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A41" w:rsidRDefault="001F1761">
      <w:pPr>
        <w:spacing w:beforeLines="50" w:before="120" w:afterLines="50" w:after="120"/>
        <w:rPr>
          <w:bCs/>
          <w:szCs w:val="21"/>
        </w:rPr>
      </w:pPr>
      <w:r>
        <w:rPr>
          <w:rFonts w:hint="eastAsia"/>
          <w:bCs/>
          <w:szCs w:val="21"/>
        </w:rPr>
        <w:t>公司代码：</w:t>
      </w:r>
      <w:sdt>
        <w:sdtPr>
          <w:rPr>
            <w:rFonts w:hint="eastAsia"/>
            <w:bCs/>
            <w:szCs w:val="21"/>
          </w:rPr>
          <w:alias w:val="公司代码"/>
          <w:tag w:val="_GBC_704b7b03ea3f4a93b8d4655a09b2ff61"/>
          <w:id w:val="-1015694931"/>
          <w:lock w:val="sdtLocked"/>
          <w:placeholder>
            <w:docPart w:val="GBC22222222222222222222222222222"/>
          </w:placeholder>
        </w:sdtPr>
        <w:sdtEndPr/>
        <w:sdtContent>
          <w:r>
            <w:rPr>
              <w:rFonts w:hint="eastAsia"/>
              <w:bCs/>
              <w:szCs w:val="21"/>
            </w:rPr>
            <w:t>600200</w:t>
          </w:r>
        </w:sdtContent>
      </w:sdt>
      <w:r>
        <w:rPr>
          <w:rFonts w:hint="eastAsia"/>
          <w:bCs/>
          <w:szCs w:val="21"/>
        </w:rPr>
        <w:t xml:space="preserve">                                           </w:t>
      </w:r>
      <w:r w:rsidR="00D642B3">
        <w:rPr>
          <w:rFonts w:hint="eastAsia"/>
          <w:bCs/>
          <w:szCs w:val="21"/>
        </w:rPr>
        <w:t xml:space="preserve">        </w:t>
      </w:r>
      <w:r>
        <w:rPr>
          <w:rFonts w:hint="eastAsia"/>
          <w:bCs/>
          <w:szCs w:val="21"/>
        </w:rPr>
        <w:t>公司简称：</w:t>
      </w:r>
      <w:sdt>
        <w:sdtPr>
          <w:rPr>
            <w:rFonts w:hint="eastAsia"/>
            <w:bCs/>
            <w:szCs w:val="21"/>
          </w:rPr>
          <w:alias w:val="公司简称"/>
          <w:tag w:val="_GBC_0384ae715a1e4b4894a29e4d27f5bef4"/>
          <w:id w:val="-395277951"/>
          <w:lock w:val="sdtLocked"/>
          <w:placeholder>
            <w:docPart w:val="GBC22222222222222222222222222222"/>
          </w:placeholder>
        </w:sdtPr>
        <w:sdtEndPr/>
        <w:sdtContent>
          <w:r>
            <w:rPr>
              <w:rFonts w:hint="eastAsia"/>
              <w:bCs/>
              <w:szCs w:val="21"/>
            </w:rPr>
            <w:t>江苏吴中</w:t>
          </w:r>
        </w:sdtContent>
      </w:sdt>
    </w:p>
    <w:p w:rsidR="00646A41" w:rsidRDefault="00646A41"/>
    <w:p w:rsidR="00646A41" w:rsidRDefault="00646A41"/>
    <w:p w:rsidR="00646A41" w:rsidRDefault="00646A41"/>
    <w:p w:rsidR="00646A41" w:rsidRDefault="00646A41"/>
    <w:p w:rsidR="00646A41" w:rsidRDefault="00646A41"/>
    <w:p w:rsidR="00646A41" w:rsidRDefault="00646A41"/>
    <w:p w:rsidR="00646A41" w:rsidRDefault="00646A41">
      <w:pPr>
        <w:rPr>
          <w:b/>
          <w:bCs/>
          <w:szCs w:val="21"/>
        </w:rPr>
      </w:pPr>
    </w:p>
    <w:p w:rsidR="00646A41" w:rsidRDefault="00646A41">
      <w:pPr>
        <w:rPr>
          <w:b/>
          <w:bCs/>
          <w:szCs w:val="21"/>
        </w:rPr>
      </w:pPr>
    </w:p>
    <w:sdt>
      <w:sdtPr>
        <w:rPr>
          <w:b/>
          <w:bCs/>
          <w:szCs w:val="21"/>
        </w:rPr>
        <w:alias w:val="模块:股份有限公司"/>
        <w:tag w:val="_SEC_053d5dad2cbb4a7e949bd9642e6c577f"/>
        <w:id w:val="-548918654"/>
        <w:lock w:val="sdtLocked"/>
        <w:placeholder>
          <w:docPart w:val="GBC22222222222222222222222222222"/>
        </w:placeholder>
      </w:sdtPr>
      <w:sdtEndPr>
        <w:rPr>
          <w:rFonts w:ascii="黑体" w:eastAsia="黑体" w:hAnsi="黑体"/>
          <w:color w:val="FF0000"/>
          <w:sz w:val="44"/>
          <w:szCs w:val="44"/>
        </w:rPr>
      </w:sdtEndPr>
      <w:sdtContent>
        <w:p w:rsidR="00646A41" w:rsidRDefault="008833F6">
          <w:pPr>
            <w:jc w:val="center"/>
            <w:rPr>
              <w:rFonts w:ascii="黑体" w:eastAsia="黑体" w:hAnsi="黑体"/>
              <w:b/>
              <w:bCs/>
              <w:color w:val="FF0000"/>
              <w:sz w:val="44"/>
              <w:szCs w:val="44"/>
            </w:rPr>
          </w:pPr>
          <w:sdt>
            <w:sdtPr>
              <w:rPr>
                <w:rFonts w:ascii="黑体" w:eastAsia="黑体" w:hAnsi="黑体" w:hint="eastAsia"/>
                <w:b/>
                <w:bCs/>
                <w:color w:val="FF0000"/>
                <w:sz w:val="44"/>
                <w:szCs w:val="44"/>
              </w:rPr>
              <w:alias w:val="公司法定中文名称"/>
              <w:tag w:val="_GBC_47adbfeb6fae494fb72f2a2b2c73d969"/>
              <w:id w:val="18971057"/>
              <w:lock w:val="sdtLocked"/>
              <w:placeholder>
                <w:docPart w:val="GBC22222222222222222222222222222"/>
              </w:placeholder>
              <w:dataBinding w:prefixMappings="xmlns:clcid-cgi='clcid-cgi'" w:xpath="/*/clcid-cgi:GongSiFaDingZhongWenMingCheng" w:storeItemID="{89EBAB94-44A0-46A2-B712-30D997D04A6D}"/>
              <w:text/>
            </w:sdtPr>
            <w:sdtEndPr/>
            <w:sdtContent>
              <w:r w:rsidR="007E60AA">
                <w:rPr>
                  <w:rFonts w:ascii="黑体" w:eastAsia="黑体" w:hAnsi="黑体" w:hint="eastAsia"/>
                  <w:b/>
                  <w:bCs/>
                  <w:color w:val="FF0000"/>
                  <w:sz w:val="44"/>
                  <w:szCs w:val="44"/>
                </w:rPr>
                <w:t>江苏吴中实业股份有限公司</w:t>
              </w:r>
            </w:sdtContent>
          </w:sdt>
        </w:p>
      </w:sdtContent>
    </w:sdt>
    <w:p w:rsidR="00646A41" w:rsidRDefault="001F1761">
      <w:pPr>
        <w:jc w:val="center"/>
        <w:rPr>
          <w:rFonts w:ascii="黑体" w:eastAsia="黑体" w:hAnsi="黑体"/>
          <w:b/>
          <w:bCs/>
          <w:color w:val="FF0000"/>
          <w:sz w:val="44"/>
          <w:szCs w:val="44"/>
        </w:rPr>
      </w:pPr>
      <w:r>
        <w:rPr>
          <w:rFonts w:ascii="黑体" w:eastAsia="黑体" w:hAnsi="黑体"/>
          <w:b/>
          <w:bCs/>
          <w:color w:val="FF0000"/>
          <w:sz w:val="44"/>
          <w:szCs w:val="44"/>
        </w:rPr>
        <w:t>2019</w:t>
      </w:r>
      <w:r>
        <w:rPr>
          <w:rFonts w:ascii="黑体" w:eastAsia="黑体" w:hAnsi="黑体" w:hint="eastAsia"/>
          <w:b/>
          <w:bCs/>
          <w:color w:val="FF0000"/>
          <w:sz w:val="44"/>
          <w:szCs w:val="44"/>
        </w:rPr>
        <w:t>年年度报告</w:t>
      </w:r>
    </w:p>
    <w:p w:rsidR="00646A41" w:rsidRDefault="00646A41"/>
    <w:p w:rsidR="00995DF9" w:rsidRDefault="00995DF9"/>
    <w:p w:rsidR="00995DF9" w:rsidRDefault="00995DF9"/>
    <w:p w:rsidR="00995DF9" w:rsidRPr="00A928A6" w:rsidRDefault="00995DF9"/>
    <w:p w:rsidR="00995DF9" w:rsidRDefault="00995DF9"/>
    <w:p w:rsidR="00995DF9" w:rsidRDefault="00995DF9"/>
    <w:p w:rsidR="00995DF9" w:rsidRDefault="00995DF9"/>
    <w:p w:rsidR="00995DF9" w:rsidRDefault="00995DF9"/>
    <w:p w:rsidR="00995DF9" w:rsidRDefault="00995DF9"/>
    <w:p w:rsidR="00995DF9" w:rsidRDefault="00995DF9"/>
    <w:p w:rsidR="00995DF9" w:rsidRDefault="00995DF9"/>
    <w:p w:rsidR="00995DF9" w:rsidRDefault="00995DF9"/>
    <w:p w:rsidR="00995DF9" w:rsidRDefault="00995DF9"/>
    <w:p w:rsidR="00995DF9" w:rsidRDefault="00995DF9"/>
    <w:p w:rsidR="00646A41" w:rsidRDefault="00646A41"/>
    <w:p w:rsidR="00DC5CB7" w:rsidRDefault="00DC5CB7"/>
    <w:p w:rsidR="00DC5CB7" w:rsidRDefault="00DC5CB7"/>
    <w:p w:rsidR="00646A41" w:rsidRDefault="00646A41"/>
    <w:p w:rsidR="00646A41" w:rsidRDefault="00646A41"/>
    <w:p w:rsidR="00646A41" w:rsidRDefault="00646A41"/>
    <w:p w:rsidR="00646A41" w:rsidRDefault="00646A41"/>
    <w:p w:rsidR="00646A41" w:rsidRDefault="00646A41"/>
    <w:p w:rsidR="00D642B3" w:rsidRDefault="00D642B3" w:rsidP="00D642B3"/>
    <w:p w:rsidR="00D642B3" w:rsidRDefault="00D642B3" w:rsidP="00D642B3">
      <w:pPr>
        <w:jc w:val="center"/>
      </w:pPr>
      <w:r>
        <w:rPr>
          <w:rFonts w:ascii="黑体" w:eastAsia="黑体"/>
          <w:b/>
          <w:noProof/>
          <w:color w:val="FF0000"/>
          <w:sz w:val="44"/>
          <w:szCs w:val="44"/>
        </w:rPr>
        <w:drawing>
          <wp:anchor distT="0" distB="0" distL="114300" distR="114300" simplePos="0" relativeHeight="251661312" behindDoc="0" locked="0" layoutInCell="1" allowOverlap="1">
            <wp:simplePos x="0" y="0"/>
            <wp:positionH relativeFrom="column">
              <wp:posOffset>1824355</wp:posOffset>
            </wp:positionH>
            <wp:positionV relativeFrom="paragraph">
              <wp:posOffset>-1447165</wp:posOffset>
            </wp:positionV>
            <wp:extent cx="1957070" cy="1682750"/>
            <wp:effectExtent l="0" t="0" r="5080" b="0"/>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57070" cy="1682750"/>
                    </a:xfrm>
                    <a:prstGeom prst="rect">
                      <a:avLst/>
                    </a:prstGeom>
                    <a:noFill/>
                  </pic:spPr>
                </pic:pic>
              </a:graphicData>
            </a:graphic>
            <wp14:sizeRelH relativeFrom="page">
              <wp14:pctWidth>0</wp14:pctWidth>
            </wp14:sizeRelH>
            <wp14:sizeRelV relativeFrom="page">
              <wp14:pctHeight>0</wp14:pctHeight>
            </wp14:sizeRelV>
          </wp:anchor>
        </w:drawing>
      </w:r>
    </w:p>
    <w:p w:rsidR="00D642B3" w:rsidRDefault="00D642B3" w:rsidP="00D642B3"/>
    <w:p w:rsidR="00D642B3" w:rsidRDefault="00D642B3" w:rsidP="00D642B3"/>
    <w:p w:rsidR="00D642B3" w:rsidRDefault="00D642B3" w:rsidP="00D642B3"/>
    <w:p w:rsidR="00DC5CB7" w:rsidRDefault="00DC5CB7" w:rsidP="00D642B3"/>
    <w:p w:rsidR="00D642B3" w:rsidRDefault="00D642B3" w:rsidP="00D642B3"/>
    <w:p w:rsidR="00995DF9" w:rsidRDefault="00995DF9" w:rsidP="00D642B3"/>
    <w:p w:rsidR="00995DF9" w:rsidRDefault="00995DF9" w:rsidP="00D642B3"/>
    <w:p w:rsidR="00995DF9" w:rsidRDefault="00995DF9" w:rsidP="00D642B3"/>
    <w:p w:rsidR="00995DF9" w:rsidRDefault="00995DF9" w:rsidP="00D642B3"/>
    <w:p w:rsidR="00995DF9" w:rsidRDefault="00995DF9" w:rsidP="00D642B3"/>
    <w:p w:rsidR="00995DF9" w:rsidRDefault="00995DF9" w:rsidP="00D642B3"/>
    <w:p w:rsidR="00995DF9" w:rsidRDefault="00995DF9" w:rsidP="00D642B3"/>
    <w:p w:rsidR="00995DF9" w:rsidRDefault="00995DF9" w:rsidP="00D642B3"/>
    <w:p w:rsidR="00995DF9" w:rsidRDefault="00995DF9" w:rsidP="00D642B3"/>
    <w:p w:rsidR="00995DF9" w:rsidRDefault="00995DF9" w:rsidP="00D642B3"/>
    <w:p w:rsidR="00D642B3" w:rsidRPr="006D6DAC" w:rsidRDefault="00D642B3" w:rsidP="00D642B3">
      <w:pPr>
        <w:jc w:val="center"/>
        <w:rPr>
          <w:sz w:val="32"/>
          <w:szCs w:val="32"/>
        </w:rPr>
      </w:pPr>
      <w:r w:rsidRPr="006D6DAC">
        <w:rPr>
          <w:rFonts w:hint="eastAsia"/>
          <w:sz w:val="32"/>
          <w:szCs w:val="32"/>
        </w:rPr>
        <w:t>2</w:t>
      </w:r>
      <w:r>
        <w:rPr>
          <w:rFonts w:hint="eastAsia"/>
          <w:sz w:val="32"/>
          <w:szCs w:val="32"/>
        </w:rPr>
        <w:t>020</w:t>
      </w:r>
      <w:r w:rsidRPr="006D6DAC">
        <w:rPr>
          <w:rFonts w:hint="eastAsia"/>
          <w:sz w:val="32"/>
          <w:szCs w:val="32"/>
        </w:rPr>
        <w:t>年</w:t>
      </w:r>
      <w:r>
        <w:rPr>
          <w:rFonts w:hint="eastAsia"/>
          <w:sz w:val="32"/>
          <w:szCs w:val="32"/>
        </w:rPr>
        <w:t>3</w:t>
      </w:r>
      <w:r w:rsidRPr="006D6DAC">
        <w:rPr>
          <w:rFonts w:hint="eastAsia"/>
          <w:sz w:val="32"/>
          <w:szCs w:val="32"/>
        </w:rPr>
        <w:t>月</w:t>
      </w:r>
      <w:r>
        <w:rPr>
          <w:rFonts w:hint="eastAsia"/>
          <w:sz w:val="32"/>
          <w:szCs w:val="32"/>
        </w:rPr>
        <w:t>12</w:t>
      </w:r>
      <w:r w:rsidRPr="006D6DAC">
        <w:rPr>
          <w:rFonts w:hint="eastAsia"/>
          <w:sz w:val="32"/>
          <w:szCs w:val="32"/>
        </w:rPr>
        <w:t>日</w:t>
      </w:r>
    </w:p>
    <w:p w:rsidR="00646A41" w:rsidRDefault="00646A41">
      <w:pPr>
        <w:rPr>
          <w:rFonts w:ascii="黑体" w:eastAsia="黑体" w:hAnsi="黑体"/>
          <w:b/>
          <w:bCs/>
          <w:color w:val="FF0000"/>
          <w:sz w:val="44"/>
          <w:szCs w:val="44"/>
        </w:rPr>
        <w:sectPr w:rsidR="00646A41" w:rsidSect="005B5D50">
          <w:headerReference w:type="default" r:id="rId14"/>
          <w:footerReference w:type="default" r:id="rId15"/>
          <w:pgSz w:w="11906" w:h="16838"/>
          <w:pgMar w:top="1525" w:right="1276" w:bottom="1440" w:left="1797" w:header="855" w:footer="992" w:gutter="0"/>
          <w:cols w:space="425"/>
          <w:docGrid w:linePitch="312"/>
        </w:sectPr>
      </w:pPr>
    </w:p>
    <w:p w:rsidR="00646A41" w:rsidRDefault="001F1761">
      <w:pPr>
        <w:pStyle w:val="af8"/>
        <w:spacing w:after="280" w:afterAutospacing="0"/>
        <w:jc w:val="center"/>
        <w:rPr>
          <w:rFonts w:ascii="黑体" w:eastAsia="黑体"/>
          <w:b/>
          <w:bCs/>
          <w:sz w:val="28"/>
          <w:szCs w:val="28"/>
        </w:rPr>
      </w:pPr>
      <w:bookmarkStart w:id="0" w:name="_Toc387656034"/>
      <w:r>
        <w:rPr>
          <w:rFonts w:ascii="黑体" w:eastAsia="黑体" w:hint="eastAsia"/>
          <w:b/>
          <w:bCs/>
          <w:sz w:val="28"/>
          <w:szCs w:val="28"/>
        </w:rPr>
        <w:lastRenderedPageBreak/>
        <w:t>重要提示</w:t>
      </w:r>
      <w:bookmarkEnd w:id="0"/>
    </w:p>
    <w:sdt>
      <w:sdtPr>
        <w:rPr>
          <w:rFonts w:ascii="宋体" w:hAnsi="宋体" w:cs="宋体" w:hint="eastAsia"/>
          <w:b w:val="0"/>
          <w:bCs w:val="0"/>
          <w:kern w:val="0"/>
          <w:szCs w:val="24"/>
        </w:rPr>
        <w:alias w:val="选项模块:董事会及董事声明"/>
        <w:tag w:val="_SEC_7d2cef92505949c6b5bd6a9bd88e1b07"/>
        <w:id w:val="-1004825670"/>
        <w:lock w:val="sdtLocked"/>
        <w:placeholder>
          <w:docPart w:val="GBC22222222222222222222222222222"/>
        </w:placeholder>
      </w:sdtPr>
      <w:sdtEndPr>
        <w:rPr>
          <w:rFonts w:ascii="Times New Roman" w:hAnsi="Times New Roman" w:cs="Times New Roman" w:hint="default"/>
          <w:kern w:val="2"/>
        </w:rPr>
      </w:sdtEndPr>
      <w:sdtContent>
        <w:p w:rsidR="00646A41" w:rsidRDefault="008833F6">
          <w:pPr>
            <w:pStyle w:val="2"/>
            <w:numPr>
              <w:ilvl w:val="0"/>
              <w:numId w:val="7"/>
            </w:numPr>
            <w:tabs>
              <w:tab w:val="left" w:pos="434"/>
            </w:tabs>
            <w:spacing w:before="0" w:after="0" w:line="360" w:lineRule="auto"/>
            <w:ind w:left="368" w:hangingChars="175" w:hanging="368"/>
          </w:pPr>
          <w:sdt>
            <w:sdtPr>
              <w:rPr>
                <w:rFonts w:hint="eastAsia"/>
              </w:rPr>
              <w:alias w:val="董事会及董事声明"/>
              <w:tag w:val="_GBC_7a4abe6548364d7e8583e54b6ff64105"/>
              <w:id w:val="4287615"/>
              <w:lock w:val="sdtLocked"/>
              <w:placeholder>
                <w:docPart w:val="GBC22222222222222222222222222222"/>
              </w:placeholder>
            </w:sdtPr>
            <w:sdtEndPr/>
            <w:sdtContent>
              <w:r w:rsidR="001F1761">
                <w:rPr>
                  <w:rFonts w:ascii="Times New Roman" w:hAnsi="宋体" w:cs="宋体"/>
                  <w:bCs w:val="0"/>
                </w:rPr>
                <w:t>本公司董事会、监事会及董事、监事、高级管理人员保证年度报告内容的真实、准确、完整，不存在虚假记载、误导性陈述或重大遗漏，并承担个别和连带的法律责任。</w:t>
              </w:r>
            </w:sdtContent>
          </w:sdt>
        </w:p>
        <w:p w:rsidR="00646A41" w:rsidRDefault="008833F6"/>
      </w:sdtContent>
    </w:sdt>
    <w:sdt>
      <w:sdtPr>
        <w:rPr>
          <w:rFonts w:ascii="Calibri" w:hAnsi="Calibri" w:cs="宋体" w:hint="eastAsia"/>
          <w:b w:val="0"/>
          <w:bCs w:val="0"/>
          <w:kern w:val="0"/>
          <w:sz w:val="24"/>
          <w:szCs w:val="22"/>
        </w:rPr>
        <w:alias w:val="选项模块:公司全体董事出席董事会会议。"/>
        <w:tag w:val="_SEC_22f2821f4b8f443f90d5135b8aaff83a"/>
        <w:id w:val="5040116"/>
        <w:lock w:val="sdtLocked"/>
        <w:placeholder>
          <w:docPart w:val="GBC22222222222222222222222222222"/>
        </w:placeholder>
      </w:sdtPr>
      <w:sdtEndPr>
        <w:rPr>
          <w:rFonts w:ascii="Times New Roman" w:hAnsi="Times New Roman" w:cs="Times New Roman" w:hint="default"/>
          <w:kern w:val="2"/>
          <w:sz w:val="21"/>
          <w:szCs w:val="21"/>
        </w:rPr>
      </w:sdtEndPr>
      <w:sdtContent>
        <w:p w:rsidR="00646A41" w:rsidRDefault="001F1761">
          <w:pPr>
            <w:pStyle w:val="2"/>
            <w:numPr>
              <w:ilvl w:val="0"/>
              <w:numId w:val="7"/>
            </w:numPr>
            <w:tabs>
              <w:tab w:val="left" w:pos="448"/>
            </w:tabs>
            <w:spacing w:before="0" w:after="0" w:line="360" w:lineRule="auto"/>
            <w:ind w:left="420" w:hangingChars="175"/>
          </w:pPr>
          <w:r>
            <w:rPr>
              <w:rFonts w:hint="eastAsia"/>
            </w:rPr>
            <w:t>公司</w:t>
          </w:r>
          <w:sdt>
            <w:sdtPr>
              <w:rPr>
                <w:rFonts w:hint="eastAsia"/>
              </w:rPr>
              <w:tag w:val="_PLD_67dfe594d3e24f69b6f9757d86ded61b"/>
              <w:id w:val="1843966674"/>
              <w:lock w:val="sdtLocked"/>
              <w:placeholder>
                <w:docPart w:val="GBC22222222222222222222222222222"/>
              </w:placeholder>
            </w:sdtPr>
            <w:sdtEndPr/>
            <w:sdtContent>
              <w:r>
                <w:rPr>
                  <w:rFonts w:hint="eastAsia"/>
                </w:rPr>
                <w:t>全体董事出席</w:t>
              </w:r>
            </w:sdtContent>
          </w:sdt>
          <w:r>
            <w:rPr>
              <w:rFonts w:hint="eastAsia"/>
            </w:rPr>
            <w:t>董事会会议。</w:t>
          </w:r>
        </w:p>
        <w:p w:rsidR="00646A41" w:rsidRDefault="008833F6">
          <w:pPr>
            <w:rPr>
              <w:szCs w:val="21"/>
            </w:rPr>
          </w:pPr>
        </w:p>
      </w:sdtContent>
    </w:sdt>
    <w:sdt>
      <w:sdtPr>
        <w:rPr>
          <w:rFonts w:ascii="Calibri" w:hAnsi="Calibri" w:cs="宋体" w:hint="eastAsia"/>
          <w:b w:val="0"/>
          <w:bCs w:val="0"/>
          <w:kern w:val="0"/>
          <w:sz w:val="24"/>
          <w:szCs w:val="24"/>
        </w:rPr>
        <w:alias w:val="选项模块:事务所为本公司出具了标准无保留意见的审计报告。"/>
        <w:tag w:val="_SEC_40fba4905c084fec81ccf5c248050f25"/>
        <w:id w:val="1147872"/>
        <w:lock w:val="sdtLocked"/>
        <w:placeholder>
          <w:docPart w:val="GBC22222222222222222222222222222"/>
        </w:placeholder>
      </w:sdtPr>
      <w:sdtEndPr>
        <w:rPr>
          <w:rFonts w:ascii="Times New Roman" w:hAnsi="Times New Roman" w:cs="Times New Roman" w:hint="default"/>
          <w:kern w:val="2"/>
          <w:sz w:val="21"/>
        </w:rPr>
      </w:sdtEndPr>
      <w:sdtContent>
        <w:p w:rsidR="00646A41" w:rsidRDefault="008833F6">
          <w:pPr>
            <w:pStyle w:val="2"/>
            <w:numPr>
              <w:ilvl w:val="0"/>
              <w:numId w:val="7"/>
            </w:numPr>
            <w:tabs>
              <w:tab w:val="left" w:pos="518"/>
            </w:tabs>
            <w:spacing w:before="0" w:after="0" w:line="360" w:lineRule="auto"/>
            <w:ind w:left="420" w:hangingChars="175"/>
            <w:jc w:val="left"/>
            <w:rPr>
              <w:rFonts w:ascii="宋体" w:hAnsi="宋体"/>
            </w:rPr>
          </w:pPr>
          <w:sdt>
            <w:sdtPr>
              <w:rPr>
                <w:rFonts w:ascii="宋体" w:hAnsi="宋体" w:hint="eastAsia"/>
              </w:rPr>
              <w:alias w:val="公司聘请的境内会计师事务所名称"/>
              <w:tag w:val="_GBC_ad504284986e4ab994733d7125ba1c33"/>
              <w:id w:val="1144241"/>
              <w:lock w:val="sdtLocked"/>
              <w:placeholder>
                <w:docPart w:val="GBC22222222222222222222222222222"/>
              </w:placeholder>
            </w:sdtPr>
            <w:sdtEndPr/>
            <w:sdtContent>
              <w:r w:rsidR="00D642B3">
                <w:rPr>
                  <w:rFonts w:ascii="宋体" w:hAnsi="宋体" w:hint="eastAsia"/>
                </w:rPr>
                <w:t>中汇会计师事务所（特殊普通合伙）</w:t>
              </w:r>
            </w:sdtContent>
          </w:sdt>
          <w:r w:rsidR="001F1761">
            <w:rPr>
              <w:rFonts w:ascii="宋体" w:hAnsi="宋体" w:hint="eastAsia"/>
            </w:rPr>
            <w:t>为本公司出具了</w:t>
          </w:r>
          <w:sdt>
            <w:sdtPr>
              <w:rPr>
                <w:rFonts w:ascii="宋体" w:hAnsi="宋体" w:hint="eastAsia"/>
              </w:rPr>
              <w:alias w:val="会计师事务所审计意见类型"/>
              <w:tag w:val="_GBC_fc66ac35f9514436909a413223854389"/>
              <w:id w:val="11228056"/>
              <w:lock w:val="sdtContentLocked"/>
              <w:placeholder>
                <w:docPart w:val="GBC22222222222222222222222222222"/>
              </w:placeholder>
            </w:sdtPr>
            <w:sdtEndPr/>
            <w:sdtContent>
              <w:r w:rsidR="001F1761">
                <w:rPr>
                  <w:rFonts w:ascii="宋体" w:hAnsi="宋体" w:hint="eastAsia"/>
                </w:rPr>
                <w:t>标准无保留意见</w:t>
              </w:r>
            </w:sdtContent>
          </w:sdt>
          <w:r w:rsidR="001F1761">
            <w:rPr>
              <w:rFonts w:ascii="宋体" w:hAnsi="宋体" w:hint="eastAsia"/>
            </w:rPr>
            <w:t>的审计报告。</w:t>
          </w:r>
        </w:p>
        <w:p w:rsidR="00646A41" w:rsidRDefault="008833F6">
          <w:pPr>
            <w:rPr>
              <w:szCs w:val="21"/>
            </w:rPr>
          </w:pPr>
        </w:p>
      </w:sdtContent>
    </w:sdt>
    <w:sdt>
      <w:sdtPr>
        <w:rPr>
          <w:rFonts w:ascii="宋体" w:hAnsi="宋体" w:cs="宋体" w:hint="eastAsia"/>
          <w:b w:val="0"/>
          <w:bCs w:val="0"/>
          <w:kern w:val="0"/>
          <w:szCs w:val="24"/>
        </w:rPr>
        <w:alias w:val="模块:公司负责人等声明"/>
        <w:tag w:val="_SEC_aa772887f17444efa3f14932a3ab86a1"/>
        <w:id w:val="5039919"/>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2"/>
            <w:numPr>
              <w:ilvl w:val="0"/>
              <w:numId w:val="7"/>
            </w:numPr>
            <w:tabs>
              <w:tab w:val="left" w:pos="434"/>
            </w:tabs>
            <w:spacing w:before="0" w:after="0" w:line="360" w:lineRule="auto"/>
            <w:ind w:left="368" w:hangingChars="175" w:hanging="368"/>
            <w:rPr>
              <w:rFonts w:ascii="宋体" w:hAnsi="宋体"/>
            </w:rPr>
          </w:pPr>
          <w:r>
            <w:rPr>
              <w:rFonts w:ascii="宋体" w:hAnsi="宋体" w:hint="eastAsia"/>
            </w:rPr>
            <w:t>公司负责人</w:t>
          </w:r>
          <w:sdt>
            <w:sdtPr>
              <w:rPr>
                <w:rFonts w:ascii="宋体" w:hAnsi="宋体"/>
              </w:rPr>
              <w:alias w:val="公司负责人姓名"/>
              <w:tag w:val="_GBC_ba0728eaa9a342098d20addcde59ed31"/>
              <w:id w:val="10263261"/>
              <w:lock w:val="sdtLocked"/>
              <w:placeholder>
                <w:docPart w:val="GBC22222222222222222222222222222"/>
              </w:placeholder>
              <w:dataBinding w:prefixMappings="xmlns:clcid-mr='clcid-mr'" w:xpath="/*/clcid-mr:GongSiFuZeRenXingMing[not(@periodRef)]" w:storeItemID="{89EBAB94-44A0-46A2-B712-30D997D04A6D}"/>
              <w:text/>
            </w:sdtPr>
            <w:sdtEndPr/>
            <w:sdtContent>
              <w:r w:rsidR="007E60AA">
                <w:rPr>
                  <w:rFonts w:ascii="宋体" w:hAnsi="宋体" w:hint="eastAsia"/>
                </w:rPr>
                <w:t>赵唯一、钱群英</w:t>
              </w:r>
            </w:sdtContent>
          </w:sdt>
          <w:r w:rsidR="00D642B3">
            <w:rPr>
              <w:rFonts w:ascii="宋体" w:hAnsi="宋体" w:hint="eastAsia"/>
            </w:rPr>
            <w:t>，</w:t>
          </w:r>
          <w:r>
            <w:rPr>
              <w:rFonts w:ascii="宋体" w:hAnsi="宋体" w:hint="eastAsia"/>
            </w:rPr>
            <w:t>主管会计工作负责人</w:t>
          </w:r>
          <w:sdt>
            <w:sdtPr>
              <w:rPr>
                <w:rFonts w:ascii="宋体" w:hAnsi="宋体"/>
              </w:rPr>
              <w:alias w:val="主管会计工作负责人姓名"/>
              <w:tag w:val="_GBC_9ac791ae357946e68402505d2aa6b3b9"/>
              <w:id w:val="10263264"/>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sidR="007E60AA">
                <w:rPr>
                  <w:rFonts w:ascii="宋体" w:hAnsi="宋体" w:hint="eastAsia"/>
                </w:rPr>
                <w:t>孙曦</w:t>
              </w:r>
              <w:proofErr w:type="gramEnd"/>
            </w:sdtContent>
          </w:sdt>
          <w:r>
            <w:rPr>
              <w:rFonts w:ascii="宋体" w:hAnsi="宋体" w:hint="eastAsia"/>
            </w:rPr>
            <w:t>及会计机构负责人（会计主管人员）</w:t>
          </w:r>
          <w:sdt>
            <w:sdtPr>
              <w:rPr>
                <w:rFonts w:ascii="宋体" w:hAnsi="宋体"/>
              </w:rPr>
              <w:alias w:val="会计机构负责人姓名"/>
              <w:tag w:val="_GBC_c6edcd184788428d9dc08d896d5d98a9"/>
              <w:id w:val="10263267"/>
              <w:lock w:val="sdtLocked"/>
              <w:placeholder>
                <w:docPart w:val="GBC22222222222222222222222222222"/>
              </w:placeholder>
              <w:dataBinding w:prefixMappings="xmlns:clcid-mr='clcid-mr'" w:xpath="/*/clcid-mr:KuaiJiJiGouFuZeRenXingMing[not(@periodRef)]" w:storeItemID="{89EBAB94-44A0-46A2-B712-30D997D04A6D}"/>
              <w:text/>
            </w:sdtPr>
            <w:sdtEndPr/>
            <w:sdtContent>
              <w:proofErr w:type="gramStart"/>
              <w:r w:rsidR="007E60AA">
                <w:rPr>
                  <w:rFonts w:ascii="宋体" w:hAnsi="宋体" w:hint="eastAsia"/>
                </w:rPr>
                <w:t>钟素芳</w:t>
              </w:r>
              <w:proofErr w:type="gramEnd"/>
            </w:sdtContent>
          </w:sdt>
          <w:r>
            <w:rPr>
              <w:rFonts w:ascii="宋体" w:hAnsi="宋体" w:hint="eastAsia"/>
            </w:rPr>
            <w:t>声明：保证年度报告中财务报告的真实、准确、完整。</w:t>
          </w:r>
        </w:p>
        <w:p w:rsidR="00646A41" w:rsidRDefault="008833F6"/>
      </w:sdtContent>
    </w:sdt>
    <w:sdt>
      <w:sdtPr>
        <w:rPr>
          <w:rFonts w:ascii="Calibri" w:hAnsi="Calibri" w:cs="宋体"/>
          <w:b w:val="0"/>
          <w:bCs w:val="0"/>
          <w:kern w:val="0"/>
          <w:sz w:val="24"/>
          <w:szCs w:val="24"/>
        </w:rPr>
        <w:alias w:val="模块:经董事会审议的报告期利润分配预案或公积金转增股本预案"/>
        <w:tag w:val="_SEC_a501adcd5b1e409f9a26e2205a1217af"/>
        <w:id w:val="4295422"/>
        <w:lock w:val="sdtLocked"/>
        <w:placeholder>
          <w:docPart w:val="GBC22222222222222222222222222222"/>
        </w:placeholder>
      </w:sdtPr>
      <w:sdtEndPr>
        <w:rPr>
          <w:rFonts w:ascii="Times New Roman" w:hAnsi="Times New Roman" w:cs="Times New Roman" w:hint="eastAsia"/>
          <w:kern w:val="2"/>
          <w:sz w:val="21"/>
          <w:shd w:val="pct15" w:color="auto" w:fill="FFFFFF"/>
        </w:rPr>
      </w:sdtEndPr>
      <w:sdtContent>
        <w:p w:rsidR="00646A41" w:rsidRPr="003C5053" w:rsidRDefault="001F1761">
          <w:pPr>
            <w:pStyle w:val="2"/>
            <w:numPr>
              <w:ilvl w:val="0"/>
              <w:numId w:val="7"/>
            </w:numPr>
            <w:tabs>
              <w:tab w:val="left" w:pos="490"/>
            </w:tabs>
            <w:spacing w:before="0" w:after="0" w:line="360" w:lineRule="auto"/>
            <w:ind w:left="420" w:hangingChars="175"/>
            <w:rPr>
              <w:rFonts w:ascii="宋体" w:hAnsi="宋体"/>
              <w:sz w:val="24"/>
              <w:szCs w:val="24"/>
            </w:rPr>
          </w:pPr>
          <w:r>
            <w:t>经</w:t>
          </w:r>
          <w:r w:rsidRPr="003C5053">
            <w:t>董事会审议的报告期利润分配预案或公积金转增股本预案</w:t>
          </w:r>
        </w:p>
        <w:sdt>
          <w:sdtPr>
            <w:rPr>
              <w:rFonts w:hint="eastAsia"/>
              <w:szCs w:val="21"/>
            </w:rPr>
            <w:alias w:val="经董事会审议的报告期利润分配预案或公积金转增股本预案"/>
            <w:tag w:val="_GBC_87fdd30c16df49cc824b47e55e4be6d9"/>
            <w:id w:val="4295418"/>
            <w:lock w:val="sdtLocked"/>
            <w:placeholder>
              <w:docPart w:val="GBC22222222222222222222222222222"/>
            </w:placeholder>
          </w:sdtPr>
          <w:sdtEndPr>
            <w:rPr>
              <w:shd w:val="pct15" w:color="auto" w:fill="FFFFFF"/>
            </w:rPr>
          </w:sdtEndPr>
          <w:sdtContent>
            <w:p w:rsidR="008811FA" w:rsidRPr="003C5053" w:rsidRDefault="008811FA" w:rsidP="00E531D0">
              <w:pPr>
                <w:ind w:firstLineChars="200" w:firstLine="420"/>
                <w:rPr>
                  <w:rFonts w:asciiTheme="minorEastAsia" w:eastAsiaTheme="minorEastAsia" w:hAnsiTheme="minorEastAsia"/>
                  <w:color w:val="000000"/>
                  <w:szCs w:val="21"/>
                  <w:highlight w:val="yellow"/>
                </w:rPr>
              </w:pPr>
              <w:r w:rsidRPr="003C5053">
                <w:rPr>
                  <w:rFonts w:asciiTheme="minorEastAsia" w:eastAsiaTheme="minorEastAsia" w:hAnsiTheme="minorEastAsia" w:hint="eastAsia"/>
                  <w:color w:val="000000"/>
                  <w:szCs w:val="21"/>
                </w:rPr>
                <w:t>经中汇会计师事务所（特殊普通合伙）审计确认，201</w:t>
              </w:r>
              <w:r w:rsidRPr="003C5053">
                <w:rPr>
                  <w:rFonts w:asciiTheme="minorEastAsia" w:eastAsiaTheme="minorEastAsia" w:hAnsiTheme="minorEastAsia"/>
                  <w:color w:val="000000"/>
                  <w:szCs w:val="21"/>
                </w:rPr>
                <w:t>9</w:t>
              </w:r>
              <w:r w:rsidRPr="003C5053">
                <w:rPr>
                  <w:rFonts w:asciiTheme="minorEastAsia" w:eastAsiaTheme="minorEastAsia" w:hAnsiTheme="minorEastAsia" w:hint="eastAsia"/>
                  <w:color w:val="000000"/>
                  <w:szCs w:val="21"/>
                </w:rPr>
                <w:t>年度公司实现合并净利润（合并报表归属于母公司所有者的净利润）</w:t>
              </w:r>
              <w:r w:rsidRPr="003C5053">
                <w:rPr>
                  <w:rFonts w:asciiTheme="minorEastAsia" w:eastAsiaTheme="minorEastAsia" w:hAnsiTheme="minorEastAsia"/>
                  <w:color w:val="000000"/>
                  <w:szCs w:val="21"/>
                </w:rPr>
                <w:t>64,</w:t>
              </w:r>
              <w:r w:rsidRPr="003C5053">
                <w:rPr>
                  <w:rFonts w:asciiTheme="minorEastAsia" w:eastAsiaTheme="minorEastAsia" w:hAnsiTheme="minorEastAsia" w:hint="eastAsia"/>
                  <w:color w:val="000000"/>
                  <w:szCs w:val="21"/>
                </w:rPr>
                <w:t>533</w:t>
              </w:r>
              <w:r w:rsidRPr="003C5053">
                <w:rPr>
                  <w:rFonts w:asciiTheme="minorEastAsia" w:eastAsiaTheme="minorEastAsia" w:hAnsiTheme="minorEastAsia"/>
                  <w:color w:val="000000"/>
                  <w:szCs w:val="21"/>
                </w:rPr>
                <w:t>,</w:t>
              </w:r>
              <w:r w:rsidRPr="003C5053">
                <w:rPr>
                  <w:rFonts w:asciiTheme="minorEastAsia" w:eastAsiaTheme="minorEastAsia" w:hAnsiTheme="minorEastAsia" w:hint="eastAsia"/>
                  <w:color w:val="000000"/>
                  <w:szCs w:val="21"/>
                </w:rPr>
                <w:t>748</w:t>
              </w:r>
              <w:r w:rsidRPr="003C5053">
                <w:rPr>
                  <w:rFonts w:asciiTheme="minorEastAsia" w:eastAsiaTheme="minorEastAsia" w:hAnsiTheme="minorEastAsia"/>
                  <w:color w:val="000000"/>
                  <w:szCs w:val="21"/>
                </w:rPr>
                <w:t>.</w:t>
              </w:r>
              <w:r w:rsidRPr="003C5053">
                <w:rPr>
                  <w:rFonts w:asciiTheme="minorEastAsia" w:eastAsiaTheme="minorEastAsia" w:hAnsiTheme="minorEastAsia" w:hint="eastAsia"/>
                  <w:color w:val="000000"/>
                  <w:szCs w:val="21"/>
                </w:rPr>
                <w:t>49元，母公司净利润为105</w:t>
              </w:r>
              <w:r w:rsidRPr="003C5053">
                <w:rPr>
                  <w:rFonts w:asciiTheme="minorEastAsia" w:eastAsiaTheme="minorEastAsia" w:hAnsiTheme="minorEastAsia"/>
                  <w:color w:val="000000"/>
                  <w:szCs w:val="21"/>
                </w:rPr>
                <w:t>,</w:t>
              </w:r>
              <w:r w:rsidRPr="003C5053">
                <w:rPr>
                  <w:rFonts w:asciiTheme="minorEastAsia" w:eastAsiaTheme="minorEastAsia" w:hAnsiTheme="minorEastAsia" w:hint="eastAsia"/>
                  <w:color w:val="000000"/>
                  <w:szCs w:val="21"/>
                </w:rPr>
                <w:t>108</w:t>
              </w:r>
              <w:r w:rsidRPr="003C5053">
                <w:rPr>
                  <w:rFonts w:asciiTheme="minorEastAsia" w:eastAsiaTheme="minorEastAsia" w:hAnsiTheme="minorEastAsia"/>
                  <w:color w:val="000000"/>
                  <w:szCs w:val="21"/>
                </w:rPr>
                <w:t>,</w:t>
              </w:r>
              <w:r w:rsidRPr="003C5053">
                <w:rPr>
                  <w:rFonts w:asciiTheme="minorEastAsia" w:eastAsiaTheme="minorEastAsia" w:hAnsiTheme="minorEastAsia" w:hint="eastAsia"/>
                  <w:color w:val="000000"/>
                  <w:szCs w:val="21"/>
                </w:rPr>
                <w:t>521</w:t>
              </w:r>
              <w:r w:rsidRPr="003C5053">
                <w:rPr>
                  <w:rFonts w:asciiTheme="minorEastAsia" w:eastAsiaTheme="minorEastAsia" w:hAnsiTheme="minorEastAsia"/>
                  <w:color w:val="000000"/>
                  <w:szCs w:val="21"/>
                </w:rPr>
                <w:t>.</w:t>
              </w:r>
              <w:r w:rsidRPr="003C5053">
                <w:rPr>
                  <w:rFonts w:asciiTheme="minorEastAsia" w:eastAsiaTheme="minorEastAsia" w:hAnsiTheme="minorEastAsia" w:hint="eastAsia"/>
                  <w:color w:val="000000"/>
                  <w:szCs w:val="21"/>
                </w:rPr>
                <w:t>60元。201</w:t>
              </w:r>
              <w:r w:rsidRPr="003C5053">
                <w:rPr>
                  <w:rFonts w:asciiTheme="minorEastAsia" w:eastAsiaTheme="minorEastAsia" w:hAnsiTheme="minorEastAsia"/>
                  <w:color w:val="000000"/>
                  <w:szCs w:val="21"/>
                </w:rPr>
                <w:t>9</w:t>
              </w:r>
              <w:r w:rsidRPr="003C5053">
                <w:rPr>
                  <w:rFonts w:asciiTheme="minorEastAsia" w:eastAsiaTheme="minorEastAsia" w:hAnsiTheme="minorEastAsia" w:hint="eastAsia"/>
                  <w:color w:val="000000"/>
                  <w:szCs w:val="21"/>
                </w:rPr>
                <w:t>年度，母公司年初未分配利润为</w:t>
              </w:r>
              <w:r w:rsidRPr="003C5053">
                <w:rPr>
                  <w:rFonts w:asciiTheme="minorEastAsia" w:eastAsiaTheme="minorEastAsia" w:hAnsiTheme="minorEastAsia"/>
                  <w:color w:val="000000"/>
                  <w:szCs w:val="21"/>
                </w:rPr>
                <w:t>-203,117,689.42</w:t>
              </w:r>
              <w:r w:rsidRPr="003C5053">
                <w:rPr>
                  <w:rFonts w:asciiTheme="minorEastAsia" w:eastAsiaTheme="minorEastAsia" w:hAnsiTheme="minorEastAsia" w:hint="eastAsia"/>
                  <w:color w:val="000000"/>
                  <w:szCs w:val="21"/>
                </w:rPr>
                <w:t>元，本年度实现净利润105</w:t>
              </w:r>
              <w:r w:rsidRPr="003C5053">
                <w:rPr>
                  <w:rFonts w:asciiTheme="minorEastAsia" w:eastAsiaTheme="minorEastAsia" w:hAnsiTheme="minorEastAsia"/>
                  <w:color w:val="000000"/>
                  <w:szCs w:val="21"/>
                </w:rPr>
                <w:t>,</w:t>
              </w:r>
              <w:r w:rsidRPr="003C5053">
                <w:rPr>
                  <w:rFonts w:asciiTheme="minorEastAsia" w:eastAsiaTheme="minorEastAsia" w:hAnsiTheme="minorEastAsia" w:hint="eastAsia"/>
                  <w:color w:val="000000"/>
                  <w:szCs w:val="21"/>
                </w:rPr>
                <w:t>108</w:t>
              </w:r>
              <w:r w:rsidRPr="003C5053">
                <w:rPr>
                  <w:rFonts w:asciiTheme="minorEastAsia" w:eastAsiaTheme="minorEastAsia" w:hAnsiTheme="minorEastAsia"/>
                  <w:color w:val="000000"/>
                  <w:szCs w:val="21"/>
                </w:rPr>
                <w:t>,</w:t>
              </w:r>
              <w:r w:rsidRPr="003C5053">
                <w:rPr>
                  <w:rFonts w:asciiTheme="minorEastAsia" w:eastAsiaTheme="minorEastAsia" w:hAnsiTheme="minorEastAsia" w:hint="eastAsia"/>
                  <w:color w:val="000000"/>
                  <w:szCs w:val="21"/>
                </w:rPr>
                <w:t>521</w:t>
              </w:r>
              <w:r w:rsidRPr="003C5053">
                <w:rPr>
                  <w:rFonts w:asciiTheme="minorEastAsia" w:eastAsiaTheme="minorEastAsia" w:hAnsiTheme="minorEastAsia"/>
                  <w:color w:val="000000"/>
                  <w:szCs w:val="21"/>
                </w:rPr>
                <w:t>.</w:t>
              </w:r>
              <w:r w:rsidRPr="003C5053">
                <w:rPr>
                  <w:rFonts w:asciiTheme="minorEastAsia" w:eastAsiaTheme="minorEastAsia" w:hAnsiTheme="minorEastAsia" w:hint="eastAsia"/>
                  <w:color w:val="000000"/>
                  <w:szCs w:val="21"/>
                </w:rPr>
                <w:t>60元，因2018年度公司归属于母公司所有者的净利润为负，因此201</w:t>
              </w:r>
              <w:r w:rsidRPr="003C5053">
                <w:rPr>
                  <w:rFonts w:asciiTheme="minorEastAsia" w:eastAsiaTheme="minorEastAsia" w:hAnsiTheme="minorEastAsia"/>
                  <w:color w:val="000000"/>
                  <w:szCs w:val="21"/>
                </w:rPr>
                <w:t>9</w:t>
              </w:r>
              <w:r w:rsidRPr="003C5053">
                <w:rPr>
                  <w:rFonts w:asciiTheme="minorEastAsia" w:eastAsiaTheme="minorEastAsia" w:hAnsiTheme="minorEastAsia" w:hint="eastAsia"/>
                  <w:color w:val="000000"/>
                  <w:szCs w:val="21"/>
                </w:rPr>
                <w:t>年未对201</w:t>
              </w:r>
              <w:r w:rsidRPr="003C5053">
                <w:rPr>
                  <w:rFonts w:asciiTheme="minorEastAsia" w:eastAsiaTheme="minorEastAsia" w:hAnsiTheme="minorEastAsia"/>
                  <w:color w:val="000000"/>
                  <w:szCs w:val="21"/>
                </w:rPr>
                <w:t>8</w:t>
              </w:r>
              <w:r w:rsidRPr="003C5053">
                <w:rPr>
                  <w:rFonts w:asciiTheme="minorEastAsia" w:eastAsiaTheme="minorEastAsia" w:hAnsiTheme="minorEastAsia" w:hint="eastAsia"/>
                  <w:color w:val="000000"/>
                  <w:szCs w:val="21"/>
                </w:rPr>
                <w:t>年度利润进行分配，年末未分配利润为</w:t>
              </w:r>
              <w:r w:rsidRPr="003C5053">
                <w:rPr>
                  <w:rFonts w:asciiTheme="minorEastAsia" w:eastAsiaTheme="minorEastAsia" w:hAnsiTheme="minorEastAsia"/>
                  <w:color w:val="000000"/>
                  <w:szCs w:val="21"/>
                </w:rPr>
                <w:t>-</w:t>
              </w:r>
              <w:r w:rsidRPr="003C5053">
                <w:rPr>
                  <w:rFonts w:asciiTheme="minorEastAsia" w:eastAsiaTheme="minorEastAsia" w:hAnsiTheme="minorEastAsia" w:hint="eastAsia"/>
                  <w:color w:val="000000"/>
                  <w:szCs w:val="21"/>
                </w:rPr>
                <w:t>98</w:t>
              </w:r>
              <w:r w:rsidRPr="003C5053">
                <w:rPr>
                  <w:rFonts w:asciiTheme="minorEastAsia" w:eastAsiaTheme="minorEastAsia" w:hAnsiTheme="minorEastAsia"/>
                  <w:color w:val="000000"/>
                  <w:szCs w:val="21"/>
                </w:rPr>
                <w:t>,</w:t>
              </w:r>
              <w:r w:rsidRPr="003C5053">
                <w:rPr>
                  <w:rFonts w:asciiTheme="minorEastAsia" w:eastAsiaTheme="minorEastAsia" w:hAnsiTheme="minorEastAsia" w:hint="eastAsia"/>
                  <w:color w:val="000000"/>
                  <w:szCs w:val="21"/>
                </w:rPr>
                <w:t>009</w:t>
              </w:r>
              <w:r w:rsidRPr="003C5053">
                <w:rPr>
                  <w:rFonts w:asciiTheme="minorEastAsia" w:eastAsiaTheme="minorEastAsia" w:hAnsiTheme="minorEastAsia"/>
                  <w:color w:val="000000"/>
                  <w:szCs w:val="21"/>
                </w:rPr>
                <w:t>,</w:t>
              </w:r>
              <w:r w:rsidRPr="003C5053">
                <w:rPr>
                  <w:rFonts w:asciiTheme="minorEastAsia" w:eastAsiaTheme="minorEastAsia" w:hAnsiTheme="minorEastAsia" w:hint="eastAsia"/>
                  <w:color w:val="000000"/>
                  <w:szCs w:val="21"/>
                </w:rPr>
                <w:t>167</w:t>
              </w:r>
              <w:r w:rsidRPr="003C5053">
                <w:rPr>
                  <w:rFonts w:asciiTheme="minorEastAsia" w:eastAsiaTheme="minorEastAsia" w:hAnsiTheme="minorEastAsia"/>
                  <w:color w:val="000000"/>
                  <w:szCs w:val="21"/>
                </w:rPr>
                <w:t>.</w:t>
              </w:r>
              <w:r w:rsidRPr="003C5053">
                <w:rPr>
                  <w:rFonts w:asciiTheme="minorEastAsia" w:eastAsiaTheme="minorEastAsia" w:hAnsiTheme="minorEastAsia" w:hint="eastAsia"/>
                  <w:color w:val="000000"/>
                  <w:szCs w:val="21"/>
                </w:rPr>
                <w:t xml:space="preserve">82元。 </w:t>
              </w:r>
            </w:p>
            <w:p w:rsidR="00D44E9A" w:rsidRPr="003C5053" w:rsidRDefault="00D44E9A" w:rsidP="00E531D0">
              <w:pPr>
                <w:ind w:rightChars="-70" w:right="-147" w:firstLineChars="200" w:firstLine="420"/>
                <w:rPr>
                  <w:rFonts w:asciiTheme="minorEastAsia" w:eastAsiaTheme="minorEastAsia" w:hAnsiTheme="minorEastAsia"/>
                  <w:color w:val="000000"/>
                  <w:szCs w:val="21"/>
                </w:rPr>
              </w:pPr>
              <w:r w:rsidRPr="003C5053">
                <w:rPr>
                  <w:rFonts w:asciiTheme="minorEastAsia" w:eastAsiaTheme="minorEastAsia" w:hAnsiTheme="minorEastAsia" w:hint="eastAsia"/>
                  <w:color w:val="000000"/>
                  <w:szCs w:val="21"/>
                </w:rPr>
                <w:t>报告期内，公司实施了以集中竞价交易方式回购公司股份，并于2019年12月27日完成了本次回购，使用资金总额40,042,190元（不含交易费用），</w:t>
              </w:r>
              <w:proofErr w:type="gramStart"/>
              <w:r w:rsidRPr="003C5053">
                <w:rPr>
                  <w:rFonts w:asciiTheme="minorEastAsia" w:eastAsiaTheme="minorEastAsia" w:hAnsiTheme="minorEastAsia" w:hint="eastAsia"/>
                  <w:color w:val="000000"/>
                  <w:szCs w:val="21"/>
                </w:rPr>
                <w:t>且母公司</w:t>
              </w:r>
              <w:proofErr w:type="gramEnd"/>
              <w:r w:rsidRPr="003C5053">
                <w:rPr>
                  <w:rFonts w:asciiTheme="minorEastAsia" w:eastAsiaTheme="minorEastAsia" w:hAnsiTheme="minorEastAsia" w:hint="eastAsia"/>
                  <w:color w:val="000000"/>
                  <w:szCs w:val="21"/>
                </w:rPr>
                <w:t>年末未分配利润为负，公司2019年度不进行利润分配，公司本次不以资本公积金转增股本。</w:t>
              </w:r>
            </w:p>
            <w:p w:rsidR="008811FA" w:rsidRPr="003C5053" w:rsidRDefault="008811FA" w:rsidP="00E531D0">
              <w:pPr>
                <w:ind w:rightChars="-70" w:right="-147" w:firstLineChars="200" w:firstLine="420"/>
                <w:rPr>
                  <w:rFonts w:asciiTheme="minorEastAsia" w:eastAsiaTheme="minorEastAsia" w:hAnsiTheme="minorEastAsia"/>
                  <w:szCs w:val="21"/>
                </w:rPr>
              </w:pPr>
              <w:r w:rsidRPr="003C5053">
                <w:rPr>
                  <w:rFonts w:asciiTheme="minorEastAsia" w:eastAsiaTheme="minorEastAsia" w:hAnsiTheme="minorEastAsia" w:hint="eastAsia"/>
                  <w:bCs/>
                  <w:szCs w:val="21"/>
                </w:rPr>
                <w:t>本次利润分配议案已经公司第九届董事会第八次会议审议通过，尚需提交公司股东大会审议批准。</w:t>
              </w:r>
            </w:p>
            <w:p w:rsidR="00646A41" w:rsidRPr="00E531D0" w:rsidRDefault="008833F6" w:rsidP="00E531D0">
              <w:pPr>
                <w:spacing w:line="360" w:lineRule="auto"/>
                <w:ind w:firstLineChars="200" w:firstLine="420"/>
                <w:rPr>
                  <w:szCs w:val="21"/>
                </w:rPr>
              </w:pPr>
            </w:p>
          </w:sdtContent>
        </w:sdt>
      </w:sdtContent>
    </w:sdt>
    <w:sdt>
      <w:sdtPr>
        <w:rPr>
          <w:rFonts w:ascii="Calibri" w:hAnsi="Calibri" w:cs="宋体"/>
          <w:b w:val="0"/>
          <w:bCs w:val="0"/>
          <w:kern w:val="0"/>
          <w:sz w:val="24"/>
          <w:szCs w:val="24"/>
        </w:rPr>
        <w:alias w:val="模块:前瞻性陈述的风险声明"/>
        <w:tag w:val="_SEC_cc0a682043544feca8d6178ae3f9b57a"/>
        <w:id w:val="21347806"/>
        <w:lock w:val="sdtLocked"/>
        <w:placeholder>
          <w:docPart w:val="GBC22222222222222222222222222222"/>
        </w:placeholder>
      </w:sdtPr>
      <w:sdtEndPr>
        <w:rPr>
          <w:rFonts w:ascii="Times New Roman" w:hAnsi="Times New Roman" w:cs="Times New Roman" w:hint="eastAsia"/>
          <w:kern w:val="2"/>
          <w:sz w:val="21"/>
          <w:shd w:val="pct15" w:color="auto" w:fill="FFFFFF"/>
        </w:rPr>
      </w:sdtEndPr>
      <w:sdtContent>
        <w:p w:rsidR="00646A41" w:rsidRDefault="001F1761">
          <w:pPr>
            <w:pStyle w:val="2"/>
            <w:numPr>
              <w:ilvl w:val="0"/>
              <w:numId w:val="7"/>
            </w:numPr>
            <w:tabs>
              <w:tab w:val="left" w:pos="504"/>
            </w:tabs>
            <w:spacing w:before="0" w:after="0" w:line="360" w:lineRule="auto"/>
            <w:ind w:left="420" w:hangingChars="175"/>
          </w:pPr>
          <w:r>
            <w:t>前瞻性陈述的风险声明</w:t>
          </w:r>
        </w:p>
        <w:sdt>
          <w:sdtPr>
            <w:alias w:val="是否适用：前瞻性陈述的风险声明[双击切换]"/>
            <w:tag w:val="_GBC_5e5553f9f96e47e8b5eded9c0e6a26c0"/>
            <w:id w:val="-121618562"/>
            <w:lock w:val="sdtContentLocked"/>
            <w:placeholder>
              <w:docPart w:val="GBC22222222222222222222222222222"/>
            </w:placeholder>
          </w:sdtPr>
          <w:sdtEndPr/>
          <w:sdtContent>
            <w:p w:rsidR="00646A41" w:rsidRDefault="001F1761">
              <w:r w:rsidRPr="00F55741">
                <w:rPr>
                  <w:rFonts w:ascii="宋体" w:hAnsi="宋体"/>
                </w:rPr>
                <w:fldChar w:fldCharType="begin"/>
              </w:r>
              <w:r w:rsidR="00D642B3"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szCs w:val="21"/>
            </w:rPr>
            <w:alias w:val="公司对报告涉及未来计划等前瞻性陈述的声明"/>
            <w:tag w:val="_GBC_1f83625afa8e46e9bb2a951797b077a3"/>
            <w:id w:val="4295423"/>
            <w:lock w:val="sdtLocked"/>
            <w:placeholder>
              <w:docPart w:val="GBC22222222222222222222222222222"/>
            </w:placeholder>
          </w:sdtPr>
          <w:sdtEndPr>
            <w:rPr>
              <w:shd w:val="pct15" w:color="auto" w:fill="FFFFFF"/>
            </w:rPr>
          </w:sdtEndPr>
          <w:sdtContent>
            <w:p w:rsidR="00646A41" w:rsidRDefault="00D642B3" w:rsidP="00E531D0">
              <w:pPr>
                <w:kinsoku w:val="0"/>
                <w:overflowPunct w:val="0"/>
                <w:autoSpaceDE w:val="0"/>
                <w:autoSpaceDN w:val="0"/>
                <w:adjustRightInd w:val="0"/>
                <w:snapToGrid w:val="0"/>
                <w:ind w:firstLineChars="200" w:firstLine="420"/>
                <w:rPr>
                  <w:szCs w:val="21"/>
                </w:rPr>
              </w:pPr>
              <w:r w:rsidRPr="00D642B3">
                <w:rPr>
                  <w:rFonts w:hint="eastAsia"/>
                  <w:szCs w:val="21"/>
                </w:rPr>
                <w:t>本报告中所涉及的未来计划、发展战略等前瞻性描述不构成公司对投资者的实质承诺，敬请投资者注意投资风险。</w:t>
              </w:r>
            </w:p>
          </w:sdtContent>
        </w:sdt>
        <w:p w:rsidR="00646A41" w:rsidRDefault="008833F6">
          <w:pPr>
            <w:kinsoku w:val="0"/>
            <w:overflowPunct w:val="0"/>
            <w:autoSpaceDE w:val="0"/>
            <w:autoSpaceDN w:val="0"/>
            <w:adjustRightInd w:val="0"/>
            <w:snapToGrid w:val="0"/>
            <w:spacing w:line="360" w:lineRule="exact"/>
            <w:rPr>
              <w:szCs w:val="21"/>
              <w:shd w:val="pct15" w:color="auto" w:fill="FFFFFF"/>
            </w:rPr>
          </w:pPr>
        </w:p>
      </w:sdtContent>
    </w:sdt>
    <w:sdt>
      <w:sdtPr>
        <w:rPr>
          <w:rFonts w:ascii="Calibri" w:hAnsi="Calibri" w:cs="宋体" w:hint="eastAsia"/>
          <w:b w:val="0"/>
          <w:bCs w:val="0"/>
          <w:kern w:val="0"/>
          <w:sz w:val="24"/>
          <w:szCs w:val="24"/>
          <w:shd w:val="pct15" w:color="auto" w:fill="FFFFFF"/>
        </w:rPr>
        <w:alias w:val="模块:本公司是否存在大股东占用资金情况"/>
        <w:tag w:val="_SEC_dd7ae952183947878c4ccc9b523f2fd5"/>
        <w:id w:val="-871536405"/>
        <w:lock w:val="sdtLocked"/>
        <w:placeholder>
          <w:docPart w:val="GBC22222222222222222222222222222"/>
        </w:placeholder>
      </w:sdtPr>
      <w:sdtEndPr>
        <w:rPr>
          <w:rFonts w:ascii="Times New Roman" w:hAnsi="Times New Roman" w:cs="Times New Roman"/>
          <w:kern w:val="2"/>
          <w:sz w:val="21"/>
          <w:shd w:val="clear" w:color="auto" w:fill="auto"/>
        </w:rPr>
      </w:sdtEndPr>
      <w:sdtContent>
        <w:p w:rsidR="00646A41" w:rsidRDefault="001F1761">
          <w:pPr>
            <w:pStyle w:val="2"/>
            <w:numPr>
              <w:ilvl w:val="0"/>
              <w:numId w:val="7"/>
            </w:numPr>
            <w:tabs>
              <w:tab w:val="left" w:pos="434"/>
              <w:tab w:val="left" w:pos="644"/>
            </w:tabs>
            <w:spacing w:before="0" w:after="0" w:line="360" w:lineRule="auto"/>
            <w:ind w:left="420" w:hangingChars="175"/>
          </w:pPr>
          <w:r>
            <w:t>是否存在被控股股东及其关联方非经营性占用资金情况</w:t>
          </w:r>
        </w:p>
        <w:sdt>
          <w:sdtPr>
            <w:rPr>
              <w:rFonts w:ascii="Arial" w:hAnsi="Arial" w:hint="eastAsia"/>
              <w:bCs/>
              <w:szCs w:val="21"/>
            </w:rPr>
            <w:alias w:val="本公司是否存在大股东占用资金情况"/>
            <w:tag w:val="_GBC_a9b8d3170fbb4d50a645223c117f8b30"/>
            <w:id w:val="1054286492"/>
            <w:lock w:val="sdtLocked"/>
            <w:placeholder>
              <w:docPart w:val="GBC22222222222222222222222222222"/>
            </w:placeholder>
            <w:comboBox>
              <w:listItem w:displayText="是" w:value="true"/>
              <w:listItem w:displayText="否" w:value="false"/>
            </w:comboBox>
          </w:sdtPr>
          <w:sdtEndPr/>
          <w:sdtContent>
            <w:p w:rsidR="00646A41" w:rsidRDefault="007E60AA">
              <w:pPr>
                <w:kinsoku w:val="0"/>
                <w:overflowPunct w:val="0"/>
                <w:autoSpaceDE w:val="0"/>
                <w:autoSpaceDN w:val="0"/>
                <w:adjustRightInd w:val="0"/>
                <w:snapToGrid w:val="0"/>
                <w:spacing w:line="360" w:lineRule="exact"/>
                <w:rPr>
                  <w:rFonts w:ascii="Arial" w:hAnsi="Arial"/>
                  <w:bCs/>
                  <w:szCs w:val="21"/>
                </w:rPr>
              </w:pPr>
              <w:r>
                <w:rPr>
                  <w:rFonts w:ascii="Arial" w:hAnsi="Arial" w:hint="eastAsia"/>
                  <w:bCs/>
                  <w:szCs w:val="21"/>
                </w:rPr>
                <w:t>否</w:t>
              </w:r>
            </w:p>
          </w:sdtContent>
        </w:sdt>
        <w:p w:rsidR="00646A41" w:rsidRDefault="008833F6">
          <w:pPr>
            <w:kinsoku w:val="0"/>
            <w:overflowPunct w:val="0"/>
            <w:autoSpaceDE w:val="0"/>
            <w:autoSpaceDN w:val="0"/>
            <w:adjustRightInd w:val="0"/>
            <w:snapToGrid w:val="0"/>
            <w:spacing w:line="360" w:lineRule="exact"/>
            <w:rPr>
              <w:rFonts w:ascii="Arial" w:hAnsi="Arial"/>
              <w:bCs/>
              <w:szCs w:val="21"/>
            </w:rPr>
          </w:pPr>
        </w:p>
      </w:sdtContent>
    </w:sdt>
    <w:sdt>
      <w:sdtPr>
        <w:rPr>
          <w:rFonts w:ascii="Calibri" w:hAnsi="Calibri" w:cs="宋体"/>
          <w:b w:val="0"/>
          <w:bCs w:val="0"/>
          <w:kern w:val="0"/>
          <w:sz w:val="24"/>
          <w:szCs w:val="24"/>
        </w:rPr>
        <w:alias w:val="模块:本公司是否存在违反规定决策程序对外提供担保的情况"/>
        <w:tag w:val="_SEC_05a034f558514905b67eb7706c31865e"/>
        <w:id w:val="4295434"/>
        <w:lock w:val="sdtLocked"/>
        <w:placeholder>
          <w:docPart w:val="GBC22222222222222222222222222222"/>
        </w:placeholder>
      </w:sdtPr>
      <w:sdtEndPr>
        <w:rPr>
          <w:rFonts w:ascii="Times New Roman" w:hAnsi="Times New Roman" w:cs="Times New Roman" w:hint="eastAsia"/>
          <w:kern w:val="2"/>
          <w:sz w:val="21"/>
        </w:rPr>
      </w:sdtEndPr>
      <w:sdtContent>
        <w:p w:rsidR="00646A41" w:rsidRDefault="001F1761">
          <w:pPr>
            <w:pStyle w:val="2"/>
            <w:numPr>
              <w:ilvl w:val="0"/>
              <w:numId w:val="7"/>
            </w:numPr>
            <w:tabs>
              <w:tab w:val="left" w:pos="644"/>
            </w:tabs>
            <w:spacing w:before="0" w:after="0" w:line="360" w:lineRule="auto"/>
            <w:ind w:left="420" w:hangingChars="175"/>
          </w:pPr>
          <w:r>
            <w:t>是否存在违反规定决策程序对外提供担保的情况？</w:t>
          </w:r>
        </w:p>
        <w:sdt>
          <w:sdtPr>
            <w:rPr>
              <w:rFonts w:hint="eastAsia"/>
              <w:szCs w:val="21"/>
            </w:rPr>
            <w:alias w:val="本公司是否存在违反规定决策程序对外提供担保的情况"/>
            <w:tag w:val="_GBC_aef7ac6bbdf043bc8051c4f9fb55e5ea"/>
            <w:id w:val="4295430"/>
            <w:lock w:val="sdtLocked"/>
            <w:placeholder>
              <w:docPart w:val="GBC22222222222222222222222222222"/>
            </w:placeholder>
            <w:comboBox>
              <w:listItem w:displayText="是" w:value="true"/>
              <w:listItem w:displayText="否" w:value="false"/>
            </w:comboBox>
          </w:sdtPr>
          <w:sdtEndPr/>
          <w:sdtContent>
            <w:p w:rsidR="00646A41" w:rsidRDefault="007E60AA">
              <w:pPr>
                <w:rPr>
                  <w:szCs w:val="21"/>
                </w:rPr>
              </w:pPr>
              <w:r>
                <w:rPr>
                  <w:rFonts w:hint="eastAsia"/>
                  <w:szCs w:val="21"/>
                </w:rPr>
                <w:t>否</w:t>
              </w:r>
            </w:p>
          </w:sdtContent>
        </w:sdt>
        <w:p w:rsidR="00646A41" w:rsidRDefault="008833F6">
          <w:pPr>
            <w:rPr>
              <w:szCs w:val="21"/>
            </w:rPr>
          </w:pPr>
        </w:p>
      </w:sdtContent>
    </w:sdt>
    <w:sdt>
      <w:sdtPr>
        <w:rPr>
          <w:rFonts w:ascii="宋体" w:hAnsi="宋体" w:cs="宋体"/>
          <w:b w:val="0"/>
          <w:bCs w:val="0"/>
          <w:kern w:val="0"/>
          <w:szCs w:val="24"/>
        </w:rPr>
        <w:alias w:val="模块:重大风险提示"/>
        <w:tag w:val="_SEC_9889b4a81d8e4a009c1c90b6eaff4bed"/>
        <w:id w:val="11228095"/>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2"/>
            <w:numPr>
              <w:ilvl w:val="0"/>
              <w:numId w:val="7"/>
            </w:numPr>
            <w:tabs>
              <w:tab w:val="left" w:pos="644"/>
            </w:tabs>
            <w:spacing w:before="0" w:after="0" w:line="360" w:lineRule="auto"/>
            <w:ind w:left="368" w:hangingChars="175" w:hanging="368"/>
          </w:pPr>
          <w:r>
            <w:rPr>
              <w:rFonts w:hint="eastAsia"/>
            </w:rPr>
            <w:t>重大风险提示</w:t>
          </w:r>
        </w:p>
        <w:p w:rsidR="00646A41" w:rsidRDefault="008833F6" w:rsidP="00F56F98">
          <w:pPr>
            <w:ind w:firstLineChars="200" w:firstLine="420"/>
          </w:pPr>
          <w:sdt>
            <w:sdtPr>
              <w:alias w:val="重大风险提示"/>
              <w:tag w:val="_GBC_43a6b8847e0241f1af5326af848c7cec"/>
              <w:id w:val="8340739"/>
              <w:lock w:val="sdtLocked"/>
              <w:placeholder>
                <w:docPart w:val="GBC22222222222222222222222222222"/>
              </w:placeholder>
            </w:sdtPr>
            <w:sdtEndPr/>
            <w:sdtContent>
              <w:r w:rsidR="00D642B3" w:rsidRPr="00D642B3">
                <w:rPr>
                  <w:rFonts w:hint="eastAsia"/>
                </w:rPr>
                <w:t>公司已在本报告中描述了存在的行业风险，敬请查阅第四节经营情况讨论与分析中行业经营性信息及关于公司未来发展的讨论与分析中可能面对的风</w:t>
              </w:r>
              <w:r w:rsidR="00D642B3" w:rsidRPr="004D02F2">
                <w:rPr>
                  <w:rFonts w:hint="eastAsia"/>
                </w:rPr>
                <w:t>险板块的相关内容</w:t>
              </w:r>
              <w:r w:rsidR="00DE383D" w:rsidRPr="004D02F2">
                <w:rPr>
                  <w:rFonts w:hint="eastAsia"/>
                </w:rPr>
                <w:t>。</w:t>
              </w:r>
            </w:sdtContent>
          </w:sdt>
        </w:p>
        <w:p w:rsidR="00646A41" w:rsidRDefault="008833F6"/>
      </w:sdtContent>
    </w:sdt>
    <w:sdt>
      <w:sdtPr>
        <w:rPr>
          <w:rFonts w:ascii="宋体" w:hAnsi="宋体" w:cs="宋体"/>
          <w:b w:val="0"/>
          <w:bCs w:val="0"/>
          <w:kern w:val="0"/>
          <w:sz w:val="24"/>
          <w:szCs w:val="24"/>
        </w:rPr>
        <w:alias w:val="模块:重要提示的其他情况说明"/>
        <w:tag w:val="_SEC_e9484471c6da4ac39a115f2e22fdac24"/>
        <w:id w:val="833425077"/>
        <w:lock w:val="sdtLocked"/>
        <w:placeholder>
          <w:docPart w:val="GBC22222222222222222222222222222"/>
        </w:placeholder>
      </w:sdtPr>
      <w:sdtEndPr>
        <w:rPr>
          <w:rFonts w:ascii="Times New Roman" w:hAnsi="Times New Roman" w:cs="Times New Roman"/>
          <w:kern w:val="2"/>
          <w:sz w:val="21"/>
        </w:rPr>
      </w:sdtEndPr>
      <w:sdtContent>
        <w:p w:rsidR="00646A41" w:rsidRDefault="001F1761">
          <w:pPr>
            <w:pStyle w:val="2"/>
            <w:numPr>
              <w:ilvl w:val="0"/>
              <w:numId w:val="7"/>
            </w:numPr>
            <w:tabs>
              <w:tab w:val="left" w:pos="588"/>
              <w:tab w:val="left" w:pos="644"/>
              <w:tab w:val="left" w:pos="672"/>
            </w:tabs>
            <w:spacing w:before="0" w:after="0" w:line="360" w:lineRule="auto"/>
            <w:ind w:left="420" w:hangingChars="175"/>
            <w:rPr>
              <w:sz w:val="24"/>
              <w:szCs w:val="24"/>
            </w:rPr>
          </w:pPr>
          <w:r>
            <w:rPr>
              <w:rFonts w:hint="eastAsia"/>
              <w:sz w:val="24"/>
              <w:szCs w:val="24"/>
            </w:rPr>
            <w:t>其他</w:t>
          </w:r>
        </w:p>
        <w:sdt>
          <w:sdtPr>
            <w:alias w:val="是否适用：其他重要提示[双击切换]"/>
            <w:tag w:val="_GBC_0eafa210a73340628544c13dacbc7643"/>
            <w:id w:val="-2046666943"/>
            <w:lock w:val="sdtContentLocked"/>
            <w:placeholder>
              <w:docPart w:val="GBC22222222222222222222222222222"/>
            </w:placeholder>
          </w:sdtPr>
          <w:sdtEndPr/>
          <w:sdtContent>
            <w:p w:rsidR="00646A41" w:rsidRDefault="001F1761" w:rsidP="0088518B">
              <w:pPr>
                <w:rPr>
                  <w:szCs w:val="21"/>
                </w:rPr>
              </w:pPr>
              <w:r w:rsidRPr="00F55741">
                <w:rPr>
                  <w:rFonts w:ascii="宋体" w:hAnsi="宋体"/>
                </w:rPr>
                <w:fldChar w:fldCharType="begin"/>
              </w:r>
              <w:r w:rsidR="0088518B">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88518B">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pPr>
            <w:rPr>
              <w:szCs w:val="21"/>
            </w:rPr>
          </w:pPr>
        </w:p>
      </w:sdtContent>
    </w:sdt>
    <w:p w:rsidR="00646A41" w:rsidRDefault="001F1761">
      <w:pPr>
        <w:spacing w:line="480" w:lineRule="auto"/>
        <w:jc w:val="center"/>
        <w:rPr>
          <w:b/>
          <w:sz w:val="28"/>
          <w:szCs w:val="28"/>
        </w:rPr>
      </w:pPr>
      <w:r>
        <w:rPr>
          <w:rFonts w:hint="eastAsia"/>
          <w:b/>
          <w:sz w:val="28"/>
          <w:szCs w:val="28"/>
        </w:rPr>
        <w:lastRenderedPageBreak/>
        <w:t>目录</w:t>
      </w:r>
    </w:p>
    <w:p w:rsidR="00646A41" w:rsidRDefault="001F1761">
      <w:pPr>
        <w:pStyle w:val="11"/>
        <w:rPr>
          <w:rFonts w:asciiTheme="minorHAnsi" w:eastAsiaTheme="minorEastAsia" w:hAnsiTheme="minorHAnsi" w:cstheme="minorBidi"/>
          <w:b/>
          <w:bCs/>
          <w:noProof/>
          <w:szCs w:val="22"/>
        </w:rPr>
      </w:pPr>
      <w:r>
        <w:rPr>
          <w:b/>
          <w:bCs/>
        </w:rPr>
        <w:fldChar w:fldCharType="begin"/>
      </w:r>
      <w:r>
        <w:rPr>
          <w:b/>
          <w:bCs/>
        </w:rPr>
        <w:instrText xml:space="preserve"> TOC \o "1-1" \h \z \u </w:instrText>
      </w:r>
      <w:r>
        <w:rPr>
          <w:b/>
          <w:bCs/>
        </w:rPr>
        <w:fldChar w:fldCharType="separate"/>
      </w:r>
      <w:hyperlink w:anchor="_Toc28098023" w:history="1">
        <w:r>
          <w:rPr>
            <w:rStyle w:val="a3"/>
            <w:b/>
            <w:bCs/>
            <w:noProof/>
          </w:rPr>
          <w:t>第一节</w:t>
        </w:r>
        <w:r>
          <w:rPr>
            <w:rFonts w:asciiTheme="minorHAnsi" w:eastAsiaTheme="minorEastAsia" w:hAnsiTheme="minorHAnsi" w:cstheme="minorBidi"/>
            <w:b/>
            <w:bCs/>
            <w:noProof/>
            <w:szCs w:val="22"/>
          </w:rPr>
          <w:tab/>
        </w:r>
        <w:r>
          <w:rPr>
            <w:rStyle w:val="a3"/>
            <w:b/>
            <w:bCs/>
            <w:noProof/>
          </w:rPr>
          <w:t>释义</w:t>
        </w:r>
        <w:r>
          <w:rPr>
            <w:b/>
            <w:bCs/>
            <w:noProof/>
            <w:webHidden/>
          </w:rPr>
          <w:tab/>
        </w:r>
        <w:r>
          <w:rPr>
            <w:b/>
            <w:bCs/>
            <w:noProof/>
            <w:webHidden/>
          </w:rPr>
          <w:fldChar w:fldCharType="begin"/>
        </w:r>
        <w:r>
          <w:rPr>
            <w:b/>
            <w:bCs/>
            <w:noProof/>
            <w:webHidden/>
          </w:rPr>
          <w:instrText xml:space="preserve"> PAGEREF _Toc28098023 \h </w:instrText>
        </w:r>
        <w:r>
          <w:rPr>
            <w:b/>
            <w:bCs/>
            <w:noProof/>
            <w:webHidden/>
          </w:rPr>
        </w:r>
        <w:r>
          <w:rPr>
            <w:b/>
            <w:bCs/>
            <w:noProof/>
            <w:webHidden/>
          </w:rPr>
          <w:fldChar w:fldCharType="separate"/>
        </w:r>
        <w:r w:rsidR="00AC24D4">
          <w:rPr>
            <w:b/>
            <w:bCs/>
            <w:noProof/>
            <w:webHidden/>
          </w:rPr>
          <w:t>4</w:t>
        </w:r>
        <w:r>
          <w:rPr>
            <w:b/>
            <w:bCs/>
            <w:noProof/>
            <w:webHidden/>
          </w:rPr>
          <w:fldChar w:fldCharType="end"/>
        </w:r>
      </w:hyperlink>
    </w:p>
    <w:p w:rsidR="00646A41" w:rsidRDefault="008833F6">
      <w:pPr>
        <w:pStyle w:val="11"/>
        <w:rPr>
          <w:rFonts w:asciiTheme="minorHAnsi" w:eastAsiaTheme="minorEastAsia" w:hAnsiTheme="minorHAnsi" w:cstheme="minorBidi"/>
          <w:b/>
          <w:bCs/>
          <w:noProof/>
          <w:szCs w:val="22"/>
        </w:rPr>
      </w:pPr>
      <w:hyperlink w:anchor="_Toc28098024" w:history="1">
        <w:r w:rsidR="001F1761">
          <w:rPr>
            <w:rStyle w:val="a3"/>
            <w:b/>
            <w:bCs/>
            <w:noProof/>
          </w:rPr>
          <w:t>第二节</w:t>
        </w:r>
        <w:r w:rsidR="001F1761">
          <w:rPr>
            <w:rFonts w:asciiTheme="minorHAnsi" w:eastAsiaTheme="minorEastAsia" w:hAnsiTheme="minorHAnsi" w:cstheme="minorBidi"/>
            <w:b/>
            <w:bCs/>
            <w:noProof/>
            <w:szCs w:val="22"/>
          </w:rPr>
          <w:tab/>
        </w:r>
        <w:r w:rsidR="001F1761">
          <w:rPr>
            <w:rStyle w:val="a3"/>
            <w:b/>
            <w:bCs/>
            <w:noProof/>
          </w:rPr>
          <w:t>公司简介和主要财务指标</w:t>
        </w:r>
        <w:r w:rsidR="001F1761">
          <w:rPr>
            <w:b/>
            <w:bCs/>
            <w:noProof/>
            <w:webHidden/>
          </w:rPr>
          <w:tab/>
        </w:r>
        <w:r w:rsidR="001F1761">
          <w:rPr>
            <w:b/>
            <w:bCs/>
            <w:noProof/>
            <w:webHidden/>
          </w:rPr>
          <w:fldChar w:fldCharType="begin"/>
        </w:r>
        <w:r w:rsidR="001F1761">
          <w:rPr>
            <w:b/>
            <w:bCs/>
            <w:noProof/>
            <w:webHidden/>
          </w:rPr>
          <w:instrText xml:space="preserve"> PAGEREF _Toc28098024 \h </w:instrText>
        </w:r>
        <w:r w:rsidR="001F1761">
          <w:rPr>
            <w:b/>
            <w:bCs/>
            <w:noProof/>
            <w:webHidden/>
          </w:rPr>
        </w:r>
        <w:r w:rsidR="001F1761">
          <w:rPr>
            <w:b/>
            <w:bCs/>
            <w:noProof/>
            <w:webHidden/>
          </w:rPr>
          <w:fldChar w:fldCharType="separate"/>
        </w:r>
        <w:r w:rsidR="00AC24D4">
          <w:rPr>
            <w:b/>
            <w:bCs/>
            <w:noProof/>
            <w:webHidden/>
          </w:rPr>
          <w:t>5</w:t>
        </w:r>
        <w:r w:rsidR="001F1761">
          <w:rPr>
            <w:b/>
            <w:bCs/>
            <w:noProof/>
            <w:webHidden/>
          </w:rPr>
          <w:fldChar w:fldCharType="end"/>
        </w:r>
      </w:hyperlink>
    </w:p>
    <w:p w:rsidR="00646A41" w:rsidRDefault="008833F6">
      <w:pPr>
        <w:pStyle w:val="11"/>
        <w:rPr>
          <w:rFonts w:asciiTheme="minorHAnsi" w:eastAsiaTheme="minorEastAsia" w:hAnsiTheme="minorHAnsi" w:cstheme="minorBidi"/>
          <w:b/>
          <w:bCs/>
          <w:noProof/>
          <w:szCs w:val="22"/>
        </w:rPr>
      </w:pPr>
      <w:hyperlink w:anchor="_Toc28098025" w:history="1">
        <w:r w:rsidR="001F1761">
          <w:rPr>
            <w:rStyle w:val="a3"/>
            <w:b/>
            <w:bCs/>
            <w:noProof/>
          </w:rPr>
          <w:t>第三节</w:t>
        </w:r>
        <w:r w:rsidR="001F1761">
          <w:rPr>
            <w:rFonts w:asciiTheme="minorHAnsi" w:eastAsiaTheme="minorEastAsia" w:hAnsiTheme="minorHAnsi" w:cstheme="minorBidi"/>
            <w:b/>
            <w:bCs/>
            <w:noProof/>
            <w:szCs w:val="22"/>
          </w:rPr>
          <w:tab/>
        </w:r>
        <w:r w:rsidR="001F1761">
          <w:rPr>
            <w:rStyle w:val="a3"/>
            <w:b/>
            <w:bCs/>
            <w:noProof/>
          </w:rPr>
          <w:t>公司业务概要</w:t>
        </w:r>
        <w:r w:rsidR="001F1761">
          <w:rPr>
            <w:b/>
            <w:bCs/>
            <w:noProof/>
            <w:webHidden/>
          </w:rPr>
          <w:tab/>
        </w:r>
        <w:r w:rsidR="001F1761">
          <w:rPr>
            <w:b/>
            <w:bCs/>
            <w:noProof/>
            <w:webHidden/>
          </w:rPr>
          <w:fldChar w:fldCharType="begin"/>
        </w:r>
        <w:r w:rsidR="001F1761">
          <w:rPr>
            <w:b/>
            <w:bCs/>
            <w:noProof/>
            <w:webHidden/>
          </w:rPr>
          <w:instrText xml:space="preserve"> PAGEREF _Toc28098025 \h </w:instrText>
        </w:r>
        <w:r w:rsidR="001F1761">
          <w:rPr>
            <w:b/>
            <w:bCs/>
            <w:noProof/>
            <w:webHidden/>
          </w:rPr>
        </w:r>
        <w:r w:rsidR="001F1761">
          <w:rPr>
            <w:b/>
            <w:bCs/>
            <w:noProof/>
            <w:webHidden/>
          </w:rPr>
          <w:fldChar w:fldCharType="separate"/>
        </w:r>
        <w:r w:rsidR="00AC24D4">
          <w:rPr>
            <w:b/>
            <w:bCs/>
            <w:noProof/>
            <w:webHidden/>
          </w:rPr>
          <w:t>8</w:t>
        </w:r>
        <w:r w:rsidR="001F1761">
          <w:rPr>
            <w:b/>
            <w:bCs/>
            <w:noProof/>
            <w:webHidden/>
          </w:rPr>
          <w:fldChar w:fldCharType="end"/>
        </w:r>
      </w:hyperlink>
    </w:p>
    <w:p w:rsidR="00646A41" w:rsidRDefault="008833F6">
      <w:pPr>
        <w:pStyle w:val="11"/>
        <w:rPr>
          <w:rFonts w:asciiTheme="minorHAnsi" w:eastAsiaTheme="minorEastAsia" w:hAnsiTheme="minorHAnsi" w:cstheme="minorBidi"/>
          <w:b/>
          <w:bCs/>
          <w:noProof/>
          <w:szCs w:val="22"/>
        </w:rPr>
      </w:pPr>
      <w:hyperlink w:anchor="_Toc28098026" w:history="1">
        <w:r w:rsidR="001F1761">
          <w:rPr>
            <w:rStyle w:val="a3"/>
            <w:b/>
            <w:bCs/>
            <w:noProof/>
          </w:rPr>
          <w:t>第四节</w:t>
        </w:r>
        <w:r w:rsidR="001F1761">
          <w:rPr>
            <w:rFonts w:asciiTheme="minorHAnsi" w:eastAsiaTheme="minorEastAsia" w:hAnsiTheme="minorHAnsi" w:cstheme="minorBidi"/>
            <w:b/>
            <w:bCs/>
            <w:noProof/>
            <w:szCs w:val="22"/>
          </w:rPr>
          <w:tab/>
        </w:r>
        <w:r w:rsidR="001F1761">
          <w:rPr>
            <w:rStyle w:val="a3"/>
            <w:b/>
            <w:bCs/>
            <w:noProof/>
          </w:rPr>
          <w:t>经营情况讨论与分析</w:t>
        </w:r>
        <w:r w:rsidR="001F1761">
          <w:rPr>
            <w:b/>
            <w:bCs/>
            <w:noProof/>
            <w:webHidden/>
          </w:rPr>
          <w:tab/>
        </w:r>
        <w:r w:rsidR="001F1761">
          <w:rPr>
            <w:b/>
            <w:bCs/>
            <w:noProof/>
            <w:webHidden/>
          </w:rPr>
          <w:fldChar w:fldCharType="begin"/>
        </w:r>
        <w:r w:rsidR="001F1761">
          <w:rPr>
            <w:b/>
            <w:bCs/>
            <w:noProof/>
            <w:webHidden/>
          </w:rPr>
          <w:instrText xml:space="preserve"> PAGEREF _Toc28098026 \h </w:instrText>
        </w:r>
        <w:r w:rsidR="001F1761">
          <w:rPr>
            <w:b/>
            <w:bCs/>
            <w:noProof/>
            <w:webHidden/>
          </w:rPr>
        </w:r>
        <w:r w:rsidR="001F1761">
          <w:rPr>
            <w:b/>
            <w:bCs/>
            <w:noProof/>
            <w:webHidden/>
          </w:rPr>
          <w:fldChar w:fldCharType="separate"/>
        </w:r>
        <w:r w:rsidR="00AC24D4">
          <w:rPr>
            <w:b/>
            <w:bCs/>
            <w:noProof/>
            <w:webHidden/>
          </w:rPr>
          <w:t>12</w:t>
        </w:r>
        <w:r w:rsidR="001F1761">
          <w:rPr>
            <w:b/>
            <w:bCs/>
            <w:noProof/>
            <w:webHidden/>
          </w:rPr>
          <w:fldChar w:fldCharType="end"/>
        </w:r>
      </w:hyperlink>
    </w:p>
    <w:p w:rsidR="00646A41" w:rsidRDefault="008833F6">
      <w:pPr>
        <w:pStyle w:val="11"/>
        <w:rPr>
          <w:rFonts w:asciiTheme="minorHAnsi" w:eastAsiaTheme="minorEastAsia" w:hAnsiTheme="minorHAnsi" w:cstheme="minorBidi"/>
          <w:b/>
          <w:bCs/>
          <w:noProof/>
          <w:szCs w:val="22"/>
        </w:rPr>
      </w:pPr>
      <w:hyperlink w:anchor="_Toc28098027" w:history="1">
        <w:r w:rsidR="001F1761">
          <w:rPr>
            <w:rStyle w:val="a3"/>
            <w:b/>
            <w:bCs/>
            <w:noProof/>
          </w:rPr>
          <w:t>第五节</w:t>
        </w:r>
        <w:r w:rsidR="001F1761">
          <w:rPr>
            <w:rFonts w:asciiTheme="minorHAnsi" w:eastAsiaTheme="minorEastAsia" w:hAnsiTheme="minorHAnsi" w:cstheme="minorBidi"/>
            <w:b/>
            <w:bCs/>
            <w:noProof/>
            <w:szCs w:val="22"/>
          </w:rPr>
          <w:tab/>
        </w:r>
        <w:r w:rsidR="001F1761">
          <w:rPr>
            <w:rStyle w:val="a3"/>
            <w:b/>
            <w:bCs/>
            <w:noProof/>
          </w:rPr>
          <w:t>重要事项</w:t>
        </w:r>
        <w:r w:rsidR="001F1761">
          <w:rPr>
            <w:b/>
            <w:bCs/>
            <w:noProof/>
            <w:webHidden/>
          </w:rPr>
          <w:tab/>
        </w:r>
        <w:r w:rsidR="001F1761">
          <w:rPr>
            <w:b/>
            <w:bCs/>
            <w:noProof/>
            <w:webHidden/>
          </w:rPr>
          <w:fldChar w:fldCharType="begin"/>
        </w:r>
        <w:r w:rsidR="001F1761">
          <w:rPr>
            <w:b/>
            <w:bCs/>
            <w:noProof/>
            <w:webHidden/>
          </w:rPr>
          <w:instrText xml:space="preserve"> PAGEREF _Toc28098027 \h </w:instrText>
        </w:r>
        <w:r w:rsidR="001F1761">
          <w:rPr>
            <w:b/>
            <w:bCs/>
            <w:noProof/>
            <w:webHidden/>
          </w:rPr>
        </w:r>
        <w:r w:rsidR="001F1761">
          <w:rPr>
            <w:b/>
            <w:bCs/>
            <w:noProof/>
            <w:webHidden/>
          </w:rPr>
          <w:fldChar w:fldCharType="separate"/>
        </w:r>
        <w:r w:rsidR="00AC24D4">
          <w:rPr>
            <w:b/>
            <w:bCs/>
            <w:noProof/>
            <w:webHidden/>
          </w:rPr>
          <w:t>45</w:t>
        </w:r>
        <w:r w:rsidR="001F1761">
          <w:rPr>
            <w:b/>
            <w:bCs/>
            <w:noProof/>
            <w:webHidden/>
          </w:rPr>
          <w:fldChar w:fldCharType="end"/>
        </w:r>
      </w:hyperlink>
    </w:p>
    <w:p w:rsidR="00646A41" w:rsidRDefault="008833F6">
      <w:pPr>
        <w:pStyle w:val="11"/>
        <w:rPr>
          <w:rFonts w:asciiTheme="minorHAnsi" w:eastAsiaTheme="minorEastAsia" w:hAnsiTheme="minorHAnsi" w:cstheme="minorBidi"/>
          <w:b/>
          <w:bCs/>
          <w:noProof/>
          <w:szCs w:val="22"/>
        </w:rPr>
      </w:pPr>
      <w:hyperlink w:anchor="_Toc28098028" w:history="1">
        <w:r w:rsidR="001F1761">
          <w:rPr>
            <w:rStyle w:val="a3"/>
            <w:b/>
            <w:bCs/>
            <w:noProof/>
          </w:rPr>
          <w:t>第六节</w:t>
        </w:r>
        <w:r w:rsidR="001F1761">
          <w:rPr>
            <w:rFonts w:asciiTheme="minorHAnsi" w:eastAsiaTheme="minorEastAsia" w:hAnsiTheme="minorHAnsi" w:cstheme="minorBidi"/>
            <w:b/>
            <w:bCs/>
            <w:noProof/>
            <w:szCs w:val="22"/>
          </w:rPr>
          <w:tab/>
        </w:r>
        <w:r w:rsidR="001F1761">
          <w:rPr>
            <w:rStyle w:val="a3"/>
            <w:b/>
            <w:bCs/>
            <w:noProof/>
          </w:rPr>
          <w:t>普通股股份变动及股东情况</w:t>
        </w:r>
        <w:r w:rsidR="001F1761">
          <w:rPr>
            <w:b/>
            <w:bCs/>
            <w:noProof/>
            <w:webHidden/>
          </w:rPr>
          <w:tab/>
        </w:r>
        <w:r w:rsidR="001F1761">
          <w:rPr>
            <w:b/>
            <w:bCs/>
            <w:noProof/>
            <w:webHidden/>
          </w:rPr>
          <w:fldChar w:fldCharType="begin"/>
        </w:r>
        <w:r w:rsidR="001F1761">
          <w:rPr>
            <w:b/>
            <w:bCs/>
            <w:noProof/>
            <w:webHidden/>
          </w:rPr>
          <w:instrText xml:space="preserve"> PAGEREF _Toc28098028 \h </w:instrText>
        </w:r>
        <w:r w:rsidR="001F1761">
          <w:rPr>
            <w:b/>
            <w:bCs/>
            <w:noProof/>
            <w:webHidden/>
          </w:rPr>
        </w:r>
        <w:r w:rsidR="001F1761">
          <w:rPr>
            <w:b/>
            <w:bCs/>
            <w:noProof/>
            <w:webHidden/>
          </w:rPr>
          <w:fldChar w:fldCharType="separate"/>
        </w:r>
        <w:r w:rsidR="00AC24D4">
          <w:rPr>
            <w:b/>
            <w:bCs/>
            <w:noProof/>
            <w:webHidden/>
          </w:rPr>
          <w:t>69</w:t>
        </w:r>
        <w:r w:rsidR="001F1761">
          <w:rPr>
            <w:b/>
            <w:bCs/>
            <w:noProof/>
            <w:webHidden/>
          </w:rPr>
          <w:fldChar w:fldCharType="end"/>
        </w:r>
      </w:hyperlink>
    </w:p>
    <w:p w:rsidR="00646A41" w:rsidRDefault="008833F6">
      <w:pPr>
        <w:pStyle w:val="11"/>
        <w:rPr>
          <w:rFonts w:asciiTheme="minorHAnsi" w:eastAsiaTheme="minorEastAsia" w:hAnsiTheme="minorHAnsi" w:cstheme="minorBidi"/>
          <w:b/>
          <w:bCs/>
          <w:noProof/>
          <w:szCs w:val="22"/>
        </w:rPr>
      </w:pPr>
      <w:hyperlink w:anchor="_Toc28098029" w:history="1">
        <w:r w:rsidR="001F1761">
          <w:rPr>
            <w:rStyle w:val="a3"/>
            <w:b/>
            <w:bCs/>
            <w:noProof/>
          </w:rPr>
          <w:t>第七节</w:t>
        </w:r>
        <w:r w:rsidR="001F1761">
          <w:rPr>
            <w:rFonts w:asciiTheme="minorHAnsi" w:eastAsiaTheme="minorEastAsia" w:hAnsiTheme="minorHAnsi" w:cstheme="minorBidi"/>
            <w:b/>
            <w:bCs/>
            <w:noProof/>
            <w:szCs w:val="22"/>
          </w:rPr>
          <w:tab/>
        </w:r>
        <w:r w:rsidR="001F1761">
          <w:rPr>
            <w:rStyle w:val="a3"/>
            <w:b/>
            <w:bCs/>
            <w:noProof/>
          </w:rPr>
          <w:t>优先股相关情况</w:t>
        </w:r>
        <w:r w:rsidR="001F1761">
          <w:rPr>
            <w:b/>
            <w:bCs/>
            <w:noProof/>
            <w:webHidden/>
          </w:rPr>
          <w:tab/>
        </w:r>
        <w:r w:rsidR="001F1761">
          <w:rPr>
            <w:b/>
            <w:bCs/>
            <w:noProof/>
            <w:webHidden/>
          </w:rPr>
          <w:fldChar w:fldCharType="begin"/>
        </w:r>
        <w:r w:rsidR="001F1761">
          <w:rPr>
            <w:b/>
            <w:bCs/>
            <w:noProof/>
            <w:webHidden/>
          </w:rPr>
          <w:instrText xml:space="preserve"> PAGEREF _Toc28098029 \h </w:instrText>
        </w:r>
        <w:r w:rsidR="001F1761">
          <w:rPr>
            <w:b/>
            <w:bCs/>
            <w:noProof/>
            <w:webHidden/>
          </w:rPr>
        </w:r>
        <w:r w:rsidR="001F1761">
          <w:rPr>
            <w:b/>
            <w:bCs/>
            <w:noProof/>
            <w:webHidden/>
          </w:rPr>
          <w:fldChar w:fldCharType="separate"/>
        </w:r>
        <w:r w:rsidR="00AC24D4">
          <w:rPr>
            <w:b/>
            <w:bCs/>
            <w:noProof/>
            <w:webHidden/>
          </w:rPr>
          <w:t>75</w:t>
        </w:r>
        <w:r w:rsidR="001F1761">
          <w:rPr>
            <w:b/>
            <w:bCs/>
            <w:noProof/>
            <w:webHidden/>
          </w:rPr>
          <w:fldChar w:fldCharType="end"/>
        </w:r>
      </w:hyperlink>
    </w:p>
    <w:p w:rsidR="00646A41" w:rsidRDefault="008833F6">
      <w:pPr>
        <w:pStyle w:val="11"/>
        <w:rPr>
          <w:rFonts w:asciiTheme="minorHAnsi" w:eastAsiaTheme="minorEastAsia" w:hAnsiTheme="minorHAnsi" w:cstheme="minorBidi"/>
          <w:b/>
          <w:bCs/>
          <w:noProof/>
          <w:szCs w:val="22"/>
        </w:rPr>
      </w:pPr>
      <w:hyperlink w:anchor="_Toc28098030" w:history="1">
        <w:r w:rsidR="001F1761">
          <w:rPr>
            <w:rStyle w:val="a3"/>
            <w:b/>
            <w:bCs/>
            <w:noProof/>
          </w:rPr>
          <w:t>第八节</w:t>
        </w:r>
        <w:r w:rsidR="001F1761">
          <w:rPr>
            <w:rFonts w:asciiTheme="minorHAnsi" w:eastAsiaTheme="minorEastAsia" w:hAnsiTheme="minorHAnsi" w:cstheme="minorBidi"/>
            <w:b/>
            <w:bCs/>
            <w:noProof/>
            <w:szCs w:val="22"/>
          </w:rPr>
          <w:tab/>
        </w:r>
        <w:r w:rsidR="001F1761">
          <w:rPr>
            <w:rStyle w:val="a3"/>
            <w:b/>
            <w:bCs/>
            <w:noProof/>
          </w:rPr>
          <w:t>董事、监事、高级管理人员和员工情况</w:t>
        </w:r>
        <w:r w:rsidR="001F1761">
          <w:rPr>
            <w:b/>
            <w:bCs/>
            <w:noProof/>
            <w:webHidden/>
          </w:rPr>
          <w:tab/>
        </w:r>
        <w:r w:rsidR="001F1761">
          <w:rPr>
            <w:b/>
            <w:bCs/>
            <w:noProof/>
            <w:webHidden/>
          </w:rPr>
          <w:fldChar w:fldCharType="begin"/>
        </w:r>
        <w:r w:rsidR="001F1761">
          <w:rPr>
            <w:b/>
            <w:bCs/>
            <w:noProof/>
            <w:webHidden/>
          </w:rPr>
          <w:instrText xml:space="preserve"> PAGEREF _Toc28098030 \h </w:instrText>
        </w:r>
        <w:r w:rsidR="001F1761">
          <w:rPr>
            <w:b/>
            <w:bCs/>
            <w:noProof/>
            <w:webHidden/>
          </w:rPr>
        </w:r>
        <w:r w:rsidR="001F1761">
          <w:rPr>
            <w:b/>
            <w:bCs/>
            <w:noProof/>
            <w:webHidden/>
          </w:rPr>
          <w:fldChar w:fldCharType="separate"/>
        </w:r>
        <w:r w:rsidR="00AC24D4">
          <w:rPr>
            <w:b/>
            <w:bCs/>
            <w:noProof/>
            <w:webHidden/>
          </w:rPr>
          <w:t>76</w:t>
        </w:r>
        <w:r w:rsidR="001F1761">
          <w:rPr>
            <w:b/>
            <w:bCs/>
            <w:noProof/>
            <w:webHidden/>
          </w:rPr>
          <w:fldChar w:fldCharType="end"/>
        </w:r>
      </w:hyperlink>
    </w:p>
    <w:p w:rsidR="00646A41" w:rsidRDefault="008833F6">
      <w:pPr>
        <w:pStyle w:val="11"/>
        <w:rPr>
          <w:rFonts w:asciiTheme="minorHAnsi" w:eastAsiaTheme="minorEastAsia" w:hAnsiTheme="minorHAnsi" w:cstheme="minorBidi"/>
          <w:b/>
          <w:bCs/>
          <w:noProof/>
          <w:szCs w:val="22"/>
        </w:rPr>
      </w:pPr>
      <w:hyperlink w:anchor="_Toc28098031" w:history="1">
        <w:r w:rsidR="001F1761">
          <w:rPr>
            <w:rStyle w:val="a3"/>
            <w:b/>
            <w:bCs/>
            <w:noProof/>
          </w:rPr>
          <w:t>第九节</w:t>
        </w:r>
        <w:r w:rsidR="001F1761">
          <w:rPr>
            <w:rFonts w:asciiTheme="minorHAnsi" w:eastAsiaTheme="minorEastAsia" w:hAnsiTheme="minorHAnsi" w:cstheme="minorBidi"/>
            <w:b/>
            <w:bCs/>
            <w:noProof/>
            <w:szCs w:val="22"/>
          </w:rPr>
          <w:tab/>
        </w:r>
        <w:r w:rsidR="001F1761">
          <w:rPr>
            <w:rStyle w:val="a3"/>
            <w:b/>
            <w:bCs/>
            <w:noProof/>
          </w:rPr>
          <w:t>公司治理</w:t>
        </w:r>
        <w:r w:rsidR="001F1761">
          <w:rPr>
            <w:b/>
            <w:bCs/>
            <w:noProof/>
            <w:webHidden/>
          </w:rPr>
          <w:tab/>
        </w:r>
        <w:r w:rsidR="001F1761">
          <w:rPr>
            <w:b/>
            <w:bCs/>
            <w:noProof/>
            <w:webHidden/>
          </w:rPr>
          <w:fldChar w:fldCharType="begin"/>
        </w:r>
        <w:r w:rsidR="001F1761">
          <w:rPr>
            <w:b/>
            <w:bCs/>
            <w:noProof/>
            <w:webHidden/>
          </w:rPr>
          <w:instrText xml:space="preserve"> PAGEREF _Toc28098031 \h </w:instrText>
        </w:r>
        <w:r w:rsidR="001F1761">
          <w:rPr>
            <w:b/>
            <w:bCs/>
            <w:noProof/>
            <w:webHidden/>
          </w:rPr>
        </w:r>
        <w:r w:rsidR="001F1761">
          <w:rPr>
            <w:b/>
            <w:bCs/>
            <w:noProof/>
            <w:webHidden/>
          </w:rPr>
          <w:fldChar w:fldCharType="separate"/>
        </w:r>
        <w:r w:rsidR="00AC24D4">
          <w:rPr>
            <w:b/>
            <w:bCs/>
            <w:noProof/>
            <w:webHidden/>
          </w:rPr>
          <w:t>83</w:t>
        </w:r>
        <w:r w:rsidR="001F1761">
          <w:rPr>
            <w:b/>
            <w:bCs/>
            <w:noProof/>
            <w:webHidden/>
          </w:rPr>
          <w:fldChar w:fldCharType="end"/>
        </w:r>
      </w:hyperlink>
    </w:p>
    <w:p w:rsidR="00646A41" w:rsidRDefault="008833F6">
      <w:pPr>
        <w:pStyle w:val="11"/>
        <w:rPr>
          <w:rFonts w:asciiTheme="minorHAnsi" w:eastAsiaTheme="minorEastAsia" w:hAnsiTheme="minorHAnsi" w:cstheme="minorBidi"/>
          <w:b/>
          <w:bCs/>
          <w:noProof/>
          <w:szCs w:val="22"/>
        </w:rPr>
      </w:pPr>
      <w:hyperlink w:anchor="_Toc28098032" w:history="1">
        <w:r w:rsidR="001F1761">
          <w:rPr>
            <w:rStyle w:val="a3"/>
            <w:b/>
            <w:bCs/>
            <w:noProof/>
          </w:rPr>
          <w:t>第十节</w:t>
        </w:r>
        <w:r w:rsidR="001F1761">
          <w:rPr>
            <w:rFonts w:asciiTheme="minorHAnsi" w:eastAsiaTheme="minorEastAsia" w:hAnsiTheme="minorHAnsi" w:cstheme="minorBidi"/>
            <w:b/>
            <w:bCs/>
            <w:noProof/>
            <w:szCs w:val="22"/>
          </w:rPr>
          <w:tab/>
        </w:r>
        <w:r w:rsidR="001F1761">
          <w:rPr>
            <w:rStyle w:val="a3"/>
            <w:b/>
            <w:bCs/>
            <w:noProof/>
          </w:rPr>
          <w:t>公司债券相关情况</w:t>
        </w:r>
        <w:r w:rsidR="001F1761">
          <w:rPr>
            <w:b/>
            <w:bCs/>
            <w:noProof/>
            <w:webHidden/>
          </w:rPr>
          <w:tab/>
        </w:r>
        <w:r w:rsidR="001F1761">
          <w:rPr>
            <w:b/>
            <w:bCs/>
            <w:noProof/>
            <w:webHidden/>
          </w:rPr>
          <w:fldChar w:fldCharType="begin"/>
        </w:r>
        <w:r w:rsidR="001F1761">
          <w:rPr>
            <w:b/>
            <w:bCs/>
            <w:noProof/>
            <w:webHidden/>
          </w:rPr>
          <w:instrText xml:space="preserve"> PAGEREF _Toc28098032 \h </w:instrText>
        </w:r>
        <w:r w:rsidR="001F1761">
          <w:rPr>
            <w:b/>
            <w:bCs/>
            <w:noProof/>
            <w:webHidden/>
          </w:rPr>
        </w:r>
        <w:r w:rsidR="001F1761">
          <w:rPr>
            <w:b/>
            <w:bCs/>
            <w:noProof/>
            <w:webHidden/>
          </w:rPr>
          <w:fldChar w:fldCharType="separate"/>
        </w:r>
        <w:r w:rsidR="00AC24D4">
          <w:rPr>
            <w:b/>
            <w:bCs/>
            <w:noProof/>
            <w:webHidden/>
          </w:rPr>
          <w:t>85</w:t>
        </w:r>
        <w:r w:rsidR="001F1761">
          <w:rPr>
            <w:b/>
            <w:bCs/>
            <w:noProof/>
            <w:webHidden/>
          </w:rPr>
          <w:fldChar w:fldCharType="end"/>
        </w:r>
      </w:hyperlink>
    </w:p>
    <w:p w:rsidR="00646A41" w:rsidRDefault="008833F6">
      <w:pPr>
        <w:pStyle w:val="11"/>
        <w:rPr>
          <w:rFonts w:asciiTheme="minorHAnsi" w:eastAsiaTheme="minorEastAsia" w:hAnsiTheme="minorHAnsi" w:cstheme="minorBidi"/>
          <w:b/>
          <w:bCs/>
          <w:noProof/>
          <w:szCs w:val="22"/>
        </w:rPr>
      </w:pPr>
      <w:hyperlink w:anchor="_Toc28098033" w:history="1">
        <w:r w:rsidR="001F1761">
          <w:rPr>
            <w:rStyle w:val="a3"/>
            <w:rFonts w:ascii="宋体" w:hAnsi="宋体"/>
            <w:b/>
            <w:bCs/>
            <w:noProof/>
          </w:rPr>
          <w:t>第十一节</w:t>
        </w:r>
        <w:r w:rsidR="001F1761">
          <w:rPr>
            <w:rFonts w:asciiTheme="minorHAnsi" w:eastAsiaTheme="minorEastAsia" w:hAnsiTheme="minorHAnsi" w:cstheme="minorBidi"/>
            <w:b/>
            <w:bCs/>
            <w:noProof/>
            <w:szCs w:val="22"/>
          </w:rPr>
          <w:tab/>
        </w:r>
        <w:r w:rsidR="001F1761">
          <w:rPr>
            <w:rStyle w:val="a3"/>
            <w:rFonts w:ascii="宋体" w:hAnsi="宋体"/>
            <w:b/>
            <w:bCs/>
            <w:noProof/>
          </w:rPr>
          <w:t>财务报告</w:t>
        </w:r>
        <w:r w:rsidR="001F1761">
          <w:rPr>
            <w:b/>
            <w:bCs/>
            <w:noProof/>
            <w:webHidden/>
          </w:rPr>
          <w:tab/>
        </w:r>
        <w:r w:rsidR="001F1761">
          <w:rPr>
            <w:b/>
            <w:bCs/>
            <w:noProof/>
            <w:webHidden/>
          </w:rPr>
          <w:fldChar w:fldCharType="begin"/>
        </w:r>
        <w:r w:rsidR="001F1761">
          <w:rPr>
            <w:b/>
            <w:bCs/>
            <w:noProof/>
            <w:webHidden/>
          </w:rPr>
          <w:instrText xml:space="preserve"> PAGEREF _Toc28098033 \h </w:instrText>
        </w:r>
        <w:r w:rsidR="001F1761">
          <w:rPr>
            <w:b/>
            <w:bCs/>
            <w:noProof/>
            <w:webHidden/>
          </w:rPr>
        </w:r>
        <w:r w:rsidR="001F1761">
          <w:rPr>
            <w:b/>
            <w:bCs/>
            <w:noProof/>
            <w:webHidden/>
          </w:rPr>
          <w:fldChar w:fldCharType="separate"/>
        </w:r>
        <w:r w:rsidR="00AC24D4">
          <w:rPr>
            <w:b/>
            <w:bCs/>
            <w:noProof/>
            <w:webHidden/>
          </w:rPr>
          <w:t>86</w:t>
        </w:r>
        <w:r w:rsidR="001F1761">
          <w:rPr>
            <w:b/>
            <w:bCs/>
            <w:noProof/>
            <w:webHidden/>
          </w:rPr>
          <w:fldChar w:fldCharType="end"/>
        </w:r>
      </w:hyperlink>
    </w:p>
    <w:p w:rsidR="00646A41" w:rsidRDefault="008833F6">
      <w:pPr>
        <w:pStyle w:val="11"/>
        <w:rPr>
          <w:rFonts w:asciiTheme="minorHAnsi" w:eastAsiaTheme="minorEastAsia" w:hAnsiTheme="minorHAnsi" w:cstheme="minorBidi"/>
          <w:noProof/>
          <w:szCs w:val="22"/>
        </w:rPr>
      </w:pPr>
      <w:hyperlink w:anchor="_Toc28098034" w:history="1">
        <w:r w:rsidR="001F1761">
          <w:rPr>
            <w:rStyle w:val="a3"/>
            <w:rFonts w:ascii="宋体" w:hAnsi="宋体"/>
            <w:b/>
            <w:bCs/>
            <w:noProof/>
          </w:rPr>
          <w:t>第十二节</w:t>
        </w:r>
        <w:r w:rsidR="001F1761">
          <w:rPr>
            <w:rFonts w:asciiTheme="minorHAnsi" w:eastAsiaTheme="minorEastAsia" w:hAnsiTheme="minorHAnsi" w:cstheme="minorBidi"/>
            <w:b/>
            <w:bCs/>
            <w:noProof/>
            <w:szCs w:val="22"/>
          </w:rPr>
          <w:tab/>
        </w:r>
        <w:r w:rsidR="001F1761">
          <w:rPr>
            <w:rStyle w:val="a3"/>
            <w:rFonts w:ascii="宋体" w:hAnsi="宋体"/>
            <w:b/>
            <w:bCs/>
            <w:noProof/>
          </w:rPr>
          <w:t>备查文件目录</w:t>
        </w:r>
        <w:r w:rsidR="001F1761">
          <w:rPr>
            <w:b/>
            <w:bCs/>
            <w:noProof/>
            <w:webHidden/>
          </w:rPr>
          <w:tab/>
        </w:r>
        <w:r w:rsidR="001F1761">
          <w:rPr>
            <w:b/>
            <w:bCs/>
            <w:noProof/>
            <w:webHidden/>
          </w:rPr>
          <w:fldChar w:fldCharType="begin"/>
        </w:r>
        <w:r w:rsidR="001F1761">
          <w:rPr>
            <w:b/>
            <w:bCs/>
            <w:noProof/>
            <w:webHidden/>
          </w:rPr>
          <w:instrText xml:space="preserve"> PAGEREF _Toc28098034 \h </w:instrText>
        </w:r>
        <w:r w:rsidR="001F1761">
          <w:rPr>
            <w:b/>
            <w:bCs/>
            <w:noProof/>
            <w:webHidden/>
          </w:rPr>
        </w:r>
        <w:r w:rsidR="001F1761">
          <w:rPr>
            <w:b/>
            <w:bCs/>
            <w:noProof/>
            <w:webHidden/>
          </w:rPr>
          <w:fldChar w:fldCharType="separate"/>
        </w:r>
        <w:r w:rsidR="00AC24D4">
          <w:rPr>
            <w:b/>
            <w:bCs/>
            <w:noProof/>
            <w:webHidden/>
          </w:rPr>
          <w:t>223</w:t>
        </w:r>
        <w:r w:rsidR="001F1761">
          <w:rPr>
            <w:b/>
            <w:bCs/>
            <w:noProof/>
            <w:webHidden/>
          </w:rPr>
          <w:fldChar w:fldCharType="end"/>
        </w:r>
      </w:hyperlink>
    </w:p>
    <w:p w:rsidR="00646A41" w:rsidRDefault="001F1761">
      <w:pPr>
        <w:sectPr w:rsidR="00646A41" w:rsidSect="005B5D50">
          <w:pgSz w:w="11906" w:h="16838"/>
          <w:pgMar w:top="1525" w:right="1276" w:bottom="1440" w:left="1797" w:header="855" w:footer="992" w:gutter="0"/>
          <w:cols w:space="425"/>
          <w:docGrid w:linePitch="312"/>
        </w:sectPr>
      </w:pPr>
      <w:r>
        <w:rPr>
          <w:b/>
          <w:bCs/>
        </w:rPr>
        <w:fldChar w:fldCharType="end"/>
      </w:r>
    </w:p>
    <w:p w:rsidR="00646A41" w:rsidRDefault="001F1761">
      <w:pPr>
        <w:pStyle w:val="10"/>
        <w:numPr>
          <w:ilvl w:val="0"/>
          <w:numId w:val="3"/>
        </w:numPr>
      </w:pPr>
      <w:bookmarkStart w:id="1" w:name="_Toc407111354"/>
      <w:bookmarkStart w:id="2" w:name="_Toc436392761"/>
      <w:bookmarkStart w:id="3" w:name="_Toc437440708"/>
      <w:bookmarkStart w:id="4" w:name="_Toc28098023"/>
      <w:r>
        <w:rPr>
          <w:rFonts w:hint="eastAsia"/>
        </w:rPr>
        <w:lastRenderedPageBreak/>
        <w:t>释义</w:t>
      </w:r>
      <w:bookmarkEnd w:id="1"/>
      <w:bookmarkEnd w:id="2"/>
      <w:bookmarkEnd w:id="3"/>
      <w:bookmarkEnd w:id="4"/>
    </w:p>
    <w:sdt>
      <w:sdtPr>
        <w:rPr>
          <w:rFonts w:ascii="Calibri" w:hAnsi="Calibri" w:cs="宋体"/>
          <w:b w:val="0"/>
          <w:bCs w:val="0"/>
          <w:kern w:val="0"/>
          <w:sz w:val="24"/>
          <w:szCs w:val="22"/>
        </w:rPr>
        <w:alias w:val="模块:释义"/>
        <w:tag w:val="_SEC_e0ada4191e1e474fa6a3f5096e480871"/>
        <w:id w:val="4295450"/>
        <w:lock w:val="sdtLocked"/>
        <w:placeholder>
          <w:docPart w:val="GBC22222222222222222222222222222"/>
        </w:placeholder>
      </w:sdtPr>
      <w:sdtEndPr>
        <w:rPr>
          <w:rFonts w:ascii="Times New Roman" w:hAnsi="Times New Roman" w:cs="Times New Roman"/>
          <w:kern w:val="2"/>
          <w:sz w:val="21"/>
          <w:szCs w:val="24"/>
        </w:rPr>
      </w:sdtEndPr>
      <w:sdtContent>
        <w:p w:rsidR="00646A41" w:rsidRDefault="001F1761">
          <w:pPr>
            <w:pStyle w:val="2"/>
            <w:numPr>
              <w:ilvl w:val="0"/>
              <w:numId w:val="23"/>
            </w:numPr>
            <w:tabs>
              <w:tab w:val="left" w:pos="588"/>
            </w:tabs>
            <w:ind w:hangingChars="175"/>
          </w:pPr>
          <w:r>
            <w:t>释义</w:t>
          </w:r>
        </w:p>
        <w:p w:rsidR="00D642B3" w:rsidRDefault="001F1761">
          <w:pPr>
            <w:rPr>
              <w:szCs w:val="21"/>
            </w:rPr>
          </w:pPr>
          <w:r>
            <w:rPr>
              <w:szCs w:val="21"/>
            </w:rPr>
            <w:t>在本报告书中，除非文义另有所指，下列词语具有如下含义：</w:t>
          </w:r>
        </w:p>
        <w:tbl>
          <w:tblPr>
            <w:tblStyle w:val="a6"/>
            <w:tblW w:w="0" w:type="auto"/>
            <w:tblLook w:val="04A0" w:firstRow="1" w:lastRow="0" w:firstColumn="1" w:lastColumn="0" w:noHBand="0" w:noVBand="1"/>
          </w:tblPr>
          <w:tblGrid>
            <w:gridCol w:w="2518"/>
            <w:gridCol w:w="851"/>
            <w:gridCol w:w="5679"/>
          </w:tblGrid>
          <w:tr w:rsidR="00C03061" w:rsidTr="00865066">
            <w:sdt>
              <w:sdtPr>
                <w:tag w:val="_PLD_bf37a984a1d34209a94aac58652eb6b9"/>
                <w:id w:val="-2037806143"/>
                <w:lock w:val="sdtLocked"/>
              </w:sdtPr>
              <w:sdtEndPr/>
              <w:sdtContent>
                <w:tc>
                  <w:tcPr>
                    <w:tcW w:w="9048" w:type="dxa"/>
                    <w:gridSpan w:val="3"/>
                  </w:tcPr>
                  <w:p w:rsidR="00C03061" w:rsidRDefault="00C03061" w:rsidP="00865066">
                    <w:pPr>
                      <w:rPr>
                        <w:szCs w:val="21"/>
                      </w:rPr>
                    </w:pPr>
                    <w:r>
                      <w:rPr>
                        <w:szCs w:val="21"/>
                      </w:rPr>
                      <w:t>常用词语释义</w:t>
                    </w:r>
                  </w:p>
                </w:tc>
              </w:sdtContent>
            </w:sdt>
          </w:tr>
          <w:sdt>
            <w:sdtPr>
              <w:rPr>
                <w:rFonts w:ascii="Calibri" w:eastAsiaTheme="minorEastAsia" w:hAnsi="Calibri" w:cstheme="minorBidi" w:hint="eastAsia"/>
                <w:szCs w:val="21"/>
              </w:rPr>
              <w:alias w:val="释义"/>
              <w:tag w:val="_TUP_44bf5f5b8d4e40a1afa2f3a4be6551b6"/>
              <w:id w:val="2135599170"/>
              <w:lock w:val="sdtLocked"/>
            </w:sdtPr>
            <w:sdtEndPr/>
            <w:sdtContent>
              <w:tr w:rsidR="00C03061" w:rsidTr="00865066">
                <w:tc>
                  <w:tcPr>
                    <w:tcW w:w="2518" w:type="dxa"/>
                  </w:tcPr>
                  <w:p w:rsidR="00C03061" w:rsidRDefault="00C03061" w:rsidP="00865066">
                    <w:pPr>
                      <w:rPr>
                        <w:szCs w:val="21"/>
                      </w:rPr>
                    </w:pPr>
                    <w:r>
                      <w:t>江苏吴中</w:t>
                    </w:r>
                    <w:r>
                      <w:t>/</w:t>
                    </w:r>
                    <w:r>
                      <w:t>本公司</w:t>
                    </w:r>
                    <w:r>
                      <w:t>/</w:t>
                    </w:r>
                    <w:r>
                      <w:t>公司</w:t>
                    </w:r>
                  </w:p>
                </w:tc>
                <w:tc>
                  <w:tcPr>
                    <w:tcW w:w="851" w:type="dxa"/>
                  </w:tcPr>
                  <w:p w:rsidR="00C03061" w:rsidRDefault="00C03061" w:rsidP="00865066">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702399179"/>
                    <w:lock w:val="sdtLocked"/>
                  </w:sdtPr>
                  <w:sdtEndPr/>
                  <w:sdtContent>
                    <w:tc>
                      <w:tcPr>
                        <w:tcW w:w="5679" w:type="dxa"/>
                      </w:tcPr>
                      <w:p w:rsidR="00C03061" w:rsidRDefault="00C03061" w:rsidP="00865066">
                        <w:pPr>
                          <w:rPr>
                            <w:szCs w:val="21"/>
                          </w:rPr>
                        </w:pPr>
                        <w:r>
                          <w:rPr>
                            <w:rFonts w:hint="eastAsia"/>
                            <w:szCs w:val="21"/>
                          </w:rPr>
                          <w:t>江苏吴中实业股份有限公司</w:t>
                        </w:r>
                      </w:p>
                    </w:tc>
                  </w:sdtContent>
                </w:sdt>
              </w:tr>
            </w:sdtContent>
          </w:sdt>
          <w:sdt>
            <w:sdtPr>
              <w:rPr>
                <w:rFonts w:ascii="Calibri" w:eastAsiaTheme="minorEastAsia" w:hAnsi="Calibri" w:cstheme="minorBidi" w:hint="eastAsia"/>
                <w:szCs w:val="21"/>
              </w:rPr>
              <w:alias w:val="释义"/>
              <w:tag w:val="_TUP_44bf5f5b8d4e40a1afa2f3a4be6551b6"/>
              <w:id w:val="-420409658"/>
              <w:lock w:val="sdtLocked"/>
            </w:sdtPr>
            <w:sdtEndPr/>
            <w:sdtContent>
              <w:tr w:rsidR="00C03061" w:rsidTr="00865066">
                <w:tc>
                  <w:tcPr>
                    <w:tcW w:w="2518" w:type="dxa"/>
                  </w:tcPr>
                  <w:p w:rsidR="00C03061" w:rsidRDefault="00C03061" w:rsidP="00865066">
                    <w:pPr>
                      <w:rPr>
                        <w:szCs w:val="21"/>
                      </w:rPr>
                    </w:pPr>
                    <w:r>
                      <w:t>吴中控股</w:t>
                    </w:r>
                  </w:p>
                </w:tc>
                <w:tc>
                  <w:tcPr>
                    <w:tcW w:w="851" w:type="dxa"/>
                  </w:tcPr>
                  <w:p w:rsidR="00C03061" w:rsidRDefault="00C03061" w:rsidP="00865066">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447047016"/>
                    <w:lock w:val="sdtLocked"/>
                  </w:sdtPr>
                  <w:sdtEndPr/>
                  <w:sdtContent>
                    <w:tc>
                      <w:tcPr>
                        <w:tcW w:w="5679" w:type="dxa"/>
                      </w:tcPr>
                      <w:p w:rsidR="00C03061" w:rsidRDefault="00C03061" w:rsidP="00865066">
                        <w:pPr>
                          <w:rPr>
                            <w:szCs w:val="21"/>
                          </w:rPr>
                        </w:pPr>
                        <w:r>
                          <w:rPr>
                            <w:rFonts w:hint="eastAsia"/>
                            <w:szCs w:val="21"/>
                          </w:rPr>
                          <w:t>苏州吴中投资控股有限公司</w:t>
                        </w:r>
                      </w:p>
                    </w:tc>
                  </w:sdtContent>
                </w:sdt>
              </w:tr>
            </w:sdtContent>
          </w:sdt>
          <w:sdt>
            <w:sdtPr>
              <w:rPr>
                <w:rFonts w:ascii="Calibri" w:eastAsiaTheme="minorEastAsia" w:hAnsi="Calibri" w:cstheme="minorBidi" w:hint="eastAsia"/>
                <w:szCs w:val="21"/>
              </w:rPr>
              <w:alias w:val="释义"/>
              <w:tag w:val="_TUP_44bf5f5b8d4e40a1afa2f3a4be6551b6"/>
              <w:id w:val="-1575115419"/>
              <w:lock w:val="sdtLocked"/>
            </w:sdtPr>
            <w:sdtEndPr/>
            <w:sdtContent>
              <w:tr w:rsidR="00C03061" w:rsidTr="00865066">
                <w:tc>
                  <w:tcPr>
                    <w:tcW w:w="2518" w:type="dxa"/>
                  </w:tcPr>
                  <w:p w:rsidR="00C03061" w:rsidRDefault="00C03061" w:rsidP="00865066">
                    <w:pPr>
                      <w:rPr>
                        <w:szCs w:val="21"/>
                      </w:rPr>
                    </w:pPr>
                    <w:proofErr w:type="gramStart"/>
                    <w:r>
                      <w:t>复基集团</w:t>
                    </w:r>
                    <w:proofErr w:type="gramEnd"/>
                  </w:p>
                </w:tc>
                <w:tc>
                  <w:tcPr>
                    <w:tcW w:w="851" w:type="dxa"/>
                  </w:tcPr>
                  <w:p w:rsidR="00C03061" w:rsidRDefault="00C03061" w:rsidP="00865066">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488835749"/>
                    <w:lock w:val="sdtLocked"/>
                  </w:sdtPr>
                  <w:sdtEndPr/>
                  <w:sdtContent>
                    <w:tc>
                      <w:tcPr>
                        <w:tcW w:w="5679" w:type="dxa"/>
                      </w:tcPr>
                      <w:p w:rsidR="00C03061" w:rsidRDefault="00C03061" w:rsidP="00865066">
                        <w:pPr>
                          <w:rPr>
                            <w:szCs w:val="21"/>
                          </w:rPr>
                        </w:pPr>
                        <w:r>
                          <w:rPr>
                            <w:rFonts w:hint="eastAsia"/>
                            <w:szCs w:val="21"/>
                          </w:rPr>
                          <w:t>浙江复基控股集团有限公司</w:t>
                        </w:r>
                      </w:p>
                    </w:tc>
                  </w:sdtContent>
                </w:sdt>
              </w:tr>
            </w:sdtContent>
          </w:sdt>
          <w:sdt>
            <w:sdtPr>
              <w:rPr>
                <w:rFonts w:ascii="Calibri" w:eastAsiaTheme="minorEastAsia" w:hAnsi="Calibri" w:cstheme="minorBidi" w:hint="eastAsia"/>
                <w:szCs w:val="21"/>
              </w:rPr>
              <w:alias w:val="释义"/>
              <w:tag w:val="_TUP_44bf5f5b8d4e40a1afa2f3a4be6551b6"/>
              <w:id w:val="2072533618"/>
              <w:lock w:val="sdtLocked"/>
            </w:sdtPr>
            <w:sdtEndPr/>
            <w:sdtContent>
              <w:tr w:rsidR="00C03061" w:rsidTr="00865066">
                <w:tc>
                  <w:tcPr>
                    <w:tcW w:w="2518" w:type="dxa"/>
                  </w:tcPr>
                  <w:p w:rsidR="00C03061" w:rsidRDefault="00C03061" w:rsidP="00865066">
                    <w:pPr>
                      <w:rPr>
                        <w:szCs w:val="21"/>
                      </w:rPr>
                    </w:pPr>
                    <w:proofErr w:type="gramStart"/>
                    <w:r>
                      <w:t>复晖实业</w:t>
                    </w:r>
                    <w:proofErr w:type="gramEnd"/>
                  </w:p>
                </w:tc>
                <w:tc>
                  <w:tcPr>
                    <w:tcW w:w="851" w:type="dxa"/>
                  </w:tcPr>
                  <w:p w:rsidR="00C03061" w:rsidRDefault="00C03061" w:rsidP="00865066">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2040846647"/>
                    <w:lock w:val="sdtLocked"/>
                  </w:sdtPr>
                  <w:sdtEndPr/>
                  <w:sdtContent>
                    <w:tc>
                      <w:tcPr>
                        <w:tcW w:w="5679" w:type="dxa"/>
                      </w:tcPr>
                      <w:p w:rsidR="00C03061" w:rsidRDefault="00C03061" w:rsidP="00865066">
                        <w:pPr>
                          <w:rPr>
                            <w:szCs w:val="21"/>
                          </w:rPr>
                        </w:pPr>
                        <w:proofErr w:type="gramStart"/>
                        <w:r>
                          <w:rPr>
                            <w:rFonts w:hint="eastAsia"/>
                            <w:szCs w:val="21"/>
                          </w:rPr>
                          <w:t>杭州复晖实业</w:t>
                        </w:r>
                        <w:proofErr w:type="gramEnd"/>
                        <w:r>
                          <w:rPr>
                            <w:rFonts w:hint="eastAsia"/>
                            <w:szCs w:val="21"/>
                          </w:rPr>
                          <w:t>有限公司</w:t>
                        </w:r>
                      </w:p>
                    </w:tc>
                  </w:sdtContent>
                </w:sdt>
              </w:tr>
            </w:sdtContent>
          </w:sdt>
          <w:sdt>
            <w:sdtPr>
              <w:rPr>
                <w:rFonts w:ascii="Calibri" w:eastAsiaTheme="minorEastAsia" w:hAnsi="Calibri" w:cstheme="minorBidi" w:hint="eastAsia"/>
                <w:szCs w:val="21"/>
              </w:rPr>
              <w:alias w:val="释义"/>
              <w:tag w:val="_TUP_44bf5f5b8d4e40a1afa2f3a4be6551b6"/>
              <w:id w:val="-1730690503"/>
              <w:lock w:val="sdtLocked"/>
            </w:sdtPr>
            <w:sdtEndPr/>
            <w:sdtContent>
              <w:tr w:rsidR="00C03061" w:rsidTr="00865066">
                <w:tc>
                  <w:tcPr>
                    <w:tcW w:w="2518" w:type="dxa"/>
                  </w:tcPr>
                  <w:p w:rsidR="00C03061" w:rsidRDefault="00C03061" w:rsidP="00865066">
                    <w:pPr>
                      <w:rPr>
                        <w:szCs w:val="21"/>
                      </w:rPr>
                    </w:pPr>
                    <w:r>
                      <w:t>医药集团</w:t>
                    </w:r>
                    <w:r>
                      <w:t>/</w:t>
                    </w:r>
                    <w:r>
                      <w:t>吴中医药</w:t>
                    </w:r>
                  </w:p>
                </w:tc>
                <w:tc>
                  <w:tcPr>
                    <w:tcW w:w="851" w:type="dxa"/>
                  </w:tcPr>
                  <w:p w:rsidR="00C03061" w:rsidRDefault="00C03061" w:rsidP="00865066">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344364762"/>
                    <w:lock w:val="sdtLocked"/>
                  </w:sdtPr>
                  <w:sdtEndPr/>
                  <w:sdtContent>
                    <w:tc>
                      <w:tcPr>
                        <w:tcW w:w="5679" w:type="dxa"/>
                      </w:tcPr>
                      <w:p w:rsidR="00C03061" w:rsidRDefault="00C03061" w:rsidP="00865066">
                        <w:pPr>
                          <w:rPr>
                            <w:szCs w:val="21"/>
                          </w:rPr>
                        </w:pPr>
                        <w:r>
                          <w:rPr>
                            <w:rFonts w:hint="eastAsia"/>
                            <w:szCs w:val="21"/>
                          </w:rPr>
                          <w:t>江苏吴中医药集团有限公司</w:t>
                        </w:r>
                      </w:p>
                    </w:tc>
                  </w:sdtContent>
                </w:sdt>
              </w:tr>
            </w:sdtContent>
          </w:sdt>
          <w:sdt>
            <w:sdtPr>
              <w:rPr>
                <w:rFonts w:ascii="Calibri" w:eastAsiaTheme="minorEastAsia" w:hAnsi="Calibri" w:cstheme="minorBidi" w:hint="eastAsia"/>
                <w:szCs w:val="21"/>
              </w:rPr>
              <w:alias w:val="释义"/>
              <w:tag w:val="_TUP_44bf5f5b8d4e40a1afa2f3a4be6551b6"/>
              <w:id w:val="-40676458"/>
              <w:lock w:val="sdtLocked"/>
            </w:sdtPr>
            <w:sdtEndPr/>
            <w:sdtContent>
              <w:tr w:rsidR="00C03061" w:rsidTr="00865066">
                <w:tc>
                  <w:tcPr>
                    <w:tcW w:w="2518" w:type="dxa"/>
                  </w:tcPr>
                  <w:p w:rsidR="00C03061" w:rsidRDefault="00C03061" w:rsidP="00865066">
                    <w:pPr>
                      <w:rPr>
                        <w:szCs w:val="21"/>
                      </w:rPr>
                    </w:pPr>
                    <w:r>
                      <w:t>中吴置业</w:t>
                    </w:r>
                  </w:p>
                </w:tc>
                <w:tc>
                  <w:tcPr>
                    <w:tcW w:w="851" w:type="dxa"/>
                  </w:tcPr>
                  <w:p w:rsidR="00C03061" w:rsidRDefault="00C03061" w:rsidP="00865066">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2002308533"/>
                    <w:lock w:val="sdtLocked"/>
                  </w:sdtPr>
                  <w:sdtEndPr/>
                  <w:sdtContent>
                    <w:tc>
                      <w:tcPr>
                        <w:tcW w:w="5679" w:type="dxa"/>
                      </w:tcPr>
                      <w:p w:rsidR="00C03061" w:rsidRDefault="00C03061" w:rsidP="00865066">
                        <w:pPr>
                          <w:rPr>
                            <w:szCs w:val="21"/>
                          </w:rPr>
                        </w:pPr>
                        <w:r>
                          <w:rPr>
                            <w:rFonts w:hint="eastAsia"/>
                            <w:szCs w:val="21"/>
                          </w:rPr>
                          <w:t>江苏中吴置业有限公司</w:t>
                        </w:r>
                      </w:p>
                    </w:tc>
                  </w:sdtContent>
                </w:sdt>
              </w:tr>
            </w:sdtContent>
          </w:sdt>
          <w:sdt>
            <w:sdtPr>
              <w:rPr>
                <w:rFonts w:ascii="Calibri" w:eastAsiaTheme="minorEastAsia" w:hAnsi="Calibri" w:cstheme="minorBidi" w:hint="eastAsia"/>
                <w:szCs w:val="21"/>
              </w:rPr>
              <w:alias w:val="释义"/>
              <w:tag w:val="_TUP_44bf5f5b8d4e40a1afa2f3a4be6551b6"/>
              <w:id w:val="1416592430"/>
              <w:lock w:val="sdtLocked"/>
            </w:sdtPr>
            <w:sdtEndPr/>
            <w:sdtContent>
              <w:tr w:rsidR="00C03061" w:rsidTr="00865066">
                <w:tc>
                  <w:tcPr>
                    <w:tcW w:w="2518" w:type="dxa"/>
                  </w:tcPr>
                  <w:p w:rsidR="00C03061" w:rsidRDefault="00C03061" w:rsidP="00865066">
                    <w:pPr>
                      <w:rPr>
                        <w:szCs w:val="21"/>
                      </w:rPr>
                    </w:pPr>
                    <w:r>
                      <w:t>响水</w:t>
                    </w:r>
                    <w:proofErr w:type="gramStart"/>
                    <w:r>
                      <w:t>恒</w:t>
                    </w:r>
                    <w:proofErr w:type="gramEnd"/>
                    <w:r>
                      <w:t>利达</w:t>
                    </w:r>
                    <w:r>
                      <w:t>/</w:t>
                    </w:r>
                    <w:r>
                      <w:t>恒利达</w:t>
                    </w:r>
                  </w:p>
                </w:tc>
                <w:tc>
                  <w:tcPr>
                    <w:tcW w:w="851" w:type="dxa"/>
                  </w:tcPr>
                  <w:p w:rsidR="00C03061" w:rsidRDefault="00C03061" w:rsidP="00865066">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328145899"/>
                    <w:lock w:val="sdtLocked"/>
                  </w:sdtPr>
                  <w:sdtEndPr/>
                  <w:sdtContent>
                    <w:tc>
                      <w:tcPr>
                        <w:tcW w:w="5679" w:type="dxa"/>
                      </w:tcPr>
                      <w:p w:rsidR="00C03061" w:rsidRDefault="00C03061" w:rsidP="00865066">
                        <w:pPr>
                          <w:rPr>
                            <w:szCs w:val="21"/>
                          </w:rPr>
                        </w:pPr>
                        <w:r>
                          <w:rPr>
                            <w:rFonts w:hint="eastAsia"/>
                            <w:szCs w:val="21"/>
                          </w:rPr>
                          <w:t>响水</w:t>
                        </w:r>
                        <w:proofErr w:type="gramStart"/>
                        <w:r>
                          <w:rPr>
                            <w:rFonts w:hint="eastAsia"/>
                            <w:szCs w:val="21"/>
                          </w:rPr>
                          <w:t>恒</w:t>
                        </w:r>
                        <w:proofErr w:type="gramEnd"/>
                        <w:r>
                          <w:rPr>
                            <w:rFonts w:hint="eastAsia"/>
                            <w:szCs w:val="21"/>
                          </w:rPr>
                          <w:t>利达科技化工有限公司</w:t>
                        </w:r>
                      </w:p>
                    </w:tc>
                  </w:sdtContent>
                </w:sdt>
              </w:tr>
            </w:sdtContent>
          </w:sdt>
          <w:sdt>
            <w:sdtPr>
              <w:rPr>
                <w:rFonts w:ascii="Calibri" w:eastAsiaTheme="minorEastAsia" w:hAnsi="Calibri" w:cstheme="minorBidi" w:hint="eastAsia"/>
                <w:szCs w:val="21"/>
              </w:rPr>
              <w:alias w:val="释义"/>
              <w:tag w:val="_TUP_44bf5f5b8d4e40a1afa2f3a4be6551b6"/>
              <w:id w:val="359788355"/>
              <w:lock w:val="sdtLocked"/>
            </w:sdtPr>
            <w:sdtEndPr/>
            <w:sdtContent>
              <w:tr w:rsidR="00C03061" w:rsidTr="00865066">
                <w:tc>
                  <w:tcPr>
                    <w:tcW w:w="2518" w:type="dxa"/>
                  </w:tcPr>
                  <w:p w:rsidR="00C03061" w:rsidRDefault="00C03061" w:rsidP="00865066">
                    <w:pPr>
                      <w:rPr>
                        <w:szCs w:val="21"/>
                      </w:rPr>
                    </w:pPr>
                    <w:r>
                      <w:t>医药产业投资公司</w:t>
                    </w:r>
                  </w:p>
                </w:tc>
                <w:tc>
                  <w:tcPr>
                    <w:tcW w:w="851" w:type="dxa"/>
                  </w:tcPr>
                  <w:p w:rsidR="00C03061" w:rsidRDefault="00C03061" w:rsidP="00865066">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517121303"/>
                    <w:lock w:val="sdtLocked"/>
                  </w:sdtPr>
                  <w:sdtEndPr/>
                  <w:sdtContent>
                    <w:tc>
                      <w:tcPr>
                        <w:tcW w:w="5679" w:type="dxa"/>
                      </w:tcPr>
                      <w:p w:rsidR="00C03061" w:rsidRDefault="00C03061" w:rsidP="00865066">
                        <w:pPr>
                          <w:rPr>
                            <w:szCs w:val="21"/>
                          </w:rPr>
                        </w:pPr>
                        <w:r>
                          <w:rPr>
                            <w:rFonts w:hint="eastAsia"/>
                            <w:szCs w:val="21"/>
                          </w:rPr>
                          <w:t>江苏吴中医药产业投资有限公司</w:t>
                        </w:r>
                      </w:p>
                    </w:tc>
                  </w:sdtContent>
                </w:sdt>
              </w:tr>
            </w:sdtContent>
          </w:sdt>
          <w:sdt>
            <w:sdtPr>
              <w:rPr>
                <w:rFonts w:ascii="Calibri" w:eastAsiaTheme="minorEastAsia" w:hAnsi="Calibri" w:cstheme="minorBidi" w:hint="eastAsia"/>
                <w:szCs w:val="21"/>
              </w:rPr>
              <w:alias w:val="释义"/>
              <w:tag w:val="_TUP_44bf5f5b8d4e40a1afa2f3a4be6551b6"/>
              <w:id w:val="-931965919"/>
              <w:lock w:val="sdtLocked"/>
            </w:sdtPr>
            <w:sdtEndPr/>
            <w:sdtContent>
              <w:tr w:rsidR="00C03061" w:rsidTr="00865066">
                <w:tc>
                  <w:tcPr>
                    <w:tcW w:w="2518" w:type="dxa"/>
                  </w:tcPr>
                  <w:p w:rsidR="00C03061" w:rsidRDefault="00C03061" w:rsidP="00865066">
                    <w:pPr>
                      <w:rPr>
                        <w:szCs w:val="21"/>
                      </w:rPr>
                    </w:pPr>
                    <w:r>
                      <w:t>医药销售公司</w:t>
                    </w:r>
                  </w:p>
                </w:tc>
                <w:tc>
                  <w:tcPr>
                    <w:tcW w:w="851" w:type="dxa"/>
                  </w:tcPr>
                  <w:p w:rsidR="00C03061" w:rsidRDefault="00C03061" w:rsidP="00865066">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487972928"/>
                    <w:lock w:val="sdtLocked"/>
                  </w:sdtPr>
                  <w:sdtEndPr/>
                  <w:sdtContent>
                    <w:tc>
                      <w:tcPr>
                        <w:tcW w:w="5679" w:type="dxa"/>
                      </w:tcPr>
                      <w:p w:rsidR="00C03061" w:rsidRDefault="00C03061" w:rsidP="00865066">
                        <w:pPr>
                          <w:rPr>
                            <w:szCs w:val="21"/>
                          </w:rPr>
                        </w:pPr>
                        <w:r>
                          <w:rPr>
                            <w:rFonts w:hint="eastAsia"/>
                            <w:szCs w:val="21"/>
                          </w:rPr>
                          <w:t>江苏吴中医药销售有限公司</w:t>
                        </w:r>
                      </w:p>
                    </w:tc>
                  </w:sdtContent>
                </w:sdt>
              </w:tr>
            </w:sdtContent>
          </w:sdt>
          <w:sdt>
            <w:sdtPr>
              <w:rPr>
                <w:rFonts w:ascii="Calibri" w:eastAsiaTheme="minorEastAsia" w:hAnsi="Calibri" w:cstheme="minorBidi" w:hint="eastAsia"/>
                <w:szCs w:val="21"/>
              </w:rPr>
              <w:alias w:val="释义"/>
              <w:tag w:val="_TUP_44bf5f5b8d4e40a1afa2f3a4be6551b6"/>
              <w:id w:val="-304084471"/>
              <w:lock w:val="sdtLocked"/>
            </w:sdtPr>
            <w:sdtEndPr/>
            <w:sdtContent>
              <w:tr w:rsidR="00C03061" w:rsidTr="00865066">
                <w:tc>
                  <w:tcPr>
                    <w:tcW w:w="2518" w:type="dxa"/>
                  </w:tcPr>
                  <w:p w:rsidR="00C03061" w:rsidRDefault="00C03061" w:rsidP="00865066">
                    <w:pPr>
                      <w:rPr>
                        <w:szCs w:val="21"/>
                      </w:rPr>
                    </w:pPr>
                    <w:r>
                      <w:t>进出口公司</w:t>
                    </w:r>
                  </w:p>
                </w:tc>
                <w:tc>
                  <w:tcPr>
                    <w:tcW w:w="851" w:type="dxa"/>
                  </w:tcPr>
                  <w:p w:rsidR="00C03061" w:rsidRDefault="00C03061" w:rsidP="00865066">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776178338"/>
                    <w:lock w:val="sdtLocked"/>
                  </w:sdtPr>
                  <w:sdtEndPr/>
                  <w:sdtContent>
                    <w:tc>
                      <w:tcPr>
                        <w:tcW w:w="5679" w:type="dxa"/>
                      </w:tcPr>
                      <w:p w:rsidR="00C03061" w:rsidRDefault="00C03061" w:rsidP="00865066">
                        <w:pPr>
                          <w:rPr>
                            <w:szCs w:val="21"/>
                          </w:rPr>
                        </w:pPr>
                        <w:r>
                          <w:rPr>
                            <w:rFonts w:hint="eastAsia"/>
                            <w:szCs w:val="21"/>
                          </w:rPr>
                          <w:t>江苏吴中进出口有限公司</w:t>
                        </w:r>
                      </w:p>
                    </w:tc>
                  </w:sdtContent>
                </w:sdt>
              </w:tr>
            </w:sdtContent>
          </w:sdt>
          <w:sdt>
            <w:sdtPr>
              <w:rPr>
                <w:rFonts w:ascii="Calibri" w:eastAsiaTheme="minorEastAsia" w:hAnsi="Calibri" w:cstheme="minorBidi" w:hint="eastAsia"/>
                <w:szCs w:val="21"/>
              </w:rPr>
              <w:alias w:val="释义"/>
              <w:tag w:val="_TUP_44bf5f5b8d4e40a1afa2f3a4be6551b6"/>
              <w:id w:val="-1833751329"/>
              <w:lock w:val="sdtLocked"/>
            </w:sdtPr>
            <w:sdtEndPr/>
            <w:sdtContent>
              <w:tr w:rsidR="00C03061" w:rsidTr="00865066">
                <w:tc>
                  <w:tcPr>
                    <w:tcW w:w="2518" w:type="dxa"/>
                  </w:tcPr>
                  <w:p w:rsidR="00C03061" w:rsidRDefault="00C03061" w:rsidP="00865066">
                    <w:pPr>
                      <w:rPr>
                        <w:szCs w:val="21"/>
                      </w:rPr>
                    </w:pPr>
                    <w:r>
                      <w:t>江苏银行</w:t>
                    </w:r>
                  </w:p>
                </w:tc>
                <w:tc>
                  <w:tcPr>
                    <w:tcW w:w="851" w:type="dxa"/>
                  </w:tcPr>
                  <w:p w:rsidR="00C03061" w:rsidRDefault="00C03061" w:rsidP="00865066">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888230543"/>
                    <w:lock w:val="sdtLocked"/>
                  </w:sdtPr>
                  <w:sdtEndPr/>
                  <w:sdtContent>
                    <w:tc>
                      <w:tcPr>
                        <w:tcW w:w="5679" w:type="dxa"/>
                      </w:tcPr>
                      <w:p w:rsidR="00C03061" w:rsidRDefault="00C03061" w:rsidP="00865066">
                        <w:pPr>
                          <w:rPr>
                            <w:szCs w:val="21"/>
                          </w:rPr>
                        </w:pPr>
                        <w:r>
                          <w:rPr>
                            <w:rFonts w:hint="eastAsia"/>
                            <w:szCs w:val="21"/>
                          </w:rPr>
                          <w:t>江苏银行股份有限公司</w:t>
                        </w:r>
                      </w:p>
                    </w:tc>
                  </w:sdtContent>
                </w:sdt>
              </w:tr>
            </w:sdtContent>
          </w:sdt>
          <w:sdt>
            <w:sdtPr>
              <w:rPr>
                <w:rFonts w:ascii="Calibri" w:eastAsiaTheme="minorEastAsia" w:hAnsi="Calibri" w:cstheme="minorBidi" w:hint="eastAsia"/>
                <w:szCs w:val="21"/>
              </w:rPr>
              <w:alias w:val="释义"/>
              <w:tag w:val="_TUP_44bf5f5b8d4e40a1afa2f3a4be6551b6"/>
              <w:id w:val="-1730686229"/>
              <w:lock w:val="sdtLocked"/>
            </w:sdtPr>
            <w:sdtEndPr/>
            <w:sdtContent>
              <w:tr w:rsidR="00C03061" w:rsidTr="00865066">
                <w:tc>
                  <w:tcPr>
                    <w:tcW w:w="2518" w:type="dxa"/>
                  </w:tcPr>
                  <w:p w:rsidR="00C03061" w:rsidRDefault="00C03061" w:rsidP="00865066">
                    <w:pPr>
                      <w:rPr>
                        <w:szCs w:val="21"/>
                      </w:rPr>
                    </w:pPr>
                    <w:proofErr w:type="gramStart"/>
                    <w:r>
                      <w:t>苏宿置业</w:t>
                    </w:r>
                    <w:proofErr w:type="gramEnd"/>
                  </w:p>
                </w:tc>
                <w:tc>
                  <w:tcPr>
                    <w:tcW w:w="851" w:type="dxa"/>
                  </w:tcPr>
                  <w:p w:rsidR="00C03061" w:rsidRDefault="00C03061" w:rsidP="00865066">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157384270"/>
                    <w:lock w:val="sdtLocked"/>
                  </w:sdtPr>
                  <w:sdtEndPr/>
                  <w:sdtContent>
                    <w:tc>
                      <w:tcPr>
                        <w:tcW w:w="5679" w:type="dxa"/>
                      </w:tcPr>
                      <w:p w:rsidR="00C03061" w:rsidRDefault="00C03061" w:rsidP="00865066">
                        <w:pPr>
                          <w:rPr>
                            <w:szCs w:val="21"/>
                          </w:rPr>
                        </w:pPr>
                        <w:r>
                          <w:rPr>
                            <w:rFonts w:hint="eastAsia"/>
                            <w:szCs w:val="21"/>
                          </w:rPr>
                          <w:t>宿迁</w:t>
                        </w:r>
                        <w:proofErr w:type="gramStart"/>
                        <w:r>
                          <w:rPr>
                            <w:rFonts w:hint="eastAsia"/>
                            <w:szCs w:val="21"/>
                          </w:rPr>
                          <w:t>市苏宿置业</w:t>
                        </w:r>
                        <w:proofErr w:type="gramEnd"/>
                        <w:r>
                          <w:rPr>
                            <w:rFonts w:hint="eastAsia"/>
                            <w:szCs w:val="21"/>
                          </w:rPr>
                          <w:t>有限公司</w:t>
                        </w:r>
                      </w:p>
                    </w:tc>
                  </w:sdtContent>
                </w:sdt>
              </w:tr>
            </w:sdtContent>
          </w:sdt>
          <w:sdt>
            <w:sdtPr>
              <w:rPr>
                <w:rFonts w:ascii="Calibri" w:eastAsiaTheme="minorEastAsia" w:hAnsi="Calibri" w:cstheme="minorBidi" w:hint="eastAsia"/>
                <w:szCs w:val="21"/>
              </w:rPr>
              <w:alias w:val="释义"/>
              <w:tag w:val="_TUP_44bf5f5b8d4e40a1afa2f3a4be6551b6"/>
              <w:id w:val="-2080276450"/>
              <w:lock w:val="sdtLocked"/>
            </w:sdtPr>
            <w:sdtEndPr/>
            <w:sdtContent>
              <w:tr w:rsidR="00C03061" w:rsidTr="00865066">
                <w:tc>
                  <w:tcPr>
                    <w:tcW w:w="2518" w:type="dxa"/>
                  </w:tcPr>
                  <w:p w:rsidR="00C03061" w:rsidRDefault="00C03061" w:rsidP="00865066">
                    <w:pPr>
                      <w:rPr>
                        <w:szCs w:val="21"/>
                      </w:rPr>
                    </w:pPr>
                    <w:r>
                      <w:t>苏州制药厂</w:t>
                    </w:r>
                    <w:r>
                      <w:t>/</w:t>
                    </w:r>
                    <w:r>
                      <w:t>苏药厂</w:t>
                    </w:r>
                  </w:p>
                </w:tc>
                <w:tc>
                  <w:tcPr>
                    <w:tcW w:w="851" w:type="dxa"/>
                  </w:tcPr>
                  <w:p w:rsidR="00C03061" w:rsidRDefault="00C03061" w:rsidP="00865066">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581681886"/>
                    <w:lock w:val="sdtLocked"/>
                  </w:sdtPr>
                  <w:sdtEndPr/>
                  <w:sdtContent>
                    <w:tc>
                      <w:tcPr>
                        <w:tcW w:w="5679" w:type="dxa"/>
                      </w:tcPr>
                      <w:p w:rsidR="00C03061" w:rsidRDefault="00C03061" w:rsidP="00865066">
                        <w:pPr>
                          <w:rPr>
                            <w:szCs w:val="21"/>
                          </w:rPr>
                        </w:pPr>
                        <w:r>
                          <w:rPr>
                            <w:rFonts w:hint="eastAsia"/>
                            <w:szCs w:val="21"/>
                          </w:rPr>
                          <w:t>江苏吴中医药集团有限公司苏州制药厂</w:t>
                        </w:r>
                      </w:p>
                    </w:tc>
                  </w:sdtContent>
                </w:sdt>
              </w:tr>
            </w:sdtContent>
          </w:sdt>
          <w:sdt>
            <w:sdtPr>
              <w:rPr>
                <w:rFonts w:ascii="Calibri" w:eastAsiaTheme="minorEastAsia" w:hAnsi="Calibri" w:cstheme="minorBidi" w:hint="eastAsia"/>
                <w:szCs w:val="21"/>
              </w:rPr>
              <w:alias w:val="释义"/>
              <w:tag w:val="_TUP_44bf5f5b8d4e40a1afa2f3a4be6551b6"/>
              <w:id w:val="-962954525"/>
              <w:lock w:val="sdtLocked"/>
            </w:sdtPr>
            <w:sdtEndPr/>
            <w:sdtContent>
              <w:tr w:rsidR="00C03061" w:rsidTr="00865066">
                <w:tc>
                  <w:tcPr>
                    <w:tcW w:w="2518" w:type="dxa"/>
                  </w:tcPr>
                  <w:p w:rsidR="00C03061" w:rsidRDefault="00C03061" w:rsidP="00865066">
                    <w:pPr>
                      <w:rPr>
                        <w:szCs w:val="21"/>
                      </w:rPr>
                    </w:pPr>
                    <w:r>
                      <w:t>中</w:t>
                    </w:r>
                    <w:proofErr w:type="gramStart"/>
                    <w:r>
                      <w:t>凯</w:t>
                    </w:r>
                    <w:proofErr w:type="gramEnd"/>
                    <w:r>
                      <w:t>厂</w:t>
                    </w:r>
                  </w:p>
                </w:tc>
                <w:tc>
                  <w:tcPr>
                    <w:tcW w:w="851" w:type="dxa"/>
                  </w:tcPr>
                  <w:p w:rsidR="00C03061" w:rsidRDefault="00C03061" w:rsidP="00865066">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828011486"/>
                    <w:lock w:val="sdtLocked"/>
                  </w:sdtPr>
                  <w:sdtEndPr/>
                  <w:sdtContent>
                    <w:tc>
                      <w:tcPr>
                        <w:tcW w:w="5679" w:type="dxa"/>
                      </w:tcPr>
                      <w:p w:rsidR="00C03061" w:rsidRDefault="00C03061" w:rsidP="00865066">
                        <w:pPr>
                          <w:rPr>
                            <w:szCs w:val="21"/>
                          </w:rPr>
                        </w:pPr>
                        <w:r>
                          <w:rPr>
                            <w:rFonts w:hint="eastAsia"/>
                            <w:szCs w:val="21"/>
                          </w:rPr>
                          <w:t>江苏吴中医药集团有限公司苏州中凯生物制药厂</w:t>
                        </w:r>
                      </w:p>
                    </w:tc>
                  </w:sdtContent>
                </w:sdt>
              </w:tr>
            </w:sdtContent>
          </w:sdt>
          <w:sdt>
            <w:sdtPr>
              <w:rPr>
                <w:rFonts w:ascii="Calibri" w:eastAsiaTheme="minorEastAsia" w:hAnsi="Calibri" w:cstheme="minorBidi" w:hint="eastAsia"/>
                <w:szCs w:val="21"/>
              </w:rPr>
              <w:alias w:val="释义"/>
              <w:tag w:val="_TUP_44bf5f5b8d4e40a1afa2f3a4be6551b6"/>
              <w:id w:val="-751888273"/>
              <w:lock w:val="sdtLocked"/>
            </w:sdtPr>
            <w:sdtEndPr/>
            <w:sdtContent>
              <w:tr w:rsidR="00C03061" w:rsidTr="00865066">
                <w:tc>
                  <w:tcPr>
                    <w:tcW w:w="2518" w:type="dxa"/>
                  </w:tcPr>
                  <w:p w:rsidR="00C03061" w:rsidRDefault="00C03061" w:rsidP="00865066">
                    <w:pPr>
                      <w:rPr>
                        <w:szCs w:val="21"/>
                      </w:rPr>
                    </w:pPr>
                    <w:r>
                      <w:t>家天下物业</w:t>
                    </w:r>
                  </w:p>
                </w:tc>
                <w:tc>
                  <w:tcPr>
                    <w:tcW w:w="851" w:type="dxa"/>
                  </w:tcPr>
                  <w:p w:rsidR="00C03061" w:rsidRDefault="00C03061" w:rsidP="00865066">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365045136"/>
                    <w:lock w:val="sdtLocked"/>
                  </w:sdtPr>
                  <w:sdtEndPr/>
                  <w:sdtContent>
                    <w:tc>
                      <w:tcPr>
                        <w:tcW w:w="5679" w:type="dxa"/>
                      </w:tcPr>
                      <w:p w:rsidR="00C03061" w:rsidRDefault="00C03061" w:rsidP="00865066">
                        <w:pPr>
                          <w:rPr>
                            <w:szCs w:val="21"/>
                          </w:rPr>
                        </w:pPr>
                        <w:r>
                          <w:rPr>
                            <w:rFonts w:hint="eastAsia"/>
                            <w:szCs w:val="21"/>
                          </w:rPr>
                          <w:t>宿迁市吴中家天下物业服务有限公司</w:t>
                        </w:r>
                      </w:p>
                    </w:tc>
                  </w:sdtContent>
                </w:sdt>
              </w:tr>
            </w:sdtContent>
          </w:sdt>
          <w:sdt>
            <w:sdtPr>
              <w:rPr>
                <w:rFonts w:ascii="Calibri" w:eastAsiaTheme="minorEastAsia" w:hAnsi="Calibri" w:cstheme="minorBidi" w:hint="eastAsia"/>
                <w:szCs w:val="21"/>
              </w:rPr>
              <w:alias w:val="释义"/>
              <w:tag w:val="_TUP_44bf5f5b8d4e40a1afa2f3a4be6551b6"/>
              <w:id w:val="-198016539"/>
              <w:lock w:val="sdtLocked"/>
            </w:sdtPr>
            <w:sdtEndPr/>
            <w:sdtContent>
              <w:tr w:rsidR="00C03061" w:rsidTr="00865066">
                <w:tc>
                  <w:tcPr>
                    <w:tcW w:w="2518" w:type="dxa"/>
                  </w:tcPr>
                  <w:p w:rsidR="00C03061" w:rsidRDefault="00C03061" w:rsidP="00865066">
                    <w:pPr>
                      <w:rPr>
                        <w:szCs w:val="21"/>
                      </w:rPr>
                    </w:pPr>
                    <w:r>
                      <w:t>内皮</w:t>
                    </w:r>
                    <w:r>
                      <w:t>/</w:t>
                    </w:r>
                    <w:r>
                      <w:t>内皮抑素</w:t>
                    </w:r>
                  </w:p>
                </w:tc>
                <w:tc>
                  <w:tcPr>
                    <w:tcW w:w="851" w:type="dxa"/>
                  </w:tcPr>
                  <w:p w:rsidR="00C03061" w:rsidRDefault="00C03061" w:rsidP="00865066">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672487178"/>
                    <w:lock w:val="sdtLocked"/>
                  </w:sdtPr>
                  <w:sdtEndPr/>
                  <w:sdtContent>
                    <w:tc>
                      <w:tcPr>
                        <w:tcW w:w="5679" w:type="dxa"/>
                      </w:tcPr>
                      <w:p w:rsidR="00C03061" w:rsidRDefault="00C03061" w:rsidP="00865066">
                        <w:pPr>
                          <w:rPr>
                            <w:szCs w:val="21"/>
                          </w:rPr>
                        </w:pPr>
                        <w:r>
                          <w:rPr>
                            <w:rFonts w:hint="eastAsia"/>
                            <w:szCs w:val="21"/>
                          </w:rPr>
                          <w:t>重组人血管内皮抑素注射液</w:t>
                        </w:r>
                      </w:p>
                    </w:tc>
                  </w:sdtContent>
                </w:sdt>
              </w:tr>
            </w:sdtContent>
          </w:sdt>
          <w:sdt>
            <w:sdtPr>
              <w:rPr>
                <w:rFonts w:ascii="Calibri" w:eastAsiaTheme="minorEastAsia" w:hAnsi="Calibri" w:cstheme="minorBidi" w:hint="eastAsia"/>
                <w:szCs w:val="21"/>
              </w:rPr>
              <w:alias w:val="释义"/>
              <w:tag w:val="_TUP_44bf5f5b8d4e40a1afa2f3a4be6551b6"/>
              <w:id w:val="2095890853"/>
              <w:lock w:val="sdtLocked"/>
            </w:sdtPr>
            <w:sdtEndPr/>
            <w:sdtContent>
              <w:tr w:rsidR="00C03061" w:rsidTr="00865066">
                <w:tc>
                  <w:tcPr>
                    <w:tcW w:w="2518" w:type="dxa"/>
                  </w:tcPr>
                  <w:p w:rsidR="00C03061" w:rsidRDefault="00C03061" w:rsidP="00865066">
                    <w:pPr>
                      <w:rPr>
                        <w:szCs w:val="21"/>
                      </w:rPr>
                    </w:pPr>
                    <w:proofErr w:type="gramStart"/>
                    <w:r w:rsidRPr="00C03061">
                      <w:rPr>
                        <w:rFonts w:hint="eastAsia"/>
                      </w:rPr>
                      <w:t>真视通</w:t>
                    </w:r>
                    <w:proofErr w:type="gramEnd"/>
                  </w:p>
                </w:tc>
                <w:tc>
                  <w:tcPr>
                    <w:tcW w:w="851" w:type="dxa"/>
                  </w:tcPr>
                  <w:p w:rsidR="00C03061" w:rsidRDefault="00C03061" w:rsidP="00865066">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2136244927"/>
                    <w:lock w:val="sdtLocked"/>
                  </w:sdtPr>
                  <w:sdtEndPr/>
                  <w:sdtContent>
                    <w:tc>
                      <w:tcPr>
                        <w:tcW w:w="5679" w:type="dxa"/>
                      </w:tcPr>
                      <w:p w:rsidR="00C03061" w:rsidRDefault="00C03061" w:rsidP="00865066">
                        <w:pPr>
                          <w:rPr>
                            <w:szCs w:val="21"/>
                          </w:rPr>
                        </w:pPr>
                        <w:r w:rsidRPr="00C03061">
                          <w:rPr>
                            <w:rFonts w:hint="eastAsia"/>
                            <w:szCs w:val="21"/>
                          </w:rPr>
                          <w:t>北京真视通科技股份有限公司</w:t>
                        </w:r>
                      </w:p>
                    </w:tc>
                  </w:sdtContent>
                </w:sdt>
              </w:tr>
            </w:sdtContent>
          </w:sdt>
          <w:sdt>
            <w:sdtPr>
              <w:rPr>
                <w:rFonts w:ascii="Calibri" w:eastAsiaTheme="minorEastAsia" w:hAnsi="Calibri" w:cstheme="minorBidi" w:hint="eastAsia"/>
                <w:szCs w:val="21"/>
              </w:rPr>
              <w:alias w:val="释义"/>
              <w:tag w:val="_TUP_44bf5f5b8d4e40a1afa2f3a4be6551b6"/>
              <w:id w:val="-1520231419"/>
              <w:lock w:val="sdtLocked"/>
            </w:sdtPr>
            <w:sdtEndPr/>
            <w:sdtContent>
              <w:tr w:rsidR="00C03061" w:rsidTr="00865066">
                <w:tc>
                  <w:tcPr>
                    <w:tcW w:w="2518" w:type="dxa"/>
                  </w:tcPr>
                  <w:p w:rsidR="00C03061" w:rsidRDefault="00C03061" w:rsidP="00865066">
                    <w:pPr>
                      <w:rPr>
                        <w:szCs w:val="21"/>
                      </w:rPr>
                    </w:pPr>
                    <w:r>
                      <w:t>证监会</w:t>
                    </w:r>
                  </w:p>
                </w:tc>
                <w:tc>
                  <w:tcPr>
                    <w:tcW w:w="851" w:type="dxa"/>
                  </w:tcPr>
                  <w:p w:rsidR="00C03061" w:rsidRDefault="00C03061" w:rsidP="00865066">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2023224848"/>
                    <w:lock w:val="sdtLocked"/>
                  </w:sdtPr>
                  <w:sdtEndPr/>
                  <w:sdtContent>
                    <w:tc>
                      <w:tcPr>
                        <w:tcW w:w="5679" w:type="dxa"/>
                      </w:tcPr>
                      <w:p w:rsidR="00C03061" w:rsidRDefault="00C03061" w:rsidP="00865066">
                        <w:pPr>
                          <w:rPr>
                            <w:szCs w:val="21"/>
                          </w:rPr>
                        </w:pPr>
                        <w:r>
                          <w:rPr>
                            <w:rFonts w:hint="eastAsia"/>
                            <w:szCs w:val="21"/>
                          </w:rPr>
                          <w:t>中国证券监督管理委员会</w:t>
                        </w:r>
                      </w:p>
                    </w:tc>
                  </w:sdtContent>
                </w:sdt>
              </w:tr>
            </w:sdtContent>
          </w:sdt>
          <w:sdt>
            <w:sdtPr>
              <w:rPr>
                <w:rFonts w:ascii="Calibri" w:eastAsiaTheme="minorEastAsia" w:hAnsi="Calibri" w:cstheme="minorBidi" w:hint="eastAsia"/>
                <w:szCs w:val="21"/>
              </w:rPr>
              <w:alias w:val="释义"/>
              <w:tag w:val="_TUP_44bf5f5b8d4e40a1afa2f3a4be6551b6"/>
              <w:id w:val="101852985"/>
              <w:lock w:val="sdtLocked"/>
            </w:sdtPr>
            <w:sdtEndPr/>
            <w:sdtContent>
              <w:tr w:rsidR="00C03061" w:rsidTr="00865066">
                <w:tc>
                  <w:tcPr>
                    <w:tcW w:w="2518" w:type="dxa"/>
                  </w:tcPr>
                  <w:p w:rsidR="00C03061" w:rsidRDefault="00C03061" w:rsidP="00865066">
                    <w:pPr>
                      <w:rPr>
                        <w:szCs w:val="21"/>
                      </w:rPr>
                    </w:pPr>
                    <w:r>
                      <w:t>上交所</w:t>
                    </w:r>
                  </w:p>
                </w:tc>
                <w:tc>
                  <w:tcPr>
                    <w:tcW w:w="851" w:type="dxa"/>
                  </w:tcPr>
                  <w:p w:rsidR="00C03061" w:rsidRDefault="00C03061" w:rsidP="00865066">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720172005"/>
                    <w:lock w:val="sdtLocked"/>
                  </w:sdtPr>
                  <w:sdtEndPr/>
                  <w:sdtContent>
                    <w:tc>
                      <w:tcPr>
                        <w:tcW w:w="5679" w:type="dxa"/>
                      </w:tcPr>
                      <w:p w:rsidR="00C03061" w:rsidRDefault="00C03061" w:rsidP="00865066">
                        <w:pPr>
                          <w:rPr>
                            <w:szCs w:val="21"/>
                          </w:rPr>
                        </w:pPr>
                        <w:r>
                          <w:rPr>
                            <w:rFonts w:hint="eastAsia"/>
                            <w:szCs w:val="21"/>
                          </w:rPr>
                          <w:t>上海证券交易所</w:t>
                        </w:r>
                      </w:p>
                    </w:tc>
                  </w:sdtContent>
                </w:sdt>
              </w:tr>
            </w:sdtContent>
          </w:sdt>
          <w:sdt>
            <w:sdtPr>
              <w:rPr>
                <w:rFonts w:ascii="Calibri" w:eastAsiaTheme="minorEastAsia" w:hAnsi="Calibri" w:cstheme="minorBidi" w:hint="eastAsia"/>
                <w:szCs w:val="21"/>
              </w:rPr>
              <w:alias w:val="释义"/>
              <w:tag w:val="_TUP_44bf5f5b8d4e40a1afa2f3a4be6551b6"/>
              <w:id w:val="-924803504"/>
              <w:lock w:val="sdtLocked"/>
            </w:sdtPr>
            <w:sdtEndPr/>
            <w:sdtContent>
              <w:tr w:rsidR="00C03061" w:rsidTr="00865066">
                <w:tc>
                  <w:tcPr>
                    <w:tcW w:w="2518" w:type="dxa"/>
                  </w:tcPr>
                  <w:p w:rsidR="00C03061" w:rsidRDefault="00C03061" w:rsidP="00865066">
                    <w:pPr>
                      <w:rPr>
                        <w:szCs w:val="21"/>
                      </w:rPr>
                    </w:pPr>
                    <w:r>
                      <w:t>新三年规划</w:t>
                    </w:r>
                  </w:p>
                </w:tc>
                <w:tc>
                  <w:tcPr>
                    <w:tcW w:w="851" w:type="dxa"/>
                  </w:tcPr>
                  <w:p w:rsidR="00C03061" w:rsidRDefault="00C03061" w:rsidP="00865066">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21406564"/>
                    <w:lock w:val="sdtLocked"/>
                  </w:sdtPr>
                  <w:sdtEndPr/>
                  <w:sdtContent>
                    <w:tc>
                      <w:tcPr>
                        <w:tcW w:w="5679" w:type="dxa"/>
                      </w:tcPr>
                      <w:p w:rsidR="00C03061" w:rsidRDefault="00C03061" w:rsidP="00865066">
                        <w:pPr>
                          <w:rPr>
                            <w:szCs w:val="21"/>
                          </w:rPr>
                        </w:pPr>
                        <w:r>
                          <w:rPr>
                            <w:rFonts w:hint="eastAsia"/>
                            <w:szCs w:val="21"/>
                          </w:rPr>
                          <w:t>江苏吴中实业股份有限公司三年发展战略规划（</w:t>
                        </w:r>
                        <w:r>
                          <w:rPr>
                            <w:rFonts w:hint="eastAsia"/>
                            <w:szCs w:val="21"/>
                          </w:rPr>
                          <w:t>2017-2019</w:t>
                        </w:r>
                        <w:r>
                          <w:rPr>
                            <w:rFonts w:hint="eastAsia"/>
                            <w:szCs w:val="21"/>
                          </w:rPr>
                          <w:t>）</w:t>
                        </w:r>
                      </w:p>
                    </w:tc>
                  </w:sdtContent>
                </w:sdt>
              </w:tr>
            </w:sdtContent>
          </w:sdt>
          <w:sdt>
            <w:sdtPr>
              <w:rPr>
                <w:rFonts w:ascii="Calibri" w:eastAsiaTheme="minorEastAsia" w:hAnsi="Calibri" w:cstheme="minorBidi" w:hint="eastAsia"/>
                <w:szCs w:val="21"/>
              </w:rPr>
              <w:alias w:val="释义"/>
              <w:tag w:val="_TUP_44bf5f5b8d4e40a1afa2f3a4be6551b6"/>
              <w:id w:val="1829168898"/>
              <w:lock w:val="sdtLocked"/>
            </w:sdtPr>
            <w:sdtEndPr/>
            <w:sdtContent>
              <w:tr w:rsidR="00C03061" w:rsidTr="00865066">
                <w:tc>
                  <w:tcPr>
                    <w:tcW w:w="2518" w:type="dxa"/>
                  </w:tcPr>
                  <w:p w:rsidR="00C03061" w:rsidRDefault="00C03061" w:rsidP="00865066">
                    <w:pPr>
                      <w:rPr>
                        <w:szCs w:val="21"/>
                      </w:rPr>
                    </w:pPr>
                    <w:r>
                      <w:t>新版</w:t>
                    </w:r>
                    <w:r>
                      <w:t>GMP</w:t>
                    </w:r>
                  </w:p>
                </w:tc>
                <w:tc>
                  <w:tcPr>
                    <w:tcW w:w="851" w:type="dxa"/>
                  </w:tcPr>
                  <w:p w:rsidR="00C03061" w:rsidRDefault="00C03061" w:rsidP="00865066">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783579305"/>
                    <w:lock w:val="sdtLocked"/>
                  </w:sdtPr>
                  <w:sdtEndPr/>
                  <w:sdtContent>
                    <w:tc>
                      <w:tcPr>
                        <w:tcW w:w="5679" w:type="dxa"/>
                      </w:tcPr>
                      <w:p w:rsidR="00C03061" w:rsidRDefault="00C03061" w:rsidP="00865066">
                        <w:pPr>
                          <w:rPr>
                            <w:szCs w:val="21"/>
                          </w:rPr>
                        </w:pPr>
                        <w:r>
                          <w:rPr>
                            <w:rFonts w:hint="eastAsia"/>
                            <w:szCs w:val="21"/>
                          </w:rPr>
                          <w:t>《药品生产质量管理规范（</w:t>
                        </w:r>
                        <w:r>
                          <w:rPr>
                            <w:rFonts w:hint="eastAsia"/>
                            <w:szCs w:val="21"/>
                          </w:rPr>
                          <w:t>2010</w:t>
                        </w:r>
                        <w:r>
                          <w:rPr>
                            <w:rFonts w:hint="eastAsia"/>
                            <w:szCs w:val="21"/>
                          </w:rPr>
                          <w:t>年修订）》</w:t>
                        </w:r>
                      </w:p>
                    </w:tc>
                  </w:sdtContent>
                </w:sdt>
              </w:tr>
            </w:sdtContent>
          </w:sdt>
          <w:sdt>
            <w:sdtPr>
              <w:rPr>
                <w:rFonts w:ascii="Calibri" w:eastAsiaTheme="minorEastAsia" w:hAnsi="Calibri" w:cstheme="minorBidi" w:hint="eastAsia"/>
                <w:szCs w:val="21"/>
              </w:rPr>
              <w:alias w:val="释义"/>
              <w:tag w:val="_TUP_44bf5f5b8d4e40a1afa2f3a4be6551b6"/>
              <w:id w:val="-29024902"/>
              <w:lock w:val="sdtLocked"/>
            </w:sdtPr>
            <w:sdtEndPr/>
            <w:sdtContent>
              <w:tr w:rsidR="00C03061" w:rsidTr="00865066">
                <w:tc>
                  <w:tcPr>
                    <w:tcW w:w="2518" w:type="dxa"/>
                  </w:tcPr>
                  <w:p w:rsidR="00C03061" w:rsidRDefault="00C03061" w:rsidP="00865066">
                    <w:pPr>
                      <w:rPr>
                        <w:szCs w:val="21"/>
                      </w:rPr>
                    </w:pPr>
                    <w:r>
                      <w:t>国家药监局</w:t>
                    </w:r>
                    <w:r w:rsidR="006F0410">
                      <w:rPr>
                        <w:rFonts w:hint="eastAsia"/>
                      </w:rPr>
                      <w:t>/NMPA</w:t>
                    </w:r>
                  </w:p>
                </w:tc>
                <w:tc>
                  <w:tcPr>
                    <w:tcW w:w="851" w:type="dxa"/>
                  </w:tcPr>
                  <w:p w:rsidR="00C03061" w:rsidRDefault="00C03061" w:rsidP="00865066">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249194338"/>
                    <w:lock w:val="sdtLocked"/>
                  </w:sdtPr>
                  <w:sdtEndPr/>
                  <w:sdtContent>
                    <w:tc>
                      <w:tcPr>
                        <w:tcW w:w="5679" w:type="dxa"/>
                      </w:tcPr>
                      <w:p w:rsidR="00C03061" w:rsidRDefault="00C03061" w:rsidP="00865066">
                        <w:pPr>
                          <w:rPr>
                            <w:szCs w:val="21"/>
                          </w:rPr>
                        </w:pPr>
                        <w:r>
                          <w:rPr>
                            <w:rFonts w:hint="eastAsia"/>
                            <w:szCs w:val="21"/>
                          </w:rPr>
                          <w:t>国家药品监督管理局</w:t>
                        </w:r>
                      </w:p>
                    </w:tc>
                  </w:sdtContent>
                </w:sdt>
              </w:tr>
            </w:sdtContent>
          </w:sdt>
          <w:sdt>
            <w:sdtPr>
              <w:rPr>
                <w:rFonts w:ascii="Calibri" w:eastAsiaTheme="minorEastAsia" w:hAnsi="Calibri" w:cstheme="minorBidi" w:hint="eastAsia"/>
                <w:szCs w:val="21"/>
              </w:rPr>
              <w:alias w:val="释义"/>
              <w:tag w:val="_TUP_44bf5f5b8d4e40a1afa2f3a4be6551b6"/>
              <w:id w:val="839426268"/>
              <w:lock w:val="sdtLocked"/>
            </w:sdtPr>
            <w:sdtEndPr/>
            <w:sdtContent>
              <w:tr w:rsidR="00C03061" w:rsidTr="00865066">
                <w:tc>
                  <w:tcPr>
                    <w:tcW w:w="2518" w:type="dxa"/>
                  </w:tcPr>
                  <w:p w:rsidR="00C03061" w:rsidRDefault="00C03061" w:rsidP="00865066">
                    <w:pPr>
                      <w:rPr>
                        <w:szCs w:val="21"/>
                      </w:rPr>
                    </w:pPr>
                    <w:r>
                      <w:t>CDE/</w:t>
                    </w:r>
                    <w:r>
                      <w:t>国家药品审评中心</w:t>
                    </w:r>
                  </w:p>
                </w:tc>
                <w:tc>
                  <w:tcPr>
                    <w:tcW w:w="851" w:type="dxa"/>
                  </w:tcPr>
                  <w:p w:rsidR="00C03061" w:rsidRDefault="00C03061" w:rsidP="00865066">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758409730"/>
                    <w:lock w:val="sdtLocked"/>
                  </w:sdtPr>
                  <w:sdtEndPr/>
                  <w:sdtContent>
                    <w:tc>
                      <w:tcPr>
                        <w:tcW w:w="5679" w:type="dxa"/>
                      </w:tcPr>
                      <w:p w:rsidR="00C03061" w:rsidRDefault="00C03061" w:rsidP="00865066">
                        <w:pPr>
                          <w:rPr>
                            <w:szCs w:val="21"/>
                          </w:rPr>
                        </w:pPr>
                        <w:r>
                          <w:rPr>
                            <w:rFonts w:hint="eastAsia"/>
                            <w:szCs w:val="21"/>
                          </w:rPr>
                          <w:t>国家药品监督管理局药品审评中心</w:t>
                        </w:r>
                      </w:p>
                    </w:tc>
                  </w:sdtContent>
                </w:sdt>
              </w:tr>
            </w:sdtContent>
          </w:sdt>
          <w:sdt>
            <w:sdtPr>
              <w:rPr>
                <w:rFonts w:ascii="Calibri" w:eastAsiaTheme="minorEastAsia" w:hAnsi="Calibri" w:cstheme="minorBidi" w:hint="eastAsia"/>
                <w:szCs w:val="21"/>
              </w:rPr>
              <w:alias w:val="释义"/>
              <w:tag w:val="_TUP_44bf5f5b8d4e40a1afa2f3a4be6551b6"/>
              <w:id w:val="-1914847293"/>
              <w:lock w:val="sdtLocked"/>
            </w:sdtPr>
            <w:sdtEndPr/>
            <w:sdtContent>
              <w:tr w:rsidR="00C03061" w:rsidRPr="00D642B3" w:rsidTr="00865066">
                <w:tc>
                  <w:tcPr>
                    <w:tcW w:w="2518" w:type="dxa"/>
                  </w:tcPr>
                  <w:p w:rsidR="00C03061" w:rsidRDefault="00C03061" w:rsidP="00865066">
                    <w:pPr>
                      <w:rPr>
                        <w:szCs w:val="21"/>
                      </w:rPr>
                    </w:pPr>
                    <w:r>
                      <w:t>MAH</w:t>
                    </w:r>
                  </w:p>
                </w:tc>
                <w:tc>
                  <w:tcPr>
                    <w:tcW w:w="851" w:type="dxa"/>
                  </w:tcPr>
                  <w:p w:rsidR="00C03061" w:rsidRDefault="00C03061" w:rsidP="00865066">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2094848276"/>
                    <w:lock w:val="sdtLocked"/>
                  </w:sdtPr>
                  <w:sdtEndPr/>
                  <w:sdtContent>
                    <w:tc>
                      <w:tcPr>
                        <w:tcW w:w="5679" w:type="dxa"/>
                      </w:tcPr>
                      <w:p w:rsidR="00C03061" w:rsidRDefault="00C03061" w:rsidP="00865066">
                        <w:pPr>
                          <w:rPr>
                            <w:szCs w:val="21"/>
                          </w:rPr>
                        </w:pPr>
                        <w:r>
                          <w:rPr>
                            <w:rFonts w:hint="eastAsia"/>
                            <w:szCs w:val="21"/>
                          </w:rPr>
                          <w:t>药品上市许可持有人制度</w:t>
                        </w:r>
                      </w:p>
                    </w:tc>
                  </w:sdtContent>
                </w:sdt>
              </w:tr>
            </w:sdtContent>
          </w:sdt>
        </w:tbl>
        <w:p w:rsidR="00646A41" w:rsidRPr="00D642B3" w:rsidRDefault="008833F6" w:rsidP="00D642B3"/>
      </w:sdtContent>
    </w:sdt>
    <w:p w:rsidR="00646A41" w:rsidRDefault="00646A41">
      <w:pPr>
        <w:rPr>
          <w:szCs w:val="21"/>
        </w:rPr>
      </w:pPr>
    </w:p>
    <w:p w:rsidR="001832A1" w:rsidRDefault="001832A1">
      <w:pPr>
        <w:rPr>
          <w:szCs w:val="21"/>
        </w:rPr>
      </w:pPr>
    </w:p>
    <w:p w:rsidR="001832A1" w:rsidRDefault="001832A1">
      <w:pPr>
        <w:rPr>
          <w:szCs w:val="21"/>
        </w:rPr>
      </w:pPr>
    </w:p>
    <w:p w:rsidR="001832A1" w:rsidRDefault="001832A1">
      <w:pPr>
        <w:rPr>
          <w:szCs w:val="21"/>
        </w:rPr>
      </w:pPr>
    </w:p>
    <w:p w:rsidR="001832A1" w:rsidRDefault="001832A1">
      <w:pPr>
        <w:rPr>
          <w:szCs w:val="21"/>
        </w:rPr>
      </w:pPr>
    </w:p>
    <w:p w:rsidR="001832A1" w:rsidRDefault="001832A1">
      <w:pPr>
        <w:rPr>
          <w:szCs w:val="21"/>
        </w:rPr>
      </w:pPr>
    </w:p>
    <w:p w:rsidR="001832A1" w:rsidRDefault="001832A1">
      <w:pPr>
        <w:rPr>
          <w:szCs w:val="21"/>
        </w:rPr>
      </w:pPr>
    </w:p>
    <w:p w:rsidR="001832A1" w:rsidRDefault="001832A1">
      <w:pPr>
        <w:rPr>
          <w:szCs w:val="21"/>
        </w:rPr>
      </w:pPr>
    </w:p>
    <w:p w:rsidR="001832A1" w:rsidRDefault="001832A1">
      <w:pPr>
        <w:rPr>
          <w:szCs w:val="21"/>
        </w:rPr>
      </w:pPr>
    </w:p>
    <w:p w:rsidR="001832A1" w:rsidRDefault="001832A1">
      <w:pPr>
        <w:rPr>
          <w:szCs w:val="21"/>
        </w:rPr>
      </w:pPr>
    </w:p>
    <w:p w:rsidR="001832A1" w:rsidRDefault="001832A1">
      <w:pPr>
        <w:rPr>
          <w:szCs w:val="21"/>
        </w:rPr>
      </w:pPr>
    </w:p>
    <w:p w:rsidR="001832A1" w:rsidRDefault="001832A1">
      <w:pPr>
        <w:rPr>
          <w:szCs w:val="21"/>
        </w:rPr>
      </w:pPr>
    </w:p>
    <w:p w:rsidR="00692FE7" w:rsidRDefault="00692FE7">
      <w:pPr>
        <w:rPr>
          <w:szCs w:val="21"/>
        </w:rPr>
      </w:pPr>
    </w:p>
    <w:p w:rsidR="00692FE7" w:rsidRDefault="00692FE7">
      <w:pPr>
        <w:rPr>
          <w:szCs w:val="21"/>
        </w:rPr>
      </w:pPr>
    </w:p>
    <w:p w:rsidR="00692FE7" w:rsidRDefault="00692FE7">
      <w:pPr>
        <w:rPr>
          <w:szCs w:val="21"/>
        </w:rPr>
      </w:pPr>
    </w:p>
    <w:p w:rsidR="001832A1" w:rsidRDefault="001832A1">
      <w:pPr>
        <w:rPr>
          <w:szCs w:val="21"/>
        </w:rPr>
      </w:pPr>
    </w:p>
    <w:p w:rsidR="001832A1" w:rsidRDefault="001832A1">
      <w:pPr>
        <w:rPr>
          <w:szCs w:val="21"/>
        </w:rPr>
      </w:pPr>
    </w:p>
    <w:p w:rsidR="001832A1" w:rsidRDefault="001832A1">
      <w:pPr>
        <w:rPr>
          <w:szCs w:val="21"/>
        </w:rPr>
      </w:pPr>
    </w:p>
    <w:p w:rsidR="00646A41" w:rsidRDefault="001F1761">
      <w:pPr>
        <w:pStyle w:val="10"/>
        <w:numPr>
          <w:ilvl w:val="0"/>
          <w:numId w:val="3"/>
        </w:numPr>
        <w:rPr>
          <w:color w:val="FF0000"/>
          <w:u w:val="single"/>
        </w:rPr>
      </w:pPr>
      <w:bookmarkStart w:id="5" w:name="_Toc407111355"/>
      <w:bookmarkStart w:id="6" w:name="_Toc436392762"/>
      <w:bookmarkStart w:id="7" w:name="_Toc437440709"/>
      <w:bookmarkStart w:id="8" w:name="_Toc28098024"/>
      <w:r>
        <w:rPr>
          <w:rFonts w:hint="eastAsia"/>
        </w:rPr>
        <w:lastRenderedPageBreak/>
        <w:t>公司简介</w:t>
      </w:r>
      <w:bookmarkEnd w:id="5"/>
      <w:bookmarkEnd w:id="6"/>
      <w:r>
        <w:rPr>
          <w:rFonts w:hint="eastAsia"/>
        </w:rPr>
        <w:t>和主要财务指标</w:t>
      </w:r>
      <w:bookmarkEnd w:id="7"/>
      <w:bookmarkEnd w:id="8"/>
    </w:p>
    <w:bookmarkStart w:id="9" w:name="_Toc342565881" w:displacedByCustomXml="next"/>
    <w:bookmarkStart w:id="10" w:name="_Toc342051041" w:displacedByCustomXml="next"/>
    <w:sdt>
      <w:sdtPr>
        <w:rPr>
          <w:rFonts w:ascii="Calibri" w:hAnsi="Calibri" w:cs="宋体" w:hint="eastAsia"/>
          <w:b w:val="0"/>
          <w:bCs w:val="0"/>
          <w:kern w:val="0"/>
          <w:sz w:val="24"/>
          <w:szCs w:val="22"/>
        </w:rPr>
        <w:alias w:val="模块:公司信息"/>
        <w:tag w:val="_SEC_21d2355d13dd4c3a8618d612216e1d43"/>
        <w:id w:val="4295530"/>
        <w:lock w:val="sdtLocked"/>
        <w:placeholder>
          <w:docPart w:val="GBC22222222222222222222222222222"/>
        </w:placeholder>
      </w:sdtPr>
      <w:sdtEndPr>
        <w:rPr>
          <w:rFonts w:ascii="Times New Roman" w:hAnsi="Times New Roman" w:cs="Times New Roman"/>
          <w:kern w:val="2"/>
          <w:sz w:val="21"/>
          <w:szCs w:val="24"/>
        </w:rPr>
      </w:sdtEndPr>
      <w:sdtContent>
        <w:p w:rsidR="00551D2B" w:rsidRDefault="001F1761">
          <w:pPr>
            <w:pStyle w:val="2"/>
            <w:numPr>
              <w:ilvl w:val="1"/>
              <w:numId w:val="4"/>
            </w:numPr>
            <w:ind w:left="566" w:hangingChars="236" w:hanging="566"/>
          </w:pPr>
          <w:r>
            <w:rPr>
              <w:rFonts w:hint="eastAsia"/>
            </w:rPr>
            <w:t>公司信息</w:t>
          </w:r>
          <w:bookmarkEnd w:id="10"/>
          <w:bookmarkEnd w:id="9"/>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58"/>
            <w:gridCol w:w="5035"/>
          </w:tblGrid>
          <w:tr w:rsidR="00551D2B" w:rsidTr="003D3B45">
            <w:trPr>
              <w:trHeight w:val="293"/>
            </w:trPr>
            <w:sdt>
              <w:sdtPr>
                <w:tag w:val="_PLD_76a4e08611bc46959c5497248a51b877"/>
                <w:id w:val="334953930"/>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551D2B" w:rsidRDefault="00551D2B" w:rsidP="003D3B45">
                    <w:pPr>
                      <w:kinsoku w:val="0"/>
                      <w:overflowPunct w:val="0"/>
                      <w:autoSpaceDE w:val="0"/>
                      <w:autoSpaceDN w:val="0"/>
                      <w:adjustRightInd w:val="0"/>
                      <w:snapToGrid w:val="0"/>
                      <w:rPr>
                        <w:szCs w:val="21"/>
                      </w:rPr>
                    </w:pPr>
                    <w:r>
                      <w:rPr>
                        <w:rFonts w:hint="eastAsia"/>
                        <w:szCs w:val="21"/>
                      </w:rPr>
                      <w:t>公司的中文名称</w:t>
                    </w:r>
                  </w:p>
                </w:tc>
              </w:sdtContent>
            </w:sdt>
            <w:sdt>
              <w:sdtPr>
                <w:rPr>
                  <w:rFonts w:hint="eastAsia"/>
                  <w:szCs w:val="21"/>
                </w:rPr>
                <w:alias w:val="公司法定中文名称"/>
                <w:tag w:val="_GBC_7adfc39908d049d2970c391497a360e4"/>
                <w:id w:val="-1846393083"/>
                <w:lock w:val="sdtLocked"/>
                <w:dataBinding w:prefixMappings="xmlns:clcid-cgi='clcid-cgi'" w:xpath="/*/clcid-cgi:GongSiFaDingZhongWenMingCheng[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rsidR="00551D2B" w:rsidRDefault="007E60AA" w:rsidP="003D3B45">
                    <w:pPr>
                      <w:kinsoku w:val="0"/>
                      <w:overflowPunct w:val="0"/>
                      <w:autoSpaceDE w:val="0"/>
                      <w:autoSpaceDN w:val="0"/>
                      <w:adjustRightInd w:val="0"/>
                      <w:snapToGrid w:val="0"/>
                      <w:rPr>
                        <w:color w:val="FFC000"/>
                        <w:szCs w:val="21"/>
                      </w:rPr>
                    </w:pPr>
                    <w:r>
                      <w:rPr>
                        <w:rFonts w:hint="eastAsia"/>
                        <w:szCs w:val="21"/>
                      </w:rPr>
                      <w:t>江苏吴中实业股份有限公司</w:t>
                    </w:r>
                  </w:p>
                </w:tc>
              </w:sdtContent>
            </w:sdt>
          </w:tr>
          <w:tr w:rsidR="00551D2B" w:rsidTr="003D3B45">
            <w:trPr>
              <w:trHeight w:val="293"/>
            </w:trPr>
            <w:sdt>
              <w:sdtPr>
                <w:tag w:val="_PLD_3d8e18738ed5412e8760c2285c087dc8"/>
                <w:id w:val="-638185582"/>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551D2B" w:rsidRDefault="00551D2B" w:rsidP="003D3B45">
                    <w:pPr>
                      <w:kinsoku w:val="0"/>
                      <w:overflowPunct w:val="0"/>
                      <w:autoSpaceDE w:val="0"/>
                      <w:autoSpaceDN w:val="0"/>
                      <w:adjustRightInd w:val="0"/>
                      <w:snapToGrid w:val="0"/>
                      <w:rPr>
                        <w:szCs w:val="21"/>
                      </w:rPr>
                    </w:pPr>
                    <w:r>
                      <w:rPr>
                        <w:rFonts w:hint="eastAsia"/>
                        <w:szCs w:val="21"/>
                      </w:rPr>
                      <w:t>公司的中文简称</w:t>
                    </w:r>
                  </w:p>
                </w:tc>
              </w:sdtContent>
            </w:sdt>
            <w:tc>
              <w:tcPr>
                <w:tcW w:w="2831" w:type="pct"/>
                <w:tcBorders>
                  <w:top w:val="single" w:sz="4" w:space="0" w:color="auto"/>
                  <w:left w:val="single" w:sz="4" w:space="0" w:color="auto"/>
                  <w:bottom w:val="single" w:sz="4" w:space="0" w:color="auto"/>
                </w:tcBorders>
              </w:tcPr>
              <w:p w:rsidR="00551D2B" w:rsidRDefault="00551D2B" w:rsidP="003D3B45">
                <w:pPr>
                  <w:kinsoku w:val="0"/>
                  <w:overflowPunct w:val="0"/>
                  <w:autoSpaceDE w:val="0"/>
                  <w:autoSpaceDN w:val="0"/>
                  <w:adjustRightInd w:val="0"/>
                  <w:snapToGrid w:val="0"/>
                  <w:rPr>
                    <w:szCs w:val="21"/>
                  </w:rPr>
                </w:pPr>
                <w:r>
                  <w:t>江苏吴中</w:t>
                </w:r>
              </w:p>
            </w:tc>
          </w:tr>
          <w:tr w:rsidR="00551D2B" w:rsidTr="003D3B45">
            <w:trPr>
              <w:trHeight w:val="293"/>
            </w:trPr>
            <w:sdt>
              <w:sdtPr>
                <w:tag w:val="_PLD_6ad5cbeacfc64a4d994ad6b8da3d46ce"/>
                <w:id w:val="-1745330849"/>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551D2B" w:rsidRDefault="00551D2B" w:rsidP="003D3B45">
                    <w:pPr>
                      <w:kinsoku w:val="0"/>
                      <w:overflowPunct w:val="0"/>
                      <w:autoSpaceDE w:val="0"/>
                      <w:autoSpaceDN w:val="0"/>
                      <w:adjustRightInd w:val="0"/>
                      <w:snapToGrid w:val="0"/>
                      <w:rPr>
                        <w:szCs w:val="21"/>
                      </w:rPr>
                    </w:pPr>
                    <w:r>
                      <w:rPr>
                        <w:szCs w:val="21"/>
                      </w:rPr>
                      <w:t>公司的外文名称</w:t>
                    </w:r>
                  </w:p>
                </w:tc>
              </w:sdtContent>
            </w:sdt>
            <w:tc>
              <w:tcPr>
                <w:tcW w:w="2831" w:type="pct"/>
                <w:tcBorders>
                  <w:top w:val="single" w:sz="4" w:space="0" w:color="auto"/>
                  <w:left w:val="single" w:sz="4" w:space="0" w:color="auto"/>
                  <w:bottom w:val="single" w:sz="4" w:space="0" w:color="auto"/>
                </w:tcBorders>
              </w:tcPr>
              <w:p w:rsidR="00551D2B" w:rsidRDefault="00551D2B" w:rsidP="003D3B45">
                <w:pPr>
                  <w:kinsoku w:val="0"/>
                  <w:overflowPunct w:val="0"/>
                  <w:autoSpaceDE w:val="0"/>
                  <w:autoSpaceDN w:val="0"/>
                  <w:adjustRightInd w:val="0"/>
                  <w:snapToGrid w:val="0"/>
                  <w:rPr>
                    <w:szCs w:val="21"/>
                  </w:rPr>
                </w:pPr>
                <w:r>
                  <w:t>Jiangsu</w:t>
                </w:r>
                <w:r w:rsidR="00801910">
                  <w:rPr>
                    <w:rFonts w:hint="eastAsia"/>
                  </w:rPr>
                  <w:t xml:space="preserve"> </w:t>
                </w:r>
                <w:r>
                  <w:t>wuzhong</w:t>
                </w:r>
                <w:r w:rsidR="00801910">
                  <w:rPr>
                    <w:rFonts w:hint="eastAsia"/>
                  </w:rPr>
                  <w:t xml:space="preserve"> </w:t>
                </w:r>
                <w:r>
                  <w:t>industrial</w:t>
                </w:r>
                <w:r w:rsidR="00801910">
                  <w:rPr>
                    <w:rFonts w:hint="eastAsia"/>
                  </w:rPr>
                  <w:t xml:space="preserve"> </w:t>
                </w:r>
                <w:r>
                  <w:t>CO.,LTD</w:t>
                </w:r>
              </w:p>
            </w:tc>
          </w:tr>
          <w:tr w:rsidR="00551D2B" w:rsidTr="003D3B45">
            <w:trPr>
              <w:trHeight w:val="293"/>
            </w:trPr>
            <w:sdt>
              <w:sdtPr>
                <w:tag w:val="_PLD_72725d33fa5348b5b56757232178bc55"/>
                <w:id w:val="1749622249"/>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551D2B" w:rsidRDefault="00551D2B" w:rsidP="003D3B45">
                    <w:pPr>
                      <w:kinsoku w:val="0"/>
                      <w:overflowPunct w:val="0"/>
                      <w:autoSpaceDE w:val="0"/>
                      <w:autoSpaceDN w:val="0"/>
                      <w:adjustRightInd w:val="0"/>
                      <w:snapToGrid w:val="0"/>
                      <w:rPr>
                        <w:szCs w:val="21"/>
                      </w:rPr>
                    </w:pPr>
                    <w:r>
                      <w:rPr>
                        <w:szCs w:val="21"/>
                      </w:rPr>
                      <w:t>公司的外文名称缩写</w:t>
                    </w:r>
                  </w:p>
                </w:tc>
              </w:sdtContent>
            </w:sdt>
            <w:tc>
              <w:tcPr>
                <w:tcW w:w="2831" w:type="pct"/>
                <w:tcBorders>
                  <w:top w:val="single" w:sz="4" w:space="0" w:color="auto"/>
                  <w:left w:val="single" w:sz="4" w:space="0" w:color="auto"/>
                  <w:bottom w:val="single" w:sz="4" w:space="0" w:color="auto"/>
                </w:tcBorders>
              </w:tcPr>
              <w:p w:rsidR="00551D2B" w:rsidRDefault="00551D2B" w:rsidP="003D3B45">
                <w:pPr>
                  <w:kinsoku w:val="0"/>
                  <w:overflowPunct w:val="0"/>
                  <w:autoSpaceDE w:val="0"/>
                  <w:autoSpaceDN w:val="0"/>
                  <w:adjustRightInd w:val="0"/>
                  <w:snapToGrid w:val="0"/>
                  <w:rPr>
                    <w:szCs w:val="21"/>
                  </w:rPr>
                </w:pPr>
                <w:r>
                  <w:t>Jiangsu</w:t>
                </w:r>
                <w:r w:rsidR="00801910">
                  <w:rPr>
                    <w:rFonts w:hint="eastAsia"/>
                  </w:rPr>
                  <w:t xml:space="preserve"> </w:t>
                </w:r>
                <w:r>
                  <w:t>wuzhong</w:t>
                </w:r>
              </w:p>
            </w:tc>
          </w:tr>
          <w:tr w:rsidR="00551D2B" w:rsidTr="003D3B45">
            <w:trPr>
              <w:trHeight w:val="293"/>
            </w:trPr>
            <w:sdt>
              <w:sdtPr>
                <w:tag w:val="_PLD_7f7b4aabdee04e669a63fcdcfe41ffe0"/>
                <w:id w:val="-1050913127"/>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551D2B" w:rsidRDefault="00551D2B" w:rsidP="003D3B45">
                    <w:pPr>
                      <w:kinsoku w:val="0"/>
                      <w:overflowPunct w:val="0"/>
                      <w:autoSpaceDE w:val="0"/>
                      <w:autoSpaceDN w:val="0"/>
                      <w:adjustRightInd w:val="0"/>
                      <w:snapToGrid w:val="0"/>
                      <w:rPr>
                        <w:szCs w:val="21"/>
                      </w:rPr>
                    </w:pPr>
                    <w:r>
                      <w:rPr>
                        <w:szCs w:val="21"/>
                      </w:rPr>
                      <w:t>公司的法定代表人</w:t>
                    </w:r>
                  </w:p>
                </w:tc>
              </w:sdtContent>
            </w:sdt>
            <w:sdt>
              <w:sdtPr>
                <w:rPr>
                  <w:rFonts w:hint="eastAsia"/>
                  <w:szCs w:val="21"/>
                </w:rPr>
                <w:alias w:val="公司法定代表人"/>
                <w:tag w:val="_GBC_769fe82e3b744e0889d7c811ffa80455"/>
                <w:id w:val="1942105571"/>
                <w:lock w:val="sdtLocked"/>
                <w:dataBinding w:prefixMappings="xmlns:clcid-cgi='clcid-cgi'" w:xpath="/*/clcid-cgi:GongSiFaDingDaiBiaoRen[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rsidR="00551D2B" w:rsidRDefault="007E60AA" w:rsidP="003D3B45">
                    <w:pPr>
                      <w:kinsoku w:val="0"/>
                      <w:overflowPunct w:val="0"/>
                      <w:autoSpaceDE w:val="0"/>
                      <w:autoSpaceDN w:val="0"/>
                      <w:adjustRightInd w:val="0"/>
                      <w:snapToGrid w:val="0"/>
                      <w:rPr>
                        <w:szCs w:val="21"/>
                      </w:rPr>
                    </w:pPr>
                    <w:r>
                      <w:rPr>
                        <w:rFonts w:hint="eastAsia"/>
                        <w:szCs w:val="21"/>
                      </w:rPr>
                      <w:t>钱群英</w:t>
                    </w:r>
                  </w:p>
                </w:tc>
              </w:sdtContent>
            </w:sdt>
          </w:tr>
        </w:tbl>
        <w:p w:rsidR="00646A41" w:rsidRPr="00551D2B" w:rsidRDefault="008833F6" w:rsidP="00551D2B"/>
      </w:sdtContent>
    </w:sdt>
    <w:p w:rsidR="00646A41" w:rsidRDefault="00646A41">
      <w:pPr>
        <w:rPr>
          <w:szCs w:val="21"/>
        </w:rPr>
      </w:pPr>
    </w:p>
    <w:bookmarkStart w:id="11" w:name="_Toc342565882" w:displacedByCustomXml="next"/>
    <w:bookmarkStart w:id="12" w:name="_Toc342051042" w:displacedByCustomXml="next"/>
    <w:sdt>
      <w:sdtPr>
        <w:rPr>
          <w:rFonts w:ascii="Calibri" w:hAnsi="Calibri" w:cs="宋体" w:hint="eastAsia"/>
          <w:b w:val="0"/>
          <w:bCs w:val="0"/>
          <w:kern w:val="0"/>
          <w:sz w:val="24"/>
          <w:szCs w:val="22"/>
        </w:rPr>
        <w:alias w:val="模块:联系人和联系方式"/>
        <w:tag w:val="_SEC_c723c6b18eac4f1fa6cc19fd1ec13bac"/>
        <w:id w:val="26932533"/>
        <w:lock w:val="sdtLocked"/>
        <w:placeholder>
          <w:docPart w:val="GBC22222222222222222222222222222"/>
        </w:placeholder>
      </w:sdtPr>
      <w:sdtEndPr>
        <w:rPr>
          <w:rFonts w:ascii="Times New Roman" w:hAnsi="Times New Roman" w:cs="Times New Roman"/>
          <w:kern w:val="2"/>
          <w:sz w:val="21"/>
          <w:szCs w:val="24"/>
        </w:rPr>
      </w:sdtEndPr>
      <w:sdtContent>
        <w:p w:rsidR="00551D2B" w:rsidRDefault="001F1761">
          <w:pPr>
            <w:pStyle w:val="2"/>
            <w:numPr>
              <w:ilvl w:val="1"/>
              <w:numId w:val="4"/>
            </w:numPr>
            <w:ind w:left="566" w:hangingChars="236" w:hanging="566"/>
          </w:pPr>
          <w:r>
            <w:rPr>
              <w:rFonts w:hint="eastAsia"/>
            </w:rPr>
            <w:t>联系人和联系方式</w:t>
          </w:r>
          <w:bookmarkEnd w:id="12"/>
          <w:bookmarkEnd w:id="11"/>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424"/>
            <w:gridCol w:w="3504"/>
            <w:gridCol w:w="2965"/>
          </w:tblGrid>
          <w:tr w:rsidR="00551D2B" w:rsidTr="003D3B45">
            <w:tc>
              <w:tcPr>
                <w:tcW w:w="1363" w:type="pct"/>
                <w:tcBorders>
                  <w:top w:val="single" w:sz="4" w:space="0" w:color="auto"/>
                  <w:bottom w:val="single" w:sz="4" w:space="0" w:color="auto"/>
                  <w:right w:val="single" w:sz="4" w:space="0" w:color="auto"/>
                </w:tcBorders>
                <w:shd w:val="clear" w:color="auto" w:fill="auto"/>
              </w:tcPr>
              <w:p w:rsidR="00551D2B" w:rsidRDefault="00551D2B" w:rsidP="003D3B45">
                <w:pPr>
                  <w:kinsoku w:val="0"/>
                  <w:overflowPunct w:val="0"/>
                  <w:autoSpaceDE w:val="0"/>
                  <w:autoSpaceDN w:val="0"/>
                  <w:adjustRightInd w:val="0"/>
                  <w:snapToGrid w:val="0"/>
                  <w:rPr>
                    <w:szCs w:val="21"/>
                  </w:rPr>
                </w:pPr>
              </w:p>
            </w:tc>
            <w:tc>
              <w:tcPr>
                <w:tcW w:w="1970" w:type="pct"/>
                <w:tcBorders>
                  <w:top w:val="single" w:sz="4" w:space="0" w:color="auto"/>
                  <w:left w:val="single" w:sz="4" w:space="0" w:color="auto"/>
                  <w:bottom w:val="single" w:sz="4" w:space="0" w:color="auto"/>
                  <w:right w:val="single" w:sz="4" w:space="0" w:color="auto"/>
                </w:tcBorders>
                <w:shd w:val="clear" w:color="auto" w:fill="auto"/>
              </w:tcPr>
              <w:p w:rsidR="00551D2B" w:rsidRDefault="008833F6" w:rsidP="003D3B45">
                <w:pPr>
                  <w:pStyle w:val="a8"/>
                  <w:kinsoku w:val="0"/>
                  <w:overflowPunct w:val="0"/>
                  <w:autoSpaceDE w:val="0"/>
                  <w:autoSpaceDN w:val="0"/>
                  <w:adjustRightInd w:val="0"/>
                  <w:snapToGrid w:val="0"/>
                  <w:jc w:val="center"/>
                  <w:rPr>
                    <w:rFonts w:ascii="宋体" w:hAnsi="宋体"/>
                    <w:color w:val="008000"/>
                  </w:rPr>
                </w:pPr>
                <w:sdt>
                  <w:sdtPr>
                    <w:tag w:val="_PLD_e3b56ea4d9044947a48312d084d6e0c4"/>
                    <w:id w:val="86126270"/>
                    <w:lock w:val="sdtLocked"/>
                  </w:sdtPr>
                  <w:sdtEndPr/>
                  <w:sdtContent>
                    <w:r w:rsidR="00551D2B">
                      <w:rPr>
                        <w:rFonts w:ascii="宋体" w:hAnsi="宋体" w:cs="宋体" w:hint="eastAsia"/>
                      </w:rPr>
                      <w:t>董事会秘书</w:t>
                    </w:r>
                  </w:sdtContent>
                </w:sdt>
              </w:p>
            </w:tc>
            <w:sdt>
              <w:sdtPr>
                <w:tag w:val="_PLD_3c890d5ebae5433cbd8a04f8846a0d9c"/>
                <w:id w:val="1895776027"/>
                <w:lock w:val="sdtLocked"/>
              </w:sdtPr>
              <w:sdtEndPr/>
              <w:sdtContent>
                <w:tc>
                  <w:tcPr>
                    <w:tcW w:w="1667" w:type="pct"/>
                    <w:tcBorders>
                      <w:top w:val="single" w:sz="4" w:space="0" w:color="auto"/>
                      <w:left w:val="single" w:sz="4" w:space="0" w:color="auto"/>
                      <w:bottom w:val="single" w:sz="4" w:space="0" w:color="auto"/>
                    </w:tcBorders>
                    <w:shd w:val="clear" w:color="auto" w:fill="auto"/>
                  </w:tcPr>
                  <w:p w:rsidR="00551D2B" w:rsidRDefault="00551D2B" w:rsidP="003D3B45">
                    <w:pPr>
                      <w:pStyle w:val="a8"/>
                      <w:kinsoku w:val="0"/>
                      <w:overflowPunct w:val="0"/>
                      <w:autoSpaceDE w:val="0"/>
                      <w:autoSpaceDN w:val="0"/>
                      <w:adjustRightInd w:val="0"/>
                      <w:snapToGrid w:val="0"/>
                      <w:jc w:val="center"/>
                      <w:rPr>
                        <w:rFonts w:ascii="宋体" w:hAnsi="宋体" w:cs="宋体"/>
                      </w:rPr>
                    </w:pPr>
                    <w:r>
                      <w:rPr>
                        <w:rFonts w:ascii="宋体" w:hAnsi="宋体" w:cs="宋体" w:hint="eastAsia"/>
                      </w:rPr>
                      <w:t>证券事务代表</w:t>
                    </w:r>
                  </w:p>
                </w:tc>
              </w:sdtContent>
            </w:sdt>
          </w:tr>
          <w:tr w:rsidR="00551D2B" w:rsidTr="003D3B45">
            <w:sdt>
              <w:sdtPr>
                <w:tag w:val="_PLD_b3cf3cc2950f4dda9f834cfc035f4162"/>
                <w:id w:val="979342848"/>
                <w:lock w:val="sdtLocked"/>
              </w:sdtPr>
              <w:sdtEndPr/>
              <w:sdtContent>
                <w:tc>
                  <w:tcPr>
                    <w:tcW w:w="1363" w:type="pct"/>
                    <w:tcBorders>
                      <w:top w:val="single" w:sz="4" w:space="0" w:color="auto"/>
                      <w:bottom w:val="single" w:sz="4" w:space="0" w:color="auto"/>
                      <w:right w:val="single" w:sz="4" w:space="0" w:color="auto"/>
                    </w:tcBorders>
                    <w:shd w:val="clear" w:color="auto" w:fill="auto"/>
                  </w:tcPr>
                  <w:p w:rsidR="00551D2B" w:rsidRDefault="00551D2B" w:rsidP="003D3B45">
                    <w:pPr>
                      <w:kinsoku w:val="0"/>
                      <w:overflowPunct w:val="0"/>
                      <w:autoSpaceDE w:val="0"/>
                      <w:autoSpaceDN w:val="0"/>
                      <w:adjustRightInd w:val="0"/>
                      <w:snapToGrid w:val="0"/>
                      <w:rPr>
                        <w:szCs w:val="21"/>
                      </w:rPr>
                    </w:pPr>
                    <w:r>
                      <w:rPr>
                        <w:rFonts w:hint="eastAsia"/>
                        <w:szCs w:val="21"/>
                      </w:rPr>
                      <w:t>姓名</w:t>
                    </w:r>
                  </w:p>
                </w:tc>
              </w:sdtContent>
            </w:sdt>
            <w:tc>
              <w:tcPr>
                <w:tcW w:w="1970" w:type="pct"/>
                <w:tcBorders>
                  <w:top w:val="single" w:sz="4" w:space="0" w:color="auto"/>
                  <w:left w:val="single" w:sz="4" w:space="0" w:color="auto"/>
                  <w:bottom w:val="single" w:sz="4" w:space="0" w:color="auto"/>
                  <w:right w:val="single" w:sz="4" w:space="0" w:color="auto"/>
                </w:tcBorders>
              </w:tcPr>
              <w:p w:rsidR="00551D2B" w:rsidRDefault="00551D2B" w:rsidP="003D3B45">
                <w:pPr>
                  <w:kinsoku w:val="0"/>
                  <w:overflowPunct w:val="0"/>
                  <w:autoSpaceDE w:val="0"/>
                  <w:autoSpaceDN w:val="0"/>
                  <w:adjustRightInd w:val="0"/>
                  <w:snapToGrid w:val="0"/>
                  <w:rPr>
                    <w:szCs w:val="21"/>
                  </w:rPr>
                </w:pPr>
                <w:proofErr w:type="gramStart"/>
                <w:r>
                  <w:t>陈佳海</w:t>
                </w:r>
                <w:proofErr w:type="gramEnd"/>
              </w:p>
            </w:tc>
            <w:tc>
              <w:tcPr>
                <w:tcW w:w="1667" w:type="pct"/>
                <w:tcBorders>
                  <w:top w:val="single" w:sz="4" w:space="0" w:color="auto"/>
                  <w:left w:val="single" w:sz="4" w:space="0" w:color="auto"/>
                  <w:bottom w:val="single" w:sz="4" w:space="0" w:color="auto"/>
                </w:tcBorders>
              </w:tcPr>
              <w:p w:rsidR="00551D2B" w:rsidRDefault="00551D2B" w:rsidP="003D3B45">
                <w:pPr>
                  <w:kinsoku w:val="0"/>
                  <w:overflowPunct w:val="0"/>
                  <w:autoSpaceDE w:val="0"/>
                  <w:autoSpaceDN w:val="0"/>
                  <w:adjustRightInd w:val="0"/>
                  <w:snapToGrid w:val="0"/>
                  <w:rPr>
                    <w:szCs w:val="21"/>
                  </w:rPr>
                </w:pPr>
                <w:r>
                  <w:t>李锐</w:t>
                </w:r>
              </w:p>
            </w:tc>
          </w:tr>
          <w:tr w:rsidR="00551D2B" w:rsidTr="003D3B45">
            <w:sdt>
              <w:sdtPr>
                <w:tag w:val="_PLD_96f7c5d10740423ea389d22caaba3d57"/>
                <w:id w:val="-259686733"/>
                <w:lock w:val="sdtLocked"/>
              </w:sdtPr>
              <w:sdtEndPr/>
              <w:sdtContent>
                <w:tc>
                  <w:tcPr>
                    <w:tcW w:w="1363" w:type="pct"/>
                    <w:tcBorders>
                      <w:top w:val="single" w:sz="4" w:space="0" w:color="auto"/>
                      <w:bottom w:val="single" w:sz="4" w:space="0" w:color="auto"/>
                      <w:right w:val="single" w:sz="4" w:space="0" w:color="auto"/>
                    </w:tcBorders>
                    <w:shd w:val="clear" w:color="auto" w:fill="auto"/>
                  </w:tcPr>
                  <w:p w:rsidR="00551D2B" w:rsidRDefault="00551D2B" w:rsidP="003D3B45">
                    <w:pPr>
                      <w:kinsoku w:val="0"/>
                      <w:overflowPunct w:val="0"/>
                      <w:autoSpaceDE w:val="0"/>
                      <w:autoSpaceDN w:val="0"/>
                      <w:adjustRightInd w:val="0"/>
                      <w:snapToGrid w:val="0"/>
                      <w:rPr>
                        <w:szCs w:val="21"/>
                      </w:rPr>
                    </w:pPr>
                    <w:r>
                      <w:rPr>
                        <w:rFonts w:hint="eastAsia"/>
                        <w:szCs w:val="21"/>
                      </w:rPr>
                      <w:t>联系地址</w:t>
                    </w:r>
                  </w:p>
                </w:tc>
              </w:sdtContent>
            </w:sdt>
            <w:tc>
              <w:tcPr>
                <w:tcW w:w="1970" w:type="pct"/>
                <w:tcBorders>
                  <w:top w:val="single" w:sz="4" w:space="0" w:color="auto"/>
                  <w:left w:val="single" w:sz="4" w:space="0" w:color="auto"/>
                  <w:bottom w:val="single" w:sz="4" w:space="0" w:color="auto"/>
                  <w:right w:val="single" w:sz="4" w:space="0" w:color="auto"/>
                </w:tcBorders>
              </w:tcPr>
              <w:p w:rsidR="00551D2B" w:rsidRDefault="00551D2B" w:rsidP="003D3B45">
                <w:pPr>
                  <w:kinsoku w:val="0"/>
                  <w:overflowPunct w:val="0"/>
                  <w:autoSpaceDE w:val="0"/>
                  <w:autoSpaceDN w:val="0"/>
                  <w:adjustRightInd w:val="0"/>
                  <w:snapToGrid w:val="0"/>
                  <w:rPr>
                    <w:szCs w:val="21"/>
                  </w:rPr>
                </w:pPr>
                <w:r>
                  <w:t>苏州市吴中区东方大道</w:t>
                </w:r>
                <w:r>
                  <w:t>988</w:t>
                </w:r>
                <w:r>
                  <w:t>号</w:t>
                </w:r>
              </w:p>
            </w:tc>
            <w:tc>
              <w:tcPr>
                <w:tcW w:w="1667" w:type="pct"/>
                <w:tcBorders>
                  <w:top w:val="single" w:sz="4" w:space="0" w:color="auto"/>
                  <w:left w:val="single" w:sz="4" w:space="0" w:color="auto"/>
                  <w:bottom w:val="single" w:sz="4" w:space="0" w:color="auto"/>
                </w:tcBorders>
              </w:tcPr>
              <w:p w:rsidR="00551D2B" w:rsidRDefault="00551D2B" w:rsidP="003D3B45">
                <w:pPr>
                  <w:kinsoku w:val="0"/>
                  <w:overflowPunct w:val="0"/>
                  <w:autoSpaceDE w:val="0"/>
                  <w:autoSpaceDN w:val="0"/>
                  <w:adjustRightInd w:val="0"/>
                  <w:snapToGrid w:val="0"/>
                  <w:rPr>
                    <w:szCs w:val="21"/>
                  </w:rPr>
                </w:pPr>
                <w:r>
                  <w:t>苏州市吴中区东方大道</w:t>
                </w:r>
                <w:r>
                  <w:t>988</w:t>
                </w:r>
                <w:r>
                  <w:t>号</w:t>
                </w:r>
              </w:p>
            </w:tc>
          </w:tr>
          <w:tr w:rsidR="00551D2B" w:rsidTr="003D3B45">
            <w:sdt>
              <w:sdtPr>
                <w:tag w:val="_PLD_d4e86ed7770a42129d9e099023bce649"/>
                <w:id w:val="-431352591"/>
                <w:lock w:val="sdtLocked"/>
              </w:sdtPr>
              <w:sdtEndPr/>
              <w:sdtContent>
                <w:tc>
                  <w:tcPr>
                    <w:tcW w:w="1363" w:type="pct"/>
                    <w:tcBorders>
                      <w:top w:val="single" w:sz="4" w:space="0" w:color="auto"/>
                      <w:bottom w:val="single" w:sz="4" w:space="0" w:color="auto"/>
                      <w:right w:val="single" w:sz="4" w:space="0" w:color="auto"/>
                    </w:tcBorders>
                    <w:shd w:val="clear" w:color="auto" w:fill="auto"/>
                  </w:tcPr>
                  <w:p w:rsidR="00551D2B" w:rsidRDefault="00551D2B" w:rsidP="003D3B45">
                    <w:pPr>
                      <w:kinsoku w:val="0"/>
                      <w:overflowPunct w:val="0"/>
                      <w:autoSpaceDE w:val="0"/>
                      <w:autoSpaceDN w:val="0"/>
                      <w:adjustRightInd w:val="0"/>
                      <w:snapToGrid w:val="0"/>
                      <w:rPr>
                        <w:szCs w:val="21"/>
                      </w:rPr>
                    </w:pPr>
                    <w:r>
                      <w:rPr>
                        <w:szCs w:val="21"/>
                      </w:rPr>
                      <w:t>电话</w:t>
                    </w:r>
                  </w:p>
                </w:tc>
              </w:sdtContent>
            </w:sdt>
            <w:tc>
              <w:tcPr>
                <w:tcW w:w="1970" w:type="pct"/>
                <w:tcBorders>
                  <w:top w:val="single" w:sz="4" w:space="0" w:color="auto"/>
                  <w:left w:val="single" w:sz="4" w:space="0" w:color="auto"/>
                  <w:bottom w:val="single" w:sz="4" w:space="0" w:color="auto"/>
                  <w:right w:val="single" w:sz="4" w:space="0" w:color="auto"/>
                </w:tcBorders>
              </w:tcPr>
              <w:p w:rsidR="00551D2B" w:rsidRDefault="00551D2B" w:rsidP="003D3B45">
                <w:pPr>
                  <w:kinsoku w:val="0"/>
                  <w:overflowPunct w:val="0"/>
                  <w:autoSpaceDE w:val="0"/>
                  <w:autoSpaceDN w:val="0"/>
                  <w:adjustRightInd w:val="0"/>
                  <w:snapToGrid w:val="0"/>
                  <w:rPr>
                    <w:szCs w:val="21"/>
                  </w:rPr>
                </w:pPr>
                <w:r>
                  <w:t>0512-66981888</w:t>
                </w:r>
              </w:p>
            </w:tc>
            <w:tc>
              <w:tcPr>
                <w:tcW w:w="1667" w:type="pct"/>
                <w:tcBorders>
                  <w:top w:val="single" w:sz="4" w:space="0" w:color="auto"/>
                  <w:left w:val="single" w:sz="4" w:space="0" w:color="auto"/>
                  <w:bottom w:val="single" w:sz="4" w:space="0" w:color="auto"/>
                </w:tcBorders>
              </w:tcPr>
              <w:p w:rsidR="00551D2B" w:rsidRDefault="00551D2B" w:rsidP="003D3B45">
                <w:pPr>
                  <w:kinsoku w:val="0"/>
                  <w:overflowPunct w:val="0"/>
                  <w:autoSpaceDE w:val="0"/>
                  <w:autoSpaceDN w:val="0"/>
                  <w:adjustRightInd w:val="0"/>
                  <w:snapToGrid w:val="0"/>
                  <w:rPr>
                    <w:szCs w:val="21"/>
                  </w:rPr>
                </w:pPr>
                <w:r>
                  <w:t>0512-65686153</w:t>
                </w:r>
              </w:p>
            </w:tc>
          </w:tr>
          <w:tr w:rsidR="00551D2B" w:rsidTr="003D3B45">
            <w:sdt>
              <w:sdtPr>
                <w:tag w:val="_PLD_ac000fe0146046e69c0678d412246e74"/>
                <w:id w:val="-1305385596"/>
                <w:lock w:val="sdtLocked"/>
              </w:sdtPr>
              <w:sdtEndPr/>
              <w:sdtContent>
                <w:tc>
                  <w:tcPr>
                    <w:tcW w:w="1363" w:type="pct"/>
                    <w:tcBorders>
                      <w:top w:val="single" w:sz="4" w:space="0" w:color="auto"/>
                      <w:bottom w:val="single" w:sz="4" w:space="0" w:color="auto"/>
                      <w:right w:val="single" w:sz="4" w:space="0" w:color="auto"/>
                    </w:tcBorders>
                    <w:shd w:val="clear" w:color="auto" w:fill="auto"/>
                  </w:tcPr>
                  <w:p w:rsidR="00551D2B" w:rsidRDefault="00551D2B" w:rsidP="003D3B45">
                    <w:pPr>
                      <w:kinsoku w:val="0"/>
                      <w:overflowPunct w:val="0"/>
                      <w:autoSpaceDE w:val="0"/>
                      <w:autoSpaceDN w:val="0"/>
                      <w:adjustRightInd w:val="0"/>
                      <w:snapToGrid w:val="0"/>
                      <w:rPr>
                        <w:szCs w:val="21"/>
                      </w:rPr>
                    </w:pPr>
                    <w:r>
                      <w:rPr>
                        <w:szCs w:val="21"/>
                      </w:rPr>
                      <w:t>传真</w:t>
                    </w:r>
                  </w:p>
                </w:tc>
              </w:sdtContent>
            </w:sdt>
            <w:tc>
              <w:tcPr>
                <w:tcW w:w="1970" w:type="pct"/>
                <w:tcBorders>
                  <w:top w:val="single" w:sz="4" w:space="0" w:color="auto"/>
                  <w:left w:val="single" w:sz="4" w:space="0" w:color="auto"/>
                  <w:bottom w:val="single" w:sz="4" w:space="0" w:color="auto"/>
                  <w:right w:val="single" w:sz="4" w:space="0" w:color="auto"/>
                </w:tcBorders>
              </w:tcPr>
              <w:p w:rsidR="00551D2B" w:rsidRDefault="00551D2B" w:rsidP="003D3B45">
                <w:pPr>
                  <w:kinsoku w:val="0"/>
                  <w:overflowPunct w:val="0"/>
                  <w:autoSpaceDE w:val="0"/>
                  <w:autoSpaceDN w:val="0"/>
                  <w:adjustRightInd w:val="0"/>
                  <w:snapToGrid w:val="0"/>
                  <w:rPr>
                    <w:szCs w:val="21"/>
                  </w:rPr>
                </w:pPr>
                <w:r>
                  <w:t>0512-65270086</w:t>
                </w:r>
              </w:p>
            </w:tc>
            <w:tc>
              <w:tcPr>
                <w:tcW w:w="1667" w:type="pct"/>
                <w:tcBorders>
                  <w:top w:val="single" w:sz="4" w:space="0" w:color="auto"/>
                  <w:left w:val="single" w:sz="4" w:space="0" w:color="auto"/>
                  <w:bottom w:val="single" w:sz="4" w:space="0" w:color="auto"/>
                </w:tcBorders>
              </w:tcPr>
              <w:p w:rsidR="00551D2B" w:rsidRDefault="00551D2B" w:rsidP="003D3B45">
                <w:pPr>
                  <w:kinsoku w:val="0"/>
                  <w:overflowPunct w:val="0"/>
                  <w:autoSpaceDE w:val="0"/>
                  <w:autoSpaceDN w:val="0"/>
                  <w:adjustRightInd w:val="0"/>
                  <w:snapToGrid w:val="0"/>
                  <w:rPr>
                    <w:szCs w:val="21"/>
                  </w:rPr>
                </w:pPr>
                <w:r>
                  <w:t>0512-65270086</w:t>
                </w:r>
              </w:p>
            </w:tc>
          </w:tr>
          <w:tr w:rsidR="00551D2B" w:rsidRPr="00551D2B" w:rsidTr="003D3B45">
            <w:sdt>
              <w:sdtPr>
                <w:tag w:val="_PLD_2043b13d40b44118ab0841c72e6e7478"/>
                <w:id w:val="-868134532"/>
                <w:lock w:val="sdtLocked"/>
              </w:sdtPr>
              <w:sdtEndPr/>
              <w:sdtContent>
                <w:tc>
                  <w:tcPr>
                    <w:tcW w:w="1363" w:type="pct"/>
                    <w:tcBorders>
                      <w:top w:val="single" w:sz="4" w:space="0" w:color="auto"/>
                      <w:bottom w:val="single" w:sz="4" w:space="0" w:color="auto"/>
                      <w:right w:val="single" w:sz="4" w:space="0" w:color="auto"/>
                    </w:tcBorders>
                    <w:shd w:val="clear" w:color="auto" w:fill="auto"/>
                  </w:tcPr>
                  <w:p w:rsidR="00551D2B" w:rsidRDefault="00551D2B" w:rsidP="003D3B45">
                    <w:pPr>
                      <w:kinsoku w:val="0"/>
                      <w:overflowPunct w:val="0"/>
                      <w:autoSpaceDE w:val="0"/>
                      <w:autoSpaceDN w:val="0"/>
                      <w:adjustRightInd w:val="0"/>
                      <w:snapToGrid w:val="0"/>
                      <w:rPr>
                        <w:szCs w:val="21"/>
                      </w:rPr>
                    </w:pPr>
                    <w:r>
                      <w:rPr>
                        <w:szCs w:val="21"/>
                      </w:rPr>
                      <w:t>电子信箱</w:t>
                    </w:r>
                  </w:p>
                </w:tc>
              </w:sdtContent>
            </w:sdt>
            <w:tc>
              <w:tcPr>
                <w:tcW w:w="1970" w:type="pct"/>
                <w:tcBorders>
                  <w:top w:val="single" w:sz="4" w:space="0" w:color="auto"/>
                  <w:left w:val="single" w:sz="4" w:space="0" w:color="auto"/>
                  <w:bottom w:val="single" w:sz="4" w:space="0" w:color="auto"/>
                  <w:right w:val="single" w:sz="4" w:space="0" w:color="auto"/>
                </w:tcBorders>
              </w:tcPr>
              <w:p w:rsidR="00551D2B" w:rsidRDefault="00551D2B" w:rsidP="003D3B45">
                <w:pPr>
                  <w:kinsoku w:val="0"/>
                  <w:overflowPunct w:val="0"/>
                  <w:autoSpaceDE w:val="0"/>
                  <w:autoSpaceDN w:val="0"/>
                  <w:adjustRightInd w:val="0"/>
                  <w:snapToGrid w:val="0"/>
                  <w:rPr>
                    <w:szCs w:val="21"/>
                  </w:rPr>
                </w:pPr>
                <w:r>
                  <w:t>chenjh@600200.com</w:t>
                </w:r>
              </w:p>
            </w:tc>
            <w:tc>
              <w:tcPr>
                <w:tcW w:w="1667" w:type="pct"/>
                <w:tcBorders>
                  <w:top w:val="single" w:sz="4" w:space="0" w:color="auto"/>
                  <w:left w:val="single" w:sz="4" w:space="0" w:color="auto"/>
                  <w:bottom w:val="single" w:sz="4" w:space="0" w:color="auto"/>
                </w:tcBorders>
              </w:tcPr>
              <w:p w:rsidR="00551D2B" w:rsidRDefault="00551D2B" w:rsidP="003D3B45">
                <w:pPr>
                  <w:kinsoku w:val="0"/>
                  <w:overflowPunct w:val="0"/>
                  <w:autoSpaceDE w:val="0"/>
                  <w:autoSpaceDN w:val="0"/>
                  <w:adjustRightInd w:val="0"/>
                  <w:snapToGrid w:val="0"/>
                  <w:rPr>
                    <w:szCs w:val="21"/>
                  </w:rPr>
                </w:pPr>
                <w:r>
                  <w:t>lirui@600200.com</w:t>
                </w:r>
              </w:p>
            </w:tc>
          </w:tr>
        </w:tbl>
        <w:p w:rsidR="00646A41" w:rsidRPr="00551D2B" w:rsidRDefault="008833F6" w:rsidP="00551D2B"/>
      </w:sdtContent>
    </w:sdt>
    <w:p w:rsidR="00646A41" w:rsidRDefault="00646A41">
      <w:pPr>
        <w:rPr>
          <w:szCs w:val="21"/>
        </w:rPr>
      </w:pPr>
    </w:p>
    <w:sdt>
      <w:sdtPr>
        <w:rPr>
          <w:rFonts w:ascii="宋体" w:hAnsi="宋体" w:cs="宋体"/>
          <w:b w:val="0"/>
          <w:bCs w:val="0"/>
          <w:kern w:val="0"/>
          <w:szCs w:val="24"/>
        </w:rPr>
        <w:alias w:val="模块:基本情况变更简介"/>
        <w:tag w:val="_SEC_956d025c8a1d451390392ecb3e2602be"/>
        <w:id w:val="748622743"/>
        <w:lock w:val="sdtLocked"/>
        <w:placeholder>
          <w:docPart w:val="GBC22222222222222222222222222222"/>
        </w:placeholder>
      </w:sdtPr>
      <w:sdtEndPr>
        <w:rPr>
          <w:rFonts w:ascii="Times New Roman" w:hAnsi="Times New Roman" w:cs="Times New Roman" w:hint="eastAsia"/>
          <w:kern w:val="2"/>
        </w:rPr>
      </w:sdtEndPr>
      <w:sdtContent>
        <w:p w:rsidR="00551D2B" w:rsidRDefault="001F1761">
          <w:pPr>
            <w:pStyle w:val="2"/>
            <w:numPr>
              <w:ilvl w:val="1"/>
              <w:numId w:val="4"/>
            </w:numPr>
            <w:ind w:left="496" w:hangingChars="236" w:hanging="496"/>
          </w:pPr>
          <w:r>
            <w:t>基本情况</w:t>
          </w:r>
          <w:r>
            <w:rPr>
              <w:rFonts w:hint="eastAsia"/>
            </w:rPr>
            <w:t>简介</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58"/>
            <w:gridCol w:w="5035"/>
          </w:tblGrid>
          <w:tr w:rsidR="00551D2B" w:rsidTr="003D3B45">
            <w:trPr>
              <w:trHeight w:val="293"/>
            </w:trPr>
            <w:sdt>
              <w:sdtPr>
                <w:tag w:val="_PLD_65800154c9f246eeaabfb6d49f89b105"/>
                <w:id w:val="-1545749849"/>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551D2B" w:rsidRDefault="00551D2B" w:rsidP="003D3B45">
                    <w:pPr>
                      <w:kinsoku w:val="0"/>
                      <w:overflowPunct w:val="0"/>
                      <w:autoSpaceDE w:val="0"/>
                      <w:autoSpaceDN w:val="0"/>
                      <w:adjustRightInd w:val="0"/>
                      <w:snapToGrid w:val="0"/>
                      <w:rPr>
                        <w:szCs w:val="21"/>
                      </w:rPr>
                    </w:pPr>
                    <w:r>
                      <w:rPr>
                        <w:szCs w:val="21"/>
                      </w:rPr>
                      <w:t>公司注册地址</w:t>
                    </w:r>
                  </w:p>
                </w:tc>
              </w:sdtContent>
            </w:sdt>
            <w:tc>
              <w:tcPr>
                <w:tcW w:w="2831" w:type="pct"/>
                <w:tcBorders>
                  <w:top w:val="single" w:sz="4" w:space="0" w:color="auto"/>
                  <w:left w:val="single" w:sz="4" w:space="0" w:color="auto"/>
                  <w:bottom w:val="single" w:sz="4" w:space="0" w:color="auto"/>
                </w:tcBorders>
              </w:tcPr>
              <w:p w:rsidR="00551D2B" w:rsidRDefault="00551D2B" w:rsidP="003D3B45">
                <w:pPr>
                  <w:kinsoku w:val="0"/>
                  <w:overflowPunct w:val="0"/>
                  <w:autoSpaceDE w:val="0"/>
                  <w:autoSpaceDN w:val="0"/>
                  <w:adjustRightInd w:val="0"/>
                  <w:snapToGrid w:val="0"/>
                  <w:rPr>
                    <w:szCs w:val="21"/>
                  </w:rPr>
                </w:pPr>
                <w:r>
                  <w:t>苏州市吴中区东方大道</w:t>
                </w:r>
                <w:r>
                  <w:t>988</w:t>
                </w:r>
                <w:r>
                  <w:t>号</w:t>
                </w:r>
              </w:p>
            </w:tc>
          </w:tr>
          <w:tr w:rsidR="00551D2B" w:rsidTr="003D3B45">
            <w:trPr>
              <w:trHeight w:val="293"/>
            </w:trPr>
            <w:sdt>
              <w:sdtPr>
                <w:tag w:val="_PLD_85aa70f2d8124d24806493f6ad2c8d68"/>
                <w:id w:val="-45146226"/>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551D2B" w:rsidRDefault="00551D2B" w:rsidP="003D3B45">
                    <w:pPr>
                      <w:kinsoku w:val="0"/>
                      <w:overflowPunct w:val="0"/>
                      <w:autoSpaceDE w:val="0"/>
                      <w:autoSpaceDN w:val="0"/>
                      <w:adjustRightInd w:val="0"/>
                      <w:snapToGrid w:val="0"/>
                      <w:rPr>
                        <w:szCs w:val="21"/>
                      </w:rPr>
                    </w:pPr>
                    <w:r>
                      <w:rPr>
                        <w:szCs w:val="21"/>
                      </w:rPr>
                      <w:t>公司注册地址的邮政编码</w:t>
                    </w:r>
                  </w:p>
                </w:tc>
              </w:sdtContent>
            </w:sdt>
            <w:tc>
              <w:tcPr>
                <w:tcW w:w="2831" w:type="pct"/>
                <w:tcBorders>
                  <w:top w:val="single" w:sz="4" w:space="0" w:color="auto"/>
                  <w:left w:val="single" w:sz="4" w:space="0" w:color="auto"/>
                  <w:bottom w:val="single" w:sz="4" w:space="0" w:color="auto"/>
                </w:tcBorders>
              </w:tcPr>
              <w:p w:rsidR="00551D2B" w:rsidRDefault="00551D2B" w:rsidP="003D3B45">
                <w:pPr>
                  <w:kinsoku w:val="0"/>
                  <w:overflowPunct w:val="0"/>
                  <w:autoSpaceDE w:val="0"/>
                  <w:autoSpaceDN w:val="0"/>
                  <w:adjustRightInd w:val="0"/>
                  <w:snapToGrid w:val="0"/>
                  <w:rPr>
                    <w:szCs w:val="21"/>
                  </w:rPr>
                </w:pPr>
                <w:r>
                  <w:t>215124</w:t>
                </w:r>
              </w:p>
            </w:tc>
          </w:tr>
          <w:tr w:rsidR="00551D2B" w:rsidTr="003D3B45">
            <w:trPr>
              <w:trHeight w:val="293"/>
            </w:trPr>
            <w:sdt>
              <w:sdtPr>
                <w:tag w:val="_PLD_c5cbfe8381724c20914d7847d169547b"/>
                <w:id w:val="-683205372"/>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551D2B" w:rsidRDefault="00551D2B" w:rsidP="003D3B45">
                    <w:pPr>
                      <w:kinsoku w:val="0"/>
                      <w:overflowPunct w:val="0"/>
                      <w:autoSpaceDE w:val="0"/>
                      <w:autoSpaceDN w:val="0"/>
                      <w:adjustRightInd w:val="0"/>
                      <w:snapToGrid w:val="0"/>
                      <w:rPr>
                        <w:szCs w:val="21"/>
                      </w:rPr>
                    </w:pPr>
                    <w:r>
                      <w:rPr>
                        <w:szCs w:val="21"/>
                      </w:rPr>
                      <w:t>公司办公地址</w:t>
                    </w:r>
                  </w:p>
                </w:tc>
              </w:sdtContent>
            </w:sdt>
            <w:tc>
              <w:tcPr>
                <w:tcW w:w="2831" w:type="pct"/>
                <w:tcBorders>
                  <w:top w:val="single" w:sz="4" w:space="0" w:color="auto"/>
                  <w:left w:val="single" w:sz="4" w:space="0" w:color="auto"/>
                  <w:bottom w:val="single" w:sz="4" w:space="0" w:color="auto"/>
                </w:tcBorders>
              </w:tcPr>
              <w:p w:rsidR="00551D2B" w:rsidRDefault="00551D2B" w:rsidP="003D3B45">
                <w:pPr>
                  <w:kinsoku w:val="0"/>
                  <w:overflowPunct w:val="0"/>
                  <w:autoSpaceDE w:val="0"/>
                  <w:autoSpaceDN w:val="0"/>
                  <w:adjustRightInd w:val="0"/>
                  <w:snapToGrid w:val="0"/>
                  <w:rPr>
                    <w:szCs w:val="21"/>
                  </w:rPr>
                </w:pPr>
                <w:r>
                  <w:t>苏州市吴中区东方大道</w:t>
                </w:r>
                <w:r>
                  <w:t>988</w:t>
                </w:r>
                <w:r>
                  <w:t>号</w:t>
                </w:r>
              </w:p>
            </w:tc>
          </w:tr>
          <w:tr w:rsidR="00551D2B" w:rsidTr="003D3B45">
            <w:trPr>
              <w:trHeight w:val="293"/>
            </w:trPr>
            <w:sdt>
              <w:sdtPr>
                <w:tag w:val="_PLD_c0f9f2f044124800b7edc314d8f4bf39"/>
                <w:id w:val="2122640675"/>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551D2B" w:rsidRDefault="00551D2B" w:rsidP="003D3B45">
                    <w:pPr>
                      <w:kinsoku w:val="0"/>
                      <w:overflowPunct w:val="0"/>
                      <w:autoSpaceDE w:val="0"/>
                      <w:autoSpaceDN w:val="0"/>
                      <w:adjustRightInd w:val="0"/>
                      <w:snapToGrid w:val="0"/>
                      <w:rPr>
                        <w:szCs w:val="21"/>
                      </w:rPr>
                    </w:pPr>
                    <w:r>
                      <w:rPr>
                        <w:szCs w:val="21"/>
                      </w:rPr>
                      <w:t>公司办公地址的邮政编码</w:t>
                    </w:r>
                  </w:p>
                </w:tc>
              </w:sdtContent>
            </w:sdt>
            <w:tc>
              <w:tcPr>
                <w:tcW w:w="2831" w:type="pct"/>
                <w:tcBorders>
                  <w:top w:val="single" w:sz="4" w:space="0" w:color="auto"/>
                  <w:left w:val="single" w:sz="4" w:space="0" w:color="auto"/>
                  <w:bottom w:val="single" w:sz="4" w:space="0" w:color="auto"/>
                </w:tcBorders>
              </w:tcPr>
              <w:p w:rsidR="00551D2B" w:rsidRDefault="00551D2B" w:rsidP="003D3B45">
                <w:pPr>
                  <w:kinsoku w:val="0"/>
                  <w:overflowPunct w:val="0"/>
                  <w:autoSpaceDE w:val="0"/>
                  <w:autoSpaceDN w:val="0"/>
                  <w:adjustRightInd w:val="0"/>
                  <w:snapToGrid w:val="0"/>
                  <w:rPr>
                    <w:szCs w:val="21"/>
                  </w:rPr>
                </w:pPr>
                <w:r>
                  <w:t>215124</w:t>
                </w:r>
              </w:p>
            </w:tc>
          </w:tr>
          <w:tr w:rsidR="00551D2B" w:rsidTr="003D3B45">
            <w:trPr>
              <w:trHeight w:val="293"/>
            </w:trPr>
            <w:sdt>
              <w:sdtPr>
                <w:tag w:val="_PLD_33c5fab8bd79464e94b1e64f18ac73f7"/>
                <w:id w:val="-1172484536"/>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551D2B" w:rsidRDefault="00551D2B" w:rsidP="003D3B45">
                    <w:pPr>
                      <w:kinsoku w:val="0"/>
                      <w:overflowPunct w:val="0"/>
                      <w:autoSpaceDE w:val="0"/>
                      <w:autoSpaceDN w:val="0"/>
                      <w:adjustRightInd w:val="0"/>
                      <w:snapToGrid w:val="0"/>
                      <w:rPr>
                        <w:szCs w:val="21"/>
                      </w:rPr>
                    </w:pPr>
                    <w:r>
                      <w:rPr>
                        <w:szCs w:val="21"/>
                      </w:rPr>
                      <w:t>公司网址</w:t>
                    </w:r>
                  </w:p>
                </w:tc>
              </w:sdtContent>
            </w:sdt>
            <w:tc>
              <w:tcPr>
                <w:tcW w:w="2831" w:type="pct"/>
                <w:tcBorders>
                  <w:top w:val="single" w:sz="4" w:space="0" w:color="auto"/>
                  <w:left w:val="single" w:sz="4" w:space="0" w:color="auto"/>
                  <w:bottom w:val="single" w:sz="4" w:space="0" w:color="auto"/>
                </w:tcBorders>
              </w:tcPr>
              <w:p w:rsidR="00551D2B" w:rsidRDefault="00551D2B" w:rsidP="003D3B45">
                <w:pPr>
                  <w:kinsoku w:val="0"/>
                  <w:overflowPunct w:val="0"/>
                  <w:autoSpaceDE w:val="0"/>
                  <w:autoSpaceDN w:val="0"/>
                  <w:adjustRightInd w:val="0"/>
                  <w:snapToGrid w:val="0"/>
                  <w:rPr>
                    <w:szCs w:val="21"/>
                  </w:rPr>
                </w:pPr>
                <w:r>
                  <w:t>http://www.600200.com</w:t>
                </w:r>
              </w:p>
            </w:tc>
          </w:tr>
          <w:tr w:rsidR="00551D2B" w:rsidRPr="00551D2B" w:rsidTr="003D3B45">
            <w:trPr>
              <w:trHeight w:val="293"/>
            </w:trPr>
            <w:sdt>
              <w:sdtPr>
                <w:tag w:val="_PLD_ea428593a2c548b2b1d58ce3789bf356"/>
                <w:id w:val="2017259525"/>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551D2B" w:rsidRDefault="00551D2B" w:rsidP="003D3B45">
                    <w:pPr>
                      <w:kinsoku w:val="0"/>
                      <w:overflowPunct w:val="0"/>
                      <w:autoSpaceDE w:val="0"/>
                      <w:autoSpaceDN w:val="0"/>
                      <w:adjustRightInd w:val="0"/>
                      <w:snapToGrid w:val="0"/>
                      <w:rPr>
                        <w:szCs w:val="21"/>
                      </w:rPr>
                    </w:pPr>
                    <w:r>
                      <w:rPr>
                        <w:szCs w:val="21"/>
                      </w:rPr>
                      <w:t>电子信箱</w:t>
                    </w:r>
                  </w:p>
                </w:tc>
              </w:sdtContent>
            </w:sdt>
            <w:tc>
              <w:tcPr>
                <w:tcW w:w="2831" w:type="pct"/>
                <w:tcBorders>
                  <w:top w:val="single" w:sz="4" w:space="0" w:color="auto"/>
                  <w:left w:val="single" w:sz="4" w:space="0" w:color="auto"/>
                  <w:bottom w:val="single" w:sz="4" w:space="0" w:color="auto"/>
                </w:tcBorders>
              </w:tcPr>
              <w:p w:rsidR="00551D2B" w:rsidRDefault="00551D2B" w:rsidP="003D3B45">
                <w:pPr>
                  <w:kinsoku w:val="0"/>
                  <w:overflowPunct w:val="0"/>
                  <w:autoSpaceDE w:val="0"/>
                  <w:autoSpaceDN w:val="0"/>
                  <w:adjustRightInd w:val="0"/>
                  <w:snapToGrid w:val="0"/>
                  <w:rPr>
                    <w:szCs w:val="21"/>
                  </w:rPr>
                </w:pPr>
                <w:r>
                  <w:t>JSWZ@600200.com</w:t>
                </w:r>
              </w:p>
            </w:tc>
          </w:tr>
        </w:tbl>
        <w:p w:rsidR="00646A41" w:rsidRPr="00551D2B" w:rsidRDefault="008833F6" w:rsidP="00551D2B"/>
      </w:sdtContent>
    </w:sdt>
    <w:p w:rsidR="00646A41" w:rsidRDefault="00646A41">
      <w:pPr>
        <w:rPr>
          <w:szCs w:val="21"/>
        </w:rPr>
      </w:pPr>
    </w:p>
    <w:sdt>
      <w:sdtPr>
        <w:rPr>
          <w:rFonts w:ascii="宋体" w:hAnsi="宋体" w:cs="宋体"/>
          <w:b w:val="0"/>
          <w:bCs w:val="0"/>
          <w:kern w:val="0"/>
          <w:szCs w:val="24"/>
        </w:rPr>
        <w:alias w:val="模块:信息披露及备置地点变更情况简介"/>
        <w:tag w:val="_SEC_0df805cd09bf439989b9eac11c342a74"/>
        <w:id w:val="538785636"/>
        <w:lock w:val="sdtLocked"/>
        <w:placeholder>
          <w:docPart w:val="GBC22222222222222222222222222222"/>
        </w:placeholder>
      </w:sdtPr>
      <w:sdtEndPr>
        <w:rPr>
          <w:rFonts w:ascii="Times New Roman" w:hAnsi="Times New Roman" w:cs="Times New Roman"/>
          <w:kern w:val="2"/>
        </w:rPr>
      </w:sdtEndPr>
      <w:sdtContent>
        <w:p w:rsidR="00551D2B" w:rsidRDefault="001F1761">
          <w:pPr>
            <w:pStyle w:val="2"/>
            <w:numPr>
              <w:ilvl w:val="1"/>
              <w:numId w:val="4"/>
            </w:numPr>
            <w:ind w:left="496" w:hangingChars="236" w:hanging="496"/>
          </w:pPr>
          <w:r>
            <w:t>信息披露及备置地点</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4141"/>
            <w:gridCol w:w="4752"/>
          </w:tblGrid>
          <w:tr w:rsidR="00551D2B" w:rsidTr="003D3B45">
            <w:trPr>
              <w:trHeight w:val="293"/>
            </w:trPr>
            <w:sdt>
              <w:sdtPr>
                <w:tag w:val="_PLD_bbba55a3ebda46da946a09caf15c63b6"/>
                <w:id w:val="1913572246"/>
                <w:lock w:val="sdtLocked"/>
              </w:sdtPr>
              <w:sdtEndPr/>
              <w:sdtContent>
                <w:tc>
                  <w:tcPr>
                    <w:tcW w:w="2328" w:type="pct"/>
                    <w:tcBorders>
                      <w:top w:val="single" w:sz="4" w:space="0" w:color="auto"/>
                      <w:bottom w:val="single" w:sz="4" w:space="0" w:color="auto"/>
                      <w:right w:val="single" w:sz="4" w:space="0" w:color="auto"/>
                    </w:tcBorders>
                    <w:shd w:val="clear" w:color="auto" w:fill="auto"/>
                  </w:tcPr>
                  <w:p w:rsidR="00551D2B" w:rsidRDefault="00551D2B" w:rsidP="003D3B45">
                    <w:pPr>
                      <w:kinsoku w:val="0"/>
                      <w:overflowPunct w:val="0"/>
                      <w:autoSpaceDE w:val="0"/>
                      <w:autoSpaceDN w:val="0"/>
                      <w:adjustRightInd w:val="0"/>
                      <w:snapToGrid w:val="0"/>
                      <w:rPr>
                        <w:szCs w:val="21"/>
                      </w:rPr>
                    </w:pPr>
                    <w:r>
                      <w:rPr>
                        <w:szCs w:val="21"/>
                      </w:rPr>
                      <w:t>公司选定的信息披露</w:t>
                    </w:r>
                    <w:r>
                      <w:rPr>
                        <w:rFonts w:hint="eastAsia"/>
                        <w:szCs w:val="21"/>
                      </w:rPr>
                      <w:t>媒体</w:t>
                    </w:r>
                    <w:r>
                      <w:rPr>
                        <w:szCs w:val="21"/>
                      </w:rPr>
                      <w:t>名称</w:t>
                    </w:r>
                  </w:p>
                </w:tc>
              </w:sdtContent>
            </w:sdt>
            <w:tc>
              <w:tcPr>
                <w:tcW w:w="2672" w:type="pct"/>
                <w:tcBorders>
                  <w:top w:val="single" w:sz="4" w:space="0" w:color="auto"/>
                  <w:left w:val="single" w:sz="4" w:space="0" w:color="auto"/>
                  <w:bottom w:val="single" w:sz="4" w:space="0" w:color="auto"/>
                </w:tcBorders>
              </w:tcPr>
              <w:p w:rsidR="00551D2B" w:rsidRDefault="00551D2B" w:rsidP="003D3B45">
                <w:pPr>
                  <w:kinsoku w:val="0"/>
                  <w:overflowPunct w:val="0"/>
                  <w:autoSpaceDE w:val="0"/>
                  <w:autoSpaceDN w:val="0"/>
                  <w:adjustRightInd w:val="0"/>
                  <w:snapToGrid w:val="0"/>
                  <w:rPr>
                    <w:szCs w:val="21"/>
                  </w:rPr>
                </w:pPr>
                <w:r>
                  <w:t>《中国证券报》、《上海证券报》</w:t>
                </w:r>
              </w:p>
            </w:tc>
          </w:tr>
          <w:tr w:rsidR="00551D2B" w:rsidTr="003D3B45">
            <w:trPr>
              <w:trHeight w:val="293"/>
            </w:trPr>
            <w:sdt>
              <w:sdtPr>
                <w:tag w:val="_PLD_31f320acb6ad4f508259e25ef7cbc0f5"/>
                <w:id w:val="-1567950950"/>
                <w:lock w:val="sdtLocked"/>
              </w:sdtPr>
              <w:sdtEndPr/>
              <w:sdtContent>
                <w:tc>
                  <w:tcPr>
                    <w:tcW w:w="2328" w:type="pct"/>
                    <w:tcBorders>
                      <w:top w:val="single" w:sz="4" w:space="0" w:color="auto"/>
                      <w:bottom w:val="single" w:sz="4" w:space="0" w:color="auto"/>
                      <w:right w:val="single" w:sz="4" w:space="0" w:color="auto"/>
                    </w:tcBorders>
                    <w:shd w:val="clear" w:color="auto" w:fill="auto"/>
                  </w:tcPr>
                  <w:p w:rsidR="00551D2B" w:rsidRDefault="00551D2B" w:rsidP="003D3B45">
                    <w:pPr>
                      <w:kinsoku w:val="0"/>
                      <w:overflowPunct w:val="0"/>
                      <w:autoSpaceDE w:val="0"/>
                      <w:autoSpaceDN w:val="0"/>
                      <w:adjustRightInd w:val="0"/>
                      <w:snapToGrid w:val="0"/>
                      <w:rPr>
                        <w:szCs w:val="21"/>
                      </w:rPr>
                    </w:pPr>
                    <w:r>
                      <w:rPr>
                        <w:szCs w:val="21"/>
                      </w:rPr>
                      <w:t>登载年度报告的中国证监会指定网站的网址</w:t>
                    </w:r>
                  </w:p>
                </w:tc>
              </w:sdtContent>
            </w:sdt>
            <w:tc>
              <w:tcPr>
                <w:tcW w:w="2672" w:type="pct"/>
                <w:tcBorders>
                  <w:top w:val="single" w:sz="4" w:space="0" w:color="auto"/>
                  <w:left w:val="single" w:sz="4" w:space="0" w:color="auto"/>
                  <w:bottom w:val="single" w:sz="4" w:space="0" w:color="auto"/>
                </w:tcBorders>
              </w:tcPr>
              <w:p w:rsidR="00551D2B" w:rsidRDefault="00551D2B" w:rsidP="003D3B45">
                <w:pPr>
                  <w:kinsoku w:val="0"/>
                  <w:overflowPunct w:val="0"/>
                  <w:autoSpaceDE w:val="0"/>
                  <w:autoSpaceDN w:val="0"/>
                  <w:adjustRightInd w:val="0"/>
                  <w:snapToGrid w:val="0"/>
                  <w:rPr>
                    <w:szCs w:val="21"/>
                  </w:rPr>
                </w:pPr>
                <w:r>
                  <w:t>www.sse.com.cn</w:t>
                </w:r>
              </w:p>
            </w:tc>
          </w:tr>
          <w:tr w:rsidR="00551D2B" w:rsidRPr="00551D2B" w:rsidTr="003D3B45">
            <w:trPr>
              <w:trHeight w:val="293"/>
            </w:trPr>
            <w:sdt>
              <w:sdtPr>
                <w:tag w:val="_PLD_50e24717ca4f4b96aa76957c34f09561"/>
                <w:id w:val="1026680365"/>
                <w:lock w:val="sdtLocked"/>
              </w:sdtPr>
              <w:sdtEndPr/>
              <w:sdtContent>
                <w:tc>
                  <w:tcPr>
                    <w:tcW w:w="2328" w:type="pct"/>
                    <w:tcBorders>
                      <w:top w:val="single" w:sz="4" w:space="0" w:color="auto"/>
                      <w:bottom w:val="single" w:sz="4" w:space="0" w:color="auto"/>
                      <w:right w:val="single" w:sz="4" w:space="0" w:color="auto"/>
                    </w:tcBorders>
                    <w:shd w:val="clear" w:color="auto" w:fill="auto"/>
                  </w:tcPr>
                  <w:p w:rsidR="00551D2B" w:rsidRDefault="00551D2B" w:rsidP="003D3B45">
                    <w:pPr>
                      <w:kinsoku w:val="0"/>
                      <w:overflowPunct w:val="0"/>
                      <w:autoSpaceDE w:val="0"/>
                      <w:autoSpaceDN w:val="0"/>
                      <w:adjustRightInd w:val="0"/>
                      <w:snapToGrid w:val="0"/>
                      <w:rPr>
                        <w:szCs w:val="21"/>
                      </w:rPr>
                    </w:pPr>
                    <w:r>
                      <w:rPr>
                        <w:szCs w:val="21"/>
                      </w:rPr>
                      <w:t>公司年度报告备置地点</w:t>
                    </w:r>
                  </w:p>
                </w:tc>
              </w:sdtContent>
            </w:sdt>
            <w:tc>
              <w:tcPr>
                <w:tcW w:w="2672" w:type="pct"/>
                <w:tcBorders>
                  <w:top w:val="single" w:sz="4" w:space="0" w:color="auto"/>
                  <w:left w:val="single" w:sz="4" w:space="0" w:color="auto"/>
                  <w:bottom w:val="single" w:sz="4" w:space="0" w:color="auto"/>
                </w:tcBorders>
              </w:tcPr>
              <w:p w:rsidR="00551D2B" w:rsidRDefault="00551D2B" w:rsidP="003D3B45">
                <w:pPr>
                  <w:kinsoku w:val="0"/>
                  <w:overflowPunct w:val="0"/>
                  <w:autoSpaceDE w:val="0"/>
                  <w:autoSpaceDN w:val="0"/>
                  <w:adjustRightInd w:val="0"/>
                  <w:snapToGrid w:val="0"/>
                  <w:rPr>
                    <w:szCs w:val="21"/>
                  </w:rPr>
                </w:pPr>
                <w:r>
                  <w:t>公司董事会秘书室</w:t>
                </w:r>
              </w:p>
            </w:tc>
          </w:tr>
        </w:tbl>
        <w:p w:rsidR="00646A41" w:rsidRPr="00551D2B" w:rsidRDefault="008833F6" w:rsidP="00551D2B"/>
      </w:sdtContent>
    </w:sdt>
    <w:p w:rsidR="00646A41" w:rsidRDefault="00646A41">
      <w:pPr>
        <w:kinsoku w:val="0"/>
        <w:overflowPunct w:val="0"/>
        <w:autoSpaceDE w:val="0"/>
        <w:autoSpaceDN w:val="0"/>
        <w:adjustRightInd w:val="0"/>
        <w:snapToGrid w:val="0"/>
        <w:rPr>
          <w:szCs w:val="21"/>
        </w:rPr>
      </w:pPr>
    </w:p>
    <w:bookmarkStart w:id="13" w:name="_Toc342565885" w:displacedByCustomXml="next"/>
    <w:bookmarkStart w:id="14" w:name="_Toc342051045" w:displacedByCustomXml="next"/>
    <w:sdt>
      <w:sdtPr>
        <w:rPr>
          <w:rFonts w:ascii="Calibri" w:hAnsi="Calibri" w:cs="宋体" w:hint="eastAsia"/>
          <w:b w:val="0"/>
          <w:bCs w:val="0"/>
          <w:kern w:val="0"/>
          <w:sz w:val="24"/>
          <w:szCs w:val="22"/>
        </w:rPr>
        <w:alias w:val="模块:公司股票简况"/>
        <w:tag w:val="_SEC_58c4b7a4d9a845aea87791adfb6845e7"/>
        <w:id w:val="26932534"/>
        <w:lock w:val="sdtLocked"/>
        <w:placeholder>
          <w:docPart w:val="GBC22222222222222222222222222222"/>
        </w:placeholder>
      </w:sdtPr>
      <w:sdtEndPr>
        <w:rPr>
          <w:rFonts w:ascii="Times New Roman" w:hAnsi="Times New Roman" w:cs="Times New Roman"/>
          <w:color w:val="0070C0"/>
          <w:kern w:val="2"/>
          <w:sz w:val="21"/>
          <w:szCs w:val="24"/>
        </w:rPr>
      </w:sdtEndPr>
      <w:sdtContent>
        <w:p w:rsidR="00646A41" w:rsidRDefault="001F1761">
          <w:pPr>
            <w:pStyle w:val="2"/>
            <w:numPr>
              <w:ilvl w:val="1"/>
              <w:numId w:val="4"/>
            </w:numPr>
            <w:ind w:left="566" w:hangingChars="236" w:hanging="566"/>
          </w:pPr>
          <w:r>
            <w:rPr>
              <w:rFonts w:hint="eastAsia"/>
            </w:rPr>
            <w:t>公司股票简况</w:t>
          </w:r>
          <w:bookmarkEnd w:id="14"/>
          <w:bookmarkEnd w:id="13"/>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224"/>
            <w:gridCol w:w="2223"/>
            <w:gridCol w:w="2223"/>
            <w:gridCol w:w="2223"/>
          </w:tblGrid>
          <w:tr w:rsidR="00551D2B" w:rsidTr="003D3B45">
            <w:trPr>
              <w:trHeight w:val="293"/>
            </w:trPr>
            <w:sdt>
              <w:sdtPr>
                <w:tag w:val="_PLD_71e874b79d5946dfbee802d1ebcf10a8"/>
                <w:id w:val="-800920331"/>
                <w:lock w:val="sdtLocked"/>
              </w:sdtPr>
              <w:sdtEndPr/>
              <w:sdtContent>
                <w:tc>
                  <w:tcPr>
                    <w:tcW w:w="5000" w:type="pct"/>
                    <w:gridSpan w:val="4"/>
                    <w:tcBorders>
                      <w:top w:val="single" w:sz="4" w:space="0" w:color="auto"/>
                      <w:bottom w:val="single" w:sz="4" w:space="0" w:color="auto"/>
                    </w:tcBorders>
                    <w:shd w:val="clear" w:color="auto" w:fill="auto"/>
                  </w:tcPr>
                  <w:p w:rsidR="00551D2B" w:rsidRDefault="00551D2B" w:rsidP="003D3B45">
                    <w:pPr>
                      <w:kinsoku w:val="0"/>
                      <w:overflowPunct w:val="0"/>
                      <w:autoSpaceDE w:val="0"/>
                      <w:autoSpaceDN w:val="0"/>
                      <w:adjustRightInd w:val="0"/>
                      <w:snapToGrid w:val="0"/>
                      <w:jc w:val="center"/>
                      <w:rPr>
                        <w:szCs w:val="21"/>
                      </w:rPr>
                    </w:pPr>
                    <w:r>
                      <w:rPr>
                        <w:rFonts w:hint="eastAsia"/>
                        <w:szCs w:val="21"/>
                      </w:rPr>
                      <w:t>公司股票简况</w:t>
                    </w:r>
                  </w:p>
                </w:tc>
              </w:sdtContent>
            </w:sdt>
          </w:tr>
          <w:tr w:rsidR="00551D2B" w:rsidTr="003D3B45">
            <w:trPr>
              <w:trHeight w:val="293"/>
            </w:trPr>
            <w:sdt>
              <w:sdtPr>
                <w:tag w:val="_PLD_8c7d8e96d5f4491aa9e7c3c601503603"/>
                <w:id w:val="-598720021"/>
                <w:lock w:val="sdtLocked"/>
              </w:sdtPr>
              <w:sdtEndPr/>
              <w:sdtContent>
                <w:tc>
                  <w:tcPr>
                    <w:tcW w:w="1250" w:type="pct"/>
                    <w:tcBorders>
                      <w:top w:val="single" w:sz="4" w:space="0" w:color="auto"/>
                      <w:bottom w:val="single" w:sz="4" w:space="0" w:color="auto"/>
                      <w:right w:val="single" w:sz="4" w:space="0" w:color="auto"/>
                    </w:tcBorders>
                    <w:shd w:val="clear" w:color="auto" w:fill="auto"/>
                  </w:tcPr>
                  <w:p w:rsidR="00551D2B" w:rsidRDefault="00551D2B" w:rsidP="003D3B45">
                    <w:pPr>
                      <w:kinsoku w:val="0"/>
                      <w:overflowPunct w:val="0"/>
                      <w:autoSpaceDE w:val="0"/>
                      <w:autoSpaceDN w:val="0"/>
                      <w:adjustRightInd w:val="0"/>
                      <w:snapToGrid w:val="0"/>
                      <w:jc w:val="center"/>
                      <w:rPr>
                        <w:szCs w:val="21"/>
                      </w:rPr>
                    </w:pPr>
                    <w:r>
                      <w:rPr>
                        <w:rFonts w:hint="eastAsia"/>
                        <w:szCs w:val="21"/>
                      </w:rPr>
                      <w:t>股票种类</w:t>
                    </w:r>
                  </w:p>
                </w:tc>
              </w:sdtContent>
            </w:sdt>
            <w:sdt>
              <w:sdtPr>
                <w:tag w:val="_PLD_b56a72f5279041b38925f5228f2089f6"/>
                <w:id w:val="555443796"/>
                <w:lock w:val="sdtLocked"/>
              </w:sdtPr>
              <w:sdtEndPr/>
              <w:sdtContent>
                <w:tc>
                  <w:tcPr>
                    <w:tcW w:w="1250" w:type="pct"/>
                    <w:tcBorders>
                      <w:top w:val="single" w:sz="4" w:space="0" w:color="auto"/>
                      <w:left w:val="single" w:sz="4" w:space="0" w:color="auto"/>
                      <w:bottom w:val="single" w:sz="4" w:space="0" w:color="auto"/>
                      <w:right w:val="single" w:sz="4" w:space="0" w:color="auto"/>
                    </w:tcBorders>
                    <w:shd w:val="clear" w:color="auto" w:fill="auto"/>
                  </w:tcPr>
                  <w:p w:rsidR="00551D2B" w:rsidRDefault="00551D2B" w:rsidP="003D3B45">
                    <w:pPr>
                      <w:kinsoku w:val="0"/>
                      <w:overflowPunct w:val="0"/>
                      <w:autoSpaceDE w:val="0"/>
                      <w:autoSpaceDN w:val="0"/>
                      <w:adjustRightInd w:val="0"/>
                      <w:snapToGrid w:val="0"/>
                      <w:jc w:val="center"/>
                      <w:rPr>
                        <w:szCs w:val="21"/>
                      </w:rPr>
                    </w:pPr>
                    <w:r>
                      <w:rPr>
                        <w:rFonts w:hint="eastAsia"/>
                        <w:szCs w:val="21"/>
                      </w:rPr>
                      <w:t>股票上市交易所</w:t>
                    </w:r>
                  </w:p>
                </w:tc>
              </w:sdtContent>
            </w:sdt>
            <w:sdt>
              <w:sdtPr>
                <w:tag w:val="_PLD_6dd4e584e21c4367b3dfe6f7f5c64696"/>
                <w:id w:val="39175855"/>
                <w:lock w:val="sdtLocked"/>
              </w:sdtPr>
              <w:sdtEndPr/>
              <w:sdtContent>
                <w:tc>
                  <w:tcPr>
                    <w:tcW w:w="1250" w:type="pct"/>
                    <w:tcBorders>
                      <w:top w:val="single" w:sz="4" w:space="0" w:color="auto"/>
                      <w:left w:val="single" w:sz="4" w:space="0" w:color="auto"/>
                      <w:bottom w:val="single" w:sz="4" w:space="0" w:color="auto"/>
                      <w:right w:val="single" w:sz="4" w:space="0" w:color="auto"/>
                    </w:tcBorders>
                    <w:shd w:val="clear" w:color="auto" w:fill="auto"/>
                  </w:tcPr>
                  <w:p w:rsidR="00551D2B" w:rsidRDefault="00551D2B" w:rsidP="003D3B45">
                    <w:pPr>
                      <w:kinsoku w:val="0"/>
                      <w:overflowPunct w:val="0"/>
                      <w:autoSpaceDE w:val="0"/>
                      <w:autoSpaceDN w:val="0"/>
                      <w:adjustRightInd w:val="0"/>
                      <w:snapToGrid w:val="0"/>
                      <w:jc w:val="center"/>
                      <w:rPr>
                        <w:szCs w:val="21"/>
                      </w:rPr>
                    </w:pPr>
                    <w:r>
                      <w:rPr>
                        <w:rFonts w:hint="eastAsia"/>
                        <w:szCs w:val="21"/>
                      </w:rPr>
                      <w:t>股票简称</w:t>
                    </w:r>
                  </w:p>
                </w:tc>
              </w:sdtContent>
            </w:sdt>
            <w:sdt>
              <w:sdtPr>
                <w:tag w:val="_PLD_e6f819a9bdc4409c94aa103da8c19dc3"/>
                <w:id w:val="-1838598182"/>
                <w:lock w:val="sdtLocked"/>
              </w:sdtPr>
              <w:sdtEndPr/>
              <w:sdtContent>
                <w:tc>
                  <w:tcPr>
                    <w:tcW w:w="1250" w:type="pct"/>
                    <w:tcBorders>
                      <w:top w:val="single" w:sz="4" w:space="0" w:color="auto"/>
                      <w:left w:val="single" w:sz="4" w:space="0" w:color="auto"/>
                      <w:bottom w:val="single" w:sz="4" w:space="0" w:color="auto"/>
                      <w:right w:val="single" w:sz="4" w:space="0" w:color="auto"/>
                    </w:tcBorders>
                    <w:shd w:val="clear" w:color="auto" w:fill="auto"/>
                  </w:tcPr>
                  <w:p w:rsidR="00551D2B" w:rsidRDefault="00551D2B" w:rsidP="003D3B45">
                    <w:pPr>
                      <w:kinsoku w:val="0"/>
                      <w:overflowPunct w:val="0"/>
                      <w:autoSpaceDE w:val="0"/>
                      <w:autoSpaceDN w:val="0"/>
                      <w:adjustRightInd w:val="0"/>
                      <w:snapToGrid w:val="0"/>
                      <w:jc w:val="center"/>
                      <w:rPr>
                        <w:szCs w:val="21"/>
                      </w:rPr>
                    </w:pPr>
                    <w:r>
                      <w:rPr>
                        <w:rFonts w:hint="eastAsia"/>
                        <w:szCs w:val="21"/>
                      </w:rPr>
                      <w:t>股票代码</w:t>
                    </w:r>
                  </w:p>
                </w:tc>
              </w:sdtContent>
            </w:sdt>
          </w:tr>
          <w:sdt>
            <w:sdtPr>
              <w:rPr>
                <w:rFonts w:hint="eastAsia"/>
                <w:szCs w:val="21"/>
              </w:rPr>
              <w:alias w:val="公司其他股票简况"/>
              <w:tag w:val="_TUP_e5d457081246497986b9ceb7d695398e"/>
              <w:id w:val="-150536201"/>
              <w:lock w:val="sdtLocked"/>
            </w:sdtPr>
            <w:sdtEndPr/>
            <w:sdtContent>
              <w:tr w:rsidR="00551D2B" w:rsidTr="003D3B45">
                <w:trPr>
                  <w:trHeight w:val="293"/>
                </w:trPr>
                <w:tc>
                  <w:tcPr>
                    <w:tcW w:w="1250" w:type="pct"/>
                    <w:tcBorders>
                      <w:top w:val="single" w:sz="4" w:space="0" w:color="auto"/>
                      <w:bottom w:val="single" w:sz="4" w:space="0" w:color="auto"/>
                      <w:right w:val="single" w:sz="4" w:space="0" w:color="auto"/>
                    </w:tcBorders>
                    <w:shd w:val="clear" w:color="auto" w:fill="auto"/>
                  </w:tcPr>
                  <w:p w:rsidR="00551D2B" w:rsidRDefault="00551D2B" w:rsidP="00551D2B">
                    <w:pPr>
                      <w:kinsoku w:val="0"/>
                      <w:overflowPunct w:val="0"/>
                      <w:autoSpaceDE w:val="0"/>
                      <w:autoSpaceDN w:val="0"/>
                      <w:adjustRightInd w:val="0"/>
                      <w:snapToGrid w:val="0"/>
                      <w:jc w:val="center"/>
                      <w:rPr>
                        <w:szCs w:val="21"/>
                      </w:rPr>
                    </w:pPr>
                    <w:r>
                      <w:t>A</w:t>
                    </w:r>
                    <w:r>
                      <w:t>股</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551D2B" w:rsidRDefault="00551D2B" w:rsidP="00551D2B">
                    <w:pPr>
                      <w:kinsoku w:val="0"/>
                      <w:overflowPunct w:val="0"/>
                      <w:autoSpaceDE w:val="0"/>
                      <w:autoSpaceDN w:val="0"/>
                      <w:adjustRightInd w:val="0"/>
                      <w:snapToGrid w:val="0"/>
                      <w:jc w:val="center"/>
                      <w:rPr>
                        <w:szCs w:val="21"/>
                      </w:rPr>
                    </w:pPr>
                    <w:r>
                      <w:t>上海证券交易所</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551D2B" w:rsidRDefault="00551D2B" w:rsidP="00551D2B">
                    <w:pPr>
                      <w:kinsoku w:val="0"/>
                      <w:overflowPunct w:val="0"/>
                      <w:autoSpaceDE w:val="0"/>
                      <w:autoSpaceDN w:val="0"/>
                      <w:adjustRightInd w:val="0"/>
                      <w:snapToGrid w:val="0"/>
                      <w:jc w:val="center"/>
                      <w:rPr>
                        <w:szCs w:val="21"/>
                      </w:rPr>
                    </w:pPr>
                    <w:r>
                      <w:t>江苏吴中</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551D2B" w:rsidRDefault="00551D2B" w:rsidP="00551D2B">
                    <w:pPr>
                      <w:kinsoku w:val="0"/>
                      <w:overflowPunct w:val="0"/>
                      <w:autoSpaceDE w:val="0"/>
                      <w:autoSpaceDN w:val="0"/>
                      <w:adjustRightInd w:val="0"/>
                      <w:snapToGrid w:val="0"/>
                      <w:jc w:val="center"/>
                      <w:rPr>
                        <w:szCs w:val="21"/>
                      </w:rPr>
                    </w:pPr>
                    <w:r>
                      <w:t>600200</w:t>
                    </w:r>
                  </w:p>
                </w:tc>
              </w:tr>
            </w:sdtContent>
          </w:sdt>
        </w:tbl>
        <w:p w:rsidR="00646A41" w:rsidRDefault="008833F6">
          <w:pPr>
            <w:rPr>
              <w:color w:val="0070C0"/>
            </w:rPr>
          </w:pPr>
        </w:p>
      </w:sdtContent>
    </w:sdt>
    <w:sdt>
      <w:sdtPr>
        <w:rPr>
          <w:rFonts w:ascii="宋体" w:hAnsi="宋体" w:cs="宋体"/>
          <w:b w:val="0"/>
          <w:bCs w:val="0"/>
          <w:kern w:val="0"/>
          <w:szCs w:val="24"/>
        </w:rPr>
        <w:alias w:val="模块:其他有关资料"/>
        <w:tag w:val="_SEC_003e0cedcbeb43af9103dfb4bc32cd9f"/>
        <w:id w:val="11228232"/>
        <w:lock w:val="sdtLocked"/>
        <w:placeholder>
          <w:docPart w:val="GBC22222222222222222222222222222"/>
        </w:placeholder>
      </w:sdtPr>
      <w:sdtEndPr>
        <w:rPr>
          <w:rFonts w:ascii="Times New Roman" w:hAnsi="Times New Roman" w:cs="Times New Roman"/>
          <w:kern w:val="2"/>
        </w:rPr>
      </w:sdtEndPr>
      <w:sdtContent>
        <w:p w:rsidR="00692FE7" w:rsidRDefault="001F1761">
          <w:pPr>
            <w:pStyle w:val="2"/>
            <w:numPr>
              <w:ilvl w:val="1"/>
              <w:numId w:val="4"/>
            </w:numPr>
            <w:ind w:left="496" w:hangingChars="236" w:hanging="496"/>
          </w:pPr>
          <w:r>
            <w:t>其他</w:t>
          </w:r>
          <w:r>
            <w:rPr>
              <w:rFonts w:hint="eastAsia"/>
            </w:rPr>
            <w:t>相</w:t>
          </w:r>
          <w:r>
            <w:t>关资料</w:t>
          </w:r>
        </w:p>
        <w:tbl>
          <w:tblPr>
            <w:tblStyle w:val="a6"/>
            <w:tblW w:w="5000" w:type="pct"/>
            <w:tblLook w:val="04A0" w:firstRow="1" w:lastRow="0" w:firstColumn="1" w:lastColumn="0" w:noHBand="0" w:noVBand="1"/>
          </w:tblPr>
          <w:tblGrid>
            <w:gridCol w:w="2993"/>
            <w:gridCol w:w="1794"/>
            <w:gridCol w:w="4262"/>
          </w:tblGrid>
          <w:tr w:rsidR="00692FE7" w:rsidRPr="00551D2B" w:rsidTr="00990877">
            <w:trPr>
              <w:trHeight w:val="132"/>
            </w:trPr>
            <w:sdt>
              <w:sdtPr>
                <w:rPr>
                  <w:szCs w:val="21"/>
                </w:rPr>
                <w:tag w:val="_PLD_e6bf57c678134e2ab9f21f313ee3de3c"/>
                <w:id w:val="1673991876"/>
                <w:lock w:val="sdtLocked"/>
              </w:sdtPr>
              <w:sdtEndPr/>
              <w:sdtContent>
                <w:tc>
                  <w:tcPr>
                    <w:tcW w:w="1654" w:type="pct"/>
                    <w:vMerge w:val="restart"/>
                    <w:vAlign w:val="center"/>
                  </w:tcPr>
                  <w:p w:rsidR="00692FE7" w:rsidRPr="00551D2B" w:rsidRDefault="00692FE7" w:rsidP="00990877">
                    <w:pPr>
                      <w:rPr>
                        <w:szCs w:val="21"/>
                      </w:rPr>
                    </w:pPr>
                    <w:r w:rsidRPr="00551D2B">
                      <w:rPr>
                        <w:rFonts w:hint="eastAsia"/>
                        <w:szCs w:val="21"/>
                      </w:rPr>
                      <w:t>公司聘请的会计师事务所（境内）</w:t>
                    </w:r>
                  </w:p>
                </w:tc>
              </w:sdtContent>
            </w:sdt>
            <w:sdt>
              <w:sdtPr>
                <w:rPr>
                  <w:szCs w:val="21"/>
                </w:rPr>
                <w:tag w:val="_PLD_8ca47cc04c324c599365d04f46dbfb0f"/>
                <w:id w:val="-1618438709"/>
                <w:lock w:val="sdtLocked"/>
              </w:sdtPr>
              <w:sdtEndPr/>
              <w:sdtContent>
                <w:tc>
                  <w:tcPr>
                    <w:tcW w:w="991" w:type="pct"/>
                  </w:tcPr>
                  <w:p w:rsidR="00692FE7" w:rsidRPr="00551D2B" w:rsidRDefault="00692FE7" w:rsidP="00990877">
                    <w:pPr>
                      <w:rPr>
                        <w:szCs w:val="21"/>
                      </w:rPr>
                    </w:pPr>
                    <w:r w:rsidRPr="00551D2B">
                      <w:rPr>
                        <w:rFonts w:hint="eastAsia"/>
                        <w:szCs w:val="21"/>
                      </w:rPr>
                      <w:t>名称</w:t>
                    </w:r>
                  </w:p>
                </w:tc>
              </w:sdtContent>
            </w:sdt>
            <w:sdt>
              <w:sdtPr>
                <w:rPr>
                  <w:rFonts w:hint="eastAsia"/>
                  <w:szCs w:val="21"/>
                </w:rPr>
                <w:alias w:val="公司聘请的境内会计师事务所明细-名称"/>
                <w:tag w:val="_GBC_5e101497eaf44ba79cb610647f4aa3d5"/>
                <w:id w:val="-1817797840"/>
                <w:lock w:val="sdtLocked"/>
              </w:sdtPr>
              <w:sdtEndPr/>
              <w:sdtContent>
                <w:tc>
                  <w:tcPr>
                    <w:tcW w:w="2355" w:type="pct"/>
                  </w:tcPr>
                  <w:p w:rsidR="00692FE7" w:rsidRPr="00551D2B" w:rsidRDefault="00692FE7" w:rsidP="00990877">
                    <w:pPr>
                      <w:rPr>
                        <w:szCs w:val="21"/>
                      </w:rPr>
                    </w:pPr>
                    <w:r w:rsidRPr="00551D2B">
                      <w:rPr>
                        <w:rFonts w:asciiTheme="minorEastAsia" w:eastAsiaTheme="minorEastAsia" w:hAnsiTheme="minorEastAsia" w:hint="eastAsia"/>
                        <w:szCs w:val="21"/>
                      </w:rPr>
                      <w:t>中汇会计师事务所（特殊普通合伙）</w:t>
                    </w:r>
                  </w:p>
                </w:tc>
              </w:sdtContent>
            </w:sdt>
          </w:tr>
          <w:tr w:rsidR="00692FE7" w:rsidRPr="00551D2B" w:rsidTr="00990877">
            <w:trPr>
              <w:trHeight w:val="90"/>
            </w:trPr>
            <w:tc>
              <w:tcPr>
                <w:tcW w:w="1654" w:type="pct"/>
                <w:vMerge/>
                <w:vAlign w:val="center"/>
              </w:tcPr>
              <w:p w:rsidR="00692FE7" w:rsidRPr="00551D2B" w:rsidRDefault="00692FE7" w:rsidP="00990877">
                <w:pPr>
                  <w:rPr>
                    <w:szCs w:val="21"/>
                  </w:rPr>
                </w:pPr>
              </w:p>
            </w:tc>
            <w:sdt>
              <w:sdtPr>
                <w:rPr>
                  <w:szCs w:val="21"/>
                </w:rPr>
                <w:tag w:val="_PLD_d81c8b501e6d407989da734d8b7bd34b"/>
                <w:id w:val="-419099214"/>
                <w:lock w:val="sdtLocked"/>
              </w:sdtPr>
              <w:sdtEndPr/>
              <w:sdtContent>
                <w:tc>
                  <w:tcPr>
                    <w:tcW w:w="991" w:type="pct"/>
                  </w:tcPr>
                  <w:p w:rsidR="00692FE7" w:rsidRPr="00551D2B" w:rsidRDefault="00692FE7" w:rsidP="00990877">
                    <w:pPr>
                      <w:rPr>
                        <w:szCs w:val="21"/>
                      </w:rPr>
                    </w:pPr>
                    <w:r w:rsidRPr="00551D2B">
                      <w:rPr>
                        <w:rFonts w:hint="eastAsia"/>
                        <w:szCs w:val="21"/>
                      </w:rPr>
                      <w:t>办公地址</w:t>
                    </w:r>
                  </w:p>
                </w:tc>
              </w:sdtContent>
            </w:sdt>
            <w:tc>
              <w:tcPr>
                <w:tcW w:w="2355" w:type="pct"/>
              </w:tcPr>
              <w:p w:rsidR="00692FE7" w:rsidRPr="00551D2B" w:rsidRDefault="00692FE7" w:rsidP="00990877">
                <w:pPr>
                  <w:rPr>
                    <w:szCs w:val="21"/>
                  </w:rPr>
                </w:pPr>
                <w:r w:rsidRPr="007F4A42">
                  <w:rPr>
                    <w:rFonts w:asciiTheme="minorEastAsia" w:eastAsiaTheme="minorEastAsia" w:hAnsiTheme="minorEastAsia" w:cs="Arial" w:hint="eastAsia"/>
                    <w:szCs w:val="21"/>
                  </w:rPr>
                  <w:t>杭州市江干区</w:t>
                </w:r>
                <w:proofErr w:type="gramStart"/>
                <w:r w:rsidRPr="007F4A42">
                  <w:rPr>
                    <w:rFonts w:asciiTheme="minorEastAsia" w:eastAsiaTheme="minorEastAsia" w:hAnsiTheme="minorEastAsia" w:cs="Arial" w:hint="eastAsia"/>
                    <w:szCs w:val="21"/>
                  </w:rPr>
                  <w:t>新业路8号</w:t>
                </w:r>
                <w:proofErr w:type="gramEnd"/>
                <w:r w:rsidRPr="007F4A42">
                  <w:rPr>
                    <w:rFonts w:asciiTheme="minorEastAsia" w:eastAsiaTheme="minorEastAsia" w:hAnsiTheme="minorEastAsia" w:cs="Arial" w:hint="eastAsia"/>
                    <w:szCs w:val="21"/>
                  </w:rPr>
                  <w:t>华</w:t>
                </w:r>
                <w:proofErr w:type="gramStart"/>
                <w:r w:rsidRPr="007F4A42">
                  <w:rPr>
                    <w:rFonts w:asciiTheme="minorEastAsia" w:eastAsiaTheme="minorEastAsia" w:hAnsiTheme="minorEastAsia" w:cs="Arial" w:hint="eastAsia"/>
                    <w:szCs w:val="21"/>
                  </w:rPr>
                  <w:t>联时代</w:t>
                </w:r>
                <w:proofErr w:type="gramEnd"/>
                <w:r w:rsidRPr="007F4A42">
                  <w:rPr>
                    <w:rFonts w:asciiTheme="minorEastAsia" w:eastAsiaTheme="minorEastAsia" w:hAnsiTheme="minorEastAsia" w:cs="Arial" w:hint="eastAsia"/>
                    <w:szCs w:val="21"/>
                  </w:rPr>
                  <w:t>大厦A幢601室</w:t>
                </w:r>
              </w:p>
            </w:tc>
          </w:tr>
          <w:tr w:rsidR="00692FE7" w:rsidRPr="00692FE7" w:rsidTr="00990877">
            <w:trPr>
              <w:trHeight w:val="210"/>
            </w:trPr>
            <w:tc>
              <w:tcPr>
                <w:tcW w:w="1654" w:type="pct"/>
                <w:vMerge/>
                <w:vAlign w:val="center"/>
              </w:tcPr>
              <w:p w:rsidR="00692FE7" w:rsidRPr="00551D2B" w:rsidRDefault="00692FE7" w:rsidP="00990877">
                <w:pPr>
                  <w:rPr>
                    <w:szCs w:val="21"/>
                  </w:rPr>
                </w:pPr>
              </w:p>
            </w:tc>
            <w:sdt>
              <w:sdtPr>
                <w:rPr>
                  <w:szCs w:val="21"/>
                </w:rPr>
                <w:tag w:val="_PLD_0d7c31c02260419e806193f66b086dd8"/>
                <w:id w:val="-1202549773"/>
                <w:lock w:val="sdtLocked"/>
              </w:sdtPr>
              <w:sdtEndPr/>
              <w:sdtContent>
                <w:tc>
                  <w:tcPr>
                    <w:tcW w:w="991" w:type="pct"/>
                  </w:tcPr>
                  <w:p w:rsidR="00692FE7" w:rsidRPr="00551D2B" w:rsidRDefault="00692FE7" w:rsidP="00990877">
                    <w:pPr>
                      <w:rPr>
                        <w:szCs w:val="21"/>
                      </w:rPr>
                    </w:pPr>
                    <w:r w:rsidRPr="00551D2B">
                      <w:rPr>
                        <w:rFonts w:hint="eastAsia"/>
                        <w:szCs w:val="21"/>
                      </w:rPr>
                      <w:t>签字会计师姓名</w:t>
                    </w:r>
                  </w:p>
                </w:tc>
              </w:sdtContent>
            </w:sdt>
            <w:tc>
              <w:tcPr>
                <w:tcW w:w="2355" w:type="pct"/>
              </w:tcPr>
              <w:p w:rsidR="00692FE7" w:rsidRPr="00551D2B" w:rsidRDefault="00692FE7" w:rsidP="00990877">
                <w:pPr>
                  <w:rPr>
                    <w:szCs w:val="21"/>
                  </w:rPr>
                </w:pPr>
                <w:r>
                  <w:rPr>
                    <w:rFonts w:hint="eastAsia"/>
                    <w:szCs w:val="21"/>
                  </w:rPr>
                  <w:t>汤洋</w:t>
                </w:r>
                <w:r w:rsidRPr="007F4A42">
                  <w:rPr>
                    <w:rFonts w:hint="eastAsia"/>
                    <w:szCs w:val="21"/>
                  </w:rPr>
                  <w:t>、鲍磊</w:t>
                </w:r>
              </w:p>
            </w:tc>
          </w:tr>
        </w:tbl>
        <w:p w:rsidR="00646A41" w:rsidRPr="00692FE7" w:rsidRDefault="008833F6" w:rsidP="00692FE7"/>
      </w:sdtContent>
    </w:sdt>
    <w:p w:rsidR="00646A41" w:rsidRDefault="00646A41"/>
    <w:p w:rsidR="00646A41" w:rsidRDefault="001F1761">
      <w:pPr>
        <w:pStyle w:val="2"/>
        <w:numPr>
          <w:ilvl w:val="1"/>
          <w:numId w:val="4"/>
        </w:numPr>
        <w:ind w:left="498" w:hangingChars="236" w:hanging="498"/>
      </w:pPr>
      <w:bookmarkStart w:id="15" w:name="_Toc342056397"/>
      <w:bookmarkStart w:id="16" w:name="_Toc342565889"/>
      <w:r>
        <w:rPr>
          <w:rFonts w:hint="eastAsia"/>
        </w:rPr>
        <w:lastRenderedPageBreak/>
        <w:t>近三年主要会计数据和财务指标</w:t>
      </w:r>
      <w:bookmarkEnd w:id="15"/>
      <w:bookmarkEnd w:id="16"/>
    </w:p>
    <w:p w:rsidR="00646A41" w:rsidRDefault="001F1761">
      <w:pPr>
        <w:pStyle w:val="3"/>
        <w:numPr>
          <w:ilvl w:val="1"/>
          <w:numId w:val="2"/>
        </w:numPr>
      </w:pPr>
      <w:r>
        <w:rPr>
          <w:rFonts w:hint="eastAsia"/>
        </w:rPr>
        <w:t>主要会计数据</w:t>
      </w:r>
    </w:p>
    <w:p w:rsidR="00646A41" w:rsidRDefault="001F1761">
      <w:pPr>
        <w:jc w:val="right"/>
        <w:rPr>
          <w:szCs w:val="21"/>
        </w:rPr>
      </w:pPr>
      <w:r>
        <w:rPr>
          <w:rFonts w:hint="eastAsia"/>
          <w:szCs w:val="21"/>
        </w:rPr>
        <w:t>单位：</w:t>
      </w:r>
      <w:sdt>
        <w:sdtPr>
          <w:rPr>
            <w:rFonts w:hint="eastAsia"/>
            <w:szCs w:val="21"/>
          </w:rPr>
          <w:alias w:val="单位：报告期末公司前三年主要会计数据和财务指标"/>
          <w:tag w:val="_GBC_831bf622af014dd988d7abf34a230ded"/>
          <w:id w:val="294112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报告期末公司前三年主要会计数据和财务指标"/>
          <w:tag w:val="_GBC_966177366f0d4256ae6aac54dd779761"/>
          <w:id w:val="294123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sdt>
      <w:sdtPr>
        <w:alias w:val="选项模块:主要会计数据(无追溯)"/>
        <w:tag w:val="_SEC_054de9a865fc43068e5affd816d52d7b"/>
        <w:id w:val="1071466989"/>
        <w:lock w:val="sdtLocked"/>
      </w:sdtPr>
      <w:sdtEndPr/>
      <w:sdtContent>
        <w:p w:rsidR="00E102CA" w:rsidRDefault="00E102CA" w:rsidP="00E102CA"/>
        <w:tbl>
          <w:tblPr>
            <w:tblStyle w:val="a6"/>
            <w:tblW w:w="5000" w:type="pct"/>
            <w:tblLook w:val="0000" w:firstRow="0" w:lastRow="0" w:firstColumn="0" w:lastColumn="0" w:noHBand="0" w:noVBand="0"/>
          </w:tblPr>
          <w:tblGrid>
            <w:gridCol w:w="2306"/>
            <w:gridCol w:w="1772"/>
            <w:gridCol w:w="1842"/>
            <w:gridCol w:w="1419"/>
            <w:gridCol w:w="1710"/>
          </w:tblGrid>
          <w:tr w:rsidR="00285444" w:rsidTr="00A40F1B">
            <w:trPr>
              <w:trHeight w:val="596"/>
            </w:trPr>
            <w:sdt>
              <w:sdtPr>
                <w:rPr>
                  <w:rFonts w:hint="eastAsia"/>
                  <w:szCs w:val="21"/>
                </w:rPr>
                <w:tag w:val="_PLD_11b4c598f0e64f3480d144156bedd8c8"/>
                <w:id w:val="-512234569"/>
                <w:lock w:val="sdtLocked"/>
              </w:sdtPr>
              <w:sdtEndPr>
                <w:rPr>
                  <w:rFonts w:hint="default"/>
                  <w:szCs w:val="20"/>
                </w:rPr>
              </w:sdtEndPr>
              <w:sdtContent>
                <w:tc>
                  <w:tcPr>
                    <w:tcW w:w="1274" w:type="pct"/>
                    <w:vAlign w:val="center"/>
                  </w:tcPr>
                  <w:p w:rsidR="00285444" w:rsidRDefault="00285444" w:rsidP="003B4389">
                    <w:pPr>
                      <w:kinsoku w:val="0"/>
                      <w:overflowPunct w:val="0"/>
                      <w:autoSpaceDE w:val="0"/>
                      <w:autoSpaceDN w:val="0"/>
                      <w:adjustRightInd w:val="0"/>
                      <w:snapToGrid w:val="0"/>
                      <w:jc w:val="center"/>
                      <w:rPr>
                        <w:szCs w:val="21"/>
                      </w:rPr>
                    </w:pPr>
                    <w:r>
                      <w:rPr>
                        <w:rFonts w:hint="eastAsia"/>
                        <w:szCs w:val="21"/>
                      </w:rPr>
                      <w:t>主要会计数据</w:t>
                    </w:r>
                  </w:p>
                </w:tc>
              </w:sdtContent>
            </w:sdt>
            <w:sdt>
              <w:sdtPr>
                <w:tag w:val="_PLD_b13b04da4c2a41028c11512814762a3d"/>
                <w:id w:val="733272238"/>
                <w:lock w:val="sdtLocked"/>
              </w:sdtPr>
              <w:sdtEndPr/>
              <w:sdtContent>
                <w:tc>
                  <w:tcPr>
                    <w:tcW w:w="979" w:type="pct"/>
                    <w:vAlign w:val="center"/>
                  </w:tcPr>
                  <w:p w:rsidR="00285444" w:rsidRDefault="00285444" w:rsidP="003B4389">
                    <w:pPr>
                      <w:kinsoku w:val="0"/>
                      <w:overflowPunct w:val="0"/>
                      <w:autoSpaceDE w:val="0"/>
                      <w:autoSpaceDN w:val="0"/>
                      <w:adjustRightInd w:val="0"/>
                      <w:snapToGrid w:val="0"/>
                      <w:jc w:val="center"/>
                      <w:rPr>
                        <w:szCs w:val="21"/>
                      </w:rPr>
                    </w:pPr>
                    <w:r>
                      <w:rPr>
                        <w:rFonts w:hint="eastAsia"/>
                        <w:szCs w:val="21"/>
                      </w:rPr>
                      <w:t>201</w:t>
                    </w:r>
                    <w:r>
                      <w:rPr>
                        <w:szCs w:val="21"/>
                      </w:rPr>
                      <w:t>9</w:t>
                    </w:r>
                    <w:r>
                      <w:rPr>
                        <w:rFonts w:hint="eastAsia"/>
                        <w:szCs w:val="21"/>
                      </w:rPr>
                      <w:t>年</w:t>
                    </w:r>
                  </w:p>
                </w:tc>
              </w:sdtContent>
            </w:sdt>
            <w:sdt>
              <w:sdtPr>
                <w:tag w:val="_PLD_0269ed04fa784ad3a61b37ff6ea4e755"/>
                <w:id w:val="-176270917"/>
                <w:lock w:val="sdtLocked"/>
              </w:sdtPr>
              <w:sdtEndPr/>
              <w:sdtContent>
                <w:tc>
                  <w:tcPr>
                    <w:tcW w:w="1018" w:type="pct"/>
                    <w:vAlign w:val="center"/>
                  </w:tcPr>
                  <w:p w:rsidR="00285444" w:rsidRDefault="00285444" w:rsidP="003B4389">
                    <w:pPr>
                      <w:kinsoku w:val="0"/>
                      <w:overflowPunct w:val="0"/>
                      <w:autoSpaceDE w:val="0"/>
                      <w:autoSpaceDN w:val="0"/>
                      <w:adjustRightInd w:val="0"/>
                      <w:snapToGrid w:val="0"/>
                      <w:jc w:val="center"/>
                      <w:rPr>
                        <w:szCs w:val="21"/>
                      </w:rPr>
                    </w:pPr>
                    <w:r>
                      <w:rPr>
                        <w:rFonts w:hint="eastAsia"/>
                        <w:szCs w:val="21"/>
                      </w:rPr>
                      <w:t>201</w:t>
                    </w:r>
                    <w:r>
                      <w:rPr>
                        <w:szCs w:val="21"/>
                      </w:rPr>
                      <w:t>8</w:t>
                    </w:r>
                    <w:r>
                      <w:rPr>
                        <w:rFonts w:hint="eastAsia"/>
                        <w:szCs w:val="21"/>
                      </w:rPr>
                      <w:t>年</w:t>
                    </w:r>
                  </w:p>
                </w:tc>
              </w:sdtContent>
            </w:sdt>
            <w:sdt>
              <w:sdtPr>
                <w:tag w:val="_PLD_04887d69202349c58f450c785cfaef93"/>
                <w:id w:val="-768234662"/>
                <w:lock w:val="sdtLocked"/>
              </w:sdtPr>
              <w:sdtEndPr/>
              <w:sdtContent>
                <w:tc>
                  <w:tcPr>
                    <w:tcW w:w="784" w:type="pct"/>
                    <w:vAlign w:val="center"/>
                  </w:tcPr>
                  <w:p w:rsidR="00285444" w:rsidRDefault="00285444" w:rsidP="003B4389">
                    <w:pPr>
                      <w:kinsoku w:val="0"/>
                      <w:overflowPunct w:val="0"/>
                      <w:autoSpaceDE w:val="0"/>
                      <w:autoSpaceDN w:val="0"/>
                      <w:adjustRightInd w:val="0"/>
                      <w:snapToGrid w:val="0"/>
                      <w:jc w:val="center"/>
                      <w:rPr>
                        <w:szCs w:val="21"/>
                      </w:rPr>
                    </w:pPr>
                    <w:r>
                      <w:rPr>
                        <w:rFonts w:hint="eastAsia"/>
                        <w:szCs w:val="21"/>
                      </w:rPr>
                      <w:t>本期比上年同期增减</w:t>
                    </w:r>
                    <w:r>
                      <w:rPr>
                        <w:szCs w:val="21"/>
                      </w:rPr>
                      <w:t>(%)</w:t>
                    </w:r>
                  </w:p>
                </w:tc>
              </w:sdtContent>
            </w:sdt>
            <w:sdt>
              <w:sdtPr>
                <w:tag w:val="_PLD_cf8d3caaf1bc4b2eb15a4b6e1b823368"/>
                <w:id w:val="271066111"/>
                <w:lock w:val="sdtLocked"/>
              </w:sdtPr>
              <w:sdtEndPr/>
              <w:sdtContent>
                <w:tc>
                  <w:tcPr>
                    <w:tcW w:w="945" w:type="pct"/>
                    <w:vAlign w:val="center"/>
                  </w:tcPr>
                  <w:p w:rsidR="00285444" w:rsidRDefault="00285444" w:rsidP="003B4389">
                    <w:pPr>
                      <w:kinsoku w:val="0"/>
                      <w:overflowPunct w:val="0"/>
                      <w:autoSpaceDE w:val="0"/>
                      <w:autoSpaceDN w:val="0"/>
                      <w:adjustRightInd w:val="0"/>
                      <w:snapToGrid w:val="0"/>
                      <w:jc w:val="center"/>
                      <w:rPr>
                        <w:szCs w:val="21"/>
                      </w:rPr>
                    </w:pPr>
                    <w:r>
                      <w:rPr>
                        <w:rFonts w:hint="eastAsia"/>
                        <w:szCs w:val="21"/>
                      </w:rPr>
                      <w:t>201</w:t>
                    </w:r>
                    <w:r>
                      <w:rPr>
                        <w:szCs w:val="21"/>
                      </w:rPr>
                      <w:t>7</w:t>
                    </w:r>
                    <w:r>
                      <w:rPr>
                        <w:rFonts w:hint="eastAsia"/>
                        <w:szCs w:val="21"/>
                      </w:rPr>
                      <w:t>年</w:t>
                    </w:r>
                  </w:p>
                </w:tc>
              </w:sdtContent>
            </w:sdt>
          </w:tr>
          <w:tr w:rsidR="00285444" w:rsidTr="00A40F1B">
            <w:trPr>
              <w:trHeight w:val="285"/>
            </w:trPr>
            <w:sdt>
              <w:sdtPr>
                <w:tag w:val="_PLD_e6322632b3594caeab1c5a7755e81efc"/>
                <w:id w:val="937722958"/>
                <w:lock w:val="sdtLocked"/>
              </w:sdtPr>
              <w:sdtEndPr/>
              <w:sdtContent>
                <w:tc>
                  <w:tcPr>
                    <w:tcW w:w="1274" w:type="pct"/>
                  </w:tcPr>
                  <w:p w:rsidR="00285444" w:rsidRDefault="00285444" w:rsidP="003B4389">
                    <w:pPr>
                      <w:kinsoku w:val="0"/>
                      <w:overflowPunct w:val="0"/>
                      <w:autoSpaceDE w:val="0"/>
                      <w:autoSpaceDN w:val="0"/>
                      <w:adjustRightInd w:val="0"/>
                      <w:snapToGrid w:val="0"/>
                      <w:rPr>
                        <w:szCs w:val="21"/>
                      </w:rPr>
                    </w:pPr>
                    <w:r>
                      <w:rPr>
                        <w:rFonts w:hint="eastAsia"/>
                        <w:szCs w:val="21"/>
                      </w:rPr>
                      <w:t>营业收入</w:t>
                    </w:r>
                  </w:p>
                </w:tc>
              </w:sdtContent>
            </w:sdt>
            <w:tc>
              <w:tcPr>
                <w:tcW w:w="979" w:type="pct"/>
                <w:vAlign w:val="center"/>
              </w:tcPr>
              <w:p w:rsidR="00285444" w:rsidRDefault="00285444" w:rsidP="003B4389">
                <w:pPr>
                  <w:kinsoku w:val="0"/>
                  <w:overflowPunct w:val="0"/>
                  <w:autoSpaceDE w:val="0"/>
                  <w:autoSpaceDN w:val="0"/>
                  <w:adjustRightInd w:val="0"/>
                  <w:snapToGrid w:val="0"/>
                  <w:jc w:val="right"/>
                  <w:rPr>
                    <w:szCs w:val="21"/>
                  </w:rPr>
                </w:pPr>
                <w:r>
                  <w:t>2,109,850,652.89</w:t>
                </w:r>
              </w:p>
            </w:tc>
            <w:tc>
              <w:tcPr>
                <w:tcW w:w="1018" w:type="pct"/>
                <w:vAlign w:val="center"/>
              </w:tcPr>
              <w:p w:rsidR="00285444" w:rsidRDefault="00285444" w:rsidP="003B4389">
                <w:pPr>
                  <w:kinsoku w:val="0"/>
                  <w:overflowPunct w:val="0"/>
                  <w:autoSpaceDE w:val="0"/>
                  <w:autoSpaceDN w:val="0"/>
                  <w:adjustRightInd w:val="0"/>
                  <w:snapToGrid w:val="0"/>
                  <w:jc w:val="right"/>
                  <w:rPr>
                    <w:bCs/>
                    <w:szCs w:val="21"/>
                  </w:rPr>
                </w:pPr>
                <w:r>
                  <w:t>1,701,627,607.60</w:t>
                </w:r>
              </w:p>
            </w:tc>
            <w:tc>
              <w:tcPr>
                <w:tcW w:w="784" w:type="pct"/>
                <w:vAlign w:val="center"/>
              </w:tcPr>
              <w:p w:rsidR="00285444" w:rsidRDefault="00285444" w:rsidP="00533D51">
                <w:pPr>
                  <w:kinsoku w:val="0"/>
                  <w:overflowPunct w:val="0"/>
                  <w:autoSpaceDE w:val="0"/>
                  <w:autoSpaceDN w:val="0"/>
                  <w:adjustRightInd w:val="0"/>
                  <w:snapToGrid w:val="0"/>
                  <w:jc w:val="right"/>
                  <w:rPr>
                    <w:szCs w:val="21"/>
                  </w:rPr>
                </w:pPr>
                <w:r>
                  <w:t>23.99</w:t>
                </w:r>
              </w:p>
            </w:tc>
            <w:tc>
              <w:tcPr>
                <w:tcW w:w="945" w:type="pct"/>
                <w:vAlign w:val="center"/>
              </w:tcPr>
              <w:p w:rsidR="00285444" w:rsidRDefault="00285444" w:rsidP="003B4389">
                <w:pPr>
                  <w:kinsoku w:val="0"/>
                  <w:overflowPunct w:val="0"/>
                  <w:autoSpaceDE w:val="0"/>
                  <w:autoSpaceDN w:val="0"/>
                  <w:adjustRightInd w:val="0"/>
                  <w:snapToGrid w:val="0"/>
                  <w:jc w:val="right"/>
                  <w:rPr>
                    <w:szCs w:val="21"/>
                  </w:rPr>
                </w:pPr>
                <w:r>
                  <w:t>2,960,487,767.54</w:t>
                </w:r>
              </w:p>
            </w:tc>
          </w:tr>
          <w:tr w:rsidR="00285444" w:rsidTr="00A40F1B">
            <w:trPr>
              <w:trHeight w:val="285"/>
            </w:trPr>
            <w:sdt>
              <w:sdtPr>
                <w:tag w:val="_PLD_17d11c2d9b33405b9045eb7589e09eec"/>
                <w:id w:val="12967114"/>
                <w:lock w:val="sdtLocked"/>
              </w:sdtPr>
              <w:sdtEndPr/>
              <w:sdtContent>
                <w:tc>
                  <w:tcPr>
                    <w:tcW w:w="1274" w:type="pct"/>
                  </w:tcPr>
                  <w:p w:rsidR="00285444" w:rsidRDefault="00285444" w:rsidP="003B4389">
                    <w:pPr>
                      <w:kinsoku w:val="0"/>
                      <w:overflowPunct w:val="0"/>
                      <w:autoSpaceDE w:val="0"/>
                      <w:autoSpaceDN w:val="0"/>
                      <w:adjustRightInd w:val="0"/>
                      <w:snapToGrid w:val="0"/>
                      <w:rPr>
                        <w:szCs w:val="21"/>
                      </w:rPr>
                    </w:pPr>
                    <w:r>
                      <w:rPr>
                        <w:rFonts w:hint="eastAsia"/>
                        <w:szCs w:val="21"/>
                      </w:rPr>
                      <w:t>归属于上市公司股东的净利润</w:t>
                    </w:r>
                  </w:p>
                </w:tc>
              </w:sdtContent>
            </w:sdt>
            <w:tc>
              <w:tcPr>
                <w:tcW w:w="979" w:type="pct"/>
                <w:vAlign w:val="center"/>
              </w:tcPr>
              <w:p w:rsidR="00285444" w:rsidRDefault="00285444" w:rsidP="003B4389">
                <w:pPr>
                  <w:kinsoku w:val="0"/>
                  <w:overflowPunct w:val="0"/>
                  <w:autoSpaceDE w:val="0"/>
                  <w:autoSpaceDN w:val="0"/>
                  <w:adjustRightInd w:val="0"/>
                  <w:snapToGrid w:val="0"/>
                  <w:jc w:val="right"/>
                  <w:rPr>
                    <w:szCs w:val="21"/>
                  </w:rPr>
                </w:pPr>
                <w:r>
                  <w:t>64,533,748.49</w:t>
                </w:r>
              </w:p>
            </w:tc>
            <w:tc>
              <w:tcPr>
                <w:tcW w:w="1018" w:type="pct"/>
                <w:vAlign w:val="center"/>
              </w:tcPr>
              <w:p w:rsidR="00285444" w:rsidRDefault="00285444" w:rsidP="003B4389">
                <w:pPr>
                  <w:kinsoku w:val="0"/>
                  <w:overflowPunct w:val="0"/>
                  <w:autoSpaceDE w:val="0"/>
                  <w:autoSpaceDN w:val="0"/>
                  <w:adjustRightInd w:val="0"/>
                  <w:snapToGrid w:val="0"/>
                  <w:jc w:val="right"/>
                  <w:rPr>
                    <w:bCs/>
                    <w:szCs w:val="21"/>
                  </w:rPr>
                </w:pPr>
                <w:r>
                  <w:t>-285,568,326.57</w:t>
                </w:r>
              </w:p>
            </w:tc>
            <w:tc>
              <w:tcPr>
                <w:tcW w:w="784" w:type="pct"/>
                <w:vAlign w:val="center"/>
              </w:tcPr>
              <w:p w:rsidR="00285444" w:rsidRDefault="004A4F78" w:rsidP="003B4389">
                <w:pPr>
                  <w:kinsoku w:val="0"/>
                  <w:overflowPunct w:val="0"/>
                  <w:autoSpaceDE w:val="0"/>
                  <w:autoSpaceDN w:val="0"/>
                  <w:adjustRightInd w:val="0"/>
                  <w:snapToGrid w:val="0"/>
                  <w:jc w:val="right"/>
                  <w:rPr>
                    <w:szCs w:val="21"/>
                  </w:rPr>
                </w:pPr>
                <w:r>
                  <w:rPr>
                    <w:rFonts w:hint="eastAsia"/>
                    <w:szCs w:val="21"/>
                  </w:rPr>
                  <w:t>不适用</w:t>
                </w:r>
              </w:p>
            </w:tc>
            <w:tc>
              <w:tcPr>
                <w:tcW w:w="945" w:type="pct"/>
                <w:vAlign w:val="center"/>
              </w:tcPr>
              <w:p w:rsidR="00285444" w:rsidRDefault="00285444" w:rsidP="003B4389">
                <w:pPr>
                  <w:kinsoku w:val="0"/>
                  <w:overflowPunct w:val="0"/>
                  <w:autoSpaceDE w:val="0"/>
                  <w:autoSpaceDN w:val="0"/>
                  <w:adjustRightInd w:val="0"/>
                  <w:snapToGrid w:val="0"/>
                  <w:jc w:val="right"/>
                  <w:rPr>
                    <w:szCs w:val="21"/>
                  </w:rPr>
                </w:pPr>
                <w:r>
                  <w:t>133,105,250.48</w:t>
                </w:r>
              </w:p>
            </w:tc>
          </w:tr>
          <w:tr w:rsidR="00285444" w:rsidTr="00A40F1B">
            <w:trPr>
              <w:trHeight w:val="285"/>
            </w:trPr>
            <w:sdt>
              <w:sdtPr>
                <w:tag w:val="_PLD_2edc3c137a564aba88618b0231d4f232"/>
                <w:id w:val="-1887249317"/>
                <w:lock w:val="sdtLocked"/>
              </w:sdtPr>
              <w:sdtEndPr/>
              <w:sdtContent>
                <w:tc>
                  <w:tcPr>
                    <w:tcW w:w="1274" w:type="pct"/>
                  </w:tcPr>
                  <w:p w:rsidR="00285444" w:rsidRDefault="00285444" w:rsidP="003B4389">
                    <w:pPr>
                      <w:kinsoku w:val="0"/>
                      <w:overflowPunct w:val="0"/>
                      <w:autoSpaceDE w:val="0"/>
                      <w:autoSpaceDN w:val="0"/>
                      <w:adjustRightInd w:val="0"/>
                      <w:snapToGrid w:val="0"/>
                      <w:rPr>
                        <w:szCs w:val="21"/>
                      </w:rPr>
                    </w:pPr>
                    <w:r>
                      <w:rPr>
                        <w:rFonts w:hint="eastAsia"/>
                        <w:szCs w:val="21"/>
                      </w:rPr>
                      <w:t>归属于上市公司股东的扣除非经常性损益的净利润</w:t>
                    </w:r>
                  </w:p>
                </w:tc>
              </w:sdtContent>
            </w:sdt>
            <w:tc>
              <w:tcPr>
                <w:tcW w:w="979" w:type="pct"/>
                <w:vAlign w:val="center"/>
              </w:tcPr>
              <w:p w:rsidR="00285444" w:rsidRDefault="00285444" w:rsidP="003B4389">
                <w:pPr>
                  <w:kinsoku w:val="0"/>
                  <w:overflowPunct w:val="0"/>
                  <w:autoSpaceDE w:val="0"/>
                  <w:autoSpaceDN w:val="0"/>
                  <w:adjustRightInd w:val="0"/>
                  <w:snapToGrid w:val="0"/>
                  <w:jc w:val="right"/>
                  <w:rPr>
                    <w:szCs w:val="21"/>
                  </w:rPr>
                </w:pPr>
                <w:r>
                  <w:t>-72,152,971.71</w:t>
                </w:r>
              </w:p>
            </w:tc>
            <w:tc>
              <w:tcPr>
                <w:tcW w:w="1018" w:type="pct"/>
                <w:vAlign w:val="center"/>
              </w:tcPr>
              <w:p w:rsidR="00285444" w:rsidRDefault="00285444" w:rsidP="003B4389">
                <w:pPr>
                  <w:kinsoku w:val="0"/>
                  <w:overflowPunct w:val="0"/>
                  <w:autoSpaceDE w:val="0"/>
                  <w:autoSpaceDN w:val="0"/>
                  <w:adjustRightInd w:val="0"/>
                  <w:snapToGrid w:val="0"/>
                  <w:jc w:val="right"/>
                  <w:rPr>
                    <w:bCs/>
                    <w:szCs w:val="21"/>
                  </w:rPr>
                </w:pPr>
                <w:r>
                  <w:t>-453,300,289.62</w:t>
                </w:r>
              </w:p>
            </w:tc>
            <w:tc>
              <w:tcPr>
                <w:tcW w:w="784" w:type="pct"/>
                <w:vAlign w:val="center"/>
              </w:tcPr>
              <w:p w:rsidR="00285444" w:rsidRDefault="004A4F78" w:rsidP="003B4389">
                <w:pPr>
                  <w:kinsoku w:val="0"/>
                  <w:overflowPunct w:val="0"/>
                  <w:autoSpaceDE w:val="0"/>
                  <w:autoSpaceDN w:val="0"/>
                  <w:adjustRightInd w:val="0"/>
                  <w:snapToGrid w:val="0"/>
                  <w:jc w:val="right"/>
                  <w:rPr>
                    <w:szCs w:val="21"/>
                  </w:rPr>
                </w:pPr>
                <w:r>
                  <w:rPr>
                    <w:rFonts w:hint="eastAsia"/>
                    <w:szCs w:val="21"/>
                  </w:rPr>
                  <w:t>不适用</w:t>
                </w:r>
              </w:p>
            </w:tc>
            <w:tc>
              <w:tcPr>
                <w:tcW w:w="945" w:type="pct"/>
                <w:vAlign w:val="center"/>
              </w:tcPr>
              <w:p w:rsidR="00285444" w:rsidRDefault="00285444" w:rsidP="003B4389">
                <w:pPr>
                  <w:kinsoku w:val="0"/>
                  <w:overflowPunct w:val="0"/>
                  <w:autoSpaceDE w:val="0"/>
                  <w:autoSpaceDN w:val="0"/>
                  <w:adjustRightInd w:val="0"/>
                  <w:snapToGrid w:val="0"/>
                  <w:jc w:val="right"/>
                  <w:rPr>
                    <w:szCs w:val="21"/>
                  </w:rPr>
                </w:pPr>
                <w:r>
                  <w:t>60,745,524.23</w:t>
                </w:r>
              </w:p>
            </w:tc>
          </w:tr>
          <w:tr w:rsidR="00285444" w:rsidTr="00A40F1B">
            <w:trPr>
              <w:trHeight w:val="285"/>
            </w:trPr>
            <w:sdt>
              <w:sdtPr>
                <w:tag w:val="_PLD_e26583adfa0643ac904634eeb576245b"/>
                <w:id w:val="-169882710"/>
                <w:lock w:val="sdtLocked"/>
              </w:sdtPr>
              <w:sdtEndPr/>
              <w:sdtContent>
                <w:tc>
                  <w:tcPr>
                    <w:tcW w:w="1274" w:type="pct"/>
                  </w:tcPr>
                  <w:p w:rsidR="00285444" w:rsidRDefault="00285444" w:rsidP="003B4389">
                    <w:pPr>
                      <w:kinsoku w:val="0"/>
                      <w:overflowPunct w:val="0"/>
                      <w:autoSpaceDE w:val="0"/>
                      <w:autoSpaceDN w:val="0"/>
                      <w:adjustRightInd w:val="0"/>
                      <w:snapToGrid w:val="0"/>
                      <w:rPr>
                        <w:szCs w:val="21"/>
                        <w:highlight w:val="magenta"/>
                      </w:rPr>
                    </w:pPr>
                    <w:r>
                      <w:rPr>
                        <w:rFonts w:hint="eastAsia"/>
                        <w:szCs w:val="21"/>
                      </w:rPr>
                      <w:t>经营活动产生的现金流量净额</w:t>
                    </w:r>
                  </w:p>
                </w:tc>
              </w:sdtContent>
            </w:sdt>
            <w:tc>
              <w:tcPr>
                <w:tcW w:w="979" w:type="pct"/>
                <w:vAlign w:val="center"/>
              </w:tcPr>
              <w:p w:rsidR="00285444" w:rsidRDefault="00285444" w:rsidP="003B4389">
                <w:pPr>
                  <w:kinsoku w:val="0"/>
                  <w:overflowPunct w:val="0"/>
                  <w:autoSpaceDE w:val="0"/>
                  <w:autoSpaceDN w:val="0"/>
                  <w:adjustRightInd w:val="0"/>
                  <w:snapToGrid w:val="0"/>
                  <w:jc w:val="right"/>
                  <w:rPr>
                    <w:szCs w:val="21"/>
                  </w:rPr>
                </w:pPr>
                <w:r>
                  <w:t>-166,027,875.30</w:t>
                </w:r>
              </w:p>
            </w:tc>
            <w:tc>
              <w:tcPr>
                <w:tcW w:w="1018" w:type="pct"/>
                <w:vAlign w:val="center"/>
              </w:tcPr>
              <w:p w:rsidR="00285444" w:rsidRDefault="00285444" w:rsidP="003B4389">
                <w:pPr>
                  <w:kinsoku w:val="0"/>
                  <w:overflowPunct w:val="0"/>
                  <w:autoSpaceDE w:val="0"/>
                  <w:autoSpaceDN w:val="0"/>
                  <w:adjustRightInd w:val="0"/>
                  <w:snapToGrid w:val="0"/>
                  <w:jc w:val="right"/>
                  <w:rPr>
                    <w:szCs w:val="21"/>
                  </w:rPr>
                </w:pPr>
                <w:r>
                  <w:t>334,027,632.20</w:t>
                </w:r>
              </w:p>
            </w:tc>
            <w:tc>
              <w:tcPr>
                <w:tcW w:w="784" w:type="pct"/>
                <w:vAlign w:val="center"/>
              </w:tcPr>
              <w:p w:rsidR="00285444" w:rsidRDefault="00285444" w:rsidP="00533D51">
                <w:pPr>
                  <w:kinsoku w:val="0"/>
                  <w:overflowPunct w:val="0"/>
                  <w:autoSpaceDE w:val="0"/>
                  <w:autoSpaceDN w:val="0"/>
                  <w:adjustRightInd w:val="0"/>
                  <w:snapToGrid w:val="0"/>
                  <w:jc w:val="right"/>
                  <w:rPr>
                    <w:szCs w:val="21"/>
                  </w:rPr>
                </w:pPr>
                <w:r>
                  <w:t>-149.70</w:t>
                </w:r>
              </w:p>
            </w:tc>
            <w:tc>
              <w:tcPr>
                <w:tcW w:w="945" w:type="pct"/>
                <w:vAlign w:val="center"/>
              </w:tcPr>
              <w:p w:rsidR="00285444" w:rsidRDefault="00285444" w:rsidP="003B4389">
                <w:pPr>
                  <w:kinsoku w:val="0"/>
                  <w:overflowPunct w:val="0"/>
                  <w:autoSpaceDE w:val="0"/>
                  <w:autoSpaceDN w:val="0"/>
                  <w:adjustRightInd w:val="0"/>
                  <w:snapToGrid w:val="0"/>
                  <w:jc w:val="right"/>
                  <w:rPr>
                    <w:szCs w:val="21"/>
                  </w:rPr>
                </w:pPr>
                <w:r>
                  <w:t>249,141,522.01</w:t>
                </w:r>
              </w:p>
            </w:tc>
          </w:tr>
          <w:tr w:rsidR="00285444" w:rsidTr="00A40F1B">
            <w:trPr>
              <w:trHeight w:val="533"/>
            </w:trPr>
            <w:tc>
              <w:tcPr>
                <w:tcW w:w="1274" w:type="pct"/>
              </w:tcPr>
              <w:p w:rsidR="00285444" w:rsidRDefault="00285444" w:rsidP="003B4389">
                <w:pPr>
                  <w:kinsoku w:val="0"/>
                  <w:overflowPunct w:val="0"/>
                  <w:autoSpaceDE w:val="0"/>
                  <w:autoSpaceDN w:val="0"/>
                  <w:adjustRightInd w:val="0"/>
                  <w:snapToGrid w:val="0"/>
                  <w:rPr>
                    <w:szCs w:val="21"/>
                  </w:rPr>
                </w:pPr>
              </w:p>
            </w:tc>
            <w:sdt>
              <w:sdtPr>
                <w:tag w:val="_PLD_8b9fbdc9e2634c6292801d605b122b71"/>
                <w:id w:val="-1504585185"/>
                <w:lock w:val="sdtLocked"/>
              </w:sdtPr>
              <w:sdtEndPr/>
              <w:sdtContent>
                <w:tc>
                  <w:tcPr>
                    <w:tcW w:w="979" w:type="pct"/>
                    <w:vAlign w:val="center"/>
                  </w:tcPr>
                  <w:p w:rsidR="00285444" w:rsidRDefault="00285444" w:rsidP="003B4389">
                    <w:pPr>
                      <w:kinsoku w:val="0"/>
                      <w:overflowPunct w:val="0"/>
                      <w:autoSpaceDE w:val="0"/>
                      <w:autoSpaceDN w:val="0"/>
                      <w:adjustRightInd w:val="0"/>
                      <w:snapToGrid w:val="0"/>
                      <w:jc w:val="center"/>
                      <w:rPr>
                        <w:szCs w:val="21"/>
                      </w:rPr>
                    </w:pPr>
                    <w:r>
                      <w:rPr>
                        <w:rFonts w:hint="eastAsia"/>
                        <w:szCs w:val="21"/>
                      </w:rPr>
                      <w:t>201</w:t>
                    </w:r>
                    <w:r>
                      <w:rPr>
                        <w:szCs w:val="21"/>
                      </w:rPr>
                      <w:t>9</w:t>
                    </w:r>
                    <w:r>
                      <w:rPr>
                        <w:rFonts w:hint="eastAsia"/>
                        <w:szCs w:val="21"/>
                      </w:rPr>
                      <w:t>年</w:t>
                    </w:r>
                    <w:r>
                      <w:rPr>
                        <w:szCs w:val="21"/>
                      </w:rPr>
                      <w:t>末</w:t>
                    </w:r>
                  </w:p>
                </w:tc>
              </w:sdtContent>
            </w:sdt>
            <w:sdt>
              <w:sdtPr>
                <w:tag w:val="_PLD_81e66f862753453685ceebbc3f216adb"/>
                <w:id w:val="863867437"/>
                <w:lock w:val="sdtLocked"/>
              </w:sdtPr>
              <w:sdtEndPr/>
              <w:sdtContent>
                <w:tc>
                  <w:tcPr>
                    <w:tcW w:w="1018" w:type="pct"/>
                    <w:vAlign w:val="center"/>
                  </w:tcPr>
                  <w:p w:rsidR="00285444" w:rsidRDefault="00285444" w:rsidP="003B4389">
                    <w:pPr>
                      <w:kinsoku w:val="0"/>
                      <w:overflowPunct w:val="0"/>
                      <w:autoSpaceDE w:val="0"/>
                      <w:autoSpaceDN w:val="0"/>
                      <w:adjustRightInd w:val="0"/>
                      <w:snapToGrid w:val="0"/>
                      <w:jc w:val="center"/>
                      <w:rPr>
                        <w:szCs w:val="21"/>
                      </w:rPr>
                    </w:pPr>
                    <w:r>
                      <w:rPr>
                        <w:rFonts w:hint="eastAsia"/>
                        <w:szCs w:val="21"/>
                      </w:rPr>
                      <w:t>201</w:t>
                    </w:r>
                    <w:r>
                      <w:rPr>
                        <w:szCs w:val="21"/>
                      </w:rPr>
                      <w:t>8</w:t>
                    </w:r>
                    <w:r>
                      <w:rPr>
                        <w:rFonts w:hint="eastAsia"/>
                        <w:szCs w:val="21"/>
                      </w:rPr>
                      <w:t>年</w:t>
                    </w:r>
                    <w:r>
                      <w:rPr>
                        <w:szCs w:val="21"/>
                      </w:rPr>
                      <w:t>末</w:t>
                    </w:r>
                  </w:p>
                </w:tc>
              </w:sdtContent>
            </w:sdt>
            <w:sdt>
              <w:sdtPr>
                <w:tag w:val="_PLD_eccdaa2d1ee940be88fdba6d8a4ef55d"/>
                <w:id w:val="525757918"/>
                <w:lock w:val="sdtLocked"/>
              </w:sdtPr>
              <w:sdtEndPr/>
              <w:sdtContent>
                <w:tc>
                  <w:tcPr>
                    <w:tcW w:w="784" w:type="pct"/>
                    <w:vAlign w:val="center"/>
                  </w:tcPr>
                  <w:p w:rsidR="00285444" w:rsidRDefault="00285444" w:rsidP="003B4389">
                    <w:pPr>
                      <w:kinsoku w:val="0"/>
                      <w:overflowPunct w:val="0"/>
                      <w:autoSpaceDE w:val="0"/>
                      <w:autoSpaceDN w:val="0"/>
                      <w:adjustRightInd w:val="0"/>
                      <w:snapToGrid w:val="0"/>
                      <w:jc w:val="center"/>
                      <w:rPr>
                        <w:szCs w:val="21"/>
                      </w:rPr>
                    </w:pPr>
                    <w:r>
                      <w:rPr>
                        <w:szCs w:val="21"/>
                      </w:rPr>
                      <w:t>本期末比上年同期末增减（</w:t>
                    </w:r>
                    <w:r>
                      <w:rPr>
                        <w:rFonts w:hint="eastAsia"/>
                        <w:szCs w:val="21"/>
                      </w:rPr>
                      <w:t>%</w:t>
                    </w:r>
                    <w:r>
                      <w:rPr>
                        <w:szCs w:val="21"/>
                      </w:rPr>
                      <w:t>）</w:t>
                    </w:r>
                  </w:p>
                </w:tc>
              </w:sdtContent>
            </w:sdt>
            <w:sdt>
              <w:sdtPr>
                <w:tag w:val="_PLD_3af4b93afaec4509befbcf4b19db9883"/>
                <w:id w:val="995994878"/>
                <w:lock w:val="sdtLocked"/>
              </w:sdtPr>
              <w:sdtEndPr/>
              <w:sdtContent>
                <w:tc>
                  <w:tcPr>
                    <w:tcW w:w="945" w:type="pct"/>
                    <w:vAlign w:val="center"/>
                  </w:tcPr>
                  <w:p w:rsidR="00285444" w:rsidRDefault="00285444" w:rsidP="003B4389">
                    <w:pPr>
                      <w:kinsoku w:val="0"/>
                      <w:overflowPunct w:val="0"/>
                      <w:autoSpaceDE w:val="0"/>
                      <w:autoSpaceDN w:val="0"/>
                      <w:adjustRightInd w:val="0"/>
                      <w:snapToGrid w:val="0"/>
                      <w:jc w:val="center"/>
                      <w:rPr>
                        <w:szCs w:val="21"/>
                      </w:rPr>
                    </w:pPr>
                    <w:r>
                      <w:rPr>
                        <w:rFonts w:hint="eastAsia"/>
                        <w:szCs w:val="21"/>
                      </w:rPr>
                      <w:t>201</w:t>
                    </w:r>
                    <w:r>
                      <w:rPr>
                        <w:szCs w:val="21"/>
                      </w:rPr>
                      <w:t>7</w:t>
                    </w:r>
                    <w:r>
                      <w:rPr>
                        <w:rFonts w:hint="eastAsia"/>
                        <w:szCs w:val="21"/>
                      </w:rPr>
                      <w:t>年末</w:t>
                    </w:r>
                  </w:p>
                </w:tc>
              </w:sdtContent>
            </w:sdt>
          </w:tr>
          <w:tr w:rsidR="00285444" w:rsidTr="00A40F1B">
            <w:trPr>
              <w:trHeight w:val="285"/>
            </w:trPr>
            <w:sdt>
              <w:sdtPr>
                <w:tag w:val="_PLD_1257117f05a44030bdc03ae8e5b21a70"/>
                <w:id w:val="-343629703"/>
                <w:lock w:val="sdtLocked"/>
              </w:sdtPr>
              <w:sdtEndPr/>
              <w:sdtContent>
                <w:tc>
                  <w:tcPr>
                    <w:tcW w:w="1274" w:type="pct"/>
                  </w:tcPr>
                  <w:p w:rsidR="00285444" w:rsidRDefault="00285444" w:rsidP="003B4389">
                    <w:pPr>
                      <w:kinsoku w:val="0"/>
                      <w:overflowPunct w:val="0"/>
                      <w:autoSpaceDE w:val="0"/>
                      <w:autoSpaceDN w:val="0"/>
                      <w:adjustRightInd w:val="0"/>
                      <w:snapToGrid w:val="0"/>
                      <w:rPr>
                        <w:szCs w:val="21"/>
                      </w:rPr>
                    </w:pPr>
                    <w:r>
                      <w:rPr>
                        <w:rFonts w:hint="eastAsia"/>
                        <w:szCs w:val="21"/>
                      </w:rPr>
                      <w:t>归属于上市公司股东的净资产</w:t>
                    </w:r>
                  </w:p>
                </w:tc>
              </w:sdtContent>
            </w:sdt>
            <w:tc>
              <w:tcPr>
                <w:tcW w:w="979" w:type="pct"/>
                <w:vAlign w:val="center"/>
              </w:tcPr>
              <w:p w:rsidR="00285444" w:rsidRDefault="00285444" w:rsidP="003B4389">
                <w:pPr>
                  <w:kinsoku w:val="0"/>
                  <w:overflowPunct w:val="0"/>
                  <w:autoSpaceDE w:val="0"/>
                  <w:autoSpaceDN w:val="0"/>
                  <w:adjustRightInd w:val="0"/>
                  <w:snapToGrid w:val="0"/>
                  <w:jc w:val="right"/>
                  <w:rPr>
                    <w:szCs w:val="21"/>
                  </w:rPr>
                </w:pPr>
                <w:r>
                  <w:t>2,358,139,574.02</w:t>
                </w:r>
              </w:p>
            </w:tc>
            <w:tc>
              <w:tcPr>
                <w:tcW w:w="1018" w:type="pct"/>
                <w:vAlign w:val="center"/>
              </w:tcPr>
              <w:p w:rsidR="00285444" w:rsidRDefault="00285444" w:rsidP="003B4389">
                <w:pPr>
                  <w:kinsoku w:val="0"/>
                  <w:overflowPunct w:val="0"/>
                  <w:autoSpaceDE w:val="0"/>
                  <w:autoSpaceDN w:val="0"/>
                  <w:adjustRightInd w:val="0"/>
                  <w:snapToGrid w:val="0"/>
                  <w:jc w:val="right"/>
                  <w:rPr>
                    <w:bCs/>
                    <w:szCs w:val="21"/>
                  </w:rPr>
                </w:pPr>
                <w:r>
                  <w:t>2,392,144,084.33</w:t>
                </w:r>
              </w:p>
            </w:tc>
            <w:tc>
              <w:tcPr>
                <w:tcW w:w="784" w:type="pct"/>
                <w:vAlign w:val="center"/>
              </w:tcPr>
              <w:p w:rsidR="00285444" w:rsidRDefault="00285444" w:rsidP="00533D51">
                <w:pPr>
                  <w:kinsoku w:val="0"/>
                  <w:overflowPunct w:val="0"/>
                  <w:autoSpaceDE w:val="0"/>
                  <w:autoSpaceDN w:val="0"/>
                  <w:adjustRightInd w:val="0"/>
                  <w:snapToGrid w:val="0"/>
                  <w:jc w:val="right"/>
                  <w:rPr>
                    <w:szCs w:val="21"/>
                  </w:rPr>
                </w:pPr>
                <w:r>
                  <w:t>-1.42</w:t>
                </w:r>
              </w:p>
            </w:tc>
            <w:tc>
              <w:tcPr>
                <w:tcW w:w="945" w:type="pct"/>
                <w:vAlign w:val="center"/>
              </w:tcPr>
              <w:p w:rsidR="00285444" w:rsidRDefault="00285444" w:rsidP="003B4389">
                <w:pPr>
                  <w:kinsoku w:val="0"/>
                  <w:overflowPunct w:val="0"/>
                  <w:autoSpaceDE w:val="0"/>
                  <w:autoSpaceDN w:val="0"/>
                  <w:adjustRightInd w:val="0"/>
                  <w:snapToGrid w:val="0"/>
                  <w:jc w:val="right"/>
                  <w:rPr>
                    <w:szCs w:val="21"/>
                  </w:rPr>
                </w:pPr>
                <w:r>
                  <w:t>2,919,630,587.98</w:t>
                </w:r>
              </w:p>
            </w:tc>
          </w:tr>
          <w:tr w:rsidR="00285444" w:rsidRPr="00285444" w:rsidTr="00A40F1B">
            <w:trPr>
              <w:trHeight w:val="285"/>
            </w:trPr>
            <w:sdt>
              <w:sdtPr>
                <w:tag w:val="_PLD_2d1128ab6991472fb0ba6892584a4be8"/>
                <w:id w:val="-1791736093"/>
                <w:lock w:val="sdtLocked"/>
              </w:sdtPr>
              <w:sdtEndPr/>
              <w:sdtContent>
                <w:tc>
                  <w:tcPr>
                    <w:tcW w:w="1274" w:type="pct"/>
                  </w:tcPr>
                  <w:p w:rsidR="00285444" w:rsidRDefault="00285444" w:rsidP="003B4389">
                    <w:pPr>
                      <w:kinsoku w:val="0"/>
                      <w:overflowPunct w:val="0"/>
                      <w:autoSpaceDE w:val="0"/>
                      <w:autoSpaceDN w:val="0"/>
                      <w:adjustRightInd w:val="0"/>
                      <w:snapToGrid w:val="0"/>
                      <w:rPr>
                        <w:szCs w:val="21"/>
                      </w:rPr>
                    </w:pPr>
                    <w:r>
                      <w:rPr>
                        <w:rFonts w:hint="eastAsia"/>
                        <w:szCs w:val="21"/>
                      </w:rPr>
                      <w:t>总资产</w:t>
                    </w:r>
                  </w:p>
                </w:tc>
              </w:sdtContent>
            </w:sdt>
            <w:tc>
              <w:tcPr>
                <w:tcW w:w="979" w:type="pct"/>
                <w:vAlign w:val="center"/>
              </w:tcPr>
              <w:p w:rsidR="00285444" w:rsidRDefault="00285444" w:rsidP="003B4389">
                <w:pPr>
                  <w:kinsoku w:val="0"/>
                  <w:overflowPunct w:val="0"/>
                  <w:autoSpaceDE w:val="0"/>
                  <w:autoSpaceDN w:val="0"/>
                  <w:adjustRightInd w:val="0"/>
                  <w:snapToGrid w:val="0"/>
                  <w:jc w:val="right"/>
                  <w:rPr>
                    <w:szCs w:val="21"/>
                  </w:rPr>
                </w:pPr>
                <w:r>
                  <w:t>3,919,919,292.37</w:t>
                </w:r>
              </w:p>
            </w:tc>
            <w:tc>
              <w:tcPr>
                <w:tcW w:w="1018" w:type="pct"/>
                <w:vAlign w:val="center"/>
              </w:tcPr>
              <w:p w:rsidR="00285444" w:rsidRDefault="00285444" w:rsidP="003B4389">
                <w:pPr>
                  <w:kinsoku w:val="0"/>
                  <w:overflowPunct w:val="0"/>
                  <w:autoSpaceDE w:val="0"/>
                  <w:autoSpaceDN w:val="0"/>
                  <w:adjustRightInd w:val="0"/>
                  <w:snapToGrid w:val="0"/>
                  <w:jc w:val="right"/>
                  <w:rPr>
                    <w:bCs/>
                    <w:szCs w:val="21"/>
                  </w:rPr>
                </w:pPr>
                <w:r>
                  <w:t>4,617,910,901.74</w:t>
                </w:r>
              </w:p>
            </w:tc>
            <w:tc>
              <w:tcPr>
                <w:tcW w:w="784" w:type="pct"/>
                <w:vAlign w:val="center"/>
              </w:tcPr>
              <w:p w:rsidR="00285444" w:rsidRDefault="00285444" w:rsidP="00533D51">
                <w:pPr>
                  <w:kinsoku w:val="0"/>
                  <w:overflowPunct w:val="0"/>
                  <w:autoSpaceDE w:val="0"/>
                  <w:autoSpaceDN w:val="0"/>
                  <w:adjustRightInd w:val="0"/>
                  <w:snapToGrid w:val="0"/>
                  <w:jc w:val="right"/>
                  <w:rPr>
                    <w:szCs w:val="21"/>
                  </w:rPr>
                </w:pPr>
                <w:r>
                  <w:t>-15.11</w:t>
                </w:r>
              </w:p>
            </w:tc>
            <w:tc>
              <w:tcPr>
                <w:tcW w:w="945" w:type="pct"/>
                <w:vAlign w:val="center"/>
              </w:tcPr>
              <w:p w:rsidR="00285444" w:rsidRDefault="00285444" w:rsidP="003B4389">
                <w:pPr>
                  <w:kinsoku w:val="0"/>
                  <w:overflowPunct w:val="0"/>
                  <w:autoSpaceDE w:val="0"/>
                  <w:autoSpaceDN w:val="0"/>
                  <w:adjustRightInd w:val="0"/>
                  <w:snapToGrid w:val="0"/>
                  <w:jc w:val="right"/>
                  <w:rPr>
                    <w:szCs w:val="21"/>
                  </w:rPr>
                </w:pPr>
                <w:r>
                  <w:t>4,634,581,387.80</w:t>
                </w:r>
              </w:p>
            </w:tc>
          </w:tr>
        </w:tbl>
        <w:p w:rsidR="00646A41" w:rsidRPr="00285444" w:rsidRDefault="008833F6" w:rsidP="00285444"/>
      </w:sdtContent>
    </w:sdt>
    <w:p w:rsidR="00646A41" w:rsidRDefault="001F1761">
      <w:pPr>
        <w:pStyle w:val="3"/>
        <w:numPr>
          <w:ilvl w:val="1"/>
          <w:numId w:val="2"/>
        </w:numPr>
        <w:rPr>
          <w:rFonts w:ascii="宋体" w:hAnsi="宋体"/>
          <w:szCs w:val="21"/>
        </w:rPr>
      </w:pPr>
      <w:r>
        <w:t>主要财务指标</w:t>
      </w:r>
    </w:p>
    <w:sdt>
      <w:sdtPr>
        <w:alias w:val="选项模块:主要财务指标(无追溯)"/>
        <w:tag w:val="_SEC_ca679c431b23410b8002c2ae2c543dab"/>
        <w:id w:val="1703279551"/>
        <w:lock w:val="sdtLocked"/>
      </w:sdtPr>
      <w:sdtEndPr/>
      <w:sdtContent>
        <w:tbl>
          <w:tblPr>
            <w:tblStyle w:val="a6"/>
            <w:tblW w:w="5000" w:type="pct"/>
            <w:tblLook w:val="04A0" w:firstRow="1" w:lastRow="0" w:firstColumn="1" w:lastColumn="0" w:noHBand="0" w:noVBand="1"/>
          </w:tblPr>
          <w:tblGrid>
            <w:gridCol w:w="3195"/>
            <w:gridCol w:w="1454"/>
            <w:gridCol w:w="1325"/>
            <w:gridCol w:w="2072"/>
            <w:gridCol w:w="1003"/>
          </w:tblGrid>
          <w:tr w:rsidR="00285444" w:rsidTr="003B4389">
            <w:sdt>
              <w:sdtPr>
                <w:tag w:val="_PLD_a5c59cd3e5544374a4bd7ceda5f62092"/>
                <w:id w:val="-243716322"/>
                <w:lock w:val="sdtLocked"/>
              </w:sdtPr>
              <w:sdtEndPr/>
              <w:sdtContent>
                <w:tc>
                  <w:tcPr>
                    <w:tcW w:w="1765" w:type="pct"/>
                    <w:vAlign w:val="center"/>
                  </w:tcPr>
                  <w:p w:rsidR="00285444" w:rsidRDefault="00285444" w:rsidP="003B4389">
                    <w:pPr>
                      <w:kinsoku w:val="0"/>
                      <w:overflowPunct w:val="0"/>
                      <w:autoSpaceDE w:val="0"/>
                      <w:autoSpaceDN w:val="0"/>
                      <w:adjustRightInd w:val="0"/>
                      <w:snapToGrid w:val="0"/>
                      <w:jc w:val="center"/>
                      <w:rPr>
                        <w:szCs w:val="21"/>
                      </w:rPr>
                    </w:pPr>
                    <w:r>
                      <w:rPr>
                        <w:szCs w:val="21"/>
                      </w:rPr>
                      <w:t>主要财务指标</w:t>
                    </w:r>
                  </w:p>
                </w:tc>
              </w:sdtContent>
            </w:sdt>
            <w:sdt>
              <w:sdtPr>
                <w:tag w:val="_PLD_1a1e4f34f77949538a9c656b241499b6"/>
                <w:id w:val="-362900804"/>
                <w:lock w:val="sdtLocked"/>
              </w:sdtPr>
              <w:sdtEndPr/>
              <w:sdtContent>
                <w:tc>
                  <w:tcPr>
                    <w:tcW w:w="803" w:type="pct"/>
                    <w:vAlign w:val="center"/>
                  </w:tcPr>
                  <w:p w:rsidR="00285444" w:rsidRDefault="00285444" w:rsidP="003B4389">
                    <w:pPr>
                      <w:kinsoku w:val="0"/>
                      <w:overflowPunct w:val="0"/>
                      <w:autoSpaceDE w:val="0"/>
                      <w:autoSpaceDN w:val="0"/>
                      <w:adjustRightInd w:val="0"/>
                      <w:snapToGrid w:val="0"/>
                      <w:jc w:val="center"/>
                      <w:rPr>
                        <w:szCs w:val="21"/>
                      </w:rPr>
                    </w:pPr>
                    <w:r>
                      <w:rPr>
                        <w:rFonts w:hint="eastAsia"/>
                        <w:szCs w:val="21"/>
                      </w:rPr>
                      <w:t>201</w:t>
                    </w:r>
                    <w:r>
                      <w:rPr>
                        <w:szCs w:val="21"/>
                      </w:rPr>
                      <w:t>9</w:t>
                    </w:r>
                    <w:r>
                      <w:rPr>
                        <w:rFonts w:hint="eastAsia"/>
                        <w:szCs w:val="21"/>
                      </w:rPr>
                      <w:t>年</w:t>
                    </w:r>
                  </w:p>
                </w:tc>
              </w:sdtContent>
            </w:sdt>
            <w:sdt>
              <w:sdtPr>
                <w:tag w:val="_PLD_9310148e9c2c4e968f8a8cf7147fc9a7"/>
                <w:id w:val="-1937205936"/>
                <w:lock w:val="sdtLocked"/>
              </w:sdtPr>
              <w:sdtEndPr/>
              <w:sdtContent>
                <w:tc>
                  <w:tcPr>
                    <w:tcW w:w="732" w:type="pct"/>
                    <w:vAlign w:val="center"/>
                  </w:tcPr>
                  <w:p w:rsidR="00285444" w:rsidRDefault="00285444" w:rsidP="003B4389">
                    <w:pPr>
                      <w:kinsoku w:val="0"/>
                      <w:overflowPunct w:val="0"/>
                      <w:autoSpaceDE w:val="0"/>
                      <w:autoSpaceDN w:val="0"/>
                      <w:adjustRightInd w:val="0"/>
                      <w:snapToGrid w:val="0"/>
                      <w:jc w:val="center"/>
                      <w:rPr>
                        <w:szCs w:val="21"/>
                      </w:rPr>
                    </w:pPr>
                    <w:r>
                      <w:rPr>
                        <w:rFonts w:hint="eastAsia"/>
                        <w:szCs w:val="21"/>
                      </w:rPr>
                      <w:t>201</w:t>
                    </w:r>
                    <w:r>
                      <w:rPr>
                        <w:szCs w:val="21"/>
                      </w:rPr>
                      <w:t>8</w:t>
                    </w:r>
                    <w:r>
                      <w:rPr>
                        <w:rFonts w:hint="eastAsia"/>
                        <w:szCs w:val="21"/>
                      </w:rPr>
                      <w:t>年</w:t>
                    </w:r>
                  </w:p>
                </w:tc>
              </w:sdtContent>
            </w:sdt>
            <w:sdt>
              <w:sdtPr>
                <w:tag w:val="_PLD_5901f5518cb6434888ae838febb8af68"/>
                <w:id w:val="1841503602"/>
                <w:lock w:val="sdtLocked"/>
              </w:sdtPr>
              <w:sdtEndPr/>
              <w:sdtContent>
                <w:tc>
                  <w:tcPr>
                    <w:tcW w:w="1145" w:type="pct"/>
                    <w:vAlign w:val="center"/>
                  </w:tcPr>
                  <w:p w:rsidR="00285444" w:rsidRDefault="00285444" w:rsidP="003B4389">
                    <w:pPr>
                      <w:kinsoku w:val="0"/>
                      <w:overflowPunct w:val="0"/>
                      <w:autoSpaceDE w:val="0"/>
                      <w:autoSpaceDN w:val="0"/>
                      <w:adjustRightInd w:val="0"/>
                      <w:snapToGrid w:val="0"/>
                      <w:jc w:val="center"/>
                      <w:rPr>
                        <w:szCs w:val="21"/>
                      </w:rPr>
                    </w:pPr>
                    <w:r>
                      <w:rPr>
                        <w:szCs w:val="21"/>
                      </w:rPr>
                      <w:t>本期比上年同期增减</w:t>
                    </w:r>
                    <w:r>
                      <w:rPr>
                        <w:szCs w:val="21"/>
                      </w:rPr>
                      <w:t>(%)</w:t>
                    </w:r>
                  </w:p>
                </w:tc>
              </w:sdtContent>
            </w:sdt>
            <w:sdt>
              <w:sdtPr>
                <w:tag w:val="_PLD_437266ed462e4dd1873b86621495169c"/>
                <w:id w:val="-529488595"/>
                <w:lock w:val="sdtLocked"/>
              </w:sdtPr>
              <w:sdtEndPr/>
              <w:sdtContent>
                <w:tc>
                  <w:tcPr>
                    <w:tcW w:w="554" w:type="pct"/>
                    <w:vAlign w:val="center"/>
                  </w:tcPr>
                  <w:p w:rsidR="00285444" w:rsidRDefault="00285444" w:rsidP="003B4389">
                    <w:pPr>
                      <w:kinsoku w:val="0"/>
                      <w:overflowPunct w:val="0"/>
                      <w:autoSpaceDE w:val="0"/>
                      <w:autoSpaceDN w:val="0"/>
                      <w:adjustRightInd w:val="0"/>
                      <w:snapToGrid w:val="0"/>
                      <w:jc w:val="center"/>
                      <w:rPr>
                        <w:szCs w:val="21"/>
                      </w:rPr>
                    </w:pPr>
                    <w:r>
                      <w:rPr>
                        <w:rFonts w:hint="eastAsia"/>
                        <w:szCs w:val="21"/>
                      </w:rPr>
                      <w:t>201</w:t>
                    </w:r>
                    <w:r>
                      <w:rPr>
                        <w:szCs w:val="21"/>
                      </w:rPr>
                      <w:t>7</w:t>
                    </w:r>
                    <w:r>
                      <w:rPr>
                        <w:rFonts w:hint="eastAsia"/>
                        <w:szCs w:val="21"/>
                      </w:rPr>
                      <w:t>年</w:t>
                    </w:r>
                  </w:p>
                </w:tc>
              </w:sdtContent>
            </w:sdt>
          </w:tr>
          <w:tr w:rsidR="00285444" w:rsidTr="003B4389">
            <w:sdt>
              <w:sdtPr>
                <w:tag w:val="_PLD_d2029c032d9941d88b63fd2cb7b877be"/>
                <w:id w:val="404878022"/>
                <w:lock w:val="sdtLocked"/>
              </w:sdtPr>
              <w:sdtEndPr/>
              <w:sdtContent>
                <w:tc>
                  <w:tcPr>
                    <w:tcW w:w="1765" w:type="pct"/>
                  </w:tcPr>
                  <w:p w:rsidR="00285444" w:rsidRDefault="00285444" w:rsidP="003B4389">
                    <w:pPr>
                      <w:kinsoku w:val="0"/>
                      <w:overflowPunct w:val="0"/>
                      <w:autoSpaceDE w:val="0"/>
                      <w:autoSpaceDN w:val="0"/>
                      <w:adjustRightInd w:val="0"/>
                      <w:snapToGrid w:val="0"/>
                      <w:rPr>
                        <w:szCs w:val="21"/>
                      </w:rPr>
                    </w:pPr>
                    <w:r>
                      <w:rPr>
                        <w:szCs w:val="21"/>
                      </w:rPr>
                      <w:t>基本每股收益（元／股）</w:t>
                    </w:r>
                  </w:p>
                </w:tc>
              </w:sdtContent>
            </w:sdt>
            <w:tc>
              <w:tcPr>
                <w:tcW w:w="803" w:type="pct"/>
                <w:vAlign w:val="center"/>
              </w:tcPr>
              <w:p w:rsidR="00285444" w:rsidRDefault="00285444" w:rsidP="003B4389">
                <w:pPr>
                  <w:kinsoku w:val="0"/>
                  <w:overflowPunct w:val="0"/>
                  <w:autoSpaceDE w:val="0"/>
                  <w:autoSpaceDN w:val="0"/>
                  <w:adjustRightInd w:val="0"/>
                  <w:snapToGrid w:val="0"/>
                  <w:jc w:val="right"/>
                  <w:rPr>
                    <w:szCs w:val="21"/>
                  </w:rPr>
                </w:pPr>
                <w:r>
                  <w:t>0.090</w:t>
                </w:r>
              </w:p>
            </w:tc>
            <w:tc>
              <w:tcPr>
                <w:tcW w:w="732" w:type="pct"/>
                <w:vAlign w:val="center"/>
              </w:tcPr>
              <w:p w:rsidR="00285444" w:rsidRDefault="00285444" w:rsidP="003B4389">
                <w:pPr>
                  <w:kinsoku w:val="0"/>
                  <w:overflowPunct w:val="0"/>
                  <w:autoSpaceDE w:val="0"/>
                  <w:autoSpaceDN w:val="0"/>
                  <w:adjustRightInd w:val="0"/>
                  <w:snapToGrid w:val="0"/>
                  <w:jc w:val="right"/>
                  <w:rPr>
                    <w:szCs w:val="21"/>
                  </w:rPr>
                </w:pPr>
                <w:r>
                  <w:t>-0.396</w:t>
                </w:r>
              </w:p>
            </w:tc>
            <w:tc>
              <w:tcPr>
                <w:tcW w:w="1145" w:type="pct"/>
                <w:vAlign w:val="center"/>
              </w:tcPr>
              <w:p w:rsidR="00285444" w:rsidRDefault="004A4F78" w:rsidP="003B4389">
                <w:pPr>
                  <w:kinsoku w:val="0"/>
                  <w:overflowPunct w:val="0"/>
                  <w:autoSpaceDE w:val="0"/>
                  <w:autoSpaceDN w:val="0"/>
                  <w:adjustRightInd w:val="0"/>
                  <w:snapToGrid w:val="0"/>
                  <w:jc w:val="right"/>
                  <w:rPr>
                    <w:szCs w:val="21"/>
                  </w:rPr>
                </w:pPr>
                <w:r>
                  <w:rPr>
                    <w:rFonts w:hint="eastAsia"/>
                  </w:rPr>
                  <w:t>不适用</w:t>
                </w:r>
              </w:p>
            </w:tc>
            <w:tc>
              <w:tcPr>
                <w:tcW w:w="554" w:type="pct"/>
                <w:vAlign w:val="center"/>
              </w:tcPr>
              <w:p w:rsidR="00285444" w:rsidRDefault="00285444" w:rsidP="003B4389">
                <w:pPr>
                  <w:kinsoku w:val="0"/>
                  <w:overflowPunct w:val="0"/>
                  <w:autoSpaceDE w:val="0"/>
                  <w:autoSpaceDN w:val="0"/>
                  <w:adjustRightInd w:val="0"/>
                  <w:snapToGrid w:val="0"/>
                  <w:jc w:val="right"/>
                  <w:rPr>
                    <w:szCs w:val="21"/>
                  </w:rPr>
                </w:pPr>
                <w:r>
                  <w:t>0.185</w:t>
                </w:r>
              </w:p>
            </w:tc>
          </w:tr>
          <w:tr w:rsidR="00285444" w:rsidTr="003B4389">
            <w:sdt>
              <w:sdtPr>
                <w:tag w:val="_PLD_806ab82e1b1a468183667d9f85129f9f"/>
                <w:id w:val="-21248638"/>
                <w:lock w:val="sdtLocked"/>
              </w:sdtPr>
              <w:sdtEndPr/>
              <w:sdtContent>
                <w:tc>
                  <w:tcPr>
                    <w:tcW w:w="1765" w:type="pct"/>
                  </w:tcPr>
                  <w:p w:rsidR="00285444" w:rsidRDefault="00285444" w:rsidP="003B4389">
                    <w:pPr>
                      <w:kinsoku w:val="0"/>
                      <w:overflowPunct w:val="0"/>
                      <w:autoSpaceDE w:val="0"/>
                      <w:autoSpaceDN w:val="0"/>
                      <w:adjustRightInd w:val="0"/>
                      <w:snapToGrid w:val="0"/>
                      <w:rPr>
                        <w:szCs w:val="21"/>
                      </w:rPr>
                    </w:pPr>
                    <w:r>
                      <w:rPr>
                        <w:szCs w:val="21"/>
                      </w:rPr>
                      <w:t>稀释每股收益（元／股）</w:t>
                    </w:r>
                  </w:p>
                </w:tc>
              </w:sdtContent>
            </w:sdt>
            <w:tc>
              <w:tcPr>
                <w:tcW w:w="803" w:type="pct"/>
                <w:vAlign w:val="center"/>
              </w:tcPr>
              <w:p w:rsidR="00285444" w:rsidRDefault="00285444" w:rsidP="003B4389">
                <w:pPr>
                  <w:kinsoku w:val="0"/>
                  <w:overflowPunct w:val="0"/>
                  <w:autoSpaceDE w:val="0"/>
                  <w:autoSpaceDN w:val="0"/>
                  <w:adjustRightInd w:val="0"/>
                  <w:snapToGrid w:val="0"/>
                  <w:jc w:val="right"/>
                  <w:rPr>
                    <w:szCs w:val="21"/>
                  </w:rPr>
                </w:pPr>
                <w:r>
                  <w:t>0.090</w:t>
                </w:r>
              </w:p>
            </w:tc>
            <w:tc>
              <w:tcPr>
                <w:tcW w:w="732" w:type="pct"/>
                <w:vAlign w:val="center"/>
              </w:tcPr>
              <w:p w:rsidR="00285444" w:rsidRDefault="00285444" w:rsidP="003B4389">
                <w:pPr>
                  <w:kinsoku w:val="0"/>
                  <w:overflowPunct w:val="0"/>
                  <w:autoSpaceDE w:val="0"/>
                  <w:autoSpaceDN w:val="0"/>
                  <w:adjustRightInd w:val="0"/>
                  <w:snapToGrid w:val="0"/>
                  <w:jc w:val="right"/>
                  <w:rPr>
                    <w:szCs w:val="21"/>
                  </w:rPr>
                </w:pPr>
                <w:r>
                  <w:t>-0.396</w:t>
                </w:r>
              </w:p>
            </w:tc>
            <w:tc>
              <w:tcPr>
                <w:tcW w:w="1145" w:type="pct"/>
                <w:vAlign w:val="center"/>
              </w:tcPr>
              <w:p w:rsidR="00285444" w:rsidRDefault="004A4F78" w:rsidP="000B21B4">
                <w:pPr>
                  <w:kinsoku w:val="0"/>
                  <w:overflowPunct w:val="0"/>
                  <w:autoSpaceDE w:val="0"/>
                  <w:autoSpaceDN w:val="0"/>
                  <w:adjustRightInd w:val="0"/>
                  <w:snapToGrid w:val="0"/>
                  <w:jc w:val="right"/>
                  <w:rPr>
                    <w:szCs w:val="21"/>
                  </w:rPr>
                </w:pPr>
                <w:r>
                  <w:rPr>
                    <w:rFonts w:hint="eastAsia"/>
                  </w:rPr>
                  <w:t>不适用</w:t>
                </w:r>
              </w:p>
            </w:tc>
            <w:tc>
              <w:tcPr>
                <w:tcW w:w="554" w:type="pct"/>
                <w:vAlign w:val="center"/>
              </w:tcPr>
              <w:p w:rsidR="00285444" w:rsidRDefault="00285444" w:rsidP="003B4389">
                <w:pPr>
                  <w:kinsoku w:val="0"/>
                  <w:overflowPunct w:val="0"/>
                  <w:autoSpaceDE w:val="0"/>
                  <w:autoSpaceDN w:val="0"/>
                  <w:adjustRightInd w:val="0"/>
                  <w:snapToGrid w:val="0"/>
                  <w:jc w:val="right"/>
                  <w:rPr>
                    <w:szCs w:val="21"/>
                  </w:rPr>
                </w:pPr>
                <w:r>
                  <w:t>0.185</w:t>
                </w:r>
              </w:p>
            </w:tc>
          </w:tr>
          <w:tr w:rsidR="00285444" w:rsidTr="003B4389">
            <w:sdt>
              <w:sdtPr>
                <w:tag w:val="_PLD_a7a69c7a48d54fb690056285f916f579"/>
                <w:id w:val="1754700455"/>
                <w:lock w:val="sdtLocked"/>
              </w:sdtPr>
              <w:sdtEndPr/>
              <w:sdtContent>
                <w:tc>
                  <w:tcPr>
                    <w:tcW w:w="1765" w:type="pct"/>
                  </w:tcPr>
                  <w:p w:rsidR="00285444" w:rsidRDefault="00285444" w:rsidP="003B4389">
                    <w:pPr>
                      <w:kinsoku w:val="0"/>
                      <w:overflowPunct w:val="0"/>
                      <w:autoSpaceDE w:val="0"/>
                      <w:autoSpaceDN w:val="0"/>
                      <w:adjustRightInd w:val="0"/>
                      <w:snapToGrid w:val="0"/>
                      <w:rPr>
                        <w:szCs w:val="21"/>
                      </w:rPr>
                    </w:pPr>
                    <w:r>
                      <w:rPr>
                        <w:szCs w:val="21"/>
                      </w:rPr>
                      <w:t>扣除非经常性损益后的基本每股收益（元／股）</w:t>
                    </w:r>
                  </w:p>
                </w:tc>
              </w:sdtContent>
            </w:sdt>
            <w:tc>
              <w:tcPr>
                <w:tcW w:w="803" w:type="pct"/>
                <w:vAlign w:val="center"/>
              </w:tcPr>
              <w:p w:rsidR="00285444" w:rsidRDefault="00285444" w:rsidP="003B4389">
                <w:pPr>
                  <w:kinsoku w:val="0"/>
                  <w:overflowPunct w:val="0"/>
                  <w:autoSpaceDE w:val="0"/>
                  <w:autoSpaceDN w:val="0"/>
                  <w:adjustRightInd w:val="0"/>
                  <w:snapToGrid w:val="0"/>
                  <w:jc w:val="right"/>
                  <w:rPr>
                    <w:szCs w:val="21"/>
                  </w:rPr>
                </w:pPr>
                <w:r>
                  <w:t>-0.101</w:t>
                </w:r>
              </w:p>
            </w:tc>
            <w:tc>
              <w:tcPr>
                <w:tcW w:w="732" w:type="pct"/>
                <w:vAlign w:val="center"/>
              </w:tcPr>
              <w:p w:rsidR="00285444" w:rsidRDefault="00285444" w:rsidP="003B4389">
                <w:pPr>
                  <w:kinsoku w:val="0"/>
                  <w:overflowPunct w:val="0"/>
                  <w:autoSpaceDE w:val="0"/>
                  <w:autoSpaceDN w:val="0"/>
                  <w:adjustRightInd w:val="0"/>
                  <w:snapToGrid w:val="0"/>
                  <w:jc w:val="right"/>
                  <w:rPr>
                    <w:szCs w:val="21"/>
                  </w:rPr>
                </w:pPr>
                <w:r>
                  <w:t>-0.628</w:t>
                </w:r>
              </w:p>
            </w:tc>
            <w:tc>
              <w:tcPr>
                <w:tcW w:w="1145" w:type="pct"/>
                <w:vAlign w:val="center"/>
              </w:tcPr>
              <w:p w:rsidR="00285444" w:rsidRDefault="004A4F78" w:rsidP="003B4389">
                <w:pPr>
                  <w:kinsoku w:val="0"/>
                  <w:overflowPunct w:val="0"/>
                  <w:autoSpaceDE w:val="0"/>
                  <w:autoSpaceDN w:val="0"/>
                  <w:adjustRightInd w:val="0"/>
                  <w:snapToGrid w:val="0"/>
                  <w:jc w:val="right"/>
                  <w:rPr>
                    <w:szCs w:val="21"/>
                  </w:rPr>
                </w:pPr>
                <w:r>
                  <w:rPr>
                    <w:rFonts w:hint="eastAsia"/>
                  </w:rPr>
                  <w:t>不适用</w:t>
                </w:r>
              </w:p>
            </w:tc>
            <w:tc>
              <w:tcPr>
                <w:tcW w:w="554" w:type="pct"/>
                <w:vAlign w:val="center"/>
              </w:tcPr>
              <w:p w:rsidR="00285444" w:rsidRDefault="00285444" w:rsidP="003B4389">
                <w:pPr>
                  <w:kinsoku w:val="0"/>
                  <w:overflowPunct w:val="0"/>
                  <w:autoSpaceDE w:val="0"/>
                  <w:autoSpaceDN w:val="0"/>
                  <w:adjustRightInd w:val="0"/>
                  <w:snapToGrid w:val="0"/>
                  <w:jc w:val="right"/>
                  <w:rPr>
                    <w:szCs w:val="21"/>
                  </w:rPr>
                </w:pPr>
                <w:r>
                  <w:t>0.084</w:t>
                </w:r>
              </w:p>
            </w:tc>
          </w:tr>
          <w:tr w:rsidR="00285444" w:rsidTr="003B4389">
            <w:sdt>
              <w:sdtPr>
                <w:tag w:val="_PLD_83b5ea80f39c406c95219d8487076098"/>
                <w:id w:val="1296483704"/>
                <w:lock w:val="sdtLocked"/>
              </w:sdtPr>
              <w:sdtEndPr/>
              <w:sdtContent>
                <w:tc>
                  <w:tcPr>
                    <w:tcW w:w="1765" w:type="pct"/>
                  </w:tcPr>
                  <w:p w:rsidR="00285444" w:rsidRDefault="00285444" w:rsidP="003B4389">
                    <w:pPr>
                      <w:kinsoku w:val="0"/>
                      <w:overflowPunct w:val="0"/>
                      <w:autoSpaceDE w:val="0"/>
                      <w:autoSpaceDN w:val="0"/>
                      <w:adjustRightInd w:val="0"/>
                      <w:snapToGrid w:val="0"/>
                      <w:rPr>
                        <w:szCs w:val="21"/>
                      </w:rPr>
                    </w:pPr>
                    <w:r>
                      <w:rPr>
                        <w:szCs w:val="21"/>
                      </w:rPr>
                      <w:t>加权平均净资产收益率（</w:t>
                    </w:r>
                    <w:r>
                      <w:rPr>
                        <w:szCs w:val="21"/>
                      </w:rPr>
                      <w:t>%</w:t>
                    </w:r>
                    <w:r>
                      <w:rPr>
                        <w:szCs w:val="21"/>
                      </w:rPr>
                      <w:t>）</w:t>
                    </w:r>
                  </w:p>
                </w:tc>
              </w:sdtContent>
            </w:sdt>
            <w:tc>
              <w:tcPr>
                <w:tcW w:w="803" w:type="pct"/>
                <w:vAlign w:val="center"/>
              </w:tcPr>
              <w:p w:rsidR="00285444" w:rsidRDefault="00285444" w:rsidP="003B4389">
                <w:pPr>
                  <w:kinsoku w:val="0"/>
                  <w:overflowPunct w:val="0"/>
                  <w:autoSpaceDE w:val="0"/>
                  <w:autoSpaceDN w:val="0"/>
                  <w:adjustRightInd w:val="0"/>
                  <w:snapToGrid w:val="0"/>
                  <w:jc w:val="right"/>
                  <w:rPr>
                    <w:szCs w:val="21"/>
                  </w:rPr>
                </w:pPr>
                <w:r>
                  <w:t>2.69</w:t>
                </w:r>
              </w:p>
            </w:tc>
            <w:tc>
              <w:tcPr>
                <w:tcW w:w="732" w:type="pct"/>
                <w:vAlign w:val="center"/>
              </w:tcPr>
              <w:p w:rsidR="00285444" w:rsidRDefault="00285444" w:rsidP="003B4389">
                <w:pPr>
                  <w:kinsoku w:val="0"/>
                  <w:overflowPunct w:val="0"/>
                  <w:autoSpaceDE w:val="0"/>
                  <w:autoSpaceDN w:val="0"/>
                  <w:adjustRightInd w:val="0"/>
                  <w:snapToGrid w:val="0"/>
                  <w:jc w:val="right"/>
                  <w:rPr>
                    <w:szCs w:val="21"/>
                  </w:rPr>
                </w:pPr>
                <w:r>
                  <w:t>-10.75</w:t>
                </w:r>
              </w:p>
            </w:tc>
            <w:tc>
              <w:tcPr>
                <w:tcW w:w="1145" w:type="pct"/>
                <w:vAlign w:val="center"/>
              </w:tcPr>
              <w:p w:rsidR="00285444" w:rsidRDefault="00285444" w:rsidP="003B4389">
                <w:pPr>
                  <w:kinsoku w:val="0"/>
                  <w:overflowPunct w:val="0"/>
                  <w:autoSpaceDE w:val="0"/>
                  <w:autoSpaceDN w:val="0"/>
                  <w:adjustRightInd w:val="0"/>
                  <w:snapToGrid w:val="0"/>
                  <w:jc w:val="right"/>
                  <w:rPr>
                    <w:szCs w:val="21"/>
                  </w:rPr>
                </w:pPr>
                <w:r>
                  <w:rPr>
                    <w:rFonts w:hint="eastAsia"/>
                    <w:szCs w:val="21"/>
                  </w:rPr>
                  <w:t>增加</w:t>
                </w:r>
                <w:r>
                  <w:rPr>
                    <w:rFonts w:hint="eastAsia"/>
                    <w:szCs w:val="21"/>
                  </w:rPr>
                  <w:t>13.44</w:t>
                </w:r>
                <w:r>
                  <w:rPr>
                    <w:rFonts w:hint="eastAsia"/>
                    <w:szCs w:val="21"/>
                  </w:rPr>
                  <w:t>个百分点</w:t>
                </w:r>
              </w:p>
            </w:tc>
            <w:tc>
              <w:tcPr>
                <w:tcW w:w="554" w:type="pct"/>
                <w:vAlign w:val="center"/>
              </w:tcPr>
              <w:p w:rsidR="00285444" w:rsidRDefault="00285444" w:rsidP="003B4389">
                <w:pPr>
                  <w:kinsoku w:val="0"/>
                  <w:overflowPunct w:val="0"/>
                  <w:autoSpaceDE w:val="0"/>
                  <w:autoSpaceDN w:val="0"/>
                  <w:adjustRightInd w:val="0"/>
                  <w:snapToGrid w:val="0"/>
                  <w:jc w:val="right"/>
                  <w:rPr>
                    <w:szCs w:val="21"/>
                  </w:rPr>
                </w:pPr>
                <w:r>
                  <w:t>4.54</w:t>
                </w:r>
              </w:p>
            </w:tc>
          </w:tr>
          <w:tr w:rsidR="00285444" w:rsidRPr="00285444" w:rsidTr="003B4389">
            <w:sdt>
              <w:sdtPr>
                <w:tag w:val="_PLD_a1253a26569144748535d650731774ce"/>
                <w:id w:val="-509609502"/>
                <w:lock w:val="sdtLocked"/>
              </w:sdtPr>
              <w:sdtEndPr/>
              <w:sdtContent>
                <w:tc>
                  <w:tcPr>
                    <w:tcW w:w="1765" w:type="pct"/>
                  </w:tcPr>
                  <w:p w:rsidR="00285444" w:rsidRDefault="00285444" w:rsidP="003B4389">
                    <w:pPr>
                      <w:kinsoku w:val="0"/>
                      <w:overflowPunct w:val="0"/>
                      <w:autoSpaceDE w:val="0"/>
                      <w:autoSpaceDN w:val="0"/>
                      <w:adjustRightInd w:val="0"/>
                      <w:snapToGrid w:val="0"/>
                      <w:rPr>
                        <w:szCs w:val="21"/>
                      </w:rPr>
                    </w:pPr>
                    <w:r>
                      <w:rPr>
                        <w:szCs w:val="21"/>
                      </w:rPr>
                      <w:t>扣除非经常性损益后的加权平均净资产收益率（</w:t>
                    </w:r>
                    <w:r>
                      <w:rPr>
                        <w:szCs w:val="21"/>
                      </w:rPr>
                      <w:t>%</w:t>
                    </w:r>
                    <w:r>
                      <w:rPr>
                        <w:szCs w:val="21"/>
                      </w:rPr>
                      <w:t>）</w:t>
                    </w:r>
                  </w:p>
                </w:tc>
              </w:sdtContent>
            </w:sdt>
            <w:tc>
              <w:tcPr>
                <w:tcW w:w="803" w:type="pct"/>
                <w:vAlign w:val="center"/>
              </w:tcPr>
              <w:p w:rsidR="00285444" w:rsidRDefault="00285444" w:rsidP="003B4389">
                <w:pPr>
                  <w:kinsoku w:val="0"/>
                  <w:overflowPunct w:val="0"/>
                  <w:autoSpaceDE w:val="0"/>
                  <w:autoSpaceDN w:val="0"/>
                  <w:adjustRightInd w:val="0"/>
                  <w:snapToGrid w:val="0"/>
                  <w:jc w:val="right"/>
                  <w:rPr>
                    <w:szCs w:val="21"/>
                  </w:rPr>
                </w:pPr>
                <w:r>
                  <w:t>-3.01</w:t>
                </w:r>
              </w:p>
            </w:tc>
            <w:tc>
              <w:tcPr>
                <w:tcW w:w="732" w:type="pct"/>
                <w:vAlign w:val="center"/>
              </w:tcPr>
              <w:p w:rsidR="00285444" w:rsidRDefault="00285444" w:rsidP="003B4389">
                <w:pPr>
                  <w:kinsoku w:val="0"/>
                  <w:overflowPunct w:val="0"/>
                  <w:autoSpaceDE w:val="0"/>
                  <w:autoSpaceDN w:val="0"/>
                  <w:adjustRightInd w:val="0"/>
                  <w:snapToGrid w:val="0"/>
                  <w:jc w:val="right"/>
                  <w:rPr>
                    <w:szCs w:val="21"/>
                  </w:rPr>
                </w:pPr>
                <w:r>
                  <w:t>-17.06</w:t>
                </w:r>
              </w:p>
            </w:tc>
            <w:tc>
              <w:tcPr>
                <w:tcW w:w="1145" w:type="pct"/>
                <w:vAlign w:val="center"/>
              </w:tcPr>
              <w:p w:rsidR="00285444" w:rsidRDefault="00285444" w:rsidP="003B4389">
                <w:pPr>
                  <w:kinsoku w:val="0"/>
                  <w:overflowPunct w:val="0"/>
                  <w:autoSpaceDE w:val="0"/>
                  <w:autoSpaceDN w:val="0"/>
                  <w:adjustRightInd w:val="0"/>
                  <w:snapToGrid w:val="0"/>
                  <w:jc w:val="right"/>
                  <w:rPr>
                    <w:szCs w:val="21"/>
                  </w:rPr>
                </w:pPr>
                <w:r>
                  <w:rPr>
                    <w:rFonts w:hint="eastAsia"/>
                  </w:rPr>
                  <w:t>增加</w:t>
                </w:r>
                <w:r>
                  <w:rPr>
                    <w:rFonts w:hint="eastAsia"/>
                  </w:rPr>
                  <w:t>14.05</w:t>
                </w:r>
                <w:r>
                  <w:rPr>
                    <w:rFonts w:hint="eastAsia"/>
                  </w:rPr>
                  <w:t>个百分点</w:t>
                </w:r>
              </w:p>
            </w:tc>
            <w:tc>
              <w:tcPr>
                <w:tcW w:w="554" w:type="pct"/>
                <w:vAlign w:val="center"/>
              </w:tcPr>
              <w:p w:rsidR="00285444" w:rsidRDefault="00285444" w:rsidP="003B4389">
                <w:pPr>
                  <w:kinsoku w:val="0"/>
                  <w:overflowPunct w:val="0"/>
                  <w:autoSpaceDE w:val="0"/>
                  <w:autoSpaceDN w:val="0"/>
                  <w:adjustRightInd w:val="0"/>
                  <w:snapToGrid w:val="0"/>
                  <w:jc w:val="right"/>
                  <w:rPr>
                    <w:szCs w:val="21"/>
                  </w:rPr>
                </w:pPr>
                <w:r>
                  <w:t>2.07</w:t>
                </w:r>
              </w:p>
            </w:tc>
          </w:tr>
        </w:tbl>
        <w:p w:rsidR="005578D5" w:rsidRPr="00285444" w:rsidRDefault="008833F6" w:rsidP="00285444"/>
      </w:sdtContent>
    </w:sdt>
    <w:sdt>
      <w:sdtPr>
        <w:alias w:val="模块:公司主要会计数据和财务指标的说明"/>
        <w:tag w:val="_SEC_e0c1d174841549508433e1bc7cb4c9d5"/>
        <w:id w:val="29937432"/>
        <w:lock w:val="sdtLocked"/>
        <w:placeholder>
          <w:docPart w:val="GBC22222222222222222222222222222"/>
        </w:placeholder>
      </w:sdtPr>
      <w:sdtEndPr/>
      <w:sdtContent>
        <w:p w:rsidR="00646A41" w:rsidRDefault="001F1761">
          <w:pPr>
            <w:rPr>
              <w:szCs w:val="21"/>
            </w:rPr>
          </w:pPr>
          <w:r>
            <w:rPr>
              <w:rFonts w:hint="eastAsia"/>
              <w:szCs w:val="21"/>
            </w:rPr>
            <w:t>报告期末公司前三年主要会计数据和财务指标的说明</w:t>
          </w:r>
        </w:p>
        <w:sdt>
          <w:sdtPr>
            <w:rPr>
              <w:szCs w:val="21"/>
            </w:rPr>
            <w:alias w:val="是否适用：报告期末公司前三年主要会计数据和财务指标的说明[双击切换]"/>
            <w:tag w:val="_GBC_d855ab48af34454bb263a03266267a43"/>
            <w:id w:val="-1787967000"/>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656F01"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656F01"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alias w:val="报告期末公司前三年主要会计数据和财务指标的说明"/>
            <w:tag w:val="_GBC_3f6a388b622d4cda9ea66de381322aa3"/>
            <w:id w:val="29937428"/>
            <w:lock w:val="sdtLocked"/>
            <w:placeholder>
              <w:docPart w:val="GBC22222222222222222222222222222"/>
            </w:placeholder>
          </w:sdtPr>
          <w:sdtEndPr/>
          <w:sdtContent>
            <w:p w:rsidR="00656F01" w:rsidRDefault="00656F01" w:rsidP="00692FE7">
              <w:pPr>
                <w:ind w:firstLineChars="200" w:firstLine="420"/>
              </w:pPr>
              <w:r>
                <w:rPr>
                  <w:rFonts w:hint="eastAsia"/>
                </w:rPr>
                <w:t>1</w:t>
              </w:r>
              <w:r>
                <w:rPr>
                  <w:rFonts w:hint="eastAsia"/>
                </w:rPr>
                <w:t>、营业收入</w:t>
              </w:r>
              <w:r>
                <w:rPr>
                  <w:rFonts w:hint="eastAsia"/>
                </w:rPr>
                <w:t>2019</w:t>
              </w:r>
              <w:r>
                <w:rPr>
                  <w:rFonts w:hint="eastAsia"/>
                </w:rPr>
                <w:t>年度较</w:t>
              </w:r>
              <w:r>
                <w:rPr>
                  <w:rFonts w:hint="eastAsia"/>
                </w:rPr>
                <w:t>2018</w:t>
              </w:r>
              <w:r>
                <w:rPr>
                  <w:rFonts w:hint="eastAsia"/>
                </w:rPr>
                <w:t>年度增长</w:t>
              </w:r>
              <w:r w:rsidR="005578D5">
                <w:rPr>
                  <w:rFonts w:hint="eastAsia"/>
                </w:rPr>
                <w:t>较高的主要原因为</w:t>
              </w:r>
              <w:r w:rsidR="005578D5" w:rsidRPr="003C5053">
                <w:rPr>
                  <w:rFonts w:hint="eastAsia"/>
                </w:rPr>
                <w:t>2019</w:t>
              </w:r>
              <w:r w:rsidR="005578D5" w:rsidRPr="003C5053">
                <w:rPr>
                  <w:rFonts w:hint="eastAsia"/>
                </w:rPr>
                <w:t>年度公司医药业务收入增长较高。</w:t>
              </w:r>
            </w:p>
            <w:p w:rsidR="00656F01" w:rsidRDefault="00656F01" w:rsidP="00692FE7">
              <w:pPr>
                <w:ind w:firstLineChars="200" w:firstLine="420"/>
              </w:pPr>
              <w:r>
                <w:rPr>
                  <w:rFonts w:hint="eastAsia"/>
                </w:rPr>
                <w:t>2</w:t>
              </w:r>
              <w:r>
                <w:rPr>
                  <w:rFonts w:hint="eastAsia"/>
                </w:rPr>
                <w:t>、</w:t>
              </w:r>
              <w:r w:rsidRPr="00656F01">
                <w:rPr>
                  <w:rFonts w:hint="eastAsia"/>
                </w:rPr>
                <w:t>归属于上市公司股东的净利润和归属于上市公司股东的扣除非经常性损益的净利润较</w:t>
              </w:r>
              <w:r w:rsidRPr="00656F01">
                <w:t>2018</w:t>
              </w:r>
              <w:r w:rsidRPr="00656F01">
                <w:t>年度上升较高的主要原因为</w:t>
              </w:r>
              <w:r w:rsidRPr="00656F01">
                <w:t>2018</w:t>
              </w:r>
              <w:r w:rsidRPr="00656F01">
                <w:t>年度公司计提了商誉减值准备</w:t>
              </w:r>
              <w:r w:rsidRPr="00656F01">
                <w:t>36</w:t>
              </w:r>
              <w:r w:rsidR="007A1726">
                <w:rPr>
                  <w:rFonts w:hint="eastAsia"/>
                </w:rPr>
                <w:t>,</w:t>
              </w:r>
              <w:r w:rsidRPr="00656F01">
                <w:t>718.32</w:t>
              </w:r>
              <w:r w:rsidRPr="00656F01">
                <w:t>万元。</w:t>
              </w:r>
            </w:p>
            <w:p w:rsidR="005578D5" w:rsidRPr="0030406B" w:rsidRDefault="005578D5" w:rsidP="00692FE7">
              <w:pPr>
                <w:ind w:firstLineChars="200" w:firstLine="420"/>
                <w:rPr>
                  <w:shd w:val="clear" w:color="auto" w:fill="FFFF00"/>
                </w:rPr>
              </w:pPr>
              <w:r>
                <w:rPr>
                  <w:rFonts w:hint="eastAsia"/>
                </w:rPr>
                <w:t>3</w:t>
              </w:r>
              <w:r w:rsidR="00656F01">
                <w:rPr>
                  <w:rFonts w:hint="eastAsia"/>
                </w:rPr>
                <w:t>、</w:t>
              </w:r>
              <w:r w:rsidR="00656F01" w:rsidRPr="00656F01">
                <w:rPr>
                  <w:rFonts w:hint="eastAsia"/>
                </w:rPr>
                <w:t>经营活动产生的现金流量净额</w:t>
              </w:r>
              <w:r w:rsidR="00656F01" w:rsidRPr="00656F01">
                <w:t>2019</w:t>
              </w:r>
              <w:r w:rsidR="00656F01" w:rsidRPr="00656F01">
                <w:t>年度</w:t>
              </w:r>
              <w:r w:rsidR="00656F01" w:rsidRPr="003C5053">
                <w:t>较</w:t>
              </w:r>
              <w:r w:rsidR="00656F01" w:rsidRPr="003C5053">
                <w:t>2018</w:t>
              </w:r>
              <w:r w:rsidR="00656F01" w:rsidRPr="003C5053">
                <w:t>年度下降较大的主要原因为</w:t>
              </w:r>
              <w:r w:rsidR="0030406B" w:rsidRPr="003C5053">
                <w:t>2019</w:t>
              </w:r>
              <w:r w:rsidR="0030406B" w:rsidRPr="003C5053">
                <w:t>年度较</w:t>
              </w:r>
              <w:r w:rsidR="0030406B" w:rsidRPr="003C5053">
                <w:t>2018</w:t>
              </w:r>
              <w:r w:rsidR="0030406B" w:rsidRPr="003C5053">
                <w:t>年度公司所属房地产企业收到的预售房款下降</w:t>
              </w:r>
              <w:r w:rsidR="0030406B" w:rsidRPr="003C5053">
                <w:rPr>
                  <w:rFonts w:hint="eastAsia"/>
                </w:rPr>
                <w:t>较</w:t>
              </w:r>
              <w:r w:rsidR="0030406B" w:rsidRPr="003C5053">
                <w:t>大</w:t>
              </w:r>
              <w:r w:rsidR="0030406B" w:rsidRPr="003C5053">
                <w:rPr>
                  <w:rFonts w:hint="eastAsia"/>
                </w:rPr>
                <w:t>，</w:t>
              </w:r>
              <w:r w:rsidR="0030406B" w:rsidRPr="003C5053">
                <w:t>另外</w:t>
              </w:r>
              <w:r w:rsidR="00656F01" w:rsidRPr="003C5053">
                <w:t>2019</w:t>
              </w:r>
              <w:r w:rsidR="00656F01" w:rsidRPr="003C5053">
                <w:t>年度公司以承兑汇票结算方式收到的货款较多</w:t>
              </w:r>
              <w:r w:rsidR="0030406B" w:rsidRPr="003C5053">
                <w:rPr>
                  <w:rFonts w:hint="eastAsia"/>
                </w:rPr>
                <w:t>。</w:t>
              </w:r>
              <w:r w:rsidR="0030406B" w:rsidRPr="003C5053">
                <w:t xml:space="preserve"> </w:t>
              </w:r>
            </w:p>
            <w:p w:rsidR="00646A41" w:rsidRDefault="005578D5" w:rsidP="00692FE7">
              <w:pPr>
                <w:ind w:firstLineChars="200" w:firstLine="420"/>
              </w:pPr>
              <w:r>
                <w:rPr>
                  <w:rFonts w:hint="eastAsia"/>
                </w:rPr>
                <w:t>4</w:t>
              </w:r>
              <w:r>
                <w:rPr>
                  <w:rFonts w:hint="eastAsia"/>
                </w:rPr>
                <w:t>、主要财务指标中各项指标变动较大的主要原因</w:t>
              </w:r>
              <w:r w:rsidR="00E33657">
                <w:rPr>
                  <w:rFonts w:hint="eastAsia"/>
                </w:rPr>
                <w:t>为</w:t>
              </w:r>
              <w:r w:rsidR="007A1726" w:rsidRPr="00656F01">
                <w:rPr>
                  <w:rFonts w:hint="eastAsia"/>
                </w:rPr>
                <w:t>归属于上市公司股东的净利润和归属于上市公司股东的扣除非经常性损益的净利润较</w:t>
              </w:r>
              <w:r w:rsidR="007A1726" w:rsidRPr="00656F01">
                <w:t>2018</w:t>
              </w:r>
              <w:r w:rsidR="007A1726" w:rsidRPr="00656F01">
                <w:t>年度</w:t>
              </w:r>
              <w:r w:rsidR="007A1726">
                <w:rPr>
                  <w:rFonts w:hint="eastAsia"/>
                </w:rPr>
                <w:t>变动较大，详</w:t>
              </w:r>
              <w:r>
                <w:rPr>
                  <w:rFonts w:hint="eastAsia"/>
                </w:rPr>
                <w:t>见</w:t>
              </w:r>
              <w:proofErr w:type="gramStart"/>
              <w:r>
                <w:rPr>
                  <w:rFonts w:hint="eastAsia"/>
                </w:rPr>
                <w:t>本说明</w:t>
              </w:r>
              <w:proofErr w:type="gramEnd"/>
              <w:r>
                <w:rPr>
                  <w:rFonts w:hint="eastAsia"/>
                </w:rPr>
                <w:t>段中第</w:t>
              </w:r>
              <w:r>
                <w:rPr>
                  <w:rFonts w:hint="eastAsia"/>
                </w:rPr>
                <w:t>2</w:t>
              </w:r>
              <w:r>
                <w:rPr>
                  <w:rFonts w:hint="eastAsia"/>
                </w:rPr>
                <w:t>点说明。</w:t>
              </w:r>
            </w:p>
          </w:sdtContent>
        </w:sdt>
      </w:sdtContent>
    </w:sdt>
    <w:p w:rsidR="00646A41" w:rsidRDefault="001F1761">
      <w:pPr>
        <w:pStyle w:val="2"/>
        <w:numPr>
          <w:ilvl w:val="1"/>
          <w:numId w:val="4"/>
        </w:numPr>
        <w:ind w:left="498" w:hangingChars="236" w:hanging="498"/>
      </w:pPr>
      <w:r>
        <w:rPr>
          <w:rFonts w:hint="eastAsia"/>
        </w:rPr>
        <w:t>境内外会计准则下会计数据差异</w:t>
      </w:r>
    </w:p>
    <w:sdt>
      <w:sdtPr>
        <w:rPr>
          <w:rFonts w:ascii="宋体" w:hAnsi="宋体" w:cs="宋体" w:hint="eastAsia"/>
          <w:b w:val="0"/>
          <w:bCs w:val="0"/>
          <w:kern w:val="0"/>
          <w:szCs w:val="21"/>
        </w:rPr>
        <w:alias w:val="模块:同时按照国际会计准则与按中国会计准则披露的差异"/>
        <w:tag w:val="_SEC_cd4f769de8434e6fa625c3e1e3edf9f8"/>
        <w:id w:val="-1729528852"/>
        <w:lock w:val="sdtLocked"/>
        <w:placeholder>
          <w:docPart w:val="GBC22222222222222222222222222222"/>
        </w:placeholder>
      </w:sdtPr>
      <w:sdtEndPr>
        <w:rPr>
          <w:rFonts w:ascii="Times New Roman" w:hAnsi="Times New Roman" w:cs="Times New Roman"/>
          <w:kern w:val="2"/>
          <w:szCs w:val="24"/>
        </w:rPr>
      </w:sdtEndPr>
      <w:sdtContent>
        <w:p w:rsidR="00646A41" w:rsidRDefault="001F1761">
          <w:pPr>
            <w:pStyle w:val="3"/>
            <w:numPr>
              <w:ilvl w:val="0"/>
              <w:numId w:val="8"/>
            </w:numPr>
            <w:rPr>
              <w:szCs w:val="21"/>
            </w:rPr>
          </w:pPr>
          <w:r>
            <w:rPr>
              <w:rFonts w:hint="eastAsia"/>
              <w:szCs w:val="21"/>
            </w:rPr>
            <w:t>同时按照国际会计准则与按中国会计准则披露的财务</w:t>
          </w:r>
          <w:proofErr w:type="gramStart"/>
          <w:r>
            <w:rPr>
              <w:rFonts w:hint="eastAsia"/>
              <w:szCs w:val="21"/>
            </w:rPr>
            <w:t>报告中净利润</w:t>
          </w:r>
          <w:proofErr w:type="gramEnd"/>
          <w:r>
            <w:rPr>
              <w:rFonts w:hint="eastAsia"/>
              <w:szCs w:val="21"/>
            </w:rPr>
            <w:t>和归属于上市公司股东的净资产差异情况</w:t>
          </w:r>
        </w:p>
        <w:sdt>
          <w:sdtPr>
            <w:rPr>
              <w:szCs w:val="21"/>
            </w:rPr>
            <w:alias w:val="是否适用：同时按照国际会计准则与按中国会计准则披露的财务报告中净利润和净资产差异情况[双击切换]"/>
            <w:tag w:val="_GBC_bb9cf96a724c468d909aca01e1066e6b"/>
            <w:id w:val="-480389758"/>
            <w:lock w:val="sdtLocked"/>
            <w:placeholder>
              <w:docPart w:val="GBC22222222222222222222222222222"/>
            </w:placeholder>
          </w:sdtPr>
          <w:sdtEndPr/>
          <w:sdtContent>
            <w:p w:rsidR="00646A41" w:rsidRDefault="001F1761" w:rsidP="00C6315A">
              <w:r w:rsidRPr="00F55741">
                <w:rPr>
                  <w:rFonts w:ascii="宋体" w:hAnsi="宋体"/>
                  <w:szCs w:val="21"/>
                </w:rPr>
                <w:fldChar w:fldCharType="begin"/>
              </w:r>
              <w:r w:rsidR="00C6315A"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C6315A"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sdt>
      <w:sdtPr>
        <w:rPr>
          <w:rFonts w:ascii="宋体" w:hAnsi="宋体" w:cs="宋体"/>
          <w:b w:val="0"/>
          <w:bCs w:val="0"/>
          <w:kern w:val="0"/>
          <w:szCs w:val="21"/>
        </w:rPr>
        <w:alias w:val="模块:同时按照境外会计准则与按中国会计准则披露的差异"/>
        <w:tag w:val="_SEC_443550478d2c4f8ca34d8b799ef01903"/>
        <w:id w:val="-1676956996"/>
        <w:lock w:val="sdtLocked"/>
        <w:placeholder>
          <w:docPart w:val="GBC22222222222222222222222222222"/>
        </w:placeholder>
      </w:sdtPr>
      <w:sdtEndPr>
        <w:rPr>
          <w:rFonts w:ascii="Times New Roman" w:hAnsi="Times New Roman" w:cs="Times New Roman" w:hint="eastAsia"/>
          <w:kern w:val="2"/>
          <w:szCs w:val="24"/>
        </w:rPr>
      </w:sdtEndPr>
      <w:sdtContent>
        <w:p w:rsidR="00646A41" w:rsidRDefault="001F1761">
          <w:pPr>
            <w:pStyle w:val="3"/>
            <w:numPr>
              <w:ilvl w:val="0"/>
              <w:numId w:val="8"/>
            </w:numPr>
            <w:ind w:left="368" w:hangingChars="175" w:hanging="368"/>
            <w:rPr>
              <w:szCs w:val="21"/>
            </w:rPr>
          </w:pPr>
          <w:r>
            <w:rPr>
              <w:szCs w:val="21"/>
            </w:rPr>
            <w:t>同时按照境外会计准则与按中国会计准则披露的财务</w:t>
          </w:r>
          <w:proofErr w:type="gramStart"/>
          <w:r>
            <w:rPr>
              <w:szCs w:val="21"/>
            </w:rPr>
            <w:t>报告中净利润</w:t>
          </w:r>
          <w:proofErr w:type="gramEnd"/>
          <w:r>
            <w:rPr>
              <w:szCs w:val="21"/>
            </w:rPr>
            <w:t>和</w:t>
          </w:r>
          <w:r>
            <w:rPr>
              <w:rFonts w:hint="eastAsia"/>
              <w:szCs w:val="21"/>
            </w:rPr>
            <w:t>归</w:t>
          </w:r>
          <w:r>
            <w:rPr>
              <w:szCs w:val="21"/>
            </w:rPr>
            <w:t>属于上市公司股东的净资产差异情况</w:t>
          </w:r>
        </w:p>
        <w:sdt>
          <w:sdtPr>
            <w:alias w:val="是否适用：同时按照境外会计准则与按中国会计准则披露的财务报告中净利润和净资产差异情况[双击切换]"/>
            <w:tag w:val="_GBC_a97367c44d2842a1bfb53d78727711bb"/>
            <w:id w:val="439804736"/>
            <w:lock w:val="sdtLocked"/>
            <w:placeholder>
              <w:docPart w:val="GBC22222222222222222222222222222"/>
            </w:placeholder>
          </w:sdtPr>
          <w:sdtEndPr>
            <w:rPr>
              <w:szCs w:val="21"/>
            </w:rPr>
          </w:sdtEndPr>
          <w:sdtContent>
            <w:p w:rsidR="00646A41" w:rsidRDefault="001F1761" w:rsidP="00C6315A">
              <w:r w:rsidRPr="00F55741">
                <w:rPr>
                  <w:rFonts w:ascii="宋体" w:hAnsi="宋体"/>
                  <w:szCs w:val="21"/>
                </w:rPr>
                <w:fldChar w:fldCharType="begin"/>
              </w:r>
              <w:r w:rsidR="00C6315A"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C6315A"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sdt>
      <w:sdtPr>
        <w:rPr>
          <w:rFonts w:ascii="宋体" w:hAnsi="宋体" w:cs="宋体"/>
          <w:b w:val="0"/>
          <w:bCs w:val="0"/>
          <w:kern w:val="0"/>
          <w:sz w:val="24"/>
          <w:szCs w:val="22"/>
        </w:rPr>
        <w:alias w:val="模块:境内外会计准则差异的说明"/>
        <w:tag w:val="_SEC_b22be8396e6f44ec8ff113069c448aa0"/>
        <w:id w:val="9918104"/>
        <w:lock w:val="sdtLocked"/>
        <w:placeholder>
          <w:docPart w:val="GBC22222222222222222222222222222"/>
        </w:placeholder>
      </w:sdtPr>
      <w:sdtEndPr>
        <w:rPr>
          <w:rFonts w:ascii="Times New Roman" w:hAnsi="Times New Roman" w:cs="Times New Roman"/>
          <w:kern w:val="2"/>
          <w:sz w:val="21"/>
          <w:szCs w:val="24"/>
        </w:rPr>
      </w:sdtEndPr>
      <w:sdtContent>
        <w:p w:rsidR="00646A41" w:rsidRDefault="001F1761">
          <w:pPr>
            <w:pStyle w:val="3"/>
            <w:numPr>
              <w:ilvl w:val="0"/>
              <w:numId w:val="8"/>
            </w:numPr>
            <w:ind w:hangingChars="175"/>
          </w:pPr>
          <w:r>
            <w:t>境内外会计准则差异的说明：</w:t>
          </w:r>
        </w:p>
        <w:sdt>
          <w:sdtPr>
            <w:alias w:val="是否适用：境内外会计准则差异的说明[双击切换]"/>
            <w:tag w:val="_GBC_fb9a5edc484f49ab948423fc0bade519"/>
            <w:id w:val="683328340"/>
            <w:lock w:val="sdtLocked"/>
            <w:placeholder>
              <w:docPart w:val="GBC22222222222222222222222222222"/>
            </w:placeholder>
          </w:sdtPr>
          <w:sdtEndPr/>
          <w:sdtContent>
            <w:p w:rsidR="00646A41" w:rsidRDefault="001F1761" w:rsidP="00C6315A">
              <w:r w:rsidRPr="00F55741">
                <w:rPr>
                  <w:rFonts w:ascii="宋体" w:hAnsi="宋体"/>
                </w:rPr>
                <w:fldChar w:fldCharType="begin"/>
              </w:r>
              <w:r w:rsidR="00C6315A"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C6315A" w:rsidRPr="00F55741">
                <w:rPr>
                  <w:rFonts w:ascii="宋体" w:hAnsi="宋体"/>
                </w:rPr>
                <w:instrText xml:space="preserve"> MACROBUTTON  SnrToggleCheckbox √不适用 </w:instrText>
              </w:r>
              <w:r w:rsidRPr="00F55741">
                <w:rPr>
                  <w:rFonts w:ascii="宋体" w:hAnsi="宋体"/>
                </w:rPr>
                <w:fldChar w:fldCharType="end"/>
              </w:r>
            </w:p>
          </w:sdtContent>
        </w:sdt>
      </w:sdtContent>
    </w:sdt>
    <w:p w:rsidR="00646A41" w:rsidRDefault="00646A41"/>
    <w:p w:rsidR="00646A41" w:rsidRDefault="001F1761">
      <w:pPr>
        <w:pStyle w:val="2"/>
        <w:numPr>
          <w:ilvl w:val="1"/>
          <w:numId w:val="4"/>
        </w:numPr>
        <w:ind w:left="498" w:hangingChars="236" w:hanging="498"/>
      </w:pPr>
      <w:r>
        <w:rPr>
          <w:rFonts w:hint="eastAsia"/>
        </w:rPr>
        <w:t>20</w:t>
      </w:r>
      <w:r>
        <w:t>19</w:t>
      </w:r>
      <w:r>
        <w:rPr>
          <w:rFonts w:hint="eastAsia"/>
        </w:rPr>
        <w:t>年分季度主要财务数据</w:t>
      </w:r>
    </w:p>
    <w:sdt>
      <w:sdtPr>
        <w:rPr>
          <w:rFonts w:hint="eastAsia"/>
          <w:b/>
          <w:bCs/>
        </w:rPr>
        <w:alias w:val="模块:分季度主要财务数据"/>
        <w:tag w:val="_SEC_8cfd3688781f4629a476386b97fa2f75"/>
        <w:id w:val="25717744"/>
        <w:lock w:val="sdtLocked"/>
        <w:placeholder>
          <w:docPart w:val="GBC22222222222222222222222222222"/>
        </w:placeholder>
      </w:sdtPr>
      <w:sdtEndPr>
        <w:rPr>
          <w:b w:val="0"/>
          <w:bCs w:val="0"/>
        </w:rPr>
      </w:sdtEndPr>
      <w:sdtContent>
        <w:p w:rsidR="00646A41" w:rsidRDefault="001F1761">
          <w:pPr>
            <w:jc w:val="right"/>
            <w:rPr>
              <w:szCs w:val="21"/>
            </w:rPr>
          </w:pPr>
          <w:r>
            <w:rPr>
              <w:rFonts w:hint="eastAsia"/>
              <w:szCs w:val="21"/>
            </w:rPr>
            <w:t>单位：</w:t>
          </w:r>
          <w:sdt>
            <w:sdtPr>
              <w:rPr>
                <w:rFonts w:hint="eastAsia"/>
                <w:szCs w:val="21"/>
              </w:rPr>
              <w:alias w:val="单位：分季度主要财务数据"/>
              <w:tag w:val="_GBC_c7bf8a69799342519e2da375e77f8d89"/>
              <w:id w:val="3237852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分季度主要财务数据"/>
              <w:tag w:val="_GBC_e825fbcd15674ffd86165e4ed7dcbbaf"/>
              <w:id w:val="323785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9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1446"/>
            <w:gridCol w:w="1559"/>
            <w:gridCol w:w="1559"/>
            <w:gridCol w:w="1683"/>
          </w:tblGrid>
          <w:tr w:rsidR="00285444" w:rsidRPr="00C6315A" w:rsidTr="003B4389">
            <w:tc>
              <w:tcPr>
                <w:tcW w:w="2802" w:type="dxa"/>
                <w:vAlign w:val="center"/>
              </w:tcPr>
              <w:p w:rsidR="00285444" w:rsidRPr="00C6315A" w:rsidRDefault="00285444" w:rsidP="003B4389">
                <w:pPr>
                  <w:jc w:val="center"/>
                  <w:rPr>
                    <w:sz w:val="18"/>
                    <w:szCs w:val="18"/>
                  </w:rPr>
                </w:pPr>
              </w:p>
            </w:tc>
            <w:sdt>
              <w:sdtPr>
                <w:rPr>
                  <w:sz w:val="18"/>
                  <w:szCs w:val="18"/>
                </w:rPr>
                <w:tag w:val="_PLD_2d7ae3b1c4bd43a98e284f10d0bdc51f"/>
                <w:id w:val="-685984150"/>
                <w:lock w:val="sdtLocked"/>
              </w:sdtPr>
              <w:sdtEndPr/>
              <w:sdtContent>
                <w:tc>
                  <w:tcPr>
                    <w:tcW w:w="1446" w:type="dxa"/>
                    <w:vAlign w:val="center"/>
                  </w:tcPr>
                  <w:p w:rsidR="00285444" w:rsidRPr="00C6315A" w:rsidRDefault="00285444" w:rsidP="003B4389">
                    <w:pPr>
                      <w:jc w:val="center"/>
                      <w:rPr>
                        <w:sz w:val="18"/>
                        <w:szCs w:val="18"/>
                      </w:rPr>
                    </w:pPr>
                    <w:r w:rsidRPr="00C6315A">
                      <w:rPr>
                        <w:rFonts w:hint="eastAsia"/>
                        <w:sz w:val="18"/>
                        <w:szCs w:val="18"/>
                      </w:rPr>
                      <w:t>第一季度</w:t>
                    </w:r>
                  </w:p>
                  <w:p w:rsidR="00285444" w:rsidRPr="00C6315A" w:rsidRDefault="00285444" w:rsidP="003B4389">
                    <w:pPr>
                      <w:jc w:val="center"/>
                      <w:rPr>
                        <w:sz w:val="18"/>
                        <w:szCs w:val="18"/>
                      </w:rPr>
                    </w:pPr>
                    <w:r w:rsidRPr="00C6315A">
                      <w:rPr>
                        <w:rFonts w:hint="eastAsia"/>
                        <w:sz w:val="18"/>
                        <w:szCs w:val="18"/>
                      </w:rPr>
                      <w:t>（</w:t>
                    </w:r>
                    <w:r w:rsidRPr="00C6315A">
                      <w:rPr>
                        <w:rFonts w:hint="eastAsia"/>
                        <w:sz w:val="18"/>
                        <w:szCs w:val="18"/>
                      </w:rPr>
                      <w:t>1-3</w:t>
                    </w:r>
                    <w:r w:rsidRPr="00C6315A">
                      <w:rPr>
                        <w:rFonts w:hint="eastAsia"/>
                        <w:sz w:val="18"/>
                        <w:szCs w:val="18"/>
                      </w:rPr>
                      <w:t>月份）</w:t>
                    </w:r>
                  </w:p>
                </w:tc>
              </w:sdtContent>
            </w:sdt>
            <w:sdt>
              <w:sdtPr>
                <w:rPr>
                  <w:sz w:val="18"/>
                  <w:szCs w:val="18"/>
                </w:rPr>
                <w:tag w:val="_PLD_07258d0e3e7e4393960c3400b24cda70"/>
                <w:id w:val="1987204253"/>
                <w:lock w:val="sdtLocked"/>
              </w:sdtPr>
              <w:sdtEndPr/>
              <w:sdtContent>
                <w:tc>
                  <w:tcPr>
                    <w:tcW w:w="1559" w:type="dxa"/>
                    <w:vAlign w:val="center"/>
                  </w:tcPr>
                  <w:p w:rsidR="00285444" w:rsidRPr="00C6315A" w:rsidRDefault="00285444" w:rsidP="003B4389">
                    <w:pPr>
                      <w:jc w:val="center"/>
                      <w:rPr>
                        <w:sz w:val="18"/>
                        <w:szCs w:val="18"/>
                      </w:rPr>
                    </w:pPr>
                    <w:r w:rsidRPr="00C6315A">
                      <w:rPr>
                        <w:rFonts w:hint="eastAsia"/>
                        <w:sz w:val="18"/>
                        <w:szCs w:val="18"/>
                      </w:rPr>
                      <w:t>第二季度</w:t>
                    </w:r>
                  </w:p>
                  <w:p w:rsidR="00285444" w:rsidRPr="00C6315A" w:rsidRDefault="00285444" w:rsidP="003B4389">
                    <w:pPr>
                      <w:jc w:val="center"/>
                      <w:rPr>
                        <w:sz w:val="18"/>
                        <w:szCs w:val="18"/>
                      </w:rPr>
                    </w:pPr>
                    <w:r w:rsidRPr="00C6315A">
                      <w:rPr>
                        <w:rFonts w:hint="eastAsia"/>
                        <w:sz w:val="18"/>
                        <w:szCs w:val="18"/>
                      </w:rPr>
                      <w:t>（</w:t>
                    </w:r>
                    <w:r w:rsidRPr="00C6315A">
                      <w:rPr>
                        <w:rFonts w:hint="eastAsia"/>
                        <w:sz w:val="18"/>
                        <w:szCs w:val="18"/>
                      </w:rPr>
                      <w:t>4-6</w:t>
                    </w:r>
                    <w:r w:rsidRPr="00C6315A">
                      <w:rPr>
                        <w:rFonts w:hint="eastAsia"/>
                        <w:sz w:val="18"/>
                        <w:szCs w:val="18"/>
                      </w:rPr>
                      <w:t>月份）</w:t>
                    </w:r>
                  </w:p>
                </w:tc>
              </w:sdtContent>
            </w:sdt>
            <w:sdt>
              <w:sdtPr>
                <w:rPr>
                  <w:sz w:val="18"/>
                  <w:szCs w:val="18"/>
                </w:rPr>
                <w:tag w:val="_PLD_f34790307d174eceaa953001c5186096"/>
                <w:id w:val="1460455174"/>
                <w:lock w:val="sdtLocked"/>
              </w:sdtPr>
              <w:sdtEndPr/>
              <w:sdtContent>
                <w:tc>
                  <w:tcPr>
                    <w:tcW w:w="1559" w:type="dxa"/>
                    <w:vAlign w:val="center"/>
                  </w:tcPr>
                  <w:p w:rsidR="00285444" w:rsidRPr="00C6315A" w:rsidRDefault="00285444" w:rsidP="003B4389">
                    <w:pPr>
                      <w:jc w:val="center"/>
                      <w:rPr>
                        <w:sz w:val="18"/>
                        <w:szCs w:val="18"/>
                      </w:rPr>
                    </w:pPr>
                    <w:r w:rsidRPr="00C6315A">
                      <w:rPr>
                        <w:rFonts w:hint="eastAsia"/>
                        <w:sz w:val="18"/>
                        <w:szCs w:val="18"/>
                      </w:rPr>
                      <w:t>第三季度</w:t>
                    </w:r>
                  </w:p>
                  <w:p w:rsidR="00285444" w:rsidRPr="00C6315A" w:rsidRDefault="00285444" w:rsidP="003B4389">
                    <w:pPr>
                      <w:jc w:val="center"/>
                      <w:rPr>
                        <w:sz w:val="18"/>
                        <w:szCs w:val="18"/>
                      </w:rPr>
                    </w:pPr>
                    <w:r w:rsidRPr="00C6315A">
                      <w:rPr>
                        <w:rFonts w:hint="eastAsia"/>
                        <w:sz w:val="18"/>
                        <w:szCs w:val="18"/>
                      </w:rPr>
                      <w:t>（</w:t>
                    </w:r>
                    <w:r w:rsidRPr="00C6315A">
                      <w:rPr>
                        <w:rFonts w:hint="eastAsia"/>
                        <w:sz w:val="18"/>
                        <w:szCs w:val="18"/>
                      </w:rPr>
                      <w:t>7-9</w:t>
                    </w:r>
                    <w:r w:rsidRPr="00C6315A">
                      <w:rPr>
                        <w:rFonts w:hint="eastAsia"/>
                        <w:sz w:val="18"/>
                        <w:szCs w:val="18"/>
                      </w:rPr>
                      <w:t>月份）</w:t>
                    </w:r>
                  </w:p>
                </w:tc>
              </w:sdtContent>
            </w:sdt>
            <w:sdt>
              <w:sdtPr>
                <w:rPr>
                  <w:sz w:val="18"/>
                  <w:szCs w:val="18"/>
                </w:rPr>
                <w:tag w:val="_PLD_18cc80c8863d4859a79676f49ef83412"/>
                <w:id w:val="-1759050409"/>
                <w:lock w:val="sdtLocked"/>
              </w:sdtPr>
              <w:sdtEndPr/>
              <w:sdtContent>
                <w:tc>
                  <w:tcPr>
                    <w:tcW w:w="1683" w:type="dxa"/>
                    <w:vAlign w:val="center"/>
                  </w:tcPr>
                  <w:p w:rsidR="00285444" w:rsidRPr="00C6315A" w:rsidRDefault="00285444" w:rsidP="003B4389">
                    <w:pPr>
                      <w:jc w:val="center"/>
                      <w:rPr>
                        <w:sz w:val="18"/>
                        <w:szCs w:val="18"/>
                      </w:rPr>
                    </w:pPr>
                    <w:r w:rsidRPr="00C6315A">
                      <w:rPr>
                        <w:rFonts w:hint="eastAsia"/>
                        <w:sz w:val="18"/>
                        <w:szCs w:val="18"/>
                      </w:rPr>
                      <w:t>第四季度</w:t>
                    </w:r>
                  </w:p>
                  <w:p w:rsidR="00285444" w:rsidRPr="00C6315A" w:rsidRDefault="00285444" w:rsidP="003B4389">
                    <w:pPr>
                      <w:jc w:val="center"/>
                      <w:rPr>
                        <w:sz w:val="18"/>
                        <w:szCs w:val="18"/>
                      </w:rPr>
                    </w:pPr>
                    <w:r w:rsidRPr="00C6315A">
                      <w:rPr>
                        <w:rFonts w:hint="eastAsia"/>
                        <w:sz w:val="18"/>
                        <w:szCs w:val="18"/>
                      </w:rPr>
                      <w:t>（</w:t>
                    </w:r>
                    <w:r w:rsidRPr="00C6315A">
                      <w:rPr>
                        <w:rFonts w:hint="eastAsia"/>
                        <w:sz w:val="18"/>
                        <w:szCs w:val="18"/>
                      </w:rPr>
                      <w:t>10-12</w:t>
                    </w:r>
                    <w:r w:rsidRPr="00C6315A">
                      <w:rPr>
                        <w:rFonts w:hint="eastAsia"/>
                        <w:sz w:val="18"/>
                        <w:szCs w:val="18"/>
                      </w:rPr>
                      <w:t>月份）</w:t>
                    </w:r>
                  </w:p>
                </w:tc>
              </w:sdtContent>
            </w:sdt>
          </w:tr>
          <w:tr w:rsidR="00285444" w:rsidRPr="00C6315A" w:rsidTr="003B4389">
            <w:sdt>
              <w:sdtPr>
                <w:rPr>
                  <w:sz w:val="18"/>
                  <w:szCs w:val="18"/>
                </w:rPr>
                <w:tag w:val="_PLD_c9672bff3419446c83a97f99d65a2e0b"/>
                <w:id w:val="531460468"/>
                <w:lock w:val="sdtLocked"/>
              </w:sdtPr>
              <w:sdtEndPr/>
              <w:sdtContent>
                <w:tc>
                  <w:tcPr>
                    <w:tcW w:w="2802" w:type="dxa"/>
                  </w:tcPr>
                  <w:p w:rsidR="00285444" w:rsidRPr="00C6315A" w:rsidRDefault="00285444" w:rsidP="003B4389">
                    <w:pPr>
                      <w:rPr>
                        <w:sz w:val="18"/>
                        <w:szCs w:val="18"/>
                      </w:rPr>
                    </w:pPr>
                    <w:r w:rsidRPr="00C6315A">
                      <w:rPr>
                        <w:rFonts w:hint="eastAsia"/>
                        <w:sz w:val="18"/>
                        <w:szCs w:val="18"/>
                      </w:rPr>
                      <w:t>营业收入</w:t>
                    </w:r>
                  </w:p>
                </w:tc>
              </w:sdtContent>
            </w:sdt>
            <w:tc>
              <w:tcPr>
                <w:tcW w:w="1446" w:type="dxa"/>
                <w:vAlign w:val="center"/>
              </w:tcPr>
              <w:p w:rsidR="00285444" w:rsidRPr="00C6315A" w:rsidRDefault="00285444" w:rsidP="003B4389">
                <w:pPr>
                  <w:jc w:val="right"/>
                  <w:rPr>
                    <w:sz w:val="18"/>
                    <w:szCs w:val="18"/>
                  </w:rPr>
                </w:pPr>
                <w:r w:rsidRPr="00C6315A">
                  <w:rPr>
                    <w:sz w:val="18"/>
                    <w:szCs w:val="18"/>
                  </w:rPr>
                  <w:t>414,354,760.26</w:t>
                </w:r>
              </w:p>
            </w:tc>
            <w:tc>
              <w:tcPr>
                <w:tcW w:w="1559" w:type="dxa"/>
                <w:vAlign w:val="center"/>
              </w:tcPr>
              <w:p w:rsidR="00285444" w:rsidRPr="00C6315A" w:rsidRDefault="00285444" w:rsidP="003B4389">
                <w:pPr>
                  <w:jc w:val="right"/>
                  <w:rPr>
                    <w:sz w:val="18"/>
                    <w:szCs w:val="18"/>
                  </w:rPr>
                </w:pPr>
                <w:r w:rsidRPr="00C6315A">
                  <w:rPr>
                    <w:sz w:val="18"/>
                    <w:szCs w:val="18"/>
                  </w:rPr>
                  <w:t>571,767,051.14</w:t>
                </w:r>
              </w:p>
            </w:tc>
            <w:tc>
              <w:tcPr>
                <w:tcW w:w="1559" w:type="dxa"/>
                <w:vAlign w:val="center"/>
              </w:tcPr>
              <w:p w:rsidR="00285444" w:rsidRPr="00C6315A" w:rsidRDefault="00285444" w:rsidP="003B4389">
                <w:pPr>
                  <w:jc w:val="right"/>
                  <w:rPr>
                    <w:sz w:val="18"/>
                    <w:szCs w:val="18"/>
                  </w:rPr>
                </w:pPr>
                <w:r w:rsidRPr="00C6315A">
                  <w:rPr>
                    <w:sz w:val="18"/>
                    <w:szCs w:val="18"/>
                  </w:rPr>
                  <w:t>531,718,062.54</w:t>
                </w:r>
              </w:p>
            </w:tc>
            <w:tc>
              <w:tcPr>
                <w:tcW w:w="1683" w:type="dxa"/>
                <w:vAlign w:val="center"/>
              </w:tcPr>
              <w:p w:rsidR="00285444" w:rsidRPr="00C6315A" w:rsidRDefault="00285444" w:rsidP="003B4389">
                <w:pPr>
                  <w:jc w:val="right"/>
                  <w:rPr>
                    <w:sz w:val="18"/>
                    <w:szCs w:val="18"/>
                  </w:rPr>
                </w:pPr>
                <w:r w:rsidRPr="00C6315A">
                  <w:rPr>
                    <w:sz w:val="18"/>
                    <w:szCs w:val="18"/>
                  </w:rPr>
                  <w:t>592,010,778.95</w:t>
                </w:r>
              </w:p>
            </w:tc>
          </w:tr>
          <w:tr w:rsidR="00285444" w:rsidRPr="00C6315A" w:rsidTr="003B4389">
            <w:sdt>
              <w:sdtPr>
                <w:rPr>
                  <w:sz w:val="18"/>
                  <w:szCs w:val="18"/>
                </w:rPr>
                <w:tag w:val="_PLD_c7fcc70769004239abd5440602d3b505"/>
                <w:id w:val="-1075974876"/>
                <w:lock w:val="sdtLocked"/>
              </w:sdtPr>
              <w:sdtEndPr/>
              <w:sdtContent>
                <w:tc>
                  <w:tcPr>
                    <w:tcW w:w="2802" w:type="dxa"/>
                  </w:tcPr>
                  <w:p w:rsidR="00285444" w:rsidRPr="00C6315A" w:rsidRDefault="00285444" w:rsidP="003B4389">
                    <w:pPr>
                      <w:rPr>
                        <w:sz w:val="18"/>
                        <w:szCs w:val="18"/>
                      </w:rPr>
                    </w:pPr>
                    <w:r w:rsidRPr="00C6315A">
                      <w:rPr>
                        <w:rFonts w:hint="eastAsia"/>
                        <w:sz w:val="18"/>
                        <w:szCs w:val="18"/>
                      </w:rPr>
                      <w:t>归属于上市公司股东的净利润</w:t>
                    </w:r>
                  </w:p>
                </w:tc>
              </w:sdtContent>
            </w:sdt>
            <w:tc>
              <w:tcPr>
                <w:tcW w:w="1446" w:type="dxa"/>
                <w:vAlign w:val="center"/>
              </w:tcPr>
              <w:p w:rsidR="00285444" w:rsidRPr="00C6315A" w:rsidRDefault="00285444" w:rsidP="003B4389">
                <w:pPr>
                  <w:jc w:val="right"/>
                  <w:rPr>
                    <w:sz w:val="18"/>
                    <w:szCs w:val="18"/>
                  </w:rPr>
                </w:pPr>
                <w:r w:rsidRPr="00C6315A">
                  <w:rPr>
                    <w:sz w:val="18"/>
                    <w:szCs w:val="18"/>
                  </w:rPr>
                  <w:t>7,381,963.24</w:t>
                </w:r>
              </w:p>
            </w:tc>
            <w:tc>
              <w:tcPr>
                <w:tcW w:w="1559" w:type="dxa"/>
                <w:vAlign w:val="center"/>
              </w:tcPr>
              <w:p w:rsidR="00285444" w:rsidRPr="00C6315A" w:rsidRDefault="00285444" w:rsidP="003B4389">
                <w:pPr>
                  <w:jc w:val="right"/>
                  <w:rPr>
                    <w:sz w:val="18"/>
                    <w:szCs w:val="18"/>
                  </w:rPr>
                </w:pPr>
                <w:r w:rsidRPr="00C6315A">
                  <w:rPr>
                    <w:sz w:val="18"/>
                    <w:szCs w:val="18"/>
                  </w:rPr>
                  <w:t>45,511,265.83</w:t>
                </w:r>
              </w:p>
            </w:tc>
            <w:tc>
              <w:tcPr>
                <w:tcW w:w="1559" w:type="dxa"/>
                <w:vAlign w:val="center"/>
              </w:tcPr>
              <w:p w:rsidR="00285444" w:rsidRPr="00C6315A" w:rsidRDefault="00285444" w:rsidP="003B4389">
                <w:pPr>
                  <w:jc w:val="right"/>
                  <w:rPr>
                    <w:sz w:val="18"/>
                    <w:szCs w:val="18"/>
                  </w:rPr>
                </w:pPr>
                <w:r w:rsidRPr="00C6315A">
                  <w:rPr>
                    <w:sz w:val="18"/>
                    <w:szCs w:val="18"/>
                  </w:rPr>
                  <w:t>2,414,386.75</w:t>
                </w:r>
              </w:p>
            </w:tc>
            <w:tc>
              <w:tcPr>
                <w:tcW w:w="1683" w:type="dxa"/>
                <w:vAlign w:val="center"/>
              </w:tcPr>
              <w:p w:rsidR="00285444" w:rsidRPr="00C6315A" w:rsidRDefault="00285444" w:rsidP="003B4389">
                <w:pPr>
                  <w:jc w:val="right"/>
                  <w:rPr>
                    <w:sz w:val="18"/>
                    <w:szCs w:val="18"/>
                  </w:rPr>
                </w:pPr>
                <w:r w:rsidRPr="00C6315A">
                  <w:rPr>
                    <w:sz w:val="18"/>
                    <w:szCs w:val="18"/>
                  </w:rPr>
                  <w:t>9,226,132.67</w:t>
                </w:r>
              </w:p>
            </w:tc>
          </w:tr>
          <w:tr w:rsidR="00285444" w:rsidRPr="00C6315A" w:rsidTr="003B4389">
            <w:sdt>
              <w:sdtPr>
                <w:rPr>
                  <w:sz w:val="18"/>
                  <w:szCs w:val="18"/>
                </w:rPr>
                <w:tag w:val="_PLD_cc4437a1c75a41d994bd913b3c6d8e6d"/>
                <w:id w:val="-49922087"/>
                <w:lock w:val="sdtLocked"/>
              </w:sdtPr>
              <w:sdtEndPr/>
              <w:sdtContent>
                <w:tc>
                  <w:tcPr>
                    <w:tcW w:w="2802" w:type="dxa"/>
                  </w:tcPr>
                  <w:p w:rsidR="00285444" w:rsidRPr="00C6315A" w:rsidRDefault="00285444" w:rsidP="003B4389">
                    <w:pPr>
                      <w:rPr>
                        <w:sz w:val="18"/>
                        <w:szCs w:val="18"/>
                      </w:rPr>
                    </w:pPr>
                    <w:r w:rsidRPr="00C6315A">
                      <w:rPr>
                        <w:rFonts w:hint="eastAsia"/>
                        <w:sz w:val="18"/>
                        <w:szCs w:val="18"/>
                      </w:rPr>
                      <w:t>归属于上市公司股东的扣除非经常性损益后的净利润</w:t>
                    </w:r>
                  </w:p>
                </w:tc>
              </w:sdtContent>
            </w:sdt>
            <w:tc>
              <w:tcPr>
                <w:tcW w:w="1446" w:type="dxa"/>
                <w:vAlign w:val="center"/>
              </w:tcPr>
              <w:p w:rsidR="00285444" w:rsidRPr="00C6315A" w:rsidRDefault="00285444" w:rsidP="003B4389">
                <w:pPr>
                  <w:jc w:val="right"/>
                  <w:rPr>
                    <w:sz w:val="18"/>
                    <w:szCs w:val="18"/>
                  </w:rPr>
                </w:pPr>
                <w:r w:rsidRPr="00C6315A">
                  <w:rPr>
                    <w:sz w:val="18"/>
                    <w:szCs w:val="18"/>
                  </w:rPr>
                  <w:t>-1,072,403.74</w:t>
                </w:r>
              </w:p>
            </w:tc>
            <w:tc>
              <w:tcPr>
                <w:tcW w:w="1559" w:type="dxa"/>
                <w:vAlign w:val="center"/>
              </w:tcPr>
              <w:p w:rsidR="00285444" w:rsidRPr="00C6315A" w:rsidRDefault="00285444" w:rsidP="003B4389">
                <w:pPr>
                  <w:jc w:val="right"/>
                  <w:rPr>
                    <w:sz w:val="18"/>
                    <w:szCs w:val="18"/>
                  </w:rPr>
                </w:pPr>
                <w:r w:rsidRPr="00C6315A">
                  <w:rPr>
                    <w:sz w:val="18"/>
                    <w:szCs w:val="18"/>
                  </w:rPr>
                  <w:t>504,625.57</w:t>
                </w:r>
              </w:p>
            </w:tc>
            <w:tc>
              <w:tcPr>
                <w:tcW w:w="1559" w:type="dxa"/>
                <w:vAlign w:val="center"/>
              </w:tcPr>
              <w:p w:rsidR="00285444" w:rsidRPr="00C6315A" w:rsidRDefault="00285444" w:rsidP="003B4389">
                <w:pPr>
                  <w:jc w:val="right"/>
                  <w:rPr>
                    <w:sz w:val="18"/>
                    <w:szCs w:val="18"/>
                  </w:rPr>
                </w:pPr>
                <w:r w:rsidRPr="00C6315A">
                  <w:rPr>
                    <w:sz w:val="18"/>
                    <w:szCs w:val="18"/>
                  </w:rPr>
                  <w:t>-55,530,451.08</w:t>
                </w:r>
              </w:p>
            </w:tc>
            <w:tc>
              <w:tcPr>
                <w:tcW w:w="1683" w:type="dxa"/>
                <w:vAlign w:val="center"/>
              </w:tcPr>
              <w:p w:rsidR="00285444" w:rsidRPr="00C6315A" w:rsidRDefault="00285444" w:rsidP="003B4389">
                <w:pPr>
                  <w:jc w:val="right"/>
                  <w:rPr>
                    <w:sz w:val="18"/>
                    <w:szCs w:val="18"/>
                  </w:rPr>
                </w:pPr>
                <w:r w:rsidRPr="00C6315A">
                  <w:rPr>
                    <w:sz w:val="18"/>
                    <w:szCs w:val="18"/>
                  </w:rPr>
                  <w:t>-16,054,742.46</w:t>
                </w:r>
              </w:p>
            </w:tc>
          </w:tr>
          <w:tr w:rsidR="00285444" w:rsidRPr="00C6315A" w:rsidTr="003B4389">
            <w:sdt>
              <w:sdtPr>
                <w:rPr>
                  <w:sz w:val="18"/>
                  <w:szCs w:val="18"/>
                </w:rPr>
                <w:tag w:val="_PLD_1a66e199f32a4408bc762faa192c5ead"/>
                <w:id w:val="-1335599665"/>
                <w:lock w:val="sdtLocked"/>
              </w:sdtPr>
              <w:sdtEndPr/>
              <w:sdtContent>
                <w:tc>
                  <w:tcPr>
                    <w:tcW w:w="2802" w:type="dxa"/>
                  </w:tcPr>
                  <w:p w:rsidR="00285444" w:rsidRPr="00C6315A" w:rsidRDefault="00285444" w:rsidP="003B4389">
                    <w:pPr>
                      <w:rPr>
                        <w:sz w:val="18"/>
                        <w:szCs w:val="18"/>
                      </w:rPr>
                    </w:pPr>
                    <w:r w:rsidRPr="00C6315A">
                      <w:rPr>
                        <w:rFonts w:hint="eastAsia"/>
                        <w:sz w:val="18"/>
                        <w:szCs w:val="18"/>
                      </w:rPr>
                      <w:t>经营活动产生的现金流量净额</w:t>
                    </w:r>
                  </w:p>
                </w:tc>
              </w:sdtContent>
            </w:sdt>
            <w:tc>
              <w:tcPr>
                <w:tcW w:w="1446" w:type="dxa"/>
                <w:vAlign w:val="center"/>
              </w:tcPr>
              <w:p w:rsidR="00285444" w:rsidRPr="00C6315A" w:rsidRDefault="00285444" w:rsidP="003B4389">
                <w:pPr>
                  <w:jc w:val="right"/>
                  <w:rPr>
                    <w:sz w:val="18"/>
                    <w:szCs w:val="18"/>
                  </w:rPr>
                </w:pPr>
                <w:r w:rsidRPr="00C6315A">
                  <w:rPr>
                    <w:sz w:val="18"/>
                    <w:szCs w:val="18"/>
                  </w:rPr>
                  <w:t>-26,618,896.94</w:t>
                </w:r>
              </w:p>
            </w:tc>
            <w:tc>
              <w:tcPr>
                <w:tcW w:w="1559" w:type="dxa"/>
                <w:vAlign w:val="center"/>
              </w:tcPr>
              <w:p w:rsidR="00285444" w:rsidRPr="00C6315A" w:rsidRDefault="00285444" w:rsidP="003B4389">
                <w:pPr>
                  <w:jc w:val="right"/>
                  <w:rPr>
                    <w:sz w:val="18"/>
                    <w:szCs w:val="18"/>
                  </w:rPr>
                </w:pPr>
                <w:r w:rsidRPr="00C6315A">
                  <w:rPr>
                    <w:sz w:val="18"/>
                    <w:szCs w:val="18"/>
                  </w:rPr>
                  <w:t>-14,203,473.56</w:t>
                </w:r>
              </w:p>
            </w:tc>
            <w:tc>
              <w:tcPr>
                <w:tcW w:w="1559" w:type="dxa"/>
                <w:vAlign w:val="center"/>
              </w:tcPr>
              <w:p w:rsidR="00285444" w:rsidRPr="00C6315A" w:rsidRDefault="00285444" w:rsidP="003B4389">
                <w:pPr>
                  <w:jc w:val="right"/>
                  <w:rPr>
                    <w:sz w:val="18"/>
                    <w:szCs w:val="18"/>
                  </w:rPr>
                </w:pPr>
                <w:r w:rsidRPr="00C6315A">
                  <w:rPr>
                    <w:sz w:val="18"/>
                    <w:szCs w:val="18"/>
                  </w:rPr>
                  <w:t>113,997,401.31</w:t>
                </w:r>
              </w:p>
            </w:tc>
            <w:tc>
              <w:tcPr>
                <w:tcW w:w="1683" w:type="dxa"/>
                <w:vAlign w:val="center"/>
              </w:tcPr>
              <w:p w:rsidR="00285444" w:rsidRPr="00C6315A" w:rsidRDefault="00285444" w:rsidP="003B4389">
                <w:pPr>
                  <w:jc w:val="right"/>
                  <w:rPr>
                    <w:sz w:val="18"/>
                    <w:szCs w:val="18"/>
                  </w:rPr>
                </w:pPr>
                <w:r w:rsidRPr="00C6315A">
                  <w:rPr>
                    <w:sz w:val="18"/>
                    <w:szCs w:val="18"/>
                  </w:rPr>
                  <w:t>-239,202,906.11</w:t>
                </w:r>
              </w:p>
            </w:tc>
          </w:tr>
        </w:tbl>
        <w:p w:rsidR="00882FD8" w:rsidRDefault="00882FD8" w:rsidP="00692FE7">
          <w:pPr>
            <w:ind w:firstLineChars="200" w:firstLine="420"/>
            <w:rPr>
              <w:rFonts w:ascii="Calibri" w:hAnsi="Calibri"/>
              <w:bCs/>
              <w:szCs w:val="32"/>
            </w:rPr>
          </w:pPr>
          <w:r>
            <w:rPr>
              <w:rFonts w:ascii="Calibri" w:hAnsi="Calibri" w:hint="eastAsia"/>
              <w:bCs/>
              <w:szCs w:val="32"/>
            </w:rPr>
            <w:t>注</w:t>
          </w:r>
          <w:r>
            <w:rPr>
              <w:rFonts w:ascii="Calibri" w:hAnsi="Calibri" w:hint="eastAsia"/>
              <w:bCs/>
              <w:szCs w:val="32"/>
            </w:rPr>
            <w:t>1</w:t>
          </w:r>
          <w:r>
            <w:rPr>
              <w:rFonts w:ascii="Calibri" w:hAnsi="Calibri" w:hint="eastAsia"/>
              <w:bCs/>
              <w:szCs w:val="32"/>
            </w:rPr>
            <w:t>：</w:t>
          </w:r>
          <w:r w:rsidRPr="00882FD8">
            <w:rPr>
              <w:rFonts w:ascii="Calibri" w:hAnsi="Calibri" w:hint="eastAsia"/>
              <w:bCs/>
              <w:szCs w:val="32"/>
            </w:rPr>
            <w:t>归属于上市公司股东的净利润第二季度较其他三个季度较高的主要原因为第二季度</w:t>
          </w:r>
          <w:proofErr w:type="gramStart"/>
          <w:r w:rsidRPr="00882FD8">
            <w:rPr>
              <w:rFonts w:ascii="Calibri" w:hAnsi="Calibri" w:hint="eastAsia"/>
              <w:bCs/>
              <w:szCs w:val="32"/>
            </w:rPr>
            <w:t>确认因响水恒</w:t>
          </w:r>
          <w:proofErr w:type="gramEnd"/>
          <w:r w:rsidRPr="00882FD8">
            <w:rPr>
              <w:rFonts w:ascii="Calibri" w:hAnsi="Calibri" w:hint="eastAsia"/>
              <w:bCs/>
              <w:szCs w:val="32"/>
            </w:rPr>
            <w:t>利达未实现业绩承诺应回购股份的公允价值变动损益。</w:t>
          </w:r>
        </w:p>
        <w:p w:rsidR="00882FD8" w:rsidRDefault="00882FD8" w:rsidP="00692FE7">
          <w:pPr>
            <w:ind w:firstLineChars="200" w:firstLine="420"/>
            <w:rPr>
              <w:rFonts w:ascii="Calibri" w:hAnsi="Calibri"/>
              <w:bCs/>
              <w:szCs w:val="32"/>
            </w:rPr>
          </w:pPr>
          <w:r>
            <w:rPr>
              <w:rFonts w:ascii="Calibri" w:hAnsi="Calibri" w:hint="eastAsia"/>
              <w:bCs/>
              <w:szCs w:val="32"/>
            </w:rPr>
            <w:t>注</w:t>
          </w:r>
          <w:r>
            <w:rPr>
              <w:rFonts w:ascii="Calibri" w:hAnsi="Calibri" w:hint="eastAsia"/>
              <w:bCs/>
              <w:szCs w:val="32"/>
            </w:rPr>
            <w:t>2</w:t>
          </w:r>
          <w:r>
            <w:rPr>
              <w:rFonts w:ascii="Calibri" w:hAnsi="Calibri" w:hint="eastAsia"/>
              <w:bCs/>
              <w:szCs w:val="32"/>
            </w:rPr>
            <w:t>：</w:t>
          </w:r>
          <w:r w:rsidRPr="00882FD8">
            <w:rPr>
              <w:rFonts w:ascii="Calibri" w:hAnsi="Calibri" w:hint="eastAsia"/>
              <w:bCs/>
              <w:szCs w:val="32"/>
            </w:rPr>
            <w:t>归属于上市公司股东的扣除非经常性损益后的净利润第三季度较其他三季度相比有较大亏损的主要原因为第三季度公司为拓展医药业务市场，加大了医药销售费用的投入。</w:t>
          </w:r>
        </w:p>
        <w:p w:rsidR="00882FD8" w:rsidRDefault="00882FD8" w:rsidP="00692FE7">
          <w:pPr>
            <w:ind w:firstLineChars="200" w:firstLine="420"/>
            <w:rPr>
              <w:rFonts w:ascii="Calibri" w:hAnsi="Calibri"/>
              <w:bCs/>
              <w:szCs w:val="32"/>
            </w:rPr>
          </w:pPr>
          <w:r>
            <w:rPr>
              <w:rFonts w:ascii="Calibri" w:hAnsi="Calibri" w:hint="eastAsia"/>
              <w:bCs/>
              <w:szCs w:val="32"/>
            </w:rPr>
            <w:t>注</w:t>
          </w:r>
          <w:r>
            <w:rPr>
              <w:rFonts w:ascii="Calibri" w:hAnsi="Calibri" w:hint="eastAsia"/>
              <w:bCs/>
              <w:szCs w:val="32"/>
            </w:rPr>
            <w:t>3</w:t>
          </w:r>
          <w:r>
            <w:rPr>
              <w:rFonts w:ascii="Calibri" w:hAnsi="Calibri" w:hint="eastAsia"/>
              <w:bCs/>
              <w:szCs w:val="32"/>
            </w:rPr>
            <w:t>：</w:t>
          </w:r>
          <w:r w:rsidRPr="00882FD8">
            <w:rPr>
              <w:rFonts w:ascii="Calibri" w:hAnsi="Calibri" w:hint="eastAsia"/>
              <w:bCs/>
              <w:szCs w:val="32"/>
            </w:rPr>
            <w:t>经营活动产生的现金流量净额第三季度</w:t>
          </w:r>
          <w:r w:rsidRPr="003C5053">
            <w:rPr>
              <w:rFonts w:ascii="Calibri" w:hAnsi="Calibri" w:hint="eastAsia"/>
              <w:bCs/>
              <w:szCs w:val="32"/>
            </w:rPr>
            <w:t>较第一、第二季度较高的主要原因为第三季度</w:t>
          </w:r>
          <w:proofErr w:type="gramStart"/>
          <w:r w:rsidRPr="003C5053">
            <w:rPr>
              <w:rFonts w:ascii="Calibri" w:hAnsi="Calibri" w:hint="eastAsia"/>
              <w:bCs/>
              <w:szCs w:val="32"/>
            </w:rPr>
            <w:t>因加大</w:t>
          </w:r>
          <w:proofErr w:type="gramEnd"/>
          <w:r w:rsidRPr="003C5053">
            <w:rPr>
              <w:rFonts w:ascii="Calibri" w:hAnsi="Calibri" w:hint="eastAsia"/>
              <w:bCs/>
              <w:szCs w:val="32"/>
            </w:rPr>
            <w:t>催款力度而收到的货款较多</w:t>
          </w:r>
          <w:r w:rsidRPr="003C5053">
            <w:rPr>
              <w:rFonts w:ascii="Calibri" w:hAnsi="Calibri"/>
              <w:bCs/>
              <w:szCs w:val="32"/>
            </w:rPr>
            <w:t>；</w:t>
          </w:r>
          <w:r w:rsidRPr="00882FD8">
            <w:rPr>
              <w:rFonts w:ascii="Calibri" w:hAnsi="Calibri"/>
              <w:bCs/>
              <w:szCs w:val="32"/>
            </w:rPr>
            <w:t xml:space="preserve"> </w:t>
          </w:r>
          <w:r w:rsidRPr="00882FD8">
            <w:rPr>
              <w:rFonts w:ascii="Calibri" w:hAnsi="Calibri"/>
              <w:bCs/>
              <w:szCs w:val="32"/>
            </w:rPr>
            <w:t>第四季度现金流量净额下降较大的主要原因为公司以承兑汇票结算方式收到的货款较多。</w:t>
          </w:r>
        </w:p>
        <w:p w:rsidR="00882FD8" w:rsidRDefault="00882FD8">
          <w:pPr>
            <w:rPr>
              <w:rFonts w:ascii="Calibri" w:hAnsi="Calibri"/>
              <w:bCs/>
              <w:szCs w:val="32"/>
            </w:rPr>
          </w:pPr>
        </w:p>
        <w:p w:rsidR="00646A41" w:rsidRDefault="001F1761">
          <w:pPr>
            <w:rPr>
              <w:rFonts w:ascii="Calibri" w:hAnsi="Calibri"/>
              <w:bCs/>
              <w:szCs w:val="32"/>
            </w:rPr>
          </w:pPr>
          <w:r>
            <w:rPr>
              <w:rFonts w:ascii="Calibri" w:hAnsi="Calibri" w:hint="eastAsia"/>
              <w:bCs/>
              <w:szCs w:val="32"/>
            </w:rPr>
            <w:t>季度数据与已披露定期报告数据差异说明</w:t>
          </w:r>
        </w:p>
        <w:sdt>
          <w:sdtPr>
            <w:rPr>
              <w:szCs w:val="21"/>
            </w:rPr>
            <w:alias w:val="是否适用：季度数据与已披露定期报告数据差异说明[双击切换]"/>
            <w:tag w:val="_GBC_90abe51569fb4ccda7eaf6149fe8f3a9"/>
            <w:id w:val="8547531"/>
            <w:lock w:val="sdtLocked"/>
            <w:placeholder>
              <w:docPart w:val="GBC22222222222222222222222222222"/>
            </w:placeholder>
          </w:sdtPr>
          <w:sdtEndPr/>
          <w:sdtContent>
            <w:p w:rsidR="00646A41" w:rsidRDefault="001F1761" w:rsidP="00882FD8">
              <w:pPr>
                <w:rPr>
                  <w:szCs w:val="21"/>
                </w:rPr>
              </w:pPr>
              <w:r w:rsidRPr="00F55741">
                <w:rPr>
                  <w:rFonts w:ascii="宋体" w:hAnsi="宋体"/>
                  <w:szCs w:val="21"/>
                </w:rPr>
                <w:fldChar w:fldCharType="begin"/>
              </w:r>
              <w:r w:rsidR="00882FD8"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882FD8"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sdt>
      <w:sdtPr>
        <w:rPr>
          <w:rFonts w:ascii="宋体" w:hAnsi="宋体" w:cs="宋体" w:hint="eastAsia"/>
          <w:b w:val="0"/>
          <w:bCs w:val="0"/>
          <w:kern w:val="0"/>
          <w:szCs w:val="24"/>
        </w:rPr>
        <w:alias w:val="模块:非经常性损益项目和金额"/>
        <w:tag w:val="_SEC_c9ec505011044df3b703919ed91a432c"/>
        <w:id w:val="25718118"/>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2"/>
            <w:numPr>
              <w:ilvl w:val="1"/>
              <w:numId w:val="4"/>
            </w:numPr>
            <w:ind w:left="496" w:hangingChars="236" w:hanging="496"/>
          </w:pPr>
          <w:r>
            <w:rPr>
              <w:rFonts w:hint="eastAsia"/>
            </w:rPr>
            <w:t>非经常性损益项目和金额</w:t>
          </w:r>
        </w:p>
        <w:sdt>
          <w:sdtPr>
            <w:rPr>
              <w:szCs w:val="21"/>
            </w:rPr>
            <w:alias w:val="是否适用：扣除非经常性损益项目和金额[双击切换]"/>
            <w:tag w:val="_GBC_64650d7f1d454b42ae227046b21a998c"/>
            <w:id w:val="-1352873089"/>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DE1096">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DE1096">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1F1761">
          <w:pPr>
            <w:jc w:val="right"/>
            <w:rPr>
              <w:szCs w:val="21"/>
            </w:rPr>
          </w:pPr>
          <w:r>
            <w:rPr>
              <w:rFonts w:hint="eastAsia"/>
              <w:szCs w:val="21"/>
            </w:rPr>
            <w:t>单位</w:t>
          </w:r>
          <w:r>
            <w:rPr>
              <w:rFonts w:hint="eastAsia"/>
              <w:szCs w:val="21"/>
            </w:rPr>
            <w:t>:</w:t>
          </w:r>
          <w:sdt>
            <w:sdtPr>
              <w:rPr>
                <w:rFonts w:hint="eastAsia"/>
                <w:szCs w:val="21"/>
              </w:rPr>
              <w:alias w:val="单位：扣除非经常性损益项目和金额"/>
              <w:tag w:val="_GBC_4bca0a0f469f4d239b07e448ced324aa"/>
              <w:id w:val="1191357"/>
              <w:lock w:val="sdtLocked"/>
              <w:placeholder>
                <w:docPart w:val="GBC22222222222222222222222222222"/>
              </w:placeholder>
              <w:dataBinding w:prefixMappings="xmlns:clcid-ci-ar='clcid-ci-ar'" w:xpath="/*/clcid-ci-ar:DanWeiKouChuFeiJingChangXingSunYiXiangMuHeJinE[not(@periodRef)]" w:storeItemID="{89EBAB94-44A0-46A2-B712-30D997D04A6D}"/>
              <w:comboBox w:lastValue="1">
                <w:listItem w:displayText="元" w:value="1"/>
                <w:listItem w:displayText="千元" w:value="1000"/>
                <w:listItem w:displayText="万元" w:value="10000"/>
                <w:listItem w:displayText="百万元" w:value="1000000"/>
                <w:listItem w:displayText="亿元" w:value="100000000"/>
              </w:comboBox>
            </w:sdtPr>
            <w:sdtEndPr/>
            <w:sdtContent>
              <w:r w:rsidR="001876B0">
                <w:rPr>
                  <w:rFonts w:hint="eastAsia"/>
                  <w:szCs w:val="21"/>
                </w:rPr>
                <w:t>元</w:t>
              </w:r>
            </w:sdtContent>
          </w:sdt>
          <w:r>
            <w:rPr>
              <w:rFonts w:hint="eastAsia"/>
              <w:szCs w:val="21"/>
            </w:rPr>
            <w:t xml:space="preserve">  </w:t>
          </w:r>
          <w:r>
            <w:rPr>
              <w:rFonts w:hint="eastAsia"/>
              <w:szCs w:val="21"/>
            </w:rPr>
            <w:t>币种</w:t>
          </w:r>
          <w:r>
            <w:rPr>
              <w:rFonts w:hint="eastAsia"/>
              <w:szCs w:val="21"/>
            </w:rPr>
            <w:t>:</w:t>
          </w:r>
          <w:sdt>
            <w:sdtPr>
              <w:rPr>
                <w:rFonts w:hint="eastAsia"/>
                <w:szCs w:val="21"/>
              </w:rPr>
              <w:alias w:val="币种：扣除非经常性损益项目和金额"/>
              <w:tag w:val="_GBC_0d4dd12e591b4afca598165c7bca4ce4"/>
              <w:id w:val="1191360"/>
              <w:lock w:val="sdtLocked"/>
              <w:placeholder>
                <w:docPart w:val="GBC22222222222222222222222222222"/>
              </w:placeholder>
              <w:dataBinding w:prefixMappings="xmlns:clcid-ci-ar='clcid-ci-ar'" w:xpath="/*/clcid-ci-ar:BiZhongKouChuFeiJingChangXingSunYiXiangMuHeJinE[not(@periodRef)]" w:storeItemID="{89EBAB94-44A0-46A2-B712-30D997D04A6D}"/>
              <w:comboBox w:lastValue="CNY">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876B0">
                <w:rPr>
                  <w:rFonts w:hint="eastAsia"/>
                  <w:szCs w:val="21"/>
                </w:rPr>
                <w:t>人民币</w:t>
              </w:r>
            </w:sdtContent>
          </w:sdt>
        </w:p>
        <w:tbl>
          <w:tblPr>
            <w:tblStyle w:val="a6"/>
            <w:tblW w:w="5000" w:type="pct"/>
            <w:tblLook w:val="04A0" w:firstRow="1" w:lastRow="0" w:firstColumn="1" w:lastColumn="0" w:noHBand="0" w:noVBand="1"/>
          </w:tblPr>
          <w:tblGrid>
            <w:gridCol w:w="2943"/>
            <w:gridCol w:w="1560"/>
            <w:gridCol w:w="1531"/>
            <w:gridCol w:w="1529"/>
            <w:gridCol w:w="1486"/>
          </w:tblGrid>
          <w:tr w:rsidR="00DE1096" w:rsidRPr="00882FD8" w:rsidTr="00D165DC">
            <w:sdt>
              <w:sdtPr>
                <w:rPr>
                  <w:sz w:val="18"/>
                  <w:szCs w:val="18"/>
                </w:rPr>
                <w:tag w:val="_PLD_f751403d0cb44994b9ad2600a703fbf6"/>
                <w:id w:val="-1081057585"/>
                <w:lock w:val="sdtLocked"/>
              </w:sdtPr>
              <w:sdtEndPr/>
              <w:sdtContent>
                <w:tc>
                  <w:tcPr>
                    <w:tcW w:w="1626" w:type="pct"/>
                    <w:vAlign w:val="center"/>
                  </w:tcPr>
                  <w:p w:rsidR="00DE1096" w:rsidRPr="00882FD8" w:rsidRDefault="00DE1096" w:rsidP="00330349">
                    <w:pPr>
                      <w:pStyle w:val="a9"/>
                      <w:ind w:firstLineChars="0" w:firstLine="0"/>
                      <w:jc w:val="center"/>
                      <w:rPr>
                        <w:rFonts w:ascii="宋体" w:hAnsi="宋体"/>
                        <w:sz w:val="18"/>
                        <w:szCs w:val="18"/>
                      </w:rPr>
                    </w:pPr>
                    <w:r w:rsidRPr="00882FD8">
                      <w:rPr>
                        <w:rFonts w:ascii="宋体" w:hAnsi="宋体" w:hint="eastAsia"/>
                        <w:sz w:val="18"/>
                        <w:szCs w:val="18"/>
                      </w:rPr>
                      <w:t>非经常性损益项目</w:t>
                    </w:r>
                  </w:p>
                </w:tc>
              </w:sdtContent>
            </w:sdt>
            <w:sdt>
              <w:sdtPr>
                <w:rPr>
                  <w:sz w:val="18"/>
                  <w:szCs w:val="18"/>
                </w:rPr>
                <w:tag w:val="_PLD_c3a99d8df6764a7a9d1c26a6d1cd3b99"/>
                <w:id w:val="-1947525079"/>
                <w:lock w:val="sdtLocked"/>
              </w:sdtPr>
              <w:sdtEndPr/>
              <w:sdtContent>
                <w:tc>
                  <w:tcPr>
                    <w:tcW w:w="862" w:type="pct"/>
                    <w:vAlign w:val="center"/>
                  </w:tcPr>
                  <w:p w:rsidR="00DE1096" w:rsidRPr="00882FD8" w:rsidRDefault="00DE1096" w:rsidP="00330349">
                    <w:pPr>
                      <w:pStyle w:val="a9"/>
                      <w:ind w:firstLineChars="0" w:firstLine="0"/>
                      <w:jc w:val="center"/>
                      <w:rPr>
                        <w:rFonts w:ascii="宋体" w:hAnsi="宋体"/>
                        <w:sz w:val="18"/>
                        <w:szCs w:val="18"/>
                      </w:rPr>
                    </w:pPr>
                    <w:r w:rsidRPr="00882FD8">
                      <w:rPr>
                        <w:rFonts w:ascii="宋体" w:hAnsi="宋体" w:hint="eastAsia"/>
                        <w:sz w:val="18"/>
                        <w:szCs w:val="18"/>
                      </w:rPr>
                      <w:t>201</w:t>
                    </w:r>
                    <w:r w:rsidRPr="00882FD8">
                      <w:rPr>
                        <w:rFonts w:ascii="宋体" w:hAnsi="宋体"/>
                        <w:sz w:val="18"/>
                        <w:szCs w:val="18"/>
                      </w:rPr>
                      <w:t>9</w:t>
                    </w:r>
                    <w:r w:rsidRPr="00882FD8">
                      <w:rPr>
                        <w:rFonts w:ascii="宋体" w:hAnsi="宋体" w:hint="eastAsia"/>
                        <w:sz w:val="18"/>
                        <w:szCs w:val="18"/>
                      </w:rPr>
                      <w:t>年金额</w:t>
                    </w:r>
                  </w:p>
                </w:tc>
              </w:sdtContent>
            </w:sdt>
            <w:sdt>
              <w:sdtPr>
                <w:rPr>
                  <w:sz w:val="18"/>
                  <w:szCs w:val="18"/>
                </w:rPr>
                <w:tag w:val="_PLD_b6d0ea39876b409699dafa605943bc7c"/>
                <w:id w:val="425382144"/>
                <w:lock w:val="sdtLocked"/>
              </w:sdtPr>
              <w:sdtEndPr/>
              <w:sdtContent>
                <w:tc>
                  <w:tcPr>
                    <w:tcW w:w="846" w:type="pct"/>
                    <w:vAlign w:val="center"/>
                  </w:tcPr>
                  <w:p w:rsidR="00DE1096" w:rsidRPr="00882FD8" w:rsidRDefault="00DE1096" w:rsidP="00330349">
                    <w:pPr>
                      <w:pStyle w:val="a9"/>
                      <w:ind w:firstLineChars="0" w:firstLine="0"/>
                      <w:jc w:val="center"/>
                      <w:rPr>
                        <w:rFonts w:ascii="宋体" w:hAnsi="宋体"/>
                        <w:sz w:val="18"/>
                        <w:szCs w:val="18"/>
                      </w:rPr>
                    </w:pPr>
                    <w:r w:rsidRPr="00882FD8">
                      <w:rPr>
                        <w:rFonts w:ascii="宋体" w:hAnsi="宋体" w:hint="eastAsia"/>
                        <w:sz w:val="18"/>
                        <w:szCs w:val="18"/>
                      </w:rPr>
                      <w:t>附注（如适用）</w:t>
                    </w:r>
                  </w:p>
                </w:tc>
              </w:sdtContent>
            </w:sdt>
            <w:sdt>
              <w:sdtPr>
                <w:rPr>
                  <w:sz w:val="18"/>
                  <w:szCs w:val="18"/>
                </w:rPr>
                <w:tag w:val="_PLD_7f6c15b2c5304b7f94e7c3ad607e51bc"/>
                <w:id w:val="1298110187"/>
                <w:lock w:val="sdtLocked"/>
              </w:sdtPr>
              <w:sdtEndPr/>
              <w:sdtContent>
                <w:tc>
                  <w:tcPr>
                    <w:tcW w:w="845" w:type="pct"/>
                    <w:vAlign w:val="center"/>
                  </w:tcPr>
                  <w:p w:rsidR="00DE1096" w:rsidRPr="00882FD8" w:rsidRDefault="00DE1096" w:rsidP="00330349">
                    <w:pPr>
                      <w:pStyle w:val="a9"/>
                      <w:ind w:firstLineChars="0" w:firstLine="0"/>
                      <w:jc w:val="center"/>
                      <w:rPr>
                        <w:rFonts w:ascii="宋体" w:hAnsi="宋体"/>
                        <w:sz w:val="18"/>
                        <w:szCs w:val="18"/>
                      </w:rPr>
                    </w:pPr>
                    <w:r w:rsidRPr="00882FD8">
                      <w:rPr>
                        <w:rFonts w:ascii="宋体" w:hAnsi="宋体" w:hint="eastAsia"/>
                        <w:sz w:val="18"/>
                        <w:szCs w:val="18"/>
                      </w:rPr>
                      <w:t>201</w:t>
                    </w:r>
                    <w:r w:rsidRPr="00882FD8">
                      <w:rPr>
                        <w:rFonts w:ascii="宋体" w:hAnsi="宋体"/>
                        <w:sz w:val="18"/>
                        <w:szCs w:val="18"/>
                      </w:rPr>
                      <w:t>8</w:t>
                    </w:r>
                    <w:r w:rsidRPr="00882FD8">
                      <w:rPr>
                        <w:rFonts w:ascii="宋体" w:hAnsi="宋体" w:hint="eastAsia"/>
                        <w:sz w:val="18"/>
                        <w:szCs w:val="18"/>
                      </w:rPr>
                      <w:t>年金额</w:t>
                    </w:r>
                  </w:p>
                </w:tc>
              </w:sdtContent>
            </w:sdt>
            <w:sdt>
              <w:sdtPr>
                <w:rPr>
                  <w:sz w:val="18"/>
                  <w:szCs w:val="18"/>
                </w:rPr>
                <w:tag w:val="_PLD_cc74238bb31a489cace6976e47d30974"/>
                <w:id w:val="158967382"/>
                <w:lock w:val="sdtLocked"/>
              </w:sdtPr>
              <w:sdtEndPr/>
              <w:sdtContent>
                <w:tc>
                  <w:tcPr>
                    <w:tcW w:w="821" w:type="pct"/>
                    <w:vAlign w:val="center"/>
                  </w:tcPr>
                  <w:p w:rsidR="00DE1096" w:rsidRPr="00882FD8" w:rsidRDefault="00DE1096" w:rsidP="00330349">
                    <w:pPr>
                      <w:pStyle w:val="a9"/>
                      <w:ind w:firstLineChars="0" w:firstLine="0"/>
                      <w:jc w:val="center"/>
                      <w:rPr>
                        <w:rFonts w:ascii="宋体" w:hAnsi="宋体"/>
                        <w:sz w:val="18"/>
                        <w:szCs w:val="18"/>
                      </w:rPr>
                    </w:pPr>
                    <w:r w:rsidRPr="00882FD8">
                      <w:rPr>
                        <w:rFonts w:ascii="宋体" w:hAnsi="宋体" w:hint="eastAsia"/>
                        <w:sz w:val="18"/>
                        <w:szCs w:val="18"/>
                      </w:rPr>
                      <w:t>201</w:t>
                    </w:r>
                    <w:r w:rsidRPr="00882FD8">
                      <w:rPr>
                        <w:rFonts w:ascii="宋体" w:hAnsi="宋体"/>
                        <w:sz w:val="18"/>
                        <w:szCs w:val="18"/>
                      </w:rPr>
                      <w:t>7</w:t>
                    </w:r>
                    <w:r w:rsidRPr="00882FD8">
                      <w:rPr>
                        <w:rFonts w:ascii="宋体" w:hAnsi="宋体" w:hint="eastAsia"/>
                        <w:sz w:val="18"/>
                        <w:szCs w:val="18"/>
                      </w:rPr>
                      <w:t>年金额</w:t>
                    </w:r>
                  </w:p>
                </w:tc>
              </w:sdtContent>
            </w:sdt>
          </w:tr>
          <w:tr w:rsidR="00DE1096" w:rsidRPr="00882FD8" w:rsidTr="00D165DC">
            <w:sdt>
              <w:sdtPr>
                <w:rPr>
                  <w:sz w:val="18"/>
                  <w:szCs w:val="18"/>
                </w:rPr>
                <w:tag w:val="_PLD_844d8cfc8dc0403cae8741ce206231d7"/>
                <w:id w:val="-1811928783"/>
                <w:lock w:val="sdtLocked"/>
              </w:sdtPr>
              <w:sdtEndPr/>
              <w:sdtContent>
                <w:tc>
                  <w:tcPr>
                    <w:tcW w:w="1626" w:type="pct"/>
                    <w:vAlign w:val="center"/>
                  </w:tcPr>
                  <w:p w:rsidR="00DE1096" w:rsidRPr="00882FD8" w:rsidRDefault="00DE1096" w:rsidP="00D165DC">
                    <w:pPr>
                      <w:pStyle w:val="a9"/>
                      <w:ind w:firstLineChars="0" w:firstLine="0"/>
                      <w:jc w:val="left"/>
                      <w:rPr>
                        <w:sz w:val="18"/>
                        <w:szCs w:val="18"/>
                      </w:rPr>
                    </w:pPr>
                    <w:r w:rsidRPr="00882FD8">
                      <w:rPr>
                        <w:sz w:val="18"/>
                        <w:szCs w:val="18"/>
                      </w:rPr>
                      <w:t>非流动资产处置损益</w:t>
                    </w:r>
                  </w:p>
                </w:tc>
              </w:sdtContent>
            </w:sdt>
            <w:sdt>
              <w:sdtPr>
                <w:rPr>
                  <w:sz w:val="18"/>
                  <w:szCs w:val="18"/>
                </w:rPr>
                <w:alias w:val="非流动性资产处置损益，包括已计提资产减值准备的冲销部分（非经常性损益项目）"/>
                <w:tag w:val="_GBC_debe6cce7ac944bbacffe3e7f5ed0bb6"/>
                <w:id w:val="-1705247216"/>
                <w:lock w:val="sdtLocked"/>
                <w:dataBinding w:prefixMappings="xmlns:clcid-pte='clcid-pte'" w:xpath="/*/clcid-pte:FeiLiuDongXingZiChanChuZhiSunYiBaoKuoYiJiTiZiChanJianZhiZhunBeiDeChongXiaoBuFenFeiJingChangXingSunYiXiangMu[not(@periodRef)]" w:storeItemID="{89EBAB94-44A0-46A2-B712-30D997D04A6D}"/>
                <w:text/>
              </w:sdtPr>
              <w:sdtEndPr/>
              <w:sdtContent>
                <w:tc>
                  <w:tcPr>
                    <w:tcW w:w="862" w:type="pct"/>
                    <w:vAlign w:val="center"/>
                  </w:tcPr>
                  <w:p w:rsidR="00DE1096" w:rsidRPr="00882FD8" w:rsidRDefault="008052D3" w:rsidP="00D165DC">
                    <w:pPr>
                      <w:jc w:val="right"/>
                      <w:rPr>
                        <w:sz w:val="18"/>
                        <w:szCs w:val="18"/>
                      </w:rPr>
                    </w:pPr>
                    <w:r>
                      <w:rPr>
                        <w:rFonts w:hint="eastAsia"/>
                        <w:sz w:val="18"/>
                        <w:szCs w:val="18"/>
                      </w:rPr>
                      <w:t>79,519,699.54</w:t>
                    </w:r>
                  </w:p>
                </w:tc>
              </w:sdtContent>
            </w:sdt>
            <w:sdt>
              <w:sdtPr>
                <w:rPr>
                  <w:sz w:val="18"/>
                  <w:szCs w:val="18"/>
                </w:rPr>
                <w:alias w:val="非流动性资产处置损益，包括已计提资产减值准备的冲销部分的说明（非经常性损益项目）"/>
                <w:tag w:val="_GBC_cd8a7b3f2bbc4b59b588f24b6e3813ad"/>
                <w:id w:val="385156050"/>
                <w:lock w:val="sdtLocked"/>
                <w:dataBinding w:prefixMappings="xmlns:clcid-pte='clcid-pte'" w:xpath="/*/clcid-pte:FeiLiuDongXingZiChanChuZhiSunYiBaoKuoYiJiTiZiChanJianZhiZhunBeiDeChongXiaoBuFenFeiJingChangXingSunYiXiangMuShuoMing[not(@periodRef)]" w:storeItemID="{89EBAB94-44A0-46A2-B712-30D997D04A6D}"/>
                <w:text/>
              </w:sdtPr>
              <w:sdtEndPr/>
              <w:sdtContent>
                <w:tc>
                  <w:tcPr>
                    <w:tcW w:w="846" w:type="pct"/>
                    <w:vAlign w:val="center"/>
                  </w:tcPr>
                  <w:p w:rsidR="00DE1096" w:rsidRPr="00882FD8" w:rsidRDefault="00DE1096" w:rsidP="00D165DC">
                    <w:pPr>
                      <w:jc w:val="left"/>
                      <w:rPr>
                        <w:sz w:val="18"/>
                        <w:szCs w:val="18"/>
                      </w:rPr>
                    </w:pPr>
                    <w:r w:rsidRPr="003C5053">
                      <w:rPr>
                        <w:sz w:val="18"/>
                        <w:szCs w:val="18"/>
                      </w:rPr>
                      <w:t>其中，公司转让江苏中吴置业有限公司</w:t>
                    </w:r>
                    <w:r w:rsidRPr="003C5053">
                      <w:rPr>
                        <w:sz w:val="18"/>
                        <w:szCs w:val="18"/>
                      </w:rPr>
                      <w:t>100%</w:t>
                    </w:r>
                    <w:r w:rsidRPr="003C5053">
                      <w:rPr>
                        <w:sz w:val="18"/>
                        <w:szCs w:val="18"/>
                      </w:rPr>
                      <w:t>的股权共产</w:t>
                    </w:r>
                    <w:proofErr w:type="gramStart"/>
                    <w:r w:rsidRPr="003C5053">
                      <w:rPr>
                        <w:sz w:val="18"/>
                        <w:szCs w:val="18"/>
                      </w:rPr>
                      <w:t>生投资</w:t>
                    </w:r>
                    <w:proofErr w:type="gramEnd"/>
                    <w:r w:rsidRPr="003C5053">
                      <w:rPr>
                        <w:sz w:val="18"/>
                        <w:szCs w:val="18"/>
                      </w:rPr>
                      <w:t>收益</w:t>
                    </w:r>
                    <w:r w:rsidRPr="003C5053">
                      <w:rPr>
                        <w:sz w:val="18"/>
                        <w:szCs w:val="18"/>
                      </w:rPr>
                      <w:t>80,210,852.03</w:t>
                    </w:r>
                    <w:r w:rsidRPr="003C5053">
                      <w:rPr>
                        <w:sz w:val="18"/>
                        <w:szCs w:val="18"/>
                      </w:rPr>
                      <w:t>元</w:t>
                    </w:r>
                  </w:p>
                </w:tc>
              </w:sdtContent>
            </w:sdt>
            <w:tc>
              <w:tcPr>
                <w:tcW w:w="845" w:type="pct"/>
                <w:vAlign w:val="center"/>
              </w:tcPr>
              <w:p w:rsidR="00DE1096" w:rsidRPr="00882FD8" w:rsidRDefault="00DE1096" w:rsidP="00D165DC">
                <w:pPr>
                  <w:jc w:val="right"/>
                  <w:rPr>
                    <w:sz w:val="18"/>
                    <w:szCs w:val="18"/>
                  </w:rPr>
                </w:pPr>
                <w:r>
                  <w:t>-1,040,846.35</w:t>
                </w:r>
              </w:p>
            </w:tc>
            <w:tc>
              <w:tcPr>
                <w:tcW w:w="821" w:type="pct"/>
                <w:vAlign w:val="center"/>
              </w:tcPr>
              <w:p w:rsidR="00DE1096" w:rsidRPr="00882FD8" w:rsidRDefault="00DE1096" w:rsidP="00D165DC">
                <w:pPr>
                  <w:jc w:val="right"/>
                  <w:rPr>
                    <w:sz w:val="18"/>
                    <w:szCs w:val="18"/>
                  </w:rPr>
                </w:pPr>
                <w:r>
                  <w:t>3,731,855.66</w:t>
                </w:r>
              </w:p>
            </w:tc>
          </w:tr>
          <w:tr w:rsidR="00DE1096" w:rsidRPr="00882FD8" w:rsidTr="00D165DC">
            <w:sdt>
              <w:sdtPr>
                <w:rPr>
                  <w:sz w:val="18"/>
                  <w:szCs w:val="18"/>
                </w:rPr>
                <w:tag w:val="_PLD_3a31f0c17a06427898ec246148becf2e"/>
                <w:id w:val="1555270668"/>
                <w:lock w:val="sdtLocked"/>
              </w:sdtPr>
              <w:sdtEndPr/>
              <w:sdtContent>
                <w:tc>
                  <w:tcPr>
                    <w:tcW w:w="1626" w:type="pct"/>
                    <w:vAlign w:val="center"/>
                  </w:tcPr>
                  <w:p w:rsidR="00DE1096" w:rsidRPr="00882FD8" w:rsidRDefault="00DE1096" w:rsidP="00D165DC">
                    <w:pPr>
                      <w:jc w:val="left"/>
                      <w:rPr>
                        <w:sz w:val="18"/>
                        <w:szCs w:val="18"/>
                      </w:rPr>
                    </w:pPr>
                    <w:r w:rsidRPr="00882FD8">
                      <w:rPr>
                        <w:sz w:val="18"/>
                        <w:szCs w:val="18"/>
                      </w:rPr>
                      <w:t>计入当期损益的政府补助，但与公司正常经营业务密切相关，符合国家政策规定、按照一定标准定额或定量持续享受的政府补助除外</w:t>
                    </w:r>
                  </w:p>
                </w:tc>
              </w:sdtContent>
            </w:sdt>
            <w:sdt>
              <w:sdtPr>
                <w:rPr>
                  <w:sz w:val="18"/>
                  <w:szCs w:val="18"/>
                </w:rPr>
                <w:alias w:val="计入当期损益的政府补助，但与公司正常经营业务密切相关，符合国家政策规定、按照一定标准定额或定量持续享受的政府补助除外（非经常性损"/>
                <w:tag w:val="_GBC_64d7a5b8c906488daff056242b76207a"/>
                <w:id w:val="354930661"/>
                <w:lock w:val="sdtLocked"/>
                <w:dataBinding w:prefixMappings="xmlns:clcid-pte='clcid-pte'" w:xpath="/*/clcid-pte:FeiJingChangXingSunYiZhongGeZhongXingShiDeZhengFuBuTie[not(@periodRef)]" w:storeItemID="{89EBAB94-44A0-46A2-B712-30D997D04A6D}"/>
                <w:text/>
              </w:sdtPr>
              <w:sdtEndPr/>
              <w:sdtContent>
                <w:tc>
                  <w:tcPr>
                    <w:tcW w:w="862" w:type="pct"/>
                    <w:vAlign w:val="center"/>
                  </w:tcPr>
                  <w:p w:rsidR="00DE1096" w:rsidRPr="00882FD8" w:rsidRDefault="008052D3" w:rsidP="00D165DC">
                    <w:pPr>
                      <w:jc w:val="right"/>
                      <w:rPr>
                        <w:sz w:val="18"/>
                        <w:szCs w:val="18"/>
                      </w:rPr>
                    </w:pPr>
                    <w:r>
                      <w:rPr>
                        <w:rFonts w:hint="eastAsia"/>
                        <w:sz w:val="18"/>
                        <w:szCs w:val="18"/>
                      </w:rPr>
                      <w:t>17,650,580.85</w:t>
                    </w:r>
                  </w:p>
                </w:tc>
              </w:sdtContent>
            </w:sdt>
            <w:sdt>
              <w:sdtPr>
                <w:rPr>
                  <w:sz w:val="18"/>
                  <w:szCs w:val="18"/>
                </w:rPr>
                <w:alias w:val="计入当期损益的政府补助，但与公司正常经营业务密切相关，符合国家政策规定、按照一定标准定额或定量持续享受的政府补助除外的说明（非经"/>
                <w:tag w:val="_GBC_649768473bc54b6dae5982bc6739afbc"/>
                <w:id w:val="-624154067"/>
                <w:lock w:val="sdtLocked"/>
                <w:dataBinding w:prefixMappings="xmlns:clcid-pte='clcid-pte'" w:xpath="/*/clcid-pte:FeiJingChangXingSunYiZhongGeZhongXingShiDeZhengFuBuTieShuoMing[not(@periodRef)]" w:storeItemID="{89EBAB94-44A0-46A2-B712-30D997D04A6D}"/>
                <w:text/>
              </w:sdtPr>
              <w:sdtEndPr/>
              <w:sdtContent>
                <w:tc>
                  <w:tcPr>
                    <w:tcW w:w="846" w:type="pct"/>
                    <w:vAlign w:val="center"/>
                  </w:tcPr>
                  <w:p w:rsidR="00DE1096" w:rsidRPr="00882FD8" w:rsidRDefault="001876B0" w:rsidP="00D165DC">
                    <w:pPr>
                      <w:jc w:val="left"/>
                      <w:rPr>
                        <w:sz w:val="18"/>
                        <w:szCs w:val="18"/>
                      </w:rPr>
                    </w:pPr>
                    <w:r>
                      <w:rPr>
                        <w:rFonts w:hint="eastAsia"/>
                        <w:sz w:val="18"/>
                        <w:szCs w:val="18"/>
                      </w:rPr>
                      <w:t> </w:t>
                    </w:r>
                  </w:p>
                </w:tc>
              </w:sdtContent>
            </w:sdt>
            <w:tc>
              <w:tcPr>
                <w:tcW w:w="845" w:type="pct"/>
                <w:vAlign w:val="center"/>
              </w:tcPr>
              <w:p w:rsidR="00DE1096" w:rsidRPr="00882FD8" w:rsidRDefault="00DE1096" w:rsidP="00D165DC">
                <w:pPr>
                  <w:jc w:val="right"/>
                  <w:rPr>
                    <w:sz w:val="18"/>
                    <w:szCs w:val="18"/>
                  </w:rPr>
                </w:pPr>
                <w:r>
                  <w:t>32,373,393.24</w:t>
                </w:r>
              </w:p>
            </w:tc>
            <w:tc>
              <w:tcPr>
                <w:tcW w:w="821" w:type="pct"/>
                <w:vAlign w:val="center"/>
              </w:tcPr>
              <w:p w:rsidR="00DE1096" w:rsidRPr="00882FD8" w:rsidRDefault="00DE1096" w:rsidP="00D165DC">
                <w:pPr>
                  <w:jc w:val="right"/>
                  <w:rPr>
                    <w:sz w:val="18"/>
                    <w:szCs w:val="18"/>
                  </w:rPr>
                </w:pPr>
                <w:r>
                  <w:t>21,140,929.35</w:t>
                </w:r>
              </w:p>
            </w:tc>
          </w:tr>
          <w:tr w:rsidR="00DE1096" w:rsidRPr="00882FD8" w:rsidTr="00D165DC">
            <w:sdt>
              <w:sdtPr>
                <w:rPr>
                  <w:sz w:val="18"/>
                  <w:szCs w:val="18"/>
                </w:rPr>
                <w:tag w:val="_PLD_53d42ebc6c434009804c4f34f1eeea8d"/>
                <w:id w:val="1540928649"/>
                <w:lock w:val="sdtLocked"/>
              </w:sdtPr>
              <w:sdtEndPr/>
              <w:sdtContent>
                <w:tc>
                  <w:tcPr>
                    <w:tcW w:w="1626" w:type="pct"/>
                    <w:vAlign w:val="center"/>
                  </w:tcPr>
                  <w:p w:rsidR="00DE1096" w:rsidRPr="00882FD8" w:rsidRDefault="00DE1096" w:rsidP="00D165DC">
                    <w:pPr>
                      <w:pStyle w:val="a9"/>
                      <w:ind w:firstLineChars="0" w:firstLine="0"/>
                      <w:jc w:val="left"/>
                      <w:rPr>
                        <w:sz w:val="18"/>
                        <w:szCs w:val="18"/>
                      </w:rPr>
                    </w:pPr>
                    <w:r w:rsidRPr="00882FD8">
                      <w:rPr>
                        <w:sz w:val="18"/>
                        <w:szCs w:val="18"/>
                      </w:rPr>
                      <w:t>委托他人投资或管理资产的损益</w:t>
                    </w:r>
                  </w:p>
                </w:tc>
              </w:sdtContent>
            </w:sdt>
            <w:sdt>
              <w:sdtPr>
                <w:rPr>
                  <w:sz w:val="18"/>
                  <w:szCs w:val="18"/>
                </w:rPr>
                <w:alias w:val="委托他人投资或管理资产的损益（非经常性损益项目）"/>
                <w:tag w:val="_GBC_03d926456c3f4d68989224017afdae20"/>
                <w:id w:val="1152636540"/>
                <w:lock w:val="sdtLocked"/>
                <w:dataBinding w:prefixMappings="xmlns:clcid-pte='clcid-pte'" w:xpath="/*/clcid-pte:WeiTuoTaRenTouZiHuoGuanLiZiChanDeSunYiFeiJingChangXingSunYiXiangMu[not(@periodRef)]" w:storeItemID="{89EBAB94-44A0-46A2-B712-30D997D04A6D}"/>
                <w:text/>
              </w:sdtPr>
              <w:sdtEndPr/>
              <w:sdtContent>
                <w:tc>
                  <w:tcPr>
                    <w:tcW w:w="862" w:type="pct"/>
                    <w:vAlign w:val="center"/>
                  </w:tcPr>
                  <w:p w:rsidR="00DE1096" w:rsidRPr="00882FD8" w:rsidRDefault="00DE1096" w:rsidP="00D165DC">
                    <w:pPr>
                      <w:jc w:val="right"/>
                      <w:rPr>
                        <w:sz w:val="18"/>
                        <w:szCs w:val="18"/>
                      </w:rPr>
                    </w:pPr>
                    <w:r>
                      <w:rPr>
                        <w:sz w:val="18"/>
                        <w:szCs w:val="18"/>
                      </w:rPr>
                      <w:t>26,022,404.09</w:t>
                    </w:r>
                  </w:p>
                </w:tc>
              </w:sdtContent>
            </w:sdt>
            <w:sdt>
              <w:sdtPr>
                <w:rPr>
                  <w:sz w:val="18"/>
                  <w:szCs w:val="18"/>
                </w:rPr>
                <w:alias w:val="委托他人投资或管理资产的损益的说明（非经常性损益项目）"/>
                <w:tag w:val="_GBC_7aa707768bd34d49895e80e2deb35e28"/>
                <w:id w:val="-1118368553"/>
                <w:lock w:val="sdtLocked"/>
                <w:dataBinding w:prefixMappings="xmlns:clcid-pte='clcid-pte'" w:xpath="/*/clcid-pte:WeiTuoTaRenTouZiHuoGuanLiZiChanDeSunYiFeiJingChangXingSunYiXiangMuShuoMing[not(@periodRef)]" w:storeItemID="{89EBAB94-44A0-46A2-B712-30D997D04A6D}"/>
                <w:text/>
              </w:sdtPr>
              <w:sdtEndPr/>
              <w:sdtContent>
                <w:tc>
                  <w:tcPr>
                    <w:tcW w:w="846" w:type="pct"/>
                    <w:vAlign w:val="center"/>
                  </w:tcPr>
                  <w:p w:rsidR="00DE1096" w:rsidRPr="00882FD8" w:rsidRDefault="00DE1096" w:rsidP="00D165DC">
                    <w:pPr>
                      <w:jc w:val="left"/>
                      <w:rPr>
                        <w:sz w:val="18"/>
                        <w:szCs w:val="18"/>
                      </w:rPr>
                    </w:pPr>
                    <w:r>
                      <w:rPr>
                        <w:sz w:val="18"/>
                        <w:szCs w:val="18"/>
                      </w:rPr>
                      <w:t>理财产品收益</w:t>
                    </w:r>
                  </w:p>
                </w:tc>
              </w:sdtContent>
            </w:sdt>
            <w:tc>
              <w:tcPr>
                <w:tcW w:w="845" w:type="pct"/>
                <w:vAlign w:val="center"/>
              </w:tcPr>
              <w:p w:rsidR="00DE1096" w:rsidRPr="00882FD8" w:rsidRDefault="00DE1096" w:rsidP="00D165DC">
                <w:pPr>
                  <w:jc w:val="right"/>
                  <w:rPr>
                    <w:sz w:val="18"/>
                    <w:szCs w:val="18"/>
                  </w:rPr>
                </w:pPr>
                <w:r>
                  <w:t>6,860,868.12</w:t>
                </w:r>
              </w:p>
            </w:tc>
            <w:tc>
              <w:tcPr>
                <w:tcW w:w="821" w:type="pct"/>
                <w:vAlign w:val="center"/>
              </w:tcPr>
              <w:p w:rsidR="00DE1096" w:rsidRPr="00882FD8" w:rsidRDefault="00DE1096" w:rsidP="00D165DC">
                <w:pPr>
                  <w:jc w:val="right"/>
                  <w:rPr>
                    <w:sz w:val="18"/>
                    <w:szCs w:val="18"/>
                  </w:rPr>
                </w:pPr>
                <w:r>
                  <w:t>3,156,780.84</w:t>
                </w:r>
              </w:p>
            </w:tc>
          </w:tr>
          <w:tr w:rsidR="00DE1096" w:rsidRPr="00882FD8" w:rsidTr="00D165DC">
            <w:trPr>
              <w:trHeight w:val="1449"/>
            </w:trPr>
            <w:sdt>
              <w:sdtPr>
                <w:rPr>
                  <w:sz w:val="18"/>
                  <w:szCs w:val="18"/>
                </w:rPr>
                <w:tag w:val="_PLD_e6800bc168c54e55813a5cf2f30e4ea9"/>
                <w:id w:val="-220126813"/>
                <w:lock w:val="sdtLocked"/>
              </w:sdtPr>
              <w:sdtEndPr/>
              <w:sdtContent>
                <w:tc>
                  <w:tcPr>
                    <w:tcW w:w="1626" w:type="pct"/>
                    <w:vAlign w:val="center"/>
                  </w:tcPr>
                  <w:p w:rsidR="00DE1096" w:rsidRPr="00882FD8" w:rsidRDefault="00DE1096" w:rsidP="00D165DC">
                    <w:pPr>
                      <w:pStyle w:val="a9"/>
                      <w:ind w:firstLineChars="0" w:firstLine="0"/>
                      <w:jc w:val="left"/>
                      <w:rPr>
                        <w:sz w:val="18"/>
                        <w:szCs w:val="18"/>
                      </w:rPr>
                    </w:pPr>
                    <w:r w:rsidRPr="00882FD8">
                      <w:rPr>
                        <w:sz w:val="18"/>
                        <w:szCs w:val="18"/>
                      </w:rPr>
                      <w:t>债务重组损益</w:t>
                    </w:r>
                  </w:p>
                </w:tc>
              </w:sdtContent>
            </w:sdt>
            <w:sdt>
              <w:sdtPr>
                <w:rPr>
                  <w:sz w:val="18"/>
                  <w:szCs w:val="18"/>
                </w:rPr>
                <w:alias w:val="债务重组损益（非经常性损益项目）"/>
                <w:tag w:val="_GBC_d64bfd2d8c9645fb970654d2a5278e1a"/>
                <w:id w:val="-964192047"/>
                <w:lock w:val="sdtLocked"/>
                <w:dataBinding w:prefixMappings="xmlns:clcid-pte='clcid-pte'" w:xpath="/*/clcid-pte:FeiJingChangXingSunYiZhongZhaiWuZhongZuSunYi[not(@periodRef)]" w:storeItemID="{89EBAB94-44A0-46A2-B712-30D997D04A6D}"/>
                <w:text/>
              </w:sdtPr>
              <w:sdtEndPr/>
              <w:sdtContent>
                <w:tc>
                  <w:tcPr>
                    <w:tcW w:w="862" w:type="pct"/>
                    <w:vAlign w:val="center"/>
                  </w:tcPr>
                  <w:p w:rsidR="00DE1096" w:rsidRPr="00882FD8" w:rsidRDefault="00DE1096" w:rsidP="00D165DC">
                    <w:pPr>
                      <w:jc w:val="right"/>
                      <w:rPr>
                        <w:sz w:val="18"/>
                        <w:szCs w:val="18"/>
                      </w:rPr>
                    </w:pPr>
                    <w:r>
                      <w:rPr>
                        <w:sz w:val="18"/>
                        <w:szCs w:val="18"/>
                      </w:rPr>
                      <w:t>3,496,863.07</w:t>
                    </w:r>
                  </w:p>
                </w:tc>
              </w:sdtContent>
            </w:sdt>
            <w:sdt>
              <w:sdtPr>
                <w:rPr>
                  <w:sz w:val="18"/>
                  <w:szCs w:val="18"/>
                </w:rPr>
                <w:alias w:val="债务重组损益的说明（非经常性损益项目）"/>
                <w:tag w:val="_GBC_47534163d87a46f4b6a79708f7497fb1"/>
                <w:id w:val="-143578993"/>
                <w:lock w:val="sdtLocked"/>
                <w:dataBinding w:prefixMappings="xmlns:clcid-pte='clcid-pte'" w:xpath="/*/clcid-pte:FeiJingChangXingSunYiZhongZhaiWuZhongZuSunYiShuoMing[not(@periodRef)]" w:storeItemID="{89EBAB94-44A0-46A2-B712-30D997D04A6D}"/>
                <w:text/>
              </w:sdtPr>
              <w:sdtEndPr/>
              <w:sdtContent>
                <w:tc>
                  <w:tcPr>
                    <w:tcW w:w="846" w:type="pct"/>
                    <w:vAlign w:val="center"/>
                  </w:tcPr>
                  <w:p w:rsidR="00DE1096" w:rsidRPr="00882FD8" w:rsidRDefault="00DE1096" w:rsidP="00D165DC">
                    <w:pPr>
                      <w:jc w:val="left"/>
                      <w:rPr>
                        <w:sz w:val="18"/>
                        <w:szCs w:val="18"/>
                      </w:rPr>
                    </w:pPr>
                    <w:r>
                      <w:rPr>
                        <w:sz w:val="18"/>
                        <w:szCs w:val="18"/>
                      </w:rPr>
                      <w:t>主要为本公司下属子公司响水</w:t>
                    </w:r>
                    <w:proofErr w:type="gramStart"/>
                    <w:r>
                      <w:rPr>
                        <w:sz w:val="18"/>
                        <w:szCs w:val="18"/>
                      </w:rPr>
                      <w:t>恒</w:t>
                    </w:r>
                    <w:proofErr w:type="gramEnd"/>
                    <w:r>
                      <w:rPr>
                        <w:sz w:val="18"/>
                        <w:szCs w:val="18"/>
                      </w:rPr>
                      <w:t>利达科技化工有限公司债务重组利得</w:t>
                    </w:r>
                  </w:p>
                </w:tc>
              </w:sdtContent>
            </w:sdt>
            <w:tc>
              <w:tcPr>
                <w:tcW w:w="845" w:type="pct"/>
                <w:vAlign w:val="center"/>
              </w:tcPr>
              <w:p w:rsidR="00DE1096" w:rsidRPr="00882FD8" w:rsidRDefault="00DE1096" w:rsidP="00D165DC">
                <w:pPr>
                  <w:jc w:val="right"/>
                  <w:rPr>
                    <w:sz w:val="18"/>
                    <w:szCs w:val="18"/>
                  </w:rPr>
                </w:pPr>
              </w:p>
            </w:tc>
            <w:tc>
              <w:tcPr>
                <w:tcW w:w="821" w:type="pct"/>
                <w:vAlign w:val="center"/>
              </w:tcPr>
              <w:p w:rsidR="00DE1096" w:rsidRPr="00882FD8" w:rsidRDefault="00DE1096" w:rsidP="00D165DC">
                <w:pPr>
                  <w:jc w:val="right"/>
                  <w:rPr>
                    <w:sz w:val="18"/>
                    <w:szCs w:val="18"/>
                  </w:rPr>
                </w:pPr>
              </w:p>
            </w:tc>
          </w:tr>
          <w:tr w:rsidR="00DE1096" w:rsidRPr="00882FD8" w:rsidTr="00D165DC">
            <w:trPr>
              <w:trHeight w:val="1550"/>
            </w:trPr>
            <w:tc>
              <w:tcPr>
                <w:tcW w:w="1626" w:type="pct"/>
                <w:vAlign w:val="center"/>
              </w:tcPr>
              <w:sdt>
                <w:sdtPr>
                  <w:rPr>
                    <w:rFonts w:hint="eastAsia"/>
                    <w:sz w:val="18"/>
                    <w:szCs w:val="18"/>
                  </w:rPr>
                  <w:tag w:val="_PLD_c6f2ed68cc4c434bb6d42db082dafc01"/>
                  <w:id w:val="-1956314437"/>
                  <w:lock w:val="sdtLocked"/>
                </w:sdtPr>
                <w:sdtEndPr/>
                <w:sdtContent>
                  <w:p w:rsidR="00DE1096" w:rsidRPr="00882FD8" w:rsidRDefault="00DE1096" w:rsidP="00D165DC">
                    <w:pPr>
                      <w:pStyle w:val="a9"/>
                      <w:ind w:firstLineChars="0" w:firstLine="0"/>
                      <w:jc w:val="left"/>
                      <w:rPr>
                        <w:sz w:val="18"/>
                        <w:szCs w:val="18"/>
                      </w:rPr>
                    </w:pPr>
                    <w:r w:rsidRPr="00882FD8">
                      <w:rPr>
                        <w:rFonts w:hint="eastAsia"/>
                        <w:sz w:val="18"/>
                        <w:szCs w:val="18"/>
                      </w:rPr>
                      <w:t>除同公司正常经营业务相关的有效套期保值业务外，持有交易性金融资产、交易性金融负债产生的公允价值变动损益，以及处置交易性金融资产、交易性金融负债和可供出售金融资产取得的投资收益</w:t>
                    </w:r>
                  </w:p>
                </w:sdtContent>
              </w:sdt>
            </w:tc>
            <w:tc>
              <w:tcPr>
                <w:tcW w:w="862" w:type="pct"/>
                <w:vAlign w:val="center"/>
              </w:tcPr>
              <w:p w:rsidR="00DE1096" w:rsidRPr="00882FD8" w:rsidRDefault="00DE1096" w:rsidP="00D165DC">
                <w:pPr>
                  <w:jc w:val="right"/>
                  <w:rPr>
                    <w:sz w:val="18"/>
                    <w:szCs w:val="18"/>
                  </w:rPr>
                </w:pPr>
                <w:r w:rsidRPr="00882FD8">
                  <w:rPr>
                    <w:rFonts w:hint="eastAsia"/>
                    <w:sz w:val="18"/>
                    <w:szCs w:val="18"/>
                  </w:rPr>
                  <w:t>/</w:t>
                </w:r>
              </w:p>
            </w:tc>
            <w:sdt>
              <w:sdtPr>
                <w:rPr>
                  <w:sz w:val="18"/>
                  <w:szCs w:val="18"/>
                </w:rPr>
                <w:alias w:val="除同公司正常经营业务相关的有效套期保值业务外，持有交易性金融资产、交易性金融负债产生的公允价值变动损益，以及处置交易性金融资产、"/>
                <w:tag w:val="_GBC_ff00c3da0a674de38053b0ca1d87b0c6"/>
                <w:id w:val="182488039"/>
                <w:lock w:val="sdtLocked"/>
                <w:dataBinding w:prefixMappings="xmlns:clcid-pte='clcid-pte'" w:xpath="/*/clcid-pte:ChuGongSiJingYingYeWuXiangGuanDeYouXiaoTaoQiBaoZhiYeWuWaiChiYouJiChuZhiJiaoYiXingJinRongZiChanJinRongFuZhaiChanShengDeGongYunJiaZhiBianDongSunYiYiHeKeGongChuShouJinRongZiChanQuDeDeTouZiShouYiShuoMing[not(@periodRef)]" w:storeItemID="{89EBAB94-44A0-46A2-B712-30D997D04A6D}"/>
                <w:text/>
              </w:sdtPr>
              <w:sdtEndPr/>
              <w:sdtContent>
                <w:tc>
                  <w:tcPr>
                    <w:tcW w:w="846" w:type="pct"/>
                    <w:vAlign w:val="center"/>
                  </w:tcPr>
                  <w:p w:rsidR="00DE1096" w:rsidRPr="00882FD8" w:rsidRDefault="00DE1096" w:rsidP="00D165DC">
                    <w:pPr>
                      <w:jc w:val="left"/>
                      <w:rPr>
                        <w:sz w:val="18"/>
                        <w:szCs w:val="18"/>
                      </w:rPr>
                    </w:pPr>
                    <w:r>
                      <w:rPr>
                        <w:sz w:val="18"/>
                        <w:szCs w:val="18"/>
                      </w:rPr>
                      <w:t xml:space="preserve">　</w:t>
                    </w:r>
                  </w:p>
                </w:tc>
              </w:sdtContent>
            </w:sdt>
            <w:tc>
              <w:tcPr>
                <w:tcW w:w="845" w:type="pct"/>
                <w:vAlign w:val="center"/>
              </w:tcPr>
              <w:p w:rsidR="00DE1096" w:rsidRPr="00882FD8" w:rsidRDefault="00DE1096" w:rsidP="00D165DC">
                <w:pPr>
                  <w:jc w:val="right"/>
                  <w:rPr>
                    <w:sz w:val="18"/>
                    <w:szCs w:val="18"/>
                  </w:rPr>
                </w:pPr>
                <w:r>
                  <w:t>235,065,620.30</w:t>
                </w:r>
              </w:p>
            </w:tc>
            <w:tc>
              <w:tcPr>
                <w:tcW w:w="821" w:type="pct"/>
                <w:vAlign w:val="center"/>
              </w:tcPr>
              <w:p w:rsidR="00DE1096" w:rsidRPr="00882FD8" w:rsidRDefault="00DE1096" w:rsidP="00D165DC">
                <w:pPr>
                  <w:jc w:val="right"/>
                  <w:rPr>
                    <w:sz w:val="18"/>
                    <w:szCs w:val="18"/>
                  </w:rPr>
                </w:pPr>
                <w:r>
                  <w:t>66,658,860.46</w:t>
                </w:r>
              </w:p>
            </w:tc>
          </w:tr>
          <w:tr w:rsidR="00DE1096" w:rsidRPr="00882FD8" w:rsidTr="00D165DC">
            <w:tc>
              <w:tcPr>
                <w:tcW w:w="1626" w:type="pct"/>
                <w:vAlign w:val="center"/>
              </w:tcPr>
              <w:sdt>
                <w:sdtPr>
                  <w:rPr>
                    <w:rFonts w:hint="eastAsia"/>
                    <w:sz w:val="18"/>
                    <w:szCs w:val="18"/>
                  </w:rPr>
                  <w:tag w:val="_PLD_c9f3090a6252489a8a56f231559548a9"/>
                  <w:id w:val="-1942062312"/>
                  <w:lock w:val="sdtLocked"/>
                </w:sdtPr>
                <w:sdtEndPr/>
                <w:sdtContent>
                  <w:p w:rsidR="00DE1096" w:rsidRPr="00882FD8" w:rsidRDefault="00DE1096" w:rsidP="00D165DC">
                    <w:pPr>
                      <w:pStyle w:val="a9"/>
                      <w:ind w:firstLineChars="0" w:firstLine="0"/>
                      <w:jc w:val="left"/>
                      <w:rPr>
                        <w:sz w:val="18"/>
                        <w:szCs w:val="18"/>
                      </w:rPr>
                    </w:pPr>
                    <w:r w:rsidRPr="00882FD8">
                      <w:rPr>
                        <w:rFonts w:hint="eastAsia"/>
                        <w:sz w:val="18"/>
                        <w:szCs w:val="18"/>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sdtContent>
              </w:sdt>
            </w:tc>
            <w:sdt>
              <w:sdtPr>
                <w:rPr>
                  <w:sz w:val="18"/>
                  <w:szCs w:val="18"/>
                </w:rPr>
                <w:alias w:val="除同公司正常经营业务相关的有效套期保值业务外，持有交易性金融资产、衍生金融资产、交易性金融负债、衍生金融负债产生的公允价值变动损"/>
                <w:tag w:val="_GBC_9e3b11554a02407788efb0fb69037b20"/>
                <w:id w:val="-1852408535"/>
                <w:lock w:val="sdtLocked"/>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not(@periodRef)]" w:storeItemID="{89EBAB94-44A0-46A2-B712-30D997D04A6D}"/>
                <w:text/>
              </w:sdtPr>
              <w:sdtEndPr/>
              <w:sdtContent>
                <w:tc>
                  <w:tcPr>
                    <w:tcW w:w="862" w:type="pct"/>
                    <w:vAlign w:val="center"/>
                  </w:tcPr>
                  <w:p w:rsidR="00DE1096" w:rsidRPr="00882FD8" w:rsidRDefault="008052D3" w:rsidP="00D165DC">
                    <w:pPr>
                      <w:jc w:val="right"/>
                      <w:rPr>
                        <w:sz w:val="18"/>
                        <w:szCs w:val="18"/>
                      </w:rPr>
                    </w:pPr>
                    <w:r>
                      <w:rPr>
                        <w:rFonts w:hint="eastAsia"/>
                        <w:sz w:val="18"/>
                        <w:szCs w:val="18"/>
                      </w:rPr>
                      <w:t>51,302,114.74</w:t>
                    </w:r>
                  </w:p>
                </w:tc>
              </w:sdtContent>
            </w:sdt>
            <w:sdt>
              <w:sdtPr>
                <w:rPr>
                  <w:sz w:val="18"/>
                  <w:szCs w:val="18"/>
                </w:rPr>
                <w:alias w:val="除同公司正常经营业务相关的有效套期保值业务外，持有交易性金融资产、衍生金融资产、交易性金融负债、衍生金融负债产生的公允价值变动损"/>
                <w:tag w:val="_GBC_dde667ea54dc4baface40ca7fbc1d4d2"/>
                <w:id w:val="-511753379"/>
                <w:lock w:val="sdtLocked"/>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not(@periodRef)]" w:storeItemID="{89EBAB94-44A0-46A2-B712-30D997D04A6D}"/>
                <w:text/>
              </w:sdtPr>
              <w:sdtEndPr/>
              <w:sdtContent>
                <w:tc>
                  <w:tcPr>
                    <w:tcW w:w="846" w:type="pct"/>
                    <w:vAlign w:val="center"/>
                  </w:tcPr>
                  <w:p w:rsidR="00DE1096" w:rsidRPr="00882FD8" w:rsidRDefault="00DE1096" w:rsidP="00D165DC">
                    <w:pPr>
                      <w:jc w:val="left"/>
                      <w:rPr>
                        <w:sz w:val="18"/>
                        <w:szCs w:val="18"/>
                      </w:rPr>
                    </w:pPr>
                    <w:proofErr w:type="gramStart"/>
                    <w:r>
                      <w:rPr>
                        <w:sz w:val="18"/>
                        <w:szCs w:val="18"/>
                      </w:rPr>
                      <w:t>注销回</w:t>
                    </w:r>
                    <w:proofErr w:type="gramEnd"/>
                    <w:r>
                      <w:rPr>
                        <w:sz w:val="18"/>
                        <w:szCs w:val="18"/>
                      </w:rPr>
                      <w:t>购股份的投资收益</w:t>
                    </w:r>
                  </w:p>
                </w:tc>
              </w:sdtContent>
            </w:sdt>
            <w:tc>
              <w:tcPr>
                <w:tcW w:w="845" w:type="pct"/>
                <w:vAlign w:val="center"/>
              </w:tcPr>
              <w:p w:rsidR="00DE1096" w:rsidRPr="00882FD8" w:rsidRDefault="00DE1096" w:rsidP="00D165DC">
                <w:pPr>
                  <w:jc w:val="right"/>
                  <w:rPr>
                    <w:sz w:val="18"/>
                    <w:szCs w:val="18"/>
                  </w:rPr>
                </w:pPr>
              </w:p>
            </w:tc>
            <w:tc>
              <w:tcPr>
                <w:tcW w:w="821" w:type="pct"/>
                <w:vAlign w:val="center"/>
              </w:tcPr>
              <w:p w:rsidR="00DE1096" w:rsidRPr="00882FD8" w:rsidRDefault="00DE1096" w:rsidP="00D165DC">
                <w:pPr>
                  <w:jc w:val="right"/>
                  <w:rPr>
                    <w:sz w:val="18"/>
                    <w:szCs w:val="18"/>
                  </w:rPr>
                </w:pPr>
                <w:r w:rsidRPr="00882FD8">
                  <w:rPr>
                    <w:rFonts w:hint="eastAsia"/>
                    <w:sz w:val="18"/>
                    <w:szCs w:val="18"/>
                  </w:rPr>
                  <w:t> / </w:t>
                </w:r>
              </w:p>
            </w:tc>
          </w:tr>
          <w:tr w:rsidR="00DE1096" w:rsidRPr="00882FD8" w:rsidTr="00D165DC">
            <w:sdt>
              <w:sdtPr>
                <w:rPr>
                  <w:sz w:val="18"/>
                  <w:szCs w:val="18"/>
                </w:rPr>
                <w:tag w:val="_PLD_e6be33fdedf14f828b768e63f66776a7"/>
                <w:id w:val="-1271005125"/>
                <w:lock w:val="sdtLocked"/>
              </w:sdtPr>
              <w:sdtEndPr/>
              <w:sdtContent>
                <w:tc>
                  <w:tcPr>
                    <w:tcW w:w="1626" w:type="pct"/>
                    <w:vAlign w:val="center"/>
                  </w:tcPr>
                  <w:p w:rsidR="00DE1096" w:rsidRPr="00882FD8" w:rsidRDefault="00DE1096" w:rsidP="00D165DC">
                    <w:pPr>
                      <w:pStyle w:val="a9"/>
                      <w:ind w:firstLineChars="0" w:firstLine="0"/>
                      <w:jc w:val="left"/>
                      <w:rPr>
                        <w:sz w:val="18"/>
                        <w:szCs w:val="18"/>
                      </w:rPr>
                    </w:pPr>
                    <w:r w:rsidRPr="00882FD8">
                      <w:rPr>
                        <w:sz w:val="18"/>
                        <w:szCs w:val="18"/>
                      </w:rPr>
                      <w:t>除上述各项之外的其他营业外收入和支出</w:t>
                    </w:r>
                  </w:p>
                </w:tc>
              </w:sdtContent>
            </w:sdt>
            <w:sdt>
              <w:sdtPr>
                <w:rPr>
                  <w:sz w:val="18"/>
                  <w:szCs w:val="18"/>
                </w:rPr>
                <w:alias w:val="除上述各项之外的其他营业外收入和支出（非经常性损益项目）"/>
                <w:tag w:val="_GBC_a773965a05794857b243336e0cfaa234"/>
                <w:id w:val="276921852"/>
                <w:lock w:val="sdtLocked"/>
                <w:dataBinding w:prefixMappings="xmlns:clcid-pte='clcid-pte'" w:xpath="/*/clcid-pte:ChuShangShuGeXiangZhiWaiDeQiTaYingYeWaiShouZhiJingE[not(@periodRef)]" w:storeItemID="{89EBAB94-44A0-46A2-B712-30D997D04A6D}"/>
                <w:text/>
              </w:sdtPr>
              <w:sdtEndPr/>
              <w:sdtContent>
                <w:tc>
                  <w:tcPr>
                    <w:tcW w:w="862" w:type="pct"/>
                    <w:vAlign w:val="center"/>
                  </w:tcPr>
                  <w:p w:rsidR="00DE1096" w:rsidRPr="00882FD8" w:rsidRDefault="008052D3" w:rsidP="00D165DC">
                    <w:pPr>
                      <w:jc w:val="right"/>
                      <w:rPr>
                        <w:sz w:val="18"/>
                        <w:szCs w:val="18"/>
                      </w:rPr>
                    </w:pPr>
                    <w:r>
                      <w:rPr>
                        <w:rFonts w:hint="eastAsia"/>
                        <w:sz w:val="18"/>
                        <w:szCs w:val="18"/>
                      </w:rPr>
                      <w:t>-32,338,845.49</w:t>
                    </w:r>
                  </w:p>
                </w:tc>
              </w:sdtContent>
            </w:sdt>
            <w:sdt>
              <w:sdtPr>
                <w:rPr>
                  <w:sz w:val="18"/>
                  <w:szCs w:val="18"/>
                </w:rPr>
                <w:alias w:val="除上述各项之外的其他营业外收入和支出的说明（非经常性损益项目）"/>
                <w:tag w:val="_GBC_ac5f6194a5db40ea8e92409805b59f35"/>
                <w:id w:val="2069301442"/>
                <w:lock w:val="sdtLocked"/>
                <w:dataBinding w:prefixMappings="xmlns:clcid-pte='clcid-pte'" w:xpath="/*/clcid-pte:ChuShangShuGeXiangZhiWaiDeQiTaYingYeWaiShouZhiJingEShuoMing[not(@periodRef)]" w:storeItemID="{89EBAB94-44A0-46A2-B712-30D997D04A6D}"/>
                <w:text/>
              </w:sdtPr>
              <w:sdtEndPr/>
              <w:sdtContent>
                <w:tc>
                  <w:tcPr>
                    <w:tcW w:w="846" w:type="pct"/>
                    <w:vAlign w:val="center"/>
                  </w:tcPr>
                  <w:p w:rsidR="00DE1096" w:rsidRPr="00882FD8" w:rsidRDefault="00DE1096" w:rsidP="00D165DC">
                    <w:pPr>
                      <w:jc w:val="left"/>
                      <w:rPr>
                        <w:sz w:val="18"/>
                        <w:szCs w:val="18"/>
                      </w:rPr>
                    </w:pPr>
                    <w:r>
                      <w:rPr>
                        <w:sz w:val="18"/>
                        <w:szCs w:val="18"/>
                      </w:rPr>
                      <w:t>主要为本公司下属子公司响水</w:t>
                    </w:r>
                    <w:proofErr w:type="gramStart"/>
                    <w:r>
                      <w:rPr>
                        <w:sz w:val="18"/>
                        <w:szCs w:val="18"/>
                      </w:rPr>
                      <w:t>恒</w:t>
                    </w:r>
                    <w:proofErr w:type="gramEnd"/>
                    <w:r>
                      <w:rPr>
                        <w:sz w:val="18"/>
                        <w:szCs w:val="18"/>
                      </w:rPr>
                      <w:t>利达科技化工有限公司因停工造成的损失</w:t>
                    </w:r>
                  </w:p>
                </w:tc>
              </w:sdtContent>
            </w:sdt>
            <w:tc>
              <w:tcPr>
                <w:tcW w:w="845" w:type="pct"/>
                <w:vAlign w:val="center"/>
              </w:tcPr>
              <w:p w:rsidR="00DE1096" w:rsidRPr="00882FD8" w:rsidRDefault="00DE1096" w:rsidP="00D165DC">
                <w:pPr>
                  <w:jc w:val="right"/>
                  <w:rPr>
                    <w:sz w:val="18"/>
                    <w:szCs w:val="18"/>
                  </w:rPr>
                </w:pPr>
                <w:r>
                  <w:t>-40,723,048.54</w:t>
                </w:r>
              </w:p>
            </w:tc>
            <w:tc>
              <w:tcPr>
                <w:tcW w:w="821" w:type="pct"/>
                <w:vAlign w:val="center"/>
              </w:tcPr>
              <w:p w:rsidR="00DE1096" w:rsidRPr="00882FD8" w:rsidRDefault="00DE1096" w:rsidP="00D165DC">
                <w:pPr>
                  <w:jc w:val="right"/>
                  <w:rPr>
                    <w:sz w:val="18"/>
                    <w:szCs w:val="18"/>
                  </w:rPr>
                </w:pPr>
                <w:r>
                  <w:t>-972,587.04</w:t>
                </w:r>
              </w:p>
            </w:tc>
          </w:tr>
          <w:tr w:rsidR="00DE1096" w:rsidRPr="00882FD8" w:rsidTr="00D165DC">
            <w:sdt>
              <w:sdtPr>
                <w:rPr>
                  <w:sz w:val="18"/>
                  <w:szCs w:val="18"/>
                </w:rPr>
                <w:tag w:val="_PLD_f36791cf59a8480abcd9c8ff79bd2231"/>
                <w:id w:val="-1825109855"/>
                <w:lock w:val="sdtLocked"/>
              </w:sdtPr>
              <w:sdtEndPr/>
              <w:sdtContent>
                <w:tc>
                  <w:tcPr>
                    <w:tcW w:w="1626" w:type="pct"/>
                    <w:vAlign w:val="center"/>
                  </w:tcPr>
                  <w:p w:rsidR="00DE1096" w:rsidRPr="00882FD8" w:rsidRDefault="00DE1096" w:rsidP="00D165DC">
                    <w:pPr>
                      <w:pStyle w:val="a9"/>
                      <w:ind w:firstLineChars="0" w:firstLine="0"/>
                      <w:jc w:val="left"/>
                      <w:rPr>
                        <w:sz w:val="18"/>
                        <w:szCs w:val="18"/>
                      </w:rPr>
                    </w:pPr>
                    <w:r w:rsidRPr="00882FD8">
                      <w:rPr>
                        <w:sz w:val="18"/>
                        <w:szCs w:val="18"/>
                      </w:rPr>
                      <w:t>所得税影响额</w:t>
                    </w:r>
                  </w:p>
                </w:tc>
              </w:sdtContent>
            </w:sdt>
            <w:sdt>
              <w:sdtPr>
                <w:rPr>
                  <w:sz w:val="18"/>
                  <w:szCs w:val="18"/>
                </w:rPr>
                <w:alias w:val="非经常性损益_对所得税的影响"/>
                <w:tag w:val="_GBC_e14f120878e34174ad3744d5e7db4eea"/>
                <w:id w:val="1482429131"/>
                <w:lock w:val="sdtLocked"/>
                <w:dataBinding w:prefixMappings="xmlns:clcid-pte='clcid-pte'" w:xpath="/*/clcid-pte:FeiJingChangXingSunYiDeKouChuXiangMuDuiSuoDeShuiDeYingXiang[not(@periodRef)]" w:storeItemID="{89EBAB94-44A0-46A2-B712-30D997D04A6D}"/>
                <w:text/>
              </w:sdtPr>
              <w:sdtEndPr/>
              <w:sdtContent>
                <w:tc>
                  <w:tcPr>
                    <w:tcW w:w="862" w:type="pct"/>
                    <w:vAlign w:val="center"/>
                  </w:tcPr>
                  <w:p w:rsidR="00DE1096" w:rsidRPr="00882FD8" w:rsidRDefault="00DE1096" w:rsidP="00D165DC">
                    <w:pPr>
                      <w:jc w:val="right"/>
                      <w:rPr>
                        <w:sz w:val="18"/>
                        <w:szCs w:val="18"/>
                      </w:rPr>
                    </w:pPr>
                    <w:r>
                      <w:rPr>
                        <w:sz w:val="18"/>
                        <w:szCs w:val="18"/>
                      </w:rPr>
                      <w:t>-8,966,096.60</w:t>
                    </w:r>
                  </w:p>
                </w:tc>
              </w:sdtContent>
            </w:sdt>
            <w:sdt>
              <w:sdtPr>
                <w:rPr>
                  <w:sz w:val="18"/>
                  <w:szCs w:val="18"/>
                </w:rPr>
                <w:alias w:val="所得税影响额的说明（非经常性损益项目）"/>
                <w:tag w:val="_GBC_fd22684ee3ac4dbea3da29cb32093302"/>
                <w:id w:val="1126742968"/>
                <w:lock w:val="sdtLocked"/>
                <w:dataBinding w:prefixMappings="xmlns:clcid-pte='clcid-pte'" w:xpath="/*/clcid-pte:FeiJingChangXingSunYiDeKouChuXiangMuDuiSuoDeShuiDeYingXiangShuoMing[not(@periodRef)]" w:storeItemID="{89EBAB94-44A0-46A2-B712-30D997D04A6D}"/>
                <w:text/>
              </w:sdtPr>
              <w:sdtEndPr/>
              <w:sdtContent>
                <w:tc>
                  <w:tcPr>
                    <w:tcW w:w="846" w:type="pct"/>
                    <w:vAlign w:val="center"/>
                  </w:tcPr>
                  <w:p w:rsidR="00DE1096" w:rsidRPr="00882FD8" w:rsidRDefault="00DE1096" w:rsidP="00D165DC">
                    <w:pPr>
                      <w:jc w:val="left"/>
                      <w:rPr>
                        <w:sz w:val="18"/>
                        <w:szCs w:val="18"/>
                      </w:rPr>
                    </w:pPr>
                    <w:r>
                      <w:rPr>
                        <w:sz w:val="18"/>
                        <w:szCs w:val="18"/>
                      </w:rPr>
                      <w:t xml:space="preserve">　</w:t>
                    </w:r>
                  </w:p>
                </w:tc>
              </w:sdtContent>
            </w:sdt>
            <w:tc>
              <w:tcPr>
                <w:tcW w:w="845" w:type="pct"/>
                <w:vAlign w:val="center"/>
              </w:tcPr>
              <w:p w:rsidR="00DE1096" w:rsidRPr="00882FD8" w:rsidRDefault="00DE1096" w:rsidP="00D165DC">
                <w:pPr>
                  <w:jc w:val="right"/>
                  <w:rPr>
                    <w:sz w:val="18"/>
                    <w:szCs w:val="18"/>
                  </w:rPr>
                </w:pPr>
                <w:r>
                  <w:t>-64,804,023.72</w:t>
                </w:r>
              </w:p>
            </w:tc>
            <w:tc>
              <w:tcPr>
                <w:tcW w:w="821" w:type="pct"/>
                <w:vAlign w:val="center"/>
              </w:tcPr>
              <w:p w:rsidR="00DE1096" w:rsidRPr="00882FD8" w:rsidRDefault="00DE1096" w:rsidP="00D165DC">
                <w:pPr>
                  <w:jc w:val="right"/>
                  <w:rPr>
                    <w:sz w:val="18"/>
                    <w:szCs w:val="18"/>
                  </w:rPr>
                </w:pPr>
                <w:r>
                  <w:t>-21,356,113.02</w:t>
                </w:r>
              </w:p>
            </w:tc>
          </w:tr>
          <w:tr w:rsidR="00DE1096" w:rsidRPr="00882FD8" w:rsidTr="00D165DC">
            <w:sdt>
              <w:sdtPr>
                <w:rPr>
                  <w:sz w:val="18"/>
                  <w:szCs w:val="18"/>
                </w:rPr>
                <w:tag w:val="_PLD_cdd9c8f04b3e40cfa4a4a82686706b76"/>
                <w:id w:val="-212580980"/>
                <w:lock w:val="sdtLocked"/>
              </w:sdtPr>
              <w:sdtEndPr/>
              <w:sdtContent>
                <w:tc>
                  <w:tcPr>
                    <w:tcW w:w="1626" w:type="pct"/>
                    <w:vAlign w:val="center"/>
                  </w:tcPr>
                  <w:p w:rsidR="00DE1096" w:rsidRPr="00882FD8" w:rsidRDefault="00DE1096" w:rsidP="00D165DC">
                    <w:pPr>
                      <w:pStyle w:val="a9"/>
                      <w:ind w:firstLineChars="0" w:firstLine="0"/>
                      <w:jc w:val="left"/>
                      <w:rPr>
                        <w:sz w:val="18"/>
                        <w:szCs w:val="18"/>
                      </w:rPr>
                    </w:pPr>
                    <w:r w:rsidRPr="00882FD8">
                      <w:rPr>
                        <w:sz w:val="18"/>
                        <w:szCs w:val="18"/>
                      </w:rPr>
                      <w:t>合计</w:t>
                    </w:r>
                  </w:p>
                </w:tc>
              </w:sdtContent>
            </w:sdt>
            <w:sdt>
              <w:sdtPr>
                <w:rPr>
                  <w:sz w:val="18"/>
                  <w:szCs w:val="18"/>
                </w:rPr>
                <w:alias w:val="扣除的非经常性损益合计"/>
                <w:tag w:val="_GBC_27f939c97c8647838fab8288ea8c5220"/>
                <w:id w:val="1363099350"/>
                <w:lock w:val="sdtLocked"/>
                <w:dataBinding w:prefixMappings="xmlns:clcid-pte='clcid-pte'" w:xpath="/*/clcid-pte:KouChuDeFeiJingChangXingSunYiHeJi[not(@periodRef)]" w:storeItemID="{89EBAB94-44A0-46A2-B712-30D997D04A6D}"/>
                <w:text/>
              </w:sdtPr>
              <w:sdtEndPr/>
              <w:sdtContent>
                <w:tc>
                  <w:tcPr>
                    <w:tcW w:w="862" w:type="pct"/>
                    <w:vAlign w:val="center"/>
                  </w:tcPr>
                  <w:p w:rsidR="00DE1096" w:rsidRPr="00882FD8" w:rsidRDefault="00DE1096" w:rsidP="00D165DC">
                    <w:pPr>
                      <w:jc w:val="right"/>
                      <w:rPr>
                        <w:sz w:val="18"/>
                        <w:szCs w:val="18"/>
                      </w:rPr>
                    </w:pPr>
                    <w:r>
                      <w:rPr>
                        <w:sz w:val="18"/>
                        <w:szCs w:val="18"/>
                      </w:rPr>
                      <w:t>136,686,720.20</w:t>
                    </w:r>
                  </w:p>
                </w:tc>
              </w:sdtContent>
            </w:sdt>
            <w:sdt>
              <w:sdtPr>
                <w:rPr>
                  <w:sz w:val="18"/>
                  <w:szCs w:val="18"/>
                </w:rPr>
                <w:alias w:val="扣除的非经常性损益合计说明"/>
                <w:tag w:val="_GBC_7d667fbe166547a9b35986a48bb69a40"/>
                <w:id w:val="-533662243"/>
                <w:lock w:val="sdtLocked"/>
                <w:dataBinding w:prefixMappings="xmlns:clcid-pte='clcid-pte'" w:xpath="/*/clcid-pte:KouChuDeFeiJingChangXingSunYiHeJiShuoMing[not(@periodRef)]" w:storeItemID="{89EBAB94-44A0-46A2-B712-30D997D04A6D}"/>
                <w:text/>
              </w:sdtPr>
              <w:sdtEndPr/>
              <w:sdtContent>
                <w:tc>
                  <w:tcPr>
                    <w:tcW w:w="846" w:type="pct"/>
                    <w:vAlign w:val="center"/>
                  </w:tcPr>
                  <w:p w:rsidR="00DE1096" w:rsidRPr="00882FD8" w:rsidRDefault="00DE1096" w:rsidP="00D165DC">
                    <w:pPr>
                      <w:jc w:val="left"/>
                      <w:rPr>
                        <w:sz w:val="18"/>
                        <w:szCs w:val="18"/>
                      </w:rPr>
                    </w:pPr>
                    <w:r>
                      <w:rPr>
                        <w:sz w:val="18"/>
                        <w:szCs w:val="18"/>
                      </w:rPr>
                      <w:t xml:space="preserve">　</w:t>
                    </w:r>
                  </w:p>
                </w:tc>
              </w:sdtContent>
            </w:sdt>
            <w:tc>
              <w:tcPr>
                <w:tcW w:w="845" w:type="pct"/>
                <w:vAlign w:val="center"/>
              </w:tcPr>
              <w:p w:rsidR="00DE1096" w:rsidRPr="00882FD8" w:rsidRDefault="00DE1096" w:rsidP="00D165DC">
                <w:pPr>
                  <w:jc w:val="right"/>
                  <w:rPr>
                    <w:sz w:val="18"/>
                    <w:szCs w:val="18"/>
                  </w:rPr>
                </w:pPr>
                <w:r>
                  <w:t>167,731,963.05</w:t>
                </w:r>
              </w:p>
            </w:tc>
            <w:tc>
              <w:tcPr>
                <w:tcW w:w="821" w:type="pct"/>
                <w:vAlign w:val="center"/>
              </w:tcPr>
              <w:p w:rsidR="00DE1096" w:rsidRPr="00882FD8" w:rsidRDefault="00DE1096" w:rsidP="00D165DC">
                <w:pPr>
                  <w:jc w:val="right"/>
                  <w:rPr>
                    <w:sz w:val="18"/>
                    <w:szCs w:val="18"/>
                  </w:rPr>
                </w:pPr>
                <w:r>
                  <w:t>72,359,726.25</w:t>
                </w:r>
              </w:p>
            </w:tc>
          </w:tr>
        </w:tbl>
        <w:p w:rsidR="00646A41" w:rsidRDefault="008833F6"/>
      </w:sdtContent>
    </w:sdt>
    <w:sdt>
      <w:sdtPr>
        <w:rPr>
          <w:rFonts w:ascii="宋体" w:hAnsi="宋体" w:cs="宋体" w:hint="eastAsia"/>
          <w:b w:val="0"/>
          <w:bCs w:val="0"/>
          <w:kern w:val="0"/>
          <w:szCs w:val="24"/>
        </w:rPr>
        <w:alias w:val="模块:采用公允价值计量的项目"/>
        <w:tag w:val="_SEC_4b13c06b07154e45b14204b22dd943ad"/>
        <w:id w:val="25718662"/>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2"/>
            <w:numPr>
              <w:ilvl w:val="1"/>
              <w:numId w:val="4"/>
            </w:numPr>
            <w:ind w:left="496" w:hangingChars="236" w:hanging="496"/>
          </w:pPr>
          <w:r>
            <w:rPr>
              <w:rFonts w:hint="eastAsia"/>
            </w:rPr>
            <w:t>采用公允价值计量的项目</w:t>
          </w:r>
        </w:p>
        <w:sdt>
          <w:sdtPr>
            <w:alias w:val="是否适用：采用公允价值计量的项目[双击切换]"/>
            <w:tag w:val="_GBC_e89d76d7486246e0ac1d3db15e4df008"/>
            <w:id w:val="-24175043"/>
            <w:lock w:val="sdtContentLocked"/>
            <w:placeholder>
              <w:docPart w:val="GBC22222222222222222222222222222"/>
            </w:placeholder>
          </w:sdtPr>
          <w:sdtEndPr/>
          <w:sdtContent>
            <w:p w:rsidR="00646A41" w:rsidRDefault="001F1761">
              <w:r w:rsidRPr="00F55741">
                <w:rPr>
                  <w:rFonts w:ascii="宋体" w:hAnsi="宋体"/>
                </w:rPr>
                <w:fldChar w:fldCharType="begin"/>
              </w:r>
              <w:r w:rsidR="00C70E4A"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C70E4A"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wordWrap w:val="0"/>
            <w:jc w:val="right"/>
            <w:rPr>
              <w:rFonts w:asciiTheme="minorEastAsia" w:eastAsiaTheme="minorEastAsia" w:hAnsiTheme="minorEastAsia"/>
              <w:szCs w:val="21"/>
            </w:rPr>
          </w:pPr>
          <w:r>
            <w:rPr>
              <w:rFonts w:asciiTheme="minorEastAsia" w:eastAsiaTheme="minorEastAsia" w:hAnsiTheme="minorEastAsia" w:hint="eastAsia"/>
              <w:szCs w:val="21"/>
            </w:rPr>
            <w:t>单位：</w:t>
          </w:r>
          <w:sdt>
            <w:sdtPr>
              <w:rPr>
                <w:rFonts w:asciiTheme="minorEastAsia" w:eastAsiaTheme="minorEastAsia" w:hAnsiTheme="minorEastAsia" w:hint="eastAsia"/>
                <w:szCs w:val="21"/>
              </w:rPr>
              <w:alias w:val="单位：采用公允价值计量的项目"/>
              <w:tag w:val="_GBC_3db790decc6f48c79df9bb825ea34c80"/>
              <w:id w:val="-11794983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asciiTheme="minorEastAsia" w:eastAsiaTheme="minorEastAsia" w:hAnsiTheme="minorEastAsia" w:hint="eastAsia"/>
                  <w:szCs w:val="21"/>
                </w:rPr>
                <w:t>元</w:t>
              </w:r>
            </w:sdtContent>
          </w:sdt>
          <w:r>
            <w:rPr>
              <w:rFonts w:asciiTheme="minorEastAsia" w:eastAsiaTheme="minorEastAsia" w:hAnsiTheme="minorEastAsia" w:hint="eastAsia"/>
              <w:szCs w:val="21"/>
            </w:rPr>
            <w:t xml:space="preserve">  币种：</w:t>
          </w:r>
          <w:sdt>
            <w:sdtPr>
              <w:rPr>
                <w:rFonts w:asciiTheme="minorEastAsia" w:eastAsiaTheme="minorEastAsia" w:hAnsiTheme="minorEastAsia" w:hint="eastAsia"/>
                <w:szCs w:val="21"/>
              </w:rPr>
              <w:alias w:val="币种：采用公允价值计量的项目"/>
              <w:tag w:val="_GBC_6f16a5f9084343f1b7cf46e770d31080"/>
              <w:id w:val="-17605134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asciiTheme="minorEastAsia" w:eastAsiaTheme="minorEastAsia" w:hAnsiTheme="minorEastAsia" w:hint="eastAsia"/>
                  <w:szCs w:val="21"/>
                </w:rPr>
                <w:t>人民币</w:t>
              </w:r>
            </w:sdtContent>
          </w:sdt>
        </w:p>
        <w:tbl>
          <w:tblPr>
            <w:tblStyle w:val="a6"/>
            <w:tblW w:w="0" w:type="auto"/>
            <w:tblLook w:val="04A0" w:firstRow="1" w:lastRow="0" w:firstColumn="1" w:lastColumn="0" w:noHBand="0" w:noVBand="1"/>
          </w:tblPr>
          <w:tblGrid>
            <w:gridCol w:w="1951"/>
            <w:gridCol w:w="1699"/>
            <w:gridCol w:w="1708"/>
            <w:gridCol w:w="1693"/>
            <w:gridCol w:w="1997"/>
          </w:tblGrid>
          <w:tr w:rsidR="00AE6413" w:rsidRPr="00AE6413" w:rsidTr="00F83C2F">
            <w:trPr>
              <w:trHeight w:val="165"/>
            </w:trPr>
            <w:sdt>
              <w:sdtPr>
                <w:rPr>
                  <w:rFonts w:asciiTheme="minorEastAsia" w:eastAsiaTheme="minorEastAsia" w:hAnsiTheme="minorEastAsia"/>
                  <w:szCs w:val="21"/>
                </w:rPr>
                <w:tag w:val="_PLD_7afb41bb6f11412490d2cf97e6a8af4a"/>
                <w:id w:val="-1120606388"/>
                <w:lock w:val="sdtLocked"/>
              </w:sdtPr>
              <w:sdtEndPr/>
              <w:sdtContent>
                <w:tc>
                  <w:tcPr>
                    <w:tcW w:w="1951" w:type="dxa"/>
                    <w:vAlign w:val="center"/>
                  </w:tcPr>
                  <w:p w:rsidR="00AE6413" w:rsidRPr="00AE6413" w:rsidRDefault="00AE6413" w:rsidP="00F83C2F">
                    <w:pPr>
                      <w:jc w:val="center"/>
                      <w:rPr>
                        <w:rFonts w:asciiTheme="minorEastAsia" w:eastAsiaTheme="minorEastAsia" w:hAnsiTheme="minorEastAsia"/>
                        <w:szCs w:val="21"/>
                      </w:rPr>
                    </w:pPr>
                    <w:r w:rsidRPr="00AE6413">
                      <w:rPr>
                        <w:rFonts w:asciiTheme="minorEastAsia" w:eastAsiaTheme="minorEastAsia" w:hAnsiTheme="minorEastAsia" w:hint="eastAsia"/>
                        <w:szCs w:val="21"/>
                      </w:rPr>
                      <w:t>项目名称</w:t>
                    </w:r>
                  </w:p>
                </w:tc>
              </w:sdtContent>
            </w:sdt>
            <w:sdt>
              <w:sdtPr>
                <w:rPr>
                  <w:rFonts w:asciiTheme="minorEastAsia" w:eastAsiaTheme="minorEastAsia" w:hAnsiTheme="minorEastAsia"/>
                  <w:szCs w:val="21"/>
                </w:rPr>
                <w:tag w:val="_PLD_da0df6228e264965b54ebbf01610457e"/>
                <w:id w:val="-1278487926"/>
                <w:lock w:val="sdtLocked"/>
              </w:sdtPr>
              <w:sdtEndPr/>
              <w:sdtContent>
                <w:tc>
                  <w:tcPr>
                    <w:tcW w:w="1699" w:type="dxa"/>
                    <w:vAlign w:val="center"/>
                  </w:tcPr>
                  <w:p w:rsidR="00AE6413" w:rsidRPr="00AE6413" w:rsidRDefault="00AE6413" w:rsidP="00F83C2F">
                    <w:pPr>
                      <w:jc w:val="center"/>
                      <w:rPr>
                        <w:rFonts w:asciiTheme="minorEastAsia" w:eastAsiaTheme="minorEastAsia" w:hAnsiTheme="minorEastAsia"/>
                        <w:szCs w:val="21"/>
                      </w:rPr>
                    </w:pPr>
                    <w:r w:rsidRPr="00AE6413">
                      <w:rPr>
                        <w:rFonts w:asciiTheme="minorEastAsia" w:eastAsiaTheme="minorEastAsia" w:hAnsiTheme="minorEastAsia" w:hint="eastAsia"/>
                        <w:szCs w:val="21"/>
                      </w:rPr>
                      <w:t>期初余额</w:t>
                    </w:r>
                  </w:p>
                </w:tc>
              </w:sdtContent>
            </w:sdt>
            <w:sdt>
              <w:sdtPr>
                <w:rPr>
                  <w:rFonts w:asciiTheme="minorEastAsia" w:eastAsiaTheme="minorEastAsia" w:hAnsiTheme="minorEastAsia"/>
                  <w:szCs w:val="21"/>
                </w:rPr>
                <w:tag w:val="_PLD_32f24a9a3da24799945b9be672e1778c"/>
                <w:id w:val="1373507832"/>
                <w:lock w:val="sdtLocked"/>
              </w:sdtPr>
              <w:sdtEndPr/>
              <w:sdtContent>
                <w:tc>
                  <w:tcPr>
                    <w:tcW w:w="1708" w:type="dxa"/>
                    <w:vAlign w:val="center"/>
                  </w:tcPr>
                  <w:p w:rsidR="00AE6413" w:rsidRPr="00AE6413" w:rsidRDefault="00AE6413" w:rsidP="00F83C2F">
                    <w:pPr>
                      <w:jc w:val="center"/>
                      <w:rPr>
                        <w:rFonts w:asciiTheme="minorEastAsia" w:eastAsiaTheme="minorEastAsia" w:hAnsiTheme="minorEastAsia"/>
                        <w:szCs w:val="21"/>
                      </w:rPr>
                    </w:pPr>
                    <w:r w:rsidRPr="00AE6413">
                      <w:rPr>
                        <w:rFonts w:asciiTheme="minorEastAsia" w:eastAsiaTheme="minorEastAsia" w:hAnsiTheme="minorEastAsia" w:hint="eastAsia"/>
                        <w:szCs w:val="21"/>
                      </w:rPr>
                      <w:t>期末余额</w:t>
                    </w:r>
                  </w:p>
                </w:tc>
              </w:sdtContent>
            </w:sdt>
            <w:sdt>
              <w:sdtPr>
                <w:rPr>
                  <w:rFonts w:asciiTheme="minorEastAsia" w:eastAsiaTheme="minorEastAsia" w:hAnsiTheme="minorEastAsia"/>
                  <w:szCs w:val="21"/>
                </w:rPr>
                <w:tag w:val="_PLD_e96c7ea54e9845adafdee1a3e4d1777a"/>
                <w:id w:val="867800951"/>
                <w:lock w:val="sdtLocked"/>
              </w:sdtPr>
              <w:sdtEndPr/>
              <w:sdtContent>
                <w:tc>
                  <w:tcPr>
                    <w:tcW w:w="1693" w:type="dxa"/>
                    <w:vAlign w:val="center"/>
                  </w:tcPr>
                  <w:p w:rsidR="00AE6413" w:rsidRPr="00AE6413" w:rsidRDefault="00AE6413" w:rsidP="00F83C2F">
                    <w:pPr>
                      <w:jc w:val="center"/>
                      <w:rPr>
                        <w:rFonts w:asciiTheme="minorEastAsia" w:eastAsiaTheme="minorEastAsia" w:hAnsiTheme="minorEastAsia"/>
                        <w:szCs w:val="21"/>
                      </w:rPr>
                    </w:pPr>
                    <w:r w:rsidRPr="00AE6413">
                      <w:rPr>
                        <w:rFonts w:asciiTheme="minorEastAsia" w:eastAsiaTheme="minorEastAsia" w:hAnsiTheme="minorEastAsia" w:hint="eastAsia"/>
                        <w:szCs w:val="21"/>
                      </w:rPr>
                      <w:t>当期变动</w:t>
                    </w:r>
                  </w:p>
                </w:tc>
              </w:sdtContent>
            </w:sdt>
            <w:sdt>
              <w:sdtPr>
                <w:rPr>
                  <w:rFonts w:asciiTheme="minorEastAsia" w:eastAsiaTheme="minorEastAsia" w:hAnsiTheme="minorEastAsia"/>
                  <w:szCs w:val="21"/>
                </w:rPr>
                <w:tag w:val="_PLD_1472a884c9f543dba7a82865e73f1536"/>
                <w:id w:val="155188117"/>
                <w:lock w:val="sdtLocked"/>
              </w:sdtPr>
              <w:sdtEndPr/>
              <w:sdtContent>
                <w:tc>
                  <w:tcPr>
                    <w:tcW w:w="1997" w:type="dxa"/>
                    <w:vAlign w:val="center"/>
                  </w:tcPr>
                  <w:p w:rsidR="00AE6413" w:rsidRPr="00AE6413" w:rsidRDefault="00AE6413" w:rsidP="00F83C2F">
                    <w:pPr>
                      <w:jc w:val="center"/>
                      <w:rPr>
                        <w:rFonts w:asciiTheme="minorEastAsia" w:eastAsiaTheme="minorEastAsia" w:hAnsiTheme="minorEastAsia"/>
                        <w:szCs w:val="21"/>
                      </w:rPr>
                    </w:pPr>
                    <w:r w:rsidRPr="00AE6413">
                      <w:rPr>
                        <w:rFonts w:asciiTheme="minorEastAsia" w:eastAsiaTheme="minorEastAsia" w:hAnsiTheme="minorEastAsia" w:hint="eastAsia"/>
                        <w:szCs w:val="21"/>
                      </w:rPr>
                      <w:t>对当期利润的影响金额</w:t>
                    </w:r>
                  </w:p>
                </w:tc>
              </w:sdtContent>
            </w:sdt>
          </w:tr>
          <w:sdt>
            <w:sdtPr>
              <w:rPr>
                <w:rFonts w:asciiTheme="minorEastAsia" w:eastAsiaTheme="minorEastAsia" w:hAnsiTheme="minorEastAsia" w:cstheme="minorBidi" w:hint="eastAsia"/>
                <w:szCs w:val="21"/>
              </w:rPr>
              <w:alias w:val="采用公允价值计量的项目情况明细"/>
              <w:tag w:val="_TUP_99268db9eb064c0d97aa8abe10bf05f1"/>
              <w:id w:val="-10993999"/>
              <w:lock w:val="sdtLocked"/>
            </w:sdtPr>
            <w:sdtEndPr/>
            <w:sdtContent>
              <w:tr w:rsidR="00AE6413" w:rsidRPr="00AE6413" w:rsidTr="00F83C2F">
                <w:trPr>
                  <w:trHeight w:val="180"/>
                </w:trPr>
                <w:tc>
                  <w:tcPr>
                    <w:tcW w:w="1951" w:type="dxa"/>
                  </w:tcPr>
                  <w:p w:rsidR="00AE6413" w:rsidRPr="00AE6413" w:rsidRDefault="00AE6413" w:rsidP="00F83C2F">
                    <w:pPr>
                      <w:rPr>
                        <w:rFonts w:asciiTheme="minorEastAsia" w:eastAsiaTheme="minorEastAsia" w:hAnsiTheme="minorEastAsia"/>
                        <w:szCs w:val="21"/>
                      </w:rPr>
                    </w:pPr>
                    <w:r w:rsidRPr="00AE6413">
                      <w:rPr>
                        <w:rFonts w:asciiTheme="minorEastAsia" w:eastAsiaTheme="minorEastAsia" w:hAnsiTheme="minorEastAsia" w:hint="eastAsia"/>
                        <w:szCs w:val="21"/>
                      </w:rPr>
                      <w:t>权益工具投资</w:t>
                    </w:r>
                  </w:p>
                </w:tc>
                <w:tc>
                  <w:tcPr>
                    <w:tcW w:w="1699" w:type="dxa"/>
                  </w:tcPr>
                  <w:p w:rsidR="00AE6413" w:rsidRPr="00AE6413" w:rsidRDefault="00AE6413" w:rsidP="00F83C2F">
                    <w:pPr>
                      <w:jc w:val="right"/>
                      <w:rPr>
                        <w:rFonts w:asciiTheme="minorEastAsia" w:eastAsiaTheme="minorEastAsia" w:hAnsiTheme="minorEastAsia"/>
                        <w:szCs w:val="21"/>
                      </w:rPr>
                    </w:pPr>
                    <w:r w:rsidRPr="00AE6413">
                      <w:rPr>
                        <w:rFonts w:asciiTheme="minorEastAsia" w:eastAsiaTheme="minorEastAsia" w:hAnsiTheme="minorEastAsia"/>
                        <w:bCs/>
                        <w:szCs w:val="21"/>
                      </w:rPr>
                      <w:t>240,598.14</w:t>
                    </w:r>
                  </w:p>
                </w:tc>
                <w:tc>
                  <w:tcPr>
                    <w:tcW w:w="1708" w:type="dxa"/>
                  </w:tcPr>
                  <w:p w:rsidR="00AE6413" w:rsidRPr="00AE6413" w:rsidRDefault="00AE6413" w:rsidP="00F83C2F">
                    <w:pPr>
                      <w:jc w:val="right"/>
                      <w:rPr>
                        <w:rFonts w:asciiTheme="minorEastAsia" w:eastAsiaTheme="minorEastAsia" w:hAnsiTheme="minorEastAsia"/>
                        <w:szCs w:val="21"/>
                      </w:rPr>
                    </w:pPr>
                    <w:r w:rsidRPr="00AE6413">
                      <w:rPr>
                        <w:rFonts w:asciiTheme="minorEastAsia" w:eastAsiaTheme="minorEastAsia" w:hAnsiTheme="minorEastAsia"/>
                        <w:bCs/>
                        <w:szCs w:val="21"/>
                      </w:rPr>
                      <w:t>373,069.39</w:t>
                    </w:r>
                  </w:p>
                </w:tc>
                <w:tc>
                  <w:tcPr>
                    <w:tcW w:w="1693" w:type="dxa"/>
                  </w:tcPr>
                  <w:p w:rsidR="00AE6413" w:rsidRPr="00AE6413" w:rsidRDefault="00AE6413" w:rsidP="00F83C2F">
                    <w:pPr>
                      <w:jc w:val="right"/>
                      <w:rPr>
                        <w:rFonts w:asciiTheme="minorEastAsia" w:eastAsiaTheme="minorEastAsia" w:hAnsiTheme="minorEastAsia"/>
                        <w:szCs w:val="21"/>
                      </w:rPr>
                    </w:pPr>
                    <w:r w:rsidRPr="00AE6413">
                      <w:rPr>
                        <w:rFonts w:asciiTheme="minorEastAsia" w:eastAsiaTheme="minorEastAsia" w:hAnsiTheme="minorEastAsia"/>
                      </w:rPr>
                      <w:t>132,471.25</w:t>
                    </w:r>
                  </w:p>
                </w:tc>
                <w:tc>
                  <w:tcPr>
                    <w:tcW w:w="1997" w:type="dxa"/>
                  </w:tcPr>
                  <w:p w:rsidR="00AE6413" w:rsidRPr="00AE6413" w:rsidRDefault="00AE6413" w:rsidP="00F83C2F">
                    <w:pPr>
                      <w:jc w:val="right"/>
                      <w:rPr>
                        <w:rFonts w:asciiTheme="minorEastAsia" w:eastAsiaTheme="minorEastAsia" w:hAnsiTheme="minorEastAsia"/>
                        <w:szCs w:val="21"/>
                      </w:rPr>
                    </w:pPr>
                    <w:r w:rsidRPr="00AE6413">
                      <w:rPr>
                        <w:rFonts w:asciiTheme="minorEastAsia" w:eastAsiaTheme="minorEastAsia" w:hAnsiTheme="minorEastAsia"/>
                        <w:szCs w:val="21"/>
                      </w:rPr>
                      <w:t>132,471.25</w:t>
                    </w:r>
                  </w:p>
                </w:tc>
              </w:tr>
            </w:sdtContent>
          </w:sdt>
          <w:sdt>
            <w:sdtPr>
              <w:rPr>
                <w:rFonts w:asciiTheme="minorEastAsia" w:eastAsiaTheme="minorEastAsia" w:hAnsiTheme="minorEastAsia" w:cstheme="minorBidi" w:hint="eastAsia"/>
                <w:szCs w:val="21"/>
              </w:rPr>
              <w:alias w:val="采用公允价值计量的项目情况明细"/>
              <w:tag w:val="_TUP_99268db9eb064c0d97aa8abe10bf05f1"/>
              <w:id w:val="1547339279"/>
              <w:lock w:val="sdtLocked"/>
            </w:sdtPr>
            <w:sdtEndPr/>
            <w:sdtContent>
              <w:tr w:rsidR="00AE6413" w:rsidRPr="00AE6413" w:rsidTr="00F83C2F">
                <w:trPr>
                  <w:trHeight w:val="180"/>
                </w:trPr>
                <w:tc>
                  <w:tcPr>
                    <w:tcW w:w="1951" w:type="dxa"/>
                  </w:tcPr>
                  <w:p w:rsidR="00AE6413" w:rsidRPr="00AE6413" w:rsidRDefault="00AE6413" w:rsidP="00F83C2F">
                    <w:pPr>
                      <w:rPr>
                        <w:rFonts w:asciiTheme="minorEastAsia" w:eastAsiaTheme="minorEastAsia" w:hAnsiTheme="minorEastAsia"/>
                        <w:szCs w:val="21"/>
                      </w:rPr>
                    </w:pPr>
                    <w:r w:rsidRPr="00AE6413">
                      <w:rPr>
                        <w:rFonts w:asciiTheme="minorEastAsia" w:eastAsiaTheme="minorEastAsia" w:hAnsiTheme="minorEastAsia" w:hint="eastAsia"/>
                        <w:szCs w:val="21"/>
                      </w:rPr>
                      <w:t>结构性存款</w:t>
                    </w:r>
                  </w:p>
                </w:tc>
                <w:tc>
                  <w:tcPr>
                    <w:tcW w:w="1699" w:type="dxa"/>
                  </w:tcPr>
                  <w:p w:rsidR="00AE6413" w:rsidRPr="00AE6413" w:rsidRDefault="00AE6413" w:rsidP="00F83C2F">
                    <w:pPr>
                      <w:jc w:val="right"/>
                      <w:rPr>
                        <w:rFonts w:asciiTheme="minorEastAsia" w:eastAsiaTheme="minorEastAsia" w:hAnsiTheme="minorEastAsia"/>
                        <w:szCs w:val="21"/>
                      </w:rPr>
                    </w:pPr>
                    <w:r w:rsidRPr="00AE6413">
                      <w:rPr>
                        <w:rFonts w:asciiTheme="minorEastAsia" w:eastAsiaTheme="minorEastAsia" w:hAnsiTheme="minorEastAsia"/>
                        <w:szCs w:val="21"/>
                      </w:rPr>
                      <w:t>10,000,000</w:t>
                    </w:r>
                    <w:r w:rsidRPr="00AE6413">
                      <w:rPr>
                        <w:rFonts w:asciiTheme="minorEastAsia" w:eastAsiaTheme="minorEastAsia" w:hAnsiTheme="minorEastAsia" w:hint="eastAsia"/>
                        <w:szCs w:val="21"/>
                      </w:rPr>
                      <w:t>.00</w:t>
                    </w:r>
                  </w:p>
                </w:tc>
                <w:tc>
                  <w:tcPr>
                    <w:tcW w:w="1708" w:type="dxa"/>
                  </w:tcPr>
                  <w:p w:rsidR="00AE6413" w:rsidRPr="00AE6413" w:rsidRDefault="00AE6413" w:rsidP="00F83C2F">
                    <w:pPr>
                      <w:jc w:val="right"/>
                      <w:rPr>
                        <w:rFonts w:asciiTheme="minorEastAsia" w:eastAsiaTheme="minorEastAsia" w:hAnsiTheme="minorEastAsia"/>
                        <w:szCs w:val="21"/>
                      </w:rPr>
                    </w:pPr>
                    <w:r w:rsidRPr="00AE6413">
                      <w:rPr>
                        <w:rFonts w:asciiTheme="minorEastAsia" w:eastAsiaTheme="minorEastAsia" w:hAnsiTheme="minorEastAsia"/>
                        <w:bCs/>
                        <w:szCs w:val="21"/>
                      </w:rPr>
                      <w:t>40,147,452.05</w:t>
                    </w:r>
                  </w:p>
                </w:tc>
                <w:tc>
                  <w:tcPr>
                    <w:tcW w:w="1693" w:type="dxa"/>
                  </w:tcPr>
                  <w:p w:rsidR="00AE6413" w:rsidRPr="00AE6413" w:rsidRDefault="00AE6413" w:rsidP="00F83C2F">
                    <w:pPr>
                      <w:jc w:val="right"/>
                      <w:rPr>
                        <w:rFonts w:asciiTheme="minorEastAsia" w:eastAsiaTheme="minorEastAsia" w:hAnsiTheme="minorEastAsia"/>
                        <w:szCs w:val="21"/>
                      </w:rPr>
                    </w:pPr>
                    <w:r w:rsidRPr="00AE6413">
                      <w:rPr>
                        <w:rFonts w:asciiTheme="minorEastAsia" w:eastAsiaTheme="minorEastAsia" w:hAnsiTheme="minorEastAsia" w:hint="eastAsia"/>
                        <w:bCs/>
                        <w:szCs w:val="21"/>
                      </w:rPr>
                      <w:t>30,147,452.05</w:t>
                    </w:r>
                  </w:p>
                </w:tc>
                <w:tc>
                  <w:tcPr>
                    <w:tcW w:w="1997" w:type="dxa"/>
                  </w:tcPr>
                  <w:p w:rsidR="00AE6413" w:rsidRPr="00AE6413" w:rsidRDefault="00AE6413" w:rsidP="00F83C2F">
                    <w:pPr>
                      <w:jc w:val="right"/>
                      <w:rPr>
                        <w:rFonts w:asciiTheme="minorEastAsia" w:eastAsiaTheme="minorEastAsia" w:hAnsiTheme="minorEastAsia"/>
                        <w:szCs w:val="21"/>
                      </w:rPr>
                    </w:pPr>
                    <w:r w:rsidRPr="00AE6413">
                      <w:rPr>
                        <w:rFonts w:asciiTheme="minorEastAsia" w:eastAsiaTheme="minorEastAsia" w:hAnsiTheme="minorEastAsia"/>
                        <w:szCs w:val="21"/>
                      </w:rPr>
                      <w:t>130,863.69</w:t>
                    </w:r>
                  </w:p>
                </w:tc>
              </w:tr>
            </w:sdtContent>
          </w:sdt>
          <w:tr w:rsidR="00AE6413" w:rsidRPr="00AE6413" w:rsidTr="00F83C2F">
            <w:trPr>
              <w:trHeight w:val="117"/>
            </w:trPr>
            <w:sdt>
              <w:sdtPr>
                <w:rPr>
                  <w:rFonts w:asciiTheme="minorEastAsia" w:eastAsiaTheme="minorEastAsia" w:hAnsiTheme="minorEastAsia"/>
                  <w:szCs w:val="21"/>
                </w:rPr>
                <w:tag w:val="_PLD_a4d05bd3d4b34885acfe6e5bc6d34fc1"/>
                <w:id w:val="1485350053"/>
                <w:lock w:val="sdtLocked"/>
              </w:sdtPr>
              <w:sdtEndPr/>
              <w:sdtContent>
                <w:tc>
                  <w:tcPr>
                    <w:tcW w:w="1951" w:type="dxa"/>
                    <w:tcBorders>
                      <w:bottom w:val="single" w:sz="4" w:space="0" w:color="auto"/>
                    </w:tcBorders>
                    <w:vAlign w:val="center"/>
                  </w:tcPr>
                  <w:p w:rsidR="00AE6413" w:rsidRPr="00AE6413" w:rsidRDefault="00AE6413" w:rsidP="00F83C2F">
                    <w:pPr>
                      <w:jc w:val="center"/>
                      <w:rPr>
                        <w:rFonts w:asciiTheme="minorEastAsia" w:eastAsiaTheme="minorEastAsia" w:hAnsiTheme="minorEastAsia"/>
                        <w:szCs w:val="21"/>
                      </w:rPr>
                    </w:pPr>
                    <w:r w:rsidRPr="00AE6413">
                      <w:rPr>
                        <w:rFonts w:asciiTheme="minorEastAsia" w:eastAsiaTheme="minorEastAsia" w:hAnsiTheme="minorEastAsia" w:hint="eastAsia"/>
                        <w:szCs w:val="21"/>
                      </w:rPr>
                      <w:t>合计</w:t>
                    </w:r>
                  </w:p>
                </w:tc>
              </w:sdtContent>
            </w:sdt>
            <w:tc>
              <w:tcPr>
                <w:tcW w:w="1699" w:type="dxa"/>
              </w:tcPr>
              <w:p w:rsidR="00AE6413" w:rsidRPr="00AE6413" w:rsidRDefault="00AE6413" w:rsidP="00F83C2F">
                <w:pPr>
                  <w:jc w:val="right"/>
                  <w:rPr>
                    <w:rFonts w:asciiTheme="minorEastAsia" w:eastAsiaTheme="minorEastAsia" w:hAnsiTheme="minorEastAsia"/>
                    <w:szCs w:val="21"/>
                  </w:rPr>
                </w:pPr>
                <w:r w:rsidRPr="00AE6413">
                  <w:rPr>
                    <w:rFonts w:asciiTheme="minorEastAsia" w:eastAsiaTheme="minorEastAsia" w:hAnsiTheme="minorEastAsia"/>
                    <w:szCs w:val="21"/>
                  </w:rPr>
                  <w:t>10,240,598.14</w:t>
                </w:r>
              </w:p>
            </w:tc>
            <w:tc>
              <w:tcPr>
                <w:tcW w:w="1708" w:type="dxa"/>
              </w:tcPr>
              <w:p w:rsidR="00AE6413" w:rsidRPr="00AE6413" w:rsidRDefault="00AE6413" w:rsidP="00F83C2F">
                <w:pPr>
                  <w:jc w:val="right"/>
                  <w:rPr>
                    <w:rFonts w:asciiTheme="minorEastAsia" w:eastAsiaTheme="minorEastAsia" w:hAnsiTheme="minorEastAsia"/>
                    <w:szCs w:val="21"/>
                  </w:rPr>
                </w:pPr>
                <w:r w:rsidRPr="00AE6413">
                  <w:rPr>
                    <w:rFonts w:asciiTheme="minorEastAsia" w:eastAsiaTheme="minorEastAsia" w:hAnsiTheme="minorEastAsia"/>
                    <w:szCs w:val="21"/>
                  </w:rPr>
                  <w:t>40,520,521.44</w:t>
                </w:r>
              </w:p>
            </w:tc>
            <w:tc>
              <w:tcPr>
                <w:tcW w:w="1693" w:type="dxa"/>
              </w:tcPr>
              <w:p w:rsidR="00AE6413" w:rsidRPr="00AE6413" w:rsidRDefault="00AE6413" w:rsidP="00F83C2F">
                <w:pPr>
                  <w:jc w:val="right"/>
                  <w:rPr>
                    <w:rFonts w:asciiTheme="minorEastAsia" w:eastAsiaTheme="minorEastAsia" w:hAnsiTheme="minorEastAsia"/>
                    <w:szCs w:val="21"/>
                  </w:rPr>
                </w:pPr>
                <w:r w:rsidRPr="00AE6413">
                  <w:rPr>
                    <w:rFonts w:asciiTheme="minorEastAsia" w:eastAsiaTheme="minorEastAsia" w:hAnsiTheme="minorEastAsia"/>
                    <w:szCs w:val="21"/>
                  </w:rPr>
                  <w:t>30,279,923.30</w:t>
                </w:r>
              </w:p>
            </w:tc>
            <w:tc>
              <w:tcPr>
                <w:tcW w:w="1997" w:type="dxa"/>
              </w:tcPr>
              <w:p w:rsidR="00AE6413" w:rsidRPr="00AE6413" w:rsidRDefault="00AE6413" w:rsidP="00F83C2F">
                <w:pPr>
                  <w:jc w:val="right"/>
                  <w:rPr>
                    <w:rFonts w:asciiTheme="minorEastAsia" w:eastAsiaTheme="minorEastAsia" w:hAnsiTheme="minorEastAsia"/>
                    <w:szCs w:val="21"/>
                  </w:rPr>
                </w:pPr>
                <w:r w:rsidRPr="00AE6413">
                  <w:rPr>
                    <w:rFonts w:asciiTheme="minorEastAsia" w:eastAsiaTheme="minorEastAsia" w:hAnsiTheme="minorEastAsia"/>
                    <w:szCs w:val="21"/>
                  </w:rPr>
                  <w:t>263,334.94</w:t>
                </w:r>
              </w:p>
            </w:tc>
          </w:tr>
        </w:tbl>
        <w:p w:rsidR="00D165DC" w:rsidRDefault="00EA3547">
          <w:r>
            <w:rPr>
              <w:rFonts w:hint="eastAsia"/>
            </w:rPr>
            <w:t>期初</w:t>
          </w:r>
          <w:r w:rsidRPr="003C5053">
            <w:rPr>
              <w:rFonts w:hint="eastAsia"/>
            </w:rPr>
            <w:t>数已按新准则要求进行调</w:t>
          </w:r>
          <w:r>
            <w:rPr>
              <w:rFonts w:hint="eastAsia"/>
            </w:rPr>
            <w:t>整。</w:t>
          </w:r>
        </w:p>
        <w:p w:rsidR="00646A41" w:rsidRDefault="008833F6"/>
      </w:sdtContent>
    </w:sdt>
    <w:sdt>
      <w:sdtPr>
        <w:rPr>
          <w:rFonts w:ascii="宋体" w:hAnsi="宋体" w:cs="宋体" w:hint="eastAsia"/>
          <w:b w:val="0"/>
          <w:bCs w:val="0"/>
          <w:kern w:val="0"/>
          <w:szCs w:val="24"/>
        </w:rPr>
        <w:alias w:val="模块:其他财务和业务数据"/>
        <w:tag w:val="_SEC_2b90c267769d4c769805494ec1d46591"/>
        <w:id w:val="25718680"/>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2"/>
            <w:numPr>
              <w:ilvl w:val="1"/>
              <w:numId w:val="4"/>
            </w:numPr>
            <w:ind w:left="496" w:hangingChars="236" w:hanging="496"/>
          </w:pPr>
          <w:r>
            <w:rPr>
              <w:rFonts w:hint="eastAsia"/>
            </w:rPr>
            <w:t>其他</w:t>
          </w:r>
        </w:p>
        <w:sdt>
          <w:sdtPr>
            <w:alias w:val="是否适用：公司简介和主要财务指标其他说明[双击切换]"/>
            <w:tag w:val="_GBC_ac20c9ad49eb470dba71a763f930572f"/>
            <w:id w:val="2134907193"/>
            <w:lock w:val="sdtLocked"/>
            <w:placeholder>
              <w:docPart w:val="GBC22222222222222222222222222222"/>
            </w:placeholder>
          </w:sdtPr>
          <w:sdtEndPr/>
          <w:sdtContent>
            <w:p w:rsidR="00646A41" w:rsidRDefault="001F1761" w:rsidP="00CD4408">
              <w:r w:rsidRPr="00F55741">
                <w:rPr>
                  <w:rFonts w:ascii="宋体" w:hAnsi="宋体"/>
                </w:rPr>
                <w:fldChar w:fldCharType="begin"/>
              </w:r>
              <w:r w:rsidR="00CD4408"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CD4408" w:rsidRPr="00F55741">
                <w:rPr>
                  <w:rFonts w:ascii="宋体" w:hAnsi="宋体"/>
                </w:rPr>
                <w:instrText xml:space="preserve"> MACROBUTTON  SnrToggleCheckbox √不适用 </w:instrText>
              </w:r>
              <w:r w:rsidRPr="00F55741">
                <w:rPr>
                  <w:rFonts w:ascii="宋体" w:hAnsi="宋体"/>
                </w:rPr>
                <w:fldChar w:fldCharType="end"/>
              </w:r>
            </w:p>
          </w:sdtContent>
        </w:sdt>
      </w:sdtContent>
    </w:sdt>
    <w:p w:rsidR="00646A41" w:rsidRDefault="001F1761">
      <w:pPr>
        <w:pStyle w:val="10"/>
        <w:numPr>
          <w:ilvl w:val="0"/>
          <w:numId w:val="3"/>
        </w:numPr>
        <w:ind w:left="498" w:hangingChars="177" w:hanging="498"/>
      </w:pPr>
      <w:bookmarkStart w:id="17" w:name="_Toc437440710"/>
      <w:bookmarkStart w:id="18" w:name="_Toc28098025"/>
      <w:r>
        <w:rPr>
          <w:rFonts w:hint="eastAsia"/>
        </w:rPr>
        <w:t>公司业务概要</w:t>
      </w:r>
      <w:bookmarkEnd w:id="17"/>
      <w:bookmarkEnd w:id="18"/>
    </w:p>
    <w:sdt>
      <w:sdtPr>
        <w:rPr>
          <w:rFonts w:ascii="宋体" w:hAnsi="宋体" w:cs="宋体" w:hint="eastAsia"/>
          <w:b w:val="0"/>
          <w:bCs w:val="0"/>
          <w:kern w:val="0"/>
          <w:szCs w:val="24"/>
        </w:rPr>
        <w:alias w:val="模块:报告期内公司所从事的主要业务、经营模式及行业情况说明"/>
        <w:tag w:val="_SEC_4f73d6431da94481a52b41cd560063a7"/>
        <w:id w:val="34633367"/>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2"/>
            <w:numPr>
              <w:ilvl w:val="0"/>
              <w:numId w:val="76"/>
            </w:numPr>
            <w:tabs>
              <w:tab w:val="left" w:pos="426"/>
            </w:tabs>
            <w:jc w:val="left"/>
          </w:pPr>
          <w:r>
            <w:rPr>
              <w:rFonts w:hint="eastAsia"/>
            </w:rPr>
            <w:t>报告期内公司所从事的主要业务、经营模式及行业情况说明</w:t>
          </w:r>
        </w:p>
        <w:sdt>
          <w:sdtPr>
            <w:rPr>
              <w:rFonts w:hint="eastAsia"/>
            </w:rPr>
            <w:alias w:val="报告期内公司所从事的主要业务、经营模式及行业情况说明"/>
            <w:tag w:val="_GBC_ecd3f0994b9b47bfb4032a81b831775e"/>
            <w:id w:val="196634750"/>
            <w:lock w:val="sdtLocked"/>
            <w:placeholder>
              <w:docPart w:val="GBC22222222222222222222222222222"/>
            </w:placeholder>
          </w:sdtPr>
          <w:sdtEndPr/>
          <w:sdtContent>
            <w:p w:rsidR="00C24963" w:rsidRPr="007F6C05" w:rsidRDefault="00C24963" w:rsidP="00F56F98">
              <w:pPr>
                <w:ind w:firstLineChars="200" w:firstLine="420"/>
                <w:rPr>
                  <w:b/>
                  <w:szCs w:val="21"/>
                </w:rPr>
              </w:pPr>
              <w:r>
                <w:rPr>
                  <w:rFonts w:hint="eastAsia"/>
                  <w:b/>
                  <w:szCs w:val="21"/>
                </w:rPr>
                <w:t>（一）</w:t>
              </w:r>
              <w:r w:rsidRPr="007F6C05">
                <w:rPr>
                  <w:rFonts w:hint="eastAsia"/>
                  <w:b/>
                  <w:szCs w:val="21"/>
                </w:rPr>
                <w:t>报告期内公司所从事的主要业务</w:t>
              </w:r>
            </w:p>
            <w:p w:rsidR="00C24963" w:rsidRPr="004D02F2" w:rsidRDefault="00C24963" w:rsidP="00F56F98">
              <w:pPr>
                <w:ind w:firstLineChars="200" w:firstLine="420"/>
              </w:pPr>
              <w:r w:rsidRPr="00C24963">
                <w:rPr>
                  <w:rFonts w:hint="eastAsia"/>
                </w:rPr>
                <w:t>报告期内，为集中优势资源发展公司核心医药产业，进一步明确公司的发展战略和产业布局，努力打造发展以医药为核心的大健康产业</w:t>
              </w:r>
              <w:r w:rsidRPr="004D02F2">
                <w:rPr>
                  <w:rFonts w:hint="eastAsia"/>
                </w:rPr>
                <w:t>，公司</w:t>
              </w:r>
              <w:r w:rsidR="0046607D" w:rsidRPr="004D02F2">
                <w:rPr>
                  <w:rFonts w:hint="eastAsia"/>
                </w:rPr>
                <w:t>完成</w:t>
              </w:r>
              <w:r w:rsidRPr="004D02F2">
                <w:rPr>
                  <w:rFonts w:hint="eastAsia"/>
                </w:rPr>
                <w:t>了房地产业</w:t>
              </w:r>
              <w:proofErr w:type="gramStart"/>
              <w:r w:rsidRPr="004D02F2">
                <w:rPr>
                  <w:rFonts w:hint="eastAsia"/>
                </w:rPr>
                <w:t>务</w:t>
              </w:r>
              <w:proofErr w:type="gramEnd"/>
              <w:r w:rsidR="0046607D" w:rsidRPr="004D02F2">
                <w:rPr>
                  <w:rFonts w:hint="eastAsia"/>
                </w:rPr>
                <w:t>的剥离工作</w:t>
              </w:r>
              <w:r w:rsidRPr="004D02F2">
                <w:rPr>
                  <w:rFonts w:hint="eastAsia"/>
                </w:rPr>
                <w:t>。</w:t>
              </w:r>
            </w:p>
            <w:p w:rsidR="00C24963" w:rsidRDefault="00C24963" w:rsidP="00F56F98">
              <w:pPr>
                <w:ind w:firstLineChars="200" w:firstLine="420"/>
              </w:pPr>
              <w:r w:rsidRPr="004D02F2">
                <w:rPr>
                  <w:rFonts w:hint="eastAsia"/>
                </w:rPr>
                <w:t>公司医药板块通过全资子公司江苏吴中医药集团有限公司来组织运营，主营业务涉及药品研发、生产和销售，拥有两家药品生产企业，目前主要产品涵盖“</w:t>
              </w:r>
              <w:r w:rsidR="0046607D" w:rsidRPr="004D02F2">
                <w:t>抗病毒</w:t>
              </w:r>
              <w:r w:rsidR="00501D36" w:rsidRPr="004D02F2">
                <w:t>/</w:t>
              </w:r>
              <w:r w:rsidR="0046607D" w:rsidRPr="004D02F2">
                <w:rPr>
                  <w:rFonts w:hint="eastAsia"/>
                </w:rPr>
                <w:t>抗感染</w:t>
              </w:r>
              <w:r w:rsidR="00501D36" w:rsidRPr="004D02F2">
                <w:t>、免疫调</w:t>
              </w:r>
              <w:r w:rsidR="00501D36" w:rsidRPr="00501D36">
                <w:t>节、抗肿瘤、消化系统、心血管类</w:t>
              </w:r>
              <w:r>
                <w:t>”</w:t>
              </w:r>
              <w:r>
                <w:t>等领域。</w:t>
              </w:r>
            </w:p>
            <w:p w:rsidR="00C24963" w:rsidRDefault="00C24963" w:rsidP="00F56F98">
              <w:pPr>
                <w:ind w:firstLineChars="200" w:firstLine="420"/>
              </w:pPr>
              <w:r>
                <w:rPr>
                  <w:rFonts w:hint="eastAsia"/>
                </w:rPr>
                <w:t>公司化工板块通过全资子公司响水</w:t>
              </w:r>
              <w:proofErr w:type="gramStart"/>
              <w:r>
                <w:rPr>
                  <w:rFonts w:hint="eastAsia"/>
                </w:rPr>
                <w:t>恒</w:t>
              </w:r>
              <w:proofErr w:type="gramEnd"/>
              <w:r>
                <w:rPr>
                  <w:rFonts w:hint="eastAsia"/>
                </w:rPr>
                <w:t>利达科技化工有限公司来组织运营。主营业务主要涉及有机颜料、染料及其中间体的研发、生产及销售，主要生产品种用于生产制造活性染料及有机颜料。</w:t>
              </w:r>
            </w:p>
            <w:p w:rsidR="00C24963" w:rsidRDefault="00C24963" w:rsidP="00F56F98">
              <w:pPr>
                <w:ind w:firstLineChars="200" w:firstLine="422"/>
                <w:rPr>
                  <w:b/>
                  <w:szCs w:val="21"/>
                </w:rPr>
              </w:pPr>
              <w:r>
                <w:rPr>
                  <w:rFonts w:hint="eastAsia"/>
                  <w:b/>
                  <w:szCs w:val="21"/>
                </w:rPr>
                <w:t>（二）</w:t>
              </w:r>
              <w:r w:rsidRPr="007F6C05">
                <w:rPr>
                  <w:rFonts w:hint="eastAsia"/>
                  <w:b/>
                  <w:szCs w:val="21"/>
                </w:rPr>
                <w:t>报告期内公司的经营模式</w:t>
              </w:r>
            </w:p>
            <w:p w:rsidR="00C24963" w:rsidRPr="00C24963" w:rsidRDefault="00C24963" w:rsidP="00F56F98">
              <w:pPr>
                <w:ind w:firstLineChars="200" w:firstLine="422"/>
                <w:rPr>
                  <w:b/>
                </w:rPr>
              </w:pPr>
              <w:r w:rsidRPr="00C24963">
                <w:rPr>
                  <w:b/>
                </w:rPr>
                <w:t>1</w:t>
              </w:r>
              <w:r w:rsidRPr="00C24963">
                <w:rPr>
                  <w:b/>
                </w:rPr>
                <w:t>、医药产业</w:t>
              </w:r>
            </w:p>
            <w:p w:rsidR="003D4981" w:rsidRDefault="00C24963" w:rsidP="00F56F98">
              <w:pPr>
                <w:ind w:firstLineChars="200" w:firstLine="420"/>
              </w:pPr>
              <w:r>
                <w:rPr>
                  <w:rFonts w:hint="eastAsia"/>
                </w:rPr>
                <w:t>医药集团下设江苏吴中医药集团有限公司苏州制药厂和江苏吴中医药集团有限公司中凯生物制药厂两家生产分支机构。苏州制药厂主要以生产原料药、现代中药和化学药为主，剂型分别有：硬胶囊剂、颗粒剂、片剂（含抗肿瘤药）、</w:t>
              </w:r>
              <w:proofErr w:type="gramStart"/>
              <w:r>
                <w:rPr>
                  <w:rFonts w:hint="eastAsia"/>
                </w:rPr>
                <w:t>囗</w:t>
              </w:r>
              <w:proofErr w:type="gramEnd"/>
              <w:r>
                <w:rPr>
                  <w:rFonts w:hint="eastAsia"/>
                </w:rPr>
                <w:t>服溶液剂、滴丸剂、乳剂、大容量注射剂、小容量注</w:t>
              </w:r>
              <w:r>
                <w:rPr>
                  <w:rFonts w:hint="eastAsia"/>
                </w:rPr>
                <w:lastRenderedPageBreak/>
                <w:t>射剂、粉针剂、冻干粉针剂和原料药（含抗肿瘤药）等；中</w:t>
              </w:r>
              <w:proofErr w:type="gramStart"/>
              <w:r>
                <w:rPr>
                  <w:rFonts w:hint="eastAsia"/>
                </w:rPr>
                <w:t>凯</w:t>
              </w:r>
              <w:proofErr w:type="gramEnd"/>
              <w:r>
                <w:rPr>
                  <w:rFonts w:hint="eastAsia"/>
                </w:rPr>
                <w:t>生物制药厂主要生产生物制品。同时建有以江苏省基因药物工程技术研究中心、江苏吴中苏药医药开发有限责任公司（南京）和苏州本部为主体的企业技术中心。医</w:t>
              </w:r>
              <w:r w:rsidRPr="004D02F2">
                <w:rPr>
                  <w:rFonts w:hint="eastAsia"/>
                </w:rPr>
                <w:t>药集团目前已建成涵盖基因药物、化学药物与现代中药，集研发、生产和销售为一体的完整产业链，形成了以“</w:t>
              </w:r>
              <w:r w:rsidR="0046607D" w:rsidRPr="004D02F2">
                <w:t>抗病毒</w:t>
              </w:r>
              <w:r w:rsidR="00501D36" w:rsidRPr="004D02F2">
                <w:t>/</w:t>
              </w:r>
              <w:r w:rsidR="0046607D" w:rsidRPr="004D02F2">
                <w:rPr>
                  <w:rFonts w:hint="eastAsia"/>
                </w:rPr>
                <w:t>抗感染</w:t>
              </w:r>
              <w:r w:rsidR="00501D36" w:rsidRPr="004D02F2">
                <w:t>、免</w:t>
              </w:r>
              <w:r w:rsidR="00501D36" w:rsidRPr="00501D36">
                <w:t>疫调节、抗肿瘤、消化系统、心血管类</w:t>
              </w:r>
              <w:r>
                <w:t>”</w:t>
              </w:r>
              <w:r>
                <w:t>等为核心的产品群，其中</w:t>
              </w:r>
              <w:r w:rsidR="00631382">
                <w:t>“</w:t>
              </w:r>
              <w:r w:rsidR="00631382">
                <w:t>玛诺苏</w:t>
              </w:r>
              <w:r w:rsidR="00631382">
                <w:t>-</w:t>
              </w:r>
              <w:r w:rsidR="00631382">
                <w:t>盐酸阿比多尔片</w:t>
              </w:r>
              <w:r w:rsidR="00631382">
                <w:t>”</w:t>
              </w:r>
              <w:r w:rsidR="00631382">
                <w:rPr>
                  <w:rFonts w:hint="eastAsia"/>
                </w:rPr>
                <w:t>、</w:t>
              </w:r>
              <w:r>
                <w:t>“</w:t>
              </w:r>
              <w:r>
                <w:t>洛凯</w:t>
              </w:r>
              <w:r>
                <w:t>-</w:t>
              </w:r>
              <w:r>
                <w:t>注射用奥美拉</w:t>
              </w:r>
              <w:proofErr w:type="gramStart"/>
              <w:r>
                <w:t>唑</w:t>
              </w:r>
              <w:proofErr w:type="gramEnd"/>
              <w:r w:rsidR="002866C1" w:rsidRPr="002866C1">
                <w:rPr>
                  <w:rFonts w:hint="eastAsia"/>
                </w:rPr>
                <w:t>钠</w:t>
              </w:r>
              <w:r>
                <w:t>”</w:t>
              </w:r>
              <w:r>
                <w:t>、</w:t>
              </w:r>
              <w:r>
                <w:t>“</w:t>
              </w:r>
              <w:proofErr w:type="gramStart"/>
              <w:r>
                <w:t>芙露饮</w:t>
              </w:r>
              <w:r>
                <w:t>-</w:t>
              </w:r>
              <w:r>
                <w:t>匹多</w:t>
              </w:r>
              <w:proofErr w:type="gramEnd"/>
              <w:r>
                <w:t>莫德口服溶液</w:t>
              </w:r>
              <w:r>
                <w:t>”</w:t>
              </w:r>
              <w:r>
                <w:t>、</w:t>
              </w:r>
              <w:r>
                <w:t>“</w:t>
              </w:r>
              <w:r>
                <w:t>洛叶</w:t>
              </w:r>
              <w:r>
                <w:t>-</w:t>
              </w:r>
              <w:r>
                <w:t>注射用卡络</w:t>
              </w:r>
              <w:proofErr w:type="gramStart"/>
              <w:r>
                <w:t>磺</w:t>
              </w:r>
              <w:proofErr w:type="gramEnd"/>
              <w:r>
                <w:t>钠</w:t>
              </w:r>
              <w:r>
                <w:t>”</w:t>
              </w:r>
              <w:r>
                <w:t>、</w:t>
              </w:r>
              <w:r>
                <w:t>“</w:t>
              </w:r>
              <w:r>
                <w:t>洁欣</w:t>
              </w:r>
              <w:r>
                <w:t>-</w:t>
              </w:r>
              <w:r>
                <w:t>重组人粒细胞刺激因子注射液</w:t>
              </w:r>
              <w:r>
                <w:t>”</w:t>
              </w:r>
              <w:r>
                <w:t>、</w:t>
              </w:r>
              <w:r>
                <w:t>“</w:t>
              </w:r>
              <w:r>
                <w:t>力制同</w:t>
              </w:r>
              <w:r>
                <w:t>-</w:t>
              </w:r>
              <w:r>
                <w:t>美索巴莫注射液</w:t>
              </w:r>
              <w:r>
                <w:t>”</w:t>
              </w:r>
              <w:r>
                <w:t>、</w:t>
              </w:r>
              <w:r>
                <w:t>“</w:t>
              </w:r>
              <w:proofErr w:type="gramStart"/>
              <w:r>
                <w:t>洛</w:t>
              </w:r>
              <w:proofErr w:type="gramEnd"/>
              <w:r>
                <w:t>汇</w:t>
              </w:r>
              <w:r>
                <w:t>-</w:t>
              </w:r>
              <w:r>
                <w:t>注射用兰索拉唑</w:t>
              </w:r>
              <w:r>
                <w:t>”</w:t>
              </w:r>
              <w:r>
                <w:t>等已经成为拳头产品。</w:t>
              </w:r>
            </w:p>
            <w:p w:rsidR="00C24963" w:rsidRDefault="00C24963" w:rsidP="00F56F98">
              <w:pPr>
                <w:ind w:firstLineChars="200" w:firstLine="420"/>
              </w:pPr>
              <w:r>
                <w:t>目前，</w:t>
              </w:r>
              <w:r w:rsidR="00501D36" w:rsidRPr="00501D36">
                <w:rPr>
                  <w:rFonts w:hint="eastAsia"/>
                </w:rPr>
                <w:t>医药集团重点发展化学药和生物药的创新及研制</w:t>
              </w:r>
              <w:r>
                <w:t>，大力推进注射剂、片剂等品种的一致性评价工作。其中，盐酸阿比多尔片进入</w:t>
              </w:r>
              <w:r>
                <w:t>2019</w:t>
              </w:r>
              <w:r>
                <w:t>版国家</w:t>
              </w:r>
              <w:proofErr w:type="gramStart"/>
              <w:r>
                <w:t>医</w:t>
              </w:r>
              <w:proofErr w:type="gramEnd"/>
              <w:r>
                <w:t>保目录</w:t>
              </w:r>
              <w:r w:rsidR="00631382">
                <w:rPr>
                  <w:rFonts w:hint="eastAsia"/>
                </w:rPr>
                <w:t>并成为国家</w:t>
              </w:r>
              <w:proofErr w:type="gramStart"/>
              <w:r w:rsidR="00631382">
                <w:rPr>
                  <w:rFonts w:hint="eastAsia"/>
                </w:rPr>
                <w:t>卫健委《流行性</w:t>
              </w:r>
              <w:r w:rsidR="005A1332">
                <w:rPr>
                  <w:rFonts w:hint="eastAsia"/>
                </w:rPr>
                <w:t>感冒</w:t>
              </w:r>
              <w:r w:rsidR="00631382">
                <w:rPr>
                  <w:rFonts w:hint="eastAsia"/>
                </w:rPr>
                <w:t>诊疗方案（</w:t>
              </w:r>
              <w:r w:rsidR="00631382">
                <w:rPr>
                  <w:rFonts w:hint="eastAsia"/>
                </w:rPr>
                <w:t>2</w:t>
              </w:r>
              <w:r w:rsidR="00631382">
                <w:t>019</w:t>
              </w:r>
              <w:r w:rsidR="00631382">
                <w:rPr>
                  <w:rFonts w:hint="eastAsia"/>
                </w:rPr>
                <w:t>年版）》</w:t>
              </w:r>
              <w:proofErr w:type="gramEnd"/>
              <w:r w:rsidR="00631382">
                <w:rPr>
                  <w:rFonts w:hint="eastAsia"/>
                </w:rPr>
                <w:t>官方推荐的抗流感病毒药物</w:t>
              </w:r>
              <w:r>
                <w:t>，盐酸曲美他</w:t>
              </w:r>
              <w:proofErr w:type="gramStart"/>
              <w:r>
                <w:t>嗪</w:t>
              </w:r>
              <w:proofErr w:type="gramEnd"/>
              <w:r>
                <w:t>片已首家通过</w:t>
              </w:r>
              <w:r>
                <w:rPr>
                  <w:rFonts w:hint="eastAsia"/>
                </w:rPr>
                <w:t>药品一致性评价，门冬氨酸钾注射液、长春西汀注射液已经获得注册批件，</w:t>
              </w:r>
              <w:r w:rsidR="002866C1" w:rsidRPr="002866C1">
                <w:rPr>
                  <w:rFonts w:hint="eastAsia"/>
                </w:rPr>
                <w:t>盐酸</w:t>
              </w:r>
              <w:r>
                <w:rPr>
                  <w:rFonts w:hint="eastAsia"/>
                </w:rPr>
                <w:t>曲美他</w:t>
              </w:r>
              <w:proofErr w:type="gramStart"/>
              <w:r>
                <w:rPr>
                  <w:rFonts w:hint="eastAsia"/>
                </w:rPr>
                <w:t>嗪</w:t>
              </w:r>
              <w:proofErr w:type="gramEnd"/>
              <w:r>
                <w:rPr>
                  <w:rFonts w:hint="eastAsia"/>
                </w:rPr>
                <w:t>缓释片正在进行临床研究，注射用奥美拉</w:t>
              </w:r>
              <w:proofErr w:type="gramStart"/>
              <w:r>
                <w:rPr>
                  <w:rFonts w:hint="eastAsia"/>
                </w:rPr>
                <w:t>唑</w:t>
              </w:r>
              <w:proofErr w:type="gramEnd"/>
              <w:r>
                <w:rPr>
                  <w:rFonts w:hint="eastAsia"/>
                </w:rPr>
                <w:t>等产品正在进行一致性评价工作。此外，</w:t>
              </w:r>
              <w:r w:rsidR="004E27F2">
                <w:t>与浙江大学高水平科研团队合作</w:t>
              </w:r>
              <w:r>
                <w:rPr>
                  <w:rFonts w:hint="eastAsia"/>
                </w:rPr>
                <w:t>，加快公司研发的推进步伐，已合作启动肿瘤治疗创新药</w:t>
              </w:r>
              <w:r>
                <w:t>YS001</w:t>
              </w:r>
              <w:r>
                <w:t>研究，目前推进顺利。</w:t>
              </w:r>
              <w:r w:rsidR="003D4981">
                <w:rPr>
                  <w:rFonts w:hint="eastAsia"/>
                </w:rPr>
                <w:t>同时，</w:t>
              </w:r>
              <w:r>
                <w:t>医药集团建立了以终端销售、配送、招商、</w:t>
              </w:r>
              <w:r>
                <w:t>OTC</w:t>
              </w:r>
              <w:r>
                <w:t>等多种销售模式，销售渠道包括全国各区域内的代理商、医疗机构和零售药店等。综合来看，经过多年的稳步发展，吴中医药是一家具备完整产业链和具有一定发展前景的医药企业。</w:t>
              </w:r>
            </w:p>
            <w:p w:rsidR="00C24963" w:rsidRPr="00C24963" w:rsidRDefault="00C24963" w:rsidP="00F56F98">
              <w:pPr>
                <w:ind w:firstLineChars="200" w:firstLine="422"/>
                <w:rPr>
                  <w:b/>
                </w:rPr>
              </w:pPr>
              <w:r w:rsidRPr="00C24963">
                <w:rPr>
                  <w:b/>
                </w:rPr>
                <w:t>2</w:t>
              </w:r>
              <w:r w:rsidRPr="00C24963">
                <w:rPr>
                  <w:b/>
                </w:rPr>
                <w:t>、化工产业</w:t>
              </w:r>
            </w:p>
            <w:p w:rsidR="003D4981" w:rsidRDefault="00C24963" w:rsidP="00F56F98">
              <w:pPr>
                <w:ind w:firstLineChars="200" w:firstLine="420"/>
              </w:pPr>
              <w:proofErr w:type="gramStart"/>
              <w:r>
                <w:rPr>
                  <w:rFonts w:hint="eastAsia"/>
                </w:rPr>
                <w:t>恒</w:t>
              </w:r>
              <w:proofErr w:type="gramEnd"/>
              <w:r>
                <w:rPr>
                  <w:rFonts w:hint="eastAsia"/>
                </w:rPr>
                <w:t>利达目前主要涉及有机颜料及染料中间体的研发、生产及销售，重点产品包括</w:t>
              </w:r>
              <w:r>
                <w:t>J</w:t>
              </w:r>
              <w:r>
                <w:t>酸、</w:t>
              </w:r>
              <w:r>
                <w:t>4-</w:t>
              </w:r>
              <w:r>
                <w:t>氯</w:t>
              </w:r>
              <w:r>
                <w:t>-2,5</w:t>
              </w:r>
              <w:r>
                <w:t>、</w:t>
              </w:r>
              <w:proofErr w:type="gramStart"/>
              <w:r>
                <w:t>吐氏酸</w:t>
              </w:r>
              <w:proofErr w:type="gramEnd"/>
              <w:r>
                <w:t>、磺化</w:t>
              </w:r>
              <w:proofErr w:type="gramStart"/>
              <w:r>
                <w:t>吐氏酸</w:t>
              </w:r>
              <w:proofErr w:type="gramEnd"/>
              <w:r>
                <w:t>、红色基</w:t>
              </w:r>
              <w:r>
                <w:t>B</w:t>
              </w:r>
              <w:r>
                <w:t>、</w:t>
              </w:r>
              <w:proofErr w:type="gramStart"/>
              <w:r>
                <w:t>靛</w:t>
              </w:r>
              <w:proofErr w:type="gramEnd"/>
              <w:r>
                <w:t>红、</w:t>
              </w:r>
              <w:proofErr w:type="gramStart"/>
              <w:r>
                <w:t>喹</w:t>
              </w:r>
              <w:proofErr w:type="gramEnd"/>
              <w:r>
                <w:t>哪</w:t>
              </w:r>
              <w:proofErr w:type="gramStart"/>
              <w:r>
                <w:t>啶</w:t>
              </w:r>
              <w:proofErr w:type="gramEnd"/>
              <w:r>
                <w:t>、</w:t>
              </w:r>
              <w:proofErr w:type="gramStart"/>
              <w:r>
                <w:t>分散黄</w:t>
              </w:r>
              <w:proofErr w:type="gramEnd"/>
              <w:r>
                <w:t>3G</w:t>
              </w:r>
              <w:r>
                <w:t>系列等品种，上述品种用于生产活性染料及有机颜料。</w:t>
              </w:r>
              <w:r w:rsidR="00A713F6" w:rsidRPr="003D4981">
                <w:rPr>
                  <w:rFonts w:hint="eastAsia"/>
                </w:rPr>
                <w:t>受“响水</w:t>
              </w:r>
              <w:r w:rsidR="00A713F6" w:rsidRPr="003D4981">
                <w:t>3•21</w:t>
              </w:r>
              <w:r w:rsidR="00A713F6" w:rsidRPr="003D4981">
                <w:t>爆炸事故</w:t>
              </w:r>
              <w:r w:rsidR="00A713F6" w:rsidRPr="003D4981">
                <w:t>”</w:t>
              </w:r>
              <w:r w:rsidR="00A713F6" w:rsidRPr="003D4981">
                <w:t>影响</w:t>
              </w:r>
              <w:r w:rsidR="00A713F6">
                <w:rPr>
                  <w:rFonts w:hint="eastAsia"/>
                </w:rPr>
                <w:t>，恒利达目前仍处于停产状态。</w:t>
              </w:r>
              <w:proofErr w:type="gramStart"/>
              <w:r>
                <w:t>恒</w:t>
              </w:r>
              <w:proofErr w:type="gramEnd"/>
              <w:r>
                <w:t>利达拥有设计产能</w:t>
              </w:r>
              <w:r>
                <w:t>36,700</w:t>
              </w:r>
              <w:r>
                <w:t>吨的一期厂区，以及设计产能</w:t>
              </w:r>
              <w:r>
                <w:t>10,500</w:t>
              </w:r>
              <w:r>
                <w:t>吨的二期厂区。依据行业特殊性，恒利达主要实行</w:t>
              </w:r>
              <w:r>
                <w:t>“</w:t>
              </w:r>
              <w:r>
                <w:t>自产自销</w:t>
              </w:r>
              <w:r>
                <w:t>”</w:t>
              </w:r>
              <w:r>
                <w:t>的经营模式和</w:t>
              </w:r>
              <w:r>
                <w:t>“</w:t>
              </w:r>
              <w:r>
                <w:t>以销定产</w:t>
              </w:r>
              <w:r>
                <w:t>”</w:t>
              </w:r>
              <w:r>
                <w:t>的生产管理模式。即染料中间体产品以直接销售为主，客户按约定向生产部门下达生产订单，公司则根</w:t>
              </w:r>
              <w:r>
                <w:rPr>
                  <w:rFonts w:hint="eastAsia"/>
                </w:rPr>
                <w:t>据整体生产安排情况及合同期限组织生产。销售方式主要为向国内下游染料、颜料加工生产企业和贸易企业直接供货的直销模式及出口商代理模式。</w:t>
              </w:r>
            </w:p>
            <w:p w:rsidR="00C24963" w:rsidRDefault="00C24963" w:rsidP="00F56F98">
              <w:pPr>
                <w:ind w:firstLineChars="200" w:firstLine="420"/>
              </w:pPr>
              <w:r w:rsidRPr="004D02F2">
                <w:rPr>
                  <w:rFonts w:hint="eastAsia"/>
                </w:rPr>
                <w:t>在生产过程中恒利达始终高度重视技术创新研发及安全环保工作，通过进一步改进工艺流程，不断降低生产成本，提升三废处理方案。</w:t>
              </w:r>
              <w:proofErr w:type="gramStart"/>
              <w:r w:rsidRPr="004D02F2">
                <w:t>恒</w:t>
              </w:r>
              <w:proofErr w:type="gramEnd"/>
              <w:r w:rsidRPr="004D02F2">
                <w:t>利达</w:t>
              </w:r>
              <w:r w:rsidR="0046607D" w:rsidRPr="004D02F2">
                <w:rPr>
                  <w:rFonts w:hint="eastAsia"/>
                </w:rPr>
                <w:t>目前</w:t>
              </w:r>
              <w:r w:rsidRPr="004D02F2">
                <w:t>为国内少数持有《</w:t>
              </w:r>
              <w:r w:rsidRPr="004D02F2">
                <w:t>J</w:t>
              </w:r>
              <w:r w:rsidRPr="004D02F2">
                <w:t>酸和吐氏酸全国工业产品许可证》的供应商，</w:t>
              </w:r>
              <w:r w:rsidR="0046607D" w:rsidRPr="004D02F2">
                <w:rPr>
                  <w:rFonts w:hint="eastAsia"/>
                </w:rPr>
                <w:t>已</w:t>
              </w:r>
              <w:r w:rsidRPr="004D02F2">
                <w:t>成为</w:t>
              </w:r>
              <w:r w:rsidRPr="004D02F2">
                <w:rPr>
                  <w:rFonts w:hint="eastAsia"/>
                </w:rPr>
                <w:t>国内染料颜料中间体细分市场的重要生产基地。</w:t>
              </w:r>
            </w:p>
            <w:p w:rsidR="00D03D22" w:rsidRPr="00D03D22" w:rsidRDefault="00D03D22" w:rsidP="00F56F98">
              <w:pPr>
                <w:ind w:firstLineChars="200" w:firstLine="422"/>
                <w:rPr>
                  <w:b/>
                </w:rPr>
              </w:pPr>
              <w:r w:rsidRPr="00D03D22">
                <w:rPr>
                  <w:rFonts w:hint="eastAsia"/>
                  <w:b/>
                </w:rPr>
                <w:t>3</w:t>
              </w:r>
              <w:r w:rsidRPr="00D03D22">
                <w:rPr>
                  <w:rFonts w:hint="eastAsia"/>
                  <w:b/>
                </w:rPr>
                <w:t>、投资产业</w:t>
              </w:r>
            </w:p>
            <w:p w:rsidR="00225CE6" w:rsidRDefault="008D3A3E" w:rsidP="00F56F98">
              <w:pPr>
                <w:ind w:firstLineChars="200" w:firstLine="420"/>
              </w:pPr>
              <w:r w:rsidRPr="00B41917">
                <w:rPr>
                  <w:rFonts w:hint="eastAsia"/>
                </w:rPr>
                <w:t>江苏吴中医药产业投资有限公司</w:t>
              </w:r>
              <w:r w:rsidR="00225CE6">
                <w:rPr>
                  <w:rFonts w:hint="eastAsia"/>
                </w:rPr>
                <w:t>围绕公司医药大健康核心主业的战略目标，积极</w:t>
              </w:r>
              <w:r w:rsidR="00225CE6" w:rsidRPr="00225CE6">
                <w:rPr>
                  <w:rFonts w:hint="eastAsia"/>
                </w:rPr>
                <w:t>对接外部投资机构、医药企业、行业组织等，聚拢医药行业资源</w:t>
              </w:r>
              <w:r w:rsidR="00E96598">
                <w:rPr>
                  <w:rFonts w:hint="eastAsia"/>
                </w:rPr>
                <w:t>、</w:t>
              </w:r>
              <w:r w:rsidR="00225CE6">
                <w:rPr>
                  <w:rFonts w:hint="eastAsia"/>
                </w:rPr>
                <w:t>筛选优质标的，通过</w:t>
              </w:r>
              <w:r w:rsidR="00225CE6" w:rsidRPr="00B41917">
                <w:rPr>
                  <w:rFonts w:hint="eastAsia"/>
                </w:rPr>
                <w:t>专业化管理和市场化运作，实现优势互补，为公司培育新的利润增长点，推动公司积极稳健地并购整合及外延式扩张</w:t>
              </w:r>
              <w:r w:rsidR="00225CE6">
                <w:rPr>
                  <w:rFonts w:hint="eastAsia"/>
                </w:rPr>
                <w:t>。</w:t>
              </w:r>
            </w:p>
            <w:p w:rsidR="00225CE6" w:rsidRDefault="00A756B9" w:rsidP="00225CE6">
              <w:r>
                <w:rPr>
                  <w:rFonts w:hint="eastAsia"/>
                </w:rPr>
                <w:t>同时，</w:t>
              </w:r>
              <w:r w:rsidR="00225CE6">
                <w:rPr>
                  <w:rFonts w:hint="eastAsia"/>
                </w:rPr>
                <w:t>通过</w:t>
              </w:r>
              <w:r w:rsidR="00225CE6" w:rsidRPr="00B41917">
                <w:rPr>
                  <w:rFonts w:hint="eastAsia"/>
                </w:rPr>
                <w:t>投资设立、有效参与以</w:t>
              </w:r>
              <w:proofErr w:type="gramStart"/>
              <w:r w:rsidR="00225CE6" w:rsidRPr="00B41917">
                <w:rPr>
                  <w:rFonts w:hint="eastAsia"/>
                </w:rPr>
                <w:t>医疗大</w:t>
              </w:r>
              <w:proofErr w:type="gramEnd"/>
              <w:r w:rsidR="00225CE6" w:rsidRPr="00B41917">
                <w:rPr>
                  <w:rFonts w:hint="eastAsia"/>
                </w:rPr>
                <w:t>健康产业为主的产业基金、并购基金</w:t>
              </w:r>
              <w:r w:rsidR="00225CE6">
                <w:rPr>
                  <w:rFonts w:hint="eastAsia"/>
                </w:rPr>
                <w:t>，不断丰富扩充公司医药大健康产业链。</w:t>
              </w:r>
            </w:p>
            <w:p w:rsidR="00203406" w:rsidRPr="007F6C05" w:rsidRDefault="00203406" w:rsidP="00F56F98">
              <w:pPr>
                <w:ind w:firstLineChars="200" w:firstLine="422"/>
                <w:rPr>
                  <w:b/>
                  <w:szCs w:val="21"/>
                </w:rPr>
              </w:pPr>
              <w:r>
                <w:rPr>
                  <w:rFonts w:hint="eastAsia"/>
                  <w:b/>
                  <w:szCs w:val="21"/>
                </w:rPr>
                <w:t>（三）</w:t>
              </w:r>
              <w:r w:rsidRPr="007F6C05">
                <w:rPr>
                  <w:rFonts w:hint="eastAsia"/>
                  <w:b/>
                  <w:szCs w:val="21"/>
                </w:rPr>
                <w:t>报告期内公司所从事行业的主要情况</w:t>
              </w:r>
            </w:p>
            <w:p w:rsidR="00203406" w:rsidRPr="007F6C05" w:rsidRDefault="00203406" w:rsidP="00F56F98">
              <w:pPr>
                <w:ind w:firstLineChars="200" w:firstLine="422"/>
                <w:rPr>
                  <w:b/>
                  <w:szCs w:val="21"/>
                </w:rPr>
              </w:pPr>
              <w:r>
                <w:rPr>
                  <w:rFonts w:hint="eastAsia"/>
                  <w:b/>
                  <w:szCs w:val="21"/>
                </w:rPr>
                <w:t>1</w:t>
              </w:r>
              <w:r>
                <w:rPr>
                  <w:rFonts w:hint="eastAsia"/>
                  <w:b/>
                  <w:szCs w:val="21"/>
                </w:rPr>
                <w:t>、</w:t>
              </w:r>
              <w:r w:rsidRPr="007F6C05">
                <w:rPr>
                  <w:rFonts w:hint="eastAsia"/>
                  <w:b/>
                  <w:szCs w:val="21"/>
                </w:rPr>
                <w:t>医药行业</w:t>
              </w:r>
            </w:p>
            <w:p w:rsidR="00823D26" w:rsidRDefault="00823D26" w:rsidP="00F56F98">
              <w:pPr>
                <w:ind w:firstLineChars="200" w:firstLine="420"/>
              </w:pPr>
              <w:r>
                <w:rPr>
                  <w:rFonts w:hint="eastAsia"/>
                </w:rPr>
                <w:t>由于人们对医疗卫生具有刚性需求，因此医药行业具有较强的抗周期特点，一般较少随宏观经济的波动而波动。不过医药行业存在一定的季节性特点，在疾病容易诱发流行的季节，人们对医药需求将会有所增加。随着人民经济条件与健康需求的逐步提高，以及国家对医疗卫生事业投入持续增加等，医药行业仍将保持相对稳健的发展态势。</w:t>
              </w:r>
            </w:p>
            <w:p w:rsidR="00823D26" w:rsidRDefault="00823D26" w:rsidP="00F56F98">
              <w:pPr>
                <w:ind w:firstLineChars="200" w:firstLine="420"/>
              </w:pPr>
              <w:r>
                <w:t>2019</w:t>
              </w:r>
              <w:r>
                <w:t>年，自</w:t>
              </w:r>
              <w:r>
                <w:t>1</w:t>
              </w:r>
              <w:r>
                <w:t>月份的全国卫生健康工作会议要求坚持</w:t>
              </w:r>
              <w:r>
                <w:t>“</w:t>
              </w:r>
              <w:r>
                <w:t>三医</w:t>
              </w:r>
              <w:r>
                <w:t>”</w:t>
              </w:r>
              <w:r>
                <w:t>联动以来，</w:t>
              </w:r>
              <w:proofErr w:type="gramStart"/>
              <w:r>
                <w:t>医改逐步</w:t>
              </w:r>
              <w:proofErr w:type="gramEnd"/>
              <w:r>
                <w:t>进入深水区，我国</w:t>
              </w:r>
              <w:r w:rsidR="00801910">
                <w:rPr>
                  <w:rFonts w:hint="eastAsia"/>
                </w:rPr>
                <w:t>医药</w:t>
              </w:r>
              <w:r>
                <w:t>行业正在发生巨大变革。仿制药质量和疗效一致性评价的推进，</w:t>
              </w:r>
              <w:r>
                <w:t>“4+7”</w:t>
              </w:r>
              <w:r>
                <w:t>带量采购的扩围、新医保目录的修订、多轮创新药</w:t>
              </w:r>
              <w:proofErr w:type="gramStart"/>
              <w:r>
                <w:t>医保谈判</w:t>
              </w:r>
              <w:proofErr w:type="gramEnd"/>
              <w:r>
                <w:t>的实施</w:t>
              </w:r>
              <w:r w:rsidR="00907A4E">
                <w:rPr>
                  <w:rFonts w:hint="eastAsia"/>
                </w:rPr>
                <w:t>等改革措施</w:t>
              </w:r>
              <w:r w:rsidRPr="001010BC">
                <w:t>，使得医药</w:t>
              </w:r>
              <w:r w:rsidR="00801910" w:rsidRPr="001010BC">
                <w:rPr>
                  <w:rFonts w:hint="eastAsia"/>
                </w:rPr>
                <w:t>招标采购</w:t>
              </w:r>
              <w:r w:rsidRPr="001010BC">
                <w:t>和支付政策更加明晰、</w:t>
              </w:r>
              <w:proofErr w:type="gramStart"/>
              <w:r w:rsidRPr="001010BC">
                <w:t>医保控费更加</w:t>
              </w:r>
              <w:proofErr w:type="gramEnd"/>
              <w:r w:rsidRPr="001010BC">
                <w:t>精准。随着</w:t>
              </w:r>
              <w:proofErr w:type="gramStart"/>
              <w:r w:rsidRPr="001010BC">
                <w:t>医</w:t>
              </w:r>
              <w:proofErr w:type="gramEnd"/>
              <w:r w:rsidRPr="001010BC">
                <w:t>改政策的实施，一方面，在政府财政支持下的</w:t>
              </w:r>
              <w:proofErr w:type="gramStart"/>
              <w:r>
                <w:t>医保完成</w:t>
              </w:r>
              <w:proofErr w:type="gramEnd"/>
              <w:r>
                <w:t>全民覆盖的背景下</w:t>
              </w:r>
              <w:r>
                <w:t>,</w:t>
              </w:r>
              <w:r>
                <w:t>从支付端发起的医药、医疗</w:t>
              </w:r>
              <w:proofErr w:type="gramStart"/>
              <w:r>
                <w:t>双领域</w:t>
              </w:r>
              <w:proofErr w:type="gramEnd"/>
              <w:r>
                <w:t>的供给</w:t>
              </w:r>
              <w:proofErr w:type="gramStart"/>
              <w:r>
                <w:t>侧改革</w:t>
              </w:r>
              <w:proofErr w:type="gramEnd"/>
              <w:r>
                <w:t>将成为未来医药行业的主旋律；另一方面</w:t>
              </w:r>
              <w:r>
                <w:rPr>
                  <w:rFonts w:hint="eastAsia"/>
                </w:rPr>
                <w:t>，仿制药的市场空间将不断被压缩，处在市场份额较小的创新药将迎来更多的市场机遇。总而言之，在政策、市场共振下，优势企业已逐渐崭露头角，未来竞争格局雏形已逐渐体现。</w:t>
              </w:r>
            </w:p>
            <w:p w:rsidR="00E96598" w:rsidRPr="00203406" w:rsidRDefault="00823D26" w:rsidP="00F56F98">
              <w:pPr>
                <w:ind w:firstLineChars="200" w:firstLine="420"/>
              </w:pPr>
              <w:r>
                <w:rPr>
                  <w:rFonts w:hint="eastAsia"/>
                </w:rPr>
                <w:t>根据国家统计局数据显示，</w:t>
              </w:r>
              <w:r>
                <w:t xml:space="preserve"> </w:t>
              </w:r>
              <w:r w:rsidR="002866C1" w:rsidRPr="002866C1">
                <w:t>2019</w:t>
              </w:r>
              <w:r w:rsidR="002866C1" w:rsidRPr="002866C1">
                <w:t>年</w:t>
              </w:r>
              <w:r w:rsidR="002866C1" w:rsidRPr="002866C1">
                <w:t>1-12</w:t>
              </w:r>
              <w:r w:rsidR="002866C1" w:rsidRPr="002866C1">
                <w:t>月，医药制造业累计营业收入为</w:t>
              </w:r>
              <w:r w:rsidR="002866C1" w:rsidRPr="002866C1">
                <w:t>23,908.60</w:t>
              </w:r>
              <w:r w:rsidR="002866C1" w:rsidRPr="002866C1">
                <w:t>亿元，同比增长</w:t>
              </w:r>
              <w:r w:rsidR="002866C1" w:rsidRPr="002866C1">
                <w:t>7.40%</w:t>
              </w:r>
              <w:r w:rsidRPr="002866C1">
                <w:t>。</w:t>
              </w:r>
            </w:p>
            <w:p w:rsidR="00E96598" w:rsidRDefault="002866C1" w:rsidP="002866C1">
              <w:pPr>
                <w:jc w:val="center"/>
              </w:pPr>
              <w:r>
                <w:rPr>
                  <w:noProof/>
                </w:rPr>
                <w:lastRenderedPageBreak/>
                <w:drawing>
                  <wp:inline distT="0" distB="0" distL="0" distR="0" wp14:anchorId="171B46EF" wp14:editId="0C7D0DCD">
                    <wp:extent cx="5274310" cy="2840990"/>
                    <wp:effectExtent l="0" t="0" r="2540" b="0"/>
                    <wp:docPr id="1" name="图片 1" descr="C:\Users\LR\Documents\Tencent Files\282527532\Image\C2C\6K(LALM0J5K(G$L]INI$2PN.png"/>
                    <wp:cNvGraphicFramePr/>
                    <a:graphic xmlns:a="http://schemas.openxmlformats.org/drawingml/2006/main">
                      <a:graphicData uri="http://schemas.openxmlformats.org/drawingml/2006/picture">
                        <pic:pic xmlns:pic="http://schemas.openxmlformats.org/drawingml/2006/picture">
                          <pic:nvPicPr>
                            <pic:cNvPr id="1" name="图片 1" descr="C:\Users\LR\Documents\Tencent Files\282527532\Image\C2C\6K(LALM0J5K(G$L]INI$2PN.png"/>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4310" cy="2840990"/>
                            </a:xfrm>
                            <a:prstGeom prst="rect">
                              <a:avLst/>
                            </a:prstGeom>
                            <a:noFill/>
                            <a:ln>
                              <a:noFill/>
                            </a:ln>
                          </pic:spPr>
                        </pic:pic>
                      </a:graphicData>
                    </a:graphic>
                  </wp:inline>
                </w:drawing>
              </w:r>
            </w:p>
            <w:p w:rsidR="00E96598" w:rsidRDefault="00907A4E" w:rsidP="00907A4E">
              <w:pPr>
                <w:jc w:val="center"/>
              </w:pPr>
              <w:r w:rsidRPr="00907A4E">
                <w:rPr>
                  <w:rFonts w:hint="eastAsia"/>
                </w:rPr>
                <w:t>（数据来源：国家统计局、同花顺</w:t>
              </w:r>
              <w:r w:rsidRPr="00907A4E">
                <w:t>iFind</w:t>
              </w:r>
              <w:r w:rsidRPr="00907A4E">
                <w:t>）</w:t>
              </w:r>
            </w:p>
            <w:p w:rsidR="00907A4E" w:rsidRDefault="00907A4E" w:rsidP="00225CE6"/>
            <w:p w:rsidR="00203406" w:rsidRDefault="00203406" w:rsidP="00F56F98">
              <w:pPr>
                <w:ind w:firstLineChars="200" w:firstLine="422"/>
                <w:rPr>
                  <w:b/>
                </w:rPr>
              </w:pPr>
              <w:r>
                <w:rPr>
                  <w:b/>
                </w:rPr>
                <w:t>2</w:t>
              </w:r>
              <w:r>
                <w:rPr>
                  <w:rFonts w:hint="eastAsia"/>
                  <w:b/>
                </w:rPr>
                <w:t>、化工行业</w:t>
              </w:r>
            </w:p>
            <w:p w:rsidR="00E80F93" w:rsidRDefault="001A1600" w:rsidP="00F56F98">
              <w:pPr>
                <w:ind w:firstLineChars="200" w:firstLine="420"/>
              </w:pPr>
              <w:r>
                <w:t>2019</w:t>
              </w:r>
              <w:r>
                <w:t>年，受响水化工园区</w:t>
              </w:r>
              <w:r w:rsidR="00D967F3" w:rsidRPr="00D967F3">
                <w:rPr>
                  <w:rFonts w:hint="eastAsia"/>
                </w:rPr>
                <w:t>“响水</w:t>
              </w:r>
              <w:r w:rsidR="00D967F3" w:rsidRPr="00D967F3">
                <w:t>3•21</w:t>
              </w:r>
              <w:r w:rsidR="00D967F3" w:rsidRPr="00D967F3">
                <w:t>爆炸事故</w:t>
              </w:r>
              <w:r w:rsidR="00D967F3" w:rsidRPr="00D967F3">
                <w:t>”</w:t>
              </w:r>
              <w:r>
                <w:t>以及江苏省化工行业安全生产整治影响，全国范围内对化工企业安全环保展开了大排查，长期目标在于落后产能的淘汰和产业转型升级。江苏作为化工大省，先后发布了多项政策，省内存量化工企业和</w:t>
              </w:r>
              <w:r w:rsidR="00E80F93">
                <w:rPr>
                  <w:rFonts w:hint="eastAsia"/>
                </w:rPr>
                <w:t>化工</w:t>
              </w:r>
              <w:r>
                <w:t>园区面临削减压力</w:t>
              </w:r>
              <w:r w:rsidR="00D967F3">
                <w:rPr>
                  <w:rFonts w:hint="eastAsia"/>
                </w:rPr>
                <w:t>。</w:t>
              </w:r>
              <w:r>
                <w:t>全国范围内的安全生产整治将进一步提升，开启染料行业的新一</w:t>
              </w:r>
              <w:r>
                <w:rPr>
                  <w:rFonts w:hint="eastAsia"/>
                </w:rPr>
                <w:t>轮供给侧改革。目前染料行业供给呈现寡头垄断的格局，在未来安全环保政策持续收紧的态势下，行业集中度有望</w:t>
              </w:r>
              <w:r w:rsidR="00D967F3">
                <w:rPr>
                  <w:rFonts w:hint="eastAsia"/>
                </w:rPr>
                <w:t>进一步</w:t>
              </w:r>
              <w:r>
                <w:rPr>
                  <w:rFonts w:hint="eastAsia"/>
                </w:rPr>
                <w:t>提升。</w:t>
              </w:r>
            </w:p>
            <w:p w:rsidR="00E96598" w:rsidRPr="001A1600" w:rsidRDefault="00D967F3" w:rsidP="00F56F98">
              <w:pPr>
                <w:ind w:firstLineChars="200" w:firstLine="420"/>
              </w:pPr>
              <w:r>
                <w:rPr>
                  <w:rFonts w:hint="eastAsia"/>
                </w:rPr>
                <w:t>2019</w:t>
              </w:r>
              <w:r>
                <w:rPr>
                  <w:rFonts w:hint="eastAsia"/>
                </w:rPr>
                <w:t>年，受</w:t>
              </w:r>
              <w:r w:rsidR="00E80F93" w:rsidRPr="00E80F93">
                <w:rPr>
                  <w:rFonts w:hint="eastAsia"/>
                </w:rPr>
                <w:t>“响水</w:t>
              </w:r>
              <w:r w:rsidR="00E80F93" w:rsidRPr="00E80F93">
                <w:t>3•21</w:t>
              </w:r>
              <w:r w:rsidR="00E80F93" w:rsidRPr="00E80F93">
                <w:t>爆炸事故</w:t>
              </w:r>
              <w:r w:rsidR="00E80F93" w:rsidRPr="00E80F93">
                <w:t>”</w:t>
              </w:r>
              <w:r w:rsidR="00E80F93">
                <w:rPr>
                  <w:rFonts w:hint="eastAsia"/>
                </w:rPr>
                <w:t>及</w:t>
              </w:r>
              <w:r>
                <w:rPr>
                  <w:rFonts w:hint="eastAsia"/>
                </w:rPr>
                <w:t>安全环保压力影响</w:t>
              </w:r>
              <w:r w:rsidR="00E80F93">
                <w:rPr>
                  <w:rFonts w:hint="eastAsia"/>
                </w:rPr>
                <w:t>，</w:t>
              </w:r>
              <w:r w:rsidR="00E80F93" w:rsidRPr="00E80F93">
                <w:rPr>
                  <w:rFonts w:hint="eastAsia"/>
                </w:rPr>
                <w:t>染料行业的两大子行业分散染料和活性染料的主要产品价格</w:t>
              </w:r>
              <w:r w:rsidR="00E80F93">
                <w:rPr>
                  <w:rFonts w:hint="eastAsia"/>
                </w:rPr>
                <w:t>呈现冲高回落并趋稳走势</w:t>
              </w:r>
              <w:r w:rsidR="00E80F93" w:rsidRPr="00E80F93">
                <w:rPr>
                  <w:rFonts w:hint="eastAsia"/>
                </w:rPr>
                <w:t>。</w:t>
              </w:r>
            </w:p>
            <w:p w:rsidR="00E96598" w:rsidRDefault="001A1600" w:rsidP="00225CE6">
              <w:r>
                <w:rPr>
                  <w:noProof/>
                </w:rPr>
                <w:drawing>
                  <wp:inline distT="0" distB="0" distL="0" distR="0" wp14:anchorId="3487362F" wp14:editId="42367234">
                    <wp:extent cx="5571674" cy="235267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72164" cy="2352882"/>
                            </a:xfrm>
                            <a:prstGeom prst="rect">
                              <a:avLst/>
                            </a:prstGeom>
                            <a:noFill/>
                          </pic:spPr>
                        </pic:pic>
                      </a:graphicData>
                    </a:graphic>
                  </wp:inline>
                </w:drawing>
              </w:r>
            </w:p>
            <w:p w:rsidR="00203406" w:rsidRDefault="001A1600" w:rsidP="001A1600">
              <w:pPr>
                <w:jc w:val="center"/>
              </w:pPr>
              <w:r w:rsidRPr="001A1600">
                <w:rPr>
                  <w:rFonts w:hint="eastAsia"/>
                </w:rPr>
                <w:t>（数据来源：同花顺</w:t>
              </w:r>
              <w:r w:rsidRPr="001A1600">
                <w:t>iFind</w:t>
              </w:r>
              <w:r w:rsidRPr="001A1600">
                <w:t>）</w:t>
              </w:r>
            </w:p>
            <w:p w:rsidR="00203406" w:rsidRDefault="00203406" w:rsidP="00225CE6"/>
            <w:p w:rsidR="00203406" w:rsidRDefault="00203406" w:rsidP="00F56F98">
              <w:pPr>
                <w:ind w:firstLineChars="200" w:firstLine="422"/>
                <w:rPr>
                  <w:b/>
                </w:rPr>
              </w:pPr>
              <w:r>
                <w:rPr>
                  <w:b/>
                </w:rPr>
                <w:t>3</w:t>
              </w:r>
              <w:r>
                <w:rPr>
                  <w:rFonts w:hint="eastAsia"/>
                  <w:b/>
                </w:rPr>
                <w:t>、房地产行业</w:t>
              </w:r>
            </w:p>
            <w:p w:rsidR="001A1600" w:rsidRDefault="001A1600" w:rsidP="00F56F98">
              <w:pPr>
                <w:ind w:firstLineChars="200" w:firstLine="420"/>
              </w:pPr>
              <w:r>
                <w:t>2019</w:t>
              </w:r>
              <w:r>
                <w:t>年，我国房地产市场运行的政策环境整体偏紧。中央聚焦房地产金融风险，坚持住房居住属性，不将房地产作为短期刺激经济的手段，房地产行业资金定向监管全年保持从紧态势；地方因城、因区、因势施策保持房地产市场稳定。同时，在我国经济和房地产行业进入高质量发展的背景下，行业调控政策和融资环境</w:t>
              </w:r>
              <w:r>
                <w:rPr>
                  <w:rFonts w:hint="eastAsia"/>
                </w:rPr>
                <w:t>总体仍将保持从严态势，销售业绩分化也会加速</w:t>
              </w:r>
              <w:r w:rsidR="00663A04">
                <w:rPr>
                  <w:rFonts w:hint="eastAsia"/>
                </w:rPr>
                <w:t>房地产</w:t>
              </w:r>
              <w:r>
                <w:rPr>
                  <w:rFonts w:hint="eastAsia"/>
                </w:rPr>
                <w:t>行业洗牌，“越大越强、强者恒强”的竞争法则也将成为共识。</w:t>
              </w:r>
            </w:p>
            <w:p w:rsidR="00203406" w:rsidRDefault="001A1600" w:rsidP="00F56F98">
              <w:pPr>
                <w:ind w:firstLineChars="200" w:firstLine="420"/>
              </w:pPr>
              <w:r>
                <w:t>2019</w:t>
              </w:r>
              <w:r>
                <w:t>年，国内楼市整体增速进一步放缓。根据中国房地产指数系统对</w:t>
              </w:r>
              <w:r>
                <w:t>100</w:t>
              </w:r>
              <w:r>
                <w:t>个城市新建住宅的全样本调查数据显示，</w:t>
              </w:r>
              <w:r>
                <w:t>2019</w:t>
              </w:r>
              <w:r>
                <w:t>年</w:t>
              </w:r>
              <w:r>
                <w:t>12</w:t>
              </w:r>
              <w:r>
                <w:t>月，全国百城新建住宅平均价格为</w:t>
              </w:r>
              <w:r>
                <w:t>15</w:t>
              </w:r>
              <w:r w:rsidR="00C46EE2">
                <w:rPr>
                  <w:rFonts w:hint="eastAsia"/>
                </w:rPr>
                <w:t>,</w:t>
              </w:r>
              <w:r>
                <w:t>168</w:t>
              </w:r>
              <w:r>
                <w:t>元</w:t>
              </w:r>
              <w:r>
                <w:t>/</w:t>
              </w:r>
              <w:r>
                <w:t>平方米，同比上涨</w:t>
              </w:r>
              <w:r>
                <w:t>3.34%</w:t>
              </w:r>
              <w:r>
                <w:t>。</w:t>
              </w:r>
            </w:p>
            <w:p w:rsidR="00203406" w:rsidRDefault="001A1600" w:rsidP="00225CE6">
              <w:r>
                <w:rPr>
                  <w:noProof/>
                </w:rPr>
                <w:lastRenderedPageBreak/>
                <w:drawing>
                  <wp:inline distT="0" distB="0" distL="0" distR="0" wp14:anchorId="3DC81985" wp14:editId="4087DAFC">
                    <wp:extent cx="5629275" cy="2726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39513" cy="2731509"/>
                            </a:xfrm>
                            <a:prstGeom prst="rect">
                              <a:avLst/>
                            </a:prstGeom>
                            <a:noFill/>
                          </pic:spPr>
                        </pic:pic>
                      </a:graphicData>
                    </a:graphic>
                  </wp:inline>
                </w:drawing>
              </w:r>
            </w:p>
            <w:p w:rsidR="00203406" w:rsidRDefault="001A1600" w:rsidP="001A1600">
              <w:pPr>
                <w:jc w:val="center"/>
              </w:pPr>
              <w:r w:rsidRPr="001A1600">
                <w:rPr>
                  <w:rFonts w:hint="eastAsia"/>
                </w:rPr>
                <w:t>（数据来源：</w:t>
              </w:r>
              <w:r w:rsidRPr="001A1600">
                <w:t>CREIS</w:t>
              </w:r>
              <w:r w:rsidRPr="001A1600">
                <w:t>中指数据）</w:t>
              </w:r>
            </w:p>
            <w:p w:rsidR="00E96598" w:rsidRDefault="00E96598" w:rsidP="00225CE6"/>
            <w:p w:rsidR="00646A41" w:rsidRDefault="008833F6"/>
          </w:sdtContent>
        </w:sdt>
      </w:sdtContent>
    </w:sdt>
    <w:p w:rsidR="00646A41" w:rsidRDefault="00646A41"/>
    <w:p w:rsidR="00646A41" w:rsidRDefault="001F1761">
      <w:pPr>
        <w:pStyle w:val="2"/>
        <w:numPr>
          <w:ilvl w:val="0"/>
          <w:numId w:val="76"/>
        </w:numPr>
        <w:tabs>
          <w:tab w:val="left" w:pos="426"/>
        </w:tabs>
        <w:jc w:val="left"/>
        <w:rPr>
          <w:rFonts w:ascii="宋体" w:hAnsi="宋体" w:cs="宋体"/>
          <w:kern w:val="0"/>
          <w:szCs w:val="24"/>
        </w:rPr>
      </w:pPr>
      <w:r>
        <w:rPr>
          <w:rFonts w:ascii="宋体" w:hAnsi="宋体" w:cs="宋体" w:hint="eastAsia"/>
          <w:kern w:val="0"/>
          <w:szCs w:val="24"/>
        </w:rPr>
        <w:t>报告期内公司主要资产发生重大变化情况的说明</w:t>
      </w:r>
    </w:p>
    <w:sdt>
      <w:sdtPr>
        <w:alias w:val="是否适用：报告期内公司主要资产发生重大变化情况的说明[双击切换]"/>
        <w:tag w:val="_GBC_7f4c43218b7043b3bdf1e530047cc5d1"/>
        <w:id w:val="-67970314"/>
        <w:lock w:val="sdtContentLocked"/>
        <w:placeholder>
          <w:docPart w:val="GBC22222222222222222222222222222"/>
        </w:placeholder>
      </w:sdtPr>
      <w:sdtEndPr/>
      <w:sdtContent>
        <w:p w:rsidR="00646A41" w:rsidRDefault="001F1761">
          <w:r w:rsidRPr="00F55741">
            <w:rPr>
              <w:rFonts w:ascii="宋体" w:hAnsi="宋体"/>
            </w:rPr>
            <w:fldChar w:fldCharType="begin"/>
          </w:r>
          <w:r w:rsidR="001202D6"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1202D6"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rPr>
        <w:alias w:val="模块:报告期内公司主要资产发生重大变化情况的说明"/>
        <w:tag w:val="_SEC_ce0711783ff34ea2be29a7ea5c27f6a4"/>
        <w:id w:val="34633368"/>
        <w:lock w:val="sdtLocked"/>
        <w:placeholder>
          <w:docPart w:val="GBC22222222222222222222222222222"/>
        </w:placeholder>
      </w:sdtPr>
      <w:sdtEndPr/>
      <w:sdtContent>
        <w:sdt>
          <w:sdtPr>
            <w:rPr>
              <w:rFonts w:hint="eastAsia"/>
            </w:rPr>
            <w:alias w:val="报告期内公司主要资产发生重大变化情况的说明"/>
            <w:tag w:val="_GBC_6fed43a02af245f6bf44b1893c3f85e1"/>
            <w:id w:val="196634754"/>
            <w:lock w:val="sdtLocked"/>
            <w:placeholder>
              <w:docPart w:val="GBC22222222222222222222222222222"/>
            </w:placeholder>
          </w:sdtPr>
          <w:sdtEndPr/>
          <w:sdtContent>
            <w:p w:rsidR="00646A41" w:rsidRDefault="001202D6">
              <w:r>
                <w:rPr>
                  <w:rFonts w:hint="eastAsia"/>
                </w:rPr>
                <w:t>详见第四节经营情况讨论与分析二（三）资产、负债情况分析。</w:t>
              </w:r>
            </w:p>
          </w:sdtContent>
        </w:sdt>
        <w:p w:rsidR="00646A41" w:rsidRDefault="00646A41"/>
        <w:p w:rsidR="00646A41" w:rsidRDefault="001F1761">
          <w:pPr>
            <w:rPr>
              <w:szCs w:val="21"/>
            </w:rPr>
          </w:pPr>
          <w:r>
            <w:rPr>
              <w:rFonts w:hint="eastAsia"/>
              <w:szCs w:val="21"/>
            </w:rPr>
            <w:t>其中：境外资产</w:t>
          </w:r>
          <w:sdt>
            <w:sdtPr>
              <w:rPr>
                <w:rFonts w:hint="eastAsia"/>
                <w:szCs w:val="21"/>
              </w:rPr>
              <w:alias w:val="报告期内公司境外资产变化"/>
              <w:tag w:val="_GBC_75f8b2bb3c9b483fb00e416c36d271f9"/>
              <w:id w:val="196634758"/>
              <w:lock w:val="sdtLocked"/>
              <w:placeholder>
                <w:docPart w:val="GBC22222222222222222222222222222"/>
              </w:placeholder>
            </w:sdtPr>
            <w:sdtEndPr>
              <w:rPr>
                <w:szCs w:val="24"/>
              </w:rPr>
            </w:sdtEndPr>
            <w:sdtContent>
              <w:r w:rsidR="001202D6">
                <w:rPr>
                  <w:rFonts w:hint="eastAsia"/>
                  <w:szCs w:val="21"/>
                </w:rPr>
                <w:t>0</w:t>
              </w:r>
            </w:sdtContent>
          </w:sdt>
          <w:r>
            <w:rPr>
              <w:rFonts w:hint="eastAsia"/>
              <w:szCs w:val="21"/>
            </w:rPr>
            <w:t>（单位：</w:t>
          </w:r>
          <w:sdt>
            <w:sdtPr>
              <w:rPr>
                <w:rFonts w:hint="eastAsia"/>
                <w:szCs w:val="21"/>
              </w:rPr>
              <w:alias w:val="单位：报告期内公司境外资产变化"/>
              <w:tag w:val="_GBC_657bc8d730f24f988a4b1de27e0193d0"/>
              <w:id w:val="164021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报告期内公司境外资产变化"/>
              <w:tag w:val="_GBC_235923e550b94559986d527016859420"/>
              <w:id w:val="1640219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r>
            <w:rPr>
              <w:rFonts w:hint="eastAsia"/>
              <w:szCs w:val="21"/>
            </w:rPr>
            <w:t>），占总资产的比例为</w:t>
          </w:r>
          <w:sdt>
            <w:sdtPr>
              <w:rPr>
                <w:rFonts w:hint="eastAsia"/>
                <w:szCs w:val="21"/>
              </w:rPr>
              <w:alias w:val="报告期内公司境外资产变化占总资产的比例"/>
              <w:tag w:val="_GBC_d79a741d0d2e412ea1fc4f0176aa7072"/>
              <w:id w:val="196634763"/>
              <w:lock w:val="sdtLocked"/>
              <w:placeholder>
                <w:docPart w:val="GBC22222222222222222222222222222"/>
              </w:placeholder>
            </w:sdtPr>
            <w:sdtEndPr>
              <w:rPr>
                <w:szCs w:val="24"/>
              </w:rPr>
            </w:sdtEndPr>
            <w:sdtContent>
              <w:r w:rsidR="001202D6">
                <w:rPr>
                  <w:rFonts w:hint="eastAsia"/>
                  <w:szCs w:val="21"/>
                </w:rPr>
                <w:t>0</w:t>
              </w:r>
            </w:sdtContent>
          </w:sdt>
          <w:r>
            <w:rPr>
              <w:rFonts w:hint="eastAsia"/>
              <w:szCs w:val="21"/>
            </w:rPr>
            <w:t>%</w:t>
          </w:r>
          <w:r>
            <w:rPr>
              <w:rFonts w:hint="eastAsia"/>
              <w:szCs w:val="21"/>
            </w:rPr>
            <w:t>。</w:t>
          </w:r>
        </w:p>
        <w:p w:rsidR="00646A41" w:rsidRDefault="008833F6">
          <w:pPr>
            <w:rPr>
              <w:szCs w:val="21"/>
            </w:rPr>
          </w:pPr>
        </w:p>
      </w:sdtContent>
    </w:sdt>
    <w:sdt>
      <w:sdtPr>
        <w:rPr>
          <w:rFonts w:ascii="宋体" w:hAnsi="宋体" w:cs="宋体" w:hint="eastAsia"/>
          <w:b w:val="0"/>
          <w:bCs w:val="0"/>
          <w:kern w:val="0"/>
          <w:szCs w:val="24"/>
        </w:rPr>
        <w:alias w:val="模块:报告期内公司主要资产发生重大变化情况的说明"/>
        <w:tag w:val="_SEC_d733579ca1be4b6280b2cf34d2da3454"/>
        <w:id w:val="34633369"/>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2"/>
            <w:numPr>
              <w:ilvl w:val="0"/>
              <w:numId w:val="76"/>
            </w:numPr>
            <w:tabs>
              <w:tab w:val="left" w:pos="426"/>
            </w:tabs>
            <w:jc w:val="left"/>
            <w:rPr>
              <w:rFonts w:ascii="宋体" w:hAnsi="宋体" w:cs="宋体"/>
              <w:kern w:val="0"/>
              <w:szCs w:val="24"/>
            </w:rPr>
          </w:pPr>
          <w:r>
            <w:rPr>
              <w:rFonts w:ascii="宋体" w:hAnsi="宋体" w:cs="宋体" w:hint="eastAsia"/>
              <w:kern w:val="0"/>
              <w:szCs w:val="24"/>
            </w:rPr>
            <w:t>报告期内核心竞争力分析</w:t>
          </w:r>
        </w:p>
        <w:sdt>
          <w:sdtPr>
            <w:alias w:val="是否适用：报告期内核心竞争力分析[双击切换]"/>
            <w:tag w:val="_GBC_a03591f0f7444c9b8f5c55d6f75c3136"/>
            <w:id w:val="-849476653"/>
            <w:lock w:val="sdtContentLocked"/>
            <w:placeholder>
              <w:docPart w:val="GBC22222222222222222222222222222"/>
            </w:placeholder>
          </w:sdtPr>
          <w:sdtEndPr/>
          <w:sdtContent>
            <w:p w:rsidR="00646A41" w:rsidRDefault="001F1761">
              <w:r w:rsidRPr="00F55741">
                <w:rPr>
                  <w:rFonts w:ascii="宋体" w:hAnsi="宋体"/>
                </w:rPr>
                <w:fldChar w:fldCharType="begin"/>
              </w:r>
              <w:r w:rsidR="00F66553"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rPr>
            <w:alias w:val="报告期内核心竞争力分析"/>
            <w:tag w:val="_GBC_956a57b53cd74344a32f2309bcc5f344"/>
            <w:id w:val="196634771"/>
            <w:lock w:val="sdtLocked"/>
            <w:placeholder>
              <w:docPart w:val="GBC22222222222222222222222222222"/>
            </w:placeholder>
          </w:sdtPr>
          <w:sdtEndPr/>
          <w:sdtContent>
            <w:p w:rsidR="00F66553" w:rsidRPr="00F66553" w:rsidRDefault="00F66553" w:rsidP="00F56F98">
              <w:pPr>
                <w:ind w:firstLineChars="200" w:firstLine="420"/>
              </w:pPr>
              <w:r>
                <w:rPr>
                  <w:rFonts w:hint="eastAsia"/>
                </w:rPr>
                <w:t>报告期内，公司核心竞争力主要如下：</w:t>
              </w:r>
            </w:p>
            <w:p w:rsidR="00F66553" w:rsidRDefault="00F66553" w:rsidP="00F56F98">
              <w:pPr>
                <w:ind w:firstLineChars="200" w:firstLine="422"/>
              </w:pPr>
              <w:r w:rsidRPr="006373C1">
                <w:rPr>
                  <w:b/>
                </w:rPr>
                <w:t>1</w:t>
              </w:r>
              <w:r w:rsidRPr="006373C1">
                <w:rPr>
                  <w:b/>
                </w:rPr>
                <w:t>、研发优势。</w:t>
              </w:r>
              <w:r>
                <w:t>在医药板块，公司建设了以省级企业技术中心、江苏省基因药物工程技术研究中心（南京）、江苏省</w:t>
              </w:r>
              <w:proofErr w:type="gramStart"/>
              <w:r>
                <w:t>企业院士</w:t>
              </w:r>
              <w:proofErr w:type="gramEnd"/>
              <w:r>
                <w:t>工作站、江苏吴中苏药医药开发有限责任公司（南京）、苏州泽润新药研发有限公司和</w:t>
              </w:r>
              <w:proofErr w:type="gramStart"/>
              <w:r>
                <w:t>吴中医药</w:t>
              </w:r>
              <w:proofErr w:type="gramEnd"/>
              <w:r>
                <w:t>本部为主体的研发机构，建立了专家顾问团队，有效构建了集基因药物、化学药物和现代中药研制开发和产业化的技术开发平台和创新体系。报告</w:t>
              </w:r>
              <w:proofErr w:type="gramStart"/>
              <w:r>
                <w:t>期内吴中医药</w:t>
              </w:r>
              <w:proofErr w:type="gramEnd"/>
              <w:r>
                <w:t>拥有在</w:t>
              </w:r>
              <w:proofErr w:type="gramStart"/>
              <w:r>
                <w:t>研</w:t>
              </w:r>
              <w:proofErr w:type="gramEnd"/>
              <w:r>
                <w:t>项目</w:t>
              </w:r>
              <w:r>
                <w:t xml:space="preserve"> 30 </w:t>
              </w:r>
              <w:r>
                <w:t>多项，有效专利授权</w:t>
              </w:r>
              <w:r>
                <w:t>33</w:t>
              </w:r>
              <w:r>
                <w:t>件，其中发明专利授权</w:t>
              </w:r>
              <w:r>
                <w:t xml:space="preserve"> 30</w:t>
              </w:r>
              <w:r>
                <w:t>件、实用新型专利授权</w:t>
              </w:r>
              <w:r>
                <w:t xml:space="preserve"> 2 </w:t>
              </w:r>
              <w:r>
                <w:t>件、外观专利授权</w:t>
              </w:r>
              <w:r>
                <w:t xml:space="preserve"> 1 </w:t>
              </w:r>
              <w:r>
                <w:t>件。此外，累计承担国家级科技项目</w:t>
              </w:r>
              <w:r>
                <w:t xml:space="preserve"> 8 </w:t>
              </w:r>
              <w:r>
                <w:t>项、省级科技项目</w:t>
              </w:r>
              <w:r>
                <w:t xml:space="preserve"> 17 </w:t>
              </w:r>
              <w:r>
                <w:rPr>
                  <w:rFonts w:hint="eastAsia"/>
                </w:rPr>
                <w:t>项，其中国家重大新药创制专项课题</w:t>
              </w:r>
              <w:r>
                <w:t xml:space="preserve"> 4 </w:t>
              </w:r>
              <w:proofErr w:type="gramStart"/>
              <w:r>
                <w:t>个</w:t>
              </w:r>
              <w:proofErr w:type="gramEnd"/>
              <w:r>
                <w:t>，省重大成果转化项目</w:t>
              </w:r>
              <w:r>
                <w:t xml:space="preserve"> 2 </w:t>
              </w:r>
              <w:r>
                <w:t>项，省科技进步奖</w:t>
              </w:r>
              <w:r>
                <w:t xml:space="preserve"> 1 </w:t>
              </w:r>
              <w:r>
                <w:t>项。在化工板块，公司下属</w:t>
              </w:r>
              <w:r>
                <w:rPr>
                  <w:rFonts w:hint="eastAsia"/>
                </w:rPr>
                <w:t>响水</w:t>
              </w:r>
              <w:proofErr w:type="gramStart"/>
              <w:r>
                <w:rPr>
                  <w:rFonts w:hint="eastAsia"/>
                </w:rPr>
                <w:t>恒</w:t>
              </w:r>
              <w:proofErr w:type="gramEnd"/>
              <w:r>
                <w:rPr>
                  <w:rFonts w:hint="eastAsia"/>
                </w:rPr>
                <w:t>利达</w:t>
              </w:r>
              <w:r>
                <w:t>已拥有《</w:t>
              </w:r>
              <w:r>
                <w:t>J</w:t>
              </w:r>
              <w:r>
                <w:t>酸的制备方法和</w:t>
              </w:r>
              <w:r>
                <w:t xml:space="preserve"> J</w:t>
              </w:r>
              <w:r>
                <w:t>酸废水综合治理与资源化利用的方法》、《一种</w:t>
              </w:r>
              <w:r>
                <w:t>2,5-</w:t>
              </w:r>
              <w:r>
                <w:t>二甲氧基</w:t>
              </w:r>
              <w:r>
                <w:t>-4-</w:t>
              </w:r>
              <w:r>
                <w:t>氯苯胺的制备方法》、《一种</w:t>
              </w:r>
              <w:r>
                <w:t>3-</w:t>
              </w:r>
              <w:r>
                <w:t>硝基</w:t>
              </w:r>
              <w:r>
                <w:t>-4-</w:t>
              </w:r>
              <w:r>
                <w:t>甲氧基苯甲酸的制备方法》等</w:t>
              </w:r>
              <w:r>
                <w:t xml:space="preserve"> 8 </w:t>
              </w:r>
              <w:r>
                <w:t>件发明专利授权及《一种从吐氏酸废水中提取回收吐氏酸的方法》等</w:t>
              </w:r>
              <w:r>
                <w:t xml:space="preserve"> 7</w:t>
              </w:r>
              <w:r>
                <w:t>件实用新型专利。</w:t>
              </w:r>
              <w:r>
                <w:t xml:space="preserve"> </w:t>
              </w:r>
            </w:p>
            <w:p w:rsidR="00F66553" w:rsidRDefault="00F66553" w:rsidP="00F56F98">
              <w:pPr>
                <w:ind w:firstLineChars="200" w:firstLine="422"/>
              </w:pPr>
              <w:r w:rsidRPr="006373C1">
                <w:rPr>
                  <w:b/>
                </w:rPr>
                <w:t>2</w:t>
              </w:r>
              <w:r w:rsidRPr="006373C1">
                <w:rPr>
                  <w:b/>
                </w:rPr>
                <w:t>、产品优势。</w:t>
              </w:r>
              <w:r>
                <w:t>公司医药板块经过多年的整合和发展，已经建成涵盖基因药物、化学药物与现代中药，集研发、生产和销售为一体的完整产业链。医药集团目前产品</w:t>
              </w:r>
              <w:proofErr w:type="gramStart"/>
              <w:r>
                <w:t>线基础</w:t>
              </w:r>
              <w:proofErr w:type="gramEnd"/>
              <w:r>
                <w:t>稳固，</w:t>
              </w:r>
              <w:r w:rsidR="00631382" w:rsidRPr="007212C3">
                <w:rPr>
                  <w:rFonts w:hint="eastAsia"/>
                </w:rPr>
                <w:t>合计拥有</w:t>
              </w:r>
              <w:r w:rsidRPr="007212C3">
                <w:t>近</w:t>
              </w:r>
              <w:r w:rsidRPr="007212C3">
                <w:t xml:space="preserve"> 200 </w:t>
              </w:r>
              <w:proofErr w:type="gramStart"/>
              <w:r w:rsidRPr="007212C3">
                <w:t>个</w:t>
              </w:r>
              <w:proofErr w:type="gramEnd"/>
              <w:r w:rsidRPr="007212C3">
                <w:t>品</w:t>
              </w:r>
              <w:proofErr w:type="gramStart"/>
              <w:r w:rsidRPr="007212C3">
                <w:t>规</w:t>
              </w:r>
              <w:proofErr w:type="gramEnd"/>
              <w:r w:rsidRPr="007212C3">
                <w:t>（</w:t>
              </w:r>
              <w:r w:rsidRPr="007212C3">
                <w:t xml:space="preserve">100 </w:t>
              </w:r>
              <w:r w:rsidRPr="007212C3">
                <w:t>多个品种）</w:t>
              </w:r>
              <w:r w:rsidR="00631382" w:rsidRPr="007212C3">
                <w:rPr>
                  <w:rFonts w:hint="eastAsia"/>
                </w:rPr>
                <w:t>的</w:t>
              </w:r>
              <w:r w:rsidR="008B29B9" w:rsidRPr="007212C3">
                <w:rPr>
                  <w:rFonts w:hint="eastAsia"/>
                </w:rPr>
                <w:t>生产批件</w:t>
              </w:r>
              <w:r w:rsidRPr="007212C3">
                <w:t>在</w:t>
              </w:r>
              <w:r w:rsidRPr="007212C3">
                <w:t xml:space="preserve"> 2019</w:t>
              </w:r>
              <w:r w:rsidRPr="007212C3">
                <w:t>版国家</w:t>
              </w:r>
              <w:proofErr w:type="gramStart"/>
              <w:r w:rsidRPr="007212C3">
                <w:t>医</w:t>
              </w:r>
              <w:proofErr w:type="gramEnd"/>
              <w:r w:rsidRPr="007212C3">
                <w:t>保目录</w:t>
              </w:r>
              <w:r>
                <w:t>。并已逐步打造出以</w:t>
              </w:r>
              <w:r>
                <w:t>“</w:t>
              </w:r>
              <w:r>
                <w:t>抗病毒、抗肿瘤、抗感染、免疫调节</w:t>
              </w:r>
              <w:r>
                <w:t>”</w:t>
              </w:r>
              <w:r>
                <w:t>为核心的产品群。其中在抗病毒领域，以阿比多尔为核心产品构建抗病毒产品群，设立以抗病毒产品为核心的</w:t>
              </w:r>
              <w:r>
                <w:t>“</w:t>
              </w:r>
              <w:r>
                <w:t>呼吸事业部</w:t>
              </w:r>
              <w:r>
                <w:t>”</w:t>
              </w:r>
              <w:r>
                <w:t>，加大产品研发和学术推广力度，实现公司在抗病毒领域的重要突破；在抗肿瘤领域，公司在</w:t>
              </w:r>
              <w:proofErr w:type="gramStart"/>
              <w:r>
                <w:t>研</w:t>
              </w:r>
              <w:proofErr w:type="gramEnd"/>
              <w:r>
                <w:t>的多项生物药、化学药将在中短期内使抗肿</w:t>
              </w:r>
              <w:r>
                <w:rPr>
                  <w:rFonts w:hint="eastAsia"/>
                </w:rPr>
                <w:t>瘤产品线从辅助用药扩充到主治用药；在抗感染领域，公司研发的抗耐药菌抗生素重磅品种利奈</w:t>
              </w:r>
              <w:proofErr w:type="gramStart"/>
              <w:r>
                <w:rPr>
                  <w:rFonts w:hint="eastAsia"/>
                </w:rPr>
                <w:t>唑</w:t>
              </w:r>
              <w:proofErr w:type="gramEnd"/>
              <w:r>
                <w:rPr>
                  <w:rFonts w:hint="eastAsia"/>
                </w:rPr>
                <w:t>胺葡萄糖注射液已经通过国家药监局技术审评，满足不同临床需求的其余剂型也在立项开发中；在免疫调节领域，</w:t>
              </w:r>
              <w:r w:rsidRPr="007212C3">
                <w:rPr>
                  <w:rFonts w:hint="eastAsia"/>
                </w:rPr>
                <w:t>公司主力产品国内市场</w:t>
              </w:r>
              <w:r w:rsidR="008B29B9" w:rsidRPr="007212C3">
                <w:rPr>
                  <w:rFonts w:hint="eastAsia"/>
                </w:rPr>
                <w:t>占有率</w:t>
              </w:r>
              <w:r w:rsidR="007212C3">
                <w:rPr>
                  <w:rFonts w:hint="eastAsia"/>
                </w:rPr>
                <w:t>较高</w:t>
              </w:r>
              <w:r>
                <w:rPr>
                  <w:rFonts w:hint="eastAsia"/>
                </w:rPr>
                <w:t>。上述核心产品集群优势的打造，为公司核心竞争力的提升提供坚实基础。</w:t>
              </w:r>
              <w:r>
                <w:t xml:space="preserve"> </w:t>
              </w:r>
            </w:p>
            <w:p w:rsidR="00F66553" w:rsidRDefault="00F66553" w:rsidP="00F56F98">
              <w:pPr>
                <w:ind w:firstLineChars="200" w:firstLine="422"/>
              </w:pPr>
              <w:r w:rsidRPr="006373C1">
                <w:rPr>
                  <w:b/>
                </w:rPr>
                <w:lastRenderedPageBreak/>
                <w:t>3</w:t>
              </w:r>
              <w:r w:rsidRPr="006373C1">
                <w:rPr>
                  <w:b/>
                </w:rPr>
                <w:t>、品牌优势。</w:t>
              </w:r>
              <w:r w:rsidR="009371A8" w:rsidRPr="009371A8">
                <w:rPr>
                  <w:rFonts w:hint="eastAsia"/>
                </w:rPr>
                <w:t>悠久的企业历史和深厚的文化沉淀构成了江苏吴中稳固的市场地位及品牌优势，在上市</w:t>
              </w:r>
              <w:r w:rsidR="009371A8" w:rsidRPr="009371A8">
                <w:t>20</w:t>
              </w:r>
              <w:r w:rsidR="009371A8" w:rsidRPr="009371A8">
                <w:t>多年的历程里，公司通过准确把握市场发展趋势，重视品牌建设，依靠自身在医药行业多年的开拓和积累，拥有了广泛的客户基础和较高的市场影响力。公司不仅连续两届荣获江苏省文明单位称号，还多年获评苏州市</w:t>
              </w:r>
              <w:r w:rsidR="009371A8" w:rsidRPr="009371A8">
                <w:t>“</w:t>
              </w:r>
              <w:r w:rsidR="009371A8" w:rsidRPr="009371A8">
                <w:t>守合同重信用</w:t>
              </w:r>
              <w:r w:rsidR="009371A8" w:rsidRPr="009371A8">
                <w:t>”</w:t>
              </w:r>
              <w:r w:rsidR="009371A8" w:rsidRPr="009371A8">
                <w:t>企业。报告期内，公司拥有</w:t>
              </w:r>
              <w:r w:rsidR="009371A8" w:rsidRPr="009371A8">
                <w:t>“</w:t>
              </w:r>
              <w:r w:rsidR="009371A8" w:rsidRPr="009371A8">
                <w:t>江苏省名牌产品</w:t>
              </w:r>
              <w:r w:rsidR="009371A8" w:rsidRPr="009371A8">
                <w:t>”</w:t>
              </w:r>
              <w:r w:rsidR="009371A8" w:rsidRPr="009371A8">
                <w:t>（</w:t>
              </w:r>
              <w:proofErr w:type="gramStart"/>
              <w:r w:rsidR="009371A8" w:rsidRPr="009371A8">
                <w:t>芙露饮牌匹多</w:t>
              </w:r>
              <w:proofErr w:type="gramEnd"/>
              <w:r w:rsidR="009371A8" w:rsidRPr="009371A8">
                <w:t>莫德口服溶液）、</w:t>
              </w:r>
              <w:r w:rsidR="009371A8" w:rsidRPr="009371A8">
                <w:t>“</w:t>
              </w:r>
              <w:r w:rsidR="009371A8" w:rsidRPr="009371A8">
                <w:t>江苏省著名商标</w:t>
              </w:r>
              <w:r w:rsidR="009371A8" w:rsidRPr="009371A8">
                <w:t>”</w:t>
              </w:r>
              <w:r w:rsidR="009371A8" w:rsidRPr="009371A8">
                <w:t>（灵岩）的同时，吴中医药还入选了</w:t>
              </w:r>
              <w:r w:rsidR="009371A8" w:rsidRPr="009371A8">
                <w:t>“</w:t>
              </w:r>
              <w:r w:rsidR="009371A8" w:rsidRPr="009371A8">
                <w:t>中国化学制药行业工业企业综合实力百强</w:t>
              </w:r>
              <w:r w:rsidR="009371A8" w:rsidRPr="009371A8">
                <w:t>”</w:t>
              </w:r>
              <w:r w:rsidR="009371A8" w:rsidRPr="009371A8">
                <w:t>，获评吴中经济技术开发区</w:t>
              </w:r>
              <w:r w:rsidR="009371A8" w:rsidRPr="009371A8">
                <w:t>“</w:t>
              </w:r>
              <w:r w:rsidR="009371A8" w:rsidRPr="009371A8">
                <w:t>十大明星企业</w:t>
              </w:r>
              <w:r w:rsidR="009371A8" w:rsidRPr="009371A8">
                <w:t>”</w:t>
              </w:r>
              <w:r w:rsidR="009371A8" w:rsidRPr="009371A8">
                <w:t>。</w:t>
              </w:r>
            </w:p>
            <w:p w:rsidR="00F66553" w:rsidRDefault="00F66553" w:rsidP="00F56F98">
              <w:pPr>
                <w:ind w:firstLineChars="200" w:firstLine="422"/>
              </w:pPr>
              <w:r w:rsidRPr="006373C1">
                <w:rPr>
                  <w:b/>
                </w:rPr>
                <w:t>4</w:t>
              </w:r>
              <w:r w:rsidRPr="006373C1">
                <w:rPr>
                  <w:b/>
                </w:rPr>
                <w:t>、管控优势。</w:t>
              </w:r>
              <w:r>
                <w:t>公司以信息化系统为支撑，借助协同办公系统、</w:t>
              </w:r>
              <w:r>
                <w:t xml:space="preserve">NC </w:t>
              </w:r>
              <w:r>
                <w:t>财务系统、供应链系统实现业务流程深度协同优化的新途径，扁平管理模式，提高运转效率。并整合原有在物资采购、财务管理、终端营销、科研统筹、人力资源等方面的系统和平台，集中发挥管控优势，实现上下联动、资源共享，发挥优势互补，提升公司管理运营效率和市场竞争力。</w:t>
              </w:r>
              <w:r>
                <w:t xml:space="preserve"> </w:t>
              </w:r>
            </w:p>
            <w:p w:rsidR="00692FE7" w:rsidRDefault="00F66553" w:rsidP="00D165DC">
              <w:pPr>
                <w:ind w:firstLineChars="200" w:firstLine="422"/>
              </w:pPr>
              <w:r w:rsidRPr="006373C1">
                <w:rPr>
                  <w:b/>
                </w:rPr>
                <w:t>5</w:t>
              </w:r>
              <w:r w:rsidRPr="006373C1">
                <w:rPr>
                  <w:b/>
                </w:rPr>
                <w:t>、企业文化和人才优势。</w:t>
              </w:r>
              <w:r>
                <w:t xml:space="preserve"> </w:t>
              </w:r>
              <w:r>
                <w:t>公司确立了</w:t>
              </w:r>
              <w:r>
                <w:t>“</w:t>
              </w:r>
              <w:r>
                <w:t>提供美好健康生活</w:t>
              </w:r>
              <w:r>
                <w:t>”</w:t>
              </w:r>
              <w:r w:rsidR="00801910">
                <w:t>的企业使命，建立了</w:t>
              </w:r>
              <w:r>
                <w:t>独特的企业文化理念，构建和塑造了相应的视觉体系，并按照文化落地规划做了大量工作使新吴中品牌从无形到有形、从零散到统一、从依附到独立，逐步构建</w:t>
              </w:r>
              <w:r w:rsidR="00801910">
                <w:rPr>
                  <w:rFonts w:hint="eastAsia"/>
                </w:rPr>
                <w:t>成型</w:t>
              </w:r>
              <w:r>
                <w:t>。同时，通过加大对</w:t>
              </w:r>
              <w:proofErr w:type="gramStart"/>
              <w:r>
                <w:t>研</w:t>
              </w:r>
              <w:proofErr w:type="gramEnd"/>
              <w:r>
                <w:t>产销、安全环保、综合管理等各类人才的引进，进一步充实公司专业人才团队。公司医药拥有一支高水平敬业的科技创新人才队伍，其中核心主业医药板块现有专业研发人员</w:t>
              </w:r>
              <w:r>
                <w:t xml:space="preserve"> 1</w:t>
              </w:r>
              <w:r w:rsidR="00C91B32">
                <w:rPr>
                  <w:rFonts w:hint="eastAsia"/>
                </w:rPr>
                <w:t>7</w:t>
              </w:r>
              <w:r>
                <w:t xml:space="preserve">0 </w:t>
              </w:r>
              <w:r>
                <w:t>余人，其中青年技术人员占</w:t>
              </w:r>
              <w:r>
                <w:t xml:space="preserve"> 80%</w:t>
              </w:r>
              <w:r>
                <w:t>，国家千人计划</w:t>
              </w:r>
              <w:r>
                <w:t xml:space="preserve"> 1 </w:t>
              </w:r>
              <w:r>
                <w:t>名，</w:t>
              </w:r>
              <w:proofErr w:type="gramStart"/>
              <w:r>
                <w:t>省创业</w:t>
              </w:r>
              <w:proofErr w:type="gramEnd"/>
              <w:r>
                <w:t>创新领军人才培养对象</w:t>
              </w:r>
              <w:r>
                <w:t xml:space="preserve"> 1</w:t>
              </w:r>
              <w:r>
                <w:t>名、省</w:t>
              </w:r>
              <w:r>
                <w:t xml:space="preserve"> 333 </w:t>
              </w:r>
              <w:r>
                <w:t>工程培养</w:t>
              </w:r>
              <w:r>
                <w:rPr>
                  <w:rFonts w:hint="eastAsia"/>
                </w:rPr>
                <w:t>对象</w:t>
              </w:r>
              <w:r>
                <w:t xml:space="preserve"> 1 </w:t>
              </w:r>
              <w:r>
                <w:t>名、苏州市工业园区科技领军人才</w:t>
              </w:r>
              <w:r>
                <w:t>1</w:t>
              </w:r>
              <w:r>
                <w:t>名、吴中区专业技术拔尖人才</w:t>
              </w:r>
              <w:r>
                <w:t xml:space="preserve"> 2 </w:t>
              </w:r>
              <w:r>
                <w:t>名、吴中区现代服务业领军人才</w:t>
              </w:r>
              <w:r>
                <w:t xml:space="preserve"> 1 </w:t>
              </w:r>
              <w:r>
                <w:t>名、吴中区现代服务业重点人才</w:t>
              </w:r>
              <w:r>
                <w:t xml:space="preserve"> 1 </w:t>
              </w:r>
              <w:r>
                <w:t>名，</w:t>
              </w:r>
              <w:r>
                <w:t xml:space="preserve">2 </w:t>
              </w:r>
              <w:r>
                <w:t>人分别获得吴中区杰出人才奖和优秀人才奖，并通过</w:t>
              </w:r>
              <w:proofErr w:type="gramStart"/>
              <w:r>
                <w:t>企业院士</w:t>
              </w:r>
              <w:proofErr w:type="gramEnd"/>
              <w:r>
                <w:t>工作站等平台获得了包括沈</w:t>
              </w:r>
              <w:proofErr w:type="gramStart"/>
              <w:r>
                <w:t>倍</w:t>
              </w:r>
              <w:proofErr w:type="gramEnd"/>
              <w:r>
                <w:t>奋院士团队在内的高层次人才支持。</w:t>
              </w:r>
            </w:p>
            <w:p w:rsidR="00646A41" w:rsidRDefault="008833F6" w:rsidP="00F66553"/>
          </w:sdtContent>
        </w:sdt>
      </w:sdtContent>
    </w:sdt>
    <w:p w:rsidR="00646A41" w:rsidRDefault="001F1761">
      <w:pPr>
        <w:pStyle w:val="10"/>
        <w:numPr>
          <w:ilvl w:val="0"/>
          <w:numId w:val="3"/>
        </w:numPr>
        <w:ind w:left="498" w:hangingChars="177" w:hanging="498"/>
      </w:pPr>
      <w:bookmarkStart w:id="19" w:name="_Toc28098026"/>
      <w:r>
        <w:rPr>
          <w:rFonts w:hint="eastAsia"/>
        </w:rPr>
        <w:t>经营情况讨论与分析</w:t>
      </w:r>
      <w:bookmarkEnd w:id="19"/>
      <w:r>
        <w:t xml:space="preserve"> </w:t>
      </w:r>
    </w:p>
    <w:sdt>
      <w:sdtPr>
        <w:rPr>
          <w:rFonts w:ascii="宋体" w:hAnsi="宋体" w:cs="宋体" w:hint="eastAsia"/>
          <w:b w:val="0"/>
          <w:bCs w:val="0"/>
          <w:kern w:val="0"/>
          <w:szCs w:val="24"/>
        </w:rPr>
        <w:alias w:val="模块:管理层讨论与分析"/>
        <w:tag w:val="_SEC_465bd2646eb04eab8e1c01ba688faf29"/>
        <w:id w:val="38652916"/>
        <w:lock w:val="sdtLocked"/>
        <w:placeholder>
          <w:docPart w:val="GBC22222222222222222222222222222"/>
        </w:placeholder>
      </w:sdtPr>
      <w:sdtEndPr>
        <w:rPr>
          <w:rFonts w:asciiTheme="minorEastAsia" w:eastAsiaTheme="minorEastAsia" w:hAnsiTheme="minorEastAsia" w:cs="Times New Roman"/>
          <w:kern w:val="2"/>
        </w:rPr>
      </w:sdtEndPr>
      <w:sdtContent>
        <w:p w:rsidR="00646A41" w:rsidRDefault="001F1761">
          <w:pPr>
            <w:pStyle w:val="2"/>
            <w:numPr>
              <w:ilvl w:val="0"/>
              <w:numId w:val="18"/>
            </w:numPr>
            <w:ind w:left="368" w:hangingChars="175" w:hanging="368"/>
          </w:pPr>
          <w:r>
            <w:rPr>
              <w:rFonts w:hint="eastAsia"/>
            </w:rPr>
            <w:t>经营情况</w:t>
          </w:r>
          <w:r>
            <w:t>讨论与分析</w:t>
          </w:r>
        </w:p>
        <w:sdt>
          <w:sdtPr>
            <w:rPr>
              <w:rFonts w:asciiTheme="minorEastAsia" w:eastAsiaTheme="minorEastAsia" w:hAnsiTheme="minorEastAsia" w:hint="eastAsia"/>
            </w:rPr>
            <w:alias w:val="管理层讨论与分析"/>
            <w:tag w:val="_GBC_75862f3cb18e486fb20eb44dbcc462a9"/>
            <w:id w:val="38652917"/>
            <w:lock w:val="sdtLocked"/>
            <w:placeholder>
              <w:docPart w:val="GBC22222222222222222222222222222"/>
            </w:placeholder>
          </w:sdtPr>
          <w:sdtEndPr/>
          <w:sdtContent>
            <w:p w:rsidR="00DA4592" w:rsidRPr="000C5954" w:rsidRDefault="009524D9" w:rsidP="00F56F98">
              <w:pPr>
                <w:ind w:firstLineChars="200" w:firstLine="420"/>
                <w:rPr>
                  <w:rFonts w:asciiTheme="minorEastAsia" w:eastAsiaTheme="minorEastAsia" w:hAnsiTheme="minorEastAsia"/>
                </w:rPr>
              </w:pPr>
              <w:r w:rsidRPr="000C5954">
                <w:rPr>
                  <w:rFonts w:asciiTheme="minorEastAsia" w:eastAsiaTheme="minorEastAsia" w:hAnsiTheme="minorEastAsia"/>
                </w:rPr>
                <w:t>201</w:t>
              </w:r>
              <w:r w:rsidRPr="000C5954">
                <w:rPr>
                  <w:rFonts w:asciiTheme="minorEastAsia" w:eastAsiaTheme="minorEastAsia" w:hAnsiTheme="minorEastAsia" w:hint="eastAsia"/>
                </w:rPr>
                <w:t>9</w:t>
              </w:r>
              <w:r w:rsidRPr="000C5954">
                <w:rPr>
                  <w:rFonts w:asciiTheme="minorEastAsia" w:eastAsiaTheme="minorEastAsia" w:hAnsiTheme="minorEastAsia"/>
                </w:rPr>
                <w:t>年是</w:t>
              </w:r>
              <w:r w:rsidR="00DA4592" w:rsidRPr="000C5954">
                <w:rPr>
                  <w:rFonts w:asciiTheme="minorEastAsia" w:eastAsiaTheme="minorEastAsia" w:hAnsiTheme="minorEastAsia" w:hint="eastAsia"/>
                </w:rPr>
                <w:t>江苏吴中上市20周年，也是</w:t>
              </w:r>
              <w:r w:rsidRPr="000C5954">
                <w:rPr>
                  <w:rFonts w:asciiTheme="minorEastAsia" w:eastAsiaTheme="minorEastAsia" w:hAnsiTheme="minorEastAsia"/>
                </w:rPr>
                <w:t>公司新三年规划（2017-2019年）的</w:t>
              </w:r>
              <w:r w:rsidRPr="000C5954">
                <w:rPr>
                  <w:rFonts w:asciiTheme="minorEastAsia" w:eastAsiaTheme="minorEastAsia" w:hAnsiTheme="minorEastAsia" w:hint="eastAsia"/>
                </w:rPr>
                <w:t>收官</w:t>
              </w:r>
              <w:r w:rsidRPr="000C5954">
                <w:rPr>
                  <w:rFonts w:asciiTheme="minorEastAsia" w:eastAsiaTheme="minorEastAsia" w:hAnsiTheme="minorEastAsia"/>
                </w:rPr>
                <w:t>之年</w:t>
              </w:r>
              <w:r w:rsidR="00DA4592" w:rsidRPr="000C5954">
                <w:rPr>
                  <w:rFonts w:asciiTheme="minorEastAsia" w:eastAsiaTheme="minorEastAsia" w:hAnsiTheme="minorEastAsia" w:hint="eastAsia"/>
                </w:rPr>
                <w:t>。在此历史节点，面对</w:t>
              </w:r>
              <w:proofErr w:type="gramStart"/>
              <w:r w:rsidR="00DA4592" w:rsidRPr="000C5954">
                <w:rPr>
                  <w:rFonts w:asciiTheme="minorEastAsia" w:eastAsiaTheme="minorEastAsia" w:hAnsiTheme="minorEastAsia" w:hint="eastAsia"/>
                </w:rPr>
                <w:t>医</w:t>
              </w:r>
              <w:proofErr w:type="gramEnd"/>
              <w:r w:rsidR="00DA4592" w:rsidRPr="000C5954">
                <w:rPr>
                  <w:rFonts w:asciiTheme="minorEastAsia" w:eastAsiaTheme="minorEastAsia" w:hAnsiTheme="minorEastAsia" w:hint="eastAsia"/>
                </w:rPr>
                <w:t>改新政的深入推进、响水“</w:t>
              </w:r>
              <w:r w:rsidR="00DA4592" w:rsidRPr="000C5954">
                <w:rPr>
                  <w:rFonts w:asciiTheme="minorEastAsia" w:eastAsiaTheme="minorEastAsia" w:hAnsiTheme="minorEastAsia"/>
                </w:rPr>
                <w:t>3.21爆炸事故”导致公司化工板块停产等复杂局面，</w:t>
              </w:r>
              <w:r w:rsidR="00DA4592" w:rsidRPr="000C5954">
                <w:rPr>
                  <w:rFonts w:asciiTheme="minorEastAsia" w:eastAsiaTheme="minorEastAsia" w:hAnsiTheme="minorEastAsia" w:hint="eastAsia"/>
                </w:rPr>
                <w:t>公司董事会审时度势，及时调整产业布局，剥离房地产业</w:t>
              </w:r>
              <w:proofErr w:type="gramStart"/>
              <w:r w:rsidR="00DA4592" w:rsidRPr="000C5954">
                <w:rPr>
                  <w:rFonts w:asciiTheme="minorEastAsia" w:eastAsiaTheme="minorEastAsia" w:hAnsiTheme="minorEastAsia" w:hint="eastAsia"/>
                </w:rPr>
                <w:t>务</w:t>
              </w:r>
              <w:proofErr w:type="gramEnd"/>
              <w:r w:rsidR="00DA4592" w:rsidRPr="000C5954">
                <w:rPr>
                  <w:rFonts w:asciiTheme="minorEastAsia" w:eastAsiaTheme="minorEastAsia" w:hAnsiTheme="minorEastAsia" w:hint="eastAsia"/>
                </w:rPr>
                <w:t>，集中优势资源重点发展公司核心医药产业。新的公司管理层，客观分析形势、辩证看待危机，紧咬年度经营目标，凝心聚力、攻坚克难，聚焦重点工作各个击破，强化内部管理开源节流，战略规划、企业文化、外延</w:t>
              </w:r>
              <w:r w:rsidR="0046607D" w:rsidRPr="000C5954">
                <w:rPr>
                  <w:rFonts w:asciiTheme="minorEastAsia" w:eastAsiaTheme="minorEastAsia" w:hAnsiTheme="minorEastAsia" w:hint="eastAsia"/>
                </w:rPr>
                <w:t>发展</w:t>
              </w:r>
              <w:r w:rsidR="00DA4592" w:rsidRPr="000C5954">
                <w:rPr>
                  <w:rFonts w:asciiTheme="minorEastAsia" w:eastAsiaTheme="minorEastAsia" w:hAnsiTheme="minorEastAsia" w:hint="eastAsia"/>
                </w:rPr>
                <w:t>等专项工作全面</w:t>
              </w:r>
              <w:r w:rsidR="0046607D" w:rsidRPr="000C5954">
                <w:rPr>
                  <w:rFonts w:asciiTheme="minorEastAsia" w:eastAsiaTheme="minorEastAsia" w:hAnsiTheme="minorEastAsia" w:hint="eastAsia"/>
                </w:rPr>
                <w:t>启动</w:t>
              </w:r>
              <w:r w:rsidR="00DA4592" w:rsidRPr="000C5954">
                <w:rPr>
                  <w:rFonts w:asciiTheme="minorEastAsia" w:eastAsiaTheme="minorEastAsia" w:hAnsiTheme="minorEastAsia" w:hint="eastAsia"/>
                </w:rPr>
                <w:t>。报告期内，</w:t>
              </w:r>
              <w:r w:rsidR="005B63EE" w:rsidRPr="000C5954">
                <w:rPr>
                  <w:rFonts w:asciiTheme="minorEastAsia" w:eastAsiaTheme="minorEastAsia" w:hAnsiTheme="minorEastAsia" w:hint="eastAsia"/>
                </w:rPr>
                <w:t>公司荣获第十五届中国上市公司董事会“金圆桌•优秀董事会”奖，再次荣获江苏省文明单位称号，再度获评苏州市“守合同重信用”企业，获评吴中区</w:t>
              </w:r>
              <w:r w:rsidR="005B63EE" w:rsidRPr="000C5954">
                <w:rPr>
                  <w:rFonts w:asciiTheme="minorEastAsia" w:eastAsiaTheme="minorEastAsia" w:hAnsiTheme="minorEastAsia"/>
                </w:rPr>
                <w:t>2018年度优秀总部企业、制造业转型升级先进单位、实体经济“百强”、地标型科技（专利）企业等</w:t>
              </w:r>
              <w:r w:rsidR="005B63EE" w:rsidRPr="000C5954">
                <w:rPr>
                  <w:rFonts w:asciiTheme="minorEastAsia" w:eastAsiaTheme="minorEastAsia" w:hAnsiTheme="minorEastAsia" w:hint="eastAsia"/>
                </w:rPr>
                <w:t>诸多荣誉，进一步提升了公司社会形象和影响力。（年内整体经营数据详见“报告期内主要经营情况”）</w:t>
              </w:r>
            </w:p>
            <w:p w:rsidR="009524D9" w:rsidRPr="000C5954" w:rsidRDefault="009524D9" w:rsidP="00F56F98">
              <w:pPr>
                <w:ind w:firstLineChars="200" w:firstLine="420"/>
                <w:rPr>
                  <w:rFonts w:asciiTheme="minorEastAsia" w:eastAsiaTheme="minorEastAsia" w:hAnsiTheme="minorEastAsia"/>
                  <w:szCs w:val="21"/>
                </w:rPr>
              </w:pPr>
              <w:r w:rsidRPr="000C5954">
                <w:rPr>
                  <w:rFonts w:asciiTheme="minorEastAsia" w:eastAsiaTheme="minorEastAsia" w:hAnsiTheme="minorEastAsia" w:hint="eastAsia"/>
                  <w:szCs w:val="21"/>
                </w:rPr>
                <w:t xml:space="preserve">报告期内，公司下属各产业板块主要经营情况如下： </w:t>
              </w:r>
            </w:p>
            <w:p w:rsidR="009524D9" w:rsidRPr="000C5954" w:rsidRDefault="009524D9" w:rsidP="00F56F98">
              <w:pPr>
                <w:ind w:firstLineChars="200" w:firstLine="422"/>
                <w:rPr>
                  <w:rFonts w:asciiTheme="minorEastAsia" w:eastAsiaTheme="minorEastAsia" w:hAnsiTheme="minorEastAsia"/>
                  <w:b/>
                  <w:szCs w:val="21"/>
                </w:rPr>
              </w:pPr>
              <w:r w:rsidRPr="000C5954">
                <w:rPr>
                  <w:rFonts w:asciiTheme="minorEastAsia" w:eastAsiaTheme="minorEastAsia" w:hAnsiTheme="minorEastAsia" w:hint="eastAsia"/>
                  <w:b/>
                  <w:szCs w:val="21"/>
                </w:rPr>
                <w:t>（一）医药板块</w:t>
              </w:r>
            </w:p>
            <w:p w:rsidR="009524D9" w:rsidRPr="000C5954" w:rsidRDefault="00BC47F1">
              <w:pPr>
                <w:rPr>
                  <w:rFonts w:asciiTheme="minorEastAsia" w:eastAsiaTheme="minorEastAsia" w:hAnsiTheme="minorEastAsia"/>
                </w:rPr>
              </w:pPr>
              <w:r w:rsidRPr="000C5954">
                <w:rPr>
                  <w:rFonts w:asciiTheme="minorEastAsia" w:eastAsiaTheme="minorEastAsia" w:hAnsiTheme="minorEastAsia" w:hint="eastAsia"/>
                </w:rPr>
                <w:t xml:space="preserve">    2019年，面对</w:t>
              </w:r>
              <w:proofErr w:type="gramStart"/>
              <w:r w:rsidRPr="000C5954">
                <w:rPr>
                  <w:rFonts w:asciiTheme="minorEastAsia" w:eastAsiaTheme="minorEastAsia" w:hAnsiTheme="minorEastAsia" w:hint="eastAsia"/>
                </w:rPr>
                <w:t>医保控费</w:t>
              </w:r>
              <w:proofErr w:type="gramEnd"/>
              <w:r w:rsidRPr="000C5954">
                <w:rPr>
                  <w:rFonts w:asciiTheme="minorEastAsia" w:eastAsiaTheme="minorEastAsia" w:hAnsiTheme="minorEastAsia" w:hint="eastAsia"/>
                </w:rPr>
                <w:t>、带量采购降价扩面、地方</w:t>
              </w:r>
              <w:proofErr w:type="gramStart"/>
              <w:r w:rsidRPr="000C5954">
                <w:rPr>
                  <w:rFonts w:asciiTheme="minorEastAsia" w:eastAsiaTheme="minorEastAsia" w:hAnsiTheme="minorEastAsia" w:hint="eastAsia"/>
                </w:rPr>
                <w:t>医</w:t>
              </w:r>
              <w:proofErr w:type="gramEnd"/>
              <w:r w:rsidRPr="000C5954">
                <w:rPr>
                  <w:rFonts w:asciiTheme="minorEastAsia" w:eastAsiaTheme="minorEastAsia" w:hAnsiTheme="minorEastAsia" w:hint="eastAsia"/>
                </w:rPr>
                <w:t>保目录取消</w:t>
              </w:r>
              <w:r w:rsidRPr="000C5954">
                <w:rPr>
                  <w:rFonts w:asciiTheme="minorEastAsia" w:eastAsiaTheme="minorEastAsia" w:hAnsiTheme="minorEastAsia"/>
                </w:rPr>
                <w:t>等</w:t>
              </w:r>
              <w:proofErr w:type="gramStart"/>
              <w:r w:rsidRPr="000C5954">
                <w:rPr>
                  <w:rFonts w:asciiTheme="minorEastAsia" w:eastAsiaTheme="minorEastAsia" w:hAnsiTheme="minorEastAsia" w:hint="eastAsia"/>
                </w:rPr>
                <w:t>医</w:t>
              </w:r>
              <w:proofErr w:type="gramEnd"/>
              <w:r w:rsidRPr="000C5954">
                <w:rPr>
                  <w:rFonts w:asciiTheme="minorEastAsia" w:eastAsiaTheme="minorEastAsia" w:hAnsiTheme="minorEastAsia" w:hint="eastAsia"/>
                </w:rPr>
                <w:t>改政策的深入推进，吴中医药统筹谋划、迎难而上，稳步推进各项工作。报告期内，吴中医药入选“中国化学制药行业工业企业综合实力百强”，获评吴中经济技术开发区“十大明星企业”。</w:t>
              </w:r>
              <w:r w:rsidRPr="003C5053">
                <w:rPr>
                  <w:rFonts w:asciiTheme="minorEastAsia" w:eastAsiaTheme="minorEastAsia" w:hAnsiTheme="minorEastAsia" w:hint="eastAsia"/>
                </w:rPr>
                <w:t>2019年，公司医药业务累计实现主营业务收入</w:t>
              </w:r>
              <w:r w:rsidR="008B4AF2" w:rsidRPr="003C5053">
                <w:rPr>
                  <w:rFonts w:asciiTheme="minorEastAsia" w:eastAsiaTheme="minorEastAsia" w:hAnsiTheme="minorEastAsia" w:hint="eastAsia"/>
                </w:rPr>
                <w:t>151</w:t>
              </w:r>
              <w:r w:rsidR="000C5954" w:rsidRPr="003C5053">
                <w:rPr>
                  <w:rFonts w:asciiTheme="minorEastAsia" w:eastAsiaTheme="minorEastAsia" w:hAnsiTheme="minorEastAsia" w:hint="eastAsia"/>
                </w:rPr>
                <w:t>,</w:t>
              </w:r>
              <w:r w:rsidR="008B4AF2" w:rsidRPr="003C5053">
                <w:rPr>
                  <w:rFonts w:asciiTheme="minorEastAsia" w:eastAsiaTheme="minorEastAsia" w:hAnsiTheme="minorEastAsia" w:hint="eastAsia"/>
                </w:rPr>
                <w:t>471.46</w:t>
              </w:r>
              <w:r w:rsidRPr="003C5053">
                <w:rPr>
                  <w:rFonts w:asciiTheme="minorEastAsia" w:eastAsiaTheme="minorEastAsia" w:hAnsiTheme="minorEastAsia"/>
                </w:rPr>
                <w:t>万元，较上年同期增加</w:t>
              </w:r>
              <w:r w:rsidR="008B4AF2" w:rsidRPr="003C5053">
                <w:rPr>
                  <w:rFonts w:asciiTheme="minorEastAsia" w:eastAsiaTheme="minorEastAsia" w:hAnsiTheme="minorEastAsia" w:hint="eastAsia"/>
                </w:rPr>
                <w:t>20</w:t>
              </w:r>
              <w:r w:rsidR="000C5954" w:rsidRPr="003C5053">
                <w:rPr>
                  <w:rFonts w:asciiTheme="minorEastAsia" w:eastAsiaTheme="minorEastAsia" w:hAnsiTheme="minorEastAsia" w:hint="eastAsia"/>
                </w:rPr>
                <w:t>,</w:t>
              </w:r>
              <w:r w:rsidR="008B4AF2" w:rsidRPr="003C5053">
                <w:rPr>
                  <w:rFonts w:asciiTheme="minorEastAsia" w:eastAsiaTheme="minorEastAsia" w:hAnsiTheme="minorEastAsia" w:hint="eastAsia"/>
                </w:rPr>
                <w:t>511.00</w:t>
              </w:r>
              <w:r w:rsidRPr="003C5053">
                <w:rPr>
                  <w:rFonts w:asciiTheme="minorEastAsia" w:eastAsiaTheme="minorEastAsia" w:hAnsiTheme="minorEastAsia"/>
                </w:rPr>
                <w:t>万元，增长</w:t>
              </w:r>
              <w:r w:rsidR="008B4AF2" w:rsidRPr="003C5053">
                <w:rPr>
                  <w:rFonts w:asciiTheme="minorEastAsia" w:eastAsiaTheme="minorEastAsia" w:hAnsiTheme="minorEastAsia" w:hint="eastAsia"/>
                </w:rPr>
                <w:t>15.66</w:t>
              </w:r>
              <w:r w:rsidRPr="003C5053">
                <w:rPr>
                  <w:rFonts w:asciiTheme="minorEastAsia" w:eastAsiaTheme="minorEastAsia" w:hAnsiTheme="minorEastAsia"/>
                </w:rPr>
                <w:t>%；</w:t>
              </w:r>
              <w:r w:rsidRPr="003C5053">
                <w:rPr>
                  <w:rFonts w:asciiTheme="minorEastAsia" w:eastAsiaTheme="minorEastAsia" w:hAnsiTheme="minorEastAsia" w:hint="eastAsia"/>
                </w:rPr>
                <w:t>主</w:t>
              </w:r>
              <w:r w:rsidRPr="003C5053">
                <w:rPr>
                  <w:rFonts w:asciiTheme="minorEastAsia" w:eastAsiaTheme="minorEastAsia" w:hAnsiTheme="minorEastAsia"/>
                </w:rPr>
                <w:t>营业</w:t>
              </w:r>
              <w:r w:rsidRPr="003C5053">
                <w:rPr>
                  <w:rFonts w:asciiTheme="minorEastAsia" w:eastAsiaTheme="minorEastAsia" w:hAnsiTheme="minorEastAsia" w:hint="eastAsia"/>
                </w:rPr>
                <w:t>务</w:t>
              </w:r>
              <w:r w:rsidRPr="003C5053">
                <w:rPr>
                  <w:rFonts w:asciiTheme="minorEastAsia" w:eastAsiaTheme="minorEastAsia" w:hAnsiTheme="minorEastAsia"/>
                </w:rPr>
                <w:t>利润（毛利）</w:t>
              </w:r>
              <w:r w:rsidR="009D2A86" w:rsidRPr="003C5053">
                <w:rPr>
                  <w:rFonts w:asciiTheme="minorEastAsia" w:eastAsiaTheme="minorEastAsia" w:hAnsiTheme="minorEastAsia" w:hint="eastAsia"/>
                </w:rPr>
                <w:t>60</w:t>
              </w:r>
              <w:r w:rsidR="000C5954" w:rsidRPr="003C5053">
                <w:rPr>
                  <w:rFonts w:asciiTheme="minorEastAsia" w:eastAsiaTheme="minorEastAsia" w:hAnsiTheme="minorEastAsia" w:hint="eastAsia"/>
                </w:rPr>
                <w:t>,</w:t>
              </w:r>
              <w:r w:rsidR="00695DB0" w:rsidRPr="003C5053">
                <w:rPr>
                  <w:rFonts w:asciiTheme="minorEastAsia" w:eastAsiaTheme="minorEastAsia" w:hAnsiTheme="minorEastAsia" w:hint="eastAsia"/>
                </w:rPr>
                <w:t>054.25</w:t>
              </w:r>
              <w:r w:rsidRPr="003C5053">
                <w:rPr>
                  <w:rFonts w:asciiTheme="minorEastAsia" w:eastAsiaTheme="minorEastAsia" w:hAnsiTheme="minorEastAsia"/>
                </w:rPr>
                <w:t>万元，较上年同期增加</w:t>
              </w:r>
              <w:r w:rsidR="008B4AF2" w:rsidRPr="003C5053">
                <w:rPr>
                  <w:rFonts w:asciiTheme="minorEastAsia" w:eastAsiaTheme="minorEastAsia" w:hAnsiTheme="minorEastAsia" w:hint="eastAsia"/>
                </w:rPr>
                <w:t>9</w:t>
              </w:r>
              <w:r w:rsidR="000C5954" w:rsidRPr="003C5053">
                <w:rPr>
                  <w:rFonts w:asciiTheme="minorEastAsia" w:eastAsiaTheme="minorEastAsia" w:hAnsiTheme="minorEastAsia" w:hint="eastAsia"/>
                </w:rPr>
                <w:t>,</w:t>
              </w:r>
              <w:r w:rsidR="00695DB0" w:rsidRPr="003C5053">
                <w:rPr>
                  <w:rFonts w:asciiTheme="minorEastAsia" w:eastAsiaTheme="minorEastAsia" w:hAnsiTheme="minorEastAsia" w:hint="eastAsia"/>
                </w:rPr>
                <w:t>597.16</w:t>
              </w:r>
              <w:r w:rsidRPr="003C5053">
                <w:rPr>
                  <w:rFonts w:asciiTheme="minorEastAsia" w:eastAsiaTheme="minorEastAsia" w:hAnsiTheme="minorEastAsia" w:hint="eastAsia"/>
                </w:rPr>
                <w:t>万</w:t>
              </w:r>
              <w:r w:rsidRPr="003C5053">
                <w:rPr>
                  <w:rFonts w:asciiTheme="minorEastAsia" w:eastAsiaTheme="minorEastAsia" w:hAnsiTheme="minorEastAsia"/>
                </w:rPr>
                <w:t>元，增长</w:t>
              </w:r>
              <w:r w:rsidR="008B4AF2" w:rsidRPr="003C5053">
                <w:rPr>
                  <w:rFonts w:asciiTheme="minorEastAsia" w:eastAsiaTheme="minorEastAsia" w:hAnsiTheme="minorEastAsia" w:hint="eastAsia"/>
                </w:rPr>
                <w:t>1</w:t>
              </w:r>
              <w:r w:rsidR="009D2A86" w:rsidRPr="003C5053">
                <w:rPr>
                  <w:rFonts w:asciiTheme="minorEastAsia" w:eastAsiaTheme="minorEastAsia" w:hAnsiTheme="minorEastAsia" w:hint="eastAsia"/>
                </w:rPr>
                <w:t>9.</w:t>
              </w:r>
              <w:r w:rsidR="00695DB0" w:rsidRPr="003C5053">
                <w:rPr>
                  <w:rFonts w:asciiTheme="minorEastAsia" w:eastAsiaTheme="minorEastAsia" w:hAnsiTheme="minorEastAsia" w:hint="eastAsia"/>
                </w:rPr>
                <w:t>02</w:t>
              </w:r>
              <w:r w:rsidRPr="003C5053">
                <w:rPr>
                  <w:rFonts w:asciiTheme="minorEastAsia" w:eastAsiaTheme="minorEastAsia" w:hAnsiTheme="minorEastAsia"/>
                </w:rPr>
                <w:t>%。</w:t>
              </w:r>
            </w:p>
            <w:p w:rsidR="00BC47F1" w:rsidRPr="000C5954" w:rsidRDefault="00BC47F1" w:rsidP="00F56F98">
              <w:pPr>
                <w:ind w:firstLineChars="200" w:firstLine="422"/>
                <w:rPr>
                  <w:rFonts w:asciiTheme="minorEastAsia" w:eastAsiaTheme="minorEastAsia" w:hAnsiTheme="minorEastAsia"/>
                  <w:b/>
                </w:rPr>
              </w:pPr>
              <w:r w:rsidRPr="000C5954">
                <w:rPr>
                  <w:rFonts w:asciiTheme="minorEastAsia" w:eastAsiaTheme="minorEastAsia" w:hAnsiTheme="minorEastAsia"/>
                  <w:b/>
                </w:rPr>
                <w:t>1、销售方面</w:t>
              </w:r>
            </w:p>
            <w:p w:rsidR="009524D9" w:rsidRPr="000C5954" w:rsidRDefault="00CE7DDE" w:rsidP="00F56F98">
              <w:pPr>
                <w:ind w:firstLineChars="200" w:firstLine="420"/>
                <w:rPr>
                  <w:rFonts w:asciiTheme="minorEastAsia" w:eastAsiaTheme="minorEastAsia" w:hAnsiTheme="minorEastAsia"/>
                </w:rPr>
              </w:pPr>
              <w:r w:rsidRPr="000C5954">
                <w:rPr>
                  <w:rFonts w:asciiTheme="minorEastAsia" w:eastAsiaTheme="minorEastAsia" w:hAnsiTheme="minorEastAsia" w:hint="eastAsia"/>
                </w:rPr>
                <w:t>报告期内，吴中医药全面调整医药营销架构，强化营销过程管控，加大绩效考核力度。从组织优化、市场开发、内部建设三个方面发力。一方面，整合内部资源及服务职能，新设中央市场部作为医药集团的一级组成部门，内设呼吸部、产品部、区域市场部、医学部等四个二级部门，有效强化市场职能发挥和建设，形成高效、有力的营销管理模式。</w:t>
              </w:r>
              <w:r w:rsidR="00EE1F32" w:rsidRPr="000C5954">
                <w:rPr>
                  <w:rFonts w:asciiTheme="minorEastAsia" w:eastAsiaTheme="minorEastAsia" w:hAnsiTheme="minorEastAsia" w:hint="eastAsia"/>
                </w:rPr>
                <w:t>另</w:t>
              </w:r>
              <w:r w:rsidRPr="000C5954">
                <w:rPr>
                  <w:rFonts w:asciiTheme="minorEastAsia" w:eastAsiaTheme="minorEastAsia" w:hAnsiTheme="minorEastAsia" w:hint="eastAsia"/>
                </w:rPr>
                <w:t>一方面，对潜力产品进行重点开发，对空白市场进行重点突破，优化销售品种架构。完善重点品种顶层设计的规划思路</w:t>
              </w:r>
              <w:r w:rsidR="00574611" w:rsidRPr="000C5954">
                <w:rPr>
                  <w:rFonts w:asciiTheme="minorEastAsia" w:eastAsiaTheme="minorEastAsia" w:hAnsiTheme="minorEastAsia" w:hint="eastAsia"/>
                </w:rPr>
                <w:t>，</w:t>
              </w:r>
              <w:r w:rsidR="00EE1F32" w:rsidRPr="000C5954">
                <w:rPr>
                  <w:rFonts w:asciiTheme="minorEastAsia" w:eastAsiaTheme="minorEastAsia" w:hAnsiTheme="minorEastAsia" w:hint="eastAsia"/>
                </w:rPr>
                <w:t>丰富产品医学培训资料，有序开展学术活动</w:t>
              </w:r>
              <w:r w:rsidR="009C5F5E" w:rsidRPr="000C5954">
                <w:rPr>
                  <w:rFonts w:asciiTheme="minorEastAsia" w:eastAsiaTheme="minorEastAsia" w:hAnsiTheme="minorEastAsia" w:hint="eastAsia"/>
                </w:rPr>
                <w:t>。</w:t>
              </w:r>
              <w:r w:rsidRPr="000C5954">
                <w:rPr>
                  <w:rFonts w:asciiTheme="minorEastAsia" w:eastAsiaTheme="minorEastAsia" w:hAnsiTheme="minorEastAsia" w:hint="eastAsia"/>
                </w:rPr>
                <w:t>同时，明确重点省份负责人，加强业务员产品知识和销售技巧培训，加强市场调研和数据分析，确定激励考核方案并强化执行。加强重点品种考核评估，实现对销售过程进行有效管控</w:t>
              </w:r>
              <w:r w:rsidR="00801910" w:rsidRPr="000C5954">
                <w:rPr>
                  <w:rFonts w:asciiTheme="minorEastAsia" w:eastAsiaTheme="minorEastAsia" w:hAnsiTheme="minorEastAsia" w:hint="eastAsia"/>
                </w:rPr>
                <w:t>和</w:t>
              </w:r>
              <w:r w:rsidRPr="000C5954">
                <w:rPr>
                  <w:rFonts w:asciiTheme="minorEastAsia" w:eastAsiaTheme="minorEastAsia" w:hAnsiTheme="minorEastAsia" w:hint="eastAsia"/>
                </w:rPr>
                <w:t>对销售人员的有效激励。</w:t>
              </w:r>
            </w:p>
            <w:p w:rsidR="00BC47F1" w:rsidRPr="000C5954" w:rsidRDefault="00BC47F1" w:rsidP="00F56F98">
              <w:pPr>
                <w:ind w:firstLineChars="200" w:firstLine="422"/>
                <w:rPr>
                  <w:rFonts w:asciiTheme="minorEastAsia" w:eastAsiaTheme="minorEastAsia" w:hAnsiTheme="minorEastAsia"/>
                  <w:b/>
                  <w:szCs w:val="21"/>
                </w:rPr>
              </w:pPr>
              <w:r w:rsidRPr="000C5954">
                <w:rPr>
                  <w:rFonts w:asciiTheme="minorEastAsia" w:eastAsiaTheme="minorEastAsia" w:hAnsiTheme="minorEastAsia" w:hint="eastAsia"/>
                  <w:b/>
                  <w:szCs w:val="21"/>
                </w:rPr>
                <w:t>2、研发方面</w:t>
              </w:r>
            </w:p>
            <w:p w:rsidR="00CE7DDE" w:rsidRPr="000C5954" w:rsidRDefault="00CE7DDE" w:rsidP="00F56F98">
              <w:pPr>
                <w:ind w:firstLineChars="200" w:firstLine="420"/>
                <w:rPr>
                  <w:rFonts w:asciiTheme="minorEastAsia" w:eastAsiaTheme="minorEastAsia" w:hAnsiTheme="minorEastAsia"/>
                </w:rPr>
              </w:pPr>
              <w:r w:rsidRPr="000C5954">
                <w:rPr>
                  <w:rFonts w:asciiTheme="minorEastAsia" w:eastAsiaTheme="minorEastAsia" w:hAnsiTheme="minorEastAsia" w:hint="eastAsia"/>
                </w:rPr>
                <w:lastRenderedPageBreak/>
                <w:t>报告期内，</w:t>
              </w:r>
              <w:r w:rsidR="00316B35" w:rsidRPr="000C5954">
                <w:rPr>
                  <w:rFonts w:asciiTheme="minorEastAsia" w:eastAsiaTheme="minorEastAsia" w:hAnsiTheme="minorEastAsia" w:hint="eastAsia"/>
                </w:rPr>
                <w:t>吴中医药</w:t>
              </w:r>
              <w:r w:rsidR="00EE1F32" w:rsidRPr="000C5954">
                <w:rPr>
                  <w:rFonts w:asciiTheme="minorEastAsia" w:eastAsiaTheme="minorEastAsia" w:hAnsiTheme="minorEastAsia" w:hint="eastAsia"/>
                </w:rPr>
                <w:t>仿制药、一致性评价、</w:t>
              </w:r>
              <w:r w:rsidR="00316B35" w:rsidRPr="000C5954">
                <w:rPr>
                  <w:rFonts w:asciiTheme="minorEastAsia" w:eastAsiaTheme="minorEastAsia" w:hAnsiTheme="minorEastAsia" w:hint="eastAsia"/>
                </w:rPr>
                <w:t>临床研究与创新</w:t>
              </w:r>
              <w:proofErr w:type="gramStart"/>
              <w:r w:rsidR="00316B35" w:rsidRPr="000C5954">
                <w:rPr>
                  <w:rFonts w:asciiTheme="minorEastAsia" w:eastAsiaTheme="minorEastAsia" w:hAnsiTheme="minorEastAsia" w:hint="eastAsia"/>
                </w:rPr>
                <w:t>药项目</w:t>
              </w:r>
              <w:proofErr w:type="gramEnd"/>
              <w:r w:rsidR="00316B35" w:rsidRPr="000C5954">
                <w:rPr>
                  <w:rFonts w:asciiTheme="minorEastAsia" w:eastAsiaTheme="minorEastAsia" w:hAnsiTheme="minorEastAsia" w:hint="eastAsia"/>
                </w:rPr>
                <w:t>有序推进，通过加强研发质量体系建设，理顺内部关系、确定项目责任制，建立激励制度，提高研发项目的执行效率。</w:t>
              </w:r>
              <w:r w:rsidR="008A447C" w:rsidRPr="000C5954">
                <w:rPr>
                  <w:rFonts w:asciiTheme="minorEastAsia" w:eastAsiaTheme="minorEastAsia" w:hAnsiTheme="minorEastAsia" w:hint="eastAsia"/>
                </w:rPr>
                <w:t>盐酸曲美他</w:t>
              </w:r>
              <w:proofErr w:type="gramStart"/>
              <w:r w:rsidR="008A447C" w:rsidRPr="000C5954">
                <w:rPr>
                  <w:rFonts w:asciiTheme="minorEastAsia" w:eastAsiaTheme="minorEastAsia" w:hAnsiTheme="minorEastAsia" w:hint="eastAsia"/>
                </w:rPr>
                <w:t>嗪片全国</w:t>
              </w:r>
              <w:proofErr w:type="gramEnd"/>
              <w:r w:rsidR="008A447C" w:rsidRPr="000C5954">
                <w:rPr>
                  <w:rFonts w:asciiTheme="minorEastAsia" w:eastAsiaTheme="minorEastAsia" w:hAnsiTheme="minorEastAsia" w:hint="eastAsia"/>
                </w:rPr>
                <w:t>同品种首家通过一致性评价，盐酸阿比多尔</w:t>
              </w:r>
              <w:r w:rsidR="001075A2" w:rsidRPr="000C5954">
                <w:rPr>
                  <w:rFonts w:asciiTheme="minorEastAsia" w:eastAsiaTheme="minorEastAsia" w:hAnsiTheme="minorEastAsia" w:hint="eastAsia"/>
                </w:rPr>
                <w:t>片</w:t>
              </w:r>
              <w:r w:rsidR="008A447C" w:rsidRPr="000C5954">
                <w:rPr>
                  <w:rFonts w:asciiTheme="minorEastAsia" w:eastAsiaTheme="minorEastAsia" w:hAnsiTheme="minorEastAsia" w:hint="eastAsia"/>
                </w:rPr>
                <w:t>进入</w:t>
              </w:r>
              <w:r w:rsidR="008A447C" w:rsidRPr="000C5954">
                <w:rPr>
                  <w:rFonts w:asciiTheme="minorEastAsia" w:eastAsiaTheme="minorEastAsia" w:hAnsiTheme="minorEastAsia"/>
                </w:rPr>
                <w:t>2019年国家基本医疗保险、工伤保险和生育保险目录。</w:t>
              </w:r>
              <w:r w:rsidR="008A447C" w:rsidRPr="000C5954">
                <w:rPr>
                  <w:rFonts w:asciiTheme="minorEastAsia" w:eastAsiaTheme="minorEastAsia" w:hAnsiTheme="minorEastAsia" w:hint="eastAsia"/>
                </w:rPr>
                <w:t>注射用艾司奥美拉</w:t>
              </w:r>
              <w:proofErr w:type="gramStart"/>
              <w:r w:rsidR="008A447C" w:rsidRPr="000C5954">
                <w:rPr>
                  <w:rFonts w:asciiTheme="minorEastAsia" w:eastAsiaTheme="minorEastAsia" w:hAnsiTheme="minorEastAsia" w:hint="eastAsia"/>
                </w:rPr>
                <w:t>唑</w:t>
              </w:r>
              <w:proofErr w:type="gramEnd"/>
              <w:r w:rsidR="008A447C" w:rsidRPr="000C5954">
                <w:rPr>
                  <w:rFonts w:asciiTheme="minorEastAsia" w:eastAsiaTheme="minorEastAsia" w:hAnsiTheme="minorEastAsia" w:hint="eastAsia"/>
                </w:rPr>
                <w:t>钠、原料药利奈</w:t>
              </w:r>
              <w:proofErr w:type="gramStart"/>
              <w:r w:rsidR="008A447C" w:rsidRPr="000C5954">
                <w:rPr>
                  <w:rFonts w:asciiTheme="minorEastAsia" w:eastAsiaTheme="minorEastAsia" w:hAnsiTheme="minorEastAsia" w:hint="eastAsia"/>
                </w:rPr>
                <w:t>唑胺</w:t>
              </w:r>
              <w:r w:rsidR="00EE1F32" w:rsidRPr="000C5954">
                <w:rPr>
                  <w:rFonts w:asciiTheme="minorEastAsia" w:eastAsiaTheme="minorEastAsia" w:hAnsiTheme="minorEastAsia" w:hint="eastAsia"/>
                </w:rPr>
                <w:t>通过</w:t>
              </w:r>
              <w:proofErr w:type="gramEnd"/>
              <w:r w:rsidR="008A447C" w:rsidRPr="000C5954">
                <w:rPr>
                  <w:rFonts w:asciiTheme="minorEastAsia" w:eastAsiaTheme="minorEastAsia" w:hAnsiTheme="minorEastAsia" w:hint="eastAsia"/>
                </w:rPr>
                <w:t>国家注册核查，并同步完成整改工作，顺利递交</w:t>
              </w:r>
              <w:proofErr w:type="gramStart"/>
              <w:r w:rsidR="008A447C" w:rsidRPr="000C5954">
                <w:rPr>
                  <w:rFonts w:asciiTheme="minorEastAsia" w:eastAsiaTheme="minorEastAsia" w:hAnsiTheme="minorEastAsia" w:hint="eastAsia"/>
                </w:rPr>
                <w:t>国家药审中心</w:t>
              </w:r>
              <w:proofErr w:type="gramEnd"/>
              <w:r w:rsidR="008A447C" w:rsidRPr="000C5954">
                <w:rPr>
                  <w:rFonts w:asciiTheme="minorEastAsia" w:eastAsiaTheme="minorEastAsia" w:hAnsiTheme="minorEastAsia" w:hint="eastAsia"/>
                </w:rPr>
                <w:t>；</w:t>
              </w:r>
              <w:proofErr w:type="gramStart"/>
              <w:r w:rsidR="00C67C95" w:rsidRPr="000C5954">
                <w:rPr>
                  <w:rFonts w:asciiTheme="minorEastAsia" w:eastAsiaTheme="minorEastAsia" w:hAnsiTheme="minorEastAsia" w:hint="eastAsia"/>
                </w:rPr>
                <w:t>匹多莫</w:t>
              </w:r>
              <w:proofErr w:type="gramEnd"/>
              <w:r w:rsidR="00C67C95" w:rsidRPr="000C5954">
                <w:rPr>
                  <w:rFonts w:asciiTheme="minorEastAsia" w:eastAsiaTheme="minorEastAsia" w:hAnsiTheme="minorEastAsia" w:hint="eastAsia"/>
                </w:rPr>
                <w:t>德口服溶液</w:t>
              </w:r>
              <w:r w:rsidR="008A447C" w:rsidRPr="000C5954">
                <w:rPr>
                  <w:rFonts w:asciiTheme="minorEastAsia" w:eastAsiaTheme="minorEastAsia" w:hAnsiTheme="minorEastAsia" w:hint="eastAsia"/>
                </w:rPr>
                <w:t>有效性再评价项目完成临床入组；盐酸曲美他</w:t>
              </w:r>
              <w:proofErr w:type="gramStart"/>
              <w:r w:rsidR="008A447C" w:rsidRPr="000C5954">
                <w:rPr>
                  <w:rFonts w:asciiTheme="minorEastAsia" w:eastAsiaTheme="minorEastAsia" w:hAnsiTheme="minorEastAsia" w:hint="eastAsia"/>
                </w:rPr>
                <w:t>嗪</w:t>
              </w:r>
              <w:proofErr w:type="gramEnd"/>
              <w:r w:rsidR="008A447C" w:rsidRPr="000C5954">
                <w:rPr>
                  <w:rFonts w:asciiTheme="minorEastAsia" w:eastAsiaTheme="minorEastAsia" w:hAnsiTheme="minorEastAsia" w:hint="eastAsia"/>
                </w:rPr>
                <w:t>缓释片研发接近尾声；</w:t>
              </w:r>
              <w:r w:rsidR="008A447C" w:rsidRPr="000C5954">
                <w:rPr>
                  <w:rFonts w:asciiTheme="minorEastAsia" w:eastAsiaTheme="minorEastAsia" w:hAnsiTheme="minorEastAsia"/>
                </w:rPr>
                <w:t>YS001项目已完成原料药工艺开发与质量研究</w:t>
              </w:r>
              <w:r w:rsidR="00316B35" w:rsidRPr="000C5954">
                <w:rPr>
                  <w:rFonts w:asciiTheme="minorEastAsia" w:eastAsiaTheme="minorEastAsia" w:hAnsiTheme="minorEastAsia" w:hint="eastAsia"/>
                </w:rPr>
                <w:t>；</w:t>
              </w:r>
              <w:r w:rsidR="008A447C" w:rsidRPr="000C5954">
                <w:rPr>
                  <w:rFonts w:asciiTheme="minorEastAsia" w:eastAsiaTheme="minorEastAsia" w:hAnsiTheme="minorEastAsia"/>
                </w:rPr>
                <w:t>注射用</w:t>
              </w:r>
              <w:proofErr w:type="gramStart"/>
              <w:r w:rsidR="008A447C" w:rsidRPr="000C5954">
                <w:rPr>
                  <w:rFonts w:asciiTheme="minorEastAsia" w:eastAsiaTheme="minorEastAsia" w:hAnsiTheme="minorEastAsia"/>
                </w:rPr>
                <w:t>兰索拉唑</w:t>
              </w:r>
              <w:proofErr w:type="gramEnd"/>
              <w:r w:rsidR="008A447C" w:rsidRPr="000C5954">
                <w:rPr>
                  <w:rFonts w:asciiTheme="minorEastAsia" w:eastAsiaTheme="minorEastAsia" w:hAnsiTheme="minorEastAsia"/>
                </w:rPr>
                <w:t>、注射用奥美拉</w:t>
              </w:r>
              <w:proofErr w:type="gramStart"/>
              <w:r w:rsidR="008A447C" w:rsidRPr="000C5954">
                <w:rPr>
                  <w:rFonts w:asciiTheme="minorEastAsia" w:eastAsiaTheme="minorEastAsia" w:hAnsiTheme="minorEastAsia"/>
                </w:rPr>
                <w:t>唑</w:t>
              </w:r>
              <w:proofErr w:type="gramEnd"/>
              <w:r w:rsidR="008A447C" w:rsidRPr="000C5954">
                <w:rPr>
                  <w:rFonts w:asciiTheme="minorEastAsia" w:eastAsiaTheme="minorEastAsia" w:hAnsiTheme="minorEastAsia"/>
                </w:rPr>
                <w:t>钠等品种的一致性评价工作也在加速推进；阿比多尔</w:t>
              </w:r>
              <w:r w:rsidR="00FB271E" w:rsidRPr="000C5954">
                <w:rPr>
                  <w:rFonts w:asciiTheme="minorEastAsia" w:eastAsiaTheme="minorEastAsia" w:hAnsiTheme="minorEastAsia" w:hint="eastAsia"/>
                </w:rPr>
                <w:t>新剂型</w:t>
              </w:r>
              <w:r w:rsidR="00316B35" w:rsidRPr="000C5954">
                <w:rPr>
                  <w:rFonts w:asciiTheme="minorEastAsia" w:eastAsiaTheme="minorEastAsia" w:hAnsiTheme="minorEastAsia" w:hint="eastAsia"/>
                </w:rPr>
                <w:t>启动</w:t>
              </w:r>
              <w:r w:rsidR="008A447C" w:rsidRPr="000C5954">
                <w:rPr>
                  <w:rFonts w:asciiTheme="minorEastAsia" w:eastAsiaTheme="minorEastAsia" w:hAnsiTheme="minorEastAsia"/>
                </w:rPr>
                <w:t>立项调研</w:t>
              </w:r>
              <w:r w:rsidR="00FB271E" w:rsidRPr="000C5954">
                <w:rPr>
                  <w:rFonts w:asciiTheme="minorEastAsia" w:eastAsiaTheme="minorEastAsia" w:hAnsiTheme="minorEastAsia" w:hint="eastAsia"/>
                </w:rPr>
                <w:t>，</w:t>
              </w:r>
              <w:r w:rsidR="00FB271E" w:rsidRPr="000C5954">
                <w:rPr>
                  <w:rFonts w:asciiTheme="minorEastAsia" w:eastAsiaTheme="minorEastAsia" w:hAnsiTheme="minorEastAsia"/>
                </w:rPr>
                <w:t>卡络</w:t>
              </w:r>
              <w:proofErr w:type="gramStart"/>
              <w:r w:rsidR="00FB271E" w:rsidRPr="000C5954">
                <w:rPr>
                  <w:rFonts w:asciiTheme="minorEastAsia" w:eastAsiaTheme="minorEastAsia" w:hAnsiTheme="minorEastAsia"/>
                </w:rPr>
                <w:t>磺</w:t>
              </w:r>
              <w:proofErr w:type="gramEnd"/>
              <w:r w:rsidR="00FB271E" w:rsidRPr="000C5954">
                <w:rPr>
                  <w:rFonts w:asciiTheme="minorEastAsia" w:eastAsiaTheme="minorEastAsia" w:hAnsiTheme="minorEastAsia"/>
                </w:rPr>
                <w:t>钠注射液</w:t>
              </w:r>
              <w:r w:rsidR="00EE1F32" w:rsidRPr="000C5954">
                <w:rPr>
                  <w:rFonts w:asciiTheme="minorEastAsia" w:eastAsiaTheme="minorEastAsia" w:hAnsiTheme="minorEastAsia" w:hint="eastAsia"/>
                </w:rPr>
                <w:t>的</w:t>
              </w:r>
              <w:r w:rsidR="00FB271E" w:rsidRPr="000C5954">
                <w:rPr>
                  <w:rFonts w:asciiTheme="minorEastAsia" w:eastAsiaTheme="minorEastAsia" w:hAnsiTheme="minorEastAsia"/>
                </w:rPr>
                <w:t>仿制</w:t>
              </w:r>
              <w:r w:rsidR="00FB271E" w:rsidRPr="000C5954">
                <w:rPr>
                  <w:rFonts w:asciiTheme="minorEastAsia" w:eastAsiaTheme="minorEastAsia" w:hAnsiTheme="minorEastAsia" w:hint="eastAsia"/>
                </w:rPr>
                <w:t>已</w:t>
              </w:r>
              <w:r w:rsidR="00EE1F32" w:rsidRPr="000C5954">
                <w:rPr>
                  <w:rFonts w:asciiTheme="minorEastAsia" w:eastAsiaTheme="minorEastAsia" w:hAnsiTheme="minorEastAsia" w:hint="eastAsia"/>
                </w:rPr>
                <w:t>启动研究</w:t>
              </w:r>
              <w:r w:rsidR="008A447C" w:rsidRPr="000C5954">
                <w:rPr>
                  <w:rFonts w:asciiTheme="minorEastAsia" w:eastAsiaTheme="minorEastAsia" w:hAnsiTheme="minorEastAsia"/>
                </w:rPr>
                <w:t>。</w:t>
              </w:r>
              <w:r w:rsidRPr="000C5954">
                <w:rPr>
                  <w:rFonts w:asciiTheme="minorEastAsia" w:eastAsiaTheme="minorEastAsia" w:hAnsiTheme="minorEastAsia" w:hint="eastAsia"/>
                </w:rPr>
                <w:t>此外，吴中医药结合外部研发机构的专业技术能力和行业资源，以及自身在制药领域的知名度，通过外引内</w:t>
              </w:r>
              <w:r w:rsidR="00EE1F32" w:rsidRPr="000C5954">
                <w:rPr>
                  <w:rFonts w:asciiTheme="minorEastAsia" w:eastAsiaTheme="minorEastAsia" w:hAnsiTheme="minorEastAsia" w:hint="eastAsia"/>
                </w:rPr>
                <w:t>联</w:t>
              </w:r>
              <w:r w:rsidRPr="000C5954">
                <w:rPr>
                  <w:rFonts w:asciiTheme="minorEastAsia" w:eastAsiaTheme="minorEastAsia" w:hAnsiTheme="minorEastAsia" w:hint="eastAsia"/>
                </w:rPr>
                <w:t>，积极寻求外延式研发合作机会，持续提升自身研发竞争力。</w:t>
              </w:r>
            </w:p>
            <w:p w:rsidR="00CE7DDE" w:rsidRPr="000C5954" w:rsidRDefault="00CE7DDE" w:rsidP="00F56F98">
              <w:pPr>
                <w:ind w:firstLineChars="200" w:firstLine="422"/>
                <w:rPr>
                  <w:rFonts w:asciiTheme="minorEastAsia" w:eastAsiaTheme="minorEastAsia" w:hAnsiTheme="minorEastAsia"/>
                  <w:b/>
                </w:rPr>
              </w:pPr>
              <w:r w:rsidRPr="000C5954">
                <w:rPr>
                  <w:rFonts w:asciiTheme="minorEastAsia" w:eastAsiaTheme="minorEastAsia" w:hAnsiTheme="minorEastAsia"/>
                  <w:b/>
                </w:rPr>
                <w:t>3、生产方面</w:t>
              </w:r>
            </w:p>
            <w:p w:rsidR="00427C13" w:rsidRPr="000C5954" w:rsidRDefault="00427C13" w:rsidP="00F56F98">
              <w:pPr>
                <w:ind w:firstLineChars="200" w:firstLine="420"/>
                <w:rPr>
                  <w:rFonts w:asciiTheme="minorEastAsia" w:eastAsiaTheme="minorEastAsia" w:hAnsiTheme="minorEastAsia"/>
                </w:rPr>
              </w:pPr>
              <w:r w:rsidRPr="000C5954">
                <w:rPr>
                  <w:rFonts w:asciiTheme="minorEastAsia" w:eastAsiaTheme="minorEastAsia" w:hAnsiTheme="minorEastAsia"/>
                </w:rPr>
                <w:t>报告期内，苏药厂与中</w:t>
              </w:r>
              <w:proofErr w:type="gramStart"/>
              <w:r w:rsidRPr="000C5954">
                <w:rPr>
                  <w:rFonts w:asciiTheme="minorEastAsia" w:eastAsiaTheme="minorEastAsia" w:hAnsiTheme="minorEastAsia"/>
                </w:rPr>
                <w:t>凯</w:t>
              </w:r>
              <w:proofErr w:type="gramEnd"/>
              <w:r w:rsidRPr="000C5954">
                <w:rPr>
                  <w:rFonts w:asciiTheme="minorEastAsia" w:eastAsiaTheme="minorEastAsia" w:hAnsiTheme="minorEastAsia"/>
                </w:rPr>
                <w:t>厂两大生产基地质量管控常抓不懈，全年无重大产品质量事故；持续推进安全法规培训、完善安全生产制度，逐步落实常态化监督管理，杜绝各类安全、消防、环保问题；加强员工培训、细化内部生产管理，逐步提升质量管理水平，顺利通过药监部门的现场检查；开源节流两手抓，优化工程建设及采购方案，着力控制成本；积极推进MAH合作项目增加盈利点；密切跟踪产品销售情况，</w:t>
              </w:r>
              <w:r w:rsidR="00EE1F32" w:rsidRPr="000C5954">
                <w:rPr>
                  <w:rFonts w:asciiTheme="minorEastAsia" w:eastAsiaTheme="minorEastAsia" w:hAnsiTheme="minorEastAsia" w:hint="eastAsia"/>
                </w:rPr>
                <w:t>统筹规划、</w:t>
              </w:r>
              <w:r w:rsidRPr="000C5954">
                <w:rPr>
                  <w:rFonts w:asciiTheme="minorEastAsia" w:eastAsiaTheme="minorEastAsia" w:hAnsiTheme="minorEastAsia"/>
                </w:rPr>
                <w:t>科学排产，保障产品供应</w:t>
              </w:r>
              <w:r w:rsidR="00EE1F32" w:rsidRPr="000C5954">
                <w:rPr>
                  <w:rFonts w:asciiTheme="minorEastAsia" w:eastAsiaTheme="minorEastAsia" w:hAnsiTheme="minorEastAsia" w:hint="eastAsia"/>
                </w:rPr>
                <w:t>。</w:t>
              </w:r>
            </w:p>
            <w:p w:rsidR="009524D9" w:rsidRPr="000C5954" w:rsidRDefault="009524D9" w:rsidP="00F56F98">
              <w:pPr>
                <w:ind w:firstLineChars="200" w:firstLine="422"/>
                <w:rPr>
                  <w:rFonts w:asciiTheme="minorEastAsia" w:eastAsiaTheme="minorEastAsia" w:hAnsiTheme="minorEastAsia"/>
                  <w:b/>
                  <w:szCs w:val="21"/>
                </w:rPr>
              </w:pPr>
              <w:r w:rsidRPr="000C5954">
                <w:rPr>
                  <w:rFonts w:asciiTheme="minorEastAsia" w:eastAsiaTheme="minorEastAsia" w:hAnsiTheme="minorEastAsia" w:hint="eastAsia"/>
                  <w:b/>
                  <w:szCs w:val="21"/>
                </w:rPr>
                <w:t>（二）化工板块</w:t>
              </w:r>
            </w:p>
            <w:p w:rsidR="00CE7DDE" w:rsidRPr="000C5954" w:rsidRDefault="00CE7DDE" w:rsidP="00AF6768">
              <w:pPr>
                <w:ind w:firstLine="420"/>
                <w:rPr>
                  <w:rFonts w:asciiTheme="minorEastAsia" w:eastAsiaTheme="minorEastAsia" w:hAnsiTheme="minorEastAsia"/>
                </w:rPr>
              </w:pPr>
              <w:r w:rsidRPr="000C5954">
                <w:rPr>
                  <w:rFonts w:asciiTheme="minorEastAsia" w:eastAsiaTheme="minorEastAsia" w:hAnsiTheme="minorEastAsia" w:hint="eastAsia"/>
                </w:rPr>
                <w:t>报告期内，响水化工园区发生“</w:t>
              </w:r>
              <w:r w:rsidR="00AF6768" w:rsidRPr="000C5954">
                <w:rPr>
                  <w:rFonts w:asciiTheme="minorEastAsia" w:eastAsiaTheme="minorEastAsia" w:hAnsiTheme="minorEastAsia"/>
                </w:rPr>
                <w:t>3•21</w:t>
              </w:r>
              <w:r w:rsidRPr="000C5954">
                <w:rPr>
                  <w:rFonts w:asciiTheme="minorEastAsia" w:eastAsiaTheme="minorEastAsia" w:hAnsiTheme="minorEastAsia"/>
                </w:rPr>
                <w:t>爆炸事故</w:t>
              </w:r>
              <w:r w:rsidRPr="000C5954">
                <w:rPr>
                  <w:rFonts w:asciiTheme="minorEastAsia" w:eastAsiaTheme="minorEastAsia" w:hAnsiTheme="minorEastAsia" w:hint="eastAsia"/>
                </w:rPr>
                <w:t>”导致响水</w:t>
              </w:r>
              <w:proofErr w:type="gramStart"/>
              <w:r w:rsidRPr="000C5954">
                <w:rPr>
                  <w:rFonts w:asciiTheme="minorEastAsia" w:eastAsiaTheme="minorEastAsia" w:hAnsiTheme="minorEastAsia" w:hint="eastAsia"/>
                </w:rPr>
                <w:t>恒</w:t>
              </w:r>
              <w:proofErr w:type="gramEnd"/>
              <w:r w:rsidRPr="000C5954">
                <w:rPr>
                  <w:rFonts w:asciiTheme="minorEastAsia" w:eastAsiaTheme="minorEastAsia" w:hAnsiTheme="minorEastAsia" w:hint="eastAsia"/>
                </w:rPr>
                <w:t>利达</w:t>
              </w:r>
              <w:r w:rsidRPr="000C5954">
                <w:rPr>
                  <w:rFonts w:asciiTheme="minorEastAsia" w:eastAsiaTheme="minorEastAsia" w:hAnsiTheme="minorEastAsia"/>
                </w:rPr>
                <w:t>停产</w:t>
              </w:r>
              <w:r w:rsidR="00AF6768" w:rsidRPr="000C5954">
                <w:rPr>
                  <w:rFonts w:asciiTheme="minorEastAsia" w:eastAsiaTheme="minorEastAsia" w:hAnsiTheme="minorEastAsia" w:hint="eastAsia"/>
                </w:rPr>
                <w:t>，影响了公司化工板块的经营业绩。</w:t>
              </w:r>
              <w:r w:rsidR="00AF6768" w:rsidRPr="003C5053">
                <w:rPr>
                  <w:rFonts w:asciiTheme="minorEastAsia" w:eastAsiaTheme="minorEastAsia" w:hAnsiTheme="minorEastAsia" w:hint="eastAsia"/>
                </w:rPr>
                <w:t>2019年，响水</w:t>
              </w:r>
              <w:proofErr w:type="gramStart"/>
              <w:r w:rsidR="00AF6768" w:rsidRPr="003C5053">
                <w:rPr>
                  <w:rFonts w:asciiTheme="minorEastAsia" w:eastAsiaTheme="minorEastAsia" w:hAnsiTheme="minorEastAsia" w:hint="eastAsia"/>
                </w:rPr>
                <w:t>恒</w:t>
              </w:r>
              <w:proofErr w:type="gramEnd"/>
              <w:r w:rsidR="00AF6768" w:rsidRPr="003C5053">
                <w:rPr>
                  <w:rFonts w:asciiTheme="minorEastAsia" w:eastAsiaTheme="minorEastAsia" w:hAnsiTheme="minorEastAsia" w:hint="eastAsia"/>
                </w:rPr>
                <w:t>利达累计实现主营业务收入</w:t>
              </w:r>
              <w:r w:rsidR="008B4AF2" w:rsidRPr="003C5053">
                <w:rPr>
                  <w:rFonts w:asciiTheme="minorEastAsia" w:eastAsiaTheme="minorEastAsia" w:hAnsiTheme="minorEastAsia" w:hint="eastAsia"/>
                </w:rPr>
                <w:t>2</w:t>
              </w:r>
              <w:r w:rsidR="000C5954" w:rsidRPr="003C5053">
                <w:rPr>
                  <w:rFonts w:asciiTheme="minorEastAsia" w:eastAsiaTheme="minorEastAsia" w:hAnsiTheme="minorEastAsia" w:hint="eastAsia"/>
                </w:rPr>
                <w:t>,</w:t>
              </w:r>
              <w:r w:rsidR="008B4AF2" w:rsidRPr="003C5053">
                <w:rPr>
                  <w:rFonts w:asciiTheme="minorEastAsia" w:eastAsiaTheme="minorEastAsia" w:hAnsiTheme="minorEastAsia" w:hint="eastAsia"/>
                </w:rPr>
                <w:t>074.53</w:t>
              </w:r>
              <w:r w:rsidR="00AF6768" w:rsidRPr="003C5053">
                <w:rPr>
                  <w:rFonts w:asciiTheme="minorEastAsia" w:eastAsiaTheme="minorEastAsia" w:hAnsiTheme="minorEastAsia"/>
                </w:rPr>
                <w:t>万元；主营业务利润（毛利）</w:t>
              </w:r>
              <w:r w:rsidR="008B4AF2" w:rsidRPr="003C5053">
                <w:rPr>
                  <w:rFonts w:asciiTheme="minorEastAsia" w:eastAsiaTheme="minorEastAsia" w:hAnsiTheme="minorEastAsia" w:hint="eastAsia"/>
                </w:rPr>
                <w:t>-69.10</w:t>
              </w:r>
              <w:r w:rsidR="00AF6768" w:rsidRPr="003C5053">
                <w:rPr>
                  <w:rFonts w:asciiTheme="minorEastAsia" w:eastAsiaTheme="minorEastAsia" w:hAnsiTheme="minorEastAsia"/>
                </w:rPr>
                <w:t>万元。</w:t>
              </w:r>
              <w:r w:rsidR="00AF6768" w:rsidRPr="000C5954">
                <w:rPr>
                  <w:rFonts w:asciiTheme="minorEastAsia" w:eastAsiaTheme="minorEastAsia" w:hAnsiTheme="minorEastAsia" w:hint="eastAsia"/>
                </w:rPr>
                <w:t>事件发生后，公司立即启动了应急响应机制，迅速组织力量做好了伤员救治安抚、物资设备保全、剩余物料转运</w:t>
              </w:r>
              <w:r w:rsidR="001B27D4" w:rsidRPr="000C5954">
                <w:rPr>
                  <w:rFonts w:asciiTheme="minorEastAsia" w:eastAsiaTheme="minorEastAsia" w:hAnsiTheme="minorEastAsia" w:hint="eastAsia"/>
                </w:rPr>
                <w:t>等工作。</w:t>
              </w:r>
              <w:r w:rsidR="00AF6768" w:rsidRPr="000C5954">
                <w:rPr>
                  <w:rFonts w:asciiTheme="minorEastAsia" w:eastAsiaTheme="minorEastAsia" w:hAnsiTheme="minorEastAsia" w:hint="eastAsia"/>
                </w:rPr>
                <w:t>同时统筹协调后续事项，妥善安置员工，对接保险机构及评估公司，推进保险定损理赔，报告期内收到</w:t>
              </w:r>
              <w:r w:rsidR="00AF6768" w:rsidRPr="000C5954">
                <w:rPr>
                  <w:rFonts w:asciiTheme="minorEastAsia" w:eastAsiaTheme="minorEastAsia" w:hAnsiTheme="minorEastAsia"/>
                </w:rPr>
                <w:t>首笔赔付款1</w:t>
              </w:r>
              <w:r w:rsidR="00AF6768" w:rsidRPr="000C5954">
                <w:rPr>
                  <w:rFonts w:asciiTheme="minorEastAsia" w:eastAsiaTheme="minorEastAsia" w:hAnsiTheme="minorEastAsia" w:hint="eastAsia"/>
                </w:rPr>
                <w:t>,</w:t>
              </w:r>
              <w:r w:rsidR="00AF6768" w:rsidRPr="000C5954">
                <w:rPr>
                  <w:rFonts w:asciiTheme="minorEastAsia" w:eastAsiaTheme="minorEastAsia" w:hAnsiTheme="minorEastAsia"/>
                </w:rPr>
                <w:t>118万元</w:t>
              </w:r>
              <w:r w:rsidR="00AF6768" w:rsidRPr="000C5954">
                <w:rPr>
                  <w:rFonts w:asciiTheme="minorEastAsia" w:eastAsiaTheme="minorEastAsia" w:hAnsiTheme="minorEastAsia" w:hint="eastAsia"/>
                </w:rPr>
                <w:t>。</w:t>
              </w:r>
              <w:r w:rsidRPr="000C5954">
                <w:rPr>
                  <w:rFonts w:asciiTheme="minorEastAsia" w:eastAsiaTheme="minorEastAsia" w:hAnsiTheme="minorEastAsia" w:hint="eastAsia"/>
                </w:rPr>
                <w:t>公司将保持与当地政府持续沟通，同时扩大对外考察与合作交流，</w:t>
              </w:r>
              <w:r w:rsidR="008B29B9" w:rsidRPr="000C5954">
                <w:rPr>
                  <w:rFonts w:asciiTheme="minorEastAsia" w:eastAsiaTheme="minorEastAsia" w:hAnsiTheme="minorEastAsia" w:hint="eastAsia"/>
                </w:rPr>
                <w:t>推动对外合作取得成果</w:t>
              </w:r>
              <w:r w:rsidRPr="000C5954">
                <w:rPr>
                  <w:rFonts w:asciiTheme="minorEastAsia" w:eastAsiaTheme="minorEastAsia" w:hAnsiTheme="minorEastAsia" w:hint="eastAsia"/>
                </w:rPr>
                <w:t>。</w:t>
              </w:r>
            </w:p>
            <w:p w:rsidR="009524D9" w:rsidRPr="000C5954" w:rsidRDefault="009524D9" w:rsidP="00F56F98">
              <w:pPr>
                <w:ind w:firstLineChars="200" w:firstLine="422"/>
                <w:rPr>
                  <w:rFonts w:asciiTheme="minorEastAsia" w:eastAsiaTheme="minorEastAsia" w:hAnsiTheme="minorEastAsia"/>
                  <w:b/>
                  <w:szCs w:val="21"/>
                </w:rPr>
              </w:pPr>
              <w:r w:rsidRPr="000C5954">
                <w:rPr>
                  <w:rFonts w:asciiTheme="minorEastAsia" w:eastAsiaTheme="minorEastAsia" w:hAnsiTheme="minorEastAsia" w:hint="eastAsia"/>
                  <w:b/>
                  <w:szCs w:val="21"/>
                </w:rPr>
                <w:t>（三）房地产板块</w:t>
              </w:r>
            </w:p>
            <w:p w:rsidR="009524D9" w:rsidRPr="000C5954" w:rsidRDefault="00D0167E" w:rsidP="00F56F98">
              <w:pPr>
                <w:ind w:firstLineChars="200" w:firstLine="420"/>
                <w:rPr>
                  <w:rFonts w:asciiTheme="minorEastAsia" w:eastAsiaTheme="minorEastAsia" w:hAnsiTheme="minorEastAsia"/>
                </w:rPr>
              </w:pPr>
              <w:r w:rsidRPr="000C5954">
                <w:rPr>
                  <w:rFonts w:asciiTheme="minorEastAsia" w:eastAsiaTheme="minorEastAsia" w:hAnsiTheme="minorEastAsia" w:hint="eastAsia"/>
                </w:rPr>
                <w:t>报告期内，为</w:t>
              </w:r>
              <w:r w:rsidRPr="000C5954">
                <w:rPr>
                  <w:rFonts w:asciiTheme="minorEastAsia" w:eastAsiaTheme="minorEastAsia" w:hAnsiTheme="minorEastAsia"/>
                </w:rPr>
                <w:t>进一步明确公司的发展战略和产业布局，</w:t>
              </w:r>
              <w:r w:rsidRPr="000C5954">
                <w:rPr>
                  <w:rFonts w:asciiTheme="minorEastAsia" w:eastAsiaTheme="minorEastAsia" w:hAnsiTheme="minorEastAsia" w:hint="eastAsia"/>
                </w:rPr>
                <w:t>集中优势资源聚焦公司核心医药产业发展，严格履行在发行股份及支付现金购买资产并募集配套资金项目中</w:t>
              </w:r>
              <w:proofErr w:type="gramStart"/>
              <w:r w:rsidRPr="000C5954">
                <w:rPr>
                  <w:rFonts w:asciiTheme="minorEastAsia" w:eastAsiaTheme="minorEastAsia" w:hAnsiTheme="minorEastAsia" w:hint="eastAsia"/>
                </w:rPr>
                <w:t>作出</w:t>
              </w:r>
              <w:proofErr w:type="gramEnd"/>
              <w:r w:rsidRPr="000C5954">
                <w:rPr>
                  <w:rFonts w:asciiTheme="minorEastAsia" w:eastAsiaTheme="minorEastAsia" w:hAnsiTheme="minorEastAsia" w:hint="eastAsia"/>
                </w:rPr>
                <w:t>的承诺，公司剥离了房地产业</w:t>
              </w:r>
              <w:proofErr w:type="gramStart"/>
              <w:r w:rsidRPr="000C5954">
                <w:rPr>
                  <w:rFonts w:asciiTheme="minorEastAsia" w:eastAsiaTheme="minorEastAsia" w:hAnsiTheme="minorEastAsia" w:hint="eastAsia"/>
                </w:rPr>
                <w:t>务</w:t>
              </w:r>
              <w:proofErr w:type="gramEnd"/>
              <w:r w:rsidRPr="000C5954">
                <w:rPr>
                  <w:rFonts w:asciiTheme="minorEastAsia" w:eastAsiaTheme="minorEastAsia" w:hAnsiTheme="minorEastAsia" w:hint="eastAsia"/>
                </w:rPr>
                <w:t>。</w:t>
              </w:r>
              <w:r w:rsidRPr="003C5053">
                <w:rPr>
                  <w:rFonts w:asciiTheme="minorEastAsia" w:eastAsiaTheme="minorEastAsia" w:hAnsiTheme="minorEastAsia" w:hint="eastAsia"/>
                </w:rPr>
                <w:t>2019年</w:t>
              </w:r>
              <w:r w:rsidR="00BC16C1" w:rsidRPr="003C5053">
                <w:rPr>
                  <w:rFonts w:asciiTheme="minorEastAsia" w:eastAsiaTheme="minorEastAsia" w:hAnsiTheme="minorEastAsia" w:hint="eastAsia"/>
                </w:rPr>
                <w:t>1-8月（从</w:t>
              </w:r>
              <w:r w:rsidR="00BC16C1" w:rsidRPr="003C5053">
                <w:rPr>
                  <w:rFonts w:asciiTheme="minorEastAsia" w:eastAsiaTheme="minorEastAsia" w:hAnsiTheme="minorEastAsia"/>
                </w:rPr>
                <w:t>2019年9月1日起，江苏中吴置业有限公司财务数据不再纳入公司合并报表范围</w:t>
              </w:r>
              <w:r w:rsidR="00BC16C1" w:rsidRPr="003C5053">
                <w:rPr>
                  <w:rFonts w:asciiTheme="minorEastAsia" w:eastAsiaTheme="minorEastAsia" w:hAnsiTheme="minorEastAsia" w:hint="eastAsia"/>
                </w:rPr>
                <w:t>）</w:t>
              </w:r>
              <w:r w:rsidRPr="003C5053">
                <w:rPr>
                  <w:rFonts w:asciiTheme="minorEastAsia" w:eastAsiaTheme="minorEastAsia" w:hAnsiTheme="minorEastAsia" w:hint="eastAsia"/>
                </w:rPr>
                <w:t>，中吴置业累计实现主营业务收入</w:t>
              </w:r>
              <w:r w:rsidR="008B4AF2" w:rsidRPr="003C5053">
                <w:rPr>
                  <w:rFonts w:asciiTheme="minorEastAsia" w:eastAsiaTheme="minorEastAsia" w:hAnsiTheme="minorEastAsia" w:hint="eastAsia"/>
                </w:rPr>
                <w:t>8</w:t>
              </w:r>
              <w:r w:rsidR="008E5B1D" w:rsidRPr="003C5053">
                <w:rPr>
                  <w:rFonts w:asciiTheme="minorEastAsia" w:eastAsiaTheme="minorEastAsia" w:hAnsiTheme="minorEastAsia" w:hint="eastAsia"/>
                </w:rPr>
                <w:t>,</w:t>
              </w:r>
              <w:r w:rsidR="008B4AF2" w:rsidRPr="003C5053">
                <w:rPr>
                  <w:rFonts w:asciiTheme="minorEastAsia" w:eastAsiaTheme="minorEastAsia" w:hAnsiTheme="minorEastAsia" w:hint="eastAsia"/>
                </w:rPr>
                <w:t>653.54</w:t>
              </w:r>
              <w:r w:rsidRPr="003C5053">
                <w:rPr>
                  <w:rFonts w:asciiTheme="minorEastAsia" w:eastAsiaTheme="minorEastAsia" w:hAnsiTheme="minorEastAsia"/>
                </w:rPr>
                <w:t>万元；主营业务利润（毛利）</w:t>
              </w:r>
              <w:r w:rsidR="008B4AF2" w:rsidRPr="003C5053">
                <w:rPr>
                  <w:rFonts w:asciiTheme="minorEastAsia" w:eastAsiaTheme="minorEastAsia" w:hAnsiTheme="minorEastAsia" w:hint="eastAsia"/>
                </w:rPr>
                <w:t>1</w:t>
              </w:r>
              <w:r w:rsidR="000C5954" w:rsidRPr="003C5053">
                <w:rPr>
                  <w:rFonts w:asciiTheme="minorEastAsia" w:eastAsiaTheme="minorEastAsia" w:hAnsiTheme="minorEastAsia" w:hint="eastAsia"/>
                </w:rPr>
                <w:t>,</w:t>
              </w:r>
              <w:r w:rsidR="008B4AF2" w:rsidRPr="003C5053">
                <w:rPr>
                  <w:rFonts w:asciiTheme="minorEastAsia" w:eastAsiaTheme="minorEastAsia" w:hAnsiTheme="minorEastAsia" w:hint="eastAsia"/>
                </w:rPr>
                <w:t>968.09</w:t>
              </w:r>
              <w:r w:rsidRPr="003C5053">
                <w:rPr>
                  <w:rFonts w:asciiTheme="minorEastAsia" w:eastAsiaTheme="minorEastAsia" w:hAnsiTheme="minorEastAsia"/>
                </w:rPr>
                <w:t>万元。</w:t>
              </w:r>
            </w:p>
            <w:p w:rsidR="009524D9" w:rsidRPr="000C5954" w:rsidRDefault="009524D9" w:rsidP="00F56F98">
              <w:pPr>
                <w:ind w:firstLineChars="200" w:firstLine="422"/>
                <w:rPr>
                  <w:rFonts w:asciiTheme="minorEastAsia" w:eastAsiaTheme="minorEastAsia" w:hAnsiTheme="minorEastAsia"/>
                  <w:b/>
                  <w:szCs w:val="21"/>
                </w:rPr>
              </w:pPr>
              <w:r w:rsidRPr="000C5954">
                <w:rPr>
                  <w:rFonts w:asciiTheme="minorEastAsia" w:eastAsiaTheme="minorEastAsia" w:hAnsiTheme="minorEastAsia" w:hint="eastAsia"/>
                  <w:b/>
                  <w:szCs w:val="21"/>
                </w:rPr>
                <w:t>（四）投资板块</w:t>
              </w:r>
            </w:p>
            <w:p w:rsidR="00B67628" w:rsidRPr="000C5954" w:rsidRDefault="005709C0" w:rsidP="00F56F98">
              <w:pPr>
                <w:ind w:firstLineChars="200" w:firstLine="420"/>
                <w:rPr>
                  <w:rFonts w:asciiTheme="minorEastAsia" w:eastAsiaTheme="minorEastAsia" w:hAnsiTheme="minorEastAsia"/>
                </w:rPr>
              </w:pPr>
              <w:r w:rsidRPr="000C5954">
                <w:rPr>
                  <w:rFonts w:asciiTheme="minorEastAsia" w:eastAsiaTheme="minorEastAsia" w:hAnsiTheme="minorEastAsia" w:hint="eastAsia"/>
                </w:rPr>
                <w:t>报告期内，医药产业投资公司</w:t>
              </w:r>
              <w:proofErr w:type="gramStart"/>
              <w:r w:rsidR="00B67628" w:rsidRPr="000C5954">
                <w:rPr>
                  <w:rFonts w:asciiTheme="minorEastAsia" w:eastAsiaTheme="minorEastAsia" w:hAnsiTheme="minorEastAsia" w:hint="eastAsia"/>
                </w:rPr>
                <w:t>发挥药企平台</w:t>
              </w:r>
              <w:proofErr w:type="gramEnd"/>
              <w:r w:rsidR="00B67628" w:rsidRPr="000C5954">
                <w:rPr>
                  <w:rFonts w:asciiTheme="minorEastAsia" w:eastAsiaTheme="minorEastAsia" w:hAnsiTheme="minorEastAsia" w:hint="eastAsia"/>
                </w:rPr>
                <w:t>、医药资源的优势，围绕首仿、</w:t>
              </w:r>
              <w:proofErr w:type="gramStart"/>
              <w:r w:rsidR="00B67628" w:rsidRPr="000C5954">
                <w:rPr>
                  <w:rFonts w:asciiTheme="minorEastAsia" w:eastAsiaTheme="minorEastAsia" w:hAnsiTheme="minorEastAsia" w:hint="eastAsia"/>
                </w:rPr>
                <w:t>难仿品种</w:t>
              </w:r>
              <w:proofErr w:type="gramEnd"/>
              <w:r w:rsidR="00B67628" w:rsidRPr="000C5954">
                <w:rPr>
                  <w:rFonts w:asciiTheme="minorEastAsia" w:eastAsiaTheme="minorEastAsia" w:hAnsiTheme="minorEastAsia" w:hint="eastAsia"/>
                </w:rPr>
                <w:t>和能够较早过评的仿制药品种，瞄准具有领先技术的大病种、复杂病种领域的创新药物，以及具有品种优势或市场优势的制药企业筛选优质标的；同时将专科医院、辅助治疗领域、特色</w:t>
              </w:r>
              <w:r w:rsidR="00B67628" w:rsidRPr="000C5954">
                <w:rPr>
                  <w:rFonts w:asciiTheme="minorEastAsia" w:eastAsiaTheme="minorEastAsia" w:hAnsiTheme="minorEastAsia"/>
                </w:rPr>
                <w:t>CRO领域、</w:t>
              </w:r>
              <w:proofErr w:type="gramStart"/>
              <w:r w:rsidR="00B67628" w:rsidRPr="000C5954">
                <w:rPr>
                  <w:rFonts w:asciiTheme="minorEastAsia" w:eastAsiaTheme="minorEastAsia" w:hAnsiTheme="minorEastAsia"/>
                </w:rPr>
                <w:t>医美领域</w:t>
              </w:r>
              <w:proofErr w:type="gramEnd"/>
              <w:r w:rsidR="00B67628" w:rsidRPr="000C5954">
                <w:rPr>
                  <w:rFonts w:asciiTheme="minorEastAsia" w:eastAsiaTheme="minorEastAsia" w:hAnsiTheme="minorEastAsia"/>
                </w:rPr>
                <w:t>等作为重点，</w:t>
              </w:r>
              <w:r w:rsidR="00C54B02" w:rsidRPr="000C5954">
                <w:rPr>
                  <w:rFonts w:asciiTheme="minorEastAsia" w:eastAsiaTheme="minorEastAsia" w:hAnsiTheme="minorEastAsia" w:hint="eastAsia"/>
                </w:rPr>
                <w:t>以</w:t>
              </w:r>
              <w:r w:rsidR="00B67628" w:rsidRPr="000C5954">
                <w:rPr>
                  <w:rFonts w:asciiTheme="minorEastAsia" w:eastAsiaTheme="minorEastAsia" w:hAnsiTheme="minorEastAsia"/>
                </w:rPr>
                <w:t>构建</w:t>
              </w:r>
              <w:r w:rsidR="00B67628" w:rsidRPr="000C5954">
                <w:rPr>
                  <w:rFonts w:asciiTheme="minorEastAsia" w:eastAsiaTheme="minorEastAsia" w:hAnsiTheme="minorEastAsia" w:hint="eastAsia"/>
                </w:rPr>
                <w:t>公司</w:t>
              </w:r>
              <w:r w:rsidR="00B67628" w:rsidRPr="000C5954">
                <w:rPr>
                  <w:rFonts w:asciiTheme="minorEastAsia" w:eastAsiaTheme="minorEastAsia" w:hAnsiTheme="minorEastAsia"/>
                </w:rPr>
                <w:t>第二个大健康细分子行业板块。</w:t>
              </w:r>
              <w:r w:rsidR="00B67628" w:rsidRPr="000C5954">
                <w:rPr>
                  <w:rFonts w:asciiTheme="minorEastAsia" w:eastAsiaTheme="minorEastAsia" w:hAnsiTheme="minorEastAsia" w:hint="eastAsia"/>
                </w:rPr>
                <w:t>报告期内，医药集团成立控股子公司苏州泽润新药研发有限公司</w:t>
              </w:r>
              <w:r w:rsidR="00C54B02" w:rsidRPr="000C5954">
                <w:rPr>
                  <w:rFonts w:asciiTheme="minorEastAsia" w:eastAsiaTheme="minorEastAsia" w:hAnsiTheme="minorEastAsia" w:hint="eastAsia"/>
                </w:rPr>
                <w:t>，</w:t>
              </w:r>
              <w:r w:rsidR="00B67628" w:rsidRPr="000C5954">
                <w:rPr>
                  <w:rFonts w:asciiTheme="minorEastAsia" w:eastAsiaTheme="minorEastAsia" w:hAnsiTheme="minorEastAsia"/>
                </w:rPr>
                <w:t>与浙江大学药学院团队合作</w:t>
              </w:r>
              <w:r w:rsidR="00B67628" w:rsidRPr="000C5954">
                <w:rPr>
                  <w:rFonts w:asciiTheme="minorEastAsia" w:eastAsiaTheme="minorEastAsia" w:hAnsiTheme="minorEastAsia" w:hint="eastAsia"/>
                </w:rPr>
                <w:t>的</w:t>
              </w:r>
              <w:r w:rsidR="00B67628" w:rsidRPr="000C5954">
                <w:rPr>
                  <w:rFonts w:asciiTheme="minorEastAsia" w:eastAsiaTheme="minorEastAsia" w:hAnsiTheme="minorEastAsia"/>
                </w:rPr>
                <w:t>国家一类新药YS001项目成功落地</w:t>
              </w:r>
              <w:r w:rsidR="00B67628" w:rsidRPr="000C5954">
                <w:rPr>
                  <w:rFonts w:asciiTheme="minorEastAsia" w:eastAsiaTheme="minorEastAsia" w:hAnsiTheme="minorEastAsia" w:hint="eastAsia"/>
                </w:rPr>
                <w:t>，目前各项工作正稳步推进。</w:t>
              </w:r>
            </w:p>
            <w:p w:rsidR="00646A41" w:rsidRDefault="008833F6">
              <w:pPr>
                <w:rPr>
                  <w:rFonts w:asciiTheme="minorEastAsia" w:eastAsiaTheme="minorEastAsia" w:hAnsiTheme="minorEastAsia"/>
                </w:rPr>
              </w:pPr>
            </w:p>
          </w:sdtContent>
        </w:sdt>
      </w:sdtContent>
    </w:sdt>
    <w:sdt>
      <w:sdtPr>
        <w:rPr>
          <w:rFonts w:ascii="宋体" w:hAnsi="宋体" w:cs="宋体" w:hint="eastAsia"/>
          <w:b w:val="0"/>
          <w:bCs w:val="0"/>
          <w:kern w:val="0"/>
          <w:szCs w:val="24"/>
        </w:rPr>
        <w:alias w:val="模块:报告期内主要经营情况"/>
        <w:tag w:val="_SEC_5be0fbeb3cd14e7ea98377b294efcb92"/>
        <w:id w:val="38652924"/>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2"/>
            <w:numPr>
              <w:ilvl w:val="0"/>
              <w:numId w:val="18"/>
            </w:numPr>
            <w:ind w:left="368" w:hangingChars="175" w:hanging="368"/>
          </w:pPr>
          <w:r>
            <w:rPr>
              <w:rFonts w:hint="eastAsia"/>
            </w:rPr>
            <w:t>报告期内主要经营情况</w:t>
          </w:r>
        </w:p>
        <w:sdt>
          <w:sdtPr>
            <w:rPr>
              <w:rFonts w:hint="eastAsia"/>
            </w:rPr>
            <w:alias w:val="报告期内主要经营情况"/>
            <w:tag w:val="_GBC_655a1c6ffd2a454085e53e5538e3b2ef"/>
            <w:id w:val="38652925"/>
            <w:lock w:val="sdtLocked"/>
            <w:placeholder>
              <w:docPart w:val="GBC22222222222222222222222222222"/>
            </w:placeholder>
          </w:sdtPr>
          <w:sdtEndPr/>
          <w:sdtContent>
            <w:p w:rsidR="00646A41" w:rsidRDefault="006E669A" w:rsidP="00696A04">
              <w:pPr>
                <w:ind w:firstLineChars="250" w:firstLine="525"/>
              </w:pPr>
              <w:r>
                <w:rPr>
                  <w:rFonts w:hint="eastAsia"/>
                </w:rPr>
                <w:t>报</w:t>
              </w:r>
              <w:r w:rsidR="00696A04" w:rsidRPr="009969AC">
                <w:rPr>
                  <w:rFonts w:asciiTheme="majorEastAsia" w:eastAsiaTheme="majorEastAsia" w:hAnsiTheme="majorEastAsia" w:hint="eastAsia"/>
                </w:rPr>
                <w:t>告期内，公司实现营业收入210,985.07万元，比上年同期增长40</w:t>
              </w:r>
              <w:r w:rsidR="00203771" w:rsidRPr="009969AC">
                <w:rPr>
                  <w:rFonts w:asciiTheme="majorEastAsia" w:eastAsiaTheme="majorEastAsia" w:hAnsiTheme="majorEastAsia" w:hint="eastAsia"/>
                </w:rPr>
                <w:t>,</w:t>
              </w:r>
              <w:r w:rsidR="00696A04" w:rsidRPr="009969AC">
                <w:rPr>
                  <w:rFonts w:asciiTheme="majorEastAsia" w:eastAsiaTheme="majorEastAsia" w:hAnsiTheme="majorEastAsia" w:hint="eastAsia"/>
                </w:rPr>
                <w:t>822.30万元，增长23.99%。其中主营业务收入204,566.76万元，比上年同期增长35</w:t>
              </w:r>
              <w:r w:rsidR="00203771" w:rsidRPr="009969AC">
                <w:rPr>
                  <w:rFonts w:asciiTheme="majorEastAsia" w:eastAsiaTheme="majorEastAsia" w:hAnsiTheme="majorEastAsia" w:hint="eastAsia"/>
                </w:rPr>
                <w:t>,</w:t>
              </w:r>
              <w:r w:rsidR="00696A04" w:rsidRPr="009969AC">
                <w:rPr>
                  <w:rFonts w:asciiTheme="majorEastAsia" w:eastAsiaTheme="majorEastAsia" w:hAnsiTheme="majorEastAsia" w:hint="eastAsia"/>
                </w:rPr>
                <w:t>406.13万元，增长20.93%。实现营业毛利62</w:t>
              </w:r>
              <w:r w:rsidR="00203771" w:rsidRPr="009969AC">
                <w:rPr>
                  <w:rFonts w:asciiTheme="majorEastAsia" w:eastAsiaTheme="majorEastAsia" w:hAnsiTheme="majorEastAsia" w:hint="eastAsia"/>
                </w:rPr>
                <w:t>,</w:t>
              </w:r>
              <w:r w:rsidR="00696A04" w:rsidRPr="009969AC">
                <w:rPr>
                  <w:rFonts w:asciiTheme="majorEastAsia" w:eastAsiaTheme="majorEastAsia" w:hAnsiTheme="majorEastAsia" w:hint="eastAsia"/>
                </w:rPr>
                <w:t>456.92万元，比上年同期增长2</w:t>
              </w:r>
              <w:r w:rsidR="00203771" w:rsidRPr="009969AC">
                <w:rPr>
                  <w:rFonts w:asciiTheme="majorEastAsia" w:eastAsiaTheme="majorEastAsia" w:hAnsiTheme="majorEastAsia" w:hint="eastAsia"/>
                </w:rPr>
                <w:t>,</w:t>
              </w:r>
              <w:r w:rsidR="00696A04" w:rsidRPr="009969AC">
                <w:rPr>
                  <w:rFonts w:asciiTheme="majorEastAsia" w:eastAsiaTheme="majorEastAsia" w:hAnsiTheme="majorEastAsia" w:hint="eastAsia"/>
                </w:rPr>
                <w:t>111.11万元，增长3.50%，其中主营业务毛利63</w:t>
              </w:r>
              <w:r w:rsidR="00203771" w:rsidRPr="009969AC">
                <w:rPr>
                  <w:rFonts w:asciiTheme="majorEastAsia" w:eastAsiaTheme="majorEastAsia" w:hAnsiTheme="majorEastAsia" w:hint="eastAsia"/>
                </w:rPr>
                <w:t>,</w:t>
              </w:r>
              <w:r w:rsidR="00696A04" w:rsidRPr="009969AC">
                <w:rPr>
                  <w:rFonts w:asciiTheme="majorEastAsia" w:eastAsiaTheme="majorEastAsia" w:hAnsiTheme="majorEastAsia" w:hint="eastAsia"/>
                </w:rPr>
                <w:t>412.55万元，比上年同期增长</w:t>
              </w:r>
              <w:r w:rsidR="00612DDD" w:rsidRPr="009969AC">
                <w:rPr>
                  <w:rFonts w:asciiTheme="majorEastAsia" w:eastAsiaTheme="majorEastAsia" w:hAnsiTheme="majorEastAsia" w:hint="eastAsia"/>
                </w:rPr>
                <w:t>3</w:t>
              </w:r>
              <w:r w:rsidR="00203771" w:rsidRPr="009969AC">
                <w:rPr>
                  <w:rFonts w:asciiTheme="majorEastAsia" w:eastAsiaTheme="majorEastAsia" w:hAnsiTheme="majorEastAsia" w:hint="eastAsia"/>
                </w:rPr>
                <w:t>,</w:t>
              </w:r>
              <w:r w:rsidR="00612DDD" w:rsidRPr="009969AC">
                <w:rPr>
                  <w:rFonts w:asciiTheme="majorEastAsia" w:eastAsiaTheme="majorEastAsia" w:hAnsiTheme="majorEastAsia" w:hint="eastAsia"/>
                </w:rPr>
                <w:t>517.58</w:t>
              </w:r>
              <w:r w:rsidR="00696A04" w:rsidRPr="009969AC">
                <w:rPr>
                  <w:rFonts w:asciiTheme="majorEastAsia" w:eastAsiaTheme="majorEastAsia" w:hAnsiTheme="majorEastAsia" w:hint="eastAsia"/>
                </w:rPr>
                <w:t>万元，</w:t>
              </w:r>
              <w:r w:rsidR="00612DDD" w:rsidRPr="009969AC">
                <w:rPr>
                  <w:rFonts w:asciiTheme="majorEastAsia" w:eastAsiaTheme="majorEastAsia" w:hAnsiTheme="majorEastAsia" w:hint="eastAsia"/>
                </w:rPr>
                <w:t>增长5.87</w:t>
              </w:r>
              <w:r w:rsidR="00696A04" w:rsidRPr="009969AC">
                <w:rPr>
                  <w:rFonts w:asciiTheme="majorEastAsia" w:eastAsiaTheme="majorEastAsia" w:hAnsiTheme="majorEastAsia" w:hint="eastAsia"/>
                </w:rPr>
                <w:t>%，实现归属于母公司净利润</w:t>
              </w:r>
              <w:r w:rsidR="00612DDD" w:rsidRPr="009969AC">
                <w:rPr>
                  <w:rFonts w:asciiTheme="majorEastAsia" w:eastAsiaTheme="majorEastAsia" w:hAnsiTheme="majorEastAsia" w:hint="eastAsia"/>
                </w:rPr>
                <w:t>6</w:t>
              </w:r>
              <w:r w:rsidR="00203771" w:rsidRPr="009969AC">
                <w:rPr>
                  <w:rFonts w:asciiTheme="majorEastAsia" w:eastAsiaTheme="majorEastAsia" w:hAnsiTheme="majorEastAsia" w:hint="eastAsia"/>
                </w:rPr>
                <w:t>,</w:t>
              </w:r>
              <w:r w:rsidR="00612DDD" w:rsidRPr="009969AC">
                <w:rPr>
                  <w:rFonts w:asciiTheme="majorEastAsia" w:eastAsiaTheme="majorEastAsia" w:hAnsiTheme="majorEastAsia" w:hint="eastAsia"/>
                </w:rPr>
                <w:t>453.37</w:t>
              </w:r>
              <w:r w:rsidR="00696A04" w:rsidRPr="009969AC">
                <w:rPr>
                  <w:rFonts w:asciiTheme="majorEastAsia" w:eastAsiaTheme="majorEastAsia" w:hAnsiTheme="majorEastAsia" w:hint="eastAsia"/>
                </w:rPr>
                <w:t>万元，比上年同期</w:t>
              </w:r>
              <w:r w:rsidR="00612DDD" w:rsidRPr="009969AC">
                <w:rPr>
                  <w:rFonts w:asciiTheme="majorEastAsia" w:eastAsiaTheme="majorEastAsia" w:hAnsiTheme="majorEastAsia" w:hint="eastAsia"/>
                </w:rPr>
                <w:t>上升3</w:t>
              </w:r>
              <w:r w:rsidR="00105780">
                <w:rPr>
                  <w:rFonts w:asciiTheme="majorEastAsia" w:eastAsiaTheme="majorEastAsia" w:hAnsiTheme="majorEastAsia" w:hint="eastAsia"/>
                </w:rPr>
                <w:t>5</w:t>
              </w:r>
              <w:r w:rsidR="00203771" w:rsidRPr="009969AC">
                <w:rPr>
                  <w:rFonts w:asciiTheme="majorEastAsia" w:eastAsiaTheme="majorEastAsia" w:hAnsiTheme="majorEastAsia" w:hint="eastAsia"/>
                </w:rPr>
                <w:t>,</w:t>
              </w:r>
              <w:r w:rsidR="00105780">
                <w:rPr>
                  <w:rFonts w:asciiTheme="majorEastAsia" w:eastAsiaTheme="majorEastAsia" w:hAnsiTheme="majorEastAsia" w:hint="eastAsia"/>
                </w:rPr>
                <w:t>010</w:t>
              </w:r>
              <w:r w:rsidR="00612DDD" w:rsidRPr="009969AC">
                <w:rPr>
                  <w:rFonts w:asciiTheme="majorEastAsia" w:eastAsiaTheme="majorEastAsia" w:hAnsiTheme="majorEastAsia" w:hint="eastAsia"/>
                </w:rPr>
                <w:t>.</w:t>
              </w:r>
              <w:r w:rsidR="00105780">
                <w:rPr>
                  <w:rFonts w:asciiTheme="majorEastAsia" w:eastAsiaTheme="majorEastAsia" w:hAnsiTheme="majorEastAsia" w:hint="eastAsia"/>
                </w:rPr>
                <w:t>21</w:t>
              </w:r>
              <w:r w:rsidR="00696A04" w:rsidRPr="009969AC">
                <w:rPr>
                  <w:rFonts w:asciiTheme="majorEastAsia" w:eastAsiaTheme="majorEastAsia" w:hAnsiTheme="majorEastAsia" w:hint="eastAsia"/>
                </w:rPr>
                <w:t>万元。具体见下:</w:t>
              </w:r>
            </w:p>
          </w:sdtContent>
        </w:sdt>
      </w:sdtContent>
    </w:sdt>
    <w:p w:rsidR="00646A41" w:rsidRDefault="001F1761">
      <w:pPr>
        <w:pStyle w:val="3"/>
        <w:numPr>
          <w:ilvl w:val="0"/>
          <w:numId w:val="9"/>
        </w:numPr>
        <w:ind w:left="369" w:hangingChars="175" w:hanging="369"/>
        <w:rPr>
          <w:szCs w:val="21"/>
        </w:rPr>
      </w:pPr>
      <w:bookmarkStart w:id="20" w:name="_Toc342559738"/>
      <w:bookmarkStart w:id="21" w:name="_Toc342565895"/>
      <w:r>
        <w:rPr>
          <w:rFonts w:hint="eastAsia"/>
          <w:szCs w:val="21"/>
        </w:rPr>
        <w:t>主营业务分析</w:t>
      </w:r>
      <w:bookmarkEnd w:id="20"/>
      <w:bookmarkEnd w:id="21"/>
    </w:p>
    <w:p w:rsidR="00646A41" w:rsidRDefault="001F1761">
      <w:pPr>
        <w:pStyle w:val="4"/>
        <w:numPr>
          <w:ilvl w:val="0"/>
          <w:numId w:val="77"/>
        </w:numPr>
      </w:pPr>
      <w:r>
        <w:t>利润表及现金流量表相关科目变动分析表</w:t>
      </w:r>
    </w:p>
    <w:sdt>
      <w:sdtPr>
        <w:rPr>
          <w:rFonts w:ascii="宋体" w:hAnsi="宋体" w:cs="宋体" w:hint="eastAsia"/>
          <w:kern w:val="0"/>
          <w:szCs w:val="21"/>
        </w:rPr>
        <w:alias w:val="模块:利润表及现金流量表相关科目变动分析表"/>
        <w:tag w:val="_SEC_d3972654380a4e478936e14322d23b17"/>
        <w:id w:val="24799790"/>
        <w:lock w:val="sdtLocked"/>
        <w:placeholder>
          <w:docPart w:val="GBC22222222222222222222222222222"/>
        </w:placeholder>
      </w:sdtPr>
      <w:sdtEndPr>
        <w:rPr>
          <w:rFonts w:ascii="Times New Roman" w:hAnsi="Times New Roman" w:cs="Times New Roman" w:hint="default"/>
          <w:kern w:val="2"/>
          <w:szCs w:val="24"/>
        </w:rPr>
      </w:sdtEndPr>
      <w:sdtContent>
        <w:p w:rsidR="00646A41" w:rsidRDefault="001F1761">
          <w:pPr>
            <w:pStyle w:val="a9"/>
            <w:ind w:left="360" w:firstLineChars="0" w:firstLine="0"/>
            <w:jc w:val="right"/>
            <w:rPr>
              <w:rFonts w:ascii="宋体" w:hAnsi="宋体"/>
              <w:szCs w:val="21"/>
            </w:rPr>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086f87e778654f2f9cb81ec0b3f80425"/>
              <w:id w:val="17352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ascii="宋体" w:hAnsi="宋体" w:hint="eastAsia"/>
                  <w:szCs w:val="21"/>
                </w:rPr>
                <w:t>元</w:t>
              </w:r>
            </w:sdtContent>
          </w:sdt>
          <w:r>
            <w:rPr>
              <w:rFonts w:ascii="宋体" w:hAnsi="宋体" w:hint="eastAsia"/>
              <w:szCs w:val="21"/>
            </w:rPr>
            <w:t xml:space="preserve">  币种</w:t>
          </w:r>
          <w:r>
            <w:rPr>
              <w:rFonts w:ascii="宋体" w:hAnsi="宋体"/>
              <w:szCs w:val="21"/>
            </w:rPr>
            <w:t>:</w:t>
          </w:r>
          <w:sdt>
            <w:sdtPr>
              <w:rPr>
                <w:rFonts w:ascii="宋体" w:hAnsi="宋体"/>
                <w:szCs w:val="21"/>
              </w:rPr>
              <w:alias w:val="币种：利润表及现金流量表相关科目变动分析表"/>
              <w:tag w:val="_GBC_44bd1e9d13394f528af70af3a6f5fee4"/>
              <w:id w:val="17431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ascii="宋体" w:hAnsi="宋体" w:hint="eastAsia"/>
                  <w:szCs w:val="21"/>
                </w:rPr>
                <w:t>人民币</w:t>
              </w:r>
            </w:sdtContent>
          </w:sdt>
        </w:p>
        <w:tbl>
          <w:tblPr>
            <w:tblStyle w:val="a6"/>
            <w:tblW w:w="5000" w:type="pct"/>
            <w:tblLook w:val="04A0" w:firstRow="1" w:lastRow="0" w:firstColumn="1" w:lastColumn="0" w:noHBand="0" w:noVBand="1"/>
          </w:tblPr>
          <w:tblGrid>
            <w:gridCol w:w="3473"/>
            <w:gridCol w:w="1781"/>
            <w:gridCol w:w="1781"/>
            <w:gridCol w:w="2014"/>
          </w:tblGrid>
          <w:tr w:rsidR="00F149E6" w:rsidTr="00034CA2">
            <w:sdt>
              <w:sdtPr>
                <w:tag w:val="_PLD_07c57429574b41a38dfc0d8a1f3284ab"/>
                <w:id w:val="-190996166"/>
                <w:lock w:val="sdtLocked"/>
              </w:sdtPr>
              <w:sdtEndPr/>
              <w:sdtContent>
                <w:tc>
                  <w:tcPr>
                    <w:tcW w:w="1919" w:type="pct"/>
                  </w:tcPr>
                  <w:p w:rsidR="00F149E6" w:rsidRDefault="00F149E6" w:rsidP="00034CA2">
                    <w:pPr>
                      <w:pStyle w:val="a9"/>
                      <w:ind w:firstLineChars="0" w:firstLine="0"/>
                      <w:jc w:val="center"/>
                      <w:rPr>
                        <w:rFonts w:ascii="宋体" w:hAnsi="宋体"/>
                        <w:szCs w:val="21"/>
                      </w:rPr>
                    </w:pPr>
                    <w:r>
                      <w:rPr>
                        <w:rFonts w:ascii="宋体" w:hAnsi="宋体" w:hint="eastAsia"/>
                        <w:szCs w:val="21"/>
                      </w:rPr>
                      <w:t>科目</w:t>
                    </w:r>
                  </w:p>
                </w:tc>
              </w:sdtContent>
            </w:sdt>
            <w:sdt>
              <w:sdtPr>
                <w:tag w:val="_PLD_1f9e6a631fd24a92af8ee7ff46863683"/>
                <w:id w:val="-1979290463"/>
                <w:lock w:val="sdtLocked"/>
              </w:sdtPr>
              <w:sdtEndPr/>
              <w:sdtContent>
                <w:tc>
                  <w:tcPr>
                    <w:tcW w:w="984" w:type="pct"/>
                    <w:vAlign w:val="center"/>
                  </w:tcPr>
                  <w:p w:rsidR="00F149E6" w:rsidRDefault="00F149E6" w:rsidP="00034CA2">
                    <w:pPr>
                      <w:pStyle w:val="a9"/>
                      <w:ind w:firstLineChars="0" w:firstLine="0"/>
                      <w:jc w:val="center"/>
                      <w:rPr>
                        <w:rFonts w:ascii="宋体" w:hAnsi="宋体"/>
                        <w:szCs w:val="21"/>
                      </w:rPr>
                    </w:pPr>
                    <w:r>
                      <w:rPr>
                        <w:rFonts w:ascii="宋体" w:hAnsi="宋体" w:hint="eastAsia"/>
                        <w:szCs w:val="21"/>
                      </w:rPr>
                      <w:t>本期数</w:t>
                    </w:r>
                  </w:p>
                </w:tc>
              </w:sdtContent>
            </w:sdt>
            <w:sdt>
              <w:sdtPr>
                <w:tag w:val="_PLD_c054d491ce5246ada8b2794492b87309"/>
                <w:id w:val="-1355576690"/>
                <w:lock w:val="sdtLocked"/>
              </w:sdtPr>
              <w:sdtEndPr/>
              <w:sdtContent>
                <w:tc>
                  <w:tcPr>
                    <w:tcW w:w="984" w:type="pct"/>
                    <w:vAlign w:val="center"/>
                  </w:tcPr>
                  <w:p w:rsidR="00F149E6" w:rsidRDefault="00F149E6" w:rsidP="00034CA2">
                    <w:pPr>
                      <w:pStyle w:val="a9"/>
                      <w:ind w:firstLineChars="0" w:firstLine="0"/>
                      <w:jc w:val="center"/>
                      <w:rPr>
                        <w:rFonts w:ascii="宋体" w:hAnsi="宋体"/>
                        <w:szCs w:val="21"/>
                      </w:rPr>
                    </w:pPr>
                    <w:r>
                      <w:rPr>
                        <w:rFonts w:ascii="宋体" w:hAnsi="宋体" w:hint="eastAsia"/>
                        <w:szCs w:val="21"/>
                      </w:rPr>
                      <w:t>上年同期数</w:t>
                    </w:r>
                  </w:p>
                </w:tc>
              </w:sdtContent>
            </w:sdt>
            <w:sdt>
              <w:sdtPr>
                <w:tag w:val="_PLD_e8b442294eb04ff3a67a171c32bae176"/>
                <w:id w:val="-1143115289"/>
                <w:lock w:val="sdtLocked"/>
              </w:sdtPr>
              <w:sdtEndPr/>
              <w:sdtContent>
                <w:tc>
                  <w:tcPr>
                    <w:tcW w:w="1113" w:type="pct"/>
                    <w:vAlign w:val="center"/>
                  </w:tcPr>
                  <w:p w:rsidR="00F149E6" w:rsidRDefault="00F149E6" w:rsidP="00034CA2">
                    <w:pPr>
                      <w:pStyle w:val="a9"/>
                      <w:ind w:firstLineChars="0" w:firstLine="0"/>
                      <w:jc w:val="center"/>
                      <w:rPr>
                        <w:rFonts w:ascii="宋体" w:hAnsi="宋体"/>
                        <w:szCs w:val="21"/>
                      </w:rPr>
                    </w:pPr>
                    <w:r>
                      <w:rPr>
                        <w:rFonts w:ascii="宋体" w:hAnsi="宋体" w:hint="eastAsia"/>
                        <w:szCs w:val="21"/>
                      </w:rPr>
                      <w:t>变动比例（%）</w:t>
                    </w:r>
                  </w:p>
                </w:tc>
              </w:sdtContent>
            </w:sdt>
          </w:tr>
          <w:tr w:rsidR="00F149E6" w:rsidTr="00034CA2">
            <w:sdt>
              <w:sdtPr>
                <w:tag w:val="_PLD_7f4f90a23cfa4c28a1746df26983afbe"/>
                <w:id w:val="142315169"/>
                <w:lock w:val="sdtLocked"/>
              </w:sdtPr>
              <w:sdtEndPr/>
              <w:sdtContent>
                <w:tc>
                  <w:tcPr>
                    <w:tcW w:w="1919" w:type="pct"/>
                  </w:tcPr>
                  <w:p w:rsidR="00F149E6" w:rsidRDefault="00F149E6" w:rsidP="00034CA2">
                    <w:pPr>
                      <w:pStyle w:val="a9"/>
                      <w:ind w:firstLineChars="0" w:firstLine="0"/>
                      <w:rPr>
                        <w:rFonts w:ascii="宋体" w:hAnsi="宋体"/>
                        <w:szCs w:val="21"/>
                      </w:rPr>
                    </w:pPr>
                    <w:r>
                      <w:rPr>
                        <w:rFonts w:ascii="宋体" w:hAnsi="宋体" w:hint="eastAsia"/>
                        <w:szCs w:val="21"/>
                      </w:rPr>
                      <w:t>营业收入</w:t>
                    </w:r>
                  </w:p>
                </w:tc>
              </w:sdtContent>
            </w:sdt>
            <w:tc>
              <w:tcPr>
                <w:tcW w:w="984" w:type="pct"/>
              </w:tcPr>
              <w:p w:rsidR="00F149E6" w:rsidRDefault="00F149E6" w:rsidP="00034CA2">
                <w:pPr>
                  <w:pStyle w:val="a9"/>
                  <w:ind w:firstLineChars="0" w:firstLine="0"/>
                  <w:jc w:val="right"/>
                  <w:rPr>
                    <w:rFonts w:ascii="宋体" w:hAnsi="宋体"/>
                    <w:szCs w:val="21"/>
                  </w:rPr>
                </w:pPr>
                <w:r>
                  <w:t>2,109,850,652.89</w:t>
                </w:r>
              </w:p>
            </w:tc>
            <w:tc>
              <w:tcPr>
                <w:tcW w:w="984" w:type="pct"/>
              </w:tcPr>
              <w:p w:rsidR="00F149E6" w:rsidRDefault="00F149E6" w:rsidP="00034CA2">
                <w:pPr>
                  <w:pStyle w:val="a9"/>
                  <w:ind w:firstLineChars="0" w:firstLine="0"/>
                  <w:jc w:val="right"/>
                  <w:rPr>
                    <w:rFonts w:ascii="宋体" w:hAnsi="宋体"/>
                    <w:szCs w:val="21"/>
                  </w:rPr>
                </w:pPr>
                <w:r>
                  <w:t>1,701,627,607.60</w:t>
                </w:r>
              </w:p>
            </w:tc>
            <w:tc>
              <w:tcPr>
                <w:tcW w:w="1113" w:type="pct"/>
              </w:tcPr>
              <w:p w:rsidR="00F149E6" w:rsidRDefault="00F149E6" w:rsidP="00034CA2">
                <w:pPr>
                  <w:pStyle w:val="a9"/>
                  <w:ind w:firstLineChars="0" w:firstLine="0"/>
                  <w:jc w:val="right"/>
                  <w:rPr>
                    <w:rFonts w:ascii="宋体" w:hAnsi="宋体"/>
                    <w:szCs w:val="21"/>
                  </w:rPr>
                </w:pPr>
                <w:r>
                  <w:t>23.99</w:t>
                </w:r>
              </w:p>
            </w:tc>
          </w:tr>
          <w:tr w:rsidR="00F149E6" w:rsidTr="00034CA2">
            <w:sdt>
              <w:sdtPr>
                <w:tag w:val="_PLD_28dce3a30281422c9243484191f83b90"/>
                <w:id w:val="406739179"/>
                <w:lock w:val="sdtLocked"/>
              </w:sdtPr>
              <w:sdtEndPr/>
              <w:sdtContent>
                <w:tc>
                  <w:tcPr>
                    <w:tcW w:w="1919" w:type="pct"/>
                  </w:tcPr>
                  <w:p w:rsidR="00F149E6" w:rsidRDefault="00F149E6" w:rsidP="00034CA2">
                    <w:pPr>
                      <w:pStyle w:val="a9"/>
                      <w:ind w:firstLineChars="0" w:firstLine="0"/>
                      <w:rPr>
                        <w:rFonts w:ascii="宋体" w:hAnsi="宋体"/>
                        <w:szCs w:val="21"/>
                      </w:rPr>
                    </w:pPr>
                    <w:r>
                      <w:rPr>
                        <w:rFonts w:ascii="宋体" w:hAnsi="宋体"/>
                        <w:szCs w:val="21"/>
                      </w:rPr>
                      <w:t>营业成本</w:t>
                    </w:r>
                  </w:p>
                </w:tc>
              </w:sdtContent>
            </w:sdt>
            <w:tc>
              <w:tcPr>
                <w:tcW w:w="984" w:type="pct"/>
              </w:tcPr>
              <w:p w:rsidR="00F149E6" w:rsidRDefault="00F149E6" w:rsidP="00034CA2">
                <w:pPr>
                  <w:pStyle w:val="a9"/>
                  <w:ind w:firstLineChars="0" w:firstLine="0"/>
                  <w:jc w:val="right"/>
                  <w:rPr>
                    <w:rFonts w:ascii="宋体" w:hAnsi="宋体"/>
                    <w:szCs w:val="21"/>
                  </w:rPr>
                </w:pPr>
                <w:r>
                  <w:t>1,485,281,441.61</w:t>
                </w:r>
              </w:p>
            </w:tc>
            <w:tc>
              <w:tcPr>
                <w:tcW w:w="984" w:type="pct"/>
              </w:tcPr>
              <w:p w:rsidR="00F149E6" w:rsidRDefault="00F149E6" w:rsidP="00034CA2">
                <w:pPr>
                  <w:pStyle w:val="a9"/>
                  <w:ind w:firstLineChars="0" w:firstLine="0"/>
                  <w:jc w:val="right"/>
                  <w:rPr>
                    <w:rFonts w:ascii="宋体" w:hAnsi="宋体"/>
                    <w:szCs w:val="21"/>
                  </w:rPr>
                </w:pPr>
                <w:r>
                  <w:t>1,098,169,517.36</w:t>
                </w:r>
              </w:p>
            </w:tc>
            <w:tc>
              <w:tcPr>
                <w:tcW w:w="1113" w:type="pct"/>
              </w:tcPr>
              <w:p w:rsidR="00F149E6" w:rsidRDefault="00F149E6" w:rsidP="00034CA2">
                <w:pPr>
                  <w:pStyle w:val="a9"/>
                  <w:ind w:firstLineChars="0" w:firstLine="0"/>
                  <w:jc w:val="right"/>
                  <w:rPr>
                    <w:rFonts w:ascii="宋体" w:hAnsi="宋体"/>
                    <w:szCs w:val="21"/>
                  </w:rPr>
                </w:pPr>
                <w:r>
                  <w:t>35.25</w:t>
                </w:r>
              </w:p>
            </w:tc>
          </w:tr>
          <w:tr w:rsidR="00F149E6" w:rsidTr="00034CA2">
            <w:sdt>
              <w:sdtPr>
                <w:tag w:val="_PLD_510f962936fd486488f0af24885bd656"/>
                <w:id w:val="-1771927301"/>
                <w:lock w:val="sdtLocked"/>
              </w:sdtPr>
              <w:sdtEndPr/>
              <w:sdtContent>
                <w:tc>
                  <w:tcPr>
                    <w:tcW w:w="1919" w:type="pct"/>
                  </w:tcPr>
                  <w:p w:rsidR="00F149E6" w:rsidRDefault="00F149E6" w:rsidP="00034CA2">
                    <w:pPr>
                      <w:pStyle w:val="a9"/>
                      <w:ind w:firstLineChars="0" w:firstLine="0"/>
                      <w:rPr>
                        <w:rFonts w:ascii="宋体" w:hAnsi="宋体"/>
                        <w:szCs w:val="21"/>
                      </w:rPr>
                    </w:pPr>
                    <w:r>
                      <w:rPr>
                        <w:rFonts w:ascii="宋体" w:hAnsi="宋体"/>
                        <w:szCs w:val="21"/>
                      </w:rPr>
                      <w:t>销售费用</w:t>
                    </w:r>
                  </w:p>
                </w:tc>
              </w:sdtContent>
            </w:sdt>
            <w:tc>
              <w:tcPr>
                <w:tcW w:w="984" w:type="pct"/>
              </w:tcPr>
              <w:p w:rsidR="00F149E6" w:rsidRDefault="00F149E6" w:rsidP="00034CA2">
                <w:pPr>
                  <w:pStyle w:val="a9"/>
                  <w:ind w:firstLineChars="0" w:firstLine="0"/>
                  <w:jc w:val="right"/>
                  <w:rPr>
                    <w:rFonts w:ascii="宋体" w:hAnsi="宋体"/>
                    <w:szCs w:val="21"/>
                  </w:rPr>
                </w:pPr>
                <w:r>
                  <w:t>483,291,326.25</w:t>
                </w:r>
              </w:p>
            </w:tc>
            <w:tc>
              <w:tcPr>
                <w:tcW w:w="984" w:type="pct"/>
              </w:tcPr>
              <w:p w:rsidR="00F149E6" w:rsidRDefault="00F149E6" w:rsidP="00034CA2">
                <w:pPr>
                  <w:pStyle w:val="a9"/>
                  <w:ind w:firstLineChars="0" w:firstLine="0"/>
                  <w:jc w:val="right"/>
                  <w:rPr>
                    <w:rFonts w:ascii="宋体" w:hAnsi="宋体"/>
                    <w:szCs w:val="21"/>
                  </w:rPr>
                </w:pPr>
                <w:r>
                  <w:t>428,462,500.67</w:t>
                </w:r>
              </w:p>
            </w:tc>
            <w:tc>
              <w:tcPr>
                <w:tcW w:w="1113" w:type="pct"/>
              </w:tcPr>
              <w:p w:rsidR="00F149E6" w:rsidRDefault="00F149E6" w:rsidP="00034CA2">
                <w:pPr>
                  <w:pStyle w:val="a9"/>
                  <w:ind w:firstLineChars="0" w:firstLine="0"/>
                  <w:jc w:val="right"/>
                  <w:rPr>
                    <w:rFonts w:ascii="宋体" w:hAnsi="宋体"/>
                    <w:szCs w:val="21"/>
                  </w:rPr>
                </w:pPr>
                <w:r>
                  <w:t>12.80</w:t>
                </w:r>
              </w:p>
            </w:tc>
          </w:tr>
          <w:tr w:rsidR="00F149E6" w:rsidTr="00034CA2">
            <w:sdt>
              <w:sdtPr>
                <w:tag w:val="_PLD_fb955154acd548d2ab752dcaf5f8529f"/>
                <w:id w:val="1870640590"/>
                <w:lock w:val="sdtLocked"/>
              </w:sdtPr>
              <w:sdtEndPr/>
              <w:sdtContent>
                <w:tc>
                  <w:tcPr>
                    <w:tcW w:w="1919" w:type="pct"/>
                  </w:tcPr>
                  <w:p w:rsidR="00F149E6" w:rsidRDefault="00F149E6" w:rsidP="00034CA2">
                    <w:pPr>
                      <w:pStyle w:val="a9"/>
                      <w:ind w:firstLineChars="0" w:firstLine="0"/>
                      <w:rPr>
                        <w:rFonts w:ascii="宋体" w:hAnsi="宋体"/>
                        <w:szCs w:val="21"/>
                      </w:rPr>
                    </w:pPr>
                    <w:r>
                      <w:rPr>
                        <w:rFonts w:ascii="宋体" w:hAnsi="宋体"/>
                        <w:szCs w:val="21"/>
                      </w:rPr>
                      <w:t>管理费用</w:t>
                    </w:r>
                  </w:p>
                </w:tc>
              </w:sdtContent>
            </w:sdt>
            <w:tc>
              <w:tcPr>
                <w:tcW w:w="984" w:type="pct"/>
              </w:tcPr>
              <w:p w:rsidR="00F149E6" w:rsidRDefault="00F149E6" w:rsidP="00034CA2">
                <w:pPr>
                  <w:pStyle w:val="a9"/>
                  <w:ind w:firstLineChars="0" w:firstLine="0"/>
                  <w:jc w:val="right"/>
                  <w:rPr>
                    <w:rFonts w:ascii="宋体" w:hAnsi="宋体"/>
                    <w:szCs w:val="21"/>
                  </w:rPr>
                </w:pPr>
                <w:r>
                  <w:t>123,301,399.46</w:t>
                </w:r>
              </w:p>
            </w:tc>
            <w:tc>
              <w:tcPr>
                <w:tcW w:w="984" w:type="pct"/>
              </w:tcPr>
              <w:p w:rsidR="00F149E6" w:rsidRDefault="00F149E6" w:rsidP="00034CA2">
                <w:pPr>
                  <w:pStyle w:val="a9"/>
                  <w:ind w:firstLineChars="0" w:firstLine="0"/>
                  <w:jc w:val="right"/>
                  <w:rPr>
                    <w:rFonts w:ascii="宋体" w:hAnsi="宋体"/>
                    <w:szCs w:val="21"/>
                  </w:rPr>
                </w:pPr>
                <w:r>
                  <w:t>163,600,636.06</w:t>
                </w:r>
              </w:p>
            </w:tc>
            <w:tc>
              <w:tcPr>
                <w:tcW w:w="1113" w:type="pct"/>
              </w:tcPr>
              <w:p w:rsidR="00F149E6" w:rsidRDefault="00F149E6" w:rsidP="00034CA2">
                <w:pPr>
                  <w:pStyle w:val="a9"/>
                  <w:ind w:firstLineChars="0" w:firstLine="0"/>
                  <w:jc w:val="right"/>
                  <w:rPr>
                    <w:rFonts w:ascii="宋体" w:hAnsi="宋体"/>
                    <w:szCs w:val="21"/>
                  </w:rPr>
                </w:pPr>
                <w:r>
                  <w:t>-24.63</w:t>
                </w:r>
              </w:p>
            </w:tc>
          </w:tr>
          <w:tr w:rsidR="00F149E6" w:rsidTr="00034CA2">
            <w:sdt>
              <w:sdtPr>
                <w:tag w:val="_PLD_b3bf822f1f5149cd8e10f08ddfa4d944"/>
                <w:id w:val="212776797"/>
                <w:lock w:val="sdtLocked"/>
              </w:sdtPr>
              <w:sdtEndPr/>
              <w:sdtContent>
                <w:tc>
                  <w:tcPr>
                    <w:tcW w:w="1919" w:type="pct"/>
                  </w:tcPr>
                  <w:p w:rsidR="00F149E6" w:rsidRDefault="00F149E6" w:rsidP="00034CA2">
                    <w:pPr>
                      <w:pStyle w:val="a9"/>
                      <w:ind w:firstLineChars="0" w:firstLine="0"/>
                      <w:rPr>
                        <w:rFonts w:ascii="宋体" w:hAnsi="宋体"/>
                        <w:szCs w:val="21"/>
                      </w:rPr>
                    </w:pPr>
                    <w:r>
                      <w:rPr>
                        <w:rFonts w:ascii="宋体" w:hAnsi="宋体" w:hint="eastAsia"/>
                        <w:szCs w:val="21"/>
                      </w:rPr>
                      <w:t>研发费用</w:t>
                    </w:r>
                  </w:p>
                </w:tc>
              </w:sdtContent>
            </w:sdt>
            <w:tc>
              <w:tcPr>
                <w:tcW w:w="984" w:type="pct"/>
              </w:tcPr>
              <w:p w:rsidR="00F149E6" w:rsidRDefault="00F149E6" w:rsidP="00034CA2">
                <w:pPr>
                  <w:pStyle w:val="a9"/>
                  <w:ind w:firstLineChars="0" w:firstLine="0"/>
                  <w:jc w:val="right"/>
                  <w:rPr>
                    <w:rFonts w:ascii="宋体" w:hAnsi="宋体"/>
                    <w:szCs w:val="21"/>
                  </w:rPr>
                </w:pPr>
                <w:r>
                  <w:t>13,600,036.85</w:t>
                </w:r>
              </w:p>
            </w:tc>
            <w:tc>
              <w:tcPr>
                <w:tcW w:w="984" w:type="pct"/>
              </w:tcPr>
              <w:p w:rsidR="00F149E6" w:rsidRDefault="00F149E6" w:rsidP="00034CA2">
                <w:pPr>
                  <w:pStyle w:val="a9"/>
                  <w:ind w:firstLineChars="0" w:firstLine="0"/>
                  <w:jc w:val="right"/>
                  <w:rPr>
                    <w:rFonts w:ascii="宋体" w:hAnsi="宋体"/>
                    <w:szCs w:val="21"/>
                  </w:rPr>
                </w:pPr>
                <w:r>
                  <w:t>51,028,358.87</w:t>
                </w:r>
              </w:p>
            </w:tc>
            <w:tc>
              <w:tcPr>
                <w:tcW w:w="1113" w:type="pct"/>
              </w:tcPr>
              <w:p w:rsidR="00F149E6" w:rsidRDefault="00F149E6" w:rsidP="00034CA2">
                <w:pPr>
                  <w:pStyle w:val="a9"/>
                  <w:ind w:firstLineChars="0" w:firstLine="0"/>
                  <w:jc w:val="right"/>
                  <w:rPr>
                    <w:rFonts w:ascii="宋体" w:hAnsi="宋体"/>
                    <w:szCs w:val="21"/>
                  </w:rPr>
                </w:pPr>
                <w:r>
                  <w:t>-73.35</w:t>
                </w:r>
              </w:p>
            </w:tc>
          </w:tr>
          <w:tr w:rsidR="00F149E6" w:rsidTr="00034CA2">
            <w:sdt>
              <w:sdtPr>
                <w:tag w:val="_PLD_4db72e631077446d848d8958777e14f2"/>
                <w:id w:val="-749351173"/>
                <w:lock w:val="sdtLocked"/>
              </w:sdtPr>
              <w:sdtEndPr/>
              <w:sdtContent>
                <w:tc>
                  <w:tcPr>
                    <w:tcW w:w="1919" w:type="pct"/>
                  </w:tcPr>
                  <w:p w:rsidR="00F149E6" w:rsidRDefault="00F149E6" w:rsidP="00034CA2">
                    <w:pPr>
                      <w:pStyle w:val="a9"/>
                      <w:ind w:firstLineChars="0" w:firstLine="0"/>
                      <w:rPr>
                        <w:rFonts w:ascii="宋体" w:hAnsi="宋体"/>
                        <w:szCs w:val="21"/>
                      </w:rPr>
                    </w:pPr>
                    <w:r>
                      <w:rPr>
                        <w:rFonts w:ascii="宋体" w:hAnsi="宋体"/>
                        <w:szCs w:val="21"/>
                      </w:rPr>
                      <w:t>财务费用</w:t>
                    </w:r>
                  </w:p>
                </w:tc>
              </w:sdtContent>
            </w:sdt>
            <w:tc>
              <w:tcPr>
                <w:tcW w:w="984" w:type="pct"/>
              </w:tcPr>
              <w:p w:rsidR="00F149E6" w:rsidRDefault="00F149E6" w:rsidP="00034CA2">
                <w:pPr>
                  <w:pStyle w:val="a9"/>
                  <w:ind w:firstLineChars="0" w:firstLine="0"/>
                  <w:jc w:val="right"/>
                  <w:rPr>
                    <w:rFonts w:ascii="宋体" w:hAnsi="宋体"/>
                    <w:szCs w:val="21"/>
                  </w:rPr>
                </w:pPr>
                <w:r>
                  <w:t>48,239,915.12</w:t>
                </w:r>
              </w:p>
            </w:tc>
            <w:tc>
              <w:tcPr>
                <w:tcW w:w="984" w:type="pct"/>
              </w:tcPr>
              <w:p w:rsidR="00F149E6" w:rsidRDefault="00F149E6" w:rsidP="00034CA2">
                <w:pPr>
                  <w:pStyle w:val="a9"/>
                  <w:ind w:firstLineChars="0" w:firstLine="0"/>
                  <w:jc w:val="right"/>
                  <w:rPr>
                    <w:rFonts w:ascii="宋体" w:hAnsi="宋体"/>
                    <w:szCs w:val="21"/>
                  </w:rPr>
                </w:pPr>
                <w:r>
                  <w:t>32,373,901.91</w:t>
                </w:r>
              </w:p>
            </w:tc>
            <w:tc>
              <w:tcPr>
                <w:tcW w:w="1113" w:type="pct"/>
              </w:tcPr>
              <w:p w:rsidR="00F149E6" w:rsidRDefault="00F149E6" w:rsidP="00034CA2">
                <w:pPr>
                  <w:pStyle w:val="a9"/>
                  <w:ind w:firstLineChars="0" w:firstLine="0"/>
                  <w:jc w:val="right"/>
                  <w:rPr>
                    <w:rFonts w:ascii="宋体" w:hAnsi="宋体"/>
                    <w:szCs w:val="21"/>
                  </w:rPr>
                </w:pPr>
                <w:r>
                  <w:t>49.01</w:t>
                </w:r>
              </w:p>
            </w:tc>
          </w:tr>
          <w:tr w:rsidR="00F149E6" w:rsidTr="00034CA2">
            <w:sdt>
              <w:sdtPr>
                <w:tag w:val="_PLD_d690ea81cd58473bb647a2cec78a6804"/>
                <w:id w:val="-915780448"/>
                <w:lock w:val="sdtLocked"/>
              </w:sdtPr>
              <w:sdtEndPr/>
              <w:sdtContent>
                <w:tc>
                  <w:tcPr>
                    <w:tcW w:w="1919" w:type="pct"/>
                  </w:tcPr>
                  <w:p w:rsidR="00F149E6" w:rsidRDefault="00F149E6" w:rsidP="00034CA2">
                    <w:pPr>
                      <w:pStyle w:val="a9"/>
                      <w:ind w:firstLineChars="0" w:firstLine="0"/>
                      <w:rPr>
                        <w:rFonts w:ascii="宋体" w:hAnsi="宋体"/>
                        <w:szCs w:val="21"/>
                      </w:rPr>
                    </w:pPr>
                    <w:r>
                      <w:rPr>
                        <w:rFonts w:ascii="宋体" w:hAnsi="宋体"/>
                        <w:szCs w:val="21"/>
                      </w:rPr>
                      <w:t>经营活动产生的现金流量净额</w:t>
                    </w:r>
                  </w:p>
                </w:tc>
              </w:sdtContent>
            </w:sdt>
            <w:tc>
              <w:tcPr>
                <w:tcW w:w="984" w:type="pct"/>
              </w:tcPr>
              <w:p w:rsidR="00F149E6" w:rsidRDefault="00F149E6" w:rsidP="00034CA2">
                <w:pPr>
                  <w:pStyle w:val="a9"/>
                  <w:ind w:firstLineChars="0" w:firstLine="0"/>
                  <w:jc w:val="right"/>
                  <w:rPr>
                    <w:rFonts w:ascii="宋体" w:hAnsi="宋体"/>
                    <w:szCs w:val="21"/>
                  </w:rPr>
                </w:pPr>
                <w:r>
                  <w:t>-166,027,875.30</w:t>
                </w:r>
              </w:p>
            </w:tc>
            <w:tc>
              <w:tcPr>
                <w:tcW w:w="984" w:type="pct"/>
              </w:tcPr>
              <w:p w:rsidR="00F149E6" w:rsidRDefault="00F149E6" w:rsidP="00034CA2">
                <w:pPr>
                  <w:pStyle w:val="a9"/>
                  <w:ind w:firstLineChars="0" w:firstLine="0"/>
                  <w:jc w:val="right"/>
                  <w:rPr>
                    <w:rFonts w:ascii="宋体" w:hAnsi="宋体"/>
                    <w:szCs w:val="21"/>
                  </w:rPr>
                </w:pPr>
                <w:r>
                  <w:t>334,027,632.20</w:t>
                </w:r>
              </w:p>
            </w:tc>
            <w:tc>
              <w:tcPr>
                <w:tcW w:w="1113" w:type="pct"/>
              </w:tcPr>
              <w:p w:rsidR="00F149E6" w:rsidRDefault="00F149E6" w:rsidP="00034CA2">
                <w:pPr>
                  <w:pStyle w:val="a9"/>
                  <w:ind w:firstLineChars="0" w:firstLine="0"/>
                  <w:jc w:val="right"/>
                  <w:rPr>
                    <w:rFonts w:ascii="宋体" w:hAnsi="宋体"/>
                    <w:szCs w:val="21"/>
                  </w:rPr>
                </w:pPr>
                <w:r>
                  <w:t>-149.70</w:t>
                </w:r>
              </w:p>
            </w:tc>
          </w:tr>
          <w:tr w:rsidR="00F149E6" w:rsidTr="00034CA2">
            <w:sdt>
              <w:sdtPr>
                <w:tag w:val="_PLD_34b06649f8164e5883e357d27933cfed"/>
                <w:id w:val="-354432478"/>
                <w:lock w:val="sdtLocked"/>
              </w:sdtPr>
              <w:sdtEndPr/>
              <w:sdtContent>
                <w:tc>
                  <w:tcPr>
                    <w:tcW w:w="1919" w:type="pct"/>
                  </w:tcPr>
                  <w:p w:rsidR="00F149E6" w:rsidRDefault="00F149E6" w:rsidP="00034CA2">
                    <w:pPr>
                      <w:pStyle w:val="a9"/>
                      <w:ind w:firstLineChars="0" w:firstLine="0"/>
                      <w:rPr>
                        <w:rFonts w:ascii="宋体" w:hAnsi="宋体"/>
                        <w:szCs w:val="21"/>
                      </w:rPr>
                    </w:pPr>
                    <w:r>
                      <w:rPr>
                        <w:rFonts w:ascii="宋体" w:hAnsi="宋体"/>
                        <w:szCs w:val="21"/>
                      </w:rPr>
                      <w:t>投资活动产生的现金流量净额</w:t>
                    </w:r>
                  </w:p>
                </w:tc>
              </w:sdtContent>
            </w:sdt>
            <w:tc>
              <w:tcPr>
                <w:tcW w:w="984" w:type="pct"/>
              </w:tcPr>
              <w:p w:rsidR="00F149E6" w:rsidRDefault="00F149E6" w:rsidP="00034CA2">
                <w:pPr>
                  <w:pStyle w:val="a9"/>
                  <w:ind w:firstLineChars="0" w:firstLine="0"/>
                  <w:jc w:val="right"/>
                  <w:rPr>
                    <w:rFonts w:ascii="宋体" w:hAnsi="宋体"/>
                    <w:szCs w:val="21"/>
                  </w:rPr>
                </w:pPr>
                <w:r>
                  <w:t>273,069,803.76</w:t>
                </w:r>
              </w:p>
            </w:tc>
            <w:tc>
              <w:tcPr>
                <w:tcW w:w="984" w:type="pct"/>
              </w:tcPr>
              <w:p w:rsidR="00F149E6" w:rsidRDefault="00F149E6" w:rsidP="00034CA2">
                <w:pPr>
                  <w:pStyle w:val="a9"/>
                  <w:ind w:firstLineChars="0" w:firstLine="0"/>
                  <w:jc w:val="right"/>
                  <w:rPr>
                    <w:rFonts w:ascii="宋体" w:hAnsi="宋体"/>
                    <w:szCs w:val="21"/>
                  </w:rPr>
                </w:pPr>
                <w:r>
                  <w:t>-658,666,651.91</w:t>
                </w:r>
              </w:p>
            </w:tc>
            <w:tc>
              <w:tcPr>
                <w:tcW w:w="1113" w:type="pct"/>
              </w:tcPr>
              <w:p w:rsidR="00F149E6" w:rsidRDefault="00F149E6" w:rsidP="00034CA2">
                <w:pPr>
                  <w:pStyle w:val="a9"/>
                  <w:ind w:firstLineChars="0" w:firstLine="0"/>
                  <w:jc w:val="right"/>
                  <w:rPr>
                    <w:rFonts w:ascii="宋体" w:hAnsi="宋体"/>
                    <w:szCs w:val="21"/>
                  </w:rPr>
                </w:pPr>
                <w:r>
                  <w:t>141.46</w:t>
                </w:r>
              </w:p>
            </w:tc>
          </w:tr>
          <w:tr w:rsidR="00F149E6" w:rsidTr="00034CA2">
            <w:sdt>
              <w:sdtPr>
                <w:tag w:val="_PLD_e392739063f54c17b28c564ccdb245d0"/>
                <w:id w:val="-345556853"/>
                <w:lock w:val="sdtLocked"/>
              </w:sdtPr>
              <w:sdtEndPr/>
              <w:sdtContent>
                <w:tc>
                  <w:tcPr>
                    <w:tcW w:w="1919" w:type="pct"/>
                  </w:tcPr>
                  <w:p w:rsidR="00F149E6" w:rsidRDefault="00F149E6" w:rsidP="00034CA2">
                    <w:pPr>
                      <w:pStyle w:val="a9"/>
                      <w:ind w:firstLineChars="0" w:firstLine="0"/>
                      <w:rPr>
                        <w:rFonts w:ascii="宋体" w:hAnsi="宋体"/>
                        <w:szCs w:val="21"/>
                      </w:rPr>
                    </w:pPr>
                    <w:r>
                      <w:rPr>
                        <w:rFonts w:ascii="宋体" w:hAnsi="宋体"/>
                        <w:szCs w:val="21"/>
                      </w:rPr>
                      <w:t>筹资活动产生的现金流量净额</w:t>
                    </w:r>
                  </w:p>
                </w:tc>
              </w:sdtContent>
            </w:sdt>
            <w:tc>
              <w:tcPr>
                <w:tcW w:w="984" w:type="pct"/>
              </w:tcPr>
              <w:p w:rsidR="00F149E6" w:rsidRDefault="00F149E6" w:rsidP="00034CA2">
                <w:pPr>
                  <w:pStyle w:val="a9"/>
                  <w:ind w:firstLineChars="0" w:firstLine="0"/>
                  <w:jc w:val="right"/>
                  <w:rPr>
                    <w:rFonts w:ascii="宋体" w:hAnsi="宋体"/>
                    <w:szCs w:val="21"/>
                  </w:rPr>
                </w:pPr>
                <w:r>
                  <w:t>-8,325,126.74</w:t>
                </w:r>
              </w:p>
            </w:tc>
            <w:tc>
              <w:tcPr>
                <w:tcW w:w="984" w:type="pct"/>
              </w:tcPr>
              <w:p w:rsidR="00F149E6" w:rsidRDefault="00F149E6" w:rsidP="00034CA2">
                <w:pPr>
                  <w:pStyle w:val="a9"/>
                  <w:ind w:firstLineChars="0" w:firstLine="0"/>
                  <w:jc w:val="right"/>
                  <w:rPr>
                    <w:rFonts w:ascii="宋体" w:hAnsi="宋体"/>
                    <w:szCs w:val="21"/>
                  </w:rPr>
                </w:pPr>
                <w:r>
                  <w:t>50,800,635.91</w:t>
                </w:r>
              </w:p>
            </w:tc>
            <w:tc>
              <w:tcPr>
                <w:tcW w:w="1113" w:type="pct"/>
              </w:tcPr>
              <w:p w:rsidR="00F149E6" w:rsidRDefault="00F149E6" w:rsidP="00034CA2">
                <w:pPr>
                  <w:pStyle w:val="a9"/>
                  <w:ind w:firstLineChars="0" w:firstLine="0"/>
                  <w:jc w:val="right"/>
                  <w:rPr>
                    <w:rFonts w:ascii="宋体" w:hAnsi="宋体"/>
                    <w:szCs w:val="21"/>
                  </w:rPr>
                </w:pPr>
                <w:r>
                  <w:t>-116.39</w:t>
                </w:r>
              </w:p>
            </w:tc>
          </w:tr>
        </w:tbl>
        <w:p w:rsidR="004C21E7" w:rsidRPr="00F64D2A" w:rsidRDefault="00AF2FB4" w:rsidP="00D165DC">
          <w:pPr>
            <w:ind w:firstLineChars="200" w:firstLine="420"/>
            <w:rPr>
              <w:shd w:val="clear" w:color="auto" w:fill="FFFF00"/>
            </w:rPr>
          </w:pPr>
          <w:r>
            <w:rPr>
              <w:rFonts w:hint="eastAsia"/>
            </w:rPr>
            <w:t>1</w:t>
          </w:r>
          <w:r>
            <w:rPr>
              <w:rFonts w:hint="eastAsia"/>
            </w:rPr>
            <w:t>、营业收入和营业成本变动较大的主要原因</w:t>
          </w:r>
          <w:r w:rsidRPr="003C5053">
            <w:rPr>
              <w:rFonts w:hint="eastAsia"/>
            </w:rPr>
            <w:t>：</w:t>
          </w:r>
          <w:r w:rsidRPr="003C5053">
            <w:rPr>
              <w:rFonts w:hint="eastAsia"/>
            </w:rPr>
            <w:t>2019</w:t>
          </w:r>
          <w:r w:rsidRPr="003C5053">
            <w:rPr>
              <w:rFonts w:hint="eastAsia"/>
            </w:rPr>
            <w:t>年度公司医药业务收入增长较高。</w:t>
          </w:r>
        </w:p>
        <w:p w:rsidR="006B2924" w:rsidRDefault="00AF2FB4" w:rsidP="00D165DC">
          <w:pPr>
            <w:ind w:firstLineChars="200" w:firstLine="420"/>
          </w:pPr>
          <w:r>
            <w:rPr>
              <w:rFonts w:hint="eastAsia"/>
            </w:rPr>
            <w:t>2</w:t>
          </w:r>
          <w:r>
            <w:rPr>
              <w:rFonts w:hint="eastAsia"/>
            </w:rPr>
            <w:t>、研发费用变动较大的主要原因：</w:t>
          </w:r>
          <w:r w:rsidR="006B2924">
            <w:rPr>
              <w:rFonts w:hint="eastAsia"/>
            </w:rPr>
            <w:t>上年度公司根据医药研发项目的进展情况从上年年初开发支出转入费用的金额较大，另外因本年度</w:t>
          </w:r>
          <w:proofErr w:type="gramStart"/>
          <w:r w:rsidR="006B2924">
            <w:rPr>
              <w:rFonts w:hint="eastAsia"/>
            </w:rPr>
            <w:t>恒</w:t>
          </w:r>
          <w:proofErr w:type="gramEnd"/>
          <w:r w:rsidR="006B2924">
            <w:rPr>
              <w:rFonts w:hint="eastAsia"/>
            </w:rPr>
            <w:t>利达公司停产而化工项目研发支出减少。</w:t>
          </w:r>
        </w:p>
        <w:p w:rsidR="001B496D" w:rsidRDefault="001B496D" w:rsidP="00D165DC">
          <w:pPr>
            <w:shd w:val="clear" w:color="auto" w:fill="FFFFFF"/>
            <w:ind w:firstLineChars="200" w:firstLine="420"/>
            <w:rPr>
              <w:rFonts w:ascii="Arial" w:hAnsi="Arial" w:cs="Arial"/>
              <w:szCs w:val="21"/>
            </w:rPr>
          </w:pPr>
          <w:r>
            <w:rPr>
              <w:rFonts w:hint="eastAsia"/>
            </w:rPr>
            <w:t>3</w:t>
          </w:r>
          <w:r>
            <w:rPr>
              <w:rFonts w:hint="eastAsia"/>
            </w:rPr>
            <w:t>、</w:t>
          </w:r>
          <w:r w:rsidR="006B2924">
            <w:rPr>
              <w:rFonts w:hint="eastAsia"/>
            </w:rPr>
            <w:t>财务费用</w:t>
          </w:r>
          <w:r w:rsidR="00AB11EB">
            <w:rPr>
              <w:rFonts w:hint="eastAsia"/>
            </w:rPr>
            <w:t>变动较大</w:t>
          </w:r>
          <w:r w:rsidR="006B2924">
            <w:rPr>
              <w:rFonts w:hint="eastAsia"/>
            </w:rPr>
            <w:t>的主要原因：</w:t>
          </w:r>
          <w:r w:rsidRPr="001B496D">
            <w:rPr>
              <w:rFonts w:ascii="Arial" w:hAnsi="Arial" w:cs="Arial"/>
              <w:szCs w:val="21"/>
            </w:rPr>
            <w:t>本</w:t>
          </w:r>
          <w:r>
            <w:rPr>
              <w:rFonts w:ascii="Arial" w:hAnsi="Arial" w:cs="Arial" w:hint="eastAsia"/>
              <w:szCs w:val="21"/>
            </w:rPr>
            <w:t>年度</w:t>
          </w:r>
          <w:r w:rsidRPr="001B496D">
            <w:rPr>
              <w:rFonts w:ascii="Arial" w:hAnsi="Arial" w:cs="Arial"/>
              <w:szCs w:val="21"/>
            </w:rPr>
            <w:t>公司借款平均余额较上年有所上升且与上年相比房地产资本化利息减少。</w:t>
          </w:r>
        </w:p>
        <w:p w:rsidR="001B496D" w:rsidRDefault="001B496D" w:rsidP="00D165DC">
          <w:pPr>
            <w:ind w:firstLineChars="200" w:firstLine="420"/>
          </w:pPr>
          <w:r w:rsidRPr="009D26D7">
            <w:rPr>
              <w:rFonts w:hint="eastAsia"/>
            </w:rPr>
            <w:t>4</w:t>
          </w:r>
          <w:r w:rsidRPr="009D26D7">
            <w:rPr>
              <w:rFonts w:hint="eastAsia"/>
            </w:rPr>
            <w:t>、</w:t>
          </w:r>
          <w:r>
            <w:rPr>
              <w:szCs w:val="21"/>
            </w:rPr>
            <w:t>经营活动产生的现金流量净额</w:t>
          </w:r>
          <w:r>
            <w:rPr>
              <w:rFonts w:hint="eastAsia"/>
              <w:szCs w:val="21"/>
            </w:rPr>
            <w:t>变动较大的主要原因：</w:t>
          </w:r>
          <w:r w:rsidR="00AB11EB" w:rsidRPr="00656F01">
            <w:t>2019</w:t>
          </w:r>
          <w:r w:rsidR="00AB11EB" w:rsidRPr="00656F01">
            <w:t>年度较</w:t>
          </w:r>
          <w:r w:rsidR="00AB11EB" w:rsidRPr="00656F01">
            <w:t>2018</w:t>
          </w:r>
          <w:r w:rsidR="00AB11EB" w:rsidRPr="00656F01">
            <w:t>年度公司所属房地产企业收到的预售房款下降</w:t>
          </w:r>
          <w:r w:rsidR="00AB11EB">
            <w:rPr>
              <w:rFonts w:hint="eastAsia"/>
            </w:rPr>
            <w:t>较</w:t>
          </w:r>
          <w:r w:rsidR="00AB11EB" w:rsidRPr="00656F01">
            <w:t>大</w:t>
          </w:r>
          <w:r w:rsidR="00AB11EB">
            <w:rPr>
              <w:rFonts w:hint="eastAsia"/>
            </w:rPr>
            <w:t>，</w:t>
          </w:r>
          <w:r w:rsidR="00AB11EB" w:rsidRPr="00656F01">
            <w:t>另外</w:t>
          </w:r>
          <w:r w:rsidRPr="00656F01">
            <w:t>2019</w:t>
          </w:r>
          <w:r w:rsidR="00AB11EB">
            <w:t>年度公司以承兑汇票结算方式收到的货款较多</w:t>
          </w:r>
          <w:r w:rsidRPr="00656F01">
            <w:t>。</w:t>
          </w:r>
        </w:p>
        <w:p w:rsidR="00396B48" w:rsidRDefault="00396B48" w:rsidP="00D165DC">
          <w:pPr>
            <w:ind w:firstLineChars="200" w:firstLine="420"/>
            <w:rPr>
              <w:szCs w:val="21"/>
            </w:rPr>
          </w:pPr>
          <w:r>
            <w:rPr>
              <w:rFonts w:hint="eastAsia"/>
              <w:szCs w:val="21"/>
            </w:rPr>
            <w:t>5</w:t>
          </w:r>
          <w:r>
            <w:rPr>
              <w:rFonts w:hint="eastAsia"/>
              <w:szCs w:val="21"/>
            </w:rPr>
            <w:t>、</w:t>
          </w:r>
          <w:r>
            <w:rPr>
              <w:szCs w:val="21"/>
            </w:rPr>
            <w:t>投资活动产生的现金流量净额</w:t>
          </w:r>
          <w:r>
            <w:rPr>
              <w:rFonts w:hint="eastAsia"/>
              <w:szCs w:val="21"/>
            </w:rPr>
            <w:t>变动较大的主要原因：本年度公司购买理财产品净额较上年减少，对外投资支付现金较上年减少，本年度转让中吴置业股权收到的现金净额较大。</w:t>
          </w:r>
        </w:p>
        <w:p w:rsidR="00646A41" w:rsidRDefault="00065F43" w:rsidP="00D165DC">
          <w:pPr>
            <w:shd w:val="clear" w:color="auto" w:fill="FFFFFF"/>
            <w:ind w:firstLineChars="200" w:firstLine="420"/>
          </w:pPr>
          <w:r>
            <w:rPr>
              <w:rFonts w:hint="eastAsia"/>
              <w:szCs w:val="21"/>
            </w:rPr>
            <w:t>6</w:t>
          </w:r>
          <w:r>
            <w:rPr>
              <w:rFonts w:hint="eastAsia"/>
              <w:szCs w:val="21"/>
            </w:rPr>
            <w:t>、筹</w:t>
          </w:r>
          <w:r>
            <w:rPr>
              <w:szCs w:val="21"/>
            </w:rPr>
            <w:t>资活动产生的现金流量净额</w:t>
          </w:r>
          <w:r>
            <w:rPr>
              <w:rFonts w:hint="eastAsia"/>
              <w:szCs w:val="21"/>
            </w:rPr>
            <w:t>变动较大的主要原因：</w:t>
          </w:r>
          <w:r w:rsidR="003B7ED0">
            <w:rPr>
              <w:rFonts w:hint="eastAsia"/>
              <w:szCs w:val="21"/>
            </w:rPr>
            <w:t>本年度因股份回购支付金额较大，</w:t>
          </w:r>
          <w:r w:rsidR="003B7ED0" w:rsidRPr="003B7ED0">
            <w:rPr>
              <w:rFonts w:ascii="Arial" w:hAnsi="Arial" w:cs="Arial"/>
              <w:szCs w:val="21"/>
            </w:rPr>
            <w:t>公司借款净增加额较上年同期减少。</w:t>
          </w:r>
        </w:p>
      </w:sdtContent>
    </w:sdt>
    <w:p w:rsidR="00646A41" w:rsidRDefault="00646A41">
      <w:pPr>
        <w:pStyle w:val="a9"/>
        <w:ind w:left="360" w:firstLineChars="0" w:firstLine="0"/>
        <w:jc w:val="right"/>
        <w:rPr>
          <w:szCs w:val="21"/>
        </w:rPr>
      </w:pPr>
    </w:p>
    <w:sdt>
      <w:sdtPr>
        <w:rPr>
          <w:rFonts w:ascii="宋体" w:eastAsia="宋体" w:hAnsi="宋体" w:cs="宋体" w:hint="eastAsia"/>
          <w:b w:val="0"/>
          <w:bCs w:val="0"/>
          <w:kern w:val="0"/>
          <w:szCs w:val="24"/>
        </w:rPr>
        <w:alias w:val="模块:收入和成本分析"/>
        <w:tag w:val="_SEC_eabe373ea4a44068936322286f1ec6fe"/>
        <w:id w:val="38653127"/>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0"/>
              <w:numId w:val="77"/>
            </w:numPr>
          </w:pPr>
          <w:r>
            <w:rPr>
              <w:rFonts w:hint="eastAsia"/>
            </w:rPr>
            <w:t>收入和成本分析</w:t>
          </w:r>
        </w:p>
        <w:sdt>
          <w:sdtPr>
            <w:alias w:val="是否适用：收入和成本分析[双击切换]"/>
            <w:tag w:val="_GBC_c1a771ff956341da84dd26322335800f"/>
            <w:id w:val="-989098466"/>
            <w:lock w:val="sdtContentLocked"/>
            <w:placeholder>
              <w:docPart w:val="GBC22222222222222222222222222222"/>
            </w:placeholder>
          </w:sdtPr>
          <w:sdtEndPr/>
          <w:sdtContent>
            <w:p w:rsidR="00646A41" w:rsidRDefault="001F1761">
              <w:r w:rsidRPr="00F55741">
                <w:rPr>
                  <w:rFonts w:ascii="宋体" w:hAnsi="宋体"/>
                </w:rPr>
                <w:fldChar w:fldCharType="begin"/>
              </w:r>
              <w:r w:rsidR="007E60AA"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7E60AA"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rPr>
            <w:alias w:val="收入和成本分析情况说明"/>
            <w:tag w:val="_GBC_131edb1aaeab4cb388abf65651cf901e"/>
            <w:id w:val="38653125"/>
            <w:lock w:val="sdtLocked"/>
            <w:placeholder>
              <w:docPart w:val="GBC22222222222222222222222222222"/>
            </w:placeholder>
          </w:sdtPr>
          <w:sdtEndPr/>
          <w:sdtContent>
            <w:p w:rsidR="00646A41" w:rsidRDefault="00787710">
              <w:pPr>
                <w:tabs>
                  <w:tab w:val="left" w:pos="851"/>
                </w:tabs>
              </w:pPr>
              <w:r>
                <w:rPr>
                  <w:rFonts w:hint="eastAsia"/>
                </w:rPr>
                <w:t>具体见下：</w:t>
              </w:r>
            </w:p>
          </w:sdtContent>
        </w:sdt>
      </w:sdtContent>
    </w:sdt>
    <w:sdt>
      <w:sdtPr>
        <w:rPr>
          <w:rFonts w:ascii="宋体" w:hAnsi="宋体" w:cs="宋体" w:hint="eastAsia"/>
          <w:b w:val="0"/>
          <w:bCs w:val="0"/>
          <w:kern w:val="0"/>
          <w:szCs w:val="24"/>
        </w:rPr>
        <w:alias w:val="模块:主营业务分行业、分产品、分地区情况"/>
        <w:tag w:val="_SEC_aa7718c852e84d458e04e912c587a7da"/>
        <w:id w:val="38653128"/>
        <w:lock w:val="sdtLocked"/>
        <w:placeholder>
          <w:docPart w:val="GBC22222222222222222222222222222"/>
        </w:placeholder>
      </w:sdtPr>
      <w:sdtEndPr>
        <w:rPr>
          <w:rFonts w:ascii="Times New Roman" w:hAnsi="Times New Roman" w:cs="Times New Roman"/>
          <w:kern w:val="2"/>
        </w:rPr>
      </w:sdtEndPr>
      <w:sdtContent>
        <w:bookmarkStart w:id="22" w:name="_Toc340829716" w:displacedByCustomXml="prev"/>
        <w:bookmarkStart w:id="23" w:name="_Toc342559756" w:displacedByCustomXml="prev"/>
        <w:bookmarkStart w:id="24" w:name="_Toc342565904" w:displacedByCustomXml="prev"/>
        <w:p w:rsidR="00646A41" w:rsidRDefault="001F1761">
          <w:pPr>
            <w:pStyle w:val="5"/>
            <w:numPr>
              <w:ilvl w:val="0"/>
              <w:numId w:val="96"/>
            </w:numPr>
            <w:tabs>
              <w:tab w:val="left" w:pos="567"/>
            </w:tabs>
            <w:ind w:left="0" w:firstLine="0"/>
          </w:pPr>
          <w:r>
            <w:t>主营业务</w:t>
          </w:r>
          <w:r>
            <w:rPr>
              <w:rFonts w:hint="eastAsia"/>
            </w:rPr>
            <w:t>分</w:t>
          </w:r>
          <w:r>
            <w:t>行业</w:t>
          </w:r>
          <w:r>
            <w:rPr>
              <w:rFonts w:hint="eastAsia"/>
            </w:rPr>
            <w:t>、分</w:t>
          </w:r>
          <w:r>
            <w:t>产品</w:t>
          </w:r>
          <w:r>
            <w:rPr>
              <w:rFonts w:hint="eastAsia"/>
            </w:rPr>
            <w:t>、分地区情况</w:t>
          </w:r>
          <w:bookmarkEnd w:id="24"/>
          <w:bookmarkEnd w:id="23"/>
          <w:bookmarkEnd w:id="22"/>
        </w:p>
        <w:p w:rsidR="00646A41" w:rsidRDefault="001F1761">
          <w:pPr>
            <w:jc w:val="right"/>
            <w:rPr>
              <w:szCs w:val="21"/>
            </w:rPr>
          </w:pPr>
          <w:r>
            <w:rPr>
              <w:rFonts w:hint="eastAsia"/>
              <w:szCs w:val="21"/>
            </w:rPr>
            <w:t>单位</w:t>
          </w:r>
          <w:r>
            <w:rPr>
              <w:szCs w:val="21"/>
            </w:rPr>
            <w:t>:</w:t>
          </w:r>
          <w:sdt>
            <w:sdtPr>
              <w:rPr>
                <w:szCs w:val="21"/>
              </w:rPr>
              <w:alias w:val="单位：主营业务分行业、分产品情况表"/>
              <w:tag w:val="_GBC_f77c8e6b92b44adf9014b95a44af704b"/>
              <w:id w:val="31531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万元</w:t>
              </w:r>
            </w:sdtContent>
          </w:sdt>
          <w:r>
            <w:rPr>
              <w:rFonts w:hint="eastAsia"/>
              <w:szCs w:val="21"/>
            </w:rPr>
            <w:t xml:space="preserve">  </w:t>
          </w:r>
          <w:r>
            <w:rPr>
              <w:rFonts w:hint="eastAsia"/>
              <w:szCs w:val="21"/>
            </w:rPr>
            <w:t>币种</w:t>
          </w:r>
          <w:r>
            <w:rPr>
              <w:szCs w:val="21"/>
            </w:rPr>
            <w:t>:</w:t>
          </w:r>
          <w:sdt>
            <w:sdtPr>
              <w:rPr>
                <w:szCs w:val="21"/>
              </w:rPr>
              <w:alias w:val="币种：主营业务分行业、分产品情况表"/>
              <w:tag w:val="_GBC_3341f58078504155bf0c18cadb3b7f9d"/>
              <w:id w:val="31531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Style w:val="a6"/>
            <w:tblW w:w="5000" w:type="pct"/>
            <w:tblLook w:val="0000" w:firstRow="0" w:lastRow="0" w:firstColumn="0" w:lastColumn="0" w:noHBand="0" w:noVBand="0"/>
          </w:tblPr>
          <w:tblGrid>
            <w:gridCol w:w="1238"/>
            <w:gridCol w:w="1392"/>
            <w:gridCol w:w="1480"/>
            <w:gridCol w:w="1236"/>
            <w:gridCol w:w="1236"/>
            <w:gridCol w:w="1236"/>
            <w:gridCol w:w="1231"/>
          </w:tblGrid>
          <w:tr w:rsidR="00695DB0" w:rsidTr="0059519C">
            <w:sdt>
              <w:sdtPr>
                <w:tag w:val="_PLD_b5033a4d190942bd99650d59a8d741f9"/>
                <w:id w:val="37174983"/>
                <w:lock w:val="sdtLocked"/>
              </w:sdtPr>
              <w:sdtEndPr/>
              <w:sdtContent>
                <w:tc>
                  <w:tcPr>
                    <w:tcW w:w="5000" w:type="pct"/>
                    <w:gridSpan w:val="7"/>
                    <w:vAlign w:val="center"/>
                  </w:tcPr>
                  <w:p w:rsidR="00695DB0" w:rsidRDefault="00695DB0" w:rsidP="0059519C">
                    <w:pPr>
                      <w:jc w:val="center"/>
                      <w:rPr>
                        <w:szCs w:val="21"/>
                      </w:rPr>
                    </w:pPr>
                    <w:r>
                      <w:rPr>
                        <w:rFonts w:hint="eastAsia"/>
                        <w:szCs w:val="21"/>
                      </w:rPr>
                      <w:t>主营业务分行业情况</w:t>
                    </w:r>
                  </w:p>
                </w:tc>
              </w:sdtContent>
            </w:sdt>
          </w:tr>
          <w:tr w:rsidR="00695DB0" w:rsidTr="0059519C">
            <w:sdt>
              <w:sdtPr>
                <w:tag w:val="_PLD_ab888f46a9d64f09b94dccfab854ad45"/>
                <w:id w:val="-1680426001"/>
                <w:lock w:val="sdtLocked"/>
              </w:sdtPr>
              <w:sdtEndPr/>
              <w:sdtContent>
                <w:tc>
                  <w:tcPr>
                    <w:tcW w:w="684" w:type="pct"/>
                    <w:vAlign w:val="center"/>
                  </w:tcPr>
                  <w:p w:rsidR="00695DB0" w:rsidRDefault="00695DB0" w:rsidP="0059519C">
                    <w:pPr>
                      <w:jc w:val="center"/>
                      <w:rPr>
                        <w:szCs w:val="21"/>
                      </w:rPr>
                    </w:pPr>
                    <w:r>
                      <w:rPr>
                        <w:szCs w:val="21"/>
                      </w:rPr>
                      <w:t>分行业</w:t>
                    </w:r>
                  </w:p>
                </w:tc>
              </w:sdtContent>
            </w:sdt>
            <w:sdt>
              <w:sdtPr>
                <w:tag w:val="_PLD_7fe8bd490c23482eac6c726b40c3125c"/>
                <w:id w:val="472639740"/>
                <w:lock w:val="sdtLocked"/>
              </w:sdtPr>
              <w:sdtEndPr/>
              <w:sdtContent>
                <w:tc>
                  <w:tcPr>
                    <w:tcW w:w="769" w:type="pct"/>
                    <w:vAlign w:val="center"/>
                  </w:tcPr>
                  <w:p w:rsidR="00695DB0" w:rsidRDefault="00695DB0" w:rsidP="0059519C">
                    <w:pPr>
                      <w:jc w:val="center"/>
                      <w:rPr>
                        <w:szCs w:val="21"/>
                      </w:rPr>
                    </w:pPr>
                    <w:r>
                      <w:rPr>
                        <w:szCs w:val="21"/>
                      </w:rPr>
                      <w:t>营业收入</w:t>
                    </w:r>
                  </w:p>
                </w:tc>
              </w:sdtContent>
            </w:sdt>
            <w:sdt>
              <w:sdtPr>
                <w:tag w:val="_PLD_43ea5bcd646542838f56af8b6a2863cb"/>
                <w:id w:val="1760956367"/>
                <w:lock w:val="sdtLocked"/>
              </w:sdtPr>
              <w:sdtEndPr/>
              <w:sdtContent>
                <w:tc>
                  <w:tcPr>
                    <w:tcW w:w="818" w:type="pct"/>
                    <w:vAlign w:val="center"/>
                  </w:tcPr>
                  <w:p w:rsidR="00695DB0" w:rsidRDefault="00695DB0" w:rsidP="0059519C">
                    <w:pPr>
                      <w:jc w:val="center"/>
                      <w:rPr>
                        <w:szCs w:val="21"/>
                      </w:rPr>
                    </w:pPr>
                    <w:r>
                      <w:rPr>
                        <w:szCs w:val="21"/>
                      </w:rPr>
                      <w:t>营业成本</w:t>
                    </w:r>
                  </w:p>
                </w:tc>
              </w:sdtContent>
            </w:sdt>
            <w:sdt>
              <w:sdtPr>
                <w:tag w:val="_PLD_2beea8e29ca14ce68ca930225f6b78ba"/>
                <w:id w:val="-1239396314"/>
                <w:lock w:val="sdtLocked"/>
              </w:sdtPr>
              <w:sdtEndPr/>
              <w:sdtContent>
                <w:tc>
                  <w:tcPr>
                    <w:tcW w:w="683" w:type="pct"/>
                    <w:vAlign w:val="center"/>
                  </w:tcPr>
                  <w:p w:rsidR="00695DB0" w:rsidRDefault="00695DB0" w:rsidP="0059519C">
                    <w:pPr>
                      <w:jc w:val="center"/>
                      <w:rPr>
                        <w:szCs w:val="21"/>
                      </w:rPr>
                    </w:pPr>
                    <w:r>
                      <w:rPr>
                        <w:rFonts w:hint="eastAsia"/>
                        <w:szCs w:val="21"/>
                      </w:rPr>
                      <w:t>毛利率</w:t>
                    </w:r>
                    <w:r>
                      <w:rPr>
                        <w:szCs w:val="21"/>
                      </w:rPr>
                      <w:t>（</w:t>
                    </w:r>
                    <w:r>
                      <w:rPr>
                        <w:rFonts w:hint="eastAsia"/>
                        <w:szCs w:val="21"/>
                      </w:rPr>
                      <w:t>%</w:t>
                    </w:r>
                    <w:r>
                      <w:rPr>
                        <w:szCs w:val="21"/>
                      </w:rPr>
                      <w:t>）</w:t>
                    </w:r>
                  </w:p>
                </w:tc>
              </w:sdtContent>
            </w:sdt>
            <w:sdt>
              <w:sdtPr>
                <w:tag w:val="_PLD_f9dadced328346f0b76bc97b709dc071"/>
                <w:id w:val="590510160"/>
                <w:lock w:val="sdtLocked"/>
              </w:sdtPr>
              <w:sdtEndPr/>
              <w:sdtContent>
                <w:tc>
                  <w:tcPr>
                    <w:tcW w:w="683" w:type="pct"/>
                    <w:vAlign w:val="center"/>
                  </w:tcPr>
                  <w:p w:rsidR="00695DB0" w:rsidRDefault="00695DB0" w:rsidP="0059519C">
                    <w:pPr>
                      <w:jc w:val="center"/>
                      <w:rPr>
                        <w:szCs w:val="21"/>
                      </w:rPr>
                    </w:pPr>
                    <w:r>
                      <w:rPr>
                        <w:szCs w:val="21"/>
                      </w:rPr>
                      <w:t>营业收入比上年增减（</w:t>
                    </w:r>
                    <w:r>
                      <w:rPr>
                        <w:rFonts w:hint="eastAsia"/>
                        <w:szCs w:val="21"/>
                      </w:rPr>
                      <w:t>%</w:t>
                    </w:r>
                    <w:r>
                      <w:rPr>
                        <w:szCs w:val="21"/>
                      </w:rPr>
                      <w:t>）</w:t>
                    </w:r>
                  </w:p>
                </w:tc>
              </w:sdtContent>
            </w:sdt>
            <w:sdt>
              <w:sdtPr>
                <w:tag w:val="_PLD_c02171812b4a4964854b289e6b6282d1"/>
                <w:id w:val="-301767291"/>
                <w:lock w:val="sdtLocked"/>
              </w:sdtPr>
              <w:sdtEndPr/>
              <w:sdtContent>
                <w:tc>
                  <w:tcPr>
                    <w:tcW w:w="683" w:type="pct"/>
                    <w:vAlign w:val="center"/>
                  </w:tcPr>
                  <w:p w:rsidR="00695DB0" w:rsidRDefault="00695DB0" w:rsidP="0059519C">
                    <w:pPr>
                      <w:jc w:val="center"/>
                      <w:rPr>
                        <w:szCs w:val="21"/>
                      </w:rPr>
                    </w:pPr>
                    <w:r>
                      <w:rPr>
                        <w:szCs w:val="21"/>
                      </w:rPr>
                      <w:t>营业成本比上年增减（</w:t>
                    </w:r>
                    <w:r>
                      <w:rPr>
                        <w:rFonts w:hint="eastAsia"/>
                        <w:szCs w:val="21"/>
                      </w:rPr>
                      <w:t>%</w:t>
                    </w:r>
                    <w:r>
                      <w:rPr>
                        <w:szCs w:val="21"/>
                      </w:rPr>
                      <w:t>）</w:t>
                    </w:r>
                  </w:p>
                </w:tc>
              </w:sdtContent>
            </w:sdt>
            <w:sdt>
              <w:sdtPr>
                <w:tag w:val="_PLD_6ec6853f40254c1e8badc94bd41729ab"/>
                <w:id w:val="-259219038"/>
                <w:lock w:val="sdtLocked"/>
              </w:sdtPr>
              <w:sdtEndPr/>
              <w:sdtContent>
                <w:tc>
                  <w:tcPr>
                    <w:tcW w:w="681" w:type="pct"/>
                    <w:vAlign w:val="center"/>
                  </w:tcPr>
                  <w:p w:rsidR="00695DB0" w:rsidRDefault="00695DB0" w:rsidP="0059519C">
                    <w:pPr>
                      <w:jc w:val="center"/>
                      <w:rPr>
                        <w:szCs w:val="21"/>
                      </w:rPr>
                    </w:pPr>
                    <w:r>
                      <w:rPr>
                        <w:rFonts w:hint="eastAsia"/>
                        <w:szCs w:val="21"/>
                      </w:rPr>
                      <w:t>毛利率</w:t>
                    </w:r>
                    <w:r>
                      <w:rPr>
                        <w:szCs w:val="21"/>
                      </w:rPr>
                      <w:t>比上年增减（</w:t>
                    </w:r>
                    <w:r>
                      <w:rPr>
                        <w:rFonts w:hint="eastAsia"/>
                        <w:szCs w:val="21"/>
                      </w:rPr>
                      <w:t>%</w:t>
                    </w:r>
                    <w:r>
                      <w:rPr>
                        <w:szCs w:val="21"/>
                      </w:rPr>
                      <w:t>）</w:t>
                    </w:r>
                  </w:p>
                </w:tc>
              </w:sdtContent>
            </w:sdt>
          </w:tr>
          <w:sdt>
            <w:sdtPr>
              <w:rPr>
                <w:rFonts w:ascii="宋体" w:eastAsiaTheme="minorEastAsia" w:hAnsi="宋体" w:cs="宋体"/>
                <w:szCs w:val="21"/>
              </w:rPr>
              <w:alias w:val="董事会报告出具的分行业主营业务"/>
              <w:tag w:val="_TUP_fab3da88965048348763b19310ce503d"/>
              <w:id w:val="399575922"/>
              <w:lock w:val="sdtLocked"/>
            </w:sdtPr>
            <w:sdtEndPr>
              <w:rPr>
                <w:rFonts w:ascii="Times New Roman" w:hAnsi="Times New Roman" w:cs="Times New Roman"/>
                <w:color w:val="008000"/>
              </w:rPr>
            </w:sdtEndPr>
            <w:sdtContent>
              <w:tr w:rsidR="00695DB0" w:rsidTr="003C5053">
                <w:tc>
                  <w:tcPr>
                    <w:tcW w:w="684" w:type="pct"/>
                    <w:shd w:val="clear" w:color="auto" w:fill="auto"/>
                    <w:vAlign w:val="center"/>
                  </w:tcPr>
                  <w:p w:rsidR="00695DB0" w:rsidRDefault="00695DB0" w:rsidP="0059519C">
                    <w:pPr>
                      <w:pStyle w:val="a9"/>
                      <w:ind w:firstLineChars="0" w:firstLine="0"/>
                      <w:jc w:val="center"/>
                      <w:rPr>
                        <w:rFonts w:ascii="宋体" w:hAnsi="宋体" w:cs="宋体"/>
                        <w:szCs w:val="21"/>
                      </w:rPr>
                    </w:pPr>
                    <w:r>
                      <w:t>医药行业</w:t>
                    </w:r>
                  </w:p>
                </w:tc>
                <w:tc>
                  <w:tcPr>
                    <w:tcW w:w="769" w:type="pct"/>
                    <w:vAlign w:val="center"/>
                  </w:tcPr>
                  <w:p w:rsidR="00695DB0" w:rsidRDefault="00695DB0" w:rsidP="0059519C">
                    <w:pPr>
                      <w:jc w:val="center"/>
                      <w:rPr>
                        <w:szCs w:val="21"/>
                      </w:rPr>
                    </w:pPr>
                    <w:r>
                      <w:t>151,471.46</w:t>
                    </w:r>
                  </w:p>
                </w:tc>
                <w:tc>
                  <w:tcPr>
                    <w:tcW w:w="818" w:type="pct"/>
                    <w:vAlign w:val="center"/>
                  </w:tcPr>
                  <w:p w:rsidR="00695DB0" w:rsidRDefault="00695DB0" w:rsidP="0059519C">
                    <w:pPr>
                      <w:jc w:val="center"/>
                      <w:rPr>
                        <w:szCs w:val="21"/>
                      </w:rPr>
                    </w:pPr>
                    <w:r>
                      <w:t>91,417.21</w:t>
                    </w:r>
                  </w:p>
                </w:tc>
                <w:tc>
                  <w:tcPr>
                    <w:tcW w:w="683" w:type="pct"/>
                    <w:vAlign w:val="center"/>
                  </w:tcPr>
                  <w:p w:rsidR="00695DB0" w:rsidRDefault="00695DB0" w:rsidP="0059519C">
                    <w:pPr>
                      <w:jc w:val="center"/>
                      <w:rPr>
                        <w:szCs w:val="21"/>
                      </w:rPr>
                    </w:pPr>
                    <w:r>
                      <w:t>39.65</w:t>
                    </w:r>
                  </w:p>
                </w:tc>
                <w:tc>
                  <w:tcPr>
                    <w:tcW w:w="683" w:type="pct"/>
                    <w:vAlign w:val="center"/>
                  </w:tcPr>
                  <w:p w:rsidR="00695DB0" w:rsidRDefault="00695DB0" w:rsidP="0059519C">
                    <w:pPr>
                      <w:jc w:val="center"/>
                      <w:rPr>
                        <w:szCs w:val="21"/>
                      </w:rPr>
                    </w:pPr>
                    <w:r>
                      <w:t>15.66</w:t>
                    </w:r>
                  </w:p>
                </w:tc>
                <w:tc>
                  <w:tcPr>
                    <w:tcW w:w="683" w:type="pct"/>
                    <w:vAlign w:val="center"/>
                  </w:tcPr>
                  <w:p w:rsidR="00695DB0" w:rsidRDefault="00695DB0" w:rsidP="0059519C">
                    <w:pPr>
                      <w:jc w:val="center"/>
                      <w:rPr>
                        <w:szCs w:val="21"/>
                      </w:rPr>
                    </w:pPr>
                    <w:r>
                      <w:t>13.56</w:t>
                    </w:r>
                  </w:p>
                </w:tc>
                <w:tc>
                  <w:tcPr>
                    <w:tcW w:w="681" w:type="pct"/>
                  </w:tcPr>
                  <w:p w:rsidR="00695DB0" w:rsidRDefault="00695DB0" w:rsidP="0059519C">
                    <w:pPr>
                      <w:jc w:val="right"/>
                      <w:rPr>
                        <w:szCs w:val="21"/>
                      </w:rPr>
                    </w:pPr>
                    <w:r>
                      <w:t>增加</w:t>
                    </w:r>
                    <w:r>
                      <w:t>1.12</w:t>
                    </w:r>
                    <w:r>
                      <w:t>个百分点</w:t>
                    </w:r>
                  </w:p>
                </w:tc>
              </w:tr>
            </w:sdtContent>
          </w:sdt>
          <w:sdt>
            <w:sdtPr>
              <w:rPr>
                <w:rFonts w:ascii="宋体" w:eastAsiaTheme="minorEastAsia" w:hAnsi="宋体" w:cs="宋体"/>
                <w:szCs w:val="21"/>
              </w:rPr>
              <w:alias w:val="董事会报告出具的分行业主营业务"/>
              <w:tag w:val="_TUP_fab3da88965048348763b19310ce503d"/>
              <w:id w:val="1361554757"/>
              <w:lock w:val="sdtLocked"/>
            </w:sdtPr>
            <w:sdtEndPr>
              <w:rPr>
                <w:rFonts w:ascii="Times New Roman" w:hAnsi="Times New Roman" w:cs="Times New Roman"/>
                <w:color w:val="008000"/>
              </w:rPr>
            </w:sdtEndPr>
            <w:sdtContent>
              <w:tr w:rsidR="00695DB0" w:rsidTr="003C5053">
                <w:tc>
                  <w:tcPr>
                    <w:tcW w:w="684" w:type="pct"/>
                    <w:shd w:val="clear" w:color="auto" w:fill="auto"/>
                    <w:vAlign w:val="center"/>
                  </w:tcPr>
                  <w:p w:rsidR="00695DB0" w:rsidRDefault="00695DB0" w:rsidP="0059519C">
                    <w:pPr>
                      <w:pStyle w:val="a9"/>
                      <w:ind w:firstLineChars="0" w:firstLine="0"/>
                      <w:jc w:val="center"/>
                      <w:rPr>
                        <w:rFonts w:ascii="宋体" w:hAnsi="宋体" w:cs="宋体"/>
                        <w:szCs w:val="21"/>
                      </w:rPr>
                    </w:pPr>
                    <w:r>
                      <w:t>化工行业</w:t>
                    </w:r>
                  </w:p>
                </w:tc>
                <w:tc>
                  <w:tcPr>
                    <w:tcW w:w="769" w:type="pct"/>
                    <w:vAlign w:val="center"/>
                  </w:tcPr>
                  <w:p w:rsidR="00695DB0" w:rsidRDefault="00695DB0" w:rsidP="0059519C">
                    <w:pPr>
                      <w:jc w:val="center"/>
                      <w:rPr>
                        <w:szCs w:val="21"/>
                      </w:rPr>
                    </w:pPr>
                    <w:r>
                      <w:t>2,074.53</w:t>
                    </w:r>
                  </w:p>
                </w:tc>
                <w:tc>
                  <w:tcPr>
                    <w:tcW w:w="818" w:type="pct"/>
                    <w:vAlign w:val="center"/>
                  </w:tcPr>
                  <w:p w:rsidR="00695DB0" w:rsidRDefault="00695DB0" w:rsidP="0059519C">
                    <w:pPr>
                      <w:jc w:val="center"/>
                      <w:rPr>
                        <w:szCs w:val="21"/>
                      </w:rPr>
                    </w:pPr>
                    <w:r>
                      <w:t>2,143.63</w:t>
                    </w:r>
                  </w:p>
                </w:tc>
                <w:tc>
                  <w:tcPr>
                    <w:tcW w:w="683" w:type="pct"/>
                    <w:vAlign w:val="center"/>
                  </w:tcPr>
                  <w:p w:rsidR="00695DB0" w:rsidRDefault="00695DB0" w:rsidP="0059519C">
                    <w:pPr>
                      <w:jc w:val="center"/>
                      <w:rPr>
                        <w:szCs w:val="21"/>
                      </w:rPr>
                    </w:pPr>
                    <w:r>
                      <w:t>-3.33</w:t>
                    </w:r>
                  </w:p>
                </w:tc>
                <w:tc>
                  <w:tcPr>
                    <w:tcW w:w="683" w:type="pct"/>
                    <w:vAlign w:val="center"/>
                  </w:tcPr>
                  <w:p w:rsidR="00695DB0" w:rsidRDefault="00695DB0" w:rsidP="0059519C">
                    <w:pPr>
                      <w:jc w:val="center"/>
                      <w:rPr>
                        <w:szCs w:val="21"/>
                      </w:rPr>
                    </w:pPr>
                    <w:r>
                      <w:t>-91.30</w:t>
                    </w:r>
                  </w:p>
                </w:tc>
                <w:tc>
                  <w:tcPr>
                    <w:tcW w:w="683" w:type="pct"/>
                    <w:vAlign w:val="center"/>
                  </w:tcPr>
                  <w:p w:rsidR="00695DB0" w:rsidRDefault="00695DB0" w:rsidP="0059519C">
                    <w:pPr>
                      <w:jc w:val="center"/>
                      <w:rPr>
                        <w:szCs w:val="21"/>
                      </w:rPr>
                    </w:pPr>
                    <w:r>
                      <w:t>-88.04</w:t>
                    </w:r>
                  </w:p>
                </w:tc>
                <w:tc>
                  <w:tcPr>
                    <w:tcW w:w="681" w:type="pct"/>
                  </w:tcPr>
                  <w:p w:rsidR="00695DB0" w:rsidRDefault="00695DB0" w:rsidP="0059519C">
                    <w:pPr>
                      <w:jc w:val="right"/>
                      <w:rPr>
                        <w:szCs w:val="21"/>
                      </w:rPr>
                    </w:pPr>
                    <w:r>
                      <w:t>减少</w:t>
                    </w:r>
                    <w:r>
                      <w:t>28.18</w:t>
                    </w:r>
                    <w:r>
                      <w:t>个百分点</w:t>
                    </w:r>
                  </w:p>
                </w:tc>
              </w:tr>
            </w:sdtContent>
          </w:sdt>
          <w:sdt>
            <w:sdtPr>
              <w:rPr>
                <w:rFonts w:ascii="宋体" w:eastAsiaTheme="minorEastAsia" w:hAnsi="宋体" w:cs="宋体"/>
                <w:szCs w:val="21"/>
              </w:rPr>
              <w:alias w:val="董事会报告出具的分行业主营业务"/>
              <w:tag w:val="_TUP_fab3da88965048348763b19310ce503d"/>
              <w:id w:val="-1930873344"/>
              <w:lock w:val="sdtLocked"/>
            </w:sdtPr>
            <w:sdtEndPr>
              <w:rPr>
                <w:rFonts w:ascii="Times New Roman" w:hAnsi="Times New Roman" w:cs="Times New Roman"/>
                <w:color w:val="008000"/>
              </w:rPr>
            </w:sdtEndPr>
            <w:sdtContent>
              <w:tr w:rsidR="00695DB0" w:rsidTr="003C5053">
                <w:tc>
                  <w:tcPr>
                    <w:tcW w:w="684" w:type="pct"/>
                    <w:shd w:val="clear" w:color="auto" w:fill="auto"/>
                    <w:vAlign w:val="center"/>
                  </w:tcPr>
                  <w:p w:rsidR="00695DB0" w:rsidRDefault="00695DB0" w:rsidP="0059519C">
                    <w:pPr>
                      <w:pStyle w:val="a9"/>
                      <w:ind w:firstLineChars="0" w:firstLine="0"/>
                      <w:jc w:val="center"/>
                      <w:rPr>
                        <w:rFonts w:ascii="宋体" w:hAnsi="宋体" w:cs="宋体"/>
                        <w:szCs w:val="21"/>
                      </w:rPr>
                    </w:pPr>
                    <w:r>
                      <w:t>房地产业</w:t>
                    </w:r>
                  </w:p>
                </w:tc>
                <w:tc>
                  <w:tcPr>
                    <w:tcW w:w="769" w:type="pct"/>
                    <w:vAlign w:val="center"/>
                  </w:tcPr>
                  <w:p w:rsidR="00695DB0" w:rsidRDefault="00695DB0" w:rsidP="0059519C">
                    <w:pPr>
                      <w:jc w:val="center"/>
                      <w:rPr>
                        <w:szCs w:val="21"/>
                      </w:rPr>
                    </w:pPr>
                    <w:r>
                      <w:t>8,653.54</w:t>
                    </w:r>
                  </w:p>
                </w:tc>
                <w:tc>
                  <w:tcPr>
                    <w:tcW w:w="818" w:type="pct"/>
                    <w:vAlign w:val="center"/>
                  </w:tcPr>
                  <w:p w:rsidR="00695DB0" w:rsidRDefault="00695DB0" w:rsidP="0059519C">
                    <w:pPr>
                      <w:jc w:val="center"/>
                      <w:rPr>
                        <w:szCs w:val="21"/>
                      </w:rPr>
                    </w:pPr>
                    <w:r>
                      <w:t>6,685.45</w:t>
                    </w:r>
                  </w:p>
                </w:tc>
                <w:tc>
                  <w:tcPr>
                    <w:tcW w:w="683" w:type="pct"/>
                    <w:vAlign w:val="center"/>
                  </w:tcPr>
                  <w:p w:rsidR="00695DB0" w:rsidRDefault="00695DB0" w:rsidP="0059519C">
                    <w:pPr>
                      <w:jc w:val="center"/>
                      <w:rPr>
                        <w:szCs w:val="21"/>
                      </w:rPr>
                    </w:pPr>
                    <w:r>
                      <w:t>22.74</w:t>
                    </w:r>
                  </w:p>
                </w:tc>
                <w:tc>
                  <w:tcPr>
                    <w:tcW w:w="683" w:type="pct"/>
                    <w:vAlign w:val="center"/>
                  </w:tcPr>
                  <w:p w:rsidR="00695DB0" w:rsidRDefault="00695DB0" w:rsidP="0059519C">
                    <w:pPr>
                      <w:jc w:val="center"/>
                      <w:rPr>
                        <w:szCs w:val="21"/>
                      </w:rPr>
                    </w:pPr>
                    <w:r>
                      <w:t>-32.81</w:t>
                    </w:r>
                  </w:p>
                </w:tc>
                <w:tc>
                  <w:tcPr>
                    <w:tcW w:w="683" w:type="pct"/>
                    <w:vAlign w:val="center"/>
                  </w:tcPr>
                  <w:p w:rsidR="00695DB0" w:rsidRDefault="00695DB0" w:rsidP="0059519C">
                    <w:pPr>
                      <w:jc w:val="center"/>
                      <w:rPr>
                        <w:szCs w:val="21"/>
                      </w:rPr>
                    </w:pPr>
                    <w:r>
                      <w:t>-38.30</w:t>
                    </w:r>
                  </w:p>
                </w:tc>
                <w:tc>
                  <w:tcPr>
                    <w:tcW w:w="681" w:type="pct"/>
                  </w:tcPr>
                  <w:p w:rsidR="00695DB0" w:rsidRDefault="00695DB0" w:rsidP="0059519C">
                    <w:pPr>
                      <w:jc w:val="right"/>
                      <w:rPr>
                        <w:szCs w:val="21"/>
                      </w:rPr>
                    </w:pPr>
                    <w:r>
                      <w:t>增加</w:t>
                    </w:r>
                    <w:r>
                      <w:t>6.87</w:t>
                    </w:r>
                    <w:r>
                      <w:t>个百分点</w:t>
                    </w:r>
                  </w:p>
                </w:tc>
              </w:tr>
            </w:sdtContent>
          </w:sdt>
        </w:tbl>
        <w:p w:rsidR="00695DB0" w:rsidRDefault="00695DB0"/>
        <w:p w:rsidR="00646A41" w:rsidRDefault="001F1761">
          <w:pPr>
            <w:rPr>
              <w:szCs w:val="21"/>
            </w:rPr>
          </w:pPr>
          <w:r>
            <w:rPr>
              <w:szCs w:val="21"/>
            </w:rPr>
            <w:t>主营业务分行业</w:t>
          </w:r>
          <w:r>
            <w:rPr>
              <w:rFonts w:hint="eastAsia"/>
              <w:szCs w:val="21"/>
            </w:rPr>
            <w:t>、</w:t>
          </w:r>
          <w:r>
            <w:rPr>
              <w:szCs w:val="21"/>
            </w:rPr>
            <w:t>分产品、分地区情况的说明</w:t>
          </w:r>
        </w:p>
        <w:sdt>
          <w:sdtPr>
            <w:rPr>
              <w:rFonts w:hint="eastAsia"/>
              <w:szCs w:val="21"/>
            </w:rPr>
            <w:alias w:val="主营业务分行业和分产品情况的说明"/>
            <w:tag w:val="_GBC_81b87428f4384bf2959419c3aea2dad2"/>
            <w:id w:val="9921110"/>
            <w:lock w:val="sdtLocked"/>
            <w:placeholder>
              <w:docPart w:val="GBC22222222222222222222222222222"/>
            </w:placeholder>
          </w:sdtPr>
          <w:sdtEndPr/>
          <w:sdtContent>
            <w:p w:rsidR="00933A71" w:rsidRPr="00933A71" w:rsidRDefault="00933A71" w:rsidP="00F56F98">
              <w:pPr>
                <w:shd w:val="clear" w:color="auto" w:fill="FFFFFF"/>
                <w:ind w:firstLineChars="200" w:firstLine="420"/>
                <w:rPr>
                  <w:rFonts w:ascii="Arial" w:hAnsi="Arial" w:cs="Arial"/>
                  <w:szCs w:val="21"/>
                </w:rPr>
              </w:pPr>
              <w:r w:rsidRPr="00933A71">
                <w:rPr>
                  <w:rFonts w:ascii="Arial" w:hAnsi="Arial" w:cs="Arial"/>
                  <w:szCs w:val="21"/>
                </w:rPr>
                <w:t>化工行业主营业务收入和成本比去年同期下降较大的主要原因为本报告期公司子公司响水</w:t>
              </w:r>
              <w:proofErr w:type="gramStart"/>
              <w:r w:rsidRPr="00933A71">
                <w:rPr>
                  <w:rFonts w:ascii="Arial" w:hAnsi="Arial" w:cs="Arial"/>
                  <w:szCs w:val="21"/>
                </w:rPr>
                <w:t>恒</w:t>
              </w:r>
              <w:proofErr w:type="gramEnd"/>
              <w:r w:rsidRPr="00933A71">
                <w:rPr>
                  <w:rFonts w:ascii="Arial" w:hAnsi="Arial" w:cs="Arial"/>
                  <w:szCs w:val="21"/>
                </w:rPr>
                <w:t>利达科技化工有限公司因所在化工园区爆炸停产无法生产经营。</w:t>
              </w:r>
            </w:p>
            <w:p w:rsidR="00933A71" w:rsidRPr="00933A71" w:rsidRDefault="00933A71" w:rsidP="00F56F98">
              <w:pPr>
                <w:shd w:val="clear" w:color="auto" w:fill="FFFFFF"/>
                <w:ind w:firstLineChars="200" w:firstLine="420"/>
                <w:rPr>
                  <w:rFonts w:ascii="Arial" w:hAnsi="Arial" w:cs="Arial"/>
                  <w:szCs w:val="21"/>
                </w:rPr>
              </w:pPr>
              <w:r w:rsidRPr="00933A71">
                <w:rPr>
                  <w:rFonts w:ascii="Arial" w:hAnsi="Arial" w:cs="Arial"/>
                  <w:szCs w:val="21"/>
                </w:rPr>
                <w:t>房地产行业主营业务收入和成本比去年同期下降较大的主要原因</w:t>
              </w:r>
              <w:r w:rsidR="004B2636" w:rsidRPr="003C5053">
                <w:rPr>
                  <w:rFonts w:ascii="Arial" w:hAnsi="Arial" w:cs="Arial" w:hint="eastAsia"/>
                  <w:szCs w:val="21"/>
                </w:rPr>
                <w:t>为</w:t>
              </w:r>
              <w:r w:rsidR="004B2636" w:rsidRPr="003C5053">
                <w:rPr>
                  <w:rFonts w:hint="eastAsia"/>
                  <w:bCs/>
                  <w:szCs w:val="21"/>
                </w:rPr>
                <w:t>公司转让江苏中吴置业有限公司</w:t>
              </w:r>
              <w:r w:rsidR="004B2636" w:rsidRPr="003C5053">
                <w:rPr>
                  <w:bCs/>
                  <w:szCs w:val="21"/>
                </w:rPr>
                <w:t>100%</w:t>
              </w:r>
              <w:r w:rsidR="004B2636" w:rsidRPr="003C5053">
                <w:rPr>
                  <w:bCs/>
                  <w:szCs w:val="21"/>
                </w:rPr>
                <w:t>股权，从</w:t>
              </w:r>
              <w:r w:rsidR="004B2636" w:rsidRPr="003C5053">
                <w:rPr>
                  <w:bCs/>
                  <w:szCs w:val="21"/>
                </w:rPr>
                <w:t>2019</w:t>
              </w:r>
              <w:r w:rsidR="004B2636" w:rsidRPr="003C5053">
                <w:rPr>
                  <w:bCs/>
                  <w:szCs w:val="21"/>
                </w:rPr>
                <w:t>年</w:t>
              </w:r>
              <w:r w:rsidR="004B2636" w:rsidRPr="003C5053">
                <w:rPr>
                  <w:bCs/>
                  <w:szCs w:val="21"/>
                </w:rPr>
                <w:t>9</w:t>
              </w:r>
              <w:r w:rsidR="004B2636" w:rsidRPr="003C5053">
                <w:rPr>
                  <w:bCs/>
                  <w:szCs w:val="21"/>
                </w:rPr>
                <w:t>月</w:t>
              </w:r>
              <w:r w:rsidR="004B2636" w:rsidRPr="003C5053">
                <w:rPr>
                  <w:bCs/>
                  <w:szCs w:val="21"/>
                </w:rPr>
                <w:t>1</w:t>
              </w:r>
              <w:r w:rsidR="004B2636" w:rsidRPr="003C5053">
                <w:rPr>
                  <w:bCs/>
                  <w:szCs w:val="21"/>
                </w:rPr>
                <w:t>日起，江苏中吴置业有限公司财务数据不再纳入公司合并报表范围</w:t>
              </w:r>
              <w:r w:rsidRPr="003C5053">
                <w:rPr>
                  <w:rFonts w:ascii="Arial" w:hAnsi="Arial" w:cs="Arial"/>
                  <w:szCs w:val="21"/>
                </w:rPr>
                <w:t>。</w:t>
              </w:r>
            </w:p>
            <w:p w:rsidR="00646A41" w:rsidRDefault="008833F6">
              <w:pPr>
                <w:rPr>
                  <w:szCs w:val="21"/>
                </w:rPr>
              </w:pPr>
            </w:p>
          </w:sdtContent>
        </w:sdt>
      </w:sdtContent>
    </w:sdt>
    <w:p w:rsidR="00646A41" w:rsidRDefault="00646A41"/>
    <w:sdt>
      <w:sdtPr>
        <w:rPr>
          <w:rFonts w:ascii="宋体" w:hAnsi="宋体" w:cs="宋体" w:hint="eastAsia"/>
          <w:b w:val="0"/>
          <w:bCs w:val="0"/>
          <w:kern w:val="0"/>
          <w:szCs w:val="24"/>
        </w:rPr>
        <w:alias w:val="模块:产销量情况分析表"/>
        <w:tag w:val="_SEC_b85e1cad33344c94a1ecc713f9b7acbc"/>
        <w:id w:val="7853387"/>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5"/>
            <w:numPr>
              <w:ilvl w:val="0"/>
              <w:numId w:val="96"/>
            </w:numPr>
            <w:tabs>
              <w:tab w:val="left" w:pos="567"/>
            </w:tabs>
            <w:ind w:left="0" w:firstLine="0"/>
            <w:rPr>
              <w:szCs w:val="21"/>
            </w:rPr>
          </w:pPr>
          <w:r>
            <w:rPr>
              <w:rFonts w:hint="eastAsia"/>
            </w:rPr>
            <w:t>产销量情况</w:t>
          </w:r>
          <w:r>
            <w:rPr>
              <w:szCs w:val="21"/>
            </w:rPr>
            <w:t>分析表</w:t>
          </w:r>
        </w:p>
        <w:sdt>
          <w:sdtPr>
            <w:alias w:val="是否适用：产销量情况分析表[双击切换]"/>
            <w:tag w:val="_GBC_6ff51c492b3040799712ea51f78bdcc0"/>
            <w:id w:val="1635138303"/>
            <w:lock w:val="sdtContentLocked"/>
            <w:placeholder>
              <w:docPart w:val="GBC22222222222222222222222222222"/>
            </w:placeholder>
          </w:sdtPr>
          <w:sdtEndPr/>
          <w:sdtContent>
            <w:p w:rsidR="00646A41" w:rsidRDefault="001F1761">
              <w:r w:rsidRPr="00F55741">
                <w:rPr>
                  <w:rFonts w:ascii="宋体" w:hAnsi="宋体"/>
                </w:rPr>
                <w:fldChar w:fldCharType="begin"/>
              </w:r>
              <w:r w:rsidR="00705887"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705887" w:rsidRPr="00F55741">
                <w:rPr>
                  <w:rFonts w:ascii="宋体" w:hAnsi="宋体"/>
                </w:rPr>
                <w:instrText xml:space="preserve"> MACROBUTTON  SnrToggleCheckbox □不适用 </w:instrText>
              </w:r>
              <w:r w:rsidRPr="00F55741">
                <w:rPr>
                  <w:rFonts w:ascii="宋体" w:hAnsi="宋体"/>
                </w:rPr>
                <w:fldChar w:fldCharType="end"/>
              </w:r>
            </w:p>
          </w:sdtContent>
        </w:sdt>
        <w:tbl>
          <w:tblPr>
            <w:tblStyle w:val="a6"/>
            <w:tblW w:w="5000" w:type="pct"/>
            <w:tblLook w:val="04A0" w:firstRow="1" w:lastRow="0" w:firstColumn="1" w:lastColumn="0" w:noHBand="0" w:noVBand="1"/>
          </w:tblPr>
          <w:tblGrid>
            <w:gridCol w:w="1951"/>
            <w:gridCol w:w="709"/>
            <w:gridCol w:w="992"/>
            <w:gridCol w:w="992"/>
            <w:gridCol w:w="912"/>
            <w:gridCol w:w="1113"/>
            <w:gridCol w:w="1113"/>
            <w:gridCol w:w="1267"/>
          </w:tblGrid>
          <w:tr w:rsidR="00710899" w:rsidTr="00743322">
            <w:sdt>
              <w:sdtPr>
                <w:tag w:val="_PLD_259e79e9293847dfb1bd7816b6ad48e6"/>
                <w:id w:val="856926764"/>
                <w:lock w:val="sdtLocked"/>
              </w:sdtPr>
              <w:sdtEndPr/>
              <w:sdtContent>
                <w:tc>
                  <w:tcPr>
                    <w:tcW w:w="1078" w:type="pct"/>
                    <w:vAlign w:val="center"/>
                  </w:tcPr>
                  <w:p w:rsidR="00710899" w:rsidRDefault="00710899" w:rsidP="00743322">
                    <w:pPr>
                      <w:jc w:val="center"/>
                      <w:rPr>
                        <w:szCs w:val="21"/>
                      </w:rPr>
                    </w:pPr>
                    <w:r>
                      <w:rPr>
                        <w:rFonts w:hint="eastAsia"/>
                        <w:szCs w:val="21"/>
                      </w:rPr>
                      <w:t>主要产品</w:t>
                    </w:r>
                  </w:p>
                </w:tc>
              </w:sdtContent>
            </w:sdt>
            <w:tc>
              <w:tcPr>
                <w:tcW w:w="392" w:type="pct"/>
                <w:vAlign w:val="center"/>
              </w:tcPr>
              <w:sdt>
                <w:sdtPr>
                  <w:rPr>
                    <w:rFonts w:hint="eastAsia"/>
                  </w:rPr>
                  <w:tag w:val="_PLD_6d13c84fd3694535a3f1b6bcdd58d107"/>
                  <w:id w:val="-1210101572"/>
                  <w:lock w:val="sdtLocked"/>
                </w:sdtPr>
                <w:sdtEndPr/>
                <w:sdtContent>
                  <w:p w:rsidR="00710899" w:rsidRDefault="00710899" w:rsidP="00743322">
                    <w:pPr>
                      <w:jc w:val="center"/>
                    </w:pPr>
                    <w:r>
                      <w:rPr>
                        <w:rFonts w:hint="eastAsia"/>
                      </w:rPr>
                      <w:t>单位</w:t>
                    </w:r>
                  </w:p>
                </w:sdtContent>
              </w:sdt>
            </w:tc>
            <w:sdt>
              <w:sdtPr>
                <w:tag w:val="_PLD_3645c9ae184248f6bd2dda9de0540406"/>
                <w:id w:val="-1670401404"/>
                <w:lock w:val="sdtLocked"/>
              </w:sdtPr>
              <w:sdtEndPr/>
              <w:sdtContent>
                <w:tc>
                  <w:tcPr>
                    <w:tcW w:w="548" w:type="pct"/>
                    <w:vAlign w:val="center"/>
                  </w:tcPr>
                  <w:p w:rsidR="00710899" w:rsidRDefault="00710899" w:rsidP="00743322">
                    <w:pPr>
                      <w:jc w:val="center"/>
                      <w:rPr>
                        <w:szCs w:val="21"/>
                      </w:rPr>
                    </w:pPr>
                    <w:r>
                      <w:rPr>
                        <w:rFonts w:hint="eastAsia"/>
                        <w:szCs w:val="21"/>
                      </w:rPr>
                      <w:t>生产量</w:t>
                    </w:r>
                  </w:p>
                </w:tc>
              </w:sdtContent>
            </w:sdt>
            <w:sdt>
              <w:sdtPr>
                <w:tag w:val="_PLD_b4bd7da564c3452cb40ff15542829b7a"/>
                <w:id w:val="-1014381648"/>
                <w:lock w:val="sdtLocked"/>
              </w:sdtPr>
              <w:sdtEndPr/>
              <w:sdtContent>
                <w:tc>
                  <w:tcPr>
                    <w:tcW w:w="548" w:type="pct"/>
                    <w:vAlign w:val="center"/>
                  </w:tcPr>
                  <w:p w:rsidR="00710899" w:rsidRDefault="00710899" w:rsidP="00743322">
                    <w:pPr>
                      <w:jc w:val="center"/>
                      <w:rPr>
                        <w:szCs w:val="21"/>
                      </w:rPr>
                    </w:pPr>
                    <w:r>
                      <w:rPr>
                        <w:rFonts w:hint="eastAsia"/>
                        <w:szCs w:val="21"/>
                      </w:rPr>
                      <w:t>销售量</w:t>
                    </w:r>
                  </w:p>
                </w:tc>
              </w:sdtContent>
            </w:sdt>
            <w:sdt>
              <w:sdtPr>
                <w:tag w:val="_PLD_4f74a09ae16245a3a6e2c536c1266361"/>
                <w:id w:val="-1666087363"/>
                <w:lock w:val="sdtLocked"/>
              </w:sdtPr>
              <w:sdtEndPr/>
              <w:sdtContent>
                <w:tc>
                  <w:tcPr>
                    <w:tcW w:w="504" w:type="pct"/>
                    <w:vAlign w:val="center"/>
                  </w:tcPr>
                  <w:p w:rsidR="00710899" w:rsidRDefault="00710899" w:rsidP="00743322">
                    <w:pPr>
                      <w:jc w:val="center"/>
                      <w:rPr>
                        <w:szCs w:val="21"/>
                      </w:rPr>
                    </w:pPr>
                    <w:r>
                      <w:rPr>
                        <w:rFonts w:hint="eastAsia"/>
                        <w:szCs w:val="21"/>
                      </w:rPr>
                      <w:t>库存量</w:t>
                    </w:r>
                  </w:p>
                </w:tc>
              </w:sdtContent>
            </w:sdt>
            <w:sdt>
              <w:sdtPr>
                <w:tag w:val="_PLD_21bd7a4d992742feb4b83db592f976fd"/>
                <w:id w:val="1082340889"/>
                <w:lock w:val="sdtLocked"/>
              </w:sdtPr>
              <w:sdtEndPr/>
              <w:sdtContent>
                <w:tc>
                  <w:tcPr>
                    <w:tcW w:w="615" w:type="pct"/>
                    <w:vAlign w:val="center"/>
                  </w:tcPr>
                  <w:p w:rsidR="00710899" w:rsidRDefault="00710899" w:rsidP="00743322">
                    <w:pPr>
                      <w:jc w:val="center"/>
                      <w:rPr>
                        <w:szCs w:val="21"/>
                      </w:rPr>
                    </w:pPr>
                    <w:r>
                      <w:rPr>
                        <w:rFonts w:hint="eastAsia"/>
                        <w:szCs w:val="21"/>
                      </w:rPr>
                      <w:t>生产量比上年增减（</w:t>
                    </w:r>
                    <w:r>
                      <w:rPr>
                        <w:rFonts w:hint="eastAsia"/>
                        <w:szCs w:val="21"/>
                      </w:rPr>
                      <w:t>%</w:t>
                    </w:r>
                    <w:r>
                      <w:rPr>
                        <w:rFonts w:hint="eastAsia"/>
                        <w:szCs w:val="21"/>
                      </w:rPr>
                      <w:t>）</w:t>
                    </w:r>
                  </w:p>
                </w:tc>
              </w:sdtContent>
            </w:sdt>
            <w:sdt>
              <w:sdtPr>
                <w:tag w:val="_PLD_37e055a5474a4aac989b4e3a88756935"/>
                <w:id w:val="-1165933161"/>
                <w:lock w:val="sdtLocked"/>
              </w:sdtPr>
              <w:sdtEndPr/>
              <w:sdtContent>
                <w:tc>
                  <w:tcPr>
                    <w:tcW w:w="615" w:type="pct"/>
                    <w:vAlign w:val="center"/>
                  </w:tcPr>
                  <w:p w:rsidR="00710899" w:rsidRDefault="00710899" w:rsidP="00743322">
                    <w:pPr>
                      <w:jc w:val="center"/>
                      <w:rPr>
                        <w:szCs w:val="21"/>
                      </w:rPr>
                    </w:pPr>
                    <w:r>
                      <w:rPr>
                        <w:rFonts w:hint="eastAsia"/>
                        <w:szCs w:val="21"/>
                      </w:rPr>
                      <w:t>销售量比上年增减（</w:t>
                    </w:r>
                    <w:r>
                      <w:rPr>
                        <w:rFonts w:hint="eastAsia"/>
                        <w:szCs w:val="21"/>
                      </w:rPr>
                      <w:t>%</w:t>
                    </w:r>
                    <w:r>
                      <w:rPr>
                        <w:rFonts w:hint="eastAsia"/>
                        <w:szCs w:val="21"/>
                      </w:rPr>
                      <w:t>）</w:t>
                    </w:r>
                  </w:p>
                </w:tc>
              </w:sdtContent>
            </w:sdt>
            <w:sdt>
              <w:sdtPr>
                <w:tag w:val="_PLD_d03cdf85475e4722ae39e10ea525eee5"/>
                <w:id w:val="-62879791"/>
                <w:lock w:val="sdtLocked"/>
              </w:sdtPr>
              <w:sdtEndPr/>
              <w:sdtContent>
                <w:tc>
                  <w:tcPr>
                    <w:tcW w:w="700" w:type="pct"/>
                    <w:vAlign w:val="center"/>
                  </w:tcPr>
                  <w:p w:rsidR="00710899" w:rsidRDefault="00710899" w:rsidP="00743322">
                    <w:pPr>
                      <w:jc w:val="center"/>
                      <w:rPr>
                        <w:szCs w:val="21"/>
                      </w:rPr>
                    </w:pPr>
                    <w:r>
                      <w:rPr>
                        <w:rFonts w:hint="eastAsia"/>
                        <w:szCs w:val="21"/>
                      </w:rPr>
                      <w:t>库存量比上年增减（</w:t>
                    </w:r>
                    <w:r>
                      <w:rPr>
                        <w:rFonts w:hint="eastAsia"/>
                        <w:szCs w:val="21"/>
                      </w:rPr>
                      <w:t>%</w:t>
                    </w:r>
                    <w:r>
                      <w:rPr>
                        <w:rFonts w:hint="eastAsia"/>
                        <w:szCs w:val="21"/>
                      </w:rPr>
                      <w:t>）</w:t>
                    </w:r>
                  </w:p>
                </w:tc>
              </w:sdtContent>
            </w:sdt>
          </w:tr>
          <w:sdt>
            <w:sdtPr>
              <w:rPr>
                <w:rFonts w:asciiTheme="minorHAnsi" w:eastAsiaTheme="minorEastAsia" w:hAnsiTheme="minorHAnsi" w:cstheme="minorBidi" w:hint="eastAsia"/>
                <w:szCs w:val="21"/>
              </w:rPr>
              <w:alias w:val="产销量情况分析表明细"/>
              <w:tag w:val="_TUP_33c1439070494dd3b672cd58c90e07fd"/>
              <w:id w:val="-1127151357"/>
              <w:lock w:val="sdtLocked"/>
            </w:sdtPr>
            <w:sdtEndPr/>
            <w:sdtContent>
              <w:tr w:rsidR="00710899" w:rsidTr="003C5053">
                <w:trPr>
                  <w:trHeight w:val="248"/>
                </w:trPr>
                <w:tc>
                  <w:tcPr>
                    <w:tcW w:w="1078" w:type="pct"/>
                  </w:tcPr>
                  <w:p w:rsidR="00710899" w:rsidRDefault="00710899" w:rsidP="00743322">
                    <w:pPr>
                      <w:rPr>
                        <w:szCs w:val="21"/>
                      </w:rPr>
                    </w:pPr>
                    <w:proofErr w:type="gramStart"/>
                    <w:r>
                      <w:t>匹多莫</w:t>
                    </w:r>
                    <w:proofErr w:type="gramEnd"/>
                    <w:r>
                      <w:t>德口服溶液</w:t>
                    </w:r>
                  </w:p>
                </w:tc>
                <w:tc>
                  <w:tcPr>
                    <w:tcW w:w="392" w:type="pct"/>
                  </w:tcPr>
                  <w:p w:rsidR="00710899" w:rsidRDefault="00710899" w:rsidP="00743322">
                    <w:pPr>
                      <w:rPr>
                        <w:szCs w:val="21"/>
                      </w:rPr>
                    </w:pPr>
                    <w:r>
                      <w:t>万盒</w:t>
                    </w:r>
                  </w:p>
                </w:tc>
                <w:tc>
                  <w:tcPr>
                    <w:tcW w:w="548" w:type="pct"/>
                    <w:shd w:val="clear" w:color="auto" w:fill="auto"/>
                    <w:vAlign w:val="center"/>
                  </w:tcPr>
                  <w:p w:rsidR="00710899" w:rsidRDefault="00710899" w:rsidP="00743322">
                    <w:pPr>
                      <w:jc w:val="right"/>
                      <w:rPr>
                        <w:szCs w:val="21"/>
                      </w:rPr>
                    </w:pPr>
                    <w:r>
                      <w:t>395.70</w:t>
                    </w:r>
                  </w:p>
                </w:tc>
                <w:tc>
                  <w:tcPr>
                    <w:tcW w:w="548" w:type="pct"/>
                    <w:shd w:val="clear" w:color="auto" w:fill="auto"/>
                    <w:vAlign w:val="center"/>
                  </w:tcPr>
                  <w:p w:rsidR="00710899" w:rsidRDefault="00710899" w:rsidP="00743322">
                    <w:pPr>
                      <w:jc w:val="right"/>
                      <w:rPr>
                        <w:szCs w:val="21"/>
                      </w:rPr>
                    </w:pPr>
                    <w:r>
                      <w:t>398.08</w:t>
                    </w:r>
                  </w:p>
                </w:tc>
                <w:tc>
                  <w:tcPr>
                    <w:tcW w:w="504" w:type="pct"/>
                    <w:vAlign w:val="center"/>
                  </w:tcPr>
                  <w:p w:rsidR="00710899" w:rsidRDefault="00710899" w:rsidP="00743322">
                    <w:pPr>
                      <w:jc w:val="right"/>
                      <w:rPr>
                        <w:szCs w:val="21"/>
                      </w:rPr>
                    </w:pPr>
                    <w:r>
                      <w:t>45.38</w:t>
                    </w:r>
                  </w:p>
                </w:tc>
                <w:tc>
                  <w:tcPr>
                    <w:tcW w:w="615" w:type="pct"/>
                    <w:vAlign w:val="center"/>
                  </w:tcPr>
                  <w:p w:rsidR="00710899" w:rsidRDefault="00710899" w:rsidP="007402DD">
                    <w:pPr>
                      <w:jc w:val="right"/>
                      <w:rPr>
                        <w:szCs w:val="21"/>
                      </w:rPr>
                    </w:pPr>
                    <w:r>
                      <w:t>-26.42</w:t>
                    </w:r>
                  </w:p>
                </w:tc>
                <w:tc>
                  <w:tcPr>
                    <w:tcW w:w="615" w:type="pct"/>
                    <w:vAlign w:val="center"/>
                  </w:tcPr>
                  <w:p w:rsidR="00710899" w:rsidRDefault="00710899" w:rsidP="007402DD">
                    <w:pPr>
                      <w:jc w:val="right"/>
                      <w:rPr>
                        <w:szCs w:val="21"/>
                      </w:rPr>
                    </w:pPr>
                    <w:r>
                      <w:t>-20.89</w:t>
                    </w:r>
                  </w:p>
                </w:tc>
                <w:tc>
                  <w:tcPr>
                    <w:tcW w:w="700" w:type="pct"/>
                    <w:vAlign w:val="center"/>
                  </w:tcPr>
                  <w:p w:rsidR="00710899" w:rsidRDefault="00710899" w:rsidP="007402DD">
                    <w:pPr>
                      <w:jc w:val="right"/>
                      <w:rPr>
                        <w:szCs w:val="21"/>
                      </w:rPr>
                    </w:pPr>
                    <w:r>
                      <w:t>-4.98</w:t>
                    </w:r>
                  </w:p>
                </w:tc>
              </w:tr>
            </w:sdtContent>
          </w:sdt>
          <w:sdt>
            <w:sdtPr>
              <w:rPr>
                <w:rFonts w:asciiTheme="minorHAnsi" w:eastAsiaTheme="minorEastAsia" w:hAnsiTheme="minorHAnsi" w:cstheme="minorBidi" w:hint="eastAsia"/>
                <w:szCs w:val="21"/>
              </w:rPr>
              <w:alias w:val="产销量情况分析表明细"/>
              <w:tag w:val="_TUP_33c1439070494dd3b672cd58c90e07fd"/>
              <w:id w:val="-206173877"/>
              <w:lock w:val="sdtLocked"/>
            </w:sdtPr>
            <w:sdtEndPr/>
            <w:sdtContent>
              <w:tr w:rsidR="00710899" w:rsidTr="003C5053">
                <w:trPr>
                  <w:trHeight w:val="248"/>
                </w:trPr>
                <w:tc>
                  <w:tcPr>
                    <w:tcW w:w="1078" w:type="pct"/>
                  </w:tcPr>
                  <w:p w:rsidR="00710899" w:rsidRDefault="00710899" w:rsidP="00743322">
                    <w:pPr>
                      <w:rPr>
                        <w:szCs w:val="21"/>
                      </w:rPr>
                    </w:pPr>
                    <w:r>
                      <w:t>注射用奥美拉</w:t>
                    </w:r>
                    <w:proofErr w:type="gramStart"/>
                    <w:r>
                      <w:t>唑</w:t>
                    </w:r>
                    <w:proofErr w:type="gramEnd"/>
                    <w:r>
                      <w:t>钠</w:t>
                    </w:r>
                  </w:p>
                </w:tc>
                <w:tc>
                  <w:tcPr>
                    <w:tcW w:w="392" w:type="pct"/>
                  </w:tcPr>
                  <w:p w:rsidR="00710899" w:rsidRDefault="00710899" w:rsidP="00743322">
                    <w:pPr>
                      <w:rPr>
                        <w:szCs w:val="21"/>
                      </w:rPr>
                    </w:pPr>
                    <w:r>
                      <w:t>万瓶</w:t>
                    </w:r>
                  </w:p>
                </w:tc>
                <w:tc>
                  <w:tcPr>
                    <w:tcW w:w="548" w:type="pct"/>
                    <w:shd w:val="clear" w:color="auto" w:fill="auto"/>
                    <w:vAlign w:val="center"/>
                  </w:tcPr>
                  <w:p w:rsidR="00710899" w:rsidRDefault="00710899" w:rsidP="00743322">
                    <w:pPr>
                      <w:jc w:val="right"/>
                      <w:rPr>
                        <w:szCs w:val="21"/>
                      </w:rPr>
                    </w:pPr>
                    <w:r>
                      <w:t>798.51</w:t>
                    </w:r>
                  </w:p>
                </w:tc>
                <w:tc>
                  <w:tcPr>
                    <w:tcW w:w="548" w:type="pct"/>
                    <w:shd w:val="clear" w:color="auto" w:fill="auto"/>
                    <w:vAlign w:val="center"/>
                  </w:tcPr>
                  <w:p w:rsidR="00710899" w:rsidRDefault="00710899" w:rsidP="00743322">
                    <w:pPr>
                      <w:jc w:val="right"/>
                      <w:rPr>
                        <w:szCs w:val="21"/>
                      </w:rPr>
                    </w:pPr>
                    <w:r>
                      <w:t>770.45</w:t>
                    </w:r>
                  </w:p>
                </w:tc>
                <w:tc>
                  <w:tcPr>
                    <w:tcW w:w="504" w:type="pct"/>
                    <w:vAlign w:val="center"/>
                  </w:tcPr>
                  <w:p w:rsidR="00710899" w:rsidRDefault="00710899" w:rsidP="00743322">
                    <w:pPr>
                      <w:jc w:val="right"/>
                      <w:rPr>
                        <w:szCs w:val="21"/>
                      </w:rPr>
                    </w:pPr>
                    <w:r>
                      <w:t>123.33</w:t>
                    </w:r>
                  </w:p>
                </w:tc>
                <w:tc>
                  <w:tcPr>
                    <w:tcW w:w="615" w:type="pct"/>
                    <w:vAlign w:val="center"/>
                  </w:tcPr>
                  <w:p w:rsidR="00710899" w:rsidRDefault="00710899" w:rsidP="007402DD">
                    <w:pPr>
                      <w:jc w:val="right"/>
                      <w:rPr>
                        <w:szCs w:val="21"/>
                      </w:rPr>
                    </w:pPr>
                    <w:r>
                      <w:t>25.43</w:t>
                    </w:r>
                  </w:p>
                </w:tc>
                <w:tc>
                  <w:tcPr>
                    <w:tcW w:w="615" w:type="pct"/>
                    <w:vAlign w:val="center"/>
                  </w:tcPr>
                  <w:p w:rsidR="00710899" w:rsidRDefault="00710899" w:rsidP="007402DD">
                    <w:pPr>
                      <w:jc w:val="right"/>
                      <w:rPr>
                        <w:szCs w:val="21"/>
                      </w:rPr>
                    </w:pPr>
                    <w:r>
                      <w:t>20.50</w:t>
                    </w:r>
                  </w:p>
                </w:tc>
                <w:tc>
                  <w:tcPr>
                    <w:tcW w:w="700" w:type="pct"/>
                    <w:vAlign w:val="center"/>
                  </w:tcPr>
                  <w:p w:rsidR="00710899" w:rsidRDefault="00710899" w:rsidP="007402DD">
                    <w:pPr>
                      <w:jc w:val="right"/>
                      <w:rPr>
                        <w:szCs w:val="21"/>
                      </w:rPr>
                    </w:pPr>
                    <w:r>
                      <w:t>20.40</w:t>
                    </w:r>
                  </w:p>
                </w:tc>
              </w:tr>
            </w:sdtContent>
          </w:sdt>
          <w:sdt>
            <w:sdtPr>
              <w:rPr>
                <w:rFonts w:asciiTheme="minorHAnsi" w:eastAsiaTheme="minorEastAsia" w:hAnsiTheme="minorHAnsi" w:cstheme="minorBidi" w:hint="eastAsia"/>
                <w:szCs w:val="21"/>
              </w:rPr>
              <w:alias w:val="产销量情况分析表明细"/>
              <w:tag w:val="_TUP_33c1439070494dd3b672cd58c90e07fd"/>
              <w:id w:val="-724840773"/>
              <w:lock w:val="sdtLocked"/>
            </w:sdtPr>
            <w:sdtEndPr/>
            <w:sdtContent>
              <w:tr w:rsidR="00710899" w:rsidTr="003C5053">
                <w:trPr>
                  <w:trHeight w:val="248"/>
                </w:trPr>
                <w:tc>
                  <w:tcPr>
                    <w:tcW w:w="1078" w:type="pct"/>
                  </w:tcPr>
                  <w:p w:rsidR="00710899" w:rsidRDefault="00710899" w:rsidP="00743322">
                    <w:pPr>
                      <w:rPr>
                        <w:szCs w:val="21"/>
                      </w:rPr>
                    </w:pPr>
                    <w:r>
                      <w:t>注射用卡络</w:t>
                    </w:r>
                    <w:proofErr w:type="gramStart"/>
                    <w:r>
                      <w:t>磺</w:t>
                    </w:r>
                    <w:proofErr w:type="gramEnd"/>
                    <w:r>
                      <w:t>钠</w:t>
                    </w:r>
                  </w:p>
                </w:tc>
                <w:tc>
                  <w:tcPr>
                    <w:tcW w:w="392" w:type="pct"/>
                  </w:tcPr>
                  <w:p w:rsidR="00710899" w:rsidRDefault="00710899" w:rsidP="00743322">
                    <w:pPr>
                      <w:rPr>
                        <w:szCs w:val="21"/>
                      </w:rPr>
                    </w:pPr>
                    <w:r>
                      <w:t>万瓶</w:t>
                    </w:r>
                  </w:p>
                </w:tc>
                <w:tc>
                  <w:tcPr>
                    <w:tcW w:w="548" w:type="pct"/>
                    <w:shd w:val="clear" w:color="auto" w:fill="auto"/>
                    <w:vAlign w:val="center"/>
                  </w:tcPr>
                  <w:p w:rsidR="00710899" w:rsidRDefault="00710899" w:rsidP="00743322">
                    <w:pPr>
                      <w:jc w:val="right"/>
                      <w:rPr>
                        <w:szCs w:val="21"/>
                      </w:rPr>
                    </w:pPr>
                    <w:r>
                      <w:t>863.44</w:t>
                    </w:r>
                  </w:p>
                </w:tc>
                <w:tc>
                  <w:tcPr>
                    <w:tcW w:w="548" w:type="pct"/>
                    <w:shd w:val="clear" w:color="auto" w:fill="auto"/>
                    <w:vAlign w:val="center"/>
                  </w:tcPr>
                  <w:p w:rsidR="00710899" w:rsidRDefault="00710899" w:rsidP="00743322">
                    <w:pPr>
                      <w:jc w:val="right"/>
                      <w:rPr>
                        <w:szCs w:val="21"/>
                      </w:rPr>
                    </w:pPr>
                    <w:r>
                      <w:t>781.81</w:t>
                    </w:r>
                  </w:p>
                </w:tc>
                <w:tc>
                  <w:tcPr>
                    <w:tcW w:w="504" w:type="pct"/>
                    <w:vAlign w:val="center"/>
                  </w:tcPr>
                  <w:p w:rsidR="00710899" w:rsidRDefault="00710899" w:rsidP="00743322">
                    <w:pPr>
                      <w:jc w:val="right"/>
                      <w:rPr>
                        <w:szCs w:val="21"/>
                      </w:rPr>
                    </w:pPr>
                    <w:r>
                      <w:t>332.36</w:t>
                    </w:r>
                  </w:p>
                </w:tc>
                <w:tc>
                  <w:tcPr>
                    <w:tcW w:w="615" w:type="pct"/>
                    <w:vAlign w:val="center"/>
                  </w:tcPr>
                  <w:p w:rsidR="00710899" w:rsidRDefault="00710899" w:rsidP="007402DD">
                    <w:pPr>
                      <w:jc w:val="right"/>
                      <w:rPr>
                        <w:szCs w:val="21"/>
                      </w:rPr>
                    </w:pPr>
                    <w:r>
                      <w:t>48.65</w:t>
                    </w:r>
                  </w:p>
                </w:tc>
                <w:tc>
                  <w:tcPr>
                    <w:tcW w:w="615" w:type="pct"/>
                    <w:vAlign w:val="center"/>
                  </w:tcPr>
                  <w:p w:rsidR="00710899" w:rsidRDefault="00710899" w:rsidP="007402DD">
                    <w:pPr>
                      <w:jc w:val="right"/>
                      <w:rPr>
                        <w:szCs w:val="21"/>
                      </w:rPr>
                    </w:pPr>
                    <w:r>
                      <w:t>9.28</w:t>
                    </w:r>
                  </w:p>
                </w:tc>
                <w:tc>
                  <w:tcPr>
                    <w:tcW w:w="700" w:type="pct"/>
                    <w:vAlign w:val="center"/>
                  </w:tcPr>
                  <w:p w:rsidR="00710899" w:rsidRDefault="00710899" w:rsidP="007402DD">
                    <w:pPr>
                      <w:jc w:val="right"/>
                      <w:rPr>
                        <w:szCs w:val="21"/>
                      </w:rPr>
                    </w:pPr>
                    <w:r>
                      <w:t>32.56</w:t>
                    </w:r>
                  </w:p>
                </w:tc>
              </w:tr>
            </w:sdtContent>
          </w:sdt>
          <w:sdt>
            <w:sdtPr>
              <w:rPr>
                <w:rFonts w:asciiTheme="minorHAnsi" w:eastAsiaTheme="minorEastAsia" w:hAnsiTheme="minorHAnsi" w:cstheme="minorBidi" w:hint="eastAsia"/>
                <w:szCs w:val="21"/>
              </w:rPr>
              <w:alias w:val="产销量情况分析表明细"/>
              <w:tag w:val="_TUP_33c1439070494dd3b672cd58c90e07fd"/>
              <w:id w:val="1389151202"/>
              <w:lock w:val="sdtLocked"/>
            </w:sdtPr>
            <w:sdtEndPr/>
            <w:sdtContent>
              <w:tr w:rsidR="00710899" w:rsidTr="003C5053">
                <w:trPr>
                  <w:trHeight w:val="248"/>
                </w:trPr>
                <w:tc>
                  <w:tcPr>
                    <w:tcW w:w="1078" w:type="pct"/>
                  </w:tcPr>
                  <w:p w:rsidR="00710899" w:rsidRDefault="00710899" w:rsidP="00743322">
                    <w:pPr>
                      <w:rPr>
                        <w:szCs w:val="21"/>
                      </w:rPr>
                    </w:pPr>
                    <w:r>
                      <w:t>重组人粒细胞刺激因子注射液</w:t>
                    </w:r>
                    <w:r>
                      <w:t> </w:t>
                    </w:r>
                  </w:p>
                </w:tc>
                <w:tc>
                  <w:tcPr>
                    <w:tcW w:w="392" w:type="pct"/>
                  </w:tcPr>
                  <w:p w:rsidR="00710899" w:rsidRDefault="00710899" w:rsidP="00743322">
                    <w:pPr>
                      <w:rPr>
                        <w:szCs w:val="21"/>
                      </w:rPr>
                    </w:pPr>
                    <w:r>
                      <w:t>万瓶</w:t>
                    </w:r>
                  </w:p>
                </w:tc>
                <w:tc>
                  <w:tcPr>
                    <w:tcW w:w="548" w:type="pct"/>
                    <w:shd w:val="clear" w:color="auto" w:fill="auto"/>
                    <w:vAlign w:val="center"/>
                  </w:tcPr>
                  <w:p w:rsidR="00710899" w:rsidRDefault="00710899" w:rsidP="00743322">
                    <w:pPr>
                      <w:jc w:val="right"/>
                      <w:rPr>
                        <w:szCs w:val="21"/>
                      </w:rPr>
                    </w:pPr>
                    <w:r>
                      <w:t>53.60</w:t>
                    </w:r>
                  </w:p>
                </w:tc>
                <w:tc>
                  <w:tcPr>
                    <w:tcW w:w="548" w:type="pct"/>
                    <w:shd w:val="clear" w:color="auto" w:fill="auto"/>
                    <w:vAlign w:val="center"/>
                  </w:tcPr>
                  <w:p w:rsidR="00710899" w:rsidRDefault="00710899" w:rsidP="00743322">
                    <w:pPr>
                      <w:jc w:val="right"/>
                      <w:rPr>
                        <w:szCs w:val="21"/>
                      </w:rPr>
                    </w:pPr>
                    <w:r>
                      <w:t>56.56</w:t>
                    </w:r>
                  </w:p>
                </w:tc>
                <w:tc>
                  <w:tcPr>
                    <w:tcW w:w="504" w:type="pct"/>
                    <w:vAlign w:val="center"/>
                  </w:tcPr>
                  <w:p w:rsidR="00710899" w:rsidRDefault="00710899" w:rsidP="00743322">
                    <w:pPr>
                      <w:jc w:val="right"/>
                      <w:rPr>
                        <w:szCs w:val="21"/>
                      </w:rPr>
                    </w:pPr>
                    <w:r>
                      <w:t>3.40</w:t>
                    </w:r>
                  </w:p>
                </w:tc>
                <w:tc>
                  <w:tcPr>
                    <w:tcW w:w="615" w:type="pct"/>
                    <w:vAlign w:val="center"/>
                  </w:tcPr>
                  <w:p w:rsidR="00710899" w:rsidRDefault="00710899" w:rsidP="007402DD">
                    <w:pPr>
                      <w:jc w:val="right"/>
                      <w:rPr>
                        <w:szCs w:val="21"/>
                      </w:rPr>
                    </w:pPr>
                    <w:r>
                      <w:t>5.43</w:t>
                    </w:r>
                  </w:p>
                </w:tc>
                <w:tc>
                  <w:tcPr>
                    <w:tcW w:w="615" w:type="pct"/>
                    <w:vAlign w:val="center"/>
                  </w:tcPr>
                  <w:p w:rsidR="00710899" w:rsidRDefault="00710899" w:rsidP="007402DD">
                    <w:pPr>
                      <w:jc w:val="right"/>
                      <w:rPr>
                        <w:szCs w:val="21"/>
                      </w:rPr>
                    </w:pPr>
                    <w:r>
                      <w:t>20.29</w:t>
                    </w:r>
                  </w:p>
                </w:tc>
                <w:tc>
                  <w:tcPr>
                    <w:tcW w:w="700" w:type="pct"/>
                    <w:vAlign w:val="center"/>
                  </w:tcPr>
                  <w:p w:rsidR="00710899" w:rsidRDefault="00710899" w:rsidP="007402DD">
                    <w:pPr>
                      <w:jc w:val="right"/>
                      <w:rPr>
                        <w:szCs w:val="21"/>
                      </w:rPr>
                    </w:pPr>
                    <w:r>
                      <w:t>-46.54</w:t>
                    </w:r>
                  </w:p>
                </w:tc>
              </w:tr>
            </w:sdtContent>
          </w:sdt>
          <w:sdt>
            <w:sdtPr>
              <w:rPr>
                <w:rFonts w:asciiTheme="minorHAnsi" w:eastAsiaTheme="minorEastAsia" w:hAnsiTheme="minorHAnsi" w:cstheme="minorBidi" w:hint="eastAsia"/>
                <w:szCs w:val="21"/>
              </w:rPr>
              <w:alias w:val="产销量情况分析表明细"/>
              <w:tag w:val="_TUP_33c1439070494dd3b672cd58c90e07fd"/>
              <w:id w:val="432782226"/>
              <w:lock w:val="sdtLocked"/>
            </w:sdtPr>
            <w:sdtEndPr/>
            <w:sdtContent>
              <w:tr w:rsidR="00710899" w:rsidTr="003C5053">
                <w:trPr>
                  <w:trHeight w:val="248"/>
                </w:trPr>
                <w:tc>
                  <w:tcPr>
                    <w:tcW w:w="1078" w:type="pct"/>
                  </w:tcPr>
                  <w:p w:rsidR="00710899" w:rsidRDefault="00710899" w:rsidP="00743322">
                    <w:pPr>
                      <w:rPr>
                        <w:szCs w:val="21"/>
                      </w:rPr>
                    </w:pPr>
                    <w:r>
                      <w:t>盐酸曲美他</w:t>
                    </w:r>
                    <w:proofErr w:type="gramStart"/>
                    <w:r>
                      <w:t>嗪</w:t>
                    </w:r>
                    <w:proofErr w:type="gramEnd"/>
                    <w:r>
                      <w:t>片</w:t>
                    </w:r>
                  </w:p>
                </w:tc>
                <w:tc>
                  <w:tcPr>
                    <w:tcW w:w="392" w:type="pct"/>
                  </w:tcPr>
                  <w:p w:rsidR="00710899" w:rsidRDefault="00710899" w:rsidP="00743322">
                    <w:pPr>
                      <w:rPr>
                        <w:szCs w:val="21"/>
                      </w:rPr>
                    </w:pPr>
                    <w:r>
                      <w:t>万盒</w:t>
                    </w:r>
                  </w:p>
                </w:tc>
                <w:tc>
                  <w:tcPr>
                    <w:tcW w:w="548" w:type="pct"/>
                    <w:shd w:val="clear" w:color="auto" w:fill="auto"/>
                    <w:vAlign w:val="center"/>
                  </w:tcPr>
                  <w:p w:rsidR="00710899" w:rsidRDefault="00710899" w:rsidP="00743322">
                    <w:pPr>
                      <w:jc w:val="right"/>
                      <w:rPr>
                        <w:szCs w:val="21"/>
                      </w:rPr>
                    </w:pPr>
                    <w:r>
                      <w:t>390.69</w:t>
                    </w:r>
                  </w:p>
                </w:tc>
                <w:tc>
                  <w:tcPr>
                    <w:tcW w:w="548" w:type="pct"/>
                    <w:shd w:val="clear" w:color="auto" w:fill="auto"/>
                    <w:vAlign w:val="center"/>
                  </w:tcPr>
                  <w:p w:rsidR="00710899" w:rsidRDefault="00710899" w:rsidP="00743322">
                    <w:pPr>
                      <w:jc w:val="right"/>
                      <w:rPr>
                        <w:szCs w:val="21"/>
                      </w:rPr>
                    </w:pPr>
                    <w:r>
                      <w:t>305.85</w:t>
                    </w:r>
                  </w:p>
                </w:tc>
                <w:tc>
                  <w:tcPr>
                    <w:tcW w:w="504" w:type="pct"/>
                    <w:vAlign w:val="center"/>
                  </w:tcPr>
                  <w:p w:rsidR="00710899" w:rsidRDefault="00710899" w:rsidP="00743322">
                    <w:pPr>
                      <w:jc w:val="right"/>
                      <w:rPr>
                        <w:szCs w:val="21"/>
                      </w:rPr>
                    </w:pPr>
                    <w:r>
                      <w:t>96.83</w:t>
                    </w:r>
                  </w:p>
                </w:tc>
                <w:tc>
                  <w:tcPr>
                    <w:tcW w:w="615" w:type="pct"/>
                    <w:vAlign w:val="center"/>
                  </w:tcPr>
                  <w:p w:rsidR="00710899" w:rsidRDefault="00710899" w:rsidP="007402DD">
                    <w:pPr>
                      <w:jc w:val="right"/>
                      <w:rPr>
                        <w:szCs w:val="21"/>
                      </w:rPr>
                    </w:pPr>
                    <w:r>
                      <w:t>44.71</w:t>
                    </w:r>
                  </w:p>
                </w:tc>
                <w:tc>
                  <w:tcPr>
                    <w:tcW w:w="615" w:type="pct"/>
                    <w:vAlign w:val="center"/>
                  </w:tcPr>
                  <w:p w:rsidR="00710899" w:rsidRDefault="00710899" w:rsidP="007402DD">
                    <w:pPr>
                      <w:jc w:val="right"/>
                      <w:rPr>
                        <w:szCs w:val="21"/>
                      </w:rPr>
                    </w:pPr>
                    <w:r>
                      <w:t>16.53</w:t>
                    </w:r>
                  </w:p>
                </w:tc>
                <w:tc>
                  <w:tcPr>
                    <w:tcW w:w="700" w:type="pct"/>
                    <w:vAlign w:val="center"/>
                  </w:tcPr>
                  <w:p w:rsidR="00710899" w:rsidRDefault="00710899" w:rsidP="007402DD">
                    <w:pPr>
                      <w:jc w:val="right"/>
                      <w:rPr>
                        <w:szCs w:val="21"/>
                      </w:rPr>
                    </w:pPr>
                    <w:r>
                      <w:t>707.59</w:t>
                    </w:r>
                  </w:p>
                </w:tc>
              </w:tr>
            </w:sdtContent>
          </w:sdt>
          <w:sdt>
            <w:sdtPr>
              <w:rPr>
                <w:rFonts w:asciiTheme="minorHAnsi" w:eastAsiaTheme="minorEastAsia" w:hAnsiTheme="minorHAnsi" w:cstheme="minorBidi" w:hint="eastAsia"/>
                <w:szCs w:val="21"/>
              </w:rPr>
              <w:alias w:val="产销量情况分析表明细"/>
              <w:tag w:val="_TUP_33c1439070494dd3b672cd58c90e07fd"/>
              <w:id w:val="789716580"/>
              <w:lock w:val="sdtLocked"/>
            </w:sdtPr>
            <w:sdtEndPr/>
            <w:sdtContent>
              <w:tr w:rsidR="00710899" w:rsidTr="003C5053">
                <w:trPr>
                  <w:trHeight w:val="248"/>
                </w:trPr>
                <w:tc>
                  <w:tcPr>
                    <w:tcW w:w="1078" w:type="pct"/>
                  </w:tcPr>
                  <w:p w:rsidR="00710899" w:rsidRDefault="00710899" w:rsidP="00743322">
                    <w:pPr>
                      <w:rPr>
                        <w:szCs w:val="21"/>
                      </w:rPr>
                    </w:pPr>
                    <w:r>
                      <w:t>美索巴莫注射液</w:t>
                    </w:r>
                  </w:p>
                </w:tc>
                <w:tc>
                  <w:tcPr>
                    <w:tcW w:w="392" w:type="pct"/>
                  </w:tcPr>
                  <w:p w:rsidR="00710899" w:rsidRDefault="00710899" w:rsidP="00743322">
                    <w:pPr>
                      <w:rPr>
                        <w:szCs w:val="21"/>
                      </w:rPr>
                    </w:pPr>
                    <w:r>
                      <w:t>万支</w:t>
                    </w:r>
                  </w:p>
                </w:tc>
                <w:tc>
                  <w:tcPr>
                    <w:tcW w:w="548" w:type="pct"/>
                    <w:shd w:val="clear" w:color="auto" w:fill="auto"/>
                    <w:vAlign w:val="center"/>
                  </w:tcPr>
                  <w:p w:rsidR="00710899" w:rsidRDefault="00710899" w:rsidP="00743322">
                    <w:pPr>
                      <w:jc w:val="right"/>
                      <w:rPr>
                        <w:szCs w:val="21"/>
                      </w:rPr>
                    </w:pPr>
                    <w:r>
                      <w:t>142.03</w:t>
                    </w:r>
                  </w:p>
                </w:tc>
                <w:tc>
                  <w:tcPr>
                    <w:tcW w:w="548" w:type="pct"/>
                    <w:shd w:val="clear" w:color="auto" w:fill="auto"/>
                    <w:vAlign w:val="center"/>
                  </w:tcPr>
                  <w:p w:rsidR="00710899" w:rsidRDefault="00710899" w:rsidP="00743322">
                    <w:pPr>
                      <w:jc w:val="right"/>
                      <w:rPr>
                        <w:szCs w:val="21"/>
                      </w:rPr>
                    </w:pPr>
                    <w:r>
                      <w:t>141.04</w:t>
                    </w:r>
                  </w:p>
                </w:tc>
                <w:tc>
                  <w:tcPr>
                    <w:tcW w:w="504" w:type="pct"/>
                    <w:vAlign w:val="center"/>
                  </w:tcPr>
                  <w:p w:rsidR="00710899" w:rsidRDefault="00710899" w:rsidP="00743322">
                    <w:pPr>
                      <w:jc w:val="right"/>
                      <w:rPr>
                        <w:szCs w:val="21"/>
                      </w:rPr>
                    </w:pPr>
                    <w:r>
                      <w:t>21.41</w:t>
                    </w:r>
                  </w:p>
                </w:tc>
                <w:tc>
                  <w:tcPr>
                    <w:tcW w:w="615" w:type="pct"/>
                    <w:vAlign w:val="center"/>
                  </w:tcPr>
                  <w:p w:rsidR="00710899" w:rsidRDefault="00710899" w:rsidP="007402DD">
                    <w:pPr>
                      <w:jc w:val="right"/>
                      <w:rPr>
                        <w:szCs w:val="21"/>
                      </w:rPr>
                    </w:pPr>
                    <w:r>
                      <w:t>40.65</w:t>
                    </w:r>
                  </w:p>
                </w:tc>
                <w:tc>
                  <w:tcPr>
                    <w:tcW w:w="615" w:type="pct"/>
                    <w:vAlign w:val="center"/>
                  </w:tcPr>
                  <w:p w:rsidR="00710899" w:rsidRDefault="00710899" w:rsidP="007402DD">
                    <w:pPr>
                      <w:jc w:val="right"/>
                      <w:rPr>
                        <w:szCs w:val="21"/>
                      </w:rPr>
                    </w:pPr>
                    <w:r>
                      <w:t>58.42</w:t>
                    </w:r>
                  </w:p>
                </w:tc>
                <w:tc>
                  <w:tcPr>
                    <w:tcW w:w="700" w:type="pct"/>
                    <w:vAlign w:val="center"/>
                  </w:tcPr>
                  <w:p w:rsidR="00710899" w:rsidRDefault="00710899" w:rsidP="007402DD">
                    <w:pPr>
                      <w:jc w:val="right"/>
                      <w:rPr>
                        <w:szCs w:val="21"/>
                      </w:rPr>
                    </w:pPr>
                    <w:r>
                      <w:t>-16.01</w:t>
                    </w:r>
                  </w:p>
                </w:tc>
              </w:tr>
            </w:sdtContent>
          </w:sdt>
          <w:sdt>
            <w:sdtPr>
              <w:rPr>
                <w:rFonts w:asciiTheme="minorHAnsi" w:eastAsiaTheme="minorEastAsia" w:hAnsiTheme="minorHAnsi" w:cstheme="minorBidi" w:hint="eastAsia"/>
                <w:szCs w:val="21"/>
              </w:rPr>
              <w:alias w:val="产销量情况分析表明细"/>
              <w:tag w:val="_TUP_33c1439070494dd3b672cd58c90e07fd"/>
              <w:id w:val="527914545"/>
              <w:lock w:val="sdtLocked"/>
            </w:sdtPr>
            <w:sdtEndPr/>
            <w:sdtContent>
              <w:tr w:rsidR="00710899" w:rsidTr="003C5053">
                <w:trPr>
                  <w:trHeight w:val="248"/>
                </w:trPr>
                <w:tc>
                  <w:tcPr>
                    <w:tcW w:w="1078" w:type="pct"/>
                  </w:tcPr>
                  <w:p w:rsidR="00710899" w:rsidRDefault="00710899" w:rsidP="00743322">
                    <w:pPr>
                      <w:rPr>
                        <w:szCs w:val="21"/>
                      </w:rPr>
                    </w:pPr>
                    <w:proofErr w:type="gramStart"/>
                    <w:r>
                      <w:t>阿奇霉素</w:t>
                    </w:r>
                    <w:proofErr w:type="gramEnd"/>
                    <w:r>
                      <w:t>注射液</w:t>
                    </w:r>
                  </w:p>
                </w:tc>
                <w:tc>
                  <w:tcPr>
                    <w:tcW w:w="392" w:type="pct"/>
                  </w:tcPr>
                  <w:p w:rsidR="00710899" w:rsidRDefault="00710899" w:rsidP="00743322">
                    <w:pPr>
                      <w:rPr>
                        <w:szCs w:val="21"/>
                      </w:rPr>
                    </w:pPr>
                    <w:r>
                      <w:t>万支</w:t>
                    </w:r>
                  </w:p>
                </w:tc>
                <w:tc>
                  <w:tcPr>
                    <w:tcW w:w="548" w:type="pct"/>
                    <w:shd w:val="clear" w:color="auto" w:fill="auto"/>
                    <w:vAlign w:val="center"/>
                  </w:tcPr>
                  <w:p w:rsidR="00710899" w:rsidRDefault="00710899" w:rsidP="00743322">
                    <w:pPr>
                      <w:jc w:val="right"/>
                      <w:rPr>
                        <w:szCs w:val="21"/>
                      </w:rPr>
                    </w:pPr>
                    <w:r>
                      <w:t>626.67</w:t>
                    </w:r>
                  </w:p>
                </w:tc>
                <w:tc>
                  <w:tcPr>
                    <w:tcW w:w="548" w:type="pct"/>
                    <w:shd w:val="clear" w:color="auto" w:fill="auto"/>
                    <w:vAlign w:val="center"/>
                  </w:tcPr>
                  <w:p w:rsidR="00710899" w:rsidRDefault="00710899" w:rsidP="00743322">
                    <w:pPr>
                      <w:jc w:val="right"/>
                      <w:rPr>
                        <w:szCs w:val="21"/>
                      </w:rPr>
                    </w:pPr>
                    <w:r>
                      <w:t>669.76</w:t>
                    </w:r>
                  </w:p>
                </w:tc>
                <w:tc>
                  <w:tcPr>
                    <w:tcW w:w="504" w:type="pct"/>
                    <w:vAlign w:val="center"/>
                  </w:tcPr>
                  <w:p w:rsidR="00710899" w:rsidRDefault="00710899" w:rsidP="00743322">
                    <w:pPr>
                      <w:jc w:val="right"/>
                      <w:rPr>
                        <w:szCs w:val="21"/>
                      </w:rPr>
                    </w:pPr>
                    <w:r>
                      <w:t>96.31</w:t>
                    </w:r>
                  </w:p>
                </w:tc>
                <w:tc>
                  <w:tcPr>
                    <w:tcW w:w="615" w:type="pct"/>
                    <w:vAlign w:val="center"/>
                  </w:tcPr>
                  <w:p w:rsidR="00710899" w:rsidRDefault="00710899" w:rsidP="007402DD">
                    <w:pPr>
                      <w:jc w:val="right"/>
                      <w:rPr>
                        <w:szCs w:val="21"/>
                      </w:rPr>
                    </w:pPr>
                    <w:r>
                      <w:t>-3.29</w:t>
                    </w:r>
                  </w:p>
                </w:tc>
                <w:tc>
                  <w:tcPr>
                    <w:tcW w:w="615" w:type="pct"/>
                    <w:vAlign w:val="center"/>
                  </w:tcPr>
                  <w:p w:rsidR="00710899" w:rsidRDefault="00710899" w:rsidP="007402DD">
                    <w:pPr>
                      <w:jc w:val="right"/>
                      <w:rPr>
                        <w:szCs w:val="21"/>
                      </w:rPr>
                    </w:pPr>
                    <w:r>
                      <w:t>9.75</w:t>
                    </w:r>
                  </w:p>
                </w:tc>
                <w:tc>
                  <w:tcPr>
                    <w:tcW w:w="700" w:type="pct"/>
                    <w:vAlign w:val="center"/>
                  </w:tcPr>
                  <w:p w:rsidR="00710899" w:rsidRDefault="00710899" w:rsidP="007402DD">
                    <w:pPr>
                      <w:jc w:val="right"/>
                      <w:rPr>
                        <w:szCs w:val="21"/>
                      </w:rPr>
                    </w:pPr>
                    <w:r>
                      <w:t>-30.91</w:t>
                    </w:r>
                  </w:p>
                </w:tc>
              </w:tr>
            </w:sdtContent>
          </w:sdt>
          <w:sdt>
            <w:sdtPr>
              <w:rPr>
                <w:rFonts w:asciiTheme="minorHAnsi" w:eastAsiaTheme="minorEastAsia" w:hAnsiTheme="minorHAnsi" w:cstheme="minorBidi" w:hint="eastAsia"/>
                <w:szCs w:val="21"/>
              </w:rPr>
              <w:alias w:val="产销量情况分析表明细"/>
              <w:tag w:val="_TUP_33c1439070494dd3b672cd58c90e07fd"/>
              <w:id w:val="-645896666"/>
              <w:lock w:val="sdtLocked"/>
            </w:sdtPr>
            <w:sdtEndPr/>
            <w:sdtContent>
              <w:tr w:rsidR="00710899" w:rsidTr="003C5053">
                <w:trPr>
                  <w:trHeight w:val="248"/>
                </w:trPr>
                <w:tc>
                  <w:tcPr>
                    <w:tcW w:w="1078" w:type="pct"/>
                  </w:tcPr>
                  <w:p w:rsidR="00710899" w:rsidRDefault="00710899" w:rsidP="00743322">
                    <w:pPr>
                      <w:rPr>
                        <w:szCs w:val="21"/>
                      </w:rPr>
                    </w:pPr>
                    <w:r>
                      <w:t>注射用</w:t>
                    </w:r>
                    <w:proofErr w:type="gramStart"/>
                    <w:r>
                      <w:t>兰索拉唑</w:t>
                    </w:r>
                    <w:proofErr w:type="gramEnd"/>
                  </w:p>
                </w:tc>
                <w:tc>
                  <w:tcPr>
                    <w:tcW w:w="392" w:type="pct"/>
                  </w:tcPr>
                  <w:p w:rsidR="00710899" w:rsidRDefault="00710899" w:rsidP="00743322">
                    <w:pPr>
                      <w:rPr>
                        <w:szCs w:val="21"/>
                      </w:rPr>
                    </w:pPr>
                    <w:r>
                      <w:t>万瓶</w:t>
                    </w:r>
                  </w:p>
                </w:tc>
                <w:tc>
                  <w:tcPr>
                    <w:tcW w:w="548" w:type="pct"/>
                    <w:shd w:val="clear" w:color="auto" w:fill="auto"/>
                    <w:vAlign w:val="center"/>
                  </w:tcPr>
                  <w:p w:rsidR="00710899" w:rsidRDefault="00710899" w:rsidP="00743322">
                    <w:pPr>
                      <w:jc w:val="right"/>
                      <w:rPr>
                        <w:szCs w:val="21"/>
                      </w:rPr>
                    </w:pPr>
                    <w:r>
                      <w:t>249.13</w:t>
                    </w:r>
                  </w:p>
                </w:tc>
                <w:tc>
                  <w:tcPr>
                    <w:tcW w:w="548" w:type="pct"/>
                    <w:shd w:val="clear" w:color="auto" w:fill="auto"/>
                    <w:vAlign w:val="center"/>
                  </w:tcPr>
                  <w:p w:rsidR="00710899" w:rsidRDefault="00710899" w:rsidP="00743322">
                    <w:pPr>
                      <w:jc w:val="right"/>
                      <w:rPr>
                        <w:szCs w:val="21"/>
                      </w:rPr>
                    </w:pPr>
                    <w:r>
                      <w:t>228.54</w:t>
                    </w:r>
                  </w:p>
                </w:tc>
                <w:tc>
                  <w:tcPr>
                    <w:tcW w:w="504" w:type="pct"/>
                    <w:vAlign w:val="center"/>
                  </w:tcPr>
                  <w:p w:rsidR="00710899" w:rsidRDefault="00710899" w:rsidP="00743322">
                    <w:pPr>
                      <w:jc w:val="right"/>
                      <w:rPr>
                        <w:szCs w:val="21"/>
                      </w:rPr>
                    </w:pPr>
                    <w:r>
                      <w:t>51.85</w:t>
                    </w:r>
                  </w:p>
                </w:tc>
                <w:tc>
                  <w:tcPr>
                    <w:tcW w:w="615" w:type="pct"/>
                    <w:vAlign w:val="center"/>
                  </w:tcPr>
                  <w:p w:rsidR="00710899" w:rsidRDefault="00710899" w:rsidP="007402DD">
                    <w:pPr>
                      <w:jc w:val="right"/>
                      <w:rPr>
                        <w:szCs w:val="21"/>
                      </w:rPr>
                    </w:pPr>
                    <w:r>
                      <w:t>-7.83</w:t>
                    </w:r>
                  </w:p>
                </w:tc>
                <w:tc>
                  <w:tcPr>
                    <w:tcW w:w="615" w:type="pct"/>
                    <w:vAlign w:val="center"/>
                  </w:tcPr>
                  <w:p w:rsidR="00710899" w:rsidRDefault="00710899" w:rsidP="007402DD">
                    <w:pPr>
                      <w:jc w:val="right"/>
                      <w:rPr>
                        <w:szCs w:val="21"/>
                      </w:rPr>
                    </w:pPr>
                    <w:r>
                      <w:t>-16.36</w:t>
                    </w:r>
                  </w:p>
                </w:tc>
                <w:tc>
                  <w:tcPr>
                    <w:tcW w:w="700" w:type="pct"/>
                    <w:vAlign w:val="center"/>
                  </w:tcPr>
                  <w:p w:rsidR="00710899" w:rsidRDefault="00710899" w:rsidP="007402DD">
                    <w:pPr>
                      <w:jc w:val="right"/>
                      <w:rPr>
                        <w:szCs w:val="21"/>
                      </w:rPr>
                    </w:pPr>
                    <w:r>
                      <w:t>38.08</w:t>
                    </w:r>
                  </w:p>
                </w:tc>
              </w:tr>
            </w:sdtContent>
          </w:sdt>
          <w:sdt>
            <w:sdtPr>
              <w:rPr>
                <w:rFonts w:asciiTheme="minorHAnsi" w:eastAsiaTheme="minorEastAsia" w:hAnsiTheme="minorHAnsi" w:cstheme="minorBidi" w:hint="eastAsia"/>
                <w:szCs w:val="21"/>
              </w:rPr>
              <w:alias w:val="产销量情况分析表明细"/>
              <w:tag w:val="_TUP_33c1439070494dd3b672cd58c90e07fd"/>
              <w:id w:val="1556201948"/>
              <w:lock w:val="sdtLocked"/>
            </w:sdtPr>
            <w:sdtEndPr/>
            <w:sdtContent>
              <w:tr w:rsidR="00710899" w:rsidTr="003C5053">
                <w:trPr>
                  <w:trHeight w:val="248"/>
                </w:trPr>
                <w:tc>
                  <w:tcPr>
                    <w:tcW w:w="1078" w:type="pct"/>
                    <w:shd w:val="clear" w:color="auto" w:fill="auto"/>
                  </w:tcPr>
                  <w:p w:rsidR="00710899" w:rsidRDefault="00710899" w:rsidP="00743322">
                    <w:pPr>
                      <w:rPr>
                        <w:szCs w:val="21"/>
                      </w:rPr>
                    </w:pPr>
                    <w:proofErr w:type="gramStart"/>
                    <w:r>
                      <w:t>吐氏酸</w:t>
                    </w:r>
                    <w:proofErr w:type="gramEnd"/>
                  </w:p>
                </w:tc>
                <w:tc>
                  <w:tcPr>
                    <w:tcW w:w="392" w:type="pct"/>
                  </w:tcPr>
                  <w:p w:rsidR="00710899" w:rsidRDefault="00710899" w:rsidP="00743322">
                    <w:pPr>
                      <w:rPr>
                        <w:szCs w:val="21"/>
                      </w:rPr>
                    </w:pPr>
                    <w:r>
                      <w:t>吨</w:t>
                    </w:r>
                  </w:p>
                </w:tc>
                <w:tc>
                  <w:tcPr>
                    <w:tcW w:w="548" w:type="pct"/>
                    <w:shd w:val="clear" w:color="auto" w:fill="auto"/>
                    <w:vAlign w:val="center"/>
                  </w:tcPr>
                  <w:p w:rsidR="00710899" w:rsidRDefault="00710899" w:rsidP="00743322">
                    <w:pPr>
                      <w:jc w:val="right"/>
                      <w:rPr>
                        <w:szCs w:val="21"/>
                      </w:rPr>
                    </w:pPr>
                    <w:r>
                      <w:t>140.58</w:t>
                    </w:r>
                  </w:p>
                </w:tc>
                <w:tc>
                  <w:tcPr>
                    <w:tcW w:w="548" w:type="pct"/>
                    <w:shd w:val="clear" w:color="auto" w:fill="auto"/>
                    <w:vAlign w:val="center"/>
                  </w:tcPr>
                  <w:p w:rsidR="00710899" w:rsidRDefault="00710899" w:rsidP="00743322">
                    <w:pPr>
                      <w:jc w:val="right"/>
                      <w:rPr>
                        <w:szCs w:val="21"/>
                      </w:rPr>
                    </w:pPr>
                    <w:r>
                      <w:t>241.91</w:t>
                    </w:r>
                  </w:p>
                </w:tc>
                <w:tc>
                  <w:tcPr>
                    <w:tcW w:w="504" w:type="pct"/>
                    <w:vAlign w:val="center"/>
                  </w:tcPr>
                  <w:p w:rsidR="00710899" w:rsidRDefault="00710899" w:rsidP="00743322">
                    <w:pPr>
                      <w:jc w:val="right"/>
                      <w:rPr>
                        <w:szCs w:val="21"/>
                      </w:rPr>
                    </w:pPr>
                    <w:r>
                      <w:t>17.01</w:t>
                    </w:r>
                  </w:p>
                </w:tc>
                <w:tc>
                  <w:tcPr>
                    <w:tcW w:w="615" w:type="pct"/>
                    <w:vAlign w:val="center"/>
                  </w:tcPr>
                  <w:p w:rsidR="00710899" w:rsidRDefault="00710899" w:rsidP="007402DD">
                    <w:pPr>
                      <w:jc w:val="right"/>
                      <w:rPr>
                        <w:szCs w:val="21"/>
                      </w:rPr>
                    </w:pPr>
                    <w:r>
                      <w:t>-97.50</w:t>
                    </w:r>
                  </w:p>
                </w:tc>
                <w:tc>
                  <w:tcPr>
                    <w:tcW w:w="615" w:type="pct"/>
                    <w:vAlign w:val="center"/>
                  </w:tcPr>
                  <w:p w:rsidR="00710899" w:rsidRDefault="00710899" w:rsidP="007402DD">
                    <w:pPr>
                      <w:jc w:val="right"/>
                      <w:rPr>
                        <w:szCs w:val="21"/>
                      </w:rPr>
                    </w:pPr>
                    <w:r>
                      <w:t>-73.38</w:t>
                    </w:r>
                  </w:p>
                </w:tc>
                <w:tc>
                  <w:tcPr>
                    <w:tcW w:w="700" w:type="pct"/>
                    <w:vAlign w:val="center"/>
                  </w:tcPr>
                  <w:p w:rsidR="00710899" w:rsidRDefault="00710899" w:rsidP="007402DD">
                    <w:pPr>
                      <w:jc w:val="right"/>
                      <w:rPr>
                        <w:szCs w:val="21"/>
                      </w:rPr>
                    </w:pPr>
                    <w:r>
                      <w:t>-85.63</w:t>
                    </w:r>
                  </w:p>
                </w:tc>
              </w:tr>
            </w:sdtContent>
          </w:sdt>
          <w:sdt>
            <w:sdtPr>
              <w:rPr>
                <w:rFonts w:asciiTheme="minorHAnsi" w:eastAsiaTheme="minorEastAsia" w:hAnsiTheme="minorHAnsi" w:cstheme="minorBidi" w:hint="eastAsia"/>
                <w:szCs w:val="21"/>
              </w:rPr>
              <w:alias w:val="产销量情况分析表明细"/>
              <w:tag w:val="_TUP_33c1439070494dd3b672cd58c90e07fd"/>
              <w:id w:val="1956827067"/>
              <w:lock w:val="sdtLocked"/>
            </w:sdtPr>
            <w:sdtEndPr/>
            <w:sdtContent>
              <w:tr w:rsidR="00710899" w:rsidTr="003C5053">
                <w:trPr>
                  <w:trHeight w:val="248"/>
                </w:trPr>
                <w:tc>
                  <w:tcPr>
                    <w:tcW w:w="1078" w:type="pct"/>
                    <w:shd w:val="clear" w:color="auto" w:fill="auto"/>
                  </w:tcPr>
                  <w:p w:rsidR="00710899" w:rsidRDefault="00710899" w:rsidP="00743322">
                    <w:pPr>
                      <w:rPr>
                        <w:szCs w:val="21"/>
                      </w:rPr>
                    </w:pPr>
                    <w:r>
                      <w:t>红色基</w:t>
                    </w:r>
                    <w:r>
                      <w:t>B</w:t>
                    </w:r>
                  </w:p>
                </w:tc>
                <w:tc>
                  <w:tcPr>
                    <w:tcW w:w="392" w:type="pct"/>
                  </w:tcPr>
                  <w:p w:rsidR="00710899" w:rsidRDefault="00710899" w:rsidP="00743322">
                    <w:pPr>
                      <w:rPr>
                        <w:szCs w:val="21"/>
                      </w:rPr>
                    </w:pPr>
                    <w:r>
                      <w:t>吨</w:t>
                    </w:r>
                  </w:p>
                </w:tc>
                <w:tc>
                  <w:tcPr>
                    <w:tcW w:w="548" w:type="pct"/>
                    <w:shd w:val="clear" w:color="auto" w:fill="auto"/>
                    <w:vAlign w:val="center"/>
                  </w:tcPr>
                  <w:p w:rsidR="00710899" w:rsidRDefault="00710899" w:rsidP="00743322">
                    <w:pPr>
                      <w:jc w:val="right"/>
                      <w:rPr>
                        <w:szCs w:val="21"/>
                      </w:rPr>
                    </w:pPr>
                    <w:r>
                      <w:t>44.06</w:t>
                    </w:r>
                  </w:p>
                </w:tc>
                <w:tc>
                  <w:tcPr>
                    <w:tcW w:w="548" w:type="pct"/>
                    <w:shd w:val="clear" w:color="auto" w:fill="auto"/>
                    <w:vAlign w:val="center"/>
                  </w:tcPr>
                  <w:p w:rsidR="00710899" w:rsidRDefault="00710899" w:rsidP="00743322">
                    <w:pPr>
                      <w:jc w:val="right"/>
                      <w:rPr>
                        <w:szCs w:val="21"/>
                      </w:rPr>
                    </w:pPr>
                    <w:r>
                      <w:t>39.40</w:t>
                    </w:r>
                  </w:p>
                </w:tc>
                <w:tc>
                  <w:tcPr>
                    <w:tcW w:w="504" w:type="pct"/>
                    <w:vAlign w:val="center"/>
                  </w:tcPr>
                  <w:p w:rsidR="00710899" w:rsidRDefault="00710899" w:rsidP="00743322">
                    <w:pPr>
                      <w:jc w:val="right"/>
                      <w:rPr>
                        <w:szCs w:val="21"/>
                      </w:rPr>
                    </w:pPr>
                    <w:r>
                      <w:t>4.68</w:t>
                    </w:r>
                  </w:p>
                </w:tc>
                <w:tc>
                  <w:tcPr>
                    <w:tcW w:w="615" w:type="pct"/>
                    <w:vAlign w:val="center"/>
                  </w:tcPr>
                  <w:p w:rsidR="00710899" w:rsidRDefault="00710899" w:rsidP="007402DD">
                    <w:pPr>
                      <w:jc w:val="right"/>
                      <w:rPr>
                        <w:szCs w:val="21"/>
                      </w:rPr>
                    </w:pPr>
                    <w:r>
                      <w:t>-92.95</w:t>
                    </w:r>
                  </w:p>
                </w:tc>
                <w:tc>
                  <w:tcPr>
                    <w:tcW w:w="615" w:type="pct"/>
                    <w:vAlign w:val="center"/>
                  </w:tcPr>
                  <w:p w:rsidR="00710899" w:rsidRDefault="00710899" w:rsidP="007402DD">
                    <w:pPr>
                      <w:jc w:val="right"/>
                      <w:rPr>
                        <w:szCs w:val="21"/>
                      </w:rPr>
                    </w:pPr>
                    <w:r>
                      <w:t>-93.86</w:t>
                    </w:r>
                  </w:p>
                </w:tc>
                <w:tc>
                  <w:tcPr>
                    <w:tcW w:w="700" w:type="pct"/>
                    <w:vAlign w:val="center"/>
                  </w:tcPr>
                  <w:p w:rsidR="00710899" w:rsidRDefault="00710899" w:rsidP="007402DD">
                    <w:pPr>
                      <w:jc w:val="right"/>
                      <w:rPr>
                        <w:szCs w:val="21"/>
                      </w:rPr>
                    </w:pPr>
                    <w:r>
                      <w:t>46,650.00</w:t>
                    </w:r>
                  </w:p>
                </w:tc>
              </w:tr>
            </w:sdtContent>
          </w:sdt>
        </w:tbl>
        <w:p w:rsidR="00646A41" w:rsidRDefault="001F1761">
          <w:pPr>
            <w:rPr>
              <w:szCs w:val="21"/>
            </w:rPr>
          </w:pPr>
          <w:r>
            <w:rPr>
              <w:rFonts w:hint="eastAsia"/>
              <w:szCs w:val="21"/>
            </w:rPr>
            <w:t>产销量情况说明</w:t>
          </w:r>
        </w:p>
        <w:p w:rsidR="00710899" w:rsidRDefault="00710899" w:rsidP="00A40F1B">
          <w:pPr>
            <w:ind w:firstLineChars="200" w:firstLine="420"/>
            <w:rPr>
              <w:szCs w:val="21"/>
            </w:rPr>
          </w:pPr>
          <w:r w:rsidRPr="00F56F98">
            <w:rPr>
              <w:rFonts w:hint="eastAsia"/>
              <w:szCs w:val="21"/>
            </w:rPr>
            <w:t>因同品种药品下有多种规格包装，因此本表</w:t>
          </w:r>
          <w:r>
            <w:rPr>
              <w:rFonts w:hint="eastAsia"/>
              <w:szCs w:val="21"/>
            </w:rPr>
            <w:t>药品生产量、销售量和库存量</w:t>
          </w:r>
          <w:r w:rsidRPr="00F56F98">
            <w:rPr>
              <w:rFonts w:hint="eastAsia"/>
              <w:szCs w:val="21"/>
            </w:rPr>
            <w:t>折合为主要规格包装的数量。</w:t>
          </w:r>
        </w:p>
        <w:p w:rsidR="00646A41" w:rsidRDefault="00FA51D6" w:rsidP="00A40F1B">
          <w:pPr>
            <w:ind w:firstLineChars="200" w:firstLine="420"/>
            <w:rPr>
              <w:szCs w:val="21"/>
            </w:rPr>
          </w:pPr>
          <w:r>
            <w:rPr>
              <w:rFonts w:hint="eastAsia"/>
              <w:szCs w:val="21"/>
            </w:rPr>
            <w:t>响水</w:t>
          </w:r>
          <w:sdt>
            <w:sdtPr>
              <w:rPr>
                <w:rFonts w:hint="eastAsia"/>
                <w:szCs w:val="21"/>
              </w:rPr>
              <w:alias w:val="产销量情况说明"/>
              <w:tag w:val="_GBC_1aea839efa9940859168bf3f05061254"/>
              <w:id w:val="7853397"/>
              <w:lock w:val="sdtLocked"/>
              <w:placeholder>
                <w:docPart w:val="GBC22222222222222222222222222222"/>
              </w:placeholder>
            </w:sdtPr>
            <w:sdtEndPr/>
            <w:sdtContent>
              <w:r>
                <w:rPr>
                  <w:rFonts w:hint="eastAsia"/>
                  <w:szCs w:val="21"/>
                </w:rPr>
                <w:t>恒利达科技化工有限公司因受</w:t>
              </w:r>
              <w:r w:rsidRPr="00686280">
                <w:rPr>
                  <w:rFonts w:hint="eastAsia"/>
                  <w:szCs w:val="21"/>
                </w:rPr>
                <w:t>响水化工园区</w:t>
              </w:r>
              <w:r w:rsidRPr="00524ECF">
                <w:rPr>
                  <w:szCs w:val="21"/>
                </w:rPr>
                <w:t>3.21</w:t>
              </w:r>
              <w:r w:rsidRPr="00524ECF">
                <w:rPr>
                  <w:szCs w:val="21"/>
                </w:rPr>
                <w:t>爆炸事故影响</w:t>
              </w:r>
              <w:r>
                <w:rPr>
                  <w:rFonts w:hint="eastAsia"/>
                  <w:szCs w:val="21"/>
                </w:rPr>
                <w:t>而处于停产状态，因此报告期化工产品产销量较上年大幅下降。</w:t>
              </w:r>
            </w:sdtContent>
          </w:sdt>
        </w:p>
      </w:sdtContent>
    </w:sdt>
    <w:p w:rsidR="00646A41" w:rsidRDefault="00646A41"/>
    <w:sdt>
      <w:sdtPr>
        <w:rPr>
          <w:rFonts w:ascii="宋体" w:hAnsi="宋体" w:cs="宋体"/>
          <w:b w:val="0"/>
          <w:bCs w:val="0"/>
          <w:kern w:val="0"/>
          <w:szCs w:val="21"/>
        </w:rPr>
        <w:alias w:val="模块:成本分析表"/>
        <w:tag w:val="_SEC_de51976cba8242c1b32c1f5dc956546c"/>
        <w:id w:val="272958382"/>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5"/>
            <w:numPr>
              <w:ilvl w:val="0"/>
              <w:numId w:val="96"/>
            </w:numPr>
            <w:tabs>
              <w:tab w:val="left" w:pos="567"/>
            </w:tabs>
            <w:ind w:left="0" w:firstLine="0"/>
            <w:rPr>
              <w:szCs w:val="21"/>
            </w:rPr>
          </w:pPr>
          <w:r>
            <w:rPr>
              <w:szCs w:val="21"/>
            </w:rPr>
            <w:t>成本分析表</w:t>
          </w:r>
        </w:p>
        <w:p w:rsidR="00646A41" w:rsidRDefault="001F1761">
          <w:pPr>
            <w:pStyle w:val="a9"/>
            <w:ind w:firstLineChars="0" w:firstLine="0"/>
            <w:jc w:val="right"/>
            <w:rPr>
              <w:szCs w:val="21"/>
            </w:rPr>
          </w:pPr>
          <w:r>
            <w:rPr>
              <w:rFonts w:hint="eastAsia"/>
              <w:szCs w:val="21"/>
            </w:rPr>
            <w:t>单位：</w:t>
          </w:r>
          <w:sdt>
            <w:sdtPr>
              <w:rPr>
                <w:rFonts w:hint="eastAsia"/>
                <w:szCs w:val="21"/>
              </w:rPr>
              <w:alias w:val="单位：成本分析表"/>
              <w:tag w:val="_GBC_b04622a3125b4989a822b6e63bf483c3"/>
              <w:id w:val="21048442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577395">
                <w:rPr>
                  <w:rFonts w:hint="eastAsia"/>
                  <w:szCs w:val="21"/>
                </w:rPr>
                <w:t>万元</w:t>
              </w:r>
            </w:sdtContent>
          </w:sdt>
        </w:p>
        <w:tbl>
          <w:tblPr>
            <w:tblStyle w:val="a6"/>
            <w:tblW w:w="5000" w:type="pct"/>
            <w:tblLook w:val="04A0" w:firstRow="1" w:lastRow="0" w:firstColumn="1" w:lastColumn="0" w:noHBand="0" w:noVBand="1"/>
          </w:tblPr>
          <w:tblGrid>
            <w:gridCol w:w="1260"/>
            <w:gridCol w:w="1184"/>
            <w:gridCol w:w="1162"/>
            <w:gridCol w:w="1155"/>
            <w:gridCol w:w="1162"/>
            <w:gridCol w:w="1086"/>
            <w:gridCol w:w="1059"/>
            <w:gridCol w:w="981"/>
          </w:tblGrid>
          <w:tr w:rsidR="00695DB0" w:rsidTr="0059519C">
            <w:trPr>
              <w:trHeight w:val="195"/>
            </w:trPr>
            <w:sdt>
              <w:sdtPr>
                <w:tag w:val="_PLD_23eca1a24a6a46819aede5056d21b4e0"/>
                <w:id w:val="977880518"/>
                <w:lock w:val="sdtLocked"/>
              </w:sdtPr>
              <w:sdtEndPr/>
              <w:sdtContent>
                <w:tc>
                  <w:tcPr>
                    <w:tcW w:w="5000" w:type="pct"/>
                    <w:gridSpan w:val="8"/>
                    <w:vAlign w:val="center"/>
                  </w:tcPr>
                  <w:p w:rsidR="00695DB0" w:rsidRDefault="00695DB0" w:rsidP="0059519C">
                    <w:pPr>
                      <w:jc w:val="center"/>
                      <w:rPr>
                        <w:szCs w:val="21"/>
                      </w:rPr>
                    </w:pPr>
                    <w:r>
                      <w:rPr>
                        <w:szCs w:val="21"/>
                      </w:rPr>
                      <w:t>分行业情况</w:t>
                    </w:r>
                  </w:p>
                </w:tc>
              </w:sdtContent>
            </w:sdt>
          </w:tr>
          <w:tr w:rsidR="00695DB0" w:rsidTr="0059519C">
            <w:trPr>
              <w:trHeight w:val="135"/>
            </w:trPr>
            <w:sdt>
              <w:sdtPr>
                <w:tag w:val="_PLD_6ed773a4437a4fe9b33abca9c4813940"/>
                <w:id w:val="298962563"/>
                <w:lock w:val="sdtLocked"/>
              </w:sdtPr>
              <w:sdtEndPr/>
              <w:sdtContent>
                <w:tc>
                  <w:tcPr>
                    <w:tcW w:w="697" w:type="pct"/>
                    <w:vAlign w:val="center"/>
                  </w:tcPr>
                  <w:p w:rsidR="00695DB0" w:rsidRDefault="00695DB0" w:rsidP="0059519C">
                    <w:pPr>
                      <w:jc w:val="center"/>
                      <w:rPr>
                        <w:szCs w:val="21"/>
                      </w:rPr>
                    </w:pPr>
                    <w:r>
                      <w:rPr>
                        <w:szCs w:val="21"/>
                      </w:rPr>
                      <w:t>分行业</w:t>
                    </w:r>
                  </w:p>
                </w:tc>
              </w:sdtContent>
            </w:sdt>
            <w:sdt>
              <w:sdtPr>
                <w:tag w:val="_PLD_11eb33bcb20d4489a1b9fff2216d0a84"/>
                <w:id w:val="-730858339"/>
                <w:lock w:val="sdtLocked"/>
              </w:sdtPr>
              <w:sdtEndPr/>
              <w:sdtContent>
                <w:tc>
                  <w:tcPr>
                    <w:tcW w:w="654" w:type="pct"/>
                    <w:vAlign w:val="center"/>
                  </w:tcPr>
                  <w:p w:rsidR="00695DB0" w:rsidRDefault="00695DB0" w:rsidP="0059519C">
                    <w:pPr>
                      <w:jc w:val="center"/>
                      <w:rPr>
                        <w:szCs w:val="21"/>
                      </w:rPr>
                    </w:pPr>
                    <w:r>
                      <w:rPr>
                        <w:szCs w:val="21"/>
                      </w:rPr>
                      <w:t>成本构成项目</w:t>
                    </w:r>
                  </w:p>
                </w:tc>
              </w:sdtContent>
            </w:sdt>
            <w:sdt>
              <w:sdtPr>
                <w:tag w:val="_PLD_25c03477e66a432199f6493c38aaca71"/>
                <w:id w:val="2099672254"/>
                <w:lock w:val="sdtLocked"/>
              </w:sdtPr>
              <w:sdtEndPr/>
              <w:sdtContent>
                <w:tc>
                  <w:tcPr>
                    <w:tcW w:w="642" w:type="pct"/>
                    <w:vAlign w:val="center"/>
                  </w:tcPr>
                  <w:p w:rsidR="00695DB0" w:rsidRDefault="00695DB0" w:rsidP="0059519C">
                    <w:pPr>
                      <w:jc w:val="center"/>
                      <w:rPr>
                        <w:szCs w:val="21"/>
                      </w:rPr>
                    </w:pPr>
                    <w:r>
                      <w:rPr>
                        <w:szCs w:val="21"/>
                      </w:rPr>
                      <w:t>本期金额</w:t>
                    </w:r>
                  </w:p>
                </w:tc>
              </w:sdtContent>
            </w:sdt>
            <w:sdt>
              <w:sdtPr>
                <w:tag w:val="_PLD_29b86b13ed1449cfb64b8547d9ed08a7"/>
                <w:id w:val="-439912710"/>
                <w:lock w:val="sdtLocked"/>
              </w:sdtPr>
              <w:sdtEndPr/>
              <w:sdtContent>
                <w:tc>
                  <w:tcPr>
                    <w:tcW w:w="638" w:type="pct"/>
                    <w:vAlign w:val="center"/>
                  </w:tcPr>
                  <w:p w:rsidR="00695DB0" w:rsidRDefault="00695DB0" w:rsidP="0059519C">
                    <w:pPr>
                      <w:jc w:val="center"/>
                      <w:rPr>
                        <w:szCs w:val="21"/>
                      </w:rPr>
                    </w:pPr>
                    <w:proofErr w:type="gramStart"/>
                    <w:r>
                      <w:rPr>
                        <w:szCs w:val="21"/>
                      </w:rPr>
                      <w:t>本期占</w:t>
                    </w:r>
                    <w:proofErr w:type="gramEnd"/>
                    <w:r>
                      <w:rPr>
                        <w:szCs w:val="21"/>
                      </w:rPr>
                      <w:t>总成本比例</w:t>
                    </w:r>
                    <w:r>
                      <w:rPr>
                        <w:szCs w:val="21"/>
                      </w:rPr>
                      <w:t>(</w:t>
                    </w:r>
                    <w:r>
                      <w:rPr>
                        <w:rFonts w:hint="eastAsia"/>
                        <w:szCs w:val="21"/>
                      </w:rPr>
                      <w:t>%</w:t>
                    </w:r>
                    <w:r>
                      <w:rPr>
                        <w:szCs w:val="21"/>
                      </w:rPr>
                      <w:t>)</w:t>
                    </w:r>
                  </w:p>
                </w:tc>
              </w:sdtContent>
            </w:sdt>
            <w:sdt>
              <w:sdtPr>
                <w:tag w:val="_PLD_5ff02c2ae2d941d5bb2ed5b1e6bfa8e6"/>
                <w:id w:val="-1592620881"/>
                <w:lock w:val="sdtLocked"/>
              </w:sdtPr>
              <w:sdtEndPr/>
              <w:sdtContent>
                <w:tc>
                  <w:tcPr>
                    <w:tcW w:w="642" w:type="pct"/>
                    <w:vAlign w:val="center"/>
                  </w:tcPr>
                  <w:p w:rsidR="00695DB0" w:rsidRDefault="00695DB0" w:rsidP="0059519C">
                    <w:pPr>
                      <w:jc w:val="center"/>
                      <w:rPr>
                        <w:szCs w:val="21"/>
                      </w:rPr>
                    </w:pPr>
                    <w:r>
                      <w:rPr>
                        <w:szCs w:val="21"/>
                      </w:rPr>
                      <w:t>上年同期金额</w:t>
                    </w:r>
                  </w:p>
                </w:tc>
              </w:sdtContent>
            </w:sdt>
            <w:sdt>
              <w:sdtPr>
                <w:tag w:val="_PLD_517f7979a01748fba12b11d5561fdcdd"/>
                <w:id w:val="131532988"/>
                <w:lock w:val="sdtLocked"/>
              </w:sdtPr>
              <w:sdtEndPr/>
              <w:sdtContent>
                <w:tc>
                  <w:tcPr>
                    <w:tcW w:w="600" w:type="pct"/>
                    <w:vAlign w:val="center"/>
                  </w:tcPr>
                  <w:p w:rsidR="00695DB0" w:rsidRDefault="00695DB0" w:rsidP="0059519C">
                    <w:pPr>
                      <w:jc w:val="center"/>
                      <w:rPr>
                        <w:szCs w:val="21"/>
                      </w:rPr>
                    </w:pPr>
                    <w:r>
                      <w:rPr>
                        <w:szCs w:val="21"/>
                      </w:rPr>
                      <w:t>上年同期占总成本比例</w:t>
                    </w:r>
                    <w:r>
                      <w:rPr>
                        <w:szCs w:val="21"/>
                      </w:rPr>
                      <w:t>(</w:t>
                    </w:r>
                    <w:r>
                      <w:rPr>
                        <w:rFonts w:hint="eastAsia"/>
                        <w:szCs w:val="21"/>
                      </w:rPr>
                      <w:t>%</w:t>
                    </w:r>
                    <w:r>
                      <w:rPr>
                        <w:szCs w:val="21"/>
                      </w:rPr>
                      <w:t>)</w:t>
                    </w:r>
                  </w:p>
                </w:tc>
              </w:sdtContent>
            </w:sdt>
            <w:sdt>
              <w:sdtPr>
                <w:tag w:val="_PLD_51133d067ddc4eeda00133d4c26d206f"/>
                <w:id w:val="1573087430"/>
                <w:lock w:val="sdtLocked"/>
              </w:sdtPr>
              <w:sdtEndPr/>
              <w:sdtContent>
                <w:tc>
                  <w:tcPr>
                    <w:tcW w:w="585" w:type="pct"/>
                    <w:vAlign w:val="center"/>
                  </w:tcPr>
                  <w:p w:rsidR="00695DB0" w:rsidRDefault="00695DB0" w:rsidP="0059519C">
                    <w:pPr>
                      <w:jc w:val="center"/>
                      <w:rPr>
                        <w:szCs w:val="21"/>
                      </w:rPr>
                    </w:pPr>
                    <w:r>
                      <w:rPr>
                        <w:szCs w:val="21"/>
                      </w:rPr>
                      <w:t>本期金额较上年同期变动比例</w:t>
                    </w:r>
                    <w:r>
                      <w:rPr>
                        <w:szCs w:val="21"/>
                      </w:rPr>
                      <w:t>(</w:t>
                    </w:r>
                    <w:r>
                      <w:rPr>
                        <w:rFonts w:hint="eastAsia"/>
                        <w:szCs w:val="21"/>
                      </w:rPr>
                      <w:t>%</w:t>
                    </w:r>
                    <w:r>
                      <w:rPr>
                        <w:szCs w:val="21"/>
                      </w:rPr>
                      <w:t>)</w:t>
                    </w:r>
                  </w:p>
                </w:tc>
              </w:sdtContent>
            </w:sdt>
            <w:sdt>
              <w:sdtPr>
                <w:tag w:val="_PLD_88c2b4dabd62472381be05c0702377e2"/>
                <w:id w:val="-625084217"/>
                <w:lock w:val="sdtLocked"/>
              </w:sdtPr>
              <w:sdtEndPr/>
              <w:sdtContent>
                <w:tc>
                  <w:tcPr>
                    <w:tcW w:w="543" w:type="pct"/>
                    <w:vAlign w:val="center"/>
                  </w:tcPr>
                  <w:p w:rsidR="00695DB0" w:rsidRDefault="00695DB0" w:rsidP="0059519C">
                    <w:pPr>
                      <w:jc w:val="center"/>
                      <w:rPr>
                        <w:szCs w:val="21"/>
                      </w:rPr>
                    </w:pPr>
                    <w:r>
                      <w:rPr>
                        <w:szCs w:val="21"/>
                      </w:rPr>
                      <w:t>情况</w:t>
                    </w:r>
                  </w:p>
                  <w:p w:rsidR="00695DB0" w:rsidRDefault="00695DB0" w:rsidP="0059519C">
                    <w:pPr>
                      <w:jc w:val="center"/>
                      <w:rPr>
                        <w:szCs w:val="21"/>
                      </w:rPr>
                    </w:pPr>
                    <w:r>
                      <w:rPr>
                        <w:szCs w:val="21"/>
                      </w:rPr>
                      <w:t>说明</w:t>
                    </w:r>
                  </w:p>
                </w:tc>
              </w:sdtContent>
            </w:sdt>
          </w:tr>
          <w:sdt>
            <w:sdtPr>
              <w:rPr>
                <w:rFonts w:ascii="Calibri" w:eastAsiaTheme="minorEastAsia" w:hAnsi="Calibri" w:cstheme="minorBidi"/>
                <w:szCs w:val="21"/>
              </w:rPr>
              <w:alias w:val="分行业成本分析"/>
              <w:tag w:val="_TUP_fb9e3026efbd4a2c91fdedd10a926f41"/>
              <w:id w:val="1508788271"/>
              <w:lock w:val="sdtLocked"/>
            </w:sdtPr>
            <w:sdtEndPr/>
            <w:sdtContent>
              <w:tr w:rsidR="00695DB0" w:rsidTr="0059519C">
                <w:trPr>
                  <w:trHeight w:val="165"/>
                </w:trPr>
                <w:tc>
                  <w:tcPr>
                    <w:tcW w:w="697" w:type="pct"/>
                  </w:tcPr>
                  <w:p w:rsidR="00695DB0" w:rsidRDefault="00695DB0" w:rsidP="0059519C">
                    <w:pPr>
                      <w:jc w:val="left"/>
                      <w:rPr>
                        <w:rFonts w:ascii="Calibri" w:hAnsi="Calibri"/>
                        <w:szCs w:val="21"/>
                      </w:rPr>
                    </w:pPr>
                    <w:r>
                      <w:t>医药工业</w:t>
                    </w:r>
                  </w:p>
                </w:tc>
                <w:tc>
                  <w:tcPr>
                    <w:tcW w:w="654" w:type="pct"/>
                  </w:tcPr>
                  <w:p w:rsidR="00695DB0" w:rsidRDefault="00695DB0" w:rsidP="0059519C">
                    <w:pPr>
                      <w:jc w:val="left"/>
                      <w:rPr>
                        <w:szCs w:val="21"/>
                      </w:rPr>
                    </w:pPr>
                    <w:r>
                      <w:t>原材料</w:t>
                    </w:r>
                  </w:p>
                </w:tc>
                <w:tc>
                  <w:tcPr>
                    <w:tcW w:w="642" w:type="pct"/>
                  </w:tcPr>
                  <w:p w:rsidR="00695DB0" w:rsidRDefault="00695DB0" w:rsidP="0059519C">
                    <w:pPr>
                      <w:jc w:val="right"/>
                      <w:rPr>
                        <w:szCs w:val="21"/>
                      </w:rPr>
                    </w:pPr>
                    <w:r>
                      <w:t>12,428.24</w:t>
                    </w:r>
                  </w:p>
                </w:tc>
                <w:tc>
                  <w:tcPr>
                    <w:tcW w:w="638" w:type="pct"/>
                  </w:tcPr>
                  <w:p w:rsidR="00695DB0" w:rsidRDefault="00695DB0" w:rsidP="00206580">
                    <w:pPr>
                      <w:jc w:val="right"/>
                      <w:rPr>
                        <w:szCs w:val="21"/>
                      </w:rPr>
                    </w:pPr>
                    <w:r>
                      <w:t>61.38</w:t>
                    </w:r>
                  </w:p>
                </w:tc>
                <w:tc>
                  <w:tcPr>
                    <w:tcW w:w="642" w:type="pct"/>
                  </w:tcPr>
                  <w:p w:rsidR="00695DB0" w:rsidRDefault="00695DB0" w:rsidP="0059519C">
                    <w:pPr>
                      <w:jc w:val="right"/>
                      <w:rPr>
                        <w:szCs w:val="21"/>
                      </w:rPr>
                    </w:pPr>
                    <w:r>
                      <w:t>10,393.26</w:t>
                    </w:r>
                  </w:p>
                </w:tc>
                <w:tc>
                  <w:tcPr>
                    <w:tcW w:w="600" w:type="pct"/>
                  </w:tcPr>
                  <w:p w:rsidR="00695DB0" w:rsidRDefault="00695DB0" w:rsidP="0059519C">
                    <w:pPr>
                      <w:jc w:val="right"/>
                      <w:rPr>
                        <w:szCs w:val="21"/>
                      </w:rPr>
                    </w:pPr>
                    <w:r>
                      <w:t>56.05</w:t>
                    </w:r>
                  </w:p>
                </w:tc>
                <w:tc>
                  <w:tcPr>
                    <w:tcW w:w="585" w:type="pct"/>
                  </w:tcPr>
                  <w:p w:rsidR="00695DB0" w:rsidRDefault="00695DB0" w:rsidP="0059519C">
                    <w:pPr>
                      <w:jc w:val="right"/>
                      <w:rPr>
                        <w:szCs w:val="21"/>
                      </w:rPr>
                    </w:pPr>
                    <w:r>
                      <w:t>19.58</w:t>
                    </w:r>
                  </w:p>
                </w:tc>
                <w:tc>
                  <w:tcPr>
                    <w:tcW w:w="543" w:type="pct"/>
                  </w:tcPr>
                  <w:p w:rsidR="00695DB0" w:rsidRDefault="00695DB0" w:rsidP="0059519C">
                    <w:pPr>
                      <w:jc w:val="left"/>
                      <w:rPr>
                        <w:szCs w:val="21"/>
                      </w:rPr>
                    </w:pPr>
                  </w:p>
                </w:tc>
              </w:tr>
            </w:sdtContent>
          </w:sdt>
          <w:sdt>
            <w:sdtPr>
              <w:rPr>
                <w:rFonts w:ascii="Calibri" w:eastAsiaTheme="minorEastAsia" w:hAnsi="Calibri" w:cstheme="minorBidi"/>
                <w:szCs w:val="21"/>
              </w:rPr>
              <w:alias w:val="分行业成本分析"/>
              <w:tag w:val="_TUP_fb9e3026efbd4a2c91fdedd10a926f41"/>
              <w:id w:val="-1755961516"/>
              <w:lock w:val="sdtLocked"/>
            </w:sdtPr>
            <w:sdtEndPr/>
            <w:sdtContent>
              <w:tr w:rsidR="00695DB0" w:rsidTr="0059519C">
                <w:trPr>
                  <w:trHeight w:val="165"/>
                </w:trPr>
                <w:tc>
                  <w:tcPr>
                    <w:tcW w:w="697" w:type="pct"/>
                  </w:tcPr>
                  <w:p w:rsidR="00695DB0" w:rsidRDefault="00695DB0" w:rsidP="0059519C">
                    <w:pPr>
                      <w:jc w:val="left"/>
                      <w:rPr>
                        <w:rFonts w:ascii="Calibri" w:hAnsi="Calibri"/>
                        <w:szCs w:val="21"/>
                      </w:rPr>
                    </w:pPr>
                    <w:r>
                      <w:t>医药工业</w:t>
                    </w:r>
                  </w:p>
                </w:tc>
                <w:tc>
                  <w:tcPr>
                    <w:tcW w:w="654" w:type="pct"/>
                  </w:tcPr>
                  <w:p w:rsidR="00695DB0" w:rsidRDefault="00695DB0" w:rsidP="0059519C">
                    <w:pPr>
                      <w:jc w:val="left"/>
                      <w:rPr>
                        <w:szCs w:val="21"/>
                      </w:rPr>
                    </w:pPr>
                    <w:r>
                      <w:t>人工工资</w:t>
                    </w:r>
                  </w:p>
                </w:tc>
                <w:tc>
                  <w:tcPr>
                    <w:tcW w:w="642" w:type="pct"/>
                  </w:tcPr>
                  <w:p w:rsidR="00695DB0" w:rsidRDefault="00695DB0" w:rsidP="0059519C">
                    <w:pPr>
                      <w:jc w:val="right"/>
                      <w:rPr>
                        <w:szCs w:val="21"/>
                      </w:rPr>
                    </w:pPr>
                    <w:r>
                      <w:t>2,283.74</w:t>
                    </w:r>
                  </w:p>
                </w:tc>
                <w:tc>
                  <w:tcPr>
                    <w:tcW w:w="638" w:type="pct"/>
                  </w:tcPr>
                  <w:p w:rsidR="00695DB0" w:rsidRDefault="00695DB0" w:rsidP="00206580">
                    <w:pPr>
                      <w:jc w:val="right"/>
                      <w:rPr>
                        <w:szCs w:val="21"/>
                      </w:rPr>
                    </w:pPr>
                    <w:r>
                      <w:t>11.28</w:t>
                    </w:r>
                  </w:p>
                </w:tc>
                <w:tc>
                  <w:tcPr>
                    <w:tcW w:w="642" w:type="pct"/>
                  </w:tcPr>
                  <w:p w:rsidR="00695DB0" w:rsidRDefault="00695DB0" w:rsidP="0059519C">
                    <w:pPr>
                      <w:jc w:val="right"/>
                      <w:rPr>
                        <w:szCs w:val="21"/>
                      </w:rPr>
                    </w:pPr>
                    <w:r>
                      <w:t>2,402.07</w:t>
                    </w:r>
                  </w:p>
                </w:tc>
                <w:tc>
                  <w:tcPr>
                    <w:tcW w:w="600" w:type="pct"/>
                  </w:tcPr>
                  <w:p w:rsidR="00695DB0" w:rsidRDefault="00695DB0" w:rsidP="0059519C">
                    <w:pPr>
                      <w:jc w:val="right"/>
                      <w:rPr>
                        <w:szCs w:val="21"/>
                      </w:rPr>
                    </w:pPr>
                    <w:r>
                      <w:t>12.95</w:t>
                    </w:r>
                  </w:p>
                </w:tc>
                <w:tc>
                  <w:tcPr>
                    <w:tcW w:w="585" w:type="pct"/>
                  </w:tcPr>
                  <w:p w:rsidR="00695DB0" w:rsidRDefault="00695DB0" w:rsidP="0059519C">
                    <w:pPr>
                      <w:jc w:val="right"/>
                      <w:rPr>
                        <w:szCs w:val="21"/>
                      </w:rPr>
                    </w:pPr>
                    <w:r>
                      <w:t>-4.93</w:t>
                    </w:r>
                  </w:p>
                </w:tc>
                <w:tc>
                  <w:tcPr>
                    <w:tcW w:w="543" w:type="pct"/>
                  </w:tcPr>
                  <w:p w:rsidR="00695DB0" w:rsidRDefault="00695DB0" w:rsidP="0059519C">
                    <w:pPr>
                      <w:jc w:val="left"/>
                      <w:rPr>
                        <w:szCs w:val="21"/>
                      </w:rPr>
                    </w:pPr>
                  </w:p>
                </w:tc>
              </w:tr>
            </w:sdtContent>
          </w:sdt>
          <w:sdt>
            <w:sdtPr>
              <w:rPr>
                <w:rFonts w:ascii="Calibri" w:eastAsiaTheme="minorEastAsia" w:hAnsi="Calibri" w:cstheme="minorBidi"/>
                <w:szCs w:val="21"/>
              </w:rPr>
              <w:alias w:val="分行业成本分析"/>
              <w:tag w:val="_TUP_fb9e3026efbd4a2c91fdedd10a926f41"/>
              <w:id w:val="564222244"/>
              <w:lock w:val="sdtLocked"/>
            </w:sdtPr>
            <w:sdtEndPr/>
            <w:sdtContent>
              <w:tr w:rsidR="00695DB0" w:rsidTr="0059519C">
                <w:trPr>
                  <w:trHeight w:val="165"/>
                </w:trPr>
                <w:tc>
                  <w:tcPr>
                    <w:tcW w:w="697" w:type="pct"/>
                  </w:tcPr>
                  <w:p w:rsidR="00695DB0" w:rsidRDefault="00695DB0" w:rsidP="0059519C">
                    <w:pPr>
                      <w:jc w:val="left"/>
                      <w:rPr>
                        <w:rFonts w:ascii="Calibri" w:hAnsi="Calibri"/>
                        <w:szCs w:val="21"/>
                      </w:rPr>
                    </w:pPr>
                    <w:r>
                      <w:t>医药工业</w:t>
                    </w:r>
                  </w:p>
                </w:tc>
                <w:tc>
                  <w:tcPr>
                    <w:tcW w:w="654" w:type="pct"/>
                  </w:tcPr>
                  <w:p w:rsidR="00695DB0" w:rsidRDefault="00695DB0" w:rsidP="0059519C">
                    <w:pPr>
                      <w:jc w:val="left"/>
                      <w:rPr>
                        <w:szCs w:val="21"/>
                      </w:rPr>
                    </w:pPr>
                    <w:r>
                      <w:t>其他制造费用</w:t>
                    </w:r>
                  </w:p>
                </w:tc>
                <w:tc>
                  <w:tcPr>
                    <w:tcW w:w="642" w:type="pct"/>
                  </w:tcPr>
                  <w:p w:rsidR="00695DB0" w:rsidRDefault="00695DB0" w:rsidP="0059519C">
                    <w:pPr>
                      <w:jc w:val="right"/>
                      <w:rPr>
                        <w:szCs w:val="21"/>
                      </w:rPr>
                    </w:pPr>
                    <w:r>
                      <w:t>4,504.09</w:t>
                    </w:r>
                  </w:p>
                </w:tc>
                <w:tc>
                  <w:tcPr>
                    <w:tcW w:w="638" w:type="pct"/>
                  </w:tcPr>
                  <w:p w:rsidR="00695DB0" w:rsidRDefault="00695DB0" w:rsidP="00206580">
                    <w:pPr>
                      <w:jc w:val="right"/>
                      <w:rPr>
                        <w:szCs w:val="21"/>
                      </w:rPr>
                    </w:pPr>
                    <w:r>
                      <w:t>22.24</w:t>
                    </w:r>
                  </w:p>
                </w:tc>
                <w:tc>
                  <w:tcPr>
                    <w:tcW w:w="642" w:type="pct"/>
                  </w:tcPr>
                  <w:p w:rsidR="00695DB0" w:rsidRDefault="00695DB0" w:rsidP="0059519C">
                    <w:pPr>
                      <w:jc w:val="right"/>
                      <w:rPr>
                        <w:szCs w:val="21"/>
                      </w:rPr>
                    </w:pPr>
                    <w:r>
                      <w:t>4,690.47</w:t>
                    </w:r>
                  </w:p>
                </w:tc>
                <w:tc>
                  <w:tcPr>
                    <w:tcW w:w="600" w:type="pct"/>
                  </w:tcPr>
                  <w:p w:rsidR="00695DB0" w:rsidRDefault="00695DB0" w:rsidP="0059519C">
                    <w:pPr>
                      <w:jc w:val="right"/>
                      <w:rPr>
                        <w:szCs w:val="21"/>
                      </w:rPr>
                    </w:pPr>
                    <w:r>
                      <w:t>25.29</w:t>
                    </w:r>
                  </w:p>
                </w:tc>
                <w:tc>
                  <w:tcPr>
                    <w:tcW w:w="585" w:type="pct"/>
                  </w:tcPr>
                  <w:p w:rsidR="00695DB0" w:rsidRDefault="00695DB0" w:rsidP="0059519C">
                    <w:pPr>
                      <w:jc w:val="right"/>
                      <w:rPr>
                        <w:szCs w:val="21"/>
                      </w:rPr>
                    </w:pPr>
                    <w:r>
                      <w:t>-3.97</w:t>
                    </w:r>
                  </w:p>
                </w:tc>
                <w:tc>
                  <w:tcPr>
                    <w:tcW w:w="543" w:type="pct"/>
                  </w:tcPr>
                  <w:p w:rsidR="00695DB0" w:rsidRDefault="00695DB0" w:rsidP="0059519C">
                    <w:pPr>
                      <w:jc w:val="left"/>
                      <w:rPr>
                        <w:szCs w:val="21"/>
                      </w:rPr>
                    </w:pPr>
                  </w:p>
                </w:tc>
              </w:tr>
            </w:sdtContent>
          </w:sdt>
          <w:sdt>
            <w:sdtPr>
              <w:rPr>
                <w:rFonts w:ascii="Calibri" w:eastAsiaTheme="minorEastAsia" w:hAnsi="Calibri" w:cstheme="minorBidi"/>
                <w:szCs w:val="21"/>
              </w:rPr>
              <w:alias w:val="分行业成本分析"/>
              <w:tag w:val="_TUP_fb9e3026efbd4a2c91fdedd10a926f41"/>
              <w:id w:val="-713963410"/>
              <w:lock w:val="sdtLocked"/>
            </w:sdtPr>
            <w:sdtEndPr/>
            <w:sdtContent>
              <w:tr w:rsidR="00695DB0" w:rsidTr="0059519C">
                <w:trPr>
                  <w:trHeight w:val="165"/>
                </w:trPr>
                <w:tc>
                  <w:tcPr>
                    <w:tcW w:w="697" w:type="pct"/>
                  </w:tcPr>
                  <w:p w:rsidR="00695DB0" w:rsidRDefault="00695DB0" w:rsidP="0059519C">
                    <w:pPr>
                      <w:jc w:val="left"/>
                      <w:rPr>
                        <w:rFonts w:ascii="Calibri" w:hAnsi="Calibri"/>
                        <w:szCs w:val="21"/>
                      </w:rPr>
                    </w:pPr>
                    <w:r>
                      <w:t>医药工业</w:t>
                    </w:r>
                  </w:p>
                </w:tc>
                <w:tc>
                  <w:tcPr>
                    <w:tcW w:w="654" w:type="pct"/>
                  </w:tcPr>
                  <w:p w:rsidR="00695DB0" w:rsidRDefault="00695DB0" w:rsidP="0059519C">
                    <w:pPr>
                      <w:jc w:val="left"/>
                      <w:rPr>
                        <w:szCs w:val="21"/>
                      </w:rPr>
                    </w:pPr>
                    <w:r>
                      <w:t>能源</w:t>
                    </w:r>
                  </w:p>
                </w:tc>
                <w:tc>
                  <w:tcPr>
                    <w:tcW w:w="642" w:type="pct"/>
                  </w:tcPr>
                  <w:p w:rsidR="00695DB0" w:rsidRDefault="00695DB0" w:rsidP="0059519C">
                    <w:pPr>
                      <w:jc w:val="right"/>
                      <w:rPr>
                        <w:szCs w:val="21"/>
                      </w:rPr>
                    </w:pPr>
                    <w:r>
                      <w:t>1,031.58</w:t>
                    </w:r>
                  </w:p>
                </w:tc>
                <w:tc>
                  <w:tcPr>
                    <w:tcW w:w="638" w:type="pct"/>
                  </w:tcPr>
                  <w:p w:rsidR="00695DB0" w:rsidRDefault="00695DB0" w:rsidP="00206580">
                    <w:pPr>
                      <w:jc w:val="right"/>
                      <w:rPr>
                        <w:szCs w:val="21"/>
                      </w:rPr>
                    </w:pPr>
                    <w:r>
                      <w:t>5.09</w:t>
                    </w:r>
                  </w:p>
                </w:tc>
                <w:tc>
                  <w:tcPr>
                    <w:tcW w:w="642" w:type="pct"/>
                  </w:tcPr>
                  <w:p w:rsidR="00695DB0" w:rsidRDefault="00695DB0" w:rsidP="0059519C">
                    <w:pPr>
                      <w:jc w:val="right"/>
                      <w:rPr>
                        <w:szCs w:val="21"/>
                      </w:rPr>
                    </w:pPr>
                    <w:r>
                      <w:t>1,058.94</w:t>
                    </w:r>
                  </w:p>
                </w:tc>
                <w:tc>
                  <w:tcPr>
                    <w:tcW w:w="600" w:type="pct"/>
                  </w:tcPr>
                  <w:p w:rsidR="00695DB0" w:rsidRDefault="00695DB0" w:rsidP="0059519C">
                    <w:pPr>
                      <w:jc w:val="right"/>
                      <w:rPr>
                        <w:szCs w:val="21"/>
                      </w:rPr>
                    </w:pPr>
                    <w:r>
                      <w:t>5.71</w:t>
                    </w:r>
                  </w:p>
                </w:tc>
                <w:tc>
                  <w:tcPr>
                    <w:tcW w:w="585" w:type="pct"/>
                  </w:tcPr>
                  <w:p w:rsidR="00695DB0" w:rsidRDefault="00695DB0" w:rsidP="0059519C">
                    <w:pPr>
                      <w:jc w:val="right"/>
                      <w:rPr>
                        <w:szCs w:val="21"/>
                      </w:rPr>
                    </w:pPr>
                    <w:r>
                      <w:t>-2.58</w:t>
                    </w:r>
                  </w:p>
                </w:tc>
                <w:tc>
                  <w:tcPr>
                    <w:tcW w:w="543" w:type="pct"/>
                  </w:tcPr>
                  <w:p w:rsidR="00695DB0" w:rsidRDefault="00695DB0" w:rsidP="0059519C">
                    <w:pPr>
                      <w:jc w:val="left"/>
                      <w:rPr>
                        <w:szCs w:val="21"/>
                      </w:rPr>
                    </w:pPr>
                  </w:p>
                </w:tc>
              </w:tr>
            </w:sdtContent>
          </w:sdt>
          <w:sdt>
            <w:sdtPr>
              <w:rPr>
                <w:rFonts w:ascii="Calibri" w:eastAsiaTheme="minorEastAsia" w:hAnsi="Calibri" w:cstheme="minorBidi"/>
                <w:szCs w:val="21"/>
              </w:rPr>
              <w:alias w:val="分行业成本分析"/>
              <w:tag w:val="_TUP_fb9e3026efbd4a2c91fdedd10a926f41"/>
              <w:id w:val="-1722752572"/>
              <w:lock w:val="sdtLocked"/>
            </w:sdtPr>
            <w:sdtEndPr/>
            <w:sdtContent>
              <w:tr w:rsidR="00695DB0" w:rsidTr="003C5053">
                <w:trPr>
                  <w:trHeight w:val="165"/>
                </w:trPr>
                <w:tc>
                  <w:tcPr>
                    <w:tcW w:w="697" w:type="pct"/>
                  </w:tcPr>
                  <w:p w:rsidR="00695DB0" w:rsidRDefault="00695DB0" w:rsidP="0059519C">
                    <w:pPr>
                      <w:jc w:val="left"/>
                      <w:rPr>
                        <w:rFonts w:ascii="Calibri" w:hAnsi="Calibri"/>
                        <w:szCs w:val="21"/>
                      </w:rPr>
                    </w:pPr>
                    <w:r>
                      <w:t>医药商业</w:t>
                    </w:r>
                  </w:p>
                </w:tc>
                <w:tc>
                  <w:tcPr>
                    <w:tcW w:w="654" w:type="pct"/>
                  </w:tcPr>
                  <w:p w:rsidR="00695DB0" w:rsidRDefault="00695DB0" w:rsidP="0059519C">
                    <w:pPr>
                      <w:jc w:val="left"/>
                      <w:rPr>
                        <w:szCs w:val="21"/>
                      </w:rPr>
                    </w:pPr>
                    <w:r>
                      <w:t>采购成本</w:t>
                    </w:r>
                  </w:p>
                </w:tc>
                <w:tc>
                  <w:tcPr>
                    <w:tcW w:w="642" w:type="pct"/>
                    <w:shd w:val="clear" w:color="auto" w:fill="auto"/>
                  </w:tcPr>
                  <w:p w:rsidR="00695DB0" w:rsidRDefault="00695DB0" w:rsidP="0059519C">
                    <w:pPr>
                      <w:jc w:val="right"/>
                      <w:rPr>
                        <w:szCs w:val="21"/>
                      </w:rPr>
                    </w:pPr>
                    <w:r>
                      <w:t>71,169.56</w:t>
                    </w:r>
                  </w:p>
                </w:tc>
                <w:tc>
                  <w:tcPr>
                    <w:tcW w:w="638" w:type="pct"/>
                    <w:shd w:val="clear" w:color="auto" w:fill="auto"/>
                  </w:tcPr>
                  <w:p w:rsidR="00695DB0" w:rsidRDefault="00695DB0" w:rsidP="0059519C">
                    <w:pPr>
                      <w:jc w:val="right"/>
                      <w:rPr>
                        <w:szCs w:val="21"/>
                      </w:rPr>
                    </w:pPr>
                    <w:r>
                      <w:t>100</w:t>
                    </w:r>
                  </w:p>
                </w:tc>
                <w:tc>
                  <w:tcPr>
                    <w:tcW w:w="642" w:type="pct"/>
                    <w:shd w:val="clear" w:color="auto" w:fill="auto"/>
                  </w:tcPr>
                  <w:p w:rsidR="00695DB0" w:rsidRDefault="00695DB0" w:rsidP="0059519C">
                    <w:pPr>
                      <w:jc w:val="right"/>
                      <w:rPr>
                        <w:szCs w:val="21"/>
                      </w:rPr>
                    </w:pPr>
                    <w:r>
                      <w:t>61,946.24</w:t>
                    </w:r>
                  </w:p>
                </w:tc>
                <w:tc>
                  <w:tcPr>
                    <w:tcW w:w="600" w:type="pct"/>
                    <w:shd w:val="clear" w:color="auto" w:fill="auto"/>
                  </w:tcPr>
                  <w:p w:rsidR="00695DB0" w:rsidRDefault="00695DB0" w:rsidP="0059519C">
                    <w:pPr>
                      <w:jc w:val="right"/>
                      <w:rPr>
                        <w:szCs w:val="21"/>
                      </w:rPr>
                    </w:pPr>
                    <w:r>
                      <w:t>100</w:t>
                    </w:r>
                  </w:p>
                </w:tc>
                <w:tc>
                  <w:tcPr>
                    <w:tcW w:w="585" w:type="pct"/>
                    <w:shd w:val="clear" w:color="auto" w:fill="auto"/>
                  </w:tcPr>
                  <w:p w:rsidR="00695DB0" w:rsidRDefault="00695DB0" w:rsidP="0059519C">
                    <w:pPr>
                      <w:jc w:val="right"/>
                      <w:rPr>
                        <w:szCs w:val="21"/>
                      </w:rPr>
                    </w:pPr>
                    <w:r>
                      <w:t>14.89</w:t>
                    </w:r>
                  </w:p>
                </w:tc>
                <w:tc>
                  <w:tcPr>
                    <w:tcW w:w="543" w:type="pct"/>
                  </w:tcPr>
                  <w:p w:rsidR="00695DB0" w:rsidRDefault="00695DB0" w:rsidP="0059519C">
                    <w:pPr>
                      <w:jc w:val="left"/>
                      <w:rPr>
                        <w:szCs w:val="21"/>
                      </w:rPr>
                    </w:pPr>
                  </w:p>
                </w:tc>
              </w:tr>
            </w:sdtContent>
          </w:sdt>
          <w:sdt>
            <w:sdtPr>
              <w:rPr>
                <w:rFonts w:ascii="Calibri" w:eastAsiaTheme="minorEastAsia" w:hAnsi="Calibri" w:cstheme="minorBidi"/>
                <w:szCs w:val="21"/>
              </w:rPr>
              <w:alias w:val="分行业成本分析"/>
              <w:tag w:val="_TUP_fb9e3026efbd4a2c91fdedd10a926f41"/>
              <w:id w:val="-2104720589"/>
              <w:lock w:val="sdtLocked"/>
            </w:sdtPr>
            <w:sdtEndPr/>
            <w:sdtContent>
              <w:tr w:rsidR="00695DB0" w:rsidTr="0059519C">
                <w:trPr>
                  <w:trHeight w:val="165"/>
                </w:trPr>
                <w:tc>
                  <w:tcPr>
                    <w:tcW w:w="697" w:type="pct"/>
                  </w:tcPr>
                  <w:p w:rsidR="00695DB0" w:rsidRDefault="00695DB0" w:rsidP="0059519C">
                    <w:pPr>
                      <w:jc w:val="left"/>
                      <w:rPr>
                        <w:rFonts w:ascii="Calibri" w:hAnsi="Calibri"/>
                        <w:szCs w:val="21"/>
                      </w:rPr>
                    </w:pPr>
                    <w:r>
                      <w:rPr>
                        <w:rFonts w:ascii="Calibri" w:eastAsiaTheme="minorEastAsia" w:hAnsi="Calibri" w:cstheme="minorBidi" w:hint="eastAsia"/>
                        <w:szCs w:val="21"/>
                      </w:rPr>
                      <w:t>精细化工</w:t>
                    </w:r>
                  </w:p>
                </w:tc>
                <w:tc>
                  <w:tcPr>
                    <w:tcW w:w="654" w:type="pct"/>
                  </w:tcPr>
                  <w:p w:rsidR="00695DB0" w:rsidRDefault="00695DB0" w:rsidP="0059519C">
                    <w:pPr>
                      <w:jc w:val="left"/>
                      <w:rPr>
                        <w:szCs w:val="21"/>
                      </w:rPr>
                    </w:pPr>
                    <w:r>
                      <w:t>直接材料</w:t>
                    </w:r>
                  </w:p>
                </w:tc>
                <w:tc>
                  <w:tcPr>
                    <w:tcW w:w="642" w:type="pct"/>
                  </w:tcPr>
                  <w:p w:rsidR="00695DB0" w:rsidRDefault="00695DB0" w:rsidP="0059519C">
                    <w:pPr>
                      <w:jc w:val="right"/>
                      <w:rPr>
                        <w:szCs w:val="21"/>
                      </w:rPr>
                    </w:pPr>
                    <w:r>
                      <w:t>725.19</w:t>
                    </w:r>
                  </w:p>
                </w:tc>
                <w:tc>
                  <w:tcPr>
                    <w:tcW w:w="638" w:type="pct"/>
                  </w:tcPr>
                  <w:p w:rsidR="00695DB0" w:rsidRDefault="00695DB0" w:rsidP="0059519C">
                    <w:pPr>
                      <w:jc w:val="right"/>
                      <w:rPr>
                        <w:szCs w:val="21"/>
                      </w:rPr>
                    </w:pPr>
                    <w:r>
                      <w:t>33.83</w:t>
                    </w:r>
                  </w:p>
                </w:tc>
                <w:tc>
                  <w:tcPr>
                    <w:tcW w:w="642" w:type="pct"/>
                  </w:tcPr>
                  <w:p w:rsidR="00695DB0" w:rsidRDefault="00695DB0" w:rsidP="0059519C">
                    <w:pPr>
                      <w:jc w:val="right"/>
                      <w:rPr>
                        <w:szCs w:val="21"/>
                      </w:rPr>
                    </w:pPr>
                    <w:r>
                      <w:t>14,733.16</w:t>
                    </w:r>
                  </w:p>
                </w:tc>
                <w:tc>
                  <w:tcPr>
                    <w:tcW w:w="600" w:type="pct"/>
                  </w:tcPr>
                  <w:p w:rsidR="00695DB0" w:rsidRDefault="00695DB0" w:rsidP="0059519C">
                    <w:pPr>
                      <w:jc w:val="right"/>
                      <w:rPr>
                        <w:szCs w:val="21"/>
                      </w:rPr>
                    </w:pPr>
                    <w:r>
                      <w:t>82.18</w:t>
                    </w:r>
                  </w:p>
                </w:tc>
                <w:tc>
                  <w:tcPr>
                    <w:tcW w:w="585" w:type="pct"/>
                  </w:tcPr>
                  <w:p w:rsidR="00695DB0" w:rsidRDefault="00695DB0" w:rsidP="0059519C">
                    <w:pPr>
                      <w:jc w:val="right"/>
                      <w:rPr>
                        <w:szCs w:val="21"/>
                      </w:rPr>
                    </w:pPr>
                    <w:r>
                      <w:t>-95.08</w:t>
                    </w:r>
                  </w:p>
                </w:tc>
                <w:tc>
                  <w:tcPr>
                    <w:tcW w:w="543" w:type="pct"/>
                  </w:tcPr>
                  <w:p w:rsidR="00695DB0" w:rsidRDefault="00695DB0" w:rsidP="0059519C">
                    <w:pPr>
                      <w:jc w:val="left"/>
                      <w:rPr>
                        <w:szCs w:val="21"/>
                      </w:rPr>
                    </w:pPr>
                    <w:r>
                      <w:t xml:space="preserve">　</w:t>
                    </w:r>
                  </w:p>
                </w:tc>
              </w:tr>
            </w:sdtContent>
          </w:sdt>
          <w:sdt>
            <w:sdtPr>
              <w:rPr>
                <w:rFonts w:ascii="Calibri" w:eastAsiaTheme="minorEastAsia" w:hAnsi="Calibri" w:cstheme="minorBidi"/>
                <w:szCs w:val="21"/>
              </w:rPr>
              <w:alias w:val="分行业成本分析"/>
              <w:tag w:val="_TUP_fb9e3026efbd4a2c91fdedd10a926f41"/>
              <w:id w:val="-1684813957"/>
              <w:lock w:val="sdtLocked"/>
            </w:sdtPr>
            <w:sdtEndPr/>
            <w:sdtContent>
              <w:tr w:rsidR="00695DB0" w:rsidTr="0059519C">
                <w:trPr>
                  <w:trHeight w:val="165"/>
                </w:trPr>
                <w:tc>
                  <w:tcPr>
                    <w:tcW w:w="697" w:type="pct"/>
                  </w:tcPr>
                  <w:p w:rsidR="00695DB0" w:rsidRDefault="00695DB0" w:rsidP="0059519C">
                    <w:pPr>
                      <w:jc w:val="left"/>
                      <w:rPr>
                        <w:rFonts w:ascii="Calibri" w:hAnsi="Calibri"/>
                        <w:szCs w:val="21"/>
                      </w:rPr>
                    </w:pPr>
                    <w:r>
                      <w:rPr>
                        <w:rFonts w:ascii="Calibri" w:eastAsiaTheme="minorEastAsia" w:hAnsi="Calibri" w:cstheme="minorBidi" w:hint="eastAsia"/>
                        <w:szCs w:val="21"/>
                      </w:rPr>
                      <w:t>精细化工</w:t>
                    </w:r>
                  </w:p>
                </w:tc>
                <w:tc>
                  <w:tcPr>
                    <w:tcW w:w="654" w:type="pct"/>
                  </w:tcPr>
                  <w:p w:rsidR="00695DB0" w:rsidRDefault="00695DB0" w:rsidP="0059519C">
                    <w:pPr>
                      <w:jc w:val="left"/>
                      <w:rPr>
                        <w:szCs w:val="21"/>
                      </w:rPr>
                    </w:pPr>
                    <w:r>
                      <w:t>直接人工</w:t>
                    </w:r>
                  </w:p>
                </w:tc>
                <w:tc>
                  <w:tcPr>
                    <w:tcW w:w="642" w:type="pct"/>
                  </w:tcPr>
                  <w:p w:rsidR="00695DB0" w:rsidRDefault="00695DB0" w:rsidP="0059519C">
                    <w:pPr>
                      <w:jc w:val="right"/>
                      <w:rPr>
                        <w:szCs w:val="21"/>
                      </w:rPr>
                    </w:pPr>
                    <w:r>
                      <w:t>398.29</w:t>
                    </w:r>
                  </w:p>
                </w:tc>
                <w:tc>
                  <w:tcPr>
                    <w:tcW w:w="638" w:type="pct"/>
                  </w:tcPr>
                  <w:p w:rsidR="00695DB0" w:rsidRDefault="00695DB0" w:rsidP="0059519C">
                    <w:pPr>
                      <w:jc w:val="right"/>
                      <w:rPr>
                        <w:szCs w:val="21"/>
                      </w:rPr>
                    </w:pPr>
                    <w:r>
                      <w:t>18.58</w:t>
                    </w:r>
                  </w:p>
                </w:tc>
                <w:tc>
                  <w:tcPr>
                    <w:tcW w:w="642" w:type="pct"/>
                  </w:tcPr>
                  <w:p w:rsidR="00695DB0" w:rsidRDefault="00695DB0" w:rsidP="0059519C">
                    <w:pPr>
                      <w:jc w:val="right"/>
                      <w:rPr>
                        <w:szCs w:val="21"/>
                      </w:rPr>
                    </w:pPr>
                    <w:r>
                      <w:t>668.92</w:t>
                    </w:r>
                  </w:p>
                </w:tc>
                <w:tc>
                  <w:tcPr>
                    <w:tcW w:w="600" w:type="pct"/>
                  </w:tcPr>
                  <w:p w:rsidR="00695DB0" w:rsidRDefault="00695DB0" w:rsidP="0059519C">
                    <w:pPr>
                      <w:jc w:val="right"/>
                      <w:rPr>
                        <w:szCs w:val="21"/>
                      </w:rPr>
                    </w:pPr>
                    <w:r>
                      <w:t>3.73</w:t>
                    </w:r>
                  </w:p>
                </w:tc>
                <w:tc>
                  <w:tcPr>
                    <w:tcW w:w="585" w:type="pct"/>
                  </w:tcPr>
                  <w:p w:rsidR="00695DB0" w:rsidRDefault="00695DB0" w:rsidP="0059519C">
                    <w:pPr>
                      <w:jc w:val="right"/>
                      <w:rPr>
                        <w:szCs w:val="21"/>
                      </w:rPr>
                    </w:pPr>
                    <w:r>
                      <w:t>-40.46</w:t>
                    </w:r>
                  </w:p>
                </w:tc>
                <w:tc>
                  <w:tcPr>
                    <w:tcW w:w="543" w:type="pct"/>
                  </w:tcPr>
                  <w:p w:rsidR="00695DB0" w:rsidRDefault="00695DB0" w:rsidP="0059519C">
                    <w:pPr>
                      <w:jc w:val="left"/>
                      <w:rPr>
                        <w:szCs w:val="21"/>
                      </w:rPr>
                    </w:pPr>
                    <w:r>
                      <w:t xml:space="preserve">　</w:t>
                    </w:r>
                  </w:p>
                </w:tc>
              </w:tr>
            </w:sdtContent>
          </w:sdt>
          <w:sdt>
            <w:sdtPr>
              <w:rPr>
                <w:rFonts w:ascii="Calibri" w:eastAsiaTheme="minorEastAsia" w:hAnsi="Calibri" w:cstheme="minorBidi"/>
                <w:szCs w:val="21"/>
              </w:rPr>
              <w:alias w:val="分行业成本分析"/>
              <w:tag w:val="_TUP_fb9e3026efbd4a2c91fdedd10a926f41"/>
              <w:id w:val="425934556"/>
              <w:lock w:val="sdtLocked"/>
            </w:sdtPr>
            <w:sdtEndPr/>
            <w:sdtContent>
              <w:tr w:rsidR="00695DB0" w:rsidTr="0059519C">
                <w:trPr>
                  <w:trHeight w:val="165"/>
                </w:trPr>
                <w:tc>
                  <w:tcPr>
                    <w:tcW w:w="697" w:type="pct"/>
                  </w:tcPr>
                  <w:p w:rsidR="00695DB0" w:rsidRDefault="00695DB0" w:rsidP="0059519C">
                    <w:pPr>
                      <w:jc w:val="left"/>
                      <w:rPr>
                        <w:rFonts w:ascii="Calibri" w:hAnsi="Calibri"/>
                        <w:szCs w:val="21"/>
                      </w:rPr>
                    </w:pPr>
                    <w:r>
                      <w:rPr>
                        <w:rFonts w:ascii="Calibri" w:eastAsiaTheme="minorEastAsia" w:hAnsi="Calibri" w:cstheme="minorBidi" w:hint="eastAsia"/>
                        <w:szCs w:val="21"/>
                      </w:rPr>
                      <w:t>精细化工</w:t>
                    </w:r>
                  </w:p>
                </w:tc>
                <w:tc>
                  <w:tcPr>
                    <w:tcW w:w="654" w:type="pct"/>
                  </w:tcPr>
                  <w:p w:rsidR="00695DB0" w:rsidRDefault="00695DB0" w:rsidP="0059519C">
                    <w:pPr>
                      <w:jc w:val="left"/>
                      <w:rPr>
                        <w:szCs w:val="21"/>
                      </w:rPr>
                    </w:pPr>
                    <w:r>
                      <w:t>制造费用</w:t>
                    </w:r>
                  </w:p>
                </w:tc>
                <w:tc>
                  <w:tcPr>
                    <w:tcW w:w="642" w:type="pct"/>
                  </w:tcPr>
                  <w:p w:rsidR="00695DB0" w:rsidRDefault="00695DB0" w:rsidP="0059519C">
                    <w:pPr>
                      <w:jc w:val="right"/>
                      <w:rPr>
                        <w:szCs w:val="21"/>
                      </w:rPr>
                    </w:pPr>
                    <w:r>
                      <w:t>866.24</w:t>
                    </w:r>
                  </w:p>
                </w:tc>
                <w:tc>
                  <w:tcPr>
                    <w:tcW w:w="638" w:type="pct"/>
                  </w:tcPr>
                  <w:p w:rsidR="00695DB0" w:rsidRDefault="00695DB0" w:rsidP="0059519C">
                    <w:pPr>
                      <w:jc w:val="right"/>
                      <w:rPr>
                        <w:szCs w:val="21"/>
                      </w:rPr>
                    </w:pPr>
                    <w:r>
                      <w:t>40.41</w:t>
                    </w:r>
                  </w:p>
                </w:tc>
                <w:tc>
                  <w:tcPr>
                    <w:tcW w:w="642" w:type="pct"/>
                  </w:tcPr>
                  <w:p w:rsidR="00695DB0" w:rsidRDefault="00695DB0" w:rsidP="0059519C">
                    <w:pPr>
                      <w:jc w:val="right"/>
                      <w:rPr>
                        <w:szCs w:val="21"/>
                      </w:rPr>
                    </w:pPr>
                    <w:r>
                      <w:t>1,120.13</w:t>
                    </w:r>
                  </w:p>
                </w:tc>
                <w:tc>
                  <w:tcPr>
                    <w:tcW w:w="600" w:type="pct"/>
                  </w:tcPr>
                  <w:p w:rsidR="00695DB0" w:rsidRDefault="00695DB0" w:rsidP="0059519C">
                    <w:pPr>
                      <w:jc w:val="right"/>
                      <w:rPr>
                        <w:szCs w:val="21"/>
                      </w:rPr>
                    </w:pPr>
                    <w:r>
                      <w:t>6.25</w:t>
                    </w:r>
                  </w:p>
                </w:tc>
                <w:tc>
                  <w:tcPr>
                    <w:tcW w:w="585" w:type="pct"/>
                  </w:tcPr>
                  <w:p w:rsidR="00695DB0" w:rsidRDefault="00695DB0" w:rsidP="0059519C">
                    <w:pPr>
                      <w:jc w:val="right"/>
                      <w:rPr>
                        <w:szCs w:val="21"/>
                      </w:rPr>
                    </w:pPr>
                    <w:r>
                      <w:t>-22.67</w:t>
                    </w:r>
                  </w:p>
                </w:tc>
                <w:tc>
                  <w:tcPr>
                    <w:tcW w:w="543" w:type="pct"/>
                  </w:tcPr>
                  <w:p w:rsidR="00695DB0" w:rsidRDefault="00695DB0" w:rsidP="0059519C">
                    <w:pPr>
                      <w:jc w:val="left"/>
                      <w:rPr>
                        <w:szCs w:val="21"/>
                      </w:rPr>
                    </w:pPr>
                    <w:r>
                      <w:t xml:space="preserve">　</w:t>
                    </w:r>
                  </w:p>
                </w:tc>
              </w:tr>
            </w:sdtContent>
          </w:sdt>
          <w:sdt>
            <w:sdtPr>
              <w:rPr>
                <w:rFonts w:ascii="Calibri" w:eastAsiaTheme="minorEastAsia" w:hAnsi="Calibri" w:cstheme="minorBidi"/>
                <w:szCs w:val="21"/>
              </w:rPr>
              <w:alias w:val="分行业成本分析"/>
              <w:tag w:val="_TUP_fb9e3026efbd4a2c91fdedd10a926f41"/>
              <w:id w:val="-769458125"/>
              <w:lock w:val="sdtLocked"/>
            </w:sdtPr>
            <w:sdtEndPr/>
            <w:sdtContent>
              <w:tr w:rsidR="00695DB0" w:rsidTr="0059519C">
                <w:trPr>
                  <w:trHeight w:val="165"/>
                </w:trPr>
                <w:tc>
                  <w:tcPr>
                    <w:tcW w:w="697" w:type="pct"/>
                  </w:tcPr>
                  <w:p w:rsidR="00695DB0" w:rsidRDefault="00695DB0" w:rsidP="0059519C">
                    <w:pPr>
                      <w:jc w:val="left"/>
                      <w:rPr>
                        <w:rFonts w:ascii="Calibri" w:hAnsi="Calibri"/>
                        <w:szCs w:val="21"/>
                      </w:rPr>
                    </w:pPr>
                    <w:r>
                      <w:rPr>
                        <w:rFonts w:ascii="Calibri" w:eastAsiaTheme="minorEastAsia" w:hAnsi="Calibri" w:cstheme="minorBidi" w:hint="eastAsia"/>
                        <w:szCs w:val="21"/>
                      </w:rPr>
                      <w:t>精细化工</w:t>
                    </w:r>
                  </w:p>
                </w:tc>
                <w:tc>
                  <w:tcPr>
                    <w:tcW w:w="654" w:type="pct"/>
                  </w:tcPr>
                  <w:p w:rsidR="00695DB0" w:rsidRDefault="00695DB0" w:rsidP="0059519C">
                    <w:pPr>
                      <w:jc w:val="left"/>
                      <w:rPr>
                        <w:szCs w:val="21"/>
                      </w:rPr>
                    </w:pPr>
                    <w:r>
                      <w:t>燃料动力</w:t>
                    </w:r>
                  </w:p>
                </w:tc>
                <w:tc>
                  <w:tcPr>
                    <w:tcW w:w="642" w:type="pct"/>
                  </w:tcPr>
                  <w:p w:rsidR="00695DB0" w:rsidRDefault="00695DB0" w:rsidP="0059519C">
                    <w:pPr>
                      <w:jc w:val="right"/>
                      <w:rPr>
                        <w:szCs w:val="21"/>
                      </w:rPr>
                    </w:pPr>
                    <w:r>
                      <w:t>153.91</w:t>
                    </w:r>
                  </w:p>
                </w:tc>
                <w:tc>
                  <w:tcPr>
                    <w:tcW w:w="638" w:type="pct"/>
                  </w:tcPr>
                  <w:p w:rsidR="00695DB0" w:rsidRDefault="00695DB0" w:rsidP="0059519C">
                    <w:pPr>
                      <w:jc w:val="right"/>
                      <w:rPr>
                        <w:szCs w:val="21"/>
                      </w:rPr>
                    </w:pPr>
                    <w:r>
                      <w:t>7.18</w:t>
                    </w:r>
                  </w:p>
                </w:tc>
                <w:tc>
                  <w:tcPr>
                    <w:tcW w:w="642" w:type="pct"/>
                  </w:tcPr>
                  <w:p w:rsidR="00695DB0" w:rsidRDefault="00695DB0" w:rsidP="0059519C">
                    <w:pPr>
                      <w:jc w:val="right"/>
                      <w:rPr>
                        <w:szCs w:val="21"/>
                      </w:rPr>
                    </w:pPr>
                    <w:r>
                      <w:t>1,404.94</w:t>
                    </w:r>
                  </w:p>
                </w:tc>
                <w:tc>
                  <w:tcPr>
                    <w:tcW w:w="600" w:type="pct"/>
                  </w:tcPr>
                  <w:p w:rsidR="00695DB0" w:rsidRDefault="00695DB0" w:rsidP="0059519C">
                    <w:pPr>
                      <w:jc w:val="right"/>
                      <w:rPr>
                        <w:szCs w:val="21"/>
                      </w:rPr>
                    </w:pPr>
                    <w:r>
                      <w:t>7.84</w:t>
                    </w:r>
                  </w:p>
                </w:tc>
                <w:tc>
                  <w:tcPr>
                    <w:tcW w:w="585" w:type="pct"/>
                  </w:tcPr>
                  <w:p w:rsidR="00695DB0" w:rsidRDefault="00695DB0" w:rsidP="0059519C">
                    <w:pPr>
                      <w:jc w:val="right"/>
                      <w:rPr>
                        <w:szCs w:val="21"/>
                      </w:rPr>
                    </w:pPr>
                    <w:r>
                      <w:t>-89.04</w:t>
                    </w:r>
                  </w:p>
                </w:tc>
                <w:tc>
                  <w:tcPr>
                    <w:tcW w:w="543" w:type="pct"/>
                  </w:tcPr>
                  <w:p w:rsidR="00695DB0" w:rsidRDefault="00695DB0" w:rsidP="0059519C">
                    <w:pPr>
                      <w:jc w:val="left"/>
                      <w:rPr>
                        <w:szCs w:val="21"/>
                      </w:rPr>
                    </w:pPr>
                    <w:r>
                      <w:t xml:space="preserve">　</w:t>
                    </w:r>
                  </w:p>
                </w:tc>
              </w:tr>
            </w:sdtContent>
          </w:sdt>
          <w:sdt>
            <w:sdtPr>
              <w:rPr>
                <w:rFonts w:ascii="Calibri" w:eastAsiaTheme="minorEastAsia" w:hAnsi="Calibri" w:cstheme="minorBidi"/>
                <w:szCs w:val="21"/>
              </w:rPr>
              <w:alias w:val="分行业成本分析"/>
              <w:tag w:val="_TUP_fb9e3026efbd4a2c91fdedd10a926f41"/>
              <w:id w:val="-88926343"/>
              <w:lock w:val="sdtLocked"/>
            </w:sdtPr>
            <w:sdtEndPr/>
            <w:sdtContent>
              <w:tr w:rsidR="00695DB0" w:rsidTr="0059519C">
                <w:trPr>
                  <w:trHeight w:val="165"/>
                </w:trPr>
                <w:tc>
                  <w:tcPr>
                    <w:tcW w:w="697" w:type="pct"/>
                  </w:tcPr>
                  <w:p w:rsidR="00695DB0" w:rsidRDefault="00695DB0" w:rsidP="0059519C">
                    <w:pPr>
                      <w:jc w:val="left"/>
                      <w:rPr>
                        <w:rFonts w:ascii="Calibri" w:hAnsi="Calibri"/>
                        <w:szCs w:val="21"/>
                      </w:rPr>
                    </w:pPr>
                    <w:r>
                      <w:t>房地产业</w:t>
                    </w:r>
                  </w:p>
                </w:tc>
                <w:tc>
                  <w:tcPr>
                    <w:tcW w:w="654" w:type="pct"/>
                  </w:tcPr>
                  <w:p w:rsidR="00695DB0" w:rsidRDefault="00695DB0" w:rsidP="0059519C">
                    <w:pPr>
                      <w:jc w:val="left"/>
                      <w:rPr>
                        <w:szCs w:val="21"/>
                      </w:rPr>
                    </w:pPr>
                    <w:r>
                      <w:t>土地成本</w:t>
                    </w:r>
                  </w:p>
                </w:tc>
                <w:tc>
                  <w:tcPr>
                    <w:tcW w:w="642" w:type="pct"/>
                  </w:tcPr>
                  <w:p w:rsidR="00695DB0" w:rsidRDefault="00695DB0" w:rsidP="0059519C">
                    <w:pPr>
                      <w:jc w:val="right"/>
                      <w:rPr>
                        <w:szCs w:val="21"/>
                      </w:rPr>
                    </w:pPr>
                    <w:r>
                      <w:t>2,630.35</w:t>
                    </w:r>
                  </w:p>
                </w:tc>
                <w:tc>
                  <w:tcPr>
                    <w:tcW w:w="638" w:type="pct"/>
                  </w:tcPr>
                  <w:p w:rsidR="00695DB0" w:rsidRDefault="00695DB0" w:rsidP="0059519C">
                    <w:pPr>
                      <w:jc w:val="right"/>
                      <w:rPr>
                        <w:szCs w:val="21"/>
                      </w:rPr>
                    </w:pPr>
                    <w:r>
                      <w:t>39.34</w:t>
                    </w:r>
                  </w:p>
                </w:tc>
                <w:tc>
                  <w:tcPr>
                    <w:tcW w:w="642" w:type="pct"/>
                  </w:tcPr>
                  <w:p w:rsidR="00695DB0" w:rsidRDefault="00695DB0" w:rsidP="0059519C">
                    <w:pPr>
                      <w:jc w:val="right"/>
                      <w:rPr>
                        <w:szCs w:val="21"/>
                      </w:rPr>
                    </w:pPr>
                    <w:r>
                      <w:t>3,465.33</w:t>
                    </w:r>
                  </w:p>
                </w:tc>
                <w:tc>
                  <w:tcPr>
                    <w:tcW w:w="600" w:type="pct"/>
                  </w:tcPr>
                  <w:p w:rsidR="00695DB0" w:rsidRDefault="00695DB0" w:rsidP="0059519C">
                    <w:pPr>
                      <w:jc w:val="right"/>
                      <w:rPr>
                        <w:szCs w:val="21"/>
                      </w:rPr>
                    </w:pPr>
                    <w:r>
                      <w:t>31.98</w:t>
                    </w:r>
                  </w:p>
                </w:tc>
                <w:tc>
                  <w:tcPr>
                    <w:tcW w:w="585" w:type="pct"/>
                  </w:tcPr>
                  <w:p w:rsidR="00695DB0" w:rsidRDefault="00695DB0" w:rsidP="0059519C">
                    <w:pPr>
                      <w:jc w:val="right"/>
                      <w:rPr>
                        <w:szCs w:val="21"/>
                      </w:rPr>
                    </w:pPr>
                    <w:r>
                      <w:t>-24.10</w:t>
                    </w:r>
                  </w:p>
                </w:tc>
                <w:tc>
                  <w:tcPr>
                    <w:tcW w:w="543" w:type="pct"/>
                  </w:tcPr>
                  <w:p w:rsidR="00695DB0" w:rsidRDefault="00695DB0" w:rsidP="0059519C">
                    <w:pPr>
                      <w:jc w:val="left"/>
                      <w:rPr>
                        <w:szCs w:val="21"/>
                      </w:rPr>
                    </w:pPr>
                  </w:p>
                </w:tc>
              </w:tr>
            </w:sdtContent>
          </w:sdt>
          <w:sdt>
            <w:sdtPr>
              <w:rPr>
                <w:rFonts w:ascii="Calibri" w:eastAsiaTheme="minorEastAsia" w:hAnsi="Calibri" w:cstheme="minorBidi"/>
                <w:szCs w:val="21"/>
              </w:rPr>
              <w:alias w:val="分行业成本分析"/>
              <w:tag w:val="_TUP_fb9e3026efbd4a2c91fdedd10a926f41"/>
              <w:id w:val="-750809205"/>
              <w:lock w:val="sdtLocked"/>
            </w:sdtPr>
            <w:sdtEndPr/>
            <w:sdtContent>
              <w:tr w:rsidR="00695DB0" w:rsidTr="0059519C">
                <w:trPr>
                  <w:trHeight w:val="165"/>
                </w:trPr>
                <w:tc>
                  <w:tcPr>
                    <w:tcW w:w="697" w:type="pct"/>
                  </w:tcPr>
                  <w:p w:rsidR="00695DB0" w:rsidRDefault="00695DB0" w:rsidP="0059519C">
                    <w:pPr>
                      <w:jc w:val="left"/>
                      <w:rPr>
                        <w:rFonts w:ascii="Calibri" w:hAnsi="Calibri"/>
                        <w:szCs w:val="21"/>
                      </w:rPr>
                    </w:pPr>
                    <w:r>
                      <w:t>房地产业</w:t>
                    </w:r>
                  </w:p>
                </w:tc>
                <w:tc>
                  <w:tcPr>
                    <w:tcW w:w="654" w:type="pct"/>
                  </w:tcPr>
                  <w:p w:rsidR="00695DB0" w:rsidRDefault="00695DB0" w:rsidP="0059519C">
                    <w:pPr>
                      <w:jc w:val="left"/>
                      <w:rPr>
                        <w:szCs w:val="21"/>
                      </w:rPr>
                    </w:pPr>
                    <w:r>
                      <w:t>建安成本及配套</w:t>
                    </w:r>
                  </w:p>
                </w:tc>
                <w:tc>
                  <w:tcPr>
                    <w:tcW w:w="642" w:type="pct"/>
                  </w:tcPr>
                  <w:p w:rsidR="00695DB0" w:rsidRDefault="00695DB0" w:rsidP="0059519C">
                    <w:pPr>
                      <w:jc w:val="right"/>
                      <w:rPr>
                        <w:szCs w:val="21"/>
                      </w:rPr>
                    </w:pPr>
                    <w:r>
                      <w:t>2,741.24</w:t>
                    </w:r>
                  </w:p>
                </w:tc>
                <w:tc>
                  <w:tcPr>
                    <w:tcW w:w="638" w:type="pct"/>
                  </w:tcPr>
                  <w:p w:rsidR="00695DB0" w:rsidRDefault="00695DB0" w:rsidP="0059519C">
                    <w:pPr>
                      <w:jc w:val="right"/>
                      <w:rPr>
                        <w:szCs w:val="21"/>
                      </w:rPr>
                    </w:pPr>
                    <w:r>
                      <w:t>41.00</w:t>
                    </w:r>
                  </w:p>
                </w:tc>
                <w:tc>
                  <w:tcPr>
                    <w:tcW w:w="642" w:type="pct"/>
                  </w:tcPr>
                  <w:p w:rsidR="00695DB0" w:rsidRDefault="00695DB0" w:rsidP="0059519C">
                    <w:pPr>
                      <w:jc w:val="right"/>
                      <w:rPr>
                        <w:szCs w:val="21"/>
                      </w:rPr>
                    </w:pPr>
                    <w:r>
                      <w:t>4,824.1</w:t>
                    </w:r>
                  </w:p>
                </w:tc>
                <w:tc>
                  <w:tcPr>
                    <w:tcW w:w="600" w:type="pct"/>
                  </w:tcPr>
                  <w:p w:rsidR="00695DB0" w:rsidRDefault="00695DB0" w:rsidP="0059519C">
                    <w:pPr>
                      <w:jc w:val="right"/>
                      <w:rPr>
                        <w:szCs w:val="21"/>
                      </w:rPr>
                    </w:pPr>
                    <w:r>
                      <w:t>44.52</w:t>
                    </w:r>
                  </w:p>
                </w:tc>
                <w:tc>
                  <w:tcPr>
                    <w:tcW w:w="585" w:type="pct"/>
                  </w:tcPr>
                  <w:p w:rsidR="00695DB0" w:rsidRDefault="00695DB0" w:rsidP="0059519C">
                    <w:pPr>
                      <w:jc w:val="right"/>
                      <w:rPr>
                        <w:szCs w:val="21"/>
                      </w:rPr>
                    </w:pPr>
                    <w:r>
                      <w:t>-43.18</w:t>
                    </w:r>
                  </w:p>
                </w:tc>
                <w:tc>
                  <w:tcPr>
                    <w:tcW w:w="543" w:type="pct"/>
                  </w:tcPr>
                  <w:p w:rsidR="00695DB0" w:rsidRDefault="00695DB0" w:rsidP="0059519C">
                    <w:pPr>
                      <w:jc w:val="left"/>
                      <w:rPr>
                        <w:szCs w:val="21"/>
                      </w:rPr>
                    </w:pPr>
                  </w:p>
                </w:tc>
              </w:tr>
            </w:sdtContent>
          </w:sdt>
          <w:sdt>
            <w:sdtPr>
              <w:rPr>
                <w:rFonts w:ascii="Calibri" w:eastAsiaTheme="minorEastAsia" w:hAnsi="Calibri" w:cstheme="minorBidi"/>
                <w:szCs w:val="21"/>
              </w:rPr>
              <w:alias w:val="分行业成本分析"/>
              <w:tag w:val="_TUP_fb9e3026efbd4a2c91fdedd10a926f41"/>
              <w:id w:val="329724014"/>
              <w:lock w:val="sdtLocked"/>
            </w:sdtPr>
            <w:sdtEndPr/>
            <w:sdtContent>
              <w:tr w:rsidR="00695DB0" w:rsidTr="0059519C">
                <w:trPr>
                  <w:trHeight w:val="165"/>
                </w:trPr>
                <w:tc>
                  <w:tcPr>
                    <w:tcW w:w="697" w:type="pct"/>
                  </w:tcPr>
                  <w:p w:rsidR="00695DB0" w:rsidRDefault="00695DB0" w:rsidP="0059519C">
                    <w:pPr>
                      <w:jc w:val="left"/>
                      <w:rPr>
                        <w:rFonts w:ascii="Calibri" w:hAnsi="Calibri"/>
                        <w:szCs w:val="21"/>
                      </w:rPr>
                    </w:pPr>
                    <w:r>
                      <w:t>房地产业</w:t>
                    </w:r>
                  </w:p>
                </w:tc>
                <w:tc>
                  <w:tcPr>
                    <w:tcW w:w="654" w:type="pct"/>
                  </w:tcPr>
                  <w:p w:rsidR="00695DB0" w:rsidRDefault="00695DB0" w:rsidP="0059519C">
                    <w:pPr>
                      <w:jc w:val="left"/>
                      <w:rPr>
                        <w:szCs w:val="21"/>
                      </w:rPr>
                    </w:pPr>
                    <w:r>
                      <w:t>其他费用</w:t>
                    </w:r>
                  </w:p>
                </w:tc>
                <w:tc>
                  <w:tcPr>
                    <w:tcW w:w="642" w:type="pct"/>
                  </w:tcPr>
                  <w:p w:rsidR="00695DB0" w:rsidRDefault="00695DB0" w:rsidP="0059519C">
                    <w:pPr>
                      <w:jc w:val="right"/>
                      <w:rPr>
                        <w:szCs w:val="21"/>
                      </w:rPr>
                    </w:pPr>
                    <w:r>
                      <w:t>1,313.86</w:t>
                    </w:r>
                  </w:p>
                </w:tc>
                <w:tc>
                  <w:tcPr>
                    <w:tcW w:w="638" w:type="pct"/>
                  </w:tcPr>
                  <w:p w:rsidR="00695DB0" w:rsidRDefault="00695DB0" w:rsidP="0059519C">
                    <w:pPr>
                      <w:jc w:val="right"/>
                      <w:rPr>
                        <w:szCs w:val="21"/>
                      </w:rPr>
                    </w:pPr>
                    <w:r>
                      <w:t>19.65</w:t>
                    </w:r>
                  </w:p>
                </w:tc>
                <w:tc>
                  <w:tcPr>
                    <w:tcW w:w="642" w:type="pct"/>
                  </w:tcPr>
                  <w:p w:rsidR="00695DB0" w:rsidRDefault="00695DB0" w:rsidP="0059519C">
                    <w:pPr>
                      <w:jc w:val="right"/>
                      <w:rPr>
                        <w:szCs w:val="21"/>
                      </w:rPr>
                    </w:pPr>
                    <w:r>
                      <w:t>2,545.72</w:t>
                    </w:r>
                  </w:p>
                </w:tc>
                <w:tc>
                  <w:tcPr>
                    <w:tcW w:w="600" w:type="pct"/>
                  </w:tcPr>
                  <w:p w:rsidR="00695DB0" w:rsidRDefault="00695DB0" w:rsidP="0059519C">
                    <w:pPr>
                      <w:jc w:val="right"/>
                      <w:rPr>
                        <w:szCs w:val="21"/>
                      </w:rPr>
                    </w:pPr>
                    <w:r>
                      <w:t>23.50</w:t>
                    </w:r>
                  </w:p>
                </w:tc>
                <w:tc>
                  <w:tcPr>
                    <w:tcW w:w="585" w:type="pct"/>
                  </w:tcPr>
                  <w:p w:rsidR="00695DB0" w:rsidRDefault="00695DB0" w:rsidP="0059519C">
                    <w:pPr>
                      <w:jc w:val="right"/>
                      <w:rPr>
                        <w:szCs w:val="21"/>
                      </w:rPr>
                    </w:pPr>
                    <w:r>
                      <w:t>-48.39</w:t>
                    </w:r>
                  </w:p>
                </w:tc>
                <w:tc>
                  <w:tcPr>
                    <w:tcW w:w="543" w:type="pct"/>
                  </w:tcPr>
                  <w:p w:rsidR="00695DB0" w:rsidRDefault="00695DB0" w:rsidP="0059519C">
                    <w:pPr>
                      <w:jc w:val="left"/>
                      <w:rPr>
                        <w:szCs w:val="21"/>
                      </w:rPr>
                    </w:pPr>
                  </w:p>
                </w:tc>
              </w:tr>
            </w:sdtContent>
          </w:sdt>
          <w:tr w:rsidR="00695DB0" w:rsidTr="0059519C">
            <w:trPr>
              <w:trHeight w:val="105"/>
            </w:trPr>
            <w:sdt>
              <w:sdtPr>
                <w:tag w:val="_PLD_0092d9f33f1f4ccb96da6cc52c190e39"/>
                <w:id w:val="1013340211"/>
                <w:lock w:val="sdtLocked"/>
              </w:sdtPr>
              <w:sdtEndPr/>
              <w:sdtContent>
                <w:tc>
                  <w:tcPr>
                    <w:tcW w:w="5000" w:type="pct"/>
                    <w:gridSpan w:val="8"/>
                    <w:vAlign w:val="center"/>
                  </w:tcPr>
                  <w:p w:rsidR="00695DB0" w:rsidRDefault="00695DB0" w:rsidP="0059519C">
                    <w:pPr>
                      <w:jc w:val="center"/>
                      <w:rPr>
                        <w:szCs w:val="21"/>
                      </w:rPr>
                    </w:pPr>
                    <w:r>
                      <w:rPr>
                        <w:szCs w:val="21"/>
                      </w:rPr>
                      <w:t>分产品情况</w:t>
                    </w:r>
                  </w:p>
                </w:tc>
              </w:sdtContent>
            </w:sdt>
          </w:tr>
          <w:tr w:rsidR="00695DB0" w:rsidTr="0059519C">
            <w:trPr>
              <w:trHeight w:val="132"/>
            </w:trPr>
            <w:sdt>
              <w:sdtPr>
                <w:tag w:val="_PLD_c196e3eb716a4b75bda8de0a1a1a5780"/>
                <w:id w:val="-453259361"/>
                <w:lock w:val="sdtLocked"/>
              </w:sdtPr>
              <w:sdtEndPr/>
              <w:sdtContent>
                <w:tc>
                  <w:tcPr>
                    <w:tcW w:w="697" w:type="pct"/>
                    <w:vAlign w:val="center"/>
                  </w:tcPr>
                  <w:p w:rsidR="00695DB0" w:rsidRDefault="00695DB0" w:rsidP="0059519C">
                    <w:pPr>
                      <w:jc w:val="center"/>
                      <w:rPr>
                        <w:szCs w:val="21"/>
                      </w:rPr>
                    </w:pPr>
                    <w:r>
                      <w:rPr>
                        <w:szCs w:val="21"/>
                      </w:rPr>
                      <w:t>分</w:t>
                    </w:r>
                    <w:r>
                      <w:rPr>
                        <w:rFonts w:hint="eastAsia"/>
                        <w:szCs w:val="21"/>
                      </w:rPr>
                      <w:t>产品</w:t>
                    </w:r>
                  </w:p>
                </w:tc>
              </w:sdtContent>
            </w:sdt>
            <w:sdt>
              <w:sdtPr>
                <w:tag w:val="_PLD_9a4782df875a421fa22d5bb28b135494"/>
                <w:id w:val="2105451773"/>
                <w:lock w:val="sdtLocked"/>
              </w:sdtPr>
              <w:sdtEndPr/>
              <w:sdtContent>
                <w:tc>
                  <w:tcPr>
                    <w:tcW w:w="654" w:type="pct"/>
                    <w:vAlign w:val="center"/>
                  </w:tcPr>
                  <w:p w:rsidR="00695DB0" w:rsidRDefault="00695DB0" w:rsidP="0059519C">
                    <w:pPr>
                      <w:jc w:val="center"/>
                      <w:rPr>
                        <w:szCs w:val="21"/>
                      </w:rPr>
                    </w:pPr>
                    <w:r>
                      <w:rPr>
                        <w:szCs w:val="21"/>
                      </w:rPr>
                      <w:t>成本构成项目</w:t>
                    </w:r>
                  </w:p>
                </w:tc>
              </w:sdtContent>
            </w:sdt>
            <w:sdt>
              <w:sdtPr>
                <w:tag w:val="_PLD_3ddf6750761e4cb5a3c10274752059ad"/>
                <w:id w:val="-625929917"/>
                <w:lock w:val="sdtLocked"/>
              </w:sdtPr>
              <w:sdtEndPr/>
              <w:sdtContent>
                <w:tc>
                  <w:tcPr>
                    <w:tcW w:w="642" w:type="pct"/>
                    <w:vAlign w:val="center"/>
                  </w:tcPr>
                  <w:p w:rsidR="00695DB0" w:rsidRDefault="00695DB0" w:rsidP="0059519C">
                    <w:pPr>
                      <w:jc w:val="center"/>
                      <w:rPr>
                        <w:szCs w:val="21"/>
                      </w:rPr>
                    </w:pPr>
                    <w:r>
                      <w:rPr>
                        <w:szCs w:val="21"/>
                      </w:rPr>
                      <w:t>本期金额</w:t>
                    </w:r>
                  </w:p>
                </w:tc>
              </w:sdtContent>
            </w:sdt>
            <w:sdt>
              <w:sdtPr>
                <w:tag w:val="_PLD_dcb03e51a739483781a7336e1a9b6c53"/>
                <w:id w:val="2062511980"/>
                <w:lock w:val="sdtLocked"/>
              </w:sdtPr>
              <w:sdtEndPr/>
              <w:sdtContent>
                <w:tc>
                  <w:tcPr>
                    <w:tcW w:w="638" w:type="pct"/>
                    <w:vAlign w:val="center"/>
                  </w:tcPr>
                  <w:p w:rsidR="00695DB0" w:rsidRDefault="00695DB0" w:rsidP="0059519C">
                    <w:pPr>
                      <w:jc w:val="center"/>
                      <w:rPr>
                        <w:szCs w:val="21"/>
                      </w:rPr>
                    </w:pPr>
                    <w:proofErr w:type="gramStart"/>
                    <w:r>
                      <w:rPr>
                        <w:szCs w:val="21"/>
                      </w:rPr>
                      <w:t>本期占</w:t>
                    </w:r>
                    <w:proofErr w:type="gramEnd"/>
                    <w:r>
                      <w:rPr>
                        <w:szCs w:val="21"/>
                      </w:rPr>
                      <w:t>总成本比例</w:t>
                    </w:r>
                    <w:r>
                      <w:rPr>
                        <w:szCs w:val="21"/>
                      </w:rPr>
                      <w:t>(</w:t>
                    </w:r>
                    <w:r>
                      <w:rPr>
                        <w:rFonts w:hint="eastAsia"/>
                        <w:szCs w:val="21"/>
                      </w:rPr>
                      <w:t>%</w:t>
                    </w:r>
                    <w:r>
                      <w:rPr>
                        <w:szCs w:val="21"/>
                      </w:rPr>
                      <w:t>)</w:t>
                    </w:r>
                  </w:p>
                </w:tc>
              </w:sdtContent>
            </w:sdt>
            <w:sdt>
              <w:sdtPr>
                <w:tag w:val="_PLD_fe6b2171d862410980857c00f504b451"/>
                <w:id w:val="-799613283"/>
                <w:lock w:val="sdtLocked"/>
              </w:sdtPr>
              <w:sdtEndPr/>
              <w:sdtContent>
                <w:tc>
                  <w:tcPr>
                    <w:tcW w:w="642" w:type="pct"/>
                    <w:vAlign w:val="center"/>
                  </w:tcPr>
                  <w:p w:rsidR="00695DB0" w:rsidRDefault="00695DB0" w:rsidP="0059519C">
                    <w:pPr>
                      <w:jc w:val="center"/>
                      <w:rPr>
                        <w:szCs w:val="21"/>
                      </w:rPr>
                    </w:pPr>
                    <w:r>
                      <w:rPr>
                        <w:szCs w:val="21"/>
                      </w:rPr>
                      <w:t>上年同期金额</w:t>
                    </w:r>
                  </w:p>
                </w:tc>
              </w:sdtContent>
            </w:sdt>
            <w:sdt>
              <w:sdtPr>
                <w:tag w:val="_PLD_4cf5110e7be04df78012e249a0900292"/>
                <w:id w:val="-1464494751"/>
                <w:lock w:val="sdtLocked"/>
              </w:sdtPr>
              <w:sdtEndPr/>
              <w:sdtContent>
                <w:tc>
                  <w:tcPr>
                    <w:tcW w:w="600" w:type="pct"/>
                    <w:vAlign w:val="center"/>
                  </w:tcPr>
                  <w:p w:rsidR="00695DB0" w:rsidRDefault="00695DB0" w:rsidP="0059519C">
                    <w:pPr>
                      <w:jc w:val="center"/>
                      <w:rPr>
                        <w:szCs w:val="21"/>
                      </w:rPr>
                    </w:pPr>
                    <w:r>
                      <w:rPr>
                        <w:szCs w:val="21"/>
                      </w:rPr>
                      <w:t>上年同期占总成本比例</w:t>
                    </w:r>
                    <w:r>
                      <w:rPr>
                        <w:szCs w:val="21"/>
                      </w:rPr>
                      <w:t>(</w:t>
                    </w:r>
                    <w:r>
                      <w:rPr>
                        <w:rFonts w:hint="eastAsia"/>
                        <w:szCs w:val="21"/>
                      </w:rPr>
                      <w:t>%</w:t>
                    </w:r>
                    <w:r>
                      <w:rPr>
                        <w:szCs w:val="21"/>
                      </w:rPr>
                      <w:t>)</w:t>
                    </w:r>
                  </w:p>
                </w:tc>
              </w:sdtContent>
            </w:sdt>
            <w:sdt>
              <w:sdtPr>
                <w:tag w:val="_PLD_efbc8491fdf34506bf7690ab3a8f6402"/>
                <w:id w:val="-47460533"/>
                <w:lock w:val="sdtLocked"/>
              </w:sdtPr>
              <w:sdtEndPr/>
              <w:sdtContent>
                <w:tc>
                  <w:tcPr>
                    <w:tcW w:w="585" w:type="pct"/>
                    <w:vAlign w:val="center"/>
                  </w:tcPr>
                  <w:p w:rsidR="00695DB0" w:rsidRDefault="00695DB0" w:rsidP="0059519C">
                    <w:pPr>
                      <w:jc w:val="center"/>
                      <w:rPr>
                        <w:szCs w:val="21"/>
                      </w:rPr>
                    </w:pPr>
                    <w:r>
                      <w:rPr>
                        <w:szCs w:val="21"/>
                      </w:rPr>
                      <w:t>本期金额较上年同期变动比例</w:t>
                    </w:r>
                    <w:r>
                      <w:rPr>
                        <w:szCs w:val="21"/>
                      </w:rPr>
                      <w:t>(</w:t>
                    </w:r>
                    <w:r>
                      <w:rPr>
                        <w:rFonts w:hint="eastAsia"/>
                        <w:szCs w:val="21"/>
                      </w:rPr>
                      <w:t>%</w:t>
                    </w:r>
                    <w:r>
                      <w:rPr>
                        <w:szCs w:val="21"/>
                      </w:rPr>
                      <w:t>)</w:t>
                    </w:r>
                  </w:p>
                </w:tc>
              </w:sdtContent>
            </w:sdt>
            <w:sdt>
              <w:sdtPr>
                <w:tag w:val="_PLD_b8e943b8220340c7810a554346594426"/>
                <w:id w:val="-979533562"/>
                <w:lock w:val="sdtLocked"/>
              </w:sdtPr>
              <w:sdtEndPr/>
              <w:sdtContent>
                <w:tc>
                  <w:tcPr>
                    <w:tcW w:w="543" w:type="pct"/>
                    <w:vAlign w:val="center"/>
                  </w:tcPr>
                  <w:p w:rsidR="00695DB0" w:rsidRDefault="00695DB0" w:rsidP="0059519C">
                    <w:pPr>
                      <w:jc w:val="center"/>
                      <w:rPr>
                        <w:szCs w:val="21"/>
                      </w:rPr>
                    </w:pPr>
                    <w:r>
                      <w:rPr>
                        <w:szCs w:val="21"/>
                      </w:rPr>
                      <w:t>情况</w:t>
                    </w:r>
                  </w:p>
                  <w:p w:rsidR="00695DB0" w:rsidRDefault="00695DB0" w:rsidP="0059519C">
                    <w:pPr>
                      <w:jc w:val="center"/>
                      <w:rPr>
                        <w:szCs w:val="21"/>
                      </w:rPr>
                    </w:pPr>
                    <w:r>
                      <w:rPr>
                        <w:szCs w:val="21"/>
                      </w:rPr>
                      <w:t>说明</w:t>
                    </w:r>
                  </w:p>
                </w:tc>
              </w:sdtContent>
            </w:sdt>
          </w:tr>
          <w:sdt>
            <w:sdtPr>
              <w:rPr>
                <w:rFonts w:ascii="Calibri" w:eastAsiaTheme="minorEastAsia" w:hAnsi="Calibri" w:cstheme="minorBidi"/>
                <w:szCs w:val="21"/>
              </w:rPr>
              <w:alias w:val="分产品成本分析"/>
              <w:tag w:val="_TUP_a99457d0ffea4639b6d23dc0f965122f"/>
              <w:id w:val="254015777"/>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冻干粉针剂</w:t>
                    </w:r>
                  </w:p>
                </w:tc>
                <w:tc>
                  <w:tcPr>
                    <w:tcW w:w="654" w:type="pct"/>
                    <w:tcBorders>
                      <w:bottom w:val="single" w:sz="4" w:space="0" w:color="auto"/>
                    </w:tcBorders>
                  </w:tcPr>
                  <w:p w:rsidR="00695DB0" w:rsidRDefault="00695DB0" w:rsidP="0059519C">
                    <w:pPr>
                      <w:jc w:val="left"/>
                      <w:rPr>
                        <w:szCs w:val="21"/>
                      </w:rPr>
                    </w:pPr>
                    <w:r>
                      <w:t>原材料</w:t>
                    </w:r>
                  </w:p>
                </w:tc>
                <w:tc>
                  <w:tcPr>
                    <w:tcW w:w="642" w:type="pct"/>
                    <w:tcBorders>
                      <w:bottom w:val="single" w:sz="4" w:space="0" w:color="auto"/>
                    </w:tcBorders>
                  </w:tcPr>
                  <w:p w:rsidR="00695DB0" w:rsidRDefault="00695DB0" w:rsidP="0059519C">
                    <w:pPr>
                      <w:jc w:val="right"/>
                      <w:rPr>
                        <w:szCs w:val="21"/>
                      </w:rPr>
                    </w:pPr>
                    <w:r>
                      <w:t>2,856.95</w:t>
                    </w:r>
                  </w:p>
                </w:tc>
                <w:tc>
                  <w:tcPr>
                    <w:tcW w:w="638" w:type="pct"/>
                    <w:tcBorders>
                      <w:bottom w:val="single" w:sz="4" w:space="0" w:color="auto"/>
                    </w:tcBorders>
                  </w:tcPr>
                  <w:p w:rsidR="00695DB0" w:rsidRDefault="00695DB0" w:rsidP="0059519C">
                    <w:pPr>
                      <w:jc w:val="right"/>
                      <w:rPr>
                        <w:szCs w:val="21"/>
                      </w:rPr>
                    </w:pPr>
                    <w:r>
                      <w:t>54.50</w:t>
                    </w:r>
                  </w:p>
                </w:tc>
                <w:tc>
                  <w:tcPr>
                    <w:tcW w:w="642" w:type="pct"/>
                    <w:tcBorders>
                      <w:bottom w:val="single" w:sz="4" w:space="0" w:color="auto"/>
                    </w:tcBorders>
                  </w:tcPr>
                  <w:p w:rsidR="00695DB0" w:rsidRDefault="00695DB0" w:rsidP="0059519C">
                    <w:pPr>
                      <w:jc w:val="right"/>
                      <w:rPr>
                        <w:szCs w:val="21"/>
                      </w:rPr>
                    </w:pPr>
                    <w:r>
                      <w:t>2,109.90</w:t>
                    </w:r>
                  </w:p>
                </w:tc>
                <w:tc>
                  <w:tcPr>
                    <w:tcW w:w="600" w:type="pct"/>
                    <w:tcBorders>
                      <w:bottom w:val="single" w:sz="4" w:space="0" w:color="auto"/>
                    </w:tcBorders>
                  </w:tcPr>
                  <w:p w:rsidR="00695DB0" w:rsidRDefault="00695DB0" w:rsidP="0059519C">
                    <w:pPr>
                      <w:jc w:val="right"/>
                      <w:rPr>
                        <w:szCs w:val="21"/>
                      </w:rPr>
                    </w:pPr>
                    <w:r>
                      <w:t>43.80</w:t>
                    </w:r>
                  </w:p>
                </w:tc>
                <w:tc>
                  <w:tcPr>
                    <w:tcW w:w="585" w:type="pct"/>
                    <w:tcBorders>
                      <w:bottom w:val="single" w:sz="4" w:space="0" w:color="auto"/>
                    </w:tcBorders>
                  </w:tcPr>
                  <w:p w:rsidR="00695DB0" w:rsidRDefault="00695DB0" w:rsidP="0059519C">
                    <w:pPr>
                      <w:jc w:val="right"/>
                      <w:rPr>
                        <w:szCs w:val="21"/>
                      </w:rPr>
                    </w:pPr>
                    <w:r>
                      <w:t>35.41</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692226175"/>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冻干粉针剂</w:t>
                    </w:r>
                  </w:p>
                </w:tc>
                <w:tc>
                  <w:tcPr>
                    <w:tcW w:w="654" w:type="pct"/>
                    <w:tcBorders>
                      <w:bottom w:val="single" w:sz="4" w:space="0" w:color="auto"/>
                    </w:tcBorders>
                  </w:tcPr>
                  <w:p w:rsidR="00695DB0" w:rsidRDefault="00695DB0" w:rsidP="0059519C">
                    <w:pPr>
                      <w:jc w:val="left"/>
                      <w:rPr>
                        <w:szCs w:val="21"/>
                      </w:rPr>
                    </w:pPr>
                    <w:r>
                      <w:t>人工工资</w:t>
                    </w:r>
                  </w:p>
                </w:tc>
                <w:tc>
                  <w:tcPr>
                    <w:tcW w:w="642" w:type="pct"/>
                    <w:tcBorders>
                      <w:bottom w:val="single" w:sz="4" w:space="0" w:color="auto"/>
                    </w:tcBorders>
                  </w:tcPr>
                  <w:p w:rsidR="00695DB0" w:rsidRDefault="00695DB0" w:rsidP="0059519C">
                    <w:pPr>
                      <w:jc w:val="right"/>
                      <w:rPr>
                        <w:szCs w:val="21"/>
                      </w:rPr>
                    </w:pPr>
                    <w:r>
                      <w:t>612.00</w:t>
                    </w:r>
                  </w:p>
                </w:tc>
                <w:tc>
                  <w:tcPr>
                    <w:tcW w:w="638" w:type="pct"/>
                    <w:tcBorders>
                      <w:bottom w:val="single" w:sz="4" w:space="0" w:color="auto"/>
                    </w:tcBorders>
                  </w:tcPr>
                  <w:p w:rsidR="00695DB0" w:rsidRDefault="00695DB0" w:rsidP="0059519C">
                    <w:pPr>
                      <w:jc w:val="right"/>
                      <w:rPr>
                        <w:szCs w:val="21"/>
                      </w:rPr>
                    </w:pPr>
                    <w:r>
                      <w:t>11.67</w:t>
                    </w:r>
                  </w:p>
                </w:tc>
                <w:tc>
                  <w:tcPr>
                    <w:tcW w:w="642" w:type="pct"/>
                    <w:tcBorders>
                      <w:bottom w:val="single" w:sz="4" w:space="0" w:color="auto"/>
                    </w:tcBorders>
                  </w:tcPr>
                  <w:p w:rsidR="00695DB0" w:rsidRDefault="00695DB0" w:rsidP="0059519C">
                    <w:pPr>
                      <w:jc w:val="right"/>
                      <w:rPr>
                        <w:szCs w:val="21"/>
                      </w:rPr>
                    </w:pPr>
                    <w:r>
                      <w:t>824.84</w:t>
                    </w:r>
                  </w:p>
                </w:tc>
                <w:tc>
                  <w:tcPr>
                    <w:tcW w:w="600" w:type="pct"/>
                    <w:tcBorders>
                      <w:bottom w:val="single" w:sz="4" w:space="0" w:color="auto"/>
                    </w:tcBorders>
                  </w:tcPr>
                  <w:p w:rsidR="00695DB0" w:rsidRDefault="00695DB0" w:rsidP="0059519C">
                    <w:pPr>
                      <w:jc w:val="right"/>
                      <w:rPr>
                        <w:szCs w:val="21"/>
                      </w:rPr>
                    </w:pPr>
                    <w:r>
                      <w:t>17.12</w:t>
                    </w:r>
                  </w:p>
                </w:tc>
                <w:tc>
                  <w:tcPr>
                    <w:tcW w:w="585" w:type="pct"/>
                    <w:tcBorders>
                      <w:bottom w:val="single" w:sz="4" w:space="0" w:color="auto"/>
                    </w:tcBorders>
                  </w:tcPr>
                  <w:p w:rsidR="00695DB0" w:rsidRDefault="00695DB0" w:rsidP="0059519C">
                    <w:pPr>
                      <w:jc w:val="right"/>
                      <w:rPr>
                        <w:szCs w:val="21"/>
                      </w:rPr>
                    </w:pPr>
                    <w:r>
                      <w:t>-25.80</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140660083"/>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冻干粉针剂</w:t>
                    </w:r>
                  </w:p>
                </w:tc>
                <w:tc>
                  <w:tcPr>
                    <w:tcW w:w="654" w:type="pct"/>
                    <w:tcBorders>
                      <w:bottom w:val="single" w:sz="4" w:space="0" w:color="auto"/>
                    </w:tcBorders>
                  </w:tcPr>
                  <w:p w:rsidR="00695DB0" w:rsidRDefault="00695DB0" w:rsidP="0059519C">
                    <w:pPr>
                      <w:jc w:val="left"/>
                      <w:rPr>
                        <w:szCs w:val="21"/>
                      </w:rPr>
                    </w:pPr>
                    <w:r>
                      <w:t>能源</w:t>
                    </w:r>
                  </w:p>
                </w:tc>
                <w:tc>
                  <w:tcPr>
                    <w:tcW w:w="642" w:type="pct"/>
                    <w:tcBorders>
                      <w:bottom w:val="single" w:sz="4" w:space="0" w:color="auto"/>
                    </w:tcBorders>
                  </w:tcPr>
                  <w:p w:rsidR="00695DB0" w:rsidRDefault="00695DB0" w:rsidP="0059519C">
                    <w:pPr>
                      <w:jc w:val="right"/>
                      <w:rPr>
                        <w:szCs w:val="21"/>
                      </w:rPr>
                    </w:pPr>
                    <w:r>
                      <w:t>346.08</w:t>
                    </w:r>
                  </w:p>
                </w:tc>
                <w:tc>
                  <w:tcPr>
                    <w:tcW w:w="638" w:type="pct"/>
                    <w:tcBorders>
                      <w:bottom w:val="single" w:sz="4" w:space="0" w:color="auto"/>
                    </w:tcBorders>
                  </w:tcPr>
                  <w:p w:rsidR="00695DB0" w:rsidRDefault="00695DB0" w:rsidP="0059519C">
                    <w:pPr>
                      <w:jc w:val="right"/>
                      <w:rPr>
                        <w:szCs w:val="21"/>
                      </w:rPr>
                    </w:pPr>
                    <w:r>
                      <w:t>6.60</w:t>
                    </w:r>
                  </w:p>
                </w:tc>
                <w:tc>
                  <w:tcPr>
                    <w:tcW w:w="642" w:type="pct"/>
                    <w:tcBorders>
                      <w:bottom w:val="single" w:sz="4" w:space="0" w:color="auto"/>
                    </w:tcBorders>
                  </w:tcPr>
                  <w:p w:rsidR="00695DB0" w:rsidRDefault="00695DB0" w:rsidP="0059519C">
                    <w:pPr>
                      <w:jc w:val="right"/>
                      <w:rPr>
                        <w:szCs w:val="21"/>
                      </w:rPr>
                    </w:pPr>
                    <w:r>
                      <w:t>336.29</w:t>
                    </w:r>
                  </w:p>
                </w:tc>
                <w:tc>
                  <w:tcPr>
                    <w:tcW w:w="600" w:type="pct"/>
                    <w:tcBorders>
                      <w:bottom w:val="single" w:sz="4" w:space="0" w:color="auto"/>
                    </w:tcBorders>
                  </w:tcPr>
                  <w:p w:rsidR="00695DB0" w:rsidRDefault="00695DB0" w:rsidP="0059519C">
                    <w:pPr>
                      <w:jc w:val="right"/>
                      <w:rPr>
                        <w:szCs w:val="21"/>
                      </w:rPr>
                    </w:pPr>
                    <w:r>
                      <w:t>6.98</w:t>
                    </w:r>
                  </w:p>
                </w:tc>
                <w:tc>
                  <w:tcPr>
                    <w:tcW w:w="585" w:type="pct"/>
                    <w:tcBorders>
                      <w:bottom w:val="single" w:sz="4" w:space="0" w:color="auto"/>
                    </w:tcBorders>
                  </w:tcPr>
                  <w:p w:rsidR="00695DB0" w:rsidRDefault="00695DB0" w:rsidP="0059519C">
                    <w:pPr>
                      <w:jc w:val="right"/>
                      <w:rPr>
                        <w:szCs w:val="21"/>
                      </w:rPr>
                    </w:pPr>
                    <w:r>
                      <w:t>2.91</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1114403587"/>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冻干粉针</w:t>
                    </w:r>
                    <w:r>
                      <w:lastRenderedPageBreak/>
                      <w:t>剂</w:t>
                    </w:r>
                  </w:p>
                </w:tc>
                <w:tc>
                  <w:tcPr>
                    <w:tcW w:w="654" w:type="pct"/>
                    <w:tcBorders>
                      <w:bottom w:val="single" w:sz="4" w:space="0" w:color="auto"/>
                    </w:tcBorders>
                  </w:tcPr>
                  <w:p w:rsidR="00695DB0" w:rsidRDefault="00695DB0" w:rsidP="0059519C">
                    <w:pPr>
                      <w:jc w:val="left"/>
                      <w:rPr>
                        <w:szCs w:val="21"/>
                      </w:rPr>
                    </w:pPr>
                    <w:r>
                      <w:lastRenderedPageBreak/>
                      <w:t>其他制造</w:t>
                    </w:r>
                    <w:r>
                      <w:lastRenderedPageBreak/>
                      <w:t>费用</w:t>
                    </w:r>
                  </w:p>
                </w:tc>
                <w:tc>
                  <w:tcPr>
                    <w:tcW w:w="642" w:type="pct"/>
                    <w:tcBorders>
                      <w:bottom w:val="single" w:sz="4" w:space="0" w:color="auto"/>
                    </w:tcBorders>
                  </w:tcPr>
                  <w:p w:rsidR="00695DB0" w:rsidRDefault="00695DB0" w:rsidP="0059519C">
                    <w:pPr>
                      <w:jc w:val="right"/>
                      <w:rPr>
                        <w:szCs w:val="21"/>
                      </w:rPr>
                    </w:pPr>
                    <w:r>
                      <w:lastRenderedPageBreak/>
                      <w:t>1,427.24</w:t>
                    </w:r>
                  </w:p>
                </w:tc>
                <w:tc>
                  <w:tcPr>
                    <w:tcW w:w="638" w:type="pct"/>
                    <w:tcBorders>
                      <w:bottom w:val="single" w:sz="4" w:space="0" w:color="auto"/>
                    </w:tcBorders>
                  </w:tcPr>
                  <w:p w:rsidR="00695DB0" w:rsidRDefault="00695DB0" w:rsidP="0059519C">
                    <w:pPr>
                      <w:jc w:val="right"/>
                      <w:rPr>
                        <w:szCs w:val="21"/>
                      </w:rPr>
                    </w:pPr>
                    <w:r>
                      <w:t>27.23</w:t>
                    </w:r>
                  </w:p>
                </w:tc>
                <w:tc>
                  <w:tcPr>
                    <w:tcW w:w="642" w:type="pct"/>
                    <w:tcBorders>
                      <w:bottom w:val="single" w:sz="4" w:space="0" w:color="auto"/>
                    </w:tcBorders>
                  </w:tcPr>
                  <w:p w:rsidR="00695DB0" w:rsidRDefault="00695DB0" w:rsidP="0059519C">
                    <w:pPr>
                      <w:jc w:val="right"/>
                      <w:rPr>
                        <w:szCs w:val="21"/>
                      </w:rPr>
                    </w:pPr>
                    <w:r>
                      <w:t>1,545.96</w:t>
                    </w:r>
                  </w:p>
                </w:tc>
                <w:tc>
                  <w:tcPr>
                    <w:tcW w:w="600" w:type="pct"/>
                    <w:tcBorders>
                      <w:bottom w:val="single" w:sz="4" w:space="0" w:color="auto"/>
                    </w:tcBorders>
                  </w:tcPr>
                  <w:p w:rsidR="00695DB0" w:rsidRDefault="00695DB0" w:rsidP="0059519C">
                    <w:pPr>
                      <w:jc w:val="right"/>
                      <w:rPr>
                        <w:szCs w:val="21"/>
                      </w:rPr>
                    </w:pPr>
                    <w:r>
                      <w:t>32.09</w:t>
                    </w:r>
                  </w:p>
                </w:tc>
                <w:tc>
                  <w:tcPr>
                    <w:tcW w:w="585" w:type="pct"/>
                    <w:tcBorders>
                      <w:bottom w:val="single" w:sz="4" w:space="0" w:color="auto"/>
                    </w:tcBorders>
                  </w:tcPr>
                  <w:p w:rsidR="00695DB0" w:rsidRDefault="00695DB0" w:rsidP="0059519C">
                    <w:pPr>
                      <w:jc w:val="right"/>
                      <w:rPr>
                        <w:szCs w:val="21"/>
                      </w:rPr>
                    </w:pPr>
                    <w:r>
                      <w:t>-7.68</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2008203963"/>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胶囊</w:t>
                    </w:r>
                  </w:p>
                </w:tc>
                <w:tc>
                  <w:tcPr>
                    <w:tcW w:w="654" w:type="pct"/>
                    <w:tcBorders>
                      <w:bottom w:val="single" w:sz="4" w:space="0" w:color="auto"/>
                    </w:tcBorders>
                  </w:tcPr>
                  <w:p w:rsidR="00695DB0" w:rsidRDefault="00695DB0" w:rsidP="0059519C">
                    <w:pPr>
                      <w:jc w:val="left"/>
                      <w:rPr>
                        <w:szCs w:val="21"/>
                      </w:rPr>
                    </w:pPr>
                    <w:r>
                      <w:t>原材料</w:t>
                    </w:r>
                  </w:p>
                </w:tc>
                <w:tc>
                  <w:tcPr>
                    <w:tcW w:w="642" w:type="pct"/>
                    <w:tcBorders>
                      <w:bottom w:val="single" w:sz="4" w:space="0" w:color="auto"/>
                    </w:tcBorders>
                  </w:tcPr>
                  <w:p w:rsidR="00695DB0" w:rsidRDefault="00695DB0" w:rsidP="0059519C">
                    <w:pPr>
                      <w:jc w:val="right"/>
                      <w:rPr>
                        <w:szCs w:val="21"/>
                      </w:rPr>
                    </w:pPr>
                    <w:r>
                      <w:t>177.78</w:t>
                    </w:r>
                  </w:p>
                </w:tc>
                <w:tc>
                  <w:tcPr>
                    <w:tcW w:w="638" w:type="pct"/>
                    <w:tcBorders>
                      <w:bottom w:val="single" w:sz="4" w:space="0" w:color="auto"/>
                    </w:tcBorders>
                  </w:tcPr>
                  <w:p w:rsidR="00695DB0" w:rsidRDefault="00695DB0" w:rsidP="0059519C">
                    <w:pPr>
                      <w:jc w:val="right"/>
                      <w:rPr>
                        <w:szCs w:val="21"/>
                      </w:rPr>
                    </w:pPr>
                    <w:r>
                      <w:t>54.65</w:t>
                    </w:r>
                  </w:p>
                </w:tc>
                <w:tc>
                  <w:tcPr>
                    <w:tcW w:w="642" w:type="pct"/>
                    <w:tcBorders>
                      <w:bottom w:val="single" w:sz="4" w:space="0" w:color="auto"/>
                    </w:tcBorders>
                  </w:tcPr>
                  <w:p w:rsidR="00695DB0" w:rsidRDefault="00695DB0" w:rsidP="0059519C">
                    <w:pPr>
                      <w:jc w:val="right"/>
                      <w:rPr>
                        <w:szCs w:val="21"/>
                      </w:rPr>
                    </w:pPr>
                    <w:r>
                      <w:t>193.68</w:t>
                    </w:r>
                  </w:p>
                </w:tc>
                <w:tc>
                  <w:tcPr>
                    <w:tcW w:w="600" w:type="pct"/>
                    <w:tcBorders>
                      <w:bottom w:val="single" w:sz="4" w:space="0" w:color="auto"/>
                    </w:tcBorders>
                  </w:tcPr>
                  <w:p w:rsidR="00695DB0" w:rsidRDefault="00695DB0" w:rsidP="0059519C">
                    <w:pPr>
                      <w:jc w:val="right"/>
                      <w:rPr>
                        <w:szCs w:val="21"/>
                      </w:rPr>
                    </w:pPr>
                    <w:r>
                      <w:t>53.28</w:t>
                    </w:r>
                  </w:p>
                </w:tc>
                <w:tc>
                  <w:tcPr>
                    <w:tcW w:w="585" w:type="pct"/>
                    <w:tcBorders>
                      <w:bottom w:val="single" w:sz="4" w:space="0" w:color="auto"/>
                    </w:tcBorders>
                  </w:tcPr>
                  <w:p w:rsidR="00695DB0" w:rsidRDefault="00695DB0" w:rsidP="0059519C">
                    <w:pPr>
                      <w:jc w:val="right"/>
                      <w:rPr>
                        <w:szCs w:val="21"/>
                      </w:rPr>
                    </w:pPr>
                    <w:r>
                      <w:t>-8.21</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640815461"/>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胶囊</w:t>
                    </w:r>
                  </w:p>
                </w:tc>
                <w:tc>
                  <w:tcPr>
                    <w:tcW w:w="654" w:type="pct"/>
                    <w:tcBorders>
                      <w:bottom w:val="single" w:sz="4" w:space="0" w:color="auto"/>
                    </w:tcBorders>
                  </w:tcPr>
                  <w:p w:rsidR="00695DB0" w:rsidRDefault="00695DB0" w:rsidP="0059519C">
                    <w:pPr>
                      <w:jc w:val="left"/>
                      <w:rPr>
                        <w:szCs w:val="21"/>
                      </w:rPr>
                    </w:pPr>
                    <w:r>
                      <w:t>人工工资</w:t>
                    </w:r>
                  </w:p>
                </w:tc>
                <w:tc>
                  <w:tcPr>
                    <w:tcW w:w="642" w:type="pct"/>
                    <w:tcBorders>
                      <w:bottom w:val="single" w:sz="4" w:space="0" w:color="auto"/>
                    </w:tcBorders>
                  </w:tcPr>
                  <w:p w:rsidR="00695DB0" w:rsidRDefault="00695DB0" w:rsidP="0059519C">
                    <w:pPr>
                      <w:jc w:val="right"/>
                      <w:rPr>
                        <w:szCs w:val="21"/>
                      </w:rPr>
                    </w:pPr>
                    <w:r>
                      <w:t>44.47</w:t>
                    </w:r>
                  </w:p>
                </w:tc>
                <w:tc>
                  <w:tcPr>
                    <w:tcW w:w="638" w:type="pct"/>
                    <w:tcBorders>
                      <w:bottom w:val="single" w:sz="4" w:space="0" w:color="auto"/>
                    </w:tcBorders>
                  </w:tcPr>
                  <w:p w:rsidR="00695DB0" w:rsidRDefault="00695DB0" w:rsidP="0059519C">
                    <w:pPr>
                      <w:jc w:val="right"/>
                      <w:rPr>
                        <w:szCs w:val="21"/>
                      </w:rPr>
                    </w:pPr>
                    <w:r>
                      <w:t>13.67</w:t>
                    </w:r>
                  </w:p>
                </w:tc>
                <w:tc>
                  <w:tcPr>
                    <w:tcW w:w="642" w:type="pct"/>
                    <w:tcBorders>
                      <w:bottom w:val="single" w:sz="4" w:space="0" w:color="auto"/>
                    </w:tcBorders>
                  </w:tcPr>
                  <w:p w:rsidR="00695DB0" w:rsidRDefault="00695DB0" w:rsidP="0059519C">
                    <w:pPr>
                      <w:jc w:val="right"/>
                      <w:rPr>
                        <w:szCs w:val="21"/>
                      </w:rPr>
                    </w:pPr>
                    <w:r>
                      <w:t>58.49</w:t>
                    </w:r>
                  </w:p>
                </w:tc>
                <w:tc>
                  <w:tcPr>
                    <w:tcW w:w="600" w:type="pct"/>
                    <w:tcBorders>
                      <w:bottom w:val="single" w:sz="4" w:space="0" w:color="auto"/>
                    </w:tcBorders>
                  </w:tcPr>
                  <w:p w:rsidR="00695DB0" w:rsidRDefault="00695DB0" w:rsidP="0059519C">
                    <w:pPr>
                      <w:jc w:val="right"/>
                      <w:rPr>
                        <w:szCs w:val="21"/>
                      </w:rPr>
                    </w:pPr>
                    <w:r>
                      <w:t>16.09</w:t>
                    </w:r>
                  </w:p>
                </w:tc>
                <w:tc>
                  <w:tcPr>
                    <w:tcW w:w="585" w:type="pct"/>
                    <w:tcBorders>
                      <w:bottom w:val="single" w:sz="4" w:space="0" w:color="auto"/>
                    </w:tcBorders>
                  </w:tcPr>
                  <w:p w:rsidR="00695DB0" w:rsidRDefault="00695DB0" w:rsidP="0059519C">
                    <w:pPr>
                      <w:jc w:val="right"/>
                      <w:rPr>
                        <w:szCs w:val="21"/>
                      </w:rPr>
                    </w:pPr>
                    <w:r>
                      <w:t>-23.98</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703532409"/>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胶囊</w:t>
                    </w:r>
                  </w:p>
                </w:tc>
                <w:tc>
                  <w:tcPr>
                    <w:tcW w:w="654" w:type="pct"/>
                    <w:tcBorders>
                      <w:bottom w:val="single" w:sz="4" w:space="0" w:color="auto"/>
                    </w:tcBorders>
                  </w:tcPr>
                  <w:p w:rsidR="00695DB0" w:rsidRDefault="00695DB0" w:rsidP="0059519C">
                    <w:pPr>
                      <w:jc w:val="left"/>
                      <w:rPr>
                        <w:szCs w:val="21"/>
                      </w:rPr>
                    </w:pPr>
                    <w:r>
                      <w:t>能源</w:t>
                    </w:r>
                  </w:p>
                </w:tc>
                <w:tc>
                  <w:tcPr>
                    <w:tcW w:w="642" w:type="pct"/>
                    <w:tcBorders>
                      <w:bottom w:val="single" w:sz="4" w:space="0" w:color="auto"/>
                    </w:tcBorders>
                  </w:tcPr>
                  <w:p w:rsidR="00695DB0" w:rsidRDefault="00695DB0" w:rsidP="0059519C">
                    <w:pPr>
                      <w:jc w:val="right"/>
                      <w:rPr>
                        <w:szCs w:val="21"/>
                      </w:rPr>
                    </w:pPr>
                    <w:r>
                      <w:t>23.56</w:t>
                    </w:r>
                  </w:p>
                </w:tc>
                <w:tc>
                  <w:tcPr>
                    <w:tcW w:w="638" w:type="pct"/>
                    <w:tcBorders>
                      <w:bottom w:val="single" w:sz="4" w:space="0" w:color="auto"/>
                    </w:tcBorders>
                  </w:tcPr>
                  <w:p w:rsidR="00695DB0" w:rsidRDefault="00695DB0" w:rsidP="0059519C">
                    <w:pPr>
                      <w:jc w:val="right"/>
                      <w:rPr>
                        <w:szCs w:val="21"/>
                      </w:rPr>
                    </w:pPr>
                    <w:r>
                      <w:t>7.24</w:t>
                    </w:r>
                  </w:p>
                </w:tc>
                <w:tc>
                  <w:tcPr>
                    <w:tcW w:w="642" w:type="pct"/>
                    <w:tcBorders>
                      <w:bottom w:val="single" w:sz="4" w:space="0" w:color="auto"/>
                    </w:tcBorders>
                  </w:tcPr>
                  <w:p w:rsidR="00695DB0" w:rsidRDefault="00695DB0" w:rsidP="0059519C">
                    <w:pPr>
                      <w:jc w:val="right"/>
                      <w:rPr>
                        <w:szCs w:val="21"/>
                      </w:rPr>
                    </w:pPr>
                    <w:r>
                      <w:t>22.71</w:t>
                    </w:r>
                  </w:p>
                </w:tc>
                <w:tc>
                  <w:tcPr>
                    <w:tcW w:w="600" w:type="pct"/>
                    <w:tcBorders>
                      <w:bottom w:val="single" w:sz="4" w:space="0" w:color="auto"/>
                    </w:tcBorders>
                  </w:tcPr>
                  <w:p w:rsidR="00695DB0" w:rsidRDefault="00695DB0" w:rsidP="0059519C">
                    <w:pPr>
                      <w:jc w:val="right"/>
                      <w:rPr>
                        <w:szCs w:val="21"/>
                      </w:rPr>
                    </w:pPr>
                    <w:r>
                      <w:t>6.25</w:t>
                    </w:r>
                  </w:p>
                </w:tc>
                <w:tc>
                  <w:tcPr>
                    <w:tcW w:w="585" w:type="pct"/>
                    <w:tcBorders>
                      <w:bottom w:val="single" w:sz="4" w:space="0" w:color="auto"/>
                    </w:tcBorders>
                  </w:tcPr>
                  <w:p w:rsidR="00695DB0" w:rsidRDefault="00695DB0" w:rsidP="0059519C">
                    <w:pPr>
                      <w:jc w:val="right"/>
                      <w:rPr>
                        <w:szCs w:val="21"/>
                      </w:rPr>
                    </w:pPr>
                    <w:r>
                      <w:t>3.74</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390468174"/>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胶囊</w:t>
                    </w:r>
                  </w:p>
                </w:tc>
                <w:tc>
                  <w:tcPr>
                    <w:tcW w:w="654" w:type="pct"/>
                    <w:tcBorders>
                      <w:bottom w:val="single" w:sz="4" w:space="0" w:color="auto"/>
                    </w:tcBorders>
                  </w:tcPr>
                  <w:p w:rsidR="00695DB0" w:rsidRDefault="00695DB0" w:rsidP="0059519C">
                    <w:pPr>
                      <w:jc w:val="left"/>
                      <w:rPr>
                        <w:szCs w:val="21"/>
                      </w:rPr>
                    </w:pPr>
                    <w:r>
                      <w:t>其他制造费用</w:t>
                    </w:r>
                  </w:p>
                </w:tc>
                <w:tc>
                  <w:tcPr>
                    <w:tcW w:w="642" w:type="pct"/>
                    <w:tcBorders>
                      <w:bottom w:val="single" w:sz="4" w:space="0" w:color="auto"/>
                    </w:tcBorders>
                  </w:tcPr>
                  <w:p w:rsidR="00695DB0" w:rsidRDefault="00695DB0" w:rsidP="0059519C">
                    <w:pPr>
                      <w:jc w:val="right"/>
                      <w:rPr>
                        <w:szCs w:val="21"/>
                      </w:rPr>
                    </w:pPr>
                    <w:r>
                      <w:t>79.51</w:t>
                    </w:r>
                  </w:p>
                </w:tc>
                <w:tc>
                  <w:tcPr>
                    <w:tcW w:w="638" w:type="pct"/>
                    <w:tcBorders>
                      <w:bottom w:val="single" w:sz="4" w:space="0" w:color="auto"/>
                    </w:tcBorders>
                  </w:tcPr>
                  <w:p w:rsidR="00695DB0" w:rsidRDefault="00695DB0" w:rsidP="0059519C">
                    <w:pPr>
                      <w:jc w:val="right"/>
                      <w:rPr>
                        <w:szCs w:val="21"/>
                      </w:rPr>
                    </w:pPr>
                    <w:r>
                      <w:t>24.44</w:t>
                    </w:r>
                  </w:p>
                </w:tc>
                <w:tc>
                  <w:tcPr>
                    <w:tcW w:w="642" w:type="pct"/>
                    <w:tcBorders>
                      <w:bottom w:val="single" w:sz="4" w:space="0" w:color="auto"/>
                    </w:tcBorders>
                  </w:tcPr>
                  <w:p w:rsidR="00695DB0" w:rsidRDefault="00695DB0" w:rsidP="0059519C">
                    <w:pPr>
                      <w:jc w:val="right"/>
                      <w:rPr>
                        <w:szCs w:val="21"/>
                      </w:rPr>
                    </w:pPr>
                    <w:r>
                      <w:t>88.66</w:t>
                    </w:r>
                  </w:p>
                </w:tc>
                <w:tc>
                  <w:tcPr>
                    <w:tcW w:w="600" w:type="pct"/>
                    <w:tcBorders>
                      <w:bottom w:val="single" w:sz="4" w:space="0" w:color="auto"/>
                    </w:tcBorders>
                  </w:tcPr>
                  <w:p w:rsidR="00695DB0" w:rsidRDefault="00695DB0" w:rsidP="0059519C">
                    <w:pPr>
                      <w:jc w:val="right"/>
                      <w:rPr>
                        <w:szCs w:val="21"/>
                      </w:rPr>
                    </w:pPr>
                    <w:r>
                      <w:t>24.39</w:t>
                    </w:r>
                  </w:p>
                </w:tc>
                <w:tc>
                  <w:tcPr>
                    <w:tcW w:w="585" w:type="pct"/>
                    <w:tcBorders>
                      <w:bottom w:val="single" w:sz="4" w:space="0" w:color="auto"/>
                    </w:tcBorders>
                  </w:tcPr>
                  <w:p w:rsidR="00695DB0" w:rsidRDefault="00695DB0" w:rsidP="0059519C">
                    <w:pPr>
                      <w:jc w:val="right"/>
                      <w:rPr>
                        <w:szCs w:val="21"/>
                      </w:rPr>
                    </w:pPr>
                    <w:r>
                      <w:t>-10.33</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2045629713"/>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口服液、乳剂</w:t>
                    </w:r>
                  </w:p>
                </w:tc>
                <w:tc>
                  <w:tcPr>
                    <w:tcW w:w="654" w:type="pct"/>
                    <w:tcBorders>
                      <w:bottom w:val="single" w:sz="4" w:space="0" w:color="auto"/>
                    </w:tcBorders>
                  </w:tcPr>
                  <w:p w:rsidR="00695DB0" w:rsidRDefault="00695DB0" w:rsidP="0059519C">
                    <w:pPr>
                      <w:jc w:val="left"/>
                      <w:rPr>
                        <w:szCs w:val="21"/>
                      </w:rPr>
                    </w:pPr>
                    <w:r>
                      <w:t>原材料</w:t>
                    </w:r>
                  </w:p>
                </w:tc>
                <w:tc>
                  <w:tcPr>
                    <w:tcW w:w="642" w:type="pct"/>
                    <w:tcBorders>
                      <w:bottom w:val="single" w:sz="4" w:space="0" w:color="auto"/>
                    </w:tcBorders>
                  </w:tcPr>
                  <w:p w:rsidR="00695DB0" w:rsidRDefault="00695DB0" w:rsidP="0059519C">
                    <w:pPr>
                      <w:jc w:val="right"/>
                      <w:rPr>
                        <w:szCs w:val="21"/>
                      </w:rPr>
                    </w:pPr>
                    <w:r>
                      <w:t>2,143.87</w:t>
                    </w:r>
                  </w:p>
                </w:tc>
                <w:tc>
                  <w:tcPr>
                    <w:tcW w:w="638" w:type="pct"/>
                    <w:tcBorders>
                      <w:bottom w:val="single" w:sz="4" w:space="0" w:color="auto"/>
                    </w:tcBorders>
                  </w:tcPr>
                  <w:p w:rsidR="00695DB0" w:rsidRDefault="00695DB0" w:rsidP="0059519C">
                    <w:pPr>
                      <w:jc w:val="right"/>
                      <w:rPr>
                        <w:szCs w:val="21"/>
                      </w:rPr>
                    </w:pPr>
                    <w:r>
                      <w:t>67.80</w:t>
                    </w:r>
                  </w:p>
                </w:tc>
                <w:tc>
                  <w:tcPr>
                    <w:tcW w:w="642" w:type="pct"/>
                    <w:tcBorders>
                      <w:bottom w:val="single" w:sz="4" w:space="0" w:color="auto"/>
                    </w:tcBorders>
                  </w:tcPr>
                  <w:p w:rsidR="00695DB0" w:rsidRDefault="00695DB0" w:rsidP="0059519C">
                    <w:pPr>
                      <w:jc w:val="right"/>
                      <w:rPr>
                        <w:szCs w:val="21"/>
                      </w:rPr>
                    </w:pPr>
                    <w:r>
                      <w:t>2,389.47</w:t>
                    </w:r>
                  </w:p>
                </w:tc>
                <w:tc>
                  <w:tcPr>
                    <w:tcW w:w="600" w:type="pct"/>
                    <w:tcBorders>
                      <w:bottom w:val="single" w:sz="4" w:space="0" w:color="auto"/>
                    </w:tcBorders>
                  </w:tcPr>
                  <w:p w:rsidR="00695DB0" w:rsidRDefault="00695DB0" w:rsidP="0059519C">
                    <w:pPr>
                      <w:jc w:val="right"/>
                      <w:rPr>
                        <w:szCs w:val="21"/>
                      </w:rPr>
                    </w:pPr>
                    <w:r>
                      <w:t>65.54</w:t>
                    </w:r>
                  </w:p>
                </w:tc>
                <w:tc>
                  <w:tcPr>
                    <w:tcW w:w="585" w:type="pct"/>
                    <w:tcBorders>
                      <w:bottom w:val="single" w:sz="4" w:space="0" w:color="auto"/>
                    </w:tcBorders>
                  </w:tcPr>
                  <w:p w:rsidR="00695DB0" w:rsidRDefault="00695DB0" w:rsidP="0059519C">
                    <w:pPr>
                      <w:jc w:val="right"/>
                      <w:rPr>
                        <w:szCs w:val="21"/>
                      </w:rPr>
                    </w:pPr>
                    <w:r>
                      <w:t>-10.28</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1769120060"/>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口服液、乳剂</w:t>
                    </w:r>
                  </w:p>
                </w:tc>
                <w:tc>
                  <w:tcPr>
                    <w:tcW w:w="654" w:type="pct"/>
                    <w:tcBorders>
                      <w:bottom w:val="single" w:sz="4" w:space="0" w:color="auto"/>
                    </w:tcBorders>
                  </w:tcPr>
                  <w:p w:rsidR="00695DB0" w:rsidRDefault="00695DB0" w:rsidP="0059519C">
                    <w:pPr>
                      <w:jc w:val="left"/>
                      <w:rPr>
                        <w:szCs w:val="21"/>
                      </w:rPr>
                    </w:pPr>
                    <w:r>
                      <w:t>人工工资</w:t>
                    </w:r>
                  </w:p>
                </w:tc>
                <w:tc>
                  <w:tcPr>
                    <w:tcW w:w="642" w:type="pct"/>
                    <w:tcBorders>
                      <w:bottom w:val="single" w:sz="4" w:space="0" w:color="auto"/>
                    </w:tcBorders>
                  </w:tcPr>
                  <w:p w:rsidR="00695DB0" w:rsidRDefault="00695DB0" w:rsidP="0059519C">
                    <w:pPr>
                      <w:jc w:val="right"/>
                      <w:rPr>
                        <w:szCs w:val="21"/>
                      </w:rPr>
                    </w:pPr>
                    <w:r>
                      <w:t>383.98</w:t>
                    </w:r>
                  </w:p>
                </w:tc>
                <w:tc>
                  <w:tcPr>
                    <w:tcW w:w="638" w:type="pct"/>
                    <w:tcBorders>
                      <w:bottom w:val="single" w:sz="4" w:space="0" w:color="auto"/>
                    </w:tcBorders>
                  </w:tcPr>
                  <w:p w:rsidR="00695DB0" w:rsidRDefault="00695DB0" w:rsidP="0059519C">
                    <w:pPr>
                      <w:jc w:val="right"/>
                      <w:rPr>
                        <w:szCs w:val="21"/>
                      </w:rPr>
                    </w:pPr>
                    <w:r>
                      <w:t>12.14</w:t>
                    </w:r>
                  </w:p>
                </w:tc>
                <w:tc>
                  <w:tcPr>
                    <w:tcW w:w="642" w:type="pct"/>
                    <w:tcBorders>
                      <w:bottom w:val="single" w:sz="4" w:space="0" w:color="auto"/>
                    </w:tcBorders>
                  </w:tcPr>
                  <w:p w:rsidR="00695DB0" w:rsidRDefault="00695DB0" w:rsidP="0059519C">
                    <w:pPr>
                      <w:jc w:val="right"/>
                      <w:rPr>
                        <w:szCs w:val="21"/>
                      </w:rPr>
                    </w:pPr>
                    <w:r>
                      <w:t>406.33</w:t>
                    </w:r>
                  </w:p>
                </w:tc>
                <w:tc>
                  <w:tcPr>
                    <w:tcW w:w="600" w:type="pct"/>
                    <w:tcBorders>
                      <w:bottom w:val="single" w:sz="4" w:space="0" w:color="auto"/>
                    </w:tcBorders>
                  </w:tcPr>
                  <w:p w:rsidR="00695DB0" w:rsidRDefault="00695DB0" w:rsidP="0059519C">
                    <w:pPr>
                      <w:jc w:val="right"/>
                      <w:rPr>
                        <w:szCs w:val="21"/>
                      </w:rPr>
                    </w:pPr>
                    <w:r>
                      <w:t>11.15</w:t>
                    </w:r>
                  </w:p>
                </w:tc>
                <w:tc>
                  <w:tcPr>
                    <w:tcW w:w="585" w:type="pct"/>
                    <w:tcBorders>
                      <w:bottom w:val="single" w:sz="4" w:space="0" w:color="auto"/>
                    </w:tcBorders>
                  </w:tcPr>
                  <w:p w:rsidR="00695DB0" w:rsidRDefault="00695DB0" w:rsidP="0059519C">
                    <w:pPr>
                      <w:jc w:val="right"/>
                      <w:rPr>
                        <w:szCs w:val="21"/>
                      </w:rPr>
                    </w:pPr>
                    <w:r>
                      <w:t>-5.50</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535587594"/>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口服液、乳剂</w:t>
                    </w:r>
                  </w:p>
                </w:tc>
                <w:tc>
                  <w:tcPr>
                    <w:tcW w:w="654" w:type="pct"/>
                    <w:tcBorders>
                      <w:bottom w:val="single" w:sz="4" w:space="0" w:color="auto"/>
                    </w:tcBorders>
                  </w:tcPr>
                  <w:p w:rsidR="00695DB0" w:rsidRDefault="00695DB0" w:rsidP="0059519C">
                    <w:pPr>
                      <w:jc w:val="left"/>
                      <w:rPr>
                        <w:szCs w:val="21"/>
                      </w:rPr>
                    </w:pPr>
                    <w:r>
                      <w:t>能源</w:t>
                    </w:r>
                  </w:p>
                </w:tc>
                <w:tc>
                  <w:tcPr>
                    <w:tcW w:w="642" w:type="pct"/>
                    <w:tcBorders>
                      <w:bottom w:val="single" w:sz="4" w:space="0" w:color="auto"/>
                    </w:tcBorders>
                  </w:tcPr>
                  <w:p w:rsidR="00695DB0" w:rsidRDefault="00695DB0" w:rsidP="0059519C">
                    <w:pPr>
                      <w:jc w:val="right"/>
                      <w:rPr>
                        <w:szCs w:val="21"/>
                      </w:rPr>
                    </w:pPr>
                    <w:r>
                      <w:t>127.55</w:t>
                    </w:r>
                  </w:p>
                </w:tc>
                <w:tc>
                  <w:tcPr>
                    <w:tcW w:w="638" w:type="pct"/>
                    <w:tcBorders>
                      <w:bottom w:val="single" w:sz="4" w:space="0" w:color="auto"/>
                    </w:tcBorders>
                  </w:tcPr>
                  <w:p w:rsidR="00695DB0" w:rsidRDefault="00695DB0" w:rsidP="0059519C">
                    <w:pPr>
                      <w:jc w:val="right"/>
                      <w:rPr>
                        <w:szCs w:val="21"/>
                      </w:rPr>
                    </w:pPr>
                    <w:r>
                      <w:t>4.03</w:t>
                    </w:r>
                  </w:p>
                </w:tc>
                <w:tc>
                  <w:tcPr>
                    <w:tcW w:w="642" w:type="pct"/>
                    <w:tcBorders>
                      <w:bottom w:val="single" w:sz="4" w:space="0" w:color="auto"/>
                    </w:tcBorders>
                  </w:tcPr>
                  <w:p w:rsidR="00695DB0" w:rsidRDefault="00695DB0" w:rsidP="0059519C">
                    <w:pPr>
                      <w:jc w:val="right"/>
                      <w:rPr>
                        <w:szCs w:val="21"/>
                      </w:rPr>
                    </w:pPr>
                    <w:r>
                      <w:t>165.78</w:t>
                    </w:r>
                  </w:p>
                </w:tc>
                <w:tc>
                  <w:tcPr>
                    <w:tcW w:w="600" w:type="pct"/>
                    <w:tcBorders>
                      <w:bottom w:val="single" w:sz="4" w:space="0" w:color="auto"/>
                    </w:tcBorders>
                  </w:tcPr>
                  <w:p w:rsidR="00695DB0" w:rsidRDefault="00695DB0" w:rsidP="0059519C">
                    <w:pPr>
                      <w:jc w:val="right"/>
                      <w:rPr>
                        <w:szCs w:val="21"/>
                      </w:rPr>
                    </w:pPr>
                    <w:r>
                      <w:t>4.55</w:t>
                    </w:r>
                  </w:p>
                </w:tc>
                <w:tc>
                  <w:tcPr>
                    <w:tcW w:w="585" w:type="pct"/>
                    <w:tcBorders>
                      <w:bottom w:val="single" w:sz="4" w:space="0" w:color="auto"/>
                    </w:tcBorders>
                  </w:tcPr>
                  <w:p w:rsidR="00695DB0" w:rsidRDefault="00695DB0" w:rsidP="0059519C">
                    <w:pPr>
                      <w:jc w:val="right"/>
                      <w:rPr>
                        <w:szCs w:val="21"/>
                      </w:rPr>
                    </w:pPr>
                    <w:r>
                      <w:t>-23.06</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235515881"/>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口服液、乳剂</w:t>
                    </w:r>
                  </w:p>
                </w:tc>
                <w:tc>
                  <w:tcPr>
                    <w:tcW w:w="654" w:type="pct"/>
                    <w:tcBorders>
                      <w:bottom w:val="single" w:sz="4" w:space="0" w:color="auto"/>
                    </w:tcBorders>
                  </w:tcPr>
                  <w:p w:rsidR="00695DB0" w:rsidRDefault="00695DB0" w:rsidP="0059519C">
                    <w:pPr>
                      <w:jc w:val="left"/>
                      <w:rPr>
                        <w:szCs w:val="21"/>
                      </w:rPr>
                    </w:pPr>
                    <w:r>
                      <w:t>其他制造费用</w:t>
                    </w:r>
                  </w:p>
                </w:tc>
                <w:tc>
                  <w:tcPr>
                    <w:tcW w:w="642" w:type="pct"/>
                    <w:tcBorders>
                      <w:bottom w:val="single" w:sz="4" w:space="0" w:color="auto"/>
                    </w:tcBorders>
                  </w:tcPr>
                  <w:p w:rsidR="00695DB0" w:rsidRDefault="00695DB0" w:rsidP="0059519C">
                    <w:pPr>
                      <w:jc w:val="right"/>
                      <w:rPr>
                        <w:szCs w:val="21"/>
                      </w:rPr>
                    </w:pPr>
                    <w:r>
                      <w:t>506.82</w:t>
                    </w:r>
                  </w:p>
                </w:tc>
                <w:tc>
                  <w:tcPr>
                    <w:tcW w:w="638" w:type="pct"/>
                    <w:tcBorders>
                      <w:bottom w:val="single" w:sz="4" w:space="0" w:color="auto"/>
                    </w:tcBorders>
                  </w:tcPr>
                  <w:p w:rsidR="00695DB0" w:rsidRDefault="00695DB0" w:rsidP="0059519C">
                    <w:pPr>
                      <w:jc w:val="right"/>
                      <w:rPr>
                        <w:szCs w:val="21"/>
                      </w:rPr>
                    </w:pPr>
                    <w:r>
                      <w:t>16.03</w:t>
                    </w:r>
                  </w:p>
                </w:tc>
                <w:tc>
                  <w:tcPr>
                    <w:tcW w:w="642" w:type="pct"/>
                    <w:tcBorders>
                      <w:bottom w:val="single" w:sz="4" w:space="0" w:color="auto"/>
                    </w:tcBorders>
                  </w:tcPr>
                  <w:p w:rsidR="00695DB0" w:rsidRDefault="00695DB0" w:rsidP="0059519C">
                    <w:pPr>
                      <w:jc w:val="right"/>
                      <w:rPr>
                        <w:szCs w:val="21"/>
                      </w:rPr>
                    </w:pPr>
                    <w:r>
                      <w:t>684.07</w:t>
                    </w:r>
                  </w:p>
                </w:tc>
                <w:tc>
                  <w:tcPr>
                    <w:tcW w:w="600" w:type="pct"/>
                    <w:tcBorders>
                      <w:bottom w:val="single" w:sz="4" w:space="0" w:color="auto"/>
                    </w:tcBorders>
                  </w:tcPr>
                  <w:p w:rsidR="00695DB0" w:rsidRDefault="00695DB0" w:rsidP="0059519C">
                    <w:pPr>
                      <w:jc w:val="right"/>
                      <w:rPr>
                        <w:szCs w:val="21"/>
                      </w:rPr>
                    </w:pPr>
                    <w:r>
                      <w:t>18.76</w:t>
                    </w:r>
                  </w:p>
                </w:tc>
                <w:tc>
                  <w:tcPr>
                    <w:tcW w:w="585" w:type="pct"/>
                    <w:tcBorders>
                      <w:bottom w:val="single" w:sz="4" w:space="0" w:color="auto"/>
                    </w:tcBorders>
                  </w:tcPr>
                  <w:p w:rsidR="00695DB0" w:rsidRDefault="00695DB0" w:rsidP="0059519C">
                    <w:pPr>
                      <w:jc w:val="right"/>
                      <w:rPr>
                        <w:szCs w:val="21"/>
                      </w:rPr>
                    </w:pPr>
                    <w:r>
                      <w:t>-25.91</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427968663"/>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片剂</w:t>
                    </w:r>
                  </w:p>
                </w:tc>
                <w:tc>
                  <w:tcPr>
                    <w:tcW w:w="654" w:type="pct"/>
                    <w:tcBorders>
                      <w:bottom w:val="single" w:sz="4" w:space="0" w:color="auto"/>
                    </w:tcBorders>
                  </w:tcPr>
                  <w:p w:rsidR="00695DB0" w:rsidRDefault="00695DB0" w:rsidP="0059519C">
                    <w:pPr>
                      <w:jc w:val="left"/>
                      <w:rPr>
                        <w:szCs w:val="21"/>
                      </w:rPr>
                    </w:pPr>
                    <w:r>
                      <w:t>原材料</w:t>
                    </w:r>
                  </w:p>
                </w:tc>
                <w:tc>
                  <w:tcPr>
                    <w:tcW w:w="642" w:type="pct"/>
                    <w:tcBorders>
                      <w:bottom w:val="single" w:sz="4" w:space="0" w:color="auto"/>
                    </w:tcBorders>
                  </w:tcPr>
                  <w:p w:rsidR="00695DB0" w:rsidRDefault="00695DB0" w:rsidP="0059519C">
                    <w:pPr>
                      <w:jc w:val="right"/>
                      <w:rPr>
                        <w:szCs w:val="21"/>
                      </w:rPr>
                    </w:pPr>
                    <w:r>
                      <w:t>1,074.66</w:t>
                    </w:r>
                  </w:p>
                </w:tc>
                <w:tc>
                  <w:tcPr>
                    <w:tcW w:w="638" w:type="pct"/>
                    <w:tcBorders>
                      <w:bottom w:val="single" w:sz="4" w:space="0" w:color="auto"/>
                    </w:tcBorders>
                  </w:tcPr>
                  <w:p w:rsidR="00695DB0" w:rsidRDefault="00695DB0" w:rsidP="0059519C">
                    <w:pPr>
                      <w:jc w:val="right"/>
                      <w:rPr>
                        <w:szCs w:val="21"/>
                      </w:rPr>
                    </w:pPr>
                    <w:r>
                      <w:t>57.91</w:t>
                    </w:r>
                  </w:p>
                </w:tc>
                <w:tc>
                  <w:tcPr>
                    <w:tcW w:w="642" w:type="pct"/>
                    <w:tcBorders>
                      <w:bottom w:val="single" w:sz="4" w:space="0" w:color="auto"/>
                    </w:tcBorders>
                  </w:tcPr>
                  <w:p w:rsidR="00695DB0" w:rsidRDefault="00695DB0" w:rsidP="0059519C">
                    <w:pPr>
                      <w:jc w:val="right"/>
                      <w:rPr>
                        <w:szCs w:val="21"/>
                      </w:rPr>
                    </w:pPr>
                    <w:r>
                      <w:t>676.28</w:t>
                    </w:r>
                  </w:p>
                </w:tc>
                <w:tc>
                  <w:tcPr>
                    <w:tcW w:w="600" w:type="pct"/>
                    <w:tcBorders>
                      <w:bottom w:val="single" w:sz="4" w:space="0" w:color="auto"/>
                    </w:tcBorders>
                  </w:tcPr>
                  <w:p w:rsidR="00695DB0" w:rsidRDefault="00695DB0" w:rsidP="0059519C">
                    <w:pPr>
                      <w:jc w:val="right"/>
                      <w:rPr>
                        <w:szCs w:val="21"/>
                      </w:rPr>
                    </w:pPr>
                    <w:r>
                      <w:t>49.61</w:t>
                    </w:r>
                  </w:p>
                </w:tc>
                <w:tc>
                  <w:tcPr>
                    <w:tcW w:w="585" w:type="pct"/>
                    <w:tcBorders>
                      <w:bottom w:val="single" w:sz="4" w:space="0" w:color="auto"/>
                    </w:tcBorders>
                  </w:tcPr>
                  <w:p w:rsidR="00695DB0" w:rsidRDefault="00695DB0" w:rsidP="0059519C">
                    <w:pPr>
                      <w:jc w:val="right"/>
                      <w:rPr>
                        <w:szCs w:val="21"/>
                      </w:rPr>
                    </w:pPr>
                    <w:r>
                      <w:t>58.91</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1476516669"/>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片剂</w:t>
                    </w:r>
                  </w:p>
                </w:tc>
                <w:tc>
                  <w:tcPr>
                    <w:tcW w:w="654" w:type="pct"/>
                    <w:tcBorders>
                      <w:bottom w:val="single" w:sz="4" w:space="0" w:color="auto"/>
                    </w:tcBorders>
                  </w:tcPr>
                  <w:p w:rsidR="00695DB0" w:rsidRDefault="00695DB0" w:rsidP="0059519C">
                    <w:pPr>
                      <w:jc w:val="left"/>
                      <w:rPr>
                        <w:szCs w:val="21"/>
                      </w:rPr>
                    </w:pPr>
                    <w:r>
                      <w:t>人工工资</w:t>
                    </w:r>
                  </w:p>
                </w:tc>
                <w:tc>
                  <w:tcPr>
                    <w:tcW w:w="642" w:type="pct"/>
                    <w:tcBorders>
                      <w:bottom w:val="single" w:sz="4" w:space="0" w:color="auto"/>
                    </w:tcBorders>
                  </w:tcPr>
                  <w:p w:rsidR="00695DB0" w:rsidRDefault="00695DB0" w:rsidP="0059519C">
                    <w:pPr>
                      <w:jc w:val="right"/>
                      <w:rPr>
                        <w:szCs w:val="21"/>
                      </w:rPr>
                    </w:pPr>
                    <w:r>
                      <w:t>250.39</w:t>
                    </w:r>
                  </w:p>
                </w:tc>
                <w:tc>
                  <w:tcPr>
                    <w:tcW w:w="638" w:type="pct"/>
                    <w:tcBorders>
                      <w:bottom w:val="single" w:sz="4" w:space="0" w:color="auto"/>
                    </w:tcBorders>
                  </w:tcPr>
                  <w:p w:rsidR="00695DB0" w:rsidRDefault="00695DB0" w:rsidP="0059519C">
                    <w:pPr>
                      <w:jc w:val="right"/>
                      <w:rPr>
                        <w:szCs w:val="21"/>
                      </w:rPr>
                    </w:pPr>
                    <w:r>
                      <w:t>13.49</w:t>
                    </w:r>
                  </w:p>
                </w:tc>
                <w:tc>
                  <w:tcPr>
                    <w:tcW w:w="642" w:type="pct"/>
                    <w:tcBorders>
                      <w:bottom w:val="single" w:sz="4" w:space="0" w:color="auto"/>
                    </w:tcBorders>
                  </w:tcPr>
                  <w:p w:rsidR="00695DB0" w:rsidRDefault="00695DB0" w:rsidP="0059519C">
                    <w:pPr>
                      <w:jc w:val="right"/>
                      <w:rPr>
                        <w:szCs w:val="21"/>
                      </w:rPr>
                    </w:pPr>
                    <w:r>
                      <w:t>209.88</w:t>
                    </w:r>
                  </w:p>
                </w:tc>
                <w:tc>
                  <w:tcPr>
                    <w:tcW w:w="600" w:type="pct"/>
                    <w:tcBorders>
                      <w:bottom w:val="single" w:sz="4" w:space="0" w:color="auto"/>
                    </w:tcBorders>
                  </w:tcPr>
                  <w:p w:rsidR="00695DB0" w:rsidRDefault="00695DB0" w:rsidP="0059519C">
                    <w:pPr>
                      <w:jc w:val="right"/>
                      <w:rPr>
                        <w:szCs w:val="21"/>
                      </w:rPr>
                    </w:pPr>
                    <w:r>
                      <w:t>15.40</w:t>
                    </w:r>
                  </w:p>
                </w:tc>
                <w:tc>
                  <w:tcPr>
                    <w:tcW w:w="585" w:type="pct"/>
                    <w:tcBorders>
                      <w:bottom w:val="single" w:sz="4" w:space="0" w:color="auto"/>
                    </w:tcBorders>
                  </w:tcPr>
                  <w:p w:rsidR="00695DB0" w:rsidRDefault="00695DB0" w:rsidP="0059519C">
                    <w:pPr>
                      <w:jc w:val="right"/>
                      <w:rPr>
                        <w:szCs w:val="21"/>
                      </w:rPr>
                    </w:pPr>
                    <w:r>
                      <w:t>19.30</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1666784503"/>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片剂</w:t>
                    </w:r>
                  </w:p>
                </w:tc>
                <w:tc>
                  <w:tcPr>
                    <w:tcW w:w="654" w:type="pct"/>
                    <w:tcBorders>
                      <w:bottom w:val="single" w:sz="4" w:space="0" w:color="auto"/>
                    </w:tcBorders>
                  </w:tcPr>
                  <w:p w:rsidR="00695DB0" w:rsidRDefault="00695DB0" w:rsidP="0059519C">
                    <w:pPr>
                      <w:jc w:val="left"/>
                      <w:rPr>
                        <w:szCs w:val="21"/>
                      </w:rPr>
                    </w:pPr>
                    <w:r>
                      <w:t>能源</w:t>
                    </w:r>
                  </w:p>
                </w:tc>
                <w:tc>
                  <w:tcPr>
                    <w:tcW w:w="642" w:type="pct"/>
                    <w:tcBorders>
                      <w:bottom w:val="single" w:sz="4" w:space="0" w:color="auto"/>
                    </w:tcBorders>
                  </w:tcPr>
                  <w:p w:rsidR="00695DB0" w:rsidRDefault="00695DB0" w:rsidP="0059519C">
                    <w:pPr>
                      <w:jc w:val="right"/>
                      <w:rPr>
                        <w:szCs w:val="21"/>
                      </w:rPr>
                    </w:pPr>
                    <w:r>
                      <w:t>114.10</w:t>
                    </w:r>
                  </w:p>
                </w:tc>
                <w:tc>
                  <w:tcPr>
                    <w:tcW w:w="638" w:type="pct"/>
                    <w:tcBorders>
                      <w:bottom w:val="single" w:sz="4" w:space="0" w:color="auto"/>
                    </w:tcBorders>
                  </w:tcPr>
                  <w:p w:rsidR="00695DB0" w:rsidRDefault="00695DB0" w:rsidP="0059519C">
                    <w:pPr>
                      <w:jc w:val="right"/>
                      <w:rPr>
                        <w:szCs w:val="21"/>
                      </w:rPr>
                    </w:pPr>
                    <w:r>
                      <w:t>6.15</w:t>
                    </w:r>
                  </w:p>
                </w:tc>
                <w:tc>
                  <w:tcPr>
                    <w:tcW w:w="642" w:type="pct"/>
                    <w:tcBorders>
                      <w:bottom w:val="single" w:sz="4" w:space="0" w:color="auto"/>
                    </w:tcBorders>
                  </w:tcPr>
                  <w:p w:rsidR="00695DB0" w:rsidRDefault="00695DB0" w:rsidP="0059519C">
                    <w:pPr>
                      <w:jc w:val="right"/>
                      <w:rPr>
                        <w:szCs w:val="21"/>
                      </w:rPr>
                    </w:pPr>
                    <w:r>
                      <w:t>96.46</w:t>
                    </w:r>
                  </w:p>
                </w:tc>
                <w:tc>
                  <w:tcPr>
                    <w:tcW w:w="600" w:type="pct"/>
                    <w:tcBorders>
                      <w:bottom w:val="single" w:sz="4" w:space="0" w:color="auto"/>
                    </w:tcBorders>
                  </w:tcPr>
                  <w:p w:rsidR="00695DB0" w:rsidRDefault="00695DB0" w:rsidP="0059519C">
                    <w:pPr>
                      <w:jc w:val="right"/>
                      <w:rPr>
                        <w:szCs w:val="21"/>
                      </w:rPr>
                    </w:pPr>
                    <w:r>
                      <w:t>7.08</w:t>
                    </w:r>
                  </w:p>
                </w:tc>
                <w:tc>
                  <w:tcPr>
                    <w:tcW w:w="585" w:type="pct"/>
                    <w:tcBorders>
                      <w:bottom w:val="single" w:sz="4" w:space="0" w:color="auto"/>
                    </w:tcBorders>
                  </w:tcPr>
                  <w:p w:rsidR="00695DB0" w:rsidRDefault="00695DB0" w:rsidP="0059519C">
                    <w:pPr>
                      <w:jc w:val="right"/>
                      <w:rPr>
                        <w:szCs w:val="21"/>
                      </w:rPr>
                    </w:pPr>
                    <w:r>
                      <w:t>18.28</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1060914202"/>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片剂</w:t>
                    </w:r>
                  </w:p>
                </w:tc>
                <w:tc>
                  <w:tcPr>
                    <w:tcW w:w="654" w:type="pct"/>
                    <w:tcBorders>
                      <w:bottom w:val="single" w:sz="4" w:space="0" w:color="auto"/>
                    </w:tcBorders>
                  </w:tcPr>
                  <w:p w:rsidR="00695DB0" w:rsidRDefault="00695DB0" w:rsidP="0059519C">
                    <w:pPr>
                      <w:jc w:val="left"/>
                      <w:rPr>
                        <w:szCs w:val="21"/>
                      </w:rPr>
                    </w:pPr>
                    <w:r>
                      <w:t>其他制造费用</w:t>
                    </w:r>
                  </w:p>
                </w:tc>
                <w:tc>
                  <w:tcPr>
                    <w:tcW w:w="642" w:type="pct"/>
                    <w:tcBorders>
                      <w:bottom w:val="single" w:sz="4" w:space="0" w:color="auto"/>
                    </w:tcBorders>
                  </w:tcPr>
                  <w:p w:rsidR="00695DB0" w:rsidRDefault="00695DB0" w:rsidP="0059519C">
                    <w:pPr>
                      <w:jc w:val="right"/>
                      <w:rPr>
                        <w:szCs w:val="21"/>
                      </w:rPr>
                    </w:pPr>
                    <w:r>
                      <w:t>416.64</w:t>
                    </w:r>
                  </w:p>
                </w:tc>
                <w:tc>
                  <w:tcPr>
                    <w:tcW w:w="638" w:type="pct"/>
                    <w:tcBorders>
                      <w:bottom w:val="single" w:sz="4" w:space="0" w:color="auto"/>
                    </w:tcBorders>
                  </w:tcPr>
                  <w:p w:rsidR="00695DB0" w:rsidRDefault="00695DB0" w:rsidP="0059519C">
                    <w:pPr>
                      <w:jc w:val="right"/>
                      <w:rPr>
                        <w:szCs w:val="21"/>
                      </w:rPr>
                    </w:pPr>
                    <w:r>
                      <w:t>22.45</w:t>
                    </w:r>
                  </w:p>
                </w:tc>
                <w:tc>
                  <w:tcPr>
                    <w:tcW w:w="642" w:type="pct"/>
                    <w:tcBorders>
                      <w:bottom w:val="single" w:sz="4" w:space="0" w:color="auto"/>
                    </w:tcBorders>
                  </w:tcPr>
                  <w:p w:rsidR="00695DB0" w:rsidRDefault="00695DB0" w:rsidP="0059519C">
                    <w:pPr>
                      <w:jc w:val="right"/>
                      <w:rPr>
                        <w:szCs w:val="21"/>
                      </w:rPr>
                    </w:pPr>
                    <w:r>
                      <w:t>380.53</w:t>
                    </w:r>
                  </w:p>
                </w:tc>
                <w:tc>
                  <w:tcPr>
                    <w:tcW w:w="600" w:type="pct"/>
                    <w:tcBorders>
                      <w:bottom w:val="single" w:sz="4" w:space="0" w:color="auto"/>
                    </w:tcBorders>
                  </w:tcPr>
                  <w:p w:rsidR="00695DB0" w:rsidRDefault="00695DB0" w:rsidP="0059519C">
                    <w:pPr>
                      <w:jc w:val="right"/>
                      <w:rPr>
                        <w:szCs w:val="21"/>
                      </w:rPr>
                    </w:pPr>
                    <w:r>
                      <w:t>27.92</w:t>
                    </w:r>
                  </w:p>
                </w:tc>
                <w:tc>
                  <w:tcPr>
                    <w:tcW w:w="585" w:type="pct"/>
                    <w:tcBorders>
                      <w:bottom w:val="single" w:sz="4" w:space="0" w:color="auto"/>
                    </w:tcBorders>
                  </w:tcPr>
                  <w:p w:rsidR="00695DB0" w:rsidRDefault="00695DB0" w:rsidP="0059519C">
                    <w:pPr>
                      <w:jc w:val="right"/>
                      <w:rPr>
                        <w:szCs w:val="21"/>
                      </w:rPr>
                    </w:pPr>
                    <w:r>
                      <w:t>9.49</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247426160"/>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生物制剂</w:t>
                    </w:r>
                  </w:p>
                </w:tc>
                <w:tc>
                  <w:tcPr>
                    <w:tcW w:w="654" w:type="pct"/>
                    <w:tcBorders>
                      <w:bottom w:val="single" w:sz="4" w:space="0" w:color="auto"/>
                    </w:tcBorders>
                  </w:tcPr>
                  <w:p w:rsidR="00695DB0" w:rsidRDefault="00695DB0" w:rsidP="0059519C">
                    <w:pPr>
                      <w:jc w:val="left"/>
                      <w:rPr>
                        <w:szCs w:val="21"/>
                      </w:rPr>
                    </w:pPr>
                    <w:r>
                      <w:t>原材料</w:t>
                    </w:r>
                  </w:p>
                </w:tc>
                <w:tc>
                  <w:tcPr>
                    <w:tcW w:w="642" w:type="pct"/>
                    <w:tcBorders>
                      <w:bottom w:val="single" w:sz="4" w:space="0" w:color="auto"/>
                    </w:tcBorders>
                  </w:tcPr>
                  <w:p w:rsidR="00695DB0" w:rsidRDefault="00695DB0" w:rsidP="0059519C">
                    <w:pPr>
                      <w:jc w:val="right"/>
                      <w:rPr>
                        <w:szCs w:val="21"/>
                      </w:rPr>
                    </w:pPr>
                    <w:r>
                      <w:t>55.57</w:t>
                    </w:r>
                  </w:p>
                </w:tc>
                <w:tc>
                  <w:tcPr>
                    <w:tcW w:w="638" w:type="pct"/>
                    <w:tcBorders>
                      <w:bottom w:val="single" w:sz="4" w:space="0" w:color="auto"/>
                    </w:tcBorders>
                  </w:tcPr>
                  <w:p w:rsidR="00695DB0" w:rsidRDefault="00695DB0" w:rsidP="0059519C">
                    <w:pPr>
                      <w:jc w:val="right"/>
                      <w:rPr>
                        <w:szCs w:val="21"/>
                      </w:rPr>
                    </w:pPr>
                    <w:r>
                      <w:t>4.95</w:t>
                    </w:r>
                  </w:p>
                </w:tc>
                <w:tc>
                  <w:tcPr>
                    <w:tcW w:w="642" w:type="pct"/>
                    <w:tcBorders>
                      <w:bottom w:val="single" w:sz="4" w:space="0" w:color="auto"/>
                    </w:tcBorders>
                  </w:tcPr>
                  <w:p w:rsidR="00695DB0" w:rsidRDefault="00695DB0" w:rsidP="0059519C">
                    <w:pPr>
                      <w:jc w:val="right"/>
                      <w:rPr>
                        <w:szCs w:val="21"/>
                      </w:rPr>
                    </w:pPr>
                    <w:r>
                      <w:t>64.80</w:t>
                    </w:r>
                  </w:p>
                </w:tc>
                <w:tc>
                  <w:tcPr>
                    <w:tcW w:w="600" w:type="pct"/>
                    <w:tcBorders>
                      <w:bottom w:val="single" w:sz="4" w:space="0" w:color="auto"/>
                    </w:tcBorders>
                  </w:tcPr>
                  <w:p w:rsidR="00695DB0" w:rsidRDefault="00695DB0" w:rsidP="0059519C">
                    <w:pPr>
                      <w:jc w:val="right"/>
                      <w:rPr>
                        <w:szCs w:val="21"/>
                      </w:rPr>
                    </w:pPr>
                    <w:r>
                      <w:t>7.05</w:t>
                    </w:r>
                  </w:p>
                </w:tc>
                <w:tc>
                  <w:tcPr>
                    <w:tcW w:w="585" w:type="pct"/>
                    <w:tcBorders>
                      <w:bottom w:val="single" w:sz="4" w:space="0" w:color="auto"/>
                    </w:tcBorders>
                  </w:tcPr>
                  <w:p w:rsidR="00695DB0" w:rsidRDefault="00695DB0" w:rsidP="0059519C">
                    <w:pPr>
                      <w:jc w:val="right"/>
                      <w:rPr>
                        <w:szCs w:val="21"/>
                      </w:rPr>
                    </w:pPr>
                    <w:r>
                      <w:t>-14.25</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1481659237"/>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生物制剂</w:t>
                    </w:r>
                  </w:p>
                </w:tc>
                <w:tc>
                  <w:tcPr>
                    <w:tcW w:w="654" w:type="pct"/>
                    <w:tcBorders>
                      <w:bottom w:val="single" w:sz="4" w:space="0" w:color="auto"/>
                    </w:tcBorders>
                  </w:tcPr>
                  <w:p w:rsidR="00695DB0" w:rsidRDefault="00695DB0" w:rsidP="0059519C">
                    <w:pPr>
                      <w:jc w:val="left"/>
                      <w:rPr>
                        <w:szCs w:val="21"/>
                      </w:rPr>
                    </w:pPr>
                    <w:r>
                      <w:t>人工工资</w:t>
                    </w:r>
                  </w:p>
                </w:tc>
                <w:tc>
                  <w:tcPr>
                    <w:tcW w:w="642" w:type="pct"/>
                    <w:tcBorders>
                      <w:bottom w:val="single" w:sz="4" w:space="0" w:color="auto"/>
                    </w:tcBorders>
                  </w:tcPr>
                  <w:p w:rsidR="00695DB0" w:rsidRDefault="00695DB0" w:rsidP="0059519C">
                    <w:pPr>
                      <w:jc w:val="right"/>
                      <w:rPr>
                        <w:szCs w:val="21"/>
                      </w:rPr>
                    </w:pPr>
                    <w:r>
                      <w:t>183.54</w:t>
                    </w:r>
                  </w:p>
                </w:tc>
                <w:tc>
                  <w:tcPr>
                    <w:tcW w:w="638" w:type="pct"/>
                    <w:tcBorders>
                      <w:bottom w:val="single" w:sz="4" w:space="0" w:color="auto"/>
                    </w:tcBorders>
                  </w:tcPr>
                  <w:p w:rsidR="00695DB0" w:rsidRDefault="00695DB0" w:rsidP="0059519C">
                    <w:pPr>
                      <w:jc w:val="right"/>
                      <w:rPr>
                        <w:szCs w:val="21"/>
                      </w:rPr>
                    </w:pPr>
                    <w:r>
                      <w:t>16.34</w:t>
                    </w:r>
                  </w:p>
                </w:tc>
                <w:tc>
                  <w:tcPr>
                    <w:tcW w:w="642" w:type="pct"/>
                    <w:tcBorders>
                      <w:bottom w:val="single" w:sz="4" w:space="0" w:color="auto"/>
                    </w:tcBorders>
                  </w:tcPr>
                  <w:p w:rsidR="00695DB0" w:rsidRDefault="00695DB0" w:rsidP="0059519C">
                    <w:pPr>
                      <w:jc w:val="right"/>
                      <w:rPr>
                        <w:szCs w:val="21"/>
                      </w:rPr>
                    </w:pPr>
                    <w:r>
                      <w:t>155.18</w:t>
                    </w:r>
                  </w:p>
                </w:tc>
                <w:tc>
                  <w:tcPr>
                    <w:tcW w:w="600" w:type="pct"/>
                    <w:tcBorders>
                      <w:bottom w:val="single" w:sz="4" w:space="0" w:color="auto"/>
                    </w:tcBorders>
                  </w:tcPr>
                  <w:p w:rsidR="00695DB0" w:rsidRDefault="00695DB0" w:rsidP="0059519C">
                    <w:pPr>
                      <w:jc w:val="right"/>
                      <w:rPr>
                        <w:szCs w:val="21"/>
                      </w:rPr>
                    </w:pPr>
                    <w:r>
                      <w:t>16.87</w:t>
                    </w:r>
                  </w:p>
                </w:tc>
                <w:tc>
                  <w:tcPr>
                    <w:tcW w:w="585" w:type="pct"/>
                    <w:tcBorders>
                      <w:bottom w:val="single" w:sz="4" w:space="0" w:color="auto"/>
                    </w:tcBorders>
                  </w:tcPr>
                  <w:p w:rsidR="00695DB0" w:rsidRDefault="00695DB0" w:rsidP="0059519C">
                    <w:pPr>
                      <w:jc w:val="right"/>
                      <w:rPr>
                        <w:szCs w:val="21"/>
                      </w:rPr>
                    </w:pPr>
                    <w:r>
                      <w:t>18.28</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1858571221"/>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生物制剂</w:t>
                    </w:r>
                  </w:p>
                </w:tc>
                <w:tc>
                  <w:tcPr>
                    <w:tcW w:w="654" w:type="pct"/>
                    <w:tcBorders>
                      <w:bottom w:val="single" w:sz="4" w:space="0" w:color="auto"/>
                    </w:tcBorders>
                  </w:tcPr>
                  <w:p w:rsidR="00695DB0" w:rsidRDefault="00695DB0" w:rsidP="0059519C">
                    <w:pPr>
                      <w:jc w:val="left"/>
                      <w:rPr>
                        <w:szCs w:val="21"/>
                      </w:rPr>
                    </w:pPr>
                    <w:r>
                      <w:t>能源</w:t>
                    </w:r>
                  </w:p>
                </w:tc>
                <w:tc>
                  <w:tcPr>
                    <w:tcW w:w="642" w:type="pct"/>
                    <w:tcBorders>
                      <w:bottom w:val="single" w:sz="4" w:space="0" w:color="auto"/>
                    </w:tcBorders>
                  </w:tcPr>
                  <w:p w:rsidR="00695DB0" w:rsidRDefault="00695DB0" w:rsidP="0059519C">
                    <w:pPr>
                      <w:jc w:val="right"/>
                      <w:rPr>
                        <w:szCs w:val="21"/>
                      </w:rPr>
                    </w:pPr>
                    <w:r>
                      <w:t>119.16</w:t>
                    </w:r>
                  </w:p>
                </w:tc>
                <w:tc>
                  <w:tcPr>
                    <w:tcW w:w="638" w:type="pct"/>
                    <w:tcBorders>
                      <w:bottom w:val="single" w:sz="4" w:space="0" w:color="auto"/>
                    </w:tcBorders>
                  </w:tcPr>
                  <w:p w:rsidR="00695DB0" w:rsidRDefault="00695DB0" w:rsidP="0059519C">
                    <w:pPr>
                      <w:jc w:val="right"/>
                      <w:rPr>
                        <w:szCs w:val="21"/>
                      </w:rPr>
                    </w:pPr>
                    <w:r>
                      <w:t>10.61</w:t>
                    </w:r>
                  </w:p>
                </w:tc>
                <w:tc>
                  <w:tcPr>
                    <w:tcW w:w="642" w:type="pct"/>
                    <w:tcBorders>
                      <w:bottom w:val="single" w:sz="4" w:space="0" w:color="auto"/>
                    </w:tcBorders>
                  </w:tcPr>
                  <w:p w:rsidR="00695DB0" w:rsidRDefault="00695DB0" w:rsidP="0059519C">
                    <w:pPr>
                      <w:jc w:val="right"/>
                      <w:rPr>
                        <w:szCs w:val="21"/>
                      </w:rPr>
                    </w:pPr>
                    <w:r>
                      <w:t>122.88</w:t>
                    </w:r>
                  </w:p>
                </w:tc>
                <w:tc>
                  <w:tcPr>
                    <w:tcW w:w="600" w:type="pct"/>
                    <w:tcBorders>
                      <w:bottom w:val="single" w:sz="4" w:space="0" w:color="auto"/>
                    </w:tcBorders>
                  </w:tcPr>
                  <w:p w:rsidR="00695DB0" w:rsidRDefault="00695DB0" w:rsidP="0059519C">
                    <w:pPr>
                      <w:jc w:val="right"/>
                      <w:rPr>
                        <w:szCs w:val="21"/>
                      </w:rPr>
                    </w:pPr>
                    <w:r>
                      <w:t>13.36</w:t>
                    </w:r>
                  </w:p>
                </w:tc>
                <w:tc>
                  <w:tcPr>
                    <w:tcW w:w="585" w:type="pct"/>
                    <w:tcBorders>
                      <w:bottom w:val="single" w:sz="4" w:space="0" w:color="auto"/>
                    </w:tcBorders>
                  </w:tcPr>
                  <w:p w:rsidR="00695DB0" w:rsidRDefault="00695DB0" w:rsidP="0059519C">
                    <w:pPr>
                      <w:jc w:val="right"/>
                      <w:rPr>
                        <w:szCs w:val="21"/>
                      </w:rPr>
                    </w:pPr>
                    <w:r>
                      <w:t>-3.02</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524097974"/>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生物制剂</w:t>
                    </w:r>
                  </w:p>
                </w:tc>
                <w:tc>
                  <w:tcPr>
                    <w:tcW w:w="654" w:type="pct"/>
                    <w:tcBorders>
                      <w:bottom w:val="single" w:sz="4" w:space="0" w:color="auto"/>
                    </w:tcBorders>
                  </w:tcPr>
                  <w:p w:rsidR="00695DB0" w:rsidRDefault="00695DB0" w:rsidP="0059519C">
                    <w:pPr>
                      <w:jc w:val="left"/>
                      <w:rPr>
                        <w:szCs w:val="21"/>
                      </w:rPr>
                    </w:pPr>
                    <w:r>
                      <w:t>其他制造费用</w:t>
                    </w:r>
                  </w:p>
                </w:tc>
                <w:tc>
                  <w:tcPr>
                    <w:tcW w:w="642" w:type="pct"/>
                    <w:tcBorders>
                      <w:bottom w:val="single" w:sz="4" w:space="0" w:color="auto"/>
                    </w:tcBorders>
                  </w:tcPr>
                  <w:p w:rsidR="00695DB0" w:rsidRDefault="00695DB0" w:rsidP="0059519C">
                    <w:pPr>
                      <w:jc w:val="right"/>
                      <w:rPr>
                        <w:szCs w:val="21"/>
                      </w:rPr>
                    </w:pPr>
                    <w:r>
                      <w:t>765.22</w:t>
                    </w:r>
                  </w:p>
                </w:tc>
                <w:tc>
                  <w:tcPr>
                    <w:tcW w:w="638" w:type="pct"/>
                    <w:tcBorders>
                      <w:bottom w:val="single" w:sz="4" w:space="0" w:color="auto"/>
                    </w:tcBorders>
                  </w:tcPr>
                  <w:p w:rsidR="00695DB0" w:rsidRDefault="00695DB0" w:rsidP="0059519C">
                    <w:pPr>
                      <w:jc w:val="right"/>
                      <w:rPr>
                        <w:szCs w:val="21"/>
                      </w:rPr>
                    </w:pPr>
                    <w:r>
                      <w:t>68.11</w:t>
                    </w:r>
                  </w:p>
                </w:tc>
                <w:tc>
                  <w:tcPr>
                    <w:tcW w:w="642" w:type="pct"/>
                    <w:tcBorders>
                      <w:bottom w:val="single" w:sz="4" w:space="0" w:color="auto"/>
                    </w:tcBorders>
                  </w:tcPr>
                  <w:p w:rsidR="00695DB0" w:rsidRDefault="00695DB0" w:rsidP="0059519C">
                    <w:pPr>
                      <w:jc w:val="right"/>
                      <w:rPr>
                        <w:szCs w:val="21"/>
                      </w:rPr>
                    </w:pPr>
                    <w:r>
                      <w:t>576.77</w:t>
                    </w:r>
                  </w:p>
                </w:tc>
                <w:tc>
                  <w:tcPr>
                    <w:tcW w:w="600" w:type="pct"/>
                    <w:tcBorders>
                      <w:bottom w:val="single" w:sz="4" w:space="0" w:color="auto"/>
                    </w:tcBorders>
                  </w:tcPr>
                  <w:p w:rsidR="00695DB0" w:rsidRDefault="00695DB0" w:rsidP="0059519C">
                    <w:pPr>
                      <w:jc w:val="right"/>
                      <w:rPr>
                        <w:szCs w:val="21"/>
                      </w:rPr>
                    </w:pPr>
                    <w:r>
                      <w:t>62.72</w:t>
                    </w:r>
                  </w:p>
                </w:tc>
                <w:tc>
                  <w:tcPr>
                    <w:tcW w:w="585" w:type="pct"/>
                    <w:tcBorders>
                      <w:bottom w:val="single" w:sz="4" w:space="0" w:color="auto"/>
                    </w:tcBorders>
                  </w:tcPr>
                  <w:p w:rsidR="00695DB0" w:rsidRDefault="00695DB0" w:rsidP="0059519C">
                    <w:pPr>
                      <w:jc w:val="right"/>
                      <w:rPr>
                        <w:szCs w:val="21"/>
                      </w:rPr>
                    </w:pPr>
                    <w:r>
                      <w:t>32.67</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321472687"/>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原料药</w:t>
                    </w:r>
                  </w:p>
                </w:tc>
                <w:tc>
                  <w:tcPr>
                    <w:tcW w:w="654" w:type="pct"/>
                    <w:tcBorders>
                      <w:bottom w:val="single" w:sz="4" w:space="0" w:color="auto"/>
                    </w:tcBorders>
                  </w:tcPr>
                  <w:p w:rsidR="00695DB0" w:rsidRDefault="00695DB0" w:rsidP="0059519C">
                    <w:pPr>
                      <w:jc w:val="left"/>
                      <w:rPr>
                        <w:szCs w:val="21"/>
                      </w:rPr>
                    </w:pPr>
                    <w:r>
                      <w:t>原材料</w:t>
                    </w:r>
                  </w:p>
                </w:tc>
                <w:tc>
                  <w:tcPr>
                    <w:tcW w:w="642" w:type="pct"/>
                    <w:tcBorders>
                      <w:bottom w:val="single" w:sz="4" w:space="0" w:color="auto"/>
                    </w:tcBorders>
                  </w:tcPr>
                  <w:p w:rsidR="00695DB0" w:rsidRDefault="00695DB0" w:rsidP="0059519C">
                    <w:pPr>
                      <w:jc w:val="right"/>
                      <w:rPr>
                        <w:szCs w:val="21"/>
                      </w:rPr>
                    </w:pPr>
                    <w:r>
                      <w:t>1,402.94</w:t>
                    </w:r>
                  </w:p>
                </w:tc>
                <w:tc>
                  <w:tcPr>
                    <w:tcW w:w="638" w:type="pct"/>
                    <w:tcBorders>
                      <w:bottom w:val="single" w:sz="4" w:space="0" w:color="auto"/>
                    </w:tcBorders>
                  </w:tcPr>
                  <w:p w:rsidR="00695DB0" w:rsidRDefault="00695DB0" w:rsidP="0059519C">
                    <w:pPr>
                      <w:jc w:val="right"/>
                      <w:rPr>
                        <w:szCs w:val="21"/>
                      </w:rPr>
                    </w:pPr>
                    <w:r>
                      <w:t>81.53</w:t>
                    </w:r>
                  </w:p>
                </w:tc>
                <w:tc>
                  <w:tcPr>
                    <w:tcW w:w="642" w:type="pct"/>
                    <w:tcBorders>
                      <w:bottom w:val="single" w:sz="4" w:space="0" w:color="auto"/>
                    </w:tcBorders>
                  </w:tcPr>
                  <w:p w:rsidR="00695DB0" w:rsidRDefault="00695DB0" w:rsidP="0059519C">
                    <w:pPr>
                      <w:jc w:val="right"/>
                      <w:rPr>
                        <w:szCs w:val="21"/>
                      </w:rPr>
                    </w:pPr>
                    <w:r>
                      <w:t>1,133.36</w:t>
                    </w:r>
                  </w:p>
                </w:tc>
                <w:tc>
                  <w:tcPr>
                    <w:tcW w:w="600" w:type="pct"/>
                    <w:tcBorders>
                      <w:bottom w:val="single" w:sz="4" w:space="0" w:color="auto"/>
                    </w:tcBorders>
                  </w:tcPr>
                  <w:p w:rsidR="00695DB0" w:rsidRDefault="00695DB0" w:rsidP="0059519C">
                    <w:pPr>
                      <w:jc w:val="right"/>
                      <w:rPr>
                        <w:szCs w:val="21"/>
                      </w:rPr>
                    </w:pPr>
                    <w:r>
                      <w:t>69.02</w:t>
                    </w:r>
                  </w:p>
                </w:tc>
                <w:tc>
                  <w:tcPr>
                    <w:tcW w:w="585" w:type="pct"/>
                    <w:tcBorders>
                      <w:bottom w:val="single" w:sz="4" w:space="0" w:color="auto"/>
                    </w:tcBorders>
                  </w:tcPr>
                  <w:p w:rsidR="00695DB0" w:rsidRDefault="00695DB0" w:rsidP="0059519C">
                    <w:pPr>
                      <w:jc w:val="right"/>
                      <w:rPr>
                        <w:szCs w:val="21"/>
                      </w:rPr>
                    </w:pPr>
                    <w:r>
                      <w:t>23.79</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1501348151"/>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原料药</w:t>
                    </w:r>
                  </w:p>
                </w:tc>
                <w:tc>
                  <w:tcPr>
                    <w:tcW w:w="654" w:type="pct"/>
                    <w:tcBorders>
                      <w:bottom w:val="single" w:sz="4" w:space="0" w:color="auto"/>
                    </w:tcBorders>
                  </w:tcPr>
                  <w:p w:rsidR="00695DB0" w:rsidRDefault="00695DB0" w:rsidP="0059519C">
                    <w:pPr>
                      <w:jc w:val="left"/>
                      <w:rPr>
                        <w:szCs w:val="21"/>
                      </w:rPr>
                    </w:pPr>
                    <w:r>
                      <w:t>人工工资</w:t>
                    </w:r>
                  </w:p>
                </w:tc>
                <w:tc>
                  <w:tcPr>
                    <w:tcW w:w="642" w:type="pct"/>
                    <w:tcBorders>
                      <w:bottom w:val="single" w:sz="4" w:space="0" w:color="auto"/>
                    </w:tcBorders>
                  </w:tcPr>
                  <w:p w:rsidR="00695DB0" w:rsidRDefault="00695DB0" w:rsidP="0059519C">
                    <w:pPr>
                      <w:jc w:val="right"/>
                      <w:rPr>
                        <w:szCs w:val="21"/>
                      </w:rPr>
                    </w:pPr>
                    <w:r>
                      <w:t>73.81</w:t>
                    </w:r>
                  </w:p>
                </w:tc>
                <w:tc>
                  <w:tcPr>
                    <w:tcW w:w="638" w:type="pct"/>
                    <w:tcBorders>
                      <w:bottom w:val="single" w:sz="4" w:space="0" w:color="auto"/>
                    </w:tcBorders>
                  </w:tcPr>
                  <w:p w:rsidR="00695DB0" w:rsidRDefault="00695DB0" w:rsidP="0059519C">
                    <w:pPr>
                      <w:jc w:val="right"/>
                      <w:rPr>
                        <w:szCs w:val="21"/>
                      </w:rPr>
                    </w:pPr>
                    <w:r>
                      <w:t>4.29</w:t>
                    </w:r>
                  </w:p>
                </w:tc>
                <w:tc>
                  <w:tcPr>
                    <w:tcW w:w="642" w:type="pct"/>
                    <w:tcBorders>
                      <w:bottom w:val="single" w:sz="4" w:space="0" w:color="auto"/>
                    </w:tcBorders>
                  </w:tcPr>
                  <w:p w:rsidR="00695DB0" w:rsidRDefault="00695DB0" w:rsidP="0059519C">
                    <w:pPr>
                      <w:jc w:val="right"/>
                      <w:rPr>
                        <w:szCs w:val="21"/>
                      </w:rPr>
                    </w:pPr>
                    <w:r>
                      <w:t>137.62</w:t>
                    </w:r>
                  </w:p>
                </w:tc>
                <w:tc>
                  <w:tcPr>
                    <w:tcW w:w="600" w:type="pct"/>
                    <w:tcBorders>
                      <w:bottom w:val="single" w:sz="4" w:space="0" w:color="auto"/>
                    </w:tcBorders>
                  </w:tcPr>
                  <w:p w:rsidR="00695DB0" w:rsidRDefault="00695DB0" w:rsidP="0059519C">
                    <w:pPr>
                      <w:jc w:val="right"/>
                      <w:rPr>
                        <w:szCs w:val="21"/>
                      </w:rPr>
                    </w:pPr>
                    <w:r>
                      <w:t>8.38</w:t>
                    </w:r>
                  </w:p>
                </w:tc>
                <w:tc>
                  <w:tcPr>
                    <w:tcW w:w="585" w:type="pct"/>
                    <w:tcBorders>
                      <w:bottom w:val="single" w:sz="4" w:space="0" w:color="auto"/>
                    </w:tcBorders>
                  </w:tcPr>
                  <w:p w:rsidR="00695DB0" w:rsidRDefault="00695DB0" w:rsidP="0059519C">
                    <w:pPr>
                      <w:jc w:val="right"/>
                      <w:rPr>
                        <w:szCs w:val="21"/>
                      </w:rPr>
                    </w:pPr>
                    <w:r>
                      <w:t>-46.37</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35475314"/>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原料药</w:t>
                    </w:r>
                  </w:p>
                </w:tc>
                <w:tc>
                  <w:tcPr>
                    <w:tcW w:w="654" w:type="pct"/>
                    <w:tcBorders>
                      <w:bottom w:val="single" w:sz="4" w:space="0" w:color="auto"/>
                    </w:tcBorders>
                  </w:tcPr>
                  <w:p w:rsidR="00695DB0" w:rsidRDefault="00695DB0" w:rsidP="0059519C">
                    <w:pPr>
                      <w:jc w:val="left"/>
                      <w:rPr>
                        <w:szCs w:val="21"/>
                      </w:rPr>
                    </w:pPr>
                    <w:r>
                      <w:t>能源</w:t>
                    </w:r>
                  </w:p>
                </w:tc>
                <w:tc>
                  <w:tcPr>
                    <w:tcW w:w="642" w:type="pct"/>
                    <w:tcBorders>
                      <w:bottom w:val="single" w:sz="4" w:space="0" w:color="auto"/>
                    </w:tcBorders>
                  </w:tcPr>
                  <w:p w:rsidR="00695DB0" w:rsidRDefault="00695DB0" w:rsidP="0059519C">
                    <w:pPr>
                      <w:jc w:val="right"/>
                      <w:rPr>
                        <w:szCs w:val="21"/>
                      </w:rPr>
                    </w:pPr>
                    <w:r>
                      <w:t>32.18</w:t>
                    </w:r>
                  </w:p>
                </w:tc>
                <w:tc>
                  <w:tcPr>
                    <w:tcW w:w="638" w:type="pct"/>
                    <w:tcBorders>
                      <w:bottom w:val="single" w:sz="4" w:space="0" w:color="auto"/>
                    </w:tcBorders>
                  </w:tcPr>
                  <w:p w:rsidR="00695DB0" w:rsidRDefault="00695DB0" w:rsidP="0059519C">
                    <w:pPr>
                      <w:jc w:val="right"/>
                      <w:rPr>
                        <w:szCs w:val="21"/>
                      </w:rPr>
                    </w:pPr>
                    <w:r>
                      <w:t>1.87</w:t>
                    </w:r>
                  </w:p>
                </w:tc>
                <w:tc>
                  <w:tcPr>
                    <w:tcW w:w="642" w:type="pct"/>
                    <w:tcBorders>
                      <w:bottom w:val="single" w:sz="4" w:space="0" w:color="auto"/>
                    </w:tcBorders>
                  </w:tcPr>
                  <w:p w:rsidR="00695DB0" w:rsidRDefault="00695DB0" w:rsidP="0059519C">
                    <w:pPr>
                      <w:jc w:val="right"/>
                      <w:rPr>
                        <w:szCs w:val="21"/>
                      </w:rPr>
                    </w:pPr>
                    <w:r>
                      <w:t>60.76</w:t>
                    </w:r>
                  </w:p>
                </w:tc>
                <w:tc>
                  <w:tcPr>
                    <w:tcW w:w="600" w:type="pct"/>
                    <w:tcBorders>
                      <w:bottom w:val="single" w:sz="4" w:space="0" w:color="auto"/>
                    </w:tcBorders>
                  </w:tcPr>
                  <w:p w:rsidR="00695DB0" w:rsidRDefault="00695DB0" w:rsidP="0059519C">
                    <w:pPr>
                      <w:jc w:val="right"/>
                      <w:rPr>
                        <w:szCs w:val="21"/>
                      </w:rPr>
                    </w:pPr>
                    <w:r>
                      <w:t>3.70</w:t>
                    </w:r>
                  </w:p>
                </w:tc>
                <w:tc>
                  <w:tcPr>
                    <w:tcW w:w="585" w:type="pct"/>
                    <w:tcBorders>
                      <w:bottom w:val="single" w:sz="4" w:space="0" w:color="auto"/>
                    </w:tcBorders>
                  </w:tcPr>
                  <w:p w:rsidR="00695DB0" w:rsidRDefault="00695DB0" w:rsidP="0059519C">
                    <w:pPr>
                      <w:jc w:val="right"/>
                      <w:rPr>
                        <w:szCs w:val="21"/>
                      </w:rPr>
                    </w:pPr>
                    <w:r>
                      <w:t>-47.04</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479738641"/>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原料药</w:t>
                    </w:r>
                  </w:p>
                </w:tc>
                <w:tc>
                  <w:tcPr>
                    <w:tcW w:w="654" w:type="pct"/>
                    <w:tcBorders>
                      <w:bottom w:val="single" w:sz="4" w:space="0" w:color="auto"/>
                    </w:tcBorders>
                  </w:tcPr>
                  <w:p w:rsidR="00695DB0" w:rsidRDefault="00695DB0" w:rsidP="0059519C">
                    <w:pPr>
                      <w:jc w:val="left"/>
                      <w:rPr>
                        <w:szCs w:val="21"/>
                      </w:rPr>
                    </w:pPr>
                    <w:r>
                      <w:t>其他制造费用</w:t>
                    </w:r>
                  </w:p>
                </w:tc>
                <w:tc>
                  <w:tcPr>
                    <w:tcW w:w="642" w:type="pct"/>
                    <w:tcBorders>
                      <w:bottom w:val="single" w:sz="4" w:space="0" w:color="auto"/>
                    </w:tcBorders>
                  </w:tcPr>
                  <w:p w:rsidR="00695DB0" w:rsidRDefault="00695DB0" w:rsidP="0059519C">
                    <w:pPr>
                      <w:jc w:val="right"/>
                      <w:rPr>
                        <w:szCs w:val="21"/>
                      </w:rPr>
                    </w:pPr>
                    <w:r>
                      <w:t>211.83</w:t>
                    </w:r>
                  </w:p>
                </w:tc>
                <w:tc>
                  <w:tcPr>
                    <w:tcW w:w="638" w:type="pct"/>
                    <w:tcBorders>
                      <w:bottom w:val="single" w:sz="4" w:space="0" w:color="auto"/>
                    </w:tcBorders>
                  </w:tcPr>
                  <w:p w:rsidR="00695DB0" w:rsidRDefault="00695DB0" w:rsidP="0059519C">
                    <w:pPr>
                      <w:jc w:val="right"/>
                      <w:rPr>
                        <w:szCs w:val="21"/>
                      </w:rPr>
                    </w:pPr>
                    <w:r>
                      <w:t>12.31</w:t>
                    </w:r>
                  </w:p>
                </w:tc>
                <w:tc>
                  <w:tcPr>
                    <w:tcW w:w="642" w:type="pct"/>
                    <w:tcBorders>
                      <w:bottom w:val="single" w:sz="4" w:space="0" w:color="auto"/>
                    </w:tcBorders>
                  </w:tcPr>
                  <w:p w:rsidR="00695DB0" w:rsidRDefault="00695DB0" w:rsidP="0059519C">
                    <w:pPr>
                      <w:jc w:val="right"/>
                      <w:rPr>
                        <w:szCs w:val="21"/>
                      </w:rPr>
                    </w:pPr>
                    <w:r>
                      <w:t>310.34</w:t>
                    </w:r>
                  </w:p>
                </w:tc>
                <w:tc>
                  <w:tcPr>
                    <w:tcW w:w="600" w:type="pct"/>
                    <w:tcBorders>
                      <w:bottom w:val="single" w:sz="4" w:space="0" w:color="auto"/>
                    </w:tcBorders>
                  </w:tcPr>
                  <w:p w:rsidR="00695DB0" w:rsidRDefault="00695DB0" w:rsidP="0059519C">
                    <w:pPr>
                      <w:jc w:val="right"/>
                      <w:rPr>
                        <w:szCs w:val="21"/>
                      </w:rPr>
                    </w:pPr>
                    <w:r>
                      <w:t>18.90</w:t>
                    </w:r>
                  </w:p>
                </w:tc>
                <w:tc>
                  <w:tcPr>
                    <w:tcW w:w="585" w:type="pct"/>
                    <w:tcBorders>
                      <w:bottom w:val="single" w:sz="4" w:space="0" w:color="auto"/>
                    </w:tcBorders>
                  </w:tcPr>
                  <w:p w:rsidR="00695DB0" w:rsidRDefault="00695DB0" w:rsidP="0059519C">
                    <w:pPr>
                      <w:jc w:val="right"/>
                      <w:rPr>
                        <w:szCs w:val="21"/>
                      </w:rPr>
                    </w:pPr>
                    <w:r>
                      <w:t>-31.74</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1214933837"/>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针剂</w:t>
                    </w:r>
                  </w:p>
                </w:tc>
                <w:tc>
                  <w:tcPr>
                    <w:tcW w:w="654" w:type="pct"/>
                    <w:tcBorders>
                      <w:bottom w:val="single" w:sz="4" w:space="0" w:color="auto"/>
                    </w:tcBorders>
                  </w:tcPr>
                  <w:p w:rsidR="00695DB0" w:rsidRDefault="00695DB0" w:rsidP="0059519C">
                    <w:pPr>
                      <w:jc w:val="left"/>
                      <w:rPr>
                        <w:szCs w:val="21"/>
                      </w:rPr>
                    </w:pPr>
                    <w:r>
                      <w:t>原材料</w:t>
                    </w:r>
                  </w:p>
                </w:tc>
                <w:tc>
                  <w:tcPr>
                    <w:tcW w:w="642" w:type="pct"/>
                    <w:tcBorders>
                      <w:bottom w:val="single" w:sz="4" w:space="0" w:color="auto"/>
                    </w:tcBorders>
                  </w:tcPr>
                  <w:p w:rsidR="00695DB0" w:rsidRDefault="00695DB0" w:rsidP="0059519C">
                    <w:pPr>
                      <w:jc w:val="right"/>
                      <w:rPr>
                        <w:szCs w:val="21"/>
                      </w:rPr>
                    </w:pPr>
                    <w:r>
                      <w:t>4,716.47</w:t>
                    </w:r>
                  </w:p>
                </w:tc>
                <w:tc>
                  <w:tcPr>
                    <w:tcW w:w="638" w:type="pct"/>
                    <w:tcBorders>
                      <w:bottom w:val="single" w:sz="4" w:space="0" w:color="auto"/>
                    </w:tcBorders>
                  </w:tcPr>
                  <w:p w:rsidR="00695DB0" w:rsidRDefault="00695DB0" w:rsidP="0059519C">
                    <w:pPr>
                      <w:jc w:val="right"/>
                      <w:rPr>
                        <w:szCs w:val="21"/>
                      </w:rPr>
                    </w:pPr>
                    <w:r>
                      <w:t>69.18</w:t>
                    </w:r>
                  </w:p>
                </w:tc>
                <w:tc>
                  <w:tcPr>
                    <w:tcW w:w="642" w:type="pct"/>
                    <w:tcBorders>
                      <w:bottom w:val="single" w:sz="4" w:space="0" w:color="auto"/>
                    </w:tcBorders>
                  </w:tcPr>
                  <w:p w:rsidR="00695DB0" w:rsidRDefault="00695DB0" w:rsidP="0059519C">
                    <w:pPr>
                      <w:jc w:val="right"/>
                      <w:rPr>
                        <w:szCs w:val="21"/>
                      </w:rPr>
                    </w:pPr>
                    <w:r>
                      <w:t>3,825.77</w:t>
                    </w:r>
                  </w:p>
                </w:tc>
                <w:tc>
                  <w:tcPr>
                    <w:tcW w:w="600" w:type="pct"/>
                    <w:tcBorders>
                      <w:bottom w:val="single" w:sz="4" w:space="0" w:color="auto"/>
                    </w:tcBorders>
                  </w:tcPr>
                  <w:p w:rsidR="00695DB0" w:rsidRDefault="00695DB0" w:rsidP="0059519C">
                    <w:pPr>
                      <w:jc w:val="right"/>
                      <w:rPr>
                        <w:szCs w:val="21"/>
                      </w:rPr>
                    </w:pPr>
                    <w:r>
                      <w:t>66.03</w:t>
                    </w:r>
                  </w:p>
                </w:tc>
                <w:tc>
                  <w:tcPr>
                    <w:tcW w:w="585" w:type="pct"/>
                    <w:tcBorders>
                      <w:bottom w:val="single" w:sz="4" w:space="0" w:color="auto"/>
                    </w:tcBorders>
                  </w:tcPr>
                  <w:p w:rsidR="00695DB0" w:rsidRDefault="00695DB0" w:rsidP="0059519C">
                    <w:pPr>
                      <w:jc w:val="right"/>
                      <w:rPr>
                        <w:szCs w:val="21"/>
                      </w:rPr>
                    </w:pPr>
                    <w:r>
                      <w:t>23.28</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912006371"/>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针剂</w:t>
                    </w:r>
                  </w:p>
                </w:tc>
                <w:tc>
                  <w:tcPr>
                    <w:tcW w:w="654" w:type="pct"/>
                    <w:tcBorders>
                      <w:bottom w:val="single" w:sz="4" w:space="0" w:color="auto"/>
                    </w:tcBorders>
                  </w:tcPr>
                  <w:p w:rsidR="00695DB0" w:rsidRDefault="00695DB0" w:rsidP="0059519C">
                    <w:pPr>
                      <w:jc w:val="left"/>
                      <w:rPr>
                        <w:szCs w:val="21"/>
                      </w:rPr>
                    </w:pPr>
                    <w:r>
                      <w:t>人工工资</w:t>
                    </w:r>
                  </w:p>
                </w:tc>
                <w:tc>
                  <w:tcPr>
                    <w:tcW w:w="642" w:type="pct"/>
                    <w:tcBorders>
                      <w:bottom w:val="single" w:sz="4" w:space="0" w:color="auto"/>
                    </w:tcBorders>
                  </w:tcPr>
                  <w:p w:rsidR="00695DB0" w:rsidRDefault="00695DB0" w:rsidP="0059519C">
                    <w:pPr>
                      <w:jc w:val="right"/>
                      <w:rPr>
                        <w:szCs w:val="21"/>
                      </w:rPr>
                    </w:pPr>
                    <w:r>
                      <w:t>735.54</w:t>
                    </w:r>
                  </w:p>
                </w:tc>
                <w:tc>
                  <w:tcPr>
                    <w:tcW w:w="638" w:type="pct"/>
                    <w:tcBorders>
                      <w:bottom w:val="single" w:sz="4" w:space="0" w:color="auto"/>
                    </w:tcBorders>
                  </w:tcPr>
                  <w:p w:rsidR="00695DB0" w:rsidRDefault="00695DB0" w:rsidP="0059519C">
                    <w:pPr>
                      <w:jc w:val="right"/>
                      <w:rPr>
                        <w:szCs w:val="21"/>
                      </w:rPr>
                    </w:pPr>
                    <w:r>
                      <w:t>10.79</w:t>
                    </w:r>
                  </w:p>
                </w:tc>
                <w:tc>
                  <w:tcPr>
                    <w:tcW w:w="642" w:type="pct"/>
                    <w:tcBorders>
                      <w:bottom w:val="single" w:sz="4" w:space="0" w:color="auto"/>
                    </w:tcBorders>
                  </w:tcPr>
                  <w:p w:rsidR="00695DB0" w:rsidRDefault="00695DB0" w:rsidP="0059519C">
                    <w:pPr>
                      <w:jc w:val="right"/>
                      <w:rPr>
                        <w:szCs w:val="21"/>
                      </w:rPr>
                    </w:pPr>
                    <w:r>
                      <w:t>609.73</w:t>
                    </w:r>
                  </w:p>
                </w:tc>
                <w:tc>
                  <w:tcPr>
                    <w:tcW w:w="600" w:type="pct"/>
                    <w:tcBorders>
                      <w:bottom w:val="single" w:sz="4" w:space="0" w:color="auto"/>
                    </w:tcBorders>
                  </w:tcPr>
                  <w:p w:rsidR="00695DB0" w:rsidRDefault="00695DB0" w:rsidP="0059519C">
                    <w:pPr>
                      <w:jc w:val="right"/>
                      <w:rPr>
                        <w:szCs w:val="21"/>
                      </w:rPr>
                    </w:pPr>
                    <w:r>
                      <w:t>10.52</w:t>
                    </w:r>
                  </w:p>
                </w:tc>
                <w:tc>
                  <w:tcPr>
                    <w:tcW w:w="585" w:type="pct"/>
                    <w:tcBorders>
                      <w:bottom w:val="single" w:sz="4" w:space="0" w:color="auto"/>
                    </w:tcBorders>
                  </w:tcPr>
                  <w:p w:rsidR="00695DB0" w:rsidRDefault="00695DB0" w:rsidP="0059519C">
                    <w:pPr>
                      <w:jc w:val="right"/>
                      <w:rPr>
                        <w:szCs w:val="21"/>
                      </w:rPr>
                    </w:pPr>
                    <w:r>
                      <w:t>20.63</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1066382496"/>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针剂</w:t>
                    </w:r>
                  </w:p>
                </w:tc>
                <w:tc>
                  <w:tcPr>
                    <w:tcW w:w="654" w:type="pct"/>
                    <w:tcBorders>
                      <w:bottom w:val="single" w:sz="4" w:space="0" w:color="auto"/>
                    </w:tcBorders>
                  </w:tcPr>
                  <w:p w:rsidR="00695DB0" w:rsidRDefault="00695DB0" w:rsidP="0059519C">
                    <w:pPr>
                      <w:jc w:val="left"/>
                      <w:rPr>
                        <w:szCs w:val="21"/>
                      </w:rPr>
                    </w:pPr>
                    <w:r>
                      <w:t>能源</w:t>
                    </w:r>
                  </w:p>
                </w:tc>
                <w:tc>
                  <w:tcPr>
                    <w:tcW w:w="642" w:type="pct"/>
                    <w:tcBorders>
                      <w:bottom w:val="single" w:sz="4" w:space="0" w:color="auto"/>
                    </w:tcBorders>
                  </w:tcPr>
                  <w:p w:rsidR="00695DB0" w:rsidRDefault="00695DB0" w:rsidP="0059519C">
                    <w:pPr>
                      <w:jc w:val="right"/>
                      <w:rPr>
                        <w:szCs w:val="21"/>
                      </w:rPr>
                    </w:pPr>
                    <w:r>
                      <w:t>268.95</w:t>
                    </w:r>
                  </w:p>
                </w:tc>
                <w:tc>
                  <w:tcPr>
                    <w:tcW w:w="638" w:type="pct"/>
                    <w:tcBorders>
                      <w:bottom w:val="single" w:sz="4" w:space="0" w:color="auto"/>
                    </w:tcBorders>
                  </w:tcPr>
                  <w:p w:rsidR="00695DB0" w:rsidRDefault="00695DB0" w:rsidP="0059519C">
                    <w:pPr>
                      <w:jc w:val="right"/>
                      <w:rPr>
                        <w:szCs w:val="21"/>
                      </w:rPr>
                    </w:pPr>
                    <w:r>
                      <w:t>3.94</w:t>
                    </w:r>
                  </w:p>
                </w:tc>
                <w:tc>
                  <w:tcPr>
                    <w:tcW w:w="642" w:type="pct"/>
                    <w:tcBorders>
                      <w:bottom w:val="single" w:sz="4" w:space="0" w:color="auto"/>
                    </w:tcBorders>
                  </w:tcPr>
                  <w:p w:rsidR="00695DB0" w:rsidRDefault="00695DB0" w:rsidP="0059519C">
                    <w:pPr>
                      <w:jc w:val="right"/>
                      <w:rPr>
                        <w:szCs w:val="21"/>
                      </w:rPr>
                    </w:pPr>
                    <w:r>
                      <w:t>254.07</w:t>
                    </w:r>
                  </w:p>
                </w:tc>
                <w:tc>
                  <w:tcPr>
                    <w:tcW w:w="600" w:type="pct"/>
                    <w:tcBorders>
                      <w:bottom w:val="single" w:sz="4" w:space="0" w:color="auto"/>
                    </w:tcBorders>
                  </w:tcPr>
                  <w:p w:rsidR="00695DB0" w:rsidRDefault="00695DB0" w:rsidP="0059519C">
                    <w:pPr>
                      <w:jc w:val="right"/>
                      <w:rPr>
                        <w:szCs w:val="21"/>
                      </w:rPr>
                    </w:pPr>
                    <w:r>
                      <w:t>4.39</w:t>
                    </w:r>
                  </w:p>
                </w:tc>
                <w:tc>
                  <w:tcPr>
                    <w:tcW w:w="585" w:type="pct"/>
                    <w:tcBorders>
                      <w:bottom w:val="single" w:sz="4" w:space="0" w:color="auto"/>
                    </w:tcBorders>
                  </w:tcPr>
                  <w:p w:rsidR="00695DB0" w:rsidRDefault="00695DB0" w:rsidP="0059519C">
                    <w:pPr>
                      <w:jc w:val="right"/>
                      <w:rPr>
                        <w:szCs w:val="21"/>
                      </w:rPr>
                    </w:pPr>
                    <w:r>
                      <w:t>5.86</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767383781"/>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针剂</w:t>
                    </w:r>
                  </w:p>
                </w:tc>
                <w:tc>
                  <w:tcPr>
                    <w:tcW w:w="654" w:type="pct"/>
                    <w:tcBorders>
                      <w:bottom w:val="single" w:sz="4" w:space="0" w:color="auto"/>
                    </w:tcBorders>
                  </w:tcPr>
                  <w:p w:rsidR="00695DB0" w:rsidRDefault="00695DB0" w:rsidP="0059519C">
                    <w:pPr>
                      <w:jc w:val="left"/>
                      <w:rPr>
                        <w:szCs w:val="21"/>
                      </w:rPr>
                    </w:pPr>
                    <w:r>
                      <w:t>其他制造费用</w:t>
                    </w:r>
                  </w:p>
                </w:tc>
                <w:tc>
                  <w:tcPr>
                    <w:tcW w:w="642" w:type="pct"/>
                    <w:tcBorders>
                      <w:bottom w:val="single" w:sz="4" w:space="0" w:color="auto"/>
                    </w:tcBorders>
                  </w:tcPr>
                  <w:p w:rsidR="00695DB0" w:rsidRDefault="00695DB0" w:rsidP="0059519C">
                    <w:pPr>
                      <w:jc w:val="right"/>
                      <w:rPr>
                        <w:szCs w:val="21"/>
                      </w:rPr>
                    </w:pPr>
                    <w:r>
                      <w:t>1,096.83</w:t>
                    </w:r>
                  </w:p>
                </w:tc>
                <w:tc>
                  <w:tcPr>
                    <w:tcW w:w="638" w:type="pct"/>
                    <w:tcBorders>
                      <w:bottom w:val="single" w:sz="4" w:space="0" w:color="auto"/>
                    </w:tcBorders>
                  </w:tcPr>
                  <w:p w:rsidR="00695DB0" w:rsidRDefault="00695DB0" w:rsidP="0059519C">
                    <w:pPr>
                      <w:jc w:val="right"/>
                      <w:rPr>
                        <w:szCs w:val="21"/>
                      </w:rPr>
                    </w:pPr>
                    <w:r>
                      <w:t>16.09</w:t>
                    </w:r>
                  </w:p>
                </w:tc>
                <w:tc>
                  <w:tcPr>
                    <w:tcW w:w="642" w:type="pct"/>
                    <w:tcBorders>
                      <w:bottom w:val="single" w:sz="4" w:space="0" w:color="auto"/>
                    </w:tcBorders>
                  </w:tcPr>
                  <w:p w:rsidR="00695DB0" w:rsidRDefault="00695DB0" w:rsidP="0059519C">
                    <w:pPr>
                      <w:jc w:val="right"/>
                      <w:rPr>
                        <w:szCs w:val="21"/>
                      </w:rPr>
                    </w:pPr>
                    <w:r>
                      <w:t>1,104.14</w:t>
                    </w:r>
                  </w:p>
                </w:tc>
                <w:tc>
                  <w:tcPr>
                    <w:tcW w:w="600" w:type="pct"/>
                    <w:tcBorders>
                      <w:bottom w:val="single" w:sz="4" w:space="0" w:color="auto"/>
                    </w:tcBorders>
                  </w:tcPr>
                  <w:p w:rsidR="00695DB0" w:rsidRDefault="00695DB0" w:rsidP="0059519C">
                    <w:pPr>
                      <w:jc w:val="right"/>
                      <w:rPr>
                        <w:szCs w:val="21"/>
                      </w:rPr>
                    </w:pPr>
                    <w:r>
                      <w:t>19.06</w:t>
                    </w:r>
                  </w:p>
                </w:tc>
                <w:tc>
                  <w:tcPr>
                    <w:tcW w:w="585" w:type="pct"/>
                    <w:tcBorders>
                      <w:bottom w:val="single" w:sz="4" w:space="0" w:color="auto"/>
                    </w:tcBorders>
                  </w:tcPr>
                  <w:p w:rsidR="00695DB0" w:rsidRDefault="00695DB0" w:rsidP="0059519C">
                    <w:pPr>
                      <w:jc w:val="right"/>
                      <w:rPr>
                        <w:szCs w:val="21"/>
                      </w:rPr>
                    </w:pPr>
                    <w:r>
                      <w:t>-0.66</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422692006"/>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染料中间体</w:t>
                    </w:r>
                  </w:p>
                </w:tc>
                <w:tc>
                  <w:tcPr>
                    <w:tcW w:w="654" w:type="pct"/>
                    <w:tcBorders>
                      <w:bottom w:val="single" w:sz="4" w:space="0" w:color="auto"/>
                    </w:tcBorders>
                  </w:tcPr>
                  <w:p w:rsidR="00695DB0" w:rsidRDefault="00695DB0" w:rsidP="0059519C">
                    <w:pPr>
                      <w:jc w:val="left"/>
                      <w:rPr>
                        <w:szCs w:val="21"/>
                      </w:rPr>
                    </w:pPr>
                    <w:r>
                      <w:t>直接材料</w:t>
                    </w:r>
                  </w:p>
                </w:tc>
                <w:tc>
                  <w:tcPr>
                    <w:tcW w:w="642" w:type="pct"/>
                    <w:tcBorders>
                      <w:bottom w:val="single" w:sz="4" w:space="0" w:color="auto"/>
                    </w:tcBorders>
                  </w:tcPr>
                  <w:p w:rsidR="00695DB0" w:rsidRDefault="00695DB0" w:rsidP="0059519C">
                    <w:pPr>
                      <w:jc w:val="right"/>
                      <w:rPr>
                        <w:szCs w:val="21"/>
                      </w:rPr>
                    </w:pPr>
                    <w:r>
                      <w:t>725.19</w:t>
                    </w:r>
                  </w:p>
                </w:tc>
                <w:tc>
                  <w:tcPr>
                    <w:tcW w:w="638" w:type="pct"/>
                    <w:tcBorders>
                      <w:bottom w:val="single" w:sz="4" w:space="0" w:color="auto"/>
                    </w:tcBorders>
                  </w:tcPr>
                  <w:p w:rsidR="00695DB0" w:rsidRDefault="00695DB0" w:rsidP="0059519C">
                    <w:pPr>
                      <w:jc w:val="right"/>
                      <w:rPr>
                        <w:szCs w:val="21"/>
                      </w:rPr>
                    </w:pPr>
                    <w:r>
                      <w:t>33.83</w:t>
                    </w:r>
                  </w:p>
                </w:tc>
                <w:tc>
                  <w:tcPr>
                    <w:tcW w:w="642" w:type="pct"/>
                    <w:tcBorders>
                      <w:bottom w:val="single" w:sz="4" w:space="0" w:color="auto"/>
                    </w:tcBorders>
                  </w:tcPr>
                  <w:p w:rsidR="00695DB0" w:rsidRDefault="00695DB0" w:rsidP="0059519C">
                    <w:pPr>
                      <w:jc w:val="right"/>
                      <w:rPr>
                        <w:szCs w:val="21"/>
                      </w:rPr>
                    </w:pPr>
                    <w:r>
                      <w:t>14,733.16</w:t>
                    </w:r>
                  </w:p>
                </w:tc>
                <w:tc>
                  <w:tcPr>
                    <w:tcW w:w="600" w:type="pct"/>
                    <w:tcBorders>
                      <w:bottom w:val="single" w:sz="4" w:space="0" w:color="auto"/>
                    </w:tcBorders>
                  </w:tcPr>
                  <w:p w:rsidR="00695DB0" w:rsidRDefault="00695DB0" w:rsidP="0059519C">
                    <w:pPr>
                      <w:jc w:val="right"/>
                      <w:rPr>
                        <w:szCs w:val="21"/>
                      </w:rPr>
                    </w:pPr>
                    <w:r>
                      <w:t>82.18</w:t>
                    </w:r>
                  </w:p>
                </w:tc>
                <w:tc>
                  <w:tcPr>
                    <w:tcW w:w="585" w:type="pct"/>
                    <w:tcBorders>
                      <w:bottom w:val="single" w:sz="4" w:space="0" w:color="auto"/>
                    </w:tcBorders>
                  </w:tcPr>
                  <w:p w:rsidR="00695DB0" w:rsidRDefault="00695DB0" w:rsidP="0059519C">
                    <w:pPr>
                      <w:jc w:val="right"/>
                      <w:rPr>
                        <w:szCs w:val="21"/>
                      </w:rPr>
                    </w:pPr>
                    <w:r>
                      <w:t>-95.08</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1939863331"/>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染料中间体</w:t>
                    </w:r>
                  </w:p>
                </w:tc>
                <w:tc>
                  <w:tcPr>
                    <w:tcW w:w="654" w:type="pct"/>
                    <w:tcBorders>
                      <w:bottom w:val="single" w:sz="4" w:space="0" w:color="auto"/>
                    </w:tcBorders>
                  </w:tcPr>
                  <w:p w:rsidR="00695DB0" w:rsidRDefault="00695DB0" w:rsidP="0059519C">
                    <w:pPr>
                      <w:jc w:val="left"/>
                      <w:rPr>
                        <w:szCs w:val="21"/>
                      </w:rPr>
                    </w:pPr>
                    <w:r>
                      <w:t>直接人工</w:t>
                    </w:r>
                  </w:p>
                </w:tc>
                <w:tc>
                  <w:tcPr>
                    <w:tcW w:w="642" w:type="pct"/>
                    <w:tcBorders>
                      <w:bottom w:val="single" w:sz="4" w:space="0" w:color="auto"/>
                    </w:tcBorders>
                  </w:tcPr>
                  <w:p w:rsidR="00695DB0" w:rsidRDefault="00695DB0" w:rsidP="0059519C">
                    <w:pPr>
                      <w:jc w:val="right"/>
                      <w:rPr>
                        <w:szCs w:val="21"/>
                      </w:rPr>
                    </w:pPr>
                    <w:r>
                      <w:t>398.29</w:t>
                    </w:r>
                  </w:p>
                </w:tc>
                <w:tc>
                  <w:tcPr>
                    <w:tcW w:w="638" w:type="pct"/>
                    <w:tcBorders>
                      <w:bottom w:val="single" w:sz="4" w:space="0" w:color="auto"/>
                    </w:tcBorders>
                  </w:tcPr>
                  <w:p w:rsidR="00695DB0" w:rsidRDefault="00695DB0" w:rsidP="0059519C">
                    <w:pPr>
                      <w:jc w:val="right"/>
                      <w:rPr>
                        <w:szCs w:val="21"/>
                      </w:rPr>
                    </w:pPr>
                    <w:r>
                      <w:t>18.58</w:t>
                    </w:r>
                  </w:p>
                </w:tc>
                <w:tc>
                  <w:tcPr>
                    <w:tcW w:w="642" w:type="pct"/>
                    <w:tcBorders>
                      <w:bottom w:val="single" w:sz="4" w:space="0" w:color="auto"/>
                    </w:tcBorders>
                  </w:tcPr>
                  <w:p w:rsidR="00695DB0" w:rsidRDefault="00695DB0" w:rsidP="0059519C">
                    <w:pPr>
                      <w:jc w:val="right"/>
                      <w:rPr>
                        <w:szCs w:val="21"/>
                      </w:rPr>
                    </w:pPr>
                    <w:r>
                      <w:t>668.92</w:t>
                    </w:r>
                  </w:p>
                </w:tc>
                <w:tc>
                  <w:tcPr>
                    <w:tcW w:w="600" w:type="pct"/>
                    <w:tcBorders>
                      <w:bottom w:val="single" w:sz="4" w:space="0" w:color="auto"/>
                    </w:tcBorders>
                  </w:tcPr>
                  <w:p w:rsidR="00695DB0" w:rsidRDefault="00695DB0" w:rsidP="0059519C">
                    <w:pPr>
                      <w:jc w:val="right"/>
                      <w:rPr>
                        <w:szCs w:val="21"/>
                      </w:rPr>
                    </w:pPr>
                    <w:r>
                      <w:t>3.73</w:t>
                    </w:r>
                  </w:p>
                </w:tc>
                <w:tc>
                  <w:tcPr>
                    <w:tcW w:w="585" w:type="pct"/>
                    <w:tcBorders>
                      <w:bottom w:val="single" w:sz="4" w:space="0" w:color="auto"/>
                    </w:tcBorders>
                  </w:tcPr>
                  <w:p w:rsidR="00695DB0" w:rsidRDefault="00695DB0" w:rsidP="0059519C">
                    <w:pPr>
                      <w:jc w:val="right"/>
                      <w:rPr>
                        <w:szCs w:val="21"/>
                      </w:rPr>
                    </w:pPr>
                    <w:r>
                      <w:t>-40.46</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1624117386"/>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染料中间体</w:t>
                    </w:r>
                  </w:p>
                </w:tc>
                <w:tc>
                  <w:tcPr>
                    <w:tcW w:w="654" w:type="pct"/>
                    <w:tcBorders>
                      <w:bottom w:val="single" w:sz="4" w:space="0" w:color="auto"/>
                    </w:tcBorders>
                  </w:tcPr>
                  <w:p w:rsidR="00695DB0" w:rsidRDefault="00695DB0" w:rsidP="0059519C">
                    <w:pPr>
                      <w:jc w:val="left"/>
                      <w:rPr>
                        <w:szCs w:val="21"/>
                      </w:rPr>
                    </w:pPr>
                    <w:r>
                      <w:t>制造费用</w:t>
                    </w:r>
                  </w:p>
                </w:tc>
                <w:tc>
                  <w:tcPr>
                    <w:tcW w:w="642" w:type="pct"/>
                    <w:tcBorders>
                      <w:bottom w:val="single" w:sz="4" w:space="0" w:color="auto"/>
                    </w:tcBorders>
                  </w:tcPr>
                  <w:p w:rsidR="00695DB0" w:rsidRDefault="00695DB0" w:rsidP="0059519C">
                    <w:pPr>
                      <w:jc w:val="right"/>
                      <w:rPr>
                        <w:szCs w:val="21"/>
                      </w:rPr>
                    </w:pPr>
                    <w:r>
                      <w:t>866.24</w:t>
                    </w:r>
                  </w:p>
                </w:tc>
                <w:tc>
                  <w:tcPr>
                    <w:tcW w:w="638" w:type="pct"/>
                    <w:tcBorders>
                      <w:bottom w:val="single" w:sz="4" w:space="0" w:color="auto"/>
                    </w:tcBorders>
                  </w:tcPr>
                  <w:p w:rsidR="00695DB0" w:rsidRDefault="00695DB0" w:rsidP="0059519C">
                    <w:pPr>
                      <w:jc w:val="right"/>
                      <w:rPr>
                        <w:szCs w:val="21"/>
                      </w:rPr>
                    </w:pPr>
                    <w:r>
                      <w:t>40.41</w:t>
                    </w:r>
                  </w:p>
                </w:tc>
                <w:tc>
                  <w:tcPr>
                    <w:tcW w:w="642" w:type="pct"/>
                    <w:tcBorders>
                      <w:bottom w:val="single" w:sz="4" w:space="0" w:color="auto"/>
                    </w:tcBorders>
                  </w:tcPr>
                  <w:p w:rsidR="00695DB0" w:rsidRDefault="00695DB0" w:rsidP="0059519C">
                    <w:pPr>
                      <w:jc w:val="right"/>
                      <w:rPr>
                        <w:szCs w:val="21"/>
                      </w:rPr>
                    </w:pPr>
                    <w:r>
                      <w:t>1,120.13</w:t>
                    </w:r>
                  </w:p>
                </w:tc>
                <w:tc>
                  <w:tcPr>
                    <w:tcW w:w="600" w:type="pct"/>
                    <w:tcBorders>
                      <w:bottom w:val="single" w:sz="4" w:space="0" w:color="auto"/>
                    </w:tcBorders>
                  </w:tcPr>
                  <w:p w:rsidR="00695DB0" w:rsidRDefault="00695DB0" w:rsidP="0059519C">
                    <w:pPr>
                      <w:jc w:val="right"/>
                      <w:rPr>
                        <w:szCs w:val="21"/>
                      </w:rPr>
                    </w:pPr>
                    <w:r>
                      <w:t>6.25</w:t>
                    </w:r>
                  </w:p>
                </w:tc>
                <w:tc>
                  <w:tcPr>
                    <w:tcW w:w="585" w:type="pct"/>
                    <w:tcBorders>
                      <w:bottom w:val="single" w:sz="4" w:space="0" w:color="auto"/>
                    </w:tcBorders>
                  </w:tcPr>
                  <w:p w:rsidR="00695DB0" w:rsidRDefault="00695DB0" w:rsidP="0059519C">
                    <w:pPr>
                      <w:jc w:val="right"/>
                      <w:rPr>
                        <w:szCs w:val="21"/>
                      </w:rPr>
                    </w:pPr>
                    <w:r>
                      <w:t>-22.67</w:t>
                    </w:r>
                  </w:p>
                </w:tc>
                <w:tc>
                  <w:tcPr>
                    <w:tcW w:w="543" w:type="pct"/>
                    <w:tcBorders>
                      <w:bottom w:val="single" w:sz="4" w:space="0" w:color="auto"/>
                    </w:tcBorders>
                  </w:tcPr>
                  <w:p w:rsidR="00695DB0" w:rsidRDefault="00695DB0" w:rsidP="0059519C">
                    <w:pPr>
                      <w:jc w:val="left"/>
                      <w:rPr>
                        <w:szCs w:val="21"/>
                      </w:rPr>
                    </w:pPr>
                  </w:p>
                </w:tc>
              </w:tr>
            </w:sdtContent>
          </w:sdt>
          <w:sdt>
            <w:sdtPr>
              <w:rPr>
                <w:rFonts w:ascii="Calibri" w:eastAsiaTheme="minorEastAsia" w:hAnsi="Calibri" w:cstheme="minorBidi"/>
                <w:szCs w:val="21"/>
              </w:rPr>
              <w:alias w:val="分产品成本分析"/>
              <w:tag w:val="_TUP_a99457d0ffea4639b6d23dc0f965122f"/>
              <w:id w:val="-931504806"/>
              <w:lock w:val="sdtLocked"/>
            </w:sdtPr>
            <w:sdtEndPr/>
            <w:sdtContent>
              <w:tr w:rsidR="00695DB0" w:rsidTr="0059519C">
                <w:trPr>
                  <w:trHeight w:val="165"/>
                </w:trPr>
                <w:tc>
                  <w:tcPr>
                    <w:tcW w:w="697" w:type="pct"/>
                    <w:tcBorders>
                      <w:bottom w:val="single" w:sz="4" w:space="0" w:color="auto"/>
                    </w:tcBorders>
                  </w:tcPr>
                  <w:p w:rsidR="00695DB0" w:rsidRDefault="00695DB0" w:rsidP="0059519C">
                    <w:pPr>
                      <w:jc w:val="left"/>
                      <w:rPr>
                        <w:rFonts w:ascii="Calibri" w:hAnsi="Calibri"/>
                        <w:szCs w:val="21"/>
                      </w:rPr>
                    </w:pPr>
                    <w:r>
                      <w:t>染料中间体</w:t>
                    </w:r>
                  </w:p>
                </w:tc>
                <w:tc>
                  <w:tcPr>
                    <w:tcW w:w="654" w:type="pct"/>
                    <w:tcBorders>
                      <w:bottom w:val="single" w:sz="4" w:space="0" w:color="auto"/>
                    </w:tcBorders>
                  </w:tcPr>
                  <w:p w:rsidR="00695DB0" w:rsidRDefault="00695DB0" w:rsidP="0059519C">
                    <w:pPr>
                      <w:jc w:val="left"/>
                      <w:rPr>
                        <w:szCs w:val="21"/>
                      </w:rPr>
                    </w:pPr>
                    <w:r>
                      <w:t>燃料动力</w:t>
                    </w:r>
                  </w:p>
                </w:tc>
                <w:tc>
                  <w:tcPr>
                    <w:tcW w:w="642" w:type="pct"/>
                    <w:tcBorders>
                      <w:bottom w:val="single" w:sz="4" w:space="0" w:color="auto"/>
                    </w:tcBorders>
                  </w:tcPr>
                  <w:p w:rsidR="00695DB0" w:rsidRDefault="00695DB0" w:rsidP="0059519C">
                    <w:pPr>
                      <w:jc w:val="right"/>
                      <w:rPr>
                        <w:szCs w:val="21"/>
                      </w:rPr>
                    </w:pPr>
                    <w:r>
                      <w:t>153.91</w:t>
                    </w:r>
                  </w:p>
                </w:tc>
                <w:tc>
                  <w:tcPr>
                    <w:tcW w:w="638" w:type="pct"/>
                    <w:tcBorders>
                      <w:bottom w:val="single" w:sz="4" w:space="0" w:color="auto"/>
                    </w:tcBorders>
                  </w:tcPr>
                  <w:p w:rsidR="00695DB0" w:rsidRDefault="00695DB0" w:rsidP="0059519C">
                    <w:pPr>
                      <w:jc w:val="right"/>
                      <w:rPr>
                        <w:szCs w:val="21"/>
                      </w:rPr>
                    </w:pPr>
                    <w:r>
                      <w:t>7.18</w:t>
                    </w:r>
                  </w:p>
                </w:tc>
                <w:tc>
                  <w:tcPr>
                    <w:tcW w:w="642" w:type="pct"/>
                    <w:tcBorders>
                      <w:bottom w:val="single" w:sz="4" w:space="0" w:color="auto"/>
                    </w:tcBorders>
                  </w:tcPr>
                  <w:p w:rsidR="00695DB0" w:rsidRDefault="00695DB0" w:rsidP="0059519C">
                    <w:pPr>
                      <w:jc w:val="right"/>
                      <w:rPr>
                        <w:szCs w:val="21"/>
                      </w:rPr>
                    </w:pPr>
                    <w:r>
                      <w:t>1,404.94</w:t>
                    </w:r>
                  </w:p>
                </w:tc>
                <w:tc>
                  <w:tcPr>
                    <w:tcW w:w="600" w:type="pct"/>
                    <w:tcBorders>
                      <w:bottom w:val="single" w:sz="4" w:space="0" w:color="auto"/>
                    </w:tcBorders>
                  </w:tcPr>
                  <w:p w:rsidR="00695DB0" w:rsidRDefault="00695DB0" w:rsidP="0059519C">
                    <w:pPr>
                      <w:jc w:val="right"/>
                      <w:rPr>
                        <w:szCs w:val="21"/>
                      </w:rPr>
                    </w:pPr>
                    <w:r>
                      <w:t>7.84</w:t>
                    </w:r>
                  </w:p>
                </w:tc>
                <w:tc>
                  <w:tcPr>
                    <w:tcW w:w="585" w:type="pct"/>
                    <w:tcBorders>
                      <w:bottom w:val="single" w:sz="4" w:space="0" w:color="auto"/>
                    </w:tcBorders>
                  </w:tcPr>
                  <w:p w:rsidR="00695DB0" w:rsidRDefault="00695DB0" w:rsidP="0059519C">
                    <w:pPr>
                      <w:jc w:val="right"/>
                      <w:rPr>
                        <w:szCs w:val="21"/>
                      </w:rPr>
                    </w:pPr>
                    <w:r>
                      <w:t>-89.04</w:t>
                    </w:r>
                  </w:p>
                </w:tc>
                <w:tc>
                  <w:tcPr>
                    <w:tcW w:w="543" w:type="pct"/>
                    <w:tcBorders>
                      <w:bottom w:val="single" w:sz="4" w:space="0" w:color="auto"/>
                    </w:tcBorders>
                  </w:tcPr>
                  <w:p w:rsidR="00695DB0" w:rsidRDefault="00695DB0" w:rsidP="0059519C">
                    <w:pPr>
                      <w:jc w:val="left"/>
                      <w:rPr>
                        <w:szCs w:val="21"/>
                      </w:rPr>
                    </w:pPr>
                  </w:p>
                </w:tc>
              </w:tr>
            </w:sdtContent>
          </w:sdt>
        </w:tbl>
        <w:p w:rsidR="00695DB0" w:rsidRDefault="00695DB0"/>
        <w:p w:rsidR="00646A41" w:rsidRDefault="001F1761">
          <w:pPr>
            <w:rPr>
              <w:szCs w:val="21"/>
            </w:rPr>
          </w:pPr>
          <w:r>
            <w:rPr>
              <w:rFonts w:hint="eastAsia"/>
              <w:szCs w:val="21"/>
            </w:rPr>
            <w:t>成本分析其他情况说明</w:t>
          </w:r>
        </w:p>
        <w:sdt>
          <w:sdtPr>
            <w:rPr>
              <w:rFonts w:hint="eastAsia"/>
              <w:szCs w:val="21"/>
            </w:rPr>
            <w:alias w:val="成本分析其他情况"/>
            <w:tag w:val="_GBC_93fdd34ed0d546d3bf448336c6187b3a"/>
            <w:id w:val="17433185"/>
            <w:lock w:val="sdtLocked"/>
            <w:placeholder>
              <w:docPart w:val="GBC22222222222222222222222222222"/>
            </w:placeholder>
          </w:sdtPr>
          <w:sdtEndPr/>
          <w:sdtContent>
            <w:p w:rsidR="00FB5444" w:rsidRPr="00933A71" w:rsidRDefault="00FB5444" w:rsidP="00FB5444">
              <w:pPr>
                <w:shd w:val="clear" w:color="auto" w:fill="FFFFFF"/>
                <w:ind w:firstLineChars="200" w:firstLine="420"/>
                <w:rPr>
                  <w:rFonts w:ascii="Arial" w:hAnsi="Arial" w:cs="Arial"/>
                  <w:szCs w:val="21"/>
                </w:rPr>
              </w:pPr>
              <w:r>
                <w:rPr>
                  <w:rFonts w:hint="eastAsia"/>
                  <w:szCs w:val="21"/>
                </w:rPr>
                <w:t>因</w:t>
              </w:r>
              <w:r w:rsidRPr="003C5053">
                <w:rPr>
                  <w:rFonts w:hint="eastAsia"/>
                  <w:bCs/>
                  <w:szCs w:val="21"/>
                </w:rPr>
                <w:t>公司转让江苏中吴置业有限公司</w:t>
              </w:r>
              <w:r w:rsidRPr="003C5053">
                <w:rPr>
                  <w:bCs/>
                  <w:szCs w:val="21"/>
                </w:rPr>
                <w:t>100%</w:t>
              </w:r>
              <w:r w:rsidRPr="003C5053">
                <w:rPr>
                  <w:bCs/>
                  <w:szCs w:val="21"/>
                </w:rPr>
                <w:t>股权，</w:t>
              </w:r>
              <w:r w:rsidRPr="003C5053">
                <w:rPr>
                  <w:rFonts w:hint="eastAsia"/>
                  <w:bCs/>
                  <w:szCs w:val="21"/>
                </w:rPr>
                <w:t>本表只统计了</w:t>
              </w:r>
              <w:r w:rsidRPr="003C5053">
                <w:rPr>
                  <w:rFonts w:hint="eastAsia"/>
                  <w:bCs/>
                  <w:szCs w:val="21"/>
                </w:rPr>
                <w:t>1-8</w:t>
              </w:r>
              <w:r w:rsidRPr="003C5053">
                <w:rPr>
                  <w:rFonts w:hint="eastAsia"/>
                  <w:bCs/>
                  <w:szCs w:val="21"/>
                </w:rPr>
                <w:t>月房地产业</w:t>
              </w:r>
              <w:proofErr w:type="gramStart"/>
              <w:r w:rsidRPr="003C5053">
                <w:rPr>
                  <w:rFonts w:hint="eastAsia"/>
                  <w:bCs/>
                  <w:szCs w:val="21"/>
                </w:rPr>
                <w:t>务</w:t>
              </w:r>
              <w:proofErr w:type="gramEnd"/>
              <w:r w:rsidRPr="003C5053">
                <w:rPr>
                  <w:rFonts w:hint="eastAsia"/>
                  <w:bCs/>
                  <w:szCs w:val="21"/>
                </w:rPr>
                <w:t>的成本构成情况。</w:t>
              </w:r>
            </w:p>
            <w:p w:rsidR="00646A41" w:rsidRDefault="008833F6">
              <w:pPr>
                <w:rPr>
                  <w:szCs w:val="21"/>
                </w:rPr>
              </w:pPr>
            </w:p>
          </w:sdtContent>
        </w:sdt>
      </w:sdtContent>
    </w:sdt>
    <w:sdt>
      <w:sdtPr>
        <w:rPr>
          <w:rFonts w:ascii="宋体" w:hAnsi="宋体" w:cs="宋体"/>
          <w:b w:val="0"/>
          <w:bCs w:val="0"/>
          <w:kern w:val="0"/>
          <w:szCs w:val="21"/>
        </w:rPr>
        <w:alias w:val="模块:主要销售客户及主要供应商情况 "/>
        <w:tag w:val="_SEC_3b2e2424b58e45d1b7ddf46a225a56b2"/>
        <w:id w:val="1540633212"/>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5"/>
            <w:numPr>
              <w:ilvl w:val="0"/>
              <w:numId w:val="96"/>
            </w:numPr>
            <w:tabs>
              <w:tab w:val="left" w:pos="567"/>
            </w:tabs>
            <w:ind w:left="0" w:firstLine="0"/>
            <w:rPr>
              <w:szCs w:val="21"/>
            </w:rPr>
          </w:pPr>
          <w:r>
            <w:rPr>
              <w:szCs w:val="21"/>
            </w:rPr>
            <w:t>主要销</w:t>
          </w:r>
          <w:r w:rsidRPr="003C5053">
            <w:rPr>
              <w:szCs w:val="21"/>
            </w:rPr>
            <w:t>售客户及主要供应商情</w:t>
          </w:r>
          <w:r>
            <w:rPr>
              <w:szCs w:val="21"/>
            </w:rPr>
            <w:t>况</w:t>
          </w:r>
        </w:p>
        <w:sdt>
          <w:sdtPr>
            <w:rPr>
              <w:szCs w:val="21"/>
            </w:rPr>
            <w:alias w:val="是否适用：主要销售客户及主要供应商情况 [双击切换]"/>
            <w:tag w:val="_GBC_85b073dc3a604ae8aa8581d0aeda2ec2"/>
            <w:id w:val="1839274249"/>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1259E1"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1F1761">
          <w:pPr>
            <w:rPr>
              <w:szCs w:val="21"/>
            </w:rPr>
          </w:pPr>
          <w:r>
            <w:rPr>
              <w:rFonts w:hint="eastAsia"/>
              <w:szCs w:val="21"/>
            </w:rPr>
            <w:lastRenderedPageBreak/>
            <w:t>前五名客户销售额</w:t>
          </w:r>
          <w:sdt>
            <w:sdtPr>
              <w:rPr>
                <w:rFonts w:hint="eastAsia"/>
                <w:szCs w:val="21"/>
              </w:rPr>
              <w:alias w:val="前五名客户销售额"/>
              <w:tag w:val="_GBC_e497000fdfbc4e548555b7f8ddf9780c"/>
              <w:id w:val="2118247274"/>
              <w:lock w:val="sdtLocked"/>
              <w:placeholder>
                <w:docPart w:val="GBC22222222222222222222222222222"/>
              </w:placeholder>
            </w:sdtPr>
            <w:sdtEndPr/>
            <w:sdtContent>
              <w:r w:rsidR="001259E1">
                <w:rPr>
                  <w:szCs w:val="21"/>
                </w:rPr>
                <w:t>35,645.92</w:t>
              </w:r>
            </w:sdtContent>
          </w:sdt>
          <w:sdt>
            <w:sdtPr>
              <w:rPr>
                <w:rFonts w:hint="eastAsia"/>
                <w:szCs w:val="21"/>
              </w:rPr>
              <w:alias w:val="单位：前五名客户销售额"/>
              <w:tag w:val="_GBC_4bd6620b209a4bae8dc3404e8b89ea35"/>
              <w:id w:val="-5553141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万元</w:t>
              </w:r>
            </w:sdtContent>
          </w:sdt>
          <w:r>
            <w:rPr>
              <w:szCs w:val="21"/>
            </w:rPr>
            <w:t>，占年度销售总额</w:t>
          </w:r>
          <w:sdt>
            <w:sdtPr>
              <w:rPr>
                <w:szCs w:val="21"/>
              </w:rPr>
              <w:alias w:val="前五名客户销售额占年度销售总额比例"/>
              <w:tag w:val="_GBC_68b3c8b493d04b6c9db16e7e475d7b35"/>
              <w:id w:val="-413087961"/>
              <w:lock w:val="sdtLocked"/>
              <w:placeholder>
                <w:docPart w:val="GBC22222222222222222222222222222"/>
              </w:placeholder>
            </w:sdtPr>
            <w:sdtEndPr/>
            <w:sdtContent>
              <w:r w:rsidR="001259E1">
                <w:rPr>
                  <w:rFonts w:hint="eastAsia"/>
                  <w:szCs w:val="21"/>
                </w:rPr>
                <w:t>17.43</w:t>
              </w:r>
            </w:sdtContent>
          </w:sdt>
          <w:r>
            <w:rPr>
              <w:szCs w:val="21"/>
            </w:rPr>
            <w:t>%</w:t>
          </w:r>
          <w:r>
            <w:rPr>
              <w:szCs w:val="21"/>
            </w:rPr>
            <w:t>；其中前五名客户销售额中关联方销售额</w:t>
          </w:r>
          <w:sdt>
            <w:sdtPr>
              <w:rPr>
                <w:szCs w:val="21"/>
              </w:rPr>
              <w:alias w:val="前五名客户销售额中关联方销售额"/>
              <w:tag w:val="_GBC_bfa0971257a44f65996f01cfb0497b07"/>
              <w:id w:val="874040382"/>
              <w:lock w:val="sdtLocked"/>
              <w:placeholder>
                <w:docPart w:val="GBC22222222222222222222222222222"/>
              </w:placeholder>
            </w:sdtPr>
            <w:sdtEndPr/>
            <w:sdtContent>
              <w:r w:rsidR="001259E1">
                <w:rPr>
                  <w:rFonts w:hint="eastAsia"/>
                  <w:szCs w:val="21"/>
                </w:rPr>
                <w:t>0</w:t>
              </w:r>
            </w:sdtContent>
          </w:sdt>
          <w:sdt>
            <w:sdtPr>
              <w:rPr>
                <w:szCs w:val="21"/>
              </w:rPr>
              <w:alias w:val="单位：前五名客户销售额中关联方销售额"/>
              <w:tag w:val="_GBC_f3c03afc93a5429f9fa45fc25f9018ab"/>
              <w:id w:val="-6690261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万元</w:t>
              </w:r>
            </w:sdtContent>
          </w:sdt>
          <w:r>
            <w:rPr>
              <w:szCs w:val="21"/>
            </w:rPr>
            <w:t>，占年度销售总额</w:t>
          </w:r>
          <w:sdt>
            <w:sdtPr>
              <w:rPr>
                <w:szCs w:val="21"/>
              </w:rPr>
              <w:alias w:val="前五名客户销售额中关联方销售额占年度销售总额比例"/>
              <w:tag w:val="_GBC_a84a9f2fd5cd467fa7226eab846a8fd4"/>
              <w:id w:val="412128867"/>
              <w:lock w:val="sdtLocked"/>
              <w:placeholder>
                <w:docPart w:val="GBC22222222222222222222222222222"/>
              </w:placeholder>
            </w:sdtPr>
            <w:sdtEndPr/>
            <w:sdtContent>
              <w:r w:rsidR="001259E1">
                <w:rPr>
                  <w:rFonts w:hint="eastAsia"/>
                  <w:szCs w:val="21"/>
                </w:rPr>
                <w:t>0</w:t>
              </w:r>
            </w:sdtContent>
          </w:sdt>
          <w:r>
            <w:rPr>
              <w:szCs w:val="21"/>
            </w:rPr>
            <w:t xml:space="preserve"> %</w:t>
          </w:r>
          <w:r>
            <w:rPr>
              <w:szCs w:val="21"/>
            </w:rPr>
            <w:t>。</w:t>
          </w:r>
        </w:p>
        <w:p w:rsidR="00646A41" w:rsidRDefault="00646A41">
          <w:pPr>
            <w:rPr>
              <w:szCs w:val="21"/>
            </w:rPr>
          </w:pPr>
        </w:p>
        <w:p w:rsidR="00646A41" w:rsidRDefault="001F1761">
          <w:pPr>
            <w:rPr>
              <w:szCs w:val="21"/>
            </w:rPr>
          </w:pPr>
          <w:r>
            <w:rPr>
              <w:rFonts w:hint="eastAsia"/>
              <w:szCs w:val="21"/>
            </w:rPr>
            <w:t>前五名供应商采购额</w:t>
          </w:r>
          <w:sdt>
            <w:sdtPr>
              <w:rPr>
                <w:rFonts w:hint="eastAsia"/>
                <w:szCs w:val="21"/>
              </w:rPr>
              <w:alias w:val="前五名供应商采购额"/>
              <w:tag w:val="_GBC_4552254972a04ec6983b359a0f18d4bf"/>
              <w:id w:val="-332997464"/>
              <w:lock w:val="sdtLocked"/>
              <w:placeholder>
                <w:docPart w:val="GBC22222222222222222222222222222"/>
              </w:placeholder>
            </w:sdtPr>
            <w:sdtEndPr/>
            <w:sdtContent>
              <w:r w:rsidR="001259E1">
                <w:rPr>
                  <w:szCs w:val="21"/>
                </w:rPr>
                <w:t>34,111.33</w:t>
              </w:r>
            </w:sdtContent>
          </w:sdt>
          <w:sdt>
            <w:sdtPr>
              <w:rPr>
                <w:rFonts w:hint="eastAsia"/>
                <w:szCs w:val="21"/>
              </w:rPr>
              <w:alias w:val="单位：前五名供应商采购额"/>
              <w:tag w:val="_GBC_418fcbdb1c1a4643afb7cce014bdeca2"/>
              <w:id w:val="16521967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万元</w:t>
              </w:r>
            </w:sdtContent>
          </w:sdt>
          <w:r>
            <w:rPr>
              <w:szCs w:val="21"/>
            </w:rPr>
            <w:t>，占年度采购总额</w:t>
          </w:r>
          <w:sdt>
            <w:sdtPr>
              <w:rPr>
                <w:szCs w:val="21"/>
              </w:rPr>
              <w:alias w:val="前五名供应商采购额占年度采购总额比例"/>
              <w:tag w:val="_GBC_f32c49f691154cc4b6ba587f4a582958"/>
              <w:id w:val="-921719189"/>
              <w:lock w:val="sdtLocked"/>
              <w:placeholder>
                <w:docPart w:val="GBC22222222222222222222222222222"/>
              </w:placeholder>
            </w:sdtPr>
            <w:sdtEndPr/>
            <w:sdtContent>
              <w:r w:rsidR="001259E1">
                <w:rPr>
                  <w:rFonts w:hint="eastAsia"/>
                  <w:szCs w:val="21"/>
                </w:rPr>
                <w:t>26.52</w:t>
              </w:r>
            </w:sdtContent>
          </w:sdt>
          <w:r>
            <w:rPr>
              <w:szCs w:val="21"/>
            </w:rPr>
            <w:t>%</w:t>
          </w:r>
          <w:r>
            <w:rPr>
              <w:szCs w:val="21"/>
            </w:rPr>
            <w:t>；其中前五名供应商采购额中关联方采购额</w:t>
          </w:r>
          <w:sdt>
            <w:sdtPr>
              <w:rPr>
                <w:szCs w:val="21"/>
              </w:rPr>
              <w:alias w:val="前五名供应商采购额中关联方采购额"/>
              <w:tag w:val="_GBC_b4791060802442e186017fdd5f31805a"/>
              <w:id w:val="1722945362"/>
              <w:lock w:val="sdtLocked"/>
              <w:placeholder>
                <w:docPart w:val="GBC22222222222222222222222222222"/>
              </w:placeholder>
            </w:sdtPr>
            <w:sdtEndPr/>
            <w:sdtContent>
              <w:r w:rsidR="001259E1">
                <w:rPr>
                  <w:rFonts w:hint="eastAsia"/>
                  <w:szCs w:val="21"/>
                </w:rPr>
                <w:t>0</w:t>
              </w:r>
            </w:sdtContent>
          </w:sdt>
          <w:sdt>
            <w:sdtPr>
              <w:rPr>
                <w:szCs w:val="21"/>
              </w:rPr>
              <w:alias w:val="单位：前五名供应商采购额中关联方采购额"/>
              <w:tag w:val="_GBC_bac6c3f63a9a4b0db685f5ee8e883818"/>
              <w:id w:val="-79437458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万元</w:t>
              </w:r>
            </w:sdtContent>
          </w:sdt>
          <w:r>
            <w:rPr>
              <w:szCs w:val="21"/>
            </w:rPr>
            <w:t>，占年度采购总额</w:t>
          </w:r>
          <w:sdt>
            <w:sdtPr>
              <w:rPr>
                <w:szCs w:val="21"/>
              </w:rPr>
              <w:alias w:val="前五名供应商采购额中关联方采购额占年度采购总额比例"/>
              <w:tag w:val="_GBC_41b2f0a67a5743e1a4ccf8f427eec0a3"/>
              <w:id w:val="603621799"/>
              <w:lock w:val="sdtLocked"/>
              <w:placeholder>
                <w:docPart w:val="GBC22222222222222222222222222222"/>
              </w:placeholder>
            </w:sdtPr>
            <w:sdtEndPr/>
            <w:sdtContent>
              <w:r w:rsidR="001259E1">
                <w:rPr>
                  <w:rFonts w:hint="eastAsia"/>
                  <w:szCs w:val="21"/>
                </w:rPr>
                <w:t>0</w:t>
              </w:r>
            </w:sdtContent>
          </w:sdt>
          <w:r>
            <w:rPr>
              <w:rFonts w:hint="eastAsia"/>
            </w:rPr>
            <w:t>%</w:t>
          </w:r>
          <w:r>
            <w:rPr>
              <w:rFonts w:hint="eastAsia"/>
            </w:rPr>
            <w:t>。</w:t>
          </w:r>
        </w:p>
        <w:p w:rsidR="00646A41" w:rsidRDefault="008833F6">
          <w:pPr>
            <w:rPr>
              <w:szCs w:val="21"/>
            </w:rPr>
          </w:pPr>
        </w:p>
      </w:sdtContent>
    </w:sdt>
    <w:sdt>
      <w:sdtPr>
        <w:rPr>
          <w:rFonts w:ascii="宋体" w:eastAsia="宋体" w:hAnsi="宋体" w:cs="宋体"/>
          <w:b w:val="0"/>
          <w:bCs w:val="0"/>
          <w:kern w:val="0"/>
          <w:szCs w:val="24"/>
        </w:rPr>
        <w:alias w:val="模块:费用"/>
        <w:tag w:val="_SEC_775a3421cf05469a8bf0b92a3e954a9d"/>
        <w:id w:val="1197450"/>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4"/>
            <w:numPr>
              <w:ilvl w:val="0"/>
              <w:numId w:val="77"/>
            </w:numPr>
          </w:pPr>
          <w:r>
            <w:rPr>
              <w:rFonts w:hint="eastAsia"/>
            </w:rPr>
            <w:t>费用</w:t>
          </w:r>
        </w:p>
        <w:sdt>
          <w:sdtPr>
            <w:alias w:val="是否适用：费用[双击切换]"/>
            <w:tag w:val="_GBC_fa9cd5e43a8f426c8b793a737190d8db"/>
            <w:id w:val="-104810559"/>
            <w:lock w:val="sdtLocked"/>
            <w:placeholder>
              <w:docPart w:val="GBC22222222222222222222222222222"/>
            </w:placeholder>
          </w:sdtPr>
          <w:sdtEndPr/>
          <w:sdtContent>
            <w:p w:rsidR="00646A41" w:rsidRDefault="001F1761">
              <w:r w:rsidRPr="00F55741">
                <w:rPr>
                  <w:rFonts w:ascii="宋体" w:hAnsi="宋体"/>
                </w:rPr>
                <w:fldChar w:fldCharType="begin"/>
              </w:r>
              <w:r w:rsidR="00662D2A"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662D2A"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szCs w:val="21"/>
            </w:rPr>
            <w:alias w:val="费用情况说明"/>
            <w:tag w:val="_GBC_02a46af1e8d349d8b753768e17da35a1"/>
            <w:id w:val="1197451"/>
            <w:lock w:val="sdtLocked"/>
            <w:placeholder>
              <w:docPart w:val="GBC22222222222222222222222222222"/>
            </w:placeholder>
          </w:sdtPr>
          <w:sdtEndPr/>
          <w:sdtContent>
            <w:p w:rsidR="00646A41" w:rsidRDefault="00662D2A" w:rsidP="00F56F98">
              <w:pPr>
                <w:ind w:firstLineChars="200" w:firstLine="420"/>
                <w:rPr>
                  <w:szCs w:val="21"/>
                </w:rPr>
              </w:pPr>
              <w:r>
                <w:rPr>
                  <w:rFonts w:hint="eastAsia"/>
                  <w:szCs w:val="21"/>
                </w:rPr>
                <w:t>公司相关费用变动情况说明详见本节二（一）“主营业务分析”之利润表及现金流量表相关科目变动分析表。</w:t>
              </w:r>
            </w:p>
          </w:sdtContent>
        </w:sdt>
      </w:sdtContent>
    </w:sdt>
    <w:p w:rsidR="00577395" w:rsidRPr="00577395" w:rsidRDefault="00577395" w:rsidP="00577395"/>
    <w:sdt>
      <w:sdtPr>
        <w:rPr>
          <w:rStyle w:val="5Char1"/>
          <w:rFonts w:ascii="宋体" w:eastAsia="宋体" w:hAnsi="宋体" w:cs="宋体"/>
          <w:b/>
          <w:bCs/>
          <w:szCs w:val="21"/>
        </w:rPr>
        <w:alias w:val="模块:研发投入情况表"/>
        <w:tag w:val="_SEC_7d98484d3b0a438487e1af19f740dceb"/>
        <w:id w:val="1197503"/>
        <w:lock w:val="sdtLocked"/>
        <w:placeholder>
          <w:docPart w:val="GBC22222222222222222222222222222"/>
        </w:placeholder>
      </w:sdtPr>
      <w:sdtEndPr>
        <w:rPr>
          <w:rStyle w:val="a0"/>
          <w:rFonts w:ascii="Times New Roman" w:hAnsi="Times New Roman" w:cs="Times New Roman" w:hint="eastAsia"/>
          <w:b w:val="0"/>
          <w:bCs w:val="0"/>
          <w:szCs w:val="24"/>
        </w:rPr>
      </w:sdtEndPr>
      <w:sdtContent>
        <w:p w:rsidR="00646A41" w:rsidRDefault="001F1761">
          <w:pPr>
            <w:pStyle w:val="4"/>
            <w:numPr>
              <w:ilvl w:val="0"/>
              <w:numId w:val="77"/>
            </w:numPr>
            <w:rPr>
              <w:rStyle w:val="5Char1"/>
              <w:b/>
              <w:bCs/>
            </w:rPr>
          </w:pPr>
          <w:r>
            <w:rPr>
              <w:rFonts w:hint="eastAsia"/>
            </w:rPr>
            <w:t>研发投入</w:t>
          </w:r>
        </w:p>
        <w:p w:rsidR="00646A41" w:rsidRDefault="001F1761">
          <w:pPr>
            <w:spacing w:before="60" w:after="60"/>
            <w:rPr>
              <w:rStyle w:val="5Char1"/>
              <w:szCs w:val="21"/>
            </w:rPr>
          </w:pPr>
          <w:r>
            <w:rPr>
              <w:rStyle w:val="5Char"/>
              <w:rFonts w:hint="eastAsia"/>
              <w:szCs w:val="21"/>
            </w:rPr>
            <w:t xml:space="preserve">(1). </w:t>
          </w:r>
          <w:r>
            <w:rPr>
              <w:rStyle w:val="5Char1"/>
              <w:szCs w:val="21"/>
            </w:rPr>
            <w:t>研发</w:t>
          </w:r>
          <w:r>
            <w:rPr>
              <w:rStyle w:val="5Char1"/>
              <w:rFonts w:hint="eastAsia"/>
              <w:szCs w:val="21"/>
            </w:rPr>
            <w:t>投入</w:t>
          </w:r>
          <w:r>
            <w:rPr>
              <w:rStyle w:val="5Char1"/>
              <w:szCs w:val="21"/>
            </w:rPr>
            <w:t>情况表</w:t>
          </w:r>
        </w:p>
        <w:sdt>
          <w:sdtPr>
            <w:rPr>
              <w:rStyle w:val="5Char1"/>
              <w:rFonts w:hint="eastAsia"/>
              <w:b w:val="0"/>
              <w:szCs w:val="21"/>
            </w:rPr>
            <w:alias w:val="是否适用：研发投入情况表[双击切换]"/>
            <w:tag w:val="_GBC_b745f9cad6de412690fcb0f363f3eadb"/>
            <w:id w:val="1824308759"/>
            <w:lock w:val="sdtContentLocked"/>
            <w:placeholder>
              <w:docPart w:val="GBC22222222222222222222222222222"/>
            </w:placeholder>
          </w:sdtPr>
          <w:sdtEndPr>
            <w:rPr>
              <w:rStyle w:val="5Char1"/>
            </w:rPr>
          </w:sdtEndPr>
          <w:sdtContent>
            <w:p w:rsidR="00646A41" w:rsidRDefault="001F1761">
              <w:pPr>
                <w:rPr>
                  <w:rStyle w:val="5Char1"/>
                  <w:b w:val="0"/>
                  <w:szCs w:val="21"/>
                </w:rPr>
              </w:pPr>
              <w:r w:rsidRPr="00F55741">
                <w:rPr>
                  <w:rStyle w:val="5Char1"/>
                  <w:rFonts w:ascii="宋体" w:hAnsi="宋体"/>
                  <w:b w:val="0"/>
                  <w:szCs w:val="21"/>
                </w:rPr>
                <w:fldChar w:fldCharType="begin"/>
              </w:r>
              <w:r w:rsidR="00781A9B" w:rsidRPr="00F55741">
                <w:rPr>
                  <w:rStyle w:val="5Char1"/>
                  <w:rFonts w:ascii="宋体" w:hAnsi="宋体"/>
                  <w:b w:val="0"/>
                  <w:szCs w:val="21"/>
                </w:rPr>
                <w:instrText xml:space="preserve"> MACROBUTTON  SnrToggleCheckbox √适用  </w:instrText>
              </w:r>
              <w:r w:rsidRPr="00F55741">
                <w:rPr>
                  <w:rStyle w:val="5Char1"/>
                  <w:rFonts w:ascii="宋体" w:hAnsi="宋体"/>
                  <w:b w:val="0"/>
                  <w:szCs w:val="21"/>
                </w:rPr>
                <w:fldChar w:fldCharType="end"/>
              </w:r>
              <w:r w:rsidRPr="00F55741">
                <w:rPr>
                  <w:rStyle w:val="5Char1"/>
                  <w:rFonts w:ascii="宋体" w:hAnsi="宋体"/>
                  <w:b w:val="0"/>
                  <w:szCs w:val="21"/>
                </w:rPr>
                <w:fldChar w:fldCharType="begin"/>
              </w:r>
              <w:r w:rsidRPr="00F55741">
                <w:rPr>
                  <w:rStyle w:val="5Char1"/>
                  <w:rFonts w:ascii="宋体" w:hAnsi="宋体"/>
                  <w:b w:val="0"/>
                  <w:szCs w:val="21"/>
                </w:rPr>
                <w:instrText xml:space="preserve"> MACROBUTTON  SnrToggleCheckbox □不适用 </w:instrText>
              </w:r>
              <w:r w:rsidRPr="00F55741">
                <w:rPr>
                  <w:rStyle w:val="5Char1"/>
                  <w:rFonts w:ascii="宋体" w:hAnsi="宋体"/>
                  <w:b w:val="0"/>
                  <w:szCs w:val="21"/>
                </w:rPr>
                <w:fldChar w:fldCharType="end"/>
              </w:r>
            </w:p>
          </w:sdtContent>
        </w:sdt>
        <w:p w:rsidR="00646A41" w:rsidRDefault="001F1761">
          <w:pPr>
            <w:jc w:val="right"/>
            <w:rPr>
              <w:rStyle w:val="5Char1"/>
              <w:b w:val="0"/>
              <w:szCs w:val="21"/>
            </w:rPr>
          </w:pPr>
          <w:r>
            <w:rPr>
              <w:rFonts w:hint="eastAsia"/>
              <w:szCs w:val="21"/>
            </w:rPr>
            <w:t>单位：</w:t>
          </w:r>
          <w:sdt>
            <w:sdtPr>
              <w:rPr>
                <w:rFonts w:hint="eastAsia"/>
                <w:szCs w:val="21"/>
              </w:rPr>
              <w:alias w:val="单位：研发支出"/>
              <w:tag w:val="_GBC_74cd81424a3c41dd9b3b9f335eae8c21"/>
              <w:id w:val="4280270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p>
        <w:tbl>
          <w:tblPr>
            <w:tblStyle w:val="a6"/>
            <w:tblW w:w="5000" w:type="pct"/>
            <w:tblLook w:val="04A0" w:firstRow="1" w:lastRow="0" w:firstColumn="1" w:lastColumn="0" w:noHBand="0" w:noVBand="1"/>
          </w:tblPr>
          <w:tblGrid>
            <w:gridCol w:w="5069"/>
            <w:gridCol w:w="3980"/>
          </w:tblGrid>
          <w:tr w:rsidR="003F5D83" w:rsidTr="009969AC">
            <w:trPr>
              <w:trHeight w:val="135"/>
            </w:trPr>
            <w:sdt>
              <w:sdtPr>
                <w:tag w:val="_PLD_34e4faf6ae244cfbac1fd41757cfe96b"/>
                <w:id w:val="1241528430"/>
                <w:lock w:val="sdtLocked"/>
              </w:sdtPr>
              <w:sdtEndPr/>
              <w:sdtContent>
                <w:tc>
                  <w:tcPr>
                    <w:tcW w:w="2801" w:type="pct"/>
                  </w:tcPr>
                  <w:p w:rsidR="003F5D83" w:rsidRDefault="003F5D83" w:rsidP="003132B4">
                    <w:pPr>
                      <w:rPr>
                        <w:rStyle w:val="5Char1"/>
                        <w:b w:val="0"/>
                        <w:bCs w:val="0"/>
                      </w:rPr>
                    </w:pPr>
                    <w:r>
                      <w:rPr>
                        <w:szCs w:val="21"/>
                      </w:rPr>
                      <w:t>本期费用化研发</w:t>
                    </w:r>
                    <w:r>
                      <w:rPr>
                        <w:rFonts w:hint="eastAsia"/>
                        <w:szCs w:val="21"/>
                      </w:rPr>
                      <w:t>投入</w:t>
                    </w:r>
                  </w:p>
                </w:tc>
              </w:sdtContent>
            </w:sdt>
            <w:tc>
              <w:tcPr>
                <w:tcW w:w="2199" w:type="pct"/>
              </w:tcPr>
              <w:p w:rsidR="003F5D83" w:rsidRDefault="003F5D83" w:rsidP="003132B4">
                <w:pPr>
                  <w:jc w:val="right"/>
                  <w:rPr>
                    <w:rStyle w:val="5Char1"/>
                    <w:b w:val="0"/>
                  </w:rPr>
                </w:pPr>
                <w:r>
                  <w:t>13,600,036.85</w:t>
                </w:r>
              </w:p>
            </w:tc>
          </w:tr>
          <w:tr w:rsidR="003F5D83" w:rsidTr="009969AC">
            <w:trPr>
              <w:trHeight w:val="147"/>
            </w:trPr>
            <w:sdt>
              <w:sdtPr>
                <w:rPr>
                  <w:b/>
                  <w:bCs/>
                  <w:szCs w:val="28"/>
                </w:rPr>
                <w:tag w:val="_PLD_20c161beca374b52aa10a0ce52fc5c8f"/>
                <w:id w:val="339664569"/>
                <w:lock w:val="sdtLocked"/>
              </w:sdtPr>
              <w:sdtEndPr>
                <w:rPr>
                  <w:b w:val="0"/>
                  <w:bCs w:val="0"/>
                  <w:szCs w:val="20"/>
                </w:rPr>
              </w:sdtEndPr>
              <w:sdtContent>
                <w:tc>
                  <w:tcPr>
                    <w:tcW w:w="2801" w:type="pct"/>
                  </w:tcPr>
                  <w:p w:rsidR="003F5D83" w:rsidRDefault="003F5D83" w:rsidP="003132B4">
                    <w:pPr>
                      <w:rPr>
                        <w:rStyle w:val="5Char1"/>
                      </w:rPr>
                    </w:pPr>
                    <w:r>
                      <w:rPr>
                        <w:szCs w:val="21"/>
                      </w:rPr>
                      <w:t>本期资本化研发</w:t>
                    </w:r>
                    <w:r>
                      <w:rPr>
                        <w:rFonts w:hint="eastAsia"/>
                        <w:szCs w:val="21"/>
                      </w:rPr>
                      <w:t>投入</w:t>
                    </w:r>
                  </w:p>
                </w:tc>
              </w:sdtContent>
            </w:sdt>
            <w:tc>
              <w:tcPr>
                <w:tcW w:w="2199" w:type="pct"/>
              </w:tcPr>
              <w:p w:rsidR="003F5D83" w:rsidRDefault="003F5D83" w:rsidP="003132B4">
                <w:pPr>
                  <w:jc w:val="right"/>
                  <w:rPr>
                    <w:rStyle w:val="5Char1"/>
                    <w:b w:val="0"/>
                  </w:rPr>
                </w:pPr>
                <w:r>
                  <w:t>36,101,373.84</w:t>
                </w:r>
              </w:p>
            </w:tc>
          </w:tr>
          <w:tr w:rsidR="003F5D83" w:rsidTr="009969AC">
            <w:trPr>
              <w:trHeight w:val="102"/>
            </w:trPr>
            <w:sdt>
              <w:sdtPr>
                <w:rPr>
                  <w:b/>
                  <w:bCs/>
                  <w:szCs w:val="28"/>
                </w:rPr>
                <w:tag w:val="_PLD_21956088f1024a23941f7c544fb04a97"/>
                <w:id w:val="-755362144"/>
                <w:lock w:val="sdtLocked"/>
              </w:sdtPr>
              <w:sdtEndPr>
                <w:rPr>
                  <w:b w:val="0"/>
                  <w:bCs w:val="0"/>
                  <w:szCs w:val="20"/>
                </w:rPr>
              </w:sdtEndPr>
              <w:sdtContent>
                <w:tc>
                  <w:tcPr>
                    <w:tcW w:w="2801" w:type="pct"/>
                  </w:tcPr>
                  <w:p w:rsidR="003F5D83" w:rsidRDefault="003F5D83" w:rsidP="003132B4">
                    <w:pPr>
                      <w:rPr>
                        <w:rStyle w:val="5Char1"/>
                      </w:rPr>
                    </w:pPr>
                    <w:r>
                      <w:rPr>
                        <w:szCs w:val="21"/>
                      </w:rPr>
                      <w:t>研发</w:t>
                    </w:r>
                    <w:r>
                      <w:rPr>
                        <w:rFonts w:hint="eastAsia"/>
                        <w:szCs w:val="21"/>
                      </w:rPr>
                      <w:t>投入</w:t>
                    </w:r>
                    <w:r>
                      <w:rPr>
                        <w:szCs w:val="21"/>
                      </w:rPr>
                      <w:t>合计</w:t>
                    </w:r>
                  </w:p>
                </w:tc>
              </w:sdtContent>
            </w:sdt>
            <w:tc>
              <w:tcPr>
                <w:tcW w:w="2199" w:type="pct"/>
              </w:tcPr>
              <w:p w:rsidR="003F5D83" w:rsidRDefault="003F5D83" w:rsidP="003132B4">
                <w:pPr>
                  <w:jc w:val="right"/>
                  <w:rPr>
                    <w:rStyle w:val="5Char1"/>
                    <w:b w:val="0"/>
                  </w:rPr>
                </w:pPr>
                <w:r>
                  <w:t>49,701,410.69</w:t>
                </w:r>
              </w:p>
            </w:tc>
          </w:tr>
          <w:tr w:rsidR="003F5D83" w:rsidTr="009969AC">
            <w:trPr>
              <w:trHeight w:val="135"/>
            </w:trPr>
            <w:sdt>
              <w:sdtPr>
                <w:rPr>
                  <w:b/>
                  <w:bCs/>
                  <w:szCs w:val="28"/>
                </w:rPr>
                <w:tag w:val="_PLD_ab1307558a044f3da8f8f6293608de34"/>
                <w:id w:val="1105000367"/>
                <w:lock w:val="sdtLocked"/>
              </w:sdtPr>
              <w:sdtEndPr>
                <w:rPr>
                  <w:b w:val="0"/>
                  <w:bCs w:val="0"/>
                  <w:szCs w:val="20"/>
                </w:rPr>
              </w:sdtEndPr>
              <w:sdtContent>
                <w:tc>
                  <w:tcPr>
                    <w:tcW w:w="2801" w:type="pct"/>
                  </w:tcPr>
                  <w:p w:rsidR="003F5D83" w:rsidRDefault="003F5D83" w:rsidP="003132B4">
                    <w:pPr>
                      <w:rPr>
                        <w:rStyle w:val="5Char1"/>
                      </w:rPr>
                    </w:pPr>
                    <w:r>
                      <w:rPr>
                        <w:szCs w:val="21"/>
                      </w:rPr>
                      <w:t>研发</w:t>
                    </w:r>
                    <w:r>
                      <w:rPr>
                        <w:rFonts w:hint="eastAsia"/>
                        <w:szCs w:val="21"/>
                      </w:rPr>
                      <w:t>投入</w:t>
                    </w:r>
                    <w:r>
                      <w:rPr>
                        <w:szCs w:val="21"/>
                      </w:rPr>
                      <w:t>总额占营业收入比例（</w:t>
                    </w:r>
                    <w:r>
                      <w:rPr>
                        <w:szCs w:val="21"/>
                      </w:rPr>
                      <w:t>%</w:t>
                    </w:r>
                    <w:r>
                      <w:rPr>
                        <w:szCs w:val="21"/>
                      </w:rPr>
                      <w:t>）</w:t>
                    </w:r>
                  </w:p>
                </w:tc>
              </w:sdtContent>
            </w:sdt>
            <w:tc>
              <w:tcPr>
                <w:tcW w:w="2199" w:type="pct"/>
              </w:tcPr>
              <w:p w:rsidR="003F5D83" w:rsidRDefault="003F5D83" w:rsidP="003132B4">
                <w:pPr>
                  <w:jc w:val="right"/>
                  <w:rPr>
                    <w:rStyle w:val="5Char1"/>
                    <w:b w:val="0"/>
                  </w:rPr>
                </w:pPr>
                <w:r>
                  <w:t>2.36</w:t>
                </w:r>
              </w:p>
            </w:tc>
          </w:tr>
          <w:tr w:rsidR="003F5D83" w:rsidTr="009969AC">
            <w:trPr>
              <w:trHeight w:val="135"/>
            </w:trPr>
            <w:sdt>
              <w:sdtPr>
                <w:rPr>
                  <w:b/>
                  <w:bCs/>
                  <w:szCs w:val="28"/>
                </w:rPr>
                <w:tag w:val="_PLD_9d5b8f279cbc486bb9e16dffa6265806"/>
                <w:id w:val="1754622624"/>
                <w:lock w:val="sdtLocked"/>
              </w:sdtPr>
              <w:sdtEndPr>
                <w:rPr>
                  <w:b w:val="0"/>
                  <w:bCs w:val="0"/>
                  <w:szCs w:val="20"/>
                </w:rPr>
              </w:sdtEndPr>
              <w:sdtContent>
                <w:tc>
                  <w:tcPr>
                    <w:tcW w:w="2801" w:type="pct"/>
                  </w:tcPr>
                  <w:p w:rsidR="003F5D83" w:rsidRDefault="003F5D83" w:rsidP="003132B4">
                    <w:pPr>
                      <w:rPr>
                        <w:szCs w:val="21"/>
                      </w:rPr>
                    </w:pPr>
                    <w:r>
                      <w:rPr>
                        <w:rFonts w:hint="eastAsia"/>
                        <w:szCs w:val="21"/>
                      </w:rPr>
                      <w:t>公司研发人员的数量</w:t>
                    </w:r>
                  </w:p>
                </w:tc>
              </w:sdtContent>
            </w:sdt>
            <w:tc>
              <w:tcPr>
                <w:tcW w:w="2199" w:type="pct"/>
              </w:tcPr>
              <w:p w:rsidR="003F5D83" w:rsidRDefault="003F5D83" w:rsidP="003132B4">
                <w:pPr>
                  <w:jc w:val="right"/>
                  <w:rPr>
                    <w:szCs w:val="21"/>
                  </w:rPr>
                </w:pPr>
                <w:r>
                  <w:t>178</w:t>
                </w:r>
              </w:p>
            </w:tc>
          </w:tr>
          <w:tr w:rsidR="003F5D83" w:rsidTr="009969AC">
            <w:trPr>
              <w:trHeight w:val="135"/>
            </w:trPr>
            <w:sdt>
              <w:sdtPr>
                <w:tag w:val="_PLD_b735cb0c54ab415b945634a8f0a92a81"/>
                <w:id w:val="-465430125"/>
                <w:lock w:val="sdtLocked"/>
              </w:sdtPr>
              <w:sdtEndPr/>
              <w:sdtContent>
                <w:tc>
                  <w:tcPr>
                    <w:tcW w:w="2801" w:type="pct"/>
                  </w:tcPr>
                  <w:p w:rsidR="003F5D83" w:rsidRDefault="003F5D83" w:rsidP="003132B4">
                    <w:pPr>
                      <w:rPr>
                        <w:szCs w:val="21"/>
                      </w:rPr>
                    </w:pPr>
                    <w:r>
                      <w:rPr>
                        <w:rFonts w:hint="eastAsia"/>
                        <w:szCs w:val="21"/>
                      </w:rPr>
                      <w:t>研发人员数量占公司总人数的比例</w:t>
                    </w:r>
                    <w:r>
                      <w:rPr>
                        <w:szCs w:val="21"/>
                      </w:rPr>
                      <w:t>（</w:t>
                    </w:r>
                    <w:r>
                      <w:rPr>
                        <w:szCs w:val="21"/>
                      </w:rPr>
                      <w:t>%</w:t>
                    </w:r>
                    <w:r>
                      <w:rPr>
                        <w:szCs w:val="21"/>
                      </w:rPr>
                      <w:t>）</w:t>
                    </w:r>
                  </w:p>
                </w:tc>
              </w:sdtContent>
            </w:sdt>
            <w:tc>
              <w:tcPr>
                <w:tcW w:w="2199" w:type="pct"/>
              </w:tcPr>
              <w:p w:rsidR="003F5D83" w:rsidRDefault="003F5D83" w:rsidP="003132B4">
                <w:pPr>
                  <w:jc w:val="right"/>
                  <w:rPr>
                    <w:szCs w:val="21"/>
                  </w:rPr>
                </w:pPr>
                <w:r>
                  <w:t>14.08</w:t>
                </w:r>
              </w:p>
            </w:tc>
          </w:tr>
          <w:tr w:rsidR="003F5D83" w:rsidTr="009969AC">
            <w:trPr>
              <w:trHeight w:val="135"/>
            </w:trPr>
            <w:sdt>
              <w:sdtPr>
                <w:tag w:val="_PLD_0d2db39633024627a1ba32892a5b2e60"/>
                <w:id w:val="2008935857"/>
                <w:lock w:val="sdtLocked"/>
              </w:sdtPr>
              <w:sdtEndPr/>
              <w:sdtContent>
                <w:tc>
                  <w:tcPr>
                    <w:tcW w:w="2801" w:type="pct"/>
                  </w:tcPr>
                  <w:p w:rsidR="003F5D83" w:rsidRDefault="003F5D83" w:rsidP="003132B4">
                    <w:pPr>
                      <w:rPr>
                        <w:szCs w:val="21"/>
                      </w:rPr>
                    </w:pPr>
                    <w:r>
                      <w:rPr>
                        <w:rFonts w:hint="eastAsia"/>
                        <w:szCs w:val="21"/>
                      </w:rPr>
                      <w:t>研发投入资本化的比重</w:t>
                    </w:r>
                    <w:r>
                      <w:rPr>
                        <w:szCs w:val="21"/>
                      </w:rPr>
                      <w:t>（</w:t>
                    </w:r>
                    <w:r>
                      <w:rPr>
                        <w:szCs w:val="21"/>
                      </w:rPr>
                      <w:t>%</w:t>
                    </w:r>
                    <w:r>
                      <w:rPr>
                        <w:szCs w:val="21"/>
                      </w:rPr>
                      <w:t>）</w:t>
                    </w:r>
                  </w:p>
                </w:tc>
              </w:sdtContent>
            </w:sdt>
            <w:tc>
              <w:tcPr>
                <w:tcW w:w="2199" w:type="pct"/>
              </w:tcPr>
              <w:p w:rsidR="003F5D83" w:rsidRDefault="003F5D83" w:rsidP="003132B4">
                <w:pPr>
                  <w:jc w:val="right"/>
                  <w:rPr>
                    <w:szCs w:val="21"/>
                  </w:rPr>
                </w:pPr>
                <w:r>
                  <w:t>72.64</w:t>
                </w:r>
              </w:p>
            </w:tc>
          </w:tr>
        </w:tbl>
      </w:sdtContent>
    </w:sdt>
    <w:sdt>
      <w:sdtPr>
        <w:rPr>
          <w:rStyle w:val="5Char1"/>
          <w:szCs w:val="21"/>
        </w:rPr>
        <w:alias w:val="模块:情况说明"/>
        <w:tag w:val="_SEC_0004b40963e14f23a54c541fda51ba2e"/>
        <w:id w:val="1197903"/>
        <w:lock w:val="sdtLocked"/>
        <w:placeholder>
          <w:docPart w:val="GBC22222222222222222222222222222"/>
        </w:placeholder>
      </w:sdtPr>
      <w:sdtEndPr>
        <w:rPr>
          <w:rStyle w:val="5Char1"/>
          <w:rFonts w:hint="eastAsia"/>
          <w:b w:val="0"/>
        </w:rPr>
      </w:sdtEndPr>
      <w:sdtContent>
        <w:p w:rsidR="00646A41" w:rsidRDefault="001F1761">
          <w:pPr>
            <w:spacing w:before="60" w:after="60"/>
            <w:rPr>
              <w:rStyle w:val="5Char1"/>
              <w:szCs w:val="21"/>
            </w:rPr>
          </w:pPr>
          <w:r>
            <w:rPr>
              <w:rStyle w:val="5Char"/>
              <w:rFonts w:hint="eastAsia"/>
              <w:szCs w:val="21"/>
            </w:rPr>
            <w:t xml:space="preserve">(2). </w:t>
          </w:r>
          <w:r>
            <w:rPr>
              <w:rStyle w:val="5Char1"/>
              <w:szCs w:val="21"/>
            </w:rPr>
            <w:t>情况说明</w:t>
          </w:r>
        </w:p>
        <w:sdt>
          <w:sdtPr>
            <w:rPr>
              <w:rStyle w:val="5Char1"/>
              <w:b w:val="0"/>
              <w:szCs w:val="21"/>
            </w:rPr>
            <w:alias w:val="是否适用：研发支出情况说明[双击切换]"/>
            <w:tag w:val="_GBC_b983f5c63407411d82434ca6547deae8"/>
            <w:id w:val="-1749567730"/>
            <w:lock w:val="sdtContentLocked"/>
            <w:placeholder>
              <w:docPart w:val="GBC22222222222222222222222222222"/>
            </w:placeholder>
          </w:sdtPr>
          <w:sdtEndPr>
            <w:rPr>
              <w:rStyle w:val="5Char1"/>
            </w:rPr>
          </w:sdtEndPr>
          <w:sdtContent>
            <w:p w:rsidR="00646A41" w:rsidRDefault="001F1761">
              <w:pPr>
                <w:spacing w:before="60" w:after="60"/>
                <w:rPr>
                  <w:rStyle w:val="5Char1"/>
                  <w:b w:val="0"/>
                  <w:szCs w:val="21"/>
                </w:rPr>
              </w:pPr>
              <w:r w:rsidRPr="00F55741">
                <w:rPr>
                  <w:rStyle w:val="5Char1"/>
                  <w:rFonts w:ascii="宋体" w:hAnsi="宋体"/>
                  <w:b w:val="0"/>
                  <w:szCs w:val="21"/>
                </w:rPr>
                <w:fldChar w:fldCharType="begin"/>
              </w:r>
              <w:r w:rsidR="003F5D83" w:rsidRPr="00F55741">
                <w:rPr>
                  <w:rStyle w:val="5Char1"/>
                  <w:rFonts w:ascii="宋体" w:hAnsi="宋体"/>
                  <w:b w:val="0"/>
                  <w:szCs w:val="21"/>
                </w:rPr>
                <w:instrText xml:space="preserve">MACROBUTTON  SnrToggleCheckbox √适用 </w:instrText>
              </w:r>
              <w:r w:rsidRPr="00F55741">
                <w:rPr>
                  <w:rStyle w:val="5Char1"/>
                  <w:rFonts w:ascii="宋体" w:hAnsi="宋体"/>
                  <w:b w:val="0"/>
                  <w:szCs w:val="21"/>
                </w:rPr>
                <w:fldChar w:fldCharType="end"/>
              </w:r>
              <w:r w:rsidRPr="00F55741">
                <w:rPr>
                  <w:rStyle w:val="5Char1"/>
                  <w:rFonts w:ascii="宋体" w:hAnsi="宋体"/>
                  <w:b w:val="0"/>
                  <w:szCs w:val="21"/>
                </w:rPr>
                <w:fldChar w:fldCharType="begin"/>
              </w:r>
              <w:r w:rsidRPr="00F55741">
                <w:rPr>
                  <w:rStyle w:val="5Char1"/>
                  <w:rFonts w:ascii="宋体" w:hAnsi="宋体"/>
                  <w:b w:val="0"/>
                  <w:szCs w:val="21"/>
                </w:rPr>
                <w:instrText xml:space="preserve"> MACROBUTTON  SnrToggleCheckbox □不适用 </w:instrText>
              </w:r>
              <w:r w:rsidRPr="00F55741">
                <w:rPr>
                  <w:rStyle w:val="5Char1"/>
                  <w:rFonts w:ascii="宋体" w:hAnsi="宋体"/>
                  <w:b w:val="0"/>
                  <w:szCs w:val="21"/>
                </w:rPr>
                <w:fldChar w:fldCharType="end"/>
              </w:r>
            </w:p>
          </w:sdtContent>
        </w:sdt>
        <w:sdt>
          <w:sdtPr>
            <w:rPr>
              <w:rStyle w:val="5Char1"/>
              <w:rFonts w:hint="eastAsia"/>
              <w:b w:val="0"/>
              <w:szCs w:val="21"/>
            </w:rPr>
            <w:alias w:val="研发投入情况说明"/>
            <w:tag w:val="_GBC_29b7bc5a44244641bea57d5a14dde83b"/>
            <w:id w:val="1975167140"/>
            <w:lock w:val="sdtLocked"/>
            <w:placeholder>
              <w:docPart w:val="GBC22222222222222222222222222222"/>
            </w:placeholder>
          </w:sdtPr>
          <w:sdtEndPr>
            <w:rPr>
              <w:rStyle w:val="5Char1"/>
              <w:b/>
            </w:rPr>
          </w:sdtEndPr>
          <w:sdtContent>
            <w:p w:rsidR="00646A41" w:rsidRDefault="003F5D83" w:rsidP="003F5D83">
              <w:pPr>
                <w:ind w:firstLineChars="200" w:firstLine="420"/>
                <w:rPr>
                  <w:rStyle w:val="5Char1"/>
                  <w:szCs w:val="21"/>
                </w:rPr>
              </w:pPr>
              <w:r>
                <w:rPr>
                  <w:rStyle w:val="5Char1"/>
                  <w:rFonts w:hint="eastAsia"/>
                  <w:b w:val="0"/>
                  <w:szCs w:val="21"/>
                </w:rPr>
                <w:t>2</w:t>
              </w:r>
              <w:r w:rsidRPr="00DA4515">
                <w:rPr>
                  <w:rStyle w:val="5Char"/>
                  <w:b w:val="0"/>
                  <w:szCs w:val="21"/>
                </w:rPr>
                <w:t>01</w:t>
              </w:r>
              <w:r>
                <w:rPr>
                  <w:rStyle w:val="5Char"/>
                  <w:rFonts w:hint="eastAsia"/>
                  <w:b w:val="0"/>
                  <w:szCs w:val="21"/>
                </w:rPr>
                <w:t>9</w:t>
              </w:r>
              <w:r w:rsidRPr="00DA4515">
                <w:rPr>
                  <w:rStyle w:val="5Char"/>
                  <w:b w:val="0"/>
                  <w:szCs w:val="21"/>
                </w:rPr>
                <w:t>年，公司研发投入</w:t>
              </w:r>
              <w:r>
                <w:rPr>
                  <w:rStyle w:val="5Char"/>
                  <w:rFonts w:hint="eastAsia"/>
                  <w:b w:val="0"/>
                  <w:szCs w:val="21"/>
                </w:rPr>
                <w:t>4970.14</w:t>
              </w:r>
              <w:r w:rsidRPr="00DA4515">
                <w:rPr>
                  <w:rStyle w:val="5Char"/>
                  <w:b w:val="0"/>
                  <w:szCs w:val="21"/>
                </w:rPr>
                <w:t>万元，占全部营业收入的比例为</w:t>
              </w:r>
              <w:r>
                <w:rPr>
                  <w:rStyle w:val="5Char"/>
                  <w:rFonts w:hint="eastAsia"/>
                  <w:b w:val="0"/>
                  <w:szCs w:val="21"/>
                </w:rPr>
                <w:t>2.36</w:t>
              </w:r>
              <w:r w:rsidRPr="00DA4515">
                <w:rPr>
                  <w:rStyle w:val="5Char"/>
                  <w:b w:val="0"/>
                  <w:szCs w:val="21"/>
                </w:rPr>
                <w:t>%</w:t>
              </w:r>
              <w:r w:rsidRPr="00DA4515">
                <w:rPr>
                  <w:rStyle w:val="5Char"/>
                  <w:b w:val="0"/>
                  <w:szCs w:val="21"/>
                </w:rPr>
                <w:t>，医药研发投入和化工研发投入分别占医药收入和化工收入的比例为</w:t>
              </w:r>
              <w:r>
                <w:rPr>
                  <w:rStyle w:val="5Char"/>
                  <w:rFonts w:hint="eastAsia"/>
                  <w:b w:val="0"/>
                  <w:szCs w:val="21"/>
                </w:rPr>
                <w:t>3.11</w:t>
              </w:r>
              <w:r w:rsidRPr="00DA4515">
                <w:rPr>
                  <w:rStyle w:val="5Char"/>
                  <w:b w:val="0"/>
                  <w:szCs w:val="21"/>
                </w:rPr>
                <w:t>%</w:t>
              </w:r>
              <w:r w:rsidRPr="00DA4515">
                <w:rPr>
                  <w:rStyle w:val="5Char"/>
                  <w:b w:val="0"/>
                  <w:szCs w:val="21"/>
                </w:rPr>
                <w:t>和</w:t>
              </w:r>
              <w:r>
                <w:rPr>
                  <w:rStyle w:val="5Char"/>
                  <w:rFonts w:hint="eastAsia"/>
                  <w:b w:val="0"/>
                  <w:szCs w:val="21"/>
                </w:rPr>
                <w:t>12.54</w:t>
              </w:r>
              <w:r w:rsidRPr="00DA4515">
                <w:rPr>
                  <w:rStyle w:val="5Char"/>
                  <w:b w:val="0"/>
                  <w:szCs w:val="21"/>
                </w:rPr>
                <w:t>%</w:t>
              </w:r>
              <w:r w:rsidRPr="00DA4515">
                <w:rPr>
                  <w:rStyle w:val="5Char"/>
                  <w:b w:val="0"/>
                  <w:szCs w:val="21"/>
                </w:rPr>
                <w:t>，本公司所属高新技术企业子公司在本报告期的研发投入符合高新技术企业研发投入比例的要求。</w:t>
              </w:r>
            </w:p>
          </w:sdtContent>
        </w:sdt>
      </w:sdtContent>
    </w:sdt>
    <w:p w:rsidR="00646A41" w:rsidRDefault="00646A41">
      <w:pPr>
        <w:rPr>
          <w:szCs w:val="21"/>
        </w:rPr>
      </w:pPr>
    </w:p>
    <w:sdt>
      <w:sdtPr>
        <w:rPr>
          <w:rFonts w:ascii="宋体" w:eastAsia="宋体" w:hAnsi="宋体" w:cs="宋体" w:hint="eastAsia"/>
          <w:b w:val="0"/>
          <w:bCs w:val="0"/>
          <w:kern w:val="0"/>
          <w:szCs w:val="24"/>
        </w:rPr>
        <w:alias w:val="模块:现金流"/>
        <w:tag w:val="_SEC_686d1eb4c39f48b6b19ee846f1749d81"/>
        <w:id w:val="1197932"/>
        <w:lock w:val="sdtLocked"/>
        <w:placeholder>
          <w:docPart w:val="GBC22222222222222222222222222222"/>
        </w:placeholder>
      </w:sdtPr>
      <w:sdtEndPr>
        <w:rPr>
          <w:rFonts w:ascii="Times New Roman" w:hAnsi="Times New Roman" w:cs="Times New Roman" w:hint="default"/>
          <w:kern w:val="2"/>
          <w:szCs w:val="21"/>
        </w:rPr>
      </w:sdtEndPr>
      <w:sdtContent>
        <w:p w:rsidR="00646A41" w:rsidRDefault="001F1761">
          <w:pPr>
            <w:pStyle w:val="4"/>
            <w:numPr>
              <w:ilvl w:val="0"/>
              <w:numId w:val="77"/>
            </w:numPr>
          </w:pPr>
          <w:r>
            <w:rPr>
              <w:rFonts w:hint="eastAsia"/>
            </w:rPr>
            <w:t>现金流</w:t>
          </w:r>
        </w:p>
        <w:sdt>
          <w:sdtPr>
            <w:alias w:val="是否适用：现金流[双击切换]"/>
            <w:tag w:val="_GBC_3340f2fc4f854cc1882e18412cf992f6"/>
            <w:id w:val="2075619130"/>
            <w:lock w:val="sdtLocked"/>
            <w:placeholder>
              <w:docPart w:val="GBC22222222222222222222222222222"/>
            </w:placeholder>
          </w:sdtPr>
          <w:sdtEndPr/>
          <w:sdtContent>
            <w:p w:rsidR="00646A41" w:rsidRDefault="001F1761">
              <w:r w:rsidRPr="00F55741">
                <w:rPr>
                  <w:rFonts w:ascii="宋体" w:hAnsi="宋体"/>
                </w:rPr>
                <w:fldChar w:fldCharType="begin"/>
              </w:r>
              <w:r w:rsidR="00662D2A"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szCs w:val="21"/>
            </w:rPr>
            <w:alias w:val="现金流的影响分析"/>
            <w:tag w:val="_GBC_586311c345aa4f48bab3f8f8d5347f93"/>
            <w:id w:val="1197934"/>
            <w:lock w:val="sdtLocked"/>
            <w:placeholder>
              <w:docPart w:val="GBC22222222222222222222222222222"/>
            </w:placeholder>
          </w:sdtPr>
          <w:sdtEndPr/>
          <w:sdtContent>
            <w:p w:rsidR="00646A41" w:rsidRDefault="00662D2A" w:rsidP="00F56F98">
              <w:pPr>
                <w:ind w:firstLineChars="150" w:firstLine="315"/>
                <w:rPr>
                  <w:szCs w:val="21"/>
                </w:rPr>
              </w:pPr>
              <w:r w:rsidRPr="00662D2A">
                <w:rPr>
                  <w:rFonts w:hint="eastAsia"/>
                  <w:szCs w:val="21"/>
                </w:rPr>
                <w:t>公司相关费用变动情况说明详见本节二（一）“主营业务分析”之利润表及现金流量表相关科目变动分析表。</w:t>
              </w:r>
            </w:p>
          </w:sdtContent>
        </w:sdt>
      </w:sdtContent>
    </w:sdt>
    <w:p w:rsidR="00646A41" w:rsidRDefault="00646A41">
      <w:pPr>
        <w:rPr>
          <w:szCs w:val="21"/>
        </w:rPr>
      </w:pPr>
    </w:p>
    <w:sdt>
      <w:sdtPr>
        <w:rPr>
          <w:rFonts w:ascii="宋体" w:hAnsi="宋体" w:cs="宋体" w:hint="eastAsia"/>
          <w:b w:val="0"/>
          <w:bCs w:val="0"/>
          <w:kern w:val="0"/>
          <w:szCs w:val="21"/>
        </w:rPr>
        <w:alias w:val="模块:非主营业务来源分析"/>
        <w:tag w:val="_SEC_b0e1a8f55b6e4b79a965887836132040"/>
        <w:id w:val="1197976"/>
        <w:lock w:val="sdtLocked"/>
        <w:placeholder>
          <w:docPart w:val="GBC22222222222222222222222222222"/>
        </w:placeholder>
      </w:sdtPr>
      <w:sdtEndPr>
        <w:rPr>
          <w:rFonts w:ascii="Times New Roman" w:hAnsi="Times New Roman" w:cs="Times New Roman"/>
          <w:kern w:val="2"/>
          <w:shd w:val="clear" w:color="auto" w:fill="FF0000"/>
        </w:rPr>
      </w:sdtEndPr>
      <w:sdtContent>
        <w:p w:rsidR="00646A41" w:rsidRDefault="001F1761">
          <w:pPr>
            <w:pStyle w:val="3"/>
            <w:numPr>
              <w:ilvl w:val="0"/>
              <w:numId w:val="9"/>
            </w:numPr>
            <w:ind w:left="368" w:hangingChars="175" w:hanging="368"/>
            <w:rPr>
              <w:szCs w:val="21"/>
            </w:rPr>
          </w:pPr>
          <w:r>
            <w:rPr>
              <w:rFonts w:hint="eastAsia"/>
              <w:szCs w:val="21"/>
            </w:rPr>
            <w:t>非主营业务导致利润重大变化的说明</w:t>
          </w:r>
        </w:p>
        <w:sdt>
          <w:sdtPr>
            <w:rPr>
              <w:szCs w:val="21"/>
            </w:rPr>
            <w:alias w:val="是否适用：非主营业务来源分析[双击切换]"/>
            <w:tag w:val="_GBC_e76b46ce658b44e591e71db49febe73d"/>
            <w:id w:val="8546687"/>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3752C7"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3752C7"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非主营业务来源分析"/>
            <w:tag w:val="_GBC_8eea8520059143628468ae89d6811756"/>
            <w:id w:val="1197977"/>
            <w:lock w:val="sdtLocked"/>
            <w:placeholder>
              <w:docPart w:val="GBC22222222222222222222222222222"/>
            </w:placeholder>
          </w:sdtPr>
          <w:sdtEndPr>
            <w:rPr>
              <w:shd w:val="clear" w:color="auto" w:fill="FF0000"/>
            </w:rPr>
          </w:sdtEndPr>
          <w:sdtContent>
            <w:p w:rsidR="00646A41" w:rsidRPr="00705EF3" w:rsidRDefault="003752C7" w:rsidP="00F56F98">
              <w:pPr>
                <w:ind w:firstLineChars="200" w:firstLine="420"/>
                <w:rPr>
                  <w:szCs w:val="21"/>
                  <w:shd w:val="clear" w:color="auto" w:fill="FF0000"/>
                </w:rPr>
              </w:pPr>
              <w:r>
                <w:rPr>
                  <w:rFonts w:hint="eastAsia"/>
                  <w:szCs w:val="21"/>
                </w:rPr>
                <w:t>报告期因</w:t>
              </w:r>
              <w:r w:rsidR="001F4C8A" w:rsidRPr="003F5C75">
                <w:rPr>
                  <w:rFonts w:hint="eastAsia"/>
                </w:rPr>
                <w:t>回购并注销响水</w:t>
              </w:r>
              <w:proofErr w:type="gramStart"/>
              <w:r w:rsidR="001F4C8A" w:rsidRPr="003F5C75">
                <w:rPr>
                  <w:rFonts w:hint="eastAsia"/>
                </w:rPr>
                <w:t>恒</w:t>
              </w:r>
              <w:proofErr w:type="gramEnd"/>
              <w:r w:rsidR="001F4C8A" w:rsidRPr="003F5C75">
                <w:rPr>
                  <w:rFonts w:hint="eastAsia"/>
                </w:rPr>
                <w:t>利达科技化工有限公司未实现业绩承诺所应补偿股份</w:t>
              </w:r>
              <w:r w:rsidR="00263BD4">
                <w:rPr>
                  <w:rFonts w:hint="eastAsia"/>
                </w:rPr>
                <w:t>产生投资收益</w:t>
              </w:r>
              <w:r w:rsidR="00263BD4">
                <w:rPr>
                  <w:rFonts w:hint="eastAsia"/>
                </w:rPr>
                <w:t>5</w:t>
              </w:r>
              <w:r w:rsidR="009969AC">
                <w:rPr>
                  <w:rFonts w:hint="eastAsia"/>
                </w:rPr>
                <w:t>,</w:t>
              </w:r>
              <w:r w:rsidR="00263BD4">
                <w:rPr>
                  <w:rFonts w:hint="eastAsia"/>
                </w:rPr>
                <w:t>103.18</w:t>
              </w:r>
              <w:r w:rsidR="00263BD4">
                <w:rPr>
                  <w:rFonts w:hint="eastAsia"/>
                </w:rPr>
                <w:t>万元</w:t>
              </w:r>
              <w:r w:rsidR="00705EF3">
                <w:rPr>
                  <w:rFonts w:hint="eastAsia"/>
                </w:rPr>
                <w:t>；</w:t>
              </w:r>
              <w:r w:rsidR="00705EF3">
                <w:rPr>
                  <w:rFonts w:hint="eastAsia"/>
                </w:rPr>
                <w:t xml:space="preserve"> </w:t>
              </w:r>
              <w:r w:rsidR="00705EF3" w:rsidRPr="00600E55">
                <w:rPr>
                  <w:rFonts w:hint="eastAsia"/>
                </w:rPr>
                <w:t>转让子公司江苏中吴置业有限公司股权产生投资收益</w:t>
              </w:r>
              <w:r w:rsidR="009969AC" w:rsidRPr="00600E55">
                <w:rPr>
                  <w:rFonts w:hint="eastAsia"/>
                </w:rPr>
                <w:t>8,021.09</w:t>
              </w:r>
              <w:r w:rsidR="00705EF3" w:rsidRPr="00600E55">
                <w:rPr>
                  <w:rFonts w:hint="eastAsia"/>
                </w:rPr>
                <w:t>万元。</w:t>
              </w:r>
            </w:p>
          </w:sdtContent>
        </w:sdt>
      </w:sdtContent>
    </w:sdt>
    <w:p w:rsidR="00950B2D" w:rsidRDefault="00950B2D">
      <w:pPr>
        <w:rPr>
          <w:szCs w:val="21"/>
        </w:rPr>
        <w:sectPr w:rsidR="00950B2D" w:rsidSect="00526E3D">
          <w:pgSz w:w="11906" w:h="16838"/>
          <w:pgMar w:top="1440" w:right="1797" w:bottom="1525" w:left="1276" w:header="855" w:footer="992" w:gutter="0"/>
          <w:cols w:space="425"/>
          <w:docGrid w:linePitch="312"/>
        </w:sectPr>
      </w:pPr>
    </w:p>
    <w:p w:rsidR="00646A41" w:rsidRDefault="001F1761">
      <w:pPr>
        <w:pStyle w:val="3"/>
        <w:numPr>
          <w:ilvl w:val="0"/>
          <w:numId w:val="9"/>
        </w:numPr>
        <w:rPr>
          <w:szCs w:val="21"/>
        </w:rPr>
      </w:pPr>
      <w:r>
        <w:rPr>
          <w:szCs w:val="21"/>
        </w:rPr>
        <w:lastRenderedPageBreak/>
        <w:t>资产、负债情况分析</w:t>
      </w:r>
    </w:p>
    <w:p w:rsidR="00646A41" w:rsidRDefault="008833F6">
      <w:sdt>
        <w:sdtPr>
          <w:rPr>
            <w:rFonts w:hint="eastAsia"/>
          </w:rPr>
          <w:alias w:val="是否适用：资产、负债情况分析[双击切换]"/>
          <w:tag w:val="_GBC_73f72b786f764d01bef1bb70d2d6e5c6"/>
          <w:id w:val="354551589"/>
          <w:lock w:val="sdtContentLocked"/>
          <w:placeholder>
            <w:docPart w:val="GBC22222222222222222222222222222"/>
          </w:placeholder>
        </w:sdtPr>
        <w:sdtEndPr/>
        <w:sdtContent>
          <w:r w:rsidR="001F1761" w:rsidRPr="00F55741">
            <w:rPr>
              <w:rFonts w:ascii="宋体" w:hAnsi="宋体"/>
            </w:rPr>
            <w:fldChar w:fldCharType="begin"/>
          </w:r>
          <w:r w:rsidR="005879EE" w:rsidRPr="00F55741">
            <w:rPr>
              <w:rFonts w:ascii="宋体" w:hAnsi="宋体"/>
            </w:rPr>
            <w:instrText xml:space="preserve"> MACROBUTTON  SnrToggleCheckbox √适用  </w:instrText>
          </w:r>
          <w:r w:rsidR="001F1761" w:rsidRPr="00F55741">
            <w:rPr>
              <w:rFonts w:ascii="宋体" w:hAnsi="宋体"/>
            </w:rPr>
            <w:fldChar w:fldCharType="end"/>
          </w:r>
          <w:r w:rsidR="001F1761" w:rsidRPr="00F55741">
            <w:rPr>
              <w:rFonts w:ascii="宋体" w:hAnsi="宋体"/>
            </w:rPr>
            <w:fldChar w:fldCharType="begin"/>
          </w:r>
          <w:r w:rsidR="001F1761" w:rsidRPr="00F55741">
            <w:rPr>
              <w:rFonts w:ascii="宋体" w:hAnsi="宋体"/>
            </w:rPr>
            <w:instrText xml:space="preserve"> MACROBUTTON  SnrToggleCheckbox □不适用 </w:instrText>
          </w:r>
          <w:r w:rsidR="001F1761" w:rsidRPr="00F55741">
            <w:rPr>
              <w:rFonts w:ascii="宋体" w:hAnsi="宋体"/>
            </w:rPr>
            <w:fldChar w:fldCharType="end"/>
          </w:r>
        </w:sdtContent>
      </w:sdt>
    </w:p>
    <w:sdt>
      <w:sdtPr>
        <w:rPr>
          <w:rFonts w:ascii="宋体" w:eastAsia="宋体" w:hAnsi="宋体" w:cs="宋体"/>
          <w:b w:val="0"/>
          <w:bCs w:val="0"/>
          <w:kern w:val="0"/>
          <w:szCs w:val="21"/>
        </w:rPr>
        <w:alias w:val="模块:资产负债情况分析表"/>
        <w:tag w:val="_SEC_4a3163af8aaf45ec8cbbe30e595b76d7"/>
        <w:id w:val="1198006"/>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0"/>
              <w:numId w:val="125"/>
            </w:numPr>
          </w:pPr>
          <w:r>
            <w:t>资产</w:t>
          </w:r>
          <w:r>
            <w:rPr>
              <w:rFonts w:hint="eastAsia"/>
            </w:rPr>
            <w:t>及</w:t>
          </w:r>
          <w:r>
            <w:t>负债</w:t>
          </w:r>
          <w:r>
            <w:rPr>
              <w:rFonts w:hint="eastAsia"/>
              <w:szCs w:val="21"/>
            </w:rPr>
            <w:t>状</w:t>
          </w:r>
          <w:r>
            <w:rPr>
              <w:szCs w:val="21"/>
            </w:rPr>
            <w:t>况</w:t>
          </w:r>
        </w:p>
        <w:p w:rsidR="00646A41" w:rsidRDefault="001F1761">
          <w:pPr>
            <w:jc w:val="right"/>
            <w:rPr>
              <w:szCs w:val="21"/>
            </w:rPr>
          </w:pPr>
          <w:r>
            <w:rPr>
              <w:rFonts w:hint="eastAsia"/>
              <w:szCs w:val="21"/>
            </w:rPr>
            <w:t>单位：</w:t>
          </w:r>
          <w:sdt>
            <w:sdtPr>
              <w:rPr>
                <w:rFonts w:hint="eastAsia"/>
                <w:szCs w:val="21"/>
              </w:rPr>
              <w:alias w:val="单位：资产负债状况分析"/>
              <w:tag w:val="_GBC_f016c1cffd884dd784e4fb134fd0d4df"/>
              <w:id w:val="-8562682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950B2D">
                <w:rPr>
                  <w:rFonts w:hint="eastAsia"/>
                  <w:szCs w:val="21"/>
                </w:rPr>
                <w:t>万元</w:t>
              </w:r>
            </w:sdtContent>
          </w:sdt>
        </w:p>
        <w:tbl>
          <w:tblPr>
            <w:tblStyle w:val="a6"/>
            <w:tblW w:w="5000" w:type="pct"/>
            <w:tblLayout w:type="fixed"/>
            <w:tblLook w:val="04A0" w:firstRow="1" w:lastRow="0" w:firstColumn="1" w:lastColumn="0" w:noHBand="0" w:noVBand="1"/>
          </w:tblPr>
          <w:tblGrid>
            <w:gridCol w:w="1810"/>
            <w:gridCol w:w="1417"/>
            <w:gridCol w:w="1409"/>
            <w:gridCol w:w="1409"/>
            <w:gridCol w:w="1409"/>
            <w:gridCol w:w="1586"/>
            <w:gridCol w:w="5049"/>
          </w:tblGrid>
          <w:tr w:rsidR="009A0F4D" w:rsidRPr="003132B4" w:rsidTr="00A40F1B">
            <w:trPr>
              <w:trHeight w:val="180"/>
            </w:trPr>
            <w:sdt>
              <w:sdtPr>
                <w:rPr>
                  <w:rFonts w:asciiTheme="minorEastAsia" w:hAnsiTheme="minorEastAsia"/>
                  <w:szCs w:val="21"/>
                </w:rPr>
                <w:tag w:val="_PLD_8f1f37d9a09f4bf3a8f4c407297e58ed"/>
                <w:id w:val="1146779858"/>
                <w:lock w:val="sdtLocked"/>
              </w:sdtPr>
              <w:sdtEndPr/>
              <w:sdtContent>
                <w:tc>
                  <w:tcPr>
                    <w:tcW w:w="642" w:type="pct"/>
                    <w:vAlign w:val="center"/>
                  </w:tcPr>
                  <w:p w:rsidR="009A0F4D" w:rsidRPr="003132B4" w:rsidRDefault="009A0F4D" w:rsidP="00A46EED">
                    <w:pPr>
                      <w:jc w:val="center"/>
                      <w:rPr>
                        <w:rStyle w:val="5Char1"/>
                        <w:rFonts w:asciiTheme="minorEastAsia" w:eastAsiaTheme="minorEastAsia" w:hAnsiTheme="minorEastAsia"/>
                      </w:rPr>
                    </w:pPr>
                    <w:r w:rsidRPr="003132B4">
                      <w:rPr>
                        <w:rFonts w:asciiTheme="minorEastAsia" w:eastAsiaTheme="minorEastAsia" w:hAnsiTheme="minorEastAsia"/>
                        <w:szCs w:val="21"/>
                      </w:rPr>
                      <w:t>项目名称</w:t>
                    </w:r>
                  </w:p>
                </w:tc>
              </w:sdtContent>
            </w:sdt>
            <w:sdt>
              <w:sdtPr>
                <w:rPr>
                  <w:rFonts w:asciiTheme="minorEastAsia" w:hAnsiTheme="minorEastAsia"/>
                  <w:szCs w:val="21"/>
                </w:rPr>
                <w:tag w:val="_PLD_a4c00a3d0d0a42e28bc6a14dd6d26320"/>
                <w:id w:val="1576463536"/>
                <w:lock w:val="sdtLocked"/>
              </w:sdtPr>
              <w:sdtEndPr/>
              <w:sdtContent>
                <w:tc>
                  <w:tcPr>
                    <w:tcW w:w="503" w:type="pct"/>
                    <w:vAlign w:val="center"/>
                  </w:tcPr>
                  <w:p w:rsidR="009A0F4D" w:rsidRPr="003132B4" w:rsidRDefault="009A0F4D" w:rsidP="00A46EED">
                    <w:pPr>
                      <w:jc w:val="center"/>
                      <w:rPr>
                        <w:rStyle w:val="5Char1"/>
                        <w:rFonts w:asciiTheme="minorEastAsia" w:eastAsiaTheme="minorEastAsia" w:hAnsiTheme="minorEastAsia"/>
                      </w:rPr>
                    </w:pPr>
                    <w:r w:rsidRPr="003132B4">
                      <w:rPr>
                        <w:rFonts w:asciiTheme="minorEastAsia" w:eastAsiaTheme="minorEastAsia" w:hAnsiTheme="minorEastAsia"/>
                        <w:szCs w:val="21"/>
                      </w:rPr>
                      <w:t>本期期末数</w:t>
                    </w:r>
                  </w:p>
                </w:tc>
              </w:sdtContent>
            </w:sdt>
            <w:sdt>
              <w:sdtPr>
                <w:rPr>
                  <w:rFonts w:asciiTheme="minorEastAsia" w:hAnsiTheme="minorEastAsia"/>
                  <w:szCs w:val="21"/>
                </w:rPr>
                <w:tag w:val="_PLD_17de20223ad64b528b824744807b0036"/>
                <w:id w:val="2078077093"/>
                <w:lock w:val="sdtLocked"/>
              </w:sdtPr>
              <w:sdtEndPr/>
              <w:sdtContent>
                <w:tc>
                  <w:tcPr>
                    <w:tcW w:w="500" w:type="pct"/>
                    <w:vAlign w:val="center"/>
                  </w:tcPr>
                  <w:p w:rsidR="009A0F4D" w:rsidRPr="003132B4" w:rsidRDefault="009A0F4D" w:rsidP="00A46EED">
                    <w:pPr>
                      <w:jc w:val="center"/>
                      <w:rPr>
                        <w:rStyle w:val="5Char1"/>
                        <w:rFonts w:asciiTheme="minorEastAsia" w:eastAsiaTheme="minorEastAsia" w:hAnsiTheme="minorEastAsia"/>
                      </w:rPr>
                    </w:pPr>
                    <w:r w:rsidRPr="003132B4">
                      <w:rPr>
                        <w:rFonts w:asciiTheme="minorEastAsia" w:eastAsiaTheme="minorEastAsia" w:hAnsiTheme="minorEastAsia"/>
                        <w:szCs w:val="21"/>
                      </w:rPr>
                      <w:t>本期期末数占总资产的比例（%）</w:t>
                    </w:r>
                  </w:p>
                </w:tc>
              </w:sdtContent>
            </w:sdt>
            <w:sdt>
              <w:sdtPr>
                <w:rPr>
                  <w:rFonts w:asciiTheme="minorEastAsia" w:hAnsiTheme="minorEastAsia"/>
                  <w:szCs w:val="21"/>
                </w:rPr>
                <w:tag w:val="_PLD_d1b9e9483c3a41358f877758b5adb0fb"/>
                <w:id w:val="1558968482"/>
                <w:lock w:val="sdtLocked"/>
              </w:sdtPr>
              <w:sdtEndPr/>
              <w:sdtContent>
                <w:tc>
                  <w:tcPr>
                    <w:tcW w:w="500" w:type="pct"/>
                    <w:vAlign w:val="center"/>
                  </w:tcPr>
                  <w:p w:rsidR="009A0F4D" w:rsidRPr="003132B4" w:rsidRDefault="009A0F4D" w:rsidP="00A46EED">
                    <w:pPr>
                      <w:jc w:val="center"/>
                      <w:rPr>
                        <w:rStyle w:val="5Char1"/>
                        <w:rFonts w:asciiTheme="minorEastAsia" w:eastAsiaTheme="minorEastAsia" w:hAnsiTheme="minorEastAsia"/>
                      </w:rPr>
                    </w:pPr>
                    <w:r w:rsidRPr="003132B4">
                      <w:rPr>
                        <w:rFonts w:asciiTheme="minorEastAsia" w:eastAsiaTheme="minorEastAsia" w:hAnsiTheme="minorEastAsia"/>
                        <w:szCs w:val="21"/>
                      </w:rPr>
                      <w:t>上期期末数</w:t>
                    </w:r>
                  </w:p>
                </w:tc>
              </w:sdtContent>
            </w:sdt>
            <w:sdt>
              <w:sdtPr>
                <w:rPr>
                  <w:rFonts w:asciiTheme="minorEastAsia" w:hAnsiTheme="minorEastAsia"/>
                  <w:szCs w:val="21"/>
                </w:rPr>
                <w:tag w:val="_PLD_3a8a8577e1a84f26856a900f7202f9a8"/>
                <w:id w:val="-1046911688"/>
                <w:lock w:val="sdtLocked"/>
              </w:sdtPr>
              <w:sdtEndPr/>
              <w:sdtContent>
                <w:tc>
                  <w:tcPr>
                    <w:tcW w:w="500" w:type="pct"/>
                    <w:vAlign w:val="center"/>
                  </w:tcPr>
                  <w:p w:rsidR="009A0F4D" w:rsidRPr="003132B4" w:rsidRDefault="009A0F4D" w:rsidP="00A46EED">
                    <w:pPr>
                      <w:jc w:val="center"/>
                      <w:rPr>
                        <w:rStyle w:val="5Char1"/>
                        <w:rFonts w:asciiTheme="minorEastAsia" w:eastAsiaTheme="minorEastAsia" w:hAnsiTheme="minorEastAsia"/>
                      </w:rPr>
                    </w:pPr>
                    <w:r w:rsidRPr="003132B4">
                      <w:rPr>
                        <w:rFonts w:asciiTheme="minorEastAsia" w:eastAsiaTheme="minorEastAsia" w:hAnsiTheme="minorEastAsia"/>
                        <w:szCs w:val="21"/>
                      </w:rPr>
                      <w:t>上期期末数占总资产的比例（%）</w:t>
                    </w:r>
                  </w:p>
                </w:tc>
              </w:sdtContent>
            </w:sdt>
            <w:sdt>
              <w:sdtPr>
                <w:rPr>
                  <w:rFonts w:asciiTheme="minorEastAsia" w:hAnsiTheme="minorEastAsia"/>
                  <w:szCs w:val="21"/>
                </w:rPr>
                <w:tag w:val="_PLD_8af1894621b84d44aec1deba51e3a7da"/>
                <w:id w:val="1544180092"/>
                <w:lock w:val="sdtLocked"/>
              </w:sdtPr>
              <w:sdtEndPr/>
              <w:sdtContent>
                <w:tc>
                  <w:tcPr>
                    <w:tcW w:w="563" w:type="pct"/>
                    <w:vAlign w:val="center"/>
                  </w:tcPr>
                  <w:p w:rsidR="009A0F4D" w:rsidRPr="003132B4" w:rsidRDefault="009A0F4D" w:rsidP="00A46EED">
                    <w:pPr>
                      <w:jc w:val="center"/>
                      <w:rPr>
                        <w:rStyle w:val="5Char1"/>
                        <w:rFonts w:asciiTheme="minorEastAsia" w:eastAsiaTheme="minorEastAsia" w:hAnsiTheme="minorEastAsia"/>
                      </w:rPr>
                    </w:pPr>
                    <w:r w:rsidRPr="003132B4">
                      <w:rPr>
                        <w:rFonts w:asciiTheme="minorEastAsia" w:eastAsiaTheme="minorEastAsia" w:hAnsiTheme="minorEastAsia"/>
                        <w:szCs w:val="21"/>
                      </w:rPr>
                      <w:t>本期期末金额较上期期末变动比例（%）</w:t>
                    </w:r>
                  </w:p>
                </w:tc>
              </w:sdtContent>
            </w:sdt>
            <w:sdt>
              <w:sdtPr>
                <w:rPr>
                  <w:rFonts w:asciiTheme="minorEastAsia" w:hAnsiTheme="minorEastAsia"/>
                  <w:szCs w:val="21"/>
                </w:rPr>
                <w:tag w:val="_PLD_495436d1d45e4a9391194459a895631e"/>
                <w:id w:val="1778139600"/>
                <w:lock w:val="sdtLocked"/>
              </w:sdtPr>
              <w:sdtEndPr/>
              <w:sdtContent>
                <w:tc>
                  <w:tcPr>
                    <w:tcW w:w="1792" w:type="pct"/>
                    <w:vAlign w:val="center"/>
                  </w:tcPr>
                  <w:p w:rsidR="009A0F4D" w:rsidRPr="003132B4" w:rsidRDefault="009A0F4D" w:rsidP="00A46EED">
                    <w:pPr>
                      <w:jc w:val="center"/>
                      <w:rPr>
                        <w:rStyle w:val="5Char1"/>
                        <w:rFonts w:asciiTheme="minorEastAsia" w:eastAsiaTheme="minorEastAsia" w:hAnsiTheme="minorEastAsia"/>
                      </w:rPr>
                    </w:pPr>
                    <w:r w:rsidRPr="003132B4">
                      <w:rPr>
                        <w:rFonts w:asciiTheme="minorEastAsia" w:eastAsiaTheme="minorEastAsia" w:hAnsiTheme="minorEastAsia"/>
                        <w:szCs w:val="21"/>
                      </w:rPr>
                      <w:t>情况说明</w:t>
                    </w:r>
                  </w:p>
                </w:tc>
              </w:sdtContent>
            </w:sdt>
          </w:tr>
          <w:sdt>
            <w:sdtPr>
              <w:rPr>
                <w:rStyle w:val="5Char1"/>
                <w:rFonts w:asciiTheme="minorEastAsia" w:eastAsiaTheme="minorEastAsia" w:hAnsiTheme="minorEastAsia" w:hint="eastAsia"/>
                <w:b w:val="0"/>
              </w:rPr>
              <w:alias w:val="资产负债状况分析"/>
              <w:tag w:val="_TUP_815ebab5da7a4ba88d97b27a17b235f3"/>
              <w:id w:val="714704352"/>
              <w:lock w:val="sdtLocked"/>
            </w:sdtPr>
            <w:sdtEndPr>
              <w:rPr>
                <w:rStyle w:val="5Char1"/>
              </w:rPr>
            </w:sdtEndPr>
            <w:sdtContent>
              <w:tr w:rsidR="009A0F4D" w:rsidRPr="003132B4" w:rsidTr="00A40F1B">
                <w:trPr>
                  <w:trHeight w:val="135"/>
                </w:trPr>
                <w:tc>
                  <w:tcPr>
                    <w:tcW w:w="642" w:type="pct"/>
                    <w:vAlign w:val="center"/>
                  </w:tcPr>
                  <w:p w:rsidR="009A0F4D" w:rsidRPr="003132B4" w:rsidRDefault="009A0F4D" w:rsidP="00C213A7">
                    <w:pPr>
                      <w:rPr>
                        <w:rStyle w:val="5Char1"/>
                        <w:rFonts w:asciiTheme="minorEastAsia" w:eastAsiaTheme="minorEastAsia" w:hAnsiTheme="minorEastAsia"/>
                        <w:b w:val="0"/>
                      </w:rPr>
                    </w:pPr>
                    <w:r w:rsidRPr="003132B4">
                      <w:rPr>
                        <w:rFonts w:asciiTheme="minorEastAsia" w:eastAsiaTheme="minorEastAsia" w:hAnsiTheme="minorEastAsia"/>
                        <w:szCs w:val="21"/>
                      </w:rPr>
                      <w:t>交易性金融资产</w:t>
                    </w:r>
                  </w:p>
                </w:tc>
                <w:tc>
                  <w:tcPr>
                    <w:tcW w:w="50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4,052.05</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1.03</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1,024.06</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0.22</w:t>
                    </w:r>
                  </w:p>
                </w:tc>
                <w:tc>
                  <w:tcPr>
                    <w:tcW w:w="56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295.69</w:t>
                    </w:r>
                  </w:p>
                </w:tc>
                <w:tc>
                  <w:tcPr>
                    <w:tcW w:w="1792" w:type="pct"/>
                    <w:vAlign w:val="center"/>
                  </w:tcPr>
                  <w:p w:rsidR="009A0F4D" w:rsidRPr="003132B4" w:rsidRDefault="009A0F4D" w:rsidP="00A40F1B">
                    <w:pPr>
                      <w:rPr>
                        <w:rStyle w:val="5Char1"/>
                        <w:rFonts w:asciiTheme="minorEastAsia" w:eastAsiaTheme="minorEastAsia" w:hAnsiTheme="minorEastAsia"/>
                        <w:b w:val="0"/>
                      </w:rPr>
                    </w:pPr>
                    <w:r w:rsidRPr="003132B4">
                      <w:rPr>
                        <w:rFonts w:asciiTheme="minorEastAsia" w:eastAsiaTheme="minorEastAsia" w:hAnsiTheme="minorEastAsia" w:hint="eastAsia"/>
                        <w:szCs w:val="21"/>
                      </w:rPr>
                      <w:t>本期末结构性</w:t>
                    </w:r>
                    <w:proofErr w:type="gramStart"/>
                    <w:r w:rsidRPr="003132B4">
                      <w:rPr>
                        <w:rFonts w:asciiTheme="minorEastAsia" w:eastAsiaTheme="minorEastAsia" w:hAnsiTheme="minorEastAsia" w:hint="eastAsia"/>
                        <w:szCs w:val="21"/>
                      </w:rPr>
                      <w:t>存款较期初</w:t>
                    </w:r>
                    <w:proofErr w:type="gramEnd"/>
                    <w:r w:rsidRPr="003132B4">
                      <w:rPr>
                        <w:rFonts w:asciiTheme="minorEastAsia" w:eastAsiaTheme="minorEastAsia" w:hAnsiTheme="minorEastAsia" w:hint="eastAsia"/>
                        <w:szCs w:val="21"/>
                      </w:rPr>
                      <w:t>增加。</w:t>
                    </w:r>
                  </w:p>
                </w:tc>
              </w:tr>
            </w:sdtContent>
          </w:sdt>
          <w:sdt>
            <w:sdtPr>
              <w:rPr>
                <w:rStyle w:val="5Char1"/>
                <w:rFonts w:asciiTheme="minorEastAsia" w:eastAsiaTheme="minorEastAsia" w:hAnsiTheme="minorEastAsia" w:hint="eastAsia"/>
                <w:b w:val="0"/>
              </w:rPr>
              <w:alias w:val="资产负债状况分析"/>
              <w:tag w:val="_TUP_815ebab5da7a4ba88d97b27a17b235f3"/>
              <w:id w:val="898552188"/>
              <w:lock w:val="sdtLocked"/>
            </w:sdtPr>
            <w:sdtEndPr>
              <w:rPr>
                <w:rStyle w:val="5Char1"/>
              </w:rPr>
            </w:sdtEndPr>
            <w:sdtContent>
              <w:tr w:rsidR="009A0F4D" w:rsidRPr="003132B4" w:rsidTr="00A40F1B">
                <w:trPr>
                  <w:trHeight w:val="135"/>
                </w:trPr>
                <w:tc>
                  <w:tcPr>
                    <w:tcW w:w="642" w:type="pct"/>
                    <w:vAlign w:val="center"/>
                  </w:tcPr>
                  <w:p w:rsidR="009A0F4D" w:rsidRPr="003132B4" w:rsidRDefault="009A0F4D" w:rsidP="00C213A7">
                    <w:pPr>
                      <w:rPr>
                        <w:rStyle w:val="5Char1"/>
                        <w:rFonts w:asciiTheme="minorEastAsia" w:eastAsiaTheme="minorEastAsia" w:hAnsiTheme="minorEastAsia"/>
                        <w:b w:val="0"/>
                      </w:rPr>
                    </w:pPr>
                    <w:r w:rsidRPr="003132B4">
                      <w:rPr>
                        <w:rStyle w:val="5Char1"/>
                        <w:rFonts w:asciiTheme="minorEastAsia" w:eastAsiaTheme="minorEastAsia" w:hAnsiTheme="minorEastAsia" w:hint="eastAsia"/>
                        <w:b w:val="0"/>
                      </w:rPr>
                      <w:t>应收票据</w:t>
                    </w:r>
                  </w:p>
                </w:tc>
                <w:tc>
                  <w:tcPr>
                    <w:tcW w:w="50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29,649.25</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7.56</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p>
                </w:tc>
                <w:tc>
                  <w:tcPr>
                    <w:tcW w:w="563" w:type="pct"/>
                    <w:vAlign w:val="center"/>
                  </w:tcPr>
                  <w:p w:rsidR="009A0F4D" w:rsidRPr="003132B4" w:rsidRDefault="009A0F4D" w:rsidP="00C213A7">
                    <w:pPr>
                      <w:jc w:val="right"/>
                      <w:rPr>
                        <w:rStyle w:val="5Char1"/>
                        <w:rFonts w:asciiTheme="minorEastAsia" w:eastAsiaTheme="minorEastAsia" w:hAnsiTheme="minorEastAsia"/>
                        <w:b w:val="0"/>
                      </w:rPr>
                    </w:pPr>
                  </w:p>
                </w:tc>
                <w:tc>
                  <w:tcPr>
                    <w:tcW w:w="1792" w:type="pct"/>
                    <w:vAlign w:val="center"/>
                  </w:tcPr>
                  <w:p w:rsidR="009A0F4D" w:rsidRPr="003132B4" w:rsidRDefault="009A0F4D" w:rsidP="00A40F1B">
                    <w:pPr>
                      <w:rPr>
                        <w:rStyle w:val="5Char1"/>
                        <w:rFonts w:asciiTheme="minorEastAsia" w:eastAsiaTheme="minorEastAsia" w:hAnsiTheme="minorEastAsia"/>
                        <w:b w:val="0"/>
                      </w:rPr>
                    </w:pPr>
                    <w:r w:rsidRPr="003132B4">
                      <w:rPr>
                        <w:rFonts w:asciiTheme="minorEastAsia" w:eastAsiaTheme="minorEastAsia" w:hAnsiTheme="minorEastAsia" w:hint="eastAsia"/>
                        <w:szCs w:val="21"/>
                      </w:rPr>
                      <w:t>本期末主要收到的商业承兑汇票较多。</w:t>
                    </w:r>
                  </w:p>
                </w:tc>
              </w:tr>
            </w:sdtContent>
          </w:sdt>
          <w:sdt>
            <w:sdtPr>
              <w:rPr>
                <w:rStyle w:val="5Char1"/>
                <w:rFonts w:asciiTheme="minorEastAsia" w:eastAsiaTheme="minorEastAsia" w:hAnsiTheme="minorEastAsia" w:hint="eastAsia"/>
                <w:b w:val="0"/>
              </w:rPr>
              <w:alias w:val="资产负债状况分析"/>
              <w:tag w:val="_TUP_815ebab5da7a4ba88d97b27a17b235f3"/>
              <w:id w:val="-677197166"/>
              <w:lock w:val="sdtLocked"/>
            </w:sdtPr>
            <w:sdtEndPr>
              <w:rPr>
                <w:rStyle w:val="5Char1"/>
              </w:rPr>
            </w:sdtEndPr>
            <w:sdtContent>
              <w:tr w:rsidR="009A0F4D" w:rsidRPr="003132B4" w:rsidTr="00A40F1B">
                <w:trPr>
                  <w:trHeight w:val="135"/>
                </w:trPr>
                <w:tc>
                  <w:tcPr>
                    <w:tcW w:w="642" w:type="pct"/>
                    <w:vAlign w:val="center"/>
                  </w:tcPr>
                  <w:p w:rsidR="009A0F4D" w:rsidRPr="003132B4" w:rsidRDefault="009A0F4D" w:rsidP="00C213A7">
                    <w:pPr>
                      <w:rPr>
                        <w:rStyle w:val="5Char1"/>
                        <w:rFonts w:asciiTheme="minorEastAsia" w:eastAsiaTheme="minorEastAsia" w:hAnsiTheme="minorEastAsia"/>
                        <w:b w:val="0"/>
                      </w:rPr>
                    </w:pPr>
                    <w:r w:rsidRPr="003132B4">
                      <w:rPr>
                        <w:rFonts w:asciiTheme="minorEastAsia" w:eastAsiaTheme="minorEastAsia" w:hAnsiTheme="minorEastAsia"/>
                        <w:szCs w:val="21"/>
                      </w:rPr>
                      <w:t>应收款项融资</w:t>
                    </w:r>
                  </w:p>
                </w:tc>
                <w:tc>
                  <w:tcPr>
                    <w:tcW w:w="50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680.32</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0.17</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2,016.32</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0.44</w:t>
                    </w:r>
                  </w:p>
                </w:tc>
                <w:tc>
                  <w:tcPr>
                    <w:tcW w:w="56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-66.26</w:t>
                    </w:r>
                  </w:p>
                </w:tc>
                <w:tc>
                  <w:tcPr>
                    <w:tcW w:w="1792" w:type="pct"/>
                    <w:vAlign w:val="center"/>
                  </w:tcPr>
                  <w:p w:rsidR="009A0F4D" w:rsidRPr="003132B4" w:rsidRDefault="009A0F4D" w:rsidP="00A40F1B">
                    <w:pPr>
                      <w:rPr>
                        <w:rStyle w:val="5Char1"/>
                        <w:rFonts w:asciiTheme="minorEastAsia" w:eastAsiaTheme="minorEastAsia" w:hAnsiTheme="minorEastAsia"/>
                        <w:b w:val="0"/>
                      </w:rPr>
                    </w:pPr>
                    <w:r w:rsidRPr="003132B4">
                      <w:rPr>
                        <w:rFonts w:asciiTheme="minorEastAsia" w:eastAsiaTheme="minorEastAsia" w:hAnsiTheme="minorEastAsia" w:hint="eastAsia"/>
                        <w:szCs w:val="21"/>
                      </w:rPr>
                      <w:t>本期末银行承兑汇票</w:t>
                    </w:r>
                    <w:r>
                      <w:rPr>
                        <w:rFonts w:asciiTheme="minorEastAsia" w:eastAsiaTheme="minorEastAsia" w:hAnsiTheme="minorEastAsia" w:hint="eastAsia"/>
                        <w:szCs w:val="21"/>
                      </w:rPr>
                      <w:t>余额</w:t>
                    </w:r>
                    <w:r w:rsidRPr="003132B4">
                      <w:rPr>
                        <w:rFonts w:asciiTheme="minorEastAsia" w:eastAsiaTheme="minorEastAsia" w:hAnsiTheme="minorEastAsia" w:hint="eastAsia"/>
                        <w:szCs w:val="21"/>
                      </w:rPr>
                      <w:t>较上期末下降。</w:t>
                    </w:r>
                  </w:p>
                </w:tc>
              </w:tr>
            </w:sdtContent>
          </w:sdt>
          <w:sdt>
            <w:sdtPr>
              <w:rPr>
                <w:rStyle w:val="5Char1"/>
                <w:rFonts w:asciiTheme="minorEastAsia" w:eastAsiaTheme="minorEastAsia" w:hAnsiTheme="minorEastAsia" w:hint="eastAsia"/>
                <w:b w:val="0"/>
              </w:rPr>
              <w:alias w:val="资产负债状况分析"/>
              <w:tag w:val="_TUP_815ebab5da7a4ba88d97b27a17b235f3"/>
              <w:id w:val="-1183966145"/>
              <w:lock w:val="sdtLocked"/>
            </w:sdtPr>
            <w:sdtEndPr>
              <w:rPr>
                <w:rStyle w:val="5Char1"/>
              </w:rPr>
            </w:sdtEndPr>
            <w:sdtContent>
              <w:tr w:rsidR="009A0F4D" w:rsidRPr="003132B4" w:rsidTr="00A40F1B">
                <w:trPr>
                  <w:trHeight w:val="135"/>
                </w:trPr>
                <w:tc>
                  <w:tcPr>
                    <w:tcW w:w="642" w:type="pct"/>
                    <w:vAlign w:val="center"/>
                  </w:tcPr>
                  <w:p w:rsidR="009A0F4D" w:rsidRPr="003132B4" w:rsidRDefault="009A0F4D" w:rsidP="00C213A7">
                    <w:pPr>
                      <w:rPr>
                        <w:rStyle w:val="5Char1"/>
                        <w:rFonts w:asciiTheme="minorEastAsia" w:eastAsiaTheme="minorEastAsia" w:hAnsiTheme="minorEastAsia"/>
                        <w:b w:val="0"/>
                      </w:rPr>
                    </w:pPr>
                    <w:r w:rsidRPr="003132B4">
                      <w:rPr>
                        <w:rStyle w:val="5Char1"/>
                        <w:rFonts w:asciiTheme="minorEastAsia" w:eastAsiaTheme="minorEastAsia" w:hAnsiTheme="minorEastAsia" w:hint="eastAsia"/>
                        <w:b w:val="0"/>
                      </w:rPr>
                      <w:t>预付款项</w:t>
                    </w:r>
                  </w:p>
                </w:tc>
                <w:tc>
                  <w:tcPr>
                    <w:tcW w:w="50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2,672.67</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0.68</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3,883.18</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0.84</w:t>
                    </w:r>
                  </w:p>
                </w:tc>
                <w:tc>
                  <w:tcPr>
                    <w:tcW w:w="56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-31.17</w:t>
                    </w:r>
                  </w:p>
                </w:tc>
                <w:tc>
                  <w:tcPr>
                    <w:tcW w:w="1792" w:type="pct"/>
                    <w:vAlign w:val="center"/>
                  </w:tcPr>
                  <w:p w:rsidR="009A0F4D" w:rsidRPr="003132B4" w:rsidRDefault="009A0F4D" w:rsidP="00A40F1B">
                    <w:pPr>
                      <w:rPr>
                        <w:rStyle w:val="5Char1"/>
                        <w:rFonts w:asciiTheme="minorEastAsia" w:eastAsiaTheme="minorEastAsia" w:hAnsiTheme="minorEastAsia"/>
                        <w:b w:val="0"/>
                      </w:rPr>
                    </w:pPr>
                    <w:r w:rsidRPr="003132B4">
                      <w:rPr>
                        <w:rFonts w:asciiTheme="minorEastAsia" w:eastAsiaTheme="minorEastAsia" w:hAnsiTheme="minorEastAsia" w:hint="eastAsia"/>
                        <w:szCs w:val="21"/>
                      </w:rPr>
                      <w:t>公司预付的货款余额较年初下降。</w:t>
                    </w:r>
                    <w:r w:rsidRPr="003132B4">
                      <w:rPr>
                        <w:rFonts w:asciiTheme="minorEastAsia" w:eastAsiaTheme="minorEastAsia" w:hAnsiTheme="minorEastAsia"/>
                        <w:szCs w:val="21"/>
                      </w:rPr>
                      <w:t xml:space="preserve">　</w:t>
                    </w:r>
                  </w:p>
                </w:tc>
              </w:tr>
            </w:sdtContent>
          </w:sdt>
          <w:sdt>
            <w:sdtPr>
              <w:rPr>
                <w:rStyle w:val="5Char1"/>
                <w:rFonts w:asciiTheme="minorEastAsia" w:eastAsiaTheme="minorEastAsia" w:hAnsiTheme="minorEastAsia" w:hint="eastAsia"/>
                <w:b w:val="0"/>
              </w:rPr>
              <w:alias w:val="资产负债状况分析"/>
              <w:tag w:val="_TUP_815ebab5da7a4ba88d97b27a17b235f3"/>
              <w:id w:val="-174663763"/>
              <w:lock w:val="sdtLocked"/>
            </w:sdtPr>
            <w:sdtEndPr>
              <w:rPr>
                <w:rStyle w:val="5Char1"/>
              </w:rPr>
            </w:sdtEndPr>
            <w:sdtContent>
              <w:tr w:rsidR="009A0F4D" w:rsidRPr="009A0F4D" w:rsidTr="00A40F1B">
                <w:trPr>
                  <w:trHeight w:val="135"/>
                </w:trPr>
                <w:tc>
                  <w:tcPr>
                    <w:tcW w:w="642" w:type="pct"/>
                    <w:vAlign w:val="center"/>
                  </w:tcPr>
                  <w:p w:rsidR="009A0F4D" w:rsidRPr="003132B4" w:rsidRDefault="009A0F4D" w:rsidP="00C213A7">
                    <w:pPr>
                      <w:rPr>
                        <w:rStyle w:val="5Char1"/>
                        <w:rFonts w:asciiTheme="minorEastAsia" w:eastAsiaTheme="minorEastAsia" w:hAnsiTheme="minorEastAsia"/>
                        <w:b w:val="0"/>
                      </w:rPr>
                    </w:pPr>
                    <w:r w:rsidRPr="003132B4">
                      <w:rPr>
                        <w:rStyle w:val="5Char1"/>
                        <w:rFonts w:asciiTheme="minorEastAsia" w:eastAsiaTheme="minorEastAsia" w:hAnsiTheme="minorEastAsia" w:hint="eastAsia"/>
                        <w:b w:val="0"/>
                      </w:rPr>
                      <w:t>其他应收款</w:t>
                    </w:r>
                  </w:p>
                </w:tc>
                <w:tc>
                  <w:tcPr>
                    <w:tcW w:w="50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2,471.72</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0.63</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4,525.05</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0.98</w:t>
                    </w:r>
                  </w:p>
                </w:tc>
                <w:tc>
                  <w:tcPr>
                    <w:tcW w:w="56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-45.38</w:t>
                    </w:r>
                  </w:p>
                </w:tc>
                <w:tc>
                  <w:tcPr>
                    <w:tcW w:w="1792" w:type="pct"/>
                    <w:vAlign w:val="center"/>
                  </w:tcPr>
                  <w:p w:rsidR="009A0F4D" w:rsidRPr="003132B4" w:rsidRDefault="009A0F4D" w:rsidP="00A40F1B">
                    <w:pPr>
                      <w:rPr>
                        <w:rStyle w:val="5Char1"/>
                        <w:rFonts w:asciiTheme="minorEastAsia" w:eastAsiaTheme="minorEastAsia" w:hAnsiTheme="minorEastAsia"/>
                        <w:b w:val="0"/>
                      </w:rPr>
                    </w:pPr>
                    <w:r>
                      <w:rPr>
                        <w:rStyle w:val="5Char1"/>
                        <w:rFonts w:asciiTheme="minorEastAsia" w:eastAsiaTheme="minorEastAsia" w:hAnsiTheme="minorEastAsia" w:hint="eastAsia"/>
                        <w:b w:val="0"/>
                      </w:rPr>
                      <w:t>期末应收出口退税和资金往来款较年初下降。</w:t>
                    </w:r>
                  </w:p>
                </w:tc>
              </w:tr>
            </w:sdtContent>
          </w:sdt>
          <w:sdt>
            <w:sdtPr>
              <w:rPr>
                <w:rStyle w:val="5Char1"/>
                <w:rFonts w:asciiTheme="minorEastAsia" w:eastAsiaTheme="minorEastAsia" w:hAnsiTheme="minorEastAsia" w:hint="eastAsia"/>
                <w:b w:val="0"/>
              </w:rPr>
              <w:alias w:val="资产负债状况分析"/>
              <w:tag w:val="_TUP_815ebab5da7a4ba88d97b27a17b235f3"/>
              <w:id w:val="1922142146"/>
              <w:lock w:val="sdtLocked"/>
            </w:sdtPr>
            <w:sdtEndPr>
              <w:rPr>
                <w:rStyle w:val="5Char1"/>
              </w:rPr>
            </w:sdtEndPr>
            <w:sdtContent>
              <w:tr w:rsidR="009A0F4D" w:rsidRPr="003132B4" w:rsidTr="00A40F1B">
                <w:trPr>
                  <w:trHeight w:val="135"/>
                </w:trPr>
                <w:tc>
                  <w:tcPr>
                    <w:tcW w:w="642" w:type="pct"/>
                    <w:vAlign w:val="center"/>
                  </w:tcPr>
                  <w:p w:rsidR="009A0F4D" w:rsidRPr="003132B4" w:rsidRDefault="009A0F4D" w:rsidP="00C213A7">
                    <w:pPr>
                      <w:rPr>
                        <w:rStyle w:val="5Char1"/>
                        <w:rFonts w:asciiTheme="minorEastAsia" w:eastAsiaTheme="minorEastAsia" w:hAnsiTheme="minorEastAsia"/>
                        <w:b w:val="0"/>
                      </w:rPr>
                    </w:pPr>
                    <w:r w:rsidRPr="003132B4">
                      <w:rPr>
                        <w:rFonts w:asciiTheme="minorEastAsia" w:eastAsiaTheme="minorEastAsia" w:hAnsiTheme="minorEastAsia"/>
                        <w:szCs w:val="21"/>
                      </w:rPr>
                      <w:t>存货</w:t>
                    </w:r>
                  </w:p>
                </w:tc>
                <w:tc>
                  <w:tcPr>
                    <w:tcW w:w="50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21,543.01</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5.50</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105,799.77</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22.91</w:t>
                    </w:r>
                  </w:p>
                </w:tc>
                <w:tc>
                  <w:tcPr>
                    <w:tcW w:w="56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-79.64</w:t>
                    </w:r>
                  </w:p>
                </w:tc>
                <w:tc>
                  <w:tcPr>
                    <w:tcW w:w="1792" w:type="pct"/>
                    <w:vAlign w:val="center"/>
                  </w:tcPr>
                  <w:p w:rsidR="009A0F4D" w:rsidRPr="003132B4" w:rsidRDefault="009A0F4D" w:rsidP="00A40F1B">
                    <w:pPr>
                      <w:shd w:val="clear" w:color="auto" w:fill="FFFFFF"/>
                      <w:rPr>
                        <w:rStyle w:val="5Char1"/>
                        <w:rFonts w:asciiTheme="minorEastAsia" w:eastAsiaTheme="minorEastAsia" w:hAnsiTheme="minorEastAsia"/>
                        <w:b w:val="0"/>
                      </w:rPr>
                    </w:pPr>
                    <w:r w:rsidRPr="0019386E">
                      <w:rPr>
                        <w:rFonts w:asciiTheme="minorEastAsia" w:eastAsiaTheme="minorEastAsia" w:hAnsiTheme="minorEastAsia" w:cs="Arial"/>
                        <w:szCs w:val="21"/>
                      </w:rPr>
                      <w:t>因转让中吴置业股权，该公司</w:t>
                    </w:r>
                    <w:r w:rsidRPr="003132B4">
                      <w:rPr>
                        <w:rFonts w:asciiTheme="minorEastAsia" w:eastAsiaTheme="minorEastAsia" w:hAnsiTheme="minorEastAsia" w:cs="Arial" w:hint="eastAsia"/>
                        <w:szCs w:val="21"/>
                      </w:rPr>
                      <w:t>存货</w:t>
                    </w:r>
                    <w:r w:rsidRPr="0019386E">
                      <w:rPr>
                        <w:rFonts w:asciiTheme="minorEastAsia" w:eastAsiaTheme="minorEastAsia" w:hAnsiTheme="minorEastAsia" w:cs="Arial"/>
                        <w:szCs w:val="21"/>
                      </w:rPr>
                      <w:t>项目不再纳入公司资产负债表</w:t>
                    </w:r>
                    <w:r w:rsidRPr="003132B4">
                      <w:rPr>
                        <w:rFonts w:asciiTheme="minorEastAsia" w:eastAsiaTheme="minorEastAsia" w:hAnsiTheme="minorEastAsia" w:cs="Arial" w:hint="eastAsia"/>
                        <w:szCs w:val="21"/>
                      </w:rPr>
                      <w:t>。</w:t>
                    </w:r>
                  </w:p>
                </w:tc>
              </w:tr>
            </w:sdtContent>
          </w:sdt>
          <w:sdt>
            <w:sdtPr>
              <w:rPr>
                <w:rStyle w:val="5Char1"/>
                <w:rFonts w:asciiTheme="minorEastAsia" w:eastAsiaTheme="minorEastAsia" w:hAnsiTheme="minorEastAsia" w:hint="eastAsia"/>
                <w:b w:val="0"/>
              </w:rPr>
              <w:alias w:val="资产负债状况分析"/>
              <w:tag w:val="_TUP_815ebab5da7a4ba88d97b27a17b235f3"/>
              <w:id w:val="-320278943"/>
              <w:lock w:val="sdtLocked"/>
            </w:sdtPr>
            <w:sdtEndPr>
              <w:rPr>
                <w:rStyle w:val="5Char1"/>
              </w:rPr>
            </w:sdtEndPr>
            <w:sdtContent>
              <w:tr w:rsidR="009A0F4D" w:rsidRPr="003132B4" w:rsidTr="00A40F1B">
                <w:trPr>
                  <w:trHeight w:val="135"/>
                </w:trPr>
                <w:tc>
                  <w:tcPr>
                    <w:tcW w:w="642" w:type="pct"/>
                    <w:vAlign w:val="center"/>
                  </w:tcPr>
                  <w:p w:rsidR="009A0F4D" w:rsidRPr="003132B4" w:rsidRDefault="009A0F4D" w:rsidP="00C213A7">
                    <w:pPr>
                      <w:rPr>
                        <w:rStyle w:val="5Char1"/>
                        <w:rFonts w:asciiTheme="minorEastAsia" w:eastAsiaTheme="minorEastAsia" w:hAnsiTheme="minorEastAsia"/>
                        <w:b w:val="0"/>
                      </w:rPr>
                    </w:pPr>
                    <w:r w:rsidRPr="003132B4">
                      <w:rPr>
                        <w:rFonts w:asciiTheme="minorEastAsia" w:eastAsiaTheme="minorEastAsia" w:hAnsiTheme="minorEastAsia"/>
                        <w:szCs w:val="21"/>
                      </w:rPr>
                      <w:t>其他流动资产</w:t>
                    </w:r>
                  </w:p>
                </w:tc>
                <w:tc>
                  <w:tcPr>
                    <w:tcW w:w="50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24,379.94</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6.22</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49,108.20</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10.63</w:t>
                    </w:r>
                  </w:p>
                </w:tc>
                <w:tc>
                  <w:tcPr>
                    <w:tcW w:w="56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-50.35</w:t>
                    </w:r>
                  </w:p>
                </w:tc>
                <w:tc>
                  <w:tcPr>
                    <w:tcW w:w="1792" w:type="pct"/>
                    <w:vAlign w:val="center"/>
                  </w:tcPr>
                  <w:p w:rsidR="009A0F4D" w:rsidRPr="003132B4" w:rsidRDefault="009A0F4D" w:rsidP="00A40F1B">
                    <w:pPr>
                      <w:rPr>
                        <w:rStyle w:val="5Char1"/>
                        <w:rFonts w:asciiTheme="minorEastAsia" w:eastAsiaTheme="minorEastAsia" w:hAnsiTheme="minorEastAsia"/>
                        <w:b w:val="0"/>
                      </w:rPr>
                    </w:pPr>
                    <w:r w:rsidRPr="003132B4">
                      <w:rPr>
                        <w:rFonts w:asciiTheme="minorEastAsia" w:eastAsiaTheme="minorEastAsia" w:hAnsiTheme="minorEastAsia" w:hint="eastAsia"/>
                        <w:szCs w:val="21"/>
                      </w:rPr>
                      <w:t>公司购买的理财产品余额较年初下降。</w:t>
                    </w:r>
                    <w:r w:rsidRPr="003132B4">
                      <w:rPr>
                        <w:rFonts w:asciiTheme="minorEastAsia" w:eastAsiaTheme="minorEastAsia" w:hAnsiTheme="minorEastAsia"/>
                        <w:szCs w:val="21"/>
                      </w:rPr>
                      <w:t xml:space="preserve">　</w:t>
                    </w:r>
                  </w:p>
                </w:tc>
              </w:tr>
            </w:sdtContent>
          </w:sdt>
          <w:sdt>
            <w:sdtPr>
              <w:rPr>
                <w:rStyle w:val="5Char1"/>
                <w:rFonts w:asciiTheme="minorEastAsia" w:eastAsiaTheme="minorEastAsia" w:hAnsiTheme="minorEastAsia" w:hint="eastAsia"/>
                <w:b w:val="0"/>
              </w:rPr>
              <w:alias w:val="资产负债状况分析"/>
              <w:tag w:val="_TUP_815ebab5da7a4ba88d97b27a17b235f3"/>
              <w:id w:val="1075862305"/>
              <w:lock w:val="sdtLocked"/>
            </w:sdtPr>
            <w:sdtEndPr>
              <w:rPr>
                <w:rStyle w:val="5Char1"/>
              </w:rPr>
            </w:sdtEndPr>
            <w:sdtContent>
              <w:tr w:rsidR="009A0F4D" w:rsidRPr="003132B4" w:rsidTr="00A40F1B">
                <w:trPr>
                  <w:trHeight w:val="135"/>
                </w:trPr>
                <w:tc>
                  <w:tcPr>
                    <w:tcW w:w="642" w:type="pct"/>
                    <w:vAlign w:val="center"/>
                  </w:tcPr>
                  <w:p w:rsidR="009A0F4D" w:rsidRPr="003132B4" w:rsidRDefault="009A0F4D" w:rsidP="00C213A7">
                    <w:pPr>
                      <w:rPr>
                        <w:rStyle w:val="5Char1"/>
                        <w:rFonts w:asciiTheme="minorEastAsia" w:eastAsiaTheme="minorEastAsia" w:hAnsiTheme="minorEastAsia"/>
                        <w:b w:val="0"/>
                      </w:rPr>
                    </w:pPr>
                    <w:r w:rsidRPr="003132B4">
                      <w:rPr>
                        <w:rFonts w:asciiTheme="minorEastAsia" w:eastAsiaTheme="minorEastAsia" w:hAnsiTheme="minorEastAsia"/>
                        <w:szCs w:val="21"/>
                      </w:rPr>
                      <w:t>开发支出</w:t>
                    </w:r>
                  </w:p>
                </w:tc>
                <w:tc>
                  <w:tcPr>
                    <w:tcW w:w="50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11,800.83</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3.01</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8,580.97</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1.86</w:t>
                    </w:r>
                  </w:p>
                </w:tc>
                <w:tc>
                  <w:tcPr>
                    <w:tcW w:w="56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37.52</w:t>
                    </w:r>
                  </w:p>
                </w:tc>
                <w:tc>
                  <w:tcPr>
                    <w:tcW w:w="1792" w:type="pct"/>
                    <w:vAlign w:val="center"/>
                  </w:tcPr>
                  <w:p w:rsidR="009A0F4D" w:rsidRPr="003132B4" w:rsidRDefault="009A0F4D" w:rsidP="00A40F1B">
                    <w:pPr>
                      <w:rPr>
                        <w:rStyle w:val="5Char1"/>
                        <w:rFonts w:asciiTheme="minorEastAsia" w:eastAsiaTheme="minorEastAsia" w:hAnsiTheme="minorEastAsia"/>
                        <w:b w:val="0"/>
                      </w:rPr>
                    </w:pPr>
                    <w:r w:rsidRPr="003132B4">
                      <w:rPr>
                        <w:rFonts w:asciiTheme="minorEastAsia" w:eastAsiaTheme="minorEastAsia" w:hAnsiTheme="minorEastAsia" w:hint="eastAsia"/>
                        <w:szCs w:val="21"/>
                      </w:rPr>
                      <w:t>本年度新增资本化研发支出较大。</w:t>
                    </w:r>
                    <w:r w:rsidRPr="003132B4">
                      <w:rPr>
                        <w:rFonts w:asciiTheme="minorEastAsia" w:eastAsiaTheme="minorEastAsia" w:hAnsiTheme="minorEastAsia"/>
                        <w:szCs w:val="21"/>
                      </w:rPr>
                      <w:t xml:space="preserve">　</w:t>
                    </w:r>
                  </w:p>
                </w:tc>
              </w:tr>
            </w:sdtContent>
          </w:sdt>
          <w:sdt>
            <w:sdtPr>
              <w:rPr>
                <w:rStyle w:val="5Char1"/>
                <w:rFonts w:asciiTheme="minorEastAsia" w:eastAsiaTheme="minorEastAsia" w:hAnsiTheme="minorEastAsia" w:hint="eastAsia"/>
                <w:b w:val="0"/>
              </w:rPr>
              <w:alias w:val="资产负债状况分析"/>
              <w:tag w:val="_TUP_815ebab5da7a4ba88d97b27a17b235f3"/>
              <w:id w:val="1459456474"/>
              <w:lock w:val="sdtLocked"/>
            </w:sdtPr>
            <w:sdtEndPr>
              <w:rPr>
                <w:rStyle w:val="5Char1"/>
              </w:rPr>
            </w:sdtEndPr>
            <w:sdtContent>
              <w:tr w:rsidR="009A0F4D" w:rsidRPr="003132B4" w:rsidTr="00A40F1B">
                <w:trPr>
                  <w:trHeight w:val="135"/>
                </w:trPr>
                <w:tc>
                  <w:tcPr>
                    <w:tcW w:w="642" w:type="pct"/>
                    <w:vAlign w:val="center"/>
                  </w:tcPr>
                  <w:p w:rsidR="009A0F4D" w:rsidRPr="003132B4" w:rsidRDefault="009A0F4D" w:rsidP="00C213A7">
                    <w:pPr>
                      <w:rPr>
                        <w:rStyle w:val="5Char1"/>
                        <w:rFonts w:asciiTheme="minorEastAsia" w:eastAsiaTheme="minorEastAsia" w:hAnsiTheme="minorEastAsia"/>
                        <w:b w:val="0"/>
                      </w:rPr>
                    </w:pPr>
                    <w:r w:rsidRPr="003132B4">
                      <w:rPr>
                        <w:rFonts w:asciiTheme="minorEastAsia" w:eastAsiaTheme="minorEastAsia" w:hAnsiTheme="minorEastAsia"/>
                        <w:szCs w:val="21"/>
                      </w:rPr>
                      <w:t>长期待摊费用</w:t>
                    </w:r>
                  </w:p>
                </w:tc>
                <w:tc>
                  <w:tcPr>
                    <w:tcW w:w="50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799.46</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0.20</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1,259.66</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0.27</w:t>
                    </w:r>
                  </w:p>
                </w:tc>
                <w:tc>
                  <w:tcPr>
                    <w:tcW w:w="56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-36.53</w:t>
                    </w:r>
                  </w:p>
                </w:tc>
                <w:tc>
                  <w:tcPr>
                    <w:tcW w:w="1792" w:type="pct"/>
                    <w:vAlign w:val="center"/>
                  </w:tcPr>
                  <w:p w:rsidR="009A0F4D" w:rsidRPr="003132B4" w:rsidRDefault="009A0F4D" w:rsidP="00A40F1B">
                    <w:pPr>
                      <w:rPr>
                        <w:rStyle w:val="5Char1"/>
                        <w:rFonts w:asciiTheme="minorEastAsia" w:eastAsiaTheme="minorEastAsia" w:hAnsiTheme="minorEastAsia"/>
                        <w:b w:val="0"/>
                      </w:rPr>
                    </w:pPr>
                    <w:r w:rsidRPr="003132B4">
                      <w:rPr>
                        <w:rFonts w:asciiTheme="minorEastAsia" w:eastAsiaTheme="minorEastAsia" w:hAnsiTheme="minorEastAsia" w:hint="eastAsia"/>
                        <w:szCs w:val="21"/>
                      </w:rPr>
                      <w:t>因本年度摊销而较年初减少。</w:t>
                    </w:r>
                  </w:p>
                </w:tc>
              </w:tr>
            </w:sdtContent>
          </w:sdt>
          <w:sdt>
            <w:sdtPr>
              <w:rPr>
                <w:rStyle w:val="5Char1"/>
                <w:rFonts w:asciiTheme="minorEastAsia" w:eastAsiaTheme="minorEastAsia" w:hAnsiTheme="minorEastAsia" w:hint="eastAsia"/>
                <w:b w:val="0"/>
              </w:rPr>
              <w:alias w:val="资产负债状况分析"/>
              <w:tag w:val="_TUP_815ebab5da7a4ba88d97b27a17b235f3"/>
              <w:id w:val="58072270"/>
              <w:lock w:val="sdtLocked"/>
            </w:sdtPr>
            <w:sdtEndPr>
              <w:rPr>
                <w:rStyle w:val="5Char1"/>
              </w:rPr>
            </w:sdtEndPr>
            <w:sdtContent>
              <w:tr w:rsidR="009A0F4D" w:rsidRPr="003132B4" w:rsidTr="00A40F1B">
                <w:trPr>
                  <w:trHeight w:val="135"/>
                </w:trPr>
                <w:tc>
                  <w:tcPr>
                    <w:tcW w:w="642" w:type="pct"/>
                    <w:vAlign w:val="center"/>
                  </w:tcPr>
                  <w:p w:rsidR="009A0F4D" w:rsidRPr="003132B4" w:rsidRDefault="009A0F4D" w:rsidP="00C213A7">
                    <w:pPr>
                      <w:rPr>
                        <w:rStyle w:val="5Char1"/>
                        <w:rFonts w:asciiTheme="minorEastAsia" w:eastAsiaTheme="minorEastAsia" w:hAnsiTheme="minorEastAsia"/>
                        <w:b w:val="0"/>
                      </w:rPr>
                    </w:pPr>
                    <w:r w:rsidRPr="003132B4">
                      <w:rPr>
                        <w:rFonts w:asciiTheme="minorEastAsia" w:eastAsiaTheme="minorEastAsia" w:hAnsiTheme="minorEastAsia"/>
                        <w:szCs w:val="21"/>
                      </w:rPr>
                      <w:t>预收款项</w:t>
                    </w:r>
                  </w:p>
                </w:tc>
                <w:tc>
                  <w:tcPr>
                    <w:tcW w:w="50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2,266.78</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0.58</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58,534.34</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12.68</w:t>
                    </w:r>
                  </w:p>
                </w:tc>
                <w:tc>
                  <w:tcPr>
                    <w:tcW w:w="56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-96.13</w:t>
                    </w:r>
                  </w:p>
                </w:tc>
                <w:tc>
                  <w:tcPr>
                    <w:tcW w:w="1792" w:type="pct"/>
                    <w:vAlign w:val="center"/>
                  </w:tcPr>
                  <w:p w:rsidR="009A0F4D" w:rsidRPr="003132B4" w:rsidRDefault="009A0F4D" w:rsidP="00A40F1B">
                    <w:pPr>
                      <w:rPr>
                        <w:rStyle w:val="5Char1"/>
                        <w:rFonts w:asciiTheme="minorEastAsia" w:eastAsiaTheme="minorEastAsia" w:hAnsiTheme="minorEastAsia"/>
                        <w:b w:val="0"/>
                      </w:rPr>
                    </w:pPr>
                    <w:r w:rsidRPr="0019386E">
                      <w:rPr>
                        <w:rFonts w:asciiTheme="minorEastAsia" w:eastAsiaTheme="minorEastAsia" w:hAnsiTheme="minorEastAsia" w:cs="Arial"/>
                        <w:szCs w:val="21"/>
                      </w:rPr>
                      <w:t>因转让中吴置业股权，该公司</w:t>
                    </w:r>
                    <w:r w:rsidRPr="003132B4">
                      <w:rPr>
                        <w:rFonts w:asciiTheme="minorEastAsia" w:eastAsiaTheme="minorEastAsia" w:hAnsiTheme="minorEastAsia" w:cs="Arial" w:hint="eastAsia"/>
                        <w:szCs w:val="21"/>
                      </w:rPr>
                      <w:t>预收款项</w:t>
                    </w:r>
                    <w:r w:rsidRPr="0019386E">
                      <w:rPr>
                        <w:rFonts w:asciiTheme="minorEastAsia" w:eastAsiaTheme="minorEastAsia" w:hAnsiTheme="minorEastAsia" w:cs="Arial"/>
                        <w:szCs w:val="21"/>
                      </w:rPr>
                      <w:t>不再纳入公司资产负债表</w:t>
                    </w:r>
                    <w:r w:rsidRPr="003132B4">
                      <w:rPr>
                        <w:rFonts w:asciiTheme="minorEastAsia" w:eastAsiaTheme="minorEastAsia" w:hAnsiTheme="minorEastAsia" w:cs="Arial" w:hint="eastAsia"/>
                        <w:szCs w:val="21"/>
                      </w:rPr>
                      <w:t>。</w:t>
                    </w:r>
                    <w:r w:rsidRPr="003132B4">
                      <w:rPr>
                        <w:rFonts w:asciiTheme="minorEastAsia" w:eastAsiaTheme="minorEastAsia" w:hAnsiTheme="minorEastAsia"/>
                        <w:szCs w:val="21"/>
                      </w:rPr>
                      <w:t xml:space="preserve">　</w:t>
                    </w:r>
                  </w:p>
                </w:tc>
              </w:tr>
            </w:sdtContent>
          </w:sdt>
          <w:sdt>
            <w:sdtPr>
              <w:rPr>
                <w:rStyle w:val="5Char1"/>
                <w:rFonts w:asciiTheme="minorEastAsia" w:eastAsiaTheme="minorEastAsia" w:hAnsiTheme="minorEastAsia" w:hint="eastAsia"/>
                <w:b w:val="0"/>
              </w:rPr>
              <w:alias w:val="资产负债状况分析"/>
              <w:tag w:val="_TUP_815ebab5da7a4ba88d97b27a17b235f3"/>
              <w:id w:val="1310048704"/>
              <w:lock w:val="sdtLocked"/>
            </w:sdtPr>
            <w:sdtEndPr>
              <w:rPr>
                <w:rStyle w:val="5Char1"/>
              </w:rPr>
            </w:sdtEndPr>
            <w:sdtContent>
              <w:tr w:rsidR="009A0F4D" w:rsidRPr="003132B4" w:rsidTr="00A40F1B">
                <w:trPr>
                  <w:trHeight w:val="135"/>
                </w:trPr>
                <w:tc>
                  <w:tcPr>
                    <w:tcW w:w="642" w:type="pct"/>
                    <w:vAlign w:val="center"/>
                  </w:tcPr>
                  <w:p w:rsidR="009A0F4D" w:rsidRPr="003132B4" w:rsidRDefault="009A0F4D" w:rsidP="00C213A7">
                    <w:pPr>
                      <w:rPr>
                        <w:rStyle w:val="5Char1"/>
                        <w:rFonts w:asciiTheme="minorEastAsia" w:eastAsiaTheme="minorEastAsia" w:hAnsiTheme="minorEastAsia"/>
                        <w:b w:val="0"/>
                      </w:rPr>
                    </w:pPr>
                    <w:r w:rsidRPr="003132B4">
                      <w:rPr>
                        <w:rFonts w:asciiTheme="minorEastAsia" w:eastAsiaTheme="minorEastAsia" w:hAnsiTheme="minorEastAsia"/>
                        <w:szCs w:val="21"/>
                      </w:rPr>
                      <w:t>应付职工薪酬</w:t>
                    </w:r>
                  </w:p>
                </w:tc>
                <w:tc>
                  <w:tcPr>
                    <w:tcW w:w="50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2,275.29</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0.58</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4,348.51</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0.94</w:t>
                    </w:r>
                  </w:p>
                </w:tc>
                <w:tc>
                  <w:tcPr>
                    <w:tcW w:w="56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-47.68</w:t>
                    </w:r>
                  </w:p>
                </w:tc>
                <w:tc>
                  <w:tcPr>
                    <w:tcW w:w="1792" w:type="pct"/>
                    <w:vAlign w:val="center"/>
                  </w:tcPr>
                  <w:p w:rsidR="009A0F4D" w:rsidRPr="003132B4" w:rsidRDefault="009A0F4D" w:rsidP="00A40F1B">
                    <w:pPr>
                      <w:rPr>
                        <w:rStyle w:val="5Char1"/>
                        <w:rFonts w:asciiTheme="minorEastAsia" w:eastAsiaTheme="minorEastAsia" w:hAnsiTheme="minorEastAsia"/>
                        <w:b w:val="0"/>
                      </w:rPr>
                    </w:pPr>
                    <w:r w:rsidRPr="003C5053">
                      <w:rPr>
                        <w:rFonts w:asciiTheme="minorEastAsia" w:eastAsiaTheme="minorEastAsia" w:hAnsiTheme="minorEastAsia" w:hint="eastAsia"/>
                        <w:szCs w:val="21"/>
                      </w:rPr>
                      <w:t>公司部分主体薪酬发放方式转变</w:t>
                    </w:r>
                    <w:r w:rsidR="006D6BF4" w:rsidRPr="003C5053">
                      <w:rPr>
                        <w:rFonts w:asciiTheme="minorEastAsia" w:eastAsiaTheme="minorEastAsia" w:hAnsiTheme="minorEastAsia" w:hint="eastAsia"/>
                        <w:szCs w:val="21"/>
                      </w:rPr>
                      <w:t>。</w:t>
                    </w:r>
                  </w:p>
                </w:tc>
              </w:tr>
            </w:sdtContent>
          </w:sdt>
          <w:sdt>
            <w:sdtPr>
              <w:rPr>
                <w:rStyle w:val="5Char1"/>
                <w:rFonts w:asciiTheme="minorEastAsia" w:eastAsiaTheme="minorEastAsia" w:hAnsiTheme="minorEastAsia" w:hint="eastAsia"/>
                <w:b w:val="0"/>
              </w:rPr>
              <w:alias w:val="资产负债状况分析"/>
              <w:tag w:val="_TUP_815ebab5da7a4ba88d97b27a17b235f3"/>
              <w:id w:val="1356843517"/>
              <w:lock w:val="sdtLocked"/>
            </w:sdtPr>
            <w:sdtEndPr>
              <w:rPr>
                <w:rStyle w:val="5Char1"/>
              </w:rPr>
            </w:sdtEndPr>
            <w:sdtContent>
              <w:tr w:rsidR="009A0F4D" w:rsidRPr="003132B4" w:rsidTr="00A40F1B">
                <w:trPr>
                  <w:trHeight w:val="135"/>
                </w:trPr>
                <w:tc>
                  <w:tcPr>
                    <w:tcW w:w="642" w:type="pct"/>
                    <w:vAlign w:val="center"/>
                  </w:tcPr>
                  <w:p w:rsidR="009A0F4D" w:rsidRPr="003132B4" w:rsidRDefault="009A0F4D" w:rsidP="00C213A7">
                    <w:pPr>
                      <w:rPr>
                        <w:rStyle w:val="5Char1"/>
                        <w:rFonts w:asciiTheme="minorEastAsia" w:eastAsiaTheme="minorEastAsia" w:hAnsiTheme="minorEastAsia"/>
                        <w:b w:val="0"/>
                      </w:rPr>
                    </w:pPr>
                    <w:r w:rsidRPr="003132B4">
                      <w:rPr>
                        <w:rFonts w:asciiTheme="minorEastAsia" w:eastAsiaTheme="minorEastAsia" w:hAnsiTheme="minorEastAsia"/>
                        <w:szCs w:val="21"/>
                      </w:rPr>
                      <w:t>应交税费</w:t>
                    </w:r>
                  </w:p>
                </w:tc>
                <w:tc>
                  <w:tcPr>
                    <w:tcW w:w="50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2,450.48</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0.63</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1,293.14</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0.28</w:t>
                    </w:r>
                  </w:p>
                </w:tc>
                <w:tc>
                  <w:tcPr>
                    <w:tcW w:w="56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89.50</w:t>
                    </w:r>
                  </w:p>
                </w:tc>
                <w:tc>
                  <w:tcPr>
                    <w:tcW w:w="1792" w:type="pct"/>
                    <w:vAlign w:val="center"/>
                  </w:tcPr>
                  <w:p w:rsidR="009A0F4D" w:rsidRPr="003132B4" w:rsidRDefault="009A0F4D" w:rsidP="00A40F1B">
                    <w:pPr>
                      <w:rPr>
                        <w:rStyle w:val="5Char1"/>
                        <w:rFonts w:asciiTheme="minorEastAsia" w:eastAsiaTheme="minorEastAsia" w:hAnsiTheme="minorEastAsia"/>
                        <w:b w:val="0"/>
                      </w:rPr>
                    </w:pPr>
                    <w:r w:rsidRPr="003132B4">
                      <w:rPr>
                        <w:rFonts w:asciiTheme="minorEastAsia" w:eastAsiaTheme="minorEastAsia" w:hAnsiTheme="minorEastAsia" w:hint="eastAsia"/>
                        <w:szCs w:val="21"/>
                      </w:rPr>
                      <w:t>期末应交的企业所得税和增值税较年初增加</w:t>
                    </w:r>
                    <w:r w:rsidR="006D6BF4">
                      <w:rPr>
                        <w:rFonts w:asciiTheme="minorEastAsia" w:eastAsiaTheme="minorEastAsia" w:hAnsiTheme="minorEastAsia" w:hint="eastAsia"/>
                        <w:szCs w:val="21"/>
                      </w:rPr>
                      <w:t>。</w:t>
                    </w:r>
                    <w:r w:rsidRPr="003132B4">
                      <w:rPr>
                        <w:rFonts w:asciiTheme="minorEastAsia" w:eastAsiaTheme="minorEastAsia" w:hAnsiTheme="minorEastAsia"/>
                        <w:szCs w:val="21"/>
                      </w:rPr>
                      <w:t xml:space="preserve">　</w:t>
                    </w:r>
                  </w:p>
                </w:tc>
              </w:tr>
            </w:sdtContent>
          </w:sdt>
          <w:sdt>
            <w:sdtPr>
              <w:rPr>
                <w:rStyle w:val="5Char1"/>
                <w:rFonts w:asciiTheme="minorEastAsia" w:eastAsiaTheme="minorEastAsia" w:hAnsiTheme="minorEastAsia" w:hint="eastAsia"/>
                <w:b w:val="0"/>
              </w:rPr>
              <w:alias w:val="资产负债状况分析"/>
              <w:tag w:val="_TUP_815ebab5da7a4ba88d97b27a17b235f3"/>
              <w:id w:val="1333803806"/>
              <w:lock w:val="sdtLocked"/>
            </w:sdtPr>
            <w:sdtEndPr>
              <w:rPr>
                <w:rStyle w:val="5Char1"/>
              </w:rPr>
            </w:sdtEndPr>
            <w:sdtContent>
              <w:tr w:rsidR="009A0F4D" w:rsidRPr="003132B4" w:rsidTr="00A40F1B">
                <w:trPr>
                  <w:trHeight w:val="135"/>
                </w:trPr>
                <w:tc>
                  <w:tcPr>
                    <w:tcW w:w="642" w:type="pct"/>
                    <w:vAlign w:val="center"/>
                  </w:tcPr>
                  <w:p w:rsidR="009A0F4D" w:rsidRPr="003132B4" w:rsidRDefault="009A0F4D" w:rsidP="00C213A7">
                    <w:pPr>
                      <w:rPr>
                        <w:rStyle w:val="5Char1"/>
                        <w:rFonts w:asciiTheme="minorEastAsia" w:eastAsiaTheme="minorEastAsia" w:hAnsiTheme="minorEastAsia"/>
                        <w:b w:val="0"/>
                      </w:rPr>
                    </w:pPr>
                    <w:r w:rsidRPr="003132B4">
                      <w:rPr>
                        <w:rFonts w:asciiTheme="minorEastAsia" w:eastAsiaTheme="minorEastAsia" w:hAnsiTheme="minorEastAsia"/>
                        <w:szCs w:val="21"/>
                      </w:rPr>
                      <w:t>其他应付款</w:t>
                    </w:r>
                  </w:p>
                </w:tc>
                <w:tc>
                  <w:tcPr>
                    <w:tcW w:w="50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9,852.51</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2.51</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16,713.50</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3.62</w:t>
                    </w:r>
                  </w:p>
                </w:tc>
                <w:tc>
                  <w:tcPr>
                    <w:tcW w:w="56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-41.05</w:t>
                    </w:r>
                  </w:p>
                </w:tc>
                <w:tc>
                  <w:tcPr>
                    <w:tcW w:w="1792" w:type="pct"/>
                    <w:vAlign w:val="center"/>
                  </w:tcPr>
                  <w:p w:rsidR="009A0F4D" w:rsidRPr="003132B4" w:rsidRDefault="009A0F4D" w:rsidP="00A40F1B">
                    <w:pPr>
                      <w:rPr>
                        <w:rStyle w:val="5Char1"/>
                        <w:rFonts w:asciiTheme="minorEastAsia" w:eastAsiaTheme="minorEastAsia" w:hAnsiTheme="minorEastAsia"/>
                        <w:b w:val="0"/>
                      </w:rPr>
                    </w:pPr>
                    <w:r w:rsidRPr="003132B4">
                      <w:rPr>
                        <w:rFonts w:asciiTheme="minorEastAsia" w:eastAsiaTheme="minorEastAsia" w:hAnsiTheme="minorEastAsia" w:hint="eastAsia"/>
                        <w:szCs w:val="21"/>
                      </w:rPr>
                      <w:t>期末应付的资金往来款较年初下降。</w:t>
                    </w:r>
                  </w:p>
                </w:tc>
              </w:tr>
            </w:sdtContent>
          </w:sdt>
          <w:sdt>
            <w:sdtPr>
              <w:rPr>
                <w:rStyle w:val="5Char1"/>
                <w:rFonts w:asciiTheme="minorEastAsia" w:eastAsiaTheme="minorEastAsia" w:hAnsiTheme="minorEastAsia" w:hint="eastAsia"/>
                <w:b w:val="0"/>
              </w:rPr>
              <w:alias w:val="资产负债状况分析"/>
              <w:tag w:val="_TUP_815ebab5da7a4ba88d97b27a17b235f3"/>
              <w:id w:val="1232582720"/>
              <w:lock w:val="sdtLocked"/>
            </w:sdtPr>
            <w:sdtEndPr>
              <w:rPr>
                <w:rStyle w:val="5Char1"/>
              </w:rPr>
            </w:sdtEndPr>
            <w:sdtContent>
              <w:tr w:rsidR="009A0F4D" w:rsidRPr="003132B4" w:rsidTr="00A40F1B">
                <w:trPr>
                  <w:trHeight w:val="135"/>
                </w:trPr>
                <w:tc>
                  <w:tcPr>
                    <w:tcW w:w="642" w:type="pct"/>
                    <w:vAlign w:val="center"/>
                  </w:tcPr>
                  <w:p w:rsidR="009A0F4D" w:rsidRPr="003132B4" w:rsidRDefault="009A0F4D" w:rsidP="00C213A7">
                    <w:pPr>
                      <w:rPr>
                        <w:rStyle w:val="5Char1"/>
                        <w:rFonts w:asciiTheme="minorEastAsia" w:eastAsiaTheme="minorEastAsia" w:hAnsiTheme="minorEastAsia"/>
                        <w:b w:val="0"/>
                      </w:rPr>
                    </w:pPr>
                    <w:r w:rsidRPr="003132B4">
                      <w:rPr>
                        <w:rFonts w:asciiTheme="minorEastAsia" w:eastAsiaTheme="minorEastAsia" w:hAnsiTheme="minorEastAsia"/>
                        <w:szCs w:val="21"/>
                      </w:rPr>
                      <w:t>一年内到期的非流动负债</w:t>
                    </w:r>
                  </w:p>
                </w:tc>
                <w:tc>
                  <w:tcPr>
                    <w:tcW w:w="50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2,203.25</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0.56</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100.00</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0.02</w:t>
                    </w:r>
                  </w:p>
                </w:tc>
                <w:tc>
                  <w:tcPr>
                    <w:tcW w:w="56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2,103.25</w:t>
                    </w:r>
                  </w:p>
                </w:tc>
                <w:tc>
                  <w:tcPr>
                    <w:tcW w:w="1792" w:type="pct"/>
                    <w:vAlign w:val="center"/>
                  </w:tcPr>
                  <w:p w:rsidR="009A0F4D" w:rsidRPr="003132B4" w:rsidRDefault="009A0F4D" w:rsidP="00A40F1B">
                    <w:pPr>
                      <w:rPr>
                        <w:rStyle w:val="5Char1"/>
                        <w:rFonts w:asciiTheme="minorEastAsia" w:eastAsiaTheme="minorEastAsia" w:hAnsiTheme="minorEastAsia"/>
                        <w:b w:val="0"/>
                      </w:rPr>
                    </w:pPr>
                    <w:r w:rsidRPr="003132B4">
                      <w:rPr>
                        <w:rFonts w:asciiTheme="minorEastAsia" w:eastAsiaTheme="minorEastAsia" w:hAnsiTheme="minorEastAsia" w:hint="eastAsia"/>
                        <w:szCs w:val="21"/>
                      </w:rPr>
                      <w:t>期末一年内到期的长期借款较年初增加</w:t>
                    </w:r>
                    <w:r>
                      <w:rPr>
                        <w:rFonts w:asciiTheme="minorEastAsia" w:eastAsiaTheme="minorEastAsia" w:hAnsiTheme="minorEastAsia" w:hint="eastAsia"/>
                        <w:szCs w:val="21"/>
                      </w:rPr>
                      <w:t>。</w:t>
                    </w:r>
                  </w:p>
                </w:tc>
              </w:tr>
            </w:sdtContent>
          </w:sdt>
          <w:sdt>
            <w:sdtPr>
              <w:rPr>
                <w:rStyle w:val="5Char1"/>
                <w:rFonts w:asciiTheme="minorEastAsia" w:eastAsiaTheme="minorEastAsia" w:hAnsiTheme="minorEastAsia" w:hint="eastAsia"/>
                <w:b w:val="0"/>
              </w:rPr>
              <w:alias w:val="资产负债状况分析"/>
              <w:tag w:val="_TUP_815ebab5da7a4ba88d97b27a17b235f3"/>
              <w:id w:val="-936058611"/>
              <w:lock w:val="sdtLocked"/>
            </w:sdtPr>
            <w:sdtEndPr>
              <w:rPr>
                <w:rStyle w:val="5Char1"/>
              </w:rPr>
            </w:sdtEndPr>
            <w:sdtContent>
              <w:tr w:rsidR="009A0F4D" w:rsidRPr="003132B4" w:rsidTr="00A40F1B">
                <w:trPr>
                  <w:trHeight w:val="135"/>
                </w:trPr>
                <w:tc>
                  <w:tcPr>
                    <w:tcW w:w="642" w:type="pct"/>
                    <w:vAlign w:val="center"/>
                  </w:tcPr>
                  <w:p w:rsidR="009A0F4D" w:rsidRPr="003132B4" w:rsidRDefault="009A0F4D" w:rsidP="00C213A7">
                    <w:pPr>
                      <w:rPr>
                        <w:rStyle w:val="5Char1"/>
                        <w:rFonts w:asciiTheme="minorEastAsia" w:eastAsiaTheme="minorEastAsia" w:hAnsiTheme="minorEastAsia"/>
                        <w:b w:val="0"/>
                      </w:rPr>
                    </w:pPr>
                    <w:r w:rsidRPr="003132B4">
                      <w:rPr>
                        <w:rFonts w:asciiTheme="minorEastAsia" w:eastAsiaTheme="minorEastAsia" w:hAnsiTheme="minorEastAsia"/>
                        <w:szCs w:val="21"/>
                      </w:rPr>
                      <w:t>长期借款</w:t>
                    </w:r>
                  </w:p>
                </w:tc>
                <w:tc>
                  <w:tcPr>
                    <w:tcW w:w="50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11,508.29</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2.94</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8,700.00</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1.88</w:t>
                    </w:r>
                  </w:p>
                </w:tc>
                <w:tc>
                  <w:tcPr>
                    <w:tcW w:w="56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32.28</w:t>
                    </w:r>
                  </w:p>
                </w:tc>
                <w:tc>
                  <w:tcPr>
                    <w:tcW w:w="1792" w:type="pct"/>
                    <w:vAlign w:val="center"/>
                  </w:tcPr>
                  <w:p w:rsidR="009A0F4D" w:rsidRPr="003132B4" w:rsidRDefault="009A0F4D" w:rsidP="00A40F1B">
                    <w:pPr>
                      <w:rPr>
                        <w:rStyle w:val="5Char1"/>
                        <w:rFonts w:asciiTheme="minorEastAsia" w:eastAsiaTheme="minorEastAsia" w:hAnsiTheme="minorEastAsia"/>
                        <w:b w:val="0"/>
                      </w:rPr>
                    </w:pPr>
                    <w:r w:rsidRPr="003132B4">
                      <w:rPr>
                        <w:rFonts w:asciiTheme="minorEastAsia" w:eastAsiaTheme="minorEastAsia" w:hAnsiTheme="minorEastAsia" w:hint="eastAsia"/>
                        <w:szCs w:val="21"/>
                      </w:rPr>
                      <w:t>本年度新增长期借款。</w:t>
                    </w:r>
                    <w:r w:rsidRPr="003132B4">
                      <w:rPr>
                        <w:rFonts w:asciiTheme="minorEastAsia" w:eastAsiaTheme="minorEastAsia" w:hAnsiTheme="minorEastAsia"/>
                        <w:szCs w:val="21"/>
                      </w:rPr>
                      <w:t xml:space="preserve">　</w:t>
                    </w:r>
                  </w:p>
                </w:tc>
              </w:tr>
            </w:sdtContent>
          </w:sdt>
          <w:sdt>
            <w:sdtPr>
              <w:rPr>
                <w:rStyle w:val="5Char1"/>
                <w:rFonts w:asciiTheme="minorEastAsia" w:eastAsiaTheme="minorEastAsia" w:hAnsiTheme="minorEastAsia" w:hint="eastAsia"/>
                <w:b w:val="0"/>
              </w:rPr>
              <w:alias w:val="资产负债状况分析"/>
              <w:tag w:val="_TUP_815ebab5da7a4ba88d97b27a17b235f3"/>
              <w:id w:val="444664389"/>
              <w:lock w:val="sdtLocked"/>
            </w:sdtPr>
            <w:sdtEndPr>
              <w:rPr>
                <w:rStyle w:val="5Char1"/>
              </w:rPr>
            </w:sdtEndPr>
            <w:sdtContent>
              <w:tr w:rsidR="009A0F4D" w:rsidRPr="003132B4" w:rsidTr="00A40F1B">
                <w:trPr>
                  <w:trHeight w:val="135"/>
                </w:trPr>
                <w:tc>
                  <w:tcPr>
                    <w:tcW w:w="642" w:type="pct"/>
                    <w:vAlign w:val="center"/>
                  </w:tcPr>
                  <w:p w:rsidR="009A0F4D" w:rsidRPr="003132B4" w:rsidRDefault="009A0F4D" w:rsidP="00C213A7">
                    <w:pPr>
                      <w:rPr>
                        <w:rStyle w:val="5Char1"/>
                        <w:rFonts w:asciiTheme="minorEastAsia" w:eastAsiaTheme="minorEastAsia" w:hAnsiTheme="minorEastAsia"/>
                        <w:b w:val="0"/>
                      </w:rPr>
                    </w:pPr>
                    <w:r w:rsidRPr="003132B4">
                      <w:rPr>
                        <w:rFonts w:asciiTheme="minorEastAsia" w:eastAsiaTheme="minorEastAsia" w:hAnsiTheme="minorEastAsia"/>
                        <w:szCs w:val="21"/>
                      </w:rPr>
                      <w:t>递延收益</w:t>
                    </w:r>
                  </w:p>
                </w:tc>
                <w:tc>
                  <w:tcPr>
                    <w:tcW w:w="50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2,574.27</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0.66</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3,720.69</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0.81</w:t>
                    </w:r>
                  </w:p>
                </w:tc>
                <w:tc>
                  <w:tcPr>
                    <w:tcW w:w="56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-30.81</w:t>
                    </w:r>
                  </w:p>
                </w:tc>
                <w:tc>
                  <w:tcPr>
                    <w:tcW w:w="1792" w:type="pct"/>
                    <w:vAlign w:val="center"/>
                  </w:tcPr>
                  <w:p w:rsidR="009A0F4D" w:rsidRPr="003132B4" w:rsidRDefault="009A0F4D" w:rsidP="00A40F1B">
                    <w:pPr>
                      <w:rPr>
                        <w:rStyle w:val="5Char1"/>
                        <w:rFonts w:asciiTheme="minorEastAsia" w:eastAsiaTheme="minorEastAsia" w:hAnsiTheme="minorEastAsia"/>
                        <w:b w:val="0"/>
                      </w:rPr>
                    </w:pPr>
                    <w:r w:rsidRPr="003132B4">
                      <w:rPr>
                        <w:rFonts w:asciiTheme="minorEastAsia" w:eastAsiaTheme="minorEastAsia" w:hAnsiTheme="minorEastAsia" w:hint="eastAsia"/>
                        <w:bCs/>
                        <w:szCs w:val="21"/>
                      </w:rPr>
                      <w:t>与资产相关政府补助按资产使用寿命摊销。</w:t>
                    </w:r>
                  </w:p>
                </w:tc>
              </w:tr>
            </w:sdtContent>
          </w:sdt>
          <w:sdt>
            <w:sdtPr>
              <w:rPr>
                <w:rStyle w:val="5Char1"/>
                <w:rFonts w:asciiTheme="minorEastAsia" w:eastAsiaTheme="minorEastAsia" w:hAnsiTheme="minorEastAsia" w:hint="eastAsia"/>
                <w:b w:val="0"/>
              </w:rPr>
              <w:alias w:val="资产负债状况分析"/>
              <w:tag w:val="_TUP_815ebab5da7a4ba88d97b27a17b235f3"/>
              <w:id w:val="1019742483"/>
              <w:lock w:val="sdtLocked"/>
            </w:sdtPr>
            <w:sdtEndPr>
              <w:rPr>
                <w:rStyle w:val="5Char1"/>
              </w:rPr>
            </w:sdtEndPr>
            <w:sdtContent>
              <w:tr w:rsidR="009A0F4D" w:rsidRPr="003132B4" w:rsidTr="00A40F1B">
                <w:trPr>
                  <w:trHeight w:val="135"/>
                </w:trPr>
                <w:tc>
                  <w:tcPr>
                    <w:tcW w:w="642" w:type="pct"/>
                    <w:vAlign w:val="center"/>
                  </w:tcPr>
                  <w:p w:rsidR="009A0F4D" w:rsidRPr="003132B4" w:rsidRDefault="009A0F4D" w:rsidP="00C213A7">
                    <w:pPr>
                      <w:rPr>
                        <w:rStyle w:val="5Char1"/>
                        <w:rFonts w:asciiTheme="minorEastAsia" w:eastAsiaTheme="minorEastAsia" w:hAnsiTheme="minorEastAsia"/>
                        <w:b w:val="0"/>
                      </w:rPr>
                    </w:pPr>
                    <w:r w:rsidRPr="003132B4">
                      <w:rPr>
                        <w:rFonts w:asciiTheme="minorEastAsia" w:eastAsiaTheme="minorEastAsia" w:hAnsiTheme="minorEastAsia"/>
                        <w:szCs w:val="21"/>
                      </w:rPr>
                      <w:t>库存股</w:t>
                    </w:r>
                  </w:p>
                </w:tc>
                <w:tc>
                  <w:tcPr>
                    <w:tcW w:w="50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4,004.22</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1.02</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p>
                </w:tc>
                <w:tc>
                  <w:tcPr>
                    <w:tcW w:w="563" w:type="pct"/>
                    <w:vAlign w:val="center"/>
                  </w:tcPr>
                  <w:p w:rsidR="009A0F4D" w:rsidRPr="003132B4" w:rsidRDefault="009A0F4D" w:rsidP="00C213A7">
                    <w:pPr>
                      <w:jc w:val="right"/>
                      <w:rPr>
                        <w:rStyle w:val="5Char1"/>
                        <w:rFonts w:asciiTheme="minorEastAsia" w:eastAsiaTheme="minorEastAsia" w:hAnsiTheme="minorEastAsia"/>
                        <w:b w:val="0"/>
                      </w:rPr>
                    </w:pPr>
                  </w:p>
                </w:tc>
                <w:tc>
                  <w:tcPr>
                    <w:tcW w:w="1792" w:type="pct"/>
                    <w:vAlign w:val="center"/>
                  </w:tcPr>
                  <w:p w:rsidR="009A0F4D" w:rsidRPr="003132B4" w:rsidRDefault="009A0F4D" w:rsidP="00A40F1B">
                    <w:pPr>
                      <w:rPr>
                        <w:rStyle w:val="5Char1"/>
                        <w:rFonts w:asciiTheme="minorEastAsia" w:eastAsiaTheme="minorEastAsia" w:hAnsiTheme="minorEastAsia"/>
                        <w:b w:val="0"/>
                      </w:rPr>
                    </w:pPr>
                    <w:r w:rsidRPr="003132B4">
                      <w:rPr>
                        <w:rFonts w:asciiTheme="minorEastAsia" w:eastAsiaTheme="minorEastAsia" w:hAnsiTheme="minorEastAsia" w:hint="eastAsia"/>
                        <w:szCs w:val="21"/>
                      </w:rPr>
                      <w:t>公司回购股份。</w:t>
                    </w:r>
                    <w:r w:rsidRPr="003132B4">
                      <w:rPr>
                        <w:rFonts w:asciiTheme="minorEastAsia" w:eastAsiaTheme="minorEastAsia" w:hAnsiTheme="minorEastAsia"/>
                        <w:szCs w:val="21"/>
                      </w:rPr>
                      <w:t xml:space="preserve">　</w:t>
                    </w:r>
                  </w:p>
                </w:tc>
              </w:tr>
            </w:sdtContent>
          </w:sdt>
          <w:sdt>
            <w:sdtPr>
              <w:rPr>
                <w:rStyle w:val="5Char1"/>
                <w:rFonts w:asciiTheme="minorEastAsia" w:eastAsiaTheme="minorEastAsia" w:hAnsiTheme="minorEastAsia" w:hint="eastAsia"/>
                <w:b w:val="0"/>
              </w:rPr>
              <w:alias w:val="资产负债状况分析"/>
              <w:tag w:val="_TUP_815ebab5da7a4ba88d97b27a17b235f3"/>
              <w:id w:val="1562450194"/>
              <w:lock w:val="sdtLocked"/>
            </w:sdtPr>
            <w:sdtEndPr>
              <w:rPr>
                <w:rStyle w:val="5Char1"/>
              </w:rPr>
            </w:sdtEndPr>
            <w:sdtContent>
              <w:tr w:rsidR="009A0F4D" w:rsidRPr="003132B4" w:rsidTr="00A40F1B">
                <w:trPr>
                  <w:trHeight w:val="135"/>
                </w:trPr>
                <w:tc>
                  <w:tcPr>
                    <w:tcW w:w="642" w:type="pct"/>
                    <w:vAlign w:val="center"/>
                  </w:tcPr>
                  <w:p w:rsidR="009A0F4D" w:rsidRPr="003132B4" w:rsidRDefault="009A0F4D" w:rsidP="00C213A7">
                    <w:pPr>
                      <w:rPr>
                        <w:rStyle w:val="5Char1"/>
                        <w:rFonts w:asciiTheme="minorEastAsia" w:eastAsiaTheme="minorEastAsia" w:hAnsiTheme="minorEastAsia"/>
                        <w:b w:val="0"/>
                      </w:rPr>
                    </w:pPr>
                    <w:r w:rsidRPr="003132B4">
                      <w:rPr>
                        <w:rFonts w:asciiTheme="minorEastAsia" w:eastAsiaTheme="minorEastAsia" w:hAnsiTheme="minorEastAsia"/>
                        <w:szCs w:val="21"/>
                      </w:rPr>
                      <w:t>其他综合收益</w:t>
                    </w:r>
                  </w:p>
                </w:tc>
                <w:tc>
                  <w:tcPr>
                    <w:tcW w:w="50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-672.27</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-0.17</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p>
                </w:tc>
                <w:tc>
                  <w:tcPr>
                    <w:tcW w:w="563" w:type="pct"/>
                    <w:vAlign w:val="center"/>
                  </w:tcPr>
                  <w:p w:rsidR="009A0F4D" w:rsidRPr="003132B4" w:rsidRDefault="009A0F4D" w:rsidP="00C213A7">
                    <w:pPr>
                      <w:jc w:val="right"/>
                      <w:rPr>
                        <w:rStyle w:val="5Char1"/>
                        <w:rFonts w:asciiTheme="minorEastAsia" w:eastAsiaTheme="minorEastAsia" w:hAnsiTheme="minorEastAsia"/>
                        <w:b w:val="0"/>
                      </w:rPr>
                    </w:pPr>
                  </w:p>
                </w:tc>
                <w:tc>
                  <w:tcPr>
                    <w:tcW w:w="1792" w:type="pct"/>
                    <w:vAlign w:val="center"/>
                  </w:tcPr>
                  <w:p w:rsidR="009A0F4D" w:rsidRPr="003132B4" w:rsidRDefault="009A0F4D" w:rsidP="00A40F1B">
                    <w:pPr>
                      <w:rPr>
                        <w:rStyle w:val="5Char1"/>
                        <w:rFonts w:asciiTheme="minorEastAsia" w:eastAsiaTheme="minorEastAsia" w:hAnsiTheme="minorEastAsia"/>
                        <w:b w:val="0"/>
                      </w:rPr>
                    </w:pPr>
                    <w:r w:rsidRPr="003132B4">
                      <w:rPr>
                        <w:rFonts w:asciiTheme="minorEastAsia" w:eastAsiaTheme="minorEastAsia" w:hAnsiTheme="minorEastAsia" w:hint="eastAsia"/>
                        <w:bCs/>
                        <w:szCs w:val="21"/>
                      </w:rPr>
                      <w:t>公司确认其他权益工具投资损失。</w:t>
                    </w:r>
                  </w:p>
                </w:tc>
              </w:tr>
            </w:sdtContent>
          </w:sdt>
          <w:sdt>
            <w:sdtPr>
              <w:rPr>
                <w:rStyle w:val="5Char1"/>
                <w:rFonts w:asciiTheme="minorEastAsia" w:eastAsiaTheme="minorEastAsia" w:hAnsiTheme="minorEastAsia" w:hint="eastAsia"/>
                <w:b w:val="0"/>
              </w:rPr>
              <w:alias w:val="资产负债状况分析"/>
              <w:tag w:val="_TUP_815ebab5da7a4ba88d97b27a17b235f3"/>
              <w:id w:val="-2014916189"/>
              <w:lock w:val="sdtLocked"/>
            </w:sdtPr>
            <w:sdtEndPr>
              <w:rPr>
                <w:rStyle w:val="5Char1"/>
              </w:rPr>
            </w:sdtEndPr>
            <w:sdtContent>
              <w:tr w:rsidR="009A0F4D" w:rsidRPr="003132B4" w:rsidTr="00A40F1B">
                <w:trPr>
                  <w:trHeight w:val="135"/>
                </w:trPr>
                <w:tc>
                  <w:tcPr>
                    <w:tcW w:w="642" w:type="pct"/>
                    <w:vAlign w:val="center"/>
                  </w:tcPr>
                  <w:p w:rsidR="009A0F4D" w:rsidRPr="003132B4" w:rsidRDefault="009A0F4D" w:rsidP="00C213A7">
                    <w:pPr>
                      <w:rPr>
                        <w:rStyle w:val="5Char1"/>
                        <w:rFonts w:asciiTheme="minorEastAsia" w:eastAsiaTheme="minorEastAsia" w:hAnsiTheme="minorEastAsia"/>
                        <w:b w:val="0"/>
                      </w:rPr>
                    </w:pPr>
                    <w:r w:rsidRPr="003132B4">
                      <w:rPr>
                        <w:rFonts w:asciiTheme="minorEastAsia" w:eastAsiaTheme="minorEastAsia" w:hAnsiTheme="minorEastAsia"/>
                        <w:szCs w:val="21"/>
                      </w:rPr>
                      <w:t>少数股东权益</w:t>
                    </w:r>
                  </w:p>
                </w:tc>
                <w:tc>
                  <w:tcPr>
                    <w:tcW w:w="50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517.44</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0.13</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1,596.65</w:t>
                    </w:r>
                  </w:p>
                </w:tc>
                <w:tc>
                  <w:tcPr>
                    <w:tcW w:w="500"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0.35</w:t>
                    </w:r>
                  </w:p>
                </w:tc>
                <w:tc>
                  <w:tcPr>
                    <w:tcW w:w="563" w:type="pct"/>
                    <w:vAlign w:val="center"/>
                  </w:tcPr>
                  <w:p w:rsidR="009A0F4D" w:rsidRPr="003132B4" w:rsidRDefault="009A0F4D" w:rsidP="00C213A7">
                    <w:pPr>
                      <w:jc w:val="right"/>
                      <w:rPr>
                        <w:rStyle w:val="5Char1"/>
                        <w:rFonts w:asciiTheme="minorEastAsia" w:eastAsiaTheme="minorEastAsia" w:hAnsiTheme="minorEastAsia"/>
                        <w:b w:val="0"/>
                      </w:rPr>
                    </w:pPr>
                    <w:r w:rsidRPr="003132B4">
                      <w:rPr>
                        <w:rFonts w:asciiTheme="minorEastAsia" w:eastAsiaTheme="minorEastAsia" w:hAnsiTheme="minorEastAsia"/>
                        <w:szCs w:val="21"/>
                      </w:rPr>
                      <w:t>-67.59</w:t>
                    </w:r>
                  </w:p>
                </w:tc>
                <w:tc>
                  <w:tcPr>
                    <w:tcW w:w="1792" w:type="pct"/>
                    <w:vAlign w:val="center"/>
                  </w:tcPr>
                  <w:p w:rsidR="009A0F4D" w:rsidRPr="003132B4" w:rsidRDefault="00F34D86" w:rsidP="00A40F1B">
                    <w:pPr>
                      <w:rPr>
                        <w:rStyle w:val="5Char1"/>
                        <w:rFonts w:asciiTheme="minorEastAsia" w:eastAsiaTheme="minorEastAsia" w:hAnsiTheme="minorEastAsia"/>
                        <w:b w:val="0"/>
                      </w:rPr>
                    </w:pPr>
                    <w:r w:rsidRPr="0019386E">
                      <w:rPr>
                        <w:rFonts w:asciiTheme="minorEastAsia" w:eastAsiaTheme="minorEastAsia" w:hAnsiTheme="minorEastAsia" w:cs="Arial"/>
                        <w:szCs w:val="21"/>
                      </w:rPr>
                      <w:t>因转让中吴置业股权，该公司</w:t>
                    </w:r>
                    <w:r w:rsidRPr="003132B4">
                      <w:rPr>
                        <w:rFonts w:asciiTheme="minorEastAsia" w:eastAsiaTheme="minorEastAsia" w:hAnsiTheme="minorEastAsia" w:cs="Arial" w:hint="eastAsia"/>
                        <w:szCs w:val="21"/>
                      </w:rPr>
                      <w:t>少数股东权益不</w:t>
                    </w:r>
                    <w:r w:rsidR="001E5472">
                      <w:rPr>
                        <w:rFonts w:asciiTheme="minorEastAsia" w:eastAsiaTheme="minorEastAsia" w:hAnsiTheme="minorEastAsia" w:cs="Arial" w:hint="eastAsia"/>
                        <w:szCs w:val="21"/>
                      </w:rPr>
                      <w:t>再</w:t>
                    </w:r>
                    <w:r w:rsidRPr="003132B4">
                      <w:rPr>
                        <w:rFonts w:asciiTheme="minorEastAsia" w:eastAsiaTheme="minorEastAsia" w:hAnsiTheme="minorEastAsia" w:cs="Arial" w:hint="eastAsia"/>
                        <w:szCs w:val="21"/>
                      </w:rPr>
                      <w:t>纳入公司合并报表。</w:t>
                    </w:r>
                  </w:p>
                </w:tc>
              </w:tr>
            </w:sdtContent>
          </w:sdt>
        </w:tbl>
        <w:p w:rsidR="00646A41" w:rsidRDefault="001F1761">
          <w:pPr>
            <w:rPr>
              <w:szCs w:val="21"/>
            </w:rPr>
          </w:pPr>
          <w:r>
            <w:rPr>
              <w:rFonts w:hint="eastAsia"/>
              <w:szCs w:val="21"/>
            </w:rPr>
            <w:lastRenderedPageBreak/>
            <w:t>其他说明</w:t>
          </w:r>
        </w:p>
        <w:sdt>
          <w:sdtPr>
            <w:rPr>
              <w:rFonts w:hint="eastAsia"/>
              <w:szCs w:val="21"/>
            </w:rPr>
            <w:alias w:val="资产及负债状况的其他说明"/>
            <w:tag w:val="_GBC_3aee54264edd4bb08807d2335eb33f43"/>
            <w:id w:val="8546757"/>
            <w:lock w:val="sdtLocked"/>
            <w:placeholder>
              <w:docPart w:val="GBC22222222222222222222222222222"/>
            </w:placeholder>
          </w:sdtPr>
          <w:sdtEndPr/>
          <w:sdtContent>
            <w:p w:rsidR="00646A41" w:rsidRDefault="003C5A34">
              <w:pPr>
                <w:rPr>
                  <w:szCs w:val="21"/>
                </w:rPr>
              </w:pPr>
              <w:r>
                <w:rPr>
                  <w:rFonts w:hint="eastAsia"/>
                  <w:szCs w:val="21"/>
                </w:rPr>
                <w:t>上期期末数已按执行新准则的要求进行调整。</w:t>
              </w:r>
            </w:p>
          </w:sdtContent>
        </w:sdt>
      </w:sdtContent>
    </w:sdt>
    <w:p w:rsidR="00646A41" w:rsidRDefault="00646A41">
      <w:pPr>
        <w:rPr>
          <w:szCs w:val="21"/>
        </w:rPr>
      </w:pPr>
    </w:p>
    <w:p w:rsidR="00950B2D" w:rsidRDefault="00950B2D" w:rsidP="00950B2D">
      <w:pPr>
        <w:sectPr w:rsidR="00950B2D" w:rsidSect="00950B2D">
          <w:pgSz w:w="16838" w:h="11906" w:orient="landscape"/>
          <w:pgMar w:top="1276" w:right="1440" w:bottom="1797" w:left="1525" w:header="856" w:footer="992" w:gutter="0"/>
          <w:cols w:space="425"/>
          <w:docGrid w:linePitch="312"/>
        </w:sectPr>
      </w:pPr>
    </w:p>
    <w:sdt>
      <w:sdtPr>
        <w:rPr>
          <w:rFonts w:ascii="宋体" w:eastAsia="宋体" w:hAnsi="宋体" w:cs="宋体"/>
          <w:b w:val="0"/>
          <w:bCs w:val="0"/>
          <w:kern w:val="0"/>
          <w:szCs w:val="24"/>
        </w:rPr>
        <w:alias w:val="模块:截至报告期末主要资产受限情"/>
        <w:tag w:val="_SEC_cd146e80d2e14aa4aac1142579c4c36a"/>
        <w:id w:val="-1670325265"/>
        <w:lock w:val="sdtLocked"/>
        <w:placeholder>
          <w:docPart w:val="GBC22222222222222222222222222222"/>
        </w:placeholder>
      </w:sdtPr>
      <w:sdtEndPr>
        <w:rPr>
          <w:rFonts w:ascii="Times New Roman" w:hAnsi="Times New Roman" w:cs="Times New Roman" w:hint="eastAsia"/>
          <w:kern w:val="2"/>
        </w:rPr>
      </w:sdtEndPr>
      <w:sdtContent>
        <w:p w:rsidR="00646A41" w:rsidRDefault="001F1761">
          <w:pPr>
            <w:pStyle w:val="4"/>
            <w:numPr>
              <w:ilvl w:val="0"/>
              <w:numId w:val="125"/>
            </w:numPr>
          </w:pPr>
          <w:r>
            <w:t>截至报告期末主要资产受限情</w:t>
          </w:r>
          <w:r>
            <w:rPr>
              <w:rFonts w:hint="eastAsia"/>
            </w:rPr>
            <w:t>况</w:t>
          </w:r>
        </w:p>
        <w:sdt>
          <w:sdtPr>
            <w:rPr>
              <w:rFonts w:hint="eastAsia"/>
              <w:szCs w:val="21"/>
            </w:rPr>
            <w:alias w:val="是否适用：主要资产受限情况[双击切换]"/>
            <w:tag w:val="_GBC_01311ee451194f52a953344cf249b1b9"/>
            <w:id w:val="981427455"/>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662D2A"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662D2A"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主要资产受限情况"/>
            <w:tag w:val="_GBC_cb7fe3db517742e2a0cff2593f270f8e"/>
            <w:id w:val="-1581900808"/>
            <w:lock w:val="sdtLocked"/>
            <w:placeholder>
              <w:docPart w:val="GBC22222222222222222222222222222"/>
            </w:placeholder>
          </w:sdtPr>
          <w:sdtEndPr>
            <w:rPr>
              <w:szCs w:val="24"/>
            </w:rPr>
          </w:sdtEndPr>
          <w:sdtContent>
            <w:p w:rsidR="00272406" w:rsidRDefault="00272406">
              <w:pPr>
                <w:rPr>
                  <w:szCs w:val="21"/>
                </w:rPr>
              </w:pPr>
            </w:p>
            <w:tbl>
              <w:tblPr>
                <w:tblW w:w="5000"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000" w:firstRow="0" w:lastRow="0" w:firstColumn="0" w:lastColumn="0" w:noHBand="0" w:noVBand="0"/>
              </w:tblPr>
              <w:tblGrid>
                <w:gridCol w:w="3019"/>
                <w:gridCol w:w="3019"/>
                <w:gridCol w:w="3021"/>
              </w:tblGrid>
              <w:tr w:rsidR="003132B4" w:rsidRPr="00D165DC" w:rsidTr="003132B4">
                <w:trPr>
                  <w:trHeight w:val="454"/>
                  <w:tblHeader/>
                </w:trPr>
                <w:tc>
                  <w:tcPr>
                    <w:tcW w:w="1666" w:type="pct"/>
                    <w:shd w:val="clear" w:color="auto" w:fill="auto"/>
                    <w:vAlign w:val="center"/>
                  </w:tcPr>
                  <w:p w:rsidR="003132B4" w:rsidRPr="00D165DC" w:rsidRDefault="003132B4" w:rsidP="003132B4">
                    <w:pPr>
                      <w:rPr>
                        <w:rFonts w:asciiTheme="minorEastAsia" w:eastAsiaTheme="minorEastAsia" w:hAnsiTheme="minorEastAsia"/>
                        <w:sz w:val="18"/>
                        <w:szCs w:val="18"/>
                      </w:rPr>
                    </w:pPr>
                    <w:r w:rsidRPr="00D165DC">
                      <w:rPr>
                        <w:rFonts w:asciiTheme="minorEastAsia" w:eastAsiaTheme="minorEastAsia" w:hAnsiTheme="minorEastAsia" w:hint="eastAsia"/>
                        <w:sz w:val="18"/>
                        <w:szCs w:val="18"/>
                      </w:rPr>
                      <w:t>项目</w:t>
                    </w:r>
                  </w:p>
                </w:tc>
                <w:tc>
                  <w:tcPr>
                    <w:tcW w:w="1666" w:type="pct"/>
                    <w:shd w:val="clear" w:color="auto" w:fill="auto"/>
                    <w:vAlign w:val="center"/>
                  </w:tcPr>
                  <w:p w:rsidR="003132B4" w:rsidRPr="00D165DC" w:rsidRDefault="003132B4" w:rsidP="003132B4">
                    <w:pPr>
                      <w:jc w:val="right"/>
                      <w:rPr>
                        <w:rFonts w:asciiTheme="minorEastAsia" w:eastAsiaTheme="minorEastAsia" w:hAnsiTheme="minorEastAsia"/>
                        <w:sz w:val="18"/>
                        <w:szCs w:val="18"/>
                      </w:rPr>
                    </w:pPr>
                    <w:r w:rsidRPr="00D165DC">
                      <w:rPr>
                        <w:rFonts w:asciiTheme="minorEastAsia" w:eastAsiaTheme="minorEastAsia" w:hAnsiTheme="minorEastAsia" w:hint="eastAsia"/>
                        <w:sz w:val="18"/>
                        <w:szCs w:val="18"/>
                      </w:rPr>
                      <w:t>期末账面价值</w:t>
                    </w:r>
                    <w:r w:rsidR="00F260D0" w:rsidRPr="00D165DC">
                      <w:rPr>
                        <w:rFonts w:asciiTheme="minorEastAsia" w:eastAsiaTheme="minorEastAsia" w:hAnsiTheme="minorEastAsia" w:hint="eastAsia"/>
                        <w:sz w:val="18"/>
                        <w:szCs w:val="18"/>
                      </w:rPr>
                      <w:t>（元）</w:t>
                    </w:r>
                  </w:p>
                </w:tc>
                <w:tc>
                  <w:tcPr>
                    <w:tcW w:w="1667" w:type="pct"/>
                    <w:shd w:val="clear" w:color="auto" w:fill="auto"/>
                    <w:vAlign w:val="center"/>
                  </w:tcPr>
                  <w:p w:rsidR="003132B4" w:rsidRPr="00D165DC" w:rsidRDefault="003132B4" w:rsidP="003132B4">
                    <w:pPr>
                      <w:rPr>
                        <w:rFonts w:asciiTheme="minorEastAsia" w:eastAsiaTheme="minorEastAsia" w:hAnsiTheme="minorEastAsia"/>
                        <w:sz w:val="18"/>
                        <w:szCs w:val="18"/>
                      </w:rPr>
                    </w:pPr>
                    <w:r w:rsidRPr="00D165DC">
                      <w:rPr>
                        <w:rFonts w:asciiTheme="minorEastAsia" w:eastAsiaTheme="minorEastAsia" w:hAnsiTheme="minorEastAsia" w:hint="eastAsia"/>
                        <w:sz w:val="18"/>
                        <w:szCs w:val="18"/>
                      </w:rPr>
                      <w:t>受限原因</w:t>
                    </w:r>
                  </w:p>
                </w:tc>
              </w:tr>
              <w:tr w:rsidR="003132B4" w:rsidRPr="00D165DC" w:rsidTr="003132B4">
                <w:trPr>
                  <w:trHeight w:val="454"/>
                </w:trPr>
                <w:tc>
                  <w:tcPr>
                    <w:tcW w:w="1666" w:type="pct"/>
                    <w:shd w:val="clear" w:color="auto" w:fill="auto"/>
                    <w:vAlign w:val="center"/>
                  </w:tcPr>
                  <w:p w:rsidR="003132B4" w:rsidRPr="00D165DC" w:rsidRDefault="003132B4" w:rsidP="003132B4">
                    <w:pPr>
                      <w:rPr>
                        <w:rFonts w:asciiTheme="minorEastAsia" w:eastAsiaTheme="minorEastAsia" w:hAnsiTheme="minorEastAsia"/>
                        <w:sz w:val="18"/>
                        <w:szCs w:val="18"/>
                      </w:rPr>
                    </w:pPr>
                    <w:r w:rsidRPr="00D165DC">
                      <w:rPr>
                        <w:rFonts w:asciiTheme="minorEastAsia" w:eastAsiaTheme="minorEastAsia" w:hAnsiTheme="minorEastAsia" w:hint="eastAsia"/>
                        <w:sz w:val="18"/>
                        <w:szCs w:val="18"/>
                      </w:rPr>
                      <w:t>货币资金</w:t>
                    </w:r>
                  </w:p>
                </w:tc>
                <w:tc>
                  <w:tcPr>
                    <w:tcW w:w="1666" w:type="pct"/>
                    <w:shd w:val="clear" w:color="auto" w:fill="auto"/>
                    <w:vAlign w:val="center"/>
                  </w:tcPr>
                  <w:p w:rsidR="003132B4" w:rsidRPr="00D165DC" w:rsidRDefault="003132B4" w:rsidP="003132B4">
                    <w:pPr>
                      <w:jc w:val="right"/>
                      <w:rPr>
                        <w:rFonts w:asciiTheme="minorEastAsia" w:eastAsiaTheme="minorEastAsia" w:hAnsiTheme="minorEastAsia"/>
                        <w:bCs/>
                        <w:sz w:val="18"/>
                        <w:szCs w:val="18"/>
                      </w:rPr>
                    </w:pPr>
                    <w:r w:rsidRPr="00D165DC">
                      <w:rPr>
                        <w:rFonts w:asciiTheme="minorEastAsia" w:eastAsiaTheme="minorEastAsia" w:hAnsiTheme="minorEastAsia"/>
                        <w:bCs/>
                        <w:sz w:val="18"/>
                        <w:szCs w:val="18"/>
                      </w:rPr>
                      <w:t>42,076,652.08</w:t>
                    </w:r>
                  </w:p>
                </w:tc>
                <w:tc>
                  <w:tcPr>
                    <w:tcW w:w="1667" w:type="pct"/>
                    <w:shd w:val="clear" w:color="auto" w:fill="auto"/>
                    <w:vAlign w:val="center"/>
                  </w:tcPr>
                  <w:p w:rsidR="003132B4" w:rsidRPr="00D165DC" w:rsidRDefault="003132B4" w:rsidP="003132B4">
                    <w:pPr>
                      <w:rPr>
                        <w:rFonts w:asciiTheme="minorEastAsia" w:eastAsiaTheme="minorEastAsia" w:hAnsiTheme="minorEastAsia"/>
                        <w:bCs/>
                        <w:sz w:val="18"/>
                        <w:szCs w:val="18"/>
                      </w:rPr>
                    </w:pPr>
                    <w:r w:rsidRPr="00D165DC">
                      <w:rPr>
                        <w:rFonts w:asciiTheme="minorEastAsia" w:eastAsiaTheme="minorEastAsia" w:hAnsiTheme="minorEastAsia" w:hint="eastAsia"/>
                        <w:bCs/>
                        <w:sz w:val="18"/>
                        <w:szCs w:val="18"/>
                      </w:rPr>
                      <w:t>3个月以上流动性受限</w:t>
                    </w:r>
                  </w:p>
                </w:tc>
              </w:tr>
              <w:tr w:rsidR="003132B4" w:rsidRPr="00D165DC" w:rsidTr="003132B4">
                <w:trPr>
                  <w:trHeight w:val="454"/>
                </w:trPr>
                <w:tc>
                  <w:tcPr>
                    <w:tcW w:w="1666" w:type="pct"/>
                    <w:shd w:val="clear" w:color="auto" w:fill="auto"/>
                    <w:vAlign w:val="center"/>
                  </w:tcPr>
                  <w:p w:rsidR="003132B4" w:rsidRPr="00D165DC" w:rsidRDefault="003132B4" w:rsidP="003132B4">
                    <w:pPr>
                      <w:rPr>
                        <w:rFonts w:asciiTheme="minorEastAsia" w:eastAsiaTheme="minorEastAsia" w:hAnsiTheme="minorEastAsia"/>
                        <w:sz w:val="18"/>
                        <w:szCs w:val="18"/>
                      </w:rPr>
                    </w:pPr>
                    <w:r w:rsidRPr="00D165DC">
                      <w:rPr>
                        <w:rFonts w:asciiTheme="minorEastAsia" w:eastAsiaTheme="minorEastAsia" w:hAnsiTheme="minorEastAsia" w:hint="eastAsia"/>
                        <w:sz w:val="18"/>
                        <w:szCs w:val="18"/>
                      </w:rPr>
                      <w:t>应收票据</w:t>
                    </w:r>
                  </w:p>
                </w:tc>
                <w:tc>
                  <w:tcPr>
                    <w:tcW w:w="1666" w:type="pct"/>
                    <w:shd w:val="clear" w:color="auto" w:fill="auto"/>
                    <w:vAlign w:val="center"/>
                  </w:tcPr>
                  <w:p w:rsidR="003132B4" w:rsidRPr="00D165DC" w:rsidRDefault="003132B4" w:rsidP="003132B4">
                    <w:pPr>
                      <w:jc w:val="right"/>
                      <w:rPr>
                        <w:rFonts w:asciiTheme="minorEastAsia" w:eastAsiaTheme="minorEastAsia" w:hAnsiTheme="minorEastAsia"/>
                        <w:bCs/>
                        <w:sz w:val="18"/>
                        <w:szCs w:val="18"/>
                      </w:rPr>
                    </w:pPr>
                    <w:r w:rsidRPr="00D165DC">
                      <w:rPr>
                        <w:rFonts w:asciiTheme="minorEastAsia" w:eastAsiaTheme="minorEastAsia" w:hAnsiTheme="minorEastAsia"/>
                        <w:bCs/>
                        <w:sz w:val="18"/>
                        <w:szCs w:val="18"/>
                      </w:rPr>
                      <w:t>50,000.00</w:t>
                    </w:r>
                  </w:p>
                </w:tc>
                <w:tc>
                  <w:tcPr>
                    <w:tcW w:w="1667" w:type="pct"/>
                    <w:shd w:val="clear" w:color="auto" w:fill="auto"/>
                    <w:vAlign w:val="center"/>
                  </w:tcPr>
                  <w:p w:rsidR="003132B4" w:rsidRPr="00D165DC" w:rsidRDefault="003132B4" w:rsidP="003132B4">
                    <w:pPr>
                      <w:rPr>
                        <w:rFonts w:asciiTheme="minorEastAsia" w:eastAsiaTheme="minorEastAsia" w:hAnsiTheme="minorEastAsia"/>
                        <w:bCs/>
                        <w:sz w:val="18"/>
                        <w:szCs w:val="18"/>
                      </w:rPr>
                    </w:pPr>
                    <w:r w:rsidRPr="00D165DC">
                      <w:rPr>
                        <w:rFonts w:asciiTheme="minorEastAsia" w:eastAsiaTheme="minorEastAsia" w:hAnsiTheme="minorEastAsia" w:hint="eastAsia"/>
                        <w:bCs/>
                        <w:sz w:val="18"/>
                        <w:szCs w:val="18"/>
                      </w:rPr>
                      <w:t>质押至银行</w:t>
                    </w:r>
                  </w:p>
                </w:tc>
              </w:tr>
              <w:tr w:rsidR="003132B4" w:rsidRPr="00D165DC" w:rsidTr="003132B4">
                <w:trPr>
                  <w:trHeight w:val="454"/>
                </w:trPr>
                <w:tc>
                  <w:tcPr>
                    <w:tcW w:w="1666" w:type="pct"/>
                    <w:shd w:val="clear" w:color="auto" w:fill="auto"/>
                    <w:vAlign w:val="center"/>
                  </w:tcPr>
                  <w:p w:rsidR="003132B4" w:rsidRPr="00D165DC" w:rsidRDefault="003132B4" w:rsidP="003132B4">
                    <w:pPr>
                      <w:rPr>
                        <w:rFonts w:asciiTheme="minorEastAsia" w:eastAsiaTheme="minorEastAsia" w:hAnsiTheme="minorEastAsia"/>
                        <w:sz w:val="18"/>
                        <w:szCs w:val="18"/>
                      </w:rPr>
                    </w:pPr>
                    <w:r w:rsidRPr="00D165DC">
                      <w:rPr>
                        <w:rFonts w:asciiTheme="minorEastAsia" w:eastAsiaTheme="minorEastAsia" w:hAnsiTheme="minorEastAsia" w:hint="eastAsia"/>
                        <w:sz w:val="18"/>
                        <w:szCs w:val="18"/>
                      </w:rPr>
                      <w:t>投资性房地产</w:t>
                    </w:r>
                  </w:p>
                </w:tc>
                <w:tc>
                  <w:tcPr>
                    <w:tcW w:w="1666" w:type="pct"/>
                    <w:shd w:val="clear" w:color="auto" w:fill="auto"/>
                    <w:vAlign w:val="center"/>
                  </w:tcPr>
                  <w:p w:rsidR="003132B4" w:rsidRPr="00D165DC" w:rsidRDefault="003132B4" w:rsidP="003132B4">
                    <w:pPr>
                      <w:jc w:val="right"/>
                      <w:rPr>
                        <w:rFonts w:asciiTheme="minorEastAsia" w:eastAsiaTheme="minorEastAsia" w:hAnsiTheme="minorEastAsia"/>
                        <w:bCs/>
                        <w:sz w:val="18"/>
                        <w:szCs w:val="18"/>
                      </w:rPr>
                    </w:pPr>
                    <w:r w:rsidRPr="00D165DC">
                      <w:rPr>
                        <w:rFonts w:asciiTheme="minorEastAsia" w:eastAsiaTheme="minorEastAsia" w:hAnsiTheme="minorEastAsia"/>
                        <w:bCs/>
                        <w:sz w:val="18"/>
                        <w:szCs w:val="18"/>
                      </w:rPr>
                      <w:t>105,519,607.48</w:t>
                    </w:r>
                  </w:p>
                </w:tc>
                <w:tc>
                  <w:tcPr>
                    <w:tcW w:w="1667" w:type="pct"/>
                    <w:shd w:val="clear" w:color="auto" w:fill="auto"/>
                    <w:vAlign w:val="center"/>
                  </w:tcPr>
                  <w:p w:rsidR="003132B4" w:rsidRPr="00D165DC" w:rsidRDefault="003132B4" w:rsidP="003132B4">
                    <w:pPr>
                      <w:rPr>
                        <w:rFonts w:asciiTheme="minorEastAsia" w:eastAsiaTheme="minorEastAsia" w:hAnsiTheme="minorEastAsia"/>
                        <w:bCs/>
                        <w:sz w:val="18"/>
                        <w:szCs w:val="18"/>
                      </w:rPr>
                    </w:pPr>
                    <w:r w:rsidRPr="00D165DC">
                      <w:rPr>
                        <w:rFonts w:asciiTheme="minorEastAsia" w:eastAsiaTheme="minorEastAsia" w:hAnsiTheme="minorEastAsia" w:hint="eastAsia"/>
                        <w:bCs/>
                        <w:sz w:val="18"/>
                        <w:szCs w:val="18"/>
                      </w:rPr>
                      <w:t>用于借款抵押</w:t>
                    </w:r>
                  </w:p>
                </w:tc>
              </w:tr>
              <w:tr w:rsidR="003132B4" w:rsidRPr="00D165DC" w:rsidTr="00D043BD">
                <w:trPr>
                  <w:trHeight w:val="454"/>
                </w:trPr>
                <w:tc>
                  <w:tcPr>
                    <w:tcW w:w="1666" w:type="pct"/>
                    <w:shd w:val="clear" w:color="auto" w:fill="auto"/>
                    <w:vAlign w:val="center"/>
                  </w:tcPr>
                  <w:p w:rsidR="003132B4" w:rsidRPr="00D165DC" w:rsidRDefault="003132B4" w:rsidP="003132B4">
                    <w:pPr>
                      <w:rPr>
                        <w:rFonts w:asciiTheme="minorEastAsia" w:eastAsiaTheme="minorEastAsia" w:hAnsiTheme="minorEastAsia"/>
                        <w:sz w:val="18"/>
                        <w:szCs w:val="18"/>
                      </w:rPr>
                    </w:pPr>
                    <w:r w:rsidRPr="00D165DC">
                      <w:rPr>
                        <w:rFonts w:asciiTheme="minorEastAsia" w:eastAsiaTheme="minorEastAsia" w:hAnsiTheme="minorEastAsia" w:hint="eastAsia"/>
                        <w:sz w:val="18"/>
                        <w:szCs w:val="18"/>
                      </w:rPr>
                      <w:t>固定资产</w:t>
                    </w:r>
                  </w:p>
                </w:tc>
                <w:tc>
                  <w:tcPr>
                    <w:tcW w:w="1666" w:type="pct"/>
                    <w:shd w:val="clear" w:color="auto" w:fill="auto"/>
                    <w:vAlign w:val="center"/>
                  </w:tcPr>
                  <w:p w:rsidR="003132B4" w:rsidRPr="00D165DC" w:rsidRDefault="003132B4" w:rsidP="003132B4">
                    <w:pPr>
                      <w:jc w:val="right"/>
                      <w:rPr>
                        <w:rFonts w:asciiTheme="minorEastAsia" w:eastAsiaTheme="minorEastAsia" w:hAnsiTheme="minorEastAsia"/>
                        <w:bCs/>
                        <w:sz w:val="18"/>
                        <w:szCs w:val="18"/>
                      </w:rPr>
                    </w:pPr>
                    <w:r w:rsidRPr="00D165DC">
                      <w:rPr>
                        <w:rFonts w:asciiTheme="minorEastAsia" w:eastAsiaTheme="minorEastAsia" w:hAnsiTheme="minorEastAsia"/>
                        <w:bCs/>
                        <w:sz w:val="18"/>
                        <w:szCs w:val="18"/>
                      </w:rPr>
                      <w:t>168,985,086.05</w:t>
                    </w:r>
                  </w:p>
                </w:tc>
                <w:tc>
                  <w:tcPr>
                    <w:tcW w:w="1667" w:type="pct"/>
                    <w:shd w:val="clear" w:color="auto" w:fill="auto"/>
                    <w:vAlign w:val="center"/>
                  </w:tcPr>
                  <w:p w:rsidR="003132B4" w:rsidRPr="00D165DC" w:rsidRDefault="003132B4" w:rsidP="003132B4">
                    <w:pPr>
                      <w:rPr>
                        <w:rFonts w:asciiTheme="minorEastAsia" w:eastAsiaTheme="minorEastAsia" w:hAnsiTheme="minorEastAsia"/>
                        <w:bCs/>
                        <w:sz w:val="18"/>
                        <w:szCs w:val="18"/>
                      </w:rPr>
                    </w:pPr>
                    <w:r w:rsidRPr="00D165DC">
                      <w:rPr>
                        <w:rFonts w:asciiTheme="minorEastAsia" w:eastAsiaTheme="minorEastAsia" w:hAnsiTheme="minorEastAsia" w:hint="eastAsia"/>
                        <w:bCs/>
                        <w:sz w:val="18"/>
                        <w:szCs w:val="18"/>
                      </w:rPr>
                      <w:t>用于借款抵押</w:t>
                    </w:r>
                  </w:p>
                </w:tc>
              </w:tr>
              <w:tr w:rsidR="003132B4" w:rsidRPr="00D165DC" w:rsidTr="003132B4">
                <w:trPr>
                  <w:trHeight w:val="454"/>
                </w:trPr>
                <w:tc>
                  <w:tcPr>
                    <w:tcW w:w="1666" w:type="pct"/>
                    <w:shd w:val="clear" w:color="auto" w:fill="auto"/>
                    <w:vAlign w:val="center"/>
                  </w:tcPr>
                  <w:p w:rsidR="003132B4" w:rsidRPr="00D165DC" w:rsidRDefault="003132B4" w:rsidP="003132B4">
                    <w:pPr>
                      <w:rPr>
                        <w:rFonts w:asciiTheme="minorEastAsia" w:eastAsiaTheme="minorEastAsia" w:hAnsiTheme="minorEastAsia"/>
                        <w:sz w:val="18"/>
                        <w:szCs w:val="18"/>
                      </w:rPr>
                    </w:pPr>
                    <w:r w:rsidRPr="00D165DC">
                      <w:rPr>
                        <w:rFonts w:asciiTheme="minorEastAsia" w:eastAsiaTheme="minorEastAsia" w:hAnsiTheme="minorEastAsia" w:hint="eastAsia"/>
                        <w:sz w:val="18"/>
                        <w:szCs w:val="18"/>
                      </w:rPr>
                      <w:t>无形资产</w:t>
                    </w:r>
                  </w:p>
                </w:tc>
                <w:tc>
                  <w:tcPr>
                    <w:tcW w:w="1666" w:type="pct"/>
                    <w:shd w:val="clear" w:color="auto" w:fill="auto"/>
                    <w:vAlign w:val="center"/>
                  </w:tcPr>
                  <w:p w:rsidR="003132B4" w:rsidRPr="00D165DC" w:rsidRDefault="003132B4" w:rsidP="007404D9">
                    <w:pPr>
                      <w:jc w:val="right"/>
                      <w:rPr>
                        <w:rFonts w:asciiTheme="minorEastAsia" w:eastAsiaTheme="minorEastAsia" w:hAnsiTheme="minorEastAsia"/>
                        <w:bCs/>
                        <w:sz w:val="18"/>
                        <w:szCs w:val="18"/>
                      </w:rPr>
                    </w:pPr>
                    <w:r w:rsidRPr="00D165DC">
                      <w:rPr>
                        <w:rFonts w:asciiTheme="minorEastAsia" w:eastAsiaTheme="minorEastAsia" w:hAnsiTheme="minorEastAsia"/>
                        <w:bCs/>
                        <w:sz w:val="18"/>
                        <w:szCs w:val="18"/>
                      </w:rPr>
                      <w:t>43,</w:t>
                    </w:r>
                    <w:r w:rsidR="007404D9" w:rsidRPr="00D165DC">
                      <w:rPr>
                        <w:rFonts w:asciiTheme="minorEastAsia" w:eastAsiaTheme="minorEastAsia" w:hAnsiTheme="minorEastAsia" w:hint="eastAsia"/>
                        <w:bCs/>
                        <w:sz w:val="18"/>
                        <w:szCs w:val="18"/>
                      </w:rPr>
                      <w:t>023</w:t>
                    </w:r>
                    <w:r w:rsidRPr="00D165DC">
                      <w:rPr>
                        <w:rFonts w:asciiTheme="minorEastAsia" w:eastAsiaTheme="minorEastAsia" w:hAnsiTheme="minorEastAsia"/>
                        <w:bCs/>
                        <w:sz w:val="18"/>
                        <w:szCs w:val="18"/>
                      </w:rPr>
                      <w:t>,</w:t>
                    </w:r>
                    <w:r w:rsidR="007404D9" w:rsidRPr="00D165DC">
                      <w:rPr>
                        <w:rFonts w:asciiTheme="minorEastAsia" w:eastAsiaTheme="minorEastAsia" w:hAnsiTheme="minorEastAsia" w:hint="eastAsia"/>
                        <w:bCs/>
                        <w:sz w:val="18"/>
                        <w:szCs w:val="18"/>
                      </w:rPr>
                      <w:t>320</w:t>
                    </w:r>
                    <w:r w:rsidRPr="00D165DC">
                      <w:rPr>
                        <w:rFonts w:asciiTheme="minorEastAsia" w:eastAsiaTheme="minorEastAsia" w:hAnsiTheme="minorEastAsia"/>
                        <w:bCs/>
                        <w:sz w:val="18"/>
                        <w:szCs w:val="18"/>
                      </w:rPr>
                      <w:t>.</w:t>
                    </w:r>
                    <w:r w:rsidR="007404D9" w:rsidRPr="00D165DC">
                      <w:rPr>
                        <w:rFonts w:asciiTheme="minorEastAsia" w:eastAsiaTheme="minorEastAsia" w:hAnsiTheme="minorEastAsia" w:hint="eastAsia"/>
                        <w:bCs/>
                        <w:sz w:val="18"/>
                        <w:szCs w:val="18"/>
                      </w:rPr>
                      <w:t>02</w:t>
                    </w:r>
                  </w:p>
                </w:tc>
                <w:tc>
                  <w:tcPr>
                    <w:tcW w:w="1667" w:type="pct"/>
                    <w:shd w:val="clear" w:color="auto" w:fill="auto"/>
                    <w:vAlign w:val="center"/>
                  </w:tcPr>
                  <w:p w:rsidR="003132B4" w:rsidRPr="00D165DC" w:rsidRDefault="003132B4" w:rsidP="003132B4">
                    <w:pPr>
                      <w:rPr>
                        <w:rFonts w:asciiTheme="minorEastAsia" w:eastAsiaTheme="minorEastAsia" w:hAnsiTheme="minorEastAsia"/>
                        <w:bCs/>
                        <w:sz w:val="18"/>
                        <w:szCs w:val="18"/>
                      </w:rPr>
                    </w:pPr>
                    <w:r w:rsidRPr="00D165DC">
                      <w:rPr>
                        <w:rFonts w:asciiTheme="minorEastAsia" w:eastAsiaTheme="minorEastAsia" w:hAnsiTheme="minorEastAsia" w:hint="eastAsia"/>
                        <w:bCs/>
                        <w:sz w:val="18"/>
                        <w:szCs w:val="18"/>
                      </w:rPr>
                      <w:t>用于借款抵押</w:t>
                    </w:r>
                  </w:p>
                </w:tc>
              </w:tr>
              <w:tr w:rsidR="003132B4" w:rsidRPr="00D165DC" w:rsidTr="003132B4">
                <w:trPr>
                  <w:trHeight w:val="454"/>
                </w:trPr>
                <w:tc>
                  <w:tcPr>
                    <w:tcW w:w="1666" w:type="pct"/>
                    <w:shd w:val="clear" w:color="auto" w:fill="auto"/>
                    <w:vAlign w:val="center"/>
                  </w:tcPr>
                  <w:p w:rsidR="003132B4" w:rsidRPr="00D165DC" w:rsidRDefault="003132B4" w:rsidP="003132B4">
                    <w:pPr>
                      <w:rPr>
                        <w:rFonts w:asciiTheme="minorEastAsia" w:eastAsiaTheme="minorEastAsia" w:hAnsiTheme="minorEastAsia"/>
                        <w:sz w:val="18"/>
                        <w:szCs w:val="18"/>
                      </w:rPr>
                    </w:pPr>
                    <w:r w:rsidRPr="00D165DC">
                      <w:rPr>
                        <w:rFonts w:asciiTheme="minorEastAsia" w:eastAsiaTheme="minorEastAsia" w:hAnsiTheme="minorEastAsia" w:hint="eastAsia"/>
                        <w:sz w:val="18"/>
                        <w:szCs w:val="18"/>
                      </w:rPr>
                      <w:t>合计</w:t>
                    </w:r>
                  </w:p>
                </w:tc>
                <w:tc>
                  <w:tcPr>
                    <w:tcW w:w="1666" w:type="pct"/>
                    <w:shd w:val="clear" w:color="auto" w:fill="auto"/>
                    <w:vAlign w:val="center"/>
                  </w:tcPr>
                  <w:p w:rsidR="003132B4" w:rsidRPr="00D165DC" w:rsidRDefault="003132B4" w:rsidP="007404D9">
                    <w:pPr>
                      <w:jc w:val="right"/>
                      <w:rPr>
                        <w:rFonts w:asciiTheme="minorEastAsia" w:eastAsiaTheme="minorEastAsia" w:hAnsiTheme="minorEastAsia"/>
                        <w:bCs/>
                        <w:sz w:val="18"/>
                        <w:szCs w:val="18"/>
                      </w:rPr>
                    </w:pPr>
                    <w:r w:rsidRPr="00D165DC">
                      <w:rPr>
                        <w:rFonts w:asciiTheme="minorEastAsia" w:eastAsiaTheme="minorEastAsia" w:hAnsiTheme="minorEastAsia"/>
                        <w:bCs/>
                        <w:sz w:val="18"/>
                        <w:szCs w:val="18"/>
                      </w:rPr>
                      <w:t>3</w:t>
                    </w:r>
                    <w:r w:rsidR="007404D9" w:rsidRPr="00D165DC">
                      <w:rPr>
                        <w:rFonts w:asciiTheme="minorEastAsia" w:eastAsiaTheme="minorEastAsia" w:hAnsiTheme="minorEastAsia" w:hint="eastAsia"/>
                        <w:bCs/>
                        <w:sz w:val="18"/>
                        <w:szCs w:val="18"/>
                      </w:rPr>
                      <w:t>59</w:t>
                    </w:r>
                    <w:r w:rsidRPr="00D165DC">
                      <w:rPr>
                        <w:rFonts w:asciiTheme="minorEastAsia" w:eastAsiaTheme="minorEastAsia" w:hAnsiTheme="minorEastAsia"/>
                        <w:bCs/>
                        <w:sz w:val="18"/>
                        <w:szCs w:val="18"/>
                      </w:rPr>
                      <w:t>,</w:t>
                    </w:r>
                    <w:r w:rsidR="007404D9" w:rsidRPr="00D165DC">
                      <w:rPr>
                        <w:rFonts w:asciiTheme="minorEastAsia" w:eastAsiaTheme="minorEastAsia" w:hAnsiTheme="minorEastAsia" w:hint="eastAsia"/>
                        <w:bCs/>
                        <w:sz w:val="18"/>
                        <w:szCs w:val="18"/>
                      </w:rPr>
                      <w:t>654</w:t>
                    </w:r>
                    <w:r w:rsidRPr="00D165DC">
                      <w:rPr>
                        <w:rFonts w:asciiTheme="minorEastAsia" w:eastAsiaTheme="minorEastAsia" w:hAnsiTheme="minorEastAsia"/>
                        <w:bCs/>
                        <w:sz w:val="18"/>
                        <w:szCs w:val="18"/>
                      </w:rPr>
                      <w:t>,</w:t>
                    </w:r>
                    <w:r w:rsidR="007404D9" w:rsidRPr="00D165DC">
                      <w:rPr>
                        <w:rFonts w:asciiTheme="minorEastAsia" w:eastAsiaTheme="minorEastAsia" w:hAnsiTheme="minorEastAsia" w:hint="eastAsia"/>
                        <w:bCs/>
                        <w:sz w:val="18"/>
                        <w:szCs w:val="18"/>
                      </w:rPr>
                      <w:t>665</w:t>
                    </w:r>
                    <w:r w:rsidRPr="00D165DC">
                      <w:rPr>
                        <w:rFonts w:asciiTheme="minorEastAsia" w:eastAsiaTheme="minorEastAsia" w:hAnsiTheme="minorEastAsia"/>
                        <w:bCs/>
                        <w:sz w:val="18"/>
                        <w:szCs w:val="18"/>
                      </w:rPr>
                      <w:t>.</w:t>
                    </w:r>
                    <w:r w:rsidR="007404D9" w:rsidRPr="00D165DC">
                      <w:rPr>
                        <w:rFonts w:asciiTheme="minorEastAsia" w:eastAsiaTheme="minorEastAsia" w:hAnsiTheme="minorEastAsia" w:hint="eastAsia"/>
                        <w:bCs/>
                        <w:sz w:val="18"/>
                        <w:szCs w:val="18"/>
                      </w:rPr>
                      <w:t>63</w:t>
                    </w:r>
                  </w:p>
                </w:tc>
                <w:tc>
                  <w:tcPr>
                    <w:tcW w:w="1667" w:type="pct"/>
                    <w:shd w:val="clear" w:color="auto" w:fill="auto"/>
                    <w:vAlign w:val="center"/>
                  </w:tcPr>
                  <w:p w:rsidR="003132B4" w:rsidRPr="00D165DC" w:rsidRDefault="003132B4" w:rsidP="003132B4">
                    <w:pPr>
                      <w:rPr>
                        <w:rFonts w:asciiTheme="minorEastAsia" w:eastAsiaTheme="minorEastAsia" w:hAnsiTheme="minorEastAsia"/>
                        <w:bCs/>
                        <w:sz w:val="18"/>
                        <w:szCs w:val="18"/>
                      </w:rPr>
                    </w:pPr>
                  </w:p>
                </w:tc>
              </w:tr>
            </w:tbl>
            <w:p w:rsidR="00646A41" w:rsidRPr="003132B4" w:rsidRDefault="008833F6" w:rsidP="003132B4"/>
          </w:sdtContent>
        </w:sdt>
      </w:sdtContent>
    </w:sdt>
    <w:sdt>
      <w:sdtPr>
        <w:rPr>
          <w:rFonts w:ascii="宋体" w:eastAsia="宋体" w:hAnsi="宋体" w:cs="宋体"/>
          <w:b w:val="0"/>
          <w:bCs w:val="0"/>
          <w:kern w:val="0"/>
          <w:szCs w:val="24"/>
        </w:rPr>
        <w:alias w:val="模块:其他说明"/>
        <w:tag w:val="_SEC_0a5a7a92c0314a60b3f3d11562efe5d4"/>
        <w:id w:val="1335116369"/>
        <w:lock w:val="sdtLocked"/>
        <w:placeholder>
          <w:docPart w:val="GBC22222222222222222222222222222"/>
        </w:placeholder>
      </w:sdtPr>
      <w:sdtEndPr>
        <w:rPr>
          <w:rFonts w:ascii="Times New Roman" w:hAnsi="Times New Roman" w:cs="Times New Roman" w:hint="eastAsia"/>
          <w:kern w:val="2"/>
          <w:szCs w:val="21"/>
        </w:rPr>
      </w:sdtEndPr>
      <w:sdtContent>
        <w:p w:rsidR="00646A41" w:rsidRDefault="001F1761">
          <w:pPr>
            <w:pStyle w:val="4"/>
            <w:numPr>
              <w:ilvl w:val="0"/>
              <w:numId w:val="125"/>
            </w:numPr>
          </w:pPr>
          <w:r>
            <w:t>其他说明</w:t>
          </w:r>
        </w:p>
        <w:sdt>
          <w:sdtPr>
            <w:rPr>
              <w:rFonts w:hint="eastAsia"/>
              <w:szCs w:val="21"/>
            </w:rPr>
            <w:alias w:val="是否适用：资产及负债状况的其他说明[双击切换]"/>
            <w:tag w:val="_GBC_364e24c8cf1a4469ba88a4ae16e0417f"/>
            <w:id w:val="45730434"/>
            <w:lock w:val="sdtLocked"/>
            <w:placeholder>
              <w:docPart w:val="GBC22222222222222222222222222222"/>
            </w:placeholder>
          </w:sdtPr>
          <w:sdtEndPr/>
          <w:sdtContent>
            <w:p w:rsidR="00170CAA" w:rsidRDefault="001F1761" w:rsidP="00170CAA">
              <w:pPr>
                <w:rPr>
                  <w:szCs w:val="21"/>
                </w:rPr>
              </w:pPr>
              <w:r w:rsidRPr="00F55741">
                <w:rPr>
                  <w:rFonts w:ascii="宋体" w:hAnsi="宋体"/>
                  <w:szCs w:val="21"/>
                </w:rPr>
                <w:fldChar w:fldCharType="begin"/>
              </w:r>
              <w:r w:rsidR="00170CAA"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170CAA"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szCs w:val="21"/>
        </w:rPr>
      </w:pPr>
    </w:p>
    <w:sdt>
      <w:sdtPr>
        <w:rPr>
          <w:rFonts w:ascii="宋体" w:hAnsi="宋体" w:cs="宋体" w:hint="eastAsia"/>
          <w:b w:val="0"/>
          <w:bCs w:val="0"/>
          <w:kern w:val="0"/>
          <w:szCs w:val="21"/>
        </w:rPr>
        <w:alias w:val="模块:行业经营性信息分析"/>
        <w:tag w:val="_SEC_5860c602a88b4fa29c583d556917cd48"/>
        <w:id w:val="1198081"/>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9"/>
            </w:numPr>
            <w:rPr>
              <w:szCs w:val="21"/>
            </w:rPr>
          </w:pPr>
          <w:r>
            <w:rPr>
              <w:rFonts w:hint="eastAsia"/>
              <w:szCs w:val="21"/>
            </w:rPr>
            <w:t>行业经营性信息分析</w:t>
          </w:r>
        </w:p>
        <w:sdt>
          <w:sdtPr>
            <w:rPr>
              <w:rFonts w:hint="eastAsia"/>
              <w:szCs w:val="21"/>
            </w:rPr>
            <w:alias w:val="是否适用：行业经营性信息分析[双击切换]"/>
            <w:tag w:val="_GBC_8a02ac4934eb426ab273323b8694d88c"/>
            <w:id w:val="-1957632086"/>
            <w:lock w:val="sd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D8518C"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行业经营性信息分析"/>
            <w:tag w:val="_GBC_e16bc1aa6d5e4cdd94278d9bb9b9d44b"/>
            <w:id w:val="1198082"/>
            <w:lock w:val="sdtLocked"/>
            <w:placeholder>
              <w:docPart w:val="GBC22222222222222222222222222222"/>
            </w:placeholder>
          </w:sdtPr>
          <w:sdtEndPr/>
          <w:sdtContent>
            <w:p w:rsidR="00646A41" w:rsidRDefault="00D8518C" w:rsidP="00F56F98">
              <w:pPr>
                <w:ind w:firstLineChars="200" w:firstLine="420"/>
                <w:rPr>
                  <w:szCs w:val="21"/>
                </w:rPr>
              </w:pPr>
              <w:r w:rsidRPr="00353854">
                <w:rPr>
                  <w:rFonts w:hint="eastAsia"/>
                  <w:szCs w:val="21"/>
                </w:rPr>
                <w:t>截至本报告期末，根据中国证监会发布的行业分类结果，公司所处行业为综合行业。具体分析见下：</w:t>
              </w:r>
            </w:p>
          </w:sdtContent>
        </w:sdt>
      </w:sdtContent>
    </w:sdt>
    <w:p w:rsidR="00646A41" w:rsidRDefault="00646A41">
      <w:pPr>
        <w:rPr>
          <w:szCs w:val="21"/>
        </w:rPr>
      </w:pPr>
    </w:p>
    <w:p w:rsidR="00646A41" w:rsidRDefault="00646A41">
      <w:pPr>
        <w:rPr>
          <w:szCs w:val="21"/>
        </w:rPr>
        <w:sectPr w:rsidR="00646A41" w:rsidSect="00526E3D">
          <w:pgSz w:w="11906" w:h="16838"/>
          <w:pgMar w:top="1440" w:right="1797" w:bottom="1525" w:left="1276" w:header="855" w:footer="992" w:gutter="0"/>
          <w:cols w:space="425"/>
          <w:docGrid w:linePitch="312"/>
        </w:sectPr>
      </w:pPr>
    </w:p>
    <w:sdt>
      <w:sdtPr>
        <w:rPr>
          <w:rFonts w:ascii="宋体" w:eastAsia="宋体" w:hAnsi="宋体" w:cs="宋体" w:hint="eastAsia"/>
          <w:b w:val="0"/>
          <w:bCs w:val="0"/>
          <w:kern w:val="0"/>
          <w:szCs w:val="24"/>
        </w:rPr>
        <w:alias w:val="模块:报告期内房地产储备情况"/>
        <w:tag w:val="_SEC_d28423a428ce47f69f2ed8c40c73423f"/>
        <w:id w:val="31634674"/>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4"/>
            <w:ind w:left="360" w:hanging="360"/>
          </w:pPr>
          <w:r>
            <w:rPr>
              <w:rFonts w:hint="eastAsia"/>
            </w:rPr>
            <w:t>房地产行业经营性信息分析</w:t>
          </w:r>
        </w:p>
        <w:p w:rsidR="00646A41" w:rsidRPr="00093BF5" w:rsidRDefault="001F1761">
          <w:pPr>
            <w:pStyle w:val="5"/>
            <w:numPr>
              <w:ilvl w:val="0"/>
              <w:numId w:val="79"/>
            </w:numPr>
          </w:pPr>
          <w:r w:rsidRPr="00093BF5">
            <w:rPr>
              <w:rFonts w:hint="eastAsia"/>
            </w:rPr>
            <w:t>报告期内房地产储备情况</w:t>
          </w:r>
        </w:p>
        <w:sdt>
          <w:sdtPr>
            <w:rPr>
              <w:rFonts w:hint="eastAsia"/>
              <w:szCs w:val="21"/>
            </w:rPr>
            <w:alias w:val="是否适用：报告期内房地产储备情况[双击切换]"/>
            <w:tag w:val="_GBC_826c3d9b2c4a4ae181372ab82a8421d0"/>
            <w:id w:val="31634663"/>
            <w:lock w:val="sdtLocked"/>
            <w:placeholder>
              <w:docPart w:val="GBC22222222222222222222222222222"/>
            </w:placeholder>
          </w:sdtPr>
          <w:sdtEndPr/>
          <w:sdtContent>
            <w:p w:rsidR="00646A41" w:rsidRDefault="001F1761" w:rsidP="00234A43">
              <w:r w:rsidRPr="00F55741">
                <w:rPr>
                  <w:rFonts w:ascii="宋体" w:hAnsi="宋体"/>
                  <w:szCs w:val="21"/>
                </w:rPr>
                <w:fldChar w:fldCharType="begin"/>
              </w:r>
              <w:r w:rsidR="00234A43"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234A43"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sdt>
      <w:sdtPr>
        <w:rPr>
          <w:rFonts w:ascii="宋体" w:hAnsi="宋体" w:cs="宋体" w:hint="eastAsia"/>
          <w:b w:val="0"/>
          <w:bCs w:val="0"/>
          <w:kern w:val="0"/>
          <w:szCs w:val="21"/>
        </w:rPr>
        <w:alias w:val="模块:报告期内房地产开发投资情况"/>
        <w:tag w:val="_SEC_8bc4d8deed0441a592cb912b4d8f579a"/>
        <w:id w:val="31634818"/>
        <w:lock w:val="sdtLocked"/>
        <w:placeholder>
          <w:docPart w:val="GBC22222222222222222222222222222"/>
        </w:placeholder>
      </w:sdtPr>
      <w:sdtEndPr>
        <w:rPr>
          <w:rFonts w:ascii="Times New Roman" w:hAnsi="Times New Roman" w:cs="Times New Roman" w:hint="default"/>
          <w:kern w:val="2"/>
          <w:szCs w:val="24"/>
        </w:rPr>
      </w:sdtEndPr>
      <w:sdtContent>
        <w:p w:rsidR="00646A41" w:rsidRDefault="001F1761">
          <w:pPr>
            <w:pStyle w:val="5"/>
            <w:numPr>
              <w:ilvl w:val="0"/>
              <w:numId w:val="79"/>
            </w:numPr>
            <w:rPr>
              <w:bCs w:val="0"/>
              <w:szCs w:val="21"/>
            </w:rPr>
          </w:pPr>
          <w:r>
            <w:rPr>
              <w:rFonts w:hint="eastAsia"/>
              <w:bCs w:val="0"/>
              <w:szCs w:val="21"/>
            </w:rPr>
            <w:t>报告期内房地产开发投资情况</w:t>
          </w:r>
        </w:p>
        <w:sdt>
          <w:sdtPr>
            <w:rPr>
              <w:rFonts w:hint="eastAsia"/>
              <w:szCs w:val="21"/>
            </w:rPr>
            <w:alias w:val="是否适用：报告期内房地产开发投资情况[双击切换]"/>
            <w:tag w:val="_GBC_8c02baa24d6b406c99bb5feed739f1ac"/>
            <w:id w:val="31634795"/>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234A43"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1F1761">
          <w:pPr>
            <w:jc w:val="right"/>
            <w:rPr>
              <w:b/>
              <w:bCs/>
              <w:szCs w:val="21"/>
            </w:rPr>
          </w:pPr>
          <w:r>
            <w:rPr>
              <w:rFonts w:hint="eastAsia"/>
              <w:szCs w:val="21"/>
            </w:rPr>
            <w:t>单位：</w:t>
          </w:r>
          <w:sdt>
            <w:sdtPr>
              <w:rPr>
                <w:rFonts w:hint="eastAsia"/>
                <w:szCs w:val="21"/>
              </w:rPr>
              <w:alias w:val="单位：报告期内房地产开发投资情况"/>
              <w:tag w:val="_GBC_e84b28ceda004a9ea2b10af4591af41f"/>
              <w:id w:val="3163480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万元</w:t>
              </w:r>
            </w:sdtContent>
          </w:sdt>
          <w:r>
            <w:rPr>
              <w:rFonts w:hint="eastAsia"/>
              <w:szCs w:val="21"/>
            </w:rPr>
            <w:t>币种：</w:t>
          </w:r>
          <w:sdt>
            <w:sdtPr>
              <w:rPr>
                <w:rFonts w:hint="eastAsia"/>
                <w:szCs w:val="21"/>
              </w:rPr>
              <w:alias w:val="币种：报告期内房地产开发投资情况"/>
              <w:tag w:val="_GBC_470fbdf1a2634803bf731de135973915"/>
              <w:id w:val="316348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49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7"/>
            <w:gridCol w:w="936"/>
            <w:gridCol w:w="1297"/>
            <w:gridCol w:w="700"/>
            <w:gridCol w:w="994"/>
            <w:gridCol w:w="1133"/>
            <w:gridCol w:w="1560"/>
            <w:gridCol w:w="1624"/>
            <w:gridCol w:w="1222"/>
            <w:gridCol w:w="1222"/>
            <w:gridCol w:w="1222"/>
            <w:gridCol w:w="1216"/>
          </w:tblGrid>
          <w:tr w:rsidR="00FA1E26" w:rsidRPr="00170CAA" w:rsidTr="002C5418">
            <w:trPr>
              <w:trHeight w:val="1256"/>
              <w:jc w:val="center"/>
            </w:trPr>
            <w:sdt>
              <w:sdtPr>
                <w:rPr>
                  <w:sz w:val="18"/>
                  <w:szCs w:val="18"/>
                </w:rPr>
                <w:tag w:val="_PLD_f88c0669dec8431c8fffa2f77df492ee"/>
                <w:id w:val="-524250115"/>
                <w:lock w:val="sdtLocked"/>
              </w:sdtPr>
              <w:sdtEndPr/>
              <w:sdtContent>
                <w:tc>
                  <w:tcPr>
                    <w:tcW w:w="273" w:type="pct"/>
                    <w:vAlign w:val="center"/>
                  </w:tcPr>
                  <w:p w:rsidR="00FA1E26" w:rsidRPr="00170CAA" w:rsidRDefault="00FA1E26" w:rsidP="00F47C98">
                    <w:pPr>
                      <w:adjustRightInd w:val="0"/>
                      <w:snapToGrid w:val="0"/>
                      <w:jc w:val="center"/>
                      <w:rPr>
                        <w:sz w:val="18"/>
                        <w:szCs w:val="18"/>
                      </w:rPr>
                    </w:pPr>
                    <w:r w:rsidRPr="00170CAA">
                      <w:rPr>
                        <w:rFonts w:hint="eastAsia"/>
                        <w:sz w:val="18"/>
                        <w:szCs w:val="18"/>
                      </w:rPr>
                      <w:t>序号</w:t>
                    </w:r>
                  </w:p>
                </w:tc>
              </w:sdtContent>
            </w:sdt>
            <w:sdt>
              <w:sdtPr>
                <w:rPr>
                  <w:sz w:val="18"/>
                  <w:szCs w:val="18"/>
                </w:rPr>
                <w:tag w:val="_PLD_ca3eeff8d43f4204b17831dfc16e35d0"/>
                <w:id w:val="-1375082119"/>
                <w:lock w:val="sdtLocked"/>
              </w:sdtPr>
              <w:sdtEndPr/>
              <w:sdtContent>
                <w:tc>
                  <w:tcPr>
                    <w:tcW w:w="337" w:type="pct"/>
                    <w:vAlign w:val="center"/>
                  </w:tcPr>
                  <w:p w:rsidR="00FA1E26" w:rsidRPr="00170CAA" w:rsidRDefault="00FA1E26" w:rsidP="00F47C98">
                    <w:pPr>
                      <w:adjustRightInd w:val="0"/>
                      <w:snapToGrid w:val="0"/>
                      <w:jc w:val="center"/>
                      <w:rPr>
                        <w:sz w:val="18"/>
                        <w:szCs w:val="18"/>
                      </w:rPr>
                    </w:pPr>
                    <w:r w:rsidRPr="00170CAA">
                      <w:rPr>
                        <w:rFonts w:hint="eastAsia"/>
                        <w:sz w:val="18"/>
                        <w:szCs w:val="18"/>
                      </w:rPr>
                      <w:t>地区</w:t>
                    </w:r>
                  </w:p>
                </w:tc>
              </w:sdtContent>
            </w:sdt>
            <w:sdt>
              <w:sdtPr>
                <w:rPr>
                  <w:sz w:val="18"/>
                  <w:szCs w:val="18"/>
                </w:rPr>
                <w:tag w:val="_PLD_58f418170b85417e894a27ef61085c29"/>
                <w:id w:val="1178695217"/>
                <w:lock w:val="sdtLocked"/>
              </w:sdtPr>
              <w:sdtEndPr/>
              <w:sdtContent>
                <w:tc>
                  <w:tcPr>
                    <w:tcW w:w="467" w:type="pct"/>
                    <w:vAlign w:val="center"/>
                  </w:tcPr>
                  <w:p w:rsidR="00FA1E26" w:rsidRPr="00170CAA" w:rsidRDefault="00FA1E26" w:rsidP="00F47C98">
                    <w:pPr>
                      <w:adjustRightInd w:val="0"/>
                      <w:snapToGrid w:val="0"/>
                      <w:jc w:val="center"/>
                      <w:rPr>
                        <w:sz w:val="18"/>
                        <w:szCs w:val="18"/>
                      </w:rPr>
                    </w:pPr>
                    <w:r w:rsidRPr="00170CAA">
                      <w:rPr>
                        <w:rFonts w:hint="eastAsia"/>
                        <w:sz w:val="18"/>
                        <w:szCs w:val="18"/>
                      </w:rPr>
                      <w:t>项目</w:t>
                    </w:r>
                  </w:p>
                </w:tc>
              </w:sdtContent>
            </w:sdt>
            <w:sdt>
              <w:sdtPr>
                <w:rPr>
                  <w:sz w:val="18"/>
                  <w:szCs w:val="18"/>
                </w:rPr>
                <w:tag w:val="_PLD_0b964f8cf27b4c3d8d3ba9e310e4e480"/>
                <w:id w:val="-1773698030"/>
                <w:lock w:val="sdtLocked"/>
              </w:sdtPr>
              <w:sdtEndPr/>
              <w:sdtContent>
                <w:tc>
                  <w:tcPr>
                    <w:tcW w:w="252" w:type="pct"/>
                    <w:vAlign w:val="center"/>
                  </w:tcPr>
                  <w:p w:rsidR="00FA1E26" w:rsidRPr="00170CAA" w:rsidRDefault="00FA1E26" w:rsidP="00F47C98">
                    <w:pPr>
                      <w:adjustRightInd w:val="0"/>
                      <w:snapToGrid w:val="0"/>
                      <w:jc w:val="center"/>
                      <w:rPr>
                        <w:sz w:val="18"/>
                        <w:szCs w:val="18"/>
                      </w:rPr>
                    </w:pPr>
                    <w:r w:rsidRPr="00170CAA">
                      <w:rPr>
                        <w:rFonts w:hint="eastAsia"/>
                        <w:sz w:val="18"/>
                        <w:szCs w:val="18"/>
                      </w:rPr>
                      <w:t>经营业态</w:t>
                    </w:r>
                  </w:p>
                </w:tc>
              </w:sdtContent>
            </w:sdt>
            <w:sdt>
              <w:sdtPr>
                <w:rPr>
                  <w:sz w:val="18"/>
                  <w:szCs w:val="18"/>
                </w:rPr>
                <w:tag w:val="_PLD_5f7d0f048da54a2681ce3f18e4e0260e"/>
                <w:id w:val="301969052"/>
                <w:lock w:val="sdtLocked"/>
              </w:sdtPr>
              <w:sdtEndPr/>
              <w:sdtContent>
                <w:tc>
                  <w:tcPr>
                    <w:tcW w:w="358" w:type="pct"/>
                    <w:vAlign w:val="center"/>
                  </w:tcPr>
                  <w:p w:rsidR="00FA1E26" w:rsidRPr="00170CAA" w:rsidRDefault="00FA1E26" w:rsidP="00F47C98">
                    <w:pPr>
                      <w:adjustRightInd w:val="0"/>
                      <w:snapToGrid w:val="0"/>
                      <w:jc w:val="center"/>
                      <w:rPr>
                        <w:sz w:val="18"/>
                        <w:szCs w:val="18"/>
                      </w:rPr>
                    </w:pPr>
                    <w:r w:rsidRPr="00170CAA">
                      <w:rPr>
                        <w:rFonts w:hint="eastAsia"/>
                        <w:sz w:val="18"/>
                        <w:szCs w:val="18"/>
                      </w:rPr>
                      <w:t>在建项目</w:t>
                    </w:r>
                    <w:r w:rsidRPr="00170CAA">
                      <w:rPr>
                        <w:rFonts w:hint="eastAsia"/>
                        <w:sz w:val="18"/>
                        <w:szCs w:val="18"/>
                      </w:rPr>
                      <w:t>/</w:t>
                    </w:r>
                    <w:r w:rsidRPr="00170CAA">
                      <w:rPr>
                        <w:rFonts w:hint="eastAsia"/>
                        <w:sz w:val="18"/>
                        <w:szCs w:val="18"/>
                      </w:rPr>
                      <w:t>新开工项目</w:t>
                    </w:r>
                    <w:r w:rsidRPr="00170CAA">
                      <w:rPr>
                        <w:rFonts w:hint="eastAsia"/>
                        <w:sz w:val="18"/>
                        <w:szCs w:val="18"/>
                      </w:rPr>
                      <w:t>/</w:t>
                    </w:r>
                    <w:r w:rsidRPr="00170CAA">
                      <w:rPr>
                        <w:rFonts w:hint="eastAsia"/>
                        <w:sz w:val="18"/>
                        <w:szCs w:val="18"/>
                      </w:rPr>
                      <w:t>竣工项目</w:t>
                    </w:r>
                  </w:p>
                </w:tc>
              </w:sdtContent>
            </w:sdt>
            <w:sdt>
              <w:sdtPr>
                <w:rPr>
                  <w:sz w:val="18"/>
                  <w:szCs w:val="18"/>
                </w:rPr>
                <w:tag w:val="_PLD_7ed4f58e49644ca3abfe850a0851afe5"/>
                <w:id w:val="-108668065"/>
                <w:lock w:val="sdtLocked"/>
              </w:sdtPr>
              <w:sdtEndPr/>
              <w:sdtContent>
                <w:tc>
                  <w:tcPr>
                    <w:tcW w:w="408" w:type="pct"/>
                    <w:vAlign w:val="center"/>
                  </w:tcPr>
                  <w:p w:rsidR="00FA1E26" w:rsidRPr="00170CAA" w:rsidRDefault="00FA1E26" w:rsidP="00F47C98">
                    <w:pPr>
                      <w:adjustRightInd w:val="0"/>
                      <w:snapToGrid w:val="0"/>
                      <w:jc w:val="center"/>
                      <w:rPr>
                        <w:sz w:val="18"/>
                        <w:szCs w:val="18"/>
                      </w:rPr>
                    </w:pPr>
                    <w:r w:rsidRPr="00170CAA">
                      <w:rPr>
                        <w:rFonts w:hint="eastAsia"/>
                        <w:sz w:val="18"/>
                        <w:szCs w:val="18"/>
                      </w:rPr>
                      <w:t>项目用地面积</w:t>
                    </w:r>
                    <w:r w:rsidRPr="00170CAA">
                      <w:rPr>
                        <w:rFonts w:hint="eastAsia"/>
                        <w:sz w:val="18"/>
                        <w:szCs w:val="18"/>
                      </w:rPr>
                      <w:t>(</w:t>
                    </w:r>
                    <w:r w:rsidRPr="00170CAA">
                      <w:rPr>
                        <w:rFonts w:hint="eastAsia"/>
                        <w:sz w:val="18"/>
                        <w:szCs w:val="18"/>
                      </w:rPr>
                      <w:t>平方米</w:t>
                    </w:r>
                    <w:r w:rsidRPr="00170CAA">
                      <w:rPr>
                        <w:rFonts w:hint="eastAsia"/>
                        <w:sz w:val="18"/>
                        <w:szCs w:val="18"/>
                      </w:rPr>
                      <w:t>)</w:t>
                    </w:r>
                  </w:p>
                </w:tc>
              </w:sdtContent>
            </w:sdt>
            <w:sdt>
              <w:sdtPr>
                <w:rPr>
                  <w:sz w:val="18"/>
                  <w:szCs w:val="18"/>
                </w:rPr>
                <w:tag w:val="_PLD_bafdde7398904c378418cdf7a78c780c"/>
                <w:id w:val="1141764413"/>
                <w:lock w:val="sdtLocked"/>
              </w:sdtPr>
              <w:sdtEndPr/>
              <w:sdtContent>
                <w:tc>
                  <w:tcPr>
                    <w:tcW w:w="562" w:type="pct"/>
                    <w:vAlign w:val="center"/>
                  </w:tcPr>
                  <w:p w:rsidR="00FA1E26" w:rsidRPr="00170CAA" w:rsidRDefault="00FA1E26" w:rsidP="00F47C98">
                    <w:pPr>
                      <w:adjustRightInd w:val="0"/>
                      <w:snapToGrid w:val="0"/>
                      <w:jc w:val="center"/>
                      <w:rPr>
                        <w:sz w:val="18"/>
                        <w:szCs w:val="18"/>
                      </w:rPr>
                    </w:pPr>
                    <w:r w:rsidRPr="00170CAA">
                      <w:rPr>
                        <w:rFonts w:hint="eastAsia"/>
                        <w:sz w:val="18"/>
                        <w:szCs w:val="18"/>
                      </w:rPr>
                      <w:t>项目</w:t>
                    </w:r>
                    <w:proofErr w:type="gramStart"/>
                    <w:r w:rsidRPr="00170CAA">
                      <w:rPr>
                        <w:rFonts w:hint="eastAsia"/>
                        <w:sz w:val="18"/>
                        <w:szCs w:val="18"/>
                      </w:rPr>
                      <w:t>规划计容建筑面积</w:t>
                    </w:r>
                    <w:proofErr w:type="gramEnd"/>
                    <w:r w:rsidRPr="00170CAA">
                      <w:rPr>
                        <w:rFonts w:hint="eastAsia"/>
                        <w:sz w:val="18"/>
                        <w:szCs w:val="18"/>
                      </w:rPr>
                      <w:t>(</w:t>
                    </w:r>
                    <w:r w:rsidRPr="00170CAA">
                      <w:rPr>
                        <w:rFonts w:hint="eastAsia"/>
                        <w:sz w:val="18"/>
                        <w:szCs w:val="18"/>
                      </w:rPr>
                      <w:t>平方米</w:t>
                    </w:r>
                    <w:r w:rsidRPr="00170CAA">
                      <w:rPr>
                        <w:rFonts w:hint="eastAsia"/>
                        <w:sz w:val="18"/>
                        <w:szCs w:val="18"/>
                      </w:rPr>
                      <w:t>)</w:t>
                    </w:r>
                  </w:p>
                </w:tc>
              </w:sdtContent>
            </w:sdt>
            <w:sdt>
              <w:sdtPr>
                <w:rPr>
                  <w:sz w:val="18"/>
                  <w:szCs w:val="18"/>
                </w:rPr>
                <w:tag w:val="_PLD_6ab922f462a54defa31f49be4964f25f"/>
                <w:id w:val="601457442"/>
                <w:lock w:val="sdtLocked"/>
              </w:sdtPr>
              <w:sdtEndPr/>
              <w:sdtContent>
                <w:tc>
                  <w:tcPr>
                    <w:tcW w:w="585" w:type="pct"/>
                    <w:vAlign w:val="center"/>
                  </w:tcPr>
                  <w:p w:rsidR="00FA1E26" w:rsidRPr="00170CAA" w:rsidRDefault="00FA1E26" w:rsidP="00F47C98">
                    <w:pPr>
                      <w:adjustRightInd w:val="0"/>
                      <w:snapToGrid w:val="0"/>
                      <w:jc w:val="center"/>
                      <w:rPr>
                        <w:sz w:val="18"/>
                        <w:szCs w:val="18"/>
                      </w:rPr>
                    </w:pPr>
                    <w:r w:rsidRPr="00170CAA">
                      <w:rPr>
                        <w:rFonts w:hint="eastAsia"/>
                        <w:sz w:val="18"/>
                        <w:szCs w:val="18"/>
                      </w:rPr>
                      <w:t>总建筑面积</w:t>
                    </w:r>
                    <w:r w:rsidRPr="00170CAA">
                      <w:rPr>
                        <w:rFonts w:hint="eastAsia"/>
                        <w:sz w:val="18"/>
                        <w:szCs w:val="18"/>
                      </w:rPr>
                      <w:t>(</w:t>
                    </w:r>
                    <w:r w:rsidRPr="00170CAA">
                      <w:rPr>
                        <w:rFonts w:hint="eastAsia"/>
                        <w:sz w:val="18"/>
                        <w:szCs w:val="18"/>
                      </w:rPr>
                      <w:t>平方米</w:t>
                    </w:r>
                    <w:r w:rsidRPr="00170CAA">
                      <w:rPr>
                        <w:rFonts w:hint="eastAsia"/>
                        <w:sz w:val="18"/>
                        <w:szCs w:val="18"/>
                      </w:rPr>
                      <w:t>)</w:t>
                    </w:r>
                  </w:p>
                </w:tc>
              </w:sdtContent>
            </w:sdt>
            <w:sdt>
              <w:sdtPr>
                <w:rPr>
                  <w:sz w:val="18"/>
                  <w:szCs w:val="18"/>
                </w:rPr>
                <w:tag w:val="_PLD_1253ef00821846019200a7c43e2272d6"/>
                <w:id w:val="-113523008"/>
                <w:lock w:val="sdtLocked"/>
              </w:sdtPr>
              <w:sdtEndPr/>
              <w:sdtContent>
                <w:tc>
                  <w:tcPr>
                    <w:tcW w:w="440" w:type="pct"/>
                    <w:vAlign w:val="center"/>
                  </w:tcPr>
                  <w:p w:rsidR="00FA1E26" w:rsidRPr="00170CAA" w:rsidRDefault="00FA1E26" w:rsidP="00F47C98">
                    <w:pPr>
                      <w:adjustRightInd w:val="0"/>
                      <w:snapToGrid w:val="0"/>
                      <w:jc w:val="center"/>
                      <w:rPr>
                        <w:sz w:val="18"/>
                        <w:szCs w:val="18"/>
                      </w:rPr>
                    </w:pPr>
                    <w:r w:rsidRPr="00170CAA">
                      <w:rPr>
                        <w:rFonts w:hint="eastAsia"/>
                        <w:sz w:val="18"/>
                        <w:szCs w:val="18"/>
                      </w:rPr>
                      <w:t>在建建筑面积</w:t>
                    </w:r>
                    <w:r w:rsidRPr="00170CAA">
                      <w:rPr>
                        <w:rFonts w:hint="eastAsia"/>
                        <w:sz w:val="18"/>
                        <w:szCs w:val="18"/>
                      </w:rPr>
                      <w:t>(</w:t>
                    </w:r>
                    <w:r w:rsidRPr="00170CAA">
                      <w:rPr>
                        <w:rFonts w:hint="eastAsia"/>
                        <w:sz w:val="18"/>
                        <w:szCs w:val="18"/>
                      </w:rPr>
                      <w:t>平方米</w:t>
                    </w:r>
                    <w:r w:rsidRPr="00170CAA">
                      <w:rPr>
                        <w:rFonts w:hint="eastAsia"/>
                        <w:sz w:val="18"/>
                        <w:szCs w:val="18"/>
                      </w:rPr>
                      <w:t>)</w:t>
                    </w:r>
                  </w:p>
                </w:tc>
              </w:sdtContent>
            </w:sdt>
            <w:sdt>
              <w:sdtPr>
                <w:rPr>
                  <w:sz w:val="18"/>
                  <w:szCs w:val="18"/>
                </w:rPr>
                <w:tag w:val="_PLD_ce5ef54a62994372bb7642d79e1fe3d7"/>
                <w:id w:val="717550605"/>
                <w:lock w:val="sdtLocked"/>
              </w:sdtPr>
              <w:sdtEndPr/>
              <w:sdtContent>
                <w:tc>
                  <w:tcPr>
                    <w:tcW w:w="440" w:type="pct"/>
                    <w:vAlign w:val="center"/>
                  </w:tcPr>
                  <w:p w:rsidR="00FA1E26" w:rsidRPr="00170CAA" w:rsidRDefault="00FA1E26" w:rsidP="00F47C98">
                    <w:pPr>
                      <w:adjustRightInd w:val="0"/>
                      <w:snapToGrid w:val="0"/>
                      <w:jc w:val="center"/>
                      <w:rPr>
                        <w:sz w:val="18"/>
                        <w:szCs w:val="18"/>
                      </w:rPr>
                    </w:pPr>
                    <w:r w:rsidRPr="00170CAA">
                      <w:rPr>
                        <w:rFonts w:hint="eastAsia"/>
                        <w:sz w:val="18"/>
                        <w:szCs w:val="18"/>
                      </w:rPr>
                      <w:t>已竣工面积</w:t>
                    </w:r>
                    <w:r w:rsidRPr="00170CAA">
                      <w:rPr>
                        <w:rFonts w:hint="eastAsia"/>
                        <w:sz w:val="18"/>
                        <w:szCs w:val="18"/>
                      </w:rPr>
                      <w:t>(</w:t>
                    </w:r>
                    <w:r w:rsidRPr="00170CAA">
                      <w:rPr>
                        <w:rFonts w:hint="eastAsia"/>
                        <w:sz w:val="18"/>
                        <w:szCs w:val="18"/>
                      </w:rPr>
                      <w:t>平方米</w:t>
                    </w:r>
                    <w:r w:rsidRPr="00170CAA">
                      <w:rPr>
                        <w:rFonts w:hint="eastAsia"/>
                        <w:sz w:val="18"/>
                        <w:szCs w:val="18"/>
                      </w:rPr>
                      <w:t>)</w:t>
                    </w:r>
                  </w:p>
                </w:tc>
              </w:sdtContent>
            </w:sdt>
            <w:sdt>
              <w:sdtPr>
                <w:rPr>
                  <w:sz w:val="18"/>
                  <w:szCs w:val="18"/>
                </w:rPr>
                <w:tag w:val="_PLD_ba2a56c766924b7189a95037542010b5"/>
                <w:id w:val="327016464"/>
                <w:lock w:val="sdtLocked"/>
              </w:sdtPr>
              <w:sdtEndPr/>
              <w:sdtContent>
                <w:tc>
                  <w:tcPr>
                    <w:tcW w:w="440" w:type="pct"/>
                    <w:vAlign w:val="center"/>
                  </w:tcPr>
                  <w:p w:rsidR="00FA1E26" w:rsidRPr="00170CAA" w:rsidRDefault="00FA1E26" w:rsidP="00F47C98">
                    <w:pPr>
                      <w:adjustRightInd w:val="0"/>
                      <w:snapToGrid w:val="0"/>
                      <w:jc w:val="center"/>
                      <w:rPr>
                        <w:sz w:val="18"/>
                        <w:szCs w:val="18"/>
                      </w:rPr>
                    </w:pPr>
                    <w:r w:rsidRPr="00170CAA">
                      <w:rPr>
                        <w:rFonts w:hint="eastAsia"/>
                        <w:sz w:val="18"/>
                        <w:szCs w:val="18"/>
                      </w:rPr>
                      <w:t>总投资额</w:t>
                    </w:r>
                  </w:p>
                </w:tc>
              </w:sdtContent>
            </w:sdt>
            <w:sdt>
              <w:sdtPr>
                <w:rPr>
                  <w:sz w:val="18"/>
                  <w:szCs w:val="18"/>
                </w:rPr>
                <w:tag w:val="_PLD_3c53d670789e4bd393885908e1d1167c"/>
                <w:id w:val="981206495"/>
                <w:lock w:val="sdtLocked"/>
              </w:sdtPr>
              <w:sdtEndPr/>
              <w:sdtContent>
                <w:tc>
                  <w:tcPr>
                    <w:tcW w:w="438" w:type="pct"/>
                    <w:vAlign w:val="center"/>
                  </w:tcPr>
                  <w:p w:rsidR="00FA1E26" w:rsidRPr="00170CAA" w:rsidRDefault="00FA1E26" w:rsidP="00F47C98">
                    <w:pPr>
                      <w:adjustRightInd w:val="0"/>
                      <w:snapToGrid w:val="0"/>
                      <w:jc w:val="center"/>
                      <w:rPr>
                        <w:sz w:val="18"/>
                        <w:szCs w:val="18"/>
                      </w:rPr>
                    </w:pPr>
                    <w:r w:rsidRPr="00170CAA">
                      <w:rPr>
                        <w:rFonts w:hint="eastAsia"/>
                        <w:sz w:val="18"/>
                        <w:szCs w:val="18"/>
                      </w:rPr>
                      <w:t>报告期实际投资额</w:t>
                    </w:r>
                  </w:p>
                </w:tc>
              </w:sdtContent>
            </w:sdt>
          </w:tr>
          <w:sdt>
            <w:sdtPr>
              <w:rPr>
                <w:rFonts w:hint="eastAsia"/>
                <w:sz w:val="18"/>
                <w:szCs w:val="18"/>
              </w:rPr>
              <w:alias w:val="报告期内房地产开发投资情况明细"/>
              <w:tag w:val="_TUP_51e6ea03e453408398a96196c83bdc60"/>
              <w:id w:val="-1961024348"/>
              <w:lock w:val="sdtLocked"/>
            </w:sdtPr>
            <w:sdtEndPr>
              <w:rPr>
                <w:rFonts w:hint="default"/>
              </w:rPr>
            </w:sdtEndPr>
            <w:sdtContent>
              <w:tr w:rsidR="00FA1E26" w:rsidRPr="00170CAA" w:rsidTr="00F47C98">
                <w:trPr>
                  <w:jc w:val="center"/>
                </w:trPr>
                <w:tc>
                  <w:tcPr>
                    <w:tcW w:w="273" w:type="pct"/>
                    <w:vAlign w:val="center"/>
                  </w:tcPr>
                  <w:p w:rsidR="00FA1E26" w:rsidRPr="00170CAA" w:rsidRDefault="00FA1E26" w:rsidP="00F47C98">
                    <w:pPr>
                      <w:adjustRightInd w:val="0"/>
                      <w:snapToGrid w:val="0"/>
                      <w:rPr>
                        <w:sz w:val="18"/>
                        <w:szCs w:val="18"/>
                      </w:rPr>
                    </w:pPr>
                    <w:r w:rsidRPr="00170CAA">
                      <w:rPr>
                        <w:rFonts w:hint="eastAsia"/>
                        <w:sz w:val="18"/>
                        <w:szCs w:val="18"/>
                      </w:rPr>
                      <w:t>1</w:t>
                    </w:r>
                  </w:p>
                </w:tc>
                <w:tc>
                  <w:tcPr>
                    <w:tcW w:w="337" w:type="pct"/>
                    <w:vAlign w:val="center"/>
                  </w:tcPr>
                  <w:p w:rsidR="00FA1E26" w:rsidRPr="00170CAA" w:rsidRDefault="00FA1E26" w:rsidP="00F47C98">
                    <w:pPr>
                      <w:adjustRightInd w:val="0"/>
                      <w:snapToGrid w:val="0"/>
                      <w:rPr>
                        <w:sz w:val="18"/>
                        <w:szCs w:val="18"/>
                      </w:rPr>
                    </w:pPr>
                    <w:r w:rsidRPr="00170CAA">
                      <w:rPr>
                        <w:rFonts w:hint="eastAsia"/>
                        <w:sz w:val="18"/>
                        <w:szCs w:val="18"/>
                      </w:rPr>
                      <w:t>宿迁市</w:t>
                    </w:r>
                  </w:p>
                </w:tc>
                <w:tc>
                  <w:tcPr>
                    <w:tcW w:w="467" w:type="pct"/>
                    <w:vAlign w:val="center"/>
                  </w:tcPr>
                  <w:p w:rsidR="00FA1E26" w:rsidRPr="00170CAA" w:rsidRDefault="00FA1E26" w:rsidP="00F47C98">
                    <w:pPr>
                      <w:adjustRightInd w:val="0"/>
                      <w:snapToGrid w:val="0"/>
                      <w:rPr>
                        <w:sz w:val="18"/>
                        <w:szCs w:val="18"/>
                      </w:rPr>
                    </w:pPr>
                    <w:r w:rsidRPr="00170CAA">
                      <w:rPr>
                        <w:rFonts w:hint="eastAsia"/>
                        <w:sz w:val="18"/>
                        <w:szCs w:val="18"/>
                      </w:rPr>
                      <w:t>家天下二期</w:t>
                    </w:r>
                  </w:p>
                </w:tc>
                <w:tc>
                  <w:tcPr>
                    <w:tcW w:w="252" w:type="pct"/>
                    <w:vAlign w:val="center"/>
                  </w:tcPr>
                  <w:p w:rsidR="00FA1E26" w:rsidRPr="00170CAA" w:rsidRDefault="00FA1E26" w:rsidP="00F47C98">
                    <w:pPr>
                      <w:adjustRightInd w:val="0"/>
                      <w:snapToGrid w:val="0"/>
                      <w:rPr>
                        <w:sz w:val="18"/>
                        <w:szCs w:val="18"/>
                      </w:rPr>
                    </w:pPr>
                    <w:r w:rsidRPr="00170CAA">
                      <w:rPr>
                        <w:rFonts w:hint="eastAsia"/>
                        <w:sz w:val="18"/>
                        <w:szCs w:val="18"/>
                      </w:rPr>
                      <w:t>住宅</w:t>
                    </w:r>
                  </w:p>
                </w:tc>
                <w:tc>
                  <w:tcPr>
                    <w:tcW w:w="358" w:type="pct"/>
                    <w:vAlign w:val="center"/>
                  </w:tcPr>
                  <w:p w:rsidR="00FA1E26" w:rsidRPr="00170CAA" w:rsidRDefault="00FA1E26" w:rsidP="00F47C98">
                    <w:pPr>
                      <w:adjustRightInd w:val="0"/>
                      <w:snapToGrid w:val="0"/>
                      <w:rPr>
                        <w:sz w:val="18"/>
                        <w:szCs w:val="18"/>
                      </w:rPr>
                    </w:pPr>
                    <w:r w:rsidRPr="00170CAA">
                      <w:rPr>
                        <w:rFonts w:hint="eastAsia"/>
                        <w:sz w:val="18"/>
                        <w:szCs w:val="18"/>
                      </w:rPr>
                      <w:t>在建项目</w:t>
                    </w:r>
                  </w:p>
                </w:tc>
                <w:tc>
                  <w:tcPr>
                    <w:tcW w:w="408" w:type="pct"/>
                    <w:vAlign w:val="center"/>
                  </w:tcPr>
                  <w:p w:rsidR="00FA1E26" w:rsidRPr="00170CAA" w:rsidRDefault="00FA1E26" w:rsidP="00F47C98">
                    <w:pPr>
                      <w:adjustRightInd w:val="0"/>
                      <w:snapToGrid w:val="0"/>
                      <w:jc w:val="right"/>
                      <w:rPr>
                        <w:sz w:val="18"/>
                        <w:szCs w:val="18"/>
                      </w:rPr>
                    </w:pPr>
                    <w:r w:rsidRPr="00170CAA">
                      <w:rPr>
                        <w:sz w:val="18"/>
                        <w:szCs w:val="18"/>
                      </w:rPr>
                      <w:t>39,094.00</w:t>
                    </w:r>
                  </w:p>
                </w:tc>
                <w:tc>
                  <w:tcPr>
                    <w:tcW w:w="562" w:type="pct"/>
                    <w:vAlign w:val="center"/>
                  </w:tcPr>
                  <w:p w:rsidR="00FA1E26" w:rsidRPr="00170CAA" w:rsidRDefault="00FA1E26" w:rsidP="00F47C98">
                    <w:pPr>
                      <w:adjustRightInd w:val="0"/>
                      <w:snapToGrid w:val="0"/>
                      <w:jc w:val="right"/>
                      <w:rPr>
                        <w:sz w:val="18"/>
                        <w:szCs w:val="18"/>
                      </w:rPr>
                    </w:pPr>
                    <w:r w:rsidRPr="00170CAA">
                      <w:rPr>
                        <w:sz w:val="18"/>
                        <w:szCs w:val="18"/>
                      </w:rPr>
                      <w:t>67,416.65</w:t>
                    </w:r>
                  </w:p>
                </w:tc>
                <w:tc>
                  <w:tcPr>
                    <w:tcW w:w="585" w:type="pct"/>
                    <w:vAlign w:val="center"/>
                  </w:tcPr>
                  <w:p w:rsidR="00FA1E26" w:rsidRPr="00170CAA" w:rsidRDefault="00FA1E26" w:rsidP="00F47C98">
                    <w:pPr>
                      <w:adjustRightInd w:val="0"/>
                      <w:snapToGrid w:val="0"/>
                      <w:jc w:val="right"/>
                      <w:rPr>
                        <w:sz w:val="18"/>
                        <w:szCs w:val="18"/>
                      </w:rPr>
                    </w:pPr>
                    <w:r w:rsidRPr="00170CAA">
                      <w:rPr>
                        <w:sz w:val="18"/>
                        <w:szCs w:val="18"/>
                      </w:rPr>
                      <w:t>72,455.32</w:t>
                    </w:r>
                  </w:p>
                </w:tc>
                <w:tc>
                  <w:tcPr>
                    <w:tcW w:w="440" w:type="pct"/>
                    <w:vAlign w:val="center"/>
                  </w:tcPr>
                  <w:p w:rsidR="00FA1E26" w:rsidRPr="00170CAA" w:rsidRDefault="00FA1E26" w:rsidP="00F47C98">
                    <w:pPr>
                      <w:adjustRightInd w:val="0"/>
                      <w:snapToGrid w:val="0"/>
                      <w:jc w:val="right"/>
                      <w:rPr>
                        <w:sz w:val="18"/>
                        <w:szCs w:val="18"/>
                      </w:rPr>
                    </w:pPr>
                    <w:r w:rsidRPr="00170CAA">
                      <w:rPr>
                        <w:sz w:val="18"/>
                        <w:szCs w:val="18"/>
                      </w:rPr>
                      <w:t>72,455.32</w:t>
                    </w:r>
                  </w:p>
                </w:tc>
                <w:tc>
                  <w:tcPr>
                    <w:tcW w:w="440" w:type="pct"/>
                    <w:vAlign w:val="center"/>
                  </w:tcPr>
                  <w:p w:rsidR="00FA1E26" w:rsidRPr="00170CAA" w:rsidRDefault="00D165DC" w:rsidP="00F47C98">
                    <w:pPr>
                      <w:adjustRightInd w:val="0"/>
                      <w:snapToGrid w:val="0"/>
                      <w:jc w:val="right"/>
                      <w:rPr>
                        <w:sz w:val="18"/>
                        <w:szCs w:val="18"/>
                      </w:rPr>
                    </w:pPr>
                    <w:r>
                      <w:rPr>
                        <w:rFonts w:hint="eastAsia"/>
                        <w:sz w:val="18"/>
                        <w:szCs w:val="18"/>
                      </w:rPr>
                      <w:t>0</w:t>
                    </w:r>
                  </w:p>
                </w:tc>
                <w:tc>
                  <w:tcPr>
                    <w:tcW w:w="440" w:type="pct"/>
                    <w:vAlign w:val="center"/>
                  </w:tcPr>
                  <w:p w:rsidR="00FA1E26" w:rsidRPr="00170CAA" w:rsidRDefault="00FA1E26" w:rsidP="00F47C98">
                    <w:pPr>
                      <w:adjustRightInd w:val="0"/>
                      <w:snapToGrid w:val="0"/>
                      <w:jc w:val="right"/>
                      <w:rPr>
                        <w:sz w:val="18"/>
                        <w:szCs w:val="18"/>
                      </w:rPr>
                    </w:pPr>
                    <w:r w:rsidRPr="00170CAA">
                      <w:rPr>
                        <w:rFonts w:hint="eastAsia"/>
                        <w:sz w:val="18"/>
                        <w:szCs w:val="18"/>
                      </w:rPr>
                      <w:t>35,000.00</w:t>
                    </w:r>
                  </w:p>
                </w:tc>
                <w:tc>
                  <w:tcPr>
                    <w:tcW w:w="438" w:type="pct"/>
                    <w:vAlign w:val="center"/>
                  </w:tcPr>
                  <w:p w:rsidR="00FA1E26" w:rsidRPr="00170CAA" w:rsidRDefault="00FA1E26" w:rsidP="00F47C98">
                    <w:pPr>
                      <w:adjustRightInd w:val="0"/>
                      <w:snapToGrid w:val="0"/>
                      <w:jc w:val="right"/>
                      <w:rPr>
                        <w:sz w:val="18"/>
                        <w:szCs w:val="18"/>
                      </w:rPr>
                    </w:pPr>
                    <w:r w:rsidRPr="00170CAA">
                      <w:rPr>
                        <w:rFonts w:hint="eastAsia"/>
                        <w:sz w:val="18"/>
                        <w:szCs w:val="18"/>
                      </w:rPr>
                      <w:t>3,800.56</w:t>
                    </w:r>
                  </w:p>
                </w:tc>
              </w:tr>
            </w:sdtContent>
          </w:sdt>
          <w:sdt>
            <w:sdtPr>
              <w:rPr>
                <w:rFonts w:hint="eastAsia"/>
                <w:sz w:val="18"/>
                <w:szCs w:val="18"/>
              </w:rPr>
              <w:alias w:val="报告期内房地产开发投资情况明细"/>
              <w:tag w:val="_TUP_51e6ea03e453408398a96196c83bdc60"/>
              <w:id w:val="113263513"/>
              <w:lock w:val="sdtLocked"/>
            </w:sdtPr>
            <w:sdtEndPr>
              <w:rPr>
                <w:rFonts w:hint="default"/>
              </w:rPr>
            </w:sdtEndPr>
            <w:sdtContent>
              <w:tr w:rsidR="00FA1E26" w:rsidRPr="00170CAA" w:rsidTr="00F47C98">
                <w:trPr>
                  <w:jc w:val="center"/>
                </w:trPr>
                <w:tc>
                  <w:tcPr>
                    <w:tcW w:w="273" w:type="pct"/>
                    <w:vAlign w:val="center"/>
                  </w:tcPr>
                  <w:p w:rsidR="00FA1E26" w:rsidRPr="00170CAA" w:rsidRDefault="00FA1E26" w:rsidP="00F47C98">
                    <w:pPr>
                      <w:adjustRightInd w:val="0"/>
                      <w:snapToGrid w:val="0"/>
                      <w:rPr>
                        <w:sz w:val="18"/>
                        <w:szCs w:val="18"/>
                      </w:rPr>
                    </w:pPr>
                    <w:r w:rsidRPr="00170CAA">
                      <w:rPr>
                        <w:sz w:val="18"/>
                        <w:szCs w:val="18"/>
                      </w:rPr>
                      <w:t>2</w:t>
                    </w:r>
                  </w:p>
                </w:tc>
                <w:tc>
                  <w:tcPr>
                    <w:tcW w:w="337" w:type="pct"/>
                    <w:vAlign w:val="center"/>
                  </w:tcPr>
                  <w:p w:rsidR="00FA1E26" w:rsidRPr="00170CAA" w:rsidRDefault="00FA1E26" w:rsidP="00F47C98">
                    <w:pPr>
                      <w:adjustRightInd w:val="0"/>
                      <w:snapToGrid w:val="0"/>
                      <w:rPr>
                        <w:sz w:val="18"/>
                        <w:szCs w:val="18"/>
                      </w:rPr>
                    </w:pPr>
                    <w:r w:rsidRPr="00170CAA">
                      <w:rPr>
                        <w:sz w:val="18"/>
                        <w:szCs w:val="18"/>
                      </w:rPr>
                      <w:t>宿迁市</w:t>
                    </w:r>
                  </w:p>
                </w:tc>
                <w:tc>
                  <w:tcPr>
                    <w:tcW w:w="467" w:type="pct"/>
                    <w:vAlign w:val="center"/>
                  </w:tcPr>
                  <w:p w:rsidR="00FA1E26" w:rsidRPr="00170CAA" w:rsidRDefault="00FA1E26" w:rsidP="00F47C98">
                    <w:pPr>
                      <w:adjustRightInd w:val="0"/>
                      <w:snapToGrid w:val="0"/>
                      <w:rPr>
                        <w:sz w:val="18"/>
                        <w:szCs w:val="18"/>
                      </w:rPr>
                    </w:pPr>
                    <w:r w:rsidRPr="00170CAA">
                      <w:rPr>
                        <w:sz w:val="18"/>
                        <w:szCs w:val="18"/>
                      </w:rPr>
                      <w:t>家天下三期</w:t>
                    </w:r>
                  </w:p>
                </w:tc>
                <w:tc>
                  <w:tcPr>
                    <w:tcW w:w="252" w:type="pct"/>
                    <w:vAlign w:val="center"/>
                  </w:tcPr>
                  <w:p w:rsidR="00FA1E26" w:rsidRPr="00170CAA" w:rsidRDefault="00FA1E26" w:rsidP="00F47C98">
                    <w:pPr>
                      <w:adjustRightInd w:val="0"/>
                      <w:snapToGrid w:val="0"/>
                      <w:rPr>
                        <w:sz w:val="18"/>
                        <w:szCs w:val="18"/>
                      </w:rPr>
                    </w:pPr>
                    <w:r w:rsidRPr="00170CAA">
                      <w:rPr>
                        <w:sz w:val="18"/>
                        <w:szCs w:val="18"/>
                      </w:rPr>
                      <w:t>住宅</w:t>
                    </w:r>
                  </w:p>
                </w:tc>
                <w:tc>
                  <w:tcPr>
                    <w:tcW w:w="358" w:type="pct"/>
                    <w:vAlign w:val="center"/>
                  </w:tcPr>
                  <w:p w:rsidR="00FA1E26" w:rsidRPr="00170CAA" w:rsidRDefault="00FA1E26" w:rsidP="00F47C98">
                    <w:pPr>
                      <w:adjustRightInd w:val="0"/>
                      <w:snapToGrid w:val="0"/>
                      <w:rPr>
                        <w:sz w:val="18"/>
                        <w:szCs w:val="18"/>
                      </w:rPr>
                    </w:pPr>
                    <w:r w:rsidRPr="00170CAA">
                      <w:rPr>
                        <w:sz w:val="18"/>
                        <w:szCs w:val="18"/>
                      </w:rPr>
                      <w:t>在建项目</w:t>
                    </w:r>
                  </w:p>
                </w:tc>
                <w:tc>
                  <w:tcPr>
                    <w:tcW w:w="408" w:type="pct"/>
                    <w:vAlign w:val="center"/>
                  </w:tcPr>
                  <w:p w:rsidR="00FA1E26" w:rsidRPr="00170CAA" w:rsidRDefault="00FA1E26" w:rsidP="00F47C98">
                    <w:pPr>
                      <w:adjustRightInd w:val="0"/>
                      <w:snapToGrid w:val="0"/>
                      <w:jc w:val="right"/>
                      <w:rPr>
                        <w:sz w:val="18"/>
                        <w:szCs w:val="18"/>
                      </w:rPr>
                    </w:pPr>
                    <w:r w:rsidRPr="00170CAA">
                      <w:rPr>
                        <w:sz w:val="18"/>
                        <w:szCs w:val="18"/>
                      </w:rPr>
                      <w:t>48,386.00</w:t>
                    </w:r>
                  </w:p>
                </w:tc>
                <w:tc>
                  <w:tcPr>
                    <w:tcW w:w="562" w:type="pct"/>
                    <w:vAlign w:val="center"/>
                  </w:tcPr>
                  <w:p w:rsidR="00FA1E26" w:rsidRPr="00170CAA" w:rsidRDefault="00FA1E26" w:rsidP="00F47C98">
                    <w:pPr>
                      <w:adjustRightInd w:val="0"/>
                      <w:snapToGrid w:val="0"/>
                      <w:jc w:val="right"/>
                      <w:rPr>
                        <w:sz w:val="18"/>
                        <w:szCs w:val="18"/>
                      </w:rPr>
                    </w:pPr>
                    <w:r w:rsidRPr="00170CAA">
                      <w:rPr>
                        <w:sz w:val="18"/>
                        <w:szCs w:val="18"/>
                      </w:rPr>
                      <w:t>105,420.44</w:t>
                    </w:r>
                  </w:p>
                </w:tc>
                <w:tc>
                  <w:tcPr>
                    <w:tcW w:w="585" w:type="pct"/>
                    <w:vAlign w:val="center"/>
                  </w:tcPr>
                  <w:p w:rsidR="00FA1E26" w:rsidRPr="00170CAA" w:rsidRDefault="00FA1E26" w:rsidP="00F47C98">
                    <w:pPr>
                      <w:adjustRightInd w:val="0"/>
                      <w:snapToGrid w:val="0"/>
                      <w:jc w:val="right"/>
                      <w:rPr>
                        <w:sz w:val="18"/>
                        <w:szCs w:val="18"/>
                      </w:rPr>
                    </w:pPr>
                    <w:r w:rsidRPr="00170CAA">
                      <w:rPr>
                        <w:sz w:val="18"/>
                        <w:szCs w:val="18"/>
                      </w:rPr>
                      <w:t>153,534.94</w:t>
                    </w:r>
                  </w:p>
                </w:tc>
                <w:tc>
                  <w:tcPr>
                    <w:tcW w:w="440" w:type="pct"/>
                    <w:vAlign w:val="center"/>
                  </w:tcPr>
                  <w:p w:rsidR="00FA1E26" w:rsidRPr="00170CAA" w:rsidRDefault="00FA1E26" w:rsidP="00F47C98">
                    <w:pPr>
                      <w:adjustRightInd w:val="0"/>
                      <w:snapToGrid w:val="0"/>
                      <w:jc w:val="right"/>
                      <w:rPr>
                        <w:sz w:val="18"/>
                        <w:szCs w:val="18"/>
                      </w:rPr>
                    </w:pPr>
                    <w:r w:rsidRPr="00170CAA">
                      <w:rPr>
                        <w:sz w:val="18"/>
                        <w:szCs w:val="18"/>
                      </w:rPr>
                      <w:t>153,534.94</w:t>
                    </w:r>
                  </w:p>
                </w:tc>
                <w:tc>
                  <w:tcPr>
                    <w:tcW w:w="440" w:type="pct"/>
                    <w:vAlign w:val="center"/>
                  </w:tcPr>
                  <w:p w:rsidR="00FA1E26" w:rsidRPr="00170CAA" w:rsidRDefault="00D165DC" w:rsidP="00F47C98">
                    <w:pPr>
                      <w:adjustRightInd w:val="0"/>
                      <w:snapToGrid w:val="0"/>
                      <w:jc w:val="right"/>
                      <w:rPr>
                        <w:sz w:val="18"/>
                        <w:szCs w:val="18"/>
                      </w:rPr>
                    </w:pPr>
                    <w:r>
                      <w:rPr>
                        <w:rFonts w:hint="eastAsia"/>
                        <w:sz w:val="18"/>
                        <w:szCs w:val="18"/>
                      </w:rPr>
                      <w:t>0</w:t>
                    </w:r>
                  </w:p>
                </w:tc>
                <w:tc>
                  <w:tcPr>
                    <w:tcW w:w="440" w:type="pct"/>
                    <w:vAlign w:val="center"/>
                  </w:tcPr>
                  <w:p w:rsidR="00FA1E26" w:rsidRPr="00170CAA" w:rsidRDefault="00FA1E26" w:rsidP="00F47C98">
                    <w:pPr>
                      <w:adjustRightInd w:val="0"/>
                      <w:snapToGrid w:val="0"/>
                      <w:jc w:val="right"/>
                      <w:rPr>
                        <w:sz w:val="18"/>
                        <w:szCs w:val="18"/>
                      </w:rPr>
                    </w:pPr>
                    <w:r w:rsidRPr="00170CAA">
                      <w:rPr>
                        <w:sz w:val="18"/>
                        <w:szCs w:val="18"/>
                      </w:rPr>
                      <w:t>72,000.00</w:t>
                    </w:r>
                  </w:p>
                </w:tc>
                <w:tc>
                  <w:tcPr>
                    <w:tcW w:w="438" w:type="pct"/>
                    <w:vAlign w:val="center"/>
                  </w:tcPr>
                  <w:p w:rsidR="00FA1E26" w:rsidRPr="00170CAA" w:rsidRDefault="00FA1E26" w:rsidP="00F47C98">
                    <w:pPr>
                      <w:adjustRightInd w:val="0"/>
                      <w:snapToGrid w:val="0"/>
                      <w:jc w:val="right"/>
                      <w:rPr>
                        <w:sz w:val="18"/>
                        <w:szCs w:val="18"/>
                      </w:rPr>
                    </w:pPr>
                    <w:r w:rsidRPr="00170CAA">
                      <w:rPr>
                        <w:sz w:val="18"/>
                        <w:szCs w:val="18"/>
                      </w:rPr>
                      <w:t>7,558.60</w:t>
                    </w:r>
                  </w:p>
                </w:tc>
              </w:tr>
            </w:sdtContent>
          </w:sdt>
        </w:tbl>
        <w:p w:rsidR="00FA1E26" w:rsidRDefault="00FA1E26"/>
        <w:p w:rsidR="00646A41" w:rsidRDefault="008833F6"/>
      </w:sdtContent>
    </w:sdt>
    <w:p w:rsidR="00FA1E26" w:rsidRDefault="00FA1E26">
      <w:pPr>
        <w:pStyle w:val="5"/>
        <w:numPr>
          <w:ilvl w:val="0"/>
          <w:numId w:val="79"/>
        </w:numPr>
        <w:rPr>
          <w:rFonts w:ascii="宋体" w:hAnsi="宋体" w:cs="宋体"/>
          <w:b w:val="0"/>
          <w:bCs w:val="0"/>
          <w:kern w:val="0"/>
          <w:szCs w:val="24"/>
          <w:shd w:val="solid" w:color="FFFFFF" w:fill="auto"/>
        </w:rPr>
        <w:sectPr w:rsidR="00FA1E26" w:rsidSect="00FA1E26">
          <w:pgSz w:w="16838" w:h="11906" w:orient="landscape"/>
          <w:pgMar w:top="1797" w:right="1525" w:bottom="1276" w:left="1440" w:header="856" w:footer="992" w:gutter="0"/>
          <w:cols w:space="425"/>
          <w:docGrid w:linePitch="312"/>
        </w:sectPr>
      </w:pPr>
    </w:p>
    <w:sdt>
      <w:sdtPr>
        <w:rPr>
          <w:rFonts w:ascii="宋体" w:hAnsi="宋体" w:cs="宋体" w:hint="eastAsia"/>
          <w:b w:val="0"/>
          <w:bCs w:val="0"/>
          <w:kern w:val="0"/>
          <w:szCs w:val="24"/>
          <w:shd w:val="solid" w:color="FFFFFF" w:fill="auto"/>
        </w:rPr>
        <w:alias w:val="模块:报告期内房地产销售情况  序号地区 项目经营业态可供..."/>
        <w:tag w:val="_SEC_12f301b3d5d747c1b4e7f1deba8c0e7e"/>
        <w:id w:val="-656300406"/>
        <w:lock w:val="sdtLocked"/>
        <w:placeholder>
          <w:docPart w:val="GBC22222222222222222222222222222"/>
        </w:placeholder>
      </w:sdtPr>
      <w:sdtEndPr>
        <w:rPr>
          <w:rFonts w:ascii="Times New Roman" w:hAnsi="Times New Roman" w:cs="Times New Roman" w:hint="default"/>
          <w:kern w:val="2"/>
          <w:shd w:val="clear" w:color="auto" w:fill="auto"/>
        </w:rPr>
      </w:sdtEndPr>
      <w:sdtContent>
        <w:p w:rsidR="00646A41" w:rsidRDefault="001F1761">
          <w:pPr>
            <w:pStyle w:val="5"/>
            <w:numPr>
              <w:ilvl w:val="0"/>
              <w:numId w:val="79"/>
            </w:numPr>
          </w:pPr>
          <w:r>
            <w:rPr>
              <w:rFonts w:hint="eastAsia"/>
              <w:shd w:val="solid" w:color="FFFFFF" w:fill="auto"/>
            </w:rPr>
            <w:t>报告期内房地产销售情况</w:t>
          </w:r>
        </w:p>
        <w:sdt>
          <w:sdtPr>
            <w:rPr>
              <w:rFonts w:hint="eastAsia"/>
              <w:szCs w:val="21"/>
            </w:rPr>
            <w:alias w:val="是否适用：报告期内房地产销售情况[双击切换]"/>
            <w:tag w:val="_GBC_656d965cf8d742888bab1ba8e2f4c62d"/>
            <w:id w:val="31634973"/>
            <w:lock w:val="sdtContentLocked"/>
            <w:placeholder>
              <w:docPart w:val="GBC22222222222222222222222222222"/>
            </w:placeholder>
          </w:sdtPr>
          <w:sdtEndPr/>
          <w:sdtContent>
            <w:p w:rsidR="00646A41" w:rsidRDefault="001F1761">
              <w:r w:rsidRPr="00F55741">
                <w:rPr>
                  <w:rFonts w:ascii="宋体" w:hAnsi="宋体"/>
                  <w:szCs w:val="21"/>
                </w:rPr>
                <w:fldChar w:fldCharType="begin"/>
              </w:r>
              <w:r w:rsidR="000A461C"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646A41">
          <w:pPr>
            <w:rPr>
              <w:szCs w:val="21"/>
            </w:rPr>
          </w:pPr>
        </w:p>
        <w:tbl>
          <w:tblPr>
            <w:tblW w:w="5000" w:type="pct"/>
            <w:tblLook w:val="04A0" w:firstRow="1" w:lastRow="0" w:firstColumn="1" w:lastColumn="0" w:noHBand="0" w:noVBand="1"/>
          </w:tblPr>
          <w:tblGrid>
            <w:gridCol w:w="534"/>
            <w:gridCol w:w="851"/>
            <w:gridCol w:w="2834"/>
            <w:gridCol w:w="1189"/>
            <w:gridCol w:w="1882"/>
            <w:gridCol w:w="1759"/>
          </w:tblGrid>
          <w:tr w:rsidR="000A461C" w:rsidTr="002C5418">
            <w:sdt>
              <w:sdtPr>
                <w:tag w:val="_PLD_3776d12084064b8ab43aceecd41162f7"/>
                <w:id w:val="-617060948"/>
                <w:lock w:val="sdtLocked"/>
              </w:sdtPr>
              <w:sdtEndPr/>
              <w:sdtContent>
                <w:tc>
                  <w:tcPr>
                    <w:tcW w:w="295" w:type="pct"/>
                    <w:tcBorders>
                      <w:top w:val="single" w:sz="4" w:space="0" w:color="auto"/>
                      <w:left w:val="single" w:sz="4" w:space="0" w:color="auto"/>
                      <w:bottom w:val="single" w:sz="4" w:space="0" w:color="auto"/>
                      <w:right w:val="single" w:sz="4" w:space="0" w:color="auto"/>
                    </w:tcBorders>
                    <w:vAlign w:val="center"/>
                  </w:tcPr>
                  <w:p w:rsidR="000A461C" w:rsidRDefault="000A461C" w:rsidP="00CC6DD4">
                    <w:pPr>
                      <w:adjustRightInd w:val="0"/>
                      <w:snapToGrid w:val="0"/>
                      <w:jc w:val="center"/>
                      <w:rPr>
                        <w:szCs w:val="21"/>
                      </w:rPr>
                    </w:pPr>
                    <w:r>
                      <w:rPr>
                        <w:rFonts w:hint="eastAsia"/>
                        <w:szCs w:val="21"/>
                      </w:rPr>
                      <w:t>序号</w:t>
                    </w:r>
                  </w:p>
                </w:tc>
              </w:sdtContent>
            </w:sdt>
            <w:sdt>
              <w:sdtPr>
                <w:tag w:val="_PLD_af1ad0f08b2d4372af8494b63dd28443"/>
                <w:id w:val="-809857664"/>
                <w:lock w:val="sdtLocked"/>
              </w:sdtPr>
              <w:sdtEndPr/>
              <w:sdtContent>
                <w:tc>
                  <w:tcPr>
                    <w:tcW w:w="470" w:type="pct"/>
                    <w:tcBorders>
                      <w:top w:val="single" w:sz="4" w:space="0" w:color="auto"/>
                      <w:left w:val="single" w:sz="4" w:space="0" w:color="auto"/>
                      <w:bottom w:val="single" w:sz="4" w:space="0" w:color="auto"/>
                      <w:right w:val="single" w:sz="4" w:space="0" w:color="auto"/>
                    </w:tcBorders>
                    <w:vAlign w:val="center"/>
                  </w:tcPr>
                  <w:p w:rsidR="000A461C" w:rsidRDefault="000A461C" w:rsidP="00CC6DD4">
                    <w:pPr>
                      <w:adjustRightInd w:val="0"/>
                      <w:snapToGrid w:val="0"/>
                      <w:jc w:val="center"/>
                      <w:rPr>
                        <w:szCs w:val="21"/>
                      </w:rPr>
                    </w:pPr>
                    <w:r>
                      <w:rPr>
                        <w:rFonts w:hint="eastAsia"/>
                        <w:szCs w:val="21"/>
                      </w:rPr>
                      <w:t>地区</w:t>
                    </w:r>
                  </w:p>
                </w:tc>
              </w:sdtContent>
            </w:sdt>
            <w:sdt>
              <w:sdtPr>
                <w:tag w:val="_PLD_71776aeac27349e582a30578d319e94b"/>
                <w:id w:val="-730616247"/>
                <w:lock w:val="sdtLocked"/>
              </w:sdtPr>
              <w:sdtEndPr/>
              <w:sdtContent>
                <w:tc>
                  <w:tcPr>
                    <w:tcW w:w="1566" w:type="pct"/>
                    <w:tcBorders>
                      <w:top w:val="single" w:sz="4" w:space="0" w:color="auto"/>
                      <w:left w:val="single" w:sz="4" w:space="0" w:color="auto"/>
                      <w:bottom w:val="single" w:sz="4" w:space="0" w:color="auto"/>
                      <w:right w:val="single" w:sz="4" w:space="0" w:color="auto"/>
                    </w:tcBorders>
                    <w:vAlign w:val="center"/>
                  </w:tcPr>
                  <w:p w:rsidR="000A461C" w:rsidRDefault="000A461C" w:rsidP="00CC6DD4">
                    <w:pPr>
                      <w:adjustRightInd w:val="0"/>
                      <w:snapToGrid w:val="0"/>
                      <w:jc w:val="center"/>
                      <w:rPr>
                        <w:szCs w:val="21"/>
                      </w:rPr>
                    </w:pPr>
                    <w:r>
                      <w:rPr>
                        <w:rFonts w:hint="eastAsia"/>
                        <w:szCs w:val="21"/>
                      </w:rPr>
                      <w:t>项目</w:t>
                    </w:r>
                  </w:p>
                </w:tc>
              </w:sdtContent>
            </w:sdt>
            <w:sdt>
              <w:sdtPr>
                <w:tag w:val="_PLD_939394f744c146eb852436f696d8a512"/>
                <w:id w:val="-2105410913"/>
                <w:lock w:val="sdtLocked"/>
              </w:sdtPr>
              <w:sdtEndPr/>
              <w:sdtContent>
                <w:tc>
                  <w:tcPr>
                    <w:tcW w:w="657" w:type="pct"/>
                    <w:tcBorders>
                      <w:top w:val="single" w:sz="4" w:space="0" w:color="auto"/>
                      <w:left w:val="single" w:sz="4" w:space="0" w:color="auto"/>
                      <w:bottom w:val="single" w:sz="4" w:space="0" w:color="auto"/>
                      <w:right w:val="single" w:sz="4" w:space="0" w:color="auto"/>
                    </w:tcBorders>
                    <w:vAlign w:val="center"/>
                  </w:tcPr>
                  <w:p w:rsidR="000A461C" w:rsidRDefault="000A461C" w:rsidP="00CC6DD4">
                    <w:pPr>
                      <w:adjustRightInd w:val="0"/>
                      <w:snapToGrid w:val="0"/>
                      <w:jc w:val="center"/>
                      <w:rPr>
                        <w:szCs w:val="21"/>
                      </w:rPr>
                    </w:pPr>
                    <w:r>
                      <w:rPr>
                        <w:rFonts w:hint="eastAsia"/>
                        <w:szCs w:val="21"/>
                      </w:rPr>
                      <w:t>经营业态</w:t>
                    </w:r>
                  </w:p>
                </w:tc>
              </w:sdtContent>
            </w:sdt>
            <w:sdt>
              <w:sdtPr>
                <w:tag w:val="_PLD_772ed6ba253a4ed5b7d525994870b1e1"/>
                <w:id w:val="429245132"/>
                <w:lock w:val="sdtLocked"/>
              </w:sdtPr>
              <w:sdtEndPr/>
              <w:sdtContent>
                <w:tc>
                  <w:tcPr>
                    <w:tcW w:w="1040" w:type="pct"/>
                    <w:tcBorders>
                      <w:top w:val="single" w:sz="4" w:space="0" w:color="auto"/>
                      <w:left w:val="single" w:sz="4" w:space="0" w:color="auto"/>
                      <w:bottom w:val="single" w:sz="4" w:space="0" w:color="auto"/>
                      <w:right w:val="single" w:sz="4" w:space="0" w:color="auto"/>
                    </w:tcBorders>
                    <w:vAlign w:val="center"/>
                  </w:tcPr>
                  <w:p w:rsidR="000A461C" w:rsidRDefault="000A461C" w:rsidP="00CC6DD4">
                    <w:pPr>
                      <w:adjustRightInd w:val="0"/>
                      <w:snapToGrid w:val="0"/>
                      <w:jc w:val="center"/>
                      <w:rPr>
                        <w:szCs w:val="21"/>
                      </w:rPr>
                    </w:pPr>
                    <w:r>
                      <w:rPr>
                        <w:rFonts w:hint="eastAsia"/>
                        <w:szCs w:val="21"/>
                      </w:rPr>
                      <w:t>可供出售面积</w:t>
                    </w:r>
                  </w:p>
                  <w:p w:rsidR="000A461C" w:rsidRDefault="000A461C" w:rsidP="00CC6DD4">
                    <w:pPr>
                      <w:adjustRightInd w:val="0"/>
                      <w:snapToGrid w:val="0"/>
                      <w:jc w:val="center"/>
                      <w:rPr>
                        <w:szCs w:val="21"/>
                      </w:rPr>
                    </w:pPr>
                    <w:r>
                      <w:rPr>
                        <w:rFonts w:hint="eastAsia"/>
                        <w:szCs w:val="21"/>
                      </w:rPr>
                      <w:t>(</w:t>
                    </w:r>
                    <w:r>
                      <w:rPr>
                        <w:rFonts w:hint="eastAsia"/>
                        <w:szCs w:val="21"/>
                      </w:rPr>
                      <w:t>平方米</w:t>
                    </w:r>
                    <w:r>
                      <w:rPr>
                        <w:rFonts w:hint="eastAsia"/>
                        <w:szCs w:val="21"/>
                      </w:rPr>
                      <w:t>)</w:t>
                    </w:r>
                  </w:p>
                </w:tc>
              </w:sdtContent>
            </w:sdt>
            <w:sdt>
              <w:sdtPr>
                <w:tag w:val="_PLD_c380a66c252240a5bd4bc84650e84725"/>
                <w:id w:val="1690169180"/>
                <w:lock w:val="sdtLocked"/>
              </w:sdtPr>
              <w:sdtEndPr/>
              <w:sdtContent>
                <w:tc>
                  <w:tcPr>
                    <w:tcW w:w="972" w:type="pct"/>
                    <w:tcBorders>
                      <w:top w:val="single" w:sz="4" w:space="0" w:color="auto"/>
                      <w:left w:val="single" w:sz="4" w:space="0" w:color="auto"/>
                      <w:bottom w:val="single" w:sz="4" w:space="0" w:color="auto"/>
                      <w:right w:val="single" w:sz="4" w:space="0" w:color="auto"/>
                    </w:tcBorders>
                    <w:vAlign w:val="center"/>
                  </w:tcPr>
                  <w:p w:rsidR="000A461C" w:rsidRDefault="000A461C" w:rsidP="00CC6DD4">
                    <w:pPr>
                      <w:adjustRightInd w:val="0"/>
                      <w:snapToGrid w:val="0"/>
                      <w:jc w:val="center"/>
                      <w:rPr>
                        <w:szCs w:val="21"/>
                      </w:rPr>
                    </w:pPr>
                    <w:r>
                      <w:rPr>
                        <w:rFonts w:hint="eastAsia"/>
                        <w:szCs w:val="21"/>
                      </w:rPr>
                      <w:t>已预售面积</w:t>
                    </w:r>
                  </w:p>
                  <w:p w:rsidR="000A461C" w:rsidRDefault="000A461C" w:rsidP="00CC6DD4">
                    <w:pPr>
                      <w:adjustRightInd w:val="0"/>
                      <w:snapToGrid w:val="0"/>
                      <w:jc w:val="center"/>
                      <w:rPr>
                        <w:szCs w:val="21"/>
                      </w:rPr>
                    </w:pPr>
                    <w:r>
                      <w:rPr>
                        <w:rFonts w:hint="eastAsia"/>
                        <w:szCs w:val="21"/>
                      </w:rPr>
                      <w:t>(</w:t>
                    </w:r>
                    <w:r>
                      <w:rPr>
                        <w:rFonts w:hint="eastAsia"/>
                        <w:szCs w:val="21"/>
                      </w:rPr>
                      <w:t>平方米</w:t>
                    </w:r>
                    <w:r>
                      <w:rPr>
                        <w:rFonts w:hint="eastAsia"/>
                        <w:szCs w:val="21"/>
                      </w:rPr>
                      <w:t>)</w:t>
                    </w:r>
                  </w:p>
                </w:tc>
              </w:sdtContent>
            </w:sdt>
          </w:tr>
          <w:sdt>
            <w:sdtPr>
              <w:rPr>
                <w:rFonts w:hint="eastAsia"/>
                <w:szCs w:val="21"/>
              </w:rPr>
              <w:alias w:val="报告期内房地产销售情况明细"/>
              <w:tag w:val="_TUP_abfecb9408b743b0abb56fa4b8920e28"/>
              <w:id w:val="245079000"/>
              <w:lock w:val="sdtLocked"/>
            </w:sdtPr>
            <w:sdtEndPr>
              <w:rPr>
                <w:rFonts w:hint="default"/>
              </w:rPr>
            </w:sdtEndPr>
            <w:sdtContent>
              <w:tr w:rsidR="000A461C" w:rsidTr="002C5418">
                <w:tc>
                  <w:tcPr>
                    <w:tcW w:w="295" w:type="pct"/>
                    <w:tcBorders>
                      <w:top w:val="single" w:sz="4" w:space="0" w:color="auto"/>
                      <w:left w:val="single" w:sz="4" w:space="0" w:color="auto"/>
                      <w:bottom w:val="single" w:sz="4" w:space="0" w:color="auto"/>
                      <w:right w:val="single" w:sz="4" w:space="0" w:color="auto"/>
                    </w:tcBorders>
                  </w:tcPr>
                  <w:p w:rsidR="000A461C" w:rsidRDefault="000A461C" w:rsidP="00CC6DD4">
                    <w:pPr>
                      <w:adjustRightInd w:val="0"/>
                      <w:snapToGrid w:val="0"/>
                      <w:rPr>
                        <w:szCs w:val="21"/>
                      </w:rPr>
                    </w:pPr>
                    <w:r>
                      <w:t>1</w:t>
                    </w:r>
                  </w:p>
                </w:tc>
                <w:tc>
                  <w:tcPr>
                    <w:tcW w:w="470" w:type="pct"/>
                    <w:tcBorders>
                      <w:top w:val="single" w:sz="4" w:space="0" w:color="auto"/>
                      <w:left w:val="single" w:sz="4" w:space="0" w:color="auto"/>
                      <w:bottom w:val="single" w:sz="4" w:space="0" w:color="auto"/>
                      <w:right w:val="single" w:sz="4" w:space="0" w:color="auto"/>
                    </w:tcBorders>
                  </w:tcPr>
                  <w:p w:rsidR="000A461C" w:rsidRDefault="000A461C" w:rsidP="00CC6DD4">
                    <w:pPr>
                      <w:adjustRightInd w:val="0"/>
                      <w:snapToGrid w:val="0"/>
                      <w:rPr>
                        <w:szCs w:val="21"/>
                      </w:rPr>
                    </w:pPr>
                    <w:r>
                      <w:t>宿迁市</w:t>
                    </w:r>
                  </w:p>
                </w:tc>
                <w:tc>
                  <w:tcPr>
                    <w:tcW w:w="1566" w:type="pct"/>
                    <w:tcBorders>
                      <w:top w:val="single" w:sz="4" w:space="0" w:color="auto"/>
                      <w:left w:val="single" w:sz="4" w:space="0" w:color="auto"/>
                      <w:bottom w:val="single" w:sz="4" w:space="0" w:color="auto"/>
                      <w:right w:val="single" w:sz="4" w:space="0" w:color="auto"/>
                    </w:tcBorders>
                  </w:tcPr>
                  <w:p w:rsidR="000A461C" w:rsidRDefault="000A461C" w:rsidP="00CC6DD4">
                    <w:pPr>
                      <w:adjustRightInd w:val="0"/>
                      <w:snapToGrid w:val="0"/>
                      <w:rPr>
                        <w:szCs w:val="21"/>
                      </w:rPr>
                    </w:pPr>
                    <w:proofErr w:type="gramStart"/>
                    <w:r>
                      <w:t>苏苑花园</w:t>
                    </w:r>
                    <w:proofErr w:type="gramEnd"/>
                    <w:r>
                      <w:t>四期（二）</w:t>
                    </w:r>
                  </w:p>
                </w:tc>
                <w:tc>
                  <w:tcPr>
                    <w:tcW w:w="657" w:type="pct"/>
                    <w:tcBorders>
                      <w:top w:val="single" w:sz="4" w:space="0" w:color="auto"/>
                      <w:left w:val="single" w:sz="4" w:space="0" w:color="auto"/>
                      <w:bottom w:val="single" w:sz="4" w:space="0" w:color="auto"/>
                      <w:right w:val="single" w:sz="4" w:space="0" w:color="auto"/>
                    </w:tcBorders>
                  </w:tcPr>
                  <w:p w:rsidR="000A461C" w:rsidRDefault="000A461C" w:rsidP="00CC6DD4">
                    <w:pPr>
                      <w:adjustRightInd w:val="0"/>
                      <w:snapToGrid w:val="0"/>
                      <w:rPr>
                        <w:szCs w:val="21"/>
                      </w:rPr>
                    </w:pPr>
                    <w:r>
                      <w:t>住宅</w:t>
                    </w:r>
                  </w:p>
                </w:tc>
                <w:tc>
                  <w:tcPr>
                    <w:tcW w:w="1040" w:type="pct"/>
                    <w:tcBorders>
                      <w:top w:val="single" w:sz="4" w:space="0" w:color="auto"/>
                      <w:left w:val="single" w:sz="4" w:space="0" w:color="auto"/>
                      <w:bottom w:val="single" w:sz="4" w:space="0" w:color="auto"/>
                      <w:right w:val="single" w:sz="4" w:space="0" w:color="auto"/>
                    </w:tcBorders>
                  </w:tcPr>
                  <w:p w:rsidR="000A461C" w:rsidRDefault="000A461C" w:rsidP="00CC6DD4">
                    <w:pPr>
                      <w:adjustRightInd w:val="0"/>
                      <w:snapToGrid w:val="0"/>
                      <w:jc w:val="right"/>
                      <w:rPr>
                        <w:szCs w:val="21"/>
                      </w:rPr>
                    </w:pPr>
                    <w:r>
                      <w:t>23,005.49</w:t>
                    </w:r>
                  </w:p>
                </w:tc>
                <w:tc>
                  <w:tcPr>
                    <w:tcW w:w="972" w:type="pct"/>
                    <w:tcBorders>
                      <w:top w:val="single" w:sz="4" w:space="0" w:color="auto"/>
                      <w:left w:val="single" w:sz="4" w:space="0" w:color="auto"/>
                      <w:bottom w:val="single" w:sz="4" w:space="0" w:color="auto"/>
                      <w:right w:val="single" w:sz="4" w:space="0" w:color="auto"/>
                    </w:tcBorders>
                  </w:tcPr>
                  <w:p w:rsidR="000A461C" w:rsidRDefault="00D165DC" w:rsidP="00CC6DD4">
                    <w:pPr>
                      <w:adjustRightInd w:val="0"/>
                      <w:snapToGrid w:val="0"/>
                      <w:jc w:val="right"/>
                      <w:rPr>
                        <w:szCs w:val="21"/>
                      </w:rPr>
                    </w:pPr>
                    <w:r>
                      <w:rPr>
                        <w:rFonts w:hint="eastAsia"/>
                        <w:szCs w:val="21"/>
                      </w:rPr>
                      <w:t>0</w:t>
                    </w:r>
                  </w:p>
                </w:tc>
              </w:tr>
            </w:sdtContent>
          </w:sdt>
          <w:sdt>
            <w:sdtPr>
              <w:rPr>
                <w:rFonts w:hint="eastAsia"/>
                <w:szCs w:val="21"/>
              </w:rPr>
              <w:alias w:val="报告期内房地产销售情况明细"/>
              <w:tag w:val="_TUP_abfecb9408b743b0abb56fa4b8920e28"/>
              <w:id w:val="473870843"/>
              <w:lock w:val="sdtLocked"/>
            </w:sdtPr>
            <w:sdtEndPr>
              <w:rPr>
                <w:rFonts w:hint="default"/>
              </w:rPr>
            </w:sdtEndPr>
            <w:sdtContent>
              <w:tr w:rsidR="000A461C" w:rsidTr="002C5418">
                <w:tc>
                  <w:tcPr>
                    <w:tcW w:w="295" w:type="pct"/>
                    <w:tcBorders>
                      <w:top w:val="single" w:sz="4" w:space="0" w:color="auto"/>
                      <w:left w:val="single" w:sz="4" w:space="0" w:color="auto"/>
                      <w:bottom w:val="single" w:sz="4" w:space="0" w:color="auto"/>
                      <w:right w:val="single" w:sz="4" w:space="0" w:color="auto"/>
                    </w:tcBorders>
                  </w:tcPr>
                  <w:p w:rsidR="000A461C" w:rsidRDefault="000A461C" w:rsidP="00CC6DD4">
                    <w:pPr>
                      <w:adjustRightInd w:val="0"/>
                      <w:snapToGrid w:val="0"/>
                      <w:rPr>
                        <w:szCs w:val="21"/>
                      </w:rPr>
                    </w:pPr>
                    <w:r>
                      <w:t>2</w:t>
                    </w:r>
                  </w:p>
                </w:tc>
                <w:tc>
                  <w:tcPr>
                    <w:tcW w:w="470" w:type="pct"/>
                    <w:tcBorders>
                      <w:top w:val="single" w:sz="4" w:space="0" w:color="auto"/>
                      <w:left w:val="single" w:sz="4" w:space="0" w:color="auto"/>
                      <w:bottom w:val="single" w:sz="4" w:space="0" w:color="auto"/>
                      <w:right w:val="single" w:sz="4" w:space="0" w:color="auto"/>
                    </w:tcBorders>
                  </w:tcPr>
                  <w:p w:rsidR="000A461C" w:rsidRDefault="000A461C" w:rsidP="00CC6DD4">
                    <w:pPr>
                      <w:adjustRightInd w:val="0"/>
                      <w:snapToGrid w:val="0"/>
                      <w:rPr>
                        <w:szCs w:val="21"/>
                      </w:rPr>
                    </w:pPr>
                    <w:r>
                      <w:t>宿迁市</w:t>
                    </w:r>
                  </w:p>
                </w:tc>
                <w:tc>
                  <w:tcPr>
                    <w:tcW w:w="1566" w:type="pct"/>
                    <w:tcBorders>
                      <w:top w:val="single" w:sz="4" w:space="0" w:color="auto"/>
                      <w:left w:val="single" w:sz="4" w:space="0" w:color="auto"/>
                      <w:bottom w:val="single" w:sz="4" w:space="0" w:color="auto"/>
                      <w:right w:val="single" w:sz="4" w:space="0" w:color="auto"/>
                    </w:tcBorders>
                  </w:tcPr>
                  <w:p w:rsidR="000A461C" w:rsidRDefault="000A461C" w:rsidP="00CC6DD4">
                    <w:pPr>
                      <w:adjustRightInd w:val="0"/>
                      <w:snapToGrid w:val="0"/>
                      <w:rPr>
                        <w:szCs w:val="21"/>
                      </w:rPr>
                    </w:pPr>
                    <w:r>
                      <w:t>阳光美地一期</w:t>
                    </w:r>
                  </w:p>
                </w:tc>
                <w:tc>
                  <w:tcPr>
                    <w:tcW w:w="657" w:type="pct"/>
                    <w:tcBorders>
                      <w:top w:val="single" w:sz="4" w:space="0" w:color="auto"/>
                      <w:left w:val="single" w:sz="4" w:space="0" w:color="auto"/>
                      <w:bottom w:val="single" w:sz="4" w:space="0" w:color="auto"/>
                      <w:right w:val="single" w:sz="4" w:space="0" w:color="auto"/>
                    </w:tcBorders>
                  </w:tcPr>
                  <w:p w:rsidR="000A461C" w:rsidRDefault="000A461C" w:rsidP="00CC6DD4">
                    <w:pPr>
                      <w:adjustRightInd w:val="0"/>
                      <w:snapToGrid w:val="0"/>
                      <w:rPr>
                        <w:szCs w:val="21"/>
                      </w:rPr>
                    </w:pPr>
                    <w:r>
                      <w:t>住宅</w:t>
                    </w:r>
                  </w:p>
                </w:tc>
                <w:tc>
                  <w:tcPr>
                    <w:tcW w:w="1040" w:type="pct"/>
                    <w:tcBorders>
                      <w:top w:val="single" w:sz="4" w:space="0" w:color="auto"/>
                      <w:left w:val="single" w:sz="4" w:space="0" w:color="auto"/>
                      <w:bottom w:val="single" w:sz="4" w:space="0" w:color="auto"/>
                      <w:right w:val="single" w:sz="4" w:space="0" w:color="auto"/>
                    </w:tcBorders>
                  </w:tcPr>
                  <w:p w:rsidR="000A461C" w:rsidRDefault="000A461C" w:rsidP="00CC6DD4">
                    <w:pPr>
                      <w:adjustRightInd w:val="0"/>
                      <w:snapToGrid w:val="0"/>
                      <w:jc w:val="right"/>
                      <w:rPr>
                        <w:szCs w:val="21"/>
                      </w:rPr>
                    </w:pPr>
                    <w:r>
                      <w:t>1,003.19</w:t>
                    </w:r>
                  </w:p>
                </w:tc>
                <w:tc>
                  <w:tcPr>
                    <w:tcW w:w="972" w:type="pct"/>
                    <w:tcBorders>
                      <w:top w:val="single" w:sz="4" w:space="0" w:color="auto"/>
                      <w:left w:val="single" w:sz="4" w:space="0" w:color="auto"/>
                      <w:bottom w:val="single" w:sz="4" w:space="0" w:color="auto"/>
                      <w:right w:val="single" w:sz="4" w:space="0" w:color="auto"/>
                    </w:tcBorders>
                  </w:tcPr>
                  <w:p w:rsidR="000A461C" w:rsidRDefault="00D165DC" w:rsidP="00CC6DD4">
                    <w:pPr>
                      <w:adjustRightInd w:val="0"/>
                      <w:snapToGrid w:val="0"/>
                      <w:jc w:val="right"/>
                      <w:rPr>
                        <w:szCs w:val="21"/>
                      </w:rPr>
                    </w:pPr>
                    <w:r>
                      <w:rPr>
                        <w:rFonts w:hint="eastAsia"/>
                        <w:szCs w:val="21"/>
                      </w:rPr>
                      <w:t>0</w:t>
                    </w:r>
                  </w:p>
                </w:tc>
              </w:tr>
            </w:sdtContent>
          </w:sdt>
          <w:sdt>
            <w:sdtPr>
              <w:rPr>
                <w:rFonts w:hint="eastAsia"/>
                <w:szCs w:val="21"/>
              </w:rPr>
              <w:alias w:val="报告期内房地产销售情况明细"/>
              <w:tag w:val="_TUP_abfecb9408b743b0abb56fa4b8920e28"/>
              <w:id w:val="1563759732"/>
              <w:lock w:val="sdtLocked"/>
            </w:sdtPr>
            <w:sdtEndPr>
              <w:rPr>
                <w:rFonts w:hint="default"/>
              </w:rPr>
            </w:sdtEndPr>
            <w:sdtContent>
              <w:tr w:rsidR="000A461C" w:rsidTr="002C5418">
                <w:tc>
                  <w:tcPr>
                    <w:tcW w:w="295" w:type="pct"/>
                    <w:tcBorders>
                      <w:top w:val="single" w:sz="4" w:space="0" w:color="auto"/>
                      <w:left w:val="single" w:sz="4" w:space="0" w:color="auto"/>
                      <w:bottom w:val="single" w:sz="4" w:space="0" w:color="auto"/>
                      <w:right w:val="single" w:sz="4" w:space="0" w:color="auto"/>
                    </w:tcBorders>
                  </w:tcPr>
                  <w:p w:rsidR="000A461C" w:rsidRDefault="000A461C" w:rsidP="00CC6DD4">
                    <w:pPr>
                      <w:adjustRightInd w:val="0"/>
                      <w:snapToGrid w:val="0"/>
                      <w:rPr>
                        <w:szCs w:val="21"/>
                      </w:rPr>
                    </w:pPr>
                    <w:r>
                      <w:t>3</w:t>
                    </w:r>
                  </w:p>
                </w:tc>
                <w:tc>
                  <w:tcPr>
                    <w:tcW w:w="470" w:type="pct"/>
                    <w:tcBorders>
                      <w:top w:val="single" w:sz="4" w:space="0" w:color="auto"/>
                      <w:left w:val="single" w:sz="4" w:space="0" w:color="auto"/>
                      <w:bottom w:val="single" w:sz="4" w:space="0" w:color="auto"/>
                      <w:right w:val="single" w:sz="4" w:space="0" w:color="auto"/>
                    </w:tcBorders>
                  </w:tcPr>
                  <w:p w:rsidR="000A461C" w:rsidRDefault="000A461C" w:rsidP="00CC6DD4">
                    <w:pPr>
                      <w:adjustRightInd w:val="0"/>
                      <w:snapToGrid w:val="0"/>
                      <w:rPr>
                        <w:szCs w:val="21"/>
                      </w:rPr>
                    </w:pPr>
                    <w:r>
                      <w:t>宿迁市</w:t>
                    </w:r>
                  </w:p>
                </w:tc>
                <w:tc>
                  <w:tcPr>
                    <w:tcW w:w="1566" w:type="pct"/>
                    <w:tcBorders>
                      <w:top w:val="single" w:sz="4" w:space="0" w:color="auto"/>
                      <w:left w:val="single" w:sz="4" w:space="0" w:color="auto"/>
                      <w:bottom w:val="single" w:sz="4" w:space="0" w:color="auto"/>
                      <w:right w:val="single" w:sz="4" w:space="0" w:color="auto"/>
                    </w:tcBorders>
                  </w:tcPr>
                  <w:p w:rsidR="000A461C" w:rsidRDefault="000A461C" w:rsidP="00CC6DD4">
                    <w:pPr>
                      <w:adjustRightInd w:val="0"/>
                      <w:snapToGrid w:val="0"/>
                      <w:rPr>
                        <w:szCs w:val="21"/>
                      </w:rPr>
                    </w:pPr>
                    <w:r>
                      <w:t>阳光美地二期</w:t>
                    </w:r>
                  </w:p>
                </w:tc>
                <w:tc>
                  <w:tcPr>
                    <w:tcW w:w="657" w:type="pct"/>
                    <w:tcBorders>
                      <w:top w:val="single" w:sz="4" w:space="0" w:color="auto"/>
                      <w:left w:val="single" w:sz="4" w:space="0" w:color="auto"/>
                      <w:bottom w:val="single" w:sz="4" w:space="0" w:color="auto"/>
                      <w:right w:val="single" w:sz="4" w:space="0" w:color="auto"/>
                    </w:tcBorders>
                  </w:tcPr>
                  <w:p w:rsidR="000A461C" w:rsidRDefault="000A461C" w:rsidP="00CC6DD4">
                    <w:pPr>
                      <w:adjustRightInd w:val="0"/>
                      <w:snapToGrid w:val="0"/>
                      <w:rPr>
                        <w:szCs w:val="21"/>
                      </w:rPr>
                    </w:pPr>
                    <w:r>
                      <w:t>住宅、商业</w:t>
                    </w:r>
                  </w:p>
                </w:tc>
                <w:tc>
                  <w:tcPr>
                    <w:tcW w:w="1040" w:type="pct"/>
                    <w:tcBorders>
                      <w:top w:val="single" w:sz="4" w:space="0" w:color="auto"/>
                      <w:left w:val="single" w:sz="4" w:space="0" w:color="auto"/>
                      <w:bottom w:val="single" w:sz="4" w:space="0" w:color="auto"/>
                      <w:right w:val="single" w:sz="4" w:space="0" w:color="auto"/>
                    </w:tcBorders>
                  </w:tcPr>
                  <w:p w:rsidR="000A461C" w:rsidRDefault="000A461C" w:rsidP="00CC6DD4">
                    <w:pPr>
                      <w:adjustRightInd w:val="0"/>
                      <w:snapToGrid w:val="0"/>
                      <w:jc w:val="right"/>
                      <w:rPr>
                        <w:szCs w:val="21"/>
                      </w:rPr>
                    </w:pPr>
                    <w:r>
                      <w:t>3,957.73</w:t>
                    </w:r>
                  </w:p>
                </w:tc>
                <w:tc>
                  <w:tcPr>
                    <w:tcW w:w="972" w:type="pct"/>
                    <w:tcBorders>
                      <w:top w:val="single" w:sz="4" w:space="0" w:color="auto"/>
                      <w:left w:val="single" w:sz="4" w:space="0" w:color="auto"/>
                      <w:bottom w:val="single" w:sz="4" w:space="0" w:color="auto"/>
                      <w:right w:val="single" w:sz="4" w:space="0" w:color="auto"/>
                    </w:tcBorders>
                  </w:tcPr>
                  <w:p w:rsidR="000A461C" w:rsidRDefault="00D165DC" w:rsidP="00CC6DD4">
                    <w:pPr>
                      <w:adjustRightInd w:val="0"/>
                      <w:snapToGrid w:val="0"/>
                      <w:jc w:val="right"/>
                      <w:rPr>
                        <w:szCs w:val="21"/>
                      </w:rPr>
                    </w:pPr>
                    <w:r>
                      <w:rPr>
                        <w:rFonts w:hint="eastAsia"/>
                        <w:szCs w:val="21"/>
                      </w:rPr>
                      <w:t>0</w:t>
                    </w:r>
                  </w:p>
                </w:tc>
              </w:tr>
            </w:sdtContent>
          </w:sdt>
          <w:sdt>
            <w:sdtPr>
              <w:rPr>
                <w:rFonts w:hint="eastAsia"/>
                <w:szCs w:val="21"/>
              </w:rPr>
              <w:alias w:val="报告期内房地产销售情况明细"/>
              <w:tag w:val="_TUP_abfecb9408b743b0abb56fa4b8920e28"/>
              <w:id w:val="1704986552"/>
              <w:lock w:val="sdtLocked"/>
            </w:sdtPr>
            <w:sdtEndPr>
              <w:rPr>
                <w:rFonts w:hint="default"/>
              </w:rPr>
            </w:sdtEndPr>
            <w:sdtContent>
              <w:tr w:rsidR="000A461C" w:rsidRPr="00D043BD" w:rsidTr="00D043BD">
                <w:tc>
                  <w:tcPr>
                    <w:tcW w:w="295"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4</w:t>
                    </w:r>
                  </w:p>
                </w:tc>
                <w:tc>
                  <w:tcPr>
                    <w:tcW w:w="470"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宿迁市</w:t>
                    </w:r>
                  </w:p>
                </w:tc>
                <w:tc>
                  <w:tcPr>
                    <w:tcW w:w="1566"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家天下一期</w:t>
                    </w:r>
                  </w:p>
                </w:tc>
                <w:tc>
                  <w:tcPr>
                    <w:tcW w:w="657"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住宅、商业</w:t>
                    </w:r>
                  </w:p>
                </w:tc>
                <w:tc>
                  <w:tcPr>
                    <w:tcW w:w="1040"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jc w:val="right"/>
                      <w:rPr>
                        <w:szCs w:val="21"/>
                      </w:rPr>
                    </w:pPr>
                    <w:r w:rsidRPr="00D043BD">
                      <w:t>13,534.68</w:t>
                    </w:r>
                  </w:p>
                </w:tc>
                <w:tc>
                  <w:tcPr>
                    <w:tcW w:w="972" w:type="pct"/>
                    <w:tcBorders>
                      <w:top w:val="single" w:sz="4" w:space="0" w:color="auto"/>
                      <w:left w:val="single" w:sz="4" w:space="0" w:color="auto"/>
                      <w:bottom w:val="single" w:sz="4" w:space="0" w:color="auto"/>
                      <w:right w:val="single" w:sz="4" w:space="0" w:color="auto"/>
                    </w:tcBorders>
                    <w:shd w:val="clear" w:color="auto" w:fill="auto"/>
                  </w:tcPr>
                  <w:p w:rsidR="000A461C" w:rsidRPr="00D043BD" w:rsidRDefault="000A461C" w:rsidP="00CC6DD4">
                    <w:pPr>
                      <w:adjustRightInd w:val="0"/>
                      <w:snapToGrid w:val="0"/>
                      <w:jc w:val="right"/>
                      <w:rPr>
                        <w:szCs w:val="21"/>
                      </w:rPr>
                    </w:pPr>
                    <w:r w:rsidRPr="00D043BD">
                      <w:t>1,210.92</w:t>
                    </w:r>
                  </w:p>
                </w:tc>
              </w:tr>
            </w:sdtContent>
          </w:sdt>
          <w:sdt>
            <w:sdtPr>
              <w:rPr>
                <w:rFonts w:hint="eastAsia"/>
                <w:szCs w:val="21"/>
              </w:rPr>
              <w:alias w:val="报告期内房地产销售情况明细"/>
              <w:tag w:val="_TUP_abfecb9408b743b0abb56fa4b8920e28"/>
              <w:id w:val="-230621636"/>
              <w:lock w:val="sdtLocked"/>
            </w:sdtPr>
            <w:sdtEndPr>
              <w:rPr>
                <w:rFonts w:hint="default"/>
              </w:rPr>
            </w:sdtEndPr>
            <w:sdtContent>
              <w:tr w:rsidR="000A461C" w:rsidRPr="00D043BD" w:rsidTr="00D043BD">
                <w:tc>
                  <w:tcPr>
                    <w:tcW w:w="295"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5</w:t>
                    </w:r>
                  </w:p>
                </w:tc>
                <w:tc>
                  <w:tcPr>
                    <w:tcW w:w="470"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宿迁市</w:t>
                    </w:r>
                  </w:p>
                </w:tc>
                <w:tc>
                  <w:tcPr>
                    <w:tcW w:w="1566"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家天下二期</w:t>
                    </w:r>
                  </w:p>
                </w:tc>
                <w:tc>
                  <w:tcPr>
                    <w:tcW w:w="657"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住宅</w:t>
                    </w:r>
                  </w:p>
                </w:tc>
                <w:tc>
                  <w:tcPr>
                    <w:tcW w:w="1040"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jc w:val="right"/>
                      <w:rPr>
                        <w:szCs w:val="21"/>
                      </w:rPr>
                    </w:pPr>
                    <w:r w:rsidRPr="00D043BD">
                      <w:t>3,401.15</w:t>
                    </w:r>
                  </w:p>
                </w:tc>
                <w:tc>
                  <w:tcPr>
                    <w:tcW w:w="972" w:type="pct"/>
                    <w:tcBorders>
                      <w:top w:val="single" w:sz="4" w:space="0" w:color="auto"/>
                      <w:left w:val="single" w:sz="4" w:space="0" w:color="auto"/>
                      <w:bottom w:val="single" w:sz="4" w:space="0" w:color="auto"/>
                      <w:right w:val="single" w:sz="4" w:space="0" w:color="auto"/>
                    </w:tcBorders>
                    <w:shd w:val="clear" w:color="auto" w:fill="auto"/>
                  </w:tcPr>
                  <w:p w:rsidR="000A461C" w:rsidRPr="00D043BD" w:rsidRDefault="000A461C" w:rsidP="00CC6DD4">
                    <w:pPr>
                      <w:adjustRightInd w:val="0"/>
                      <w:snapToGrid w:val="0"/>
                      <w:jc w:val="right"/>
                      <w:rPr>
                        <w:szCs w:val="21"/>
                      </w:rPr>
                    </w:pPr>
                    <w:r w:rsidRPr="00D043BD">
                      <w:t>894.94</w:t>
                    </w:r>
                  </w:p>
                </w:tc>
              </w:tr>
            </w:sdtContent>
          </w:sdt>
          <w:sdt>
            <w:sdtPr>
              <w:rPr>
                <w:rFonts w:hint="eastAsia"/>
                <w:szCs w:val="21"/>
              </w:rPr>
              <w:alias w:val="报告期内房地产销售情况明细"/>
              <w:tag w:val="_TUP_abfecb9408b743b0abb56fa4b8920e28"/>
              <w:id w:val="109641916"/>
              <w:lock w:val="sdtLocked"/>
            </w:sdtPr>
            <w:sdtEndPr>
              <w:rPr>
                <w:rFonts w:hint="default"/>
              </w:rPr>
            </w:sdtEndPr>
            <w:sdtContent>
              <w:tr w:rsidR="000A461C" w:rsidRPr="00D043BD" w:rsidTr="00D043BD">
                <w:tc>
                  <w:tcPr>
                    <w:tcW w:w="295"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6</w:t>
                    </w:r>
                  </w:p>
                </w:tc>
                <w:tc>
                  <w:tcPr>
                    <w:tcW w:w="470"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宿迁市</w:t>
                    </w:r>
                  </w:p>
                </w:tc>
                <w:tc>
                  <w:tcPr>
                    <w:tcW w:w="1566"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家天下三期</w:t>
                    </w:r>
                  </w:p>
                </w:tc>
                <w:tc>
                  <w:tcPr>
                    <w:tcW w:w="657"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住宅</w:t>
                    </w:r>
                  </w:p>
                </w:tc>
                <w:tc>
                  <w:tcPr>
                    <w:tcW w:w="1040"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jc w:val="right"/>
                      <w:rPr>
                        <w:szCs w:val="21"/>
                      </w:rPr>
                    </w:pPr>
                    <w:r w:rsidRPr="00D043BD">
                      <w:t>141,935.00</w:t>
                    </w:r>
                  </w:p>
                </w:tc>
                <w:tc>
                  <w:tcPr>
                    <w:tcW w:w="972" w:type="pct"/>
                    <w:tcBorders>
                      <w:top w:val="single" w:sz="4" w:space="0" w:color="auto"/>
                      <w:left w:val="single" w:sz="4" w:space="0" w:color="auto"/>
                      <w:bottom w:val="single" w:sz="4" w:space="0" w:color="auto"/>
                      <w:right w:val="single" w:sz="4" w:space="0" w:color="auto"/>
                    </w:tcBorders>
                    <w:shd w:val="clear" w:color="auto" w:fill="auto"/>
                  </w:tcPr>
                  <w:p w:rsidR="000A461C" w:rsidRPr="00D043BD" w:rsidRDefault="00E261EE" w:rsidP="00E261EE">
                    <w:pPr>
                      <w:adjustRightInd w:val="0"/>
                      <w:snapToGrid w:val="0"/>
                      <w:jc w:val="right"/>
                      <w:rPr>
                        <w:szCs w:val="21"/>
                      </w:rPr>
                    </w:pPr>
                    <w:r w:rsidRPr="00D043BD">
                      <w:t>22,320.00</w:t>
                    </w:r>
                  </w:p>
                </w:tc>
              </w:tr>
            </w:sdtContent>
          </w:sdt>
          <w:sdt>
            <w:sdtPr>
              <w:rPr>
                <w:rFonts w:hint="eastAsia"/>
                <w:szCs w:val="21"/>
              </w:rPr>
              <w:alias w:val="报告期内房地产销售情况明细"/>
              <w:tag w:val="_TUP_abfecb9408b743b0abb56fa4b8920e28"/>
              <w:id w:val="-1065402080"/>
              <w:lock w:val="sdtLocked"/>
            </w:sdtPr>
            <w:sdtEndPr>
              <w:rPr>
                <w:rFonts w:hint="default"/>
              </w:rPr>
            </w:sdtEndPr>
            <w:sdtContent>
              <w:tr w:rsidR="000A461C" w:rsidRPr="00D043BD" w:rsidTr="00D043BD">
                <w:tc>
                  <w:tcPr>
                    <w:tcW w:w="295"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7</w:t>
                    </w:r>
                  </w:p>
                </w:tc>
                <w:tc>
                  <w:tcPr>
                    <w:tcW w:w="470"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苏州市</w:t>
                    </w:r>
                  </w:p>
                </w:tc>
                <w:tc>
                  <w:tcPr>
                    <w:tcW w:w="1566"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金枫美地</w:t>
                    </w:r>
                  </w:p>
                </w:tc>
                <w:tc>
                  <w:tcPr>
                    <w:tcW w:w="657"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住宅</w:t>
                    </w:r>
                  </w:p>
                </w:tc>
                <w:tc>
                  <w:tcPr>
                    <w:tcW w:w="1040" w:type="pct"/>
                    <w:tcBorders>
                      <w:top w:val="single" w:sz="4" w:space="0" w:color="auto"/>
                      <w:left w:val="single" w:sz="4" w:space="0" w:color="auto"/>
                      <w:bottom w:val="single" w:sz="4" w:space="0" w:color="auto"/>
                      <w:right w:val="single" w:sz="4" w:space="0" w:color="auto"/>
                    </w:tcBorders>
                  </w:tcPr>
                  <w:p w:rsidR="000A461C" w:rsidRPr="00D043BD" w:rsidRDefault="000A461C" w:rsidP="00CC0E25">
                    <w:pPr>
                      <w:adjustRightInd w:val="0"/>
                      <w:snapToGrid w:val="0"/>
                      <w:jc w:val="right"/>
                      <w:rPr>
                        <w:szCs w:val="21"/>
                      </w:rPr>
                    </w:pPr>
                    <w:r w:rsidRPr="00D043BD">
                      <w:t>6,</w:t>
                    </w:r>
                    <w:r w:rsidR="00CC0E25" w:rsidRPr="00D043BD">
                      <w:rPr>
                        <w:rFonts w:hint="eastAsia"/>
                      </w:rPr>
                      <w:t>419.16</w:t>
                    </w:r>
                  </w:p>
                </w:tc>
                <w:tc>
                  <w:tcPr>
                    <w:tcW w:w="972" w:type="pct"/>
                    <w:tcBorders>
                      <w:top w:val="single" w:sz="4" w:space="0" w:color="auto"/>
                      <w:left w:val="single" w:sz="4" w:space="0" w:color="auto"/>
                      <w:bottom w:val="single" w:sz="4" w:space="0" w:color="auto"/>
                      <w:right w:val="single" w:sz="4" w:space="0" w:color="auto"/>
                    </w:tcBorders>
                    <w:shd w:val="clear" w:color="auto" w:fill="auto"/>
                  </w:tcPr>
                  <w:p w:rsidR="000A461C" w:rsidRPr="00D043BD" w:rsidRDefault="000A461C" w:rsidP="00E261EE">
                    <w:pPr>
                      <w:adjustRightInd w:val="0"/>
                      <w:snapToGrid w:val="0"/>
                      <w:jc w:val="right"/>
                      <w:rPr>
                        <w:szCs w:val="21"/>
                      </w:rPr>
                    </w:pPr>
                    <w:r w:rsidRPr="00D043BD">
                      <w:t>758.3</w:t>
                    </w:r>
                    <w:r w:rsidR="00E261EE" w:rsidRPr="00D043BD">
                      <w:rPr>
                        <w:rFonts w:hint="eastAsia"/>
                      </w:rPr>
                      <w:t>2</w:t>
                    </w:r>
                  </w:p>
                </w:tc>
              </w:tr>
            </w:sdtContent>
          </w:sdt>
          <w:sdt>
            <w:sdtPr>
              <w:rPr>
                <w:rFonts w:hint="eastAsia"/>
                <w:szCs w:val="21"/>
              </w:rPr>
              <w:alias w:val="报告期内房地产销售情况明细"/>
              <w:tag w:val="_TUP_abfecb9408b743b0abb56fa4b8920e28"/>
              <w:id w:val="-1550449492"/>
              <w:lock w:val="sdtLocked"/>
            </w:sdtPr>
            <w:sdtEndPr>
              <w:rPr>
                <w:rFonts w:hint="default"/>
              </w:rPr>
            </w:sdtEndPr>
            <w:sdtContent>
              <w:tr w:rsidR="000A461C" w:rsidRPr="00D043BD" w:rsidTr="00D043BD">
                <w:tc>
                  <w:tcPr>
                    <w:tcW w:w="295"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8</w:t>
                    </w:r>
                  </w:p>
                </w:tc>
                <w:tc>
                  <w:tcPr>
                    <w:tcW w:w="470"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苏州市</w:t>
                    </w:r>
                  </w:p>
                </w:tc>
                <w:tc>
                  <w:tcPr>
                    <w:tcW w:w="1566"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proofErr w:type="gramStart"/>
                    <w:r w:rsidRPr="00D043BD">
                      <w:t>岚</w:t>
                    </w:r>
                    <w:proofErr w:type="gramEnd"/>
                    <w:r w:rsidRPr="00D043BD">
                      <w:t>山别墅一期</w:t>
                    </w:r>
                  </w:p>
                </w:tc>
                <w:tc>
                  <w:tcPr>
                    <w:tcW w:w="657"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住宅</w:t>
                    </w:r>
                  </w:p>
                </w:tc>
                <w:tc>
                  <w:tcPr>
                    <w:tcW w:w="1040"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jc w:val="right"/>
                      <w:rPr>
                        <w:szCs w:val="21"/>
                      </w:rPr>
                    </w:pPr>
                    <w:r w:rsidRPr="00D043BD">
                      <w:t>1,595.38</w:t>
                    </w:r>
                  </w:p>
                </w:tc>
                <w:tc>
                  <w:tcPr>
                    <w:tcW w:w="972" w:type="pct"/>
                    <w:tcBorders>
                      <w:top w:val="single" w:sz="4" w:space="0" w:color="auto"/>
                      <w:left w:val="single" w:sz="4" w:space="0" w:color="auto"/>
                      <w:bottom w:val="single" w:sz="4" w:space="0" w:color="auto"/>
                      <w:right w:val="single" w:sz="4" w:space="0" w:color="auto"/>
                    </w:tcBorders>
                    <w:shd w:val="clear" w:color="auto" w:fill="auto"/>
                  </w:tcPr>
                  <w:p w:rsidR="000A461C" w:rsidRPr="00D043BD" w:rsidRDefault="00D165DC" w:rsidP="00CC6DD4">
                    <w:pPr>
                      <w:adjustRightInd w:val="0"/>
                      <w:snapToGrid w:val="0"/>
                      <w:jc w:val="right"/>
                      <w:rPr>
                        <w:szCs w:val="21"/>
                      </w:rPr>
                    </w:pPr>
                    <w:r>
                      <w:rPr>
                        <w:rFonts w:hint="eastAsia"/>
                        <w:szCs w:val="21"/>
                      </w:rPr>
                      <w:t>0</w:t>
                    </w:r>
                  </w:p>
                </w:tc>
              </w:tr>
            </w:sdtContent>
          </w:sdt>
          <w:sdt>
            <w:sdtPr>
              <w:rPr>
                <w:rFonts w:hint="eastAsia"/>
                <w:szCs w:val="21"/>
              </w:rPr>
              <w:alias w:val="报告期内房地产销售情况明细"/>
              <w:tag w:val="_TUP_abfecb9408b743b0abb56fa4b8920e28"/>
              <w:id w:val="1266117933"/>
              <w:lock w:val="sdtLocked"/>
            </w:sdtPr>
            <w:sdtEndPr>
              <w:rPr>
                <w:rFonts w:hint="default"/>
              </w:rPr>
            </w:sdtEndPr>
            <w:sdtContent>
              <w:tr w:rsidR="000A461C" w:rsidRPr="00D043BD" w:rsidTr="00D043BD">
                <w:tc>
                  <w:tcPr>
                    <w:tcW w:w="295"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9</w:t>
                    </w:r>
                  </w:p>
                </w:tc>
                <w:tc>
                  <w:tcPr>
                    <w:tcW w:w="470"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苏州市</w:t>
                    </w:r>
                  </w:p>
                </w:tc>
                <w:tc>
                  <w:tcPr>
                    <w:tcW w:w="1566"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proofErr w:type="gramStart"/>
                    <w:r w:rsidRPr="00D043BD">
                      <w:t>岚</w:t>
                    </w:r>
                    <w:proofErr w:type="gramEnd"/>
                    <w:r w:rsidRPr="00D043BD">
                      <w:t>山别墅二期一批</w:t>
                    </w:r>
                  </w:p>
                </w:tc>
                <w:tc>
                  <w:tcPr>
                    <w:tcW w:w="657"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住宅</w:t>
                    </w:r>
                  </w:p>
                </w:tc>
                <w:tc>
                  <w:tcPr>
                    <w:tcW w:w="1040"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jc w:val="right"/>
                      <w:rPr>
                        <w:szCs w:val="21"/>
                      </w:rPr>
                    </w:pPr>
                    <w:r w:rsidRPr="00D043BD">
                      <w:t>2,678.46</w:t>
                    </w:r>
                  </w:p>
                </w:tc>
                <w:tc>
                  <w:tcPr>
                    <w:tcW w:w="972" w:type="pct"/>
                    <w:tcBorders>
                      <w:top w:val="single" w:sz="4" w:space="0" w:color="auto"/>
                      <w:left w:val="single" w:sz="4" w:space="0" w:color="auto"/>
                      <w:bottom w:val="single" w:sz="4" w:space="0" w:color="auto"/>
                      <w:right w:val="single" w:sz="4" w:space="0" w:color="auto"/>
                    </w:tcBorders>
                    <w:shd w:val="clear" w:color="auto" w:fill="auto"/>
                  </w:tcPr>
                  <w:p w:rsidR="000A461C" w:rsidRPr="00D043BD" w:rsidRDefault="000A461C" w:rsidP="00CC6DD4">
                    <w:pPr>
                      <w:adjustRightInd w:val="0"/>
                      <w:snapToGrid w:val="0"/>
                      <w:jc w:val="right"/>
                      <w:rPr>
                        <w:szCs w:val="21"/>
                      </w:rPr>
                    </w:pPr>
                    <w:r w:rsidRPr="00D043BD">
                      <w:t>2,080.48</w:t>
                    </w:r>
                  </w:p>
                </w:tc>
              </w:tr>
            </w:sdtContent>
          </w:sdt>
          <w:sdt>
            <w:sdtPr>
              <w:rPr>
                <w:rFonts w:hint="eastAsia"/>
                <w:szCs w:val="21"/>
              </w:rPr>
              <w:alias w:val="报告期内房地产销售情况明细"/>
              <w:tag w:val="_TUP_abfecb9408b743b0abb56fa4b8920e28"/>
              <w:id w:val="-1156459739"/>
              <w:lock w:val="sdtLocked"/>
            </w:sdtPr>
            <w:sdtEndPr>
              <w:rPr>
                <w:rFonts w:hint="default"/>
              </w:rPr>
            </w:sdtEndPr>
            <w:sdtContent>
              <w:tr w:rsidR="000A461C" w:rsidRPr="00D043BD" w:rsidTr="00D043BD">
                <w:tc>
                  <w:tcPr>
                    <w:tcW w:w="295"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10</w:t>
                    </w:r>
                  </w:p>
                </w:tc>
                <w:tc>
                  <w:tcPr>
                    <w:tcW w:w="470"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苏州市</w:t>
                    </w:r>
                  </w:p>
                </w:tc>
                <w:tc>
                  <w:tcPr>
                    <w:tcW w:w="1566"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红</w:t>
                    </w:r>
                    <w:proofErr w:type="gramStart"/>
                    <w:r w:rsidRPr="00D043BD">
                      <w:t>玺</w:t>
                    </w:r>
                    <w:proofErr w:type="gramEnd"/>
                    <w:r w:rsidRPr="00D043BD">
                      <w:t>一期（中吴</w:t>
                    </w:r>
                    <w:proofErr w:type="gramStart"/>
                    <w:r w:rsidRPr="00D043BD">
                      <w:t>浒</w:t>
                    </w:r>
                    <w:proofErr w:type="gramEnd"/>
                    <w:r w:rsidRPr="00D043BD">
                      <w:t>关项目）</w:t>
                    </w:r>
                  </w:p>
                </w:tc>
                <w:tc>
                  <w:tcPr>
                    <w:tcW w:w="657"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住宅</w:t>
                    </w:r>
                  </w:p>
                </w:tc>
                <w:tc>
                  <w:tcPr>
                    <w:tcW w:w="1040"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jc w:val="right"/>
                      <w:rPr>
                        <w:szCs w:val="21"/>
                      </w:rPr>
                    </w:pPr>
                    <w:r w:rsidRPr="00D043BD">
                      <w:t>12,889.54</w:t>
                    </w:r>
                  </w:p>
                </w:tc>
                <w:tc>
                  <w:tcPr>
                    <w:tcW w:w="972" w:type="pct"/>
                    <w:tcBorders>
                      <w:top w:val="single" w:sz="4" w:space="0" w:color="auto"/>
                      <w:left w:val="single" w:sz="4" w:space="0" w:color="auto"/>
                      <w:bottom w:val="single" w:sz="4" w:space="0" w:color="auto"/>
                      <w:right w:val="single" w:sz="4" w:space="0" w:color="auto"/>
                    </w:tcBorders>
                    <w:shd w:val="clear" w:color="auto" w:fill="auto"/>
                  </w:tcPr>
                  <w:p w:rsidR="000A461C" w:rsidRPr="00D043BD" w:rsidRDefault="000A461C" w:rsidP="00CC6DD4">
                    <w:pPr>
                      <w:adjustRightInd w:val="0"/>
                      <w:snapToGrid w:val="0"/>
                      <w:jc w:val="right"/>
                      <w:rPr>
                        <w:szCs w:val="21"/>
                      </w:rPr>
                    </w:pPr>
                    <w:r w:rsidRPr="00D043BD">
                      <w:t>1,397.36</w:t>
                    </w:r>
                  </w:p>
                </w:tc>
              </w:tr>
            </w:sdtContent>
          </w:sdt>
          <w:sdt>
            <w:sdtPr>
              <w:rPr>
                <w:rFonts w:hint="eastAsia"/>
                <w:szCs w:val="21"/>
              </w:rPr>
              <w:alias w:val="报告期内房地产销售情况明细"/>
              <w:tag w:val="_TUP_abfecb9408b743b0abb56fa4b8920e28"/>
              <w:id w:val="893856783"/>
              <w:lock w:val="sdtLocked"/>
            </w:sdtPr>
            <w:sdtEndPr>
              <w:rPr>
                <w:rFonts w:hint="default"/>
              </w:rPr>
            </w:sdtEndPr>
            <w:sdtContent>
              <w:tr w:rsidR="000A461C" w:rsidRPr="00D043BD" w:rsidTr="00D043BD">
                <w:tc>
                  <w:tcPr>
                    <w:tcW w:w="295"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11</w:t>
                    </w:r>
                  </w:p>
                </w:tc>
                <w:tc>
                  <w:tcPr>
                    <w:tcW w:w="470"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苏州市</w:t>
                    </w:r>
                  </w:p>
                </w:tc>
                <w:tc>
                  <w:tcPr>
                    <w:tcW w:w="1566"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红</w:t>
                    </w:r>
                    <w:proofErr w:type="gramStart"/>
                    <w:r w:rsidRPr="00D043BD">
                      <w:t>玺</w:t>
                    </w:r>
                    <w:proofErr w:type="gramEnd"/>
                    <w:r w:rsidRPr="00D043BD">
                      <w:t>二期（中吴</w:t>
                    </w:r>
                    <w:proofErr w:type="gramStart"/>
                    <w:r w:rsidRPr="00D043BD">
                      <w:t>浒</w:t>
                    </w:r>
                    <w:proofErr w:type="gramEnd"/>
                    <w:r w:rsidRPr="00D043BD">
                      <w:t>关项目）</w:t>
                    </w:r>
                  </w:p>
                </w:tc>
                <w:tc>
                  <w:tcPr>
                    <w:tcW w:w="657"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rPr>
                        <w:szCs w:val="21"/>
                      </w:rPr>
                    </w:pPr>
                    <w:r w:rsidRPr="00D043BD">
                      <w:t>住宅</w:t>
                    </w:r>
                  </w:p>
                </w:tc>
                <w:tc>
                  <w:tcPr>
                    <w:tcW w:w="1040" w:type="pct"/>
                    <w:tcBorders>
                      <w:top w:val="single" w:sz="4" w:space="0" w:color="auto"/>
                      <w:left w:val="single" w:sz="4" w:space="0" w:color="auto"/>
                      <w:bottom w:val="single" w:sz="4" w:space="0" w:color="auto"/>
                      <w:right w:val="single" w:sz="4" w:space="0" w:color="auto"/>
                    </w:tcBorders>
                  </w:tcPr>
                  <w:p w:rsidR="000A461C" w:rsidRPr="00D043BD" w:rsidRDefault="000A461C" w:rsidP="00CC6DD4">
                    <w:pPr>
                      <w:adjustRightInd w:val="0"/>
                      <w:snapToGrid w:val="0"/>
                      <w:jc w:val="right"/>
                      <w:rPr>
                        <w:szCs w:val="21"/>
                      </w:rPr>
                    </w:pPr>
                    <w:r w:rsidRPr="00D043BD">
                      <w:t>3,464.04</w:t>
                    </w:r>
                  </w:p>
                </w:tc>
                <w:tc>
                  <w:tcPr>
                    <w:tcW w:w="972" w:type="pct"/>
                    <w:tcBorders>
                      <w:top w:val="single" w:sz="4" w:space="0" w:color="auto"/>
                      <w:left w:val="single" w:sz="4" w:space="0" w:color="auto"/>
                      <w:bottom w:val="single" w:sz="4" w:space="0" w:color="auto"/>
                      <w:right w:val="single" w:sz="4" w:space="0" w:color="auto"/>
                    </w:tcBorders>
                    <w:shd w:val="clear" w:color="auto" w:fill="auto"/>
                  </w:tcPr>
                  <w:p w:rsidR="000A461C" w:rsidRPr="00D043BD" w:rsidRDefault="000A461C" w:rsidP="00CC6DD4">
                    <w:pPr>
                      <w:adjustRightInd w:val="0"/>
                      <w:snapToGrid w:val="0"/>
                      <w:jc w:val="right"/>
                      <w:rPr>
                        <w:szCs w:val="21"/>
                      </w:rPr>
                    </w:pPr>
                    <w:r w:rsidRPr="00D043BD">
                      <w:t>289.98</w:t>
                    </w:r>
                  </w:p>
                </w:tc>
              </w:tr>
            </w:sdtContent>
          </w:sdt>
        </w:tbl>
        <w:p w:rsidR="00646A41" w:rsidRPr="00D043BD" w:rsidRDefault="00F260D0">
          <w:r w:rsidRPr="00D043BD">
            <w:rPr>
              <w:rFonts w:hint="eastAsia"/>
            </w:rPr>
            <w:t>2019</w:t>
          </w:r>
          <w:r w:rsidRPr="00D043BD">
            <w:rPr>
              <w:rFonts w:hint="eastAsia"/>
            </w:rPr>
            <w:t>年</w:t>
          </w:r>
          <w:r w:rsidRPr="00D043BD">
            <w:rPr>
              <w:rFonts w:hint="eastAsia"/>
            </w:rPr>
            <w:t>1-8</w:t>
          </w:r>
          <w:r w:rsidRPr="00D043BD">
            <w:rPr>
              <w:rFonts w:hint="eastAsia"/>
            </w:rPr>
            <w:t>月</w:t>
          </w:r>
          <w:r w:rsidR="001F1761" w:rsidRPr="00D043BD">
            <w:rPr>
              <w:rFonts w:hint="eastAsia"/>
            </w:rPr>
            <w:t>，公司共计实现销售金额</w:t>
          </w:r>
          <w:sdt>
            <w:sdtPr>
              <w:rPr>
                <w:rFonts w:hint="eastAsia"/>
              </w:rPr>
              <w:alias w:val="报告期内房地产销售金额总计"/>
              <w:tag w:val="_GBC_b9f01be6322e40d28dfad797f4676ccd"/>
              <w:id w:val="1080553323"/>
              <w:lock w:val="sdtLocked"/>
              <w:placeholder>
                <w:docPart w:val="GBC22222222222222222222222222222"/>
              </w:placeholder>
            </w:sdtPr>
            <w:sdtEndPr/>
            <w:sdtContent>
              <w:r w:rsidR="003132B4" w:rsidRPr="00D043BD">
                <w:t>25,991.55</w:t>
              </w:r>
            </w:sdtContent>
          </w:sdt>
          <w:sdt>
            <w:sdtPr>
              <w:alias w:val="单位：报告期内房地产销售金额总计"/>
              <w:tag w:val="_GBC_26d2827287e8406ba4a63b9361f70a2f"/>
              <w:id w:val="5953248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3132B4" w:rsidRPr="00D043BD">
                <w:t>万元</w:t>
              </w:r>
            </w:sdtContent>
          </w:sdt>
          <w:r w:rsidR="001F1761" w:rsidRPr="00D043BD">
            <w:t>，销售面积</w:t>
          </w:r>
          <w:sdt>
            <w:sdtPr>
              <w:alias w:val="报告期内房地产销售面积总计"/>
              <w:tag w:val="_GBC_8c42a9c66dd24a19bd3b593b9a9e1de0"/>
              <w:id w:val="-1034412212"/>
              <w:lock w:val="sdtLocked"/>
              <w:placeholder>
                <w:docPart w:val="GBC22222222222222222222222222222"/>
              </w:placeholder>
            </w:sdtPr>
            <w:sdtEndPr/>
            <w:sdtContent>
              <w:r w:rsidR="003132B4" w:rsidRPr="00D043BD">
                <w:t>28,951.87</w:t>
              </w:r>
            </w:sdtContent>
          </w:sdt>
          <w:r w:rsidR="001F1761" w:rsidRPr="00D043BD">
            <w:t>平方米</w:t>
          </w:r>
          <w:sdt>
            <w:sdtPr>
              <w:tag w:val="_PLD_8803f4787a5242ba9700a7292086888f"/>
              <w:id w:val="-1993098920"/>
              <w:lock w:val="sdtLocked"/>
              <w:placeholder>
                <w:docPart w:val="GBC22222222222222222222222222222"/>
              </w:placeholder>
            </w:sdtPr>
            <w:sdtEndPr/>
            <w:sdtContent>
              <w:r w:rsidR="001F1761" w:rsidRPr="00D043BD">
                <w:t>。</w:t>
              </w:r>
            </w:sdtContent>
          </w:sdt>
        </w:p>
        <w:p w:rsidR="00646A41" w:rsidRPr="00D043BD" w:rsidRDefault="008833F6"/>
      </w:sdtContent>
    </w:sdt>
    <w:sdt>
      <w:sdtPr>
        <w:rPr>
          <w:rFonts w:ascii="宋体" w:hAnsi="宋体" w:cs="宋体" w:hint="eastAsia"/>
          <w:b w:val="0"/>
          <w:bCs w:val="0"/>
          <w:kern w:val="0"/>
          <w:szCs w:val="21"/>
        </w:rPr>
        <w:alias w:val="模块:报告期内房地产出租情况"/>
        <w:tag w:val="_SEC_505765c4744a40c89731ddd9f3fdaa84"/>
        <w:id w:val="31635049"/>
        <w:lock w:val="sdtLocked"/>
        <w:placeholder>
          <w:docPart w:val="GBC22222222222222222222222222222"/>
        </w:placeholder>
      </w:sdtPr>
      <w:sdtEndPr>
        <w:rPr>
          <w:rFonts w:ascii="Times New Roman" w:hAnsi="Times New Roman" w:cs="Times New Roman" w:hint="default"/>
          <w:kern w:val="2"/>
          <w:szCs w:val="24"/>
        </w:rPr>
      </w:sdtEndPr>
      <w:sdtContent>
        <w:p w:rsidR="00646A41" w:rsidRDefault="001F1761">
          <w:pPr>
            <w:pStyle w:val="5"/>
            <w:numPr>
              <w:ilvl w:val="0"/>
              <w:numId w:val="79"/>
            </w:numPr>
            <w:rPr>
              <w:bCs w:val="0"/>
              <w:szCs w:val="21"/>
            </w:rPr>
          </w:pPr>
          <w:r>
            <w:rPr>
              <w:rFonts w:hint="eastAsia"/>
              <w:bCs w:val="0"/>
              <w:szCs w:val="21"/>
            </w:rPr>
            <w:t>报告期内房地产出租情况</w:t>
          </w:r>
        </w:p>
        <w:sdt>
          <w:sdtPr>
            <w:rPr>
              <w:rFonts w:hint="eastAsia"/>
              <w:szCs w:val="21"/>
            </w:rPr>
            <w:alias w:val="是否适用：报告期内房地产出租情况[双击切换]"/>
            <w:tag w:val="_GBC_148ea18c58ad47ce92d53602d38f62bf"/>
            <w:id w:val="31635026"/>
            <w:lock w:val="sdtLocked"/>
            <w:placeholder>
              <w:docPart w:val="GBC22222222222222222222222222222"/>
            </w:placeholder>
          </w:sdtPr>
          <w:sdtEndPr/>
          <w:sdtContent>
            <w:p w:rsidR="00646A41" w:rsidRDefault="001F1761" w:rsidP="00234A43">
              <w:r w:rsidRPr="00F55741">
                <w:rPr>
                  <w:rFonts w:ascii="宋体" w:hAnsi="宋体"/>
                  <w:szCs w:val="21"/>
                </w:rPr>
                <w:fldChar w:fldCharType="begin"/>
              </w:r>
              <w:r w:rsidR="00234A43"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234A43"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sdt>
      <w:sdtPr>
        <w:rPr>
          <w:rFonts w:ascii="宋体" w:hAnsi="宋体" w:cs="宋体" w:hint="eastAsia"/>
          <w:b w:val="0"/>
          <w:bCs w:val="0"/>
          <w:kern w:val="0"/>
          <w:szCs w:val="21"/>
        </w:rPr>
        <w:alias w:val="模块:报告期内公司财务融资情况"/>
        <w:tag w:val="_SEC_9edfbf3696704b70ad732d42146e169e"/>
        <w:id w:val="31635121"/>
        <w:lock w:val="sdtLocked"/>
        <w:placeholder>
          <w:docPart w:val="GBC22222222222222222222222222222"/>
        </w:placeholder>
      </w:sdtPr>
      <w:sdtEndPr>
        <w:rPr>
          <w:rFonts w:ascii="Times New Roman" w:hAnsi="Times New Roman" w:cs="Times New Roman"/>
          <w:b/>
          <w:bCs/>
          <w:kern w:val="2"/>
        </w:rPr>
      </w:sdtEndPr>
      <w:sdtContent>
        <w:p w:rsidR="00646A41" w:rsidRDefault="001F1761">
          <w:pPr>
            <w:pStyle w:val="5"/>
            <w:numPr>
              <w:ilvl w:val="0"/>
              <w:numId w:val="79"/>
            </w:numPr>
            <w:rPr>
              <w:rStyle w:val="5Char1"/>
              <w:b/>
            </w:rPr>
          </w:pPr>
          <w:r>
            <w:rPr>
              <w:rStyle w:val="5Char1"/>
              <w:rFonts w:hint="eastAsia"/>
              <w:b/>
            </w:rPr>
            <w:t>报告期内公司财务融资情况</w:t>
          </w:r>
        </w:p>
        <w:sdt>
          <w:sdtPr>
            <w:rPr>
              <w:rFonts w:hint="eastAsia"/>
              <w:b/>
              <w:bCs/>
              <w:szCs w:val="28"/>
            </w:rPr>
            <w:alias w:val="是否适用：报告期内公司财务融资情况[双击切换]"/>
            <w:tag w:val="_GBC_cb620793e1ee4254abab159ffadbbf38"/>
            <w:id w:val="31635125"/>
            <w:lock w:val="sdtLocked"/>
            <w:placeholder>
              <w:docPart w:val="GBC22222222222222222222222222222"/>
            </w:placeholder>
          </w:sdtPr>
          <w:sdtEndPr/>
          <w:sdtContent>
            <w:p w:rsidR="00646A41" w:rsidRDefault="001F1761" w:rsidP="00FA1E26">
              <w:pPr>
                <w:rPr>
                  <w:b/>
                  <w:bCs/>
                  <w:szCs w:val="21"/>
                </w:rPr>
              </w:pPr>
              <w:r w:rsidRPr="00F55741">
                <w:rPr>
                  <w:rFonts w:ascii="宋体" w:hAnsi="宋体"/>
                </w:rPr>
                <w:fldChar w:fldCharType="begin"/>
              </w:r>
              <w:r w:rsidR="00FA1E26"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FA1E26"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ascii="宋体" w:hAnsi="宋体" w:cs="宋体" w:hint="eastAsia"/>
          <w:b w:val="0"/>
          <w:bCs w:val="0"/>
          <w:kern w:val="0"/>
          <w:szCs w:val="21"/>
        </w:rPr>
        <w:alias w:val="模块:房地产行业经营性信息分析其他情况说明"/>
        <w:tag w:val="_SEC_98955453bbe7426eae0c55949c02c150"/>
        <w:id w:val="31635212"/>
        <w:lock w:val="sdtLocked"/>
        <w:placeholder>
          <w:docPart w:val="GBC22222222222222222222222222222"/>
        </w:placeholder>
      </w:sdtPr>
      <w:sdtEndPr>
        <w:rPr>
          <w:rFonts w:ascii="Times New Roman" w:hAnsi="Times New Roman" w:cs="Times New Roman"/>
          <w:bCs/>
          <w:kern w:val="2"/>
        </w:rPr>
      </w:sdtEndPr>
      <w:sdtContent>
        <w:p w:rsidR="00646A41" w:rsidRDefault="001F1761">
          <w:pPr>
            <w:pStyle w:val="5"/>
            <w:numPr>
              <w:ilvl w:val="0"/>
              <w:numId w:val="79"/>
            </w:numPr>
            <w:rPr>
              <w:b w:val="0"/>
              <w:bCs w:val="0"/>
              <w:szCs w:val="21"/>
            </w:rPr>
          </w:pPr>
          <w:r>
            <w:rPr>
              <w:rFonts w:hint="eastAsia"/>
              <w:bCs w:val="0"/>
              <w:szCs w:val="21"/>
            </w:rPr>
            <w:t>其他</w:t>
          </w:r>
          <w:r>
            <w:rPr>
              <w:rStyle w:val="5Char1"/>
              <w:rFonts w:hint="eastAsia"/>
              <w:b/>
              <w:bCs/>
            </w:rPr>
            <w:t>说明</w:t>
          </w:r>
        </w:p>
        <w:sdt>
          <w:sdtPr>
            <w:rPr>
              <w:rFonts w:hint="eastAsia"/>
              <w:b/>
              <w:bCs/>
              <w:szCs w:val="28"/>
            </w:rPr>
            <w:alias w:val="是否适用：房地产行业经营性信息分析其他情况说明[双击切换]"/>
            <w:tag w:val="_GBC_1aaeafe5df674852b21e1c6eb10acbf5"/>
            <w:id w:val="31635216"/>
            <w:lock w:val="sdtContentLocked"/>
            <w:placeholder>
              <w:docPart w:val="GBC22222222222222222222222222222"/>
            </w:placeholder>
          </w:sdtPr>
          <w:sdtEndPr/>
          <w:sdtContent>
            <w:p w:rsidR="00646A41" w:rsidRDefault="001F1761">
              <w:r w:rsidRPr="00F55741">
                <w:rPr>
                  <w:rFonts w:ascii="宋体" w:hAnsi="宋体"/>
                </w:rPr>
                <w:fldChar w:fldCharType="begin"/>
              </w:r>
              <w:r w:rsidR="00D8518C"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bCs/>
              <w:szCs w:val="21"/>
            </w:rPr>
            <w:alias w:val="房地产行业经营性信息分析其他情况说明"/>
            <w:tag w:val="_GBC_1e09954257d1407cbc0db1c4c98c7968"/>
            <w:id w:val="31635249"/>
            <w:lock w:val="sdtLocked"/>
            <w:placeholder>
              <w:docPart w:val="GBC22222222222222222222222222222"/>
            </w:placeholder>
          </w:sdtPr>
          <w:sdtEndPr/>
          <w:sdtContent>
            <w:p w:rsidR="00646A41" w:rsidRDefault="00D8518C" w:rsidP="00F56F98">
              <w:pPr>
                <w:ind w:firstLineChars="200" w:firstLine="420"/>
                <w:rPr>
                  <w:bCs/>
                  <w:szCs w:val="21"/>
                </w:rPr>
              </w:pPr>
              <w:r w:rsidRPr="003C5053">
                <w:rPr>
                  <w:rFonts w:hint="eastAsia"/>
                  <w:bCs/>
                  <w:szCs w:val="21"/>
                </w:rPr>
                <w:t>报告期内，因公司转让江苏中吴置业有限公司</w:t>
              </w:r>
              <w:r w:rsidRPr="003C5053">
                <w:rPr>
                  <w:bCs/>
                  <w:szCs w:val="21"/>
                </w:rPr>
                <w:t>100%</w:t>
              </w:r>
              <w:r w:rsidRPr="003C5053">
                <w:rPr>
                  <w:bCs/>
                  <w:szCs w:val="21"/>
                </w:rPr>
                <w:t>股权，从</w:t>
              </w:r>
              <w:r w:rsidRPr="003C5053">
                <w:rPr>
                  <w:bCs/>
                  <w:szCs w:val="21"/>
                </w:rPr>
                <w:t>2019</w:t>
              </w:r>
              <w:r w:rsidRPr="003C5053">
                <w:rPr>
                  <w:bCs/>
                  <w:szCs w:val="21"/>
                </w:rPr>
                <w:t>年</w:t>
              </w:r>
              <w:r w:rsidRPr="003C5053">
                <w:rPr>
                  <w:bCs/>
                  <w:szCs w:val="21"/>
                </w:rPr>
                <w:t>9</w:t>
              </w:r>
              <w:r w:rsidRPr="003C5053">
                <w:rPr>
                  <w:bCs/>
                  <w:szCs w:val="21"/>
                </w:rPr>
                <w:t>月</w:t>
              </w:r>
              <w:r w:rsidRPr="003C5053">
                <w:rPr>
                  <w:bCs/>
                  <w:szCs w:val="21"/>
                </w:rPr>
                <w:t>1</w:t>
              </w:r>
              <w:r w:rsidRPr="003C5053">
                <w:rPr>
                  <w:bCs/>
                  <w:szCs w:val="21"/>
                </w:rPr>
                <w:t>日起，江苏中吴置业有限公司财务数据不再纳入公司合并报表范围，故上述数据统计至</w:t>
              </w:r>
              <w:r w:rsidRPr="003C5053">
                <w:rPr>
                  <w:bCs/>
                  <w:szCs w:val="21"/>
                </w:rPr>
                <w:t>2019</w:t>
              </w:r>
              <w:r w:rsidRPr="003C5053">
                <w:rPr>
                  <w:bCs/>
                  <w:szCs w:val="21"/>
                </w:rPr>
                <w:t>年</w:t>
              </w:r>
              <w:r w:rsidRPr="003C5053">
                <w:rPr>
                  <w:bCs/>
                  <w:szCs w:val="21"/>
                </w:rPr>
                <w:t>8</w:t>
              </w:r>
              <w:r w:rsidRPr="003C5053">
                <w:rPr>
                  <w:bCs/>
                  <w:szCs w:val="21"/>
                </w:rPr>
                <w:t>月末。</w:t>
              </w:r>
            </w:p>
          </w:sdtContent>
        </w:sdt>
        <w:p w:rsidR="00646A41" w:rsidRDefault="008833F6">
          <w:pPr>
            <w:rPr>
              <w:bCs/>
              <w:szCs w:val="21"/>
            </w:rPr>
          </w:pPr>
        </w:p>
      </w:sdtContent>
    </w:sdt>
    <w:sdt>
      <w:sdtPr>
        <w:rPr>
          <w:rFonts w:ascii="宋体" w:eastAsia="宋体" w:hAnsi="宋体" w:cs="宋体" w:hint="eastAsia"/>
          <w:b w:val="0"/>
          <w:bCs w:val="0"/>
          <w:kern w:val="0"/>
          <w:szCs w:val="24"/>
        </w:rPr>
        <w:alias w:val="模块:行业和主要药(产)品基本情况"/>
        <w:tag w:val="_SEC_f9b26883733a46bb8f6bd7020f9c1d33"/>
        <w:id w:val="1700584077"/>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4"/>
            <w:ind w:left="360" w:hanging="360"/>
          </w:pPr>
          <w:r>
            <w:rPr>
              <w:rFonts w:hint="eastAsia"/>
            </w:rPr>
            <w:t>医药制造行业经营性信息分析</w:t>
          </w:r>
        </w:p>
        <w:p w:rsidR="00646A41" w:rsidRDefault="001F1761">
          <w:pPr>
            <w:pStyle w:val="5"/>
            <w:numPr>
              <w:ilvl w:val="0"/>
              <w:numId w:val="84"/>
            </w:numPr>
          </w:pPr>
          <w:r>
            <w:rPr>
              <w:rFonts w:hint="eastAsia"/>
            </w:rPr>
            <w:t>行业和主要药</w:t>
          </w:r>
          <w:r>
            <w:rPr>
              <w:rFonts w:hint="eastAsia"/>
            </w:rPr>
            <w:t>(</w:t>
          </w:r>
          <w:r>
            <w:rPr>
              <w:rFonts w:hint="eastAsia"/>
            </w:rPr>
            <w:t>产</w:t>
          </w:r>
          <w:r>
            <w:rPr>
              <w:rFonts w:hint="eastAsia"/>
            </w:rPr>
            <w:t>)</w:t>
          </w:r>
          <w:proofErr w:type="gramStart"/>
          <w:r>
            <w:rPr>
              <w:rFonts w:hint="eastAsia"/>
            </w:rPr>
            <w:t>品基本</w:t>
          </w:r>
          <w:proofErr w:type="gramEnd"/>
          <w:r>
            <w:rPr>
              <w:rFonts w:hint="eastAsia"/>
            </w:rPr>
            <w:t>情况</w:t>
          </w:r>
        </w:p>
        <w:sdt>
          <w:sdtPr>
            <w:rPr>
              <w:rFonts w:ascii="宋体" w:hAnsi="宋体" w:cs="宋体"/>
              <w:b w:val="0"/>
              <w:bCs w:val="0"/>
            </w:rPr>
            <w:tag w:val="_SEC_8c17599d439d404da27df90ed9e656b0"/>
            <w:id w:val="-2127611290"/>
            <w:lock w:val="sdtLocked"/>
            <w:placeholder>
              <w:docPart w:val="GBC22222222222222222222222222222"/>
            </w:placeholder>
          </w:sdtPr>
          <w:sdtEndPr>
            <w:rPr>
              <w:rFonts w:ascii="Times New Roman" w:hAnsi="Times New Roman" w:cs="Times New Roman" w:hint="eastAsia"/>
            </w:rPr>
          </w:sdtEndPr>
          <w:sdtContent>
            <w:p w:rsidR="00646A41" w:rsidRDefault="001F1761">
              <w:pPr>
                <w:pStyle w:val="6"/>
                <w:numPr>
                  <w:ilvl w:val="0"/>
                  <w:numId w:val="85"/>
                </w:numPr>
              </w:pPr>
              <w:r>
                <w:rPr>
                  <w:rFonts w:hint="eastAsia"/>
                </w:rPr>
                <w:t>行业基本情况</w:t>
              </w:r>
            </w:p>
            <w:sdt>
              <w:sdtPr>
                <w:rPr>
                  <w:szCs w:val="21"/>
                </w:rPr>
                <w:alias w:val="是否适用：医药制造行业基本情况[双击切换]"/>
                <w:tag w:val="_GBC_be34e9719782472e8a17f20d1e43213e"/>
                <w:id w:val="-867679459"/>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316B35"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医药制造行业基本情况说明"/>
                <w:tag w:val="_GBC_3414451a5e9445d6950fa8f535db7b94"/>
                <w:id w:val="1481508421"/>
                <w:lock w:val="sdtLocked"/>
                <w:placeholder>
                  <w:docPart w:val="GBC22222222222222222222222222222"/>
                </w:placeholder>
              </w:sdtPr>
              <w:sdtEndPr>
                <w:rPr>
                  <w:rFonts w:hint="eastAsia"/>
                </w:rPr>
              </w:sdtEndPr>
              <w:sdtContent>
                <w:p w:rsidR="00256661" w:rsidRPr="00256661" w:rsidRDefault="00256661" w:rsidP="00F56F98">
                  <w:pPr>
                    <w:ind w:firstLineChars="200" w:firstLine="420"/>
                    <w:rPr>
                      <w:szCs w:val="21"/>
                    </w:rPr>
                  </w:pPr>
                  <w:r w:rsidRPr="00256661">
                    <w:rPr>
                      <w:szCs w:val="21"/>
                    </w:rPr>
                    <w:t>医药制造业作为国民经济行业分类</w:t>
                  </w:r>
                  <w:r w:rsidRPr="00256661">
                    <w:rPr>
                      <w:szCs w:val="21"/>
                    </w:rPr>
                    <w:t>(GB/T4754-2017)</w:t>
                  </w:r>
                  <w:r w:rsidRPr="00256661">
                    <w:rPr>
                      <w:szCs w:val="21"/>
                    </w:rPr>
                    <w:t>中的大类行业，主要可分为化学药品原料药制造、化学药品制剂制造、生物药品制造、中药饮片</w:t>
                  </w:r>
                  <w:r w:rsidRPr="002E58AB">
                    <w:rPr>
                      <w:szCs w:val="21"/>
                    </w:rPr>
                    <w:t>加工、中成药生产、兽用药品制造、卫生材料及医药用品制造等共七个细分行业。公司的医药制造产品体系</w:t>
                  </w:r>
                  <w:r w:rsidR="00D8518C" w:rsidRPr="002E58AB">
                    <w:rPr>
                      <w:rFonts w:hint="eastAsia"/>
                      <w:szCs w:val="21"/>
                    </w:rPr>
                    <w:t>主要</w:t>
                  </w:r>
                  <w:r w:rsidRPr="002E58AB">
                    <w:rPr>
                      <w:szCs w:val="21"/>
                    </w:rPr>
                    <w:t>涵盖了化学</w:t>
                  </w:r>
                  <w:r w:rsidRPr="00256661">
                    <w:rPr>
                      <w:szCs w:val="21"/>
                    </w:rPr>
                    <w:t>药品制剂、化学药品原料药、生物药品制剂等细分行业。</w:t>
                  </w:r>
                </w:p>
                <w:p w:rsidR="00256661" w:rsidRPr="00256661" w:rsidRDefault="00256661" w:rsidP="00F56F98">
                  <w:pPr>
                    <w:ind w:firstLineChars="200" w:firstLine="422"/>
                    <w:rPr>
                      <w:b/>
                      <w:szCs w:val="21"/>
                    </w:rPr>
                  </w:pPr>
                  <w:r w:rsidRPr="00256661">
                    <w:rPr>
                      <w:b/>
                      <w:szCs w:val="21"/>
                    </w:rPr>
                    <w:t>1</w:t>
                  </w:r>
                  <w:r w:rsidRPr="00256661">
                    <w:rPr>
                      <w:b/>
                      <w:szCs w:val="21"/>
                    </w:rPr>
                    <w:t>）化学药品制剂</w:t>
                  </w:r>
                </w:p>
                <w:p w:rsidR="00256661" w:rsidRPr="00256661" w:rsidRDefault="00256661" w:rsidP="00F56F98">
                  <w:pPr>
                    <w:ind w:firstLineChars="200" w:firstLine="420"/>
                    <w:rPr>
                      <w:b/>
                      <w:szCs w:val="21"/>
                    </w:rPr>
                  </w:pPr>
                  <w:r w:rsidRPr="00256661">
                    <w:rPr>
                      <w:rFonts w:hint="eastAsia"/>
                      <w:szCs w:val="21"/>
                    </w:rPr>
                    <w:t>化学制剂药行业是医药制造业最重要的分支之一。近年来，随着医药产业结构调整的不断深化，在仿制药一致性评价持续推进、药物临床试验数据核查流程化等因素影响下，医药企业研发成本加大，大部分企业受到冲击，生产动能有所下降。同时，</w:t>
                  </w:r>
                  <w:proofErr w:type="gramStart"/>
                  <w:r w:rsidRPr="00256661">
                    <w:rPr>
                      <w:rFonts w:hint="eastAsia"/>
                      <w:szCs w:val="21"/>
                    </w:rPr>
                    <w:t>医保控费、医</w:t>
                  </w:r>
                  <w:proofErr w:type="gramEnd"/>
                  <w:r w:rsidRPr="00256661">
                    <w:rPr>
                      <w:rFonts w:hint="eastAsia"/>
                      <w:szCs w:val="21"/>
                    </w:rPr>
                    <w:t>保谈判、“</w:t>
                  </w:r>
                  <w:r w:rsidRPr="00256661">
                    <w:rPr>
                      <w:szCs w:val="21"/>
                    </w:rPr>
                    <w:t>4+7”</w:t>
                  </w:r>
                  <w:r w:rsidRPr="00256661">
                    <w:rPr>
                      <w:szCs w:val="21"/>
                    </w:rPr>
                    <w:t>带量采购等政策带来的药品价格压力仍在，化学制剂行业收入和利润增速持续放缓。长远看来，随着国家一系列政策不断深化和推进，医药产业结构与整体发展质量将逐步提升，具备产业</w:t>
                  </w:r>
                  <w:proofErr w:type="gramStart"/>
                  <w:r w:rsidRPr="00256661">
                    <w:rPr>
                      <w:szCs w:val="21"/>
                    </w:rPr>
                    <w:t>链规模</w:t>
                  </w:r>
                  <w:proofErr w:type="gramEnd"/>
                  <w:r w:rsidRPr="00256661">
                    <w:rPr>
                      <w:szCs w:val="21"/>
                    </w:rPr>
                    <w:t>优势的企业</w:t>
                  </w:r>
                  <w:r w:rsidR="00175376">
                    <w:rPr>
                      <w:rFonts w:hint="eastAsia"/>
                      <w:szCs w:val="21"/>
                    </w:rPr>
                    <w:t>将进一步</w:t>
                  </w:r>
                  <w:r w:rsidRPr="00256661">
                    <w:rPr>
                      <w:szCs w:val="21"/>
                    </w:rPr>
                    <w:t>加快产品覆盖，而众多同质化严重的生产企业将面</w:t>
                  </w:r>
                  <w:r w:rsidRPr="00256661">
                    <w:rPr>
                      <w:rFonts w:hint="eastAsia"/>
                      <w:szCs w:val="21"/>
                    </w:rPr>
                    <w:t>临行业洗牌，行业集中度将会得到进一步提高</w:t>
                  </w:r>
                  <w:r w:rsidR="00175376">
                    <w:rPr>
                      <w:rFonts w:hint="eastAsia"/>
                      <w:szCs w:val="21"/>
                    </w:rPr>
                    <w:t>。</w:t>
                  </w:r>
                </w:p>
                <w:p w:rsidR="00256661" w:rsidRPr="00256661" w:rsidRDefault="00256661" w:rsidP="00F56F98">
                  <w:pPr>
                    <w:ind w:firstLineChars="200" w:firstLine="422"/>
                    <w:rPr>
                      <w:b/>
                      <w:szCs w:val="21"/>
                    </w:rPr>
                  </w:pPr>
                  <w:r w:rsidRPr="00256661">
                    <w:rPr>
                      <w:b/>
                      <w:szCs w:val="21"/>
                    </w:rPr>
                    <w:t>2</w:t>
                  </w:r>
                  <w:r w:rsidRPr="00256661">
                    <w:rPr>
                      <w:b/>
                      <w:szCs w:val="21"/>
                    </w:rPr>
                    <w:t>）化学药品原料药</w:t>
                  </w:r>
                </w:p>
                <w:p w:rsidR="00256661" w:rsidRPr="00256661" w:rsidRDefault="00256661" w:rsidP="00F56F98">
                  <w:pPr>
                    <w:ind w:firstLineChars="200" w:firstLine="420"/>
                    <w:rPr>
                      <w:szCs w:val="21"/>
                    </w:rPr>
                  </w:pPr>
                  <w:r w:rsidRPr="00256661">
                    <w:rPr>
                      <w:rFonts w:hint="eastAsia"/>
                      <w:szCs w:val="21"/>
                    </w:rPr>
                    <w:t>化学原料药是化学药品制剂生产中重要的原材料之一</w:t>
                  </w:r>
                  <w:r w:rsidR="004E7346">
                    <w:rPr>
                      <w:rFonts w:hint="eastAsia"/>
                      <w:szCs w:val="21"/>
                    </w:rPr>
                    <w:t>，</w:t>
                  </w:r>
                  <w:r w:rsidRPr="00256661">
                    <w:rPr>
                      <w:rFonts w:hint="eastAsia"/>
                      <w:szCs w:val="21"/>
                    </w:rPr>
                    <w:t>经过多年的发展，我国已成为世界上最大的原料药生产国与出口国之一，多种原料药在国际市场具有较强竞争力。作为我国医药工业战略支柱之一的化学原料药行业，通过几十年</w:t>
                  </w:r>
                  <w:r w:rsidR="00175376">
                    <w:rPr>
                      <w:rFonts w:hint="eastAsia"/>
                      <w:szCs w:val="21"/>
                    </w:rPr>
                    <w:t>的</w:t>
                  </w:r>
                  <w:r w:rsidRPr="00256661">
                    <w:rPr>
                      <w:rFonts w:hint="eastAsia"/>
                      <w:szCs w:val="21"/>
                    </w:rPr>
                    <w:t>发展已经形成了比较完备的工业体系，且具有规模大、成本低、产量高的特点。近年来，受监管加强、环保要求提高等</w:t>
                  </w:r>
                  <w:r w:rsidR="004E7346">
                    <w:rPr>
                      <w:rFonts w:hint="eastAsia"/>
                      <w:szCs w:val="21"/>
                    </w:rPr>
                    <w:t>因素</w:t>
                  </w:r>
                  <w:r w:rsidRPr="00256661">
                    <w:rPr>
                      <w:rFonts w:hint="eastAsia"/>
                      <w:szCs w:val="21"/>
                    </w:rPr>
                    <w:t>影响，导致化学药品</w:t>
                  </w:r>
                  <w:r w:rsidRPr="00256661">
                    <w:rPr>
                      <w:rFonts w:hint="eastAsia"/>
                      <w:szCs w:val="21"/>
                    </w:rPr>
                    <w:lastRenderedPageBreak/>
                    <w:t>原料药制造业增长速度有所放缓</w:t>
                  </w:r>
                  <w:r w:rsidR="00175376">
                    <w:rPr>
                      <w:rFonts w:hint="eastAsia"/>
                      <w:szCs w:val="21"/>
                    </w:rPr>
                    <w:t>。</w:t>
                  </w:r>
                  <w:r w:rsidRPr="00256661">
                    <w:rPr>
                      <w:rFonts w:hint="eastAsia"/>
                      <w:szCs w:val="21"/>
                    </w:rPr>
                    <w:t>在供给</w:t>
                  </w:r>
                  <w:proofErr w:type="gramStart"/>
                  <w:r w:rsidRPr="00256661">
                    <w:rPr>
                      <w:rFonts w:hint="eastAsia"/>
                      <w:szCs w:val="21"/>
                    </w:rPr>
                    <w:t>侧改革</w:t>
                  </w:r>
                  <w:proofErr w:type="gramEnd"/>
                  <w:r w:rsidRPr="00256661">
                    <w:rPr>
                      <w:rFonts w:hint="eastAsia"/>
                      <w:szCs w:val="21"/>
                    </w:rPr>
                    <w:t>及环保监管趋严的情况下，落后的原料药产能正逐步退出市场，优势企业在激烈的竞争格局中将持续转型，环保安全方面合</w:t>
                  </w:r>
                  <w:proofErr w:type="gramStart"/>
                  <w:r w:rsidRPr="00256661">
                    <w:rPr>
                      <w:rFonts w:hint="eastAsia"/>
                      <w:szCs w:val="21"/>
                    </w:rPr>
                    <w:t>规</w:t>
                  </w:r>
                  <w:proofErr w:type="gramEnd"/>
                  <w:r w:rsidRPr="00256661">
                    <w:rPr>
                      <w:rFonts w:hint="eastAsia"/>
                      <w:szCs w:val="21"/>
                    </w:rPr>
                    <w:t>的特色原料药和高端定制原料药企业将迎来更广阔的市场前景。</w:t>
                  </w:r>
                </w:p>
                <w:p w:rsidR="00256661" w:rsidRPr="00256661" w:rsidRDefault="00256661" w:rsidP="00F56F98">
                  <w:pPr>
                    <w:ind w:firstLineChars="200" w:firstLine="422"/>
                    <w:rPr>
                      <w:b/>
                      <w:szCs w:val="21"/>
                    </w:rPr>
                  </w:pPr>
                  <w:r w:rsidRPr="00256661">
                    <w:rPr>
                      <w:b/>
                      <w:szCs w:val="21"/>
                    </w:rPr>
                    <w:t>3</w:t>
                  </w:r>
                  <w:r w:rsidRPr="00256661">
                    <w:rPr>
                      <w:b/>
                      <w:szCs w:val="21"/>
                    </w:rPr>
                    <w:t>）生物药品制剂</w:t>
                  </w:r>
                </w:p>
                <w:p w:rsidR="00256661" w:rsidRPr="00256661" w:rsidRDefault="00256661" w:rsidP="00F56F98">
                  <w:pPr>
                    <w:ind w:firstLineChars="200" w:firstLine="420"/>
                    <w:rPr>
                      <w:szCs w:val="21"/>
                    </w:rPr>
                  </w:pPr>
                  <w:r w:rsidRPr="00256661">
                    <w:rPr>
                      <w:rFonts w:hint="eastAsia"/>
                      <w:szCs w:val="21"/>
                    </w:rPr>
                    <w:t>生物制剂行业是我国战略性新兴产业体系中成长性较好</w:t>
                  </w:r>
                  <w:r w:rsidR="005A7D0C">
                    <w:rPr>
                      <w:rFonts w:hint="eastAsia"/>
                      <w:szCs w:val="21"/>
                    </w:rPr>
                    <w:t>、</w:t>
                  </w:r>
                  <w:r w:rsidRPr="00256661">
                    <w:rPr>
                      <w:rFonts w:hint="eastAsia"/>
                      <w:szCs w:val="21"/>
                    </w:rPr>
                    <w:t>发展较为活跃的领域之一。经过</w:t>
                  </w:r>
                  <w:r w:rsidR="005A7D0C">
                    <w:rPr>
                      <w:rFonts w:hint="eastAsia"/>
                      <w:szCs w:val="21"/>
                    </w:rPr>
                    <w:t>几</w:t>
                  </w:r>
                  <w:r w:rsidRPr="00256661">
                    <w:rPr>
                      <w:rFonts w:hint="eastAsia"/>
                      <w:szCs w:val="21"/>
                    </w:rPr>
                    <w:t>十年的发展，</w:t>
                  </w:r>
                  <w:r w:rsidR="005A7D0C" w:rsidRPr="00256661">
                    <w:rPr>
                      <w:rFonts w:hint="eastAsia"/>
                      <w:szCs w:val="21"/>
                    </w:rPr>
                    <w:t>我国</w:t>
                  </w:r>
                  <w:r w:rsidRPr="00256661">
                    <w:rPr>
                      <w:rFonts w:hint="eastAsia"/>
                      <w:szCs w:val="21"/>
                    </w:rPr>
                    <w:t>生物制药产业目前已经形成</w:t>
                  </w:r>
                  <w:r w:rsidR="004E7346">
                    <w:rPr>
                      <w:rFonts w:hint="eastAsia"/>
                      <w:szCs w:val="21"/>
                    </w:rPr>
                    <w:t>了</w:t>
                  </w:r>
                  <w:r w:rsidRPr="00256661">
                    <w:rPr>
                      <w:rFonts w:hint="eastAsia"/>
                      <w:szCs w:val="21"/>
                    </w:rPr>
                    <w:t>较</w:t>
                  </w:r>
                  <w:r w:rsidR="004E7346">
                    <w:rPr>
                      <w:rFonts w:hint="eastAsia"/>
                      <w:szCs w:val="21"/>
                    </w:rPr>
                    <w:t>为</w:t>
                  </w:r>
                  <w:r w:rsidRPr="00256661">
                    <w:rPr>
                      <w:rFonts w:hint="eastAsia"/>
                      <w:szCs w:val="21"/>
                    </w:rPr>
                    <w:t>完整</w:t>
                  </w:r>
                  <w:r w:rsidR="004E7346">
                    <w:rPr>
                      <w:rFonts w:hint="eastAsia"/>
                      <w:szCs w:val="21"/>
                    </w:rPr>
                    <w:t>的</w:t>
                  </w:r>
                  <w:r w:rsidRPr="00256661">
                    <w:rPr>
                      <w:rFonts w:hint="eastAsia"/>
                      <w:szCs w:val="21"/>
                    </w:rPr>
                    <w:t>生物制药产业链，</w:t>
                  </w:r>
                  <w:r w:rsidR="004E7346">
                    <w:rPr>
                      <w:rFonts w:hint="eastAsia"/>
                      <w:szCs w:val="21"/>
                    </w:rPr>
                    <w:t>并</w:t>
                  </w:r>
                  <w:r w:rsidRPr="00256661">
                    <w:rPr>
                      <w:rFonts w:hint="eastAsia"/>
                      <w:szCs w:val="21"/>
                    </w:rPr>
                    <w:t>开始进入生物技术大规模产业化的阶段。近年来，国家战略层面产业政策支持力度逐渐加大，加速推动了生物制药行业的研发投入及产业化进程，为我国生物产业创造了</w:t>
                  </w:r>
                  <w:r w:rsidR="005A7D0C">
                    <w:rPr>
                      <w:rFonts w:hint="eastAsia"/>
                      <w:szCs w:val="21"/>
                    </w:rPr>
                    <w:t>巨大</w:t>
                  </w:r>
                  <w:r w:rsidRPr="00256661">
                    <w:rPr>
                      <w:rFonts w:hint="eastAsia"/>
                      <w:szCs w:val="21"/>
                    </w:rPr>
                    <w:t>的发展机遇。但相对于其他制药行业，生物制剂尤其是高端生物制剂具有技术依赖性强、知识密集度高、专一性强等特点，随着用药市场对生物制剂类产品需求的不断增加，该行业的竞争压力将不断上升。</w:t>
                  </w:r>
                </w:p>
                <w:p w:rsidR="00256661" w:rsidRPr="00256661" w:rsidRDefault="00256661" w:rsidP="00F56F98">
                  <w:pPr>
                    <w:ind w:firstLineChars="200" w:firstLine="422"/>
                    <w:rPr>
                      <w:b/>
                      <w:szCs w:val="21"/>
                    </w:rPr>
                  </w:pPr>
                  <w:r w:rsidRPr="00256661">
                    <w:rPr>
                      <w:rFonts w:hint="eastAsia"/>
                      <w:b/>
                      <w:szCs w:val="21"/>
                    </w:rPr>
                    <w:t>公司市场</w:t>
                  </w:r>
                  <w:proofErr w:type="gramStart"/>
                  <w:r w:rsidRPr="00256661">
                    <w:rPr>
                      <w:rFonts w:hint="eastAsia"/>
                      <w:b/>
                      <w:szCs w:val="21"/>
                    </w:rPr>
                    <w:t>地位及竞争优</w:t>
                  </w:r>
                  <w:proofErr w:type="gramEnd"/>
                  <w:r w:rsidRPr="00256661">
                    <w:rPr>
                      <w:rFonts w:hint="eastAsia"/>
                      <w:b/>
                      <w:szCs w:val="21"/>
                    </w:rPr>
                    <w:t>劣势</w:t>
                  </w:r>
                </w:p>
                <w:p w:rsidR="00256661" w:rsidRPr="00256661" w:rsidRDefault="004E7346" w:rsidP="00F56F98">
                  <w:pPr>
                    <w:ind w:firstLineChars="200" w:firstLine="420"/>
                    <w:rPr>
                      <w:szCs w:val="21"/>
                    </w:rPr>
                  </w:pPr>
                  <w:r>
                    <w:rPr>
                      <w:rFonts w:hint="eastAsia"/>
                      <w:szCs w:val="21"/>
                    </w:rPr>
                    <w:t>吴中医药</w:t>
                  </w:r>
                  <w:r w:rsidR="00256661" w:rsidRPr="00256661">
                    <w:rPr>
                      <w:rFonts w:hint="eastAsia"/>
                      <w:szCs w:val="21"/>
                    </w:rPr>
                    <w:t>是国家火炬计划吴中医药产业基地的龙头骨干企业，是江苏省医药行业协会副会长单位，苏州市医药行业协会会长单位，已连续多年位列工信部化学药品工业企业百强。</w:t>
                  </w:r>
                </w:p>
                <w:p w:rsidR="00256661" w:rsidRPr="00256661" w:rsidRDefault="005A7D0C" w:rsidP="00F56F98">
                  <w:pPr>
                    <w:ind w:firstLineChars="200" w:firstLine="422"/>
                    <w:rPr>
                      <w:szCs w:val="21"/>
                    </w:rPr>
                  </w:pPr>
                  <w:r w:rsidRPr="005A7D0C">
                    <w:rPr>
                      <w:rFonts w:hint="eastAsia"/>
                      <w:b/>
                      <w:szCs w:val="21"/>
                    </w:rPr>
                    <w:t>优势：</w:t>
                  </w:r>
                  <w:r w:rsidR="00256661" w:rsidRPr="00256661">
                    <w:rPr>
                      <w:rFonts w:hint="eastAsia"/>
                      <w:szCs w:val="21"/>
                    </w:rPr>
                    <w:t>吴中医药目前在化学药物、现代中药和基因药物等领域，实现了从研发、生产到销售的全产业链覆盖，拥有原料药配套生产能力强、供应链完整、生产企业质量控制能力强、药品配送网络覆盖面广等诸多优势。吴中医药在“抗病毒、抗肿瘤、抗感染、免疫</w:t>
                  </w:r>
                  <w:r w:rsidR="00256661" w:rsidRPr="002E58AB">
                    <w:rPr>
                      <w:rFonts w:hint="eastAsia"/>
                      <w:szCs w:val="21"/>
                    </w:rPr>
                    <w:t>调节”等中国药品市场最具规模和成长力的治疗领域，形成了较为完善的产品布局。通过重点抗病毒产品“玛诺苏</w:t>
                  </w:r>
                  <w:r w:rsidR="0046607D" w:rsidRPr="002E58AB">
                    <w:rPr>
                      <w:rFonts w:hint="eastAsia"/>
                      <w:szCs w:val="21"/>
                    </w:rPr>
                    <w:t>-</w:t>
                  </w:r>
                  <w:r w:rsidR="0046607D" w:rsidRPr="002E58AB">
                    <w:rPr>
                      <w:rFonts w:hint="eastAsia"/>
                      <w:szCs w:val="21"/>
                    </w:rPr>
                    <w:t>盐酸阿比多尔片</w:t>
                  </w:r>
                  <w:r w:rsidR="00256661" w:rsidRPr="002E58AB">
                    <w:rPr>
                      <w:rFonts w:hint="eastAsia"/>
                      <w:szCs w:val="21"/>
                    </w:rPr>
                    <w:t>”、在</w:t>
                  </w:r>
                  <w:proofErr w:type="gramStart"/>
                  <w:r w:rsidR="00256661" w:rsidRPr="002E58AB">
                    <w:rPr>
                      <w:rFonts w:hint="eastAsia"/>
                      <w:szCs w:val="21"/>
                    </w:rPr>
                    <w:t>研</w:t>
                  </w:r>
                  <w:proofErr w:type="gramEnd"/>
                  <w:r w:rsidR="00256661" w:rsidRPr="002E58AB">
                    <w:rPr>
                      <w:rFonts w:hint="eastAsia"/>
                      <w:szCs w:val="21"/>
                    </w:rPr>
                    <w:t>抗肿瘤</w:t>
                  </w:r>
                  <w:r w:rsidR="00EE1F32">
                    <w:rPr>
                      <w:rFonts w:hint="eastAsia"/>
                      <w:szCs w:val="21"/>
                    </w:rPr>
                    <w:t>药物</w:t>
                  </w:r>
                  <w:r w:rsidR="00256661" w:rsidRPr="002E58AB">
                    <w:rPr>
                      <w:szCs w:val="21"/>
                    </w:rPr>
                    <w:t>YS001</w:t>
                  </w:r>
                  <w:r w:rsidR="00256661" w:rsidRPr="002E58AB">
                    <w:rPr>
                      <w:szCs w:val="21"/>
                    </w:rPr>
                    <w:t>、</w:t>
                  </w:r>
                  <w:r w:rsidR="00EE1F32">
                    <w:rPr>
                      <w:rFonts w:hint="eastAsia"/>
                      <w:szCs w:val="21"/>
                    </w:rPr>
                    <w:t>即将</w:t>
                  </w:r>
                  <w:r w:rsidR="00256661" w:rsidRPr="002E58AB">
                    <w:rPr>
                      <w:szCs w:val="21"/>
                    </w:rPr>
                    <w:t>通过国家药监局技术审评的抗耐药菌抗生素重磅品种利奈</w:t>
                  </w:r>
                  <w:proofErr w:type="gramStart"/>
                  <w:r w:rsidR="00256661" w:rsidRPr="002E58AB">
                    <w:rPr>
                      <w:szCs w:val="21"/>
                    </w:rPr>
                    <w:t>唑</w:t>
                  </w:r>
                  <w:proofErr w:type="gramEnd"/>
                  <w:r w:rsidR="00256661" w:rsidRPr="002E58AB">
                    <w:rPr>
                      <w:szCs w:val="21"/>
                    </w:rPr>
                    <w:t>胺葡萄糖注射液及其他在</w:t>
                  </w:r>
                  <w:proofErr w:type="gramStart"/>
                  <w:r w:rsidR="00256661" w:rsidRPr="002E58AB">
                    <w:rPr>
                      <w:szCs w:val="21"/>
                    </w:rPr>
                    <w:t>研</w:t>
                  </w:r>
                  <w:proofErr w:type="gramEnd"/>
                  <w:r w:rsidR="00256661" w:rsidRPr="002E58AB">
                    <w:rPr>
                      <w:szCs w:val="21"/>
                    </w:rPr>
                    <w:t>剂型、主力免疫调节产品</w:t>
                  </w:r>
                  <w:r w:rsidR="00256661" w:rsidRPr="002E58AB">
                    <w:rPr>
                      <w:szCs w:val="21"/>
                    </w:rPr>
                    <w:t>“</w:t>
                  </w:r>
                  <w:proofErr w:type="gramStart"/>
                  <w:r w:rsidR="00256661" w:rsidRPr="002E58AB">
                    <w:rPr>
                      <w:szCs w:val="21"/>
                    </w:rPr>
                    <w:t>芙露饮</w:t>
                  </w:r>
                  <w:r w:rsidR="0046607D" w:rsidRPr="002E58AB">
                    <w:rPr>
                      <w:rFonts w:hint="eastAsia"/>
                      <w:szCs w:val="21"/>
                    </w:rPr>
                    <w:t>-</w:t>
                  </w:r>
                  <w:r w:rsidR="0046607D" w:rsidRPr="002E58AB">
                    <w:rPr>
                      <w:szCs w:val="21"/>
                    </w:rPr>
                    <w:t>匹多</w:t>
                  </w:r>
                  <w:proofErr w:type="gramEnd"/>
                  <w:r w:rsidR="0046607D" w:rsidRPr="002E58AB">
                    <w:rPr>
                      <w:szCs w:val="21"/>
                    </w:rPr>
                    <w:t>莫德口服溶液</w:t>
                  </w:r>
                  <w:r w:rsidR="00256661" w:rsidRPr="002E58AB">
                    <w:rPr>
                      <w:szCs w:val="21"/>
                    </w:rPr>
                    <w:t>”</w:t>
                  </w:r>
                  <w:r w:rsidR="00256661" w:rsidRPr="00256661">
                    <w:rPr>
                      <w:szCs w:val="21"/>
                    </w:rPr>
                    <w:t>等优势核心产品集群</w:t>
                  </w:r>
                  <w:r w:rsidR="00256661" w:rsidRPr="00256661">
                    <w:rPr>
                      <w:rFonts w:hint="eastAsia"/>
                      <w:szCs w:val="21"/>
                    </w:rPr>
                    <w:t>的打造，进一步提升了公司的核心资源水平</w:t>
                  </w:r>
                  <w:r w:rsidR="00256661" w:rsidRPr="00256661">
                    <w:rPr>
                      <w:szCs w:val="21"/>
                    </w:rPr>
                    <w:t>,</w:t>
                  </w:r>
                  <w:r w:rsidR="00256661" w:rsidRPr="00256661">
                    <w:rPr>
                      <w:szCs w:val="21"/>
                    </w:rPr>
                    <w:t>构筑了竞争和资源优势</w:t>
                  </w:r>
                  <w:r w:rsidR="00256661" w:rsidRPr="00256661">
                    <w:rPr>
                      <w:szCs w:val="21"/>
                    </w:rPr>
                    <w:t>,</w:t>
                  </w:r>
                  <w:r w:rsidR="00256661" w:rsidRPr="00256661">
                    <w:rPr>
                      <w:szCs w:val="21"/>
                    </w:rPr>
                    <w:t>为公司未来发展提供了坚实基础。吴中医药生产线覆盖小</w:t>
                  </w:r>
                  <w:r w:rsidR="00EE1F32" w:rsidRPr="00EE1F32">
                    <w:rPr>
                      <w:rFonts w:hint="eastAsia"/>
                      <w:szCs w:val="21"/>
                    </w:rPr>
                    <w:t>容量注射剂</w:t>
                  </w:r>
                  <w:r w:rsidR="00256661" w:rsidRPr="00256661">
                    <w:rPr>
                      <w:szCs w:val="21"/>
                    </w:rPr>
                    <w:t>、粉针剂、大容量注射剂、片剂、胶囊剂、口服溶液剂、滴丸剂等大部分剂型，核心领域产品已形成从原料药到制剂的一体化布局，其他产品也逐步布局其原料药或制剂产</w:t>
                  </w:r>
                  <w:r w:rsidR="00EE1F32">
                    <w:rPr>
                      <w:szCs w:val="21"/>
                    </w:rPr>
                    <w:t>品的研发线，进一步拓宽产业链，不断增强市场竞争力。经过多年不断</w:t>
                  </w:r>
                  <w:r w:rsidR="00256661" w:rsidRPr="00256661">
                    <w:rPr>
                      <w:szCs w:val="21"/>
                    </w:rPr>
                    <w:t>发展</w:t>
                  </w:r>
                  <w:r w:rsidR="00EE1F32">
                    <w:rPr>
                      <w:rFonts w:hint="eastAsia"/>
                      <w:szCs w:val="21"/>
                    </w:rPr>
                    <w:t>和创新</w:t>
                  </w:r>
                  <w:r w:rsidR="00256661" w:rsidRPr="00256661">
                    <w:rPr>
                      <w:szCs w:val="21"/>
                    </w:rPr>
                    <w:t>，目前吴中医药战略定位清晰、内控管理扎实、生产经营稳健。此外，吴中医药在</w:t>
                  </w:r>
                  <w:r w:rsidR="00256661" w:rsidRPr="00256661">
                    <w:rPr>
                      <w:szCs w:val="21"/>
                    </w:rPr>
                    <w:t>2015</w:t>
                  </w:r>
                  <w:r w:rsidR="00256661" w:rsidRPr="00256661">
                    <w:rPr>
                      <w:szCs w:val="21"/>
                    </w:rPr>
                    <w:t>年度通过上市公司募集获得的</w:t>
                  </w:r>
                  <w:r w:rsidR="00256661" w:rsidRPr="00256661">
                    <w:rPr>
                      <w:szCs w:val="21"/>
                    </w:rPr>
                    <w:t>5</w:t>
                  </w:r>
                  <w:r w:rsidR="00256661" w:rsidRPr="00256661">
                    <w:rPr>
                      <w:szCs w:val="21"/>
                    </w:rPr>
                    <w:t>亿多元资金，并陆续投入</w:t>
                  </w:r>
                  <w:proofErr w:type="gramStart"/>
                  <w:r w:rsidR="00256661" w:rsidRPr="00256661">
                    <w:rPr>
                      <w:szCs w:val="21"/>
                    </w:rPr>
                    <w:t>研</w:t>
                  </w:r>
                  <w:proofErr w:type="gramEnd"/>
                  <w:r w:rsidR="00256661" w:rsidRPr="00256661">
                    <w:rPr>
                      <w:szCs w:val="21"/>
                    </w:rPr>
                    <w:t>、产、销环节，已逐步呈现积极成效。总体而言，</w:t>
                  </w:r>
                  <w:r w:rsidR="00256661" w:rsidRPr="00256661">
                    <w:rPr>
                      <w:rFonts w:hint="eastAsia"/>
                      <w:szCs w:val="21"/>
                    </w:rPr>
                    <w:t>吴中医药在生产工艺、销售布局、硬件装备和资金状况处于行业中上水平，并已经基本具备了在行业加速盘整中的生存资本。</w:t>
                  </w:r>
                </w:p>
                <w:p w:rsidR="006B5BF3" w:rsidRDefault="005A7D0C" w:rsidP="00F56F98">
                  <w:pPr>
                    <w:ind w:firstLineChars="200" w:firstLine="422"/>
                    <w:rPr>
                      <w:szCs w:val="21"/>
                    </w:rPr>
                  </w:pPr>
                  <w:r w:rsidRPr="005A7D0C">
                    <w:rPr>
                      <w:rFonts w:hint="eastAsia"/>
                      <w:b/>
                      <w:szCs w:val="21"/>
                    </w:rPr>
                    <w:t>劣势：</w:t>
                  </w:r>
                  <w:r w:rsidR="00256661" w:rsidRPr="00256661">
                    <w:rPr>
                      <w:rFonts w:hint="eastAsia"/>
                      <w:szCs w:val="21"/>
                    </w:rPr>
                    <w:t>与中国医药制造业的龙头企业相比，吴中医药在整体规模、产品规模、资产规模等方面</w:t>
                  </w:r>
                  <w:r>
                    <w:rPr>
                      <w:rFonts w:hint="eastAsia"/>
                      <w:szCs w:val="21"/>
                    </w:rPr>
                    <w:t>还存在</w:t>
                  </w:r>
                  <w:r w:rsidR="00256661" w:rsidRPr="00256661">
                    <w:rPr>
                      <w:rFonts w:hint="eastAsia"/>
                      <w:szCs w:val="21"/>
                    </w:rPr>
                    <w:t>一定的差距，现有产品及市场规模对企业的支撑拉动作用还不明显。面对当前的行业政策巨变，吴中医药顺应仿制药一致性评价、</w:t>
                  </w:r>
                  <w:r w:rsidR="00EE1F32" w:rsidRPr="00EE1F32">
                    <w:rPr>
                      <w:rFonts w:hint="eastAsia"/>
                      <w:szCs w:val="21"/>
                    </w:rPr>
                    <w:t>药品审评</w:t>
                  </w:r>
                  <w:r w:rsidR="00256661" w:rsidRPr="00256661">
                    <w:rPr>
                      <w:rFonts w:hint="eastAsia"/>
                      <w:szCs w:val="21"/>
                    </w:rPr>
                    <w:t>新政等一系列政策的要求，投入了大量资源，在取得品质提升的同时，也在一定程度上延缓了研发进度。以“</w:t>
                  </w:r>
                  <w:r w:rsidR="00256661" w:rsidRPr="00256661">
                    <w:rPr>
                      <w:szCs w:val="21"/>
                    </w:rPr>
                    <w:t>4+7</w:t>
                  </w:r>
                  <w:r w:rsidR="00256661" w:rsidRPr="00256661">
                    <w:rPr>
                      <w:szCs w:val="21"/>
                    </w:rPr>
                    <w:t>带量采购</w:t>
                  </w:r>
                  <w:r w:rsidR="00256661" w:rsidRPr="00256661">
                    <w:rPr>
                      <w:szCs w:val="21"/>
                    </w:rPr>
                    <w:t>”</w:t>
                  </w:r>
                  <w:r w:rsidR="00256661" w:rsidRPr="00256661">
                    <w:rPr>
                      <w:szCs w:val="21"/>
                    </w:rPr>
                    <w:t>为代表的医药流通行业新政策的出台，也对公司的营销策略提出了更高的挑战。当前，吴中医药正通过一系列的举措，如调</w:t>
                  </w:r>
                  <w:r w:rsidR="00256661" w:rsidRPr="00256661">
                    <w:rPr>
                      <w:rFonts w:hint="eastAsia"/>
                      <w:szCs w:val="21"/>
                    </w:rPr>
                    <w:t>整研发战略、提升生产工艺和产品质量、实施生产线智能化改造、强化内部管控、拓展优化销售模式和销售渠道等措施改善上述影响。</w:t>
                  </w:r>
                </w:p>
                <w:p w:rsidR="006B5BF3" w:rsidRPr="00461264" w:rsidRDefault="006B5BF3" w:rsidP="00F56F98">
                  <w:pPr>
                    <w:adjustRightInd w:val="0"/>
                    <w:snapToGrid w:val="0"/>
                    <w:ind w:firstLineChars="200" w:firstLine="420"/>
                    <w:rPr>
                      <w:szCs w:val="21"/>
                    </w:rPr>
                  </w:pPr>
                  <w:r w:rsidRPr="00461264">
                    <w:rPr>
                      <w:rFonts w:hint="eastAsia"/>
                      <w:szCs w:val="21"/>
                    </w:rPr>
                    <w:t>关于影响公司医药产业的主要风险因素，请详见本报告第四节经营情况讨论与分析中行业经营性信息及关于公司未来发展的讨论与分析中可能面对的风险板块的相关内容。</w:t>
                  </w:r>
                </w:p>
                <w:p w:rsidR="00C213A7" w:rsidRDefault="00C213A7" w:rsidP="006B5BF3">
                  <w:pPr>
                    <w:rPr>
                      <w:szCs w:val="21"/>
                    </w:rPr>
                  </w:pPr>
                </w:p>
                <w:p w:rsidR="00C213A7" w:rsidRDefault="00C213A7" w:rsidP="006B5BF3">
                  <w:pPr>
                    <w:rPr>
                      <w:szCs w:val="21"/>
                    </w:rPr>
                  </w:pPr>
                </w:p>
                <w:p w:rsidR="00C213A7" w:rsidRDefault="00C213A7" w:rsidP="006B5BF3">
                  <w:pPr>
                    <w:rPr>
                      <w:szCs w:val="21"/>
                    </w:rPr>
                  </w:pPr>
                </w:p>
                <w:p w:rsidR="00C213A7" w:rsidRDefault="00C213A7" w:rsidP="006B5BF3">
                  <w:pPr>
                    <w:rPr>
                      <w:szCs w:val="21"/>
                    </w:rPr>
                  </w:pPr>
                </w:p>
                <w:p w:rsidR="00C213A7" w:rsidRDefault="00C213A7" w:rsidP="006B5BF3">
                  <w:pPr>
                    <w:rPr>
                      <w:szCs w:val="21"/>
                    </w:rPr>
                  </w:pPr>
                </w:p>
                <w:p w:rsidR="00C213A7" w:rsidRDefault="00C213A7" w:rsidP="006B5BF3">
                  <w:pPr>
                    <w:rPr>
                      <w:szCs w:val="21"/>
                    </w:rPr>
                  </w:pPr>
                </w:p>
                <w:p w:rsidR="00C213A7" w:rsidRDefault="00C213A7" w:rsidP="006B5BF3">
                  <w:pPr>
                    <w:rPr>
                      <w:szCs w:val="21"/>
                    </w:rPr>
                  </w:pPr>
                </w:p>
                <w:p w:rsidR="00C213A7" w:rsidRDefault="00C213A7" w:rsidP="006B5BF3">
                  <w:pPr>
                    <w:rPr>
                      <w:szCs w:val="21"/>
                    </w:rPr>
                  </w:pPr>
                </w:p>
                <w:p w:rsidR="00C213A7" w:rsidRDefault="00C213A7" w:rsidP="006B5BF3">
                  <w:pPr>
                    <w:rPr>
                      <w:szCs w:val="21"/>
                    </w:rPr>
                  </w:pPr>
                </w:p>
                <w:p w:rsidR="00C213A7" w:rsidRDefault="00C213A7" w:rsidP="006B5BF3">
                  <w:pPr>
                    <w:rPr>
                      <w:szCs w:val="21"/>
                    </w:rPr>
                  </w:pPr>
                </w:p>
                <w:p w:rsidR="00C213A7" w:rsidRDefault="00C213A7" w:rsidP="006B5BF3">
                  <w:pPr>
                    <w:rPr>
                      <w:szCs w:val="21"/>
                    </w:rPr>
                  </w:pPr>
                </w:p>
                <w:p w:rsidR="00C213A7" w:rsidRDefault="00C213A7" w:rsidP="006B5BF3">
                  <w:pPr>
                    <w:rPr>
                      <w:szCs w:val="21"/>
                    </w:rPr>
                  </w:pPr>
                </w:p>
                <w:p w:rsidR="00C213A7" w:rsidRDefault="008833F6" w:rsidP="006B5BF3">
                  <w:pPr>
                    <w:rPr>
                      <w:szCs w:val="21"/>
                    </w:rPr>
                    <w:sectPr w:rsidR="00C213A7" w:rsidSect="00BF5CDD">
                      <w:pgSz w:w="11906" w:h="16838"/>
                      <w:pgMar w:top="1525" w:right="1276" w:bottom="1440" w:left="1797" w:header="855" w:footer="992" w:gutter="0"/>
                      <w:cols w:space="425"/>
                      <w:docGrid w:linePitch="312"/>
                    </w:sectPr>
                  </w:pPr>
                </w:p>
              </w:sdtContent>
            </w:sdt>
          </w:sdtContent>
        </w:sdt>
      </w:sdtContent>
    </w:sdt>
    <w:sdt>
      <w:sdtPr>
        <w:rPr>
          <w:rFonts w:hint="eastAsia"/>
          <w:bCs w:val="0"/>
          <w:szCs w:val="21"/>
        </w:rPr>
        <w:alias w:val="模块:主要药（产）品基本情况"/>
        <w:tag w:val="_SEC_4e38ac15dca842818fb2cc7e7816d982"/>
        <w:id w:val="211703904"/>
        <w:lock w:val="sdtLocked"/>
        <w:placeholder>
          <w:docPart w:val="GBC22222222222222222222222222222"/>
        </w:placeholder>
      </w:sdtPr>
      <w:sdtEndPr/>
      <w:sdtContent>
        <w:p w:rsidR="00646A41" w:rsidRDefault="001F1761">
          <w:pPr>
            <w:pStyle w:val="6"/>
            <w:numPr>
              <w:ilvl w:val="0"/>
              <w:numId w:val="85"/>
            </w:numPr>
            <w:rPr>
              <w:bCs w:val="0"/>
              <w:szCs w:val="21"/>
            </w:rPr>
          </w:pPr>
          <w:r>
            <w:rPr>
              <w:rFonts w:hint="eastAsia"/>
              <w:bCs w:val="0"/>
              <w:szCs w:val="21"/>
            </w:rPr>
            <w:t>主要药（产）</w:t>
          </w:r>
          <w:proofErr w:type="gramStart"/>
          <w:r>
            <w:rPr>
              <w:rFonts w:hint="eastAsia"/>
              <w:bCs w:val="0"/>
              <w:szCs w:val="21"/>
            </w:rPr>
            <w:t>品</w:t>
          </w:r>
          <w:r>
            <w:rPr>
              <w:rFonts w:hint="eastAsia"/>
            </w:rPr>
            <w:t>基本</w:t>
          </w:r>
          <w:proofErr w:type="gramEnd"/>
          <w:r>
            <w:rPr>
              <w:rFonts w:hint="eastAsia"/>
              <w:bCs w:val="0"/>
              <w:szCs w:val="21"/>
            </w:rPr>
            <w:t>情况</w:t>
          </w:r>
        </w:p>
      </w:sdtContent>
    </w:sdt>
    <w:p w:rsidR="00646A41" w:rsidRDefault="008833F6">
      <w:pPr>
        <w:rPr>
          <w:szCs w:val="21"/>
        </w:rPr>
      </w:pPr>
      <w:sdt>
        <w:sdtPr>
          <w:rPr>
            <w:szCs w:val="21"/>
          </w:rPr>
          <w:alias w:val="是否适用：主要药（产）品基本情况[双击切换]"/>
          <w:tag w:val="_GBC_c11fd5a9927e42da9ea465ea23d12dfc"/>
          <w:id w:val="-473910136"/>
          <w:lock w:val="sdtLocked"/>
          <w:placeholder>
            <w:docPart w:val="GBC22222222222222222222222222222"/>
          </w:placeholder>
        </w:sdtPr>
        <w:sdtEndPr/>
        <w:sdtContent>
          <w:r w:rsidR="001F1761" w:rsidRPr="00F55741">
            <w:rPr>
              <w:rFonts w:ascii="宋体" w:hAnsi="宋体"/>
              <w:szCs w:val="21"/>
            </w:rPr>
            <w:fldChar w:fldCharType="begin"/>
          </w:r>
          <w:r w:rsidR="00F47C98" w:rsidRPr="00F55741">
            <w:rPr>
              <w:rFonts w:ascii="宋体" w:hAnsi="宋体"/>
              <w:szCs w:val="21"/>
            </w:rPr>
            <w:instrText xml:space="preserve">MACROBUTTON  SnrToggleCheckbox √适用 </w:instrText>
          </w:r>
          <w:r w:rsidR="001F1761" w:rsidRPr="00F55741">
            <w:rPr>
              <w:rFonts w:ascii="宋体" w:hAnsi="宋体"/>
              <w:szCs w:val="21"/>
            </w:rPr>
            <w:fldChar w:fldCharType="end"/>
          </w:r>
          <w:r w:rsidR="001F1761" w:rsidRPr="00F55741">
            <w:rPr>
              <w:rFonts w:ascii="宋体" w:hAnsi="宋体"/>
              <w:szCs w:val="21"/>
            </w:rPr>
            <w:fldChar w:fldCharType="begin"/>
          </w:r>
          <w:r w:rsidR="00F47C98" w:rsidRPr="00F55741">
            <w:rPr>
              <w:rFonts w:ascii="宋体" w:hAnsi="宋体"/>
              <w:szCs w:val="21"/>
            </w:rPr>
            <w:instrText xml:space="preserve"> MACROBUTTON  SnrToggleCheckbox □不适用 </w:instrText>
          </w:r>
          <w:r w:rsidR="001F1761" w:rsidRPr="00F55741">
            <w:rPr>
              <w:rFonts w:ascii="宋体" w:hAnsi="宋体"/>
              <w:szCs w:val="21"/>
            </w:rPr>
            <w:fldChar w:fldCharType="end"/>
          </w:r>
        </w:sdtContent>
      </w:sdt>
    </w:p>
    <w:sdt>
      <w:sdtPr>
        <w:rPr>
          <w:rFonts w:ascii="宋体" w:hAnsi="宋体" w:cs="宋体"/>
          <w:b/>
          <w:bCs/>
          <w:kern w:val="0"/>
          <w:szCs w:val="21"/>
        </w:rPr>
        <w:alias w:val="模块:按细分行业划分的主要药（产）品基本情况"/>
        <w:tag w:val="_SEC_df26569661c84b5bb9f29d2be91608b7"/>
        <w:id w:val="-1235243631"/>
        <w:lock w:val="sdtLocked"/>
        <w:placeholder>
          <w:docPart w:val="GBC22222222222222222222222222222"/>
        </w:placeholder>
      </w:sdtPr>
      <w:sdtEndPr>
        <w:rPr>
          <w:rFonts w:ascii="Times New Roman" w:hAnsi="Times New Roman" w:cs="Times New Roman"/>
          <w:b w:val="0"/>
          <w:bCs w:val="0"/>
          <w:kern w:val="2"/>
          <w:szCs w:val="24"/>
        </w:rPr>
      </w:sdtEndPr>
      <w:sdtContent>
        <w:p w:rsidR="00646A41" w:rsidRDefault="001F1761">
          <w:pPr>
            <w:pStyle w:val="a9"/>
            <w:adjustRightInd w:val="0"/>
            <w:snapToGrid w:val="0"/>
            <w:ind w:firstLineChars="0" w:firstLine="0"/>
            <w:rPr>
              <w:b/>
              <w:bCs/>
              <w:szCs w:val="21"/>
            </w:rPr>
          </w:pPr>
          <w:r>
            <w:rPr>
              <w:rFonts w:hint="eastAsia"/>
              <w:b/>
              <w:bCs/>
              <w:szCs w:val="21"/>
            </w:rPr>
            <w:t>按</w:t>
          </w:r>
          <w:r w:rsidRPr="00D043BD">
            <w:rPr>
              <w:rFonts w:hint="eastAsia"/>
              <w:b/>
              <w:bCs/>
              <w:szCs w:val="21"/>
            </w:rPr>
            <w:t>细分行业划分的主</w:t>
          </w:r>
          <w:r>
            <w:rPr>
              <w:rFonts w:hint="eastAsia"/>
              <w:b/>
              <w:bCs/>
              <w:szCs w:val="21"/>
            </w:rPr>
            <w:t>要药（产）</w:t>
          </w:r>
          <w:proofErr w:type="gramStart"/>
          <w:r>
            <w:rPr>
              <w:rFonts w:hint="eastAsia"/>
              <w:b/>
              <w:bCs/>
              <w:szCs w:val="21"/>
            </w:rPr>
            <w:t>品基本</w:t>
          </w:r>
          <w:proofErr w:type="gramEnd"/>
          <w:r>
            <w:rPr>
              <w:rFonts w:hint="eastAsia"/>
              <w:b/>
              <w:bCs/>
              <w:szCs w:val="21"/>
            </w:rPr>
            <w:t>情况</w:t>
          </w:r>
        </w:p>
        <w:sdt>
          <w:sdtPr>
            <w:rPr>
              <w:rFonts w:hint="eastAsia"/>
              <w:szCs w:val="21"/>
            </w:rPr>
            <w:alias w:val="是否适用：按细分行业划分的主要药（产）品基本情况[双击切换]"/>
            <w:tag w:val="_GBC_0375d3af3f074c98923121370c714298"/>
            <w:id w:val="508038743"/>
            <w:lock w:val="sdtContentLocked"/>
            <w:placeholder>
              <w:docPart w:val="GBC22222222222222222222222222222"/>
            </w:placeholder>
          </w:sdtPr>
          <w:sdtEndPr>
            <w:rPr>
              <w:rFonts w:hint="default"/>
            </w:rPr>
          </w:sdtEndPr>
          <w:sdtContent>
            <w:p w:rsidR="00646A41" w:rsidRDefault="001F1761">
              <w:pPr>
                <w:rPr>
                  <w:szCs w:val="21"/>
                </w:rPr>
              </w:pPr>
              <w:r w:rsidRPr="00F55741">
                <w:rPr>
                  <w:rFonts w:ascii="宋体" w:hAnsi="宋体"/>
                  <w:szCs w:val="21"/>
                </w:rPr>
                <w:fldChar w:fldCharType="begin"/>
              </w:r>
              <w:r w:rsidR="005A16D8"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5A16D8"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按细分行业划分的主要药（产）品基本情况说明"/>
            <w:tag w:val="_GBC_51614464a7f74cdd88e3803c765d457e"/>
            <w:id w:val="1956984097"/>
            <w:lock w:val="sdtLocked"/>
            <w:placeholder>
              <w:docPart w:val="GBC22222222222222222222222222222"/>
            </w:placeholder>
          </w:sdtPr>
          <w:sdtEndPr/>
          <w:sdtContent>
            <w:p w:rsidR="005A16D8" w:rsidRDefault="005A16D8">
              <w:pPr>
                <w:rPr>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1275"/>
                <w:gridCol w:w="1277"/>
                <w:gridCol w:w="1350"/>
                <w:gridCol w:w="5593"/>
                <w:gridCol w:w="1987"/>
                <w:gridCol w:w="992"/>
                <w:gridCol w:w="797"/>
              </w:tblGrid>
              <w:tr w:rsidR="00C213A7" w:rsidRPr="002C5418" w:rsidTr="00B3483D">
                <w:trPr>
                  <w:trHeight w:val="70"/>
                </w:trPr>
                <w:tc>
                  <w:tcPr>
                    <w:tcW w:w="290"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主要细分行业</w:t>
                    </w:r>
                  </w:p>
                </w:tc>
                <w:tc>
                  <w:tcPr>
                    <w:tcW w:w="452"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药（产）品名称</w:t>
                    </w:r>
                  </w:p>
                </w:tc>
                <w:tc>
                  <w:tcPr>
                    <w:tcW w:w="453"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所属药（产）品注册分类</w:t>
                    </w:r>
                  </w:p>
                </w:tc>
                <w:tc>
                  <w:tcPr>
                    <w:tcW w:w="479"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是否属于报告期内推出的新药（产）品</w:t>
                    </w:r>
                  </w:p>
                </w:tc>
                <w:tc>
                  <w:tcPr>
                    <w:tcW w:w="1985"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适应症</w:t>
                    </w:r>
                    <w:r w:rsidRPr="002C5418">
                      <w:rPr>
                        <w:rFonts w:hint="eastAsia"/>
                        <w:sz w:val="18"/>
                        <w:szCs w:val="18"/>
                      </w:rPr>
                      <w:t>/</w:t>
                    </w:r>
                    <w:r w:rsidRPr="002C5418">
                      <w:rPr>
                        <w:rFonts w:hint="eastAsia"/>
                        <w:sz w:val="18"/>
                        <w:szCs w:val="18"/>
                      </w:rPr>
                      <w:t>功能主治</w:t>
                    </w:r>
                  </w:p>
                </w:tc>
                <w:tc>
                  <w:tcPr>
                    <w:tcW w:w="705"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发明专利起止期限</w:t>
                    </w:r>
                  </w:p>
                </w:tc>
                <w:tc>
                  <w:tcPr>
                    <w:tcW w:w="352"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是否中药保护品种</w:t>
                    </w:r>
                  </w:p>
                </w:tc>
                <w:tc>
                  <w:tcPr>
                    <w:tcW w:w="283" w:type="pct"/>
                    <w:tcBorders>
                      <w:top w:val="single" w:sz="4" w:space="0" w:color="auto"/>
                      <w:left w:val="single" w:sz="4" w:space="0" w:color="auto"/>
                      <w:bottom w:val="single" w:sz="4" w:space="0" w:color="auto"/>
                      <w:right w:val="single" w:sz="4" w:space="0" w:color="auto"/>
                    </w:tcBorders>
                    <w:vAlign w:val="center"/>
                  </w:tcPr>
                  <w:p w:rsidR="00C213A7" w:rsidRDefault="005A16D8" w:rsidP="00577395">
                    <w:pPr>
                      <w:rPr>
                        <w:sz w:val="18"/>
                        <w:szCs w:val="18"/>
                      </w:rPr>
                    </w:pPr>
                    <w:r w:rsidRPr="002C5418">
                      <w:rPr>
                        <w:rFonts w:hint="eastAsia"/>
                        <w:sz w:val="18"/>
                        <w:szCs w:val="18"/>
                      </w:rPr>
                      <w:t>是否</w:t>
                    </w:r>
                  </w:p>
                  <w:p w:rsidR="005A16D8" w:rsidRPr="002C5418" w:rsidRDefault="005A16D8" w:rsidP="00577395">
                    <w:pPr>
                      <w:rPr>
                        <w:sz w:val="18"/>
                        <w:szCs w:val="18"/>
                      </w:rPr>
                    </w:pPr>
                    <w:r w:rsidRPr="002C5418">
                      <w:rPr>
                        <w:rFonts w:hint="eastAsia"/>
                        <w:sz w:val="18"/>
                        <w:szCs w:val="18"/>
                      </w:rPr>
                      <w:t>处方药</w:t>
                    </w:r>
                  </w:p>
                </w:tc>
              </w:tr>
              <w:tr w:rsidR="00C213A7" w:rsidRPr="002C5418" w:rsidTr="00B3483D">
                <w:trPr>
                  <w:trHeight w:val="1561"/>
                </w:trPr>
                <w:tc>
                  <w:tcPr>
                    <w:tcW w:w="290"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化学制剂药</w:t>
                    </w:r>
                  </w:p>
                </w:tc>
                <w:tc>
                  <w:tcPr>
                    <w:tcW w:w="452"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proofErr w:type="gramStart"/>
                    <w:r w:rsidRPr="002C5418">
                      <w:rPr>
                        <w:rFonts w:hint="eastAsia"/>
                        <w:sz w:val="18"/>
                        <w:szCs w:val="18"/>
                      </w:rPr>
                      <w:t>匹多莫</w:t>
                    </w:r>
                    <w:proofErr w:type="gramEnd"/>
                    <w:r w:rsidRPr="002C5418">
                      <w:rPr>
                        <w:rFonts w:hint="eastAsia"/>
                        <w:sz w:val="18"/>
                        <w:szCs w:val="18"/>
                      </w:rPr>
                      <w:t>德口服溶液</w:t>
                    </w:r>
                  </w:p>
                </w:tc>
                <w:tc>
                  <w:tcPr>
                    <w:tcW w:w="453"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proofErr w:type="gramStart"/>
                    <w:r w:rsidRPr="002C5418">
                      <w:rPr>
                        <w:rFonts w:hint="eastAsia"/>
                        <w:sz w:val="18"/>
                        <w:szCs w:val="18"/>
                      </w:rPr>
                      <w:t>原化药</w:t>
                    </w:r>
                    <w:proofErr w:type="gramEnd"/>
                    <w:r w:rsidRPr="002C5418">
                      <w:rPr>
                        <w:rFonts w:hint="eastAsia"/>
                        <w:sz w:val="18"/>
                        <w:szCs w:val="18"/>
                      </w:rPr>
                      <w:t>四类</w:t>
                    </w:r>
                  </w:p>
                </w:tc>
                <w:tc>
                  <w:tcPr>
                    <w:tcW w:w="479"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否</w:t>
                    </w:r>
                  </w:p>
                </w:tc>
                <w:tc>
                  <w:tcPr>
                    <w:tcW w:w="1985"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rPr>
                        <w:sz w:val="18"/>
                        <w:szCs w:val="18"/>
                      </w:rPr>
                    </w:pPr>
                    <w:r w:rsidRPr="002C5418">
                      <w:rPr>
                        <w:rFonts w:hint="eastAsia"/>
                        <w:sz w:val="18"/>
                        <w:szCs w:val="18"/>
                      </w:rPr>
                      <w:t>本品为免疫刺激（</w:t>
                    </w:r>
                    <w:r w:rsidRPr="002C5418">
                      <w:rPr>
                        <w:rFonts w:hint="eastAsia"/>
                        <w:sz w:val="18"/>
                        <w:szCs w:val="18"/>
                      </w:rPr>
                      <w:t>immunostimulant</w:t>
                    </w:r>
                    <w:r w:rsidRPr="002C5418">
                      <w:rPr>
                        <w:rFonts w:hint="eastAsia"/>
                        <w:sz w:val="18"/>
                        <w:szCs w:val="18"/>
                      </w:rPr>
                      <w:t>）</w:t>
                    </w:r>
                    <w:r w:rsidRPr="002C5418">
                      <w:rPr>
                        <w:rFonts w:hint="eastAsia"/>
                        <w:sz w:val="18"/>
                        <w:szCs w:val="18"/>
                      </w:rPr>
                      <w:t>,</w:t>
                    </w:r>
                    <w:r w:rsidRPr="002C5418">
                      <w:rPr>
                        <w:rFonts w:hint="eastAsia"/>
                        <w:sz w:val="18"/>
                        <w:szCs w:val="18"/>
                      </w:rPr>
                      <w:t>适用于细胞免疫功能低下的下列患者：</w:t>
                    </w:r>
                    <w:r w:rsidRPr="002C5418">
                      <w:rPr>
                        <w:rFonts w:hint="eastAsia"/>
                        <w:sz w:val="18"/>
                        <w:szCs w:val="18"/>
                      </w:rPr>
                      <w:t>1.</w:t>
                    </w:r>
                    <w:r w:rsidRPr="002C5418">
                      <w:rPr>
                        <w:rFonts w:hint="eastAsia"/>
                        <w:sz w:val="18"/>
                        <w:szCs w:val="18"/>
                      </w:rPr>
                      <w:t>呼吸道反复感染（气管炎、支气管炎）；</w:t>
                    </w:r>
                    <w:r w:rsidRPr="002C5418">
                      <w:rPr>
                        <w:rFonts w:hint="eastAsia"/>
                        <w:sz w:val="18"/>
                        <w:szCs w:val="18"/>
                      </w:rPr>
                      <w:t>2.</w:t>
                    </w:r>
                    <w:r w:rsidRPr="002C5418">
                      <w:rPr>
                        <w:rFonts w:hint="eastAsia"/>
                        <w:sz w:val="18"/>
                        <w:szCs w:val="18"/>
                      </w:rPr>
                      <w:t>耳鼻喉科反复感染（鼻炎、鼻窦炎、耳炎、咽炎、扁桃体炎）；</w:t>
                    </w:r>
                    <w:r w:rsidRPr="002C5418">
                      <w:rPr>
                        <w:rFonts w:hint="eastAsia"/>
                        <w:sz w:val="18"/>
                        <w:szCs w:val="18"/>
                      </w:rPr>
                      <w:t>3.</w:t>
                    </w:r>
                    <w:r w:rsidRPr="002C5418">
                      <w:rPr>
                        <w:rFonts w:hint="eastAsia"/>
                        <w:sz w:val="18"/>
                        <w:szCs w:val="18"/>
                      </w:rPr>
                      <w:t>泌尿系统反复感染；</w:t>
                    </w:r>
                    <w:r w:rsidRPr="002C5418">
                      <w:rPr>
                        <w:rFonts w:hint="eastAsia"/>
                        <w:sz w:val="18"/>
                        <w:szCs w:val="18"/>
                      </w:rPr>
                      <w:t>4.</w:t>
                    </w:r>
                    <w:r w:rsidRPr="002C5418">
                      <w:rPr>
                        <w:rFonts w:hint="eastAsia"/>
                        <w:sz w:val="18"/>
                        <w:szCs w:val="18"/>
                      </w:rPr>
                      <w:t>妇科反复感染；可用于预防感染急性期病程，缩短病程，减轻疾病的严重度，减少反复发作次数，也可作为急性感染时抗菌药物治疗的辅助用药。</w:t>
                    </w:r>
                  </w:p>
                </w:tc>
                <w:tc>
                  <w:tcPr>
                    <w:tcW w:w="705"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jc w:val="center"/>
                      <w:rPr>
                        <w:sz w:val="18"/>
                        <w:szCs w:val="18"/>
                      </w:rPr>
                    </w:pPr>
                    <w:r w:rsidRPr="002C5418">
                      <w:rPr>
                        <w:rFonts w:hint="eastAsia"/>
                        <w:sz w:val="18"/>
                        <w:szCs w:val="18"/>
                      </w:rPr>
                      <w:t>2015.12.25-2035.12.25</w:t>
                    </w:r>
                  </w:p>
                </w:tc>
                <w:tc>
                  <w:tcPr>
                    <w:tcW w:w="352"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jc w:val="center"/>
                      <w:rPr>
                        <w:sz w:val="18"/>
                        <w:szCs w:val="18"/>
                      </w:rPr>
                    </w:pPr>
                    <w:r w:rsidRPr="002C5418">
                      <w:rPr>
                        <w:rFonts w:hint="eastAsia"/>
                        <w:sz w:val="18"/>
                        <w:szCs w:val="18"/>
                      </w:rPr>
                      <w:t>否</w:t>
                    </w:r>
                  </w:p>
                </w:tc>
                <w:tc>
                  <w:tcPr>
                    <w:tcW w:w="283"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jc w:val="center"/>
                      <w:rPr>
                        <w:sz w:val="18"/>
                        <w:szCs w:val="18"/>
                      </w:rPr>
                    </w:pPr>
                    <w:r w:rsidRPr="002C5418">
                      <w:rPr>
                        <w:rFonts w:hint="eastAsia"/>
                        <w:sz w:val="18"/>
                        <w:szCs w:val="18"/>
                      </w:rPr>
                      <w:t>是</w:t>
                    </w:r>
                  </w:p>
                </w:tc>
              </w:tr>
              <w:tr w:rsidR="00C213A7" w:rsidRPr="002C5418" w:rsidTr="00B3483D">
                <w:trPr>
                  <w:trHeight w:val="563"/>
                </w:trPr>
                <w:tc>
                  <w:tcPr>
                    <w:tcW w:w="290"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化学制剂药</w:t>
                    </w:r>
                  </w:p>
                </w:tc>
                <w:tc>
                  <w:tcPr>
                    <w:tcW w:w="452"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注射用奥美拉</w:t>
                    </w:r>
                    <w:proofErr w:type="gramStart"/>
                    <w:r w:rsidRPr="002C5418">
                      <w:rPr>
                        <w:rFonts w:hint="eastAsia"/>
                        <w:sz w:val="18"/>
                        <w:szCs w:val="18"/>
                      </w:rPr>
                      <w:t>唑</w:t>
                    </w:r>
                    <w:proofErr w:type="gramEnd"/>
                    <w:r w:rsidRPr="002C5418">
                      <w:rPr>
                        <w:rFonts w:hint="eastAsia"/>
                        <w:sz w:val="18"/>
                        <w:szCs w:val="18"/>
                      </w:rPr>
                      <w:t>钠</w:t>
                    </w:r>
                  </w:p>
                </w:tc>
                <w:tc>
                  <w:tcPr>
                    <w:tcW w:w="453"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proofErr w:type="gramStart"/>
                    <w:r w:rsidRPr="002C5418">
                      <w:rPr>
                        <w:rFonts w:hint="eastAsia"/>
                        <w:sz w:val="18"/>
                        <w:szCs w:val="18"/>
                      </w:rPr>
                      <w:t>原化药</w:t>
                    </w:r>
                    <w:proofErr w:type="gramEnd"/>
                    <w:r w:rsidRPr="002C5418">
                      <w:rPr>
                        <w:rFonts w:hint="eastAsia"/>
                        <w:sz w:val="18"/>
                        <w:szCs w:val="18"/>
                      </w:rPr>
                      <w:t>四类</w:t>
                    </w:r>
                  </w:p>
                </w:tc>
                <w:tc>
                  <w:tcPr>
                    <w:tcW w:w="479"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否</w:t>
                    </w:r>
                  </w:p>
                </w:tc>
                <w:tc>
                  <w:tcPr>
                    <w:tcW w:w="1985"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rPr>
                        <w:sz w:val="18"/>
                        <w:szCs w:val="18"/>
                      </w:rPr>
                    </w:pPr>
                    <w:r w:rsidRPr="002C5418">
                      <w:rPr>
                        <w:rFonts w:hint="eastAsia"/>
                        <w:sz w:val="18"/>
                        <w:szCs w:val="18"/>
                      </w:rPr>
                      <w:t>十二指肠溃疡、胃溃疡、反流性食管炎及</w:t>
                    </w:r>
                    <w:r w:rsidRPr="002C5418">
                      <w:rPr>
                        <w:rFonts w:hint="eastAsia"/>
                        <w:sz w:val="18"/>
                        <w:szCs w:val="18"/>
                      </w:rPr>
                      <w:t>Zollinger-Ellison</w:t>
                    </w:r>
                    <w:r w:rsidRPr="002C5418">
                      <w:rPr>
                        <w:rFonts w:hint="eastAsia"/>
                        <w:sz w:val="18"/>
                        <w:szCs w:val="18"/>
                      </w:rPr>
                      <w:t>综合征。</w:t>
                    </w:r>
                  </w:p>
                </w:tc>
                <w:tc>
                  <w:tcPr>
                    <w:tcW w:w="705"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jc w:val="center"/>
                      <w:rPr>
                        <w:sz w:val="18"/>
                        <w:szCs w:val="18"/>
                      </w:rPr>
                    </w:pPr>
                  </w:p>
                </w:tc>
                <w:tc>
                  <w:tcPr>
                    <w:tcW w:w="352"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jc w:val="center"/>
                      <w:rPr>
                        <w:sz w:val="18"/>
                        <w:szCs w:val="18"/>
                      </w:rPr>
                    </w:pPr>
                    <w:r w:rsidRPr="002C5418">
                      <w:rPr>
                        <w:rFonts w:hint="eastAsia"/>
                        <w:sz w:val="18"/>
                        <w:szCs w:val="18"/>
                      </w:rPr>
                      <w:t>否</w:t>
                    </w:r>
                  </w:p>
                </w:tc>
                <w:tc>
                  <w:tcPr>
                    <w:tcW w:w="283"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jc w:val="center"/>
                      <w:rPr>
                        <w:sz w:val="18"/>
                        <w:szCs w:val="18"/>
                      </w:rPr>
                    </w:pPr>
                    <w:r w:rsidRPr="002C5418">
                      <w:rPr>
                        <w:rFonts w:hint="eastAsia"/>
                        <w:sz w:val="18"/>
                        <w:szCs w:val="18"/>
                      </w:rPr>
                      <w:t>是</w:t>
                    </w:r>
                  </w:p>
                </w:tc>
              </w:tr>
              <w:tr w:rsidR="00C213A7" w:rsidRPr="002C5418" w:rsidTr="00B3483D">
                <w:trPr>
                  <w:trHeight w:val="765"/>
                </w:trPr>
                <w:tc>
                  <w:tcPr>
                    <w:tcW w:w="290"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化学制剂药</w:t>
                    </w:r>
                  </w:p>
                </w:tc>
                <w:tc>
                  <w:tcPr>
                    <w:tcW w:w="452"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注射用卡络</w:t>
                    </w:r>
                    <w:proofErr w:type="gramStart"/>
                    <w:r w:rsidRPr="002C5418">
                      <w:rPr>
                        <w:rFonts w:hint="eastAsia"/>
                        <w:sz w:val="18"/>
                        <w:szCs w:val="18"/>
                      </w:rPr>
                      <w:t>磺</w:t>
                    </w:r>
                    <w:proofErr w:type="gramEnd"/>
                    <w:r w:rsidRPr="002C5418">
                      <w:rPr>
                        <w:rFonts w:hint="eastAsia"/>
                        <w:sz w:val="18"/>
                        <w:szCs w:val="18"/>
                      </w:rPr>
                      <w:t>钠</w:t>
                    </w:r>
                  </w:p>
                </w:tc>
                <w:tc>
                  <w:tcPr>
                    <w:tcW w:w="453"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proofErr w:type="gramStart"/>
                    <w:r w:rsidRPr="002C5418">
                      <w:rPr>
                        <w:rFonts w:hint="eastAsia"/>
                        <w:sz w:val="18"/>
                        <w:szCs w:val="18"/>
                      </w:rPr>
                      <w:t>原化药</w:t>
                    </w:r>
                    <w:proofErr w:type="gramEnd"/>
                    <w:r w:rsidRPr="002C5418">
                      <w:rPr>
                        <w:rFonts w:hint="eastAsia"/>
                        <w:sz w:val="18"/>
                        <w:szCs w:val="18"/>
                      </w:rPr>
                      <w:t>四类</w:t>
                    </w:r>
                  </w:p>
                </w:tc>
                <w:tc>
                  <w:tcPr>
                    <w:tcW w:w="479"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否</w:t>
                    </w:r>
                  </w:p>
                </w:tc>
                <w:tc>
                  <w:tcPr>
                    <w:tcW w:w="1985"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rPr>
                        <w:sz w:val="18"/>
                        <w:szCs w:val="18"/>
                      </w:rPr>
                    </w:pPr>
                    <w:r w:rsidRPr="002C5418">
                      <w:rPr>
                        <w:rFonts w:hint="eastAsia"/>
                        <w:sz w:val="18"/>
                        <w:szCs w:val="18"/>
                      </w:rPr>
                      <w:t>用于泌尿系统、上消化道、呼吸道和妇产科疾病出血。对泌尿系统出血疗效较为显著，亦可用于外伤和手术出血。</w:t>
                    </w:r>
                  </w:p>
                </w:tc>
                <w:tc>
                  <w:tcPr>
                    <w:tcW w:w="705"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jc w:val="center"/>
                      <w:rPr>
                        <w:sz w:val="18"/>
                        <w:szCs w:val="18"/>
                      </w:rPr>
                    </w:pPr>
                  </w:p>
                </w:tc>
                <w:tc>
                  <w:tcPr>
                    <w:tcW w:w="352"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jc w:val="center"/>
                      <w:rPr>
                        <w:sz w:val="18"/>
                        <w:szCs w:val="18"/>
                      </w:rPr>
                    </w:pPr>
                    <w:r w:rsidRPr="002C5418">
                      <w:rPr>
                        <w:rFonts w:hint="eastAsia"/>
                        <w:sz w:val="18"/>
                        <w:szCs w:val="18"/>
                      </w:rPr>
                      <w:t>否</w:t>
                    </w:r>
                  </w:p>
                </w:tc>
                <w:tc>
                  <w:tcPr>
                    <w:tcW w:w="283"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jc w:val="center"/>
                      <w:rPr>
                        <w:sz w:val="18"/>
                        <w:szCs w:val="18"/>
                      </w:rPr>
                    </w:pPr>
                    <w:r w:rsidRPr="002C5418">
                      <w:rPr>
                        <w:rFonts w:hint="eastAsia"/>
                        <w:sz w:val="18"/>
                        <w:szCs w:val="18"/>
                      </w:rPr>
                      <w:t>是</w:t>
                    </w:r>
                  </w:p>
                </w:tc>
              </w:tr>
              <w:tr w:rsidR="00C213A7" w:rsidRPr="002C5418" w:rsidTr="00B3483D">
                <w:trPr>
                  <w:trHeight w:val="1996"/>
                </w:trPr>
                <w:tc>
                  <w:tcPr>
                    <w:tcW w:w="290"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生物制药</w:t>
                    </w:r>
                  </w:p>
                </w:tc>
                <w:tc>
                  <w:tcPr>
                    <w:tcW w:w="452"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重组人粒细胞刺激因子注射液</w:t>
                    </w:r>
                  </w:p>
                </w:tc>
                <w:tc>
                  <w:tcPr>
                    <w:tcW w:w="453"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生物二类</w:t>
                    </w:r>
                  </w:p>
                </w:tc>
                <w:tc>
                  <w:tcPr>
                    <w:tcW w:w="479"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否</w:t>
                    </w:r>
                  </w:p>
                </w:tc>
                <w:tc>
                  <w:tcPr>
                    <w:tcW w:w="1985"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rPr>
                        <w:sz w:val="18"/>
                        <w:szCs w:val="18"/>
                      </w:rPr>
                    </w:pPr>
                    <w:r w:rsidRPr="002C5418">
                      <w:rPr>
                        <w:rFonts w:hint="eastAsia"/>
                        <w:sz w:val="18"/>
                        <w:szCs w:val="18"/>
                      </w:rPr>
                      <w:t>1</w:t>
                    </w:r>
                    <w:r w:rsidRPr="002C5418">
                      <w:rPr>
                        <w:rFonts w:hint="eastAsia"/>
                        <w:sz w:val="18"/>
                        <w:szCs w:val="18"/>
                      </w:rPr>
                      <w:t>癌症化疗等原因导致中性粒细胞减少症</w:t>
                    </w:r>
                    <w:r w:rsidRPr="002C5418">
                      <w:rPr>
                        <w:rFonts w:hint="eastAsia"/>
                        <w:sz w:val="18"/>
                        <w:szCs w:val="18"/>
                      </w:rPr>
                      <w:t>,</w:t>
                    </w:r>
                    <w:r w:rsidRPr="002C5418">
                      <w:rPr>
                        <w:rFonts w:hint="eastAsia"/>
                        <w:sz w:val="18"/>
                        <w:szCs w:val="18"/>
                      </w:rPr>
                      <w:t>癌症患者使用骨髓抑制性化疗药物</w:t>
                    </w:r>
                    <w:r w:rsidRPr="002C5418">
                      <w:rPr>
                        <w:rFonts w:hint="eastAsia"/>
                        <w:sz w:val="18"/>
                        <w:szCs w:val="18"/>
                      </w:rPr>
                      <w:t>.</w:t>
                    </w:r>
                    <w:r w:rsidRPr="002C5418">
                      <w:rPr>
                        <w:rFonts w:hint="eastAsia"/>
                        <w:sz w:val="18"/>
                        <w:szCs w:val="18"/>
                      </w:rPr>
                      <w:t>特别在强烈的骨髓剥夺性化学药物治疗后</w:t>
                    </w:r>
                    <w:r w:rsidRPr="002C5418">
                      <w:rPr>
                        <w:rFonts w:hint="eastAsia"/>
                        <w:sz w:val="18"/>
                        <w:szCs w:val="18"/>
                      </w:rPr>
                      <w:t>.</w:t>
                    </w:r>
                    <w:r w:rsidRPr="002C5418">
                      <w:rPr>
                        <w:rFonts w:hint="eastAsia"/>
                        <w:sz w:val="18"/>
                        <w:szCs w:val="18"/>
                      </w:rPr>
                      <w:t>注射本品有助于预防中性粒细胞减少症的发生</w:t>
                    </w:r>
                    <w:r w:rsidRPr="002C5418">
                      <w:rPr>
                        <w:rFonts w:hint="eastAsia"/>
                        <w:sz w:val="18"/>
                        <w:szCs w:val="18"/>
                      </w:rPr>
                      <w:t>.</w:t>
                    </w:r>
                    <w:r w:rsidRPr="002C5418">
                      <w:rPr>
                        <w:rFonts w:hint="eastAsia"/>
                        <w:sz w:val="18"/>
                        <w:szCs w:val="18"/>
                      </w:rPr>
                      <w:t>减轻中性粒细胞减少的程度</w:t>
                    </w:r>
                    <w:r w:rsidRPr="002C5418">
                      <w:rPr>
                        <w:rFonts w:hint="eastAsia"/>
                        <w:sz w:val="18"/>
                        <w:szCs w:val="18"/>
                      </w:rPr>
                      <w:t>.</w:t>
                    </w:r>
                    <w:r w:rsidRPr="002C5418">
                      <w:rPr>
                        <w:rFonts w:hint="eastAsia"/>
                        <w:sz w:val="18"/>
                        <w:szCs w:val="18"/>
                      </w:rPr>
                      <w:t>缩短粒细胞缺乏症的持续时间</w:t>
                    </w:r>
                    <w:r w:rsidRPr="002C5418">
                      <w:rPr>
                        <w:rFonts w:hint="eastAsia"/>
                        <w:sz w:val="18"/>
                        <w:szCs w:val="18"/>
                      </w:rPr>
                      <w:t>.</w:t>
                    </w:r>
                    <w:r w:rsidRPr="002C5418">
                      <w:rPr>
                        <w:rFonts w:hint="eastAsia"/>
                        <w:sz w:val="18"/>
                        <w:szCs w:val="18"/>
                      </w:rPr>
                      <w:t>加速粒细胞数的恢复</w:t>
                    </w:r>
                    <w:r w:rsidRPr="002C5418">
                      <w:rPr>
                        <w:rFonts w:hint="eastAsia"/>
                        <w:sz w:val="18"/>
                        <w:szCs w:val="18"/>
                      </w:rPr>
                      <w:t>.</w:t>
                    </w:r>
                    <w:r w:rsidRPr="002C5418">
                      <w:rPr>
                        <w:rFonts w:hint="eastAsia"/>
                        <w:sz w:val="18"/>
                        <w:szCs w:val="18"/>
                      </w:rPr>
                      <w:t>从而减少合并感染发热的危险性</w:t>
                    </w:r>
                    <w:r w:rsidRPr="002C5418">
                      <w:rPr>
                        <w:rFonts w:hint="eastAsia"/>
                        <w:sz w:val="18"/>
                        <w:szCs w:val="18"/>
                      </w:rPr>
                      <w:t>.2.</w:t>
                    </w:r>
                    <w:r w:rsidRPr="002C5418">
                      <w:rPr>
                        <w:rFonts w:hint="eastAsia"/>
                        <w:sz w:val="18"/>
                        <w:szCs w:val="18"/>
                      </w:rPr>
                      <w:t>促进骨髓移植后的中性粒细胞数升高</w:t>
                    </w:r>
                    <w:r w:rsidRPr="002C5418">
                      <w:rPr>
                        <w:rFonts w:hint="eastAsia"/>
                        <w:sz w:val="18"/>
                        <w:szCs w:val="18"/>
                      </w:rPr>
                      <w:t>.3.</w:t>
                    </w:r>
                    <w:r w:rsidRPr="002C5418">
                      <w:rPr>
                        <w:rFonts w:hint="eastAsia"/>
                        <w:sz w:val="18"/>
                        <w:szCs w:val="18"/>
                      </w:rPr>
                      <w:t>骨髓发育不良综合征引起的中性粒细胞减少症</w:t>
                    </w:r>
                    <w:r w:rsidRPr="002C5418">
                      <w:rPr>
                        <w:rFonts w:hint="eastAsia"/>
                        <w:sz w:val="18"/>
                        <w:szCs w:val="18"/>
                      </w:rPr>
                      <w:t>.</w:t>
                    </w:r>
                    <w:r w:rsidRPr="002C5418">
                      <w:rPr>
                        <w:rFonts w:hint="eastAsia"/>
                        <w:sz w:val="18"/>
                        <w:szCs w:val="18"/>
                      </w:rPr>
                      <w:t>再生障碍性贫血引起的中性粒细胞减少症</w:t>
                    </w:r>
                    <w:r w:rsidRPr="002C5418">
                      <w:rPr>
                        <w:rFonts w:hint="eastAsia"/>
                        <w:sz w:val="18"/>
                        <w:szCs w:val="18"/>
                      </w:rPr>
                      <w:t>.</w:t>
                    </w:r>
                    <w:r w:rsidRPr="002C5418">
                      <w:rPr>
                        <w:rFonts w:hint="eastAsia"/>
                        <w:sz w:val="18"/>
                        <w:szCs w:val="18"/>
                      </w:rPr>
                      <w:t>先天性</w:t>
                    </w:r>
                    <w:r w:rsidRPr="002C5418">
                      <w:rPr>
                        <w:rFonts w:hint="eastAsia"/>
                        <w:sz w:val="18"/>
                        <w:szCs w:val="18"/>
                      </w:rPr>
                      <w:t>.</w:t>
                    </w:r>
                    <w:r w:rsidRPr="002C5418">
                      <w:rPr>
                        <w:rFonts w:hint="eastAsia"/>
                        <w:sz w:val="18"/>
                        <w:szCs w:val="18"/>
                      </w:rPr>
                      <w:t>特发性中性粒细胞减少症</w:t>
                    </w:r>
                    <w:r w:rsidRPr="002C5418">
                      <w:rPr>
                        <w:rFonts w:hint="eastAsia"/>
                        <w:sz w:val="18"/>
                        <w:szCs w:val="18"/>
                      </w:rPr>
                      <w:t>.</w:t>
                    </w:r>
                    <w:r w:rsidRPr="002C5418">
                      <w:rPr>
                        <w:rFonts w:hint="eastAsia"/>
                        <w:sz w:val="18"/>
                        <w:szCs w:val="18"/>
                      </w:rPr>
                      <w:t>骨髓增生异常综合征伴中性粒细胞减少症</w:t>
                    </w:r>
                    <w:r w:rsidRPr="002C5418">
                      <w:rPr>
                        <w:rFonts w:hint="eastAsia"/>
                        <w:sz w:val="18"/>
                        <w:szCs w:val="18"/>
                      </w:rPr>
                      <w:t>.</w:t>
                    </w:r>
                    <w:r w:rsidRPr="002C5418">
                      <w:rPr>
                        <w:rFonts w:hint="eastAsia"/>
                        <w:sz w:val="18"/>
                        <w:szCs w:val="18"/>
                      </w:rPr>
                      <w:t>周期性中性粒细胞减少症</w:t>
                    </w:r>
                    <w:r w:rsidRPr="002C5418">
                      <w:rPr>
                        <w:rFonts w:hint="eastAsia"/>
                        <w:sz w:val="18"/>
                        <w:szCs w:val="18"/>
                      </w:rPr>
                      <w:t>.</w:t>
                    </w:r>
                  </w:p>
                </w:tc>
                <w:tc>
                  <w:tcPr>
                    <w:tcW w:w="705"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jc w:val="center"/>
                      <w:rPr>
                        <w:sz w:val="18"/>
                        <w:szCs w:val="18"/>
                      </w:rPr>
                    </w:pPr>
                    <w:r w:rsidRPr="002C5418">
                      <w:rPr>
                        <w:rFonts w:hint="eastAsia"/>
                        <w:sz w:val="18"/>
                        <w:szCs w:val="18"/>
                      </w:rPr>
                      <w:t>2008.01.28-2028.01.28</w:t>
                    </w:r>
                  </w:p>
                </w:tc>
                <w:tc>
                  <w:tcPr>
                    <w:tcW w:w="352"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jc w:val="center"/>
                      <w:rPr>
                        <w:sz w:val="18"/>
                        <w:szCs w:val="18"/>
                      </w:rPr>
                    </w:pPr>
                    <w:r w:rsidRPr="002C5418">
                      <w:rPr>
                        <w:rFonts w:hint="eastAsia"/>
                        <w:sz w:val="18"/>
                        <w:szCs w:val="18"/>
                      </w:rPr>
                      <w:t>否</w:t>
                    </w:r>
                  </w:p>
                </w:tc>
                <w:tc>
                  <w:tcPr>
                    <w:tcW w:w="283"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jc w:val="center"/>
                      <w:rPr>
                        <w:sz w:val="18"/>
                        <w:szCs w:val="18"/>
                      </w:rPr>
                    </w:pPr>
                    <w:r w:rsidRPr="002C5418">
                      <w:rPr>
                        <w:rFonts w:hint="eastAsia"/>
                        <w:sz w:val="18"/>
                        <w:szCs w:val="18"/>
                      </w:rPr>
                      <w:t>是</w:t>
                    </w:r>
                  </w:p>
                </w:tc>
              </w:tr>
              <w:tr w:rsidR="00C213A7" w:rsidRPr="002C5418" w:rsidTr="00B3483D">
                <w:trPr>
                  <w:trHeight w:val="551"/>
                </w:trPr>
                <w:tc>
                  <w:tcPr>
                    <w:tcW w:w="290"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化学制剂药</w:t>
                    </w:r>
                  </w:p>
                </w:tc>
                <w:tc>
                  <w:tcPr>
                    <w:tcW w:w="452"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盐酸曲美他</w:t>
                    </w:r>
                    <w:proofErr w:type="gramStart"/>
                    <w:r w:rsidRPr="002C5418">
                      <w:rPr>
                        <w:rFonts w:hint="eastAsia"/>
                        <w:sz w:val="18"/>
                        <w:szCs w:val="18"/>
                      </w:rPr>
                      <w:t>嗪</w:t>
                    </w:r>
                    <w:proofErr w:type="gramEnd"/>
                    <w:r w:rsidRPr="002C5418">
                      <w:rPr>
                        <w:rFonts w:hint="eastAsia"/>
                        <w:sz w:val="18"/>
                        <w:szCs w:val="18"/>
                      </w:rPr>
                      <w:t>片</w:t>
                    </w:r>
                  </w:p>
                </w:tc>
                <w:tc>
                  <w:tcPr>
                    <w:tcW w:w="453"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proofErr w:type="gramStart"/>
                    <w:r w:rsidRPr="002C5418">
                      <w:rPr>
                        <w:rFonts w:hint="eastAsia"/>
                        <w:sz w:val="18"/>
                        <w:szCs w:val="18"/>
                      </w:rPr>
                      <w:t>原化药</w:t>
                    </w:r>
                    <w:proofErr w:type="gramEnd"/>
                    <w:r w:rsidRPr="002C5418">
                      <w:rPr>
                        <w:rFonts w:hint="eastAsia"/>
                        <w:sz w:val="18"/>
                        <w:szCs w:val="18"/>
                      </w:rPr>
                      <w:t>六类</w:t>
                    </w:r>
                  </w:p>
                </w:tc>
                <w:tc>
                  <w:tcPr>
                    <w:tcW w:w="479"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否</w:t>
                    </w:r>
                  </w:p>
                </w:tc>
                <w:tc>
                  <w:tcPr>
                    <w:tcW w:w="1985"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rPr>
                        <w:sz w:val="18"/>
                        <w:szCs w:val="18"/>
                      </w:rPr>
                    </w:pPr>
                    <w:r w:rsidRPr="002C5418">
                      <w:rPr>
                        <w:rFonts w:hint="eastAsia"/>
                        <w:sz w:val="18"/>
                        <w:szCs w:val="18"/>
                      </w:rPr>
                      <w:t>适用于在成年人中作为附加疗法对一线抗心绞痛疗法控制不佳或无法耐受的稳定型心绞痛患者进行对症治疗。</w:t>
                    </w:r>
                  </w:p>
                </w:tc>
                <w:tc>
                  <w:tcPr>
                    <w:tcW w:w="705"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jc w:val="center"/>
                      <w:rPr>
                        <w:sz w:val="18"/>
                        <w:szCs w:val="18"/>
                      </w:rPr>
                    </w:pPr>
                  </w:p>
                </w:tc>
                <w:tc>
                  <w:tcPr>
                    <w:tcW w:w="352"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jc w:val="center"/>
                      <w:rPr>
                        <w:sz w:val="18"/>
                        <w:szCs w:val="18"/>
                      </w:rPr>
                    </w:pPr>
                    <w:r w:rsidRPr="002C5418">
                      <w:rPr>
                        <w:rFonts w:hint="eastAsia"/>
                        <w:sz w:val="18"/>
                        <w:szCs w:val="18"/>
                      </w:rPr>
                      <w:t>否</w:t>
                    </w:r>
                  </w:p>
                </w:tc>
                <w:tc>
                  <w:tcPr>
                    <w:tcW w:w="283"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jc w:val="center"/>
                      <w:rPr>
                        <w:sz w:val="18"/>
                        <w:szCs w:val="18"/>
                      </w:rPr>
                    </w:pPr>
                    <w:r w:rsidRPr="002C5418">
                      <w:rPr>
                        <w:rFonts w:hint="eastAsia"/>
                        <w:sz w:val="18"/>
                        <w:szCs w:val="18"/>
                      </w:rPr>
                      <w:t>是</w:t>
                    </w:r>
                  </w:p>
                </w:tc>
              </w:tr>
              <w:tr w:rsidR="00C213A7" w:rsidRPr="002C5418" w:rsidTr="00B3483D">
                <w:trPr>
                  <w:trHeight w:val="510"/>
                </w:trPr>
                <w:tc>
                  <w:tcPr>
                    <w:tcW w:w="290"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化学制剂药</w:t>
                    </w:r>
                  </w:p>
                </w:tc>
                <w:tc>
                  <w:tcPr>
                    <w:tcW w:w="452"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美索巴莫注射液</w:t>
                    </w:r>
                  </w:p>
                </w:tc>
                <w:tc>
                  <w:tcPr>
                    <w:tcW w:w="453"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proofErr w:type="gramStart"/>
                    <w:r w:rsidRPr="002C5418">
                      <w:rPr>
                        <w:rFonts w:hint="eastAsia"/>
                        <w:sz w:val="18"/>
                        <w:szCs w:val="18"/>
                      </w:rPr>
                      <w:t>原化药</w:t>
                    </w:r>
                    <w:proofErr w:type="gramEnd"/>
                    <w:r w:rsidRPr="002C5418">
                      <w:rPr>
                        <w:rFonts w:hint="eastAsia"/>
                        <w:sz w:val="18"/>
                        <w:szCs w:val="18"/>
                      </w:rPr>
                      <w:t>3.3</w:t>
                    </w:r>
                    <w:r w:rsidRPr="002C5418">
                      <w:rPr>
                        <w:rFonts w:hint="eastAsia"/>
                        <w:sz w:val="18"/>
                        <w:szCs w:val="18"/>
                      </w:rPr>
                      <w:t>类（</w:t>
                    </w:r>
                    <w:r w:rsidRPr="002C5418">
                      <w:rPr>
                        <w:rFonts w:hint="eastAsia"/>
                        <w:sz w:val="18"/>
                        <w:szCs w:val="18"/>
                      </w:rPr>
                      <w:t>10ml</w:t>
                    </w:r>
                    <w:r w:rsidRPr="002C5418">
                      <w:rPr>
                        <w:rFonts w:hint="eastAsia"/>
                        <w:sz w:val="18"/>
                        <w:szCs w:val="18"/>
                      </w:rPr>
                      <w:t>：</w:t>
                    </w:r>
                    <w:r w:rsidRPr="002C5418">
                      <w:rPr>
                        <w:rFonts w:hint="eastAsia"/>
                        <w:sz w:val="18"/>
                        <w:szCs w:val="18"/>
                      </w:rPr>
                      <w:t>1g</w:t>
                    </w:r>
                    <w:r w:rsidRPr="002C5418">
                      <w:rPr>
                        <w:rFonts w:hint="eastAsia"/>
                        <w:sz w:val="18"/>
                        <w:szCs w:val="18"/>
                      </w:rPr>
                      <w:t>）另两个规格</w:t>
                    </w:r>
                    <w:proofErr w:type="gramStart"/>
                    <w:r w:rsidRPr="002C5418">
                      <w:rPr>
                        <w:rFonts w:hint="eastAsia"/>
                        <w:sz w:val="18"/>
                        <w:szCs w:val="18"/>
                      </w:rPr>
                      <w:t>原化药</w:t>
                    </w:r>
                    <w:proofErr w:type="gramEnd"/>
                    <w:r w:rsidRPr="002C5418">
                      <w:rPr>
                        <w:rFonts w:hint="eastAsia"/>
                        <w:sz w:val="18"/>
                        <w:szCs w:val="18"/>
                      </w:rPr>
                      <w:t>六类</w:t>
                    </w:r>
                  </w:p>
                </w:tc>
                <w:tc>
                  <w:tcPr>
                    <w:tcW w:w="479"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否</w:t>
                    </w:r>
                  </w:p>
                </w:tc>
                <w:tc>
                  <w:tcPr>
                    <w:tcW w:w="1985"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rPr>
                        <w:sz w:val="18"/>
                        <w:szCs w:val="18"/>
                      </w:rPr>
                    </w:pPr>
                    <w:r w:rsidRPr="002C5418">
                      <w:rPr>
                        <w:rFonts w:hint="eastAsia"/>
                        <w:sz w:val="18"/>
                        <w:szCs w:val="18"/>
                      </w:rPr>
                      <w:t>主要用于急性骨骼肌疼痛或不适症状的辅助治疗。</w:t>
                    </w:r>
                  </w:p>
                </w:tc>
                <w:tc>
                  <w:tcPr>
                    <w:tcW w:w="705"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jc w:val="center"/>
                      <w:rPr>
                        <w:sz w:val="18"/>
                        <w:szCs w:val="18"/>
                      </w:rPr>
                    </w:pPr>
                  </w:p>
                </w:tc>
                <w:tc>
                  <w:tcPr>
                    <w:tcW w:w="352"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jc w:val="center"/>
                      <w:rPr>
                        <w:sz w:val="18"/>
                        <w:szCs w:val="18"/>
                      </w:rPr>
                    </w:pPr>
                    <w:r w:rsidRPr="002C5418">
                      <w:rPr>
                        <w:rFonts w:hint="eastAsia"/>
                        <w:sz w:val="18"/>
                        <w:szCs w:val="18"/>
                      </w:rPr>
                      <w:t>否</w:t>
                    </w:r>
                  </w:p>
                </w:tc>
                <w:tc>
                  <w:tcPr>
                    <w:tcW w:w="283"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jc w:val="center"/>
                      <w:rPr>
                        <w:sz w:val="18"/>
                        <w:szCs w:val="18"/>
                      </w:rPr>
                    </w:pPr>
                    <w:r w:rsidRPr="002C5418">
                      <w:rPr>
                        <w:rFonts w:hint="eastAsia"/>
                        <w:sz w:val="18"/>
                        <w:szCs w:val="18"/>
                      </w:rPr>
                      <w:t>是</w:t>
                    </w:r>
                  </w:p>
                </w:tc>
              </w:tr>
              <w:tr w:rsidR="00C213A7" w:rsidRPr="002C5418" w:rsidTr="00B3483D">
                <w:trPr>
                  <w:trHeight w:val="1414"/>
                </w:trPr>
                <w:tc>
                  <w:tcPr>
                    <w:tcW w:w="290"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lastRenderedPageBreak/>
                      <w:t>化学制剂药</w:t>
                    </w:r>
                  </w:p>
                </w:tc>
                <w:tc>
                  <w:tcPr>
                    <w:tcW w:w="452"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proofErr w:type="gramStart"/>
                    <w:r w:rsidRPr="002C5418">
                      <w:rPr>
                        <w:rFonts w:hint="eastAsia"/>
                        <w:sz w:val="18"/>
                        <w:szCs w:val="18"/>
                      </w:rPr>
                      <w:t>阿奇霉素</w:t>
                    </w:r>
                    <w:proofErr w:type="gramEnd"/>
                    <w:r w:rsidRPr="002C5418">
                      <w:rPr>
                        <w:rFonts w:hint="eastAsia"/>
                        <w:sz w:val="18"/>
                        <w:szCs w:val="18"/>
                      </w:rPr>
                      <w:t>注射液</w:t>
                    </w:r>
                  </w:p>
                </w:tc>
                <w:tc>
                  <w:tcPr>
                    <w:tcW w:w="453"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proofErr w:type="gramStart"/>
                    <w:r w:rsidRPr="002C5418">
                      <w:rPr>
                        <w:rFonts w:hint="eastAsia"/>
                        <w:sz w:val="18"/>
                        <w:szCs w:val="18"/>
                      </w:rPr>
                      <w:t>原化药</w:t>
                    </w:r>
                    <w:proofErr w:type="gramEnd"/>
                    <w:r w:rsidRPr="002C5418">
                      <w:rPr>
                        <w:rFonts w:hint="eastAsia"/>
                        <w:sz w:val="18"/>
                        <w:szCs w:val="18"/>
                      </w:rPr>
                      <w:t>四类</w:t>
                    </w:r>
                  </w:p>
                </w:tc>
                <w:tc>
                  <w:tcPr>
                    <w:tcW w:w="479"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否</w:t>
                    </w:r>
                  </w:p>
                </w:tc>
                <w:tc>
                  <w:tcPr>
                    <w:tcW w:w="1985"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rPr>
                        <w:sz w:val="18"/>
                        <w:szCs w:val="18"/>
                      </w:rPr>
                    </w:pPr>
                    <w:r w:rsidRPr="002C5418">
                      <w:rPr>
                        <w:rFonts w:hint="eastAsia"/>
                        <w:sz w:val="18"/>
                        <w:szCs w:val="18"/>
                      </w:rPr>
                      <w:t>适用于敏感致病菌株所引起的下列感染：</w:t>
                    </w:r>
                    <w:r w:rsidRPr="002C5418">
                      <w:rPr>
                        <w:rFonts w:hint="eastAsia"/>
                        <w:sz w:val="18"/>
                        <w:szCs w:val="18"/>
                      </w:rPr>
                      <w:t>1.</w:t>
                    </w:r>
                    <w:r w:rsidRPr="002C5418">
                      <w:rPr>
                        <w:rFonts w:hint="eastAsia"/>
                        <w:sz w:val="18"/>
                        <w:szCs w:val="18"/>
                      </w:rPr>
                      <w:t>由肺炎衣原体、流感嗜血杆菌、卡他摩拉菌、金黄色葡萄球菌或肺炎链接</w:t>
                    </w:r>
                    <w:proofErr w:type="gramStart"/>
                    <w:r w:rsidRPr="002C5418">
                      <w:rPr>
                        <w:rFonts w:hint="eastAsia"/>
                        <w:sz w:val="18"/>
                        <w:szCs w:val="18"/>
                      </w:rPr>
                      <w:t>菌</w:t>
                    </w:r>
                    <w:proofErr w:type="gramEnd"/>
                    <w:r w:rsidRPr="002C5418">
                      <w:rPr>
                        <w:rFonts w:hint="eastAsia"/>
                        <w:sz w:val="18"/>
                        <w:szCs w:val="18"/>
                      </w:rPr>
                      <w:t>引起的需要首先采取静脉滴注治疗的社区获得性肺炎。</w:t>
                    </w:r>
                    <w:r w:rsidRPr="002C5418">
                      <w:rPr>
                        <w:rFonts w:hint="eastAsia"/>
                        <w:sz w:val="18"/>
                        <w:szCs w:val="18"/>
                      </w:rPr>
                      <w:t>2.</w:t>
                    </w:r>
                    <w:r w:rsidRPr="002C5418">
                      <w:rPr>
                        <w:rFonts w:hint="eastAsia"/>
                        <w:sz w:val="18"/>
                        <w:szCs w:val="18"/>
                      </w:rPr>
                      <w:t>由沙眼衣原体、淋病双球菌、</w:t>
                    </w:r>
                    <w:proofErr w:type="gramStart"/>
                    <w:r w:rsidRPr="002C5418">
                      <w:rPr>
                        <w:rFonts w:hint="eastAsia"/>
                        <w:sz w:val="18"/>
                        <w:szCs w:val="18"/>
                      </w:rPr>
                      <w:t>人型支原体</w:t>
                    </w:r>
                    <w:proofErr w:type="gramEnd"/>
                    <w:r w:rsidRPr="002C5418">
                      <w:rPr>
                        <w:rFonts w:hint="eastAsia"/>
                        <w:sz w:val="18"/>
                        <w:szCs w:val="18"/>
                      </w:rPr>
                      <w:t>引起的需首先采取静脉滴注治疗的盆腔炎。</w:t>
                    </w:r>
                  </w:p>
                </w:tc>
                <w:tc>
                  <w:tcPr>
                    <w:tcW w:w="705"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jc w:val="center"/>
                      <w:rPr>
                        <w:sz w:val="18"/>
                        <w:szCs w:val="18"/>
                      </w:rPr>
                    </w:pPr>
                    <w:r w:rsidRPr="002C5418">
                      <w:rPr>
                        <w:rFonts w:hint="eastAsia"/>
                        <w:sz w:val="18"/>
                        <w:szCs w:val="18"/>
                      </w:rPr>
                      <w:t>2001.02.23-2021.02.23</w:t>
                    </w:r>
                  </w:p>
                </w:tc>
                <w:tc>
                  <w:tcPr>
                    <w:tcW w:w="352"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jc w:val="center"/>
                      <w:rPr>
                        <w:sz w:val="18"/>
                        <w:szCs w:val="18"/>
                      </w:rPr>
                    </w:pPr>
                    <w:r w:rsidRPr="002C5418">
                      <w:rPr>
                        <w:rFonts w:hint="eastAsia"/>
                        <w:sz w:val="18"/>
                        <w:szCs w:val="18"/>
                      </w:rPr>
                      <w:t>否</w:t>
                    </w:r>
                  </w:p>
                </w:tc>
                <w:tc>
                  <w:tcPr>
                    <w:tcW w:w="283"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jc w:val="center"/>
                      <w:rPr>
                        <w:sz w:val="18"/>
                        <w:szCs w:val="18"/>
                      </w:rPr>
                    </w:pPr>
                    <w:r w:rsidRPr="002C5418">
                      <w:rPr>
                        <w:rFonts w:hint="eastAsia"/>
                        <w:sz w:val="18"/>
                        <w:szCs w:val="18"/>
                      </w:rPr>
                      <w:t>是</w:t>
                    </w:r>
                  </w:p>
                </w:tc>
              </w:tr>
              <w:tr w:rsidR="00C213A7" w:rsidRPr="002C5418" w:rsidTr="00B3483D">
                <w:trPr>
                  <w:trHeight w:val="510"/>
                </w:trPr>
                <w:tc>
                  <w:tcPr>
                    <w:tcW w:w="290"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化学制剂药</w:t>
                    </w:r>
                  </w:p>
                </w:tc>
                <w:tc>
                  <w:tcPr>
                    <w:tcW w:w="452"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注射用</w:t>
                    </w:r>
                    <w:proofErr w:type="gramStart"/>
                    <w:r w:rsidRPr="002C5418">
                      <w:rPr>
                        <w:rFonts w:hint="eastAsia"/>
                        <w:sz w:val="18"/>
                        <w:szCs w:val="18"/>
                      </w:rPr>
                      <w:t>兰索拉唑</w:t>
                    </w:r>
                    <w:proofErr w:type="gramEnd"/>
                  </w:p>
                </w:tc>
                <w:tc>
                  <w:tcPr>
                    <w:tcW w:w="453"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proofErr w:type="gramStart"/>
                    <w:r w:rsidRPr="002C5418">
                      <w:rPr>
                        <w:rFonts w:hint="eastAsia"/>
                        <w:sz w:val="18"/>
                        <w:szCs w:val="18"/>
                      </w:rPr>
                      <w:t>原化药</w:t>
                    </w:r>
                    <w:proofErr w:type="gramEnd"/>
                    <w:r w:rsidRPr="002C5418">
                      <w:rPr>
                        <w:rFonts w:hint="eastAsia"/>
                        <w:sz w:val="18"/>
                        <w:szCs w:val="18"/>
                      </w:rPr>
                      <w:t>3.3</w:t>
                    </w:r>
                    <w:r w:rsidRPr="002C5418">
                      <w:rPr>
                        <w:rFonts w:hint="eastAsia"/>
                        <w:sz w:val="18"/>
                        <w:szCs w:val="18"/>
                      </w:rPr>
                      <w:t>类</w:t>
                    </w:r>
                  </w:p>
                </w:tc>
                <w:tc>
                  <w:tcPr>
                    <w:tcW w:w="479"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577395">
                    <w:pPr>
                      <w:rPr>
                        <w:sz w:val="18"/>
                        <w:szCs w:val="18"/>
                      </w:rPr>
                    </w:pPr>
                    <w:r w:rsidRPr="002C5418">
                      <w:rPr>
                        <w:rFonts w:hint="eastAsia"/>
                        <w:sz w:val="18"/>
                        <w:szCs w:val="18"/>
                      </w:rPr>
                      <w:t>否</w:t>
                    </w:r>
                  </w:p>
                </w:tc>
                <w:tc>
                  <w:tcPr>
                    <w:tcW w:w="1985"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rPr>
                        <w:sz w:val="18"/>
                        <w:szCs w:val="18"/>
                      </w:rPr>
                    </w:pPr>
                    <w:r w:rsidRPr="002C5418">
                      <w:rPr>
                        <w:rFonts w:hint="eastAsia"/>
                        <w:sz w:val="18"/>
                        <w:szCs w:val="18"/>
                      </w:rPr>
                      <w:t>用于口服疗法不适用的伴有出血的十二指肠溃疡</w:t>
                    </w:r>
                  </w:p>
                </w:tc>
                <w:tc>
                  <w:tcPr>
                    <w:tcW w:w="705"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jc w:val="center"/>
                      <w:rPr>
                        <w:sz w:val="18"/>
                        <w:szCs w:val="18"/>
                      </w:rPr>
                    </w:pPr>
                    <w:r w:rsidRPr="002C5418">
                      <w:rPr>
                        <w:rFonts w:hint="eastAsia"/>
                        <w:sz w:val="18"/>
                        <w:szCs w:val="18"/>
                      </w:rPr>
                      <w:t>2012.01.20-2032.01.20</w:t>
                    </w:r>
                  </w:p>
                </w:tc>
                <w:tc>
                  <w:tcPr>
                    <w:tcW w:w="352"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jc w:val="center"/>
                      <w:rPr>
                        <w:sz w:val="18"/>
                        <w:szCs w:val="18"/>
                      </w:rPr>
                    </w:pPr>
                    <w:r w:rsidRPr="002C5418">
                      <w:rPr>
                        <w:rFonts w:hint="eastAsia"/>
                        <w:sz w:val="18"/>
                        <w:szCs w:val="18"/>
                      </w:rPr>
                      <w:t>否</w:t>
                    </w:r>
                  </w:p>
                </w:tc>
                <w:tc>
                  <w:tcPr>
                    <w:tcW w:w="283" w:type="pct"/>
                    <w:tcBorders>
                      <w:top w:val="single" w:sz="4" w:space="0" w:color="auto"/>
                      <w:left w:val="single" w:sz="4" w:space="0" w:color="auto"/>
                      <w:bottom w:val="single" w:sz="4" w:space="0" w:color="auto"/>
                      <w:right w:val="single" w:sz="4" w:space="0" w:color="auto"/>
                    </w:tcBorders>
                    <w:vAlign w:val="center"/>
                  </w:tcPr>
                  <w:p w:rsidR="005A16D8" w:rsidRPr="002C5418" w:rsidRDefault="005A16D8" w:rsidP="00C213A7">
                    <w:pPr>
                      <w:jc w:val="center"/>
                      <w:rPr>
                        <w:sz w:val="18"/>
                        <w:szCs w:val="18"/>
                      </w:rPr>
                    </w:pPr>
                    <w:r w:rsidRPr="002C5418">
                      <w:rPr>
                        <w:rFonts w:hint="eastAsia"/>
                        <w:sz w:val="18"/>
                        <w:szCs w:val="18"/>
                      </w:rPr>
                      <w:t>是</w:t>
                    </w:r>
                  </w:p>
                </w:tc>
              </w:tr>
            </w:tbl>
            <w:p w:rsidR="00C213A7" w:rsidRDefault="008833F6">
              <w:pPr>
                <w:rPr>
                  <w:szCs w:val="21"/>
                </w:rPr>
                <w:sectPr w:rsidR="00C213A7" w:rsidSect="00C213A7">
                  <w:pgSz w:w="16838" w:h="11906" w:orient="landscape"/>
                  <w:pgMar w:top="1797" w:right="1525" w:bottom="1276" w:left="1440" w:header="855" w:footer="992" w:gutter="0"/>
                  <w:cols w:space="425"/>
                  <w:docGrid w:linePitch="312"/>
                </w:sectPr>
              </w:pPr>
            </w:p>
          </w:sdtContent>
        </w:sdt>
      </w:sdtContent>
    </w:sdt>
    <w:sdt>
      <w:sdtPr>
        <w:alias w:val="模块:按治疗领域划分的主要药（产）品基本情况"/>
        <w:tag w:val="_SEC_7f5766cc9d7a447eb6367baeebf4093b"/>
        <w:id w:val="1463606297"/>
        <w:lock w:val="sdtLocked"/>
        <w:placeholder>
          <w:docPart w:val="GBC22222222222222222222222222222"/>
        </w:placeholder>
      </w:sdtPr>
      <w:sdtEndPr>
        <w:rPr>
          <w:color w:val="7030A0"/>
          <w:szCs w:val="21"/>
        </w:rPr>
      </w:sdtEndPr>
      <w:sdtContent>
        <w:p w:rsidR="00646A41" w:rsidRDefault="001F1761">
          <w:pPr>
            <w:rPr>
              <w:b/>
              <w:bCs/>
              <w:szCs w:val="21"/>
            </w:rPr>
          </w:pPr>
          <w:r>
            <w:rPr>
              <w:rFonts w:hint="eastAsia"/>
              <w:b/>
              <w:bCs/>
              <w:szCs w:val="21"/>
            </w:rPr>
            <w:t>按治疗领域划分的主要药（产）</w:t>
          </w:r>
          <w:proofErr w:type="gramStart"/>
          <w:r>
            <w:rPr>
              <w:rFonts w:hint="eastAsia"/>
              <w:b/>
              <w:bCs/>
              <w:szCs w:val="21"/>
            </w:rPr>
            <w:t>品基本</w:t>
          </w:r>
          <w:proofErr w:type="gramEnd"/>
          <w:r>
            <w:rPr>
              <w:rFonts w:hint="eastAsia"/>
              <w:b/>
              <w:bCs/>
              <w:szCs w:val="21"/>
            </w:rPr>
            <w:t>情况</w:t>
          </w:r>
        </w:p>
        <w:sdt>
          <w:sdtPr>
            <w:rPr>
              <w:rFonts w:hint="eastAsia"/>
              <w:szCs w:val="21"/>
            </w:rPr>
            <w:alias w:val="是否适用：按治疗领域划分的主要药（产）品基本情况[双击切换]"/>
            <w:tag w:val="_GBC_b18060f2804b4e7583e7b5e9b35c2c4e"/>
            <w:id w:val="448749772"/>
            <w:lock w:val="sdtContentLocked"/>
            <w:placeholder>
              <w:docPart w:val="GBC22222222222222222222222222222"/>
            </w:placeholder>
          </w:sdtPr>
          <w:sdtEndPr>
            <w:rPr>
              <w:rFonts w:hint="default"/>
            </w:rPr>
          </w:sdtEndPr>
          <w:sdtContent>
            <w:p w:rsidR="00646A41" w:rsidRDefault="001F1761">
              <w:pPr>
                <w:rPr>
                  <w:szCs w:val="21"/>
                </w:rPr>
              </w:pPr>
              <w:r w:rsidRPr="00F55741">
                <w:rPr>
                  <w:rFonts w:ascii="宋体" w:hAnsi="宋体"/>
                  <w:szCs w:val="21"/>
                </w:rPr>
                <w:fldChar w:fldCharType="begin"/>
              </w:r>
              <w:r w:rsidR="00F47C98"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F47C98"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7"/>
            <w:gridCol w:w="1394"/>
            <w:gridCol w:w="1508"/>
            <w:gridCol w:w="1739"/>
            <w:gridCol w:w="1508"/>
            <w:gridCol w:w="1493"/>
          </w:tblGrid>
          <w:tr w:rsidR="00F47C98" w:rsidTr="00F47C98">
            <w:sdt>
              <w:sdtPr>
                <w:tag w:val="_PLD_9aad13329d3c4fefbadd44b94754a9f4"/>
                <w:id w:val="-134404783"/>
                <w:lock w:val="sdtLocked"/>
              </w:sdtPr>
              <w:sdtEndPr/>
              <w:sdtContent>
                <w:tc>
                  <w:tcPr>
                    <w:tcW w:w="777" w:type="pct"/>
                    <w:vAlign w:val="center"/>
                  </w:tcPr>
                  <w:p w:rsidR="00F47C98" w:rsidRDefault="00F47C98" w:rsidP="00F47C98">
                    <w:pPr>
                      <w:jc w:val="center"/>
                      <w:rPr>
                        <w:szCs w:val="21"/>
                      </w:rPr>
                    </w:pPr>
                    <w:r>
                      <w:rPr>
                        <w:rFonts w:hint="eastAsia"/>
                        <w:szCs w:val="21"/>
                      </w:rPr>
                      <w:t>主要治疗</w:t>
                    </w:r>
                  </w:p>
                  <w:p w:rsidR="00F47C98" w:rsidRDefault="00F47C98" w:rsidP="00F47C98">
                    <w:pPr>
                      <w:jc w:val="center"/>
                      <w:rPr>
                        <w:szCs w:val="21"/>
                      </w:rPr>
                    </w:pPr>
                    <w:r>
                      <w:rPr>
                        <w:rFonts w:hint="eastAsia"/>
                        <w:szCs w:val="21"/>
                      </w:rPr>
                      <w:t>领域</w:t>
                    </w:r>
                  </w:p>
                </w:tc>
              </w:sdtContent>
            </w:sdt>
            <w:sdt>
              <w:sdtPr>
                <w:tag w:val="_PLD_3b44df69786e45109d6f986a519740d7"/>
                <w:id w:val="-665552287"/>
                <w:lock w:val="sdtLocked"/>
              </w:sdtPr>
              <w:sdtEndPr/>
              <w:sdtContent>
                <w:tc>
                  <w:tcPr>
                    <w:tcW w:w="770" w:type="pct"/>
                    <w:vAlign w:val="center"/>
                  </w:tcPr>
                  <w:p w:rsidR="00F47C98" w:rsidRDefault="00F47C98" w:rsidP="00F47C98">
                    <w:pPr>
                      <w:jc w:val="center"/>
                      <w:rPr>
                        <w:szCs w:val="21"/>
                      </w:rPr>
                    </w:pPr>
                    <w:r>
                      <w:rPr>
                        <w:rFonts w:hint="eastAsia"/>
                        <w:szCs w:val="21"/>
                      </w:rPr>
                      <w:t>药（产）品</w:t>
                    </w:r>
                  </w:p>
                  <w:p w:rsidR="00F47C98" w:rsidRDefault="00F47C98" w:rsidP="00F47C98">
                    <w:pPr>
                      <w:jc w:val="center"/>
                      <w:rPr>
                        <w:szCs w:val="21"/>
                      </w:rPr>
                    </w:pPr>
                    <w:r>
                      <w:rPr>
                        <w:rFonts w:hint="eastAsia"/>
                        <w:szCs w:val="21"/>
                      </w:rPr>
                      <w:t>名称</w:t>
                    </w:r>
                  </w:p>
                </w:tc>
              </w:sdtContent>
            </w:sdt>
            <w:sdt>
              <w:sdtPr>
                <w:tag w:val="_PLD_ecc4956e29694a90a68718b5926fe428"/>
                <w:id w:val="847843953"/>
                <w:lock w:val="sdtLocked"/>
              </w:sdtPr>
              <w:sdtEndPr/>
              <w:sdtContent>
                <w:tc>
                  <w:tcPr>
                    <w:tcW w:w="833" w:type="pct"/>
                    <w:vAlign w:val="center"/>
                  </w:tcPr>
                  <w:p w:rsidR="00F47C98" w:rsidRDefault="00F47C98" w:rsidP="00F47C98">
                    <w:pPr>
                      <w:jc w:val="center"/>
                      <w:rPr>
                        <w:szCs w:val="21"/>
                      </w:rPr>
                    </w:pPr>
                    <w:r>
                      <w:rPr>
                        <w:rFonts w:hint="eastAsia"/>
                        <w:szCs w:val="21"/>
                      </w:rPr>
                      <w:t>所属药（产）品注册分类</w:t>
                    </w:r>
                  </w:p>
                </w:tc>
              </w:sdtContent>
            </w:sdt>
            <w:sdt>
              <w:sdtPr>
                <w:tag w:val="_PLD_25f96fd7dfe946899014199fa2f802f4"/>
                <w:id w:val="-840156506"/>
                <w:lock w:val="sdtLocked"/>
              </w:sdtPr>
              <w:sdtEndPr/>
              <w:sdtContent>
                <w:tc>
                  <w:tcPr>
                    <w:tcW w:w="961" w:type="pct"/>
                    <w:vAlign w:val="center"/>
                  </w:tcPr>
                  <w:p w:rsidR="00F47C98" w:rsidRDefault="00F47C98" w:rsidP="00F47C98">
                    <w:pPr>
                      <w:jc w:val="center"/>
                      <w:rPr>
                        <w:szCs w:val="21"/>
                      </w:rPr>
                    </w:pPr>
                    <w:r>
                      <w:rPr>
                        <w:rFonts w:hint="eastAsia"/>
                        <w:szCs w:val="21"/>
                      </w:rPr>
                      <w:t>是否属于报告期内推出的新药（产）品</w:t>
                    </w:r>
                  </w:p>
                </w:tc>
              </w:sdtContent>
            </w:sdt>
            <w:sdt>
              <w:sdtPr>
                <w:tag w:val="_PLD_28a7f86d9d0f4a9d9d5ab45e82c409d7"/>
                <w:id w:val="1321083638"/>
                <w:lock w:val="sdtLocked"/>
              </w:sdtPr>
              <w:sdtEndPr/>
              <w:sdtContent>
                <w:tc>
                  <w:tcPr>
                    <w:tcW w:w="833" w:type="pct"/>
                    <w:vAlign w:val="center"/>
                  </w:tcPr>
                  <w:p w:rsidR="00F47C98" w:rsidRDefault="00F47C98" w:rsidP="00F47C98">
                    <w:pPr>
                      <w:jc w:val="center"/>
                      <w:rPr>
                        <w:szCs w:val="21"/>
                      </w:rPr>
                    </w:pPr>
                    <w:r>
                      <w:rPr>
                        <w:rFonts w:hint="eastAsia"/>
                        <w:szCs w:val="21"/>
                      </w:rPr>
                      <w:t>报告期内的生产量</w:t>
                    </w:r>
                  </w:p>
                </w:tc>
              </w:sdtContent>
            </w:sdt>
            <w:sdt>
              <w:sdtPr>
                <w:tag w:val="_PLD_5b43d5068f5d43d087f67430bf7ba091"/>
                <w:id w:val="-1837145738"/>
                <w:lock w:val="sdtLocked"/>
              </w:sdtPr>
              <w:sdtEndPr/>
              <w:sdtContent>
                <w:tc>
                  <w:tcPr>
                    <w:tcW w:w="825" w:type="pct"/>
                    <w:vAlign w:val="center"/>
                  </w:tcPr>
                  <w:p w:rsidR="00F47C98" w:rsidRDefault="00F47C98" w:rsidP="00F47C98">
                    <w:pPr>
                      <w:jc w:val="center"/>
                      <w:rPr>
                        <w:szCs w:val="21"/>
                      </w:rPr>
                    </w:pPr>
                    <w:r>
                      <w:rPr>
                        <w:rFonts w:hint="eastAsia"/>
                        <w:szCs w:val="21"/>
                      </w:rPr>
                      <w:t>报告期内的销售量</w:t>
                    </w:r>
                  </w:p>
                </w:tc>
              </w:sdtContent>
            </w:sdt>
          </w:tr>
          <w:sdt>
            <w:sdtPr>
              <w:rPr>
                <w:rFonts w:hint="eastAsia"/>
                <w:szCs w:val="21"/>
              </w:rPr>
              <w:alias w:val="按治疗领域划分的主要药（产）品基本情况明细"/>
              <w:tag w:val="_TUP_f22261ee9b444e84905f24b8d7d4a052"/>
              <w:id w:val="-1012528354"/>
              <w:lock w:val="sdtLocked"/>
            </w:sdtPr>
            <w:sdtEndPr>
              <w:rPr>
                <w:rFonts w:hint="default"/>
              </w:rPr>
            </w:sdtEndPr>
            <w:sdtContent>
              <w:tr w:rsidR="00F47C98" w:rsidTr="00C213A7">
                <w:tc>
                  <w:tcPr>
                    <w:tcW w:w="777" w:type="pct"/>
                  </w:tcPr>
                  <w:p w:rsidR="00F47C98" w:rsidRDefault="00F47C98" w:rsidP="00F47C98">
                    <w:pPr>
                      <w:jc w:val="center"/>
                      <w:rPr>
                        <w:szCs w:val="21"/>
                      </w:rPr>
                    </w:pPr>
                    <w:r>
                      <w:t>免疫调节类药</w:t>
                    </w:r>
                  </w:p>
                </w:tc>
                <w:tc>
                  <w:tcPr>
                    <w:tcW w:w="770" w:type="pct"/>
                  </w:tcPr>
                  <w:p w:rsidR="00F47C98" w:rsidRDefault="00F47C98" w:rsidP="00F47C98">
                    <w:pPr>
                      <w:rPr>
                        <w:szCs w:val="21"/>
                      </w:rPr>
                    </w:pPr>
                    <w:proofErr w:type="gramStart"/>
                    <w:r>
                      <w:t>匹多莫</w:t>
                    </w:r>
                    <w:proofErr w:type="gramEnd"/>
                    <w:r>
                      <w:t>德口服溶液</w:t>
                    </w:r>
                  </w:p>
                </w:tc>
                <w:tc>
                  <w:tcPr>
                    <w:tcW w:w="833" w:type="pct"/>
                    <w:vAlign w:val="center"/>
                  </w:tcPr>
                  <w:p w:rsidR="00F47C98" w:rsidRDefault="00F47C98" w:rsidP="00C213A7">
                    <w:pPr>
                      <w:jc w:val="center"/>
                      <w:rPr>
                        <w:szCs w:val="21"/>
                      </w:rPr>
                    </w:pPr>
                    <w:r>
                      <w:t>化药四类</w:t>
                    </w:r>
                  </w:p>
                </w:tc>
                <w:sdt>
                  <w:sdtPr>
                    <w:rPr>
                      <w:szCs w:val="21"/>
                    </w:rPr>
                    <w:alias w:val="按治疗领域划分的主要药（产）品基本情况明细_是否属于报告期内推出的新药（产）品"/>
                    <w:tag w:val="_GBC_24cd7f0fabbb4a63a76df32ab631a28e"/>
                    <w:id w:val="1137071103"/>
                    <w:lock w:val="sdtLocked"/>
                    <w:comboBox>
                      <w:listItem w:displayText="是" w:value="true"/>
                      <w:listItem w:displayText="否" w:value="false"/>
                    </w:comboBox>
                  </w:sdtPr>
                  <w:sdtEndPr/>
                  <w:sdtContent>
                    <w:tc>
                      <w:tcPr>
                        <w:tcW w:w="961" w:type="pct"/>
                        <w:vAlign w:val="center"/>
                      </w:tcPr>
                      <w:p w:rsidR="00F47C98" w:rsidRDefault="00F47C98" w:rsidP="00C213A7">
                        <w:pPr>
                          <w:jc w:val="center"/>
                          <w:rPr>
                            <w:szCs w:val="21"/>
                          </w:rPr>
                        </w:pPr>
                        <w:r>
                          <w:rPr>
                            <w:szCs w:val="21"/>
                          </w:rPr>
                          <w:t>否</w:t>
                        </w:r>
                      </w:p>
                    </w:tc>
                  </w:sdtContent>
                </w:sdt>
                <w:tc>
                  <w:tcPr>
                    <w:tcW w:w="833" w:type="pct"/>
                    <w:vAlign w:val="center"/>
                  </w:tcPr>
                  <w:p w:rsidR="00F47C98" w:rsidRDefault="00F47C98" w:rsidP="00C213A7">
                    <w:pPr>
                      <w:jc w:val="center"/>
                      <w:rPr>
                        <w:szCs w:val="21"/>
                      </w:rPr>
                    </w:pPr>
                    <w:r>
                      <w:t>395.7</w:t>
                    </w:r>
                    <w:r>
                      <w:t>万盒</w:t>
                    </w:r>
                  </w:p>
                </w:tc>
                <w:tc>
                  <w:tcPr>
                    <w:tcW w:w="825" w:type="pct"/>
                    <w:vAlign w:val="center"/>
                  </w:tcPr>
                  <w:p w:rsidR="00F47C98" w:rsidRDefault="00F47C98" w:rsidP="00C213A7">
                    <w:pPr>
                      <w:jc w:val="center"/>
                      <w:rPr>
                        <w:szCs w:val="21"/>
                      </w:rPr>
                    </w:pPr>
                    <w:r>
                      <w:t>398.08</w:t>
                    </w:r>
                    <w:r>
                      <w:t>万盒</w:t>
                    </w:r>
                  </w:p>
                </w:tc>
              </w:tr>
            </w:sdtContent>
          </w:sdt>
          <w:sdt>
            <w:sdtPr>
              <w:rPr>
                <w:rFonts w:hint="eastAsia"/>
                <w:szCs w:val="21"/>
              </w:rPr>
              <w:alias w:val="按治疗领域划分的主要药（产）品基本情况明细"/>
              <w:tag w:val="_TUP_f22261ee9b444e84905f24b8d7d4a052"/>
              <w:id w:val="-2077965112"/>
              <w:lock w:val="sdtLocked"/>
            </w:sdtPr>
            <w:sdtEndPr>
              <w:rPr>
                <w:rFonts w:hint="default"/>
              </w:rPr>
            </w:sdtEndPr>
            <w:sdtContent>
              <w:tr w:rsidR="00F47C98" w:rsidTr="00C213A7">
                <w:tc>
                  <w:tcPr>
                    <w:tcW w:w="777" w:type="pct"/>
                  </w:tcPr>
                  <w:p w:rsidR="00F47C98" w:rsidRDefault="00F47C98" w:rsidP="00F47C98">
                    <w:pPr>
                      <w:jc w:val="center"/>
                      <w:rPr>
                        <w:szCs w:val="21"/>
                      </w:rPr>
                    </w:pPr>
                    <w:r>
                      <w:t>消化系统用药</w:t>
                    </w:r>
                  </w:p>
                </w:tc>
                <w:tc>
                  <w:tcPr>
                    <w:tcW w:w="770" w:type="pct"/>
                  </w:tcPr>
                  <w:p w:rsidR="00F47C98" w:rsidRDefault="00F47C98" w:rsidP="00F47C98">
                    <w:pPr>
                      <w:rPr>
                        <w:szCs w:val="21"/>
                      </w:rPr>
                    </w:pPr>
                    <w:r>
                      <w:t>注射用奥美拉</w:t>
                    </w:r>
                    <w:proofErr w:type="gramStart"/>
                    <w:r>
                      <w:t>唑</w:t>
                    </w:r>
                    <w:proofErr w:type="gramEnd"/>
                    <w:r>
                      <w:t>钠</w:t>
                    </w:r>
                  </w:p>
                </w:tc>
                <w:tc>
                  <w:tcPr>
                    <w:tcW w:w="833" w:type="pct"/>
                    <w:vAlign w:val="center"/>
                  </w:tcPr>
                  <w:p w:rsidR="00F47C98" w:rsidRDefault="00F47C98" w:rsidP="00C213A7">
                    <w:pPr>
                      <w:jc w:val="center"/>
                      <w:rPr>
                        <w:szCs w:val="21"/>
                      </w:rPr>
                    </w:pPr>
                    <w:r>
                      <w:t>化药六类</w:t>
                    </w:r>
                  </w:p>
                </w:tc>
                <w:sdt>
                  <w:sdtPr>
                    <w:rPr>
                      <w:szCs w:val="21"/>
                    </w:rPr>
                    <w:alias w:val="按治疗领域划分的主要药（产）品基本情况明细_是否属于报告期内推出的新药（产）品"/>
                    <w:tag w:val="_GBC_24cd7f0fabbb4a63a76df32ab631a28e"/>
                    <w:id w:val="-1238711270"/>
                    <w:lock w:val="sdtLocked"/>
                    <w:comboBox>
                      <w:listItem w:displayText="是" w:value="true"/>
                      <w:listItem w:displayText="否" w:value="false"/>
                    </w:comboBox>
                  </w:sdtPr>
                  <w:sdtEndPr/>
                  <w:sdtContent>
                    <w:tc>
                      <w:tcPr>
                        <w:tcW w:w="961" w:type="pct"/>
                        <w:vAlign w:val="center"/>
                      </w:tcPr>
                      <w:p w:rsidR="00F47C98" w:rsidRDefault="00F47C98" w:rsidP="00C213A7">
                        <w:pPr>
                          <w:jc w:val="center"/>
                          <w:rPr>
                            <w:szCs w:val="21"/>
                          </w:rPr>
                        </w:pPr>
                        <w:r>
                          <w:rPr>
                            <w:szCs w:val="21"/>
                          </w:rPr>
                          <w:t>否</w:t>
                        </w:r>
                      </w:p>
                    </w:tc>
                  </w:sdtContent>
                </w:sdt>
                <w:tc>
                  <w:tcPr>
                    <w:tcW w:w="833" w:type="pct"/>
                    <w:vAlign w:val="center"/>
                  </w:tcPr>
                  <w:p w:rsidR="00F47C98" w:rsidRDefault="00F47C98" w:rsidP="00C213A7">
                    <w:pPr>
                      <w:jc w:val="center"/>
                      <w:rPr>
                        <w:szCs w:val="21"/>
                      </w:rPr>
                    </w:pPr>
                    <w:r>
                      <w:t>798.51</w:t>
                    </w:r>
                    <w:r>
                      <w:t>万瓶</w:t>
                    </w:r>
                  </w:p>
                </w:tc>
                <w:tc>
                  <w:tcPr>
                    <w:tcW w:w="825" w:type="pct"/>
                    <w:vAlign w:val="center"/>
                  </w:tcPr>
                  <w:p w:rsidR="00F47C98" w:rsidRDefault="00F47C98" w:rsidP="00C213A7">
                    <w:pPr>
                      <w:jc w:val="center"/>
                      <w:rPr>
                        <w:szCs w:val="21"/>
                      </w:rPr>
                    </w:pPr>
                    <w:r>
                      <w:t>770.45</w:t>
                    </w:r>
                    <w:r>
                      <w:t>万瓶</w:t>
                    </w:r>
                  </w:p>
                </w:tc>
              </w:tr>
            </w:sdtContent>
          </w:sdt>
          <w:sdt>
            <w:sdtPr>
              <w:rPr>
                <w:rFonts w:hint="eastAsia"/>
                <w:szCs w:val="21"/>
              </w:rPr>
              <w:alias w:val="按治疗领域划分的主要药（产）品基本情况明细"/>
              <w:tag w:val="_TUP_f22261ee9b444e84905f24b8d7d4a052"/>
              <w:id w:val="-1333907175"/>
              <w:lock w:val="sdtLocked"/>
            </w:sdtPr>
            <w:sdtEndPr>
              <w:rPr>
                <w:rFonts w:hint="default"/>
              </w:rPr>
            </w:sdtEndPr>
            <w:sdtContent>
              <w:tr w:rsidR="00F47C98" w:rsidTr="00C213A7">
                <w:tc>
                  <w:tcPr>
                    <w:tcW w:w="777" w:type="pct"/>
                  </w:tcPr>
                  <w:p w:rsidR="00F47C98" w:rsidRDefault="00F47C98" w:rsidP="00F47C98">
                    <w:pPr>
                      <w:jc w:val="center"/>
                      <w:rPr>
                        <w:szCs w:val="21"/>
                      </w:rPr>
                    </w:pPr>
                    <w:r>
                      <w:t>血液系统用药</w:t>
                    </w:r>
                  </w:p>
                </w:tc>
                <w:tc>
                  <w:tcPr>
                    <w:tcW w:w="770" w:type="pct"/>
                  </w:tcPr>
                  <w:p w:rsidR="00F47C98" w:rsidRDefault="00F47C98" w:rsidP="00F47C98">
                    <w:pPr>
                      <w:rPr>
                        <w:szCs w:val="21"/>
                      </w:rPr>
                    </w:pPr>
                    <w:r>
                      <w:t>注射用卡络</w:t>
                    </w:r>
                    <w:proofErr w:type="gramStart"/>
                    <w:r>
                      <w:t>磺</w:t>
                    </w:r>
                    <w:proofErr w:type="gramEnd"/>
                    <w:r>
                      <w:t>钠</w:t>
                    </w:r>
                  </w:p>
                </w:tc>
                <w:tc>
                  <w:tcPr>
                    <w:tcW w:w="833" w:type="pct"/>
                    <w:vAlign w:val="center"/>
                  </w:tcPr>
                  <w:p w:rsidR="00F47C98" w:rsidRDefault="00F47C98" w:rsidP="00C213A7">
                    <w:pPr>
                      <w:jc w:val="center"/>
                      <w:rPr>
                        <w:szCs w:val="21"/>
                      </w:rPr>
                    </w:pPr>
                    <w:r>
                      <w:t>化药六类</w:t>
                    </w:r>
                  </w:p>
                </w:tc>
                <w:sdt>
                  <w:sdtPr>
                    <w:rPr>
                      <w:szCs w:val="21"/>
                    </w:rPr>
                    <w:alias w:val="按治疗领域划分的主要药（产）品基本情况明细_是否属于报告期内推出的新药（产）品"/>
                    <w:tag w:val="_GBC_24cd7f0fabbb4a63a76df32ab631a28e"/>
                    <w:id w:val="2063752769"/>
                    <w:lock w:val="sdtLocked"/>
                    <w:comboBox>
                      <w:listItem w:displayText="是" w:value="true"/>
                      <w:listItem w:displayText="否" w:value="false"/>
                    </w:comboBox>
                  </w:sdtPr>
                  <w:sdtEndPr/>
                  <w:sdtContent>
                    <w:tc>
                      <w:tcPr>
                        <w:tcW w:w="961" w:type="pct"/>
                        <w:vAlign w:val="center"/>
                      </w:tcPr>
                      <w:p w:rsidR="00F47C98" w:rsidRDefault="00F47C98" w:rsidP="00C213A7">
                        <w:pPr>
                          <w:jc w:val="center"/>
                          <w:rPr>
                            <w:szCs w:val="21"/>
                          </w:rPr>
                        </w:pPr>
                        <w:r>
                          <w:rPr>
                            <w:szCs w:val="21"/>
                          </w:rPr>
                          <w:t>否</w:t>
                        </w:r>
                      </w:p>
                    </w:tc>
                  </w:sdtContent>
                </w:sdt>
                <w:tc>
                  <w:tcPr>
                    <w:tcW w:w="833" w:type="pct"/>
                    <w:vAlign w:val="center"/>
                  </w:tcPr>
                  <w:p w:rsidR="00F47C98" w:rsidRDefault="00F47C98" w:rsidP="00C213A7">
                    <w:pPr>
                      <w:jc w:val="center"/>
                      <w:rPr>
                        <w:szCs w:val="21"/>
                      </w:rPr>
                    </w:pPr>
                    <w:r>
                      <w:t>863.44</w:t>
                    </w:r>
                    <w:r>
                      <w:t>万瓶</w:t>
                    </w:r>
                  </w:p>
                </w:tc>
                <w:tc>
                  <w:tcPr>
                    <w:tcW w:w="825" w:type="pct"/>
                    <w:vAlign w:val="center"/>
                  </w:tcPr>
                  <w:p w:rsidR="00F47C98" w:rsidRDefault="00F47C98" w:rsidP="00C213A7">
                    <w:pPr>
                      <w:jc w:val="center"/>
                      <w:rPr>
                        <w:szCs w:val="21"/>
                      </w:rPr>
                    </w:pPr>
                    <w:r>
                      <w:t>781.81</w:t>
                    </w:r>
                    <w:r>
                      <w:t>万瓶</w:t>
                    </w:r>
                  </w:p>
                </w:tc>
              </w:tr>
            </w:sdtContent>
          </w:sdt>
          <w:sdt>
            <w:sdtPr>
              <w:rPr>
                <w:rFonts w:hint="eastAsia"/>
                <w:szCs w:val="21"/>
              </w:rPr>
              <w:alias w:val="按治疗领域划分的主要药（产）品基本情况明细"/>
              <w:tag w:val="_TUP_f22261ee9b444e84905f24b8d7d4a052"/>
              <w:id w:val="536628819"/>
              <w:lock w:val="sdtLocked"/>
            </w:sdtPr>
            <w:sdtEndPr>
              <w:rPr>
                <w:rFonts w:hint="default"/>
              </w:rPr>
            </w:sdtEndPr>
            <w:sdtContent>
              <w:tr w:rsidR="00F47C98" w:rsidTr="00C213A7">
                <w:tc>
                  <w:tcPr>
                    <w:tcW w:w="777" w:type="pct"/>
                  </w:tcPr>
                  <w:p w:rsidR="00F47C98" w:rsidRDefault="00F47C98" w:rsidP="00F47C98">
                    <w:pPr>
                      <w:jc w:val="center"/>
                      <w:rPr>
                        <w:szCs w:val="21"/>
                      </w:rPr>
                    </w:pPr>
                    <w:r>
                      <w:t>血液系统用药</w:t>
                    </w:r>
                  </w:p>
                </w:tc>
                <w:tc>
                  <w:tcPr>
                    <w:tcW w:w="770" w:type="pct"/>
                  </w:tcPr>
                  <w:p w:rsidR="00F47C98" w:rsidRDefault="00F47C98" w:rsidP="00F47C98">
                    <w:pPr>
                      <w:rPr>
                        <w:szCs w:val="21"/>
                      </w:rPr>
                    </w:pPr>
                    <w:r>
                      <w:t>重组人粒细胞刺激因子注射液</w:t>
                    </w:r>
                  </w:p>
                </w:tc>
                <w:tc>
                  <w:tcPr>
                    <w:tcW w:w="833" w:type="pct"/>
                    <w:vAlign w:val="center"/>
                  </w:tcPr>
                  <w:p w:rsidR="00F47C98" w:rsidRDefault="00F47C98" w:rsidP="00C213A7">
                    <w:pPr>
                      <w:jc w:val="center"/>
                      <w:rPr>
                        <w:szCs w:val="21"/>
                      </w:rPr>
                    </w:pPr>
                    <w:r>
                      <w:t>生物二类</w:t>
                    </w:r>
                  </w:p>
                </w:tc>
                <w:sdt>
                  <w:sdtPr>
                    <w:rPr>
                      <w:szCs w:val="21"/>
                    </w:rPr>
                    <w:alias w:val="按治疗领域划分的主要药（产）品基本情况明细_是否属于报告期内推出的新药（产）品"/>
                    <w:tag w:val="_GBC_24cd7f0fabbb4a63a76df32ab631a28e"/>
                    <w:id w:val="75947038"/>
                    <w:lock w:val="sdtLocked"/>
                    <w:comboBox>
                      <w:listItem w:displayText="是" w:value="true"/>
                      <w:listItem w:displayText="否" w:value="false"/>
                    </w:comboBox>
                  </w:sdtPr>
                  <w:sdtEndPr/>
                  <w:sdtContent>
                    <w:tc>
                      <w:tcPr>
                        <w:tcW w:w="961" w:type="pct"/>
                        <w:vAlign w:val="center"/>
                      </w:tcPr>
                      <w:p w:rsidR="00F47C98" w:rsidRDefault="00F47C98" w:rsidP="00C213A7">
                        <w:pPr>
                          <w:jc w:val="center"/>
                          <w:rPr>
                            <w:szCs w:val="21"/>
                          </w:rPr>
                        </w:pPr>
                        <w:r>
                          <w:rPr>
                            <w:szCs w:val="21"/>
                          </w:rPr>
                          <w:t>否</w:t>
                        </w:r>
                      </w:p>
                    </w:tc>
                  </w:sdtContent>
                </w:sdt>
                <w:tc>
                  <w:tcPr>
                    <w:tcW w:w="833" w:type="pct"/>
                    <w:vAlign w:val="center"/>
                  </w:tcPr>
                  <w:p w:rsidR="00F47C98" w:rsidRDefault="00F47C98" w:rsidP="00C213A7">
                    <w:pPr>
                      <w:jc w:val="center"/>
                      <w:rPr>
                        <w:szCs w:val="21"/>
                      </w:rPr>
                    </w:pPr>
                    <w:r>
                      <w:t>53.6</w:t>
                    </w:r>
                    <w:r>
                      <w:t>万瓶</w:t>
                    </w:r>
                  </w:p>
                </w:tc>
                <w:tc>
                  <w:tcPr>
                    <w:tcW w:w="825" w:type="pct"/>
                    <w:vAlign w:val="center"/>
                  </w:tcPr>
                  <w:p w:rsidR="00F47C98" w:rsidRDefault="00F47C98" w:rsidP="00C213A7">
                    <w:pPr>
                      <w:jc w:val="center"/>
                      <w:rPr>
                        <w:szCs w:val="21"/>
                      </w:rPr>
                    </w:pPr>
                    <w:r>
                      <w:t>56.56</w:t>
                    </w:r>
                    <w:r>
                      <w:t>万瓶</w:t>
                    </w:r>
                  </w:p>
                </w:tc>
              </w:tr>
            </w:sdtContent>
          </w:sdt>
          <w:sdt>
            <w:sdtPr>
              <w:rPr>
                <w:rFonts w:hint="eastAsia"/>
                <w:szCs w:val="21"/>
              </w:rPr>
              <w:alias w:val="按治疗领域划分的主要药（产）品基本情况明细"/>
              <w:tag w:val="_TUP_f22261ee9b444e84905f24b8d7d4a052"/>
              <w:id w:val="1776682498"/>
              <w:lock w:val="sdtLocked"/>
            </w:sdtPr>
            <w:sdtEndPr>
              <w:rPr>
                <w:rFonts w:hint="default"/>
              </w:rPr>
            </w:sdtEndPr>
            <w:sdtContent>
              <w:tr w:rsidR="00F47C98" w:rsidTr="00C213A7">
                <w:tc>
                  <w:tcPr>
                    <w:tcW w:w="777" w:type="pct"/>
                  </w:tcPr>
                  <w:p w:rsidR="00F47C98" w:rsidRDefault="00F47C98" w:rsidP="00F47C98">
                    <w:pPr>
                      <w:jc w:val="center"/>
                      <w:rPr>
                        <w:szCs w:val="21"/>
                      </w:rPr>
                    </w:pPr>
                    <w:r>
                      <w:t>心血管系统用药</w:t>
                    </w:r>
                  </w:p>
                </w:tc>
                <w:tc>
                  <w:tcPr>
                    <w:tcW w:w="770" w:type="pct"/>
                  </w:tcPr>
                  <w:p w:rsidR="00F47C98" w:rsidRDefault="00F47C98" w:rsidP="00F47C98">
                    <w:pPr>
                      <w:rPr>
                        <w:szCs w:val="21"/>
                      </w:rPr>
                    </w:pPr>
                    <w:r>
                      <w:t>盐酸曲美他</w:t>
                    </w:r>
                    <w:proofErr w:type="gramStart"/>
                    <w:r>
                      <w:t>嗪</w:t>
                    </w:r>
                    <w:proofErr w:type="gramEnd"/>
                    <w:r>
                      <w:t>片</w:t>
                    </w:r>
                  </w:p>
                </w:tc>
                <w:tc>
                  <w:tcPr>
                    <w:tcW w:w="833" w:type="pct"/>
                    <w:vAlign w:val="center"/>
                  </w:tcPr>
                  <w:p w:rsidR="00F47C98" w:rsidRDefault="00F47C98" w:rsidP="00C213A7">
                    <w:pPr>
                      <w:jc w:val="center"/>
                      <w:rPr>
                        <w:szCs w:val="21"/>
                      </w:rPr>
                    </w:pPr>
                    <w:r>
                      <w:t>化药六类</w:t>
                    </w:r>
                  </w:p>
                </w:tc>
                <w:sdt>
                  <w:sdtPr>
                    <w:rPr>
                      <w:szCs w:val="21"/>
                    </w:rPr>
                    <w:alias w:val="按治疗领域划分的主要药（产）品基本情况明细_是否属于报告期内推出的新药（产）品"/>
                    <w:tag w:val="_GBC_24cd7f0fabbb4a63a76df32ab631a28e"/>
                    <w:id w:val="1218627484"/>
                    <w:lock w:val="sdtLocked"/>
                    <w:comboBox>
                      <w:listItem w:displayText="是" w:value="true"/>
                      <w:listItem w:displayText="否" w:value="false"/>
                    </w:comboBox>
                  </w:sdtPr>
                  <w:sdtEndPr/>
                  <w:sdtContent>
                    <w:tc>
                      <w:tcPr>
                        <w:tcW w:w="961" w:type="pct"/>
                        <w:vAlign w:val="center"/>
                      </w:tcPr>
                      <w:p w:rsidR="00F47C98" w:rsidRDefault="00F47C98" w:rsidP="00C213A7">
                        <w:pPr>
                          <w:jc w:val="center"/>
                          <w:rPr>
                            <w:szCs w:val="21"/>
                          </w:rPr>
                        </w:pPr>
                        <w:r>
                          <w:rPr>
                            <w:szCs w:val="21"/>
                          </w:rPr>
                          <w:t>否</w:t>
                        </w:r>
                      </w:p>
                    </w:tc>
                  </w:sdtContent>
                </w:sdt>
                <w:tc>
                  <w:tcPr>
                    <w:tcW w:w="833" w:type="pct"/>
                    <w:vAlign w:val="center"/>
                  </w:tcPr>
                  <w:p w:rsidR="00F47C98" w:rsidRDefault="00F47C98" w:rsidP="00C213A7">
                    <w:pPr>
                      <w:jc w:val="center"/>
                      <w:rPr>
                        <w:szCs w:val="21"/>
                      </w:rPr>
                    </w:pPr>
                    <w:r>
                      <w:t>390.69</w:t>
                    </w:r>
                    <w:r>
                      <w:t>万盒</w:t>
                    </w:r>
                  </w:p>
                </w:tc>
                <w:tc>
                  <w:tcPr>
                    <w:tcW w:w="825" w:type="pct"/>
                    <w:vAlign w:val="center"/>
                  </w:tcPr>
                  <w:p w:rsidR="00F47C98" w:rsidRDefault="00F47C98" w:rsidP="00C213A7">
                    <w:pPr>
                      <w:jc w:val="center"/>
                      <w:rPr>
                        <w:szCs w:val="21"/>
                      </w:rPr>
                    </w:pPr>
                    <w:r>
                      <w:t>305.85</w:t>
                    </w:r>
                    <w:r>
                      <w:t>万盒</w:t>
                    </w:r>
                  </w:p>
                </w:tc>
              </w:tr>
            </w:sdtContent>
          </w:sdt>
          <w:sdt>
            <w:sdtPr>
              <w:rPr>
                <w:rFonts w:hint="eastAsia"/>
                <w:szCs w:val="21"/>
              </w:rPr>
              <w:alias w:val="按治疗领域划分的主要药（产）品基本情况明细"/>
              <w:tag w:val="_TUP_f22261ee9b444e84905f24b8d7d4a052"/>
              <w:id w:val="-91633216"/>
              <w:lock w:val="sdtLocked"/>
            </w:sdtPr>
            <w:sdtEndPr>
              <w:rPr>
                <w:rFonts w:hint="default"/>
              </w:rPr>
            </w:sdtEndPr>
            <w:sdtContent>
              <w:tr w:rsidR="00F47C98" w:rsidTr="00C213A7">
                <w:tc>
                  <w:tcPr>
                    <w:tcW w:w="777" w:type="pct"/>
                  </w:tcPr>
                  <w:p w:rsidR="00F47C98" w:rsidRDefault="00F47C98" w:rsidP="00F47C98">
                    <w:pPr>
                      <w:jc w:val="center"/>
                      <w:rPr>
                        <w:szCs w:val="21"/>
                      </w:rPr>
                    </w:pPr>
                    <w:r>
                      <w:t>其他类用药</w:t>
                    </w:r>
                  </w:p>
                </w:tc>
                <w:tc>
                  <w:tcPr>
                    <w:tcW w:w="770" w:type="pct"/>
                  </w:tcPr>
                  <w:p w:rsidR="00F47C98" w:rsidRDefault="00F47C98" w:rsidP="00F47C98">
                    <w:pPr>
                      <w:rPr>
                        <w:szCs w:val="21"/>
                      </w:rPr>
                    </w:pPr>
                    <w:r>
                      <w:t>美索巴莫注射液</w:t>
                    </w:r>
                  </w:p>
                </w:tc>
                <w:tc>
                  <w:tcPr>
                    <w:tcW w:w="833" w:type="pct"/>
                    <w:vAlign w:val="center"/>
                  </w:tcPr>
                  <w:p w:rsidR="00F47C98" w:rsidRDefault="00F47C98" w:rsidP="00C213A7">
                    <w:pPr>
                      <w:jc w:val="center"/>
                      <w:rPr>
                        <w:szCs w:val="21"/>
                      </w:rPr>
                    </w:pPr>
                    <w:r>
                      <w:t>化药</w:t>
                    </w:r>
                    <w:r>
                      <w:t>3.3</w:t>
                    </w:r>
                    <w:r>
                      <w:t>类、化药六类</w:t>
                    </w:r>
                  </w:p>
                </w:tc>
                <w:sdt>
                  <w:sdtPr>
                    <w:rPr>
                      <w:szCs w:val="21"/>
                    </w:rPr>
                    <w:alias w:val="按治疗领域划分的主要药（产）品基本情况明细_是否属于报告期内推出的新药（产）品"/>
                    <w:tag w:val="_GBC_24cd7f0fabbb4a63a76df32ab631a28e"/>
                    <w:id w:val="1056056083"/>
                    <w:lock w:val="sdtLocked"/>
                    <w:comboBox>
                      <w:listItem w:displayText="是" w:value="true"/>
                      <w:listItem w:displayText="否" w:value="false"/>
                    </w:comboBox>
                  </w:sdtPr>
                  <w:sdtEndPr/>
                  <w:sdtContent>
                    <w:tc>
                      <w:tcPr>
                        <w:tcW w:w="961" w:type="pct"/>
                        <w:vAlign w:val="center"/>
                      </w:tcPr>
                      <w:p w:rsidR="00F47C98" w:rsidRDefault="00F47C98" w:rsidP="00C213A7">
                        <w:pPr>
                          <w:jc w:val="center"/>
                          <w:rPr>
                            <w:szCs w:val="21"/>
                          </w:rPr>
                        </w:pPr>
                        <w:r>
                          <w:rPr>
                            <w:szCs w:val="21"/>
                          </w:rPr>
                          <w:t>否</w:t>
                        </w:r>
                      </w:p>
                    </w:tc>
                  </w:sdtContent>
                </w:sdt>
                <w:tc>
                  <w:tcPr>
                    <w:tcW w:w="833" w:type="pct"/>
                    <w:vAlign w:val="center"/>
                  </w:tcPr>
                  <w:p w:rsidR="00F47C98" w:rsidRDefault="00F47C98" w:rsidP="00C213A7">
                    <w:pPr>
                      <w:jc w:val="center"/>
                      <w:rPr>
                        <w:szCs w:val="21"/>
                      </w:rPr>
                    </w:pPr>
                    <w:r>
                      <w:t>142.03</w:t>
                    </w:r>
                    <w:r>
                      <w:t>万支</w:t>
                    </w:r>
                  </w:p>
                </w:tc>
                <w:tc>
                  <w:tcPr>
                    <w:tcW w:w="825" w:type="pct"/>
                    <w:vAlign w:val="center"/>
                  </w:tcPr>
                  <w:p w:rsidR="00F47C98" w:rsidRDefault="00F47C98" w:rsidP="00C213A7">
                    <w:pPr>
                      <w:jc w:val="center"/>
                      <w:rPr>
                        <w:szCs w:val="21"/>
                      </w:rPr>
                    </w:pPr>
                    <w:r>
                      <w:t>141.04</w:t>
                    </w:r>
                    <w:r>
                      <w:t>万支</w:t>
                    </w:r>
                  </w:p>
                </w:tc>
              </w:tr>
            </w:sdtContent>
          </w:sdt>
          <w:sdt>
            <w:sdtPr>
              <w:rPr>
                <w:rFonts w:hint="eastAsia"/>
                <w:szCs w:val="21"/>
              </w:rPr>
              <w:alias w:val="按治疗领域划分的主要药（产）品基本情况明细"/>
              <w:tag w:val="_TUP_f22261ee9b444e84905f24b8d7d4a052"/>
              <w:id w:val="1812514243"/>
              <w:lock w:val="sdtLocked"/>
            </w:sdtPr>
            <w:sdtEndPr>
              <w:rPr>
                <w:rFonts w:hint="default"/>
              </w:rPr>
            </w:sdtEndPr>
            <w:sdtContent>
              <w:tr w:rsidR="00F47C98" w:rsidTr="00C213A7">
                <w:tc>
                  <w:tcPr>
                    <w:tcW w:w="777" w:type="pct"/>
                  </w:tcPr>
                  <w:p w:rsidR="00F47C98" w:rsidRDefault="00F47C98" w:rsidP="00F47C98">
                    <w:pPr>
                      <w:jc w:val="center"/>
                      <w:rPr>
                        <w:szCs w:val="21"/>
                      </w:rPr>
                    </w:pPr>
                    <w:r>
                      <w:t>抗感染用药</w:t>
                    </w:r>
                  </w:p>
                </w:tc>
                <w:tc>
                  <w:tcPr>
                    <w:tcW w:w="770" w:type="pct"/>
                  </w:tcPr>
                  <w:p w:rsidR="00F47C98" w:rsidRDefault="00F47C98" w:rsidP="00F47C98">
                    <w:pPr>
                      <w:rPr>
                        <w:szCs w:val="21"/>
                      </w:rPr>
                    </w:pPr>
                    <w:proofErr w:type="gramStart"/>
                    <w:r>
                      <w:t>阿奇霉素</w:t>
                    </w:r>
                    <w:proofErr w:type="gramEnd"/>
                    <w:r>
                      <w:t>注射液</w:t>
                    </w:r>
                  </w:p>
                </w:tc>
                <w:tc>
                  <w:tcPr>
                    <w:tcW w:w="833" w:type="pct"/>
                    <w:vAlign w:val="center"/>
                  </w:tcPr>
                  <w:p w:rsidR="00F47C98" w:rsidRDefault="00F47C98" w:rsidP="00C213A7">
                    <w:pPr>
                      <w:jc w:val="center"/>
                      <w:rPr>
                        <w:szCs w:val="21"/>
                      </w:rPr>
                    </w:pPr>
                    <w:r>
                      <w:t>化药四类</w:t>
                    </w:r>
                  </w:p>
                </w:tc>
                <w:sdt>
                  <w:sdtPr>
                    <w:rPr>
                      <w:szCs w:val="21"/>
                    </w:rPr>
                    <w:alias w:val="按治疗领域划分的主要药（产）品基本情况明细_是否属于报告期内推出的新药（产）品"/>
                    <w:tag w:val="_GBC_24cd7f0fabbb4a63a76df32ab631a28e"/>
                    <w:id w:val="2037615222"/>
                    <w:lock w:val="sdtLocked"/>
                    <w:comboBox>
                      <w:listItem w:displayText="是" w:value="true"/>
                      <w:listItem w:displayText="否" w:value="false"/>
                    </w:comboBox>
                  </w:sdtPr>
                  <w:sdtEndPr/>
                  <w:sdtContent>
                    <w:tc>
                      <w:tcPr>
                        <w:tcW w:w="961" w:type="pct"/>
                        <w:vAlign w:val="center"/>
                      </w:tcPr>
                      <w:p w:rsidR="00F47C98" w:rsidRDefault="00F47C98" w:rsidP="00C213A7">
                        <w:pPr>
                          <w:jc w:val="center"/>
                          <w:rPr>
                            <w:szCs w:val="21"/>
                          </w:rPr>
                        </w:pPr>
                        <w:r>
                          <w:rPr>
                            <w:szCs w:val="21"/>
                          </w:rPr>
                          <w:t>否</w:t>
                        </w:r>
                      </w:p>
                    </w:tc>
                  </w:sdtContent>
                </w:sdt>
                <w:tc>
                  <w:tcPr>
                    <w:tcW w:w="833" w:type="pct"/>
                    <w:vAlign w:val="center"/>
                  </w:tcPr>
                  <w:p w:rsidR="00F47C98" w:rsidRDefault="00F47C98" w:rsidP="00C213A7">
                    <w:pPr>
                      <w:jc w:val="center"/>
                      <w:rPr>
                        <w:szCs w:val="21"/>
                      </w:rPr>
                    </w:pPr>
                    <w:r>
                      <w:t>626.67</w:t>
                    </w:r>
                    <w:r>
                      <w:t>万支</w:t>
                    </w:r>
                  </w:p>
                </w:tc>
                <w:tc>
                  <w:tcPr>
                    <w:tcW w:w="825" w:type="pct"/>
                    <w:vAlign w:val="center"/>
                  </w:tcPr>
                  <w:p w:rsidR="00F47C98" w:rsidRDefault="00F47C98" w:rsidP="00C213A7">
                    <w:pPr>
                      <w:jc w:val="center"/>
                      <w:rPr>
                        <w:szCs w:val="21"/>
                      </w:rPr>
                    </w:pPr>
                    <w:r>
                      <w:t>669.76</w:t>
                    </w:r>
                    <w:r>
                      <w:t>万支</w:t>
                    </w:r>
                  </w:p>
                </w:tc>
              </w:tr>
            </w:sdtContent>
          </w:sdt>
          <w:sdt>
            <w:sdtPr>
              <w:rPr>
                <w:rFonts w:hint="eastAsia"/>
                <w:szCs w:val="21"/>
              </w:rPr>
              <w:alias w:val="按治疗领域划分的主要药（产）品基本情况明细"/>
              <w:tag w:val="_TUP_f22261ee9b444e84905f24b8d7d4a052"/>
              <w:id w:val="-26644869"/>
              <w:lock w:val="sdtLocked"/>
            </w:sdtPr>
            <w:sdtEndPr>
              <w:rPr>
                <w:rFonts w:hint="default"/>
              </w:rPr>
            </w:sdtEndPr>
            <w:sdtContent>
              <w:tr w:rsidR="00F47C98" w:rsidTr="00C213A7">
                <w:tc>
                  <w:tcPr>
                    <w:tcW w:w="777" w:type="pct"/>
                  </w:tcPr>
                  <w:p w:rsidR="00F47C98" w:rsidRDefault="00F47C98" w:rsidP="00F47C98">
                    <w:pPr>
                      <w:jc w:val="center"/>
                      <w:rPr>
                        <w:szCs w:val="21"/>
                      </w:rPr>
                    </w:pPr>
                    <w:r>
                      <w:t>消化系统用药</w:t>
                    </w:r>
                  </w:p>
                </w:tc>
                <w:tc>
                  <w:tcPr>
                    <w:tcW w:w="770" w:type="pct"/>
                  </w:tcPr>
                  <w:p w:rsidR="00F47C98" w:rsidRDefault="00F47C98" w:rsidP="00F47C98">
                    <w:pPr>
                      <w:rPr>
                        <w:szCs w:val="21"/>
                      </w:rPr>
                    </w:pPr>
                    <w:r>
                      <w:t>注射用</w:t>
                    </w:r>
                    <w:proofErr w:type="gramStart"/>
                    <w:r>
                      <w:t>兰索拉唑</w:t>
                    </w:r>
                    <w:proofErr w:type="gramEnd"/>
                  </w:p>
                </w:tc>
                <w:tc>
                  <w:tcPr>
                    <w:tcW w:w="833" w:type="pct"/>
                    <w:vAlign w:val="center"/>
                  </w:tcPr>
                  <w:p w:rsidR="00F47C98" w:rsidRDefault="00F47C98" w:rsidP="00C213A7">
                    <w:pPr>
                      <w:jc w:val="center"/>
                      <w:rPr>
                        <w:szCs w:val="21"/>
                      </w:rPr>
                    </w:pPr>
                    <w:r>
                      <w:t>化药</w:t>
                    </w:r>
                    <w:r>
                      <w:t>3.3</w:t>
                    </w:r>
                    <w:r>
                      <w:t>类</w:t>
                    </w:r>
                  </w:p>
                </w:tc>
                <w:sdt>
                  <w:sdtPr>
                    <w:rPr>
                      <w:szCs w:val="21"/>
                    </w:rPr>
                    <w:alias w:val="按治疗领域划分的主要药（产）品基本情况明细_是否属于报告期内推出的新药（产）品"/>
                    <w:tag w:val="_GBC_24cd7f0fabbb4a63a76df32ab631a28e"/>
                    <w:id w:val="-220990361"/>
                    <w:lock w:val="sdtLocked"/>
                    <w:comboBox>
                      <w:listItem w:displayText="是" w:value="true"/>
                      <w:listItem w:displayText="否" w:value="false"/>
                    </w:comboBox>
                  </w:sdtPr>
                  <w:sdtEndPr/>
                  <w:sdtContent>
                    <w:tc>
                      <w:tcPr>
                        <w:tcW w:w="961" w:type="pct"/>
                        <w:vAlign w:val="center"/>
                      </w:tcPr>
                      <w:p w:rsidR="00F47C98" w:rsidRDefault="00F47C98" w:rsidP="00C213A7">
                        <w:pPr>
                          <w:jc w:val="center"/>
                          <w:rPr>
                            <w:szCs w:val="21"/>
                          </w:rPr>
                        </w:pPr>
                        <w:r>
                          <w:rPr>
                            <w:szCs w:val="21"/>
                          </w:rPr>
                          <w:t>否</w:t>
                        </w:r>
                      </w:p>
                    </w:tc>
                  </w:sdtContent>
                </w:sdt>
                <w:tc>
                  <w:tcPr>
                    <w:tcW w:w="833" w:type="pct"/>
                    <w:vAlign w:val="center"/>
                  </w:tcPr>
                  <w:p w:rsidR="00F47C98" w:rsidRDefault="00F47C98" w:rsidP="00C213A7">
                    <w:pPr>
                      <w:jc w:val="center"/>
                      <w:rPr>
                        <w:szCs w:val="21"/>
                      </w:rPr>
                    </w:pPr>
                    <w:r>
                      <w:t>249.13</w:t>
                    </w:r>
                    <w:r>
                      <w:t>万瓶</w:t>
                    </w:r>
                  </w:p>
                </w:tc>
                <w:tc>
                  <w:tcPr>
                    <w:tcW w:w="825" w:type="pct"/>
                    <w:vAlign w:val="center"/>
                  </w:tcPr>
                  <w:p w:rsidR="00F47C98" w:rsidRDefault="00F47C98" w:rsidP="00C213A7">
                    <w:pPr>
                      <w:jc w:val="center"/>
                      <w:rPr>
                        <w:szCs w:val="21"/>
                      </w:rPr>
                    </w:pPr>
                    <w:r>
                      <w:t>228.54</w:t>
                    </w:r>
                    <w:r>
                      <w:t>万瓶</w:t>
                    </w:r>
                  </w:p>
                </w:tc>
              </w:tr>
            </w:sdtContent>
          </w:sdt>
        </w:tbl>
        <w:p w:rsidR="00F47C98" w:rsidRDefault="00A7011B">
          <w:r w:rsidRPr="00F56F98">
            <w:rPr>
              <w:rFonts w:hint="eastAsia"/>
              <w:szCs w:val="21"/>
            </w:rPr>
            <w:t>注：因同品种药品下有多种规格包装，因此本表</w:t>
          </w:r>
          <w:r>
            <w:rPr>
              <w:rFonts w:hint="eastAsia"/>
              <w:szCs w:val="21"/>
            </w:rPr>
            <w:t>生产量和销售量</w:t>
          </w:r>
          <w:r w:rsidRPr="00F56F98">
            <w:rPr>
              <w:rFonts w:hint="eastAsia"/>
              <w:szCs w:val="21"/>
            </w:rPr>
            <w:t>折合为主要规格包装的数量。</w:t>
          </w:r>
        </w:p>
        <w:p w:rsidR="00646A41" w:rsidRDefault="008833F6">
          <w:pPr>
            <w:adjustRightInd w:val="0"/>
            <w:snapToGrid w:val="0"/>
            <w:rPr>
              <w:color w:val="7030A0"/>
              <w:szCs w:val="21"/>
            </w:rPr>
          </w:pPr>
        </w:p>
      </w:sdtContent>
    </w:sdt>
    <w:sdt>
      <w:sdtPr>
        <w:rPr>
          <w:rFonts w:ascii="宋体" w:hAnsi="宋体" w:cs="宋体" w:hint="eastAsia"/>
          <w:b w:val="0"/>
          <w:bCs w:val="0"/>
          <w:szCs w:val="21"/>
        </w:rPr>
        <w:alias w:val="模块:报告期内纳入、新进入和退出基药目录、医保目录的主要药（产）品情况"/>
        <w:tag w:val="_SEC_03e29ee98df44e9caadf2f485a172b0f"/>
        <w:id w:val="-1514681883"/>
        <w:lock w:val="sdtLocked"/>
        <w:placeholder>
          <w:docPart w:val="GBC22222222222222222222222222222"/>
        </w:placeholder>
      </w:sdtPr>
      <w:sdtEndPr>
        <w:rPr>
          <w:rFonts w:ascii="Times New Roman" w:hAnsi="Times New Roman" w:cs="Times New Roman" w:hint="default"/>
          <w:b/>
          <w:bCs/>
        </w:rPr>
      </w:sdtEndPr>
      <w:sdtContent>
        <w:p w:rsidR="00646A41" w:rsidRDefault="001F1761">
          <w:pPr>
            <w:pStyle w:val="6"/>
            <w:numPr>
              <w:ilvl w:val="0"/>
              <w:numId w:val="85"/>
            </w:numPr>
            <w:rPr>
              <w:bCs w:val="0"/>
              <w:szCs w:val="21"/>
            </w:rPr>
          </w:pPr>
          <w:r>
            <w:rPr>
              <w:rFonts w:hint="eastAsia"/>
              <w:bCs w:val="0"/>
              <w:szCs w:val="21"/>
            </w:rPr>
            <w:t>报告期内纳入、新进入和退出基药目录、</w:t>
          </w:r>
          <w:proofErr w:type="gramStart"/>
          <w:r>
            <w:rPr>
              <w:rFonts w:hint="eastAsia"/>
              <w:bCs w:val="0"/>
              <w:szCs w:val="21"/>
            </w:rPr>
            <w:t>医</w:t>
          </w:r>
          <w:proofErr w:type="gramEnd"/>
          <w:r>
            <w:rPr>
              <w:rFonts w:hint="eastAsia"/>
              <w:bCs w:val="0"/>
              <w:szCs w:val="21"/>
            </w:rPr>
            <w:t>保目录的主要药（产）品情况</w:t>
          </w:r>
        </w:p>
        <w:sdt>
          <w:sdtPr>
            <w:rPr>
              <w:rFonts w:hint="eastAsia"/>
              <w:szCs w:val="21"/>
            </w:rPr>
            <w:alias w:val="是否适用：报告期内纳入、新进入和退出基药目录、医保目录的主要药（产）品情况[双击切换]"/>
            <w:tag w:val="_GBC_60ef0d4c8cfd458fafc454c34612dd45"/>
            <w:id w:val="191967635"/>
            <w:lock w:val="sdtContentLocked"/>
            <w:placeholder>
              <w:docPart w:val="GBC22222222222222222222222222222"/>
            </w:placeholder>
          </w:sdtPr>
          <w:sdtEndPr>
            <w:rPr>
              <w:rFonts w:hint="default"/>
            </w:rPr>
          </w:sdtEndPr>
          <w:sdtContent>
            <w:p w:rsidR="00646A41" w:rsidRDefault="001F1761">
              <w:pPr>
                <w:rPr>
                  <w:szCs w:val="21"/>
                </w:rPr>
              </w:pPr>
              <w:r w:rsidRPr="00F55741">
                <w:rPr>
                  <w:rFonts w:ascii="宋体" w:hAnsi="宋体"/>
                  <w:szCs w:val="21"/>
                </w:rPr>
                <w:fldChar w:fldCharType="begin"/>
              </w:r>
              <w:r w:rsidR="00322F2F"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报告期内纳入、新进入和退出基药目录、医保目录的主要药（产）品情况说明"/>
            <w:tag w:val="_GBC_fdf7213a4b294a45b593286341ee060b"/>
            <w:id w:val="1037708447"/>
            <w:lock w:val="sdtLocked"/>
            <w:placeholder>
              <w:docPart w:val="GBC22222222222222222222222222222"/>
            </w:placeholder>
          </w:sdtPr>
          <w:sdtEndPr/>
          <w:sdtContent>
            <w:p w:rsidR="00322F2F" w:rsidRDefault="00322F2F" w:rsidP="00F56F98">
              <w:pPr>
                <w:ind w:firstLineChars="200" w:firstLine="420"/>
                <w:rPr>
                  <w:szCs w:val="21"/>
                </w:rPr>
              </w:pPr>
              <w:r>
                <w:rPr>
                  <w:rFonts w:hint="eastAsia"/>
                  <w:szCs w:val="21"/>
                </w:rPr>
                <w:t>报告期内纳入、新进入和退出基药目录的主要药（产）品情况，相比较</w:t>
              </w:r>
              <w:r>
                <w:rPr>
                  <w:szCs w:val="21"/>
                </w:rPr>
                <w:t>201</w:t>
              </w:r>
              <w:r>
                <w:rPr>
                  <w:rFonts w:hint="eastAsia"/>
                  <w:szCs w:val="21"/>
                </w:rPr>
                <w:t>8</w:t>
              </w:r>
              <w:r>
                <w:rPr>
                  <w:szCs w:val="21"/>
                </w:rPr>
                <w:t>年度报告中披露的《报告期内纳入、新进入和退出基药目录情况表》未有变化；</w:t>
              </w:r>
            </w:p>
            <w:p w:rsidR="00322F2F" w:rsidRDefault="00322F2F" w:rsidP="00F56F98">
              <w:pPr>
                <w:ind w:firstLineChars="200" w:firstLine="420"/>
                <w:rPr>
                  <w:szCs w:val="21"/>
                </w:rPr>
              </w:pPr>
              <w:r>
                <w:rPr>
                  <w:rFonts w:hint="eastAsia"/>
                  <w:szCs w:val="21"/>
                </w:rPr>
                <w:t>报告期内纳入、新进入和退出</w:t>
              </w:r>
              <w:proofErr w:type="gramStart"/>
              <w:r>
                <w:rPr>
                  <w:rFonts w:hint="eastAsia"/>
                  <w:szCs w:val="21"/>
                </w:rPr>
                <w:t>医</w:t>
              </w:r>
              <w:proofErr w:type="gramEnd"/>
              <w:r>
                <w:rPr>
                  <w:rFonts w:hint="eastAsia"/>
                  <w:szCs w:val="21"/>
                </w:rPr>
                <w:t>保目录的主要药（产）品情况，相比较</w:t>
              </w:r>
              <w:r>
                <w:rPr>
                  <w:szCs w:val="21"/>
                </w:rPr>
                <w:t>201</w:t>
              </w:r>
              <w:r>
                <w:rPr>
                  <w:rFonts w:hint="eastAsia"/>
                  <w:szCs w:val="21"/>
                </w:rPr>
                <w:t>8</w:t>
              </w:r>
              <w:r>
                <w:rPr>
                  <w:szCs w:val="21"/>
                </w:rPr>
                <w:t>年度报告中披露的《报告期内纳入、新进入和退出医保目录情况表》，主要</w:t>
              </w:r>
              <w:r>
                <w:rPr>
                  <w:rFonts w:hint="eastAsia"/>
                  <w:szCs w:val="21"/>
                </w:rPr>
                <w:t>变化</w:t>
              </w:r>
              <w:r>
                <w:rPr>
                  <w:szCs w:val="21"/>
                </w:rPr>
                <w:t>如下：</w:t>
              </w:r>
            </w:p>
            <w:tbl>
              <w:tblPr>
                <w:tblW w:w="5000" w:type="pct"/>
                <w:tblCellMar>
                  <w:left w:w="0" w:type="dxa"/>
                  <w:right w:w="0" w:type="dxa"/>
                </w:tblCellMar>
                <w:tblLook w:val="04A0" w:firstRow="1" w:lastRow="0" w:firstColumn="1" w:lastColumn="0" w:noHBand="0" w:noVBand="1"/>
              </w:tblPr>
              <w:tblGrid>
                <w:gridCol w:w="581"/>
                <w:gridCol w:w="911"/>
                <w:gridCol w:w="746"/>
                <w:gridCol w:w="913"/>
                <w:gridCol w:w="1259"/>
                <w:gridCol w:w="2246"/>
                <w:gridCol w:w="1014"/>
                <w:gridCol w:w="1193"/>
              </w:tblGrid>
              <w:tr w:rsidR="00322F2F" w:rsidTr="00322F2F">
                <w:trPr>
                  <w:trHeight w:val="980"/>
                </w:trPr>
                <w:tc>
                  <w:tcPr>
                    <w:tcW w:w="328" w:type="pc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322F2F" w:rsidRPr="00322F2F" w:rsidRDefault="00322F2F" w:rsidP="00AE53AE">
                    <w:pPr>
                      <w:rPr>
                        <w:b/>
                        <w:color w:val="000000"/>
                        <w:sz w:val="22"/>
                        <w:szCs w:val="22"/>
                      </w:rPr>
                    </w:pPr>
                    <w:r w:rsidRPr="00322F2F">
                      <w:rPr>
                        <w:rFonts w:hint="eastAsia"/>
                        <w:b/>
                        <w:color w:val="000000"/>
                        <w:sz w:val="22"/>
                        <w:szCs w:val="22"/>
                      </w:rPr>
                      <w:t>序号</w:t>
                    </w:r>
                  </w:p>
                </w:tc>
                <w:tc>
                  <w:tcPr>
                    <w:tcW w:w="51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b/>
                        <w:color w:val="000000"/>
                        <w:sz w:val="20"/>
                        <w:szCs w:val="20"/>
                      </w:rPr>
                    </w:pPr>
                    <w:r>
                      <w:rPr>
                        <w:rFonts w:hint="eastAsia"/>
                        <w:b/>
                        <w:color w:val="000000"/>
                        <w:sz w:val="20"/>
                        <w:szCs w:val="20"/>
                        <w:lang w:bidi="ar"/>
                      </w:rPr>
                      <w:t>药（产）品名称</w:t>
                    </w:r>
                  </w:p>
                </w:tc>
                <w:tc>
                  <w:tcPr>
                    <w:tcW w:w="42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b/>
                        <w:color w:val="000000"/>
                        <w:sz w:val="20"/>
                        <w:szCs w:val="20"/>
                      </w:rPr>
                    </w:pPr>
                    <w:r>
                      <w:rPr>
                        <w:rFonts w:hint="eastAsia"/>
                        <w:b/>
                        <w:color w:val="000000"/>
                        <w:sz w:val="20"/>
                        <w:szCs w:val="20"/>
                        <w:lang w:bidi="ar"/>
                      </w:rPr>
                      <w:t>剂型</w:t>
                    </w:r>
                  </w:p>
                </w:tc>
                <w:tc>
                  <w:tcPr>
                    <w:tcW w:w="51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b/>
                        <w:color w:val="000000"/>
                        <w:sz w:val="20"/>
                        <w:szCs w:val="20"/>
                      </w:rPr>
                    </w:pPr>
                    <w:r>
                      <w:rPr>
                        <w:rFonts w:hint="eastAsia"/>
                        <w:b/>
                        <w:color w:val="000000"/>
                        <w:sz w:val="20"/>
                        <w:szCs w:val="20"/>
                        <w:lang w:bidi="ar"/>
                      </w:rPr>
                      <w:t>规格</w:t>
                    </w:r>
                  </w:p>
                </w:tc>
                <w:tc>
                  <w:tcPr>
                    <w:tcW w:w="71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b/>
                        <w:color w:val="000000"/>
                        <w:sz w:val="20"/>
                        <w:szCs w:val="20"/>
                      </w:rPr>
                    </w:pPr>
                    <w:r>
                      <w:rPr>
                        <w:rFonts w:hint="eastAsia"/>
                        <w:b/>
                        <w:color w:val="000000"/>
                        <w:sz w:val="20"/>
                        <w:szCs w:val="20"/>
                        <w:lang w:bidi="ar"/>
                      </w:rPr>
                      <w:t>包装</w:t>
                    </w:r>
                  </w:p>
                </w:tc>
                <w:tc>
                  <w:tcPr>
                    <w:tcW w:w="126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b/>
                        <w:color w:val="000000"/>
                        <w:sz w:val="20"/>
                        <w:szCs w:val="20"/>
                      </w:rPr>
                    </w:pPr>
                    <w:r>
                      <w:rPr>
                        <w:rFonts w:hint="eastAsia"/>
                        <w:b/>
                        <w:color w:val="000000"/>
                        <w:sz w:val="20"/>
                        <w:szCs w:val="20"/>
                        <w:lang w:bidi="ar"/>
                      </w:rPr>
                      <w:t>适应症</w:t>
                    </w:r>
                  </w:p>
                </w:tc>
                <w:tc>
                  <w:tcPr>
                    <w:tcW w:w="57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b/>
                        <w:color w:val="000000"/>
                        <w:sz w:val="20"/>
                        <w:szCs w:val="20"/>
                      </w:rPr>
                    </w:pPr>
                    <w:r>
                      <w:rPr>
                        <w:rFonts w:hint="eastAsia"/>
                        <w:b/>
                        <w:color w:val="000000"/>
                        <w:sz w:val="20"/>
                        <w:szCs w:val="20"/>
                        <w:lang w:bidi="ar"/>
                      </w:rPr>
                      <w:t>纳入</w:t>
                    </w:r>
                    <w:r>
                      <w:rPr>
                        <w:rFonts w:hint="eastAsia"/>
                        <w:b/>
                        <w:color w:val="000000"/>
                        <w:sz w:val="20"/>
                        <w:szCs w:val="20"/>
                        <w:lang w:bidi="ar"/>
                      </w:rPr>
                      <w:t>/</w:t>
                    </w:r>
                    <w:r>
                      <w:rPr>
                        <w:rFonts w:hint="eastAsia"/>
                        <w:b/>
                        <w:color w:val="000000"/>
                        <w:sz w:val="20"/>
                        <w:szCs w:val="20"/>
                        <w:lang w:bidi="ar"/>
                      </w:rPr>
                      <w:t>新进入</w:t>
                    </w:r>
                    <w:r>
                      <w:rPr>
                        <w:rFonts w:hint="eastAsia"/>
                        <w:b/>
                        <w:color w:val="000000"/>
                        <w:sz w:val="20"/>
                        <w:szCs w:val="20"/>
                        <w:lang w:bidi="ar"/>
                      </w:rPr>
                      <w:t>/</w:t>
                    </w:r>
                    <w:r>
                      <w:rPr>
                        <w:rFonts w:hint="eastAsia"/>
                        <w:b/>
                        <w:color w:val="000000"/>
                        <w:sz w:val="20"/>
                        <w:szCs w:val="20"/>
                        <w:lang w:bidi="ar"/>
                      </w:rPr>
                      <w:t>退出</w:t>
                    </w:r>
                  </w:p>
                </w:tc>
                <w:tc>
                  <w:tcPr>
                    <w:tcW w:w="67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b/>
                        <w:color w:val="000000"/>
                        <w:sz w:val="20"/>
                        <w:szCs w:val="20"/>
                      </w:rPr>
                    </w:pPr>
                    <w:r>
                      <w:rPr>
                        <w:rFonts w:hint="eastAsia"/>
                        <w:b/>
                        <w:color w:val="000000"/>
                        <w:sz w:val="20"/>
                        <w:szCs w:val="20"/>
                        <w:lang w:bidi="ar"/>
                      </w:rPr>
                      <w:t>国家级</w:t>
                    </w:r>
                    <w:r>
                      <w:rPr>
                        <w:rFonts w:hint="eastAsia"/>
                        <w:b/>
                        <w:color w:val="000000"/>
                        <w:sz w:val="20"/>
                        <w:szCs w:val="20"/>
                        <w:lang w:bidi="ar"/>
                      </w:rPr>
                      <w:t>/</w:t>
                    </w:r>
                    <w:r>
                      <w:rPr>
                        <w:rFonts w:hint="eastAsia"/>
                        <w:b/>
                        <w:color w:val="000000"/>
                        <w:sz w:val="20"/>
                        <w:szCs w:val="20"/>
                        <w:lang w:bidi="ar"/>
                      </w:rPr>
                      <w:t>省级</w:t>
                    </w:r>
                  </w:p>
                </w:tc>
              </w:tr>
              <w:tr w:rsidR="00322F2F" w:rsidTr="00322F2F">
                <w:trPr>
                  <w:trHeight w:val="980"/>
                </w:trPr>
                <w:tc>
                  <w:tcPr>
                    <w:tcW w:w="32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color w:val="000000"/>
                        <w:sz w:val="20"/>
                        <w:szCs w:val="20"/>
                      </w:rPr>
                    </w:pPr>
                    <w:r>
                      <w:rPr>
                        <w:rFonts w:hint="eastAsia"/>
                        <w:color w:val="000000"/>
                        <w:sz w:val="20"/>
                        <w:szCs w:val="20"/>
                        <w:lang w:bidi="ar"/>
                      </w:rPr>
                      <w:t>1</w:t>
                    </w:r>
                  </w:p>
                </w:tc>
                <w:tc>
                  <w:tcPr>
                    <w:tcW w:w="51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color w:val="000000"/>
                        <w:sz w:val="20"/>
                        <w:szCs w:val="20"/>
                      </w:rPr>
                    </w:pPr>
                    <w:r>
                      <w:rPr>
                        <w:rFonts w:hint="eastAsia"/>
                        <w:color w:val="000000"/>
                        <w:sz w:val="20"/>
                        <w:szCs w:val="20"/>
                        <w:lang w:bidi="ar"/>
                      </w:rPr>
                      <w:t>盐酸阿比多尔片</w:t>
                    </w:r>
                  </w:p>
                </w:tc>
                <w:tc>
                  <w:tcPr>
                    <w:tcW w:w="42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color w:val="000000"/>
                        <w:sz w:val="20"/>
                        <w:szCs w:val="20"/>
                      </w:rPr>
                    </w:pPr>
                    <w:r>
                      <w:rPr>
                        <w:rFonts w:hint="eastAsia"/>
                        <w:color w:val="000000"/>
                        <w:sz w:val="20"/>
                        <w:szCs w:val="20"/>
                        <w:lang w:bidi="ar"/>
                      </w:rPr>
                      <w:t>片剂</w:t>
                    </w:r>
                  </w:p>
                </w:tc>
                <w:tc>
                  <w:tcPr>
                    <w:tcW w:w="51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color w:val="000000"/>
                        <w:sz w:val="20"/>
                        <w:szCs w:val="20"/>
                      </w:rPr>
                    </w:pPr>
                    <w:r>
                      <w:rPr>
                        <w:rStyle w:val="font01"/>
                        <w:rFonts w:hint="default"/>
                        <w:lang w:bidi="ar"/>
                      </w:rPr>
                      <w:t>0.1g</w:t>
                    </w:r>
                  </w:p>
                </w:tc>
                <w:tc>
                  <w:tcPr>
                    <w:tcW w:w="71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color w:val="000000"/>
                        <w:sz w:val="20"/>
                        <w:szCs w:val="20"/>
                      </w:rPr>
                    </w:pPr>
                    <w:r>
                      <w:rPr>
                        <w:rStyle w:val="font01"/>
                        <w:rFonts w:hint="default"/>
                        <w:lang w:bidi="ar"/>
                      </w:rPr>
                      <w:t>6片/12片/盒</w:t>
                    </w:r>
                  </w:p>
                </w:tc>
                <w:tc>
                  <w:tcPr>
                    <w:tcW w:w="126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57503C">
                    <w:pPr>
                      <w:textAlignment w:val="center"/>
                      <w:rPr>
                        <w:color w:val="000000"/>
                        <w:sz w:val="20"/>
                        <w:szCs w:val="20"/>
                      </w:rPr>
                    </w:pPr>
                    <w:r>
                      <w:rPr>
                        <w:rFonts w:hint="eastAsia"/>
                        <w:color w:val="000000"/>
                        <w:sz w:val="20"/>
                        <w:szCs w:val="20"/>
                        <w:lang w:bidi="ar"/>
                      </w:rPr>
                      <w:t>治疗由</w:t>
                    </w:r>
                    <w:r>
                      <w:rPr>
                        <w:rFonts w:hint="eastAsia"/>
                        <w:color w:val="000000"/>
                        <w:sz w:val="20"/>
                        <w:szCs w:val="20"/>
                        <w:lang w:bidi="ar"/>
                      </w:rPr>
                      <w:t>A</w:t>
                    </w:r>
                    <w:r>
                      <w:rPr>
                        <w:rFonts w:hint="eastAsia"/>
                        <w:color w:val="000000"/>
                        <w:sz w:val="20"/>
                        <w:szCs w:val="20"/>
                        <w:lang w:bidi="ar"/>
                      </w:rPr>
                      <w:t>、</w:t>
                    </w:r>
                    <w:r>
                      <w:rPr>
                        <w:rFonts w:hint="eastAsia"/>
                        <w:color w:val="000000"/>
                        <w:sz w:val="20"/>
                        <w:szCs w:val="20"/>
                        <w:lang w:bidi="ar"/>
                      </w:rPr>
                      <w:t>B</w:t>
                    </w:r>
                    <w:r>
                      <w:rPr>
                        <w:rFonts w:hint="eastAsia"/>
                        <w:color w:val="000000"/>
                        <w:sz w:val="20"/>
                        <w:szCs w:val="20"/>
                        <w:lang w:bidi="ar"/>
                      </w:rPr>
                      <w:t>型流感病毒等引起的上呼吸道感染。</w:t>
                    </w:r>
                  </w:p>
                </w:tc>
                <w:tc>
                  <w:tcPr>
                    <w:tcW w:w="57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color w:val="000000"/>
                        <w:sz w:val="20"/>
                        <w:szCs w:val="20"/>
                      </w:rPr>
                    </w:pPr>
                    <w:r>
                      <w:rPr>
                        <w:rStyle w:val="font01"/>
                        <w:rFonts w:hint="default"/>
                        <w:lang w:bidi="ar"/>
                      </w:rPr>
                      <w:t>新进入</w:t>
                    </w:r>
                  </w:p>
                </w:tc>
                <w:tc>
                  <w:tcPr>
                    <w:tcW w:w="67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color w:val="000000"/>
                        <w:sz w:val="20"/>
                        <w:szCs w:val="20"/>
                      </w:rPr>
                    </w:pPr>
                    <w:r>
                      <w:rPr>
                        <w:rFonts w:hint="eastAsia"/>
                        <w:color w:val="000000"/>
                        <w:sz w:val="20"/>
                        <w:szCs w:val="20"/>
                        <w:lang w:bidi="ar"/>
                      </w:rPr>
                      <w:t>国家乙类</w:t>
                    </w:r>
                    <w:r>
                      <w:rPr>
                        <w:rFonts w:hint="eastAsia"/>
                        <w:color w:val="000000"/>
                        <w:sz w:val="20"/>
                        <w:szCs w:val="20"/>
                        <w:lang w:bidi="ar"/>
                      </w:rPr>
                      <w:t>729</w:t>
                    </w:r>
                  </w:p>
                </w:tc>
              </w:tr>
              <w:tr w:rsidR="00322F2F" w:rsidTr="00322F2F">
                <w:trPr>
                  <w:trHeight w:val="980"/>
                </w:trPr>
                <w:tc>
                  <w:tcPr>
                    <w:tcW w:w="32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color w:val="000000"/>
                        <w:sz w:val="20"/>
                        <w:szCs w:val="20"/>
                      </w:rPr>
                    </w:pPr>
                    <w:r>
                      <w:rPr>
                        <w:rFonts w:hint="eastAsia"/>
                        <w:color w:val="000000"/>
                        <w:sz w:val="20"/>
                        <w:szCs w:val="20"/>
                        <w:lang w:bidi="ar"/>
                      </w:rPr>
                      <w:t>2</w:t>
                    </w:r>
                  </w:p>
                </w:tc>
                <w:tc>
                  <w:tcPr>
                    <w:tcW w:w="51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color w:val="000000"/>
                        <w:sz w:val="20"/>
                        <w:szCs w:val="20"/>
                      </w:rPr>
                    </w:pPr>
                    <w:r>
                      <w:rPr>
                        <w:rFonts w:hint="eastAsia"/>
                        <w:color w:val="000000"/>
                        <w:sz w:val="20"/>
                        <w:szCs w:val="20"/>
                        <w:lang w:bidi="ar"/>
                      </w:rPr>
                      <w:t>利巴韦林注射液</w:t>
                    </w:r>
                  </w:p>
                </w:tc>
                <w:tc>
                  <w:tcPr>
                    <w:tcW w:w="42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color w:val="000000"/>
                        <w:sz w:val="20"/>
                        <w:szCs w:val="20"/>
                      </w:rPr>
                    </w:pPr>
                    <w:r>
                      <w:rPr>
                        <w:rFonts w:hint="eastAsia"/>
                        <w:color w:val="000000"/>
                        <w:sz w:val="20"/>
                        <w:szCs w:val="20"/>
                        <w:lang w:bidi="ar"/>
                      </w:rPr>
                      <w:t>小容量注射剂</w:t>
                    </w:r>
                  </w:p>
                </w:tc>
                <w:tc>
                  <w:tcPr>
                    <w:tcW w:w="51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color w:val="000000"/>
                        <w:sz w:val="20"/>
                        <w:szCs w:val="20"/>
                      </w:rPr>
                    </w:pPr>
                    <w:r>
                      <w:rPr>
                        <w:rFonts w:hint="eastAsia"/>
                        <w:color w:val="000000"/>
                        <w:sz w:val="20"/>
                        <w:szCs w:val="20"/>
                        <w:lang w:bidi="ar"/>
                      </w:rPr>
                      <w:t>1ml:0.1g</w:t>
                    </w:r>
                  </w:p>
                </w:tc>
                <w:tc>
                  <w:tcPr>
                    <w:tcW w:w="71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color w:val="000000"/>
                        <w:sz w:val="20"/>
                        <w:szCs w:val="20"/>
                      </w:rPr>
                    </w:pPr>
                    <w:r>
                      <w:rPr>
                        <w:rStyle w:val="font01"/>
                        <w:rFonts w:hint="default"/>
                        <w:lang w:bidi="ar"/>
                      </w:rPr>
                      <w:t>10支/盒</w:t>
                    </w:r>
                  </w:p>
                </w:tc>
                <w:tc>
                  <w:tcPr>
                    <w:tcW w:w="126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57503C">
                    <w:pPr>
                      <w:textAlignment w:val="center"/>
                      <w:rPr>
                        <w:color w:val="000000"/>
                        <w:sz w:val="20"/>
                        <w:szCs w:val="20"/>
                      </w:rPr>
                    </w:pPr>
                    <w:r>
                      <w:rPr>
                        <w:rFonts w:hint="eastAsia"/>
                        <w:color w:val="000000"/>
                        <w:sz w:val="20"/>
                        <w:szCs w:val="20"/>
                        <w:lang w:bidi="ar"/>
                      </w:rPr>
                      <w:t>抗病毒药。用于呼吸道合胞病毒引起的病毒性肺炎与支气管炎。</w:t>
                    </w:r>
                  </w:p>
                </w:tc>
                <w:tc>
                  <w:tcPr>
                    <w:tcW w:w="57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color w:val="000000"/>
                        <w:sz w:val="20"/>
                        <w:szCs w:val="20"/>
                      </w:rPr>
                    </w:pPr>
                    <w:r>
                      <w:rPr>
                        <w:rFonts w:hint="eastAsia"/>
                        <w:color w:val="000000"/>
                        <w:sz w:val="20"/>
                        <w:szCs w:val="20"/>
                        <w:lang w:bidi="ar"/>
                      </w:rPr>
                      <w:t>退出</w:t>
                    </w:r>
                  </w:p>
                </w:tc>
                <w:tc>
                  <w:tcPr>
                    <w:tcW w:w="67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color w:val="000000"/>
                        <w:sz w:val="20"/>
                        <w:szCs w:val="20"/>
                      </w:rPr>
                    </w:pPr>
                    <w:r>
                      <w:rPr>
                        <w:rFonts w:hint="eastAsia"/>
                        <w:color w:val="000000"/>
                        <w:sz w:val="20"/>
                        <w:szCs w:val="20"/>
                        <w:lang w:bidi="ar"/>
                      </w:rPr>
                      <w:t>国家级</w:t>
                    </w:r>
                  </w:p>
                </w:tc>
              </w:tr>
              <w:tr w:rsidR="00322F2F" w:rsidTr="00322F2F">
                <w:trPr>
                  <w:trHeight w:val="980"/>
                </w:trPr>
                <w:tc>
                  <w:tcPr>
                    <w:tcW w:w="32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color w:val="000000"/>
                        <w:sz w:val="20"/>
                        <w:szCs w:val="20"/>
                      </w:rPr>
                    </w:pPr>
                    <w:r>
                      <w:rPr>
                        <w:rFonts w:hint="eastAsia"/>
                        <w:color w:val="000000"/>
                        <w:sz w:val="20"/>
                        <w:szCs w:val="20"/>
                        <w:lang w:bidi="ar"/>
                      </w:rPr>
                      <w:t>3</w:t>
                    </w:r>
                  </w:p>
                </w:tc>
                <w:tc>
                  <w:tcPr>
                    <w:tcW w:w="514"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color w:val="000000"/>
                        <w:sz w:val="20"/>
                        <w:szCs w:val="20"/>
                      </w:rPr>
                    </w:pPr>
                    <w:r>
                      <w:rPr>
                        <w:rFonts w:hint="eastAsia"/>
                        <w:color w:val="000000"/>
                        <w:sz w:val="20"/>
                        <w:szCs w:val="20"/>
                        <w:lang w:bidi="ar"/>
                      </w:rPr>
                      <w:t>长春西汀注射液</w:t>
                    </w:r>
                  </w:p>
                </w:tc>
                <w:tc>
                  <w:tcPr>
                    <w:tcW w:w="421"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color w:val="000000"/>
                        <w:sz w:val="20"/>
                        <w:szCs w:val="20"/>
                      </w:rPr>
                    </w:pPr>
                    <w:r>
                      <w:rPr>
                        <w:rFonts w:hint="eastAsia"/>
                        <w:color w:val="000000"/>
                        <w:sz w:val="20"/>
                        <w:szCs w:val="20"/>
                        <w:lang w:bidi="ar"/>
                      </w:rPr>
                      <w:t>小容量注射剂</w:t>
                    </w:r>
                  </w:p>
                </w:tc>
                <w:tc>
                  <w:tcPr>
                    <w:tcW w:w="51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color w:val="000000"/>
                        <w:sz w:val="20"/>
                        <w:szCs w:val="20"/>
                        <w:lang w:bidi="ar"/>
                      </w:rPr>
                    </w:pPr>
                    <w:r>
                      <w:rPr>
                        <w:rFonts w:hint="eastAsia"/>
                        <w:color w:val="000000"/>
                        <w:sz w:val="20"/>
                        <w:szCs w:val="20"/>
                        <w:lang w:bidi="ar"/>
                      </w:rPr>
                      <w:t>2ml:10mg</w:t>
                    </w:r>
                  </w:p>
                  <w:p w:rsidR="00322F2F" w:rsidRDefault="00322F2F" w:rsidP="00AE53AE">
                    <w:pPr>
                      <w:jc w:val="center"/>
                      <w:textAlignment w:val="center"/>
                      <w:rPr>
                        <w:color w:val="000000"/>
                        <w:sz w:val="20"/>
                        <w:szCs w:val="20"/>
                        <w:lang w:bidi="ar"/>
                      </w:rPr>
                    </w:pPr>
                    <w:r>
                      <w:rPr>
                        <w:rFonts w:hint="eastAsia"/>
                        <w:color w:val="000000"/>
                        <w:sz w:val="20"/>
                        <w:szCs w:val="20"/>
                        <w:lang w:bidi="ar"/>
                      </w:rPr>
                      <w:t>2ml:20mg</w:t>
                    </w:r>
                  </w:p>
                  <w:p w:rsidR="00322F2F" w:rsidRDefault="00322F2F" w:rsidP="00AE53AE">
                    <w:pPr>
                      <w:jc w:val="center"/>
                      <w:textAlignment w:val="center"/>
                      <w:rPr>
                        <w:color w:val="000000"/>
                        <w:sz w:val="20"/>
                        <w:szCs w:val="20"/>
                        <w:lang w:bidi="ar"/>
                      </w:rPr>
                    </w:pPr>
                    <w:r>
                      <w:rPr>
                        <w:rFonts w:hint="eastAsia"/>
                        <w:color w:val="000000"/>
                        <w:sz w:val="20"/>
                        <w:szCs w:val="20"/>
                        <w:lang w:bidi="ar"/>
                      </w:rPr>
                      <w:t>5ml:30mg</w:t>
                    </w:r>
                  </w:p>
                </w:tc>
                <w:tc>
                  <w:tcPr>
                    <w:tcW w:w="710"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rStyle w:val="font01"/>
                        <w:rFonts w:hint="default"/>
                        <w:lang w:bidi="ar"/>
                      </w:rPr>
                    </w:pPr>
                    <w:r>
                      <w:rPr>
                        <w:rStyle w:val="font01"/>
                        <w:rFonts w:hint="default"/>
                        <w:lang w:bidi="ar"/>
                      </w:rPr>
                      <w:t>10支/盒</w:t>
                    </w:r>
                  </w:p>
                  <w:p w:rsidR="00322F2F" w:rsidRDefault="00322F2F" w:rsidP="00AE53AE">
                    <w:pPr>
                      <w:jc w:val="center"/>
                      <w:textAlignment w:val="center"/>
                      <w:rPr>
                        <w:rStyle w:val="font01"/>
                        <w:rFonts w:hint="default"/>
                        <w:lang w:bidi="ar"/>
                      </w:rPr>
                    </w:pPr>
                    <w:r>
                      <w:rPr>
                        <w:rStyle w:val="font01"/>
                        <w:rFonts w:hint="default"/>
                        <w:lang w:bidi="ar"/>
                      </w:rPr>
                      <w:t>10支/盒</w:t>
                    </w:r>
                  </w:p>
                  <w:p w:rsidR="00322F2F" w:rsidRDefault="00322F2F" w:rsidP="00AE53AE">
                    <w:pPr>
                      <w:jc w:val="center"/>
                      <w:textAlignment w:val="center"/>
                      <w:rPr>
                        <w:rStyle w:val="font01"/>
                        <w:rFonts w:hint="default"/>
                        <w:lang w:bidi="ar"/>
                      </w:rPr>
                    </w:pPr>
                    <w:r>
                      <w:rPr>
                        <w:rFonts w:hint="eastAsia"/>
                        <w:color w:val="000000"/>
                        <w:sz w:val="20"/>
                        <w:szCs w:val="20"/>
                        <w:lang w:bidi="ar"/>
                      </w:rPr>
                      <w:t>5</w:t>
                    </w:r>
                    <w:r>
                      <w:rPr>
                        <w:rFonts w:hint="eastAsia"/>
                        <w:color w:val="000000"/>
                        <w:sz w:val="20"/>
                        <w:szCs w:val="20"/>
                        <w:lang w:bidi="ar"/>
                      </w:rPr>
                      <w:t>支</w:t>
                    </w:r>
                    <w:r>
                      <w:rPr>
                        <w:rFonts w:hint="eastAsia"/>
                        <w:color w:val="000000"/>
                        <w:sz w:val="20"/>
                        <w:szCs w:val="20"/>
                        <w:lang w:bidi="ar"/>
                      </w:rPr>
                      <w:t>/</w:t>
                    </w:r>
                    <w:r>
                      <w:rPr>
                        <w:rFonts w:hint="eastAsia"/>
                        <w:color w:val="000000"/>
                        <w:sz w:val="20"/>
                        <w:szCs w:val="20"/>
                        <w:lang w:bidi="ar"/>
                      </w:rPr>
                      <w:t>盒</w:t>
                    </w:r>
                  </w:p>
                </w:tc>
                <w:tc>
                  <w:tcPr>
                    <w:tcW w:w="126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57503C">
                    <w:pPr>
                      <w:textAlignment w:val="center"/>
                      <w:rPr>
                        <w:color w:val="000000"/>
                        <w:sz w:val="20"/>
                        <w:szCs w:val="20"/>
                      </w:rPr>
                    </w:pPr>
                    <w:r>
                      <w:rPr>
                        <w:rFonts w:hint="eastAsia"/>
                        <w:color w:val="000000"/>
                        <w:sz w:val="20"/>
                        <w:szCs w:val="20"/>
                        <w:lang w:bidi="ar"/>
                      </w:rPr>
                      <w:t>改善脑梗塞后遗症、脑出血后遗症、脑动脉硬化症等诱发的各种症状。</w:t>
                    </w:r>
                  </w:p>
                </w:tc>
                <w:tc>
                  <w:tcPr>
                    <w:tcW w:w="57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color w:val="000000"/>
                        <w:sz w:val="20"/>
                        <w:szCs w:val="20"/>
                      </w:rPr>
                    </w:pPr>
                    <w:r>
                      <w:rPr>
                        <w:rFonts w:hint="eastAsia"/>
                        <w:color w:val="000000"/>
                        <w:sz w:val="20"/>
                        <w:szCs w:val="20"/>
                        <w:lang w:bidi="ar"/>
                      </w:rPr>
                      <w:t>退出</w:t>
                    </w:r>
                  </w:p>
                </w:tc>
                <w:tc>
                  <w:tcPr>
                    <w:tcW w:w="67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22F2F" w:rsidRDefault="00322F2F" w:rsidP="00AE53AE">
                    <w:pPr>
                      <w:jc w:val="center"/>
                      <w:textAlignment w:val="center"/>
                      <w:rPr>
                        <w:color w:val="000000"/>
                        <w:sz w:val="20"/>
                        <w:szCs w:val="20"/>
                      </w:rPr>
                    </w:pPr>
                    <w:r>
                      <w:rPr>
                        <w:rFonts w:hint="eastAsia"/>
                        <w:color w:val="000000"/>
                        <w:sz w:val="20"/>
                        <w:szCs w:val="20"/>
                        <w:lang w:bidi="ar"/>
                      </w:rPr>
                      <w:t>国家级</w:t>
                    </w:r>
                  </w:p>
                </w:tc>
              </w:tr>
            </w:tbl>
            <w:p w:rsidR="00322F2F" w:rsidRPr="00322F2F" w:rsidRDefault="00322F2F" w:rsidP="00F56F98">
              <w:pPr>
                <w:ind w:firstLineChars="200" w:firstLine="420"/>
              </w:pPr>
              <w:r w:rsidRPr="00322F2F">
                <w:rPr>
                  <w:rFonts w:hint="eastAsia"/>
                </w:rPr>
                <w:t>注</w:t>
              </w:r>
              <w:r w:rsidR="00B53F1F">
                <w:t>：甲乙类属国家级</w:t>
              </w:r>
              <w:proofErr w:type="gramStart"/>
              <w:r w:rsidR="00B53F1F">
                <w:t>医</w:t>
              </w:r>
              <w:proofErr w:type="gramEnd"/>
              <w:r w:rsidR="00B53F1F">
                <w:t>保目录</w:t>
              </w:r>
              <w:r w:rsidR="00DD4472">
                <w:rPr>
                  <w:rFonts w:hint="eastAsia"/>
                </w:rPr>
                <w:t>，编号无特别含义</w:t>
              </w:r>
              <w:r w:rsidR="00B53F1F" w:rsidRPr="00B53F1F">
                <w:t>。</w:t>
              </w:r>
              <w:r w:rsidRPr="00322F2F">
                <w:t>其中，甲类药品</w:t>
              </w:r>
              <w:r w:rsidRPr="00322F2F">
                <w:t>100%</w:t>
              </w:r>
              <w:r w:rsidRPr="00322F2F">
                <w:t>按照报销比例报销。乙类要自付一部分，报销一部分，具体的报销比例根据各地政策和具体药品而有所不同。</w:t>
              </w:r>
            </w:p>
            <w:p w:rsidR="00646A41" w:rsidRPr="00322F2F" w:rsidRDefault="008833F6" w:rsidP="00322F2F">
              <w:pPr>
                <w:rPr>
                  <w:szCs w:val="21"/>
                </w:rPr>
              </w:pPr>
            </w:p>
          </w:sdtContent>
        </w:sdt>
      </w:sdtContent>
    </w:sdt>
    <w:sdt>
      <w:sdtPr>
        <w:rPr>
          <w:rFonts w:ascii="宋体" w:hAnsi="宋体" w:cs="宋体" w:hint="eastAsia"/>
          <w:b w:val="0"/>
          <w:bCs w:val="0"/>
          <w:szCs w:val="21"/>
        </w:rPr>
        <w:alias w:val="模块:公司驰名或著名商标情况"/>
        <w:tag w:val="_SEC_e373f313ab124d10beead0749c424108"/>
        <w:id w:val="193281748"/>
        <w:lock w:val="sdtLocked"/>
        <w:placeholder>
          <w:docPart w:val="GBC22222222222222222222222222222"/>
        </w:placeholder>
      </w:sdtPr>
      <w:sdtEndPr>
        <w:rPr>
          <w:rFonts w:ascii="Times New Roman" w:hAnsi="Times New Roman" w:cs="Times New Roman"/>
          <w:color w:val="7030A0"/>
        </w:rPr>
      </w:sdtEndPr>
      <w:sdtContent>
        <w:p w:rsidR="00646A41" w:rsidRDefault="001F1761">
          <w:pPr>
            <w:pStyle w:val="6"/>
            <w:numPr>
              <w:ilvl w:val="0"/>
              <w:numId w:val="85"/>
            </w:numPr>
            <w:rPr>
              <w:bCs w:val="0"/>
              <w:szCs w:val="21"/>
            </w:rPr>
          </w:pPr>
          <w:r>
            <w:rPr>
              <w:rFonts w:hint="eastAsia"/>
              <w:bCs w:val="0"/>
              <w:szCs w:val="21"/>
            </w:rPr>
            <w:t>公司驰名或著名商标情况</w:t>
          </w:r>
        </w:p>
        <w:sdt>
          <w:sdtPr>
            <w:rPr>
              <w:rFonts w:hint="eastAsia"/>
              <w:szCs w:val="21"/>
            </w:rPr>
            <w:alias w:val="是否适用：公司驰名或著名商标情况说明[双击切换]"/>
            <w:tag w:val="_GBC_19e59bbdadc449fdbe33f7169a21844d"/>
            <w:id w:val="-1402288903"/>
            <w:lock w:val="sdtContentLocked"/>
            <w:placeholder>
              <w:docPart w:val="GBC22222222222222222222222222222"/>
            </w:placeholder>
          </w:sdtPr>
          <w:sdtEndPr>
            <w:rPr>
              <w:rFonts w:hint="default"/>
            </w:rPr>
          </w:sdtEndPr>
          <w:sdtContent>
            <w:p w:rsidR="00646A41" w:rsidRDefault="001F1761">
              <w:pPr>
                <w:rPr>
                  <w:szCs w:val="21"/>
                </w:rPr>
              </w:pPr>
              <w:r w:rsidRPr="00F55741">
                <w:rPr>
                  <w:rFonts w:ascii="宋体" w:hAnsi="宋体"/>
                  <w:szCs w:val="21"/>
                </w:rPr>
                <w:fldChar w:fldCharType="begin"/>
              </w:r>
              <w:r w:rsidR="00F47C98"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F47C98"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公司驰名或著名商标情况说明"/>
            <w:tag w:val="_GBC_666e4543b9f94a4797eb73a64b5e51d5"/>
            <w:id w:val="-171118192"/>
            <w:lock w:val="sdtLocked"/>
            <w:placeholder>
              <w:docPart w:val="GBC22222222222222222222222222222"/>
            </w:placeholder>
          </w:sdtPr>
          <w:sdtEndPr/>
          <w:sdtContent>
            <w:p w:rsidR="00F47C98" w:rsidRDefault="00F47C98">
              <w:pPr>
                <w:rPr>
                  <w:szCs w:val="21"/>
                </w:rPr>
              </w:pPr>
              <w:r w:rsidRPr="00F47C98">
                <w:rPr>
                  <w:rFonts w:hint="eastAsia"/>
                  <w:szCs w:val="21"/>
                </w:rPr>
                <w:t>公司所属江苏吴中医药集团苏州制药厂的“灵岩及图”商标（注册号</w:t>
              </w:r>
              <w:r w:rsidRPr="00F47C98">
                <w:rPr>
                  <w:szCs w:val="21"/>
                </w:rPr>
                <w:t>170317</w:t>
              </w:r>
              <w:r w:rsidRPr="00F47C98">
                <w:rPr>
                  <w:szCs w:val="21"/>
                </w:rPr>
                <w:t>）被江苏省工商行政管理局认定为江苏省著名商标。</w:t>
              </w:r>
            </w:p>
            <w:p w:rsidR="00F47C98" w:rsidRDefault="00F47C98">
              <w:pPr>
                <w:rPr>
                  <w:szCs w:val="21"/>
                </w:rPr>
              </w:pPr>
              <w:r w:rsidRPr="00F47C98">
                <w:rPr>
                  <w:rFonts w:hint="eastAsia"/>
                  <w:szCs w:val="21"/>
                </w:rPr>
                <w:t>公司著名商标“灵岩”牌所对应的主要药品相关情况见下表：</w:t>
              </w:r>
            </w:p>
            <w:tbl>
              <w:tblPr>
                <w:tblW w:w="8951" w:type="dxa"/>
                <w:tblInd w:w="98" w:type="dxa"/>
                <w:tblLook w:val="04A0" w:firstRow="1" w:lastRow="0" w:firstColumn="1" w:lastColumn="0" w:noHBand="0" w:noVBand="1"/>
              </w:tblPr>
              <w:tblGrid>
                <w:gridCol w:w="1853"/>
                <w:gridCol w:w="1276"/>
                <w:gridCol w:w="992"/>
                <w:gridCol w:w="1559"/>
                <w:gridCol w:w="1560"/>
                <w:gridCol w:w="1711"/>
              </w:tblGrid>
              <w:tr w:rsidR="00F56F98" w:rsidRPr="00F56F98" w:rsidTr="00F56F98">
                <w:trPr>
                  <w:trHeight w:val="285"/>
                </w:trPr>
                <w:tc>
                  <w:tcPr>
                    <w:tcW w:w="185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F47C98" w:rsidRPr="00F56F98" w:rsidRDefault="00F47C98">
                    <w:pPr>
                      <w:rPr>
                        <w:color w:val="000000"/>
                        <w:sz w:val="18"/>
                        <w:szCs w:val="18"/>
                      </w:rPr>
                    </w:pPr>
                    <w:r w:rsidRPr="00F56F98">
                      <w:rPr>
                        <w:rFonts w:hint="eastAsia"/>
                        <w:color w:val="000000"/>
                        <w:sz w:val="18"/>
                        <w:szCs w:val="18"/>
                      </w:rPr>
                      <w:t>药品基本信息</w:t>
                    </w:r>
                  </w:p>
                </w:tc>
                <w:tc>
                  <w:tcPr>
                    <w:tcW w:w="1276" w:type="dxa"/>
                    <w:tcBorders>
                      <w:top w:val="single" w:sz="8" w:space="0" w:color="auto"/>
                      <w:left w:val="nil"/>
                      <w:bottom w:val="single" w:sz="8" w:space="0" w:color="auto"/>
                      <w:right w:val="single" w:sz="8" w:space="0" w:color="auto"/>
                    </w:tcBorders>
                    <w:shd w:val="clear" w:color="auto" w:fill="auto"/>
                    <w:noWrap/>
                    <w:vAlign w:val="center"/>
                    <w:hideMark/>
                  </w:tcPr>
                  <w:p w:rsidR="00F47C98" w:rsidRPr="00F56F98" w:rsidRDefault="00F47C98">
                    <w:pPr>
                      <w:rPr>
                        <w:color w:val="000000"/>
                        <w:sz w:val="18"/>
                        <w:szCs w:val="18"/>
                      </w:rPr>
                    </w:pPr>
                    <w:r w:rsidRPr="00F56F98">
                      <w:rPr>
                        <w:rFonts w:hint="eastAsia"/>
                        <w:color w:val="000000"/>
                        <w:sz w:val="18"/>
                        <w:szCs w:val="18"/>
                      </w:rPr>
                      <w:t>是否属中药保护品种</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rsidR="00F47C98" w:rsidRPr="00F56F98" w:rsidRDefault="00F47C98">
                    <w:pPr>
                      <w:rPr>
                        <w:color w:val="000000"/>
                        <w:sz w:val="18"/>
                        <w:szCs w:val="18"/>
                      </w:rPr>
                    </w:pPr>
                    <w:r w:rsidRPr="00F56F98">
                      <w:rPr>
                        <w:rFonts w:hint="eastAsia"/>
                        <w:color w:val="000000"/>
                        <w:sz w:val="18"/>
                        <w:szCs w:val="18"/>
                      </w:rPr>
                      <w:t>是否属处方药</w:t>
                    </w:r>
                  </w:p>
                </w:tc>
                <w:tc>
                  <w:tcPr>
                    <w:tcW w:w="1559" w:type="dxa"/>
                    <w:tcBorders>
                      <w:top w:val="single" w:sz="8" w:space="0" w:color="auto"/>
                      <w:left w:val="nil"/>
                      <w:bottom w:val="single" w:sz="8" w:space="0" w:color="auto"/>
                      <w:right w:val="single" w:sz="8" w:space="0" w:color="auto"/>
                    </w:tcBorders>
                    <w:shd w:val="clear" w:color="auto" w:fill="auto"/>
                    <w:noWrap/>
                    <w:vAlign w:val="center"/>
                    <w:hideMark/>
                  </w:tcPr>
                  <w:p w:rsidR="00F47C98" w:rsidRPr="00F56F98" w:rsidRDefault="00F47C98">
                    <w:pPr>
                      <w:rPr>
                        <w:color w:val="000000"/>
                        <w:sz w:val="18"/>
                        <w:szCs w:val="18"/>
                      </w:rPr>
                    </w:pPr>
                    <w:r w:rsidRPr="00F56F98">
                      <w:rPr>
                        <w:rFonts w:hint="eastAsia"/>
                        <w:color w:val="000000"/>
                        <w:sz w:val="18"/>
                        <w:szCs w:val="18"/>
                      </w:rPr>
                      <w:t>报告期销量</w:t>
                    </w:r>
                  </w:p>
                </w:tc>
                <w:tc>
                  <w:tcPr>
                    <w:tcW w:w="1560" w:type="dxa"/>
                    <w:tcBorders>
                      <w:top w:val="single" w:sz="8" w:space="0" w:color="auto"/>
                      <w:left w:val="nil"/>
                      <w:bottom w:val="single" w:sz="8" w:space="0" w:color="auto"/>
                      <w:right w:val="single" w:sz="8" w:space="0" w:color="auto"/>
                    </w:tcBorders>
                    <w:shd w:val="clear" w:color="auto" w:fill="auto"/>
                    <w:noWrap/>
                    <w:vAlign w:val="center"/>
                    <w:hideMark/>
                  </w:tcPr>
                  <w:p w:rsidR="00F47C98" w:rsidRPr="00F56F98" w:rsidRDefault="00F47C98">
                    <w:pPr>
                      <w:rPr>
                        <w:color w:val="000000"/>
                        <w:sz w:val="18"/>
                        <w:szCs w:val="18"/>
                      </w:rPr>
                    </w:pPr>
                    <w:r w:rsidRPr="00F56F98">
                      <w:rPr>
                        <w:rFonts w:hint="eastAsia"/>
                        <w:color w:val="000000"/>
                        <w:sz w:val="18"/>
                        <w:szCs w:val="18"/>
                      </w:rPr>
                      <w:t>报告期营业收入（万元）</w:t>
                    </w:r>
                  </w:p>
                </w:tc>
                <w:tc>
                  <w:tcPr>
                    <w:tcW w:w="1711" w:type="dxa"/>
                    <w:tcBorders>
                      <w:top w:val="single" w:sz="8" w:space="0" w:color="auto"/>
                      <w:left w:val="nil"/>
                      <w:bottom w:val="single" w:sz="8" w:space="0" w:color="auto"/>
                      <w:right w:val="single" w:sz="8" w:space="0" w:color="auto"/>
                    </w:tcBorders>
                    <w:shd w:val="clear" w:color="auto" w:fill="auto"/>
                    <w:noWrap/>
                    <w:vAlign w:val="center"/>
                    <w:hideMark/>
                  </w:tcPr>
                  <w:p w:rsidR="00F47C98" w:rsidRPr="00F56F98" w:rsidRDefault="00F47C98">
                    <w:pPr>
                      <w:rPr>
                        <w:color w:val="000000"/>
                        <w:sz w:val="18"/>
                        <w:szCs w:val="18"/>
                      </w:rPr>
                    </w:pPr>
                    <w:r w:rsidRPr="00F56F98">
                      <w:rPr>
                        <w:rFonts w:hint="eastAsia"/>
                        <w:color w:val="000000"/>
                        <w:sz w:val="18"/>
                        <w:szCs w:val="18"/>
                      </w:rPr>
                      <w:t>营业毛利（万元）</w:t>
                    </w:r>
                  </w:p>
                </w:tc>
              </w:tr>
              <w:tr w:rsidR="00F56F98" w:rsidRPr="00F56F98" w:rsidTr="00F56F98">
                <w:trPr>
                  <w:trHeight w:val="285"/>
                </w:trPr>
                <w:tc>
                  <w:tcPr>
                    <w:tcW w:w="1853" w:type="dxa"/>
                    <w:tcBorders>
                      <w:top w:val="nil"/>
                      <w:left w:val="single" w:sz="8" w:space="0" w:color="auto"/>
                      <w:bottom w:val="single" w:sz="8" w:space="0" w:color="auto"/>
                      <w:right w:val="single" w:sz="8" w:space="0" w:color="auto"/>
                    </w:tcBorders>
                    <w:shd w:val="clear" w:color="auto" w:fill="auto"/>
                    <w:noWrap/>
                    <w:vAlign w:val="center"/>
                    <w:hideMark/>
                  </w:tcPr>
                  <w:p w:rsidR="00F47C98" w:rsidRPr="00F56F98" w:rsidRDefault="00F47C98">
                    <w:pPr>
                      <w:rPr>
                        <w:color w:val="000000"/>
                        <w:sz w:val="18"/>
                        <w:szCs w:val="18"/>
                      </w:rPr>
                    </w:pPr>
                    <w:r w:rsidRPr="00F56F98">
                      <w:rPr>
                        <w:rFonts w:hint="eastAsia"/>
                        <w:color w:val="000000"/>
                        <w:sz w:val="18"/>
                        <w:szCs w:val="18"/>
                      </w:rPr>
                      <w:t>盐酸林可霉素注射液</w:t>
                    </w:r>
                  </w:p>
                </w:tc>
                <w:tc>
                  <w:tcPr>
                    <w:tcW w:w="1276" w:type="dxa"/>
                    <w:tcBorders>
                      <w:top w:val="nil"/>
                      <w:left w:val="nil"/>
                      <w:bottom w:val="single" w:sz="8" w:space="0" w:color="auto"/>
                      <w:right w:val="single" w:sz="8" w:space="0" w:color="auto"/>
                    </w:tcBorders>
                    <w:shd w:val="clear" w:color="auto" w:fill="auto"/>
                    <w:noWrap/>
                    <w:vAlign w:val="center"/>
                    <w:hideMark/>
                  </w:tcPr>
                  <w:p w:rsidR="00F47C98" w:rsidRPr="00F56F98" w:rsidRDefault="00F47C98">
                    <w:pPr>
                      <w:rPr>
                        <w:color w:val="000000"/>
                        <w:sz w:val="18"/>
                        <w:szCs w:val="18"/>
                      </w:rPr>
                    </w:pPr>
                    <w:r w:rsidRPr="00F56F98">
                      <w:rPr>
                        <w:rFonts w:hint="eastAsia"/>
                        <w:color w:val="000000"/>
                        <w:sz w:val="18"/>
                        <w:szCs w:val="18"/>
                      </w:rPr>
                      <w:t>否</w:t>
                    </w:r>
                  </w:p>
                </w:tc>
                <w:tc>
                  <w:tcPr>
                    <w:tcW w:w="992" w:type="dxa"/>
                    <w:tcBorders>
                      <w:top w:val="nil"/>
                      <w:left w:val="nil"/>
                      <w:bottom w:val="single" w:sz="8" w:space="0" w:color="auto"/>
                      <w:right w:val="single" w:sz="8" w:space="0" w:color="auto"/>
                    </w:tcBorders>
                    <w:shd w:val="clear" w:color="auto" w:fill="auto"/>
                    <w:noWrap/>
                    <w:vAlign w:val="center"/>
                    <w:hideMark/>
                  </w:tcPr>
                  <w:p w:rsidR="00F47C98" w:rsidRPr="00F56F98" w:rsidRDefault="00F47C98">
                    <w:pPr>
                      <w:rPr>
                        <w:color w:val="000000"/>
                        <w:sz w:val="18"/>
                        <w:szCs w:val="18"/>
                      </w:rPr>
                    </w:pPr>
                    <w:r w:rsidRPr="00F56F98">
                      <w:rPr>
                        <w:rFonts w:hint="eastAsia"/>
                        <w:color w:val="000000"/>
                        <w:sz w:val="18"/>
                        <w:szCs w:val="18"/>
                      </w:rPr>
                      <w:t>是</w:t>
                    </w:r>
                  </w:p>
                </w:tc>
                <w:tc>
                  <w:tcPr>
                    <w:tcW w:w="1559" w:type="dxa"/>
                    <w:tcBorders>
                      <w:top w:val="nil"/>
                      <w:left w:val="nil"/>
                      <w:bottom w:val="single" w:sz="8" w:space="0" w:color="auto"/>
                      <w:right w:val="single" w:sz="8" w:space="0" w:color="auto"/>
                    </w:tcBorders>
                    <w:shd w:val="clear" w:color="auto" w:fill="auto"/>
                    <w:noWrap/>
                    <w:vAlign w:val="center"/>
                    <w:hideMark/>
                  </w:tcPr>
                  <w:p w:rsidR="00F47C98" w:rsidRPr="00F56F98" w:rsidRDefault="00F47C98">
                    <w:pPr>
                      <w:jc w:val="right"/>
                      <w:rPr>
                        <w:color w:val="000000"/>
                        <w:sz w:val="18"/>
                        <w:szCs w:val="18"/>
                      </w:rPr>
                    </w:pPr>
                    <w:r w:rsidRPr="00F56F98">
                      <w:rPr>
                        <w:rFonts w:hint="eastAsia"/>
                        <w:color w:val="000000"/>
                        <w:sz w:val="18"/>
                        <w:szCs w:val="18"/>
                      </w:rPr>
                      <w:t>409.25</w:t>
                    </w:r>
                    <w:r w:rsidRPr="00F56F98">
                      <w:rPr>
                        <w:rFonts w:hint="eastAsia"/>
                        <w:color w:val="000000"/>
                        <w:sz w:val="18"/>
                        <w:szCs w:val="18"/>
                      </w:rPr>
                      <w:t>万盒</w:t>
                    </w:r>
                  </w:p>
                </w:tc>
                <w:tc>
                  <w:tcPr>
                    <w:tcW w:w="1560" w:type="dxa"/>
                    <w:tcBorders>
                      <w:top w:val="nil"/>
                      <w:left w:val="nil"/>
                      <w:bottom w:val="single" w:sz="8" w:space="0" w:color="auto"/>
                      <w:right w:val="single" w:sz="8" w:space="0" w:color="auto"/>
                    </w:tcBorders>
                    <w:shd w:val="clear" w:color="auto" w:fill="auto"/>
                    <w:noWrap/>
                    <w:vAlign w:val="center"/>
                    <w:hideMark/>
                  </w:tcPr>
                  <w:p w:rsidR="00F47C98" w:rsidRPr="00F56F98" w:rsidRDefault="00F47C98">
                    <w:pPr>
                      <w:jc w:val="right"/>
                      <w:rPr>
                        <w:color w:val="000000"/>
                        <w:sz w:val="18"/>
                        <w:szCs w:val="18"/>
                      </w:rPr>
                    </w:pPr>
                    <w:r w:rsidRPr="00F56F98">
                      <w:rPr>
                        <w:rFonts w:hint="eastAsia"/>
                        <w:color w:val="000000"/>
                        <w:sz w:val="18"/>
                        <w:szCs w:val="18"/>
                      </w:rPr>
                      <w:t>1479.8</w:t>
                    </w:r>
                  </w:p>
                </w:tc>
                <w:tc>
                  <w:tcPr>
                    <w:tcW w:w="1711" w:type="dxa"/>
                    <w:tcBorders>
                      <w:top w:val="nil"/>
                      <w:left w:val="nil"/>
                      <w:bottom w:val="single" w:sz="8" w:space="0" w:color="auto"/>
                      <w:right w:val="single" w:sz="8" w:space="0" w:color="auto"/>
                    </w:tcBorders>
                    <w:shd w:val="clear" w:color="auto" w:fill="auto"/>
                    <w:noWrap/>
                    <w:vAlign w:val="center"/>
                    <w:hideMark/>
                  </w:tcPr>
                  <w:p w:rsidR="00F47C98" w:rsidRPr="00F56F98" w:rsidRDefault="00F47C98">
                    <w:pPr>
                      <w:jc w:val="right"/>
                      <w:rPr>
                        <w:color w:val="000000"/>
                        <w:sz w:val="18"/>
                        <w:szCs w:val="18"/>
                      </w:rPr>
                    </w:pPr>
                    <w:r w:rsidRPr="00F56F98">
                      <w:rPr>
                        <w:rFonts w:hint="eastAsia"/>
                        <w:color w:val="000000"/>
                        <w:sz w:val="18"/>
                        <w:szCs w:val="18"/>
                      </w:rPr>
                      <w:t>-214.83</w:t>
                    </w:r>
                  </w:p>
                </w:tc>
              </w:tr>
              <w:tr w:rsidR="00F56F98" w:rsidRPr="00F56F98" w:rsidTr="00F56F98">
                <w:trPr>
                  <w:trHeight w:val="285"/>
                </w:trPr>
                <w:tc>
                  <w:tcPr>
                    <w:tcW w:w="1853" w:type="dxa"/>
                    <w:tcBorders>
                      <w:top w:val="nil"/>
                      <w:left w:val="single" w:sz="8" w:space="0" w:color="auto"/>
                      <w:bottom w:val="single" w:sz="8" w:space="0" w:color="auto"/>
                      <w:right w:val="single" w:sz="8" w:space="0" w:color="auto"/>
                    </w:tcBorders>
                    <w:shd w:val="clear" w:color="auto" w:fill="auto"/>
                    <w:noWrap/>
                    <w:vAlign w:val="center"/>
                    <w:hideMark/>
                  </w:tcPr>
                  <w:p w:rsidR="00F47C98" w:rsidRPr="00F56F98" w:rsidRDefault="00F47C98">
                    <w:pPr>
                      <w:rPr>
                        <w:color w:val="000000"/>
                        <w:sz w:val="18"/>
                        <w:szCs w:val="18"/>
                      </w:rPr>
                    </w:pPr>
                    <w:r w:rsidRPr="00F56F98">
                      <w:rPr>
                        <w:rFonts w:hint="eastAsia"/>
                        <w:color w:val="000000"/>
                        <w:sz w:val="18"/>
                        <w:szCs w:val="18"/>
                      </w:rPr>
                      <w:t>硫酸阿</w:t>
                    </w:r>
                    <w:proofErr w:type="gramStart"/>
                    <w:r w:rsidRPr="00F56F98">
                      <w:rPr>
                        <w:rFonts w:hint="eastAsia"/>
                        <w:color w:val="000000"/>
                        <w:sz w:val="18"/>
                        <w:szCs w:val="18"/>
                      </w:rPr>
                      <w:t>米卡星注射液</w:t>
                    </w:r>
                    <w:proofErr w:type="gramEnd"/>
                  </w:p>
                </w:tc>
                <w:tc>
                  <w:tcPr>
                    <w:tcW w:w="1276" w:type="dxa"/>
                    <w:tcBorders>
                      <w:top w:val="nil"/>
                      <w:left w:val="nil"/>
                      <w:bottom w:val="single" w:sz="8" w:space="0" w:color="auto"/>
                      <w:right w:val="single" w:sz="8" w:space="0" w:color="auto"/>
                    </w:tcBorders>
                    <w:shd w:val="clear" w:color="auto" w:fill="auto"/>
                    <w:noWrap/>
                    <w:vAlign w:val="center"/>
                    <w:hideMark/>
                  </w:tcPr>
                  <w:p w:rsidR="00F47C98" w:rsidRPr="00F56F98" w:rsidRDefault="00F47C98">
                    <w:pPr>
                      <w:rPr>
                        <w:color w:val="000000"/>
                        <w:sz w:val="18"/>
                        <w:szCs w:val="18"/>
                      </w:rPr>
                    </w:pPr>
                    <w:r w:rsidRPr="00F56F98">
                      <w:rPr>
                        <w:rFonts w:hint="eastAsia"/>
                        <w:color w:val="000000"/>
                        <w:sz w:val="18"/>
                        <w:szCs w:val="18"/>
                      </w:rPr>
                      <w:t>否</w:t>
                    </w:r>
                  </w:p>
                </w:tc>
                <w:tc>
                  <w:tcPr>
                    <w:tcW w:w="992" w:type="dxa"/>
                    <w:tcBorders>
                      <w:top w:val="nil"/>
                      <w:left w:val="nil"/>
                      <w:bottom w:val="single" w:sz="8" w:space="0" w:color="auto"/>
                      <w:right w:val="single" w:sz="8" w:space="0" w:color="auto"/>
                    </w:tcBorders>
                    <w:shd w:val="clear" w:color="auto" w:fill="auto"/>
                    <w:noWrap/>
                    <w:vAlign w:val="center"/>
                    <w:hideMark/>
                  </w:tcPr>
                  <w:p w:rsidR="00F47C98" w:rsidRPr="00F56F98" w:rsidRDefault="00F47C98">
                    <w:pPr>
                      <w:rPr>
                        <w:color w:val="000000"/>
                        <w:sz w:val="18"/>
                        <w:szCs w:val="18"/>
                      </w:rPr>
                    </w:pPr>
                    <w:r w:rsidRPr="00F56F98">
                      <w:rPr>
                        <w:rFonts w:hint="eastAsia"/>
                        <w:color w:val="000000"/>
                        <w:sz w:val="18"/>
                        <w:szCs w:val="18"/>
                      </w:rPr>
                      <w:t>是</w:t>
                    </w:r>
                  </w:p>
                </w:tc>
                <w:tc>
                  <w:tcPr>
                    <w:tcW w:w="1559" w:type="dxa"/>
                    <w:tcBorders>
                      <w:top w:val="nil"/>
                      <w:left w:val="nil"/>
                      <w:bottom w:val="single" w:sz="8" w:space="0" w:color="auto"/>
                      <w:right w:val="single" w:sz="8" w:space="0" w:color="auto"/>
                    </w:tcBorders>
                    <w:shd w:val="clear" w:color="auto" w:fill="auto"/>
                    <w:noWrap/>
                    <w:vAlign w:val="center"/>
                    <w:hideMark/>
                  </w:tcPr>
                  <w:p w:rsidR="00F47C98" w:rsidRPr="00F56F98" w:rsidRDefault="00F47C98">
                    <w:pPr>
                      <w:jc w:val="right"/>
                      <w:rPr>
                        <w:color w:val="000000"/>
                        <w:sz w:val="18"/>
                        <w:szCs w:val="18"/>
                      </w:rPr>
                    </w:pPr>
                    <w:r w:rsidRPr="00F56F98">
                      <w:rPr>
                        <w:rFonts w:hint="eastAsia"/>
                        <w:color w:val="000000"/>
                        <w:sz w:val="18"/>
                        <w:szCs w:val="18"/>
                      </w:rPr>
                      <w:t>361.71</w:t>
                    </w:r>
                    <w:r w:rsidRPr="00F56F98">
                      <w:rPr>
                        <w:rFonts w:hint="eastAsia"/>
                        <w:color w:val="000000"/>
                        <w:sz w:val="18"/>
                        <w:szCs w:val="18"/>
                      </w:rPr>
                      <w:t>万盒</w:t>
                    </w:r>
                  </w:p>
                </w:tc>
                <w:tc>
                  <w:tcPr>
                    <w:tcW w:w="1560" w:type="dxa"/>
                    <w:tcBorders>
                      <w:top w:val="nil"/>
                      <w:left w:val="nil"/>
                      <w:bottom w:val="single" w:sz="8" w:space="0" w:color="auto"/>
                      <w:right w:val="single" w:sz="8" w:space="0" w:color="auto"/>
                    </w:tcBorders>
                    <w:shd w:val="clear" w:color="auto" w:fill="auto"/>
                    <w:noWrap/>
                    <w:vAlign w:val="center"/>
                    <w:hideMark/>
                  </w:tcPr>
                  <w:p w:rsidR="00F47C98" w:rsidRPr="00F56F98" w:rsidRDefault="00F47C98">
                    <w:pPr>
                      <w:jc w:val="right"/>
                      <w:rPr>
                        <w:color w:val="000000"/>
                        <w:sz w:val="18"/>
                        <w:szCs w:val="18"/>
                      </w:rPr>
                    </w:pPr>
                    <w:r w:rsidRPr="00F56F98">
                      <w:rPr>
                        <w:rFonts w:hint="eastAsia"/>
                        <w:color w:val="000000"/>
                        <w:sz w:val="18"/>
                        <w:szCs w:val="18"/>
                      </w:rPr>
                      <w:t>2,168.33</w:t>
                    </w:r>
                  </w:p>
                </w:tc>
                <w:tc>
                  <w:tcPr>
                    <w:tcW w:w="1711" w:type="dxa"/>
                    <w:tcBorders>
                      <w:top w:val="nil"/>
                      <w:left w:val="nil"/>
                      <w:bottom w:val="single" w:sz="8" w:space="0" w:color="auto"/>
                      <w:right w:val="single" w:sz="8" w:space="0" w:color="auto"/>
                    </w:tcBorders>
                    <w:shd w:val="clear" w:color="auto" w:fill="auto"/>
                    <w:noWrap/>
                    <w:vAlign w:val="center"/>
                    <w:hideMark/>
                  </w:tcPr>
                  <w:p w:rsidR="00F47C98" w:rsidRPr="00F56F98" w:rsidRDefault="00F47C98">
                    <w:pPr>
                      <w:jc w:val="right"/>
                      <w:rPr>
                        <w:color w:val="000000"/>
                        <w:sz w:val="18"/>
                        <w:szCs w:val="18"/>
                      </w:rPr>
                    </w:pPr>
                    <w:r w:rsidRPr="00F56F98">
                      <w:rPr>
                        <w:rFonts w:hint="eastAsia"/>
                        <w:color w:val="000000"/>
                        <w:sz w:val="18"/>
                        <w:szCs w:val="18"/>
                      </w:rPr>
                      <w:t>63.52</w:t>
                    </w:r>
                  </w:p>
                </w:tc>
              </w:tr>
              <w:tr w:rsidR="00F56F98" w:rsidRPr="00F56F98" w:rsidTr="00F56F98">
                <w:trPr>
                  <w:trHeight w:val="285"/>
                </w:trPr>
                <w:tc>
                  <w:tcPr>
                    <w:tcW w:w="1853" w:type="dxa"/>
                    <w:tcBorders>
                      <w:top w:val="nil"/>
                      <w:left w:val="single" w:sz="8" w:space="0" w:color="auto"/>
                      <w:bottom w:val="single" w:sz="8" w:space="0" w:color="auto"/>
                      <w:right w:val="single" w:sz="8" w:space="0" w:color="auto"/>
                    </w:tcBorders>
                    <w:shd w:val="clear" w:color="auto" w:fill="auto"/>
                    <w:noWrap/>
                    <w:vAlign w:val="center"/>
                    <w:hideMark/>
                  </w:tcPr>
                  <w:p w:rsidR="00F47C98" w:rsidRPr="00F56F98" w:rsidRDefault="00F47C98">
                    <w:pPr>
                      <w:rPr>
                        <w:color w:val="000000"/>
                        <w:sz w:val="18"/>
                        <w:szCs w:val="18"/>
                      </w:rPr>
                    </w:pPr>
                    <w:r w:rsidRPr="00F56F98">
                      <w:rPr>
                        <w:rFonts w:hint="eastAsia"/>
                        <w:color w:val="000000"/>
                        <w:sz w:val="18"/>
                        <w:szCs w:val="18"/>
                      </w:rPr>
                      <w:t>注射用硫酸阿</w:t>
                    </w:r>
                    <w:proofErr w:type="gramStart"/>
                    <w:r w:rsidRPr="00F56F98">
                      <w:rPr>
                        <w:rFonts w:hint="eastAsia"/>
                        <w:color w:val="000000"/>
                        <w:sz w:val="18"/>
                        <w:szCs w:val="18"/>
                      </w:rPr>
                      <w:t>米卡星</w:t>
                    </w:r>
                    <w:proofErr w:type="gramEnd"/>
                  </w:p>
                </w:tc>
                <w:tc>
                  <w:tcPr>
                    <w:tcW w:w="1276" w:type="dxa"/>
                    <w:tcBorders>
                      <w:top w:val="nil"/>
                      <w:left w:val="nil"/>
                      <w:bottom w:val="single" w:sz="8" w:space="0" w:color="auto"/>
                      <w:right w:val="single" w:sz="8" w:space="0" w:color="auto"/>
                    </w:tcBorders>
                    <w:shd w:val="clear" w:color="auto" w:fill="auto"/>
                    <w:noWrap/>
                    <w:vAlign w:val="center"/>
                    <w:hideMark/>
                  </w:tcPr>
                  <w:p w:rsidR="00F47C98" w:rsidRPr="00F56F98" w:rsidRDefault="00F47C98">
                    <w:pPr>
                      <w:rPr>
                        <w:color w:val="000000"/>
                        <w:sz w:val="18"/>
                        <w:szCs w:val="18"/>
                      </w:rPr>
                    </w:pPr>
                    <w:r w:rsidRPr="00F56F98">
                      <w:rPr>
                        <w:rFonts w:hint="eastAsia"/>
                        <w:color w:val="000000"/>
                        <w:sz w:val="18"/>
                        <w:szCs w:val="18"/>
                      </w:rPr>
                      <w:t>否</w:t>
                    </w:r>
                  </w:p>
                </w:tc>
                <w:tc>
                  <w:tcPr>
                    <w:tcW w:w="992" w:type="dxa"/>
                    <w:tcBorders>
                      <w:top w:val="nil"/>
                      <w:left w:val="nil"/>
                      <w:bottom w:val="single" w:sz="8" w:space="0" w:color="auto"/>
                      <w:right w:val="single" w:sz="8" w:space="0" w:color="auto"/>
                    </w:tcBorders>
                    <w:shd w:val="clear" w:color="auto" w:fill="auto"/>
                    <w:noWrap/>
                    <w:vAlign w:val="center"/>
                    <w:hideMark/>
                  </w:tcPr>
                  <w:p w:rsidR="00F47C98" w:rsidRPr="00F56F98" w:rsidRDefault="00F47C98">
                    <w:pPr>
                      <w:rPr>
                        <w:color w:val="000000"/>
                        <w:sz w:val="18"/>
                        <w:szCs w:val="18"/>
                      </w:rPr>
                    </w:pPr>
                    <w:r w:rsidRPr="00F56F98">
                      <w:rPr>
                        <w:rFonts w:hint="eastAsia"/>
                        <w:color w:val="000000"/>
                        <w:sz w:val="18"/>
                        <w:szCs w:val="18"/>
                      </w:rPr>
                      <w:t>是</w:t>
                    </w:r>
                  </w:p>
                </w:tc>
                <w:tc>
                  <w:tcPr>
                    <w:tcW w:w="1559" w:type="dxa"/>
                    <w:tcBorders>
                      <w:top w:val="nil"/>
                      <w:left w:val="nil"/>
                      <w:bottom w:val="single" w:sz="8" w:space="0" w:color="auto"/>
                      <w:right w:val="single" w:sz="8" w:space="0" w:color="auto"/>
                    </w:tcBorders>
                    <w:shd w:val="clear" w:color="auto" w:fill="auto"/>
                    <w:noWrap/>
                    <w:vAlign w:val="center"/>
                    <w:hideMark/>
                  </w:tcPr>
                  <w:p w:rsidR="00F47C98" w:rsidRPr="00F56F98" w:rsidRDefault="00F47C98">
                    <w:pPr>
                      <w:jc w:val="right"/>
                      <w:rPr>
                        <w:color w:val="000000"/>
                        <w:sz w:val="18"/>
                        <w:szCs w:val="18"/>
                      </w:rPr>
                    </w:pPr>
                    <w:r w:rsidRPr="00F56F98">
                      <w:rPr>
                        <w:rFonts w:hint="eastAsia"/>
                        <w:color w:val="000000"/>
                        <w:sz w:val="18"/>
                        <w:szCs w:val="18"/>
                      </w:rPr>
                      <w:t>907.49</w:t>
                    </w:r>
                    <w:r w:rsidRPr="00F56F98">
                      <w:rPr>
                        <w:rFonts w:hint="eastAsia"/>
                        <w:color w:val="000000"/>
                        <w:sz w:val="18"/>
                        <w:szCs w:val="18"/>
                      </w:rPr>
                      <w:t>万瓶</w:t>
                    </w:r>
                  </w:p>
                </w:tc>
                <w:tc>
                  <w:tcPr>
                    <w:tcW w:w="1560" w:type="dxa"/>
                    <w:tcBorders>
                      <w:top w:val="nil"/>
                      <w:left w:val="nil"/>
                      <w:bottom w:val="single" w:sz="8" w:space="0" w:color="auto"/>
                      <w:right w:val="single" w:sz="8" w:space="0" w:color="auto"/>
                    </w:tcBorders>
                    <w:shd w:val="clear" w:color="auto" w:fill="auto"/>
                    <w:noWrap/>
                    <w:vAlign w:val="center"/>
                    <w:hideMark/>
                  </w:tcPr>
                  <w:p w:rsidR="00F47C98" w:rsidRPr="00F56F98" w:rsidRDefault="00F47C98">
                    <w:pPr>
                      <w:jc w:val="right"/>
                      <w:rPr>
                        <w:color w:val="000000"/>
                        <w:sz w:val="18"/>
                        <w:szCs w:val="18"/>
                      </w:rPr>
                    </w:pPr>
                    <w:r w:rsidRPr="00F56F98">
                      <w:rPr>
                        <w:rFonts w:hint="eastAsia"/>
                        <w:color w:val="000000"/>
                        <w:sz w:val="18"/>
                        <w:szCs w:val="18"/>
                      </w:rPr>
                      <w:t>887.14</w:t>
                    </w:r>
                  </w:p>
                </w:tc>
                <w:tc>
                  <w:tcPr>
                    <w:tcW w:w="1711" w:type="dxa"/>
                    <w:tcBorders>
                      <w:top w:val="nil"/>
                      <w:left w:val="nil"/>
                      <w:bottom w:val="single" w:sz="8" w:space="0" w:color="auto"/>
                      <w:right w:val="single" w:sz="8" w:space="0" w:color="auto"/>
                    </w:tcBorders>
                    <w:shd w:val="clear" w:color="auto" w:fill="auto"/>
                    <w:noWrap/>
                    <w:vAlign w:val="center"/>
                    <w:hideMark/>
                  </w:tcPr>
                  <w:p w:rsidR="00F47C98" w:rsidRPr="00F56F98" w:rsidRDefault="00F47C98">
                    <w:pPr>
                      <w:jc w:val="right"/>
                      <w:rPr>
                        <w:color w:val="000000"/>
                        <w:sz w:val="18"/>
                        <w:szCs w:val="18"/>
                      </w:rPr>
                    </w:pPr>
                    <w:r w:rsidRPr="00F56F98">
                      <w:rPr>
                        <w:rFonts w:hint="eastAsia"/>
                        <w:color w:val="000000"/>
                        <w:sz w:val="18"/>
                        <w:szCs w:val="18"/>
                      </w:rPr>
                      <w:t>-147.19</w:t>
                    </w:r>
                  </w:p>
                </w:tc>
              </w:tr>
              <w:tr w:rsidR="00F56F98" w:rsidRPr="00F56F98" w:rsidTr="00F56F98">
                <w:trPr>
                  <w:trHeight w:val="285"/>
                </w:trPr>
                <w:tc>
                  <w:tcPr>
                    <w:tcW w:w="1853" w:type="dxa"/>
                    <w:tcBorders>
                      <w:top w:val="nil"/>
                      <w:left w:val="single" w:sz="8" w:space="0" w:color="auto"/>
                      <w:bottom w:val="single" w:sz="8" w:space="0" w:color="auto"/>
                      <w:right w:val="single" w:sz="8" w:space="0" w:color="auto"/>
                    </w:tcBorders>
                    <w:shd w:val="clear" w:color="auto" w:fill="auto"/>
                    <w:noWrap/>
                    <w:vAlign w:val="center"/>
                    <w:hideMark/>
                  </w:tcPr>
                  <w:p w:rsidR="00F47C98" w:rsidRPr="00F56F98" w:rsidRDefault="00F47C98">
                    <w:pPr>
                      <w:rPr>
                        <w:color w:val="000000"/>
                        <w:sz w:val="18"/>
                        <w:szCs w:val="18"/>
                      </w:rPr>
                    </w:pPr>
                    <w:r w:rsidRPr="00F56F98">
                      <w:rPr>
                        <w:rFonts w:hint="eastAsia"/>
                        <w:color w:val="000000"/>
                        <w:sz w:val="18"/>
                        <w:szCs w:val="18"/>
                      </w:rPr>
                      <w:t>利巴韦林注射液</w:t>
                    </w:r>
                  </w:p>
                </w:tc>
                <w:tc>
                  <w:tcPr>
                    <w:tcW w:w="1276" w:type="dxa"/>
                    <w:tcBorders>
                      <w:top w:val="nil"/>
                      <w:left w:val="nil"/>
                      <w:bottom w:val="single" w:sz="8" w:space="0" w:color="auto"/>
                      <w:right w:val="single" w:sz="8" w:space="0" w:color="auto"/>
                    </w:tcBorders>
                    <w:shd w:val="clear" w:color="auto" w:fill="auto"/>
                    <w:noWrap/>
                    <w:vAlign w:val="center"/>
                    <w:hideMark/>
                  </w:tcPr>
                  <w:p w:rsidR="00F47C98" w:rsidRPr="00F56F98" w:rsidRDefault="00F47C98">
                    <w:pPr>
                      <w:rPr>
                        <w:color w:val="000000"/>
                        <w:sz w:val="18"/>
                        <w:szCs w:val="18"/>
                      </w:rPr>
                    </w:pPr>
                    <w:r w:rsidRPr="00F56F98">
                      <w:rPr>
                        <w:rFonts w:hint="eastAsia"/>
                        <w:color w:val="000000"/>
                        <w:sz w:val="18"/>
                        <w:szCs w:val="18"/>
                      </w:rPr>
                      <w:t>否</w:t>
                    </w:r>
                  </w:p>
                </w:tc>
                <w:tc>
                  <w:tcPr>
                    <w:tcW w:w="992" w:type="dxa"/>
                    <w:tcBorders>
                      <w:top w:val="nil"/>
                      <w:left w:val="nil"/>
                      <w:bottom w:val="single" w:sz="8" w:space="0" w:color="auto"/>
                      <w:right w:val="single" w:sz="8" w:space="0" w:color="auto"/>
                    </w:tcBorders>
                    <w:shd w:val="clear" w:color="auto" w:fill="auto"/>
                    <w:noWrap/>
                    <w:vAlign w:val="center"/>
                    <w:hideMark/>
                  </w:tcPr>
                  <w:p w:rsidR="00F47C98" w:rsidRPr="00F56F98" w:rsidRDefault="00F47C98">
                    <w:pPr>
                      <w:rPr>
                        <w:color w:val="000000"/>
                        <w:sz w:val="18"/>
                        <w:szCs w:val="18"/>
                      </w:rPr>
                    </w:pPr>
                    <w:r w:rsidRPr="00F56F98">
                      <w:rPr>
                        <w:rFonts w:hint="eastAsia"/>
                        <w:color w:val="000000"/>
                        <w:sz w:val="18"/>
                        <w:szCs w:val="18"/>
                      </w:rPr>
                      <w:t>是</w:t>
                    </w:r>
                  </w:p>
                </w:tc>
                <w:tc>
                  <w:tcPr>
                    <w:tcW w:w="1559" w:type="dxa"/>
                    <w:tcBorders>
                      <w:top w:val="nil"/>
                      <w:left w:val="nil"/>
                      <w:bottom w:val="single" w:sz="8" w:space="0" w:color="auto"/>
                      <w:right w:val="single" w:sz="8" w:space="0" w:color="auto"/>
                    </w:tcBorders>
                    <w:shd w:val="clear" w:color="auto" w:fill="auto"/>
                    <w:noWrap/>
                    <w:vAlign w:val="center"/>
                    <w:hideMark/>
                  </w:tcPr>
                  <w:p w:rsidR="00F47C98" w:rsidRPr="00F56F98" w:rsidRDefault="00F47C98">
                    <w:pPr>
                      <w:jc w:val="right"/>
                      <w:rPr>
                        <w:color w:val="000000"/>
                        <w:sz w:val="18"/>
                        <w:szCs w:val="18"/>
                      </w:rPr>
                    </w:pPr>
                    <w:r w:rsidRPr="00F56F98">
                      <w:rPr>
                        <w:rFonts w:hint="eastAsia"/>
                        <w:color w:val="000000"/>
                        <w:sz w:val="18"/>
                        <w:szCs w:val="18"/>
                      </w:rPr>
                      <w:t>126.61</w:t>
                    </w:r>
                    <w:r w:rsidRPr="00F56F98">
                      <w:rPr>
                        <w:rFonts w:hint="eastAsia"/>
                        <w:color w:val="000000"/>
                        <w:sz w:val="18"/>
                        <w:szCs w:val="18"/>
                      </w:rPr>
                      <w:t>万盒</w:t>
                    </w:r>
                  </w:p>
                </w:tc>
                <w:tc>
                  <w:tcPr>
                    <w:tcW w:w="1560" w:type="dxa"/>
                    <w:tcBorders>
                      <w:top w:val="nil"/>
                      <w:left w:val="nil"/>
                      <w:bottom w:val="single" w:sz="8" w:space="0" w:color="auto"/>
                      <w:right w:val="single" w:sz="8" w:space="0" w:color="auto"/>
                    </w:tcBorders>
                    <w:shd w:val="clear" w:color="auto" w:fill="auto"/>
                    <w:noWrap/>
                    <w:vAlign w:val="center"/>
                    <w:hideMark/>
                  </w:tcPr>
                  <w:p w:rsidR="00F47C98" w:rsidRPr="00F56F98" w:rsidRDefault="00F47C98">
                    <w:pPr>
                      <w:jc w:val="right"/>
                      <w:rPr>
                        <w:color w:val="000000"/>
                        <w:sz w:val="18"/>
                        <w:szCs w:val="18"/>
                      </w:rPr>
                    </w:pPr>
                    <w:r w:rsidRPr="00F56F98">
                      <w:rPr>
                        <w:rFonts w:hint="eastAsia"/>
                        <w:color w:val="000000"/>
                        <w:sz w:val="18"/>
                        <w:szCs w:val="18"/>
                      </w:rPr>
                      <w:t>292.89</w:t>
                    </w:r>
                  </w:p>
                </w:tc>
                <w:tc>
                  <w:tcPr>
                    <w:tcW w:w="1711" w:type="dxa"/>
                    <w:tcBorders>
                      <w:top w:val="nil"/>
                      <w:left w:val="nil"/>
                      <w:bottom w:val="single" w:sz="8" w:space="0" w:color="auto"/>
                      <w:right w:val="single" w:sz="8" w:space="0" w:color="auto"/>
                    </w:tcBorders>
                    <w:shd w:val="clear" w:color="auto" w:fill="auto"/>
                    <w:noWrap/>
                    <w:vAlign w:val="center"/>
                    <w:hideMark/>
                  </w:tcPr>
                  <w:p w:rsidR="00F47C98" w:rsidRPr="00F56F98" w:rsidRDefault="00F47C98">
                    <w:pPr>
                      <w:jc w:val="right"/>
                      <w:rPr>
                        <w:color w:val="000000"/>
                        <w:sz w:val="18"/>
                        <w:szCs w:val="18"/>
                      </w:rPr>
                    </w:pPr>
                    <w:r w:rsidRPr="00F56F98">
                      <w:rPr>
                        <w:rFonts w:hint="eastAsia"/>
                        <w:color w:val="000000"/>
                        <w:sz w:val="18"/>
                        <w:szCs w:val="18"/>
                      </w:rPr>
                      <w:t>-41.99</w:t>
                    </w:r>
                  </w:p>
                </w:tc>
              </w:tr>
              <w:tr w:rsidR="00F56F98" w:rsidRPr="00F56F98" w:rsidTr="00F56F98">
                <w:trPr>
                  <w:trHeight w:val="285"/>
                </w:trPr>
                <w:tc>
                  <w:tcPr>
                    <w:tcW w:w="1853" w:type="dxa"/>
                    <w:tcBorders>
                      <w:top w:val="nil"/>
                      <w:left w:val="single" w:sz="8" w:space="0" w:color="auto"/>
                      <w:bottom w:val="single" w:sz="8" w:space="0" w:color="auto"/>
                      <w:right w:val="single" w:sz="8" w:space="0" w:color="auto"/>
                    </w:tcBorders>
                    <w:shd w:val="clear" w:color="auto" w:fill="auto"/>
                    <w:noWrap/>
                    <w:vAlign w:val="center"/>
                    <w:hideMark/>
                  </w:tcPr>
                  <w:p w:rsidR="00F47C98" w:rsidRPr="00F56F98" w:rsidRDefault="00F47C98">
                    <w:pPr>
                      <w:rPr>
                        <w:color w:val="000000"/>
                        <w:sz w:val="18"/>
                        <w:szCs w:val="18"/>
                      </w:rPr>
                    </w:pPr>
                    <w:r w:rsidRPr="00F56F98">
                      <w:rPr>
                        <w:rFonts w:hint="eastAsia"/>
                        <w:color w:val="000000"/>
                        <w:sz w:val="18"/>
                        <w:szCs w:val="18"/>
                      </w:rPr>
                      <w:t>合计</w:t>
                    </w:r>
                  </w:p>
                </w:tc>
                <w:tc>
                  <w:tcPr>
                    <w:tcW w:w="1276" w:type="dxa"/>
                    <w:tcBorders>
                      <w:top w:val="nil"/>
                      <w:left w:val="nil"/>
                      <w:bottom w:val="single" w:sz="8" w:space="0" w:color="auto"/>
                      <w:right w:val="single" w:sz="8" w:space="0" w:color="auto"/>
                    </w:tcBorders>
                    <w:shd w:val="clear" w:color="auto" w:fill="auto"/>
                    <w:noWrap/>
                    <w:vAlign w:val="center"/>
                    <w:hideMark/>
                  </w:tcPr>
                  <w:p w:rsidR="00F47C98" w:rsidRPr="00F56F98" w:rsidRDefault="00F47C98">
                    <w:pPr>
                      <w:rPr>
                        <w:color w:val="000000"/>
                        <w:sz w:val="18"/>
                        <w:szCs w:val="18"/>
                      </w:rPr>
                    </w:pPr>
                    <w:r w:rsidRPr="00F56F98">
                      <w:rPr>
                        <w:rFonts w:hint="eastAsia"/>
                        <w:color w:val="000000"/>
                        <w:sz w:val="18"/>
                        <w:szCs w:val="18"/>
                      </w:rPr>
                      <w:t xml:space="preserve">　</w:t>
                    </w:r>
                  </w:p>
                </w:tc>
                <w:tc>
                  <w:tcPr>
                    <w:tcW w:w="992" w:type="dxa"/>
                    <w:tcBorders>
                      <w:top w:val="nil"/>
                      <w:left w:val="nil"/>
                      <w:bottom w:val="single" w:sz="8" w:space="0" w:color="auto"/>
                      <w:right w:val="single" w:sz="8" w:space="0" w:color="auto"/>
                    </w:tcBorders>
                    <w:shd w:val="clear" w:color="auto" w:fill="auto"/>
                    <w:noWrap/>
                    <w:vAlign w:val="center"/>
                    <w:hideMark/>
                  </w:tcPr>
                  <w:p w:rsidR="00F47C98" w:rsidRPr="00F56F98" w:rsidRDefault="00F47C98">
                    <w:pPr>
                      <w:rPr>
                        <w:color w:val="000000"/>
                        <w:sz w:val="18"/>
                        <w:szCs w:val="18"/>
                      </w:rPr>
                    </w:pPr>
                    <w:r w:rsidRPr="00F56F98">
                      <w:rPr>
                        <w:rFonts w:hint="eastAsia"/>
                        <w:color w:val="000000"/>
                        <w:sz w:val="18"/>
                        <w:szCs w:val="18"/>
                      </w:rPr>
                      <w:t xml:space="preserve">　</w:t>
                    </w:r>
                  </w:p>
                </w:tc>
                <w:tc>
                  <w:tcPr>
                    <w:tcW w:w="1559" w:type="dxa"/>
                    <w:tcBorders>
                      <w:top w:val="nil"/>
                      <w:left w:val="nil"/>
                      <w:bottom w:val="single" w:sz="8" w:space="0" w:color="auto"/>
                      <w:right w:val="single" w:sz="8" w:space="0" w:color="auto"/>
                    </w:tcBorders>
                    <w:shd w:val="clear" w:color="auto" w:fill="auto"/>
                    <w:noWrap/>
                    <w:vAlign w:val="center"/>
                    <w:hideMark/>
                  </w:tcPr>
                  <w:p w:rsidR="00F47C98" w:rsidRPr="00F56F98" w:rsidRDefault="00F47C98">
                    <w:pPr>
                      <w:rPr>
                        <w:color w:val="000000"/>
                        <w:sz w:val="18"/>
                        <w:szCs w:val="18"/>
                      </w:rPr>
                    </w:pPr>
                    <w:r w:rsidRPr="00F56F98">
                      <w:rPr>
                        <w:rFonts w:hint="eastAsia"/>
                        <w:color w:val="000000"/>
                        <w:sz w:val="18"/>
                        <w:szCs w:val="18"/>
                      </w:rPr>
                      <w:t xml:space="preserve">　</w:t>
                    </w:r>
                  </w:p>
                </w:tc>
                <w:tc>
                  <w:tcPr>
                    <w:tcW w:w="1560" w:type="dxa"/>
                    <w:tcBorders>
                      <w:top w:val="nil"/>
                      <w:left w:val="nil"/>
                      <w:bottom w:val="single" w:sz="8" w:space="0" w:color="auto"/>
                      <w:right w:val="single" w:sz="8" w:space="0" w:color="auto"/>
                    </w:tcBorders>
                    <w:shd w:val="clear" w:color="auto" w:fill="auto"/>
                    <w:noWrap/>
                    <w:vAlign w:val="center"/>
                    <w:hideMark/>
                  </w:tcPr>
                  <w:p w:rsidR="00F47C98" w:rsidRPr="00F56F98" w:rsidRDefault="00F47C98">
                    <w:pPr>
                      <w:jc w:val="right"/>
                      <w:rPr>
                        <w:color w:val="000000"/>
                        <w:sz w:val="18"/>
                        <w:szCs w:val="18"/>
                      </w:rPr>
                    </w:pPr>
                    <w:r w:rsidRPr="00F56F98">
                      <w:rPr>
                        <w:rFonts w:hint="eastAsia"/>
                        <w:color w:val="000000"/>
                        <w:sz w:val="18"/>
                        <w:szCs w:val="18"/>
                      </w:rPr>
                      <w:t>4828.16</w:t>
                    </w:r>
                  </w:p>
                </w:tc>
                <w:tc>
                  <w:tcPr>
                    <w:tcW w:w="1711" w:type="dxa"/>
                    <w:tcBorders>
                      <w:top w:val="nil"/>
                      <w:left w:val="nil"/>
                      <w:bottom w:val="single" w:sz="8" w:space="0" w:color="auto"/>
                      <w:right w:val="single" w:sz="8" w:space="0" w:color="auto"/>
                    </w:tcBorders>
                    <w:shd w:val="clear" w:color="auto" w:fill="auto"/>
                    <w:noWrap/>
                    <w:vAlign w:val="center"/>
                    <w:hideMark/>
                  </w:tcPr>
                  <w:p w:rsidR="00F47C98" w:rsidRPr="00F56F98" w:rsidRDefault="00F47C98">
                    <w:pPr>
                      <w:jc w:val="right"/>
                      <w:rPr>
                        <w:color w:val="000000"/>
                        <w:sz w:val="18"/>
                        <w:szCs w:val="18"/>
                      </w:rPr>
                    </w:pPr>
                    <w:r w:rsidRPr="00F56F98">
                      <w:rPr>
                        <w:rFonts w:hint="eastAsia"/>
                        <w:color w:val="000000"/>
                        <w:sz w:val="18"/>
                        <w:szCs w:val="18"/>
                      </w:rPr>
                      <w:t>-340.49</w:t>
                    </w:r>
                  </w:p>
                </w:tc>
              </w:tr>
            </w:tbl>
            <w:p w:rsidR="00646A41" w:rsidRDefault="00F56F98">
              <w:pPr>
                <w:rPr>
                  <w:szCs w:val="21"/>
                </w:rPr>
              </w:pPr>
              <w:r w:rsidRPr="00F56F98">
                <w:rPr>
                  <w:rFonts w:hint="eastAsia"/>
                  <w:szCs w:val="21"/>
                </w:rPr>
                <w:t>注：因同品种药品下有多种规格包装，因此本表报告</w:t>
              </w:r>
              <w:proofErr w:type="gramStart"/>
              <w:r w:rsidRPr="00F56F98">
                <w:rPr>
                  <w:rFonts w:hint="eastAsia"/>
                  <w:szCs w:val="21"/>
                </w:rPr>
                <w:t>期数量</w:t>
              </w:r>
              <w:proofErr w:type="gramEnd"/>
              <w:r w:rsidRPr="00F56F98">
                <w:rPr>
                  <w:rFonts w:hint="eastAsia"/>
                  <w:szCs w:val="21"/>
                </w:rPr>
                <w:t>折合为主要规格包装的数量。</w:t>
              </w:r>
            </w:p>
          </w:sdtContent>
        </w:sdt>
        <w:p w:rsidR="00646A41" w:rsidRDefault="008833F6">
          <w:pPr>
            <w:rPr>
              <w:szCs w:val="21"/>
            </w:rPr>
          </w:pPr>
        </w:p>
      </w:sdtContent>
    </w:sdt>
    <w:sdt>
      <w:sdtPr>
        <w:rPr>
          <w:rFonts w:ascii="宋体" w:hAnsi="宋体" w:cs="宋体" w:hint="eastAsia"/>
          <w:b w:val="0"/>
          <w:bCs w:val="0"/>
          <w:kern w:val="0"/>
          <w:szCs w:val="21"/>
        </w:rPr>
        <w:alias w:val="模块:公司药（产）品研发情况研发总体情况"/>
        <w:tag w:val="_SEC_baa19c4feb46491d85c9bb4fc92df673"/>
        <w:id w:val="1936703448"/>
        <w:lock w:val="sdtLocked"/>
        <w:placeholder>
          <w:docPart w:val="GBC22222222222222222222222222222"/>
        </w:placeholder>
      </w:sdtPr>
      <w:sdtEndPr>
        <w:rPr>
          <w:rFonts w:ascii="Times New Roman" w:hAnsi="Times New Roman" w:cs="Times New Roman" w:hint="default"/>
          <w:color w:val="7030A0"/>
          <w:kern w:val="2"/>
        </w:rPr>
      </w:sdtEndPr>
      <w:sdtContent>
        <w:p w:rsidR="00646A41" w:rsidRDefault="001F1761">
          <w:pPr>
            <w:pStyle w:val="5"/>
            <w:numPr>
              <w:ilvl w:val="0"/>
              <w:numId w:val="84"/>
            </w:numPr>
            <w:rPr>
              <w:b w:val="0"/>
              <w:bCs w:val="0"/>
              <w:szCs w:val="21"/>
            </w:rPr>
          </w:pPr>
          <w:r>
            <w:rPr>
              <w:rFonts w:hint="eastAsia"/>
              <w:bCs w:val="0"/>
              <w:szCs w:val="21"/>
            </w:rPr>
            <w:t>公司药（产）品研发情况</w:t>
          </w:r>
        </w:p>
        <w:p w:rsidR="00646A41" w:rsidRDefault="001F1761">
          <w:pPr>
            <w:pStyle w:val="6"/>
            <w:numPr>
              <w:ilvl w:val="0"/>
              <w:numId w:val="86"/>
            </w:numPr>
          </w:pPr>
          <w:r>
            <w:rPr>
              <w:rFonts w:hint="eastAsia"/>
            </w:rPr>
            <w:t>研发总体情况</w:t>
          </w:r>
        </w:p>
        <w:sdt>
          <w:sdtPr>
            <w:rPr>
              <w:rFonts w:hint="eastAsia"/>
              <w:szCs w:val="21"/>
            </w:rPr>
            <w:alias w:val="是否适用：公司药（产）品研发总体情况[双击切换]"/>
            <w:tag w:val="_GBC_5fe5314077c743c7bbf7022e5795b554"/>
            <w:id w:val="1548024308"/>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AE53AE"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公司药（产）品研发总体情况说明"/>
            <w:tag w:val="_GBC_8dfa3f03e6e64661b4f8e4efd2b280f7"/>
            <w:id w:val="-1997710557"/>
            <w:lock w:val="sdtLocked"/>
            <w:placeholder>
              <w:docPart w:val="GBC22222222222222222222222222222"/>
            </w:placeholder>
          </w:sdtPr>
          <w:sdtEndPr>
            <w:rPr>
              <w:rFonts w:hint="eastAsia"/>
            </w:rPr>
          </w:sdtEndPr>
          <w:sdtContent>
            <w:p w:rsidR="00646A41" w:rsidRDefault="005B7E6B" w:rsidP="001267B7">
              <w:pPr>
                <w:ind w:firstLineChars="200" w:firstLine="420"/>
                <w:rPr>
                  <w:szCs w:val="21"/>
                </w:rPr>
              </w:pPr>
              <w:r w:rsidRPr="002E58AB">
                <w:rPr>
                  <w:rFonts w:hint="eastAsia"/>
                  <w:szCs w:val="21"/>
                </w:rPr>
                <w:t>报告期内，</w:t>
              </w:r>
              <w:r w:rsidR="00D00773" w:rsidRPr="002E58AB">
                <w:rPr>
                  <w:rFonts w:hint="eastAsia"/>
                  <w:szCs w:val="21"/>
                </w:rPr>
                <w:t>吴中医药围绕优势独家品种适应症领域、优质高端仿制药以及上市优势品种的一致性评价工作稳步开展研发工作。</w:t>
              </w:r>
              <w:r w:rsidRPr="005B7E6B">
                <w:rPr>
                  <w:szCs w:val="21"/>
                </w:rPr>
                <w:t>医药集团率先启动</w:t>
              </w:r>
              <w:proofErr w:type="gramStart"/>
              <w:r w:rsidRPr="005B7E6B">
                <w:rPr>
                  <w:szCs w:val="21"/>
                </w:rPr>
                <w:t>了匹多莫</w:t>
              </w:r>
              <w:proofErr w:type="gramEnd"/>
              <w:r w:rsidRPr="005B7E6B">
                <w:rPr>
                  <w:szCs w:val="21"/>
                </w:rPr>
                <w:t>德口服溶液的临床有效性研究工作，经过前期方案论证和伦理审批后，在</w:t>
              </w:r>
              <w:r w:rsidRPr="005B7E6B">
                <w:rPr>
                  <w:szCs w:val="21"/>
                </w:rPr>
                <w:t>10</w:t>
              </w:r>
              <w:r w:rsidRPr="005B7E6B">
                <w:rPr>
                  <w:szCs w:val="21"/>
                </w:rPr>
                <w:t>多个</w:t>
              </w:r>
              <w:r w:rsidRPr="009406BA">
                <w:rPr>
                  <w:szCs w:val="21"/>
                </w:rPr>
                <w:t>临床研究</w:t>
              </w:r>
              <w:r w:rsidR="00801910" w:rsidRPr="009406BA">
                <w:rPr>
                  <w:rFonts w:hint="eastAsia"/>
                  <w:szCs w:val="21"/>
                </w:rPr>
                <w:t>中心</w:t>
              </w:r>
              <w:r w:rsidRPr="005B7E6B">
                <w:rPr>
                  <w:szCs w:val="21"/>
                </w:rPr>
                <w:t>顺利完成入组。早先布局具有较好市场前景的重点仿制药</w:t>
              </w:r>
              <w:r>
                <w:rPr>
                  <w:rFonts w:hint="eastAsia"/>
                  <w:szCs w:val="21"/>
                </w:rPr>
                <w:t>项目</w:t>
              </w:r>
              <w:r w:rsidRPr="005B7E6B">
                <w:rPr>
                  <w:szCs w:val="21"/>
                </w:rPr>
                <w:t>，完成了国家审核查验中心的现场核查工作及</w:t>
              </w:r>
              <w:r w:rsidRPr="005B7E6B">
                <w:rPr>
                  <w:szCs w:val="21"/>
                </w:rPr>
                <w:t>CDE</w:t>
              </w:r>
              <w:r w:rsidRPr="005B7E6B">
                <w:rPr>
                  <w:szCs w:val="21"/>
                </w:rPr>
                <w:t>的再次补充研究资料并提交。盐酸曲美他</w:t>
              </w:r>
              <w:proofErr w:type="gramStart"/>
              <w:r w:rsidRPr="005B7E6B">
                <w:rPr>
                  <w:szCs w:val="21"/>
                </w:rPr>
                <w:t>嗪</w:t>
              </w:r>
              <w:proofErr w:type="gramEnd"/>
              <w:r w:rsidRPr="005B7E6B">
                <w:rPr>
                  <w:szCs w:val="21"/>
                </w:rPr>
                <w:t>片的一致性评价在</w:t>
              </w:r>
              <w:r w:rsidRPr="005B7E6B">
                <w:rPr>
                  <w:szCs w:val="21"/>
                </w:rPr>
                <w:t>2019</w:t>
              </w:r>
              <w:r w:rsidRPr="005B7E6B">
                <w:rPr>
                  <w:szCs w:val="21"/>
                </w:rPr>
                <w:t>年</w:t>
              </w:r>
              <w:r w:rsidRPr="005B7E6B">
                <w:rPr>
                  <w:szCs w:val="21"/>
                </w:rPr>
                <w:t>4</w:t>
              </w:r>
              <w:r w:rsidRPr="005B7E6B">
                <w:rPr>
                  <w:szCs w:val="21"/>
                </w:rPr>
                <w:t>月顺利获得批准，目前产品已投入市场。仿制药盐酸曲美他</w:t>
              </w:r>
              <w:proofErr w:type="gramStart"/>
              <w:r w:rsidRPr="005B7E6B">
                <w:rPr>
                  <w:szCs w:val="21"/>
                </w:rPr>
                <w:t>嗪</w:t>
              </w:r>
              <w:proofErr w:type="gramEnd"/>
              <w:r w:rsidRPr="005B7E6B">
                <w:rPr>
                  <w:szCs w:val="21"/>
                </w:rPr>
                <w:t>缓释</w:t>
              </w:r>
              <w:proofErr w:type="gramStart"/>
              <w:r w:rsidRPr="005B7E6B">
                <w:rPr>
                  <w:szCs w:val="21"/>
                </w:rPr>
                <w:t>片顺利</w:t>
              </w:r>
              <w:proofErr w:type="gramEnd"/>
              <w:r w:rsidRPr="005B7E6B">
                <w:rPr>
                  <w:szCs w:val="21"/>
                </w:rPr>
                <w:t>通过工艺验证和人体生物等效性研究，目前在稳定性考察。注射用奥美拉</w:t>
              </w:r>
              <w:proofErr w:type="gramStart"/>
              <w:r w:rsidRPr="005B7E6B">
                <w:rPr>
                  <w:szCs w:val="21"/>
                </w:rPr>
                <w:t>唑</w:t>
              </w:r>
              <w:proofErr w:type="gramEnd"/>
              <w:r w:rsidRPr="005B7E6B">
                <w:rPr>
                  <w:szCs w:val="21"/>
                </w:rPr>
                <w:t>钠一致性评价的</w:t>
              </w:r>
              <w:r w:rsidRPr="005B7E6B">
                <w:rPr>
                  <w:rFonts w:hint="eastAsia"/>
                  <w:szCs w:val="21"/>
                </w:rPr>
                <w:t>补充申请已上报</w:t>
              </w:r>
              <w:r w:rsidRPr="005B7E6B">
                <w:rPr>
                  <w:szCs w:val="21"/>
                </w:rPr>
                <w:t>CDE</w:t>
              </w:r>
              <w:r>
                <w:rPr>
                  <w:szCs w:val="21"/>
                </w:rPr>
                <w:t>并获得受理。其他一致性评价的品种也在按计划顺利开展</w:t>
              </w:r>
              <w:r>
                <w:rPr>
                  <w:rFonts w:hint="eastAsia"/>
                  <w:szCs w:val="21"/>
                </w:rPr>
                <w:t>。</w:t>
              </w:r>
            </w:p>
          </w:sdtContent>
        </w:sdt>
        <w:p w:rsidR="00646A41" w:rsidRDefault="008833F6">
          <w:pPr>
            <w:adjustRightInd w:val="0"/>
            <w:snapToGrid w:val="0"/>
            <w:rPr>
              <w:color w:val="7030A0"/>
              <w:szCs w:val="21"/>
            </w:rPr>
          </w:pPr>
        </w:p>
      </w:sdtContent>
    </w:sdt>
    <w:sdt>
      <w:sdtPr>
        <w:rPr>
          <w:rFonts w:ascii="宋体" w:hAnsi="宋体" w:cs="宋体" w:hint="eastAsia"/>
          <w:b w:val="0"/>
          <w:bCs w:val="0"/>
          <w:szCs w:val="21"/>
        </w:rPr>
        <w:alias w:val="模块:研发投入情况"/>
        <w:tag w:val="_SEC_58368a22926a49f4a462585c1c8d49c3"/>
        <w:id w:val="1748001031"/>
        <w:lock w:val="sdtLocked"/>
        <w:placeholder>
          <w:docPart w:val="GBC22222222222222222222222222222"/>
        </w:placeholder>
      </w:sdtPr>
      <w:sdtEndPr>
        <w:rPr>
          <w:rFonts w:ascii="Times New Roman" w:hAnsi="Times New Roman" w:cs="Times New Roman" w:hint="default"/>
        </w:rPr>
      </w:sdtEndPr>
      <w:sdtContent>
        <w:p w:rsidR="00646A41" w:rsidRDefault="001F1761">
          <w:pPr>
            <w:pStyle w:val="6"/>
            <w:numPr>
              <w:ilvl w:val="0"/>
              <w:numId w:val="86"/>
            </w:numPr>
            <w:rPr>
              <w:bCs w:val="0"/>
              <w:szCs w:val="21"/>
            </w:rPr>
          </w:pPr>
          <w:r>
            <w:rPr>
              <w:rFonts w:hint="eastAsia"/>
              <w:bCs w:val="0"/>
              <w:szCs w:val="21"/>
            </w:rPr>
            <w:t>研发投入情况</w:t>
          </w:r>
        </w:p>
        <w:p w:rsidR="00646A41" w:rsidRDefault="001F1761">
          <w:pPr>
            <w:adjustRightInd w:val="0"/>
            <w:snapToGrid w:val="0"/>
            <w:rPr>
              <w:szCs w:val="21"/>
            </w:rPr>
          </w:pPr>
          <w:r>
            <w:rPr>
              <w:szCs w:val="21"/>
            </w:rPr>
            <w:t>主要药（产）品研发投入情况</w:t>
          </w:r>
        </w:p>
        <w:sdt>
          <w:sdtPr>
            <w:rPr>
              <w:rFonts w:hint="eastAsia"/>
              <w:szCs w:val="21"/>
            </w:rPr>
            <w:alias w:val="是否适用：主要药（产）品研发投入情况[双击切换]"/>
            <w:tag w:val="_GBC_e02cef4c9c77494ebb57bc265d65d917"/>
            <w:id w:val="-1433510968"/>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5E4C96"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5E4C96"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1F1761">
          <w:pPr>
            <w:wordWrap w:val="0"/>
            <w:adjustRightInd w:val="0"/>
            <w:snapToGrid w:val="0"/>
            <w:jc w:val="right"/>
            <w:rPr>
              <w:szCs w:val="21"/>
            </w:rPr>
          </w:pPr>
          <w:r>
            <w:rPr>
              <w:rFonts w:hint="eastAsia"/>
              <w:szCs w:val="21"/>
            </w:rPr>
            <w:t>单位：</w:t>
          </w:r>
          <w:sdt>
            <w:sdtPr>
              <w:rPr>
                <w:rFonts w:hint="eastAsia"/>
                <w:szCs w:val="21"/>
              </w:rPr>
              <w:alias w:val="单位：主要药（产）品研发投入情况"/>
              <w:tag w:val="_GBC_4cf1e58b258f4f3d93ad7745993977e6"/>
              <w:id w:val="19333078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default"/>
              </w:rPr>
            </w:sdtEndPr>
            <w:sdtContent>
              <w:r w:rsidR="007E60AA">
                <w:rPr>
                  <w:rFonts w:hint="eastAsia"/>
                  <w:szCs w:val="21"/>
                </w:rPr>
                <w:t>万元</w:t>
              </w:r>
            </w:sdtContent>
          </w:sdt>
          <w:r>
            <w:rPr>
              <w:rFonts w:hint="eastAsia"/>
              <w:szCs w:val="21"/>
            </w:rPr>
            <w:t>币种：</w:t>
          </w:r>
          <w:sdt>
            <w:sdtPr>
              <w:rPr>
                <w:rFonts w:hint="eastAsia"/>
                <w:szCs w:val="21"/>
              </w:rPr>
              <w:alias w:val="币种：主要药（产）品研发投入情况"/>
              <w:tag w:val="_GBC_5f8ea234c075465fa0a9c1eb2b3e223e"/>
              <w:id w:val="-17747753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0"/>
            <w:gridCol w:w="1135"/>
            <w:gridCol w:w="992"/>
            <w:gridCol w:w="1133"/>
            <w:gridCol w:w="1135"/>
            <w:gridCol w:w="1133"/>
            <w:gridCol w:w="1135"/>
            <w:gridCol w:w="436"/>
          </w:tblGrid>
          <w:tr w:rsidR="00E97A91" w:rsidTr="00C46D0D">
            <w:sdt>
              <w:sdtPr>
                <w:tag w:val="_PLD_dd0d9b29f65b49909c288411ad94cb79"/>
                <w:id w:val="-1989537635"/>
                <w:lock w:val="sdtLocked"/>
              </w:sdtPr>
              <w:sdtEndPr/>
              <w:sdtContent>
                <w:tc>
                  <w:tcPr>
                    <w:tcW w:w="1078" w:type="pct"/>
                    <w:vAlign w:val="center"/>
                  </w:tcPr>
                  <w:p w:rsidR="00E97A91" w:rsidRDefault="00E97A91" w:rsidP="00C46D0D">
                    <w:pPr>
                      <w:adjustRightInd w:val="0"/>
                      <w:snapToGrid w:val="0"/>
                      <w:jc w:val="center"/>
                      <w:rPr>
                        <w:szCs w:val="21"/>
                      </w:rPr>
                    </w:pPr>
                    <w:r>
                      <w:rPr>
                        <w:rFonts w:hint="eastAsia"/>
                        <w:szCs w:val="21"/>
                      </w:rPr>
                      <w:t>药（产）品</w:t>
                    </w:r>
                  </w:p>
                </w:tc>
              </w:sdtContent>
            </w:sdt>
            <w:sdt>
              <w:sdtPr>
                <w:tag w:val="_PLD_04bd7695855341e5888882ba225bb0d1"/>
                <w:id w:val="-1497877539"/>
                <w:lock w:val="sdtLocked"/>
              </w:sdtPr>
              <w:sdtEndPr/>
              <w:sdtContent>
                <w:tc>
                  <w:tcPr>
                    <w:tcW w:w="627" w:type="pct"/>
                    <w:vAlign w:val="center"/>
                  </w:tcPr>
                  <w:p w:rsidR="00E97A91" w:rsidRDefault="00E97A91" w:rsidP="00C46D0D">
                    <w:pPr>
                      <w:adjustRightInd w:val="0"/>
                      <w:snapToGrid w:val="0"/>
                      <w:jc w:val="center"/>
                      <w:rPr>
                        <w:szCs w:val="21"/>
                      </w:rPr>
                    </w:pPr>
                    <w:r>
                      <w:rPr>
                        <w:rFonts w:hint="eastAsia"/>
                        <w:szCs w:val="21"/>
                      </w:rPr>
                      <w:t>研发投入金额</w:t>
                    </w:r>
                  </w:p>
                </w:tc>
              </w:sdtContent>
            </w:sdt>
            <w:sdt>
              <w:sdtPr>
                <w:tag w:val="_PLD_8e1f8e037195481595ad407bd7a72034"/>
                <w:id w:val="-207963401"/>
                <w:lock w:val="sdtLocked"/>
              </w:sdtPr>
              <w:sdtEndPr/>
              <w:sdtContent>
                <w:tc>
                  <w:tcPr>
                    <w:tcW w:w="548" w:type="pct"/>
                    <w:vAlign w:val="center"/>
                  </w:tcPr>
                  <w:p w:rsidR="00E97A91" w:rsidRDefault="00E97A91" w:rsidP="00C46D0D">
                    <w:pPr>
                      <w:adjustRightInd w:val="0"/>
                      <w:snapToGrid w:val="0"/>
                      <w:jc w:val="center"/>
                      <w:rPr>
                        <w:szCs w:val="21"/>
                      </w:rPr>
                    </w:pPr>
                    <w:r>
                      <w:rPr>
                        <w:rFonts w:hint="eastAsia"/>
                        <w:szCs w:val="21"/>
                      </w:rPr>
                      <w:t>研发投入费用</w:t>
                    </w:r>
                    <w:proofErr w:type="gramStart"/>
                    <w:r>
                      <w:rPr>
                        <w:rFonts w:hint="eastAsia"/>
                        <w:szCs w:val="21"/>
                      </w:rPr>
                      <w:t>化金额</w:t>
                    </w:r>
                    <w:proofErr w:type="gramEnd"/>
                  </w:p>
                </w:tc>
              </w:sdtContent>
            </w:sdt>
            <w:sdt>
              <w:sdtPr>
                <w:tag w:val="_PLD_86bd322327ce46558500fcc633ccf23d"/>
                <w:id w:val="183259627"/>
                <w:lock w:val="sdtLocked"/>
              </w:sdtPr>
              <w:sdtEndPr/>
              <w:sdtContent>
                <w:tc>
                  <w:tcPr>
                    <w:tcW w:w="626" w:type="pct"/>
                    <w:vAlign w:val="center"/>
                  </w:tcPr>
                  <w:p w:rsidR="00E97A91" w:rsidRDefault="00E97A91" w:rsidP="00C46D0D">
                    <w:pPr>
                      <w:adjustRightInd w:val="0"/>
                      <w:snapToGrid w:val="0"/>
                      <w:jc w:val="center"/>
                      <w:rPr>
                        <w:szCs w:val="21"/>
                      </w:rPr>
                    </w:pPr>
                    <w:r>
                      <w:rPr>
                        <w:rFonts w:hint="eastAsia"/>
                        <w:szCs w:val="21"/>
                      </w:rPr>
                      <w:t>研发投入资本</w:t>
                    </w:r>
                    <w:proofErr w:type="gramStart"/>
                    <w:r>
                      <w:rPr>
                        <w:rFonts w:hint="eastAsia"/>
                        <w:szCs w:val="21"/>
                      </w:rPr>
                      <w:t>化金额</w:t>
                    </w:r>
                    <w:proofErr w:type="gramEnd"/>
                  </w:p>
                </w:tc>
              </w:sdtContent>
            </w:sdt>
            <w:sdt>
              <w:sdtPr>
                <w:tag w:val="_PLD_90b0cee47b0b4268b16d4731b89de1f0"/>
                <w:id w:val="-364524557"/>
                <w:lock w:val="sdtLocked"/>
              </w:sdtPr>
              <w:sdtEndPr/>
              <w:sdtContent>
                <w:tc>
                  <w:tcPr>
                    <w:tcW w:w="627" w:type="pct"/>
                    <w:vAlign w:val="center"/>
                  </w:tcPr>
                  <w:p w:rsidR="00E97A91" w:rsidRDefault="00E97A91" w:rsidP="00C46D0D">
                    <w:pPr>
                      <w:adjustRightInd w:val="0"/>
                      <w:snapToGrid w:val="0"/>
                      <w:jc w:val="center"/>
                      <w:rPr>
                        <w:szCs w:val="21"/>
                      </w:rPr>
                    </w:pPr>
                    <w:r>
                      <w:rPr>
                        <w:rFonts w:hint="eastAsia"/>
                        <w:szCs w:val="21"/>
                      </w:rPr>
                      <w:t>研发投入占营业收入比例（</w:t>
                    </w:r>
                    <w:r>
                      <w:rPr>
                        <w:rFonts w:hint="eastAsia"/>
                        <w:szCs w:val="21"/>
                      </w:rPr>
                      <w:t>%</w:t>
                    </w:r>
                    <w:r>
                      <w:rPr>
                        <w:rFonts w:hint="eastAsia"/>
                        <w:szCs w:val="21"/>
                      </w:rPr>
                      <w:t>）</w:t>
                    </w:r>
                  </w:p>
                </w:tc>
              </w:sdtContent>
            </w:sdt>
            <w:sdt>
              <w:sdtPr>
                <w:tag w:val="_PLD_ad239a00df9047bf965745263fb8c649"/>
                <w:id w:val="-2008740337"/>
                <w:lock w:val="sdtLocked"/>
              </w:sdtPr>
              <w:sdtEndPr/>
              <w:sdtContent>
                <w:tc>
                  <w:tcPr>
                    <w:tcW w:w="626" w:type="pct"/>
                    <w:vAlign w:val="center"/>
                  </w:tcPr>
                  <w:p w:rsidR="00E97A91" w:rsidRDefault="00E97A91" w:rsidP="00C46D0D">
                    <w:pPr>
                      <w:adjustRightInd w:val="0"/>
                      <w:snapToGrid w:val="0"/>
                      <w:jc w:val="center"/>
                      <w:rPr>
                        <w:szCs w:val="21"/>
                      </w:rPr>
                    </w:pPr>
                    <w:r>
                      <w:rPr>
                        <w:rFonts w:hint="eastAsia"/>
                        <w:szCs w:val="21"/>
                      </w:rPr>
                      <w:t>研发投入占营业成本比例（</w:t>
                    </w:r>
                    <w:r>
                      <w:rPr>
                        <w:rFonts w:hint="eastAsia"/>
                        <w:szCs w:val="21"/>
                      </w:rPr>
                      <w:t>%</w:t>
                    </w:r>
                    <w:r>
                      <w:rPr>
                        <w:rFonts w:hint="eastAsia"/>
                        <w:szCs w:val="21"/>
                      </w:rPr>
                      <w:t>）</w:t>
                    </w:r>
                  </w:p>
                </w:tc>
              </w:sdtContent>
            </w:sdt>
            <w:sdt>
              <w:sdtPr>
                <w:tag w:val="_PLD_0d3a5e3ce8694927a5509589b65f59f5"/>
                <w:id w:val="-1704705585"/>
                <w:lock w:val="sdtLocked"/>
              </w:sdtPr>
              <w:sdtEndPr/>
              <w:sdtContent>
                <w:tc>
                  <w:tcPr>
                    <w:tcW w:w="627" w:type="pct"/>
                    <w:vAlign w:val="center"/>
                  </w:tcPr>
                  <w:p w:rsidR="00E97A91" w:rsidRDefault="00E97A91" w:rsidP="00C46D0D">
                    <w:pPr>
                      <w:adjustRightInd w:val="0"/>
                      <w:snapToGrid w:val="0"/>
                      <w:jc w:val="center"/>
                      <w:rPr>
                        <w:szCs w:val="21"/>
                      </w:rPr>
                    </w:pPr>
                    <w:r>
                      <w:rPr>
                        <w:rFonts w:hint="eastAsia"/>
                        <w:szCs w:val="21"/>
                      </w:rPr>
                      <w:t>本期金额较上年同期变动比例（</w:t>
                    </w:r>
                    <w:r>
                      <w:rPr>
                        <w:rFonts w:hint="eastAsia"/>
                        <w:szCs w:val="21"/>
                      </w:rPr>
                      <w:t>%</w:t>
                    </w:r>
                    <w:r>
                      <w:rPr>
                        <w:rFonts w:hint="eastAsia"/>
                        <w:szCs w:val="21"/>
                      </w:rPr>
                      <w:t>）</w:t>
                    </w:r>
                  </w:p>
                </w:tc>
              </w:sdtContent>
            </w:sdt>
            <w:sdt>
              <w:sdtPr>
                <w:tag w:val="_PLD_0b2aacf40e9f4ca5b3fb1df7ed38d5c6"/>
                <w:id w:val="-442302208"/>
                <w:lock w:val="sdtLocked"/>
              </w:sdtPr>
              <w:sdtEndPr/>
              <w:sdtContent>
                <w:tc>
                  <w:tcPr>
                    <w:tcW w:w="241" w:type="pct"/>
                    <w:vAlign w:val="center"/>
                  </w:tcPr>
                  <w:p w:rsidR="00E97A91" w:rsidRDefault="00E97A91" w:rsidP="00C46D0D">
                    <w:pPr>
                      <w:adjustRightInd w:val="0"/>
                      <w:snapToGrid w:val="0"/>
                      <w:jc w:val="center"/>
                      <w:rPr>
                        <w:szCs w:val="21"/>
                      </w:rPr>
                    </w:pPr>
                    <w:r>
                      <w:rPr>
                        <w:rFonts w:hint="eastAsia"/>
                        <w:szCs w:val="21"/>
                      </w:rPr>
                      <w:t>情况</w:t>
                    </w:r>
                  </w:p>
                  <w:p w:rsidR="00E97A91" w:rsidRDefault="00E97A91" w:rsidP="00C46D0D">
                    <w:pPr>
                      <w:adjustRightInd w:val="0"/>
                      <w:snapToGrid w:val="0"/>
                      <w:jc w:val="center"/>
                      <w:rPr>
                        <w:szCs w:val="21"/>
                      </w:rPr>
                    </w:pPr>
                    <w:r>
                      <w:rPr>
                        <w:rFonts w:hint="eastAsia"/>
                        <w:szCs w:val="21"/>
                      </w:rPr>
                      <w:t>说明</w:t>
                    </w:r>
                  </w:p>
                </w:tc>
              </w:sdtContent>
            </w:sdt>
          </w:tr>
          <w:sdt>
            <w:sdtPr>
              <w:rPr>
                <w:szCs w:val="21"/>
              </w:rPr>
              <w:alias w:val="主要药（产）品研发投入情况明细"/>
              <w:tag w:val="_TUP_00913490b0ba4512b6cd795a840a2e39"/>
              <w:id w:val="-1397580127"/>
              <w:lock w:val="sdtLocked"/>
            </w:sdtPr>
            <w:sdtEndPr/>
            <w:sdtContent>
              <w:tr w:rsidR="00E97A91" w:rsidTr="00C46D0D">
                <w:tc>
                  <w:tcPr>
                    <w:tcW w:w="1078" w:type="pct"/>
                  </w:tcPr>
                  <w:p w:rsidR="00E97A91" w:rsidRDefault="00E97A91" w:rsidP="00C46D0D">
                    <w:pPr>
                      <w:adjustRightInd w:val="0"/>
                      <w:snapToGrid w:val="0"/>
                      <w:rPr>
                        <w:szCs w:val="21"/>
                      </w:rPr>
                    </w:pPr>
                    <w:r>
                      <w:t>心血管项目</w:t>
                    </w:r>
                  </w:p>
                </w:tc>
                <w:tc>
                  <w:tcPr>
                    <w:tcW w:w="627" w:type="pct"/>
                  </w:tcPr>
                  <w:p w:rsidR="00E97A91" w:rsidRDefault="00E97A91" w:rsidP="00C46D0D">
                    <w:pPr>
                      <w:adjustRightInd w:val="0"/>
                      <w:snapToGrid w:val="0"/>
                      <w:jc w:val="right"/>
                      <w:rPr>
                        <w:szCs w:val="21"/>
                      </w:rPr>
                    </w:pPr>
                    <w:r>
                      <w:t>458.76</w:t>
                    </w:r>
                  </w:p>
                </w:tc>
                <w:tc>
                  <w:tcPr>
                    <w:tcW w:w="548" w:type="pct"/>
                  </w:tcPr>
                  <w:p w:rsidR="00E97A91" w:rsidRDefault="00E97A91" w:rsidP="00C46D0D">
                    <w:pPr>
                      <w:adjustRightInd w:val="0"/>
                      <w:snapToGrid w:val="0"/>
                      <w:jc w:val="right"/>
                      <w:rPr>
                        <w:szCs w:val="21"/>
                      </w:rPr>
                    </w:pPr>
                    <w:r>
                      <w:t>64.01</w:t>
                    </w:r>
                  </w:p>
                </w:tc>
                <w:tc>
                  <w:tcPr>
                    <w:tcW w:w="626" w:type="pct"/>
                  </w:tcPr>
                  <w:p w:rsidR="00E97A91" w:rsidRDefault="00E97A91" w:rsidP="00C46D0D">
                    <w:pPr>
                      <w:adjustRightInd w:val="0"/>
                      <w:snapToGrid w:val="0"/>
                      <w:jc w:val="right"/>
                      <w:rPr>
                        <w:szCs w:val="21"/>
                      </w:rPr>
                    </w:pPr>
                    <w:r>
                      <w:t>394.75</w:t>
                    </w:r>
                  </w:p>
                </w:tc>
                <w:tc>
                  <w:tcPr>
                    <w:tcW w:w="627" w:type="pct"/>
                  </w:tcPr>
                  <w:p w:rsidR="00E97A91" w:rsidRDefault="00E97A91" w:rsidP="00C46D0D">
                    <w:pPr>
                      <w:adjustRightInd w:val="0"/>
                      <w:snapToGrid w:val="0"/>
                      <w:jc w:val="right"/>
                      <w:rPr>
                        <w:szCs w:val="21"/>
                      </w:rPr>
                    </w:pPr>
                    <w:r>
                      <w:t>0.30</w:t>
                    </w:r>
                  </w:p>
                </w:tc>
                <w:tc>
                  <w:tcPr>
                    <w:tcW w:w="626" w:type="pct"/>
                  </w:tcPr>
                  <w:p w:rsidR="00E97A91" w:rsidRDefault="00E97A91" w:rsidP="00C46D0D">
                    <w:pPr>
                      <w:adjustRightInd w:val="0"/>
                      <w:snapToGrid w:val="0"/>
                      <w:jc w:val="right"/>
                      <w:rPr>
                        <w:szCs w:val="21"/>
                      </w:rPr>
                    </w:pPr>
                    <w:r>
                      <w:t>0.50</w:t>
                    </w:r>
                  </w:p>
                </w:tc>
                <w:tc>
                  <w:tcPr>
                    <w:tcW w:w="627" w:type="pct"/>
                  </w:tcPr>
                  <w:p w:rsidR="00E97A91" w:rsidRDefault="00E97A91" w:rsidP="00C46D0D">
                    <w:pPr>
                      <w:adjustRightInd w:val="0"/>
                      <w:snapToGrid w:val="0"/>
                      <w:jc w:val="right"/>
                      <w:rPr>
                        <w:szCs w:val="21"/>
                      </w:rPr>
                    </w:pPr>
                    <w:r>
                      <w:t>-69.45</w:t>
                    </w:r>
                  </w:p>
                </w:tc>
                <w:tc>
                  <w:tcPr>
                    <w:tcW w:w="241" w:type="pct"/>
                  </w:tcPr>
                  <w:p w:rsidR="00E97A91" w:rsidRDefault="00E97A91" w:rsidP="00C46D0D">
                    <w:pPr>
                      <w:adjustRightInd w:val="0"/>
                      <w:snapToGrid w:val="0"/>
                      <w:rPr>
                        <w:szCs w:val="21"/>
                      </w:rPr>
                    </w:pPr>
                    <w:r>
                      <w:t xml:space="preserve">　</w:t>
                    </w:r>
                  </w:p>
                </w:tc>
              </w:tr>
            </w:sdtContent>
          </w:sdt>
          <w:sdt>
            <w:sdtPr>
              <w:rPr>
                <w:szCs w:val="21"/>
              </w:rPr>
              <w:alias w:val="主要药（产）品研发投入情况明细"/>
              <w:tag w:val="_TUP_00913490b0ba4512b6cd795a840a2e39"/>
              <w:id w:val="-724764308"/>
              <w:lock w:val="sdtLocked"/>
            </w:sdtPr>
            <w:sdtEndPr/>
            <w:sdtContent>
              <w:tr w:rsidR="00E97A91" w:rsidTr="00C46D0D">
                <w:tc>
                  <w:tcPr>
                    <w:tcW w:w="1078" w:type="pct"/>
                  </w:tcPr>
                  <w:p w:rsidR="00E97A91" w:rsidRDefault="00E97A91" w:rsidP="00C46D0D">
                    <w:pPr>
                      <w:adjustRightInd w:val="0"/>
                      <w:snapToGrid w:val="0"/>
                      <w:rPr>
                        <w:szCs w:val="21"/>
                      </w:rPr>
                    </w:pPr>
                    <w:r>
                      <w:t>抗感染项目</w:t>
                    </w:r>
                  </w:p>
                </w:tc>
                <w:tc>
                  <w:tcPr>
                    <w:tcW w:w="627" w:type="pct"/>
                  </w:tcPr>
                  <w:p w:rsidR="00E97A91" w:rsidRDefault="00E97A91" w:rsidP="00C46D0D">
                    <w:pPr>
                      <w:adjustRightInd w:val="0"/>
                      <w:snapToGrid w:val="0"/>
                      <w:jc w:val="right"/>
                      <w:rPr>
                        <w:szCs w:val="21"/>
                      </w:rPr>
                    </w:pPr>
                    <w:r>
                      <w:t>208.25</w:t>
                    </w:r>
                  </w:p>
                </w:tc>
                <w:tc>
                  <w:tcPr>
                    <w:tcW w:w="548" w:type="pct"/>
                  </w:tcPr>
                  <w:p w:rsidR="00E97A91" w:rsidRDefault="00E97A91" w:rsidP="00C46D0D">
                    <w:pPr>
                      <w:adjustRightInd w:val="0"/>
                      <w:snapToGrid w:val="0"/>
                      <w:jc w:val="right"/>
                      <w:rPr>
                        <w:szCs w:val="21"/>
                      </w:rPr>
                    </w:pPr>
                    <w:r>
                      <w:t>145.44</w:t>
                    </w:r>
                  </w:p>
                </w:tc>
                <w:tc>
                  <w:tcPr>
                    <w:tcW w:w="626" w:type="pct"/>
                  </w:tcPr>
                  <w:p w:rsidR="00E97A91" w:rsidRDefault="00E97A91" w:rsidP="00C46D0D">
                    <w:pPr>
                      <w:adjustRightInd w:val="0"/>
                      <w:snapToGrid w:val="0"/>
                      <w:jc w:val="right"/>
                      <w:rPr>
                        <w:szCs w:val="21"/>
                      </w:rPr>
                    </w:pPr>
                    <w:r>
                      <w:t>62.81</w:t>
                    </w:r>
                  </w:p>
                </w:tc>
                <w:tc>
                  <w:tcPr>
                    <w:tcW w:w="627" w:type="pct"/>
                  </w:tcPr>
                  <w:p w:rsidR="00E97A91" w:rsidRDefault="00E97A91" w:rsidP="00C46D0D">
                    <w:pPr>
                      <w:adjustRightInd w:val="0"/>
                      <w:snapToGrid w:val="0"/>
                      <w:jc w:val="right"/>
                      <w:rPr>
                        <w:szCs w:val="21"/>
                      </w:rPr>
                    </w:pPr>
                    <w:r>
                      <w:t>0.14</w:t>
                    </w:r>
                  </w:p>
                </w:tc>
                <w:tc>
                  <w:tcPr>
                    <w:tcW w:w="626" w:type="pct"/>
                  </w:tcPr>
                  <w:p w:rsidR="00E97A91" w:rsidRDefault="00E97A91" w:rsidP="00C46D0D">
                    <w:pPr>
                      <w:adjustRightInd w:val="0"/>
                      <w:snapToGrid w:val="0"/>
                      <w:jc w:val="right"/>
                      <w:rPr>
                        <w:szCs w:val="21"/>
                      </w:rPr>
                    </w:pPr>
                    <w:r>
                      <w:t>0.23</w:t>
                    </w:r>
                  </w:p>
                </w:tc>
                <w:tc>
                  <w:tcPr>
                    <w:tcW w:w="627" w:type="pct"/>
                  </w:tcPr>
                  <w:p w:rsidR="00E97A91" w:rsidRDefault="00E97A91" w:rsidP="00C46D0D">
                    <w:pPr>
                      <w:adjustRightInd w:val="0"/>
                      <w:snapToGrid w:val="0"/>
                      <w:jc w:val="right"/>
                      <w:rPr>
                        <w:szCs w:val="21"/>
                      </w:rPr>
                    </w:pPr>
                    <w:r>
                      <w:t>-40.71</w:t>
                    </w:r>
                  </w:p>
                </w:tc>
                <w:tc>
                  <w:tcPr>
                    <w:tcW w:w="241" w:type="pct"/>
                  </w:tcPr>
                  <w:p w:rsidR="00E97A91" w:rsidRDefault="00E97A91" w:rsidP="00C46D0D">
                    <w:pPr>
                      <w:adjustRightInd w:val="0"/>
                      <w:snapToGrid w:val="0"/>
                      <w:rPr>
                        <w:szCs w:val="21"/>
                      </w:rPr>
                    </w:pPr>
                    <w:r>
                      <w:t xml:space="preserve">　</w:t>
                    </w:r>
                  </w:p>
                </w:tc>
              </w:tr>
            </w:sdtContent>
          </w:sdt>
          <w:sdt>
            <w:sdtPr>
              <w:rPr>
                <w:szCs w:val="21"/>
              </w:rPr>
              <w:alias w:val="主要药（产）品研发投入情况明细"/>
              <w:tag w:val="_TUP_00913490b0ba4512b6cd795a840a2e39"/>
              <w:id w:val="300357208"/>
              <w:lock w:val="sdtLocked"/>
            </w:sdtPr>
            <w:sdtEndPr/>
            <w:sdtContent>
              <w:tr w:rsidR="00E97A91" w:rsidTr="00C46D0D">
                <w:tc>
                  <w:tcPr>
                    <w:tcW w:w="1078" w:type="pct"/>
                  </w:tcPr>
                  <w:p w:rsidR="00E97A91" w:rsidRDefault="00E97A91" w:rsidP="00C46D0D">
                    <w:pPr>
                      <w:adjustRightInd w:val="0"/>
                      <w:snapToGrid w:val="0"/>
                      <w:rPr>
                        <w:szCs w:val="21"/>
                      </w:rPr>
                    </w:pPr>
                    <w:r>
                      <w:t>消化系统项目</w:t>
                    </w:r>
                  </w:p>
                </w:tc>
                <w:tc>
                  <w:tcPr>
                    <w:tcW w:w="627" w:type="pct"/>
                  </w:tcPr>
                  <w:p w:rsidR="00E97A91" w:rsidRDefault="00E97A91" w:rsidP="00C46D0D">
                    <w:pPr>
                      <w:adjustRightInd w:val="0"/>
                      <w:snapToGrid w:val="0"/>
                      <w:jc w:val="right"/>
                      <w:rPr>
                        <w:szCs w:val="21"/>
                      </w:rPr>
                    </w:pPr>
                    <w:r>
                      <w:t>542.78</w:t>
                    </w:r>
                  </w:p>
                </w:tc>
                <w:tc>
                  <w:tcPr>
                    <w:tcW w:w="548" w:type="pct"/>
                  </w:tcPr>
                  <w:p w:rsidR="00E97A91" w:rsidRDefault="00E97A91" w:rsidP="00C46D0D">
                    <w:pPr>
                      <w:adjustRightInd w:val="0"/>
                      <w:snapToGrid w:val="0"/>
                      <w:jc w:val="right"/>
                      <w:rPr>
                        <w:szCs w:val="21"/>
                      </w:rPr>
                    </w:pPr>
                    <w:r>
                      <w:t>236.98</w:t>
                    </w:r>
                  </w:p>
                </w:tc>
                <w:tc>
                  <w:tcPr>
                    <w:tcW w:w="626" w:type="pct"/>
                  </w:tcPr>
                  <w:p w:rsidR="00E97A91" w:rsidRDefault="00E97A91" w:rsidP="00C46D0D">
                    <w:pPr>
                      <w:adjustRightInd w:val="0"/>
                      <w:snapToGrid w:val="0"/>
                      <w:jc w:val="right"/>
                      <w:rPr>
                        <w:szCs w:val="21"/>
                      </w:rPr>
                    </w:pPr>
                    <w:r>
                      <w:t>305.80</w:t>
                    </w:r>
                  </w:p>
                </w:tc>
                <w:tc>
                  <w:tcPr>
                    <w:tcW w:w="627" w:type="pct"/>
                  </w:tcPr>
                  <w:p w:rsidR="00E97A91" w:rsidRDefault="00E97A91" w:rsidP="00C46D0D">
                    <w:pPr>
                      <w:adjustRightInd w:val="0"/>
                      <w:snapToGrid w:val="0"/>
                      <w:jc w:val="right"/>
                      <w:rPr>
                        <w:szCs w:val="21"/>
                      </w:rPr>
                    </w:pPr>
                    <w:r>
                      <w:t>0.36</w:t>
                    </w:r>
                  </w:p>
                </w:tc>
                <w:tc>
                  <w:tcPr>
                    <w:tcW w:w="626" w:type="pct"/>
                  </w:tcPr>
                  <w:p w:rsidR="00E97A91" w:rsidRDefault="00E97A91" w:rsidP="00C46D0D">
                    <w:pPr>
                      <w:adjustRightInd w:val="0"/>
                      <w:snapToGrid w:val="0"/>
                      <w:jc w:val="right"/>
                      <w:rPr>
                        <w:szCs w:val="21"/>
                      </w:rPr>
                    </w:pPr>
                    <w:r>
                      <w:t>0.59</w:t>
                    </w:r>
                  </w:p>
                </w:tc>
                <w:tc>
                  <w:tcPr>
                    <w:tcW w:w="627" w:type="pct"/>
                  </w:tcPr>
                  <w:p w:rsidR="00E97A91" w:rsidRDefault="00E97A91" w:rsidP="00C46D0D">
                    <w:pPr>
                      <w:adjustRightInd w:val="0"/>
                      <w:snapToGrid w:val="0"/>
                      <w:jc w:val="right"/>
                      <w:rPr>
                        <w:szCs w:val="21"/>
                      </w:rPr>
                    </w:pPr>
                    <w:r>
                      <w:t>3.12</w:t>
                    </w:r>
                  </w:p>
                </w:tc>
                <w:tc>
                  <w:tcPr>
                    <w:tcW w:w="241" w:type="pct"/>
                  </w:tcPr>
                  <w:p w:rsidR="00E97A91" w:rsidRDefault="00E97A91" w:rsidP="00C46D0D">
                    <w:pPr>
                      <w:adjustRightInd w:val="0"/>
                      <w:snapToGrid w:val="0"/>
                      <w:rPr>
                        <w:szCs w:val="21"/>
                      </w:rPr>
                    </w:pPr>
                    <w:r>
                      <w:t xml:space="preserve">　</w:t>
                    </w:r>
                  </w:p>
                </w:tc>
              </w:tr>
            </w:sdtContent>
          </w:sdt>
          <w:sdt>
            <w:sdtPr>
              <w:rPr>
                <w:szCs w:val="21"/>
              </w:rPr>
              <w:alias w:val="主要药（产）品研发投入情况明细"/>
              <w:tag w:val="_TUP_00913490b0ba4512b6cd795a840a2e39"/>
              <w:id w:val="-2144346615"/>
              <w:lock w:val="sdtLocked"/>
            </w:sdtPr>
            <w:sdtEndPr/>
            <w:sdtContent>
              <w:tr w:rsidR="00E97A91" w:rsidTr="00C46D0D">
                <w:tc>
                  <w:tcPr>
                    <w:tcW w:w="1078" w:type="pct"/>
                  </w:tcPr>
                  <w:p w:rsidR="00E97A91" w:rsidRDefault="00E97A91" w:rsidP="00C46D0D">
                    <w:pPr>
                      <w:adjustRightInd w:val="0"/>
                      <w:snapToGrid w:val="0"/>
                      <w:rPr>
                        <w:szCs w:val="21"/>
                      </w:rPr>
                    </w:pPr>
                    <w:r>
                      <w:t>肌肉</w:t>
                    </w:r>
                    <w:proofErr w:type="gramStart"/>
                    <w:r>
                      <w:t>松驰</w:t>
                    </w:r>
                    <w:proofErr w:type="gramEnd"/>
                    <w:r>
                      <w:t>项目</w:t>
                    </w:r>
                  </w:p>
                </w:tc>
                <w:tc>
                  <w:tcPr>
                    <w:tcW w:w="627" w:type="pct"/>
                  </w:tcPr>
                  <w:p w:rsidR="00E97A91" w:rsidRDefault="00E97A91" w:rsidP="00C46D0D">
                    <w:pPr>
                      <w:adjustRightInd w:val="0"/>
                      <w:snapToGrid w:val="0"/>
                      <w:jc w:val="right"/>
                      <w:rPr>
                        <w:szCs w:val="21"/>
                      </w:rPr>
                    </w:pPr>
                    <w:r>
                      <w:t>421.08</w:t>
                    </w:r>
                  </w:p>
                </w:tc>
                <w:tc>
                  <w:tcPr>
                    <w:tcW w:w="548" w:type="pct"/>
                  </w:tcPr>
                  <w:p w:rsidR="00E97A91" w:rsidRDefault="00E97A91" w:rsidP="00C46D0D">
                    <w:pPr>
                      <w:adjustRightInd w:val="0"/>
                      <w:snapToGrid w:val="0"/>
                      <w:jc w:val="right"/>
                      <w:rPr>
                        <w:szCs w:val="21"/>
                      </w:rPr>
                    </w:pPr>
                    <w:r>
                      <w:t>156.49</w:t>
                    </w:r>
                  </w:p>
                </w:tc>
                <w:tc>
                  <w:tcPr>
                    <w:tcW w:w="626" w:type="pct"/>
                  </w:tcPr>
                  <w:p w:rsidR="00E97A91" w:rsidRDefault="00E97A91" w:rsidP="00C46D0D">
                    <w:pPr>
                      <w:adjustRightInd w:val="0"/>
                      <w:snapToGrid w:val="0"/>
                      <w:jc w:val="right"/>
                      <w:rPr>
                        <w:szCs w:val="21"/>
                      </w:rPr>
                    </w:pPr>
                    <w:r>
                      <w:t>264.59</w:t>
                    </w:r>
                  </w:p>
                </w:tc>
                <w:tc>
                  <w:tcPr>
                    <w:tcW w:w="627" w:type="pct"/>
                  </w:tcPr>
                  <w:p w:rsidR="00E97A91" w:rsidRDefault="00E97A91" w:rsidP="00C46D0D">
                    <w:pPr>
                      <w:adjustRightInd w:val="0"/>
                      <w:snapToGrid w:val="0"/>
                      <w:jc w:val="right"/>
                      <w:rPr>
                        <w:szCs w:val="21"/>
                      </w:rPr>
                    </w:pPr>
                    <w:r>
                      <w:t>0.28</w:t>
                    </w:r>
                  </w:p>
                </w:tc>
                <w:tc>
                  <w:tcPr>
                    <w:tcW w:w="626" w:type="pct"/>
                  </w:tcPr>
                  <w:p w:rsidR="00E97A91" w:rsidRDefault="00E97A91" w:rsidP="00C46D0D">
                    <w:pPr>
                      <w:adjustRightInd w:val="0"/>
                      <w:snapToGrid w:val="0"/>
                      <w:jc w:val="right"/>
                      <w:rPr>
                        <w:szCs w:val="21"/>
                      </w:rPr>
                    </w:pPr>
                    <w:r>
                      <w:t>0.46</w:t>
                    </w:r>
                  </w:p>
                </w:tc>
                <w:tc>
                  <w:tcPr>
                    <w:tcW w:w="627" w:type="pct"/>
                  </w:tcPr>
                  <w:p w:rsidR="00E97A91" w:rsidRDefault="00E97A91" w:rsidP="00C46D0D">
                    <w:pPr>
                      <w:adjustRightInd w:val="0"/>
                      <w:snapToGrid w:val="0"/>
                      <w:jc w:val="right"/>
                      <w:rPr>
                        <w:szCs w:val="21"/>
                      </w:rPr>
                    </w:pPr>
                    <w:r>
                      <w:t>1,094.55</w:t>
                    </w:r>
                  </w:p>
                </w:tc>
                <w:tc>
                  <w:tcPr>
                    <w:tcW w:w="241" w:type="pct"/>
                  </w:tcPr>
                  <w:p w:rsidR="00E97A91" w:rsidRDefault="00E97A91" w:rsidP="00C46D0D">
                    <w:pPr>
                      <w:adjustRightInd w:val="0"/>
                      <w:snapToGrid w:val="0"/>
                      <w:rPr>
                        <w:szCs w:val="21"/>
                      </w:rPr>
                    </w:pPr>
                    <w:r>
                      <w:t xml:space="preserve">　</w:t>
                    </w:r>
                  </w:p>
                </w:tc>
              </w:tr>
            </w:sdtContent>
          </w:sdt>
          <w:sdt>
            <w:sdtPr>
              <w:rPr>
                <w:szCs w:val="21"/>
              </w:rPr>
              <w:alias w:val="主要药（产）品研发投入情况明细"/>
              <w:tag w:val="_TUP_00913490b0ba4512b6cd795a840a2e39"/>
              <w:id w:val="1660579344"/>
              <w:lock w:val="sdtLocked"/>
            </w:sdtPr>
            <w:sdtEndPr/>
            <w:sdtContent>
              <w:tr w:rsidR="00E97A91" w:rsidTr="00C46D0D">
                <w:tc>
                  <w:tcPr>
                    <w:tcW w:w="1078" w:type="pct"/>
                  </w:tcPr>
                  <w:p w:rsidR="00E97A91" w:rsidRDefault="00E97A91" w:rsidP="00C46D0D">
                    <w:pPr>
                      <w:adjustRightInd w:val="0"/>
                      <w:snapToGrid w:val="0"/>
                      <w:rPr>
                        <w:szCs w:val="21"/>
                      </w:rPr>
                    </w:pPr>
                    <w:r>
                      <w:t>抗肿瘤医药项目</w:t>
                    </w:r>
                  </w:p>
                </w:tc>
                <w:tc>
                  <w:tcPr>
                    <w:tcW w:w="627" w:type="pct"/>
                  </w:tcPr>
                  <w:p w:rsidR="00E97A91" w:rsidRDefault="00E97A91" w:rsidP="00C46D0D">
                    <w:pPr>
                      <w:adjustRightInd w:val="0"/>
                      <w:snapToGrid w:val="0"/>
                      <w:jc w:val="right"/>
                      <w:rPr>
                        <w:szCs w:val="21"/>
                      </w:rPr>
                    </w:pPr>
                    <w:r>
                      <w:t>2,658.09</w:t>
                    </w:r>
                  </w:p>
                </w:tc>
                <w:tc>
                  <w:tcPr>
                    <w:tcW w:w="548" w:type="pct"/>
                  </w:tcPr>
                  <w:p w:rsidR="00E97A91" w:rsidRDefault="00E97A91" w:rsidP="00C46D0D">
                    <w:pPr>
                      <w:adjustRightInd w:val="0"/>
                      <w:snapToGrid w:val="0"/>
                      <w:jc w:val="right"/>
                      <w:rPr>
                        <w:szCs w:val="21"/>
                      </w:rPr>
                    </w:pPr>
                    <w:r>
                      <w:t>421.00</w:t>
                    </w:r>
                  </w:p>
                </w:tc>
                <w:tc>
                  <w:tcPr>
                    <w:tcW w:w="626" w:type="pct"/>
                  </w:tcPr>
                  <w:p w:rsidR="00E97A91" w:rsidRDefault="00E97A91" w:rsidP="00C46D0D">
                    <w:pPr>
                      <w:adjustRightInd w:val="0"/>
                      <w:snapToGrid w:val="0"/>
                      <w:jc w:val="right"/>
                      <w:rPr>
                        <w:szCs w:val="21"/>
                      </w:rPr>
                    </w:pPr>
                    <w:r>
                      <w:t>2,237.09</w:t>
                    </w:r>
                  </w:p>
                </w:tc>
                <w:tc>
                  <w:tcPr>
                    <w:tcW w:w="627" w:type="pct"/>
                  </w:tcPr>
                  <w:p w:rsidR="00E97A91" w:rsidRDefault="00E97A91" w:rsidP="00C46D0D">
                    <w:pPr>
                      <w:adjustRightInd w:val="0"/>
                      <w:snapToGrid w:val="0"/>
                      <w:jc w:val="right"/>
                      <w:rPr>
                        <w:szCs w:val="21"/>
                      </w:rPr>
                    </w:pPr>
                    <w:r>
                      <w:t>1.75</w:t>
                    </w:r>
                  </w:p>
                </w:tc>
                <w:tc>
                  <w:tcPr>
                    <w:tcW w:w="626" w:type="pct"/>
                  </w:tcPr>
                  <w:p w:rsidR="00E97A91" w:rsidRDefault="00E97A91" w:rsidP="00C20AA8">
                    <w:pPr>
                      <w:adjustRightInd w:val="0"/>
                      <w:snapToGrid w:val="0"/>
                      <w:jc w:val="right"/>
                      <w:rPr>
                        <w:szCs w:val="21"/>
                      </w:rPr>
                    </w:pPr>
                    <w:r>
                      <w:t>2.9</w:t>
                    </w:r>
                    <w:r w:rsidR="00C20AA8">
                      <w:rPr>
                        <w:rFonts w:hint="eastAsia"/>
                      </w:rPr>
                      <w:t>1</w:t>
                    </w:r>
                  </w:p>
                </w:tc>
                <w:tc>
                  <w:tcPr>
                    <w:tcW w:w="627" w:type="pct"/>
                  </w:tcPr>
                  <w:p w:rsidR="00E97A91" w:rsidRDefault="00E97A91" w:rsidP="00C46D0D">
                    <w:pPr>
                      <w:adjustRightInd w:val="0"/>
                      <w:snapToGrid w:val="0"/>
                      <w:jc w:val="right"/>
                      <w:rPr>
                        <w:szCs w:val="21"/>
                      </w:rPr>
                    </w:pPr>
                    <w:r>
                      <w:t>228.52</w:t>
                    </w:r>
                  </w:p>
                </w:tc>
                <w:tc>
                  <w:tcPr>
                    <w:tcW w:w="241" w:type="pct"/>
                  </w:tcPr>
                  <w:p w:rsidR="00E97A91" w:rsidRDefault="00E97A91" w:rsidP="00C46D0D">
                    <w:pPr>
                      <w:adjustRightInd w:val="0"/>
                      <w:snapToGrid w:val="0"/>
                      <w:rPr>
                        <w:szCs w:val="21"/>
                      </w:rPr>
                    </w:pPr>
                    <w:r>
                      <w:t xml:space="preserve">　</w:t>
                    </w:r>
                  </w:p>
                </w:tc>
              </w:tr>
            </w:sdtContent>
          </w:sdt>
          <w:sdt>
            <w:sdtPr>
              <w:rPr>
                <w:szCs w:val="21"/>
              </w:rPr>
              <w:alias w:val="主要药（产）品研发投入情况明细"/>
              <w:tag w:val="_TUP_00913490b0ba4512b6cd795a840a2e39"/>
              <w:id w:val="-1062244633"/>
              <w:lock w:val="sdtLocked"/>
            </w:sdtPr>
            <w:sdtEndPr/>
            <w:sdtContent>
              <w:tr w:rsidR="00E97A91" w:rsidTr="00C46D0D">
                <w:tc>
                  <w:tcPr>
                    <w:tcW w:w="1078" w:type="pct"/>
                  </w:tcPr>
                  <w:p w:rsidR="00E97A91" w:rsidRDefault="00E97A91" w:rsidP="00C46D0D">
                    <w:pPr>
                      <w:adjustRightInd w:val="0"/>
                      <w:snapToGrid w:val="0"/>
                      <w:rPr>
                        <w:szCs w:val="21"/>
                      </w:rPr>
                    </w:pPr>
                    <w:r>
                      <w:t>止血类项目</w:t>
                    </w:r>
                  </w:p>
                </w:tc>
                <w:tc>
                  <w:tcPr>
                    <w:tcW w:w="627" w:type="pct"/>
                  </w:tcPr>
                  <w:p w:rsidR="00E97A91" w:rsidRDefault="00E97A91" w:rsidP="00C46D0D">
                    <w:pPr>
                      <w:adjustRightInd w:val="0"/>
                      <w:snapToGrid w:val="0"/>
                      <w:jc w:val="right"/>
                      <w:rPr>
                        <w:szCs w:val="21"/>
                      </w:rPr>
                    </w:pPr>
                    <w:r>
                      <w:t>38.31</w:t>
                    </w:r>
                  </w:p>
                </w:tc>
                <w:tc>
                  <w:tcPr>
                    <w:tcW w:w="548" w:type="pct"/>
                  </w:tcPr>
                  <w:p w:rsidR="00E97A91" w:rsidRDefault="00E97A91" w:rsidP="00C46D0D">
                    <w:pPr>
                      <w:adjustRightInd w:val="0"/>
                      <w:snapToGrid w:val="0"/>
                      <w:jc w:val="right"/>
                      <w:rPr>
                        <w:szCs w:val="21"/>
                      </w:rPr>
                    </w:pPr>
                    <w:r>
                      <w:t>38.31</w:t>
                    </w:r>
                  </w:p>
                </w:tc>
                <w:tc>
                  <w:tcPr>
                    <w:tcW w:w="626" w:type="pct"/>
                  </w:tcPr>
                  <w:p w:rsidR="00E97A91" w:rsidRDefault="00E97A91" w:rsidP="00C46D0D">
                    <w:pPr>
                      <w:adjustRightInd w:val="0"/>
                      <w:snapToGrid w:val="0"/>
                      <w:jc w:val="right"/>
                      <w:rPr>
                        <w:szCs w:val="21"/>
                      </w:rPr>
                    </w:pPr>
                  </w:p>
                </w:tc>
                <w:tc>
                  <w:tcPr>
                    <w:tcW w:w="627" w:type="pct"/>
                  </w:tcPr>
                  <w:p w:rsidR="00E97A91" w:rsidRDefault="00E97A91" w:rsidP="00C46D0D">
                    <w:pPr>
                      <w:adjustRightInd w:val="0"/>
                      <w:snapToGrid w:val="0"/>
                      <w:jc w:val="right"/>
                      <w:rPr>
                        <w:szCs w:val="21"/>
                      </w:rPr>
                    </w:pPr>
                    <w:r>
                      <w:t>0.03</w:t>
                    </w:r>
                  </w:p>
                </w:tc>
                <w:tc>
                  <w:tcPr>
                    <w:tcW w:w="626" w:type="pct"/>
                  </w:tcPr>
                  <w:p w:rsidR="00E97A91" w:rsidRDefault="00E97A91" w:rsidP="00C46D0D">
                    <w:pPr>
                      <w:adjustRightInd w:val="0"/>
                      <w:snapToGrid w:val="0"/>
                      <w:jc w:val="right"/>
                      <w:rPr>
                        <w:szCs w:val="21"/>
                      </w:rPr>
                    </w:pPr>
                    <w:r>
                      <w:t>0.04</w:t>
                    </w:r>
                  </w:p>
                </w:tc>
                <w:tc>
                  <w:tcPr>
                    <w:tcW w:w="627" w:type="pct"/>
                  </w:tcPr>
                  <w:p w:rsidR="00E97A91" w:rsidRDefault="00E97A91" w:rsidP="00C46D0D">
                    <w:pPr>
                      <w:adjustRightInd w:val="0"/>
                      <w:snapToGrid w:val="0"/>
                      <w:jc w:val="right"/>
                      <w:rPr>
                        <w:szCs w:val="21"/>
                      </w:rPr>
                    </w:pPr>
                  </w:p>
                </w:tc>
                <w:tc>
                  <w:tcPr>
                    <w:tcW w:w="241" w:type="pct"/>
                  </w:tcPr>
                  <w:p w:rsidR="00E97A91" w:rsidRDefault="00E97A91" w:rsidP="00C46D0D">
                    <w:pPr>
                      <w:adjustRightInd w:val="0"/>
                      <w:snapToGrid w:val="0"/>
                      <w:rPr>
                        <w:szCs w:val="21"/>
                      </w:rPr>
                    </w:pPr>
                    <w:r>
                      <w:t xml:space="preserve">　</w:t>
                    </w:r>
                  </w:p>
                </w:tc>
              </w:tr>
            </w:sdtContent>
          </w:sdt>
          <w:sdt>
            <w:sdtPr>
              <w:rPr>
                <w:szCs w:val="21"/>
              </w:rPr>
              <w:alias w:val="主要药（产）品研发投入情况明细"/>
              <w:tag w:val="_TUP_00913490b0ba4512b6cd795a840a2e39"/>
              <w:id w:val="-76057232"/>
              <w:lock w:val="sdtLocked"/>
            </w:sdtPr>
            <w:sdtEndPr/>
            <w:sdtContent>
              <w:tr w:rsidR="00E97A91" w:rsidTr="00C46D0D">
                <w:tc>
                  <w:tcPr>
                    <w:tcW w:w="1078" w:type="pct"/>
                  </w:tcPr>
                  <w:p w:rsidR="00E97A91" w:rsidRDefault="00E97A91" w:rsidP="00C46D0D">
                    <w:pPr>
                      <w:adjustRightInd w:val="0"/>
                      <w:snapToGrid w:val="0"/>
                      <w:rPr>
                        <w:szCs w:val="21"/>
                      </w:rPr>
                    </w:pPr>
                    <w:r>
                      <w:t>抗病毒项目</w:t>
                    </w:r>
                  </w:p>
                </w:tc>
                <w:tc>
                  <w:tcPr>
                    <w:tcW w:w="627" w:type="pct"/>
                  </w:tcPr>
                  <w:p w:rsidR="00E97A91" w:rsidRDefault="00E97A91" w:rsidP="00C46D0D">
                    <w:pPr>
                      <w:adjustRightInd w:val="0"/>
                      <w:snapToGrid w:val="0"/>
                      <w:jc w:val="right"/>
                      <w:rPr>
                        <w:szCs w:val="21"/>
                      </w:rPr>
                    </w:pPr>
                    <w:r>
                      <w:t>37.58</w:t>
                    </w:r>
                  </w:p>
                </w:tc>
                <w:tc>
                  <w:tcPr>
                    <w:tcW w:w="548" w:type="pct"/>
                  </w:tcPr>
                  <w:p w:rsidR="00E97A91" w:rsidRDefault="00E97A91" w:rsidP="00C46D0D">
                    <w:pPr>
                      <w:adjustRightInd w:val="0"/>
                      <w:snapToGrid w:val="0"/>
                      <w:jc w:val="right"/>
                      <w:rPr>
                        <w:szCs w:val="21"/>
                      </w:rPr>
                    </w:pPr>
                    <w:r>
                      <w:t>37.58</w:t>
                    </w:r>
                  </w:p>
                </w:tc>
                <w:tc>
                  <w:tcPr>
                    <w:tcW w:w="626" w:type="pct"/>
                  </w:tcPr>
                  <w:p w:rsidR="00E97A91" w:rsidRDefault="00E97A91" w:rsidP="00C46D0D">
                    <w:pPr>
                      <w:adjustRightInd w:val="0"/>
                      <w:snapToGrid w:val="0"/>
                      <w:jc w:val="right"/>
                      <w:rPr>
                        <w:szCs w:val="21"/>
                      </w:rPr>
                    </w:pPr>
                  </w:p>
                </w:tc>
                <w:tc>
                  <w:tcPr>
                    <w:tcW w:w="627" w:type="pct"/>
                  </w:tcPr>
                  <w:p w:rsidR="00E97A91" w:rsidRDefault="00E97A91" w:rsidP="00C46D0D">
                    <w:pPr>
                      <w:adjustRightInd w:val="0"/>
                      <w:snapToGrid w:val="0"/>
                      <w:jc w:val="right"/>
                      <w:rPr>
                        <w:szCs w:val="21"/>
                      </w:rPr>
                    </w:pPr>
                    <w:r>
                      <w:t>0.02</w:t>
                    </w:r>
                  </w:p>
                </w:tc>
                <w:tc>
                  <w:tcPr>
                    <w:tcW w:w="626" w:type="pct"/>
                  </w:tcPr>
                  <w:p w:rsidR="00E97A91" w:rsidRDefault="00E97A91" w:rsidP="00C46D0D">
                    <w:pPr>
                      <w:adjustRightInd w:val="0"/>
                      <w:snapToGrid w:val="0"/>
                      <w:jc w:val="right"/>
                      <w:rPr>
                        <w:szCs w:val="21"/>
                      </w:rPr>
                    </w:pPr>
                    <w:r>
                      <w:t>0.04</w:t>
                    </w:r>
                  </w:p>
                </w:tc>
                <w:tc>
                  <w:tcPr>
                    <w:tcW w:w="627" w:type="pct"/>
                  </w:tcPr>
                  <w:p w:rsidR="00E97A91" w:rsidRDefault="00E97A91" w:rsidP="00C46D0D">
                    <w:pPr>
                      <w:adjustRightInd w:val="0"/>
                      <w:snapToGrid w:val="0"/>
                      <w:jc w:val="right"/>
                      <w:rPr>
                        <w:szCs w:val="21"/>
                      </w:rPr>
                    </w:pPr>
                  </w:p>
                </w:tc>
                <w:tc>
                  <w:tcPr>
                    <w:tcW w:w="241" w:type="pct"/>
                  </w:tcPr>
                  <w:p w:rsidR="00E97A91" w:rsidRDefault="00E97A91" w:rsidP="00C46D0D">
                    <w:pPr>
                      <w:adjustRightInd w:val="0"/>
                      <w:snapToGrid w:val="0"/>
                      <w:rPr>
                        <w:szCs w:val="21"/>
                      </w:rPr>
                    </w:pPr>
                    <w:r>
                      <w:t xml:space="preserve">　</w:t>
                    </w:r>
                  </w:p>
                </w:tc>
              </w:tr>
            </w:sdtContent>
          </w:sdt>
          <w:sdt>
            <w:sdtPr>
              <w:rPr>
                <w:szCs w:val="21"/>
              </w:rPr>
              <w:alias w:val="主要药（产）品研发投入情况明细"/>
              <w:tag w:val="_TUP_00913490b0ba4512b6cd795a840a2e39"/>
              <w:id w:val="-1721277859"/>
              <w:lock w:val="sdtLocked"/>
            </w:sdtPr>
            <w:sdtEndPr/>
            <w:sdtContent>
              <w:tr w:rsidR="00E97A91" w:rsidTr="00C46D0D">
                <w:tc>
                  <w:tcPr>
                    <w:tcW w:w="1078" w:type="pct"/>
                  </w:tcPr>
                  <w:p w:rsidR="00E97A91" w:rsidRDefault="00E97A91" w:rsidP="00C46D0D">
                    <w:pPr>
                      <w:adjustRightInd w:val="0"/>
                      <w:snapToGrid w:val="0"/>
                      <w:rPr>
                        <w:szCs w:val="21"/>
                      </w:rPr>
                    </w:pPr>
                    <w:r>
                      <w:t>免疫项目</w:t>
                    </w:r>
                  </w:p>
                </w:tc>
                <w:tc>
                  <w:tcPr>
                    <w:tcW w:w="627" w:type="pct"/>
                  </w:tcPr>
                  <w:p w:rsidR="00E97A91" w:rsidRDefault="00E97A91" w:rsidP="00C46D0D">
                    <w:pPr>
                      <w:adjustRightInd w:val="0"/>
                      <w:snapToGrid w:val="0"/>
                      <w:jc w:val="right"/>
                      <w:rPr>
                        <w:szCs w:val="21"/>
                      </w:rPr>
                    </w:pPr>
                    <w:r>
                      <w:t>345.10</w:t>
                    </w:r>
                  </w:p>
                </w:tc>
                <w:tc>
                  <w:tcPr>
                    <w:tcW w:w="548" w:type="pct"/>
                  </w:tcPr>
                  <w:p w:rsidR="00E97A91" w:rsidRDefault="00E97A91" w:rsidP="00C46D0D">
                    <w:pPr>
                      <w:adjustRightInd w:val="0"/>
                      <w:snapToGrid w:val="0"/>
                      <w:jc w:val="right"/>
                      <w:rPr>
                        <w:szCs w:val="21"/>
                      </w:rPr>
                    </w:pPr>
                  </w:p>
                </w:tc>
                <w:tc>
                  <w:tcPr>
                    <w:tcW w:w="626" w:type="pct"/>
                  </w:tcPr>
                  <w:p w:rsidR="00E97A91" w:rsidRDefault="00E97A91" w:rsidP="00C46D0D">
                    <w:pPr>
                      <w:adjustRightInd w:val="0"/>
                      <w:snapToGrid w:val="0"/>
                      <w:jc w:val="right"/>
                      <w:rPr>
                        <w:szCs w:val="21"/>
                      </w:rPr>
                    </w:pPr>
                    <w:r>
                      <w:t>345.10</w:t>
                    </w:r>
                  </w:p>
                </w:tc>
                <w:tc>
                  <w:tcPr>
                    <w:tcW w:w="627" w:type="pct"/>
                  </w:tcPr>
                  <w:p w:rsidR="00E97A91" w:rsidRDefault="00E97A91" w:rsidP="00C46D0D">
                    <w:pPr>
                      <w:adjustRightInd w:val="0"/>
                      <w:snapToGrid w:val="0"/>
                      <w:jc w:val="right"/>
                      <w:rPr>
                        <w:szCs w:val="21"/>
                      </w:rPr>
                    </w:pPr>
                    <w:r>
                      <w:t>0.23</w:t>
                    </w:r>
                  </w:p>
                </w:tc>
                <w:tc>
                  <w:tcPr>
                    <w:tcW w:w="626" w:type="pct"/>
                  </w:tcPr>
                  <w:p w:rsidR="00E97A91" w:rsidRDefault="00E97A91" w:rsidP="00C46D0D">
                    <w:pPr>
                      <w:adjustRightInd w:val="0"/>
                      <w:snapToGrid w:val="0"/>
                      <w:jc w:val="right"/>
                      <w:rPr>
                        <w:szCs w:val="21"/>
                      </w:rPr>
                    </w:pPr>
                    <w:r>
                      <w:t>0.38</w:t>
                    </w:r>
                  </w:p>
                </w:tc>
                <w:tc>
                  <w:tcPr>
                    <w:tcW w:w="627" w:type="pct"/>
                  </w:tcPr>
                  <w:p w:rsidR="00E97A91" w:rsidRDefault="00E97A91" w:rsidP="00C46D0D">
                    <w:pPr>
                      <w:adjustRightInd w:val="0"/>
                      <w:snapToGrid w:val="0"/>
                      <w:jc w:val="right"/>
                      <w:rPr>
                        <w:szCs w:val="21"/>
                      </w:rPr>
                    </w:pPr>
                  </w:p>
                </w:tc>
                <w:tc>
                  <w:tcPr>
                    <w:tcW w:w="241" w:type="pct"/>
                  </w:tcPr>
                  <w:p w:rsidR="00E97A91" w:rsidRDefault="00E97A91" w:rsidP="00C46D0D">
                    <w:pPr>
                      <w:adjustRightInd w:val="0"/>
                      <w:snapToGrid w:val="0"/>
                      <w:rPr>
                        <w:szCs w:val="21"/>
                      </w:rPr>
                    </w:pPr>
                    <w:r>
                      <w:t xml:space="preserve">　</w:t>
                    </w:r>
                  </w:p>
                </w:tc>
              </w:tr>
            </w:sdtContent>
          </w:sdt>
        </w:tbl>
        <w:p w:rsidR="00646A41" w:rsidRDefault="008833F6">
          <w:pPr>
            <w:adjustRightInd w:val="0"/>
            <w:snapToGrid w:val="0"/>
            <w:rPr>
              <w:szCs w:val="21"/>
            </w:rPr>
          </w:pPr>
        </w:p>
      </w:sdtContent>
    </w:sdt>
    <w:sdt>
      <w:sdtPr>
        <w:rPr>
          <w:rFonts w:hint="eastAsia"/>
          <w:szCs w:val="21"/>
        </w:rPr>
        <w:alias w:val="模块:同行业比较情况"/>
        <w:tag w:val="_SEC_00d4bae8efcd4204a37f0c0001f15609"/>
        <w:id w:val="1671208401"/>
        <w:lock w:val="sdtLocked"/>
        <w:placeholder>
          <w:docPart w:val="GBC22222222222222222222222222222"/>
        </w:placeholder>
      </w:sdtPr>
      <w:sdtEndPr>
        <w:rPr>
          <w:rFonts w:hint="default"/>
          <w:szCs w:val="24"/>
        </w:rPr>
      </w:sdtEndPr>
      <w:sdtContent>
        <w:p w:rsidR="00646A41" w:rsidRDefault="001F1761">
          <w:pPr>
            <w:adjustRightInd w:val="0"/>
            <w:snapToGrid w:val="0"/>
            <w:rPr>
              <w:szCs w:val="21"/>
            </w:rPr>
          </w:pPr>
          <w:r>
            <w:rPr>
              <w:rFonts w:hint="eastAsia"/>
              <w:szCs w:val="21"/>
            </w:rPr>
            <w:t>同行业比较情况</w:t>
          </w:r>
        </w:p>
        <w:sdt>
          <w:sdtPr>
            <w:rPr>
              <w:rFonts w:hint="eastAsia"/>
              <w:szCs w:val="21"/>
            </w:rPr>
            <w:alias w:val="是否适用：同行业研发投入比较情况[双击切换]"/>
            <w:tag w:val="_GBC_ebfffb8e72ee46bca95f70b52c3c907d"/>
            <w:id w:val="1714151691"/>
            <w:lock w:val="sdtContentLocked"/>
            <w:placeholder>
              <w:docPart w:val="GBC22222222222222222222222222222"/>
            </w:placeholder>
          </w:sdtPr>
          <w:sdtEndPr>
            <w:rPr>
              <w:rFonts w:hint="default"/>
            </w:rPr>
          </w:sdtEndPr>
          <w:sdtContent>
            <w:p w:rsidR="00646A41" w:rsidRDefault="001F1761">
              <w:pPr>
                <w:rPr>
                  <w:szCs w:val="21"/>
                </w:rPr>
              </w:pPr>
              <w:r w:rsidRPr="00F55741">
                <w:rPr>
                  <w:rFonts w:ascii="宋体" w:hAnsi="宋体"/>
                  <w:szCs w:val="21"/>
                </w:rPr>
                <w:fldChar w:fldCharType="begin"/>
              </w:r>
              <w:r w:rsidR="001E48E3"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1F1761">
          <w:pPr>
            <w:wordWrap w:val="0"/>
            <w:adjustRightInd w:val="0"/>
            <w:snapToGrid w:val="0"/>
            <w:jc w:val="right"/>
            <w:rPr>
              <w:szCs w:val="21"/>
            </w:rPr>
          </w:pPr>
          <w:r>
            <w:rPr>
              <w:rFonts w:hint="eastAsia"/>
              <w:szCs w:val="21"/>
            </w:rPr>
            <w:t>单位：</w:t>
          </w:r>
          <w:sdt>
            <w:sdtPr>
              <w:rPr>
                <w:rFonts w:hint="eastAsia"/>
                <w:szCs w:val="21"/>
              </w:rPr>
              <w:alias w:val="单位：同行业研发投入比较情况"/>
              <w:tag w:val="_GBC_b74fe19a4cd8441ea4d6d9b9484d7877"/>
              <w:id w:val="-9702139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default"/>
              </w:rPr>
            </w:sdtEndPr>
            <w:sdtContent>
              <w:r w:rsidR="007E60AA">
                <w:rPr>
                  <w:rFonts w:hint="eastAsia"/>
                  <w:szCs w:val="21"/>
                </w:rPr>
                <w:t>万元</w:t>
              </w:r>
            </w:sdtContent>
          </w:sdt>
          <w:r>
            <w:rPr>
              <w:rFonts w:hint="eastAsia"/>
              <w:szCs w:val="21"/>
            </w:rPr>
            <w:t>币种：</w:t>
          </w:r>
          <w:sdt>
            <w:sdtPr>
              <w:rPr>
                <w:rFonts w:hint="eastAsia"/>
                <w:szCs w:val="21"/>
              </w:rPr>
              <w:alias w:val="币种：同行业研发投入比较情况"/>
              <w:tag w:val="_GBC_ab5cd4bafe6b450da0a0f29c2b759768"/>
              <w:id w:val="11690588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1"/>
            <w:gridCol w:w="1804"/>
            <w:gridCol w:w="2557"/>
            <w:gridCol w:w="2767"/>
          </w:tblGrid>
          <w:tr w:rsidR="001E48E3" w:rsidTr="00F013ED">
            <w:sdt>
              <w:sdtPr>
                <w:tag w:val="_PLD_cfa93dd59d74406faf7c6523312cd16c"/>
                <w:id w:val="-198248873"/>
                <w:lock w:val="sdtLocked"/>
              </w:sdtPr>
              <w:sdtEndPr/>
              <w:sdtContent>
                <w:tc>
                  <w:tcPr>
                    <w:tcW w:w="1061" w:type="pct"/>
                    <w:vAlign w:val="center"/>
                  </w:tcPr>
                  <w:p w:rsidR="001E48E3" w:rsidRDefault="001E48E3" w:rsidP="00F013ED">
                    <w:pPr>
                      <w:adjustRightInd w:val="0"/>
                      <w:snapToGrid w:val="0"/>
                      <w:jc w:val="center"/>
                      <w:rPr>
                        <w:szCs w:val="21"/>
                      </w:rPr>
                    </w:pPr>
                    <w:r>
                      <w:rPr>
                        <w:rFonts w:hint="eastAsia"/>
                        <w:szCs w:val="21"/>
                      </w:rPr>
                      <w:t>同行业可比公司</w:t>
                    </w:r>
                  </w:p>
                </w:tc>
              </w:sdtContent>
            </w:sdt>
            <w:sdt>
              <w:sdtPr>
                <w:tag w:val="_PLD_36b15138eba44afb8cccd430a89e41d3"/>
                <w:id w:val="-403298010"/>
                <w:lock w:val="sdtLocked"/>
              </w:sdtPr>
              <w:sdtEndPr/>
              <w:sdtContent>
                <w:tc>
                  <w:tcPr>
                    <w:tcW w:w="997" w:type="pct"/>
                    <w:vAlign w:val="center"/>
                  </w:tcPr>
                  <w:p w:rsidR="001E48E3" w:rsidRDefault="001E48E3" w:rsidP="00F013ED">
                    <w:pPr>
                      <w:adjustRightInd w:val="0"/>
                      <w:snapToGrid w:val="0"/>
                      <w:jc w:val="center"/>
                      <w:rPr>
                        <w:szCs w:val="21"/>
                      </w:rPr>
                    </w:pPr>
                    <w:r>
                      <w:rPr>
                        <w:rFonts w:hint="eastAsia"/>
                        <w:szCs w:val="21"/>
                      </w:rPr>
                      <w:t>研发投入金额</w:t>
                    </w:r>
                  </w:p>
                </w:tc>
              </w:sdtContent>
            </w:sdt>
            <w:sdt>
              <w:sdtPr>
                <w:tag w:val="_PLD_99642aaefead4beca2c949cb0dbebe82"/>
                <w:id w:val="-303080946"/>
                <w:lock w:val="sdtLocked"/>
              </w:sdtPr>
              <w:sdtEndPr/>
              <w:sdtContent>
                <w:tc>
                  <w:tcPr>
                    <w:tcW w:w="1413" w:type="pct"/>
                    <w:vAlign w:val="center"/>
                  </w:tcPr>
                  <w:p w:rsidR="001E48E3" w:rsidRDefault="001E48E3" w:rsidP="00F013ED">
                    <w:pPr>
                      <w:adjustRightInd w:val="0"/>
                      <w:snapToGrid w:val="0"/>
                      <w:jc w:val="center"/>
                      <w:rPr>
                        <w:szCs w:val="21"/>
                      </w:rPr>
                    </w:pPr>
                    <w:r>
                      <w:rPr>
                        <w:rFonts w:hint="eastAsia"/>
                        <w:szCs w:val="21"/>
                      </w:rPr>
                      <w:t>研发投入占营业收入比例（</w:t>
                    </w:r>
                    <w:r>
                      <w:rPr>
                        <w:rFonts w:hint="eastAsia"/>
                        <w:szCs w:val="21"/>
                      </w:rPr>
                      <w:t>%</w:t>
                    </w:r>
                    <w:r>
                      <w:rPr>
                        <w:rFonts w:hint="eastAsia"/>
                        <w:szCs w:val="21"/>
                      </w:rPr>
                      <w:t>）</w:t>
                    </w:r>
                  </w:p>
                </w:tc>
              </w:sdtContent>
            </w:sdt>
            <w:sdt>
              <w:sdtPr>
                <w:tag w:val="_PLD_386e0f1015d54201851d8997b64d2f9d"/>
                <w:id w:val="869420750"/>
                <w:lock w:val="sdtLocked"/>
              </w:sdtPr>
              <w:sdtEndPr/>
              <w:sdtContent>
                <w:tc>
                  <w:tcPr>
                    <w:tcW w:w="1529" w:type="pct"/>
                    <w:vAlign w:val="center"/>
                  </w:tcPr>
                  <w:p w:rsidR="001E48E3" w:rsidRDefault="001E48E3" w:rsidP="00F013ED">
                    <w:pPr>
                      <w:adjustRightInd w:val="0"/>
                      <w:snapToGrid w:val="0"/>
                      <w:jc w:val="center"/>
                      <w:rPr>
                        <w:szCs w:val="21"/>
                      </w:rPr>
                    </w:pPr>
                    <w:r>
                      <w:rPr>
                        <w:rFonts w:hint="eastAsia"/>
                        <w:szCs w:val="21"/>
                      </w:rPr>
                      <w:t>研发投入占净资产比例（</w:t>
                    </w:r>
                    <w:r>
                      <w:rPr>
                        <w:rFonts w:hint="eastAsia"/>
                        <w:szCs w:val="21"/>
                      </w:rPr>
                      <w:t>%</w:t>
                    </w:r>
                    <w:r>
                      <w:rPr>
                        <w:rFonts w:hint="eastAsia"/>
                        <w:szCs w:val="21"/>
                      </w:rPr>
                      <w:t>）</w:t>
                    </w:r>
                  </w:p>
                </w:tc>
              </w:sdtContent>
            </w:sdt>
          </w:tr>
          <w:sdt>
            <w:sdtPr>
              <w:rPr>
                <w:rFonts w:hint="eastAsia"/>
                <w:szCs w:val="21"/>
              </w:rPr>
              <w:alias w:val="同行业研发投入比较情况明细"/>
              <w:tag w:val="_TUP_2c0d38b5b6ad4b04a0d9f1bfb6f42a32"/>
              <w:id w:val="-2030404350"/>
              <w:lock w:val="sdtLocked"/>
            </w:sdtPr>
            <w:sdtEndPr>
              <w:rPr>
                <w:rFonts w:hint="default"/>
              </w:rPr>
            </w:sdtEndPr>
            <w:sdtContent>
              <w:tr w:rsidR="001E48E3" w:rsidTr="00F013ED">
                <w:tc>
                  <w:tcPr>
                    <w:tcW w:w="1061" w:type="pct"/>
                    <w:vAlign w:val="center"/>
                  </w:tcPr>
                  <w:p w:rsidR="001E48E3" w:rsidRDefault="001E48E3" w:rsidP="00F013ED">
                    <w:pPr>
                      <w:rPr>
                        <w:szCs w:val="21"/>
                      </w:rPr>
                    </w:pPr>
                    <w:proofErr w:type="gramStart"/>
                    <w:r>
                      <w:t>华润双鹤</w:t>
                    </w:r>
                    <w:proofErr w:type="gramEnd"/>
                  </w:p>
                </w:tc>
                <w:tc>
                  <w:tcPr>
                    <w:tcW w:w="997" w:type="pct"/>
                  </w:tcPr>
                  <w:p w:rsidR="001E48E3" w:rsidRDefault="001E48E3" w:rsidP="00F013ED">
                    <w:pPr>
                      <w:jc w:val="right"/>
                      <w:rPr>
                        <w:szCs w:val="21"/>
                      </w:rPr>
                    </w:pPr>
                    <w:r>
                      <w:t>27,952.49</w:t>
                    </w:r>
                  </w:p>
                </w:tc>
                <w:tc>
                  <w:tcPr>
                    <w:tcW w:w="1413" w:type="pct"/>
                  </w:tcPr>
                  <w:p w:rsidR="001E48E3" w:rsidRDefault="001E48E3" w:rsidP="00F013ED">
                    <w:pPr>
                      <w:jc w:val="right"/>
                      <w:rPr>
                        <w:szCs w:val="21"/>
                      </w:rPr>
                    </w:pPr>
                    <w:r>
                      <w:t>3.40</w:t>
                    </w:r>
                  </w:p>
                </w:tc>
                <w:tc>
                  <w:tcPr>
                    <w:tcW w:w="1529" w:type="pct"/>
                  </w:tcPr>
                  <w:p w:rsidR="001E48E3" w:rsidRDefault="001E48E3" w:rsidP="00F013ED">
                    <w:pPr>
                      <w:jc w:val="right"/>
                      <w:rPr>
                        <w:szCs w:val="21"/>
                      </w:rPr>
                    </w:pPr>
                    <w:r>
                      <w:t>3.53</w:t>
                    </w:r>
                  </w:p>
                </w:tc>
              </w:tr>
            </w:sdtContent>
          </w:sdt>
          <w:sdt>
            <w:sdtPr>
              <w:rPr>
                <w:rFonts w:hint="eastAsia"/>
                <w:szCs w:val="21"/>
              </w:rPr>
              <w:alias w:val="同行业研发投入比较情况明细"/>
              <w:tag w:val="_TUP_2c0d38b5b6ad4b04a0d9f1bfb6f42a32"/>
              <w:id w:val="303738350"/>
              <w:lock w:val="sdtLocked"/>
            </w:sdtPr>
            <w:sdtEndPr>
              <w:rPr>
                <w:rFonts w:hint="default"/>
              </w:rPr>
            </w:sdtEndPr>
            <w:sdtContent>
              <w:tr w:rsidR="001E48E3" w:rsidTr="00F013ED">
                <w:tc>
                  <w:tcPr>
                    <w:tcW w:w="1061" w:type="pct"/>
                    <w:vAlign w:val="center"/>
                  </w:tcPr>
                  <w:p w:rsidR="001E48E3" w:rsidRDefault="001E48E3" w:rsidP="00F013ED">
                    <w:pPr>
                      <w:rPr>
                        <w:szCs w:val="21"/>
                      </w:rPr>
                    </w:pPr>
                    <w:r>
                      <w:t>西藏药业</w:t>
                    </w:r>
                  </w:p>
                </w:tc>
                <w:tc>
                  <w:tcPr>
                    <w:tcW w:w="997" w:type="pct"/>
                  </w:tcPr>
                  <w:p w:rsidR="001E48E3" w:rsidRDefault="001E48E3" w:rsidP="00F013ED">
                    <w:pPr>
                      <w:jc w:val="right"/>
                      <w:rPr>
                        <w:szCs w:val="21"/>
                      </w:rPr>
                    </w:pPr>
                    <w:r>
                      <w:t>1,021.12</w:t>
                    </w:r>
                  </w:p>
                </w:tc>
                <w:tc>
                  <w:tcPr>
                    <w:tcW w:w="1413" w:type="pct"/>
                  </w:tcPr>
                  <w:p w:rsidR="001E48E3" w:rsidRDefault="001E48E3" w:rsidP="00F013ED">
                    <w:pPr>
                      <w:jc w:val="right"/>
                      <w:rPr>
                        <w:szCs w:val="21"/>
                      </w:rPr>
                    </w:pPr>
                    <w:r>
                      <w:t>0.99</w:t>
                    </w:r>
                  </w:p>
                </w:tc>
                <w:tc>
                  <w:tcPr>
                    <w:tcW w:w="1529" w:type="pct"/>
                  </w:tcPr>
                  <w:p w:rsidR="001E48E3" w:rsidRDefault="001E48E3" w:rsidP="00F013ED">
                    <w:pPr>
                      <w:jc w:val="right"/>
                      <w:rPr>
                        <w:szCs w:val="21"/>
                      </w:rPr>
                    </w:pPr>
                    <w:r>
                      <w:t>0.45</w:t>
                    </w:r>
                  </w:p>
                </w:tc>
              </w:tr>
            </w:sdtContent>
          </w:sdt>
          <w:sdt>
            <w:sdtPr>
              <w:rPr>
                <w:rFonts w:hint="eastAsia"/>
                <w:szCs w:val="21"/>
              </w:rPr>
              <w:alias w:val="同行业研发投入比较情况明细"/>
              <w:tag w:val="_TUP_2c0d38b5b6ad4b04a0d9f1bfb6f42a32"/>
              <w:id w:val="-186601131"/>
              <w:lock w:val="sdtLocked"/>
            </w:sdtPr>
            <w:sdtEndPr>
              <w:rPr>
                <w:rFonts w:hint="default"/>
              </w:rPr>
            </w:sdtEndPr>
            <w:sdtContent>
              <w:tr w:rsidR="001E48E3" w:rsidTr="00F013ED">
                <w:tc>
                  <w:tcPr>
                    <w:tcW w:w="1061" w:type="pct"/>
                    <w:vAlign w:val="center"/>
                  </w:tcPr>
                  <w:p w:rsidR="001E48E3" w:rsidRDefault="001E48E3" w:rsidP="00F013ED">
                    <w:pPr>
                      <w:rPr>
                        <w:szCs w:val="21"/>
                      </w:rPr>
                    </w:pPr>
                    <w:r>
                      <w:t>哈药股份</w:t>
                    </w:r>
                  </w:p>
                </w:tc>
                <w:tc>
                  <w:tcPr>
                    <w:tcW w:w="997" w:type="pct"/>
                  </w:tcPr>
                  <w:p w:rsidR="001E48E3" w:rsidRDefault="001E48E3" w:rsidP="00F013ED">
                    <w:pPr>
                      <w:jc w:val="right"/>
                      <w:rPr>
                        <w:szCs w:val="21"/>
                      </w:rPr>
                    </w:pPr>
                    <w:r>
                      <w:t>18,530.02</w:t>
                    </w:r>
                  </w:p>
                </w:tc>
                <w:tc>
                  <w:tcPr>
                    <w:tcW w:w="1413" w:type="pct"/>
                  </w:tcPr>
                  <w:p w:rsidR="001E48E3" w:rsidRDefault="001E48E3" w:rsidP="00F013ED">
                    <w:pPr>
                      <w:jc w:val="right"/>
                      <w:rPr>
                        <w:szCs w:val="21"/>
                      </w:rPr>
                    </w:pPr>
                    <w:r>
                      <w:t>1.71</w:t>
                    </w:r>
                  </w:p>
                </w:tc>
                <w:tc>
                  <w:tcPr>
                    <w:tcW w:w="1529" w:type="pct"/>
                  </w:tcPr>
                  <w:p w:rsidR="001E48E3" w:rsidRDefault="001E48E3" w:rsidP="00F013ED">
                    <w:pPr>
                      <w:jc w:val="right"/>
                      <w:rPr>
                        <w:szCs w:val="21"/>
                      </w:rPr>
                    </w:pPr>
                    <w:r>
                      <w:t>2.94</w:t>
                    </w:r>
                  </w:p>
                </w:tc>
              </w:tr>
            </w:sdtContent>
          </w:sdt>
          <w:sdt>
            <w:sdtPr>
              <w:rPr>
                <w:rFonts w:hint="eastAsia"/>
                <w:szCs w:val="21"/>
              </w:rPr>
              <w:alias w:val="同行业研发投入比较情况明细"/>
              <w:tag w:val="_TUP_2c0d38b5b6ad4b04a0d9f1bfb6f42a32"/>
              <w:id w:val="1761953593"/>
              <w:lock w:val="sdtLocked"/>
            </w:sdtPr>
            <w:sdtEndPr>
              <w:rPr>
                <w:rFonts w:hint="default"/>
              </w:rPr>
            </w:sdtEndPr>
            <w:sdtContent>
              <w:tr w:rsidR="001E48E3" w:rsidTr="00F013ED">
                <w:tc>
                  <w:tcPr>
                    <w:tcW w:w="1061" w:type="pct"/>
                    <w:vAlign w:val="center"/>
                  </w:tcPr>
                  <w:p w:rsidR="001E48E3" w:rsidRDefault="001E48E3" w:rsidP="00F013ED">
                    <w:pPr>
                      <w:rPr>
                        <w:szCs w:val="21"/>
                      </w:rPr>
                    </w:pPr>
                    <w:r>
                      <w:t>白云山</w:t>
                    </w:r>
                  </w:p>
                </w:tc>
                <w:tc>
                  <w:tcPr>
                    <w:tcW w:w="997" w:type="pct"/>
                  </w:tcPr>
                  <w:p w:rsidR="001E48E3" w:rsidRDefault="001E48E3" w:rsidP="00F013ED">
                    <w:pPr>
                      <w:jc w:val="right"/>
                      <w:rPr>
                        <w:szCs w:val="21"/>
                      </w:rPr>
                    </w:pPr>
                    <w:r>
                      <w:t>58,549.77</w:t>
                    </w:r>
                  </w:p>
                </w:tc>
                <w:tc>
                  <w:tcPr>
                    <w:tcW w:w="1413" w:type="pct"/>
                  </w:tcPr>
                  <w:p w:rsidR="001E48E3" w:rsidRDefault="001E48E3" w:rsidP="00F013ED">
                    <w:pPr>
                      <w:jc w:val="right"/>
                      <w:rPr>
                        <w:szCs w:val="21"/>
                      </w:rPr>
                    </w:pPr>
                    <w:r>
                      <w:t>1.39</w:t>
                    </w:r>
                  </w:p>
                </w:tc>
                <w:tc>
                  <w:tcPr>
                    <w:tcW w:w="1529" w:type="pct"/>
                  </w:tcPr>
                  <w:p w:rsidR="001E48E3" w:rsidRDefault="001E48E3" w:rsidP="00F013ED">
                    <w:pPr>
                      <w:jc w:val="right"/>
                      <w:rPr>
                        <w:szCs w:val="21"/>
                      </w:rPr>
                    </w:pPr>
                    <w:r>
                      <w:t>2.53</w:t>
                    </w:r>
                  </w:p>
                </w:tc>
              </w:tr>
            </w:sdtContent>
          </w:sdt>
          <w:sdt>
            <w:sdtPr>
              <w:rPr>
                <w:rFonts w:hint="eastAsia"/>
                <w:szCs w:val="21"/>
              </w:rPr>
              <w:alias w:val="同行业研发投入比较情况明细"/>
              <w:tag w:val="_TUP_2c0d38b5b6ad4b04a0d9f1bfb6f42a32"/>
              <w:id w:val="-1353720143"/>
              <w:lock w:val="sdtLocked"/>
            </w:sdtPr>
            <w:sdtEndPr>
              <w:rPr>
                <w:rFonts w:hint="default"/>
              </w:rPr>
            </w:sdtEndPr>
            <w:sdtContent>
              <w:tr w:rsidR="001E48E3" w:rsidTr="00F013ED">
                <w:tc>
                  <w:tcPr>
                    <w:tcW w:w="1061" w:type="pct"/>
                    <w:vAlign w:val="center"/>
                  </w:tcPr>
                  <w:p w:rsidR="001E48E3" w:rsidRDefault="001E48E3" w:rsidP="00F013ED">
                    <w:pPr>
                      <w:rPr>
                        <w:szCs w:val="21"/>
                      </w:rPr>
                    </w:pPr>
                    <w:r>
                      <w:t>金陵药业</w:t>
                    </w:r>
                  </w:p>
                </w:tc>
                <w:tc>
                  <w:tcPr>
                    <w:tcW w:w="997" w:type="pct"/>
                  </w:tcPr>
                  <w:p w:rsidR="001E48E3" w:rsidRDefault="001E48E3" w:rsidP="00F013ED">
                    <w:pPr>
                      <w:jc w:val="right"/>
                      <w:rPr>
                        <w:szCs w:val="21"/>
                      </w:rPr>
                    </w:pPr>
                    <w:r>
                      <w:t>3,412.24</w:t>
                    </w:r>
                  </w:p>
                </w:tc>
                <w:tc>
                  <w:tcPr>
                    <w:tcW w:w="1413" w:type="pct"/>
                  </w:tcPr>
                  <w:p w:rsidR="001E48E3" w:rsidRDefault="001E48E3" w:rsidP="00F013ED">
                    <w:pPr>
                      <w:jc w:val="right"/>
                      <w:rPr>
                        <w:szCs w:val="21"/>
                      </w:rPr>
                    </w:pPr>
                    <w:r>
                      <w:t>1.18</w:t>
                    </w:r>
                  </w:p>
                </w:tc>
                <w:tc>
                  <w:tcPr>
                    <w:tcW w:w="1529" w:type="pct"/>
                  </w:tcPr>
                  <w:p w:rsidR="001E48E3" w:rsidRDefault="001E48E3" w:rsidP="00F013ED">
                    <w:pPr>
                      <w:jc w:val="right"/>
                      <w:rPr>
                        <w:szCs w:val="21"/>
                      </w:rPr>
                    </w:pPr>
                    <w:r>
                      <w:t>1.05</w:t>
                    </w:r>
                  </w:p>
                </w:tc>
              </w:tr>
            </w:sdtContent>
          </w:sdt>
          <w:tr w:rsidR="001E48E3" w:rsidTr="00F013ED">
            <w:sdt>
              <w:sdtPr>
                <w:tag w:val="_PLD_e1ee6f21d48641a3b88a6d780fd1979a"/>
                <w:id w:val="-1967812527"/>
                <w:lock w:val="sdtLocked"/>
              </w:sdtPr>
              <w:sdtEndPr/>
              <w:sdtContent>
                <w:tc>
                  <w:tcPr>
                    <w:tcW w:w="2058" w:type="pct"/>
                    <w:gridSpan w:val="2"/>
                    <w:vAlign w:val="center"/>
                  </w:tcPr>
                  <w:p w:rsidR="001E48E3" w:rsidRDefault="001E48E3" w:rsidP="00F013ED">
                    <w:pPr>
                      <w:adjustRightInd w:val="0"/>
                      <w:snapToGrid w:val="0"/>
                      <w:rPr>
                        <w:szCs w:val="21"/>
                      </w:rPr>
                    </w:pPr>
                    <w:r>
                      <w:rPr>
                        <w:rFonts w:hint="eastAsia"/>
                        <w:szCs w:val="21"/>
                      </w:rPr>
                      <w:t>同行业平均研发投入金额</w:t>
                    </w:r>
                  </w:p>
                </w:tc>
              </w:sdtContent>
            </w:sdt>
            <w:tc>
              <w:tcPr>
                <w:tcW w:w="2942" w:type="pct"/>
                <w:gridSpan w:val="2"/>
              </w:tcPr>
              <w:p w:rsidR="001E48E3" w:rsidRDefault="001E48E3" w:rsidP="00F013ED">
                <w:pPr>
                  <w:jc w:val="right"/>
                  <w:rPr>
                    <w:szCs w:val="21"/>
                  </w:rPr>
                </w:pPr>
                <w:r>
                  <w:rPr>
                    <w:szCs w:val="21"/>
                  </w:rPr>
                  <w:t>21,893.13</w:t>
                </w:r>
              </w:p>
            </w:tc>
          </w:tr>
          <w:tr w:rsidR="001E48E3" w:rsidTr="00F013ED">
            <w:sdt>
              <w:sdtPr>
                <w:tag w:val="_PLD_2c1e4c3092034ef7af39e61f4a2b342c"/>
                <w:id w:val="-610280066"/>
                <w:lock w:val="sdtLocked"/>
              </w:sdtPr>
              <w:sdtEndPr/>
              <w:sdtContent>
                <w:tc>
                  <w:tcPr>
                    <w:tcW w:w="2058" w:type="pct"/>
                    <w:gridSpan w:val="2"/>
                    <w:vAlign w:val="center"/>
                  </w:tcPr>
                  <w:p w:rsidR="001E48E3" w:rsidRDefault="001E48E3" w:rsidP="00F013ED">
                    <w:pPr>
                      <w:adjustRightInd w:val="0"/>
                      <w:snapToGrid w:val="0"/>
                      <w:rPr>
                        <w:szCs w:val="21"/>
                      </w:rPr>
                    </w:pPr>
                    <w:r>
                      <w:rPr>
                        <w:rFonts w:hint="eastAsia"/>
                        <w:szCs w:val="21"/>
                      </w:rPr>
                      <w:t>公司报告期内研发投入金额</w:t>
                    </w:r>
                  </w:p>
                </w:tc>
              </w:sdtContent>
            </w:sdt>
            <w:tc>
              <w:tcPr>
                <w:tcW w:w="2942" w:type="pct"/>
                <w:gridSpan w:val="2"/>
              </w:tcPr>
              <w:p w:rsidR="001E48E3" w:rsidRDefault="001E48E3" w:rsidP="00F013ED">
                <w:pPr>
                  <w:jc w:val="right"/>
                  <w:rPr>
                    <w:szCs w:val="21"/>
                  </w:rPr>
                </w:pPr>
                <w:r>
                  <w:rPr>
                    <w:szCs w:val="21"/>
                  </w:rPr>
                  <w:t>4,709.95</w:t>
                </w:r>
              </w:p>
            </w:tc>
          </w:tr>
          <w:tr w:rsidR="001E48E3" w:rsidTr="00F013ED">
            <w:sdt>
              <w:sdtPr>
                <w:tag w:val="_PLD_fedda376d183499caee6631073bcc751"/>
                <w:id w:val="-1881930441"/>
                <w:lock w:val="sdtLocked"/>
              </w:sdtPr>
              <w:sdtEndPr/>
              <w:sdtContent>
                <w:tc>
                  <w:tcPr>
                    <w:tcW w:w="2058" w:type="pct"/>
                    <w:gridSpan w:val="2"/>
                    <w:vAlign w:val="center"/>
                  </w:tcPr>
                  <w:p w:rsidR="001E48E3" w:rsidRDefault="001E48E3" w:rsidP="00F013ED">
                    <w:pPr>
                      <w:adjustRightInd w:val="0"/>
                      <w:snapToGrid w:val="0"/>
                      <w:rPr>
                        <w:szCs w:val="21"/>
                      </w:rPr>
                    </w:pPr>
                    <w:r>
                      <w:rPr>
                        <w:rFonts w:hint="eastAsia"/>
                        <w:szCs w:val="21"/>
                      </w:rPr>
                      <w:t>公司报告期内研发投入占营业收入比例（</w:t>
                    </w:r>
                    <w:r>
                      <w:rPr>
                        <w:rFonts w:hint="eastAsia"/>
                        <w:szCs w:val="21"/>
                      </w:rPr>
                      <w:t>%</w:t>
                    </w:r>
                    <w:r>
                      <w:rPr>
                        <w:szCs w:val="21"/>
                      </w:rPr>
                      <w:t>）</w:t>
                    </w:r>
                  </w:p>
                </w:tc>
              </w:sdtContent>
            </w:sdt>
            <w:tc>
              <w:tcPr>
                <w:tcW w:w="2942" w:type="pct"/>
                <w:gridSpan w:val="2"/>
              </w:tcPr>
              <w:p w:rsidR="001E48E3" w:rsidRDefault="001E48E3" w:rsidP="00F013ED">
                <w:pPr>
                  <w:jc w:val="right"/>
                  <w:rPr>
                    <w:szCs w:val="21"/>
                  </w:rPr>
                </w:pPr>
                <w:r>
                  <w:rPr>
                    <w:rFonts w:hint="eastAsia"/>
                    <w:szCs w:val="21"/>
                  </w:rPr>
                  <w:t>3.11</w:t>
                </w:r>
              </w:p>
            </w:tc>
          </w:tr>
          <w:tr w:rsidR="001E48E3" w:rsidTr="00D043BD">
            <w:sdt>
              <w:sdtPr>
                <w:tag w:val="_PLD_675f62569284483cbc82f05faa5c669a"/>
                <w:id w:val="1302809111"/>
                <w:lock w:val="sdtLocked"/>
              </w:sdtPr>
              <w:sdtEndPr/>
              <w:sdtContent>
                <w:tc>
                  <w:tcPr>
                    <w:tcW w:w="2058" w:type="pct"/>
                    <w:gridSpan w:val="2"/>
                    <w:vAlign w:val="center"/>
                  </w:tcPr>
                  <w:p w:rsidR="001E48E3" w:rsidRDefault="001E48E3" w:rsidP="00F013ED">
                    <w:pPr>
                      <w:adjustRightInd w:val="0"/>
                      <w:snapToGrid w:val="0"/>
                      <w:rPr>
                        <w:szCs w:val="21"/>
                      </w:rPr>
                    </w:pPr>
                    <w:r>
                      <w:rPr>
                        <w:rFonts w:hint="eastAsia"/>
                        <w:szCs w:val="21"/>
                      </w:rPr>
                      <w:t>公司报告期内研发投入占净资产比例（</w:t>
                    </w:r>
                    <w:r>
                      <w:rPr>
                        <w:rFonts w:hint="eastAsia"/>
                        <w:szCs w:val="21"/>
                      </w:rPr>
                      <w:t>%</w:t>
                    </w:r>
                    <w:r>
                      <w:rPr>
                        <w:szCs w:val="21"/>
                      </w:rPr>
                      <w:t>）</w:t>
                    </w:r>
                  </w:p>
                </w:tc>
              </w:sdtContent>
            </w:sdt>
            <w:tc>
              <w:tcPr>
                <w:tcW w:w="2942" w:type="pct"/>
                <w:gridSpan w:val="2"/>
                <w:shd w:val="clear" w:color="auto" w:fill="auto"/>
              </w:tcPr>
              <w:p w:rsidR="001E48E3" w:rsidRDefault="00F41BA1" w:rsidP="00F013ED">
                <w:pPr>
                  <w:jc w:val="right"/>
                  <w:rPr>
                    <w:szCs w:val="21"/>
                  </w:rPr>
                </w:pPr>
                <w:r>
                  <w:rPr>
                    <w:rFonts w:hint="eastAsia"/>
                    <w:szCs w:val="21"/>
                  </w:rPr>
                  <w:t>6.68</w:t>
                </w:r>
              </w:p>
            </w:tc>
          </w:tr>
        </w:tbl>
        <w:p w:rsidR="00B23965" w:rsidRPr="00524CCF" w:rsidRDefault="00B23965" w:rsidP="00B23965">
          <w:pPr>
            <w:rPr>
              <w:szCs w:val="21"/>
            </w:rPr>
          </w:pPr>
          <w:r w:rsidRPr="00524CCF">
            <w:rPr>
              <w:rFonts w:hint="eastAsia"/>
              <w:szCs w:val="21"/>
            </w:rPr>
            <w:t>注</w:t>
          </w:r>
          <w:r w:rsidRPr="00524CCF">
            <w:rPr>
              <w:rFonts w:hint="eastAsia"/>
              <w:szCs w:val="21"/>
            </w:rPr>
            <w:t>1</w:t>
          </w:r>
          <w:r w:rsidRPr="00524CCF">
            <w:rPr>
              <w:rFonts w:hint="eastAsia"/>
              <w:szCs w:val="21"/>
            </w:rPr>
            <w:t>：</w:t>
          </w:r>
          <w:r w:rsidRPr="00847B27">
            <w:rPr>
              <w:rFonts w:hint="eastAsia"/>
              <w:szCs w:val="21"/>
            </w:rPr>
            <w:t>同行业可比公司数据来源于</w:t>
          </w:r>
          <w:r w:rsidRPr="00847B27">
            <w:rPr>
              <w:rFonts w:hint="eastAsia"/>
              <w:szCs w:val="21"/>
            </w:rPr>
            <w:t>2018</w:t>
          </w:r>
          <w:r w:rsidRPr="00847B27">
            <w:rPr>
              <w:rFonts w:hint="eastAsia"/>
              <w:szCs w:val="21"/>
            </w:rPr>
            <w:t>年年报（因</w:t>
          </w:r>
          <w:r>
            <w:rPr>
              <w:rFonts w:hint="eastAsia"/>
              <w:szCs w:val="21"/>
            </w:rPr>
            <w:t>公司</w:t>
          </w:r>
          <w:r w:rsidRPr="00847B27">
            <w:rPr>
              <w:rFonts w:hint="eastAsia"/>
              <w:szCs w:val="21"/>
            </w:rPr>
            <w:t>选用同行业公司</w:t>
          </w:r>
          <w:r>
            <w:rPr>
              <w:rFonts w:hint="eastAsia"/>
              <w:szCs w:val="21"/>
            </w:rPr>
            <w:t>相关数据</w:t>
          </w:r>
          <w:r w:rsidRPr="00847B27">
            <w:rPr>
              <w:rFonts w:hint="eastAsia"/>
              <w:szCs w:val="21"/>
            </w:rPr>
            <w:t>尚未披露，本报告期选用</w:t>
          </w:r>
          <w:r w:rsidRPr="00847B27">
            <w:rPr>
              <w:rFonts w:hint="eastAsia"/>
              <w:szCs w:val="21"/>
            </w:rPr>
            <w:t>2018</w:t>
          </w:r>
          <w:r w:rsidRPr="00847B27">
            <w:rPr>
              <w:rFonts w:hint="eastAsia"/>
              <w:szCs w:val="21"/>
            </w:rPr>
            <w:t>年</w:t>
          </w:r>
          <w:r>
            <w:rPr>
              <w:rFonts w:hint="eastAsia"/>
              <w:szCs w:val="21"/>
            </w:rPr>
            <w:t>同行业公司</w:t>
          </w:r>
          <w:r w:rsidRPr="00847B27">
            <w:rPr>
              <w:rFonts w:hint="eastAsia"/>
              <w:szCs w:val="21"/>
            </w:rPr>
            <w:t>数据）。</w:t>
          </w:r>
        </w:p>
        <w:p w:rsidR="00B23965" w:rsidRPr="00524CCF" w:rsidRDefault="00B23965" w:rsidP="00B23965">
          <w:pPr>
            <w:rPr>
              <w:szCs w:val="21"/>
            </w:rPr>
          </w:pPr>
          <w:r w:rsidRPr="00524CCF">
            <w:rPr>
              <w:rFonts w:hint="eastAsia"/>
              <w:szCs w:val="21"/>
            </w:rPr>
            <w:t>注</w:t>
          </w:r>
          <w:r w:rsidRPr="00524CCF">
            <w:rPr>
              <w:szCs w:val="21"/>
            </w:rPr>
            <w:t>2</w:t>
          </w:r>
          <w:r w:rsidRPr="00524CCF">
            <w:rPr>
              <w:rFonts w:hint="eastAsia"/>
              <w:szCs w:val="21"/>
            </w:rPr>
            <w:t>：同行业平均研发投入金额为五家同行业公司的算</w:t>
          </w:r>
          <w:r w:rsidR="00417114">
            <w:rPr>
              <w:rFonts w:hint="eastAsia"/>
              <w:szCs w:val="21"/>
            </w:rPr>
            <w:t>术</w:t>
          </w:r>
          <w:r w:rsidRPr="00524CCF">
            <w:rPr>
              <w:rFonts w:hint="eastAsia"/>
              <w:szCs w:val="21"/>
            </w:rPr>
            <w:t>平均数；</w:t>
          </w:r>
        </w:p>
        <w:p w:rsidR="001E48E3" w:rsidRDefault="00B23965" w:rsidP="00B23965">
          <w:r w:rsidRPr="00524CCF">
            <w:rPr>
              <w:rFonts w:hint="eastAsia"/>
              <w:szCs w:val="21"/>
            </w:rPr>
            <w:t>注</w:t>
          </w:r>
          <w:r w:rsidRPr="00524CCF">
            <w:rPr>
              <w:rFonts w:hint="eastAsia"/>
              <w:szCs w:val="21"/>
            </w:rPr>
            <w:t>3</w:t>
          </w:r>
          <w:r w:rsidRPr="00524CCF">
            <w:rPr>
              <w:rFonts w:hint="eastAsia"/>
              <w:szCs w:val="21"/>
            </w:rPr>
            <w:t>：公司报告期研发投入占营业收入和净资产的比例均为占医药板块营业收入和净资产的比例</w:t>
          </w:r>
          <w:r w:rsidR="00AB5D8E">
            <w:rPr>
              <w:rFonts w:hint="eastAsia"/>
              <w:szCs w:val="21"/>
            </w:rPr>
            <w:t>。</w:t>
          </w:r>
        </w:p>
        <w:p w:rsidR="00646A41" w:rsidRDefault="008833F6"/>
      </w:sdtContent>
    </w:sdt>
    <w:sdt>
      <w:sdtPr>
        <w:rPr>
          <w:rFonts w:hint="eastAsia"/>
        </w:rPr>
        <w:alias w:val="模块:研发投入发生重大变化以及研发投入比重合理性的说明"/>
        <w:tag w:val="_SEC_9f484543c2474e7db7e95ecaa5e478c3"/>
        <w:id w:val="323564976"/>
        <w:lock w:val="sdtLocked"/>
        <w:placeholder>
          <w:docPart w:val="GBC22222222222222222222222222222"/>
        </w:placeholder>
      </w:sdtPr>
      <w:sdtEndPr>
        <w:rPr>
          <w:rFonts w:hint="default"/>
        </w:rPr>
      </w:sdtEndPr>
      <w:sdtContent>
        <w:p w:rsidR="00646A41" w:rsidRDefault="001F1761">
          <w:r>
            <w:rPr>
              <w:rFonts w:hint="eastAsia"/>
            </w:rPr>
            <w:t>研发投入发生重大变化以及研发投入比重合理性的说明</w:t>
          </w:r>
        </w:p>
        <w:sdt>
          <w:sdtPr>
            <w:rPr>
              <w:rFonts w:hint="eastAsia"/>
              <w:szCs w:val="21"/>
            </w:rPr>
            <w:alias w:val="是否适用：研发投入发生重大变化以及研发投入比重合理性的说明[双击切换]"/>
            <w:tag w:val="_GBC_bb2c5a3920a9440ca9a423f11f12606e"/>
            <w:id w:val="147560646"/>
            <w:lock w:val="sdtLocked"/>
            <w:placeholder>
              <w:docPart w:val="GBC22222222222222222222222222222"/>
            </w:placeholder>
          </w:sdtPr>
          <w:sdtEndPr/>
          <w:sdtContent>
            <w:p w:rsidR="00646A41" w:rsidRDefault="001F1761" w:rsidP="00B23965">
              <w:pPr>
                <w:rPr>
                  <w:szCs w:val="21"/>
                </w:rPr>
              </w:pPr>
              <w:r w:rsidRPr="00F55741">
                <w:rPr>
                  <w:rFonts w:ascii="宋体" w:hAnsi="宋体"/>
                  <w:szCs w:val="21"/>
                </w:rPr>
                <w:fldChar w:fldCharType="begin"/>
              </w:r>
              <w:r w:rsidR="00B23965"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B23965"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sdtContent>
    </w:sdt>
    <w:sdt>
      <w:sdtPr>
        <w:rPr>
          <w:rFonts w:ascii="宋体" w:hAnsi="宋体" w:cs="宋体" w:hint="eastAsia"/>
          <w:b w:val="0"/>
          <w:bCs w:val="0"/>
          <w:szCs w:val="21"/>
        </w:rPr>
        <w:alias w:val="模块:主要研发项目基本情况"/>
        <w:tag w:val="_SEC_d1b71dee8bdf4b9eb2ae8f93d8caf03c"/>
        <w:id w:val="-26957028"/>
        <w:lock w:val="sdtLocked"/>
        <w:placeholder>
          <w:docPart w:val="GBC22222222222222222222222222222"/>
        </w:placeholder>
      </w:sdtPr>
      <w:sdtEndPr>
        <w:rPr>
          <w:rFonts w:ascii="Times New Roman" w:hAnsi="Times New Roman" w:cs="Times New Roman" w:hint="default"/>
        </w:rPr>
      </w:sdtEndPr>
      <w:sdtContent>
        <w:p w:rsidR="00646A41" w:rsidRDefault="001F1761">
          <w:pPr>
            <w:pStyle w:val="6"/>
            <w:numPr>
              <w:ilvl w:val="0"/>
              <w:numId w:val="86"/>
            </w:numPr>
            <w:rPr>
              <w:bCs w:val="0"/>
              <w:szCs w:val="21"/>
            </w:rPr>
          </w:pPr>
          <w:r>
            <w:rPr>
              <w:rFonts w:hint="eastAsia"/>
              <w:bCs w:val="0"/>
              <w:szCs w:val="21"/>
            </w:rPr>
            <w:t>主要研发项目基本情况</w:t>
          </w:r>
        </w:p>
        <w:sdt>
          <w:sdtPr>
            <w:rPr>
              <w:rFonts w:hint="eastAsia"/>
              <w:szCs w:val="21"/>
            </w:rPr>
            <w:alias w:val="是否适用：主要研发项目基本情况[双击切换]"/>
            <w:tag w:val="_GBC_201ca298944c427e9996eaf5f9ec053e"/>
            <w:id w:val="870575580"/>
            <w:lock w:val="sdtContentLocked"/>
            <w:placeholder>
              <w:docPart w:val="GBC22222222222222222222222222222"/>
            </w:placeholder>
          </w:sdtPr>
          <w:sdtEndPr>
            <w:rPr>
              <w:rFonts w:hint="default"/>
            </w:rPr>
          </w:sdtEndPr>
          <w:sdtContent>
            <w:p w:rsidR="00646A41" w:rsidRDefault="001F1761">
              <w:pPr>
                <w:rPr>
                  <w:szCs w:val="21"/>
                </w:rPr>
              </w:pPr>
              <w:r w:rsidRPr="00F55741">
                <w:rPr>
                  <w:rFonts w:ascii="宋体" w:hAnsi="宋体"/>
                  <w:szCs w:val="21"/>
                </w:rPr>
                <w:fldChar w:fldCharType="begin"/>
              </w:r>
              <w:r w:rsidR="005B7E6B"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1F1761">
          <w:pPr>
            <w:wordWrap w:val="0"/>
            <w:adjustRightInd w:val="0"/>
            <w:snapToGrid w:val="0"/>
            <w:jc w:val="right"/>
            <w:rPr>
              <w:szCs w:val="21"/>
            </w:rPr>
          </w:pPr>
          <w:r>
            <w:rPr>
              <w:rFonts w:hint="eastAsia"/>
              <w:szCs w:val="21"/>
            </w:rPr>
            <w:t>单位：</w:t>
          </w:r>
          <w:sdt>
            <w:sdtPr>
              <w:rPr>
                <w:rFonts w:hint="eastAsia"/>
                <w:szCs w:val="21"/>
              </w:rPr>
              <w:alias w:val="单位：主要研发项目基本情况"/>
              <w:tag w:val="_GBC_f8809960a1894fa79a582152a60f7bf0"/>
              <w:id w:val="-139342774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default"/>
              </w:rPr>
            </w:sdtEndPr>
            <w:sdtContent>
              <w:r w:rsidR="007E60AA">
                <w:rPr>
                  <w:rFonts w:hint="eastAsia"/>
                  <w:szCs w:val="21"/>
                </w:rPr>
                <w:t>万元</w:t>
              </w:r>
            </w:sdtContent>
          </w:sdt>
          <w:r>
            <w:rPr>
              <w:rFonts w:hint="eastAsia"/>
              <w:szCs w:val="21"/>
            </w:rPr>
            <w:t>币种：</w:t>
          </w:r>
          <w:sdt>
            <w:sdtPr>
              <w:rPr>
                <w:rFonts w:hint="eastAsia"/>
                <w:szCs w:val="21"/>
              </w:rPr>
              <w:alias w:val="币种：主要研发项目基本情况"/>
              <w:tag w:val="_GBC_cfd5bd76633b48a89b841b1305711d8c"/>
              <w:id w:val="-16559823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419"/>
            <w:gridCol w:w="1415"/>
            <w:gridCol w:w="1278"/>
            <w:gridCol w:w="1415"/>
            <w:gridCol w:w="994"/>
            <w:gridCol w:w="1144"/>
          </w:tblGrid>
          <w:tr w:rsidR="008F1C82" w:rsidRPr="008F1C82" w:rsidTr="009B054C">
            <w:sdt>
              <w:sdtPr>
                <w:rPr>
                  <w:rFonts w:asciiTheme="minorEastAsia" w:eastAsiaTheme="minorEastAsia" w:hAnsiTheme="minorEastAsia"/>
                  <w:sz w:val="18"/>
                  <w:szCs w:val="18"/>
                </w:rPr>
                <w:tag w:val="_PLD_89df18dec2044f9d9664d7220ca974db"/>
                <w:id w:val="380288866"/>
                <w:lock w:val="sdtLocked"/>
              </w:sdtPr>
              <w:sdtEndPr/>
              <w:sdtContent>
                <w:tc>
                  <w:tcPr>
                    <w:tcW w:w="765"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hint="eastAsia"/>
                        <w:sz w:val="18"/>
                        <w:szCs w:val="18"/>
                      </w:rPr>
                      <w:t>研发项目</w:t>
                    </w:r>
                  </w:p>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hint="eastAsia"/>
                        <w:sz w:val="18"/>
                        <w:szCs w:val="18"/>
                      </w:rPr>
                      <w:t>（含一致性评价项目）</w:t>
                    </w:r>
                  </w:p>
                </w:tc>
              </w:sdtContent>
            </w:sdt>
            <w:sdt>
              <w:sdtPr>
                <w:rPr>
                  <w:rFonts w:asciiTheme="minorEastAsia" w:eastAsiaTheme="minorEastAsia" w:hAnsiTheme="minorEastAsia"/>
                  <w:sz w:val="18"/>
                  <w:szCs w:val="18"/>
                </w:rPr>
                <w:tag w:val="_PLD_0414ee7fa2f54e5697e44d701878b626"/>
                <w:id w:val="1820306461"/>
                <w:lock w:val="sdtLocked"/>
              </w:sdtPr>
              <w:sdtEndPr/>
              <w:sdtContent>
                <w:tc>
                  <w:tcPr>
                    <w:tcW w:w="784" w:type="pct"/>
                    <w:vAlign w:val="center"/>
                  </w:tcPr>
                  <w:p w:rsidR="008F1C82" w:rsidRPr="008F1C82" w:rsidRDefault="008F1C82" w:rsidP="00E45695">
                    <w:pPr>
                      <w:jc w:val="center"/>
                      <w:rPr>
                        <w:rFonts w:asciiTheme="minorEastAsia" w:eastAsiaTheme="minorEastAsia" w:hAnsiTheme="minorEastAsia"/>
                        <w:sz w:val="18"/>
                        <w:szCs w:val="18"/>
                      </w:rPr>
                    </w:pPr>
                    <w:r w:rsidRPr="008F1C82">
                      <w:rPr>
                        <w:rFonts w:asciiTheme="minorEastAsia" w:eastAsiaTheme="minorEastAsia" w:hAnsiTheme="minorEastAsia" w:hint="eastAsia"/>
                        <w:sz w:val="18"/>
                        <w:szCs w:val="18"/>
                      </w:rPr>
                      <w:t>药（产）</w:t>
                    </w:r>
                    <w:proofErr w:type="gramStart"/>
                    <w:r w:rsidRPr="008F1C82">
                      <w:rPr>
                        <w:rFonts w:asciiTheme="minorEastAsia" w:eastAsiaTheme="minorEastAsia" w:hAnsiTheme="minorEastAsia" w:hint="eastAsia"/>
                        <w:sz w:val="18"/>
                        <w:szCs w:val="18"/>
                      </w:rPr>
                      <w:t>品基本</w:t>
                    </w:r>
                    <w:proofErr w:type="gramEnd"/>
                    <w:r w:rsidRPr="008F1C82">
                      <w:rPr>
                        <w:rFonts w:asciiTheme="minorEastAsia" w:eastAsiaTheme="minorEastAsia" w:hAnsiTheme="minorEastAsia" w:hint="eastAsia"/>
                        <w:sz w:val="18"/>
                        <w:szCs w:val="18"/>
                      </w:rPr>
                      <w:t>信息</w:t>
                    </w:r>
                  </w:p>
                </w:tc>
              </w:sdtContent>
            </w:sdt>
            <w:sdt>
              <w:sdtPr>
                <w:rPr>
                  <w:rFonts w:asciiTheme="minorEastAsia" w:eastAsiaTheme="minorEastAsia" w:hAnsiTheme="minorEastAsia"/>
                  <w:sz w:val="18"/>
                  <w:szCs w:val="18"/>
                </w:rPr>
                <w:tag w:val="_PLD_5acf8adbaf024b84984f434a77179d16"/>
                <w:id w:val="1103002527"/>
                <w:lock w:val="sdtLocked"/>
              </w:sdtPr>
              <w:sdtEndPr/>
              <w:sdtContent>
                <w:tc>
                  <w:tcPr>
                    <w:tcW w:w="782" w:type="pct"/>
                    <w:vAlign w:val="center"/>
                  </w:tcPr>
                  <w:p w:rsidR="008F1C82" w:rsidRPr="008F1C82" w:rsidRDefault="008F1C82" w:rsidP="00E45695">
                    <w:pPr>
                      <w:jc w:val="center"/>
                      <w:rPr>
                        <w:rFonts w:asciiTheme="minorEastAsia" w:eastAsiaTheme="minorEastAsia" w:hAnsiTheme="minorEastAsia"/>
                        <w:sz w:val="18"/>
                        <w:szCs w:val="18"/>
                      </w:rPr>
                    </w:pPr>
                    <w:r w:rsidRPr="008F1C82">
                      <w:rPr>
                        <w:rFonts w:asciiTheme="minorEastAsia" w:eastAsiaTheme="minorEastAsia" w:hAnsiTheme="minorEastAsia" w:hint="eastAsia"/>
                        <w:sz w:val="18"/>
                        <w:szCs w:val="18"/>
                      </w:rPr>
                      <w:t>研发（注册）所处阶段</w:t>
                    </w:r>
                  </w:p>
                </w:tc>
              </w:sdtContent>
            </w:sdt>
            <w:sdt>
              <w:sdtPr>
                <w:rPr>
                  <w:rFonts w:asciiTheme="minorEastAsia" w:eastAsiaTheme="minorEastAsia" w:hAnsiTheme="minorEastAsia"/>
                  <w:sz w:val="18"/>
                  <w:szCs w:val="18"/>
                </w:rPr>
                <w:tag w:val="_PLD_7cdcd7a341bf46598552722ff7ad57c4"/>
                <w:id w:val="-728300238"/>
                <w:lock w:val="sdtLocked"/>
              </w:sdtPr>
              <w:sdtEndPr/>
              <w:sdtContent>
                <w:tc>
                  <w:tcPr>
                    <w:tcW w:w="706" w:type="pct"/>
                    <w:vAlign w:val="center"/>
                  </w:tcPr>
                  <w:p w:rsidR="008F1C82" w:rsidRPr="008F1C82" w:rsidRDefault="008F1C82" w:rsidP="00E45695">
                    <w:pPr>
                      <w:jc w:val="center"/>
                      <w:rPr>
                        <w:rFonts w:asciiTheme="minorEastAsia" w:eastAsiaTheme="minorEastAsia" w:hAnsiTheme="minorEastAsia"/>
                        <w:sz w:val="18"/>
                        <w:szCs w:val="18"/>
                      </w:rPr>
                    </w:pPr>
                    <w:r w:rsidRPr="008F1C82">
                      <w:rPr>
                        <w:rFonts w:asciiTheme="minorEastAsia" w:eastAsiaTheme="minorEastAsia" w:hAnsiTheme="minorEastAsia" w:hint="eastAsia"/>
                        <w:sz w:val="18"/>
                        <w:szCs w:val="18"/>
                      </w:rPr>
                      <w:t>进展情况</w:t>
                    </w:r>
                  </w:p>
                </w:tc>
              </w:sdtContent>
            </w:sdt>
            <w:sdt>
              <w:sdtPr>
                <w:rPr>
                  <w:rFonts w:asciiTheme="minorEastAsia" w:eastAsiaTheme="minorEastAsia" w:hAnsiTheme="minorEastAsia"/>
                  <w:sz w:val="18"/>
                  <w:szCs w:val="18"/>
                </w:rPr>
                <w:tag w:val="_PLD_58bbf8f406ee425eb6a313d8c0dd3bdf"/>
                <w:id w:val="-1440981188"/>
                <w:lock w:val="sdtLocked"/>
              </w:sdtPr>
              <w:sdtEndPr/>
              <w:sdtContent>
                <w:tc>
                  <w:tcPr>
                    <w:tcW w:w="782" w:type="pct"/>
                    <w:shd w:val="clear" w:color="auto" w:fill="auto"/>
                    <w:vAlign w:val="center"/>
                  </w:tcPr>
                  <w:p w:rsidR="008F1C82" w:rsidRPr="008F1C82" w:rsidRDefault="008F1C82" w:rsidP="00E45695">
                    <w:pPr>
                      <w:jc w:val="center"/>
                      <w:rPr>
                        <w:rFonts w:asciiTheme="minorEastAsia" w:eastAsiaTheme="minorEastAsia" w:hAnsiTheme="minorEastAsia"/>
                        <w:sz w:val="18"/>
                        <w:szCs w:val="18"/>
                      </w:rPr>
                    </w:pPr>
                    <w:r w:rsidRPr="009B054C">
                      <w:rPr>
                        <w:rFonts w:asciiTheme="minorEastAsia" w:eastAsiaTheme="minorEastAsia" w:hAnsiTheme="minorEastAsia" w:hint="eastAsia"/>
                        <w:sz w:val="18"/>
                        <w:szCs w:val="18"/>
                      </w:rPr>
                      <w:t>累计研发投入</w:t>
                    </w:r>
                  </w:p>
                </w:tc>
              </w:sdtContent>
            </w:sdt>
            <w:sdt>
              <w:sdtPr>
                <w:rPr>
                  <w:rFonts w:asciiTheme="minorEastAsia" w:eastAsiaTheme="minorEastAsia" w:hAnsiTheme="minorEastAsia"/>
                  <w:sz w:val="18"/>
                  <w:szCs w:val="18"/>
                </w:rPr>
                <w:tag w:val="_PLD_b4e2a25c5bda418f96268959643f8519"/>
                <w:id w:val="-901366918"/>
                <w:lock w:val="sdtLocked"/>
              </w:sdtPr>
              <w:sdtEndPr/>
              <w:sdtContent>
                <w:tc>
                  <w:tcPr>
                    <w:tcW w:w="549" w:type="pct"/>
                    <w:shd w:val="clear" w:color="auto" w:fill="auto"/>
                    <w:vAlign w:val="center"/>
                  </w:tcPr>
                  <w:p w:rsidR="008F1C82" w:rsidRPr="008F1C82" w:rsidRDefault="008F1C82" w:rsidP="00E45695">
                    <w:pPr>
                      <w:jc w:val="center"/>
                      <w:rPr>
                        <w:rFonts w:asciiTheme="minorEastAsia" w:eastAsiaTheme="minorEastAsia" w:hAnsiTheme="minorEastAsia"/>
                        <w:sz w:val="18"/>
                        <w:szCs w:val="18"/>
                      </w:rPr>
                    </w:pPr>
                    <w:r w:rsidRPr="008F1C82">
                      <w:rPr>
                        <w:rFonts w:asciiTheme="minorEastAsia" w:eastAsiaTheme="minorEastAsia" w:hAnsiTheme="minorEastAsia" w:hint="eastAsia"/>
                        <w:sz w:val="18"/>
                        <w:szCs w:val="18"/>
                      </w:rPr>
                      <w:t>已申报的厂家数量</w:t>
                    </w:r>
                  </w:p>
                </w:tc>
              </w:sdtContent>
            </w:sdt>
            <w:sdt>
              <w:sdtPr>
                <w:rPr>
                  <w:rFonts w:asciiTheme="minorEastAsia" w:eastAsiaTheme="minorEastAsia" w:hAnsiTheme="minorEastAsia"/>
                  <w:sz w:val="18"/>
                  <w:szCs w:val="18"/>
                </w:rPr>
                <w:tag w:val="_PLD_65bd859cff1e4341a1ccd71540c26185"/>
                <w:id w:val="62760355"/>
                <w:lock w:val="sdtLocked"/>
              </w:sdtPr>
              <w:sdtEndPr/>
              <w:sdtContent>
                <w:tc>
                  <w:tcPr>
                    <w:tcW w:w="632" w:type="pct"/>
                    <w:vAlign w:val="center"/>
                  </w:tcPr>
                  <w:p w:rsidR="008F1C82" w:rsidRPr="008F1C82" w:rsidRDefault="008F1C82" w:rsidP="00E45695">
                    <w:pPr>
                      <w:jc w:val="center"/>
                      <w:rPr>
                        <w:rFonts w:asciiTheme="minorEastAsia" w:eastAsiaTheme="minorEastAsia" w:hAnsiTheme="minorEastAsia"/>
                        <w:sz w:val="18"/>
                        <w:szCs w:val="18"/>
                      </w:rPr>
                    </w:pPr>
                    <w:r w:rsidRPr="008F1C82">
                      <w:rPr>
                        <w:rFonts w:asciiTheme="minorEastAsia" w:eastAsiaTheme="minorEastAsia" w:hAnsiTheme="minorEastAsia" w:hint="eastAsia"/>
                        <w:sz w:val="18"/>
                        <w:szCs w:val="18"/>
                      </w:rPr>
                      <w:t>已批准的国产仿制厂家数量</w:t>
                    </w:r>
                  </w:p>
                </w:tc>
              </w:sdtContent>
            </w:sdt>
          </w:tr>
          <w:sdt>
            <w:sdtPr>
              <w:rPr>
                <w:rFonts w:asciiTheme="minorEastAsia" w:eastAsiaTheme="minorEastAsia" w:hAnsiTheme="minorEastAsia" w:hint="eastAsia"/>
                <w:sz w:val="18"/>
                <w:szCs w:val="18"/>
              </w:rPr>
              <w:alias w:val="主要研发项目基本情况明细"/>
              <w:tag w:val="_TUP_1feda6b912f3484eabe272d60a4ca38a"/>
              <w:id w:val="-1259588183"/>
              <w:lock w:val="sdtLocked"/>
            </w:sdtPr>
            <w:sdtEndPr>
              <w:rPr>
                <w:rFonts w:hint="default"/>
              </w:rPr>
            </w:sdtEndPr>
            <w:sdtContent>
              <w:tr w:rsidR="008F1C82" w:rsidRPr="008F1C82" w:rsidTr="009B054C">
                <w:tc>
                  <w:tcPr>
                    <w:tcW w:w="765"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重组人血管内皮抑素注射液</w:t>
                    </w:r>
                  </w:p>
                </w:tc>
                <w:tc>
                  <w:tcPr>
                    <w:tcW w:w="784"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治疗用生物制品1类</w:t>
                    </w:r>
                  </w:p>
                </w:tc>
                <w:tc>
                  <w:tcPr>
                    <w:tcW w:w="782"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申报生产</w:t>
                    </w:r>
                  </w:p>
                </w:tc>
                <w:tc>
                  <w:tcPr>
                    <w:tcW w:w="706"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撤回</w:t>
                    </w:r>
                  </w:p>
                </w:tc>
                <w:tc>
                  <w:tcPr>
                    <w:tcW w:w="782" w:type="pct"/>
                    <w:shd w:val="clear" w:color="auto" w:fill="auto"/>
                    <w:vAlign w:val="center"/>
                  </w:tcPr>
                  <w:p w:rsidR="008F1C82" w:rsidRPr="008F1C82" w:rsidRDefault="008F1C82" w:rsidP="00E45695">
                    <w:pPr>
                      <w:jc w:val="right"/>
                      <w:rPr>
                        <w:rFonts w:asciiTheme="minorEastAsia" w:eastAsiaTheme="minorEastAsia" w:hAnsiTheme="minorEastAsia"/>
                        <w:sz w:val="18"/>
                        <w:szCs w:val="18"/>
                      </w:rPr>
                    </w:pPr>
                    <w:r w:rsidRPr="008F1C82">
                      <w:rPr>
                        <w:rFonts w:asciiTheme="minorEastAsia" w:eastAsiaTheme="minorEastAsia" w:hAnsiTheme="minorEastAsia"/>
                        <w:sz w:val="18"/>
                        <w:szCs w:val="18"/>
                      </w:rPr>
                      <w:t>7,7</w:t>
                    </w:r>
                    <w:r w:rsidRPr="008F1C82">
                      <w:rPr>
                        <w:rFonts w:asciiTheme="minorEastAsia" w:eastAsiaTheme="minorEastAsia" w:hAnsiTheme="minorEastAsia" w:hint="eastAsia"/>
                        <w:sz w:val="18"/>
                        <w:szCs w:val="18"/>
                      </w:rPr>
                      <w:t>12.85</w:t>
                    </w:r>
                  </w:p>
                </w:tc>
                <w:tc>
                  <w:tcPr>
                    <w:tcW w:w="549" w:type="pct"/>
                    <w:shd w:val="clear" w:color="auto" w:fill="auto"/>
                    <w:vAlign w:val="center"/>
                  </w:tcPr>
                  <w:p w:rsidR="008F1C82" w:rsidRPr="008F1C82" w:rsidRDefault="008F1C82" w:rsidP="00E45695">
                    <w:pPr>
                      <w:jc w:val="right"/>
                      <w:rPr>
                        <w:rFonts w:asciiTheme="minorEastAsia" w:eastAsiaTheme="minorEastAsia" w:hAnsiTheme="minorEastAsia"/>
                        <w:sz w:val="18"/>
                        <w:szCs w:val="18"/>
                      </w:rPr>
                    </w:pPr>
                    <w:r w:rsidRPr="008F1C82">
                      <w:rPr>
                        <w:rFonts w:asciiTheme="minorEastAsia" w:eastAsiaTheme="minorEastAsia" w:hAnsiTheme="minorEastAsia"/>
                        <w:sz w:val="18"/>
                        <w:szCs w:val="18"/>
                      </w:rPr>
                      <w:t>0</w:t>
                    </w:r>
                  </w:p>
                </w:tc>
                <w:tc>
                  <w:tcPr>
                    <w:tcW w:w="632" w:type="pct"/>
                    <w:vAlign w:val="center"/>
                  </w:tcPr>
                  <w:p w:rsidR="008F1C82" w:rsidRPr="008F1C82" w:rsidRDefault="008F1C82" w:rsidP="00E45695">
                    <w:pPr>
                      <w:jc w:val="right"/>
                      <w:rPr>
                        <w:rFonts w:asciiTheme="minorEastAsia" w:eastAsiaTheme="minorEastAsia" w:hAnsiTheme="minorEastAsia"/>
                        <w:sz w:val="18"/>
                        <w:szCs w:val="18"/>
                      </w:rPr>
                    </w:pPr>
                    <w:r w:rsidRPr="008F1C82">
                      <w:rPr>
                        <w:rFonts w:asciiTheme="minorEastAsia" w:eastAsiaTheme="minorEastAsia" w:hAnsiTheme="minorEastAsia"/>
                        <w:sz w:val="18"/>
                        <w:szCs w:val="18"/>
                      </w:rPr>
                      <w:t>0</w:t>
                    </w:r>
                  </w:p>
                </w:tc>
              </w:tr>
            </w:sdtContent>
          </w:sdt>
          <w:sdt>
            <w:sdtPr>
              <w:rPr>
                <w:rFonts w:asciiTheme="minorEastAsia" w:eastAsiaTheme="minorEastAsia" w:hAnsiTheme="minorEastAsia" w:hint="eastAsia"/>
                <w:sz w:val="18"/>
                <w:szCs w:val="18"/>
              </w:rPr>
              <w:alias w:val="主要研发项目基本情况明细"/>
              <w:tag w:val="_TUP_1feda6b912f3484eabe272d60a4ca38a"/>
              <w:id w:val="-420796826"/>
              <w:lock w:val="sdtLocked"/>
            </w:sdtPr>
            <w:sdtEndPr>
              <w:rPr>
                <w:rFonts w:hint="default"/>
              </w:rPr>
            </w:sdtEndPr>
            <w:sdtContent>
              <w:tr w:rsidR="008F1C82" w:rsidRPr="008F1C82" w:rsidTr="009B054C">
                <w:tc>
                  <w:tcPr>
                    <w:tcW w:w="765"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YS001</w:t>
                    </w:r>
                    <w:r w:rsidRPr="008F1C82">
                      <w:rPr>
                        <w:rFonts w:asciiTheme="minorEastAsia" w:eastAsiaTheme="minorEastAsia" w:hAnsiTheme="minorEastAsia" w:hint="eastAsia"/>
                        <w:sz w:val="18"/>
                        <w:szCs w:val="18"/>
                      </w:rPr>
                      <w:t>项目</w:t>
                    </w:r>
                  </w:p>
                </w:tc>
                <w:tc>
                  <w:tcPr>
                    <w:tcW w:w="784"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抗肿瘤药化1</w:t>
                    </w:r>
                  </w:p>
                </w:tc>
                <w:tc>
                  <w:tcPr>
                    <w:tcW w:w="782"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临床前研究</w:t>
                    </w:r>
                  </w:p>
                </w:tc>
                <w:tc>
                  <w:tcPr>
                    <w:tcW w:w="706"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临床前研究</w:t>
                    </w:r>
                  </w:p>
                </w:tc>
                <w:tc>
                  <w:tcPr>
                    <w:tcW w:w="782" w:type="pct"/>
                    <w:shd w:val="clear" w:color="auto" w:fill="auto"/>
                    <w:vAlign w:val="center"/>
                  </w:tcPr>
                  <w:p w:rsidR="008F1C82" w:rsidRPr="008F1C82" w:rsidRDefault="008F1C82" w:rsidP="00E45695">
                    <w:pPr>
                      <w:jc w:val="right"/>
                      <w:rPr>
                        <w:rFonts w:asciiTheme="minorEastAsia" w:eastAsiaTheme="minorEastAsia" w:hAnsiTheme="minorEastAsia"/>
                        <w:sz w:val="18"/>
                        <w:szCs w:val="18"/>
                      </w:rPr>
                    </w:pPr>
                    <w:r w:rsidRPr="008F1C82">
                      <w:rPr>
                        <w:rFonts w:asciiTheme="minorEastAsia" w:eastAsiaTheme="minorEastAsia" w:hAnsiTheme="minorEastAsia"/>
                        <w:sz w:val="18"/>
                        <w:szCs w:val="18"/>
                      </w:rPr>
                      <w:t>2,478.95</w:t>
                    </w:r>
                  </w:p>
                </w:tc>
                <w:tc>
                  <w:tcPr>
                    <w:tcW w:w="549" w:type="pct"/>
                    <w:shd w:val="clear" w:color="auto" w:fill="auto"/>
                    <w:vAlign w:val="center"/>
                  </w:tcPr>
                  <w:p w:rsidR="008F1C82" w:rsidRPr="008F1C82" w:rsidRDefault="008F1C82" w:rsidP="00E45695">
                    <w:pPr>
                      <w:jc w:val="right"/>
                      <w:rPr>
                        <w:rFonts w:asciiTheme="minorEastAsia" w:eastAsiaTheme="minorEastAsia" w:hAnsiTheme="minorEastAsia"/>
                        <w:sz w:val="18"/>
                        <w:szCs w:val="18"/>
                      </w:rPr>
                    </w:pPr>
                    <w:r w:rsidRPr="008F1C82">
                      <w:rPr>
                        <w:rFonts w:asciiTheme="minorEastAsia" w:eastAsiaTheme="minorEastAsia" w:hAnsiTheme="minorEastAsia"/>
                        <w:sz w:val="18"/>
                        <w:szCs w:val="18"/>
                      </w:rPr>
                      <w:t>0</w:t>
                    </w:r>
                  </w:p>
                </w:tc>
                <w:tc>
                  <w:tcPr>
                    <w:tcW w:w="632" w:type="pct"/>
                    <w:vAlign w:val="center"/>
                  </w:tcPr>
                  <w:p w:rsidR="008F1C82" w:rsidRPr="008F1C82" w:rsidRDefault="008F1C82" w:rsidP="00E45695">
                    <w:pPr>
                      <w:jc w:val="right"/>
                      <w:rPr>
                        <w:rFonts w:asciiTheme="minorEastAsia" w:eastAsiaTheme="minorEastAsia" w:hAnsiTheme="minorEastAsia"/>
                        <w:sz w:val="18"/>
                        <w:szCs w:val="18"/>
                      </w:rPr>
                    </w:pPr>
                    <w:r w:rsidRPr="008F1C82">
                      <w:rPr>
                        <w:rFonts w:asciiTheme="minorEastAsia" w:eastAsiaTheme="minorEastAsia" w:hAnsiTheme="minorEastAsia"/>
                        <w:sz w:val="18"/>
                        <w:szCs w:val="18"/>
                      </w:rPr>
                      <w:t>0</w:t>
                    </w:r>
                  </w:p>
                </w:tc>
              </w:tr>
            </w:sdtContent>
          </w:sdt>
          <w:sdt>
            <w:sdtPr>
              <w:rPr>
                <w:rFonts w:asciiTheme="minorEastAsia" w:eastAsiaTheme="minorEastAsia" w:hAnsiTheme="minorEastAsia" w:hint="eastAsia"/>
                <w:sz w:val="18"/>
                <w:szCs w:val="18"/>
              </w:rPr>
              <w:alias w:val="主要研发项目基本情况明细"/>
              <w:tag w:val="_TUP_1feda6b912f3484eabe272d60a4ca38a"/>
              <w:id w:val="1746537441"/>
              <w:lock w:val="sdtLocked"/>
            </w:sdtPr>
            <w:sdtEndPr>
              <w:rPr>
                <w:rFonts w:hint="default"/>
              </w:rPr>
            </w:sdtEndPr>
            <w:sdtContent>
              <w:tr w:rsidR="008F1C82" w:rsidRPr="008F1C82" w:rsidTr="009B054C">
                <w:tc>
                  <w:tcPr>
                    <w:tcW w:w="765" w:type="pct"/>
                    <w:vAlign w:val="center"/>
                  </w:tcPr>
                  <w:p w:rsidR="008F1C82" w:rsidRPr="008F1C82" w:rsidRDefault="008F1C82" w:rsidP="00E45695">
                    <w:pPr>
                      <w:rPr>
                        <w:rFonts w:asciiTheme="minorEastAsia" w:eastAsiaTheme="minorEastAsia" w:hAnsiTheme="minorEastAsia"/>
                        <w:sz w:val="18"/>
                        <w:szCs w:val="18"/>
                      </w:rPr>
                    </w:pPr>
                    <w:proofErr w:type="gramStart"/>
                    <w:r w:rsidRPr="008F1C82">
                      <w:rPr>
                        <w:rFonts w:asciiTheme="minorEastAsia" w:eastAsiaTheme="minorEastAsia" w:hAnsiTheme="minorEastAsia"/>
                        <w:sz w:val="18"/>
                        <w:szCs w:val="18"/>
                      </w:rPr>
                      <w:t>匹多莫</w:t>
                    </w:r>
                    <w:proofErr w:type="gramEnd"/>
                    <w:r w:rsidRPr="008F1C82">
                      <w:rPr>
                        <w:rFonts w:asciiTheme="minorEastAsia" w:eastAsiaTheme="minorEastAsia" w:hAnsiTheme="minorEastAsia"/>
                        <w:sz w:val="18"/>
                        <w:szCs w:val="18"/>
                      </w:rPr>
                      <w:t>德口服溶液临床有效性评价</w:t>
                    </w:r>
                  </w:p>
                </w:tc>
                <w:tc>
                  <w:tcPr>
                    <w:tcW w:w="784"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免疫增强剂</w:t>
                    </w:r>
                  </w:p>
                </w:tc>
                <w:tc>
                  <w:tcPr>
                    <w:tcW w:w="782"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上市后再评价</w:t>
                    </w:r>
                  </w:p>
                </w:tc>
                <w:tc>
                  <w:tcPr>
                    <w:tcW w:w="706"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临床研究</w:t>
                    </w:r>
                  </w:p>
                </w:tc>
                <w:tc>
                  <w:tcPr>
                    <w:tcW w:w="782" w:type="pct"/>
                    <w:shd w:val="clear" w:color="auto" w:fill="auto"/>
                    <w:vAlign w:val="center"/>
                  </w:tcPr>
                  <w:p w:rsidR="008F1C82" w:rsidRPr="008F1C82" w:rsidRDefault="008F1C82" w:rsidP="00E45695">
                    <w:pPr>
                      <w:jc w:val="right"/>
                      <w:rPr>
                        <w:rFonts w:asciiTheme="minorEastAsia" w:eastAsiaTheme="minorEastAsia" w:hAnsiTheme="minorEastAsia"/>
                        <w:sz w:val="18"/>
                        <w:szCs w:val="18"/>
                      </w:rPr>
                    </w:pPr>
                    <w:r w:rsidRPr="008F1C82">
                      <w:rPr>
                        <w:rFonts w:asciiTheme="minorEastAsia" w:eastAsiaTheme="minorEastAsia" w:hAnsiTheme="minorEastAsia"/>
                        <w:sz w:val="18"/>
                        <w:szCs w:val="18"/>
                      </w:rPr>
                      <w:t>1,348.27</w:t>
                    </w:r>
                  </w:p>
                </w:tc>
                <w:tc>
                  <w:tcPr>
                    <w:tcW w:w="549" w:type="pct"/>
                    <w:shd w:val="clear" w:color="auto" w:fill="auto"/>
                    <w:vAlign w:val="center"/>
                  </w:tcPr>
                  <w:p w:rsidR="008F1C82" w:rsidRPr="008F1C82" w:rsidRDefault="008F1C82" w:rsidP="00E45695">
                    <w:pPr>
                      <w:jc w:val="right"/>
                      <w:rPr>
                        <w:rFonts w:asciiTheme="minorEastAsia" w:eastAsiaTheme="minorEastAsia" w:hAnsiTheme="minorEastAsia"/>
                        <w:sz w:val="18"/>
                        <w:szCs w:val="18"/>
                      </w:rPr>
                    </w:pPr>
                    <w:r w:rsidRPr="008F1C82">
                      <w:rPr>
                        <w:rFonts w:asciiTheme="minorEastAsia" w:eastAsiaTheme="minorEastAsia" w:hAnsiTheme="minorEastAsia"/>
                        <w:sz w:val="18"/>
                        <w:szCs w:val="18"/>
                      </w:rPr>
                      <w:t>0</w:t>
                    </w:r>
                  </w:p>
                </w:tc>
                <w:tc>
                  <w:tcPr>
                    <w:tcW w:w="632" w:type="pct"/>
                    <w:vAlign w:val="center"/>
                  </w:tcPr>
                  <w:p w:rsidR="008F1C82" w:rsidRPr="008F1C82" w:rsidRDefault="008F1C82" w:rsidP="00E45695">
                    <w:pPr>
                      <w:jc w:val="right"/>
                      <w:rPr>
                        <w:rFonts w:asciiTheme="minorEastAsia" w:eastAsiaTheme="minorEastAsia" w:hAnsiTheme="minorEastAsia"/>
                        <w:sz w:val="18"/>
                        <w:szCs w:val="18"/>
                      </w:rPr>
                    </w:pPr>
                    <w:r w:rsidRPr="008F1C82">
                      <w:rPr>
                        <w:rFonts w:asciiTheme="minorEastAsia" w:eastAsiaTheme="minorEastAsia" w:hAnsiTheme="minorEastAsia"/>
                        <w:sz w:val="18"/>
                        <w:szCs w:val="18"/>
                      </w:rPr>
                      <w:t>7</w:t>
                    </w:r>
                  </w:p>
                </w:tc>
              </w:tr>
            </w:sdtContent>
          </w:sdt>
          <w:sdt>
            <w:sdtPr>
              <w:rPr>
                <w:rFonts w:asciiTheme="minorEastAsia" w:eastAsiaTheme="minorEastAsia" w:hAnsiTheme="minorEastAsia" w:hint="eastAsia"/>
                <w:sz w:val="18"/>
                <w:szCs w:val="18"/>
              </w:rPr>
              <w:alias w:val="主要研发项目基本情况明细"/>
              <w:tag w:val="_TUP_1feda6b912f3484eabe272d60a4ca38a"/>
              <w:id w:val="-2665689"/>
              <w:lock w:val="sdtLocked"/>
            </w:sdtPr>
            <w:sdtEndPr>
              <w:rPr>
                <w:rFonts w:hint="default"/>
                <w:color w:val="FF0000"/>
              </w:rPr>
            </w:sdtEndPr>
            <w:sdtContent>
              <w:tr w:rsidR="008F1C82" w:rsidRPr="008F1C82" w:rsidTr="009B054C">
                <w:tc>
                  <w:tcPr>
                    <w:tcW w:w="765"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盐酸曲美他</w:t>
                    </w:r>
                    <w:proofErr w:type="gramStart"/>
                    <w:r w:rsidRPr="008F1C82">
                      <w:rPr>
                        <w:rFonts w:asciiTheme="minorEastAsia" w:eastAsiaTheme="minorEastAsia" w:hAnsiTheme="minorEastAsia"/>
                        <w:sz w:val="18"/>
                        <w:szCs w:val="18"/>
                      </w:rPr>
                      <w:t>嗪</w:t>
                    </w:r>
                    <w:proofErr w:type="gramEnd"/>
                    <w:r w:rsidRPr="008F1C82">
                      <w:rPr>
                        <w:rFonts w:asciiTheme="minorEastAsia" w:eastAsiaTheme="minorEastAsia" w:hAnsiTheme="minorEastAsia"/>
                        <w:sz w:val="18"/>
                        <w:szCs w:val="18"/>
                      </w:rPr>
                      <w:t>缓释片的仿制</w:t>
                    </w:r>
                  </w:p>
                </w:tc>
                <w:tc>
                  <w:tcPr>
                    <w:tcW w:w="784"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冠心病心绞痛化4</w:t>
                    </w:r>
                  </w:p>
                </w:tc>
                <w:tc>
                  <w:tcPr>
                    <w:tcW w:w="782"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申报生产</w:t>
                    </w:r>
                  </w:p>
                </w:tc>
                <w:tc>
                  <w:tcPr>
                    <w:tcW w:w="706"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稳定性考察</w:t>
                    </w:r>
                  </w:p>
                </w:tc>
                <w:tc>
                  <w:tcPr>
                    <w:tcW w:w="782" w:type="pct"/>
                    <w:shd w:val="clear" w:color="auto" w:fill="auto"/>
                    <w:vAlign w:val="center"/>
                  </w:tcPr>
                  <w:p w:rsidR="008F1C82" w:rsidRPr="008F1C82" w:rsidRDefault="008F1C82" w:rsidP="00E45695">
                    <w:pPr>
                      <w:jc w:val="right"/>
                      <w:rPr>
                        <w:rFonts w:asciiTheme="minorEastAsia" w:eastAsiaTheme="minorEastAsia" w:hAnsiTheme="minorEastAsia"/>
                        <w:color w:val="FF0000"/>
                        <w:sz w:val="18"/>
                        <w:szCs w:val="18"/>
                      </w:rPr>
                    </w:pPr>
                    <w:r w:rsidRPr="008F1C82">
                      <w:rPr>
                        <w:rFonts w:asciiTheme="minorEastAsia" w:eastAsiaTheme="minorEastAsia" w:hAnsiTheme="minorEastAsia"/>
                        <w:sz w:val="18"/>
                        <w:szCs w:val="18"/>
                      </w:rPr>
                      <w:t>1,777.92</w:t>
                    </w:r>
                  </w:p>
                </w:tc>
                <w:tc>
                  <w:tcPr>
                    <w:tcW w:w="549" w:type="pct"/>
                    <w:shd w:val="clear" w:color="auto" w:fill="auto"/>
                    <w:vAlign w:val="center"/>
                  </w:tcPr>
                  <w:p w:rsidR="008F1C82" w:rsidRPr="008F1C82" w:rsidRDefault="008F1C82" w:rsidP="00E45695">
                    <w:pPr>
                      <w:jc w:val="right"/>
                      <w:rPr>
                        <w:rFonts w:asciiTheme="minorEastAsia" w:eastAsiaTheme="minorEastAsia" w:hAnsiTheme="minorEastAsia"/>
                        <w:color w:val="FF0000"/>
                        <w:sz w:val="18"/>
                        <w:szCs w:val="18"/>
                      </w:rPr>
                    </w:pPr>
                    <w:r w:rsidRPr="008F1C82">
                      <w:rPr>
                        <w:rFonts w:asciiTheme="minorEastAsia" w:eastAsiaTheme="minorEastAsia" w:hAnsiTheme="minorEastAsia"/>
                        <w:sz w:val="18"/>
                        <w:szCs w:val="18"/>
                      </w:rPr>
                      <w:t>6</w:t>
                    </w:r>
                  </w:p>
                </w:tc>
                <w:tc>
                  <w:tcPr>
                    <w:tcW w:w="632" w:type="pct"/>
                    <w:vAlign w:val="center"/>
                  </w:tcPr>
                  <w:p w:rsidR="008F1C82" w:rsidRPr="008F1C82" w:rsidRDefault="008F1C82" w:rsidP="00E45695">
                    <w:pPr>
                      <w:jc w:val="right"/>
                      <w:rPr>
                        <w:rFonts w:asciiTheme="minorEastAsia" w:eastAsiaTheme="minorEastAsia" w:hAnsiTheme="minorEastAsia"/>
                        <w:color w:val="FF0000"/>
                        <w:sz w:val="18"/>
                        <w:szCs w:val="18"/>
                      </w:rPr>
                    </w:pPr>
                    <w:r w:rsidRPr="008F1C82">
                      <w:rPr>
                        <w:rFonts w:asciiTheme="minorEastAsia" w:eastAsiaTheme="minorEastAsia" w:hAnsiTheme="minorEastAsia"/>
                        <w:sz w:val="18"/>
                        <w:szCs w:val="18"/>
                      </w:rPr>
                      <w:t>3</w:t>
                    </w:r>
                  </w:p>
                </w:tc>
              </w:tr>
            </w:sdtContent>
          </w:sdt>
          <w:sdt>
            <w:sdtPr>
              <w:rPr>
                <w:rFonts w:asciiTheme="minorEastAsia" w:eastAsiaTheme="minorEastAsia" w:hAnsiTheme="minorEastAsia" w:hint="eastAsia"/>
                <w:sz w:val="18"/>
                <w:szCs w:val="18"/>
              </w:rPr>
              <w:alias w:val="主要研发项目基本情况明细"/>
              <w:tag w:val="_TUP_1feda6b912f3484eabe272d60a4ca38a"/>
              <w:id w:val="1226801199"/>
              <w:lock w:val="sdtLocked"/>
            </w:sdtPr>
            <w:sdtEndPr>
              <w:rPr>
                <w:rFonts w:hint="default"/>
                <w:color w:val="FF0000"/>
              </w:rPr>
            </w:sdtEndPr>
            <w:sdtContent>
              <w:tr w:rsidR="008F1C82" w:rsidRPr="008F1C82" w:rsidTr="009B054C">
                <w:tc>
                  <w:tcPr>
                    <w:tcW w:w="765"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利奈</w:t>
                    </w:r>
                    <w:proofErr w:type="gramStart"/>
                    <w:r w:rsidRPr="008F1C82">
                      <w:rPr>
                        <w:rFonts w:asciiTheme="minorEastAsia" w:eastAsiaTheme="minorEastAsia" w:hAnsiTheme="minorEastAsia"/>
                        <w:sz w:val="18"/>
                        <w:szCs w:val="18"/>
                      </w:rPr>
                      <w:t>唑胺原料</w:t>
                    </w:r>
                    <w:proofErr w:type="gramEnd"/>
                    <w:r w:rsidRPr="008F1C82">
                      <w:rPr>
                        <w:rFonts w:asciiTheme="minorEastAsia" w:eastAsiaTheme="minorEastAsia" w:hAnsiTheme="minorEastAsia"/>
                        <w:sz w:val="18"/>
                        <w:szCs w:val="18"/>
                      </w:rPr>
                      <w:t>及制剂</w:t>
                    </w:r>
                  </w:p>
                </w:tc>
                <w:tc>
                  <w:tcPr>
                    <w:tcW w:w="784"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噁</w:t>
                    </w:r>
                    <w:proofErr w:type="gramStart"/>
                    <w:r w:rsidRPr="008F1C82">
                      <w:rPr>
                        <w:rFonts w:asciiTheme="minorEastAsia" w:eastAsiaTheme="minorEastAsia" w:hAnsiTheme="minorEastAsia"/>
                        <w:sz w:val="18"/>
                        <w:szCs w:val="18"/>
                      </w:rPr>
                      <w:t>唑</w:t>
                    </w:r>
                    <w:proofErr w:type="gramEnd"/>
                    <w:r w:rsidRPr="008F1C82">
                      <w:rPr>
                        <w:rFonts w:asciiTheme="minorEastAsia" w:eastAsiaTheme="minorEastAsia" w:hAnsiTheme="minorEastAsia"/>
                        <w:sz w:val="18"/>
                        <w:szCs w:val="18"/>
                      </w:rPr>
                      <w:t>烷酮类抗生素化6</w:t>
                    </w:r>
                  </w:p>
                </w:tc>
                <w:tc>
                  <w:tcPr>
                    <w:tcW w:w="782"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CDE技术审评</w:t>
                    </w:r>
                  </w:p>
                </w:tc>
                <w:tc>
                  <w:tcPr>
                    <w:tcW w:w="706"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待动态检查</w:t>
                    </w:r>
                  </w:p>
                </w:tc>
                <w:tc>
                  <w:tcPr>
                    <w:tcW w:w="782" w:type="pct"/>
                    <w:shd w:val="clear" w:color="auto" w:fill="auto"/>
                    <w:vAlign w:val="center"/>
                  </w:tcPr>
                  <w:p w:rsidR="008F1C82" w:rsidRPr="008F1C82" w:rsidRDefault="008F1C82" w:rsidP="00E45695">
                    <w:pPr>
                      <w:jc w:val="right"/>
                      <w:rPr>
                        <w:rFonts w:asciiTheme="minorEastAsia" w:eastAsiaTheme="minorEastAsia" w:hAnsiTheme="minorEastAsia"/>
                        <w:color w:val="FF0000"/>
                        <w:sz w:val="18"/>
                        <w:szCs w:val="18"/>
                      </w:rPr>
                    </w:pPr>
                    <w:r w:rsidRPr="008F1C82">
                      <w:rPr>
                        <w:rFonts w:asciiTheme="minorEastAsia" w:eastAsiaTheme="minorEastAsia" w:hAnsiTheme="minorEastAsia"/>
                        <w:color w:val="000000" w:themeColor="text1"/>
                        <w:sz w:val="18"/>
                        <w:szCs w:val="18"/>
                      </w:rPr>
                      <w:t>1,011.94</w:t>
                    </w:r>
                  </w:p>
                </w:tc>
                <w:tc>
                  <w:tcPr>
                    <w:tcW w:w="549" w:type="pct"/>
                    <w:shd w:val="clear" w:color="auto" w:fill="auto"/>
                    <w:vAlign w:val="center"/>
                  </w:tcPr>
                  <w:p w:rsidR="008F1C82" w:rsidRPr="008F1C82" w:rsidRDefault="008F1C82" w:rsidP="00E45695">
                    <w:pPr>
                      <w:jc w:val="right"/>
                      <w:rPr>
                        <w:rFonts w:asciiTheme="minorEastAsia" w:eastAsiaTheme="minorEastAsia" w:hAnsiTheme="minorEastAsia"/>
                        <w:color w:val="FF0000"/>
                        <w:sz w:val="18"/>
                        <w:szCs w:val="18"/>
                      </w:rPr>
                    </w:pPr>
                    <w:r w:rsidRPr="008F1C82">
                      <w:rPr>
                        <w:rFonts w:asciiTheme="minorEastAsia" w:eastAsiaTheme="minorEastAsia" w:hAnsiTheme="minorEastAsia"/>
                        <w:sz w:val="18"/>
                        <w:szCs w:val="18"/>
                      </w:rPr>
                      <w:t>14</w:t>
                    </w:r>
                  </w:p>
                </w:tc>
                <w:tc>
                  <w:tcPr>
                    <w:tcW w:w="632" w:type="pct"/>
                    <w:vAlign w:val="center"/>
                  </w:tcPr>
                  <w:p w:rsidR="008F1C82" w:rsidRPr="008F1C82" w:rsidRDefault="008F1C82" w:rsidP="00E45695">
                    <w:pPr>
                      <w:jc w:val="right"/>
                      <w:rPr>
                        <w:rFonts w:asciiTheme="minorEastAsia" w:eastAsiaTheme="minorEastAsia" w:hAnsiTheme="minorEastAsia"/>
                        <w:color w:val="FF0000"/>
                        <w:sz w:val="18"/>
                        <w:szCs w:val="18"/>
                      </w:rPr>
                    </w:pPr>
                    <w:r w:rsidRPr="008F1C82">
                      <w:rPr>
                        <w:rFonts w:asciiTheme="minorEastAsia" w:eastAsiaTheme="minorEastAsia" w:hAnsiTheme="minorEastAsia"/>
                        <w:sz w:val="18"/>
                        <w:szCs w:val="18"/>
                      </w:rPr>
                      <w:t>9</w:t>
                    </w:r>
                  </w:p>
                </w:tc>
              </w:tr>
            </w:sdtContent>
          </w:sdt>
          <w:sdt>
            <w:sdtPr>
              <w:rPr>
                <w:rFonts w:asciiTheme="minorEastAsia" w:eastAsiaTheme="minorEastAsia" w:hAnsiTheme="minorEastAsia" w:hint="eastAsia"/>
                <w:sz w:val="18"/>
                <w:szCs w:val="18"/>
              </w:rPr>
              <w:alias w:val="主要研发项目基本情况明细"/>
              <w:tag w:val="_TUP_1feda6b912f3484eabe272d60a4ca38a"/>
              <w:id w:val="-226534897"/>
              <w:lock w:val="sdtLocked"/>
            </w:sdtPr>
            <w:sdtEndPr>
              <w:rPr>
                <w:rFonts w:hint="default"/>
                <w:color w:val="FF0000"/>
              </w:rPr>
            </w:sdtEndPr>
            <w:sdtContent>
              <w:tr w:rsidR="008F1C82" w:rsidRPr="008F1C82" w:rsidTr="009B054C">
                <w:tc>
                  <w:tcPr>
                    <w:tcW w:w="765"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盐酸曲美他</w:t>
                    </w:r>
                    <w:proofErr w:type="gramStart"/>
                    <w:r w:rsidRPr="008F1C82">
                      <w:rPr>
                        <w:rFonts w:asciiTheme="minorEastAsia" w:eastAsiaTheme="minorEastAsia" w:hAnsiTheme="minorEastAsia"/>
                        <w:sz w:val="18"/>
                        <w:szCs w:val="18"/>
                      </w:rPr>
                      <w:t>嗪</w:t>
                    </w:r>
                    <w:proofErr w:type="gramEnd"/>
                    <w:r w:rsidRPr="008F1C82">
                      <w:rPr>
                        <w:rFonts w:asciiTheme="minorEastAsia" w:eastAsiaTheme="minorEastAsia" w:hAnsiTheme="minorEastAsia"/>
                        <w:sz w:val="18"/>
                        <w:szCs w:val="18"/>
                      </w:rPr>
                      <w:t>片一致性评价</w:t>
                    </w:r>
                  </w:p>
                </w:tc>
                <w:tc>
                  <w:tcPr>
                    <w:tcW w:w="784"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冠心病心绞痛</w:t>
                    </w:r>
                  </w:p>
                </w:tc>
                <w:tc>
                  <w:tcPr>
                    <w:tcW w:w="782"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获批生产</w:t>
                    </w:r>
                  </w:p>
                </w:tc>
                <w:tc>
                  <w:tcPr>
                    <w:tcW w:w="706"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获批生产</w:t>
                    </w:r>
                  </w:p>
                </w:tc>
                <w:tc>
                  <w:tcPr>
                    <w:tcW w:w="782" w:type="pct"/>
                    <w:shd w:val="clear" w:color="auto" w:fill="auto"/>
                    <w:vAlign w:val="center"/>
                  </w:tcPr>
                  <w:p w:rsidR="008F1C82" w:rsidRPr="008F1C82" w:rsidRDefault="008F1C82" w:rsidP="00E45695">
                    <w:pPr>
                      <w:jc w:val="right"/>
                      <w:rPr>
                        <w:rFonts w:asciiTheme="minorEastAsia" w:eastAsiaTheme="minorEastAsia" w:hAnsiTheme="minorEastAsia"/>
                        <w:sz w:val="18"/>
                        <w:szCs w:val="18"/>
                      </w:rPr>
                    </w:pPr>
                    <w:r w:rsidRPr="008F1C82">
                      <w:rPr>
                        <w:rFonts w:asciiTheme="minorEastAsia" w:eastAsiaTheme="minorEastAsia" w:hAnsiTheme="minorEastAsia" w:hint="eastAsia"/>
                        <w:sz w:val="18"/>
                        <w:szCs w:val="18"/>
                      </w:rPr>
                      <w:t>840.38</w:t>
                    </w:r>
                  </w:p>
                </w:tc>
                <w:tc>
                  <w:tcPr>
                    <w:tcW w:w="549" w:type="pct"/>
                    <w:shd w:val="clear" w:color="auto" w:fill="auto"/>
                    <w:vAlign w:val="center"/>
                  </w:tcPr>
                  <w:p w:rsidR="008F1C82" w:rsidRPr="008F1C82" w:rsidRDefault="008F1C82" w:rsidP="00E45695">
                    <w:pPr>
                      <w:jc w:val="right"/>
                      <w:rPr>
                        <w:rFonts w:asciiTheme="minorEastAsia" w:eastAsiaTheme="minorEastAsia" w:hAnsiTheme="minorEastAsia"/>
                        <w:color w:val="FF0000"/>
                        <w:sz w:val="18"/>
                        <w:szCs w:val="18"/>
                      </w:rPr>
                    </w:pPr>
                    <w:r w:rsidRPr="009B054C">
                      <w:rPr>
                        <w:rFonts w:asciiTheme="minorEastAsia" w:eastAsiaTheme="minorEastAsia" w:hAnsiTheme="minorEastAsia"/>
                        <w:sz w:val="18"/>
                        <w:szCs w:val="18"/>
                      </w:rPr>
                      <w:t>2</w:t>
                    </w:r>
                  </w:p>
                </w:tc>
                <w:tc>
                  <w:tcPr>
                    <w:tcW w:w="632" w:type="pct"/>
                    <w:vAlign w:val="center"/>
                  </w:tcPr>
                  <w:p w:rsidR="008F1C82" w:rsidRPr="008F1C82" w:rsidRDefault="008F1C82" w:rsidP="00E45695">
                    <w:pPr>
                      <w:jc w:val="right"/>
                      <w:rPr>
                        <w:rFonts w:asciiTheme="minorEastAsia" w:eastAsiaTheme="minorEastAsia" w:hAnsiTheme="minorEastAsia"/>
                        <w:color w:val="FF0000"/>
                        <w:sz w:val="18"/>
                        <w:szCs w:val="18"/>
                      </w:rPr>
                    </w:pPr>
                    <w:r w:rsidRPr="008F1C82">
                      <w:rPr>
                        <w:rFonts w:asciiTheme="minorEastAsia" w:eastAsiaTheme="minorEastAsia" w:hAnsiTheme="minorEastAsia"/>
                        <w:sz w:val="18"/>
                        <w:szCs w:val="18"/>
                      </w:rPr>
                      <w:t>2</w:t>
                    </w:r>
                  </w:p>
                </w:tc>
              </w:tr>
            </w:sdtContent>
          </w:sdt>
          <w:sdt>
            <w:sdtPr>
              <w:rPr>
                <w:rFonts w:asciiTheme="minorEastAsia" w:eastAsiaTheme="minorEastAsia" w:hAnsiTheme="minorEastAsia" w:hint="eastAsia"/>
                <w:sz w:val="18"/>
                <w:szCs w:val="18"/>
              </w:rPr>
              <w:alias w:val="主要研发项目基本情况明细"/>
              <w:tag w:val="_TUP_1feda6b912f3484eabe272d60a4ca38a"/>
              <w:id w:val="1350452776"/>
              <w:lock w:val="sdtLocked"/>
            </w:sdtPr>
            <w:sdtEndPr>
              <w:rPr>
                <w:rFonts w:hint="default"/>
              </w:rPr>
            </w:sdtEndPr>
            <w:sdtContent>
              <w:tr w:rsidR="008F1C82" w:rsidRPr="008F1C82" w:rsidTr="009B054C">
                <w:tc>
                  <w:tcPr>
                    <w:tcW w:w="765"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注射用艾司奥美拉</w:t>
                    </w:r>
                    <w:proofErr w:type="gramStart"/>
                    <w:r w:rsidRPr="008F1C82">
                      <w:rPr>
                        <w:rFonts w:asciiTheme="minorEastAsia" w:eastAsiaTheme="minorEastAsia" w:hAnsiTheme="minorEastAsia"/>
                        <w:sz w:val="18"/>
                        <w:szCs w:val="18"/>
                      </w:rPr>
                      <w:t>唑</w:t>
                    </w:r>
                    <w:proofErr w:type="gramEnd"/>
                    <w:r w:rsidRPr="008F1C82">
                      <w:rPr>
                        <w:rFonts w:asciiTheme="minorEastAsia" w:eastAsiaTheme="minorEastAsia" w:hAnsiTheme="minorEastAsia"/>
                        <w:sz w:val="18"/>
                        <w:szCs w:val="18"/>
                      </w:rPr>
                      <w:t>钠</w:t>
                    </w:r>
                  </w:p>
                </w:tc>
                <w:tc>
                  <w:tcPr>
                    <w:tcW w:w="784"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质子泵抑制剂化6</w:t>
                    </w:r>
                  </w:p>
                </w:tc>
                <w:tc>
                  <w:tcPr>
                    <w:tcW w:w="782"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CDE技术审评</w:t>
                    </w:r>
                  </w:p>
                </w:tc>
                <w:tc>
                  <w:tcPr>
                    <w:tcW w:w="706"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CDE技术审评</w:t>
                    </w:r>
                  </w:p>
                </w:tc>
                <w:tc>
                  <w:tcPr>
                    <w:tcW w:w="782" w:type="pct"/>
                    <w:shd w:val="clear" w:color="auto" w:fill="auto"/>
                    <w:vAlign w:val="center"/>
                  </w:tcPr>
                  <w:p w:rsidR="008F1C82" w:rsidRPr="008F1C82" w:rsidRDefault="008F1C82" w:rsidP="00E45695">
                    <w:pPr>
                      <w:jc w:val="right"/>
                      <w:rPr>
                        <w:rFonts w:asciiTheme="minorEastAsia" w:eastAsiaTheme="minorEastAsia" w:hAnsiTheme="minorEastAsia"/>
                        <w:sz w:val="18"/>
                        <w:szCs w:val="18"/>
                      </w:rPr>
                    </w:pPr>
                    <w:r w:rsidRPr="008F1C82">
                      <w:rPr>
                        <w:rFonts w:asciiTheme="minorEastAsia" w:eastAsiaTheme="minorEastAsia" w:hAnsiTheme="minorEastAsia" w:hint="eastAsia"/>
                        <w:sz w:val="18"/>
                        <w:szCs w:val="18"/>
                      </w:rPr>
                      <w:t>520.33</w:t>
                    </w:r>
                  </w:p>
                </w:tc>
                <w:tc>
                  <w:tcPr>
                    <w:tcW w:w="549" w:type="pct"/>
                    <w:shd w:val="clear" w:color="auto" w:fill="auto"/>
                    <w:vAlign w:val="center"/>
                  </w:tcPr>
                  <w:p w:rsidR="008F1C82" w:rsidRPr="008F1C82" w:rsidRDefault="008F1C82" w:rsidP="00E45695">
                    <w:pPr>
                      <w:jc w:val="right"/>
                      <w:rPr>
                        <w:rFonts w:asciiTheme="minorEastAsia" w:eastAsiaTheme="minorEastAsia" w:hAnsiTheme="minorEastAsia"/>
                        <w:sz w:val="18"/>
                        <w:szCs w:val="18"/>
                      </w:rPr>
                    </w:pPr>
                    <w:r w:rsidRPr="008F1C82">
                      <w:rPr>
                        <w:rFonts w:asciiTheme="minorEastAsia" w:eastAsiaTheme="minorEastAsia" w:hAnsiTheme="minorEastAsia"/>
                        <w:sz w:val="18"/>
                        <w:szCs w:val="18"/>
                      </w:rPr>
                      <w:t>38</w:t>
                    </w:r>
                  </w:p>
                </w:tc>
                <w:tc>
                  <w:tcPr>
                    <w:tcW w:w="632" w:type="pct"/>
                    <w:vAlign w:val="center"/>
                  </w:tcPr>
                  <w:p w:rsidR="008F1C82" w:rsidRPr="008F1C82" w:rsidRDefault="008F1C82" w:rsidP="00E45695">
                    <w:pPr>
                      <w:jc w:val="right"/>
                      <w:rPr>
                        <w:rFonts w:asciiTheme="minorEastAsia" w:eastAsiaTheme="minorEastAsia" w:hAnsiTheme="minorEastAsia"/>
                        <w:sz w:val="18"/>
                        <w:szCs w:val="18"/>
                      </w:rPr>
                    </w:pPr>
                    <w:r w:rsidRPr="008F1C82">
                      <w:rPr>
                        <w:rFonts w:asciiTheme="minorEastAsia" w:eastAsiaTheme="minorEastAsia" w:hAnsiTheme="minorEastAsia"/>
                        <w:sz w:val="18"/>
                        <w:szCs w:val="18"/>
                      </w:rPr>
                      <w:t>12</w:t>
                    </w:r>
                  </w:p>
                </w:tc>
              </w:tr>
            </w:sdtContent>
          </w:sdt>
          <w:sdt>
            <w:sdtPr>
              <w:rPr>
                <w:rFonts w:asciiTheme="minorEastAsia" w:eastAsiaTheme="minorEastAsia" w:hAnsiTheme="minorEastAsia" w:hint="eastAsia"/>
                <w:sz w:val="18"/>
                <w:szCs w:val="18"/>
              </w:rPr>
              <w:alias w:val="主要研发项目基本情况明细"/>
              <w:tag w:val="_TUP_1feda6b912f3484eabe272d60a4ca38a"/>
              <w:id w:val="-1111821797"/>
              <w:lock w:val="sdtLocked"/>
            </w:sdtPr>
            <w:sdtEndPr>
              <w:rPr>
                <w:rFonts w:hint="default"/>
              </w:rPr>
            </w:sdtEndPr>
            <w:sdtContent>
              <w:tr w:rsidR="008F1C82" w:rsidRPr="008F1C82" w:rsidTr="00E45695">
                <w:tc>
                  <w:tcPr>
                    <w:tcW w:w="765"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注射用奥美拉</w:t>
                    </w:r>
                    <w:proofErr w:type="gramStart"/>
                    <w:r w:rsidRPr="008F1C82">
                      <w:rPr>
                        <w:rFonts w:asciiTheme="minorEastAsia" w:eastAsiaTheme="minorEastAsia" w:hAnsiTheme="minorEastAsia"/>
                        <w:sz w:val="18"/>
                        <w:szCs w:val="18"/>
                      </w:rPr>
                      <w:t>唑</w:t>
                    </w:r>
                    <w:proofErr w:type="gramEnd"/>
                    <w:r w:rsidRPr="008F1C82">
                      <w:rPr>
                        <w:rFonts w:asciiTheme="minorEastAsia" w:eastAsiaTheme="minorEastAsia" w:hAnsiTheme="minorEastAsia"/>
                        <w:sz w:val="18"/>
                        <w:szCs w:val="18"/>
                      </w:rPr>
                      <w:t>钠一致性评价</w:t>
                    </w:r>
                  </w:p>
                </w:tc>
                <w:tc>
                  <w:tcPr>
                    <w:tcW w:w="784"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质子泵抑制剂</w:t>
                    </w:r>
                  </w:p>
                </w:tc>
                <w:tc>
                  <w:tcPr>
                    <w:tcW w:w="782"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CDE技术审评</w:t>
                    </w:r>
                  </w:p>
                </w:tc>
                <w:tc>
                  <w:tcPr>
                    <w:tcW w:w="706"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CDE技术审评</w:t>
                    </w:r>
                  </w:p>
                </w:tc>
                <w:tc>
                  <w:tcPr>
                    <w:tcW w:w="782" w:type="pct"/>
                    <w:vAlign w:val="center"/>
                  </w:tcPr>
                  <w:p w:rsidR="008F1C82" w:rsidRPr="008F1C82" w:rsidRDefault="008F1C82" w:rsidP="00E45695">
                    <w:pPr>
                      <w:jc w:val="right"/>
                      <w:rPr>
                        <w:rFonts w:asciiTheme="minorEastAsia" w:eastAsiaTheme="minorEastAsia" w:hAnsiTheme="minorEastAsia"/>
                        <w:sz w:val="18"/>
                        <w:szCs w:val="18"/>
                      </w:rPr>
                    </w:pPr>
                    <w:r w:rsidRPr="008F1C82">
                      <w:rPr>
                        <w:rFonts w:asciiTheme="minorEastAsia" w:eastAsiaTheme="minorEastAsia" w:hAnsiTheme="minorEastAsia" w:hint="eastAsia"/>
                        <w:sz w:val="18"/>
                        <w:szCs w:val="18"/>
                      </w:rPr>
                      <w:t>515.56</w:t>
                    </w:r>
                  </w:p>
                </w:tc>
                <w:tc>
                  <w:tcPr>
                    <w:tcW w:w="549" w:type="pct"/>
                    <w:vAlign w:val="center"/>
                  </w:tcPr>
                  <w:p w:rsidR="008F1C82" w:rsidRPr="008F1C82" w:rsidRDefault="008F1C82" w:rsidP="00E45695">
                    <w:pPr>
                      <w:jc w:val="right"/>
                      <w:rPr>
                        <w:rFonts w:asciiTheme="minorEastAsia" w:eastAsiaTheme="minorEastAsia" w:hAnsiTheme="minorEastAsia"/>
                        <w:sz w:val="18"/>
                        <w:szCs w:val="18"/>
                      </w:rPr>
                    </w:pPr>
                    <w:r w:rsidRPr="008F1C82">
                      <w:rPr>
                        <w:rFonts w:asciiTheme="minorEastAsia" w:eastAsiaTheme="minorEastAsia" w:hAnsiTheme="minorEastAsia"/>
                        <w:sz w:val="18"/>
                        <w:szCs w:val="18"/>
                      </w:rPr>
                      <w:t>9</w:t>
                    </w:r>
                  </w:p>
                </w:tc>
                <w:tc>
                  <w:tcPr>
                    <w:tcW w:w="632" w:type="pct"/>
                    <w:vAlign w:val="center"/>
                  </w:tcPr>
                  <w:p w:rsidR="008F1C82" w:rsidRPr="008F1C82" w:rsidRDefault="008F1C82" w:rsidP="00E45695">
                    <w:pPr>
                      <w:jc w:val="right"/>
                      <w:rPr>
                        <w:rFonts w:asciiTheme="minorEastAsia" w:eastAsiaTheme="minorEastAsia" w:hAnsiTheme="minorEastAsia"/>
                        <w:sz w:val="18"/>
                        <w:szCs w:val="18"/>
                      </w:rPr>
                    </w:pPr>
                    <w:r w:rsidRPr="008F1C82">
                      <w:rPr>
                        <w:rFonts w:asciiTheme="minorEastAsia" w:eastAsiaTheme="minorEastAsia" w:hAnsiTheme="minorEastAsia"/>
                        <w:sz w:val="18"/>
                        <w:szCs w:val="18"/>
                      </w:rPr>
                      <w:t>0</w:t>
                    </w:r>
                  </w:p>
                </w:tc>
              </w:tr>
            </w:sdtContent>
          </w:sdt>
          <w:sdt>
            <w:sdtPr>
              <w:rPr>
                <w:rFonts w:asciiTheme="minorEastAsia" w:eastAsiaTheme="minorEastAsia" w:hAnsiTheme="minorEastAsia" w:hint="eastAsia"/>
                <w:sz w:val="18"/>
                <w:szCs w:val="18"/>
              </w:rPr>
              <w:alias w:val="主要研发项目基本情况明细"/>
              <w:tag w:val="_TUP_1feda6b912f3484eabe272d60a4ca38a"/>
              <w:id w:val="1964683217"/>
              <w:lock w:val="sdtLocked"/>
            </w:sdtPr>
            <w:sdtEndPr>
              <w:rPr>
                <w:rFonts w:hint="default"/>
              </w:rPr>
            </w:sdtEndPr>
            <w:sdtContent>
              <w:tr w:rsidR="008F1C82" w:rsidRPr="008F1C82" w:rsidTr="00E45695">
                <w:tc>
                  <w:tcPr>
                    <w:tcW w:w="765"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美索巴莫注射液一致性评价</w:t>
                    </w:r>
                  </w:p>
                </w:tc>
                <w:tc>
                  <w:tcPr>
                    <w:tcW w:w="784"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肌肉松弛药</w:t>
                    </w:r>
                  </w:p>
                </w:tc>
                <w:tc>
                  <w:tcPr>
                    <w:tcW w:w="782"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药学研究</w:t>
                    </w:r>
                  </w:p>
                </w:tc>
                <w:tc>
                  <w:tcPr>
                    <w:tcW w:w="706"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药学研究</w:t>
                    </w:r>
                  </w:p>
                </w:tc>
                <w:tc>
                  <w:tcPr>
                    <w:tcW w:w="782" w:type="pct"/>
                    <w:vAlign w:val="center"/>
                  </w:tcPr>
                  <w:p w:rsidR="008F1C82" w:rsidRPr="008F1C82" w:rsidRDefault="008F1C82" w:rsidP="00E45695">
                    <w:pPr>
                      <w:jc w:val="right"/>
                      <w:rPr>
                        <w:rFonts w:asciiTheme="minorEastAsia" w:eastAsiaTheme="minorEastAsia" w:hAnsiTheme="minorEastAsia"/>
                        <w:sz w:val="18"/>
                        <w:szCs w:val="18"/>
                      </w:rPr>
                    </w:pPr>
                    <w:r w:rsidRPr="008F1C82">
                      <w:rPr>
                        <w:rFonts w:asciiTheme="minorEastAsia" w:eastAsiaTheme="minorEastAsia" w:hAnsiTheme="minorEastAsia"/>
                        <w:sz w:val="18"/>
                        <w:szCs w:val="18"/>
                      </w:rPr>
                      <w:t>488.92</w:t>
                    </w:r>
                  </w:p>
                </w:tc>
                <w:tc>
                  <w:tcPr>
                    <w:tcW w:w="549" w:type="pct"/>
                    <w:vAlign w:val="center"/>
                  </w:tcPr>
                  <w:p w:rsidR="008F1C82" w:rsidRPr="008F1C82" w:rsidRDefault="008F1C82" w:rsidP="00E45695">
                    <w:pPr>
                      <w:jc w:val="right"/>
                      <w:rPr>
                        <w:rFonts w:asciiTheme="minorEastAsia" w:eastAsiaTheme="minorEastAsia" w:hAnsiTheme="minorEastAsia"/>
                        <w:sz w:val="18"/>
                        <w:szCs w:val="18"/>
                      </w:rPr>
                    </w:pPr>
                    <w:r w:rsidRPr="008F1C82">
                      <w:rPr>
                        <w:rFonts w:asciiTheme="minorEastAsia" w:eastAsiaTheme="minorEastAsia" w:hAnsiTheme="minorEastAsia"/>
                        <w:sz w:val="18"/>
                        <w:szCs w:val="18"/>
                      </w:rPr>
                      <w:t>0</w:t>
                    </w:r>
                  </w:p>
                </w:tc>
                <w:tc>
                  <w:tcPr>
                    <w:tcW w:w="632" w:type="pct"/>
                    <w:vAlign w:val="center"/>
                  </w:tcPr>
                  <w:p w:rsidR="008F1C82" w:rsidRPr="008F1C82" w:rsidRDefault="008F1C82" w:rsidP="00E45695">
                    <w:pPr>
                      <w:jc w:val="right"/>
                      <w:rPr>
                        <w:rFonts w:asciiTheme="minorEastAsia" w:eastAsiaTheme="minorEastAsia" w:hAnsiTheme="minorEastAsia"/>
                        <w:sz w:val="18"/>
                        <w:szCs w:val="18"/>
                      </w:rPr>
                    </w:pPr>
                    <w:r w:rsidRPr="008F1C82">
                      <w:rPr>
                        <w:rFonts w:asciiTheme="minorEastAsia" w:eastAsiaTheme="minorEastAsia" w:hAnsiTheme="minorEastAsia"/>
                        <w:sz w:val="18"/>
                        <w:szCs w:val="18"/>
                      </w:rPr>
                      <w:t>0</w:t>
                    </w:r>
                  </w:p>
                </w:tc>
              </w:tr>
            </w:sdtContent>
          </w:sdt>
          <w:sdt>
            <w:sdtPr>
              <w:rPr>
                <w:rFonts w:asciiTheme="minorEastAsia" w:eastAsiaTheme="minorEastAsia" w:hAnsiTheme="minorEastAsia" w:hint="eastAsia"/>
                <w:sz w:val="18"/>
                <w:szCs w:val="18"/>
              </w:rPr>
              <w:alias w:val="主要研发项目基本情况明细"/>
              <w:tag w:val="_TUP_1feda6b912f3484eabe272d60a4ca38a"/>
              <w:id w:val="1344821205"/>
              <w:lock w:val="sdtLocked"/>
            </w:sdtPr>
            <w:sdtEndPr>
              <w:rPr>
                <w:rFonts w:hint="default"/>
              </w:rPr>
            </w:sdtEndPr>
            <w:sdtContent>
              <w:tr w:rsidR="008F1C82" w:rsidRPr="008F1C82" w:rsidTr="00E45695">
                <w:tc>
                  <w:tcPr>
                    <w:tcW w:w="765"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注射用</w:t>
                    </w:r>
                    <w:proofErr w:type="gramStart"/>
                    <w:r w:rsidRPr="008F1C82">
                      <w:rPr>
                        <w:rFonts w:asciiTheme="minorEastAsia" w:eastAsiaTheme="minorEastAsia" w:hAnsiTheme="minorEastAsia"/>
                        <w:sz w:val="18"/>
                        <w:szCs w:val="18"/>
                      </w:rPr>
                      <w:t>兰索拉唑</w:t>
                    </w:r>
                    <w:proofErr w:type="gramEnd"/>
                    <w:r w:rsidRPr="008F1C82">
                      <w:rPr>
                        <w:rFonts w:asciiTheme="minorEastAsia" w:eastAsiaTheme="minorEastAsia" w:hAnsiTheme="minorEastAsia"/>
                        <w:sz w:val="18"/>
                        <w:szCs w:val="18"/>
                      </w:rPr>
                      <w:t>一致性评价</w:t>
                    </w:r>
                  </w:p>
                </w:tc>
                <w:tc>
                  <w:tcPr>
                    <w:tcW w:w="784"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质子泵抑制剂</w:t>
                    </w:r>
                  </w:p>
                </w:tc>
                <w:tc>
                  <w:tcPr>
                    <w:tcW w:w="782"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药学研究</w:t>
                    </w:r>
                  </w:p>
                </w:tc>
                <w:tc>
                  <w:tcPr>
                    <w:tcW w:w="706" w:type="pct"/>
                    <w:vAlign w:val="center"/>
                  </w:tcPr>
                  <w:p w:rsidR="008F1C82" w:rsidRPr="008F1C82" w:rsidRDefault="008F1C82" w:rsidP="00E45695">
                    <w:pPr>
                      <w:rPr>
                        <w:rFonts w:asciiTheme="minorEastAsia" w:eastAsiaTheme="minorEastAsia" w:hAnsiTheme="minorEastAsia"/>
                        <w:sz w:val="18"/>
                        <w:szCs w:val="18"/>
                      </w:rPr>
                    </w:pPr>
                    <w:r w:rsidRPr="008F1C82">
                      <w:rPr>
                        <w:rFonts w:asciiTheme="minorEastAsia" w:eastAsiaTheme="minorEastAsia" w:hAnsiTheme="minorEastAsia"/>
                        <w:sz w:val="18"/>
                        <w:szCs w:val="18"/>
                      </w:rPr>
                      <w:t>药学研究</w:t>
                    </w:r>
                  </w:p>
                </w:tc>
                <w:tc>
                  <w:tcPr>
                    <w:tcW w:w="782" w:type="pct"/>
                    <w:vAlign w:val="center"/>
                  </w:tcPr>
                  <w:p w:rsidR="008F1C82" w:rsidRPr="008F1C82" w:rsidRDefault="008F1C82" w:rsidP="00E45695">
                    <w:pPr>
                      <w:jc w:val="right"/>
                      <w:rPr>
                        <w:rFonts w:asciiTheme="minorEastAsia" w:eastAsiaTheme="minorEastAsia" w:hAnsiTheme="minorEastAsia"/>
                        <w:sz w:val="18"/>
                        <w:szCs w:val="18"/>
                      </w:rPr>
                    </w:pPr>
                    <w:r w:rsidRPr="008F1C82">
                      <w:rPr>
                        <w:rFonts w:asciiTheme="minorEastAsia" w:eastAsiaTheme="minorEastAsia" w:hAnsiTheme="minorEastAsia" w:hint="eastAsia"/>
                        <w:sz w:val="18"/>
                        <w:szCs w:val="18"/>
                      </w:rPr>
                      <w:t>437.85</w:t>
                    </w:r>
                  </w:p>
                </w:tc>
                <w:tc>
                  <w:tcPr>
                    <w:tcW w:w="549" w:type="pct"/>
                    <w:vAlign w:val="center"/>
                  </w:tcPr>
                  <w:p w:rsidR="008F1C82" w:rsidRPr="008F1C82" w:rsidRDefault="008F1C82" w:rsidP="00E45695">
                    <w:pPr>
                      <w:jc w:val="right"/>
                      <w:rPr>
                        <w:rFonts w:asciiTheme="minorEastAsia" w:eastAsiaTheme="minorEastAsia" w:hAnsiTheme="minorEastAsia"/>
                        <w:sz w:val="18"/>
                        <w:szCs w:val="18"/>
                      </w:rPr>
                    </w:pPr>
                    <w:r w:rsidRPr="008F1C82">
                      <w:rPr>
                        <w:rFonts w:asciiTheme="minorEastAsia" w:eastAsiaTheme="minorEastAsia" w:hAnsiTheme="minorEastAsia"/>
                        <w:sz w:val="18"/>
                        <w:szCs w:val="18"/>
                      </w:rPr>
                      <w:t>3</w:t>
                    </w:r>
                  </w:p>
                </w:tc>
                <w:tc>
                  <w:tcPr>
                    <w:tcW w:w="632" w:type="pct"/>
                    <w:vAlign w:val="center"/>
                  </w:tcPr>
                  <w:p w:rsidR="008F1C82" w:rsidRPr="008F1C82" w:rsidRDefault="008F1C82" w:rsidP="00E45695">
                    <w:pPr>
                      <w:jc w:val="right"/>
                      <w:rPr>
                        <w:rFonts w:asciiTheme="minorEastAsia" w:eastAsiaTheme="minorEastAsia" w:hAnsiTheme="minorEastAsia"/>
                        <w:sz w:val="18"/>
                        <w:szCs w:val="18"/>
                      </w:rPr>
                    </w:pPr>
                    <w:r w:rsidRPr="008F1C82">
                      <w:rPr>
                        <w:rFonts w:asciiTheme="minorEastAsia" w:eastAsiaTheme="minorEastAsia" w:hAnsiTheme="minorEastAsia"/>
                        <w:sz w:val="18"/>
                        <w:szCs w:val="18"/>
                      </w:rPr>
                      <w:t>0</w:t>
                    </w:r>
                  </w:p>
                </w:tc>
              </w:tr>
            </w:sdtContent>
          </w:sdt>
        </w:tbl>
        <w:p w:rsidR="008F1C82" w:rsidRDefault="008F1C82"/>
        <w:p w:rsidR="003F3CAD" w:rsidRPr="00F830C7" w:rsidRDefault="00EE678B" w:rsidP="003F3CAD">
          <w:r w:rsidRPr="00F830C7">
            <w:rPr>
              <w:rFonts w:hint="eastAsia"/>
            </w:rPr>
            <w:t>注：</w:t>
          </w:r>
          <w:r w:rsidRPr="00F830C7">
            <w:rPr>
              <w:rFonts w:hint="eastAsia"/>
            </w:rPr>
            <w:t>1</w:t>
          </w:r>
          <w:r w:rsidRPr="00F830C7">
            <w:rPr>
              <w:rFonts w:hint="eastAsia"/>
            </w:rPr>
            <w:t>、</w:t>
          </w:r>
          <w:proofErr w:type="gramStart"/>
          <w:r w:rsidR="003F3CAD" w:rsidRPr="00F830C7">
            <w:rPr>
              <w:rFonts w:hint="eastAsia"/>
            </w:rPr>
            <w:t>匹多莫</w:t>
          </w:r>
          <w:proofErr w:type="gramEnd"/>
          <w:r w:rsidR="003F3CAD" w:rsidRPr="00F830C7">
            <w:rPr>
              <w:rFonts w:hint="eastAsia"/>
            </w:rPr>
            <w:t>德口服溶液临床有效性评价项目，已批准的国产仿制厂家数量仅指制剂厂家数量，一个厂家如有多个规格合并为</w:t>
          </w:r>
          <w:r w:rsidR="003F3CAD" w:rsidRPr="00F830C7">
            <w:t>1</w:t>
          </w:r>
          <w:r w:rsidR="003F3CAD" w:rsidRPr="00F830C7">
            <w:t>家。</w:t>
          </w:r>
        </w:p>
        <w:p w:rsidR="003F3CAD" w:rsidRPr="00F830C7" w:rsidRDefault="003F3CAD" w:rsidP="00F56F98">
          <w:pPr>
            <w:ind w:firstLineChars="200" w:firstLine="420"/>
          </w:pPr>
          <w:r w:rsidRPr="00F830C7">
            <w:t>利奈</w:t>
          </w:r>
          <w:proofErr w:type="gramStart"/>
          <w:r w:rsidRPr="00F830C7">
            <w:t>唑胺原料</w:t>
          </w:r>
          <w:proofErr w:type="gramEnd"/>
          <w:r w:rsidRPr="00F830C7">
            <w:t>及制剂</w:t>
          </w:r>
          <w:r w:rsidRPr="00F830C7">
            <w:rPr>
              <w:rFonts w:hint="eastAsia"/>
            </w:rPr>
            <w:t>项目</w:t>
          </w:r>
          <w:r w:rsidRPr="00F830C7">
            <w:t>，</w:t>
          </w:r>
          <w:r w:rsidR="00F830C7" w:rsidRPr="00F830C7">
            <w:rPr>
              <w:rFonts w:hint="eastAsia"/>
            </w:rPr>
            <w:t>已申报的厂家数量（</w:t>
          </w:r>
          <w:r w:rsidR="00F830C7" w:rsidRPr="00F830C7">
            <w:t>2015</w:t>
          </w:r>
          <w:r w:rsidR="00F830C7" w:rsidRPr="00F830C7">
            <w:t>年之后）</w:t>
          </w:r>
          <w:r w:rsidR="00DD0EA2" w:rsidRPr="00F830C7">
            <w:t>利奈</w:t>
          </w:r>
          <w:proofErr w:type="gramStart"/>
          <w:r w:rsidR="00DD0EA2" w:rsidRPr="00F830C7">
            <w:t>唑</w:t>
          </w:r>
          <w:proofErr w:type="gramEnd"/>
          <w:r w:rsidR="00DD0EA2" w:rsidRPr="00F830C7">
            <w:t>胺</w:t>
          </w:r>
          <w:r w:rsidR="00F830C7" w:rsidRPr="00F830C7">
            <w:t>葡萄糖注射液一致性评价</w:t>
          </w:r>
          <w:r w:rsidR="00F830C7" w:rsidRPr="00F830C7">
            <w:t>3</w:t>
          </w:r>
          <w:r w:rsidR="00F830C7" w:rsidRPr="00F830C7">
            <w:t>家，利奈</w:t>
          </w:r>
          <w:proofErr w:type="gramStart"/>
          <w:r w:rsidR="00F830C7" w:rsidRPr="00F830C7">
            <w:t>唑</w:t>
          </w:r>
          <w:proofErr w:type="gramEnd"/>
          <w:r w:rsidR="00F830C7" w:rsidRPr="00F830C7">
            <w:t>胺注射液</w:t>
          </w:r>
          <w:r w:rsidR="00F830C7" w:rsidRPr="00F830C7">
            <w:t>6</w:t>
          </w:r>
          <w:r w:rsidR="00F830C7" w:rsidRPr="00F830C7">
            <w:t>家在</w:t>
          </w:r>
          <w:r w:rsidR="00F830C7" w:rsidRPr="00F830C7">
            <w:t>CDE</w:t>
          </w:r>
          <w:r w:rsidR="00F830C7" w:rsidRPr="00F830C7">
            <w:t>审评</w:t>
          </w:r>
          <w:r w:rsidR="00524ECF">
            <w:t>，</w:t>
          </w:r>
          <w:r w:rsidR="00F830C7" w:rsidRPr="00F830C7">
            <w:t>利奈</w:t>
          </w:r>
          <w:proofErr w:type="gramStart"/>
          <w:r w:rsidR="00F830C7" w:rsidRPr="00F830C7">
            <w:t>唑</w:t>
          </w:r>
          <w:proofErr w:type="gramEnd"/>
          <w:r w:rsidR="00F830C7" w:rsidRPr="00F830C7">
            <w:t>胺片</w:t>
          </w:r>
          <w:r w:rsidR="00F830C7" w:rsidRPr="00F830C7">
            <w:t>5</w:t>
          </w:r>
          <w:r w:rsidR="00F830C7" w:rsidRPr="00F830C7">
            <w:t>家（化</w:t>
          </w:r>
          <w:r w:rsidR="00F830C7" w:rsidRPr="00F830C7">
            <w:t>4</w:t>
          </w:r>
          <w:r w:rsidR="00F830C7" w:rsidRPr="00F830C7">
            <w:t>）；已批准的国产仿制厂家数量，葡萄糖注射液</w:t>
          </w:r>
          <w:r w:rsidR="00F830C7" w:rsidRPr="00F830C7">
            <w:t>7</w:t>
          </w:r>
          <w:r w:rsidR="00F830C7" w:rsidRPr="00F830C7">
            <w:t>家（一个厂家如有多个规格合并为</w:t>
          </w:r>
          <w:r w:rsidR="00F830C7" w:rsidRPr="00F830C7">
            <w:t>1</w:t>
          </w:r>
          <w:r w:rsidR="00F830C7" w:rsidRPr="00F830C7">
            <w:t>家），片剂</w:t>
          </w:r>
          <w:r w:rsidR="00F830C7" w:rsidRPr="00F830C7">
            <w:t>2</w:t>
          </w:r>
          <w:r w:rsidR="00F830C7" w:rsidRPr="00F830C7">
            <w:t>家</w:t>
          </w:r>
          <w:r w:rsidR="00F830C7" w:rsidRPr="00F830C7">
            <w:rPr>
              <w:rFonts w:hint="eastAsia"/>
            </w:rPr>
            <w:t>。</w:t>
          </w:r>
        </w:p>
        <w:p w:rsidR="005B7E6B" w:rsidRDefault="003F3CAD" w:rsidP="00F56F98">
          <w:pPr>
            <w:ind w:firstLineChars="200" w:firstLine="420"/>
          </w:pPr>
          <w:r>
            <w:rPr>
              <w:rFonts w:hint="eastAsia"/>
            </w:rPr>
            <w:t>2</w:t>
          </w:r>
          <w:r>
            <w:rPr>
              <w:rFonts w:hint="eastAsia"/>
            </w:rPr>
            <w:t>、</w:t>
          </w:r>
          <w:r w:rsidR="00EE678B" w:rsidRPr="00EE678B">
            <w:rPr>
              <w:rFonts w:hint="eastAsia"/>
            </w:rPr>
            <w:t>关于一致性评价项目，已申报的厂家数量仅指申报一致性评价的厂家数量；已批准的国产仿制药厂</w:t>
          </w:r>
          <w:proofErr w:type="gramStart"/>
          <w:r w:rsidR="00EE678B" w:rsidRPr="00EE678B">
            <w:rPr>
              <w:rFonts w:hint="eastAsia"/>
            </w:rPr>
            <w:t>家数量</w:t>
          </w:r>
          <w:proofErr w:type="gramEnd"/>
          <w:r w:rsidR="00EE678B" w:rsidRPr="00EE678B">
            <w:rPr>
              <w:rFonts w:hint="eastAsia"/>
            </w:rPr>
            <w:t>仅指通过一致性评价的厂家数量。</w:t>
          </w:r>
        </w:p>
        <w:p w:rsidR="00EE678B" w:rsidRDefault="003F3CAD" w:rsidP="00F56F98">
          <w:pPr>
            <w:ind w:firstLineChars="200" w:firstLine="420"/>
          </w:pPr>
          <w:r>
            <w:rPr>
              <w:rFonts w:hint="eastAsia"/>
            </w:rPr>
            <w:t>3</w:t>
          </w:r>
          <w:r w:rsidR="00EE678B">
            <w:rPr>
              <w:rFonts w:hint="eastAsia"/>
            </w:rPr>
            <w:t>、</w:t>
          </w:r>
          <w:r w:rsidR="00EE678B" w:rsidRPr="00EE678B">
            <w:t>数据来源：国家药品监督管理局数据库、</w:t>
          </w:r>
          <w:r w:rsidR="00EE678B" w:rsidRPr="00EE678B">
            <w:t>CDE</w:t>
          </w:r>
          <w:r w:rsidR="00EE678B" w:rsidRPr="00EE678B">
            <w:t>数据库和</w:t>
          </w:r>
          <w:proofErr w:type="gramStart"/>
          <w:r w:rsidR="00EE678B" w:rsidRPr="00EE678B">
            <w:t>药智网</w:t>
          </w:r>
          <w:proofErr w:type="gramEnd"/>
          <w:r w:rsidR="00EE678B" w:rsidRPr="00EE678B">
            <w:t>。</w:t>
          </w:r>
        </w:p>
        <w:p w:rsidR="00646A41" w:rsidRPr="00EE678B" w:rsidRDefault="003F3CAD" w:rsidP="00B3483D">
          <w:pPr>
            <w:ind w:firstLineChars="200" w:firstLine="420"/>
          </w:pPr>
          <w:r>
            <w:rPr>
              <w:rFonts w:hint="eastAsia"/>
            </w:rPr>
            <w:t>4</w:t>
          </w:r>
          <w:r w:rsidR="00EE678B">
            <w:rPr>
              <w:rFonts w:hint="eastAsia"/>
            </w:rPr>
            <w:t>、</w:t>
          </w:r>
          <w:r w:rsidR="00DD0EA2" w:rsidRPr="00DD0EA2">
            <w:rPr>
              <w:rFonts w:hint="eastAsia"/>
            </w:rPr>
            <w:t>注射用奥美拉</w:t>
          </w:r>
          <w:proofErr w:type="gramStart"/>
          <w:r w:rsidR="00DD0EA2" w:rsidRPr="00DD0EA2">
            <w:rPr>
              <w:rFonts w:hint="eastAsia"/>
            </w:rPr>
            <w:t>唑</w:t>
          </w:r>
          <w:proofErr w:type="gramEnd"/>
          <w:r w:rsidR="00DD0EA2" w:rsidRPr="00DD0EA2">
            <w:rPr>
              <w:rFonts w:hint="eastAsia"/>
            </w:rPr>
            <w:t>钠一致性评价</w:t>
          </w:r>
          <w:r w:rsidR="00DD0EA2">
            <w:rPr>
              <w:rFonts w:hint="eastAsia"/>
            </w:rPr>
            <w:t>已于</w:t>
          </w:r>
          <w:r w:rsidR="00DD0EA2">
            <w:rPr>
              <w:rFonts w:hint="eastAsia"/>
            </w:rPr>
            <w:t>2020</w:t>
          </w:r>
          <w:r w:rsidR="00DD0EA2">
            <w:rPr>
              <w:rFonts w:hint="eastAsia"/>
            </w:rPr>
            <w:t>年</w:t>
          </w:r>
          <w:r w:rsidR="00DD0EA2">
            <w:rPr>
              <w:rFonts w:hint="eastAsia"/>
            </w:rPr>
            <w:t>1</w:t>
          </w:r>
          <w:r w:rsidR="00DD0EA2">
            <w:rPr>
              <w:rFonts w:hint="eastAsia"/>
            </w:rPr>
            <w:t>月</w:t>
          </w:r>
          <w:r w:rsidR="00DD0EA2">
            <w:rPr>
              <w:rFonts w:hint="eastAsia"/>
            </w:rPr>
            <w:t>23</w:t>
          </w:r>
          <w:r w:rsidR="00DD0EA2">
            <w:rPr>
              <w:rFonts w:hint="eastAsia"/>
            </w:rPr>
            <w:t>日获得</w:t>
          </w:r>
          <w:r w:rsidR="00DD0EA2">
            <w:rPr>
              <w:rFonts w:hint="eastAsia"/>
            </w:rPr>
            <w:t>CDE</w:t>
          </w:r>
          <w:r w:rsidR="00DD0EA2">
            <w:rPr>
              <w:rFonts w:hint="eastAsia"/>
            </w:rPr>
            <w:t>受理</w:t>
          </w:r>
          <w:r w:rsidR="00EE678B">
            <w:rPr>
              <w:rFonts w:hint="eastAsia"/>
            </w:rPr>
            <w:t>。</w:t>
          </w:r>
        </w:p>
      </w:sdtContent>
    </w:sdt>
    <w:sdt>
      <w:sdtPr>
        <w:rPr>
          <w:rFonts w:hint="eastAsia"/>
          <w:szCs w:val="21"/>
        </w:rPr>
        <w:alias w:val="模块:研发项目对公司的影响"/>
        <w:tag w:val="_SEC_2dd30a05c6a8453ab0ef8b0220f2a120"/>
        <w:id w:val="-65185712"/>
        <w:lock w:val="sdtLocked"/>
        <w:placeholder>
          <w:docPart w:val="GBC22222222222222222222222222222"/>
        </w:placeholder>
      </w:sdtPr>
      <w:sdtEndPr>
        <w:rPr>
          <w:rFonts w:hint="default"/>
          <w:b/>
          <w:bCs/>
        </w:rPr>
      </w:sdtEndPr>
      <w:sdtContent>
        <w:p w:rsidR="00646A41" w:rsidRDefault="001F1761">
          <w:pPr>
            <w:rPr>
              <w:szCs w:val="21"/>
            </w:rPr>
          </w:pPr>
          <w:r>
            <w:rPr>
              <w:rFonts w:hint="eastAsia"/>
              <w:szCs w:val="21"/>
            </w:rPr>
            <w:t>研发项目对公司的影响</w:t>
          </w:r>
        </w:p>
        <w:sdt>
          <w:sdtPr>
            <w:rPr>
              <w:rFonts w:hint="eastAsia"/>
              <w:szCs w:val="21"/>
            </w:rPr>
            <w:alias w:val="是否适用：主要研发项目对公司的影响[双击切换]"/>
            <w:tag w:val="_GBC_7051a8121a944a5cab1c90d7de5534b3"/>
            <w:id w:val="-754128685"/>
            <w:lock w:val="sdtContentLocked"/>
            <w:placeholder>
              <w:docPart w:val="GBC22222222222222222222222222222"/>
            </w:placeholder>
          </w:sdtPr>
          <w:sdtEndPr>
            <w:rPr>
              <w:rFonts w:hint="default"/>
            </w:rPr>
          </w:sdtEndPr>
          <w:sdtContent>
            <w:p w:rsidR="00646A41" w:rsidRDefault="001F1761">
              <w:pPr>
                <w:rPr>
                  <w:szCs w:val="21"/>
                </w:rPr>
              </w:pPr>
              <w:r w:rsidRPr="00F55741">
                <w:rPr>
                  <w:rFonts w:ascii="宋体" w:hAnsi="宋体"/>
                  <w:szCs w:val="21"/>
                </w:rPr>
                <w:fldChar w:fldCharType="begin"/>
              </w:r>
              <w:r w:rsidR="004E4736"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主要研发项目对公司的影响情况说明"/>
            <w:tag w:val="_GBC_fb6d80a0067c48b693895634a22dba10"/>
            <w:id w:val="2116862990"/>
            <w:lock w:val="sdtLocked"/>
            <w:placeholder>
              <w:docPart w:val="GBC22222222222222222222222222222"/>
            </w:placeholder>
          </w:sdtPr>
          <w:sdtEndPr/>
          <w:sdtContent>
            <w:p w:rsidR="00646A41" w:rsidRDefault="004E4736" w:rsidP="00F56F98">
              <w:pPr>
                <w:ind w:firstLineChars="200" w:firstLine="420"/>
                <w:rPr>
                  <w:szCs w:val="21"/>
                </w:rPr>
              </w:pPr>
              <w:r w:rsidRPr="004E4736">
                <w:rPr>
                  <w:rFonts w:hint="eastAsia"/>
                  <w:szCs w:val="21"/>
                </w:rPr>
                <w:t>上述在</w:t>
              </w:r>
              <w:proofErr w:type="gramStart"/>
              <w:r w:rsidRPr="004E4736">
                <w:rPr>
                  <w:rFonts w:hint="eastAsia"/>
                  <w:szCs w:val="21"/>
                </w:rPr>
                <w:t>研</w:t>
              </w:r>
              <w:proofErr w:type="gramEnd"/>
              <w:r w:rsidRPr="00084782">
                <w:rPr>
                  <w:rFonts w:hint="eastAsia"/>
                  <w:szCs w:val="21"/>
                </w:rPr>
                <w:t>项目为公司研究立项较早、审评</w:t>
              </w:r>
              <w:proofErr w:type="gramStart"/>
              <w:r w:rsidRPr="00084782">
                <w:rPr>
                  <w:rFonts w:hint="eastAsia"/>
                  <w:szCs w:val="21"/>
                </w:rPr>
                <w:t>排队较</w:t>
              </w:r>
              <w:proofErr w:type="gramEnd"/>
              <w:r w:rsidRPr="00084782">
                <w:rPr>
                  <w:rFonts w:hint="eastAsia"/>
                  <w:szCs w:val="21"/>
                </w:rPr>
                <w:t>靠前、研究水平较高的优势品种，若能成功获得批准上市，将</w:t>
              </w:r>
              <w:r w:rsidR="00177079" w:rsidRPr="00084782">
                <w:rPr>
                  <w:rFonts w:hint="eastAsia"/>
                  <w:szCs w:val="21"/>
                </w:rPr>
                <w:t>有利于</w:t>
              </w:r>
              <w:r w:rsidRPr="00084782">
                <w:rPr>
                  <w:rFonts w:hint="eastAsia"/>
                  <w:szCs w:val="21"/>
                </w:rPr>
                <w:t>提升医药</w:t>
              </w:r>
              <w:r w:rsidRPr="004E4736">
                <w:rPr>
                  <w:rFonts w:hint="eastAsia"/>
                  <w:szCs w:val="21"/>
                </w:rPr>
                <w:t>集团的市场竞争力。</w:t>
              </w:r>
            </w:p>
          </w:sdtContent>
        </w:sdt>
        <w:p w:rsidR="00646A41" w:rsidRDefault="008833F6">
          <w:pPr>
            <w:adjustRightInd w:val="0"/>
            <w:snapToGrid w:val="0"/>
            <w:rPr>
              <w:b/>
              <w:bCs/>
              <w:szCs w:val="21"/>
            </w:rPr>
          </w:pPr>
        </w:p>
      </w:sdtContent>
    </w:sdt>
    <w:sdt>
      <w:sdtPr>
        <w:rPr>
          <w:rFonts w:ascii="宋体" w:hAnsi="宋体" w:cs="宋体" w:hint="eastAsia"/>
          <w:b w:val="0"/>
          <w:bCs w:val="0"/>
          <w:szCs w:val="21"/>
        </w:rPr>
        <w:alias w:val="模块:报告期内呈交监管部门审批、完成注册或取得生产批文的药（产）品"/>
        <w:tag w:val="_SEC_59c3496891274148be53fd688b0613b5"/>
        <w:id w:val="672066891"/>
        <w:lock w:val="sdtLocked"/>
        <w:placeholder>
          <w:docPart w:val="GBC22222222222222222222222222222"/>
        </w:placeholder>
      </w:sdtPr>
      <w:sdtEndPr>
        <w:rPr>
          <w:rFonts w:ascii="Times New Roman" w:hAnsi="Times New Roman" w:cs="Times New Roman"/>
          <w:szCs w:val="24"/>
        </w:rPr>
      </w:sdtEndPr>
      <w:sdtContent>
        <w:p w:rsidR="00646A41" w:rsidRDefault="001F1761">
          <w:pPr>
            <w:pStyle w:val="6"/>
            <w:numPr>
              <w:ilvl w:val="0"/>
              <w:numId w:val="86"/>
            </w:numPr>
            <w:rPr>
              <w:b w:val="0"/>
              <w:bCs w:val="0"/>
              <w:szCs w:val="21"/>
            </w:rPr>
          </w:pPr>
          <w:r>
            <w:rPr>
              <w:rFonts w:hint="eastAsia"/>
              <w:bCs w:val="0"/>
              <w:szCs w:val="21"/>
            </w:rPr>
            <w:t>报告期内呈交监管部门审批、完成注册或取得生产批文的药（产）品情况</w:t>
          </w:r>
        </w:p>
        <w:sdt>
          <w:sdtPr>
            <w:rPr>
              <w:rFonts w:hint="eastAsia"/>
              <w:szCs w:val="21"/>
            </w:rPr>
            <w:alias w:val="是否适用：报告期内呈交监管部门审批、完成注册或取得生产批文的药（产）品情况[双击切换]"/>
            <w:tag w:val="_GBC_63d14d03e4c24d22aea74fba55caaa9b"/>
            <w:id w:val="-1994792217"/>
            <w:lock w:val="sdtContentLocked"/>
            <w:placeholder>
              <w:docPart w:val="GBC22222222222222222222222222222"/>
            </w:placeholder>
          </w:sdtPr>
          <w:sdtEndPr>
            <w:rPr>
              <w:rFonts w:hint="default"/>
            </w:rPr>
          </w:sdtEndPr>
          <w:sdtContent>
            <w:p w:rsidR="00646A41" w:rsidRDefault="001F1761">
              <w:pPr>
                <w:rPr>
                  <w:szCs w:val="21"/>
                </w:rPr>
              </w:pPr>
              <w:r w:rsidRPr="00F55741">
                <w:rPr>
                  <w:rFonts w:ascii="宋体" w:hAnsi="宋体"/>
                  <w:szCs w:val="21"/>
                </w:rPr>
                <w:fldChar w:fldCharType="begin"/>
              </w:r>
              <w:r w:rsidR="004E4736"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报告期内呈交监管部门审批、完成注册或取得生产批文的药（产）品情况说明"/>
            <w:tag w:val="_GBC_560af159f120455d94352889e7dfbf56"/>
            <w:id w:val="-555237690"/>
            <w:lock w:val="sdtLocked"/>
            <w:placeholder>
              <w:docPart w:val="GBC22222222222222222222222222222"/>
            </w:placeholder>
          </w:sdtPr>
          <w:sdtEndPr>
            <w:rPr>
              <w:rFonts w:hint="eastAsia"/>
              <w:szCs w:val="24"/>
            </w:rPr>
          </w:sdtEndPr>
          <w:sdtContent>
            <w:p w:rsidR="004E4736" w:rsidRDefault="004E4736">
              <w:pPr>
                <w:adjustRightInd w:val="0"/>
                <w:snapToGrid w:val="0"/>
                <w:rPr>
                  <w:szCs w:val="21"/>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1"/>
                <w:gridCol w:w="4261"/>
              </w:tblGrid>
              <w:tr w:rsidR="00EA03C6" w:rsidRPr="00736DA5" w:rsidTr="009610AE">
                <w:tc>
                  <w:tcPr>
                    <w:tcW w:w="4261" w:type="dxa"/>
                  </w:tcPr>
                  <w:p w:rsidR="00EA03C6" w:rsidRPr="00736DA5" w:rsidRDefault="00EA03C6" w:rsidP="009610AE">
                    <w:pPr>
                      <w:jc w:val="center"/>
                      <w:rPr>
                        <w:rFonts w:asciiTheme="minorEastAsia" w:eastAsiaTheme="minorEastAsia" w:hAnsiTheme="minorEastAsia"/>
                        <w:szCs w:val="21"/>
                      </w:rPr>
                    </w:pPr>
                    <w:r w:rsidRPr="00736DA5">
                      <w:rPr>
                        <w:rFonts w:asciiTheme="minorEastAsia" w:eastAsiaTheme="minorEastAsia" w:hAnsiTheme="minorEastAsia" w:hint="eastAsia"/>
                        <w:szCs w:val="21"/>
                      </w:rPr>
                      <w:t>药（产）品名称</w:t>
                    </w:r>
                  </w:p>
                </w:tc>
                <w:tc>
                  <w:tcPr>
                    <w:tcW w:w="4261" w:type="dxa"/>
                  </w:tcPr>
                  <w:p w:rsidR="00EA03C6" w:rsidRPr="00736DA5" w:rsidRDefault="00EA03C6" w:rsidP="009610AE">
                    <w:pPr>
                      <w:jc w:val="center"/>
                      <w:rPr>
                        <w:rFonts w:asciiTheme="minorEastAsia" w:eastAsiaTheme="minorEastAsia" w:hAnsiTheme="minorEastAsia"/>
                        <w:szCs w:val="21"/>
                      </w:rPr>
                    </w:pPr>
                    <w:r w:rsidRPr="00736DA5">
                      <w:rPr>
                        <w:rFonts w:asciiTheme="minorEastAsia" w:eastAsiaTheme="minorEastAsia" w:hAnsiTheme="minorEastAsia" w:hint="eastAsia"/>
                        <w:szCs w:val="21"/>
                      </w:rPr>
                      <w:t>审批进展</w:t>
                    </w:r>
                  </w:p>
                </w:tc>
              </w:tr>
              <w:tr w:rsidR="00EA03C6" w:rsidRPr="00736DA5" w:rsidTr="009610AE">
                <w:tc>
                  <w:tcPr>
                    <w:tcW w:w="4261" w:type="dxa"/>
                    <w:shd w:val="clear" w:color="auto" w:fill="FFFFFF"/>
                    <w:vAlign w:val="center"/>
                  </w:tcPr>
                  <w:p w:rsidR="00EA03C6" w:rsidRPr="00736DA5" w:rsidRDefault="00EA03C6" w:rsidP="009610AE">
                    <w:pPr>
                      <w:rPr>
                        <w:rFonts w:asciiTheme="minorEastAsia" w:eastAsiaTheme="minorEastAsia" w:hAnsiTheme="minorEastAsia"/>
                        <w:color w:val="0000FF"/>
                        <w:szCs w:val="21"/>
                      </w:rPr>
                    </w:pPr>
                    <w:r w:rsidRPr="00736DA5">
                      <w:rPr>
                        <w:rFonts w:asciiTheme="minorEastAsia" w:eastAsiaTheme="minorEastAsia" w:hAnsiTheme="minorEastAsia"/>
                        <w:color w:val="000000"/>
                        <w:szCs w:val="21"/>
                      </w:rPr>
                      <w:t>利奈</w:t>
                    </w:r>
                    <w:proofErr w:type="gramStart"/>
                    <w:r w:rsidRPr="00736DA5">
                      <w:rPr>
                        <w:rFonts w:asciiTheme="minorEastAsia" w:eastAsiaTheme="minorEastAsia" w:hAnsiTheme="minorEastAsia"/>
                        <w:color w:val="000000"/>
                        <w:szCs w:val="21"/>
                      </w:rPr>
                      <w:t>唑</w:t>
                    </w:r>
                    <w:proofErr w:type="gramEnd"/>
                    <w:r w:rsidRPr="00736DA5">
                      <w:rPr>
                        <w:rFonts w:asciiTheme="minorEastAsia" w:eastAsiaTheme="minorEastAsia" w:hAnsiTheme="minorEastAsia"/>
                        <w:color w:val="000000"/>
                        <w:szCs w:val="21"/>
                      </w:rPr>
                      <w:t>胺</w:t>
                    </w:r>
                  </w:p>
                </w:tc>
                <w:tc>
                  <w:tcPr>
                    <w:tcW w:w="4261" w:type="dxa"/>
                    <w:vAlign w:val="center"/>
                  </w:tcPr>
                  <w:p w:rsidR="00EA03C6" w:rsidRPr="00736DA5" w:rsidRDefault="00EA03C6" w:rsidP="009610AE">
                    <w:pPr>
                      <w:rPr>
                        <w:rFonts w:asciiTheme="minorEastAsia" w:eastAsiaTheme="minorEastAsia" w:hAnsiTheme="minorEastAsia"/>
                        <w:color w:val="0000FF"/>
                        <w:szCs w:val="21"/>
                      </w:rPr>
                    </w:pPr>
                    <w:r w:rsidRPr="00736DA5">
                      <w:rPr>
                        <w:rFonts w:asciiTheme="minorEastAsia" w:eastAsiaTheme="minorEastAsia" w:hAnsiTheme="minorEastAsia" w:hint="eastAsia"/>
                        <w:szCs w:val="21"/>
                      </w:rPr>
                      <w:t>CDE审评</w:t>
                    </w:r>
                  </w:p>
                </w:tc>
              </w:tr>
              <w:tr w:rsidR="00EA03C6" w:rsidRPr="00736DA5" w:rsidTr="009610AE">
                <w:tc>
                  <w:tcPr>
                    <w:tcW w:w="4261" w:type="dxa"/>
                    <w:shd w:val="clear" w:color="auto" w:fill="FFFFFF"/>
                    <w:vAlign w:val="center"/>
                  </w:tcPr>
                  <w:p w:rsidR="00EA03C6" w:rsidRPr="00736DA5" w:rsidRDefault="00EA03C6" w:rsidP="009610AE">
                    <w:pPr>
                      <w:rPr>
                        <w:rFonts w:asciiTheme="minorEastAsia" w:eastAsiaTheme="minorEastAsia" w:hAnsiTheme="minorEastAsia"/>
                        <w:color w:val="0000FF"/>
                        <w:szCs w:val="21"/>
                      </w:rPr>
                    </w:pPr>
                    <w:r w:rsidRPr="00736DA5">
                      <w:rPr>
                        <w:rFonts w:asciiTheme="minorEastAsia" w:eastAsiaTheme="minorEastAsia" w:hAnsiTheme="minorEastAsia"/>
                        <w:color w:val="000000"/>
                        <w:szCs w:val="21"/>
                      </w:rPr>
                      <w:t>利奈</w:t>
                    </w:r>
                    <w:proofErr w:type="gramStart"/>
                    <w:r w:rsidRPr="00736DA5">
                      <w:rPr>
                        <w:rFonts w:asciiTheme="minorEastAsia" w:eastAsiaTheme="minorEastAsia" w:hAnsiTheme="minorEastAsia"/>
                        <w:color w:val="000000"/>
                        <w:szCs w:val="21"/>
                      </w:rPr>
                      <w:t>唑</w:t>
                    </w:r>
                    <w:proofErr w:type="gramEnd"/>
                    <w:r w:rsidRPr="00736DA5">
                      <w:rPr>
                        <w:rFonts w:asciiTheme="minorEastAsia" w:eastAsiaTheme="minorEastAsia" w:hAnsiTheme="minorEastAsia"/>
                        <w:color w:val="000000"/>
                        <w:szCs w:val="21"/>
                      </w:rPr>
                      <w:t>胺</w:t>
                    </w:r>
                    <w:r w:rsidRPr="00736DA5">
                      <w:rPr>
                        <w:rFonts w:asciiTheme="minorEastAsia" w:eastAsiaTheme="minorEastAsia" w:hAnsiTheme="minorEastAsia" w:hint="eastAsia"/>
                        <w:color w:val="000000"/>
                        <w:szCs w:val="21"/>
                      </w:rPr>
                      <w:t>葡萄糖</w:t>
                    </w:r>
                    <w:r w:rsidRPr="00736DA5">
                      <w:rPr>
                        <w:rFonts w:asciiTheme="minorEastAsia" w:eastAsiaTheme="minorEastAsia" w:hAnsiTheme="minorEastAsia"/>
                        <w:color w:val="000000"/>
                        <w:szCs w:val="21"/>
                      </w:rPr>
                      <w:t>注射液</w:t>
                    </w:r>
                  </w:p>
                </w:tc>
                <w:tc>
                  <w:tcPr>
                    <w:tcW w:w="4261" w:type="dxa"/>
                    <w:vAlign w:val="center"/>
                  </w:tcPr>
                  <w:p w:rsidR="00EA03C6" w:rsidRPr="00736DA5" w:rsidRDefault="00EA03C6" w:rsidP="009610AE">
                    <w:pPr>
                      <w:rPr>
                        <w:rFonts w:asciiTheme="minorEastAsia" w:eastAsiaTheme="minorEastAsia" w:hAnsiTheme="minorEastAsia"/>
                        <w:color w:val="0000FF"/>
                        <w:szCs w:val="21"/>
                      </w:rPr>
                    </w:pPr>
                    <w:r w:rsidRPr="00736DA5">
                      <w:rPr>
                        <w:rFonts w:asciiTheme="minorEastAsia" w:eastAsiaTheme="minorEastAsia" w:hAnsiTheme="minorEastAsia" w:hint="eastAsia"/>
                        <w:szCs w:val="21"/>
                      </w:rPr>
                      <w:t>CDE审评</w:t>
                    </w:r>
                  </w:p>
                </w:tc>
              </w:tr>
              <w:tr w:rsidR="00EA03C6" w:rsidRPr="00736DA5" w:rsidTr="009610AE">
                <w:tc>
                  <w:tcPr>
                    <w:tcW w:w="4261" w:type="dxa"/>
                    <w:shd w:val="clear" w:color="auto" w:fill="FFFFFF"/>
                    <w:vAlign w:val="center"/>
                  </w:tcPr>
                  <w:p w:rsidR="00EA03C6" w:rsidRPr="00736DA5" w:rsidRDefault="00EA03C6" w:rsidP="009610AE">
                    <w:pPr>
                      <w:rPr>
                        <w:rFonts w:asciiTheme="minorEastAsia" w:eastAsiaTheme="minorEastAsia" w:hAnsiTheme="minorEastAsia"/>
                        <w:color w:val="0000FF"/>
                        <w:szCs w:val="21"/>
                      </w:rPr>
                    </w:pPr>
                    <w:r w:rsidRPr="00736DA5">
                      <w:rPr>
                        <w:rFonts w:asciiTheme="minorEastAsia" w:eastAsiaTheme="minorEastAsia" w:hAnsiTheme="minorEastAsia" w:hint="eastAsia"/>
                        <w:color w:val="000000"/>
                        <w:szCs w:val="21"/>
                      </w:rPr>
                      <w:t>艾司奥</w:t>
                    </w:r>
                    <w:r w:rsidRPr="00736DA5">
                      <w:rPr>
                        <w:rFonts w:asciiTheme="minorEastAsia" w:eastAsiaTheme="minorEastAsia" w:hAnsiTheme="minorEastAsia"/>
                        <w:color w:val="000000"/>
                        <w:szCs w:val="21"/>
                      </w:rPr>
                      <w:t>美拉</w:t>
                    </w:r>
                    <w:proofErr w:type="gramStart"/>
                    <w:r w:rsidRPr="00736DA5">
                      <w:rPr>
                        <w:rFonts w:asciiTheme="minorEastAsia" w:eastAsiaTheme="minorEastAsia" w:hAnsiTheme="minorEastAsia"/>
                        <w:color w:val="000000"/>
                        <w:szCs w:val="21"/>
                      </w:rPr>
                      <w:t>唑</w:t>
                    </w:r>
                    <w:proofErr w:type="gramEnd"/>
                    <w:r w:rsidRPr="00736DA5">
                      <w:rPr>
                        <w:rFonts w:asciiTheme="minorEastAsia" w:eastAsiaTheme="minorEastAsia" w:hAnsiTheme="minorEastAsia"/>
                        <w:color w:val="000000"/>
                        <w:szCs w:val="21"/>
                      </w:rPr>
                      <w:t>钠</w:t>
                    </w:r>
                  </w:p>
                </w:tc>
                <w:tc>
                  <w:tcPr>
                    <w:tcW w:w="4261" w:type="dxa"/>
                    <w:vAlign w:val="center"/>
                  </w:tcPr>
                  <w:p w:rsidR="00EA03C6" w:rsidRPr="00736DA5" w:rsidRDefault="00EA03C6" w:rsidP="009610AE">
                    <w:pPr>
                      <w:rPr>
                        <w:rFonts w:asciiTheme="minorEastAsia" w:eastAsiaTheme="minorEastAsia" w:hAnsiTheme="minorEastAsia"/>
                        <w:color w:val="0000FF"/>
                        <w:szCs w:val="21"/>
                      </w:rPr>
                    </w:pPr>
                    <w:r w:rsidRPr="00736DA5">
                      <w:rPr>
                        <w:rFonts w:asciiTheme="minorEastAsia" w:eastAsiaTheme="minorEastAsia" w:hAnsiTheme="minorEastAsia" w:hint="eastAsia"/>
                        <w:szCs w:val="21"/>
                      </w:rPr>
                      <w:t>已通过技术审评</w:t>
                    </w:r>
                  </w:p>
                </w:tc>
              </w:tr>
              <w:tr w:rsidR="00EA03C6" w:rsidRPr="00736DA5" w:rsidTr="009610AE">
                <w:tc>
                  <w:tcPr>
                    <w:tcW w:w="4261" w:type="dxa"/>
                    <w:shd w:val="clear" w:color="auto" w:fill="FFFFFF"/>
                    <w:vAlign w:val="center"/>
                  </w:tcPr>
                  <w:p w:rsidR="00EA03C6" w:rsidRPr="00736DA5" w:rsidRDefault="00EA03C6" w:rsidP="009610AE">
                    <w:pPr>
                      <w:rPr>
                        <w:rFonts w:asciiTheme="minorEastAsia" w:eastAsiaTheme="minorEastAsia" w:hAnsiTheme="minorEastAsia"/>
                        <w:color w:val="0000FF"/>
                        <w:szCs w:val="21"/>
                      </w:rPr>
                    </w:pPr>
                    <w:r w:rsidRPr="00736DA5">
                      <w:rPr>
                        <w:rFonts w:asciiTheme="minorEastAsia" w:eastAsiaTheme="minorEastAsia" w:hAnsiTheme="minorEastAsia"/>
                        <w:color w:val="000000"/>
                        <w:szCs w:val="21"/>
                      </w:rPr>
                      <w:t>注射用</w:t>
                    </w:r>
                    <w:r w:rsidRPr="00736DA5">
                      <w:rPr>
                        <w:rFonts w:asciiTheme="minorEastAsia" w:eastAsiaTheme="minorEastAsia" w:hAnsiTheme="minorEastAsia" w:hint="eastAsia"/>
                        <w:color w:val="000000"/>
                        <w:szCs w:val="21"/>
                      </w:rPr>
                      <w:t>艾司奥</w:t>
                    </w:r>
                    <w:r w:rsidRPr="00736DA5">
                      <w:rPr>
                        <w:rFonts w:asciiTheme="minorEastAsia" w:eastAsiaTheme="minorEastAsia" w:hAnsiTheme="minorEastAsia"/>
                        <w:color w:val="000000"/>
                        <w:szCs w:val="21"/>
                      </w:rPr>
                      <w:t>美拉</w:t>
                    </w:r>
                    <w:proofErr w:type="gramStart"/>
                    <w:r w:rsidRPr="00736DA5">
                      <w:rPr>
                        <w:rFonts w:asciiTheme="minorEastAsia" w:eastAsiaTheme="minorEastAsia" w:hAnsiTheme="minorEastAsia"/>
                        <w:color w:val="000000"/>
                        <w:szCs w:val="21"/>
                      </w:rPr>
                      <w:t>唑</w:t>
                    </w:r>
                    <w:proofErr w:type="gramEnd"/>
                    <w:r w:rsidRPr="00736DA5">
                      <w:rPr>
                        <w:rFonts w:asciiTheme="minorEastAsia" w:eastAsiaTheme="minorEastAsia" w:hAnsiTheme="minorEastAsia"/>
                        <w:color w:val="000000"/>
                        <w:szCs w:val="21"/>
                      </w:rPr>
                      <w:t>钠</w:t>
                    </w:r>
                  </w:p>
                </w:tc>
                <w:tc>
                  <w:tcPr>
                    <w:tcW w:w="4261" w:type="dxa"/>
                    <w:vAlign w:val="center"/>
                  </w:tcPr>
                  <w:p w:rsidR="00EA03C6" w:rsidRPr="00736DA5" w:rsidRDefault="00EA03C6" w:rsidP="009610AE">
                    <w:pPr>
                      <w:rPr>
                        <w:rFonts w:asciiTheme="minorEastAsia" w:eastAsiaTheme="minorEastAsia" w:hAnsiTheme="minorEastAsia"/>
                        <w:color w:val="0000FF"/>
                        <w:szCs w:val="21"/>
                      </w:rPr>
                    </w:pPr>
                    <w:r w:rsidRPr="00736DA5">
                      <w:rPr>
                        <w:rFonts w:asciiTheme="minorEastAsia" w:eastAsiaTheme="minorEastAsia" w:hAnsiTheme="minorEastAsia" w:hint="eastAsia"/>
                        <w:szCs w:val="21"/>
                      </w:rPr>
                      <w:t>CDE审评</w:t>
                    </w:r>
                  </w:p>
                </w:tc>
              </w:tr>
              <w:tr w:rsidR="00EA03C6" w:rsidRPr="00736DA5" w:rsidTr="009610AE">
                <w:tc>
                  <w:tcPr>
                    <w:tcW w:w="4261" w:type="dxa"/>
                    <w:shd w:val="clear" w:color="auto" w:fill="FFFFFF"/>
                    <w:vAlign w:val="center"/>
                  </w:tcPr>
                  <w:p w:rsidR="00EA03C6" w:rsidRPr="00736DA5" w:rsidRDefault="00EA03C6" w:rsidP="009610AE">
                    <w:pPr>
                      <w:rPr>
                        <w:rFonts w:asciiTheme="minorEastAsia" w:eastAsiaTheme="minorEastAsia" w:hAnsiTheme="minorEastAsia"/>
                        <w:szCs w:val="21"/>
                      </w:rPr>
                    </w:pPr>
                    <w:proofErr w:type="gramStart"/>
                    <w:r w:rsidRPr="00736DA5">
                      <w:rPr>
                        <w:rFonts w:asciiTheme="minorEastAsia" w:eastAsiaTheme="minorEastAsia" w:hAnsiTheme="minorEastAsia"/>
                        <w:szCs w:val="21"/>
                      </w:rPr>
                      <w:t>卡培他滨</w:t>
                    </w:r>
                    <w:proofErr w:type="gramEnd"/>
                  </w:p>
                </w:tc>
                <w:tc>
                  <w:tcPr>
                    <w:tcW w:w="4261" w:type="dxa"/>
                    <w:vAlign w:val="center"/>
                  </w:tcPr>
                  <w:p w:rsidR="00EA03C6" w:rsidRPr="00736DA5" w:rsidRDefault="00EA03C6" w:rsidP="009610AE">
                    <w:pPr>
                      <w:rPr>
                        <w:rFonts w:asciiTheme="minorEastAsia" w:eastAsiaTheme="minorEastAsia" w:hAnsiTheme="minorEastAsia"/>
                        <w:szCs w:val="21"/>
                      </w:rPr>
                    </w:pPr>
                    <w:r w:rsidRPr="00736DA5">
                      <w:rPr>
                        <w:rFonts w:asciiTheme="minorEastAsia" w:eastAsiaTheme="minorEastAsia" w:hAnsiTheme="minorEastAsia" w:hint="eastAsia"/>
                        <w:szCs w:val="21"/>
                      </w:rPr>
                      <w:t>已通过技术审评</w:t>
                    </w:r>
                  </w:p>
                </w:tc>
              </w:tr>
              <w:tr w:rsidR="00EA03C6" w:rsidRPr="00736DA5" w:rsidTr="009610AE">
                <w:tc>
                  <w:tcPr>
                    <w:tcW w:w="4261" w:type="dxa"/>
                    <w:shd w:val="clear" w:color="auto" w:fill="FFFFFF"/>
                    <w:vAlign w:val="center"/>
                  </w:tcPr>
                  <w:p w:rsidR="00EA03C6" w:rsidRPr="00736DA5" w:rsidRDefault="00EA03C6" w:rsidP="009610AE">
                    <w:pPr>
                      <w:rPr>
                        <w:rFonts w:asciiTheme="minorEastAsia" w:eastAsiaTheme="minorEastAsia" w:hAnsiTheme="minorEastAsia"/>
                        <w:szCs w:val="21"/>
                      </w:rPr>
                    </w:pPr>
                    <w:r w:rsidRPr="00736DA5">
                      <w:rPr>
                        <w:rFonts w:asciiTheme="minorEastAsia" w:eastAsiaTheme="minorEastAsia" w:hAnsiTheme="minorEastAsia" w:hint="eastAsia"/>
                        <w:szCs w:val="21"/>
                      </w:rPr>
                      <w:t>盐酸曲美他</w:t>
                    </w:r>
                    <w:proofErr w:type="gramStart"/>
                    <w:r w:rsidRPr="00736DA5">
                      <w:rPr>
                        <w:rFonts w:asciiTheme="minorEastAsia" w:eastAsiaTheme="minorEastAsia" w:hAnsiTheme="minorEastAsia" w:hint="eastAsia"/>
                        <w:szCs w:val="21"/>
                      </w:rPr>
                      <w:t>嗪</w:t>
                    </w:r>
                    <w:proofErr w:type="gramEnd"/>
                    <w:r w:rsidRPr="00736DA5">
                      <w:rPr>
                        <w:rFonts w:asciiTheme="minorEastAsia" w:eastAsiaTheme="minorEastAsia" w:hAnsiTheme="minorEastAsia" w:hint="eastAsia"/>
                        <w:szCs w:val="21"/>
                      </w:rPr>
                      <w:t>片一致性评价</w:t>
                    </w:r>
                  </w:p>
                </w:tc>
                <w:tc>
                  <w:tcPr>
                    <w:tcW w:w="4261" w:type="dxa"/>
                    <w:vAlign w:val="center"/>
                  </w:tcPr>
                  <w:p w:rsidR="00EA03C6" w:rsidRPr="00736DA5" w:rsidRDefault="00EA03C6" w:rsidP="009610AE">
                    <w:pPr>
                      <w:rPr>
                        <w:rFonts w:asciiTheme="minorEastAsia" w:eastAsiaTheme="minorEastAsia" w:hAnsiTheme="minorEastAsia"/>
                        <w:szCs w:val="21"/>
                      </w:rPr>
                    </w:pPr>
                    <w:r w:rsidRPr="00736DA5">
                      <w:rPr>
                        <w:rFonts w:asciiTheme="minorEastAsia" w:eastAsiaTheme="minorEastAsia" w:hAnsiTheme="minorEastAsia" w:hint="eastAsia"/>
                        <w:szCs w:val="21"/>
                      </w:rPr>
                      <w:t>已批准生产</w:t>
                    </w:r>
                  </w:p>
                </w:tc>
              </w:tr>
              <w:tr w:rsidR="00EA03C6" w:rsidRPr="00736DA5" w:rsidTr="009610AE">
                <w:tc>
                  <w:tcPr>
                    <w:tcW w:w="4261" w:type="dxa"/>
                    <w:shd w:val="clear" w:color="auto" w:fill="FFFFFF"/>
                    <w:vAlign w:val="center"/>
                  </w:tcPr>
                  <w:p w:rsidR="00EA03C6" w:rsidRPr="00736DA5" w:rsidRDefault="00EA03C6" w:rsidP="009610AE">
                    <w:pPr>
                      <w:rPr>
                        <w:rFonts w:asciiTheme="minorEastAsia" w:eastAsiaTheme="minorEastAsia" w:hAnsiTheme="minorEastAsia"/>
                        <w:color w:val="000000"/>
                        <w:szCs w:val="21"/>
                      </w:rPr>
                    </w:pPr>
                    <w:r w:rsidRPr="00736DA5">
                      <w:rPr>
                        <w:rFonts w:asciiTheme="minorEastAsia" w:eastAsiaTheme="minorEastAsia" w:hAnsiTheme="minorEastAsia"/>
                        <w:color w:val="000000"/>
                        <w:szCs w:val="21"/>
                      </w:rPr>
                      <w:t>注射用奥美拉</w:t>
                    </w:r>
                    <w:proofErr w:type="gramStart"/>
                    <w:r w:rsidRPr="00736DA5">
                      <w:rPr>
                        <w:rFonts w:asciiTheme="minorEastAsia" w:eastAsiaTheme="minorEastAsia" w:hAnsiTheme="minorEastAsia"/>
                        <w:color w:val="000000"/>
                        <w:szCs w:val="21"/>
                      </w:rPr>
                      <w:t>唑</w:t>
                    </w:r>
                    <w:proofErr w:type="gramEnd"/>
                    <w:r w:rsidRPr="00736DA5">
                      <w:rPr>
                        <w:rFonts w:asciiTheme="minorEastAsia" w:eastAsiaTheme="minorEastAsia" w:hAnsiTheme="minorEastAsia"/>
                        <w:color w:val="000000"/>
                        <w:szCs w:val="21"/>
                      </w:rPr>
                      <w:t>钠一致性评价</w:t>
                    </w:r>
                  </w:p>
                </w:tc>
                <w:tc>
                  <w:tcPr>
                    <w:tcW w:w="4261" w:type="dxa"/>
                    <w:vAlign w:val="center"/>
                  </w:tcPr>
                  <w:p w:rsidR="00EA03C6" w:rsidRPr="00736DA5" w:rsidRDefault="00EA03C6" w:rsidP="009610AE">
                    <w:pPr>
                      <w:rPr>
                        <w:rFonts w:asciiTheme="minorEastAsia" w:eastAsiaTheme="minorEastAsia" w:hAnsiTheme="minorEastAsia"/>
                        <w:color w:val="000000"/>
                        <w:szCs w:val="21"/>
                      </w:rPr>
                    </w:pPr>
                    <w:r w:rsidRPr="00736DA5">
                      <w:rPr>
                        <w:rFonts w:asciiTheme="minorEastAsia" w:eastAsiaTheme="minorEastAsia" w:hAnsiTheme="minorEastAsia"/>
                        <w:color w:val="000000"/>
                        <w:szCs w:val="21"/>
                      </w:rPr>
                      <w:t>CDE</w:t>
                    </w:r>
                    <w:r w:rsidR="00524ECF" w:rsidRPr="00736DA5">
                      <w:rPr>
                        <w:rFonts w:asciiTheme="minorEastAsia" w:eastAsiaTheme="minorEastAsia" w:hAnsiTheme="minorEastAsia"/>
                      </w:rPr>
                      <w:t>审评</w:t>
                    </w:r>
                  </w:p>
                </w:tc>
              </w:tr>
              <w:tr w:rsidR="00EA03C6" w:rsidRPr="00736DA5" w:rsidTr="009610AE">
                <w:tc>
                  <w:tcPr>
                    <w:tcW w:w="4261" w:type="dxa"/>
                    <w:shd w:val="clear" w:color="auto" w:fill="FFFFFF"/>
                    <w:vAlign w:val="center"/>
                  </w:tcPr>
                  <w:p w:rsidR="00EA03C6" w:rsidRPr="00736DA5" w:rsidRDefault="00EA03C6" w:rsidP="009610AE">
                    <w:pPr>
                      <w:rPr>
                        <w:rFonts w:asciiTheme="minorEastAsia" w:eastAsiaTheme="minorEastAsia" w:hAnsiTheme="minorEastAsia"/>
                        <w:szCs w:val="21"/>
                      </w:rPr>
                    </w:pPr>
                    <w:r w:rsidRPr="00736DA5">
                      <w:rPr>
                        <w:rFonts w:asciiTheme="minorEastAsia" w:eastAsiaTheme="minorEastAsia" w:hAnsiTheme="minorEastAsia"/>
                      </w:rPr>
                      <w:t>吸入用乙酰半胱氨酸溶液</w:t>
                    </w:r>
                  </w:p>
                </w:tc>
                <w:tc>
                  <w:tcPr>
                    <w:tcW w:w="4261" w:type="dxa"/>
                    <w:vAlign w:val="center"/>
                  </w:tcPr>
                  <w:p w:rsidR="00EA03C6" w:rsidRPr="00736DA5" w:rsidRDefault="00EA03C6" w:rsidP="009610AE">
                    <w:pPr>
                      <w:rPr>
                        <w:rFonts w:asciiTheme="minorEastAsia" w:eastAsiaTheme="minorEastAsia" w:hAnsiTheme="minorEastAsia"/>
                        <w:szCs w:val="21"/>
                      </w:rPr>
                    </w:pPr>
                    <w:r w:rsidRPr="00736DA5">
                      <w:rPr>
                        <w:rFonts w:asciiTheme="minorEastAsia" w:eastAsiaTheme="minorEastAsia" w:hAnsiTheme="minorEastAsia"/>
                      </w:rPr>
                      <w:t>CDE审评</w:t>
                    </w:r>
                  </w:p>
                </w:tc>
              </w:tr>
              <w:tr w:rsidR="00EA03C6" w:rsidRPr="00736DA5" w:rsidTr="009610AE">
                <w:tc>
                  <w:tcPr>
                    <w:tcW w:w="4261" w:type="dxa"/>
                    <w:shd w:val="clear" w:color="auto" w:fill="FFFFFF"/>
                    <w:vAlign w:val="center"/>
                  </w:tcPr>
                  <w:p w:rsidR="00EA03C6" w:rsidRPr="00736DA5" w:rsidRDefault="00EA03C6" w:rsidP="009610AE">
                    <w:pPr>
                      <w:rPr>
                        <w:rFonts w:asciiTheme="minorEastAsia" w:eastAsiaTheme="minorEastAsia" w:hAnsiTheme="minorEastAsia"/>
                        <w:szCs w:val="21"/>
                      </w:rPr>
                    </w:pPr>
                    <w:proofErr w:type="gramStart"/>
                    <w:r w:rsidRPr="00736DA5">
                      <w:rPr>
                        <w:rFonts w:asciiTheme="minorEastAsia" w:eastAsiaTheme="minorEastAsia" w:hAnsiTheme="minorEastAsia"/>
                      </w:rPr>
                      <w:t>左奥硝唑</w:t>
                    </w:r>
                    <w:proofErr w:type="gramEnd"/>
                    <w:r w:rsidRPr="00736DA5">
                      <w:rPr>
                        <w:rFonts w:asciiTheme="minorEastAsia" w:eastAsiaTheme="minorEastAsia" w:hAnsiTheme="minorEastAsia"/>
                      </w:rPr>
                      <w:t>氯化钠溶液</w:t>
                    </w:r>
                  </w:p>
                </w:tc>
                <w:tc>
                  <w:tcPr>
                    <w:tcW w:w="4261" w:type="dxa"/>
                    <w:vAlign w:val="center"/>
                  </w:tcPr>
                  <w:p w:rsidR="00EA03C6" w:rsidRPr="00736DA5" w:rsidRDefault="00EA03C6" w:rsidP="009610AE">
                    <w:pPr>
                      <w:rPr>
                        <w:rFonts w:asciiTheme="minorEastAsia" w:eastAsiaTheme="minorEastAsia" w:hAnsiTheme="minorEastAsia"/>
                        <w:szCs w:val="21"/>
                      </w:rPr>
                    </w:pPr>
                    <w:r w:rsidRPr="00736DA5">
                      <w:rPr>
                        <w:rFonts w:asciiTheme="minorEastAsia" w:eastAsiaTheme="minorEastAsia" w:hAnsiTheme="minorEastAsia"/>
                      </w:rPr>
                      <w:t>CDE审评</w:t>
                    </w:r>
                  </w:p>
                </w:tc>
              </w:tr>
              <w:tr w:rsidR="00EA03C6" w:rsidRPr="00736DA5" w:rsidTr="009610AE">
                <w:tc>
                  <w:tcPr>
                    <w:tcW w:w="4261" w:type="dxa"/>
                    <w:shd w:val="clear" w:color="auto" w:fill="FFFFFF"/>
                    <w:vAlign w:val="center"/>
                  </w:tcPr>
                  <w:p w:rsidR="00EA03C6" w:rsidRPr="00736DA5" w:rsidRDefault="00EA03C6" w:rsidP="009610AE">
                    <w:pPr>
                      <w:rPr>
                        <w:rFonts w:asciiTheme="minorEastAsia" w:eastAsiaTheme="minorEastAsia" w:hAnsiTheme="minorEastAsia"/>
                        <w:szCs w:val="21"/>
                      </w:rPr>
                    </w:pPr>
                    <w:r w:rsidRPr="00736DA5">
                      <w:rPr>
                        <w:rFonts w:asciiTheme="minorEastAsia" w:eastAsiaTheme="minorEastAsia" w:hAnsiTheme="minorEastAsia"/>
                      </w:rPr>
                      <w:t>布</w:t>
                    </w:r>
                    <w:proofErr w:type="gramStart"/>
                    <w:r w:rsidRPr="00736DA5">
                      <w:rPr>
                        <w:rFonts w:asciiTheme="minorEastAsia" w:eastAsiaTheme="minorEastAsia" w:hAnsiTheme="minorEastAsia"/>
                      </w:rPr>
                      <w:t>洛</w:t>
                    </w:r>
                    <w:proofErr w:type="gramEnd"/>
                    <w:r w:rsidRPr="00736DA5">
                      <w:rPr>
                        <w:rFonts w:asciiTheme="minorEastAsia" w:eastAsiaTheme="minorEastAsia" w:hAnsiTheme="minorEastAsia"/>
                      </w:rPr>
                      <w:t>芬注射液</w:t>
                    </w:r>
                  </w:p>
                </w:tc>
                <w:tc>
                  <w:tcPr>
                    <w:tcW w:w="4261" w:type="dxa"/>
                    <w:vAlign w:val="center"/>
                  </w:tcPr>
                  <w:p w:rsidR="00EA03C6" w:rsidRPr="00736DA5" w:rsidRDefault="00EA03C6" w:rsidP="009610AE">
                    <w:pPr>
                      <w:rPr>
                        <w:rFonts w:asciiTheme="minorEastAsia" w:eastAsiaTheme="minorEastAsia" w:hAnsiTheme="minorEastAsia"/>
                        <w:szCs w:val="21"/>
                      </w:rPr>
                    </w:pPr>
                    <w:r w:rsidRPr="00736DA5">
                      <w:rPr>
                        <w:rFonts w:asciiTheme="minorEastAsia" w:eastAsiaTheme="minorEastAsia" w:hAnsiTheme="minorEastAsia"/>
                      </w:rPr>
                      <w:t>获得临床试验批件</w:t>
                    </w:r>
                  </w:p>
                </w:tc>
              </w:tr>
            </w:tbl>
            <w:p w:rsidR="00646A41" w:rsidRDefault="008833F6"/>
          </w:sdtContent>
        </w:sdt>
      </w:sdtContent>
    </w:sdt>
    <w:sdt>
      <w:sdtPr>
        <w:rPr>
          <w:rFonts w:ascii="宋体" w:hAnsi="宋体" w:cs="宋体" w:hint="eastAsia"/>
          <w:b w:val="0"/>
          <w:bCs w:val="0"/>
          <w:szCs w:val="21"/>
        </w:rPr>
        <w:alias w:val="模块:报告期内研发项目取消或药（产）品未获得审批情况"/>
        <w:tag w:val="_SEC_275ea13e394745a392d1823aea15ff52"/>
        <w:id w:val="-184290985"/>
        <w:lock w:val="sdtLocked"/>
        <w:placeholder>
          <w:docPart w:val="GBC22222222222222222222222222222"/>
        </w:placeholder>
      </w:sdtPr>
      <w:sdtEndPr>
        <w:rPr>
          <w:rFonts w:ascii="Times New Roman" w:hAnsi="Times New Roman" w:cs="Times New Roman" w:hint="default"/>
          <w:szCs w:val="24"/>
        </w:rPr>
      </w:sdtEndPr>
      <w:sdtContent>
        <w:p w:rsidR="00646A41" w:rsidRDefault="001F1761">
          <w:pPr>
            <w:pStyle w:val="6"/>
            <w:numPr>
              <w:ilvl w:val="0"/>
              <w:numId w:val="86"/>
            </w:numPr>
            <w:rPr>
              <w:bCs w:val="0"/>
              <w:szCs w:val="21"/>
            </w:rPr>
          </w:pPr>
          <w:r>
            <w:rPr>
              <w:rFonts w:hint="eastAsia"/>
              <w:bCs w:val="0"/>
              <w:szCs w:val="21"/>
            </w:rPr>
            <w:t>报告期内研发项目取消或药（产）</w:t>
          </w:r>
          <w:proofErr w:type="gramStart"/>
          <w:r>
            <w:rPr>
              <w:rFonts w:hint="eastAsia"/>
              <w:bCs w:val="0"/>
              <w:szCs w:val="21"/>
            </w:rPr>
            <w:t>品未获得</w:t>
          </w:r>
          <w:proofErr w:type="gramEnd"/>
          <w:r>
            <w:rPr>
              <w:rFonts w:hint="eastAsia"/>
              <w:bCs w:val="0"/>
              <w:szCs w:val="21"/>
            </w:rPr>
            <w:t>审批情况</w:t>
          </w:r>
        </w:p>
        <w:sdt>
          <w:sdtPr>
            <w:rPr>
              <w:rFonts w:hint="eastAsia"/>
              <w:szCs w:val="21"/>
            </w:rPr>
            <w:alias w:val="是否适用：报告期内研发项目取消或药（产）品未获得审批情况[双击切换]"/>
            <w:tag w:val="_GBC_57b35fca70fc47ec86149ccdfaa2e688"/>
            <w:id w:val="-1912229201"/>
            <w:lock w:val="sdtContentLocked"/>
            <w:placeholder>
              <w:docPart w:val="GBC22222222222222222222222222222"/>
            </w:placeholder>
          </w:sdtPr>
          <w:sdtEndPr>
            <w:rPr>
              <w:rFonts w:hint="default"/>
            </w:rPr>
          </w:sdtEndPr>
          <w:sdtContent>
            <w:p w:rsidR="00646A41" w:rsidRDefault="001F1761">
              <w:pPr>
                <w:rPr>
                  <w:szCs w:val="21"/>
                </w:rPr>
              </w:pPr>
              <w:r w:rsidRPr="00F55741">
                <w:rPr>
                  <w:rFonts w:ascii="宋体" w:hAnsi="宋体"/>
                  <w:szCs w:val="21"/>
                </w:rPr>
                <w:fldChar w:fldCharType="begin"/>
              </w:r>
              <w:r w:rsidR="00CD75CB"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报告期内研发项目取消或药（产）品未获得审批情况说明"/>
            <w:tag w:val="_GBC_38ae53eb7e5c4641a407f4b5939849da"/>
            <w:id w:val="2082408338"/>
            <w:lock w:val="sdtLocked"/>
            <w:placeholder>
              <w:docPart w:val="GBC22222222222222222222222222222"/>
            </w:placeholder>
          </w:sdtPr>
          <w:sdtEndPr/>
          <w:sdtContent>
            <w:p w:rsidR="00CD75CB" w:rsidRPr="00736DA5" w:rsidRDefault="00CD75CB" w:rsidP="00F56F98">
              <w:pPr>
                <w:adjustRightInd w:val="0"/>
                <w:snapToGrid w:val="0"/>
                <w:ind w:firstLineChars="200" w:firstLine="420"/>
                <w:rPr>
                  <w:rFonts w:asciiTheme="majorEastAsia" w:eastAsiaTheme="majorEastAsia" w:hAnsiTheme="majorEastAsia"/>
                  <w:szCs w:val="21"/>
                </w:rPr>
              </w:pPr>
              <w:r w:rsidRPr="00736DA5">
                <w:rPr>
                  <w:rFonts w:asciiTheme="majorEastAsia" w:eastAsiaTheme="majorEastAsia" w:hAnsiTheme="majorEastAsia" w:hint="eastAsia"/>
                  <w:szCs w:val="21"/>
                </w:rPr>
                <w:t>2018年3月，医药集团收到了国家食品药品监督管理总局送达</w:t>
              </w:r>
              <w:r w:rsidRPr="00736DA5">
                <w:rPr>
                  <w:rFonts w:asciiTheme="majorEastAsia" w:eastAsiaTheme="majorEastAsia" w:hAnsiTheme="majorEastAsia"/>
                  <w:szCs w:val="21"/>
                </w:rPr>
                <w:t>的《受理通知书》</w:t>
              </w:r>
              <w:r w:rsidRPr="00736DA5">
                <w:rPr>
                  <w:rFonts w:asciiTheme="majorEastAsia" w:eastAsiaTheme="majorEastAsia" w:hAnsiTheme="majorEastAsia" w:hint="eastAsia"/>
                  <w:szCs w:val="21"/>
                </w:rPr>
                <w:t>，医药集团</w:t>
              </w:r>
              <w:r w:rsidR="00BE7490" w:rsidRPr="00736DA5">
                <w:rPr>
                  <w:rFonts w:asciiTheme="majorEastAsia" w:eastAsiaTheme="majorEastAsia" w:hAnsiTheme="majorEastAsia" w:hint="eastAsia"/>
                  <w:szCs w:val="21"/>
                </w:rPr>
                <w:t>治疗用生物制品</w:t>
              </w:r>
              <w:r w:rsidR="00BE7490" w:rsidRPr="00736DA5">
                <w:rPr>
                  <w:rFonts w:asciiTheme="majorEastAsia" w:eastAsiaTheme="majorEastAsia" w:hAnsiTheme="majorEastAsia"/>
                  <w:szCs w:val="21"/>
                </w:rPr>
                <w:t>1类新药重组人血管内皮抑素注射液国产药品注册</w:t>
              </w:r>
              <w:r w:rsidRPr="00736DA5">
                <w:rPr>
                  <w:rFonts w:asciiTheme="majorEastAsia" w:eastAsiaTheme="majorEastAsia" w:hAnsiTheme="majorEastAsia" w:hint="eastAsia"/>
                  <w:szCs w:val="21"/>
                </w:rPr>
                <w:t>获得受理</w:t>
              </w:r>
              <w:r w:rsidR="00BE7490" w:rsidRPr="00736DA5">
                <w:rPr>
                  <w:rFonts w:asciiTheme="majorEastAsia" w:eastAsiaTheme="majorEastAsia" w:hAnsiTheme="majorEastAsia"/>
                  <w:szCs w:val="21"/>
                </w:rPr>
                <w:t>，受理号CXSS1800005。经医药集团与CDE沟通，同时结合国家最新有关药品的审评、审批政策，</w:t>
              </w:r>
              <w:r w:rsidRPr="00736DA5">
                <w:rPr>
                  <w:rFonts w:asciiTheme="majorEastAsia" w:eastAsiaTheme="majorEastAsia" w:hAnsiTheme="majorEastAsia" w:hint="eastAsia"/>
                  <w:szCs w:val="21"/>
                </w:rPr>
                <w:t>报告期内</w:t>
              </w:r>
              <w:r w:rsidR="00BE7490" w:rsidRPr="00736DA5">
                <w:rPr>
                  <w:rFonts w:asciiTheme="majorEastAsia" w:eastAsiaTheme="majorEastAsia" w:hAnsiTheme="majorEastAsia"/>
                  <w:szCs w:val="21"/>
                </w:rPr>
                <w:t>医药集团向CDE提出了药品注册撤回申请，该撤回申请</w:t>
              </w:r>
              <w:r w:rsidRPr="00736DA5">
                <w:rPr>
                  <w:rFonts w:asciiTheme="majorEastAsia" w:eastAsiaTheme="majorEastAsia" w:hAnsiTheme="majorEastAsia" w:hint="eastAsia"/>
                  <w:szCs w:val="21"/>
                </w:rPr>
                <w:t>于</w:t>
              </w:r>
              <w:r w:rsidR="00BE7490" w:rsidRPr="00736DA5">
                <w:rPr>
                  <w:rFonts w:asciiTheme="majorEastAsia" w:eastAsiaTheme="majorEastAsia" w:hAnsiTheme="majorEastAsia"/>
                  <w:szCs w:val="21"/>
                </w:rPr>
                <w:t>2019年7月19日获得了批准，批件号2019L00299。</w:t>
              </w:r>
              <w:r w:rsidR="00BE7490" w:rsidRPr="00736DA5">
                <w:rPr>
                  <w:rFonts w:asciiTheme="majorEastAsia" w:eastAsiaTheme="majorEastAsia" w:hAnsiTheme="majorEastAsia" w:hint="eastAsia"/>
                  <w:szCs w:val="21"/>
                </w:rPr>
                <w:t>上述事宜</w:t>
              </w:r>
              <w:r w:rsidRPr="00736DA5">
                <w:rPr>
                  <w:rFonts w:asciiTheme="majorEastAsia" w:eastAsiaTheme="majorEastAsia" w:hAnsiTheme="majorEastAsia" w:hint="eastAsia"/>
                  <w:szCs w:val="21"/>
                </w:rPr>
                <w:t>不会对</w:t>
              </w:r>
              <w:r w:rsidR="00BE7490" w:rsidRPr="00736DA5">
                <w:rPr>
                  <w:rFonts w:asciiTheme="majorEastAsia" w:eastAsiaTheme="majorEastAsia" w:hAnsiTheme="majorEastAsia" w:hint="eastAsia"/>
                  <w:szCs w:val="21"/>
                </w:rPr>
                <w:t>公司</w:t>
              </w:r>
              <w:r w:rsidR="000E095B" w:rsidRPr="00736DA5">
                <w:rPr>
                  <w:rFonts w:asciiTheme="majorEastAsia" w:eastAsiaTheme="majorEastAsia" w:hAnsiTheme="majorEastAsia" w:hint="eastAsia"/>
                  <w:szCs w:val="21"/>
                </w:rPr>
                <w:t>当期</w:t>
              </w:r>
              <w:r w:rsidR="00BE7490" w:rsidRPr="00736DA5">
                <w:rPr>
                  <w:rFonts w:asciiTheme="majorEastAsia" w:eastAsiaTheme="majorEastAsia" w:hAnsiTheme="majorEastAsia" w:hint="eastAsia"/>
                  <w:szCs w:val="21"/>
                </w:rPr>
                <w:t>经营产生重大影响。</w:t>
              </w:r>
            </w:p>
            <w:p w:rsidR="00646A41" w:rsidRPr="00CD75CB" w:rsidRDefault="008833F6" w:rsidP="00CD75CB">
              <w:pPr>
                <w:adjustRightInd w:val="0"/>
                <w:snapToGrid w:val="0"/>
                <w:rPr>
                  <w:szCs w:val="21"/>
                </w:rPr>
              </w:pPr>
            </w:p>
          </w:sdtContent>
        </w:sdt>
      </w:sdtContent>
    </w:sdt>
    <w:sdt>
      <w:sdtPr>
        <w:rPr>
          <w:rFonts w:ascii="宋体" w:hAnsi="宋体" w:cs="宋体" w:hint="eastAsia"/>
          <w:b w:val="0"/>
          <w:bCs w:val="0"/>
          <w:szCs w:val="21"/>
        </w:rPr>
        <w:alias w:val="模块:新年度计划开展的重要研发项目情况"/>
        <w:tag w:val="_SEC_7ae136e30daf4ebb84cb38d4445fe242"/>
        <w:id w:val="-1991250743"/>
        <w:lock w:val="sdtLocked"/>
        <w:placeholder>
          <w:docPart w:val="GBC22222222222222222222222222222"/>
        </w:placeholder>
      </w:sdtPr>
      <w:sdtEndPr>
        <w:rPr>
          <w:rFonts w:ascii="Times New Roman" w:hAnsi="Times New Roman" w:cs="Times New Roman" w:hint="default"/>
          <w:b/>
          <w:bCs/>
        </w:rPr>
      </w:sdtEndPr>
      <w:sdtContent>
        <w:p w:rsidR="00646A41" w:rsidRDefault="001F1761">
          <w:pPr>
            <w:pStyle w:val="6"/>
            <w:numPr>
              <w:ilvl w:val="0"/>
              <w:numId w:val="86"/>
            </w:numPr>
            <w:rPr>
              <w:bCs w:val="0"/>
              <w:szCs w:val="21"/>
            </w:rPr>
          </w:pPr>
          <w:r>
            <w:rPr>
              <w:rFonts w:hint="eastAsia"/>
              <w:bCs w:val="0"/>
              <w:szCs w:val="21"/>
            </w:rPr>
            <w:t>新年度计划开展的重要研发项目情况</w:t>
          </w:r>
        </w:p>
        <w:sdt>
          <w:sdtPr>
            <w:rPr>
              <w:rFonts w:hint="eastAsia"/>
              <w:szCs w:val="21"/>
            </w:rPr>
            <w:alias w:val="是否适用：新年度计划开展的重要研发项目情况[双击切换]"/>
            <w:tag w:val="_GBC_b26b35b609404144b29b494f7df74061"/>
            <w:id w:val="1352301289"/>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0E095B"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新年度计划开展的重要研发项目情况说明"/>
            <w:tag w:val="_GBC_66f2814f85014858804c9b73d4b97031"/>
            <w:id w:val="91905078"/>
            <w:lock w:val="sdtLocked"/>
            <w:placeholder>
              <w:docPart w:val="GBC22222222222222222222222222222"/>
            </w:placeholder>
          </w:sdtPr>
          <w:sdtEndPr>
            <w:rPr>
              <w:rFonts w:hint="eastAsia"/>
            </w:rPr>
          </w:sdtEndPr>
          <w:sdtContent>
            <w:p w:rsidR="00646A41" w:rsidRDefault="000E095B" w:rsidP="00F56F98">
              <w:pPr>
                <w:adjustRightInd w:val="0"/>
                <w:snapToGrid w:val="0"/>
                <w:ind w:firstLineChars="200" w:firstLine="420"/>
                <w:rPr>
                  <w:szCs w:val="21"/>
                </w:rPr>
              </w:pPr>
              <w:r w:rsidRPr="000E095B">
                <w:rPr>
                  <w:szCs w:val="21"/>
                </w:rPr>
                <w:t>2020</w:t>
              </w:r>
              <w:r w:rsidRPr="000E095B">
                <w:rPr>
                  <w:szCs w:val="21"/>
                </w:rPr>
                <w:t>年度，公司将</w:t>
              </w:r>
              <w:proofErr w:type="gramStart"/>
              <w:r w:rsidRPr="000E095B">
                <w:rPr>
                  <w:szCs w:val="21"/>
                </w:rPr>
                <w:t>加强匹多莫</w:t>
              </w:r>
              <w:proofErr w:type="gramEnd"/>
              <w:r w:rsidRPr="000E095B">
                <w:rPr>
                  <w:szCs w:val="21"/>
                </w:rPr>
                <w:t>德口服溶液临床研究的监查管理，确保研究的真实性、规范性和科学性。争取仿制药注射用艾司奥美拉</w:t>
              </w:r>
              <w:proofErr w:type="gramStart"/>
              <w:r w:rsidRPr="000E095B">
                <w:rPr>
                  <w:szCs w:val="21"/>
                </w:rPr>
                <w:t>唑</w:t>
              </w:r>
              <w:proofErr w:type="gramEnd"/>
              <w:r w:rsidRPr="000E095B">
                <w:rPr>
                  <w:szCs w:val="21"/>
                </w:rPr>
                <w:t>钠、利奈</w:t>
              </w:r>
              <w:proofErr w:type="gramStart"/>
              <w:r w:rsidRPr="000E095B">
                <w:rPr>
                  <w:szCs w:val="21"/>
                </w:rPr>
                <w:t>唑</w:t>
              </w:r>
              <w:proofErr w:type="gramEnd"/>
              <w:r w:rsidRPr="000E095B">
                <w:rPr>
                  <w:szCs w:val="21"/>
                </w:rPr>
                <w:t>胺葡萄糖注射液等获得批准上市，盐酸曲美他</w:t>
              </w:r>
              <w:proofErr w:type="gramStart"/>
              <w:r w:rsidRPr="000E095B">
                <w:rPr>
                  <w:szCs w:val="21"/>
                </w:rPr>
                <w:t>嗪</w:t>
              </w:r>
              <w:proofErr w:type="gramEnd"/>
              <w:r w:rsidRPr="000E095B">
                <w:rPr>
                  <w:szCs w:val="21"/>
                </w:rPr>
                <w:t>缓释片与注射用奥美拉</w:t>
              </w:r>
              <w:proofErr w:type="gramStart"/>
              <w:r w:rsidRPr="000E095B">
                <w:rPr>
                  <w:szCs w:val="21"/>
                </w:rPr>
                <w:t>唑</w:t>
              </w:r>
              <w:proofErr w:type="gramEnd"/>
              <w:r w:rsidRPr="000E095B">
                <w:rPr>
                  <w:szCs w:val="21"/>
                </w:rPr>
                <w:t>钠一致性评价的技术审评获得明显进展。进一步做好盐酸曲美他</w:t>
              </w:r>
              <w:proofErr w:type="gramStart"/>
              <w:r w:rsidRPr="000E095B">
                <w:rPr>
                  <w:szCs w:val="21"/>
                </w:rPr>
                <w:t>嗪</w:t>
              </w:r>
              <w:proofErr w:type="gramEnd"/>
              <w:r w:rsidRPr="000E095B">
                <w:rPr>
                  <w:szCs w:val="21"/>
                </w:rPr>
                <w:t>片一致性评价批准后的有关工作，继续全力推进其余口服固体制剂与注射剂品种的一致性评价工作，加速在</w:t>
              </w:r>
              <w:proofErr w:type="gramStart"/>
              <w:r w:rsidRPr="000E095B">
                <w:rPr>
                  <w:szCs w:val="21"/>
                </w:rPr>
                <w:t>研</w:t>
              </w:r>
              <w:proofErr w:type="gramEnd"/>
              <w:r w:rsidRPr="000E095B">
                <w:rPr>
                  <w:szCs w:val="21"/>
                </w:rPr>
                <w:t>在</w:t>
              </w:r>
              <w:proofErr w:type="gramStart"/>
              <w:r w:rsidRPr="000E095B">
                <w:rPr>
                  <w:szCs w:val="21"/>
                </w:rPr>
                <w:t>审品种</w:t>
              </w:r>
              <w:proofErr w:type="gramEnd"/>
              <w:r w:rsidRPr="000E095B">
                <w:rPr>
                  <w:szCs w:val="21"/>
                </w:rPr>
                <w:t>的开发速度，加大项目筛选与立项论证力度，</w:t>
              </w:r>
              <w:r w:rsidRPr="000E095B">
                <w:rPr>
                  <w:rFonts w:hint="eastAsia"/>
                  <w:szCs w:val="21"/>
                </w:rPr>
                <w:t>以尽快取得成果。</w:t>
              </w:r>
            </w:p>
          </w:sdtContent>
        </w:sdt>
        <w:p w:rsidR="00646A41" w:rsidRDefault="008833F6">
          <w:pPr>
            <w:adjustRightInd w:val="0"/>
            <w:snapToGrid w:val="0"/>
            <w:rPr>
              <w:b/>
              <w:bCs/>
              <w:szCs w:val="21"/>
            </w:rPr>
          </w:pPr>
        </w:p>
      </w:sdtContent>
    </w:sdt>
    <w:sdt>
      <w:sdtPr>
        <w:rPr>
          <w:rFonts w:ascii="宋体" w:hAnsi="宋体" w:cs="宋体" w:hint="eastAsia"/>
          <w:b w:val="0"/>
          <w:bCs w:val="0"/>
          <w:kern w:val="0"/>
          <w:szCs w:val="21"/>
        </w:rPr>
        <w:alias w:val="模块:按治疗领域划分的公司主营业务基本情况"/>
        <w:tag w:val="_SEC_cb1fa552b4cf4158b1aa6537bf85ec5f"/>
        <w:id w:val="-1010444922"/>
        <w:lock w:val="sdtLocked"/>
        <w:placeholder>
          <w:docPart w:val="GBC22222222222222222222222222222"/>
        </w:placeholder>
      </w:sdtPr>
      <w:sdtEndPr>
        <w:rPr>
          <w:rFonts w:ascii="Times New Roman" w:hAnsi="Times New Roman" w:cs="Times New Roman" w:hint="default"/>
          <w:kern w:val="2"/>
          <w:szCs w:val="24"/>
        </w:rPr>
      </w:sdtEndPr>
      <w:sdtContent>
        <w:p w:rsidR="00646A41" w:rsidRDefault="001F1761">
          <w:pPr>
            <w:pStyle w:val="5"/>
            <w:numPr>
              <w:ilvl w:val="0"/>
              <w:numId w:val="84"/>
            </w:numPr>
            <w:rPr>
              <w:b w:val="0"/>
              <w:bCs w:val="0"/>
              <w:szCs w:val="21"/>
            </w:rPr>
          </w:pPr>
          <w:r>
            <w:rPr>
              <w:rFonts w:hint="eastAsia"/>
              <w:bCs w:val="0"/>
              <w:szCs w:val="21"/>
            </w:rPr>
            <w:t>公司药（产）品</w:t>
          </w:r>
          <w:r>
            <w:rPr>
              <w:rFonts w:hint="eastAsia"/>
            </w:rPr>
            <w:t>生产</w:t>
          </w:r>
          <w:r>
            <w:rPr>
              <w:rFonts w:hint="eastAsia"/>
              <w:bCs w:val="0"/>
              <w:szCs w:val="21"/>
            </w:rPr>
            <w:t>、销售情况</w:t>
          </w:r>
        </w:p>
        <w:p w:rsidR="00646A41" w:rsidRDefault="001F1761">
          <w:pPr>
            <w:pStyle w:val="6"/>
            <w:numPr>
              <w:ilvl w:val="0"/>
              <w:numId w:val="87"/>
            </w:numPr>
          </w:pPr>
          <w:r>
            <w:t>按治疗领域划分的公司主营业务基本情况</w:t>
          </w:r>
        </w:p>
        <w:sdt>
          <w:sdtPr>
            <w:rPr>
              <w:rFonts w:hint="eastAsia"/>
              <w:szCs w:val="21"/>
            </w:rPr>
            <w:alias w:val="是否适用：按治疗领域划分的公司主营业务基本情况[双击切换]"/>
            <w:tag w:val="_GBC_3687f433fb7647d5b54164abdc3d6b09"/>
            <w:id w:val="-1156998172"/>
            <w:lock w:val="sdtContentLocked"/>
            <w:placeholder>
              <w:docPart w:val="GBC22222222222222222222222222222"/>
            </w:placeholder>
          </w:sdtPr>
          <w:sdtEndPr>
            <w:rPr>
              <w:rFonts w:hint="default"/>
            </w:rPr>
          </w:sdtEndPr>
          <w:sdtContent>
            <w:p w:rsidR="00646A41" w:rsidRDefault="001F1761">
              <w:pPr>
                <w:rPr>
                  <w:szCs w:val="21"/>
                </w:rPr>
              </w:pPr>
              <w:r w:rsidRPr="00F55741">
                <w:rPr>
                  <w:rFonts w:ascii="宋体" w:hAnsi="宋体"/>
                  <w:szCs w:val="21"/>
                </w:rPr>
                <w:fldChar w:fldCharType="begin"/>
              </w:r>
              <w:r w:rsidR="00077EBF"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077EBF"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C20AA8" w:rsidRDefault="001F1761">
          <w:pPr>
            <w:wordWrap w:val="0"/>
            <w:adjustRightInd w:val="0"/>
            <w:snapToGrid w:val="0"/>
            <w:jc w:val="right"/>
            <w:rPr>
              <w:szCs w:val="21"/>
            </w:rPr>
          </w:pPr>
          <w:r>
            <w:rPr>
              <w:rFonts w:hint="eastAsia"/>
              <w:szCs w:val="21"/>
            </w:rPr>
            <w:t>单位：</w:t>
          </w:r>
          <w:sdt>
            <w:sdtPr>
              <w:rPr>
                <w:rFonts w:hint="eastAsia"/>
                <w:szCs w:val="21"/>
              </w:rPr>
              <w:alias w:val="单位：按治疗领域划分的公司主营业务基本情况"/>
              <w:tag w:val="_GBC_73faf56ee6244eb693bc60e7bdf942d3"/>
              <w:id w:val="16783074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default"/>
              </w:rPr>
            </w:sdtEndPr>
            <w:sdtContent>
              <w:r w:rsidR="007E60AA">
                <w:rPr>
                  <w:rFonts w:hint="eastAsia"/>
                  <w:szCs w:val="21"/>
                </w:rPr>
                <w:t>万元</w:t>
              </w:r>
            </w:sdtContent>
          </w:sdt>
          <w:r>
            <w:rPr>
              <w:rFonts w:hint="eastAsia"/>
              <w:szCs w:val="21"/>
            </w:rPr>
            <w:t>币种：</w:t>
          </w:r>
          <w:sdt>
            <w:sdtPr>
              <w:rPr>
                <w:rFonts w:hint="eastAsia"/>
                <w:szCs w:val="21"/>
              </w:rPr>
              <w:alias w:val="币种：按治疗领域划分的公司主营业务基本情况"/>
              <w:tag w:val="_GBC_a3f321e0c506464fb8169a420e670dc1"/>
              <w:id w:val="14085043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1161"/>
            <w:gridCol w:w="1161"/>
            <w:gridCol w:w="938"/>
            <w:gridCol w:w="1173"/>
            <w:gridCol w:w="1193"/>
            <w:gridCol w:w="1125"/>
            <w:gridCol w:w="1291"/>
          </w:tblGrid>
          <w:tr w:rsidR="00C20AA8" w:rsidRPr="00736DA5" w:rsidTr="00C46D0D">
            <w:sdt>
              <w:sdtPr>
                <w:rPr>
                  <w:rFonts w:asciiTheme="minorEastAsia" w:eastAsiaTheme="minorEastAsia" w:hAnsiTheme="minorEastAsia"/>
                </w:rPr>
                <w:tag w:val="_PLD_95c09aa416db4f88b9eadd8480cc205e"/>
                <w:id w:val="-560411394"/>
                <w:lock w:val="sdtLocked"/>
              </w:sdtPr>
              <w:sdtEndPr/>
              <w:sdtContent>
                <w:tc>
                  <w:tcPr>
                    <w:tcW w:w="579" w:type="pct"/>
                    <w:vAlign w:val="center"/>
                  </w:tcPr>
                  <w:p w:rsidR="00C20AA8" w:rsidRPr="00736DA5" w:rsidRDefault="00C20AA8" w:rsidP="00C46D0D">
                    <w:pPr>
                      <w:adjustRightInd w:val="0"/>
                      <w:snapToGrid w:val="0"/>
                      <w:jc w:val="center"/>
                      <w:rPr>
                        <w:rFonts w:asciiTheme="minorEastAsia" w:eastAsiaTheme="minorEastAsia" w:hAnsiTheme="minorEastAsia"/>
                        <w:szCs w:val="21"/>
                      </w:rPr>
                    </w:pPr>
                    <w:r w:rsidRPr="00736DA5">
                      <w:rPr>
                        <w:rFonts w:asciiTheme="minorEastAsia" w:eastAsiaTheme="minorEastAsia" w:hAnsiTheme="minorEastAsia" w:hint="eastAsia"/>
                        <w:szCs w:val="21"/>
                      </w:rPr>
                      <w:t>治疗</w:t>
                    </w:r>
                  </w:p>
                  <w:p w:rsidR="00C20AA8" w:rsidRPr="00736DA5" w:rsidRDefault="00C20AA8" w:rsidP="00C46D0D">
                    <w:pPr>
                      <w:adjustRightInd w:val="0"/>
                      <w:snapToGrid w:val="0"/>
                      <w:jc w:val="center"/>
                      <w:rPr>
                        <w:rFonts w:asciiTheme="minorEastAsia" w:eastAsiaTheme="minorEastAsia" w:hAnsiTheme="minorEastAsia"/>
                        <w:szCs w:val="21"/>
                      </w:rPr>
                    </w:pPr>
                    <w:r w:rsidRPr="00736DA5">
                      <w:rPr>
                        <w:rFonts w:asciiTheme="minorEastAsia" w:eastAsiaTheme="minorEastAsia" w:hAnsiTheme="minorEastAsia" w:hint="eastAsia"/>
                        <w:szCs w:val="21"/>
                      </w:rPr>
                      <w:t>领域</w:t>
                    </w:r>
                  </w:p>
                </w:tc>
              </w:sdtContent>
            </w:sdt>
            <w:sdt>
              <w:sdtPr>
                <w:rPr>
                  <w:rFonts w:asciiTheme="minorEastAsia" w:eastAsiaTheme="minorEastAsia" w:hAnsiTheme="minorEastAsia"/>
                </w:rPr>
                <w:tag w:val="_PLD_bbb89436f97a4a8dbf0679fcd8061462"/>
                <w:id w:val="-1590225226"/>
                <w:lock w:val="sdtLocked"/>
              </w:sdtPr>
              <w:sdtEndPr/>
              <w:sdtContent>
                <w:tc>
                  <w:tcPr>
                    <w:tcW w:w="568" w:type="pct"/>
                    <w:vAlign w:val="center"/>
                  </w:tcPr>
                  <w:p w:rsidR="00C20AA8" w:rsidRPr="00736DA5" w:rsidRDefault="00C20AA8" w:rsidP="00C46D0D">
                    <w:pPr>
                      <w:adjustRightInd w:val="0"/>
                      <w:snapToGrid w:val="0"/>
                      <w:jc w:val="center"/>
                      <w:rPr>
                        <w:rFonts w:asciiTheme="minorEastAsia" w:eastAsiaTheme="minorEastAsia" w:hAnsiTheme="minorEastAsia"/>
                        <w:szCs w:val="21"/>
                      </w:rPr>
                    </w:pPr>
                    <w:r w:rsidRPr="00736DA5">
                      <w:rPr>
                        <w:rFonts w:asciiTheme="minorEastAsia" w:eastAsiaTheme="minorEastAsia" w:hAnsiTheme="minorEastAsia" w:hint="eastAsia"/>
                        <w:szCs w:val="21"/>
                      </w:rPr>
                      <w:t>营业</w:t>
                    </w:r>
                  </w:p>
                  <w:p w:rsidR="00C20AA8" w:rsidRPr="00736DA5" w:rsidRDefault="00C20AA8" w:rsidP="00C46D0D">
                    <w:pPr>
                      <w:adjustRightInd w:val="0"/>
                      <w:snapToGrid w:val="0"/>
                      <w:jc w:val="center"/>
                      <w:rPr>
                        <w:rFonts w:asciiTheme="minorEastAsia" w:eastAsiaTheme="minorEastAsia" w:hAnsiTheme="minorEastAsia"/>
                        <w:szCs w:val="21"/>
                      </w:rPr>
                    </w:pPr>
                    <w:r w:rsidRPr="00736DA5">
                      <w:rPr>
                        <w:rFonts w:asciiTheme="minorEastAsia" w:eastAsiaTheme="minorEastAsia" w:hAnsiTheme="minorEastAsia" w:hint="eastAsia"/>
                        <w:szCs w:val="21"/>
                      </w:rPr>
                      <w:t>收入</w:t>
                    </w:r>
                  </w:p>
                </w:tc>
              </w:sdtContent>
            </w:sdt>
            <w:sdt>
              <w:sdtPr>
                <w:rPr>
                  <w:rFonts w:asciiTheme="minorEastAsia" w:eastAsiaTheme="minorEastAsia" w:hAnsiTheme="minorEastAsia"/>
                </w:rPr>
                <w:tag w:val="_PLD_78aed7f1f5084a4a98c033c46faee5f1"/>
                <w:id w:val="-1635633364"/>
                <w:lock w:val="sdtLocked"/>
              </w:sdtPr>
              <w:sdtEndPr/>
              <w:sdtContent>
                <w:tc>
                  <w:tcPr>
                    <w:tcW w:w="579" w:type="pct"/>
                    <w:vAlign w:val="center"/>
                  </w:tcPr>
                  <w:p w:rsidR="00C20AA8" w:rsidRPr="00736DA5" w:rsidRDefault="00C20AA8" w:rsidP="00C46D0D">
                    <w:pPr>
                      <w:adjustRightInd w:val="0"/>
                      <w:snapToGrid w:val="0"/>
                      <w:jc w:val="center"/>
                      <w:rPr>
                        <w:rFonts w:asciiTheme="minorEastAsia" w:eastAsiaTheme="minorEastAsia" w:hAnsiTheme="minorEastAsia"/>
                        <w:szCs w:val="21"/>
                      </w:rPr>
                    </w:pPr>
                    <w:r w:rsidRPr="00736DA5">
                      <w:rPr>
                        <w:rFonts w:asciiTheme="minorEastAsia" w:eastAsiaTheme="minorEastAsia" w:hAnsiTheme="minorEastAsia" w:hint="eastAsia"/>
                        <w:szCs w:val="21"/>
                      </w:rPr>
                      <w:t>营业</w:t>
                    </w:r>
                  </w:p>
                  <w:p w:rsidR="00C20AA8" w:rsidRPr="00736DA5" w:rsidRDefault="00C20AA8" w:rsidP="00C46D0D">
                    <w:pPr>
                      <w:adjustRightInd w:val="0"/>
                      <w:snapToGrid w:val="0"/>
                      <w:jc w:val="center"/>
                      <w:rPr>
                        <w:rFonts w:asciiTheme="minorEastAsia" w:eastAsiaTheme="minorEastAsia" w:hAnsiTheme="minorEastAsia"/>
                        <w:szCs w:val="21"/>
                      </w:rPr>
                    </w:pPr>
                    <w:r w:rsidRPr="00736DA5">
                      <w:rPr>
                        <w:rFonts w:asciiTheme="minorEastAsia" w:eastAsiaTheme="minorEastAsia" w:hAnsiTheme="minorEastAsia" w:hint="eastAsia"/>
                        <w:szCs w:val="21"/>
                      </w:rPr>
                      <w:t>成本</w:t>
                    </w:r>
                  </w:p>
                </w:tc>
              </w:sdtContent>
            </w:sdt>
            <w:sdt>
              <w:sdtPr>
                <w:rPr>
                  <w:rFonts w:asciiTheme="minorEastAsia" w:eastAsiaTheme="minorEastAsia" w:hAnsiTheme="minorEastAsia"/>
                </w:rPr>
                <w:tag w:val="_PLD_c8c48dcd4add41e296e4c8926779eed7"/>
                <w:id w:val="-730529304"/>
                <w:lock w:val="sdtLocked"/>
              </w:sdtPr>
              <w:sdtEndPr/>
              <w:sdtContent>
                <w:tc>
                  <w:tcPr>
                    <w:tcW w:w="541" w:type="pct"/>
                    <w:vAlign w:val="center"/>
                  </w:tcPr>
                  <w:p w:rsidR="00C20AA8" w:rsidRPr="00736DA5" w:rsidRDefault="00C20AA8" w:rsidP="00C46D0D">
                    <w:pPr>
                      <w:adjustRightInd w:val="0"/>
                      <w:snapToGrid w:val="0"/>
                      <w:jc w:val="center"/>
                      <w:rPr>
                        <w:rFonts w:asciiTheme="minorEastAsia" w:eastAsiaTheme="minorEastAsia" w:hAnsiTheme="minorEastAsia"/>
                        <w:szCs w:val="21"/>
                      </w:rPr>
                    </w:pPr>
                    <w:r w:rsidRPr="00736DA5">
                      <w:rPr>
                        <w:rFonts w:asciiTheme="minorEastAsia" w:eastAsiaTheme="minorEastAsia" w:hAnsiTheme="minorEastAsia" w:hint="eastAsia"/>
                        <w:szCs w:val="21"/>
                      </w:rPr>
                      <w:t>毛利率(%)</w:t>
                    </w:r>
                  </w:p>
                </w:tc>
              </w:sdtContent>
            </w:sdt>
            <w:sdt>
              <w:sdtPr>
                <w:rPr>
                  <w:rFonts w:asciiTheme="minorEastAsia" w:eastAsiaTheme="minorEastAsia" w:hAnsiTheme="minorEastAsia"/>
                </w:rPr>
                <w:tag w:val="_PLD_66f04e32897548f4b2cdbf34287cb151"/>
                <w:id w:val="1791249170"/>
                <w:lock w:val="sdtLocked"/>
              </w:sdtPr>
              <w:sdtEndPr/>
              <w:sdtContent>
                <w:tc>
                  <w:tcPr>
                    <w:tcW w:w="671" w:type="pct"/>
                    <w:vAlign w:val="center"/>
                  </w:tcPr>
                  <w:p w:rsidR="00C20AA8" w:rsidRPr="00736DA5" w:rsidRDefault="00C20AA8" w:rsidP="00C46D0D">
                    <w:pPr>
                      <w:adjustRightInd w:val="0"/>
                      <w:snapToGrid w:val="0"/>
                      <w:jc w:val="center"/>
                      <w:rPr>
                        <w:rFonts w:asciiTheme="minorEastAsia" w:eastAsiaTheme="minorEastAsia" w:hAnsiTheme="minorEastAsia"/>
                        <w:szCs w:val="21"/>
                      </w:rPr>
                    </w:pPr>
                    <w:r w:rsidRPr="00736DA5">
                      <w:rPr>
                        <w:rFonts w:asciiTheme="minorEastAsia" w:eastAsiaTheme="minorEastAsia" w:hAnsiTheme="minorEastAsia" w:hint="eastAsia"/>
                        <w:szCs w:val="21"/>
                      </w:rPr>
                      <w:t>营业收入比上年增减（%）</w:t>
                    </w:r>
                  </w:p>
                </w:tc>
              </w:sdtContent>
            </w:sdt>
            <w:sdt>
              <w:sdtPr>
                <w:rPr>
                  <w:rFonts w:asciiTheme="minorEastAsia" w:eastAsiaTheme="minorEastAsia" w:hAnsiTheme="minorEastAsia"/>
                </w:rPr>
                <w:tag w:val="_PLD_ef2519d1644c4dcf9f3622c86e1bae88"/>
                <w:id w:val="991989597"/>
                <w:lock w:val="sdtLocked"/>
              </w:sdtPr>
              <w:sdtEndPr/>
              <w:sdtContent>
                <w:tc>
                  <w:tcPr>
                    <w:tcW w:w="682" w:type="pct"/>
                    <w:vAlign w:val="center"/>
                  </w:tcPr>
                  <w:p w:rsidR="00C20AA8" w:rsidRPr="00736DA5" w:rsidRDefault="00C20AA8" w:rsidP="00C46D0D">
                    <w:pPr>
                      <w:adjustRightInd w:val="0"/>
                      <w:snapToGrid w:val="0"/>
                      <w:jc w:val="center"/>
                      <w:rPr>
                        <w:rFonts w:asciiTheme="minorEastAsia" w:eastAsiaTheme="minorEastAsia" w:hAnsiTheme="minorEastAsia"/>
                        <w:szCs w:val="21"/>
                      </w:rPr>
                    </w:pPr>
                    <w:r w:rsidRPr="00736DA5">
                      <w:rPr>
                        <w:rFonts w:asciiTheme="minorEastAsia" w:eastAsiaTheme="minorEastAsia" w:hAnsiTheme="minorEastAsia" w:hint="eastAsia"/>
                        <w:szCs w:val="21"/>
                      </w:rPr>
                      <w:t>营业成本比上年增减（%）</w:t>
                    </w:r>
                  </w:p>
                </w:tc>
              </w:sdtContent>
            </w:sdt>
            <w:sdt>
              <w:sdtPr>
                <w:rPr>
                  <w:rFonts w:asciiTheme="minorEastAsia" w:eastAsiaTheme="minorEastAsia" w:hAnsiTheme="minorEastAsia"/>
                </w:rPr>
                <w:tag w:val="_PLD_4d3bb9a2633b483fa75167cfacd9affa"/>
                <w:id w:val="953442024"/>
                <w:lock w:val="sdtLocked"/>
              </w:sdtPr>
              <w:sdtEndPr/>
              <w:sdtContent>
                <w:tc>
                  <w:tcPr>
                    <w:tcW w:w="644" w:type="pct"/>
                    <w:vAlign w:val="center"/>
                  </w:tcPr>
                  <w:p w:rsidR="00C20AA8" w:rsidRPr="00736DA5" w:rsidRDefault="00C20AA8" w:rsidP="00C46D0D">
                    <w:pPr>
                      <w:adjustRightInd w:val="0"/>
                      <w:snapToGrid w:val="0"/>
                      <w:jc w:val="center"/>
                      <w:rPr>
                        <w:rFonts w:asciiTheme="minorEastAsia" w:eastAsiaTheme="minorEastAsia" w:hAnsiTheme="minorEastAsia"/>
                        <w:szCs w:val="21"/>
                      </w:rPr>
                    </w:pPr>
                    <w:r w:rsidRPr="00736DA5">
                      <w:rPr>
                        <w:rFonts w:asciiTheme="minorEastAsia" w:eastAsiaTheme="minorEastAsia" w:hAnsiTheme="minorEastAsia" w:hint="eastAsia"/>
                        <w:szCs w:val="21"/>
                      </w:rPr>
                      <w:t>毛利率比上年增减（%）</w:t>
                    </w:r>
                  </w:p>
                </w:tc>
              </w:sdtContent>
            </w:sdt>
            <w:sdt>
              <w:sdtPr>
                <w:rPr>
                  <w:rFonts w:asciiTheme="minorEastAsia" w:eastAsiaTheme="minorEastAsia" w:hAnsiTheme="minorEastAsia"/>
                </w:rPr>
                <w:tag w:val="_PLD_28ffda8529c54811a832cea2dab7bfcb"/>
                <w:id w:val="1174998963"/>
                <w:lock w:val="sdtLocked"/>
              </w:sdtPr>
              <w:sdtEndPr/>
              <w:sdtContent>
                <w:tc>
                  <w:tcPr>
                    <w:tcW w:w="736" w:type="pct"/>
                    <w:vAlign w:val="center"/>
                  </w:tcPr>
                  <w:p w:rsidR="00C20AA8" w:rsidRPr="00736DA5" w:rsidRDefault="00C20AA8" w:rsidP="00C46D0D">
                    <w:pPr>
                      <w:adjustRightInd w:val="0"/>
                      <w:snapToGrid w:val="0"/>
                      <w:jc w:val="center"/>
                      <w:rPr>
                        <w:rFonts w:asciiTheme="minorEastAsia" w:eastAsiaTheme="minorEastAsia" w:hAnsiTheme="minorEastAsia"/>
                        <w:szCs w:val="21"/>
                      </w:rPr>
                    </w:pPr>
                    <w:r w:rsidRPr="00736DA5">
                      <w:rPr>
                        <w:rFonts w:asciiTheme="minorEastAsia" w:eastAsiaTheme="minorEastAsia" w:hAnsiTheme="minorEastAsia" w:hint="eastAsia"/>
                        <w:szCs w:val="21"/>
                      </w:rPr>
                      <w:t>同行业同领域产品毛利率情况</w:t>
                    </w:r>
                  </w:p>
                </w:tc>
              </w:sdtContent>
            </w:sdt>
          </w:tr>
          <w:sdt>
            <w:sdtPr>
              <w:rPr>
                <w:rFonts w:asciiTheme="minorEastAsia" w:eastAsiaTheme="minorEastAsia" w:hAnsiTheme="minorEastAsia" w:hint="eastAsia"/>
                <w:szCs w:val="21"/>
              </w:rPr>
              <w:alias w:val="按治疗领域划分的公司主营业务基本情况明细"/>
              <w:tag w:val="_TUP_4086c5cc9cf441bda66977b106ffc359"/>
              <w:id w:val="-1709021432"/>
              <w:lock w:val="sdtLocked"/>
            </w:sdtPr>
            <w:sdtEndPr>
              <w:rPr>
                <w:rFonts w:hint="default"/>
              </w:rPr>
            </w:sdtEndPr>
            <w:sdtContent>
              <w:tr w:rsidR="00C20AA8" w:rsidRPr="00736DA5" w:rsidTr="00B3483D">
                <w:trPr>
                  <w:trHeight w:val="659"/>
                </w:trPr>
                <w:tc>
                  <w:tcPr>
                    <w:tcW w:w="579" w:type="pct"/>
                    <w:vAlign w:val="center"/>
                  </w:tcPr>
                  <w:p w:rsidR="00C20AA8" w:rsidRPr="00736DA5" w:rsidRDefault="00C20AA8" w:rsidP="00C46D0D">
                    <w:pPr>
                      <w:adjustRightInd w:val="0"/>
                      <w:snapToGrid w:val="0"/>
                      <w:rPr>
                        <w:rFonts w:asciiTheme="minorEastAsia" w:eastAsiaTheme="minorEastAsia" w:hAnsiTheme="minorEastAsia"/>
                        <w:szCs w:val="21"/>
                      </w:rPr>
                    </w:pPr>
                    <w:r w:rsidRPr="00736DA5">
                      <w:rPr>
                        <w:rFonts w:asciiTheme="minorEastAsia" w:eastAsiaTheme="minorEastAsia" w:hAnsiTheme="minorEastAsia"/>
                      </w:rPr>
                      <w:t>免疫调节类药</w:t>
                    </w:r>
                  </w:p>
                </w:tc>
                <w:tc>
                  <w:tcPr>
                    <w:tcW w:w="568"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11,923.82</w:t>
                    </w:r>
                  </w:p>
                </w:tc>
                <w:tc>
                  <w:tcPr>
                    <w:tcW w:w="579"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3,623.86</w:t>
                    </w:r>
                  </w:p>
                </w:tc>
                <w:tc>
                  <w:tcPr>
                    <w:tcW w:w="541" w:type="pct"/>
                    <w:vAlign w:val="center"/>
                  </w:tcPr>
                  <w:p w:rsidR="00C20AA8" w:rsidRPr="00736DA5" w:rsidRDefault="00E03550" w:rsidP="00C46D0D">
                    <w:pPr>
                      <w:adjustRightInd w:val="0"/>
                      <w:snapToGrid w:val="0"/>
                      <w:jc w:val="right"/>
                      <w:rPr>
                        <w:rFonts w:asciiTheme="minorEastAsia" w:eastAsiaTheme="minorEastAsia" w:hAnsiTheme="minorEastAsia"/>
                        <w:szCs w:val="21"/>
                      </w:rPr>
                    </w:pPr>
                    <w:r>
                      <w:rPr>
                        <w:rFonts w:asciiTheme="minorEastAsia" w:eastAsiaTheme="minorEastAsia" w:hAnsiTheme="minorEastAsia"/>
                      </w:rPr>
                      <w:t>69.61</w:t>
                    </w:r>
                  </w:p>
                </w:tc>
                <w:tc>
                  <w:tcPr>
                    <w:tcW w:w="671"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-17.78</w:t>
                    </w:r>
                  </w:p>
                </w:tc>
                <w:tc>
                  <w:tcPr>
                    <w:tcW w:w="682"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-4.03</w:t>
                    </w:r>
                  </w:p>
                </w:tc>
                <w:tc>
                  <w:tcPr>
                    <w:tcW w:w="644" w:type="pct"/>
                    <w:shd w:val="clear" w:color="auto" w:fill="auto"/>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-4.35</w:t>
                    </w:r>
                  </w:p>
                </w:tc>
                <w:tc>
                  <w:tcPr>
                    <w:tcW w:w="736"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80.11%</w:t>
                    </w:r>
                  </w:p>
                </w:tc>
              </w:tr>
            </w:sdtContent>
          </w:sdt>
          <w:sdt>
            <w:sdtPr>
              <w:rPr>
                <w:rFonts w:asciiTheme="minorEastAsia" w:eastAsiaTheme="minorEastAsia" w:hAnsiTheme="minorEastAsia" w:hint="eastAsia"/>
                <w:szCs w:val="21"/>
              </w:rPr>
              <w:alias w:val="按治疗领域划分的公司主营业务基本情况明细"/>
              <w:tag w:val="_TUP_4086c5cc9cf441bda66977b106ffc359"/>
              <w:id w:val="-178200879"/>
              <w:lock w:val="sdtLocked"/>
            </w:sdtPr>
            <w:sdtEndPr>
              <w:rPr>
                <w:rFonts w:hint="default"/>
              </w:rPr>
            </w:sdtEndPr>
            <w:sdtContent>
              <w:tr w:rsidR="00C20AA8" w:rsidRPr="00736DA5" w:rsidTr="00B3483D">
                <w:trPr>
                  <w:trHeight w:val="681"/>
                </w:trPr>
                <w:tc>
                  <w:tcPr>
                    <w:tcW w:w="579" w:type="pct"/>
                    <w:vAlign w:val="center"/>
                  </w:tcPr>
                  <w:p w:rsidR="00C20AA8" w:rsidRPr="00736DA5" w:rsidRDefault="00C20AA8" w:rsidP="00C46D0D">
                    <w:pPr>
                      <w:adjustRightInd w:val="0"/>
                      <w:snapToGrid w:val="0"/>
                      <w:rPr>
                        <w:rFonts w:asciiTheme="minorEastAsia" w:eastAsiaTheme="minorEastAsia" w:hAnsiTheme="minorEastAsia"/>
                        <w:szCs w:val="21"/>
                      </w:rPr>
                    </w:pPr>
                    <w:r w:rsidRPr="00736DA5">
                      <w:rPr>
                        <w:rFonts w:asciiTheme="minorEastAsia" w:eastAsiaTheme="minorEastAsia" w:hAnsiTheme="minorEastAsia"/>
                      </w:rPr>
                      <w:t>抗感染用药</w:t>
                    </w:r>
                  </w:p>
                </w:tc>
                <w:tc>
                  <w:tcPr>
                    <w:tcW w:w="568"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13,229.42</w:t>
                    </w:r>
                  </w:p>
                </w:tc>
                <w:tc>
                  <w:tcPr>
                    <w:tcW w:w="579"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7,989.34</w:t>
                    </w:r>
                  </w:p>
                </w:tc>
                <w:tc>
                  <w:tcPr>
                    <w:tcW w:w="541" w:type="pct"/>
                    <w:vAlign w:val="center"/>
                  </w:tcPr>
                  <w:p w:rsidR="00C20AA8" w:rsidRPr="00736DA5" w:rsidRDefault="00E03550" w:rsidP="00C46D0D">
                    <w:pPr>
                      <w:adjustRightInd w:val="0"/>
                      <w:snapToGrid w:val="0"/>
                      <w:jc w:val="right"/>
                      <w:rPr>
                        <w:rFonts w:asciiTheme="minorEastAsia" w:eastAsiaTheme="minorEastAsia" w:hAnsiTheme="minorEastAsia"/>
                        <w:szCs w:val="21"/>
                      </w:rPr>
                    </w:pPr>
                    <w:r>
                      <w:rPr>
                        <w:rFonts w:asciiTheme="minorEastAsia" w:eastAsiaTheme="minorEastAsia" w:hAnsiTheme="minorEastAsia"/>
                      </w:rPr>
                      <w:t>39.61</w:t>
                    </w:r>
                  </w:p>
                </w:tc>
                <w:tc>
                  <w:tcPr>
                    <w:tcW w:w="671"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18.06</w:t>
                    </w:r>
                  </w:p>
                </w:tc>
                <w:tc>
                  <w:tcPr>
                    <w:tcW w:w="682"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13.54</w:t>
                    </w:r>
                  </w:p>
                </w:tc>
                <w:tc>
                  <w:tcPr>
                    <w:tcW w:w="644" w:type="pct"/>
                    <w:shd w:val="clear" w:color="auto" w:fill="auto"/>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2.40</w:t>
                    </w:r>
                  </w:p>
                </w:tc>
                <w:tc>
                  <w:tcPr>
                    <w:tcW w:w="736"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29.69%</w:t>
                    </w:r>
                  </w:p>
                </w:tc>
              </w:tr>
            </w:sdtContent>
          </w:sdt>
          <w:sdt>
            <w:sdtPr>
              <w:rPr>
                <w:rFonts w:asciiTheme="minorEastAsia" w:eastAsiaTheme="minorEastAsia" w:hAnsiTheme="minorEastAsia" w:hint="eastAsia"/>
                <w:szCs w:val="21"/>
              </w:rPr>
              <w:alias w:val="按治疗领域划分的公司主营业务基本情况明细"/>
              <w:tag w:val="_TUP_4086c5cc9cf441bda66977b106ffc359"/>
              <w:id w:val="1368490177"/>
              <w:lock w:val="sdtLocked"/>
            </w:sdtPr>
            <w:sdtEndPr>
              <w:rPr>
                <w:rFonts w:hint="default"/>
              </w:rPr>
            </w:sdtEndPr>
            <w:sdtContent>
              <w:tr w:rsidR="00C20AA8" w:rsidRPr="00736DA5" w:rsidTr="00D043BD">
                <w:tc>
                  <w:tcPr>
                    <w:tcW w:w="579" w:type="pct"/>
                    <w:vAlign w:val="center"/>
                  </w:tcPr>
                  <w:p w:rsidR="00C20AA8" w:rsidRPr="00736DA5" w:rsidRDefault="00C20AA8" w:rsidP="00C46D0D">
                    <w:pPr>
                      <w:adjustRightInd w:val="0"/>
                      <w:snapToGrid w:val="0"/>
                      <w:rPr>
                        <w:rFonts w:asciiTheme="minorEastAsia" w:eastAsiaTheme="minorEastAsia" w:hAnsiTheme="minorEastAsia"/>
                        <w:szCs w:val="21"/>
                      </w:rPr>
                    </w:pPr>
                    <w:r w:rsidRPr="00736DA5">
                      <w:rPr>
                        <w:rFonts w:asciiTheme="minorEastAsia" w:eastAsiaTheme="minorEastAsia" w:hAnsiTheme="minorEastAsia"/>
                      </w:rPr>
                      <w:t>血液系统用药</w:t>
                    </w:r>
                  </w:p>
                </w:tc>
                <w:tc>
                  <w:tcPr>
                    <w:tcW w:w="568"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9,409.21</w:t>
                    </w:r>
                  </w:p>
                </w:tc>
                <w:tc>
                  <w:tcPr>
                    <w:tcW w:w="579"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2,147.97</w:t>
                    </w:r>
                  </w:p>
                </w:tc>
                <w:tc>
                  <w:tcPr>
                    <w:tcW w:w="541" w:type="pct"/>
                    <w:vAlign w:val="center"/>
                  </w:tcPr>
                  <w:p w:rsidR="00C20AA8" w:rsidRPr="00736DA5" w:rsidRDefault="00E03550" w:rsidP="00C46D0D">
                    <w:pPr>
                      <w:adjustRightInd w:val="0"/>
                      <w:snapToGrid w:val="0"/>
                      <w:jc w:val="right"/>
                      <w:rPr>
                        <w:rFonts w:asciiTheme="minorEastAsia" w:eastAsiaTheme="minorEastAsia" w:hAnsiTheme="minorEastAsia"/>
                        <w:szCs w:val="21"/>
                      </w:rPr>
                    </w:pPr>
                    <w:r>
                      <w:rPr>
                        <w:rFonts w:asciiTheme="minorEastAsia" w:eastAsiaTheme="minorEastAsia" w:hAnsiTheme="minorEastAsia"/>
                      </w:rPr>
                      <w:t>77.17</w:t>
                    </w:r>
                  </w:p>
                </w:tc>
                <w:tc>
                  <w:tcPr>
                    <w:tcW w:w="671"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5.86</w:t>
                    </w:r>
                  </w:p>
                </w:tc>
                <w:tc>
                  <w:tcPr>
                    <w:tcW w:w="682"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11.30</w:t>
                    </w:r>
                  </w:p>
                </w:tc>
                <w:tc>
                  <w:tcPr>
                    <w:tcW w:w="644" w:type="pct"/>
                    <w:shd w:val="clear" w:color="auto" w:fill="auto"/>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-1.12</w:t>
                    </w:r>
                  </w:p>
                </w:tc>
                <w:tc>
                  <w:tcPr>
                    <w:tcW w:w="736"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95.27%</w:t>
                    </w:r>
                  </w:p>
                </w:tc>
              </w:tr>
            </w:sdtContent>
          </w:sdt>
          <w:sdt>
            <w:sdtPr>
              <w:rPr>
                <w:rFonts w:asciiTheme="minorEastAsia" w:eastAsiaTheme="minorEastAsia" w:hAnsiTheme="minorEastAsia" w:hint="eastAsia"/>
                <w:szCs w:val="21"/>
              </w:rPr>
              <w:alias w:val="按治疗领域划分的公司主营业务基本情况明细"/>
              <w:tag w:val="_TUP_4086c5cc9cf441bda66977b106ffc359"/>
              <w:id w:val="-899515461"/>
              <w:lock w:val="sdtLocked"/>
            </w:sdtPr>
            <w:sdtEndPr>
              <w:rPr>
                <w:rFonts w:hint="default"/>
              </w:rPr>
            </w:sdtEndPr>
            <w:sdtContent>
              <w:tr w:rsidR="00C20AA8" w:rsidRPr="00736DA5" w:rsidTr="00D043BD">
                <w:tc>
                  <w:tcPr>
                    <w:tcW w:w="579" w:type="pct"/>
                    <w:vAlign w:val="center"/>
                  </w:tcPr>
                  <w:p w:rsidR="00C20AA8" w:rsidRPr="00736DA5" w:rsidRDefault="00C20AA8" w:rsidP="00C46D0D">
                    <w:pPr>
                      <w:adjustRightInd w:val="0"/>
                      <w:snapToGrid w:val="0"/>
                      <w:rPr>
                        <w:rFonts w:asciiTheme="minorEastAsia" w:eastAsiaTheme="minorEastAsia" w:hAnsiTheme="minorEastAsia"/>
                        <w:szCs w:val="21"/>
                      </w:rPr>
                    </w:pPr>
                    <w:r w:rsidRPr="00736DA5">
                      <w:rPr>
                        <w:rFonts w:asciiTheme="minorEastAsia" w:eastAsiaTheme="minorEastAsia" w:hAnsiTheme="minorEastAsia"/>
                      </w:rPr>
                      <w:t>消化系统用药</w:t>
                    </w:r>
                  </w:p>
                </w:tc>
                <w:tc>
                  <w:tcPr>
                    <w:tcW w:w="568"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15,275.57</w:t>
                    </w:r>
                  </w:p>
                </w:tc>
                <w:tc>
                  <w:tcPr>
                    <w:tcW w:w="579"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1,809.97</w:t>
                    </w:r>
                  </w:p>
                </w:tc>
                <w:tc>
                  <w:tcPr>
                    <w:tcW w:w="541" w:type="pct"/>
                    <w:vAlign w:val="center"/>
                  </w:tcPr>
                  <w:p w:rsidR="00C20AA8" w:rsidRPr="00736DA5" w:rsidRDefault="00E03550" w:rsidP="00C46D0D">
                    <w:pPr>
                      <w:adjustRightInd w:val="0"/>
                      <w:snapToGrid w:val="0"/>
                      <w:jc w:val="right"/>
                      <w:rPr>
                        <w:rFonts w:asciiTheme="minorEastAsia" w:eastAsiaTheme="minorEastAsia" w:hAnsiTheme="minorEastAsia"/>
                        <w:szCs w:val="21"/>
                      </w:rPr>
                    </w:pPr>
                    <w:r>
                      <w:rPr>
                        <w:rFonts w:asciiTheme="minorEastAsia" w:eastAsiaTheme="minorEastAsia" w:hAnsiTheme="minorEastAsia"/>
                      </w:rPr>
                      <w:t>88.15</w:t>
                    </w:r>
                  </w:p>
                </w:tc>
                <w:tc>
                  <w:tcPr>
                    <w:tcW w:w="671"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10.92</w:t>
                    </w:r>
                  </w:p>
                </w:tc>
                <w:tc>
                  <w:tcPr>
                    <w:tcW w:w="682"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6.54</w:t>
                    </w:r>
                  </w:p>
                </w:tc>
                <w:tc>
                  <w:tcPr>
                    <w:tcW w:w="644" w:type="pct"/>
                    <w:shd w:val="clear" w:color="auto" w:fill="auto"/>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0.49</w:t>
                    </w:r>
                  </w:p>
                </w:tc>
                <w:tc>
                  <w:tcPr>
                    <w:tcW w:w="736"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82.53%</w:t>
                    </w:r>
                  </w:p>
                </w:tc>
              </w:tr>
            </w:sdtContent>
          </w:sdt>
          <w:sdt>
            <w:sdtPr>
              <w:rPr>
                <w:rFonts w:asciiTheme="minorEastAsia" w:eastAsiaTheme="minorEastAsia" w:hAnsiTheme="minorEastAsia" w:hint="eastAsia"/>
                <w:szCs w:val="21"/>
              </w:rPr>
              <w:alias w:val="按治疗领域划分的公司主营业务基本情况明细"/>
              <w:tag w:val="_TUP_4086c5cc9cf441bda66977b106ffc359"/>
              <w:id w:val="436718306"/>
              <w:lock w:val="sdtLocked"/>
            </w:sdtPr>
            <w:sdtEndPr>
              <w:rPr>
                <w:rFonts w:hint="default"/>
              </w:rPr>
            </w:sdtEndPr>
            <w:sdtContent>
              <w:tr w:rsidR="00C20AA8" w:rsidRPr="00736DA5" w:rsidTr="00D043BD">
                <w:tc>
                  <w:tcPr>
                    <w:tcW w:w="579" w:type="pct"/>
                    <w:vAlign w:val="center"/>
                  </w:tcPr>
                  <w:p w:rsidR="00C20AA8" w:rsidRPr="00736DA5" w:rsidRDefault="00C20AA8" w:rsidP="00C46D0D">
                    <w:pPr>
                      <w:adjustRightInd w:val="0"/>
                      <w:snapToGrid w:val="0"/>
                      <w:rPr>
                        <w:rFonts w:asciiTheme="minorEastAsia" w:eastAsiaTheme="minorEastAsia" w:hAnsiTheme="minorEastAsia"/>
                        <w:szCs w:val="21"/>
                      </w:rPr>
                    </w:pPr>
                    <w:r w:rsidRPr="00736DA5">
                      <w:rPr>
                        <w:rFonts w:asciiTheme="minorEastAsia" w:eastAsiaTheme="minorEastAsia" w:hAnsiTheme="minorEastAsia"/>
                      </w:rPr>
                      <w:t>心血管系统用药</w:t>
                    </w:r>
                  </w:p>
                </w:tc>
                <w:tc>
                  <w:tcPr>
                    <w:tcW w:w="568"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5,208.29</w:t>
                    </w:r>
                  </w:p>
                </w:tc>
                <w:tc>
                  <w:tcPr>
                    <w:tcW w:w="579"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2,268.79</w:t>
                    </w:r>
                  </w:p>
                </w:tc>
                <w:tc>
                  <w:tcPr>
                    <w:tcW w:w="541" w:type="pct"/>
                    <w:vAlign w:val="center"/>
                  </w:tcPr>
                  <w:p w:rsidR="00C20AA8" w:rsidRPr="00736DA5" w:rsidRDefault="00E03550" w:rsidP="00C46D0D">
                    <w:pPr>
                      <w:adjustRightInd w:val="0"/>
                      <w:snapToGrid w:val="0"/>
                      <w:jc w:val="right"/>
                      <w:rPr>
                        <w:rFonts w:asciiTheme="minorEastAsia" w:eastAsiaTheme="minorEastAsia" w:hAnsiTheme="minorEastAsia"/>
                        <w:szCs w:val="21"/>
                      </w:rPr>
                    </w:pPr>
                    <w:r>
                      <w:rPr>
                        <w:rFonts w:asciiTheme="minorEastAsia" w:eastAsiaTheme="minorEastAsia" w:hAnsiTheme="minorEastAsia"/>
                      </w:rPr>
                      <w:t>56.44</w:t>
                    </w:r>
                  </w:p>
                </w:tc>
                <w:tc>
                  <w:tcPr>
                    <w:tcW w:w="671"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18.86</w:t>
                    </w:r>
                  </w:p>
                </w:tc>
                <w:tc>
                  <w:tcPr>
                    <w:tcW w:w="682"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2.01</w:t>
                    </w:r>
                  </w:p>
                </w:tc>
                <w:tc>
                  <w:tcPr>
                    <w:tcW w:w="644" w:type="pct"/>
                    <w:shd w:val="clear" w:color="auto" w:fill="auto"/>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7.20</w:t>
                    </w:r>
                  </w:p>
                </w:tc>
                <w:tc>
                  <w:tcPr>
                    <w:tcW w:w="736"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68.85%</w:t>
                    </w:r>
                  </w:p>
                </w:tc>
              </w:tr>
            </w:sdtContent>
          </w:sdt>
          <w:sdt>
            <w:sdtPr>
              <w:rPr>
                <w:rFonts w:asciiTheme="minorEastAsia" w:eastAsiaTheme="minorEastAsia" w:hAnsiTheme="minorEastAsia" w:hint="eastAsia"/>
                <w:szCs w:val="21"/>
              </w:rPr>
              <w:alias w:val="按治疗领域划分的公司主营业务基本情况明细"/>
              <w:tag w:val="_TUP_4086c5cc9cf441bda66977b106ffc359"/>
              <w:id w:val="-1184737144"/>
              <w:lock w:val="sdtLocked"/>
            </w:sdtPr>
            <w:sdtEndPr>
              <w:rPr>
                <w:rFonts w:hint="default"/>
              </w:rPr>
            </w:sdtEndPr>
            <w:sdtContent>
              <w:tr w:rsidR="00C20AA8" w:rsidRPr="00736DA5" w:rsidTr="00D043BD">
                <w:tc>
                  <w:tcPr>
                    <w:tcW w:w="579" w:type="pct"/>
                    <w:vAlign w:val="center"/>
                  </w:tcPr>
                  <w:p w:rsidR="00C20AA8" w:rsidRPr="00736DA5" w:rsidRDefault="00C20AA8" w:rsidP="00C46D0D">
                    <w:pPr>
                      <w:adjustRightInd w:val="0"/>
                      <w:snapToGrid w:val="0"/>
                      <w:rPr>
                        <w:rFonts w:asciiTheme="minorEastAsia" w:eastAsiaTheme="minorEastAsia" w:hAnsiTheme="minorEastAsia"/>
                        <w:szCs w:val="21"/>
                      </w:rPr>
                    </w:pPr>
                    <w:r w:rsidRPr="00736DA5">
                      <w:rPr>
                        <w:rFonts w:asciiTheme="minorEastAsia" w:eastAsiaTheme="minorEastAsia" w:hAnsiTheme="minorEastAsia"/>
                      </w:rPr>
                      <w:t>其他类用药</w:t>
                    </w:r>
                  </w:p>
                </w:tc>
                <w:tc>
                  <w:tcPr>
                    <w:tcW w:w="568"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18,611.13</w:t>
                    </w:r>
                  </w:p>
                </w:tc>
                <w:tc>
                  <w:tcPr>
                    <w:tcW w:w="579"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2,407.72</w:t>
                    </w:r>
                  </w:p>
                </w:tc>
                <w:tc>
                  <w:tcPr>
                    <w:tcW w:w="541" w:type="pct"/>
                    <w:vAlign w:val="center"/>
                  </w:tcPr>
                  <w:p w:rsidR="00C20AA8" w:rsidRPr="00736DA5" w:rsidRDefault="00E03550" w:rsidP="00C46D0D">
                    <w:pPr>
                      <w:adjustRightInd w:val="0"/>
                      <w:snapToGrid w:val="0"/>
                      <w:jc w:val="right"/>
                      <w:rPr>
                        <w:rFonts w:asciiTheme="minorEastAsia" w:eastAsiaTheme="minorEastAsia" w:hAnsiTheme="minorEastAsia"/>
                        <w:szCs w:val="21"/>
                      </w:rPr>
                    </w:pPr>
                    <w:r>
                      <w:rPr>
                        <w:rFonts w:asciiTheme="minorEastAsia" w:eastAsiaTheme="minorEastAsia" w:hAnsiTheme="minorEastAsia"/>
                      </w:rPr>
                      <w:t>87.06</w:t>
                    </w:r>
                  </w:p>
                </w:tc>
                <w:tc>
                  <w:tcPr>
                    <w:tcW w:w="671"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52.15</w:t>
                    </w:r>
                  </w:p>
                </w:tc>
                <w:tc>
                  <w:tcPr>
                    <w:tcW w:w="682"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28.10</w:t>
                    </w:r>
                  </w:p>
                </w:tc>
                <w:tc>
                  <w:tcPr>
                    <w:tcW w:w="644" w:type="pct"/>
                    <w:shd w:val="clear" w:color="auto" w:fill="auto"/>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2.43</w:t>
                    </w:r>
                  </w:p>
                </w:tc>
                <w:tc>
                  <w:tcPr>
                    <w:tcW w:w="736" w:type="pct"/>
                    <w:vAlign w:val="center"/>
                  </w:tcPr>
                  <w:p w:rsidR="00C20AA8" w:rsidRPr="00736DA5" w:rsidRDefault="00C20AA8" w:rsidP="00C46D0D">
                    <w:pPr>
                      <w:adjustRightInd w:val="0"/>
                      <w:snapToGrid w:val="0"/>
                      <w:rPr>
                        <w:rFonts w:asciiTheme="minorEastAsia" w:eastAsiaTheme="minorEastAsia" w:hAnsiTheme="minorEastAsia"/>
                        <w:szCs w:val="21"/>
                      </w:rPr>
                    </w:pPr>
                  </w:p>
                </w:tc>
              </w:tr>
            </w:sdtContent>
          </w:sdt>
          <w:sdt>
            <w:sdtPr>
              <w:rPr>
                <w:rFonts w:asciiTheme="minorEastAsia" w:eastAsiaTheme="minorEastAsia" w:hAnsiTheme="minorEastAsia" w:hint="eastAsia"/>
                <w:szCs w:val="21"/>
              </w:rPr>
              <w:alias w:val="按治疗领域划分的公司主营业务基本情况明细"/>
              <w:tag w:val="_TUP_4086c5cc9cf441bda66977b106ffc359"/>
              <w:id w:val="-1548445966"/>
              <w:lock w:val="sdtLocked"/>
            </w:sdtPr>
            <w:sdtEndPr>
              <w:rPr>
                <w:rFonts w:hint="default"/>
              </w:rPr>
            </w:sdtEndPr>
            <w:sdtContent>
              <w:tr w:rsidR="00C20AA8" w:rsidRPr="00736DA5" w:rsidTr="00D043BD">
                <w:tc>
                  <w:tcPr>
                    <w:tcW w:w="579" w:type="pct"/>
                    <w:vAlign w:val="center"/>
                  </w:tcPr>
                  <w:p w:rsidR="00C20AA8" w:rsidRPr="00736DA5" w:rsidRDefault="00C20AA8" w:rsidP="00C46D0D">
                    <w:pPr>
                      <w:adjustRightInd w:val="0"/>
                      <w:snapToGrid w:val="0"/>
                      <w:rPr>
                        <w:rFonts w:asciiTheme="minorEastAsia" w:eastAsiaTheme="minorEastAsia" w:hAnsiTheme="minorEastAsia"/>
                        <w:szCs w:val="21"/>
                      </w:rPr>
                    </w:pPr>
                    <w:r w:rsidRPr="00736DA5">
                      <w:rPr>
                        <w:rFonts w:asciiTheme="minorEastAsia" w:eastAsiaTheme="minorEastAsia" w:hAnsiTheme="minorEastAsia"/>
                      </w:rPr>
                      <w:t>合计</w:t>
                    </w:r>
                  </w:p>
                </w:tc>
                <w:tc>
                  <w:tcPr>
                    <w:tcW w:w="568"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73,657.45</w:t>
                    </w:r>
                  </w:p>
                </w:tc>
                <w:tc>
                  <w:tcPr>
                    <w:tcW w:w="579"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20,247.64</w:t>
                    </w:r>
                  </w:p>
                </w:tc>
                <w:tc>
                  <w:tcPr>
                    <w:tcW w:w="541" w:type="pct"/>
                    <w:vAlign w:val="center"/>
                  </w:tcPr>
                  <w:p w:rsidR="00C20AA8" w:rsidRPr="00736DA5" w:rsidRDefault="00E03550" w:rsidP="00C46D0D">
                    <w:pPr>
                      <w:adjustRightInd w:val="0"/>
                      <w:snapToGrid w:val="0"/>
                      <w:jc w:val="right"/>
                      <w:rPr>
                        <w:rFonts w:asciiTheme="minorEastAsia" w:eastAsiaTheme="minorEastAsia" w:hAnsiTheme="minorEastAsia"/>
                        <w:szCs w:val="21"/>
                      </w:rPr>
                    </w:pPr>
                    <w:r>
                      <w:rPr>
                        <w:rFonts w:asciiTheme="minorEastAsia" w:eastAsiaTheme="minorEastAsia" w:hAnsiTheme="minorEastAsia"/>
                      </w:rPr>
                      <w:t>72.51</w:t>
                    </w:r>
                  </w:p>
                </w:tc>
                <w:tc>
                  <w:tcPr>
                    <w:tcW w:w="671"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13.35</w:t>
                    </w:r>
                  </w:p>
                </w:tc>
                <w:tc>
                  <w:tcPr>
                    <w:tcW w:w="682" w:type="pct"/>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9.18</w:t>
                    </w:r>
                  </w:p>
                </w:tc>
                <w:tc>
                  <w:tcPr>
                    <w:tcW w:w="644" w:type="pct"/>
                    <w:shd w:val="clear" w:color="auto" w:fill="auto"/>
                    <w:vAlign w:val="center"/>
                  </w:tcPr>
                  <w:p w:rsidR="00C20AA8" w:rsidRPr="00736DA5" w:rsidRDefault="00C20AA8" w:rsidP="00C46D0D">
                    <w:pPr>
                      <w:adjustRightInd w:val="0"/>
                      <w:snapToGrid w:val="0"/>
                      <w:jc w:val="right"/>
                      <w:rPr>
                        <w:rFonts w:asciiTheme="minorEastAsia" w:eastAsiaTheme="minorEastAsia" w:hAnsiTheme="minorEastAsia"/>
                        <w:szCs w:val="21"/>
                      </w:rPr>
                    </w:pPr>
                    <w:r w:rsidRPr="00736DA5">
                      <w:rPr>
                        <w:rFonts w:asciiTheme="minorEastAsia" w:eastAsiaTheme="minorEastAsia" w:hAnsiTheme="minorEastAsia"/>
                      </w:rPr>
                      <w:t>1.05</w:t>
                    </w:r>
                  </w:p>
                </w:tc>
                <w:tc>
                  <w:tcPr>
                    <w:tcW w:w="736" w:type="pct"/>
                    <w:vAlign w:val="center"/>
                  </w:tcPr>
                  <w:p w:rsidR="00C20AA8" w:rsidRPr="00736DA5" w:rsidRDefault="00C20AA8" w:rsidP="00C46D0D">
                    <w:pPr>
                      <w:adjustRightInd w:val="0"/>
                      <w:snapToGrid w:val="0"/>
                      <w:rPr>
                        <w:rFonts w:asciiTheme="minorEastAsia" w:eastAsiaTheme="minorEastAsia" w:hAnsiTheme="minorEastAsia"/>
                        <w:szCs w:val="21"/>
                      </w:rPr>
                    </w:pPr>
                  </w:p>
                </w:tc>
              </w:tr>
            </w:sdtContent>
          </w:sdt>
        </w:tbl>
        <w:p w:rsidR="00646A41" w:rsidRPr="00C20AA8" w:rsidRDefault="008833F6" w:rsidP="00C20AA8"/>
      </w:sdtContent>
    </w:sdt>
    <w:sdt>
      <w:sdtPr>
        <w:rPr>
          <w:rFonts w:hint="eastAsia"/>
          <w:szCs w:val="21"/>
        </w:rPr>
        <w:alias w:val="模块:按治疗领域划分的公司主营业务基本情况说明"/>
        <w:tag w:val="_SEC_b1788aed6ad74346a53b7b842dfea6ec"/>
        <w:id w:val="-1642951630"/>
        <w:lock w:val="sdtLocked"/>
        <w:placeholder>
          <w:docPart w:val="GBC22222222222222222222222222222"/>
        </w:placeholder>
      </w:sdtPr>
      <w:sdtEndPr/>
      <w:sdtContent>
        <w:p w:rsidR="00646A41" w:rsidRDefault="001F1761">
          <w:pPr>
            <w:rPr>
              <w:szCs w:val="21"/>
            </w:rPr>
          </w:pPr>
          <w:r>
            <w:rPr>
              <w:rFonts w:hint="eastAsia"/>
              <w:szCs w:val="21"/>
            </w:rPr>
            <w:t>情况说明</w:t>
          </w:r>
        </w:p>
        <w:sdt>
          <w:sdtPr>
            <w:rPr>
              <w:rFonts w:hint="eastAsia"/>
              <w:szCs w:val="21"/>
            </w:rPr>
            <w:alias w:val="是否适用：按治疗领域划分的公司主营业务基本情况说明[双击切换]"/>
            <w:tag w:val="_GBC_de4b194a86804141804df438e75c9f78"/>
            <w:id w:val="855778185"/>
            <w:lock w:val="sdtContentLocked"/>
            <w:placeholder>
              <w:docPart w:val="GBC22222222222222222222222222222"/>
            </w:placeholder>
          </w:sdtPr>
          <w:sdtEndPr>
            <w:rPr>
              <w:rFonts w:hint="default"/>
            </w:rPr>
          </w:sdtEndPr>
          <w:sdtContent>
            <w:p w:rsidR="00646A41" w:rsidRDefault="001F1761">
              <w:pPr>
                <w:rPr>
                  <w:szCs w:val="21"/>
                </w:rPr>
              </w:pPr>
              <w:r w:rsidRPr="00F55741">
                <w:rPr>
                  <w:rFonts w:ascii="宋体" w:hAnsi="宋体"/>
                  <w:szCs w:val="21"/>
                </w:rPr>
                <w:fldChar w:fldCharType="begin"/>
              </w:r>
              <w:r w:rsidR="00F013ED"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按治疗领域划分的公司主营业务基本情况说明"/>
            <w:tag w:val="_GBC_c809bf0b68c2446d9aa149fc9f9f9658"/>
            <w:id w:val="359632137"/>
            <w:lock w:val="sdtLocked"/>
            <w:placeholder>
              <w:docPart w:val="GBC22222222222222222222222222222"/>
            </w:placeholder>
          </w:sdtPr>
          <w:sdtEndPr>
            <w:rPr>
              <w:rFonts w:asciiTheme="minorEastAsia" w:eastAsiaTheme="minorEastAsia" w:hAnsiTheme="minorEastAsia"/>
            </w:rPr>
          </w:sdtEndPr>
          <w:sdtContent>
            <w:p w:rsidR="00F013ED" w:rsidRPr="00736DA5" w:rsidRDefault="00F013ED" w:rsidP="00F013ED">
              <w:pPr>
                <w:ind w:firstLineChars="200" w:firstLine="420"/>
                <w:rPr>
                  <w:rFonts w:asciiTheme="minorEastAsia" w:eastAsiaTheme="minorEastAsia" w:hAnsiTheme="minorEastAsia"/>
                </w:rPr>
              </w:pPr>
              <w:r w:rsidRPr="00736DA5">
                <w:rPr>
                  <w:rFonts w:asciiTheme="minorEastAsia" w:eastAsiaTheme="minorEastAsia" w:hAnsiTheme="minorEastAsia" w:hint="eastAsia"/>
                </w:rPr>
                <w:t>因与同行业同领域产品相关的公司财务数据尚未披露，因此本表采用2018年度同行业同领域产品毛利率情况</w:t>
              </w:r>
            </w:p>
            <w:p w:rsidR="00F013ED" w:rsidRPr="00736DA5" w:rsidRDefault="00F013ED" w:rsidP="00F013ED">
              <w:pPr>
                <w:ind w:firstLineChars="200" w:firstLine="420"/>
                <w:rPr>
                  <w:rFonts w:asciiTheme="minorEastAsia" w:eastAsiaTheme="minorEastAsia" w:hAnsiTheme="minorEastAsia"/>
                </w:rPr>
              </w:pPr>
              <w:r w:rsidRPr="00736DA5">
                <w:rPr>
                  <w:rFonts w:asciiTheme="minorEastAsia" w:eastAsiaTheme="minorEastAsia" w:hAnsiTheme="minorEastAsia" w:hint="eastAsia"/>
                </w:rPr>
                <w:t>免疫调节类药同行业同领域产品毛利率情况来源于上海医药</w:t>
              </w:r>
              <w:r w:rsidRPr="00736DA5">
                <w:rPr>
                  <w:rFonts w:asciiTheme="minorEastAsia" w:eastAsiaTheme="minorEastAsia" w:hAnsiTheme="minorEastAsia"/>
                </w:rPr>
                <w:t>2018年年度报告中抗肿瘤和免疫调节剂类药的毛利率</w:t>
              </w:r>
              <w:r w:rsidRPr="00736DA5">
                <w:rPr>
                  <w:rFonts w:asciiTheme="minorEastAsia" w:eastAsiaTheme="minorEastAsia" w:hAnsiTheme="minorEastAsia" w:hint="eastAsia"/>
                </w:rPr>
                <w:t>。</w:t>
              </w:r>
            </w:p>
            <w:p w:rsidR="00F013ED" w:rsidRPr="00736DA5" w:rsidRDefault="00F013ED" w:rsidP="00F013ED">
              <w:pPr>
                <w:ind w:firstLineChars="200" w:firstLine="420"/>
                <w:rPr>
                  <w:rFonts w:asciiTheme="minorEastAsia" w:eastAsiaTheme="minorEastAsia" w:hAnsiTheme="minorEastAsia"/>
                </w:rPr>
              </w:pPr>
              <w:r w:rsidRPr="00736DA5">
                <w:rPr>
                  <w:rFonts w:asciiTheme="minorEastAsia" w:eastAsiaTheme="minorEastAsia" w:hAnsiTheme="minorEastAsia" w:hint="eastAsia"/>
                </w:rPr>
                <w:t>抗感染用药同行业同领域产品毛利率情况来源于哈药股份</w:t>
              </w:r>
              <w:r w:rsidRPr="00736DA5">
                <w:rPr>
                  <w:rFonts w:asciiTheme="minorEastAsia" w:eastAsiaTheme="minorEastAsia" w:hAnsiTheme="minorEastAsia"/>
                </w:rPr>
                <w:t>2018年年度报告中抗感染用药的毛利率。</w:t>
              </w:r>
            </w:p>
            <w:p w:rsidR="00F013ED" w:rsidRPr="00736DA5" w:rsidRDefault="00F013ED" w:rsidP="00F013ED">
              <w:pPr>
                <w:ind w:firstLineChars="200" w:firstLine="420"/>
                <w:rPr>
                  <w:rFonts w:asciiTheme="minorEastAsia" w:eastAsiaTheme="minorEastAsia" w:hAnsiTheme="minorEastAsia"/>
                </w:rPr>
              </w:pPr>
              <w:r w:rsidRPr="00736DA5">
                <w:rPr>
                  <w:rFonts w:asciiTheme="minorEastAsia" w:eastAsiaTheme="minorEastAsia" w:hAnsiTheme="minorEastAsia" w:hint="eastAsia"/>
                </w:rPr>
                <w:t>血液系统用药同行业同领域产品毛利率情况来源于复星医药</w:t>
              </w:r>
              <w:r w:rsidRPr="00736DA5">
                <w:rPr>
                  <w:rFonts w:asciiTheme="minorEastAsia" w:eastAsiaTheme="minorEastAsia" w:hAnsiTheme="minorEastAsia"/>
                </w:rPr>
                <w:t>2018年年度报告中血液系统用药的毛利率。</w:t>
              </w:r>
            </w:p>
            <w:p w:rsidR="00F013ED" w:rsidRPr="00736DA5" w:rsidRDefault="00F013ED" w:rsidP="00F013ED">
              <w:pPr>
                <w:ind w:firstLineChars="200" w:firstLine="420"/>
                <w:rPr>
                  <w:rFonts w:asciiTheme="minorEastAsia" w:eastAsiaTheme="minorEastAsia" w:hAnsiTheme="minorEastAsia"/>
                </w:rPr>
              </w:pPr>
              <w:r w:rsidRPr="00736DA5">
                <w:rPr>
                  <w:rFonts w:asciiTheme="minorEastAsia" w:eastAsiaTheme="minorEastAsia" w:hAnsiTheme="minorEastAsia" w:hint="eastAsia"/>
                </w:rPr>
                <w:t>消化系统用药同行业同领域产品毛利率情况来源于复星医药</w:t>
              </w:r>
              <w:r w:rsidRPr="00736DA5">
                <w:rPr>
                  <w:rFonts w:asciiTheme="minorEastAsia" w:eastAsiaTheme="minorEastAsia" w:hAnsiTheme="minorEastAsia"/>
                </w:rPr>
                <w:t>2018年年度报告中消化系统用药的毛利率。</w:t>
              </w:r>
            </w:p>
            <w:p w:rsidR="00646A41" w:rsidRPr="00736DA5" w:rsidRDefault="00F013ED" w:rsidP="00F013ED">
              <w:pPr>
                <w:adjustRightInd w:val="0"/>
                <w:snapToGrid w:val="0"/>
                <w:ind w:firstLineChars="150" w:firstLine="315"/>
                <w:rPr>
                  <w:rFonts w:asciiTheme="minorEastAsia" w:eastAsiaTheme="minorEastAsia" w:hAnsiTheme="minorEastAsia"/>
                  <w:szCs w:val="21"/>
                </w:rPr>
              </w:pPr>
              <w:r w:rsidRPr="00736DA5">
                <w:rPr>
                  <w:rFonts w:asciiTheme="minorEastAsia" w:eastAsiaTheme="minorEastAsia" w:hAnsiTheme="minorEastAsia" w:hint="eastAsia"/>
                </w:rPr>
                <w:t>心血管系统用药同行业同领域产品毛利率情况来源于上海医药</w:t>
              </w:r>
              <w:r w:rsidRPr="00736DA5">
                <w:rPr>
                  <w:rFonts w:asciiTheme="minorEastAsia" w:eastAsiaTheme="minorEastAsia" w:hAnsiTheme="minorEastAsia"/>
                </w:rPr>
                <w:t>2018年年度报告中心血管系统用药的毛利率。</w:t>
              </w:r>
            </w:p>
          </w:sdtContent>
        </w:sdt>
        <w:p w:rsidR="00646A41" w:rsidRDefault="008833F6">
          <w:pPr>
            <w:adjustRightInd w:val="0"/>
            <w:snapToGrid w:val="0"/>
            <w:rPr>
              <w:szCs w:val="21"/>
            </w:rPr>
          </w:pPr>
        </w:p>
      </w:sdtContent>
    </w:sdt>
    <w:sdt>
      <w:sdtPr>
        <w:rPr>
          <w:rFonts w:ascii="宋体" w:hAnsi="宋体" w:cs="宋体" w:hint="eastAsia"/>
          <w:b w:val="0"/>
          <w:bCs w:val="0"/>
          <w:szCs w:val="21"/>
        </w:rPr>
        <w:alias w:val="模块:公司主要销售模式分析"/>
        <w:tag w:val="_SEC_2348930dfc6d42a59bd695917a5b7733"/>
        <w:id w:val="1319383397"/>
        <w:lock w:val="sdtLocked"/>
        <w:placeholder>
          <w:docPart w:val="GBC22222222222222222222222222222"/>
        </w:placeholder>
      </w:sdtPr>
      <w:sdtEndPr>
        <w:rPr>
          <w:rFonts w:ascii="Times New Roman" w:hAnsi="Times New Roman" w:cs="Times New Roman" w:hint="default"/>
        </w:rPr>
      </w:sdtEndPr>
      <w:sdtContent>
        <w:p w:rsidR="00646A41" w:rsidRDefault="001F1761">
          <w:pPr>
            <w:pStyle w:val="6"/>
            <w:numPr>
              <w:ilvl w:val="0"/>
              <w:numId w:val="87"/>
            </w:numPr>
            <w:rPr>
              <w:b w:val="0"/>
              <w:bCs w:val="0"/>
            </w:rPr>
          </w:pPr>
          <w:r>
            <w:rPr>
              <w:rFonts w:hint="eastAsia"/>
              <w:bCs w:val="0"/>
            </w:rPr>
            <w:t>公司主要销售模式分析</w:t>
          </w:r>
        </w:p>
        <w:sdt>
          <w:sdtPr>
            <w:rPr>
              <w:rFonts w:hint="eastAsia"/>
              <w:szCs w:val="21"/>
            </w:rPr>
            <w:alias w:val="是否适用：公司主要销售模式分析[双击切换]"/>
            <w:tag w:val="_GBC_4b4a29d930ce4047b048f9405bc8011f"/>
            <w:id w:val="-93023368"/>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6E7958"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ascii="宋体" w:hAnsi="宋体" w:cs="宋体"/>
              <w:kern w:val="0"/>
              <w:szCs w:val="24"/>
            </w:rPr>
            <w:alias w:val="公司主要销售模式分析说明"/>
            <w:tag w:val="_GBC_ba92943c5a6844b38974c04acaa82673"/>
            <w:id w:val="-1066028814"/>
            <w:lock w:val="sdtLocked"/>
            <w:placeholder>
              <w:docPart w:val="GBC22222222222222222222222222222"/>
            </w:placeholder>
          </w:sdtPr>
          <w:sdtEndPr>
            <w:rPr>
              <w:rFonts w:ascii="Times New Roman" w:hAnsi="Times New Roman" w:cs="Times New Roman" w:hint="eastAsia"/>
              <w:kern w:val="2"/>
            </w:rPr>
          </w:sdtEndPr>
          <w:sdtContent>
            <w:p w:rsidR="00D31B9D" w:rsidRPr="00D31B9D" w:rsidRDefault="00D31B9D" w:rsidP="00CC2086">
              <w:pPr>
                <w:pStyle w:val="a9"/>
                <w:numPr>
                  <w:ilvl w:val="0"/>
                  <w:numId w:val="211"/>
                </w:numPr>
                <w:ind w:firstLineChars="0"/>
                <w:rPr>
                  <w:b/>
                  <w:szCs w:val="21"/>
                </w:rPr>
              </w:pPr>
              <w:r w:rsidRPr="00D31B9D">
                <w:rPr>
                  <w:b/>
                  <w:szCs w:val="21"/>
                </w:rPr>
                <w:t>销售模式、销售渠道</w:t>
              </w:r>
            </w:p>
            <w:p w:rsidR="00D31B9D" w:rsidRPr="00D31B9D" w:rsidRDefault="00D31B9D" w:rsidP="00CC2086">
              <w:pPr>
                <w:adjustRightInd w:val="0"/>
                <w:snapToGrid w:val="0"/>
                <w:ind w:firstLineChars="200" w:firstLine="420"/>
                <w:rPr>
                  <w:szCs w:val="21"/>
                </w:rPr>
              </w:pPr>
              <w:r w:rsidRPr="00D31B9D">
                <w:rPr>
                  <w:rFonts w:hint="eastAsia"/>
                  <w:szCs w:val="21"/>
                </w:rPr>
                <w:t>报告期内，</w:t>
              </w:r>
              <w:r>
                <w:rPr>
                  <w:rFonts w:hint="eastAsia"/>
                  <w:szCs w:val="21"/>
                </w:rPr>
                <w:t>吴中医药</w:t>
              </w:r>
              <w:r w:rsidRPr="00D31B9D">
                <w:rPr>
                  <w:rFonts w:hint="eastAsia"/>
                  <w:szCs w:val="21"/>
                </w:rPr>
                <w:t>仍以自营终端销售模式、配送模式、招商模式、</w:t>
              </w:r>
              <w:r w:rsidRPr="00D31B9D">
                <w:rPr>
                  <w:szCs w:val="21"/>
                </w:rPr>
                <w:t>OTC</w:t>
              </w:r>
              <w:r w:rsidRPr="00D31B9D">
                <w:rPr>
                  <w:szCs w:val="21"/>
                </w:rPr>
                <w:t>模式等四种模式为主，销售渠道包括全国各区域内的代理商、医疗机构和零售药店等。具体模式及渠道见下面流程图：</w:t>
              </w:r>
            </w:p>
            <w:p w:rsidR="00D31B9D" w:rsidRDefault="00D31B9D" w:rsidP="00CC2086">
              <w:pPr>
                <w:rPr>
                  <w:noProof/>
                </w:rPr>
              </w:pPr>
              <w:r w:rsidRPr="00BA56F4">
                <w:rPr>
                  <w:noProof/>
                </w:rPr>
                <w:drawing>
                  <wp:inline distT="0" distB="0" distL="0" distR="0" wp14:anchorId="36E8BCF4" wp14:editId="19A5BA74">
                    <wp:extent cx="2778955" cy="1712111"/>
                    <wp:effectExtent l="0" t="0" r="2540" b="254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1工作内容\11  董秘室安排工作（年报、募投、资产重组）\2018年年报工作\1 过程资料\1 分工\2 分工（部门复核整理）\销售模式流程图1.png"/>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790441" cy="1719188"/>
                            </a:xfrm>
                            <a:prstGeom prst="rect">
                              <a:avLst/>
                            </a:prstGeom>
                            <a:noFill/>
                            <a:ln>
                              <a:noFill/>
                            </a:ln>
                          </pic:spPr>
                        </pic:pic>
                      </a:graphicData>
                    </a:graphic>
                  </wp:inline>
                </w:drawing>
              </w:r>
              <w:r w:rsidRPr="00BA56F4">
                <w:rPr>
                  <w:noProof/>
                </w:rPr>
                <w:drawing>
                  <wp:inline distT="0" distB="0" distL="0" distR="0" wp14:anchorId="05EEB781" wp14:editId="32028EA8">
                    <wp:extent cx="2782831" cy="1714500"/>
                    <wp:effectExtent l="0" t="0" r="0" b="0"/>
                    <wp:docPr id="9" name="图片 9" descr="D:\1工作内容\11  董秘室安排工作（年报、募投、资产重组）\2018年年报工作\1 过程资料\1 分工\2 分工（部门复核整理）\销售模式流程图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1工作内容\11  董秘室安排工作（年报、募投、资产重组）\2018年年报工作\1 过程资料\1 分工\2 分工（部门复核整理）\销售模式流程图2.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89232" cy="1718444"/>
                            </a:xfrm>
                            <a:prstGeom prst="rect">
                              <a:avLst/>
                            </a:prstGeom>
                            <a:noFill/>
                            <a:ln>
                              <a:noFill/>
                            </a:ln>
                          </pic:spPr>
                        </pic:pic>
                      </a:graphicData>
                    </a:graphic>
                  </wp:inline>
                </w:drawing>
              </w:r>
            </w:p>
            <w:p w:rsidR="00D31B9D" w:rsidRDefault="00D31B9D" w:rsidP="00CC2086">
              <w:r w:rsidRPr="004967E8">
                <w:rPr>
                  <w:noProof/>
                </w:rPr>
                <w:lastRenderedPageBreak/>
                <w:drawing>
                  <wp:inline distT="0" distB="0" distL="0" distR="0" wp14:anchorId="27277EC0" wp14:editId="31365CAC">
                    <wp:extent cx="2781300" cy="1713557"/>
                    <wp:effectExtent l="0" t="0" r="0" b="1270"/>
                    <wp:docPr id="10" name="图片 10" descr="D:\1工作内容\11  董秘室安排工作（年报、募投、资产重组）\2018年年报工作\1 过程资料\1 分工\2 分工（部门复核整理）\销售模式流程图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1工作内容\11  董秘室安排工作（年报、募投、资产重组）\2018年年报工作\1 过程资料\1 分工\2 分工（部门复核整理）\销售模式流程图3.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81291" cy="1713551"/>
                            </a:xfrm>
                            <a:prstGeom prst="rect">
                              <a:avLst/>
                            </a:prstGeom>
                            <a:noFill/>
                            <a:ln>
                              <a:noFill/>
                            </a:ln>
                          </pic:spPr>
                        </pic:pic>
                      </a:graphicData>
                    </a:graphic>
                  </wp:inline>
                </w:drawing>
              </w:r>
              <w:r w:rsidRPr="004967E8">
                <w:rPr>
                  <w:noProof/>
                </w:rPr>
                <w:drawing>
                  <wp:inline distT="0" distB="0" distL="0" distR="0" wp14:anchorId="0D8E12EC" wp14:editId="1E789272">
                    <wp:extent cx="2781300" cy="1713558"/>
                    <wp:effectExtent l="0" t="0" r="0" b="1270"/>
                    <wp:docPr id="11" name="图片 11" descr="D:\1工作内容\11  董秘室安排工作（年报、募投、资产重组）\2018年年报工作\1 过程资料\1 分工\2 分工（部门复核整理）\销售模式流程图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1工作内容\11  董秘室安排工作（年报、募投、资产重组）\2018年年报工作\1 过程资料\1 分工\2 分工（部门复核整理）\销售模式流程图4.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81291" cy="1713552"/>
                            </a:xfrm>
                            <a:prstGeom prst="rect">
                              <a:avLst/>
                            </a:prstGeom>
                            <a:noFill/>
                            <a:ln>
                              <a:noFill/>
                            </a:ln>
                          </pic:spPr>
                        </pic:pic>
                      </a:graphicData>
                    </a:graphic>
                  </wp:inline>
                </w:drawing>
              </w:r>
            </w:p>
            <w:p w:rsidR="00A80357" w:rsidRDefault="00A80357" w:rsidP="00CC2086">
              <w:pPr>
                <w:adjustRightInd w:val="0"/>
                <w:snapToGrid w:val="0"/>
                <w:rPr>
                  <w:szCs w:val="21"/>
                </w:rPr>
              </w:pPr>
            </w:p>
            <w:p w:rsidR="00A80357" w:rsidRPr="00D31B9D" w:rsidRDefault="00A80357" w:rsidP="00CC2086">
              <w:pPr>
                <w:pStyle w:val="a9"/>
                <w:numPr>
                  <w:ilvl w:val="0"/>
                  <w:numId w:val="212"/>
                </w:numPr>
                <w:adjustRightInd w:val="0"/>
                <w:snapToGrid w:val="0"/>
                <w:ind w:firstLineChars="0"/>
                <w:rPr>
                  <w:b/>
                  <w:szCs w:val="21"/>
                </w:rPr>
              </w:pPr>
              <w:r>
                <w:rPr>
                  <w:rFonts w:hint="eastAsia"/>
                  <w:b/>
                  <w:szCs w:val="21"/>
                </w:rPr>
                <w:t>主</w:t>
              </w:r>
              <w:r w:rsidRPr="00D31B9D">
                <w:rPr>
                  <w:rFonts w:hint="eastAsia"/>
                  <w:b/>
                  <w:szCs w:val="21"/>
                </w:rPr>
                <w:t>要客户类型</w:t>
              </w:r>
            </w:p>
            <w:p w:rsidR="00A80357" w:rsidRDefault="00A80357" w:rsidP="00CC2086">
              <w:pPr>
                <w:adjustRightInd w:val="0"/>
                <w:snapToGrid w:val="0"/>
                <w:ind w:firstLineChars="200" w:firstLine="420"/>
                <w:rPr>
                  <w:szCs w:val="21"/>
                </w:rPr>
              </w:pPr>
              <w:r w:rsidRPr="00CC2086">
                <w:rPr>
                  <w:rFonts w:hint="eastAsia"/>
                  <w:szCs w:val="21"/>
                </w:rPr>
                <w:t>报告期内，吴中医药营业收入按照客户类型分布情况如下：</w:t>
              </w:r>
            </w:p>
            <w:p w:rsidR="00A80357" w:rsidRDefault="00CC2086" w:rsidP="00CC2086">
              <w:pPr>
                <w:adjustRightInd w:val="0"/>
                <w:snapToGrid w:val="0"/>
                <w:jc w:val="center"/>
                <w:rPr>
                  <w:szCs w:val="21"/>
                </w:rPr>
              </w:pPr>
              <w:r>
                <w:rPr>
                  <w:rFonts w:hint="eastAsia"/>
                  <w:noProof/>
                  <w:szCs w:val="21"/>
                </w:rPr>
                <w:drawing>
                  <wp:inline distT="0" distB="0" distL="0" distR="0" wp14:anchorId="1296E76C" wp14:editId="4238E311">
                    <wp:extent cx="4276725" cy="2977008"/>
                    <wp:effectExtent l="0" t="0" r="0" b="0"/>
                    <wp:docPr id="23" name="图片 23" descr="C:\Users\LR\Desktop\000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R\Desktop\00000000.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91200" cy="2987084"/>
                            </a:xfrm>
                            <a:prstGeom prst="rect">
                              <a:avLst/>
                            </a:prstGeom>
                            <a:noFill/>
                            <a:ln>
                              <a:noFill/>
                            </a:ln>
                          </pic:spPr>
                        </pic:pic>
                      </a:graphicData>
                    </a:graphic>
                  </wp:inline>
                </w:drawing>
              </w:r>
            </w:p>
            <w:p w:rsidR="00A80357" w:rsidRDefault="00A80357" w:rsidP="00CC2086">
              <w:pPr>
                <w:adjustRightInd w:val="0"/>
                <w:snapToGrid w:val="0"/>
                <w:rPr>
                  <w:szCs w:val="21"/>
                </w:rPr>
              </w:pPr>
            </w:p>
            <w:p w:rsidR="00A80357" w:rsidRPr="00D31B9D" w:rsidRDefault="00A80357" w:rsidP="00CC2086">
              <w:pPr>
                <w:pStyle w:val="a9"/>
                <w:numPr>
                  <w:ilvl w:val="0"/>
                  <w:numId w:val="212"/>
                </w:numPr>
                <w:adjustRightInd w:val="0"/>
                <w:snapToGrid w:val="0"/>
                <w:ind w:firstLineChars="0"/>
                <w:rPr>
                  <w:b/>
                  <w:szCs w:val="21"/>
                </w:rPr>
              </w:pPr>
              <w:r>
                <w:rPr>
                  <w:rFonts w:hint="eastAsia"/>
                  <w:b/>
                  <w:szCs w:val="21"/>
                </w:rPr>
                <w:t>主</w:t>
              </w:r>
              <w:r w:rsidRPr="00D31B9D">
                <w:rPr>
                  <w:rFonts w:hint="eastAsia"/>
                  <w:b/>
                  <w:szCs w:val="21"/>
                </w:rPr>
                <w:t>要客户地区分布</w:t>
              </w:r>
            </w:p>
            <w:p w:rsidR="00A80357" w:rsidRPr="00D31B9D" w:rsidRDefault="00A80357" w:rsidP="00CC2086">
              <w:pPr>
                <w:adjustRightInd w:val="0"/>
                <w:snapToGrid w:val="0"/>
                <w:ind w:firstLineChars="200" w:firstLine="420"/>
                <w:rPr>
                  <w:szCs w:val="21"/>
                  <w:highlight w:val="yellow"/>
                </w:rPr>
              </w:pPr>
              <w:r w:rsidRPr="00CC2086">
                <w:rPr>
                  <w:rFonts w:hint="eastAsia"/>
                  <w:szCs w:val="21"/>
                </w:rPr>
                <w:t>报告期内，吴中医药营业收入按照地区划分，分布情况如下：</w:t>
              </w:r>
            </w:p>
            <w:p w:rsidR="00A80357" w:rsidRDefault="00A80357" w:rsidP="00CC2086">
              <w:pPr>
                <w:adjustRightInd w:val="0"/>
                <w:snapToGrid w:val="0"/>
                <w:ind w:firstLine="420"/>
                <w:rPr>
                  <w:szCs w:val="21"/>
                </w:rPr>
              </w:pPr>
            </w:p>
            <w:p w:rsidR="00CC2086" w:rsidRDefault="00CC2086" w:rsidP="00CC2086">
              <w:pPr>
                <w:adjustRightInd w:val="0"/>
                <w:snapToGrid w:val="0"/>
                <w:ind w:firstLine="420"/>
                <w:jc w:val="center"/>
                <w:rPr>
                  <w:szCs w:val="21"/>
                </w:rPr>
              </w:pPr>
              <w:r>
                <w:rPr>
                  <w:rFonts w:hint="eastAsia"/>
                  <w:noProof/>
                  <w:szCs w:val="21"/>
                </w:rPr>
                <w:drawing>
                  <wp:inline distT="0" distB="0" distL="0" distR="0" wp14:anchorId="1B6BCBEF" wp14:editId="117B519D">
                    <wp:extent cx="3675797" cy="2756848"/>
                    <wp:effectExtent l="0" t="0" r="1270" b="5715"/>
                    <wp:docPr id="24" name="图片 24" descr="C:\Users\LR\Desktop\111111111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R\Desktop\11111111111111.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77993" cy="2758495"/>
                            </a:xfrm>
                            <a:prstGeom prst="rect">
                              <a:avLst/>
                            </a:prstGeom>
                            <a:noFill/>
                            <a:ln>
                              <a:noFill/>
                            </a:ln>
                          </pic:spPr>
                        </pic:pic>
                      </a:graphicData>
                    </a:graphic>
                  </wp:inline>
                </w:drawing>
              </w:r>
            </w:p>
            <w:p w:rsidR="00A80357" w:rsidRDefault="00A80357" w:rsidP="00C213A7">
              <w:pPr>
                <w:adjustRightInd w:val="0"/>
                <w:snapToGrid w:val="0"/>
                <w:rPr>
                  <w:szCs w:val="21"/>
                </w:rPr>
              </w:pPr>
            </w:p>
            <w:p w:rsidR="00D31B9D" w:rsidRPr="00D31B9D" w:rsidRDefault="00D31B9D" w:rsidP="00CC2086">
              <w:pPr>
                <w:pStyle w:val="a9"/>
                <w:numPr>
                  <w:ilvl w:val="0"/>
                  <w:numId w:val="212"/>
                </w:numPr>
                <w:adjustRightInd w:val="0"/>
                <w:snapToGrid w:val="0"/>
                <w:ind w:firstLineChars="0"/>
                <w:rPr>
                  <w:b/>
                </w:rPr>
              </w:pPr>
              <w:r>
                <w:rPr>
                  <w:rFonts w:hint="eastAsia"/>
                  <w:b/>
                </w:rPr>
                <w:lastRenderedPageBreak/>
                <w:t>主</w:t>
              </w:r>
              <w:r w:rsidRPr="00D31B9D">
                <w:rPr>
                  <w:rFonts w:hint="eastAsia"/>
                  <w:b/>
                </w:rPr>
                <w:t>要药品终端市场定价原则</w:t>
              </w:r>
            </w:p>
            <w:p w:rsidR="00D31B9D" w:rsidRPr="006E7958" w:rsidRDefault="006E7958" w:rsidP="00CC2086">
              <w:pPr>
                <w:adjustRightInd w:val="0"/>
                <w:snapToGrid w:val="0"/>
                <w:ind w:firstLineChars="200" w:firstLine="420"/>
                <w:rPr>
                  <w:szCs w:val="21"/>
                </w:rPr>
              </w:pPr>
              <w:r w:rsidRPr="006E7958">
                <w:rPr>
                  <w:rFonts w:hint="eastAsia"/>
                  <w:szCs w:val="21"/>
                </w:rPr>
                <w:t>目前，国家对医疗机构采购药品实行以省为单位的统一集中招标采购模式，在医药企业经过竞价或议价过程并中标以后，该产品的中标价即为终端市场的医疗机构的采购价。因此公司对主要药品终端市场定价原则是在可接受的竞标价格内积极参与省级药品集中采购招标，并严格按照中标价格执行。</w:t>
              </w:r>
            </w:p>
            <w:p w:rsidR="00D31B9D" w:rsidRPr="00D31B9D" w:rsidRDefault="00D31B9D" w:rsidP="00CC2086">
              <w:pPr>
                <w:pStyle w:val="a9"/>
                <w:numPr>
                  <w:ilvl w:val="0"/>
                  <w:numId w:val="212"/>
                </w:numPr>
                <w:adjustRightInd w:val="0"/>
                <w:snapToGrid w:val="0"/>
                <w:ind w:firstLineChars="0"/>
                <w:rPr>
                  <w:b/>
                </w:rPr>
              </w:pPr>
              <w:r>
                <w:rPr>
                  <w:rFonts w:hint="eastAsia"/>
                  <w:b/>
                </w:rPr>
                <w:t>可</w:t>
              </w:r>
              <w:r w:rsidRPr="00D31B9D">
                <w:rPr>
                  <w:rFonts w:hint="eastAsia"/>
                  <w:b/>
                </w:rPr>
                <w:t>能存在的经营风险</w:t>
              </w:r>
            </w:p>
            <w:p w:rsidR="00D31B9D" w:rsidRPr="006E7958" w:rsidRDefault="006E7958" w:rsidP="00CC2086">
              <w:pPr>
                <w:adjustRightInd w:val="0"/>
                <w:snapToGrid w:val="0"/>
                <w:ind w:firstLineChars="200" w:firstLine="420"/>
                <w:rPr>
                  <w:szCs w:val="21"/>
                </w:rPr>
              </w:pPr>
              <w:r w:rsidRPr="006E7958">
                <w:rPr>
                  <w:rFonts w:hint="eastAsia"/>
                  <w:szCs w:val="21"/>
                </w:rPr>
                <w:t>我国的药品价格受到多种机制影响，包括</w:t>
              </w:r>
              <w:proofErr w:type="gramStart"/>
              <w:r w:rsidRPr="006E7958">
                <w:rPr>
                  <w:rFonts w:hint="eastAsia"/>
                  <w:szCs w:val="21"/>
                </w:rPr>
                <w:t>医</w:t>
              </w:r>
              <w:proofErr w:type="gramEnd"/>
              <w:r w:rsidRPr="006E7958">
                <w:rPr>
                  <w:rFonts w:hint="eastAsia"/>
                  <w:szCs w:val="21"/>
                </w:rPr>
                <w:t>保支付标准、国家或地方政府招标采购机制等。受“</w:t>
              </w:r>
              <w:r w:rsidRPr="006E7958">
                <w:rPr>
                  <w:szCs w:val="21"/>
                </w:rPr>
                <w:t>4+7</w:t>
              </w:r>
              <w:r w:rsidRPr="006E7958">
                <w:rPr>
                  <w:szCs w:val="21"/>
                </w:rPr>
                <w:t>集采</w:t>
              </w:r>
              <w:r w:rsidR="00ED4F39">
                <w:rPr>
                  <w:rFonts w:hint="eastAsia"/>
                  <w:szCs w:val="21"/>
                </w:rPr>
                <w:t>”</w:t>
              </w:r>
              <w:r w:rsidRPr="006E7958">
                <w:rPr>
                  <w:szCs w:val="21"/>
                </w:rPr>
                <w:t>、</w:t>
              </w:r>
              <w:proofErr w:type="gramStart"/>
              <w:r w:rsidRPr="006E7958">
                <w:rPr>
                  <w:szCs w:val="21"/>
                </w:rPr>
                <w:t>医保控费</w:t>
              </w:r>
              <w:proofErr w:type="gramEnd"/>
              <w:r w:rsidRPr="006E7958">
                <w:rPr>
                  <w:szCs w:val="21"/>
                </w:rPr>
                <w:t>、两票制、单病种付费、临床路径等</w:t>
              </w:r>
              <w:r>
                <w:rPr>
                  <w:rFonts w:hint="eastAsia"/>
                  <w:szCs w:val="21"/>
                </w:rPr>
                <w:t>政策</w:t>
              </w:r>
              <w:r w:rsidRPr="006E7958">
                <w:rPr>
                  <w:szCs w:val="21"/>
                </w:rPr>
                <w:t>力度加大因素影响，未来的药品价格形成机制可能导致药品价格不断下降，从而在一定程度上可能对公司盈利能力产生不利影响。</w:t>
              </w:r>
            </w:p>
            <w:p w:rsidR="00646A41" w:rsidRDefault="008833F6">
              <w:pPr>
                <w:adjustRightInd w:val="0"/>
                <w:snapToGrid w:val="0"/>
                <w:rPr>
                  <w:szCs w:val="21"/>
                </w:rPr>
              </w:pPr>
            </w:p>
          </w:sdtContent>
        </w:sdt>
      </w:sdtContent>
    </w:sdt>
    <w:sdt>
      <w:sdtPr>
        <w:rPr>
          <w:rFonts w:ascii="宋体" w:hAnsi="宋体" w:cs="宋体" w:hint="eastAsia"/>
          <w:b w:val="0"/>
          <w:bCs w:val="0"/>
          <w:szCs w:val="21"/>
        </w:rPr>
        <w:alias w:val="模块:在药品集中招标采购中的中标情况"/>
        <w:tag w:val="_SEC_17e36450fe0843f0a15bc83f70132d5a"/>
        <w:id w:val="-751891712"/>
        <w:lock w:val="sdtLocked"/>
        <w:placeholder>
          <w:docPart w:val="GBC22222222222222222222222222222"/>
        </w:placeholder>
      </w:sdtPr>
      <w:sdtEndPr>
        <w:rPr>
          <w:rFonts w:ascii="Times New Roman" w:hAnsi="Times New Roman" w:cs="Times New Roman"/>
          <w:color w:val="7030A0"/>
        </w:rPr>
      </w:sdtEndPr>
      <w:sdtContent>
        <w:p w:rsidR="00646A41" w:rsidRDefault="001F1761">
          <w:pPr>
            <w:pStyle w:val="6"/>
            <w:numPr>
              <w:ilvl w:val="0"/>
              <w:numId w:val="87"/>
            </w:numPr>
            <w:rPr>
              <w:bCs w:val="0"/>
              <w:szCs w:val="21"/>
            </w:rPr>
          </w:pPr>
          <w:r>
            <w:rPr>
              <w:rFonts w:hint="eastAsia"/>
              <w:bCs w:val="0"/>
              <w:szCs w:val="21"/>
            </w:rPr>
            <w:t>在药品集中招标</w:t>
          </w:r>
          <w:r>
            <w:rPr>
              <w:rFonts w:hint="eastAsia"/>
              <w:bCs w:val="0"/>
            </w:rPr>
            <w:t>采购</w:t>
          </w:r>
          <w:r>
            <w:rPr>
              <w:rFonts w:hint="eastAsia"/>
              <w:bCs w:val="0"/>
              <w:szCs w:val="21"/>
            </w:rPr>
            <w:t>中的中标情况</w:t>
          </w:r>
        </w:p>
        <w:sdt>
          <w:sdtPr>
            <w:rPr>
              <w:rFonts w:hint="eastAsia"/>
              <w:szCs w:val="21"/>
            </w:rPr>
            <w:alias w:val="是否适用：在药品集中招标采购中的中标情况[双击切换]"/>
            <w:tag w:val="_GBC_4ce5c18fbe954c349b39022f83fdf392"/>
            <w:id w:val="-801000950"/>
            <w:lock w:val="sdtContentLocked"/>
            <w:placeholder>
              <w:docPart w:val="GBC22222222222222222222222222222"/>
            </w:placeholder>
          </w:sdtPr>
          <w:sdtEndPr>
            <w:rPr>
              <w:rFonts w:hint="default"/>
            </w:rPr>
          </w:sdtEndPr>
          <w:sdtContent>
            <w:p w:rsidR="00646A41" w:rsidRDefault="001F1761">
              <w:pPr>
                <w:rPr>
                  <w:szCs w:val="21"/>
                </w:rPr>
              </w:pPr>
              <w:r w:rsidRPr="00F55741">
                <w:rPr>
                  <w:rFonts w:ascii="宋体" w:hAnsi="宋体"/>
                  <w:szCs w:val="21"/>
                </w:rPr>
                <w:fldChar w:fldCharType="begin"/>
              </w:r>
              <w:r w:rsidR="000A6B5C"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0A6B5C"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8"/>
            <w:gridCol w:w="2834"/>
            <w:gridCol w:w="2137"/>
          </w:tblGrid>
          <w:tr w:rsidR="000A6B5C" w:rsidTr="000A6B5C">
            <w:sdt>
              <w:sdtPr>
                <w:tag w:val="_PLD_7662e056e8734602bef978f92773af85"/>
                <w:id w:val="-614134139"/>
                <w:lock w:val="sdtLocked"/>
              </w:sdtPr>
              <w:sdtEndPr/>
              <w:sdtContent>
                <w:tc>
                  <w:tcPr>
                    <w:tcW w:w="2253" w:type="pct"/>
                    <w:vAlign w:val="center"/>
                  </w:tcPr>
                  <w:p w:rsidR="000A6B5C" w:rsidRDefault="000A6B5C" w:rsidP="00781A9B">
                    <w:pPr>
                      <w:adjustRightInd w:val="0"/>
                      <w:snapToGrid w:val="0"/>
                      <w:jc w:val="center"/>
                      <w:rPr>
                        <w:szCs w:val="21"/>
                      </w:rPr>
                    </w:pPr>
                    <w:r>
                      <w:rPr>
                        <w:rFonts w:hint="eastAsia"/>
                        <w:szCs w:val="21"/>
                      </w:rPr>
                      <w:t>主要药（产）品名称</w:t>
                    </w:r>
                  </w:p>
                </w:tc>
              </w:sdtContent>
            </w:sdt>
            <w:sdt>
              <w:sdtPr>
                <w:tag w:val="_PLD_be8781377ac94fcd8461704ec63e99d6"/>
                <w:id w:val="1046328998"/>
                <w:lock w:val="sdtLocked"/>
              </w:sdtPr>
              <w:sdtEndPr/>
              <w:sdtContent>
                <w:tc>
                  <w:tcPr>
                    <w:tcW w:w="1566" w:type="pct"/>
                    <w:vAlign w:val="center"/>
                  </w:tcPr>
                  <w:p w:rsidR="000A6B5C" w:rsidRDefault="000A6B5C" w:rsidP="00781A9B">
                    <w:pPr>
                      <w:adjustRightInd w:val="0"/>
                      <w:snapToGrid w:val="0"/>
                      <w:jc w:val="center"/>
                      <w:rPr>
                        <w:szCs w:val="21"/>
                      </w:rPr>
                    </w:pPr>
                    <w:r>
                      <w:rPr>
                        <w:rFonts w:hint="eastAsia"/>
                        <w:szCs w:val="21"/>
                      </w:rPr>
                      <w:t>中标价格区间</w:t>
                    </w:r>
                  </w:p>
                </w:tc>
              </w:sdtContent>
            </w:sdt>
            <w:sdt>
              <w:sdtPr>
                <w:tag w:val="_PLD_c9d94e4a655f43c2900dd3296c9a95ac"/>
                <w:id w:val="1835716622"/>
                <w:lock w:val="sdtLocked"/>
              </w:sdtPr>
              <w:sdtEndPr/>
              <w:sdtContent>
                <w:tc>
                  <w:tcPr>
                    <w:tcW w:w="1181" w:type="pct"/>
                    <w:vAlign w:val="center"/>
                  </w:tcPr>
                  <w:p w:rsidR="000A6B5C" w:rsidRDefault="000A6B5C" w:rsidP="00781A9B">
                    <w:pPr>
                      <w:adjustRightInd w:val="0"/>
                      <w:snapToGrid w:val="0"/>
                      <w:jc w:val="center"/>
                      <w:rPr>
                        <w:szCs w:val="21"/>
                      </w:rPr>
                    </w:pPr>
                    <w:r>
                      <w:rPr>
                        <w:rFonts w:hint="eastAsia"/>
                        <w:szCs w:val="21"/>
                      </w:rPr>
                      <w:t>医疗机构的合计实际采购量</w:t>
                    </w:r>
                  </w:p>
                </w:tc>
              </w:sdtContent>
            </w:sdt>
          </w:tr>
          <w:sdt>
            <w:sdtPr>
              <w:rPr>
                <w:rFonts w:hint="eastAsia"/>
                <w:szCs w:val="21"/>
              </w:rPr>
              <w:alias w:val="在药品集中招标采购中的中标情况明细"/>
              <w:tag w:val="_TUP_ea09959886ba44779d6113e44808ff0e"/>
              <w:id w:val="209081689"/>
              <w:lock w:val="sdtLocked"/>
            </w:sdtPr>
            <w:sdtEndPr>
              <w:rPr>
                <w:rFonts w:hint="default"/>
              </w:rPr>
            </w:sdtEndPr>
            <w:sdtContent>
              <w:tr w:rsidR="000A6B5C" w:rsidTr="000A6B5C">
                <w:tc>
                  <w:tcPr>
                    <w:tcW w:w="2253" w:type="pct"/>
                    <w:vAlign w:val="center"/>
                  </w:tcPr>
                  <w:p w:rsidR="000A6B5C" w:rsidRDefault="000A6B5C" w:rsidP="00781A9B">
                    <w:pPr>
                      <w:adjustRightInd w:val="0"/>
                      <w:snapToGrid w:val="0"/>
                      <w:ind w:firstLineChars="200" w:firstLine="420"/>
                      <w:rPr>
                        <w:szCs w:val="21"/>
                      </w:rPr>
                    </w:pPr>
                    <w:proofErr w:type="gramStart"/>
                    <w:r>
                      <w:t>匹多莫</w:t>
                    </w:r>
                    <w:proofErr w:type="gramEnd"/>
                    <w:r>
                      <w:t>德口服溶液（万盒</w:t>
                    </w:r>
                    <w:r>
                      <w:t>)</w:t>
                    </w:r>
                  </w:p>
                </w:tc>
                <w:tc>
                  <w:tcPr>
                    <w:tcW w:w="1566" w:type="pct"/>
                  </w:tcPr>
                  <w:p w:rsidR="000A6B5C" w:rsidRDefault="000A6B5C" w:rsidP="00781A9B">
                    <w:pPr>
                      <w:adjustRightInd w:val="0"/>
                      <w:snapToGrid w:val="0"/>
                      <w:rPr>
                        <w:szCs w:val="21"/>
                      </w:rPr>
                    </w:pPr>
                    <w:r>
                      <w:t>27.00-82.67</w:t>
                    </w:r>
                    <w:r>
                      <w:t>元</w:t>
                    </w:r>
                    <w:r>
                      <w:t>/</w:t>
                    </w:r>
                    <w:r>
                      <w:t>盒</w:t>
                    </w:r>
                  </w:p>
                </w:tc>
                <w:tc>
                  <w:tcPr>
                    <w:tcW w:w="1181" w:type="pct"/>
                  </w:tcPr>
                  <w:p w:rsidR="000A6B5C" w:rsidRDefault="000A6B5C" w:rsidP="00781A9B">
                    <w:pPr>
                      <w:adjustRightInd w:val="0"/>
                      <w:snapToGrid w:val="0"/>
                      <w:jc w:val="right"/>
                      <w:rPr>
                        <w:szCs w:val="21"/>
                      </w:rPr>
                    </w:pPr>
                    <w:r>
                      <w:t>354.32</w:t>
                    </w:r>
                  </w:p>
                </w:tc>
              </w:tr>
            </w:sdtContent>
          </w:sdt>
          <w:sdt>
            <w:sdtPr>
              <w:rPr>
                <w:rFonts w:hint="eastAsia"/>
                <w:szCs w:val="21"/>
              </w:rPr>
              <w:alias w:val="在药品集中招标采购中的中标情况明细"/>
              <w:tag w:val="_TUP_ea09959886ba44779d6113e44808ff0e"/>
              <w:id w:val="-1800596302"/>
              <w:lock w:val="sdtLocked"/>
            </w:sdtPr>
            <w:sdtEndPr>
              <w:rPr>
                <w:rFonts w:hint="default"/>
              </w:rPr>
            </w:sdtEndPr>
            <w:sdtContent>
              <w:tr w:rsidR="000A6B5C" w:rsidTr="000A6B5C">
                <w:tc>
                  <w:tcPr>
                    <w:tcW w:w="2253" w:type="pct"/>
                    <w:vAlign w:val="center"/>
                  </w:tcPr>
                  <w:p w:rsidR="000A6B5C" w:rsidRDefault="000A6B5C" w:rsidP="00781A9B">
                    <w:pPr>
                      <w:adjustRightInd w:val="0"/>
                      <w:snapToGrid w:val="0"/>
                      <w:ind w:firstLineChars="200" w:firstLine="420"/>
                      <w:rPr>
                        <w:szCs w:val="21"/>
                      </w:rPr>
                    </w:pPr>
                    <w:r>
                      <w:t>注射用奥美拉</w:t>
                    </w:r>
                    <w:proofErr w:type="gramStart"/>
                    <w:r>
                      <w:t>唑</w:t>
                    </w:r>
                    <w:proofErr w:type="gramEnd"/>
                    <w:r>
                      <w:t>钠（万瓶</w:t>
                    </w:r>
                    <w:r>
                      <w:t>)</w:t>
                    </w:r>
                  </w:p>
                </w:tc>
                <w:tc>
                  <w:tcPr>
                    <w:tcW w:w="1566" w:type="pct"/>
                  </w:tcPr>
                  <w:p w:rsidR="000A6B5C" w:rsidRDefault="000A6B5C" w:rsidP="00781A9B">
                    <w:pPr>
                      <w:adjustRightInd w:val="0"/>
                      <w:snapToGrid w:val="0"/>
                      <w:rPr>
                        <w:szCs w:val="21"/>
                      </w:rPr>
                    </w:pPr>
                    <w:r>
                      <w:t>19.98-25.75</w:t>
                    </w:r>
                    <w:r>
                      <w:t>元</w:t>
                    </w:r>
                    <w:r>
                      <w:t>/</w:t>
                    </w:r>
                    <w:r>
                      <w:t>瓶</w:t>
                    </w:r>
                  </w:p>
                </w:tc>
                <w:tc>
                  <w:tcPr>
                    <w:tcW w:w="1181" w:type="pct"/>
                  </w:tcPr>
                  <w:p w:rsidR="000A6B5C" w:rsidRDefault="000A6B5C" w:rsidP="00781A9B">
                    <w:pPr>
                      <w:adjustRightInd w:val="0"/>
                      <w:snapToGrid w:val="0"/>
                      <w:jc w:val="right"/>
                      <w:rPr>
                        <w:szCs w:val="21"/>
                      </w:rPr>
                    </w:pPr>
                    <w:r>
                      <w:t>709.01</w:t>
                    </w:r>
                  </w:p>
                </w:tc>
              </w:tr>
            </w:sdtContent>
          </w:sdt>
          <w:sdt>
            <w:sdtPr>
              <w:rPr>
                <w:rFonts w:hint="eastAsia"/>
                <w:szCs w:val="21"/>
              </w:rPr>
              <w:alias w:val="在药品集中招标采购中的中标情况明细"/>
              <w:tag w:val="_TUP_ea09959886ba44779d6113e44808ff0e"/>
              <w:id w:val="2049173589"/>
              <w:lock w:val="sdtLocked"/>
            </w:sdtPr>
            <w:sdtEndPr>
              <w:rPr>
                <w:rFonts w:hint="default"/>
              </w:rPr>
            </w:sdtEndPr>
            <w:sdtContent>
              <w:tr w:rsidR="000A6B5C" w:rsidTr="000A6B5C">
                <w:tc>
                  <w:tcPr>
                    <w:tcW w:w="2253" w:type="pct"/>
                    <w:vAlign w:val="center"/>
                  </w:tcPr>
                  <w:p w:rsidR="000A6B5C" w:rsidRDefault="000A6B5C" w:rsidP="00781A9B">
                    <w:pPr>
                      <w:adjustRightInd w:val="0"/>
                      <w:snapToGrid w:val="0"/>
                      <w:ind w:firstLineChars="200" w:firstLine="420"/>
                      <w:rPr>
                        <w:szCs w:val="21"/>
                      </w:rPr>
                    </w:pPr>
                    <w:r>
                      <w:t>注射用卡络</w:t>
                    </w:r>
                    <w:proofErr w:type="gramStart"/>
                    <w:r>
                      <w:t>磺</w:t>
                    </w:r>
                    <w:proofErr w:type="gramEnd"/>
                    <w:r>
                      <w:t>钠（万瓶</w:t>
                    </w:r>
                    <w:r>
                      <w:t>)</w:t>
                    </w:r>
                  </w:p>
                </w:tc>
                <w:tc>
                  <w:tcPr>
                    <w:tcW w:w="1566" w:type="pct"/>
                  </w:tcPr>
                  <w:p w:rsidR="000A6B5C" w:rsidRDefault="000A6B5C" w:rsidP="00781A9B">
                    <w:pPr>
                      <w:adjustRightInd w:val="0"/>
                      <w:snapToGrid w:val="0"/>
                      <w:rPr>
                        <w:szCs w:val="21"/>
                      </w:rPr>
                    </w:pPr>
                    <w:r>
                      <w:t>7.20-22.94</w:t>
                    </w:r>
                    <w:r>
                      <w:t>元</w:t>
                    </w:r>
                    <w:r>
                      <w:t>/</w:t>
                    </w:r>
                    <w:r>
                      <w:t>瓶</w:t>
                    </w:r>
                  </w:p>
                </w:tc>
                <w:tc>
                  <w:tcPr>
                    <w:tcW w:w="1181" w:type="pct"/>
                  </w:tcPr>
                  <w:p w:rsidR="000A6B5C" w:rsidRDefault="000A6B5C" w:rsidP="00781A9B">
                    <w:pPr>
                      <w:adjustRightInd w:val="0"/>
                      <w:snapToGrid w:val="0"/>
                      <w:jc w:val="right"/>
                      <w:rPr>
                        <w:szCs w:val="21"/>
                      </w:rPr>
                    </w:pPr>
                    <w:r>
                      <w:t>744.72</w:t>
                    </w:r>
                  </w:p>
                </w:tc>
              </w:tr>
            </w:sdtContent>
          </w:sdt>
          <w:sdt>
            <w:sdtPr>
              <w:rPr>
                <w:rFonts w:hint="eastAsia"/>
                <w:szCs w:val="21"/>
              </w:rPr>
              <w:alias w:val="在药品集中招标采购中的中标情况明细"/>
              <w:tag w:val="_TUP_ea09959886ba44779d6113e44808ff0e"/>
              <w:id w:val="216323945"/>
              <w:lock w:val="sdtLocked"/>
            </w:sdtPr>
            <w:sdtEndPr>
              <w:rPr>
                <w:rFonts w:hint="default"/>
              </w:rPr>
            </w:sdtEndPr>
            <w:sdtContent>
              <w:tr w:rsidR="000A6B5C" w:rsidTr="000A6B5C">
                <w:tc>
                  <w:tcPr>
                    <w:tcW w:w="2253" w:type="pct"/>
                    <w:vAlign w:val="center"/>
                  </w:tcPr>
                  <w:p w:rsidR="000A6B5C" w:rsidRDefault="000A6B5C" w:rsidP="00781A9B">
                    <w:pPr>
                      <w:adjustRightInd w:val="0"/>
                      <w:snapToGrid w:val="0"/>
                      <w:ind w:firstLineChars="200" w:firstLine="420"/>
                      <w:rPr>
                        <w:szCs w:val="21"/>
                      </w:rPr>
                    </w:pPr>
                    <w:r>
                      <w:t>重组人粒细胞刺激因子注射液（万瓶</w:t>
                    </w:r>
                    <w:r>
                      <w:t>)</w:t>
                    </w:r>
                  </w:p>
                </w:tc>
                <w:tc>
                  <w:tcPr>
                    <w:tcW w:w="1566" w:type="pct"/>
                  </w:tcPr>
                  <w:p w:rsidR="000A6B5C" w:rsidRDefault="000A6B5C" w:rsidP="00781A9B">
                    <w:pPr>
                      <w:adjustRightInd w:val="0"/>
                      <w:snapToGrid w:val="0"/>
                      <w:rPr>
                        <w:szCs w:val="21"/>
                      </w:rPr>
                    </w:pPr>
                    <w:r>
                      <w:t>33.16-162.00</w:t>
                    </w:r>
                    <w:r>
                      <w:t>元</w:t>
                    </w:r>
                    <w:r>
                      <w:t>/</w:t>
                    </w:r>
                    <w:r>
                      <w:t>瓶</w:t>
                    </w:r>
                  </w:p>
                </w:tc>
                <w:tc>
                  <w:tcPr>
                    <w:tcW w:w="1181" w:type="pct"/>
                  </w:tcPr>
                  <w:p w:rsidR="000A6B5C" w:rsidRDefault="000A6B5C" w:rsidP="00781A9B">
                    <w:pPr>
                      <w:adjustRightInd w:val="0"/>
                      <w:snapToGrid w:val="0"/>
                      <w:jc w:val="right"/>
                      <w:rPr>
                        <w:szCs w:val="21"/>
                      </w:rPr>
                    </w:pPr>
                    <w:r>
                      <w:t>50.37</w:t>
                    </w:r>
                  </w:p>
                </w:tc>
              </w:tr>
            </w:sdtContent>
          </w:sdt>
          <w:sdt>
            <w:sdtPr>
              <w:rPr>
                <w:rFonts w:hint="eastAsia"/>
                <w:szCs w:val="21"/>
              </w:rPr>
              <w:alias w:val="在药品集中招标采购中的中标情况明细"/>
              <w:tag w:val="_TUP_ea09959886ba44779d6113e44808ff0e"/>
              <w:id w:val="-300611563"/>
              <w:lock w:val="sdtLocked"/>
            </w:sdtPr>
            <w:sdtEndPr>
              <w:rPr>
                <w:rFonts w:hint="default"/>
              </w:rPr>
            </w:sdtEndPr>
            <w:sdtContent>
              <w:tr w:rsidR="000A6B5C" w:rsidTr="000A6B5C">
                <w:tc>
                  <w:tcPr>
                    <w:tcW w:w="2253" w:type="pct"/>
                    <w:vAlign w:val="center"/>
                  </w:tcPr>
                  <w:p w:rsidR="000A6B5C" w:rsidRDefault="000A6B5C" w:rsidP="00781A9B">
                    <w:pPr>
                      <w:adjustRightInd w:val="0"/>
                      <w:snapToGrid w:val="0"/>
                      <w:ind w:firstLineChars="200" w:firstLine="420"/>
                      <w:rPr>
                        <w:szCs w:val="21"/>
                      </w:rPr>
                    </w:pPr>
                    <w:r>
                      <w:t>盐酸林可霉素注射液（万盒</w:t>
                    </w:r>
                    <w:r>
                      <w:t>)</w:t>
                    </w:r>
                  </w:p>
                </w:tc>
                <w:tc>
                  <w:tcPr>
                    <w:tcW w:w="1566" w:type="pct"/>
                  </w:tcPr>
                  <w:p w:rsidR="000A6B5C" w:rsidRDefault="000A6B5C" w:rsidP="00781A9B">
                    <w:pPr>
                      <w:adjustRightInd w:val="0"/>
                      <w:snapToGrid w:val="0"/>
                      <w:rPr>
                        <w:szCs w:val="21"/>
                      </w:rPr>
                    </w:pPr>
                    <w:r>
                      <w:t>0.65-1.739</w:t>
                    </w:r>
                    <w:r>
                      <w:t>元</w:t>
                    </w:r>
                    <w:r>
                      <w:t>/</w:t>
                    </w:r>
                    <w:r>
                      <w:t>盒</w:t>
                    </w:r>
                  </w:p>
                </w:tc>
                <w:tc>
                  <w:tcPr>
                    <w:tcW w:w="1181" w:type="pct"/>
                  </w:tcPr>
                  <w:p w:rsidR="000A6B5C" w:rsidRDefault="000A6B5C" w:rsidP="00781A9B">
                    <w:pPr>
                      <w:adjustRightInd w:val="0"/>
                      <w:snapToGrid w:val="0"/>
                      <w:jc w:val="right"/>
                      <w:rPr>
                        <w:szCs w:val="21"/>
                      </w:rPr>
                    </w:pPr>
                    <w:r>
                      <w:t>330.48</w:t>
                    </w:r>
                  </w:p>
                </w:tc>
              </w:tr>
            </w:sdtContent>
          </w:sdt>
          <w:sdt>
            <w:sdtPr>
              <w:rPr>
                <w:rFonts w:hint="eastAsia"/>
                <w:szCs w:val="21"/>
              </w:rPr>
              <w:alias w:val="在药品集中招标采购中的中标情况明细"/>
              <w:tag w:val="_TUP_ea09959886ba44779d6113e44808ff0e"/>
              <w:id w:val="872506929"/>
              <w:lock w:val="sdtLocked"/>
            </w:sdtPr>
            <w:sdtEndPr>
              <w:rPr>
                <w:rFonts w:hint="default"/>
              </w:rPr>
            </w:sdtEndPr>
            <w:sdtContent>
              <w:tr w:rsidR="000A6B5C" w:rsidTr="000A6B5C">
                <w:tc>
                  <w:tcPr>
                    <w:tcW w:w="2253" w:type="pct"/>
                    <w:vAlign w:val="center"/>
                  </w:tcPr>
                  <w:p w:rsidR="000A6B5C" w:rsidRDefault="000A6B5C" w:rsidP="00781A9B">
                    <w:pPr>
                      <w:adjustRightInd w:val="0"/>
                      <w:snapToGrid w:val="0"/>
                      <w:ind w:firstLineChars="200" w:firstLine="420"/>
                      <w:rPr>
                        <w:szCs w:val="21"/>
                      </w:rPr>
                    </w:pPr>
                    <w:r>
                      <w:t>盐酸曲美他</w:t>
                    </w:r>
                    <w:proofErr w:type="gramStart"/>
                    <w:r>
                      <w:t>嗪</w:t>
                    </w:r>
                    <w:proofErr w:type="gramEnd"/>
                    <w:r>
                      <w:t>片（万盒</w:t>
                    </w:r>
                    <w:r>
                      <w:t>)</w:t>
                    </w:r>
                  </w:p>
                </w:tc>
                <w:tc>
                  <w:tcPr>
                    <w:tcW w:w="1566" w:type="pct"/>
                  </w:tcPr>
                  <w:p w:rsidR="000A6B5C" w:rsidRDefault="000A6B5C" w:rsidP="00781A9B">
                    <w:pPr>
                      <w:adjustRightInd w:val="0"/>
                      <w:snapToGrid w:val="0"/>
                      <w:rPr>
                        <w:szCs w:val="21"/>
                      </w:rPr>
                    </w:pPr>
                    <w:r>
                      <w:t>11.00-63.75</w:t>
                    </w:r>
                    <w:r>
                      <w:t>元</w:t>
                    </w:r>
                    <w:r>
                      <w:t>/</w:t>
                    </w:r>
                    <w:r>
                      <w:t>盒</w:t>
                    </w:r>
                  </w:p>
                </w:tc>
                <w:tc>
                  <w:tcPr>
                    <w:tcW w:w="1181" w:type="pct"/>
                  </w:tcPr>
                  <w:p w:rsidR="000A6B5C" w:rsidRDefault="000A6B5C" w:rsidP="00781A9B">
                    <w:pPr>
                      <w:adjustRightInd w:val="0"/>
                      <w:snapToGrid w:val="0"/>
                      <w:jc w:val="right"/>
                      <w:rPr>
                        <w:szCs w:val="21"/>
                      </w:rPr>
                    </w:pPr>
                    <w:r>
                      <w:t>202.16</w:t>
                    </w:r>
                  </w:p>
                </w:tc>
              </w:tr>
            </w:sdtContent>
          </w:sdt>
          <w:sdt>
            <w:sdtPr>
              <w:rPr>
                <w:rFonts w:hint="eastAsia"/>
                <w:szCs w:val="21"/>
              </w:rPr>
              <w:alias w:val="在药品集中招标采购中的中标情况明细"/>
              <w:tag w:val="_TUP_ea09959886ba44779d6113e44808ff0e"/>
              <w:id w:val="-1890262244"/>
              <w:lock w:val="sdtLocked"/>
            </w:sdtPr>
            <w:sdtEndPr>
              <w:rPr>
                <w:rFonts w:hint="default"/>
              </w:rPr>
            </w:sdtEndPr>
            <w:sdtContent>
              <w:tr w:rsidR="000A6B5C" w:rsidTr="000A6B5C">
                <w:tc>
                  <w:tcPr>
                    <w:tcW w:w="2253" w:type="pct"/>
                    <w:vAlign w:val="center"/>
                  </w:tcPr>
                  <w:p w:rsidR="000A6B5C" w:rsidRDefault="000A6B5C" w:rsidP="00781A9B">
                    <w:pPr>
                      <w:adjustRightInd w:val="0"/>
                      <w:snapToGrid w:val="0"/>
                      <w:ind w:firstLineChars="200" w:firstLine="420"/>
                      <w:rPr>
                        <w:szCs w:val="21"/>
                      </w:rPr>
                    </w:pPr>
                    <w:r>
                      <w:t>美索巴莫注射液（万支</w:t>
                    </w:r>
                    <w:r>
                      <w:t>)</w:t>
                    </w:r>
                  </w:p>
                </w:tc>
                <w:tc>
                  <w:tcPr>
                    <w:tcW w:w="1566" w:type="pct"/>
                  </w:tcPr>
                  <w:p w:rsidR="000A6B5C" w:rsidRDefault="000A6B5C" w:rsidP="00781A9B">
                    <w:pPr>
                      <w:adjustRightInd w:val="0"/>
                      <w:snapToGrid w:val="0"/>
                      <w:rPr>
                        <w:szCs w:val="21"/>
                      </w:rPr>
                    </w:pPr>
                    <w:r>
                      <w:t>100.11-148.00</w:t>
                    </w:r>
                    <w:r>
                      <w:t>元</w:t>
                    </w:r>
                    <w:r>
                      <w:t>/</w:t>
                    </w:r>
                    <w:r>
                      <w:t>支</w:t>
                    </w:r>
                  </w:p>
                </w:tc>
                <w:tc>
                  <w:tcPr>
                    <w:tcW w:w="1181" w:type="pct"/>
                  </w:tcPr>
                  <w:p w:rsidR="000A6B5C" w:rsidRDefault="000A6B5C" w:rsidP="00781A9B">
                    <w:pPr>
                      <w:adjustRightInd w:val="0"/>
                      <w:snapToGrid w:val="0"/>
                      <w:jc w:val="right"/>
                      <w:rPr>
                        <w:szCs w:val="21"/>
                      </w:rPr>
                    </w:pPr>
                    <w:r>
                      <w:t>140.16</w:t>
                    </w:r>
                  </w:p>
                </w:tc>
              </w:tr>
            </w:sdtContent>
          </w:sdt>
          <w:sdt>
            <w:sdtPr>
              <w:rPr>
                <w:rFonts w:hint="eastAsia"/>
                <w:szCs w:val="21"/>
              </w:rPr>
              <w:alias w:val="在药品集中招标采购中的中标情况明细"/>
              <w:tag w:val="_TUP_ea09959886ba44779d6113e44808ff0e"/>
              <w:id w:val="-803002666"/>
              <w:lock w:val="sdtLocked"/>
            </w:sdtPr>
            <w:sdtEndPr>
              <w:rPr>
                <w:rFonts w:hint="default"/>
              </w:rPr>
            </w:sdtEndPr>
            <w:sdtContent>
              <w:tr w:rsidR="000A6B5C" w:rsidTr="000A6B5C">
                <w:tc>
                  <w:tcPr>
                    <w:tcW w:w="2253" w:type="pct"/>
                    <w:vAlign w:val="center"/>
                  </w:tcPr>
                  <w:p w:rsidR="000A6B5C" w:rsidRDefault="000A6B5C" w:rsidP="00781A9B">
                    <w:pPr>
                      <w:adjustRightInd w:val="0"/>
                      <w:snapToGrid w:val="0"/>
                      <w:ind w:firstLineChars="200" w:firstLine="420"/>
                      <w:rPr>
                        <w:szCs w:val="21"/>
                      </w:rPr>
                    </w:pPr>
                    <w:r>
                      <w:t>硫酸阿</w:t>
                    </w:r>
                    <w:proofErr w:type="gramStart"/>
                    <w:r>
                      <w:t>米卡星注射液</w:t>
                    </w:r>
                    <w:proofErr w:type="gramEnd"/>
                    <w:r>
                      <w:t>（万盒</w:t>
                    </w:r>
                    <w:r>
                      <w:t>)</w:t>
                    </w:r>
                  </w:p>
                </w:tc>
                <w:tc>
                  <w:tcPr>
                    <w:tcW w:w="1566" w:type="pct"/>
                  </w:tcPr>
                  <w:p w:rsidR="000A6B5C" w:rsidRDefault="000A6B5C" w:rsidP="00781A9B">
                    <w:pPr>
                      <w:adjustRightInd w:val="0"/>
                      <w:snapToGrid w:val="0"/>
                      <w:rPr>
                        <w:szCs w:val="21"/>
                      </w:rPr>
                    </w:pPr>
                    <w:r>
                      <w:t>1.18-1.50</w:t>
                    </w:r>
                    <w:r>
                      <w:t>元</w:t>
                    </w:r>
                    <w:r>
                      <w:t>/</w:t>
                    </w:r>
                    <w:r>
                      <w:t>盒</w:t>
                    </w:r>
                  </w:p>
                </w:tc>
                <w:tc>
                  <w:tcPr>
                    <w:tcW w:w="1181" w:type="pct"/>
                  </w:tcPr>
                  <w:p w:rsidR="000A6B5C" w:rsidRDefault="000A6B5C" w:rsidP="00781A9B">
                    <w:pPr>
                      <w:adjustRightInd w:val="0"/>
                      <w:snapToGrid w:val="0"/>
                      <w:jc w:val="right"/>
                      <w:rPr>
                        <w:szCs w:val="21"/>
                      </w:rPr>
                    </w:pPr>
                    <w:r>
                      <w:t>255.76</w:t>
                    </w:r>
                  </w:p>
                </w:tc>
              </w:tr>
            </w:sdtContent>
          </w:sdt>
          <w:sdt>
            <w:sdtPr>
              <w:rPr>
                <w:rFonts w:hint="eastAsia"/>
                <w:szCs w:val="21"/>
              </w:rPr>
              <w:alias w:val="在药品集中招标采购中的中标情况明细"/>
              <w:tag w:val="_TUP_ea09959886ba44779d6113e44808ff0e"/>
              <w:id w:val="1070000444"/>
              <w:lock w:val="sdtLocked"/>
            </w:sdtPr>
            <w:sdtEndPr>
              <w:rPr>
                <w:rFonts w:hint="default"/>
              </w:rPr>
            </w:sdtEndPr>
            <w:sdtContent>
              <w:tr w:rsidR="000A6B5C" w:rsidTr="000A6B5C">
                <w:tc>
                  <w:tcPr>
                    <w:tcW w:w="2253" w:type="pct"/>
                    <w:vAlign w:val="center"/>
                  </w:tcPr>
                  <w:p w:rsidR="000A6B5C" w:rsidRDefault="000A6B5C" w:rsidP="00781A9B">
                    <w:pPr>
                      <w:adjustRightInd w:val="0"/>
                      <w:snapToGrid w:val="0"/>
                      <w:ind w:firstLineChars="200" w:firstLine="420"/>
                      <w:rPr>
                        <w:szCs w:val="21"/>
                      </w:rPr>
                    </w:pPr>
                    <w:proofErr w:type="gramStart"/>
                    <w:r>
                      <w:t>阿奇霉素</w:t>
                    </w:r>
                    <w:proofErr w:type="gramEnd"/>
                    <w:r>
                      <w:t>注射液（万支</w:t>
                    </w:r>
                    <w:r>
                      <w:t>)</w:t>
                    </w:r>
                  </w:p>
                </w:tc>
                <w:tc>
                  <w:tcPr>
                    <w:tcW w:w="1566" w:type="pct"/>
                  </w:tcPr>
                  <w:p w:rsidR="000A6B5C" w:rsidRDefault="000A6B5C" w:rsidP="00781A9B">
                    <w:pPr>
                      <w:adjustRightInd w:val="0"/>
                      <w:snapToGrid w:val="0"/>
                      <w:rPr>
                        <w:szCs w:val="21"/>
                      </w:rPr>
                    </w:pPr>
                    <w:r>
                      <w:t>6.6099-16.70</w:t>
                    </w:r>
                    <w:r>
                      <w:t>元</w:t>
                    </w:r>
                    <w:r>
                      <w:t>/</w:t>
                    </w:r>
                    <w:r>
                      <w:t>支</w:t>
                    </w:r>
                  </w:p>
                </w:tc>
                <w:tc>
                  <w:tcPr>
                    <w:tcW w:w="1181" w:type="pct"/>
                  </w:tcPr>
                  <w:p w:rsidR="000A6B5C" w:rsidRDefault="000A6B5C" w:rsidP="00781A9B">
                    <w:pPr>
                      <w:adjustRightInd w:val="0"/>
                      <w:snapToGrid w:val="0"/>
                      <w:jc w:val="right"/>
                      <w:rPr>
                        <w:szCs w:val="21"/>
                      </w:rPr>
                    </w:pPr>
                    <w:r>
                      <w:t>650.81</w:t>
                    </w:r>
                  </w:p>
                </w:tc>
              </w:tr>
            </w:sdtContent>
          </w:sdt>
          <w:sdt>
            <w:sdtPr>
              <w:rPr>
                <w:rFonts w:hint="eastAsia"/>
                <w:szCs w:val="21"/>
              </w:rPr>
              <w:alias w:val="在药品集中招标采购中的中标情况明细"/>
              <w:tag w:val="_TUP_ea09959886ba44779d6113e44808ff0e"/>
              <w:id w:val="-827290248"/>
              <w:lock w:val="sdtLocked"/>
            </w:sdtPr>
            <w:sdtEndPr>
              <w:rPr>
                <w:rFonts w:hint="default"/>
              </w:rPr>
            </w:sdtEndPr>
            <w:sdtContent>
              <w:tr w:rsidR="000A6B5C" w:rsidTr="000A6B5C">
                <w:tc>
                  <w:tcPr>
                    <w:tcW w:w="2253" w:type="pct"/>
                    <w:vAlign w:val="center"/>
                  </w:tcPr>
                  <w:p w:rsidR="000A6B5C" w:rsidRDefault="000A6B5C" w:rsidP="00781A9B">
                    <w:pPr>
                      <w:adjustRightInd w:val="0"/>
                      <w:snapToGrid w:val="0"/>
                      <w:ind w:firstLineChars="200" w:firstLine="420"/>
                      <w:rPr>
                        <w:szCs w:val="21"/>
                      </w:rPr>
                    </w:pPr>
                    <w:r>
                      <w:t>注射用</w:t>
                    </w:r>
                    <w:proofErr w:type="gramStart"/>
                    <w:r>
                      <w:t>兰索拉唑</w:t>
                    </w:r>
                    <w:proofErr w:type="gramEnd"/>
                    <w:r>
                      <w:t>（万瓶</w:t>
                    </w:r>
                    <w:r>
                      <w:t>)</w:t>
                    </w:r>
                  </w:p>
                </w:tc>
                <w:tc>
                  <w:tcPr>
                    <w:tcW w:w="1566" w:type="pct"/>
                  </w:tcPr>
                  <w:p w:rsidR="000A6B5C" w:rsidRDefault="000A6B5C" w:rsidP="00781A9B">
                    <w:pPr>
                      <w:adjustRightInd w:val="0"/>
                      <w:snapToGrid w:val="0"/>
                      <w:rPr>
                        <w:szCs w:val="21"/>
                      </w:rPr>
                    </w:pPr>
                    <w:r>
                      <w:t>19.80-55.00</w:t>
                    </w:r>
                    <w:r>
                      <w:t>元</w:t>
                    </w:r>
                    <w:r>
                      <w:t>/</w:t>
                    </w:r>
                    <w:r>
                      <w:t>瓶</w:t>
                    </w:r>
                  </w:p>
                </w:tc>
                <w:tc>
                  <w:tcPr>
                    <w:tcW w:w="1181" w:type="pct"/>
                  </w:tcPr>
                  <w:p w:rsidR="000A6B5C" w:rsidRDefault="000A6B5C" w:rsidP="00781A9B">
                    <w:pPr>
                      <w:adjustRightInd w:val="0"/>
                      <w:snapToGrid w:val="0"/>
                      <w:jc w:val="right"/>
                      <w:rPr>
                        <w:szCs w:val="21"/>
                      </w:rPr>
                    </w:pPr>
                    <w:r>
                      <w:t>211.64</w:t>
                    </w:r>
                  </w:p>
                </w:tc>
              </w:tr>
            </w:sdtContent>
          </w:sdt>
          <w:sdt>
            <w:sdtPr>
              <w:rPr>
                <w:rFonts w:hint="eastAsia"/>
                <w:szCs w:val="21"/>
              </w:rPr>
              <w:alias w:val="在药品集中招标采购中的中标情况明细"/>
              <w:tag w:val="_TUP_ea09959886ba44779d6113e44808ff0e"/>
              <w:id w:val="2051493116"/>
              <w:lock w:val="sdtLocked"/>
            </w:sdtPr>
            <w:sdtEndPr>
              <w:rPr>
                <w:rFonts w:hint="default"/>
              </w:rPr>
            </w:sdtEndPr>
            <w:sdtContent>
              <w:tr w:rsidR="000A6B5C" w:rsidTr="000A6B5C">
                <w:tc>
                  <w:tcPr>
                    <w:tcW w:w="2253" w:type="pct"/>
                    <w:vAlign w:val="center"/>
                  </w:tcPr>
                  <w:p w:rsidR="000A6B5C" w:rsidRDefault="000A6B5C" w:rsidP="00781A9B">
                    <w:pPr>
                      <w:adjustRightInd w:val="0"/>
                      <w:snapToGrid w:val="0"/>
                      <w:ind w:firstLineChars="200" w:firstLine="420"/>
                      <w:rPr>
                        <w:szCs w:val="21"/>
                      </w:rPr>
                    </w:pPr>
                    <w:r>
                      <w:t>注射用硫酸阿米卡星（万瓶</w:t>
                    </w:r>
                    <w:r>
                      <w:t>)</w:t>
                    </w:r>
                  </w:p>
                </w:tc>
                <w:tc>
                  <w:tcPr>
                    <w:tcW w:w="1566" w:type="pct"/>
                  </w:tcPr>
                  <w:p w:rsidR="000A6B5C" w:rsidRDefault="000A6B5C" w:rsidP="00781A9B">
                    <w:pPr>
                      <w:adjustRightInd w:val="0"/>
                      <w:snapToGrid w:val="0"/>
                      <w:rPr>
                        <w:szCs w:val="21"/>
                      </w:rPr>
                    </w:pPr>
                    <w:r>
                      <w:t>0.98-1.739</w:t>
                    </w:r>
                    <w:r>
                      <w:t>元</w:t>
                    </w:r>
                    <w:r>
                      <w:t>/</w:t>
                    </w:r>
                    <w:r>
                      <w:t>瓶</w:t>
                    </w:r>
                  </w:p>
                </w:tc>
                <w:tc>
                  <w:tcPr>
                    <w:tcW w:w="1181" w:type="pct"/>
                  </w:tcPr>
                  <w:p w:rsidR="000A6B5C" w:rsidRDefault="000A6B5C" w:rsidP="00781A9B">
                    <w:pPr>
                      <w:adjustRightInd w:val="0"/>
                      <w:snapToGrid w:val="0"/>
                      <w:jc w:val="right"/>
                      <w:rPr>
                        <w:szCs w:val="21"/>
                      </w:rPr>
                    </w:pPr>
                    <w:r>
                      <w:t>888.48</w:t>
                    </w:r>
                  </w:p>
                </w:tc>
              </w:tr>
            </w:sdtContent>
          </w:sdt>
          <w:sdt>
            <w:sdtPr>
              <w:rPr>
                <w:rFonts w:hint="eastAsia"/>
                <w:szCs w:val="21"/>
              </w:rPr>
              <w:alias w:val="在药品集中招标采购中的中标情况明细"/>
              <w:tag w:val="_TUP_ea09959886ba44779d6113e44808ff0e"/>
              <w:id w:val="1781998075"/>
              <w:lock w:val="sdtLocked"/>
            </w:sdtPr>
            <w:sdtEndPr>
              <w:rPr>
                <w:rFonts w:hint="default"/>
              </w:rPr>
            </w:sdtEndPr>
            <w:sdtContent>
              <w:tr w:rsidR="000A6B5C" w:rsidTr="000A6B5C">
                <w:tc>
                  <w:tcPr>
                    <w:tcW w:w="2253" w:type="pct"/>
                    <w:vAlign w:val="center"/>
                  </w:tcPr>
                  <w:p w:rsidR="000A6B5C" w:rsidRDefault="000A6B5C" w:rsidP="00781A9B">
                    <w:pPr>
                      <w:adjustRightInd w:val="0"/>
                      <w:snapToGrid w:val="0"/>
                      <w:ind w:firstLineChars="200" w:firstLine="420"/>
                      <w:rPr>
                        <w:szCs w:val="21"/>
                      </w:rPr>
                    </w:pPr>
                    <w:r>
                      <w:t>卡络</w:t>
                    </w:r>
                    <w:proofErr w:type="gramStart"/>
                    <w:r>
                      <w:t>磺</w:t>
                    </w:r>
                    <w:proofErr w:type="gramEnd"/>
                    <w:r>
                      <w:t>钠片（万盒</w:t>
                    </w:r>
                    <w:r>
                      <w:t>)</w:t>
                    </w:r>
                  </w:p>
                </w:tc>
                <w:tc>
                  <w:tcPr>
                    <w:tcW w:w="1566" w:type="pct"/>
                  </w:tcPr>
                  <w:p w:rsidR="000A6B5C" w:rsidRDefault="000A6B5C" w:rsidP="00781A9B">
                    <w:pPr>
                      <w:adjustRightInd w:val="0"/>
                      <w:snapToGrid w:val="0"/>
                      <w:rPr>
                        <w:szCs w:val="21"/>
                      </w:rPr>
                    </w:pPr>
                    <w:r>
                      <w:t>16.30-38.60</w:t>
                    </w:r>
                    <w:r>
                      <w:t>元</w:t>
                    </w:r>
                    <w:r>
                      <w:t>/</w:t>
                    </w:r>
                    <w:r>
                      <w:t>盒</w:t>
                    </w:r>
                  </w:p>
                </w:tc>
                <w:tc>
                  <w:tcPr>
                    <w:tcW w:w="1181" w:type="pct"/>
                  </w:tcPr>
                  <w:p w:rsidR="000A6B5C" w:rsidRDefault="000A6B5C" w:rsidP="00781A9B">
                    <w:pPr>
                      <w:adjustRightInd w:val="0"/>
                      <w:snapToGrid w:val="0"/>
                      <w:jc w:val="right"/>
                      <w:rPr>
                        <w:szCs w:val="21"/>
                      </w:rPr>
                    </w:pPr>
                    <w:r>
                      <w:t>83.05</w:t>
                    </w:r>
                  </w:p>
                </w:tc>
              </w:tr>
            </w:sdtContent>
          </w:sdt>
          <w:sdt>
            <w:sdtPr>
              <w:rPr>
                <w:rFonts w:hint="eastAsia"/>
                <w:szCs w:val="21"/>
              </w:rPr>
              <w:alias w:val="在药品集中招标采购中的中标情况明细"/>
              <w:tag w:val="_TUP_ea09959886ba44779d6113e44808ff0e"/>
              <w:id w:val="-1572956658"/>
              <w:lock w:val="sdtLocked"/>
            </w:sdtPr>
            <w:sdtEndPr>
              <w:rPr>
                <w:rFonts w:hint="default"/>
              </w:rPr>
            </w:sdtEndPr>
            <w:sdtContent>
              <w:tr w:rsidR="000A6B5C" w:rsidTr="000A6B5C">
                <w:tc>
                  <w:tcPr>
                    <w:tcW w:w="2253" w:type="pct"/>
                    <w:vAlign w:val="center"/>
                  </w:tcPr>
                  <w:p w:rsidR="000A6B5C" w:rsidRDefault="000A6B5C" w:rsidP="00781A9B">
                    <w:pPr>
                      <w:adjustRightInd w:val="0"/>
                      <w:snapToGrid w:val="0"/>
                      <w:ind w:firstLineChars="200" w:firstLine="420"/>
                      <w:rPr>
                        <w:szCs w:val="21"/>
                      </w:rPr>
                    </w:pPr>
                    <w:r>
                      <w:t>阿德福韦</w:t>
                    </w:r>
                    <w:proofErr w:type="gramStart"/>
                    <w:r>
                      <w:t>酯</w:t>
                    </w:r>
                    <w:proofErr w:type="gramEnd"/>
                    <w:r>
                      <w:t>胶囊（万瓶</w:t>
                    </w:r>
                    <w:r>
                      <w:t>)</w:t>
                    </w:r>
                  </w:p>
                </w:tc>
                <w:tc>
                  <w:tcPr>
                    <w:tcW w:w="1566" w:type="pct"/>
                  </w:tcPr>
                  <w:p w:rsidR="000A6B5C" w:rsidRDefault="000A6B5C" w:rsidP="00781A9B">
                    <w:pPr>
                      <w:adjustRightInd w:val="0"/>
                      <w:snapToGrid w:val="0"/>
                      <w:rPr>
                        <w:szCs w:val="21"/>
                      </w:rPr>
                    </w:pPr>
                    <w:r>
                      <w:t>26.60-142.718</w:t>
                    </w:r>
                    <w:r>
                      <w:t>元</w:t>
                    </w:r>
                    <w:r>
                      <w:t>/</w:t>
                    </w:r>
                    <w:r>
                      <w:t>瓶</w:t>
                    </w:r>
                  </w:p>
                </w:tc>
                <w:tc>
                  <w:tcPr>
                    <w:tcW w:w="1181" w:type="pct"/>
                  </w:tcPr>
                  <w:p w:rsidR="000A6B5C" w:rsidRDefault="000A6B5C" w:rsidP="00781A9B">
                    <w:pPr>
                      <w:adjustRightInd w:val="0"/>
                      <w:snapToGrid w:val="0"/>
                      <w:jc w:val="right"/>
                      <w:rPr>
                        <w:szCs w:val="21"/>
                      </w:rPr>
                    </w:pPr>
                    <w:r>
                      <w:t>16.60</w:t>
                    </w:r>
                  </w:p>
                </w:tc>
              </w:tr>
            </w:sdtContent>
          </w:sdt>
        </w:tbl>
      </w:sdtContent>
    </w:sdt>
    <w:sdt>
      <w:sdtPr>
        <w:rPr>
          <w:rFonts w:hint="eastAsia"/>
          <w:szCs w:val="21"/>
        </w:rPr>
        <w:alias w:val="模块:在药品集中招标采购中的中标情况说明"/>
        <w:tag w:val="_SEC_049be928b4054935bcdb6fb4562e8b29"/>
        <w:id w:val="1515642350"/>
        <w:lock w:val="sdtLocked"/>
        <w:placeholder>
          <w:docPart w:val="GBC22222222222222222222222222222"/>
        </w:placeholder>
      </w:sdtPr>
      <w:sdtEndPr>
        <w:rPr>
          <w:rFonts w:hint="default"/>
          <w:szCs w:val="24"/>
        </w:rPr>
      </w:sdtEndPr>
      <w:sdtContent>
        <w:p w:rsidR="00646A41" w:rsidRDefault="001F1761">
          <w:pPr>
            <w:rPr>
              <w:szCs w:val="21"/>
            </w:rPr>
          </w:pPr>
          <w:r>
            <w:rPr>
              <w:rFonts w:hint="eastAsia"/>
              <w:szCs w:val="21"/>
            </w:rPr>
            <w:t>情况说明</w:t>
          </w:r>
        </w:p>
        <w:sdt>
          <w:sdtPr>
            <w:rPr>
              <w:rFonts w:hint="eastAsia"/>
              <w:szCs w:val="21"/>
            </w:rPr>
            <w:alias w:val="是否适用：在药品集中招标采购中的中标情况说明[双击切换]"/>
            <w:tag w:val="_GBC_7d10b8fa236f4a44b70a1cccac71ee23"/>
            <w:id w:val="2118721570"/>
            <w:lock w:val="sd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0A6B5C"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0A6B5C"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在药品集中招标采购中的中标情况说明"/>
            <w:tag w:val="_GBC_0cabfb54c2ab4bae83222770ba8fe0e1"/>
            <w:id w:val="-922411475"/>
            <w:lock w:val="sdtLocked"/>
            <w:placeholder>
              <w:docPart w:val="GBC22222222222222222222222222222"/>
            </w:placeholder>
          </w:sdtPr>
          <w:sdtEndPr>
            <w:rPr>
              <w:rFonts w:hint="eastAsia"/>
            </w:rPr>
          </w:sdtEndPr>
          <w:sdtContent>
            <w:p w:rsidR="00646A41" w:rsidRDefault="000A6B5C" w:rsidP="000A6B5C">
              <w:pPr>
                <w:ind w:firstLineChars="150" w:firstLine="315"/>
                <w:rPr>
                  <w:szCs w:val="21"/>
                </w:rPr>
              </w:pPr>
              <w:r>
                <w:rPr>
                  <w:rFonts w:hint="eastAsia"/>
                  <w:szCs w:val="21"/>
                </w:rPr>
                <w:t>上表中主要药品中标价格区间幅度较大是因为同一药品存在多种规格，实际采购量为已按各药品的主要规格折合的数量。</w:t>
              </w:r>
            </w:p>
          </w:sdtContent>
        </w:sdt>
        <w:p w:rsidR="00646A41" w:rsidRDefault="008833F6"/>
      </w:sdtContent>
    </w:sdt>
    <w:sdt>
      <w:sdtPr>
        <w:rPr>
          <w:rFonts w:ascii="宋体" w:hAnsi="宋体" w:cs="宋体" w:hint="eastAsia"/>
          <w:b w:val="0"/>
          <w:bCs w:val="0"/>
          <w:szCs w:val="21"/>
        </w:rPr>
        <w:alias w:val="模块:销售费用情况分析销售费用具体构成"/>
        <w:tag w:val="_SEC_75679abd95db4457acb918c1ab6e2c2c"/>
        <w:id w:val="-1799451835"/>
        <w:lock w:val="sdtLocked"/>
        <w:placeholder>
          <w:docPart w:val="GBC22222222222222222222222222222"/>
        </w:placeholder>
      </w:sdtPr>
      <w:sdtEndPr>
        <w:rPr>
          <w:rFonts w:ascii="Times New Roman" w:hAnsi="Times New Roman" w:cs="Times New Roman" w:hint="default"/>
        </w:rPr>
      </w:sdtEndPr>
      <w:sdtContent>
        <w:p w:rsidR="00646A41" w:rsidRDefault="001F1761">
          <w:pPr>
            <w:pStyle w:val="6"/>
            <w:numPr>
              <w:ilvl w:val="0"/>
              <w:numId w:val="87"/>
            </w:numPr>
            <w:rPr>
              <w:bCs w:val="0"/>
              <w:szCs w:val="21"/>
            </w:rPr>
          </w:pPr>
          <w:r>
            <w:rPr>
              <w:rFonts w:hint="eastAsia"/>
              <w:bCs w:val="0"/>
              <w:szCs w:val="21"/>
            </w:rPr>
            <w:t>销售</w:t>
          </w:r>
          <w:r>
            <w:rPr>
              <w:rFonts w:hint="eastAsia"/>
              <w:bCs w:val="0"/>
            </w:rPr>
            <w:t>费用</w:t>
          </w:r>
          <w:r>
            <w:rPr>
              <w:rFonts w:hint="eastAsia"/>
              <w:bCs w:val="0"/>
              <w:szCs w:val="21"/>
            </w:rPr>
            <w:t>情况分析</w:t>
          </w:r>
        </w:p>
        <w:p w:rsidR="00646A41" w:rsidRDefault="001F1761">
          <w:pPr>
            <w:adjustRightInd w:val="0"/>
            <w:snapToGrid w:val="0"/>
            <w:rPr>
              <w:szCs w:val="21"/>
            </w:rPr>
          </w:pPr>
          <w:r>
            <w:rPr>
              <w:rFonts w:hint="eastAsia"/>
              <w:szCs w:val="21"/>
            </w:rPr>
            <w:t>销售费用具体构成</w:t>
          </w:r>
        </w:p>
        <w:sdt>
          <w:sdtPr>
            <w:rPr>
              <w:rFonts w:hint="eastAsia"/>
              <w:szCs w:val="21"/>
            </w:rPr>
            <w:alias w:val="是否适用：医药制造业销售费用具体构成[双击切换]"/>
            <w:tag w:val="_GBC_5897002bfaf746e58f10411a366a6b21"/>
            <w:id w:val="-419486075"/>
            <w:lock w:val="sdtContentLocked"/>
            <w:placeholder>
              <w:docPart w:val="GBC22222222222222222222222222222"/>
            </w:placeholder>
          </w:sdtPr>
          <w:sdtEndPr>
            <w:rPr>
              <w:rFonts w:hint="default"/>
            </w:rPr>
          </w:sdtEndPr>
          <w:sdtContent>
            <w:p w:rsidR="00646A41" w:rsidRDefault="001F1761">
              <w:pPr>
                <w:rPr>
                  <w:szCs w:val="21"/>
                </w:rPr>
              </w:pPr>
              <w:r w:rsidRPr="00F55741">
                <w:rPr>
                  <w:rFonts w:ascii="宋体" w:hAnsi="宋体"/>
                  <w:szCs w:val="21"/>
                </w:rPr>
                <w:fldChar w:fldCharType="begin"/>
              </w:r>
              <w:r w:rsidR="008819DB"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1F1761">
          <w:pPr>
            <w:wordWrap w:val="0"/>
            <w:adjustRightInd w:val="0"/>
            <w:snapToGrid w:val="0"/>
            <w:jc w:val="right"/>
            <w:rPr>
              <w:szCs w:val="21"/>
            </w:rPr>
          </w:pPr>
          <w:r>
            <w:rPr>
              <w:rFonts w:hint="eastAsia"/>
              <w:szCs w:val="21"/>
            </w:rPr>
            <w:t>单位：</w:t>
          </w:r>
          <w:sdt>
            <w:sdtPr>
              <w:rPr>
                <w:rFonts w:hint="eastAsia"/>
                <w:szCs w:val="21"/>
              </w:rPr>
              <w:alias w:val="单位：医药制造业销售费用具体构成"/>
              <w:tag w:val="_GBC_c0cd4b5aa79744ea9e67e7958457ade0"/>
              <w:id w:val="145005198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default"/>
              </w:rPr>
            </w:sdtEndPr>
            <w:sdtContent>
              <w:r w:rsidR="008819DB">
                <w:rPr>
                  <w:rFonts w:hint="eastAsia"/>
                  <w:szCs w:val="21"/>
                </w:rPr>
                <w:t>元</w:t>
              </w:r>
            </w:sdtContent>
          </w:sdt>
          <w:r>
            <w:rPr>
              <w:rFonts w:hint="eastAsia"/>
              <w:szCs w:val="21"/>
            </w:rPr>
            <w:t>币种：</w:t>
          </w:r>
          <w:sdt>
            <w:sdtPr>
              <w:rPr>
                <w:rFonts w:hint="eastAsia"/>
                <w:szCs w:val="21"/>
              </w:rPr>
              <w:alias w:val="币种：医药制造业销售费用具体构成"/>
              <w:tag w:val="_GBC_af70ff8ba1384498946544f1c2ecd3f2"/>
              <w:id w:val="14661591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6"/>
            <w:gridCol w:w="2955"/>
            <w:gridCol w:w="3218"/>
          </w:tblGrid>
          <w:tr w:rsidR="003C5053" w:rsidTr="003C5053">
            <w:sdt>
              <w:sdtPr>
                <w:tag w:val="_PLD_c7ec123516fe4f468fede219b178be82"/>
                <w:id w:val="-2016227685"/>
                <w:lock w:val="sdtLocked"/>
              </w:sdtPr>
              <w:sdtEndPr/>
              <w:sdtContent>
                <w:tc>
                  <w:tcPr>
                    <w:tcW w:w="1589" w:type="pct"/>
                    <w:vAlign w:val="center"/>
                  </w:tcPr>
                  <w:p w:rsidR="003C5053" w:rsidRDefault="003C5053" w:rsidP="003C5053">
                    <w:pPr>
                      <w:adjustRightInd w:val="0"/>
                      <w:snapToGrid w:val="0"/>
                      <w:jc w:val="center"/>
                      <w:rPr>
                        <w:szCs w:val="21"/>
                      </w:rPr>
                    </w:pPr>
                    <w:r>
                      <w:rPr>
                        <w:rFonts w:hint="eastAsia"/>
                        <w:szCs w:val="21"/>
                      </w:rPr>
                      <w:t>具体项目名称</w:t>
                    </w:r>
                  </w:p>
                </w:tc>
              </w:sdtContent>
            </w:sdt>
            <w:sdt>
              <w:sdtPr>
                <w:tag w:val="_PLD_a3d04549d3db4861854e84a95c5b81a7"/>
                <w:id w:val="-2054841345"/>
                <w:lock w:val="sdtLocked"/>
              </w:sdtPr>
              <w:sdtEndPr/>
              <w:sdtContent>
                <w:tc>
                  <w:tcPr>
                    <w:tcW w:w="1633" w:type="pct"/>
                    <w:vAlign w:val="center"/>
                  </w:tcPr>
                  <w:p w:rsidR="003C5053" w:rsidRDefault="003C5053" w:rsidP="003C5053">
                    <w:pPr>
                      <w:adjustRightInd w:val="0"/>
                      <w:snapToGrid w:val="0"/>
                      <w:jc w:val="center"/>
                      <w:rPr>
                        <w:szCs w:val="21"/>
                      </w:rPr>
                    </w:pPr>
                    <w:r>
                      <w:rPr>
                        <w:rFonts w:hint="eastAsia"/>
                        <w:szCs w:val="21"/>
                      </w:rPr>
                      <w:t>本期发生额</w:t>
                    </w:r>
                  </w:p>
                </w:tc>
              </w:sdtContent>
            </w:sdt>
            <w:sdt>
              <w:sdtPr>
                <w:tag w:val="_PLD_84a14f219ff44cd9b0c8917a10060fe6"/>
                <w:id w:val="-463277572"/>
                <w:lock w:val="sdtLocked"/>
              </w:sdtPr>
              <w:sdtEndPr/>
              <w:sdtContent>
                <w:tc>
                  <w:tcPr>
                    <w:tcW w:w="1778" w:type="pct"/>
                    <w:vAlign w:val="center"/>
                  </w:tcPr>
                  <w:p w:rsidR="003C5053" w:rsidRDefault="003C5053" w:rsidP="003C5053">
                    <w:pPr>
                      <w:adjustRightInd w:val="0"/>
                      <w:snapToGrid w:val="0"/>
                      <w:jc w:val="center"/>
                      <w:rPr>
                        <w:szCs w:val="21"/>
                      </w:rPr>
                    </w:pPr>
                    <w:r>
                      <w:rPr>
                        <w:rFonts w:hint="eastAsia"/>
                        <w:szCs w:val="21"/>
                      </w:rPr>
                      <w:t>本期发生额占销售费用总额比例（</w:t>
                    </w:r>
                    <w:r>
                      <w:rPr>
                        <w:rFonts w:hint="eastAsia"/>
                        <w:szCs w:val="21"/>
                      </w:rPr>
                      <w:t>%</w:t>
                    </w:r>
                    <w:r>
                      <w:rPr>
                        <w:rFonts w:hint="eastAsia"/>
                        <w:szCs w:val="21"/>
                      </w:rPr>
                      <w:t>）</w:t>
                    </w:r>
                  </w:p>
                </w:tc>
              </w:sdtContent>
            </w:sdt>
          </w:tr>
          <w:sdt>
            <w:sdtPr>
              <w:rPr>
                <w:rFonts w:hint="eastAsia"/>
                <w:szCs w:val="21"/>
              </w:rPr>
              <w:alias w:val="医药制造业销售费用具体构成明细"/>
              <w:tag w:val="_TUP_1d8e91671fe040a1ad07c5e61c453c84"/>
              <w:id w:val="-1416632695"/>
              <w:lock w:val="sdtLocked"/>
            </w:sdtPr>
            <w:sdtEndPr>
              <w:rPr>
                <w:rFonts w:hint="default"/>
              </w:rPr>
            </w:sdtEndPr>
            <w:sdtContent>
              <w:tr w:rsidR="003C5053" w:rsidTr="003C5053">
                <w:tc>
                  <w:tcPr>
                    <w:tcW w:w="1589" w:type="pct"/>
                    <w:shd w:val="clear" w:color="auto" w:fill="auto"/>
                    <w:vAlign w:val="center"/>
                  </w:tcPr>
                  <w:p w:rsidR="003C5053" w:rsidRDefault="003C5053" w:rsidP="003C5053">
                    <w:pPr>
                      <w:adjustRightInd w:val="0"/>
                      <w:snapToGrid w:val="0"/>
                      <w:rPr>
                        <w:szCs w:val="21"/>
                      </w:rPr>
                    </w:pPr>
                    <w:r>
                      <w:t>宣传推广咨询费</w:t>
                    </w:r>
                  </w:p>
                </w:tc>
                <w:tc>
                  <w:tcPr>
                    <w:tcW w:w="1633" w:type="pct"/>
                    <w:shd w:val="clear" w:color="auto" w:fill="auto"/>
                  </w:tcPr>
                  <w:p w:rsidR="003C5053" w:rsidRDefault="003C5053" w:rsidP="003C5053">
                    <w:pPr>
                      <w:adjustRightInd w:val="0"/>
                      <w:snapToGrid w:val="0"/>
                      <w:jc w:val="right"/>
                      <w:rPr>
                        <w:szCs w:val="21"/>
                      </w:rPr>
                    </w:pPr>
                    <w:r>
                      <w:t>3</w:t>
                    </w:r>
                    <w:r>
                      <w:rPr>
                        <w:rFonts w:hint="eastAsia"/>
                      </w:rPr>
                      <w:t>61</w:t>
                    </w:r>
                    <w:r>
                      <w:t>,</w:t>
                    </w:r>
                    <w:r>
                      <w:rPr>
                        <w:rFonts w:hint="eastAsia"/>
                      </w:rPr>
                      <w:t>284</w:t>
                    </w:r>
                    <w:r>
                      <w:t>,</w:t>
                    </w:r>
                    <w:r>
                      <w:rPr>
                        <w:rFonts w:hint="eastAsia"/>
                      </w:rPr>
                      <w:t>219</w:t>
                    </w:r>
                    <w:r>
                      <w:t>.</w:t>
                    </w:r>
                    <w:r>
                      <w:rPr>
                        <w:rFonts w:hint="eastAsia"/>
                      </w:rPr>
                      <w:t>19</w:t>
                    </w:r>
                  </w:p>
                </w:tc>
                <w:tc>
                  <w:tcPr>
                    <w:tcW w:w="1778" w:type="pct"/>
                    <w:shd w:val="clear" w:color="auto" w:fill="auto"/>
                  </w:tcPr>
                  <w:p w:rsidR="003C5053" w:rsidRDefault="003C5053" w:rsidP="003C5053">
                    <w:pPr>
                      <w:adjustRightInd w:val="0"/>
                      <w:snapToGrid w:val="0"/>
                      <w:jc w:val="right"/>
                      <w:rPr>
                        <w:szCs w:val="21"/>
                      </w:rPr>
                    </w:pPr>
                    <w:r>
                      <w:t>77.53</w:t>
                    </w:r>
                  </w:p>
                </w:tc>
              </w:tr>
            </w:sdtContent>
          </w:sdt>
          <w:sdt>
            <w:sdtPr>
              <w:rPr>
                <w:rFonts w:hint="eastAsia"/>
                <w:szCs w:val="21"/>
              </w:rPr>
              <w:alias w:val="医药制造业销售费用具体构成明细"/>
              <w:tag w:val="_TUP_1d8e91671fe040a1ad07c5e61c453c84"/>
              <w:id w:val="2045240416"/>
              <w:lock w:val="sdtLocked"/>
            </w:sdtPr>
            <w:sdtEndPr>
              <w:rPr>
                <w:rFonts w:hint="default"/>
              </w:rPr>
            </w:sdtEndPr>
            <w:sdtContent>
              <w:tr w:rsidR="003C5053" w:rsidTr="003C5053">
                <w:tc>
                  <w:tcPr>
                    <w:tcW w:w="1589" w:type="pct"/>
                    <w:shd w:val="clear" w:color="auto" w:fill="auto"/>
                    <w:vAlign w:val="center"/>
                  </w:tcPr>
                  <w:p w:rsidR="003C5053" w:rsidRDefault="003C5053" w:rsidP="003C5053">
                    <w:pPr>
                      <w:adjustRightInd w:val="0"/>
                      <w:snapToGrid w:val="0"/>
                      <w:rPr>
                        <w:szCs w:val="21"/>
                      </w:rPr>
                    </w:pPr>
                    <w:r>
                      <w:t>职工薪酬</w:t>
                    </w:r>
                  </w:p>
                </w:tc>
                <w:tc>
                  <w:tcPr>
                    <w:tcW w:w="1633" w:type="pct"/>
                    <w:shd w:val="clear" w:color="auto" w:fill="auto"/>
                  </w:tcPr>
                  <w:p w:rsidR="003C5053" w:rsidRDefault="003C5053" w:rsidP="003C5053">
                    <w:pPr>
                      <w:adjustRightInd w:val="0"/>
                      <w:snapToGrid w:val="0"/>
                      <w:jc w:val="right"/>
                      <w:rPr>
                        <w:szCs w:val="21"/>
                      </w:rPr>
                    </w:pPr>
                    <w:r>
                      <w:t>47,064,229.55</w:t>
                    </w:r>
                  </w:p>
                </w:tc>
                <w:tc>
                  <w:tcPr>
                    <w:tcW w:w="1778" w:type="pct"/>
                    <w:shd w:val="clear" w:color="auto" w:fill="auto"/>
                  </w:tcPr>
                  <w:p w:rsidR="003C5053" w:rsidRDefault="003C5053" w:rsidP="003C5053">
                    <w:pPr>
                      <w:adjustRightInd w:val="0"/>
                      <w:snapToGrid w:val="0"/>
                      <w:jc w:val="right"/>
                      <w:rPr>
                        <w:szCs w:val="21"/>
                      </w:rPr>
                    </w:pPr>
                    <w:r>
                      <w:t>10.10</w:t>
                    </w:r>
                  </w:p>
                </w:tc>
              </w:tr>
            </w:sdtContent>
          </w:sdt>
          <w:sdt>
            <w:sdtPr>
              <w:rPr>
                <w:rFonts w:hint="eastAsia"/>
                <w:szCs w:val="21"/>
              </w:rPr>
              <w:alias w:val="医药制造业销售费用具体构成明细"/>
              <w:tag w:val="_TUP_1d8e91671fe040a1ad07c5e61c453c84"/>
              <w:id w:val="-1426641568"/>
              <w:lock w:val="sdtLocked"/>
            </w:sdtPr>
            <w:sdtEndPr>
              <w:rPr>
                <w:rFonts w:hint="default"/>
              </w:rPr>
            </w:sdtEndPr>
            <w:sdtContent>
              <w:tr w:rsidR="003C5053" w:rsidTr="003C5053">
                <w:tc>
                  <w:tcPr>
                    <w:tcW w:w="1589" w:type="pct"/>
                    <w:shd w:val="clear" w:color="auto" w:fill="auto"/>
                    <w:vAlign w:val="center"/>
                  </w:tcPr>
                  <w:p w:rsidR="003C5053" w:rsidRDefault="003C5053" w:rsidP="003C5053">
                    <w:pPr>
                      <w:adjustRightInd w:val="0"/>
                      <w:snapToGrid w:val="0"/>
                      <w:rPr>
                        <w:szCs w:val="21"/>
                      </w:rPr>
                    </w:pPr>
                    <w:r>
                      <w:t>运费</w:t>
                    </w:r>
                  </w:p>
                </w:tc>
                <w:tc>
                  <w:tcPr>
                    <w:tcW w:w="1633" w:type="pct"/>
                    <w:shd w:val="clear" w:color="auto" w:fill="auto"/>
                  </w:tcPr>
                  <w:p w:rsidR="003C5053" w:rsidRDefault="003C5053" w:rsidP="003C5053">
                    <w:pPr>
                      <w:adjustRightInd w:val="0"/>
                      <w:snapToGrid w:val="0"/>
                      <w:jc w:val="right"/>
                      <w:rPr>
                        <w:szCs w:val="21"/>
                      </w:rPr>
                    </w:pPr>
                    <w:r>
                      <w:rPr>
                        <w:rFonts w:hint="eastAsia"/>
                      </w:rPr>
                      <w:t>26</w:t>
                    </w:r>
                    <w:r>
                      <w:t>,</w:t>
                    </w:r>
                    <w:r>
                      <w:rPr>
                        <w:rFonts w:hint="eastAsia"/>
                      </w:rPr>
                      <w:t>236</w:t>
                    </w:r>
                    <w:r>
                      <w:t>,</w:t>
                    </w:r>
                    <w:r>
                      <w:rPr>
                        <w:rFonts w:hint="eastAsia"/>
                      </w:rPr>
                      <w:t>008</w:t>
                    </w:r>
                    <w:r>
                      <w:t>.</w:t>
                    </w:r>
                    <w:r>
                      <w:rPr>
                        <w:rFonts w:hint="eastAsia"/>
                      </w:rPr>
                      <w:t>27</w:t>
                    </w:r>
                  </w:p>
                </w:tc>
                <w:tc>
                  <w:tcPr>
                    <w:tcW w:w="1778" w:type="pct"/>
                    <w:shd w:val="clear" w:color="auto" w:fill="auto"/>
                  </w:tcPr>
                  <w:p w:rsidR="003C5053" w:rsidRDefault="003C5053" w:rsidP="003C5053">
                    <w:pPr>
                      <w:adjustRightInd w:val="0"/>
                      <w:snapToGrid w:val="0"/>
                      <w:jc w:val="right"/>
                      <w:rPr>
                        <w:szCs w:val="21"/>
                      </w:rPr>
                    </w:pPr>
                    <w:r>
                      <w:t>5.63</w:t>
                    </w:r>
                  </w:p>
                </w:tc>
              </w:tr>
            </w:sdtContent>
          </w:sdt>
          <w:sdt>
            <w:sdtPr>
              <w:rPr>
                <w:rFonts w:hint="eastAsia"/>
                <w:szCs w:val="21"/>
              </w:rPr>
              <w:alias w:val="医药制造业销售费用具体构成明细"/>
              <w:tag w:val="_TUP_1d8e91671fe040a1ad07c5e61c453c84"/>
              <w:id w:val="40335850"/>
              <w:lock w:val="sdtLocked"/>
            </w:sdtPr>
            <w:sdtEndPr>
              <w:rPr>
                <w:rFonts w:hint="default"/>
              </w:rPr>
            </w:sdtEndPr>
            <w:sdtContent>
              <w:tr w:rsidR="003C5053" w:rsidTr="003C5053">
                <w:tc>
                  <w:tcPr>
                    <w:tcW w:w="1589" w:type="pct"/>
                    <w:shd w:val="clear" w:color="auto" w:fill="auto"/>
                    <w:vAlign w:val="center"/>
                  </w:tcPr>
                  <w:p w:rsidR="003C5053" w:rsidRDefault="003C5053" w:rsidP="003C5053">
                    <w:pPr>
                      <w:adjustRightInd w:val="0"/>
                      <w:snapToGrid w:val="0"/>
                      <w:rPr>
                        <w:szCs w:val="21"/>
                      </w:rPr>
                    </w:pPr>
                    <w:r>
                      <w:t>业务招待费</w:t>
                    </w:r>
                  </w:p>
                </w:tc>
                <w:tc>
                  <w:tcPr>
                    <w:tcW w:w="1633" w:type="pct"/>
                    <w:shd w:val="clear" w:color="auto" w:fill="auto"/>
                  </w:tcPr>
                  <w:p w:rsidR="003C5053" w:rsidRDefault="003C5053" w:rsidP="003C5053">
                    <w:pPr>
                      <w:adjustRightInd w:val="0"/>
                      <w:snapToGrid w:val="0"/>
                      <w:jc w:val="right"/>
                      <w:rPr>
                        <w:szCs w:val="21"/>
                      </w:rPr>
                    </w:pPr>
                    <w:r>
                      <w:t>12,951,699.52</w:t>
                    </w:r>
                  </w:p>
                </w:tc>
                <w:tc>
                  <w:tcPr>
                    <w:tcW w:w="1778" w:type="pct"/>
                    <w:shd w:val="clear" w:color="auto" w:fill="auto"/>
                  </w:tcPr>
                  <w:p w:rsidR="003C5053" w:rsidRDefault="003C5053" w:rsidP="003C5053">
                    <w:pPr>
                      <w:adjustRightInd w:val="0"/>
                      <w:snapToGrid w:val="0"/>
                      <w:jc w:val="right"/>
                      <w:rPr>
                        <w:szCs w:val="21"/>
                      </w:rPr>
                    </w:pPr>
                    <w:r>
                      <w:t>2.78</w:t>
                    </w:r>
                  </w:p>
                </w:tc>
              </w:tr>
            </w:sdtContent>
          </w:sdt>
          <w:sdt>
            <w:sdtPr>
              <w:rPr>
                <w:rFonts w:hint="eastAsia"/>
                <w:szCs w:val="21"/>
              </w:rPr>
              <w:alias w:val="医药制造业销售费用具体构成明细"/>
              <w:tag w:val="_TUP_1d8e91671fe040a1ad07c5e61c453c84"/>
              <w:id w:val="1316063385"/>
              <w:lock w:val="sdtLocked"/>
            </w:sdtPr>
            <w:sdtEndPr>
              <w:rPr>
                <w:rFonts w:hint="default"/>
              </w:rPr>
            </w:sdtEndPr>
            <w:sdtContent>
              <w:tr w:rsidR="003C5053" w:rsidTr="003C5053">
                <w:tc>
                  <w:tcPr>
                    <w:tcW w:w="1589" w:type="pct"/>
                    <w:shd w:val="clear" w:color="auto" w:fill="auto"/>
                    <w:vAlign w:val="center"/>
                  </w:tcPr>
                  <w:p w:rsidR="003C5053" w:rsidRDefault="003C5053" w:rsidP="003C5053">
                    <w:pPr>
                      <w:adjustRightInd w:val="0"/>
                      <w:snapToGrid w:val="0"/>
                      <w:rPr>
                        <w:szCs w:val="21"/>
                      </w:rPr>
                    </w:pPr>
                    <w:r>
                      <w:t>差旅费</w:t>
                    </w:r>
                  </w:p>
                </w:tc>
                <w:tc>
                  <w:tcPr>
                    <w:tcW w:w="1633" w:type="pct"/>
                    <w:shd w:val="clear" w:color="auto" w:fill="auto"/>
                  </w:tcPr>
                  <w:p w:rsidR="003C5053" w:rsidRDefault="003C5053" w:rsidP="003C5053">
                    <w:pPr>
                      <w:adjustRightInd w:val="0"/>
                      <w:snapToGrid w:val="0"/>
                      <w:jc w:val="right"/>
                      <w:rPr>
                        <w:szCs w:val="21"/>
                      </w:rPr>
                    </w:pPr>
                    <w:r>
                      <w:t>3,683,566.19</w:t>
                    </w:r>
                  </w:p>
                </w:tc>
                <w:tc>
                  <w:tcPr>
                    <w:tcW w:w="1778" w:type="pct"/>
                    <w:shd w:val="clear" w:color="auto" w:fill="auto"/>
                  </w:tcPr>
                  <w:p w:rsidR="003C5053" w:rsidRDefault="003C5053" w:rsidP="003C5053">
                    <w:pPr>
                      <w:adjustRightInd w:val="0"/>
                      <w:snapToGrid w:val="0"/>
                      <w:jc w:val="right"/>
                      <w:rPr>
                        <w:szCs w:val="21"/>
                      </w:rPr>
                    </w:pPr>
                    <w:r>
                      <w:t>0.79</w:t>
                    </w:r>
                  </w:p>
                </w:tc>
              </w:tr>
            </w:sdtContent>
          </w:sdt>
          <w:sdt>
            <w:sdtPr>
              <w:rPr>
                <w:rFonts w:hint="eastAsia"/>
                <w:szCs w:val="21"/>
              </w:rPr>
              <w:alias w:val="医药制造业销售费用具体构成明细"/>
              <w:tag w:val="_TUP_1d8e91671fe040a1ad07c5e61c453c84"/>
              <w:id w:val="-1073501147"/>
              <w:lock w:val="sdtLocked"/>
            </w:sdtPr>
            <w:sdtEndPr>
              <w:rPr>
                <w:rFonts w:hint="default"/>
              </w:rPr>
            </w:sdtEndPr>
            <w:sdtContent>
              <w:tr w:rsidR="003C5053" w:rsidTr="003C5053">
                <w:tc>
                  <w:tcPr>
                    <w:tcW w:w="1589" w:type="pct"/>
                    <w:shd w:val="clear" w:color="auto" w:fill="auto"/>
                    <w:vAlign w:val="center"/>
                  </w:tcPr>
                  <w:p w:rsidR="003C5053" w:rsidRDefault="003C5053" w:rsidP="003C5053">
                    <w:pPr>
                      <w:adjustRightInd w:val="0"/>
                      <w:snapToGrid w:val="0"/>
                      <w:rPr>
                        <w:szCs w:val="21"/>
                      </w:rPr>
                    </w:pPr>
                    <w:r>
                      <w:t>会务费</w:t>
                    </w:r>
                  </w:p>
                </w:tc>
                <w:tc>
                  <w:tcPr>
                    <w:tcW w:w="1633" w:type="pct"/>
                    <w:shd w:val="clear" w:color="auto" w:fill="auto"/>
                  </w:tcPr>
                  <w:p w:rsidR="003C5053" w:rsidRDefault="003C5053" w:rsidP="003C5053">
                    <w:pPr>
                      <w:adjustRightInd w:val="0"/>
                      <w:snapToGrid w:val="0"/>
                      <w:jc w:val="right"/>
                      <w:rPr>
                        <w:szCs w:val="21"/>
                      </w:rPr>
                    </w:pPr>
                    <w:r>
                      <w:t>4,173,112.88</w:t>
                    </w:r>
                  </w:p>
                </w:tc>
                <w:tc>
                  <w:tcPr>
                    <w:tcW w:w="1778" w:type="pct"/>
                    <w:shd w:val="clear" w:color="auto" w:fill="auto"/>
                  </w:tcPr>
                  <w:p w:rsidR="003C5053" w:rsidRDefault="003C5053" w:rsidP="003C5053">
                    <w:pPr>
                      <w:adjustRightInd w:val="0"/>
                      <w:snapToGrid w:val="0"/>
                      <w:jc w:val="right"/>
                      <w:rPr>
                        <w:szCs w:val="21"/>
                      </w:rPr>
                    </w:pPr>
                    <w:r>
                      <w:t>0.90</w:t>
                    </w:r>
                  </w:p>
                </w:tc>
              </w:tr>
            </w:sdtContent>
          </w:sdt>
          <w:sdt>
            <w:sdtPr>
              <w:rPr>
                <w:rFonts w:hint="eastAsia"/>
                <w:szCs w:val="21"/>
              </w:rPr>
              <w:alias w:val="医药制造业销售费用具体构成明细"/>
              <w:tag w:val="_TUP_1d8e91671fe040a1ad07c5e61c453c84"/>
              <w:id w:val="1534613131"/>
              <w:lock w:val="sdtLocked"/>
            </w:sdtPr>
            <w:sdtEndPr>
              <w:rPr>
                <w:rFonts w:hint="default"/>
              </w:rPr>
            </w:sdtEndPr>
            <w:sdtContent>
              <w:tr w:rsidR="003C5053" w:rsidTr="003C5053">
                <w:tc>
                  <w:tcPr>
                    <w:tcW w:w="1589" w:type="pct"/>
                    <w:shd w:val="clear" w:color="auto" w:fill="auto"/>
                    <w:vAlign w:val="center"/>
                  </w:tcPr>
                  <w:p w:rsidR="003C5053" w:rsidRDefault="003C5053" w:rsidP="003C5053">
                    <w:pPr>
                      <w:adjustRightInd w:val="0"/>
                      <w:snapToGrid w:val="0"/>
                      <w:rPr>
                        <w:szCs w:val="21"/>
                      </w:rPr>
                    </w:pPr>
                    <w:r>
                      <w:t>其他</w:t>
                    </w:r>
                  </w:p>
                </w:tc>
                <w:tc>
                  <w:tcPr>
                    <w:tcW w:w="1633" w:type="pct"/>
                    <w:shd w:val="clear" w:color="auto" w:fill="auto"/>
                  </w:tcPr>
                  <w:p w:rsidR="003C5053" w:rsidRDefault="003C5053" w:rsidP="003C5053">
                    <w:pPr>
                      <w:adjustRightInd w:val="0"/>
                      <w:snapToGrid w:val="0"/>
                      <w:jc w:val="right"/>
                      <w:rPr>
                        <w:szCs w:val="21"/>
                      </w:rPr>
                    </w:pPr>
                    <w:r>
                      <w:t>10,584,112.97</w:t>
                    </w:r>
                  </w:p>
                </w:tc>
                <w:tc>
                  <w:tcPr>
                    <w:tcW w:w="1778" w:type="pct"/>
                    <w:shd w:val="clear" w:color="auto" w:fill="auto"/>
                  </w:tcPr>
                  <w:p w:rsidR="003C5053" w:rsidRDefault="003C5053" w:rsidP="003C5053">
                    <w:pPr>
                      <w:adjustRightInd w:val="0"/>
                      <w:snapToGrid w:val="0"/>
                      <w:jc w:val="right"/>
                      <w:rPr>
                        <w:szCs w:val="21"/>
                      </w:rPr>
                    </w:pPr>
                    <w:r>
                      <w:t>2.27</w:t>
                    </w:r>
                  </w:p>
                </w:tc>
              </w:tr>
            </w:sdtContent>
          </w:sdt>
          <w:tr w:rsidR="003C5053" w:rsidTr="003C5053">
            <w:trPr>
              <w:trHeight w:val="228"/>
            </w:trPr>
            <w:sdt>
              <w:sdtPr>
                <w:tag w:val="_PLD_e82a795c307d4aecb8066d966afed04e"/>
                <w:id w:val="1792470536"/>
                <w:lock w:val="sdtLocked"/>
              </w:sdtPr>
              <w:sdtEndPr/>
              <w:sdtContent>
                <w:tc>
                  <w:tcPr>
                    <w:tcW w:w="1589" w:type="pct"/>
                    <w:shd w:val="clear" w:color="auto" w:fill="auto"/>
                    <w:vAlign w:val="center"/>
                  </w:tcPr>
                  <w:p w:rsidR="003C5053" w:rsidRDefault="003C5053" w:rsidP="003C5053">
                    <w:pPr>
                      <w:adjustRightInd w:val="0"/>
                      <w:snapToGrid w:val="0"/>
                      <w:jc w:val="center"/>
                      <w:rPr>
                        <w:szCs w:val="21"/>
                      </w:rPr>
                    </w:pPr>
                    <w:r>
                      <w:rPr>
                        <w:rFonts w:hint="eastAsia"/>
                        <w:szCs w:val="21"/>
                      </w:rPr>
                      <w:t>合计</w:t>
                    </w:r>
                  </w:p>
                </w:tc>
              </w:sdtContent>
            </w:sdt>
            <w:tc>
              <w:tcPr>
                <w:tcW w:w="1633" w:type="pct"/>
                <w:shd w:val="clear" w:color="auto" w:fill="auto"/>
              </w:tcPr>
              <w:p w:rsidR="003C5053" w:rsidRDefault="003C5053" w:rsidP="003C5053">
                <w:pPr>
                  <w:adjustRightInd w:val="0"/>
                  <w:snapToGrid w:val="0"/>
                  <w:jc w:val="right"/>
                  <w:rPr>
                    <w:szCs w:val="21"/>
                  </w:rPr>
                </w:pPr>
                <w:r>
                  <w:t>465,976,948.57</w:t>
                </w:r>
              </w:p>
            </w:tc>
            <w:tc>
              <w:tcPr>
                <w:tcW w:w="1778" w:type="pct"/>
                <w:shd w:val="clear" w:color="auto" w:fill="auto"/>
              </w:tcPr>
              <w:p w:rsidR="003C5053" w:rsidRDefault="003C5053" w:rsidP="003C5053">
                <w:pPr>
                  <w:adjustRightInd w:val="0"/>
                  <w:snapToGrid w:val="0"/>
                  <w:jc w:val="right"/>
                  <w:rPr>
                    <w:szCs w:val="21"/>
                  </w:rPr>
                </w:pPr>
                <w:r>
                  <w:t>100.00</w:t>
                </w:r>
              </w:p>
            </w:tc>
          </w:tr>
        </w:tbl>
        <w:p w:rsidR="003C5053" w:rsidRDefault="003C5053"/>
        <w:p w:rsidR="00646A41" w:rsidRDefault="008833F6">
          <w:pPr>
            <w:adjustRightInd w:val="0"/>
            <w:snapToGrid w:val="0"/>
            <w:rPr>
              <w:szCs w:val="21"/>
            </w:rPr>
          </w:pPr>
        </w:p>
      </w:sdtContent>
    </w:sdt>
    <w:sdt>
      <w:sdtPr>
        <w:rPr>
          <w:rFonts w:hint="eastAsia"/>
          <w:szCs w:val="21"/>
        </w:rPr>
        <w:alias w:val="模块:同行业比较情况"/>
        <w:tag w:val="_SEC_7e20358708f8494284b395ab68c39e06"/>
        <w:id w:val="534317424"/>
        <w:lock w:val="sdtLocked"/>
        <w:placeholder>
          <w:docPart w:val="GBC22222222222222222222222222222"/>
        </w:placeholder>
      </w:sdtPr>
      <w:sdtEndPr>
        <w:rPr>
          <w:rFonts w:hint="default"/>
        </w:rPr>
      </w:sdtEndPr>
      <w:sdtContent>
        <w:p w:rsidR="00646A41" w:rsidRDefault="001F1761">
          <w:pPr>
            <w:rPr>
              <w:szCs w:val="21"/>
            </w:rPr>
          </w:pPr>
          <w:r>
            <w:rPr>
              <w:rFonts w:hint="eastAsia"/>
              <w:szCs w:val="21"/>
            </w:rPr>
            <w:t>同行业比较情况</w:t>
          </w:r>
        </w:p>
        <w:sdt>
          <w:sdtPr>
            <w:rPr>
              <w:rFonts w:hint="eastAsia"/>
              <w:szCs w:val="21"/>
            </w:rPr>
            <w:alias w:val="是否适用：医药制造业同行业比较情况[双击切换]"/>
            <w:tag w:val="_GBC_c607acdf9728424cbb80cb59c60062ed"/>
            <w:id w:val="283394867"/>
            <w:lock w:val="sdtContentLocked"/>
            <w:placeholder>
              <w:docPart w:val="GBC22222222222222222222222222222"/>
            </w:placeholder>
          </w:sdtPr>
          <w:sdtEndPr>
            <w:rPr>
              <w:rFonts w:hint="default"/>
            </w:rPr>
          </w:sdtEndPr>
          <w:sdtContent>
            <w:p w:rsidR="00646A41" w:rsidRDefault="001F1761">
              <w:pPr>
                <w:rPr>
                  <w:szCs w:val="21"/>
                </w:rPr>
              </w:pPr>
              <w:r w:rsidRPr="00F55741">
                <w:rPr>
                  <w:rFonts w:ascii="宋体" w:hAnsi="宋体"/>
                  <w:szCs w:val="21"/>
                </w:rPr>
                <w:fldChar w:fldCharType="begin"/>
              </w:r>
              <w:r w:rsidR="00F013ED"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F013ED"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1F1761">
          <w:pPr>
            <w:wordWrap w:val="0"/>
            <w:adjustRightInd w:val="0"/>
            <w:snapToGrid w:val="0"/>
            <w:jc w:val="right"/>
            <w:rPr>
              <w:szCs w:val="21"/>
            </w:rPr>
          </w:pPr>
          <w:r>
            <w:rPr>
              <w:rFonts w:hint="eastAsia"/>
              <w:szCs w:val="21"/>
            </w:rPr>
            <w:t>单位：</w:t>
          </w:r>
          <w:sdt>
            <w:sdtPr>
              <w:rPr>
                <w:rFonts w:hint="eastAsia"/>
                <w:szCs w:val="21"/>
              </w:rPr>
              <w:alias w:val="单位：医药制造业同行业比较情况"/>
              <w:tag w:val="_GBC_b9f7c2a8d5eb479c9e1437904a57b1a5"/>
              <w:id w:val="-5681136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default"/>
              </w:rPr>
            </w:sdtEndPr>
            <w:sdtContent>
              <w:r w:rsidR="007E60AA">
                <w:rPr>
                  <w:rFonts w:hint="eastAsia"/>
                  <w:szCs w:val="21"/>
                </w:rPr>
                <w:t>万元</w:t>
              </w:r>
            </w:sdtContent>
          </w:sdt>
          <w:r>
            <w:rPr>
              <w:rFonts w:hint="eastAsia"/>
              <w:szCs w:val="21"/>
            </w:rPr>
            <w:t>币种：</w:t>
          </w:r>
          <w:sdt>
            <w:sdtPr>
              <w:rPr>
                <w:rFonts w:hint="eastAsia"/>
                <w:szCs w:val="21"/>
              </w:rPr>
              <w:alias w:val="币种：医药制造业同行业比较情况"/>
              <w:tag w:val="_GBC_8ecffb5c8bb54f3587f626ba6fc04450"/>
              <w:id w:val="11978891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9"/>
            <w:gridCol w:w="2702"/>
            <w:gridCol w:w="3428"/>
          </w:tblGrid>
          <w:tr w:rsidR="00F013ED" w:rsidTr="00F013ED">
            <w:sdt>
              <w:sdtPr>
                <w:tag w:val="_PLD_d9e84a6dabdb4264a99224a79fd5353a"/>
                <w:id w:val="842357932"/>
                <w:lock w:val="sdtLocked"/>
              </w:sdtPr>
              <w:sdtEndPr/>
              <w:sdtContent>
                <w:tc>
                  <w:tcPr>
                    <w:tcW w:w="1613" w:type="pct"/>
                  </w:tcPr>
                  <w:p w:rsidR="00F013ED" w:rsidRDefault="00F013ED" w:rsidP="00F013ED">
                    <w:pPr>
                      <w:adjustRightInd w:val="0"/>
                      <w:snapToGrid w:val="0"/>
                      <w:jc w:val="center"/>
                      <w:rPr>
                        <w:szCs w:val="21"/>
                      </w:rPr>
                    </w:pPr>
                    <w:r>
                      <w:rPr>
                        <w:rFonts w:hint="eastAsia"/>
                        <w:szCs w:val="21"/>
                      </w:rPr>
                      <w:t>同行业可比公司</w:t>
                    </w:r>
                  </w:p>
                </w:tc>
              </w:sdtContent>
            </w:sdt>
            <w:sdt>
              <w:sdtPr>
                <w:tag w:val="_PLD_9ba2b46ab19642e5b6eff0cd6e68514d"/>
                <w:id w:val="-1780018954"/>
                <w:lock w:val="sdtLocked"/>
              </w:sdtPr>
              <w:sdtEndPr/>
              <w:sdtContent>
                <w:tc>
                  <w:tcPr>
                    <w:tcW w:w="1493" w:type="pct"/>
                  </w:tcPr>
                  <w:p w:rsidR="00F013ED" w:rsidRDefault="00F013ED" w:rsidP="00F013ED">
                    <w:pPr>
                      <w:adjustRightInd w:val="0"/>
                      <w:snapToGrid w:val="0"/>
                      <w:jc w:val="center"/>
                      <w:rPr>
                        <w:szCs w:val="21"/>
                      </w:rPr>
                    </w:pPr>
                    <w:r>
                      <w:rPr>
                        <w:rFonts w:hint="eastAsia"/>
                        <w:szCs w:val="21"/>
                      </w:rPr>
                      <w:t>销售费用</w:t>
                    </w:r>
                  </w:p>
                </w:tc>
              </w:sdtContent>
            </w:sdt>
            <w:sdt>
              <w:sdtPr>
                <w:tag w:val="_PLD_0c6a194787f74175a46de6dcb723a23d"/>
                <w:id w:val="-30191679"/>
                <w:lock w:val="sdtLocked"/>
              </w:sdtPr>
              <w:sdtEndPr/>
              <w:sdtContent>
                <w:tc>
                  <w:tcPr>
                    <w:tcW w:w="1894" w:type="pct"/>
                  </w:tcPr>
                  <w:p w:rsidR="00F013ED" w:rsidRDefault="00F013ED" w:rsidP="00F013ED">
                    <w:pPr>
                      <w:adjustRightInd w:val="0"/>
                      <w:snapToGrid w:val="0"/>
                      <w:jc w:val="center"/>
                      <w:rPr>
                        <w:szCs w:val="21"/>
                      </w:rPr>
                    </w:pPr>
                    <w:r>
                      <w:rPr>
                        <w:rFonts w:hint="eastAsia"/>
                        <w:szCs w:val="21"/>
                      </w:rPr>
                      <w:t>销售费用占营业收入比例（</w:t>
                    </w:r>
                    <w:r>
                      <w:rPr>
                        <w:rFonts w:hint="eastAsia"/>
                        <w:szCs w:val="21"/>
                      </w:rPr>
                      <w:t>%</w:t>
                    </w:r>
                    <w:r>
                      <w:rPr>
                        <w:rFonts w:hint="eastAsia"/>
                        <w:szCs w:val="21"/>
                      </w:rPr>
                      <w:t>）</w:t>
                    </w:r>
                  </w:p>
                </w:tc>
              </w:sdtContent>
            </w:sdt>
          </w:tr>
          <w:sdt>
            <w:sdtPr>
              <w:rPr>
                <w:rFonts w:hint="eastAsia"/>
                <w:szCs w:val="21"/>
              </w:rPr>
              <w:alias w:val="医药制造业同行业比较情况明细"/>
              <w:tag w:val="_TUP_187c86dca52b40a390ef791b992c5f08"/>
              <w:id w:val="-319118740"/>
              <w:lock w:val="sdtLocked"/>
            </w:sdtPr>
            <w:sdtEndPr>
              <w:rPr>
                <w:rFonts w:hint="default"/>
              </w:rPr>
            </w:sdtEndPr>
            <w:sdtContent>
              <w:tr w:rsidR="00F013ED" w:rsidTr="00F013ED">
                <w:tc>
                  <w:tcPr>
                    <w:tcW w:w="1613" w:type="pct"/>
                    <w:vAlign w:val="center"/>
                  </w:tcPr>
                  <w:p w:rsidR="00F013ED" w:rsidRDefault="00F013ED" w:rsidP="00F013ED">
                    <w:pPr>
                      <w:adjustRightInd w:val="0"/>
                      <w:snapToGrid w:val="0"/>
                      <w:rPr>
                        <w:szCs w:val="21"/>
                      </w:rPr>
                    </w:pPr>
                    <w:proofErr w:type="gramStart"/>
                    <w:r>
                      <w:t>华润双鹤</w:t>
                    </w:r>
                    <w:proofErr w:type="gramEnd"/>
                  </w:p>
                </w:tc>
                <w:tc>
                  <w:tcPr>
                    <w:tcW w:w="1493" w:type="pct"/>
                  </w:tcPr>
                  <w:p w:rsidR="00F013ED" w:rsidRDefault="00F013ED" w:rsidP="00F013ED">
                    <w:pPr>
                      <w:adjustRightInd w:val="0"/>
                      <w:snapToGrid w:val="0"/>
                      <w:jc w:val="right"/>
                      <w:rPr>
                        <w:szCs w:val="21"/>
                      </w:rPr>
                    </w:pPr>
                    <w:r>
                      <w:t>319,375.41</w:t>
                    </w:r>
                  </w:p>
                </w:tc>
                <w:tc>
                  <w:tcPr>
                    <w:tcW w:w="1894" w:type="pct"/>
                  </w:tcPr>
                  <w:p w:rsidR="00F013ED" w:rsidRDefault="00F013ED" w:rsidP="00F013ED">
                    <w:pPr>
                      <w:adjustRightInd w:val="0"/>
                      <w:snapToGrid w:val="0"/>
                      <w:jc w:val="right"/>
                      <w:rPr>
                        <w:szCs w:val="21"/>
                      </w:rPr>
                    </w:pPr>
                    <w:r>
                      <w:t>38.83</w:t>
                    </w:r>
                  </w:p>
                </w:tc>
              </w:tr>
            </w:sdtContent>
          </w:sdt>
          <w:sdt>
            <w:sdtPr>
              <w:rPr>
                <w:rFonts w:hint="eastAsia"/>
                <w:szCs w:val="21"/>
              </w:rPr>
              <w:alias w:val="医药制造业同行业比较情况明细"/>
              <w:tag w:val="_TUP_187c86dca52b40a390ef791b992c5f08"/>
              <w:id w:val="1969472137"/>
              <w:lock w:val="sdtLocked"/>
            </w:sdtPr>
            <w:sdtEndPr>
              <w:rPr>
                <w:rFonts w:hint="default"/>
              </w:rPr>
            </w:sdtEndPr>
            <w:sdtContent>
              <w:tr w:rsidR="00F013ED" w:rsidTr="00F013ED">
                <w:tc>
                  <w:tcPr>
                    <w:tcW w:w="1613" w:type="pct"/>
                    <w:vAlign w:val="center"/>
                  </w:tcPr>
                  <w:p w:rsidR="00F013ED" w:rsidRDefault="00F013ED" w:rsidP="00F013ED">
                    <w:pPr>
                      <w:adjustRightInd w:val="0"/>
                      <w:snapToGrid w:val="0"/>
                      <w:rPr>
                        <w:szCs w:val="21"/>
                      </w:rPr>
                    </w:pPr>
                    <w:r>
                      <w:t>西藏药业</w:t>
                    </w:r>
                  </w:p>
                </w:tc>
                <w:tc>
                  <w:tcPr>
                    <w:tcW w:w="1493" w:type="pct"/>
                  </w:tcPr>
                  <w:p w:rsidR="00F013ED" w:rsidRDefault="00F013ED" w:rsidP="00F013ED">
                    <w:pPr>
                      <w:adjustRightInd w:val="0"/>
                      <w:snapToGrid w:val="0"/>
                      <w:jc w:val="right"/>
                      <w:rPr>
                        <w:szCs w:val="21"/>
                      </w:rPr>
                    </w:pPr>
                    <w:r>
                      <w:t>48,429.05</w:t>
                    </w:r>
                  </w:p>
                </w:tc>
                <w:tc>
                  <w:tcPr>
                    <w:tcW w:w="1894" w:type="pct"/>
                  </w:tcPr>
                  <w:p w:rsidR="00F013ED" w:rsidRDefault="00F013ED" w:rsidP="00F013ED">
                    <w:pPr>
                      <w:adjustRightInd w:val="0"/>
                      <w:snapToGrid w:val="0"/>
                      <w:jc w:val="right"/>
                      <w:rPr>
                        <w:szCs w:val="21"/>
                      </w:rPr>
                    </w:pPr>
                    <w:r>
                      <w:t>47.12</w:t>
                    </w:r>
                  </w:p>
                </w:tc>
              </w:tr>
            </w:sdtContent>
          </w:sdt>
          <w:sdt>
            <w:sdtPr>
              <w:rPr>
                <w:rFonts w:hint="eastAsia"/>
                <w:szCs w:val="21"/>
              </w:rPr>
              <w:alias w:val="医药制造业同行业比较情况明细"/>
              <w:tag w:val="_TUP_187c86dca52b40a390ef791b992c5f08"/>
              <w:id w:val="1724332674"/>
              <w:lock w:val="sdtLocked"/>
            </w:sdtPr>
            <w:sdtEndPr>
              <w:rPr>
                <w:rFonts w:hint="default"/>
              </w:rPr>
            </w:sdtEndPr>
            <w:sdtContent>
              <w:tr w:rsidR="00F013ED" w:rsidTr="00F013ED">
                <w:tc>
                  <w:tcPr>
                    <w:tcW w:w="1613" w:type="pct"/>
                    <w:vAlign w:val="center"/>
                  </w:tcPr>
                  <w:p w:rsidR="00F013ED" w:rsidRDefault="00F013ED" w:rsidP="00F013ED">
                    <w:pPr>
                      <w:adjustRightInd w:val="0"/>
                      <w:snapToGrid w:val="0"/>
                      <w:rPr>
                        <w:szCs w:val="21"/>
                      </w:rPr>
                    </w:pPr>
                    <w:r>
                      <w:t>哈药股份</w:t>
                    </w:r>
                  </w:p>
                </w:tc>
                <w:tc>
                  <w:tcPr>
                    <w:tcW w:w="1493" w:type="pct"/>
                  </w:tcPr>
                  <w:p w:rsidR="00F013ED" w:rsidRDefault="00F013ED" w:rsidP="00F013ED">
                    <w:pPr>
                      <w:adjustRightInd w:val="0"/>
                      <w:snapToGrid w:val="0"/>
                      <w:jc w:val="right"/>
                      <w:rPr>
                        <w:szCs w:val="21"/>
                      </w:rPr>
                    </w:pPr>
                    <w:r>
                      <w:t>61,950.49</w:t>
                    </w:r>
                  </w:p>
                </w:tc>
                <w:tc>
                  <w:tcPr>
                    <w:tcW w:w="1894" w:type="pct"/>
                  </w:tcPr>
                  <w:p w:rsidR="00F013ED" w:rsidRDefault="00F013ED" w:rsidP="00F013ED">
                    <w:pPr>
                      <w:adjustRightInd w:val="0"/>
                      <w:snapToGrid w:val="0"/>
                      <w:jc w:val="right"/>
                      <w:rPr>
                        <w:szCs w:val="21"/>
                      </w:rPr>
                    </w:pPr>
                    <w:r>
                      <w:t>5.73</w:t>
                    </w:r>
                  </w:p>
                </w:tc>
              </w:tr>
            </w:sdtContent>
          </w:sdt>
          <w:sdt>
            <w:sdtPr>
              <w:rPr>
                <w:rFonts w:hint="eastAsia"/>
                <w:szCs w:val="21"/>
              </w:rPr>
              <w:alias w:val="医药制造业同行业比较情况明细"/>
              <w:tag w:val="_TUP_187c86dca52b40a390ef791b992c5f08"/>
              <w:id w:val="-793209788"/>
              <w:lock w:val="sdtLocked"/>
            </w:sdtPr>
            <w:sdtEndPr>
              <w:rPr>
                <w:rFonts w:hint="default"/>
              </w:rPr>
            </w:sdtEndPr>
            <w:sdtContent>
              <w:tr w:rsidR="00F013ED" w:rsidTr="00F013ED">
                <w:tc>
                  <w:tcPr>
                    <w:tcW w:w="1613" w:type="pct"/>
                    <w:vAlign w:val="center"/>
                  </w:tcPr>
                  <w:p w:rsidR="00F013ED" w:rsidRDefault="00F013ED" w:rsidP="00F013ED">
                    <w:pPr>
                      <w:adjustRightInd w:val="0"/>
                      <w:snapToGrid w:val="0"/>
                      <w:rPr>
                        <w:szCs w:val="21"/>
                      </w:rPr>
                    </w:pPr>
                    <w:r>
                      <w:t>白云山</w:t>
                    </w:r>
                  </w:p>
                </w:tc>
                <w:tc>
                  <w:tcPr>
                    <w:tcW w:w="1493" w:type="pct"/>
                  </w:tcPr>
                  <w:p w:rsidR="00F013ED" w:rsidRDefault="00F013ED" w:rsidP="00F013ED">
                    <w:pPr>
                      <w:adjustRightInd w:val="0"/>
                      <w:snapToGrid w:val="0"/>
                      <w:jc w:val="right"/>
                      <w:rPr>
                        <w:szCs w:val="21"/>
                      </w:rPr>
                    </w:pPr>
                    <w:r>
                      <w:t>505,682.09</w:t>
                    </w:r>
                  </w:p>
                </w:tc>
                <w:tc>
                  <w:tcPr>
                    <w:tcW w:w="1894" w:type="pct"/>
                  </w:tcPr>
                  <w:p w:rsidR="00F013ED" w:rsidRDefault="00F013ED" w:rsidP="00F013ED">
                    <w:pPr>
                      <w:adjustRightInd w:val="0"/>
                      <w:snapToGrid w:val="0"/>
                      <w:jc w:val="right"/>
                      <w:rPr>
                        <w:szCs w:val="21"/>
                      </w:rPr>
                    </w:pPr>
                    <w:r>
                      <w:t>11.97</w:t>
                    </w:r>
                  </w:p>
                </w:tc>
              </w:tr>
            </w:sdtContent>
          </w:sdt>
          <w:sdt>
            <w:sdtPr>
              <w:rPr>
                <w:rFonts w:hint="eastAsia"/>
                <w:szCs w:val="21"/>
              </w:rPr>
              <w:alias w:val="医药制造业同行业比较情况明细"/>
              <w:tag w:val="_TUP_187c86dca52b40a390ef791b992c5f08"/>
              <w:id w:val="1261876506"/>
              <w:lock w:val="sdtLocked"/>
            </w:sdtPr>
            <w:sdtEndPr>
              <w:rPr>
                <w:rFonts w:hint="default"/>
              </w:rPr>
            </w:sdtEndPr>
            <w:sdtContent>
              <w:tr w:rsidR="00F013ED" w:rsidTr="00F013ED">
                <w:tc>
                  <w:tcPr>
                    <w:tcW w:w="1613" w:type="pct"/>
                    <w:vAlign w:val="center"/>
                  </w:tcPr>
                  <w:p w:rsidR="00F013ED" w:rsidRDefault="00F013ED" w:rsidP="00F013ED">
                    <w:pPr>
                      <w:adjustRightInd w:val="0"/>
                      <w:snapToGrid w:val="0"/>
                      <w:rPr>
                        <w:szCs w:val="21"/>
                      </w:rPr>
                    </w:pPr>
                    <w:r>
                      <w:t>金陵药业</w:t>
                    </w:r>
                  </w:p>
                </w:tc>
                <w:tc>
                  <w:tcPr>
                    <w:tcW w:w="1493" w:type="pct"/>
                  </w:tcPr>
                  <w:p w:rsidR="00F013ED" w:rsidRDefault="00F013ED" w:rsidP="00F013ED">
                    <w:pPr>
                      <w:adjustRightInd w:val="0"/>
                      <w:snapToGrid w:val="0"/>
                      <w:jc w:val="right"/>
                      <w:rPr>
                        <w:szCs w:val="21"/>
                      </w:rPr>
                    </w:pPr>
                    <w:r>
                      <w:t>16,400.37</w:t>
                    </w:r>
                  </w:p>
                </w:tc>
                <w:tc>
                  <w:tcPr>
                    <w:tcW w:w="1894" w:type="pct"/>
                  </w:tcPr>
                  <w:p w:rsidR="00F013ED" w:rsidRDefault="00F013ED" w:rsidP="00F013ED">
                    <w:pPr>
                      <w:adjustRightInd w:val="0"/>
                      <w:snapToGrid w:val="0"/>
                      <w:jc w:val="right"/>
                      <w:rPr>
                        <w:szCs w:val="21"/>
                      </w:rPr>
                    </w:pPr>
                    <w:r>
                      <w:t>5.66</w:t>
                    </w:r>
                  </w:p>
                </w:tc>
              </w:tr>
            </w:sdtContent>
          </w:sdt>
          <w:tr w:rsidR="00F013ED" w:rsidTr="00F013ED">
            <w:sdt>
              <w:sdtPr>
                <w:tag w:val="_PLD_7775951141454897a9bccc83d62b20fc"/>
                <w:id w:val="82038288"/>
                <w:lock w:val="sdtLocked"/>
              </w:sdtPr>
              <w:sdtEndPr/>
              <w:sdtContent>
                <w:tc>
                  <w:tcPr>
                    <w:tcW w:w="3106" w:type="pct"/>
                    <w:gridSpan w:val="2"/>
                    <w:vAlign w:val="center"/>
                  </w:tcPr>
                  <w:p w:rsidR="00F013ED" w:rsidRDefault="00F013ED" w:rsidP="00F013ED">
                    <w:pPr>
                      <w:adjustRightInd w:val="0"/>
                      <w:snapToGrid w:val="0"/>
                      <w:rPr>
                        <w:szCs w:val="21"/>
                      </w:rPr>
                    </w:pPr>
                    <w:r>
                      <w:rPr>
                        <w:rFonts w:hint="eastAsia"/>
                        <w:szCs w:val="21"/>
                      </w:rPr>
                      <w:t>同行业平均销售费用</w:t>
                    </w:r>
                  </w:p>
                </w:tc>
              </w:sdtContent>
            </w:sdt>
            <w:tc>
              <w:tcPr>
                <w:tcW w:w="1894" w:type="pct"/>
              </w:tcPr>
              <w:p w:rsidR="00F013ED" w:rsidRDefault="00F013ED" w:rsidP="00F013ED">
                <w:pPr>
                  <w:adjustRightInd w:val="0"/>
                  <w:snapToGrid w:val="0"/>
                  <w:jc w:val="right"/>
                  <w:rPr>
                    <w:szCs w:val="21"/>
                  </w:rPr>
                </w:pPr>
                <w:r>
                  <w:rPr>
                    <w:szCs w:val="21"/>
                  </w:rPr>
                  <w:t>190,367.48</w:t>
                </w:r>
              </w:p>
            </w:tc>
          </w:tr>
          <w:tr w:rsidR="00F013ED" w:rsidTr="003C5053">
            <w:sdt>
              <w:sdtPr>
                <w:tag w:val="_PLD_ea35282ea56542b3bcf3668993e189f1"/>
                <w:id w:val="-1447459632"/>
                <w:lock w:val="sdtLocked"/>
              </w:sdtPr>
              <w:sdtEndPr/>
              <w:sdtContent>
                <w:tc>
                  <w:tcPr>
                    <w:tcW w:w="3106" w:type="pct"/>
                    <w:gridSpan w:val="2"/>
                    <w:vAlign w:val="center"/>
                  </w:tcPr>
                  <w:p w:rsidR="00F013ED" w:rsidRDefault="00F013ED" w:rsidP="00F013ED">
                    <w:pPr>
                      <w:adjustRightInd w:val="0"/>
                      <w:snapToGrid w:val="0"/>
                      <w:rPr>
                        <w:szCs w:val="21"/>
                      </w:rPr>
                    </w:pPr>
                    <w:r>
                      <w:rPr>
                        <w:rFonts w:hint="eastAsia"/>
                        <w:szCs w:val="21"/>
                      </w:rPr>
                      <w:t>公司报告期内销售费用总额</w:t>
                    </w:r>
                  </w:p>
                </w:tc>
              </w:sdtContent>
            </w:sdt>
            <w:tc>
              <w:tcPr>
                <w:tcW w:w="1894" w:type="pct"/>
                <w:shd w:val="clear" w:color="auto" w:fill="auto"/>
              </w:tcPr>
              <w:p w:rsidR="00F013ED" w:rsidRDefault="001F23DF" w:rsidP="00021F8C">
                <w:pPr>
                  <w:adjustRightInd w:val="0"/>
                  <w:snapToGrid w:val="0"/>
                  <w:jc w:val="right"/>
                  <w:rPr>
                    <w:szCs w:val="21"/>
                  </w:rPr>
                </w:pPr>
                <w:r>
                  <w:rPr>
                    <w:szCs w:val="21"/>
                  </w:rPr>
                  <w:t>46,597.</w:t>
                </w:r>
                <w:r w:rsidR="00021F8C">
                  <w:rPr>
                    <w:rFonts w:hint="eastAsia"/>
                    <w:szCs w:val="21"/>
                  </w:rPr>
                  <w:t>69</w:t>
                </w:r>
              </w:p>
            </w:tc>
          </w:tr>
          <w:tr w:rsidR="00F013ED" w:rsidTr="003C5053">
            <w:sdt>
              <w:sdtPr>
                <w:tag w:val="_PLD_e2faa786a4fb4f818b8dfaf4737cb141"/>
                <w:id w:val="-1938740614"/>
                <w:lock w:val="sdtLocked"/>
              </w:sdtPr>
              <w:sdtEndPr/>
              <w:sdtContent>
                <w:tc>
                  <w:tcPr>
                    <w:tcW w:w="3106" w:type="pct"/>
                    <w:gridSpan w:val="2"/>
                    <w:vAlign w:val="center"/>
                  </w:tcPr>
                  <w:p w:rsidR="00F013ED" w:rsidRDefault="00F013ED" w:rsidP="00F013ED">
                    <w:pPr>
                      <w:adjustRightInd w:val="0"/>
                      <w:snapToGrid w:val="0"/>
                      <w:rPr>
                        <w:szCs w:val="21"/>
                      </w:rPr>
                    </w:pPr>
                    <w:r>
                      <w:rPr>
                        <w:rFonts w:hint="eastAsia"/>
                        <w:szCs w:val="21"/>
                      </w:rPr>
                      <w:t>公司报告期内销售费用占营业收入比例（</w:t>
                    </w:r>
                    <w:r>
                      <w:rPr>
                        <w:rFonts w:hint="eastAsia"/>
                        <w:szCs w:val="21"/>
                      </w:rPr>
                      <w:t>%</w:t>
                    </w:r>
                    <w:r>
                      <w:rPr>
                        <w:szCs w:val="21"/>
                      </w:rPr>
                      <w:t>）</w:t>
                    </w:r>
                  </w:p>
                </w:tc>
              </w:sdtContent>
            </w:sdt>
            <w:tc>
              <w:tcPr>
                <w:tcW w:w="1894" w:type="pct"/>
                <w:shd w:val="clear" w:color="auto" w:fill="auto"/>
              </w:tcPr>
              <w:p w:rsidR="00F013ED" w:rsidRDefault="001F23DF" w:rsidP="00F013ED">
                <w:pPr>
                  <w:adjustRightInd w:val="0"/>
                  <w:snapToGrid w:val="0"/>
                  <w:jc w:val="right"/>
                  <w:rPr>
                    <w:szCs w:val="21"/>
                  </w:rPr>
                </w:pPr>
                <w:r>
                  <w:rPr>
                    <w:rFonts w:hint="eastAsia"/>
                    <w:szCs w:val="21"/>
                  </w:rPr>
                  <w:t>30.76</w:t>
                </w:r>
              </w:p>
            </w:tc>
          </w:tr>
        </w:tbl>
        <w:p w:rsidR="00F013ED" w:rsidRPr="00F013ED" w:rsidRDefault="00F013ED" w:rsidP="00F013ED">
          <w:pPr>
            <w:rPr>
              <w:szCs w:val="21"/>
            </w:rPr>
          </w:pPr>
          <w:r w:rsidRPr="00055F20">
            <w:rPr>
              <w:rFonts w:hint="eastAsia"/>
              <w:szCs w:val="21"/>
            </w:rPr>
            <w:t>注</w:t>
          </w:r>
          <w:r w:rsidRPr="00055F20">
            <w:rPr>
              <w:rFonts w:hint="eastAsia"/>
              <w:szCs w:val="21"/>
            </w:rPr>
            <w:t>1</w:t>
          </w:r>
          <w:r w:rsidRPr="00055F20">
            <w:rPr>
              <w:rFonts w:hint="eastAsia"/>
              <w:szCs w:val="21"/>
            </w:rPr>
            <w:t>：</w:t>
          </w:r>
          <w:r w:rsidRPr="00847B27">
            <w:rPr>
              <w:rFonts w:hint="eastAsia"/>
              <w:szCs w:val="21"/>
            </w:rPr>
            <w:t>同行业可比公司数据来源于</w:t>
          </w:r>
          <w:r w:rsidRPr="00847B27">
            <w:rPr>
              <w:rFonts w:hint="eastAsia"/>
              <w:szCs w:val="21"/>
            </w:rPr>
            <w:t>2018</w:t>
          </w:r>
          <w:r w:rsidRPr="00847B27">
            <w:rPr>
              <w:rFonts w:hint="eastAsia"/>
              <w:szCs w:val="21"/>
            </w:rPr>
            <w:t>年年报（因</w:t>
          </w:r>
          <w:r>
            <w:rPr>
              <w:rFonts w:hint="eastAsia"/>
              <w:szCs w:val="21"/>
            </w:rPr>
            <w:t>公司</w:t>
          </w:r>
          <w:r w:rsidRPr="00847B27">
            <w:rPr>
              <w:rFonts w:hint="eastAsia"/>
              <w:szCs w:val="21"/>
            </w:rPr>
            <w:t>选用同行业公司</w:t>
          </w:r>
          <w:r>
            <w:rPr>
              <w:rFonts w:hint="eastAsia"/>
              <w:szCs w:val="21"/>
            </w:rPr>
            <w:t>相关数据</w:t>
          </w:r>
          <w:r w:rsidRPr="00847B27">
            <w:rPr>
              <w:rFonts w:hint="eastAsia"/>
              <w:szCs w:val="21"/>
            </w:rPr>
            <w:t>尚未披露，本报告期选用</w:t>
          </w:r>
          <w:r w:rsidRPr="00847B27">
            <w:rPr>
              <w:rFonts w:hint="eastAsia"/>
              <w:szCs w:val="21"/>
            </w:rPr>
            <w:t>2018</w:t>
          </w:r>
          <w:r w:rsidRPr="00847B27">
            <w:rPr>
              <w:rFonts w:hint="eastAsia"/>
              <w:szCs w:val="21"/>
            </w:rPr>
            <w:t>年</w:t>
          </w:r>
          <w:r>
            <w:rPr>
              <w:rFonts w:hint="eastAsia"/>
              <w:szCs w:val="21"/>
            </w:rPr>
            <w:t>同行业公司</w:t>
          </w:r>
          <w:r w:rsidRPr="00847B27">
            <w:rPr>
              <w:rFonts w:hint="eastAsia"/>
              <w:szCs w:val="21"/>
            </w:rPr>
            <w:t>数据）。</w:t>
          </w:r>
        </w:p>
        <w:p w:rsidR="00F013ED" w:rsidRPr="00055F20" w:rsidRDefault="00F013ED" w:rsidP="00F013ED">
          <w:pPr>
            <w:rPr>
              <w:szCs w:val="21"/>
            </w:rPr>
          </w:pPr>
          <w:r w:rsidRPr="00055F20">
            <w:rPr>
              <w:rFonts w:hint="eastAsia"/>
              <w:szCs w:val="21"/>
            </w:rPr>
            <w:t>注</w:t>
          </w:r>
          <w:r w:rsidRPr="00055F20">
            <w:rPr>
              <w:szCs w:val="21"/>
            </w:rPr>
            <w:t>2</w:t>
          </w:r>
          <w:r w:rsidRPr="00055F20">
            <w:rPr>
              <w:rFonts w:hint="eastAsia"/>
              <w:szCs w:val="21"/>
            </w:rPr>
            <w:t>：同行业平均</w:t>
          </w:r>
          <w:r>
            <w:rPr>
              <w:rFonts w:hint="eastAsia"/>
              <w:szCs w:val="21"/>
            </w:rPr>
            <w:t>销售费用</w:t>
          </w:r>
          <w:r w:rsidRPr="00055F20">
            <w:rPr>
              <w:rFonts w:hint="eastAsia"/>
              <w:szCs w:val="21"/>
            </w:rPr>
            <w:t>金额为五家同行业公司的算</w:t>
          </w:r>
          <w:r w:rsidR="00417114">
            <w:rPr>
              <w:rFonts w:hint="eastAsia"/>
              <w:szCs w:val="21"/>
            </w:rPr>
            <w:t>术</w:t>
          </w:r>
          <w:r w:rsidRPr="00055F20">
            <w:rPr>
              <w:rFonts w:hint="eastAsia"/>
              <w:szCs w:val="21"/>
            </w:rPr>
            <w:t>平均数；</w:t>
          </w:r>
        </w:p>
        <w:p w:rsidR="00F013ED" w:rsidRPr="00055F20" w:rsidRDefault="00F013ED" w:rsidP="00F013ED">
          <w:pPr>
            <w:rPr>
              <w:szCs w:val="21"/>
            </w:rPr>
          </w:pPr>
          <w:r w:rsidRPr="00055F20">
            <w:rPr>
              <w:rFonts w:hint="eastAsia"/>
              <w:szCs w:val="21"/>
            </w:rPr>
            <w:t>注</w:t>
          </w:r>
          <w:r w:rsidRPr="00055F20">
            <w:rPr>
              <w:rFonts w:hint="eastAsia"/>
              <w:szCs w:val="21"/>
            </w:rPr>
            <w:t>3</w:t>
          </w:r>
          <w:r w:rsidRPr="00055F20">
            <w:rPr>
              <w:rFonts w:hint="eastAsia"/>
              <w:szCs w:val="21"/>
            </w:rPr>
            <w:t>：公司报告</w:t>
          </w:r>
          <w:proofErr w:type="gramStart"/>
          <w:r w:rsidRPr="00055F20">
            <w:rPr>
              <w:rFonts w:hint="eastAsia"/>
              <w:szCs w:val="21"/>
            </w:rPr>
            <w:t>期</w:t>
          </w:r>
          <w:r>
            <w:rPr>
              <w:rFonts w:hint="eastAsia"/>
              <w:szCs w:val="21"/>
            </w:rPr>
            <w:t>销售</w:t>
          </w:r>
          <w:proofErr w:type="gramEnd"/>
          <w:r>
            <w:rPr>
              <w:rFonts w:hint="eastAsia"/>
              <w:szCs w:val="21"/>
            </w:rPr>
            <w:t>费用</w:t>
          </w:r>
          <w:r w:rsidRPr="00055F20">
            <w:rPr>
              <w:rFonts w:hint="eastAsia"/>
              <w:szCs w:val="21"/>
            </w:rPr>
            <w:t>占营业收入的比例均为占医药板块营业收入的比例。</w:t>
          </w:r>
        </w:p>
        <w:p w:rsidR="00646A41" w:rsidRDefault="008833F6">
          <w:pPr>
            <w:rPr>
              <w:szCs w:val="21"/>
            </w:rPr>
          </w:pPr>
        </w:p>
      </w:sdtContent>
    </w:sdt>
    <w:sdt>
      <w:sdtPr>
        <w:rPr>
          <w:rFonts w:hint="eastAsia"/>
          <w:szCs w:val="21"/>
        </w:rPr>
        <w:alias w:val="模块:销售费用发生重大变化以及销售费用合理性的说明"/>
        <w:tag w:val="_SEC_f1f509b66748470cab685f8424f3914e"/>
        <w:id w:val="-186439368"/>
        <w:lock w:val="sdtLocked"/>
        <w:placeholder>
          <w:docPart w:val="GBC22222222222222222222222222222"/>
        </w:placeholder>
      </w:sdtPr>
      <w:sdtEndPr>
        <w:rPr>
          <w:rFonts w:hint="default"/>
          <w:color w:val="7030A0"/>
        </w:rPr>
      </w:sdtEndPr>
      <w:sdtContent>
        <w:p w:rsidR="00646A41" w:rsidRDefault="001F1761">
          <w:pPr>
            <w:rPr>
              <w:szCs w:val="21"/>
            </w:rPr>
          </w:pPr>
          <w:r>
            <w:rPr>
              <w:rFonts w:hint="eastAsia"/>
              <w:szCs w:val="21"/>
            </w:rPr>
            <w:t>销售费用发生重大变化以及销售费用合理性的说明</w:t>
          </w:r>
        </w:p>
        <w:sdt>
          <w:sdtPr>
            <w:rPr>
              <w:rFonts w:hint="eastAsia"/>
              <w:szCs w:val="21"/>
            </w:rPr>
            <w:alias w:val="是否适用：医药制造业销售费用发生重大变化以及销售费用合理性的说明[双击切换]"/>
            <w:tag w:val="_GBC_e2b009a1b0164d83bb5274fa51db6f46"/>
            <w:id w:val="1102384304"/>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AF5524"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医药制造业销售费用发生重大变化以及销售费用合理性的说明"/>
            <w:tag w:val="_GBC_39e7d3d0591d4544a388c5328023d472"/>
            <w:id w:val="1335650678"/>
            <w:lock w:val="sdtLocked"/>
            <w:placeholder>
              <w:docPart w:val="GBC22222222222222222222222222222"/>
            </w:placeholder>
          </w:sdtPr>
          <w:sdtEndPr>
            <w:rPr>
              <w:rFonts w:hint="eastAsia"/>
            </w:rPr>
          </w:sdtEndPr>
          <w:sdtContent>
            <w:p w:rsidR="00646A41" w:rsidRDefault="00AF5524" w:rsidP="00AF5524">
              <w:pPr>
                <w:adjustRightInd w:val="0"/>
                <w:snapToGrid w:val="0"/>
                <w:ind w:firstLineChars="200" w:firstLine="420"/>
                <w:rPr>
                  <w:szCs w:val="21"/>
                </w:rPr>
              </w:pPr>
              <w:r w:rsidRPr="00AF5524">
                <w:rPr>
                  <w:rFonts w:hint="eastAsia"/>
                  <w:szCs w:val="21"/>
                </w:rPr>
                <w:t>报告期内公司医</w:t>
              </w:r>
              <w:r w:rsidRPr="003C5053">
                <w:rPr>
                  <w:rFonts w:hint="eastAsia"/>
                  <w:szCs w:val="21"/>
                </w:rPr>
                <w:t>药业销售费用</w:t>
              </w:r>
              <w:r w:rsidR="00B06A31" w:rsidRPr="003C5053">
                <w:rPr>
                  <w:rFonts w:hint="eastAsia"/>
                  <w:szCs w:val="21"/>
                </w:rPr>
                <w:t>46,597.70</w:t>
              </w:r>
              <w:r w:rsidRPr="003C5053">
                <w:rPr>
                  <w:szCs w:val="21"/>
                </w:rPr>
                <w:t>万元，</w:t>
              </w:r>
              <w:r w:rsidRPr="00AF5524">
                <w:rPr>
                  <w:szCs w:val="21"/>
                </w:rPr>
                <w:t>较上年同期增加</w:t>
              </w:r>
              <w:r w:rsidR="00B06A31">
                <w:rPr>
                  <w:rFonts w:hint="eastAsia"/>
                  <w:szCs w:val="21"/>
                </w:rPr>
                <w:t>13.94</w:t>
              </w:r>
              <w:r w:rsidRPr="00AF5524">
                <w:rPr>
                  <w:szCs w:val="21"/>
                </w:rPr>
                <w:t>%</w:t>
              </w:r>
              <w:r w:rsidRPr="00AF5524">
                <w:rPr>
                  <w:szCs w:val="21"/>
                </w:rPr>
                <w:t>，占营业收入比例为</w:t>
              </w:r>
              <w:r w:rsidR="00992DCF">
                <w:rPr>
                  <w:rFonts w:hint="eastAsia"/>
                  <w:szCs w:val="21"/>
                </w:rPr>
                <w:t>30.76</w:t>
              </w:r>
              <w:r w:rsidRPr="00AF5524">
                <w:rPr>
                  <w:szCs w:val="21"/>
                </w:rPr>
                <w:t>%</w:t>
              </w:r>
              <w:r w:rsidRPr="00AF5524">
                <w:rPr>
                  <w:szCs w:val="21"/>
                </w:rPr>
                <w:t>，主要原因为开拓医药业务市场增加了营销费用的支出。</w:t>
              </w:r>
            </w:p>
          </w:sdtContent>
        </w:sdt>
        <w:p w:rsidR="00646A41" w:rsidRDefault="008833F6">
          <w:pPr>
            <w:adjustRightInd w:val="0"/>
            <w:snapToGrid w:val="0"/>
            <w:rPr>
              <w:color w:val="7030A0"/>
              <w:szCs w:val="21"/>
            </w:rPr>
          </w:pPr>
        </w:p>
      </w:sdtContent>
    </w:sdt>
    <w:sdt>
      <w:sdtPr>
        <w:rPr>
          <w:rFonts w:ascii="宋体" w:hAnsi="宋体" w:cs="宋体" w:hint="eastAsia"/>
          <w:b w:val="0"/>
          <w:bCs w:val="0"/>
          <w:kern w:val="0"/>
          <w:szCs w:val="21"/>
        </w:rPr>
        <w:alias w:val="模块:其他说明  "/>
        <w:tag w:val="_SEC_7a5f68cca72147339348516ee7a29ab5"/>
        <w:id w:val="-1919551709"/>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5"/>
            <w:numPr>
              <w:ilvl w:val="0"/>
              <w:numId w:val="84"/>
            </w:numPr>
            <w:rPr>
              <w:b w:val="0"/>
              <w:bCs w:val="0"/>
              <w:szCs w:val="21"/>
            </w:rPr>
          </w:pPr>
          <w:r>
            <w:rPr>
              <w:rFonts w:hint="eastAsia"/>
              <w:bCs w:val="0"/>
              <w:szCs w:val="21"/>
            </w:rPr>
            <w:t>其他</w:t>
          </w:r>
          <w:r>
            <w:rPr>
              <w:rFonts w:hint="eastAsia"/>
            </w:rPr>
            <w:t>说明</w:t>
          </w:r>
        </w:p>
        <w:sdt>
          <w:sdtPr>
            <w:rPr>
              <w:rFonts w:hint="eastAsia"/>
              <w:szCs w:val="21"/>
            </w:rPr>
            <w:alias w:val="是否适用：医药制造行业经营性信息分析其他情况说明[双击切换]"/>
            <w:tag w:val="_GBC_c5ccef64656541a095f3875d6962bcd8"/>
            <w:id w:val="-1187363061"/>
            <w:lock w:val="sdtLocked"/>
            <w:placeholder>
              <w:docPart w:val="GBC22222222222222222222222222222"/>
            </w:placeholder>
          </w:sdtPr>
          <w:sdtEndPr/>
          <w:sdtContent>
            <w:p w:rsidR="00646A41" w:rsidRDefault="001F1761" w:rsidP="00992DCF">
              <w:pPr>
                <w:rPr>
                  <w:szCs w:val="21"/>
                </w:rPr>
                <w:sectPr w:rsidR="00646A41" w:rsidSect="00C213A7">
                  <w:pgSz w:w="11906" w:h="16838"/>
                  <w:pgMar w:top="1525" w:right="1276" w:bottom="1440" w:left="1797" w:header="855" w:footer="992" w:gutter="0"/>
                  <w:cols w:space="425"/>
                  <w:docGrid w:linePitch="312"/>
                </w:sectPr>
              </w:pPr>
              <w:r w:rsidRPr="00F55741">
                <w:rPr>
                  <w:rFonts w:ascii="宋体" w:hAnsi="宋体"/>
                  <w:szCs w:val="21"/>
                </w:rPr>
                <w:fldChar w:fldCharType="begin"/>
              </w:r>
              <w:r w:rsidR="00992DCF"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992DCF"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sdt>
      <w:sdtPr>
        <w:rPr>
          <w:rFonts w:ascii="宋体" w:eastAsia="宋体" w:hAnsi="宋体" w:cs="宋体" w:hint="eastAsia"/>
          <w:b w:val="0"/>
          <w:bCs w:val="0"/>
          <w:kern w:val="0"/>
          <w:szCs w:val="24"/>
        </w:rPr>
        <w:alias w:val="模块:化工行业经营性信息分析"/>
        <w:tag w:val="_SEC_4281594826bc4e198047a7f9811e3d2d"/>
        <w:id w:val="1613009760"/>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ind w:left="360" w:hanging="360"/>
          </w:pPr>
          <w:r>
            <w:rPr>
              <w:rFonts w:hint="eastAsia"/>
            </w:rPr>
            <w:t>化工行业经营性信息分析</w:t>
          </w:r>
        </w:p>
        <w:p w:rsidR="00646A41" w:rsidRDefault="001F1761">
          <w:pPr>
            <w:pStyle w:val="a9"/>
            <w:numPr>
              <w:ilvl w:val="0"/>
              <w:numId w:val="108"/>
            </w:numPr>
            <w:spacing w:before="60" w:after="60"/>
            <w:ind w:firstLineChars="0"/>
            <w:outlineLvl w:val="4"/>
            <w:rPr>
              <w:b/>
            </w:rPr>
          </w:pPr>
          <w:r>
            <w:rPr>
              <w:rFonts w:hint="eastAsia"/>
              <w:b/>
            </w:rPr>
            <w:t>行业基本情况</w:t>
          </w:r>
        </w:p>
        <w:p w:rsidR="00646A41" w:rsidRDefault="001F1761">
          <w:pPr>
            <w:pStyle w:val="a9"/>
            <w:numPr>
              <w:ilvl w:val="0"/>
              <w:numId w:val="109"/>
            </w:numPr>
            <w:ind w:firstLineChars="0"/>
            <w:outlineLvl w:val="5"/>
            <w:rPr>
              <w:b/>
            </w:rPr>
          </w:pPr>
          <w:r>
            <w:rPr>
              <w:b/>
            </w:rPr>
            <w:t>行业政策及其变动</w:t>
          </w:r>
        </w:p>
        <w:sdt>
          <w:sdtPr>
            <w:rPr>
              <w:rFonts w:hint="eastAsia"/>
            </w:rPr>
            <w:alias w:val="是否适用：化工行业政策及其变动[双击切换]"/>
            <w:tag w:val="_GBC_cda9e770ae9a44fdb49e4f45dfaa3356"/>
            <w:id w:val="1631129821"/>
            <w:lock w:val="sdtContentLocked"/>
            <w:placeholder>
              <w:docPart w:val="GBC22222222222222222222222222222"/>
            </w:placeholder>
          </w:sdtPr>
          <w:sdtEndPr/>
          <w:sdtContent>
            <w:p w:rsidR="00646A41" w:rsidRDefault="001F1761">
              <w:r w:rsidRPr="00F55741">
                <w:rPr>
                  <w:rFonts w:ascii="宋体" w:hAnsi="宋体"/>
                </w:rPr>
                <w:fldChar w:fldCharType="begin"/>
              </w:r>
              <w:r w:rsidR="00E97594"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rPr>
            <w:alias w:val="化工行业政策及其变动"/>
            <w:tag w:val="_GBC_3240c5951d294ed68ea4015baa5be749"/>
            <w:id w:val="1287159419"/>
            <w:lock w:val="sdtLocked"/>
            <w:placeholder>
              <w:docPart w:val="GBC22222222222222222222222222222"/>
            </w:placeholder>
          </w:sdtPr>
          <w:sdtEndPr/>
          <w:sdtContent>
            <w:p w:rsidR="007B7483" w:rsidRDefault="00E97594" w:rsidP="00F56F98">
              <w:pPr>
                <w:ind w:firstLineChars="200" w:firstLine="420"/>
              </w:pPr>
              <w:r>
                <w:rPr>
                  <w:rFonts w:hint="eastAsia"/>
                </w:rPr>
                <w:t>自党的十九大提出，把建设生态文明作为中华民族永续发展千年大计，把建设美丽中国作为全面建设社会主义现代强国的重大目标</w:t>
              </w:r>
              <w:r w:rsidR="000510ED">
                <w:rPr>
                  <w:rFonts w:hint="eastAsia"/>
                </w:rPr>
                <w:t>以来</w:t>
              </w:r>
              <w:r>
                <w:rPr>
                  <w:rFonts w:hint="eastAsia"/>
                </w:rPr>
                <w:t>，</w:t>
              </w:r>
              <w:r w:rsidR="000510ED">
                <w:rPr>
                  <w:rFonts w:hint="eastAsia"/>
                </w:rPr>
                <w:t>环保</w:t>
              </w:r>
              <w:r>
                <w:rPr>
                  <w:rFonts w:hint="eastAsia"/>
                </w:rPr>
                <w:t>监管</w:t>
              </w:r>
              <w:r w:rsidR="000510ED">
                <w:rPr>
                  <w:rFonts w:hint="eastAsia"/>
                </w:rPr>
                <w:t>政策不断趋严</w:t>
              </w:r>
              <w:r>
                <w:rPr>
                  <w:rFonts w:hint="eastAsia"/>
                </w:rPr>
                <w:t>，环境保护法、大气污染防治法、水污染防治法、环境影响评价法、环境保护税法等多部重要法律完成修订。</w:t>
              </w:r>
              <w:r w:rsidR="00294724">
                <w:rPr>
                  <w:rFonts w:hint="eastAsia"/>
                </w:rPr>
                <w:t>特别在</w:t>
              </w:r>
              <w:r w:rsidR="00294724" w:rsidRPr="00E97594">
                <w:rPr>
                  <w:rFonts w:hint="eastAsia"/>
                </w:rPr>
                <w:t>响水化工园区</w:t>
              </w:r>
              <w:r w:rsidR="00294724" w:rsidRPr="00E97594">
                <w:t>3.21</w:t>
              </w:r>
              <w:r w:rsidR="00294724" w:rsidRPr="00E97594">
                <w:t>爆炸事故</w:t>
              </w:r>
              <w:r w:rsidR="00294724">
                <w:t>发生之后，全国安全生产形势严峻、安全生产整改力度空前</w:t>
              </w:r>
              <w:r w:rsidR="003A1909">
                <w:rPr>
                  <w:rFonts w:hint="eastAsia"/>
                </w:rPr>
                <w:t>。</w:t>
              </w:r>
              <w:r w:rsidR="00294724">
                <w:t>11</w:t>
              </w:r>
              <w:r w:rsidR="00294724">
                <w:rPr>
                  <w:rFonts w:hint="eastAsia"/>
                </w:rPr>
                <w:t>月份开始</w:t>
              </w:r>
              <w:r w:rsidR="00294724">
                <w:t>，国务院督导组在江苏开启为期一年的安全生产专项整治</w:t>
              </w:r>
              <w:r w:rsidR="00F92D28">
                <w:rPr>
                  <w:rFonts w:hint="eastAsia"/>
                </w:rPr>
                <w:t>；</w:t>
              </w:r>
              <w:r w:rsidR="00F92D28">
                <w:t>江苏省启动对省内</w:t>
              </w:r>
              <w:r w:rsidR="00F92D28">
                <w:t>50</w:t>
              </w:r>
              <w:r w:rsidR="00F92D28">
                <w:t>多家化工园区开展全面评价工作，压减化工园区</w:t>
              </w:r>
              <w:r w:rsidR="00524ECF">
                <w:rPr>
                  <w:rFonts w:hint="eastAsia"/>
                </w:rPr>
                <w:t>数量</w:t>
              </w:r>
              <w:r w:rsidR="00F92D28">
                <w:rPr>
                  <w:rFonts w:hint="eastAsia"/>
                </w:rPr>
                <w:t>，</w:t>
              </w:r>
              <w:r w:rsidR="00F92D28">
                <w:t>中小型</w:t>
              </w:r>
              <w:r w:rsidR="00F92D28" w:rsidRPr="00235CEE">
                <w:rPr>
                  <w:rFonts w:hint="eastAsia"/>
                </w:rPr>
                <w:t>染颜料</w:t>
              </w:r>
              <w:r w:rsidR="00F92D28">
                <w:t>企业将逐步关停，部分企业</w:t>
              </w:r>
              <w:r w:rsidR="00F92D28">
                <w:rPr>
                  <w:rFonts w:hint="eastAsia"/>
                </w:rPr>
                <w:t>启动异地</w:t>
              </w:r>
              <w:r w:rsidR="00F92D28">
                <w:t>搬迁</w:t>
              </w:r>
              <w:r w:rsidR="00F92D28">
                <w:rPr>
                  <w:rFonts w:hint="eastAsia"/>
                </w:rPr>
                <w:t>。</w:t>
              </w:r>
            </w:p>
            <w:p w:rsidR="00A948D7" w:rsidRDefault="00294724" w:rsidP="00F56F98">
              <w:pPr>
                <w:ind w:firstLineChars="200" w:firstLine="420"/>
              </w:pPr>
              <w:r w:rsidRPr="00294724">
                <w:rPr>
                  <w:rFonts w:hint="eastAsia"/>
                </w:rPr>
                <w:t>环保监管长效机制的建立，监管</w:t>
              </w:r>
              <w:r w:rsidR="00F92D28">
                <w:rPr>
                  <w:rFonts w:hint="eastAsia"/>
                </w:rPr>
                <w:t>政策的层层</w:t>
              </w:r>
              <w:r>
                <w:rPr>
                  <w:rFonts w:hint="eastAsia"/>
                </w:rPr>
                <w:t>加码</w:t>
              </w:r>
              <w:r w:rsidRPr="00294724">
                <w:rPr>
                  <w:rFonts w:hint="eastAsia"/>
                </w:rPr>
                <w:t>，</w:t>
              </w:r>
              <w:r>
                <w:rPr>
                  <w:rFonts w:hint="eastAsia"/>
                </w:rPr>
                <w:t>加速</w:t>
              </w:r>
              <w:r w:rsidR="00F92D28">
                <w:rPr>
                  <w:rFonts w:hint="eastAsia"/>
                </w:rPr>
                <w:t>了</w:t>
              </w:r>
              <w:r>
                <w:rPr>
                  <w:rFonts w:hint="eastAsia"/>
                </w:rPr>
                <w:t>染料行业的</w:t>
              </w:r>
              <w:r w:rsidR="00F92D28">
                <w:rPr>
                  <w:rFonts w:hint="eastAsia"/>
                </w:rPr>
                <w:t>优胜劣汰。</w:t>
              </w:r>
              <w:r w:rsidRPr="008021CB">
                <w:rPr>
                  <w:rFonts w:hint="eastAsia"/>
                </w:rPr>
                <w:t>一些排放未达标准的中小企业基本处于整改、半停产、停产状态，</w:t>
              </w:r>
              <w:r>
                <w:rPr>
                  <w:rFonts w:hint="eastAsia"/>
                </w:rPr>
                <w:t>产能落后、资金技术匮乏的中小企业逐渐退出市场，</w:t>
              </w:r>
              <w:r w:rsidRPr="008021CB">
                <w:rPr>
                  <w:rFonts w:hint="eastAsia"/>
                </w:rPr>
                <w:t>不符合环保要求的企业和产能逐步被清除出市场</w:t>
              </w:r>
              <w:r w:rsidR="00F92D28">
                <w:rPr>
                  <w:rFonts w:hint="eastAsia"/>
                </w:rPr>
                <w:t>，染料行业逐步由过去的高污染无序竞争向注重环保规范发展加速转变</w:t>
              </w:r>
              <w:r w:rsidRPr="008021CB">
                <w:rPr>
                  <w:rFonts w:hint="eastAsia"/>
                </w:rPr>
                <w:t>。</w:t>
              </w:r>
              <w:r>
                <w:rPr>
                  <w:rFonts w:hint="eastAsia"/>
                </w:rPr>
                <w:t>具备</w:t>
              </w:r>
              <w:r w:rsidR="00F92D28">
                <w:rPr>
                  <w:rFonts w:hint="eastAsia"/>
                </w:rPr>
                <w:t>资本优势及具有</w:t>
              </w:r>
              <w:r>
                <w:rPr>
                  <w:rFonts w:hint="eastAsia"/>
                </w:rPr>
                <w:t>清洁生产、低资源消耗、循环利用</w:t>
              </w:r>
              <w:r w:rsidR="00F92D28">
                <w:rPr>
                  <w:rFonts w:hint="eastAsia"/>
                </w:rPr>
                <w:t>等环保</w:t>
              </w:r>
              <w:r>
                <w:rPr>
                  <w:rFonts w:hint="eastAsia"/>
                </w:rPr>
                <w:t>技术的染料龙头企业，将在</w:t>
              </w:r>
              <w:r w:rsidR="00F92D28">
                <w:rPr>
                  <w:rFonts w:hint="eastAsia"/>
                </w:rPr>
                <w:t>洗牌</w:t>
              </w:r>
              <w:r>
                <w:rPr>
                  <w:rFonts w:hint="eastAsia"/>
                </w:rPr>
                <w:t>中进一步巩固提升自身的市场地位。</w:t>
              </w:r>
              <w:r w:rsidR="00E97594">
                <w:rPr>
                  <w:rFonts w:hint="eastAsia"/>
                </w:rPr>
                <w:t>较高的行业安全环保壁垒，较高的环保生产成本，</w:t>
              </w:r>
              <w:r w:rsidR="00A948D7">
                <w:t>将</w:t>
              </w:r>
              <w:r w:rsidR="00F92D28">
                <w:rPr>
                  <w:rFonts w:hint="eastAsia"/>
                </w:rPr>
                <w:t>进一步</w:t>
              </w:r>
              <w:r w:rsidR="00A948D7">
                <w:t>导致行业供给持续收缩，为业内规模型企业留下更大</w:t>
              </w:r>
              <w:r w:rsidR="003A1909">
                <w:rPr>
                  <w:rFonts w:hint="eastAsia"/>
                </w:rPr>
                <w:t>的</w:t>
              </w:r>
              <w:r w:rsidR="00A948D7">
                <w:t>市场空间。</w:t>
              </w:r>
            </w:p>
            <w:p w:rsidR="00646A41" w:rsidRPr="00E97594" w:rsidRDefault="008833F6" w:rsidP="00F56F98">
              <w:pPr>
                <w:ind w:firstLineChars="200" w:firstLine="420"/>
              </w:pPr>
            </w:p>
          </w:sdtContent>
        </w:sdt>
        <w:p w:rsidR="00646A41" w:rsidRDefault="001F1761">
          <w:pPr>
            <w:pStyle w:val="a9"/>
            <w:numPr>
              <w:ilvl w:val="0"/>
              <w:numId w:val="109"/>
            </w:numPr>
            <w:ind w:firstLineChars="0"/>
            <w:outlineLvl w:val="5"/>
            <w:rPr>
              <w:b/>
            </w:rPr>
          </w:pPr>
          <w:r>
            <w:rPr>
              <w:b/>
            </w:rPr>
            <w:t>主要细分行业的基本情况及公司行业地位</w:t>
          </w:r>
        </w:p>
        <w:sdt>
          <w:sdtPr>
            <w:rPr>
              <w:rFonts w:hint="eastAsia"/>
            </w:rPr>
            <w:alias w:val="是否适用：化工行业主要细分行业的基本情况及公司行业地位[双击切换]"/>
            <w:tag w:val="_GBC_0acc2e879c37428b86c2d4954e043c23"/>
            <w:id w:val="-1110352242"/>
            <w:lock w:val="sdtLocked"/>
            <w:placeholder>
              <w:docPart w:val="GBC22222222222222222222222222222"/>
            </w:placeholder>
          </w:sdtPr>
          <w:sdtEndPr/>
          <w:sdtContent>
            <w:p w:rsidR="00646A41" w:rsidRDefault="001F1761">
              <w:r w:rsidRPr="00F55741">
                <w:rPr>
                  <w:rFonts w:ascii="宋体" w:hAnsi="宋体"/>
                </w:rPr>
                <w:fldChar w:fldCharType="begin"/>
              </w:r>
              <w:r w:rsidR="00A948D7"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rPr>
            <w:alias w:val="化工行业主要细分行业的基本情况及公司行业地位"/>
            <w:tag w:val="_GBC_d9a22887ad144d13b5936f42325f1dab"/>
            <w:id w:val="1791621109"/>
            <w:lock w:val="sdtLocked"/>
            <w:placeholder>
              <w:docPart w:val="GBC22222222222222222222222222222"/>
            </w:placeholder>
          </w:sdtPr>
          <w:sdtEndPr/>
          <w:sdtContent>
            <w:p w:rsidR="002D6AF3" w:rsidRDefault="00400D97" w:rsidP="00F56F98">
              <w:pPr>
                <w:ind w:firstLineChars="200" w:firstLine="420"/>
              </w:pPr>
              <w:r>
                <w:rPr>
                  <w:rFonts w:hint="eastAsia"/>
                </w:rPr>
                <w:t>受</w:t>
              </w:r>
              <w:r>
                <w:t>国家安全环保政策调控</w:t>
              </w:r>
              <w:r>
                <w:rPr>
                  <w:rFonts w:hint="eastAsia"/>
                </w:rPr>
                <w:t>及</w:t>
              </w:r>
              <w:r w:rsidRPr="00400D97">
                <w:rPr>
                  <w:rFonts w:hint="eastAsia"/>
                </w:rPr>
                <w:t>响水化工园区</w:t>
              </w:r>
              <w:r w:rsidRPr="00400D97">
                <w:t>3.21</w:t>
              </w:r>
              <w:r w:rsidRPr="00400D97">
                <w:t>爆炸事故</w:t>
              </w:r>
              <w:r>
                <w:rPr>
                  <w:rFonts w:hint="eastAsia"/>
                </w:rPr>
                <w:t>影响，报告期内，</w:t>
              </w:r>
              <w:r>
                <w:t>染颜料行业</w:t>
              </w:r>
              <w:r>
                <w:rPr>
                  <w:rFonts w:hint="eastAsia"/>
                </w:rPr>
                <w:t>投资疲软，</w:t>
              </w:r>
              <w:r>
                <w:t>行业整体开工率不足。国内染料行业正处于市场深化盘整过程中，对于国内染颜料企业而言，安全环保标准的不断提升，推高了企业的生产成本</w:t>
              </w:r>
              <w:r>
                <w:rPr>
                  <w:rFonts w:hint="eastAsia"/>
                </w:rPr>
                <w:t>。</w:t>
              </w:r>
              <w:r w:rsidR="00A948D7">
                <w:t>随着</w:t>
              </w:r>
              <w:r w:rsidR="00235CEE" w:rsidRPr="00235CEE">
                <w:rPr>
                  <w:rFonts w:hint="eastAsia"/>
                </w:rPr>
                <w:t>染颜料</w:t>
              </w:r>
              <w:r w:rsidR="00A948D7">
                <w:t>产能的下降，市场供给的紧张程度</w:t>
              </w:r>
              <w:r w:rsidR="00235CEE">
                <w:rPr>
                  <w:rFonts w:hint="eastAsia"/>
                </w:rPr>
                <w:t>进一步加剧</w:t>
              </w:r>
              <w:r w:rsidR="00A948D7">
                <w:t>。</w:t>
              </w:r>
              <w:r w:rsidR="00235CEE">
                <w:rPr>
                  <w:rFonts w:hint="eastAsia"/>
                </w:rPr>
                <w:t>随着国家对安全环保的监管越来越严格，</w:t>
              </w:r>
              <w:proofErr w:type="gramStart"/>
              <w:r w:rsidR="00EE4F75">
                <w:rPr>
                  <w:rFonts w:hint="eastAsia"/>
                </w:rPr>
                <w:t>倒逼染颜料</w:t>
              </w:r>
              <w:proofErr w:type="gramEnd"/>
              <w:r w:rsidR="00EE4F75">
                <w:rPr>
                  <w:rFonts w:hint="eastAsia"/>
                </w:rPr>
                <w:t>企业加大对安全环保的投入，加大</w:t>
              </w:r>
              <w:proofErr w:type="gramStart"/>
              <w:r w:rsidR="00EE4F75">
                <w:rPr>
                  <w:rFonts w:hint="eastAsia"/>
                </w:rPr>
                <w:t>对</w:t>
              </w:r>
              <w:r w:rsidR="00EE4F75" w:rsidRPr="00EE4F75">
                <w:rPr>
                  <w:rFonts w:hint="eastAsia"/>
                </w:rPr>
                <w:t>固废、危废</w:t>
              </w:r>
              <w:proofErr w:type="gramEnd"/>
              <w:r w:rsidR="00EE4F75">
                <w:rPr>
                  <w:rFonts w:hint="eastAsia"/>
                </w:rPr>
                <w:t>的处理成本以及加大对清洁生产和循环经济的投入。</w:t>
              </w:r>
              <w:r w:rsidR="002D6AF3">
                <w:rPr>
                  <w:rFonts w:hint="eastAsia"/>
                </w:rPr>
                <w:t>低污染原料</w:t>
              </w:r>
              <w:r w:rsidR="00EE4F75">
                <w:rPr>
                  <w:rFonts w:hint="eastAsia"/>
                </w:rPr>
                <w:t>的</w:t>
              </w:r>
              <w:r w:rsidR="007054E0">
                <w:rPr>
                  <w:rFonts w:hint="eastAsia"/>
                </w:rPr>
                <w:t>使用</w:t>
              </w:r>
              <w:r w:rsidR="00EE4F75">
                <w:rPr>
                  <w:rFonts w:hint="eastAsia"/>
                </w:rPr>
                <w:t>、</w:t>
              </w:r>
              <w:r w:rsidR="002D6AF3">
                <w:rPr>
                  <w:rFonts w:hint="eastAsia"/>
                </w:rPr>
                <w:t>三废资源化利用及产品单耗的管理</w:t>
              </w:r>
              <w:r w:rsidR="00F92D28">
                <w:rPr>
                  <w:rFonts w:hint="eastAsia"/>
                </w:rPr>
                <w:t>需求</w:t>
              </w:r>
              <w:r w:rsidR="002D6AF3">
                <w:rPr>
                  <w:rFonts w:hint="eastAsia"/>
                </w:rPr>
                <w:t>进一步加强</w:t>
              </w:r>
              <w:r w:rsidR="00F92D28">
                <w:rPr>
                  <w:rFonts w:hint="eastAsia"/>
                </w:rPr>
                <w:t>。</w:t>
              </w:r>
              <w:r w:rsidR="002D6AF3">
                <w:rPr>
                  <w:rFonts w:hint="eastAsia"/>
                </w:rPr>
                <w:t>寻求</w:t>
              </w:r>
              <w:r w:rsidR="00F82882">
                <w:rPr>
                  <w:rFonts w:hint="eastAsia"/>
                </w:rPr>
                <w:t>有效</w:t>
              </w:r>
              <w:r w:rsidR="002D6AF3">
                <w:rPr>
                  <w:rFonts w:hint="eastAsia"/>
                </w:rPr>
                <w:t>方法</w:t>
              </w:r>
              <w:r w:rsidR="00EE4F75">
                <w:rPr>
                  <w:rFonts w:hint="eastAsia"/>
                </w:rPr>
                <w:t>对</w:t>
              </w:r>
              <w:r w:rsidR="002D6AF3">
                <w:rPr>
                  <w:rFonts w:hint="eastAsia"/>
                </w:rPr>
                <w:t>有回收价值的</w:t>
              </w:r>
              <w:r w:rsidR="00EE4F75">
                <w:rPr>
                  <w:rFonts w:hint="eastAsia"/>
                </w:rPr>
                <w:t>三废进行</w:t>
              </w:r>
              <w:proofErr w:type="gramStart"/>
              <w:r w:rsidR="00EE4F75">
                <w:rPr>
                  <w:rFonts w:hint="eastAsia"/>
                </w:rPr>
                <w:t>分离再</w:t>
              </w:r>
              <w:proofErr w:type="gramEnd"/>
              <w:r w:rsidR="00EE4F75">
                <w:rPr>
                  <w:rFonts w:hint="eastAsia"/>
                </w:rPr>
                <w:t>利用，</w:t>
              </w:r>
              <w:r w:rsidR="002D6AF3">
                <w:rPr>
                  <w:rFonts w:hint="eastAsia"/>
                </w:rPr>
                <w:t>同时寻找适合各种污水的处理技术，把资源化和污水处理有机结合</w:t>
              </w:r>
              <w:r w:rsidR="00EE4F75">
                <w:rPr>
                  <w:rFonts w:hint="eastAsia"/>
                </w:rPr>
                <w:t>，最大程度地降低生产成本将成为</w:t>
              </w:r>
              <w:r w:rsidR="00EE4F75" w:rsidRPr="00EE4F75">
                <w:rPr>
                  <w:rFonts w:hint="eastAsia"/>
                </w:rPr>
                <w:t>染颜料</w:t>
              </w:r>
              <w:r w:rsidR="00EE4F75">
                <w:rPr>
                  <w:rFonts w:hint="eastAsia"/>
                </w:rPr>
                <w:t>企业发展的命脉。</w:t>
              </w:r>
            </w:p>
            <w:p w:rsidR="0038735D" w:rsidRDefault="0038735D" w:rsidP="00F56F98">
              <w:pPr>
                <w:ind w:firstLineChars="200" w:firstLine="420"/>
              </w:pPr>
              <w:proofErr w:type="gramStart"/>
              <w:r w:rsidRPr="000D5CA9">
                <w:rPr>
                  <w:rFonts w:hint="eastAsia"/>
                </w:rPr>
                <w:t>恒</w:t>
              </w:r>
              <w:proofErr w:type="gramEnd"/>
              <w:r w:rsidRPr="000D5CA9">
                <w:rPr>
                  <w:rFonts w:hint="eastAsia"/>
                </w:rPr>
                <w:t>利达拥有工业产品生产许可证、排污许可证、安全标准化二级证书、</w:t>
              </w:r>
              <w:r w:rsidRPr="000D5CA9">
                <w:t>ISO</w:t>
              </w:r>
              <w:r w:rsidRPr="000D5CA9">
                <w:t>认证、产品商标等准入和生产资质</w:t>
              </w:r>
              <w:r w:rsidR="002871DF" w:rsidRPr="000D5CA9">
                <w:rPr>
                  <w:rFonts w:hint="eastAsia"/>
                </w:rPr>
                <w:t>，</w:t>
              </w:r>
              <w:r w:rsidR="00DD4275" w:rsidRPr="000D5CA9">
                <w:rPr>
                  <w:rFonts w:hint="eastAsia"/>
                </w:rPr>
                <w:t>拥有较强环保处理能力和核心技术。</w:t>
              </w:r>
              <w:r w:rsidRPr="000D5CA9">
                <w:rPr>
                  <w:rFonts w:hint="eastAsia"/>
                </w:rPr>
                <w:t>由于受响水化工园区</w:t>
              </w:r>
              <w:r w:rsidRPr="000D5CA9">
                <w:t>3.21</w:t>
              </w:r>
              <w:r w:rsidRPr="000D5CA9">
                <w:t>爆炸事故</w:t>
              </w:r>
              <w:r w:rsidRPr="000D5CA9">
                <w:rPr>
                  <w:rFonts w:hint="eastAsia"/>
                </w:rPr>
                <w:t>影响，恒利达目前仍处于停产状态。停产期间，恒利达加强重点客户的维系工作，同时利用重点产品的技术、工艺</w:t>
              </w:r>
              <w:r w:rsidR="00FC78FC" w:rsidRPr="000D5CA9">
                <w:rPr>
                  <w:rFonts w:hint="eastAsia"/>
                </w:rPr>
                <w:t>等优势，积极对外考察寻求合作机会</w:t>
              </w:r>
              <w:r w:rsidR="00570617" w:rsidRPr="000D5CA9">
                <w:rPr>
                  <w:rFonts w:hint="eastAsia"/>
                </w:rPr>
                <w:t>。但</w:t>
              </w:r>
              <w:r w:rsidR="000D5CA9" w:rsidRPr="000D5CA9">
                <w:rPr>
                  <w:rFonts w:hint="eastAsia"/>
                </w:rPr>
                <w:t>报告期内</w:t>
              </w:r>
              <w:r w:rsidR="00570617" w:rsidRPr="000D5CA9">
                <w:rPr>
                  <w:rFonts w:hint="eastAsia"/>
                </w:rPr>
                <w:t>受停产影响，恒利达存在重点客户</w:t>
              </w:r>
              <w:r w:rsidR="0084059B" w:rsidRPr="000D5CA9">
                <w:rPr>
                  <w:rFonts w:hint="eastAsia"/>
                </w:rPr>
                <w:t>及</w:t>
              </w:r>
              <w:r w:rsidR="00CD4A75" w:rsidRPr="000D5CA9">
                <w:rPr>
                  <w:rFonts w:hint="eastAsia"/>
                </w:rPr>
                <w:t>市场份额</w:t>
              </w:r>
              <w:r w:rsidR="00570617" w:rsidRPr="000D5CA9">
                <w:rPr>
                  <w:rFonts w:hint="eastAsia"/>
                </w:rPr>
                <w:t>流失</w:t>
              </w:r>
              <w:r w:rsidR="0084059B" w:rsidRPr="000D5CA9">
                <w:rPr>
                  <w:rFonts w:hint="eastAsia"/>
                </w:rPr>
                <w:t>、</w:t>
              </w:r>
              <w:r w:rsidR="00CD4A75" w:rsidRPr="000D5CA9">
                <w:rPr>
                  <w:rFonts w:hint="eastAsia"/>
                </w:rPr>
                <w:t>行业</w:t>
              </w:r>
              <w:r w:rsidR="00570617" w:rsidRPr="000D5CA9">
                <w:rPr>
                  <w:rFonts w:hint="eastAsia"/>
                </w:rPr>
                <w:t>地位下降等经营性风险。</w:t>
              </w:r>
            </w:p>
            <w:p w:rsidR="00646A41" w:rsidRDefault="008833F6" w:rsidP="006159FE"/>
          </w:sdtContent>
        </w:sdt>
      </w:sdtContent>
    </w:sdt>
    <w:sdt>
      <w:sdtPr>
        <w:rPr>
          <w:rFonts w:ascii="宋体" w:hAnsi="宋体" w:cs="宋体" w:hint="eastAsia"/>
          <w:b/>
          <w:kern w:val="0"/>
          <w:szCs w:val="24"/>
        </w:rPr>
        <w:alias w:val="模块:产品与生产"/>
        <w:tag w:val="_SEC_a36254be42874af59b985efd3acf38ec"/>
        <w:id w:val="-664853718"/>
        <w:lock w:val="sdtLocked"/>
        <w:placeholder>
          <w:docPart w:val="GBC22222222222222222222222222222"/>
        </w:placeholder>
      </w:sdtPr>
      <w:sdtEndPr>
        <w:rPr>
          <w:rFonts w:ascii="Times New Roman" w:hAnsi="Times New Roman" w:cs="Times New Roman"/>
          <w:b w:val="0"/>
          <w:kern w:val="2"/>
        </w:rPr>
      </w:sdtEndPr>
      <w:sdtContent>
        <w:p w:rsidR="00646A41" w:rsidRDefault="001F1761">
          <w:pPr>
            <w:pStyle w:val="a9"/>
            <w:numPr>
              <w:ilvl w:val="0"/>
              <w:numId w:val="108"/>
            </w:numPr>
            <w:spacing w:before="60" w:after="60"/>
            <w:ind w:firstLineChars="0"/>
            <w:outlineLvl w:val="4"/>
            <w:rPr>
              <w:b/>
            </w:rPr>
          </w:pPr>
          <w:r>
            <w:rPr>
              <w:rFonts w:hint="eastAsia"/>
              <w:b/>
            </w:rPr>
            <w:t>产品与生产</w:t>
          </w:r>
        </w:p>
        <w:p w:rsidR="00646A41" w:rsidRDefault="001F1761">
          <w:pPr>
            <w:pStyle w:val="a9"/>
            <w:numPr>
              <w:ilvl w:val="0"/>
              <w:numId w:val="110"/>
            </w:numPr>
            <w:ind w:firstLineChars="0"/>
            <w:outlineLvl w:val="5"/>
            <w:rPr>
              <w:b/>
            </w:rPr>
          </w:pPr>
          <w:r>
            <w:rPr>
              <w:b/>
            </w:rPr>
            <w:t>主要经营模式</w:t>
          </w:r>
        </w:p>
        <w:sdt>
          <w:sdtPr>
            <w:rPr>
              <w:rFonts w:hint="eastAsia"/>
            </w:rPr>
            <w:alias w:val="是否适用：化工行业主要经营模式[双击切换]"/>
            <w:tag w:val="_GBC_2adbff8759b1413d92034f5fede71bc9"/>
            <w:id w:val="-452480127"/>
            <w:lock w:val="sdtContentLocked"/>
            <w:placeholder>
              <w:docPart w:val="GBC22222222222222222222222222222"/>
            </w:placeholder>
          </w:sdtPr>
          <w:sdtEndPr/>
          <w:sdtContent>
            <w:p w:rsidR="00646A41" w:rsidRDefault="001F1761">
              <w:r w:rsidRPr="00F55741">
                <w:rPr>
                  <w:rFonts w:ascii="宋体" w:hAnsi="宋体"/>
                </w:rPr>
                <w:fldChar w:fldCharType="begin"/>
              </w:r>
              <w:r w:rsidR="00DF55EE"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rPr>
            <w:alias w:val="化工行业主要经营模式"/>
            <w:tag w:val="_GBC_e07461c5d8924ae78937f679ce359f79"/>
            <w:id w:val="-352574035"/>
            <w:lock w:val="sdtLocked"/>
            <w:placeholder>
              <w:docPart w:val="GBC22222222222222222222222222222"/>
            </w:placeholder>
          </w:sdtPr>
          <w:sdtEndPr/>
          <w:sdtContent>
            <w:p w:rsidR="00D71BBA" w:rsidRDefault="00E335D5" w:rsidP="00F56F98">
              <w:pPr>
                <w:ind w:firstLineChars="200" w:firstLine="420"/>
              </w:pPr>
              <w:r w:rsidRPr="000D5CA9">
                <w:rPr>
                  <w:rFonts w:hint="eastAsia"/>
                </w:rPr>
                <w:t>正常生产经营情况下，</w:t>
              </w:r>
              <w:r w:rsidR="00D71BBA" w:rsidRPr="000D5CA9">
                <w:rPr>
                  <w:rFonts w:hint="eastAsia"/>
                </w:rPr>
                <w:t>恒利达主要实行</w:t>
              </w:r>
              <w:r w:rsidR="00D71BBA" w:rsidRPr="00D71BBA">
                <w:rPr>
                  <w:rFonts w:hint="eastAsia"/>
                </w:rPr>
                <w:t>“自产自销”的经营模式，“以销定产”的生产管理模式，产品以直接销售为主，客户包括生产型企业和贸易企业按合同约定向生产部门下达生产通知单，根据整个生产安排情况及合同期限编制生产计划后组织生产。</w:t>
              </w:r>
            </w:p>
            <w:p w:rsidR="003D3E74" w:rsidRPr="00AC5467" w:rsidRDefault="003D3E74" w:rsidP="00F56F98">
              <w:pPr>
                <w:ind w:firstLineChars="200" w:firstLine="420"/>
                <w:rPr>
                  <w:szCs w:val="21"/>
                </w:rPr>
              </w:pPr>
              <w:proofErr w:type="gramStart"/>
              <w:r w:rsidRPr="00AC5467">
                <w:rPr>
                  <w:rFonts w:hint="eastAsia"/>
                  <w:szCs w:val="21"/>
                </w:rPr>
                <w:t>恒</w:t>
              </w:r>
              <w:proofErr w:type="gramEnd"/>
              <w:r w:rsidRPr="00AC5467">
                <w:rPr>
                  <w:rFonts w:hint="eastAsia"/>
                  <w:szCs w:val="21"/>
                </w:rPr>
                <w:t>利达主要产品为有机颜料、染料及其中间体，主要通过汽运和海运途径进行运输，应密封避光保存，并贮存在干燥、清洁室内。上游产业链主要为二萘酚、邻氨基苯甲醚等原材料，下游产业链主要为直接染料、合成有机颜料等，产品价格主要受上游原材料价格波动及市场竞争供求关系情况影响。</w:t>
              </w:r>
            </w:p>
            <w:tbl>
              <w:tblPr>
                <w:tblW w:w="50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firstRow="1" w:lastRow="0" w:firstColumn="1" w:lastColumn="0" w:noHBand="0" w:noVBand="0"/>
              </w:tblPr>
              <w:tblGrid>
                <w:gridCol w:w="1434"/>
                <w:gridCol w:w="2551"/>
                <w:gridCol w:w="4961"/>
              </w:tblGrid>
              <w:tr w:rsidR="00DF55EE" w:rsidRPr="00AC5467" w:rsidTr="00DF55EE">
                <w:trPr>
                  <w:trHeight w:val="339"/>
                </w:trPr>
                <w:tc>
                  <w:tcPr>
                    <w:tcW w:w="801" w:type="pct"/>
                    <w:vAlign w:val="center"/>
                  </w:tcPr>
                  <w:p w:rsidR="00DF55EE" w:rsidRPr="00C11FF9" w:rsidRDefault="00DF55EE" w:rsidP="008F5897">
                    <w:pPr>
                      <w:jc w:val="center"/>
                      <w:textAlignment w:val="center"/>
                      <w:rPr>
                        <w:color w:val="000000"/>
                        <w:sz w:val="18"/>
                        <w:szCs w:val="18"/>
                      </w:rPr>
                    </w:pPr>
                    <w:r w:rsidRPr="00C11FF9">
                      <w:rPr>
                        <w:rFonts w:hint="eastAsia"/>
                        <w:color w:val="000000"/>
                        <w:sz w:val="18"/>
                        <w:szCs w:val="18"/>
                      </w:rPr>
                      <w:lastRenderedPageBreak/>
                      <w:t>主要产</w:t>
                    </w:r>
                    <w:r w:rsidRPr="00C11FF9">
                      <w:rPr>
                        <w:rStyle w:val="font11"/>
                        <w:rFonts w:hint="eastAsia"/>
                        <w:sz w:val="18"/>
                        <w:szCs w:val="18"/>
                      </w:rPr>
                      <w:t>品</w:t>
                    </w:r>
                  </w:p>
                </w:tc>
                <w:tc>
                  <w:tcPr>
                    <w:tcW w:w="1426" w:type="pct"/>
                    <w:vAlign w:val="center"/>
                  </w:tcPr>
                  <w:p w:rsidR="00DF55EE" w:rsidRPr="00C11FF9" w:rsidRDefault="00DF55EE" w:rsidP="008F5897">
                    <w:pPr>
                      <w:jc w:val="center"/>
                      <w:rPr>
                        <w:color w:val="000000"/>
                        <w:sz w:val="18"/>
                        <w:szCs w:val="18"/>
                        <w:highlight w:val="yellow"/>
                      </w:rPr>
                    </w:pPr>
                    <w:r w:rsidRPr="00C11FF9">
                      <w:rPr>
                        <w:rFonts w:hint="eastAsia"/>
                        <w:sz w:val="18"/>
                        <w:szCs w:val="18"/>
                      </w:rPr>
                      <w:t>产品分类</w:t>
                    </w:r>
                  </w:p>
                </w:tc>
                <w:tc>
                  <w:tcPr>
                    <w:tcW w:w="2773" w:type="pct"/>
                    <w:vAlign w:val="center"/>
                  </w:tcPr>
                  <w:p w:rsidR="00DF55EE" w:rsidRPr="00C11FF9" w:rsidRDefault="00DF55EE" w:rsidP="008F5897">
                    <w:pPr>
                      <w:jc w:val="center"/>
                      <w:textAlignment w:val="center"/>
                      <w:rPr>
                        <w:color w:val="000000"/>
                        <w:sz w:val="18"/>
                        <w:szCs w:val="18"/>
                        <w:highlight w:val="yellow"/>
                      </w:rPr>
                    </w:pPr>
                    <w:r w:rsidRPr="00C11FF9">
                      <w:rPr>
                        <w:rFonts w:hint="eastAsia"/>
                        <w:color w:val="000000"/>
                        <w:sz w:val="18"/>
                        <w:szCs w:val="18"/>
                      </w:rPr>
                      <w:t>用途</w:t>
                    </w:r>
                  </w:p>
                </w:tc>
              </w:tr>
              <w:tr w:rsidR="00DF55EE" w:rsidRPr="00AC5467" w:rsidTr="00DF55EE">
                <w:trPr>
                  <w:trHeight w:val="387"/>
                </w:trPr>
                <w:tc>
                  <w:tcPr>
                    <w:tcW w:w="801" w:type="pct"/>
                    <w:vAlign w:val="center"/>
                  </w:tcPr>
                  <w:p w:rsidR="00DF55EE" w:rsidRPr="00C11FF9" w:rsidRDefault="00DF55EE" w:rsidP="008F5897">
                    <w:pPr>
                      <w:jc w:val="center"/>
                      <w:textAlignment w:val="center"/>
                      <w:rPr>
                        <w:sz w:val="18"/>
                        <w:szCs w:val="18"/>
                      </w:rPr>
                    </w:pPr>
                    <w:r w:rsidRPr="00C11FF9">
                      <w:rPr>
                        <w:sz w:val="18"/>
                        <w:szCs w:val="18"/>
                      </w:rPr>
                      <w:t>J</w:t>
                    </w:r>
                    <w:r w:rsidRPr="00C11FF9">
                      <w:rPr>
                        <w:rFonts w:hint="eastAsia"/>
                        <w:sz w:val="18"/>
                        <w:szCs w:val="18"/>
                      </w:rPr>
                      <w:t>酸</w:t>
                    </w:r>
                  </w:p>
                </w:tc>
                <w:tc>
                  <w:tcPr>
                    <w:tcW w:w="1426" w:type="pct"/>
                    <w:vAlign w:val="center"/>
                  </w:tcPr>
                  <w:p w:rsidR="00DF55EE" w:rsidRPr="00C11FF9" w:rsidRDefault="00DF55EE" w:rsidP="008F5897">
                    <w:pPr>
                      <w:jc w:val="center"/>
                      <w:textAlignment w:val="center"/>
                      <w:rPr>
                        <w:sz w:val="18"/>
                        <w:szCs w:val="18"/>
                      </w:rPr>
                    </w:pPr>
                    <w:r w:rsidRPr="00C11FF9">
                      <w:rPr>
                        <w:rFonts w:hint="eastAsia"/>
                        <w:sz w:val="18"/>
                        <w:szCs w:val="18"/>
                      </w:rPr>
                      <w:t>染料、颜料及其中间体</w:t>
                    </w:r>
                  </w:p>
                </w:tc>
                <w:tc>
                  <w:tcPr>
                    <w:tcW w:w="2773" w:type="pct"/>
                    <w:vAlign w:val="center"/>
                  </w:tcPr>
                  <w:p w:rsidR="00DF55EE" w:rsidRPr="00C11FF9" w:rsidRDefault="00DF55EE" w:rsidP="008F5897">
                    <w:pPr>
                      <w:textAlignment w:val="center"/>
                      <w:rPr>
                        <w:color w:val="000000"/>
                        <w:sz w:val="18"/>
                        <w:szCs w:val="18"/>
                      </w:rPr>
                    </w:pPr>
                    <w:r w:rsidRPr="00C11FF9">
                      <w:rPr>
                        <w:rStyle w:val="font11"/>
                        <w:rFonts w:hint="eastAsia"/>
                        <w:sz w:val="18"/>
                        <w:szCs w:val="18"/>
                      </w:rPr>
                      <w:t>用于制造活性染料、直接染料及</w:t>
                    </w:r>
                    <w:r w:rsidRPr="00C11FF9">
                      <w:rPr>
                        <w:color w:val="000000"/>
                        <w:sz w:val="18"/>
                        <w:szCs w:val="18"/>
                      </w:rPr>
                      <w:t>J</w:t>
                    </w:r>
                    <w:r w:rsidRPr="00C11FF9">
                      <w:rPr>
                        <w:rStyle w:val="font11"/>
                        <w:rFonts w:hint="eastAsia"/>
                        <w:sz w:val="18"/>
                        <w:szCs w:val="18"/>
                      </w:rPr>
                      <w:t>酸生物</w:t>
                    </w:r>
                  </w:p>
                </w:tc>
              </w:tr>
              <w:tr w:rsidR="00DF55EE" w:rsidRPr="00AC5467" w:rsidTr="00DF55EE">
                <w:trPr>
                  <w:trHeight w:val="384"/>
                </w:trPr>
                <w:tc>
                  <w:tcPr>
                    <w:tcW w:w="801" w:type="pct"/>
                    <w:vAlign w:val="center"/>
                  </w:tcPr>
                  <w:p w:rsidR="00DF55EE" w:rsidRPr="00C11FF9" w:rsidRDefault="00DF55EE" w:rsidP="008F5897">
                    <w:pPr>
                      <w:jc w:val="center"/>
                      <w:textAlignment w:val="center"/>
                      <w:rPr>
                        <w:sz w:val="18"/>
                        <w:szCs w:val="18"/>
                      </w:rPr>
                    </w:pPr>
                    <w:proofErr w:type="gramStart"/>
                    <w:r w:rsidRPr="00C11FF9">
                      <w:rPr>
                        <w:rFonts w:hint="eastAsia"/>
                        <w:sz w:val="18"/>
                        <w:szCs w:val="18"/>
                      </w:rPr>
                      <w:t>吐氏酸</w:t>
                    </w:r>
                    <w:proofErr w:type="gramEnd"/>
                  </w:p>
                </w:tc>
                <w:tc>
                  <w:tcPr>
                    <w:tcW w:w="1426" w:type="pct"/>
                    <w:vAlign w:val="center"/>
                  </w:tcPr>
                  <w:p w:rsidR="00DF55EE" w:rsidRPr="00C11FF9" w:rsidRDefault="00DF55EE" w:rsidP="008F5897">
                    <w:pPr>
                      <w:jc w:val="center"/>
                      <w:textAlignment w:val="center"/>
                      <w:rPr>
                        <w:sz w:val="18"/>
                        <w:szCs w:val="18"/>
                      </w:rPr>
                    </w:pPr>
                    <w:r w:rsidRPr="00C11FF9">
                      <w:rPr>
                        <w:rFonts w:hint="eastAsia"/>
                        <w:sz w:val="18"/>
                        <w:szCs w:val="18"/>
                      </w:rPr>
                      <w:t>染料、颜料及其中间体</w:t>
                    </w:r>
                  </w:p>
                </w:tc>
                <w:tc>
                  <w:tcPr>
                    <w:tcW w:w="2773" w:type="pct"/>
                    <w:vAlign w:val="center"/>
                  </w:tcPr>
                  <w:p w:rsidR="00DF55EE" w:rsidRPr="00C11FF9" w:rsidRDefault="00DF55EE" w:rsidP="008F5897">
                    <w:pPr>
                      <w:textAlignment w:val="center"/>
                      <w:rPr>
                        <w:color w:val="000000"/>
                        <w:sz w:val="18"/>
                        <w:szCs w:val="18"/>
                      </w:rPr>
                    </w:pPr>
                    <w:r w:rsidRPr="00C11FF9">
                      <w:rPr>
                        <w:rStyle w:val="font11"/>
                        <w:rFonts w:hint="eastAsia"/>
                        <w:sz w:val="18"/>
                        <w:szCs w:val="18"/>
                      </w:rPr>
                      <w:t>用于制造</w:t>
                    </w:r>
                    <w:r w:rsidRPr="00C11FF9">
                      <w:rPr>
                        <w:color w:val="000000"/>
                        <w:sz w:val="18"/>
                        <w:szCs w:val="18"/>
                      </w:rPr>
                      <w:t>J</w:t>
                    </w:r>
                    <w:r w:rsidRPr="00C11FF9">
                      <w:rPr>
                        <w:rStyle w:val="font11"/>
                        <w:rFonts w:hint="eastAsia"/>
                        <w:sz w:val="18"/>
                        <w:szCs w:val="18"/>
                      </w:rPr>
                      <w:t>酸、生产有机颜料</w:t>
                    </w:r>
                  </w:p>
                </w:tc>
              </w:tr>
              <w:tr w:rsidR="00DF55EE" w:rsidRPr="00AC5467" w:rsidTr="00DF55EE">
                <w:trPr>
                  <w:trHeight w:val="391"/>
                </w:trPr>
                <w:tc>
                  <w:tcPr>
                    <w:tcW w:w="801" w:type="pct"/>
                    <w:vAlign w:val="center"/>
                  </w:tcPr>
                  <w:p w:rsidR="00DF55EE" w:rsidRPr="00C11FF9" w:rsidRDefault="00DF55EE" w:rsidP="008F5897">
                    <w:pPr>
                      <w:jc w:val="center"/>
                      <w:textAlignment w:val="center"/>
                      <w:rPr>
                        <w:sz w:val="18"/>
                        <w:szCs w:val="18"/>
                      </w:rPr>
                    </w:pPr>
                    <w:r w:rsidRPr="00C11FF9">
                      <w:rPr>
                        <w:rFonts w:hint="eastAsia"/>
                        <w:sz w:val="18"/>
                        <w:szCs w:val="18"/>
                      </w:rPr>
                      <w:t>红色基</w:t>
                    </w:r>
                    <w:r w:rsidRPr="00C11FF9">
                      <w:rPr>
                        <w:sz w:val="18"/>
                        <w:szCs w:val="18"/>
                      </w:rPr>
                      <w:t>B</w:t>
                    </w:r>
                  </w:p>
                </w:tc>
                <w:tc>
                  <w:tcPr>
                    <w:tcW w:w="1426" w:type="pct"/>
                    <w:vAlign w:val="center"/>
                  </w:tcPr>
                  <w:p w:rsidR="00DF55EE" w:rsidRPr="00C11FF9" w:rsidRDefault="00DF55EE" w:rsidP="008F5897">
                    <w:pPr>
                      <w:jc w:val="center"/>
                      <w:textAlignment w:val="center"/>
                      <w:rPr>
                        <w:sz w:val="18"/>
                        <w:szCs w:val="18"/>
                      </w:rPr>
                    </w:pPr>
                    <w:r w:rsidRPr="00C11FF9">
                      <w:rPr>
                        <w:rFonts w:hint="eastAsia"/>
                        <w:sz w:val="18"/>
                        <w:szCs w:val="18"/>
                      </w:rPr>
                      <w:t>染料、颜料及其中间体</w:t>
                    </w:r>
                  </w:p>
                </w:tc>
                <w:tc>
                  <w:tcPr>
                    <w:tcW w:w="2773" w:type="pct"/>
                    <w:vAlign w:val="center"/>
                  </w:tcPr>
                  <w:p w:rsidR="00DF55EE" w:rsidRPr="00C11FF9" w:rsidRDefault="00DF55EE" w:rsidP="008F5897">
                    <w:pPr>
                      <w:textAlignment w:val="center"/>
                      <w:rPr>
                        <w:color w:val="000000"/>
                        <w:sz w:val="18"/>
                        <w:szCs w:val="18"/>
                      </w:rPr>
                    </w:pPr>
                    <w:r w:rsidRPr="00C11FF9">
                      <w:rPr>
                        <w:rFonts w:hint="eastAsia"/>
                        <w:color w:val="000000"/>
                        <w:sz w:val="18"/>
                        <w:szCs w:val="18"/>
                      </w:rPr>
                      <w:t>用于制造有机颜料</w:t>
                    </w:r>
                  </w:p>
                </w:tc>
              </w:tr>
              <w:tr w:rsidR="00DF55EE" w:rsidRPr="00AC5467" w:rsidTr="00DF55EE">
                <w:trPr>
                  <w:trHeight w:val="393"/>
                </w:trPr>
                <w:tc>
                  <w:tcPr>
                    <w:tcW w:w="801" w:type="pct"/>
                    <w:vAlign w:val="center"/>
                  </w:tcPr>
                  <w:p w:rsidR="00DF55EE" w:rsidRPr="00C11FF9" w:rsidRDefault="00DF55EE" w:rsidP="008F5897">
                    <w:pPr>
                      <w:jc w:val="center"/>
                      <w:textAlignment w:val="center"/>
                      <w:rPr>
                        <w:sz w:val="18"/>
                        <w:szCs w:val="18"/>
                      </w:rPr>
                    </w:pPr>
                    <w:r w:rsidRPr="00C11FF9">
                      <w:rPr>
                        <w:sz w:val="18"/>
                        <w:szCs w:val="18"/>
                      </w:rPr>
                      <w:t>4-</w:t>
                    </w:r>
                    <w:r w:rsidRPr="00C11FF9">
                      <w:rPr>
                        <w:rFonts w:hint="eastAsia"/>
                        <w:sz w:val="18"/>
                        <w:szCs w:val="18"/>
                      </w:rPr>
                      <w:t>氯</w:t>
                    </w:r>
                    <w:r w:rsidRPr="00C11FF9">
                      <w:rPr>
                        <w:sz w:val="18"/>
                        <w:szCs w:val="18"/>
                      </w:rPr>
                      <w:t>-2</w:t>
                    </w:r>
                    <w:r w:rsidRPr="00C11FF9">
                      <w:rPr>
                        <w:rFonts w:hint="eastAsia"/>
                        <w:sz w:val="18"/>
                        <w:szCs w:val="18"/>
                      </w:rPr>
                      <w:t>,</w:t>
                    </w:r>
                    <w:r w:rsidRPr="00C11FF9">
                      <w:rPr>
                        <w:sz w:val="18"/>
                        <w:szCs w:val="18"/>
                      </w:rPr>
                      <w:t>5</w:t>
                    </w:r>
                  </w:p>
                </w:tc>
                <w:tc>
                  <w:tcPr>
                    <w:tcW w:w="1426" w:type="pct"/>
                    <w:vAlign w:val="center"/>
                  </w:tcPr>
                  <w:p w:rsidR="00DF55EE" w:rsidRPr="00C11FF9" w:rsidRDefault="00DF55EE" w:rsidP="008F5897">
                    <w:pPr>
                      <w:jc w:val="center"/>
                      <w:textAlignment w:val="center"/>
                      <w:rPr>
                        <w:sz w:val="18"/>
                        <w:szCs w:val="18"/>
                      </w:rPr>
                    </w:pPr>
                    <w:r w:rsidRPr="00C11FF9">
                      <w:rPr>
                        <w:rFonts w:hint="eastAsia"/>
                        <w:sz w:val="18"/>
                        <w:szCs w:val="18"/>
                      </w:rPr>
                      <w:t>染料、颜料及其中间体</w:t>
                    </w:r>
                  </w:p>
                </w:tc>
                <w:tc>
                  <w:tcPr>
                    <w:tcW w:w="2773" w:type="pct"/>
                    <w:vAlign w:val="center"/>
                  </w:tcPr>
                  <w:p w:rsidR="00DF55EE" w:rsidRPr="00C11FF9" w:rsidRDefault="00DF55EE" w:rsidP="008F5897">
                    <w:pPr>
                      <w:textAlignment w:val="center"/>
                      <w:rPr>
                        <w:color w:val="000000"/>
                        <w:sz w:val="18"/>
                        <w:szCs w:val="18"/>
                      </w:rPr>
                    </w:pPr>
                    <w:r w:rsidRPr="00C11FF9">
                      <w:rPr>
                        <w:rStyle w:val="font11"/>
                        <w:rFonts w:hint="eastAsia"/>
                        <w:sz w:val="18"/>
                        <w:szCs w:val="18"/>
                      </w:rPr>
                      <w:t>用于生产有机颜料</w:t>
                    </w:r>
                  </w:p>
                </w:tc>
              </w:tr>
            </w:tbl>
            <w:p w:rsidR="00646A41" w:rsidRDefault="008833F6" w:rsidP="00F56F98">
              <w:pPr>
                <w:ind w:firstLineChars="200" w:firstLine="420"/>
              </w:pPr>
            </w:p>
          </w:sdtContent>
        </w:sdt>
        <w:p w:rsidR="00646A41" w:rsidRDefault="001F1761">
          <w:pPr>
            <w:rPr>
              <w:b/>
            </w:rPr>
          </w:pPr>
          <w:r>
            <w:rPr>
              <w:rFonts w:hint="eastAsia"/>
              <w:b/>
            </w:rPr>
            <w:t>报告期内调整经营模式的主要情况</w:t>
          </w:r>
        </w:p>
        <w:sdt>
          <w:sdtPr>
            <w:rPr>
              <w:rFonts w:hint="eastAsia"/>
            </w:rPr>
            <w:alias w:val="是否适用：化工行业报告期内调整经营模式的主要情况[双击切换]"/>
            <w:tag w:val="_GBC_0c8ad1068e324b94949141ce0987c448"/>
            <w:id w:val="766585494"/>
            <w:lock w:val="sdtLocked"/>
            <w:placeholder>
              <w:docPart w:val="GBC22222222222222222222222222222"/>
            </w:placeholder>
          </w:sdtPr>
          <w:sdtEndPr/>
          <w:sdtContent>
            <w:p w:rsidR="00646A41" w:rsidRDefault="001F1761" w:rsidP="00A82C7F">
              <w:r w:rsidRPr="00F55741">
                <w:rPr>
                  <w:rFonts w:ascii="宋体" w:hAnsi="宋体"/>
                </w:rPr>
                <w:fldChar w:fldCharType="begin"/>
              </w:r>
              <w:r w:rsidR="00A82C7F"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A82C7F"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646A41"/>
        <w:p w:rsidR="00646A41" w:rsidRDefault="001F1761">
          <w:pPr>
            <w:pStyle w:val="a9"/>
            <w:numPr>
              <w:ilvl w:val="0"/>
              <w:numId w:val="110"/>
            </w:numPr>
            <w:ind w:firstLineChars="0"/>
            <w:outlineLvl w:val="5"/>
            <w:rPr>
              <w:szCs w:val="21"/>
            </w:rPr>
          </w:pPr>
          <w:r>
            <w:rPr>
              <w:rFonts w:hint="eastAsia"/>
              <w:b/>
              <w:bCs/>
              <w:szCs w:val="21"/>
            </w:rPr>
            <w:t>主要产品</w:t>
          </w:r>
          <w:r>
            <w:rPr>
              <w:rFonts w:hint="eastAsia"/>
              <w:b/>
            </w:rPr>
            <w:t>情况</w:t>
          </w:r>
        </w:p>
        <w:sdt>
          <w:sdtPr>
            <w:rPr>
              <w:rFonts w:hint="eastAsia"/>
            </w:rPr>
            <w:alias w:val="是否适用：化工行业主要产品情况[双击切换]"/>
            <w:tag w:val="_GBC_b18776f941a54d3380182a3f0bde4d6d"/>
            <w:id w:val="1884671981"/>
            <w:lock w:val="sdtLocked"/>
            <w:placeholder>
              <w:docPart w:val="GBC22222222222222222222222222222"/>
            </w:placeholder>
          </w:sdtPr>
          <w:sdtEndPr/>
          <w:sdtContent>
            <w:p w:rsidR="00646A41" w:rsidRDefault="001F1761">
              <w:r w:rsidRPr="00F55741">
                <w:rPr>
                  <w:rFonts w:ascii="宋体" w:hAnsi="宋体"/>
                </w:rPr>
                <w:fldChar w:fldCharType="begin"/>
              </w:r>
              <w:r w:rsidR="00A82C7F"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tbl>
          <w:tblPr>
            <w:tblW w:w="9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85"/>
            <w:gridCol w:w="2126"/>
            <w:gridCol w:w="1620"/>
            <w:gridCol w:w="1934"/>
          </w:tblGrid>
          <w:tr w:rsidR="00A82C7F" w:rsidRPr="00A82C7F" w:rsidTr="00A82C7F">
            <w:sdt>
              <w:sdtPr>
                <w:rPr>
                  <w:sz w:val="18"/>
                  <w:szCs w:val="18"/>
                </w:rPr>
                <w:tag w:val="_PLD_2691c62940b248cbbb1a93f80e5e0a31"/>
                <w:id w:val="-920709778"/>
                <w:lock w:val="sdtLocked"/>
              </w:sdtPr>
              <w:sdtEndPr/>
              <w:sdtContent>
                <w:tc>
                  <w:tcPr>
                    <w:tcW w:w="1384" w:type="dxa"/>
                    <w:vAlign w:val="center"/>
                  </w:tcPr>
                  <w:p w:rsidR="00A82C7F" w:rsidRPr="00A82C7F" w:rsidRDefault="00A82C7F" w:rsidP="008F5897">
                    <w:pPr>
                      <w:jc w:val="center"/>
                      <w:rPr>
                        <w:sz w:val="18"/>
                        <w:szCs w:val="18"/>
                      </w:rPr>
                    </w:pPr>
                    <w:r w:rsidRPr="00A82C7F">
                      <w:rPr>
                        <w:rFonts w:hint="eastAsia"/>
                        <w:sz w:val="18"/>
                        <w:szCs w:val="18"/>
                      </w:rPr>
                      <w:t>产品</w:t>
                    </w:r>
                  </w:p>
                </w:tc>
              </w:sdtContent>
            </w:sdt>
            <w:sdt>
              <w:sdtPr>
                <w:rPr>
                  <w:sz w:val="18"/>
                  <w:szCs w:val="18"/>
                </w:rPr>
                <w:tag w:val="_PLD_7eb24d6e9a2d4fb288035b51cde451a8"/>
                <w:id w:val="1751320733"/>
                <w:lock w:val="sdtLocked"/>
              </w:sdtPr>
              <w:sdtEndPr/>
              <w:sdtContent>
                <w:tc>
                  <w:tcPr>
                    <w:tcW w:w="1985" w:type="dxa"/>
                    <w:vAlign w:val="center"/>
                  </w:tcPr>
                  <w:p w:rsidR="00A82C7F" w:rsidRPr="00A82C7F" w:rsidRDefault="00A82C7F" w:rsidP="008F5897">
                    <w:pPr>
                      <w:jc w:val="center"/>
                      <w:rPr>
                        <w:sz w:val="18"/>
                        <w:szCs w:val="18"/>
                      </w:rPr>
                    </w:pPr>
                    <w:r w:rsidRPr="00A82C7F">
                      <w:rPr>
                        <w:rFonts w:hint="eastAsia"/>
                        <w:sz w:val="18"/>
                        <w:szCs w:val="18"/>
                      </w:rPr>
                      <w:t>所属细分行业</w:t>
                    </w:r>
                  </w:p>
                </w:tc>
              </w:sdtContent>
            </w:sdt>
            <w:sdt>
              <w:sdtPr>
                <w:rPr>
                  <w:sz w:val="18"/>
                  <w:szCs w:val="18"/>
                </w:rPr>
                <w:tag w:val="_PLD_eca8a5eafcc547fe96e358dd8b3fec2b"/>
                <w:id w:val="-1104110117"/>
                <w:lock w:val="sdtLocked"/>
              </w:sdtPr>
              <w:sdtEndPr/>
              <w:sdtContent>
                <w:tc>
                  <w:tcPr>
                    <w:tcW w:w="2126" w:type="dxa"/>
                    <w:vAlign w:val="center"/>
                  </w:tcPr>
                  <w:p w:rsidR="00A82C7F" w:rsidRPr="00A82C7F" w:rsidRDefault="00A82C7F" w:rsidP="008F5897">
                    <w:pPr>
                      <w:jc w:val="center"/>
                      <w:rPr>
                        <w:sz w:val="18"/>
                        <w:szCs w:val="18"/>
                      </w:rPr>
                    </w:pPr>
                    <w:r w:rsidRPr="00A82C7F">
                      <w:rPr>
                        <w:rFonts w:hint="eastAsia"/>
                        <w:sz w:val="18"/>
                        <w:szCs w:val="18"/>
                      </w:rPr>
                      <w:t>主要上游原材料</w:t>
                    </w:r>
                  </w:p>
                </w:tc>
              </w:sdtContent>
            </w:sdt>
            <w:sdt>
              <w:sdtPr>
                <w:rPr>
                  <w:sz w:val="18"/>
                  <w:szCs w:val="18"/>
                </w:rPr>
                <w:tag w:val="_PLD_82c56dab84a444f9919e9a9b6074fb7f"/>
                <w:id w:val="758263320"/>
                <w:lock w:val="sdtLocked"/>
              </w:sdtPr>
              <w:sdtEndPr/>
              <w:sdtContent>
                <w:tc>
                  <w:tcPr>
                    <w:tcW w:w="1620" w:type="dxa"/>
                    <w:vAlign w:val="center"/>
                  </w:tcPr>
                  <w:p w:rsidR="00A82C7F" w:rsidRDefault="00A82C7F" w:rsidP="008F5897">
                    <w:pPr>
                      <w:jc w:val="center"/>
                      <w:rPr>
                        <w:sz w:val="18"/>
                        <w:szCs w:val="18"/>
                      </w:rPr>
                    </w:pPr>
                    <w:r w:rsidRPr="00A82C7F">
                      <w:rPr>
                        <w:rFonts w:hint="eastAsia"/>
                        <w:sz w:val="18"/>
                        <w:szCs w:val="18"/>
                      </w:rPr>
                      <w:t>主要下游</w:t>
                    </w:r>
                  </w:p>
                  <w:p w:rsidR="00A82C7F" w:rsidRPr="00A82C7F" w:rsidRDefault="00A82C7F" w:rsidP="008F5897">
                    <w:pPr>
                      <w:jc w:val="center"/>
                      <w:rPr>
                        <w:sz w:val="18"/>
                        <w:szCs w:val="18"/>
                      </w:rPr>
                    </w:pPr>
                    <w:r w:rsidRPr="00A82C7F">
                      <w:rPr>
                        <w:rFonts w:hint="eastAsia"/>
                        <w:sz w:val="18"/>
                        <w:szCs w:val="18"/>
                      </w:rPr>
                      <w:t>应用领域</w:t>
                    </w:r>
                  </w:p>
                </w:tc>
              </w:sdtContent>
            </w:sdt>
            <w:sdt>
              <w:sdtPr>
                <w:rPr>
                  <w:sz w:val="18"/>
                  <w:szCs w:val="18"/>
                </w:rPr>
                <w:tag w:val="_PLD_c56ffced6ccd4f078c49a502361ee439"/>
                <w:id w:val="-1839456099"/>
                <w:lock w:val="sdtLocked"/>
              </w:sdtPr>
              <w:sdtEndPr/>
              <w:sdtContent>
                <w:tc>
                  <w:tcPr>
                    <w:tcW w:w="1934" w:type="dxa"/>
                    <w:vAlign w:val="center"/>
                  </w:tcPr>
                  <w:p w:rsidR="00A82C7F" w:rsidRPr="00A82C7F" w:rsidRDefault="00A82C7F" w:rsidP="008F5897">
                    <w:pPr>
                      <w:jc w:val="center"/>
                      <w:rPr>
                        <w:sz w:val="18"/>
                        <w:szCs w:val="18"/>
                      </w:rPr>
                    </w:pPr>
                    <w:r w:rsidRPr="00A82C7F">
                      <w:rPr>
                        <w:rFonts w:hint="eastAsia"/>
                        <w:sz w:val="18"/>
                        <w:szCs w:val="18"/>
                      </w:rPr>
                      <w:t>价格主要影响因素</w:t>
                    </w:r>
                  </w:p>
                </w:tc>
              </w:sdtContent>
            </w:sdt>
          </w:tr>
          <w:sdt>
            <w:sdtPr>
              <w:rPr>
                <w:sz w:val="18"/>
                <w:szCs w:val="18"/>
              </w:rPr>
              <w:alias w:val="化工行业主要产品情况明细"/>
              <w:tag w:val="_TUP_e73e9170722d4d51a7c833689a0915bf"/>
              <w:id w:val="1811741968"/>
              <w:lock w:val="sdtLocked"/>
            </w:sdtPr>
            <w:sdtEndPr/>
            <w:sdtContent>
              <w:tr w:rsidR="00A82C7F" w:rsidRPr="00A82C7F" w:rsidTr="00A82C7F">
                <w:tc>
                  <w:tcPr>
                    <w:tcW w:w="1384" w:type="dxa"/>
                  </w:tcPr>
                  <w:p w:rsidR="00A82C7F" w:rsidRPr="00502742" w:rsidRDefault="00A82C7F" w:rsidP="00A82C7F">
                    <w:pPr>
                      <w:jc w:val="center"/>
                      <w:rPr>
                        <w:sz w:val="18"/>
                        <w:szCs w:val="18"/>
                      </w:rPr>
                    </w:pPr>
                    <w:r w:rsidRPr="00502742">
                      <w:rPr>
                        <w:sz w:val="18"/>
                        <w:szCs w:val="18"/>
                      </w:rPr>
                      <w:t>J</w:t>
                    </w:r>
                    <w:r w:rsidRPr="00502742">
                      <w:rPr>
                        <w:sz w:val="18"/>
                        <w:szCs w:val="18"/>
                      </w:rPr>
                      <w:t>酸</w:t>
                    </w:r>
                  </w:p>
                </w:tc>
                <w:tc>
                  <w:tcPr>
                    <w:tcW w:w="1985" w:type="dxa"/>
                  </w:tcPr>
                  <w:p w:rsidR="00A82C7F" w:rsidRPr="00502742" w:rsidRDefault="00A82C7F" w:rsidP="00A82C7F">
                    <w:pPr>
                      <w:jc w:val="center"/>
                      <w:rPr>
                        <w:sz w:val="18"/>
                        <w:szCs w:val="18"/>
                      </w:rPr>
                    </w:pPr>
                    <w:r w:rsidRPr="00502742">
                      <w:rPr>
                        <w:sz w:val="18"/>
                        <w:szCs w:val="18"/>
                      </w:rPr>
                      <w:t>染料、颜料及其中间体</w:t>
                    </w:r>
                  </w:p>
                </w:tc>
                <w:tc>
                  <w:tcPr>
                    <w:tcW w:w="2126" w:type="dxa"/>
                  </w:tcPr>
                  <w:p w:rsidR="00A82C7F" w:rsidRPr="00A82C7F" w:rsidRDefault="00A82C7F" w:rsidP="00A82C7F">
                    <w:pPr>
                      <w:jc w:val="center"/>
                      <w:rPr>
                        <w:sz w:val="18"/>
                        <w:szCs w:val="18"/>
                      </w:rPr>
                    </w:pPr>
                    <w:r w:rsidRPr="00A82C7F">
                      <w:rPr>
                        <w:sz w:val="18"/>
                        <w:szCs w:val="18"/>
                      </w:rPr>
                      <w:t>煤化工、石油化工副产品</w:t>
                    </w:r>
                  </w:p>
                </w:tc>
                <w:tc>
                  <w:tcPr>
                    <w:tcW w:w="1620" w:type="dxa"/>
                  </w:tcPr>
                  <w:p w:rsidR="00A82C7F" w:rsidRPr="00A82C7F" w:rsidRDefault="00A82C7F" w:rsidP="00A82C7F">
                    <w:pPr>
                      <w:jc w:val="center"/>
                      <w:rPr>
                        <w:sz w:val="18"/>
                        <w:szCs w:val="18"/>
                      </w:rPr>
                    </w:pPr>
                    <w:r w:rsidRPr="00A82C7F">
                      <w:rPr>
                        <w:sz w:val="18"/>
                        <w:szCs w:val="18"/>
                      </w:rPr>
                      <w:t>染料</w:t>
                    </w:r>
                  </w:p>
                </w:tc>
                <w:tc>
                  <w:tcPr>
                    <w:tcW w:w="1934" w:type="dxa"/>
                  </w:tcPr>
                  <w:p w:rsidR="00A82C7F" w:rsidRPr="00A82C7F" w:rsidRDefault="00A82C7F" w:rsidP="00A82C7F">
                    <w:pPr>
                      <w:jc w:val="center"/>
                      <w:rPr>
                        <w:sz w:val="18"/>
                        <w:szCs w:val="18"/>
                      </w:rPr>
                    </w:pPr>
                    <w:r w:rsidRPr="00A82C7F">
                      <w:rPr>
                        <w:sz w:val="18"/>
                        <w:szCs w:val="18"/>
                      </w:rPr>
                      <w:t>成本、品质、供求</w:t>
                    </w:r>
                  </w:p>
                </w:tc>
              </w:tr>
            </w:sdtContent>
          </w:sdt>
          <w:sdt>
            <w:sdtPr>
              <w:rPr>
                <w:sz w:val="18"/>
                <w:szCs w:val="18"/>
              </w:rPr>
              <w:alias w:val="化工行业主要产品情况明细"/>
              <w:tag w:val="_TUP_e73e9170722d4d51a7c833689a0915bf"/>
              <w:id w:val="1228107510"/>
              <w:lock w:val="sdtLocked"/>
            </w:sdtPr>
            <w:sdtEndPr/>
            <w:sdtContent>
              <w:tr w:rsidR="00A82C7F" w:rsidRPr="00A82C7F" w:rsidTr="00A82C7F">
                <w:tc>
                  <w:tcPr>
                    <w:tcW w:w="1384" w:type="dxa"/>
                  </w:tcPr>
                  <w:p w:rsidR="00A82C7F" w:rsidRPr="00502742" w:rsidRDefault="00A82C7F" w:rsidP="00A82C7F">
                    <w:pPr>
                      <w:jc w:val="center"/>
                      <w:rPr>
                        <w:sz w:val="18"/>
                        <w:szCs w:val="18"/>
                      </w:rPr>
                    </w:pPr>
                    <w:proofErr w:type="gramStart"/>
                    <w:r w:rsidRPr="00502742">
                      <w:rPr>
                        <w:sz w:val="18"/>
                        <w:szCs w:val="18"/>
                      </w:rPr>
                      <w:t>吐氏酸</w:t>
                    </w:r>
                    <w:proofErr w:type="gramEnd"/>
                  </w:p>
                </w:tc>
                <w:tc>
                  <w:tcPr>
                    <w:tcW w:w="1985" w:type="dxa"/>
                  </w:tcPr>
                  <w:p w:rsidR="00A82C7F" w:rsidRPr="00502742" w:rsidRDefault="00A82C7F" w:rsidP="00A82C7F">
                    <w:pPr>
                      <w:jc w:val="center"/>
                      <w:rPr>
                        <w:sz w:val="18"/>
                        <w:szCs w:val="18"/>
                      </w:rPr>
                    </w:pPr>
                    <w:r w:rsidRPr="00502742">
                      <w:rPr>
                        <w:sz w:val="18"/>
                        <w:szCs w:val="18"/>
                      </w:rPr>
                      <w:t>染料、颜料及其中间体</w:t>
                    </w:r>
                  </w:p>
                </w:tc>
                <w:tc>
                  <w:tcPr>
                    <w:tcW w:w="2126" w:type="dxa"/>
                  </w:tcPr>
                  <w:p w:rsidR="00A82C7F" w:rsidRPr="00A82C7F" w:rsidRDefault="00A82C7F" w:rsidP="00A82C7F">
                    <w:pPr>
                      <w:jc w:val="center"/>
                      <w:rPr>
                        <w:sz w:val="18"/>
                        <w:szCs w:val="18"/>
                      </w:rPr>
                    </w:pPr>
                    <w:r w:rsidRPr="00A82C7F">
                      <w:rPr>
                        <w:sz w:val="18"/>
                        <w:szCs w:val="18"/>
                      </w:rPr>
                      <w:t>煤化工、石油化工副产品</w:t>
                    </w:r>
                  </w:p>
                </w:tc>
                <w:tc>
                  <w:tcPr>
                    <w:tcW w:w="1620" w:type="dxa"/>
                  </w:tcPr>
                  <w:p w:rsidR="00A82C7F" w:rsidRPr="00A82C7F" w:rsidRDefault="00A82C7F" w:rsidP="00A82C7F">
                    <w:pPr>
                      <w:jc w:val="center"/>
                      <w:rPr>
                        <w:sz w:val="18"/>
                        <w:szCs w:val="18"/>
                      </w:rPr>
                    </w:pPr>
                    <w:r w:rsidRPr="00A82C7F">
                      <w:rPr>
                        <w:sz w:val="18"/>
                        <w:szCs w:val="18"/>
                      </w:rPr>
                      <w:t>染料</w:t>
                    </w:r>
                  </w:p>
                </w:tc>
                <w:tc>
                  <w:tcPr>
                    <w:tcW w:w="1934" w:type="dxa"/>
                  </w:tcPr>
                  <w:p w:rsidR="00A82C7F" w:rsidRPr="00A82C7F" w:rsidRDefault="00A82C7F" w:rsidP="00A82C7F">
                    <w:pPr>
                      <w:jc w:val="center"/>
                      <w:rPr>
                        <w:sz w:val="18"/>
                        <w:szCs w:val="18"/>
                      </w:rPr>
                    </w:pPr>
                    <w:r w:rsidRPr="00A82C7F">
                      <w:rPr>
                        <w:sz w:val="18"/>
                        <w:szCs w:val="18"/>
                      </w:rPr>
                      <w:t>成本、品质、供求</w:t>
                    </w:r>
                  </w:p>
                </w:tc>
              </w:tr>
            </w:sdtContent>
          </w:sdt>
          <w:sdt>
            <w:sdtPr>
              <w:rPr>
                <w:sz w:val="18"/>
                <w:szCs w:val="18"/>
              </w:rPr>
              <w:alias w:val="化工行业主要产品情况明细"/>
              <w:tag w:val="_TUP_e73e9170722d4d51a7c833689a0915bf"/>
              <w:id w:val="581027366"/>
              <w:lock w:val="sdtLocked"/>
            </w:sdtPr>
            <w:sdtEndPr/>
            <w:sdtContent>
              <w:tr w:rsidR="00A82C7F" w:rsidRPr="00A82C7F" w:rsidTr="00A82C7F">
                <w:tc>
                  <w:tcPr>
                    <w:tcW w:w="1384" w:type="dxa"/>
                  </w:tcPr>
                  <w:p w:rsidR="00A82C7F" w:rsidRPr="00502742" w:rsidRDefault="00A82C7F" w:rsidP="00A82C7F">
                    <w:pPr>
                      <w:jc w:val="center"/>
                      <w:rPr>
                        <w:sz w:val="18"/>
                        <w:szCs w:val="18"/>
                      </w:rPr>
                    </w:pPr>
                    <w:r w:rsidRPr="00502742">
                      <w:rPr>
                        <w:sz w:val="18"/>
                        <w:szCs w:val="18"/>
                      </w:rPr>
                      <w:t>红色基</w:t>
                    </w:r>
                    <w:r w:rsidRPr="00502742">
                      <w:rPr>
                        <w:sz w:val="18"/>
                        <w:szCs w:val="18"/>
                      </w:rPr>
                      <w:t>B</w:t>
                    </w:r>
                  </w:p>
                </w:tc>
                <w:tc>
                  <w:tcPr>
                    <w:tcW w:w="1985" w:type="dxa"/>
                  </w:tcPr>
                  <w:p w:rsidR="00A82C7F" w:rsidRPr="00502742" w:rsidRDefault="00A82C7F" w:rsidP="00A82C7F">
                    <w:pPr>
                      <w:jc w:val="center"/>
                      <w:rPr>
                        <w:sz w:val="18"/>
                        <w:szCs w:val="18"/>
                      </w:rPr>
                    </w:pPr>
                    <w:r w:rsidRPr="00502742">
                      <w:rPr>
                        <w:sz w:val="18"/>
                        <w:szCs w:val="18"/>
                      </w:rPr>
                      <w:t>染料、颜料及其中间体</w:t>
                    </w:r>
                  </w:p>
                </w:tc>
                <w:tc>
                  <w:tcPr>
                    <w:tcW w:w="2126" w:type="dxa"/>
                  </w:tcPr>
                  <w:p w:rsidR="00A82C7F" w:rsidRPr="00A82C7F" w:rsidRDefault="00A82C7F" w:rsidP="00A82C7F">
                    <w:pPr>
                      <w:jc w:val="center"/>
                      <w:rPr>
                        <w:sz w:val="18"/>
                        <w:szCs w:val="18"/>
                      </w:rPr>
                    </w:pPr>
                    <w:r w:rsidRPr="00A82C7F">
                      <w:rPr>
                        <w:sz w:val="18"/>
                        <w:szCs w:val="18"/>
                      </w:rPr>
                      <w:t>煤化工、石油化工副产品</w:t>
                    </w:r>
                  </w:p>
                </w:tc>
                <w:tc>
                  <w:tcPr>
                    <w:tcW w:w="1620" w:type="dxa"/>
                  </w:tcPr>
                  <w:p w:rsidR="00A82C7F" w:rsidRPr="00A82C7F" w:rsidRDefault="00A82C7F" w:rsidP="00A82C7F">
                    <w:pPr>
                      <w:jc w:val="center"/>
                      <w:rPr>
                        <w:sz w:val="18"/>
                        <w:szCs w:val="18"/>
                      </w:rPr>
                    </w:pPr>
                    <w:r w:rsidRPr="00A82C7F">
                      <w:rPr>
                        <w:sz w:val="18"/>
                        <w:szCs w:val="18"/>
                      </w:rPr>
                      <w:t>染料</w:t>
                    </w:r>
                  </w:p>
                </w:tc>
                <w:tc>
                  <w:tcPr>
                    <w:tcW w:w="1934" w:type="dxa"/>
                  </w:tcPr>
                  <w:p w:rsidR="00A82C7F" w:rsidRPr="00A82C7F" w:rsidRDefault="00A82C7F" w:rsidP="00A82C7F">
                    <w:pPr>
                      <w:jc w:val="center"/>
                      <w:rPr>
                        <w:sz w:val="18"/>
                        <w:szCs w:val="18"/>
                      </w:rPr>
                    </w:pPr>
                    <w:r w:rsidRPr="00A82C7F">
                      <w:rPr>
                        <w:sz w:val="18"/>
                        <w:szCs w:val="18"/>
                      </w:rPr>
                      <w:t>成本、品质、供求</w:t>
                    </w:r>
                  </w:p>
                </w:tc>
              </w:tr>
            </w:sdtContent>
          </w:sdt>
          <w:sdt>
            <w:sdtPr>
              <w:rPr>
                <w:sz w:val="18"/>
                <w:szCs w:val="18"/>
              </w:rPr>
              <w:alias w:val="化工行业主要产品情况明细"/>
              <w:tag w:val="_TUP_e73e9170722d4d51a7c833689a0915bf"/>
              <w:id w:val="175395073"/>
              <w:lock w:val="sdtLocked"/>
            </w:sdtPr>
            <w:sdtEndPr/>
            <w:sdtContent>
              <w:tr w:rsidR="00A82C7F" w:rsidRPr="00A82C7F" w:rsidTr="00A82C7F">
                <w:tc>
                  <w:tcPr>
                    <w:tcW w:w="1384" w:type="dxa"/>
                  </w:tcPr>
                  <w:p w:rsidR="00A82C7F" w:rsidRPr="00502742" w:rsidRDefault="00A82C7F" w:rsidP="00A82C7F">
                    <w:pPr>
                      <w:jc w:val="center"/>
                      <w:rPr>
                        <w:sz w:val="18"/>
                        <w:szCs w:val="18"/>
                      </w:rPr>
                    </w:pPr>
                    <w:r w:rsidRPr="00502742">
                      <w:rPr>
                        <w:sz w:val="18"/>
                        <w:szCs w:val="18"/>
                      </w:rPr>
                      <w:t>4-</w:t>
                    </w:r>
                    <w:r w:rsidRPr="00502742">
                      <w:rPr>
                        <w:sz w:val="18"/>
                        <w:szCs w:val="18"/>
                      </w:rPr>
                      <w:t>氯</w:t>
                    </w:r>
                    <w:r w:rsidRPr="00502742">
                      <w:rPr>
                        <w:sz w:val="18"/>
                        <w:szCs w:val="18"/>
                      </w:rPr>
                      <w:t>-2,5</w:t>
                    </w:r>
                  </w:p>
                </w:tc>
                <w:tc>
                  <w:tcPr>
                    <w:tcW w:w="1985" w:type="dxa"/>
                  </w:tcPr>
                  <w:p w:rsidR="00A82C7F" w:rsidRPr="00502742" w:rsidRDefault="00A82C7F" w:rsidP="00A82C7F">
                    <w:pPr>
                      <w:jc w:val="center"/>
                      <w:rPr>
                        <w:sz w:val="18"/>
                        <w:szCs w:val="18"/>
                      </w:rPr>
                    </w:pPr>
                    <w:r w:rsidRPr="00502742">
                      <w:rPr>
                        <w:sz w:val="18"/>
                        <w:szCs w:val="18"/>
                      </w:rPr>
                      <w:t>染料、颜料及其中间体</w:t>
                    </w:r>
                  </w:p>
                </w:tc>
                <w:tc>
                  <w:tcPr>
                    <w:tcW w:w="2126" w:type="dxa"/>
                  </w:tcPr>
                  <w:p w:rsidR="00A82C7F" w:rsidRPr="00A82C7F" w:rsidRDefault="00A82C7F" w:rsidP="00A82C7F">
                    <w:pPr>
                      <w:jc w:val="center"/>
                      <w:rPr>
                        <w:sz w:val="18"/>
                        <w:szCs w:val="18"/>
                      </w:rPr>
                    </w:pPr>
                    <w:r w:rsidRPr="00A82C7F">
                      <w:rPr>
                        <w:sz w:val="18"/>
                        <w:szCs w:val="18"/>
                      </w:rPr>
                      <w:t>煤化工、石油化工副产品</w:t>
                    </w:r>
                  </w:p>
                </w:tc>
                <w:tc>
                  <w:tcPr>
                    <w:tcW w:w="1620" w:type="dxa"/>
                  </w:tcPr>
                  <w:p w:rsidR="00A82C7F" w:rsidRPr="00A82C7F" w:rsidRDefault="00A82C7F" w:rsidP="00A82C7F">
                    <w:pPr>
                      <w:jc w:val="center"/>
                      <w:rPr>
                        <w:sz w:val="18"/>
                        <w:szCs w:val="18"/>
                      </w:rPr>
                    </w:pPr>
                    <w:r w:rsidRPr="00A82C7F">
                      <w:rPr>
                        <w:sz w:val="18"/>
                        <w:szCs w:val="18"/>
                      </w:rPr>
                      <w:t>染料</w:t>
                    </w:r>
                  </w:p>
                </w:tc>
                <w:tc>
                  <w:tcPr>
                    <w:tcW w:w="1934" w:type="dxa"/>
                  </w:tcPr>
                  <w:p w:rsidR="00A82C7F" w:rsidRPr="00A82C7F" w:rsidRDefault="00A82C7F" w:rsidP="00A82C7F">
                    <w:pPr>
                      <w:jc w:val="center"/>
                      <w:rPr>
                        <w:sz w:val="18"/>
                        <w:szCs w:val="18"/>
                      </w:rPr>
                    </w:pPr>
                    <w:r w:rsidRPr="00A82C7F">
                      <w:rPr>
                        <w:sz w:val="18"/>
                        <w:szCs w:val="18"/>
                      </w:rPr>
                      <w:t>成本、品质、供求</w:t>
                    </w:r>
                  </w:p>
                </w:tc>
              </w:tr>
            </w:sdtContent>
          </w:sdt>
        </w:tbl>
        <w:p w:rsidR="00A82C7F" w:rsidRDefault="00A82C7F"/>
        <w:p w:rsidR="00646A41" w:rsidRDefault="001F1761">
          <w:pPr>
            <w:pStyle w:val="a9"/>
            <w:numPr>
              <w:ilvl w:val="0"/>
              <w:numId w:val="110"/>
            </w:numPr>
            <w:ind w:firstLineChars="0"/>
            <w:outlineLvl w:val="5"/>
            <w:rPr>
              <w:b/>
            </w:rPr>
          </w:pPr>
          <w:r>
            <w:rPr>
              <w:b/>
            </w:rPr>
            <w:t>研发创新</w:t>
          </w:r>
        </w:p>
        <w:sdt>
          <w:sdtPr>
            <w:rPr>
              <w:rFonts w:hint="eastAsia"/>
            </w:rPr>
            <w:alias w:val="是否适用：化工行业研发创新[双击切换]"/>
            <w:tag w:val="_GBC_1891ab70d37f4acdb4159ba90e8f17da"/>
            <w:id w:val="-1939674502"/>
            <w:lock w:val="sdtContentLocked"/>
            <w:placeholder>
              <w:docPart w:val="GBC22222222222222222222222222222"/>
            </w:placeholder>
          </w:sdtPr>
          <w:sdtEndPr/>
          <w:sdtContent>
            <w:p w:rsidR="00646A41" w:rsidRDefault="001F1761">
              <w:r w:rsidRPr="00F55741">
                <w:rPr>
                  <w:rFonts w:ascii="宋体" w:hAnsi="宋体"/>
                </w:rPr>
                <w:fldChar w:fldCharType="begin"/>
              </w:r>
              <w:r w:rsidR="00205B71"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rPr>
            <w:alias w:val="化工行业研发创新"/>
            <w:tag w:val="_GBC_f5a2263825164df38e678dd84136711c"/>
            <w:id w:val="1957759114"/>
            <w:lock w:val="sdtLocked"/>
            <w:placeholder>
              <w:docPart w:val="GBC22222222222222222222222222222"/>
            </w:placeholder>
          </w:sdtPr>
          <w:sdtEndPr/>
          <w:sdtContent>
            <w:p w:rsidR="00205B71" w:rsidRDefault="00205B71" w:rsidP="00F56F98">
              <w:pPr>
                <w:ind w:firstLineChars="200" w:firstLine="420"/>
              </w:pPr>
              <w:proofErr w:type="gramStart"/>
              <w:r>
                <w:rPr>
                  <w:rFonts w:hint="eastAsia"/>
                </w:rPr>
                <w:t>恒</w:t>
              </w:r>
              <w:proofErr w:type="gramEnd"/>
              <w:r>
                <w:rPr>
                  <w:rFonts w:hint="eastAsia"/>
                </w:rPr>
                <w:t>利达作为一家高新技术企业，一直注重产品研发和增强企业技术能力创新。建有“盐城市级技术中心”和“盐城市染料颜料中间体工程技术中心”，拥有多个省高新技术产品，拥有一支由经验丰富的技术人员和管理者组成的高素质研发团队。</w:t>
              </w:r>
            </w:p>
            <w:p w:rsidR="00205B71" w:rsidRDefault="00205B71" w:rsidP="00F56F98">
              <w:pPr>
                <w:ind w:firstLineChars="200" w:firstLine="420"/>
              </w:pPr>
              <w:r>
                <w:rPr>
                  <w:rFonts w:hint="eastAsia"/>
                </w:rPr>
                <w:t>近年来，恒利达累计开发项目</w:t>
              </w:r>
              <w:r>
                <w:t>9</w:t>
              </w:r>
              <w:r>
                <w:t>项，完成成果转化</w:t>
              </w:r>
              <w:r>
                <w:t>22</w:t>
              </w:r>
              <w:r>
                <w:t>项，获得发明专利授权</w:t>
              </w:r>
              <w:r>
                <w:t>8</w:t>
              </w:r>
              <w:r>
                <w:t>件，另有</w:t>
              </w:r>
              <w:r>
                <w:t>1</w:t>
              </w:r>
              <w:r>
                <w:t>件发明专利受理中，获得</w:t>
              </w:r>
              <w:r>
                <w:t>7</w:t>
              </w:r>
              <w:r>
                <w:t>项实用新型专利，并取得技术诀窍</w:t>
              </w:r>
              <w:r>
                <w:t>14</w:t>
              </w:r>
              <w:r>
                <w:t>项等，均已作为技术储备直接或间接转化到日常生产当中。此外，恒利达不断开拓创新，同时引进技术进行消化吸收，与高等院校、科研机构开展产学研合作，不断提升企业在领域内的影响力。</w:t>
              </w:r>
            </w:p>
            <w:p w:rsidR="00646A41" w:rsidRDefault="00205B71" w:rsidP="00F56F98">
              <w:pPr>
                <w:ind w:firstLineChars="200" w:firstLine="420"/>
              </w:pPr>
              <w:r>
                <w:rPr>
                  <w:rFonts w:hint="eastAsia"/>
                </w:rPr>
                <w:t>经过多年积累，恒利达在相关产品的生产制造工艺和污染治理方面建立起了技术优势。凭借自主研发的专利技术，可以在更高的环保要求条件下降低产品的生产成本，提高产品质量。进一步优化后的工艺技术，具有成本低、安全性好、三废排放少、所得目标产品质量好等优势。此外，恒利达还在多个环节进行了循环经济改进</w:t>
              </w:r>
              <w:r w:rsidR="00A70565">
                <w:rPr>
                  <w:rFonts w:hint="eastAsia"/>
                </w:rPr>
                <w:t>，</w:t>
              </w:r>
              <w:r>
                <w:t>如采取将</w:t>
              </w:r>
              <w:r>
                <w:t>J</w:t>
              </w:r>
              <w:r>
                <w:t>酸、</w:t>
              </w:r>
              <w:proofErr w:type="gramStart"/>
              <w:r>
                <w:t>吐氏酸</w:t>
              </w:r>
              <w:proofErr w:type="gramEnd"/>
              <w:r>
                <w:t>和磺化</w:t>
              </w:r>
              <w:proofErr w:type="gramStart"/>
              <w:r>
                <w:t>吐氏酸配套</w:t>
              </w:r>
              <w:proofErr w:type="gramEnd"/>
              <w:r>
                <w:t>使用的方式，提高资源利用效率；在部分产品的生产工序中的废水进行循环套用和萃取分离处理，有效降低用水成本和治理成本，并降低污染等。</w:t>
              </w:r>
            </w:p>
          </w:sdtContent>
        </w:sdt>
        <w:p w:rsidR="00646A41" w:rsidRDefault="00646A41"/>
        <w:p w:rsidR="00646A41" w:rsidRDefault="001F1761">
          <w:pPr>
            <w:pStyle w:val="a9"/>
            <w:numPr>
              <w:ilvl w:val="0"/>
              <w:numId w:val="110"/>
            </w:numPr>
            <w:ind w:firstLineChars="0"/>
            <w:outlineLvl w:val="5"/>
            <w:rPr>
              <w:b/>
            </w:rPr>
          </w:pPr>
          <w:r>
            <w:rPr>
              <w:rFonts w:hint="eastAsia"/>
              <w:b/>
            </w:rPr>
            <w:t>生产工艺与流程</w:t>
          </w:r>
        </w:p>
        <w:sdt>
          <w:sdtPr>
            <w:rPr>
              <w:rFonts w:hint="eastAsia"/>
            </w:rPr>
            <w:alias w:val="是否适用：化工行业生产工艺与流程[双击切换]"/>
            <w:tag w:val="_GBC_160544600adc4d3bafa32fbf696b0c7f"/>
            <w:id w:val="-2013602820"/>
            <w:lock w:val="sdtContentLocked"/>
            <w:placeholder>
              <w:docPart w:val="GBC22222222222222222222222222222"/>
            </w:placeholder>
          </w:sdtPr>
          <w:sdtEndPr/>
          <w:sdtContent>
            <w:p w:rsidR="00646A41" w:rsidRDefault="001F1761">
              <w:r w:rsidRPr="00F55741">
                <w:rPr>
                  <w:rFonts w:ascii="宋体" w:hAnsi="宋体"/>
                </w:rPr>
                <w:fldChar w:fldCharType="begin"/>
              </w:r>
              <w:r w:rsidR="00A70565"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rPr>
            <w:alias w:val="化工行业生产工艺与流程"/>
            <w:tag w:val="_GBC_4c01c84dfdf745a7a2283ec539411919"/>
            <w:id w:val="1875969948"/>
            <w:lock w:val="sdtLocked"/>
            <w:placeholder>
              <w:docPart w:val="GBC22222222222222222222222222222"/>
            </w:placeholder>
          </w:sdtPr>
          <w:sdtEndPr/>
          <w:sdtContent>
            <w:p w:rsidR="00A70565" w:rsidRDefault="00A70565" w:rsidP="00A70565">
              <w:r>
                <w:rPr>
                  <w:rFonts w:hint="eastAsia"/>
                </w:rPr>
                <w:t>重点产品主要生产工艺流程图如下：</w:t>
              </w:r>
            </w:p>
            <w:p w:rsidR="00117C38" w:rsidRDefault="00C213A7" w:rsidP="00A70565">
              <w:r>
                <w:t>J</w:t>
              </w:r>
              <w:r>
                <w:t>酸：</w:t>
              </w:r>
            </w:p>
            <w:p w:rsidR="00C213A7" w:rsidRDefault="00C213A7" w:rsidP="00C213A7">
              <w:pPr>
                <w:jc w:val="center"/>
              </w:pPr>
              <w:r w:rsidRPr="005A5E6D">
                <w:rPr>
                  <w:noProof/>
                </w:rPr>
                <w:drawing>
                  <wp:inline distT="0" distB="0" distL="0" distR="0" wp14:anchorId="0095B95A" wp14:editId="0AF46B2B">
                    <wp:extent cx="3903259" cy="791361"/>
                    <wp:effectExtent l="0" t="0" r="2540" b="8890"/>
                    <wp:docPr id="6" name="图片 6" descr="D:\1工作内容\11  董秘室安排工作（年报、募投、资产重组）\2018年年报工作\附件：图表\恒利达流程图\J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工作内容\11  董秘室安排工作（年报、募投、资产重组）\2018年年报工作\附件：图表\恒利达流程图\J酸.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45045" cy="799833"/>
                            </a:xfrm>
                            <a:prstGeom prst="rect">
                              <a:avLst/>
                            </a:prstGeom>
                            <a:noFill/>
                            <a:ln>
                              <a:noFill/>
                            </a:ln>
                          </pic:spPr>
                        </pic:pic>
                      </a:graphicData>
                    </a:graphic>
                  </wp:inline>
                </w:drawing>
              </w:r>
            </w:p>
            <w:p w:rsidR="00C213A7" w:rsidRDefault="00C213A7" w:rsidP="00C213A7"/>
            <w:p w:rsidR="00C213A7" w:rsidRDefault="00C213A7" w:rsidP="00C213A7">
              <w:proofErr w:type="gramStart"/>
              <w:r>
                <w:rPr>
                  <w:rFonts w:hint="eastAsia"/>
                </w:rPr>
                <w:t>吐氏酸</w:t>
              </w:r>
              <w:proofErr w:type="gramEnd"/>
              <w:r>
                <w:rPr>
                  <w:rFonts w:hint="eastAsia"/>
                </w:rPr>
                <w:t>：</w:t>
              </w:r>
            </w:p>
            <w:p w:rsidR="00C213A7" w:rsidRDefault="00C213A7" w:rsidP="00C213A7">
              <w:pPr>
                <w:jc w:val="center"/>
              </w:pPr>
              <w:r w:rsidRPr="005A5E6D">
                <w:rPr>
                  <w:noProof/>
                </w:rPr>
                <w:drawing>
                  <wp:inline distT="0" distB="0" distL="0" distR="0" wp14:anchorId="5DC0104F" wp14:editId="2C3E9B2D">
                    <wp:extent cx="3103601" cy="2224585"/>
                    <wp:effectExtent l="0" t="0" r="1905" b="4445"/>
                    <wp:docPr id="14" name="图片 14" descr="D:\1工作内容\11  董秘室安排工作（年报、募投、资产重组）\2018年年报工作\附件：图表\恒利达流程图\吐氏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工作内容\11  董秘室安排工作（年报、募投、资产重组）\2018年年报工作\附件：图表\恒利达流程图\吐氏酸.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19566" cy="2236028"/>
                            </a:xfrm>
                            <a:prstGeom prst="rect">
                              <a:avLst/>
                            </a:prstGeom>
                            <a:noFill/>
                            <a:ln>
                              <a:noFill/>
                            </a:ln>
                          </pic:spPr>
                        </pic:pic>
                      </a:graphicData>
                    </a:graphic>
                  </wp:inline>
                </w:drawing>
              </w:r>
            </w:p>
            <w:p w:rsidR="00C213A7" w:rsidRDefault="00C213A7" w:rsidP="00C213A7"/>
            <w:p w:rsidR="00C213A7" w:rsidRDefault="00C213A7" w:rsidP="00C213A7">
              <w:r>
                <w:t>4-</w:t>
              </w:r>
              <w:r>
                <w:t>氯</w:t>
              </w:r>
              <w:r>
                <w:t>-2,5:</w:t>
              </w:r>
            </w:p>
            <w:p w:rsidR="00C213A7" w:rsidRDefault="00C213A7" w:rsidP="00C213A7">
              <w:pPr>
                <w:jc w:val="center"/>
              </w:pPr>
              <w:r w:rsidRPr="005A5E6D">
                <w:rPr>
                  <w:noProof/>
                </w:rPr>
                <w:drawing>
                  <wp:inline distT="0" distB="0" distL="0" distR="0" wp14:anchorId="78D3E1DD" wp14:editId="738CD74A">
                    <wp:extent cx="4251278" cy="2429301"/>
                    <wp:effectExtent l="0" t="0" r="0" b="9525"/>
                    <wp:docPr id="16" name="图片 16" descr="D:\1工作内容\11  董秘室安排工作（年报、募投、资产重组）\2018年年报工作\附件：图表\恒利达流程图\4-氯-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1工作内容\11  董秘室安排工作（年报、募投、资产重组）\2018年年报工作\附件：图表\恒利达流程图\4-氯-2,5.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66030" cy="2437731"/>
                            </a:xfrm>
                            <a:prstGeom prst="rect">
                              <a:avLst/>
                            </a:prstGeom>
                            <a:noFill/>
                            <a:ln>
                              <a:noFill/>
                            </a:ln>
                          </pic:spPr>
                        </pic:pic>
                      </a:graphicData>
                    </a:graphic>
                  </wp:inline>
                </w:drawing>
              </w:r>
            </w:p>
            <w:p w:rsidR="00C213A7" w:rsidRDefault="00C213A7" w:rsidP="00C213A7"/>
            <w:p w:rsidR="00C213A7" w:rsidRDefault="00C213A7" w:rsidP="00C213A7">
              <w:r>
                <w:rPr>
                  <w:rFonts w:hint="eastAsia"/>
                </w:rPr>
                <w:t>红色基</w:t>
              </w:r>
              <w:r>
                <w:t>B:</w:t>
              </w:r>
            </w:p>
            <w:p w:rsidR="00C213A7" w:rsidRDefault="00C213A7" w:rsidP="00C213A7">
              <w:pPr>
                <w:jc w:val="center"/>
              </w:pPr>
              <w:r w:rsidRPr="005A5E6D">
                <w:rPr>
                  <w:noProof/>
                </w:rPr>
                <w:drawing>
                  <wp:inline distT="0" distB="0" distL="0" distR="0" wp14:anchorId="7D2C2365" wp14:editId="2156E117">
                    <wp:extent cx="3835020" cy="2198648"/>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1工作内容\11  董秘室安排工作（年报、募投、资产重组）\2018年年报工作\附件：图表\恒利达流程图\红色基B.png"/>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3846856" cy="2205434"/>
                            </a:xfrm>
                            <a:prstGeom prst="rect">
                              <a:avLst/>
                            </a:prstGeom>
                            <a:noFill/>
                            <a:ln>
                              <a:noFill/>
                            </a:ln>
                          </pic:spPr>
                        </pic:pic>
                      </a:graphicData>
                    </a:graphic>
                  </wp:inline>
                </w:drawing>
              </w:r>
            </w:p>
            <w:p w:rsidR="00C213A7" w:rsidRDefault="00C213A7" w:rsidP="00A70565"/>
            <w:p w:rsidR="00646A41" w:rsidRDefault="00A70565" w:rsidP="00F56F98">
              <w:pPr>
                <w:ind w:firstLineChars="200" w:firstLine="420"/>
              </w:pPr>
              <w:proofErr w:type="gramStart"/>
              <w:r w:rsidRPr="000D5CA9">
                <w:rPr>
                  <w:rFonts w:hint="eastAsia"/>
                </w:rPr>
                <w:lastRenderedPageBreak/>
                <w:t>恒</w:t>
              </w:r>
              <w:proofErr w:type="gramEnd"/>
              <w:r w:rsidRPr="000D5CA9">
                <w:rPr>
                  <w:rFonts w:hint="eastAsia"/>
                </w:rPr>
                <w:t>利达拥有《</w:t>
              </w:r>
              <w:r w:rsidRPr="000D5CA9">
                <w:t>J</w:t>
              </w:r>
              <w:r w:rsidRPr="000D5CA9">
                <w:t>酸的制备方法和</w:t>
              </w:r>
              <w:r w:rsidRPr="000D5CA9">
                <w:t>J</w:t>
              </w:r>
              <w:r w:rsidRPr="000D5CA9">
                <w:t>酸废水综合治理与资源化利用的方法》、《一种</w:t>
              </w:r>
              <w:r w:rsidRPr="000D5CA9">
                <w:t>2,5-</w:t>
              </w:r>
              <w:r w:rsidRPr="000D5CA9">
                <w:t>二甲氧基</w:t>
              </w:r>
              <w:r w:rsidRPr="000D5CA9">
                <w:t>-4-</w:t>
              </w:r>
              <w:r w:rsidRPr="000D5CA9">
                <w:t>氯苯胺的制备方法》等自有专利技术。此外，响水</w:t>
              </w:r>
              <w:proofErr w:type="gramStart"/>
              <w:r w:rsidRPr="000D5CA9">
                <w:t>恒</w:t>
              </w:r>
              <w:proofErr w:type="gramEnd"/>
              <w:r w:rsidRPr="000D5CA9">
                <w:t>利达</w:t>
              </w:r>
              <w:r w:rsidR="009F656E" w:rsidRPr="000D5CA9">
                <w:rPr>
                  <w:rFonts w:hint="eastAsia"/>
                </w:rPr>
                <w:t>拥有</w:t>
              </w:r>
              <w:r w:rsidR="00024D3B" w:rsidRPr="000D5CA9">
                <w:rPr>
                  <w:rFonts w:hint="eastAsia"/>
                </w:rPr>
                <w:t>严格</w:t>
              </w:r>
              <w:r w:rsidR="009F656E" w:rsidRPr="000D5CA9">
                <w:rPr>
                  <w:rFonts w:hint="eastAsia"/>
                </w:rPr>
                <w:t>完善</w:t>
              </w:r>
              <w:r w:rsidR="00024D3B" w:rsidRPr="000D5CA9">
                <w:rPr>
                  <w:rFonts w:hint="eastAsia"/>
                </w:rPr>
                <w:t>的生产管理</w:t>
              </w:r>
              <w:r w:rsidR="009F656E" w:rsidRPr="000D5CA9">
                <w:rPr>
                  <w:rFonts w:hint="eastAsia"/>
                </w:rPr>
                <w:t>、</w:t>
              </w:r>
              <w:r w:rsidR="00024D3B" w:rsidRPr="000D5CA9">
                <w:rPr>
                  <w:rFonts w:hint="eastAsia"/>
                </w:rPr>
                <w:t>内部检查以及</w:t>
              </w:r>
              <w:r w:rsidR="009F656E" w:rsidRPr="000D5CA9">
                <w:rPr>
                  <w:rFonts w:hint="eastAsia"/>
                </w:rPr>
                <w:t>激励考核机制，以保障企业规范安全生产。</w:t>
              </w:r>
            </w:p>
          </w:sdtContent>
        </w:sdt>
        <w:p w:rsidR="00646A41" w:rsidRDefault="00646A41"/>
        <w:p w:rsidR="00646A41" w:rsidRDefault="001F1761">
          <w:pPr>
            <w:pStyle w:val="a9"/>
            <w:numPr>
              <w:ilvl w:val="0"/>
              <w:numId w:val="110"/>
            </w:numPr>
            <w:ind w:firstLineChars="0"/>
            <w:outlineLvl w:val="5"/>
            <w:rPr>
              <w:b/>
            </w:rPr>
          </w:pPr>
          <w:r>
            <w:rPr>
              <w:rFonts w:hint="eastAsia"/>
              <w:b/>
            </w:rPr>
            <w:t>产</w:t>
          </w:r>
          <w:r w:rsidRPr="00D043BD">
            <w:rPr>
              <w:rFonts w:hint="eastAsia"/>
              <w:b/>
            </w:rPr>
            <w:t>能与开工情</w:t>
          </w:r>
          <w:r>
            <w:rPr>
              <w:rFonts w:hint="eastAsia"/>
              <w:b/>
            </w:rPr>
            <w:t>况</w:t>
          </w:r>
        </w:p>
        <w:sdt>
          <w:sdtPr>
            <w:rPr>
              <w:rFonts w:hint="eastAsia"/>
            </w:rPr>
            <w:alias w:val="是否适用：化工行业产能与开工情况[双击切换]"/>
            <w:tag w:val="_GBC_7fcddd3465e74e51a60c044b6840cf90"/>
            <w:id w:val="-1074046042"/>
            <w:lock w:val="sdtContentLocked"/>
            <w:placeholder>
              <w:docPart w:val="GBC22222222222222222222222222222"/>
            </w:placeholder>
          </w:sdtPr>
          <w:sdtEndPr/>
          <w:sdtContent>
            <w:p w:rsidR="00646A41" w:rsidRDefault="001F1761">
              <w:r w:rsidRPr="00F55741">
                <w:rPr>
                  <w:rFonts w:ascii="宋体" w:hAnsi="宋体"/>
                </w:rPr>
                <w:fldChar w:fldCharType="begin"/>
              </w:r>
              <w:r w:rsidR="00955EF4"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955EF4" w:rsidRPr="00F55741">
                <w:rPr>
                  <w:rFonts w:ascii="宋体" w:hAnsi="宋体"/>
                </w:rPr>
                <w:instrText xml:space="preserve"> MACROBUTTON  SnrToggleCheckbox □不适用 </w:instrText>
              </w:r>
              <w:r w:rsidRPr="00F55741">
                <w:rPr>
                  <w:rFonts w:ascii="宋体" w:hAnsi="宋体"/>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4"/>
            <w:gridCol w:w="1582"/>
            <w:gridCol w:w="1824"/>
            <w:gridCol w:w="1810"/>
            <w:gridCol w:w="2029"/>
          </w:tblGrid>
          <w:tr w:rsidR="009B054C" w:rsidTr="00F83C2F">
            <w:sdt>
              <w:sdtPr>
                <w:tag w:val="_PLD_fbde564c7ed24cdda815e98c33f4b962"/>
                <w:id w:val="1808969298"/>
                <w:lock w:val="sdtLocked"/>
              </w:sdtPr>
              <w:sdtEndPr/>
              <w:sdtContent>
                <w:tc>
                  <w:tcPr>
                    <w:tcW w:w="997" w:type="pct"/>
                    <w:vAlign w:val="center"/>
                  </w:tcPr>
                  <w:p w:rsidR="009B054C" w:rsidRDefault="009B054C" w:rsidP="00F83C2F">
                    <w:pPr>
                      <w:jc w:val="center"/>
                    </w:pPr>
                    <w:r>
                      <w:rPr>
                        <w:rFonts w:hint="eastAsia"/>
                      </w:rPr>
                      <w:t>主要厂区或项目</w:t>
                    </w:r>
                  </w:p>
                </w:tc>
              </w:sdtContent>
            </w:sdt>
            <w:sdt>
              <w:sdtPr>
                <w:tag w:val="_PLD_d6f825bb96404b8688d9002b440ab613"/>
                <w:id w:val="-453636972"/>
                <w:lock w:val="sdtLocked"/>
              </w:sdtPr>
              <w:sdtEndPr/>
              <w:sdtContent>
                <w:tc>
                  <w:tcPr>
                    <w:tcW w:w="874" w:type="pct"/>
                    <w:vAlign w:val="center"/>
                  </w:tcPr>
                  <w:p w:rsidR="009B054C" w:rsidRDefault="009B054C" w:rsidP="00F83C2F">
                    <w:pPr>
                      <w:jc w:val="center"/>
                    </w:pPr>
                    <w:r>
                      <w:rPr>
                        <w:rFonts w:hint="eastAsia"/>
                      </w:rPr>
                      <w:t>设计产能</w:t>
                    </w:r>
                  </w:p>
                </w:tc>
              </w:sdtContent>
            </w:sdt>
            <w:sdt>
              <w:sdtPr>
                <w:tag w:val="_PLD_5eec35a8383d467fae7084d5ce960990"/>
                <w:id w:val="-713962701"/>
                <w:lock w:val="sdtLocked"/>
              </w:sdtPr>
              <w:sdtEndPr/>
              <w:sdtContent>
                <w:tc>
                  <w:tcPr>
                    <w:tcW w:w="1008" w:type="pct"/>
                    <w:vAlign w:val="center"/>
                  </w:tcPr>
                  <w:p w:rsidR="009B054C" w:rsidRDefault="009B054C" w:rsidP="00F83C2F">
                    <w:pPr>
                      <w:jc w:val="center"/>
                    </w:pPr>
                    <w:r>
                      <w:rPr>
                        <w:rFonts w:hint="eastAsia"/>
                      </w:rPr>
                      <w:t>产能利用率（</w:t>
                    </w:r>
                    <w:r>
                      <w:rPr>
                        <w:rFonts w:hint="eastAsia"/>
                      </w:rPr>
                      <w:t>%</w:t>
                    </w:r>
                    <w:r>
                      <w:rPr>
                        <w:rFonts w:hint="eastAsia"/>
                      </w:rPr>
                      <w:t>）</w:t>
                    </w:r>
                  </w:p>
                </w:tc>
              </w:sdtContent>
            </w:sdt>
            <w:sdt>
              <w:sdtPr>
                <w:tag w:val="_PLD_460d126f29a84066872aff7474852db4"/>
                <w:id w:val="-1108037898"/>
                <w:lock w:val="sdtLocked"/>
              </w:sdtPr>
              <w:sdtEndPr/>
              <w:sdtContent>
                <w:tc>
                  <w:tcPr>
                    <w:tcW w:w="1000" w:type="pct"/>
                    <w:vAlign w:val="center"/>
                  </w:tcPr>
                  <w:p w:rsidR="009B054C" w:rsidRDefault="009B054C" w:rsidP="00F83C2F">
                    <w:pPr>
                      <w:jc w:val="center"/>
                    </w:pPr>
                    <w:r>
                      <w:rPr>
                        <w:rFonts w:hint="eastAsia"/>
                      </w:rPr>
                      <w:t>在建产能及投资情况</w:t>
                    </w:r>
                  </w:p>
                </w:tc>
              </w:sdtContent>
            </w:sdt>
            <w:sdt>
              <w:sdtPr>
                <w:tag w:val="_PLD_55ffa9d0bf6b40d3b04465b4ab39ae00"/>
                <w:id w:val="2102054497"/>
                <w:lock w:val="sdtLocked"/>
              </w:sdtPr>
              <w:sdtEndPr/>
              <w:sdtContent>
                <w:tc>
                  <w:tcPr>
                    <w:tcW w:w="1121" w:type="pct"/>
                    <w:vAlign w:val="center"/>
                  </w:tcPr>
                  <w:p w:rsidR="009B054C" w:rsidRDefault="009B054C" w:rsidP="00F83C2F">
                    <w:pPr>
                      <w:jc w:val="center"/>
                    </w:pPr>
                    <w:r>
                      <w:rPr>
                        <w:rFonts w:hint="eastAsia"/>
                      </w:rPr>
                      <w:t>在建产能预计完工时间</w:t>
                    </w:r>
                  </w:p>
                </w:tc>
              </w:sdtContent>
            </w:sdt>
          </w:tr>
          <w:sdt>
            <w:sdtPr>
              <w:alias w:val="化工行业产能与开工情况明细"/>
              <w:tag w:val="_TUP_c374bb1451894ca08d3adb0494cba6e5"/>
              <w:id w:val="-776400202"/>
              <w:lock w:val="sdtLocked"/>
            </w:sdtPr>
            <w:sdtEndPr/>
            <w:sdtContent>
              <w:tr w:rsidR="009B054C" w:rsidTr="00D043BD">
                <w:tc>
                  <w:tcPr>
                    <w:tcW w:w="997" w:type="pct"/>
                  </w:tcPr>
                  <w:p w:rsidR="009B054C" w:rsidRDefault="009B054C" w:rsidP="00F83C2F">
                    <w:proofErr w:type="gramStart"/>
                    <w:r>
                      <w:t>恒</w:t>
                    </w:r>
                    <w:proofErr w:type="gramEnd"/>
                    <w:r>
                      <w:t>利达一期厂区</w:t>
                    </w:r>
                  </w:p>
                </w:tc>
                <w:tc>
                  <w:tcPr>
                    <w:tcW w:w="874" w:type="pct"/>
                  </w:tcPr>
                  <w:p w:rsidR="009B054C" w:rsidRDefault="009B054C" w:rsidP="00F83C2F">
                    <w:r>
                      <w:t>36,700</w:t>
                    </w:r>
                    <w:r>
                      <w:t>吨</w:t>
                    </w:r>
                  </w:p>
                </w:tc>
                <w:tc>
                  <w:tcPr>
                    <w:tcW w:w="1008" w:type="pct"/>
                    <w:shd w:val="clear" w:color="auto" w:fill="auto"/>
                  </w:tcPr>
                  <w:p w:rsidR="009B054C" w:rsidRDefault="009B054C" w:rsidP="00F83C2F">
                    <w:pPr>
                      <w:jc w:val="right"/>
                    </w:pPr>
                    <w:r>
                      <w:t>0.45</w:t>
                    </w:r>
                  </w:p>
                </w:tc>
                <w:tc>
                  <w:tcPr>
                    <w:tcW w:w="1000" w:type="pct"/>
                    <w:tcBorders>
                      <w:bottom w:val="single" w:sz="4" w:space="0" w:color="auto"/>
                    </w:tcBorders>
                  </w:tcPr>
                  <w:p w:rsidR="009B054C" w:rsidRDefault="009B054C" w:rsidP="009B054C">
                    <w:pPr>
                      <w:jc w:val="center"/>
                    </w:pPr>
                    <w:r>
                      <w:t>不适用</w:t>
                    </w:r>
                  </w:p>
                </w:tc>
                <w:tc>
                  <w:tcPr>
                    <w:tcW w:w="1121" w:type="pct"/>
                    <w:tcBorders>
                      <w:bottom w:val="single" w:sz="4" w:space="0" w:color="auto"/>
                    </w:tcBorders>
                  </w:tcPr>
                  <w:p w:rsidR="009B054C" w:rsidRDefault="009B054C" w:rsidP="009B054C">
                    <w:pPr>
                      <w:jc w:val="center"/>
                    </w:pPr>
                    <w:r>
                      <w:t>不适用</w:t>
                    </w:r>
                  </w:p>
                </w:tc>
              </w:tr>
            </w:sdtContent>
          </w:sdt>
          <w:sdt>
            <w:sdtPr>
              <w:alias w:val="化工行业产能与开工情况明细"/>
              <w:tag w:val="_TUP_c374bb1451894ca08d3adb0494cba6e5"/>
              <w:id w:val="324789380"/>
              <w:lock w:val="sdtLocked"/>
            </w:sdtPr>
            <w:sdtEndPr/>
            <w:sdtContent>
              <w:tr w:rsidR="009B054C" w:rsidTr="00D043BD">
                <w:tc>
                  <w:tcPr>
                    <w:tcW w:w="997" w:type="pct"/>
                  </w:tcPr>
                  <w:p w:rsidR="009B054C" w:rsidRDefault="009B054C" w:rsidP="00F83C2F">
                    <w:proofErr w:type="gramStart"/>
                    <w:r>
                      <w:t>恒</w:t>
                    </w:r>
                    <w:proofErr w:type="gramEnd"/>
                    <w:r>
                      <w:t>利达二期厂区</w:t>
                    </w:r>
                  </w:p>
                </w:tc>
                <w:tc>
                  <w:tcPr>
                    <w:tcW w:w="874" w:type="pct"/>
                  </w:tcPr>
                  <w:p w:rsidR="009B054C" w:rsidRDefault="009B054C" w:rsidP="00F83C2F">
                    <w:r>
                      <w:t>10,500</w:t>
                    </w:r>
                    <w:r>
                      <w:t>吨</w:t>
                    </w:r>
                  </w:p>
                </w:tc>
                <w:tc>
                  <w:tcPr>
                    <w:tcW w:w="1008" w:type="pct"/>
                    <w:shd w:val="clear" w:color="auto" w:fill="auto"/>
                  </w:tcPr>
                  <w:p w:rsidR="009B054C" w:rsidRDefault="009B054C" w:rsidP="00F83C2F">
                    <w:pPr>
                      <w:jc w:val="right"/>
                    </w:pPr>
                    <w:r>
                      <w:t>1.</w:t>
                    </w:r>
                    <w:r>
                      <w:rPr>
                        <w:rFonts w:hint="eastAsia"/>
                      </w:rPr>
                      <w:t>4</w:t>
                    </w:r>
                  </w:p>
                </w:tc>
                <w:tc>
                  <w:tcPr>
                    <w:tcW w:w="1000" w:type="pct"/>
                    <w:tcBorders>
                      <w:bottom w:val="single" w:sz="4" w:space="0" w:color="auto"/>
                    </w:tcBorders>
                  </w:tcPr>
                  <w:p w:rsidR="009B054C" w:rsidRDefault="009B054C" w:rsidP="009B054C">
                    <w:pPr>
                      <w:jc w:val="center"/>
                    </w:pPr>
                    <w:r>
                      <w:t>不适用</w:t>
                    </w:r>
                  </w:p>
                </w:tc>
                <w:tc>
                  <w:tcPr>
                    <w:tcW w:w="1121" w:type="pct"/>
                    <w:tcBorders>
                      <w:bottom w:val="single" w:sz="4" w:space="0" w:color="auto"/>
                    </w:tcBorders>
                  </w:tcPr>
                  <w:p w:rsidR="009B054C" w:rsidRDefault="009B054C" w:rsidP="009B054C">
                    <w:pPr>
                      <w:jc w:val="center"/>
                    </w:pPr>
                    <w:r>
                      <w:t>不适用</w:t>
                    </w:r>
                  </w:p>
                </w:tc>
              </w:tr>
            </w:sdtContent>
          </w:sdt>
        </w:tbl>
        <w:p w:rsidR="009B054C" w:rsidRDefault="009B054C"/>
        <w:p w:rsidR="00646A41" w:rsidRDefault="001F1761">
          <w:pPr>
            <w:rPr>
              <w:b/>
            </w:rPr>
          </w:pPr>
          <w:r>
            <w:rPr>
              <w:rFonts w:hint="eastAsia"/>
              <w:b/>
            </w:rPr>
            <w:t>生产能力的增减情况</w:t>
          </w:r>
        </w:p>
        <w:sdt>
          <w:sdtPr>
            <w:rPr>
              <w:rFonts w:hint="eastAsia"/>
            </w:rPr>
            <w:alias w:val="是否适用：化工行业生产能力的增减情况[双击切换]"/>
            <w:tag w:val="_GBC_ce3d5f34e62c4c0baaffbe7945201f7d"/>
            <w:id w:val="802811064"/>
            <w:lock w:val="sdtLocked"/>
            <w:placeholder>
              <w:docPart w:val="GBC22222222222222222222222222222"/>
            </w:placeholder>
          </w:sdtPr>
          <w:sdtEndPr/>
          <w:sdtContent>
            <w:p w:rsidR="00646A41" w:rsidRDefault="001F1761" w:rsidP="00F667D4">
              <w:r w:rsidRPr="00F55741">
                <w:rPr>
                  <w:rFonts w:ascii="宋体" w:hAnsi="宋体"/>
                </w:rPr>
                <w:fldChar w:fldCharType="begin"/>
              </w:r>
              <w:r w:rsidR="00F667D4"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F667D4"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646A41"/>
        <w:p w:rsidR="00646A41" w:rsidRDefault="001F1761">
          <w:r>
            <w:rPr>
              <w:rFonts w:hint="eastAsia"/>
              <w:b/>
            </w:rPr>
            <w:t>产品线及产能结构优化的调整情况</w:t>
          </w:r>
        </w:p>
        <w:sdt>
          <w:sdtPr>
            <w:rPr>
              <w:rFonts w:hint="eastAsia"/>
            </w:rPr>
            <w:alias w:val="是否适用：化工行业产品线及产能结构优化的调整情况[双击切换]"/>
            <w:tag w:val="_GBC_8c2fa0443c2943a2a9acb61b5eb34853"/>
            <w:id w:val="-1063251486"/>
            <w:lock w:val="sdtLocked"/>
            <w:placeholder>
              <w:docPart w:val="GBC22222222222222222222222222222"/>
            </w:placeholder>
          </w:sdtPr>
          <w:sdtEndPr/>
          <w:sdtContent>
            <w:p w:rsidR="00646A41" w:rsidRDefault="001F1761" w:rsidP="00F667D4">
              <w:r w:rsidRPr="00F55741">
                <w:rPr>
                  <w:rFonts w:ascii="宋体" w:hAnsi="宋体"/>
                </w:rPr>
                <w:fldChar w:fldCharType="begin"/>
              </w:r>
              <w:r w:rsidR="00F667D4"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F667D4"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646A41"/>
        <w:p w:rsidR="00646A41" w:rsidRDefault="001F1761">
          <w:pPr>
            <w:rPr>
              <w:b/>
            </w:rPr>
          </w:pPr>
          <w:r>
            <w:rPr>
              <w:rFonts w:hint="eastAsia"/>
              <w:b/>
            </w:rPr>
            <w:t>非正常停产情况</w:t>
          </w:r>
        </w:p>
        <w:sdt>
          <w:sdtPr>
            <w:rPr>
              <w:rFonts w:hint="eastAsia"/>
            </w:rPr>
            <w:alias w:val="是否适用：化工行业非正常停产情况[双击切换]"/>
            <w:tag w:val="_GBC_d2f5ce48ddda4523a292e8d473bd29bb"/>
            <w:id w:val="1697497767"/>
            <w:lock w:val="sdtLocked"/>
            <w:placeholder>
              <w:docPart w:val="GBC22222222222222222222222222222"/>
            </w:placeholder>
          </w:sdtPr>
          <w:sdtEndPr/>
          <w:sdtContent>
            <w:p w:rsidR="00646A41" w:rsidRDefault="001F1761">
              <w:r w:rsidRPr="00F55741">
                <w:rPr>
                  <w:rFonts w:ascii="宋体" w:hAnsi="宋体"/>
                </w:rPr>
                <w:fldChar w:fldCharType="begin"/>
              </w:r>
              <w:r w:rsidR="00007E85"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rPr>
            <w:alias w:val="化工行业非正常停产情况"/>
            <w:tag w:val="_GBC_e55e1e99a92844709d8e120de6ddded1"/>
            <w:id w:val="-1970432477"/>
            <w:lock w:val="sdtLocked"/>
            <w:placeholder>
              <w:docPart w:val="GBC22222222222222222222222222222"/>
            </w:placeholder>
          </w:sdtPr>
          <w:sdtEndPr/>
          <w:sdtContent>
            <w:p w:rsidR="00646A41" w:rsidRDefault="00007E85">
              <w:r>
                <w:t>自响水生态化工园区</w:t>
              </w:r>
              <w:r>
                <w:t>3.21</w:t>
              </w:r>
              <w:r>
                <w:t>爆炸事故发生以来，恒利达一直处于停产状态。</w:t>
              </w:r>
            </w:p>
          </w:sdtContent>
        </w:sdt>
        <w:p w:rsidR="00646A41" w:rsidRDefault="008833F6"/>
      </w:sdtContent>
    </w:sdt>
    <w:sdt>
      <w:sdtPr>
        <w:rPr>
          <w:rFonts w:ascii="宋体" w:hAnsi="宋体" w:cs="宋体" w:hint="eastAsia"/>
          <w:kern w:val="0"/>
          <w:szCs w:val="24"/>
        </w:rPr>
        <w:alias w:val="模块:原材料采购"/>
        <w:tag w:val="_SEC_9988bcefa412451a84734305c165948c"/>
        <w:id w:val="204066611"/>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a9"/>
            <w:numPr>
              <w:ilvl w:val="0"/>
              <w:numId w:val="108"/>
            </w:numPr>
            <w:spacing w:before="60" w:after="60"/>
            <w:ind w:firstLineChars="0"/>
            <w:outlineLvl w:val="4"/>
            <w:rPr>
              <w:b/>
            </w:rPr>
          </w:pPr>
          <w:r>
            <w:rPr>
              <w:rFonts w:hint="eastAsia"/>
              <w:b/>
            </w:rPr>
            <w:t>原材料采购</w:t>
          </w:r>
        </w:p>
        <w:p w:rsidR="00646A41" w:rsidRDefault="001F1761">
          <w:pPr>
            <w:pStyle w:val="a9"/>
            <w:numPr>
              <w:ilvl w:val="0"/>
              <w:numId w:val="111"/>
            </w:numPr>
            <w:ind w:firstLineChars="0"/>
            <w:outlineLvl w:val="5"/>
            <w:rPr>
              <w:b/>
            </w:rPr>
          </w:pPr>
          <w:r>
            <w:rPr>
              <w:rFonts w:hint="eastAsia"/>
              <w:b/>
            </w:rPr>
            <w:t>主要原材料的基本情况</w:t>
          </w:r>
        </w:p>
        <w:sdt>
          <w:sdtPr>
            <w:rPr>
              <w:rFonts w:hint="eastAsia"/>
            </w:rPr>
            <w:alias w:val="是否适用：化工行业主要原材料的基本情况[双击切换]"/>
            <w:tag w:val="_GBC_6b1034a948704fff974a92cdf60af8fd"/>
            <w:id w:val="940187791"/>
            <w:lock w:val="sdtContentLocked"/>
            <w:placeholder>
              <w:docPart w:val="GBC22222222222222222222222222222"/>
            </w:placeholder>
          </w:sdtPr>
          <w:sdtEndPr/>
          <w:sdtContent>
            <w:p w:rsidR="00646A41" w:rsidRDefault="001F1761">
              <w:r w:rsidRPr="00F55741">
                <w:rPr>
                  <w:rFonts w:ascii="宋体" w:hAnsi="宋体"/>
                </w:rPr>
                <w:fldChar w:fldCharType="begin"/>
              </w:r>
              <w:r w:rsidR="00F667D4"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7"/>
            <w:gridCol w:w="1567"/>
            <w:gridCol w:w="1555"/>
            <w:gridCol w:w="1567"/>
            <w:gridCol w:w="2403"/>
          </w:tblGrid>
          <w:tr w:rsidR="00D8715C" w:rsidTr="00B74D3F">
            <w:sdt>
              <w:sdtPr>
                <w:tag w:val="_PLD_17b8a770ee1e44f8a07e602b4c0fd3c2"/>
                <w:id w:val="1691256438"/>
                <w:lock w:val="sdtLocked"/>
              </w:sdtPr>
              <w:sdtEndPr/>
              <w:sdtContent>
                <w:tc>
                  <w:tcPr>
                    <w:tcW w:w="1081" w:type="pct"/>
                    <w:vAlign w:val="center"/>
                  </w:tcPr>
                  <w:p w:rsidR="00D8715C" w:rsidRDefault="00D8715C" w:rsidP="00B74D3F">
                    <w:pPr>
                      <w:jc w:val="center"/>
                    </w:pPr>
                    <w:r>
                      <w:rPr>
                        <w:rFonts w:hint="eastAsia"/>
                      </w:rPr>
                      <w:t>原材料</w:t>
                    </w:r>
                  </w:p>
                </w:tc>
              </w:sdtContent>
            </w:sdt>
            <w:sdt>
              <w:sdtPr>
                <w:tag w:val="_PLD_a25a2d9512d7476aa19ff9940ea1c6af"/>
                <w:id w:val="-960877341"/>
                <w:lock w:val="sdtLocked"/>
              </w:sdtPr>
              <w:sdtEndPr/>
              <w:sdtContent>
                <w:tc>
                  <w:tcPr>
                    <w:tcW w:w="866" w:type="pct"/>
                    <w:vAlign w:val="center"/>
                  </w:tcPr>
                  <w:p w:rsidR="00D8715C" w:rsidRDefault="00D8715C" w:rsidP="00B74D3F">
                    <w:pPr>
                      <w:jc w:val="center"/>
                    </w:pPr>
                    <w:r>
                      <w:rPr>
                        <w:rFonts w:hint="eastAsia"/>
                      </w:rPr>
                      <w:t>采购模式</w:t>
                    </w:r>
                  </w:p>
                </w:tc>
              </w:sdtContent>
            </w:sdt>
            <w:sdt>
              <w:sdtPr>
                <w:tag w:val="_PLD_79fe1c8aa0f34bb885a48dd9837c0619"/>
                <w:id w:val="1194428644"/>
                <w:lock w:val="sdtLocked"/>
              </w:sdtPr>
              <w:sdtEndPr/>
              <w:sdtContent>
                <w:tc>
                  <w:tcPr>
                    <w:tcW w:w="859" w:type="pct"/>
                    <w:vAlign w:val="center"/>
                  </w:tcPr>
                  <w:p w:rsidR="00D8715C" w:rsidRDefault="00D8715C" w:rsidP="00B74D3F">
                    <w:pPr>
                      <w:jc w:val="center"/>
                    </w:pPr>
                    <w:r>
                      <w:rPr>
                        <w:rFonts w:hint="eastAsia"/>
                      </w:rPr>
                      <w:t>采购量</w:t>
                    </w:r>
                  </w:p>
                </w:tc>
              </w:sdtContent>
            </w:sdt>
            <w:sdt>
              <w:sdtPr>
                <w:tag w:val="_PLD_68b974ff976e48f09a1393279225953b"/>
                <w:id w:val="-132023907"/>
                <w:lock w:val="sdtLocked"/>
              </w:sdtPr>
              <w:sdtEndPr/>
              <w:sdtContent>
                <w:tc>
                  <w:tcPr>
                    <w:tcW w:w="866" w:type="pct"/>
                    <w:vAlign w:val="center"/>
                  </w:tcPr>
                  <w:p w:rsidR="00D8715C" w:rsidRDefault="00D8715C" w:rsidP="00B74D3F">
                    <w:pPr>
                      <w:jc w:val="center"/>
                    </w:pPr>
                    <w:r>
                      <w:rPr>
                        <w:rFonts w:hint="eastAsia"/>
                      </w:rPr>
                      <w:t>价格变动情况</w:t>
                    </w:r>
                  </w:p>
                </w:tc>
              </w:sdtContent>
            </w:sdt>
            <w:sdt>
              <w:sdtPr>
                <w:tag w:val="_PLD_07b8c12b0851440fa154ee69c6c2a5e7"/>
                <w:id w:val="-703794085"/>
                <w:lock w:val="sdtLocked"/>
              </w:sdtPr>
              <w:sdtEndPr/>
              <w:sdtContent>
                <w:tc>
                  <w:tcPr>
                    <w:tcW w:w="1328" w:type="pct"/>
                    <w:vAlign w:val="center"/>
                  </w:tcPr>
                  <w:p w:rsidR="00D8715C" w:rsidRDefault="00D8715C" w:rsidP="00B74D3F">
                    <w:pPr>
                      <w:jc w:val="center"/>
                    </w:pPr>
                    <w:r>
                      <w:rPr>
                        <w:rFonts w:hint="eastAsia"/>
                      </w:rPr>
                      <w:t>价格波动对营业成本的影响</w:t>
                    </w:r>
                  </w:p>
                </w:tc>
              </w:sdtContent>
            </w:sdt>
          </w:tr>
          <w:sdt>
            <w:sdtPr>
              <w:alias w:val="化工行业主要原材料的基本情况明细"/>
              <w:tag w:val="_TUP_bf00cb12a7a44ddcbeccecaeb7fbe3fb"/>
              <w:id w:val="-1026550534"/>
              <w:lock w:val="sdtLocked"/>
            </w:sdtPr>
            <w:sdtEndPr/>
            <w:sdtContent>
              <w:tr w:rsidR="00D8715C" w:rsidTr="00D043BD">
                <w:tc>
                  <w:tcPr>
                    <w:tcW w:w="1081" w:type="pct"/>
                    <w:vAlign w:val="center"/>
                  </w:tcPr>
                  <w:p w:rsidR="00D8715C" w:rsidRDefault="00D8715C" w:rsidP="00B74D3F">
                    <w:r>
                      <w:t>32%</w:t>
                    </w:r>
                    <w:r>
                      <w:t>液碱</w:t>
                    </w:r>
                  </w:p>
                </w:tc>
                <w:tc>
                  <w:tcPr>
                    <w:tcW w:w="866" w:type="pct"/>
                    <w:vAlign w:val="center"/>
                  </w:tcPr>
                  <w:p w:rsidR="00D8715C" w:rsidRDefault="00D8715C" w:rsidP="00B74D3F">
                    <w:r>
                      <w:t>询价采购</w:t>
                    </w:r>
                  </w:p>
                </w:tc>
                <w:tc>
                  <w:tcPr>
                    <w:tcW w:w="859" w:type="pct"/>
                    <w:shd w:val="clear" w:color="auto" w:fill="auto"/>
                    <w:vAlign w:val="center"/>
                  </w:tcPr>
                  <w:p w:rsidR="00D8715C" w:rsidRDefault="00D8715C" w:rsidP="00F667D4">
                    <w:pPr>
                      <w:jc w:val="right"/>
                    </w:pPr>
                    <w:r>
                      <w:t>67.03</w:t>
                    </w:r>
                    <w:r w:rsidR="00F667D4">
                      <w:rPr>
                        <w:rFonts w:hint="eastAsia"/>
                      </w:rPr>
                      <w:t>吨</w:t>
                    </w:r>
                  </w:p>
                </w:tc>
                <w:tc>
                  <w:tcPr>
                    <w:tcW w:w="866" w:type="pct"/>
                    <w:vAlign w:val="center"/>
                  </w:tcPr>
                  <w:p w:rsidR="00D8715C" w:rsidRDefault="00D8715C" w:rsidP="00B74D3F">
                    <w:r>
                      <w:t>价格有所下降</w:t>
                    </w:r>
                  </w:p>
                </w:tc>
                <w:tc>
                  <w:tcPr>
                    <w:tcW w:w="1328" w:type="pct"/>
                    <w:vAlign w:val="center"/>
                  </w:tcPr>
                  <w:p w:rsidR="00D8715C" w:rsidRDefault="00D8715C" w:rsidP="00B74D3F">
                    <w:r>
                      <w:t>价格下降减少营业成本</w:t>
                    </w:r>
                  </w:p>
                </w:tc>
              </w:tr>
            </w:sdtContent>
          </w:sdt>
          <w:sdt>
            <w:sdtPr>
              <w:alias w:val="化工行业主要原材料的基本情况明细"/>
              <w:tag w:val="_TUP_bf00cb12a7a44ddcbeccecaeb7fbe3fb"/>
              <w:id w:val="342518041"/>
              <w:lock w:val="sdtLocked"/>
            </w:sdtPr>
            <w:sdtEndPr/>
            <w:sdtContent>
              <w:tr w:rsidR="00D8715C" w:rsidTr="00D043BD">
                <w:tc>
                  <w:tcPr>
                    <w:tcW w:w="1081" w:type="pct"/>
                    <w:vAlign w:val="center"/>
                  </w:tcPr>
                  <w:p w:rsidR="00D8715C" w:rsidRDefault="00D8715C" w:rsidP="00B74D3F">
                    <w:r>
                      <w:t>冰醋酸</w:t>
                    </w:r>
                  </w:p>
                </w:tc>
                <w:tc>
                  <w:tcPr>
                    <w:tcW w:w="866" w:type="pct"/>
                    <w:vAlign w:val="center"/>
                  </w:tcPr>
                  <w:p w:rsidR="00D8715C" w:rsidRDefault="00D8715C" w:rsidP="00B74D3F">
                    <w:r>
                      <w:t>询价采购</w:t>
                    </w:r>
                  </w:p>
                </w:tc>
                <w:tc>
                  <w:tcPr>
                    <w:tcW w:w="859" w:type="pct"/>
                    <w:shd w:val="clear" w:color="auto" w:fill="auto"/>
                    <w:vAlign w:val="center"/>
                  </w:tcPr>
                  <w:p w:rsidR="00D8715C" w:rsidRDefault="00D8715C" w:rsidP="00F667D4">
                    <w:pPr>
                      <w:jc w:val="right"/>
                    </w:pPr>
                    <w:r>
                      <w:t>31.74</w:t>
                    </w:r>
                    <w:r w:rsidR="00F667D4">
                      <w:rPr>
                        <w:rFonts w:hint="eastAsia"/>
                      </w:rPr>
                      <w:t>吨</w:t>
                    </w:r>
                  </w:p>
                </w:tc>
                <w:tc>
                  <w:tcPr>
                    <w:tcW w:w="866" w:type="pct"/>
                    <w:vAlign w:val="center"/>
                  </w:tcPr>
                  <w:p w:rsidR="00D8715C" w:rsidRDefault="00D8715C" w:rsidP="00B74D3F">
                    <w:r>
                      <w:t>价格下降明显</w:t>
                    </w:r>
                  </w:p>
                </w:tc>
                <w:tc>
                  <w:tcPr>
                    <w:tcW w:w="1328" w:type="pct"/>
                    <w:vAlign w:val="center"/>
                  </w:tcPr>
                  <w:p w:rsidR="00D8715C" w:rsidRDefault="00D8715C" w:rsidP="00B74D3F">
                    <w:r>
                      <w:t>价格下降减少营业成本</w:t>
                    </w:r>
                  </w:p>
                </w:tc>
              </w:tr>
            </w:sdtContent>
          </w:sdt>
          <w:sdt>
            <w:sdtPr>
              <w:alias w:val="化工行业主要原材料的基本情况明细"/>
              <w:tag w:val="_TUP_bf00cb12a7a44ddcbeccecaeb7fbe3fb"/>
              <w:id w:val="1334576166"/>
              <w:lock w:val="sdtLocked"/>
            </w:sdtPr>
            <w:sdtEndPr/>
            <w:sdtContent>
              <w:tr w:rsidR="00D8715C" w:rsidTr="00D043BD">
                <w:tc>
                  <w:tcPr>
                    <w:tcW w:w="1081" w:type="pct"/>
                    <w:vAlign w:val="center"/>
                  </w:tcPr>
                  <w:p w:rsidR="00D8715C" w:rsidRDefault="00D8715C" w:rsidP="00B74D3F">
                    <w:r>
                      <w:t>邻位油</w:t>
                    </w:r>
                  </w:p>
                </w:tc>
                <w:tc>
                  <w:tcPr>
                    <w:tcW w:w="866" w:type="pct"/>
                    <w:vAlign w:val="center"/>
                  </w:tcPr>
                  <w:p w:rsidR="00D8715C" w:rsidRDefault="00D8715C" w:rsidP="00B74D3F">
                    <w:r>
                      <w:t>询价采购</w:t>
                    </w:r>
                  </w:p>
                </w:tc>
                <w:tc>
                  <w:tcPr>
                    <w:tcW w:w="859" w:type="pct"/>
                    <w:shd w:val="clear" w:color="auto" w:fill="auto"/>
                    <w:vAlign w:val="center"/>
                  </w:tcPr>
                  <w:p w:rsidR="00D8715C" w:rsidRDefault="00D8715C" w:rsidP="00F667D4">
                    <w:pPr>
                      <w:jc w:val="right"/>
                    </w:pPr>
                    <w:r>
                      <w:t>15.00</w:t>
                    </w:r>
                    <w:r w:rsidR="00F667D4">
                      <w:rPr>
                        <w:rFonts w:hint="eastAsia"/>
                      </w:rPr>
                      <w:t>吨</w:t>
                    </w:r>
                  </w:p>
                </w:tc>
                <w:tc>
                  <w:tcPr>
                    <w:tcW w:w="866" w:type="pct"/>
                    <w:vAlign w:val="center"/>
                  </w:tcPr>
                  <w:p w:rsidR="00D8715C" w:rsidRDefault="00D8715C" w:rsidP="00B74D3F">
                    <w:r>
                      <w:t>价格基本平稳</w:t>
                    </w:r>
                  </w:p>
                </w:tc>
                <w:tc>
                  <w:tcPr>
                    <w:tcW w:w="1328" w:type="pct"/>
                    <w:vAlign w:val="center"/>
                  </w:tcPr>
                  <w:p w:rsidR="00D8715C" w:rsidRDefault="00D8715C" w:rsidP="00B74D3F">
                    <w:r>
                      <w:t>对营业成本影响较小</w:t>
                    </w:r>
                  </w:p>
                </w:tc>
              </w:tr>
            </w:sdtContent>
          </w:sdt>
          <w:sdt>
            <w:sdtPr>
              <w:alias w:val="化工行业主要原材料的基本情况明细"/>
              <w:tag w:val="_TUP_bf00cb12a7a44ddcbeccecaeb7fbe3fb"/>
              <w:id w:val="-525870378"/>
              <w:lock w:val="sdtLocked"/>
            </w:sdtPr>
            <w:sdtEndPr/>
            <w:sdtContent>
              <w:tr w:rsidR="00D8715C" w:rsidTr="00D043BD">
                <w:tc>
                  <w:tcPr>
                    <w:tcW w:w="1081" w:type="pct"/>
                    <w:vAlign w:val="center"/>
                  </w:tcPr>
                  <w:p w:rsidR="00D8715C" w:rsidRDefault="00D8715C" w:rsidP="00B74D3F">
                    <w:r>
                      <w:t>氯磺酸</w:t>
                    </w:r>
                  </w:p>
                </w:tc>
                <w:tc>
                  <w:tcPr>
                    <w:tcW w:w="866" w:type="pct"/>
                    <w:vAlign w:val="center"/>
                  </w:tcPr>
                  <w:p w:rsidR="00D8715C" w:rsidRDefault="00D8715C" w:rsidP="00B74D3F">
                    <w:r>
                      <w:t>询价采购</w:t>
                    </w:r>
                  </w:p>
                </w:tc>
                <w:tc>
                  <w:tcPr>
                    <w:tcW w:w="859" w:type="pct"/>
                    <w:shd w:val="clear" w:color="auto" w:fill="auto"/>
                    <w:vAlign w:val="center"/>
                  </w:tcPr>
                  <w:p w:rsidR="00D8715C" w:rsidRDefault="00D8715C" w:rsidP="00F667D4">
                    <w:pPr>
                      <w:jc w:val="right"/>
                    </w:pPr>
                    <w:r>
                      <w:t>55.84</w:t>
                    </w:r>
                    <w:r w:rsidR="00F667D4">
                      <w:rPr>
                        <w:rFonts w:hint="eastAsia"/>
                      </w:rPr>
                      <w:t>吨</w:t>
                    </w:r>
                  </w:p>
                </w:tc>
                <w:tc>
                  <w:tcPr>
                    <w:tcW w:w="866" w:type="pct"/>
                    <w:vAlign w:val="center"/>
                  </w:tcPr>
                  <w:p w:rsidR="00D8715C" w:rsidRDefault="00D8715C" w:rsidP="00B74D3F">
                    <w:r>
                      <w:t>价格下降明显</w:t>
                    </w:r>
                  </w:p>
                </w:tc>
                <w:tc>
                  <w:tcPr>
                    <w:tcW w:w="1328" w:type="pct"/>
                    <w:vAlign w:val="center"/>
                  </w:tcPr>
                  <w:p w:rsidR="00D8715C" w:rsidRDefault="00D8715C" w:rsidP="00B74D3F">
                    <w:r>
                      <w:t>价格下降减少营业成本</w:t>
                    </w:r>
                  </w:p>
                </w:tc>
              </w:tr>
            </w:sdtContent>
          </w:sdt>
          <w:sdt>
            <w:sdtPr>
              <w:alias w:val="化工行业主要原材料的基本情况明细"/>
              <w:tag w:val="_TUP_bf00cb12a7a44ddcbeccecaeb7fbe3fb"/>
              <w:id w:val="720643791"/>
              <w:lock w:val="sdtLocked"/>
            </w:sdtPr>
            <w:sdtEndPr/>
            <w:sdtContent>
              <w:tr w:rsidR="00D8715C" w:rsidTr="00D043BD">
                <w:tc>
                  <w:tcPr>
                    <w:tcW w:w="1081" w:type="pct"/>
                    <w:vAlign w:val="center"/>
                  </w:tcPr>
                  <w:p w:rsidR="00D8715C" w:rsidRDefault="00D8715C" w:rsidP="00B74D3F">
                    <w:r>
                      <w:t>硝酸</w:t>
                    </w:r>
                  </w:p>
                </w:tc>
                <w:tc>
                  <w:tcPr>
                    <w:tcW w:w="866" w:type="pct"/>
                    <w:vAlign w:val="center"/>
                  </w:tcPr>
                  <w:p w:rsidR="00D8715C" w:rsidRDefault="00D8715C" w:rsidP="00B74D3F">
                    <w:r>
                      <w:t>询价采购</w:t>
                    </w:r>
                  </w:p>
                </w:tc>
                <w:tc>
                  <w:tcPr>
                    <w:tcW w:w="859" w:type="pct"/>
                    <w:shd w:val="clear" w:color="auto" w:fill="auto"/>
                    <w:vAlign w:val="center"/>
                  </w:tcPr>
                  <w:p w:rsidR="00D8715C" w:rsidRDefault="00D8715C" w:rsidP="00F667D4">
                    <w:pPr>
                      <w:jc w:val="right"/>
                    </w:pPr>
                    <w:r>
                      <w:t>29.43</w:t>
                    </w:r>
                    <w:r w:rsidR="00F667D4">
                      <w:rPr>
                        <w:rFonts w:hint="eastAsia"/>
                      </w:rPr>
                      <w:t>吨</w:t>
                    </w:r>
                  </w:p>
                </w:tc>
                <w:tc>
                  <w:tcPr>
                    <w:tcW w:w="866" w:type="pct"/>
                    <w:vAlign w:val="center"/>
                  </w:tcPr>
                  <w:p w:rsidR="00D8715C" w:rsidRDefault="00D8715C" w:rsidP="00B74D3F">
                    <w:r>
                      <w:t>价格基本平稳</w:t>
                    </w:r>
                  </w:p>
                </w:tc>
                <w:tc>
                  <w:tcPr>
                    <w:tcW w:w="1328" w:type="pct"/>
                    <w:vAlign w:val="center"/>
                  </w:tcPr>
                  <w:p w:rsidR="00D8715C" w:rsidRDefault="00D8715C" w:rsidP="00B74D3F">
                    <w:r>
                      <w:t>对营业成本影响较小</w:t>
                    </w:r>
                  </w:p>
                </w:tc>
              </w:tr>
            </w:sdtContent>
          </w:sdt>
          <w:sdt>
            <w:sdtPr>
              <w:alias w:val="化工行业主要原材料的基本情况明细"/>
              <w:tag w:val="_TUP_bf00cb12a7a44ddcbeccecaeb7fbe3fb"/>
              <w:id w:val="-912541580"/>
              <w:lock w:val="sdtLocked"/>
            </w:sdtPr>
            <w:sdtEndPr/>
            <w:sdtContent>
              <w:tr w:rsidR="00D8715C" w:rsidTr="00D043BD">
                <w:tc>
                  <w:tcPr>
                    <w:tcW w:w="1081" w:type="pct"/>
                    <w:vAlign w:val="center"/>
                  </w:tcPr>
                  <w:p w:rsidR="00D8715C" w:rsidRDefault="00D8715C" w:rsidP="00B74D3F">
                    <w:r>
                      <w:t>盐酸</w:t>
                    </w:r>
                  </w:p>
                </w:tc>
                <w:tc>
                  <w:tcPr>
                    <w:tcW w:w="866" w:type="pct"/>
                    <w:vAlign w:val="center"/>
                  </w:tcPr>
                  <w:p w:rsidR="00D8715C" w:rsidRDefault="00D8715C" w:rsidP="00B74D3F">
                    <w:r>
                      <w:t>询价采购</w:t>
                    </w:r>
                  </w:p>
                </w:tc>
                <w:tc>
                  <w:tcPr>
                    <w:tcW w:w="859" w:type="pct"/>
                    <w:shd w:val="clear" w:color="auto" w:fill="auto"/>
                    <w:vAlign w:val="center"/>
                  </w:tcPr>
                  <w:p w:rsidR="00D8715C" w:rsidRDefault="00D8715C" w:rsidP="00F667D4">
                    <w:pPr>
                      <w:jc w:val="right"/>
                    </w:pPr>
                    <w:r>
                      <w:t>268.37</w:t>
                    </w:r>
                    <w:r w:rsidR="00F667D4">
                      <w:rPr>
                        <w:rFonts w:hint="eastAsia"/>
                      </w:rPr>
                      <w:t>吨</w:t>
                    </w:r>
                  </w:p>
                </w:tc>
                <w:tc>
                  <w:tcPr>
                    <w:tcW w:w="866" w:type="pct"/>
                    <w:vAlign w:val="center"/>
                  </w:tcPr>
                  <w:p w:rsidR="00D8715C" w:rsidRDefault="00D8715C" w:rsidP="00B74D3F">
                    <w:r>
                      <w:t>价格基本平稳</w:t>
                    </w:r>
                  </w:p>
                </w:tc>
                <w:tc>
                  <w:tcPr>
                    <w:tcW w:w="1328" w:type="pct"/>
                    <w:vAlign w:val="center"/>
                  </w:tcPr>
                  <w:p w:rsidR="00D8715C" w:rsidRDefault="00D8715C" w:rsidP="00B74D3F">
                    <w:r>
                      <w:t>对营业成本影响较小</w:t>
                    </w:r>
                  </w:p>
                </w:tc>
              </w:tr>
            </w:sdtContent>
          </w:sdt>
          <w:sdt>
            <w:sdtPr>
              <w:alias w:val="化工行业主要原材料的基本情况明细"/>
              <w:tag w:val="_TUP_bf00cb12a7a44ddcbeccecaeb7fbe3fb"/>
              <w:id w:val="360170174"/>
              <w:lock w:val="sdtLocked"/>
            </w:sdtPr>
            <w:sdtEndPr/>
            <w:sdtContent>
              <w:tr w:rsidR="00D8715C" w:rsidTr="00D043BD">
                <w:tc>
                  <w:tcPr>
                    <w:tcW w:w="1081" w:type="pct"/>
                    <w:vAlign w:val="center"/>
                  </w:tcPr>
                  <w:p w:rsidR="00D8715C" w:rsidRDefault="00D8715C" w:rsidP="00B74D3F">
                    <w:r>
                      <w:t>液氨</w:t>
                    </w:r>
                  </w:p>
                </w:tc>
                <w:tc>
                  <w:tcPr>
                    <w:tcW w:w="866" w:type="pct"/>
                    <w:vAlign w:val="center"/>
                  </w:tcPr>
                  <w:p w:rsidR="00D8715C" w:rsidRDefault="00D8715C" w:rsidP="00B74D3F">
                    <w:r>
                      <w:t>询价采购</w:t>
                    </w:r>
                  </w:p>
                </w:tc>
                <w:tc>
                  <w:tcPr>
                    <w:tcW w:w="859" w:type="pct"/>
                    <w:shd w:val="clear" w:color="auto" w:fill="auto"/>
                    <w:vAlign w:val="center"/>
                  </w:tcPr>
                  <w:p w:rsidR="00D8715C" w:rsidRDefault="00D8715C" w:rsidP="00F667D4">
                    <w:pPr>
                      <w:jc w:val="right"/>
                    </w:pPr>
                    <w:r>
                      <w:t>40.07</w:t>
                    </w:r>
                    <w:r w:rsidR="00F667D4">
                      <w:rPr>
                        <w:rFonts w:hint="eastAsia"/>
                      </w:rPr>
                      <w:t>吨</w:t>
                    </w:r>
                  </w:p>
                </w:tc>
                <w:tc>
                  <w:tcPr>
                    <w:tcW w:w="866" w:type="pct"/>
                    <w:vAlign w:val="center"/>
                  </w:tcPr>
                  <w:p w:rsidR="00D8715C" w:rsidRDefault="00D8715C" w:rsidP="00B74D3F">
                    <w:r>
                      <w:t>价格基本平稳</w:t>
                    </w:r>
                  </w:p>
                </w:tc>
                <w:tc>
                  <w:tcPr>
                    <w:tcW w:w="1328" w:type="pct"/>
                    <w:vAlign w:val="center"/>
                  </w:tcPr>
                  <w:p w:rsidR="00D8715C" w:rsidRDefault="00D8715C" w:rsidP="00B74D3F">
                    <w:r>
                      <w:t>对营业成本影响较小</w:t>
                    </w:r>
                  </w:p>
                </w:tc>
              </w:tr>
            </w:sdtContent>
          </w:sdt>
        </w:tbl>
        <w:p w:rsidR="00D8715C" w:rsidRDefault="00D8715C"/>
        <w:p w:rsidR="00646A41" w:rsidRDefault="001F1761">
          <w:pPr>
            <w:pStyle w:val="a9"/>
            <w:numPr>
              <w:ilvl w:val="0"/>
              <w:numId w:val="111"/>
            </w:numPr>
            <w:ind w:firstLineChars="0"/>
            <w:outlineLvl w:val="5"/>
            <w:rPr>
              <w:b/>
            </w:rPr>
          </w:pPr>
          <w:r>
            <w:rPr>
              <w:rFonts w:hint="eastAsia"/>
              <w:b/>
            </w:rPr>
            <w:t>原材料价格波动风险应对措施</w:t>
          </w:r>
        </w:p>
        <w:p w:rsidR="00646A41" w:rsidRDefault="001F1761">
          <w:pPr>
            <w:rPr>
              <w:b/>
            </w:rPr>
          </w:pPr>
          <w:r>
            <w:rPr>
              <w:rFonts w:hint="eastAsia"/>
              <w:b/>
            </w:rPr>
            <w:t>持有衍生品等金融产品的主要情况</w:t>
          </w:r>
        </w:p>
        <w:sdt>
          <w:sdtPr>
            <w:rPr>
              <w:rFonts w:hint="eastAsia"/>
            </w:rPr>
            <w:alias w:val="是否适用：化工行业持有衍生品等金融产品的主要情况[双击切换]"/>
            <w:tag w:val="_GBC_9b379411fcb548b994a0428872d2bce6"/>
            <w:id w:val="1431469859"/>
            <w:lock w:val="sdtLocked"/>
            <w:placeholder>
              <w:docPart w:val="GBC22222222222222222222222222222"/>
            </w:placeholder>
          </w:sdtPr>
          <w:sdtEndPr/>
          <w:sdtContent>
            <w:p w:rsidR="00646A41" w:rsidRDefault="001F1761" w:rsidP="005067F8">
              <w:r w:rsidRPr="00F55741">
                <w:rPr>
                  <w:rFonts w:ascii="宋体" w:hAnsi="宋体"/>
                </w:rPr>
                <w:fldChar w:fldCharType="begin"/>
              </w:r>
              <w:r w:rsidR="005067F8"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5067F8"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646A41"/>
        <w:p w:rsidR="00646A41" w:rsidRDefault="001F1761">
          <w:pPr>
            <w:rPr>
              <w:b/>
            </w:rPr>
          </w:pPr>
          <w:r>
            <w:rPr>
              <w:rFonts w:hint="eastAsia"/>
              <w:b/>
            </w:rPr>
            <w:t>采用阶段性储备等其他方式的基本情况</w:t>
          </w:r>
        </w:p>
        <w:sdt>
          <w:sdtPr>
            <w:rPr>
              <w:rFonts w:hint="eastAsia"/>
            </w:rPr>
            <w:alias w:val="是否适用：采用阶段性储备等其他方式的基本情况[双击切换]"/>
            <w:tag w:val="_GBC_45c8ae2aaac24573a0544c1a06d2a8c8"/>
            <w:id w:val="1152252677"/>
            <w:lock w:val="sdtLocked"/>
            <w:placeholder>
              <w:docPart w:val="GBC22222222222222222222222222222"/>
            </w:placeholder>
          </w:sdtPr>
          <w:sdtEndPr/>
          <w:sdtContent>
            <w:p w:rsidR="00646A41" w:rsidRDefault="001F1761" w:rsidP="005067F8">
              <w:r w:rsidRPr="00F55741">
                <w:rPr>
                  <w:rFonts w:ascii="宋体" w:hAnsi="宋体"/>
                </w:rPr>
                <w:fldChar w:fldCharType="begin"/>
              </w:r>
              <w:r w:rsidR="005067F8"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5067F8"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sdtContent>
    </w:sdt>
    <w:sdt>
      <w:sdtPr>
        <w:rPr>
          <w:rFonts w:ascii="宋体" w:hAnsi="宋体" w:cs="宋体" w:hint="eastAsia"/>
          <w:kern w:val="0"/>
          <w:szCs w:val="24"/>
        </w:rPr>
        <w:alias w:val="模块:产品销售情况"/>
        <w:tag w:val="_SEC_7ef3cdb19553404bb0f23ca3314d94a5"/>
        <w:id w:val="-917328251"/>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a9"/>
            <w:numPr>
              <w:ilvl w:val="0"/>
              <w:numId w:val="108"/>
            </w:numPr>
            <w:spacing w:before="60" w:after="60"/>
            <w:ind w:firstLineChars="0"/>
            <w:outlineLvl w:val="4"/>
            <w:rPr>
              <w:b/>
            </w:rPr>
          </w:pPr>
          <w:r>
            <w:rPr>
              <w:rFonts w:hint="eastAsia"/>
              <w:b/>
            </w:rPr>
            <w:t>产品销售情况</w:t>
          </w:r>
        </w:p>
        <w:p w:rsidR="00646A41" w:rsidRDefault="001F1761">
          <w:pPr>
            <w:pStyle w:val="a9"/>
            <w:numPr>
              <w:ilvl w:val="0"/>
              <w:numId w:val="112"/>
            </w:numPr>
            <w:ind w:firstLineChars="0"/>
            <w:outlineLvl w:val="5"/>
            <w:rPr>
              <w:b/>
            </w:rPr>
          </w:pPr>
          <w:r>
            <w:rPr>
              <w:rFonts w:hint="eastAsia"/>
              <w:b/>
            </w:rPr>
            <w:t>销售模式</w:t>
          </w:r>
        </w:p>
        <w:sdt>
          <w:sdtPr>
            <w:rPr>
              <w:rFonts w:hint="eastAsia"/>
            </w:rPr>
            <w:alias w:val="是否适用：化工行业产品销售模式[双击切换]"/>
            <w:tag w:val="_GBC_8ff01ba9a92649b3a83d1341577544a2"/>
            <w:id w:val="-735701709"/>
            <w:lock w:val="sdtContentLocked"/>
            <w:placeholder>
              <w:docPart w:val="GBC22222222222222222222222222222"/>
            </w:placeholder>
          </w:sdtPr>
          <w:sdtEndPr/>
          <w:sdtContent>
            <w:p w:rsidR="00646A41" w:rsidRDefault="001F1761">
              <w:r w:rsidRPr="00F55741">
                <w:rPr>
                  <w:rFonts w:ascii="宋体" w:hAnsi="宋体"/>
                </w:rPr>
                <w:fldChar w:fldCharType="begin"/>
              </w:r>
              <w:r w:rsidR="00BF5BE3"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rPr>
            <w:alias w:val="化工行业产品销售模式"/>
            <w:tag w:val="_GBC_d8fbbe40e15847a9afd2629ff6195f5d"/>
            <w:id w:val="1667593966"/>
            <w:lock w:val="sdtLocked"/>
            <w:placeholder>
              <w:docPart w:val="GBC22222222222222222222222222222"/>
            </w:placeholder>
          </w:sdtPr>
          <w:sdtEndPr/>
          <w:sdtContent>
            <w:p w:rsidR="00BF5BE3" w:rsidRDefault="00BF5BE3" w:rsidP="00F56F98">
              <w:pPr>
                <w:ind w:firstLineChars="200" w:firstLine="420"/>
              </w:pPr>
              <w:r w:rsidRPr="00BF5BE3">
                <w:rPr>
                  <w:rFonts w:hint="eastAsia"/>
                </w:rPr>
                <w:t>有机颜料、染料及其中间体属于工业用品，其市场为相对封闭的专业市场。</w:t>
              </w:r>
              <w:r w:rsidR="00E335D5" w:rsidRPr="000D5CA9">
                <w:rPr>
                  <w:rFonts w:hint="eastAsia"/>
                </w:rPr>
                <w:t>正常生产经营情况下，</w:t>
              </w:r>
              <w:r w:rsidRPr="000D5CA9">
                <w:rPr>
                  <w:rFonts w:hint="eastAsia"/>
                </w:rPr>
                <w:t>恒利达主要销售</w:t>
              </w:r>
              <w:r w:rsidRPr="00BF5BE3">
                <w:rPr>
                  <w:rFonts w:hint="eastAsia"/>
                </w:rPr>
                <w:t>方式为向国内下游染料、颜料加工生产企业和贸易企业直接供货的直销模式。此外，对于部分出口业务则采取出口商代理模式。</w:t>
              </w:r>
            </w:p>
            <w:p w:rsidR="00A46EED" w:rsidRDefault="00C213A7" w:rsidP="00C213A7">
              <w:pPr>
                <w:ind w:firstLineChars="200" w:firstLine="420"/>
                <w:jc w:val="center"/>
              </w:pPr>
              <w:r w:rsidRPr="00346FD9">
                <w:rPr>
                  <w:noProof/>
                  <w:color w:val="FF0000"/>
                </w:rPr>
                <w:drawing>
                  <wp:inline distT="0" distB="0" distL="0" distR="0" wp14:anchorId="54E1263B" wp14:editId="5C848245">
                    <wp:extent cx="3202047" cy="200622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10858" cy="2011741"/>
                            </a:xfrm>
                            <a:prstGeom prst="rect">
                              <a:avLst/>
                            </a:prstGeom>
                            <a:noFill/>
                            <a:ln>
                              <a:noFill/>
                            </a:ln>
                          </pic:spPr>
                        </pic:pic>
                      </a:graphicData>
                    </a:graphic>
                  </wp:inline>
                </w:drawing>
              </w:r>
            </w:p>
            <w:p w:rsidR="00646A41" w:rsidRDefault="008833F6" w:rsidP="00117C38">
              <w:pPr>
                <w:ind w:firstLineChars="200" w:firstLine="420"/>
              </w:pPr>
            </w:p>
          </w:sdtContent>
        </w:sdt>
        <w:p w:rsidR="00646A41" w:rsidRDefault="001F1761">
          <w:pPr>
            <w:pStyle w:val="a9"/>
            <w:numPr>
              <w:ilvl w:val="0"/>
              <w:numId w:val="112"/>
            </w:numPr>
            <w:ind w:firstLineChars="0"/>
            <w:outlineLvl w:val="5"/>
            <w:rPr>
              <w:b/>
            </w:rPr>
          </w:pPr>
          <w:r>
            <w:rPr>
              <w:rFonts w:hint="eastAsia"/>
              <w:b/>
            </w:rPr>
            <w:t>按细分行业划分的公司主营业务基本情况</w:t>
          </w:r>
        </w:p>
        <w:sdt>
          <w:sdtPr>
            <w:rPr>
              <w:rFonts w:hint="eastAsia"/>
            </w:rPr>
            <w:alias w:val="是否适用：化工行业按细分行业划分的公司主营业务基本情况[双击切换]"/>
            <w:tag w:val="_GBC_7219b5925af04d32ab834568fa0f3fbd"/>
            <w:id w:val="-570804362"/>
            <w:lock w:val="sdtContentLocked"/>
            <w:placeholder>
              <w:docPart w:val="GBC22222222222222222222222222222"/>
            </w:placeholder>
          </w:sdtPr>
          <w:sdtEndPr/>
          <w:sdtContent>
            <w:p w:rsidR="00646A41" w:rsidRDefault="001F1761">
              <w:r w:rsidRPr="00F55741">
                <w:rPr>
                  <w:rFonts w:ascii="宋体" w:hAnsi="宋体"/>
                </w:rPr>
                <w:fldChar w:fldCharType="begin"/>
              </w:r>
              <w:r w:rsidR="00C3067F"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pPr>
          <w:r>
            <w:rPr>
              <w:rFonts w:hint="eastAsia"/>
            </w:rPr>
            <w:t>单位：</w:t>
          </w:r>
          <w:sdt>
            <w:sdtPr>
              <w:rPr>
                <w:rFonts w:hint="eastAsia"/>
              </w:rPr>
              <w:alias w:val="单位：化工行业按细分行业划分的公司主营业务基本情况"/>
              <w:tag w:val="_GBC_7f298cbd8e564771b396648324cbf0d3"/>
              <w:id w:val="25009534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万元</w:t>
              </w:r>
            </w:sdtContent>
          </w:sdt>
          <w:r>
            <w:rPr>
              <w:rFonts w:hint="eastAsia"/>
            </w:rPr>
            <w:t>币种：</w:t>
          </w:r>
          <w:sdt>
            <w:sdtPr>
              <w:rPr>
                <w:rFonts w:hint="eastAsia"/>
              </w:rPr>
              <w:alias w:val="币种：化工行业按细分行业划分的公司主营业务基本情况"/>
              <w:tag w:val="_GBC_8aa2c635565c4ae499e2c5724bab8575"/>
              <w:id w:val="9326317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986"/>
            <w:gridCol w:w="1055"/>
            <w:gridCol w:w="927"/>
            <w:gridCol w:w="1350"/>
            <w:gridCol w:w="1346"/>
            <w:gridCol w:w="1164"/>
            <w:gridCol w:w="1261"/>
          </w:tblGrid>
          <w:tr w:rsidR="00955EF4" w:rsidTr="00C213A7">
            <w:sdt>
              <w:sdtPr>
                <w:tag w:val="_PLD_33bfef2deda0478086a41a1526956bd0"/>
                <w:id w:val="1576018558"/>
                <w:lock w:val="sdtLocked"/>
              </w:sdtPr>
              <w:sdtEndPr/>
              <w:sdtContent>
                <w:tc>
                  <w:tcPr>
                    <w:tcW w:w="530" w:type="pct"/>
                    <w:vAlign w:val="center"/>
                  </w:tcPr>
                  <w:p w:rsidR="00955EF4" w:rsidRDefault="00955EF4" w:rsidP="00C213A7">
                    <w:pPr>
                      <w:jc w:val="center"/>
                    </w:pPr>
                    <w:r>
                      <w:rPr>
                        <w:rFonts w:hint="eastAsia"/>
                      </w:rPr>
                      <w:t>细分</w:t>
                    </w:r>
                  </w:p>
                  <w:p w:rsidR="00955EF4" w:rsidRDefault="00955EF4" w:rsidP="00C213A7">
                    <w:pPr>
                      <w:jc w:val="center"/>
                    </w:pPr>
                    <w:r>
                      <w:rPr>
                        <w:rFonts w:hint="eastAsia"/>
                      </w:rPr>
                      <w:t>行业</w:t>
                    </w:r>
                  </w:p>
                </w:tc>
              </w:sdtContent>
            </w:sdt>
            <w:sdt>
              <w:sdtPr>
                <w:tag w:val="_PLD_42e7290d6b51465483cd9dcac356b8ca"/>
                <w:id w:val="-1962948710"/>
                <w:lock w:val="sdtLocked"/>
              </w:sdtPr>
              <w:sdtEndPr/>
              <w:sdtContent>
                <w:tc>
                  <w:tcPr>
                    <w:tcW w:w="545" w:type="pct"/>
                    <w:vAlign w:val="center"/>
                  </w:tcPr>
                  <w:p w:rsidR="00955EF4" w:rsidRDefault="00955EF4" w:rsidP="00C213A7">
                    <w:pPr>
                      <w:jc w:val="center"/>
                    </w:pPr>
                    <w:r>
                      <w:rPr>
                        <w:rFonts w:hint="eastAsia"/>
                      </w:rPr>
                      <w:t>营业</w:t>
                    </w:r>
                  </w:p>
                  <w:p w:rsidR="00955EF4" w:rsidRDefault="00955EF4" w:rsidP="00C213A7">
                    <w:pPr>
                      <w:jc w:val="center"/>
                    </w:pPr>
                    <w:r>
                      <w:rPr>
                        <w:rFonts w:hint="eastAsia"/>
                      </w:rPr>
                      <w:t>收入</w:t>
                    </w:r>
                  </w:p>
                </w:tc>
              </w:sdtContent>
            </w:sdt>
            <w:sdt>
              <w:sdtPr>
                <w:tag w:val="_PLD_5ff4e46af8094b0994f908d5220ee12b"/>
                <w:id w:val="-1284968087"/>
                <w:lock w:val="sdtLocked"/>
              </w:sdtPr>
              <w:sdtEndPr/>
              <w:sdtContent>
                <w:tc>
                  <w:tcPr>
                    <w:tcW w:w="583" w:type="pct"/>
                    <w:vAlign w:val="center"/>
                  </w:tcPr>
                  <w:p w:rsidR="00955EF4" w:rsidRDefault="00955EF4" w:rsidP="00C213A7">
                    <w:pPr>
                      <w:jc w:val="center"/>
                    </w:pPr>
                    <w:r>
                      <w:rPr>
                        <w:rFonts w:hint="eastAsia"/>
                      </w:rPr>
                      <w:t>营业</w:t>
                    </w:r>
                  </w:p>
                  <w:p w:rsidR="00955EF4" w:rsidRDefault="00955EF4" w:rsidP="00C213A7">
                    <w:pPr>
                      <w:jc w:val="center"/>
                    </w:pPr>
                    <w:r>
                      <w:rPr>
                        <w:rFonts w:hint="eastAsia"/>
                      </w:rPr>
                      <w:t>成本</w:t>
                    </w:r>
                  </w:p>
                </w:tc>
              </w:sdtContent>
            </w:sdt>
            <w:sdt>
              <w:sdtPr>
                <w:tag w:val="_PLD_3ca4a96652eb47b492e14b97ee7412e3"/>
                <w:id w:val="-926728738"/>
                <w:lock w:val="sdtLocked"/>
              </w:sdtPr>
              <w:sdtEndPr/>
              <w:sdtContent>
                <w:tc>
                  <w:tcPr>
                    <w:tcW w:w="512" w:type="pct"/>
                    <w:vAlign w:val="center"/>
                  </w:tcPr>
                  <w:p w:rsidR="00955EF4" w:rsidRDefault="00955EF4" w:rsidP="00C213A7">
                    <w:pPr>
                      <w:jc w:val="center"/>
                    </w:pPr>
                    <w:r>
                      <w:rPr>
                        <w:rFonts w:hint="eastAsia"/>
                      </w:rPr>
                      <w:t>毛利率</w:t>
                    </w:r>
                    <w:r>
                      <w:rPr>
                        <w:rFonts w:hint="eastAsia"/>
                      </w:rPr>
                      <w:t>(%)</w:t>
                    </w:r>
                  </w:p>
                </w:tc>
              </w:sdtContent>
            </w:sdt>
            <w:sdt>
              <w:sdtPr>
                <w:tag w:val="_PLD_283997e4d7e243eeb6aa838ce9c6e32b"/>
                <w:id w:val="-1391257486"/>
                <w:lock w:val="sdtLocked"/>
              </w:sdtPr>
              <w:sdtEndPr/>
              <w:sdtContent>
                <w:tc>
                  <w:tcPr>
                    <w:tcW w:w="746" w:type="pct"/>
                    <w:vAlign w:val="center"/>
                  </w:tcPr>
                  <w:p w:rsidR="00955EF4" w:rsidRDefault="00955EF4" w:rsidP="00C213A7">
                    <w:pPr>
                      <w:jc w:val="center"/>
                    </w:pPr>
                    <w:r>
                      <w:rPr>
                        <w:rFonts w:hint="eastAsia"/>
                      </w:rPr>
                      <w:t>营业收入比上年增减（</w:t>
                    </w:r>
                    <w:r>
                      <w:rPr>
                        <w:rFonts w:hint="eastAsia"/>
                      </w:rPr>
                      <w:t>%</w:t>
                    </w:r>
                    <w:r>
                      <w:rPr>
                        <w:rFonts w:hint="eastAsia"/>
                      </w:rPr>
                      <w:t>）</w:t>
                    </w:r>
                  </w:p>
                </w:tc>
              </w:sdtContent>
            </w:sdt>
            <w:sdt>
              <w:sdtPr>
                <w:tag w:val="_PLD_ff4ebc0ac95545c38dc343fb34e5b428"/>
                <w:id w:val="281316871"/>
                <w:lock w:val="sdtLocked"/>
              </w:sdtPr>
              <w:sdtEndPr/>
              <w:sdtContent>
                <w:tc>
                  <w:tcPr>
                    <w:tcW w:w="744" w:type="pct"/>
                    <w:vAlign w:val="center"/>
                  </w:tcPr>
                  <w:p w:rsidR="00955EF4" w:rsidRDefault="00955EF4" w:rsidP="00C213A7">
                    <w:pPr>
                      <w:jc w:val="center"/>
                    </w:pPr>
                    <w:r>
                      <w:rPr>
                        <w:rFonts w:hint="eastAsia"/>
                      </w:rPr>
                      <w:t>营业成本比上年增减（</w:t>
                    </w:r>
                    <w:r>
                      <w:rPr>
                        <w:rFonts w:hint="eastAsia"/>
                      </w:rPr>
                      <w:t>%</w:t>
                    </w:r>
                    <w:r>
                      <w:rPr>
                        <w:rFonts w:hint="eastAsia"/>
                      </w:rPr>
                      <w:t>）</w:t>
                    </w:r>
                  </w:p>
                </w:tc>
              </w:sdtContent>
            </w:sdt>
            <w:sdt>
              <w:sdtPr>
                <w:tag w:val="_PLD_133ae5a657f14c6287d04a20b812ed20"/>
                <w:id w:val="-295140139"/>
                <w:lock w:val="sdtLocked"/>
              </w:sdtPr>
              <w:sdtEndPr/>
              <w:sdtContent>
                <w:tc>
                  <w:tcPr>
                    <w:tcW w:w="643" w:type="pct"/>
                    <w:vAlign w:val="center"/>
                  </w:tcPr>
                  <w:p w:rsidR="00955EF4" w:rsidRDefault="00955EF4" w:rsidP="00C213A7">
                    <w:pPr>
                      <w:jc w:val="center"/>
                    </w:pPr>
                    <w:r>
                      <w:rPr>
                        <w:rFonts w:hint="eastAsia"/>
                      </w:rPr>
                      <w:t>毛利率比上年增减（</w:t>
                    </w:r>
                    <w:r>
                      <w:rPr>
                        <w:rFonts w:hint="eastAsia"/>
                      </w:rPr>
                      <w:t>%</w:t>
                    </w:r>
                    <w:r>
                      <w:rPr>
                        <w:rFonts w:hint="eastAsia"/>
                      </w:rPr>
                      <w:t>）</w:t>
                    </w:r>
                  </w:p>
                </w:tc>
              </w:sdtContent>
            </w:sdt>
            <w:sdt>
              <w:sdtPr>
                <w:tag w:val="_PLD_34cdc52b87fa4e7b92cd903d02fb1217"/>
                <w:id w:val="967706736"/>
                <w:lock w:val="sdtLocked"/>
              </w:sdtPr>
              <w:sdtEndPr/>
              <w:sdtContent>
                <w:tc>
                  <w:tcPr>
                    <w:tcW w:w="697" w:type="pct"/>
                    <w:vAlign w:val="center"/>
                  </w:tcPr>
                  <w:p w:rsidR="00955EF4" w:rsidRDefault="00955EF4" w:rsidP="00C213A7">
                    <w:pPr>
                      <w:jc w:val="center"/>
                    </w:pPr>
                    <w:r>
                      <w:rPr>
                        <w:rFonts w:hint="eastAsia"/>
                      </w:rPr>
                      <w:t>同行业同领域产品毛利率情况</w:t>
                    </w:r>
                  </w:p>
                </w:tc>
              </w:sdtContent>
            </w:sdt>
          </w:tr>
          <w:sdt>
            <w:sdtPr>
              <w:rPr>
                <w:rFonts w:hint="eastAsia"/>
              </w:rPr>
              <w:alias w:val="化工行业按细分行业划分的公司主营业务基本情况明细"/>
              <w:tag w:val="_TUP_6196b773b7ff47439d11c47b276135ac"/>
              <w:id w:val="-119532418"/>
              <w:lock w:val="sdtLocked"/>
            </w:sdtPr>
            <w:sdtEndPr/>
            <w:sdtContent>
              <w:tr w:rsidR="00955EF4" w:rsidTr="00C213A7">
                <w:tc>
                  <w:tcPr>
                    <w:tcW w:w="530" w:type="pct"/>
                    <w:vAlign w:val="center"/>
                  </w:tcPr>
                  <w:p w:rsidR="00955EF4" w:rsidRDefault="00955EF4" w:rsidP="00C213A7">
                    <w:r>
                      <w:t>染料中间体</w:t>
                    </w:r>
                    <w:r>
                      <w:t>(</w:t>
                    </w:r>
                    <w:r>
                      <w:t>精细化工</w:t>
                    </w:r>
                    <w:r>
                      <w:t>)</w:t>
                    </w:r>
                  </w:p>
                </w:tc>
                <w:tc>
                  <w:tcPr>
                    <w:tcW w:w="545" w:type="pct"/>
                    <w:vAlign w:val="center"/>
                  </w:tcPr>
                  <w:p w:rsidR="00955EF4" w:rsidRDefault="00955EF4" w:rsidP="00C213A7">
                    <w:pPr>
                      <w:jc w:val="right"/>
                    </w:pPr>
                    <w:r>
                      <w:t>2,074.53</w:t>
                    </w:r>
                  </w:p>
                </w:tc>
                <w:tc>
                  <w:tcPr>
                    <w:tcW w:w="583" w:type="pct"/>
                    <w:vAlign w:val="center"/>
                  </w:tcPr>
                  <w:p w:rsidR="00955EF4" w:rsidRDefault="00955EF4" w:rsidP="00C213A7">
                    <w:pPr>
                      <w:jc w:val="right"/>
                    </w:pPr>
                    <w:r>
                      <w:t>2,143.63</w:t>
                    </w:r>
                  </w:p>
                </w:tc>
                <w:tc>
                  <w:tcPr>
                    <w:tcW w:w="512" w:type="pct"/>
                    <w:vAlign w:val="center"/>
                  </w:tcPr>
                  <w:p w:rsidR="00955EF4" w:rsidRDefault="00955EF4" w:rsidP="00C213A7">
                    <w:pPr>
                      <w:jc w:val="right"/>
                    </w:pPr>
                    <w:r>
                      <w:t>-3.33</w:t>
                    </w:r>
                  </w:p>
                </w:tc>
                <w:tc>
                  <w:tcPr>
                    <w:tcW w:w="746" w:type="pct"/>
                    <w:vAlign w:val="center"/>
                  </w:tcPr>
                  <w:p w:rsidR="00955EF4" w:rsidRDefault="00955EF4" w:rsidP="00C213A7">
                    <w:pPr>
                      <w:jc w:val="right"/>
                    </w:pPr>
                    <w:r>
                      <w:t>-91.30</w:t>
                    </w:r>
                  </w:p>
                </w:tc>
                <w:tc>
                  <w:tcPr>
                    <w:tcW w:w="744" w:type="pct"/>
                    <w:vAlign w:val="center"/>
                  </w:tcPr>
                  <w:p w:rsidR="00955EF4" w:rsidRDefault="00955EF4" w:rsidP="00C213A7">
                    <w:pPr>
                      <w:jc w:val="right"/>
                    </w:pPr>
                    <w:r>
                      <w:t>-88.04</w:t>
                    </w:r>
                  </w:p>
                </w:tc>
                <w:tc>
                  <w:tcPr>
                    <w:tcW w:w="643" w:type="pct"/>
                    <w:vAlign w:val="center"/>
                  </w:tcPr>
                  <w:p w:rsidR="00955EF4" w:rsidRDefault="00955EF4" w:rsidP="00C213A7">
                    <w:pPr>
                      <w:jc w:val="right"/>
                    </w:pPr>
                    <w:r>
                      <w:t>-28.18</w:t>
                    </w:r>
                  </w:p>
                </w:tc>
                <w:tc>
                  <w:tcPr>
                    <w:tcW w:w="697" w:type="pct"/>
                    <w:vAlign w:val="center"/>
                  </w:tcPr>
                  <w:p w:rsidR="00955EF4" w:rsidRDefault="00955EF4" w:rsidP="00C213A7">
                    <w:r>
                      <w:rPr>
                        <w:rFonts w:hint="eastAsia"/>
                      </w:rPr>
                      <w:t>63.01</w:t>
                    </w:r>
                  </w:p>
                </w:tc>
              </w:tr>
            </w:sdtContent>
          </w:sdt>
        </w:tbl>
        <w:p w:rsidR="00955EF4" w:rsidRDefault="00955EF4">
          <w:pPr>
            <w:rPr>
              <w:szCs w:val="21"/>
            </w:rPr>
          </w:pPr>
          <w:r w:rsidRPr="00223711">
            <w:rPr>
              <w:rFonts w:hint="eastAsia"/>
              <w:szCs w:val="21"/>
            </w:rPr>
            <w:t>注：同行业同领域产品毛利率情况来源于浙江龙盛</w:t>
          </w:r>
          <w:r w:rsidRPr="00223711">
            <w:rPr>
              <w:rFonts w:hint="eastAsia"/>
              <w:szCs w:val="21"/>
            </w:rPr>
            <w:t>2018</w:t>
          </w:r>
          <w:r w:rsidRPr="00223711">
            <w:rPr>
              <w:rFonts w:hint="eastAsia"/>
              <w:szCs w:val="21"/>
            </w:rPr>
            <w:t>年年度报告中中间体毛利率。</w:t>
          </w:r>
        </w:p>
        <w:p w:rsidR="00955EF4" w:rsidRDefault="00955EF4"/>
        <w:p w:rsidR="00646A41" w:rsidRDefault="001F1761" w:rsidP="00B26318">
          <w:r>
            <w:rPr>
              <w:rFonts w:hint="eastAsia"/>
            </w:rPr>
            <w:t>定价策</w:t>
          </w:r>
          <w:r w:rsidRPr="00D043BD">
            <w:rPr>
              <w:rFonts w:hint="eastAsia"/>
            </w:rPr>
            <w:t>略及主要产品的价格变</w:t>
          </w:r>
          <w:r>
            <w:rPr>
              <w:rFonts w:hint="eastAsia"/>
            </w:rPr>
            <w:t>动情况</w:t>
          </w:r>
        </w:p>
        <w:sdt>
          <w:sdtPr>
            <w:rPr>
              <w:rFonts w:hint="eastAsia"/>
            </w:rPr>
            <w:alias w:val="是否适用：化工行业定价策略及主要产品的价格变动情况[双击切换]"/>
            <w:tag w:val="_GBC_e3b2ac5ba7cd4ad2866d29484b8ce199"/>
            <w:id w:val="232525617"/>
            <w:lock w:val="sdtContentLocked"/>
            <w:placeholder>
              <w:docPart w:val="GBC22222222222222222222222222222"/>
            </w:placeholder>
          </w:sdtPr>
          <w:sdtEndPr/>
          <w:sdtContent>
            <w:p w:rsidR="00646A41" w:rsidRDefault="001F1761">
              <w:r w:rsidRPr="00F55741">
                <w:rPr>
                  <w:rFonts w:ascii="宋体" w:hAnsi="宋体"/>
                </w:rPr>
                <w:fldChar w:fldCharType="begin"/>
              </w:r>
              <w:r w:rsidR="00E5038F">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E5038F">
                <w:rPr>
                  <w:rFonts w:ascii="宋体" w:hAnsi="宋体"/>
                </w:rPr>
                <w:instrText xml:space="preserve"> MACROBUTTON  SnrToggleCheckbox □不适用 </w:instrText>
              </w:r>
              <w:r w:rsidRPr="00F55741">
                <w:rPr>
                  <w:rFonts w:ascii="宋体" w:hAnsi="宋体"/>
                </w:rPr>
                <w:fldChar w:fldCharType="end"/>
              </w:r>
            </w:p>
          </w:sdtContent>
        </w:sdt>
        <w:sdt>
          <w:sdtPr>
            <w:rPr>
              <w:rFonts w:hint="eastAsia"/>
            </w:rPr>
            <w:alias w:val="化工行业定价策略及主要产品的价格变动情况"/>
            <w:tag w:val="_GBC_3e349b34122a4ddda309392b5fc05277"/>
            <w:id w:val="301966898"/>
            <w:lock w:val="sdtLocked"/>
            <w:placeholder>
              <w:docPart w:val="GBC22222222222222222222222222222"/>
            </w:placeholder>
          </w:sdtPr>
          <w:sdtEndPr/>
          <w:sdtContent>
            <w:p w:rsidR="00E5038F" w:rsidRDefault="00E5038F"/>
            <w:tbl>
              <w:tblPr>
                <w:tblW w:w="8807" w:type="dxa"/>
                <w:jc w:val="center"/>
                <w:tblInd w:w="-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025"/>
                <w:gridCol w:w="2289"/>
                <w:gridCol w:w="2676"/>
                <w:gridCol w:w="1817"/>
              </w:tblGrid>
              <w:tr w:rsidR="006C4F27" w:rsidRPr="0025419C" w:rsidTr="00F83C2F">
                <w:trPr>
                  <w:trHeight w:val="493"/>
                  <w:jc w:val="center"/>
                </w:trPr>
                <w:tc>
                  <w:tcPr>
                    <w:tcW w:w="2025" w:type="dxa"/>
                    <w:shd w:val="clear" w:color="auto" w:fill="auto"/>
                    <w:vAlign w:val="center"/>
                  </w:tcPr>
                  <w:p w:rsidR="006C4F27" w:rsidRPr="0025419C" w:rsidRDefault="006C4F27" w:rsidP="00F83C2F">
                    <w:pPr>
                      <w:jc w:val="center"/>
                      <w:textAlignment w:val="center"/>
                      <w:rPr>
                        <w:b/>
                        <w:bCs/>
                        <w:color w:val="000000"/>
                        <w:sz w:val="22"/>
                      </w:rPr>
                    </w:pPr>
                    <w:r w:rsidRPr="0025419C">
                      <w:rPr>
                        <w:b/>
                        <w:bCs/>
                        <w:color w:val="000000"/>
                        <w:sz w:val="22"/>
                      </w:rPr>
                      <w:t>品种</w:t>
                    </w:r>
                  </w:p>
                </w:tc>
                <w:tc>
                  <w:tcPr>
                    <w:tcW w:w="2289" w:type="dxa"/>
                    <w:shd w:val="clear" w:color="auto" w:fill="auto"/>
                    <w:vAlign w:val="center"/>
                  </w:tcPr>
                  <w:p w:rsidR="006C4F27" w:rsidRPr="0025419C" w:rsidRDefault="006C4F27" w:rsidP="00F83C2F">
                    <w:pPr>
                      <w:jc w:val="center"/>
                      <w:textAlignment w:val="center"/>
                      <w:rPr>
                        <w:b/>
                        <w:bCs/>
                        <w:color w:val="000000"/>
                        <w:sz w:val="22"/>
                      </w:rPr>
                    </w:pPr>
                    <w:r>
                      <w:rPr>
                        <w:b/>
                        <w:bCs/>
                        <w:color w:val="000000"/>
                        <w:sz w:val="22"/>
                      </w:rPr>
                      <w:t>2018</w:t>
                    </w:r>
                    <w:r w:rsidRPr="00865F73">
                      <w:rPr>
                        <w:b/>
                        <w:bCs/>
                        <w:color w:val="000000"/>
                        <w:sz w:val="22"/>
                      </w:rPr>
                      <w:t>年</w:t>
                    </w:r>
                    <w:r w:rsidRPr="00865F73">
                      <w:rPr>
                        <w:b/>
                        <w:bCs/>
                        <w:color w:val="000000"/>
                        <w:sz w:val="22"/>
                      </w:rPr>
                      <w:t>(</w:t>
                    </w:r>
                    <w:r w:rsidRPr="00865F73">
                      <w:rPr>
                        <w:b/>
                        <w:bCs/>
                        <w:color w:val="000000"/>
                        <w:sz w:val="22"/>
                      </w:rPr>
                      <w:t>年平均价</w:t>
                    </w:r>
                    <w:r w:rsidRPr="00865F73">
                      <w:rPr>
                        <w:b/>
                        <w:bCs/>
                        <w:color w:val="000000"/>
                        <w:sz w:val="22"/>
                      </w:rPr>
                      <w:t>)</w:t>
                    </w:r>
                  </w:p>
                </w:tc>
                <w:tc>
                  <w:tcPr>
                    <w:tcW w:w="2676" w:type="dxa"/>
                    <w:shd w:val="clear" w:color="auto" w:fill="auto"/>
                    <w:vAlign w:val="center"/>
                  </w:tcPr>
                  <w:p w:rsidR="006C4F27" w:rsidRPr="0025419C" w:rsidRDefault="006C4F27" w:rsidP="00F83C2F">
                    <w:pPr>
                      <w:jc w:val="center"/>
                      <w:textAlignment w:val="center"/>
                      <w:rPr>
                        <w:b/>
                        <w:bCs/>
                        <w:color w:val="000000"/>
                        <w:sz w:val="22"/>
                      </w:rPr>
                    </w:pPr>
                    <w:r>
                      <w:rPr>
                        <w:b/>
                        <w:bCs/>
                        <w:color w:val="000000"/>
                        <w:sz w:val="22"/>
                      </w:rPr>
                      <w:t>2019</w:t>
                    </w:r>
                    <w:r w:rsidRPr="0025419C">
                      <w:rPr>
                        <w:b/>
                        <w:bCs/>
                        <w:color w:val="000000"/>
                        <w:sz w:val="22"/>
                      </w:rPr>
                      <w:t>年</w:t>
                    </w:r>
                    <w:r w:rsidRPr="0025419C">
                      <w:rPr>
                        <w:b/>
                        <w:bCs/>
                        <w:color w:val="000000"/>
                        <w:sz w:val="22"/>
                      </w:rPr>
                      <w:t>(</w:t>
                    </w:r>
                    <w:r w:rsidRPr="0025419C">
                      <w:rPr>
                        <w:b/>
                        <w:bCs/>
                        <w:color w:val="000000"/>
                        <w:sz w:val="22"/>
                      </w:rPr>
                      <w:t>年平均价</w:t>
                    </w:r>
                    <w:r w:rsidRPr="0025419C">
                      <w:rPr>
                        <w:b/>
                        <w:bCs/>
                        <w:color w:val="000000"/>
                        <w:sz w:val="22"/>
                      </w:rPr>
                      <w:t>)</w:t>
                    </w:r>
                  </w:p>
                </w:tc>
                <w:tc>
                  <w:tcPr>
                    <w:tcW w:w="1817" w:type="dxa"/>
                    <w:shd w:val="clear" w:color="auto" w:fill="auto"/>
                    <w:vAlign w:val="center"/>
                  </w:tcPr>
                  <w:p w:rsidR="006C4F27" w:rsidRPr="0025419C" w:rsidRDefault="006C4F27" w:rsidP="00F83C2F">
                    <w:pPr>
                      <w:jc w:val="center"/>
                      <w:textAlignment w:val="center"/>
                      <w:rPr>
                        <w:b/>
                        <w:bCs/>
                        <w:color w:val="000000"/>
                        <w:sz w:val="22"/>
                      </w:rPr>
                    </w:pPr>
                    <w:r>
                      <w:rPr>
                        <w:rFonts w:hint="eastAsia"/>
                        <w:b/>
                        <w:bCs/>
                        <w:color w:val="000000"/>
                        <w:sz w:val="22"/>
                      </w:rPr>
                      <w:t>增减幅度</w:t>
                    </w:r>
                  </w:p>
                </w:tc>
              </w:tr>
              <w:tr w:rsidR="006C4F27" w:rsidRPr="0025419C" w:rsidTr="00F83C2F">
                <w:trPr>
                  <w:trHeight w:val="493"/>
                  <w:jc w:val="center"/>
                </w:trPr>
                <w:tc>
                  <w:tcPr>
                    <w:tcW w:w="2025" w:type="dxa"/>
                    <w:shd w:val="clear" w:color="auto" w:fill="auto"/>
                    <w:vAlign w:val="center"/>
                  </w:tcPr>
                  <w:p w:rsidR="006C4F27" w:rsidRPr="0025419C" w:rsidRDefault="006C4F27" w:rsidP="00F83C2F">
                    <w:pPr>
                      <w:jc w:val="center"/>
                      <w:textAlignment w:val="center"/>
                    </w:pPr>
                    <w:r>
                      <w:t>J</w:t>
                    </w:r>
                    <w:r>
                      <w:t>酸</w:t>
                    </w:r>
                  </w:p>
                </w:tc>
                <w:tc>
                  <w:tcPr>
                    <w:tcW w:w="2289" w:type="dxa"/>
                    <w:shd w:val="clear" w:color="auto" w:fill="auto"/>
                    <w:vAlign w:val="center"/>
                  </w:tcPr>
                  <w:p w:rsidR="006C4F27" w:rsidRDefault="006C4F27" w:rsidP="00F83C2F">
                    <w:pPr>
                      <w:jc w:val="center"/>
                      <w:textAlignment w:val="center"/>
                    </w:pPr>
                    <w:r>
                      <w:t>45542.46</w:t>
                    </w:r>
                    <w:r>
                      <w:t>元</w:t>
                    </w:r>
                    <w:r>
                      <w:t>/</w:t>
                    </w:r>
                    <w:r>
                      <w:t>吨</w:t>
                    </w:r>
                  </w:p>
                </w:tc>
                <w:tc>
                  <w:tcPr>
                    <w:tcW w:w="2676" w:type="dxa"/>
                    <w:shd w:val="clear" w:color="auto" w:fill="auto"/>
                    <w:vAlign w:val="center"/>
                  </w:tcPr>
                  <w:p w:rsidR="006C4F27" w:rsidRDefault="006C4F27" w:rsidP="00F83C2F">
                    <w:pPr>
                      <w:jc w:val="center"/>
                      <w:rPr>
                        <w:szCs w:val="21"/>
                      </w:rPr>
                    </w:pPr>
                    <w:r>
                      <w:t>58659.91</w:t>
                    </w:r>
                    <w:r>
                      <w:t>元</w:t>
                    </w:r>
                    <w:r>
                      <w:t>/</w:t>
                    </w:r>
                    <w:r>
                      <w:t>吨</w:t>
                    </w:r>
                  </w:p>
                </w:tc>
                <w:tc>
                  <w:tcPr>
                    <w:tcW w:w="1817" w:type="dxa"/>
                    <w:vAlign w:val="center"/>
                  </w:tcPr>
                  <w:p w:rsidR="006C4F27" w:rsidRDefault="006C4F27" w:rsidP="00F83C2F">
                    <w:pPr>
                      <w:jc w:val="center"/>
                      <w:textAlignment w:val="center"/>
                      <w:rPr>
                        <w:sz w:val="22"/>
                      </w:rPr>
                    </w:pPr>
                    <w:r>
                      <w:t>13117.45</w:t>
                    </w:r>
                    <w:r>
                      <w:t>元</w:t>
                    </w:r>
                    <w:r>
                      <w:t>/</w:t>
                    </w:r>
                    <w:r>
                      <w:t>吨</w:t>
                    </w:r>
                  </w:p>
                </w:tc>
              </w:tr>
              <w:tr w:rsidR="006C4F27" w:rsidRPr="0025419C" w:rsidTr="00F83C2F">
                <w:trPr>
                  <w:trHeight w:val="493"/>
                  <w:jc w:val="center"/>
                </w:trPr>
                <w:tc>
                  <w:tcPr>
                    <w:tcW w:w="2025" w:type="dxa"/>
                    <w:shd w:val="clear" w:color="auto" w:fill="auto"/>
                    <w:vAlign w:val="center"/>
                  </w:tcPr>
                  <w:p w:rsidR="006C4F27" w:rsidRPr="0025419C" w:rsidRDefault="006C4F27" w:rsidP="00F83C2F">
                    <w:pPr>
                      <w:jc w:val="center"/>
                      <w:textAlignment w:val="center"/>
                    </w:pPr>
                    <w:proofErr w:type="gramStart"/>
                    <w:r w:rsidRPr="0025419C">
                      <w:t>吐氏酸</w:t>
                    </w:r>
                    <w:proofErr w:type="gramEnd"/>
                  </w:p>
                </w:tc>
                <w:tc>
                  <w:tcPr>
                    <w:tcW w:w="2289" w:type="dxa"/>
                    <w:shd w:val="clear" w:color="auto" w:fill="auto"/>
                    <w:vAlign w:val="center"/>
                  </w:tcPr>
                  <w:p w:rsidR="006C4F27" w:rsidRPr="0025419C" w:rsidRDefault="006C4F27" w:rsidP="00F83C2F">
                    <w:pPr>
                      <w:jc w:val="center"/>
                      <w:textAlignment w:val="center"/>
                    </w:pPr>
                    <w:r>
                      <w:rPr>
                        <w:rFonts w:hint="eastAsia"/>
                      </w:rPr>
                      <w:t>21971.56</w:t>
                    </w:r>
                    <w:r w:rsidRPr="0025419C">
                      <w:rPr>
                        <w:rFonts w:hint="eastAsia"/>
                        <w:color w:val="000000"/>
                        <w:szCs w:val="21"/>
                      </w:rPr>
                      <w:t>元</w:t>
                    </w:r>
                    <w:r w:rsidRPr="0025419C">
                      <w:rPr>
                        <w:rFonts w:hint="eastAsia"/>
                        <w:color w:val="000000"/>
                        <w:szCs w:val="21"/>
                      </w:rPr>
                      <w:t>/</w:t>
                    </w:r>
                    <w:r w:rsidRPr="0025419C">
                      <w:rPr>
                        <w:rFonts w:hint="eastAsia"/>
                        <w:color w:val="000000"/>
                        <w:szCs w:val="21"/>
                      </w:rPr>
                      <w:t>吨</w:t>
                    </w:r>
                  </w:p>
                </w:tc>
                <w:tc>
                  <w:tcPr>
                    <w:tcW w:w="2676" w:type="dxa"/>
                    <w:shd w:val="clear" w:color="auto" w:fill="auto"/>
                    <w:vAlign w:val="center"/>
                  </w:tcPr>
                  <w:p w:rsidR="006C4F27" w:rsidRPr="0025419C" w:rsidRDefault="006C4F27" w:rsidP="00F83C2F">
                    <w:pPr>
                      <w:jc w:val="center"/>
                    </w:pPr>
                    <w:r>
                      <w:rPr>
                        <w:rFonts w:hint="eastAsia"/>
                        <w:color w:val="000000"/>
                        <w:szCs w:val="21"/>
                      </w:rPr>
                      <w:t>17651.66</w:t>
                    </w:r>
                    <w:r w:rsidRPr="0025419C">
                      <w:rPr>
                        <w:rFonts w:hint="eastAsia"/>
                        <w:color w:val="000000"/>
                        <w:szCs w:val="21"/>
                      </w:rPr>
                      <w:t>元</w:t>
                    </w:r>
                    <w:r w:rsidRPr="0025419C">
                      <w:rPr>
                        <w:rFonts w:hint="eastAsia"/>
                        <w:color w:val="000000"/>
                        <w:szCs w:val="21"/>
                      </w:rPr>
                      <w:t>/</w:t>
                    </w:r>
                    <w:r w:rsidRPr="0025419C">
                      <w:rPr>
                        <w:rFonts w:hint="eastAsia"/>
                        <w:color w:val="000000"/>
                        <w:szCs w:val="21"/>
                      </w:rPr>
                      <w:t>吨</w:t>
                    </w:r>
                  </w:p>
                </w:tc>
                <w:tc>
                  <w:tcPr>
                    <w:tcW w:w="1817" w:type="dxa"/>
                    <w:vAlign w:val="center"/>
                  </w:tcPr>
                  <w:p w:rsidR="006C4F27" w:rsidRPr="0025419C" w:rsidRDefault="006C4F27" w:rsidP="00F83C2F">
                    <w:pPr>
                      <w:jc w:val="center"/>
                      <w:textAlignment w:val="center"/>
                    </w:pPr>
                    <w:r>
                      <w:rPr>
                        <w:rFonts w:hint="eastAsia"/>
                        <w:color w:val="000000"/>
                        <w:sz w:val="22"/>
                      </w:rPr>
                      <w:t>-4319.9</w:t>
                    </w:r>
                    <w:r w:rsidRPr="0025419C">
                      <w:rPr>
                        <w:rFonts w:hint="eastAsia"/>
                        <w:color w:val="000000"/>
                        <w:szCs w:val="21"/>
                      </w:rPr>
                      <w:t>元</w:t>
                    </w:r>
                    <w:r w:rsidRPr="0025419C">
                      <w:rPr>
                        <w:rFonts w:hint="eastAsia"/>
                        <w:color w:val="000000"/>
                        <w:szCs w:val="21"/>
                      </w:rPr>
                      <w:t>/</w:t>
                    </w:r>
                    <w:r w:rsidRPr="0025419C">
                      <w:rPr>
                        <w:rFonts w:hint="eastAsia"/>
                        <w:color w:val="000000"/>
                        <w:szCs w:val="21"/>
                      </w:rPr>
                      <w:t>吨</w:t>
                    </w:r>
                  </w:p>
                </w:tc>
              </w:tr>
              <w:tr w:rsidR="006C4F27" w:rsidRPr="006C4F27" w:rsidTr="00F83C2F">
                <w:trPr>
                  <w:trHeight w:val="493"/>
                  <w:jc w:val="center"/>
                </w:trPr>
                <w:tc>
                  <w:tcPr>
                    <w:tcW w:w="2025" w:type="dxa"/>
                    <w:shd w:val="clear" w:color="auto" w:fill="auto"/>
                    <w:vAlign w:val="center"/>
                  </w:tcPr>
                  <w:p w:rsidR="006C4F27" w:rsidRPr="0025419C" w:rsidRDefault="006C4F27" w:rsidP="00F83C2F">
                    <w:pPr>
                      <w:jc w:val="center"/>
                      <w:textAlignment w:val="center"/>
                    </w:pPr>
                    <w:r w:rsidRPr="0025419C">
                      <w:t>红色基</w:t>
                    </w:r>
                    <w:r w:rsidRPr="0025419C">
                      <w:t>B</w:t>
                    </w:r>
                  </w:p>
                </w:tc>
                <w:tc>
                  <w:tcPr>
                    <w:tcW w:w="2289" w:type="dxa"/>
                    <w:shd w:val="clear" w:color="auto" w:fill="auto"/>
                    <w:vAlign w:val="center"/>
                  </w:tcPr>
                  <w:p w:rsidR="006C4F27" w:rsidRPr="0025419C" w:rsidRDefault="006C4F27" w:rsidP="00F83C2F">
                    <w:pPr>
                      <w:jc w:val="center"/>
                      <w:textAlignment w:val="center"/>
                    </w:pPr>
                    <w:r>
                      <w:rPr>
                        <w:rFonts w:hint="eastAsia"/>
                      </w:rPr>
                      <w:t>35434.58</w:t>
                    </w:r>
                    <w:r w:rsidRPr="0025419C">
                      <w:rPr>
                        <w:rFonts w:hint="eastAsia"/>
                        <w:color w:val="000000"/>
                        <w:szCs w:val="21"/>
                      </w:rPr>
                      <w:t>元</w:t>
                    </w:r>
                    <w:r w:rsidRPr="0025419C">
                      <w:rPr>
                        <w:rFonts w:hint="eastAsia"/>
                        <w:color w:val="000000"/>
                        <w:szCs w:val="21"/>
                      </w:rPr>
                      <w:t>/</w:t>
                    </w:r>
                    <w:r w:rsidRPr="0025419C">
                      <w:rPr>
                        <w:rFonts w:hint="eastAsia"/>
                        <w:color w:val="000000"/>
                        <w:szCs w:val="21"/>
                      </w:rPr>
                      <w:t>吨</w:t>
                    </w:r>
                  </w:p>
                </w:tc>
                <w:tc>
                  <w:tcPr>
                    <w:tcW w:w="2676" w:type="dxa"/>
                    <w:shd w:val="clear" w:color="auto" w:fill="auto"/>
                    <w:vAlign w:val="center"/>
                  </w:tcPr>
                  <w:p w:rsidR="006C4F27" w:rsidRPr="0025419C" w:rsidRDefault="006C4F27" w:rsidP="00F83C2F">
                    <w:pPr>
                      <w:jc w:val="center"/>
                    </w:pPr>
                    <w:r>
                      <w:rPr>
                        <w:rFonts w:hint="eastAsia"/>
                        <w:color w:val="000000"/>
                        <w:szCs w:val="21"/>
                      </w:rPr>
                      <w:t>88808.28</w:t>
                    </w:r>
                    <w:r w:rsidRPr="0025419C">
                      <w:rPr>
                        <w:rFonts w:hint="eastAsia"/>
                        <w:color w:val="000000"/>
                        <w:szCs w:val="21"/>
                      </w:rPr>
                      <w:t>元</w:t>
                    </w:r>
                    <w:r w:rsidRPr="0025419C">
                      <w:rPr>
                        <w:rFonts w:hint="eastAsia"/>
                        <w:color w:val="000000"/>
                        <w:szCs w:val="21"/>
                      </w:rPr>
                      <w:t>/</w:t>
                    </w:r>
                    <w:r w:rsidRPr="0025419C">
                      <w:rPr>
                        <w:rFonts w:hint="eastAsia"/>
                        <w:color w:val="000000"/>
                        <w:szCs w:val="21"/>
                      </w:rPr>
                      <w:t>吨</w:t>
                    </w:r>
                  </w:p>
                </w:tc>
                <w:tc>
                  <w:tcPr>
                    <w:tcW w:w="1817" w:type="dxa"/>
                    <w:vAlign w:val="center"/>
                  </w:tcPr>
                  <w:p w:rsidR="006C4F27" w:rsidRPr="0025419C" w:rsidRDefault="006C4F27" w:rsidP="00F83C2F">
                    <w:pPr>
                      <w:jc w:val="center"/>
                      <w:textAlignment w:val="center"/>
                    </w:pPr>
                    <w:r>
                      <w:rPr>
                        <w:rFonts w:hint="eastAsia"/>
                        <w:color w:val="000000"/>
                        <w:sz w:val="22"/>
                      </w:rPr>
                      <w:t>53373.7</w:t>
                    </w:r>
                    <w:r w:rsidRPr="0025419C">
                      <w:rPr>
                        <w:rFonts w:hint="eastAsia"/>
                        <w:color w:val="000000"/>
                        <w:szCs w:val="21"/>
                      </w:rPr>
                      <w:t>元</w:t>
                    </w:r>
                    <w:r w:rsidRPr="0025419C">
                      <w:rPr>
                        <w:rFonts w:hint="eastAsia"/>
                        <w:color w:val="000000"/>
                        <w:szCs w:val="21"/>
                      </w:rPr>
                      <w:t>/</w:t>
                    </w:r>
                    <w:r w:rsidRPr="0025419C">
                      <w:rPr>
                        <w:rFonts w:hint="eastAsia"/>
                        <w:color w:val="000000"/>
                        <w:szCs w:val="21"/>
                      </w:rPr>
                      <w:t>吨</w:t>
                    </w:r>
                  </w:p>
                </w:tc>
              </w:tr>
            </w:tbl>
            <w:p w:rsidR="00646A41" w:rsidRPr="006C4F27" w:rsidRDefault="008833F6" w:rsidP="006C4F27"/>
          </w:sdtContent>
        </w:sdt>
        <w:p w:rsidR="00646A41" w:rsidRDefault="001F1761">
          <w:pPr>
            <w:pStyle w:val="a9"/>
            <w:numPr>
              <w:ilvl w:val="0"/>
              <w:numId w:val="112"/>
            </w:numPr>
            <w:ind w:firstLineChars="0"/>
            <w:outlineLvl w:val="5"/>
            <w:rPr>
              <w:b/>
            </w:rPr>
          </w:pPr>
          <w:r>
            <w:rPr>
              <w:rFonts w:hint="eastAsia"/>
              <w:b/>
            </w:rPr>
            <w:t>按销售渠道划分的公司主营业务基本情况</w:t>
          </w:r>
        </w:p>
        <w:sdt>
          <w:sdtPr>
            <w:rPr>
              <w:rFonts w:hint="eastAsia"/>
            </w:rPr>
            <w:alias w:val="是否适用：化工行业按销售渠道划分的公司主营业务基本情况[双击切换]"/>
            <w:tag w:val="_GBC_46117592b8f8455f90542f25e14787d5"/>
            <w:id w:val="645395889"/>
            <w:lock w:val="sdtContentLocked"/>
            <w:placeholder>
              <w:docPart w:val="GBC22222222222222222222222222222"/>
            </w:placeholder>
          </w:sdtPr>
          <w:sdtEndPr/>
          <w:sdtContent>
            <w:p w:rsidR="00646A41" w:rsidRDefault="001F1761">
              <w:r w:rsidRPr="00F55741">
                <w:rPr>
                  <w:rFonts w:ascii="宋体" w:hAnsi="宋体"/>
                </w:rPr>
                <w:fldChar w:fldCharType="begin"/>
              </w:r>
              <w:r w:rsidR="00992DCF"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pPr>
          <w:r>
            <w:rPr>
              <w:rFonts w:hint="eastAsia"/>
            </w:rPr>
            <w:t>单位：</w:t>
          </w:r>
          <w:sdt>
            <w:sdtPr>
              <w:rPr>
                <w:rFonts w:hint="eastAsia"/>
              </w:rPr>
              <w:alias w:val="单位：化工行业按销售渠道划分的公司主营业务基本情况"/>
              <w:tag w:val="_GBC_b55d2ed214b94a66976be9e91a0cd4a6"/>
              <w:id w:val="-103472713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万元</w:t>
              </w:r>
            </w:sdtContent>
          </w:sdt>
          <w:r>
            <w:rPr>
              <w:rFonts w:hint="eastAsia"/>
            </w:rPr>
            <w:t>币种：</w:t>
          </w:r>
          <w:sdt>
            <w:sdtPr>
              <w:rPr>
                <w:rFonts w:hint="eastAsia"/>
              </w:rPr>
              <w:alias w:val="币种：化工行业按销售渠道划分的公司主营业务基本情况"/>
              <w:tag w:val="_GBC_dc0f7d624f6c46088c9bbb104378298e"/>
              <w:id w:val="-4918746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2"/>
            <w:gridCol w:w="3358"/>
            <w:gridCol w:w="3189"/>
          </w:tblGrid>
          <w:tr w:rsidR="00C81388" w:rsidTr="00B74D3F">
            <w:sdt>
              <w:sdtPr>
                <w:tag w:val="_PLD_96020b9101234d1f877b6d22bef1dfb5"/>
                <w:id w:val="397559837"/>
                <w:lock w:val="sdtLocked"/>
              </w:sdtPr>
              <w:sdtEndPr/>
              <w:sdtContent>
                <w:tc>
                  <w:tcPr>
                    <w:tcW w:w="1382" w:type="pct"/>
                    <w:vAlign w:val="center"/>
                  </w:tcPr>
                  <w:p w:rsidR="00C81388" w:rsidRDefault="00C81388" w:rsidP="00B74D3F">
                    <w:pPr>
                      <w:jc w:val="center"/>
                    </w:pPr>
                    <w:r>
                      <w:rPr>
                        <w:rFonts w:hint="eastAsia"/>
                      </w:rPr>
                      <w:t>销售渠道</w:t>
                    </w:r>
                  </w:p>
                </w:tc>
              </w:sdtContent>
            </w:sdt>
            <w:sdt>
              <w:sdtPr>
                <w:tag w:val="_PLD_c5223761afbb454484956a14c082eb3b"/>
                <w:id w:val="-472674286"/>
                <w:lock w:val="sdtLocked"/>
              </w:sdtPr>
              <w:sdtEndPr/>
              <w:sdtContent>
                <w:tc>
                  <w:tcPr>
                    <w:tcW w:w="1855" w:type="pct"/>
                    <w:vAlign w:val="center"/>
                  </w:tcPr>
                  <w:p w:rsidR="00C81388" w:rsidRDefault="00C81388" w:rsidP="00B74D3F">
                    <w:pPr>
                      <w:jc w:val="center"/>
                    </w:pPr>
                    <w:r>
                      <w:rPr>
                        <w:rFonts w:hint="eastAsia"/>
                      </w:rPr>
                      <w:t>营业收入</w:t>
                    </w:r>
                  </w:p>
                </w:tc>
              </w:sdtContent>
            </w:sdt>
            <w:sdt>
              <w:sdtPr>
                <w:tag w:val="_PLD_6745044c50044d6980b33fbfdce87b4c"/>
                <w:id w:val="1489748973"/>
                <w:lock w:val="sdtLocked"/>
              </w:sdtPr>
              <w:sdtEndPr/>
              <w:sdtContent>
                <w:tc>
                  <w:tcPr>
                    <w:tcW w:w="1762" w:type="pct"/>
                    <w:vAlign w:val="center"/>
                  </w:tcPr>
                  <w:p w:rsidR="00C81388" w:rsidRDefault="00C81388" w:rsidP="00B74D3F">
                    <w:pPr>
                      <w:jc w:val="center"/>
                    </w:pPr>
                    <w:r>
                      <w:rPr>
                        <w:rFonts w:hint="eastAsia"/>
                      </w:rPr>
                      <w:t>营业收入比上年增减（</w:t>
                    </w:r>
                    <w:r>
                      <w:rPr>
                        <w:rFonts w:hint="eastAsia"/>
                      </w:rPr>
                      <w:t>%</w:t>
                    </w:r>
                    <w:r>
                      <w:rPr>
                        <w:rFonts w:hint="eastAsia"/>
                      </w:rPr>
                      <w:t>）</w:t>
                    </w:r>
                  </w:p>
                </w:tc>
              </w:sdtContent>
            </w:sdt>
          </w:tr>
          <w:sdt>
            <w:sdtPr>
              <w:alias w:val="化工行业按销售渠道划分的公司主营业务基本情况明细"/>
              <w:tag w:val="_TUP_19d038b63d6d481eb2fe446c5b8b5f31"/>
              <w:id w:val="-1109188921"/>
              <w:lock w:val="sdtLocked"/>
            </w:sdtPr>
            <w:sdtEndPr>
              <w:rPr>
                <w:rFonts w:hint="eastAsia"/>
              </w:rPr>
            </w:sdtEndPr>
            <w:sdtContent>
              <w:tr w:rsidR="00C81388" w:rsidTr="00B74D3F">
                <w:tc>
                  <w:tcPr>
                    <w:tcW w:w="1382" w:type="pct"/>
                    <w:vAlign w:val="center"/>
                  </w:tcPr>
                  <w:p w:rsidR="00C81388" w:rsidRDefault="00C81388" w:rsidP="00C213A7">
                    <w:pPr>
                      <w:jc w:val="center"/>
                    </w:pPr>
                    <w:r>
                      <w:t>直销</w:t>
                    </w:r>
                  </w:p>
                </w:tc>
                <w:tc>
                  <w:tcPr>
                    <w:tcW w:w="1855" w:type="pct"/>
                    <w:vAlign w:val="center"/>
                  </w:tcPr>
                  <w:p w:rsidR="00C81388" w:rsidRDefault="00992DCF" w:rsidP="00B74D3F">
                    <w:pPr>
                      <w:jc w:val="right"/>
                    </w:pPr>
                    <w:r>
                      <w:t>2,074.53</w:t>
                    </w:r>
                  </w:p>
                </w:tc>
                <w:tc>
                  <w:tcPr>
                    <w:tcW w:w="1762" w:type="pct"/>
                    <w:vAlign w:val="center"/>
                  </w:tcPr>
                  <w:p w:rsidR="00C81388" w:rsidRDefault="00C81388" w:rsidP="00992DCF">
                    <w:pPr>
                      <w:jc w:val="right"/>
                    </w:pPr>
                    <w:r>
                      <w:t>-91.</w:t>
                    </w:r>
                    <w:r w:rsidR="00992DCF">
                      <w:rPr>
                        <w:rFonts w:hint="eastAsia"/>
                      </w:rPr>
                      <w:t>30</w:t>
                    </w:r>
                  </w:p>
                </w:tc>
              </w:tr>
            </w:sdtContent>
          </w:sdt>
        </w:tbl>
        <w:p w:rsidR="00646A41" w:rsidRDefault="001F1761" w:rsidP="00B26318">
          <w:r>
            <w:rPr>
              <w:rFonts w:hint="eastAsia"/>
            </w:rPr>
            <w:lastRenderedPageBreak/>
            <w:t>会计政策说明</w:t>
          </w:r>
        </w:p>
        <w:sdt>
          <w:sdtPr>
            <w:rPr>
              <w:rFonts w:hint="eastAsia"/>
            </w:rPr>
            <w:alias w:val="是否适用：化工行业会计政策说明[双击切换]"/>
            <w:tag w:val="_GBC_3c948566226d4a9481555c3321c45549"/>
            <w:id w:val="-2026397839"/>
            <w:lock w:val="sdtLocked"/>
            <w:placeholder>
              <w:docPart w:val="GBC22222222222222222222222222222"/>
            </w:placeholder>
          </w:sdtPr>
          <w:sdtEndPr/>
          <w:sdtContent>
            <w:p w:rsidR="00646A41" w:rsidRDefault="001F1761" w:rsidP="00191BE0">
              <w:r w:rsidRPr="00F55741">
                <w:rPr>
                  <w:rFonts w:ascii="宋体" w:hAnsi="宋体"/>
                </w:rPr>
                <w:fldChar w:fldCharType="begin"/>
              </w:r>
              <w:r w:rsidR="00191BE0"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191BE0"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646A41"/>
        <w:p w:rsidR="00646A41" w:rsidRDefault="001F1761">
          <w:pPr>
            <w:pStyle w:val="a9"/>
            <w:numPr>
              <w:ilvl w:val="0"/>
              <w:numId w:val="112"/>
            </w:numPr>
            <w:ind w:firstLineChars="0"/>
            <w:outlineLvl w:val="5"/>
            <w:rPr>
              <w:b/>
            </w:rPr>
          </w:pPr>
          <w:r>
            <w:rPr>
              <w:rFonts w:hint="eastAsia"/>
              <w:b/>
            </w:rPr>
            <w:t>公司生产过程中联产品、副产品、半成品、废料、余热利用产品等基本情况</w:t>
          </w:r>
        </w:p>
        <w:sdt>
          <w:sdtPr>
            <w:rPr>
              <w:rFonts w:hint="eastAsia"/>
            </w:rPr>
            <w:alias w:val="是否适用：公司生产过程中联产品、副产品、半成品、废料、余热利用产品等基本情况[双击切换]"/>
            <w:tag w:val="_GBC_03d117638edb40b7875f2fd5bfe93c5c"/>
            <w:id w:val="-2089136569"/>
            <w:lock w:val="sdtLocked"/>
            <w:placeholder>
              <w:docPart w:val="GBC22222222222222222222222222222"/>
            </w:placeholder>
          </w:sdtPr>
          <w:sdtEndPr/>
          <w:sdtContent>
            <w:p w:rsidR="00646A41" w:rsidRDefault="001F1761" w:rsidP="00BF5BE3">
              <w:r w:rsidRPr="00F55741">
                <w:rPr>
                  <w:rFonts w:ascii="宋体" w:hAnsi="宋体"/>
                </w:rPr>
                <w:fldChar w:fldCharType="begin"/>
              </w:r>
              <w:r w:rsidR="00BF5BE3"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BF5BE3"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rPr>
              <w:b/>
              <w:szCs w:val="21"/>
            </w:rPr>
          </w:pPr>
          <w:r>
            <w:rPr>
              <w:rFonts w:hint="eastAsia"/>
              <w:b/>
              <w:szCs w:val="21"/>
            </w:rPr>
            <w:t>情况说明</w:t>
          </w:r>
        </w:p>
        <w:sdt>
          <w:sdtPr>
            <w:rPr>
              <w:rFonts w:hint="eastAsia"/>
            </w:rPr>
            <w:alias w:val="是否适用：公司生产过程中联产品、副产品、半成品、废料、余热利用产品等基本情况说明[双击切换]"/>
            <w:tag w:val="_GBC_b3378dd9736d413ca6593b567c05b8ab"/>
            <w:id w:val="1109013259"/>
            <w:lock w:val="sdtLocked"/>
            <w:placeholder>
              <w:docPart w:val="GBC22222222222222222222222222222"/>
            </w:placeholder>
          </w:sdtPr>
          <w:sdtEndPr/>
          <w:sdtContent>
            <w:p w:rsidR="00646A41" w:rsidRDefault="001F1761" w:rsidP="00BF5BE3">
              <w:r w:rsidRPr="00F55741">
                <w:rPr>
                  <w:rFonts w:ascii="宋体" w:hAnsi="宋体"/>
                </w:rPr>
                <w:fldChar w:fldCharType="begin"/>
              </w:r>
              <w:r w:rsidR="00BF5BE3"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BF5BE3"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sdtContent>
    </w:sdt>
    <w:sdt>
      <w:sdtPr>
        <w:rPr>
          <w:rFonts w:ascii="宋体" w:hAnsi="宋体" w:cs="宋体" w:hint="eastAsia"/>
          <w:kern w:val="0"/>
          <w:szCs w:val="24"/>
        </w:rPr>
        <w:alias w:val="模块:环保与安全情况"/>
        <w:tag w:val="_SEC_420ea523272548c9b7531bb4c35e472e"/>
        <w:id w:val="-1768454877"/>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a9"/>
            <w:numPr>
              <w:ilvl w:val="0"/>
              <w:numId w:val="108"/>
            </w:numPr>
            <w:spacing w:before="60" w:after="60"/>
            <w:ind w:firstLineChars="0"/>
            <w:outlineLvl w:val="4"/>
            <w:rPr>
              <w:b/>
            </w:rPr>
          </w:pPr>
          <w:r>
            <w:rPr>
              <w:rFonts w:hint="eastAsia"/>
              <w:b/>
            </w:rPr>
            <w:t>环保与安全情况</w:t>
          </w:r>
        </w:p>
        <w:p w:rsidR="00646A41" w:rsidRDefault="001F1761">
          <w:pPr>
            <w:pStyle w:val="a9"/>
            <w:numPr>
              <w:ilvl w:val="0"/>
              <w:numId w:val="113"/>
            </w:numPr>
            <w:ind w:firstLineChars="0"/>
            <w:outlineLvl w:val="5"/>
            <w:rPr>
              <w:b/>
            </w:rPr>
          </w:pPr>
          <w:r>
            <w:rPr>
              <w:b/>
            </w:rPr>
            <w:t>公司报告期内重大安全生产事故基本情况</w:t>
          </w:r>
        </w:p>
        <w:sdt>
          <w:sdtPr>
            <w:rPr>
              <w:rFonts w:hint="eastAsia"/>
            </w:rPr>
            <w:alias w:val="是否适用：公司报告期内重大安全生产事故基本情况[双击切换]"/>
            <w:tag w:val="_GBC_6fc8e9f283224af49305e65272777278"/>
            <w:id w:val="-1593538020"/>
            <w:lock w:val="sdtLocked"/>
            <w:placeholder>
              <w:docPart w:val="GBC22222222222222222222222222222"/>
            </w:placeholder>
          </w:sdtPr>
          <w:sdtEndPr/>
          <w:sdtContent>
            <w:p w:rsidR="00646A41" w:rsidRDefault="001F1761" w:rsidP="001F084E">
              <w:r w:rsidRPr="00F55741">
                <w:rPr>
                  <w:rFonts w:ascii="宋体" w:hAnsi="宋体"/>
                </w:rPr>
                <w:fldChar w:fldCharType="begin"/>
              </w:r>
              <w:r w:rsidR="001F084E"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1F084E"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646A41"/>
        <w:p w:rsidR="00646A41" w:rsidRDefault="001F1761">
          <w:pPr>
            <w:pStyle w:val="a9"/>
            <w:numPr>
              <w:ilvl w:val="0"/>
              <w:numId w:val="113"/>
            </w:numPr>
            <w:ind w:firstLineChars="0"/>
            <w:outlineLvl w:val="5"/>
            <w:rPr>
              <w:b/>
            </w:rPr>
          </w:pPr>
          <w:r>
            <w:rPr>
              <w:b/>
            </w:rPr>
            <w:t>报告期内公司环保投入基本情况</w:t>
          </w:r>
        </w:p>
        <w:sdt>
          <w:sdtPr>
            <w:rPr>
              <w:rFonts w:hint="eastAsia"/>
            </w:rPr>
            <w:alias w:val="是否适用：报告期内公司环保投入基本情况[双击切换]"/>
            <w:tag w:val="_GBC_3de20346e0604d9cb9a263835fe7bf6f"/>
            <w:id w:val="2115711685"/>
            <w:lock w:val="sdtContentLocked"/>
            <w:placeholder>
              <w:docPart w:val="GBC22222222222222222222222222222"/>
            </w:placeholder>
          </w:sdtPr>
          <w:sdtEndPr/>
          <w:sdtContent>
            <w:p w:rsidR="00646A41" w:rsidRDefault="001F1761">
              <w:r w:rsidRPr="00F55741">
                <w:rPr>
                  <w:rFonts w:ascii="宋体" w:hAnsi="宋体"/>
                </w:rPr>
                <w:fldChar w:fldCharType="begin"/>
              </w:r>
              <w:r w:rsidR="007C4B3A"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7C4B3A"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pPr>
          <w:r>
            <w:rPr>
              <w:rFonts w:hint="eastAsia"/>
            </w:rPr>
            <w:t>单位：</w:t>
          </w:r>
          <w:sdt>
            <w:sdtPr>
              <w:rPr>
                <w:rFonts w:hint="eastAsia"/>
              </w:rPr>
              <w:alias w:val="单位：报告期内公司环保投入基本情况"/>
              <w:tag w:val="_GBC_e3c5dbba4c214c09944151fcd23793e3"/>
              <w:id w:val="20066258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万元</w:t>
              </w:r>
            </w:sdtContent>
          </w:sdt>
          <w:r>
            <w:rPr>
              <w:rFonts w:hint="eastAsia"/>
            </w:rPr>
            <w:t>币种：</w:t>
          </w:r>
          <w:sdt>
            <w:sdtPr>
              <w:rPr>
                <w:rFonts w:hint="eastAsia"/>
              </w:rPr>
              <w:alias w:val="币种：报告期内公司环保投入基本情况"/>
              <w:tag w:val="_GBC_0c498dda246c4d0eb37587eba4affe56"/>
              <w:id w:val="15691516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1"/>
            <w:gridCol w:w="4588"/>
          </w:tblGrid>
          <w:tr w:rsidR="00646A41" w:rsidTr="001C46D0">
            <w:sdt>
              <w:sdtPr>
                <w:tag w:val="_PLD_9406f3e1f3eb4564ac780140f14651cf"/>
                <w:id w:val="-1408224761"/>
                <w:lock w:val="sdtLocked"/>
              </w:sdtPr>
              <w:sdtEndPr/>
              <w:sdtContent>
                <w:tc>
                  <w:tcPr>
                    <w:tcW w:w="2465" w:type="pct"/>
                    <w:vAlign w:val="center"/>
                  </w:tcPr>
                  <w:p w:rsidR="00646A41" w:rsidRDefault="001F1761">
                    <w:pPr>
                      <w:jc w:val="center"/>
                    </w:pPr>
                    <w:r>
                      <w:rPr>
                        <w:rFonts w:hint="eastAsia"/>
                      </w:rPr>
                      <w:t>环保投入资金</w:t>
                    </w:r>
                  </w:p>
                </w:tc>
              </w:sdtContent>
            </w:sdt>
            <w:sdt>
              <w:sdtPr>
                <w:tag w:val="_PLD_5da006d884cf47cb938eb25a1e5ec704"/>
                <w:id w:val="-1711565651"/>
                <w:lock w:val="sdtLocked"/>
              </w:sdtPr>
              <w:sdtEndPr/>
              <w:sdtContent>
                <w:tc>
                  <w:tcPr>
                    <w:tcW w:w="2535" w:type="pct"/>
                    <w:vAlign w:val="center"/>
                  </w:tcPr>
                  <w:p w:rsidR="00646A41" w:rsidRDefault="001F1761">
                    <w:pPr>
                      <w:jc w:val="center"/>
                    </w:pPr>
                    <w:r>
                      <w:rPr>
                        <w:rFonts w:hint="eastAsia"/>
                      </w:rPr>
                      <w:t>投入资金占营业收入比重（</w:t>
                    </w:r>
                    <w:r>
                      <w:rPr>
                        <w:rFonts w:hint="eastAsia"/>
                      </w:rPr>
                      <w:t>%</w:t>
                    </w:r>
                    <w:r>
                      <w:rPr>
                        <w:rFonts w:hint="eastAsia"/>
                      </w:rPr>
                      <w:t>）</w:t>
                    </w:r>
                  </w:p>
                </w:tc>
              </w:sdtContent>
            </w:sdt>
          </w:tr>
          <w:sdt>
            <w:sdtPr>
              <w:alias w:val="报告期内公司环保投入基本情况明细"/>
              <w:tag w:val="_TUP_0f9ebb459d00432bb350d3e7d28e5435"/>
              <w:id w:val="2029445976"/>
              <w:lock w:val="sdtLocked"/>
            </w:sdtPr>
            <w:sdtEndPr/>
            <w:sdtContent>
              <w:tr w:rsidR="00646A41" w:rsidTr="001C46D0">
                <w:tc>
                  <w:tcPr>
                    <w:tcW w:w="2465" w:type="pct"/>
                    <w:vAlign w:val="center"/>
                  </w:tcPr>
                  <w:p w:rsidR="00646A41" w:rsidRDefault="001320B9">
                    <w:pPr>
                      <w:jc w:val="right"/>
                    </w:pPr>
                    <w:r>
                      <w:t>2,363.33</w:t>
                    </w:r>
                  </w:p>
                </w:tc>
                <w:tc>
                  <w:tcPr>
                    <w:tcW w:w="2535" w:type="pct"/>
                    <w:vAlign w:val="center"/>
                  </w:tcPr>
                  <w:p w:rsidR="00646A41" w:rsidRDefault="001320B9">
                    <w:pPr>
                      <w:jc w:val="right"/>
                    </w:pPr>
                    <w:r>
                      <w:rPr>
                        <w:rFonts w:hint="eastAsia"/>
                      </w:rPr>
                      <w:t>113.92</w:t>
                    </w:r>
                  </w:p>
                </w:tc>
              </w:tr>
            </w:sdtContent>
          </w:sdt>
        </w:tbl>
        <w:p w:rsidR="00646A41" w:rsidRDefault="00646A41"/>
        <w:p w:rsidR="00646A41" w:rsidRDefault="001F1761">
          <w:pPr>
            <w:rPr>
              <w:b/>
            </w:rPr>
          </w:pPr>
          <w:r>
            <w:rPr>
              <w:rFonts w:hint="eastAsia"/>
              <w:b/>
            </w:rPr>
            <w:t>报告期内发生重大环保违规事件基本情况</w:t>
          </w:r>
        </w:p>
        <w:sdt>
          <w:sdtPr>
            <w:rPr>
              <w:rFonts w:hint="eastAsia"/>
            </w:rPr>
            <w:alias w:val="是否适用：报告期内发生重大环保违规事件基本情况[双击切换]"/>
            <w:tag w:val="_GBC_4ebd480c296449f19d0f2c11ebfff550"/>
            <w:id w:val="-459332037"/>
            <w:lock w:val="sdtLocked"/>
            <w:placeholder>
              <w:docPart w:val="GBC22222222222222222222222222222"/>
            </w:placeholder>
          </w:sdtPr>
          <w:sdtEndPr/>
          <w:sdtContent>
            <w:p w:rsidR="00646A41" w:rsidRDefault="001F1761" w:rsidP="001F084E">
              <w:r w:rsidRPr="00F55741">
                <w:rPr>
                  <w:rFonts w:ascii="宋体" w:hAnsi="宋体"/>
                </w:rPr>
                <w:fldChar w:fldCharType="begin"/>
              </w:r>
              <w:r w:rsidR="001F084E"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1F084E"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646A41"/>
        <w:p w:rsidR="00646A41" w:rsidRDefault="001F1761">
          <w:pPr>
            <w:pStyle w:val="a9"/>
            <w:numPr>
              <w:ilvl w:val="0"/>
              <w:numId w:val="113"/>
            </w:numPr>
            <w:ind w:firstLineChars="0"/>
            <w:outlineLvl w:val="5"/>
            <w:rPr>
              <w:b/>
              <w:bCs/>
              <w:szCs w:val="21"/>
            </w:rPr>
          </w:pPr>
          <w:r>
            <w:rPr>
              <w:rFonts w:hint="eastAsia"/>
              <w:b/>
              <w:bCs/>
              <w:szCs w:val="21"/>
            </w:rPr>
            <w:t>其他</w:t>
          </w:r>
          <w:r>
            <w:rPr>
              <w:rFonts w:hint="eastAsia"/>
              <w:b/>
            </w:rPr>
            <w:t>情况</w:t>
          </w:r>
          <w:r>
            <w:rPr>
              <w:rFonts w:hint="eastAsia"/>
              <w:b/>
              <w:bCs/>
              <w:szCs w:val="21"/>
            </w:rPr>
            <w:t>说明</w:t>
          </w:r>
        </w:p>
        <w:sdt>
          <w:sdtPr>
            <w:rPr>
              <w:rFonts w:hint="eastAsia"/>
            </w:rPr>
            <w:alias w:val="是否适用：环保与安全其他情况说明[双击切换]"/>
            <w:tag w:val="_GBC_7fbc6bc0b93a42f69883dde3c701c014"/>
            <w:id w:val="-434671697"/>
            <w:lock w:val="sdtLocked"/>
            <w:placeholder>
              <w:docPart w:val="GBC22222222222222222222222222222"/>
            </w:placeholder>
          </w:sdtPr>
          <w:sdtEndPr/>
          <w:sdtContent>
            <w:p w:rsidR="00646A41" w:rsidRDefault="001F1761" w:rsidP="001F084E">
              <w:r w:rsidRPr="00F55741">
                <w:rPr>
                  <w:rFonts w:ascii="宋体" w:hAnsi="宋体"/>
                </w:rPr>
                <w:fldChar w:fldCharType="begin"/>
              </w:r>
              <w:r w:rsidR="001F084E"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1F084E"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sdtContent>
    </w:sdt>
    <w:p w:rsidR="00646A41" w:rsidRDefault="001F1761">
      <w:pPr>
        <w:pStyle w:val="3"/>
        <w:numPr>
          <w:ilvl w:val="0"/>
          <w:numId w:val="9"/>
        </w:numPr>
        <w:rPr>
          <w:szCs w:val="21"/>
        </w:rPr>
      </w:pPr>
      <w:r>
        <w:rPr>
          <w:rFonts w:hint="eastAsia"/>
          <w:szCs w:val="21"/>
        </w:rPr>
        <w:t>投资状况分析</w:t>
      </w:r>
    </w:p>
    <w:p w:rsidR="00646A41" w:rsidRDefault="001F1761">
      <w:pPr>
        <w:pStyle w:val="4"/>
        <w:numPr>
          <w:ilvl w:val="0"/>
          <w:numId w:val="19"/>
        </w:numPr>
      </w:pPr>
      <w:r>
        <w:t>对外股权投资总体分析</w:t>
      </w:r>
    </w:p>
    <w:bookmarkStart w:id="25" w:name="_Hlk533435860" w:displacedByCustomXml="next"/>
    <w:bookmarkEnd w:id="25" w:displacedByCustomXml="next"/>
    <w:bookmarkStart w:id="26" w:name="_Hlk533435910" w:displacedByCustomXml="next"/>
    <w:bookmarkEnd w:id="26" w:displacedByCustomXml="next"/>
    <w:bookmarkStart w:id="27" w:name="_Hlk533435956" w:displacedByCustomXml="next"/>
    <w:bookmarkEnd w:id="27" w:displacedByCustomXml="next"/>
    <w:bookmarkStart w:id="28" w:name="_Hlk533435994" w:displacedByCustomXml="next"/>
    <w:bookmarkEnd w:id="28" w:displacedByCustomXml="next"/>
    <w:bookmarkStart w:id="29" w:name="_Hlk533436092" w:displacedByCustomXml="next"/>
    <w:bookmarkEnd w:id="29" w:displacedByCustomXml="next"/>
    <w:bookmarkStart w:id="30" w:name="_Hlk533435130" w:displacedByCustomXml="next"/>
    <w:bookmarkEnd w:id="30" w:displacedByCustomXml="next"/>
    <w:bookmarkStart w:id="31" w:name="_Hlk533435467" w:displacedByCustomXml="next"/>
    <w:bookmarkEnd w:id="31" w:displacedByCustomXml="next"/>
    <w:sdt>
      <w:sdtPr>
        <w:rPr>
          <w:szCs w:val="21"/>
        </w:rPr>
        <w:alias w:val="模块:对外股权投资总体分析"/>
        <w:tag w:val="_SEC_4b4a052df79741968a7e11e5835fce59"/>
        <w:id w:val="1750602"/>
        <w:lock w:val="sdtLocked"/>
        <w:placeholder>
          <w:docPart w:val="GBC22222222222222222222222222222"/>
        </w:placeholder>
      </w:sdtPr>
      <w:sdtEndPr>
        <w:rPr>
          <w:rFonts w:asciiTheme="minorEastAsia" w:eastAsiaTheme="minorEastAsia" w:hAnsiTheme="minorEastAsia" w:hint="eastAsia"/>
        </w:rPr>
      </w:sdtEndPr>
      <w:sdtContent>
        <w:sdt>
          <w:sdtPr>
            <w:rPr>
              <w:szCs w:val="21"/>
            </w:rPr>
            <w:alias w:val="是否适用：对外股权投资总体分析[双击切换]"/>
            <w:tag w:val="_GBC_cfb706fadf2c47bbbaf1bf90c054ccaf"/>
            <w:id w:val="1850670323"/>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8D062E"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对外股权投资总体分析"/>
            <w:tag w:val="_GBC_fe6d59343f314ea694416d2e9d0fcf01"/>
            <w:id w:val="1750596"/>
            <w:lock w:val="sdtLocked"/>
            <w:placeholder>
              <w:docPart w:val="GBC22222222222222222222222222222"/>
            </w:placeholder>
          </w:sdtPr>
          <w:sdtEndPr/>
          <w:sdtContent>
            <w:p w:rsidR="008D062E" w:rsidRDefault="008D062E" w:rsidP="00F56F98">
              <w:pPr>
                <w:ind w:firstLineChars="200" w:firstLine="420"/>
              </w:pPr>
              <w:r>
                <w:t>1</w:t>
              </w:r>
              <w:r>
                <w:t>、报告期内，公司全资子公司江苏吴中医药集团有限公司对外投资新设立全资子公司江西吴中医药营销有限公司，注册资本为</w:t>
              </w:r>
              <w:r>
                <w:t>1,001</w:t>
              </w:r>
              <w:r>
                <w:t>万元人民币。经营范围：中成药、化学原料药及其制剂、抗生素原料及其制剂、生化药品、生物制品、化工原料（不含化学危险品及易制毒品）、医药中间体、第二类精神药品制剂销售；医疗器材、预包装食品、乳制品（含婴幼儿配方奶粉）、保健用品、化妆品销售；医药及医疗器材进出口；会务服务；医药物流技术研发、医药科技信息、商务信息（不含金融、债券、保险和期货除外）、企业管理咨询服务；医药相关产品的研发；货物代理进出口业务</w:t>
              </w:r>
              <w:r>
                <w:t>(</w:t>
              </w:r>
              <w:r>
                <w:t>依法须经批准的项目</w:t>
              </w:r>
              <w:r>
                <w:t>,</w:t>
              </w:r>
              <w:r>
                <w:t>经相关部门批准后方可开展经营活动</w:t>
              </w:r>
              <w:r>
                <w:t>)</w:t>
              </w:r>
              <w:r>
                <w:br/>
              </w:r>
              <w:r>
                <w:t>截至报告期末，注册资金人民币</w:t>
              </w:r>
              <w:r>
                <w:t>1,001</w:t>
              </w:r>
              <w:r>
                <w:t>万元已全部出资到位，并取得了新余市市场监督管理局核发的《营业执照》。</w:t>
              </w:r>
            </w:p>
            <w:p w:rsidR="00646A41" w:rsidRPr="00B3483D" w:rsidRDefault="00153F57" w:rsidP="00B3483D">
              <w:pPr>
                <w:ind w:firstLineChars="200" w:firstLine="420"/>
                <w:rPr>
                  <w:szCs w:val="21"/>
                </w:rPr>
              </w:pPr>
              <w:r>
                <w:t>2</w:t>
              </w:r>
              <w:r>
                <w:t>、报告期内，公司全资子公司江苏吴中医药集团有限公司与杭州</w:t>
              </w:r>
              <w:proofErr w:type="gramStart"/>
              <w:r>
                <w:t>禹胜医药</w:t>
              </w:r>
              <w:proofErr w:type="gramEnd"/>
              <w:r>
                <w:t>科技有限公司合作成立了苏州泽润新药研发有限公司，注册资本为</w:t>
              </w:r>
              <w:r>
                <w:t>2,142.86</w:t>
              </w:r>
              <w:r>
                <w:t>万人民币，其中吴中医药出资</w:t>
              </w:r>
              <w:r>
                <w:t>1,500</w:t>
              </w:r>
              <w:r>
                <w:t>万元人民币。经营范围：医药科技领域内的技术开发、技术服务、技术转让；研发、批发：药品、医用辅料、医用包装材料、医疗器械；从事上述货物与技术的进出口业务。（依法须经批准的项目，经相关部门批准后方可开展经营活动）</w:t>
              </w:r>
              <w:r>
                <w:br/>
              </w:r>
              <w:r w:rsidR="00743322">
                <w:rPr>
                  <w:rFonts w:hint="eastAsia"/>
                </w:rPr>
                <w:t xml:space="preserve">    </w:t>
              </w:r>
              <w:r>
                <w:t>截至报告期末，吴中医药出资</w:t>
              </w:r>
              <w:r>
                <w:t>1,500</w:t>
              </w:r>
              <w:r>
                <w:t>万元人民币已全部到位，并取得了苏州工业园区市场监督管理局核发的《营业执照》。</w:t>
              </w:r>
            </w:p>
          </w:sdtContent>
        </w:sdt>
      </w:sdtContent>
    </w:sdt>
    <w:sdt>
      <w:sdtPr>
        <w:rPr>
          <w:rFonts w:ascii="宋体" w:hAnsi="宋体" w:cs="宋体" w:hint="eastAsia"/>
          <w:b w:val="0"/>
          <w:bCs w:val="0"/>
          <w:kern w:val="0"/>
          <w:szCs w:val="21"/>
        </w:rPr>
        <w:alias w:val="模块:重大的股权投资"/>
        <w:tag w:val="_SEC_e305a089659a4e8f8dd9498c36674ab7"/>
        <w:id w:val="1198116"/>
        <w:lock w:val="sdtLocked"/>
        <w:placeholder>
          <w:docPart w:val="GBC22222222222222222222222222222"/>
        </w:placeholder>
      </w:sdtPr>
      <w:sdtEndPr>
        <w:rPr>
          <w:rFonts w:ascii="Times New Roman" w:hAnsi="Times New Roman" w:cs="Times New Roman"/>
          <w:kern w:val="2"/>
          <w:szCs w:val="24"/>
        </w:rPr>
      </w:sdtEndPr>
      <w:sdtContent>
        <w:p w:rsidR="00646A41" w:rsidRDefault="001F1761">
          <w:pPr>
            <w:pStyle w:val="5"/>
            <w:numPr>
              <w:ilvl w:val="0"/>
              <w:numId w:val="20"/>
            </w:numPr>
            <w:rPr>
              <w:szCs w:val="21"/>
            </w:rPr>
          </w:pPr>
          <w:r>
            <w:rPr>
              <w:rFonts w:hint="eastAsia"/>
              <w:szCs w:val="21"/>
            </w:rPr>
            <w:t>重大的股权投资</w:t>
          </w:r>
        </w:p>
        <w:sdt>
          <w:sdtPr>
            <w:rPr>
              <w:rFonts w:hint="eastAsia"/>
            </w:rPr>
            <w:alias w:val="是否适用：重大的股权投资[双击切换]"/>
            <w:tag w:val="_GBC_b20506918d854c13b13a3b89dd84c7d3"/>
            <w:id w:val="-2086751297"/>
            <w:lock w:val="sdtLocked"/>
            <w:placeholder>
              <w:docPart w:val="GBC22222222222222222222222222222"/>
            </w:placeholder>
          </w:sdtPr>
          <w:sdtEndPr/>
          <w:sdtContent>
            <w:p w:rsidR="00646A41" w:rsidRDefault="001F1761" w:rsidP="007C4B3A">
              <w:r w:rsidRPr="00F55741">
                <w:rPr>
                  <w:rFonts w:ascii="宋体" w:hAnsi="宋体"/>
                </w:rPr>
                <w:fldChar w:fldCharType="begin"/>
              </w:r>
              <w:r w:rsidR="007C4B3A"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7C4B3A"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sdtContent>
    </w:sdt>
    <w:sdt>
      <w:sdtPr>
        <w:rPr>
          <w:rFonts w:ascii="宋体" w:hAnsi="宋体" w:cs="宋体" w:hint="eastAsia"/>
          <w:b w:val="0"/>
          <w:bCs w:val="0"/>
          <w:kern w:val="0"/>
          <w:szCs w:val="21"/>
        </w:rPr>
        <w:alias w:val="模块:重大的非股权投资"/>
        <w:tag w:val="_SEC_a184487ede57408c81910695beb0ed38"/>
        <w:id w:val="1198118"/>
        <w:lock w:val="sdtLocked"/>
        <w:placeholder>
          <w:docPart w:val="GBC22222222222222222222222222222"/>
        </w:placeholder>
      </w:sdtPr>
      <w:sdtEndPr>
        <w:rPr>
          <w:rFonts w:ascii="Times New Roman" w:hAnsi="Times New Roman" w:cs="Times New Roman"/>
          <w:kern w:val="2"/>
          <w:szCs w:val="24"/>
        </w:rPr>
      </w:sdtEndPr>
      <w:sdtContent>
        <w:p w:rsidR="00646A41" w:rsidRDefault="001F1761">
          <w:pPr>
            <w:pStyle w:val="5"/>
            <w:numPr>
              <w:ilvl w:val="0"/>
              <w:numId w:val="20"/>
            </w:numPr>
            <w:rPr>
              <w:szCs w:val="21"/>
            </w:rPr>
          </w:pPr>
          <w:r>
            <w:rPr>
              <w:rFonts w:hint="eastAsia"/>
              <w:szCs w:val="21"/>
            </w:rPr>
            <w:t>重大的非股权投资</w:t>
          </w:r>
        </w:p>
        <w:sdt>
          <w:sdtPr>
            <w:rPr>
              <w:rFonts w:hint="eastAsia"/>
            </w:rPr>
            <w:alias w:val="是否适用：重大的非股权投资[双击切换]"/>
            <w:tag w:val="_GBC_fbd46075a5b9414d9e28cd2404e5d47c"/>
            <w:id w:val="1452435253"/>
            <w:lock w:val="sdtLocked"/>
            <w:placeholder>
              <w:docPart w:val="GBC22222222222222222222222222222"/>
            </w:placeholder>
          </w:sdtPr>
          <w:sdtEndPr/>
          <w:sdtContent>
            <w:p w:rsidR="00646A41" w:rsidRDefault="001F1761" w:rsidP="00D4583A">
              <w:r w:rsidRPr="00F55741">
                <w:rPr>
                  <w:rFonts w:ascii="宋体" w:hAnsi="宋体"/>
                </w:rPr>
                <w:fldChar w:fldCharType="begin"/>
              </w:r>
              <w:r w:rsidR="00D4583A"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D4583A"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sdtContent>
    </w:sdt>
    <w:sdt>
      <w:sdtPr>
        <w:rPr>
          <w:rFonts w:ascii="宋体" w:hAnsi="宋体" w:cs="宋体" w:hint="eastAsia"/>
          <w:b w:val="0"/>
          <w:bCs w:val="0"/>
          <w:kern w:val="0"/>
          <w:szCs w:val="21"/>
        </w:rPr>
        <w:alias w:val="模块:以公允价值计量的金融资产"/>
        <w:tag w:val="_SEC_b68803fb05c54f76bddc131e89240164"/>
        <w:id w:val="1198120"/>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5"/>
            <w:numPr>
              <w:ilvl w:val="0"/>
              <w:numId w:val="20"/>
            </w:numPr>
            <w:rPr>
              <w:szCs w:val="21"/>
            </w:rPr>
          </w:pPr>
          <w:r>
            <w:rPr>
              <w:rFonts w:hint="eastAsia"/>
              <w:szCs w:val="21"/>
            </w:rPr>
            <w:t>以公允价值计量的金融资产</w:t>
          </w:r>
        </w:p>
        <w:sdt>
          <w:sdtPr>
            <w:rPr>
              <w:rFonts w:hint="eastAsia"/>
              <w:szCs w:val="21"/>
            </w:rPr>
            <w:alias w:val="是否适用：以公允价值计量的金融资产[双击切换]"/>
            <w:tag w:val="_GBC_27fa42d1c8fd489d9e8648bed00ddd53"/>
            <w:id w:val="-1724440115"/>
            <w:lock w:val="sdtContentLocked"/>
            <w:placeholder>
              <w:docPart w:val="GBC22222222222222222222222222222"/>
            </w:placeholder>
          </w:sdtPr>
          <w:sdtEndPr/>
          <w:sdtContent>
            <w:p w:rsidR="000512FC" w:rsidRPr="00C213A7" w:rsidRDefault="001F1761" w:rsidP="000512FC">
              <w:pPr>
                <w:rPr>
                  <w:rFonts w:asciiTheme="minorEastAsia" w:eastAsiaTheme="minorEastAsia" w:hAnsiTheme="minorEastAsia"/>
                  <w:szCs w:val="21"/>
                </w:rPr>
              </w:pPr>
              <w:r w:rsidRPr="00F55741">
                <w:rPr>
                  <w:rFonts w:ascii="宋体" w:hAnsi="宋体"/>
                  <w:szCs w:val="21"/>
                </w:rPr>
                <w:fldChar w:fldCharType="begin"/>
              </w:r>
              <w:r w:rsidR="000512FC">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0512FC">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pPr>
            <w:rPr>
              <w:szCs w:val="21"/>
            </w:rPr>
          </w:pPr>
        </w:p>
      </w:sdtContent>
    </w:sdt>
    <w:sdt>
      <w:sdtPr>
        <w:rPr>
          <w:rFonts w:ascii="宋体" w:hAnsi="宋体" w:cs="宋体" w:hint="eastAsia"/>
          <w:b w:val="0"/>
          <w:bCs w:val="0"/>
          <w:kern w:val="0"/>
          <w:szCs w:val="21"/>
        </w:rPr>
        <w:alias w:val="模块:重大资产和股权出售"/>
        <w:tag w:val="_SEC_2dc2a25f5b0947db8d19ad5178673ac9"/>
        <w:id w:val="1198122"/>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9"/>
            </w:numPr>
            <w:rPr>
              <w:szCs w:val="21"/>
            </w:rPr>
          </w:pPr>
          <w:r>
            <w:rPr>
              <w:rFonts w:hint="eastAsia"/>
              <w:szCs w:val="21"/>
            </w:rPr>
            <w:t>重大资产和股权出售</w:t>
          </w:r>
        </w:p>
        <w:sdt>
          <w:sdtPr>
            <w:rPr>
              <w:rFonts w:hint="eastAsia"/>
              <w:szCs w:val="21"/>
            </w:rPr>
            <w:alias w:val="是否适用：重大资产和股权出售[双击切换]"/>
            <w:tag w:val="_GBC_949dc5a581604be69ba935fceadc4b1d"/>
            <w:id w:val="1393313159"/>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6B383E"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重大资产和股权出售情况"/>
            <w:tag w:val="_GBC_9387662ed6544d1b86957fb4888cd3d9"/>
            <w:id w:val="1198123"/>
            <w:lock w:val="sdtLocked"/>
            <w:placeholder>
              <w:docPart w:val="GBC22222222222222222222222222222"/>
            </w:placeholder>
          </w:sdtPr>
          <w:sdtEndPr/>
          <w:sdtContent>
            <w:p w:rsidR="006B383E" w:rsidRDefault="0036763C" w:rsidP="00F56F98">
              <w:pPr>
                <w:ind w:firstLineChars="200" w:firstLine="420"/>
                <w:rPr>
                  <w:szCs w:val="21"/>
                </w:rPr>
              </w:pPr>
              <w:r w:rsidRPr="00D043BD">
                <w:rPr>
                  <w:rFonts w:hint="eastAsia"/>
                  <w:szCs w:val="21"/>
                </w:rPr>
                <w:t>报告期内，公司</w:t>
              </w:r>
              <w:r w:rsidR="008B4727" w:rsidRPr="00D043BD">
                <w:rPr>
                  <w:rFonts w:hint="eastAsia"/>
                  <w:szCs w:val="21"/>
                </w:rPr>
                <w:t>转让了</w:t>
              </w:r>
              <w:r w:rsidRPr="00D043BD">
                <w:rPr>
                  <w:rFonts w:hint="eastAsia"/>
                  <w:szCs w:val="21"/>
                </w:rPr>
                <w:t>江苏中吴置业有限公司</w:t>
              </w:r>
              <w:r w:rsidRPr="00D043BD">
                <w:rPr>
                  <w:szCs w:val="21"/>
                </w:rPr>
                <w:t>100%</w:t>
              </w:r>
              <w:r w:rsidRPr="00D043BD">
                <w:rPr>
                  <w:szCs w:val="21"/>
                </w:rPr>
                <w:t>股权</w:t>
              </w:r>
              <w:r w:rsidR="008B4727" w:rsidRPr="00D043BD">
                <w:rPr>
                  <w:rFonts w:hint="eastAsia"/>
                  <w:szCs w:val="21"/>
                </w:rPr>
                <w:t>，产生投资收益</w:t>
              </w:r>
              <w:r w:rsidR="001320B9" w:rsidRPr="00D043BD">
                <w:rPr>
                  <w:rFonts w:hint="eastAsia"/>
                  <w:szCs w:val="21"/>
                </w:rPr>
                <w:t>8,021.09</w:t>
              </w:r>
              <w:r w:rsidR="008B4727" w:rsidRPr="00D043BD">
                <w:rPr>
                  <w:rFonts w:hint="eastAsia"/>
                  <w:szCs w:val="21"/>
                </w:rPr>
                <w:t>万元</w:t>
              </w:r>
              <w:r w:rsidRPr="00D043BD">
                <w:rPr>
                  <w:szCs w:val="21"/>
                </w:rPr>
                <w:t>。</w:t>
              </w:r>
            </w:p>
            <w:p w:rsidR="00646A41" w:rsidRDefault="008833F6">
              <w:pPr>
                <w:rPr>
                  <w:szCs w:val="21"/>
                </w:rPr>
              </w:pPr>
            </w:p>
          </w:sdtContent>
        </w:sdt>
        <w:p w:rsidR="00646A41" w:rsidRDefault="008833F6">
          <w:pPr>
            <w:rPr>
              <w:szCs w:val="21"/>
            </w:rPr>
          </w:pPr>
        </w:p>
      </w:sdtContent>
    </w:sdt>
    <w:p w:rsidR="003B300D" w:rsidRDefault="003B300D" w:rsidP="003B300D">
      <w:pPr>
        <w:sectPr w:rsidR="003B300D" w:rsidSect="007D5CB5">
          <w:pgSz w:w="11906" w:h="16838"/>
          <w:pgMar w:top="1525" w:right="1276" w:bottom="1440" w:left="1797" w:header="855" w:footer="992" w:gutter="0"/>
          <w:cols w:space="425"/>
          <w:docGrid w:type="lines" w:linePitch="312"/>
        </w:sectPr>
      </w:pPr>
    </w:p>
    <w:sdt>
      <w:sdtPr>
        <w:rPr>
          <w:rFonts w:ascii="宋体" w:hAnsi="宋体" w:cs="宋体"/>
          <w:b w:val="0"/>
          <w:bCs w:val="0"/>
          <w:kern w:val="0"/>
          <w:sz w:val="24"/>
          <w:szCs w:val="21"/>
        </w:rPr>
        <w:alias w:val="模块:主要子公司、参股公司分析"/>
        <w:tag w:val="_SEC_f2f24fd9b9b742fda50064b5b8b90edf"/>
        <w:id w:val="1755451"/>
        <w:lock w:val="sdtLocked"/>
        <w:placeholder>
          <w:docPart w:val="GBC22222222222222222222222222222"/>
        </w:placeholder>
      </w:sdtPr>
      <w:sdtEndPr>
        <w:rPr>
          <w:rFonts w:ascii="Times New Roman" w:hAnsi="Times New Roman" w:cs="Times New Roman" w:hint="eastAsia"/>
          <w:kern w:val="2"/>
          <w:sz w:val="21"/>
          <w:shd w:val="clear" w:color="auto" w:fill="FF0000"/>
        </w:rPr>
      </w:sdtEndPr>
      <w:sdtContent>
        <w:p w:rsidR="00646A41" w:rsidRDefault="001F1761">
          <w:pPr>
            <w:pStyle w:val="3"/>
            <w:numPr>
              <w:ilvl w:val="0"/>
              <w:numId w:val="9"/>
            </w:numPr>
          </w:pPr>
          <w:r>
            <w:rPr>
              <w:rFonts w:hint="eastAsia"/>
              <w:szCs w:val="21"/>
            </w:rPr>
            <w:t>主要控股参股公司分析</w:t>
          </w:r>
        </w:p>
        <w:sdt>
          <w:sdtPr>
            <w:rPr>
              <w:rFonts w:hint="eastAsia"/>
              <w:szCs w:val="21"/>
            </w:rPr>
            <w:alias w:val="是否适用：主要控股参股公司分析[双击切换]"/>
            <w:tag w:val="_GBC_aec86f2481734c53a2a2b022c83d4449"/>
            <w:id w:val="1368340696"/>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3B300D"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主要子公司、参股公司分析"/>
            <w:tag w:val="_GBC_7bf13fe6d2e94f23a67acf0193f14a86"/>
            <w:id w:val="1755447"/>
            <w:lock w:val="sdtLocked"/>
            <w:placeholder>
              <w:docPart w:val="GBC22222222222222222222222222222"/>
            </w:placeholder>
          </w:sdtPr>
          <w:sdtEndPr>
            <w:rPr>
              <w:shd w:val="clear" w:color="auto" w:fill="FF0000"/>
            </w:rPr>
          </w:sdtEndPr>
          <w:sdtContent>
            <w:p w:rsidR="003B300D" w:rsidRDefault="00EC194D">
              <w:pPr>
                <w:rPr>
                  <w:szCs w:val="21"/>
                </w:rPr>
              </w:pPr>
              <w:r>
                <w:rPr>
                  <w:rFonts w:hint="eastAsia"/>
                  <w:szCs w:val="21"/>
                </w:rPr>
                <w:t>1.</w:t>
              </w:r>
              <w:r>
                <w:rPr>
                  <w:rFonts w:hint="eastAsia"/>
                  <w:szCs w:val="21"/>
                </w:rPr>
                <w:t>主要控股参股公司情况</w:t>
              </w:r>
            </w:p>
            <w:tbl>
              <w:tblPr>
                <w:tblW w:w="13907" w:type="dxa"/>
                <w:tblInd w:w="93" w:type="dxa"/>
                <w:tblLook w:val="04A0" w:firstRow="1" w:lastRow="0" w:firstColumn="1" w:lastColumn="0" w:noHBand="0" w:noVBand="1"/>
              </w:tblPr>
              <w:tblGrid>
                <w:gridCol w:w="2425"/>
                <w:gridCol w:w="2552"/>
                <w:gridCol w:w="1984"/>
                <w:gridCol w:w="1418"/>
                <w:gridCol w:w="1275"/>
                <w:gridCol w:w="1134"/>
                <w:gridCol w:w="1985"/>
                <w:gridCol w:w="1134"/>
              </w:tblGrid>
              <w:tr w:rsidR="003B300D" w:rsidRPr="003B300D" w:rsidTr="003B300D">
                <w:trPr>
                  <w:trHeight w:val="390"/>
                </w:trPr>
                <w:tc>
                  <w:tcPr>
                    <w:tcW w:w="2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300D" w:rsidRPr="003B300D" w:rsidRDefault="003B300D" w:rsidP="003B300D">
                    <w:pPr>
                      <w:jc w:val="center"/>
                      <w:rPr>
                        <w:color w:val="000000"/>
                        <w:sz w:val="15"/>
                        <w:szCs w:val="15"/>
                      </w:rPr>
                    </w:pPr>
                    <w:r w:rsidRPr="003B300D">
                      <w:rPr>
                        <w:rFonts w:hint="eastAsia"/>
                        <w:color w:val="000000"/>
                        <w:sz w:val="15"/>
                        <w:szCs w:val="15"/>
                      </w:rPr>
                      <w:t>公司名称</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3B300D" w:rsidRPr="003B300D" w:rsidRDefault="003B300D" w:rsidP="003B300D">
                    <w:pPr>
                      <w:jc w:val="center"/>
                      <w:rPr>
                        <w:color w:val="000000"/>
                        <w:sz w:val="15"/>
                        <w:szCs w:val="15"/>
                      </w:rPr>
                    </w:pPr>
                    <w:r w:rsidRPr="003B300D">
                      <w:rPr>
                        <w:rFonts w:hint="eastAsia"/>
                        <w:color w:val="000000"/>
                        <w:sz w:val="15"/>
                        <w:szCs w:val="15"/>
                      </w:rPr>
                      <w:t>业务性质</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3B300D" w:rsidRPr="003B300D" w:rsidRDefault="003B300D" w:rsidP="003B300D">
                    <w:pPr>
                      <w:rPr>
                        <w:color w:val="000000"/>
                        <w:sz w:val="15"/>
                        <w:szCs w:val="15"/>
                      </w:rPr>
                    </w:pPr>
                    <w:r w:rsidRPr="003B300D">
                      <w:rPr>
                        <w:rFonts w:hint="eastAsia"/>
                        <w:color w:val="000000"/>
                        <w:sz w:val="15"/>
                        <w:szCs w:val="15"/>
                      </w:rPr>
                      <w:t>主要产品或服务</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3B300D" w:rsidRPr="003B300D" w:rsidRDefault="003B300D" w:rsidP="003B300D">
                    <w:pPr>
                      <w:rPr>
                        <w:color w:val="000000"/>
                        <w:sz w:val="15"/>
                        <w:szCs w:val="15"/>
                      </w:rPr>
                    </w:pPr>
                    <w:r w:rsidRPr="003B300D">
                      <w:rPr>
                        <w:rFonts w:hint="eastAsia"/>
                        <w:color w:val="000000"/>
                        <w:sz w:val="15"/>
                        <w:szCs w:val="15"/>
                      </w:rPr>
                      <w:t>注册资本（万元）</w:t>
                    </w:r>
                  </w:p>
                </w:tc>
                <w:tc>
                  <w:tcPr>
                    <w:tcW w:w="1275" w:type="dxa"/>
                    <w:tcBorders>
                      <w:top w:val="single" w:sz="4" w:space="0" w:color="auto"/>
                      <w:left w:val="nil"/>
                      <w:bottom w:val="single" w:sz="4" w:space="0" w:color="auto"/>
                      <w:right w:val="nil"/>
                    </w:tcBorders>
                    <w:shd w:val="clear" w:color="auto" w:fill="auto"/>
                    <w:vAlign w:val="center"/>
                    <w:hideMark/>
                  </w:tcPr>
                  <w:p w:rsidR="003B300D" w:rsidRPr="003B300D" w:rsidRDefault="003B300D" w:rsidP="003B300D">
                    <w:pPr>
                      <w:rPr>
                        <w:color w:val="000000"/>
                        <w:sz w:val="15"/>
                        <w:szCs w:val="15"/>
                      </w:rPr>
                    </w:pPr>
                    <w:r w:rsidRPr="003B300D">
                      <w:rPr>
                        <w:rFonts w:hint="eastAsia"/>
                        <w:color w:val="000000"/>
                        <w:sz w:val="15"/>
                        <w:szCs w:val="15"/>
                      </w:rPr>
                      <w:t>总资产（万元）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300D" w:rsidRPr="003B300D" w:rsidRDefault="003B300D" w:rsidP="003B300D">
                    <w:pPr>
                      <w:jc w:val="center"/>
                      <w:rPr>
                        <w:color w:val="000000"/>
                        <w:sz w:val="15"/>
                        <w:szCs w:val="15"/>
                      </w:rPr>
                    </w:pPr>
                    <w:r w:rsidRPr="003B300D">
                      <w:rPr>
                        <w:rFonts w:hint="eastAsia"/>
                        <w:color w:val="000000"/>
                        <w:sz w:val="15"/>
                        <w:szCs w:val="15"/>
                      </w:rPr>
                      <w:t>净资产（万元）</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3B300D" w:rsidRPr="003B300D" w:rsidRDefault="003B300D" w:rsidP="003B300D">
                    <w:pPr>
                      <w:rPr>
                        <w:color w:val="000000"/>
                        <w:sz w:val="15"/>
                        <w:szCs w:val="15"/>
                      </w:rPr>
                    </w:pPr>
                    <w:r w:rsidRPr="003B300D">
                      <w:rPr>
                        <w:rFonts w:hint="eastAsia"/>
                        <w:color w:val="000000"/>
                        <w:sz w:val="15"/>
                        <w:szCs w:val="15"/>
                      </w:rPr>
                      <w:t>持股比例（或表决权比例）</w:t>
                    </w:r>
                    <w:r w:rsidRPr="003B300D">
                      <w:rPr>
                        <w:rFonts w:hint="eastAsia"/>
                        <w:color w:val="000000"/>
                        <w:sz w:val="15"/>
                        <w:szCs w:val="15"/>
                      </w:rPr>
                      <w: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B300D" w:rsidRPr="003B300D" w:rsidRDefault="003B300D" w:rsidP="003B300D">
                    <w:pPr>
                      <w:rPr>
                        <w:color w:val="000000"/>
                        <w:sz w:val="15"/>
                        <w:szCs w:val="15"/>
                      </w:rPr>
                    </w:pPr>
                    <w:r w:rsidRPr="003B300D">
                      <w:rPr>
                        <w:rFonts w:hint="eastAsia"/>
                        <w:color w:val="000000"/>
                        <w:sz w:val="15"/>
                        <w:szCs w:val="15"/>
                      </w:rPr>
                      <w:t>净利润（万元）</w:t>
                    </w:r>
                  </w:p>
                </w:tc>
              </w:tr>
              <w:tr w:rsidR="003B300D" w:rsidRPr="003B300D" w:rsidTr="003B300D">
                <w:trPr>
                  <w:trHeight w:val="270"/>
                </w:trPr>
                <w:tc>
                  <w:tcPr>
                    <w:tcW w:w="2425" w:type="dxa"/>
                    <w:tcBorders>
                      <w:top w:val="nil"/>
                      <w:left w:val="single" w:sz="4" w:space="0" w:color="auto"/>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江苏吴中医药集团有限公司</w:t>
                    </w:r>
                  </w:p>
                </w:tc>
                <w:tc>
                  <w:tcPr>
                    <w:tcW w:w="2552"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医药产业投资管理</w:t>
                    </w:r>
                  </w:p>
                </w:tc>
                <w:tc>
                  <w:tcPr>
                    <w:tcW w:w="1984"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医药产业投资</w:t>
                    </w:r>
                  </w:p>
                </w:tc>
                <w:tc>
                  <w:tcPr>
                    <w:tcW w:w="1418"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40,000.00</w:t>
                    </w:r>
                  </w:p>
                </w:tc>
                <w:tc>
                  <w:tcPr>
                    <w:tcW w:w="1275" w:type="dxa"/>
                    <w:tcBorders>
                      <w:top w:val="nil"/>
                      <w:left w:val="nil"/>
                      <w:bottom w:val="single" w:sz="4" w:space="0" w:color="auto"/>
                      <w:right w:val="nil"/>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130,298.79</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66,072.60</w:t>
                    </w:r>
                  </w:p>
                </w:tc>
                <w:tc>
                  <w:tcPr>
                    <w:tcW w:w="1985"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AC700B">
                    <w:pPr>
                      <w:jc w:val="right"/>
                      <w:rPr>
                        <w:color w:val="000000"/>
                        <w:sz w:val="15"/>
                        <w:szCs w:val="15"/>
                      </w:rPr>
                    </w:pPr>
                    <w:r w:rsidRPr="003B300D">
                      <w:rPr>
                        <w:rFonts w:hint="eastAsia"/>
                        <w:color w:val="000000"/>
                        <w:sz w:val="15"/>
                        <w:szCs w:val="15"/>
                      </w:rPr>
                      <w:t>100</w:t>
                    </w:r>
                  </w:p>
                </w:tc>
                <w:tc>
                  <w:tcPr>
                    <w:tcW w:w="1134" w:type="dxa"/>
                    <w:tcBorders>
                      <w:top w:val="nil"/>
                      <w:left w:val="nil"/>
                      <w:bottom w:val="single" w:sz="4" w:space="0" w:color="auto"/>
                      <w:right w:val="single" w:sz="4" w:space="0" w:color="auto"/>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5,704.15</w:t>
                    </w:r>
                  </w:p>
                </w:tc>
              </w:tr>
              <w:tr w:rsidR="003B300D" w:rsidRPr="003B300D" w:rsidTr="003B300D">
                <w:trPr>
                  <w:trHeight w:val="270"/>
                </w:trPr>
                <w:tc>
                  <w:tcPr>
                    <w:tcW w:w="2425" w:type="dxa"/>
                    <w:tcBorders>
                      <w:top w:val="nil"/>
                      <w:left w:val="single" w:sz="4" w:space="0" w:color="auto"/>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江苏吴中医药销售有限公司</w:t>
                    </w:r>
                  </w:p>
                </w:tc>
                <w:tc>
                  <w:tcPr>
                    <w:tcW w:w="2552"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药品销售</w:t>
                    </w:r>
                  </w:p>
                </w:tc>
                <w:tc>
                  <w:tcPr>
                    <w:tcW w:w="1984"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化学药、中成药、生化药品</w:t>
                    </w:r>
                  </w:p>
                </w:tc>
                <w:tc>
                  <w:tcPr>
                    <w:tcW w:w="1418"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10,000.00</w:t>
                    </w:r>
                  </w:p>
                </w:tc>
                <w:tc>
                  <w:tcPr>
                    <w:tcW w:w="1275" w:type="dxa"/>
                    <w:tcBorders>
                      <w:top w:val="nil"/>
                      <w:left w:val="nil"/>
                      <w:bottom w:val="single" w:sz="4" w:space="0" w:color="auto"/>
                      <w:right w:val="nil"/>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47,091.16</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17,466.11</w:t>
                    </w:r>
                  </w:p>
                </w:tc>
                <w:tc>
                  <w:tcPr>
                    <w:tcW w:w="1985" w:type="dxa"/>
                    <w:tcBorders>
                      <w:top w:val="nil"/>
                      <w:left w:val="nil"/>
                      <w:bottom w:val="single" w:sz="4" w:space="0" w:color="auto"/>
                      <w:right w:val="single" w:sz="4" w:space="0" w:color="auto"/>
                    </w:tcBorders>
                    <w:shd w:val="clear" w:color="auto" w:fill="auto"/>
                    <w:vAlign w:val="center"/>
                    <w:hideMark/>
                  </w:tcPr>
                  <w:p w:rsidR="003B300D" w:rsidRPr="003B300D" w:rsidRDefault="00AC700B" w:rsidP="003B300D">
                    <w:pPr>
                      <w:jc w:val="right"/>
                      <w:rPr>
                        <w:color w:val="000000"/>
                        <w:sz w:val="15"/>
                        <w:szCs w:val="15"/>
                      </w:rPr>
                    </w:pPr>
                    <w:r>
                      <w:rPr>
                        <w:rFonts w:hint="eastAsia"/>
                        <w:color w:val="000000"/>
                        <w:sz w:val="15"/>
                        <w:szCs w:val="15"/>
                      </w:rPr>
                      <w:t>100</w:t>
                    </w:r>
                  </w:p>
                </w:tc>
                <w:tc>
                  <w:tcPr>
                    <w:tcW w:w="1134" w:type="dxa"/>
                    <w:tcBorders>
                      <w:top w:val="nil"/>
                      <w:left w:val="nil"/>
                      <w:bottom w:val="single" w:sz="4" w:space="0" w:color="auto"/>
                      <w:right w:val="single" w:sz="4" w:space="0" w:color="auto"/>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1,554.38</w:t>
                    </w:r>
                  </w:p>
                </w:tc>
              </w:tr>
              <w:tr w:rsidR="003B300D" w:rsidRPr="003B300D" w:rsidTr="003B300D">
                <w:trPr>
                  <w:trHeight w:val="270"/>
                </w:trPr>
                <w:tc>
                  <w:tcPr>
                    <w:tcW w:w="2425" w:type="dxa"/>
                    <w:tcBorders>
                      <w:top w:val="nil"/>
                      <w:left w:val="single" w:sz="4" w:space="0" w:color="auto"/>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江西吴中医药营销有限公司</w:t>
                    </w:r>
                  </w:p>
                </w:tc>
                <w:tc>
                  <w:tcPr>
                    <w:tcW w:w="2552"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药品销售</w:t>
                    </w:r>
                  </w:p>
                </w:tc>
                <w:tc>
                  <w:tcPr>
                    <w:tcW w:w="1984"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化学药、中成药、生化药品</w:t>
                    </w:r>
                  </w:p>
                </w:tc>
                <w:tc>
                  <w:tcPr>
                    <w:tcW w:w="1418"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1,001.00</w:t>
                    </w:r>
                  </w:p>
                </w:tc>
                <w:tc>
                  <w:tcPr>
                    <w:tcW w:w="1275" w:type="dxa"/>
                    <w:tcBorders>
                      <w:top w:val="nil"/>
                      <w:left w:val="nil"/>
                      <w:bottom w:val="single" w:sz="4" w:space="0" w:color="auto"/>
                      <w:right w:val="nil"/>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1,246.32</w:t>
                    </w:r>
                  </w:p>
                </w:tc>
                <w:tc>
                  <w:tcPr>
                    <w:tcW w:w="1134" w:type="dxa"/>
                    <w:tcBorders>
                      <w:top w:val="nil"/>
                      <w:left w:val="single" w:sz="4" w:space="0" w:color="auto"/>
                      <w:bottom w:val="single" w:sz="4" w:space="0" w:color="auto"/>
                      <w:right w:val="nil"/>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926.37</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3B300D" w:rsidRPr="003B300D" w:rsidRDefault="00AC700B" w:rsidP="003B300D">
                    <w:pPr>
                      <w:jc w:val="right"/>
                      <w:rPr>
                        <w:color w:val="000000"/>
                        <w:sz w:val="15"/>
                        <w:szCs w:val="15"/>
                      </w:rPr>
                    </w:pPr>
                    <w:r>
                      <w:rPr>
                        <w:rFonts w:hint="eastAsia"/>
                        <w:color w:val="000000"/>
                        <w:sz w:val="15"/>
                        <w:szCs w:val="15"/>
                      </w:rPr>
                      <w:t>100</w:t>
                    </w:r>
                  </w:p>
                </w:tc>
                <w:tc>
                  <w:tcPr>
                    <w:tcW w:w="1134" w:type="dxa"/>
                    <w:tcBorders>
                      <w:top w:val="nil"/>
                      <w:left w:val="nil"/>
                      <w:bottom w:val="single" w:sz="4" w:space="0" w:color="auto"/>
                      <w:right w:val="single" w:sz="4" w:space="0" w:color="auto"/>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-74.63</w:t>
                    </w:r>
                  </w:p>
                </w:tc>
              </w:tr>
              <w:tr w:rsidR="003B300D" w:rsidRPr="003B300D" w:rsidTr="003B300D">
                <w:trPr>
                  <w:trHeight w:val="270"/>
                </w:trPr>
                <w:tc>
                  <w:tcPr>
                    <w:tcW w:w="2425" w:type="dxa"/>
                    <w:tcBorders>
                      <w:top w:val="nil"/>
                      <w:left w:val="single" w:sz="4" w:space="0" w:color="auto"/>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江苏吴中苏药医药开发有限公司</w:t>
                    </w:r>
                  </w:p>
                </w:tc>
                <w:tc>
                  <w:tcPr>
                    <w:tcW w:w="2552"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药品研制、开发技术服务</w:t>
                    </w:r>
                  </w:p>
                </w:tc>
                <w:tc>
                  <w:tcPr>
                    <w:tcW w:w="1984"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化学合成药</w:t>
                    </w:r>
                  </w:p>
                </w:tc>
                <w:tc>
                  <w:tcPr>
                    <w:tcW w:w="1418"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2,382.54</w:t>
                    </w:r>
                  </w:p>
                </w:tc>
                <w:tc>
                  <w:tcPr>
                    <w:tcW w:w="1275" w:type="dxa"/>
                    <w:tcBorders>
                      <w:top w:val="nil"/>
                      <w:left w:val="nil"/>
                      <w:bottom w:val="single" w:sz="4" w:space="0" w:color="auto"/>
                      <w:right w:val="nil"/>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807.17</w:t>
                    </w:r>
                  </w:p>
                </w:tc>
                <w:tc>
                  <w:tcPr>
                    <w:tcW w:w="1134" w:type="dxa"/>
                    <w:tcBorders>
                      <w:top w:val="nil"/>
                      <w:left w:val="single" w:sz="4" w:space="0" w:color="auto"/>
                      <w:bottom w:val="single" w:sz="4" w:space="0" w:color="auto"/>
                      <w:right w:val="nil"/>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758.17</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3B300D" w:rsidRPr="003B300D" w:rsidRDefault="00AC700B" w:rsidP="003B300D">
                    <w:pPr>
                      <w:jc w:val="right"/>
                      <w:rPr>
                        <w:color w:val="000000"/>
                        <w:sz w:val="15"/>
                        <w:szCs w:val="15"/>
                      </w:rPr>
                    </w:pPr>
                    <w:r>
                      <w:rPr>
                        <w:rFonts w:hint="eastAsia"/>
                        <w:color w:val="000000"/>
                        <w:sz w:val="15"/>
                        <w:szCs w:val="15"/>
                      </w:rPr>
                      <w:t>100</w:t>
                    </w:r>
                  </w:p>
                </w:tc>
                <w:tc>
                  <w:tcPr>
                    <w:tcW w:w="1134" w:type="dxa"/>
                    <w:tcBorders>
                      <w:top w:val="nil"/>
                      <w:left w:val="nil"/>
                      <w:bottom w:val="single" w:sz="4" w:space="0" w:color="auto"/>
                      <w:right w:val="single" w:sz="4" w:space="0" w:color="auto"/>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49.05</w:t>
                    </w:r>
                  </w:p>
                </w:tc>
              </w:tr>
              <w:tr w:rsidR="003B300D" w:rsidRPr="003B300D" w:rsidTr="003B300D">
                <w:trPr>
                  <w:trHeight w:val="270"/>
                </w:trPr>
                <w:tc>
                  <w:tcPr>
                    <w:tcW w:w="2425" w:type="dxa"/>
                    <w:tcBorders>
                      <w:top w:val="nil"/>
                      <w:left w:val="single" w:sz="4" w:space="0" w:color="auto"/>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苏州泽润新药研发有限公司</w:t>
                    </w:r>
                  </w:p>
                </w:tc>
                <w:tc>
                  <w:tcPr>
                    <w:tcW w:w="2552"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医药研发</w:t>
                    </w:r>
                  </w:p>
                </w:tc>
                <w:tc>
                  <w:tcPr>
                    <w:tcW w:w="1984"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化学药</w:t>
                    </w:r>
                  </w:p>
                </w:tc>
                <w:tc>
                  <w:tcPr>
                    <w:tcW w:w="1418"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2,142.86</w:t>
                    </w:r>
                  </w:p>
                </w:tc>
                <w:tc>
                  <w:tcPr>
                    <w:tcW w:w="1275" w:type="dxa"/>
                    <w:tcBorders>
                      <w:top w:val="nil"/>
                      <w:left w:val="nil"/>
                      <w:bottom w:val="single" w:sz="4" w:space="0" w:color="auto"/>
                      <w:right w:val="single" w:sz="4" w:space="0" w:color="auto"/>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5,254.80</w:t>
                    </w:r>
                  </w:p>
                </w:tc>
                <w:tc>
                  <w:tcPr>
                    <w:tcW w:w="1134" w:type="dxa"/>
                    <w:tcBorders>
                      <w:top w:val="nil"/>
                      <w:left w:val="nil"/>
                      <w:bottom w:val="single" w:sz="4" w:space="0" w:color="auto"/>
                      <w:right w:val="single" w:sz="4" w:space="0" w:color="auto"/>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1,724.80</w:t>
                    </w:r>
                  </w:p>
                </w:tc>
                <w:tc>
                  <w:tcPr>
                    <w:tcW w:w="1985" w:type="dxa"/>
                    <w:tcBorders>
                      <w:top w:val="nil"/>
                      <w:left w:val="nil"/>
                      <w:bottom w:val="single" w:sz="4" w:space="0" w:color="auto"/>
                      <w:right w:val="single" w:sz="4" w:space="0" w:color="auto"/>
                    </w:tcBorders>
                    <w:shd w:val="clear" w:color="auto" w:fill="auto"/>
                    <w:vAlign w:val="center"/>
                    <w:hideMark/>
                  </w:tcPr>
                  <w:p w:rsidR="003B300D" w:rsidRPr="003B300D" w:rsidRDefault="00AC700B" w:rsidP="003B300D">
                    <w:pPr>
                      <w:jc w:val="right"/>
                      <w:rPr>
                        <w:color w:val="000000"/>
                        <w:sz w:val="15"/>
                        <w:szCs w:val="15"/>
                      </w:rPr>
                    </w:pPr>
                    <w:r>
                      <w:rPr>
                        <w:rFonts w:hint="eastAsia"/>
                        <w:color w:val="000000"/>
                        <w:sz w:val="15"/>
                        <w:szCs w:val="15"/>
                      </w:rPr>
                      <w:t>70</w:t>
                    </w:r>
                  </w:p>
                </w:tc>
                <w:tc>
                  <w:tcPr>
                    <w:tcW w:w="1134" w:type="dxa"/>
                    <w:tcBorders>
                      <w:top w:val="nil"/>
                      <w:left w:val="nil"/>
                      <w:bottom w:val="single" w:sz="4" w:space="0" w:color="auto"/>
                      <w:right w:val="single" w:sz="4" w:space="0" w:color="auto"/>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-418.06</w:t>
                    </w:r>
                  </w:p>
                </w:tc>
              </w:tr>
              <w:tr w:rsidR="003B300D" w:rsidRPr="003B300D" w:rsidTr="003B300D">
                <w:trPr>
                  <w:trHeight w:val="270"/>
                </w:trPr>
                <w:tc>
                  <w:tcPr>
                    <w:tcW w:w="2425" w:type="dxa"/>
                    <w:tcBorders>
                      <w:top w:val="nil"/>
                      <w:left w:val="single" w:sz="4" w:space="0" w:color="auto"/>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江苏吴中海利国际贸易有限公司</w:t>
                    </w:r>
                  </w:p>
                </w:tc>
                <w:tc>
                  <w:tcPr>
                    <w:tcW w:w="2552"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自营和代理进出口</w:t>
                    </w:r>
                  </w:p>
                </w:tc>
                <w:tc>
                  <w:tcPr>
                    <w:tcW w:w="1984"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商品和技术进出口</w:t>
                    </w:r>
                  </w:p>
                </w:tc>
                <w:tc>
                  <w:tcPr>
                    <w:tcW w:w="1418"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800.00</w:t>
                    </w:r>
                  </w:p>
                </w:tc>
                <w:tc>
                  <w:tcPr>
                    <w:tcW w:w="1275" w:type="dxa"/>
                    <w:tcBorders>
                      <w:top w:val="nil"/>
                      <w:left w:val="nil"/>
                      <w:bottom w:val="single" w:sz="4" w:space="0" w:color="auto"/>
                      <w:right w:val="nil"/>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4,990.31</w:t>
                    </w:r>
                  </w:p>
                </w:tc>
                <w:tc>
                  <w:tcPr>
                    <w:tcW w:w="1134" w:type="dxa"/>
                    <w:tcBorders>
                      <w:top w:val="nil"/>
                      <w:left w:val="single" w:sz="4" w:space="0" w:color="auto"/>
                      <w:bottom w:val="single" w:sz="4" w:space="0" w:color="auto"/>
                      <w:right w:val="nil"/>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-560.75</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3B300D" w:rsidRPr="003B300D" w:rsidRDefault="00AC700B" w:rsidP="003B300D">
                    <w:pPr>
                      <w:jc w:val="right"/>
                      <w:rPr>
                        <w:color w:val="000000"/>
                        <w:sz w:val="15"/>
                        <w:szCs w:val="15"/>
                      </w:rPr>
                    </w:pPr>
                    <w:r>
                      <w:rPr>
                        <w:rFonts w:hint="eastAsia"/>
                        <w:color w:val="000000"/>
                        <w:sz w:val="15"/>
                        <w:szCs w:val="15"/>
                      </w:rPr>
                      <w:t>100</w:t>
                    </w:r>
                  </w:p>
                </w:tc>
                <w:tc>
                  <w:tcPr>
                    <w:tcW w:w="1134" w:type="dxa"/>
                    <w:tcBorders>
                      <w:top w:val="nil"/>
                      <w:left w:val="nil"/>
                      <w:bottom w:val="single" w:sz="4" w:space="0" w:color="auto"/>
                      <w:right w:val="single" w:sz="4" w:space="0" w:color="auto"/>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-155.99</w:t>
                    </w:r>
                  </w:p>
                </w:tc>
              </w:tr>
              <w:tr w:rsidR="003B300D" w:rsidRPr="003B300D" w:rsidTr="003B300D">
                <w:trPr>
                  <w:trHeight w:val="270"/>
                </w:trPr>
                <w:tc>
                  <w:tcPr>
                    <w:tcW w:w="2425" w:type="dxa"/>
                    <w:tcBorders>
                      <w:top w:val="nil"/>
                      <w:left w:val="single" w:sz="4" w:space="0" w:color="auto"/>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江苏吴中进出口有限公司</w:t>
                    </w:r>
                  </w:p>
                </w:tc>
                <w:tc>
                  <w:tcPr>
                    <w:tcW w:w="2552"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自营和代理各类商品的进出口业务</w:t>
                    </w:r>
                  </w:p>
                </w:tc>
                <w:tc>
                  <w:tcPr>
                    <w:tcW w:w="1984"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服装等</w:t>
                    </w:r>
                  </w:p>
                </w:tc>
                <w:tc>
                  <w:tcPr>
                    <w:tcW w:w="1418"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6,000.00</w:t>
                    </w:r>
                  </w:p>
                </w:tc>
                <w:tc>
                  <w:tcPr>
                    <w:tcW w:w="1275" w:type="dxa"/>
                    <w:tcBorders>
                      <w:top w:val="nil"/>
                      <w:left w:val="nil"/>
                      <w:bottom w:val="single" w:sz="4" w:space="0" w:color="auto"/>
                      <w:right w:val="nil"/>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40,256.09</w:t>
                    </w:r>
                  </w:p>
                </w:tc>
                <w:tc>
                  <w:tcPr>
                    <w:tcW w:w="1134" w:type="dxa"/>
                    <w:tcBorders>
                      <w:top w:val="nil"/>
                      <w:left w:val="single" w:sz="4" w:space="0" w:color="auto"/>
                      <w:bottom w:val="single" w:sz="4" w:space="0" w:color="auto"/>
                      <w:right w:val="nil"/>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10,730.32</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3B300D" w:rsidRPr="003B300D" w:rsidRDefault="00AC700B" w:rsidP="003B300D">
                    <w:pPr>
                      <w:jc w:val="right"/>
                      <w:rPr>
                        <w:color w:val="000000"/>
                        <w:sz w:val="15"/>
                        <w:szCs w:val="15"/>
                      </w:rPr>
                    </w:pPr>
                    <w:r>
                      <w:rPr>
                        <w:rFonts w:hint="eastAsia"/>
                        <w:color w:val="000000"/>
                        <w:sz w:val="15"/>
                        <w:szCs w:val="15"/>
                      </w:rPr>
                      <w:t>100</w:t>
                    </w:r>
                  </w:p>
                </w:tc>
                <w:tc>
                  <w:tcPr>
                    <w:tcW w:w="1134" w:type="dxa"/>
                    <w:tcBorders>
                      <w:top w:val="nil"/>
                      <w:left w:val="nil"/>
                      <w:bottom w:val="single" w:sz="4" w:space="0" w:color="auto"/>
                      <w:right w:val="single" w:sz="4" w:space="0" w:color="auto"/>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18.06</w:t>
                    </w:r>
                  </w:p>
                </w:tc>
              </w:tr>
              <w:tr w:rsidR="003B300D" w:rsidRPr="003B300D" w:rsidTr="00D043BD">
                <w:trPr>
                  <w:trHeight w:val="270"/>
                </w:trPr>
                <w:tc>
                  <w:tcPr>
                    <w:tcW w:w="2425" w:type="dxa"/>
                    <w:tcBorders>
                      <w:top w:val="nil"/>
                      <w:left w:val="single" w:sz="4" w:space="0" w:color="auto"/>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响水</w:t>
                    </w:r>
                    <w:proofErr w:type="gramStart"/>
                    <w:r w:rsidRPr="003B300D">
                      <w:rPr>
                        <w:rFonts w:hint="eastAsia"/>
                        <w:color w:val="000000"/>
                        <w:sz w:val="15"/>
                        <w:szCs w:val="15"/>
                      </w:rPr>
                      <w:t>恒</w:t>
                    </w:r>
                    <w:proofErr w:type="gramEnd"/>
                    <w:r w:rsidRPr="003B300D">
                      <w:rPr>
                        <w:rFonts w:hint="eastAsia"/>
                        <w:color w:val="000000"/>
                        <w:sz w:val="15"/>
                        <w:szCs w:val="15"/>
                      </w:rPr>
                      <w:t>利达科技化工有限公司</w:t>
                    </w:r>
                  </w:p>
                </w:tc>
                <w:tc>
                  <w:tcPr>
                    <w:tcW w:w="2552"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化工生产</w:t>
                    </w:r>
                  </w:p>
                </w:tc>
                <w:tc>
                  <w:tcPr>
                    <w:tcW w:w="1984"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化工产品</w:t>
                    </w:r>
                  </w:p>
                </w:tc>
                <w:tc>
                  <w:tcPr>
                    <w:tcW w:w="1418"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41,300.00</w:t>
                    </w:r>
                  </w:p>
                </w:tc>
                <w:tc>
                  <w:tcPr>
                    <w:tcW w:w="1275" w:type="dxa"/>
                    <w:tcBorders>
                      <w:top w:val="nil"/>
                      <w:left w:val="nil"/>
                      <w:bottom w:val="single" w:sz="4" w:space="0" w:color="auto"/>
                      <w:right w:val="nil"/>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84,814.95</w:t>
                    </w:r>
                  </w:p>
                </w:tc>
                <w:tc>
                  <w:tcPr>
                    <w:tcW w:w="1134" w:type="dxa"/>
                    <w:tcBorders>
                      <w:top w:val="nil"/>
                      <w:left w:val="single" w:sz="4" w:space="0" w:color="auto"/>
                      <w:bottom w:val="single" w:sz="4" w:space="0" w:color="auto"/>
                      <w:right w:val="nil"/>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44,938.95</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3B300D" w:rsidRPr="003B300D" w:rsidRDefault="00AC700B" w:rsidP="003B300D">
                    <w:pPr>
                      <w:jc w:val="right"/>
                      <w:rPr>
                        <w:color w:val="000000"/>
                        <w:sz w:val="15"/>
                        <w:szCs w:val="15"/>
                      </w:rPr>
                    </w:pPr>
                    <w:r>
                      <w:rPr>
                        <w:rFonts w:hint="eastAsia"/>
                        <w:color w:val="000000"/>
                        <w:sz w:val="15"/>
                        <w:szCs w:val="15"/>
                      </w:rPr>
                      <w:t>100</w:t>
                    </w:r>
                  </w:p>
                </w:tc>
                <w:tc>
                  <w:tcPr>
                    <w:tcW w:w="1134" w:type="dxa"/>
                    <w:tcBorders>
                      <w:top w:val="nil"/>
                      <w:left w:val="nil"/>
                      <w:bottom w:val="single" w:sz="4" w:space="0" w:color="auto"/>
                      <w:right w:val="single" w:sz="4" w:space="0" w:color="auto"/>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-8,062.88</w:t>
                    </w:r>
                  </w:p>
                </w:tc>
              </w:tr>
              <w:tr w:rsidR="003B300D" w:rsidRPr="003B300D" w:rsidTr="003B300D">
                <w:trPr>
                  <w:trHeight w:val="270"/>
                </w:trPr>
                <w:tc>
                  <w:tcPr>
                    <w:tcW w:w="2425" w:type="dxa"/>
                    <w:tcBorders>
                      <w:top w:val="nil"/>
                      <w:left w:val="single" w:sz="4" w:space="0" w:color="auto"/>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苏州恒信化工有限公司</w:t>
                    </w:r>
                  </w:p>
                </w:tc>
                <w:tc>
                  <w:tcPr>
                    <w:tcW w:w="2552"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化工产品销售</w:t>
                    </w:r>
                  </w:p>
                </w:tc>
                <w:tc>
                  <w:tcPr>
                    <w:tcW w:w="1984"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化工产品</w:t>
                    </w:r>
                  </w:p>
                </w:tc>
                <w:tc>
                  <w:tcPr>
                    <w:tcW w:w="1418"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1,000.00</w:t>
                    </w:r>
                  </w:p>
                </w:tc>
                <w:tc>
                  <w:tcPr>
                    <w:tcW w:w="1275" w:type="dxa"/>
                    <w:tcBorders>
                      <w:top w:val="nil"/>
                      <w:left w:val="nil"/>
                      <w:bottom w:val="single" w:sz="4" w:space="0" w:color="auto"/>
                      <w:right w:val="nil"/>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34,444.18</w:t>
                    </w:r>
                  </w:p>
                </w:tc>
                <w:tc>
                  <w:tcPr>
                    <w:tcW w:w="1134" w:type="dxa"/>
                    <w:tcBorders>
                      <w:top w:val="nil"/>
                      <w:left w:val="single" w:sz="4" w:space="0" w:color="auto"/>
                      <w:bottom w:val="single" w:sz="4" w:space="0" w:color="auto"/>
                      <w:right w:val="nil"/>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1,470.60</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3B300D" w:rsidRPr="003B300D" w:rsidRDefault="00AC700B" w:rsidP="003B300D">
                    <w:pPr>
                      <w:jc w:val="right"/>
                      <w:rPr>
                        <w:color w:val="000000"/>
                        <w:sz w:val="15"/>
                        <w:szCs w:val="15"/>
                      </w:rPr>
                    </w:pPr>
                    <w:r>
                      <w:rPr>
                        <w:rFonts w:hint="eastAsia"/>
                        <w:color w:val="000000"/>
                        <w:sz w:val="15"/>
                        <w:szCs w:val="15"/>
                      </w:rPr>
                      <w:t>100</w:t>
                    </w:r>
                  </w:p>
                </w:tc>
                <w:tc>
                  <w:tcPr>
                    <w:tcW w:w="1134" w:type="dxa"/>
                    <w:tcBorders>
                      <w:top w:val="nil"/>
                      <w:left w:val="nil"/>
                      <w:bottom w:val="single" w:sz="4" w:space="0" w:color="auto"/>
                      <w:right w:val="single" w:sz="4" w:space="0" w:color="auto"/>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-149.77</w:t>
                    </w:r>
                  </w:p>
                </w:tc>
              </w:tr>
              <w:tr w:rsidR="003B300D" w:rsidRPr="003B300D" w:rsidTr="003B300D">
                <w:trPr>
                  <w:trHeight w:val="270"/>
                </w:trPr>
                <w:tc>
                  <w:tcPr>
                    <w:tcW w:w="2425" w:type="dxa"/>
                    <w:tcBorders>
                      <w:top w:val="nil"/>
                      <w:left w:val="single" w:sz="4" w:space="0" w:color="auto"/>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苏州中吴物业管理有限公司</w:t>
                    </w:r>
                  </w:p>
                </w:tc>
                <w:tc>
                  <w:tcPr>
                    <w:tcW w:w="2552"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物业管理</w:t>
                    </w:r>
                  </w:p>
                </w:tc>
                <w:tc>
                  <w:tcPr>
                    <w:tcW w:w="1984"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物业管理</w:t>
                    </w:r>
                  </w:p>
                </w:tc>
                <w:tc>
                  <w:tcPr>
                    <w:tcW w:w="1418"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50.00</w:t>
                    </w:r>
                  </w:p>
                </w:tc>
                <w:tc>
                  <w:tcPr>
                    <w:tcW w:w="1275" w:type="dxa"/>
                    <w:tcBorders>
                      <w:top w:val="nil"/>
                      <w:left w:val="nil"/>
                      <w:bottom w:val="single" w:sz="4" w:space="0" w:color="auto"/>
                      <w:right w:val="nil"/>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22,071.04</w:t>
                    </w:r>
                  </w:p>
                </w:tc>
                <w:tc>
                  <w:tcPr>
                    <w:tcW w:w="1134" w:type="dxa"/>
                    <w:tcBorders>
                      <w:top w:val="nil"/>
                      <w:left w:val="single" w:sz="4" w:space="0" w:color="auto"/>
                      <w:bottom w:val="single" w:sz="4" w:space="0" w:color="auto"/>
                      <w:right w:val="nil"/>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325.89</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3B300D" w:rsidRPr="003B300D" w:rsidRDefault="00AC700B" w:rsidP="003B300D">
                    <w:pPr>
                      <w:jc w:val="right"/>
                      <w:rPr>
                        <w:color w:val="000000"/>
                        <w:sz w:val="15"/>
                        <w:szCs w:val="15"/>
                      </w:rPr>
                    </w:pPr>
                    <w:r>
                      <w:rPr>
                        <w:rFonts w:hint="eastAsia"/>
                        <w:color w:val="000000"/>
                        <w:sz w:val="15"/>
                        <w:szCs w:val="15"/>
                      </w:rPr>
                      <w:t>100</w:t>
                    </w:r>
                  </w:p>
                </w:tc>
                <w:tc>
                  <w:tcPr>
                    <w:tcW w:w="1134" w:type="dxa"/>
                    <w:tcBorders>
                      <w:top w:val="nil"/>
                      <w:left w:val="nil"/>
                      <w:bottom w:val="single" w:sz="4" w:space="0" w:color="auto"/>
                      <w:right w:val="single" w:sz="4" w:space="0" w:color="auto"/>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321.16</w:t>
                    </w:r>
                  </w:p>
                </w:tc>
              </w:tr>
              <w:tr w:rsidR="003B300D" w:rsidRPr="003B300D" w:rsidTr="003B300D">
                <w:trPr>
                  <w:trHeight w:val="270"/>
                </w:trPr>
                <w:tc>
                  <w:tcPr>
                    <w:tcW w:w="2425" w:type="dxa"/>
                    <w:tcBorders>
                      <w:top w:val="nil"/>
                      <w:left w:val="single" w:sz="4" w:space="0" w:color="auto"/>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江苏吴中医药产业投资有限公司</w:t>
                    </w:r>
                  </w:p>
                </w:tc>
                <w:tc>
                  <w:tcPr>
                    <w:tcW w:w="2552"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医药产业投资</w:t>
                    </w:r>
                  </w:p>
                </w:tc>
                <w:tc>
                  <w:tcPr>
                    <w:tcW w:w="1984"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医药产业投资</w:t>
                    </w:r>
                  </w:p>
                </w:tc>
                <w:tc>
                  <w:tcPr>
                    <w:tcW w:w="1418"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28,000.00</w:t>
                    </w:r>
                  </w:p>
                </w:tc>
                <w:tc>
                  <w:tcPr>
                    <w:tcW w:w="1275" w:type="dxa"/>
                    <w:tcBorders>
                      <w:top w:val="nil"/>
                      <w:left w:val="nil"/>
                      <w:bottom w:val="single" w:sz="4" w:space="0" w:color="auto"/>
                      <w:right w:val="nil"/>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36,879.34</w:t>
                    </w:r>
                  </w:p>
                </w:tc>
                <w:tc>
                  <w:tcPr>
                    <w:tcW w:w="1134" w:type="dxa"/>
                    <w:tcBorders>
                      <w:top w:val="nil"/>
                      <w:left w:val="single" w:sz="4" w:space="0" w:color="auto"/>
                      <w:bottom w:val="single" w:sz="4" w:space="0" w:color="auto"/>
                      <w:right w:val="nil"/>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27,756.89</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3B300D" w:rsidRPr="003B300D" w:rsidRDefault="00AC700B" w:rsidP="003B300D">
                    <w:pPr>
                      <w:jc w:val="right"/>
                      <w:rPr>
                        <w:color w:val="000000"/>
                        <w:sz w:val="15"/>
                        <w:szCs w:val="15"/>
                      </w:rPr>
                    </w:pPr>
                    <w:r>
                      <w:rPr>
                        <w:rFonts w:hint="eastAsia"/>
                        <w:color w:val="000000"/>
                        <w:sz w:val="15"/>
                        <w:szCs w:val="15"/>
                      </w:rPr>
                      <w:t>100</w:t>
                    </w:r>
                  </w:p>
                </w:tc>
                <w:tc>
                  <w:tcPr>
                    <w:tcW w:w="1134" w:type="dxa"/>
                    <w:tcBorders>
                      <w:top w:val="nil"/>
                      <w:left w:val="nil"/>
                      <w:bottom w:val="single" w:sz="4" w:space="0" w:color="auto"/>
                      <w:right w:val="single" w:sz="4" w:space="0" w:color="auto"/>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-166.39</w:t>
                    </w:r>
                  </w:p>
                </w:tc>
              </w:tr>
              <w:tr w:rsidR="003B300D" w:rsidRPr="003B300D" w:rsidTr="003B300D">
                <w:trPr>
                  <w:trHeight w:val="270"/>
                </w:trPr>
                <w:tc>
                  <w:tcPr>
                    <w:tcW w:w="2425" w:type="dxa"/>
                    <w:tcBorders>
                      <w:top w:val="nil"/>
                      <w:left w:val="single" w:sz="4" w:space="0" w:color="auto"/>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中吴贸易发展</w:t>
                    </w:r>
                    <w:r w:rsidRPr="003B300D">
                      <w:rPr>
                        <w:rFonts w:ascii="Arial" w:hAnsi="Arial" w:cs="Arial"/>
                        <w:color w:val="000000"/>
                        <w:sz w:val="15"/>
                        <w:szCs w:val="15"/>
                      </w:rPr>
                      <w:t>(</w:t>
                    </w:r>
                    <w:r w:rsidRPr="003B300D">
                      <w:rPr>
                        <w:rFonts w:hint="eastAsia"/>
                        <w:color w:val="000000"/>
                        <w:sz w:val="15"/>
                        <w:szCs w:val="15"/>
                      </w:rPr>
                      <w:t>杭州</w:t>
                    </w:r>
                    <w:r w:rsidRPr="003B300D">
                      <w:rPr>
                        <w:rFonts w:ascii="Arial" w:hAnsi="Arial" w:cs="Arial"/>
                        <w:color w:val="000000"/>
                        <w:sz w:val="15"/>
                        <w:szCs w:val="15"/>
                      </w:rPr>
                      <w:t>)</w:t>
                    </w:r>
                    <w:r w:rsidRPr="003B300D">
                      <w:rPr>
                        <w:rFonts w:hint="eastAsia"/>
                        <w:color w:val="000000"/>
                        <w:sz w:val="15"/>
                        <w:szCs w:val="15"/>
                      </w:rPr>
                      <w:t>有限公司</w:t>
                    </w:r>
                  </w:p>
                </w:tc>
                <w:tc>
                  <w:tcPr>
                    <w:tcW w:w="2552"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贸易批发</w:t>
                    </w:r>
                  </w:p>
                </w:tc>
                <w:tc>
                  <w:tcPr>
                    <w:tcW w:w="1984"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both"/>
                      <w:rPr>
                        <w:color w:val="000000"/>
                        <w:sz w:val="15"/>
                        <w:szCs w:val="15"/>
                      </w:rPr>
                    </w:pPr>
                    <w:r w:rsidRPr="003B300D">
                      <w:rPr>
                        <w:rFonts w:hint="eastAsia"/>
                        <w:color w:val="000000"/>
                        <w:sz w:val="15"/>
                        <w:szCs w:val="15"/>
                      </w:rPr>
                      <w:t>贸易批发</w:t>
                    </w:r>
                  </w:p>
                </w:tc>
                <w:tc>
                  <w:tcPr>
                    <w:tcW w:w="1418" w:type="dxa"/>
                    <w:tcBorders>
                      <w:top w:val="nil"/>
                      <w:left w:val="nil"/>
                      <w:bottom w:val="single" w:sz="4" w:space="0" w:color="auto"/>
                      <w:right w:val="single" w:sz="4" w:space="0" w:color="auto"/>
                    </w:tcBorders>
                    <w:shd w:val="clear" w:color="auto" w:fill="auto"/>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600.00</w:t>
                    </w:r>
                  </w:p>
                </w:tc>
                <w:tc>
                  <w:tcPr>
                    <w:tcW w:w="1275" w:type="dxa"/>
                    <w:tcBorders>
                      <w:top w:val="nil"/>
                      <w:left w:val="nil"/>
                      <w:bottom w:val="single" w:sz="4" w:space="0" w:color="auto"/>
                      <w:right w:val="nil"/>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31,803.82</w:t>
                    </w:r>
                  </w:p>
                </w:tc>
                <w:tc>
                  <w:tcPr>
                    <w:tcW w:w="1134" w:type="dxa"/>
                    <w:tcBorders>
                      <w:top w:val="nil"/>
                      <w:left w:val="single" w:sz="4" w:space="0" w:color="auto"/>
                      <w:bottom w:val="single" w:sz="4" w:space="0" w:color="auto"/>
                      <w:right w:val="nil"/>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551.14</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3B300D" w:rsidRPr="003B300D" w:rsidRDefault="00AC700B" w:rsidP="003B300D">
                    <w:pPr>
                      <w:jc w:val="right"/>
                      <w:rPr>
                        <w:color w:val="000000"/>
                        <w:sz w:val="15"/>
                        <w:szCs w:val="15"/>
                      </w:rPr>
                    </w:pPr>
                    <w:r>
                      <w:rPr>
                        <w:rFonts w:hint="eastAsia"/>
                        <w:color w:val="000000"/>
                        <w:sz w:val="15"/>
                        <w:szCs w:val="15"/>
                      </w:rPr>
                      <w:t>100</w:t>
                    </w:r>
                  </w:p>
                </w:tc>
                <w:tc>
                  <w:tcPr>
                    <w:tcW w:w="1134" w:type="dxa"/>
                    <w:tcBorders>
                      <w:top w:val="nil"/>
                      <w:left w:val="nil"/>
                      <w:bottom w:val="single" w:sz="4" w:space="0" w:color="auto"/>
                      <w:right w:val="single" w:sz="4" w:space="0" w:color="auto"/>
                    </w:tcBorders>
                    <w:shd w:val="clear" w:color="auto" w:fill="auto"/>
                    <w:noWrap/>
                    <w:vAlign w:val="center"/>
                    <w:hideMark/>
                  </w:tcPr>
                  <w:p w:rsidR="003B300D" w:rsidRPr="003B300D" w:rsidRDefault="003B300D" w:rsidP="003B300D">
                    <w:pPr>
                      <w:jc w:val="right"/>
                      <w:rPr>
                        <w:color w:val="000000"/>
                        <w:sz w:val="15"/>
                        <w:szCs w:val="15"/>
                      </w:rPr>
                    </w:pPr>
                    <w:r w:rsidRPr="003B300D">
                      <w:rPr>
                        <w:rFonts w:hint="eastAsia"/>
                        <w:color w:val="000000"/>
                        <w:sz w:val="15"/>
                        <w:szCs w:val="15"/>
                      </w:rPr>
                      <w:t>-30.32</w:t>
                    </w:r>
                  </w:p>
                </w:tc>
              </w:tr>
            </w:tbl>
            <w:p w:rsidR="00EC194D" w:rsidRDefault="00EC194D">
              <w:pPr>
                <w:rPr>
                  <w:szCs w:val="21"/>
                </w:rPr>
              </w:pPr>
            </w:p>
            <w:p w:rsidR="003B300D" w:rsidRDefault="00EC194D">
              <w:pPr>
                <w:rPr>
                  <w:szCs w:val="21"/>
                </w:rPr>
              </w:pPr>
              <w:r>
                <w:rPr>
                  <w:rFonts w:hint="eastAsia"/>
                  <w:szCs w:val="21"/>
                </w:rPr>
                <w:t>2</w:t>
              </w:r>
              <w:r>
                <w:rPr>
                  <w:rFonts w:hint="eastAsia"/>
                  <w:szCs w:val="21"/>
                </w:rPr>
                <w:t>．</w:t>
              </w:r>
              <w:r w:rsidRPr="00EC194D">
                <w:rPr>
                  <w:rFonts w:hint="eastAsia"/>
                  <w:szCs w:val="21"/>
                </w:rPr>
                <w:t>对公司净利润影响达到</w:t>
              </w:r>
              <w:r w:rsidRPr="00EC194D">
                <w:rPr>
                  <w:szCs w:val="21"/>
                </w:rPr>
                <w:t>10%</w:t>
              </w:r>
              <w:r w:rsidRPr="00EC194D">
                <w:rPr>
                  <w:szCs w:val="21"/>
                </w:rPr>
                <w:t>以上的子公司的情况</w:t>
              </w:r>
            </w:p>
            <w:tbl>
              <w:tblPr>
                <w:tblW w:w="5000" w:type="pct"/>
                <w:tblLook w:val="04A0" w:firstRow="1" w:lastRow="0" w:firstColumn="1" w:lastColumn="0" w:noHBand="0" w:noVBand="1"/>
              </w:tblPr>
              <w:tblGrid>
                <w:gridCol w:w="5097"/>
                <w:gridCol w:w="4616"/>
                <w:gridCol w:w="4376"/>
              </w:tblGrid>
              <w:tr w:rsidR="00EC194D" w:rsidRPr="00EC194D" w:rsidTr="000512FC">
                <w:trPr>
                  <w:trHeight w:val="270"/>
                </w:trPr>
                <w:tc>
                  <w:tcPr>
                    <w:tcW w:w="18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194D" w:rsidRPr="00EC194D" w:rsidRDefault="00EC194D" w:rsidP="00EC194D">
                    <w:pPr>
                      <w:jc w:val="center"/>
                      <w:rPr>
                        <w:color w:val="000000"/>
                        <w:sz w:val="15"/>
                        <w:szCs w:val="15"/>
                      </w:rPr>
                    </w:pPr>
                    <w:r w:rsidRPr="00EC194D">
                      <w:rPr>
                        <w:rFonts w:hint="eastAsia"/>
                        <w:color w:val="000000"/>
                        <w:sz w:val="15"/>
                        <w:szCs w:val="15"/>
                      </w:rPr>
                      <w:t>公司名称</w:t>
                    </w:r>
                  </w:p>
                </w:tc>
                <w:tc>
                  <w:tcPr>
                    <w:tcW w:w="1638" w:type="pct"/>
                    <w:tcBorders>
                      <w:top w:val="single" w:sz="4" w:space="0" w:color="auto"/>
                      <w:left w:val="nil"/>
                      <w:bottom w:val="single" w:sz="4" w:space="0" w:color="auto"/>
                      <w:right w:val="single" w:sz="4" w:space="0" w:color="auto"/>
                    </w:tcBorders>
                    <w:shd w:val="clear" w:color="auto" w:fill="auto"/>
                    <w:vAlign w:val="center"/>
                    <w:hideMark/>
                  </w:tcPr>
                  <w:p w:rsidR="00EC194D" w:rsidRPr="00EC194D" w:rsidRDefault="00EC194D" w:rsidP="00EC194D">
                    <w:pPr>
                      <w:jc w:val="center"/>
                      <w:rPr>
                        <w:color w:val="000000"/>
                        <w:sz w:val="15"/>
                        <w:szCs w:val="15"/>
                      </w:rPr>
                    </w:pPr>
                    <w:r w:rsidRPr="00EC194D">
                      <w:rPr>
                        <w:rFonts w:hint="eastAsia"/>
                        <w:color w:val="000000"/>
                        <w:sz w:val="15"/>
                        <w:szCs w:val="15"/>
                      </w:rPr>
                      <w:t>主营业务收入（万元）</w:t>
                    </w:r>
                  </w:p>
                </w:tc>
                <w:tc>
                  <w:tcPr>
                    <w:tcW w:w="1553" w:type="pct"/>
                    <w:tcBorders>
                      <w:top w:val="single" w:sz="4" w:space="0" w:color="auto"/>
                      <w:left w:val="nil"/>
                      <w:bottom w:val="single" w:sz="4" w:space="0" w:color="auto"/>
                      <w:right w:val="single" w:sz="4" w:space="0" w:color="auto"/>
                    </w:tcBorders>
                    <w:shd w:val="clear" w:color="auto" w:fill="auto"/>
                    <w:vAlign w:val="center"/>
                    <w:hideMark/>
                  </w:tcPr>
                  <w:p w:rsidR="00EC194D" w:rsidRPr="00EC194D" w:rsidRDefault="00EC194D" w:rsidP="00EC194D">
                    <w:pPr>
                      <w:jc w:val="center"/>
                      <w:rPr>
                        <w:color w:val="000000"/>
                        <w:sz w:val="15"/>
                        <w:szCs w:val="15"/>
                      </w:rPr>
                    </w:pPr>
                    <w:r w:rsidRPr="00EC194D">
                      <w:rPr>
                        <w:rFonts w:hint="eastAsia"/>
                        <w:color w:val="000000"/>
                        <w:sz w:val="15"/>
                        <w:szCs w:val="15"/>
                      </w:rPr>
                      <w:t>主营业务利润</w:t>
                    </w:r>
                    <w:r w:rsidR="00C04FBC">
                      <w:rPr>
                        <w:rFonts w:hint="eastAsia"/>
                        <w:color w:val="000000"/>
                        <w:sz w:val="15"/>
                        <w:szCs w:val="15"/>
                      </w:rPr>
                      <w:t>（毛利）</w:t>
                    </w:r>
                    <w:r>
                      <w:rPr>
                        <w:rFonts w:hint="eastAsia"/>
                        <w:color w:val="000000"/>
                        <w:sz w:val="15"/>
                        <w:szCs w:val="15"/>
                      </w:rPr>
                      <w:t>（万元）</w:t>
                    </w:r>
                  </w:p>
                </w:tc>
              </w:tr>
              <w:tr w:rsidR="00EC194D" w:rsidRPr="00EC194D" w:rsidTr="000512FC">
                <w:trPr>
                  <w:trHeight w:val="270"/>
                </w:trPr>
                <w:tc>
                  <w:tcPr>
                    <w:tcW w:w="18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194D" w:rsidRPr="00EC194D" w:rsidRDefault="00EC194D" w:rsidP="00EC194D">
                    <w:pPr>
                      <w:rPr>
                        <w:color w:val="000000"/>
                        <w:sz w:val="15"/>
                        <w:szCs w:val="15"/>
                      </w:rPr>
                    </w:pPr>
                    <w:r w:rsidRPr="00EC194D">
                      <w:rPr>
                        <w:rFonts w:hint="eastAsia"/>
                        <w:color w:val="000000"/>
                        <w:sz w:val="15"/>
                        <w:szCs w:val="15"/>
                      </w:rPr>
                      <w:t>江苏吴中医药集团有限公司</w:t>
                    </w:r>
                  </w:p>
                </w:tc>
                <w:tc>
                  <w:tcPr>
                    <w:tcW w:w="1638" w:type="pct"/>
                    <w:tcBorders>
                      <w:top w:val="single" w:sz="4" w:space="0" w:color="auto"/>
                      <w:left w:val="nil"/>
                      <w:bottom w:val="single" w:sz="4" w:space="0" w:color="auto"/>
                      <w:right w:val="single" w:sz="4" w:space="0" w:color="auto"/>
                    </w:tcBorders>
                    <w:shd w:val="clear" w:color="auto" w:fill="auto"/>
                    <w:noWrap/>
                    <w:vAlign w:val="center"/>
                    <w:hideMark/>
                  </w:tcPr>
                  <w:p w:rsidR="00EC194D" w:rsidRPr="00EC194D" w:rsidRDefault="00EC194D" w:rsidP="00EC194D">
                    <w:pPr>
                      <w:jc w:val="right"/>
                      <w:rPr>
                        <w:color w:val="000000"/>
                        <w:sz w:val="15"/>
                        <w:szCs w:val="15"/>
                      </w:rPr>
                    </w:pPr>
                    <w:r w:rsidRPr="00EC194D">
                      <w:rPr>
                        <w:rFonts w:hint="eastAsia"/>
                        <w:color w:val="000000"/>
                        <w:sz w:val="15"/>
                        <w:szCs w:val="15"/>
                      </w:rPr>
                      <w:t>69,048.04</w:t>
                    </w:r>
                  </w:p>
                </w:tc>
                <w:tc>
                  <w:tcPr>
                    <w:tcW w:w="1553" w:type="pct"/>
                    <w:tcBorders>
                      <w:top w:val="single" w:sz="4" w:space="0" w:color="auto"/>
                      <w:left w:val="nil"/>
                      <w:bottom w:val="single" w:sz="4" w:space="0" w:color="auto"/>
                      <w:right w:val="single" w:sz="4" w:space="0" w:color="auto"/>
                    </w:tcBorders>
                    <w:shd w:val="clear" w:color="auto" w:fill="auto"/>
                    <w:noWrap/>
                    <w:vAlign w:val="center"/>
                    <w:hideMark/>
                  </w:tcPr>
                  <w:p w:rsidR="00EC194D" w:rsidRPr="00EC194D" w:rsidRDefault="00EC194D" w:rsidP="00EC194D">
                    <w:pPr>
                      <w:jc w:val="right"/>
                      <w:rPr>
                        <w:color w:val="000000"/>
                        <w:sz w:val="15"/>
                        <w:szCs w:val="15"/>
                      </w:rPr>
                    </w:pPr>
                    <w:r w:rsidRPr="00EC194D">
                      <w:rPr>
                        <w:rFonts w:hint="eastAsia"/>
                        <w:color w:val="000000"/>
                        <w:sz w:val="15"/>
                        <w:szCs w:val="15"/>
                      </w:rPr>
                      <w:t>48,851.72</w:t>
                    </w:r>
                  </w:p>
                </w:tc>
              </w:tr>
              <w:tr w:rsidR="00EC194D" w:rsidRPr="00EC194D" w:rsidTr="000512FC">
                <w:trPr>
                  <w:trHeight w:val="270"/>
                </w:trPr>
                <w:tc>
                  <w:tcPr>
                    <w:tcW w:w="18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194D" w:rsidRPr="00EC194D" w:rsidRDefault="00EC194D" w:rsidP="00EC194D">
                    <w:pPr>
                      <w:rPr>
                        <w:color w:val="000000"/>
                        <w:sz w:val="15"/>
                        <w:szCs w:val="15"/>
                      </w:rPr>
                    </w:pPr>
                    <w:r w:rsidRPr="00EC194D">
                      <w:rPr>
                        <w:rFonts w:hint="eastAsia"/>
                        <w:color w:val="000000"/>
                        <w:sz w:val="15"/>
                        <w:szCs w:val="15"/>
                      </w:rPr>
                      <w:t>江苏吴中医药销售有限公司</w:t>
                    </w:r>
                  </w:p>
                </w:tc>
                <w:tc>
                  <w:tcPr>
                    <w:tcW w:w="1638" w:type="pct"/>
                    <w:tcBorders>
                      <w:top w:val="single" w:sz="4" w:space="0" w:color="auto"/>
                      <w:left w:val="nil"/>
                      <w:bottom w:val="single" w:sz="4" w:space="0" w:color="auto"/>
                      <w:right w:val="single" w:sz="4" w:space="0" w:color="auto"/>
                    </w:tcBorders>
                    <w:shd w:val="clear" w:color="auto" w:fill="auto"/>
                    <w:noWrap/>
                    <w:vAlign w:val="center"/>
                    <w:hideMark/>
                  </w:tcPr>
                  <w:p w:rsidR="00EC194D" w:rsidRPr="00EC194D" w:rsidRDefault="00EC194D" w:rsidP="00EC194D">
                    <w:pPr>
                      <w:jc w:val="right"/>
                      <w:rPr>
                        <w:color w:val="000000"/>
                        <w:sz w:val="15"/>
                        <w:szCs w:val="15"/>
                      </w:rPr>
                    </w:pPr>
                    <w:r w:rsidRPr="00EC194D">
                      <w:rPr>
                        <w:rFonts w:hint="eastAsia"/>
                        <w:color w:val="000000"/>
                        <w:sz w:val="15"/>
                        <w:szCs w:val="15"/>
                      </w:rPr>
                      <w:t>86,926.23</w:t>
                    </w:r>
                  </w:p>
                </w:tc>
                <w:tc>
                  <w:tcPr>
                    <w:tcW w:w="1553" w:type="pct"/>
                    <w:tcBorders>
                      <w:top w:val="single" w:sz="4" w:space="0" w:color="auto"/>
                      <w:left w:val="nil"/>
                      <w:bottom w:val="single" w:sz="4" w:space="0" w:color="auto"/>
                      <w:right w:val="single" w:sz="4" w:space="0" w:color="auto"/>
                    </w:tcBorders>
                    <w:shd w:val="clear" w:color="auto" w:fill="auto"/>
                    <w:noWrap/>
                    <w:vAlign w:val="center"/>
                    <w:hideMark/>
                  </w:tcPr>
                  <w:p w:rsidR="00EC194D" w:rsidRPr="00EC194D" w:rsidRDefault="00EC194D" w:rsidP="00EC194D">
                    <w:pPr>
                      <w:jc w:val="right"/>
                      <w:rPr>
                        <w:color w:val="000000"/>
                        <w:sz w:val="15"/>
                        <w:szCs w:val="15"/>
                      </w:rPr>
                    </w:pPr>
                    <w:r w:rsidRPr="00EC194D">
                      <w:rPr>
                        <w:rFonts w:hint="eastAsia"/>
                        <w:color w:val="000000"/>
                        <w:sz w:val="15"/>
                        <w:szCs w:val="15"/>
                      </w:rPr>
                      <w:t>11,260.92</w:t>
                    </w:r>
                  </w:p>
                </w:tc>
              </w:tr>
              <w:tr w:rsidR="00EC194D" w:rsidRPr="00EC194D" w:rsidTr="000512FC">
                <w:trPr>
                  <w:trHeight w:val="270"/>
                </w:trPr>
                <w:tc>
                  <w:tcPr>
                    <w:tcW w:w="18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C194D" w:rsidRPr="00EC194D" w:rsidRDefault="00EC194D" w:rsidP="00EC194D">
                    <w:pPr>
                      <w:rPr>
                        <w:color w:val="000000"/>
                        <w:sz w:val="15"/>
                        <w:szCs w:val="15"/>
                      </w:rPr>
                    </w:pPr>
                    <w:r w:rsidRPr="00EC194D">
                      <w:rPr>
                        <w:rFonts w:hint="eastAsia"/>
                        <w:color w:val="000000"/>
                        <w:sz w:val="15"/>
                        <w:szCs w:val="15"/>
                      </w:rPr>
                      <w:t>响水</w:t>
                    </w:r>
                    <w:proofErr w:type="gramStart"/>
                    <w:r w:rsidRPr="00EC194D">
                      <w:rPr>
                        <w:rFonts w:hint="eastAsia"/>
                        <w:color w:val="000000"/>
                        <w:sz w:val="15"/>
                        <w:szCs w:val="15"/>
                      </w:rPr>
                      <w:t>恒</w:t>
                    </w:r>
                    <w:proofErr w:type="gramEnd"/>
                    <w:r w:rsidRPr="00EC194D">
                      <w:rPr>
                        <w:rFonts w:hint="eastAsia"/>
                        <w:color w:val="000000"/>
                        <w:sz w:val="15"/>
                        <w:szCs w:val="15"/>
                      </w:rPr>
                      <w:t>利达科技化工有限公司</w:t>
                    </w:r>
                  </w:p>
                </w:tc>
                <w:tc>
                  <w:tcPr>
                    <w:tcW w:w="1638" w:type="pct"/>
                    <w:tcBorders>
                      <w:top w:val="single" w:sz="4" w:space="0" w:color="auto"/>
                      <w:left w:val="nil"/>
                      <w:bottom w:val="single" w:sz="4" w:space="0" w:color="auto"/>
                      <w:right w:val="single" w:sz="4" w:space="0" w:color="auto"/>
                    </w:tcBorders>
                    <w:shd w:val="clear" w:color="auto" w:fill="auto"/>
                    <w:noWrap/>
                    <w:vAlign w:val="center"/>
                    <w:hideMark/>
                  </w:tcPr>
                  <w:p w:rsidR="00EC194D" w:rsidRPr="00D043BD" w:rsidRDefault="00EC194D" w:rsidP="00315C62">
                    <w:pPr>
                      <w:jc w:val="right"/>
                      <w:rPr>
                        <w:color w:val="000000"/>
                        <w:sz w:val="15"/>
                        <w:szCs w:val="15"/>
                      </w:rPr>
                    </w:pPr>
                    <w:r w:rsidRPr="00D043BD">
                      <w:rPr>
                        <w:rFonts w:hint="eastAsia"/>
                        <w:color w:val="000000"/>
                        <w:sz w:val="15"/>
                        <w:szCs w:val="15"/>
                      </w:rPr>
                      <w:t>2,0</w:t>
                    </w:r>
                    <w:r w:rsidR="00315C62" w:rsidRPr="00D043BD">
                      <w:rPr>
                        <w:rFonts w:hint="eastAsia"/>
                        <w:color w:val="000000"/>
                        <w:sz w:val="15"/>
                        <w:szCs w:val="15"/>
                      </w:rPr>
                      <w:t>38.65</w:t>
                    </w:r>
                  </w:p>
                </w:tc>
                <w:tc>
                  <w:tcPr>
                    <w:tcW w:w="1553" w:type="pct"/>
                    <w:tcBorders>
                      <w:top w:val="single" w:sz="4" w:space="0" w:color="auto"/>
                      <w:left w:val="nil"/>
                      <w:bottom w:val="single" w:sz="4" w:space="0" w:color="auto"/>
                      <w:right w:val="single" w:sz="4" w:space="0" w:color="auto"/>
                    </w:tcBorders>
                    <w:shd w:val="clear" w:color="auto" w:fill="auto"/>
                    <w:noWrap/>
                    <w:vAlign w:val="center"/>
                    <w:hideMark/>
                  </w:tcPr>
                  <w:p w:rsidR="00EC194D" w:rsidRPr="00D043BD" w:rsidRDefault="00315C62" w:rsidP="00EC194D">
                    <w:pPr>
                      <w:jc w:val="right"/>
                      <w:rPr>
                        <w:color w:val="000000"/>
                        <w:sz w:val="15"/>
                        <w:szCs w:val="15"/>
                      </w:rPr>
                    </w:pPr>
                    <w:r w:rsidRPr="00D043BD">
                      <w:rPr>
                        <w:rFonts w:hint="eastAsia"/>
                        <w:color w:val="000000"/>
                        <w:sz w:val="15"/>
                        <w:szCs w:val="15"/>
                      </w:rPr>
                      <w:t>-198.25</w:t>
                    </w:r>
                  </w:p>
                </w:tc>
              </w:tr>
            </w:tbl>
            <w:p w:rsidR="00EC194D" w:rsidRDefault="00EC194D">
              <w:pPr>
                <w:rPr>
                  <w:szCs w:val="21"/>
                </w:rPr>
              </w:pPr>
            </w:p>
            <w:p w:rsidR="00646A41" w:rsidRPr="00543880" w:rsidRDefault="00EC194D">
              <w:pPr>
                <w:rPr>
                  <w:szCs w:val="21"/>
                  <w:shd w:val="clear" w:color="auto" w:fill="FF0000"/>
                </w:rPr>
              </w:pPr>
              <w:r>
                <w:rPr>
                  <w:rFonts w:hint="eastAsia"/>
                  <w:szCs w:val="21"/>
                </w:rPr>
                <w:t>3.</w:t>
              </w:r>
              <w:r w:rsidRPr="00543880">
                <w:rPr>
                  <w:rFonts w:hint="eastAsia"/>
                  <w:sz w:val="18"/>
                  <w:szCs w:val="18"/>
                  <w:shd w:val="clear" w:color="auto" w:fill="FFFFFF" w:themeFill="background1"/>
                </w:rPr>
                <w:t>本年度</w:t>
              </w:r>
              <w:r w:rsidRPr="00543880">
                <w:rPr>
                  <w:sz w:val="18"/>
                  <w:szCs w:val="18"/>
                  <w:shd w:val="clear" w:color="auto" w:fill="FFFFFF" w:themeFill="background1"/>
                </w:rPr>
                <w:t>公司转让</w:t>
              </w:r>
              <w:r w:rsidR="00543880" w:rsidRPr="00543880">
                <w:rPr>
                  <w:rFonts w:hint="eastAsia"/>
                  <w:sz w:val="18"/>
                  <w:szCs w:val="18"/>
                  <w:shd w:val="clear" w:color="auto" w:fill="FFFFFF" w:themeFill="background1"/>
                </w:rPr>
                <w:t>了</w:t>
              </w:r>
              <w:r w:rsidRPr="00543880">
                <w:rPr>
                  <w:sz w:val="18"/>
                  <w:szCs w:val="18"/>
                  <w:shd w:val="clear" w:color="auto" w:fill="FFFFFF" w:themeFill="background1"/>
                </w:rPr>
                <w:t>江苏中吴置业有限公司</w:t>
              </w:r>
              <w:r w:rsidRPr="00543880">
                <w:rPr>
                  <w:sz w:val="18"/>
                  <w:szCs w:val="18"/>
                  <w:shd w:val="clear" w:color="auto" w:fill="FFFFFF" w:themeFill="background1"/>
                </w:rPr>
                <w:t>100%</w:t>
              </w:r>
              <w:r w:rsidRPr="00543880">
                <w:rPr>
                  <w:sz w:val="18"/>
                  <w:szCs w:val="18"/>
                  <w:shd w:val="clear" w:color="auto" w:fill="FFFFFF" w:themeFill="background1"/>
                </w:rPr>
                <w:t>的股权共产</w:t>
              </w:r>
              <w:proofErr w:type="gramStart"/>
              <w:r w:rsidRPr="00543880">
                <w:rPr>
                  <w:sz w:val="18"/>
                  <w:szCs w:val="18"/>
                  <w:shd w:val="clear" w:color="auto" w:fill="FFFFFF" w:themeFill="background1"/>
                </w:rPr>
                <w:t>生投资</w:t>
              </w:r>
              <w:proofErr w:type="gramEnd"/>
              <w:r w:rsidRPr="00D043BD">
                <w:rPr>
                  <w:sz w:val="18"/>
                  <w:szCs w:val="18"/>
                </w:rPr>
                <w:t>收益</w:t>
              </w:r>
              <w:r w:rsidR="000D52F9" w:rsidRPr="00D043BD">
                <w:rPr>
                  <w:rFonts w:hint="eastAsia"/>
                  <w:sz w:val="18"/>
                  <w:szCs w:val="18"/>
                </w:rPr>
                <w:t>8</w:t>
              </w:r>
              <w:r w:rsidR="00B3483D">
                <w:rPr>
                  <w:rFonts w:hint="eastAsia"/>
                  <w:sz w:val="18"/>
                  <w:szCs w:val="18"/>
                </w:rPr>
                <w:t>,</w:t>
              </w:r>
              <w:r w:rsidR="000D52F9" w:rsidRPr="00D043BD">
                <w:rPr>
                  <w:rFonts w:hint="eastAsia"/>
                  <w:sz w:val="18"/>
                  <w:szCs w:val="18"/>
                </w:rPr>
                <w:t>021.09</w:t>
              </w:r>
              <w:r w:rsidR="000D52F9" w:rsidRPr="00D043BD">
                <w:rPr>
                  <w:rFonts w:hint="eastAsia"/>
                  <w:sz w:val="18"/>
                  <w:szCs w:val="18"/>
                </w:rPr>
                <w:t>万元</w:t>
              </w:r>
              <w:r w:rsidR="00543880" w:rsidRPr="00D043BD">
                <w:rPr>
                  <w:rFonts w:hint="eastAsia"/>
                  <w:sz w:val="18"/>
                  <w:szCs w:val="18"/>
                </w:rPr>
                <w:t>。</w:t>
              </w:r>
            </w:p>
          </w:sdtContent>
        </w:sdt>
      </w:sdtContent>
    </w:sdt>
    <w:p w:rsidR="003B300D" w:rsidRPr="00543880" w:rsidRDefault="003B300D" w:rsidP="003B300D">
      <w:pPr>
        <w:rPr>
          <w:shd w:val="clear" w:color="auto" w:fill="FFFFFF" w:themeFill="background1"/>
        </w:rPr>
      </w:pPr>
    </w:p>
    <w:p w:rsidR="003B300D" w:rsidRDefault="003B300D" w:rsidP="00A80357">
      <w:pPr>
        <w:pStyle w:val="3"/>
        <w:numPr>
          <w:ilvl w:val="0"/>
          <w:numId w:val="9"/>
        </w:numPr>
        <w:ind w:hangingChars="200"/>
        <w:rPr>
          <w:rFonts w:ascii="宋体" w:hAnsi="宋体" w:cs="宋体"/>
          <w:b w:val="0"/>
          <w:bCs w:val="0"/>
          <w:kern w:val="0"/>
          <w:szCs w:val="21"/>
        </w:rPr>
        <w:sectPr w:rsidR="003B300D" w:rsidSect="003B300D">
          <w:pgSz w:w="16838" w:h="11906" w:orient="landscape"/>
          <w:pgMar w:top="1797" w:right="1525" w:bottom="1276" w:left="1440" w:header="856" w:footer="992" w:gutter="0"/>
          <w:cols w:space="425"/>
          <w:docGrid w:type="linesAndChars" w:linePitch="312"/>
        </w:sectPr>
      </w:pPr>
    </w:p>
    <w:sdt>
      <w:sdtPr>
        <w:rPr>
          <w:rFonts w:ascii="宋体" w:hAnsi="宋体" w:cs="宋体"/>
          <w:b w:val="0"/>
          <w:bCs w:val="0"/>
          <w:kern w:val="0"/>
          <w:szCs w:val="21"/>
        </w:rPr>
        <w:alias w:val="模块:公司控制的结构化主体情况"/>
        <w:tag w:val="_SEC_9484614c8eb4420fbc64d1a31f33de49"/>
        <w:id w:val="8547565"/>
        <w:lock w:val="sdtLocked"/>
        <w:placeholder>
          <w:docPart w:val="GBC22222222222222222222222222222"/>
        </w:placeholder>
      </w:sdtPr>
      <w:sdtEndPr>
        <w:rPr>
          <w:rFonts w:ascii="Times New Roman" w:hAnsi="Times New Roman" w:cs="Times New Roman" w:hint="eastAsia"/>
          <w:kern w:val="2"/>
        </w:rPr>
      </w:sdtEndPr>
      <w:sdtContent>
        <w:p w:rsidR="00646A41" w:rsidRDefault="001F1761" w:rsidP="00A80357">
          <w:pPr>
            <w:pStyle w:val="3"/>
            <w:numPr>
              <w:ilvl w:val="0"/>
              <w:numId w:val="9"/>
            </w:numPr>
            <w:ind w:hangingChars="200"/>
            <w:rPr>
              <w:szCs w:val="21"/>
            </w:rPr>
          </w:pPr>
          <w:r>
            <w:rPr>
              <w:szCs w:val="21"/>
            </w:rPr>
            <w:t>公司控制的</w:t>
          </w:r>
          <w:r>
            <w:rPr>
              <w:rFonts w:hint="eastAsia"/>
              <w:szCs w:val="21"/>
            </w:rPr>
            <w:t>结构化</w:t>
          </w:r>
          <w:r>
            <w:rPr>
              <w:szCs w:val="21"/>
            </w:rPr>
            <w:t>主体情况</w:t>
          </w:r>
        </w:p>
        <w:sdt>
          <w:sdtPr>
            <w:rPr>
              <w:rFonts w:hint="eastAsia"/>
              <w:szCs w:val="21"/>
            </w:rPr>
            <w:alias w:val="是否适用：公司控制的结构化主体情况[双击切换]"/>
            <w:tag w:val="_GBC_844e5a5ece8c488e933f7fbfd0650339"/>
            <w:id w:val="-851186203"/>
            <w:lock w:val="sdtLocked"/>
            <w:placeholder>
              <w:docPart w:val="GBC22222222222222222222222222222"/>
            </w:placeholder>
          </w:sdtPr>
          <w:sdtEndPr/>
          <w:sdtContent>
            <w:p w:rsidR="00646A41" w:rsidRDefault="001F1761" w:rsidP="00BF0EC8">
              <w:pPr>
                <w:rPr>
                  <w:szCs w:val="21"/>
                </w:rPr>
              </w:pPr>
              <w:r w:rsidRPr="00F55741">
                <w:rPr>
                  <w:rFonts w:ascii="宋体" w:hAnsi="宋体"/>
                  <w:szCs w:val="21"/>
                </w:rPr>
                <w:fldChar w:fldCharType="begin"/>
              </w:r>
              <w:r w:rsidR="00BF0EC8"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BF0EC8"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pPr>
            <w:rPr>
              <w:szCs w:val="21"/>
            </w:rPr>
          </w:pPr>
        </w:p>
      </w:sdtContent>
    </w:sdt>
    <w:p w:rsidR="00646A41" w:rsidRDefault="001F1761">
      <w:pPr>
        <w:pStyle w:val="2"/>
        <w:numPr>
          <w:ilvl w:val="0"/>
          <w:numId w:val="18"/>
        </w:numPr>
        <w:ind w:left="422" w:hangingChars="200" w:hanging="422"/>
      </w:pPr>
      <w:r>
        <w:rPr>
          <w:rFonts w:hint="eastAsia"/>
        </w:rPr>
        <w:t>公司</w:t>
      </w:r>
      <w:r>
        <w:t>关于公司未来发展的讨论与分析</w:t>
      </w:r>
    </w:p>
    <w:sdt>
      <w:sdtPr>
        <w:rPr>
          <w:rFonts w:ascii="宋体" w:hAnsi="宋体" w:cs="宋体"/>
          <w:b w:val="0"/>
          <w:bCs w:val="0"/>
          <w:kern w:val="0"/>
          <w:szCs w:val="21"/>
        </w:rPr>
        <w:alias w:val="模块:行业格局和趋势"/>
        <w:tag w:val="_SEC_976db14dc0c94659822643e3f19cce9e"/>
        <w:id w:val="1198249"/>
        <w:lock w:val="sdtLocked"/>
        <w:placeholder>
          <w:docPart w:val="GBC22222222222222222222222222222"/>
        </w:placeholder>
      </w:sdtPr>
      <w:sdtEndPr>
        <w:rPr>
          <w:rFonts w:ascii="Times New Roman" w:hAnsi="Times New Roman" w:cs="Times New Roman" w:hint="eastAsia"/>
          <w:kern w:val="2"/>
        </w:rPr>
      </w:sdtEndPr>
      <w:sdtContent>
        <w:p w:rsidR="00646A41" w:rsidRDefault="001F1761" w:rsidP="00A80357">
          <w:pPr>
            <w:pStyle w:val="3"/>
            <w:numPr>
              <w:ilvl w:val="3"/>
              <w:numId w:val="35"/>
            </w:numPr>
            <w:ind w:left="420" w:hangingChars="200"/>
            <w:rPr>
              <w:szCs w:val="21"/>
            </w:rPr>
          </w:pPr>
          <w:r>
            <w:rPr>
              <w:szCs w:val="21"/>
            </w:rPr>
            <w:t>行业格局和趋势</w:t>
          </w:r>
        </w:p>
        <w:sdt>
          <w:sdtPr>
            <w:rPr>
              <w:rFonts w:hint="eastAsia"/>
              <w:szCs w:val="21"/>
            </w:rPr>
            <w:alias w:val="是否适用：行业格局和趋势[双击切换]"/>
            <w:tag w:val="_GBC_da53e2a4423f4116b5d03ba76b630af9"/>
            <w:id w:val="-147522307"/>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231559"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行业竞争格局和发展趋势"/>
            <w:tag w:val="_GBC_c38788dc300c4c4592543c5db64e9308"/>
            <w:id w:val="-1936435364"/>
            <w:lock w:val="sdtLocked"/>
            <w:placeholder>
              <w:docPart w:val="GBC22222222222222222222222222222"/>
            </w:placeholder>
          </w:sdtPr>
          <w:sdtEndPr/>
          <w:sdtContent>
            <w:p w:rsidR="00231559" w:rsidRPr="00E932E3" w:rsidRDefault="00231559" w:rsidP="00F56F98">
              <w:pPr>
                <w:ind w:firstLineChars="200" w:firstLine="420"/>
                <w:rPr>
                  <w:b/>
                  <w:szCs w:val="21"/>
                </w:rPr>
              </w:pPr>
              <w:r w:rsidRPr="00E932E3">
                <w:rPr>
                  <w:b/>
                  <w:szCs w:val="21"/>
                </w:rPr>
                <w:t>1</w:t>
              </w:r>
              <w:r w:rsidRPr="00E932E3">
                <w:rPr>
                  <w:b/>
                  <w:szCs w:val="21"/>
                </w:rPr>
                <w:t>、医药行业方面</w:t>
              </w:r>
            </w:p>
            <w:p w:rsidR="00231559" w:rsidRPr="00231559" w:rsidRDefault="00231559" w:rsidP="00F56F98">
              <w:pPr>
                <w:ind w:firstLineChars="200" w:firstLine="420"/>
                <w:rPr>
                  <w:szCs w:val="21"/>
                </w:rPr>
              </w:pPr>
              <w:r w:rsidRPr="00231559">
                <w:rPr>
                  <w:szCs w:val="21"/>
                </w:rPr>
                <w:t>2019</w:t>
              </w:r>
              <w:r w:rsidRPr="00231559">
                <w:rPr>
                  <w:szCs w:val="21"/>
                </w:rPr>
                <w:t>年，在</w:t>
              </w:r>
              <w:proofErr w:type="gramStart"/>
              <w:r w:rsidRPr="00231559">
                <w:rPr>
                  <w:szCs w:val="21"/>
                </w:rPr>
                <w:t>医保控费</w:t>
              </w:r>
              <w:proofErr w:type="gramEnd"/>
              <w:r w:rsidRPr="00231559">
                <w:rPr>
                  <w:szCs w:val="21"/>
                </w:rPr>
                <w:t>的大背景下，以带量采购等为代表的一系列政策得到了进一步深化和扩展，医药行业盘整进入深水区。</w:t>
              </w:r>
              <w:r w:rsidR="00E932E3">
                <w:rPr>
                  <w:rFonts w:hint="eastAsia"/>
                  <w:szCs w:val="21"/>
                </w:rPr>
                <w:t>但</w:t>
              </w:r>
              <w:r w:rsidRPr="00231559">
                <w:rPr>
                  <w:szCs w:val="21"/>
                </w:rPr>
                <w:t>在经济新常态下，医药制造业整体的增长趋势没有改变。</w:t>
              </w:r>
            </w:p>
            <w:p w:rsidR="00231559" w:rsidRPr="002D781A" w:rsidRDefault="00231559" w:rsidP="00F56F98">
              <w:pPr>
                <w:ind w:firstLineChars="200" w:firstLine="422"/>
                <w:rPr>
                  <w:b/>
                  <w:szCs w:val="21"/>
                </w:rPr>
              </w:pPr>
              <w:r w:rsidRPr="002D781A">
                <w:rPr>
                  <w:rFonts w:hint="eastAsia"/>
                  <w:b/>
                  <w:szCs w:val="21"/>
                </w:rPr>
                <w:t>（</w:t>
              </w:r>
              <w:r w:rsidRPr="002D781A">
                <w:rPr>
                  <w:b/>
                  <w:szCs w:val="21"/>
                </w:rPr>
                <w:t>1</w:t>
              </w:r>
              <w:r w:rsidRPr="002D781A">
                <w:rPr>
                  <w:b/>
                  <w:szCs w:val="21"/>
                </w:rPr>
                <w:t>）带</w:t>
              </w:r>
              <w:proofErr w:type="gramStart"/>
              <w:r w:rsidRPr="002D781A">
                <w:rPr>
                  <w:b/>
                  <w:szCs w:val="21"/>
                </w:rPr>
                <w:t>量扩面</w:t>
              </w:r>
              <w:proofErr w:type="gramEnd"/>
              <w:r w:rsidRPr="002D781A">
                <w:rPr>
                  <w:b/>
                  <w:szCs w:val="21"/>
                </w:rPr>
                <w:t>、用药监控，政策变量不断增加</w:t>
              </w:r>
            </w:p>
            <w:p w:rsidR="00231559" w:rsidRPr="00231559" w:rsidRDefault="00231559" w:rsidP="00F56F98">
              <w:pPr>
                <w:ind w:firstLineChars="200" w:firstLine="420"/>
                <w:rPr>
                  <w:szCs w:val="21"/>
                </w:rPr>
              </w:pPr>
              <w:r w:rsidRPr="00231559">
                <w:rPr>
                  <w:szCs w:val="21"/>
                </w:rPr>
                <w:t>2019</w:t>
              </w:r>
              <w:r w:rsidRPr="00231559">
                <w:rPr>
                  <w:szCs w:val="21"/>
                </w:rPr>
                <w:t>年第一批药品带量采购在</w:t>
              </w:r>
              <w:r w:rsidRPr="00231559">
                <w:rPr>
                  <w:szCs w:val="21"/>
                </w:rPr>
                <w:t>“4+7”</w:t>
              </w:r>
              <w:r w:rsidRPr="00231559">
                <w:rPr>
                  <w:szCs w:val="21"/>
                </w:rPr>
                <w:t>试点城市正式实施，</w:t>
              </w:r>
              <w:r w:rsidR="00E932E3">
                <w:rPr>
                  <w:rFonts w:hint="eastAsia"/>
                  <w:szCs w:val="21"/>
                </w:rPr>
                <w:t>医药行业</w:t>
              </w:r>
              <w:r w:rsidRPr="00231559">
                <w:rPr>
                  <w:szCs w:val="21"/>
                </w:rPr>
                <w:t>竞争激烈程度进一步加剧，行业集中度进一步增加。</w:t>
              </w:r>
              <w:r w:rsidRPr="00231559">
                <w:rPr>
                  <w:rFonts w:hint="eastAsia"/>
                  <w:szCs w:val="21"/>
                </w:rPr>
                <w:t>同时，重点监控品种、中药处方权限制、取消地方</w:t>
              </w:r>
              <w:proofErr w:type="gramStart"/>
              <w:r w:rsidRPr="00231559">
                <w:rPr>
                  <w:rFonts w:hint="eastAsia"/>
                  <w:szCs w:val="21"/>
                </w:rPr>
                <w:t>医</w:t>
              </w:r>
              <w:proofErr w:type="gramEnd"/>
              <w:r w:rsidRPr="00231559">
                <w:rPr>
                  <w:rFonts w:hint="eastAsia"/>
                  <w:szCs w:val="21"/>
                </w:rPr>
                <w:t>保目录等政策也在同步推出，使得国内药品市场的终端需求发生结构性变化，对产品的治疗性价比要求越来越高，</w:t>
              </w:r>
              <w:proofErr w:type="gramStart"/>
              <w:r w:rsidRPr="00231559">
                <w:rPr>
                  <w:rFonts w:hint="eastAsia"/>
                  <w:szCs w:val="21"/>
                </w:rPr>
                <w:t>使得药企间</w:t>
              </w:r>
              <w:proofErr w:type="gramEnd"/>
              <w:r w:rsidRPr="00231559">
                <w:rPr>
                  <w:rFonts w:hint="eastAsia"/>
                  <w:szCs w:val="21"/>
                </w:rPr>
                <w:t>的马太效应加速显现，拥有优质品种的企业进一步受益。</w:t>
              </w:r>
            </w:p>
            <w:p w:rsidR="00231559" w:rsidRPr="00231559" w:rsidRDefault="00231559" w:rsidP="00F56F98">
              <w:pPr>
                <w:ind w:firstLineChars="200" w:firstLine="420"/>
                <w:rPr>
                  <w:szCs w:val="21"/>
                </w:rPr>
              </w:pPr>
              <w:r w:rsidRPr="00231559">
                <w:rPr>
                  <w:rFonts w:hint="eastAsia"/>
                  <w:szCs w:val="21"/>
                </w:rPr>
                <w:t>综合来看，在不断加码的国家政策变量的</w:t>
              </w:r>
              <w:r w:rsidR="00D95063">
                <w:rPr>
                  <w:rFonts w:hint="eastAsia"/>
                  <w:szCs w:val="21"/>
                </w:rPr>
                <w:t>背景</w:t>
              </w:r>
              <w:r w:rsidRPr="00231559">
                <w:rPr>
                  <w:rFonts w:hint="eastAsia"/>
                  <w:szCs w:val="21"/>
                </w:rPr>
                <w:t>下，本土医药行业的头部企业已经在“弱肉强食”的过程中逐步形成。</w:t>
              </w:r>
            </w:p>
            <w:p w:rsidR="00231559" w:rsidRPr="002D781A" w:rsidRDefault="00231559" w:rsidP="00F56F98">
              <w:pPr>
                <w:ind w:firstLineChars="200" w:firstLine="422"/>
                <w:rPr>
                  <w:b/>
                  <w:szCs w:val="21"/>
                </w:rPr>
              </w:pPr>
              <w:r w:rsidRPr="002D781A">
                <w:rPr>
                  <w:rFonts w:hint="eastAsia"/>
                  <w:b/>
                  <w:szCs w:val="21"/>
                </w:rPr>
                <w:t>（</w:t>
              </w:r>
              <w:r w:rsidRPr="002D781A">
                <w:rPr>
                  <w:b/>
                  <w:szCs w:val="21"/>
                </w:rPr>
                <w:t>2</w:t>
              </w:r>
              <w:r w:rsidRPr="002D781A">
                <w:rPr>
                  <w:b/>
                  <w:szCs w:val="21"/>
                </w:rPr>
                <w:t>）精选品种、加大投入，</w:t>
              </w:r>
              <w:proofErr w:type="gramStart"/>
              <w:r w:rsidRPr="002D781A">
                <w:rPr>
                  <w:b/>
                  <w:szCs w:val="21"/>
                </w:rPr>
                <w:t>高仿药</w:t>
              </w:r>
              <w:proofErr w:type="gramEnd"/>
              <w:r w:rsidRPr="002D781A">
                <w:rPr>
                  <w:b/>
                  <w:szCs w:val="21"/>
                </w:rPr>
                <w:t>、创新药品种受青睐</w:t>
              </w:r>
            </w:p>
            <w:p w:rsidR="00231559" w:rsidRPr="00231559" w:rsidRDefault="00231559" w:rsidP="00F56F98">
              <w:pPr>
                <w:ind w:firstLineChars="200" w:firstLine="420"/>
                <w:rPr>
                  <w:szCs w:val="21"/>
                </w:rPr>
              </w:pPr>
              <w:r w:rsidRPr="00231559">
                <w:rPr>
                  <w:rFonts w:hint="eastAsia"/>
                  <w:szCs w:val="21"/>
                </w:rPr>
                <w:t>在国家市场政策的调节和研发政策的导向下，</w:t>
              </w:r>
              <w:proofErr w:type="gramStart"/>
              <w:r w:rsidRPr="00231559">
                <w:rPr>
                  <w:rFonts w:hint="eastAsia"/>
                  <w:szCs w:val="21"/>
                </w:rPr>
                <w:t>药企的</w:t>
              </w:r>
              <w:proofErr w:type="gramEnd"/>
              <w:r w:rsidRPr="00231559">
                <w:rPr>
                  <w:rFonts w:hint="eastAsia"/>
                  <w:szCs w:val="21"/>
                </w:rPr>
                <w:t>创新投入逐步加大。</w:t>
              </w:r>
              <w:r w:rsidR="002D781A">
                <w:rPr>
                  <w:rFonts w:hint="eastAsia"/>
                  <w:szCs w:val="21"/>
                </w:rPr>
                <w:t>同时</w:t>
              </w:r>
              <w:r w:rsidRPr="00231559">
                <w:rPr>
                  <w:rFonts w:hint="eastAsia"/>
                  <w:szCs w:val="21"/>
                </w:rPr>
                <w:t>，在</w:t>
              </w:r>
              <w:proofErr w:type="gramStart"/>
              <w:r w:rsidRPr="00231559">
                <w:rPr>
                  <w:rFonts w:hint="eastAsia"/>
                  <w:szCs w:val="21"/>
                </w:rPr>
                <w:t>研</w:t>
              </w:r>
              <w:proofErr w:type="gramEnd"/>
              <w:r w:rsidRPr="00231559">
                <w:rPr>
                  <w:rFonts w:hint="eastAsia"/>
                  <w:szCs w:val="21"/>
                </w:rPr>
                <w:t>品种的结构也发生了很大变化。在研发同质化的背景下，单纯</w:t>
              </w:r>
              <w:r w:rsidRPr="0087736E">
                <w:rPr>
                  <w:rFonts w:hint="eastAsia"/>
                  <w:szCs w:val="21"/>
                </w:rPr>
                <w:t>开发大宗型的</w:t>
              </w:r>
              <w:r w:rsidRPr="00231559">
                <w:rPr>
                  <w:rFonts w:hint="eastAsia"/>
                  <w:szCs w:val="21"/>
                </w:rPr>
                <w:t>中端仿制药品种或是优势不明显的创新药品种已经不受青睐</w:t>
              </w:r>
              <w:r w:rsidR="002D781A">
                <w:rPr>
                  <w:rFonts w:hint="eastAsia"/>
                  <w:szCs w:val="21"/>
                </w:rPr>
                <w:t>，</w:t>
              </w:r>
              <w:r w:rsidRPr="00231559">
                <w:rPr>
                  <w:rFonts w:hint="eastAsia"/>
                  <w:szCs w:val="21"/>
                </w:rPr>
                <w:t>行业内更多地将目光转移到市场需求明确、开发壁垒更高、同质竞争较少的高仿</w:t>
              </w:r>
              <w:r w:rsidRPr="00231559">
                <w:rPr>
                  <w:szCs w:val="21"/>
                </w:rPr>
                <w:t>/</w:t>
              </w:r>
              <w:proofErr w:type="gramStart"/>
              <w:r w:rsidRPr="00231559">
                <w:rPr>
                  <w:szCs w:val="21"/>
                </w:rPr>
                <w:t>难仿品种</w:t>
              </w:r>
              <w:proofErr w:type="gramEnd"/>
              <w:r w:rsidRPr="00231559">
                <w:rPr>
                  <w:szCs w:val="21"/>
                </w:rPr>
                <w:t>和创新药品种上。</w:t>
              </w:r>
            </w:p>
            <w:p w:rsidR="00231559" w:rsidRPr="00231559" w:rsidRDefault="00231559" w:rsidP="00F56F98">
              <w:pPr>
                <w:ind w:firstLineChars="200" w:firstLine="420"/>
                <w:rPr>
                  <w:szCs w:val="21"/>
                </w:rPr>
              </w:pPr>
              <w:r w:rsidRPr="00231559">
                <w:rPr>
                  <w:rFonts w:hint="eastAsia"/>
                  <w:szCs w:val="21"/>
                </w:rPr>
                <w:t>尽管和</w:t>
              </w:r>
              <w:proofErr w:type="gramStart"/>
              <w:r w:rsidRPr="00231559">
                <w:rPr>
                  <w:rFonts w:hint="eastAsia"/>
                  <w:szCs w:val="21"/>
                </w:rPr>
                <w:t>跨国药企相比</w:t>
              </w:r>
              <w:proofErr w:type="gramEnd"/>
              <w:r w:rsidRPr="00231559">
                <w:rPr>
                  <w:rFonts w:hint="eastAsia"/>
                  <w:szCs w:val="21"/>
                </w:rPr>
                <w:t>仍然有很大差距，但许多具有自主知识产权的重要治疗领域的国产仿制</w:t>
              </w:r>
              <w:proofErr w:type="gramStart"/>
              <w:r w:rsidRPr="00231559">
                <w:rPr>
                  <w:rFonts w:hint="eastAsia"/>
                  <w:szCs w:val="21"/>
                </w:rPr>
                <w:t>药取得</w:t>
              </w:r>
              <w:proofErr w:type="gramEnd"/>
              <w:r w:rsidRPr="00231559">
                <w:rPr>
                  <w:rFonts w:hint="eastAsia"/>
                  <w:szCs w:val="21"/>
                </w:rPr>
                <w:t>重大进展而获批生产。一系列</w:t>
              </w:r>
              <w:r w:rsidR="00D95063" w:rsidRPr="00231559">
                <w:rPr>
                  <w:rFonts w:hint="eastAsia"/>
                  <w:szCs w:val="21"/>
                </w:rPr>
                <w:t>疗效明确的</w:t>
              </w:r>
              <w:r w:rsidRPr="00231559">
                <w:rPr>
                  <w:rFonts w:hint="eastAsia"/>
                  <w:szCs w:val="21"/>
                </w:rPr>
                <w:t>在</w:t>
              </w:r>
              <w:proofErr w:type="gramStart"/>
              <w:r w:rsidRPr="00231559">
                <w:rPr>
                  <w:rFonts w:hint="eastAsia"/>
                  <w:szCs w:val="21"/>
                </w:rPr>
                <w:t>研</w:t>
              </w:r>
              <w:proofErr w:type="gramEnd"/>
              <w:r w:rsidRPr="00231559">
                <w:rPr>
                  <w:rFonts w:hint="eastAsia"/>
                  <w:szCs w:val="21"/>
                </w:rPr>
                <w:t>创新药</w:t>
              </w:r>
              <w:proofErr w:type="gramStart"/>
              <w:r w:rsidRPr="00231559">
                <w:rPr>
                  <w:rFonts w:hint="eastAsia"/>
                  <w:szCs w:val="21"/>
                </w:rPr>
                <w:t>药企都</w:t>
              </w:r>
              <w:proofErr w:type="gramEnd"/>
              <w:r w:rsidRPr="00231559">
                <w:rPr>
                  <w:rFonts w:hint="eastAsia"/>
                  <w:szCs w:val="21"/>
                </w:rPr>
                <w:t>获得了高额融资，国内医药产业逐步重视研发、增加投入，加速与国际接轨。</w:t>
              </w:r>
            </w:p>
            <w:p w:rsidR="00231559" w:rsidRPr="008A6135" w:rsidRDefault="00231559" w:rsidP="00F56F98">
              <w:pPr>
                <w:ind w:firstLineChars="200" w:firstLine="422"/>
                <w:rPr>
                  <w:b/>
                  <w:szCs w:val="21"/>
                </w:rPr>
              </w:pPr>
              <w:r w:rsidRPr="008A6135">
                <w:rPr>
                  <w:rFonts w:hint="eastAsia"/>
                  <w:b/>
                  <w:szCs w:val="21"/>
                </w:rPr>
                <w:t>（</w:t>
              </w:r>
              <w:r w:rsidRPr="008A6135">
                <w:rPr>
                  <w:b/>
                  <w:szCs w:val="21"/>
                </w:rPr>
                <w:t>3</w:t>
              </w:r>
              <w:r w:rsidRPr="008A6135">
                <w:rPr>
                  <w:b/>
                  <w:szCs w:val="21"/>
                </w:rPr>
                <w:t>）老龄难逆、需求升级，特色产品发展大有可为</w:t>
              </w:r>
            </w:p>
            <w:p w:rsidR="00231559" w:rsidRPr="00231559" w:rsidRDefault="00231559" w:rsidP="00F56F98">
              <w:pPr>
                <w:ind w:firstLineChars="200" w:firstLine="420"/>
                <w:rPr>
                  <w:szCs w:val="21"/>
                </w:rPr>
              </w:pPr>
              <w:r w:rsidRPr="00231559">
                <w:rPr>
                  <w:szCs w:val="21"/>
                </w:rPr>
                <w:t>我国老龄化进程已势不可挡，并且随着居民寿命延长、生活水平提高，市场对医药大健康产品的数量和质量要求都有很大提高，如慢病相关的药品品种和医疗服务都迎来了巨大的发展潜力。伴随着对</w:t>
              </w:r>
              <w:r w:rsidRPr="00231559">
                <w:rPr>
                  <w:szCs w:val="21"/>
                </w:rPr>
                <w:t>“</w:t>
              </w:r>
              <w:r w:rsidRPr="00231559">
                <w:rPr>
                  <w:szCs w:val="21"/>
                </w:rPr>
                <w:t>少子化</w:t>
              </w:r>
              <w:r w:rsidRPr="00231559">
                <w:rPr>
                  <w:szCs w:val="21"/>
                </w:rPr>
                <w:t>”</w:t>
              </w:r>
              <w:r w:rsidRPr="00231559">
                <w:rPr>
                  <w:szCs w:val="21"/>
                </w:rPr>
                <w:t>的担忧，市场对儿童用药、辅助生殖等</w:t>
              </w:r>
              <w:r w:rsidRPr="00231559">
                <w:rPr>
                  <w:szCs w:val="21"/>
                </w:rPr>
                <w:t>“</w:t>
              </w:r>
              <w:r w:rsidRPr="00231559">
                <w:rPr>
                  <w:szCs w:val="21"/>
                </w:rPr>
                <w:t>二孩概念</w:t>
              </w:r>
              <w:r w:rsidRPr="00231559">
                <w:rPr>
                  <w:szCs w:val="21"/>
                </w:rPr>
                <w:t>”</w:t>
              </w:r>
              <w:r w:rsidRPr="00231559">
                <w:rPr>
                  <w:szCs w:val="21"/>
                </w:rPr>
                <w:t>产品的需求也在逐步增加。此外，对于重磅新药、临床急需的仿制药、高标准创新型的中药等而言，发展势头一直向好。</w:t>
              </w:r>
            </w:p>
            <w:p w:rsidR="00231559" w:rsidRPr="00231559" w:rsidRDefault="008A6135" w:rsidP="00F56F98">
              <w:pPr>
                <w:ind w:firstLineChars="200" w:firstLine="420"/>
                <w:rPr>
                  <w:szCs w:val="21"/>
                </w:rPr>
              </w:pPr>
              <w:r>
                <w:rPr>
                  <w:szCs w:val="21"/>
                </w:rPr>
                <w:t>为此，</w:t>
              </w:r>
              <w:r>
                <w:rPr>
                  <w:rFonts w:hint="eastAsia"/>
                  <w:szCs w:val="21"/>
                </w:rPr>
                <w:t>吴中医药</w:t>
              </w:r>
              <w:r w:rsidR="00231559" w:rsidRPr="00231559">
                <w:rPr>
                  <w:szCs w:val="21"/>
                </w:rPr>
                <w:t>正在重点针对研发、质量和销售等方面推进一系列优化方案，将通过</w:t>
              </w:r>
              <w:r w:rsidR="00231559" w:rsidRPr="00231559">
                <w:rPr>
                  <w:szCs w:val="21"/>
                </w:rPr>
                <w:t>“</w:t>
              </w:r>
              <w:r w:rsidR="00231559" w:rsidRPr="00231559">
                <w:rPr>
                  <w:szCs w:val="21"/>
                </w:rPr>
                <w:t>优工艺、提质量、降成本、搞创新</w:t>
              </w:r>
              <w:r w:rsidR="00231559" w:rsidRPr="00231559">
                <w:rPr>
                  <w:szCs w:val="21"/>
                </w:rPr>
                <w:t>”</w:t>
              </w:r>
              <w:r w:rsidR="00231559" w:rsidRPr="00231559">
                <w:rPr>
                  <w:szCs w:val="21"/>
                </w:rPr>
                <w:t>提升自身实力，去赢得更广阔的发展空间。</w:t>
              </w:r>
            </w:p>
            <w:p w:rsidR="00231559" w:rsidRPr="008A6135" w:rsidRDefault="00231559" w:rsidP="00F56F98">
              <w:pPr>
                <w:ind w:firstLineChars="200" w:firstLine="422"/>
                <w:rPr>
                  <w:b/>
                  <w:szCs w:val="21"/>
                </w:rPr>
              </w:pPr>
              <w:r w:rsidRPr="008A6135">
                <w:rPr>
                  <w:b/>
                  <w:szCs w:val="21"/>
                </w:rPr>
                <w:t>2</w:t>
              </w:r>
              <w:r w:rsidRPr="008A6135">
                <w:rPr>
                  <w:b/>
                  <w:szCs w:val="21"/>
                </w:rPr>
                <w:t>、化工行业方面</w:t>
              </w:r>
            </w:p>
            <w:p w:rsidR="00231559" w:rsidRPr="00231559" w:rsidRDefault="00231559" w:rsidP="00F56F98">
              <w:pPr>
                <w:ind w:firstLineChars="200" w:firstLine="420"/>
                <w:rPr>
                  <w:szCs w:val="21"/>
                </w:rPr>
              </w:pPr>
              <w:r w:rsidRPr="00231559">
                <w:rPr>
                  <w:szCs w:val="21"/>
                </w:rPr>
                <w:t>染颜料行业细分品种众多，一些企业在细分产品</w:t>
              </w:r>
              <w:r w:rsidR="00D95063">
                <w:rPr>
                  <w:rFonts w:hint="eastAsia"/>
                  <w:szCs w:val="21"/>
                </w:rPr>
                <w:t>市场</w:t>
              </w:r>
              <w:r w:rsidRPr="00231559">
                <w:rPr>
                  <w:szCs w:val="21"/>
                </w:rPr>
                <w:t>逐渐占据龙头地位</w:t>
              </w:r>
              <w:r w:rsidR="00FB1159">
                <w:rPr>
                  <w:rFonts w:hint="eastAsia"/>
                  <w:szCs w:val="21"/>
                </w:rPr>
                <w:t>，</w:t>
              </w:r>
              <w:r w:rsidRPr="00231559">
                <w:rPr>
                  <w:szCs w:val="21"/>
                </w:rPr>
                <w:t>但染颜料行业面临的严峻发展环境不容忽视，安全环保监督持续高压、市场竞争进一步加剧，导致染颜料企业转型升级加速，其中产能落后、资金技术匮乏的中小企业逐渐退出市场，导致行业供给收缩，落后产能的淘汰带来整个行业毛利率的提升，市场竞</w:t>
              </w:r>
              <w:r w:rsidRPr="00231559">
                <w:rPr>
                  <w:rFonts w:hint="eastAsia"/>
                  <w:szCs w:val="21"/>
                </w:rPr>
                <w:t>争格局将进一步向龙头企业倾斜。</w:t>
              </w:r>
            </w:p>
            <w:p w:rsidR="00231559" w:rsidRPr="00FB1159" w:rsidRDefault="00231559" w:rsidP="00F56F98">
              <w:pPr>
                <w:ind w:firstLineChars="200" w:firstLine="422"/>
                <w:rPr>
                  <w:b/>
                  <w:szCs w:val="21"/>
                </w:rPr>
              </w:pPr>
              <w:r w:rsidRPr="00FB1159">
                <w:rPr>
                  <w:rFonts w:hint="eastAsia"/>
                  <w:b/>
                  <w:szCs w:val="21"/>
                </w:rPr>
                <w:t>（</w:t>
              </w:r>
              <w:r w:rsidRPr="00FB1159">
                <w:rPr>
                  <w:b/>
                  <w:szCs w:val="21"/>
                </w:rPr>
                <w:t>1</w:t>
              </w:r>
              <w:r w:rsidRPr="00FB1159">
                <w:rPr>
                  <w:b/>
                  <w:szCs w:val="21"/>
                </w:rPr>
                <w:t>）安全环保政策趋</w:t>
              </w:r>
              <w:proofErr w:type="gramStart"/>
              <w:r w:rsidRPr="00FB1159">
                <w:rPr>
                  <w:b/>
                  <w:szCs w:val="21"/>
                </w:rPr>
                <w:t>严推动</w:t>
              </w:r>
              <w:proofErr w:type="gramEnd"/>
              <w:r w:rsidRPr="00FB1159">
                <w:rPr>
                  <w:b/>
                  <w:szCs w:val="21"/>
                </w:rPr>
                <w:t>产业升级</w:t>
              </w:r>
            </w:p>
            <w:p w:rsidR="00231559" w:rsidRPr="00231559" w:rsidRDefault="00231559" w:rsidP="00F56F98">
              <w:pPr>
                <w:ind w:firstLineChars="200" w:firstLine="420"/>
                <w:rPr>
                  <w:szCs w:val="21"/>
                </w:rPr>
              </w:pPr>
              <w:r w:rsidRPr="00231559">
                <w:rPr>
                  <w:rFonts w:hint="eastAsia"/>
                  <w:szCs w:val="21"/>
                </w:rPr>
                <w:t>随着国家层面法律法规顶层设计的完善，安全环保监督工作不断深化。尤其是</w:t>
              </w:r>
              <w:r w:rsidR="00FB1159" w:rsidRPr="00FB1159">
                <w:rPr>
                  <w:rFonts w:hint="eastAsia"/>
                  <w:szCs w:val="21"/>
                </w:rPr>
                <w:t>“响水</w:t>
              </w:r>
              <w:r w:rsidR="00FB1159" w:rsidRPr="00FB1159">
                <w:rPr>
                  <w:szCs w:val="21"/>
                </w:rPr>
                <w:t>3•21</w:t>
              </w:r>
              <w:r w:rsidR="00FB1159" w:rsidRPr="00FB1159">
                <w:rPr>
                  <w:szCs w:val="21"/>
                </w:rPr>
                <w:t>爆炸事故</w:t>
              </w:r>
              <w:r w:rsidR="00FB1159" w:rsidRPr="00FB1159">
                <w:rPr>
                  <w:szCs w:val="21"/>
                </w:rPr>
                <w:t>”</w:t>
              </w:r>
              <w:r w:rsidRPr="00231559">
                <w:rPr>
                  <w:szCs w:val="21"/>
                </w:rPr>
                <w:t>发生之后，全国安全生产形势严峻、安全生产整改力度空前，各级政府的产业政策正在大力促进行业内产品更新及整个行业</w:t>
              </w:r>
              <w:r w:rsidRPr="00231559">
                <w:rPr>
                  <w:rFonts w:hint="eastAsia"/>
                  <w:szCs w:val="21"/>
                </w:rPr>
                <w:t>的升级转型，整个化工行业面临着安全环保投入持续增加的压力，出于安全环保目的而进行的产品和技术的开发工作也日益紧迫。</w:t>
              </w:r>
            </w:p>
            <w:p w:rsidR="00231559" w:rsidRPr="00FB1159" w:rsidRDefault="00231559" w:rsidP="00F56F98">
              <w:pPr>
                <w:ind w:firstLineChars="200" w:firstLine="422"/>
                <w:rPr>
                  <w:b/>
                  <w:szCs w:val="21"/>
                </w:rPr>
              </w:pPr>
              <w:r w:rsidRPr="00FB1159">
                <w:rPr>
                  <w:rFonts w:hint="eastAsia"/>
                  <w:b/>
                  <w:szCs w:val="21"/>
                </w:rPr>
                <w:t>（</w:t>
              </w:r>
              <w:r w:rsidRPr="00FB1159">
                <w:rPr>
                  <w:b/>
                  <w:szCs w:val="21"/>
                </w:rPr>
                <w:t>2</w:t>
              </w:r>
              <w:r w:rsidRPr="00FB1159">
                <w:rPr>
                  <w:b/>
                  <w:szCs w:val="21"/>
                </w:rPr>
                <w:t>）高额安全环保投入催生行业巨头</w:t>
              </w:r>
            </w:p>
            <w:p w:rsidR="00231559" w:rsidRPr="00231559" w:rsidRDefault="00231559" w:rsidP="00F56F98">
              <w:pPr>
                <w:ind w:firstLineChars="200" w:firstLine="420"/>
                <w:rPr>
                  <w:szCs w:val="21"/>
                </w:rPr>
              </w:pPr>
              <w:r w:rsidRPr="00231559">
                <w:rPr>
                  <w:rFonts w:hint="eastAsia"/>
                  <w:szCs w:val="21"/>
                </w:rPr>
                <w:lastRenderedPageBreak/>
                <w:t>国内染料行业正处于深化盘整过程中，对于国内染颜料企业而言，安全环保标准的不断提升，推高了企业的生产成本。受到越来越大的安全环保压力影响，大量生产企业由于污染治理能力不足，安全生产技术落后等原因，难以保持正常生产经营，不断出现限产、停产或彻底关停的情况，市场竞争格局逐渐由无序竞争向优质大型生产者倾斜。同时，业内也开始出现产业链一体化趋势，大型上游生产企业逐渐向下游行业延伸，大型下游生产企业则向上游中间体行业延伸。</w:t>
              </w:r>
            </w:p>
            <w:p w:rsidR="00231559" w:rsidRPr="00231559" w:rsidRDefault="00231559" w:rsidP="00F56F98">
              <w:pPr>
                <w:ind w:firstLineChars="200" w:firstLine="420"/>
                <w:rPr>
                  <w:szCs w:val="21"/>
                </w:rPr>
              </w:pPr>
              <w:r w:rsidRPr="00231559">
                <w:rPr>
                  <w:rFonts w:hint="eastAsia"/>
                  <w:szCs w:val="21"/>
                </w:rPr>
                <w:t>随着安全、环保政策日趋严格，大型生产厂商开始积极推行清洁生产和循环经济理念。但这些清洁生产、循环经济的技术</w:t>
              </w:r>
              <w:r w:rsidR="00B532A3">
                <w:rPr>
                  <w:rFonts w:hint="eastAsia"/>
                  <w:szCs w:val="21"/>
                </w:rPr>
                <w:t>壁垒</w:t>
              </w:r>
              <w:r w:rsidRPr="00231559">
                <w:rPr>
                  <w:rFonts w:hint="eastAsia"/>
                  <w:szCs w:val="21"/>
                </w:rPr>
                <w:t>、运行成本都较高，</w:t>
              </w:r>
              <w:r w:rsidR="00B532A3">
                <w:rPr>
                  <w:rFonts w:hint="eastAsia"/>
                  <w:szCs w:val="21"/>
                </w:rPr>
                <w:t>进一步</w:t>
              </w:r>
              <w:r w:rsidRPr="00231559">
                <w:rPr>
                  <w:rFonts w:hint="eastAsia"/>
                  <w:szCs w:val="21"/>
                </w:rPr>
                <w:t>加剧了产业整合力度，能够实现规模经济的行业巨头逐步涌现。</w:t>
              </w:r>
            </w:p>
            <w:p w:rsidR="00646A41" w:rsidRDefault="00231559" w:rsidP="00F56F98">
              <w:pPr>
                <w:ind w:firstLineChars="200" w:firstLine="420"/>
                <w:rPr>
                  <w:szCs w:val="21"/>
                </w:rPr>
              </w:pPr>
              <w:r w:rsidRPr="00231559">
                <w:rPr>
                  <w:rFonts w:hint="eastAsia"/>
                  <w:szCs w:val="21"/>
                </w:rPr>
                <w:t>因此，清洁高效的环保处理技术、安全可靠的生产技术是染颜料企业的核心竞争力之一。响水</w:t>
              </w:r>
              <w:proofErr w:type="gramStart"/>
              <w:r w:rsidRPr="00231559">
                <w:rPr>
                  <w:rFonts w:hint="eastAsia"/>
                  <w:szCs w:val="21"/>
                </w:rPr>
                <w:t>恒</w:t>
              </w:r>
              <w:proofErr w:type="gramEnd"/>
              <w:r w:rsidRPr="00231559">
                <w:rPr>
                  <w:rFonts w:hint="eastAsia"/>
                  <w:szCs w:val="21"/>
                </w:rPr>
                <w:t>利达将积极开</w:t>
              </w:r>
              <w:r w:rsidRPr="00DB1653">
                <w:rPr>
                  <w:rFonts w:hint="eastAsia"/>
                  <w:szCs w:val="21"/>
                </w:rPr>
                <w:t>展工作，</w:t>
              </w:r>
              <w:r w:rsidR="009F656E" w:rsidRPr="00DB1653">
                <w:rPr>
                  <w:rFonts w:hint="eastAsia"/>
                  <w:szCs w:val="21"/>
                </w:rPr>
                <w:t>加强对外合作</w:t>
              </w:r>
              <w:r w:rsidRPr="00DB1653">
                <w:rPr>
                  <w:rFonts w:hint="eastAsia"/>
                  <w:szCs w:val="21"/>
                </w:rPr>
                <w:t>，抢抓市场机遇</w:t>
              </w:r>
              <w:r w:rsidR="00990227">
                <w:rPr>
                  <w:rFonts w:hint="eastAsia"/>
                  <w:szCs w:val="21"/>
                </w:rPr>
                <w:t>；</w:t>
              </w:r>
              <w:r w:rsidR="00990227" w:rsidRPr="00990227">
                <w:rPr>
                  <w:rFonts w:hint="eastAsia"/>
                  <w:szCs w:val="21"/>
                </w:rPr>
                <w:t>加大与专业机构</w:t>
              </w:r>
              <w:r w:rsidR="00990227">
                <w:rPr>
                  <w:rFonts w:hint="eastAsia"/>
                  <w:szCs w:val="21"/>
                </w:rPr>
                <w:t>在安全环保方面的技术交流与合作，不断提升企业安全环保的技术实力</w:t>
              </w:r>
              <w:r w:rsidRPr="00231559">
                <w:rPr>
                  <w:rFonts w:hint="eastAsia"/>
                  <w:szCs w:val="21"/>
                </w:rPr>
                <w:t>。</w:t>
              </w:r>
            </w:p>
          </w:sdtContent>
        </w:sdt>
        <w:p w:rsidR="00646A41" w:rsidRDefault="008833F6">
          <w:pPr>
            <w:rPr>
              <w:szCs w:val="21"/>
            </w:rPr>
          </w:pPr>
        </w:p>
      </w:sdtContent>
    </w:sdt>
    <w:sdt>
      <w:sdtPr>
        <w:rPr>
          <w:rFonts w:ascii="宋体" w:hAnsi="宋体" w:cs="宋体"/>
          <w:b w:val="0"/>
          <w:bCs w:val="0"/>
          <w:kern w:val="0"/>
          <w:szCs w:val="21"/>
        </w:rPr>
        <w:alias w:val="模块:公司发展战略"/>
        <w:tag w:val="_SEC_ddbac632a621498c889e331b6e21fcc6"/>
        <w:id w:val="1198253"/>
        <w:lock w:val="sdtLocked"/>
        <w:placeholder>
          <w:docPart w:val="GBC22222222222222222222222222222"/>
        </w:placeholder>
      </w:sdtPr>
      <w:sdtEndPr>
        <w:rPr>
          <w:rFonts w:ascii="Times New Roman" w:hAnsi="Times New Roman" w:cs="Times New Roman" w:hint="eastAsia"/>
          <w:kern w:val="2"/>
        </w:rPr>
      </w:sdtEndPr>
      <w:sdtContent>
        <w:p w:rsidR="00646A41" w:rsidRDefault="001F1761" w:rsidP="00A80357">
          <w:pPr>
            <w:pStyle w:val="3"/>
            <w:numPr>
              <w:ilvl w:val="3"/>
              <w:numId w:val="35"/>
            </w:numPr>
            <w:ind w:left="420" w:hangingChars="200"/>
            <w:rPr>
              <w:szCs w:val="21"/>
            </w:rPr>
          </w:pPr>
          <w:r>
            <w:rPr>
              <w:szCs w:val="21"/>
            </w:rPr>
            <w:t>公司发展战略</w:t>
          </w:r>
        </w:p>
        <w:sdt>
          <w:sdtPr>
            <w:rPr>
              <w:rFonts w:hint="eastAsia"/>
              <w:szCs w:val="21"/>
            </w:rPr>
            <w:alias w:val="是否适用：公司发展战略[双击切换]"/>
            <w:tag w:val="_GBC_5cdf4718a6044c1fbf76e22df729f9b7"/>
            <w:id w:val="2063978655"/>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E335D5"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公司发展战略"/>
            <w:tag w:val="_GBC_afe9ed534944441fae5223f90c2521f1"/>
            <w:id w:val="1307888602"/>
            <w:lock w:val="sdtLocked"/>
            <w:placeholder>
              <w:docPart w:val="GBC22222222222222222222222222222"/>
            </w:placeholder>
          </w:sdtPr>
          <w:sdtEndPr/>
          <w:sdtContent>
            <w:p w:rsidR="00646A41" w:rsidRDefault="000D5CA9" w:rsidP="00F56F98">
              <w:pPr>
                <w:ind w:firstLineChars="200" w:firstLine="420"/>
                <w:rPr>
                  <w:szCs w:val="21"/>
                </w:rPr>
              </w:pPr>
              <w:r w:rsidRPr="00D043BD">
                <w:rPr>
                  <w:rFonts w:hint="eastAsia"/>
                  <w:szCs w:val="21"/>
                </w:rPr>
                <w:t>报告期内，</w:t>
              </w:r>
              <w:r w:rsidR="000110B8" w:rsidRPr="00D043BD">
                <w:rPr>
                  <w:rFonts w:hint="eastAsia"/>
                  <w:szCs w:val="21"/>
                </w:rPr>
                <w:t>为进一步明确公司未来以医药大健康为核心的产业发展方向，把公司发展成为</w:t>
              </w:r>
              <w:r w:rsidR="00C53619" w:rsidRPr="00D043BD">
                <w:rPr>
                  <w:rFonts w:hint="eastAsia"/>
                  <w:szCs w:val="21"/>
                </w:rPr>
                <w:t>一家</w:t>
              </w:r>
              <w:r w:rsidR="000110B8" w:rsidRPr="00D043BD">
                <w:rPr>
                  <w:rFonts w:hint="eastAsia"/>
                  <w:szCs w:val="21"/>
                </w:rPr>
                <w:t>资本相对充裕、管理理念先进、创新能力突出，</w:t>
              </w:r>
              <w:r w:rsidR="00C53619" w:rsidRPr="00D043BD">
                <w:rPr>
                  <w:rFonts w:hint="eastAsia"/>
                  <w:szCs w:val="21"/>
                </w:rPr>
                <w:t>并</w:t>
              </w:r>
              <w:r w:rsidR="000110B8" w:rsidRPr="00D043BD">
                <w:rPr>
                  <w:rFonts w:hint="eastAsia"/>
                  <w:szCs w:val="21"/>
                </w:rPr>
                <w:t>具有较高增速和较大潜力的医药大健康类主板上市公司的</w:t>
              </w:r>
              <w:r w:rsidR="00EB4F30" w:rsidRPr="00D043BD">
                <w:rPr>
                  <w:rFonts w:hint="eastAsia"/>
                  <w:szCs w:val="21"/>
                </w:rPr>
                <w:t>战略目标，</w:t>
              </w:r>
              <w:r w:rsidR="00E335D5" w:rsidRPr="00E335D5">
                <w:rPr>
                  <w:rFonts w:hint="eastAsia"/>
                  <w:szCs w:val="21"/>
                </w:rPr>
                <w:t>公司</w:t>
              </w:r>
              <w:r w:rsidR="00B24ABB">
                <w:rPr>
                  <w:rFonts w:hint="eastAsia"/>
                  <w:szCs w:val="21"/>
                </w:rPr>
                <w:t>研究</w:t>
              </w:r>
              <w:r w:rsidR="00EB4F30">
                <w:rPr>
                  <w:rFonts w:hint="eastAsia"/>
                  <w:szCs w:val="21"/>
                </w:rPr>
                <w:t>并制定了</w:t>
              </w:r>
              <w:r w:rsidR="00EB4F30" w:rsidRPr="000D5CA9">
                <w:rPr>
                  <w:szCs w:val="21"/>
                </w:rPr>
                <w:t>《江苏吴中实业股份有限公司</w:t>
              </w:r>
              <w:r w:rsidR="00EB4F30" w:rsidRPr="000D5CA9">
                <w:rPr>
                  <w:rFonts w:hint="eastAsia"/>
                  <w:szCs w:val="21"/>
                </w:rPr>
                <w:t>五</w:t>
              </w:r>
              <w:r w:rsidR="00EB4F30" w:rsidRPr="000D5CA9">
                <w:rPr>
                  <w:szCs w:val="21"/>
                </w:rPr>
                <w:t>年发展战略规划（</w:t>
              </w:r>
              <w:r w:rsidR="00EB4F30" w:rsidRPr="000D5CA9">
                <w:rPr>
                  <w:szCs w:val="21"/>
                </w:rPr>
                <w:t>20</w:t>
              </w:r>
              <w:r w:rsidR="00EB4F30" w:rsidRPr="000D5CA9">
                <w:rPr>
                  <w:rFonts w:hint="eastAsia"/>
                  <w:szCs w:val="21"/>
                </w:rPr>
                <w:t>20</w:t>
              </w:r>
              <w:r w:rsidR="00EB4F30" w:rsidRPr="000D5CA9">
                <w:rPr>
                  <w:szCs w:val="21"/>
                </w:rPr>
                <w:t>-20</w:t>
              </w:r>
              <w:r w:rsidR="00EB4F30" w:rsidRPr="000D5CA9">
                <w:rPr>
                  <w:rFonts w:hint="eastAsia"/>
                  <w:szCs w:val="21"/>
                </w:rPr>
                <w:t>24</w:t>
              </w:r>
              <w:r w:rsidR="00EB4F30" w:rsidRPr="000D5CA9">
                <w:rPr>
                  <w:szCs w:val="21"/>
                </w:rPr>
                <w:t>）纲要》</w:t>
              </w:r>
              <w:r w:rsidR="00B24ABB">
                <w:rPr>
                  <w:rFonts w:hint="eastAsia"/>
                  <w:szCs w:val="21"/>
                </w:rPr>
                <w:t>。</w:t>
              </w:r>
              <w:r w:rsidR="00EB4F30">
                <w:rPr>
                  <w:rFonts w:hint="eastAsia"/>
                  <w:szCs w:val="21"/>
                </w:rPr>
                <w:t>具体</w:t>
              </w:r>
              <w:r w:rsidR="00E335D5" w:rsidRPr="00E335D5">
                <w:rPr>
                  <w:rFonts w:hint="eastAsia"/>
                  <w:szCs w:val="21"/>
                </w:rPr>
                <w:t>见公司于</w:t>
              </w:r>
              <w:r w:rsidR="00E335D5" w:rsidRPr="000D5CA9">
                <w:rPr>
                  <w:szCs w:val="21"/>
                </w:rPr>
                <w:t>20</w:t>
              </w:r>
              <w:r w:rsidR="00E335D5" w:rsidRPr="000D5CA9">
                <w:rPr>
                  <w:rFonts w:hint="eastAsia"/>
                  <w:szCs w:val="21"/>
                </w:rPr>
                <w:t>20</w:t>
              </w:r>
              <w:r w:rsidR="00E335D5" w:rsidRPr="000D5CA9">
                <w:rPr>
                  <w:szCs w:val="21"/>
                </w:rPr>
                <w:t>年</w:t>
              </w:r>
              <w:r w:rsidR="00E335D5" w:rsidRPr="000D5CA9">
                <w:rPr>
                  <w:rFonts w:hint="eastAsia"/>
                  <w:szCs w:val="21"/>
                </w:rPr>
                <w:t>3</w:t>
              </w:r>
              <w:r w:rsidR="00E335D5" w:rsidRPr="000D5CA9">
                <w:rPr>
                  <w:szCs w:val="21"/>
                </w:rPr>
                <w:t>月</w:t>
              </w:r>
              <w:r w:rsidR="00E335D5" w:rsidRPr="000D5CA9">
                <w:rPr>
                  <w:rFonts w:hint="eastAsia"/>
                  <w:szCs w:val="21"/>
                </w:rPr>
                <w:t>16</w:t>
              </w:r>
              <w:r w:rsidR="00E335D5" w:rsidRPr="000D5CA9">
                <w:rPr>
                  <w:szCs w:val="21"/>
                </w:rPr>
                <w:t>日在上海证券交易所网站上披露的</w:t>
              </w:r>
              <w:r w:rsidR="00E335D5" w:rsidRPr="00E335D5">
                <w:rPr>
                  <w:szCs w:val="21"/>
                </w:rPr>
                <w:t>相关内容。</w:t>
              </w:r>
            </w:p>
          </w:sdtContent>
        </w:sdt>
        <w:p w:rsidR="00646A41" w:rsidRDefault="008833F6">
          <w:pPr>
            <w:rPr>
              <w:szCs w:val="21"/>
            </w:rPr>
          </w:pPr>
        </w:p>
      </w:sdtContent>
    </w:sdt>
    <w:sdt>
      <w:sdtPr>
        <w:rPr>
          <w:rFonts w:ascii="宋体" w:hAnsi="宋体" w:cs="宋体"/>
          <w:b w:val="0"/>
          <w:bCs w:val="0"/>
          <w:kern w:val="0"/>
          <w:szCs w:val="21"/>
        </w:rPr>
        <w:alias w:val="模块:经营计划"/>
        <w:tag w:val="_SEC_e5dfae5745e046e6a8ba223752a1dccc"/>
        <w:id w:val="1198257"/>
        <w:lock w:val="sdtLocked"/>
        <w:placeholder>
          <w:docPart w:val="GBC22222222222222222222222222222"/>
        </w:placeholder>
      </w:sdtPr>
      <w:sdtEndPr>
        <w:rPr>
          <w:rFonts w:ascii="Times New Roman" w:hAnsi="Times New Roman" w:cs="Times New Roman" w:hint="eastAsia"/>
          <w:kern w:val="2"/>
        </w:rPr>
      </w:sdtEndPr>
      <w:sdtContent>
        <w:p w:rsidR="00646A41" w:rsidRDefault="001F1761" w:rsidP="00A80357">
          <w:pPr>
            <w:pStyle w:val="3"/>
            <w:numPr>
              <w:ilvl w:val="3"/>
              <w:numId w:val="35"/>
            </w:numPr>
            <w:ind w:left="420" w:hangingChars="200"/>
            <w:rPr>
              <w:szCs w:val="21"/>
            </w:rPr>
          </w:pPr>
          <w:r>
            <w:rPr>
              <w:szCs w:val="21"/>
            </w:rPr>
            <w:t>经营计划</w:t>
          </w:r>
        </w:p>
        <w:sdt>
          <w:sdtPr>
            <w:rPr>
              <w:rFonts w:hint="eastAsia"/>
              <w:szCs w:val="21"/>
            </w:rPr>
            <w:alias w:val="是否适用：经营计划[双击切换]"/>
            <w:tag w:val="_GBC_871dbf3fc5a0422cadcc3452003278de"/>
            <w:id w:val="201067941"/>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E92DA0"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公司经营计划"/>
            <w:tag w:val="_GBC_3f9bf7d7a36444cab37005d22ebc798c"/>
            <w:id w:val="982503802"/>
            <w:lock w:val="sdtLocked"/>
            <w:placeholder>
              <w:docPart w:val="GBC22222222222222222222222222222"/>
            </w:placeholder>
          </w:sdtPr>
          <w:sdtEndPr/>
          <w:sdtContent>
            <w:p w:rsidR="00C22EE9" w:rsidRDefault="00C22EE9" w:rsidP="00F56F98">
              <w:pPr>
                <w:ind w:firstLineChars="200" w:firstLine="420"/>
                <w:rPr>
                  <w:szCs w:val="21"/>
                </w:rPr>
              </w:pPr>
              <w:r w:rsidRPr="00D043BD">
                <w:rPr>
                  <w:rFonts w:hint="eastAsia"/>
                  <w:szCs w:val="21"/>
                </w:rPr>
                <w:t>公司</w:t>
              </w:r>
              <w:r w:rsidRPr="00D043BD">
                <w:rPr>
                  <w:rFonts w:hint="eastAsia"/>
                  <w:szCs w:val="21"/>
                </w:rPr>
                <w:t>2020</w:t>
              </w:r>
              <w:r w:rsidRPr="00D043BD">
                <w:rPr>
                  <w:szCs w:val="21"/>
                </w:rPr>
                <w:t>年度计划实现主营业务收入</w:t>
              </w:r>
              <w:r w:rsidR="004F7B38" w:rsidRPr="00D043BD">
                <w:rPr>
                  <w:rFonts w:hint="eastAsia"/>
                  <w:szCs w:val="21"/>
                </w:rPr>
                <w:t>25</w:t>
              </w:r>
              <w:r w:rsidRPr="00D043BD">
                <w:rPr>
                  <w:szCs w:val="21"/>
                </w:rPr>
                <w:t>亿元，分行业的主营业务成本占主营业务收入的比重不高于</w:t>
              </w:r>
              <w:r w:rsidRPr="00D043BD">
                <w:rPr>
                  <w:szCs w:val="21"/>
                </w:rPr>
                <w:t>201</w:t>
              </w:r>
              <w:r w:rsidRPr="00D043BD">
                <w:rPr>
                  <w:rFonts w:hint="eastAsia"/>
                  <w:szCs w:val="21"/>
                </w:rPr>
                <w:t>9</w:t>
              </w:r>
              <w:r w:rsidRPr="00D043BD">
                <w:rPr>
                  <w:szCs w:val="21"/>
                </w:rPr>
                <w:t>年的水平。（</w:t>
              </w:r>
              <w:r w:rsidRPr="005F5713">
                <w:rPr>
                  <w:szCs w:val="21"/>
                </w:rPr>
                <w:t>以上经营目标不代表公司对</w:t>
              </w:r>
              <w:r>
                <w:rPr>
                  <w:rFonts w:hint="eastAsia"/>
                  <w:szCs w:val="21"/>
                </w:rPr>
                <w:t>2020</w:t>
              </w:r>
              <w:r w:rsidRPr="005F5713">
                <w:rPr>
                  <w:szCs w:val="21"/>
                </w:rPr>
                <w:t>年的盈利预测，并不构成公司对投资者的业绩承诺，公司实际经营情况受各种内外部因素影响，存在不确定性，敬请投资者注意投资风险。）</w:t>
              </w:r>
            </w:p>
            <w:p w:rsidR="00C22EE9" w:rsidRDefault="00C22EE9" w:rsidP="00F56F98">
              <w:pPr>
                <w:ind w:firstLineChars="200" w:firstLine="420"/>
                <w:rPr>
                  <w:szCs w:val="21"/>
                </w:rPr>
              </w:pPr>
              <w:r>
                <w:rPr>
                  <w:rFonts w:hint="eastAsia"/>
                  <w:szCs w:val="21"/>
                </w:rPr>
                <w:t>2020</w:t>
              </w:r>
              <w:r>
                <w:rPr>
                  <w:rFonts w:hint="eastAsia"/>
                  <w:szCs w:val="21"/>
                </w:rPr>
                <w:t>年，公司将紧紧围绕</w:t>
              </w:r>
              <w:r w:rsidRPr="00EB4F30">
                <w:rPr>
                  <w:rFonts w:hint="eastAsia"/>
                  <w:szCs w:val="21"/>
                </w:rPr>
                <w:t>《</w:t>
              </w:r>
              <w:r w:rsidR="001159EA" w:rsidRPr="00EB4F30">
                <w:rPr>
                  <w:szCs w:val="21"/>
                </w:rPr>
                <w:t>江苏吴中实业股份有限公司</w:t>
              </w:r>
              <w:r w:rsidR="001159EA" w:rsidRPr="00EB4F30">
                <w:rPr>
                  <w:rFonts w:hint="eastAsia"/>
                  <w:szCs w:val="21"/>
                </w:rPr>
                <w:t>五</w:t>
              </w:r>
              <w:r w:rsidR="001159EA" w:rsidRPr="00EB4F30">
                <w:rPr>
                  <w:szCs w:val="21"/>
                </w:rPr>
                <w:t>年发展战略规划</w:t>
              </w:r>
              <w:r w:rsidRPr="00EB4F30">
                <w:rPr>
                  <w:rFonts w:hint="eastAsia"/>
                  <w:szCs w:val="21"/>
                </w:rPr>
                <w:t>（</w:t>
              </w:r>
              <w:r w:rsidRPr="00EB4F30">
                <w:rPr>
                  <w:szCs w:val="21"/>
                </w:rPr>
                <w:t>2020-2024</w:t>
              </w:r>
              <w:r w:rsidRPr="00EB4F30">
                <w:rPr>
                  <w:szCs w:val="21"/>
                </w:rPr>
                <w:t>年）</w:t>
              </w:r>
              <w:r w:rsidRPr="00EB4F30">
                <w:rPr>
                  <w:rFonts w:hint="eastAsia"/>
                  <w:szCs w:val="21"/>
                </w:rPr>
                <w:t>》</w:t>
              </w:r>
              <w:r>
                <w:rPr>
                  <w:rFonts w:hint="eastAsia"/>
                  <w:szCs w:val="21"/>
                </w:rPr>
                <w:t>，紧扣年度目标任务，抢抓发展机遇、强化资源整合，稳步推进公司医药大健康产业发展壮大。</w:t>
              </w:r>
              <w:r w:rsidRPr="00C22EE9">
                <w:rPr>
                  <w:szCs w:val="21"/>
                </w:rPr>
                <w:t>20</w:t>
              </w:r>
              <w:r>
                <w:rPr>
                  <w:rFonts w:hint="eastAsia"/>
                  <w:szCs w:val="21"/>
                </w:rPr>
                <w:t>20</w:t>
              </w:r>
              <w:r w:rsidRPr="00C22EE9">
                <w:rPr>
                  <w:szCs w:val="21"/>
                </w:rPr>
                <w:t>年，公司主要经营计划如下：</w:t>
              </w:r>
            </w:p>
            <w:p w:rsidR="005823EA" w:rsidRPr="00E92DA0" w:rsidRDefault="005823EA" w:rsidP="00F56F98">
              <w:pPr>
                <w:ind w:firstLineChars="200" w:firstLine="422"/>
                <w:rPr>
                  <w:b/>
                  <w:szCs w:val="21"/>
                </w:rPr>
              </w:pPr>
              <w:r w:rsidRPr="00E92DA0">
                <w:rPr>
                  <w:b/>
                  <w:szCs w:val="21"/>
                </w:rPr>
                <w:t>1</w:t>
              </w:r>
              <w:r w:rsidRPr="00E92DA0">
                <w:rPr>
                  <w:b/>
                  <w:szCs w:val="21"/>
                </w:rPr>
                <w:t>、医药产业：培育产品、做大做强</w:t>
              </w:r>
            </w:p>
            <w:p w:rsidR="005823EA" w:rsidRDefault="005823EA" w:rsidP="00F56F98">
              <w:pPr>
                <w:ind w:firstLineChars="200" w:firstLine="420"/>
                <w:rPr>
                  <w:szCs w:val="21"/>
                </w:rPr>
              </w:pPr>
              <w:r>
                <w:rPr>
                  <w:rFonts w:hint="eastAsia"/>
                  <w:szCs w:val="21"/>
                </w:rPr>
                <w:t>吴中医药要围绕公司新一轮战略规划，结合企业实际需求，统筹规划研发目标及</w:t>
              </w:r>
              <w:r w:rsidR="00617C7B">
                <w:rPr>
                  <w:rFonts w:hint="eastAsia"/>
                  <w:szCs w:val="21"/>
                </w:rPr>
                <w:t>研发</w:t>
              </w:r>
              <w:r>
                <w:rPr>
                  <w:rFonts w:hint="eastAsia"/>
                  <w:szCs w:val="21"/>
                </w:rPr>
                <w:t>步骤，从人财物方面进一步为医药研发创造条件，</w:t>
              </w:r>
              <w:r w:rsidR="0031597B">
                <w:rPr>
                  <w:rFonts w:hint="eastAsia"/>
                  <w:szCs w:val="21"/>
                </w:rPr>
                <w:t>按计划</w:t>
              </w:r>
              <w:r>
                <w:rPr>
                  <w:rFonts w:hint="eastAsia"/>
                  <w:szCs w:val="21"/>
                </w:rPr>
                <w:t>全力推进各项研发项目</w:t>
              </w:r>
              <w:r w:rsidR="009123B4">
                <w:rPr>
                  <w:rFonts w:hint="eastAsia"/>
                  <w:szCs w:val="21"/>
                </w:rPr>
                <w:t>；</w:t>
              </w:r>
              <w:r>
                <w:rPr>
                  <w:rFonts w:hint="eastAsia"/>
                  <w:szCs w:val="21"/>
                </w:rPr>
                <w:t>要坚持狠抓质量管理不放松，软硬件双管齐下夯实质量管控基础，</w:t>
              </w:r>
              <w:r w:rsidRPr="00E92DA0">
                <w:rPr>
                  <w:rFonts w:hint="eastAsia"/>
                  <w:szCs w:val="21"/>
                </w:rPr>
                <w:t>做好设备设施的新增、升级改造以及预防性维护等工作，保障产能需求；</w:t>
              </w:r>
              <w:r w:rsidR="009123B4">
                <w:rPr>
                  <w:rFonts w:hint="eastAsia"/>
                  <w:szCs w:val="21"/>
                </w:rPr>
                <w:t>要</w:t>
              </w:r>
              <w:r w:rsidRPr="00E92DA0">
                <w:rPr>
                  <w:rFonts w:hint="eastAsia"/>
                  <w:szCs w:val="21"/>
                </w:rPr>
                <w:t>做好</w:t>
              </w:r>
              <w:r w:rsidRPr="00E92DA0">
                <w:rPr>
                  <w:szCs w:val="21"/>
                </w:rPr>
                <w:t>GMP</w:t>
              </w:r>
              <w:r w:rsidRPr="00E92DA0">
                <w:rPr>
                  <w:szCs w:val="21"/>
                </w:rPr>
                <w:t>常态化管理，严格生产操作技术规范，开展技术攻关及标准提升研究，持续优化质量管理水平</w:t>
              </w:r>
              <w:r w:rsidR="008C4AA2">
                <w:rPr>
                  <w:rFonts w:hint="eastAsia"/>
                  <w:szCs w:val="21"/>
                </w:rPr>
                <w:t>；</w:t>
              </w:r>
              <w:r>
                <w:rPr>
                  <w:rFonts w:hint="eastAsia"/>
                  <w:szCs w:val="21"/>
                </w:rPr>
                <w:t>要</w:t>
              </w:r>
              <w:r w:rsidRPr="00E92DA0">
                <w:rPr>
                  <w:szCs w:val="21"/>
                </w:rPr>
                <w:t>完善安全环保管理体系，顺利通过各级政府检查，确保全年无重大安全环保事件发生，保障生产工作正常开展。</w:t>
              </w:r>
            </w:p>
            <w:p w:rsidR="006A6408" w:rsidRDefault="005823EA" w:rsidP="00F56F98">
              <w:pPr>
                <w:ind w:firstLineChars="200" w:firstLine="420"/>
                <w:rPr>
                  <w:szCs w:val="21"/>
                </w:rPr>
              </w:pPr>
              <w:r>
                <w:rPr>
                  <w:rFonts w:hint="eastAsia"/>
                  <w:szCs w:val="21"/>
                </w:rPr>
                <w:t>同时，</w:t>
              </w:r>
              <w:r w:rsidR="0065732B">
                <w:rPr>
                  <w:rFonts w:hint="eastAsia"/>
                  <w:szCs w:val="21"/>
                </w:rPr>
                <w:t>通过</w:t>
              </w:r>
              <w:r w:rsidR="0065732B" w:rsidRPr="00E92DA0">
                <w:rPr>
                  <w:rFonts w:hint="eastAsia"/>
                  <w:szCs w:val="21"/>
                </w:rPr>
                <w:t>优化业务模式，市场、销售、学术的通力合作，进一步细分产品线</w:t>
              </w:r>
              <w:r w:rsidR="0065732B">
                <w:rPr>
                  <w:rFonts w:hint="eastAsia"/>
                  <w:szCs w:val="21"/>
                </w:rPr>
                <w:t>；</w:t>
              </w:r>
              <w:r w:rsidR="0065732B" w:rsidRPr="00E92DA0">
                <w:rPr>
                  <w:rFonts w:hint="eastAsia"/>
                  <w:szCs w:val="21"/>
                </w:rPr>
                <w:t>通过重点优势产品的影响力带动相关产品进院及销售；丰富产品循证证据链，拓宽产品推广的深度</w:t>
              </w:r>
              <w:r w:rsidR="0065732B">
                <w:rPr>
                  <w:rFonts w:hint="eastAsia"/>
                  <w:szCs w:val="21"/>
                </w:rPr>
                <w:t>，</w:t>
              </w:r>
              <w:r w:rsidR="0065732B" w:rsidRPr="00E92DA0">
                <w:rPr>
                  <w:rFonts w:hint="eastAsia"/>
                  <w:szCs w:val="21"/>
                </w:rPr>
                <w:t>开发并挖掘新的增长点；做好市场分类开发及产品上量规划，对区域内未开发市场加快做好二次开发。</w:t>
              </w:r>
              <w:r w:rsidR="0065732B">
                <w:rPr>
                  <w:rFonts w:hint="eastAsia"/>
                  <w:szCs w:val="21"/>
                </w:rPr>
                <w:t>围绕</w:t>
              </w:r>
              <w:r w:rsidR="005C3FBE">
                <w:rPr>
                  <w:rFonts w:hint="eastAsia"/>
                  <w:szCs w:val="21"/>
                </w:rPr>
                <w:t>抗病毒产品</w:t>
              </w:r>
              <w:r w:rsidR="0065732B" w:rsidRPr="00E92DA0">
                <w:rPr>
                  <w:rFonts w:hint="eastAsia"/>
                  <w:szCs w:val="21"/>
                </w:rPr>
                <w:t>盐酸阿比多尔</w:t>
              </w:r>
              <w:proofErr w:type="gramStart"/>
              <w:r w:rsidR="0065732B" w:rsidRPr="00E92DA0">
                <w:rPr>
                  <w:rFonts w:hint="eastAsia"/>
                  <w:szCs w:val="21"/>
                </w:rPr>
                <w:t>片</w:t>
              </w:r>
              <w:r w:rsidR="0065732B" w:rsidRPr="0065732B">
                <w:rPr>
                  <w:rFonts w:hint="eastAsia"/>
                  <w:szCs w:val="21"/>
                </w:rPr>
                <w:t>加大</w:t>
              </w:r>
              <w:proofErr w:type="gramEnd"/>
              <w:r w:rsidR="0065732B" w:rsidRPr="0065732B">
                <w:rPr>
                  <w:rFonts w:hint="eastAsia"/>
                  <w:szCs w:val="21"/>
                </w:rPr>
                <w:t>生产线改造、学术研究等方面的投入，</w:t>
              </w:r>
              <w:r w:rsidR="0065732B" w:rsidRPr="00E92DA0">
                <w:rPr>
                  <w:rFonts w:hint="eastAsia"/>
                  <w:szCs w:val="21"/>
                </w:rPr>
                <w:t>进一步做好抗病毒领域的内部产品挖掘、药品研发及外部引入，将吴中医药打造为抗病毒、抗流感的全国龙头企业。</w:t>
              </w:r>
            </w:p>
            <w:p w:rsidR="008C4AA2" w:rsidRPr="00E92DA0" w:rsidRDefault="008C4AA2" w:rsidP="00F56F98">
              <w:pPr>
                <w:ind w:firstLineChars="200" w:firstLine="422"/>
                <w:rPr>
                  <w:b/>
                  <w:szCs w:val="21"/>
                </w:rPr>
              </w:pPr>
              <w:r w:rsidRPr="00E92DA0">
                <w:rPr>
                  <w:b/>
                  <w:szCs w:val="21"/>
                </w:rPr>
                <w:t>2</w:t>
              </w:r>
              <w:r w:rsidRPr="00E92DA0">
                <w:rPr>
                  <w:b/>
                  <w:szCs w:val="21"/>
                </w:rPr>
                <w:t>、化工产业：扭转局面</w:t>
              </w:r>
              <w:r>
                <w:rPr>
                  <w:rFonts w:hint="eastAsia"/>
                  <w:b/>
                  <w:szCs w:val="21"/>
                </w:rPr>
                <w:t>、</w:t>
              </w:r>
              <w:r w:rsidRPr="00E92DA0">
                <w:rPr>
                  <w:b/>
                  <w:szCs w:val="21"/>
                </w:rPr>
                <w:t>实现产出</w:t>
              </w:r>
            </w:p>
            <w:p w:rsidR="005823EA" w:rsidRPr="00E92DA0" w:rsidRDefault="009E0752" w:rsidP="00F56F98">
              <w:pPr>
                <w:ind w:firstLineChars="200" w:firstLine="420"/>
                <w:rPr>
                  <w:szCs w:val="21"/>
                </w:rPr>
              </w:pPr>
              <w:proofErr w:type="gramStart"/>
              <w:r w:rsidRPr="00DB1653">
                <w:rPr>
                  <w:rFonts w:hint="eastAsia"/>
                  <w:szCs w:val="21"/>
                </w:rPr>
                <w:t>恒</w:t>
              </w:r>
              <w:proofErr w:type="gramEnd"/>
              <w:r w:rsidRPr="00DB1653">
                <w:rPr>
                  <w:rFonts w:hint="eastAsia"/>
                  <w:szCs w:val="21"/>
                </w:rPr>
                <w:t>利达一方面要继续保持与政府部门的沟通，</w:t>
              </w:r>
              <w:r w:rsidR="00823C8E" w:rsidRPr="00DB1653">
                <w:rPr>
                  <w:rFonts w:hint="eastAsia"/>
                  <w:szCs w:val="21"/>
                </w:rPr>
                <w:t>并</w:t>
              </w:r>
              <w:r w:rsidR="00E82758" w:rsidRPr="00DB1653">
                <w:rPr>
                  <w:rFonts w:hint="eastAsia"/>
                  <w:szCs w:val="21"/>
                </w:rPr>
                <w:t>根据受损核查情况或核查结果</w:t>
              </w:r>
              <w:r w:rsidR="00823C8E" w:rsidRPr="00DB1653">
                <w:rPr>
                  <w:rFonts w:hint="eastAsia"/>
                  <w:szCs w:val="21"/>
                </w:rPr>
                <w:t>与保险公司和评估机构对接其余赔付款项的理赔事宜</w:t>
              </w:r>
              <w:r w:rsidRPr="00DB1653">
                <w:rPr>
                  <w:rFonts w:hint="eastAsia"/>
                  <w:szCs w:val="21"/>
                </w:rPr>
                <w:t>；</w:t>
              </w:r>
              <w:r w:rsidR="00540A74" w:rsidRPr="00DB1653">
                <w:rPr>
                  <w:rFonts w:hint="eastAsia"/>
                  <w:szCs w:val="21"/>
                </w:rPr>
                <w:t>另一方面</w:t>
              </w:r>
              <w:r w:rsidRPr="00DB1653">
                <w:rPr>
                  <w:rFonts w:hint="eastAsia"/>
                  <w:szCs w:val="21"/>
                </w:rPr>
                <w:t>，</w:t>
              </w:r>
              <w:r w:rsidR="00E82758" w:rsidRPr="00DB1653">
                <w:rPr>
                  <w:rFonts w:hint="eastAsia"/>
                  <w:szCs w:val="21"/>
                </w:rPr>
                <w:t>加速布局对外合作项目，在考察交流取得阶</w:t>
              </w:r>
              <w:r w:rsidR="00E82758" w:rsidRPr="00DB1653">
                <w:rPr>
                  <w:rFonts w:hint="eastAsia"/>
                  <w:szCs w:val="21"/>
                </w:rPr>
                <w:lastRenderedPageBreak/>
                <w:t>段性成果的基础上，编制完成具体比较方案，选定项目承接地后，抓紧工期不放松，加快落实产品生产，同时</w:t>
              </w:r>
              <w:r w:rsidRPr="00DB1653">
                <w:rPr>
                  <w:rFonts w:hint="eastAsia"/>
                  <w:szCs w:val="21"/>
                </w:rPr>
                <w:t>组织团队沟通技术合作事宜，持续加强技术交流，明确技术方向，推进产品环保攻关项目，为公司化工板块的</w:t>
              </w:r>
              <w:r w:rsidR="00DB1653" w:rsidRPr="00DB1653">
                <w:rPr>
                  <w:rFonts w:hint="eastAsia"/>
                  <w:szCs w:val="21"/>
                </w:rPr>
                <w:t>后续经营</w:t>
              </w:r>
              <w:r w:rsidRPr="00DB1653">
                <w:rPr>
                  <w:rFonts w:hint="eastAsia"/>
                  <w:szCs w:val="21"/>
                </w:rPr>
                <w:t>奠定基础。</w:t>
              </w:r>
            </w:p>
            <w:p w:rsidR="00E92DA0" w:rsidRPr="00E92DA0" w:rsidRDefault="00E92DA0" w:rsidP="00F56F98">
              <w:pPr>
                <w:ind w:firstLineChars="200" w:firstLine="422"/>
                <w:rPr>
                  <w:b/>
                  <w:szCs w:val="21"/>
                </w:rPr>
              </w:pPr>
              <w:r w:rsidRPr="00DB1653">
                <w:rPr>
                  <w:b/>
                  <w:szCs w:val="21"/>
                </w:rPr>
                <w:t>3</w:t>
              </w:r>
              <w:r w:rsidRPr="00DB1653">
                <w:rPr>
                  <w:b/>
                  <w:szCs w:val="21"/>
                </w:rPr>
                <w:t>、外延</w:t>
              </w:r>
              <w:r w:rsidR="00540A74" w:rsidRPr="00DB1653">
                <w:rPr>
                  <w:rFonts w:hint="eastAsia"/>
                  <w:b/>
                  <w:szCs w:val="21"/>
                </w:rPr>
                <w:t>发展</w:t>
              </w:r>
              <w:r w:rsidRPr="00DB1653">
                <w:rPr>
                  <w:b/>
                  <w:szCs w:val="21"/>
                </w:rPr>
                <w:t>：抓住</w:t>
              </w:r>
              <w:r w:rsidRPr="00E92DA0">
                <w:rPr>
                  <w:b/>
                  <w:szCs w:val="21"/>
                </w:rPr>
                <w:t>机遇、取得突破</w:t>
              </w:r>
            </w:p>
            <w:p w:rsidR="00646A41" w:rsidRDefault="000718AF" w:rsidP="00F56F98">
              <w:pPr>
                <w:ind w:firstLineChars="200" w:firstLine="420"/>
                <w:rPr>
                  <w:szCs w:val="21"/>
                </w:rPr>
              </w:pPr>
              <w:r>
                <w:rPr>
                  <w:rFonts w:hint="eastAsia"/>
                  <w:szCs w:val="21"/>
                </w:rPr>
                <w:t>围绕医药大健康核心主业的战略目标，密切</w:t>
              </w:r>
              <w:r w:rsidRPr="00E92DA0">
                <w:rPr>
                  <w:rFonts w:hint="eastAsia"/>
                  <w:szCs w:val="21"/>
                </w:rPr>
                <w:t>关注大健康和医药的行业动态、市场情况、最新政策，并对相关领域做好行业分析，重点关注与公司现有产业相匹配的医药企业，适时布局和涉足公司除药品以外的第二个大健康领域细分子行业。</w:t>
              </w:r>
              <w:r>
                <w:rPr>
                  <w:rFonts w:hint="eastAsia"/>
                  <w:szCs w:val="21"/>
                </w:rPr>
                <w:t>同时，</w:t>
              </w:r>
              <w:r w:rsidRPr="000718AF">
                <w:rPr>
                  <w:rFonts w:hint="eastAsia"/>
                  <w:szCs w:val="21"/>
                </w:rPr>
                <w:t>医药产业投资公司</w:t>
              </w:r>
              <w:r>
                <w:rPr>
                  <w:rFonts w:hint="eastAsia"/>
                  <w:szCs w:val="21"/>
                </w:rPr>
                <w:t>要继续</w:t>
              </w:r>
              <w:r w:rsidR="00E92DA0" w:rsidRPr="00E92DA0">
                <w:rPr>
                  <w:rFonts w:hint="eastAsia"/>
                  <w:szCs w:val="21"/>
                </w:rPr>
                <w:t>对接外部投资机构、医药企业、行业组织等，聚拢医药行业资源，积极为公司战略经营发展、对外投资服务</w:t>
              </w:r>
              <w:r>
                <w:rPr>
                  <w:rFonts w:hint="eastAsia"/>
                  <w:szCs w:val="21"/>
                </w:rPr>
                <w:t>；积极筛选优质项目，把握机遇适时启动外延并购</w:t>
              </w:r>
              <w:r w:rsidR="00E92DA0" w:rsidRPr="00E92DA0">
                <w:rPr>
                  <w:rFonts w:hint="eastAsia"/>
                  <w:szCs w:val="21"/>
                </w:rPr>
                <w:t>，</w:t>
              </w:r>
              <w:r>
                <w:rPr>
                  <w:rFonts w:hint="eastAsia"/>
                  <w:szCs w:val="21"/>
                </w:rPr>
                <w:t>不断完善壮大公司医药大健康产业</w:t>
              </w:r>
              <w:r w:rsidR="00E92DA0" w:rsidRPr="00E92DA0">
                <w:rPr>
                  <w:rFonts w:hint="eastAsia"/>
                  <w:szCs w:val="21"/>
                </w:rPr>
                <w:t>。</w:t>
              </w:r>
            </w:p>
          </w:sdtContent>
        </w:sdt>
        <w:p w:rsidR="00646A41" w:rsidRDefault="008833F6">
          <w:pPr>
            <w:rPr>
              <w:szCs w:val="21"/>
            </w:rPr>
          </w:pPr>
        </w:p>
      </w:sdtContent>
    </w:sdt>
    <w:sdt>
      <w:sdtPr>
        <w:rPr>
          <w:rFonts w:ascii="宋体" w:hAnsi="宋体" w:cs="宋体"/>
          <w:b w:val="0"/>
          <w:bCs w:val="0"/>
          <w:kern w:val="0"/>
          <w:szCs w:val="21"/>
        </w:rPr>
        <w:alias w:val="模块:可能面对的风险"/>
        <w:tag w:val="_SEC_22da638766f04cb497f13857cff3dfee"/>
        <w:id w:val="1198268"/>
        <w:lock w:val="sdtLocked"/>
        <w:placeholder>
          <w:docPart w:val="GBC22222222222222222222222222222"/>
        </w:placeholder>
      </w:sdtPr>
      <w:sdtEndPr>
        <w:rPr>
          <w:rFonts w:ascii="Times New Roman" w:hAnsi="Times New Roman" w:cs="Times New Roman" w:hint="eastAsia"/>
          <w:kern w:val="2"/>
        </w:rPr>
      </w:sdtEndPr>
      <w:sdtContent>
        <w:p w:rsidR="00646A41" w:rsidRDefault="001F1761" w:rsidP="00A80357">
          <w:pPr>
            <w:pStyle w:val="3"/>
            <w:numPr>
              <w:ilvl w:val="3"/>
              <w:numId w:val="35"/>
            </w:numPr>
            <w:ind w:left="420" w:hangingChars="200"/>
            <w:rPr>
              <w:szCs w:val="21"/>
            </w:rPr>
          </w:pPr>
          <w:r>
            <w:rPr>
              <w:szCs w:val="21"/>
            </w:rPr>
            <w:t>可能面对的风险</w:t>
          </w:r>
        </w:p>
        <w:sdt>
          <w:sdtPr>
            <w:rPr>
              <w:rFonts w:hint="eastAsia"/>
              <w:szCs w:val="21"/>
            </w:rPr>
            <w:alias w:val="是否适用：可能面对的风险[双击切换]"/>
            <w:tag w:val="_GBC_1b74f2e1039c4fe9acc819e860071020"/>
            <w:id w:val="-489329723"/>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3C57B7"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公司可能面对的风险"/>
            <w:tag w:val="_GBC_c62723d12603412ba692148cd4961de5"/>
            <w:id w:val="-1135023402"/>
            <w:lock w:val="sdtLocked"/>
            <w:placeholder>
              <w:docPart w:val="GBC22222222222222222222222222222"/>
            </w:placeholder>
          </w:sdtPr>
          <w:sdtEndPr/>
          <w:sdtContent>
            <w:p w:rsidR="003C57B7" w:rsidRPr="003C57B7" w:rsidRDefault="003C57B7" w:rsidP="00F56F98">
              <w:pPr>
                <w:ind w:firstLineChars="200" w:firstLine="420"/>
                <w:rPr>
                  <w:b/>
                  <w:szCs w:val="21"/>
                </w:rPr>
              </w:pPr>
              <w:r w:rsidRPr="003C57B7">
                <w:rPr>
                  <w:b/>
                  <w:szCs w:val="21"/>
                </w:rPr>
                <w:t>1</w:t>
              </w:r>
              <w:r w:rsidRPr="003C57B7">
                <w:rPr>
                  <w:b/>
                  <w:szCs w:val="21"/>
                </w:rPr>
                <w:t>、政策风险</w:t>
              </w:r>
            </w:p>
            <w:p w:rsidR="003C57B7" w:rsidRPr="003C57B7" w:rsidRDefault="003C57B7" w:rsidP="00F56F98">
              <w:pPr>
                <w:ind w:firstLineChars="200" w:firstLine="420"/>
                <w:rPr>
                  <w:szCs w:val="21"/>
                </w:rPr>
              </w:pPr>
              <w:r w:rsidRPr="003C57B7">
                <w:rPr>
                  <w:rFonts w:hint="eastAsia"/>
                  <w:szCs w:val="21"/>
                </w:rPr>
                <w:t>医药行业在生产、流通和销售过程中的特殊性及在使用过程中的风险性，促使政府在近年逐步加大了行业整合力度。特别是带量采购降价扩面、地方</w:t>
              </w:r>
              <w:proofErr w:type="gramStart"/>
              <w:r w:rsidRPr="003C57B7">
                <w:rPr>
                  <w:rFonts w:hint="eastAsia"/>
                  <w:szCs w:val="21"/>
                </w:rPr>
                <w:t>医</w:t>
              </w:r>
              <w:proofErr w:type="gramEnd"/>
              <w:r w:rsidRPr="003C57B7">
                <w:rPr>
                  <w:rFonts w:hint="eastAsia"/>
                  <w:szCs w:val="21"/>
                </w:rPr>
                <w:t>保目录取消等政策，都将对公司产生深远影响。未来几年内，缺乏研发优势的、产品疗效不确切的</w:t>
              </w:r>
              <w:proofErr w:type="gramStart"/>
              <w:r w:rsidRPr="003C57B7">
                <w:rPr>
                  <w:rFonts w:hint="eastAsia"/>
                  <w:szCs w:val="21"/>
                </w:rPr>
                <w:t>药企将</w:t>
              </w:r>
              <w:proofErr w:type="gramEnd"/>
              <w:r w:rsidRPr="003C57B7">
                <w:rPr>
                  <w:rFonts w:hint="eastAsia"/>
                  <w:szCs w:val="21"/>
                </w:rPr>
                <w:t>迅速淘汰，胜出的</w:t>
              </w:r>
              <w:proofErr w:type="gramStart"/>
              <w:r w:rsidRPr="003C57B7">
                <w:rPr>
                  <w:rFonts w:hint="eastAsia"/>
                  <w:szCs w:val="21"/>
                </w:rPr>
                <w:t>药企将</w:t>
              </w:r>
              <w:proofErr w:type="gramEnd"/>
              <w:r w:rsidRPr="003C57B7">
                <w:rPr>
                  <w:rFonts w:hint="eastAsia"/>
                  <w:szCs w:val="21"/>
                </w:rPr>
                <w:t>迎来巨大市场空间。</w:t>
              </w:r>
            </w:p>
            <w:p w:rsidR="003C57B7" w:rsidRPr="003C57B7" w:rsidRDefault="009371A8" w:rsidP="00F56F98">
              <w:pPr>
                <w:ind w:firstLineChars="200" w:firstLine="420"/>
                <w:rPr>
                  <w:szCs w:val="21"/>
                </w:rPr>
              </w:pPr>
              <w:r w:rsidRPr="009371A8">
                <w:rPr>
                  <w:rFonts w:hint="eastAsia"/>
                  <w:szCs w:val="21"/>
                </w:rPr>
                <w:t>染料化工行业方面，当前环保和安全政策整体趋严，染料化工企业经营成本存在上升风险。同时，在响水“</w:t>
              </w:r>
              <w:r w:rsidRPr="009371A8">
                <w:rPr>
                  <w:szCs w:val="21"/>
                </w:rPr>
                <w:t>3•21</w:t>
              </w:r>
              <w:r w:rsidRPr="009371A8">
                <w:rPr>
                  <w:szCs w:val="21"/>
                </w:rPr>
                <w:t>爆炸事故</w:t>
              </w:r>
              <w:r w:rsidRPr="009371A8">
                <w:rPr>
                  <w:szCs w:val="21"/>
                </w:rPr>
                <w:t>”</w:t>
              </w:r>
              <w:r w:rsidRPr="009371A8">
                <w:rPr>
                  <w:szCs w:val="21"/>
                </w:rPr>
                <w:t>发生后，</w:t>
              </w:r>
              <w:r w:rsidRPr="009371A8">
                <w:rPr>
                  <w:szCs w:val="21"/>
                </w:rPr>
                <w:t>2019</w:t>
              </w:r>
              <w:r w:rsidRPr="009371A8">
                <w:rPr>
                  <w:szCs w:val="21"/>
                </w:rPr>
                <w:t>年</w:t>
              </w:r>
              <w:r w:rsidRPr="009371A8">
                <w:rPr>
                  <w:szCs w:val="21"/>
                </w:rPr>
                <w:t>4</w:t>
              </w:r>
              <w:r w:rsidRPr="009371A8">
                <w:rPr>
                  <w:szCs w:val="21"/>
                </w:rPr>
                <w:t>月</w:t>
              </w:r>
              <w:r w:rsidRPr="009371A8">
                <w:rPr>
                  <w:szCs w:val="21"/>
                </w:rPr>
                <w:t>22</w:t>
              </w:r>
              <w:r w:rsidRPr="009371A8">
                <w:rPr>
                  <w:szCs w:val="21"/>
                </w:rPr>
                <w:t>日盐城市人民政府发布《关于印发盐城市打赢蓝天保卫战实施方案的通知》（盐政发</w:t>
              </w:r>
              <w:r w:rsidRPr="009371A8">
                <w:rPr>
                  <w:szCs w:val="21"/>
                </w:rPr>
                <w:t>[2019]24</w:t>
              </w:r>
              <w:r w:rsidRPr="009371A8">
                <w:rPr>
                  <w:szCs w:val="21"/>
                </w:rPr>
                <w:t>号），要求</w:t>
              </w:r>
              <w:r w:rsidRPr="009371A8">
                <w:rPr>
                  <w:szCs w:val="21"/>
                </w:rPr>
                <w:t>“</w:t>
              </w:r>
              <w:r w:rsidRPr="009371A8">
                <w:rPr>
                  <w:szCs w:val="21"/>
                </w:rPr>
                <w:t>优化化工产业布局，关闭响水生态化工园区</w:t>
              </w:r>
              <w:r w:rsidRPr="009371A8">
                <w:rPr>
                  <w:szCs w:val="21"/>
                </w:rPr>
                <w:t>……”</w:t>
              </w:r>
              <w:r w:rsidRPr="009371A8">
                <w:rPr>
                  <w:szCs w:val="21"/>
                </w:rPr>
                <w:t>；</w:t>
              </w:r>
              <w:r w:rsidRPr="009371A8">
                <w:rPr>
                  <w:szCs w:val="21"/>
                </w:rPr>
                <w:t>2019</w:t>
              </w:r>
              <w:r w:rsidRPr="009371A8">
                <w:rPr>
                  <w:szCs w:val="21"/>
                </w:rPr>
                <w:t>年</w:t>
              </w:r>
              <w:r w:rsidRPr="009371A8">
                <w:rPr>
                  <w:szCs w:val="21"/>
                </w:rPr>
                <w:t>9</w:t>
              </w:r>
              <w:r w:rsidRPr="009371A8">
                <w:rPr>
                  <w:szCs w:val="21"/>
                </w:rPr>
                <w:t>月</w:t>
              </w:r>
              <w:r w:rsidRPr="009371A8">
                <w:rPr>
                  <w:szCs w:val="21"/>
                </w:rPr>
                <w:t>20</w:t>
              </w:r>
              <w:r w:rsidRPr="009371A8">
                <w:rPr>
                  <w:szCs w:val="21"/>
                </w:rPr>
                <w:t>日江苏省化工产业安全环保整治提升领导小组下发《关于下达</w:t>
              </w:r>
              <w:r w:rsidRPr="009371A8">
                <w:rPr>
                  <w:szCs w:val="21"/>
                </w:rPr>
                <w:t>2019</w:t>
              </w:r>
              <w:r w:rsidRPr="009371A8">
                <w:rPr>
                  <w:szCs w:val="21"/>
                </w:rPr>
                <w:t>年全省化工产业安全环保整治提升工作目标任务的通知》，响水生态化工园区列入</w:t>
              </w:r>
              <w:r w:rsidRPr="009371A8">
                <w:rPr>
                  <w:szCs w:val="21"/>
                </w:rPr>
                <w:t>“2019</w:t>
              </w:r>
              <w:r w:rsidRPr="009371A8">
                <w:rPr>
                  <w:szCs w:val="21"/>
                </w:rPr>
                <w:t>年计划关闭和取消化工定位的化工园区集中区</w:t>
              </w:r>
              <w:r w:rsidRPr="009371A8">
                <w:rPr>
                  <w:szCs w:val="21"/>
                </w:rPr>
                <w:t>”</w:t>
              </w:r>
              <w:r w:rsidRPr="009371A8">
                <w:rPr>
                  <w:szCs w:val="21"/>
                </w:rPr>
                <w:t>。目前，响水生态化工园</w:t>
              </w:r>
              <w:r w:rsidRPr="009371A8">
                <w:rPr>
                  <w:rFonts w:hint="eastAsia"/>
                  <w:szCs w:val="21"/>
                </w:rPr>
                <w:t>区处于关闭状态，园区内所有企业均处于停产状态，导致</w:t>
              </w:r>
              <w:proofErr w:type="gramStart"/>
              <w:r w:rsidRPr="009371A8">
                <w:rPr>
                  <w:rFonts w:hint="eastAsia"/>
                  <w:szCs w:val="21"/>
                </w:rPr>
                <w:t>恒</w:t>
              </w:r>
              <w:proofErr w:type="gramEnd"/>
              <w:r w:rsidRPr="009371A8">
                <w:rPr>
                  <w:rFonts w:hint="eastAsia"/>
                  <w:szCs w:val="21"/>
                </w:rPr>
                <w:t>利达未来生存和经营存在</w:t>
              </w:r>
              <w:r w:rsidR="0096136D">
                <w:rPr>
                  <w:rFonts w:hint="eastAsia"/>
                  <w:szCs w:val="21"/>
                </w:rPr>
                <w:t>不确定性</w:t>
              </w:r>
              <w:r w:rsidRPr="009371A8">
                <w:rPr>
                  <w:rFonts w:hint="eastAsia"/>
                  <w:szCs w:val="21"/>
                </w:rPr>
                <w:t>。</w:t>
              </w:r>
            </w:p>
            <w:p w:rsidR="003C57B7" w:rsidRPr="00FE26A2" w:rsidRDefault="003C57B7" w:rsidP="00F56F98">
              <w:pPr>
                <w:ind w:firstLineChars="200" w:firstLine="422"/>
                <w:rPr>
                  <w:b/>
                  <w:szCs w:val="21"/>
                </w:rPr>
              </w:pPr>
              <w:r w:rsidRPr="00FE26A2">
                <w:rPr>
                  <w:b/>
                  <w:szCs w:val="21"/>
                </w:rPr>
                <w:t>2</w:t>
              </w:r>
              <w:r w:rsidRPr="00FE26A2">
                <w:rPr>
                  <w:b/>
                  <w:szCs w:val="21"/>
                </w:rPr>
                <w:t>、研发风险</w:t>
              </w:r>
              <w:r w:rsidRPr="00FE26A2">
                <w:rPr>
                  <w:b/>
                  <w:szCs w:val="21"/>
                </w:rPr>
                <w:tab/>
              </w:r>
            </w:p>
            <w:p w:rsidR="003C57B7" w:rsidRPr="003C57B7" w:rsidRDefault="003C57B7" w:rsidP="00F56F98">
              <w:pPr>
                <w:ind w:firstLineChars="200" w:firstLine="420"/>
                <w:rPr>
                  <w:szCs w:val="21"/>
                </w:rPr>
              </w:pPr>
              <w:r w:rsidRPr="003C57B7">
                <w:rPr>
                  <w:rFonts w:hint="eastAsia"/>
                  <w:szCs w:val="21"/>
                </w:rPr>
                <w:t>公司战略</w:t>
              </w:r>
              <w:proofErr w:type="gramStart"/>
              <w:r w:rsidRPr="003C57B7">
                <w:rPr>
                  <w:rFonts w:hint="eastAsia"/>
                  <w:szCs w:val="21"/>
                </w:rPr>
                <w:t>板块吴</w:t>
              </w:r>
              <w:proofErr w:type="gramEnd"/>
              <w:r w:rsidRPr="003C57B7">
                <w:rPr>
                  <w:rFonts w:hint="eastAsia"/>
                  <w:szCs w:val="21"/>
                </w:rPr>
                <w:t>中医药核心竞争力在一定程度上取决于研发能力，但由于医药行业的特殊性，药品研发尤其是生物类新药的研发具有周期长、投入大、审批久等特点，同时也不可避免存在研发失败、研发周期延长等风险，并且在项目研发成功甚至于产业化后还会出现与预期情况相悖的风险。目前，公司多项品种正在</w:t>
              </w:r>
              <w:r w:rsidR="00FE26A2" w:rsidRPr="005F5713">
                <w:rPr>
                  <w:szCs w:val="21"/>
                </w:rPr>
                <w:t>CDE</w:t>
              </w:r>
              <w:r w:rsidR="00FE26A2" w:rsidRPr="005F5713">
                <w:rPr>
                  <w:szCs w:val="21"/>
                </w:rPr>
                <w:t>审评</w:t>
              </w:r>
              <w:r w:rsidRPr="003C57B7">
                <w:rPr>
                  <w:szCs w:val="21"/>
                </w:rPr>
                <w:t>，一旦在研发过程中（特别是在临床试验中）出现不符合新标准的现象，将对企业产生较大的不利影响。</w:t>
              </w:r>
            </w:p>
            <w:p w:rsidR="003C57B7" w:rsidRPr="00FE26A2" w:rsidRDefault="003C57B7" w:rsidP="00F56F98">
              <w:pPr>
                <w:ind w:firstLineChars="200" w:firstLine="422"/>
                <w:rPr>
                  <w:b/>
                  <w:szCs w:val="21"/>
                </w:rPr>
              </w:pPr>
              <w:r w:rsidRPr="00FE26A2">
                <w:rPr>
                  <w:b/>
                  <w:szCs w:val="21"/>
                </w:rPr>
                <w:t>3</w:t>
              </w:r>
              <w:r w:rsidRPr="00FE26A2">
                <w:rPr>
                  <w:b/>
                  <w:szCs w:val="21"/>
                </w:rPr>
                <w:t>、市场风险</w:t>
              </w:r>
            </w:p>
            <w:p w:rsidR="003C57B7" w:rsidRPr="003C57B7" w:rsidRDefault="003C57B7" w:rsidP="00F56F98">
              <w:pPr>
                <w:ind w:firstLineChars="200" w:firstLine="420"/>
                <w:rPr>
                  <w:szCs w:val="21"/>
                </w:rPr>
              </w:pPr>
              <w:r w:rsidRPr="003C57B7">
                <w:rPr>
                  <w:rFonts w:hint="eastAsia"/>
                  <w:szCs w:val="21"/>
                </w:rPr>
                <w:t>目前，医药行业正处于深入盘整阶段，大宗品种都进入了“微利”时代，对传统经营模式造成了冲击。加上人民生活水平的提高，药品消费结构也在不断升级之中。所以，作为国内中型药企，在企业分化加剧的背景下，吴中医药面临着一定的市场风险和经营压力。</w:t>
              </w:r>
            </w:p>
            <w:p w:rsidR="003C57B7" w:rsidRPr="003C57B7" w:rsidRDefault="009371A8" w:rsidP="00F56F98">
              <w:pPr>
                <w:ind w:firstLineChars="200" w:firstLine="420"/>
                <w:rPr>
                  <w:szCs w:val="21"/>
                </w:rPr>
              </w:pPr>
              <w:r w:rsidRPr="009371A8">
                <w:rPr>
                  <w:rFonts w:hint="eastAsia"/>
                  <w:szCs w:val="21"/>
                </w:rPr>
                <w:t>染料化工行业在经济增速下降的情况下，下游需求存在一定萎缩的可能。特别是受“响水</w:t>
              </w:r>
              <w:r w:rsidRPr="009371A8">
                <w:rPr>
                  <w:szCs w:val="21"/>
                </w:rPr>
                <w:t>3•21</w:t>
              </w:r>
              <w:r w:rsidRPr="009371A8">
                <w:rPr>
                  <w:szCs w:val="21"/>
                </w:rPr>
                <w:t>爆炸事故</w:t>
              </w:r>
              <w:r w:rsidRPr="009371A8">
                <w:rPr>
                  <w:szCs w:val="21"/>
                </w:rPr>
                <w:t>”</w:t>
              </w:r>
              <w:r w:rsidRPr="009371A8">
                <w:rPr>
                  <w:szCs w:val="21"/>
                </w:rPr>
                <w:t>影响，恒利达所在化工园区至今仍处于关闭状态，恒利达面临客户流失、市场份额被抢占、发展空间受限等风险。</w:t>
              </w:r>
            </w:p>
            <w:p w:rsidR="003C57B7" w:rsidRPr="001E6EA4" w:rsidRDefault="003C57B7" w:rsidP="00F56F98">
              <w:pPr>
                <w:ind w:firstLineChars="200" w:firstLine="422"/>
                <w:rPr>
                  <w:b/>
                  <w:szCs w:val="21"/>
                </w:rPr>
              </w:pPr>
              <w:r w:rsidRPr="001E6EA4">
                <w:rPr>
                  <w:b/>
                  <w:szCs w:val="21"/>
                </w:rPr>
                <w:t>4</w:t>
              </w:r>
              <w:r w:rsidRPr="001E6EA4">
                <w:rPr>
                  <w:b/>
                  <w:szCs w:val="21"/>
                </w:rPr>
                <w:t>、环保安全风险</w:t>
              </w:r>
            </w:p>
            <w:p w:rsidR="003C57B7" w:rsidRPr="003C57B7" w:rsidRDefault="003C57B7" w:rsidP="00F56F98">
              <w:pPr>
                <w:ind w:firstLineChars="200" w:firstLine="420"/>
                <w:rPr>
                  <w:szCs w:val="21"/>
                </w:rPr>
              </w:pPr>
              <w:r w:rsidRPr="003C57B7">
                <w:rPr>
                  <w:rFonts w:hint="eastAsia"/>
                  <w:szCs w:val="21"/>
                </w:rPr>
                <w:t>公司医药产业目前主要从事包含生物药、化学药（原料药及制剂）、现代中药在内的多种药品生产</w:t>
              </w:r>
              <w:r w:rsidR="007E7F0F">
                <w:rPr>
                  <w:rFonts w:hint="eastAsia"/>
                  <w:szCs w:val="21"/>
                </w:rPr>
                <w:t>，</w:t>
              </w:r>
              <w:r w:rsidRPr="003C57B7">
                <w:rPr>
                  <w:rFonts w:hint="eastAsia"/>
                  <w:szCs w:val="21"/>
                </w:rPr>
                <w:t>染料化工产业主要从事部分有机颜料、染料及其中间体品种的反应合成</w:t>
              </w:r>
              <w:r w:rsidR="007E7F0F">
                <w:rPr>
                  <w:rFonts w:hint="eastAsia"/>
                  <w:szCs w:val="21"/>
                </w:rPr>
                <w:t>，</w:t>
              </w:r>
              <w:r w:rsidRPr="003C57B7">
                <w:rPr>
                  <w:rFonts w:hint="eastAsia"/>
                  <w:szCs w:val="21"/>
                </w:rPr>
                <w:t>在生产过程中会产生一定的废气、废液和</w:t>
              </w:r>
              <w:proofErr w:type="gramStart"/>
              <w:r w:rsidRPr="003C57B7">
                <w:rPr>
                  <w:rFonts w:hint="eastAsia"/>
                  <w:szCs w:val="21"/>
                </w:rPr>
                <w:t>固废</w:t>
              </w:r>
              <w:proofErr w:type="gramEnd"/>
              <w:r w:rsidRPr="003C57B7">
                <w:rPr>
                  <w:rFonts w:hint="eastAsia"/>
                  <w:szCs w:val="21"/>
                </w:rPr>
                <w:t>等污染物</w:t>
              </w:r>
              <w:r w:rsidR="007E7F0F">
                <w:rPr>
                  <w:rFonts w:hint="eastAsia"/>
                  <w:szCs w:val="21"/>
                </w:rPr>
                <w:t>，</w:t>
              </w:r>
              <w:r w:rsidRPr="003C57B7">
                <w:rPr>
                  <w:rFonts w:hint="eastAsia"/>
                  <w:szCs w:val="21"/>
                </w:rPr>
                <w:t>如果处理不当，将会对周边环境和人民生活产生一定影响。随着国家和地方政府不断颁布环保方面的法律法规，提高环保标准，将会增加公司的环保成本。同时，公司医药制造</w:t>
              </w:r>
              <w:r w:rsidR="007E7F0F">
                <w:rPr>
                  <w:rFonts w:hint="eastAsia"/>
                  <w:szCs w:val="21"/>
                </w:rPr>
                <w:t>，</w:t>
              </w:r>
              <w:r w:rsidRPr="003C57B7">
                <w:rPr>
                  <w:rFonts w:hint="eastAsia"/>
                  <w:szCs w:val="21"/>
                </w:rPr>
                <w:t>有机颜料、染料及其中间体合成涉及部分高温、高压工艺，存在一定的诱发安全事故的风险。</w:t>
              </w:r>
            </w:p>
            <w:p w:rsidR="003C57B7" w:rsidRPr="001E6EA4" w:rsidRDefault="003C57B7" w:rsidP="00F56F98">
              <w:pPr>
                <w:ind w:firstLineChars="200" w:firstLine="422"/>
                <w:rPr>
                  <w:b/>
                  <w:szCs w:val="21"/>
                </w:rPr>
              </w:pPr>
              <w:r w:rsidRPr="001E6EA4">
                <w:rPr>
                  <w:b/>
                  <w:szCs w:val="21"/>
                </w:rPr>
                <w:lastRenderedPageBreak/>
                <w:t>5</w:t>
              </w:r>
              <w:r w:rsidRPr="001E6EA4">
                <w:rPr>
                  <w:b/>
                  <w:szCs w:val="21"/>
                </w:rPr>
                <w:t>、产品质量风险</w:t>
              </w:r>
            </w:p>
            <w:p w:rsidR="003C57B7" w:rsidRPr="003C57B7" w:rsidRDefault="003C57B7" w:rsidP="00F56F98">
              <w:pPr>
                <w:ind w:firstLineChars="200" w:firstLine="420"/>
                <w:rPr>
                  <w:szCs w:val="21"/>
                </w:rPr>
              </w:pPr>
              <w:r w:rsidRPr="003C57B7">
                <w:rPr>
                  <w:rFonts w:hint="eastAsia"/>
                  <w:szCs w:val="21"/>
                </w:rPr>
                <w:t>国家对药品的生产全过程均有严格的条件限制，在生产、运输、储藏过程中，外部环境变化可能对药品的功效、性质产生影响。虽然公司医药板块所有生产车间均通过了严格的国家</w:t>
              </w:r>
              <w:r w:rsidRPr="003C57B7">
                <w:rPr>
                  <w:szCs w:val="21"/>
                </w:rPr>
                <w:t>GMP</w:t>
              </w:r>
              <w:r w:rsidRPr="003C57B7">
                <w:rPr>
                  <w:szCs w:val="21"/>
                </w:rPr>
                <w:t>认证，从原材料进厂到产成品出厂的全生产过程均处于受控状态，但受制于产品运输、储藏等外部因素制约，存在一定产品质量风险。</w:t>
              </w:r>
            </w:p>
            <w:p w:rsidR="003C57B7" w:rsidRPr="001E6EA4" w:rsidRDefault="003C57B7" w:rsidP="00F56F98">
              <w:pPr>
                <w:ind w:firstLineChars="200" w:firstLine="422"/>
                <w:rPr>
                  <w:b/>
                  <w:szCs w:val="21"/>
                </w:rPr>
              </w:pPr>
              <w:r w:rsidRPr="001E6EA4">
                <w:rPr>
                  <w:b/>
                  <w:szCs w:val="21"/>
                </w:rPr>
                <w:t>6</w:t>
              </w:r>
              <w:r w:rsidRPr="001E6EA4">
                <w:rPr>
                  <w:b/>
                  <w:szCs w:val="21"/>
                </w:rPr>
                <w:t>、原材料价格及供应风险</w:t>
              </w:r>
            </w:p>
            <w:p w:rsidR="003C57B7" w:rsidRPr="003C57B7" w:rsidRDefault="003C57B7" w:rsidP="00F56F98">
              <w:pPr>
                <w:ind w:firstLineChars="200" w:firstLine="420"/>
                <w:rPr>
                  <w:szCs w:val="21"/>
                </w:rPr>
              </w:pPr>
              <w:r w:rsidRPr="003C57B7">
                <w:rPr>
                  <w:rFonts w:hint="eastAsia"/>
                  <w:szCs w:val="21"/>
                </w:rPr>
                <w:t>公司所处行业分别为</w:t>
              </w:r>
              <w:r w:rsidR="001E6EA4">
                <w:rPr>
                  <w:rFonts w:hint="eastAsia"/>
                  <w:szCs w:val="21"/>
                </w:rPr>
                <w:t>医药制造</w:t>
              </w:r>
              <w:r w:rsidRPr="003C57B7">
                <w:rPr>
                  <w:rFonts w:hint="eastAsia"/>
                  <w:szCs w:val="21"/>
                </w:rPr>
                <w:t>和染料化工</w:t>
              </w:r>
              <w:r w:rsidR="001E6EA4">
                <w:rPr>
                  <w:rFonts w:hint="eastAsia"/>
                  <w:szCs w:val="21"/>
                </w:rPr>
                <w:t>行业</w:t>
              </w:r>
              <w:r w:rsidRPr="003C57B7">
                <w:rPr>
                  <w:rFonts w:hint="eastAsia"/>
                  <w:szCs w:val="21"/>
                </w:rPr>
                <w:t>。其中</w:t>
              </w:r>
              <w:r w:rsidR="001E6EA4">
                <w:rPr>
                  <w:rFonts w:hint="eastAsia"/>
                  <w:szCs w:val="21"/>
                </w:rPr>
                <w:t>医药制造</w:t>
              </w:r>
              <w:r w:rsidRPr="003C57B7">
                <w:rPr>
                  <w:rFonts w:hint="eastAsia"/>
                  <w:szCs w:val="21"/>
                </w:rPr>
                <w:t>的原材料主要为原料药及各类辅料，如果采购不当会影响药品的质量，进而产生一连串的不利影响</w:t>
              </w:r>
              <w:r w:rsidR="001E6EA4">
                <w:rPr>
                  <w:rFonts w:hint="eastAsia"/>
                  <w:szCs w:val="21"/>
                </w:rPr>
                <w:t>。</w:t>
              </w:r>
              <w:r w:rsidRPr="003C57B7">
                <w:rPr>
                  <w:rFonts w:hint="eastAsia"/>
                  <w:szCs w:val="21"/>
                </w:rPr>
                <w:t>目前医药板块逐步实现核心产品原料药的自产，力求逐步降低该类风险；染料化工行业的原材料主要为煤化工和石油化工的副产品，公司议价能力有限，</w:t>
              </w:r>
              <w:proofErr w:type="gramStart"/>
              <w:r w:rsidRPr="003C57B7">
                <w:rPr>
                  <w:rFonts w:hint="eastAsia"/>
                  <w:szCs w:val="21"/>
                </w:rPr>
                <w:t>若面对</w:t>
              </w:r>
              <w:proofErr w:type="gramEnd"/>
              <w:r w:rsidRPr="003C57B7">
                <w:rPr>
                  <w:rFonts w:hint="eastAsia"/>
                  <w:szCs w:val="21"/>
                </w:rPr>
                <w:t>价格大幅上涨会直接影响产品利润率。</w:t>
              </w:r>
            </w:p>
            <w:p w:rsidR="001E6EA4" w:rsidRPr="003C5053" w:rsidRDefault="001E6EA4" w:rsidP="00F56F98">
              <w:pPr>
                <w:ind w:firstLineChars="200" w:firstLine="422"/>
                <w:rPr>
                  <w:b/>
                  <w:szCs w:val="21"/>
                </w:rPr>
              </w:pPr>
              <w:r w:rsidRPr="003C5053">
                <w:rPr>
                  <w:rFonts w:hint="eastAsia"/>
                  <w:b/>
                  <w:szCs w:val="21"/>
                </w:rPr>
                <w:t>7</w:t>
              </w:r>
              <w:r w:rsidRPr="003C5053">
                <w:rPr>
                  <w:rFonts w:hint="eastAsia"/>
                  <w:b/>
                  <w:szCs w:val="21"/>
                </w:rPr>
                <w:t>、财务风险</w:t>
              </w:r>
            </w:p>
            <w:p w:rsidR="001E6EA4" w:rsidRPr="00BF0EC8" w:rsidRDefault="00BF0EC8" w:rsidP="00BF0EC8">
              <w:pPr>
                <w:ind w:firstLineChars="200" w:firstLine="420"/>
                <w:rPr>
                  <w:b/>
                  <w:szCs w:val="21"/>
                </w:rPr>
              </w:pPr>
              <w:r w:rsidRPr="003C5053">
                <w:rPr>
                  <w:rFonts w:hint="eastAsia"/>
                  <w:szCs w:val="21"/>
                </w:rPr>
                <w:t>目前公司的流动性负债在债务结构中偏重，如果金融环境发生大的变化，银行大量缩减贷款规模，可能会削弱公司的短期偿债能力，公司需重点关注运营中的流动性。此外，随着金融环境的变化，利率的变动也会对公司的盈利状况产生影响。</w:t>
              </w:r>
            </w:p>
            <w:p w:rsidR="001E6EA4" w:rsidRPr="00313755" w:rsidRDefault="001E6EA4" w:rsidP="00F56F98">
              <w:pPr>
                <w:ind w:firstLineChars="200" w:firstLine="420"/>
                <w:rPr>
                  <w:szCs w:val="21"/>
                </w:rPr>
              </w:pPr>
              <w:r w:rsidRPr="00313755">
                <w:rPr>
                  <w:rFonts w:hint="eastAsia"/>
                  <w:szCs w:val="21"/>
                </w:rPr>
                <w:t>针对上述生产经营过程中存在的风险，公司将密切关注行业政策</w:t>
              </w:r>
              <w:r>
                <w:rPr>
                  <w:rFonts w:hint="eastAsia"/>
                  <w:szCs w:val="21"/>
                </w:rPr>
                <w:t>、把握行业发展机遇</w:t>
              </w:r>
              <w:r w:rsidRPr="00313755">
                <w:rPr>
                  <w:rFonts w:hint="eastAsia"/>
                  <w:szCs w:val="21"/>
                </w:rPr>
                <w:t>，</w:t>
              </w:r>
              <w:r w:rsidRPr="000A616A">
                <w:rPr>
                  <w:rFonts w:hint="eastAsia"/>
                  <w:szCs w:val="21"/>
                </w:rPr>
                <w:t>通过实业经营和资本运作双轮驱动，不断推进公司步入转型升级和良性发</w:t>
              </w:r>
              <w:r w:rsidRPr="00313755">
                <w:rPr>
                  <w:rFonts w:hint="eastAsia"/>
                  <w:szCs w:val="21"/>
                </w:rPr>
                <w:t>展的快车道。主要应对措施如下：</w:t>
              </w:r>
            </w:p>
            <w:p w:rsidR="0002472A" w:rsidRPr="0002472A" w:rsidRDefault="001E6EA4" w:rsidP="00F56F98">
              <w:pPr>
                <w:ind w:firstLineChars="200" w:firstLine="422"/>
                <w:rPr>
                  <w:b/>
                  <w:szCs w:val="21"/>
                </w:rPr>
              </w:pPr>
              <w:r w:rsidRPr="00313755">
                <w:rPr>
                  <w:rFonts w:hint="eastAsia"/>
                  <w:b/>
                  <w:szCs w:val="21"/>
                </w:rPr>
                <w:t>医药板块方面，</w:t>
              </w:r>
              <w:r w:rsidR="0002472A" w:rsidRPr="003137E8">
                <w:rPr>
                  <w:rFonts w:hint="eastAsia"/>
                  <w:szCs w:val="21"/>
                </w:rPr>
                <w:t>集中优势资源发展医药大健康核心主业，加速推进一致性评价等工作</w:t>
              </w:r>
              <w:r w:rsidR="003C4D4C" w:rsidRPr="003137E8">
                <w:rPr>
                  <w:rFonts w:hint="eastAsia"/>
                  <w:szCs w:val="21"/>
                </w:rPr>
                <w:t>。</w:t>
              </w:r>
              <w:r w:rsidR="0002472A" w:rsidRPr="003137E8">
                <w:rPr>
                  <w:rFonts w:hint="eastAsia"/>
                  <w:szCs w:val="21"/>
                </w:rPr>
                <w:t>通过多元化的合作模式引入疗效明确的具有竞争优势的新品种，以提升产品层次，顺应政策趋势；通过加大研发投入、引进研发高端人才、多元化的外部合作、实施科学有效的研发管理等方式，不断提升公司的研发实力，提高研发</w:t>
              </w:r>
              <w:r w:rsidR="003C4D4C" w:rsidRPr="003137E8">
                <w:rPr>
                  <w:rFonts w:hint="eastAsia"/>
                  <w:szCs w:val="21"/>
                </w:rPr>
                <w:t>速率</w:t>
              </w:r>
              <w:r w:rsidR="0002472A" w:rsidRPr="003137E8">
                <w:rPr>
                  <w:rFonts w:hint="eastAsia"/>
                  <w:szCs w:val="21"/>
                </w:rPr>
                <w:t>和</w:t>
              </w:r>
              <w:r w:rsidR="003C4D4C" w:rsidRPr="003137E8">
                <w:rPr>
                  <w:rFonts w:hint="eastAsia"/>
                  <w:szCs w:val="21"/>
                </w:rPr>
                <w:t>研发项目的</w:t>
              </w:r>
              <w:r w:rsidR="0002472A" w:rsidRPr="003137E8">
                <w:rPr>
                  <w:rFonts w:hint="eastAsia"/>
                  <w:szCs w:val="21"/>
                </w:rPr>
                <w:t>成功率；通过进一步</w:t>
              </w:r>
              <w:r w:rsidR="0002472A" w:rsidRPr="003137E8">
                <w:rPr>
                  <w:szCs w:val="21"/>
                </w:rPr>
                <w:t>整合市场团队，深化以产品为中心的精细化营销管理，强化品牌意识，不断提高核心品种的市场占有率；</w:t>
              </w:r>
              <w:r w:rsidR="003C4D4C" w:rsidRPr="003137E8">
                <w:rPr>
                  <w:rFonts w:hint="eastAsia"/>
                  <w:szCs w:val="21"/>
                </w:rPr>
                <w:t>严格</w:t>
              </w:r>
              <w:r w:rsidR="003C4D4C" w:rsidRPr="003C4D4C">
                <w:rPr>
                  <w:rFonts w:hint="eastAsia"/>
                  <w:szCs w:val="21"/>
                </w:rPr>
                <w:t>按照</w:t>
              </w:r>
              <w:r w:rsidR="003C4D4C" w:rsidRPr="003C4D4C">
                <w:rPr>
                  <w:szCs w:val="21"/>
                </w:rPr>
                <w:t>GMP</w:t>
              </w:r>
              <w:r w:rsidR="003C4D4C" w:rsidRPr="003C4D4C">
                <w:rPr>
                  <w:szCs w:val="21"/>
                </w:rPr>
                <w:t>标准生产，强化安全环保</w:t>
              </w:r>
              <w:r w:rsidR="00801910">
                <w:rPr>
                  <w:rFonts w:hint="eastAsia"/>
                  <w:szCs w:val="21"/>
                </w:rPr>
                <w:t>意识</w:t>
              </w:r>
              <w:r w:rsidR="003C4D4C" w:rsidRPr="003C4D4C">
                <w:rPr>
                  <w:szCs w:val="21"/>
                </w:rPr>
                <w:t>，不断通过先进技术手段提升质量控制水平，杜绝产品质量问题</w:t>
              </w:r>
              <w:r w:rsidR="003C4D4C">
                <w:rPr>
                  <w:rFonts w:hint="eastAsia"/>
                  <w:szCs w:val="21"/>
                </w:rPr>
                <w:t>。</w:t>
              </w:r>
            </w:p>
            <w:p w:rsidR="006B0087" w:rsidRDefault="001E6EA4" w:rsidP="00F56F98">
              <w:pPr>
                <w:ind w:firstLineChars="200" w:firstLine="422"/>
                <w:rPr>
                  <w:szCs w:val="21"/>
                </w:rPr>
              </w:pPr>
              <w:r w:rsidRPr="00313755">
                <w:rPr>
                  <w:rFonts w:hint="eastAsia"/>
                  <w:b/>
                  <w:szCs w:val="21"/>
                </w:rPr>
                <w:t>化工板块方面，</w:t>
              </w:r>
              <w:r w:rsidR="003C4D4C" w:rsidRPr="0035104B">
                <w:rPr>
                  <w:rFonts w:hint="eastAsia"/>
                  <w:szCs w:val="21"/>
                </w:rPr>
                <w:t>继续</w:t>
              </w:r>
              <w:r w:rsidR="003137E8" w:rsidRPr="0035104B">
                <w:rPr>
                  <w:rFonts w:hint="eastAsia"/>
                  <w:szCs w:val="21"/>
                </w:rPr>
                <w:t>保持</w:t>
              </w:r>
              <w:r w:rsidR="003C4D4C" w:rsidRPr="0035104B">
                <w:rPr>
                  <w:rFonts w:hint="eastAsia"/>
                  <w:szCs w:val="21"/>
                </w:rPr>
                <w:t>与政府相关部门的沟通工作，</w:t>
              </w:r>
              <w:r w:rsidR="006B0087" w:rsidRPr="0035104B">
                <w:rPr>
                  <w:rFonts w:hint="eastAsia"/>
                  <w:szCs w:val="21"/>
                </w:rPr>
                <w:t>同时加速布局对外合作项目，尽快选定项目承接地，</w:t>
              </w:r>
              <w:r w:rsidR="003C4D4C" w:rsidRPr="0035104B">
                <w:rPr>
                  <w:rFonts w:hint="eastAsia"/>
                  <w:szCs w:val="21"/>
                </w:rPr>
                <w:t>充分发挥响水</w:t>
              </w:r>
              <w:proofErr w:type="gramStart"/>
              <w:r w:rsidR="003C4D4C" w:rsidRPr="0035104B">
                <w:rPr>
                  <w:rFonts w:hint="eastAsia"/>
                  <w:szCs w:val="21"/>
                </w:rPr>
                <w:t>恒</w:t>
              </w:r>
              <w:proofErr w:type="gramEnd"/>
              <w:r w:rsidR="003C4D4C" w:rsidRPr="0035104B">
                <w:rPr>
                  <w:rFonts w:hint="eastAsia"/>
                  <w:szCs w:val="21"/>
                </w:rPr>
                <w:t>利达在产品工艺、技术专利等方面的优势，</w:t>
              </w:r>
              <w:r w:rsidR="006B0087" w:rsidRPr="0035104B">
                <w:rPr>
                  <w:rFonts w:hint="eastAsia"/>
                  <w:szCs w:val="21"/>
                </w:rPr>
                <w:t>明确技术方向，促进技术交流，推进环保攻关项目，坚持绿色制造的发展理念，不断提升生产工艺的水平，发展清洁生产和三废的资源化利用，在安全和环保方面常抓不懈。</w:t>
              </w:r>
            </w:p>
            <w:p w:rsidR="00646A41" w:rsidRDefault="008833F6" w:rsidP="003137E8">
              <w:pPr>
                <w:rPr>
                  <w:szCs w:val="21"/>
                </w:rPr>
              </w:pPr>
            </w:p>
          </w:sdtContent>
        </w:sdt>
      </w:sdtContent>
    </w:sdt>
    <w:sdt>
      <w:sdtPr>
        <w:rPr>
          <w:rFonts w:ascii="宋体" w:hAnsi="宋体" w:cs="宋体"/>
          <w:b w:val="0"/>
          <w:bCs w:val="0"/>
          <w:kern w:val="0"/>
          <w:szCs w:val="21"/>
        </w:rPr>
        <w:alias w:val="模块:其他"/>
        <w:tag w:val="_SEC_449f92267bc945658d04ffaf693010b1"/>
        <w:id w:val="1198272"/>
        <w:lock w:val="sdtLocked"/>
        <w:placeholder>
          <w:docPart w:val="GBC22222222222222222222222222222"/>
        </w:placeholder>
      </w:sdtPr>
      <w:sdtEndPr>
        <w:rPr>
          <w:rFonts w:ascii="Times New Roman" w:hAnsi="Times New Roman" w:cs="Times New Roman" w:hint="eastAsia"/>
          <w:kern w:val="2"/>
        </w:rPr>
      </w:sdtEndPr>
      <w:sdtContent>
        <w:p w:rsidR="00646A41" w:rsidRDefault="001F1761" w:rsidP="00A80357">
          <w:pPr>
            <w:pStyle w:val="3"/>
            <w:numPr>
              <w:ilvl w:val="3"/>
              <w:numId w:val="35"/>
            </w:numPr>
            <w:ind w:left="420" w:hangingChars="200"/>
            <w:rPr>
              <w:szCs w:val="21"/>
            </w:rPr>
          </w:pPr>
          <w:r>
            <w:rPr>
              <w:szCs w:val="21"/>
            </w:rPr>
            <w:t>其他</w:t>
          </w:r>
        </w:p>
        <w:sdt>
          <w:sdtPr>
            <w:rPr>
              <w:rFonts w:hint="eastAsia"/>
              <w:szCs w:val="21"/>
            </w:rPr>
            <w:alias w:val="是否适用：公司其他未来发展的讨论和分析[双击切换]"/>
            <w:tag w:val="_GBC_aad5c59ba9344d37bc5cc7a8eba5f048"/>
            <w:id w:val="1959062499"/>
            <w:lock w:val="sdtLocked"/>
            <w:placeholder>
              <w:docPart w:val="GBC22222222222222222222222222222"/>
            </w:placeholder>
          </w:sdtPr>
          <w:sdtEndPr/>
          <w:sdtContent>
            <w:p w:rsidR="00646A41" w:rsidRDefault="001F1761" w:rsidP="007B3D18">
              <w:pPr>
                <w:rPr>
                  <w:szCs w:val="21"/>
                </w:rPr>
              </w:pPr>
              <w:r w:rsidRPr="00F55741">
                <w:rPr>
                  <w:rFonts w:ascii="宋体" w:hAnsi="宋体"/>
                  <w:szCs w:val="21"/>
                </w:rPr>
                <w:fldChar w:fldCharType="begin"/>
              </w:r>
              <w:r w:rsidR="007B3D18"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7B3D18"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pPr>
            <w:rPr>
              <w:szCs w:val="21"/>
            </w:rPr>
          </w:pPr>
        </w:p>
      </w:sdtContent>
    </w:sdt>
    <w:sdt>
      <w:sdtPr>
        <w:rPr>
          <w:rFonts w:ascii="Cambria" w:hAnsi="Cambria" w:cs="宋体" w:hint="eastAsia"/>
          <w:b w:val="0"/>
          <w:bCs w:val="0"/>
          <w:kern w:val="0"/>
          <w:szCs w:val="24"/>
        </w:rPr>
        <w:alias w:val="模块:公司因不适用准则规定国家秘密、商业秘密等或特殊原因，未按准则披露的情况和原因说明"/>
        <w:tag w:val="_SEC_14765587b8824a0d969811c87d3f8cd6"/>
        <w:id w:val="8546762"/>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2"/>
            <w:numPr>
              <w:ilvl w:val="0"/>
              <w:numId w:val="18"/>
            </w:numPr>
            <w:rPr>
              <w:rFonts w:ascii="Cambria" w:hAnsi="Cambria"/>
            </w:rPr>
          </w:pPr>
          <w:r>
            <w:rPr>
              <w:rFonts w:ascii="Cambria" w:hAnsi="Cambria" w:hint="eastAsia"/>
            </w:rPr>
            <w:t>公司因不适用准则规定或国家秘密、商业秘密等特殊原因，未按准则披露的情况和原因说明</w:t>
          </w:r>
        </w:p>
        <w:sdt>
          <w:sdtPr>
            <w:rPr>
              <w:rFonts w:hint="eastAsia"/>
            </w:rPr>
            <w:alias w:val="是否适用：公司因不适用准则规定或国家秘密、商业秘密等特殊原因，未按准则披露的情况和原因说明[双击切换]"/>
            <w:tag w:val="_GBC_6605deed04a2449fa3161699caf92e3e"/>
            <w:id w:val="-1894028386"/>
            <w:lock w:val="sdtLocked"/>
            <w:placeholder>
              <w:docPart w:val="GBC22222222222222222222222222222"/>
            </w:placeholder>
          </w:sdtPr>
          <w:sdtEndPr/>
          <w:sdtContent>
            <w:p w:rsidR="00646A41" w:rsidRDefault="001F1761" w:rsidP="007B3D18">
              <w:r w:rsidRPr="00F55741">
                <w:rPr>
                  <w:rFonts w:ascii="宋体" w:hAnsi="宋体"/>
                </w:rPr>
                <w:fldChar w:fldCharType="begin"/>
              </w:r>
              <w:r w:rsidR="007B3D18"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7B3D18" w:rsidRPr="00F55741">
                <w:rPr>
                  <w:rFonts w:ascii="宋体" w:hAnsi="宋体"/>
                </w:rPr>
                <w:instrText xml:space="preserve"> MACROBUTTON  SnrToggleCheckbox √不适用 </w:instrText>
              </w:r>
              <w:r w:rsidRPr="00F55741">
                <w:rPr>
                  <w:rFonts w:ascii="宋体" w:hAnsi="宋体"/>
                </w:rPr>
                <w:fldChar w:fldCharType="end"/>
              </w:r>
            </w:p>
          </w:sdtContent>
        </w:sdt>
      </w:sdtContent>
    </w:sdt>
    <w:p w:rsidR="00646A41" w:rsidRDefault="001F1761">
      <w:pPr>
        <w:pStyle w:val="10"/>
        <w:numPr>
          <w:ilvl w:val="0"/>
          <w:numId w:val="3"/>
        </w:numPr>
      </w:pPr>
      <w:bookmarkStart w:id="32" w:name="_Toc409437606"/>
      <w:bookmarkStart w:id="33" w:name="_Toc437440712"/>
      <w:bookmarkStart w:id="34" w:name="_Toc28098027"/>
      <w:r>
        <w:rPr>
          <w:rFonts w:hint="eastAsia"/>
        </w:rPr>
        <w:t>重要事项</w:t>
      </w:r>
      <w:bookmarkEnd w:id="32"/>
      <w:bookmarkEnd w:id="33"/>
      <w:bookmarkEnd w:id="34"/>
    </w:p>
    <w:p w:rsidR="00646A41" w:rsidRDefault="001F1761">
      <w:pPr>
        <w:pStyle w:val="2"/>
        <w:numPr>
          <w:ilvl w:val="0"/>
          <w:numId w:val="10"/>
        </w:numPr>
      </w:pPr>
      <w:r>
        <w:rPr>
          <w:rFonts w:hint="eastAsia"/>
        </w:rPr>
        <w:t>普通股</w:t>
      </w:r>
      <w:r>
        <w:t>利润分配或资本公积金转增预案</w:t>
      </w:r>
    </w:p>
    <w:sdt>
      <w:sdtPr>
        <w:rPr>
          <w:rFonts w:ascii="宋体" w:hAnsi="宋体" w:cs="宋体" w:hint="eastAsia"/>
          <w:b w:val="0"/>
          <w:bCs w:val="0"/>
          <w:kern w:val="0"/>
          <w:szCs w:val="24"/>
        </w:rPr>
        <w:alias w:val="模块:现金分红政策的制定、执行或调整情况"/>
        <w:tag w:val="_SEC_56f603efa27346f7af316ef98db0d157"/>
        <w:id w:val="4638820"/>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3"/>
            <w:numPr>
              <w:ilvl w:val="0"/>
              <w:numId w:val="72"/>
            </w:numPr>
          </w:pPr>
          <w:r>
            <w:rPr>
              <w:rFonts w:hint="eastAsia"/>
            </w:rPr>
            <w:t>现金分红政策的制定、执行或调整情况</w:t>
          </w:r>
        </w:p>
        <w:sdt>
          <w:sdtPr>
            <w:rPr>
              <w:rFonts w:hint="eastAsia"/>
            </w:rPr>
            <w:alias w:val="是否适用：现金分红政策的制定、执行或调整情况[双击切换]"/>
            <w:tag w:val="_GBC_44e2e78b73644e40b44c85d34ce008ea"/>
            <w:id w:val="1270658724"/>
            <w:lock w:val="sdtContentLocked"/>
            <w:placeholder>
              <w:docPart w:val="GBC22222222222222222222222222222"/>
            </w:placeholder>
          </w:sdtPr>
          <w:sdtEndPr/>
          <w:sdtContent>
            <w:p w:rsidR="00646A41" w:rsidRDefault="001F1761">
              <w:r w:rsidRPr="00F55741">
                <w:rPr>
                  <w:rFonts w:ascii="宋体" w:hAnsi="宋体"/>
                </w:rPr>
                <w:fldChar w:fldCharType="begin"/>
              </w:r>
              <w:r w:rsidR="00D41C7B"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alias w:val="现金分红政策的执行情况"/>
            <w:tag w:val="_GBC_0ba57968760941749cc2f420644f2599"/>
            <w:id w:val="1587959825"/>
            <w:lock w:val="sdtLocked"/>
            <w:placeholder>
              <w:docPart w:val="GBC22222222222222222222222222222"/>
            </w:placeholder>
          </w:sdtPr>
          <w:sdtEndPr/>
          <w:sdtContent>
            <w:p w:rsidR="00D41C7B" w:rsidRDefault="00D41C7B" w:rsidP="00B3483D">
              <w:pPr>
                <w:ind w:firstLineChars="200" w:firstLine="420"/>
              </w:pPr>
              <w:r>
                <w:rPr>
                  <w:rFonts w:hint="eastAsia"/>
                </w:rPr>
                <w:t>报告期内，公司利润分配政策未调整。《公司章程》所规定的条款具体如下：</w:t>
              </w:r>
            </w:p>
            <w:p w:rsidR="00D41C7B" w:rsidRDefault="00D41C7B" w:rsidP="00B3483D">
              <w:pPr>
                <w:ind w:firstLineChars="200" w:firstLine="420"/>
              </w:pPr>
              <w:r>
                <w:rPr>
                  <w:rFonts w:hint="eastAsia"/>
                </w:rPr>
                <w:t>“第一百五十五条公司实施积极的利润分配政策</w:t>
              </w:r>
              <w:r>
                <w:t>,</w:t>
              </w:r>
              <w:r>
                <w:t>具体如下</w:t>
              </w:r>
              <w:r>
                <w:t>:</w:t>
              </w:r>
            </w:p>
            <w:p w:rsidR="00D41C7B" w:rsidRDefault="00D41C7B" w:rsidP="00B3483D">
              <w:pPr>
                <w:ind w:firstLineChars="200" w:firstLine="420"/>
              </w:pPr>
              <w:r>
                <w:rPr>
                  <w:rFonts w:hint="eastAsia"/>
                </w:rPr>
                <w:t>（一）利润分配原则</w:t>
              </w:r>
            </w:p>
            <w:p w:rsidR="00D41C7B" w:rsidRDefault="00D41C7B" w:rsidP="00B3483D">
              <w:pPr>
                <w:ind w:firstLineChars="200" w:firstLine="420"/>
              </w:pPr>
              <w:r>
                <w:rPr>
                  <w:rFonts w:hint="eastAsia"/>
                </w:rPr>
                <w:lastRenderedPageBreak/>
                <w:t>公司实行持续、稳定的利润分配政策，公司利润分配应重视对投资者的合理投资回报并兼顾公司的可持续发展。</w:t>
              </w:r>
            </w:p>
            <w:p w:rsidR="00D41C7B" w:rsidRDefault="00D41C7B" w:rsidP="00B3483D">
              <w:pPr>
                <w:ind w:firstLineChars="200" w:firstLine="420"/>
              </w:pPr>
              <w:r>
                <w:rPr>
                  <w:rFonts w:hint="eastAsia"/>
                </w:rPr>
                <w:t>（二）利润分配方式</w:t>
              </w:r>
            </w:p>
            <w:p w:rsidR="00D41C7B" w:rsidRDefault="00D41C7B" w:rsidP="00B3483D">
              <w:pPr>
                <w:ind w:firstLineChars="200" w:firstLine="420"/>
              </w:pPr>
              <w:r>
                <w:rPr>
                  <w:rFonts w:hint="eastAsia"/>
                </w:rPr>
                <w:t>公司可以采取现金方式、股票方式或者现金与股票相结合的方式分配股利。</w:t>
              </w:r>
            </w:p>
            <w:p w:rsidR="00D41C7B" w:rsidRDefault="00D41C7B" w:rsidP="00B3483D">
              <w:pPr>
                <w:ind w:firstLineChars="200" w:firstLine="420"/>
              </w:pPr>
              <w:r>
                <w:rPr>
                  <w:rFonts w:hint="eastAsia"/>
                </w:rPr>
                <w:t>公司应当优先推行现金分红方式，董事会认为必要时可以提出并实施股票股利分红。</w:t>
              </w:r>
            </w:p>
            <w:p w:rsidR="00D41C7B" w:rsidRDefault="00D41C7B" w:rsidP="00B3483D">
              <w:pPr>
                <w:ind w:firstLineChars="200" w:firstLine="420"/>
              </w:pPr>
              <w:r>
                <w:rPr>
                  <w:rFonts w:hint="eastAsia"/>
                </w:rPr>
                <w:t>（三）利润分配间隔</w:t>
              </w:r>
            </w:p>
            <w:p w:rsidR="00D41C7B" w:rsidRDefault="00D41C7B" w:rsidP="00B3483D">
              <w:pPr>
                <w:ind w:firstLineChars="200" w:firstLine="420"/>
              </w:pPr>
              <w:r>
                <w:rPr>
                  <w:rFonts w:hint="eastAsia"/>
                </w:rPr>
                <w:t>原则上每个会计年度进行一次利润分配，必要时也可实行中期现金分红或发放股票股利。</w:t>
              </w:r>
            </w:p>
            <w:p w:rsidR="00D41C7B" w:rsidRDefault="00D41C7B" w:rsidP="00B3483D">
              <w:pPr>
                <w:ind w:firstLineChars="200" w:firstLine="420"/>
              </w:pPr>
              <w:r>
                <w:rPr>
                  <w:rFonts w:hint="eastAsia"/>
                </w:rPr>
                <w:t>（四）利润分配条件</w:t>
              </w:r>
            </w:p>
            <w:p w:rsidR="00D41C7B" w:rsidRDefault="00D41C7B" w:rsidP="00B3483D">
              <w:pPr>
                <w:ind w:firstLineChars="200" w:firstLine="420"/>
              </w:pPr>
              <w:r>
                <w:t>1</w:t>
              </w:r>
              <w:r>
                <w:t>、现金分红条件</w:t>
              </w:r>
            </w:p>
            <w:p w:rsidR="00D41C7B" w:rsidRDefault="00D41C7B" w:rsidP="00B3483D">
              <w:pPr>
                <w:ind w:firstLineChars="200" w:firstLine="420"/>
              </w:pPr>
              <w:r>
                <w:rPr>
                  <w:rFonts w:hint="eastAsia"/>
                </w:rPr>
                <w:t>在符合现金分红的条件下，公司应当采取现金分红的方式进行利润分配。符合现金分红的条件为：</w:t>
              </w:r>
            </w:p>
            <w:p w:rsidR="00D41C7B" w:rsidRDefault="00D41C7B" w:rsidP="00B3483D">
              <w:pPr>
                <w:ind w:firstLineChars="200" w:firstLine="420"/>
              </w:pPr>
              <w:r>
                <w:rPr>
                  <w:rFonts w:hint="eastAsia"/>
                </w:rPr>
                <w:t>（</w:t>
              </w:r>
              <w:r>
                <w:t>1</w:t>
              </w:r>
              <w:r>
                <w:t>）公司当年度实现的可分配利润（即公司弥补亏损、提取公积金后所余的税后利润）及累计未分配利润为正值；</w:t>
              </w:r>
            </w:p>
            <w:p w:rsidR="00D41C7B" w:rsidRDefault="00D41C7B" w:rsidP="00B3483D">
              <w:pPr>
                <w:ind w:firstLineChars="200" w:firstLine="420"/>
              </w:pPr>
              <w:r>
                <w:rPr>
                  <w:rFonts w:hint="eastAsia"/>
                </w:rPr>
                <w:t>（</w:t>
              </w:r>
              <w:r>
                <w:t>2</w:t>
              </w:r>
              <w:r>
                <w:t>）审计机构对公司当年度财务报告出具标准无保留意见的审计报告；</w:t>
              </w:r>
            </w:p>
            <w:p w:rsidR="00D41C7B" w:rsidRDefault="00D41C7B" w:rsidP="00B3483D">
              <w:pPr>
                <w:ind w:firstLineChars="200" w:firstLine="420"/>
              </w:pPr>
              <w:r>
                <w:rPr>
                  <w:rFonts w:hint="eastAsia"/>
                </w:rPr>
                <w:t>（</w:t>
              </w:r>
              <w:r>
                <w:t>3</w:t>
              </w:r>
              <w:r>
                <w:t>）公司预计未来十二个月内不存在重大资本性支出项目（募集资金投资项目除外）累计支出达到或者超过公司最近一期经审计净资产</w:t>
              </w:r>
              <w:r>
                <w:t>30%</w:t>
              </w:r>
              <w:r>
                <w:t>情形的；</w:t>
              </w:r>
            </w:p>
            <w:p w:rsidR="00D41C7B" w:rsidRDefault="00D41C7B" w:rsidP="00B3483D">
              <w:pPr>
                <w:ind w:firstLineChars="200" w:firstLine="420"/>
              </w:pPr>
              <w:r>
                <w:rPr>
                  <w:rFonts w:hint="eastAsia"/>
                </w:rPr>
                <w:t>（</w:t>
              </w:r>
              <w:r>
                <w:t>4</w:t>
              </w:r>
              <w:r>
                <w:t>）进行现金分红不影响公司正常经营和可持续发展。</w:t>
              </w:r>
            </w:p>
            <w:p w:rsidR="00D41C7B" w:rsidRDefault="00D41C7B" w:rsidP="00B3483D">
              <w:pPr>
                <w:ind w:firstLineChars="200" w:firstLine="420"/>
              </w:pPr>
              <w:r>
                <w:t>2</w:t>
              </w:r>
              <w:r>
                <w:t>、发放股票股利的具体条件</w:t>
              </w:r>
            </w:p>
            <w:p w:rsidR="00D41C7B" w:rsidRDefault="00D41C7B" w:rsidP="00B3483D">
              <w:pPr>
                <w:ind w:firstLineChars="200" w:firstLine="420"/>
              </w:pPr>
              <w:r>
                <w:rPr>
                  <w:rFonts w:hint="eastAsia"/>
                </w:rPr>
                <w:t>公司在经营情况良好，董事会认为公司股票价格与公司股本规模不匹配，并具有公司成长性、每股净资产的摊薄等真实合理因素，且发放股票股利有利于公司全体股东整体利益时，同时在遵守上述现金分红的规定的前提下，可以提出股票股利分配预案。</w:t>
              </w:r>
            </w:p>
            <w:p w:rsidR="00D41C7B" w:rsidRDefault="00D41C7B" w:rsidP="00B3483D">
              <w:pPr>
                <w:ind w:firstLineChars="200" w:firstLine="420"/>
              </w:pPr>
              <w:r>
                <w:rPr>
                  <w:rFonts w:hint="eastAsia"/>
                </w:rPr>
                <w:t>（五）现金分红比例</w:t>
              </w:r>
            </w:p>
            <w:p w:rsidR="00D41C7B" w:rsidRDefault="00D41C7B" w:rsidP="00B3483D">
              <w:pPr>
                <w:ind w:firstLineChars="200" w:firstLine="420"/>
              </w:pPr>
              <w:r>
                <w:rPr>
                  <w:rFonts w:hint="eastAsia"/>
                </w:rPr>
                <w:t>在符合现金分红的条件下，公司当年以现金方式分配的利润不少于当年度实现的可供分配利润的</w:t>
              </w:r>
              <w:r>
                <w:t>20%</w:t>
              </w:r>
              <w:r>
                <w:t>。</w:t>
              </w:r>
            </w:p>
            <w:p w:rsidR="00D41C7B" w:rsidRDefault="00D41C7B" w:rsidP="00B3483D">
              <w:pPr>
                <w:ind w:firstLineChars="200" w:firstLine="420"/>
              </w:pPr>
              <w:r>
                <w:rPr>
                  <w:rFonts w:hint="eastAsia"/>
                </w:rPr>
                <w:t>公司董事会应当综合考虑所处行业特点、发展阶段、自身经营模式、盈利水平以及是否有重大资金支出安排等因素，区分下列情形，并按照本章程规定的程序，提出差异化的现金分红政策：</w:t>
              </w:r>
            </w:p>
            <w:p w:rsidR="00D41C7B" w:rsidRDefault="00D41C7B" w:rsidP="00B3483D">
              <w:pPr>
                <w:ind w:firstLineChars="200" w:firstLine="420"/>
              </w:pPr>
              <w:r>
                <w:t>1</w:t>
              </w:r>
              <w:r>
                <w:t>、公司发展阶段属成熟期且无重大资金支出安排的，进行利润分配时，现金分红在本次利润分配中所占比例最低应达到</w:t>
              </w:r>
              <w:r>
                <w:t>80%</w:t>
              </w:r>
              <w:r>
                <w:t>；</w:t>
              </w:r>
            </w:p>
            <w:p w:rsidR="00D41C7B" w:rsidRDefault="00D41C7B" w:rsidP="00B3483D">
              <w:pPr>
                <w:ind w:firstLineChars="200" w:firstLine="420"/>
              </w:pPr>
              <w:r>
                <w:t>2</w:t>
              </w:r>
              <w:r>
                <w:t>、公司发展阶段属成熟期且有重大资金支出安排的，进行利润分配时，现金分红在本次利润分配中所占比例最低应达到</w:t>
              </w:r>
              <w:r>
                <w:t>40%</w:t>
              </w:r>
              <w:r>
                <w:t>；</w:t>
              </w:r>
            </w:p>
            <w:p w:rsidR="00D41C7B" w:rsidRDefault="00D41C7B" w:rsidP="00B3483D">
              <w:pPr>
                <w:ind w:firstLineChars="200" w:firstLine="420"/>
              </w:pPr>
              <w:r>
                <w:t>3</w:t>
              </w:r>
              <w:r>
                <w:t>、公司发展阶段属成长期且有重大资金支出安排的，进行利润分配时，现金分红在本次利润分配中所占比例最低应达到</w:t>
              </w:r>
              <w:r>
                <w:t>20%</w:t>
              </w:r>
              <w:r>
                <w:t>；</w:t>
              </w:r>
            </w:p>
            <w:p w:rsidR="00D41C7B" w:rsidRDefault="00D41C7B" w:rsidP="00B3483D">
              <w:pPr>
                <w:ind w:firstLineChars="200" w:firstLine="420"/>
              </w:pPr>
              <w:r>
                <w:t>4</w:t>
              </w:r>
              <w:r>
                <w:t>、公司发展阶段不易区分但有重大资金支出安排的，可以按照前项规定处理。</w:t>
              </w:r>
            </w:p>
            <w:p w:rsidR="00D41C7B" w:rsidRDefault="00D41C7B" w:rsidP="00F56F98">
              <w:pPr>
                <w:ind w:firstLineChars="200" w:firstLine="420"/>
              </w:pPr>
              <w:r>
                <w:rPr>
                  <w:rFonts w:hint="eastAsia"/>
                </w:rPr>
                <w:t>第一百五十六条利润分配的决策程序和机制</w:t>
              </w:r>
            </w:p>
            <w:p w:rsidR="00D41C7B" w:rsidRDefault="00D41C7B" w:rsidP="00F56F98">
              <w:pPr>
                <w:ind w:firstLineChars="200" w:firstLine="420"/>
              </w:pPr>
              <w:r>
                <w:rPr>
                  <w:rFonts w:hint="eastAsia"/>
                </w:rPr>
                <w:t>（一）利润分配预案的拟定</w:t>
              </w:r>
            </w:p>
            <w:p w:rsidR="00D41C7B" w:rsidRDefault="00D41C7B" w:rsidP="00F56F98">
              <w:pPr>
                <w:ind w:firstLineChars="200" w:firstLine="420"/>
              </w:pPr>
              <w:r>
                <w:rPr>
                  <w:rFonts w:hint="eastAsia"/>
                </w:rPr>
                <w:t>董事会根据公司经营情况拟定利润分配预案时，应充分听取独立董事、中小股东及监事会的意见。</w:t>
              </w:r>
            </w:p>
            <w:p w:rsidR="00D41C7B" w:rsidRDefault="00D41C7B" w:rsidP="00F56F98">
              <w:pPr>
                <w:ind w:firstLineChars="200" w:firstLine="420"/>
              </w:pPr>
              <w:r>
                <w:rPr>
                  <w:rFonts w:hint="eastAsia"/>
                </w:rPr>
                <w:t>公司股东大会对现金分红具体方案进行审议前应该通过电话、互联网等方式主动与股东特别是机构投资者、中小股东进行沟通和交流，及时答复股东提出的相关问题。</w:t>
              </w:r>
            </w:p>
            <w:p w:rsidR="00D41C7B" w:rsidRDefault="00D41C7B" w:rsidP="00F56F98">
              <w:pPr>
                <w:ind w:firstLineChars="200" w:firstLine="420"/>
              </w:pPr>
              <w:r>
                <w:rPr>
                  <w:rFonts w:hint="eastAsia"/>
                </w:rPr>
                <w:t>（二）决策程序</w:t>
              </w:r>
            </w:p>
            <w:p w:rsidR="00D41C7B" w:rsidRDefault="00D41C7B" w:rsidP="00F56F98">
              <w:pPr>
                <w:ind w:firstLineChars="200" w:firstLine="420"/>
              </w:pPr>
              <w:r>
                <w:t>1</w:t>
              </w:r>
              <w:r>
                <w:t>、董事会在审议利润分配预案时，应当认真研究和论证公司现金分红的时机、条件和比例、调整的条件等事宜，应充分听取监事会的意见；独立董事应发表明确意见。</w:t>
              </w:r>
            </w:p>
            <w:p w:rsidR="00D41C7B" w:rsidRDefault="00D41C7B" w:rsidP="00F56F98">
              <w:pPr>
                <w:ind w:firstLineChars="200" w:firstLine="420"/>
              </w:pPr>
              <w:r>
                <w:t>2</w:t>
              </w:r>
              <w:r>
                <w:t>、利润分配预案经董事会审议通过后经股东大会审议通过。</w:t>
              </w:r>
            </w:p>
            <w:p w:rsidR="00D41C7B" w:rsidRDefault="00D41C7B" w:rsidP="00F56F98">
              <w:pPr>
                <w:ind w:firstLineChars="200" w:firstLine="420"/>
              </w:pPr>
              <w:r>
                <w:rPr>
                  <w:rFonts w:hint="eastAsia"/>
                </w:rPr>
                <w:lastRenderedPageBreak/>
                <w:t>公司在特殊情况下无法按照既定的现金分红政策或最低现金分红比例确定当年利润分配方案的，应当在年度报告中披露具体原因以及独立董事的明确意见。公司当年利润分配方案应当经出席股东大会的股东所持表决权的三分之二以上通过。</w:t>
              </w:r>
            </w:p>
            <w:p w:rsidR="00D41C7B" w:rsidRDefault="00D41C7B" w:rsidP="00F56F98">
              <w:pPr>
                <w:ind w:firstLineChars="200" w:firstLine="420"/>
              </w:pPr>
              <w:r>
                <w:t>3</w:t>
              </w:r>
              <w:r>
                <w:t>、公司年度报告期内盈利且累计未分配利润为正，未进行现金分红或拟分配的现金红利总额（包括中期已分配的现金红利）与当年归属于公司股东的净利润之比低于</w:t>
              </w:r>
              <w:r>
                <w:t>30%</w:t>
              </w:r>
              <w:r>
                <w:t>的，公司应当在审议通过年度报告的董事会公告中详细披露以下事项：</w:t>
              </w:r>
            </w:p>
            <w:p w:rsidR="00D41C7B" w:rsidRDefault="00D41C7B" w:rsidP="00F56F98">
              <w:pPr>
                <w:ind w:firstLineChars="200" w:firstLine="420"/>
              </w:pPr>
              <w:r>
                <w:rPr>
                  <w:rFonts w:hint="eastAsia"/>
                </w:rPr>
                <w:t>①结合所处行业特点、发展阶段和自身经营模式、盈利水平、资金需求等因素，对于未进行现金分红或现金分红水平较低原因的说明；</w:t>
              </w:r>
            </w:p>
            <w:p w:rsidR="00D41C7B" w:rsidRDefault="00D41C7B" w:rsidP="00F56F98">
              <w:pPr>
                <w:ind w:firstLineChars="200" w:firstLine="420"/>
              </w:pPr>
              <w:r>
                <w:rPr>
                  <w:rFonts w:hint="eastAsia"/>
                </w:rPr>
                <w:t>②留存未分配利润的确切用途以及预计收益情况；</w:t>
              </w:r>
            </w:p>
            <w:p w:rsidR="00D41C7B" w:rsidRDefault="00D41C7B" w:rsidP="00F56F98">
              <w:pPr>
                <w:ind w:firstLineChars="200" w:firstLine="420"/>
              </w:pPr>
              <w:r>
                <w:rPr>
                  <w:rFonts w:hint="eastAsia"/>
                </w:rPr>
                <w:t>③董事会会议的审议和表决情况；</w:t>
              </w:r>
            </w:p>
            <w:p w:rsidR="00D41C7B" w:rsidRDefault="00D41C7B" w:rsidP="00F56F98">
              <w:pPr>
                <w:ind w:firstLineChars="200" w:firstLine="420"/>
              </w:pPr>
              <w:r>
                <w:rPr>
                  <w:rFonts w:hint="eastAsia"/>
                </w:rPr>
                <w:t>④独立董事对未进行现金分红或现金分红水平较低的合理性发表的独立意见。</w:t>
              </w:r>
            </w:p>
            <w:p w:rsidR="00D41C7B" w:rsidRDefault="00D41C7B" w:rsidP="00F56F98">
              <w:pPr>
                <w:ind w:firstLineChars="200" w:firstLine="420"/>
              </w:pPr>
              <w:r>
                <w:rPr>
                  <w:rFonts w:hint="eastAsia"/>
                </w:rPr>
                <w:t>（三）利润分配的监督</w:t>
              </w:r>
            </w:p>
            <w:p w:rsidR="00D41C7B" w:rsidRDefault="00D41C7B" w:rsidP="00F56F98">
              <w:pPr>
                <w:ind w:firstLineChars="200" w:firstLine="420"/>
              </w:pPr>
              <w:r>
                <w:rPr>
                  <w:rFonts w:hint="eastAsia"/>
                </w:rPr>
                <w:t>监事会对董事会执行现金分红政策和股东回报规划以及是否履行相应决策程序和信息披露等情况进行监督，发现董事会存在以下情形之一的，应当发表明确意见，并督促其及时改正：</w:t>
              </w:r>
            </w:p>
            <w:p w:rsidR="00D41C7B" w:rsidRDefault="00D41C7B" w:rsidP="00F56F98">
              <w:pPr>
                <w:ind w:firstLineChars="200" w:firstLine="420"/>
              </w:pPr>
              <w:r>
                <w:t>1</w:t>
              </w:r>
              <w:r>
                <w:t>、未严格执行现金分红政策和股东回报规划；</w:t>
              </w:r>
            </w:p>
            <w:p w:rsidR="00D41C7B" w:rsidRDefault="00D41C7B" w:rsidP="00F56F98">
              <w:pPr>
                <w:ind w:firstLineChars="200" w:firstLine="420"/>
              </w:pPr>
              <w:r>
                <w:t>2</w:t>
              </w:r>
              <w:r>
                <w:t>、未严格履行现金分红相应决策程序；</w:t>
              </w:r>
            </w:p>
            <w:p w:rsidR="00D41C7B" w:rsidRDefault="00D41C7B" w:rsidP="00F56F98">
              <w:pPr>
                <w:ind w:firstLineChars="200" w:firstLine="420"/>
              </w:pPr>
              <w:r>
                <w:t>3</w:t>
              </w:r>
              <w:r>
                <w:t>、未能真实、准确、完整披露现金分红政策及其执行情况。</w:t>
              </w:r>
            </w:p>
            <w:p w:rsidR="00D41C7B" w:rsidRDefault="00D41C7B" w:rsidP="00F56F98">
              <w:pPr>
                <w:ind w:firstLineChars="200" w:firstLine="420"/>
              </w:pPr>
              <w:r>
                <w:rPr>
                  <w:rFonts w:hint="eastAsia"/>
                </w:rPr>
                <w:t>第一百五十七条利润分配政策的调整机制：</w:t>
              </w:r>
            </w:p>
            <w:p w:rsidR="00D41C7B" w:rsidRDefault="00D41C7B" w:rsidP="00F56F98">
              <w:pPr>
                <w:ind w:firstLineChars="200" w:firstLine="420"/>
              </w:pPr>
              <w:r>
                <w:rPr>
                  <w:rFonts w:hint="eastAsia"/>
                </w:rPr>
                <w:t>（一）公司根据生产经营情况、投资规划和长期发展的需要，或者外部经营环境发生变化，确需调整利润分配政策的，调整后的利润分配政策不得违反中国证监会和证券交易所的有关规定。</w:t>
              </w:r>
            </w:p>
            <w:p w:rsidR="00D41C7B" w:rsidRDefault="00D41C7B" w:rsidP="00F56F98">
              <w:pPr>
                <w:ind w:firstLineChars="200" w:firstLine="420"/>
              </w:pPr>
              <w:r>
                <w:rPr>
                  <w:rFonts w:hint="eastAsia"/>
                </w:rPr>
                <w:t>（二）有关调整利润分配政策的议案由董事会制定，并分别经监事会和二分之一以上独立董事认可后方能提交董事会审议，独立董事应当对利润分配政策调整发表独立意见。</w:t>
              </w:r>
            </w:p>
            <w:p w:rsidR="00D41C7B" w:rsidRDefault="00D41C7B" w:rsidP="00F56F98">
              <w:pPr>
                <w:ind w:firstLineChars="200" w:firstLine="420"/>
              </w:pPr>
              <w:r>
                <w:rPr>
                  <w:rFonts w:hint="eastAsia"/>
                </w:rPr>
                <w:t>（三）调整利润分配政策的议案应分别提交董事会、股东大会审议，在董事会审议通过后提交股东大会批准，公司应安排通过证券交易所交易系统、互联网投票系统等网络投票方式为社会公众股东参加股东大会提供便利。股东大会审议调整利润分配政策的议案需经出席股东大会的股东所持表决权的三分之二以上通过。公司独立董事可在股东大会召开前向公司社会公众股股东征集其在股东大会上的投票权，独立董事行使上述职权应当取得全体董事的二分之一以上同意。”</w:t>
              </w:r>
            </w:p>
            <w:p w:rsidR="00D41C7B" w:rsidRDefault="00D41C7B" w:rsidP="00F56F98">
              <w:pPr>
                <w:ind w:firstLineChars="200" w:firstLine="420"/>
              </w:pPr>
              <w:r>
                <w:rPr>
                  <w:rFonts w:hint="eastAsia"/>
                </w:rPr>
                <w:t>2019</w:t>
              </w:r>
              <w:r>
                <w:rPr>
                  <w:rFonts w:hint="eastAsia"/>
                </w:rPr>
                <w:t>年</w:t>
              </w:r>
              <w:r>
                <w:rPr>
                  <w:rFonts w:hint="eastAsia"/>
                </w:rPr>
                <w:t>5</w:t>
              </w:r>
              <w:r>
                <w:rPr>
                  <w:rFonts w:hint="eastAsia"/>
                </w:rPr>
                <w:t>月</w:t>
              </w:r>
              <w:r>
                <w:rPr>
                  <w:rFonts w:hint="eastAsia"/>
                </w:rPr>
                <w:t>10</w:t>
              </w:r>
              <w:r>
                <w:rPr>
                  <w:rFonts w:hint="eastAsia"/>
                </w:rPr>
                <w:t>日，</w:t>
              </w:r>
              <w:r>
                <w:t>公司召开了</w:t>
              </w:r>
              <w:r>
                <w:t>201</w:t>
              </w:r>
              <w:r>
                <w:rPr>
                  <w:rFonts w:hint="eastAsia"/>
                </w:rPr>
                <w:t>8</w:t>
              </w:r>
              <w:r>
                <w:t>年度股东大会，审议通过了《</w:t>
              </w:r>
              <w:r w:rsidRPr="00D41C7B">
                <w:rPr>
                  <w:rFonts w:hint="eastAsia"/>
                </w:rPr>
                <w:t>江苏吴中实业股份有限公司</w:t>
              </w:r>
              <w:r w:rsidRPr="00D41C7B">
                <w:t>2018</w:t>
              </w:r>
              <w:r w:rsidRPr="00D41C7B">
                <w:t>年度利润分配与资本公积转增股本的议案</w:t>
              </w:r>
              <w:r>
                <w:t>》，</w:t>
              </w:r>
              <w:r w:rsidR="00636F1C" w:rsidRPr="00636F1C">
                <w:rPr>
                  <w:rFonts w:hint="eastAsia"/>
                </w:rPr>
                <w:t>公司</w:t>
              </w:r>
              <w:r w:rsidR="00636F1C" w:rsidRPr="00636F1C">
                <w:t>201</w:t>
              </w:r>
              <w:r w:rsidR="00636F1C">
                <w:rPr>
                  <w:rFonts w:hint="eastAsia"/>
                </w:rPr>
                <w:t>8</w:t>
              </w:r>
              <w:r w:rsidR="00636F1C" w:rsidRPr="00636F1C">
                <w:t>年度利润分配方案为：</w:t>
              </w:r>
              <w:r w:rsidRPr="00D41C7B">
                <w:rPr>
                  <w:rFonts w:hint="eastAsia"/>
                </w:rPr>
                <w:t>鉴于公司</w:t>
              </w:r>
              <w:r w:rsidRPr="00D41C7B">
                <w:t>2018</w:t>
              </w:r>
              <w:r w:rsidRPr="00D41C7B">
                <w:t>年度为亏损，公司</w:t>
              </w:r>
              <w:r w:rsidRPr="00D41C7B">
                <w:t>2018</w:t>
              </w:r>
              <w:r w:rsidRPr="00D41C7B">
                <w:t>年度不进行利润分配，公司本次不以资本公积金转增股本</w:t>
              </w:r>
              <w:r>
                <w:t>。</w:t>
              </w:r>
            </w:p>
            <w:p w:rsidR="00D41C7B" w:rsidRDefault="00D41C7B" w:rsidP="00F56F98">
              <w:pPr>
                <w:ind w:firstLineChars="200" w:firstLine="420"/>
              </w:pPr>
              <w:r>
                <w:rPr>
                  <w:rFonts w:hint="eastAsia"/>
                </w:rPr>
                <w:t>公司</w:t>
              </w:r>
              <w:r>
                <w:t>201</w:t>
              </w:r>
              <w:r>
                <w:rPr>
                  <w:rFonts w:hint="eastAsia"/>
                </w:rPr>
                <w:t>8</w:t>
              </w:r>
              <w:r>
                <w:t>年度利润分配方案符合《公司章程》有关规定，公司独立董事对公司利润分配方案进行了审核，与公司管理层进行了沟通，并发表了独立意见，充分体现了在利润分配方案中的履职尽责。在股东大会审议利润分配方案时公司采取了网络投票和中小投资者单独计票方式，充分保护了中小投资者的合法权益。公司分红政策的执行程序符合相关法律法规、《公司章程》的规定和股东大会决议的要求，相关的决策程序和机制完备。</w:t>
              </w:r>
            </w:p>
            <w:p w:rsidR="00646A41" w:rsidRDefault="00D41C7B" w:rsidP="00FE7FB9">
              <w:pPr>
                <w:ind w:firstLineChars="200" w:firstLine="420"/>
              </w:pPr>
              <w:r w:rsidRPr="00D043BD">
                <w:rPr>
                  <w:rFonts w:hint="eastAsia"/>
                </w:rPr>
                <w:t>公司</w:t>
              </w:r>
              <w:r w:rsidRPr="00D043BD">
                <w:t>201</w:t>
              </w:r>
              <w:r w:rsidRPr="00D043BD">
                <w:rPr>
                  <w:rFonts w:hint="eastAsia"/>
                </w:rPr>
                <w:t>9</w:t>
              </w:r>
              <w:r w:rsidRPr="00D043BD">
                <w:t>年度利润分配预案：</w:t>
              </w:r>
              <w:r w:rsidR="00775685" w:rsidRPr="00D043BD">
                <w:t>经中汇会计师事务所（特殊普通合伙）审计确认，</w:t>
              </w:r>
              <w:r w:rsidR="00775685" w:rsidRPr="00D043BD">
                <w:t>2019</w:t>
              </w:r>
              <w:r w:rsidR="00775685" w:rsidRPr="00D043BD">
                <w:t>年度公司实现合并净利润（合并报表归属于母公司所有者的净利润）</w:t>
              </w:r>
              <w:r w:rsidR="00775685" w:rsidRPr="00D043BD">
                <w:t>64,533,748.49</w:t>
              </w:r>
              <w:r w:rsidR="00775685" w:rsidRPr="00D043BD">
                <w:t>元，母公司净利润为</w:t>
              </w:r>
              <w:r w:rsidR="00775685" w:rsidRPr="00D043BD">
                <w:t>105,108,521.60</w:t>
              </w:r>
              <w:r w:rsidR="00775685" w:rsidRPr="00D043BD">
                <w:t>元。</w:t>
              </w:r>
              <w:r w:rsidR="00775685" w:rsidRPr="00D043BD">
                <w:t>2019</w:t>
              </w:r>
              <w:r w:rsidR="00775685" w:rsidRPr="00D043BD">
                <w:t>年度，母公司年初未分配利润为</w:t>
              </w:r>
              <w:r w:rsidR="00775685" w:rsidRPr="00D043BD">
                <w:t>-203,117,689.42</w:t>
              </w:r>
              <w:r w:rsidR="00775685" w:rsidRPr="00D043BD">
                <w:t>元，本年度实现净利润</w:t>
              </w:r>
              <w:r w:rsidR="00775685" w:rsidRPr="00D043BD">
                <w:t>105,108,521.60</w:t>
              </w:r>
              <w:r w:rsidR="00775685" w:rsidRPr="00D043BD">
                <w:t>元，因</w:t>
              </w:r>
              <w:r w:rsidR="00775685" w:rsidRPr="00D043BD">
                <w:t>2018</w:t>
              </w:r>
              <w:r w:rsidR="00775685" w:rsidRPr="00D043BD">
                <w:t>年度公司归属于母公司所有者的净利润为负，因此</w:t>
              </w:r>
              <w:r w:rsidR="00775685" w:rsidRPr="00D043BD">
                <w:t>2019</w:t>
              </w:r>
              <w:r w:rsidR="00775685" w:rsidRPr="00D043BD">
                <w:t>年未对</w:t>
              </w:r>
              <w:r w:rsidR="00775685" w:rsidRPr="00D043BD">
                <w:t>2018</w:t>
              </w:r>
              <w:r w:rsidR="00775685" w:rsidRPr="00D043BD">
                <w:t>年度利润进行分配，年末未分配利润为</w:t>
              </w:r>
              <w:r w:rsidR="00775685" w:rsidRPr="00D043BD">
                <w:t>-98,009,167.82</w:t>
              </w:r>
              <w:r w:rsidR="00775685" w:rsidRPr="00D043BD">
                <w:t>元。</w:t>
              </w:r>
              <w:r w:rsidR="00775685" w:rsidRPr="00D043BD">
                <w:t> </w:t>
              </w:r>
              <w:r w:rsidR="00D44E9A" w:rsidRPr="00D043BD">
                <w:t>报告期内，公司实施了以集中竞价交易方式回购公司股份，并于</w:t>
              </w:r>
              <w:r w:rsidR="00D44E9A" w:rsidRPr="00D043BD">
                <w:t>2019</w:t>
              </w:r>
              <w:r w:rsidR="00D44E9A" w:rsidRPr="00D043BD">
                <w:t>年</w:t>
              </w:r>
              <w:r w:rsidR="00D44E9A" w:rsidRPr="00D043BD">
                <w:t>12</w:t>
              </w:r>
              <w:r w:rsidR="00D44E9A" w:rsidRPr="00D043BD">
                <w:t>月</w:t>
              </w:r>
              <w:r w:rsidR="00D44E9A" w:rsidRPr="00D043BD">
                <w:t>27</w:t>
              </w:r>
              <w:r w:rsidR="00D44E9A" w:rsidRPr="00D043BD">
                <w:t>日完成了本次回购，使用资金总额</w:t>
              </w:r>
              <w:r w:rsidR="00D44E9A" w:rsidRPr="00D043BD">
                <w:t>40,042,190</w:t>
              </w:r>
              <w:r w:rsidR="00D44E9A" w:rsidRPr="00D043BD">
                <w:t>元（不含交易费用），</w:t>
              </w:r>
              <w:proofErr w:type="gramStart"/>
              <w:r w:rsidR="00D44E9A" w:rsidRPr="00D043BD">
                <w:t>且母公司</w:t>
              </w:r>
              <w:proofErr w:type="gramEnd"/>
              <w:r w:rsidR="00D44E9A" w:rsidRPr="00D043BD">
                <w:t>年末未分配利润为负，公司</w:t>
              </w:r>
              <w:r w:rsidR="00D44E9A" w:rsidRPr="00D043BD">
                <w:t>2019</w:t>
              </w:r>
              <w:r w:rsidR="00D44E9A" w:rsidRPr="00D043BD">
                <w:t>年度不进行利润分配，公司本次不以资本公积金转增股本。</w:t>
              </w:r>
              <w:r w:rsidRPr="00D043BD">
                <w:rPr>
                  <w:rFonts w:hint="eastAsia"/>
                </w:rPr>
                <w:t>本次利润分配议案已经公司第九届董事会第八次会议审议通过，尚需提交公司股东大会审议批准。</w:t>
              </w:r>
            </w:p>
          </w:sdtContent>
        </w:sdt>
      </w:sdtContent>
    </w:sdt>
    <w:sdt>
      <w:sdtPr>
        <w:rPr>
          <w:rFonts w:ascii="宋体" w:hAnsi="宋体" w:cs="宋体" w:hint="eastAsia"/>
          <w:b w:val="0"/>
          <w:bCs w:val="0"/>
          <w:kern w:val="0"/>
          <w:szCs w:val="24"/>
        </w:rPr>
        <w:alias w:val="模块:公司近三年（含报告期）的普通股利润分配方案或预案、资本公积金..."/>
        <w:tag w:val="_SEC_b48ff2b645b94460a24a2467158227e1"/>
        <w:id w:val="4638897"/>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72"/>
            </w:numPr>
          </w:pPr>
          <w:r>
            <w:rPr>
              <w:rFonts w:hint="eastAsia"/>
            </w:rPr>
            <w:t>公司近三年（</w:t>
          </w:r>
          <w:proofErr w:type="gramStart"/>
          <w:r>
            <w:rPr>
              <w:rFonts w:hint="eastAsia"/>
            </w:rPr>
            <w:t>含报告</w:t>
          </w:r>
          <w:proofErr w:type="gramEnd"/>
          <w:r>
            <w:rPr>
              <w:rFonts w:hint="eastAsia"/>
            </w:rPr>
            <w:t>期）的普通股股利分配方案或预案、资本公积金转增股本方案或预案</w:t>
          </w:r>
        </w:p>
        <w:p w:rsidR="00646A41" w:rsidRDefault="001F1761">
          <w:pPr>
            <w:jc w:val="right"/>
          </w:pPr>
          <w:r>
            <w:rPr>
              <w:rFonts w:hint="eastAsia"/>
            </w:rPr>
            <w:t>单位：</w:t>
          </w:r>
          <w:sdt>
            <w:sdtPr>
              <w:rPr>
                <w:rFonts w:hint="eastAsia"/>
              </w:rPr>
              <w:alias w:val="单位：公司前三年分红情况"/>
              <w:tag w:val="_GBC_eacff7e257d54b508c73e818590e309d"/>
              <w:id w:val="-210949590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sdt>
            <w:sdtPr>
              <w:rPr>
                <w:rFonts w:hint="eastAsia"/>
              </w:rPr>
              <w:alias w:val="币种：公司前三年分红情况"/>
              <w:tag w:val="_GBC_7da3ae8e7ae04c0594a41402441c1ab2"/>
              <w:id w:val="-83776936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Style w:val="a6"/>
            <w:tblW w:w="0" w:type="auto"/>
            <w:tblLook w:val="04A0" w:firstRow="1" w:lastRow="0" w:firstColumn="1" w:lastColumn="0" w:noHBand="0" w:noVBand="1"/>
          </w:tblPr>
          <w:tblGrid>
            <w:gridCol w:w="949"/>
            <w:gridCol w:w="1149"/>
            <w:gridCol w:w="1113"/>
            <w:gridCol w:w="1150"/>
            <w:gridCol w:w="1581"/>
            <w:gridCol w:w="1686"/>
            <w:gridCol w:w="1421"/>
          </w:tblGrid>
          <w:tr w:rsidR="003D3B45" w:rsidTr="003D3B45">
            <w:sdt>
              <w:sdtPr>
                <w:tag w:val="_PLD_b9f5cdeab224411f986a90527a957756"/>
                <w:id w:val="1390069843"/>
                <w:lock w:val="sdtLocked"/>
              </w:sdtPr>
              <w:sdtEndPr/>
              <w:sdtContent>
                <w:tc>
                  <w:tcPr>
                    <w:tcW w:w="949" w:type="dxa"/>
                    <w:vAlign w:val="center"/>
                  </w:tcPr>
                  <w:p w:rsidR="003D3B45" w:rsidRDefault="003D3B45" w:rsidP="003D3B45">
                    <w:pPr>
                      <w:jc w:val="center"/>
                    </w:pPr>
                    <w:r>
                      <w:t>分红</w:t>
                    </w:r>
                  </w:p>
                  <w:p w:rsidR="003D3B45" w:rsidRDefault="003D3B45" w:rsidP="003D3B45">
                    <w:pPr>
                      <w:jc w:val="center"/>
                    </w:pPr>
                    <w:r>
                      <w:t>年度</w:t>
                    </w:r>
                  </w:p>
                </w:tc>
              </w:sdtContent>
            </w:sdt>
            <w:sdt>
              <w:sdtPr>
                <w:tag w:val="_PLD_77f5a7df0e5c454ba2db54512fbca5e4"/>
                <w:id w:val="1899159367"/>
                <w:lock w:val="sdtLocked"/>
              </w:sdtPr>
              <w:sdtEndPr/>
              <w:sdtContent>
                <w:tc>
                  <w:tcPr>
                    <w:tcW w:w="1149" w:type="dxa"/>
                    <w:vAlign w:val="center"/>
                  </w:tcPr>
                  <w:p w:rsidR="003D3B45" w:rsidRDefault="003D3B45" w:rsidP="003D3B45">
                    <w:pPr>
                      <w:jc w:val="center"/>
                    </w:pPr>
                    <w:r>
                      <w:t>每</w:t>
                    </w:r>
                    <w:r>
                      <w:t>10</w:t>
                    </w:r>
                    <w:r>
                      <w:t>股送红股数（股）</w:t>
                    </w:r>
                  </w:p>
                </w:tc>
              </w:sdtContent>
            </w:sdt>
            <w:sdt>
              <w:sdtPr>
                <w:tag w:val="_PLD_b48659e55d584760a3145b648b727424"/>
                <w:id w:val="117198436"/>
                <w:lock w:val="sdtLocked"/>
              </w:sdtPr>
              <w:sdtEndPr/>
              <w:sdtContent>
                <w:tc>
                  <w:tcPr>
                    <w:tcW w:w="1113" w:type="dxa"/>
                    <w:vAlign w:val="center"/>
                  </w:tcPr>
                  <w:p w:rsidR="003D3B45" w:rsidRDefault="003D3B45" w:rsidP="003D3B45">
                    <w:pPr>
                      <w:jc w:val="center"/>
                    </w:pPr>
                    <w:r>
                      <w:t>每</w:t>
                    </w:r>
                    <w:r>
                      <w:t>10</w:t>
                    </w:r>
                    <w:r>
                      <w:t>股派息数</w:t>
                    </w:r>
                    <w:r>
                      <w:t>(</w:t>
                    </w:r>
                    <w:r>
                      <w:t>元</w:t>
                    </w:r>
                    <w:r>
                      <w:t>)</w:t>
                    </w:r>
                    <w:r>
                      <w:t>（含税）</w:t>
                    </w:r>
                  </w:p>
                </w:tc>
              </w:sdtContent>
            </w:sdt>
            <w:sdt>
              <w:sdtPr>
                <w:tag w:val="_PLD_3119727340174fc193477321ad89075f"/>
                <w:id w:val="-1598562849"/>
                <w:lock w:val="sdtLocked"/>
              </w:sdtPr>
              <w:sdtEndPr/>
              <w:sdtContent>
                <w:tc>
                  <w:tcPr>
                    <w:tcW w:w="1150" w:type="dxa"/>
                    <w:vAlign w:val="center"/>
                  </w:tcPr>
                  <w:p w:rsidR="003D3B45" w:rsidRDefault="003D3B45" w:rsidP="003D3B45">
                    <w:pPr>
                      <w:jc w:val="center"/>
                    </w:pPr>
                    <w:r>
                      <w:t>每</w:t>
                    </w:r>
                    <w:r>
                      <w:t>10</w:t>
                    </w:r>
                    <w:r>
                      <w:t>股转增数（股）</w:t>
                    </w:r>
                  </w:p>
                </w:tc>
              </w:sdtContent>
            </w:sdt>
            <w:sdt>
              <w:sdtPr>
                <w:tag w:val="_PLD_7fe589b149ae416cb5041a59d441523f"/>
                <w:id w:val="749391734"/>
                <w:lock w:val="sdtLocked"/>
              </w:sdtPr>
              <w:sdtEndPr/>
              <w:sdtContent>
                <w:tc>
                  <w:tcPr>
                    <w:tcW w:w="1581" w:type="dxa"/>
                    <w:vAlign w:val="center"/>
                  </w:tcPr>
                  <w:p w:rsidR="003D3B45" w:rsidRDefault="003D3B45" w:rsidP="003D3B45">
                    <w:pPr>
                      <w:jc w:val="center"/>
                    </w:pPr>
                    <w:r>
                      <w:t>现金分红的数额</w:t>
                    </w:r>
                  </w:p>
                  <w:p w:rsidR="003D3B45" w:rsidRDefault="003D3B45" w:rsidP="003D3B45">
                    <w:pPr>
                      <w:jc w:val="center"/>
                    </w:pPr>
                    <w:r>
                      <w:t>（含税）</w:t>
                    </w:r>
                  </w:p>
                </w:tc>
              </w:sdtContent>
            </w:sdt>
            <w:sdt>
              <w:sdtPr>
                <w:tag w:val="_PLD_0151aa6ee0ab48068caf1cffe64ad69b"/>
                <w:id w:val="1426463318"/>
                <w:lock w:val="sdtLocked"/>
              </w:sdtPr>
              <w:sdtEndPr/>
              <w:sdtContent>
                <w:tc>
                  <w:tcPr>
                    <w:tcW w:w="1686" w:type="dxa"/>
                    <w:vAlign w:val="center"/>
                  </w:tcPr>
                  <w:p w:rsidR="003D3B45" w:rsidRDefault="003D3B45" w:rsidP="003D3B45">
                    <w:pPr>
                      <w:jc w:val="center"/>
                    </w:pPr>
                    <w:r>
                      <w:t>分红年度合并报表中归属于上市公司</w:t>
                    </w:r>
                    <w:r>
                      <w:rPr>
                        <w:rFonts w:hint="eastAsia"/>
                      </w:rPr>
                      <w:t>普通股</w:t>
                    </w:r>
                    <w:r>
                      <w:t>股东的净利润</w:t>
                    </w:r>
                  </w:p>
                </w:tc>
              </w:sdtContent>
            </w:sdt>
            <w:sdt>
              <w:sdtPr>
                <w:tag w:val="_PLD_d210d80897384651984de133b63bb545"/>
                <w:id w:val="-1402665445"/>
                <w:lock w:val="sdtLocked"/>
              </w:sdtPr>
              <w:sdtEndPr/>
              <w:sdtContent>
                <w:tc>
                  <w:tcPr>
                    <w:tcW w:w="1421" w:type="dxa"/>
                    <w:vAlign w:val="center"/>
                  </w:tcPr>
                  <w:p w:rsidR="003D3B45" w:rsidRDefault="003D3B45" w:rsidP="003D3B45">
                    <w:pPr>
                      <w:jc w:val="center"/>
                    </w:pPr>
                    <w:r>
                      <w:t>占合并报表中归属于上市公司</w:t>
                    </w:r>
                    <w:r>
                      <w:rPr>
                        <w:rFonts w:hint="eastAsia"/>
                      </w:rPr>
                      <w:t>普通股</w:t>
                    </w:r>
                    <w:r>
                      <w:t>股东的净利润的比率</w:t>
                    </w:r>
                    <w:r>
                      <w:t>(%)</w:t>
                    </w:r>
                  </w:p>
                </w:tc>
              </w:sdtContent>
            </w:sdt>
          </w:tr>
          <w:tr w:rsidR="003D3B45" w:rsidTr="003D3B45">
            <w:sdt>
              <w:sdtPr>
                <w:tag w:val="_PLD_9c484291845348bd97a3b8b47487a6ec"/>
                <w:id w:val="1948811690"/>
                <w:lock w:val="sdtLocked"/>
              </w:sdtPr>
              <w:sdtEndPr/>
              <w:sdtContent>
                <w:tc>
                  <w:tcPr>
                    <w:tcW w:w="949" w:type="dxa"/>
                  </w:tcPr>
                  <w:p w:rsidR="003D3B45" w:rsidRDefault="003D3B45" w:rsidP="003D3B45">
                    <w:r>
                      <w:rPr>
                        <w:rFonts w:hint="eastAsia"/>
                      </w:rPr>
                      <w:t>201</w:t>
                    </w:r>
                    <w:r>
                      <w:t>9</w:t>
                    </w:r>
                    <w:r>
                      <w:rPr>
                        <w:rFonts w:hint="eastAsia"/>
                      </w:rPr>
                      <w:t>年</w:t>
                    </w:r>
                  </w:p>
                </w:tc>
              </w:sdtContent>
            </w:sdt>
            <w:tc>
              <w:tcPr>
                <w:tcW w:w="1149" w:type="dxa"/>
              </w:tcPr>
              <w:p w:rsidR="003D3B45" w:rsidRDefault="003D3B45" w:rsidP="003D3B45">
                <w:pPr>
                  <w:jc w:val="right"/>
                </w:pPr>
                <w:r>
                  <w:t>0</w:t>
                </w:r>
              </w:p>
            </w:tc>
            <w:tc>
              <w:tcPr>
                <w:tcW w:w="1113" w:type="dxa"/>
              </w:tcPr>
              <w:p w:rsidR="003D3B45" w:rsidRDefault="003D3B45" w:rsidP="003D3B45">
                <w:pPr>
                  <w:jc w:val="right"/>
                </w:pPr>
                <w:r>
                  <w:t>0</w:t>
                </w:r>
              </w:p>
            </w:tc>
            <w:tc>
              <w:tcPr>
                <w:tcW w:w="1150" w:type="dxa"/>
              </w:tcPr>
              <w:p w:rsidR="003D3B45" w:rsidRDefault="003D3B45" w:rsidP="003D3B45">
                <w:pPr>
                  <w:jc w:val="right"/>
                </w:pPr>
                <w:r>
                  <w:t>0</w:t>
                </w:r>
              </w:p>
            </w:tc>
            <w:tc>
              <w:tcPr>
                <w:tcW w:w="1581" w:type="dxa"/>
              </w:tcPr>
              <w:p w:rsidR="003D3B45" w:rsidRDefault="003D3B45" w:rsidP="003D3B45">
                <w:pPr>
                  <w:jc w:val="right"/>
                </w:pPr>
                <w:r>
                  <w:t>0</w:t>
                </w:r>
              </w:p>
            </w:tc>
            <w:tc>
              <w:tcPr>
                <w:tcW w:w="1686" w:type="dxa"/>
              </w:tcPr>
              <w:p w:rsidR="003D3B45" w:rsidRDefault="003D3B45" w:rsidP="003D3B45">
                <w:pPr>
                  <w:jc w:val="right"/>
                </w:pPr>
                <w:r>
                  <w:t>0</w:t>
                </w:r>
              </w:p>
            </w:tc>
            <w:tc>
              <w:tcPr>
                <w:tcW w:w="1421" w:type="dxa"/>
              </w:tcPr>
              <w:p w:rsidR="003D3B45" w:rsidRDefault="003D3B45" w:rsidP="003D3B45">
                <w:pPr>
                  <w:jc w:val="right"/>
                </w:pPr>
                <w:r>
                  <w:t>0</w:t>
                </w:r>
              </w:p>
            </w:tc>
          </w:tr>
          <w:tr w:rsidR="003D3B45" w:rsidTr="003D3B45">
            <w:sdt>
              <w:sdtPr>
                <w:tag w:val="_PLD_c67cdaf7cef747fc8140744ec8ffd89a"/>
                <w:id w:val="-984000686"/>
                <w:lock w:val="sdtLocked"/>
              </w:sdtPr>
              <w:sdtEndPr/>
              <w:sdtContent>
                <w:tc>
                  <w:tcPr>
                    <w:tcW w:w="949" w:type="dxa"/>
                  </w:tcPr>
                  <w:p w:rsidR="003D3B45" w:rsidRDefault="003D3B45" w:rsidP="003D3B45">
                    <w:r>
                      <w:rPr>
                        <w:rFonts w:hint="eastAsia"/>
                      </w:rPr>
                      <w:t>201</w:t>
                    </w:r>
                    <w:r>
                      <w:t>8</w:t>
                    </w:r>
                    <w:r>
                      <w:rPr>
                        <w:rFonts w:hint="eastAsia"/>
                      </w:rPr>
                      <w:t>年</w:t>
                    </w:r>
                  </w:p>
                </w:tc>
              </w:sdtContent>
            </w:sdt>
            <w:tc>
              <w:tcPr>
                <w:tcW w:w="1149" w:type="dxa"/>
              </w:tcPr>
              <w:p w:rsidR="003D3B45" w:rsidRDefault="003D3B45" w:rsidP="003D3B45">
                <w:pPr>
                  <w:jc w:val="right"/>
                </w:pPr>
                <w:r>
                  <w:t>0</w:t>
                </w:r>
              </w:p>
            </w:tc>
            <w:tc>
              <w:tcPr>
                <w:tcW w:w="1113" w:type="dxa"/>
              </w:tcPr>
              <w:p w:rsidR="003D3B45" w:rsidRDefault="003D3B45" w:rsidP="003D3B45">
                <w:pPr>
                  <w:jc w:val="right"/>
                </w:pPr>
                <w:r>
                  <w:t>0</w:t>
                </w:r>
              </w:p>
            </w:tc>
            <w:tc>
              <w:tcPr>
                <w:tcW w:w="1150" w:type="dxa"/>
              </w:tcPr>
              <w:p w:rsidR="003D3B45" w:rsidRDefault="003D3B45" w:rsidP="003D3B45">
                <w:pPr>
                  <w:jc w:val="right"/>
                </w:pPr>
                <w:r>
                  <w:t>0</w:t>
                </w:r>
              </w:p>
            </w:tc>
            <w:tc>
              <w:tcPr>
                <w:tcW w:w="1581" w:type="dxa"/>
              </w:tcPr>
              <w:p w:rsidR="003D3B45" w:rsidRDefault="003D3B45" w:rsidP="003D3B45">
                <w:pPr>
                  <w:jc w:val="right"/>
                </w:pPr>
                <w:r>
                  <w:t>0</w:t>
                </w:r>
              </w:p>
            </w:tc>
            <w:tc>
              <w:tcPr>
                <w:tcW w:w="1686" w:type="dxa"/>
              </w:tcPr>
              <w:p w:rsidR="003D3B45" w:rsidRDefault="003D3B45" w:rsidP="003D3B45">
                <w:pPr>
                  <w:jc w:val="right"/>
                </w:pPr>
                <w:r>
                  <w:t>0</w:t>
                </w:r>
              </w:p>
            </w:tc>
            <w:tc>
              <w:tcPr>
                <w:tcW w:w="1421" w:type="dxa"/>
              </w:tcPr>
              <w:p w:rsidR="003D3B45" w:rsidRDefault="003D3B45" w:rsidP="003D3B45">
                <w:pPr>
                  <w:jc w:val="right"/>
                </w:pPr>
                <w:r>
                  <w:t>0</w:t>
                </w:r>
              </w:p>
            </w:tc>
          </w:tr>
          <w:tr w:rsidR="003D3B45" w:rsidTr="003D3B45">
            <w:sdt>
              <w:sdtPr>
                <w:tag w:val="_PLD_a1e557ccd42748f8952ee8a05606fdbb"/>
                <w:id w:val="1096675760"/>
                <w:lock w:val="sdtLocked"/>
              </w:sdtPr>
              <w:sdtEndPr/>
              <w:sdtContent>
                <w:tc>
                  <w:tcPr>
                    <w:tcW w:w="949" w:type="dxa"/>
                  </w:tcPr>
                  <w:p w:rsidR="003D3B45" w:rsidRDefault="003D3B45" w:rsidP="003D3B45">
                    <w:r>
                      <w:rPr>
                        <w:rFonts w:hint="eastAsia"/>
                      </w:rPr>
                      <w:t>201</w:t>
                    </w:r>
                    <w:r>
                      <w:t>7</w:t>
                    </w:r>
                    <w:r>
                      <w:rPr>
                        <w:rFonts w:hint="eastAsia"/>
                      </w:rPr>
                      <w:t>年</w:t>
                    </w:r>
                  </w:p>
                </w:tc>
              </w:sdtContent>
            </w:sdt>
            <w:tc>
              <w:tcPr>
                <w:tcW w:w="1149" w:type="dxa"/>
              </w:tcPr>
              <w:p w:rsidR="003D3B45" w:rsidRDefault="003D3B45" w:rsidP="003D3B45">
                <w:pPr>
                  <w:jc w:val="right"/>
                </w:pPr>
                <w:r>
                  <w:t>0</w:t>
                </w:r>
              </w:p>
            </w:tc>
            <w:tc>
              <w:tcPr>
                <w:tcW w:w="1113" w:type="dxa"/>
              </w:tcPr>
              <w:p w:rsidR="003D3B45" w:rsidRDefault="003D3B45" w:rsidP="003D3B45">
                <w:pPr>
                  <w:jc w:val="right"/>
                </w:pPr>
                <w:r>
                  <w:t>0.56</w:t>
                </w:r>
              </w:p>
            </w:tc>
            <w:tc>
              <w:tcPr>
                <w:tcW w:w="1150" w:type="dxa"/>
              </w:tcPr>
              <w:p w:rsidR="003D3B45" w:rsidRDefault="003D3B45" w:rsidP="003D3B45">
                <w:pPr>
                  <w:jc w:val="right"/>
                </w:pPr>
                <w:r>
                  <w:t>0</w:t>
                </w:r>
              </w:p>
            </w:tc>
            <w:tc>
              <w:tcPr>
                <w:tcW w:w="1581" w:type="dxa"/>
              </w:tcPr>
              <w:p w:rsidR="003D3B45" w:rsidRDefault="003D3B45" w:rsidP="003D3B45">
                <w:pPr>
                  <w:jc w:val="right"/>
                </w:pPr>
                <w:r>
                  <w:t>40,425,949.65</w:t>
                </w:r>
              </w:p>
            </w:tc>
            <w:tc>
              <w:tcPr>
                <w:tcW w:w="1686" w:type="dxa"/>
              </w:tcPr>
              <w:p w:rsidR="003D3B45" w:rsidRDefault="003D3B45" w:rsidP="003D3B45">
                <w:pPr>
                  <w:jc w:val="right"/>
                </w:pPr>
                <w:r>
                  <w:t>133,105,250.48</w:t>
                </w:r>
              </w:p>
            </w:tc>
            <w:tc>
              <w:tcPr>
                <w:tcW w:w="1421" w:type="dxa"/>
              </w:tcPr>
              <w:p w:rsidR="003D3B45" w:rsidRDefault="003D3B45" w:rsidP="003D3B45">
                <w:pPr>
                  <w:jc w:val="right"/>
                </w:pPr>
                <w:r>
                  <w:t>30.37</w:t>
                </w:r>
              </w:p>
            </w:tc>
          </w:tr>
        </w:tbl>
        <w:p w:rsidR="00646A41" w:rsidRDefault="008833F6"/>
      </w:sdtContent>
    </w:sdt>
    <w:sdt>
      <w:sdtPr>
        <w:rPr>
          <w:rFonts w:ascii="宋体" w:hAnsi="宋体" w:cs="宋体"/>
          <w:b w:val="0"/>
          <w:bCs w:val="0"/>
          <w:kern w:val="0"/>
          <w:szCs w:val="24"/>
        </w:rPr>
        <w:alias w:val="模块:以现金方式要约回购股份计入现金分红的情况"/>
        <w:tag w:val="_SEC_e94997bde17345819efe897aed89052b"/>
        <w:id w:val="4639094"/>
        <w:lock w:val="sdtLocked"/>
        <w:placeholder>
          <w:docPart w:val="GBC22222222222222222222222222222"/>
        </w:placeholder>
      </w:sdtPr>
      <w:sdtEndPr>
        <w:rPr>
          <w:rFonts w:ascii="Times New Roman" w:hAnsi="Times New Roman" w:cs="Times New Roman" w:hint="eastAsia"/>
          <w:kern w:val="2"/>
        </w:rPr>
      </w:sdtEndPr>
      <w:sdtContent>
        <w:p w:rsidR="00646A41" w:rsidRDefault="001F1761">
          <w:pPr>
            <w:pStyle w:val="3"/>
            <w:numPr>
              <w:ilvl w:val="0"/>
              <w:numId w:val="72"/>
            </w:numPr>
          </w:pPr>
          <w:r>
            <w:t>以现金方式回购股份计入现金分红的情况</w:t>
          </w:r>
        </w:p>
        <w:sdt>
          <w:sdtPr>
            <w:alias w:val="是否适用：以现金方式要约回购股份计入现金分红的情况[双击切换]"/>
            <w:tag w:val="_GBC_a607ac1b63154d4ea685a5cc4cd11195"/>
            <w:id w:val="1157805507"/>
            <w:lock w:val="sdtContentLocked"/>
            <w:placeholder>
              <w:docPart w:val="GBC22222222222222222222222222222"/>
            </w:placeholder>
          </w:sdtPr>
          <w:sdtEndPr/>
          <w:sdtContent>
            <w:p w:rsidR="00646A41" w:rsidRDefault="001F1761">
              <w:r w:rsidRPr="00F55741">
                <w:rPr>
                  <w:rFonts w:ascii="宋体" w:hAnsi="宋体"/>
                </w:rPr>
                <w:fldChar w:fldCharType="begin"/>
              </w:r>
              <w:r w:rsidR="009F08E5"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pPr>
          <w:r>
            <w:rPr>
              <w:rFonts w:hint="eastAsia"/>
            </w:rPr>
            <w:t>单位：</w:t>
          </w:r>
          <w:sdt>
            <w:sdtPr>
              <w:rPr>
                <w:rFonts w:hint="eastAsia"/>
              </w:rPr>
              <w:alias w:val="单位：以现金方式要约回购股份计入现金分红的情况"/>
              <w:tag w:val="_GBC_0038db12bc014b7a8aa0de249ec43093"/>
              <w:id w:val="-75413272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sdt>
            <w:sdtPr>
              <w:rPr>
                <w:rFonts w:hint="eastAsia"/>
              </w:rPr>
              <w:alias w:val="币种：以现金方式要约回购股份计入现金分红的情况"/>
              <w:tag w:val="_GBC_5dca4ddd08f34f82864d4f4600a7be0c"/>
              <w:id w:val="7709052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Style w:val="a6"/>
            <w:tblW w:w="5000" w:type="pct"/>
            <w:tblLook w:val="04A0" w:firstRow="1" w:lastRow="0" w:firstColumn="1" w:lastColumn="0" w:noHBand="0" w:noVBand="1"/>
          </w:tblPr>
          <w:tblGrid>
            <w:gridCol w:w="3105"/>
            <w:gridCol w:w="3202"/>
            <w:gridCol w:w="2742"/>
          </w:tblGrid>
          <w:tr w:rsidR="00646A41" w:rsidRPr="009F08E5" w:rsidTr="00187B4D">
            <w:tc>
              <w:tcPr>
                <w:tcW w:w="1716" w:type="pct"/>
                <w:vAlign w:val="center"/>
              </w:tcPr>
              <w:p w:rsidR="00646A41" w:rsidRPr="009F08E5" w:rsidRDefault="00646A41">
                <w:pPr>
                  <w:jc w:val="center"/>
                  <w:rPr>
                    <w:bCs/>
                    <w:szCs w:val="21"/>
                  </w:rPr>
                </w:pPr>
              </w:p>
            </w:tc>
            <w:sdt>
              <w:sdtPr>
                <w:rPr>
                  <w:szCs w:val="21"/>
                </w:rPr>
                <w:tag w:val="_PLD_052a51d3c6f84ea1be8d3789f8425e68"/>
                <w:id w:val="546723849"/>
                <w:lock w:val="sdtLocked"/>
              </w:sdtPr>
              <w:sdtEndPr/>
              <w:sdtContent>
                <w:tc>
                  <w:tcPr>
                    <w:tcW w:w="1769" w:type="pct"/>
                    <w:vAlign w:val="center"/>
                  </w:tcPr>
                  <w:p w:rsidR="00646A41" w:rsidRPr="009F08E5" w:rsidRDefault="001F1761">
                    <w:pPr>
                      <w:jc w:val="center"/>
                      <w:rPr>
                        <w:bCs/>
                        <w:szCs w:val="21"/>
                      </w:rPr>
                    </w:pPr>
                    <w:r w:rsidRPr="009F08E5">
                      <w:rPr>
                        <w:rFonts w:hint="eastAsia"/>
                        <w:bCs/>
                        <w:szCs w:val="21"/>
                      </w:rPr>
                      <w:t>现金分红的金额</w:t>
                    </w:r>
                  </w:p>
                </w:tc>
              </w:sdtContent>
            </w:sdt>
            <w:sdt>
              <w:sdtPr>
                <w:rPr>
                  <w:szCs w:val="21"/>
                </w:rPr>
                <w:tag w:val="_PLD_2344ec8a73544209896c4c82b672976b"/>
                <w:id w:val="-1587610998"/>
                <w:lock w:val="sdtLocked"/>
              </w:sdtPr>
              <w:sdtEndPr/>
              <w:sdtContent>
                <w:tc>
                  <w:tcPr>
                    <w:tcW w:w="1515" w:type="pct"/>
                    <w:vAlign w:val="center"/>
                  </w:tcPr>
                  <w:p w:rsidR="00646A41" w:rsidRPr="009F08E5" w:rsidRDefault="001F1761">
                    <w:pPr>
                      <w:jc w:val="center"/>
                      <w:rPr>
                        <w:bCs/>
                        <w:szCs w:val="21"/>
                      </w:rPr>
                    </w:pPr>
                    <w:r w:rsidRPr="009F08E5">
                      <w:rPr>
                        <w:rFonts w:hint="eastAsia"/>
                        <w:bCs/>
                        <w:szCs w:val="21"/>
                      </w:rPr>
                      <w:t>比例（</w:t>
                    </w:r>
                    <w:r w:rsidRPr="009F08E5">
                      <w:rPr>
                        <w:rFonts w:hint="eastAsia"/>
                        <w:bCs/>
                        <w:szCs w:val="21"/>
                      </w:rPr>
                      <w:t>%</w:t>
                    </w:r>
                    <w:r w:rsidRPr="009F08E5">
                      <w:rPr>
                        <w:rFonts w:hint="eastAsia"/>
                        <w:bCs/>
                        <w:szCs w:val="21"/>
                      </w:rPr>
                      <w:t>）</w:t>
                    </w:r>
                  </w:p>
                </w:tc>
              </w:sdtContent>
            </w:sdt>
          </w:tr>
          <w:tr w:rsidR="00646A41" w:rsidRPr="009F08E5" w:rsidTr="00D043BD">
            <w:sdt>
              <w:sdtPr>
                <w:rPr>
                  <w:szCs w:val="21"/>
                </w:rPr>
                <w:tag w:val="_PLD_4b7ad20addae403091850cb9ff3fbbb2"/>
                <w:id w:val="-588077990"/>
                <w:lock w:val="sdtLocked"/>
              </w:sdtPr>
              <w:sdtEndPr/>
              <w:sdtContent>
                <w:tc>
                  <w:tcPr>
                    <w:tcW w:w="1716" w:type="pct"/>
                  </w:tcPr>
                  <w:p w:rsidR="00646A41" w:rsidRPr="009F08E5" w:rsidRDefault="001F1761">
                    <w:pPr>
                      <w:rPr>
                        <w:bCs/>
                        <w:szCs w:val="21"/>
                      </w:rPr>
                    </w:pPr>
                    <w:r w:rsidRPr="009F08E5">
                      <w:rPr>
                        <w:rFonts w:hint="eastAsia"/>
                        <w:bCs/>
                        <w:szCs w:val="21"/>
                      </w:rPr>
                      <w:t>201</w:t>
                    </w:r>
                    <w:r w:rsidRPr="009F08E5">
                      <w:rPr>
                        <w:bCs/>
                        <w:szCs w:val="21"/>
                      </w:rPr>
                      <w:t>9</w:t>
                    </w:r>
                    <w:r w:rsidRPr="009F08E5">
                      <w:rPr>
                        <w:rFonts w:hint="eastAsia"/>
                        <w:bCs/>
                        <w:szCs w:val="21"/>
                      </w:rPr>
                      <w:t>年</w:t>
                    </w:r>
                  </w:p>
                </w:tc>
              </w:sdtContent>
            </w:sdt>
            <w:tc>
              <w:tcPr>
                <w:tcW w:w="1769" w:type="pct"/>
                <w:shd w:val="clear" w:color="auto" w:fill="auto"/>
              </w:tcPr>
              <w:p w:rsidR="00646A41" w:rsidRPr="009F08E5" w:rsidRDefault="009F08E5">
                <w:pPr>
                  <w:jc w:val="right"/>
                  <w:rPr>
                    <w:bCs/>
                    <w:szCs w:val="21"/>
                  </w:rPr>
                </w:pPr>
                <w:r w:rsidRPr="00D043BD">
                  <w:rPr>
                    <w:rFonts w:asciiTheme="minorEastAsia" w:eastAsiaTheme="minorEastAsia" w:hAnsiTheme="minorEastAsia" w:hint="eastAsia"/>
                    <w:szCs w:val="21"/>
                  </w:rPr>
                  <w:t>40,042,190</w:t>
                </w:r>
              </w:p>
            </w:tc>
            <w:tc>
              <w:tcPr>
                <w:tcW w:w="1515" w:type="pct"/>
                <w:shd w:val="clear" w:color="auto" w:fill="auto"/>
              </w:tcPr>
              <w:p w:rsidR="00646A41" w:rsidRPr="009F08E5" w:rsidRDefault="00543880">
                <w:pPr>
                  <w:jc w:val="right"/>
                  <w:rPr>
                    <w:bCs/>
                    <w:szCs w:val="21"/>
                  </w:rPr>
                </w:pPr>
                <w:r>
                  <w:rPr>
                    <w:rFonts w:hint="eastAsia"/>
                    <w:bCs/>
                    <w:szCs w:val="21"/>
                  </w:rPr>
                  <w:t>62.05</w:t>
                </w:r>
              </w:p>
            </w:tc>
          </w:tr>
        </w:tbl>
        <w:p w:rsidR="009F08E5" w:rsidRDefault="009F08E5" w:rsidP="00F56F98">
          <w:pPr>
            <w:ind w:firstLineChars="200" w:firstLine="420"/>
          </w:pPr>
          <w:r>
            <w:rPr>
              <w:rFonts w:hint="eastAsia"/>
            </w:rPr>
            <w:t>注：报告期内，公司实施了</w:t>
          </w:r>
          <w:r w:rsidRPr="009F08E5">
            <w:rPr>
              <w:rFonts w:hint="eastAsia"/>
            </w:rPr>
            <w:t>以集中竞价交易方式回购</w:t>
          </w:r>
          <w:r>
            <w:rPr>
              <w:rFonts w:hint="eastAsia"/>
            </w:rPr>
            <w:t>公司</w:t>
          </w:r>
          <w:r w:rsidRPr="009F08E5">
            <w:rPr>
              <w:rFonts w:hint="eastAsia"/>
            </w:rPr>
            <w:t>股份</w:t>
          </w:r>
          <w:r>
            <w:rPr>
              <w:rFonts w:hint="eastAsia"/>
            </w:rPr>
            <w:t>，并于</w:t>
          </w:r>
          <w:r>
            <w:rPr>
              <w:rFonts w:hint="eastAsia"/>
            </w:rPr>
            <w:t>2019</w:t>
          </w:r>
          <w:r>
            <w:rPr>
              <w:rFonts w:hint="eastAsia"/>
            </w:rPr>
            <w:t>年</w:t>
          </w:r>
          <w:r>
            <w:rPr>
              <w:rFonts w:hint="eastAsia"/>
            </w:rPr>
            <w:t>12</w:t>
          </w:r>
          <w:r>
            <w:rPr>
              <w:rFonts w:hint="eastAsia"/>
            </w:rPr>
            <w:t>月</w:t>
          </w:r>
          <w:r>
            <w:rPr>
              <w:rFonts w:hint="eastAsia"/>
            </w:rPr>
            <w:t>27</w:t>
          </w:r>
          <w:r>
            <w:rPr>
              <w:rFonts w:hint="eastAsia"/>
            </w:rPr>
            <w:t>日完成</w:t>
          </w:r>
          <w:r w:rsidR="002342EA">
            <w:rPr>
              <w:rFonts w:hint="eastAsia"/>
            </w:rPr>
            <w:t>了本次</w:t>
          </w:r>
          <w:r>
            <w:rPr>
              <w:rFonts w:hint="eastAsia"/>
            </w:rPr>
            <w:t>回购，</w:t>
          </w:r>
          <w:r w:rsidRPr="009F08E5">
            <w:rPr>
              <w:rFonts w:hint="eastAsia"/>
            </w:rPr>
            <w:t>使用资金总额</w:t>
          </w:r>
          <w:r w:rsidRPr="009F08E5">
            <w:t>40,042,190</w:t>
          </w:r>
          <w:r w:rsidRPr="009F08E5">
            <w:t>元（不含交易费用）</w:t>
          </w:r>
          <w:r>
            <w:rPr>
              <w:rFonts w:hint="eastAsia"/>
            </w:rPr>
            <w:t>。具体见</w:t>
          </w:r>
          <w:r w:rsidRPr="009F08E5">
            <w:rPr>
              <w:rFonts w:hint="eastAsia"/>
            </w:rPr>
            <w:t>公司于</w:t>
          </w:r>
          <w:r w:rsidRPr="009F08E5">
            <w:t>2019</w:t>
          </w:r>
          <w:r w:rsidRPr="009F08E5">
            <w:t>年</w:t>
          </w:r>
          <w:r>
            <w:rPr>
              <w:rFonts w:hint="eastAsia"/>
            </w:rPr>
            <w:t>12</w:t>
          </w:r>
          <w:r w:rsidRPr="009F08E5">
            <w:t>月</w:t>
          </w:r>
          <w:r>
            <w:rPr>
              <w:rFonts w:hint="eastAsia"/>
            </w:rPr>
            <w:t>31</w:t>
          </w:r>
          <w:r w:rsidRPr="009F08E5">
            <w:t>日在《中国证券报》、《上海证券报》及上海证券交易所网站上披露的相关公告。</w:t>
          </w:r>
        </w:p>
        <w:p w:rsidR="00646A41" w:rsidRDefault="008833F6"/>
      </w:sdtContent>
    </w:sdt>
    <w:sdt>
      <w:sdtPr>
        <w:rPr>
          <w:rFonts w:ascii="宋体" w:hAnsi="宋体" w:cs="宋体" w:hint="eastAsia"/>
          <w:b w:val="0"/>
          <w:bCs w:val="0"/>
          <w:kern w:val="0"/>
          <w:szCs w:val="24"/>
        </w:rPr>
        <w:alias w:val="模块:报告期内盈利且母公司可供普通股股东分配利润为正，但未提出普通股现金利润分配预案的，公司应当详细披露原因以及未分配利润的用途"/>
        <w:tag w:val="_SEC_338bc2c40b994349907ff9b7484876e4"/>
        <w:id w:val="4639136"/>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72"/>
            </w:numPr>
          </w:pPr>
          <w:r>
            <w:rPr>
              <w:rFonts w:hint="eastAsia"/>
            </w:rPr>
            <w:t>报告期内</w:t>
          </w:r>
          <w:proofErr w:type="gramStart"/>
          <w:r>
            <w:rPr>
              <w:rFonts w:hint="eastAsia"/>
            </w:rPr>
            <w:t>盈利且母公司</w:t>
          </w:r>
          <w:proofErr w:type="gramEnd"/>
          <w:r>
            <w:rPr>
              <w:rFonts w:hint="eastAsia"/>
            </w:rPr>
            <w:t>可供普通股股东分配利润为正，但未提出普通股现金利润分配方案预案的，公司应当详细披露原因以及未分配利润的用途和使用计划</w:t>
          </w:r>
        </w:p>
        <w:sdt>
          <w:sdtPr>
            <w:alias w:val="是否适用：公司本报告期内盈利但未提出现金利润分配预案[双击切换]"/>
            <w:tag w:val="_GBC_5eea41352c0e4778a6748c9a20117653"/>
            <w:id w:val="16316031"/>
            <w:lock w:val="sdtContentLocked"/>
            <w:placeholder>
              <w:docPart w:val="GBC22222222222222222222222222222"/>
            </w:placeholder>
          </w:sdtPr>
          <w:sdtEndPr/>
          <w:sdtContent>
            <w:p w:rsidR="00E16549" w:rsidRDefault="001F1761" w:rsidP="004D0156">
              <w:r w:rsidRPr="00F55741">
                <w:rPr>
                  <w:rFonts w:ascii="宋体" w:hAnsi="宋体"/>
                </w:rPr>
                <w:fldChar w:fldCharType="begin"/>
              </w:r>
              <w:r w:rsidR="004D0156">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4D0156">
                <w:rPr>
                  <w:rFonts w:ascii="宋体" w:hAnsi="宋体"/>
                </w:rPr>
                <w:instrText xml:space="preserve"> MACROBUTTON  SnrToggleCheckbox √不适用 </w:instrText>
              </w:r>
              <w:r w:rsidRPr="00F55741">
                <w:rPr>
                  <w:rFonts w:ascii="宋体" w:hAnsi="宋体"/>
                </w:rPr>
                <w:fldChar w:fldCharType="end"/>
              </w:r>
            </w:p>
          </w:sdtContent>
        </w:sdt>
        <w:p w:rsidR="00E16549" w:rsidRDefault="008833F6">
          <w:pPr>
            <w:sectPr w:rsidR="00E16549" w:rsidSect="007D5CB5">
              <w:pgSz w:w="11906" w:h="16838"/>
              <w:pgMar w:top="1525" w:right="1276" w:bottom="1440" w:left="1797" w:header="855" w:footer="992" w:gutter="0"/>
              <w:cols w:space="425"/>
              <w:docGrid w:type="lines" w:linePitch="312"/>
            </w:sectPr>
          </w:pPr>
        </w:p>
      </w:sdtContent>
    </w:sdt>
    <w:p w:rsidR="00646A41" w:rsidRDefault="00E16549">
      <w:pPr>
        <w:pStyle w:val="2"/>
        <w:numPr>
          <w:ilvl w:val="0"/>
          <w:numId w:val="10"/>
        </w:numPr>
      </w:pPr>
      <w:r>
        <w:rPr>
          <w:rFonts w:hint="eastAsia"/>
        </w:rPr>
        <w:lastRenderedPageBreak/>
        <w:t>承</w:t>
      </w:r>
      <w:r w:rsidR="001F1761">
        <w:rPr>
          <w:rFonts w:hint="eastAsia"/>
        </w:rPr>
        <w:t>诺事项履行情况</w:t>
      </w:r>
    </w:p>
    <w:sdt>
      <w:sdtPr>
        <w:rPr>
          <w:rFonts w:ascii="宋体" w:hAnsi="宋体" w:cs="宋体" w:hint="eastAsia"/>
          <w:b w:val="0"/>
          <w:bCs w:val="0"/>
          <w:kern w:val="0"/>
          <w:sz w:val="24"/>
          <w:szCs w:val="21"/>
        </w:rPr>
        <w:alias w:val="模块:上市公司、持股5%以上的股东、控股股东及实际控制人在报告期内承诺事项"/>
        <w:tag w:val="_SEC_993caead489c45a092f4575c075d1bcf"/>
        <w:id w:val="1508419"/>
        <w:lock w:val="sdtLocked"/>
        <w:placeholder>
          <w:docPart w:val="GBC22222222222222222222222222222"/>
        </w:placeholder>
      </w:sdtPr>
      <w:sdtEndPr>
        <w:rPr>
          <w:rFonts w:ascii="Times New Roman" w:hAnsi="Times New Roman" w:cs="Times New Roman" w:hint="default"/>
          <w:kern w:val="2"/>
          <w:sz w:val="21"/>
          <w:szCs w:val="24"/>
        </w:rPr>
      </w:sdtEndPr>
      <w:sdtContent>
        <w:p w:rsidR="00646A41" w:rsidRDefault="001F1761">
          <w:pPr>
            <w:pStyle w:val="3"/>
            <w:numPr>
              <w:ilvl w:val="1"/>
              <w:numId w:val="17"/>
            </w:numPr>
            <w:rPr>
              <w:szCs w:val="21"/>
            </w:rPr>
          </w:pPr>
          <w:r>
            <w:rPr>
              <w:rFonts w:hint="eastAsia"/>
              <w:szCs w:val="21"/>
            </w:rPr>
            <w:t>公司实际控制人、股东、关联方、收购人以及公司等承诺相关方在报告期内或持续到报告期内的承诺事项</w:t>
          </w:r>
        </w:p>
        <w:sdt>
          <w:sdtPr>
            <w:alias w:val="是否适用：公司实际控制人、股东、关联方、收购人以及公司等承诺相关方在报告期内或持续到报告期内的承诺事项 [双击切换]"/>
            <w:tag w:val="_GBC_7f8023d2dd4a4d4098835890009f7c40"/>
            <w:id w:val="1240131894"/>
            <w:lock w:val="sdtContentLocked"/>
            <w:placeholder>
              <w:docPart w:val="GBC22222222222222222222222222222"/>
            </w:placeholder>
          </w:sdtPr>
          <w:sdtEndPr/>
          <w:sdtContent>
            <w:p w:rsidR="00F1009E" w:rsidRDefault="001F1761" w:rsidP="00F1009E">
              <w:r w:rsidRPr="00F55741">
                <w:rPr>
                  <w:rFonts w:ascii="宋体" w:hAnsi="宋体"/>
                </w:rPr>
                <w:fldChar w:fldCharType="begin"/>
              </w:r>
              <w:r w:rsidR="00F1009E">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F1009E">
                <w:rPr>
                  <w:rFonts w:ascii="宋体" w:hAnsi="宋体"/>
                </w:rPr>
                <w:instrText xml:space="preserve"> MACROBUTTON  SnrToggleCheckbox □不适用 </w:instrText>
              </w:r>
              <w:r w:rsidRPr="00F55741">
                <w:rPr>
                  <w:rFonts w:ascii="宋体" w:hAnsi="宋体"/>
                </w:rPr>
                <w:fldChar w:fldCharType="end"/>
              </w:r>
            </w:p>
          </w:sdtContent>
        </w:sdt>
        <w:tbl>
          <w:tblPr>
            <w:tblW w:w="5005"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2"/>
            <w:gridCol w:w="1419"/>
            <w:gridCol w:w="1701"/>
            <w:gridCol w:w="5669"/>
            <w:gridCol w:w="1842"/>
            <w:gridCol w:w="993"/>
            <w:gridCol w:w="1077"/>
          </w:tblGrid>
          <w:tr w:rsidR="00F1009E" w:rsidRPr="00F1009E" w:rsidTr="00F1009E">
            <w:sdt>
              <w:sdtPr>
                <w:rPr>
                  <w:rFonts w:asciiTheme="minorEastAsia" w:eastAsiaTheme="minorEastAsia" w:hAnsiTheme="minorEastAsia"/>
                  <w:sz w:val="18"/>
                  <w:szCs w:val="18"/>
                </w:rPr>
                <w:tag w:val="_PLD_415cfb23b46b41fba9f0b895a1088fd6"/>
                <w:id w:val="1215542117"/>
                <w:lock w:val="sdtLocked"/>
              </w:sdtPr>
              <w:sdtEndPr/>
              <w:sdtContent>
                <w:tc>
                  <w:tcPr>
                    <w:tcW w:w="497" w:type="pct"/>
                    <w:shd w:val="clear" w:color="auto" w:fill="auto"/>
                    <w:vAlign w:val="center"/>
                  </w:tcPr>
                  <w:p w:rsidR="00F1009E" w:rsidRPr="00F1009E" w:rsidRDefault="00F1009E" w:rsidP="00736DA5">
                    <w:pPr>
                      <w:jc w:val="center"/>
                      <w:rPr>
                        <w:rFonts w:asciiTheme="minorEastAsia" w:eastAsiaTheme="minorEastAsia" w:hAnsiTheme="minorEastAsia"/>
                        <w:sz w:val="18"/>
                        <w:szCs w:val="18"/>
                      </w:rPr>
                    </w:pPr>
                    <w:r w:rsidRPr="00F1009E">
                      <w:rPr>
                        <w:rFonts w:asciiTheme="minorEastAsia" w:eastAsiaTheme="minorEastAsia" w:hAnsiTheme="minorEastAsia" w:hint="eastAsia"/>
                        <w:sz w:val="18"/>
                        <w:szCs w:val="18"/>
                      </w:rPr>
                      <w:t>承诺背景</w:t>
                    </w:r>
                  </w:p>
                </w:tc>
              </w:sdtContent>
            </w:sdt>
            <w:sdt>
              <w:sdtPr>
                <w:rPr>
                  <w:rFonts w:asciiTheme="minorEastAsia" w:eastAsiaTheme="minorEastAsia" w:hAnsiTheme="minorEastAsia"/>
                  <w:sz w:val="18"/>
                  <w:szCs w:val="18"/>
                </w:rPr>
                <w:tag w:val="_PLD_6d89eb5533974f2f9b788e2563589a7c"/>
                <w:id w:val="-2088067489"/>
                <w:lock w:val="sdtLocked"/>
              </w:sdtPr>
              <w:sdtEndPr/>
              <w:sdtContent>
                <w:tc>
                  <w:tcPr>
                    <w:tcW w:w="503" w:type="pct"/>
                    <w:shd w:val="clear" w:color="auto" w:fill="auto"/>
                    <w:vAlign w:val="center"/>
                  </w:tcPr>
                  <w:p w:rsidR="00F1009E" w:rsidRPr="00F1009E" w:rsidRDefault="00F1009E" w:rsidP="00736DA5">
                    <w:pPr>
                      <w:jc w:val="center"/>
                      <w:rPr>
                        <w:rFonts w:asciiTheme="minorEastAsia" w:eastAsiaTheme="minorEastAsia" w:hAnsiTheme="minorEastAsia"/>
                        <w:sz w:val="18"/>
                        <w:szCs w:val="18"/>
                      </w:rPr>
                    </w:pPr>
                    <w:r w:rsidRPr="00F1009E">
                      <w:rPr>
                        <w:rFonts w:asciiTheme="minorEastAsia" w:eastAsiaTheme="minorEastAsia" w:hAnsiTheme="minorEastAsia" w:hint="eastAsia"/>
                        <w:sz w:val="18"/>
                        <w:szCs w:val="18"/>
                      </w:rPr>
                      <w:t>承诺</w:t>
                    </w:r>
                  </w:p>
                  <w:p w:rsidR="00F1009E" w:rsidRPr="00F1009E" w:rsidRDefault="00F1009E" w:rsidP="00736DA5">
                    <w:pPr>
                      <w:jc w:val="center"/>
                      <w:rPr>
                        <w:rFonts w:asciiTheme="minorEastAsia" w:eastAsiaTheme="minorEastAsia" w:hAnsiTheme="minorEastAsia"/>
                        <w:sz w:val="18"/>
                        <w:szCs w:val="18"/>
                      </w:rPr>
                    </w:pPr>
                    <w:r w:rsidRPr="00F1009E">
                      <w:rPr>
                        <w:rFonts w:asciiTheme="minorEastAsia" w:eastAsiaTheme="minorEastAsia" w:hAnsiTheme="minorEastAsia" w:hint="eastAsia"/>
                        <w:sz w:val="18"/>
                        <w:szCs w:val="18"/>
                      </w:rPr>
                      <w:t>类型</w:t>
                    </w:r>
                  </w:p>
                </w:tc>
              </w:sdtContent>
            </w:sdt>
            <w:sdt>
              <w:sdtPr>
                <w:rPr>
                  <w:rFonts w:asciiTheme="minorEastAsia" w:eastAsiaTheme="minorEastAsia" w:hAnsiTheme="minorEastAsia"/>
                  <w:sz w:val="18"/>
                  <w:szCs w:val="18"/>
                </w:rPr>
                <w:tag w:val="_PLD_4e3459cf954648c5ade489d7f239c9b2"/>
                <w:id w:val="-138425879"/>
                <w:lock w:val="sdtLocked"/>
              </w:sdtPr>
              <w:sdtEndPr/>
              <w:sdtContent>
                <w:tc>
                  <w:tcPr>
                    <w:tcW w:w="603" w:type="pct"/>
                    <w:shd w:val="clear" w:color="auto" w:fill="auto"/>
                    <w:vAlign w:val="center"/>
                  </w:tcPr>
                  <w:p w:rsidR="00F1009E" w:rsidRPr="00F1009E" w:rsidRDefault="00F1009E" w:rsidP="00736DA5">
                    <w:pPr>
                      <w:jc w:val="center"/>
                      <w:rPr>
                        <w:rFonts w:asciiTheme="minorEastAsia" w:eastAsiaTheme="minorEastAsia" w:hAnsiTheme="minorEastAsia"/>
                        <w:sz w:val="18"/>
                        <w:szCs w:val="18"/>
                      </w:rPr>
                    </w:pPr>
                    <w:r w:rsidRPr="00F1009E">
                      <w:rPr>
                        <w:rFonts w:asciiTheme="minorEastAsia" w:eastAsiaTheme="minorEastAsia" w:hAnsiTheme="minorEastAsia" w:hint="eastAsia"/>
                        <w:sz w:val="18"/>
                        <w:szCs w:val="18"/>
                      </w:rPr>
                      <w:t>承诺方</w:t>
                    </w:r>
                  </w:p>
                </w:tc>
              </w:sdtContent>
            </w:sdt>
            <w:sdt>
              <w:sdtPr>
                <w:rPr>
                  <w:rFonts w:asciiTheme="minorEastAsia" w:eastAsiaTheme="minorEastAsia" w:hAnsiTheme="minorEastAsia"/>
                  <w:sz w:val="18"/>
                  <w:szCs w:val="18"/>
                </w:rPr>
                <w:tag w:val="_PLD_b7ba969a5a9f484b969e33829f8fee27"/>
                <w:id w:val="1733428129"/>
                <w:lock w:val="sdtLocked"/>
              </w:sdtPr>
              <w:sdtEndPr/>
              <w:sdtContent>
                <w:tc>
                  <w:tcPr>
                    <w:tcW w:w="2010" w:type="pct"/>
                    <w:shd w:val="clear" w:color="auto" w:fill="auto"/>
                    <w:vAlign w:val="center"/>
                  </w:tcPr>
                  <w:p w:rsidR="00F1009E" w:rsidRPr="00F1009E" w:rsidRDefault="00F1009E" w:rsidP="00736DA5">
                    <w:pPr>
                      <w:jc w:val="center"/>
                      <w:rPr>
                        <w:rFonts w:asciiTheme="minorEastAsia" w:eastAsiaTheme="minorEastAsia" w:hAnsiTheme="minorEastAsia"/>
                        <w:sz w:val="18"/>
                        <w:szCs w:val="18"/>
                      </w:rPr>
                    </w:pPr>
                    <w:r w:rsidRPr="00F1009E">
                      <w:rPr>
                        <w:rFonts w:asciiTheme="minorEastAsia" w:eastAsiaTheme="minorEastAsia" w:hAnsiTheme="minorEastAsia" w:hint="eastAsia"/>
                        <w:sz w:val="18"/>
                        <w:szCs w:val="18"/>
                      </w:rPr>
                      <w:t>承诺</w:t>
                    </w:r>
                  </w:p>
                  <w:p w:rsidR="00F1009E" w:rsidRPr="00F1009E" w:rsidRDefault="00F1009E" w:rsidP="00736DA5">
                    <w:pPr>
                      <w:jc w:val="center"/>
                      <w:rPr>
                        <w:rFonts w:asciiTheme="minorEastAsia" w:eastAsiaTheme="minorEastAsia" w:hAnsiTheme="minorEastAsia"/>
                        <w:sz w:val="18"/>
                        <w:szCs w:val="18"/>
                      </w:rPr>
                    </w:pPr>
                    <w:r w:rsidRPr="00F1009E">
                      <w:rPr>
                        <w:rFonts w:asciiTheme="minorEastAsia" w:eastAsiaTheme="minorEastAsia" w:hAnsiTheme="minorEastAsia" w:hint="eastAsia"/>
                        <w:sz w:val="18"/>
                        <w:szCs w:val="18"/>
                      </w:rPr>
                      <w:t>内容</w:t>
                    </w:r>
                  </w:p>
                </w:tc>
              </w:sdtContent>
            </w:sdt>
            <w:sdt>
              <w:sdtPr>
                <w:rPr>
                  <w:rFonts w:asciiTheme="minorEastAsia" w:eastAsiaTheme="minorEastAsia" w:hAnsiTheme="minorEastAsia"/>
                  <w:sz w:val="18"/>
                  <w:szCs w:val="18"/>
                </w:rPr>
                <w:tag w:val="_PLD_f0fda96fdc9f43318315f33cf1099787"/>
                <w:id w:val="2050567387"/>
                <w:lock w:val="sdtLocked"/>
              </w:sdtPr>
              <w:sdtEndPr/>
              <w:sdtContent>
                <w:tc>
                  <w:tcPr>
                    <w:tcW w:w="653" w:type="pct"/>
                    <w:shd w:val="clear" w:color="auto" w:fill="auto"/>
                    <w:vAlign w:val="center"/>
                  </w:tcPr>
                  <w:p w:rsidR="00F1009E" w:rsidRPr="00F1009E" w:rsidRDefault="00F1009E" w:rsidP="00736DA5">
                    <w:pPr>
                      <w:jc w:val="center"/>
                      <w:rPr>
                        <w:rFonts w:asciiTheme="minorEastAsia" w:eastAsiaTheme="minorEastAsia" w:hAnsiTheme="minorEastAsia"/>
                        <w:sz w:val="18"/>
                        <w:szCs w:val="18"/>
                      </w:rPr>
                    </w:pPr>
                    <w:r w:rsidRPr="00F1009E">
                      <w:rPr>
                        <w:rFonts w:asciiTheme="minorEastAsia" w:eastAsiaTheme="minorEastAsia" w:hAnsiTheme="minorEastAsia" w:hint="eastAsia"/>
                        <w:sz w:val="18"/>
                        <w:szCs w:val="18"/>
                      </w:rPr>
                      <w:t>承诺时间及期限</w:t>
                    </w:r>
                  </w:p>
                </w:tc>
              </w:sdtContent>
            </w:sdt>
            <w:sdt>
              <w:sdtPr>
                <w:rPr>
                  <w:rFonts w:asciiTheme="minorEastAsia" w:eastAsiaTheme="minorEastAsia" w:hAnsiTheme="minorEastAsia"/>
                  <w:sz w:val="18"/>
                  <w:szCs w:val="18"/>
                </w:rPr>
                <w:tag w:val="_PLD_81953845df7c406091c017485ffe89d0"/>
                <w:id w:val="180550117"/>
                <w:lock w:val="sdtLocked"/>
              </w:sdtPr>
              <w:sdtEndPr/>
              <w:sdtContent>
                <w:tc>
                  <w:tcPr>
                    <w:tcW w:w="352" w:type="pct"/>
                    <w:shd w:val="clear" w:color="auto" w:fill="auto"/>
                    <w:vAlign w:val="center"/>
                  </w:tcPr>
                  <w:p w:rsidR="00F1009E" w:rsidRPr="00F1009E" w:rsidRDefault="00F1009E" w:rsidP="00736DA5">
                    <w:pPr>
                      <w:jc w:val="center"/>
                      <w:rPr>
                        <w:rFonts w:asciiTheme="minorEastAsia" w:eastAsiaTheme="minorEastAsia" w:hAnsiTheme="minorEastAsia"/>
                        <w:sz w:val="18"/>
                        <w:szCs w:val="18"/>
                      </w:rPr>
                    </w:pPr>
                    <w:r w:rsidRPr="00F1009E">
                      <w:rPr>
                        <w:rFonts w:asciiTheme="minorEastAsia" w:eastAsiaTheme="minorEastAsia" w:hAnsiTheme="minorEastAsia" w:hint="eastAsia"/>
                        <w:sz w:val="18"/>
                        <w:szCs w:val="18"/>
                      </w:rPr>
                      <w:t>是否有履行期限</w:t>
                    </w:r>
                  </w:p>
                </w:tc>
              </w:sdtContent>
            </w:sdt>
            <w:sdt>
              <w:sdtPr>
                <w:rPr>
                  <w:rFonts w:asciiTheme="minorEastAsia" w:eastAsiaTheme="minorEastAsia" w:hAnsiTheme="minorEastAsia"/>
                  <w:sz w:val="18"/>
                  <w:szCs w:val="18"/>
                </w:rPr>
                <w:tag w:val="_PLD_f70c8d8e3e374db7a8e212809462bcc0"/>
                <w:id w:val="679930395"/>
                <w:lock w:val="sdtLocked"/>
              </w:sdtPr>
              <w:sdtEndPr/>
              <w:sdtContent>
                <w:tc>
                  <w:tcPr>
                    <w:tcW w:w="382" w:type="pct"/>
                    <w:shd w:val="clear" w:color="auto" w:fill="auto"/>
                    <w:vAlign w:val="center"/>
                  </w:tcPr>
                  <w:p w:rsidR="00F1009E" w:rsidRPr="00F1009E" w:rsidRDefault="00F1009E" w:rsidP="00736DA5">
                    <w:pPr>
                      <w:jc w:val="center"/>
                      <w:rPr>
                        <w:rFonts w:asciiTheme="minorEastAsia" w:eastAsiaTheme="minorEastAsia" w:hAnsiTheme="minorEastAsia"/>
                        <w:sz w:val="18"/>
                        <w:szCs w:val="18"/>
                      </w:rPr>
                    </w:pPr>
                    <w:r w:rsidRPr="00F1009E">
                      <w:rPr>
                        <w:rFonts w:asciiTheme="minorEastAsia" w:eastAsiaTheme="minorEastAsia" w:hAnsiTheme="minorEastAsia" w:hint="eastAsia"/>
                        <w:sz w:val="18"/>
                        <w:szCs w:val="18"/>
                      </w:rPr>
                      <w:t>是否及时严格履行</w:t>
                    </w:r>
                  </w:p>
                </w:tc>
              </w:sdtContent>
            </w:sdt>
          </w:tr>
          <w:sdt>
            <w:sdtPr>
              <w:rPr>
                <w:rFonts w:asciiTheme="minorEastAsia" w:eastAsiaTheme="minorEastAsia" w:hAnsiTheme="minorEastAsia" w:hint="eastAsia"/>
                <w:sz w:val="18"/>
                <w:szCs w:val="18"/>
              </w:rPr>
              <w:alias w:val="与收购报告书或权益变动报告书相关承诺"/>
              <w:tag w:val="_TUP_b029e9ef9af246b89ed04f31f709addd"/>
              <w:id w:val="1456445163"/>
              <w:lock w:val="sdtLocked"/>
            </w:sdtPr>
            <w:sdtEndPr>
              <w:rPr>
                <w:rFonts w:hint="default"/>
              </w:rPr>
            </w:sdtEndPr>
            <w:sdtContent>
              <w:tr w:rsidR="00F1009E" w:rsidRPr="00F1009E" w:rsidTr="00F1009E">
                <w:trPr>
                  <w:trHeight w:val="629"/>
                </w:trPr>
                <w:tc>
                  <w:tcPr>
                    <w:tcW w:w="497" w:type="pct"/>
                    <w:vMerge w:val="restart"/>
                    <w:shd w:val="clear" w:color="auto" w:fill="auto"/>
                    <w:vAlign w:val="center"/>
                  </w:tcPr>
                  <w:sdt>
                    <w:sdtPr>
                      <w:rPr>
                        <w:rFonts w:asciiTheme="minorEastAsia" w:eastAsiaTheme="minorEastAsia" w:hAnsiTheme="minorEastAsia" w:hint="eastAsia"/>
                        <w:sz w:val="18"/>
                        <w:szCs w:val="18"/>
                      </w:rPr>
                      <w:tag w:val="_PLD_fdaa92c57a7c4f64aa3471fb3461bc10"/>
                      <w:id w:val="1771659305"/>
                      <w:lock w:val="sdtLocked"/>
                    </w:sdtPr>
                    <w:sdtEndPr/>
                    <w:sdtContent>
                      <w:p w:rsidR="00F1009E" w:rsidRPr="00F1009E" w:rsidRDefault="00F1009E" w:rsidP="00736DA5">
                        <w:pPr>
                          <w:rPr>
                            <w:rFonts w:asciiTheme="minorEastAsia" w:eastAsiaTheme="minorEastAsia" w:hAnsiTheme="minorEastAsia"/>
                            <w:sz w:val="18"/>
                            <w:szCs w:val="18"/>
                          </w:rPr>
                        </w:pPr>
                        <w:r w:rsidRPr="00F1009E">
                          <w:rPr>
                            <w:rFonts w:asciiTheme="minorEastAsia" w:eastAsiaTheme="minorEastAsia" w:hAnsiTheme="minorEastAsia" w:hint="eastAsia"/>
                            <w:sz w:val="18"/>
                            <w:szCs w:val="18"/>
                          </w:rPr>
                          <w:t>收购报告书或权益变动报告书中所作承诺</w:t>
                        </w:r>
                      </w:p>
                    </w:sdtContent>
                  </w:sdt>
                  <w:p w:rsidR="00F1009E" w:rsidRPr="00F1009E" w:rsidRDefault="00F1009E" w:rsidP="00736DA5">
                    <w:pPr>
                      <w:rPr>
                        <w:rFonts w:asciiTheme="minorEastAsia" w:eastAsiaTheme="minorEastAsia" w:hAnsiTheme="minorEastAsia"/>
                        <w:sz w:val="18"/>
                        <w:szCs w:val="18"/>
                      </w:rPr>
                    </w:pPr>
                  </w:p>
                </w:tc>
                <w:sdt>
                  <w:sdtPr>
                    <w:rPr>
                      <w:rFonts w:asciiTheme="minorEastAsia" w:eastAsiaTheme="minorEastAsia" w:hAnsiTheme="minorEastAsia"/>
                      <w:sz w:val="18"/>
                      <w:szCs w:val="18"/>
                    </w:rPr>
                    <w:alias w:val="与收购报告书或权益变动报告书相关承诺-承诺类型"/>
                    <w:tag w:val="_GBC_7e8c7b9404c242d88bc81acdfb745cf2"/>
                    <w:id w:val="1644779734"/>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3"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解决同业竞争</w:t>
                        </w:r>
                      </w:p>
                    </w:tc>
                  </w:sdtContent>
                </w:sdt>
                <w:tc>
                  <w:tcPr>
                    <w:tcW w:w="603"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苏州吴中投资控股有限公司</w:t>
                    </w:r>
                  </w:p>
                </w:tc>
                <w:tc>
                  <w:tcPr>
                    <w:tcW w:w="2010" w:type="pct"/>
                    <w:shd w:val="clear" w:color="auto" w:fill="auto"/>
                    <w:vAlign w:val="center"/>
                  </w:tcPr>
                  <w:p w:rsidR="00F1009E" w:rsidRPr="00F1009E" w:rsidRDefault="00F1009E" w:rsidP="00F1009E">
                    <w:pPr>
                      <w:jc w:val="both"/>
                      <w:rPr>
                        <w:rFonts w:asciiTheme="minorEastAsia" w:eastAsiaTheme="minorEastAsia" w:hAnsiTheme="minorEastAsia"/>
                        <w:sz w:val="18"/>
                        <w:szCs w:val="18"/>
                      </w:rPr>
                    </w:pPr>
                    <w:r w:rsidRPr="00F1009E">
                      <w:rPr>
                        <w:rFonts w:asciiTheme="minorEastAsia" w:eastAsiaTheme="minorEastAsia" w:hAnsiTheme="minorEastAsia"/>
                        <w:sz w:val="18"/>
                        <w:szCs w:val="18"/>
                      </w:rPr>
                      <w:t>本公司现控股股东苏州吴中投资控股有限公司在原控股股东江苏吴中集团有限公司分立引致公司管理</w:t>
                    </w:r>
                    <w:proofErr w:type="gramStart"/>
                    <w:r w:rsidRPr="00F1009E">
                      <w:rPr>
                        <w:rFonts w:asciiTheme="minorEastAsia" w:eastAsiaTheme="minorEastAsia" w:hAnsiTheme="minorEastAsia"/>
                        <w:sz w:val="18"/>
                        <w:szCs w:val="18"/>
                      </w:rPr>
                      <w:t>层收购</w:t>
                    </w:r>
                    <w:proofErr w:type="gramEnd"/>
                    <w:r w:rsidRPr="00F1009E">
                      <w:rPr>
                        <w:rFonts w:asciiTheme="minorEastAsia" w:eastAsiaTheme="minorEastAsia" w:hAnsiTheme="minorEastAsia"/>
                        <w:sz w:val="18"/>
                        <w:szCs w:val="18"/>
                      </w:rPr>
                      <w:t>的权益变动报告书中承诺：苏州吴中投资控股有限公司不从事与江苏吴中实业股份有限公司存在同业竞争的业务。</w:t>
                    </w:r>
                  </w:p>
                </w:tc>
                <w:tc>
                  <w:tcPr>
                    <w:tcW w:w="653"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承诺时间为：2009年12月28日；承诺期限为：无固定期限。</w:t>
                    </w:r>
                  </w:p>
                </w:tc>
                <w:sdt>
                  <w:sdtPr>
                    <w:rPr>
                      <w:rFonts w:asciiTheme="minorEastAsia" w:eastAsiaTheme="minorEastAsia" w:hAnsiTheme="minorEastAsia"/>
                      <w:sz w:val="18"/>
                      <w:szCs w:val="18"/>
                    </w:rPr>
                    <w:alias w:val="与收购报告书或权益变动报告书相关承诺-是否有履行期限"/>
                    <w:tag w:val="_GBC_3738be69c5c34784a9199ff6b9605c3b"/>
                    <w:id w:val="1549333403"/>
                    <w:lock w:val="sdtLocked"/>
                    <w:comboBox>
                      <w:listItem w:displayText="是" w:value="true"/>
                      <w:listItem w:displayText="否" w:value="false"/>
                    </w:comboBox>
                  </w:sdtPr>
                  <w:sdtEndPr/>
                  <w:sdtContent>
                    <w:tc>
                      <w:tcPr>
                        <w:tcW w:w="352"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否</w:t>
                        </w:r>
                      </w:p>
                    </w:tc>
                  </w:sdtContent>
                </w:sdt>
                <w:sdt>
                  <w:sdtPr>
                    <w:rPr>
                      <w:rFonts w:asciiTheme="minorEastAsia" w:eastAsiaTheme="minorEastAsia" w:hAnsiTheme="minorEastAsia"/>
                      <w:sz w:val="18"/>
                      <w:szCs w:val="18"/>
                    </w:rPr>
                    <w:alias w:val="与收购报告书或权益变动报告书相关承诺-是否及时严格履行"/>
                    <w:tag w:val="_GBC_a8c36729ed1a46eb8af473efbe8b609b"/>
                    <w:id w:val="-184979694"/>
                    <w:lock w:val="sdtLocked"/>
                    <w:comboBox>
                      <w:listItem w:displayText="是" w:value="true"/>
                      <w:listItem w:displayText="否" w:value="false"/>
                    </w:comboBox>
                  </w:sdtPr>
                  <w:sdtEndPr/>
                  <w:sdtContent>
                    <w:tc>
                      <w:tcPr>
                        <w:tcW w:w="382"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是</w:t>
                        </w:r>
                      </w:p>
                    </w:tc>
                  </w:sdtContent>
                </w:sdt>
              </w:tr>
            </w:sdtContent>
          </w:sdt>
          <w:tr w:rsidR="00F1009E" w:rsidRPr="00F1009E" w:rsidTr="00F1009E">
            <w:trPr>
              <w:trHeight w:val="629"/>
            </w:trPr>
            <w:tc>
              <w:tcPr>
                <w:tcW w:w="497" w:type="pct"/>
                <w:vMerge/>
                <w:shd w:val="clear" w:color="auto" w:fill="auto"/>
                <w:vAlign w:val="center"/>
              </w:tcPr>
              <w:p w:rsidR="00F1009E" w:rsidRPr="00F1009E" w:rsidRDefault="00F1009E" w:rsidP="00736DA5">
                <w:pPr>
                  <w:rPr>
                    <w:rFonts w:asciiTheme="minorEastAsia" w:eastAsiaTheme="minorEastAsia" w:hAnsiTheme="minorEastAsia"/>
                    <w:sz w:val="18"/>
                    <w:szCs w:val="18"/>
                  </w:rPr>
                </w:pPr>
              </w:p>
            </w:tc>
            <w:sdt>
              <w:sdtPr>
                <w:rPr>
                  <w:rFonts w:asciiTheme="minorEastAsia" w:eastAsiaTheme="minorEastAsia" w:hAnsiTheme="minorEastAsia"/>
                  <w:sz w:val="18"/>
                  <w:szCs w:val="18"/>
                </w:rPr>
                <w:alias w:val="与收购报告书或权益变动报告书相关承诺-承诺类型"/>
                <w:tag w:val="_GBC_7e8c7b9404c242d88bc81acdfb745cf2"/>
                <w:id w:val="39027900"/>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3"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解决关联交易</w:t>
                    </w:r>
                  </w:p>
                </w:tc>
              </w:sdtContent>
            </w:sdt>
            <w:tc>
              <w:tcPr>
                <w:tcW w:w="603"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苏州吴中投资控股有限公司</w:t>
                </w:r>
              </w:p>
            </w:tc>
            <w:tc>
              <w:tcPr>
                <w:tcW w:w="2010" w:type="pct"/>
                <w:shd w:val="clear" w:color="auto" w:fill="auto"/>
                <w:vAlign w:val="center"/>
              </w:tcPr>
              <w:p w:rsidR="00F1009E" w:rsidRPr="00F1009E" w:rsidRDefault="00F1009E" w:rsidP="00F1009E">
                <w:pPr>
                  <w:jc w:val="both"/>
                  <w:rPr>
                    <w:rFonts w:asciiTheme="minorEastAsia" w:eastAsiaTheme="minorEastAsia" w:hAnsiTheme="minorEastAsia"/>
                    <w:sz w:val="18"/>
                    <w:szCs w:val="18"/>
                  </w:rPr>
                </w:pPr>
                <w:r w:rsidRPr="00F1009E">
                  <w:rPr>
                    <w:rFonts w:asciiTheme="minorEastAsia" w:eastAsiaTheme="minorEastAsia" w:hAnsiTheme="minorEastAsia"/>
                    <w:sz w:val="18"/>
                    <w:szCs w:val="18"/>
                  </w:rPr>
                  <w:t>本公司现控股股东苏州吴中投资控股有限公司在原控股股东江苏吴中集团有限公司分立引致公司管理</w:t>
                </w:r>
                <w:proofErr w:type="gramStart"/>
                <w:r w:rsidRPr="00F1009E">
                  <w:rPr>
                    <w:rFonts w:asciiTheme="minorEastAsia" w:eastAsiaTheme="minorEastAsia" w:hAnsiTheme="minorEastAsia"/>
                    <w:sz w:val="18"/>
                    <w:szCs w:val="18"/>
                  </w:rPr>
                  <w:t>层收购</w:t>
                </w:r>
                <w:proofErr w:type="gramEnd"/>
                <w:r w:rsidRPr="00F1009E">
                  <w:rPr>
                    <w:rFonts w:asciiTheme="minorEastAsia" w:eastAsiaTheme="minorEastAsia" w:hAnsiTheme="minorEastAsia"/>
                    <w:sz w:val="18"/>
                    <w:szCs w:val="18"/>
                  </w:rPr>
                  <w:t>的权益变动报告书中承诺：苏州吴中投资控股有限公司将避免与江苏吴中实业股份有限公司进行关联交易，因经营需要确需与江苏吴中实业股份有限公司进行关联交易的，将严格按照市场定价原则进行公平交易，确保不损害江苏吴中实业股份有限公司的利益和其他股东的合法权益。</w:t>
                </w:r>
              </w:p>
            </w:tc>
            <w:tc>
              <w:tcPr>
                <w:tcW w:w="653"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承诺时间为：2009年12月28日；承诺期限为：无固定期限。</w:t>
                </w:r>
              </w:p>
            </w:tc>
            <w:sdt>
              <w:sdtPr>
                <w:rPr>
                  <w:rFonts w:asciiTheme="minorEastAsia" w:eastAsiaTheme="minorEastAsia" w:hAnsiTheme="minorEastAsia"/>
                  <w:sz w:val="18"/>
                  <w:szCs w:val="18"/>
                </w:rPr>
                <w:alias w:val="与收购报告书或权益变动报告书相关承诺-是否有履行期限"/>
                <w:tag w:val="_GBC_3738be69c5c34784a9199ff6b9605c3b"/>
                <w:id w:val="2100673747"/>
                <w:lock w:val="sdtLocked"/>
                <w:comboBox>
                  <w:listItem w:displayText="是" w:value="true"/>
                  <w:listItem w:displayText="否" w:value="false"/>
                </w:comboBox>
              </w:sdtPr>
              <w:sdtEndPr/>
              <w:sdtContent>
                <w:tc>
                  <w:tcPr>
                    <w:tcW w:w="352"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否</w:t>
                    </w:r>
                  </w:p>
                </w:tc>
              </w:sdtContent>
            </w:sdt>
            <w:sdt>
              <w:sdtPr>
                <w:rPr>
                  <w:rFonts w:asciiTheme="minorEastAsia" w:eastAsiaTheme="minorEastAsia" w:hAnsiTheme="minorEastAsia"/>
                  <w:sz w:val="18"/>
                  <w:szCs w:val="18"/>
                </w:rPr>
                <w:alias w:val="与收购报告书或权益变动报告书相关承诺-是否及时严格履行"/>
                <w:tag w:val="_GBC_a8c36729ed1a46eb8af473efbe8b609b"/>
                <w:id w:val="1547720893"/>
                <w:lock w:val="sdtLocked"/>
                <w:comboBox>
                  <w:listItem w:displayText="是" w:value="true"/>
                  <w:listItem w:displayText="否" w:value="false"/>
                </w:comboBox>
              </w:sdtPr>
              <w:sdtEndPr/>
              <w:sdtContent>
                <w:tc>
                  <w:tcPr>
                    <w:tcW w:w="382"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是</w:t>
                    </w:r>
                  </w:p>
                </w:tc>
              </w:sdtContent>
            </w:sdt>
          </w:tr>
          <w:tr w:rsidR="00F1009E" w:rsidRPr="00F1009E" w:rsidTr="00F1009E">
            <w:trPr>
              <w:trHeight w:val="629"/>
            </w:trPr>
            <w:tc>
              <w:tcPr>
                <w:tcW w:w="497" w:type="pct"/>
                <w:vMerge/>
                <w:shd w:val="clear" w:color="auto" w:fill="auto"/>
                <w:vAlign w:val="center"/>
              </w:tcPr>
              <w:p w:rsidR="00F1009E" w:rsidRPr="00F1009E" w:rsidRDefault="00F1009E" w:rsidP="00736DA5">
                <w:pPr>
                  <w:rPr>
                    <w:rFonts w:asciiTheme="minorEastAsia" w:eastAsiaTheme="minorEastAsia" w:hAnsiTheme="minorEastAsia"/>
                    <w:sz w:val="18"/>
                    <w:szCs w:val="18"/>
                  </w:rPr>
                </w:pPr>
              </w:p>
            </w:tc>
            <w:sdt>
              <w:sdtPr>
                <w:rPr>
                  <w:rFonts w:asciiTheme="minorEastAsia" w:eastAsiaTheme="minorEastAsia" w:hAnsiTheme="minorEastAsia"/>
                  <w:sz w:val="18"/>
                  <w:szCs w:val="18"/>
                </w:rPr>
                <w:alias w:val="与收购报告书或权益变动报告书相关承诺-承诺类型"/>
                <w:tag w:val="_GBC_7e8c7b9404c242d88bc81acdfb745cf2"/>
                <w:id w:val="-1858652007"/>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3"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其他</w:t>
                    </w:r>
                  </w:p>
                </w:tc>
              </w:sdtContent>
            </w:sdt>
            <w:tc>
              <w:tcPr>
                <w:tcW w:w="603"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苏州吴中投资控股有限公司</w:t>
                </w:r>
              </w:p>
            </w:tc>
            <w:tc>
              <w:tcPr>
                <w:tcW w:w="2010" w:type="pct"/>
                <w:shd w:val="clear" w:color="auto" w:fill="auto"/>
                <w:vAlign w:val="center"/>
              </w:tcPr>
              <w:p w:rsidR="00F1009E" w:rsidRPr="00F1009E" w:rsidRDefault="00F1009E" w:rsidP="00F1009E">
                <w:pPr>
                  <w:jc w:val="both"/>
                  <w:rPr>
                    <w:rFonts w:asciiTheme="minorEastAsia" w:eastAsiaTheme="minorEastAsia" w:hAnsiTheme="minorEastAsia"/>
                    <w:sz w:val="18"/>
                    <w:szCs w:val="18"/>
                  </w:rPr>
                </w:pPr>
                <w:r w:rsidRPr="00F1009E">
                  <w:rPr>
                    <w:rFonts w:asciiTheme="minorEastAsia" w:eastAsiaTheme="minorEastAsia" w:hAnsiTheme="minorEastAsia"/>
                    <w:sz w:val="18"/>
                    <w:szCs w:val="18"/>
                  </w:rPr>
                  <w:t>本公司现控股股东苏州吴中投资控股有限公司在原控股股东江苏吴中集团有限公司分立引致公司管理</w:t>
                </w:r>
                <w:proofErr w:type="gramStart"/>
                <w:r w:rsidRPr="00F1009E">
                  <w:rPr>
                    <w:rFonts w:asciiTheme="minorEastAsia" w:eastAsiaTheme="minorEastAsia" w:hAnsiTheme="minorEastAsia"/>
                    <w:sz w:val="18"/>
                    <w:szCs w:val="18"/>
                  </w:rPr>
                  <w:t>层收购</w:t>
                </w:r>
                <w:proofErr w:type="gramEnd"/>
                <w:r w:rsidRPr="00F1009E">
                  <w:rPr>
                    <w:rFonts w:asciiTheme="minorEastAsia" w:eastAsiaTheme="minorEastAsia" w:hAnsiTheme="minorEastAsia"/>
                    <w:sz w:val="18"/>
                    <w:szCs w:val="18"/>
                  </w:rPr>
                  <w:t>的权益变动报告书中承诺：江苏吴中实业股份有限公司将依照上市公司治理的法律、法规进行法人治理，与第一大股东苏州吴中投资控股有限公司在“机构、人员、资产、财务、业务”等方面保持分开和独立。</w:t>
                </w:r>
              </w:p>
            </w:tc>
            <w:tc>
              <w:tcPr>
                <w:tcW w:w="653"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承诺时间为：2009年12月28日；承诺期限为：无固定期限。</w:t>
                </w:r>
              </w:p>
            </w:tc>
            <w:sdt>
              <w:sdtPr>
                <w:rPr>
                  <w:rFonts w:asciiTheme="minorEastAsia" w:eastAsiaTheme="minorEastAsia" w:hAnsiTheme="minorEastAsia"/>
                  <w:sz w:val="18"/>
                  <w:szCs w:val="18"/>
                </w:rPr>
                <w:alias w:val="与收购报告书或权益变动报告书相关承诺-是否有履行期限"/>
                <w:tag w:val="_GBC_3738be69c5c34784a9199ff6b9605c3b"/>
                <w:id w:val="-1560007797"/>
                <w:lock w:val="sdtLocked"/>
                <w:comboBox>
                  <w:listItem w:displayText="是" w:value="true"/>
                  <w:listItem w:displayText="否" w:value="false"/>
                </w:comboBox>
              </w:sdtPr>
              <w:sdtEndPr/>
              <w:sdtContent>
                <w:tc>
                  <w:tcPr>
                    <w:tcW w:w="352"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否</w:t>
                    </w:r>
                  </w:p>
                </w:tc>
              </w:sdtContent>
            </w:sdt>
            <w:sdt>
              <w:sdtPr>
                <w:rPr>
                  <w:rFonts w:asciiTheme="minorEastAsia" w:eastAsiaTheme="minorEastAsia" w:hAnsiTheme="minorEastAsia"/>
                  <w:sz w:val="18"/>
                  <w:szCs w:val="18"/>
                </w:rPr>
                <w:alias w:val="与收购报告书或权益变动报告书相关承诺-是否及时严格履行"/>
                <w:tag w:val="_GBC_a8c36729ed1a46eb8af473efbe8b609b"/>
                <w:id w:val="-957418690"/>
                <w:lock w:val="sdtLocked"/>
                <w:comboBox>
                  <w:listItem w:displayText="是" w:value="true"/>
                  <w:listItem w:displayText="否" w:value="false"/>
                </w:comboBox>
              </w:sdtPr>
              <w:sdtEndPr/>
              <w:sdtContent>
                <w:tc>
                  <w:tcPr>
                    <w:tcW w:w="382"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是</w:t>
                    </w:r>
                  </w:p>
                </w:tc>
              </w:sdtContent>
            </w:sdt>
          </w:tr>
          <w:tr w:rsidR="00F1009E" w:rsidRPr="00F1009E" w:rsidTr="00F1009E">
            <w:trPr>
              <w:trHeight w:val="629"/>
            </w:trPr>
            <w:tc>
              <w:tcPr>
                <w:tcW w:w="497" w:type="pct"/>
                <w:vMerge/>
                <w:shd w:val="clear" w:color="auto" w:fill="auto"/>
                <w:vAlign w:val="center"/>
              </w:tcPr>
              <w:p w:rsidR="00F1009E" w:rsidRPr="00F1009E" w:rsidRDefault="00F1009E" w:rsidP="00736DA5">
                <w:pPr>
                  <w:rPr>
                    <w:rFonts w:asciiTheme="minorEastAsia" w:eastAsiaTheme="minorEastAsia" w:hAnsiTheme="minorEastAsia"/>
                    <w:sz w:val="18"/>
                    <w:szCs w:val="18"/>
                  </w:rPr>
                </w:pPr>
              </w:p>
            </w:tc>
            <w:sdt>
              <w:sdtPr>
                <w:rPr>
                  <w:rFonts w:asciiTheme="minorEastAsia" w:eastAsiaTheme="minorEastAsia" w:hAnsiTheme="minorEastAsia"/>
                  <w:sz w:val="18"/>
                  <w:szCs w:val="18"/>
                </w:rPr>
                <w:alias w:val="与收购报告书或权益变动报告书相关承诺-承诺类型"/>
                <w:tag w:val="_GBC_7e8c7b9404c242d88bc81acdfb745cf2"/>
                <w:id w:val="22966797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3"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解决同业竞争</w:t>
                    </w:r>
                  </w:p>
                </w:tc>
              </w:sdtContent>
            </w:sdt>
            <w:tc>
              <w:tcPr>
                <w:tcW w:w="603"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proofErr w:type="gramStart"/>
                <w:r w:rsidRPr="00F1009E">
                  <w:rPr>
                    <w:rFonts w:asciiTheme="minorEastAsia" w:eastAsiaTheme="minorEastAsia" w:hAnsiTheme="minorEastAsia"/>
                    <w:sz w:val="18"/>
                    <w:szCs w:val="18"/>
                  </w:rPr>
                  <w:t>杭州复晖实业</w:t>
                </w:r>
                <w:proofErr w:type="gramEnd"/>
                <w:r w:rsidRPr="00F1009E">
                  <w:rPr>
                    <w:rFonts w:asciiTheme="minorEastAsia" w:eastAsiaTheme="minorEastAsia" w:hAnsiTheme="minorEastAsia"/>
                    <w:sz w:val="18"/>
                    <w:szCs w:val="18"/>
                  </w:rPr>
                  <w:t>有限公司、浙江复基控股集团有限公司及钱群英</w:t>
                </w:r>
              </w:p>
            </w:tc>
            <w:tc>
              <w:tcPr>
                <w:tcW w:w="2010" w:type="pct"/>
                <w:shd w:val="clear" w:color="auto" w:fill="auto"/>
                <w:vAlign w:val="center"/>
              </w:tcPr>
              <w:p w:rsidR="00F1009E" w:rsidRPr="00F1009E" w:rsidRDefault="00F1009E" w:rsidP="00F1009E">
                <w:pPr>
                  <w:jc w:val="both"/>
                  <w:rPr>
                    <w:rFonts w:asciiTheme="minorEastAsia" w:eastAsiaTheme="minorEastAsia" w:hAnsiTheme="minorEastAsia"/>
                    <w:sz w:val="18"/>
                    <w:szCs w:val="18"/>
                  </w:rPr>
                </w:pPr>
                <w:proofErr w:type="gramStart"/>
                <w:r w:rsidRPr="00F1009E">
                  <w:rPr>
                    <w:rFonts w:asciiTheme="minorEastAsia" w:eastAsiaTheme="minorEastAsia" w:hAnsiTheme="minorEastAsia"/>
                    <w:sz w:val="18"/>
                    <w:szCs w:val="18"/>
                  </w:rPr>
                  <w:t>复晖实业</w:t>
                </w:r>
                <w:proofErr w:type="gramEnd"/>
                <w:r w:rsidRPr="00F1009E">
                  <w:rPr>
                    <w:rFonts w:asciiTheme="minorEastAsia" w:eastAsiaTheme="minorEastAsia" w:hAnsiTheme="minorEastAsia"/>
                    <w:sz w:val="18"/>
                    <w:szCs w:val="18"/>
                  </w:rPr>
                  <w:t>在受让夏建平、阎政、罗勤、钟慎政、沈赟、金建平、金力持有的吴中控股全部股权时，</w:t>
                </w:r>
                <w:proofErr w:type="gramStart"/>
                <w:r w:rsidRPr="00F1009E">
                  <w:rPr>
                    <w:rFonts w:asciiTheme="minorEastAsia" w:eastAsiaTheme="minorEastAsia" w:hAnsiTheme="minorEastAsia"/>
                    <w:sz w:val="18"/>
                    <w:szCs w:val="18"/>
                  </w:rPr>
                  <w:t>复晖实业</w:t>
                </w:r>
                <w:proofErr w:type="gramEnd"/>
                <w:r w:rsidRPr="00F1009E">
                  <w:rPr>
                    <w:rFonts w:asciiTheme="minorEastAsia" w:eastAsiaTheme="minorEastAsia" w:hAnsiTheme="minorEastAsia"/>
                    <w:sz w:val="18"/>
                    <w:szCs w:val="18"/>
                  </w:rPr>
                  <w:t>、</w:t>
                </w:r>
                <w:proofErr w:type="gramStart"/>
                <w:r w:rsidRPr="00F1009E">
                  <w:rPr>
                    <w:rFonts w:asciiTheme="minorEastAsia" w:eastAsiaTheme="minorEastAsia" w:hAnsiTheme="minorEastAsia"/>
                    <w:sz w:val="18"/>
                    <w:szCs w:val="18"/>
                  </w:rPr>
                  <w:t>复基集团</w:t>
                </w:r>
                <w:proofErr w:type="gramEnd"/>
                <w:r w:rsidRPr="00F1009E">
                  <w:rPr>
                    <w:rFonts w:asciiTheme="minorEastAsia" w:eastAsiaTheme="minorEastAsia" w:hAnsiTheme="minorEastAsia"/>
                    <w:sz w:val="18"/>
                    <w:szCs w:val="18"/>
                  </w:rPr>
                  <w:t>及公司实际控制人钱群英在权益变动报告书中承诺：一、</w:t>
                </w:r>
                <w:proofErr w:type="gramStart"/>
                <w:r w:rsidRPr="00F1009E">
                  <w:rPr>
                    <w:rFonts w:asciiTheme="minorEastAsia" w:eastAsiaTheme="minorEastAsia" w:hAnsiTheme="minorEastAsia"/>
                    <w:sz w:val="18"/>
                    <w:szCs w:val="18"/>
                  </w:rPr>
                  <w:t>本承诺</w:t>
                </w:r>
                <w:proofErr w:type="gramEnd"/>
                <w:r w:rsidRPr="00F1009E">
                  <w:rPr>
                    <w:rFonts w:asciiTheme="minorEastAsia" w:eastAsiaTheme="minorEastAsia" w:hAnsiTheme="minorEastAsia"/>
                    <w:sz w:val="18"/>
                    <w:szCs w:val="18"/>
                  </w:rPr>
                  <w:t>人及控制的其他企业目前不存在与上市公司及上市公司控制的公司从事相同或</w:t>
                </w:r>
                <w:proofErr w:type="gramStart"/>
                <w:r w:rsidRPr="00F1009E">
                  <w:rPr>
                    <w:rFonts w:asciiTheme="minorEastAsia" w:eastAsiaTheme="minorEastAsia" w:hAnsiTheme="minorEastAsia"/>
                    <w:sz w:val="18"/>
                    <w:szCs w:val="18"/>
                  </w:rPr>
                  <w:t>相似业务</w:t>
                </w:r>
                <w:proofErr w:type="gramEnd"/>
                <w:r w:rsidRPr="00F1009E">
                  <w:rPr>
                    <w:rFonts w:asciiTheme="minorEastAsia" w:eastAsiaTheme="minorEastAsia" w:hAnsiTheme="minorEastAsia"/>
                    <w:sz w:val="18"/>
                    <w:szCs w:val="18"/>
                  </w:rPr>
                  <w:t>而与上市公司构成实质性同业竞争的情形，也不会以任何方式直接或者间接从事与上市公司及上市公司控股子公司构成实质竞争的业务；二、</w:t>
                </w:r>
                <w:proofErr w:type="gramStart"/>
                <w:r w:rsidRPr="00F1009E">
                  <w:rPr>
                    <w:rFonts w:asciiTheme="minorEastAsia" w:eastAsiaTheme="minorEastAsia" w:hAnsiTheme="minorEastAsia"/>
                    <w:sz w:val="18"/>
                    <w:szCs w:val="18"/>
                  </w:rPr>
                  <w:t>本承诺</w:t>
                </w:r>
                <w:proofErr w:type="gramEnd"/>
                <w:r w:rsidRPr="00F1009E">
                  <w:rPr>
                    <w:rFonts w:asciiTheme="minorEastAsia" w:eastAsiaTheme="minorEastAsia" w:hAnsiTheme="minorEastAsia"/>
                    <w:sz w:val="18"/>
                    <w:szCs w:val="18"/>
                  </w:rPr>
                  <w:t>人及控制的其他企业将不投资与上市公司相同或相类似的产</w:t>
                </w:r>
                <w:r w:rsidRPr="00F1009E">
                  <w:rPr>
                    <w:rFonts w:asciiTheme="minorEastAsia" w:eastAsiaTheme="minorEastAsia" w:hAnsiTheme="minorEastAsia"/>
                    <w:sz w:val="18"/>
                    <w:szCs w:val="18"/>
                  </w:rPr>
                  <w:lastRenderedPageBreak/>
                  <w:t>品，以避免对上市公司的生产经营构成直接或间接的竞争；三、</w:t>
                </w:r>
                <w:proofErr w:type="gramStart"/>
                <w:r w:rsidRPr="00F1009E">
                  <w:rPr>
                    <w:rFonts w:asciiTheme="minorEastAsia" w:eastAsiaTheme="minorEastAsia" w:hAnsiTheme="minorEastAsia"/>
                    <w:sz w:val="18"/>
                    <w:szCs w:val="18"/>
                  </w:rPr>
                  <w:t>本承诺</w:t>
                </w:r>
                <w:proofErr w:type="gramEnd"/>
                <w:r w:rsidRPr="00F1009E">
                  <w:rPr>
                    <w:rFonts w:asciiTheme="minorEastAsia" w:eastAsiaTheme="minorEastAsia" w:hAnsiTheme="minorEastAsia"/>
                    <w:sz w:val="18"/>
                    <w:szCs w:val="18"/>
                  </w:rPr>
                  <w:t>人将不利用对上市公司的股东身份进行损害上市公司及上市公司其他股东利益的经营活动；如违反上述承诺，</w:t>
                </w:r>
                <w:proofErr w:type="gramStart"/>
                <w:r w:rsidRPr="00F1009E">
                  <w:rPr>
                    <w:rFonts w:asciiTheme="minorEastAsia" w:eastAsiaTheme="minorEastAsia" w:hAnsiTheme="minorEastAsia"/>
                    <w:sz w:val="18"/>
                    <w:szCs w:val="18"/>
                  </w:rPr>
                  <w:t>本承诺</w:t>
                </w:r>
                <w:proofErr w:type="gramEnd"/>
                <w:r w:rsidRPr="00F1009E">
                  <w:rPr>
                    <w:rFonts w:asciiTheme="minorEastAsia" w:eastAsiaTheme="minorEastAsia" w:hAnsiTheme="minorEastAsia"/>
                    <w:sz w:val="18"/>
                    <w:szCs w:val="18"/>
                  </w:rPr>
                  <w:t>人愿意承担由此产生的全部责任，充分赔偿或补偿由此给上市公司造成的所有直接或间接损失。</w:t>
                </w:r>
              </w:p>
            </w:tc>
            <w:tc>
              <w:tcPr>
                <w:tcW w:w="653"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lastRenderedPageBreak/>
                  <w:t>承诺时间为：2018年2月2日；承诺期限为：无固定期限。</w:t>
                </w:r>
              </w:p>
            </w:tc>
            <w:sdt>
              <w:sdtPr>
                <w:rPr>
                  <w:rFonts w:asciiTheme="minorEastAsia" w:eastAsiaTheme="minorEastAsia" w:hAnsiTheme="minorEastAsia"/>
                  <w:sz w:val="18"/>
                  <w:szCs w:val="18"/>
                </w:rPr>
                <w:alias w:val="与收购报告书或权益变动报告书相关承诺-是否有履行期限"/>
                <w:tag w:val="_GBC_3738be69c5c34784a9199ff6b9605c3b"/>
                <w:id w:val="-288049489"/>
                <w:lock w:val="sdtLocked"/>
                <w:comboBox>
                  <w:listItem w:displayText="是" w:value="true"/>
                  <w:listItem w:displayText="否" w:value="false"/>
                </w:comboBox>
              </w:sdtPr>
              <w:sdtEndPr/>
              <w:sdtContent>
                <w:tc>
                  <w:tcPr>
                    <w:tcW w:w="352"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否</w:t>
                    </w:r>
                  </w:p>
                </w:tc>
              </w:sdtContent>
            </w:sdt>
            <w:sdt>
              <w:sdtPr>
                <w:rPr>
                  <w:rFonts w:asciiTheme="minorEastAsia" w:eastAsiaTheme="minorEastAsia" w:hAnsiTheme="minorEastAsia"/>
                  <w:sz w:val="18"/>
                  <w:szCs w:val="18"/>
                </w:rPr>
                <w:alias w:val="与收购报告书或权益变动报告书相关承诺-是否及时严格履行"/>
                <w:tag w:val="_GBC_a8c36729ed1a46eb8af473efbe8b609b"/>
                <w:id w:val="-1133327329"/>
                <w:lock w:val="sdtLocked"/>
                <w:comboBox>
                  <w:listItem w:displayText="是" w:value="true"/>
                  <w:listItem w:displayText="否" w:value="false"/>
                </w:comboBox>
              </w:sdtPr>
              <w:sdtEndPr/>
              <w:sdtContent>
                <w:tc>
                  <w:tcPr>
                    <w:tcW w:w="382"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是</w:t>
                    </w:r>
                  </w:p>
                </w:tc>
              </w:sdtContent>
            </w:sdt>
          </w:tr>
          <w:tr w:rsidR="00F1009E" w:rsidRPr="00F1009E" w:rsidTr="00F1009E">
            <w:trPr>
              <w:trHeight w:val="629"/>
            </w:trPr>
            <w:tc>
              <w:tcPr>
                <w:tcW w:w="497" w:type="pct"/>
                <w:vMerge/>
                <w:shd w:val="clear" w:color="auto" w:fill="auto"/>
                <w:vAlign w:val="center"/>
              </w:tcPr>
              <w:p w:rsidR="00F1009E" w:rsidRPr="00F1009E" w:rsidRDefault="00F1009E" w:rsidP="00736DA5">
                <w:pPr>
                  <w:rPr>
                    <w:rFonts w:asciiTheme="minorEastAsia" w:eastAsiaTheme="minorEastAsia" w:hAnsiTheme="minorEastAsia"/>
                    <w:sz w:val="18"/>
                    <w:szCs w:val="18"/>
                  </w:rPr>
                </w:pPr>
              </w:p>
            </w:tc>
            <w:sdt>
              <w:sdtPr>
                <w:rPr>
                  <w:rFonts w:asciiTheme="minorEastAsia" w:eastAsiaTheme="minorEastAsia" w:hAnsiTheme="minorEastAsia"/>
                  <w:sz w:val="18"/>
                  <w:szCs w:val="18"/>
                </w:rPr>
                <w:alias w:val="与收购报告书或权益变动报告书相关承诺-承诺类型"/>
                <w:tag w:val="_GBC_7e8c7b9404c242d88bc81acdfb745cf2"/>
                <w:id w:val="509642814"/>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3"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解决关联交易</w:t>
                    </w:r>
                  </w:p>
                </w:tc>
              </w:sdtContent>
            </w:sdt>
            <w:tc>
              <w:tcPr>
                <w:tcW w:w="603"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proofErr w:type="gramStart"/>
                <w:r w:rsidRPr="00F1009E">
                  <w:rPr>
                    <w:rFonts w:asciiTheme="minorEastAsia" w:eastAsiaTheme="minorEastAsia" w:hAnsiTheme="minorEastAsia"/>
                    <w:sz w:val="18"/>
                    <w:szCs w:val="18"/>
                  </w:rPr>
                  <w:t>杭州复晖实业</w:t>
                </w:r>
                <w:proofErr w:type="gramEnd"/>
                <w:r w:rsidRPr="00F1009E">
                  <w:rPr>
                    <w:rFonts w:asciiTheme="minorEastAsia" w:eastAsiaTheme="minorEastAsia" w:hAnsiTheme="minorEastAsia"/>
                    <w:sz w:val="18"/>
                    <w:szCs w:val="18"/>
                  </w:rPr>
                  <w:t>有限公司、浙江复基控股集团有限公司及钱群英</w:t>
                </w:r>
              </w:p>
            </w:tc>
            <w:tc>
              <w:tcPr>
                <w:tcW w:w="2010" w:type="pct"/>
                <w:shd w:val="clear" w:color="auto" w:fill="auto"/>
                <w:vAlign w:val="center"/>
              </w:tcPr>
              <w:p w:rsidR="00F1009E" w:rsidRPr="00F1009E" w:rsidRDefault="00F1009E" w:rsidP="00F1009E">
                <w:pPr>
                  <w:jc w:val="both"/>
                  <w:rPr>
                    <w:rFonts w:asciiTheme="minorEastAsia" w:eastAsiaTheme="minorEastAsia" w:hAnsiTheme="minorEastAsia"/>
                    <w:sz w:val="18"/>
                    <w:szCs w:val="18"/>
                  </w:rPr>
                </w:pPr>
                <w:proofErr w:type="gramStart"/>
                <w:r w:rsidRPr="00F1009E">
                  <w:rPr>
                    <w:rFonts w:asciiTheme="minorEastAsia" w:eastAsiaTheme="minorEastAsia" w:hAnsiTheme="minorEastAsia"/>
                    <w:sz w:val="18"/>
                    <w:szCs w:val="18"/>
                  </w:rPr>
                  <w:t>复晖实业</w:t>
                </w:r>
                <w:proofErr w:type="gramEnd"/>
                <w:r w:rsidRPr="00F1009E">
                  <w:rPr>
                    <w:rFonts w:asciiTheme="minorEastAsia" w:eastAsiaTheme="minorEastAsia" w:hAnsiTheme="minorEastAsia"/>
                    <w:sz w:val="18"/>
                    <w:szCs w:val="18"/>
                  </w:rPr>
                  <w:t>在受让夏建平、阎政、罗勤、钟慎政、沈赟、金建平、金力持有的吴中控股全部股权时，</w:t>
                </w:r>
                <w:proofErr w:type="gramStart"/>
                <w:r w:rsidRPr="00F1009E">
                  <w:rPr>
                    <w:rFonts w:asciiTheme="minorEastAsia" w:eastAsiaTheme="minorEastAsia" w:hAnsiTheme="minorEastAsia"/>
                    <w:sz w:val="18"/>
                    <w:szCs w:val="18"/>
                  </w:rPr>
                  <w:t>复晖实业</w:t>
                </w:r>
                <w:proofErr w:type="gramEnd"/>
                <w:r w:rsidRPr="00F1009E">
                  <w:rPr>
                    <w:rFonts w:asciiTheme="minorEastAsia" w:eastAsiaTheme="minorEastAsia" w:hAnsiTheme="minorEastAsia"/>
                    <w:sz w:val="18"/>
                    <w:szCs w:val="18"/>
                  </w:rPr>
                  <w:t>、</w:t>
                </w:r>
                <w:proofErr w:type="gramStart"/>
                <w:r w:rsidRPr="00F1009E">
                  <w:rPr>
                    <w:rFonts w:asciiTheme="minorEastAsia" w:eastAsiaTheme="minorEastAsia" w:hAnsiTheme="minorEastAsia"/>
                    <w:sz w:val="18"/>
                    <w:szCs w:val="18"/>
                  </w:rPr>
                  <w:t>复基集团</w:t>
                </w:r>
                <w:proofErr w:type="gramEnd"/>
                <w:r w:rsidRPr="00F1009E">
                  <w:rPr>
                    <w:rFonts w:asciiTheme="minorEastAsia" w:eastAsiaTheme="minorEastAsia" w:hAnsiTheme="minorEastAsia"/>
                    <w:sz w:val="18"/>
                    <w:szCs w:val="18"/>
                  </w:rPr>
                  <w:t>及公司实际控制人钱群英在权益变动报告书中承诺：</w:t>
                </w:r>
                <w:proofErr w:type="gramStart"/>
                <w:r w:rsidRPr="00F1009E">
                  <w:rPr>
                    <w:rFonts w:asciiTheme="minorEastAsia" w:eastAsiaTheme="minorEastAsia" w:hAnsiTheme="minorEastAsia"/>
                    <w:sz w:val="18"/>
                    <w:szCs w:val="18"/>
                  </w:rPr>
                  <w:t>本承诺</w:t>
                </w:r>
                <w:proofErr w:type="gramEnd"/>
                <w:r w:rsidRPr="00F1009E">
                  <w:rPr>
                    <w:rFonts w:asciiTheme="minorEastAsia" w:eastAsiaTheme="minorEastAsia" w:hAnsiTheme="minorEastAsia"/>
                    <w:sz w:val="18"/>
                    <w:szCs w:val="18"/>
                  </w:rPr>
                  <w:t>人/</w:t>
                </w:r>
                <w:proofErr w:type="gramStart"/>
                <w:r w:rsidRPr="00F1009E">
                  <w:rPr>
                    <w:rFonts w:asciiTheme="minorEastAsia" w:eastAsiaTheme="minorEastAsia" w:hAnsiTheme="minorEastAsia"/>
                    <w:sz w:val="18"/>
                    <w:szCs w:val="18"/>
                  </w:rPr>
                  <w:t>本承诺</w:t>
                </w:r>
                <w:proofErr w:type="gramEnd"/>
                <w:r w:rsidRPr="00F1009E">
                  <w:rPr>
                    <w:rFonts w:asciiTheme="minorEastAsia" w:eastAsiaTheme="minorEastAsia" w:hAnsiTheme="minorEastAsia"/>
                    <w:sz w:val="18"/>
                    <w:szCs w:val="18"/>
                  </w:rPr>
                  <w:t>人控制的公司在作为持有上市公司5%以上股份的股东期间，</w:t>
                </w:r>
                <w:proofErr w:type="gramStart"/>
                <w:r w:rsidRPr="00F1009E">
                  <w:rPr>
                    <w:rFonts w:asciiTheme="minorEastAsia" w:eastAsiaTheme="minorEastAsia" w:hAnsiTheme="minorEastAsia"/>
                    <w:sz w:val="18"/>
                    <w:szCs w:val="18"/>
                  </w:rPr>
                  <w:t>本承诺</w:t>
                </w:r>
                <w:proofErr w:type="gramEnd"/>
                <w:r w:rsidRPr="00F1009E">
                  <w:rPr>
                    <w:rFonts w:asciiTheme="minorEastAsia" w:eastAsiaTheme="minorEastAsia" w:hAnsiTheme="minorEastAsia"/>
                    <w:sz w:val="18"/>
                    <w:szCs w:val="18"/>
                  </w:rPr>
                  <w:t>人及控制的其他企业，将尽量减少、避免与上市公司之间不必要的关联交易。对于</w:t>
                </w:r>
                <w:proofErr w:type="gramStart"/>
                <w:r w:rsidRPr="00F1009E">
                  <w:rPr>
                    <w:rFonts w:asciiTheme="minorEastAsia" w:eastAsiaTheme="minorEastAsia" w:hAnsiTheme="minorEastAsia"/>
                    <w:sz w:val="18"/>
                    <w:szCs w:val="18"/>
                  </w:rPr>
                  <w:t>本承诺</w:t>
                </w:r>
                <w:proofErr w:type="gramEnd"/>
                <w:r w:rsidRPr="00F1009E">
                  <w:rPr>
                    <w:rFonts w:asciiTheme="minorEastAsia" w:eastAsiaTheme="minorEastAsia" w:hAnsiTheme="minorEastAsia"/>
                    <w:sz w:val="18"/>
                    <w:szCs w:val="18"/>
                  </w:rPr>
                  <w:t>人及控制的其他企业与上市公司发生的关联交易确有必要且无法规避时，将继续遵循公正、公平、公开的一般商业原则，依照市场经济规则，按照有关法律、法规、规范性文件和公司的有关规定履行合法程序，依法签订协议，保证交易价格的透明、公允、合理，在股东大会以及董事会对有关涉及</w:t>
                </w:r>
                <w:proofErr w:type="gramStart"/>
                <w:r w:rsidRPr="00F1009E">
                  <w:rPr>
                    <w:rFonts w:asciiTheme="minorEastAsia" w:eastAsiaTheme="minorEastAsia" w:hAnsiTheme="minorEastAsia"/>
                    <w:sz w:val="18"/>
                    <w:szCs w:val="18"/>
                  </w:rPr>
                  <w:t>本承诺</w:t>
                </w:r>
                <w:proofErr w:type="gramEnd"/>
                <w:r w:rsidRPr="00F1009E">
                  <w:rPr>
                    <w:rFonts w:asciiTheme="minorEastAsia" w:eastAsiaTheme="minorEastAsia" w:hAnsiTheme="minorEastAsia"/>
                    <w:sz w:val="18"/>
                    <w:szCs w:val="18"/>
                  </w:rPr>
                  <w:t>人及所控制的其他企业与上市公司的关联交易进行表决时，履行回避表决的义务，并将督促上市公司及时履行信息披露义务，保证不通过关联交易损害上市公司及其他股东特别是中小股东的利益。如果</w:t>
                </w:r>
                <w:proofErr w:type="gramStart"/>
                <w:r w:rsidRPr="00F1009E">
                  <w:rPr>
                    <w:rFonts w:asciiTheme="minorEastAsia" w:eastAsiaTheme="minorEastAsia" w:hAnsiTheme="minorEastAsia"/>
                    <w:sz w:val="18"/>
                    <w:szCs w:val="18"/>
                  </w:rPr>
                  <w:t>本承诺</w:t>
                </w:r>
                <w:proofErr w:type="gramEnd"/>
                <w:r w:rsidRPr="00F1009E">
                  <w:rPr>
                    <w:rFonts w:asciiTheme="minorEastAsia" w:eastAsiaTheme="minorEastAsia" w:hAnsiTheme="minorEastAsia"/>
                    <w:sz w:val="18"/>
                    <w:szCs w:val="18"/>
                  </w:rPr>
                  <w:t>人及控制的其他企业违反上述所作承诺及保证，将依法承担全部责任，并对由此造成上市公司及其他股东的损失承担连带赔偿责任。</w:t>
                </w:r>
              </w:p>
            </w:tc>
            <w:tc>
              <w:tcPr>
                <w:tcW w:w="653"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承诺时间为：2018年2月2日；承诺期限为：无固定期限。</w:t>
                </w:r>
              </w:p>
            </w:tc>
            <w:sdt>
              <w:sdtPr>
                <w:rPr>
                  <w:rFonts w:asciiTheme="minorEastAsia" w:eastAsiaTheme="minorEastAsia" w:hAnsiTheme="minorEastAsia"/>
                  <w:sz w:val="18"/>
                  <w:szCs w:val="18"/>
                </w:rPr>
                <w:alias w:val="与收购报告书或权益变动报告书相关承诺-是否有履行期限"/>
                <w:tag w:val="_GBC_3738be69c5c34784a9199ff6b9605c3b"/>
                <w:id w:val="440344571"/>
                <w:lock w:val="sdtLocked"/>
                <w:comboBox>
                  <w:listItem w:displayText="是" w:value="true"/>
                  <w:listItem w:displayText="否" w:value="false"/>
                </w:comboBox>
              </w:sdtPr>
              <w:sdtEndPr/>
              <w:sdtContent>
                <w:tc>
                  <w:tcPr>
                    <w:tcW w:w="352"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否</w:t>
                    </w:r>
                  </w:p>
                </w:tc>
              </w:sdtContent>
            </w:sdt>
            <w:sdt>
              <w:sdtPr>
                <w:rPr>
                  <w:rFonts w:asciiTheme="minorEastAsia" w:eastAsiaTheme="minorEastAsia" w:hAnsiTheme="minorEastAsia"/>
                  <w:sz w:val="18"/>
                  <w:szCs w:val="18"/>
                </w:rPr>
                <w:alias w:val="与收购报告书或权益变动报告书相关承诺-是否及时严格履行"/>
                <w:tag w:val="_GBC_a8c36729ed1a46eb8af473efbe8b609b"/>
                <w:id w:val="1077021105"/>
                <w:lock w:val="sdtLocked"/>
                <w:comboBox>
                  <w:listItem w:displayText="是" w:value="true"/>
                  <w:listItem w:displayText="否" w:value="false"/>
                </w:comboBox>
              </w:sdtPr>
              <w:sdtEndPr/>
              <w:sdtContent>
                <w:tc>
                  <w:tcPr>
                    <w:tcW w:w="382"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是</w:t>
                    </w:r>
                  </w:p>
                </w:tc>
              </w:sdtContent>
            </w:sdt>
          </w:tr>
          <w:tr w:rsidR="00F1009E" w:rsidRPr="00F1009E" w:rsidTr="00F1009E">
            <w:trPr>
              <w:trHeight w:val="629"/>
            </w:trPr>
            <w:tc>
              <w:tcPr>
                <w:tcW w:w="497" w:type="pct"/>
                <w:vMerge/>
                <w:shd w:val="clear" w:color="auto" w:fill="auto"/>
                <w:vAlign w:val="center"/>
              </w:tcPr>
              <w:p w:rsidR="00F1009E" w:rsidRPr="00F1009E" w:rsidRDefault="00F1009E" w:rsidP="00736DA5">
                <w:pPr>
                  <w:rPr>
                    <w:rFonts w:asciiTheme="minorEastAsia" w:eastAsiaTheme="minorEastAsia" w:hAnsiTheme="minorEastAsia"/>
                    <w:sz w:val="18"/>
                    <w:szCs w:val="18"/>
                  </w:rPr>
                </w:pPr>
              </w:p>
            </w:tc>
            <w:sdt>
              <w:sdtPr>
                <w:rPr>
                  <w:rFonts w:asciiTheme="minorEastAsia" w:eastAsiaTheme="minorEastAsia" w:hAnsiTheme="minorEastAsia"/>
                  <w:sz w:val="18"/>
                  <w:szCs w:val="18"/>
                </w:rPr>
                <w:alias w:val="与收购报告书或权益变动报告书相关承诺-承诺类型"/>
                <w:tag w:val="_GBC_7e8c7b9404c242d88bc81acdfb745cf2"/>
                <w:id w:val="6091385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3"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其他</w:t>
                    </w:r>
                  </w:p>
                </w:tc>
              </w:sdtContent>
            </w:sdt>
            <w:tc>
              <w:tcPr>
                <w:tcW w:w="603"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proofErr w:type="gramStart"/>
                <w:r w:rsidRPr="00F1009E">
                  <w:rPr>
                    <w:rFonts w:asciiTheme="minorEastAsia" w:eastAsiaTheme="minorEastAsia" w:hAnsiTheme="minorEastAsia"/>
                    <w:sz w:val="18"/>
                    <w:szCs w:val="18"/>
                  </w:rPr>
                  <w:t>杭州复晖实业</w:t>
                </w:r>
                <w:proofErr w:type="gramEnd"/>
                <w:r w:rsidRPr="00F1009E">
                  <w:rPr>
                    <w:rFonts w:asciiTheme="minorEastAsia" w:eastAsiaTheme="minorEastAsia" w:hAnsiTheme="minorEastAsia"/>
                    <w:sz w:val="18"/>
                    <w:szCs w:val="18"/>
                  </w:rPr>
                  <w:t>有限公司、浙江复基控股集团有限公司及钱群英</w:t>
                </w:r>
              </w:p>
            </w:tc>
            <w:tc>
              <w:tcPr>
                <w:tcW w:w="2010" w:type="pct"/>
                <w:shd w:val="clear" w:color="auto" w:fill="auto"/>
                <w:vAlign w:val="center"/>
              </w:tcPr>
              <w:p w:rsidR="00F1009E" w:rsidRPr="00F1009E" w:rsidRDefault="00F1009E" w:rsidP="00F1009E">
                <w:pPr>
                  <w:jc w:val="both"/>
                  <w:rPr>
                    <w:rFonts w:asciiTheme="minorEastAsia" w:eastAsiaTheme="minorEastAsia" w:hAnsiTheme="minorEastAsia"/>
                    <w:sz w:val="18"/>
                    <w:szCs w:val="18"/>
                  </w:rPr>
                </w:pPr>
                <w:proofErr w:type="gramStart"/>
                <w:r w:rsidRPr="00F1009E">
                  <w:rPr>
                    <w:rFonts w:asciiTheme="minorEastAsia" w:eastAsiaTheme="minorEastAsia" w:hAnsiTheme="minorEastAsia"/>
                    <w:sz w:val="18"/>
                    <w:szCs w:val="18"/>
                  </w:rPr>
                  <w:t>复晖实业</w:t>
                </w:r>
                <w:proofErr w:type="gramEnd"/>
                <w:r w:rsidRPr="00F1009E">
                  <w:rPr>
                    <w:rFonts w:asciiTheme="minorEastAsia" w:eastAsiaTheme="minorEastAsia" w:hAnsiTheme="minorEastAsia"/>
                    <w:sz w:val="18"/>
                    <w:szCs w:val="18"/>
                  </w:rPr>
                  <w:t>在受让夏建平、阎政、罗勤、钟慎政、沈赟、金建平、金力持有的吴中控股全部股权时，</w:t>
                </w:r>
                <w:proofErr w:type="gramStart"/>
                <w:r w:rsidRPr="00F1009E">
                  <w:rPr>
                    <w:rFonts w:asciiTheme="minorEastAsia" w:eastAsiaTheme="minorEastAsia" w:hAnsiTheme="minorEastAsia"/>
                    <w:sz w:val="18"/>
                    <w:szCs w:val="18"/>
                  </w:rPr>
                  <w:t>复晖实业</w:t>
                </w:r>
                <w:proofErr w:type="gramEnd"/>
                <w:r w:rsidRPr="00F1009E">
                  <w:rPr>
                    <w:rFonts w:asciiTheme="minorEastAsia" w:eastAsiaTheme="minorEastAsia" w:hAnsiTheme="minorEastAsia"/>
                    <w:sz w:val="18"/>
                    <w:szCs w:val="18"/>
                  </w:rPr>
                  <w:t>、</w:t>
                </w:r>
                <w:proofErr w:type="gramStart"/>
                <w:r w:rsidRPr="00F1009E">
                  <w:rPr>
                    <w:rFonts w:asciiTheme="minorEastAsia" w:eastAsiaTheme="minorEastAsia" w:hAnsiTheme="minorEastAsia"/>
                    <w:sz w:val="18"/>
                    <w:szCs w:val="18"/>
                  </w:rPr>
                  <w:t>复基集团</w:t>
                </w:r>
                <w:proofErr w:type="gramEnd"/>
                <w:r w:rsidRPr="00F1009E">
                  <w:rPr>
                    <w:rFonts w:asciiTheme="minorEastAsia" w:eastAsiaTheme="minorEastAsia" w:hAnsiTheme="minorEastAsia"/>
                    <w:sz w:val="18"/>
                    <w:szCs w:val="18"/>
                  </w:rPr>
                  <w:t>及公司实际控制人钱群英在权益变动报告书中承诺：本次交易完成后，</w:t>
                </w:r>
                <w:proofErr w:type="gramStart"/>
                <w:r w:rsidRPr="00F1009E">
                  <w:rPr>
                    <w:rFonts w:asciiTheme="minorEastAsia" w:eastAsiaTheme="minorEastAsia" w:hAnsiTheme="minorEastAsia"/>
                    <w:sz w:val="18"/>
                    <w:szCs w:val="18"/>
                  </w:rPr>
                  <w:t>本承诺</w:t>
                </w:r>
                <w:proofErr w:type="gramEnd"/>
                <w:r w:rsidRPr="00F1009E">
                  <w:rPr>
                    <w:rFonts w:asciiTheme="minorEastAsia" w:eastAsiaTheme="minorEastAsia" w:hAnsiTheme="minorEastAsia"/>
                    <w:sz w:val="18"/>
                    <w:szCs w:val="18"/>
                  </w:rPr>
                  <w:t>人不会损害上市公司的独立性，在资产、人员、财务、机构和业务上与上市公司保持五分开原则，并严格遵守中国证监会关于上市公司独立性的相关规定，保持并维护上市公司的独立性。若</w:t>
                </w:r>
                <w:proofErr w:type="gramStart"/>
                <w:r w:rsidRPr="00F1009E">
                  <w:rPr>
                    <w:rFonts w:asciiTheme="minorEastAsia" w:eastAsiaTheme="minorEastAsia" w:hAnsiTheme="minorEastAsia"/>
                    <w:sz w:val="18"/>
                    <w:szCs w:val="18"/>
                  </w:rPr>
                  <w:t>本承诺</w:t>
                </w:r>
                <w:proofErr w:type="gramEnd"/>
                <w:r w:rsidRPr="00F1009E">
                  <w:rPr>
                    <w:rFonts w:asciiTheme="minorEastAsia" w:eastAsiaTheme="minorEastAsia" w:hAnsiTheme="minorEastAsia"/>
                    <w:sz w:val="18"/>
                    <w:szCs w:val="18"/>
                  </w:rPr>
                  <w:t>人违反上述承诺给上市公司及其他股东造成损失，一切损失将由</w:t>
                </w:r>
                <w:proofErr w:type="gramStart"/>
                <w:r w:rsidRPr="00F1009E">
                  <w:rPr>
                    <w:rFonts w:asciiTheme="minorEastAsia" w:eastAsiaTheme="minorEastAsia" w:hAnsiTheme="minorEastAsia"/>
                    <w:sz w:val="18"/>
                    <w:szCs w:val="18"/>
                  </w:rPr>
                  <w:t>本承诺</w:t>
                </w:r>
                <w:proofErr w:type="gramEnd"/>
                <w:r w:rsidRPr="00F1009E">
                  <w:rPr>
                    <w:rFonts w:asciiTheme="minorEastAsia" w:eastAsiaTheme="minorEastAsia" w:hAnsiTheme="minorEastAsia"/>
                    <w:sz w:val="18"/>
                    <w:szCs w:val="18"/>
                  </w:rPr>
                  <w:t>人承担。</w:t>
                </w:r>
              </w:p>
            </w:tc>
            <w:tc>
              <w:tcPr>
                <w:tcW w:w="653"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承诺时间为：2018年2月2日；承诺期限为：无固定期限。</w:t>
                </w:r>
              </w:p>
            </w:tc>
            <w:sdt>
              <w:sdtPr>
                <w:rPr>
                  <w:rFonts w:asciiTheme="minorEastAsia" w:eastAsiaTheme="minorEastAsia" w:hAnsiTheme="minorEastAsia"/>
                  <w:sz w:val="18"/>
                  <w:szCs w:val="18"/>
                </w:rPr>
                <w:alias w:val="与收购报告书或权益变动报告书相关承诺-是否有履行期限"/>
                <w:tag w:val="_GBC_3738be69c5c34784a9199ff6b9605c3b"/>
                <w:id w:val="377597080"/>
                <w:lock w:val="sdtLocked"/>
                <w:comboBox>
                  <w:listItem w:displayText="是" w:value="true"/>
                  <w:listItem w:displayText="否" w:value="false"/>
                </w:comboBox>
              </w:sdtPr>
              <w:sdtEndPr/>
              <w:sdtContent>
                <w:tc>
                  <w:tcPr>
                    <w:tcW w:w="352"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否</w:t>
                    </w:r>
                  </w:p>
                </w:tc>
              </w:sdtContent>
            </w:sdt>
            <w:sdt>
              <w:sdtPr>
                <w:rPr>
                  <w:rFonts w:asciiTheme="minorEastAsia" w:eastAsiaTheme="minorEastAsia" w:hAnsiTheme="minorEastAsia"/>
                  <w:sz w:val="18"/>
                  <w:szCs w:val="18"/>
                </w:rPr>
                <w:alias w:val="与收购报告书或权益变动报告书相关承诺-是否及时严格履行"/>
                <w:tag w:val="_GBC_a8c36729ed1a46eb8af473efbe8b609b"/>
                <w:id w:val="-1334752133"/>
                <w:lock w:val="sdtLocked"/>
                <w:comboBox>
                  <w:listItem w:displayText="是" w:value="true"/>
                  <w:listItem w:displayText="否" w:value="false"/>
                </w:comboBox>
              </w:sdtPr>
              <w:sdtEndPr/>
              <w:sdtContent>
                <w:tc>
                  <w:tcPr>
                    <w:tcW w:w="382"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是</w:t>
                    </w:r>
                  </w:p>
                </w:tc>
              </w:sdtContent>
            </w:sdt>
          </w:tr>
          <w:sdt>
            <w:sdtPr>
              <w:rPr>
                <w:rFonts w:asciiTheme="minorEastAsia" w:eastAsiaTheme="minorEastAsia" w:hAnsiTheme="minorEastAsia" w:hint="eastAsia"/>
                <w:sz w:val="18"/>
                <w:szCs w:val="18"/>
              </w:rPr>
              <w:alias w:val="与再融资相关的承诺"/>
              <w:tag w:val="_TUP_9682f02d4694474e80ab0d28f5b09e2a"/>
              <w:id w:val="-687522635"/>
              <w:lock w:val="sdtLocked"/>
            </w:sdtPr>
            <w:sdtEndPr>
              <w:rPr>
                <w:rFonts w:hint="default"/>
              </w:rPr>
            </w:sdtEndPr>
            <w:sdtContent>
              <w:tr w:rsidR="00F1009E" w:rsidRPr="00F1009E" w:rsidTr="00F1009E">
                <w:tc>
                  <w:tcPr>
                    <w:tcW w:w="497" w:type="pct"/>
                    <w:vMerge w:val="restart"/>
                    <w:shd w:val="clear" w:color="auto" w:fill="auto"/>
                    <w:vAlign w:val="center"/>
                  </w:tcPr>
                  <w:sdt>
                    <w:sdtPr>
                      <w:rPr>
                        <w:rFonts w:asciiTheme="minorEastAsia" w:eastAsiaTheme="minorEastAsia" w:hAnsiTheme="minorEastAsia" w:hint="eastAsia"/>
                        <w:sz w:val="18"/>
                        <w:szCs w:val="18"/>
                      </w:rPr>
                      <w:tag w:val="_PLD_d12294df3cd646d4972110210c9b66d9"/>
                      <w:id w:val="1708979329"/>
                      <w:lock w:val="sdtLocked"/>
                    </w:sdtPr>
                    <w:sdtEndPr/>
                    <w:sdtContent>
                      <w:p w:rsidR="00F1009E" w:rsidRPr="00F1009E" w:rsidRDefault="00F1009E" w:rsidP="00736DA5">
                        <w:pPr>
                          <w:rPr>
                            <w:rFonts w:asciiTheme="minorEastAsia" w:eastAsiaTheme="minorEastAsia" w:hAnsiTheme="minorEastAsia"/>
                            <w:sz w:val="18"/>
                            <w:szCs w:val="18"/>
                          </w:rPr>
                        </w:pPr>
                        <w:r w:rsidRPr="00F1009E">
                          <w:rPr>
                            <w:rFonts w:asciiTheme="minorEastAsia" w:eastAsiaTheme="minorEastAsia" w:hAnsiTheme="minorEastAsia" w:hint="eastAsia"/>
                            <w:sz w:val="18"/>
                            <w:szCs w:val="18"/>
                          </w:rPr>
                          <w:t>与再融资相关的承诺</w:t>
                        </w:r>
                      </w:p>
                    </w:sdtContent>
                  </w:sdt>
                </w:tc>
                <w:sdt>
                  <w:sdtPr>
                    <w:rPr>
                      <w:rFonts w:asciiTheme="minorEastAsia" w:eastAsiaTheme="minorEastAsia" w:hAnsiTheme="minorEastAsia"/>
                      <w:sz w:val="18"/>
                      <w:szCs w:val="18"/>
                    </w:rPr>
                    <w:alias w:val="与再融资相关的承诺-承诺类型"/>
                    <w:tag w:val="_GBC_43b8e587b05f41abb7a4e371ebc768a4"/>
                    <w:id w:val="1487971600"/>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3"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其他</w:t>
                        </w:r>
                      </w:p>
                    </w:tc>
                  </w:sdtContent>
                </w:sdt>
                <w:tc>
                  <w:tcPr>
                    <w:tcW w:w="603"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江苏吴中实业股份有限公司</w:t>
                    </w:r>
                  </w:p>
                </w:tc>
                <w:tc>
                  <w:tcPr>
                    <w:tcW w:w="2010" w:type="pct"/>
                    <w:shd w:val="clear" w:color="auto" w:fill="auto"/>
                    <w:vAlign w:val="center"/>
                  </w:tcPr>
                  <w:p w:rsidR="00F1009E" w:rsidRPr="00F1009E" w:rsidRDefault="00F1009E" w:rsidP="00F1009E">
                    <w:pPr>
                      <w:jc w:val="both"/>
                      <w:rPr>
                        <w:rFonts w:asciiTheme="minorEastAsia" w:eastAsiaTheme="minorEastAsia" w:hAnsiTheme="minorEastAsia"/>
                        <w:sz w:val="18"/>
                        <w:szCs w:val="18"/>
                      </w:rPr>
                    </w:pPr>
                    <w:r w:rsidRPr="00F1009E">
                      <w:rPr>
                        <w:rFonts w:asciiTheme="minorEastAsia" w:eastAsiaTheme="minorEastAsia" w:hAnsiTheme="minorEastAsia"/>
                        <w:sz w:val="18"/>
                        <w:szCs w:val="18"/>
                      </w:rPr>
                      <w:t>根据2015年4月22日收到的中国证券监督管理委员会出具的《中国证监会行政许可项目审查反馈意见通知书》的相关要求，公司就关于本次非公开发行股票所募集资金</w:t>
                    </w:r>
                    <w:proofErr w:type="gramStart"/>
                    <w:r w:rsidRPr="00F1009E">
                      <w:rPr>
                        <w:rFonts w:asciiTheme="minorEastAsia" w:eastAsiaTheme="minorEastAsia" w:hAnsiTheme="minorEastAsia"/>
                        <w:sz w:val="18"/>
                        <w:szCs w:val="18"/>
                      </w:rPr>
                      <w:t>不</w:t>
                    </w:r>
                    <w:proofErr w:type="gramEnd"/>
                    <w:r w:rsidRPr="00F1009E">
                      <w:rPr>
                        <w:rFonts w:asciiTheme="minorEastAsia" w:eastAsiaTheme="minorEastAsia" w:hAnsiTheme="minorEastAsia"/>
                        <w:sz w:val="18"/>
                        <w:szCs w:val="18"/>
                      </w:rPr>
                      <w:t>投向房地产业</w:t>
                    </w:r>
                    <w:proofErr w:type="gramStart"/>
                    <w:r w:rsidRPr="00F1009E">
                      <w:rPr>
                        <w:rFonts w:asciiTheme="minorEastAsia" w:eastAsiaTheme="minorEastAsia" w:hAnsiTheme="minorEastAsia"/>
                        <w:sz w:val="18"/>
                        <w:szCs w:val="18"/>
                      </w:rPr>
                      <w:t>务作出</w:t>
                    </w:r>
                    <w:proofErr w:type="gramEnd"/>
                    <w:r w:rsidRPr="00F1009E">
                      <w:rPr>
                        <w:rFonts w:asciiTheme="minorEastAsia" w:eastAsiaTheme="minorEastAsia" w:hAnsiTheme="minorEastAsia"/>
                        <w:sz w:val="18"/>
                        <w:szCs w:val="18"/>
                      </w:rPr>
                      <w:t>如下承诺：在募集资金到位后，将按照相关要求建立募集资金三方监管制度，并严格按照非公开发行股票预案披露的募集资金投资项目使用资金，其中补充医药业务营运资金项目所募得资金仅用于购买医药业务的原材料和产成品、支付因购买医药业务原材料和产成品而产生的应付款项等流动性支出。公司承诺本次募集的资金不会直接或间接用于房地产及相关业务。</w:t>
                    </w:r>
                  </w:p>
                </w:tc>
                <w:tc>
                  <w:tcPr>
                    <w:tcW w:w="653"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承诺时间为2015年5月15日，承诺期限为：无固定期限。</w:t>
                    </w:r>
                  </w:p>
                </w:tc>
                <w:sdt>
                  <w:sdtPr>
                    <w:rPr>
                      <w:rFonts w:asciiTheme="minorEastAsia" w:eastAsiaTheme="minorEastAsia" w:hAnsiTheme="minorEastAsia"/>
                      <w:sz w:val="18"/>
                      <w:szCs w:val="18"/>
                    </w:rPr>
                    <w:alias w:val="与再融资相关的承诺-是否有履行期限"/>
                    <w:tag w:val="_GBC_1745ddad9b514e55a80744937652a72d"/>
                    <w:id w:val="-911544966"/>
                    <w:lock w:val="sdtLocked"/>
                    <w:comboBox>
                      <w:listItem w:displayText="是" w:value="true"/>
                      <w:listItem w:displayText="否" w:value="false"/>
                    </w:comboBox>
                  </w:sdtPr>
                  <w:sdtEndPr/>
                  <w:sdtContent>
                    <w:tc>
                      <w:tcPr>
                        <w:tcW w:w="352"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否</w:t>
                        </w:r>
                      </w:p>
                    </w:tc>
                  </w:sdtContent>
                </w:sdt>
                <w:sdt>
                  <w:sdtPr>
                    <w:rPr>
                      <w:rFonts w:asciiTheme="minorEastAsia" w:eastAsiaTheme="minorEastAsia" w:hAnsiTheme="minorEastAsia"/>
                      <w:sz w:val="18"/>
                      <w:szCs w:val="18"/>
                    </w:rPr>
                    <w:alias w:val="与再融资相关的承诺-是否及时严格履行"/>
                    <w:tag w:val="_GBC_987e1eea05fb4e60a59f5e8c16ae8c38"/>
                    <w:id w:val="-950554414"/>
                    <w:lock w:val="sdtLocked"/>
                    <w:comboBox>
                      <w:listItem w:displayText="是" w:value="true"/>
                      <w:listItem w:displayText="否" w:value="false"/>
                    </w:comboBox>
                  </w:sdtPr>
                  <w:sdtEndPr/>
                  <w:sdtContent>
                    <w:tc>
                      <w:tcPr>
                        <w:tcW w:w="382"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是</w:t>
                        </w:r>
                      </w:p>
                    </w:tc>
                  </w:sdtContent>
                </w:sdt>
              </w:tr>
            </w:sdtContent>
          </w:sdt>
          <w:tr w:rsidR="00F1009E" w:rsidRPr="00F1009E" w:rsidTr="00F1009E">
            <w:tc>
              <w:tcPr>
                <w:tcW w:w="497" w:type="pct"/>
                <w:vMerge/>
                <w:shd w:val="clear" w:color="auto" w:fill="auto"/>
                <w:vAlign w:val="center"/>
              </w:tcPr>
              <w:p w:rsidR="00F1009E" w:rsidRPr="00F1009E" w:rsidRDefault="00F1009E" w:rsidP="00736DA5">
                <w:pPr>
                  <w:rPr>
                    <w:rFonts w:asciiTheme="minorEastAsia" w:eastAsiaTheme="minorEastAsia" w:hAnsiTheme="minorEastAsia"/>
                    <w:sz w:val="18"/>
                    <w:szCs w:val="18"/>
                  </w:rPr>
                </w:pPr>
              </w:p>
            </w:tc>
            <w:sdt>
              <w:sdtPr>
                <w:rPr>
                  <w:rFonts w:asciiTheme="minorEastAsia" w:eastAsiaTheme="minorEastAsia" w:hAnsiTheme="minorEastAsia"/>
                  <w:sz w:val="18"/>
                  <w:szCs w:val="18"/>
                </w:rPr>
                <w:alias w:val="与再融资相关的承诺-承诺类型"/>
                <w:tag w:val="_GBC_43b8e587b05f41abb7a4e371ebc768a4"/>
                <w:id w:val="1051653762"/>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03"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其他</w:t>
                    </w:r>
                  </w:p>
                </w:tc>
              </w:sdtContent>
            </w:sdt>
            <w:tc>
              <w:tcPr>
                <w:tcW w:w="603"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江苏吴中实业股份有限公司</w:t>
                </w:r>
              </w:p>
            </w:tc>
            <w:tc>
              <w:tcPr>
                <w:tcW w:w="2010" w:type="pct"/>
                <w:shd w:val="clear" w:color="auto" w:fill="auto"/>
                <w:vAlign w:val="center"/>
              </w:tcPr>
              <w:p w:rsidR="00F1009E" w:rsidRPr="00F1009E" w:rsidRDefault="00F1009E" w:rsidP="00F1009E">
                <w:pPr>
                  <w:jc w:val="both"/>
                  <w:rPr>
                    <w:rFonts w:asciiTheme="minorEastAsia" w:eastAsiaTheme="minorEastAsia" w:hAnsiTheme="minorEastAsia"/>
                    <w:sz w:val="18"/>
                    <w:szCs w:val="18"/>
                  </w:rPr>
                </w:pPr>
                <w:r w:rsidRPr="00F1009E">
                  <w:rPr>
                    <w:rFonts w:asciiTheme="minorEastAsia" w:eastAsiaTheme="minorEastAsia" w:hAnsiTheme="minorEastAsia"/>
                    <w:sz w:val="18"/>
                    <w:szCs w:val="18"/>
                  </w:rPr>
                  <w:t>本公司在《江苏吴中实业股份有限公司发行股份及支付现金购买资产并募集配套资金预案》中承诺：本次发行股份及支付现金购买资产并募集配套资金交易完成后，公司不再主动增加新的土地储备，</w:t>
                </w:r>
                <w:proofErr w:type="gramStart"/>
                <w:r w:rsidRPr="00F1009E">
                  <w:rPr>
                    <w:rFonts w:asciiTheme="minorEastAsia" w:eastAsiaTheme="minorEastAsia" w:hAnsiTheme="minorEastAsia"/>
                    <w:sz w:val="18"/>
                    <w:szCs w:val="18"/>
                  </w:rPr>
                  <w:t>待现有</w:t>
                </w:r>
                <w:proofErr w:type="gramEnd"/>
                <w:r w:rsidRPr="00F1009E">
                  <w:rPr>
                    <w:rFonts w:asciiTheme="minorEastAsia" w:eastAsiaTheme="minorEastAsia" w:hAnsiTheme="minorEastAsia"/>
                    <w:sz w:val="18"/>
                    <w:szCs w:val="18"/>
                  </w:rPr>
                  <w:t>土地储备和项目消化完毕后，实现对房地产业</w:t>
                </w:r>
                <w:proofErr w:type="gramStart"/>
                <w:r w:rsidRPr="00F1009E">
                  <w:rPr>
                    <w:rFonts w:asciiTheme="minorEastAsia" w:eastAsiaTheme="minorEastAsia" w:hAnsiTheme="minorEastAsia"/>
                    <w:sz w:val="18"/>
                    <w:szCs w:val="18"/>
                  </w:rPr>
                  <w:t>务</w:t>
                </w:r>
                <w:proofErr w:type="gramEnd"/>
                <w:r w:rsidRPr="00F1009E">
                  <w:rPr>
                    <w:rFonts w:asciiTheme="minorEastAsia" w:eastAsiaTheme="minorEastAsia" w:hAnsiTheme="minorEastAsia"/>
                    <w:sz w:val="18"/>
                    <w:szCs w:val="18"/>
                  </w:rPr>
                  <w:t>的自然退出。</w:t>
                </w:r>
              </w:p>
            </w:tc>
            <w:tc>
              <w:tcPr>
                <w:tcW w:w="653"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承诺时间为2016年4月6日，承诺期限为：无固定期限。</w:t>
                </w:r>
              </w:p>
            </w:tc>
            <w:sdt>
              <w:sdtPr>
                <w:rPr>
                  <w:rFonts w:asciiTheme="minorEastAsia" w:eastAsiaTheme="minorEastAsia" w:hAnsiTheme="minorEastAsia"/>
                  <w:sz w:val="18"/>
                  <w:szCs w:val="18"/>
                </w:rPr>
                <w:alias w:val="与再融资相关的承诺-是否有履行期限"/>
                <w:tag w:val="_GBC_1745ddad9b514e55a80744937652a72d"/>
                <w:id w:val="1443042210"/>
                <w:lock w:val="sdtLocked"/>
                <w:comboBox>
                  <w:listItem w:displayText="是" w:value="true"/>
                  <w:listItem w:displayText="否" w:value="false"/>
                </w:comboBox>
              </w:sdtPr>
              <w:sdtEndPr/>
              <w:sdtContent>
                <w:tc>
                  <w:tcPr>
                    <w:tcW w:w="352"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否</w:t>
                    </w:r>
                  </w:p>
                </w:tc>
              </w:sdtContent>
            </w:sdt>
            <w:sdt>
              <w:sdtPr>
                <w:rPr>
                  <w:rFonts w:asciiTheme="minorEastAsia" w:eastAsiaTheme="minorEastAsia" w:hAnsiTheme="minorEastAsia"/>
                  <w:sz w:val="18"/>
                  <w:szCs w:val="18"/>
                </w:rPr>
                <w:alias w:val="与再融资相关的承诺-是否及时严格履行"/>
                <w:tag w:val="_GBC_987e1eea05fb4e60a59f5e8c16ae8c38"/>
                <w:id w:val="1896776209"/>
                <w:lock w:val="sdtLocked"/>
                <w:comboBox>
                  <w:listItem w:displayText="是" w:value="true"/>
                  <w:listItem w:displayText="否" w:value="false"/>
                </w:comboBox>
              </w:sdtPr>
              <w:sdtEndPr/>
              <w:sdtContent>
                <w:tc>
                  <w:tcPr>
                    <w:tcW w:w="382" w:type="pct"/>
                    <w:shd w:val="clear" w:color="auto" w:fill="auto"/>
                    <w:vAlign w:val="center"/>
                  </w:tcPr>
                  <w:p w:rsidR="00F1009E" w:rsidRPr="00F1009E" w:rsidRDefault="00F1009E" w:rsidP="00F1009E">
                    <w:pPr>
                      <w:jc w:val="center"/>
                      <w:rPr>
                        <w:rFonts w:asciiTheme="minorEastAsia" w:eastAsiaTheme="minorEastAsia" w:hAnsiTheme="minorEastAsia"/>
                        <w:sz w:val="18"/>
                        <w:szCs w:val="18"/>
                      </w:rPr>
                    </w:pPr>
                    <w:r w:rsidRPr="00F1009E">
                      <w:rPr>
                        <w:rFonts w:asciiTheme="minorEastAsia" w:eastAsiaTheme="minorEastAsia" w:hAnsiTheme="minorEastAsia"/>
                        <w:sz w:val="18"/>
                        <w:szCs w:val="18"/>
                      </w:rPr>
                      <w:t>是</w:t>
                    </w:r>
                  </w:p>
                </w:tc>
              </w:sdtContent>
            </w:sdt>
          </w:tr>
        </w:tbl>
        <w:p w:rsidR="00F1009E" w:rsidRPr="00C10776" w:rsidRDefault="00F1009E" w:rsidP="00F1009E">
          <w:pPr>
            <w:ind w:firstLineChars="200" w:firstLine="360"/>
            <w:rPr>
              <w:sz w:val="18"/>
              <w:szCs w:val="18"/>
            </w:rPr>
          </w:pPr>
          <w:r w:rsidRPr="00C10776">
            <w:rPr>
              <w:rFonts w:hint="eastAsia"/>
              <w:sz w:val="18"/>
              <w:szCs w:val="18"/>
            </w:rPr>
            <w:t>注：报告期内，公司将持有的江苏中吴置业有限公司</w:t>
          </w:r>
          <w:r w:rsidRPr="00C10776">
            <w:rPr>
              <w:sz w:val="18"/>
              <w:szCs w:val="18"/>
            </w:rPr>
            <w:t>100%</w:t>
          </w:r>
          <w:r w:rsidRPr="00C10776">
            <w:rPr>
              <w:sz w:val="18"/>
              <w:szCs w:val="18"/>
            </w:rPr>
            <w:t>股权全部转让给公司控股股东苏州吴中投资控股有限公司</w:t>
          </w:r>
          <w:r w:rsidRPr="00C10776">
            <w:rPr>
              <w:rFonts w:hint="eastAsia"/>
              <w:sz w:val="18"/>
              <w:szCs w:val="18"/>
            </w:rPr>
            <w:t>，完成了房地产业</w:t>
          </w:r>
          <w:proofErr w:type="gramStart"/>
          <w:r w:rsidRPr="00C10776">
            <w:rPr>
              <w:rFonts w:hint="eastAsia"/>
              <w:sz w:val="18"/>
              <w:szCs w:val="18"/>
            </w:rPr>
            <w:t>务</w:t>
          </w:r>
          <w:proofErr w:type="gramEnd"/>
          <w:r w:rsidRPr="00C10776">
            <w:rPr>
              <w:rFonts w:hint="eastAsia"/>
              <w:sz w:val="18"/>
              <w:szCs w:val="18"/>
            </w:rPr>
            <w:t>的剥离，具体见公司于</w:t>
          </w:r>
          <w:r w:rsidRPr="00C10776">
            <w:rPr>
              <w:sz w:val="18"/>
              <w:szCs w:val="18"/>
            </w:rPr>
            <w:t>2019</w:t>
          </w:r>
          <w:r w:rsidRPr="00C10776">
            <w:rPr>
              <w:sz w:val="18"/>
              <w:szCs w:val="18"/>
            </w:rPr>
            <w:t>年</w:t>
          </w:r>
          <w:r w:rsidRPr="00C10776">
            <w:rPr>
              <w:sz w:val="18"/>
              <w:szCs w:val="18"/>
            </w:rPr>
            <w:t>6</w:t>
          </w:r>
          <w:r w:rsidRPr="00C10776">
            <w:rPr>
              <w:sz w:val="18"/>
              <w:szCs w:val="18"/>
            </w:rPr>
            <w:t>月</w:t>
          </w:r>
          <w:r w:rsidRPr="00C10776">
            <w:rPr>
              <w:sz w:val="18"/>
              <w:szCs w:val="18"/>
            </w:rPr>
            <w:t>1</w:t>
          </w:r>
          <w:r w:rsidRPr="00C10776">
            <w:rPr>
              <w:sz w:val="18"/>
              <w:szCs w:val="18"/>
            </w:rPr>
            <w:t>日</w:t>
          </w:r>
          <w:r>
            <w:rPr>
              <w:rFonts w:hint="eastAsia"/>
              <w:sz w:val="18"/>
              <w:szCs w:val="18"/>
            </w:rPr>
            <w:t>、</w:t>
          </w:r>
          <w:r>
            <w:rPr>
              <w:rFonts w:hint="eastAsia"/>
              <w:sz w:val="18"/>
              <w:szCs w:val="18"/>
            </w:rPr>
            <w:t>6</w:t>
          </w:r>
          <w:r>
            <w:rPr>
              <w:rFonts w:hint="eastAsia"/>
              <w:sz w:val="18"/>
              <w:szCs w:val="18"/>
            </w:rPr>
            <w:t>月</w:t>
          </w:r>
          <w:r>
            <w:rPr>
              <w:rFonts w:hint="eastAsia"/>
              <w:sz w:val="18"/>
              <w:szCs w:val="18"/>
            </w:rPr>
            <w:t>19</w:t>
          </w:r>
          <w:r>
            <w:rPr>
              <w:rFonts w:hint="eastAsia"/>
              <w:sz w:val="18"/>
              <w:szCs w:val="18"/>
            </w:rPr>
            <w:t>日</w:t>
          </w:r>
          <w:r w:rsidRPr="00C10776">
            <w:rPr>
              <w:sz w:val="18"/>
              <w:szCs w:val="18"/>
            </w:rPr>
            <w:t>在《中国证券报》、《上海证券报》及上海证券交易所网站上披露的相关公告。</w:t>
          </w:r>
          <w:r w:rsidRPr="00C10776">
            <w:rPr>
              <w:rFonts w:hint="eastAsia"/>
              <w:sz w:val="18"/>
              <w:szCs w:val="18"/>
            </w:rPr>
            <w:t>公司在《江苏吴中实业股份有限公司发行股份及支付现金购买资产并募集配套资金预案》中承诺“</w:t>
          </w:r>
          <w:r w:rsidRPr="00C10776">
            <w:rPr>
              <w:sz w:val="18"/>
              <w:szCs w:val="18"/>
            </w:rPr>
            <w:t>实现对房地产业</w:t>
          </w:r>
          <w:proofErr w:type="gramStart"/>
          <w:r w:rsidRPr="00C10776">
            <w:rPr>
              <w:sz w:val="18"/>
              <w:szCs w:val="18"/>
            </w:rPr>
            <w:t>务</w:t>
          </w:r>
          <w:proofErr w:type="gramEnd"/>
          <w:r w:rsidRPr="00C10776">
            <w:rPr>
              <w:sz w:val="18"/>
              <w:szCs w:val="18"/>
            </w:rPr>
            <w:t>的自然退出</w:t>
          </w:r>
          <w:r w:rsidRPr="00C10776">
            <w:rPr>
              <w:rFonts w:hint="eastAsia"/>
              <w:sz w:val="18"/>
              <w:szCs w:val="18"/>
            </w:rPr>
            <w:t>”也随之履行完毕。</w:t>
          </w:r>
        </w:p>
        <w:p w:rsidR="00E16549" w:rsidRDefault="008833F6">
          <w:pPr>
            <w:sectPr w:rsidR="00E16549" w:rsidSect="00E16549">
              <w:pgSz w:w="16838" w:h="11906" w:orient="landscape"/>
              <w:pgMar w:top="1797" w:right="1525" w:bottom="1276" w:left="1440" w:header="855" w:footer="992" w:gutter="0"/>
              <w:cols w:space="425"/>
              <w:docGrid w:type="lines" w:linePitch="312"/>
            </w:sectPr>
          </w:pPr>
        </w:p>
      </w:sdtContent>
    </w:sdt>
    <w:sdt>
      <w:sdtPr>
        <w:rPr>
          <w:rFonts w:ascii="宋体" w:hAnsi="宋体" w:cs="宋体"/>
          <w:b w:val="0"/>
          <w:bCs w:val="0"/>
          <w:kern w:val="0"/>
          <w:szCs w:val="21"/>
        </w:rPr>
        <w:alias w:val="模块:公司资产或项目存在盈利预测，且报告期仍处在盈利预测期间，公司..."/>
        <w:tag w:val="_SEC_971c56855aee43acbd29723c087f563c"/>
        <w:id w:val="4639247"/>
        <w:lock w:val="sdtLocked"/>
        <w:placeholder>
          <w:docPart w:val="GBC22222222222222222222222222222"/>
        </w:placeholder>
      </w:sdtPr>
      <w:sdtEndPr>
        <w:rPr>
          <w:rFonts w:ascii="Times New Roman" w:hAnsi="Times New Roman" w:cs="Times New Roman" w:hint="eastAsia"/>
          <w:kern w:val="2"/>
        </w:rPr>
      </w:sdtEndPr>
      <w:sdtContent>
        <w:p w:rsidR="00646A41" w:rsidRPr="00D043BD" w:rsidRDefault="001F1761">
          <w:pPr>
            <w:pStyle w:val="3"/>
            <w:numPr>
              <w:ilvl w:val="1"/>
              <w:numId w:val="17"/>
            </w:numPr>
            <w:rPr>
              <w:szCs w:val="21"/>
            </w:rPr>
          </w:pPr>
          <w:r>
            <w:rPr>
              <w:szCs w:val="21"/>
            </w:rPr>
            <w:t>公司资产或项目</w:t>
          </w:r>
          <w:r w:rsidRPr="00D043BD">
            <w:rPr>
              <w:szCs w:val="21"/>
            </w:rPr>
            <w:t>存在盈利预测，</w:t>
          </w:r>
          <w:proofErr w:type="gramStart"/>
          <w:r w:rsidRPr="00D043BD">
            <w:rPr>
              <w:szCs w:val="21"/>
            </w:rPr>
            <w:t>且报告</w:t>
          </w:r>
          <w:proofErr w:type="gramEnd"/>
          <w:r w:rsidRPr="00D043BD">
            <w:rPr>
              <w:szCs w:val="21"/>
            </w:rPr>
            <w:t>期仍处在盈利预测期间，公司就资产或项目</w:t>
          </w:r>
        </w:p>
        <w:p w:rsidR="00646A41" w:rsidRPr="00D043BD" w:rsidRDefault="001F1761">
          <w:pPr>
            <w:rPr>
              <w:b/>
              <w:szCs w:val="21"/>
            </w:rPr>
          </w:pPr>
          <w:r w:rsidRPr="00D043BD">
            <w:rPr>
              <w:rFonts w:hint="eastAsia"/>
              <w:b/>
              <w:szCs w:val="21"/>
            </w:rPr>
            <w:t>是否达到原盈利预测及其原因</w:t>
          </w:r>
          <w:proofErr w:type="gramStart"/>
          <w:r w:rsidRPr="00D043BD">
            <w:rPr>
              <w:rFonts w:hint="eastAsia"/>
              <w:b/>
              <w:szCs w:val="21"/>
            </w:rPr>
            <w:t>作出</w:t>
          </w:r>
          <w:proofErr w:type="gramEnd"/>
          <w:r w:rsidRPr="00D043BD">
            <w:rPr>
              <w:rFonts w:hint="eastAsia"/>
              <w:b/>
              <w:szCs w:val="21"/>
            </w:rPr>
            <w:t>说明</w:t>
          </w:r>
        </w:p>
        <w:sdt>
          <w:sdtPr>
            <w:rPr>
              <w:szCs w:val="21"/>
            </w:rPr>
            <w:alias w:val="是否适用：公司就资产或项目是否达到原盈利预测及其原因作出说明"/>
            <w:tag w:val="_GBC_f8fa889013a24cb79a6ed52423d2c5a8"/>
            <w:id w:val="-2024015074"/>
            <w:lock w:val="sdtContentLocked"/>
            <w:placeholder>
              <w:docPart w:val="GBC22222222222222222222222222222"/>
            </w:placeholder>
          </w:sdtPr>
          <w:sdtEndPr/>
          <w:sdtContent>
            <w:p w:rsidR="00646A41" w:rsidRDefault="001F1761" w:rsidP="007B3D18">
              <w:pPr>
                <w:rPr>
                  <w:szCs w:val="21"/>
                </w:rPr>
              </w:pPr>
              <w:r>
                <w:rPr>
                  <w:szCs w:val="21"/>
                </w:rPr>
                <w:fldChar w:fldCharType="begin"/>
              </w:r>
              <w:r w:rsidR="007B3D18">
                <w:rPr>
                  <w:szCs w:val="21"/>
                </w:rPr>
                <w:instrText xml:space="preserve"> MACROBUTTON  SnrToggleCheckbox □</w:instrText>
              </w:r>
              <w:r w:rsidR="007B3D18">
                <w:rPr>
                  <w:szCs w:val="21"/>
                </w:rPr>
                <w:instrText>已达到</w:instrText>
              </w:r>
              <w:r w:rsidR="007B3D18">
                <w:rPr>
                  <w:szCs w:val="21"/>
                </w:rPr>
                <w:instrText xml:space="preserve"> </w:instrText>
              </w:r>
              <w:r>
                <w:rPr>
                  <w:szCs w:val="21"/>
                </w:rPr>
                <w:fldChar w:fldCharType="end"/>
              </w:r>
              <w:r>
                <w:rPr>
                  <w:szCs w:val="21"/>
                </w:rPr>
                <w:fldChar w:fldCharType="begin"/>
              </w:r>
              <w:r w:rsidR="007B3D18">
                <w:rPr>
                  <w:szCs w:val="21"/>
                </w:rPr>
                <w:instrText xml:space="preserve"> MACROBUTTON  SnrToggleCheckbox □</w:instrText>
              </w:r>
              <w:r w:rsidR="007B3D18">
                <w:rPr>
                  <w:szCs w:val="21"/>
                </w:rPr>
                <w:instrText>未达到</w:instrText>
              </w:r>
              <w:r w:rsidR="007B3D18">
                <w:rPr>
                  <w:szCs w:val="21"/>
                </w:rPr>
                <w:instrText xml:space="preserve"> </w:instrText>
              </w:r>
              <w:r>
                <w:rPr>
                  <w:szCs w:val="21"/>
                </w:rPr>
                <w:fldChar w:fldCharType="end"/>
              </w:r>
              <w:r>
                <w:rPr>
                  <w:szCs w:val="21"/>
                </w:rPr>
                <w:fldChar w:fldCharType="begin"/>
              </w:r>
              <w:r w:rsidR="007B3D18">
                <w:rPr>
                  <w:szCs w:val="21"/>
                </w:rPr>
                <w:instrText xml:space="preserve"> MACROBUTTON  SnrToggleCheckbox √</w:instrText>
              </w:r>
              <w:r w:rsidR="007B3D18">
                <w:rPr>
                  <w:szCs w:val="21"/>
                </w:rPr>
                <w:instrText>不适用</w:instrText>
              </w:r>
              <w:r w:rsidR="007B3D18">
                <w:rPr>
                  <w:szCs w:val="21"/>
                </w:rPr>
                <w:instrText xml:space="preserve"> </w:instrText>
              </w:r>
              <w:r>
                <w:rPr>
                  <w:szCs w:val="21"/>
                </w:rPr>
                <w:fldChar w:fldCharType="end"/>
              </w:r>
            </w:p>
          </w:sdtContent>
        </w:sdt>
      </w:sdtContent>
    </w:sdt>
    <w:p w:rsidR="00646A41" w:rsidRDefault="00646A41"/>
    <w:bookmarkStart w:id="35" w:name="_Hlk533667679" w:displacedByCustomXml="next"/>
    <w:bookmarkStart w:id="36" w:name="_Hlk533667690" w:displacedByCustomXml="next"/>
    <w:sdt>
      <w:sdtPr>
        <w:rPr>
          <w:rFonts w:ascii="宋体" w:hAnsi="宋体" w:cs="宋体" w:hint="eastAsia"/>
          <w:b w:val="0"/>
          <w:bCs w:val="0"/>
          <w:kern w:val="0"/>
          <w:szCs w:val="21"/>
        </w:rPr>
        <w:alias w:val="模块:业绩承诺的完成情况及其对商誉减值测试的影响"/>
        <w:tag w:val="_SEC_86c8a9a047bf4390b162a151daf2ea63"/>
        <w:id w:val="-967963506"/>
        <w:lock w:val="sdtLocked"/>
        <w:placeholder>
          <w:docPart w:val="GBC22222222222222222222222222222"/>
        </w:placeholder>
      </w:sdtPr>
      <w:sdtEndPr>
        <w:rPr>
          <w:rFonts w:ascii="Times New Roman" w:hAnsi="Times New Roman" w:cs="Times New Roman" w:hint="default"/>
          <w:kern w:val="2"/>
          <w:szCs w:val="24"/>
        </w:rPr>
      </w:sdtEndPr>
      <w:sdtContent>
        <w:bookmarkEnd w:id="35" w:displacedByCustomXml="prev"/>
        <w:p w:rsidR="00646A41" w:rsidRDefault="001F1761">
          <w:pPr>
            <w:pStyle w:val="3"/>
            <w:numPr>
              <w:ilvl w:val="1"/>
              <w:numId w:val="17"/>
            </w:numPr>
            <w:rPr>
              <w:szCs w:val="21"/>
            </w:rPr>
          </w:pPr>
          <w:r>
            <w:rPr>
              <w:rFonts w:ascii="宋体" w:hAnsi="宋体" w:cs="宋体" w:hint="eastAsia"/>
              <w:bCs w:val="0"/>
              <w:kern w:val="0"/>
              <w:szCs w:val="21"/>
            </w:rPr>
            <w:t>业</w:t>
          </w:r>
          <w:r w:rsidRPr="00D043BD">
            <w:rPr>
              <w:rFonts w:ascii="宋体" w:hAnsi="宋体" w:cs="宋体" w:hint="eastAsia"/>
              <w:bCs w:val="0"/>
              <w:kern w:val="0"/>
              <w:szCs w:val="21"/>
            </w:rPr>
            <w:t>绩承诺的完成情况及其对商誉减值测试</w:t>
          </w:r>
          <w:r>
            <w:rPr>
              <w:rFonts w:ascii="宋体" w:hAnsi="宋体" w:cs="宋体" w:hint="eastAsia"/>
              <w:bCs w:val="0"/>
              <w:kern w:val="0"/>
              <w:szCs w:val="21"/>
            </w:rPr>
            <w:t>的影响</w:t>
          </w:r>
        </w:p>
        <w:p w:rsidR="00646A41" w:rsidRDefault="008833F6">
          <w:pPr>
            <w:rPr>
              <w:b/>
              <w:szCs w:val="21"/>
            </w:rPr>
          </w:pPr>
          <w:sdt>
            <w:sdtPr>
              <w:rPr>
                <w:rFonts w:hint="eastAsia"/>
                <w:b/>
                <w:szCs w:val="21"/>
              </w:rPr>
              <w:alias w:val="是否适用：承诺事项-商誉减值测试的影响[双击切换]"/>
              <w:tag w:val="_GBC_659442fc24654f8db642f18c0532cf99"/>
              <w:id w:val="1965699366"/>
              <w:lock w:val="sdtContentLocked"/>
              <w:placeholder>
                <w:docPart w:val="GBC22222222222222222222222222222"/>
              </w:placeholder>
            </w:sdtPr>
            <w:sdtEndPr/>
            <w:sdtContent>
              <w:r w:rsidR="001F1761" w:rsidRPr="00F55741">
                <w:rPr>
                  <w:rFonts w:ascii="宋体" w:hAnsi="宋体"/>
                  <w:szCs w:val="21"/>
                </w:rPr>
                <w:fldChar w:fldCharType="begin"/>
              </w:r>
              <w:r w:rsidR="00681140">
                <w:rPr>
                  <w:rFonts w:ascii="宋体" w:hAnsi="宋体"/>
                  <w:szCs w:val="21"/>
                </w:rPr>
                <w:instrText xml:space="preserve"> MACROBUTTON  SnrToggleCheckbox √适用 </w:instrText>
              </w:r>
              <w:r w:rsidR="001F1761" w:rsidRPr="00F55741">
                <w:rPr>
                  <w:rFonts w:ascii="宋体" w:hAnsi="宋体"/>
                  <w:szCs w:val="21"/>
                </w:rPr>
                <w:fldChar w:fldCharType="end"/>
              </w:r>
              <w:r w:rsidR="001F1761" w:rsidRPr="00F55741">
                <w:rPr>
                  <w:rFonts w:ascii="宋体" w:hAnsi="宋体"/>
                  <w:szCs w:val="21"/>
                </w:rPr>
                <w:fldChar w:fldCharType="begin"/>
              </w:r>
              <w:r w:rsidR="001F1761" w:rsidRPr="00F55741">
                <w:rPr>
                  <w:rFonts w:ascii="宋体" w:hAnsi="宋体"/>
                  <w:szCs w:val="21"/>
                </w:rPr>
                <w:instrText xml:space="preserve"> MACROBUTTON  SnrToggleCheckbox □不适用 </w:instrText>
              </w:r>
              <w:r w:rsidR="001F1761" w:rsidRPr="00F55741">
                <w:rPr>
                  <w:rFonts w:ascii="宋体" w:hAnsi="宋体"/>
                  <w:szCs w:val="21"/>
                </w:rPr>
                <w:fldChar w:fldCharType="end"/>
              </w:r>
            </w:sdtContent>
          </w:sdt>
        </w:p>
        <w:sdt>
          <w:sdtPr>
            <w:alias w:val="承诺事项-商誉减值测试的影响"/>
            <w:tag w:val="_GBC_f964e298607e481bb1f3c203e2cd9e81"/>
            <w:id w:val="-1133716395"/>
            <w:lock w:val="sdtLocked"/>
            <w:placeholder>
              <w:docPart w:val="GBC22222222222222222222222222222"/>
            </w:placeholder>
          </w:sdtPr>
          <w:sdtEndPr/>
          <w:sdtContent>
            <w:p w:rsidR="00681140" w:rsidRDefault="00681140" w:rsidP="00532B22">
              <w:pPr>
                <w:tabs>
                  <w:tab w:val="left" w:pos="4620"/>
                </w:tabs>
                <w:ind w:firstLineChars="200" w:firstLine="420"/>
                <w:rPr>
                  <w:rFonts w:ascii="宋体" w:hAnsi="宋体"/>
                  <w:szCs w:val="21"/>
                </w:rPr>
              </w:pPr>
              <w:r w:rsidRPr="007B3056">
                <w:rPr>
                  <w:rFonts w:ascii="宋体" w:hAnsi="宋体" w:hint="eastAsia"/>
                  <w:szCs w:val="21"/>
                </w:rPr>
                <w:t>毕红芬承诺201</w:t>
              </w:r>
              <w:r>
                <w:rPr>
                  <w:rFonts w:ascii="宋体" w:hAnsi="宋体" w:hint="eastAsia"/>
                  <w:szCs w:val="21"/>
                </w:rPr>
                <w:t>9</w:t>
              </w:r>
              <w:r w:rsidRPr="007B3056">
                <w:rPr>
                  <w:rFonts w:ascii="宋体" w:hAnsi="宋体" w:hint="eastAsia"/>
                  <w:szCs w:val="21"/>
                </w:rPr>
                <w:t>年响水</w:t>
              </w:r>
              <w:proofErr w:type="gramStart"/>
              <w:r w:rsidRPr="007B3056">
                <w:rPr>
                  <w:rFonts w:ascii="宋体" w:hAnsi="宋体" w:hint="eastAsia"/>
                  <w:szCs w:val="21"/>
                </w:rPr>
                <w:t>恒</w:t>
              </w:r>
              <w:proofErr w:type="gramEnd"/>
              <w:r w:rsidRPr="007B3056">
                <w:rPr>
                  <w:rFonts w:ascii="宋体" w:hAnsi="宋体" w:hint="eastAsia"/>
                  <w:szCs w:val="21"/>
                </w:rPr>
                <w:t>利达二期项目实现的扣除非经常性损益后归属母公司所有者的净利润不低于</w:t>
              </w:r>
              <w:r w:rsidRPr="007B3056">
                <w:rPr>
                  <w:rFonts w:ascii="宋体" w:hAnsi="宋体"/>
                  <w:szCs w:val="21"/>
                </w:rPr>
                <w:t>40,300,000.00</w:t>
              </w:r>
              <w:r w:rsidRPr="007B3056">
                <w:rPr>
                  <w:rFonts w:ascii="宋体" w:hAnsi="宋体" w:hint="eastAsia"/>
                  <w:szCs w:val="21"/>
                </w:rPr>
                <w:t>元，实际归属母公司所有者的净利润（扣除非经常性损益后）为</w:t>
              </w:r>
              <w:r w:rsidRPr="00F7624C">
                <w:rPr>
                  <w:rFonts w:ascii="宋体" w:hAnsi="宋体"/>
                  <w:szCs w:val="21"/>
                </w:rPr>
                <w:t>-13,136,228.43</w:t>
              </w:r>
              <w:r w:rsidRPr="007B3056">
                <w:rPr>
                  <w:rFonts w:ascii="宋体" w:hAnsi="宋体" w:hint="eastAsia"/>
                  <w:szCs w:val="21"/>
                </w:rPr>
                <w:t>元，实际完成净利润小于承诺净利润</w:t>
              </w:r>
              <w:r w:rsidRPr="00F7624C">
                <w:rPr>
                  <w:rFonts w:ascii="宋体" w:hAnsi="宋体"/>
                  <w:szCs w:val="21"/>
                </w:rPr>
                <w:t>53,436,228.43</w:t>
              </w:r>
              <w:r w:rsidRPr="007B3056">
                <w:rPr>
                  <w:rFonts w:ascii="宋体" w:hAnsi="宋体" w:hint="eastAsia"/>
                  <w:szCs w:val="21"/>
                </w:rPr>
                <w:t>元</w:t>
              </w:r>
              <w:r>
                <w:rPr>
                  <w:rFonts w:ascii="宋体" w:hAnsi="宋体" w:hint="eastAsia"/>
                  <w:szCs w:val="21"/>
                </w:rPr>
                <w:t>，</w:t>
              </w:r>
              <w:r w:rsidRPr="007B3056">
                <w:rPr>
                  <w:rFonts w:ascii="宋体" w:hAnsi="宋体" w:hint="eastAsia"/>
                  <w:szCs w:val="21"/>
                </w:rPr>
                <w:t>未完成2019年的业绩承诺。</w:t>
              </w:r>
            </w:p>
            <w:p w:rsidR="00532B22" w:rsidRDefault="00532B22" w:rsidP="00532B22">
              <w:pPr>
                <w:tabs>
                  <w:tab w:val="left" w:pos="4620"/>
                </w:tabs>
                <w:ind w:firstLineChars="200" w:firstLine="420"/>
                <w:rPr>
                  <w:rFonts w:ascii="宋体" w:hAnsi="宋体"/>
                  <w:szCs w:val="21"/>
                </w:rPr>
              </w:pPr>
              <w:r w:rsidRPr="00431ED7">
                <w:rPr>
                  <w:rFonts w:ascii="宋体" w:hAnsi="宋体" w:hint="eastAsia"/>
                  <w:szCs w:val="21"/>
                </w:rPr>
                <w:t>截至报告日，受2019年3月21日江苏省盐城市响水县陈家港化工</w:t>
              </w:r>
              <w:proofErr w:type="gramStart"/>
              <w:r w:rsidRPr="00431ED7">
                <w:rPr>
                  <w:rFonts w:ascii="宋体" w:hAnsi="宋体" w:hint="eastAsia"/>
                  <w:szCs w:val="21"/>
                </w:rPr>
                <w:t>园区某</w:t>
              </w:r>
              <w:proofErr w:type="gramEnd"/>
              <w:r w:rsidRPr="00431ED7">
                <w:rPr>
                  <w:rFonts w:ascii="宋体" w:hAnsi="宋体" w:hint="eastAsia"/>
                  <w:szCs w:val="21"/>
                </w:rPr>
                <w:t>化工企业爆炸事故影响，</w:t>
              </w:r>
              <w:r w:rsidRPr="00912615">
                <w:rPr>
                  <w:rFonts w:ascii="宋体" w:hAnsi="宋体" w:hint="eastAsia"/>
                  <w:szCs w:val="21"/>
                </w:rPr>
                <w:t>2019年4月22日盐城市人民政府发布《关于印发盐城市打赢蓝天保卫战实施方案的通知》（盐政发[2019]24号），要求“优化化工产业布局，关闭响水生态化工园区</w:t>
              </w:r>
              <w:r>
                <w:rPr>
                  <w:rFonts w:ascii="宋体" w:hAnsi="宋体" w:hint="eastAsia"/>
                  <w:szCs w:val="21"/>
                </w:rPr>
                <w:t>。”</w:t>
              </w:r>
              <w:r w:rsidRPr="0096517E">
                <w:rPr>
                  <w:rFonts w:ascii="宋体" w:hAnsi="宋体" w:hint="eastAsia"/>
                  <w:szCs w:val="21"/>
                </w:rPr>
                <w:t>2019年9月20日江苏省化工产业安全环保整治提升领导小组下发《关于下达2019年全省化工产业安全环保整治提升工作目标任务的通知》，响水生态化工园区列入“2019年计划关闭和取消化工定位的化工园区集中区”。目前，响水生态化工园区处于关闭状态，园区内所有企业均处于停产状态</w:t>
              </w:r>
              <w:r>
                <w:rPr>
                  <w:rFonts w:ascii="宋体" w:hAnsi="宋体" w:hint="eastAsia"/>
                  <w:szCs w:val="21"/>
                </w:rPr>
                <w:t>。</w:t>
              </w:r>
              <w:r w:rsidRPr="0049663E">
                <w:rPr>
                  <w:rFonts w:ascii="宋体" w:hAnsi="宋体" w:hint="eastAsia"/>
                  <w:szCs w:val="21"/>
                </w:rPr>
                <w:t>根据国务院于2019年11月份发布的《江苏响水天嘉宜化工有限公司“3.21”特别重大爆炸事故调查报告》：“经国务院调查组认定，江苏响水天嘉宜化工有限公司‘3.21’特别重大爆炸事故是一起长期违法贮存危险废物导致自燃进而引发爆炸的特别重大生产安全责任事故”。本次响水</w:t>
              </w:r>
              <w:proofErr w:type="gramStart"/>
              <w:r w:rsidRPr="0049663E">
                <w:rPr>
                  <w:rFonts w:ascii="宋体" w:hAnsi="宋体" w:hint="eastAsia"/>
                  <w:szCs w:val="21"/>
                </w:rPr>
                <w:t>恒</w:t>
              </w:r>
              <w:proofErr w:type="gramEnd"/>
              <w:r w:rsidRPr="0049663E">
                <w:rPr>
                  <w:rFonts w:ascii="宋体" w:hAnsi="宋体" w:hint="eastAsia"/>
                  <w:szCs w:val="21"/>
                </w:rPr>
                <w:t>利达停产是由于园区内其他企业爆炸所致，该爆炸事故与响水</w:t>
              </w:r>
              <w:proofErr w:type="gramStart"/>
              <w:r w:rsidRPr="0049663E">
                <w:rPr>
                  <w:rFonts w:ascii="宋体" w:hAnsi="宋体" w:hint="eastAsia"/>
                  <w:szCs w:val="21"/>
                </w:rPr>
                <w:t>恒</w:t>
              </w:r>
              <w:proofErr w:type="gramEnd"/>
              <w:r w:rsidRPr="0049663E">
                <w:rPr>
                  <w:rFonts w:ascii="宋体" w:hAnsi="宋体" w:hint="eastAsia"/>
                  <w:szCs w:val="21"/>
                </w:rPr>
                <w:t>利达并无关系。</w:t>
              </w:r>
            </w:p>
            <w:p w:rsidR="00646A41" w:rsidRDefault="00681140" w:rsidP="00532B22">
              <w:r>
                <w:rPr>
                  <w:rFonts w:hint="eastAsia"/>
                </w:rPr>
                <w:t xml:space="preserve">   </w:t>
              </w:r>
              <w:r w:rsidR="00FE7FB9">
                <w:rPr>
                  <w:rFonts w:hint="eastAsia"/>
                </w:rPr>
                <w:t xml:space="preserve"> </w:t>
              </w:r>
              <w:r>
                <w:rPr>
                  <w:rFonts w:hint="eastAsia"/>
                </w:rPr>
                <w:t>上述</w:t>
              </w:r>
              <w:r w:rsidR="003D1F5D">
                <w:rPr>
                  <w:rFonts w:hint="eastAsia"/>
                </w:rPr>
                <w:t>二期项目</w:t>
              </w:r>
              <w:r>
                <w:rPr>
                  <w:rFonts w:hint="eastAsia"/>
                </w:rPr>
                <w:t>未完成的业绩承诺不影响公司商誉减值测试</w:t>
              </w:r>
              <w:r w:rsidR="003D1F5D">
                <w:rPr>
                  <w:rFonts w:hint="eastAsia"/>
                </w:rPr>
                <w:t>。</w:t>
              </w:r>
            </w:p>
          </w:sdtContent>
        </w:sdt>
      </w:sdtContent>
    </w:sdt>
    <w:bookmarkEnd w:id="36" w:displacedByCustomXml="prev"/>
    <w:p w:rsidR="00646A41" w:rsidRDefault="00646A41"/>
    <w:sdt>
      <w:sdtPr>
        <w:rPr>
          <w:rFonts w:ascii="宋体" w:hAnsi="宋体" w:cs="宋体" w:hint="eastAsia"/>
          <w:b w:val="0"/>
          <w:bCs w:val="0"/>
          <w:kern w:val="0"/>
          <w:szCs w:val="24"/>
        </w:rPr>
        <w:alias w:val="模块:报告期内资金被占用情况及清欠进展情况"/>
        <w:tag w:val="_SEC_57359124e2c349cf92ba4a9b923bce13"/>
        <w:id w:val="4639282"/>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2"/>
            <w:numPr>
              <w:ilvl w:val="0"/>
              <w:numId w:val="10"/>
            </w:numPr>
          </w:pPr>
          <w:r>
            <w:rPr>
              <w:rFonts w:hint="eastAsia"/>
            </w:rPr>
            <w:t>报</w:t>
          </w:r>
          <w:r>
            <w:t>告期内资金被占用情况及清欠进展情况</w:t>
          </w:r>
        </w:p>
        <w:sdt>
          <w:sdtPr>
            <w:rPr>
              <w:szCs w:val="21"/>
            </w:rPr>
            <w:alias w:val="是否适用：资金被占用情况及清欠进展情况[双击切换]"/>
            <w:tag w:val="_GBC_1fa5abe2306f4366a5a1df4d05fefc02"/>
            <w:id w:val="-1991166921"/>
            <w:lock w:val="sdtLocked"/>
            <w:placeholder>
              <w:docPart w:val="GBC22222222222222222222222222222"/>
            </w:placeholder>
          </w:sdtPr>
          <w:sdtEndPr/>
          <w:sdtContent>
            <w:p w:rsidR="00646A41" w:rsidRDefault="001F1761" w:rsidP="00C3067F">
              <w:r w:rsidRPr="00F55741">
                <w:rPr>
                  <w:rFonts w:ascii="宋体" w:hAnsi="宋体"/>
                  <w:szCs w:val="21"/>
                </w:rPr>
                <w:fldChar w:fldCharType="begin"/>
              </w:r>
              <w:r w:rsidR="00C3067F"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C3067F"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sdt>
      <w:sdtPr>
        <w:rPr>
          <w:rFonts w:ascii="宋体" w:hAnsi="宋体" w:cs="宋体" w:hint="eastAsia"/>
          <w:b w:val="0"/>
          <w:bCs w:val="0"/>
          <w:kern w:val="0"/>
          <w:szCs w:val="24"/>
        </w:rPr>
        <w:alias w:val="模块:公司对会计师事务所“非标准意见审计报告”的说明"/>
        <w:tag w:val="_SEC_9d3a2dd92a2447d580108acf33ecf5ea"/>
        <w:id w:val="4639357"/>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2"/>
            <w:numPr>
              <w:ilvl w:val="0"/>
              <w:numId w:val="10"/>
            </w:numPr>
          </w:pPr>
          <w:r>
            <w:rPr>
              <w:rFonts w:hint="eastAsia"/>
            </w:rPr>
            <w:t>公司对会计师事务所“非标准意见审计报告”的说明</w:t>
          </w:r>
        </w:p>
        <w:p w:rsidR="00646A41" w:rsidRDefault="008833F6" w:rsidP="00C3067F">
          <w:pPr>
            <w:rPr>
              <w:szCs w:val="21"/>
            </w:rPr>
          </w:pPr>
          <w:sdt>
            <w:sdtPr>
              <w:alias w:val="是否适用：董事会对会计师事务所非标准审计报告的说明[双击切换]"/>
              <w:tag w:val="_GBC_81f7a662b6a641d8aadb05b1cb176ecf"/>
              <w:id w:val="-614213778"/>
              <w:lock w:val="sdtLocked"/>
              <w:placeholder>
                <w:docPart w:val="GBC22222222222222222222222222222"/>
              </w:placeholder>
            </w:sdtPr>
            <w:sdtEndPr/>
            <w:sdtContent>
              <w:r w:rsidR="001F1761" w:rsidRPr="00F55741">
                <w:rPr>
                  <w:rFonts w:ascii="宋体" w:hAnsi="宋体"/>
                </w:rPr>
                <w:fldChar w:fldCharType="begin"/>
              </w:r>
              <w:r w:rsidR="00C3067F" w:rsidRPr="00F55741">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C3067F" w:rsidRPr="00F55741">
                <w:rPr>
                  <w:rFonts w:ascii="宋体" w:hAnsi="宋体"/>
                </w:rPr>
                <w:instrText xml:space="preserve"> MACROBUTTON  SnrToggleCheckbox √不适用 </w:instrText>
              </w:r>
              <w:r w:rsidR="001F1761" w:rsidRPr="00F55741">
                <w:rPr>
                  <w:rFonts w:ascii="宋体" w:hAnsi="宋体"/>
                </w:rPr>
                <w:fldChar w:fldCharType="end"/>
              </w:r>
            </w:sdtContent>
          </w:sdt>
        </w:p>
      </w:sdtContent>
    </w:sdt>
    <w:p w:rsidR="00646A41" w:rsidRDefault="001F1761">
      <w:pPr>
        <w:pStyle w:val="2"/>
        <w:numPr>
          <w:ilvl w:val="0"/>
          <w:numId w:val="10"/>
        </w:numPr>
      </w:pPr>
      <w:r>
        <w:rPr>
          <w:rFonts w:hint="eastAsia"/>
        </w:rPr>
        <w:t>公司对会计政策、会计估计变更或重大会计差错更正原因和影响的分析说明</w:t>
      </w:r>
    </w:p>
    <w:sdt>
      <w:sdtPr>
        <w:rPr>
          <w:rFonts w:ascii="宋体" w:hAnsi="宋体" w:cs="宋体" w:hint="eastAsia"/>
          <w:b w:val="0"/>
          <w:bCs w:val="0"/>
          <w:kern w:val="0"/>
          <w:szCs w:val="24"/>
        </w:rPr>
        <w:alias w:val="模块:董事公司对会计政策、会计估计变更原因及影响的分析说明"/>
        <w:tag w:val="_SEC_848c3b6b128d4e1c85d360627256d912"/>
        <w:id w:val="4639427"/>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126"/>
            </w:numPr>
          </w:pPr>
          <w:r>
            <w:rPr>
              <w:rFonts w:hint="eastAsia"/>
            </w:rPr>
            <w:t>公司对会计政策、会计估计变更原因及影响的分析说明</w:t>
          </w:r>
        </w:p>
        <w:sdt>
          <w:sdtPr>
            <w:rPr>
              <w:rFonts w:hint="eastAsia"/>
              <w:szCs w:val="21"/>
            </w:rPr>
            <w:alias w:val="是否适用：公司对会计政策、会计估计更正的原因及影响[双击切换]"/>
            <w:tag w:val="_GBC_af0d7b808dd9452c873bbe81905062f6"/>
            <w:id w:val="-178967282"/>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7B3D18"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7B3D18"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公司对会计政策会计估计变更原因及影响"/>
            <w:tag w:val="_GBC_ead0cc85823e4aad9c4c70db77b2ff95"/>
            <w:id w:val="1142309652"/>
            <w:lock w:val="sdtLocked"/>
            <w:placeholder>
              <w:docPart w:val="GBC22222222222222222222222222222"/>
            </w:placeholder>
          </w:sdtPr>
          <w:sdtEndPr/>
          <w:sdtContent>
            <w:p w:rsidR="00646A41" w:rsidRDefault="007B3D18">
              <w:pPr>
                <w:rPr>
                  <w:szCs w:val="21"/>
                </w:rPr>
              </w:pPr>
              <w:r>
                <w:rPr>
                  <w:rFonts w:hint="eastAsia"/>
                  <w:szCs w:val="21"/>
                </w:rPr>
                <w:t>详见本报告第十一节“五、重要会计政策及会计估计</w:t>
              </w:r>
              <w:r w:rsidRPr="002B4EF5">
                <w:rPr>
                  <w:rFonts w:hint="eastAsia"/>
                  <w:szCs w:val="21"/>
                </w:rPr>
                <w:t>”之“</w:t>
              </w:r>
              <w:r w:rsidRPr="002B4EF5">
                <w:rPr>
                  <w:rFonts w:hint="eastAsia"/>
                  <w:szCs w:val="21"/>
                </w:rPr>
                <w:t>41.</w:t>
              </w:r>
              <w:r w:rsidRPr="002B4EF5">
                <w:rPr>
                  <w:rFonts w:hint="eastAsia"/>
                  <w:szCs w:val="21"/>
                </w:rPr>
                <w:t>重要</w:t>
              </w:r>
              <w:r>
                <w:rPr>
                  <w:rFonts w:hint="eastAsia"/>
                  <w:szCs w:val="21"/>
                </w:rPr>
                <w:t>会计政策和会计估计的变更”。</w:t>
              </w:r>
            </w:p>
          </w:sdtContent>
        </w:sdt>
      </w:sdtContent>
    </w:sdt>
    <w:sdt>
      <w:sdtPr>
        <w:rPr>
          <w:rFonts w:ascii="宋体" w:hAnsi="宋体" w:cs="宋体" w:hint="eastAsia"/>
          <w:b w:val="0"/>
          <w:bCs w:val="0"/>
          <w:kern w:val="0"/>
          <w:szCs w:val="24"/>
        </w:rPr>
        <w:alias w:val="模块:董事会对重要前期差错更正的原因及影响的分析说明"/>
        <w:tag w:val="_SEC_a2664cc90b224463a6b390e3c02032b0"/>
        <w:id w:val="4639441"/>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126"/>
            </w:numPr>
          </w:pPr>
          <w:r>
            <w:rPr>
              <w:rFonts w:hint="eastAsia"/>
            </w:rPr>
            <w:t>公司对重大会计</w:t>
          </w:r>
          <w:r>
            <w:rPr>
              <w:rFonts w:hint="eastAsia"/>
              <w:bCs w:val="0"/>
              <w:szCs w:val="24"/>
            </w:rPr>
            <w:t>差错</w:t>
          </w:r>
          <w:r>
            <w:rPr>
              <w:rFonts w:hint="eastAsia"/>
            </w:rPr>
            <w:t>更正原因及影响的分析说明</w:t>
          </w:r>
        </w:p>
        <w:sdt>
          <w:sdtPr>
            <w:rPr>
              <w:rFonts w:hint="eastAsia"/>
              <w:szCs w:val="21"/>
            </w:rPr>
            <w:alias w:val="是否适用：公司对重大会计差错更正的原因及影响[双击切换]"/>
            <w:tag w:val="_GBC_20433825c59a4e308939a2a08d3b64f5"/>
            <w:id w:val="382683409"/>
            <w:lock w:val="sdtLocked"/>
            <w:placeholder>
              <w:docPart w:val="GBC22222222222222222222222222222"/>
            </w:placeholder>
          </w:sdtPr>
          <w:sdtEndPr/>
          <w:sdtContent>
            <w:p w:rsidR="00646A41" w:rsidRDefault="001F1761" w:rsidP="00AC24CA">
              <w:pPr>
                <w:rPr>
                  <w:szCs w:val="21"/>
                </w:rPr>
              </w:pPr>
              <w:r w:rsidRPr="00F55741">
                <w:rPr>
                  <w:rFonts w:ascii="宋体" w:hAnsi="宋体"/>
                  <w:szCs w:val="21"/>
                </w:rPr>
                <w:fldChar w:fldCharType="begin"/>
              </w:r>
              <w:r w:rsidR="00AC24CA"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AC24CA"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sdt>
      <w:sdtPr>
        <w:rPr>
          <w:rFonts w:ascii="宋体" w:hAnsi="宋体" w:cs="宋体"/>
          <w:b w:val="0"/>
          <w:bCs w:val="0"/>
          <w:kern w:val="0"/>
          <w:szCs w:val="24"/>
        </w:rPr>
        <w:alias w:val="模块:与前任会计师事务所进行的沟通情况"/>
        <w:tag w:val="_SEC_31d0510af7aa48b5949b42c21c05d191"/>
        <w:id w:val="-1046830567"/>
        <w:lock w:val="sdtLocked"/>
        <w:placeholder>
          <w:docPart w:val="GBC22222222222222222222222222222"/>
        </w:placeholder>
      </w:sdtPr>
      <w:sdtEndPr>
        <w:rPr>
          <w:rFonts w:ascii="Times New Roman" w:hAnsi="Times New Roman" w:cs="Times New Roman" w:hint="eastAsia"/>
          <w:kern w:val="2"/>
        </w:rPr>
      </w:sdtEndPr>
      <w:sdtContent>
        <w:p w:rsidR="00646A41" w:rsidRDefault="001F1761">
          <w:pPr>
            <w:pStyle w:val="3"/>
            <w:numPr>
              <w:ilvl w:val="0"/>
              <w:numId w:val="126"/>
            </w:numPr>
          </w:pPr>
          <w:r>
            <w:t>与前任会计师事务所进行的沟通情况</w:t>
          </w:r>
        </w:p>
        <w:sdt>
          <w:sdtPr>
            <w:rPr>
              <w:rFonts w:hint="eastAsia"/>
            </w:rPr>
            <w:alias w:val="是否适用：与前任会计师事务所进行的沟通情况[双击切换]"/>
            <w:tag w:val="_GBC_eac5a093c5584c5699f0b1b4b2cc9124"/>
            <w:id w:val="-1612130342"/>
            <w:lock w:val="sdtContentLocked"/>
            <w:placeholder>
              <w:docPart w:val="GBC22222222222222222222222222222"/>
            </w:placeholder>
          </w:sdtPr>
          <w:sdtEndPr/>
          <w:sdtContent>
            <w:p w:rsidR="00646A41" w:rsidRDefault="001F1761">
              <w:r w:rsidRPr="00F55741">
                <w:rPr>
                  <w:rFonts w:ascii="宋体" w:hAnsi="宋体"/>
                </w:rPr>
                <w:fldChar w:fldCharType="begin"/>
              </w:r>
              <w:r w:rsidR="00E82FAA"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rPr>
            <w:alias w:val="与前任会计师事务所进行的沟通情况"/>
            <w:tag w:val="_GBC_a6ca75849e3c488285fd01d88e13ac5b"/>
            <w:id w:val="1102462735"/>
            <w:lock w:val="sdtLocked"/>
            <w:placeholder>
              <w:docPart w:val="GBC22222222222222222222222222222"/>
            </w:placeholder>
          </w:sdtPr>
          <w:sdtEndPr/>
          <w:sdtContent>
            <w:p w:rsidR="00E82FAA" w:rsidRDefault="00E82FAA" w:rsidP="00E82FAA">
              <w:r>
                <w:t>1</w:t>
              </w:r>
              <w:r>
                <w:t>、公司已跟原审计机构</w:t>
              </w:r>
              <w:r w:rsidRPr="00E82FAA">
                <w:rPr>
                  <w:rFonts w:hint="eastAsia"/>
                </w:rPr>
                <w:t>瑞华会计师事务所（特殊普通合伙）</w:t>
              </w:r>
              <w:r>
                <w:t>进行了沟通。</w:t>
              </w:r>
            </w:p>
            <w:p w:rsidR="00646A41" w:rsidRDefault="00E82FAA" w:rsidP="00E82FAA">
              <w:r>
                <w:t>2</w:t>
              </w:r>
              <w:r>
                <w:t>、公司董事会审计委员会对中汇会计师事务所（特殊普通合伙）进行了充分的了解，</w:t>
              </w:r>
              <w:r>
                <w:rPr>
                  <w:rFonts w:hint="eastAsia"/>
                </w:rPr>
                <w:t>同意</w:t>
              </w:r>
              <w:r>
                <w:t>改聘中汇会计师事务所（特殊普通合伙）为公司</w:t>
              </w:r>
              <w:r>
                <w:t>2019</w:t>
              </w:r>
              <w:r>
                <w:t>年度审计机构。</w:t>
              </w:r>
            </w:p>
          </w:sdtContent>
        </w:sdt>
      </w:sdtContent>
    </w:sdt>
    <w:sdt>
      <w:sdtPr>
        <w:rPr>
          <w:rFonts w:ascii="宋体" w:hAnsi="宋体" w:cs="宋体"/>
          <w:b w:val="0"/>
          <w:bCs w:val="0"/>
          <w:kern w:val="0"/>
          <w:szCs w:val="24"/>
        </w:rPr>
        <w:alias w:val="模块:其他说明"/>
        <w:tag w:val="_SEC_350b62c37aba49baa8dbca093e97c5c0"/>
        <w:id w:val="1358078923"/>
        <w:lock w:val="sdtLocked"/>
        <w:placeholder>
          <w:docPart w:val="GBC22222222222222222222222222222"/>
        </w:placeholder>
      </w:sdtPr>
      <w:sdtEndPr>
        <w:rPr>
          <w:rFonts w:ascii="Times New Roman" w:hAnsi="Times New Roman" w:cs="Times New Roman" w:hint="eastAsia"/>
          <w:kern w:val="2"/>
        </w:rPr>
      </w:sdtEndPr>
      <w:sdtContent>
        <w:p w:rsidR="00646A41" w:rsidRDefault="001F1761">
          <w:pPr>
            <w:pStyle w:val="3"/>
            <w:numPr>
              <w:ilvl w:val="0"/>
              <w:numId w:val="126"/>
            </w:numPr>
          </w:pPr>
          <w:r>
            <w:t>其他说明</w:t>
          </w:r>
        </w:p>
        <w:sdt>
          <w:sdtPr>
            <w:rPr>
              <w:rFonts w:hint="eastAsia"/>
            </w:rPr>
            <w:alias w:val="是否适用：公司对会计政策、会计估计变更或核算方法变更重大会计差错更正原因和影响的分析其他说明[双击切换]"/>
            <w:tag w:val="_GBC_f59e5141b9f74a2badb652a198d25993"/>
            <w:id w:val="-2132936756"/>
            <w:lock w:val="sdtLocked"/>
            <w:placeholder>
              <w:docPart w:val="GBC22222222222222222222222222222"/>
            </w:placeholder>
          </w:sdtPr>
          <w:sdtEndPr/>
          <w:sdtContent>
            <w:p w:rsidR="00646A41" w:rsidRDefault="001F1761" w:rsidP="00AC24CA">
              <w:r w:rsidRPr="00F55741">
                <w:rPr>
                  <w:rFonts w:ascii="宋体" w:hAnsi="宋体"/>
                </w:rPr>
                <w:fldChar w:fldCharType="begin"/>
              </w:r>
              <w:r w:rsidR="00AC24CA"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AC24CA" w:rsidRPr="00F55741">
                <w:rPr>
                  <w:rFonts w:ascii="宋体" w:hAnsi="宋体"/>
                </w:rPr>
                <w:instrText xml:space="preserve"> MACROBUTTON  SnrToggleCheckbox √不适用 </w:instrText>
              </w:r>
              <w:r w:rsidRPr="00F55741">
                <w:rPr>
                  <w:rFonts w:ascii="宋体" w:hAnsi="宋体"/>
                </w:rPr>
                <w:fldChar w:fldCharType="end"/>
              </w:r>
            </w:p>
          </w:sdtContent>
        </w:sdt>
      </w:sdtContent>
    </w:sdt>
    <w:p w:rsidR="00646A41" w:rsidRDefault="00646A41"/>
    <w:p w:rsidR="00646A41" w:rsidRDefault="001F1761">
      <w:pPr>
        <w:pStyle w:val="2"/>
        <w:numPr>
          <w:ilvl w:val="0"/>
          <w:numId w:val="10"/>
        </w:numPr>
      </w:pPr>
      <w:r>
        <w:lastRenderedPageBreak/>
        <w:t>聘任、解聘会计师事务所情况</w:t>
      </w:r>
    </w:p>
    <w:sdt>
      <w:sdtPr>
        <w:alias w:val="选项模块:聘任、解聘会计师事务所情况"/>
        <w:tag w:val="_SEC_97a44564b7ef4cbcb61f276d7a5f66c8"/>
        <w:id w:val="-23174753"/>
        <w:placeholder>
          <w:docPart w:val="GBC22222222222222222222222222222"/>
        </w:placeholder>
      </w:sdtPr>
      <w:sdtEndPr/>
      <w:sdtContent>
        <w:p w:rsidR="00F17A2B" w:rsidRDefault="00F17A2B" w:rsidP="0036763C">
          <w:pPr>
            <w:jc w:val="right"/>
            <w:rPr>
              <w:szCs w:val="21"/>
            </w:rPr>
          </w:pPr>
          <w:r>
            <w:rPr>
              <w:rFonts w:hint="eastAsia"/>
              <w:szCs w:val="21"/>
            </w:rPr>
            <w:t>单位：</w:t>
          </w:r>
          <w:sdt>
            <w:sdtPr>
              <w:rPr>
                <w:rFonts w:hint="eastAsia"/>
                <w:szCs w:val="21"/>
              </w:rPr>
              <w:alias w:val="单位：聘任、解聘会计师事务所情况"/>
              <w:tag w:val="_GBC_4195f1a1b90e49b4b90b5a692501ac49"/>
              <w:id w:val="-596241102"/>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sidR="00D76E64">
                <w:rPr>
                  <w:rFonts w:hint="eastAsia"/>
                  <w:szCs w:val="21"/>
                </w:rPr>
                <w:t>万元</w:t>
              </w:r>
            </w:sdtContent>
          </w:sdt>
          <w:r>
            <w:rPr>
              <w:rFonts w:hint="eastAsia"/>
              <w:szCs w:val="21"/>
            </w:rPr>
            <w:t>币种：</w:t>
          </w:r>
          <w:sdt>
            <w:sdtPr>
              <w:rPr>
                <w:rFonts w:hint="eastAsia"/>
                <w:szCs w:val="21"/>
              </w:rPr>
              <w:alias w:val="币种：聘任、解聘会计师事务所情况"/>
              <w:tag w:val="_GBC_27f81bf7b0f5473e85900bf70521ad41"/>
              <w:id w:val="51587935"/>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Style w:val="a6"/>
            <w:tblW w:w="0" w:type="auto"/>
            <w:tblLook w:val="04A0" w:firstRow="1" w:lastRow="0" w:firstColumn="1" w:lastColumn="0" w:noHBand="0" w:noVBand="1"/>
          </w:tblPr>
          <w:tblGrid>
            <w:gridCol w:w="2802"/>
            <w:gridCol w:w="2976"/>
            <w:gridCol w:w="3271"/>
          </w:tblGrid>
          <w:tr w:rsidR="00E82FAA" w:rsidTr="007611ED">
            <w:trPr>
              <w:trHeight w:val="195"/>
            </w:trPr>
            <w:tc>
              <w:tcPr>
                <w:tcW w:w="2802" w:type="dxa"/>
              </w:tcPr>
              <w:p w:rsidR="00E82FAA" w:rsidRPr="00F17A2B" w:rsidRDefault="00E82FAA" w:rsidP="0036763C">
                <w:pPr>
                  <w:rPr>
                    <w:szCs w:val="21"/>
                  </w:rPr>
                </w:pPr>
              </w:p>
            </w:tc>
            <w:sdt>
              <w:sdtPr>
                <w:tag w:val="_PLD_a79987be70c14f119586c5a69f4628db"/>
                <w:id w:val="452139970"/>
                <w:lock w:val="sdtLocked"/>
              </w:sdtPr>
              <w:sdtEndPr/>
              <w:sdtContent>
                <w:tc>
                  <w:tcPr>
                    <w:tcW w:w="2976" w:type="dxa"/>
                    <w:vAlign w:val="center"/>
                  </w:tcPr>
                  <w:p w:rsidR="00E82FAA" w:rsidRDefault="00E82FAA" w:rsidP="0036763C">
                    <w:pPr>
                      <w:jc w:val="center"/>
                      <w:rPr>
                        <w:szCs w:val="21"/>
                      </w:rPr>
                    </w:pPr>
                    <w:r>
                      <w:rPr>
                        <w:rFonts w:hint="eastAsia"/>
                        <w:szCs w:val="21"/>
                      </w:rPr>
                      <w:t>原聘任</w:t>
                    </w:r>
                  </w:p>
                </w:tc>
              </w:sdtContent>
            </w:sdt>
            <w:sdt>
              <w:sdtPr>
                <w:tag w:val="_PLD_54fa27dc69c24ce391b848a77e34059a"/>
                <w:id w:val="718856175"/>
                <w:lock w:val="sdtLocked"/>
              </w:sdtPr>
              <w:sdtEndPr/>
              <w:sdtContent>
                <w:tc>
                  <w:tcPr>
                    <w:tcW w:w="3271" w:type="dxa"/>
                    <w:vAlign w:val="center"/>
                  </w:tcPr>
                  <w:p w:rsidR="00E82FAA" w:rsidRDefault="00E82FAA" w:rsidP="0036763C">
                    <w:pPr>
                      <w:jc w:val="center"/>
                      <w:rPr>
                        <w:szCs w:val="21"/>
                      </w:rPr>
                    </w:pPr>
                    <w:r>
                      <w:rPr>
                        <w:rFonts w:hint="eastAsia"/>
                        <w:szCs w:val="21"/>
                      </w:rPr>
                      <w:t>现聘任</w:t>
                    </w:r>
                  </w:p>
                </w:tc>
              </w:sdtContent>
            </w:sdt>
          </w:tr>
          <w:tr w:rsidR="00E82FAA" w:rsidTr="007611ED">
            <w:trPr>
              <w:trHeight w:val="117"/>
            </w:trPr>
            <w:sdt>
              <w:sdtPr>
                <w:tag w:val="_PLD_2adbd9c1b7894072aa8ce6628a81f0da"/>
                <w:id w:val="1096758977"/>
                <w:lock w:val="sdtLocked"/>
              </w:sdtPr>
              <w:sdtEndPr/>
              <w:sdtContent>
                <w:tc>
                  <w:tcPr>
                    <w:tcW w:w="2802" w:type="dxa"/>
                  </w:tcPr>
                  <w:p w:rsidR="00E82FAA" w:rsidRDefault="00E82FAA" w:rsidP="0036763C">
                    <w:pPr>
                      <w:rPr>
                        <w:szCs w:val="21"/>
                      </w:rPr>
                    </w:pPr>
                    <w:r>
                      <w:rPr>
                        <w:rFonts w:hint="eastAsia"/>
                        <w:szCs w:val="21"/>
                      </w:rPr>
                      <w:t>境内会计师事务所名称</w:t>
                    </w:r>
                  </w:p>
                </w:tc>
              </w:sdtContent>
            </w:sdt>
            <w:tc>
              <w:tcPr>
                <w:tcW w:w="2976" w:type="dxa"/>
              </w:tcPr>
              <w:p w:rsidR="00E82FAA" w:rsidRDefault="00E82FAA" w:rsidP="007611ED">
                <w:pPr>
                  <w:jc w:val="center"/>
                  <w:rPr>
                    <w:szCs w:val="21"/>
                  </w:rPr>
                </w:pPr>
                <w:r>
                  <w:t>瑞华会计师事务所（特殊普通合伙）</w:t>
                </w:r>
              </w:p>
            </w:tc>
            <w:tc>
              <w:tcPr>
                <w:tcW w:w="3271" w:type="dxa"/>
                <w:shd w:val="clear" w:color="auto" w:fill="auto"/>
              </w:tcPr>
              <w:p w:rsidR="00E82FAA" w:rsidRDefault="00E82FAA" w:rsidP="007611ED">
                <w:pPr>
                  <w:jc w:val="center"/>
                  <w:rPr>
                    <w:szCs w:val="21"/>
                  </w:rPr>
                </w:pPr>
                <w:r w:rsidRPr="00D043BD">
                  <w:rPr>
                    <w:rFonts w:hint="eastAsia"/>
                    <w:szCs w:val="21"/>
                  </w:rPr>
                  <w:t>中汇会计师事务所（特殊普通合伙）</w:t>
                </w:r>
              </w:p>
            </w:tc>
          </w:tr>
          <w:tr w:rsidR="00E82FAA" w:rsidTr="007611ED">
            <w:trPr>
              <w:trHeight w:val="165"/>
            </w:trPr>
            <w:sdt>
              <w:sdtPr>
                <w:tag w:val="_PLD_102b7374c07841bb85d83a5caba8f184"/>
                <w:id w:val="-788746257"/>
                <w:lock w:val="sdtLocked"/>
              </w:sdtPr>
              <w:sdtEndPr/>
              <w:sdtContent>
                <w:tc>
                  <w:tcPr>
                    <w:tcW w:w="2802" w:type="dxa"/>
                  </w:tcPr>
                  <w:p w:rsidR="00E82FAA" w:rsidRDefault="00E82FAA" w:rsidP="0036763C">
                    <w:pPr>
                      <w:rPr>
                        <w:szCs w:val="21"/>
                      </w:rPr>
                    </w:pPr>
                    <w:r>
                      <w:rPr>
                        <w:rFonts w:hint="eastAsia"/>
                        <w:szCs w:val="21"/>
                      </w:rPr>
                      <w:t>境内会计师事务所报酬</w:t>
                    </w:r>
                  </w:p>
                </w:tc>
              </w:sdtContent>
            </w:sdt>
            <w:tc>
              <w:tcPr>
                <w:tcW w:w="2976" w:type="dxa"/>
              </w:tcPr>
              <w:p w:rsidR="00E82FAA" w:rsidRDefault="00E82FAA" w:rsidP="00E82FAA">
                <w:pPr>
                  <w:jc w:val="right"/>
                  <w:rPr>
                    <w:szCs w:val="21"/>
                  </w:rPr>
                </w:pPr>
                <w:r>
                  <w:t>170</w:t>
                </w:r>
              </w:p>
            </w:tc>
            <w:tc>
              <w:tcPr>
                <w:tcW w:w="3271" w:type="dxa"/>
              </w:tcPr>
              <w:p w:rsidR="00E82FAA" w:rsidRDefault="00AC24CA" w:rsidP="00E82FAA">
                <w:pPr>
                  <w:jc w:val="right"/>
                  <w:rPr>
                    <w:szCs w:val="21"/>
                  </w:rPr>
                </w:pPr>
                <w:r>
                  <w:rPr>
                    <w:rFonts w:hint="eastAsia"/>
                    <w:szCs w:val="21"/>
                  </w:rPr>
                  <w:t>150</w:t>
                </w:r>
              </w:p>
            </w:tc>
          </w:tr>
          <w:tr w:rsidR="00E82FAA" w:rsidTr="007611ED">
            <w:trPr>
              <w:trHeight w:val="150"/>
            </w:trPr>
            <w:sdt>
              <w:sdtPr>
                <w:tag w:val="_PLD_a36099fcda254531b1b2df7f256fbf81"/>
                <w:id w:val="-1033415127"/>
                <w:lock w:val="sdtLocked"/>
              </w:sdtPr>
              <w:sdtEndPr/>
              <w:sdtContent>
                <w:tc>
                  <w:tcPr>
                    <w:tcW w:w="2802" w:type="dxa"/>
                  </w:tcPr>
                  <w:p w:rsidR="00E82FAA" w:rsidRDefault="00E82FAA" w:rsidP="0036763C">
                    <w:pPr>
                      <w:rPr>
                        <w:szCs w:val="21"/>
                      </w:rPr>
                    </w:pPr>
                    <w:r>
                      <w:rPr>
                        <w:rFonts w:hint="eastAsia"/>
                        <w:szCs w:val="21"/>
                      </w:rPr>
                      <w:t>境内会计师事务所审计年限</w:t>
                    </w:r>
                  </w:p>
                </w:tc>
              </w:sdtContent>
            </w:sdt>
            <w:tc>
              <w:tcPr>
                <w:tcW w:w="2976" w:type="dxa"/>
              </w:tcPr>
              <w:p w:rsidR="00E82FAA" w:rsidRDefault="00E82FAA" w:rsidP="00E82FAA">
                <w:pPr>
                  <w:jc w:val="right"/>
                  <w:rPr>
                    <w:szCs w:val="21"/>
                  </w:rPr>
                </w:pPr>
                <w:r>
                  <w:t>1</w:t>
                </w:r>
              </w:p>
            </w:tc>
            <w:tc>
              <w:tcPr>
                <w:tcW w:w="3271" w:type="dxa"/>
              </w:tcPr>
              <w:p w:rsidR="00E82FAA" w:rsidRDefault="000673A0" w:rsidP="00E82FAA">
                <w:pPr>
                  <w:jc w:val="right"/>
                  <w:rPr>
                    <w:szCs w:val="21"/>
                  </w:rPr>
                </w:pPr>
                <w:r>
                  <w:rPr>
                    <w:rFonts w:hint="eastAsia"/>
                    <w:szCs w:val="21"/>
                  </w:rPr>
                  <w:t>1</w:t>
                </w:r>
              </w:p>
            </w:tc>
          </w:tr>
        </w:tbl>
        <w:p w:rsidR="00E82FAA" w:rsidRDefault="00E82FAA" w:rsidP="0036763C">
          <w:pPr>
            <w:rPr>
              <w:szCs w:val="21"/>
            </w:rPr>
          </w:pPr>
        </w:p>
        <w:tbl>
          <w:tblPr>
            <w:tblStyle w:val="a6"/>
            <w:tblW w:w="0" w:type="auto"/>
            <w:tblLook w:val="04A0" w:firstRow="1" w:lastRow="0" w:firstColumn="1" w:lastColumn="0" w:noHBand="0" w:noVBand="1"/>
          </w:tblPr>
          <w:tblGrid>
            <w:gridCol w:w="2802"/>
            <w:gridCol w:w="2976"/>
            <w:gridCol w:w="3271"/>
          </w:tblGrid>
          <w:tr w:rsidR="00F17A2B" w:rsidTr="007611ED">
            <w:trPr>
              <w:trHeight w:val="90"/>
            </w:trPr>
            <w:tc>
              <w:tcPr>
                <w:tcW w:w="2802" w:type="dxa"/>
              </w:tcPr>
              <w:p w:rsidR="00F17A2B" w:rsidRDefault="00F17A2B" w:rsidP="0036763C">
                <w:pPr>
                  <w:rPr>
                    <w:szCs w:val="21"/>
                  </w:rPr>
                </w:pPr>
              </w:p>
            </w:tc>
            <w:sdt>
              <w:sdtPr>
                <w:tag w:val="_PLD_cad1edc3279a4f7b8f226d4accf99ff9"/>
                <w:id w:val="511656324"/>
                <w:lock w:val="sdtLocked"/>
              </w:sdtPr>
              <w:sdtEndPr/>
              <w:sdtContent>
                <w:tc>
                  <w:tcPr>
                    <w:tcW w:w="2976" w:type="dxa"/>
                    <w:vAlign w:val="center"/>
                  </w:tcPr>
                  <w:p w:rsidR="00F17A2B" w:rsidRDefault="00F17A2B" w:rsidP="0036763C">
                    <w:pPr>
                      <w:jc w:val="center"/>
                      <w:rPr>
                        <w:szCs w:val="21"/>
                      </w:rPr>
                    </w:pPr>
                    <w:r>
                      <w:rPr>
                        <w:rFonts w:hint="eastAsia"/>
                        <w:szCs w:val="21"/>
                      </w:rPr>
                      <w:t>名称</w:t>
                    </w:r>
                  </w:p>
                </w:tc>
              </w:sdtContent>
            </w:sdt>
            <w:sdt>
              <w:sdtPr>
                <w:tag w:val="_PLD_a4933dcd45ca4109b3b952ece3e2fb08"/>
                <w:id w:val="-996332677"/>
                <w:lock w:val="sdtLocked"/>
              </w:sdtPr>
              <w:sdtEndPr/>
              <w:sdtContent>
                <w:tc>
                  <w:tcPr>
                    <w:tcW w:w="3271" w:type="dxa"/>
                    <w:vAlign w:val="center"/>
                  </w:tcPr>
                  <w:p w:rsidR="00F17A2B" w:rsidRDefault="00F17A2B" w:rsidP="0036763C">
                    <w:pPr>
                      <w:jc w:val="center"/>
                      <w:rPr>
                        <w:szCs w:val="21"/>
                      </w:rPr>
                    </w:pPr>
                    <w:r>
                      <w:rPr>
                        <w:rFonts w:hint="eastAsia"/>
                        <w:szCs w:val="21"/>
                      </w:rPr>
                      <w:t>报酬</w:t>
                    </w:r>
                  </w:p>
                </w:tc>
              </w:sdtContent>
            </w:sdt>
          </w:tr>
          <w:tr w:rsidR="00F17A2B" w:rsidTr="007611ED">
            <w:trPr>
              <w:trHeight w:val="150"/>
            </w:trPr>
            <w:sdt>
              <w:sdtPr>
                <w:tag w:val="_PLD_80ee0b01ecbe4d4e8f0edbabf4e3f53f"/>
                <w:id w:val="1450431274"/>
                <w:lock w:val="sdtLocked"/>
              </w:sdtPr>
              <w:sdtEndPr/>
              <w:sdtContent>
                <w:tc>
                  <w:tcPr>
                    <w:tcW w:w="2802" w:type="dxa"/>
                  </w:tcPr>
                  <w:p w:rsidR="00F17A2B" w:rsidRDefault="00F17A2B" w:rsidP="0036763C">
                    <w:pPr>
                      <w:rPr>
                        <w:szCs w:val="21"/>
                      </w:rPr>
                    </w:pPr>
                    <w:r>
                      <w:rPr>
                        <w:rFonts w:hint="eastAsia"/>
                        <w:szCs w:val="21"/>
                      </w:rPr>
                      <w:t>内部控制审计会计师事务所</w:t>
                    </w:r>
                  </w:p>
                </w:tc>
              </w:sdtContent>
            </w:sdt>
            <w:tc>
              <w:tcPr>
                <w:tcW w:w="2976" w:type="dxa"/>
                <w:vAlign w:val="center"/>
              </w:tcPr>
              <w:p w:rsidR="00F17A2B" w:rsidRDefault="00E82FAA" w:rsidP="007611ED">
                <w:pPr>
                  <w:jc w:val="center"/>
                  <w:rPr>
                    <w:szCs w:val="21"/>
                  </w:rPr>
                </w:pPr>
                <w:r w:rsidRPr="00D043BD">
                  <w:rPr>
                    <w:rFonts w:hint="eastAsia"/>
                    <w:szCs w:val="21"/>
                  </w:rPr>
                  <w:t>中汇会计师事务所（特殊普通合伙）</w:t>
                </w:r>
              </w:p>
            </w:tc>
            <w:tc>
              <w:tcPr>
                <w:tcW w:w="3271" w:type="dxa"/>
                <w:vAlign w:val="center"/>
              </w:tcPr>
              <w:p w:rsidR="00F17A2B" w:rsidRPr="00E82FAA" w:rsidRDefault="000673A0" w:rsidP="00736DA5">
                <w:pPr>
                  <w:jc w:val="right"/>
                  <w:rPr>
                    <w:szCs w:val="21"/>
                  </w:rPr>
                </w:pPr>
                <w:r>
                  <w:rPr>
                    <w:rFonts w:hint="eastAsia"/>
                    <w:szCs w:val="21"/>
                  </w:rPr>
                  <w:t>30</w:t>
                </w:r>
              </w:p>
            </w:tc>
          </w:tr>
        </w:tbl>
        <w:p w:rsidR="00646A41" w:rsidRPr="00F17A2B" w:rsidRDefault="008833F6" w:rsidP="00F17A2B"/>
      </w:sdtContent>
    </w:sdt>
    <w:sdt>
      <w:sdtPr>
        <w:alias w:val="模块:聘任、解聘会计师事务所的情况说明"/>
        <w:tag w:val="_SEC_322c3d9669f246aa87ccb7f9dc50a714"/>
        <w:id w:val="4639743"/>
        <w:lock w:val="sdtLocked"/>
        <w:placeholder>
          <w:docPart w:val="GBC22222222222222222222222222222"/>
        </w:placeholder>
      </w:sdtPr>
      <w:sdtEndPr>
        <w:rPr>
          <w:rFonts w:hint="eastAsia"/>
        </w:rPr>
      </w:sdtEndPr>
      <w:sdtContent>
        <w:p w:rsidR="00646A41" w:rsidRDefault="001F1761">
          <w:r>
            <w:t>聘任、解聘会计师事务所的情况说明</w:t>
          </w:r>
          <w:bookmarkStart w:id="37" w:name="_GoBack"/>
          <w:bookmarkEnd w:id="37"/>
        </w:p>
        <w:sdt>
          <w:sdtPr>
            <w:alias w:val="是否适用：聘任、解聘会计师事务所情况[双击切换]"/>
            <w:tag w:val="_GBC_376f0811302240c0a118add2061458b6"/>
            <w:id w:val="8546844"/>
            <w:lock w:val="sdtContentLocked"/>
            <w:placeholder>
              <w:docPart w:val="GBC22222222222222222222222222222"/>
            </w:placeholder>
          </w:sdtPr>
          <w:sdtEndPr/>
          <w:sdtContent>
            <w:p w:rsidR="00646A41" w:rsidRDefault="001F1761">
              <w:r w:rsidRPr="00F55741">
                <w:rPr>
                  <w:rFonts w:ascii="宋体" w:hAnsi="宋体"/>
                </w:rPr>
                <w:fldChar w:fldCharType="begin"/>
              </w:r>
              <w:r w:rsidR="00E82FAA"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szCs w:val="21"/>
            </w:rPr>
            <w:alias w:val="聘任、解聘会计师事务所情况说明"/>
            <w:tag w:val="_GBC_efccae536add449ea09208e1185e3711"/>
            <w:id w:val="1508699"/>
            <w:lock w:val="sdtLocked"/>
            <w:placeholder>
              <w:docPart w:val="GBC22222222222222222222222222222"/>
            </w:placeholder>
          </w:sdtPr>
          <w:sdtEndPr/>
          <w:sdtContent>
            <w:p w:rsidR="00646A41" w:rsidRDefault="00E82FAA" w:rsidP="00F56F98">
              <w:pPr>
                <w:ind w:firstLineChars="200" w:firstLine="420"/>
                <w:rPr>
                  <w:szCs w:val="21"/>
                </w:rPr>
              </w:pPr>
              <w:r>
                <w:rPr>
                  <w:rFonts w:hint="eastAsia"/>
                  <w:szCs w:val="21"/>
                </w:rPr>
                <w:t>2</w:t>
              </w:r>
              <w:r w:rsidRPr="00E82FAA">
                <w:rPr>
                  <w:szCs w:val="21"/>
                </w:rPr>
                <w:t>019</w:t>
              </w:r>
              <w:r w:rsidRPr="00E82FAA">
                <w:rPr>
                  <w:szCs w:val="21"/>
                </w:rPr>
                <w:t>年</w:t>
              </w:r>
              <w:r w:rsidRPr="00E82FAA">
                <w:rPr>
                  <w:szCs w:val="21"/>
                </w:rPr>
                <w:t>8</w:t>
              </w:r>
              <w:r w:rsidRPr="00E82FAA">
                <w:rPr>
                  <w:szCs w:val="21"/>
                </w:rPr>
                <w:t>月</w:t>
              </w:r>
              <w:r w:rsidRPr="00E82FAA">
                <w:rPr>
                  <w:szCs w:val="21"/>
                </w:rPr>
                <w:t>21</w:t>
              </w:r>
              <w:r w:rsidRPr="00E82FAA">
                <w:rPr>
                  <w:szCs w:val="21"/>
                </w:rPr>
                <w:t>日，公司召开第九届董事会第六次会议及第九届监事会第六次会议，审议通过了《江苏吴中实业股份有限公司关于变更年审会计师事务所的议案》，</w:t>
              </w:r>
              <w:r>
                <w:rPr>
                  <w:rFonts w:hint="eastAsia"/>
                  <w:szCs w:val="21"/>
                </w:rPr>
                <w:t>2019</w:t>
              </w:r>
              <w:r>
                <w:rPr>
                  <w:rFonts w:hint="eastAsia"/>
                  <w:szCs w:val="21"/>
                </w:rPr>
                <w:t>年</w:t>
              </w:r>
              <w:r>
                <w:rPr>
                  <w:rFonts w:hint="eastAsia"/>
                  <w:szCs w:val="21"/>
                </w:rPr>
                <w:t>9</w:t>
              </w:r>
              <w:r>
                <w:rPr>
                  <w:rFonts w:hint="eastAsia"/>
                  <w:szCs w:val="21"/>
                </w:rPr>
                <w:t>月</w:t>
              </w:r>
              <w:r>
                <w:rPr>
                  <w:rFonts w:hint="eastAsia"/>
                  <w:szCs w:val="21"/>
                </w:rPr>
                <w:t>10</w:t>
              </w:r>
              <w:r>
                <w:rPr>
                  <w:rFonts w:hint="eastAsia"/>
                  <w:szCs w:val="21"/>
                </w:rPr>
                <w:t>日，公司召开</w:t>
              </w:r>
              <w:r>
                <w:rPr>
                  <w:rFonts w:hint="eastAsia"/>
                  <w:szCs w:val="21"/>
                </w:rPr>
                <w:t>2019</w:t>
              </w:r>
              <w:r>
                <w:rPr>
                  <w:rFonts w:hint="eastAsia"/>
                  <w:szCs w:val="21"/>
                </w:rPr>
                <w:t>年第五次临时股东大会</w:t>
              </w:r>
              <w:r w:rsidRPr="00E82FAA">
                <w:rPr>
                  <w:rFonts w:hint="eastAsia"/>
                  <w:szCs w:val="21"/>
                </w:rPr>
                <w:t>审议通过了上述议案，</w:t>
              </w:r>
              <w:r w:rsidRPr="001D549C">
                <w:rPr>
                  <w:szCs w:val="21"/>
                </w:rPr>
                <w:t>公司改聘</w:t>
              </w:r>
              <w:r w:rsidRPr="00E82FAA">
                <w:rPr>
                  <w:szCs w:val="21"/>
                </w:rPr>
                <w:t>中汇会计师事务所（特殊普通合伙）为公司</w:t>
              </w:r>
              <w:r w:rsidRPr="00E82FAA">
                <w:rPr>
                  <w:szCs w:val="21"/>
                </w:rPr>
                <w:t>2019</w:t>
              </w:r>
              <w:r w:rsidRPr="00E82FAA">
                <w:rPr>
                  <w:szCs w:val="21"/>
                </w:rPr>
                <w:t>年度财务会计报告和内部控制审计机构。</w:t>
              </w:r>
              <w:r w:rsidRPr="00E82FAA">
                <w:rPr>
                  <w:rFonts w:hint="eastAsia"/>
                  <w:szCs w:val="21"/>
                </w:rPr>
                <w:t>具体内容见公司于</w:t>
              </w:r>
              <w:r w:rsidRPr="00E82FAA">
                <w:rPr>
                  <w:szCs w:val="21"/>
                </w:rPr>
                <w:t>201</w:t>
              </w:r>
              <w:r>
                <w:rPr>
                  <w:rFonts w:hint="eastAsia"/>
                  <w:szCs w:val="21"/>
                </w:rPr>
                <w:t>9</w:t>
              </w:r>
              <w:r w:rsidRPr="00E82FAA">
                <w:rPr>
                  <w:szCs w:val="21"/>
                </w:rPr>
                <w:t>年</w:t>
              </w:r>
              <w:r>
                <w:rPr>
                  <w:rFonts w:hint="eastAsia"/>
                  <w:szCs w:val="21"/>
                </w:rPr>
                <w:t>8</w:t>
              </w:r>
              <w:r w:rsidRPr="00E82FAA">
                <w:rPr>
                  <w:szCs w:val="21"/>
                </w:rPr>
                <w:t>月</w:t>
              </w:r>
              <w:r>
                <w:rPr>
                  <w:rFonts w:hint="eastAsia"/>
                  <w:szCs w:val="21"/>
                </w:rPr>
                <w:t>23</w:t>
              </w:r>
              <w:r w:rsidRPr="00E82FAA">
                <w:rPr>
                  <w:szCs w:val="21"/>
                </w:rPr>
                <w:t>日</w:t>
              </w:r>
              <w:r>
                <w:rPr>
                  <w:rFonts w:hint="eastAsia"/>
                  <w:szCs w:val="21"/>
                </w:rPr>
                <w:t>、</w:t>
              </w:r>
              <w:r>
                <w:rPr>
                  <w:rFonts w:hint="eastAsia"/>
                  <w:szCs w:val="21"/>
                </w:rPr>
                <w:t>2019</w:t>
              </w:r>
              <w:r>
                <w:rPr>
                  <w:rFonts w:hint="eastAsia"/>
                  <w:szCs w:val="21"/>
                </w:rPr>
                <w:t>年</w:t>
              </w:r>
              <w:r>
                <w:rPr>
                  <w:rFonts w:hint="eastAsia"/>
                  <w:szCs w:val="21"/>
                </w:rPr>
                <w:t>9</w:t>
              </w:r>
              <w:r>
                <w:rPr>
                  <w:rFonts w:hint="eastAsia"/>
                  <w:szCs w:val="21"/>
                </w:rPr>
                <w:t>月</w:t>
              </w:r>
              <w:r>
                <w:rPr>
                  <w:rFonts w:hint="eastAsia"/>
                  <w:szCs w:val="21"/>
                </w:rPr>
                <w:t>11</w:t>
              </w:r>
              <w:r>
                <w:rPr>
                  <w:rFonts w:hint="eastAsia"/>
                  <w:szCs w:val="21"/>
                </w:rPr>
                <w:t>日</w:t>
              </w:r>
              <w:r w:rsidRPr="00E82FAA">
                <w:rPr>
                  <w:szCs w:val="21"/>
                </w:rPr>
                <w:t>在《中国证券报》、《上海证券报》及上海证券交易所网站上披露的相关公告。</w:t>
              </w:r>
            </w:p>
          </w:sdtContent>
        </w:sdt>
      </w:sdtContent>
    </w:sdt>
    <w:p w:rsidR="00646A41" w:rsidRDefault="00646A41"/>
    <w:sdt>
      <w:sdtPr>
        <w:alias w:val="模块:审计期间改聘会计师事务所的情况说明"/>
        <w:tag w:val="_SEC_9e5ff31b39074841b1732f4693c6a461"/>
        <w:id w:val="4639747"/>
        <w:lock w:val="sdtLocked"/>
        <w:placeholder>
          <w:docPart w:val="GBC22222222222222222222222222222"/>
        </w:placeholder>
      </w:sdtPr>
      <w:sdtEndPr>
        <w:rPr>
          <w:rFonts w:hint="eastAsia"/>
        </w:rPr>
      </w:sdtEndPr>
      <w:sdtContent>
        <w:p w:rsidR="00646A41" w:rsidRDefault="001F1761">
          <w:r>
            <w:t>审计期间改聘会计师事务所的情况说明</w:t>
          </w:r>
        </w:p>
        <w:sdt>
          <w:sdtPr>
            <w:rPr>
              <w:rFonts w:hint="eastAsia"/>
            </w:rPr>
            <w:alias w:val="是否适用：审计期间改聘会计师事务所的情况说明[双击切换]"/>
            <w:tag w:val="_GBC_34c57619e2904c83a8840614e4e5d5d0"/>
            <w:id w:val="281313418"/>
            <w:lock w:val="sdtContentLocked"/>
            <w:placeholder>
              <w:docPart w:val="GBC22222222222222222222222222222"/>
            </w:placeholder>
          </w:sdtPr>
          <w:sdtEndPr/>
          <w:sdtContent>
            <w:p w:rsidR="00646A41" w:rsidRDefault="001F1761" w:rsidP="002670D7">
              <w:r w:rsidRPr="00F55741">
                <w:rPr>
                  <w:rFonts w:ascii="宋体" w:hAnsi="宋体"/>
                </w:rPr>
                <w:fldChar w:fldCharType="begin"/>
              </w:r>
              <w:r w:rsidR="002670D7">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2670D7">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ascii="Calibri" w:hAnsi="Calibri"/>
          <w:szCs w:val="32"/>
        </w:rPr>
        <w:tag w:val="_PLD_f8e3918b8cb74b6da24724a5bbb68010"/>
        <w:id w:val="126749496"/>
        <w:lock w:val="sdtLocked"/>
        <w:placeholder>
          <w:docPart w:val="GBC22222222222222222222222222222"/>
        </w:placeholder>
      </w:sdtPr>
      <w:sdtEndPr/>
      <w:sdtContent>
        <w:p w:rsidR="00646A41" w:rsidRDefault="001F1761">
          <w:pPr>
            <w:pStyle w:val="2"/>
            <w:numPr>
              <w:ilvl w:val="0"/>
              <w:numId w:val="10"/>
            </w:numPr>
          </w:pPr>
          <w:r>
            <w:t>面临暂停上市风险的情况</w:t>
          </w:r>
        </w:p>
      </w:sdtContent>
    </w:sdt>
    <w:sdt>
      <w:sdtPr>
        <w:rPr>
          <w:rFonts w:hint="eastAsia"/>
        </w:rPr>
        <w:alias w:val="模块:导致暂停上市的原因"/>
        <w:tag w:val="_SEC_0b76711d6a7c42639f1388a3bc6defd5"/>
        <w:id w:val="2099064588"/>
        <w:lock w:val="sdtLocked"/>
        <w:placeholder>
          <w:docPart w:val="GBC22222222222222222222222222222"/>
        </w:placeholder>
      </w:sdtPr>
      <w:sdtEndPr>
        <w:rPr>
          <w:rFonts w:hint="default"/>
          <w:szCs w:val="21"/>
        </w:rPr>
      </w:sdtEndPr>
      <w:sdtContent>
        <w:p w:rsidR="00646A41" w:rsidRDefault="001F1761">
          <w:pPr>
            <w:pStyle w:val="3"/>
            <w:numPr>
              <w:ilvl w:val="0"/>
              <w:numId w:val="36"/>
            </w:numPr>
            <w:jc w:val="left"/>
          </w:pPr>
          <w:r>
            <w:rPr>
              <w:rFonts w:hint="eastAsia"/>
            </w:rPr>
            <w:t>导</w:t>
          </w:r>
          <w:r>
            <w:rPr>
              <w:szCs w:val="21"/>
            </w:rPr>
            <w:t>致暂停上市的原因</w:t>
          </w:r>
        </w:p>
      </w:sdtContent>
    </w:sdt>
    <w:sdt>
      <w:sdtPr>
        <w:rPr>
          <w:rFonts w:hint="eastAsia"/>
          <w:b/>
          <w:bCs/>
        </w:rPr>
        <w:alias w:val="模块:导致暂停上市或终止上市的原因以及公司采取的消除暂停上市或终止上市情形的措施"/>
        <w:tag w:val="_SEC_0941141f259f4f9f84f8189eb23f5979"/>
        <w:id w:val="4639748"/>
        <w:lock w:val="sdtLocked"/>
        <w:placeholder>
          <w:docPart w:val="GBC22222222222222222222222222222"/>
        </w:placeholder>
      </w:sdtPr>
      <w:sdtEndPr>
        <w:rPr>
          <w:b w:val="0"/>
          <w:bCs w:val="0"/>
        </w:rPr>
      </w:sdtEndPr>
      <w:sdtContent>
        <w:sdt>
          <w:sdtPr>
            <w:rPr>
              <w:rFonts w:hint="eastAsia"/>
              <w:szCs w:val="21"/>
            </w:rPr>
            <w:alias w:val="是否适用：导致暂停上市的原因[双击切换]"/>
            <w:tag w:val="_GBC_5be6e6fabf4849c7b63c5d08ac7706e1"/>
            <w:id w:val="733827852"/>
            <w:lock w:val="sdtLocked"/>
            <w:placeholder>
              <w:docPart w:val="GBC22222222222222222222222222222"/>
            </w:placeholder>
          </w:sdtPr>
          <w:sdtEndPr/>
          <w:sdtContent>
            <w:p w:rsidR="00646A41" w:rsidRDefault="001F1761" w:rsidP="002940F7">
              <w:pPr>
                <w:rPr>
                  <w:szCs w:val="21"/>
                </w:rPr>
              </w:pPr>
              <w:r w:rsidRPr="00F55741">
                <w:rPr>
                  <w:rFonts w:ascii="宋体" w:hAnsi="宋体"/>
                  <w:szCs w:val="21"/>
                </w:rPr>
                <w:fldChar w:fldCharType="begin"/>
              </w:r>
              <w:r w:rsidR="002940F7"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2940F7"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szCs w:val="21"/>
        </w:rPr>
      </w:pPr>
    </w:p>
    <w:sdt>
      <w:sdtPr>
        <w:rPr>
          <w:rFonts w:ascii="宋体" w:hAnsi="宋体" w:cs="宋体"/>
          <w:b w:val="0"/>
          <w:bCs w:val="0"/>
          <w:kern w:val="0"/>
          <w:szCs w:val="21"/>
        </w:rPr>
        <w:alias w:val="模块:公司拟采取的应对措施"/>
        <w:tag w:val="_SEC_9dd9fc587be540dab1fcdb757f5036d7"/>
        <w:id w:val="1061599763"/>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36"/>
            </w:numPr>
            <w:rPr>
              <w:szCs w:val="21"/>
            </w:rPr>
          </w:pPr>
          <w:r>
            <w:rPr>
              <w:rFonts w:hint="eastAsia"/>
              <w:szCs w:val="21"/>
            </w:rPr>
            <w:t>公司拟采取的应对措施</w:t>
          </w:r>
        </w:p>
        <w:sdt>
          <w:sdtPr>
            <w:rPr>
              <w:szCs w:val="21"/>
            </w:rPr>
            <w:alias w:val="是否适用：公司拟采取的措施[双击切换]"/>
            <w:tag w:val="_GBC_8656f473b4d943fe8fa1477037f607c5"/>
            <w:id w:val="-1139405618"/>
            <w:lock w:val="sdtLocked"/>
            <w:placeholder>
              <w:docPart w:val="GBC22222222222222222222222222222"/>
            </w:placeholder>
          </w:sdtPr>
          <w:sdtEndPr/>
          <w:sdtContent>
            <w:p w:rsidR="00646A41" w:rsidRDefault="001F1761" w:rsidP="002940F7">
              <w:pPr>
                <w:rPr>
                  <w:szCs w:val="21"/>
                </w:rPr>
              </w:pPr>
              <w:r w:rsidRPr="00F55741">
                <w:rPr>
                  <w:rFonts w:ascii="宋体" w:hAnsi="宋体"/>
                  <w:szCs w:val="21"/>
                </w:rPr>
                <w:fldChar w:fldCharType="begin"/>
              </w:r>
              <w:r w:rsidR="002940F7"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2940F7"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szCs w:val="21"/>
        </w:rPr>
      </w:pPr>
    </w:p>
    <w:p w:rsidR="00646A41" w:rsidRDefault="001F1761">
      <w:pPr>
        <w:pStyle w:val="2"/>
        <w:numPr>
          <w:ilvl w:val="0"/>
          <w:numId w:val="10"/>
        </w:numPr>
      </w:pPr>
      <w:r>
        <w:rPr>
          <w:rFonts w:hint="eastAsia"/>
        </w:rPr>
        <w:t>面临终止上市的情况和原因</w:t>
      </w:r>
    </w:p>
    <w:sdt>
      <w:sdtPr>
        <w:rPr>
          <w:b/>
          <w:bCs/>
        </w:rPr>
        <w:alias w:val="模块:面临终止上市的情况和原因"/>
        <w:tag w:val="_SEC_51ab085506b64e5e89440b52989dee71"/>
        <w:id w:val="-1913616632"/>
        <w:lock w:val="sdtLocked"/>
        <w:placeholder>
          <w:docPart w:val="GBC22222222222222222222222222222"/>
        </w:placeholder>
      </w:sdtPr>
      <w:sdtEndPr>
        <w:rPr>
          <w:b w:val="0"/>
          <w:bCs w:val="0"/>
        </w:rPr>
      </w:sdtEndPr>
      <w:sdtContent>
        <w:sdt>
          <w:sdtPr>
            <w:rPr>
              <w:rFonts w:hint="eastAsia"/>
              <w:szCs w:val="21"/>
            </w:rPr>
            <w:alias w:val="是否适用：面临终止上市的情况和原因 [双击切换]"/>
            <w:tag w:val="_GBC_36002fff87954035b149cfd20b1790d5"/>
            <w:id w:val="1608764581"/>
            <w:lock w:val="sdtLocked"/>
            <w:placeholder>
              <w:docPart w:val="GBC22222222222222222222222222222"/>
            </w:placeholder>
          </w:sdtPr>
          <w:sdtEndPr/>
          <w:sdtContent>
            <w:p w:rsidR="00646A41" w:rsidRDefault="001F1761" w:rsidP="002940F7">
              <w:pPr>
                <w:rPr>
                  <w:szCs w:val="21"/>
                </w:rPr>
              </w:pPr>
              <w:r w:rsidRPr="00F55741">
                <w:rPr>
                  <w:rFonts w:ascii="宋体" w:hAnsi="宋体"/>
                  <w:szCs w:val="21"/>
                </w:rPr>
                <w:fldChar w:fldCharType="begin"/>
              </w:r>
              <w:r w:rsidR="002940F7"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2940F7"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pPr>
            <w:rPr>
              <w:szCs w:val="21"/>
            </w:rPr>
          </w:pPr>
        </w:p>
      </w:sdtContent>
    </w:sdt>
    <w:sdt>
      <w:sdtPr>
        <w:rPr>
          <w:rFonts w:ascii="宋体" w:hAnsi="宋体" w:cs="宋体"/>
          <w:b w:val="0"/>
          <w:bCs w:val="0"/>
          <w:kern w:val="0"/>
          <w:szCs w:val="24"/>
        </w:rPr>
        <w:alias w:val="模块:破产重整相关事项"/>
        <w:tag w:val="_SEC_40f00e43fb5a4ec79cf5293b027262f4"/>
        <w:id w:val="4639772"/>
        <w:lock w:val="sdtLocked"/>
        <w:placeholder>
          <w:docPart w:val="GBC22222222222222222222222222222"/>
        </w:placeholder>
      </w:sdtPr>
      <w:sdtEndPr>
        <w:rPr>
          <w:rFonts w:ascii="Times New Roman" w:hAnsi="Times New Roman" w:cs="Times New Roman" w:hint="eastAsia"/>
          <w:kern w:val="2"/>
        </w:rPr>
      </w:sdtEndPr>
      <w:sdtContent>
        <w:p w:rsidR="00646A41" w:rsidRDefault="001F1761">
          <w:pPr>
            <w:pStyle w:val="2"/>
            <w:numPr>
              <w:ilvl w:val="0"/>
              <w:numId w:val="10"/>
            </w:numPr>
          </w:pPr>
          <w:r>
            <w:t>破产重整相关事项</w:t>
          </w:r>
        </w:p>
        <w:sdt>
          <w:sdtPr>
            <w:alias w:val="是否适用：破产重整相关事项[双击切换]"/>
            <w:tag w:val="_GBC_5840a694c2a04f98893394e6da3bc9cc"/>
            <w:id w:val="4639791"/>
            <w:lock w:val="sdtLocked"/>
            <w:placeholder>
              <w:docPart w:val="GBC22222222222222222222222222222"/>
            </w:placeholder>
          </w:sdtPr>
          <w:sdtEndPr/>
          <w:sdtContent>
            <w:p w:rsidR="00646A41" w:rsidRDefault="001F1761" w:rsidP="002940F7">
              <w:r w:rsidRPr="00F55741">
                <w:rPr>
                  <w:rFonts w:ascii="宋体" w:hAnsi="宋体"/>
                </w:rPr>
                <w:fldChar w:fldCharType="begin"/>
              </w:r>
              <w:r w:rsidR="002940F7"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2940F7" w:rsidRPr="00F55741">
                <w:rPr>
                  <w:rFonts w:ascii="宋体" w:hAnsi="宋体"/>
                </w:rPr>
                <w:instrText xml:space="preserve"> MACROBUTTON  SnrToggleCheckbox √不适用 </w:instrText>
              </w:r>
              <w:r w:rsidRPr="00F55741">
                <w:rPr>
                  <w:rFonts w:ascii="宋体" w:hAnsi="宋体"/>
                </w:rPr>
                <w:fldChar w:fldCharType="end"/>
              </w:r>
            </w:p>
          </w:sdtContent>
        </w:sdt>
      </w:sdtContent>
    </w:sdt>
    <w:p w:rsidR="00646A41" w:rsidRDefault="00646A41"/>
    <w:p w:rsidR="00646A41" w:rsidRDefault="001F1761">
      <w:pPr>
        <w:pStyle w:val="2"/>
        <w:numPr>
          <w:ilvl w:val="0"/>
          <w:numId w:val="10"/>
        </w:numPr>
      </w:pPr>
      <w:r>
        <w:t>重大诉讼、仲裁事项</w:t>
      </w:r>
    </w:p>
    <w:sdt>
      <w:sdtPr>
        <w:alias w:val="本年度公司有无重大诉讼、仲裁事项"/>
        <w:tag w:val="_GBC_b7d97a978491465ca563fa610688ebef"/>
        <w:id w:val="812530038"/>
        <w:lock w:val="sdtContentLocked"/>
        <w:placeholder>
          <w:docPart w:val="GBC22222222222222222222222222222"/>
        </w:placeholder>
      </w:sdtPr>
      <w:sdtEndPr/>
      <w:sdtContent>
        <w:p w:rsidR="00BE4E8A" w:rsidRDefault="001F1761" w:rsidP="00BE4E8A">
          <w:pPr>
            <w:rPr>
              <w:szCs w:val="21"/>
            </w:rPr>
          </w:pPr>
          <w:r>
            <w:fldChar w:fldCharType="begin"/>
          </w:r>
          <w:r w:rsidR="00BE4E8A">
            <w:instrText xml:space="preserve"> MACROBUTTON  SnrToggleCheckbox □</w:instrText>
          </w:r>
          <w:r w:rsidR="00BE4E8A">
            <w:instrText>本年度公司有重大诉讼、仲裁事项</w:instrText>
          </w:r>
          <w:r w:rsidR="00BE4E8A">
            <w:instrText xml:space="preserve"> </w:instrText>
          </w:r>
          <w:r>
            <w:fldChar w:fldCharType="end"/>
          </w:r>
          <w:r>
            <w:fldChar w:fldCharType="begin"/>
          </w:r>
          <w:r w:rsidR="00BE4E8A">
            <w:instrText xml:space="preserve"> MACROBUTTON  SnrToggleCheckbox √</w:instrText>
          </w:r>
          <w:r w:rsidR="00BE4E8A">
            <w:instrText>本年度公司无重大诉讼、仲裁事项</w:instrText>
          </w:r>
          <w:r w:rsidR="00BE4E8A">
            <w:instrText xml:space="preserve"> </w:instrText>
          </w:r>
          <w:r>
            <w:fldChar w:fldCharType="end"/>
          </w:r>
        </w:p>
      </w:sdtContent>
    </w:sdt>
    <w:p w:rsidR="00646A41" w:rsidRDefault="00646A41">
      <w:pPr>
        <w:rPr>
          <w:szCs w:val="21"/>
        </w:rPr>
      </w:pPr>
    </w:p>
    <w:sdt>
      <w:sdtPr>
        <w:rPr>
          <w:rFonts w:ascii="宋体" w:hAnsi="宋体" w:cs="宋体"/>
          <w:b w:val="0"/>
          <w:bCs w:val="0"/>
          <w:kern w:val="0"/>
          <w:szCs w:val="24"/>
        </w:rPr>
        <w:alias w:val="模块:上市公司及其董事、监事、高级管理人员、控股股东、实际控制人、..."/>
        <w:tag w:val="_SEC_ab4d5b987db046049f25c9a37c5fcef6"/>
        <w:id w:val="4639803"/>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2"/>
            <w:numPr>
              <w:ilvl w:val="0"/>
              <w:numId w:val="10"/>
            </w:numPr>
          </w:pPr>
          <w:r>
            <w:t>上市公司及其董事、监事、高级管理人员、</w:t>
          </w:r>
          <w:r>
            <w:rPr>
              <w:rFonts w:hint="eastAsia"/>
            </w:rPr>
            <w:t>控股</w:t>
          </w:r>
          <w:r>
            <w:t>股东、实际控制人、收购人处罚及整改情况</w:t>
          </w:r>
        </w:p>
        <w:sdt>
          <w:sdtPr>
            <w:alias w:val="是否适用：上市公司及其董事、监事、高级管理人员、持有5%以上股份的股东、实际控制人、收购人处罚及整改情况[双击切换]"/>
            <w:tag w:val="_GBC_123762bb7717485a933e24f7a072833b"/>
            <w:id w:val="4639815"/>
            <w:lock w:val="sdtLocked"/>
            <w:placeholder>
              <w:docPart w:val="GBC22222222222222222222222222222"/>
            </w:placeholder>
          </w:sdtPr>
          <w:sdtEndPr/>
          <w:sdtContent>
            <w:p w:rsidR="00646A41" w:rsidRDefault="001F1761" w:rsidP="00BE4E8A">
              <w:pPr>
                <w:rPr>
                  <w:szCs w:val="21"/>
                </w:rPr>
              </w:pPr>
              <w:r w:rsidRPr="00F55741">
                <w:rPr>
                  <w:rFonts w:ascii="宋体" w:hAnsi="宋体"/>
                </w:rPr>
                <w:fldChar w:fldCharType="begin"/>
              </w:r>
              <w:r w:rsidR="00BE4E8A"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BE4E8A"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ascii="宋体" w:hAnsi="宋体" w:cs="宋体" w:hint="eastAsia"/>
          <w:b w:val="0"/>
          <w:bCs w:val="0"/>
          <w:kern w:val="0"/>
          <w:szCs w:val="24"/>
        </w:rPr>
        <w:alias w:val="模块:报告期内公司及其控股股东、实际控制人诚信状况的说明"/>
        <w:tag w:val="_SEC_a173054d21f9405fa83bf7d1309bfdc4"/>
        <w:id w:val="4639826"/>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2"/>
            <w:numPr>
              <w:ilvl w:val="0"/>
              <w:numId w:val="10"/>
            </w:numPr>
          </w:pPr>
          <w:r>
            <w:rPr>
              <w:rFonts w:hint="eastAsia"/>
            </w:rPr>
            <w:t>报告期内公司及其控股股东、实际控制人诚信状况的说明</w:t>
          </w:r>
        </w:p>
        <w:sdt>
          <w:sdtPr>
            <w:rPr>
              <w:rFonts w:hint="eastAsia"/>
              <w:szCs w:val="21"/>
            </w:rPr>
            <w:alias w:val="是否适用：报告期内公司及其控股股东、实际控制人诚信状况的说明[双击切换]"/>
            <w:tag w:val="_GBC_c52f51ce49eb4245a9df7baca2947656"/>
            <w:id w:val="2074233455"/>
            <w:lock w:val="sd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BE4E8A"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报告期内公司及其控股股东、实际控制人诚信状况的说明"/>
            <w:tag w:val="_GBC_6638694178ac4812ad4db9fd5a458b9a"/>
            <w:id w:val="4639825"/>
            <w:lock w:val="sdtLocked"/>
            <w:placeholder>
              <w:docPart w:val="GBC22222222222222222222222222222"/>
            </w:placeholder>
          </w:sdtPr>
          <w:sdtEndPr/>
          <w:sdtContent>
            <w:p w:rsidR="00646A41" w:rsidRDefault="00BE4E8A" w:rsidP="00F56F98">
              <w:pPr>
                <w:ind w:firstLineChars="200" w:firstLine="420"/>
                <w:rPr>
                  <w:szCs w:val="21"/>
                </w:rPr>
              </w:pPr>
              <w:r w:rsidRPr="00BE4E8A">
                <w:rPr>
                  <w:rFonts w:hint="eastAsia"/>
                  <w:szCs w:val="21"/>
                </w:rPr>
                <w:t>公司及其控股股东、实际控制人不存在未</w:t>
              </w:r>
              <w:r>
                <w:rPr>
                  <w:rFonts w:hint="eastAsia"/>
                  <w:szCs w:val="21"/>
                </w:rPr>
                <w:t>履行法院生效判决，不存在数额较大的债务到期未清偿等不良诚信情况。</w:t>
              </w:r>
            </w:p>
          </w:sdtContent>
        </w:sdt>
      </w:sdtContent>
    </w:sdt>
    <w:p w:rsidR="00646A41" w:rsidRDefault="00646A41">
      <w:pPr>
        <w:rPr>
          <w:szCs w:val="21"/>
        </w:rPr>
      </w:pPr>
    </w:p>
    <w:p w:rsidR="00646A41" w:rsidRDefault="001F1761">
      <w:pPr>
        <w:pStyle w:val="2"/>
        <w:numPr>
          <w:ilvl w:val="0"/>
          <w:numId w:val="10"/>
        </w:numPr>
        <w:rPr>
          <w:color w:val="FF0000"/>
        </w:rPr>
      </w:pPr>
      <w:bookmarkStart w:id="38" w:name="_Toc342491956"/>
      <w:bookmarkStart w:id="39" w:name="_Toc342565948"/>
      <w:r>
        <w:rPr>
          <w:rFonts w:hint="eastAsia"/>
        </w:rPr>
        <w:t>公司股权激励计划、员工持股计划或其他员工激励措施的情况及其影响</w:t>
      </w:r>
      <w:bookmarkEnd w:id="38"/>
      <w:bookmarkEnd w:id="39"/>
    </w:p>
    <w:bookmarkStart w:id="40" w:name="_Toc342565949" w:displacedByCustomXml="next"/>
    <w:bookmarkStart w:id="41" w:name="_Toc342491957" w:displacedByCustomXml="next"/>
    <w:sdt>
      <w:sdtPr>
        <w:rPr>
          <w:rFonts w:ascii="宋体" w:hAnsi="宋体" w:cs="宋体" w:hint="eastAsia"/>
          <w:b w:val="0"/>
          <w:bCs w:val="0"/>
          <w:kern w:val="44"/>
          <w:sz w:val="24"/>
          <w:szCs w:val="21"/>
        </w:rPr>
        <w:alias w:val="模块:相关股权激励事项已在临时公告披露且后续实施无进展或变化"/>
        <w:tag w:val="_SEC_0fef5a8a9a1f47b5be982489f74109f3"/>
        <w:id w:val="1734178"/>
        <w:lock w:val="sdtLocked"/>
        <w:placeholder>
          <w:docPart w:val="GBC22222222222222222222222222222"/>
        </w:placeholder>
      </w:sdtPr>
      <w:sdtEndPr>
        <w:rPr>
          <w:rFonts w:ascii="Times New Roman" w:hAnsi="Times New Roman" w:cs="Times New Roman" w:hint="default"/>
          <w:sz w:val="21"/>
        </w:rPr>
      </w:sdtEndPr>
      <w:sdtContent>
        <w:p w:rsidR="00646A41" w:rsidRDefault="001F1761">
          <w:pPr>
            <w:pStyle w:val="3"/>
            <w:numPr>
              <w:ilvl w:val="1"/>
              <w:numId w:val="11"/>
            </w:numPr>
            <w:rPr>
              <w:kern w:val="44"/>
              <w:szCs w:val="21"/>
            </w:rPr>
          </w:pPr>
          <w:r>
            <w:rPr>
              <w:rFonts w:hint="eastAsia"/>
              <w:kern w:val="44"/>
              <w:szCs w:val="21"/>
            </w:rPr>
            <w:t>相关激励事项已在临时公告披露且后续实施无进展或变化的</w:t>
          </w:r>
          <w:bookmarkEnd w:id="41"/>
          <w:bookmarkEnd w:id="40"/>
        </w:p>
        <w:p w:rsidR="00646A41" w:rsidRDefault="008833F6" w:rsidP="004D0156">
          <w:sdt>
            <w:sdtPr>
              <w:alias w:val="是否适用：相关激励事项已在临时公告披露且后续实施无进展或变化的[双击切换]"/>
              <w:tag w:val="_GBC_0af9dca2858d42619c57d7878f3a7792"/>
              <w:id w:val="-1444686762"/>
              <w:lock w:val="sdtContentLocked"/>
              <w:placeholder>
                <w:docPart w:val="GBC22222222222222222222222222222"/>
              </w:placeholder>
            </w:sdtPr>
            <w:sdtEndPr/>
            <w:sdtContent>
              <w:r w:rsidR="001F1761" w:rsidRPr="00F55741">
                <w:rPr>
                  <w:rFonts w:ascii="宋体" w:hAnsi="宋体"/>
                </w:rPr>
                <w:fldChar w:fldCharType="begin"/>
              </w:r>
              <w:r w:rsidR="004D0156">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4D0156">
                <w:rPr>
                  <w:rFonts w:ascii="宋体" w:hAnsi="宋体"/>
                </w:rPr>
                <w:instrText xml:space="preserve"> MACROBUTTON  SnrToggleCheckbox √不适用 </w:instrText>
              </w:r>
              <w:r w:rsidR="001F1761" w:rsidRPr="00F55741">
                <w:rPr>
                  <w:rFonts w:ascii="宋体" w:hAnsi="宋体"/>
                </w:rPr>
                <w:fldChar w:fldCharType="end"/>
              </w:r>
            </w:sdtContent>
          </w:sdt>
        </w:p>
        <w:bookmarkStart w:id="42" w:name="_Toc342565950" w:displacedByCustomXml="next"/>
        <w:bookmarkStart w:id="43" w:name="_Toc342491958" w:displacedByCustomXml="next"/>
      </w:sdtContent>
    </w:sdt>
    <w:p w:rsidR="00646A41" w:rsidRDefault="001F1761">
      <w:pPr>
        <w:pStyle w:val="3"/>
        <w:numPr>
          <w:ilvl w:val="1"/>
          <w:numId w:val="11"/>
        </w:numPr>
        <w:rPr>
          <w:kern w:val="44"/>
          <w:szCs w:val="21"/>
        </w:rPr>
      </w:pPr>
      <w:r>
        <w:rPr>
          <w:rFonts w:hint="eastAsia"/>
          <w:kern w:val="44"/>
          <w:szCs w:val="21"/>
        </w:rPr>
        <w:t>临时公告未披露或有后续进展的激励情况</w:t>
      </w:r>
    </w:p>
    <w:p w:rsidR="00646A41" w:rsidRDefault="001F1761">
      <w:r>
        <w:rPr>
          <w:rFonts w:hint="eastAsia"/>
        </w:rPr>
        <w:t>股权激励情况</w:t>
      </w:r>
    </w:p>
    <w:p w:rsidR="004D0156" w:rsidRDefault="008833F6" w:rsidP="004D0156">
      <w:pPr>
        <w:rPr>
          <w:szCs w:val="21"/>
        </w:rPr>
      </w:pPr>
      <w:sdt>
        <w:sdtPr>
          <w:alias w:val="是否适用：股权激励情况[双击切换]"/>
          <w:tag w:val="_GBC_002ad948ce1449c2a805bfbb132b2202"/>
          <w:id w:val="1221783902"/>
          <w:lock w:val="sdtContentLocked"/>
          <w:placeholder>
            <w:docPart w:val="GBC22222222222222222222222222222"/>
          </w:placeholder>
        </w:sdtPr>
        <w:sdtEndPr/>
        <w:sdtContent>
          <w:r w:rsidR="001F1761" w:rsidRPr="00F55741">
            <w:rPr>
              <w:rFonts w:ascii="宋体" w:hAnsi="宋体"/>
            </w:rPr>
            <w:fldChar w:fldCharType="begin"/>
          </w:r>
          <w:r w:rsidR="004D0156">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4D0156">
            <w:rPr>
              <w:rFonts w:ascii="宋体" w:hAnsi="宋体"/>
            </w:rPr>
            <w:instrText xml:space="preserve"> MACROBUTTON  SnrToggleCheckbox √不适用 </w:instrText>
          </w:r>
          <w:r w:rsidR="001F1761" w:rsidRPr="00F55741">
            <w:rPr>
              <w:rFonts w:ascii="宋体" w:hAnsi="宋体"/>
            </w:rPr>
            <w:fldChar w:fldCharType="end"/>
          </w:r>
        </w:sdtContent>
      </w:sdt>
      <w:bookmarkEnd w:id="43"/>
      <w:bookmarkEnd w:id="42"/>
    </w:p>
    <w:sdt>
      <w:sdtPr>
        <w:rPr>
          <w:rFonts w:hint="eastAsia"/>
          <w:szCs w:val="21"/>
        </w:rPr>
        <w:alias w:val="模块:其他说明  "/>
        <w:tag w:val="_SEC_12c50bf247d34661bdbc91376a5f0abc"/>
        <w:id w:val="-1633086024"/>
        <w:lock w:val="sdtLocked"/>
        <w:placeholder>
          <w:docPart w:val="GBC22222222222222222222222222222"/>
        </w:placeholder>
      </w:sdtPr>
      <w:sdtEndPr>
        <w:rPr>
          <w:rFonts w:hint="default"/>
        </w:rPr>
      </w:sdtEndPr>
      <w:sdtContent>
        <w:p w:rsidR="00646A41" w:rsidRDefault="001F1761">
          <w:pPr>
            <w:rPr>
              <w:szCs w:val="21"/>
            </w:rPr>
          </w:pPr>
          <w:r>
            <w:rPr>
              <w:rFonts w:hint="eastAsia"/>
              <w:szCs w:val="21"/>
            </w:rPr>
            <w:t>其他说明</w:t>
          </w:r>
        </w:p>
        <w:sdt>
          <w:sdtPr>
            <w:rPr>
              <w:rFonts w:hint="eastAsia"/>
              <w:szCs w:val="21"/>
            </w:rPr>
            <w:alias w:val="是否适用：股权激励情况的说明[双击切换]"/>
            <w:tag w:val="_GBC_67421581adf34d0f9f06e3042b8d7199"/>
            <w:id w:val="716699854"/>
            <w:lock w:val="sdtContentLocked"/>
            <w:placeholder>
              <w:docPart w:val="GBC22222222222222222222222222222"/>
            </w:placeholder>
          </w:sdtPr>
          <w:sdtEndPr/>
          <w:sdtContent>
            <w:p w:rsidR="00646A41" w:rsidRDefault="001F1761" w:rsidP="004D0156">
              <w:pPr>
                <w:rPr>
                  <w:szCs w:val="21"/>
                </w:rPr>
              </w:pPr>
              <w:r w:rsidRPr="00F55741">
                <w:rPr>
                  <w:rFonts w:ascii="宋体" w:hAnsi="宋体"/>
                  <w:szCs w:val="21"/>
                </w:rPr>
                <w:fldChar w:fldCharType="begin"/>
              </w:r>
              <w:r w:rsidR="004D0156">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4D0156">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szCs w:val="21"/>
        </w:rPr>
      </w:pPr>
    </w:p>
    <w:sdt>
      <w:sdtPr>
        <w:rPr>
          <w:rFonts w:hint="eastAsia"/>
          <w:bCs/>
          <w:szCs w:val="21"/>
        </w:rPr>
        <w:alias w:val="模块:员工持股计划情况"/>
        <w:tag w:val="_SEC_e76ced04f0774d5494f667355c3809ba"/>
        <w:id w:val="29247997"/>
        <w:lock w:val="sdtLocked"/>
        <w:placeholder>
          <w:docPart w:val="GBC22222222222222222222222222222"/>
        </w:placeholder>
      </w:sdtPr>
      <w:sdtEndPr/>
      <w:sdtContent>
        <w:p w:rsidR="00646A41" w:rsidRDefault="001F1761">
          <w:pPr>
            <w:rPr>
              <w:bCs/>
              <w:szCs w:val="21"/>
            </w:rPr>
          </w:pPr>
          <w:r>
            <w:rPr>
              <w:rFonts w:hint="eastAsia"/>
              <w:bCs/>
              <w:szCs w:val="21"/>
            </w:rPr>
            <w:t>员工持股计划情况</w:t>
          </w:r>
        </w:p>
        <w:sdt>
          <w:sdtPr>
            <w:rPr>
              <w:rFonts w:hint="eastAsia"/>
              <w:bCs/>
              <w:szCs w:val="21"/>
            </w:rPr>
            <w:alias w:val="是否适用：员工持股计划情况[双击切换]"/>
            <w:tag w:val="_GBC_58bc54aaaba24427a2a569de76f7f83e"/>
            <w:id w:val="838742687"/>
            <w:lock w:val="sdtContentLocked"/>
            <w:placeholder>
              <w:docPart w:val="GBC22222222222222222222222222222"/>
            </w:placeholder>
          </w:sdtPr>
          <w:sdtEndPr/>
          <w:sdtContent>
            <w:p w:rsidR="00646A41" w:rsidRDefault="001F1761" w:rsidP="004D0156">
              <w:pPr>
                <w:rPr>
                  <w:bCs/>
                  <w:szCs w:val="21"/>
                </w:rPr>
              </w:pPr>
              <w:r w:rsidRPr="00F55741">
                <w:rPr>
                  <w:rFonts w:ascii="宋体" w:hAnsi="宋体"/>
                  <w:bCs/>
                  <w:szCs w:val="21"/>
                </w:rPr>
                <w:fldChar w:fldCharType="begin"/>
              </w:r>
              <w:r w:rsidR="004D0156">
                <w:rPr>
                  <w:rFonts w:ascii="宋体" w:hAnsi="宋体"/>
                  <w:bCs/>
                  <w:szCs w:val="21"/>
                </w:rPr>
                <w:instrText xml:space="preserve"> MACROBUTTON  SnrToggleCheckbox □适用  </w:instrText>
              </w:r>
              <w:r w:rsidRPr="00F55741">
                <w:rPr>
                  <w:rFonts w:ascii="宋体" w:hAnsi="宋体"/>
                  <w:bCs/>
                  <w:szCs w:val="21"/>
                </w:rPr>
                <w:fldChar w:fldCharType="end"/>
              </w:r>
              <w:r w:rsidRPr="00F55741">
                <w:rPr>
                  <w:rFonts w:ascii="宋体" w:hAnsi="宋体"/>
                  <w:bCs/>
                  <w:szCs w:val="21"/>
                </w:rPr>
                <w:fldChar w:fldCharType="begin"/>
              </w:r>
              <w:r w:rsidR="004D0156">
                <w:rPr>
                  <w:rFonts w:ascii="宋体" w:hAnsi="宋体"/>
                  <w:bCs/>
                  <w:szCs w:val="21"/>
                </w:rPr>
                <w:instrText xml:space="preserve"> MACROBUTTON  SnrToggleCheckbox √不适用 </w:instrText>
              </w:r>
              <w:r w:rsidRPr="00F55741">
                <w:rPr>
                  <w:rFonts w:ascii="宋体" w:hAnsi="宋体"/>
                  <w:bCs/>
                  <w:szCs w:val="21"/>
                </w:rPr>
                <w:fldChar w:fldCharType="end"/>
              </w:r>
            </w:p>
          </w:sdtContent>
        </w:sdt>
        <w:p w:rsidR="00646A41" w:rsidRDefault="008833F6">
          <w:pPr>
            <w:rPr>
              <w:bCs/>
              <w:szCs w:val="21"/>
            </w:rPr>
          </w:pPr>
        </w:p>
      </w:sdtContent>
    </w:sdt>
    <w:sdt>
      <w:sdtPr>
        <w:rPr>
          <w:rFonts w:hint="eastAsia"/>
          <w:bCs/>
          <w:szCs w:val="21"/>
        </w:rPr>
        <w:alias w:val="模块:其他激励措施"/>
        <w:tag w:val="_SEC_614d59c9502f4f76b99b0f6a5227009b"/>
        <w:id w:val="29248002"/>
        <w:lock w:val="sdtLocked"/>
        <w:placeholder>
          <w:docPart w:val="GBC22222222222222222222222222222"/>
        </w:placeholder>
      </w:sdtPr>
      <w:sdtEndPr/>
      <w:sdtContent>
        <w:p w:rsidR="00646A41" w:rsidRDefault="001F1761">
          <w:pPr>
            <w:rPr>
              <w:bCs/>
              <w:szCs w:val="21"/>
            </w:rPr>
          </w:pPr>
          <w:r>
            <w:rPr>
              <w:rFonts w:hint="eastAsia"/>
              <w:bCs/>
              <w:szCs w:val="21"/>
            </w:rPr>
            <w:t>其他激励措施</w:t>
          </w:r>
        </w:p>
        <w:sdt>
          <w:sdtPr>
            <w:rPr>
              <w:szCs w:val="21"/>
            </w:rPr>
            <w:alias w:val="是否适用：其他激励措施[双击切换]"/>
            <w:tag w:val="_GBC_1273f753309d4658962c7982b10fa010"/>
            <w:id w:val="29248017"/>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E82FAA"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bCs/>
              <w:szCs w:val="21"/>
            </w:rPr>
            <w:alias w:val="其他激励措施"/>
            <w:tag w:val="_GBC_495cdc1ae04d4c2dab4c9cfe529fc6c9"/>
            <w:id w:val="29248021"/>
            <w:lock w:val="sdtLocked"/>
            <w:placeholder>
              <w:docPart w:val="GBC22222222222222222222222222222"/>
            </w:placeholder>
          </w:sdtPr>
          <w:sdtEndPr>
            <w:rPr>
              <w:rFonts w:hint="default"/>
            </w:rPr>
          </w:sdtEndPr>
          <w:sdtContent>
            <w:p w:rsidR="00646A41" w:rsidRDefault="00E82FAA" w:rsidP="00F56F98">
              <w:pPr>
                <w:ind w:firstLineChars="200" w:firstLine="420"/>
                <w:rPr>
                  <w:bCs/>
                  <w:szCs w:val="21"/>
                </w:rPr>
              </w:pPr>
              <w:r w:rsidRPr="00E82FAA">
                <w:rPr>
                  <w:rFonts w:hint="eastAsia"/>
                  <w:bCs/>
                  <w:szCs w:val="21"/>
                </w:rPr>
                <w:t>报告期内，公司严格按照制定的《江苏吴中实业股份有限公司薪酬福利管理制度》及《江苏吴中实业股份有限公司绩效管理制度》的相关规定采取相应的激励措施。</w:t>
              </w:r>
            </w:p>
          </w:sdtContent>
        </w:sdt>
      </w:sdtContent>
    </w:sdt>
    <w:p w:rsidR="00646A41" w:rsidRDefault="00646A41">
      <w:pPr>
        <w:rPr>
          <w:bCs/>
          <w:szCs w:val="21"/>
        </w:rPr>
      </w:pPr>
    </w:p>
    <w:p w:rsidR="00646A41" w:rsidRDefault="001F1761">
      <w:pPr>
        <w:pStyle w:val="2"/>
        <w:numPr>
          <w:ilvl w:val="0"/>
          <w:numId w:val="10"/>
        </w:numPr>
      </w:pPr>
      <w:r>
        <w:rPr>
          <w:rFonts w:hint="eastAsia"/>
        </w:rPr>
        <w:t>重大关联交易</w:t>
      </w:r>
    </w:p>
    <w:p w:rsidR="00646A41" w:rsidRDefault="001F1761">
      <w:pPr>
        <w:pStyle w:val="3"/>
        <w:numPr>
          <w:ilvl w:val="2"/>
          <w:numId w:val="2"/>
        </w:numPr>
        <w:rPr>
          <w:szCs w:val="21"/>
        </w:rPr>
      </w:pPr>
      <w:bookmarkStart w:id="44" w:name="_Toc342565953"/>
      <w:bookmarkStart w:id="45" w:name="_Toc342491961"/>
      <w:r>
        <w:rPr>
          <w:rFonts w:hint="eastAsia"/>
          <w:szCs w:val="21"/>
        </w:rPr>
        <w:t>与日常经营相关的关联交易</w:t>
      </w:r>
      <w:bookmarkEnd w:id="44"/>
      <w:bookmarkEnd w:id="45"/>
    </w:p>
    <w:sdt>
      <w:sdtPr>
        <w:rPr>
          <w:rFonts w:ascii="Calibri" w:eastAsia="宋体" w:hAnsi="Calibri" w:cs="宋体"/>
          <w:b w:val="0"/>
          <w:bCs w:val="0"/>
          <w:kern w:val="0"/>
          <w:sz w:val="24"/>
          <w:szCs w:val="24"/>
        </w:rPr>
        <w:alias w:val="模块:已在临时公告披露且后续实施无进展或变化的事项"/>
        <w:tag w:val="_SEC_9b2b3d5bc53a45ad87e57bafa9cc658c"/>
        <w:id w:val="1598403"/>
        <w:lock w:val="sdtLocked"/>
        <w:placeholder>
          <w:docPart w:val="GBC22222222222222222222222222222"/>
        </w:placeholder>
      </w:sdtPr>
      <w:sdtEndPr>
        <w:rPr>
          <w:rFonts w:ascii="Times New Roman" w:hAnsi="Times New Roman" w:cs="Times New Roman" w:hint="eastAsia"/>
          <w:kern w:val="2"/>
          <w:sz w:val="21"/>
          <w:szCs w:val="21"/>
        </w:rPr>
      </w:sdtEndPr>
      <w:sdtContent>
        <w:p w:rsidR="00646A41" w:rsidRDefault="001F1761">
          <w:pPr>
            <w:pStyle w:val="4"/>
            <w:numPr>
              <w:ilvl w:val="2"/>
              <w:numId w:val="12"/>
            </w:numPr>
          </w:pPr>
          <w:r>
            <w:t>已在临时公告披露且后续实施无进展或变化的事项</w:t>
          </w:r>
        </w:p>
        <w:p w:rsidR="00646A41" w:rsidRDefault="008833F6" w:rsidP="004D0156">
          <w:pPr>
            <w:rPr>
              <w:szCs w:val="21"/>
            </w:rPr>
          </w:pPr>
          <w:sdt>
            <w:sdtPr>
              <w:alias w:val="是否适用：已在临时公告披露且后续实施无进展或变化的事项_与日常经营相关的关联交易[双击切换]"/>
              <w:tag w:val="_GBC_6194ac6d54054fcc9f40dc3e35772780"/>
              <w:id w:val="-2093071994"/>
              <w:lock w:val="sdtContentLocked"/>
              <w:placeholder>
                <w:docPart w:val="GBC22222222222222222222222222222"/>
              </w:placeholder>
            </w:sdtPr>
            <w:sdtEndPr/>
            <w:sdtContent>
              <w:r w:rsidR="001F1761" w:rsidRPr="00F55741">
                <w:rPr>
                  <w:rFonts w:ascii="宋体" w:hAnsi="宋体"/>
                </w:rPr>
                <w:fldChar w:fldCharType="begin"/>
              </w:r>
              <w:r w:rsidR="004D0156">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4D0156">
                <w:rPr>
                  <w:rFonts w:ascii="宋体" w:hAnsi="宋体"/>
                </w:rPr>
                <w:instrText xml:space="preserve"> MACROBUTTON  SnrToggleCheckbox √不适用 </w:instrText>
              </w:r>
              <w:r w:rsidR="001F1761" w:rsidRPr="00F55741">
                <w:rPr>
                  <w:rFonts w:ascii="宋体" w:hAnsi="宋体"/>
                </w:rPr>
                <w:fldChar w:fldCharType="end"/>
              </w:r>
            </w:sdtContent>
          </w:sdt>
        </w:p>
      </w:sdtContent>
    </w:sdt>
    <w:sdt>
      <w:sdtPr>
        <w:rPr>
          <w:rFonts w:ascii="Calibri" w:eastAsia="宋体" w:hAnsi="Calibri" w:cs="宋体"/>
          <w:b w:val="0"/>
          <w:bCs w:val="0"/>
          <w:kern w:val="0"/>
          <w:sz w:val="24"/>
          <w:szCs w:val="24"/>
        </w:rPr>
        <w:alias w:val="模块:已在临时公告披露，但有后续实施的进展或变化的事项"/>
        <w:tag w:val="_SEC_c2c70cd3f9974feb98c2265569f9b212"/>
        <w:id w:val="1598430"/>
        <w:lock w:val="sdtLocked"/>
        <w:placeholder>
          <w:docPart w:val="GBC22222222222222222222222222222"/>
        </w:placeholder>
      </w:sdtPr>
      <w:sdtEndPr>
        <w:rPr>
          <w:rFonts w:ascii="Times New Roman" w:hAnsi="Times New Roman" w:cs="Times New Roman" w:hint="eastAsia"/>
          <w:kern w:val="2"/>
          <w:sz w:val="21"/>
          <w:szCs w:val="21"/>
        </w:rPr>
      </w:sdtEndPr>
      <w:sdtContent>
        <w:p w:rsidR="00646A41" w:rsidRDefault="001F1761">
          <w:pPr>
            <w:pStyle w:val="4"/>
            <w:numPr>
              <w:ilvl w:val="2"/>
              <w:numId w:val="12"/>
            </w:numPr>
          </w:pPr>
          <w:r>
            <w:t>已在临时公告披露，但有后续实施的进展或变化的事项</w:t>
          </w:r>
        </w:p>
        <w:sdt>
          <w:sdtPr>
            <w:rPr>
              <w:rFonts w:hint="eastAsia"/>
              <w:szCs w:val="21"/>
            </w:rPr>
            <w:alias w:val="是否适用：已在临时公告披露，但有后续实施的进展或变化的事项_与日常经营相关的关联交易[双击切换]"/>
            <w:tag w:val="_GBC_19ed12f3e7b5456b8509a0a5457f26b3"/>
            <w:id w:val="-2107795288"/>
            <w:lock w:val="sdtContentLocked"/>
            <w:placeholder>
              <w:docPart w:val="GBC22222222222222222222222222222"/>
            </w:placeholder>
          </w:sdtPr>
          <w:sdtEndPr/>
          <w:sdtContent>
            <w:p w:rsidR="00646A41" w:rsidRDefault="001F1761" w:rsidP="004D0156">
              <w:pPr>
                <w:rPr>
                  <w:szCs w:val="21"/>
                </w:rPr>
              </w:pPr>
              <w:r w:rsidRPr="00F55741">
                <w:rPr>
                  <w:rFonts w:ascii="宋体" w:hAnsi="宋体"/>
                  <w:szCs w:val="21"/>
                </w:rPr>
                <w:fldChar w:fldCharType="begin"/>
              </w:r>
              <w:r w:rsidR="004D0156">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4D0156">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bookmarkStart w:id="46" w:name="_Toc342491964" w:displacedByCustomXml="next"/>
    <w:bookmarkStart w:id="47" w:name="_Toc342565956" w:displacedByCustomXml="next"/>
    <w:sdt>
      <w:sdtPr>
        <w:rPr>
          <w:rFonts w:ascii="Calibri" w:eastAsia="宋体" w:hAnsi="Calibri" w:cs="宋体" w:hint="eastAsia"/>
          <w:b w:val="0"/>
          <w:bCs w:val="0"/>
          <w:kern w:val="0"/>
          <w:sz w:val="24"/>
          <w:szCs w:val="24"/>
        </w:rPr>
        <w:alias w:val="模块:临时公告未披露的事项"/>
        <w:tag w:val="_SEC_18ede113eb9d4e58b96677300bb03f7d"/>
        <w:id w:val="1598458"/>
        <w:lock w:val="sdtLocked"/>
        <w:placeholder>
          <w:docPart w:val="GBC22222222222222222222222222222"/>
        </w:placeholder>
      </w:sdtPr>
      <w:sdtEndPr>
        <w:rPr>
          <w:rFonts w:ascii="Times New Roman" w:hAnsi="Times New Roman" w:cs="Times New Roman" w:hint="default"/>
          <w:kern w:val="2"/>
          <w:sz w:val="21"/>
          <w:szCs w:val="21"/>
        </w:rPr>
      </w:sdtEndPr>
      <w:sdtContent>
        <w:p w:rsidR="00646A41" w:rsidRDefault="001F1761">
          <w:pPr>
            <w:pStyle w:val="4"/>
            <w:numPr>
              <w:ilvl w:val="2"/>
              <w:numId w:val="12"/>
            </w:numPr>
          </w:pPr>
          <w:r>
            <w:rPr>
              <w:rFonts w:hint="eastAsia"/>
            </w:rPr>
            <w:t>临时公告未披露的事</w:t>
          </w:r>
          <w:bookmarkEnd w:id="47"/>
          <w:bookmarkEnd w:id="46"/>
          <w:r>
            <w:rPr>
              <w:rFonts w:hint="eastAsia"/>
            </w:rPr>
            <w:t>项</w:t>
          </w:r>
        </w:p>
        <w:p w:rsidR="00646A41" w:rsidRDefault="008833F6" w:rsidP="004D0156">
          <w:pPr>
            <w:rPr>
              <w:szCs w:val="21"/>
            </w:rPr>
          </w:pPr>
          <w:sdt>
            <w:sdtPr>
              <w:alias w:val="是否适用：与日常经营相关的关联交易_临时公告未披露的事项[双击切换]"/>
              <w:tag w:val="_GBC_3f1135e0d6d440e6a4af283441bd65d2"/>
              <w:id w:val="-1818556320"/>
              <w:lock w:val="sdtContentLocked"/>
              <w:placeholder>
                <w:docPart w:val="GBC22222222222222222222222222222"/>
              </w:placeholder>
            </w:sdtPr>
            <w:sdtEndPr/>
            <w:sdtContent>
              <w:r w:rsidR="001F1761" w:rsidRPr="00F55741">
                <w:rPr>
                  <w:rFonts w:ascii="宋体" w:hAnsi="宋体"/>
                </w:rPr>
                <w:fldChar w:fldCharType="begin"/>
              </w:r>
              <w:r w:rsidR="004D0156">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4D0156">
                <w:rPr>
                  <w:rFonts w:ascii="宋体" w:hAnsi="宋体"/>
                </w:rPr>
                <w:instrText xml:space="preserve"> MACROBUTTON  SnrToggleCheckbox √不适用 </w:instrText>
              </w:r>
              <w:r w:rsidR="001F1761" w:rsidRPr="00F55741">
                <w:rPr>
                  <w:rFonts w:ascii="宋体" w:hAnsi="宋体"/>
                </w:rPr>
                <w:fldChar w:fldCharType="end"/>
              </w:r>
            </w:sdtContent>
          </w:sdt>
        </w:p>
      </w:sdtContent>
    </w:sdt>
    <w:p w:rsidR="00646A41" w:rsidRDefault="001F1761">
      <w:pPr>
        <w:pStyle w:val="3"/>
        <w:numPr>
          <w:ilvl w:val="2"/>
          <w:numId w:val="2"/>
        </w:numPr>
        <w:tabs>
          <w:tab w:val="left" w:pos="426"/>
        </w:tabs>
        <w:rPr>
          <w:rFonts w:ascii="宋体" w:hAnsi="宋体"/>
          <w:szCs w:val="21"/>
        </w:rPr>
      </w:pPr>
      <w:r>
        <w:rPr>
          <w:szCs w:val="21"/>
        </w:rPr>
        <w:t>资产</w:t>
      </w:r>
      <w:r>
        <w:rPr>
          <w:rFonts w:hint="eastAsia"/>
          <w:szCs w:val="21"/>
        </w:rPr>
        <w:t>或股权</w:t>
      </w:r>
      <w:r>
        <w:rPr>
          <w:szCs w:val="21"/>
        </w:rPr>
        <w:t>收购、出售发生的关联交易</w:t>
      </w:r>
    </w:p>
    <w:sdt>
      <w:sdtPr>
        <w:rPr>
          <w:rFonts w:ascii="Calibri" w:eastAsia="宋体" w:hAnsi="Calibri" w:cs="宋体"/>
          <w:b w:val="0"/>
          <w:bCs w:val="0"/>
          <w:kern w:val="0"/>
          <w:sz w:val="24"/>
          <w:szCs w:val="24"/>
        </w:rPr>
        <w:alias w:val="模块:已在临时公告披露且后续实施无进展或变化的事项"/>
        <w:tag w:val="_SEC_5101ea14b3704066958f40b02b8e01b2"/>
        <w:id w:val="1599180"/>
        <w:lock w:val="sdtLocked"/>
        <w:placeholder>
          <w:docPart w:val="GBC22222222222222222222222222222"/>
        </w:placeholder>
      </w:sdtPr>
      <w:sdtEndPr>
        <w:rPr>
          <w:rFonts w:cs="Times New Roman" w:hint="eastAsia"/>
          <w:kern w:val="2"/>
          <w:sz w:val="21"/>
          <w:szCs w:val="21"/>
        </w:rPr>
      </w:sdtEndPr>
      <w:sdtContent>
        <w:p w:rsidR="00646A41" w:rsidRDefault="001F1761">
          <w:pPr>
            <w:pStyle w:val="4"/>
            <w:numPr>
              <w:ilvl w:val="0"/>
              <w:numId w:val="25"/>
            </w:numPr>
          </w:pPr>
          <w:r>
            <w:t>已在临时公告披露且后续实施无进展或变化的事项</w:t>
          </w:r>
        </w:p>
        <w:sdt>
          <w:sdtPr>
            <w:alias w:val="是否适用：已在临时公告披露且后续实施无进展或变化的事项_资产或股权收购、出售发生的关联交易[双击切换]"/>
            <w:tag w:val="_GBC_543ebf3bec89495c98a461a0509a331d"/>
            <w:id w:val="-1503202403"/>
            <w:lock w:val="sdtContentLocked"/>
            <w:placeholder>
              <w:docPart w:val="GBC22222222222222222222222222222"/>
            </w:placeholder>
          </w:sdtPr>
          <w:sdtEndPr/>
          <w:sdtContent>
            <w:p w:rsidR="00646A41" w:rsidRDefault="001F1761">
              <w:r w:rsidRPr="00F55741">
                <w:rPr>
                  <w:rFonts w:ascii="宋体" w:hAnsi="宋体"/>
                </w:rPr>
                <w:fldChar w:fldCharType="begin"/>
              </w:r>
              <w:r w:rsidR="00CE54C0"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tbl>
          <w:tblPr>
            <w:tblStyle w:val="a6"/>
            <w:tblW w:w="5000" w:type="pct"/>
            <w:tblLook w:val="04A0" w:firstRow="1" w:lastRow="0" w:firstColumn="1" w:lastColumn="0" w:noHBand="0" w:noVBand="1"/>
          </w:tblPr>
          <w:tblGrid>
            <w:gridCol w:w="5779"/>
            <w:gridCol w:w="3270"/>
          </w:tblGrid>
          <w:tr w:rsidR="00646A41" w:rsidTr="00CE54C0">
            <w:sdt>
              <w:sdtPr>
                <w:tag w:val="_PLD_1188ee45227d45f381d6f25e86478458"/>
                <w:id w:val="-2065786524"/>
                <w:lock w:val="sdtLocked"/>
              </w:sdtPr>
              <w:sdtEndPr/>
              <w:sdtContent>
                <w:tc>
                  <w:tcPr>
                    <w:tcW w:w="3193" w:type="pct"/>
                    <w:vAlign w:val="center"/>
                  </w:tcPr>
                  <w:p w:rsidR="00646A41" w:rsidRDefault="001F1761">
                    <w:pPr>
                      <w:jc w:val="center"/>
                      <w:rPr>
                        <w:szCs w:val="21"/>
                      </w:rPr>
                    </w:pPr>
                    <w:r>
                      <w:rPr>
                        <w:szCs w:val="21"/>
                      </w:rPr>
                      <w:t>事项概述</w:t>
                    </w:r>
                  </w:p>
                </w:tc>
              </w:sdtContent>
            </w:sdt>
            <w:sdt>
              <w:sdtPr>
                <w:tag w:val="_PLD_0c44a61d6566427086931bb8189dad89"/>
                <w:id w:val="-364443224"/>
                <w:lock w:val="sdtLocked"/>
              </w:sdtPr>
              <w:sdtEndPr/>
              <w:sdtContent>
                <w:tc>
                  <w:tcPr>
                    <w:tcW w:w="1807" w:type="pct"/>
                    <w:vAlign w:val="center"/>
                  </w:tcPr>
                  <w:p w:rsidR="00646A41" w:rsidRDefault="001F1761">
                    <w:pPr>
                      <w:jc w:val="center"/>
                      <w:rPr>
                        <w:szCs w:val="21"/>
                      </w:rPr>
                    </w:pPr>
                    <w:r>
                      <w:rPr>
                        <w:szCs w:val="21"/>
                      </w:rPr>
                      <w:t>查询索引</w:t>
                    </w:r>
                  </w:p>
                </w:tc>
              </w:sdtContent>
            </w:sdt>
          </w:tr>
          <w:sdt>
            <w:sdtPr>
              <w:rPr>
                <w:rFonts w:ascii="Calibri" w:hAnsi="Calibri" w:hint="eastAsia"/>
                <w:szCs w:val="21"/>
              </w:rPr>
              <w:alias w:val="资产收购、出售发生的关联交易事项已在临时报告披露且后续实施无进展或变化的"/>
              <w:tag w:val="_TUP_a8756654617345fbb9d5c990ec64bc7e"/>
              <w:id w:val="1598699"/>
              <w:lock w:val="sdtLocked"/>
            </w:sdtPr>
            <w:sdtEndPr/>
            <w:sdtContent>
              <w:tr w:rsidR="00646A41" w:rsidTr="00CE54C0">
                <w:tc>
                  <w:tcPr>
                    <w:tcW w:w="3193" w:type="pct"/>
                  </w:tcPr>
                  <w:p w:rsidR="00646A41" w:rsidRDefault="00CE54C0">
                    <w:pPr>
                      <w:rPr>
                        <w:szCs w:val="21"/>
                      </w:rPr>
                    </w:pPr>
                    <w:r>
                      <w:rPr>
                        <w:rFonts w:ascii="Calibri" w:hAnsi="Calibri" w:hint="eastAsia"/>
                      </w:rPr>
                      <w:t>为</w:t>
                    </w:r>
                    <w:r w:rsidRPr="00237773">
                      <w:rPr>
                        <w:rFonts w:hint="eastAsia"/>
                        <w:szCs w:val="21"/>
                      </w:rPr>
                      <w:t>聚焦核心医药产业发展，借助大健康产业发展的巨大机遇，加快以医药产业为核心的各大</w:t>
                    </w:r>
                    <w:proofErr w:type="gramStart"/>
                    <w:r w:rsidRPr="00237773">
                      <w:rPr>
                        <w:rFonts w:hint="eastAsia"/>
                        <w:szCs w:val="21"/>
                      </w:rPr>
                      <w:t>健康子产业</w:t>
                    </w:r>
                    <w:proofErr w:type="gramEnd"/>
                    <w:r w:rsidRPr="00237773">
                      <w:rPr>
                        <w:rFonts w:hint="eastAsia"/>
                        <w:szCs w:val="21"/>
                      </w:rPr>
                      <w:t>的协同和互补，努力打造公司具有较强的市场竞争力和一定行业地位的大健康产业集群</w:t>
                    </w:r>
                    <w:r>
                      <w:rPr>
                        <w:rFonts w:hint="eastAsia"/>
                        <w:szCs w:val="21"/>
                      </w:rPr>
                      <w:t>，</w:t>
                    </w:r>
                    <w:r w:rsidRPr="00237773">
                      <w:rPr>
                        <w:rFonts w:hint="eastAsia"/>
                        <w:szCs w:val="21"/>
                      </w:rPr>
                      <w:t>公司将持有的江苏中吴置业有限公司</w:t>
                    </w:r>
                    <w:r w:rsidRPr="00237773">
                      <w:rPr>
                        <w:szCs w:val="21"/>
                      </w:rPr>
                      <w:t>100%</w:t>
                    </w:r>
                    <w:r w:rsidRPr="00237773">
                      <w:rPr>
                        <w:szCs w:val="21"/>
                      </w:rPr>
                      <w:t>股权全部转让给公司控股股东苏州吴中投资控股有限公司</w:t>
                    </w:r>
                    <w:r>
                      <w:rPr>
                        <w:rFonts w:hint="eastAsia"/>
                        <w:szCs w:val="21"/>
                      </w:rPr>
                      <w:t>。</w:t>
                    </w:r>
                  </w:p>
                </w:tc>
                <w:tc>
                  <w:tcPr>
                    <w:tcW w:w="1807" w:type="pct"/>
                  </w:tcPr>
                  <w:p w:rsidR="00646A41" w:rsidRDefault="00CE54C0">
                    <w:pPr>
                      <w:rPr>
                        <w:szCs w:val="21"/>
                      </w:rPr>
                    </w:pPr>
                    <w:r w:rsidRPr="00237773">
                      <w:rPr>
                        <w:rFonts w:hint="eastAsia"/>
                        <w:szCs w:val="21"/>
                      </w:rPr>
                      <w:t>具体见公司于</w:t>
                    </w:r>
                    <w:r w:rsidRPr="00237773">
                      <w:rPr>
                        <w:szCs w:val="21"/>
                      </w:rPr>
                      <w:t>2019</w:t>
                    </w:r>
                    <w:r w:rsidRPr="00237773">
                      <w:rPr>
                        <w:szCs w:val="21"/>
                      </w:rPr>
                      <w:t>年</w:t>
                    </w:r>
                    <w:r w:rsidRPr="00237773">
                      <w:rPr>
                        <w:szCs w:val="21"/>
                      </w:rPr>
                      <w:t>6</w:t>
                    </w:r>
                    <w:r w:rsidRPr="00237773">
                      <w:rPr>
                        <w:szCs w:val="21"/>
                      </w:rPr>
                      <w:t>月</w:t>
                    </w:r>
                    <w:r w:rsidRPr="00237773">
                      <w:rPr>
                        <w:szCs w:val="21"/>
                      </w:rPr>
                      <w:t>1</w:t>
                    </w:r>
                    <w:r w:rsidRPr="00237773">
                      <w:rPr>
                        <w:szCs w:val="21"/>
                      </w:rPr>
                      <w:t>日</w:t>
                    </w:r>
                    <w:r w:rsidR="00801910">
                      <w:rPr>
                        <w:rFonts w:hint="eastAsia"/>
                        <w:szCs w:val="21"/>
                      </w:rPr>
                      <w:t>、</w:t>
                    </w:r>
                    <w:r w:rsidR="00801910">
                      <w:rPr>
                        <w:rFonts w:hint="eastAsia"/>
                        <w:szCs w:val="21"/>
                      </w:rPr>
                      <w:t>6</w:t>
                    </w:r>
                    <w:r w:rsidR="00801910">
                      <w:rPr>
                        <w:rFonts w:hint="eastAsia"/>
                        <w:szCs w:val="21"/>
                      </w:rPr>
                      <w:t>月</w:t>
                    </w:r>
                    <w:r w:rsidR="00801910">
                      <w:rPr>
                        <w:rFonts w:hint="eastAsia"/>
                        <w:szCs w:val="21"/>
                      </w:rPr>
                      <w:t>19</w:t>
                    </w:r>
                    <w:r w:rsidR="00801910">
                      <w:rPr>
                        <w:rFonts w:hint="eastAsia"/>
                        <w:szCs w:val="21"/>
                      </w:rPr>
                      <w:t>日</w:t>
                    </w:r>
                    <w:r w:rsidRPr="00237773">
                      <w:rPr>
                        <w:szCs w:val="21"/>
                      </w:rPr>
                      <w:t>在《中国证券报》、《上海证券报》及上海证券交易所网站上披露的相关公告。</w:t>
                    </w:r>
                  </w:p>
                </w:tc>
              </w:tr>
            </w:sdtContent>
          </w:sdt>
        </w:tbl>
      </w:sdtContent>
    </w:sdt>
    <w:p w:rsidR="00646A41" w:rsidRDefault="00646A41">
      <w:pPr>
        <w:rPr>
          <w:szCs w:val="21"/>
        </w:rPr>
      </w:pPr>
    </w:p>
    <w:sdt>
      <w:sdtPr>
        <w:rPr>
          <w:rFonts w:ascii="Calibri" w:eastAsia="宋体" w:hAnsi="Calibri" w:cs="宋体"/>
          <w:b w:val="0"/>
          <w:bCs w:val="0"/>
          <w:kern w:val="0"/>
          <w:sz w:val="24"/>
          <w:szCs w:val="24"/>
        </w:rPr>
        <w:alias w:val="模块:已在临时公告披露，但有后续实施的进展或变化的事项"/>
        <w:tag w:val="_SEC_1e051394e4c54345b8c73f9c2de10706"/>
        <w:id w:val="1599203"/>
        <w:lock w:val="sdtLocked"/>
        <w:placeholder>
          <w:docPart w:val="GBC22222222222222222222222222222"/>
        </w:placeholder>
      </w:sdtPr>
      <w:sdtEndPr>
        <w:rPr>
          <w:rFonts w:ascii="Times New Roman" w:hAnsi="Times New Roman" w:cs="Times New Roman" w:hint="eastAsia"/>
          <w:kern w:val="2"/>
          <w:sz w:val="21"/>
          <w:szCs w:val="21"/>
        </w:rPr>
      </w:sdtEndPr>
      <w:sdtContent>
        <w:p w:rsidR="00646A41" w:rsidRDefault="001F1761">
          <w:pPr>
            <w:pStyle w:val="4"/>
            <w:numPr>
              <w:ilvl w:val="0"/>
              <w:numId w:val="25"/>
            </w:numPr>
          </w:pPr>
          <w:r>
            <w:t>已在临时公告披露，但有后续实施的进展或变化的事项</w:t>
          </w:r>
        </w:p>
        <w:sdt>
          <w:sdtPr>
            <w:rPr>
              <w:rFonts w:hint="eastAsia"/>
              <w:szCs w:val="21"/>
            </w:rPr>
            <w:alias w:val="是否适用：已在临时公告披露，但有后续实施的进展或变化的事项_资产或股权收购、出售发生的关联交易[双击切换]"/>
            <w:tag w:val="_GBC_f85ce314be044952b84cb0c7825e3be3"/>
            <w:id w:val="1386376690"/>
            <w:lock w:val="sdtContentLocked"/>
            <w:placeholder>
              <w:docPart w:val="GBC22222222222222222222222222222"/>
            </w:placeholder>
          </w:sdtPr>
          <w:sdtEndPr/>
          <w:sdtContent>
            <w:p w:rsidR="00646A41" w:rsidRDefault="001F1761" w:rsidP="004D0156">
              <w:pPr>
                <w:rPr>
                  <w:szCs w:val="21"/>
                </w:rPr>
              </w:pPr>
              <w:r w:rsidRPr="00F55741">
                <w:rPr>
                  <w:rFonts w:ascii="宋体" w:hAnsi="宋体"/>
                  <w:szCs w:val="21"/>
                </w:rPr>
                <w:fldChar w:fldCharType="begin"/>
              </w:r>
              <w:r w:rsidR="004D0156">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4D0156">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sdt>
      <w:sdtPr>
        <w:rPr>
          <w:rFonts w:ascii="Calibri" w:eastAsia="宋体" w:hAnsi="Calibri" w:cs="宋体"/>
          <w:b w:val="0"/>
          <w:bCs w:val="0"/>
          <w:kern w:val="0"/>
          <w:sz w:val="24"/>
          <w:szCs w:val="24"/>
        </w:rPr>
        <w:alias w:val="模块:临时公告未披露的事项"/>
        <w:tag w:val="_SEC_0cf43ef9267042f5910eeb382017750a"/>
        <w:id w:val="1599227"/>
        <w:lock w:val="sdtLocked"/>
        <w:placeholder>
          <w:docPart w:val="GBC22222222222222222222222222222"/>
        </w:placeholder>
      </w:sdtPr>
      <w:sdtEndPr>
        <w:rPr>
          <w:rFonts w:ascii="Times New Roman" w:hAnsi="Times New Roman" w:cs="Times New Roman" w:hint="eastAsia"/>
          <w:kern w:val="2"/>
          <w:sz w:val="21"/>
          <w:szCs w:val="21"/>
        </w:rPr>
      </w:sdtEndPr>
      <w:sdtContent>
        <w:p w:rsidR="00646A41" w:rsidRDefault="001F1761">
          <w:pPr>
            <w:pStyle w:val="4"/>
            <w:numPr>
              <w:ilvl w:val="0"/>
              <w:numId w:val="25"/>
            </w:numPr>
          </w:pPr>
          <w:r>
            <w:t>临时公告未披露的事项</w:t>
          </w:r>
        </w:p>
        <w:sdt>
          <w:sdtPr>
            <w:alias w:val="是否适用：资产收购、出售发生的关联交易_临时公告未披露的事项[双击切换]"/>
            <w:tag w:val="_GBC_c2403e21caad4498842c2f1cf3384c0d"/>
            <w:id w:val="1567304921"/>
            <w:lock w:val="sdtContentLocked"/>
            <w:placeholder>
              <w:docPart w:val="GBC22222222222222222222222222222"/>
            </w:placeholder>
          </w:sdtPr>
          <w:sdtEndPr/>
          <w:sdtContent>
            <w:p w:rsidR="00646A41" w:rsidRPr="00A40550" w:rsidRDefault="001F1761">
              <w:r w:rsidRPr="00F55741">
                <w:rPr>
                  <w:rFonts w:ascii="宋体" w:hAnsi="宋体"/>
                </w:rPr>
                <w:fldChar w:fldCharType="begin"/>
              </w:r>
              <w:r w:rsidR="004D0156">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4D0156">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ascii="宋体" w:eastAsia="宋体" w:hAnsi="宋体" w:cs="宋体" w:hint="eastAsia"/>
          <w:b w:val="0"/>
          <w:bCs w:val="0"/>
          <w:kern w:val="0"/>
          <w:szCs w:val="24"/>
        </w:rPr>
        <w:alias w:val="模块:涉及业绩约定的，应当披露报告期内的业绩实现情况"/>
        <w:tag w:val="_SEC_2377f3c46fe8488f9d7f53b4f8ba80b1"/>
        <w:id w:val="4640019"/>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0"/>
              <w:numId w:val="25"/>
            </w:numPr>
          </w:pPr>
          <w:r>
            <w:rPr>
              <w:rFonts w:hint="eastAsia"/>
            </w:rPr>
            <w:t>涉及业绩约定的，应当披露报告期内的业绩实现情况</w:t>
          </w:r>
        </w:p>
        <w:sdt>
          <w:sdtPr>
            <w:rPr>
              <w:rFonts w:hint="eastAsia"/>
            </w:rPr>
            <w:alias w:val="是否适用：涉及业绩约定的，应当披露报告期内的业绩实现情况[双击切换]"/>
            <w:tag w:val="_GBC_fa913cf2ab9c4bd9bb424b63073fb9b5"/>
            <w:id w:val="-189303343"/>
            <w:lock w:val="sdtContentLocked"/>
            <w:placeholder>
              <w:docPart w:val="GBC22222222222222222222222222222"/>
            </w:placeholder>
          </w:sdtPr>
          <w:sdtEndPr/>
          <w:sdtContent>
            <w:p w:rsidR="00646A41" w:rsidRDefault="001F1761">
              <w:r w:rsidRPr="00F55741">
                <w:rPr>
                  <w:rFonts w:ascii="宋体" w:hAnsi="宋体"/>
                </w:rPr>
                <w:fldChar w:fldCharType="begin"/>
              </w:r>
              <w:r w:rsidR="004D0156">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4D0156">
                <w:rPr>
                  <w:rFonts w:ascii="宋体" w:hAnsi="宋体"/>
                </w:rPr>
                <w:instrText xml:space="preserve"> MACROBUTTON  SnrToggleCheckbox √不适用 </w:instrText>
              </w:r>
              <w:r w:rsidRPr="00F55741">
                <w:rPr>
                  <w:rFonts w:ascii="宋体" w:hAnsi="宋体"/>
                </w:rPr>
                <w:fldChar w:fldCharType="end"/>
              </w:r>
            </w:p>
          </w:sdtContent>
        </w:sdt>
      </w:sdtContent>
    </w:sdt>
    <w:p w:rsidR="00646A41" w:rsidRDefault="001F1761">
      <w:pPr>
        <w:pStyle w:val="3"/>
        <w:numPr>
          <w:ilvl w:val="2"/>
          <w:numId w:val="2"/>
        </w:numPr>
        <w:rPr>
          <w:szCs w:val="21"/>
        </w:rPr>
      </w:pPr>
      <w:r>
        <w:rPr>
          <w:szCs w:val="21"/>
        </w:rPr>
        <w:t>共同对外投资的重大关联交易</w:t>
      </w:r>
    </w:p>
    <w:sdt>
      <w:sdtPr>
        <w:rPr>
          <w:rFonts w:ascii="Calibri" w:eastAsia="宋体" w:hAnsi="Calibri" w:cs="宋体"/>
          <w:b w:val="0"/>
          <w:bCs w:val="0"/>
          <w:kern w:val="0"/>
          <w:sz w:val="24"/>
          <w:szCs w:val="24"/>
        </w:rPr>
        <w:alias w:val="模块:已在临时公告披露且后续实施无进展或变化的事项"/>
        <w:tag w:val="_SEC_51b6cf40b087426eb6434404a0feb888"/>
        <w:id w:val="1506124"/>
        <w:lock w:val="sdtLocked"/>
        <w:placeholder>
          <w:docPart w:val="GBC22222222222222222222222222222"/>
        </w:placeholder>
      </w:sdtPr>
      <w:sdtEndPr>
        <w:rPr>
          <w:rFonts w:ascii="Times New Roman" w:hAnsi="Times New Roman" w:cs="Times New Roman" w:hint="eastAsia"/>
          <w:b/>
          <w:bCs/>
          <w:kern w:val="2"/>
          <w:sz w:val="21"/>
          <w:szCs w:val="21"/>
        </w:rPr>
      </w:sdtEndPr>
      <w:sdtContent>
        <w:p w:rsidR="00646A41" w:rsidRDefault="001F1761">
          <w:pPr>
            <w:pStyle w:val="4"/>
            <w:numPr>
              <w:ilvl w:val="0"/>
              <w:numId w:val="26"/>
            </w:numPr>
          </w:pPr>
          <w:r>
            <w:t>已在临时公告披露且后续实施无进展或变化的事项</w:t>
          </w:r>
        </w:p>
        <w:p w:rsidR="004D0156" w:rsidRDefault="008833F6" w:rsidP="004D0156">
          <w:pPr>
            <w:rPr>
              <w:rFonts w:ascii="Calibri" w:hAnsi="Calibri" w:cs="宋体"/>
              <w:b/>
              <w:bCs/>
              <w:kern w:val="0"/>
              <w:sz w:val="24"/>
            </w:rPr>
          </w:pPr>
          <w:sdt>
            <w:sdtPr>
              <w:alias w:val="是否适用：已在临时公告披露且后续实施无进展或变化的事项_共同对外投资的重大关联交易[双击切换]"/>
              <w:tag w:val="_GBC_7eea3c6d3d6245c4a1388637f61fccce"/>
              <w:id w:val="1386672242"/>
              <w:lock w:val="sdtContentLocked"/>
              <w:placeholder>
                <w:docPart w:val="GBC22222222222222222222222222222"/>
              </w:placeholder>
            </w:sdtPr>
            <w:sdtEndPr/>
            <w:sdtContent>
              <w:r w:rsidR="001F1761" w:rsidRPr="00F55741">
                <w:rPr>
                  <w:rFonts w:ascii="宋体" w:hAnsi="宋体"/>
                </w:rPr>
                <w:fldChar w:fldCharType="begin"/>
              </w:r>
              <w:r w:rsidR="004D0156">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4D0156">
                <w:rPr>
                  <w:rFonts w:ascii="宋体" w:hAnsi="宋体"/>
                </w:rPr>
                <w:instrText xml:space="preserve"> MACROBUTTON  SnrToggleCheckbox √不适用 </w:instrText>
              </w:r>
              <w:r w:rsidR="001F1761" w:rsidRPr="00F55741">
                <w:rPr>
                  <w:rFonts w:ascii="宋体" w:hAnsi="宋体"/>
                </w:rPr>
                <w:fldChar w:fldCharType="end"/>
              </w:r>
            </w:sdtContent>
          </w:sdt>
        </w:p>
      </w:sdtContent>
    </w:sdt>
    <w:sdt>
      <w:sdtPr>
        <w:rPr>
          <w:rFonts w:ascii="Calibri" w:eastAsia="宋体" w:hAnsi="Calibri" w:cs="宋体"/>
          <w:b w:val="0"/>
          <w:bCs w:val="0"/>
          <w:kern w:val="0"/>
          <w:sz w:val="24"/>
          <w:szCs w:val="24"/>
        </w:rPr>
        <w:alias w:val="模块:已在临时公告披露，但有后续实施的进展或变化的事项"/>
        <w:tag w:val="_SEC_6fb162dfa53544919d9b59362cf9fe07"/>
        <w:id w:val="1506143"/>
        <w:lock w:val="sdtLocked"/>
        <w:placeholder>
          <w:docPart w:val="GBC22222222222222222222222222222"/>
        </w:placeholder>
      </w:sdtPr>
      <w:sdtEndPr>
        <w:rPr>
          <w:rFonts w:ascii="Times New Roman" w:hAnsi="Times New Roman" w:cs="Times New Roman" w:hint="eastAsia"/>
          <w:kern w:val="2"/>
          <w:sz w:val="21"/>
          <w:szCs w:val="21"/>
        </w:rPr>
      </w:sdtEndPr>
      <w:sdtContent>
        <w:p w:rsidR="00646A41" w:rsidRDefault="001F1761">
          <w:pPr>
            <w:pStyle w:val="4"/>
            <w:numPr>
              <w:ilvl w:val="0"/>
              <w:numId w:val="26"/>
            </w:numPr>
          </w:pPr>
          <w:r>
            <w:t>已在临时公告披露，但有后续实施的进展或变化的事项</w:t>
          </w:r>
        </w:p>
        <w:sdt>
          <w:sdtPr>
            <w:rPr>
              <w:rFonts w:hint="eastAsia"/>
              <w:szCs w:val="21"/>
            </w:rPr>
            <w:alias w:val="是否适用：已在临时公告披露，但有后续实施的进展或变化的事项_共同对外投资的重大关联交易[双击切换]"/>
            <w:tag w:val="_GBC_5d21c9b653cf41df993294ab4dfbca74"/>
            <w:id w:val="893543962"/>
            <w:lock w:val="sdtContentLocked"/>
            <w:placeholder>
              <w:docPart w:val="GBC22222222222222222222222222222"/>
            </w:placeholder>
          </w:sdtPr>
          <w:sdtEndPr/>
          <w:sdtContent>
            <w:p w:rsidR="00646A41" w:rsidRDefault="001F1761" w:rsidP="004D0156">
              <w:pPr>
                <w:rPr>
                  <w:szCs w:val="21"/>
                </w:rPr>
              </w:pPr>
              <w:r w:rsidRPr="00F55741">
                <w:rPr>
                  <w:rFonts w:ascii="宋体" w:hAnsi="宋体"/>
                  <w:szCs w:val="21"/>
                </w:rPr>
                <w:fldChar w:fldCharType="begin"/>
              </w:r>
              <w:r w:rsidR="004D0156">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4D0156">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sdt>
      <w:sdtPr>
        <w:rPr>
          <w:rFonts w:ascii="Calibri" w:eastAsia="宋体" w:hAnsi="Calibri" w:cs="宋体"/>
          <w:b w:val="0"/>
          <w:bCs w:val="0"/>
          <w:kern w:val="0"/>
          <w:sz w:val="24"/>
          <w:szCs w:val="24"/>
        </w:rPr>
        <w:alias w:val="模块:临时公告未披露的事项"/>
        <w:tag w:val="_SEC_c27b95cb91e04e0cb1142e21dcff5adc"/>
        <w:id w:val="1506163"/>
        <w:lock w:val="sdtLocked"/>
        <w:placeholder>
          <w:docPart w:val="GBC22222222222222222222222222222"/>
        </w:placeholder>
      </w:sdtPr>
      <w:sdtEndPr>
        <w:rPr>
          <w:rFonts w:ascii="Times New Roman" w:hAnsi="Times New Roman" w:cs="Times New Roman" w:hint="eastAsia"/>
          <w:kern w:val="2"/>
          <w:sz w:val="21"/>
          <w:szCs w:val="21"/>
        </w:rPr>
      </w:sdtEndPr>
      <w:sdtContent>
        <w:p w:rsidR="00646A41" w:rsidRDefault="001F1761">
          <w:pPr>
            <w:pStyle w:val="4"/>
            <w:numPr>
              <w:ilvl w:val="0"/>
              <w:numId w:val="26"/>
            </w:numPr>
          </w:pPr>
          <w:r>
            <w:t>临时公告未披露的事项</w:t>
          </w:r>
        </w:p>
        <w:sdt>
          <w:sdtPr>
            <w:alias w:val="是否适用：共同对外投资的重大关联交易_临时公告未披露的事项[双击切换]"/>
            <w:tag w:val="_GBC_0a8e93fe81464e209d3619d1be6a3349"/>
            <w:id w:val="-1873837246"/>
            <w:lock w:val="sdtContentLocked"/>
            <w:placeholder>
              <w:docPart w:val="GBC22222222222222222222222222222"/>
            </w:placeholder>
          </w:sdtPr>
          <w:sdtEndPr/>
          <w:sdtContent>
            <w:p w:rsidR="00787710" w:rsidRDefault="001F1761" w:rsidP="00787710">
              <w:r w:rsidRPr="00F55741">
                <w:rPr>
                  <w:rFonts w:ascii="宋体" w:hAnsi="宋体"/>
                </w:rPr>
                <w:fldChar w:fldCharType="begin"/>
              </w:r>
              <w:r w:rsidR="00787710">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787710">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pPr>
            <w:rPr>
              <w:szCs w:val="21"/>
            </w:rPr>
          </w:pPr>
        </w:p>
      </w:sdtContent>
    </w:sdt>
    <w:p w:rsidR="00646A41" w:rsidRDefault="001F1761">
      <w:pPr>
        <w:pStyle w:val="3"/>
        <w:numPr>
          <w:ilvl w:val="2"/>
          <w:numId w:val="2"/>
        </w:numPr>
        <w:rPr>
          <w:szCs w:val="21"/>
        </w:rPr>
      </w:pPr>
      <w:r>
        <w:rPr>
          <w:rFonts w:hint="eastAsia"/>
          <w:szCs w:val="21"/>
        </w:rPr>
        <w:t>关联债权债务往来</w:t>
      </w:r>
    </w:p>
    <w:sdt>
      <w:sdtPr>
        <w:rPr>
          <w:rFonts w:ascii="Calibri" w:eastAsia="宋体" w:hAnsi="Calibri" w:cs="宋体"/>
          <w:b w:val="0"/>
          <w:bCs w:val="0"/>
          <w:kern w:val="0"/>
          <w:sz w:val="24"/>
          <w:szCs w:val="24"/>
        </w:rPr>
        <w:alias w:val="模块:已在临时公告披露且后续实施无进展或变化的事项"/>
        <w:tag w:val="_SEC_1159433f604446c4a73e7743924d5bde"/>
        <w:id w:val="1506341"/>
        <w:lock w:val="sdtLocked"/>
        <w:placeholder>
          <w:docPart w:val="GBC22222222222222222222222222222"/>
        </w:placeholder>
      </w:sdtPr>
      <w:sdtEndPr>
        <w:rPr>
          <w:rFonts w:ascii="Times New Roman" w:hAnsi="Times New Roman" w:cs="Times New Roman" w:hint="eastAsia"/>
          <w:kern w:val="2"/>
          <w:sz w:val="21"/>
          <w:szCs w:val="21"/>
        </w:rPr>
      </w:sdtEndPr>
      <w:sdtContent>
        <w:p w:rsidR="00646A41" w:rsidRDefault="001F1761">
          <w:pPr>
            <w:pStyle w:val="4"/>
            <w:numPr>
              <w:ilvl w:val="0"/>
              <w:numId w:val="27"/>
            </w:numPr>
          </w:pPr>
          <w:r>
            <w:t>已在临时公告披露且后续实施无进展或变化的事项</w:t>
          </w:r>
        </w:p>
        <w:p w:rsidR="00646A41" w:rsidRDefault="008833F6" w:rsidP="004D0156">
          <w:sdt>
            <w:sdtPr>
              <w:alias w:val="是否适用：已在临时公告披露且后续实施无进展或变化的事项_关联债权债务往来[双击切换]"/>
              <w:tag w:val="_GBC_7465d4a4508a455591694c4e59f1f59b"/>
              <w:id w:val="934950749"/>
              <w:lock w:val="sdtContentLocked"/>
              <w:placeholder>
                <w:docPart w:val="GBC22222222222222222222222222222"/>
              </w:placeholder>
            </w:sdtPr>
            <w:sdtEndPr/>
            <w:sdtContent>
              <w:r w:rsidR="001F1761" w:rsidRPr="00F55741">
                <w:rPr>
                  <w:rFonts w:ascii="宋体" w:hAnsi="宋体"/>
                </w:rPr>
                <w:fldChar w:fldCharType="begin"/>
              </w:r>
              <w:r w:rsidR="004D0156">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4D0156">
                <w:rPr>
                  <w:rFonts w:ascii="宋体" w:hAnsi="宋体"/>
                </w:rPr>
                <w:instrText xml:space="preserve"> MACROBUTTON  SnrToggleCheckbox √不适用 </w:instrText>
              </w:r>
              <w:r w:rsidR="001F1761" w:rsidRPr="00F55741">
                <w:rPr>
                  <w:rFonts w:ascii="宋体" w:hAnsi="宋体"/>
                </w:rPr>
                <w:fldChar w:fldCharType="end"/>
              </w:r>
            </w:sdtContent>
          </w:sdt>
        </w:p>
      </w:sdtContent>
    </w:sdt>
    <w:sdt>
      <w:sdtPr>
        <w:rPr>
          <w:rFonts w:ascii="Calibri" w:eastAsia="宋体" w:hAnsi="Calibri" w:cs="宋体"/>
          <w:b w:val="0"/>
          <w:bCs w:val="0"/>
          <w:kern w:val="0"/>
          <w:sz w:val="24"/>
          <w:szCs w:val="24"/>
        </w:rPr>
        <w:alias w:val="模块:已在临时公告披露，但有后续实施的进展或变化的事项"/>
        <w:tag w:val="_SEC_ce119db951414db2a004501c8a65a54b"/>
        <w:id w:val="1506370"/>
        <w:lock w:val="sdtLocked"/>
        <w:placeholder>
          <w:docPart w:val="GBC22222222222222222222222222222"/>
        </w:placeholder>
      </w:sdtPr>
      <w:sdtEndPr>
        <w:rPr>
          <w:rFonts w:ascii="Times New Roman" w:hAnsi="Times New Roman" w:cs="Times New Roman" w:hint="eastAsia"/>
          <w:kern w:val="2"/>
          <w:sz w:val="21"/>
          <w:szCs w:val="21"/>
        </w:rPr>
      </w:sdtEndPr>
      <w:sdtContent>
        <w:p w:rsidR="00646A41" w:rsidRDefault="001F1761">
          <w:pPr>
            <w:pStyle w:val="4"/>
            <w:numPr>
              <w:ilvl w:val="0"/>
              <w:numId w:val="27"/>
            </w:numPr>
          </w:pPr>
          <w:r>
            <w:t>已在临时公告披露，但有后续实施的进展或变化的事项</w:t>
          </w:r>
        </w:p>
        <w:sdt>
          <w:sdtPr>
            <w:rPr>
              <w:rFonts w:hint="eastAsia"/>
              <w:szCs w:val="21"/>
            </w:rPr>
            <w:alias w:val="是否适用：已在临时公告披露，但有后续实施的进展或变化的事项_关联债权债务往来[双击切换]"/>
            <w:tag w:val="_GBC_fe8fc12ee5c547d690bcc3fb3f1f4e32"/>
            <w:id w:val="286475154"/>
            <w:lock w:val="sdtContentLocked"/>
            <w:placeholder>
              <w:docPart w:val="GBC22222222222222222222222222222"/>
            </w:placeholder>
          </w:sdtPr>
          <w:sdtEndPr/>
          <w:sdtContent>
            <w:p w:rsidR="00646A41" w:rsidRDefault="001F1761" w:rsidP="004D0156">
              <w:pPr>
                <w:rPr>
                  <w:szCs w:val="21"/>
                </w:rPr>
              </w:pPr>
              <w:r w:rsidRPr="00F55741">
                <w:rPr>
                  <w:rFonts w:ascii="宋体" w:hAnsi="宋体"/>
                  <w:szCs w:val="21"/>
                </w:rPr>
                <w:fldChar w:fldCharType="begin"/>
              </w:r>
              <w:r w:rsidR="004D0156">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4D0156">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sdt>
      <w:sdtPr>
        <w:rPr>
          <w:rFonts w:ascii="Calibri" w:eastAsia="宋体" w:hAnsi="Calibri" w:cs="宋体" w:hint="eastAsia"/>
          <w:b w:val="0"/>
          <w:bCs w:val="0"/>
          <w:kern w:val="0"/>
          <w:sz w:val="24"/>
          <w:szCs w:val="24"/>
        </w:rPr>
        <w:alias w:val="模块:临时公告未披露的事项"/>
        <w:tag w:val="_SEC_5a41258e75f8445f9f091dbefa9eab6b"/>
        <w:id w:val="1272197"/>
        <w:lock w:val="sdtLocked"/>
        <w:placeholder>
          <w:docPart w:val="GBC22222222222222222222222222222"/>
        </w:placeholder>
      </w:sdtPr>
      <w:sdtEndPr>
        <w:rPr>
          <w:rFonts w:asciiTheme="minorEastAsia" w:hAnsiTheme="minorEastAsia" w:cs="Times New Roman"/>
          <w:kern w:val="2"/>
          <w:sz w:val="21"/>
          <w:szCs w:val="21"/>
        </w:rPr>
      </w:sdtEndPr>
      <w:sdtContent>
        <w:p w:rsidR="00646A41" w:rsidRDefault="001F1761">
          <w:pPr>
            <w:pStyle w:val="4"/>
            <w:numPr>
              <w:ilvl w:val="0"/>
              <w:numId w:val="27"/>
            </w:numPr>
          </w:pPr>
          <w:r>
            <w:rPr>
              <w:rFonts w:hint="eastAsia"/>
            </w:rPr>
            <w:t>临时公告未披露的事项</w:t>
          </w:r>
        </w:p>
        <w:sdt>
          <w:sdtPr>
            <w:alias w:val="是否适用：关联债权债务往来_临时公告未披露的事项[双击切换]"/>
            <w:tag w:val="_GBC_d9a88c6705ef48d49848c2b93cb503f2"/>
            <w:id w:val="-582758941"/>
            <w:lock w:val="sdtContentLocked"/>
            <w:placeholder>
              <w:docPart w:val="GBC22222222222222222222222222222"/>
            </w:placeholder>
          </w:sdtPr>
          <w:sdtEndPr/>
          <w:sdtContent>
            <w:p w:rsidR="00646A41" w:rsidRDefault="001F1761">
              <w:r w:rsidRPr="00F55741">
                <w:rPr>
                  <w:rFonts w:ascii="宋体" w:hAnsi="宋体"/>
                </w:rPr>
                <w:fldChar w:fldCharType="begin"/>
              </w:r>
              <w:r w:rsidR="002940F7"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关联债权债务往来"/>
              <w:tag w:val="_GBC_8d4c1abff8924972accec0d4fd37892b"/>
              <w:id w:val="185612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关联债权债务往来"/>
              <w:tag w:val="_GBC_382a3dde730d43ff96e279b4ce31f369"/>
              <w:id w:val="185612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447"/>
            <w:gridCol w:w="1277"/>
            <w:gridCol w:w="1416"/>
            <w:gridCol w:w="825"/>
            <w:gridCol w:w="1247"/>
            <w:gridCol w:w="870"/>
            <w:gridCol w:w="886"/>
            <w:gridCol w:w="925"/>
          </w:tblGrid>
          <w:tr w:rsidR="00430363" w:rsidTr="00496C45">
            <w:sdt>
              <w:sdtPr>
                <w:tag w:val="_PLD_95f2c84adc8441e0ac219e05d6e8d5ba"/>
                <w:id w:val="-1304532318"/>
                <w:lock w:val="sdtLocked"/>
              </w:sdtPr>
              <w:sdtEndPr/>
              <w:sdtContent>
                <w:tc>
                  <w:tcPr>
                    <w:tcW w:w="814" w:type="pct"/>
                    <w:vMerge w:val="restart"/>
                    <w:shd w:val="clear" w:color="auto" w:fill="auto"/>
                    <w:vAlign w:val="center"/>
                  </w:tcPr>
                  <w:p w:rsidR="00430363" w:rsidRDefault="00430363" w:rsidP="00496C45">
                    <w:pPr>
                      <w:autoSpaceDE w:val="0"/>
                      <w:autoSpaceDN w:val="0"/>
                      <w:adjustRightInd w:val="0"/>
                      <w:jc w:val="center"/>
                      <w:rPr>
                        <w:szCs w:val="21"/>
                      </w:rPr>
                    </w:pPr>
                    <w:r>
                      <w:rPr>
                        <w:rFonts w:hint="eastAsia"/>
                        <w:szCs w:val="21"/>
                      </w:rPr>
                      <w:t>关联方</w:t>
                    </w:r>
                  </w:p>
                </w:tc>
              </w:sdtContent>
            </w:sdt>
            <w:sdt>
              <w:sdtPr>
                <w:tag w:val="_PLD_09ca5e393bc34d4785c49c7cee6066f5"/>
                <w:id w:val="449599852"/>
                <w:lock w:val="sdtLocked"/>
              </w:sdtPr>
              <w:sdtEndPr/>
              <w:sdtContent>
                <w:tc>
                  <w:tcPr>
                    <w:tcW w:w="718" w:type="pct"/>
                    <w:vMerge w:val="restart"/>
                    <w:shd w:val="clear" w:color="auto" w:fill="auto"/>
                    <w:vAlign w:val="center"/>
                  </w:tcPr>
                  <w:p w:rsidR="00430363" w:rsidRDefault="00430363" w:rsidP="00496C45">
                    <w:pPr>
                      <w:autoSpaceDE w:val="0"/>
                      <w:autoSpaceDN w:val="0"/>
                      <w:adjustRightInd w:val="0"/>
                      <w:jc w:val="center"/>
                      <w:rPr>
                        <w:szCs w:val="21"/>
                      </w:rPr>
                    </w:pPr>
                    <w:r>
                      <w:rPr>
                        <w:rFonts w:hint="eastAsia"/>
                        <w:szCs w:val="21"/>
                      </w:rPr>
                      <w:t>关联关系</w:t>
                    </w:r>
                  </w:p>
                </w:tc>
              </w:sdtContent>
            </w:sdt>
            <w:sdt>
              <w:sdtPr>
                <w:tag w:val="_PLD_3e4df3fd6b7247e1a1a853fd2fd19d58"/>
                <w:id w:val="-411398277"/>
                <w:lock w:val="sdtLocked"/>
              </w:sdtPr>
              <w:sdtEndPr/>
              <w:sdtContent>
                <w:tc>
                  <w:tcPr>
                    <w:tcW w:w="1961" w:type="pct"/>
                    <w:gridSpan w:val="3"/>
                    <w:shd w:val="clear" w:color="auto" w:fill="auto"/>
                    <w:vAlign w:val="center"/>
                  </w:tcPr>
                  <w:p w:rsidR="00430363" w:rsidRDefault="00430363" w:rsidP="00496C45">
                    <w:pPr>
                      <w:autoSpaceDE w:val="0"/>
                      <w:autoSpaceDN w:val="0"/>
                      <w:adjustRightInd w:val="0"/>
                      <w:jc w:val="center"/>
                      <w:rPr>
                        <w:szCs w:val="21"/>
                      </w:rPr>
                    </w:pPr>
                    <w:r>
                      <w:rPr>
                        <w:rFonts w:hint="eastAsia"/>
                        <w:szCs w:val="21"/>
                      </w:rPr>
                      <w:t>向关联方提供资金</w:t>
                    </w:r>
                  </w:p>
                </w:tc>
              </w:sdtContent>
            </w:sdt>
            <w:sdt>
              <w:sdtPr>
                <w:tag w:val="_PLD_ad0c36b659684f8ea3c5e5bdac148cdc"/>
                <w:id w:val="-1322663087"/>
                <w:lock w:val="sdtLocked"/>
              </w:sdtPr>
              <w:sdtEndPr/>
              <w:sdtContent>
                <w:tc>
                  <w:tcPr>
                    <w:tcW w:w="1507" w:type="pct"/>
                    <w:gridSpan w:val="3"/>
                    <w:shd w:val="clear" w:color="auto" w:fill="auto"/>
                    <w:vAlign w:val="center"/>
                  </w:tcPr>
                  <w:p w:rsidR="00430363" w:rsidRDefault="00430363" w:rsidP="00496C45">
                    <w:pPr>
                      <w:autoSpaceDE w:val="0"/>
                      <w:autoSpaceDN w:val="0"/>
                      <w:adjustRightInd w:val="0"/>
                      <w:jc w:val="center"/>
                      <w:rPr>
                        <w:szCs w:val="21"/>
                      </w:rPr>
                    </w:pPr>
                    <w:r>
                      <w:rPr>
                        <w:rFonts w:hint="eastAsia"/>
                        <w:szCs w:val="21"/>
                      </w:rPr>
                      <w:t>关联方向上市公司</w:t>
                    </w:r>
                  </w:p>
                  <w:p w:rsidR="00430363" w:rsidRDefault="00430363" w:rsidP="00496C45">
                    <w:pPr>
                      <w:autoSpaceDE w:val="0"/>
                      <w:autoSpaceDN w:val="0"/>
                      <w:adjustRightInd w:val="0"/>
                      <w:jc w:val="center"/>
                      <w:rPr>
                        <w:szCs w:val="21"/>
                      </w:rPr>
                    </w:pPr>
                    <w:r>
                      <w:rPr>
                        <w:rFonts w:hint="eastAsia"/>
                        <w:szCs w:val="21"/>
                      </w:rPr>
                      <w:t>提供资金</w:t>
                    </w:r>
                  </w:p>
                </w:tc>
              </w:sdtContent>
            </w:sdt>
          </w:tr>
          <w:tr w:rsidR="00430363" w:rsidTr="00496C45">
            <w:tc>
              <w:tcPr>
                <w:tcW w:w="814" w:type="pct"/>
                <w:vMerge/>
                <w:shd w:val="clear" w:color="auto" w:fill="auto"/>
              </w:tcPr>
              <w:p w:rsidR="00430363" w:rsidRDefault="00430363" w:rsidP="00496C45">
                <w:pPr>
                  <w:autoSpaceDE w:val="0"/>
                  <w:autoSpaceDN w:val="0"/>
                  <w:adjustRightInd w:val="0"/>
                  <w:jc w:val="center"/>
                  <w:rPr>
                    <w:szCs w:val="21"/>
                  </w:rPr>
                </w:pPr>
              </w:p>
            </w:tc>
            <w:tc>
              <w:tcPr>
                <w:tcW w:w="718" w:type="pct"/>
                <w:vMerge/>
                <w:shd w:val="clear" w:color="auto" w:fill="auto"/>
              </w:tcPr>
              <w:p w:rsidR="00430363" w:rsidRDefault="00430363" w:rsidP="00496C45">
                <w:pPr>
                  <w:autoSpaceDE w:val="0"/>
                  <w:autoSpaceDN w:val="0"/>
                  <w:adjustRightInd w:val="0"/>
                  <w:jc w:val="center"/>
                  <w:rPr>
                    <w:szCs w:val="21"/>
                  </w:rPr>
                </w:pPr>
              </w:p>
            </w:tc>
            <w:sdt>
              <w:sdtPr>
                <w:tag w:val="_PLD_bc90d01618414b799fa4cad9c98b74a6"/>
                <w:id w:val="1413277734"/>
                <w:lock w:val="sdtLocked"/>
              </w:sdtPr>
              <w:sdtEndPr/>
              <w:sdtContent>
                <w:tc>
                  <w:tcPr>
                    <w:tcW w:w="796" w:type="pct"/>
                    <w:shd w:val="clear" w:color="auto" w:fill="auto"/>
                    <w:vAlign w:val="center"/>
                  </w:tcPr>
                  <w:p w:rsidR="00430363" w:rsidRDefault="00430363" w:rsidP="00496C45">
                    <w:pPr>
                      <w:autoSpaceDE w:val="0"/>
                      <w:autoSpaceDN w:val="0"/>
                      <w:adjustRightInd w:val="0"/>
                      <w:jc w:val="center"/>
                      <w:rPr>
                        <w:szCs w:val="21"/>
                      </w:rPr>
                    </w:pPr>
                    <w:r>
                      <w:rPr>
                        <w:rFonts w:hint="eastAsia"/>
                        <w:szCs w:val="21"/>
                      </w:rPr>
                      <w:t>期初余额</w:t>
                    </w:r>
                  </w:p>
                </w:tc>
              </w:sdtContent>
            </w:sdt>
            <w:sdt>
              <w:sdtPr>
                <w:tag w:val="_PLD_e16dc40d23d64bebbedef23ef5c9d0c1"/>
                <w:id w:val="1596366572"/>
                <w:lock w:val="sdtLocked"/>
              </w:sdtPr>
              <w:sdtEndPr/>
              <w:sdtContent>
                <w:tc>
                  <w:tcPr>
                    <w:tcW w:w="464" w:type="pct"/>
                    <w:shd w:val="clear" w:color="auto" w:fill="auto"/>
                    <w:vAlign w:val="center"/>
                  </w:tcPr>
                  <w:p w:rsidR="00430363" w:rsidRDefault="00430363" w:rsidP="00496C45">
                    <w:pPr>
                      <w:autoSpaceDE w:val="0"/>
                      <w:autoSpaceDN w:val="0"/>
                      <w:adjustRightInd w:val="0"/>
                      <w:jc w:val="center"/>
                      <w:rPr>
                        <w:szCs w:val="21"/>
                      </w:rPr>
                    </w:pPr>
                    <w:r>
                      <w:rPr>
                        <w:rFonts w:hint="eastAsia"/>
                        <w:szCs w:val="21"/>
                      </w:rPr>
                      <w:t>发生额</w:t>
                    </w:r>
                  </w:p>
                </w:tc>
              </w:sdtContent>
            </w:sdt>
            <w:sdt>
              <w:sdtPr>
                <w:tag w:val="_PLD_dc98a14d0d3f4efcbab28c24fdffba08"/>
                <w:id w:val="346226912"/>
                <w:lock w:val="sdtLocked"/>
              </w:sdtPr>
              <w:sdtEndPr/>
              <w:sdtContent>
                <w:tc>
                  <w:tcPr>
                    <w:tcW w:w="701" w:type="pct"/>
                    <w:shd w:val="clear" w:color="auto" w:fill="auto"/>
                    <w:vAlign w:val="center"/>
                  </w:tcPr>
                  <w:p w:rsidR="00430363" w:rsidRDefault="00430363" w:rsidP="00496C45">
                    <w:pPr>
                      <w:autoSpaceDE w:val="0"/>
                      <w:autoSpaceDN w:val="0"/>
                      <w:adjustRightInd w:val="0"/>
                      <w:jc w:val="center"/>
                      <w:rPr>
                        <w:szCs w:val="21"/>
                      </w:rPr>
                    </w:pPr>
                    <w:r>
                      <w:rPr>
                        <w:rFonts w:hint="eastAsia"/>
                        <w:szCs w:val="21"/>
                      </w:rPr>
                      <w:t>期末余额</w:t>
                    </w:r>
                  </w:p>
                </w:tc>
              </w:sdtContent>
            </w:sdt>
            <w:sdt>
              <w:sdtPr>
                <w:tag w:val="_PLD_b79e4e4eaa1b414ab5065d2b3095a515"/>
                <w:id w:val="-773320604"/>
                <w:lock w:val="sdtLocked"/>
              </w:sdtPr>
              <w:sdtEndPr/>
              <w:sdtContent>
                <w:tc>
                  <w:tcPr>
                    <w:tcW w:w="489" w:type="pct"/>
                    <w:shd w:val="clear" w:color="auto" w:fill="auto"/>
                    <w:vAlign w:val="center"/>
                  </w:tcPr>
                  <w:p w:rsidR="00430363" w:rsidRDefault="00430363" w:rsidP="00496C45">
                    <w:pPr>
                      <w:autoSpaceDE w:val="0"/>
                      <w:autoSpaceDN w:val="0"/>
                      <w:adjustRightInd w:val="0"/>
                      <w:jc w:val="center"/>
                      <w:rPr>
                        <w:szCs w:val="21"/>
                      </w:rPr>
                    </w:pPr>
                    <w:r>
                      <w:rPr>
                        <w:rFonts w:hint="eastAsia"/>
                        <w:szCs w:val="21"/>
                      </w:rPr>
                      <w:t>期初余额</w:t>
                    </w:r>
                  </w:p>
                </w:tc>
              </w:sdtContent>
            </w:sdt>
            <w:sdt>
              <w:sdtPr>
                <w:tag w:val="_PLD_5a0b8d29aa6b43eba1f17db944949c32"/>
                <w:id w:val="506251746"/>
                <w:lock w:val="sdtLocked"/>
              </w:sdtPr>
              <w:sdtEndPr/>
              <w:sdtContent>
                <w:tc>
                  <w:tcPr>
                    <w:tcW w:w="498" w:type="pct"/>
                    <w:shd w:val="clear" w:color="auto" w:fill="auto"/>
                    <w:vAlign w:val="center"/>
                  </w:tcPr>
                  <w:p w:rsidR="00430363" w:rsidRDefault="00430363" w:rsidP="00496C45">
                    <w:pPr>
                      <w:autoSpaceDE w:val="0"/>
                      <w:autoSpaceDN w:val="0"/>
                      <w:adjustRightInd w:val="0"/>
                      <w:jc w:val="center"/>
                      <w:rPr>
                        <w:szCs w:val="21"/>
                      </w:rPr>
                    </w:pPr>
                    <w:r>
                      <w:rPr>
                        <w:rFonts w:hint="eastAsia"/>
                        <w:szCs w:val="21"/>
                      </w:rPr>
                      <w:t>发生额</w:t>
                    </w:r>
                  </w:p>
                </w:tc>
              </w:sdtContent>
            </w:sdt>
            <w:sdt>
              <w:sdtPr>
                <w:tag w:val="_PLD_703f2ac3dbfc48e986849e07e3e11448"/>
                <w:id w:val="1212068952"/>
                <w:lock w:val="sdtLocked"/>
              </w:sdtPr>
              <w:sdtEndPr/>
              <w:sdtContent>
                <w:tc>
                  <w:tcPr>
                    <w:tcW w:w="520" w:type="pct"/>
                    <w:shd w:val="clear" w:color="auto" w:fill="auto"/>
                    <w:vAlign w:val="center"/>
                  </w:tcPr>
                  <w:p w:rsidR="00430363" w:rsidRDefault="00430363" w:rsidP="00496C45">
                    <w:pPr>
                      <w:autoSpaceDE w:val="0"/>
                      <w:autoSpaceDN w:val="0"/>
                      <w:adjustRightInd w:val="0"/>
                      <w:jc w:val="center"/>
                      <w:rPr>
                        <w:szCs w:val="21"/>
                      </w:rPr>
                    </w:pPr>
                    <w:r>
                      <w:rPr>
                        <w:rFonts w:hint="eastAsia"/>
                        <w:szCs w:val="21"/>
                      </w:rPr>
                      <w:t>期末余额</w:t>
                    </w:r>
                  </w:p>
                </w:tc>
              </w:sdtContent>
            </w:sdt>
          </w:tr>
          <w:sdt>
            <w:sdtPr>
              <w:rPr>
                <w:szCs w:val="21"/>
              </w:rPr>
              <w:alias w:val="关联债权债务往来"/>
              <w:tag w:val="_TUP_870eac52461e4729be049dad664ed5e4"/>
              <w:id w:val="-399057946"/>
              <w:lock w:val="sdtLocked"/>
            </w:sdtPr>
            <w:sdtEndPr/>
            <w:sdtContent>
              <w:tr w:rsidR="00430363" w:rsidTr="00430363">
                <w:tc>
                  <w:tcPr>
                    <w:tcW w:w="814" w:type="pct"/>
                    <w:shd w:val="clear" w:color="auto" w:fill="auto"/>
                  </w:tcPr>
                  <w:p w:rsidR="00430363" w:rsidRDefault="00430363" w:rsidP="00496C45">
                    <w:pPr>
                      <w:autoSpaceDE w:val="0"/>
                      <w:autoSpaceDN w:val="0"/>
                      <w:adjustRightInd w:val="0"/>
                      <w:rPr>
                        <w:szCs w:val="21"/>
                      </w:rPr>
                    </w:pPr>
                    <w:r>
                      <w:t>天津嘉和</w:t>
                    </w:r>
                    <w:proofErr w:type="gramStart"/>
                    <w:r>
                      <w:t>昊</w:t>
                    </w:r>
                    <w:proofErr w:type="gramEnd"/>
                    <w:r>
                      <w:t>成物流有限公司</w:t>
                    </w:r>
                  </w:p>
                </w:tc>
                <w:sdt>
                  <w:sdtPr>
                    <w:rPr>
                      <w:szCs w:val="21"/>
                    </w:rPr>
                    <w:alias w:val="关联债权债务往来的关联方关系"/>
                    <w:tag w:val="_GBC_8f67ef005f224f5caa48a28757043bc8"/>
                    <w:id w:val="-413861939"/>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718" w:type="pct"/>
                        <w:shd w:val="clear" w:color="auto" w:fill="auto"/>
                        <w:vAlign w:val="center"/>
                      </w:tcPr>
                      <w:p w:rsidR="00430363" w:rsidRDefault="00430363" w:rsidP="00496C45">
                        <w:pPr>
                          <w:autoSpaceDE w:val="0"/>
                          <w:autoSpaceDN w:val="0"/>
                          <w:adjustRightInd w:val="0"/>
                          <w:jc w:val="center"/>
                          <w:rPr>
                            <w:color w:val="FFC000"/>
                            <w:szCs w:val="21"/>
                          </w:rPr>
                        </w:pPr>
                        <w:r>
                          <w:rPr>
                            <w:szCs w:val="21"/>
                          </w:rPr>
                          <w:t>联营公司</w:t>
                        </w:r>
                      </w:p>
                    </w:tc>
                  </w:sdtContent>
                </w:sdt>
                <w:tc>
                  <w:tcPr>
                    <w:tcW w:w="796" w:type="pct"/>
                    <w:shd w:val="clear" w:color="auto" w:fill="auto"/>
                    <w:vAlign w:val="center"/>
                  </w:tcPr>
                  <w:p w:rsidR="00430363" w:rsidRDefault="00430363" w:rsidP="00430363">
                    <w:pPr>
                      <w:autoSpaceDE w:val="0"/>
                      <w:autoSpaceDN w:val="0"/>
                      <w:adjustRightInd w:val="0"/>
                      <w:ind w:rightChars="40" w:right="84"/>
                      <w:jc w:val="right"/>
                      <w:rPr>
                        <w:szCs w:val="21"/>
                      </w:rPr>
                    </w:pPr>
                    <w:r>
                      <w:t>4,012,200.00</w:t>
                    </w:r>
                  </w:p>
                </w:tc>
                <w:tc>
                  <w:tcPr>
                    <w:tcW w:w="464" w:type="pct"/>
                    <w:shd w:val="clear" w:color="auto" w:fill="auto"/>
                    <w:vAlign w:val="center"/>
                  </w:tcPr>
                  <w:p w:rsidR="00430363" w:rsidRDefault="00430363" w:rsidP="00430363">
                    <w:pPr>
                      <w:autoSpaceDE w:val="0"/>
                      <w:autoSpaceDN w:val="0"/>
                      <w:adjustRightInd w:val="0"/>
                      <w:ind w:rightChars="40" w:right="84"/>
                      <w:jc w:val="right"/>
                      <w:rPr>
                        <w:szCs w:val="21"/>
                      </w:rPr>
                    </w:pPr>
                    <w:r>
                      <w:rPr>
                        <w:rFonts w:hint="eastAsia"/>
                        <w:szCs w:val="21"/>
                      </w:rPr>
                      <w:t>0</w:t>
                    </w:r>
                  </w:p>
                </w:tc>
                <w:tc>
                  <w:tcPr>
                    <w:tcW w:w="701" w:type="pct"/>
                    <w:shd w:val="clear" w:color="auto" w:fill="auto"/>
                    <w:vAlign w:val="center"/>
                  </w:tcPr>
                  <w:p w:rsidR="00430363" w:rsidRDefault="00430363" w:rsidP="00430363">
                    <w:pPr>
                      <w:autoSpaceDE w:val="0"/>
                      <w:autoSpaceDN w:val="0"/>
                      <w:adjustRightInd w:val="0"/>
                      <w:ind w:rightChars="40" w:right="84"/>
                      <w:jc w:val="right"/>
                      <w:rPr>
                        <w:szCs w:val="21"/>
                      </w:rPr>
                    </w:pPr>
                    <w:r>
                      <w:t>4,012,200.00</w:t>
                    </w:r>
                  </w:p>
                </w:tc>
                <w:tc>
                  <w:tcPr>
                    <w:tcW w:w="489" w:type="pct"/>
                    <w:shd w:val="clear" w:color="auto" w:fill="auto"/>
                    <w:vAlign w:val="center"/>
                  </w:tcPr>
                  <w:p w:rsidR="00430363" w:rsidRDefault="00430363" w:rsidP="00430363">
                    <w:pPr>
                      <w:autoSpaceDE w:val="0"/>
                      <w:autoSpaceDN w:val="0"/>
                      <w:adjustRightInd w:val="0"/>
                      <w:ind w:rightChars="40" w:right="84"/>
                      <w:jc w:val="right"/>
                      <w:rPr>
                        <w:szCs w:val="21"/>
                      </w:rPr>
                    </w:pPr>
                    <w:r>
                      <w:rPr>
                        <w:rFonts w:hint="eastAsia"/>
                        <w:szCs w:val="21"/>
                      </w:rPr>
                      <w:t>0</w:t>
                    </w:r>
                  </w:p>
                </w:tc>
                <w:tc>
                  <w:tcPr>
                    <w:tcW w:w="498" w:type="pct"/>
                    <w:shd w:val="clear" w:color="auto" w:fill="auto"/>
                    <w:vAlign w:val="center"/>
                  </w:tcPr>
                  <w:p w:rsidR="00430363" w:rsidRDefault="00430363" w:rsidP="00430363">
                    <w:pPr>
                      <w:autoSpaceDE w:val="0"/>
                      <w:autoSpaceDN w:val="0"/>
                      <w:adjustRightInd w:val="0"/>
                      <w:ind w:rightChars="40" w:right="84"/>
                      <w:jc w:val="right"/>
                      <w:rPr>
                        <w:szCs w:val="21"/>
                      </w:rPr>
                    </w:pPr>
                    <w:r>
                      <w:rPr>
                        <w:rFonts w:hint="eastAsia"/>
                        <w:szCs w:val="21"/>
                      </w:rPr>
                      <w:t>0</w:t>
                    </w:r>
                  </w:p>
                </w:tc>
                <w:tc>
                  <w:tcPr>
                    <w:tcW w:w="520" w:type="pct"/>
                    <w:shd w:val="clear" w:color="auto" w:fill="auto"/>
                    <w:vAlign w:val="center"/>
                  </w:tcPr>
                  <w:p w:rsidR="00430363" w:rsidRDefault="00430363" w:rsidP="00430363">
                    <w:pPr>
                      <w:autoSpaceDE w:val="0"/>
                      <w:autoSpaceDN w:val="0"/>
                      <w:adjustRightInd w:val="0"/>
                      <w:ind w:rightChars="40" w:right="84"/>
                      <w:jc w:val="right"/>
                      <w:rPr>
                        <w:szCs w:val="21"/>
                      </w:rPr>
                    </w:pPr>
                    <w:r>
                      <w:rPr>
                        <w:rFonts w:hint="eastAsia"/>
                        <w:szCs w:val="21"/>
                      </w:rPr>
                      <w:t>0</w:t>
                    </w:r>
                  </w:p>
                </w:tc>
              </w:tr>
            </w:sdtContent>
          </w:sdt>
          <w:sdt>
            <w:sdtPr>
              <w:rPr>
                <w:szCs w:val="21"/>
              </w:rPr>
              <w:alias w:val="关联债权债务往来"/>
              <w:tag w:val="_TUP_870eac52461e4729be049dad664ed5e4"/>
              <w:id w:val="958079904"/>
              <w:lock w:val="sdtLocked"/>
            </w:sdtPr>
            <w:sdtEndPr/>
            <w:sdtContent>
              <w:tr w:rsidR="00430363" w:rsidTr="00430363">
                <w:tc>
                  <w:tcPr>
                    <w:tcW w:w="814" w:type="pct"/>
                    <w:shd w:val="clear" w:color="auto" w:fill="auto"/>
                  </w:tcPr>
                  <w:p w:rsidR="00430363" w:rsidRDefault="00430363" w:rsidP="00496C45">
                    <w:pPr>
                      <w:autoSpaceDE w:val="0"/>
                      <w:autoSpaceDN w:val="0"/>
                      <w:adjustRightInd w:val="0"/>
                      <w:rPr>
                        <w:szCs w:val="21"/>
                      </w:rPr>
                    </w:pPr>
                    <w:proofErr w:type="gramStart"/>
                    <w:r>
                      <w:rPr>
                        <w:rFonts w:hint="eastAsia"/>
                        <w:szCs w:val="21"/>
                      </w:rPr>
                      <w:t>宿迁苏商置业</w:t>
                    </w:r>
                    <w:proofErr w:type="gramEnd"/>
                    <w:r>
                      <w:rPr>
                        <w:rFonts w:hint="eastAsia"/>
                        <w:szCs w:val="21"/>
                      </w:rPr>
                      <w:t>有限公司</w:t>
                    </w:r>
                  </w:p>
                </w:tc>
                <w:sdt>
                  <w:sdtPr>
                    <w:rPr>
                      <w:szCs w:val="21"/>
                    </w:rPr>
                    <w:alias w:val="关联债权债务往来的关联方关系"/>
                    <w:tag w:val="_GBC_8f67ef005f224f5caa48a28757043bc8"/>
                    <w:id w:val="1802648979"/>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718" w:type="pct"/>
                        <w:shd w:val="clear" w:color="auto" w:fill="auto"/>
                        <w:vAlign w:val="center"/>
                      </w:tcPr>
                      <w:p w:rsidR="00430363" w:rsidRDefault="00430363" w:rsidP="00496C45">
                        <w:pPr>
                          <w:autoSpaceDE w:val="0"/>
                          <w:autoSpaceDN w:val="0"/>
                          <w:adjustRightInd w:val="0"/>
                          <w:jc w:val="center"/>
                          <w:rPr>
                            <w:szCs w:val="21"/>
                          </w:rPr>
                        </w:pPr>
                        <w:r>
                          <w:rPr>
                            <w:szCs w:val="21"/>
                          </w:rPr>
                          <w:t>联营公司</w:t>
                        </w:r>
                      </w:p>
                    </w:tc>
                  </w:sdtContent>
                </w:sdt>
                <w:tc>
                  <w:tcPr>
                    <w:tcW w:w="796" w:type="pct"/>
                    <w:shd w:val="clear" w:color="auto" w:fill="auto"/>
                    <w:vAlign w:val="center"/>
                  </w:tcPr>
                  <w:p w:rsidR="00430363" w:rsidRDefault="00430363" w:rsidP="00430363">
                    <w:pPr>
                      <w:autoSpaceDE w:val="0"/>
                      <w:autoSpaceDN w:val="0"/>
                      <w:adjustRightInd w:val="0"/>
                      <w:ind w:rightChars="40" w:right="84"/>
                      <w:jc w:val="right"/>
                      <w:rPr>
                        <w:szCs w:val="21"/>
                      </w:rPr>
                    </w:pPr>
                    <w:r>
                      <w:rPr>
                        <w:szCs w:val="21"/>
                      </w:rPr>
                      <w:t>5,000,000.00</w:t>
                    </w:r>
                  </w:p>
                </w:tc>
                <w:tc>
                  <w:tcPr>
                    <w:tcW w:w="464" w:type="pct"/>
                    <w:shd w:val="clear" w:color="auto" w:fill="auto"/>
                    <w:vAlign w:val="center"/>
                  </w:tcPr>
                  <w:p w:rsidR="00430363" w:rsidRDefault="00430363" w:rsidP="00430363">
                    <w:pPr>
                      <w:autoSpaceDE w:val="0"/>
                      <w:autoSpaceDN w:val="0"/>
                      <w:adjustRightInd w:val="0"/>
                      <w:ind w:rightChars="40" w:right="84"/>
                      <w:jc w:val="right"/>
                      <w:rPr>
                        <w:szCs w:val="21"/>
                      </w:rPr>
                    </w:pPr>
                    <w:r>
                      <w:rPr>
                        <w:rFonts w:hint="eastAsia"/>
                        <w:szCs w:val="21"/>
                      </w:rPr>
                      <w:t>0</w:t>
                    </w:r>
                  </w:p>
                </w:tc>
                <w:tc>
                  <w:tcPr>
                    <w:tcW w:w="701" w:type="pct"/>
                    <w:shd w:val="clear" w:color="auto" w:fill="auto"/>
                    <w:vAlign w:val="center"/>
                  </w:tcPr>
                  <w:p w:rsidR="00430363" w:rsidRDefault="00430363" w:rsidP="00430363">
                    <w:pPr>
                      <w:autoSpaceDE w:val="0"/>
                      <w:autoSpaceDN w:val="0"/>
                      <w:adjustRightInd w:val="0"/>
                      <w:ind w:rightChars="40" w:right="84"/>
                      <w:jc w:val="right"/>
                      <w:rPr>
                        <w:szCs w:val="21"/>
                      </w:rPr>
                    </w:pPr>
                    <w:r>
                      <w:rPr>
                        <w:rFonts w:hint="eastAsia"/>
                        <w:szCs w:val="21"/>
                      </w:rPr>
                      <w:t>0</w:t>
                    </w:r>
                  </w:p>
                </w:tc>
                <w:tc>
                  <w:tcPr>
                    <w:tcW w:w="489" w:type="pct"/>
                    <w:shd w:val="clear" w:color="auto" w:fill="auto"/>
                    <w:vAlign w:val="center"/>
                  </w:tcPr>
                  <w:p w:rsidR="00430363" w:rsidRDefault="00430363" w:rsidP="00430363">
                    <w:pPr>
                      <w:autoSpaceDE w:val="0"/>
                      <w:autoSpaceDN w:val="0"/>
                      <w:adjustRightInd w:val="0"/>
                      <w:ind w:rightChars="40" w:right="84"/>
                      <w:jc w:val="right"/>
                      <w:rPr>
                        <w:szCs w:val="21"/>
                      </w:rPr>
                    </w:pPr>
                    <w:r>
                      <w:rPr>
                        <w:rFonts w:hint="eastAsia"/>
                        <w:szCs w:val="21"/>
                      </w:rPr>
                      <w:t>0</w:t>
                    </w:r>
                  </w:p>
                </w:tc>
                <w:tc>
                  <w:tcPr>
                    <w:tcW w:w="498" w:type="pct"/>
                    <w:shd w:val="clear" w:color="auto" w:fill="auto"/>
                    <w:vAlign w:val="center"/>
                  </w:tcPr>
                  <w:p w:rsidR="00430363" w:rsidRDefault="00430363" w:rsidP="00430363">
                    <w:pPr>
                      <w:autoSpaceDE w:val="0"/>
                      <w:autoSpaceDN w:val="0"/>
                      <w:adjustRightInd w:val="0"/>
                      <w:ind w:rightChars="40" w:right="84"/>
                      <w:jc w:val="right"/>
                      <w:rPr>
                        <w:szCs w:val="21"/>
                      </w:rPr>
                    </w:pPr>
                    <w:r>
                      <w:rPr>
                        <w:rFonts w:hint="eastAsia"/>
                        <w:szCs w:val="21"/>
                      </w:rPr>
                      <w:t>0</w:t>
                    </w:r>
                  </w:p>
                </w:tc>
                <w:tc>
                  <w:tcPr>
                    <w:tcW w:w="520" w:type="pct"/>
                    <w:shd w:val="clear" w:color="auto" w:fill="auto"/>
                    <w:vAlign w:val="center"/>
                  </w:tcPr>
                  <w:p w:rsidR="00430363" w:rsidRDefault="00430363" w:rsidP="00430363">
                    <w:pPr>
                      <w:autoSpaceDE w:val="0"/>
                      <w:autoSpaceDN w:val="0"/>
                      <w:adjustRightInd w:val="0"/>
                      <w:ind w:rightChars="40" w:right="84"/>
                      <w:jc w:val="right"/>
                      <w:rPr>
                        <w:szCs w:val="21"/>
                      </w:rPr>
                    </w:pPr>
                    <w:r>
                      <w:rPr>
                        <w:rFonts w:hint="eastAsia"/>
                        <w:szCs w:val="21"/>
                      </w:rPr>
                      <w:t>0</w:t>
                    </w:r>
                  </w:p>
                </w:tc>
              </w:tr>
            </w:sdtContent>
          </w:sdt>
          <w:tr w:rsidR="00430363" w:rsidTr="00430363">
            <w:sdt>
              <w:sdtPr>
                <w:tag w:val="_PLD_f694f736407343888e4308a34d5b8c41"/>
                <w:id w:val="3560148"/>
                <w:lock w:val="sdtLocked"/>
              </w:sdtPr>
              <w:sdtEndPr/>
              <w:sdtContent>
                <w:tc>
                  <w:tcPr>
                    <w:tcW w:w="1532" w:type="pct"/>
                    <w:gridSpan w:val="2"/>
                    <w:shd w:val="clear" w:color="auto" w:fill="auto"/>
                    <w:vAlign w:val="center"/>
                  </w:tcPr>
                  <w:p w:rsidR="00430363" w:rsidRDefault="00430363" w:rsidP="00496C45">
                    <w:pPr>
                      <w:pStyle w:val="a8"/>
                      <w:autoSpaceDE w:val="0"/>
                      <w:autoSpaceDN w:val="0"/>
                      <w:adjustRightInd w:val="0"/>
                      <w:jc w:val="center"/>
                      <w:rPr>
                        <w:rFonts w:ascii="宋体" w:hAnsi="宋体"/>
                      </w:rPr>
                    </w:pPr>
                    <w:r>
                      <w:rPr>
                        <w:rFonts w:ascii="宋体" w:hAnsi="宋体" w:hint="eastAsia"/>
                      </w:rPr>
                      <w:t>合计</w:t>
                    </w:r>
                  </w:p>
                </w:tc>
              </w:sdtContent>
            </w:sdt>
            <w:tc>
              <w:tcPr>
                <w:tcW w:w="796" w:type="pct"/>
                <w:tcBorders>
                  <w:bottom w:val="nil"/>
                </w:tcBorders>
                <w:shd w:val="clear" w:color="auto" w:fill="auto"/>
                <w:vAlign w:val="center"/>
              </w:tcPr>
              <w:p w:rsidR="00430363" w:rsidRDefault="001876B0" w:rsidP="00430363">
                <w:pPr>
                  <w:autoSpaceDE w:val="0"/>
                  <w:autoSpaceDN w:val="0"/>
                  <w:adjustRightInd w:val="0"/>
                  <w:ind w:rightChars="40" w:right="84"/>
                  <w:jc w:val="right"/>
                  <w:rPr>
                    <w:szCs w:val="21"/>
                  </w:rPr>
                </w:pPr>
                <w:r>
                  <w:rPr>
                    <w:rFonts w:hint="eastAsia"/>
                  </w:rPr>
                  <w:t>9</w:t>
                </w:r>
                <w:r w:rsidR="00430363">
                  <w:t>,012,200.00</w:t>
                </w:r>
              </w:p>
            </w:tc>
            <w:tc>
              <w:tcPr>
                <w:tcW w:w="464" w:type="pct"/>
                <w:tcBorders>
                  <w:bottom w:val="nil"/>
                </w:tcBorders>
                <w:shd w:val="clear" w:color="auto" w:fill="auto"/>
                <w:vAlign w:val="center"/>
              </w:tcPr>
              <w:p w:rsidR="00430363" w:rsidRDefault="00430363" w:rsidP="00430363">
                <w:pPr>
                  <w:autoSpaceDE w:val="0"/>
                  <w:autoSpaceDN w:val="0"/>
                  <w:adjustRightInd w:val="0"/>
                  <w:ind w:rightChars="40" w:right="84"/>
                  <w:jc w:val="right"/>
                  <w:rPr>
                    <w:szCs w:val="21"/>
                  </w:rPr>
                </w:pPr>
                <w:r>
                  <w:rPr>
                    <w:rFonts w:hint="eastAsia"/>
                    <w:szCs w:val="21"/>
                  </w:rPr>
                  <w:t>0</w:t>
                </w:r>
              </w:p>
            </w:tc>
            <w:tc>
              <w:tcPr>
                <w:tcW w:w="701" w:type="pct"/>
                <w:tcBorders>
                  <w:bottom w:val="nil"/>
                </w:tcBorders>
                <w:shd w:val="clear" w:color="auto" w:fill="auto"/>
                <w:vAlign w:val="center"/>
              </w:tcPr>
              <w:p w:rsidR="00430363" w:rsidRDefault="00430363" w:rsidP="00430363">
                <w:pPr>
                  <w:ind w:rightChars="40" w:right="84"/>
                  <w:jc w:val="right"/>
                  <w:rPr>
                    <w:szCs w:val="21"/>
                  </w:rPr>
                </w:pPr>
                <w:r>
                  <w:t>4,012,200.00</w:t>
                </w:r>
              </w:p>
            </w:tc>
            <w:tc>
              <w:tcPr>
                <w:tcW w:w="489" w:type="pct"/>
                <w:tcBorders>
                  <w:bottom w:val="nil"/>
                </w:tcBorders>
                <w:shd w:val="clear" w:color="auto" w:fill="auto"/>
                <w:vAlign w:val="center"/>
              </w:tcPr>
              <w:p w:rsidR="00430363" w:rsidRDefault="00430363" w:rsidP="00430363">
                <w:pPr>
                  <w:autoSpaceDE w:val="0"/>
                  <w:autoSpaceDN w:val="0"/>
                  <w:adjustRightInd w:val="0"/>
                  <w:ind w:rightChars="40" w:right="84"/>
                  <w:jc w:val="right"/>
                  <w:rPr>
                    <w:szCs w:val="21"/>
                  </w:rPr>
                </w:pPr>
                <w:r>
                  <w:rPr>
                    <w:rFonts w:hint="eastAsia"/>
                    <w:szCs w:val="21"/>
                  </w:rPr>
                  <w:t>0</w:t>
                </w:r>
              </w:p>
            </w:tc>
            <w:tc>
              <w:tcPr>
                <w:tcW w:w="498" w:type="pct"/>
                <w:tcBorders>
                  <w:bottom w:val="nil"/>
                </w:tcBorders>
                <w:shd w:val="clear" w:color="auto" w:fill="auto"/>
                <w:vAlign w:val="center"/>
              </w:tcPr>
              <w:p w:rsidR="00430363" w:rsidRDefault="00430363" w:rsidP="00430363">
                <w:pPr>
                  <w:autoSpaceDE w:val="0"/>
                  <w:autoSpaceDN w:val="0"/>
                  <w:adjustRightInd w:val="0"/>
                  <w:ind w:rightChars="40" w:right="84"/>
                  <w:jc w:val="right"/>
                  <w:rPr>
                    <w:szCs w:val="21"/>
                  </w:rPr>
                </w:pPr>
                <w:r>
                  <w:rPr>
                    <w:rFonts w:hint="eastAsia"/>
                    <w:szCs w:val="21"/>
                  </w:rPr>
                  <w:t>0</w:t>
                </w:r>
              </w:p>
            </w:tc>
            <w:tc>
              <w:tcPr>
                <w:tcW w:w="520" w:type="pct"/>
                <w:tcBorders>
                  <w:bottom w:val="nil"/>
                </w:tcBorders>
                <w:shd w:val="clear" w:color="auto" w:fill="auto"/>
                <w:vAlign w:val="center"/>
              </w:tcPr>
              <w:p w:rsidR="00430363" w:rsidRDefault="00430363" w:rsidP="00430363">
                <w:pPr>
                  <w:autoSpaceDE w:val="0"/>
                  <w:autoSpaceDN w:val="0"/>
                  <w:adjustRightInd w:val="0"/>
                  <w:ind w:rightChars="40" w:right="84"/>
                  <w:jc w:val="right"/>
                  <w:rPr>
                    <w:szCs w:val="21"/>
                  </w:rPr>
                </w:pPr>
                <w:r>
                  <w:rPr>
                    <w:rFonts w:hint="eastAsia"/>
                    <w:szCs w:val="21"/>
                  </w:rPr>
                  <w:t>0</w:t>
                </w:r>
              </w:p>
            </w:tc>
          </w:tr>
          <w:tr w:rsidR="00430363" w:rsidTr="00496C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sdt>
              <w:sdtPr>
                <w:tag w:val="_PLD_6b267ea8a4794efea08e1a308da9e927"/>
                <w:id w:val="-164326072"/>
                <w:lock w:val="sdtLocked"/>
              </w:sdtPr>
              <w:sdtEndPr/>
              <w:sdtContent>
                <w:tc>
                  <w:tcPr>
                    <w:tcW w:w="1532" w:type="pct"/>
                    <w:gridSpan w:val="2"/>
                    <w:tcBorders>
                      <w:top w:val="single" w:sz="4" w:space="0" w:color="auto"/>
                      <w:left w:val="single" w:sz="4" w:space="0" w:color="auto"/>
                      <w:bottom w:val="single" w:sz="4" w:space="0" w:color="auto"/>
                      <w:right w:val="single" w:sz="4" w:space="0" w:color="auto"/>
                    </w:tcBorders>
                    <w:shd w:val="clear" w:color="auto" w:fill="auto"/>
                  </w:tcPr>
                  <w:p w:rsidR="00430363" w:rsidRDefault="00430363" w:rsidP="00496C45">
                    <w:pPr>
                      <w:autoSpaceDE w:val="0"/>
                      <w:autoSpaceDN w:val="0"/>
                      <w:adjustRightInd w:val="0"/>
                      <w:rPr>
                        <w:szCs w:val="21"/>
                      </w:rPr>
                    </w:pPr>
                    <w:r>
                      <w:rPr>
                        <w:rFonts w:hint="eastAsia"/>
                        <w:szCs w:val="21"/>
                      </w:rPr>
                      <w:t>关联债权债务形成原因</w:t>
                    </w:r>
                  </w:p>
                </w:tc>
              </w:sdtContent>
            </w:sdt>
            <w:tc>
              <w:tcPr>
                <w:tcW w:w="3468" w:type="pct"/>
                <w:gridSpan w:val="6"/>
                <w:tcBorders>
                  <w:top w:val="single" w:sz="4" w:space="0" w:color="auto"/>
                  <w:left w:val="single" w:sz="4" w:space="0" w:color="auto"/>
                  <w:bottom w:val="single" w:sz="4" w:space="0" w:color="auto"/>
                  <w:right w:val="single" w:sz="4" w:space="0" w:color="auto"/>
                </w:tcBorders>
                <w:shd w:val="clear" w:color="auto" w:fill="auto"/>
              </w:tcPr>
              <w:p w:rsidR="00430363" w:rsidRDefault="00430363" w:rsidP="00496C45">
                <w:r>
                  <w:rPr>
                    <w:rFonts w:hint="eastAsia"/>
                  </w:rPr>
                  <w:t>1</w:t>
                </w:r>
                <w:r>
                  <w:rPr>
                    <w:rFonts w:hint="eastAsia"/>
                  </w:rPr>
                  <w:t>、</w:t>
                </w:r>
                <w:r>
                  <w:t>天津嘉和</w:t>
                </w:r>
                <w:proofErr w:type="gramStart"/>
                <w:r>
                  <w:t>昊</w:t>
                </w:r>
                <w:proofErr w:type="gramEnd"/>
                <w:r>
                  <w:t>成物流有限公司往来余额为受让该公司股权时同时受让的对该公司的债权</w:t>
                </w:r>
                <w:r>
                  <w:rPr>
                    <w:rFonts w:hint="eastAsia"/>
                  </w:rPr>
                  <w:t>；</w:t>
                </w:r>
              </w:p>
              <w:p w:rsidR="00430363" w:rsidRPr="00430363" w:rsidRDefault="00430363" w:rsidP="00496C45">
                <w:pPr>
                  <w:rPr>
                    <w:szCs w:val="21"/>
                  </w:rPr>
                </w:pPr>
                <w:r>
                  <w:rPr>
                    <w:rFonts w:hint="eastAsia"/>
                    <w:szCs w:val="21"/>
                  </w:rPr>
                  <w:t>2</w:t>
                </w:r>
                <w:r>
                  <w:rPr>
                    <w:rFonts w:hint="eastAsia"/>
                    <w:szCs w:val="21"/>
                  </w:rPr>
                  <w:t>、因报告期内转让中吴置业股权，</w:t>
                </w:r>
                <w:proofErr w:type="gramStart"/>
                <w:r>
                  <w:rPr>
                    <w:rFonts w:hint="eastAsia"/>
                    <w:szCs w:val="21"/>
                  </w:rPr>
                  <w:t>期末对</w:t>
                </w:r>
                <w:r w:rsidRPr="00430363">
                  <w:rPr>
                    <w:rFonts w:hint="eastAsia"/>
                    <w:szCs w:val="21"/>
                  </w:rPr>
                  <w:t>宿迁苏商</w:t>
                </w:r>
                <w:proofErr w:type="gramEnd"/>
                <w:r w:rsidRPr="00430363">
                  <w:rPr>
                    <w:rFonts w:hint="eastAsia"/>
                    <w:szCs w:val="21"/>
                  </w:rPr>
                  <w:t>置业有限公司</w:t>
                </w:r>
                <w:r>
                  <w:rPr>
                    <w:rFonts w:hint="eastAsia"/>
                    <w:szCs w:val="21"/>
                  </w:rPr>
                  <w:t>的往来</w:t>
                </w:r>
                <w:proofErr w:type="gramStart"/>
                <w:r>
                  <w:rPr>
                    <w:rFonts w:hint="eastAsia"/>
                    <w:szCs w:val="21"/>
                  </w:rPr>
                  <w:t>款不再</w:t>
                </w:r>
                <w:proofErr w:type="gramEnd"/>
                <w:r>
                  <w:rPr>
                    <w:rFonts w:hint="eastAsia"/>
                    <w:szCs w:val="21"/>
                  </w:rPr>
                  <w:t>纳入合并报表。</w:t>
                </w:r>
              </w:p>
            </w:tc>
          </w:tr>
          <w:tr w:rsidR="00430363" w:rsidTr="00496C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sdt>
              <w:sdtPr>
                <w:tag w:val="_PLD_2918fe02eca0402b9be61b0b098d7055"/>
                <w:id w:val="1387146007"/>
                <w:lock w:val="sdtLocked"/>
              </w:sdtPr>
              <w:sdtEndPr/>
              <w:sdtContent>
                <w:tc>
                  <w:tcPr>
                    <w:tcW w:w="1532" w:type="pct"/>
                    <w:gridSpan w:val="2"/>
                    <w:tcBorders>
                      <w:top w:val="single" w:sz="4" w:space="0" w:color="auto"/>
                      <w:left w:val="single" w:sz="4" w:space="0" w:color="auto"/>
                      <w:bottom w:val="single" w:sz="4" w:space="0" w:color="auto"/>
                      <w:right w:val="single" w:sz="4" w:space="0" w:color="auto"/>
                    </w:tcBorders>
                    <w:shd w:val="clear" w:color="auto" w:fill="auto"/>
                  </w:tcPr>
                  <w:p w:rsidR="00430363" w:rsidRDefault="00430363" w:rsidP="00496C45">
                    <w:pPr>
                      <w:autoSpaceDE w:val="0"/>
                      <w:autoSpaceDN w:val="0"/>
                      <w:adjustRightInd w:val="0"/>
                      <w:rPr>
                        <w:szCs w:val="21"/>
                      </w:rPr>
                    </w:pPr>
                    <w:r>
                      <w:rPr>
                        <w:rFonts w:hint="eastAsia"/>
                        <w:szCs w:val="21"/>
                      </w:rPr>
                      <w:t>关联债权债务对公司的影响</w:t>
                    </w:r>
                  </w:p>
                </w:tc>
              </w:sdtContent>
            </w:sdt>
            <w:tc>
              <w:tcPr>
                <w:tcW w:w="3468" w:type="pct"/>
                <w:gridSpan w:val="6"/>
                <w:tcBorders>
                  <w:top w:val="single" w:sz="4" w:space="0" w:color="auto"/>
                  <w:left w:val="single" w:sz="4" w:space="0" w:color="auto"/>
                  <w:bottom w:val="single" w:sz="4" w:space="0" w:color="auto"/>
                  <w:right w:val="single" w:sz="4" w:space="0" w:color="auto"/>
                </w:tcBorders>
                <w:shd w:val="clear" w:color="auto" w:fill="auto"/>
              </w:tcPr>
              <w:p w:rsidR="00430363" w:rsidRDefault="00430363" w:rsidP="00496C45">
                <w:pPr>
                  <w:rPr>
                    <w:szCs w:val="21"/>
                  </w:rPr>
                </w:pPr>
                <w:r>
                  <w:t>对公司无重大影响</w:t>
                </w:r>
              </w:p>
            </w:tc>
          </w:tr>
        </w:tbl>
        <w:p w:rsidR="00646A41" w:rsidRDefault="008833F6">
          <w:pPr>
            <w:rPr>
              <w:rFonts w:asciiTheme="minorEastAsia" w:eastAsiaTheme="minorEastAsia" w:hAnsiTheme="minorEastAsia"/>
              <w:szCs w:val="21"/>
            </w:rPr>
          </w:pPr>
        </w:p>
      </w:sdtContent>
    </w:sdt>
    <w:sdt>
      <w:sdtPr>
        <w:rPr>
          <w:rFonts w:ascii="宋体" w:hAnsi="宋体" w:cs="宋体" w:hint="eastAsia"/>
          <w:b w:val="0"/>
          <w:bCs w:val="0"/>
          <w:kern w:val="0"/>
          <w:szCs w:val="21"/>
        </w:rPr>
        <w:alias w:val="模块:其他"/>
        <w:tag w:val="_SEC_fdaa9d4446c44111831efafcc3898613"/>
        <w:id w:val="4640246"/>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3"/>
            <w:numPr>
              <w:ilvl w:val="2"/>
              <w:numId w:val="2"/>
            </w:numPr>
            <w:rPr>
              <w:szCs w:val="21"/>
            </w:rPr>
          </w:pPr>
          <w:r>
            <w:rPr>
              <w:rFonts w:hint="eastAsia"/>
              <w:szCs w:val="21"/>
            </w:rPr>
            <w:t>其他</w:t>
          </w:r>
        </w:p>
        <w:sdt>
          <w:sdtPr>
            <w:rPr>
              <w:rFonts w:asciiTheme="minorEastAsia" w:eastAsiaTheme="minorEastAsia" w:hAnsiTheme="minorEastAsia" w:hint="eastAsia"/>
              <w:szCs w:val="21"/>
            </w:rPr>
            <w:alias w:val="是否适用：重大关联交易其他说明[双击切换]"/>
            <w:tag w:val="_GBC_49b04883b7a84a83b6a8bfec05cbb445"/>
            <w:id w:val="1411515050"/>
            <w:lock w:val="sdtLocked"/>
            <w:placeholder>
              <w:docPart w:val="GBC22222222222222222222222222222"/>
            </w:placeholder>
          </w:sdtPr>
          <w:sdtEndPr/>
          <w:sdtContent>
            <w:p w:rsidR="00646A41" w:rsidRDefault="001F1761" w:rsidP="002940F7">
              <w:pPr>
                <w:rPr>
                  <w:szCs w:val="21"/>
                </w:rPr>
              </w:pPr>
              <w:r w:rsidRPr="00F55741">
                <w:rPr>
                  <w:rFonts w:ascii="宋体" w:hAnsi="宋体"/>
                  <w:szCs w:val="21"/>
                </w:rPr>
                <w:fldChar w:fldCharType="begin"/>
              </w:r>
              <w:r w:rsidR="002940F7"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2940F7"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1F1761">
      <w:pPr>
        <w:pStyle w:val="2"/>
        <w:numPr>
          <w:ilvl w:val="0"/>
          <w:numId w:val="10"/>
        </w:numPr>
      </w:pPr>
      <w:r>
        <w:rPr>
          <w:rFonts w:hint="eastAsia"/>
        </w:rPr>
        <w:lastRenderedPageBreak/>
        <w:t>重大合同及其履行情况</w:t>
      </w:r>
    </w:p>
    <w:p w:rsidR="00646A41" w:rsidRDefault="001F1761">
      <w:pPr>
        <w:pStyle w:val="3"/>
        <w:numPr>
          <w:ilvl w:val="0"/>
          <w:numId w:val="28"/>
        </w:numPr>
        <w:rPr>
          <w:szCs w:val="21"/>
        </w:rPr>
      </w:pPr>
      <w:r>
        <w:rPr>
          <w:szCs w:val="21"/>
        </w:rPr>
        <w:t>托管、承包、租赁事项</w:t>
      </w:r>
    </w:p>
    <w:sdt>
      <w:sdtPr>
        <w:rPr>
          <w:rFonts w:ascii="Calibri" w:eastAsia="宋体" w:hAnsi="Calibri" w:cs="宋体" w:hint="eastAsia"/>
          <w:b w:val="0"/>
          <w:bCs w:val="0"/>
          <w:kern w:val="0"/>
          <w:sz w:val="24"/>
          <w:szCs w:val="24"/>
        </w:rPr>
        <w:alias w:val="模块:托管情况"/>
        <w:tag w:val="_SEC_0543ebbac7a94a11b10d8648f7254d13"/>
        <w:id w:val="1506786"/>
        <w:lock w:val="sdtLocked"/>
        <w:placeholder>
          <w:docPart w:val="GBC22222222222222222222222222222"/>
        </w:placeholder>
      </w:sdtPr>
      <w:sdtEndPr>
        <w:rPr>
          <w:rFonts w:ascii="Times New Roman" w:hAnsi="Times New Roman" w:cs="Times New Roman"/>
          <w:kern w:val="2"/>
          <w:sz w:val="21"/>
          <w:szCs w:val="21"/>
          <w:shd w:val="pct15" w:color="auto" w:fill="FFFFFF"/>
        </w:rPr>
      </w:sdtEndPr>
      <w:sdtContent>
        <w:p w:rsidR="00646A41" w:rsidRDefault="001F1761">
          <w:pPr>
            <w:pStyle w:val="4"/>
            <w:numPr>
              <w:ilvl w:val="0"/>
              <w:numId w:val="29"/>
            </w:numPr>
          </w:pPr>
          <w:r>
            <w:rPr>
              <w:rFonts w:hint="eastAsia"/>
            </w:rPr>
            <w:t>托管情况</w:t>
          </w:r>
        </w:p>
        <w:sdt>
          <w:sdtPr>
            <w:alias w:val="是否适用：托管情况[双击切换]"/>
            <w:tag w:val="_GBC_f528f5eedb9346f6b0fbdbe3967882e7"/>
            <w:id w:val="4640270"/>
            <w:lock w:val="sdtLocked"/>
            <w:placeholder>
              <w:docPart w:val="GBC22222222222222222222222222222"/>
            </w:placeholder>
          </w:sdtPr>
          <w:sdtEndPr/>
          <w:sdtContent>
            <w:p w:rsidR="00295B92" w:rsidRDefault="001F1761" w:rsidP="00295B92">
              <w:r w:rsidRPr="00F55741">
                <w:rPr>
                  <w:rFonts w:ascii="宋体" w:hAnsi="宋体"/>
                </w:rPr>
                <w:fldChar w:fldCharType="begin"/>
              </w:r>
              <w:r w:rsidR="00295B92"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295B92"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pPr>
            <w:rPr>
              <w:szCs w:val="21"/>
              <w:shd w:val="pct15" w:color="auto" w:fill="FFFFFF"/>
            </w:rPr>
          </w:pPr>
        </w:p>
      </w:sdtContent>
    </w:sdt>
    <w:sdt>
      <w:sdtPr>
        <w:rPr>
          <w:rFonts w:ascii="Calibri" w:eastAsia="宋体" w:hAnsi="Calibri" w:cs="宋体"/>
          <w:b w:val="0"/>
          <w:bCs w:val="0"/>
          <w:kern w:val="0"/>
          <w:sz w:val="24"/>
          <w:szCs w:val="24"/>
        </w:rPr>
        <w:alias w:val="模块:承包情况                         ..."/>
        <w:tag w:val="_SEC_d3e1b22be78242a687413a4836e3009d"/>
        <w:id w:val="1507256"/>
        <w:lock w:val="sdtLocked"/>
        <w:placeholder>
          <w:docPart w:val="GBC22222222222222222222222222222"/>
        </w:placeholder>
      </w:sdtPr>
      <w:sdtEndPr>
        <w:rPr>
          <w:rFonts w:ascii="Times New Roman" w:hAnsi="Times New Roman" w:cs="Times New Roman" w:hint="eastAsia"/>
          <w:kern w:val="2"/>
          <w:sz w:val="21"/>
          <w:szCs w:val="21"/>
          <w:shd w:val="pct15" w:color="auto" w:fill="FFFFFF"/>
        </w:rPr>
      </w:sdtEndPr>
      <w:sdtContent>
        <w:p w:rsidR="00646A41" w:rsidRDefault="001F1761">
          <w:pPr>
            <w:pStyle w:val="4"/>
            <w:numPr>
              <w:ilvl w:val="0"/>
              <w:numId w:val="29"/>
            </w:numPr>
          </w:pPr>
          <w:r>
            <w:t>承包情况</w:t>
          </w:r>
        </w:p>
        <w:sdt>
          <w:sdtPr>
            <w:alias w:val="是否适用：承包情况[双击切换]"/>
            <w:tag w:val="_GBC_ef45025eb2d84c78907511abec2bd222"/>
            <w:id w:val="4640296"/>
            <w:lock w:val="sdtLocked"/>
            <w:placeholder>
              <w:docPart w:val="GBC22222222222222222222222222222"/>
            </w:placeholder>
          </w:sdtPr>
          <w:sdtEndPr/>
          <w:sdtContent>
            <w:p w:rsidR="00295B92" w:rsidRDefault="001F1761" w:rsidP="00295B92">
              <w:pPr>
                <w:rPr>
                  <w:szCs w:val="21"/>
                </w:rPr>
              </w:pPr>
              <w:r w:rsidRPr="00F55741">
                <w:rPr>
                  <w:rFonts w:ascii="宋体" w:hAnsi="宋体"/>
                </w:rPr>
                <w:fldChar w:fldCharType="begin"/>
              </w:r>
              <w:r w:rsidR="00295B92"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295B92"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pPr>
            <w:rPr>
              <w:szCs w:val="21"/>
              <w:shd w:val="pct15" w:color="auto" w:fill="FFFFFF"/>
            </w:rPr>
          </w:pPr>
        </w:p>
      </w:sdtContent>
    </w:sdt>
    <w:sdt>
      <w:sdtPr>
        <w:rPr>
          <w:rFonts w:ascii="Calibri" w:eastAsia="宋体" w:hAnsi="Calibri" w:cs="宋体"/>
          <w:b w:val="0"/>
          <w:bCs w:val="0"/>
          <w:kern w:val="0"/>
          <w:sz w:val="24"/>
          <w:szCs w:val="24"/>
        </w:rPr>
        <w:alias w:val="模块:租赁情况                         ..."/>
        <w:tag w:val="_SEC_7309f241ae4444d2a7c93aa358e3eb6f"/>
        <w:id w:val="1507616"/>
        <w:lock w:val="sdtLocked"/>
        <w:placeholder>
          <w:docPart w:val="GBC22222222222222222222222222222"/>
        </w:placeholder>
      </w:sdtPr>
      <w:sdtEndPr>
        <w:rPr>
          <w:rFonts w:ascii="Times New Roman" w:hAnsi="Times New Roman" w:cs="Times New Roman" w:hint="eastAsia"/>
          <w:kern w:val="2"/>
          <w:sz w:val="21"/>
          <w:szCs w:val="21"/>
          <w:shd w:val="pct15" w:color="auto" w:fill="FFFFFF"/>
        </w:rPr>
      </w:sdtEndPr>
      <w:sdtContent>
        <w:p w:rsidR="00646A41" w:rsidRDefault="001F1761">
          <w:pPr>
            <w:pStyle w:val="4"/>
            <w:numPr>
              <w:ilvl w:val="0"/>
              <w:numId w:val="29"/>
            </w:numPr>
          </w:pPr>
          <w:r>
            <w:t>租赁情况</w:t>
          </w:r>
        </w:p>
        <w:sdt>
          <w:sdtPr>
            <w:alias w:val="是否适用：租赁情况[双击切换]"/>
            <w:tag w:val="_GBC_c1d0d78a63af4d48a7427277c2db3ac5"/>
            <w:id w:val="4640322"/>
            <w:lock w:val="sdtLocked"/>
            <w:placeholder>
              <w:docPart w:val="GBC22222222222222222222222222222"/>
            </w:placeholder>
          </w:sdtPr>
          <w:sdtEndPr/>
          <w:sdtContent>
            <w:p w:rsidR="00295B92" w:rsidRDefault="001F1761" w:rsidP="00295B92">
              <w:r w:rsidRPr="00F55741">
                <w:rPr>
                  <w:rFonts w:ascii="宋体" w:hAnsi="宋体"/>
                </w:rPr>
                <w:fldChar w:fldCharType="begin"/>
              </w:r>
              <w:r w:rsidR="00295B92"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295B92"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pPr>
            <w:rPr>
              <w:szCs w:val="21"/>
              <w:shd w:val="pct15" w:color="auto" w:fill="FFFFFF"/>
            </w:rPr>
          </w:pPr>
        </w:p>
      </w:sdtContent>
    </w:sdt>
    <w:p w:rsidR="00646A41" w:rsidRDefault="001F1761">
      <w:pPr>
        <w:pStyle w:val="3"/>
        <w:numPr>
          <w:ilvl w:val="0"/>
          <w:numId w:val="28"/>
        </w:numPr>
        <w:rPr>
          <w:szCs w:val="21"/>
        </w:rPr>
      </w:pPr>
      <w:bookmarkStart w:id="48" w:name="_Toc342565974"/>
      <w:bookmarkStart w:id="49" w:name="_Toc342491982"/>
      <w:bookmarkStart w:id="50" w:name="OLE_LINK2"/>
      <w:bookmarkStart w:id="51" w:name="OLE_LINK3"/>
      <w:r>
        <w:rPr>
          <w:rFonts w:hint="eastAsia"/>
          <w:szCs w:val="21"/>
        </w:rPr>
        <w:t>担保情况</w:t>
      </w:r>
      <w:bookmarkEnd w:id="48"/>
      <w:bookmarkEnd w:id="49"/>
    </w:p>
    <w:bookmarkEnd w:id="51" w:displacedByCustomXml="next"/>
    <w:bookmarkEnd w:id="50" w:displacedByCustomXml="next"/>
    <w:sdt>
      <w:sdtPr>
        <w:rPr>
          <w:szCs w:val="21"/>
        </w:rPr>
        <w:alias w:val="是否适用：担保情况[双击切换]"/>
        <w:tag w:val="_GBC_b799a3ac65f846e088fcfb2dd2591ede"/>
        <w:id w:val="18561293"/>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295B92"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295B92"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模块:担保情况"/>
        <w:tag w:val="_SEC_2430c7d32ec94e8094e76c237c9505e6"/>
        <w:id w:val="1272430"/>
        <w:lock w:val="sdtLocked"/>
        <w:placeholder>
          <w:docPart w:val="GBC22222222222222222222222222222"/>
        </w:placeholder>
      </w:sdtPr>
      <w:sdtEndPr>
        <w:rPr>
          <w:rFonts w:asciiTheme="minorEastAsia" w:eastAsiaTheme="minorEastAsia" w:hAnsiTheme="minorEastAsia"/>
        </w:rPr>
      </w:sdtEndPr>
      <w:sdtContent>
        <w:p w:rsidR="00646A41" w:rsidRDefault="001F1761">
          <w:pPr>
            <w:jc w:val="right"/>
            <w:rPr>
              <w:szCs w:val="21"/>
            </w:rPr>
          </w:pPr>
          <w:r>
            <w:rPr>
              <w:rFonts w:hint="eastAsia"/>
              <w:szCs w:val="21"/>
            </w:rPr>
            <w:t>单位</w:t>
          </w:r>
          <w:r>
            <w:rPr>
              <w:szCs w:val="21"/>
            </w:rPr>
            <w:t>:</w:t>
          </w:r>
          <w:sdt>
            <w:sdtPr>
              <w:rPr>
                <w:szCs w:val="21"/>
              </w:rPr>
              <w:alias w:val="单位：担保情况"/>
              <w:tag w:val="_GBC_c5b429695c6d4556a9d11f55a5e736d3"/>
              <w:id w:val="185612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C65816">
                <w:rPr>
                  <w:szCs w:val="21"/>
                </w:rPr>
                <w:t>万元</w:t>
              </w:r>
            </w:sdtContent>
          </w:sdt>
          <w:r>
            <w:rPr>
              <w:rFonts w:hint="eastAsia"/>
              <w:szCs w:val="21"/>
            </w:rPr>
            <w:t>币种</w:t>
          </w:r>
          <w:r>
            <w:rPr>
              <w:szCs w:val="21"/>
            </w:rPr>
            <w:t>:</w:t>
          </w:r>
          <w:sdt>
            <w:sdtPr>
              <w:rPr>
                <w:szCs w:val="21"/>
              </w:rPr>
              <w:alias w:val="币种：担保情况"/>
              <w:tag w:val="_GBC_bbefcb25022447d5a0413d1c31ffdf65"/>
              <w:id w:val="1856129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618"/>
            <w:gridCol w:w="626"/>
            <w:gridCol w:w="626"/>
            <w:gridCol w:w="701"/>
            <w:gridCol w:w="626"/>
            <w:gridCol w:w="624"/>
            <w:gridCol w:w="624"/>
            <w:gridCol w:w="626"/>
            <w:gridCol w:w="626"/>
            <w:gridCol w:w="626"/>
            <w:gridCol w:w="699"/>
            <w:gridCol w:w="626"/>
            <w:gridCol w:w="626"/>
            <w:gridCol w:w="619"/>
          </w:tblGrid>
          <w:tr w:rsidR="00646A41" w:rsidTr="000D73A9">
            <w:trPr>
              <w:trHeight w:val="293"/>
            </w:trPr>
            <w:sdt>
              <w:sdtPr>
                <w:tag w:val="_PLD_47382e1239d84f6f9f6c6d4b5423c108"/>
                <w:id w:val="16504293"/>
                <w:lock w:val="sdtLocked"/>
              </w:sdtPr>
              <w:sdtEndPr/>
              <w:sdtContent>
                <w:tc>
                  <w:tcPr>
                    <w:tcW w:w="5000" w:type="pct"/>
                    <w:gridSpan w:val="14"/>
                    <w:tcBorders>
                      <w:top w:val="single" w:sz="4" w:space="0" w:color="auto"/>
                      <w:bottom w:val="single" w:sz="4" w:space="0" w:color="auto"/>
                    </w:tcBorders>
                    <w:shd w:val="clear" w:color="auto" w:fill="auto"/>
                    <w:vAlign w:val="center"/>
                  </w:tcPr>
                  <w:p w:rsidR="00646A41" w:rsidRDefault="001F1761">
                    <w:pPr>
                      <w:autoSpaceDE w:val="0"/>
                      <w:autoSpaceDN w:val="0"/>
                      <w:adjustRightInd w:val="0"/>
                      <w:jc w:val="center"/>
                      <w:rPr>
                        <w:szCs w:val="21"/>
                      </w:rPr>
                    </w:pPr>
                    <w:r>
                      <w:rPr>
                        <w:rFonts w:hint="eastAsia"/>
                        <w:szCs w:val="21"/>
                      </w:rPr>
                      <w:t>公司对外担保情况（不包括对子公司的担保）</w:t>
                    </w:r>
                  </w:p>
                </w:tc>
              </w:sdtContent>
            </w:sdt>
          </w:tr>
          <w:tr w:rsidR="00646A41" w:rsidTr="00FE7FB9">
            <w:trPr>
              <w:trHeight w:val="293"/>
            </w:trPr>
            <w:sdt>
              <w:sdtPr>
                <w:tag w:val="_PLD_09b2f27e560e48058fd68a7522d4a21e"/>
                <w:id w:val="220249780"/>
                <w:lock w:val="sdtLocked"/>
              </w:sdtPr>
              <w:sdtEndPr/>
              <w:sdtContent>
                <w:tc>
                  <w:tcPr>
                    <w:tcW w:w="347" w:type="pct"/>
                    <w:tcBorders>
                      <w:top w:val="single" w:sz="4" w:space="0" w:color="auto"/>
                      <w:bottom w:val="single" w:sz="4" w:space="0" w:color="auto"/>
                      <w:right w:val="single" w:sz="4" w:space="0" w:color="auto"/>
                    </w:tcBorders>
                    <w:shd w:val="clear" w:color="auto" w:fill="auto"/>
                    <w:vAlign w:val="center"/>
                  </w:tcPr>
                  <w:p w:rsidR="00646A41" w:rsidRDefault="001F1761">
                    <w:pPr>
                      <w:autoSpaceDE w:val="0"/>
                      <w:autoSpaceDN w:val="0"/>
                      <w:adjustRightInd w:val="0"/>
                      <w:jc w:val="center"/>
                      <w:rPr>
                        <w:szCs w:val="21"/>
                      </w:rPr>
                    </w:pPr>
                    <w:r>
                      <w:rPr>
                        <w:rFonts w:hint="eastAsia"/>
                        <w:szCs w:val="21"/>
                      </w:rPr>
                      <w:t>担保方</w:t>
                    </w:r>
                  </w:p>
                </w:tc>
              </w:sdtContent>
            </w:sdt>
            <w:sdt>
              <w:sdtPr>
                <w:tag w:val="_PLD_3052f673b3b345d3a7af649302ea170a"/>
                <w:id w:val="1847986334"/>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646A41" w:rsidRDefault="001F1761">
                    <w:pPr>
                      <w:autoSpaceDE w:val="0"/>
                      <w:autoSpaceDN w:val="0"/>
                      <w:adjustRightInd w:val="0"/>
                      <w:jc w:val="center"/>
                      <w:rPr>
                        <w:szCs w:val="21"/>
                      </w:rPr>
                    </w:pPr>
                    <w:r>
                      <w:rPr>
                        <w:rFonts w:hint="eastAsia"/>
                        <w:szCs w:val="21"/>
                      </w:rPr>
                      <w:t>担保方与上市公司的关系</w:t>
                    </w:r>
                  </w:p>
                </w:tc>
              </w:sdtContent>
            </w:sdt>
            <w:sdt>
              <w:sdtPr>
                <w:tag w:val="_PLD_fb4029fae7cf48a79a41443b882f9109"/>
                <w:id w:val="-740549962"/>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646A41" w:rsidRDefault="001F1761">
                    <w:pPr>
                      <w:autoSpaceDE w:val="0"/>
                      <w:autoSpaceDN w:val="0"/>
                      <w:adjustRightInd w:val="0"/>
                      <w:jc w:val="center"/>
                      <w:rPr>
                        <w:szCs w:val="21"/>
                      </w:rPr>
                    </w:pPr>
                    <w:r>
                      <w:rPr>
                        <w:rFonts w:hint="eastAsia"/>
                        <w:szCs w:val="21"/>
                      </w:rPr>
                      <w:t>被担保方</w:t>
                    </w:r>
                  </w:p>
                </w:tc>
              </w:sdtContent>
            </w:sdt>
            <w:sdt>
              <w:sdtPr>
                <w:tag w:val="_PLD_f9cf7e1836e34488ac32b6e51fd66dc5"/>
                <w:id w:val="158896948"/>
                <w:lock w:val="sdtLocked"/>
              </w:sdtPr>
              <w:sdtEndPr/>
              <w:sdtContent>
                <w:tc>
                  <w:tcPr>
                    <w:tcW w:w="394" w:type="pct"/>
                    <w:tcBorders>
                      <w:top w:val="single" w:sz="4" w:space="0" w:color="auto"/>
                      <w:left w:val="single" w:sz="4" w:space="0" w:color="auto"/>
                      <w:bottom w:val="single" w:sz="4" w:space="0" w:color="auto"/>
                      <w:right w:val="single" w:sz="4" w:space="0" w:color="auto"/>
                    </w:tcBorders>
                    <w:shd w:val="clear" w:color="auto" w:fill="auto"/>
                    <w:vAlign w:val="center"/>
                  </w:tcPr>
                  <w:p w:rsidR="00646A41" w:rsidRDefault="001F1761">
                    <w:pPr>
                      <w:autoSpaceDE w:val="0"/>
                      <w:autoSpaceDN w:val="0"/>
                      <w:adjustRightInd w:val="0"/>
                      <w:jc w:val="center"/>
                      <w:rPr>
                        <w:szCs w:val="21"/>
                      </w:rPr>
                    </w:pPr>
                    <w:r>
                      <w:rPr>
                        <w:rFonts w:hint="eastAsia"/>
                        <w:szCs w:val="21"/>
                      </w:rPr>
                      <w:t>担保金额</w:t>
                    </w:r>
                  </w:p>
                </w:tc>
              </w:sdtContent>
            </w:sdt>
            <w:sdt>
              <w:sdtPr>
                <w:tag w:val="_PLD_2605894e64924e1c948143543497b30d"/>
                <w:id w:val="-1810319769"/>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646A41" w:rsidRDefault="001F1761">
                    <w:pPr>
                      <w:autoSpaceDE w:val="0"/>
                      <w:autoSpaceDN w:val="0"/>
                      <w:adjustRightInd w:val="0"/>
                      <w:jc w:val="center"/>
                      <w:rPr>
                        <w:szCs w:val="21"/>
                      </w:rPr>
                    </w:pPr>
                    <w:r>
                      <w:rPr>
                        <w:rFonts w:hint="eastAsia"/>
                        <w:szCs w:val="21"/>
                      </w:rPr>
                      <w:t>担保发生日期</w:t>
                    </w:r>
                    <w:r>
                      <w:rPr>
                        <w:szCs w:val="21"/>
                      </w:rPr>
                      <w:t>(</w:t>
                    </w:r>
                    <w:r>
                      <w:rPr>
                        <w:rFonts w:hint="eastAsia"/>
                        <w:szCs w:val="21"/>
                      </w:rPr>
                      <w:t>协议签署日</w:t>
                    </w:r>
                    <w:r>
                      <w:rPr>
                        <w:szCs w:val="21"/>
                      </w:rPr>
                      <w:t>)</w:t>
                    </w:r>
                  </w:p>
                </w:tc>
              </w:sdtContent>
            </w:sdt>
            <w:sdt>
              <w:sdtPr>
                <w:tag w:val="_PLD_360b2c68827a4d0ca9316c3726b16cc0"/>
                <w:id w:val="-121692918"/>
                <w:lock w:val="sdtLocked"/>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rsidR="00646A41" w:rsidRDefault="001F1761">
                    <w:pPr>
                      <w:autoSpaceDE w:val="0"/>
                      <w:autoSpaceDN w:val="0"/>
                      <w:adjustRightInd w:val="0"/>
                      <w:jc w:val="center"/>
                      <w:rPr>
                        <w:szCs w:val="21"/>
                      </w:rPr>
                    </w:pPr>
                    <w:r>
                      <w:rPr>
                        <w:rFonts w:hint="eastAsia"/>
                        <w:szCs w:val="21"/>
                      </w:rPr>
                      <w:t>担保</w:t>
                    </w:r>
                  </w:p>
                  <w:p w:rsidR="00646A41" w:rsidRDefault="001F1761">
                    <w:pPr>
                      <w:autoSpaceDE w:val="0"/>
                      <w:autoSpaceDN w:val="0"/>
                      <w:adjustRightInd w:val="0"/>
                      <w:jc w:val="center"/>
                      <w:rPr>
                        <w:szCs w:val="21"/>
                      </w:rPr>
                    </w:pPr>
                    <w:r>
                      <w:rPr>
                        <w:rFonts w:hint="eastAsia"/>
                        <w:szCs w:val="21"/>
                      </w:rPr>
                      <w:t>起始日</w:t>
                    </w:r>
                  </w:p>
                </w:tc>
              </w:sdtContent>
            </w:sdt>
            <w:sdt>
              <w:sdtPr>
                <w:tag w:val="_PLD_6e343c1dd4c74b69b0e199f26aa0fc9a"/>
                <w:id w:val="1325478920"/>
                <w:lock w:val="sdtLocked"/>
              </w:sdtPr>
              <w:sdtEndPr/>
              <w:sdtContent>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rsidR="00646A41" w:rsidRDefault="001F1761">
                    <w:pPr>
                      <w:autoSpaceDE w:val="0"/>
                      <w:autoSpaceDN w:val="0"/>
                      <w:adjustRightInd w:val="0"/>
                      <w:jc w:val="center"/>
                      <w:rPr>
                        <w:szCs w:val="21"/>
                      </w:rPr>
                    </w:pPr>
                    <w:r>
                      <w:rPr>
                        <w:rFonts w:hint="eastAsia"/>
                        <w:szCs w:val="21"/>
                      </w:rPr>
                      <w:t>担保</w:t>
                    </w:r>
                  </w:p>
                  <w:p w:rsidR="00646A41" w:rsidRDefault="001F1761">
                    <w:pPr>
                      <w:autoSpaceDE w:val="0"/>
                      <w:autoSpaceDN w:val="0"/>
                      <w:adjustRightInd w:val="0"/>
                      <w:jc w:val="center"/>
                      <w:rPr>
                        <w:szCs w:val="21"/>
                      </w:rPr>
                    </w:pPr>
                    <w:r>
                      <w:rPr>
                        <w:rFonts w:hint="eastAsia"/>
                        <w:szCs w:val="21"/>
                      </w:rPr>
                      <w:t>到期日</w:t>
                    </w:r>
                  </w:p>
                </w:tc>
              </w:sdtContent>
            </w:sdt>
            <w:sdt>
              <w:sdtPr>
                <w:tag w:val="_PLD_85aaff970e8f4025937e66f170fc0506"/>
                <w:id w:val="1813289239"/>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646A41" w:rsidRDefault="001F1761">
                    <w:pPr>
                      <w:autoSpaceDE w:val="0"/>
                      <w:autoSpaceDN w:val="0"/>
                      <w:adjustRightInd w:val="0"/>
                      <w:jc w:val="center"/>
                      <w:rPr>
                        <w:szCs w:val="21"/>
                      </w:rPr>
                    </w:pPr>
                    <w:r>
                      <w:rPr>
                        <w:rFonts w:hint="eastAsia"/>
                        <w:szCs w:val="21"/>
                      </w:rPr>
                      <w:t>担保类型</w:t>
                    </w:r>
                  </w:p>
                </w:tc>
              </w:sdtContent>
            </w:sdt>
            <w:sdt>
              <w:sdtPr>
                <w:tag w:val="_PLD_fad806f6aed64969a9f500fc55be69bf"/>
                <w:id w:val="1913888231"/>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646A41" w:rsidRDefault="001F1761">
                    <w:pPr>
                      <w:autoSpaceDE w:val="0"/>
                      <w:autoSpaceDN w:val="0"/>
                      <w:adjustRightInd w:val="0"/>
                      <w:jc w:val="center"/>
                      <w:rPr>
                        <w:szCs w:val="21"/>
                      </w:rPr>
                    </w:pPr>
                    <w:r>
                      <w:rPr>
                        <w:rFonts w:hint="eastAsia"/>
                        <w:szCs w:val="21"/>
                      </w:rPr>
                      <w:t>担保是否已经履行完毕</w:t>
                    </w:r>
                  </w:p>
                </w:tc>
              </w:sdtContent>
            </w:sdt>
            <w:sdt>
              <w:sdtPr>
                <w:tag w:val="_PLD_355a8c82bc68409495d9bf25a926ed62"/>
                <w:id w:val="319701356"/>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646A41" w:rsidRDefault="001F1761">
                    <w:pPr>
                      <w:autoSpaceDE w:val="0"/>
                      <w:autoSpaceDN w:val="0"/>
                      <w:adjustRightInd w:val="0"/>
                      <w:jc w:val="center"/>
                      <w:rPr>
                        <w:szCs w:val="21"/>
                      </w:rPr>
                    </w:pPr>
                    <w:r>
                      <w:rPr>
                        <w:rFonts w:hint="eastAsia"/>
                        <w:szCs w:val="21"/>
                      </w:rPr>
                      <w:t>担保是否逾期</w:t>
                    </w:r>
                  </w:p>
                </w:tc>
              </w:sdtContent>
            </w:sdt>
            <w:sdt>
              <w:sdtPr>
                <w:tag w:val="_PLD_e8056176e7db49139234d1df564f5c3a"/>
                <w:id w:val="378437544"/>
                <w:lock w:val="sdtLocked"/>
              </w:sdtPr>
              <w:sdtEndPr/>
              <w:sdtContent>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rsidR="00646A41" w:rsidRDefault="001F1761">
                    <w:pPr>
                      <w:autoSpaceDE w:val="0"/>
                      <w:autoSpaceDN w:val="0"/>
                      <w:adjustRightInd w:val="0"/>
                      <w:jc w:val="center"/>
                      <w:rPr>
                        <w:szCs w:val="21"/>
                      </w:rPr>
                    </w:pPr>
                    <w:r>
                      <w:rPr>
                        <w:rFonts w:hint="eastAsia"/>
                        <w:szCs w:val="21"/>
                      </w:rPr>
                      <w:t>担保逾期金额</w:t>
                    </w:r>
                  </w:p>
                </w:tc>
              </w:sdtContent>
            </w:sdt>
            <w:sdt>
              <w:sdtPr>
                <w:tag w:val="_PLD_5c3b131124fe44f69e4b80cf09f7c755"/>
                <w:id w:val="-1211022972"/>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646A41" w:rsidRDefault="001F1761">
                    <w:pPr>
                      <w:autoSpaceDE w:val="0"/>
                      <w:autoSpaceDN w:val="0"/>
                      <w:adjustRightInd w:val="0"/>
                      <w:jc w:val="center"/>
                      <w:rPr>
                        <w:szCs w:val="21"/>
                      </w:rPr>
                    </w:pPr>
                    <w:r>
                      <w:rPr>
                        <w:rFonts w:hint="eastAsia"/>
                        <w:szCs w:val="21"/>
                      </w:rPr>
                      <w:t>是否存在反担保</w:t>
                    </w:r>
                  </w:p>
                </w:tc>
              </w:sdtContent>
            </w:sdt>
            <w:sdt>
              <w:sdtPr>
                <w:tag w:val="_PLD_5a6bd2cf94e8411b88105a2190c5b4fb"/>
                <w:id w:val="-1063018931"/>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646A41" w:rsidRDefault="001F1761">
                    <w:pPr>
                      <w:autoSpaceDE w:val="0"/>
                      <w:autoSpaceDN w:val="0"/>
                      <w:adjustRightInd w:val="0"/>
                      <w:jc w:val="center"/>
                      <w:rPr>
                        <w:szCs w:val="21"/>
                      </w:rPr>
                    </w:pPr>
                    <w:r>
                      <w:rPr>
                        <w:rFonts w:hint="eastAsia"/>
                        <w:szCs w:val="21"/>
                      </w:rPr>
                      <w:t>是否为关联方担保</w:t>
                    </w:r>
                  </w:p>
                </w:tc>
              </w:sdtContent>
            </w:sdt>
            <w:sdt>
              <w:sdtPr>
                <w:tag w:val="_PLD_70390fe8c4804a7da41d8a62ace59586"/>
                <w:id w:val="1134986503"/>
                <w:lock w:val="sdtLocked"/>
              </w:sdtPr>
              <w:sdtEndPr/>
              <w:sdtContent>
                <w:tc>
                  <w:tcPr>
                    <w:tcW w:w="348" w:type="pct"/>
                    <w:tcBorders>
                      <w:top w:val="single" w:sz="4" w:space="0" w:color="auto"/>
                      <w:left w:val="single" w:sz="4" w:space="0" w:color="auto"/>
                      <w:bottom w:val="single" w:sz="4" w:space="0" w:color="auto"/>
                    </w:tcBorders>
                    <w:shd w:val="clear" w:color="auto" w:fill="auto"/>
                    <w:vAlign w:val="center"/>
                  </w:tcPr>
                  <w:p w:rsidR="00646A41" w:rsidRDefault="001F1761">
                    <w:pPr>
                      <w:autoSpaceDE w:val="0"/>
                      <w:autoSpaceDN w:val="0"/>
                      <w:adjustRightInd w:val="0"/>
                      <w:jc w:val="center"/>
                      <w:rPr>
                        <w:szCs w:val="21"/>
                      </w:rPr>
                    </w:pPr>
                    <w:r>
                      <w:rPr>
                        <w:rFonts w:hint="eastAsia"/>
                        <w:szCs w:val="21"/>
                      </w:rPr>
                      <w:t>关联</w:t>
                    </w:r>
                  </w:p>
                  <w:p w:rsidR="00646A41" w:rsidRDefault="001F1761">
                    <w:pPr>
                      <w:autoSpaceDE w:val="0"/>
                      <w:autoSpaceDN w:val="0"/>
                      <w:adjustRightInd w:val="0"/>
                      <w:jc w:val="center"/>
                      <w:rPr>
                        <w:szCs w:val="21"/>
                      </w:rPr>
                    </w:pPr>
                    <w:r>
                      <w:rPr>
                        <w:rFonts w:hint="eastAsia"/>
                        <w:szCs w:val="21"/>
                      </w:rPr>
                      <w:t>关系</w:t>
                    </w:r>
                  </w:p>
                </w:tc>
              </w:sdtContent>
            </w:sdt>
          </w:tr>
          <w:tr w:rsidR="00646A41" w:rsidTr="000D73A9">
            <w:trPr>
              <w:trHeight w:val="308"/>
            </w:trPr>
            <w:sdt>
              <w:sdtPr>
                <w:tag w:val="_PLD_2bbd9416ce924e6baeb4bb75899a8721"/>
                <w:id w:val="223955377"/>
                <w:lock w:val="sdtLocked"/>
              </w:sdtPr>
              <w:sdtEndPr/>
              <w:sdtContent>
                <w:tc>
                  <w:tcPr>
                    <w:tcW w:w="2148" w:type="pct"/>
                    <w:gridSpan w:val="6"/>
                    <w:tcBorders>
                      <w:top w:val="single" w:sz="4" w:space="0" w:color="auto"/>
                      <w:bottom w:val="single" w:sz="4" w:space="0" w:color="auto"/>
                      <w:right w:val="single" w:sz="4" w:space="0" w:color="auto"/>
                    </w:tcBorders>
                    <w:shd w:val="clear" w:color="auto" w:fill="auto"/>
                  </w:tcPr>
                  <w:p w:rsidR="00646A41" w:rsidRDefault="001F1761">
                    <w:pPr>
                      <w:autoSpaceDE w:val="0"/>
                      <w:autoSpaceDN w:val="0"/>
                      <w:adjustRightInd w:val="0"/>
                      <w:rPr>
                        <w:szCs w:val="21"/>
                      </w:rPr>
                    </w:pPr>
                    <w:r>
                      <w:rPr>
                        <w:rFonts w:hint="eastAsia"/>
                        <w:szCs w:val="21"/>
                      </w:rPr>
                      <w:t>报告期内担保发生额合计（不包括对子公司的担保）</w:t>
                    </w:r>
                  </w:p>
                </w:tc>
              </w:sdtContent>
            </w:sdt>
            <w:tc>
              <w:tcPr>
                <w:tcW w:w="2852" w:type="pct"/>
                <w:gridSpan w:val="8"/>
                <w:tcBorders>
                  <w:top w:val="single" w:sz="4" w:space="0" w:color="auto"/>
                  <w:left w:val="single" w:sz="4" w:space="0" w:color="auto"/>
                  <w:bottom w:val="single" w:sz="4" w:space="0" w:color="auto"/>
                </w:tcBorders>
                <w:shd w:val="clear" w:color="auto" w:fill="auto"/>
              </w:tcPr>
              <w:p w:rsidR="00646A41" w:rsidRDefault="003F6F56" w:rsidP="00F56F98">
                <w:pPr>
                  <w:ind w:rightChars="40" w:right="84"/>
                  <w:jc w:val="right"/>
                  <w:rPr>
                    <w:szCs w:val="21"/>
                  </w:rPr>
                </w:pPr>
                <w:r>
                  <w:rPr>
                    <w:rFonts w:hint="eastAsia"/>
                    <w:szCs w:val="21"/>
                  </w:rPr>
                  <w:t>0</w:t>
                </w:r>
              </w:p>
            </w:tc>
          </w:tr>
          <w:tr w:rsidR="00646A41" w:rsidTr="000D73A9">
            <w:trPr>
              <w:trHeight w:val="308"/>
            </w:trPr>
            <w:sdt>
              <w:sdtPr>
                <w:tag w:val="_PLD_562efe08f15c423d939d15f2bf8a1274"/>
                <w:id w:val="-1938353430"/>
                <w:lock w:val="sdtLocked"/>
              </w:sdtPr>
              <w:sdtEndPr/>
              <w:sdtContent>
                <w:tc>
                  <w:tcPr>
                    <w:tcW w:w="2148" w:type="pct"/>
                    <w:gridSpan w:val="6"/>
                    <w:tcBorders>
                      <w:top w:val="single" w:sz="4" w:space="0" w:color="auto"/>
                      <w:bottom w:val="single" w:sz="4" w:space="0" w:color="auto"/>
                      <w:right w:val="single" w:sz="4" w:space="0" w:color="auto"/>
                    </w:tcBorders>
                    <w:shd w:val="clear" w:color="auto" w:fill="auto"/>
                  </w:tcPr>
                  <w:p w:rsidR="00646A41" w:rsidRDefault="001F1761">
                    <w:pPr>
                      <w:autoSpaceDE w:val="0"/>
                      <w:autoSpaceDN w:val="0"/>
                      <w:adjustRightInd w:val="0"/>
                      <w:rPr>
                        <w:szCs w:val="21"/>
                      </w:rPr>
                    </w:pPr>
                    <w:r>
                      <w:rPr>
                        <w:rFonts w:hint="eastAsia"/>
                        <w:szCs w:val="21"/>
                      </w:rPr>
                      <w:t>报告期末担保余额合计（</w:t>
                    </w:r>
                    <w:r>
                      <w:rPr>
                        <w:szCs w:val="21"/>
                      </w:rPr>
                      <w:t>A</w:t>
                    </w:r>
                    <w:r>
                      <w:rPr>
                        <w:rFonts w:hint="eastAsia"/>
                        <w:szCs w:val="21"/>
                      </w:rPr>
                      <w:t>）（不包括对子公司的担保）</w:t>
                    </w:r>
                  </w:p>
                </w:tc>
              </w:sdtContent>
            </w:sdt>
            <w:tc>
              <w:tcPr>
                <w:tcW w:w="2852" w:type="pct"/>
                <w:gridSpan w:val="8"/>
                <w:tcBorders>
                  <w:top w:val="single" w:sz="4" w:space="0" w:color="auto"/>
                  <w:left w:val="single" w:sz="4" w:space="0" w:color="auto"/>
                  <w:bottom w:val="single" w:sz="4" w:space="0" w:color="auto"/>
                </w:tcBorders>
                <w:shd w:val="clear" w:color="auto" w:fill="auto"/>
              </w:tcPr>
              <w:p w:rsidR="00646A41" w:rsidRDefault="003F6F56" w:rsidP="00F56F98">
                <w:pPr>
                  <w:autoSpaceDE w:val="0"/>
                  <w:autoSpaceDN w:val="0"/>
                  <w:adjustRightInd w:val="0"/>
                  <w:ind w:rightChars="40" w:right="84"/>
                  <w:jc w:val="right"/>
                  <w:rPr>
                    <w:szCs w:val="21"/>
                  </w:rPr>
                </w:pPr>
                <w:r>
                  <w:rPr>
                    <w:rFonts w:hint="eastAsia"/>
                    <w:szCs w:val="21"/>
                  </w:rPr>
                  <w:t>0</w:t>
                </w:r>
              </w:p>
            </w:tc>
          </w:tr>
          <w:tr w:rsidR="00646A41" w:rsidTr="000D73A9">
            <w:trPr>
              <w:trHeight w:val="308"/>
            </w:trPr>
            <w:sdt>
              <w:sdtPr>
                <w:tag w:val="_PLD_0209e1df4d9c45da9415f0566332a134"/>
                <w:id w:val="1265340968"/>
                <w:lock w:val="sdtLocked"/>
              </w:sdtPr>
              <w:sdtEndPr/>
              <w:sdtContent>
                <w:tc>
                  <w:tcPr>
                    <w:tcW w:w="5000" w:type="pct"/>
                    <w:gridSpan w:val="14"/>
                    <w:tcBorders>
                      <w:top w:val="single" w:sz="4" w:space="0" w:color="auto"/>
                      <w:bottom w:val="single" w:sz="4" w:space="0" w:color="auto"/>
                    </w:tcBorders>
                    <w:shd w:val="clear" w:color="auto" w:fill="auto"/>
                    <w:vAlign w:val="center"/>
                  </w:tcPr>
                  <w:p w:rsidR="00646A41" w:rsidRDefault="001F1761" w:rsidP="00F56F98">
                    <w:pPr>
                      <w:autoSpaceDE w:val="0"/>
                      <w:autoSpaceDN w:val="0"/>
                      <w:adjustRightInd w:val="0"/>
                      <w:ind w:rightChars="40" w:right="84"/>
                      <w:jc w:val="center"/>
                      <w:rPr>
                        <w:szCs w:val="21"/>
                      </w:rPr>
                    </w:pPr>
                    <w:r>
                      <w:rPr>
                        <w:rFonts w:hint="eastAsia"/>
                        <w:szCs w:val="21"/>
                      </w:rPr>
                      <w:t>公司及其子公司对子公司的担保情况</w:t>
                    </w:r>
                  </w:p>
                </w:tc>
              </w:sdtContent>
            </w:sdt>
          </w:tr>
          <w:tr w:rsidR="00646A41" w:rsidTr="000D73A9">
            <w:trPr>
              <w:trHeight w:val="308"/>
            </w:trPr>
            <w:sdt>
              <w:sdtPr>
                <w:tag w:val="_PLD_f1ef7fd66cd24c3e9477255f64383f30"/>
                <w:id w:val="1509943583"/>
                <w:lock w:val="sdtLocked"/>
              </w:sdtPr>
              <w:sdtEndPr/>
              <w:sdtContent>
                <w:tc>
                  <w:tcPr>
                    <w:tcW w:w="2148" w:type="pct"/>
                    <w:gridSpan w:val="6"/>
                    <w:tcBorders>
                      <w:top w:val="single" w:sz="4" w:space="0" w:color="auto"/>
                      <w:bottom w:val="single" w:sz="4" w:space="0" w:color="auto"/>
                      <w:right w:val="single" w:sz="4" w:space="0" w:color="auto"/>
                    </w:tcBorders>
                    <w:shd w:val="clear" w:color="auto" w:fill="auto"/>
                  </w:tcPr>
                  <w:p w:rsidR="00646A41" w:rsidRDefault="001F1761" w:rsidP="00F56F98">
                    <w:pPr>
                      <w:autoSpaceDE w:val="0"/>
                      <w:autoSpaceDN w:val="0"/>
                      <w:adjustRightInd w:val="0"/>
                      <w:ind w:rightChars="40" w:right="84"/>
                      <w:rPr>
                        <w:color w:val="FF0000"/>
                        <w:szCs w:val="21"/>
                      </w:rPr>
                    </w:pPr>
                    <w:r>
                      <w:rPr>
                        <w:rFonts w:hint="eastAsia"/>
                        <w:szCs w:val="21"/>
                      </w:rPr>
                      <w:t>报告期内对子公司担保发生额合计</w:t>
                    </w:r>
                  </w:p>
                </w:tc>
              </w:sdtContent>
            </w:sdt>
            <w:tc>
              <w:tcPr>
                <w:tcW w:w="2852" w:type="pct"/>
                <w:gridSpan w:val="8"/>
                <w:tcBorders>
                  <w:top w:val="single" w:sz="4" w:space="0" w:color="auto"/>
                  <w:left w:val="single" w:sz="4" w:space="0" w:color="auto"/>
                  <w:bottom w:val="single" w:sz="4" w:space="0" w:color="auto"/>
                </w:tcBorders>
                <w:shd w:val="clear" w:color="auto" w:fill="auto"/>
              </w:tcPr>
              <w:p w:rsidR="00646A41" w:rsidRDefault="00C65816" w:rsidP="00F56F98">
                <w:pPr>
                  <w:ind w:rightChars="40" w:right="84"/>
                  <w:jc w:val="right"/>
                  <w:rPr>
                    <w:szCs w:val="21"/>
                  </w:rPr>
                </w:pPr>
                <w:r>
                  <w:rPr>
                    <w:szCs w:val="21"/>
                  </w:rPr>
                  <w:t>75,748.00</w:t>
                </w:r>
              </w:p>
            </w:tc>
          </w:tr>
          <w:tr w:rsidR="00646A41" w:rsidTr="000D73A9">
            <w:trPr>
              <w:trHeight w:val="308"/>
            </w:trPr>
            <w:sdt>
              <w:sdtPr>
                <w:tag w:val="_PLD_3cd11ead60c24b4db1767011d51198b4"/>
                <w:id w:val="-1118211703"/>
                <w:lock w:val="sdtLocked"/>
              </w:sdtPr>
              <w:sdtEndPr/>
              <w:sdtContent>
                <w:tc>
                  <w:tcPr>
                    <w:tcW w:w="2148" w:type="pct"/>
                    <w:gridSpan w:val="6"/>
                    <w:tcBorders>
                      <w:top w:val="single" w:sz="4" w:space="0" w:color="auto"/>
                      <w:bottom w:val="single" w:sz="4" w:space="0" w:color="auto"/>
                      <w:right w:val="single" w:sz="4" w:space="0" w:color="auto"/>
                    </w:tcBorders>
                    <w:shd w:val="clear" w:color="auto" w:fill="auto"/>
                  </w:tcPr>
                  <w:p w:rsidR="00646A41" w:rsidRDefault="001F1761" w:rsidP="00F56F98">
                    <w:pPr>
                      <w:autoSpaceDE w:val="0"/>
                      <w:autoSpaceDN w:val="0"/>
                      <w:adjustRightInd w:val="0"/>
                      <w:ind w:rightChars="40" w:right="84"/>
                      <w:rPr>
                        <w:color w:val="FF0000"/>
                        <w:szCs w:val="21"/>
                      </w:rPr>
                    </w:pPr>
                    <w:r>
                      <w:rPr>
                        <w:rFonts w:hint="eastAsia"/>
                        <w:szCs w:val="21"/>
                      </w:rPr>
                      <w:t>报</w:t>
                    </w:r>
                    <w:r w:rsidRPr="00D043BD">
                      <w:rPr>
                        <w:rFonts w:hint="eastAsia"/>
                        <w:szCs w:val="21"/>
                      </w:rPr>
                      <w:t>告</w:t>
                    </w:r>
                    <w:proofErr w:type="gramStart"/>
                    <w:r w:rsidRPr="00D043BD">
                      <w:rPr>
                        <w:rFonts w:hint="eastAsia"/>
                        <w:szCs w:val="21"/>
                      </w:rPr>
                      <w:t>期末对</w:t>
                    </w:r>
                    <w:proofErr w:type="gramEnd"/>
                    <w:r w:rsidRPr="00D043BD">
                      <w:rPr>
                        <w:rFonts w:hint="eastAsia"/>
                        <w:szCs w:val="21"/>
                      </w:rPr>
                      <w:t>子公司担保余额合</w:t>
                    </w:r>
                    <w:r>
                      <w:rPr>
                        <w:rFonts w:hint="eastAsia"/>
                        <w:szCs w:val="21"/>
                      </w:rPr>
                      <w:t>计（</w:t>
                    </w:r>
                    <w:r>
                      <w:rPr>
                        <w:szCs w:val="21"/>
                      </w:rPr>
                      <w:t>B</w:t>
                    </w:r>
                    <w:r>
                      <w:rPr>
                        <w:rFonts w:hint="eastAsia"/>
                        <w:szCs w:val="21"/>
                      </w:rPr>
                      <w:t>）</w:t>
                    </w:r>
                  </w:p>
                </w:tc>
              </w:sdtContent>
            </w:sdt>
            <w:tc>
              <w:tcPr>
                <w:tcW w:w="2852" w:type="pct"/>
                <w:gridSpan w:val="8"/>
                <w:tcBorders>
                  <w:top w:val="single" w:sz="4" w:space="0" w:color="auto"/>
                  <w:left w:val="single" w:sz="4" w:space="0" w:color="auto"/>
                  <w:bottom w:val="single" w:sz="4" w:space="0" w:color="auto"/>
                </w:tcBorders>
                <w:shd w:val="clear" w:color="auto" w:fill="auto"/>
              </w:tcPr>
              <w:p w:rsidR="00646A41" w:rsidRDefault="00417114" w:rsidP="00F56F98">
                <w:pPr>
                  <w:autoSpaceDE w:val="0"/>
                  <w:autoSpaceDN w:val="0"/>
                  <w:adjustRightInd w:val="0"/>
                  <w:ind w:rightChars="40" w:right="84"/>
                  <w:jc w:val="right"/>
                  <w:rPr>
                    <w:szCs w:val="21"/>
                  </w:rPr>
                </w:pPr>
                <w:r>
                  <w:rPr>
                    <w:szCs w:val="21"/>
                  </w:rPr>
                  <w:t>69,738.00</w:t>
                </w:r>
              </w:p>
            </w:tc>
          </w:tr>
          <w:tr w:rsidR="00646A41" w:rsidTr="000D73A9">
            <w:trPr>
              <w:trHeight w:val="308"/>
            </w:trPr>
            <w:sdt>
              <w:sdtPr>
                <w:tag w:val="_PLD_b5d1fceb6fbd4fadb84d698d3eb35967"/>
                <w:id w:val="-1522073536"/>
                <w:lock w:val="sdtLocked"/>
              </w:sdtPr>
              <w:sdtEndPr/>
              <w:sdtContent>
                <w:tc>
                  <w:tcPr>
                    <w:tcW w:w="5000" w:type="pct"/>
                    <w:gridSpan w:val="14"/>
                    <w:tcBorders>
                      <w:top w:val="single" w:sz="4" w:space="0" w:color="auto"/>
                      <w:bottom w:val="single" w:sz="4" w:space="0" w:color="auto"/>
                    </w:tcBorders>
                    <w:shd w:val="clear" w:color="auto" w:fill="auto"/>
                    <w:vAlign w:val="center"/>
                  </w:tcPr>
                  <w:p w:rsidR="00646A41" w:rsidRDefault="001F1761" w:rsidP="00F56F98">
                    <w:pPr>
                      <w:autoSpaceDE w:val="0"/>
                      <w:autoSpaceDN w:val="0"/>
                      <w:adjustRightInd w:val="0"/>
                      <w:ind w:rightChars="40" w:right="84"/>
                      <w:jc w:val="center"/>
                      <w:rPr>
                        <w:szCs w:val="21"/>
                      </w:rPr>
                    </w:pPr>
                    <w:r>
                      <w:rPr>
                        <w:rFonts w:hint="eastAsia"/>
                        <w:szCs w:val="21"/>
                      </w:rPr>
                      <w:t>公司担保总额情况（包括对子公司的担保）</w:t>
                    </w:r>
                  </w:p>
                </w:tc>
              </w:sdtContent>
            </w:sdt>
          </w:tr>
          <w:tr w:rsidR="00646A41" w:rsidTr="000D73A9">
            <w:trPr>
              <w:trHeight w:val="470"/>
            </w:trPr>
            <w:sdt>
              <w:sdtPr>
                <w:tag w:val="_PLD_97cf9dc93a8b49cfb6030a7de370518b"/>
                <w:id w:val="-760225337"/>
                <w:lock w:val="sdtLocked"/>
              </w:sdtPr>
              <w:sdtEndPr/>
              <w:sdtContent>
                <w:tc>
                  <w:tcPr>
                    <w:tcW w:w="2148" w:type="pct"/>
                    <w:gridSpan w:val="6"/>
                    <w:tcBorders>
                      <w:top w:val="single" w:sz="4" w:space="0" w:color="auto"/>
                      <w:bottom w:val="single" w:sz="4" w:space="0" w:color="auto"/>
                      <w:right w:val="single" w:sz="4" w:space="0" w:color="auto"/>
                    </w:tcBorders>
                    <w:shd w:val="clear" w:color="auto" w:fill="auto"/>
                  </w:tcPr>
                  <w:p w:rsidR="00646A41" w:rsidRDefault="001F1761" w:rsidP="00F56F98">
                    <w:pPr>
                      <w:autoSpaceDE w:val="0"/>
                      <w:autoSpaceDN w:val="0"/>
                      <w:adjustRightInd w:val="0"/>
                      <w:ind w:rightChars="40" w:right="84"/>
                      <w:rPr>
                        <w:szCs w:val="21"/>
                      </w:rPr>
                    </w:pPr>
                    <w:r>
                      <w:rPr>
                        <w:rFonts w:hint="eastAsia"/>
                        <w:szCs w:val="21"/>
                      </w:rPr>
                      <w:t>担保总额（</w:t>
                    </w:r>
                    <w:r>
                      <w:rPr>
                        <w:szCs w:val="21"/>
                      </w:rPr>
                      <w:t>A+B</w:t>
                    </w:r>
                    <w:r>
                      <w:rPr>
                        <w:rFonts w:hint="eastAsia"/>
                        <w:szCs w:val="21"/>
                      </w:rPr>
                      <w:t>）</w:t>
                    </w:r>
                  </w:p>
                </w:tc>
              </w:sdtContent>
            </w:sdt>
            <w:tc>
              <w:tcPr>
                <w:tcW w:w="2852" w:type="pct"/>
                <w:gridSpan w:val="8"/>
                <w:tcBorders>
                  <w:top w:val="single" w:sz="4" w:space="0" w:color="auto"/>
                  <w:left w:val="single" w:sz="4" w:space="0" w:color="auto"/>
                  <w:bottom w:val="single" w:sz="4" w:space="0" w:color="auto"/>
                </w:tcBorders>
                <w:shd w:val="clear" w:color="auto" w:fill="auto"/>
              </w:tcPr>
              <w:p w:rsidR="00646A41" w:rsidRDefault="00417114" w:rsidP="00F56F98">
                <w:pPr>
                  <w:autoSpaceDE w:val="0"/>
                  <w:autoSpaceDN w:val="0"/>
                  <w:adjustRightInd w:val="0"/>
                  <w:ind w:rightChars="40" w:right="84"/>
                  <w:jc w:val="right"/>
                  <w:rPr>
                    <w:szCs w:val="21"/>
                  </w:rPr>
                </w:pPr>
                <w:r>
                  <w:rPr>
                    <w:szCs w:val="21"/>
                  </w:rPr>
                  <w:t>69,738.00</w:t>
                </w:r>
              </w:p>
            </w:tc>
          </w:tr>
          <w:tr w:rsidR="00646A41" w:rsidTr="000D73A9">
            <w:trPr>
              <w:trHeight w:val="308"/>
            </w:trPr>
            <w:sdt>
              <w:sdtPr>
                <w:tag w:val="_PLD_d21a7917b9ff4d6dbd8483eff1afbd82"/>
                <w:id w:val="637158476"/>
                <w:lock w:val="sdtLocked"/>
              </w:sdtPr>
              <w:sdtEndPr/>
              <w:sdtContent>
                <w:tc>
                  <w:tcPr>
                    <w:tcW w:w="2148" w:type="pct"/>
                    <w:gridSpan w:val="6"/>
                    <w:tcBorders>
                      <w:top w:val="single" w:sz="4" w:space="0" w:color="auto"/>
                      <w:bottom w:val="single" w:sz="4" w:space="0" w:color="auto"/>
                      <w:right w:val="single" w:sz="4" w:space="0" w:color="auto"/>
                    </w:tcBorders>
                    <w:shd w:val="clear" w:color="auto" w:fill="auto"/>
                  </w:tcPr>
                  <w:p w:rsidR="00646A41" w:rsidRDefault="001F1761" w:rsidP="00F56F98">
                    <w:pPr>
                      <w:autoSpaceDE w:val="0"/>
                      <w:autoSpaceDN w:val="0"/>
                      <w:adjustRightInd w:val="0"/>
                      <w:ind w:rightChars="40" w:right="84"/>
                      <w:rPr>
                        <w:szCs w:val="21"/>
                      </w:rPr>
                    </w:pPr>
                    <w:r>
                      <w:rPr>
                        <w:rFonts w:hint="eastAsia"/>
                        <w:szCs w:val="21"/>
                      </w:rPr>
                      <w:t>担保总额占公司净资产的比例</w:t>
                    </w:r>
                    <w:r>
                      <w:rPr>
                        <w:szCs w:val="21"/>
                      </w:rPr>
                      <w:t>(%)</w:t>
                    </w:r>
                  </w:p>
                </w:tc>
              </w:sdtContent>
            </w:sdt>
            <w:tc>
              <w:tcPr>
                <w:tcW w:w="2852" w:type="pct"/>
                <w:gridSpan w:val="8"/>
                <w:tcBorders>
                  <w:top w:val="single" w:sz="4" w:space="0" w:color="auto"/>
                  <w:left w:val="single" w:sz="4" w:space="0" w:color="auto"/>
                  <w:bottom w:val="single" w:sz="4" w:space="0" w:color="auto"/>
                </w:tcBorders>
                <w:shd w:val="clear" w:color="auto" w:fill="auto"/>
              </w:tcPr>
              <w:p w:rsidR="00646A41" w:rsidRDefault="00417114" w:rsidP="00F56F98">
                <w:pPr>
                  <w:autoSpaceDE w:val="0"/>
                  <w:autoSpaceDN w:val="0"/>
                  <w:adjustRightInd w:val="0"/>
                  <w:ind w:rightChars="40" w:right="84"/>
                  <w:jc w:val="right"/>
                  <w:rPr>
                    <w:szCs w:val="21"/>
                  </w:rPr>
                </w:pPr>
                <w:r>
                  <w:rPr>
                    <w:rFonts w:hint="eastAsia"/>
                    <w:szCs w:val="21"/>
                  </w:rPr>
                  <w:t>29.57</w:t>
                </w:r>
              </w:p>
            </w:tc>
          </w:tr>
          <w:tr w:rsidR="00646A41" w:rsidTr="000D73A9">
            <w:trPr>
              <w:trHeight w:val="308"/>
            </w:trPr>
            <w:sdt>
              <w:sdtPr>
                <w:tag w:val="_PLD_5975855d5ef9445cb4cf0cccb044de3a"/>
                <w:id w:val="985207684"/>
                <w:lock w:val="sdtLocked"/>
              </w:sdtPr>
              <w:sdtEndPr/>
              <w:sdtContent>
                <w:tc>
                  <w:tcPr>
                    <w:tcW w:w="5000" w:type="pct"/>
                    <w:gridSpan w:val="14"/>
                    <w:tcBorders>
                      <w:top w:val="single" w:sz="4" w:space="0" w:color="auto"/>
                      <w:bottom w:val="single" w:sz="4" w:space="0" w:color="auto"/>
                    </w:tcBorders>
                    <w:shd w:val="clear" w:color="auto" w:fill="auto"/>
                  </w:tcPr>
                  <w:p w:rsidR="00646A41" w:rsidRDefault="001F1761" w:rsidP="00F56F98">
                    <w:pPr>
                      <w:pStyle w:val="a8"/>
                      <w:autoSpaceDE w:val="0"/>
                      <w:autoSpaceDN w:val="0"/>
                      <w:adjustRightInd w:val="0"/>
                      <w:ind w:rightChars="40" w:right="84"/>
                      <w:rPr>
                        <w:rFonts w:ascii="宋体" w:hAnsi="宋体"/>
                      </w:rPr>
                    </w:pPr>
                    <w:r>
                      <w:rPr>
                        <w:rFonts w:ascii="宋体" w:hAnsi="宋体" w:hint="eastAsia"/>
                      </w:rPr>
                      <w:t>其中：</w:t>
                    </w:r>
                  </w:p>
                </w:tc>
              </w:sdtContent>
            </w:sdt>
          </w:tr>
          <w:tr w:rsidR="00646A41" w:rsidTr="000D73A9">
            <w:trPr>
              <w:trHeight w:val="308"/>
            </w:trPr>
            <w:sdt>
              <w:sdtPr>
                <w:tag w:val="_PLD_30e2076758ce45debdae6789989817df"/>
                <w:id w:val="175466358"/>
                <w:lock w:val="sdtLocked"/>
              </w:sdtPr>
              <w:sdtEndPr/>
              <w:sdtContent>
                <w:tc>
                  <w:tcPr>
                    <w:tcW w:w="2148" w:type="pct"/>
                    <w:gridSpan w:val="6"/>
                    <w:tcBorders>
                      <w:top w:val="single" w:sz="4" w:space="0" w:color="auto"/>
                      <w:bottom w:val="single" w:sz="4" w:space="0" w:color="auto"/>
                      <w:right w:val="single" w:sz="4" w:space="0" w:color="auto"/>
                    </w:tcBorders>
                    <w:shd w:val="clear" w:color="auto" w:fill="auto"/>
                  </w:tcPr>
                  <w:p w:rsidR="00646A41" w:rsidRDefault="001F1761">
                    <w:pPr>
                      <w:autoSpaceDE w:val="0"/>
                      <w:autoSpaceDN w:val="0"/>
                      <w:adjustRightInd w:val="0"/>
                      <w:rPr>
                        <w:szCs w:val="21"/>
                      </w:rPr>
                    </w:pPr>
                    <w:r>
                      <w:rPr>
                        <w:rFonts w:hint="eastAsia"/>
                        <w:szCs w:val="21"/>
                      </w:rPr>
                      <w:t>为股东、实际控制人及其关联方提供担保的金额（</w:t>
                    </w:r>
                    <w:r>
                      <w:rPr>
                        <w:szCs w:val="21"/>
                      </w:rPr>
                      <w:t>C</w:t>
                    </w:r>
                    <w:r>
                      <w:rPr>
                        <w:rFonts w:hint="eastAsia"/>
                        <w:szCs w:val="21"/>
                      </w:rPr>
                      <w:t>）</w:t>
                    </w:r>
                  </w:p>
                </w:tc>
              </w:sdtContent>
            </w:sdt>
            <w:tc>
              <w:tcPr>
                <w:tcW w:w="2852" w:type="pct"/>
                <w:gridSpan w:val="8"/>
                <w:tcBorders>
                  <w:top w:val="single" w:sz="4" w:space="0" w:color="auto"/>
                  <w:left w:val="single" w:sz="4" w:space="0" w:color="auto"/>
                  <w:bottom w:val="single" w:sz="4" w:space="0" w:color="auto"/>
                </w:tcBorders>
                <w:shd w:val="clear" w:color="auto" w:fill="auto"/>
              </w:tcPr>
              <w:p w:rsidR="00646A41" w:rsidRDefault="00A82B24" w:rsidP="00F56F98">
                <w:pPr>
                  <w:ind w:rightChars="40" w:right="84"/>
                  <w:jc w:val="right"/>
                  <w:rPr>
                    <w:szCs w:val="21"/>
                  </w:rPr>
                </w:pPr>
                <w:r>
                  <w:rPr>
                    <w:rFonts w:hint="eastAsia"/>
                    <w:szCs w:val="21"/>
                  </w:rPr>
                  <w:t>0</w:t>
                </w:r>
              </w:p>
            </w:tc>
          </w:tr>
          <w:tr w:rsidR="00646A41" w:rsidTr="000D73A9">
            <w:trPr>
              <w:trHeight w:val="308"/>
            </w:trPr>
            <w:sdt>
              <w:sdtPr>
                <w:tag w:val="_PLD_e527b526e0d24f5982870686d243c818"/>
                <w:id w:val="-1185130642"/>
                <w:lock w:val="sdtLocked"/>
              </w:sdtPr>
              <w:sdtEndPr/>
              <w:sdtContent>
                <w:tc>
                  <w:tcPr>
                    <w:tcW w:w="2148" w:type="pct"/>
                    <w:gridSpan w:val="6"/>
                    <w:tcBorders>
                      <w:top w:val="single" w:sz="4" w:space="0" w:color="auto"/>
                      <w:bottom w:val="single" w:sz="4" w:space="0" w:color="auto"/>
                      <w:right w:val="single" w:sz="4" w:space="0" w:color="auto"/>
                    </w:tcBorders>
                    <w:shd w:val="clear" w:color="auto" w:fill="auto"/>
                  </w:tcPr>
                  <w:p w:rsidR="00646A41" w:rsidRDefault="001F1761">
                    <w:pPr>
                      <w:autoSpaceDE w:val="0"/>
                      <w:autoSpaceDN w:val="0"/>
                      <w:adjustRightInd w:val="0"/>
                      <w:rPr>
                        <w:szCs w:val="21"/>
                      </w:rPr>
                    </w:pPr>
                    <w:r>
                      <w:rPr>
                        <w:rFonts w:hint="eastAsia"/>
                        <w:szCs w:val="21"/>
                      </w:rPr>
                      <w:t>直接或间接为资产负债率超过</w:t>
                    </w:r>
                    <w:r>
                      <w:rPr>
                        <w:szCs w:val="21"/>
                      </w:rPr>
                      <w:t>70</w:t>
                    </w:r>
                    <w:r>
                      <w:rPr>
                        <w:rFonts w:hint="eastAsia"/>
                        <w:szCs w:val="21"/>
                      </w:rPr>
                      <w:t>%</w:t>
                    </w:r>
                    <w:r>
                      <w:rPr>
                        <w:rFonts w:hint="eastAsia"/>
                        <w:szCs w:val="21"/>
                      </w:rPr>
                      <w:t>的被担保对象提供的债务担保金额（</w:t>
                    </w:r>
                    <w:r>
                      <w:rPr>
                        <w:szCs w:val="21"/>
                      </w:rPr>
                      <w:t>D</w:t>
                    </w:r>
                    <w:r>
                      <w:rPr>
                        <w:rFonts w:hint="eastAsia"/>
                        <w:szCs w:val="21"/>
                      </w:rPr>
                      <w:t>）</w:t>
                    </w:r>
                  </w:p>
                </w:tc>
              </w:sdtContent>
            </w:sdt>
            <w:tc>
              <w:tcPr>
                <w:tcW w:w="2852" w:type="pct"/>
                <w:gridSpan w:val="8"/>
                <w:tcBorders>
                  <w:top w:val="single" w:sz="4" w:space="0" w:color="auto"/>
                  <w:left w:val="single" w:sz="4" w:space="0" w:color="auto"/>
                  <w:bottom w:val="single" w:sz="4" w:space="0" w:color="auto"/>
                </w:tcBorders>
                <w:shd w:val="clear" w:color="auto" w:fill="auto"/>
              </w:tcPr>
              <w:p w:rsidR="00646A41" w:rsidRDefault="004C36DC" w:rsidP="00F56F98">
                <w:pPr>
                  <w:autoSpaceDE w:val="0"/>
                  <w:autoSpaceDN w:val="0"/>
                  <w:adjustRightInd w:val="0"/>
                  <w:ind w:rightChars="40" w:right="84"/>
                  <w:jc w:val="right"/>
                  <w:rPr>
                    <w:szCs w:val="21"/>
                  </w:rPr>
                </w:pPr>
                <w:r>
                  <w:rPr>
                    <w:szCs w:val="21"/>
                  </w:rPr>
                  <w:t>20,148.00</w:t>
                </w:r>
              </w:p>
            </w:tc>
          </w:tr>
          <w:tr w:rsidR="00646A41" w:rsidTr="000D73A9">
            <w:trPr>
              <w:trHeight w:val="308"/>
            </w:trPr>
            <w:sdt>
              <w:sdtPr>
                <w:tag w:val="_PLD_c38dcad268724b6bac72df7893ce62db"/>
                <w:id w:val="-155448742"/>
                <w:lock w:val="sdtLocked"/>
              </w:sdtPr>
              <w:sdtEndPr/>
              <w:sdtContent>
                <w:tc>
                  <w:tcPr>
                    <w:tcW w:w="2148" w:type="pct"/>
                    <w:gridSpan w:val="6"/>
                    <w:tcBorders>
                      <w:top w:val="single" w:sz="4" w:space="0" w:color="auto"/>
                      <w:bottom w:val="single" w:sz="4" w:space="0" w:color="auto"/>
                      <w:right w:val="single" w:sz="4" w:space="0" w:color="auto"/>
                    </w:tcBorders>
                    <w:shd w:val="clear" w:color="auto" w:fill="auto"/>
                  </w:tcPr>
                  <w:p w:rsidR="00646A41" w:rsidRDefault="001F1761">
                    <w:pPr>
                      <w:autoSpaceDE w:val="0"/>
                      <w:autoSpaceDN w:val="0"/>
                      <w:adjustRightInd w:val="0"/>
                      <w:rPr>
                        <w:szCs w:val="21"/>
                      </w:rPr>
                    </w:pPr>
                    <w:r>
                      <w:rPr>
                        <w:rFonts w:hint="eastAsia"/>
                        <w:szCs w:val="21"/>
                      </w:rPr>
                      <w:t>担保总额超过净资产</w:t>
                    </w:r>
                    <w:r>
                      <w:rPr>
                        <w:szCs w:val="21"/>
                      </w:rPr>
                      <w:t>50</w:t>
                    </w:r>
                    <w:r>
                      <w:rPr>
                        <w:rFonts w:hint="eastAsia"/>
                        <w:szCs w:val="21"/>
                      </w:rPr>
                      <w:t>%</w:t>
                    </w:r>
                    <w:r>
                      <w:rPr>
                        <w:rFonts w:hint="eastAsia"/>
                        <w:szCs w:val="21"/>
                      </w:rPr>
                      <w:t>部分的金额（</w:t>
                    </w:r>
                    <w:r>
                      <w:rPr>
                        <w:szCs w:val="21"/>
                      </w:rPr>
                      <w:t>E</w:t>
                    </w:r>
                    <w:r>
                      <w:rPr>
                        <w:rFonts w:hint="eastAsia"/>
                        <w:szCs w:val="21"/>
                      </w:rPr>
                      <w:t>）</w:t>
                    </w:r>
                  </w:p>
                </w:tc>
              </w:sdtContent>
            </w:sdt>
            <w:tc>
              <w:tcPr>
                <w:tcW w:w="2852" w:type="pct"/>
                <w:gridSpan w:val="8"/>
                <w:tcBorders>
                  <w:top w:val="single" w:sz="4" w:space="0" w:color="auto"/>
                  <w:left w:val="single" w:sz="4" w:space="0" w:color="auto"/>
                  <w:bottom w:val="single" w:sz="4" w:space="0" w:color="auto"/>
                </w:tcBorders>
                <w:shd w:val="clear" w:color="auto" w:fill="auto"/>
              </w:tcPr>
              <w:p w:rsidR="00646A41" w:rsidRDefault="00A82B24" w:rsidP="00F56F98">
                <w:pPr>
                  <w:ind w:rightChars="40" w:right="84"/>
                  <w:jc w:val="right"/>
                  <w:rPr>
                    <w:szCs w:val="21"/>
                  </w:rPr>
                </w:pPr>
                <w:r>
                  <w:rPr>
                    <w:rFonts w:hint="eastAsia"/>
                    <w:szCs w:val="21"/>
                  </w:rPr>
                  <w:t>0</w:t>
                </w:r>
              </w:p>
            </w:tc>
          </w:tr>
          <w:tr w:rsidR="00646A41" w:rsidTr="000D73A9">
            <w:trPr>
              <w:trHeight w:val="308"/>
            </w:trPr>
            <w:sdt>
              <w:sdtPr>
                <w:tag w:val="_PLD_7512871b7304408389a5ea305fc55c96"/>
                <w:id w:val="398264838"/>
                <w:lock w:val="sdtLocked"/>
              </w:sdtPr>
              <w:sdtEndPr/>
              <w:sdtContent>
                <w:tc>
                  <w:tcPr>
                    <w:tcW w:w="2148" w:type="pct"/>
                    <w:gridSpan w:val="6"/>
                    <w:tcBorders>
                      <w:top w:val="single" w:sz="4" w:space="0" w:color="auto"/>
                      <w:bottom w:val="single" w:sz="4" w:space="0" w:color="auto"/>
                      <w:right w:val="single" w:sz="4" w:space="0" w:color="auto"/>
                    </w:tcBorders>
                    <w:shd w:val="clear" w:color="auto" w:fill="auto"/>
                    <w:vAlign w:val="center"/>
                  </w:tcPr>
                  <w:p w:rsidR="00646A41" w:rsidRDefault="001F1761">
                    <w:pPr>
                      <w:autoSpaceDE w:val="0"/>
                      <w:autoSpaceDN w:val="0"/>
                      <w:adjustRightInd w:val="0"/>
                      <w:rPr>
                        <w:szCs w:val="21"/>
                      </w:rPr>
                    </w:pPr>
                    <w:r>
                      <w:rPr>
                        <w:rFonts w:hint="eastAsia"/>
                        <w:szCs w:val="21"/>
                      </w:rPr>
                      <w:t>上述三项担保金额合计（</w:t>
                    </w:r>
                    <w:r>
                      <w:rPr>
                        <w:szCs w:val="21"/>
                      </w:rPr>
                      <w:t>C+D+E</w:t>
                    </w:r>
                    <w:r>
                      <w:rPr>
                        <w:rFonts w:hint="eastAsia"/>
                        <w:szCs w:val="21"/>
                      </w:rPr>
                      <w:t>）</w:t>
                    </w:r>
                  </w:p>
                </w:tc>
              </w:sdtContent>
            </w:sdt>
            <w:tc>
              <w:tcPr>
                <w:tcW w:w="2852" w:type="pct"/>
                <w:gridSpan w:val="8"/>
                <w:tcBorders>
                  <w:top w:val="single" w:sz="4" w:space="0" w:color="auto"/>
                  <w:left w:val="single" w:sz="4" w:space="0" w:color="auto"/>
                  <w:bottom w:val="single" w:sz="4" w:space="0" w:color="auto"/>
                </w:tcBorders>
                <w:shd w:val="clear" w:color="auto" w:fill="auto"/>
              </w:tcPr>
              <w:p w:rsidR="00646A41" w:rsidRDefault="004C36DC" w:rsidP="00F56F98">
                <w:pPr>
                  <w:autoSpaceDE w:val="0"/>
                  <w:autoSpaceDN w:val="0"/>
                  <w:adjustRightInd w:val="0"/>
                  <w:ind w:rightChars="40" w:right="84"/>
                  <w:jc w:val="right"/>
                  <w:rPr>
                    <w:szCs w:val="21"/>
                  </w:rPr>
                </w:pPr>
                <w:r>
                  <w:rPr>
                    <w:szCs w:val="21"/>
                  </w:rPr>
                  <w:t>20,148.00</w:t>
                </w:r>
              </w:p>
            </w:tc>
          </w:tr>
          <w:tr w:rsidR="00646A41" w:rsidTr="000D73A9">
            <w:trPr>
              <w:trHeight w:val="308"/>
            </w:trPr>
            <w:sdt>
              <w:sdtPr>
                <w:tag w:val="_PLD_dc6ba07e028f446dbbaf6b0897841a8f"/>
                <w:id w:val="-143509389"/>
                <w:lock w:val="sdtLocked"/>
              </w:sdtPr>
              <w:sdtEndPr/>
              <w:sdtContent>
                <w:tc>
                  <w:tcPr>
                    <w:tcW w:w="2148" w:type="pct"/>
                    <w:gridSpan w:val="6"/>
                    <w:tcBorders>
                      <w:top w:val="single" w:sz="4" w:space="0" w:color="auto"/>
                      <w:bottom w:val="single" w:sz="4" w:space="0" w:color="auto"/>
                      <w:right w:val="single" w:sz="4" w:space="0" w:color="auto"/>
                    </w:tcBorders>
                    <w:shd w:val="clear" w:color="auto" w:fill="auto"/>
                    <w:vAlign w:val="center"/>
                  </w:tcPr>
                  <w:p w:rsidR="00646A41" w:rsidRDefault="001F1761">
                    <w:pPr>
                      <w:pStyle w:val="a8"/>
                      <w:autoSpaceDE w:val="0"/>
                      <w:autoSpaceDN w:val="0"/>
                      <w:adjustRightInd w:val="0"/>
                      <w:rPr>
                        <w:rFonts w:ascii="宋体" w:hAnsi="宋体"/>
                      </w:rPr>
                    </w:pPr>
                    <w:r>
                      <w:rPr>
                        <w:rFonts w:ascii="宋体" w:hAnsi="宋体" w:hint="eastAsia"/>
                      </w:rPr>
                      <w:t>未到期担保可能承担连带清偿责任说明</w:t>
                    </w:r>
                  </w:p>
                </w:tc>
              </w:sdtContent>
            </w:sdt>
            <w:tc>
              <w:tcPr>
                <w:tcW w:w="2852" w:type="pct"/>
                <w:gridSpan w:val="8"/>
                <w:tcBorders>
                  <w:top w:val="single" w:sz="4" w:space="0" w:color="auto"/>
                  <w:left w:val="single" w:sz="4" w:space="0" w:color="auto"/>
                  <w:bottom w:val="single" w:sz="4" w:space="0" w:color="auto"/>
                </w:tcBorders>
                <w:shd w:val="clear" w:color="auto" w:fill="auto"/>
              </w:tcPr>
              <w:p w:rsidR="00646A41" w:rsidRDefault="00646A41">
                <w:pPr>
                  <w:autoSpaceDE w:val="0"/>
                  <w:autoSpaceDN w:val="0"/>
                  <w:adjustRightInd w:val="0"/>
                  <w:rPr>
                    <w:szCs w:val="21"/>
                  </w:rPr>
                </w:pPr>
              </w:p>
            </w:tc>
          </w:tr>
          <w:tr w:rsidR="00646A41" w:rsidTr="000D73A9">
            <w:trPr>
              <w:trHeight w:val="308"/>
            </w:trPr>
            <w:sdt>
              <w:sdtPr>
                <w:tag w:val="_PLD_4a19c6649f7a44079219c22961b8203f"/>
                <w:id w:val="-1314794973"/>
                <w:lock w:val="sdtLocked"/>
              </w:sdtPr>
              <w:sdtEndPr/>
              <w:sdtContent>
                <w:tc>
                  <w:tcPr>
                    <w:tcW w:w="2148" w:type="pct"/>
                    <w:gridSpan w:val="6"/>
                    <w:tcBorders>
                      <w:top w:val="single" w:sz="4" w:space="0" w:color="auto"/>
                      <w:bottom w:val="single" w:sz="4" w:space="0" w:color="auto"/>
                      <w:right w:val="single" w:sz="4" w:space="0" w:color="auto"/>
                    </w:tcBorders>
                    <w:shd w:val="clear" w:color="auto" w:fill="auto"/>
                  </w:tcPr>
                  <w:p w:rsidR="00646A41" w:rsidRDefault="001F1761">
                    <w:pPr>
                      <w:autoSpaceDE w:val="0"/>
                      <w:autoSpaceDN w:val="0"/>
                      <w:adjustRightInd w:val="0"/>
                      <w:rPr>
                        <w:szCs w:val="21"/>
                      </w:rPr>
                    </w:pPr>
                    <w:r>
                      <w:rPr>
                        <w:rFonts w:hint="eastAsia"/>
                        <w:szCs w:val="21"/>
                      </w:rPr>
                      <w:t>担保情况说明</w:t>
                    </w:r>
                  </w:p>
                </w:tc>
              </w:sdtContent>
            </w:sdt>
            <w:tc>
              <w:tcPr>
                <w:tcW w:w="2852" w:type="pct"/>
                <w:gridSpan w:val="8"/>
                <w:tcBorders>
                  <w:top w:val="single" w:sz="4" w:space="0" w:color="auto"/>
                  <w:left w:val="single" w:sz="4" w:space="0" w:color="auto"/>
                  <w:bottom w:val="single" w:sz="4" w:space="0" w:color="auto"/>
                </w:tcBorders>
                <w:shd w:val="clear" w:color="auto" w:fill="auto"/>
              </w:tcPr>
              <w:p w:rsidR="00646A41" w:rsidRDefault="00646A41">
                <w:pPr>
                  <w:autoSpaceDE w:val="0"/>
                  <w:autoSpaceDN w:val="0"/>
                  <w:adjustRightInd w:val="0"/>
                  <w:rPr>
                    <w:szCs w:val="21"/>
                  </w:rPr>
                </w:pPr>
              </w:p>
            </w:tc>
          </w:tr>
        </w:tbl>
        <w:p w:rsidR="00646A41" w:rsidRDefault="008833F6">
          <w:pPr>
            <w:rPr>
              <w:rFonts w:asciiTheme="minorEastAsia" w:eastAsiaTheme="minorEastAsia" w:hAnsiTheme="minorEastAsia"/>
              <w:szCs w:val="21"/>
            </w:rPr>
          </w:pPr>
        </w:p>
      </w:sdtContent>
    </w:sdt>
    <w:p w:rsidR="00646A41" w:rsidRDefault="001F1761">
      <w:pPr>
        <w:pStyle w:val="3"/>
        <w:numPr>
          <w:ilvl w:val="0"/>
          <w:numId w:val="28"/>
        </w:numPr>
        <w:rPr>
          <w:szCs w:val="21"/>
        </w:rPr>
      </w:pPr>
      <w:r>
        <w:rPr>
          <w:rFonts w:hint="eastAsia"/>
          <w:szCs w:val="21"/>
        </w:rPr>
        <w:lastRenderedPageBreak/>
        <w:t>委托他人进行现金资产管理的情况</w:t>
      </w:r>
    </w:p>
    <w:p w:rsidR="00646A41" w:rsidRDefault="001F1761">
      <w:pPr>
        <w:pStyle w:val="4"/>
        <w:numPr>
          <w:ilvl w:val="0"/>
          <w:numId w:val="128"/>
        </w:numPr>
      </w:pPr>
      <w:r>
        <w:rPr>
          <w:rFonts w:hint="eastAsia"/>
        </w:rPr>
        <w:t>委托理财情况</w:t>
      </w:r>
    </w:p>
    <w:sdt>
      <w:sdtPr>
        <w:rPr>
          <w:rFonts w:ascii="宋体" w:hAnsi="宋体" w:cs="宋体"/>
          <w:b w:val="0"/>
          <w:bCs w:val="0"/>
          <w:kern w:val="0"/>
          <w:szCs w:val="24"/>
        </w:rPr>
        <w:alias w:val="模块:委托理财总体情况"/>
        <w:tag w:val="_SEC_1e15b8524c82495dad9c5426489ba6b9"/>
        <w:id w:val="-898818438"/>
        <w:lock w:val="sdtLocked"/>
        <w:placeholder>
          <w:docPart w:val="GBC22222222222222222222222222222"/>
        </w:placeholder>
      </w:sdtPr>
      <w:sdtEndPr>
        <w:rPr>
          <w:rFonts w:ascii="Times New Roman" w:hAnsi="Times New Roman" w:cs="Times New Roman" w:hint="eastAsia"/>
          <w:kern w:val="2"/>
        </w:rPr>
      </w:sdtEndPr>
      <w:sdtContent>
        <w:p w:rsidR="00646A41" w:rsidRDefault="001F1761">
          <w:pPr>
            <w:pStyle w:val="5"/>
            <w:numPr>
              <w:ilvl w:val="0"/>
              <w:numId w:val="130"/>
            </w:numPr>
          </w:pPr>
          <w:r>
            <w:t>委托理财总体情况</w:t>
          </w:r>
        </w:p>
        <w:sdt>
          <w:sdtPr>
            <w:rPr>
              <w:rFonts w:hint="eastAsia"/>
            </w:rPr>
            <w:alias w:val="是否适用：委托理财总体情况[双击切换]"/>
            <w:tag w:val="_GBC_939edce711f74cc3bede852019388a3e"/>
            <w:id w:val="-531029669"/>
            <w:lock w:val="sdtContentLocked"/>
            <w:placeholder>
              <w:docPart w:val="GBC22222222222222222222222222222"/>
            </w:placeholder>
          </w:sdtPr>
          <w:sdtEndPr/>
          <w:sdtContent>
            <w:p w:rsidR="00646A41" w:rsidRDefault="001F1761">
              <w:r w:rsidRPr="00F55741">
                <w:rPr>
                  <w:rFonts w:ascii="宋体" w:hAnsi="宋体"/>
                </w:rPr>
                <w:fldChar w:fldCharType="begin"/>
              </w:r>
              <w:r w:rsidR="00295B92"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pPr>
          <w:r>
            <w:rPr>
              <w:rFonts w:hint="eastAsia"/>
            </w:rPr>
            <w:t>单位：</w:t>
          </w:r>
          <w:sdt>
            <w:sdtPr>
              <w:rPr>
                <w:rFonts w:hint="eastAsia"/>
              </w:rPr>
              <w:alias w:val="单位：委托理财总体情况"/>
              <w:tag w:val="_GBC_995d6d32b0f247b897c1e3683394b78e"/>
              <w:id w:val="18696427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295B92">
                <w:rPr>
                  <w:rFonts w:hint="eastAsia"/>
                </w:rPr>
                <w:t>万元</w:t>
              </w:r>
            </w:sdtContent>
          </w:sdt>
          <w:r>
            <w:rPr>
              <w:rFonts w:hint="eastAsia"/>
            </w:rPr>
            <w:t>币种：</w:t>
          </w:r>
          <w:sdt>
            <w:sdtPr>
              <w:rPr>
                <w:rFonts w:hint="eastAsia"/>
              </w:rPr>
              <w:alias w:val="币种：委托理财总体情况"/>
              <w:tag w:val="_GBC_4eea93464f564ac386eb7f3f2731c982"/>
              <w:id w:val="-15678652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9"/>
            <w:gridCol w:w="1701"/>
            <w:gridCol w:w="1701"/>
            <w:gridCol w:w="1841"/>
            <w:gridCol w:w="2137"/>
          </w:tblGrid>
          <w:tr w:rsidR="00347905" w:rsidTr="00A40550">
            <w:sdt>
              <w:sdtPr>
                <w:rPr>
                  <w:rFonts w:hint="eastAsia"/>
                  <w:szCs w:val="21"/>
                </w:rPr>
                <w:tag w:val="_PLD_adc56e4902a44336b31583f6d92ae8fe"/>
                <w:id w:val="1292790530"/>
                <w:lock w:val="sdtLocked"/>
              </w:sdtPr>
              <w:sdtEndPr/>
              <w:sdtContent>
                <w:tc>
                  <w:tcPr>
                    <w:tcW w:w="922" w:type="pct"/>
                    <w:shd w:val="clear" w:color="auto" w:fill="auto"/>
                    <w:vAlign w:val="center"/>
                  </w:tcPr>
                  <w:p w:rsidR="00347905" w:rsidRDefault="00347905" w:rsidP="00F56F98">
                    <w:pPr>
                      <w:ind w:leftChars="132" w:left="353" w:hangingChars="36" w:hanging="76"/>
                      <w:jc w:val="center"/>
                      <w:rPr>
                        <w:szCs w:val="21"/>
                      </w:rPr>
                    </w:pPr>
                    <w:r>
                      <w:rPr>
                        <w:rFonts w:hint="eastAsia"/>
                        <w:szCs w:val="21"/>
                      </w:rPr>
                      <w:t>类型</w:t>
                    </w:r>
                  </w:p>
                </w:tc>
              </w:sdtContent>
            </w:sdt>
            <w:sdt>
              <w:sdtPr>
                <w:rPr>
                  <w:rFonts w:hint="eastAsia"/>
                  <w:szCs w:val="21"/>
                </w:rPr>
                <w:tag w:val="_PLD_1e4b1b71c269470f8c1a8d2bf4482c76"/>
                <w:id w:val="-1828275089"/>
                <w:lock w:val="sdtLocked"/>
              </w:sdtPr>
              <w:sdtEndPr/>
              <w:sdtContent>
                <w:tc>
                  <w:tcPr>
                    <w:tcW w:w="940" w:type="pct"/>
                    <w:shd w:val="clear" w:color="auto" w:fill="auto"/>
                    <w:vAlign w:val="center"/>
                  </w:tcPr>
                  <w:p w:rsidR="00347905" w:rsidRDefault="00347905" w:rsidP="00234A43">
                    <w:pPr>
                      <w:jc w:val="center"/>
                      <w:rPr>
                        <w:szCs w:val="21"/>
                      </w:rPr>
                    </w:pPr>
                    <w:r>
                      <w:rPr>
                        <w:rFonts w:hint="eastAsia"/>
                        <w:szCs w:val="21"/>
                      </w:rPr>
                      <w:t>资金来源</w:t>
                    </w:r>
                  </w:p>
                </w:tc>
              </w:sdtContent>
            </w:sdt>
            <w:sdt>
              <w:sdtPr>
                <w:rPr>
                  <w:rFonts w:hint="eastAsia"/>
                  <w:szCs w:val="21"/>
                </w:rPr>
                <w:tag w:val="_PLD_7b0c91758b05423d8c85e6e2043dcc9e"/>
                <w:id w:val="1717617314"/>
                <w:lock w:val="sdtLocked"/>
              </w:sdtPr>
              <w:sdtEndPr/>
              <w:sdtContent>
                <w:tc>
                  <w:tcPr>
                    <w:tcW w:w="940" w:type="pct"/>
                    <w:shd w:val="clear" w:color="auto" w:fill="auto"/>
                    <w:vAlign w:val="center"/>
                  </w:tcPr>
                  <w:p w:rsidR="00347905" w:rsidRDefault="00347905" w:rsidP="00234A43">
                    <w:pPr>
                      <w:jc w:val="center"/>
                      <w:rPr>
                        <w:szCs w:val="21"/>
                      </w:rPr>
                    </w:pPr>
                    <w:r>
                      <w:rPr>
                        <w:rFonts w:hint="eastAsia"/>
                        <w:szCs w:val="21"/>
                      </w:rPr>
                      <w:t>发生额</w:t>
                    </w:r>
                  </w:p>
                </w:tc>
              </w:sdtContent>
            </w:sdt>
            <w:sdt>
              <w:sdtPr>
                <w:rPr>
                  <w:rFonts w:hint="eastAsia"/>
                  <w:szCs w:val="21"/>
                </w:rPr>
                <w:tag w:val="_PLD_c5c1ba65289743f390012a22166fda71"/>
                <w:id w:val="975965280"/>
                <w:lock w:val="sdtLocked"/>
              </w:sdtPr>
              <w:sdtEndPr/>
              <w:sdtContent>
                <w:tc>
                  <w:tcPr>
                    <w:tcW w:w="1017" w:type="pct"/>
                    <w:shd w:val="clear" w:color="auto" w:fill="auto"/>
                    <w:vAlign w:val="center"/>
                  </w:tcPr>
                  <w:p w:rsidR="00347905" w:rsidRDefault="00347905" w:rsidP="00234A43">
                    <w:pPr>
                      <w:jc w:val="center"/>
                      <w:rPr>
                        <w:szCs w:val="21"/>
                      </w:rPr>
                    </w:pPr>
                    <w:r>
                      <w:rPr>
                        <w:rFonts w:hint="eastAsia"/>
                        <w:szCs w:val="21"/>
                      </w:rPr>
                      <w:t>未到期余额</w:t>
                    </w:r>
                  </w:p>
                </w:tc>
              </w:sdtContent>
            </w:sdt>
            <w:sdt>
              <w:sdtPr>
                <w:rPr>
                  <w:rFonts w:hint="eastAsia"/>
                  <w:szCs w:val="21"/>
                </w:rPr>
                <w:tag w:val="_PLD_ac496413cc194196b7b6f3a280315c67"/>
                <w:id w:val="172697065"/>
                <w:lock w:val="sdtLocked"/>
              </w:sdtPr>
              <w:sdtEndPr/>
              <w:sdtContent>
                <w:tc>
                  <w:tcPr>
                    <w:tcW w:w="1181" w:type="pct"/>
                    <w:shd w:val="clear" w:color="auto" w:fill="auto"/>
                    <w:vAlign w:val="center"/>
                  </w:tcPr>
                  <w:p w:rsidR="00347905" w:rsidRDefault="00347905" w:rsidP="00234A43">
                    <w:pPr>
                      <w:jc w:val="center"/>
                      <w:rPr>
                        <w:szCs w:val="21"/>
                      </w:rPr>
                    </w:pPr>
                    <w:r>
                      <w:rPr>
                        <w:rFonts w:hint="eastAsia"/>
                        <w:szCs w:val="21"/>
                      </w:rPr>
                      <w:t>逾期未收回金额</w:t>
                    </w:r>
                  </w:p>
                </w:tc>
              </w:sdtContent>
            </w:sdt>
          </w:tr>
          <w:sdt>
            <w:sdtPr>
              <w:rPr>
                <w:rFonts w:hint="eastAsia"/>
              </w:rPr>
              <w:alias w:val="委托理财总体情况"/>
              <w:tag w:val="_TUP_6e0fe7a0f5b84cf79e45a3ba6528bf07"/>
              <w:id w:val="-1544665828"/>
              <w:lock w:val="sdtLocked"/>
            </w:sdtPr>
            <w:sdtEndPr/>
            <w:sdtContent>
              <w:tr w:rsidR="00347905" w:rsidTr="00A40550">
                <w:tc>
                  <w:tcPr>
                    <w:tcW w:w="922" w:type="pct"/>
                    <w:shd w:val="clear" w:color="auto" w:fill="auto"/>
                  </w:tcPr>
                  <w:p w:rsidR="00347905" w:rsidRDefault="00347905" w:rsidP="00234A43">
                    <w:r>
                      <w:t>理财产品</w:t>
                    </w:r>
                  </w:p>
                </w:tc>
                <w:tc>
                  <w:tcPr>
                    <w:tcW w:w="940" w:type="pct"/>
                    <w:shd w:val="clear" w:color="auto" w:fill="auto"/>
                  </w:tcPr>
                  <w:p w:rsidR="00347905" w:rsidRDefault="00347905" w:rsidP="00234A43">
                    <w:r>
                      <w:t>募集资金</w:t>
                    </w:r>
                  </w:p>
                </w:tc>
                <w:tc>
                  <w:tcPr>
                    <w:tcW w:w="940" w:type="pct"/>
                    <w:shd w:val="clear" w:color="auto" w:fill="auto"/>
                  </w:tcPr>
                  <w:p w:rsidR="00347905" w:rsidRDefault="00347905" w:rsidP="00234A43">
                    <w:pPr>
                      <w:jc w:val="right"/>
                    </w:pPr>
                    <w:r>
                      <w:t>8,000</w:t>
                    </w:r>
                  </w:p>
                </w:tc>
                <w:tc>
                  <w:tcPr>
                    <w:tcW w:w="1017" w:type="pct"/>
                    <w:shd w:val="clear" w:color="auto" w:fill="auto"/>
                  </w:tcPr>
                  <w:p w:rsidR="00347905" w:rsidRDefault="00347905" w:rsidP="00234A43">
                    <w:pPr>
                      <w:jc w:val="right"/>
                    </w:pPr>
                    <w:r>
                      <w:t>4,000</w:t>
                    </w:r>
                  </w:p>
                </w:tc>
                <w:tc>
                  <w:tcPr>
                    <w:tcW w:w="1181" w:type="pct"/>
                    <w:shd w:val="clear" w:color="auto" w:fill="auto"/>
                  </w:tcPr>
                  <w:p w:rsidR="00347905" w:rsidRDefault="00AD3BFB" w:rsidP="00234A43">
                    <w:pPr>
                      <w:jc w:val="right"/>
                    </w:pPr>
                    <w:r>
                      <w:rPr>
                        <w:rFonts w:hint="eastAsia"/>
                      </w:rPr>
                      <w:t>0</w:t>
                    </w:r>
                  </w:p>
                </w:tc>
              </w:tr>
            </w:sdtContent>
          </w:sdt>
          <w:sdt>
            <w:sdtPr>
              <w:rPr>
                <w:rFonts w:hint="eastAsia"/>
              </w:rPr>
              <w:alias w:val="委托理财总体情况"/>
              <w:tag w:val="_TUP_6e0fe7a0f5b84cf79e45a3ba6528bf07"/>
              <w:id w:val="-1669393930"/>
              <w:lock w:val="sdtLocked"/>
            </w:sdtPr>
            <w:sdtEndPr/>
            <w:sdtContent>
              <w:tr w:rsidR="00347905" w:rsidTr="00A40550">
                <w:tc>
                  <w:tcPr>
                    <w:tcW w:w="922" w:type="pct"/>
                    <w:shd w:val="clear" w:color="auto" w:fill="auto"/>
                  </w:tcPr>
                  <w:p w:rsidR="00347905" w:rsidRDefault="00347905" w:rsidP="00234A43">
                    <w:r>
                      <w:t>理财产品</w:t>
                    </w:r>
                  </w:p>
                </w:tc>
                <w:tc>
                  <w:tcPr>
                    <w:tcW w:w="940" w:type="pct"/>
                    <w:shd w:val="clear" w:color="auto" w:fill="auto"/>
                  </w:tcPr>
                  <w:p w:rsidR="00347905" w:rsidRDefault="00347905" w:rsidP="00234A43">
                    <w:r>
                      <w:t>自有资金</w:t>
                    </w:r>
                  </w:p>
                </w:tc>
                <w:tc>
                  <w:tcPr>
                    <w:tcW w:w="940" w:type="pct"/>
                    <w:shd w:val="clear" w:color="auto" w:fill="auto"/>
                  </w:tcPr>
                  <w:p w:rsidR="00347905" w:rsidRDefault="00347905" w:rsidP="00234A43">
                    <w:pPr>
                      <w:jc w:val="right"/>
                    </w:pPr>
                    <w:r>
                      <w:t>40,000</w:t>
                    </w:r>
                  </w:p>
                </w:tc>
                <w:tc>
                  <w:tcPr>
                    <w:tcW w:w="1017" w:type="pct"/>
                    <w:shd w:val="clear" w:color="auto" w:fill="auto"/>
                  </w:tcPr>
                  <w:p w:rsidR="00347905" w:rsidRDefault="00347905" w:rsidP="00234A43">
                    <w:pPr>
                      <w:jc w:val="right"/>
                    </w:pPr>
                    <w:r>
                      <w:t>22,000</w:t>
                    </w:r>
                  </w:p>
                </w:tc>
                <w:tc>
                  <w:tcPr>
                    <w:tcW w:w="1181" w:type="pct"/>
                    <w:shd w:val="clear" w:color="auto" w:fill="auto"/>
                  </w:tcPr>
                  <w:p w:rsidR="00347905" w:rsidRDefault="00347905" w:rsidP="00234A43">
                    <w:pPr>
                      <w:jc w:val="right"/>
                    </w:pPr>
                    <w:r>
                      <w:t>0</w:t>
                    </w:r>
                  </w:p>
                </w:tc>
              </w:tr>
            </w:sdtContent>
          </w:sdt>
        </w:tbl>
        <w:p w:rsidR="00646A41" w:rsidRDefault="008833F6"/>
      </w:sdtContent>
    </w:sdt>
    <w:sdt>
      <w:sdtPr>
        <w:rPr>
          <w:rFonts w:hint="eastAsia"/>
        </w:rPr>
        <w:alias w:val="模块:委托理财总体其他情况"/>
        <w:tag w:val="_SEC_c74546ff2eb54c40a95f3d7a5ec247ac"/>
        <w:id w:val="-2056687000"/>
        <w:lock w:val="sdtLocked"/>
        <w:placeholder>
          <w:docPart w:val="GBC22222222222222222222222222222"/>
        </w:placeholder>
      </w:sdtPr>
      <w:sdtEndPr/>
      <w:sdtContent>
        <w:p w:rsidR="00646A41" w:rsidRDefault="001F1761">
          <w:pPr>
            <w:rPr>
              <w:b/>
            </w:rPr>
          </w:pPr>
          <w:r>
            <w:rPr>
              <w:rFonts w:hint="eastAsia"/>
              <w:b/>
            </w:rPr>
            <w:t>其他情况</w:t>
          </w:r>
        </w:p>
        <w:sdt>
          <w:sdtPr>
            <w:rPr>
              <w:rFonts w:hint="eastAsia"/>
            </w:rPr>
            <w:alias w:val="是否适用：委托理财总体其他情况[双击切换]"/>
            <w:tag w:val="_GBC_4fb72032e5bd4642bf5eb2d83d5ca874"/>
            <w:id w:val="376058630"/>
            <w:lock w:val="sdtContentLocked"/>
            <w:placeholder>
              <w:docPart w:val="GBC22222222222222222222222222222"/>
            </w:placeholder>
          </w:sdtPr>
          <w:sdtEndPr/>
          <w:sdtContent>
            <w:p w:rsidR="00646A41" w:rsidRDefault="001F1761" w:rsidP="002670D7">
              <w:r w:rsidRPr="00F55741">
                <w:rPr>
                  <w:rFonts w:ascii="宋体" w:hAnsi="宋体"/>
                </w:rPr>
                <w:fldChar w:fldCharType="begin"/>
              </w:r>
              <w:r w:rsidR="002670D7">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2670D7">
                <w:rPr>
                  <w:rFonts w:ascii="宋体" w:hAnsi="宋体"/>
                </w:rPr>
                <w:instrText xml:space="preserve"> MACROBUTTON  SnrToggleCheckbox √不适用 </w:instrText>
              </w:r>
              <w:r w:rsidRPr="00F55741">
                <w:rPr>
                  <w:rFonts w:ascii="宋体" w:hAnsi="宋体"/>
                </w:rPr>
                <w:fldChar w:fldCharType="end"/>
              </w:r>
            </w:p>
          </w:sdtContent>
        </w:sdt>
      </w:sdtContent>
    </w:sdt>
    <w:p w:rsidR="00295B92" w:rsidRDefault="00295B92">
      <w:pPr>
        <w:sectPr w:rsidR="00295B92" w:rsidSect="00E16549">
          <w:pgSz w:w="11906" w:h="16838"/>
          <w:pgMar w:top="1525" w:right="1276" w:bottom="1440" w:left="1797" w:header="855" w:footer="992" w:gutter="0"/>
          <w:cols w:space="425"/>
          <w:docGrid w:type="lines" w:linePitch="312"/>
        </w:sectPr>
      </w:pPr>
    </w:p>
    <w:sdt>
      <w:sdtPr>
        <w:rPr>
          <w:rFonts w:ascii="宋体" w:hAnsi="宋体" w:cs="宋体"/>
          <w:b w:val="0"/>
          <w:bCs w:val="0"/>
          <w:kern w:val="0"/>
          <w:szCs w:val="24"/>
        </w:rPr>
        <w:alias w:val="模块:单项委托理财情况"/>
        <w:tag w:val="_SEC_b54bd17bb0da4771a60d17a9a56131e4"/>
        <w:id w:val="878448862"/>
        <w:lock w:val="sdtLocked"/>
        <w:placeholder>
          <w:docPart w:val="GBC22222222222222222222222222222"/>
        </w:placeholder>
      </w:sdtPr>
      <w:sdtEndPr>
        <w:rPr>
          <w:rFonts w:ascii="Times New Roman" w:hAnsi="Times New Roman" w:cs="Times New Roman" w:hint="eastAsia"/>
          <w:kern w:val="2"/>
        </w:rPr>
      </w:sdtEndPr>
      <w:sdtContent>
        <w:p w:rsidR="00646A41" w:rsidRDefault="001F1761">
          <w:pPr>
            <w:pStyle w:val="5"/>
            <w:numPr>
              <w:ilvl w:val="0"/>
              <w:numId w:val="130"/>
            </w:numPr>
          </w:pPr>
          <w:r>
            <w:t>单</w:t>
          </w:r>
          <w:r w:rsidRPr="00D043BD">
            <w:t>项委托理财情</w:t>
          </w:r>
          <w:r>
            <w:t>况</w:t>
          </w:r>
        </w:p>
        <w:sdt>
          <w:sdtPr>
            <w:rPr>
              <w:rFonts w:hint="eastAsia"/>
            </w:rPr>
            <w:alias w:val="是否适用：单项委托理财情况[双击切换]"/>
            <w:tag w:val="_GBC_049960b74e79480d8781c2d7d6a997dc"/>
            <w:id w:val="-2102242602"/>
            <w:lock w:val="sdtContentLocked"/>
            <w:placeholder>
              <w:docPart w:val="GBC22222222222222222222222222222"/>
            </w:placeholder>
          </w:sdtPr>
          <w:sdtEndPr/>
          <w:sdtContent>
            <w:p w:rsidR="00646A41" w:rsidRDefault="001F1761">
              <w:r w:rsidRPr="00F55741">
                <w:rPr>
                  <w:rFonts w:ascii="宋体" w:hAnsi="宋体"/>
                </w:rPr>
                <w:fldChar w:fldCharType="begin"/>
              </w:r>
              <w:r w:rsidR="00295B92"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295B92"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pPr>
          <w:r>
            <w:rPr>
              <w:rFonts w:hint="eastAsia"/>
            </w:rPr>
            <w:t>单位：</w:t>
          </w:r>
          <w:sdt>
            <w:sdtPr>
              <w:rPr>
                <w:rFonts w:hint="eastAsia"/>
              </w:rPr>
              <w:alias w:val="单位：单项委托理财情况"/>
              <w:tag w:val="_GBC_82d5f3d2ba304514bba23237111a211b"/>
              <w:id w:val="-19081364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295B92">
                <w:rPr>
                  <w:rFonts w:hint="eastAsia"/>
                </w:rPr>
                <w:t>万元</w:t>
              </w:r>
            </w:sdtContent>
          </w:sdt>
          <w:r>
            <w:rPr>
              <w:rFonts w:hint="eastAsia"/>
            </w:rPr>
            <w:t>币种：</w:t>
          </w:r>
          <w:sdt>
            <w:sdtPr>
              <w:rPr>
                <w:rFonts w:hint="eastAsia"/>
              </w:rPr>
              <w:alias w:val="币种：单项委托理财情况"/>
              <w:tag w:val="_GBC_1e2db013ad684830a72eacaf2b1319d4"/>
              <w:id w:val="156721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182"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996"/>
            <w:gridCol w:w="1005"/>
            <w:gridCol w:w="975"/>
            <w:gridCol w:w="1133"/>
            <w:gridCol w:w="1297"/>
            <w:gridCol w:w="1127"/>
            <w:gridCol w:w="981"/>
            <w:gridCol w:w="727"/>
            <w:gridCol w:w="850"/>
            <w:gridCol w:w="850"/>
            <w:gridCol w:w="850"/>
            <w:gridCol w:w="704"/>
            <w:gridCol w:w="844"/>
            <w:gridCol w:w="844"/>
          </w:tblGrid>
          <w:tr w:rsidR="00FE7FB9" w:rsidRPr="00FE7FB9" w:rsidTr="00FE7FB9">
            <w:trPr>
              <w:trHeight w:val="454"/>
            </w:trPr>
            <w:sdt>
              <w:sdtPr>
                <w:rPr>
                  <w:rFonts w:asciiTheme="minorEastAsia" w:eastAsiaTheme="minorEastAsia" w:hAnsiTheme="minorEastAsia" w:hint="eastAsia"/>
                  <w:sz w:val="15"/>
                  <w:szCs w:val="15"/>
                </w:rPr>
                <w:tag w:val="_PLD_14f5b6e156634fb5892dac8ce6409d58"/>
                <w:id w:val="1296185993"/>
                <w:lock w:val="sdtLocked"/>
              </w:sdtPr>
              <w:sdtEndPr/>
              <w:sdtContent>
                <w:tc>
                  <w:tcPr>
                    <w:tcW w:w="486"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受托人</w:t>
                    </w:r>
                  </w:p>
                </w:tc>
              </w:sdtContent>
            </w:sdt>
            <w:sdt>
              <w:sdtPr>
                <w:rPr>
                  <w:rFonts w:asciiTheme="minorEastAsia" w:eastAsiaTheme="minorEastAsia" w:hAnsiTheme="minorEastAsia" w:hint="eastAsia"/>
                  <w:sz w:val="15"/>
                  <w:szCs w:val="15"/>
                </w:rPr>
                <w:tag w:val="_PLD_93acfc23d8a14834961a198ac3a66b6a"/>
                <w:id w:val="-652448148"/>
                <w:lock w:val="sdtLocked"/>
              </w:sdtPr>
              <w:sdtEndPr/>
              <w:sdtContent>
                <w:tc>
                  <w:tcPr>
                    <w:tcW w:w="3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委托理财类型</w:t>
                    </w:r>
                  </w:p>
                </w:tc>
              </w:sdtContent>
            </w:sdt>
            <w:sdt>
              <w:sdtPr>
                <w:rPr>
                  <w:rFonts w:asciiTheme="minorEastAsia" w:eastAsiaTheme="minorEastAsia" w:hAnsiTheme="minorEastAsia" w:hint="eastAsia"/>
                  <w:sz w:val="15"/>
                  <w:szCs w:val="15"/>
                </w:rPr>
                <w:tag w:val="_PLD_e7134c1583a94d2fa0e160ddf15b5b4c"/>
                <w:id w:val="-2096229155"/>
                <w:lock w:val="sdtLocked"/>
              </w:sdtPr>
              <w:sdtEndPr/>
              <w:sdtContent>
                <w:tc>
                  <w:tcPr>
                    <w:tcW w:w="3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委托理财金额</w:t>
                    </w:r>
                  </w:p>
                </w:tc>
              </w:sdtContent>
            </w:sdt>
            <w:sdt>
              <w:sdtPr>
                <w:rPr>
                  <w:rFonts w:asciiTheme="minorEastAsia" w:eastAsiaTheme="minorEastAsia" w:hAnsiTheme="minorEastAsia" w:hint="eastAsia"/>
                  <w:sz w:val="15"/>
                  <w:szCs w:val="15"/>
                </w:rPr>
                <w:tag w:val="_PLD_ad477dfc35a8435789115ccc442a9117"/>
                <w:id w:val="-1606185319"/>
                <w:lock w:val="sdtLocked"/>
              </w:sdtPr>
              <w:sdtEndPr/>
              <w:sdtContent>
                <w:tc>
                  <w:tcPr>
                    <w:tcW w:w="33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委托理财起始日期</w:t>
                    </w:r>
                  </w:p>
                </w:tc>
              </w:sdtContent>
            </w:sdt>
            <w:sdt>
              <w:sdtPr>
                <w:rPr>
                  <w:rFonts w:asciiTheme="minorEastAsia" w:eastAsiaTheme="minorEastAsia" w:hAnsiTheme="minorEastAsia" w:hint="eastAsia"/>
                  <w:sz w:val="15"/>
                  <w:szCs w:val="15"/>
                </w:rPr>
                <w:tag w:val="_PLD_002591ecf02b4c8481c8c7be2351809b"/>
                <w:id w:val="-508831519"/>
                <w:lock w:val="sdtLocked"/>
              </w:sdtPr>
              <w:sdtEndPr/>
              <w:sdtContent>
                <w:tc>
                  <w:tcPr>
                    <w:tcW w:w="388"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委托理财终止日期</w:t>
                    </w:r>
                  </w:p>
                </w:tc>
              </w:sdtContent>
            </w:sdt>
            <w:sdt>
              <w:sdtPr>
                <w:rPr>
                  <w:rFonts w:asciiTheme="minorEastAsia" w:eastAsiaTheme="minorEastAsia" w:hAnsiTheme="minorEastAsia" w:hint="eastAsia"/>
                  <w:sz w:val="15"/>
                  <w:szCs w:val="15"/>
                </w:rPr>
                <w:tag w:val="_PLD_c9804a05df094dd49876b735172aba5e"/>
                <w:id w:val="-1425641066"/>
                <w:lock w:val="sdtLocked"/>
              </w:sdtPr>
              <w:sdtEndPr/>
              <w:sdtContent>
                <w:tc>
                  <w:tcPr>
                    <w:tcW w:w="4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资金</w:t>
                    </w:r>
                  </w:p>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来源</w:t>
                    </w:r>
                  </w:p>
                  <w:p w:rsidR="00F83C2F" w:rsidRPr="00FE7FB9" w:rsidRDefault="00F83C2F" w:rsidP="00FE7FB9">
                    <w:pPr>
                      <w:jc w:val="center"/>
                      <w:rPr>
                        <w:rFonts w:asciiTheme="minorEastAsia" w:eastAsiaTheme="minorEastAsia" w:hAnsiTheme="minorEastAsia"/>
                        <w:sz w:val="15"/>
                        <w:szCs w:val="15"/>
                      </w:rPr>
                    </w:pPr>
                  </w:p>
                </w:tc>
              </w:sdtContent>
            </w:sdt>
            <w:sdt>
              <w:sdtPr>
                <w:rPr>
                  <w:rFonts w:asciiTheme="minorEastAsia" w:eastAsiaTheme="minorEastAsia" w:hAnsiTheme="minorEastAsia" w:hint="eastAsia"/>
                  <w:sz w:val="15"/>
                  <w:szCs w:val="15"/>
                </w:rPr>
                <w:tag w:val="_PLD_b4c9fbf87c1d4eb6829045d600520814"/>
                <w:id w:val="-676499844"/>
                <w:lock w:val="sdtLocked"/>
              </w:sdtPr>
              <w:sdtEndPr/>
              <w:sdtContent>
                <w:tc>
                  <w:tcPr>
                    <w:tcW w:w="38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资金</w:t>
                    </w:r>
                  </w:p>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投向</w:t>
                    </w:r>
                  </w:p>
                </w:tc>
              </w:sdtContent>
            </w:sdt>
            <w:sdt>
              <w:sdtPr>
                <w:rPr>
                  <w:rFonts w:asciiTheme="minorEastAsia" w:eastAsiaTheme="minorEastAsia" w:hAnsiTheme="minorEastAsia" w:hint="eastAsia"/>
                  <w:sz w:val="15"/>
                  <w:szCs w:val="15"/>
                </w:rPr>
                <w:tag w:val="_PLD_f35c00ec6d5a43dfa043c6f4b30ad337"/>
                <w:id w:val="-525943780"/>
                <w:lock w:val="sdtLocked"/>
              </w:sdtPr>
              <w:sdtEndPr/>
              <w:sdtContent>
                <w:tc>
                  <w:tcPr>
                    <w:tcW w:w="33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报酬确定</w:t>
                    </w:r>
                  </w:p>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方式</w:t>
                    </w:r>
                  </w:p>
                </w:tc>
              </w:sdtContent>
            </w:sdt>
            <w:sdt>
              <w:sdtPr>
                <w:rPr>
                  <w:rFonts w:asciiTheme="minorEastAsia" w:eastAsiaTheme="minorEastAsia" w:hAnsiTheme="minorEastAsia" w:hint="eastAsia"/>
                  <w:sz w:val="15"/>
                  <w:szCs w:val="15"/>
                </w:rPr>
                <w:tag w:val="_PLD_2779da11c35d456cae577bebcd53f5dc"/>
                <w:id w:val="-521781297"/>
                <w:lock w:val="sdtLocked"/>
              </w:sdtPr>
              <w:sdtEndPr/>
              <w:sdtContent>
                <w:tc>
                  <w:tcPr>
                    <w:tcW w:w="249"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年化</w:t>
                    </w:r>
                  </w:p>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收益率</w:t>
                    </w:r>
                  </w:p>
                  <w:p w:rsidR="00F83C2F" w:rsidRPr="00FE7FB9" w:rsidRDefault="00F83C2F" w:rsidP="00FE7FB9">
                    <w:pPr>
                      <w:jc w:val="center"/>
                      <w:rPr>
                        <w:rFonts w:asciiTheme="minorEastAsia" w:eastAsiaTheme="minorEastAsia" w:hAnsiTheme="minorEastAsia"/>
                        <w:sz w:val="15"/>
                        <w:szCs w:val="15"/>
                      </w:rPr>
                    </w:pPr>
                  </w:p>
                </w:tc>
              </w:sdtContent>
            </w:sdt>
            <w:sdt>
              <w:sdtPr>
                <w:rPr>
                  <w:rFonts w:asciiTheme="minorEastAsia" w:eastAsiaTheme="minorEastAsia" w:hAnsiTheme="minorEastAsia" w:hint="eastAsia"/>
                  <w:sz w:val="15"/>
                  <w:szCs w:val="15"/>
                </w:rPr>
                <w:tag w:val="_PLD_b46ac6ad312c45f699af34e0319e2387"/>
                <w:id w:val="1279905844"/>
                <w:lock w:val="sdtLocked"/>
              </w:sdtPr>
              <w:sdtEndPr/>
              <w:sdtContent>
                <w:tc>
                  <w:tcPr>
                    <w:tcW w:w="291"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预期收益</w:t>
                    </w:r>
                  </w:p>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(如有)</w:t>
                    </w:r>
                  </w:p>
                  <w:p w:rsidR="00F83C2F" w:rsidRPr="00FE7FB9" w:rsidRDefault="00F83C2F" w:rsidP="00FE7FB9">
                    <w:pPr>
                      <w:jc w:val="center"/>
                      <w:rPr>
                        <w:rFonts w:asciiTheme="minorEastAsia" w:eastAsiaTheme="minorEastAsia" w:hAnsiTheme="minorEastAsia"/>
                        <w:sz w:val="15"/>
                        <w:szCs w:val="15"/>
                      </w:rPr>
                    </w:pPr>
                  </w:p>
                </w:tc>
              </w:sdtContent>
            </w:sdt>
            <w:sdt>
              <w:sdtPr>
                <w:rPr>
                  <w:rFonts w:asciiTheme="minorEastAsia" w:eastAsiaTheme="minorEastAsia" w:hAnsiTheme="minorEastAsia" w:hint="eastAsia"/>
                  <w:sz w:val="15"/>
                  <w:szCs w:val="15"/>
                </w:rPr>
                <w:tag w:val="_PLD_03c2dacc44f14a9a9d90e7574bfa5bf5"/>
                <w:id w:val="-1091618815"/>
                <w:lock w:val="sdtLocked"/>
              </w:sdtPr>
              <w:sdtEndPr/>
              <w:sdtContent>
                <w:tc>
                  <w:tcPr>
                    <w:tcW w:w="291"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实际</w:t>
                    </w:r>
                  </w:p>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收益或损失</w:t>
                    </w:r>
                  </w:p>
                </w:tc>
              </w:sdtContent>
            </w:sdt>
            <w:sdt>
              <w:sdtPr>
                <w:rPr>
                  <w:rFonts w:asciiTheme="minorEastAsia" w:eastAsiaTheme="minorEastAsia" w:hAnsiTheme="minorEastAsia" w:hint="eastAsia"/>
                  <w:sz w:val="15"/>
                  <w:szCs w:val="15"/>
                </w:rPr>
                <w:tag w:val="_PLD_3cc42238218c4c548180822c57cb732d"/>
                <w:id w:val="-1037736674"/>
                <w:lock w:val="sdtLocked"/>
              </w:sdtPr>
              <w:sdtEndPr/>
              <w:sdtContent>
                <w:tc>
                  <w:tcPr>
                    <w:tcW w:w="291"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实际收回情况</w:t>
                    </w:r>
                  </w:p>
                </w:tc>
              </w:sdtContent>
            </w:sdt>
            <w:sdt>
              <w:sdtPr>
                <w:rPr>
                  <w:rFonts w:asciiTheme="minorEastAsia" w:eastAsiaTheme="minorEastAsia" w:hAnsiTheme="minorEastAsia" w:hint="eastAsia"/>
                  <w:sz w:val="15"/>
                  <w:szCs w:val="15"/>
                </w:rPr>
                <w:tag w:val="_PLD_8dbaffa3692a47b3bf730833b1de0954"/>
                <w:id w:val="-1991859325"/>
                <w:lock w:val="sdtLocked"/>
              </w:sdtPr>
              <w:sdtEndPr/>
              <w:sdtContent>
                <w:tc>
                  <w:tcPr>
                    <w:tcW w:w="2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是否经过法定程序</w:t>
                    </w:r>
                  </w:p>
                </w:tc>
              </w:sdtContent>
            </w:sdt>
            <w:sdt>
              <w:sdtPr>
                <w:rPr>
                  <w:rFonts w:asciiTheme="minorEastAsia" w:eastAsiaTheme="minorEastAsia" w:hAnsiTheme="minorEastAsia" w:hint="eastAsia"/>
                  <w:sz w:val="15"/>
                  <w:szCs w:val="15"/>
                </w:rPr>
                <w:tag w:val="_PLD_f458c0cb5fa446a0ba74ad130e8a616e"/>
                <w:id w:val="924928664"/>
                <w:lock w:val="sdtLocked"/>
              </w:sdtPr>
              <w:sdtEndPr/>
              <w:sdtContent>
                <w:tc>
                  <w:tcPr>
                    <w:tcW w:w="289"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未来是否有委托理财计划</w:t>
                    </w:r>
                  </w:p>
                </w:tc>
              </w:sdtContent>
            </w:sdt>
            <w:sdt>
              <w:sdtPr>
                <w:rPr>
                  <w:rFonts w:asciiTheme="minorEastAsia" w:eastAsiaTheme="minorEastAsia" w:hAnsiTheme="minorEastAsia" w:hint="eastAsia"/>
                  <w:sz w:val="15"/>
                  <w:szCs w:val="15"/>
                </w:rPr>
                <w:tag w:val="_PLD_19a161ee5fe54116b9305f04220f50cb"/>
                <w:id w:val="59769393"/>
                <w:lock w:val="sdtLocked"/>
              </w:sdtPr>
              <w:sdtEndPr/>
              <w:sdtContent>
                <w:tc>
                  <w:tcPr>
                    <w:tcW w:w="289" w:type="pct"/>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减值准备计提金额(如有)</w:t>
                    </w:r>
                  </w:p>
                </w:tc>
              </w:sdtContent>
            </w:sdt>
          </w:tr>
          <w:sdt>
            <w:sdtPr>
              <w:rPr>
                <w:rFonts w:asciiTheme="minorEastAsia" w:eastAsiaTheme="minorEastAsia" w:hAnsiTheme="minorEastAsia" w:hint="eastAsia"/>
                <w:sz w:val="15"/>
                <w:szCs w:val="15"/>
              </w:rPr>
              <w:alias w:val="单项委托理财情况"/>
              <w:tag w:val="_TUP_654fd4c80ccf4f25970ac807fdc3a14a"/>
              <w:id w:val="452368093"/>
              <w:lock w:val="sdtLocked"/>
            </w:sdtPr>
            <w:sdtEndPr>
              <w:rPr>
                <w:rStyle w:val="a4"/>
                <w:rFonts w:hint="default"/>
              </w:rPr>
            </w:sdtEndPr>
            <w:sdtContent>
              <w:tr w:rsidR="00FE7FB9" w:rsidRPr="00FE7FB9" w:rsidTr="00FE7FB9">
                <w:trPr>
                  <w:trHeight w:val="454"/>
                </w:trPr>
                <w:tc>
                  <w:tcPr>
                    <w:tcW w:w="486" w:type="pct"/>
                    <w:shd w:val="clear" w:color="auto" w:fill="auto"/>
                  </w:tcPr>
                  <w:p w:rsidR="00F83C2F" w:rsidRPr="00FE7FB9" w:rsidRDefault="00F83C2F" w:rsidP="00FE7FB9">
                    <w:pPr>
                      <w:rPr>
                        <w:rFonts w:asciiTheme="minorEastAsia" w:eastAsiaTheme="minorEastAsia" w:hAnsiTheme="minorEastAsia"/>
                        <w:sz w:val="15"/>
                        <w:szCs w:val="15"/>
                      </w:rPr>
                    </w:pPr>
                    <w:r w:rsidRPr="00FE7FB9">
                      <w:rPr>
                        <w:rFonts w:asciiTheme="minorEastAsia" w:eastAsiaTheme="minorEastAsia" w:hAnsiTheme="minorEastAsia"/>
                        <w:sz w:val="15"/>
                        <w:szCs w:val="15"/>
                      </w:rPr>
                      <w:t>山东金融资产交易中心有限公司</w:t>
                    </w:r>
                  </w:p>
                </w:tc>
                <w:tc>
                  <w:tcPr>
                    <w:tcW w:w="3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保本保息型</w:t>
                    </w:r>
                  </w:p>
                </w:tc>
                <w:tc>
                  <w:tcPr>
                    <w:tcW w:w="3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5,000.00</w:t>
                    </w:r>
                  </w:p>
                </w:tc>
                <w:tc>
                  <w:tcPr>
                    <w:tcW w:w="33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2018年12月17日</w:t>
                    </w:r>
                  </w:p>
                </w:tc>
                <w:tc>
                  <w:tcPr>
                    <w:tcW w:w="388"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2019年12月13日</w:t>
                    </w:r>
                  </w:p>
                </w:tc>
                <w:tc>
                  <w:tcPr>
                    <w:tcW w:w="4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闲置自有资金</w:t>
                    </w:r>
                  </w:p>
                </w:tc>
                <w:tc>
                  <w:tcPr>
                    <w:tcW w:w="38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固定回报型投资</w:t>
                    </w:r>
                  </w:p>
                </w:tc>
                <w:tc>
                  <w:tcPr>
                    <w:tcW w:w="33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到期还本付息</w:t>
                    </w:r>
                  </w:p>
                </w:tc>
                <w:tc>
                  <w:tcPr>
                    <w:tcW w:w="249"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6.50%</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321.44</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321.44</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已收回</w:t>
                    </w:r>
                  </w:p>
                </w:tc>
                <w:sdt>
                  <w:sdtPr>
                    <w:rPr>
                      <w:rFonts w:asciiTheme="minorEastAsia" w:eastAsiaTheme="minorEastAsia" w:hAnsiTheme="minorEastAsia" w:hint="eastAsia"/>
                      <w:sz w:val="15"/>
                      <w:szCs w:val="15"/>
                    </w:rPr>
                    <w:alias w:val="委托理财是否经过法定程序"/>
                    <w:tag w:val="_GBC_6c28417b630b486ca5d24d4fed27b675"/>
                    <w:id w:val="1506486887"/>
                    <w:lock w:val="sdtLocked"/>
                    <w:comboBox>
                      <w:listItem w:displayText="是" w:value="true"/>
                      <w:listItem w:displayText="否" w:value="false"/>
                    </w:comboBox>
                  </w:sdtPr>
                  <w:sdtEndPr/>
                  <w:sdtContent>
                    <w:tc>
                      <w:tcPr>
                        <w:tcW w:w="2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是</w:t>
                        </w:r>
                      </w:p>
                    </w:tc>
                  </w:sdtContent>
                </w:sdt>
                <w:sdt>
                  <w:sdtPr>
                    <w:rPr>
                      <w:rFonts w:asciiTheme="minorEastAsia" w:eastAsiaTheme="minorEastAsia" w:hAnsiTheme="minorEastAsia" w:hint="eastAsia"/>
                      <w:sz w:val="15"/>
                      <w:szCs w:val="15"/>
                    </w:rPr>
                    <w:alias w:val="单项委托未来是否有委托理财计划"/>
                    <w:tag w:val="_GBC_9a14eb4662974f5a8a8b67ae1aa70521"/>
                    <w:id w:val="250474379"/>
                    <w:lock w:val="sdtLocked"/>
                    <w:comboBox>
                      <w:listItem w:displayText="是" w:value="true"/>
                      <w:listItem w:displayText="否" w:value="false"/>
                    </w:comboBox>
                  </w:sdtPr>
                  <w:sdtEndPr/>
                  <w:sdtContent>
                    <w:tc>
                      <w:tcPr>
                        <w:tcW w:w="289"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 xml:space="preserve">　</w:t>
                        </w:r>
                      </w:p>
                    </w:tc>
                  </w:sdtContent>
                </w:sdt>
                <w:tc>
                  <w:tcPr>
                    <w:tcW w:w="289" w:type="pct"/>
                    <w:vAlign w:val="center"/>
                  </w:tcPr>
                  <w:p w:rsidR="00F83C2F" w:rsidRPr="00FE7FB9" w:rsidRDefault="00F83C2F" w:rsidP="00FE7FB9">
                    <w:pPr>
                      <w:jc w:val="center"/>
                      <w:rPr>
                        <w:rStyle w:val="a4"/>
                        <w:rFonts w:asciiTheme="minorEastAsia" w:eastAsiaTheme="minorEastAsia" w:hAnsiTheme="minorEastAsia"/>
                        <w:sz w:val="15"/>
                        <w:szCs w:val="15"/>
                      </w:rPr>
                    </w:pPr>
                  </w:p>
                </w:tc>
              </w:tr>
            </w:sdtContent>
          </w:sdt>
          <w:sdt>
            <w:sdtPr>
              <w:rPr>
                <w:rFonts w:asciiTheme="minorEastAsia" w:eastAsiaTheme="minorEastAsia" w:hAnsiTheme="minorEastAsia" w:hint="eastAsia"/>
                <w:sz w:val="15"/>
                <w:szCs w:val="15"/>
              </w:rPr>
              <w:alias w:val="单项委托理财情况"/>
              <w:tag w:val="_TUP_654fd4c80ccf4f25970ac807fdc3a14a"/>
              <w:id w:val="-2108108850"/>
              <w:lock w:val="sdtLocked"/>
            </w:sdtPr>
            <w:sdtEndPr>
              <w:rPr>
                <w:rStyle w:val="a4"/>
                <w:rFonts w:hint="default"/>
              </w:rPr>
            </w:sdtEndPr>
            <w:sdtContent>
              <w:tr w:rsidR="00FE7FB9" w:rsidRPr="00FE7FB9" w:rsidTr="00FE7FB9">
                <w:trPr>
                  <w:trHeight w:val="454"/>
                </w:trPr>
                <w:tc>
                  <w:tcPr>
                    <w:tcW w:w="486" w:type="pct"/>
                    <w:shd w:val="clear" w:color="auto" w:fill="auto"/>
                  </w:tcPr>
                  <w:p w:rsidR="00F83C2F" w:rsidRPr="00FE7FB9" w:rsidRDefault="00F83C2F" w:rsidP="00FE7FB9">
                    <w:pPr>
                      <w:rPr>
                        <w:rFonts w:asciiTheme="minorEastAsia" w:eastAsiaTheme="minorEastAsia" w:hAnsiTheme="minorEastAsia"/>
                        <w:sz w:val="15"/>
                        <w:szCs w:val="15"/>
                      </w:rPr>
                    </w:pPr>
                    <w:r w:rsidRPr="00FE7FB9">
                      <w:rPr>
                        <w:rFonts w:asciiTheme="minorEastAsia" w:eastAsiaTheme="minorEastAsia" w:hAnsiTheme="minorEastAsia"/>
                        <w:sz w:val="15"/>
                        <w:szCs w:val="15"/>
                      </w:rPr>
                      <w:t>山东金融资产交易中心有限公司</w:t>
                    </w:r>
                  </w:p>
                </w:tc>
                <w:tc>
                  <w:tcPr>
                    <w:tcW w:w="3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保本保息型</w:t>
                    </w:r>
                  </w:p>
                </w:tc>
                <w:tc>
                  <w:tcPr>
                    <w:tcW w:w="3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5,000.00</w:t>
                    </w:r>
                  </w:p>
                </w:tc>
                <w:tc>
                  <w:tcPr>
                    <w:tcW w:w="33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2018年12月17日</w:t>
                    </w:r>
                  </w:p>
                </w:tc>
                <w:tc>
                  <w:tcPr>
                    <w:tcW w:w="388"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2019年12月16日</w:t>
                    </w:r>
                  </w:p>
                </w:tc>
                <w:tc>
                  <w:tcPr>
                    <w:tcW w:w="4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闲置自有资金</w:t>
                    </w:r>
                  </w:p>
                </w:tc>
                <w:tc>
                  <w:tcPr>
                    <w:tcW w:w="38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固定回报型投资</w:t>
                    </w:r>
                  </w:p>
                </w:tc>
                <w:tc>
                  <w:tcPr>
                    <w:tcW w:w="33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到期还本付息</w:t>
                    </w:r>
                  </w:p>
                </w:tc>
                <w:tc>
                  <w:tcPr>
                    <w:tcW w:w="249"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6.50%</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324.11</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324.11</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已收回</w:t>
                    </w:r>
                  </w:p>
                </w:tc>
                <w:sdt>
                  <w:sdtPr>
                    <w:rPr>
                      <w:rFonts w:asciiTheme="minorEastAsia" w:eastAsiaTheme="minorEastAsia" w:hAnsiTheme="minorEastAsia" w:hint="eastAsia"/>
                      <w:sz w:val="15"/>
                      <w:szCs w:val="15"/>
                    </w:rPr>
                    <w:alias w:val="委托理财是否经过法定程序"/>
                    <w:tag w:val="_GBC_6c28417b630b486ca5d24d4fed27b675"/>
                    <w:id w:val="-180590902"/>
                    <w:lock w:val="sdtLocked"/>
                    <w:comboBox>
                      <w:listItem w:displayText="是" w:value="true"/>
                      <w:listItem w:displayText="否" w:value="false"/>
                    </w:comboBox>
                  </w:sdtPr>
                  <w:sdtEndPr/>
                  <w:sdtContent>
                    <w:tc>
                      <w:tcPr>
                        <w:tcW w:w="2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是</w:t>
                        </w:r>
                      </w:p>
                    </w:tc>
                  </w:sdtContent>
                </w:sdt>
                <w:sdt>
                  <w:sdtPr>
                    <w:rPr>
                      <w:rFonts w:asciiTheme="minorEastAsia" w:eastAsiaTheme="minorEastAsia" w:hAnsiTheme="minorEastAsia" w:hint="eastAsia"/>
                      <w:sz w:val="15"/>
                      <w:szCs w:val="15"/>
                    </w:rPr>
                    <w:alias w:val="单项委托未来是否有委托理财计划"/>
                    <w:tag w:val="_GBC_9a14eb4662974f5a8a8b67ae1aa70521"/>
                    <w:id w:val="-1263150284"/>
                    <w:lock w:val="sdtLocked"/>
                    <w:comboBox>
                      <w:listItem w:displayText="是" w:value="true"/>
                      <w:listItem w:displayText="否" w:value="false"/>
                    </w:comboBox>
                  </w:sdtPr>
                  <w:sdtEndPr/>
                  <w:sdtContent>
                    <w:tc>
                      <w:tcPr>
                        <w:tcW w:w="289"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 xml:space="preserve">　</w:t>
                        </w:r>
                      </w:p>
                    </w:tc>
                  </w:sdtContent>
                </w:sdt>
                <w:tc>
                  <w:tcPr>
                    <w:tcW w:w="289" w:type="pct"/>
                    <w:vAlign w:val="center"/>
                  </w:tcPr>
                  <w:p w:rsidR="00F83C2F" w:rsidRPr="00FE7FB9" w:rsidRDefault="00F83C2F" w:rsidP="00FE7FB9">
                    <w:pPr>
                      <w:jc w:val="center"/>
                      <w:rPr>
                        <w:rStyle w:val="a4"/>
                        <w:rFonts w:asciiTheme="minorEastAsia" w:eastAsiaTheme="minorEastAsia" w:hAnsiTheme="minorEastAsia"/>
                        <w:sz w:val="15"/>
                        <w:szCs w:val="15"/>
                      </w:rPr>
                    </w:pPr>
                  </w:p>
                </w:tc>
              </w:tr>
            </w:sdtContent>
          </w:sdt>
          <w:sdt>
            <w:sdtPr>
              <w:rPr>
                <w:rFonts w:asciiTheme="minorEastAsia" w:eastAsiaTheme="minorEastAsia" w:hAnsiTheme="minorEastAsia" w:hint="eastAsia"/>
                <w:sz w:val="15"/>
                <w:szCs w:val="15"/>
              </w:rPr>
              <w:alias w:val="单项委托理财情况"/>
              <w:tag w:val="_TUP_654fd4c80ccf4f25970ac807fdc3a14a"/>
              <w:id w:val="1124886864"/>
              <w:lock w:val="sdtLocked"/>
            </w:sdtPr>
            <w:sdtEndPr>
              <w:rPr>
                <w:rStyle w:val="a4"/>
                <w:rFonts w:hint="default"/>
              </w:rPr>
            </w:sdtEndPr>
            <w:sdtContent>
              <w:tr w:rsidR="00FE7FB9" w:rsidRPr="00FE7FB9" w:rsidTr="00FE7FB9">
                <w:trPr>
                  <w:trHeight w:val="454"/>
                </w:trPr>
                <w:tc>
                  <w:tcPr>
                    <w:tcW w:w="486" w:type="pct"/>
                    <w:shd w:val="clear" w:color="auto" w:fill="auto"/>
                  </w:tcPr>
                  <w:p w:rsidR="00F83C2F" w:rsidRPr="00FE7FB9" w:rsidRDefault="00F83C2F" w:rsidP="00FE7FB9">
                    <w:pPr>
                      <w:rPr>
                        <w:rFonts w:asciiTheme="minorEastAsia" w:eastAsiaTheme="minorEastAsia" w:hAnsiTheme="minorEastAsia"/>
                        <w:sz w:val="15"/>
                        <w:szCs w:val="15"/>
                      </w:rPr>
                    </w:pPr>
                    <w:r w:rsidRPr="00FE7FB9">
                      <w:rPr>
                        <w:rFonts w:asciiTheme="minorEastAsia" w:eastAsiaTheme="minorEastAsia" w:hAnsiTheme="minorEastAsia"/>
                        <w:sz w:val="15"/>
                        <w:szCs w:val="15"/>
                      </w:rPr>
                      <w:t>山东金融资产交易中心有限公司</w:t>
                    </w:r>
                  </w:p>
                </w:tc>
                <w:tc>
                  <w:tcPr>
                    <w:tcW w:w="3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保本保息型</w:t>
                    </w:r>
                  </w:p>
                </w:tc>
                <w:tc>
                  <w:tcPr>
                    <w:tcW w:w="3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5,100.00</w:t>
                    </w:r>
                  </w:p>
                </w:tc>
                <w:tc>
                  <w:tcPr>
                    <w:tcW w:w="33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2018年12月18日</w:t>
                    </w:r>
                  </w:p>
                </w:tc>
                <w:tc>
                  <w:tcPr>
                    <w:tcW w:w="388"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2019年12月17日</w:t>
                    </w:r>
                  </w:p>
                </w:tc>
                <w:tc>
                  <w:tcPr>
                    <w:tcW w:w="4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闲置自有资金</w:t>
                    </w:r>
                  </w:p>
                </w:tc>
                <w:tc>
                  <w:tcPr>
                    <w:tcW w:w="38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固定回报型投资</w:t>
                    </w:r>
                  </w:p>
                </w:tc>
                <w:tc>
                  <w:tcPr>
                    <w:tcW w:w="33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到期还本付息</w:t>
                    </w:r>
                  </w:p>
                </w:tc>
                <w:tc>
                  <w:tcPr>
                    <w:tcW w:w="249"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6.50%</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330.59</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330.59</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已收回</w:t>
                    </w:r>
                  </w:p>
                </w:tc>
                <w:sdt>
                  <w:sdtPr>
                    <w:rPr>
                      <w:rFonts w:asciiTheme="minorEastAsia" w:eastAsiaTheme="minorEastAsia" w:hAnsiTheme="minorEastAsia" w:hint="eastAsia"/>
                      <w:sz w:val="15"/>
                      <w:szCs w:val="15"/>
                    </w:rPr>
                    <w:alias w:val="委托理财是否经过法定程序"/>
                    <w:tag w:val="_GBC_6c28417b630b486ca5d24d4fed27b675"/>
                    <w:id w:val="1878501904"/>
                    <w:lock w:val="sdtLocked"/>
                    <w:comboBox>
                      <w:listItem w:displayText="是" w:value="true"/>
                      <w:listItem w:displayText="否" w:value="false"/>
                    </w:comboBox>
                  </w:sdtPr>
                  <w:sdtEndPr/>
                  <w:sdtContent>
                    <w:tc>
                      <w:tcPr>
                        <w:tcW w:w="2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是</w:t>
                        </w:r>
                      </w:p>
                    </w:tc>
                  </w:sdtContent>
                </w:sdt>
                <w:sdt>
                  <w:sdtPr>
                    <w:rPr>
                      <w:rFonts w:asciiTheme="minorEastAsia" w:eastAsiaTheme="minorEastAsia" w:hAnsiTheme="minorEastAsia" w:hint="eastAsia"/>
                      <w:sz w:val="15"/>
                      <w:szCs w:val="15"/>
                    </w:rPr>
                    <w:alias w:val="单项委托未来是否有委托理财计划"/>
                    <w:tag w:val="_GBC_9a14eb4662974f5a8a8b67ae1aa70521"/>
                    <w:id w:val="2146225357"/>
                    <w:lock w:val="sdtLocked"/>
                    <w:comboBox>
                      <w:listItem w:displayText="是" w:value="true"/>
                      <w:listItem w:displayText="否" w:value="false"/>
                    </w:comboBox>
                  </w:sdtPr>
                  <w:sdtEndPr/>
                  <w:sdtContent>
                    <w:tc>
                      <w:tcPr>
                        <w:tcW w:w="289"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 xml:space="preserve">　</w:t>
                        </w:r>
                      </w:p>
                    </w:tc>
                  </w:sdtContent>
                </w:sdt>
                <w:tc>
                  <w:tcPr>
                    <w:tcW w:w="289" w:type="pct"/>
                    <w:vAlign w:val="center"/>
                  </w:tcPr>
                  <w:p w:rsidR="00F83C2F" w:rsidRPr="00FE7FB9" w:rsidRDefault="00F83C2F" w:rsidP="00FE7FB9">
                    <w:pPr>
                      <w:jc w:val="center"/>
                      <w:rPr>
                        <w:rStyle w:val="a4"/>
                        <w:rFonts w:asciiTheme="minorEastAsia" w:eastAsiaTheme="minorEastAsia" w:hAnsiTheme="minorEastAsia"/>
                        <w:sz w:val="15"/>
                        <w:szCs w:val="15"/>
                      </w:rPr>
                    </w:pPr>
                  </w:p>
                </w:tc>
              </w:tr>
            </w:sdtContent>
          </w:sdt>
          <w:sdt>
            <w:sdtPr>
              <w:rPr>
                <w:rFonts w:asciiTheme="minorEastAsia" w:eastAsiaTheme="minorEastAsia" w:hAnsiTheme="minorEastAsia" w:hint="eastAsia"/>
                <w:sz w:val="15"/>
                <w:szCs w:val="15"/>
              </w:rPr>
              <w:alias w:val="单项委托理财情况"/>
              <w:tag w:val="_TUP_654fd4c80ccf4f25970ac807fdc3a14a"/>
              <w:id w:val="-451019529"/>
              <w:lock w:val="sdtLocked"/>
            </w:sdtPr>
            <w:sdtEndPr>
              <w:rPr>
                <w:rStyle w:val="a4"/>
                <w:rFonts w:hint="default"/>
              </w:rPr>
            </w:sdtEndPr>
            <w:sdtContent>
              <w:tr w:rsidR="00FE7FB9" w:rsidRPr="00FE7FB9" w:rsidTr="00FE7FB9">
                <w:trPr>
                  <w:trHeight w:val="454"/>
                </w:trPr>
                <w:tc>
                  <w:tcPr>
                    <w:tcW w:w="486" w:type="pct"/>
                    <w:shd w:val="clear" w:color="auto" w:fill="auto"/>
                  </w:tcPr>
                  <w:p w:rsidR="00F83C2F" w:rsidRPr="00FE7FB9" w:rsidRDefault="00F83C2F" w:rsidP="00FE7FB9">
                    <w:pPr>
                      <w:rPr>
                        <w:rFonts w:asciiTheme="minorEastAsia" w:eastAsiaTheme="minorEastAsia" w:hAnsiTheme="minorEastAsia"/>
                        <w:sz w:val="15"/>
                        <w:szCs w:val="15"/>
                      </w:rPr>
                    </w:pPr>
                    <w:r w:rsidRPr="00FE7FB9">
                      <w:rPr>
                        <w:rFonts w:asciiTheme="minorEastAsia" w:eastAsiaTheme="minorEastAsia" w:hAnsiTheme="minorEastAsia"/>
                        <w:sz w:val="15"/>
                        <w:szCs w:val="15"/>
                      </w:rPr>
                      <w:t>山东金融资产交易中心有限公司</w:t>
                    </w:r>
                  </w:p>
                </w:tc>
                <w:tc>
                  <w:tcPr>
                    <w:tcW w:w="3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保本保息型</w:t>
                    </w:r>
                  </w:p>
                </w:tc>
                <w:tc>
                  <w:tcPr>
                    <w:tcW w:w="3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4,900.00</w:t>
                    </w:r>
                  </w:p>
                </w:tc>
                <w:tc>
                  <w:tcPr>
                    <w:tcW w:w="33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2018年12月18日</w:t>
                    </w:r>
                  </w:p>
                </w:tc>
                <w:tc>
                  <w:tcPr>
                    <w:tcW w:w="388"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2019年12月11日</w:t>
                    </w:r>
                  </w:p>
                </w:tc>
                <w:tc>
                  <w:tcPr>
                    <w:tcW w:w="4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闲置自有资金</w:t>
                    </w:r>
                  </w:p>
                </w:tc>
                <w:tc>
                  <w:tcPr>
                    <w:tcW w:w="38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固定回报型投资</w:t>
                    </w:r>
                  </w:p>
                </w:tc>
                <w:tc>
                  <w:tcPr>
                    <w:tcW w:w="33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到期还本付息</w:t>
                    </w:r>
                  </w:p>
                </w:tc>
                <w:tc>
                  <w:tcPr>
                    <w:tcW w:w="249"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6.50%</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312.39</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312.39</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已收回</w:t>
                    </w:r>
                  </w:p>
                </w:tc>
                <w:sdt>
                  <w:sdtPr>
                    <w:rPr>
                      <w:rFonts w:asciiTheme="minorEastAsia" w:eastAsiaTheme="minorEastAsia" w:hAnsiTheme="minorEastAsia" w:hint="eastAsia"/>
                      <w:sz w:val="15"/>
                      <w:szCs w:val="15"/>
                    </w:rPr>
                    <w:alias w:val="委托理财是否经过法定程序"/>
                    <w:tag w:val="_GBC_6c28417b630b486ca5d24d4fed27b675"/>
                    <w:id w:val="-2141253027"/>
                    <w:lock w:val="sdtLocked"/>
                    <w:comboBox>
                      <w:listItem w:displayText="是" w:value="true"/>
                      <w:listItem w:displayText="否" w:value="false"/>
                    </w:comboBox>
                  </w:sdtPr>
                  <w:sdtEndPr/>
                  <w:sdtContent>
                    <w:tc>
                      <w:tcPr>
                        <w:tcW w:w="2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是</w:t>
                        </w:r>
                      </w:p>
                    </w:tc>
                  </w:sdtContent>
                </w:sdt>
                <w:sdt>
                  <w:sdtPr>
                    <w:rPr>
                      <w:rFonts w:asciiTheme="minorEastAsia" w:eastAsiaTheme="minorEastAsia" w:hAnsiTheme="minorEastAsia" w:hint="eastAsia"/>
                      <w:sz w:val="15"/>
                      <w:szCs w:val="15"/>
                    </w:rPr>
                    <w:alias w:val="单项委托未来是否有委托理财计划"/>
                    <w:tag w:val="_GBC_9a14eb4662974f5a8a8b67ae1aa70521"/>
                    <w:id w:val="-779413732"/>
                    <w:lock w:val="sdtLocked"/>
                    <w:comboBox>
                      <w:listItem w:displayText="是" w:value="true"/>
                      <w:listItem w:displayText="否" w:value="false"/>
                    </w:comboBox>
                  </w:sdtPr>
                  <w:sdtEndPr/>
                  <w:sdtContent>
                    <w:tc>
                      <w:tcPr>
                        <w:tcW w:w="289"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 xml:space="preserve">　</w:t>
                        </w:r>
                      </w:p>
                    </w:tc>
                  </w:sdtContent>
                </w:sdt>
                <w:tc>
                  <w:tcPr>
                    <w:tcW w:w="289" w:type="pct"/>
                    <w:vAlign w:val="center"/>
                  </w:tcPr>
                  <w:p w:rsidR="00F83C2F" w:rsidRPr="00FE7FB9" w:rsidRDefault="00F83C2F" w:rsidP="00FE7FB9">
                    <w:pPr>
                      <w:jc w:val="center"/>
                      <w:rPr>
                        <w:rStyle w:val="a4"/>
                        <w:rFonts w:asciiTheme="minorEastAsia" w:eastAsiaTheme="minorEastAsia" w:hAnsiTheme="minorEastAsia"/>
                        <w:sz w:val="15"/>
                        <w:szCs w:val="15"/>
                      </w:rPr>
                    </w:pPr>
                  </w:p>
                </w:tc>
              </w:tr>
            </w:sdtContent>
          </w:sdt>
          <w:sdt>
            <w:sdtPr>
              <w:rPr>
                <w:rFonts w:asciiTheme="minorEastAsia" w:eastAsiaTheme="minorEastAsia" w:hAnsiTheme="minorEastAsia" w:hint="eastAsia"/>
                <w:sz w:val="15"/>
                <w:szCs w:val="15"/>
              </w:rPr>
              <w:alias w:val="单项委托理财情况"/>
              <w:tag w:val="_TUP_654fd4c80ccf4f25970ac807fdc3a14a"/>
              <w:id w:val="321326209"/>
              <w:lock w:val="sdtLocked"/>
            </w:sdtPr>
            <w:sdtEndPr>
              <w:rPr>
                <w:rStyle w:val="a4"/>
                <w:rFonts w:hint="default"/>
              </w:rPr>
            </w:sdtEndPr>
            <w:sdtContent>
              <w:tr w:rsidR="00FE7FB9" w:rsidRPr="00FE7FB9" w:rsidTr="00FE7FB9">
                <w:trPr>
                  <w:trHeight w:val="454"/>
                </w:trPr>
                <w:tc>
                  <w:tcPr>
                    <w:tcW w:w="486" w:type="pct"/>
                    <w:shd w:val="clear" w:color="auto" w:fill="auto"/>
                  </w:tcPr>
                  <w:p w:rsidR="00F83C2F" w:rsidRPr="00FE7FB9" w:rsidRDefault="00F83C2F" w:rsidP="00FE7FB9">
                    <w:pPr>
                      <w:rPr>
                        <w:rFonts w:asciiTheme="minorEastAsia" w:eastAsiaTheme="minorEastAsia" w:hAnsiTheme="minorEastAsia"/>
                        <w:sz w:val="15"/>
                        <w:szCs w:val="15"/>
                      </w:rPr>
                    </w:pPr>
                    <w:r w:rsidRPr="00FE7FB9">
                      <w:rPr>
                        <w:rFonts w:asciiTheme="minorEastAsia" w:eastAsiaTheme="minorEastAsia" w:hAnsiTheme="minorEastAsia"/>
                        <w:sz w:val="15"/>
                        <w:szCs w:val="15"/>
                      </w:rPr>
                      <w:t>山东金融资产交易中心有限公司</w:t>
                    </w:r>
                  </w:p>
                </w:tc>
                <w:tc>
                  <w:tcPr>
                    <w:tcW w:w="3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保本保息型</w:t>
                    </w:r>
                  </w:p>
                </w:tc>
                <w:tc>
                  <w:tcPr>
                    <w:tcW w:w="3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6,000.00</w:t>
                    </w:r>
                  </w:p>
                </w:tc>
                <w:tc>
                  <w:tcPr>
                    <w:tcW w:w="33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2018年12月28日</w:t>
                    </w:r>
                  </w:p>
                </w:tc>
                <w:tc>
                  <w:tcPr>
                    <w:tcW w:w="388"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2019年12月12日</w:t>
                    </w:r>
                  </w:p>
                </w:tc>
                <w:tc>
                  <w:tcPr>
                    <w:tcW w:w="4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闲置自有资金</w:t>
                    </w:r>
                  </w:p>
                </w:tc>
                <w:tc>
                  <w:tcPr>
                    <w:tcW w:w="38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固定回报型投资</w:t>
                    </w:r>
                  </w:p>
                </w:tc>
                <w:tc>
                  <w:tcPr>
                    <w:tcW w:w="33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到期还本付息</w:t>
                    </w:r>
                  </w:p>
                </w:tc>
                <w:tc>
                  <w:tcPr>
                    <w:tcW w:w="249"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6.50%</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372.90</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372.90</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已收回</w:t>
                    </w:r>
                  </w:p>
                </w:tc>
                <w:sdt>
                  <w:sdtPr>
                    <w:rPr>
                      <w:rFonts w:asciiTheme="minorEastAsia" w:eastAsiaTheme="minorEastAsia" w:hAnsiTheme="minorEastAsia" w:hint="eastAsia"/>
                      <w:sz w:val="15"/>
                      <w:szCs w:val="15"/>
                    </w:rPr>
                    <w:alias w:val="委托理财是否经过法定程序"/>
                    <w:tag w:val="_GBC_6c28417b630b486ca5d24d4fed27b675"/>
                    <w:id w:val="259110497"/>
                    <w:lock w:val="sdtLocked"/>
                    <w:comboBox>
                      <w:listItem w:displayText="是" w:value="true"/>
                      <w:listItem w:displayText="否" w:value="false"/>
                    </w:comboBox>
                  </w:sdtPr>
                  <w:sdtEndPr/>
                  <w:sdtContent>
                    <w:tc>
                      <w:tcPr>
                        <w:tcW w:w="2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是</w:t>
                        </w:r>
                      </w:p>
                    </w:tc>
                  </w:sdtContent>
                </w:sdt>
                <w:sdt>
                  <w:sdtPr>
                    <w:rPr>
                      <w:rFonts w:asciiTheme="minorEastAsia" w:eastAsiaTheme="minorEastAsia" w:hAnsiTheme="minorEastAsia" w:hint="eastAsia"/>
                      <w:sz w:val="15"/>
                      <w:szCs w:val="15"/>
                    </w:rPr>
                    <w:alias w:val="单项委托未来是否有委托理财计划"/>
                    <w:tag w:val="_GBC_9a14eb4662974f5a8a8b67ae1aa70521"/>
                    <w:id w:val="197596711"/>
                    <w:lock w:val="sdtLocked"/>
                    <w:comboBox>
                      <w:listItem w:displayText="是" w:value="true"/>
                      <w:listItem w:displayText="否" w:value="false"/>
                    </w:comboBox>
                  </w:sdtPr>
                  <w:sdtEndPr/>
                  <w:sdtContent>
                    <w:tc>
                      <w:tcPr>
                        <w:tcW w:w="289"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 xml:space="preserve">　</w:t>
                        </w:r>
                      </w:p>
                    </w:tc>
                  </w:sdtContent>
                </w:sdt>
                <w:tc>
                  <w:tcPr>
                    <w:tcW w:w="289" w:type="pct"/>
                    <w:vAlign w:val="center"/>
                  </w:tcPr>
                  <w:p w:rsidR="00F83C2F" w:rsidRPr="00FE7FB9" w:rsidRDefault="00F83C2F" w:rsidP="00FE7FB9">
                    <w:pPr>
                      <w:jc w:val="center"/>
                      <w:rPr>
                        <w:rStyle w:val="a4"/>
                        <w:rFonts w:asciiTheme="minorEastAsia" w:eastAsiaTheme="minorEastAsia" w:hAnsiTheme="minorEastAsia"/>
                        <w:sz w:val="15"/>
                        <w:szCs w:val="15"/>
                      </w:rPr>
                    </w:pPr>
                  </w:p>
                </w:tc>
              </w:tr>
            </w:sdtContent>
          </w:sdt>
          <w:sdt>
            <w:sdtPr>
              <w:rPr>
                <w:rFonts w:asciiTheme="minorEastAsia" w:eastAsiaTheme="minorEastAsia" w:hAnsiTheme="minorEastAsia" w:hint="eastAsia"/>
                <w:sz w:val="15"/>
                <w:szCs w:val="15"/>
              </w:rPr>
              <w:alias w:val="单项委托理财情况"/>
              <w:tag w:val="_TUP_654fd4c80ccf4f25970ac807fdc3a14a"/>
              <w:id w:val="284474694"/>
              <w:lock w:val="sdtLocked"/>
            </w:sdtPr>
            <w:sdtEndPr>
              <w:rPr>
                <w:rStyle w:val="a4"/>
                <w:rFonts w:hint="default"/>
              </w:rPr>
            </w:sdtEndPr>
            <w:sdtContent>
              <w:tr w:rsidR="00FE7FB9" w:rsidRPr="00FE7FB9" w:rsidTr="00FE7FB9">
                <w:trPr>
                  <w:trHeight w:val="454"/>
                </w:trPr>
                <w:tc>
                  <w:tcPr>
                    <w:tcW w:w="486" w:type="pct"/>
                    <w:shd w:val="clear" w:color="auto" w:fill="auto"/>
                  </w:tcPr>
                  <w:p w:rsidR="00F83C2F" w:rsidRPr="00FE7FB9" w:rsidRDefault="00F83C2F" w:rsidP="00FE7FB9">
                    <w:pPr>
                      <w:rPr>
                        <w:rFonts w:asciiTheme="minorEastAsia" w:eastAsiaTheme="minorEastAsia" w:hAnsiTheme="minorEastAsia"/>
                        <w:sz w:val="15"/>
                        <w:szCs w:val="15"/>
                      </w:rPr>
                    </w:pPr>
                    <w:r w:rsidRPr="00FE7FB9">
                      <w:rPr>
                        <w:rFonts w:asciiTheme="minorEastAsia" w:eastAsiaTheme="minorEastAsia" w:hAnsiTheme="minorEastAsia"/>
                        <w:sz w:val="15"/>
                        <w:szCs w:val="15"/>
                      </w:rPr>
                      <w:t>山东金融资产交易中心有限公司</w:t>
                    </w:r>
                  </w:p>
                </w:tc>
                <w:tc>
                  <w:tcPr>
                    <w:tcW w:w="3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保本保息型</w:t>
                    </w:r>
                  </w:p>
                </w:tc>
                <w:tc>
                  <w:tcPr>
                    <w:tcW w:w="3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5,000.00</w:t>
                    </w:r>
                  </w:p>
                </w:tc>
                <w:tc>
                  <w:tcPr>
                    <w:tcW w:w="33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2018年12月27日</w:t>
                    </w:r>
                  </w:p>
                </w:tc>
                <w:tc>
                  <w:tcPr>
                    <w:tcW w:w="388"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2019年11月21日</w:t>
                    </w:r>
                  </w:p>
                </w:tc>
                <w:tc>
                  <w:tcPr>
                    <w:tcW w:w="4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闲置自有资金</w:t>
                    </w:r>
                  </w:p>
                </w:tc>
                <w:tc>
                  <w:tcPr>
                    <w:tcW w:w="38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固定回报型投资</w:t>
                    </w:r>
                  </w:p>
                </w:tc>
                <w:tc>
                  <w:tcPr>
                    <w:tcW w:w="33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到期还本付息</w:t>
                    </w:r>
                  </w:p>
                </w:tc>
                <w:tc>
                  <w:tcPr>
                    <w:tcW w:w="249"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6.50%</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292.95</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292.95</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已收回</w:t>
                    </w:r>
                  </w:p>
                </w:tc>
                <w:sdt>
                  <w:sdtPr>
                    <w:rPr>
                      <w:rFonts w:asciiTheme="minorEastAsia" w:eastAsiaTheme="minorEastAsia" w:hAnsiTheme="minorEastAsia" w:hint="eastAsia"/>
                      <w:sz w:val="15"/>
                      <w:szCs w:val="15"/>
                    </w:rPr>
                    <w:alias w:val="委托理财是否经过法定程序"/>
                    <w:tag w:val="_GBC_6c28417b630b486ca5d24d4fed27b675"/>
                    <w:id w:val="47586989"/>
                    <w:lock w:val="sdtLocked"/>
                    <w:comboBox>
                      <w:listItem w:displayText="是" w:value="true"/>
                      <w:listItem w:displayText="否" w:value="false"/>
                    </w:comboBox>
                  </w:sdtPr>
                  <w:sdtEndPr/>
                  <w:sdtContent>
                    <w:tc>
                      <w:tcPr>
                        <w:tcW w:w="2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是</w:t>
                        </w:r>
                      </w:p>
                    </w:tc>
                  </w:sdtContent>
                </w:sdt>
                <w:sdt>
                  <w:sdtPr>
                    <w:rPr>
                      <w:rFonts w:asciiTheme="minorEastAsia" w:eastAsiaTheme="minorEastAsia" w:hAnsiTheme="minorEastAsia" w:hint="eastAsia"/>
                      <w:sz w:val="15"/>
                      <w:szCs w:val="15"/>
                    </w:rPr>
                    <w:alias w:val="单项委托未来是否有委托理财计划"/>
                    <w:tag w:val="_GBC_9a14eb4662974f5a8a8b67ae1aa70521"/>
                    <w:id w:val="280154540"/>
                    <w:lock w:val="sdtLocked"/>
                    <w:comboBox>
                      <w:listItem w:displayText="是" w:value="true"/>
                      <w:listItem w:displayText="否" w:value="false"/>
                    </w:comboBox>
                  </w:sdtPr>
                  <w:sdtEndPr/>
                  <w:sdtContent>
                    <w:tc>
                      <w:tcPr>
                        <w:tcW w:w="289"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 xml:space="preserve">　</w:t>
                        </w:r>
                      </w:p>
                    </w:tc>
                  </w:sdtContent>
                </w:sdt>
                <w:tc>
                  <w:tcPr>
                    <w:tcW w:w="289" w:type="pct"/>
                    <w:vAlign w:val="center"/>
                  </w:tcPr>
                  <w:p w:rsidR="00F83C2F" w:rsidRPr="00FE7FB9" w:rsidRDefault="00F83C2F" w:rsidP="00FE7FB9">
                    <w:pPr>
                      <w:jc w:val="center"/>
                      <w:rPr>
                        <w:rStyle w:val="a4"/>
                        <w:rFonts w:asciiTheme="minorEastAsia" w:eastAsiaTheme="minorEastAsia" w:hAnsiTheme="minorEastAsia"/>
                        <w:sz w:val="15"/>
                        <w:szCs w:val="15"/>
                      </w:rPr>
                    </w:pPr>
                  </w:p>
                </w:tc>
              </w:tr>
            </w:sdtContent>
          </w:sdt>
          <w:sdt>
            <w:sdtPr>
              <w:rPr>
                <w:rFonts w:asciiTheme="minorEastAsia" w:eastAsiaTheme="minorEastAsia" w:hAnsiTheme="minorEastAsia" w:hint="eastAsia"/>
                <w:sz w:val="15"/>
                <w:szCs w:val="15"/>
              </w:rPr>
              <w:alias w:val="单项委托理财情况"/>
              <w:tag w:val="_TUP_654fd4c80ccf4f25970ac807fdc3a14a"/>
              <w:id w:val="378445768"/>
              <w:lock w:val="sdtLocked"/>
            </w:sdtPr>
            <w:sdtEndPr>
              <w:rPr>
                <w:rStyle w:val="a4"/>
                <w:rFonts w:hint="default"/>
              </w:rPr>
            </w:sdtEndPr>
            <w:sdtContent>
              <w:tr w:rsidR="00FE7FB9" w:rsidRPr="00FE7FB9" w:rsidTr="00FE7FB9">
                <w:trPr>
                  <w:trHeight w:val="454"/>
                </w:trPr>
                <w:tc>
                  <w:tcPr>
                    <w:tcW w:w="486" w:type="pct"/>
                    <w:shd w:val="clear" w:color="auto" w:fill="auto"/>
                  </w:tcPr>
                  <w:p w:rsidR="00F83C2F" w:rsidRPr="00FE7FB9" w:rsidRDefault="00F83C2F" w:rsidP="00FE7FB9">
                    <w:pPr>
                      <w:rPr>
                        <w:rFonts w:asciiTheme="minorEastAsia" w:eastAsiaTheme="minorEastAsia" w:hAnsiTheme="minorEastAsia"/>
                        <w:sz w:val="15"/>
                        <w:szCs w:val="15"/>
                      </w:rPr>
                    </w:pPr>
                    <w:r w:rsidRPr="00FE7FB9">
                      <w:rPr>
                        <w:rFonts w:asciiTheme="minorEastAsia" w:eastAsiaTheme="minorEastAsia" w:hAnsiTheme="minorEastAsia"/>
                        <w:sz w:val="15"/>
                        <w:szCs w:val="15"/>
                      </w:rPr>
                      <w:t>山东金融资产交易中心有限公司</w:t>
                    </w:r>
                  </w:p>
                </w:tc>
                <w:tc>
                  <w:tcPr>
                    <w:tcW w:w="3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保本保息型</w:t>
                    </w:r>
                  </w:p>
                </w:tc>
                <w:tc>
                  <w:tcPr>
                    <w:tcW w:w="3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5,000.00</w:t>
                    </w:r>
                  </w:p>
                </w:tc>
                <w:tc>
                  <w:tcPr>
                    <w:tcW w:w="33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2018年12月27日</w:t>
                    </w:r>
                  </w:p>
                </w:tc>
                <w:tc>
                  <w:tcPr>
                    <w:tcW w:w="388"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2019年11月22日</w:t>
                    </w:r>
                  </w:p>
                </w:tc>
                <w:tc>
                  <w:tcPr>
                    <w:tcW w:w="4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闲置自有资金</w:t>
                    </w:r>
                  </w:p>
                </w:tc>
                <w:tc>
                  <w:tcPr>
                    <w:tcW w:w="38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固定回报型投资</w:t>
                    </w:r>
                  </w:p>
                </w:tc>
                <w:tc>
                  <w:tcPr>
                    <w:tcW w:w="33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到期还本付息</w:t>
                    </w:r>
                  </w:p>
                </w:tc>
                <w:tc>
                  <w:tcPr>
                    <w:tcW w:w="249"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6.50%</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293.84</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293.84</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已收回</w:t>
                    </w:r>
                  </w:p>
                </w:tc>
                <w:sdt>
                  <w:sdtPr>
                    <w:rPr>
                      <w:rFonts w:asciiTheme="minorEastAsia" w:eastAsiaTheme="minorEastAsia" w:hAnsiTheme="minorEastAsia" w:hint="eastAsia"/>
                      <w:sz w:val="15"/>
                      <w:szCs w:val="15"/>
                    </w:rPr>
                    <w:alias w:val="委托理财是否经过法定程序"/>
                    <w:tag w:val="_GBC_6c28417b630b486ca5d24d4fed27b675"/>
                    <w:id w:val="-1914925348"/>
                    <w:lock w:val="sdtLocked"/>
                    <w:comboBox>
                      <w:listItem w:displayText="是" w:value="true"/>
                      <w:listItem w:displayText="否" w:value="false"/>
                    </w:comboBox>
                  </w:sdtPr>
                  <w:sdtEndPr/>
                  <w:sdtContent>
                    <w:tc>
                      <w:tcPr>
                        <w:tcW w:w="2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是</w:t>
                        </w:r>
                      </w:p>
                    </w:tc>
                  </w:sdtContent>
                </w:sdt>
                <w:sdt>
                  <w:sdtPr>
                    <w:rPr>
                      <w:rFonts w:asciiTheme="minorEastAsia" w:eastAsiaTheme="minorEastAsia" w:hAnsiTheme="minorEastAsia" w:hint="eastAsia"/>
                      <w:sz w:val="15"/>
                      <w:szCs w:val="15"/>
                    </w:rPr>
                    <w:alias w:val="单项委托未来是否有委托理财计划"/>
                    <w:tag w:val="_GBC_9a14eb4662974f5a8a8b67ae1aa70521"/>
                    <w:id w:val="-321127724"/>
                    <w:lock w:val="sdtLocked"/>
                    <w:comboBox>
                      <w:listItem w:displayText="是" w:value="true"/>
                      <w:listItem w:displayText="否" w:value="false"/>
                    </w:comboBox>
                  </w:sdtPr>
                  <w:sdtEndPr/>
                  <w:sdtContent>
                    <w:tc>
                      <w:tcPr>
                        <w:tcW w:w="289"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 xml:space="preserve">　</w:t>
                        </w:r>
                      </w:p>
                    </w:tc>
                  </w:sdtContent>
                </w:sdt>
                <w:tc>
                  <w:tcPr>
                    <w:tcW w:w="289" w:type="pct"/>
                    <w:vAlign w:val="center"/>
                  </w:tcPr>
                  <w:p w:rsidR="00F83C2F" w:rsidRPr="00FE7FB9" w:rsidRDefault="00F83C2F" w:rsidP="00FE7FB9">
                    <w:pPr>
                      <w:jc w:val="center"/>
                      <w:rPr>
                        <w:rStyle w:val="a4"/>
                        <w:rFonts w:asciiTheme="minorEastAsia" w:eastAsiaTheme="minorEastAsia" w:hAnsiTheme="minorEastAsia"/>
                        <w:sz w:val="15"/>
                        <w:szCs w:val="15"/>
                      </w:rPr>
                    </w:pPr>
                  </w:p>
                </w:tc>
              </w:tr>
            </w:sdtContent>
          </w:sdt>
          <w:sdt>
            <w:sdtPr>
              <w:rPr>
                <w:rFonts w:asciiTheme="minorEastAsia" w:eastAsiaTheme="minorEastAsia" w:hAnsiTheme="minorEastAsia" w:hint="eastAsia"/>
                <w:sz w:val="15"/>
                <w:szCs w:val="15"/>
              </w:rPr>
              <w:alias w:val="单项委托理财情况"/>
              <w:tag w:val="_TUP_654fd4c80ccf4f25970ac807fdc3a14a"/>
              <w:id w:val="-1980212847"/>
              <w:lock w:val="sdtLocked"/>
            </w:sdtPr>
            <w:sdtEndPr>
              <w:rPr>
                <w:rStyle w:val="a4"/>
                <w:rFonts w:hint="default"/>
              </w:rPr>
            </w:sdtEndPr>
            <w:sdtContent>
              <w:tr w:rsidR="00FE7FB9" w:rsidRPr="00FE7FB9" w:rsidTr="00FE7FB9">
                <w:trPr>
                  <w:trHeight w:val="454"/>
                </w:trPr>
                <w:tc>
                  <w:tcPr>
                    <w:tcW w:w="486" w:type="pct"/>
                    <w:shd w:val="clear" w:color="auto" w:fill="auto"/>
                  </w:tcPr>
                  <w:p w:rsidR="00F83C2F" w:rsidRPr="00FE7FB9" w:rsidRDefault="00F83C2F" w:rsidP="00FE7FB9">
                    <w:pPr>
                      <w:rPr>
                        <w:rFonts w:asciiTheme="minorEastAsia" w:eastAsiaTheme="minorEastAsia" w:hAnsiTheme="minorEastAsia"/>
                        <w:sz w:val="15"/>
                        <w:szCs w:val="15"/>
                      </w:rPr>
                    </w:pPr>
                    <w:r w:rsidRPr="00FE7FB9">
                      <w:rPr>
                        <w:rFonts w:asciiTheme="minorEastAsia" w:eastAsiaTheme="minorEastAsia" w:hAnsiTheme="minorEastAsia"/>
                        <w:sz w:val="15"/>
                        <w:szCs w:val="15"/>
                      </w:rPr>
                      <w:t>山东金融资产交易中心有限公司</w:t>
                    </w:r>
                  </w:p>
                </w:tc>
                <w:tc>
                  <w:tcPr>
                    <w:tcW w:w="3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保本保息型</w:t>
                    </w:r>
                  </w:p>
                </w:tc>
                <w:tc>
                  <w:tcPr>
                    <w:tcW w:w="3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3,000.00</w:t>
                    </w:r>
                  </w:p>
                </w:tc>
                <w:tc>
                  <w:tcPr>
                    <w:tcW w:w="33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2018年12月12日</w:t>
                    </w:r>
                  </w:p>
                </w:tc>
                <w:tc>
                  <w:tcPr>
                    <w:tcW w:w="388"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2019年12月6日</w:t>
                    </w:r>
                  </w:p>
                </w:tc>
                <w:tc>
                  <w:tcPr>
                    <w:tcW w:w="4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闲置自有资金</w:t>
                    </w:r>
                  </w:p>
                </w:tc>
                <w:tc>
                  <w:tcPr>
                    <w:tcW w:w="38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固定回报型投资</w:t>
                    </w:r>
                  </w:p>
                </w:tc>
                <w:tc>
                  <w:tcPr>
                    <w:tcW w:w="33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到期还本付息</w:t>
                    </w:r>
                  </w:p>
                </w:tc>
                <w:tc>
                  <w:tcPr>
                    <w:tcW w:w="249"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6.50%</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191.79</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191.79</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已收回</w:t>
                    </w:r>
                  </w:p>
                </w:tc>
                <w:sdt>
                  <w:sdtPr>
                    <w:rPr>
                      <w:rFonts w:asciiTheme="minorEastAsia" w:eastAsiaTheme="minorEastAsia" w:hAnsiTheme="minorEastAsia" w:hint="eastAsia"/>
                      <w:sz w:val="15"/>
                      <w:szCs w:val="15"/>
                    </w:rPr>
                    <w:alias w:val="委托理财是否经过法定程序"/>
                    <w:tag w:val="_GBC_6c28417b630b486ca5d24d4fed27b675"/>
                    <w:id w:val="334119166"/>
                    <w:lock w:val="sdtLocked"/>
                    <w:comboBox>
                      <w:listItem w:displayText="是" w:value="true"/>
                      <w:listItem w:displayText="否" w:value="false"/>
                    </w:comboBox>
                  </w:sdtPr>
                  <w:sdtEndPr/>
                  <w:sdtContent>
                    <w:tc>
                      <w:tcPr>
                        <w:tcW w:w="2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是</w:t>
                        </w:r>
                      </w:p>
                    </w:tc>
                  </w:sdtContent>
                </w:sdt>
                <w:sdt>
                  <w:sdtPr>
                    <w:rPr>
                      <w:rFonts w:asciiTheme="minorEastAsia" w:eastAsiaTheme="minorEastAsia" w:hAnsiTheme="minorEastAsia" w:hint="eastAsia"/>
                      <w:sz w:val="15"/>
                      <w:szCs w:val="15"/>
                    </w:rPr>
                    <w:alias w:val="单项委托未来是否有委托理财计划"/>
                    <w:tag w:val="_GBC_9a14eb4662974f5a8a8b67ae1aa70521"/>
                    <w:id w:val="-1703926523"/>
                    <w:lock w:val="sdtLocked"/>
                    <w:comboBox>
                      <w:listItem w:displayText="是" w:value="true"/>
                      <w:listItem w:displayText="否" w:value="false"/>
                    </w:comboBox>
                  </w:sdtPr>
                  <w:sdtEndPr/>
                  <w:sdtContent>
                    <w:tc>
                      <w:tcPr>
                        <w:tcW w:w="289"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 xml:space="preserve">　</w:t>
                        </w:r>
                      </w:p>
                    </w:tc>
                  </w:sdtContent>
                </w:sdt>
                <w:tc>
                  <w:tcPr>
                    <w:tcW w:w="289" w:type="pct"/>
                    <w:vAlign w:val="center"/>
                  </w:tcPr>
                  <w:p w:rsidR="00F83C2F" w:rsidRPr="00FE7FB9" w:rsidRDefault="00F83C2F" w:rsidP="00FE7FB9">
                    <w:pPr>
                      <w:jc w:val="center"/>
                      <w:rPr>
                        <w:rStyle w:val="a4"/>
                        <w:rFonts w:asciiTheme="minorEastAsia" w:eastAsiaTheme="minorEastAsia" w:hAnsiTheme="minorEastAsia"/>
                        <w:sz w:val="15"/>
                        <w:szCs w:val="15"/>
                      </w:rPr>
                    </w:pPr>
                  </w:p>
                </w:tc>
              </w:tr>
            </w:sdtContent>
          </w:sdt>
          <w:sdt>
            <w:sdtPr>
              <w:rPr>
                <w:rFonts w:asciiTheme="minorEastAsia" w:eastAsiaTheme="minorEastAsia" w:hAnsiTheme="minorEastAsia" w:hint="eastAsia"/>
                <w:sz w:val="15"/>
                <w:szCs w:val="15"/>
              </w:rPr>
              <w:alias w:val="单项委托理财情况"/>
              <w:tag w:val="_TUP_654fd4c80ccf4f25970ac807fdc3a14a"/>
              <w:id w:val="1224331037"/>
              <w:lock w:val="sdtLocked"/>
            </w:sdtPr>
            <w:sdtEndPr>
              <w:rPr>
                <w:rStyle w:val="a4"/>
                <w:rFonts w:hint="default"/>
              </w:rPr>
            </w:sdtEndPr>
            <w:sdtContent>
              <w:tr w:rsidR="00FE7FB9" w:rsidRPr="00FE7FB9" w:rsidTr="00FE7FB9">
                <w:trPr>
                  <w:trHeight w:val="454"/>
                </w:trPr>
                <w:tc>
                  <w:tcPr>
                    <w:tcW w:w="486" w:type="pct"/>
                    <w:shd w:val="clear" w:color="auto" w:fill="auto"/>
                  </w:tcPr>
                  <w:p w:rsidR="00F83C2F" w:rsidRPr="00FE7FB9" w:rsidRDefault="00F83C2F" w:rsidP="00FE7FB9">
                    <w:pPr>
                      <w:rPr>
                        <w:rFonts w:asciiTheme="minorEastAsia" w:eastAsiaTheme="minorEastAsia" w:hAnsiTheme="minorEastAsia"/>
                        <w:sz w:val="15"/>
                        <w:szCs w:val="15"/>
                      </w:rPr>
                    </w:pPr>
                    <w:r w:rsidRPr="00FE7FB9">
                      <w:rPr>
                        <w:rFonts w:asciiTheme="minorEastAsia" w:eastAsiaTheme="minorEastAsia" w:hAnsiTheme="minorEastAsia"/>
                        <w:sz w:val="15"/>
                        <w:szCs w:val="15"/>
                      </w:rPr>
                      <w:t>山东金融资产交易中心</w:t>
                    </w:r>
                    <w:r w:rsidR="00FE7FB9" w:rsidRPr="00FE7FB9">
                      <w:rPr>
                        <w:rFonts w:asciiTheme="minorEastAsia" w:eastAsiaTheme="minorEastAsia" w:hAnsiTheme="minorEastAsia"/>
                        <w:sz w:val="15"/>
                        <w:szCs w:val="15"/>
                      </w:rPr>
                      <w:t>有限公司</w:t>
                    </w:r>
                  </w:p>
                </w:tc>
                <w:tc>
                  <w:tcPr>
                    <w:tcW w:w="3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保本保息型</w:t>
                    </w:r>
                  </w:p>
                </w:tc>
                <w:tc>
                  <w:tcPr>
                    <w:tcW w:w="3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5,000.00</w:t>
                    </w:r>
                  </w:p>
                </w:tc>
                <w:tc>
                  <w:tcPr>
                    <w:tcW w:w="33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2019年12月19日</w:t>
                    </w:r>
                  </w:p>
                </w:tc>
                <w:tc>
                  <w:tcPr>
                    <w:tcW w:w="388"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2020年11月3日</w:t>
                    </w:r>
                  </w:p>
                </w:tc>
                <w:tc>
                  <w:tcPr>
                    <w:tcW w:w="4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闲置自有资金</w:t>
                    </w:r>
                  </w:p>
                </w:tc>
                <w:tc>
                  <w:tcPr>
                    <w:tcW w:w="38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固定回报型投资</w:t>
                    </w:r>
                  </w:p>
                </w:tc>
                <w:tc>
                  <w:tcPr>
                    <w:tcW w:w="33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到期还本付息</w:t>
                    </w:r>
                  </w:p>
                </w:tc>
                <w:tc>
                  <w:tcPr>
                    <w:tcW w:w="249"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7.00%</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306.85</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未到期</w:t>
                    </w:r>
                  </w:p>
                </w:tc>
                <w:sdt>
                  <w:sdtPr>
                    <w:rPr>
                      <w:rFonts w:asciiTheme="minorEastAsia" w:eastAsiaTheme="minorEastAsia" w:hAnsiTheme="minorEastAsia" w:hint="eastAsia"/>
                      <w:sz w:val="15"/>
                      <w:szCs w:val="15"/>
                    </w:rPr>
                    <w:alias w:val="委托理财是否经过法定程序"/>
                    <w:tag w:val="_GBC_6c28417b630b486ca5d24d4fed27b675"/>
                    <w:id w:val="1662040280"/>
                    <w:lock w:val="sdtLocked"/>
                    <w:comboBox>
                      <w:listItem w:displayText="是" w:value="true"/>
                      <w:listItem w:displayText="否" w:value="false"/>
                    </w:comboBox>
                  </w:sdtPr>
                  <w:sdtEndPr/>
                  <w:sdtContent>
                    <w:tc>
                      <w:tcPr>
                        <w:tcW w:w="2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是</w:t>
                        </w:r>
                      </w:p>
                    </w:tc>
                  </w:sdtContent>
                </w:sdt>
                <w:sdt>
                  <w:sdtPr>
                    <w:rPr>
                      <w:rFonts w:asciiTheme="minorEastAsia" w:eastAsiaTheme="minorEastAsia" w:hAnsiTheme="minorEastAsia" w:hint="eastAsia"/>
                      <w:sz w:val="15"/>
                      <w:szCs w:val="15"/>
                    </w:rPr>
                    <w:alias w:val="单项委托未来是否有委托理财计划"/>
                    <w:tag w:val="_GBC_9a14eb4662974f5a8a8b67ae1aa70521"/>
                    <w:id w:val="-1519539004"/>
                    <w:lock w:val="sdtLocked"/>
                    <w:comboBox>
                      <w:listItem w:displayText="是" w:value="true"/>
                      <w:listItem w:displayText="否" w:value="false"/>
                    </w:comboBox>
                  </w:sdtPr>
                  <w:sdtEndPr/>
                  <w:sdtContent>
                    <w:tc>
                      <w:tcPr>
                        <w:tcW w:w="289"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 xml:space="preserve">　</w:t>
                        </w:r>
                      </w:p>
                    </w:tc>
                  </w:sdtContent>
                </w:sdt>
                <w:tc>
                  <w:tcPr>
                    <w:tcW w:w="289" w:type="pct"/>
                    <w:vAlign w:val="center"/>
                  </w:tcPr>
                  <w:p w:rsidR="00F83C2F" w:rsidRPr="00FE7FB9" w:rsidRDefault="00F83C2F" w:rsidP="00FE7FB9">
                    <w:pPr>
                      <w:jc w:val="center"/>
                      <w:rPr>
                        <w:rStyle w:val="a4"/>
                        <w:rFonts w:asciiTheme="minorEastAsia" w:eastAsiaTheme="minorEastAsia" w:hAnsiTheme="minorEastAsia"/>
                        <w:sz w:val="15"/>
                        <w:szCs w:val="15"/>
                      </w:rPr>
                    </w:pPr>
                  </w:p>
                </w:tc>
              </w:tr>
            </w:sdtContent>
          </w:sdt>
          <w:sdt>
            <w:sdtPr>
              <w:rPr>
                <w:rFonts w:asciiTheme="minorEastAsia" w:eastAsiaTheme="minorEastAsia" w:hAnsiTheme="minorEastAsia" w:hint="eastAsia"/>
                <w:sz w:val="15"/>
                <w:szCs w:val="15"/>
              </w:rPr>
              <w:alias w:val="单项委托理财情况"/>
              <w:tag w:val="_TUP_654fd4c80ccf4f25970ac807fdc3a14a"/>
              <w:id w:val="1694104418"/>
              <w:lock w:val="sdtLocked"/>
            </w:sdtPr>
            <w:sdtEndPr>
              <w:rPr>
                <w:rStyle w:val="a4"/>
                <w:rFonts w:hint="default"/>
              </w:rPr>
            </w:sdtEndPr>
            <w:sdtContent>
              <w:tr w:rsidR="00FE7FB9" w:rsidRPr="00FE7FB9" w:rsidTr="00FE7FB9">
                <w:trPr>
                  <w:trHeight w:val="454"/>
                </w:trPr>
                <w:tc>
                  <w:tcPr>
                    <w:tcW w:w="486" w:type="pct"/>
                    <w:shd w:val="clear" w:color="auto" w:fill="auto"/>
                  </w:tcPr>
                  <w:p w:rsidR="00F83C2F" w:rsidRPr="00FE7FB9" w:rsidRDefault="00F83C2F" w:rsidP="00FE7FB9">
                    <w:pPr>
                      <w:rPr>
                        <w:rFonts w:asciiTheme="minorEastAsia" w:eastAsiaTheme="minorEastAsia" w:hAnsiTheme="minorEastAsia"/>
                        <w:sz w:val="15"/>
                        <w:szCs w:val="15"/>
                      </w:rPr>
                    </w:pPr>
                    <w:r w:rsidRPr="00FE7FB9">
                      <w:rPr>
                        <w:rFonts w:asciiTheme="minorEastAsia" w:eastAsiaTheme="minorEastAsia" w:hAnsiTheme="minorEastAsia"/>
                        <w:sz w:val="15"/>
                        <w:szCs w:val="15"/>
                      </w:rPr>
                      <w:t>山东金融资产交易中心有限公司</w:t>
                    </w:r>
                  </w:p>
                </w:tc>
                <w:tc>
                  <w:tcPr>
                    <w:tcW w:w="3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保本保息型</w:t>
                    </w:r>
                  </w:p>
                </w:tc>
                <w:tc>
                  <w:tcPr>
                    <w:tcW w:w="3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5,000.00</w:t>
                    </w:r>
                  </w:p>
                </w:tc>
                <w:tc>
                  <w:tcPr>
                    <w:tcW w:w="33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2019年12月18日</w:t>
                    </w:r>
                  </w:p>
                </w:tc>
                <w:tc>
                  <w:tcPr>
                    <w:tcW w:w="388"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2020年12月4日</w:t>
                    </w:r>
                  </w:p>
                </w:tc>
                <w:tc>
                  <w:tcPr>
                    <w:tcW w:w="4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闲置自有资金</w:t>
                    </w:r>
                  </w:p>
                </w:tc>
                <w:tc>
                  <w:tcPr>
                    <w:tcW w:w="38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固定回报型投资</w:t>
                    </w:r>
                  </w:p>
                </w:tc>
                <w:tc>
                  <w:tcPr>
                    <w:tcW w:w="33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到期还本付息</w:t>
                    </w:r>
                  </w:p>
                </w:tc>
                <w:tc>
                  <w:tcPr>
                    <w:tcW w:w="249"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7.00%</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337.53</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未到期</w:t>
                    </w:r>
                  </w:p>
                </w:tc>
                <w:sdt>
                  <w:sdtPr>
                    <w:rPr>
                      <w:rFonts w:asciiTheme="minorEastAsia" w:eastAsiaTheme="minorEastAsia" w:hAnsiTheme="minorEastAsia" w:hint="eastAsia"/>
                      <w:sz w:val="15"/>
                      <w:szCs w:val="15"/>
                    </w:rPr>
                    <w:alias w:val="委托理财是否经过法定程序"/>
                    <w:tag w:val="_GBC_6c28417b630b486ca5d24d4fed27b675"/>
                    <w:id w:val="-176421967"/>
                    <w:lock w:val="sdtLocked"/>
                    <w:comboBox>
                      <w:listItem w:displayText="是" w:value="true"/>
                      <w:listItem w:displayText="否" w:value="false"/>
                    </w:comboBox>
                  </w:sdtPr>
                  <w:sdtEndPr/>
                  <w:sdtContent>
                    <w:tc>
                      <w:tcPr>
                        <w:tcW w:w="2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是</w:t>
                        </w:r>
                      </w:p>
                    </w:tc>
                  </w:sdtContent>
                </w:sdt>
                <w:sdt>
                  <w:sdtPr>
                    <w:rPr>
                      <w:rFonts w:asciiTheme="minorEastAsia" w:eastAsiaTheme="minorEastAsia" w:hAnsiTheme="minorEastAsia" w:hint="eastAsia"/>
                      <w:sz w:val="15"/>
                      <w:szCs w:val="15"/>
                    </w:rPr>
                    <w:alias w:val="单项委托未来是否有委托理财计划"/>
                    <w:tag w:val="_GBC_9a14eb4662974f5a8a8b67ae1aa70521"/>
                    <w:id w:val="-207036973"/>
                    <w:lock w:val="sdtLocked"/>
                    <w:comboBox>
                      <w:listItem w:displayText="是" w:value="true"/>
                      <w:listItem w:displayText="否" w:value="false"/>
                    </w:comboBox>
                  </w:sdtPr>
                  <w:sdtEndPr/>
                  <w:sdtContent>
                    <w:tc>
                      <w:tcPr>
                        <w:tcW w:w="289"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 xml:space="preserve">　</w:t>
                        </w:r>
                      </w:p>
                    </w:tc>
                  </w:sdtContent>
                </w:sdt>
                <w:tc>
                  <w:tcPr>
                    <w:tcW w:w="289" w:type="pct"/>
                    <w:vAlign w:val="center"/>
                  </w:tcPr>
                  <w:p w:rsidR="00F83C2F" w:rsidRPr="00FE7FB9" w:rsidRDefault="00F83C2F" w:rsidP="00FE7FB9">
                    <w:pPr>
                      <w:jc w:val="center"/>
                      <w:rPr>
                        <w:rStyle w:val="a4"/>
                        <w:rFonts w:asciiTheme="minorEastAsia" w:eastAsiaTheme="minorEastAsia" w:hAnsiTheme="minorEastAsia"/>
                        <w:sz w:val="15"/>
                        <w:szCs w:val="15"/>
                      </w:rPr>
                    </w:pPr>
                  </w:p>
                </w:tc>
              </w:tr>
            </w:sdtContent>
          </w:sdt>
          <w:sdt>
            <w:sdtPr>
              <w:rPr>
                <w:rFonts w:asciiTheme="minorEastAsia" w:eastAsiaTheme="minorEastAsia" w:hAnsiTheme="minorEastAsia" w:hint="eastAsia"/>
                <w:sz w:val="15"/>
                <w:szCs w:val="15"/>
              </w:rPr>
              <w:alias w:val="单项委托理财情况"/>
              <w:tag w:val="_TUP_654fd4c80ccf4f25970ac807fdc3a14a"/>
              <w:id w:val="-236720010"/>
              <w:lock w:val="sdtLocked"/>
            </w:sdtPr>
            <w:sdtEndPr>
              <w:rPr>
                <w:rStyle w:val="a4"/>
                <w:rFonts w:hint="default"/>
              </w:rPr>
            </w:sdtEndPr>
            <w:sdtContent>
              <w:tr w:rsidR="00FE7FB9" w:rsidRPr="00FE7FB9" w:rsidTr="00FE7FB9">
                <w:trPr>
                  <w:trHeight w:val="454"/>
                </w:trPr>
                <w:tc>
                  <w:tcPr>
                    <w:tcW w:w="486" w:type="pct"/>
                    <w:shd w:val="clear" w:color="auto" w:fill="auto"/>
                  </w:tcPr>
                  <w:p w:rsidR="00F83C2F" w:rsidRPr="00FE7FB9" w:rsidRDefault="00F83C2F" w:rsidP="00FE7FB9">
                    <w:pPr>
                      <w:rPr>
                        <w:rFonts w:asciiTheme="minorEastAsia" w:eastAsiaTheme="minorEastAsia" w:hAnsiTheme="minorEastAsia"/>
                        <w:sz w:val="15"/>
                        <w:szCs w:val="15"/>
                      </w:rPr>
                    </w:pPr>
                    <w:r w:rsidRPr="00FE7FB9">
                      <w:rPr>
                        <w:rFonts w:asciiTheme="minorEastAsia" w:eastAsiaTheme="minorEastAsia" w:hAnsiTheme="minorEastAsia"/>
                        <w:sz w:val="15"/>
                        <w:szCs w:val="15"/>
                      </w:rPr>
                      <w:t>山东金融资产交易中心有限公司</w:t>
                    </w:r>
                  </w:p>
                </w:tc>
                <w:tc>
                  <w:tcPr>
                    <w:tcW w:w="3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保本保息型</w:t>
                    </w:r>
                  </w:p>
                </w:tc>
                <w:tc>
                  <w:tcPr>
                    <w:tcW w:w="3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4,000.00</w:t>
                    </w:r>
                  </w:p>
                </w:tc>
                <w:tc>
                  <w:tcPr>
                    <w:tcW w:w="33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2019年12月19日</w:t>
                    </w:r>
                  </w:p>
                </w:tc>
                <w:tc>
                  <w:tcPr>
                    <w:tcW w:w="388"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2020年11月5日</w:t>
                    </w:r>
                  </w:p>
                </w:tc>
                <w:tc>
                  <w:tcPr>
                    <w:tcW w:w="4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闲置自有资金</w:t>
                    </w:r>
                  </w:p>
                </w:tc>
                <w:tc>
                  <w:tcPr>
                    <w:tcW w:w="38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固定回报型投资</w:t>
                    </w:r>
                  </w:p>
                </w:tc>
                <w:tc>
                  <w:tcPr>
                    <w:tcW w:w="33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到期还本付息</w:t>
                    </w:r>
                  </w:p>
                </w:tc>
                <w:tc>
                  <w:tcPr>
                    <w:tcW w:w="249"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7.00%</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247.01</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未到期</w:t>
                    </w:r>
                  </w:p>
                </w:tc>
                <w:sdt>
                  <w:sdtPr>
                    <w:rPr>
                      <w:rFonts w:asciiTheme="minorEastAsia" w:eastAsiaTheme="minorEastAsia" w:hAnsiTheme="minorEastAsia" w:hint="eastAsia"/>
                      <w:sz w:val="15"/>
                      <w:szCs w:val="15"/>
                    </w:rPr>
                    <w:alias w:val="委托理财是否经过法定程序"/>
                    <w:tag w:val="_GBC_6c28417b630b486ca5d24d4fed27b675"/>
                    <w:id w:val="1250159169"/>
                    <w:lock w:val="sdtLocked"/>
                    <w:comboBox>
                      <w:listItem w:displayText="是" w:value="true"/>
                      <w:listItem w:displayText="否" w:value="false"/>
                    </w:comboBox>
                  </w:sdtPr>
                  <w:sdtEndPr/>
                  <w:sdtContent>
                    <w:tc>
                      <w:tcPr>
                        <w:tcW w:w="2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是</w:t>
                        </w:r>
                      </w:p>
                    </w:tc>
                  </w:sdtContent>
                </w:sdt>
                <w:sdt>
                  <w:sdtPr>
                    <w:rPr>
                      <w:rFonts w:asciiTheme="minorEastAsia" w:eastAsiaTheme="minorEastAsia" w:hAnsiTheme="minorEastAsia" w:hint="eastAsia"/>
                      <w:sz w:val="15"/>
                      <w:szCs w:val="15"/>
                    </w:rPr>
                    <w:alias w:val="单项委托未来是否有委托理财计划"/>
                    <w:tag w:val="_GBC_9a14eb4662974f5a8a8b67ae1aa70521"/>
                    <w:id w:val="925688883"/>
                    <w:lock w:val="sdtLocked"/>
                    <w:comboBox>
                      <w:listItem w:displayText="是" w:value="true"/>
                      <w:listItem w:displayText="否" w:value="false"/>
                    </w:comboBox>
                  </w:sdtPr>
                  <w:sdtEndPr/>
                  <w:sdtContent>
                    <w:tc>
                      <w:tcPr>
                        <w:tcW w:w="289"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 xml:space="preserve">　</w:t>
                        </w:r>
                      </w:p>
                    </w:tc>
                  </w:sdtContent>
                </w:sdt>
                <w:tc>
                  <w:tcPr>
                    <w:tcW w:w="289" w:type="pct"/>
                    <w:vAlign w:val="center"/>
                  </w:tcPr>
                  <w:p w:rsidR="00F83C2F" w:rsidRPr="00FE7FB9" w:rsidRDefault="00F83C2F" w:rsidP="00FE7FB9">
                    <w:pPr>
                      <w:jc w:val="center"/>
                      <w:rPr>
                        <w:rStyle w:val="a4"/>
                        <w:rFonts w:asciiTheme="minorEastAsia" w:eastAsiaTheme="minorEastAsia" w:hAnsiTheme="minorEastAsia"/>
                        <w:sz w:val="15"/>
                        <w:szCs w:val="15"/>
                      </w:rPr>
                    </w:pPr>
                  </w:p>
                </w:tc>
              </w:tr>
            </w:sdtContent>
          </w:sdt>
          <w:sdt>
            <w:sdtPr>
              <w:rPr>
                <w:rFonts w:asciiTheme="minorEastAsia" w:eastAsiaTheme="minorEastAsia" w:hAnsiTheme="minorEastAsia" w:hint="eastAsia"/>
                <w:sz w:val="15"/>
                <w:szCs w:val="15"/>
              </w:rPr>
              <w:alias w:val="单项委托理财情况"/>
              <w:tag w:val="_TUP_654fd4c80ccf4f25970ac807fdc3a14a"/>
              <w:id w:val="-1563559110"/>
              <w:lock w:val="sdtLocked"/>
            </w:sdtPr>
            <w:sdtEndPr>
              <w:rPr>
                <w:rStyle w:val="a4"/>
                <w:rFonts w:hint="default"/>
              </w:rPr>
            </w:sdtEndPr>
            <w:sdtContent>
              <w:tr w:rsidR="00FE7FB9" w:rsidRPr="00FE7FB9" w:rsidTr="00FE7FB9">
                <w:trPr>
                  <w:trHeight w:val="454"/>
                </w:trPr>
                <w:tc>
                  <w:tcPr>
                    <w:tcW w:w="486" w:type="pct"/>
                    <w:shd w:val="clear" w:color="auto" w:fill="auto"/>
                  </w:tcPr>
                  <w:p w:rsidR="00F83C2F" w:rsidRPr="00FE7FB9" w:rsidRDefault="00F83C2F" w:rsidP="00FE7FB9">
                    <w:pPr>
                      <w:rPr>
                        <w:rFonts w:asciiTheme="minorEastAsia" w:eastAsiaTheme="minorEastAsia" w:hAnsiTheme="minorEastAsia"/>
                        <w:sz w:val="15"/>
                        <w:szCs w:val="15"/>
                      </w:rPr>
                    </w:pPr>
                    <w:r w:rsidRPr="00FE7FB9">
                      <w:rPr>
                        <w:rFonts w:asciiTheme="minorEastAsia" w:eastAsiaTheme="minorEastAsia" w:hAnsiTheme="minorEastAsia"/>
                        <w:sz w:val="15"/>
                        <w:szCs w:val="15"/>
                      </w:rPr>
                      <w:t>山东金融资产交易中心有限公司</w:t>
                    </w:r>
                  </w:p>
                </w:tc>
                <w:tc>
                  <w:tcPr>
                    <w:tcW w:w="3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保本保息型</w:t>
                    </w:r>
                  </w:p>
                </w:tc>
                <w:tc>
                  <w:tcPr>
                    <w:tcW w:w="3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5,000.00</w:t>
                    </w:r>
                  </w:p>
                </w:tc>
                <w:tc>
                  <w:tcPr>
                    <w:tcW w:w="33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2019年12月20日</w:t>
                    </w:r>
                  </w:p>
                </w:tc>
                <w:tc>
                  <w:tcPr>
                    <w:tcW w:w="388"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2020年11月10日</w:t>
                    </w:r>
                  </w:p>
                </w:tc>
                <w:tc>
                  <w:tcPr>
                    <w:tcW w:w="4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闲置自有资金</w:t>
                    </w:r>
                  </w:p>
                </w:tc>
                <w:tc>
                  <w:tcPr>
                    <w:tcW w:w="38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固定回报型投资</w:t>
                    </w:r>
                  </w:p>
                </w:tc>
                <w:tc>
                  <w:tcPr>
                    <w:tcW w:w="33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到期还本付息</w:t>
                    </w:r>
                  </w:p>
                </w:tc>
                <w:tc>
                  <w:tcPr>
                    <w:tcW w:w="249"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7.00%</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312.60</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未到期</w:t>
                    </w:r>
                  </w:p>
                </w:tc>
                <w:sdt>
                  <w:sdtPr>
                    <w:rPr>
                      <w:rFonts w:asciiTheme="minorEastAsia" w:eastAsiaTheme="minorEastAsia" w:hAnsiTheme="minorEastAsia" w:hint="eastAsia"/>
                      <w:sz w:val="15"/>
                      <w:szCs w:val="15"/>
                    </w:rPr>
                    <w:alias w:val="委托理财是否经过法定程序"/>
                    <w:tag w:val="_GBC_6c28417b630b486ca5d24d4fed27b675"/>
                    <w:id w:val="1284695098"/>
                    <w:lock w:val="sdtLocked"/>
                    <w:comboBox>
                      <w:listItem w:displayText="是" w:value="true"/>
                      <w:listItem w:displayText="否" w:value="false"/>
                    </w:comboBox>
                  </w:sdtPr>
                  <w:sdtEndPr/>
                  <w:sdtContent>
                    <w:tc>
                      <w:tcPr>
                        <w:tcW w:w="2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是</w:t>
                        </w:r>
                      </w:p>
                    </w:tc>
                  </w:sdtContent>
                </w:sdt>
                <w:sdt>
                  <w:sdtPr>
                    <w:rPr>
                      <w:rFonts w:asciiTheme="minorEastAsia" w:eastAsiaTheme="minorEastAsia" w:hAnsiTheme="minorEastAsia" w:hint="eastAsia"/>
                      <w:sz w:val="15"/>
                      <w:szCs w:val="15"/>
                    </w:rPr>
                    <w:alias w:val="单项委托未来是否有委托理财计划"/>
                    <w:tag w:val="_GBC_9a14eb4662974f5a8a8b67ae1aa70521"/>
                    <w:id w:val="-382176976"/>
                    <w:lock w:val="sdtLocked"/>
                    <w:comboBox>
                      <w:listItem w:displayText="是" w:value="true"/>
                      <w:listItem w:displayText="否" w:value="false"/>
                    </w:comboBox>
                  </w:sdtPr>
                  <w:sdtEndPr/>
                  <w:sdtContent>
                    <w:tc>
                      <w:tcPr>
                        <w:tcW w:w="289"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 xml:space="preserve">　</w:t>
                        </w:r>
                      </w:p>
                    </w:tc>
                  </w:sdtContent>
                </w:sdt>
                <w:tc>
                  <w:tcPr>
                    <w:tcW w:w="289" w:type="pct"/>
                    <w:vAlign w:val="center"/>
                  </w:tcPr>
                  <w:p w:rsidR="00F83C2F" w:rsidRPr="00FE7FB9" w:rsidRDefault="00F83C2F" w:rsidP="00FE7FB9">
                    <w:pPr>
                      <w:jc w:val="center"/>
                      <w:rPr>
                        <w:rStyle w:val="a4"/>
                        <w:rFonts w:asciiTheme="minorEastAsia" w:eastAsiaTheme="minorEastAsia" w:hAnsiTheme="minorEastAsia"/>
                        <w:sz w:val="15"/>
                        <w:szCs w:val="15"/>
                      </w:rPr>
                    </w:pPr>
                  </w:p>
                </w:tc>
              </w:tr>
            </w:sdtContent>
          </w:sdt>
          <w:sdt>
            <w:sdtPr>
              <w:rPr>
                <w:rFonts w:asciiTheme="minorEastAsia" w:eastAsiaTheme="minorEastAsia" w:hAnsiTheme="minorEastAsia" w:hint="eastAsia"/>
                <w:sz w:val="15"/>
                <w:szCs w:val="15"/>
              </w:rPr>
              <w:alias w:val="单项委托理财情况"/>
              <w:tag w:val="_TUP_654fd4c80ccf4f25970ac807fdc3a14a"/>
              <w:id w:val="237211291"/>
              <w:lock w:val="sdtLocked"/>
            </w:sdtPr>
            <w:sdtEndPr>
              <w:rPr>
                <w:rStyle w:val="a4"/>
                <w:rFonts w:hint="default"/>
              </w:rPr>
            </w:sdtEndPr>
            <w:sdtContent>
              <w:tr w:rsidR="00FE7FB9" w:rsidRPr="00FE7FB9" w:rsidTr="00FE7FB9">
                <w:trPr>
                  <w:trHeight w:val="454"/>
                </w:trPr>
                <w:tc>
                  <w:tcPr>
                    <w:tcW w:w="486" w:type="pct"/>
                    <w:shd w:val="clear" w:color="auto" w:fill="auto"/>
                  </w:tcPr>
                  <w:p w:rsidR="00F83C2F" w:rsidRPr="00FE7FB9" w:rsidRDefault="00F83C2F" w:rsidP="00FE7FB9">
                    <w:pPr>
                      <w:rPr>
                        <w:rFonts w:asciiTheme="minorEastAsia" w:eastAsiaTheme="minorEastAsia" w:hAnsiTheme="minorEastAsia"/>
                        <w:sz w:val="15"/>
                        <w:szCs w:val="15"/>
                      </w:rPr>
                    </w:pPr>
                    <w:r w:rsidRPr="00FE7FB9">
                      <w:rPr>
                        <w:rFonts w:asciiTheme="minorEastAsia" w:eastAsiaTheme="minorEastAsia" w:hAnsiTheme="minorEastAsia"/>
                        <w:sz w:val="15"/>
                        <w:szCs w:val="15"/>
                      </w:rPr>
                      <w:t>山东金融资产交易中心有限公司</w:t>
                    </w:r>
                  </w:p>
                </w:tc>
                <w:tc>
                  <w:tcPr>
                    <w:tcW w:w="3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保本保息型</w:t>
                    </w:r>
                  </w:p>
                </w:tc>
                <w:tc>
                  <w:tcPr>
                    <w:tcW w:w="3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3,000.00</w:t>
                    </w:r>
                  </w:p>
                </w:tc>
                <w:tc>
                  <w:tcPr>
                    <w:tcW w:w="33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2019年12月20日</w:t>
                    </w:r>
                  </w:p>
                </w:tc>
                <w:tc>
                  <w:tcPr>
                    <w:tcW w:w="388"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2020年11月12日</w:t>
                    </w:r>
                  </w:p>
                </w:tc>
                <w:tc>
                  <w:tcPr>
                    <w:tcW w:w="4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闲置自有资金</w:t>
                    </w:r>
                  </w:p>
                </w:tc>
                <w:tc>
                  <w:tcPr>
                    <w:tcW w:w="38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固定回报型投资</w:t>
                    </w:r>
                  </w:p>
                </w:tc>
                <w:tc>
                  <w:tcPr>
                    <w:tcW w:w="33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到期还本付息</w:t>
                    </w:r>
                  </w:p>
                </w:tc>
                <w:tc>
                  <w:tcPr>
                    <w:tcW w:w="249"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7.00%</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188.71</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未到期</w:t>
                    </w:r>
                  </w:p>
                </w:tc>
                <w:sdt>
                  <w:sdtPr>
                    <w:rPr>
                      <w:rFonts w:asciiTheme="minorEastAsia" w:eastAsiaTheme="minorEastAsia" w:hAnsiTheme="minorEastAsia" w:hint="eastAsia"/>
                      <w:sz w:val="15"/>
                      <w:szCs w:val="15"/>
                    </w:rPr>
                    <w:alias w:val="委托理财是否经过法定程序"/>
                    <w:tag w:val="_GBC_6c28417b630b486ca5d24d4fed27b675"/>
                    <w:id w:val="1005406138"/>
                    <w:lock w:val="sdtLocked"/>
                    <w:comboBox>
                      <w:listItem w:displayText="是" w:value="true"/>
                      <w:listItem w:displayText="否" w:value="false"/>
                    </w:comboBox>
                  </w:sdtPr>
                  <w:sdtEndPr/>
                  <w:sdtContent>
                    <w:tc>
                      <w:tcPr>
                        <w:tcW w:w="2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是</w:t>
                        </w:r>
                      </w:p>
                    </w:tc>
                  </w:sdtContent>
                </w:sdt>
                <w:sdt>
                  <w:sdtPr>
                    <w:rPr>
                      <w:rFonts w:asciiTheme="minorEastAsia" w:eastAsiaTheme="minorEastAsia" w:hAnsiTheme="minorEastAsia" w:hint="eastAsia"/>
                      <w:sz w:val="15"/>
                      <w:szCs w:val="15"/>
                    </w:rPr>
                    <w:alias w:val="单项委托未来是否有委托理财计划"/>
                    <w:tag w:val="_GBC_9a14eb4662974f5a8a8b67ae1aa70521"/>
                    <w:id w:val="-134263047"/>
                    <w:lock w:val="sdtLocked"/>
                    <w:comboBox>
                      <w:listItem w:displayText="是" w:value="true"/>
                      <w:listItem w:displayText="否" w:value="false"/>
                    </w:comboBox>
                  </w:sdtPr>
                  <w:sdtEndPr/>
                  <w:sdtContent>
                    <w:tc>
                      <w:tcPr>
                        <w:tcW w:w="289"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 xml:space="preserve">　</w:t>
                        </w:r>
                      </w:p>
                    </w:tc>
                  </w:sdtContent>
                </w:sdt>
                <w:tc>
                  <w:tcPr>
                    <w:tcW w:w="289" w:type="pct"/>
                    <w:vAlign w:val="center"/>
                  </w:tcPr>
                  <w:p w:rsidR="00F83C2F" w:rsidRPr="00FE7FB9" w:rsidRDefault="00F83C2F" w:rsidP="00FE7FB9">
                    <w:pPr>
                      <w:jc w:val="center"/>
                      <w:rPr>
                        <w:rStyle w:val="a4"/>
                        <w:rFonts w:asciiTheme="minorEastAsia" w:eastAsiaTheme="minorEastAsia" w:hAnsiTheme="minorEastAsia"/>
                        <w:sz w:val="15"/>
                        <w:szCs w:val="15"/>
                      </w:rPr>
                    </w:pPr>
                  </w:p>
                </w:tc>
              </w:tr>
            </w:sdtContent>
          </w:sdt>
          <w:sdt>
            <w:sdtPr>
              <w:rPr>
                <w:rFonts w:asciiTheme="minorEastAsia" w:eastAsiaTheme="minorEastAsia" w:hAnsiTheme="minorEastAsia" w:hint="eastAsia"/>
                <w:sz w:val="15"/>
                <w:szCs w:val="15"/>
              </w:rPr>
              <w:alias w:val="单项委托理财情况"/>
              <w:tag w:val="_TUP_654fd4c80ccf4f25970ac807fdc3a14a"/>
              <w:id w:val="-1218429568"/>
              <w:lock w:val="sdtLocked"/>
            </w:sdtPr>
            <w:sdtEndPr>
              <w:rPr>
                <w:rStyle w:val="a4"/>
                <w:rFonts w:hint="default"/>
              </w:rPr>
            </w:sdtEndPr>
            <w:sdtContent>
              <w:tr w:rsidR="00FE7FB9" w:rsidRPr="00FE7FB9" w:rsidTr="00FE7FB9">
                <w:trPr>
                  <w:trHeight w:val="454"/>
                </w:trPr>
                <w:tc>
                  <w:tcPr>
                    <w:tcW w:w="486" w:type="pct"/>
                    <w:shd w:val="clear" w:color="auto" w:fill="auto"/>
                    <w:vAlign w:val="center"/>
                  </w:tcPr>
                  <w:p w:rsidR="00F83C2F" w:rsidRPr="00FE7FB9" w:rsidRDefault="00F83C2F" w:rsidP="00FE7FB9">
                    <w:pPr>
                      <w:rPr>
                        <w:rFonts w:asciiTheme="minorEastAsia" w:eastAsiaTheme="minorEastAsia" w:hAnsiTheme="minorEastAsia"/>
                        <w:sz w:val="15"/>
                        <w:szCs w:val="15"/>
                      </w:rPr>
                    </w:pPr>
                    <w:r w:rsidRPr="00FE7FB9">
                      <w:rPr>
                        <w:rFonts w:asciiTheme="minorEastAsia" w:eastAsiaTheme="minorEastAsia" w:hAnsiTheme="minorEastAsia"/>
                        <w:sz w:val="15"/>
                        <w:szCs w:val="15"/>
                      </w:rPr>
                      <w:t>中国农业银行</w:t>
                    </w:r>
                  </w:p>
                </w:tc>
                <w:tc>
                  <w:tcPr>
                    <w:tcW w:w="3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保本浮动收益型</w:t>
                    </w:r>
                  </w:p>
                </w:tc>
                <w:tc>
                  <w:tcPr>
                    <w:tcW w:w="3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8,000.00</w:t>
                    </w:r>
                  </w:p>
                </w:tc>
                <w:tc>
                  <w:tcPr>
                    <w:tcW w:w="33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2019年1月30日</w:t>
                    </w:r>
                  </w:p>
                </w:tc>
                <w:tc>
                  <w:tcPr>
                    <w:tcW w:w="388"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2019年3月8日</w:t>
                    </w:r>
                  </w:p>
                </w:tc>
                <w:tc>
                  <w:tcPr>
                    <w:tcW w:w="4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闲置募集资金</w:t>
                    </w:r>
                  </w:p>
                </w:tc>
                <w:tc>
                  <w:tcPr>
                    <w:tcW w:w="38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固定收益类产品（债券、票据等）</w:t>
                    </w:r>
                  </w:p>
                </w:tc>
                <w:tc>
                  <w:tcPr>
                    <w:tcW w:w="33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到期还本付息</w:t>
                    </w:r>
                  </w:p>
                </w:tc>
                <w:tc>
                  <w:tcPr>
                    <w:tcW w:w="249"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3.55%</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29.19</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29.19</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已收回</w:t>
                    </w:r>
                  </w:p>
                </w:tc>
                <w:sdt>
                  <w:sdtPr>
                    <w:rPr>
                      <w:rFonts w:asciiTheme="minorEastAsia" w:eastAsiaTheme="minorEastAsia" w:hAnsiTheme="minorEastAsia" w:hint="eastAsia"/>
                      <w:sz w:val="15"/>
                      <w:szCs w:val="15"/>
                    </w:rPr>
                    <w:alias w:val="委托理财是否经过法定程序"/>
                    <w:tag w:val="_GBC_6c28417b630b486ca5d24d4fed27b675"/>
                    <w:id w:val="572631283"/>
                    <w:lock w:val="sdtLocked"/>
                    <w:comboBox>
                      <w:listItem w:displayText="是" w:value="true"/>
                      <w:listItem w:displayText="否" w:value="false"/>
                    </w:comboBox>
                  </w:sdtPr>
                  <w:sdtEndPr/>
                  <w:sdtContent>
                    <w:tc>
                      <w:tcPr>
                        <w:tcW w:w="2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是</w:t>
                        </w:r>
                      </w:p>
                    </w:tc>
                  </w:sdtContent>
                </w:sdt>
                <w:sdt>
                  <w:sdtPr>
                    <w:rPr>
                      <w:rFonts w:asciiTheme="minorEastAsia" w:eastAsiaTheme="minorEastAsia" w:hAnsiTheme="minorEastAsia" w:hint="eastAsia"/>
                      <w:sz w:val="15"/>
                      <w:szCs w:val="15"/>
                    </w:rPr>
                    <w:alias w:val="单项委托未来是否有委托理财计划"/>
                    <w:tag w:val="_GBC_9a14eb4662974f5a8a8b67ae1aa70521"/>
                    <w:id w:val="-624076203"/>
                    <w:lock w:val="sdtLocked"/>
                    <w:comboBox>
                      <w:listItem w:displayText="是" w:value="true"/>
                      <w:listItem w:displayText="否" w:value="false"/>
                    </w:comboBox>
                  </w:sdtPr>
                  <w:sdtEndPr/>
                  <w:sdtContent>
                    <w:tc>
                      <w:tcPr>
                        <w:tcW w:w="289"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 xml:space="preserve">　</w:t>
                        </w:r>
                      </w:p>
                    </w:tc>
                  </w:sdtContent>
                </w:sdt>
                <w:tc>
                  <w:tcPr>
                    <w:tcW w:w="289" w:type="pct"/>
                    <w:vAlign w:val="center"/>
                  </w:tcPr>
                  <w:p w:rsidR="00F83C2F" w:rsidRPr="00FE7FB9" w:rsidRDefault="00F83C2F" w:rsidP="00FE7FB9">
                    <w:pPr>
                      <w:jc w:val="center"/>
                      <w:rPr>
                        <w:rStyle w:val="a4"/>
                        <w:rFonts w:asciiTheme="minorEastAsia" w:eastAsiaTheme="minorEastAsia" w:hAnsiTheme="minorEastAsia"/>
                        <w:sz w:val="15"/>
                        <w:szCs w:val="15"/>
                      </w:rPr>
                    </w:pPr>
                  </w:p>
                </w:tc>
              </w:tr>
            </w:sdtContent>
          </w:sdt>
          <w:sdt>
            <w:sdtPr>
              <w:rPr>
                <w:rFonts w:asciiTheme="minorEastAsia" w:eastAsiaTheme="minorEastAsia" w:hAnsiTheme="minorEastAsia" w:hint="eastAsia"/>
                <w:sz w:val="15"/>
                <w:szCs w:val="15"/>
              </w:rPr>
              <w:alias w:val="单项委托理财情况"/>
              <w:tag w:val="_TUP_654fd4c80ccf4f25970ac807fdc3a14a"/>
              <w:id w:val="-501825287"/>
              <w:lock w:val="sdtLocked"/>
            </w:sdtPr>
            <w:sdtEndPr>
              <w:rPr>
                <w:rStyle w:val="a4"/>
                <w:rFonts w:hint="default"/>
              </w:rPr>
            </w:sdtEndPr>
            <w:sdtContent>
              <w:tr w:rsidR="00FE7FB9" w:rsidRPr="00FE7FB9" w:rsidTr="005811EB">
                <w:trPr>
                  <w:trHeight w:val="1113"/>
                </w:trPr>
                <w:tc>
                  <w:tcPr>
                    <w:tcW w:w="486" w:type="pct"/>
                    <w:shd w:val="clear" w:color="auto" w:fill="auto"/>
                    <w:vAlign w:val="center"/>
                  </w:tcPr>
                  <w:p w:rsidR="00F83C2F" w:rsidRPr="00FE7FB9" w:rsidRDefault="00F83C2F" w:rsidP="00FE7FB9">
                    <w:pPr>
                      <w:rPr>
                        <w:rFonts w:asciiTheme="minorEastAsia" w:eastAsiaTheme="minorEastAsia" w:hAnsiTheme="minorEastAsia"/>
                        <w:sz w:val="15"/>
                        <w:szCs w:val="15"/>
                      </w:rPr>
                    </w:pPr>
                    <w:r w:rsidRPr="00FE7FB9">
                      <w:rPr>
                        <w:rFonts w:asciiTheme="minorEastAsia" w:eastAsiaTheme="minorEastAsia" w:hAnsiTheme="minorEastAsia"/>
                        <w:sz w:val="15"/>
                        <w:szCs w:val="15"/>
                      </w:rPr>
                      <w:t>中国农业银行</w:t>
                    </w:r>
                  </w:p>
                </w:tc>
                <w:tc>
                  <w:tcPr>
                    <w:tcW w:w="3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保本浮动收益型</w:t>
                    </w:r>
                  </w:p>
                </w:tc>
                <w:tc>
                  <w:tcPr>
                    <w:tcW w:w="3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8,000.00</w:t>
                    </w:r>
                  </w:p>
                </w:tc>
                <w:tc>
                  <w:tcPr>
                    <w:tcW w:w="33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2019年3月13日</w:t>
                    </w:r>
                  </w:p>
                </w:tc>
                <w:tc>
                  <w:tcPr>
                    <w:tcW w:w="388"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2019年6月14日</w:t>
                    </w:r>
                  </w:p>
                </w:tc>
                <w:tc>
                  <w:tcPr>
                    <w:tcW w:w="4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闲置募集资金</w:t>
                    </w:r>
                  </w:p>
                </w:tc>
                <w:tc>
                  <w:tcPr>
                    <w:tcW w:w="38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固定收益类产品（债券、票据等）</w:t>
                    </w:r>
                  </w:p>
                </w:tc>
                <w:tc>
                  <w:tcPr>
                    <w:tcW w:w="33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到期还本付息</w:t>
                    </w:r>
                  </w:p>
                </w:tc>
                <w:tc>
                  <w:tcPr>
                    <w:tcW w:w="249"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3.55%</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73.38</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73.38</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已收回</w:t>
                    </w:r>
                  </w:p>
                </w:tc>
                <w:sdt>
                  <w:sdtPr>
                    <w:rPr>
                      <w:rFonts w:asciiTheme="minorEastAsia" w:eastAsiaTheme="minorEastAsia" w:hAnsiTheme="minorEastAsia" w:hint="eastAsia"/>
                      <w:sz w:val="15"/>
                      <w:szCs w:val="15"/>
                    </w:rPr>
                    <w:alias w:val="委托理财是否经过法定程序"/>
                    <w:tag w:val="_GBC_6c28417b630b486ca5d24d4fed27b675"/>
                    <w:id w:val="-1503814797"/>
                    <w:lock w:val="sdtLocked"/>
                    <w:comboBox>
                      <w:listItem w:displayText="是" w:value="true"/>
                      <w:listItem w:displayText="否" w:value="false"/>
                    </w:comboBox>
                  </w:sdtPr>
                  <w:sdtEndPr/>
                  <w:sdtContent>
                    <w:tc>
                      <w:tcPr>
                        <w:tcW w:w="2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是</w:t>
                        </w:r>
                      </w:p>
                    </w:tc>
                  </w:sdtContent>
                </w:sdt>
                <w:sdt>
                  <w:sdtPr>
                    <w:rPr>
                      <w:rFonts w:asciiTheme="minorEastAsia" w:eastAsiaTheme="minorEastAsia" w:hAnsiTheme="minorEastAsia" w:hint="eastAsia"/>
                      <w:sz w:val="15"/>
                      <w:szCs w:val="15"/>
                    </w:rPr>
                    <w:alias w:val="单项委托未来是否有委托理财计划"/>
                    <w:tag w:val="_GBC_9a14eb4662974f5a8a8b67ae1aa70521"/>
                    <w:id w:val="-504666067"/>
                    <w:lock w:val="sdtLocked"/>
                    <w:comboBox>
                      <w:listItem w:displayText="是" w:value="true"/>
                      <w:listItem w:displayText="否" w:value="false"/>
                    </w:comboBox>
                  </w:sdtPr>
                  <w:sdtEndPr/>
                  <w:sdtContent>
                    <w:tc>
                      <w:tcPr>
                        <w:tcW w:w="289"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 xml:space="preserve">　</w:t>
                        </w:r>
                      </w:p>
                    </w:tc>
                  </w:sdtContent>
                </w:sdt>
                <w:tc>
                  <w:tcPr>
                    <w:tcW w:w="289" w:type="pct"/>
                    <w:vAlign w:val="center"/>
                  </w:tcPr>
                  <w:p w:rsidR="00F83C2F" w:rsidRPr="00FE7FB9" w:rsidRDefault="00F83C2F" w:rsidP="00FE7FB9">
                    <w:pPr>
                      <w:jc w:val="center"/>
                      <w:rPr>
                        <w:rStyle w:val="a4"/>
                        <w:rFonts w:asciiTheme="minorEastAsia" w:eastAsiaTheme="minorEastAsia" w:hAnsiTheme="minorEastAsia"/>
                        <w:sz w:val="15"/>
                        <w:szCs w:val="15"/>
                      </w:rPr>
                    </w:pPr>
                  </w:p>
                </w:tc>
              </w:tr>
            </w:sdtContent>
          </w:sdt>
          <w:sdt>
            <w:sdtPr>
              <w:rPr>
                <w:rFonts w:asciiTheme="minorEastAsia" w:eastAsiaTheme="minorEastAsia" w:hAnsiTheme="minorEastAsia" w:hint="eastAsia"/>
                <w:sz w:val="15"/>
                <w:szCs w:val="15"/>
              </w:rPr>
              <w:alias w:val="单项委托理财情况"/>
              <w:tag w:val="_TUP_654fd4c80ccf4f25970ac807fdc3a14a"/>
              <w:id w:val="1374810534"/>
              <w:lock w:val="sdtLocked"/>
            </w:sdtPr>
            <w:sdtEndPr>
              <w:rPr>
                <w:rStyle w:val="a4"/>
                <w:rFonts w:hint="default"/>
              </w:rPr>
            </w:sdtEndPr>
            <w:sdtContent>
              <w:tr w:rsidR="00FE7FB9" w:rsidRPr="00FE7FB9" w:rsidTr="005811EB">
                <w:trPr>
                  <w:trHeight w:val="1115"/>
                </w:trPr>
                <w:tc>
                  <w:tcPr>
                    <w:tcW w:w="486" w:type="pct"/>
                    <w:shd w:val="clear" w:color="auto" w:fill="auto"/>
                    <w:vAlign w:val="center"/>
                  </w:tcPr>
                  <w:p w:rsidR="00F83C2F" w:rsidRPr="00FE7FB9" w:rsidRDefault="00F83C2F" w:rsidP="00FE7FB9">
                    <w:pPr>
                      <w:rPr>
                        <w:rFonts w:asciiTheme="minorEastAsia" w:eastAsiaTheme="minorEastAsia" w:hAnsiTheme="minorEastAsia"/>
                        <w:sz w:val="15"/>
                        <w:szCs w:val="15"/>
                      </w:rPr>
                    </w:pPr>
                    <w:r w:rsidRPr="00FE7FB9">
                      <w:rPr>
                        <w:rFonts w:asciiTheme="minorEastAsia" w:eastAsiaTheme="minorEastAsia" w:hAnsiTheme="minorEastAsia"/>
                        <w:sz w:val="15"/>
                        <w:szCs w:val="15"/>
                      </w:rPr>
                      <w:t>中国农业银行</w:t>
                    </w:r>
                  </w:p>
                </w:tc>
                <w:tc>
                  <w:tcPr>
                    <w:tcW w:w="3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保本浮动收益型</w:t>
                    </w:r>
                  </w:p>
                </w:tc>
                <w:tc>
                  <w:tcPr>
                    <w:tcW w:w="3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4,000.00</w:t>
                    </w:r>
                  </w:p>
                </w:tc>
                <w:tc>
                  <w:tcPr>
                    <w:tcW w:w="33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2019年7月10日</w:t>
                    </w:r>
                  </w:p>
                </w:tc>
                <w:tc>
                  <w:tcPr>
                    <w:tcW w:w="388"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2019年10月11日</w:t>
                    </w:r>
                  </w:p>
                </w:tc>
                <w:tc>
                  <w:tcPr>
                    <w:tcW w:w="4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闲置募集资金</w:t>
                    </w:r>
                  </w:p>
                </w:tc>
                <w:tc>
                  <w:tcPr>
                    <w:tcW w:w="38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固定收益类产品（债券、票据等）</w:t>
                    </w:r>
                  </w:p>
                </w:tc>
                <w:tc>
                  <w:tcPr>
                    <w:tcW w:w="33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到期还本付息</w:t>
                    </w:r>
                  </w:p>
                </w:tc>
                <w:tc>
                  <w:tcPr>
                    <w:tcW w:w="249"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3.55%</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36.69</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36.69</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已收回</w:t>
                    </w:r>
                  </w:p>
                </w:tc>
                <w:sdt>
                  <w:sdtPr>
                    <w:rPr>
                      <w:rFonts w:asciiTheme="minorEastAsia" w:eastAsiaTheme="minorEastAsia" w:hAnsiTheme="minorEastAsia" w:hint="eastAsia"/>
                      <w:sz w:val="15"/>
                      <w:szCs w:val="15"/>
                    </w:rPr>
                    <w:alias w:val="委托理财是否经过法定程序"/>
                    <w:tag w:val="_GBC_6c28417b630b486ca5d24d4fed27b675"/>
                    <w:id w:val="-2080443380"/>
                    <w:lock w:val="sdtLocked"/>
                    <w:comboBox>
                      <w:listItem w:displayText="是" w:value="true"/>
                      <w:listItem w:displayText="否" w:value="false"/>
                    </w:comboBox>
                  </w:sdtPr>
                  <w:sdtEndPr/>
                  <w:sdtContent>
                    <w:tc>
                      <w:tcPr>
                        <w:tcW w:w="2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是</w:t>
                        </w:r>
                      </w:p>
                    </w:tc>
                  </w:sdtContent>
                </w:sdt>
                <w:sdt>
                  <w:sdtPr>
                    <w:rPr>
                      <w:rFonts w:asciiTheme="minorEastAsia" w:eastAsiaTheme="minorEastAsia" w:hAnsiTheme="minorEastAsia" w:hint="eastAsia"/>
                      <w:sz w:val="15"/>
                      <w:szCs w:val="15"/>
                    </w:rPr>
                    <w:alias w:val="单项委托未来是否有委托理财计划"/>
                    <w:tag w:val="_GBC_9a14eb4662974f5a8a8b67ae1aa70521"/>
                    <w:id w:val="-551537496"/>
                    <w:lock w:val="sdtLocked"/>
                    <w:comboBox>
                      <w:listItem w:displayText="是" w:value="true"/>
                      <w:listItem w:displayText="否" w:value="false"/>
                    </w:comboBox>
                  </w:sdtPr>
                  <w:sdtEndPr/>
                  <w:sdtContent>
                    <w:tc>
                      <w:tcPr>
                        <w:tcW w:w="289"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 xml:space="preserve">　</w:t>
                        </w:r>
                      </w:p>
                    </w:tc>
                  </w:sdtContent>
                </w:sdt>
                <w:tc>
                  <w:tcPr>
                    <w:tcW w:w="289" w:type="pct"/>
                    <w:vAlign w:val="center"/>
                  </w:tcPr>
                  <w:p w:rsidR="00F83C2F" w:rsidRPr="00FE7FB9" w:rsidRDefault="00F83C2F" w:rsidP="00FE7FB9">
                    <w:pPr>
                      <w:jc w:val="center"/>
                      <w:rPr>
                        <w:rStyle w:val="a4"/>
                        <w:rFonts w:asciiTheme="minorEastAsia" w:eastAsiaTheme="minorEastAsia" w:hAnsiTheme="minorEastAsia"/>
                        <w:sz w:val="15"/>
                        <w:szCs w:val="15"/>
                      </w:rPr>
                    </w:pPr>
                  </w:p>
                </w:tc>
              </w:tr>
            </w:sdtContent>
          </w:sdt>
          <w:sdt>
            <w:sdtPr>
              <w:rPr>
                <w:rFonts w:asciiTheme="minorEastAsia" w:eastAsiaTheme="minorEastAsia" w:hAnsiTheme="minorEastAsia" w:hint="eastAsia"/>
                <w:sz w:val="15"/>
                <w:szCs w:val="15"/>
              </w:rPr>
              <w:alias w:val="单项委托理财情况"/>
              <w:tag w:val="_TUP_654fd4c80ccf4f25970ac807fdc3a14a"/>
              <w:id w:val="1014341840"/>
              <w:lock w:val="sdtLocked"/>
            </w:sdtPr>
            <w:sdtEndPr>
              <w:rPr>
                <w:rStyle w:val="a4"/>
                <w:rFonts w:hint="default"/>
              </w:rPr>
            </w:sdtEndPr>
            <w:sdtContent>
              <w:tr w:rsidR="00FE7FB9" w:rsidRPr="00FE7FB9" w:rsidTr="005811EB">
                <w:trPr>
                  <w:trHeight w:val="1056"/>
                </w:trPr>
                <w:tc>
                  <w:tcPr>
                    <w:tcW w:w="486" w:type="pct"/>
                    <w:shd w:val="clear" w:color="auto" w:fill="auto"/>
                    <w:vAlign w:val="center"/>
                  </w:tcPr>
                  <w:p w:rsidR="00F83C2F" w:rsidRPr="00FE7FB9" w:rsidRDefault="00F83C2F" w:rsidP="00FE7FB9">
                    <w:pPr>
                      <w:rPr>
                        <w:rFonts w:asciiTheme="minorEastAsia" w:eastAsiaTheme="minorEastAsia" w:hAnsiTheme="minorEastAsia"/>
                        <w:sz w:val="15"/>
                        <w:szCs w:val="15"/>
                      </w:rPr>
                    </w:pPr>
                    <w:r w:rsidRPr="00FE7FB9">
                      <w:rPr>
                        <w:rFonts w:asciiTheme="minorEastAsia" w:eastAsiaTheme="minorEastAsia" w:hAnsiTheme="minorEastAsia"/>
                        <w:sz w:val="15"/>
                        <w:szCs w:val="15"/>
                      </w:rPr>
                      <w:t>宁波银行</w:t>
                    </w:r>
                  </w:p>
                </w:tc>
                <w:tc>
                  <w:tcPr>
                    <w:tcW w:w="3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保本浮动收益型</w:t>
                    </w:r>
                  </w:p>
                </w:tc>
                <w:tc>
                  <w:tcPr>
                    <w:tcW w:w="3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1,000.00</w:t>
                    </w:r>
                  </w:p>
                </w:tc>
                <w:tc>
                  <w:tcPr>
                    <w:tcW w:w="33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2018年9月27日</w:t>
                    </w:r>
                  </w:p>
                </w:tc>
                <w:tc>
                  <w:tcPr>
                    <w:tcW w:w="388"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2019年9月25日</w:t>
                    </w:r>
                  </w:p>
                </w:tc>
                <w:tc>
                  <w:tcPr>
                    <w:tcW w:w="4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闲置自有资金</w:t>
                    </w:r>
                  </w:p>
                </w:tc>
                <w:tc>
                  <w:tcPr>
                    <w:tcW w:w="38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固定收益类产品（债券、票据等）</w:t>
                    </w:r>
                  </w:p>
                </w:tc>
                <w:tc>
                  <w:tcPr>
                    <w:tcW w:w="33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到期还本付息</w:t>
                    </w:r>
                  </w:p>
                </w:tc>
                <w:tc>
                  <w:tcPr>
                    <w:tcW w:w="249"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4.1%</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40.78</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40.78</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已收回</w:t>
                    </w:r>
                  </w:p>
                </w:tc>
                <w:sdt>
                  <w:sdtPr>
                    <w:rPr>
                      <w:rFonts w:asciiTheme="minorEastAsia" w:eastAsiaTheme="minorEastAsia" w:hAnsiTheme="minorEastAsia" w:hint="eastAsia"/>
                      <w:sz w:val="15"/>
                      <w:szCs w:val="15"/>
                    </w:rPr>
                    <w:alias w:val="委托理财是否经过法定程序"/>
                    <w:tag w:val="_GBC_6c28417b630b486ca5d24d4fed27b675"/>
                    <w:id w:val="-464433178"/>
                    <w:lock w:val="sdtLocked"/>
                    <w:comboBox>
                      <w:listItem w:displayText="是" w:value="true"/>
                      <w:listItem w:displayText="否" w:value="false"/>
                    </w:comboBox>
                  </w:sdtPr>
                  <w:sdtEndPr/>
                  <w:sdtContent>
                    <w:tc>
                      <w:tcPr>
                        <w:tcW w:w="2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是</w:t>
                        </w:r>
                      </w:p>
                    </w:tc>
                  </w:sdtContent>
                </w:sdt>
                <w:sdt>
                  <w:sdtPr>
                    <w:rPr>
                      <w:rFonts w:asciiTheme="minorEastAsia" w:eastAsiaTheme="minorEastAsia" w:hAnsiTheme="minorEastAsia" w:hint="eastAsia"/>
                      <w:sz w:val="15"/>
                      <w:szCs w:val="15"/>
                    </w:rPr>
                    <w:alias w:val="单项委托未来是否有委托理财计划"/>
                    <w:tag w:val="_GBC_9a14eb4662974f5a8a8b67ae1aa70521"/>
                    <w:id w:val="2146614055"/>
                    <w:lock w:val="sdtLocked"/>
                    <w:comboBox>
                      <w:listItem w:displayText="是" w:value="true"/>
                      <w:listItem w:displayText="否" w:value="false"/>
                    </w:comboBox>
                  </w:sdtPr>
                  <w:sdtEndPr/>
                  <w:sdtContent>
                    <w:tc>
                      <w:tcPr>
                        <w:tcW w:w="289"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 xml:space="preserve">　</w:t>
                        </w:r>
                      </w:p>
                    </w:tc>
                  </w:sdtContent>
                </w:sdt>
                <w:tc>
                  <w:tcPr>
                    <w:tcW w:w="289" w:type="pct"/>
                    <w:vAlign w:val="center"/>
                  </w:tcPr>
                  <w:p w:rsidR="00F83C2F" w:rsidRPr="00FE7FB9" w:rsidRDefault="00F83C2F" w:rsidP="00FE7FB9">
                    <w:pPr>
                      <w:jc w:val="center"/>
                      <w:rPr>
                        <w:rStyle w:val="a4"/>
                        <w:rFonts w:asciiTheme="minorEastAsia" w:eastAsiaTheme="minorEastAsia" w:hAnsiTheme="minorEastAsia"/>
                        <w:sz w:val="15"/>
                        <w:szCs w:val="15"/>
                      </w:rPr>
                    </w:pPr>
                  </w:p>
                </w:tc>
              </w:tr>
            </w:sdtContent>
          </w:sdt>
          <w:sdt>
            <w:sdtPr>
              <w:rPr>
                <w:rFonts w:asciiTheme="minorEastAsia" w:eastAsiaTheme="minorEastAsia" w:hAnsiTheme="minorEastAsia" w:hint="eastAsia"/>
                <w:sz w:val="15"/>
                <w:szCs w:val="15"/>
              </w:rPr>
              <w:alias w:val="单项委托理财情况"/>
              <w:tag w:val="_TUP_654fd4c80ccf4f25970ac807fdc3a14a"/>
              <w:id w:val="1131593396"/>
              <w:lock w:val="sdtLocked"/>
            </w:sdtPr>
            <w:sdtEndPr>
              <w:rPr>
                <w:rStyle w:val="a4"/>
                <w:rFonts w:hint="default"/>
              </w:rPr>
            </w:sdtEndPr>
            <w:sdtContent>
              <w:tr w:rsidR="00FE7FB9" w:rsidRPr="00FE7FB9" w:rsidTr="005811EB">
                <w:trPr>
                  <w:trHeight w:val="1128"/>
                </w:trPr>
                <w:tc>
                  <w:tcPr>
                    <w:tcW w:w="486" w:type="pct"/>
                    <w:shd w:val="clear" w:color="auto" w:fill="auto"/>
                    <w:vAlign w:val="center"/>
                  </w:tcPr>
                  <w:p w:rsidR="00F83C2F" w:rsidRPr="00FE7FB9" w:rsidRDefault="00F83C2F" w:rsidP="00FE7FB9">
                    <w:pPr>
                      <w:rPr>
                        <w:rFonts w:asciiTheme="minorEastAsia" w:eastAsiaTheme="minorEastAsia" w:hAnsiTheme="minorEastAsia"/>
                        <w:sz w:val="15"/>
                        <w:szCs w:val="15"/>
                      </w:rPr>
                    </w:pPr>
                    <w:r w:rsidRPr="00FE7FB9">
                      <w:rPr>
                        <w:rFonts w:asciiTheme="minorEastAsia" w:eastAsiaTheme="minorEastAsia" w:hAnsiTheme="minorEastAsia"/>
                        <w:sz w:val="15"/>
                        <w:szCs w:val="15"/>
                      </w:rPr>
                      <w:t>中国农业银行</w:t>
                    </w:r>
                  </w:p>
                </w:tc>
                <w:tc>
                  <w:tcPr>
                    <w:tcW w:w="3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保本浮动收益型</w:t>
                    </w:r>
                  </w:p>
                </w:tc>
                <w:tc>
                  <w:tcPr>
                    <w:tcW w:w="3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1,000.00</w:t>
                    </w:r>
                  </w:p>
                </w:tc>
                <w:tc>
                  <w:tcPr>
                    <w:tcW w:w="33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2019年11月22日</w:t>
                    </w:r>
                  </w:p>
                </w:tc>
                <w:tc>
                  <w:tcPr>
                    <w:tcW w:w="388"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2020年5月29日</w:t>
                    </w:r>
                  </w:p>
                </w:tc>
                <w:tc>
                  <w:tcPr>
                    <w:tcW w:w="4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闲置募集资金</w:t>
                    </w:r>
                  </w:p>
                </w:tc>
                <w:tc>
                  <w:tcPr>
                    <w:tcW w:w="38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固定收益类产品（债券、票据等）</w:t>
                    </w:r>
                  </w:p>
                </w:tc>
                <w:tc>
                  <w:tcPr>
                    <w:tcW w:w="33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到期还本付息</w:t>
                    </w:r>
                  </w:p>
                </w:tc>
                <w:tc>
                  <w:tcPr>
                    <w:tcW w:w="249"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3.4%-3.45%</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未到期</w:t>
                    </w:r>
                  </w:p>
                </w:tc>
                <w:sdt>
                  <w:sdtPr>
                    <w:rPr>
                      <w:rFonts w:asciiTheme="minorEastAsia" w:eastAsiaTheme="minorEastAsia" w:hAnsiTheme="minorEastAsia" w:hint="eastAsia"/>
                      <w:sz w:val="15"/>
                      <w:szCs w:val="15"/>
                    </w:rPr>
                    <w:alias w:val="委托理财是否经过法定程序"/>
                    <w:tag w:val="_GBC_6c28417b630b486ca5d24d4fed27b675"/>
                    <w:id w:val="-1459031721"/>
                    <w:lock w:val="sdtLocked"/>
                    <w:comboBox>
                      <w:listItem w:displayText="是" w:value="true"/>
                      <w:listItem w:displayText="否" w:value="false"/>
                    </w:comboBox>
                  </w:sdtPr>
                  <w:sdtEndPr/>
                  <w:sdtContent>
                    <w:tc>
                      <w:tcPr>
                        <w:tcW w:w="2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是</w:t>
                        </w:r>
                      </w:p>
                    </w:tc>
                  </w:sdtContent>
                </w:sdt>
                <w:sdt>
                  <w:sdtPr>
                    <w:rPr>
                      <w:rFonts w:asciiTheme="minorEastAsia" w:eastAsiaTheme="minorEastAsia" w:hAnsiTheme="minorEastAsia" w:hint="eastAsia"/>
                      <w:sz w:val="15"/>
                      <w:szCs w:val="15"/>
                    </w:rPr>
                    <w:alias w:val="单项委托未来是否有委托理财计划"/>
                    <w:tag w:val="_GBC_9a14eb4662974f5a8a8b67ae1aa70521"/>
                    <w:id w:val="-181442159"/>
                    <w:lock w:val="sdtLocked"/>
                    <w:comboBox>
                      <w:listItem w:displayText="是" w:value="true"/>
                      <w:listItem w:displayText="否" w:value="false"/>
                    </w:comboBox>
                  </w:sdtPr>
                  <w:sdtEndPr/>
                  <w:sdtContent>
                    <w:tc>
                      <w:tcPr>
                        <w:tcW w:w="289"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 xml:space="preserve">　</w:t>
                        </w:r>
                      </w:p>
                    </w:tc>
                  </w:sdtContent>
                </w:sdt>
                <w:tc>
                  <w:tcPr>
                    <w:tcW w:w="289" w:type="pct"/>
                    <w:vAlign w:val="center"/>
                  </w:tcPr>
                  <w:p w:rsidR="00F83C2F" w:rsidRPr="00FE7FB9" w:rsidRDefault="00F83C2F" w:rsidP="00FE7FB9">
                    <w:pPr>
                      <w:jc w:val="center"/>
                      <w:rPr>
                        <w:rStyle w:val="a4"/>
                        <w:rFonts w:asciiTheme="minorEastAsia" w:eastAsiaTheme="minorEastAsia" w:hAnsiTheme="minorEastAsia"/>
                        <w:sz w:val="15"/>
                        <w:szCs w:val="15"/>
                      </w:rPr>
                    </w:pPr>
                  </w:p>
                </w:tc>
              </w:tr>
            </w:sdtContent>
          </w:sdt>
          <w:sdt>
            <w:sdtPr>
              <w:rPr>
                <w:rFonts w:asciiTheme="minorEastAsia" w:eastAsiaTheme="minorEastAsia" w:hAnsiTheme="minorEastAsia" w:hint="eastAsia"/>
                <w:sz w:val="15"/>
                <w:szCs w:val="15"/>
              </w:rPr>
              <w:alias w:val="单项委托理财情况"/>
              <w:tag w:val="_TUP_654fd4c80ccf4f25970ac807fdc3a14a"/>
              <w:id w:val="1635989616"/>
              <w:lock w:val="sdtLocked"/>
            </w:sdtPr>
            <w:sdtEndPr>
              <w:rPr>
                <w:rStyle w:val="a4"/>
                <w:rFonts w:hint="default"/>
              </w:rPr>
            </w:sdtEndPr>
            <w:sdtContent>
              <w:tr w:rsidR="00FE7FB9" w:rsidRPr="00FE7FB9" w:rsidTr="005811EB">
                <w:trPr>
                  <w:trHeight w:val="1130"/>
                </w:trPr>
                <w:tc>
                  <w:tcPr>
                    <w:tcW w:w="486" w:type="pct"/>
                    <w:shd w:val="clear" w:color="auto" w:fill="auto"/>
                    <w:vAlign w:val="center"/>
                  </w:tcPr>
                  <w:p w:rsidR="00F83C2F" w:rsidRPr="00FE7FB9" w:rsidRDefault="00F83C2F" w:rsidP="00FE7FB9">
                    <w:pPr>
                      <w:rPr>
                        <w:rFonts w:asciiTheme="minorEastAsia" w:eastAsiaTheme="minorEastAsia" w:hAnsiTheme="minorEastAsia"/>
                        <w:sz w:val="15"/>
                        <w:szCs w:val="15"/>
                      </w:rPr>
                    </w:pPr>
                    <w:r w:rsidRPr="00FE7FB9">
                      <w:rPr>
                        <w:rFonts w:asciiTheme="minorEastAsia" w:eastAsiaTheme="minorEastAsia" w:hAnsiTheme="minorEastAsia"/>
                        <w:sz w:val="15"/>
                        <w:szCs w:val="15"/>
                      </w:rPr>
                      <w:t>中国农业银行</w:t>
                    </w:r>
                  </w:p>
                </w:tc>
                <w:tc>
                  <w:tcPr>
                    <w:tcW w:w="3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保本浮动收益型</w:t>
                    </w:r>
                  </w:p>
                </w:tc>
                <w:tc>
                  <w:tcPr>
                    <w:tcW w:w="3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1,500.00</w:t>
                    </w:r>
                  </w:p>
                </w:tc>
                <w:tc>
                  <w:tcPr>
                    <w:tcW w:w="33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2019年11月22日</w:t>
                    </w:r>
                  </w:p>
                </w:tc>
                <w:tc>
                  <w:tcPr>
                    <w:tcW w:w="388"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2020年5月29日</w:t>
                    </w:r>
                  </w:p>
                </w:tc>
                <w:tc>
                  <w:tcPr>
                    <w:tcW w:w="4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闲置募集资金</w:t>
                    </w:r>
                  </w:p>
                </w:tc>
                <w:tc>
                  <w:tcPr>
                    <w:tcW w:w="38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固定收益类产品（债券、票据等）</w:t>
                    </w:r>
                  </w:p>
                </w:tc>
                <w:tc>
                  <w:tcPr>
                    <w:tcW w:w="33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到期还本付息</w:t>
                    </w:r>
                  </w:p>
                </w:tc>
                <w:tc>
                  <w:tcPr>
                    <w:tcW w:w="249"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3.4%-3.45%</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未到期</w:t>
                    </w:r>
                  </w:p>
                </w:tc>
                <w:sdt>
                  <w:sdtPr>
                    <w:rPr>
                      <w:rFonts w:asciiTheme="minorEastAsia" w:eastAsiaTheme="minorEastAsia" w:hAnsiTheme="minorEastAsia" w:hint="eastAsia"/>
                      <w:sz w:val="15"/>
                      <w:szCs w:val="15"/>
                    </w:rPr>
                    <w:alias w:val="委托理财是否经过法定程序"/>
                    <w:tag w:val="_GBC_6c28417b630b486ca5d24d4fed27b675"/>
                    <w:id w:val="1442104284"/>
                    <w:lock w:val="sdtLocked"/>
                    <w:comboBox>
                      <w:listItem w:displayText="是" w:value="true"/>
                      <w:listItem w:displayText="否" w:value="false"/>
                    </w:comboBox>
                  </w:sdtPr>
                  <w:sdtEndPr/>
                  <w:sdtContent>
                    <w:tc>
                      <w:tcPr>
                        <w:tcW w:w="2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是</w:t>
                        </w:r>
                      </w:p>
                    </w:tc>
                  </w:sdtContent>
                </w:sdt>
                <w:sdt>
                  <w:sdtPr>
                    <w:rPr>
                      <w:rFonts w:asciiTheme="minorEastAsia" w:eastAsiaTheme="minorEastAsia" w:hAnsiTheme="minorEastAsia" w:hint="eastAsia"/>
                      <w:sz w:val="15"/>
                      <w:szCs w:val="15"/>
                    </w:rPr>
                    <w:alias w:val="单项委托未来是否有委托理财计划"/>
                    <w:tag w:val="_GBC_9a14eb4662974f5a8a8b67ae1aa70521"/>
                    <w:id w:val="688958628"/>
                    <w:lock w:val="sdtLocked"/>
                    <w:comboBox>
                      <w:listItem w:displayText="是" w:value="true"/>
                      <w:listItem w:displayText="否" w:value="false"/>
                    </w:comboBox>
                  </w:sdtPr>
                  <w:sdtEndPr/>
                  <w:sdtContent>
                    <w:tc>
                      <w:tcPr>
                        <w:tcW w:w="289"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 xml:space="preserve">　</w:t>
                        </w:r>
                      </w:p>
                    </w:tc>
                  </w:sdtContent>
                </w:sdt>
                <w:tc>
                  <w:tcPr>
                    <w:tcW w:w="289" w:type="pct"/>
                    <w:vAlign w:val="center"/>
                  </w:tcPr>
                  <w:p w:rsidR="00F83C2F" w:rsidRPr="00FE7FB9" w:rsidRDefault="00F83C2F" w:rsidP="00FE7FB9">
                    <w:pPr>
                      <w:jc w:val="center"/>
                      <w:rPr>
                        <w:rStyle w:val="a4"/>
                        <w:rFonts w:asciiTheme="minorEastAsia" w:eastAsiaTheme="minorEastAsia" w:hAnsiTheme="minorEastAsia"/>
                        <w:sz w:val="15"/>
                        <w:szCs w:val="15"/>
                      </w:rPr>
                    </w:pPr>
                  </w:p>
                </w:tc>
              </w:tr>
            </w:sdtContent>
          </w:sdt>
          <w:sdt>
            <w:sdtPr>
              <w:rPr>
                <w:rFonts w:asciiTheme="minorEastAsia" w:eastAsiaTheme="minorEastAsia" w:hAnsiTheme="minorEastAsia" w:hint="eastAsia"/>
                <w:sz w:val="15"/>
                <w:szCs w:val="15"/>
              </w:rPr>
              <w:alias w:val="单项委托理财情况"/>
              <w:tag w:val="_TUP_654fd4c80ccf4f25970ac807fdc3a14a"/>
              <w:id w:val="-1346164757"/>
              <w:lock w:val="sdtLocked"/>
            </w:sdtPr>
            <w:sdtEndPr>
              <w:rPr>
                <w:rStyle w:val="a4"/>
                <w:rFonts w:hint="default"/>
              </w:rPr>
            </w:sdtEndPr>
            <w:sdtContent>
              <w:tr w:rsidR="00FE7FB9" w:rsidRPr="00FE7FB9" w:rsidTr="00FE7FB9">
                <w:trPr>
                  <w:trHeight w:val="454"/>
                </w:trPr>
                <w:tc>
                  <w:tcPr>
                    <w:tcW w:w="486" w:type="pct"/>
                    <w:shd w:val="clear" w:color="auto" w:fill="auto"/>
                    <w:vAlign w:val="center"/>
                  </w:tcPr>
                  <w:p w:rsidR="00F83C2F" w:rsidRPr="00FE7FB9" w:rsidRDefault="00F83C2F" w:rsidP="00FE7FB9">
                    <w:pPr>
                      <w:rPr>
                        <w:rFonts w:asciiTheme="minorEastAsia" w:eastAsiaTheme="minorEastAsia" w:hAnsiTheme="minorEastAsia"/>
                        <w:sz w:val="15"/>
                        <w:szCs w:val="15"/>
                      </w:rPr>
                    </w:pPr>
                    <w:r w:rsidRPr="00FE7FB9">
                      <w:rPr>
                        <w:rFonts w:asciiTheme="minorEastAsia" w:eastAsiaTheme="minorEastAsia" w:hAnsiTheme="minorEastAsia"/>
                        <w:sz w:val="15"/>
                        <w:szCs w:val="15"/>
                      </w:rPr>
                      <w:t>中国农业银行</w:t>
                    </w:r>
                  </w:p>
                </w:tc>
                <w:tc>
                  <w:tcPr>
                    <w:tcW w:w="3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保本浮动收益型</w:t>
                    </w:r>
                  </w:p>
                </w:tc>
                <w:tc>
                  <w:tcPr>
                    <w:tcW w:w="3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1,500.00</w:t>
                    </w:r>
                  </w:p>
                </w:tc>
                <w:tc>
                  <w:tcPr>
                    <w:tcW w:w="33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2019年11月22日</w:t>
                    </w:r>
                  </w:p>
                </w:tc>
                <w:tc>
                  <w:tcPr>
                    <w:tcW w:w="388"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2020年5月29日</w:t>
                    </w:r>
                  </w:p>
                </w:tc>
                <w:tc>
                  <w:tcPr>
                    <w:tcW w:w="444"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闲置募集资金</w:t>
                    </w:r>
                  </w:p>
                </w:tc>
                <w:tc>
                  <w:tcPr>
                    <w:tcW w:w="38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固定收益类产品（债券、票据等）</w:t>
                    </w:r>
                  </w:p>
                </w:tc>
                <w:tc>
                  <w:tcPr>
                    <w:tcW w:w="336" w:type="pct"/>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sz w:val="15"/>
                        <w:szCs w:val="15"/>
                      </w:rPr>
                      <w:t>到期还本付息</w:t>
                    </w:r>
                  </w:p>
                </w:tc>
                <w:tc>
                  <w:tcPr>
                    <w:tcW w:w="249"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3.4%-3.45%</w:t>
                    </w: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p>
                </w:tc>
                <w:tc>
                  <w:tcPr>
                    <w:tcW w:w="291" w:type="pct"/>
                    <w:vAlign w:val="center"/>
                  </w:tcPr>
                  <w:p w:rsidR="00F83C2F" w:rsidRPr="00FE7FB9" w:rsidRDefault="00F83C2F" w:rsidP="00FE7FB9">
                    <w:pPr>
                      <w:jc w:val="center"/>
                      <w:rPr>
                        <w:rStyle w:val="a4"/>
                        <w:rFonts w:asciiTheme="minorEastAsia" w:eastAsiaTheme="minorEastAsia" w:hAnsiTheme="minorEastAsia"/>
                        <w:sz w:val="15"/>
                        <w:szCs w:val="15"/>
                      </w:rPr>
                    </w:pPr>
                    <w:r w:rsidRPr="00FE7FB9">
                      <w:rPr>
                        <w:rFonts w:asciiTheme="minorEastAsia" w:eastAsiaTheme="minorEastAsia" w:hAnsiTheme="minorEastAsia"/>
                        <w:sz w:val="15"/>
                        <w:szCs w:val="15"/>
                      </w:rPr>
                      <w:t>未到期</w:t>
                    </w:r>
                  </w:p>
                </w:tc>
                <w:sdt>
                  <w:sdtPr>
                    <w:rPr>
                      <w:rFonts w:asciiTheme="minorEastAsia" w:eastAsiaTheme="minorEastAsia" w:hAnsiTheme="minorEastAsia" w:hint="eastAsia"/>
                      <w:sz w:val="15"/>
                      <w:szCs w:val="15"/>
                    </w:rPr>
                    <w:alias w:val="委托理财是否经过法定程序"/>
                    <w:tag w:val="_GBC_6c28417b630b486ca5d24d4fed27b675"/>
                    <w:id w:val="2035771400"/>
                    <w:lock w:val="sdtLocked"/>
                    <w:comboBox>
                      <w:listItem w:displayText="是" w:value="true"/>
                      <w:listItem w:displayText="否" w:value="false"/>
                    </w:comboBox>
                  </w:sdtPr>
                  <w:sdtEndPr/>
                  <w:sdtContent>
                    <w:tc>
                      <w:tcPr>
                        <w:tcW w:w="241"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是</w:t>
                        </w:r>
                      </w:p>
                    </w:tc>
                  </w:sdtContent>
                </w:sdt>
                <w:sdt>
                  <w:sdtPr>
                    <w:rPr>
                      <w:rFonts w:asciiTheme="minorEastAsia" w:eastAsiaTheme="minorEastAsia" w:hAnsiTheme="minorEastAsia" w:hint="eastAsia"/>
                      <w:sz w:val="15"/>
                      <w:szCs w:val="15"/>
                    </w:rPr>
                    <w:alias w:val="单项委托未来是否有委托理财计划"/>
                    <w:tag w:val="_GBC_9a14eb4662974f5a8a8b67ae1aa70521"/>
                    <w:id w:val="1458063468"/>
                    <w:lock w:val="sdtLocked"/>
                    <w:comboBox>
                      <w:listItem w:displayText="是" w:value="true"/>
                      <w:listItem w:displayText="否" w:value="false"/>
                    </w:comboBox>
                  </w:sdtPr>
                  <w:sdtEndPr/>
                  <w:sdtContent>
                    <w:tc>
                      <w:tcPr>
                        <w:tcW w:w="289" w:type="pct"/>
                        <w:shd w:val="clear" w:color="auto" w:fill="auto"/>
                        <w:vAlign w:val="center"/>
                      </w:tcPr>
                      <w:p w:rsidR="00F83C2F" w:rsidRPr="00FE7FB9" w:rsidRDefault="00F83C2F" w:rsidP="00FE7FB9">
                        <w:pPr>
                          <w:jc w:val="center"/>
                          <w:rPr>
                            <w:rFonts w:asciiTheme="minorEastAsia" w:eastAsiaTheme="minorEastAsia" w:hAnsiTheme="minorEastAsia"/>
                            <w:sz w:val="15"/>
                            <w:szCs w:val="15"/>
                          </w:rPr>
                        </w:pPr>
                        <w:r w:rsidRPr="00FE7FB9">
                          <w:rPr>
                            <w:rFonts w:asciiTheme="minorEastAsia" w:eastAsiaTheme="minorEastAsia" w:hAnsiTheme="minorEastAsia" w:hint="eastAsia"/>
                            <w:sz w:val="15"/>
                            <w:szCs w:val="15"/>
                          </w:rPr>
                          <w:t xml:space="preserve">　</w:t>
                        </w:r>
                      </w:p>
                    </w:tc>
                  </w:sdtContent>
                </w:sdt>
                <w:tc>
                  <w:tcPr>
                    <w:tcW w:w="289" w:type="pct"/>
                    <w:vAlign w:val="center"/>
                  </w:tcPr>
                  <w:p w:rsidR="00F83C2F" w:rsidRPr="00FE7FB9" w:rsidRDefault="00F83C2F" w:rsidP="00FE7FB9">
                    <w:pPr>
                      <w:jc w:val="center"/>
                      <w:rPr>
                        <w:rStyle w:val="a4"/>
                        <w:rFonts w:asciiTheme="minorEastAsia" w:eastAsiaTheme="minorEastAsia" w:hAnsiTheme="minorEastAsia"/>
                        <w:sz w:val="15"/>
                        <w:szCs w:val="15"/>
                      </w:rPr>
                    </w:pPr>
                  </w:p>
                </w:tc>
              </w:tr>
            </w:sdtContent>
          </w:sdt>
        </w:tbl>
        <w:p w:rsidR="00646A41" w:rsidRDefault="008833F6"/>
      </w:sdtContent>
    </w:sdt>
    <w:p w:rsidR="00295B92" w:rsidRDefault="00295B92">
      <w:pPr>
        <w:rPr>
          <w:szCs w:val="21"/>
        </w:rPr>
        <w:sectPr w:rsidR="00295B92" w:rsidSect="00295B92">
          <w:pgSz w:w="16838" w:h="11906" w:orient="landscape"/>
          <w:pgMar w:top="1797" w:right="1525" w:bottom="1276" w:left="1440" w:header="856" w:footer="992" w:gutter="0"/>
          <w:cols w:space="425"/>
          <w:docGrid w:type="linesAndChars" w:linePitch="312"/>
        </w:sectPr>
      </w:pPr>
    </w:p>
    <w:sdt>
      <w:sdtPr>
        <w:rPr>
          <w:rFonts w:hint="eastAsia"/>
          <w:szCs w:val="21"/>
        </w:rPr>
        <w:alias w:val="模块:单项委托理财其他情况"/>
        <w:tag w:val="_SEC_758c95ca546e4d8d9735adf2c606a653"/>
        <w:id w:val="-1551140160"/>
        <w:lock w:val="sdtLocked"/>
        <w:placeholder>
          <w:docPart w:val="GBC22222222222222222222222222222"/>
        </w:placeholder>
      </w:sdtPr>
      <w:sdtEndPr/>
      <w:sdtContent>
        <w:p w:rsidR="00646A41" w:rsidRDefault="001F1761">
          <w:pPr>
            <w:rPr>
              <w:b/>
            </w:rPr>
          </w:pPr>
          <w:r>
            <w:rPr>
              <w:rFonts w:hint="eastAsia"/>
              <w:b/>
            </w:rPr>
            <w:t>其他情况</w:t>
          </w:r>
        </w:p>
        <w:sdt>
          <w:sdtPr>
            <w:rPr>
              <w:rFonts w:hint="eastAsia"/>
            </w:rPr>
            <w:alias w:val="是否适用：单项委托理财其他情况[双击切换]"/>
            <w:tag w:val="_GBC_627c77e5ab674442a3b768741f653602"/>
            <w:id w:val="824942527"/>
            <w:lock w:val="sdtContentLocked"/>
            <w:placeholder>
              <w:docPart w:val="GBC22222222222222222222222222222"/>
            </w:placeholder>
          </w:sdtPr>
          <w:sdtEndPr/>
          <w:sdtContent>
            <w:p w:rsidR="00C74359" w:rsidRDefault="001F1761" w:rsidP="00C74359">
              <w:r w:rsidRPr="00F55741">
                <w:rPr>
                  <w:rFonts w:ascii="宋体" w:hAnsi="宋体"/>
                </w:rPr>
                <w:fldChar w:fldCharType="begin"/>
              </w:r>
              <w:r w:rsidR="00C74359"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C74359"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rPr>
            <w:alias w:val="单项委托理财其他情况"/>
            <w:tag w:val="_GBC_fae10a8271a64d6cadcc1bd7c340761f"/>
            <w:id w:val="-1799527651"/>
            <w:lock w:val="sdtLocked"/>
          </w:sdtPr>
          <w:sdtEndPr/>
          <w:sdtContent>
            <w:p w:rsidR="00204D1C" w:rsidRDefault="00204D1C" w:rsidP="00A40550">
              <w:pPr>
                <w:ind w:firstLineChars="200" w:firstLine="420"/>
              </w:pPr>
              <w:r>
                <w:t>2018</w:t>
              </w:r>
              <w:r>
                <w:t>年</w:t>
              </w:r>
              <w:r>
                <w:t>8</w:t>
              </w:r>
              <w:r>
                <w:t>月</w:t>
              </w:r>
              <w:r>
                <w:t>20</w:t>
              </w:r>
              <w:r>
                <w:t>日，公司召开第九届董事会第二次会议和第九届监事会第二次会议，审议通过了《江苏吴中实业股份有限公司关于使用部分闲置非公开发行募集资金进行现金管理的议案》。同意公司使用不超过人民币</w:t>
              </w:r>
              <w:r>
                <w:t>8,000</w:t>
              </w:r>
              <w:r>
                <w:t>万元的闲置非公开募集资金进行现金管理</w:t>
              </w:r>
              <w:r>
                <w:t>,</w:t>
              </w:r>
              <w:r>
                <w:t>在上述额度内，资金可以在</w:t>
              </w:r>
              <w:r>
                <w:t>12</w:t>
              </w:r>
              <w:r>
                <w:t>个月内滚动使用。</w:t>
              </w:r>
            </w:p>
            <w:p w:rsidR="00C74359" w:rsidRDefault="00C74359" w:rsidP="00A40550">
              <w:pPr>
                <w:ind w:firstLineChars="200" w:firstLine="420"/>
                <w:rPr>
                  <w:szCs w:val="21"/>
                </w:rPr>
              </w:pPr>
              <w:r w:rsidRPr="009813AF">
                <w:rPr>
                  <w:szCs w:val="21"/>
                </w:rPr>
                <w:t>2018</w:t>
              </w:r>
              <w:r w:rsidRPr="009813AF">
                <w:rPr>
                  <w:szCs w:val="21"/>
                </w:rPr>
                <w:t>年</w:t>
              </w:r>
              <w:r w:rsidRPr="009813AF">
                <w:rPr>
                  <w:szCs w:val="21"/>
                </w:rPr>
                <w:t>12</w:t>
              </w:r>
              <w:r w:rsidRPr="009813AF">
                <w:rPr>
                  <w:szCs w:val="21"/>
                </w:rPr>
                <w:t>月</w:t>
              </w:r>
              <w:r w:rsidRPr="009813AF">
                <w:rPr>
                  <w:szCs w:val="21"/>
                </w:rPr>
                <w:t>25</w:t>
              </w:r>
              <w:r w:rsidRPr="009813AF">
                <w:rPr>
                  <w:szCs w:val="21"/>
                </w:rPr>
                <w:t>日，公司召开第九届董事会</w:t>
              </w:r>
              <w:r w:rsidRPr="009813AF">
                <w:rPr>
                  <w:szCs w:val="21"/>
                </w:rPr>
                <w:t>2018</w:t>
              </w:r>
              <w:r w:rsidRPr="009813AF">
                <w:rPr>
                  <w:szCs w:val="21"/>
                </w:rPr>
                <w:t>年第二次临时会议（通讯表决）和第九届监事会</w:t>
              </w:r>
              <w:r w:rsidRPr="009813AF">
                <w:rPr>
                  <w:szCs w:val="21"/>
                </w:rPr>
                <w:t>2018</w:t>
              </w:r>
              <w:r w:rsidRPr="009813AF">
                <w:rPr>
                  <w:szCs w:val="21"/>
                </w:rPr>
                <w:t>年第二次临时会议（通讯表决），审议通过了《江苏吴中实业股份有限公司关于增加使用闲置自有资金进行现金管理额度的议案》，</w:t>
              </w:r>
              <w:r w:rsidRPr="009813AF">
                <w:rPr>
                  <w:rFonts w:hint="eastAsia"/>
                  <w:szCs w:val="21"/>
                </w:rPr>
                <w:t>同意公司增加暂时闲置自有资金</w:t>
              </w:r>
              <w:r w:rsidRPr="009813AF">
                <w:rPr>
                  <w:szCs w:val="21"/>
                </w:rPr>
                <w:t>12,000</w:t>
              </w:r>
              <w:r w:rsidRPr="009813AF">
                <w:rPr>
                  <w:szCs w:val="21"/>
                </w:rPr>
                <w:t>万元进行现金管理，即共计使用不超过人民币</w:t>
              </w:r>
              <w:r w:rsidRPr="009813AF">
                <w:rPr>
                  <w:szCs w:val="21"/>
                </w:rPr>
                <w:t>4.2</w:t>
              </w:r>
              <w:r w:rsidRPr="009813AF">
                <w:rPr>
                  <w:szCs w:val="21"/>
                </w:rPr>
                <w:t>亿元的暂时闲置自有资金进行现金管理。上述</w:t>
              </w:r>
              <w:r w:rsidRPr="009813AF">
                <w:rPr>
                  <w:szCs w:val="21"/>
                </w:rPr>
                <w:t>4.2</w:t>
              </w:r>
              <w:r w:rsidRPr="009813AF">
                <w:rPr>
                  <w:szCs w:val="21"/>
                </w:rPr>
                <w:t>亿元暂时闲置自有资金现金管理额度使用期限不超过</w:t>
              </w:r>
              <w:r w:rsidRPr="009813AF">
                <w:rPr>
                  <w:szCs w:val="21"/>
                </w:rPr>
                <w:t>12</w:t>
              </w:r>
              <w:r w:rsidRPr="009813AF">
                <w:rPr>
                  <w:szCs w:val="21"/>
                </w:rPr>
                <w:t>个月，可以循环滚动使用。</w:t>
              </w:r>
            </w:p>
            <w:p w:rsidR="00C74359" w:rsidRDefault="00C74359" w:rsidP="00A40550">
              <w:pPr>
                <w:ind w:firstLineChars="200" w:firstLine="420"/>
                <w:rPr>
                  <w:szCs w:val="21"/>
                </w:rPr>
              </w:pPr>
              <w:r w:rsidRPr="00CE54C0">
                <w:rPr>
                  <w:szCs w:val="21"/>
                </w:rPr>
                <w:t>2019</w:t>
              </w:r>
              <w:r w:rsidRPr="00CE54C0">
                <w:rPr>
                  <w:szCs w:val="21"/>
                </w:rPr>
                <w:t>年</w:t>
              </w:r>
              <w:r w:rsidRPr="00CE54C0">
                <w:rPr>
                  <w:szCs w:val="21"/>
                </w:rPr>
                <w:t>6</w:t>
              </w:r>
              <w:r w:rsidRPr="00CE54C0">
                <w:rPr>
                  <w:szCs w:val="21"/>
                </w:rPr>
                <w:t>月</w:t>
              </w:r>
              <w:r w:rsidRPr="00CE54C0">
                <w:rPr>
                  <w:szCs w:val="21"/>
                </w:rPr>
                <w:t>28</w:t>
              </w:r>
              <w:r w:rsidRPr="00CE54C0">
                <w:rPr>
                  <w:szCs w:val="21"/>
                </w:rPr>
                <w:t>日</w:t>
              </w:r>
              <w:r>
                <w:rPr>
                  <w:rFonts w:hint="eastAsia"/>
                  <w:szCs w:val="21"/>
                </w:rPr>
                <w:t>，公司召开</w:t>
              </w:r>
              <w:r w:rsidRPr="00CE54C0">
                <w:rPr>
                  <w:rFonts w:hint="eastAsia"/>
                  <w:szCs w:val="21"/>
                </w:rPr>
                <w:t>第九届董事会</w:t>
              </w:r>
              <w:r w:rsidRPr="00CE54C0">
                <w:rPr>
                  <w:szCs w:val="21"/>
                </w:rPr>
                <w:t>2019</w:t>
              </w:r>
              <w:r w:rsidRPr="00CE54C0">
                <w:rPr>
                  <w:szCs w:val="21"/>
                </w:rPr>
                <w:t>年第四次临时会议（通讯表决）和第九届监事会</w:t>
              </w:r>
              <w:r w:rsidRPr="00CE54C0">
                <w:rPr>
                  <w:szCs w:val="21"/>
                </w:rPr>
                <w:t>2019</w:t>
              </w:r>
              <w:r w:rsidRPr="00CE54C0">
                <w:rPr>
                  <w:szCs w:val="21"/>
                </w:rPr>
                <w:t>年第三次临时会议（通讯表决），审议通过了《江苏吴中实业股份有限公司关于使用部分闲置非公开发行募集资金进行现金管理的议案》。同意公司使用总额不超过人民币</w:t>
              </w:r>
              <w:r w:rsidRPr="00CE54C0">
                <w:rPr>
                  <w:szCs w:val="21"/>
                </w:rPr>
                <w:t>4,000</w:t>
              </w:r>
              <w:r w:rsidRPr="00CE54C0">
                <w:rPr>
                  <w:szCs w:val="21"/>
                </w:rPr>
                <w:t>万元的闲置非公开募集资金进行现金管理</w:t>
              </w:r>
              <w:r w:rsidRPr="00CE54C0">
                <w:rPr>
                  <w:szCs w:val="21"/>
                </w:rPr>
                <w:t>,</w:t>
              </w:r>
              <w:r w:rsidRPr="00CE54C0">
                <w:rPr>
                  <w:szCs w:val="21"/>
                </w:rPr>
                <w:t>在上述额度内，资金可以在</w:t>
              </w:r>
              <w:r w:rsidRPr="00CE54C0">
                <w:rPr>
                  <w:szCs w:val="21"/>
                </w:rPr>
                <w:t>12</w:t>
              </w:r>
              <w:r w:rsidRPr="00CE54C0">
                <w:rPr>
                  <w:szCs w:val="21"/>
                </w:rPr>
                <w:t>个月内滚动使用。</w:t>
              </w:r>
            </w:p>
            <w:p w:rsidR="00646A41" w:rsidRDefault="00C74359" w:rsidP="003C2E16">
              <w:pPr>
                <w:ind w:firstLineChars="200" w:firstLine="420"/>
              </w:pPr>
              <w:r w:rsidRPr="00CE54C0">
                <w:rPr>
                  <w:szCs w:val="21"/>
                </w:rPr>
                <w:t>2019</w:t>
              </w:r>
              <w:r w:rsidRPr="00CE54C0">
                <w:rPr>
                  <w:szCs w:val="21"/>
                </w:rPr>
                <w:t>年</w:t>
              </w:r>
              <w:r w:rsidRPr="00CE54C0">
                <w:rPr>
                  <w:szCs w:val="21"/>
                </w:rPr>
                <w:t>11</w:t>
              </w:r>
              <w:r w:rsidRPr="00CE54C0">
                <w:rPr>
                  <w:szCs w:val="21"/>
                </w:rPr>
                <w:t>月</w:t>
              </w:r>
              <w:r w:rsidRPr="00CE54C0">
                <w:rPr>
                  <w:szCs w:val="21"/>
                </w:rPr>
                <w:t>15</w:t>
              </w:r>
              <w:r w:rsidRPr="00CE54C0">
                <w:rPr>
                  <w:szCs w:val="21"/>
                </w:rPr>
                <w:t>日，公司召开第九届董事会</w:t>
              </w:r>
              <w:r w:rsidRPr="00CE54C0">
                <w:rPr>
                  <w:szCs w:val="21"/>
                </w:rPr>
                <w:t>2019</w:t>
              </w:r>
              <w:r w:rsidRPr="00CE54C0">
                <w:rPr>
                  <w:szCs w:val="21"/>
                </w:rPr>
                <w:t>年第六次临时会议（通讯表决）和第九届监事会</w:t>
              </w:r>
              <w:r w:rsidRPr="00CE54C0">
                <w:rPr>
                  <w:szCs w:val="21"/>
                </w:rPr>
                <w:t>2019</w:t>
              </w:r>
              <w:r w:rsidRPr="00CE54C0">
                <w:rPr>
                  <w:szCs w:val="21"/>
                </w:rPr>
                <w:t>年第四次临时会议（通讯表决），审议通过了</w:t>
              </w:r>
              <w:r w:rsidRPr="00CE54C0">
                <w:rPr>
                  <w:rFonts w:hint="eastAsia"/>
                  <w:szCs w:val="21"/>
                </w:rPr>
                <w:t>《江苏吴中实业股份有限公司关于使用闲置自有资金进行现金管理的议案》</w:t>
              </w:r>
              <w:r>
                <w:rPr>
                  <w:rFonts w:hint="eastAsia"/>
                  <w:szCs w:val="21"/>
                </w:rPr>
                <w:t>，同意公司</w:t>
              </w:r>
              <w:r w:rsidRPr="00CE54C0">
                <w:rPr>
                  <w:rFonts w:hint="eastAsia"/>
                  <w:szCs w:val="21"/>
                </w:rPr>
                <w:t>使用不超过人民币</w:t>
              </w:r>
              <w:r w:rsidRPr="00CE54C0">
                <w:rPr>
                  <w:szCs w:val="21"/>
                </w:rPr>
                <w:t>4.2</w:t>
              </w:r>
              <w:r w:rsidRPr="00CE54C0">
                <w:rPr>
                  <w:szCs w:val="21"/>
                </w:rPr>
                <w:t>亿元的闲置自有资金进行现金管理，</w:t>
              </w:r>
              <w:r w:rsidRPr="00002B5C">
                <w:rPr>
                  <w:rFonts w:hint="eastAsia"/>
                  <w:szCs w:val="21"/>
                </w:rPr>
                <w:t>使用期限不超过</w:t>
              </w:r>
              <w:r w:rsidRPr="00002B5C">
                <w:rPr>
                  <w:szCs w:val="21"/>
                </w:rPr>
                <w:t>12</w:t>
              </w:r>
              <w:r>
                <w:rPr>
                  <w:szCs w:val="21"/>
                </w:rPr>
                <w:t>个月，资金可以循环滚动使用</w:t>
              </w:r>
              <w:r w:rsidRPr="00CE54C0">
                <w:rPr>
                  <w:szCs w:val="21"/>
                </w:rPr>
                <w:t>。</w:t>
              </w:r>
            </w:p>
          </w:sdtContent>
        </w:sdt>
      </w:sdtContent>
    </w:sdt>
    <w:p w:rsidR="00646A41" w:rsidRDefault="00646A41"/>
    <w:sdt>
      <w:sdtPr>
        <w:rPr>
          <w:rFonts w:ascii="宋体" w:hAnsi="宋体" w:cs="宋体"/>
          <w:b w:val="0"/>
          <w:bCs w:val="0"/>
          <w:kern w:val="0"/>
          <w:szCs w:val="24"/>
        </w:rPr>
        <w:alias w:val="模块:委托理财减值准备"/>
        <w:tag w:val="_SEC_7452a82862434316834423d06c71379a"/>
        <w:id w:val="-305003534"/>
        <w:lock w:val="sdtLocked"/>
        <w:placeholder>
          <w:docPart w:val="GBC22222222222222222222222222222"/>
        </w:placeholder>
      </w:sdtPr>
      <w:sdtEndPr>
        <w:rPr>
          <w:rFonts w:ascii="Times New Roman" w:hAnsi="Times New Roman" w:cs="Times New Roman" w:hint="eastAsia"/>
          <w:kern w:val="2"/>
        </w:rPr>
      </w:sdtEndPr>
      <w:sdtContent>
        <w:p w:rsidR="00646A41" w:rsidRDefault="001F1761">
          <w:pPr>
            <w:pStyle w:val="5"/>
            <w:numPr>
              <w:ilvl w:val="0"/>
              <w:numId w:val="130"/>
            </w:numPr>
          </w:pPr>
          <w:r>
            <w:t>委托理财减值准备</w:t>
          </w:r>
        </w:p>
        <w:sdt>
          <w:sdtPr>
            <w:rPr>
              <w:rFonts w:hint="eastAsia"/>
            </w:rPr>
            <w:alias w:val="是否适用：委托理财减值准备[双击切换]"/>
            <w:tag w:val="_GBC_8db4f6600a6746739610ffaaa34abeac"/>
            <w:id w:val="1913959601"/>
            <w:lock w:val="sdtLocked"/>
            <w:placeholder>
              <w:docPart w:val="GBC22222222222222222222222222222"/>
            </w:placeholder>
          </w:sdtPr>
          <w:sdtEndPr/>
          <w:sdtContent>
            <w:p w:rsidR="00646A41" w:rsidRDefault="001F1761" w:rsidP="00C74359">
              <w:r w:rsidRPr="00F55741">
                <w:rPr>
                  <w:rFonts w:ascii="宋体" w:hAnsi="宋体"/>
                </w:rPr>
                <w:fldChar w:fldCharType="begin"/>
              </w:r>
              <w:r w:rsidR="00C74359"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C74359" w:rsidRPr="00F55741">
                <w:rPr>
                  <w:rFonts w:ascii="宋体" w:hAnsi="宋体"/>
                </w:rPr>
                <w:instrText xml:space="preserve"> MACROBUTTON  SnrToggleCheckbox √不适用 </w:instrText>
              </w:r>
              <w:r w:rsidRPr="00F55741">
                <w:rPr>
                  <w:rFonts w:ascii="宋体" w:hAnsi="宋体"/>
                </w:rPr>
                <w:fldChar w:fldCharType="end"/>
              </w:r>
            </w:p>
          </w:sdtContent>
        </w:sdt>
      </w:sdtContent>
    </w:sdt>
    <w:p w:rsidR="00646A41" w:rsidRDefault="00646A41"/>
    <w:p w:rsidR="00646A41" w:rsidRDefault="001F1761">
      <w:pPr>
        <w:pStyle w:val="4"/>
        <w:numPr>
          <w:ilvl w:val="0"/>
          <w:numId w:val="128"/>
        </w:numPr>
      </w:pPr>
      <w:r>
        <w:t>委托贷款情况</w:t>
      </w:r>
    </w:p>
    <w:sdt>
      <w:sdtPr>
        <w:rPr>
          <w:rFonts w:ascii="宋体" w:hAnsi="宋体" w:cs="宋体"/>
          <w:b w:val="0"/>
          <w:bCs w:val="0"/>
          <w:kern w:val="0"/>
          <w:szCs w:val="24"/>
        </w:rPr>
        <w:alias w:val="模块:委托贷款总体情况"/>
        <w:tag w:val="_SEC_9a8143f870bc4e57b202f414052a0b80"/>
        <w:id w:val="-311564644"/>
        <w:lock w:val="sdtLocked"/>
        <w:placeholder>
          <w:docPart w:val="GBC22222222222222222222222222222"/>
        </w:placeholder>
      </w:sdtPr>
      <w:sdtEndPr>
        <w:rPr>
          <w:rFonts w:ascii="Times New Roman" w:hAnsi="Times New Roman" w:cs="Times New Roman" w:hint="eastAsia"/>
          <w:kern w:val="2"/>
        </w:rPr>
      </w:sdtEndPr>
      <w:sdtContent>
        <w:p w:rsidR="00646A41" w:rsidRDefault="001F1761">
          <w:pPr>
            <w:pStyle w:val="5"/>
            <w:numPr>
              <w:ilvl w:val="0"/>
              <w:numId w:val="131"/>
            </w:numPr>
          </w:pPr>
          <w:r>
            <w:t>委托贷款总体情况</w:t>
          </w:r>
        </w:p>
        <w:sdt>
          <w:sdtPr>
            <w:rPr>
              <w:rFonts w:hint="eastAsia"/>
            </w:rPr>
            <w:alias w:val="是否适用：委托贷款总体情况[双击切换]"/>
            <w:tag w:val="_GBC_6f663504a9e74d5c978e23554b4b84e4"/>
            <w:id w:val="-224606710"/>
            <w:lock w:val="sdtLocked"/>
            <w:placeholder>
              <w:docPart w:val="GBC22222222222222222222222222222"/>
            </w:placeholder>
          </w:sdtPr>
          <w:sdtEndPr/>
          <w:sdtContent>
            <w:p w:rsidR="00646A41" w:rsidRDefault="001F1761" w:rsidP="00C74359">
              <w:r w:rsidRPr="00F55741">
                <w:rPr>
                  <w:rFonts w:ascii="宋体" w:hAnsi="宋体"/>
                </w:rPr>
                <w:fldChar w:fldCharType="begin"/>
              </w:r>
              <w:r w:rsidR="00C74359"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C74359"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hint="eastAsia"/>
        </w:rPr>
        <w:alias w:val="模块:委托贷款总体其他情况"/>
        <w:tag w:val="_SEC_34e1ed3df0e1441ebcf87d7eb2c64ec3"/>
        <w:id w:val="-365763482"/>
        <w:lock w:val="sdtLocked"/>
        <w:placeholder>
          <w:docPart w:val="GBC22222222222222222222222222222"/>
        </w:placeholder>
      </w:sdtPr>
      <w:sdtEndPr/>
      <w:sdtContent>
        <w:p w:rsidR="00646A41" w:rsidRDefault="001F1761">
          <w:pPr>
            <w:rPr>
              <w:b/>
            </w:rPr>
          </w:pPr>
          <w:r>
            <w:rPr>
              <w:rFonts w:hint="eastAsia"/>
              <w:b/>
            </w:rPr>
            <w:t>其他情况</w:t>
          </w:r>
        </w:p>
        <w:sdt>
          <w:sdtPr>
            <w:rPr>
              <w:rFonts w:hint="eastAsia"/>
            </w:rPr>
            <w:alias w:val="是否适用：委托贷款总体其他情况[双击切换]"/>
            <w:tag w:val="_GBC_a071e3ce40374c6bb1b2f2dc2158413e"/>
            <w:id w:val="474572591"/>
            <w:lock w:val="sdtLocked"/>
            <w:placeholder>
              <w:docPart w:val="GBC22222222222222222222222222222"/>
            </w:placeholder>
          </w:sdtPr>
          <w:sdtEndPr/>
          <w:sdtContent>
            <w:p w:rsidR="00646A41" w:rsidRDefault="001F1761" w:rsidP="00C74359">
              <w:r w:rsidRPr="00F55741">
                <w:rPr>
                  <w:rFonts w:ascii="宋体" w:hAnsi="宋体"/>
                </w:rPr>
                <w:fldChar w:fldCharType="begin"/>
              </w:r>
              <w:r w:rsidR="00C74359"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C74359" w:rsidRPr="00F55741">
                <w:rPr>
                  <w:rFonts w:ascii="宋体" w:hAnsi="宋体"/>
                </w:rPr>
                <w:instrText xml:space="preserve"> MACROBUTTON  SnrToggleCheckbox √不适用 </w:instrText>
              </w:r>
              <w:r w:rsidRPr="00F55741">
                <w:rPr>
                  <w:rFonts w:ascii="宋体" w:hAnsi="宋体"/>
                </w:rPr>
                <w:fldChar w:fldCharType="end"/>
              </w:r>
            </w:p>
          </w:sdtContent>
        </w:sdt>
      </w:sdtContent>
    </w:sdt>
    <w:p w:rsidR="00646A41" w:rsidRDefault="00646A41"/>
    <w:sdt>
      <w:sdtPr>
        <w:rPr>
          <w:rFonts w:ascii="宋体" w:hAnsi="宋体" w:cs="宋体"/>
          <w:b w:val="0"/>
          <w:bCs w:val="0"/>
          <w:kern w:val="0"/>
          <w:szCs w:val="24"/>
        </w:rPr>
        <w:alias w:val="模块:单项委托贷款情况"/>
        <w:tag w:val="_SEC_b6646f10bd22442798f985fd4ebdd061"/>
        <w:id w:val="-245578558"/>
        <w:lock w:val="sdtLocked"/>
        <w:placeholder>
          <w:docPart w:val="GBC22222222222222222222222222222"/>
        </w:placeholder>
      </w:sdtPr>
      <w:sdtEndPr>
        <w:rPr>
          <w:rFonts w:ascii="Times New Roman" w:hAnsi="Times New Roman" w:cs="Times New Roman" w:hint="eastAsia"/>
          <w:kern w:val="2"/>
        </w:rPr>
      </w:sdtEndPr>
      <w:sdtContent>
        <w:p w:rsidR="00646A41" w:rsidRDefault="001F1761">
          <w:pPr>
            <w:pStyle w:val="5"/>
            <w:numPr>
              <w:ilvl w:val="0"/>
              <w:numId w:val="131"/>
            </w:numPr>
          </w:pPr>
          <w:r>
            <w:t>单项委托贷款情况</w:t>
          </w:r>
        </w:p>
        <w:sdt>
          <w:sdtPr>
            <w:rPr>
              <w:rFonts w:hint="eastAsia"/>
            </w:rPr>
            <w:alias w:val="是否适用：单项委托贷款情况[双击切换]"/>
            <w:tag w:val="_GBC_30b7c4837f704dff80c05190f23d6f3e"/>
            <w:id w:val="-1967197506"/>
            <w:lock w:val="sdtLocked"/>
            <w:placeholder>
              <w:docPart w:val="GBC22222222222222222222222222222"/>
            </w:placeholder>
          </w:sdtPr>
          <w:sdtEndPr/>
          <w:sdtContent>
            <w:p w:rsidR="00646A41" w:rsidRDefault="001F1761" w:rsidP="00C74359">
              <w:r w:rsidRPr="00F55741">
                <w:rPr>
                  <w:rFonts w:ascii="宋体" w:hAnsi="宋体"/>
                </w:rPr>
                <w:fldChar w:fldCharType="begin"/>
              </w:r>
              <w:r w:rsidR="00C74359"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C74359"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hint="eastAsia"/>
          <w:szCs w:val="21"/>
        </w:rPr>
        <w:alias w:val="模块:单项委托贷款其他情况 "/>
        <w:tag w:val="_SEC_5b2e19ddb1654e038c545d348ccbd530"/>
        <w:id w:val="-1213646267"/>
        <w:lock w:val="sdtLocked"/>
        <w:placeholder>
          <w:docPart w:val="GBC22222222222222222222222222222"/>
        </w:placeholder>
      </w:sdtPr>
      <w:sdtEndPr/>
      <w:sdtContent>
        <w:p w:rsidR="00646A41" w:rsidRDefault="001F1761">
          <w:pPr>
            <w:rPr>
              <w:b/>
            </w:rPr>
          </w:pPr>
          <w:r>
            <w:rPr>
              <w:rFonts w:hint="eastAsia"/>
              <w:b/>
            </w:rPr>
            <w:t>其他情况</w:t>
          </w:r>
        </w:p>
        <w:sdt>
          <w:sdtPr>
            <w:rPr>
              <w:rFonts w:hint="eastAsia"/>
            </w:rPr>
            <w:alias w:val="是否适用：单项委托贷款其他情况[双击切换]"/>
            <w:tag w:val="_GBC_7fbd63dcaf8a4899bcd830951796a261"/>
            <w:id w:val="-1922555334"/>
            <w:lock w:val="sdtLocked"/>
            <w:placeholder>
              <w:docPart w:val="GBC22222222222222222222222222222"/>
            </w:placeholder>
          </w:sdtPr>
          <w:sdtEndPr/>
          <w:sdtContent>
            <w:p w:rsidR="00C74359" w:rsidRDefault="001F1761" w:rsidP="00C74359">
              <w:r w:rsidRPr="00F55741">
                <w:rPr>
                  <w:rFonts w:ascii="宋体" w:hAnsi="宋体"/>
                </w:rPr>
                <w:fldChar w:fldCharType="begin"/>
              </w:r>
              <w:r w:rsidR="00C74359"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C74359"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rsidP="00002B5C"/>
      </w:sdtContent>
    </w:sdt>
    <w:sdt>
      <w:sdtPr>
        <w:rPr>
          <w:rFonts w:ascii="宋体" w:hAnsi="宋体" w:cs="宋体"/>
          <w:b w:val="0"/>
          <w:bCs w:val="0"/>
          <w:kern w:val="0"/>
          <w:szCs w:val="24"/>
        </w:rPr>
        <w:alias w:val="模块:委托贷款减值准"/>
        <w:tag w:val="_SEC_0b6195f8785f4def8fa24b4658c28dab"/>
        <w:id w:val="1279532204"/>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5"/>
            <w:numPr>
              <w:ilvl w:val="0"/>
              <w:numId w:val="131"/>
            </w:numPr>
          </w:pPr>
          <w:r>
            <w:t>委托贷款减值</w:t>
          </w:r>
          <w:r>
            <w:rPr>
              <w:rFonts w:hint="eastAsia"/>
            </w:rPr>
            <w:t>准备</w:t>
          </w:r>
        </w:p>
        <w:sdt>
          <w:sdtPr>
            <w:rPr>
              <w:rFonts w:hint="eastAsia"/>
            </w:rPr>
            <w:alias w:val="是否适用：委托贷款减值准备[双击切换]"/>
            <w:tag w:val="_GBC_72dc10eff44f4851bd80447a1199a033"/>
            <w:id w:val="951136264"/>
            <w:lock w:val="sdtLocked"/>
            <w:placeholder>
              <w:docPart w:val="GBC22222222222222222222222222222"/>
            </w:placeholder>
          </w:sdtPr>
          <w:sdtEndPr/>
          <w:sdtContent>
            <w:p w:rsidR="00646A41" w:rsidRDefault="001F1761" w:rsidP="00C74359">
              <w:r w:rsidRPr="00F55741">
                <w:rPr>
                  <w:rFonts w:ascii="宋体" w:hAnsi="宋体"/>
                </w:rPr>
                <w:fldChar w:fldCharType="begin"/>
              </w:r>
              <w:r w:rsidR="00C74359"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C74359"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sdtContent>
    </w:sdt>
    <w:sdt>
      <w:sdtPr>
        <w:rPr>
          <w:rFonts w:ascii="宋体" w:eastAsia="宋体" w:hAnsi="宋体" w:cs="宋体"/>
          <w:b w:val="0"/>
          <w:bCs w:val="0"/>
          <w:kern w:val="0"/>
          <w:szCs w:val="24"/>
        </w:rPr>
        <w:alias w:val="模块:其他情况"/>
        <w:tag w:val="_SEC_3420a5610d744b6da7aed50323c980c9"/>
        <w:id w:val="-231468974"/>
        <w:lock w:val="sdtLocked"/>
        <w:placeholder>
          <w:docPart w:val="GBC22222222222222222222222222222"/>
        </w:placeholder>
      </w:sdtPr>
      <w:sdtEndPr>
        <w:rPr>
          <w:rFonts w:ascii="Times New Roman" w:hAnsi="Times New Roman" w:cs="Times New Roman" w:hint="eastAsia"/>
          <w:kern w:val="2"/>
        </w:rPr>
      </w:sdtEndPr>
      <w:sdtContent>
        <w:p w:rsidR="00646A41" w:rsidRDefault="001F1761">
          <w:pPr>
            <w:pStyle w:val="4"/>
            <w:numPr>
              <w:ilvl w:val="0"/>
              <w:numId w:val="128"/>
            </w:numPr>
          </w:pPr>
          <w:r>
            <w:t>其他</w:t>
          </w:r>
          <w:r>
            <w:rPr>
              <w:rFonts w:hint="eastAsia"/>
            </w:rPr>
            <w:t>情况</w:t>
          </w:r>
        </w:p>
        <w:sdt>
          <w:sdtPr>
            <w:rPr>
              <w:rFonts w:hint="eastAsia"/>
            </w:rPr>
            <w:alias w:val="是否适用：委托他人进行现金资产管理的其他情况[双击切换]"/>
            <w:tag w:val="_GBC_c408f1ecbaff4ed08e4dcfbbac8e0ccd"/>
            <w:id w:val="164301994"/>
            <w:lock w:val="sdtLocked"/>
            <w:placeholder>
              <w:docPart w:val="GBC22222222222222222222222222222"/>
            </w:placeholder>
          </w:sdtPr>
          <w:sdtEndPr/>
          <w:sdtContent>
            <w:p w:rsidR="00646A41" w:rsidRDefault="001F1761" w:rsidP="00C74359">
              <w:r w:rsidRPr="00F55741">
                <w:rPr>
                  <w:rFonts w:ascii="宋体" w:hAnsi="宋体"/>
                </w:rPr>
                <w:fldChar w:fldCharType="begin"/>
              </w:r>
              <w:r w:rsidR="00C74359"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C74359" w:rsidRPr="00F55741">
                <w:rPr>
                  <w:rFonts w:ascii="宋体" w:hAnsi="宋体"/>
                </w:rPr>
                <w:instrText xml:space="preserve"> MACROBUTTON  SnrToggleCheckbox √不适用 </w:instrText>
              </w:r>
              <w:r w:rsidRPr="00F55741">
                <w:rPr>
                  <w:rFonts w:ascii="宋体" w:hAnsi="宋体"/>
                </w:rPr>
                <w:fldChar w:fldCharType="end"/>
              </w:r>
            </w:p>
          </w:sdtContent>
        </w:sdt>
      </w:sdtContent>
    </w:sdt>
    <w:p w:rsidR="00646A41" w:rsidRDefault="00646A41"/>
    <w:sdt>
      <w:sdtPr>
        <w:rPr>
          <w:rFonts w:ascii="宋体" w:hAnsi="宋体" w:cs="宋体"/>
          <w:b w:val="0"/>
          <w:bCs w:val="0"/>
          <w:kern w:val="0"/>
          <w:szCs w:val="21"/>
        </w:rPr>
        <w:alias w:val="模块:其他重大合同或交易"/>
        <w:tag w:val="_SEC_9d125c8ad0cb430d9249029482fa1530"/>
        <w:id w:val="1272337"/>
        <w:lock w:val="sdtLocked"/>
        <w:placeholder>
          <w:docPart w:val="GBC22222222222222222222222222222"/>
        </w:placeholder>
      </w:sdtPr>
      <w:sdtEndPr>
        <w:rPr>
          <w:rFonts w:ascii="Times New Roman" w:hAnsi="Times New Roman" w:cs="Times New Roman" w:hint="eastAsia"/>
          <w:kern w:val="2"/>
        </w:rPr>
      </w:sdtEndPr>
      <w:sdtContent>
        <w:p w:rsidR="00646A41" w:rsidRDefault="001F1761">
          <w:pPr>
            <w:pStyle w:val="3"/>
            <w:numPr>
              <w:ilvl w:val="0"/>
              <w:numId w:val="28"/>
            </w:numPr>
            <w:rPr>
              <w:szCs w:val="21"/>
            </w:rPr>
          </w:pPr>
          <w:r>
            <w:rPr>
              <w:szCs w:val="21"/>
            </w:rPr>
            <w:t>其他重大合同</w:t>
          </w:r>
        </w:p>
        <w:sdt>
          <w:sdtPr>
            <w:rPr>
              <w:rFonts w:hint="eastAsia"/>
              <w:szCs w:val="21"/>
            </w:rPr>
            <w:alias w:val="是否适用：其他重大合同[双击切换]"/>
            <w:tag w:val="_GBC_541dd80939ae4bafb641675f942c4c14"/>
            <w:id w:val="194513218"/>
            <w:lock w:val="sdtLocked"/>
            <w:placeholder>
              <w:docPart w:val="GBC22222222222222222222222222222"/>
            </w:placeholder>
          </w:sdtPr>
          <w:sdtEndPr/>
          <w:sdtContent>
            <w:p w:rsidR="00646A41" w:rsidRDefault="001F1761" w:rsidP="00C74359">
              <w:pPr>
                <w:rPr>
                  <w:szCs w:val="21"/>
                </w:rPr>
              </w:pPr>
              <w:r w:rsidRPr="00F55741">
                <w:rPr>
                  <w:rFonts w:ascii="宋体" w:hAnsi="宋体"/>
                  <w:szCs w:val="21"/>
                </w:rPr>
                <w:fldChar w:fldCharType="begin"/>
              </w:r>
              <w:r w:rsidR="00C74359"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C74359"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sdt>
      <w:sdtPr>
        <w:rPr>
          <w:rFonts w:ascii="宋体" w:hAnsi="宋体" w:cs="宋体" w:hint="eastAsia"/>
          <w:b w:val="0"/>
          <w:bCs w:val="0"/>
          <w:kern w:val="0"/>
          <w:szCs w:val="24"/>
        </w:rPr>
        <w:alias w:val="模块:"/>
        <w:tag w:val="_SEC_5c3258d364b244e3bd64f661e4156e0c"/>
        <w:id w:val="4640462"/>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2"/>
            <w:numPr>
              <w:ilvl w:val="0"/>
              <w:numId w:val="10"/>
            </w:numPr>
          </w:pPr>
          <w:r>
            <w:rPr>
              <w:rFonts w:hint="eastAsia"/>
            </w:rPr>
            <w:t>其</w:t>
          </w:r>
          <w:r>
            <w:t>他重大事项的说明</w:t>
          </w:r>
        </w:p>
        <w:sdt>
          <w:sdtPr>
            <w:rPr>
              <w:szCs w:val="21"/>
            </w:rPr>
            <w:alias w:val="是否适用：其他重大事项的说明[双击切换]"/>
            <w:tag w:val="_GBC_a560f17fa4c7429db7d87dca59f4df08"/>
            <w:id w:val="242991806"/>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6B383E"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其它重大事项说明"/>
            <w:tag w:val="_GBC_d3135053067b425697673c629341fac1"/>
            <w:id w:val="1024520411"/>
            <w:lock w:val="sdtLocked"/>
            <w:placeholder>
              <w:docPart w:val="GBC22222222222222222222222222222"/>
            </w:placeholder>
          </w:sdtPr>
          <w:sdtEndPr>
            <w:rPr>
              <w:szCs w:val="24"/>
            </w:rPr>
          </w:sdtEndPr>
          <w:sdtContent>
            <w:p w:rsidR="00002B5C" w:rsidRPr="009813AF" w:rsidRDefault="00002B5C" w:rsidP="00F56F98">
              <w:pPr>
                <w:ind w:firstLineChars="200" w:firstLine="420"/>
                <w:rPr>
                  <w:szCs w:val="21"/>
                </w:rPr>
              </w:pPr>
              <w:r w:rsidRPr="009813AF">
                <w:rPr>
                  <w:szCs w:val="21"/>
                </w:rPr>
                <w:t>1</w:t>
              </w:r>
              <w:r w:rsidRPr="009813AF">
                <w:rPr>
                  <w:szCs w:val="21"/>
                </w:rPr>
                <w:t>、</w:t>
              </w:r>
              <w:r w:rsidRPr="009813AF">
                <w:rPr>
                  <w:szCs w:val="21"/>
                </w:rPr>
                <w:t>2018</w:t>
              </w:r>
              <w:r w:rsidRPr="009813AF">
                <w:rPr>
                  <w:szCs w:val="21"/>
                </w:rPr>
                <w:t>年</w:t>
              </w:r>
              <w:r w:rsidRPr="009813AF">
                <w:rPr>
                  <w:szCs w:val="21"/>
                </w:rPr>
                <w:t>12</w:t>
              </w:r>
              <w:r w:rsidRPr="009813AF">
                <w:rPr>
                  <w:szCs w:val="21"/>
                </w:rPr>
                <w:t>月</w:t>
              </w:r>
              <w:r w:rsidRPr="009813AF">
                <w:rPr>
                  <w:szCs w:val="21"/>
                </w:rPr>
                <w:t>25</w:t>
              </w:r>
              <w:r w:rsidRPr="009813AF">
                <w:rPr>
                  <w:szCs w:val="21"/>
                </w:rPr>
                <w:t>日</w:t>
              </w:r>
              <w:r w:rsidRPr="009813AF">
                <w:rPr>
                  <w:rFonts w:hint="eastAsia"/>
                  <w:szCs w:val="21"/>
                </w:rPr>
                <w:t>、</w:t>
              </w:r>
              <w:r w:rsidRPr="009813AF">
                <w:rPr>
                  <w:szCs w:val="21"/>
                </w:rPr>
                <w:t>2019</w:t>
              </w:r>
              <w:r w:rsidRPr="009813AF">
                <w:rPr>
                  <w:szCs w:val="21"/>
                </w:rPr>
                <w:t>年</w:t>
              </w:r>
              <w:r w:rsidRPr="009813AF">
                <w:rPr>
                  <w:szCs w:val="21"/>
                </w:rPr>
                <w:t>1</w:t>
              </w:r>
              <w:r w:rsidRPr="009813AF">
                <w:rPr>
                  <w:szCs w:val="21"/>
                </w:rPr>
                <w:t>月</w:t>
              </w:r>
              <w:r w:rsidRPr="009813AF">
                <w:rPr>
                  <w:szCs w:val="21"/>
                </w:rPr>
                <w:t>16</w:t>
              </w:r>
              <w:r w:rsidRPr="009813AF">
                <w:rPr>
                  <w:szCs w:val="21"/>
                </w:rPr>
                <w:t>日</w:t>
              </w:r>
              <w:r w:rsidRPr="009813AF">
                <w:rPr>
                  <w:rFonts w:hint="eastAsia"/>
                  <w:szCs w:val="21"/>
                </w:rPr>
                <w:t>，公司分别</w:t>
              </w:r>
              <w:r w:rsidRPr="009813AF">
                <w:rPr>
                  <w:szCs w:val="21"/>
                </w:rPr>
                <w:t>召开</w:t>
              </w:r>
              <w:r w:rsidRPr="009813AF">
                <w:rPr>
                  <w:rFonts w:hint="eastAsia"/>
                  <w:szCs w:val="21"/>
                </w:rPr>
                <w:t>了</w:t>
              </w:r>
              <w:r w:rsidRPr="009813AF">
                <w:rPr>
                  <w:szCs w:val="21"/>
                </w:rPr>
                <w:t>第九届董事会</w:t>
              </w:r>
              <w:r w:rsidRPr="009813AF">
                <w:rPr>
                  <w:szCs w:val="21"/>
                </w:rPr>
                <w:t>2018</w:t>
              </w:r>
              <w:r w:rsidRPr="009813AF">
                <w:rPr>
                  <w:szCs w:val="21"/>
                </w:rPr>
                <w:t>年第二次临时会议（通讯表决）</w:t>
              </w:r>
              <w:r w:rsidRPr="009813AF">
                <w:rPr>
                  <w:rFonts w:hint="eastAsia"/>
                  <w:szCs w:val="21"/>
                </w:rPr>
                <w:t>和</w:t>
              </w:r>
              <w:r w:rsidRPr="009813AF">
                <w:rPr>
                  <w:szCs w:val="21"/>
                </w:rPr>
                <w:t>2019</w:t>
              </w:r>
              <w:r w:rsidRPr="009813AF">
                <w:rPr>
                  <w:szCs w:val="21"/>
                </w:rPr>
                <w:t>年第一次临时股东大会</w:t>
              </w:r>
              <w:r w:rsidRPr="009813AF">
                <w:rPr>
                  <w:rFonts w:hint="eastAsia"/>
                  <w:szCs w:val="21"/>
                </w:rPr>
                <w:t>，</w:t>
              </w:r>
              <w:r w:rsidRPr="009813AF">
                <w:rPr>
                  <w:szCs w:val="21"/>
                </w:rPr>
                <w:t>审议通过了《江苏吴中实业股份有限公司关于以集中竞价交易方式回购股份预案的议案》，</w:t>
              </w:r>
              <w:r w:rsidRPr="009813AF">
                <w:rPr>
                  <w:rFonts w:hint="eastAsia"/>
                  <w:szCs w:val="21"/>
                </w:rPr>
                <w:t>并</w:t>
              </w:r>
              <w:r w:rsidRPr="009813AF">
                <w:rPr>
                  <w:szCs w:val="21"/>
                </w:rPr>
                <w:t>于</w:t>
              </w:r>
              <w:r w:rsidRPr="009813AF">
                <w:rPr>
                  <w:szCs w:val="21"/>
                </w:rPr>
                <w:t>2019</w:t>
              </w:r>
              <w:r w:rsidRPr="009813AF">
                <w:rPr>
                  <w:szCs w:val="21"/>
                </w:rPr>
                <w:t>年</w:t>
              </w:r>
              <w:r w:rsidRPr="009813AF">
                <w:rPr>
                  <w:szCs w:val="21"/>
                </w:rPr>
                <w:t>1</w:t>
              </w:r>
              <w:r w:rsidRPr="009813AF">
                <w:rPr>
                  <w:szCs w:val="21"/>
                </w:rPr>
                <w:t>月</w:t>
              </w:r>
              <w:r w:rsidRPr="009813AF">
                <w:rPr>
                  <w:szCs w:val="21"/>
                </w:rPr>
                <w:t>28</w:t>
              </w:r>
              <w:r w:rsidRPr="009813AF">
                <w:rPr>
                  <w:szCs w:val="21"/>
                </w:rPr>
                <w:t>日召开第九届董事会</w:t>
              </w:r>
              <w:r w:rsidRPr="009813AF">
                <w:rPr>
                  <w:szCs w:val="21"/>
                </w:rPr>
                <w:t>2019</w:t>
              </w:r>
              <w:r w:rsidRPr="009813AF">
                <w:rPr>
                  <w:szCs w:val="21"/>
                </w:rPr>
                <w:t>年第一次临时会议（通讯表决），审议通过了《江苏吴中实业股份有限公司关于调整回购股份方案部分内容的议案》，</w:t>
              </w:r>
              <w:r w:rsidRPr="009813AF">
                <w:rPr>
                  <w:szCs w:val="21"/>
                </w:rPr>
                <w:t>2019</w:t>
              </w:r>
              <w:r w:rsidRPr="009813AF">
                <w:rPr>
                  <w:szCs w:val="21"/>
                </w:rPr>
                <w:t>年</w:t>
              </w:r>
              <w:r w:rsidRPr="009813AF">
                <w:rPr>
                  <w:szCs w:val="21"/>
                </w:rPr>
                <w:t>1</w:t>
              </w:r>
              <w:r w:rsidRPr="009813AF">
                <w:rPr>
                  <w:szCs w:val="21"/>
                </w:rPr>
                <w:t>月</w:t>
              </w:r>
              <w:r w:rsidRPr="009813AF">
                <w:rPr>
                  <w:szCs w:val="21"/>
                </w:rPr>
                <w:t>29</w:t>
              </w:r>
              <w:r w:rsidRPr="009813AF">
                <w:rPr>
                  <w:szCs w:val="21"/>
                </w:rPr>
                <w:t>日披露了《江苏吴中实业股份有限公司关于以集中竞价交易方式回购股份的回购报告书》。具体内容详见公司于</w:t>
              </w:r>
              <w:r w:rsidRPr="009813AF">
                <w:rPr>
                  <w:szCs w:val="21"/>
                </w:rPr>
                <w:t>2018</w:t>
              </w:r>
              <w:r w:rsidRPr="009813AF">
                <w:rPr>
                  <w:szCs w:val="21"/>
                </w:rPr>
                <w:t>年</w:t>
              </w:r>
              <w:r w:rsidRPr="009813AF">
                <w:rPr>
                  <w:szCs w:val="21"/>
                </w:rPr>
                <w:t>12</w:t>
              </w:r>
              <w:r w:rsidRPr="009813AF">
                <w:rPr>
                  <w:szCs w:val="21"/>
                </w:rPr>
                <w:t>月</w:t>
              </w:r>
              <w:r w:rsidRPr="009813AF">
                <w:rPr>
                  <w:szCs w:val="21"/>
                </w:rPr>
                <w:t>26</w:t>
              </w:r>
              <w:r w:rsidRPr="009813AF">
                <w:rPr>
                  <w:szCs w:val="21"/>
                </w:rPr>
                <w:t>日、</w:t>
              </w:r>
              <w:r w:rsidRPr="009813AF">
                <w:rPr>
                  <w:szCs w:val="21"/>
                </w:rPr>
                <w:t>2019</w:t>
              </w:r>
              <w:r w:rsidRPr="009813AF">
                <w:rPr>
                  <w:szCs w:val="21"/>
                </w:rPr>
                <w:t>年</w:t>
              </w:r>
              <w:r w:rsidRPr="009813AF">
                <w:rPr>
                  <w:szCs w:val="21"/>
                </w:rPr>
                <w:t>1</w:t>
              </w:r>
              <w:r w:rsidRPr="009813AF">
                <w:rPr>
                  <w:szCs w:val="21"/>
                </w:rPr>
                <w:t>月</w:t>
              </w:r>
              <w:r w:rsidRPr="009813AF">
                <w:rPr>
                  <w:szCs w:val="21"/>
                </w:rPr>
                <w:t>17</w:t>
              </w:r>
              <w:r w:rsidRPr="009813AF">
                <w:rPr>
                  <w:szCs w:val="21"/>
                </w:rPr>
                <w:t>日及</w:t>
              </w:r>
              <w:r w:rsidRPr="009813AF">
                <w:rPr>
                  <w:szCs w:val="21"/>
                </w:rPr>
                <w:t>2019</w:t>
              </w:r>
              <w:r w:rsidRPr="009813AF">
                <w:rPr>
                  <w:szCs w:val="21"/>
                </w:rPr>
                <w:t>年</w:t>
              </w:r>
              <w:r w:rsidRPr="009813AF">
                <w:rPr>
                  <w:szCs w:val="21"/>
                </w:rPr>
                <w:t>1</w:t>
              </w:r>
              <w:r w:rsidRPr="009813AF">
                <w:rPr>
                  <w:szCs w:val="21"/>
                </w:rPr>
                <w:t>月</w:t>
              </w:r>
              <w:r w:rsidRPr="009813AF">
                <w:rPr>
                  <w:szCs w:val="21"/>
                </w:rPr>
                <w:t>29</w:t>
              </w:r>
              <w:r w:rsidRPr="009813AF">
                <w:rPr>
                  <w:szCs w:val="21"/>
                </w:rPr>
                <w:t>日在《中国证券报》、《上海证券报》及上海证券交易所网站上披露的相关公告。</w:t>
              </w:r>
            </w:p>
            <w:p w:rsidR="002A1EB4" w:rsidRDefault="00002B5C" w:rsidP="00F56F98">
              <w:pPr>
                <w:ind w:firstLineChars="200" w:firstLine="420"/>
                <w:rPr>
                  <w:szCs w:val="21"/>
                </w:rPr>
              </w:pPr>
              <w:r>
                <w:rPr>
                  <w:rFonts w:hint="eastAsia"/>
                  <w:szCs w:val="21"/>
                </w:rPr>
                <w:t>报告期内</w:t>
              </w:r>
              <w:r w:rsidRPr="00223711">
                <w:rPr>
                  <w:rFonts w:hint="eastAsia"/>
                  <w:szCs w:val="21"/>
                </w:rPr>
                <w:t>，</w:t>
              </w:r>
              <w:r w:rsidR="002A1EB4">
                <w:rPr>
                  <w:rFonts w:hint="eastAsia"/>
                  <w:szCs w:val="21"/>
                </w:rPr>
                <w:t>公司完成了回购，</w:t>
              </w:r>
              <w:r w:rsidR="002A1EB4" w:rsidRPr="002A1EB4">
                <w:rPr>
                  <w:rFonts w:hint="eastAsia"/>
                  <w:szCs w:val="21"/>
                </w:rPr>
                <w:t>已实际回购公司股份</w:t>
              </w:r>
              <w:r w:rsidR="002A1EB4" w:rsidRPr="002A1EB4">
                <w:rPr>
                  <w:szCs w:val="21"/>
                </w:rPr>
                <w:t>7,829,303</w:t>
              </w:r>
              <w:r w:rsidR="002A1EB4" w:rsidRPr="002A1EB4">
                <w:rPr>
                  <w:szCs w:val="21"/>
                </w:rPr>
                <w:t>股，占公司总股本的</w:t>
              </w:r>
              <w:r w:rsidR="002A1EB4" w:rsidRPr="002A1EB4">
                <w:rPr>
                  <w:szCs w:val="21"/>
                </w:rPr>
                <w:t>1.10%</w:t>
              </w:r>
              <w:r w:rsidR="002A1EB4" w:rsidRPr="002A1EB4">
                <w:rPr>
                  <w:szCs w:val="21"/>
                </w:rPr>
                <w:t>，回购最高价格</w:t>
              </w:r>
              <w:r w:rsidR="002A1EB4" w:rsidRPr="002A1EB4">
                <w:rPr>
                  <w:szCs w:val="21"/>
                </w:rPr>
                <w:t>6.01</w:t>
              </w:r>
              <w:r w:rsidR="002A1EB4" w:rsidRPr="002A1EB4">
                <w:rPr>
                  <w:szCs w:val="21"/>
                </w:rPr>
                <w:t>元</w:t>
              </w:r>
              <w:r w:rsidR="002A1EB4" w:rsidRPr="002A1EB4">
                <w:rPr>
                  <w:szCs w:val="21"/>
                </w:rPr>
                <w:t>/</w:t>
              </w:r>
              <w:r w:rsidR="002A1EB4" w:rsidRPr="002A1EB4">
                <w:rPr>
                  <w:szCs w:val="21"/>
                </w:rPr>
                <w:t>股，回购最低价格</w:t>
              </w:r>
              <w:r w:rsidR="002A1EB4" w:rsidRPr="002A1EB4">
                <w:rPr>
                  <w:szCs w:val="21"/>
                </w:rPr>
                <w:t>4.86</w:t>
              </w:r>
              <w:r w:rsidR="002A1EB4" w:rsidRPr="002A1EB4">
                <w:rPr>
                  <w:szCs w:val="21"/>
                </w:rPr>
                <w:t>元</w:t>
              </w:r>
              <w:r w:rsidR="002A1EB4" w:rsidRPr="002A1EB4">
                <w:rPr>
                  <w:szCs w:val="21"/>
                </w:rPr>
                <w:t>/</w:t>
              </w:r>
              <w:r w:rsidR="002A1EB4" w:rsidRPr="002A1EB4">
                <w:rPr>
                  <w:szCs w:val="21"/>
                </w:rPr>
                <w:t>股，回购均价</w:t>
              </w:r>
              <w:r w:rsidR="002A1EB4" w:rsidRPr="002A1EB4">
                <w:rPr>
                  <w:szCs w:val="21"/>
                </w:rPr>
                <w:t>5.11</w:t>
              </w:r>
              <w:r w:rsidR="002A1EB4" w:rsidRPr="002A1EB4">
                <w:rPr>
                  <w:szCs w:val="21"/>
                </w:rPr>
                <w:t>元</w:t>
              </w:r>
              <w:r w:rsidR="002A1EB4" w:rsidRPr="002A1EB4">
                <w:rPr>
                  <w:szCs w:val="21"/>
                </w:rPr>
                <w:t>/</w:t>
              </w:r>
              <w:r w:rsidR="002A1EB4" w:rsidRPr="002A1EB4">
                <w:rPr>
                  <w:szCs w:val="21"/>
                </w:rPr>
                <w:t>股，使用资金总额</w:t>
              </w:r>
              <w:r w:rsidR="002A1EB4" w:rsidRPr="002A1EB4">
                <w:rPr>
                  <w:szCs w:val="21"/>
                </w:rPr>
                <w:t>40,042,190</w:t>
              </w:r>
              <w:r w:rsidR="002A1EB4" w:rsidRPr="002A1EB4">
                <w:rPr>
                  <w:szCs w:val="21"/>
                </w:rPr>
                <w:t>元（不含交易费用）。</w:t>
              </w:r>
            </w:p>
            <w:p w:rsidR="00DE794E" w:rsidRDefault="00540A74" w:rsidP="00DE794E">
              <w:pPr>
                <w:ind w:firstLine="420"/>
                <w:rPr>
                  <w:szCs w:val="21"/>
                </w:rPr>
              </w:pPr>
              <w:r>
                <w:rPr>
                  <w:rFonts w:hint="eastAsia"/>
                  <w:szCs w:val="21"/>
                </w:rPr>
                <w:t>2</w:t>
              </w:r>
              <w:r w:rsidR="00DE794E" w:rsidRPr="00223711">
                <w:rPr>
                  <w:rFonts w:hint="eastAsia"/>
                  <w:szCs w:val="21"/>
                </w:rPr>
                <w:t>、</w:t>
              </w:r>
              <w:r w:rsidR="00DE794E">
                <w:rPr>
                  <w:rFonts w:hint="eastAsia"/>
                  <w:szCs w:val="21"/>
                </w:rPr>
                <w:t>公司全资子公司响水</w:t>
              </w:r>
              <w:proofErr w:type="gramStart"/>
              <w:r w:rsidR="00DE794E">
                <w:rPr>
                  <w:rFonts w:hint="eastAsia"/>
                  <w:szCs w:val="21"/>
                </w:rPr>
                <w:t>恒</w:t>
              </w:r>
              <w:proofErr w:type="gramEnd"/>
              <w:r w:rsidR="00DE794E">
                <w:rPr>
                  <w:rFonts w:hint="eastAsia"/>
                  <w:szCs w:val="21"/>
                </w:rPr>
                <w:t>利达科技化工有限公司受</w:t>
              </w:r>
              <w:r w:rsidR="00DE794E" w:rsidRPr="00686280">
                <w:rPr>
                  <w:rFonts w:hint="eastAsia"/>
                  <w:szCs w:val="21"/>
                </w:rPr>
                <w:t>响水化工园区</w:t>
              </w:r>
              <w:r w:rsidR="00524ECF" w:rsidRPr="00524ECF">
                <w:rPr>
                  <w:szCs w:val="21"/>
                </w:rPr>
                <w:t>3.21</w:t>
              </w:r>
              <w:r w:rsidR="00524ECF" w:rsidRPr="00524ECF">
                <w:rPr>
                  <w:szCs w:val="21"/>
                </w:rPr>
                <w:t>爆炸事故影响</w:t>
              </w:r>
              <w:r w:rsidR="00DE794E">
                <w:rPr>
                  <w:rFonts w:hint="eastAsia"/>
                  <w:szCs w:val="21"/>
                </w:rPr>
                <w:t>而处于停产状态。</w:t>
              </w:r>
              <w:r w:rsidR="00DE794E" w:rsidRPr="00223711">
                <w:rPr>
                  <w:szCs w:val="21"/>
                </w:rPr>
                <w:t>具体内容详见公司于</w:t>
              </w:r>
              <w:r w:rsidR="00DE794E" w:rsidRPr="00223711">
                <w:rPr>
                  <w:szCs w:val="21"/>
                </w:rPr>
                <w:t>2019</w:t>
              </w:r>
              <w:r w:rsidR="00DE794E" w:rsidRPr="00223711">
                <w:rPr>
                  <w:szCs w:val="21"/>
                </w:rPr>
                <w:t>年</w:t>
              </w:r>
              <w:r w:rsidR="00DE794E" w:rsidRPr="00223711">
                <w:rPr>
                  <w:rFonts w:hint="eastAsia"/>
                  <w:szCs w:val="21"/>
                </w:rPr>
                <w:t>3</w:t>
              </w:r>
              <w:r w:rsidR="00DE794E" w:rsidRPr="00223711">
                <w:rPr>
                  <w:szCs w:val="21"/>
                </w:rPr>
                <w:t>月</w:t>
              </w:r>
              <w:r w:rsidR="00DE794E" w:rsidRPr="00223711">
                <w:rPr>
                  <w:rFonts w:hint="eastAsia"/>
                  <w:szCs w:val="21"/>
                </w:rPr>
                <w:t>23</w:t>
              </w:r>
              <w:r w:rsidR="00DE794E" w:rsidRPr="00223711">
                <w:rPr>
                  <w:szCs w:val="21"/>
                </w:rPr>
                <w:t>日</w:t>
              </w:r>
              <w:r w:rsidR="00DE794E" w:rsidRPr="00223711">
                <w:rPr>
                  <w:rFonts w:hint="eastAsia"/>
                  <w:szCs w:val="21"/>
                </w:rPr>
                <w:t>及</w:t>
              </w:r>
              <w:r w:rsidR="00DE794E" w:rsidRPr="00223711">
                <w:rPr>
                  <w:rFonts w:hint="eastAsia"/>
                  <w:szCs w:val="21"/>
                </w:rPr>
                <w:t>4</w:t>
              </w:r>
              <w:r w:rsidR="00DE794E" w:rsidRPr="00223711">
                <w:rPr>
                  <w:rFonts w:hint="eastAsia"/>
                  <w:szCs w:val="21"/>
                </w:rPr>
                <w:t>月</w:t>
              </w:r>
              <w:r w:rsidR="00DE794E" w:rsidRPr="00223711">
                <w:rPr>
                  <w:rFonts w:hint="eastAsia"/>
                  <w:szCs w:val="21"/>
                </w:rPr>
                <w:t>8</w:t>
              </w:r>
              <w:r w:rsidR="00DE794E" w:rsidRPr="00223711">
                <w:rPr>
                  <w:rFonts w:hint="eastAsia"/>
                  <w:szCs w:val="21"/>
                </w:rPr>
                <w:t>日</w:t>
              </w:r>
              <w:r w:rsidR="00DE794E" w:rsidRPr="00223711">
                <w:rPr>
                  <w:szCs w:val="21"/>
                </w:rPr>
                <w:t>在《中国证券报》、《上海证券报》及上海证券交易所网站上披露的相关公告。</w:t>
              </w:r>
            </w:p>
            <w:p w:rsidR="00DE794E" w:rsidRDefault="00DE794E" w:rsidP="00F56F98">
              <w:pPr>
                <w:ind w:firstLineChars="200" w:firstLine="420"/>
                <w:rPr>
                  <w:szCs w:val="21"/>
                </w:rPr>
              </w:pPr>
              <w:r w:rsidRPr="00087972">
                <w:rPr>
                  <w:rFonts w:hint="eastAsia"/>
                  <w:szCs w:val="21"/>
                </w:rPr>
                <w:t>截至本报告披露日，</w:t>
              </w:r>
              <w:r w:rsidR="006B383E" w:rsidRPr="00087972">
                <w:rPr>
                  <w:rFonts w:hint="eastAsia"/>
                  <w:szCs w:val="21"/>
                </w:rPr>
                <w:t>响水</w:t>
              </w:r>
              <w:proofErr w:type="gramStart"/>
              <w:r w:rsidR="006B383E" w:rsidRPr="00087972">
                <w:rPr>
                  <w:rFonts w:hint="eastAsia"/>
                  <w:szCs w:val="21"/>
                </w:rPr>
                <w:t>恒</w:t>
              </w:r>
              <w:proofErr w:type="gramEnd"/>
              <w:r w:rsidR="006B383E" w:rsidRPr="00087972">
                <w:rPr>
                  <w:rFonts w:hint="eastAsia"/>
                  <w:szCs w:val="21"/>
                </w:rPr>
                <w:t>利达仍处于停产状态。响水</w:t>
              </w:r>
              <w:proofErr w:type="gramStart"/>
              <w:r w:rsidR="006B383E" w:rsidRPr="00087972">
                <w:rPr>
                  <w:rFonts w:hint="eastAsia"/>
                  <w:szCs w:val="21"/>
                </w:rPr>
                <w:t>恒</w:t>
              </w:r>
              <w:proofErr w:type="gramEnd"/>
              <w:r w:rsidR="006B383E" w:rsidRPr="00087972">
                <w:rPr>
                  <w:rFonts w:hint="eastAsia"/>
                  <w:szCs w:val="21"/>
                </w:rPr>
                <w:t>利达继续保持与政府相关部门的沟通对接工作，并与保险公司和评估机构对接保险理赔事宜，报告期内，已收到保险公司首笔赔付款人民币</w:t>
              </w:r>
              <w:r w:rsidR="006B383E" w:rsidRPr="00087972">
                <w:rPr>
                  <w:szCs w:val="21"/>
                </w:rPr>
                <w:t>11,177,253.86</w:t>
              </w:r>
              <w:r w:rsidR="006B383E" w:rsidRPr="00087972">
                <w:rPr>
                  <w:szCs w:val="21"/>
                </w:rPr>
                <w:t>元</w:t>
              </w:r>
              <w:r w:rsidR="006B383E" w:rsidRPr="00087972">
                <w:rPr>
                  <w:rFonts w:hint="eastAsia"/>
                  <w:szCs w:val="21"/>
                </w:rPr>
                <w:t>；同时积极考察对接国内化工园区和企业，对相关园区及企业进行系统性评估并形成考察报告，为响水</w:t>
              </w:r>
              <w:proofErr w:type="gramStart"/>
              <w:r w:rsidR="006B383E" w:rsidRPr="00087972">
                <w:rPr>
                  <w:rFonts w:hint="eastAsia"/>
                  <w:szCs w:val="21"/>
                </w:rPr>
                <w:t>恒</w:t>
              </w:r>
              <w:proofErr w:type="gramEnd"/>
              <w:r w:rsidR="006B383E" w:rsidRPr="00087972">
                <w:rPr>
                  <w:rFonts w:hint="eastAsia"/>
                  <w:szCs w:val="21"/>
                </w:rPr>
                <w:t>利达后续发展提供</w:t>
              </w:r>
              <w:r w:rsidR="009E2C08">
                <w:rPr>
                  <w:rFonts w:hint="eastAsia"/>
                  <w:szCs w:val="21"/>
                </w:rPr>
                <w:t>保障</w:t>
              </w:r>
              <w:r w:rsidRPr="00087972">
                <w:rPr>
                  <w:rFonts w:hint="eastAsia"/>
                  <w:szCs w:val="21"/>
                </w:rPr>
                <w:t>。</w:t>
              </w:r>
            </w:p>
            <w:p w:rsidR="00646A41" w:rsidRPr="00387AF6" w:rsidRDefault="008833F6"/>
          </w:sdtContent>
        </w:sdt>
      </w:sdtContent>
    </w:sdt>
    <w:p w:rsidR="00646A41" w:rsidRDefault="001F1761">
      <w:pPr>
        <w:pStyle w:val="2"/>
        <w:numPr>
          <w:ilvl w:val="0"/>
          <w:numId w:val="10"/>
        </w:numPr>
      </w:pPr>
      <w:r>
        <w:rPr>
          <w:rFonts w:hint="eastAsia"/>
        </w:rPr>
        <w:t>积极履行社会责任的工作情况</w:t>
      </w:r>
    </w:p>
    <w:p w:rsidR="00646A41" w:rsidRDefault="001F1761">
      <w:pPr>
        <w:pStyle w:val="3"/>
        <w:numPr>
          <w:ilvl w:val="0"/>
          <w:numId w:val="73"/>
        </w:numPr>
        <w:tabs>
          <w:tab w:val="left" w:pos="851"/>
        </w:tabs>
      </w:pPr>
      <w:r>
        <w:rPr>
          <w:rFonts w:hint="eastAsia"/>
        </w:rPr>
        <w:t>上市公司扶贫工作情况</w:t>
      </w:r>
    </w:p>
    <w:sdt>
      <w:sdtPr>
        <w:alias w:val="是否适用：上市公司扶贫工作情况[双击切换]"/>
        <w:tag w:val="_GBC_96c3539f85ab4ffaa9ca10b918c2ef64"/>
        <w:id w:val="-1940676249"/>
        <w:lock w:val="sdtLocked"/>
        <w:placeholder>
          <w:docPart w:val="GBC22222222222222222222222222222"/>
        </w:placeholder>
      </w:sdtPr>
      <w:sdtEndPr/>
      <w:sdtContent>
        <w:p w:rsidR="00C74359" w:rsidRDefault="001F1761" w:rsidP="00C74359">
          <w:r w:rsidRPr="00F55741">
            <w:rPr>
              <w:rFonts w:ascii="宋体" w:hAnsi="宋体"/>
            </w:rPr>
            <w:fldChar w:fldCharType="begin"/>
          </w:r>
          <w:r w:rsidR="00C74359"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C74359"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646A41"/>
    <w:sdt>
      <w:sdtPr>
        <w:rPr>
          <w:rFonts w:ascii="宋体" w:hAnsi="宋体" w:cs="宋体" w:hint="eastAsia"/>
          <w:b w:val="0"/>
          <w:bCs w:val="0"/>
          <w:kern w:val="0"/>
          <w:szCs w:val="24"/>
        </w:rPr>
        <w:alias w:val="模块:社会责任工作情况"/>
        <w:tag w:val="_SEC_ee27b1a72aa5419087caf130b9eefdde"/>
        <w:id w:val="-790125599"/>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3"/>
            <w:numPr>
              <w:ilvl w:val="0"/>
              <w:numId w:val="73"/>
            </w:numPr>
            <w:tabs>
              <w:tab w:val="left" w:pos="644"/>
            </w:tabs>
          </w:pPr>
          <w:r>
            <w:rPr>
              <w:rFonts w:hint="eastAsia"/>
            </w:rPr>
            <w:t>社</w:t>
          </w:r>
          <w:r w:rsidRPr="00D043BD">
            <w:rPr>
              <w:rFonts w:hint="eastAsia"/>
            </w:rPr>
            <w:t>会责任工作</w:t>
          </w:r>
          <w:r>
            <w:rPr>
              <w:rFonts w:hint="eastAsia"/>
            </w:rPr>
            <w:t>情况</w:t>
          </w:r>
        </w:p>
        <w:sdt>
          <w:sdtPr>
            <w:rPr>
              <w:rFonts w:hint="eastAsia"/>
            </w:rPr>
            <w:alias w:val="是否适用：社会责任工作情况[双击切换]"/>
            <w:tag w:val="_GBC_193e5fab56724eddabaa8d0d74a4b129"/>
            <w:id w:val="-575902521"/>
            <w:lock w:val="sdtContentLocked"/>
            <w:placeholder>
              <w:docPart w:val="GBC22222222222222222222222222222"/>
            </w:placeholder>
          </w:sdtPr>
          <w:sdtEndPr/>
          <w:sdtContent>
            <w:p w:rsidR="00646A41" w:rsidRDefault="001F1761">
              <w:r w:rsidRPr="00F55741">
                <w:rPr>
                  <w:rFonts w:ascii="宋体" w:hAnsi="宋体"/>
                </w:rPr>
                <w:fldChar w:fldCharType="begin"/>
              </w:r>
              <w:r w:rsidR="002940F7"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alias w:val="社会责任工作情况"/>
            <w:tag w:val="_GBC_a9b541509de44900b46d09bc29c43131"/>
            <w:id w:val="1309905693"/>
            <w:lock w:val="sdtLocked"/>
            <w:placeholder>
              <w:docPart w:val="GBC22222222222222222222222222222"/>
            </w:placeholder>
          </w:sdtPr>
          <w:sdtEndPr/>
          <w:sdtContent>
            <w:p w:rsidR="00646A41" w:rsidRDefault="002940F7">
              <w:r w:rsidRPr="002940F7">
                <w:rPr>
                  <w:rFonts w:hint="eastAsia"/>
                </w:rPr>
                <w:t>公司</w:t>
              </w:r>
              <w:r w:rsidRPr="002940F7">
                <w:t>201</w:t>
              </w:r>
              <w:r>
                <w:rPr>
                  <w:rFonts w:hint="eastAsia"/>
                </w:rPr>
                <w:t>9</w:t>
              </w:r>
              <w:r w:rsidRPr="002940F7">
                <w:t>年度社会责任报告见上海证券交易所网站。</w:t>
              </w:r>
            </w:p>
          </w:sdtContent>
        </w:sdt>
        <w:p w:rsidR="002F0527" w:rsidRDefault="002F0527"/>
        <w:p w:rsidR="002F0527" w:rsidRDefault="008833F6">
          <w:pPr>
            <w:sectPr w:rsidR="002F0527" w:rsidSect="00E16549">
              <w:pgSz w:w="11906" w:h="16838"/>
              <w:pgMar w:top="1525" w:right="1276" w:bottom="1440" w:left="1797" w:header="855" w:footer="992" w:gutter="0"/>
              <w:cols w:space="425"/>
              <w:docGrid w:type="lines" w:linePitch="312"/>
            </w:sectPr>
          </w:pPr>
        </w:p>
      </w:sdtContent>
    </w:sdt>
    <w:p w:rsidR="00646A41" w:rsidRDefault="001F1761">
      <w:pPr>
        <w:pStyle w:val="3"/>
        <w:numPr>
          <w:ilvl w:val="0"/>
          <w:numId w:val="73"/>
        </w:numPr>
        <w:tabs>
          <w:tab w:val="left" w:pos="644"/>
        </w:tabs>
      </w:pPr>
      <w:proofErr w:type="gramStart"/>
      <w:r>
        <w:lastRenderedPageBreak/>
        <w:t>境信息</w:t>
      </w:r>
      <w:proofErr w:type="gramEnd"/>
      <w:r>
        <w:t>情况</w:t>
      </w:r>
    </w:p>
    <w:p w:rsidR="00646A41" w:rsidRDefault="001F1761">
      <w:pPr>
        <w:pStyle w:val="4"/>
        <w:numPr>
          <w:ilvl w:val="0"/>
          <w:numId w:val="129"/>
        </w:numPr>
      </w:pPr>
      <w:r>
        <w:t>属于环境保护部门公布的重点排污单位的公司及其</w:t>
      </w:r>
      <w:r>
        <w:rPr>
          <w:rFonts w:hint="eastAsia"/>
        </w:rPr>
        <w:t>重要</w:t>
      </w:r>
      <w:r>
        <w:t>子公司的环保情况说明</w:t>
      </w:r>
    </w:p>
    <w:sdt>
      <w:sdtPr>
        <w:rPr>
          <w:rFonts w:hint="eastAsia"/>
        </w:rPr>
        <w:alias w:val="是否适用：重点排污单位环保情况[双击切换]"/>
        <w:tag w:val="_GBC_f3c3fa5d80c64a08b883b725e44f4570"/>
        <w:id w:val="197049866"/>
        <w:lock w:val="sdtLocked"/>
        <w:placeholder>
          <w:docPart w:val="GBC22222222222222222222222222222"/>
        </w:placeholder>
      </w:sdtPr>
      <w:sdtEndPr/>
      <w:sdtContent>
        <w:p w:rsidR="00646A41" w:rsidRDefault="001F1761">
          <w:r w:rsidRPr="00F55741">
            <w:rPr>
              <w:rFonts w:ascii="宋体" w:hAnsi="宋体"/>
            </w:rPr>
            <w:fldChar w:fldCharType="begin"/>
          </w:r>
          <w:r w:rsidRPr="00F55741">
            <w:rPr>
              <w:rFonts w:ascii="宋体" w:hAnsi="宋体"/>
            </w:rPr>
            <w:instrText xml:space="preserve"> </w:instrText>
          </w:r>
          <w:r w:rsidRPr="00F55741">
            <w:rPr>
              <w:rFonts w:ascii="宋体" w:hAnsi="宋体" w:hint="eastAsia"/>
            </w:rPr>
            <w:instrText>MACROBUTTON  SnrToggleCheckbox □适用</w:instrText>
          </w:r>
          <w:r w:rsidRPr="00F55741">
            <w:rPr>
              <w:rFonts w:ascii="宋体" w:hAnsi="宋体"/>
            </w:rPr>
            <w:instrText xml:space="preserve">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bookmarkStart w:id="52" w:name="_Hlk532559774" w:displacedByCustomXml="next"/>
    <w:sdt>
      <w:sdtPr>
        <w:rPr>
          <w:b w:val="0"/>
          <w:bCs w:val="0"/>
          <w:szCs w:val="22"/>
        </w:rPr>
        <w:alias w:val="模块:排污信息"/>
        <w:tag w:val="_SEC_c817c9313ebb441fb26c90a66a8c61bf"/>
        <w:id w:val="-1240948150"/>
        <w:lock w:val="sdtLocked"/>
        <w:placeholder>
          <w:docPart w:val="GBC22222222222222222222222222222"/>
        </w:placeholder>
      </w:sdtPr>
      <w:sdtEndPr/>
      <w:sdtContent>
        <w:p w:rsidR="00646A41" w:rsidRDefault="001F1761">
          <w:pPr>
            <w:pStyle w:val="5"/>
            <w:numPr>
              <w:ilvl w:val="0"/>
              <w:numId w:val="132"/>
            </w:numPr>
          </w:pPr>
          <w:r>
            <w:rPr>
              <w:rFonts w:hint="eastAsia"/>
            </w:rPr>
            <w:t>排污</w:t>
          </w:r>
          <w:r>
            <w:t>信息</w:t>
          </w:r>
        </w:p>
        <w:sdt>
          <w:sdtPr>
            <w:rPr>
              <w:rFonts w:hint="eastAsia"/>
            </w:rPr>
            <w:alias w:val="是否适用：排污信息[双击切换]"/>
            <w:tag w:val="_GBC_f392b68c748b4a529b9887b4e4cd4eab"/>
            <w:id w:val="-554782397"/>
            <w:lock w:val="sdtContentLocked"/>
            <w:placeholder>
              <w:docPart w:val="GBC22222222222222222222222222222"/>
            </w:placeholder>
          </w:sdtPr>
          <w:sdtEndPr/>
          <w:sdtContent>
            <w:p w:rsidR="00646A41" w:rsidRDefault="001F1761">
              <w:pPr>
                <w:pStyle w:val="a9"/>
                <w:ind w:firstLineChars="0" w:firstLine="0"/>
              </w:pPr>
              <w:r w:rsidRPr="00F55741">
                <w:rPr>
                  <w:rFonts w:ascii="宋体" w:hAnsi="宋体"/>
                </w:rPr>
                <w:fldChar w:fldCharType="begin"/>
              </w:r>
              <w:r w:rsidR="008F5897"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rPr>
            <w:alias w:val="排污信息"/>
            <w:tag w:val="_GBC_969df13a0e0543ca827e40567ffe83d5"/>
            <w:id w:val="1983420274"/>
            <w:lock w:val="sdtLocked"/>
            <w:placeholder>
              <w:docPart w:val="GBC22222222222222222222222222222"/>
            </w:placeholder>
          </w:sdtPr>
          <w:sdtEndPr/>
          <w:sdtContent>
            <w:p w:rsidR="008F5897" w:rsidRPr="008F5897" w:rsidRDefault="008F5897" w:rsidP="008F5897">
              <w:pPr>
                <w:pStyle w:val="a9"/>
                <w:rPr>
                  <w:rFonts w:asciiTheme="minorEastAsia" w:eastAsiaTheme="minorEastAsia" w:hAnsiTheme="minorEastAsia"/>
                </w:rPr>
              </w:pPr>
              <w:r w:rsidRPr="008F5897">
                <w:rPr>
                  <w:rFonts w:asciiTheme="minorEastAsia" w:eastAsiaTheme="minorEastAsia" w:hAnsiTheme="minorEastAsia"/>
                </w:rPr>
                <w:t>1）2019年4月6日苏州市生态环境局公布了《2019年苏州市重点排污单位名单》（批文号：</w:t>
              </w:r>
              <w:proofErr w:type="gramStart"/>
              <w:r w:rsidRPr="008F5897">
                <w:rPr>
                  <w:rFonts w:asciiTheme="minorEastAsia" w:eastAsiaTheme="minorEastAsia" w:hAnsiTheme="minorEastAsia"/>
                </w:rPr>
                <w:t>苏环防字</w:t>
              </w:r>
              <w:proofErr w:type="gramEnd"/>
              <w:r w:rsidRPr="008F5897">
                <w:rPr>
                  <w:rFonts w:asciiTheme="minorEastAsia" w:eastAsiaTheme="minorEastAsia" w:hAnsiTheme="minorEastAsia"/>
                </w:rPr>
                <w:t>[2019]18号），江苏吴中医药集团有限公司苏州制药厂（河东）被列入该名单。</w:t>
              </w:r>
            </w:p>
            <w:p w:rsidR="008F5897" w:rsidRPr="008F5897" w:rsidRDefault="008F5897" w:rsidP="008F5897">
              <w:pPr>
                <w:pStyle w:val="a9"/>
                <w:rPr>
                  <w:rFonts w:asciiTheme="minorEastAsia" w:eastAsiaTheme="minorEastAsia" w:hAnsiTheme="minorEastAsia"/>
                </w:rPr>
              </w:pPr>
              <w:r w:rsidRPr="008F5897">
                <w:rPr>
                  <w:rFonts w:asciiTheme="minorEastAsia" w:eastAsiaTheme="minorEastAsia" w:hAnsiTheme="minorEastAsia"/>
                </w:rPr>
                <w:t>2）公司其余子公司及分支机构均不属于环境保护部门公布的重点排污单位。</w:t>
              </w:r>
            </w:p>
            <w:p w:rsidR="008F5897" w:rsidRDefault="008F5897" w:rsidP="002F0527">
              <w:pPr>
                <w:pStyle w:val="a9"/>
                <w:rPr>
                  <w:rFonts w:asciiTheme="minorEastAsia" w:eastAsiaTheme="minorEastAsia" w:hAnsiTheme="minorEastAsia"/>
                </w:rPr>
              </w:pPr>
              <w:r w:rsidRPr="008F5897">
                <w:rPr>
                  <w:rFonts w:asciiTheme="minorEastAsia" w:eastAsiaTheme="minorEastAsia" w:hAnsiTheme="minorEastAsia" w:hint="eastAsia"/>
                </w:rPr>
                <w:t>医药集团主要生产基地苏州制药厂环境信息情况介绍：</w:t>
              </w:r>
            </w:p>
            <w:tbl>
              <w:tblPr>
                <w:tblStyle w:val="a6"/>
                <w:tblpPr w:leftFromText="180" w:rightFromText="180" w:vertAnchor="text" w:tblpY="1"/>
                <w:tblOverlap w:val="never"/>
                <w:tblW w:w="14709" w:type="dxa"/>
                <w:tblLayout w:type="fixed"/>
                <w:tblLook w:val="04A0" w:firstRow="1" w:lastRow="0" w:firstColumn="1" w:lastColumn="0" w:noHBand="0" w:noVBand="1"/>
              </w:tblPr>
              <w:tblGrid>
                <w:gridCol w:w="704"/>
                <w:gridCol w:w="826"/>
                <w:gridCol w:w="1383"/>
                <w:gridCol w:w="1494"/>
                <w:gridCol w:w="1071"/>
                <w:gridCol w:w="1931"/>
                <w:gridCol w:w="1310"/>
                <w:gridCol w:w="2376"/>
                <w:gridCol w:w="1326"/>
                <w:gridCol w:w="1422"/>
                <w:gridCol w:w="866"/>
              </w:tblGrid>
              <w:tr w:rsidR="00C871D4" w:rsidRPr="00C871D4" w:rsidTr="003C2E16">
                <w:tc>
                  <w:tcPr>
                    <w:tcW w:w="704"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rFonts w:ascii="Calibri" w:hAnsi="Calibri" w:cs="黑体"/>
                        <w:sz w:val="20"/>
                      </w:rPr>
                    </w:pPr>
                    <w:r w:rsidRPr="00C871D4">
                      <w:rPr>
                        <w:rFonts w:hint="eastAsia"/>
                        <w:sz w:val="20"/>
                        <w:szCs w:val="20"/>
                      </w:rPr>
                      <w:t>厂区名称</w:t>
                    </w:r>
                  </w:p>
                </w:tc>
                <w:tc>
                  <w:tcPr>
                    <w:tcW w:w="2209" w:type="dxa"/>
                    <w:gridSpan w:val="2"/>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主要污染物及特征污染物的名称</w:t>
                    </w:r>
                  </w:p>
                </w:tc>
                <w:tc>
                  <w:tcPr>
                    <w:tcW w:w="1494"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排放方式</w:t>
                    </w:r>
                  </w:p>
                </w:tc>
                <w:tc>
                  <w:tcPr>
                    <w:tcW w:w="1071"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排放口数量</w:t>
                    </w:r>
                  </w:p>
                </w:tc>
                <w:tc>
                  <w:tcPr>
                    <w:tcW w:w="1931"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排放口分布情况</w:t>
                    </w:r>
                  </w:p>
                </w:tc>
                <w:tc>
                  <w:tcPr>
                    <w:tcW w:w="1310"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排放浓度</w:t>
                    </w:r>
                  </w:p>
                </w:tc>
                <w:tc>
                  <w:tcPr>
                    <w:tcW w:w="237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执行的污染物排放标准</w:t>
                    </w: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排放总量</w:t>
                    </w:r>
                  </w:p>
                  <w:p w:rsidR="002F0527" w:rsidRPr="00C871D4" w:rsidRDefault="002F0527" w:rsidP="00DA4592">
                    <w:pPr>
                      <w:rPr>
                        <w:sz w:val="20"/>
                        <w:szCs w:val="20"/>
                      </w:rPr>
                    </w:pPr>
                    <w:r w:rsidRPr="00C871D4">
                      <w:rPr>
                        <w:rFonts w:hint="eastAsia"/>
                        <w:sz w:val="20"/>
                        <w:szCs w:val="20"/>
                      </w:rPr>
                      <w:t>（吨</w:t>
                    </w:r>
                    <w:r w:rsidRPr="00C871D4">
                      <w:rPr>
                        <w:rFonts w:hint="eastAsia"/>
                        <w:sz w:val="20"/>
                        <w:szCs w:val="20"/>
                      </w:rPr>
                      <w:t>/</w:t>
                    </w:r>
                    <w:r w:rsidRPr="00C871D4">
                      <w:rPr>
                        <w:rFonts w:hint="eastAsia"/>
                        <w:sz w:val="20"/>
                        <w:szCs w:val="20"/>
                      </w:rPr>
                      <w:t>年）</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核定的排放总量（吨</w:t>
                    </w:r>
                    <w:r w:rsidRPr="00C871D4">
                      <w:rPr>
                        <w:rFonts w:hint="eastAsia"/>
                        <w:sz w:val="20"/>
                        <w:szCs w:val="20"/>
                      </w:rPr>
                      <w:t>/</w:t>
                    </w:r>
                    <w:r w:rsidRPr="00C871D4">
                      <w:rPr>
                        <w:rFonts w:hint="eastAsia"/>
                        <w:sz w:val="20"/>
                        <w:szCs w:val="20"/>
                      </w:rPr>
                      <w:t>年）</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3C2E16">
                    <w:pPr>
                      <w:jc w:val="left"/>
                      <w:rPr>
                        <w:sz w:val="20"/>
                        <w:szCs w:val="20"/>
                      </w:rPr>
                    </w:pPr>
                    <w:r w:rsidRPr="00C871D4">
                      <w:rPr>
                        <w:rFonts w:hint="eastAsia"/>
                        <w:sz w:val="20"/>
                        <w:szCs w:val="20"/>
                      </w:rPr>
                      <w:t>超标排放情况</w:t>
                    </w:r>
                  </w:p>
                </w:tc>
              </w:tr>
              <w:tr w:rsidR="00C871D4" w:rsidRPr="00C871D4" w:rsidTr="003C2E16">
                <w:tc>
                  <w:tcPr>
                    <w:tcW w:w="704" w:type="dxa"/>
                    <w:vMerge w:val="restart"/>
                    <w:tcBorders>
                      <w:top w:val="single" w:sz="4" w:space="0" w:color="auto"/>
                      <w:left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东吴南路</w:t>
                    </w:r>
                    <w:r w:rsidRPr="00C871D4">
                      <w:rPr>
                        <w:rFonts w:hint="eastAsia"/>
                        <w:sz w:val="20"/>
                        <w:szCs w:val="20"/>
                      </w:rPr>
                      <w:t>2-1</w:t>
                    </w:r>
                    <w:r w:rsidRPr="00C871D4">
                      <w:rPr>
                        <w:rFonts w:hint="eastAsia"/>
                        <w:sz w:val="20"/>
                        <w:szCs w:val="20"/>
                      </w:rPr>
                      <w:t>号厂区（河西）</w:t>
                    </w:r>
                  </w:p>
                </w:tc>
                <w:tc>
                  <w:tcPr>
                    <w:tcW w:w="826" w:type="dxa"/>
                    <w:vMerge w:val="restart"/>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1"/>
                      </w:rPr>
                      <w:t>废水</w:t>
                    </w: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COD</w:t>
                    </w:r>
                  </w:p>
                </w:tc>
                <w:tc>
                  <w:tcPr>
                    <w:tcW w:w="1494" w:type="dxa"/>
                    <w:vMerge w:val="restart"/>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处理达标后间歇排放到城南污水处理厂</w:t>
                    </w:r>
                  </w:p>
                </w:tc>
                <w:tc>
                  <w:tcPr>
                    <w:tcW w:w="1071" w:type="dxa"/>
                    <w:vMerge w:val="restart"/>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1"/>
                      </w:rPr>
                      <w:t>1</w:t>
                    </w:r>
                  </w:p>
                </w:tc>
                <w:tc>
                  <w:tcPr>
                    <w:tcW w:w="1931" w:type="dxa"/>
                    <w:vMerge w:val="restart"/>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proofErr w:type="gramStart"/>
                    <w:r w:rsidRPr="00C871D4">
                      <w:rPr>
                        <w:rFonts w:asciiTheme="minorEastAsia" w:hAnsiTheme="minorEastAsia"/>
                        <w:sz w:val="20"/>
                        <w:szCs w:val="20"/>
                      </w:rPr>
                      <w:t>厂区西</w:t>
                    </w:r>
                    <w:proofErr w:type="gramEnd"/>
                    <w:r w:rsidRPr="00C871D4">
                      <w:rPr>
                        <w:rFonts w:asciiTheme="minorEastAsia" w:hAnsiTheme="minorEastAsia"/>
                        <w:sz w:val="20"/>
                        <w:szCs w:val="20"/>
                      </w:rPr>
                      <w:t>北侧</w:t>
                    </w:r>
                  </w:p>
                </w:tc>
                <w:tc>
                  <w:tcPr>
                    <w:tcW w:w="1310"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w:t>
                    </w:r>
                    <w:r w:rsidRPr="00C871D4">
                      <w:rPr>
                        <w:rFonts w:hint="eastAsia"/>
                        <w:sz w:val="20"/>
                        <w:szCs w:val="21"/>
                      </w:rPr>
                      <w:t>500mg/L</w:t>
                    </w:r>
                  </w:p>
                </w:tc>
                <w:tc>
                  <w:tcPr>
                    <w:tcW w:w="2376" w:type="dxa"/>
                    <w:vMerge w:val="restart"/>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1"/>
                      </w:rPr>
                      <w:t>城南污水处理接管标准</w:t>
                    </w: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4.3063</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7.62</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82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SS</w:t>
                    </w:r>
                  </w:p>
                </w:tc>
                <w:tc>
                  <w:tcPr>
                    <w:tcW w:w="1494"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07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93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310"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w:t>
                    </w:r>
                    <w:r w:rsidRPr="00C871D4">
                      <w:rPr>
                        <w:rFonts w:hint="eastAsia"/>
                        <w:sz w:val="20"/>
                        <w:szCs w:val="21"/>
                      </w:rPr>
                      <w:t>400mg/L</w:t>
                    </w:r>
                  </w:p>
                </w:tc>
                <w:tc>
                  <w:tcPr>
                    <w:tcW w:w="237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0.3465</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3.27</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82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氨氮</w:t>
                    </w:r>
                  </w:p>
                </w:tc>
                <w:tc>
                  <w:tcPr>
                    <w:tcW w:w="1494"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07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93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310"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w:t>
                    </w:r>
                    <w:r w:rsidRPr="00C871D4">
                      <w:rPr>
                        <w:rFonts w:hint="eastAsia"/>
                        <w:sz w:val="20"/>
                        <w:szCs w:val="21"/>
                      </w:rPr>
                      <w:t>35mg/L</w:t>
                    </w:r>
                  </w:p>
                </w:tc>
                <w:tc>
                  <w:tcPr>
                    <w:tcW w:w="237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0.0597</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0.22</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82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pH</w:t>
                    </w:r>
                    <w:r w:rsidRPr="00C871D4">
                      <w:rPr>
                        <w:rFonts w:hint="eastAsia"/>
                        <w:sz w:val="20"/>
                        <w:szCs w:val="21"/>
                      </w:rPr>
                      <w:t>值</w:t>
                    </w:r>
                  </w:p>
                </w:tc>
                <w:tc>
                  <w:tcPr>
                    <w:tcW w:w="1494"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07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93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310"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6-9</w:t>
                    </w:r>
                  </w:p>
                </w:tc>
                <w:tc>
                  <w:tcPr>
                    <w:tcW w:w="237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不适用</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0"/>
                      </w:rPr>
                      <w:t>不适用</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82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总磷</w:t>
                    </w:r>
                  </w:p>
                </w:tc>
                <w:tc>
                  <w:tcPr>
                    <w:tcW w:w="1494"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07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93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310"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w:t>
                    </w:r>
                    <w:r w:rsidRPr="00C871D4">
                      <w:rPr>
                        <w:rFonts w:hint="eastAsia"/>
                        <w:sz w:val="20"/>
                        <w:szCs w:val="21"/>
                      </w:rPr>
                      <w:t>8mg/L</w:t>
                    </w:r>
                  </w:p>
                </w:tc>
                <w:tc>
                  <w:tcPr>
                    <w:tcW w:w="237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0.0104</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0.033</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82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总氮</w:t>
                    </w:r>
                  </w:p>
                </w:tc>
                <w:tc>
                  <w:tcPr>
                    <w:tcW w:w="1494"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07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93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310"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w:t>
                    </w:r>
                    <w:r w:rsidRPr="00C871D4">
                      <w:rPr>
                        <w:rFonts w:hint="eastAsia"/>
                        <w:sz w:val="20"/>
                        <w:szCs w:val="21"/>
                      </w:rPr>
                      <w:t>70mg/L</w:t>
                    </w:r>
                  </w:p>
                </w:tc>
                <w:tc>
                  <w:tcPr>
                    <w:tcW w:w="237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r w:rsidRPr="00C871D4">
                      <w:rPr>
                        <w:rFonts w:hint="eastAsia"/>
                        <w:sz w:val="20"/>
                        <w:szCs w:val="20"/>
                      </w:rPr>
                      <w:t>《污水排入城镇下水道水质标准》（</w:t>
                    </w:r>
                    <w:r w:rsidRPr="00C871D4">
                      <w:rPr>
                        <w:rFonts w:hint="eastAsia"/>
                        <w:sz w:val="20"/>
                        <w:szCs w:val="20"/>
                      </w:rPr>
                      <w:t>CJ343-2010</w:t>
                    </w:r>
                    <w:r w:rsidRPr="00C871D4">
                      <w:rPr>
                        <w:rFonts w:hint="eastAsia"/>
                        <w:sz w:val="20"/>
                        <w:szCs w:val="20"/>
                      </w:rPr>
                      <w:t>）</w:t>
                    </w: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0.2057</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0.37</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8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1"/>
                      </w:rPr>
                      <w:t>废气</w:t>
                    </w: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颗粒物（粉尘）</w:t>
                    </w:r>
                  </w:p>
                </w:tc>
                <w:tc>
                  <w:tcPr>
                    <w:tcW w:w="1494"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处理达标后高空排放间歇</w:t>
                    </w:r>
                  </w:p>
                </w:tc>
                <w:tc>
                  <w:tcPr>
                    <w:tcW w:w="1071"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1</w:t>
                    </w:r>
                  </w:p>
                </w:tc>
                <w:tc>
                  <w:tcPr>
                    <w:tcW w:w="1931"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jc w:val="left"/>
                      <w:rPr>
                        <w:rFonts w:asciiTheme="minorEastAsia" w:hAnsiTheme="minorEastAsia"/>
                        <w:sz w:val="20"/>
                        <w:szCs w:val="20"/>
                      </w:rPr>
                    </w:pPr>
                    <w:r w:rsidRPr="00C871D4">
                      <w:rPr>
                        <w:rFonts w:asciiTheme="minorEastAsia" w:hAnsiTheme="minorEastAsia"/>
                        <w:sz w:val="20"/>
                        <w:szCs w:val="20"/>
                      </w:rPr>
                      <w:t>固体车间楼顶</w:t>
                    </w:r>
                  </w:p>
                </w:tc>
                <w:tc>
                  <w:tcPr>
                    <w:tcW w:w="1310"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highlight w:val="yellow"/>
                      </w:rPr>
                    </w:pPr>
                    <w:r w:rsidRPr="00C871D4">
                      <w:rPr>
                        <w:rFonts w:hint="eastAsia"/>
                        <w:sz w:val="20"/>
                        <w:szCs w:val="21"/>
                      </w:rPr>
                      <w:t>≤</w:t>
                    </w:r>
                    <w:r w:rsidRPr="00C871D4">
                      <w:rPr>
                        <w:rFonts w:asciiTheme="minorEastAsia" w:hAnsiTheme="minorEastAsia"/>
                        <w:sz w:val="20"/>
                        <w:szCs w:val="20"/>
                      </w:rPr>
                      <w:t>120mg/m³</w:t>
                    </w:r>
                  </w:p>
                </w:tc>
                <w:tc>
                  <w:tcPr>
                    <w:tcW w:w="237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1"/>
                      </w:rPr>
                      <w:t>《大气污染综合排放标准》表</w:t>
                    </w:r>
                    <w:r w:rsidRPr="00C871D4">
                      <w:rPr>
                        <w:rFonts w:hint="eastAsia"/>
                        <w:sz w:val="20"/>
                        <w:szCs w:val="21"/>
                      </w:rPr>
                      <w:t>2</w:t>
                    </w:r>
                    <w:r w:rsidRPr="00C871D4">
                      <w:rPr>
                        <w:rFonts w:hint="eastAsia"/>
                        <w:sz w:val="20"/>
                        <w:szCs w:val="21"/>
                      </w:rPr>
                      <w:t>中二级标准</w:t>
                    </w: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0.0335</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0.061</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826" w:type="dxa"/>
                    <w:vMerge w:val="restart"/>
                    <w:tcBorders>
                      <w:top w:val="single" w:sz="4" w:space="0" w:color="auto"/>
                      <w:left w:val="single" w:sz="4" w:space="0" w:color="auto"/>
                      <w:right w:val="single" w:sz="4" w:space="0" w:color="auto"/>
                    </w:tcBorders>
                    <w:vAlign w:val="center"/>
                  </w:tcPr>
                  <w:p w:rsidR="002F0527" w:rsidRPr="00C871D4" w:rsidRDefault="002F0527" w:rsidP="00DA4592">
                    <w:pPr>
                      <w:rPr>
                        <w:sz w:val="20"/>
                        <w:szCs w:val="20"/>
                        <w:highlight w:val="yellow"/>
                      </w:rPr>
                    </w:pPr>
                    <w:r w:rsidRPr="00C871D4">
                      <w:rPr>
                        <w:rFonts w:hint="eastAsia"/>
                        <w:sz w:val="20"/>
                        <w:szCs w:val="20"/>
                      </w:rPr>
                      <w:t>固废</w:t>
                    </w: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报废药品</w:t>
                    </w:r>
                  </w:p>
                </w:tc>
                <w:tc>
                  <w:tcPr>
                    <w:tcW w:w="1494" w:type="dxa"/>
                    <w:vMerge w:val="restart"/>
                    <w:tcBorders>
                      <w:top w:val="single" w:sz="4" w:space="0" w:color="auto"/>
                      <w:left w:val="single" w:sz="4" w:space="0" w:color="auto"/>
                      <w:right w:val="single" w:sz="4" w:space="0" w:color="auto"/>
                    </w:tcBorders>
                    <w:vAlign w:val="center"/>
                  </w:tcPr>
                  <w:p w:rsidR="002F0527" w:rsidRPr="00C871D4" w:rsidRDefault="002F0527" w:rsidP="00DA4592">
                    <w:pPr>
                      <w:rPr>
                        <w:sz w:val="20"/>
                        <w:highlight w:val="yellow"/>
                      </w:rPr>
                    </w:pPr>
                    <w:r w:rsidRPr="00C871D4">
                      <w:rPr>
                        <w:rFonts w:hint="eastAsia"/>
                        <w:sz w:val="20"/>
                        <w:szCs w:val="20"/>
                      </w:rPr>
                      <w:t>交给有资质的单位处理</w:t>
                    </w:r>
                  </w:p>
                </w:tc>
                <w:tc>
                  <w:tcPr>
                    <w:tcW w:w="1071" w:type="dxa"/>
                    <w:vMerge w:val="restart"/>
                    <w:tcBorders>
                      <w:top w:val="single" w:sz="4" w:space="0" w:color="auto"/>
                      <w:left w:val="single" w:sz="4" w:space="0" w:color="auto"/>
                      <w:right w:val="single" w:sz="4" w:space="0" w:color="auto"/>
                    </w:tcBorders>
                    <w:vAlign w:val="center"/>
                  </w:tcPr>
                  <w:p w:rsidR="002F0527" w:rsidRPr="00C871D4" w:rsidRDefault="002F0527" w:rsidP="00DA4592">
                    <w:pPr>
                      <w:rPr>
                        <w:sz w:val="20"/>
                        <w:szCs w:val="20"/>
                        <w:highlight w:val="yellow"/>
                      </w:rPr>
                    </w:pPr>
                    <w:r w:rsidRPr="00C871D4">
                      <w:rPr>
                        <w:rFonts w:hint="eastAsia"/>
                        <w:sz w:val="20"/>
                        <w:szCs w:val="20"/>
                      </w:rPr>
                      <w:t>不适用</w:t>
                    </w:r>
                  </w:p>
                </w:tc>
                <w:tc>
                  <w:tcPr>
                    <w:tcW w:w="1931" w:type="dxa"/>
                    <w:vMerge w:val="restart"/>
                    <w:tcBorders>
                      <w:top w:val="single" w:sz="4" w:space="0" w:color="auto"/>
                      <w:left w:val="single" w:sz="4" w:space="0" w:color="auto"/>
                      <w:right w:val="single" w:sz="4" w:space="0" w:color="auto"/>
                    </w:tcBorders>
                    <w:vAlign w:val="center"/>
                  </w:tcPr>
                  <w:p w:rsidR="002F0527" w:rsidRPr="00C871D4" w:rsidRDefault="002F0527" w:rsidP="00DA4592">
                    <w:pPr>
                      <w:rPr>
                        <w:sz w:val="20"/>
                        <w:szCs w:val="20"/>
                        <w:highlight w:val="yellow"/>
                      </w:rPr>
                    </w:pPr>
                    <w:r w:rsidRPr="00C871D4">
                      <w:rPr>
                        <w:rFonts w:hint="eastAsia"/>
                        <w:sz w:val="20"/>
                        <w:szCs w:val="20"/>
                      </w:rPr>
                      <w:t>不适用</w:t>
                    </w:r>
                  </w:p>
                </w:tc>
                <w:tc>
                  <w:tcPr>
                    <w:tcW w:w="1310" w:type="dxa"/>
                    <w:vMerge w:val="restart"/>
                    <w:tcBorders>
                      <w:top w:val="single" w:sz="4" w:space="0" w:color="auto"/>
                      <w:left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不适用</w:t>
                    </w:r>
                  </w:p>
                </w:tc>
                <w:tc>
                  <w:tcPr>
                    <w:tcW w:w="2376" w:type="dxa"/>
                    <w:vMerge w:val="restart"/>
                    <w:tcBorders>
                      <w:top w:val="single" w:sz="4" w:space="0" w:color="auto"/>
                      <w:left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不适用</w:t>
                    </w: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136.978</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不适用</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C871D4" w:rsidP="00DA4592">
                    <w:pPr>
                      <w:rPr>
                        <w:sz w:val="20"/>
                        <w:szCs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826"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废包装桶</w:t>
                    </w:r>
                  </w:p>
                </w:tc>
                <w:tc>
                  <w:tcPr>
                    <w:tcW w:w="1494"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071"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931"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310"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2376"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2.85</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不适用</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C871D4" w:rsidP="00DA4592">
                    <w:pPr>
                      <w:rPr>
                        <w:sz w:val="20"/>
                        <w:szCs w:val="20"/>
                      </w:rPr>
                    </w:pPr>
                    <w:r w:rsidRPr="00C871D4">
                      <w:rPr>
                        <w:rFonts w:hint="eastAsia"/>
                        <w:sz w:val="20"/>
                        <w:szCs w:val="20"/>
                      </w:rPr>
                      <w:t>未超标</w:t>
                    </w:r>
                  </w:p>
                </w:tc>
              </w:tr>
              <w:tr w:rsidR="00C871D4" w:rsidRPr="00C871D4" w:rsidTr="003C2E16">
                <w:tc>
                  <w:tcPr>
                    <w:tcW w:w="704" w:type="dxa"/>
                    <w:vMerge w:val="restart"/>
                    <w:tcBorders>
                      <w:top w:val="single" w:sz="4" w:space="0" w:color="auto"/>
                      <w:left w:val="single" w:sz="4" w:space="0" w:color="auto"/>
                      <w:right w:val="single" w:sz="4" w:space="0" w:color="auto"/>
                    </w:tcBorders>
                    <w:vAlign w:val="center"/>
                  </w:tcPr>
                  <w:p w:rsidR="002F0527" w:rsidRPr="00C871D4" w:rsidRDefault="002F0527" w:rsidP="00DA4592">
                    <w:pPr>
                      <w:rPr>
                        <w:sz w:val="20"/>
                        <w:szCs w:val="20"/>
                        <w:highlight w:val="yellow"/>
                      </w:rPr>
                    </w:pPr>
                    <w:proofErr w:type="gramStart"/>
                    <w:r w:rsidRPr="00C871D4">
                      <w:rPr>
                        <w:rFonts w:hint="eastAsia"/>
                        <w:sz w:val="20"/>
                        <w:szCs w:val="20"/>
                      </w:rPr>
                      <w:t>六丰路</w:t>
                    </w:r>
                    <w:proofErr w:type="gramEnd"/>
                    <w:r w:rsidRPr="00C871D4">
                      <w:rPr>
                        <w:rFonts w:hint="eastAsia"/>
                        <w:sz w:val="20"/>
                        <w:szCs w:val="20"/>
                      </w:rPr>
                      <w:t>561</w:t>
                    </w:r>
                    <w:r w:rsidRPr="00C871D4">
                      <w:rPr>
                        <w:rFonts w:hint="eastAsia"/>
                        <w:sz w:val="20"/>
                        <w:szCs w:val="20"/>
                      </w:rPr>
                      <w:t>号厂</w:t>
                    </w:r>
                    <w:r w:rsidRPr="00C871D4">
                      <w:rPr>
                        <w:rFonts w:hint="eastAsia"/>
                        <w:sz w:val="20"/>
                        <w:szCs w:val="20"/>
                      </w:rPr>
                      <w:lastRenderedPageBreak/>
                      <w:t>区（河东）</w:t>
                    </w:r>
                  </w:p>
                </w:tc>
                <w:tc>
                  <w:tcPr>
                    <w:tcW w:w="826" w:type="dxa"/>
                    <w:vMerge w:val="restart"/>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lastRenderedPageBreak/>
                      <w:t>废水</w:t>
                    </w: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pH</w:t>
                    </w:r>
                    <w:r w:rsidRPr="00C871D4">
                      <w:rPr>
                        <w:rFonts w:hint="eastAsia"/>
                        <w:sz w:val="20"/>
                        <w:szCs w:val="21"/>
                      </w:rPr>
                      <w:t>值</w:t>
                    </w:r>
                  </w:p>
                </w:tc>
                <w:tc>
                  <w:tcPr>
                    <w:tcW w:w="1494" w:type="dxa"/>
                    <w:vMerge w:val="restart"/>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highlight w:val="yellow"/>
                      </w:rPr>
                    </w:pPr>
                    <w:r w:rsidRPr="00C871D4">
                      <w:rPr>
                        <w:rFonts w:hint="eastAsia"/>
                        <w:sz w:val="20"/>
                        <w:szCs w:val="21"/>
                      </w:rPr>
                      <w:t>处理达标后间歇排放到河东污水处理厂</w:t>
                    </w:r>
                  </w:p>
                </w:tc>
                <w:tc>
                  <w:tcPr>
                    <w:tcW w:w="1071" w:type="dxa"/>
                    <w:vMerge w:val="restart"/>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1</w:t>
                    </w:r>
                  </w:p>
                </w:tc>
                <w:tc>
                  <w:tcPr>
                    <w:tcW w:w="1931" w:type="dxa"/>
                    <w:vMerge w:val="restart"/>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highlight w:val="yellow"/>
                      </w:rPr>
                    </w:pPr>
                    <w:proofErr w:type="gramStart"/>
                    <w:r w:rsidRPr="00C871D4">
                      <w:rPr>
                        <w:rFonts w:hint="eastAsia"/>
                        <w:sz w:val="20"/>
                        <w:szCs w:val="21"/>
                      </w:rPr>
                      <w:t>厂区西</w:t>
                    </w:r>
                    <w:proofErr w:type="gramEnd"/>
                    <w:r w:rsidRPr="00C871D4">
                      <w:rPr>
                        <w:rFonts w:hint="eastAsia"/>
                        <w:sz w:val="20"/>
                        <w:szCs w:val="21"/>
                      </w:rPr>
                      <w:t>北侧</w:t>
                    </w:r>
                  </w:p>
                </w:tc>
                <w:tc>
                  <w:tcPr>
                    <w:tcW w:w="1310" w:type="dxa"/>
                    <w:tcBorders>
                      <w:top w:val="single" w:sz="4" w:space="0" w:color="auto"/>
                      <w:left w:val="single" w:sz="4" w:space="0" w:color="auto"/>
                      <w:bottom w:val="single" w:sz="4" w:space="0" w:color="auto"/>
                      <w:right w:val="single" w:sz="4" w:space="0" w:color="auto"/>
                    </w:tcBorders>
                  </w:tcPr>
                  <w:p w:rsidR="002F0527" w:rsidRPr="00C871D4" w:rsidRDefault="002F0527" w:rsidP="00DA4592">
                    <w:pPr>
                      <w:rPr>
                        <w:sz w:val="20"/>
                        <w:szCs w:val="21"/>
                      </w:rPr>
                    </w:pPr>
                    <w:r w:rsidRPr="00C871D4">
                      <w:rPr>
                        <w:rFonts w:hint="eastAsia"/>
                        <w:sz w:val="20"/>
                        <w:szCs w:val="21"/>
                      </w:rPr>
                      <w:t>6-9</w:t>
                    </w:r>
                  </w:p>
                </w:tc>
                <w:tc>
                  <w:tcPr>
                    <w:tcW w:w="2376" w:type="dxa"/>
                    <w:vMerge w:val="restart"/>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highlight w:val="yellow"/>
                      </w:rPr>
                    </w:pPr>
                    <w:r w:rsidRPr="00C871D4">
                      <w:rPr>
                        <w:rFonts w:hint="eastAsia"/>
                        <w:sz w:val="20"/>
                        <w:szCs w:val="21"/>
                      </w:rPr>
                      <w:t>河东污水处理接管标准</w:t>
                    </w: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highlight w:val="yellow"/>
                      </w:rPr>
                    </w:pPr>
                    <w:r w:rsidRPr="00C871D4">
                      <w:rPr>
                        <w:rFonts w:hint="eastAsia"/>
                        <w:sz w:val="20"/>
                        <w:szCs w:val="20"/>
                      </w:rPr>
                      <w:t>不适用</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0"/>
                      </w:rPr>
                      <w:t>不适用</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82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COD</w:t>
                    </w:r>
                  </w:p>
                </w:tc>
                <w:tc>
                  <w:tcPr>
                    <w:tcW w:w="1494"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07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93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310" w:type="dxa"/>
                    <w:tcBorders>
                      <w:top w:val="single" w:sz="4" w:space="0" w:color="auto"/>
                      <w:left w:val="single" w:sz="4" w:space="0" w:color="auto"/>
                      <w:bottom w:val="single" w:sz="4" w:space="0" w:color="auto"/>
                      <w:right w:val="single" w:sz="4" w:space="0" w:color="auto"/>
                    </w:tcBorders>
                  </w:tcPr>
                  <w:p w:rsidR="002F0527" w:rsidRPr="00C871D4" w:rsidRDefault="002F0527" w:rsidP="00DA4592">
                    <w:pPr>
                      <w:rPr>
                        <w:sz w:val="20"/>
                        <w:szCs w:val="21"/>
                      </w:rPr>
                    </w:pPr>
                    <w:r w:rsidRPr="00C871D4">
                      <w:rPr>
                        <w:rFonts w:hint="eastAsia"/>
                        <w:sz w:val="20"/>
                        <w:szCs w:val="21"/>
                      </w:rPr>
                      <w:t>≤</w:t>
                    </w:r>
                    <w:r w:rsidRPr="00C871D4">
                      <w:rPr>
                        <w:rFonts w:hint="eastAsia"/>
                        <w:sz w:val="20"/>
                        <w:szCs w:val="21"/>
                      </w:rPr>
                      <w:t>500mg/L</w:t>
                    </w:r>
                  </w:p>
                </w:tc>
                <w:tc>
                  <w:tcPr>
                    <w:tcW w:w="237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0.754737</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10.91</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82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SS</w:t>
                    </w:r>
                  </w:p>
                </w:tc>
                <w:tc>
                  <w:tcPr>
                    <w:tcW w:w="1494"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07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93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310" w:type="dxa"/>
                    <w:tcBorders>
                      <w:top w:val="single" w:sz="4" w:space="0" w:color="auto"/>
                      <w:left w:val="single" w:sz="4" w:space="0" w:color="auto"/>
                      <w:bottom w:val="single" w:sz="4" w:space="0" w:color="auto"/>
                      <w:right w:val="single" w:sz="4" w:space="0" w:color="auto"/>
                    </w:tcBorders>
                  </w:tcPr>
                  <w:p w:rsidR="002F0527" w:rsidRPr="00C871D4" w:rsidRDefault="002F0527" w:rsidP="00DA4592">
                    <w:pPr>
                      <w:rPr>
                        <w:sz w:val="20"/>
                        <w:szCs w:val="21"/>
                      </w:rPr>
                    </w:pPr>
                    <w:r w:rsidRPr="00C871D4">
                      <w:rPr>
                        <w:rFonts w:hint="eastAsia"/>
                        <w:sz w:val="20"/>
                        <w:szCs w:val="21"/>
                      </w:rPr>
                      <w:t>≤</w:t>
                    </w:r>
                    <w:r w:rsidRPr="00C871D4">
                      <w:rPr>
                        <w:rFonts w:hint="eastAsia"/>
                        <w:sz w:val="20"/>
                        <w:szCs w:val="21"/>
                      </w:rPr>
                      <w:t>400mg/L</w:t>
                    </w:r>
                  </w:p>
                </w:tc>
                <w:tc>
                  <w:tcPr>
                    <w:tcW w:w="237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0.528525</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6.42</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82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氨氮</w:t>
                    </w:r>
                  </w:p>
                </w:tc>
                <w:tc>
                  <w:tcPr>
                    <w:tcW w:w="1494"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07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93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310" w:type="dxa"/>
                    <w:tcBorders>
                      <w:top w:val="single" w:sz="4" w:space="0" w:color="auto"/>
                      <w:left w:val="single" w:sz="4" w:space="0" w:color="auto"/>
                      <w:bottom w:val="single" w:sz="4" w:space="0" w:color="auto"/>
                      <w:right w:val="single" w:sz="4" w:space="0" w:color="auto"/>
                    </w:tcBorders>
                  </w:tcPr>
                  <w:p w:rsidR="002F0527" w:rsidRPr="00C871D4" w:rsidRDefault="002F0527" w:rsidP="00DA4592">
                    <w:pPr>
                      <w:rPr>
                        <w:sz w:val="20"/>
                        <w:szCs w:val="21"/>
                      </w:rPr>
                    </w:pPr>
                    <w:r w:rsidRPr="00C871D4">
                      <w:rPr>
                        <w:rFonts w:hint="eastAsia"/>
                        <w:sz w:val="20"/>
                        <w:szCs w:val="21"/>
                      </w:rPr>
                      <w:t>≤</w:t>
                    </w:r>
                    <w:r w:rsidRPr="00C871D4">
                      <w:rPr>
                        <w:rFonts w:hint="eastAsia"/>
                        <w:sz w:val="20"/>
                        <w:szCs w:val="21"/>
                      </w:rPr>
                      <w:t>25mg/L</w:t>
                    </w:r>
                  </w:p>
                </w:tc>
                <w:tc>
                  <w:tcPr>
                    <w:tcW w:w="237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0.094378</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0.63</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82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总磷</w:t>
                    </w:r>
                  </w:p>
                </w:tc>
                <w:tc>
                  <w:tcPr>
                    <w:tcW w:w="1494"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07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93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310" w:type="dxa"/>
                    <w:tcBorders>
                      <w:top w:val="single" w:sz="4" w:space="0" w:color="auto"/>
                      <w:left w:val="single" w:sz="4" w:space="0" w:color="auto"/>
                      <w:bottom w:val="single" w:sz="4" w:space="0" w:color="auto"/>
                      <w:right w:val="single" w:sz="4" w:space="0" w:color="auto"/>
                    </w:tcBorders>
                  </w:tcPr>
                  <w:p w:rsidR="002F0527" w:rsidRPr="00C871D4" w:rsidRDefault="002F0527" w:rsidP="00DA4592">
                    <w:pPr>
                      <w:rPr>
                        <w:sz w:val="20"/>
                        <w:szCs w:val="21"/>
                      </w:rPr>
                    </w:pPr>
                    <w:r w:rsidRPr="00C871D4">
                      <w:rPr>
                        <w:rFonts w:hint="eastAsia"/>
                        <w:sz w:val="20"/>
                        <w:szCs w:val="21"/>
                      </w:rPr>
                      <w:t>≤</w:t>
                    </w:r>
                    <w:r w:rsidRPr="00C871D4">
                      <w:rPr>
                        <w:rFonts w:hint="eastAsia"/>
                        <w:sz w:val="20"/>
                        <w:szCs w:val="21"/>
                      </w:rPr>
                      <w:t>1mg/L</w:t>
                    </w:r>
                  </w:p>
                </w:tc>
                <w:tc>
                  <w:tcPr>
                    <w:tcW w:w="237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0.016518</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0.032</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82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proofErr w:type="gramStart"/>
                    <w:r w:rsidRPr="00C871D4">
                      <w:rPr>
                        <w:rFonts w:hint="eastAsia"/>
                        <w:sz w:val="20"/>
                        <w:szCs w:val="21"/>
                      </w:rPr>
                      <w:t>总锌</w:t>
                    </w:r>
                    <w:proofErr w:type="gramEnd"/>
                  </w:p>
                </w:tc>
                <w:tc>
                  <w:tcPr>
                    <w:tcW w:w="1494"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07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93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310" w:type="dxa"/>
                    <w:tcBorders>
                      <w:top w:val="single" w:sz="4" w:space="0" w:color="auto"/>
                      <w:left w:val="single" w:sz="4" w:space="0" w:color="auto"/>
                      <w:bottom w:val="single" w:sz="4" w:space="0" w:color="auto"/>
                      <w:right w:val="single" w:sz="4" w:space="0" w:color="auto"/>
                    </w:tcBorders>
                  </w:tcPr>
                  <w:p w:rsidR="002F0527" w:rsidRPr="00C871D4" w:rsidRDefault="002F0527" w:rsidP="00DA4592">
                    <w:pPr>
                      <w:rPr>
                        <w:sz w:val="20"/>
                        <w:szCs w:val="21"/>
                      </w:rPr>
                    </w:pPr>
                    <w:r w:rsidRPr="00C871D4">
                      <w:rPr>
                        <w:rFonts w:hint="eastAsia"/>
                        <w:sz w:val="20"/>
                        <w:szCs w:val="21"/>
                      </w:rPr>
                      <w:t>≤</w:t>
                    </w:r>
                    <w:r w:rsidRPr="00C871D4">
                      <w:rPr>
                        <w:rFonts w:hint="eastAsia"/>
                        <w:sz w:val="20"/>
                        <w:szCs w:val="21"/>
                      </w:rPr>
                      <w:t>5mg/L</w:t>
                    </w:r>
                  </w:p>
                </w:tc>
                <w:tc>
                  <w:tcPr>
                    <w:tcW w:w="237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0.000822</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0.016</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82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总氮</w:t>
                    </w:r>
                  </w:p>
                </w:tc>
                <w:tc>
                  <w:tcPr>
                    <w:tcW w:w="1494"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07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93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310" w:type="dxa"/>
                    <w:tcBorders>
                      <w:top w:val="single" w:sz="4" w:space="0" w:color="auto"/>
                      <w:left w:val="single" w:sz="4" w:space="0" w:color="auto"/>
                      <w:bottom w:val="single" w:sz="4" w:space="0" w:color="auto"/>
                      <w:right w:val="single" w:sz="4" w:space="0" w:color="auto"/>
                    </w:tcBorders>
                  </w:tcPr>
                  <w:p w:rsidR="002F0527" w:rsidRPr="00C871D4" w:rsidRDefault="002F0527" w:rsidP="00DA4592">
                    <w:pPr>
                      <w:rPr>
                        <w:sz w:val="20"/>
                        <w:szCs w:val="21"/>
                      </w:rPr>
                    </w:pPr>
                    <w:r w:rsidRPr="00C871D4">
                      <w:rPr>
                        <w:rFonts w:hint="eastAsia"/>
                        <w:sz w:val="20"/>
                        <w:szCs w:val="21"/>
                      </w:rPr>
                      <w:t>≤</w:t>
                    </w:r>
                    <w:r w:rsidRPr="00C871D4">
                      <w:rPr>
                        <w:rFonts w:hint="eastAsia"/>
                        <w:sz w:val="20"/>
                        <w:szCs w:val="21"/>
                      </w:rPr>
                      <w:t>35mg/L</w:t>
                    </w:r>
                  </w:p>
                </w:tc>
                <w:tc>
                  <w:tcPr>
                    <w:tcW w:w="237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0.561218</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1.13</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826" w:type="dxa"/>
                    <w:vMerge w:val="restart"/>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废气</w:t>
                    </w: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SO</w:t>
                    </w:r>
                    <w:r w:rsidRPr="00C871D4">
                      <w:rPr>
                        <w:rFonts w:hint="eastAsia"/>
                        <w:sz w:val="20"/>
                        <w:szCs w:val="21"/>
                        <w:vertAlign w:val="subscript"/>
                      </w:rPr>
                      <w:t>2</w:t>
                    </w:r>
                  </w:p>
                </w:tc>
                <w:tc>
                  <w:tcPr>
                    <w:tcW w:w="1494" w:type="dxa"/>
                    <w:vMerge w:val="restart"/>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highlight w:val="yellow"/>
                      </w:rPr>
                    </w:pPr>
                    <w:r w:rsidRPr="00C871D4">
                      <w:rPr>
                        <w:rFonts w:hint="eastAsia"/>
                        <w:sz w:val="20"/>
                        <w:szCs w:val="21"/>
                      </w:rPr>
                      <w:t>处理达标后高空排放间歇</w:t>
                    </w:r>
                  </w:p>
                </w:tc>
                <w:tc>
                  <w:tcPr>
                    <w:tcW w:w="1071" w:type="dxa"/>
                    <w:vMerge w:val="restart"/>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5</w:t>
                    </w:r>
                  </w:p>
                </w:tc>
                <w:tc>
                  <w:tcPr>
                    <w:tcW w:w="1931" w:type="dxa"/>
                    <w:vMerge w:val="restart"/>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rFonts w:asciiTheme="minorEastAsia" w:eastAsiaTheme="minorEastAsia" w:hAnsiTheme="minorEastAsia"/>
                        <w:sz w:val="20"/>
                        <w:szCs w:val="20"/>
                      </w:rPr>
                    </w:pPr>
                    <w:r w:rsidRPr="00C871D4">
                      <w:rPr>
                        <w:rFonts w:asciiTheme="minorEastAsia" w:eastAsiaTheme="minorEastAsia" w:hAnsiTheme="minorEastAsia"/>
                        <w:sz w:val="20"/>
                        <w:szCs w:val="20"/>
                      </w:rPr>
                      <w:t>(1)合成东车间南面</w:t>
                    </w:r>
                  </w:p>
                  <w:p w:rsidR="002F0527" w:rsidRPr="00C871D4" w:rsidRDefault="002F0527" w:rsidP="00DA4592">
                    <w:pPr>
                      <w:rPr>
                        <w:rFonts w:asciiTheme="minorEastAsia" w:eastAsiaTheme="minorEastAsia" w:hAnsiTheme="minorEastAsia"/>
                        <w:sz w:val="20"/>
                        <w:szCs w:val="20"/>
                      </w:rPr>
                    </w:pPr>
                    <w:r w:rsidRPr="00C871D4">
                      <w:rPr>
                        <w:rFonts w:asciiTheme="minorEastAsia" w:eastAsiaTheme="minorEastAsia" w:hAnsiTheme="minorEastAsia"/>
                        <w:sz w:val="20"/>
                        <w:szCs w:val="20"/>
                      </w:rPr>
                      <w:t>(2)合成东车间北面</w:t>
                    </w:r>
                  </w:p>
                  <w:p w:rsidR="002F0527" w:rsidRPr="00C871D4" w:rsidRDefault="002F0527" w:rsidP="00DA4592">
                    <w:pPr>
                      <w:rPr>
                        <w:rFonts w:asciiTheme="minorEastAsia" w:eastAsiaTheme="minorEastAsia" w:hAnsiTheme="minorEastAsia"/>
                        <w:sz w:val="20"/>
                        <w:szCs w:val="20"/>
                      </w:rPr>
                    </w:pPr>
                    <w:r w:rsidRPr="00C871D4">
                      <w:rPr>
                        <w:rFonts w:asciiTheme="minorEastAsia" w:eastAsiaTheme="minorEastAsia" w:hAnsiTheme="minorEastAsia"/>
                        <w:sz w:val="20"/>
                        <w:szCs w:val="20"/>
                      </w:rPr>
                      <w:t>(3)合成西车间南面</w:t>
                    </w:r>
                  </w:p>
                  <w:p w:rsidR="002F0527" w:rsidRPr="00C871D4" w:rsidRDefault="002F0527" w:rsidP="00DA4592">
                    <w:pPr>
                      <w:rPr>
                        <w:rFonts w:asciiTheme="minorEastAsia" w:eastAsiaTheme="minorEastAsia" w:hAnsiTheme="minorEastAsia"/>
                        <w:sz w:val="20"/>
                        <w:szCs w:val="20"/>
                      </w:rPr>
                    </w:pPr>
                    <w:r w:rsidRPr="00C871D4">
                      <w:rPr>
                        <w:rFonts w:asciiTheme="minorEastAsia" w:eastAsiaTheme="minorEastAsia" w:hAnsiTheme="minorEastAsia"/>
                        <w:sz w:val="20"/>
                        <w:szCs w:val="20"/>
                      </w:rPr>
                      <w:t>(4)精烘包车间</w:t>
                    </w:r>
                  </w:p>
                  <w:p w:rsidR="002F0527" w:rsidRPr="00C871D4" w:rsidRDefault="002F0527" w:rsidP="00DA4592">
                    <w:pPr>
                      <w:rPr>
                        <w:sz w:val="20"/>
                        <w:szCs w:val="20"/>
                        <w:highlight w:val="yellow"/>
                      </w:rPr>
                    </w:pPr>
                    <w:r w:rsidRPr="00C871D4">
                      <w:rPr>
                        <w:rFonts w:asciiTheme="minorEastAsia" w:eastAsiaTheme="minorEastAsia" w:hAnsiTheme="minorEastAsia"/>
                        <w:sz w:val="20"/>
                        <w:szCs w:val="20"/>
                      </w:rPr>
                      <w:t>(5)污水站</w:t>
                    </w:r>
                  </w:p>
                </w:tc>
                <w:tc>
                  <w:tcPr>
                    <w:tcW w:w="1310" w:type="dxa"/>
                    <w:tcBorders>
                      <w:top w:val="single" w:sz="4" w:space="0" w:color="auto"/>
                      <w:left w:val="single" w:sz="4" w:space="0" w:color="auto"/>
                      <w:bottom w:val="single" w:sz="4" w:space="0" w:color="auto"/>
                      <w:right w:val="single" w:sz="4" w:space="0" w:color="auto"/>
                    </w:tcBorders>
                  </w:tcPr>
                  <w:p w:rsidR="002F0527" w:rsidRPr="00C871D4" w:rsidRDefault="002F0527" w:rsidP="00DA4592">
                    <w:pPr>
                      <w:rPr>
                        <w:sz w:val="20"/>
                        <w:szCs w:val="21"/>
                      </w:rPr>
                    </w:pPr>
                    <w:r w:rsidRPr="00C871D4">
                      <w:rPr>
                        <w:rFonts w:hint="eastAsia"/>
                        <w:sz w:val="20"/>
                        <w:szCs w:val="21"/>
                      </w:rPr>
                      <w:t>≤</w:t>
                    </w:r>
                    <w:r w:rsidRPr="00C871D4">
                      <w:rPr>
                        <w:rFonts w:hint="eastAsia"/>
                        <w:sz w:val="20"/>
                        <w:szCs w:val="21"/>
                      </w:rPr>
                      <w:t>550</w:t>
                    </w:r>
                    <w:r w:rsidRPr="00C871D4">
                      <w:rPr>
                        <w:rFonts w:asciiTheme="minorEastAsia" w:hAnsiTheme="minorEastAsia"/>
                        <w:sz w:val="20"/>
                        <w:szCs w:val="20"/>
                      </w:rPr>
                      <w:t>mg/m³</w:t>
                    </w:r>
                  </w:p>
                </w:tc>
                <w:tc>
                  <w:tcPr>
                    <w:tcW w:w="2376" w:type="dxa"/>
                    <w:vMerge w:val="restart"/>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highlight w:val="yellow"/>
                      </w:rPr>
                    </w:pPr>
                    <w:r w:rsidRPr="00C871D4">
                      <w:rPr>
                        <w:rFonts w:hint="eastAsia"/>
                        <w:sz w:val="20"/>
                        <w:szCs w:val="21"/>
                      </w:rPr>
                      <w:t>《大气污染综合排放标准》表</w:t>
                    </w:r>
                    <w:r w:rsidRPr="00C871D4">
                      <w:rPr>
                        <w:rFonts w:hint="eastAsia"/>
                        <w:sz w:val="20"/>
                        <w:szCs w:val="21"/>
                      </w:rPr>
                      <w:t>2</w:t>
                    </w:r>
                    <w:r w:rsidRPr="00C871D4">
                      <w:rPr>
                        <w:rFonts w:hint="eastAsia"/>
                        <w:sz w:val="20"/>
                        <w:szCs w:val="21"/>
                      </w:rPr>
                      <w:t>中二级标准</w:t>
                    </w: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0.00207</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0.008</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82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氯化氢</w:t>
                    </w:r>
                  </w:p>
                </w:tc>
                <w:tc>
                  <w:tcPr>
                    <w:tcW w:w="1494"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07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93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310" w:type="dxa"/>
                    <w:tcBorders>
                      <w:top w:val="single" w:sz="4" w:space="0" w:color="auto"/>
                      <w:left w:val="single" w:sz="4" w:space="0" w:color="auto"/>
                      <w:bottom w:val="single" w:sz="4" w:space="0" w:color="auto"/>
                      <w:right w:val="single" w:sz="4" w:space="0" w:color="auto"/>
                    </w:tcBorders>
                  </w:tcPr>
                  <w:p w:rsidR="002F0527" w:rsidRPr="00C871D4" w:rsidRDefault="002F0527" w:rsidP="00DA4592">
                    <w:pPr>
                      <w:rPr>
                        <w:sz w:val="20"/>
                        <w:szCs w:val="21"/>
                      </w:rPr>
                    </w:pPr>
                    <w:r w:rsidRPr="00C871D4">
                      <w:rPr>
                        <w:rFonts w:hint="eastAsia"/>
                        <w:sz w:val="20"/>
                        <w:szCs w:val="21"/>
                      </w:rPr>
                      <w:t>≤</w:t>
                    </w:r>
                    <w:r w:rsidRPr="00C871D4">
                      <w:rPr>
                        <w:rFonts w:hint="eastAsia"/>
                        <w:sz w:val="20"/>
                        <w:szCs w:val="21"/>
                      </w:rPr>
                      <w:t>100</w:t>
                    </w:r>
                    <w:r w:rsidRPr="00C871D4">
                      <w:rPr>
                        <w:rFonts w:asciiTheme="minorEastAsia" w:hAnsiTheme="minorEastAsia"/>
                        <w:sz w:val="20"/>
                        <w:szCs w:val="20"/>
                      </w:rPr>
                      <w:t>mg/m³</w:t>
                    </w:r>
                  </w:p>
                </w:tc>
                <w:tc>
                  <w:tcPr>
                    <w:tcW w:w="237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highlight w:val="yellow"/>
                      </w:rPr>
                    </w:pPr>
                    <w:r w:rsidRPr="00C871D4">
                      <w:rPr>
                        <w:rFonts w:hint="eastAsia"/>
                        <w:sz w:val="20"/>
                        <w:szCs w:val="20"/>
                      </w:rPr>
                      <w:t>0.03138</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0.555</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未超标</w:t>
                    </w:r>
                  </w:p>
                </w:tc>
              </w:tr>
              <w:tr w:rsidR="00C871D4" w:rsidRPr="00C871D4" w:rsidTr="003C2E16">
                <w:trPr>
                  <w:trHeight w:val="90"/>
                </w:trPr>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82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TVOC</w:t>
                    </w:r>
                  </w:p>
                </w:tc>
                <w:tc>
                  <w:tcPr>
                    <w:tcW w:w="1494"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07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93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310" w:type="dxa"/>
                    <w:tcBorders>
                      <w:top w:val="single" w:sz="4" w:space="0" w:color="auto"/>
                      <w:left w:val="single" w:sz="4" w:space="0" w:color="auto"/>
                      <w:bottom w:val="single" w:sz="4" w:space="0" w:color="auto"/>
                      <w:right w:val="single" w:sz="4" w:space="0" w:color="auto"/>
                    </w:tcBorders>
                  </w:tcPr>
                  <w:p w:rsidR="002F0527" w:rsidRPr="00C871D4" w:rsidRDefault="002F0527" w:rsidP="00DA4592">
                    <w:pPr>
                      <w:rPr>
                        <w:sz w:val="20"/>
                        <w:szCs w:val="21"/>
                      </w:rPr>
                    </w:pPr>
                    <w:r w:rsidRPr="00C871D4">
                      <w:rPr>
                        <w:rFonts w:hint="eastAsia"/>
                        <w:sz w:val="20"/>
                        <w:szCs w:val="21"/>
                      </w:rPr>
                      <w:t>≤</w:t>
                    </w:r>
                    <w:r w:rsidRPr="00C871D4">
                      <w:rPr>
                        <w:rFonts w:hint="eastAsia"/>
                        <w:sz w:val="20"/>
                        <w:szCs w:val="21"/>
                      </w:rPr>
                      <w:t>80</w:t>
                    </w:r>
                    <w:r w:rsidRPr="00C871D4">
                      <w:rPr>
                        <w:rFonts w:asciiTheme="minorEastAsia" w:hAnsiTheme="minorEastAsia"/>
                        <w:sz w:val="20"/>
                        <w:szCs w:val="20"/>
                      </w:rPr>
                      <w:t>mg/m³</w:t>
                    </w:r>
                  </w:p>
                </w:tc>
                <w:tc>
                  <w:tcPr>
                    <w:tcW w:w="2376" w:type="dxa"/>
                    <w:vMerge w:val="restart"/>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highlight w:val="yellow"/>
                      </w:rPr>
                    </w:pPr>
                    <w:r w:rsidRPr="00C871D4">
                      <w:rPr>
                        <w:rFonts w:hint="eastAsia"/>
                        <w:sz w:val="20"/>
                        <w:szCs w:val="21"/>
                      </w:rPr>
                      <w:t>《</w:t>
                    </w:r>
                    <w:r w:rsidRPr="00C871D4">
                      <w:rPr>
                        <w:rFonts w:hint="eastAsia"/>
                        <w:sz w:val="20"/>
                        <w:szCs w:val="21"/>
                      </w:rPr>
                      <w:t>DB323151-2016</w:t>
                    </w:r>
                    <w:r w:rsidRPr="00C871D4">
                      <w:rPr>
                        <w:rFonts w:hint="eastAsia"/>
                        <w:sz w:val="20"/>
                        <w:szCs w:val="21"/>
                      </w:rPr>
                      <w:t>化学工业挥发性有机物排放标准》</w:t>
                    </w: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jc w:val="left"/>
                      <w:rPr>
                        <w:sz w:val="20"/>
                        <w:szCs w:val="20"/>
                      </w:rPr>
                    </w:pPr>
                    <w:r w:rsidRPr="00C871D4">
                      <w:rPr>
                        <w:rFonts w:hint="eastAsia"/>
                        <w:sz w:val="20"/>
                        <w:szCs w:val="20"/>
                      </w:rPr>
                      <w:t>0.875511</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0.93</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82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甲苯</w:t>
                    </w:r>
                  </w:p>
                </w:tc>
                <w:tc>
                  <w:tcPr>
                    <w:tcW w:w="1494"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07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93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310" w:type="dxa"/>
                    <w:tcBorders>
                      <w:top w:val="single" w:sz="4" w:space="0" w:color="auto"/>
                      <w:left w:val="single" w:sz="4" w:space="0" w:color="auto"/>
                      <w:bottom w:val="single" w:sz="4" w:space="0" w:color="auto"/>
                      <w:right w:val="single" w:sz="4" w:space="0" w:color="auto"/>
                    </w:tcBorders>
                  </w:tcPr>
                  <w:p w:rsidR="002F0527" w:rsidRPr="00C871D4" w:rsidRDefault="002F0527" w:rsidP="00DA4592">
                    <w:pPr>
                      <w:rPr>
                        <w:sz w:val="20"/>
                        <w:szCs w:val="21"/>
                      </w:rPr>
                    </w:pPr>
                    <w:r w:rsidRPr="00C871D4">
                      <w:rPr>
                        <w:rFonts w:hint="eastAsia"/>
                        <w:sz w:val="20"/>
                        <w:szCs w:val="21"/>
                      </w:rPr>
                      <w:t>≤</w:t>
                    </w:r>
                    <w:r w:rsidRPr="00C871D4">
                      <w:rPr>
                        <w:rFonts w:hint="eastAsia"/>
                        <w:sz w:val="20"/>
                        <w:szCs w:val="21"/>
                      </w:rPr>
                      <w:t>25</w:t>
                    </w:r>
                    <w:r w:rsidRPr="00C871D4">
                      <w:rPr>
                        <w:rFonts w:asciiTheme="minorEastAsia" w:hAnsiTheme="minorEastAsia"/>
                        <w:sz w:val="20"/>
                        <w:szCs w:val="20"/>
                      </w:rPr>
                      <w:t>mg/m³</w:t>
                    </w:r>
                  </w:p>
                </w:tc>
                <w:tc>
                  <w:tcPr>
                    <w:tcW w:w="237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highlight w:val="yellow"/>
                      </w:rPr>
                    </w:pPr>
                    <w:r w:rsidRPr="00C871D4">
                      <w:rPr>
                        <w:rFonts w:hint="eastAsia"/>
                        <w:sz w:val="20"/>
                        <w:szCs w:val="20"/>
                      </w:rPr>
                      <w:t>0.003494</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2.04</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82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甲醇</w:t>
                    </w:r>
                  </w:p>
                </w:tc>
                <w:tc>
                  <w:tcPr>
                    <w:tcW w:w="1494"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07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93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310" w:type="dxa"/>
                    <w:tcBorders>
                      <w:top w:val="single" w:sz="4" w:space="0" w:color="auto"/>
                      <w:left w:val="single" w:sz="4" w:space="0" w:color="auto"/>
                      <w:bottom w:val="single" w:sz="4" w:space="0" w:color="auto"/>
                      <w:right w:val="single" w:sz="4" w:space="0" w:color="auto"/>
                    </w:tcBorders>
                  </w:tcPr>
                  <w:p w:rsidR="002F0527" w:rsidRPr="00C871D4" w:rsidRDefault="002F0527" w:rsidP="00DA4592">
                    <w:pPr>
                      <w:rPr>
                        <w:sz w:val="20"/>
                        <w:szCs w:val="21"/>
                      </w:rPr>
                    </w:pPr>
                    <w:r w:rsidRPr="00C871D4">
                      <w:rPr>
                        <w:rFonts w:hint="eastAsia"/>
                        <w:sz w:val="20"/>
                        <w:szCs w:val="21"/>
                      </w:rPr>
                      <w:t>≤</w:t>
                    </w:r>
                    <w:r w:rsidRPr="00C871D4">
                      <w:rPr>
                        <w:rFonts w:hint="eastAsia"/>
                        <w:sz w:val="20"/>
                        <w:szCs w:val="21"/>
                      </w:rPr>
                      <w:t>60</w:t>
                    </w:r>
                    <w:r w:rsidRPr="00C871D4">
                      <w:rPr>
                        <w:rFonts w:asciiTheme="minorEastAsia" w:hAnsiTheme="minorEastAsia"/>
                        <w:sz w:val="20"/>
                        <w:szCs w:val="20"/>
                      </w:rPr>
                      <w:t>mg/m³</w:t>
                    </w:r>
                  </w:p>
                </w:tc>
                <w:tc>
                  <w:tcPr>
                    <w:tcW w:w="237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0.010893</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5.541</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826"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氨</w:t>
                    </w:r>
                  </w:p>
                </w:tc>
                <w:tc>
                  <w:tcPr>
                    <w:tcW w:w="1494"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07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rPr>
                    </w:pPr>
                  </w:p>
                </w:tc>
                <w:tc>
                  <w:tcPr>
                    <w:tcW w:w="1931" w:type="dxa"/>
                    <w:vMerge/>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1310" w:type="dxa"/>
                    <w:tcBorders>
                      <w:top w:val="single" w:sz="4" w:space="0" w:color="auto"/>
                      <w:left w:val="single" w:sz="4" w:space="0" w:color="auto"/>
                      <w:bottom w:val="single" w:sz="4" w:space="0" w:color="auto"/>
                      <w:right w:val="single" w:sz="4" w:space="0" w:color="auto"/>
                    </w:tcBorders>
                  </w:tcPr>
                  <w:p w:rsidR="002F0527" w:rsidRPr="00C871D4" w:rsidRDefault="002F0527" w:rsidP="00DA4592">
                    <w:pPr>
                      <w:rPr>
                        <w:sz w:val="20"/>
                        <w:szCs w:val="21"/>
                      </w:rPr>
                    </w:pPr>
                    <w:r w:rsidRPr="00C871D4">
                      <w:rPr>
                        <w:rFonts w:hint="eastAsia"/>
                        <w:sz w:val="20"/>
                        <w:szCs w:val="21"/>
                      </w:rPr>
                      <w:t>不适用</w:t>
                    </w:r>
                  </w:p>
                </w:tc>
                <w:tc>
                  <w:tcPr>
                    <w:tcW w:w="237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highlight w:val="yellow"/>
                      </w:rPr>
                    </w:pPr>
                    <w:r w:rsidRPr="00C871D4">
                      <w:rPr>
                        <w:rFonts w:hint="eastAsia"/>
                        <w:sz w:val="20"/>
                        <w:szCs w:val="20"/>
                      </w:rPr>
                      <w:t>《恶臭污染物排放标准》</w:t>
                    </w:r>
                    <w:r w:rsidRPr="00C871D4">
                      <w:rPr>
                        <w:rFonts w:hint="eastAsia"/>
                        <w:sz w:val="20"/>
                        <w:szCs w:val="20"/>
                      </w:rPr>
                      <w:t>GB14553-93</w:t>
                    </w: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0.002971</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0.006</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826" w:type="dxa"/>
                    <w:vMerge w:val="restart"/>
                    <w:tcBorders>
                      <w:top w:val="single" w:sz="4" w:space="0" w:color="auto"/>
                      <w:left w:val="single" w:sz="4" w:space="0" w:color="auto"/>
                      <w:right w:val="single" w:sz="4" w:space="0" w:color="auto"/>
                    </w:tcBorders>
                    <w:vAlign w:val="center"/>
                  </w:tcPr>
                  <w:p w:rsidR="002F0527" w:rsidRPr="00C871D4" w:rsidRDefault="002F0527" w:rsidP="00DA4592">
                    <w:pPr>
                      <w:rPr>
                        <w:sz w:val="20"/>
                        <w:szCs w:val="20"/>
                        <w:highlight w:val="yellow"/>
                      </w:rPr>
                    </w:pPr>
                    <w:r w:rsidRPr="00C871D4">
                      <w:rPr>
                        <w:rFonts w:hint="eastAsia"/>
                        <w:sz w:val="20"/>
                        <w:szCs w:val="20"/>
                      </w:rPr>
                      <w:t>固废</w:t>
                    </w: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硫酸镁、硫酸钠渣</w:t>
                    </w:r>
                  </w:p>
                </w:tc>
                <w:tc>
                  <w:tcPr>
                    <w:tcW w:w="1494" w:type="dxa"/>
                    <w:vMerge w:val="restart"/>
                    <w:tcBorders>
                      <w:top w:val="single" w:sz="4" w:space="0" w:color="auto"/>
                      <w:left w:val="single" w:sz="4" w:space="0" w:color="auto"/>
                      <w:right w:val="single" w:sz="4" w:space="0" w:color="auto"/>
                    </w:tcBorders>
                    <w:vAlign w:val="center"/>
                  </w:tcPr>
                  <w:p w:rsidR="002F0527" w:rsidRPr="00C871D4" w:rsidRDefault="002F0527" w:rsidP="00DA4592">
                    <w:pPr>
                      <w:rPr>
                        <w:sz w:val="20"/>
                        <w:highlight w:val="yellow"/>
                      </w:rPr>
                    </w:pPr>
                    <w:r w:rsidRPr="00C871D4">
                      <w:rPr>
                        <w:rFonts w:hint="eastAsia"/>
                        <w:sz w:val="20"/>
                        <w:szCs w:val="20"/>
                      </w:rPr>
                      <w:t>交给有资质的单位处理</w:t>
                    </w:r>
                  </w:p>
                </w:tc>
                <w:tc>
                  <w:tcPr>
                    <w:tcW w:w="1071" w:type="dxa"/>
                    <w:vMerge w:val="restart"/>
                    <w:tcBorders>
                      <w:top w:val="single" w:sz="4" w:space="0" w:color="auto"/>
                      <w:left w:val="single" w:sz="4" w:space="0" w:color="auto"/>
                      <w:right w:val="single" w:sz="4" w:space="0" w:color="auto"/>
                    </w:tcBorders>
                    <w:vAlign w:val="center"/>
                  </w:tcPr>
                  <w:p w:rsidR="002F0527" w:rsidRPr="00C871D4" w:rsidRDefault="002F0527" w:rsidP="00DA4592">
                    <w:pPr>
                      <w:rPr>
                        <w:sz w:val="20"/>
                        <w:szCs w:val="20"/>
                        <w:highlight w:val="yellow"/>
                      </w:rPr>
                    </w:pPr>
                    <w:r w:rsidRPr="00C871D4">
                      <w:rPr>
                        <w:rFonts w:hint="eastAsia"/>
                        <w:sz w:val="20"/>
                        <w:szCs w:val="20"/>
                      </w:rPr>
                      <w:t>不适用</w:t>
                    </w:r>
                  </w:p>
                </w:tc>
                <w:tc>
                  <w:tcPr>
                    <w:tcW w:w="1931" w:type="dxa"/>
                    <w:vMerge w:val="restart"/>
                    <w:tcBorders>
                      <w:top w:val="single" w:sz="4" w:space="0" w:color="auto"/>
                      <w:left w:val="single" w:sz="4" w:space="0" w:color="auto"/>
                      <w:right w:val="single" w:sz="4" w:space="0" w:color="auto"/>
                    </w:tcBorders>
                    <w:vAlign w:val="center"/>
                  </w:tcPr>
                  <w:p w:rsidR="002F0527" w:rsidRPr="00C871D4" w:rsidRDefault="002F0527" w:rsidP="00DA4592">
                    <w:pPr>
                      <w:rPr>
                        <w:sz w:val="20"/>
                        <w:szCs w:val="20"/>
                        <w:highlight w:val="yellow"/>
                      </w:rPr>
                    </w:pPr>
                    <w:r w:rsidRPr="00C871D4">
                      <w:rPr>
                        <w:rFonts w:hint="eastAsia"/>
                        <w:sz w:val="20"/>
                        <w:szCs w:val="20"/>
                      </w:rPr>
                      <w:t>不适用</w:t>
                    </w:r>
                  </w:p>
                </w:tc>
                <w:tc>
                  <w:tcPr>
                    <w:tcW w:w="1310" w:type="dxa"/>
                    <w:vMerge w:val="restart"/>
                    <w:tcBorders>
                      <w:top w:val="single" w:sz="4" w:space="0" w:color="auto"/>
                      <w:left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不适用</w:t>
                    </w:r>
                  </w:p>
                </w:tc>
                <w:tc>
                  <w:tcPr>
                    <w:tcW w:w="2376" w:type="dxa"/>
                    <w:vMerge w:val="restart"/>
                    <w:tcBorders>
                      <w:top w:val="single" w:sz="4" w:space="0" w:color="auto"/>
                      <w:left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不适用</w:t>
                    </w: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0.352</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highlight w:val="yellow"/>
                      </w:rPr>
                    </w:pPr>
                    <w:r w:rsidRPr="00C871D4">
                      <w:rPr>
                        <w:rFonts w:hint="eastAsia"/>
                        <w:sz w:val="20"/>
                        <w:szCs w:val="20"/>
                      </w:rPr>
                      <w:t>不适用</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C871D4" w:rsidP="00DA4592">
                    <w:pPr>
                      <w:rPr>
                        <w:sz w:val="20"/>
                        <w:szCs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826"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DCU</w:t>
                    </w:r>
                    <w:r w:rsidRPr="00C871D4">
                      <w:rPr>
                        <w:rFonts w:hint="eastAsia"/>
                        <w:sz w:val="20"/>
                        <w:szCs w:val="21"/>
                      </w:rPr>
                      <w:t>渣</w:t>
                    </w:r>
                  </w:p>
                </w:tc>
                <w:tc>
                  <w:tcPr>
                    <w:tcW w:w="1494"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071"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931"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310"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2376"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35.6676</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highlight w:val="yellow"/>
                      </w:rPr>
                    </w:pPr>
                    <w:r w:rsidRPr="00C871D4">
                      <w:rPr>
                        <w:rFonts w:hint="eastAsia"/>
                        <w:sz w:val="20"/>
                        <w:szCs w:val="20"/>
                      </w:rPr>
                      <w:t>不适用</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C871D4" w:rsidP="00DA4592">
                    <w:pPr>
                      <w:rPr>
                        <w:sz w:val="20"/>
                        <w:szCs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826"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废活性炭</w:t>
                    </w:r>
                    <w:r w:rsidRPr="00C871D4">
                      <w:rPr>
                        <w:rFonts w:hint="eastAsia"/>
                        <w:sz w:val="20"/>
                        <w:szCs w:val="21"/>
                      </w:rPr>
                      <w:t>hw02</w:t>
                    </w:r>
                  </w:p>
                </w:tc>
                <w:tc>
                  <w:tcPr>
                    <w:tcW w:w="1494"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071"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931"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310"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2376"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1.816</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highlight w:val="yellow"/>
                      </w:rPr>
                    </w:pPr>
                    <w:r w:rsidRPr="00C871D4">
                      <w:rPr>
                        <w:rFonts w:hint="eastAsia"/>
                        <w:sz w:val="20"/>
                        <w:szCs w:val="20"/>
                      </w:rPr>
                      <w:t>不适用</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C871D4" w:rsidP="00DA4592">
                    <w:pPr>
                      <w:rPr>
                        <w:sz w:val="20"/>
                        <w:szCs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826"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滤渣</w:t>
                    </w:r>
                  </w:p>
                </w:tc>
                <w:tc>
                  <w:tcPr>
                    <w:tcW w:w="1494"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071"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931"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310"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2376"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4.612</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highlight w:val="yellow"/>
                      </w:rPr>
                    </w:pPr>
                    <w:r w:rsidRPr="00C871D4">
                      <w:rPr>
                        <w:rFonts w:hint="eastAsia"/>
                        <w:sz w:val="20"/>
                        <w:szCs w:val="20"/>
                      </w:rPr>
                      <w:t>不适用</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C871D4" w:rsidP="00DA4592">
                    <w:pPr>
                      <w:rPr>
                        <w:sz w:val="20"/>
                        <w:szCs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826"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废活性炭</w:t>
                    </w:r>
                    <w:r w:rsidRPr="00C871D4">
                      <w:rPr>
                        <w:rFonts w:hint="eastAsia"/>
                        <w:sz w:val="20"/>
                        <w:szCs w:val="21"/>
                      </w:rPr>
                      <w:t>hw06</w:t>
                    </w:r>
                  </w:p>
                </w:tc>
                <w:tc>
                  <w:tcPr>
                    <w:tcW w:w="1494"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071"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931"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310"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2376"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3.46</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highlight w:val="yellow"/>
                      </w:rPr>
                    </w:pPr>
                    <w:r w:rsidRPr="00C871D4">
                      <w:rPr>
                        <w:rFonts w:hint="eastAsia"/>
                        <w:sz w:val="20"/>
                        <w:szCs w:val="20"/>
                      </w:rPr>
                      <w:t>不适用</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C871D4" w:rsidP="00DA4592">
                    <w:pPr>
                      <w:rPr>
                        <w:sz w:val="20"/>
                        <w:szCs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826"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污泥</w:t>
                    </w:r>
                  </w:p>
                </w:tc>
                <w:tc>
                  <w:tcPr>
                    <w:tcW w:w="1494"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071"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931"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310"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2376"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8.6844</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highlight w:val="yellow"/>
                      </w:rPr>
                    </w:pPr>
                    <w:r w:rsidRPr="00C871D4">
                      <w:rPr>
                        <w:rFonts w:hint="eastAsia"/>
                        <w:sz w:val="20"/>
                        <w:szCs w:val="20"/>
                      </w:rPr>
                      <w:t>不适用</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C871D4" w:rsidP="00DA4592">
                    <w:pPr>
                      <w:rPr>
                        <w:sz w:val="20"/>
                        <w:szCs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826"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蒸馏残渣、液</w:t>
                    </w:r>
                  </w:p>
                </w:tc>
                <w:tc>
                  <w:tcPr>
                    <w:tcW w:w="1494"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071"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931"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310"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2376"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0.3</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highlight w:val="yellow"/>
                      </w:rPr>
                    </w:pPr>
                    <w:r w:rsidRPr="00C871D4">
                      <w:rPr>
                        <w:rFonts w:hint="eastAsia"/>
                        <w:sz w:val="20"/>
                        <w:szCs w:val="20"/>
                      </w:rPr>
                      <w:t>不适用</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C871D4" w:rsidP="00DA4592">
                    <w:pPr>
                      <w:rPr>
                        <w:sz w:val="20"/>
                        <w:szCs w:val="20"/>
                      </w:rPr>
                    </w:pPr>
                    <w:r w:rsidRPr="00C871D4">
                      <w:rPr>
                        <w:rFonts w:hint="eastAsia"/>
                        <w:sz w:val="20"/>
                        <w:szCs w:val="20"/>
                      </w:rPr>
                      <w:t>未超标</w:t>
                    </w:r>
                  </w:p>
                </w:tc>
              </w:tr>
              <w:tr w:rsidR="00C871D4" w:rsidRPr="00C871D4" w:rsidTr="003C2E16">
                <w:tc>
                  <w:tcPr>
                    <w:tcW w:w="704" w:type="dxa"/>
                    <w:vMerge/>
                    <w:tcBorders>
                      <w:left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826"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废包装桶</w:t>
                    </w:r>
                  </w:p>
                </w:tc>
                <w:tc>
                  <w:tcPr>
                    <w:tcW w:w="1494"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071"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931"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310"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2376" w:type="dxa"/>
                    <w:vMerge/>
                    <w:tcBorders>
                      <w:left w:val="single" w:sz="4" w:space="0" w:color="auto"/>
                      <w:right w:val="single" w:sz="4" w:space="0" w:color="auto"/>
                    </w:tcBorders>
                    <w:vAlign w:val="center"/>
                  </w:tcPr>
                  <w:p w:rsidR="002F0527" w:rsidRPr="00C871D4" w:rsidRDefault="002F0527" w:rsidP="00DA4592">
                    <w:pPr>
                      <w:rPr>
                        <w:sz w:val="20"/>
                        <w:szCs w:val="20"/>
                      </w:rPr>
                    </w:pP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3.058</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highlight w:val="yellow"/>
                      </w:rPr>
                    </w:pPr>
                    <w:r w:rsidRPr="00C871D4">
                      <w:rPr>
                        <w:rFonts w:hint="eastAsia"/>
                        <w:sz w:val="20"/>
                        <w:szCs w:val="20"/>
                      </w:rPr>
                      <w:t>不适用</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C871D4" w:rsidP="00DA4592">
                    <w:pPr>
                      <w:rPr>
                        <w:sz w:val="20"/>
                        <w:szCs w:val="20"/>
                      </w:rPr>
                    </w:pPr>
                    <w:r w:rsidRPr="00C871D4">
                      <w:rPr>
                        <w:rFonts w:hint="eastAsia"/>
                        <w:sz w:val="20"/>
                        <w:szCs w:val="20"/>
                      </w:rPr>
                      <w:t>未超标</w:t>
                    </w:r>
                  </w:p>
                </w:tc>
              </w:tr>
              <w:tr w:rsidR="00C871D4" w:rsidRPr="00C871D4" w:rsidTr="003C2E16">
                <w:tc>
                  <w:tcPr>
                    <w:tcW w:w="704" w:type="dxa"/>
                    <w:vMerge/>
                    <w:tcBorders>
                      <w:left w:val="single" w:sz="4" w:space="0" w:color="auto"/>
                      <w:bottom w:val="single" w:sz="4" w:space="0" w:color="auto"/>
                      <w:right w:val="single" w:sz="4" w:space="0" w:color="auto"/>
                    </w:tcBorders>
                    <w:vAlign w:val="center"/>
                  </w:tcPr>
                  <w:p w:rsidR="002F0527" w:rsidRPr="00C871D4" w:rsidRDefault="002F0527" w:rsidP="00DA4592">
                    <w:pPr>
                      <w:widowControl/>
                      <w:jc w:val="left"/>
                      <w:rPr>
                        <w:rFonts w:ascii="Calibri" w:hAnsi="Calibri"/>
                        <w:sz w:val="20"/>
                        <w:highlight w:val="yellow"/>
                      </w:rPr>
                    </w:pPr>
                  </w:p>
                </w:tc>
                <w:tc>
                  <w:tcPr>
                    <w:tcW w:w="826" w:type="dxa"/>
                    <w:vMerge/>
                    <w:tcBorders>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p>
                </w:tc>
                <w:tc>
                  <w:tcPr>
                    <w:tcW w:w="1383"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1"/>
                      </w:rPr>
                    </w:pPr>
                    <w:r w:rsidRPr="00C871D4">
                      <w:rPr>
                        <w:rFonts w:hint="eastAsia"/>
                        <w:sz w:val="20"/>
                        <w:szCs w:val="21"/>
                      </w:rPr>
                      <w:t>废有机溶剂</w:t>
                    </w:r>
                  </w:p>
                </w:tc>
                <w:tc>
                  <w:tcPr>
                    <w:tcW w:w="1494" w:type="dxa"/>
                    <w:vMerge/>
                    <w:tcBorders>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p>
                </w:tc>
                <w:tc>
                  <w:tcPr>
                    <w:tcW w:w="1071" w:type="dxa"/>
                    <w:vMerge/>
                    <w:tcBorders>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p>
                </w:tc>
                <w:tc>
                  <w:tcPr>
                    <w:tcW w:w="1931" w:type="dxa"/>
                    <w:vMerge/>
                    <w:tcBorders>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p>
                </w:tc>
                <w:tc>
                  <w:tcPr>
                    <w:tcW w:w="1310" w:type="dxa"/>
                    <w:vMerge/>
                    <w:tcBorders>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p>
                </w:tc>
                <w:tc>
                  <w:tcPr>
                    <w:tcW w:w="2376" w:type="dxa"/>
                    <w:vMerge/>
                    <w:tcBorders>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p>
                </w:tc>
                <w:tc>
                  <w:tcPr>
                    <w:tcW w:w="1326"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rPr>
                    </w:pPr>
                    <w:r w:rsidRPr="00C871D4">
                      <w:rPr>
                        <w:rFonts w:hint="eastAsia"/>
                        <w:sz w:val="20"/>
                        <w:szCs w:val="20"/>
                      </w:rPr>
                      <w:t>140.72</w:t>
                    </w:r>
                  </w:p>
                </w:tc>
                <w:tc>
                  <w:tcPr>
                    <w:tcW w:w="1422" w:type="dxa"/>
                    <w:tcBorders>
                      <w:top w:val="single" w:sz="4" w:space="0" w:color="auto"/>
                      <w:left w:val="single" w:sz="4" w:space="0" w:color="auto"/>
                      <w:bottom w:val="single" w:sz="4" w:space="0" w:color="auto"/>
                      <w:right w:val="single" w:sz="4" w:space="0" w:color="auto"/>
                    </w:tcBorders>
                    <w:vAlign w:val="center"/>
                  </w:tcPr>
                  <w:p w:rsidR="002F0527" w:rsidRPr="00C871D4" w:rsidRDefault="002F0527" w:rsidP="00DA4592">
                    <w:pPr>
                      <w:rPr>
                        <w:sz w:val="20"/>
                        <w:szCs w:val="20"/>
                        <w:highlight w:val="yellow"/>
                      </w:rPr>
                    </w:pPr>
                    <w:r w:rsidRPr="00C871D4">
                      <w:rPr>
                        <w:rFonts w:hint="eastAsia"/>
                        <w:sz w:val="20"/>
                        <w:szCs w:val="20"/>
                      </w:rPr>
                      <w:t>不适用</w:t>
                    </w:r>
                  </w:p>
                </w:tc>
                <w:tc>
                  <w:tcPr>
                    <w:tcW w:w="866" w:type="dxa"/>
                    <w:tcBorders>
                      <w:top w:val="single" w:sz="4" w:space="0" w:color="auto"/>
                      <w:left w:val="single" w:sz="4" w:space="0" w:color="auto"/>
                      <w:bottom w:val="single" w:sz="4" w:space="0" w:color="auto"/>
                      <w:right w:val="single" w:sz="4" w:space="0" w:color="auto"/>
                    </w:tcBorders>
                    <w:vAlign w:val="center"/>
                  </w:tcPr>
                  <w:p w:rsidR="002F0527" w:rsidRPr="00C871D4" w:rsidRDefault="00C871D4" w:rsidP="00DA4592">
                    <w:pPr>
                      <w:rPr>
                        <w:sz w:val="20"/>
                        <w:szCs w:val="20"/>
                      </w:rPr>
                    </w:pPr>
                    <w:r w:rsidRPr="00C871D4">
                      <w:rPr>
                        <w:rFonts w:hint="eastAsia"/>
                        <w:sz w:val="20"/>
                        <w:szCs w:val="20"/>
                      </w:rPr>
                      <w:t>未超标</w:t>
                    </w:r>
                  </w:p>
                </w:tc>
              </w:tr>
            </w:tbl>
            <w:p w:rsidR="008F5897" w:rsidRDefault="002F0527" w:rsidP="008F5897">
              <w:pPr>
                <w:pStyle w:val="a9"/>
                <w:ind w:firstLineChars="0" w:firstLine="0"/>
                <w:rPr>
                  <w:rFonts w:asciiTheme="minorEastAsia" w:eastAsiaTheme="minorEastAsia" w:hAnsiTheme="minorEastAsia"/>
                </w:rPr>
              </w:pPr>
              <w:r w:rsidRPr="002F0527">
                <w:rPr>
                  <w:rFonts w:asciiTheme="minorEastAsia" w:eastAsiaTheme="minorEastAsia" w:hAnsiTheme="minorEastAsia" w:hint="eastAsia"/>
                </w:rPr>
                <w:t>注：上表中“东吴南路</w:t>
              </w:r>
              <w:r w:rsidRPr="002F0527">
                <w:rPr>
                  <w:rFonts w:asciiTheme="minorEastAsia" w:eastAsiaTheme="minorEastAsia" w:hAnsiTheme="minorEastAsia"/>
                </w:rPr>
                <w:t>2-1号厂区（河西）”不属于环境保护部门公布的重点排污单位。</w:t>
              </w:r>
            </w:p>
            <w:p w:rsidR="00646A41" w:rsidRDefault="008833F6" w:rsidP="008F5897">
              <w:pPr>
                <w:pStyle w:val="a9"/>
                <w:ind w:firstLineChars="0" w:firstLine="0"/>
              </w:pPr>
            </w:p>
          </w:sdtContent>
        </w:sdt>
      </w:sdtContent>
    </w:sdt>
    <w:bookmarkEnd w:id="52" w:displacedByCustomXml="prev"/>
    <w:p w:rsidR="00646A41" w:rsidRDefault="00646A41">
      <w:pPr>
        <w:pStyle w:val="a9"/>
        <w:ind w:firstLineChars="0" w:firstLine="0"/>
      </w:pPr>
    </w:p>
    <w:bookmarkStart w:id="53" w:name="_Hlk532561843" w:displacedByCustomXml="next"/>
    <w:sdt>
      <w:sdtPr>
        <w:rPr>
          <w:rFonts w:ascii="宋体" w:hAnsi="宋体" w:cs="宋体" w:hint="eastAsia"/>
          <w:b w:val="0"/>
          <w:bCs w:val="0"/>
          <w:kern w:val="0"/>
          <w:szCs w:val="24"/>
        </w:rPr>
        <w:alias w:val="模块:防治污染设施的建设和运行情况"/>
        <w:tag w:val="_SEC_d95e22e59cf74fb5accf98b456dbfe1e"/>
        <w:id w:val="692197353"/>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5"/>
            <w:numPr>
              <w:ilvl w:val="0"/>
              <w:numId w:val="132"/>
            </w:numPr>
            <w:rPr>
              <w:rFonts w:ascii="Arial" w:hAnsi="Arial"/>
              <w:bCs w:val="0"/>
              <w:szCs w:val="21"/>
            </w:rPr>
          </w:pPr>
          <w:r>
            <w:rPr>
              <w:rFonts w:hint="eastAsia"/>
            </w:rPr>
            <w:t>防治污染设</w:t>
          </w:r>
          <w:r>
            <w:rPr>
              <w:rFonts w:ascii="Arial" w:hAnsi="Arial" w:hint="eastAsia"/>
              <w:szCs w:val="21"/>
            </w:rPr>
            <w:t>施的建设和运行情况</w:t>
          </w:r>
        </w:p>
        <w:sdt>
          <w:sdtPr>
            <w:alias w:val="是否适用：防治污染设施的建设和运行情况[双击切换]"/>
            <w:tag w:val="_GBC_f81acc49fe574d35a5d35dc9e1968cb4"/>
            <w:id w:val="-1491467484"/>
            <w:lock w:val="sdtContentLocked"/>
            <w:placeholder>
              <w:docPart w:val="GBC22222222222222222222222222222"/>
            </w:placeholder>
          </w:sdtPr>
          <w:sdtEndPr/>
          <w:sdtContent>
            <w:p w:rsidR="00646A41" w:rsidRDefault="001F1761">
              <w:r w:rsidRPr="00F55741">
                <w:rPr>
                  <w:rFonts w:ascii="宋体" w:hAnsi="宋体"/>
                </w:rPr>
                <w:fldChar w:fldCharType="begin"/>
              </w:r>
              <w:r w:rsidR="000729B4"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alias w:val="防治污染设施的建设和运行情况"/>
            <w:tag w:val="_GBC_b3d5812d8b5b4d0090d585bb3c215140"/>
            <w:id w:val="2123646122"/>
            <w:lock w:val="sdtLocked"/>
            <w:placeholder>
              <w:docPart w:val="GBC22222222222222222222222222222"/>
            </w:placeholder>
          </w:sdtPr>
          <w:sdtEndPr/>
          <w:sdtContent>
            <w:p w:rsidR="000729B4" w:rsidRDefault="000729B4" w:rsidP="00F56F98">
              <w:pPr>
                <w:ind w:firstLineChars="200" w:firstLine="420"/>
              </w:pPr>
              <w:r>
                <w:rPr>
                  <w:rFonts w:hint="eastAsia"/>
                </w:rPr>
                <w:t>苏州制药厂严格执行环保项目“三同时”制度，严格按照《环境影响报告书》的要求，落实并优化各项污染防治措施，加强污染防治设施的建设、运行和维护管理。</w:t>
              </w:r>
            </w:p>
            <w:p w:rsidR="000729B4" w:rsidRDefault="000729B4" w:rsidP="00F56F98">
              <w:pPr>
                <w:ind w:firstLineChars="200" w:firstLine="420"/>
              </w:pPr>
              <w:proofErr w:type="gramStart"/>
              <w:r>
                <w:rPr>
                  <w:rFonts w:hint="eastAsia"/>
                </w:rPr>
                <w:t>六丰路</w:t>
              </w:r>
              <w:proofErr w:type="gramEnd"/>
              <w:r>
                <w:rPr>
                  <w:rFonts w:hint="eastAsia"/>
                </w:rPr>
                <w:t>河东厂区建设有</w:t>
              </w:r>
              <w:r>
                <w:t>150m3/d</w:t>
              </w:r>
              <w:r>
                <w:t>污水处理站，该污水处理设施包括废水预处理设施及生化处理系统，其中预处理系统引进三效蒸发装置，大大降低废水中污染因子的含量。苏州制药厂各生产车间废气均采取了相应的尾气吸收装置，并同步实施了</w:t>
              </w:r>
              <w:r>
                <w:t>VOCs</w:t>
              </w:r>
              <w:r>
                <w:t>泄漏检测及整治方案，有效减少</w:t>
              </w:r>
              <w:r>
                <w:t>VOCs</w:t>
              </w:r>
              <w:r>
                <w:t>排放及无组织气体排放。苏州制药厂建有</w:t>
              </w:r>
              <w:proofErr w:type="gramStart"/>
              <w:r>
                <w:t>300</w:t>
              </w:r>
              <w:r>
                <w:t>多平米危废仓库</w:t>
              </w:r>
              <w:proofErr w:type="gramEnd"/>
              <w:r>
                <w:t>，</w:t>
              </w:r>
              <w:proofErr w:type="gramStart"/>
              <w:r>
                <w:t>危废仓库</w:t>
              </w:r>
              <w:proofErr w:type="gramEnd"/>
              <w:r>
                <w:t>墙面、地面防腐、防渗漏，标牌标识符合要求，各项防治措施齐全有效。</w:t>
              </w:r>
            </w:p>
            <w:p w:rsidR="000729B4" w:rsidRDefault="000729B4" w:rsidP="00F56F98">
              <w:pPr>
                <w:ind w:firstLineChars="200" w:firstLine="420"/>
              </w:pPr>
              <w:r>
                <w:rPr>
                  <w:rFonts w:hint="eastAsia"/>
                </w:rPr>
                <w:t>苏州制药厂现有的污染治理设备设施均处于完好状态，运行状态良好，所有的污染排放指标均达标排放（《大气污染物综合排放标准》表</w:t>
              </w:r>
              <w:r>
                <w:t>2</w:t>
              </w:r>
              <w:r>
                <w:t>中二级标准及园区污水处理厂接管标准），总量控制指标符合省环保厅颁发的《排放污染物许可证》要求。</w:t>
              </w:r>
            </w:p>
            <w:p w:rsidR="00646A41" w:rsidRDefault="000729B4" w:rsidP="00F56F98">
              <w:pPr>
                <w:ind w:firstLineChars="200" w:firstLine="420"/>
              </w:pPr>
              <w:r>
                <w:t>2018</w:t>
              </w:r>
              <w:r>
                <w:t>年</w:t>
              </w:r>
              <w:r>
                <w:t>6</w:t>
              </w:r>
              <w:r>
                <w:t>月按照新实施的《</w:t>
              </w:r>
              <w:r>
                <w:t>DB323151-2016</w:t>
              </w:r>
              <w:r>
                <w:t>化工挥发性有机物排放标准》排放标准及其他相关要求，委托有资质第三方根据企业实际调研的情况，编制</w:t>
              </w:r>
              <w:r>
                <w:t>“</w:t>
              </w:r>
              <w:r>
                <w:t>一厂</w:t>
              </w:r>
              <w:proofErr w:type="gramStart"/>
              <w:r>
                <w:t>一</w:t>
              </w:r>
              <w:proofErr w:type="gramEnd"/>
              <w:r>
                <w:t>策</w:t>
              </w:r>
              <w:r>
                <w:t>”</w:t>
              </w:r>
              <w:r>
                <w:t>，于</w:t>
              </w:r>
              <w:r>
                <w:t>2019</w:t>
              </w:r>
              <w:r>
                <w:t>年</w:t>
              </w:r>
              <w:r>
                <w:t>1</w:t>
              </w:r>
              <w:r>
                <w:t>月根据报告相关内容完成提</w:t>
              </w:r>
              <w:proofErr w:type="gramStart"/>
              <w:r>
                <w:t>标改造</w:t>
              </w:r>
              <w:proofErr w:type="gramEnd"/>
              <w:r>
                <w:t>工作。</w:t>
              </w:r>
            </w:p>
          </w:sdtContent>
        </w:sdt>
      </w:sdtContent>
    </w:sdt>
    <w:bookmarkEnd w:id="53" w:displacedByCustomXml="prev"/>
    <w:p w:rsidR="00646A41" w:rsidRDefault="00646A41"/>
    <w:bookmarkStart w:id="54" w:name="_Hlk532565177" w:displacedByCustomXml="next"/>
    <w:bookmarkStart w:id="55" w:name="_Hlk532561999" w:displacedByCustomXml="next"/>
    <w:sdt>
      <w:sdtPr>
        <w:rPr>
          <w:rFonts w:ascii="Arial" w:hAnsi="Arial" w:cs="宋体" w:hint="eastAsia"/>
          <w:b w:val="0"/>
          <w:bCs w:val="0"/>
          <w:kern w:val="0"/>
          <w:szCs w:val="21"/>
        </w:rPr>
        <w:alias w:val="模块:建设项目环境影响评价及其他环境保护行政许可情况"/>
        <w:tag w:val="_SEC_a1ed6107ad01449bb052aa410a07945c"/>
        <w:id w:val="1409817371"/>
        <w:lock w:val="sdtLocked"/>
        <w:placeholder>
          <w:docPart w:val="GBC22222222222222222222222222222"/>
        </w:placeholder>
      </w:sdtPr>
      <w:sdtEndPr>
        <w:rPr>
          <w:rFonts w:ascii="Times New Roman" w:hAnsi="Times New Roman" w:cs="Times New Roman" w:hint="default"/>
          <w:kern w:val="2"/>
          <w:szCs w:val="24"/>
        </w:rPr>
      </w:sdtEndPr>
      <w:sdtContent>
        <w:p w:rsidR="00646A41" w:rsidRDefault="001F1761">
          <w:pPr>
            <w:pStyle w:val="5"/>
            <w:numPr>
              <w:ilvl w:val="0"/>
              <w:numId w:val="132"/>
            </w:numPr>
            <w:rPr>
              <w:bCs w:val="0"/>
              <w:szCs w:val="22"/>
            </w:rPr>
          </w:pPr>
          <w:r>
            <w:rPr>
              <w:rFonts w:ascii="Arial" w:hAnsi="Arial" w:hint="eastAsia"/>
              <w:szCs w:val="21"/>
            </w:rPr>
            <w:t>建设项目环境影响评价及其他环境保护行政许可情况</w:t>
          </w:r>
        </w:p>
        <w:bookmarkEnd w:id="54" w:displacedByCustomXml="next"/>
        <w:bookmarkStart w:id="56" w:name="_Hlk532565191" w:displacedByCustomXml="next"/>
        <w:sdt>
          <w:sdtPr>
            <w:rPr>
              <w:rFonts w:hint="eastAsia"/>
            </w:rPr>
            <w:alias w:val="是否适用：环境影响评价及其他环境保护行政许可[双击切换]"/>
            <w:tag w:val="_GBC_4ce0aa59200948c6aeb9cbc1fe7212e0"/>
            <w:id w:val="1741829892"/>
            <w:lock w:val="sdtContentLocked"/>
            <w:placeholder>
              <w:docPart w:val="GBC22222222222222222222222222222"/>
            </w:placeholder>
          </w:sdtPr>
          <w:sdtEndPr/>
          <w:sdtContent>
            <w:p w:rsidR="00646A41" w:rsidRDefault="001F1761">
              <w:pPr>
                <w:pStyle w:val="a9"/>
                <w:ind w:firstLineChars="0" w:firstLine="0"/>
              </w:pPr>
              <w:r w:rsidRPr="00F55741">
                <w:rPr>
                  <w:rFonts w:ascii="宋体" w:hAnsi="宋体"/>
                </w:rPr>
                <w:fldChar w:fldCharType="begin"/>
              </w:r>
              <w:r w:rsidR="000729B4"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alias w:val="环境影响评价及其他环境保护行政许可"/>
            <w:tag w:val="_GBC_14202158a58146899da2c8a641b59c99"/>
            <w:id w:val="-1639560557"/>
            <w:lock w:val="sdtLocked"/>
            <w:placeholder>
              <w:docPart w:val="GBC22222222222222222222222222222"/>
            </w:placeholder>
          </w:sdtPr>
          <w:sdtEndPr/>
          <w:sdtContent>
            <w:p w:rsidR="00646A41" w:rsidRDefault="000729B4" w:rsidP="00F56F98">
              <w:pPr>
                <w:ind w:firstLineChars="200" w:firstLine="420"/>
              </w:pPr>
              <w:r w:rsidRPr="000729B4">
                <w:rPr>
                  <w:rFonts w:hint="eastAsia"/>
                </w:rPr>
                <w:t>在现有厂区建设项目“三同时”环保方面，</w:t>
              </w:r>
              <w:r w:rsidRPr="000729B4">
                <w:t>2014</w:t>
              </w:r>
              <w:r w:rsidRPr="000729B4">
                <w:t>年</w:t>
              </w:r>
              <w:r w:rsidRPr="000729B4">
                <w:t>3</w:t>
              </w:r>
              <w:r w:rsidRPr="000729B4">
                <w:t>月</w:t>
              </w:r>
              <w:r w:rsidRPr="000729B4">
                <w:t>7</w:t>
              </w:r>
              <w:r w:rsidRPr="000729B4">
                <w:t>日进行企业投资项目备案（备案号：</w:t>
              </w:r>
              <w:r w:rsidRPr="000729B4">
                <w:t>3205001400797-1</w:t>
              </w:r>
              <w:r w:rsidRPr="000729B4">
                <w:t>），备案项目名称：苏州制药厂原料药（河东）、制剂（河西）调整改建项目。苏州制药厂于</w:t>
              </w:r>
              <w:r w:rsidRPr="000729B4">
                <w:t>2014</w:t>
              </w:r>
              <w:r w:rsidRPr="000729B4">
                <w:t>年</w:t>
              </w:r>
              <w:r w:rsidRPr="000729B4">
                <w:t>12</w:t>
              </w:r>
              <w:r w:rsidRPr="000729B4">
                <w:t>月</w:t>
              </w:r>
              <w:r w:rsidRPr="000729B4">
                <w:t>31</w:t>
              </w:r>
              <w:r w:rsidRPr="000729B4">
                <w:t>日取得了关于《江苏吴中医药集团有限公司苏州制药厂原料药（河东）、制剂（河西）调整改建项目》环评的审批意见（苏环建【</w:t>
              </w:r>
              <w:r w:rsidRPr="000729B4">
                <w:t>2014</w:t>
              </w:r>
              <w:r w:rsidRPr="000729B4">
                <w:t>】</w:t>
              </w:r>
              <w:r w:rsidRPr="000729B4">
                <w:t>294</w:t>
              </w:r>
              <w:r w:rsidRPr="000729B4">
                <w:t>号），</w:t>
              </w:r>
              <w:r w:rsidRPr="000729B4">
                <w:t>2015</w:t>
              </w:r>
              <w:r w:rsidRPr="000729B4">
                <w:t>年</w:t>
              </w:r>
              <w:r w:rsidRPr="000729B4">
                <w:t>10</w:t>
              </w:r>
              <w:r w:rsidRPr="000729B4">
                <w:t>月</w:t>
              </w:r>
              <w:r w:rsidRPr="000729B4">
                <w:t>21</w:t>
              </w:r>
              <w:r w:rsidRPr="000729B4">
                <w:t>日取得苏州市环保局试生产审核意见（</w:t>
              </w:r>
              <w:proofErr w:type="gramStart"/>
              <w:r w:rsidRPr="000729B4">
                <w:t>苏环试</w:t>
              </w:r>
              <w:proofErr w:type="gramEnd"/>
              <w:r w:rsidRPr="000729B4">
                <w:t>【</w:t>
              </w:r>
              <w:r w:rsidRPr="000729B4">
                <w:t>2015</w:t>
              </w:r>
              <w:r w:rsidRPr="000729B4">
                <w:t>】</w:t>
              </w:r>
              <w:r w:rsidRPr="000729B4">
                <w:t>203</w:t>
              </w:r>
              <w:r w:rsidRPr="000729B4">
                <w:t>号），</w:t>
              </w:r>
              <w:r w:rsidRPr="000729B4">
                <w:t>2017</w:t>
              </w:r>
              <w:r w:rsidRPr="000729B4">
                <w:t>年</w:t>
              </w:r>
              <w:r w:rsidRPr="000729B4">
                <w:t>04</w:t>
              </w:r>
              <w:r w:rsidRPr="000729B4">
                <w:t>月</w:t>
              </w:r>
              <w:r w:rsidRPr="000729B4">
                <w:t>13</w:t>
              </w:r>
              <w:r w:rsidRPr="000729B4">
                <w:t>日取得了苏州市环保局关于环境保护竣工验收的审核意见（</w:t>
              </w:r>
              <w:proofErr w:type="gramStart"/>
              <w:r w:rsidRPr="000729B4">
                <w:t>苏</w:t>
              </w:r>
              <w:r w:rsidRPr="000729B4">
                <w:rPr>
                  <w:rFonts w:hint="eastAsia"/>
                </w:rPr>
                <w:t>环验</w:t>
              </w:r>
              <w:proofErr w:type="gramEnd"/>
              <w:r w:rsidRPr="000729B4">
                <w:rPr>
                  <w:rFonts w:hint="eastAsia"/>
                </w:rPr>
                <w:t>【</w:t>
              </w:r>
              <w:r w:rsidRPr="000729B4">
                <w:t>2017</w:t>
              </w:r>
              <w:r w:rsidRPr="000729B4">
                <w:t>】</w:t>
              </w:r>
              <w:r w:rsidRPr="000729B4">
                <w:t>41</w:t>
              </w:r>
              <w:r w:rsidRPr="000729B4">
                <w:t>号），按时完成了环境保护设施</w:t>
              </w:r>
              <w:r w:rsidRPr="000729B4">
                <w:t>“</w:t>
              </w:r>
              <w:r w:rsidRPr="000729B4">
                <w:t>三同时</w:t>
              </w:r>
              <w:r w:rsidRPr="000729B4">
                <w:t>”</w:t>
              </w:r>
              <w:r w:rsidRPr="000729B4">
                <w:t>的建设工作。</w:t>
              </w:r>
              <w:r w:rsidRPr="000729B4">
                <w:t>2017</w:t>
              </w:r>
              <w:r w:rsidRPr="000729B4">
                <w:t>年取得排污许可证（证书编号：</w:t>
              </w:r>
              <w:r w:rsidRPr="000729B4">
                <w:t>91320506138170408U001P</w:t>
              </w:r>
              <w:r w:rsidRPr="000729B4">
                <w:t>）。</w:t>
              </w:r>
            </w:p>
          </w:sdtContent>
        </w:sdt>
      </w:sdtContent>
    </w:sdt>
    <w:bookmarkEnd w:id="55" w:displacedByCustomXml="prev"/>
    <w:bookmarkEnd w:id="56"/>
    <w:p w:rsidR="00646A41" w:rsidRDefault="00646A41">
      <w:pPr>
        <w:pStyle w:val="a9"/>
        <w:ind w:firstLineChars="0" w:firstLine="0"/>
      </w:pPr>
    </w:p>
    <w:bookmarkStart w:id="57" w:name="_Hlk532565202" w:displacedByCustomXml="next"/>
    <w:bookmarkStart w:id="58" w:name="_Hlk532562146" w:displacedByCustomXml="next"/>
    <w:bookmarkStart w:id="59" w:name="_Hlk532562427" w:displacedByCustomXml="next"/>
    <w:sdt>
      <w:sdtPr>
        <w:rPr>
          <w:rFonts w:ascii="Arial" w:hAnsi="Arial" w:cs="宋体" w:hint="eastAsia"/>
          <w:b w:val="0"/>
          <w:bCs w:val="0"/>
          <w:kern w:val="0"/>
          <w:szCs w:val="21"/>
        </w:rPr>
        <w:alias w:val="模块:突发环境事件应急预案"/>
        <w:tag w:val="_SEC_95e9a17b5aae41f8adacf2629738b083"/>
        <w:id w:val="-1293593684"/>
        <w:lock w:val="sdtLocked"/>
        <w:placeholder>
          <w:docPart w:val="GBC22222222222222222222222222222"/>
        </w:placeholder>
      </w:sdtPr>
      <w:sdtEndPr>
        <w:rPr>
          <w:rFonts w:ascii="Times New Roman" w:hAnsi="Times New Roman" w:cs="Times New Roman" w:hint="default"/>
          <w:kern w:val="2"/>
          <w:szCs w:val="24"/>
        </w:rPr>
      </w:sdtEndPr>
      <w:sdtContent>
        <w:p w:rsidR="00646A41" w:rsidRDefault="001F1761">
          <w:pPr>
            <w:pStyle w:val="5"/>
            <w:numPr>
              <w:ilvl w:val="0"/>
              <w:numId w:val="132"/>
            </w:numPr>
          </w:pPr>
          <w:r>
            <w:rPr>
              <w:rFonts w:ascii="Arial" w:hAnsi="Arial" w:hint="eastAsia"/>
              <w:szCs w:val="21"/>
            </w:rPr>
            <w:t>突发环境事件应急预案</w:t>
          </w:r>
          <w:bookmarkEnd w:id="58"/>
        </w:p>
        <w:bookmarkEnd w:id="57" w:displacedByCustomXml="next"/>
        <w:bookmarkStart w:id="60" w:name="_Hlk532565214" w:displacedByCustomXml="next"/>
        <w:sdt>
          <w:sdtPr>
            <w:alias w:val="是否适用：突发环境事件应急预案[双击切换]"/>
            <w:tag w:val="_GBC_1439251ab33e4541aa1dcfe886cb095e"/>
            <w:id w:val="36086761"/>
            <w:lock w:val="sdtContentLocked"/>
            <w:placeholder>
              <w:docPart w:val="GBC22222222222222222222222222222"/>
            </w:placeholder>
          </w:sdtPr>
          <w:sdtEndPr/>
          <w:sdtContent>
            <w:p w:rsidR="00646A41" w:rsidRDefault="001F1761">
              <w:r w:rsidRPr="00F55741">
                <w:rPr>
                  <w:rFonts w:ascii="宋体" w:hAnsi="宋体"/>
                </w:rPr>
                <w:fldChar w:fldCharType="begin"/>
              </w:r>
              <w:r w:rsidR="000729B4"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alias w:val="突发环境事件应急预案"/>
            <w:tag w:val="_GBC_fbeb138ea8474abc9cbcb623ca0a1ac5"/>
            <w:id w:val="-1343543570"/>
            <w:lock w:val="sdtLocked"/>
            <w:placeholder>
              <w:docPart w:val="GBC22222222222222222222222222222"/>
            </w:placeholder>
          </w:sdtPr>
          <w:sdtEndPr/>
          <w:sdtContent>
            <w:p w:rsidR="000729B4" w:rsidRDefault="000729B4"/>
            <w:tbl>
              <w:tblPr>
                <w:tblStyle w:val="a6"/>
                <w:tblW w:w="13738" w:type="dxa"/>
                <w:tblLook w:val="04A0" w:firstRow="1" w:lastRow="0" w:firstColumn="1" w:lastColumn="0" w:noHBand="0" w:noVBand="1"/>
              </w:tblPr>
              <w:tblGrid>
                <w:gridCol w:w="3076"/>
                <w:gridCol w:w="4911"/>
                <w:gridCol w:w="5751"/>
              </w:tblGrid>
              <w:tr w:rsidR="000729B4" w:rsidRPr="004F6041" w:rsidTr="00DA4592">
                <w:tc>
                  <w:tcPr>
                    <w:tcW w:w="3076" w:type="dxa"/>
                    <w:tcBorders>
                      <w:tl2br w:val="single" w:sz="4" w:space="0" w:color="auto"/>
                    </w:tcBorders>
                    <w:vAlign w:val="center"/>
                  </w:tcPr>
                  <w:p w:rsidR="000729B4" w:rsidRPr="004F6041" w:rsidRDefault="000729B4" w:rsidP="00DA4592">
                    <w:pPr>
                      <w:adjustRightInd w:val="0"/>
                      <w:snapToGrid w:val="0"/>
                      <w:jc w:val="right"/>
                      <w:rPr>
                        <w:szCs w:val="21"/>
                      </w:rPr>
                    </w:pPr>
                    <w:r w:rsidRPr="004F6041">
                      <w:rPr>
                        <w:szCs w:val="21"/>
                      </w:rPr>
                      <w:t>厂区</w:t>
                    </w:r>
                  </w:p>
                  <w:p w:rsidR="000729B4" w:rsidRPr="004F6041" w:rsidRDefault="000729B4" w:rsidP="00DA4592">
                    <w:pPr>
                      <w:adjustRightInd w:val="0"/>
                      <w:snapToGrid w:val="0"/>
                      <w:rPr>
                        <w:szCs w:val="21"/>
                      </w:rPr>
                    </w:pPr>
                    <w:r w:rsidRPr="004F6041">
                      <w:rPr>
                        <w:szCs w:val="21"/>
                      </w:rPr>
                      <w:t>项目</w:t>
                    </w:r>
                  </w:p>
                </w:tc>
                <w:tc>
                  <w:tcPr>
                    <w:tcW w:w="4911" w:type="dxa"/>
                    <w:vAlign w:val="center"/>
                  </w:tcPr>
                  <w:p w:rsidR="000729B4" w:rsidRPr="004F6041" w:rsidRDefault="000729B4" w:rsidP="00DA4592">
                    <w:pPr>
                      <w:adjustRightInd w:val="0"/>
                      <w:snapToGrid w:val="0"/>
                      <w:jc w:val="center"/>
                      <w:rPr>
                        <w:szCs w:val="21"/>
                      </w:rPr>
                    </w:pPr>
                    <w:r w:rsidRPr="004F6041">
                      <w:rPr>
                        <w:sz w:val="20"/>
                        <w:szCs w:val="21"/>
                      </w:rPr>
                      <w:t>东吴南路厂区</w:t>
                    </w:r>
                    <w:r w:rsidRPr="004F6041">
                      <w:rPr>
                        <w:rFonts w:hint="eastAsia"/>
                        <w:sz w:val="20"/>
                        <w:szCs w:val="21"/>
                      </w:rPr>
                      <w:t>（</w:t>
                    </w:r>
                    <w:r w:rsidRPr="004F6041">
                      <w:rPr>
                        <w:sz w:val="20"/>
                        <w:szCs w:val="21"/>
                      </w:rPr>
                      <w:t>河西</w:t>
                    </w:r>
                    <w:r w:rsidRPr="004F6041">
                      <w:rPr>
                        <w:rFonts w:hint="eastAsia"/>
                        <w:sz w:val="20"/>
                        <w:szCs w:val="21"/>
                      </w:rPr>
                      <w:t>）</w:t>
                    </w:r>
                  </w:p>
                </w:tc>
                <w:tc>
                  <w:tcPr>
                    <w:tcW w:w="5751" w:type="dxa"/>
                    <w:vAlign w:val="center"/>
                  </w:tcPr>
                  <w:p w:rsidR="000729B4" w:rsidRPr="004F6041" w:rsidRDefault="000729B4" w:rsidP="00DA4592">
                    <w:pPr>
                      <w:adjustRightInd w:val="0"/>
                      <w:snapToGrid w:val="0"/>
                      <w:jc w:val="center"/>
                      <w:rPr>
                        <w:szCs w:val="21"/>
                      </w:rPr>
                    </w:pPr>
                    <w:proofErr w:type="gramStart"/>
                    <w:r w:rsidRPr="004F6041">
                      <w:rPr>
                        <w:sz w:val="20"/>
                        <w:szCs w:val="21"/>
                      </w:rPr>
                      <w:t>六丰路</w:t>
                    </w:r>
                    <w:proofErr w:type="gramEnd"/>
                    <w:r w:rsidRPr="004F6041">
                      <w:rPr>
                        <w:sz w:val="20"/>
                        <w:szCs w:val="21"/>
                      </w:rPr>
                      <w:t>厂区</w:t>
                    </w:r>
                    <w:r w:rsidRPr="004F6041">
                      <w:rPr>
                        <w:rFonts w:hint="eastAsia"/>
                        <w:sz w:val="20"/>
                        <w:szCs w:val="21"/>
                      </w:rPr>
                      <w:t>（</w:t>
                    </w:r>
                    <w:r w:rsidRPr="004F6041">
                      <w:rPr>
                        <w:sz w:val="20"/>
                        <w:szCs w:val="21"/>
                      </w:rPr>
                      <w:t>河东</w:t>
                    </w:r>
                    <w:r w:rsidRPr="004F6041">
                      <w:rPr>
                        <w:rFonts w:hint="eastAsia"/>
                        <w:sz w:val="20"/>
                        <w:szCs w:val="21"/>
                      </w:rPr>
                      <w:t>）</w:t>
                    </w:r>
                  </w:p>
                </w:tc>
              </w:tr>
              <w:tr w:rsidR="000729B4" w:rsidRPr="004F6041" w:rsidTr="00DA4592">
                <w:tc>
                  <w:tcPr>
                    <w:tcW w:w="3076" w:type="dxa"/>
                    <w:vAlign w:val="center"/>
                  </w:tcPr>
                  <w:p w:rsidR="000729B4" w:rsidRPr="004F6041" w:rsidRDefault="000729B4" w:rsidP="00DA4592">
                    <w:pPr>
                      <w:adjustRightInd w:val="0"/>
                      <w:snapToGrid w:val="0"/>
                      <w:rPr>
                        <w:szCs w:val="21"/>
                      </w:rPr>
                    </w:pPr>
                    <w:r w:rsidRPr="004F6041">
                      <w:rPr>
                        <w:rFonts w:hint="eastAsia"/>
                      </w:rPr>
                      <w:t>环境风险等级</w:t>
                    </w:r>
                  </w:p>
                </w:tc>
                <w:tc>
                  <w:tcPr>
                    <w:tcW w:w="4911" w:type="dxa"/>
                    <w:vAlign w:val="center"/>
                  </w:tcPr>
                  <w:p w:rsidR="000729B4" w:rsidRPr="004F6041" w:rsidRDefault="000729B4" w:rsidP="00DA4592">
                    <w:pPr>
                      <w:adjustRightInd w:val="0"/>
                      <w:snapToGrid w:val="0"/>
                      <w:rPr>
                        <w:szCs w:val="21"/>
                      </w:rPr>
                    </w:pPr>
                    <w:r w:rsidRPr="004F6041">
                      <w:rPr>
                        <w:rFonts w:hint="eastAsia"/>
                      </w:rPr>
                      <w:t>一般环境风险</w:t>
                    </w:r>
                    <w:r w:rsidRPr="004F6041">
                      <w:rPr>
                        <w:rFonts w:hint="eastAsia"/>
                      </w:rPr>
                      <w:t>[</w:t>
                    </w:r>
                    <w:r w:rsidRPr="004F6041">
                      <w:rPr>
                        <w:rFonts w:hint="eastAsia"/>
                      </w:rPr>
                      <w:t>一般</w:t>
                    </w:r>
                    <w:r w:rsidRPr="004F6041">
                      <w:rPr>
                        <w:rFonts w:hint="eastAsia"/>
                      </w:rPr>
                      <w:t>-</w:t>
                    </w:r>
                    <w:r w:rsidRPr="004F6041">
                      <w:rPr>
                        <w:rFonts w:hint="eastAsia"/>
                      </w:rPr>
                      <w:t>大气（</w:t>
                    </w:r>
                    <w:r w:rsidRPr="004F6041">
                      <w:t>Q0</w:t>
                    </w:r>
                    <w:r w:rsidRPr="004F6041">
                      <w:rPr>
                        <w:rFonts w:hint="eastAsia"/>
                      </w:rPr>
                      <w:t>）</w:t>
                    </w:r>
                    <w:r w:rsidRPr="004F6041">
                      <w:rPr>
                        <w:rFonts w:hint="eastAsia"/>
                      </w:rPr>
                      <w:t>+</w:t>
                    </w:r>
                    <w:r w:rsidRPr="004F6041">
                      <w:rPr>
                        <w:rFonts w:hint="eastAsia"/>
                      </w:rPr>
                      <w:t>一般</w:t>
                    </w:r>
                    <w:r w:rsidRPr="004F6041">
                      <w:rPr>
                        <w:rFonts w:hint="eastAsia"/>
                      </w:rPr>
                      <w:t>-</w:t>
                    </w:r>
                    <w:r w:rsidRPr="004F6041">
                      <w:rPr>
                        <w:rFonts w:hint="eastAsia"/>
                      </w:rPr>
                      <w:t>水（</w:t>
                    </w:r>
                    <w:r w:rsidRPr="004F6041">
                      <w:t>Q0</w:t>
                    </w:r>
                    <w:r w:rsidRPr="004F6041">
                      <w:rPr>
                        <w:rFonts w:hint="eastAsia"/>
                      </w:rPr>
                      <w:t>）</w:t>
                    </w:r>
                    <w:r w:rsidRPr="004F6041">
                      <w:t>]</w:t>
                    </w:r>
                  </w:p>
                </w:tc>
                <w:tc>
                  <w:tcPr>
                    <w:tcW w:w="5751" w:type="dxa"/>
                    <w:vAlign w:val="center"/>
                  </w:tcPr>
                  <w:p w:rsidR="000729B4" w:rsidRPr="004F6041" w:rsidRDefault="000729B4" w:rsidP="00DA4592">
                    <w:pPr>
                      <w:adjustRightInd w:val="0"/>
                      <w:snapToGrid w:val="0"/>
                      <w:rPr>
                        <w:szCs w:val="21"/>
                      </w:rPr>
                    </w:pPr>
                    <w:r w:rsidRPr="004F6041">
                      <w:rPr>
                        <w:rFonts w:hint="eastAsia"/>
                      </w:rPr>
                      <w:t>较大环境风险</w:t>
                    </w:r>
                    <w:r w:rsidRPr="004F6041">
                      <w:rPr>
                        <w:rFonts w:hint="eastAsia"/>
                      </w:rPr>
                      <w:t>[</w:t>
                    </w:r>
                    <w:r w:rsidRPr="004F6041">
                      <w:rPr>
                        <w:rFonts w:hint="eastAsia"/>
                      </w:rPr>
                      <w:t>较大</w:t>
                    </w:r>
                    <w:r w:rsidRPr="004F6041">
                      <w:rPr>
                        <w:rFonts w:hint="eastAsia"/>
                      </w:rPr>
                      <w:t>-</w:t>
                    </w:r>
                    <w:r w:rsidRPr="004F6041">
                      <w:rPr>
                        <w:rFonts w:hint="eastAsia"/>
                      </w:rPr>
                      <w:t>大气（</w:t>
                    </w:r>
                    <w:r w:rsidRPr="004F6041">
                      <w:t>Q</w:t>
                    </w:r>
                    <w:r w:rsidRPr="004F6041">
                      <w:rPr>
                        <w:rFonts w:hint="eastAsia"/>
                      </w:rPr>
                      <w:t>1</w:t>
                    </w:r>
                    <w:r w:rsidRPr="004F6041">
                      <w:t>M2E1</w:t>
                    </w:r>
                    <w:r w:rsidRPr="004F6041">
                      <w:rPr>
                        <w:rFonts w:hint="eastAsia"/>
                      </w:rPr>
                      <w:t>）</w:t>
                    </w:r>
                    <w:r w:rsidRPr="004F6041">
                      <w:rPr>
                        <w:rFonts w:hint="eastAsia"/>
                      </w:rPr>
                      <w:t>+</w:t>
                    </w:r>
                    <w:r w:rsidRPr="004F6041">
                      <w:rPr>
                        <w:rFonts w:hint="eastAsia"/>
                      </w:rPr>
                      <w:t>较大</w:t>
                    </w:r>
                    <w:r w:rsidRPr="004F6041">
                      <w:rPr>
                        <w:rFonts w:hint="eastAsia"/>
                      </w:rPr>
                      <w:t>-</w:t>
                    </w:r>
                    <w:r w:rsidRPr="004F6041">
                      <w:rPr>
                        <w:rFonts w:hint="eastAsia"/>
                      </w:rPr>
                      <w:t>水（</w:t>
                    </w:r>
                    <w:r w:rsidRPr="004F6041">
                      <w:t>Q</w:t>
                    </w:r>
                    <w:r w:rsidRPr="004F6041">
                      <w:rPr>
                        <w:rFonts w:hint="eastAsia"/>
                      </w:rPr>
                      <w:t>1</w:t>
                    </w:r>
                    <w:r w:rsidRPr="004F6041">
                      <w:t>M3E3</w:t>
                    </w:r>
                    <w:r w:rsidRPr="004F6041">
                      <w:rPr>
                        <w:rFonts w:hint="eastAsia"/>
                      </w:rPr>
                      <w:t>）</w:t>
                    </w:r>
                    <w:r w:rsidRPr="004F6041">
                      <w:t>]</w:t>
                    </w:r>
                  </w:p>
                </w:tc>
              </w:tr>
              <w:tr w:rsidR="000729B4" w:rsidRPr="004F6041" w:rsidTr="00DA4592">
                <w:tc>
                  <w:tcPr>
                    <w:tcW w:w="3076" w:type="dxa"/>
                    <w:vAlign w:val="center"/>
                  </w:tcPr>
                  <w:p w:rsidR="000729B4" w:rsidRPr="004F6041" w:rsidRDefault="000729B4" w:rsidP="00DA4592">
                    <w:pPr>
                      <w:adjustRightInd w:val="0"/>
                      <w:snapToGrid w:val="0"/>
                      <w:rPr>
                        <w:szCs w:val="21"/>
                      </w:rPr>
                    </w:pPr>
                    <w:r w:rsidRPr="004F6041">
                      <w:rPr>
                        <w:rFonts w:hint="eastAsia"/>
                      </w:rPr>
                      <w:t>突发环境事件应急预案备案号</w:t>
                    </w:r>
                  </w:p>
                </w:tc>
                <w:tc>
                  <w:tcPr>
                    <w:tcW w:w="4911" w:type="dxa"/>
                    <w:vAlign w:val="center"/>
                  </w:tcPr>
                  <w:p w:rsidR="000729B4" w:rsidRPr="004F6041" w:rsidRDefault="000729B4" w:rsidP="00DA4592">
                    <w:pPr>
                      <w:adjustRightInd w:val="0"/>
                      <w:snapToGrid w:val="0"/>
                      <w:rPr>
                        <w:szCs w:val="21"/>
                      </w:rPr>
                    </w:pPr>
                    <w:r w:rsidRPr="004F6041">
                      <w:rPr>
                        <w:rFonts w:hint="eastAsia"/>
                      </w:rPr>
                      <w:t>320506-2018-130-</w:t>
                    </w:r>
                    <w:r w:rsidRPr="004F6041">
                      <w:t>L</w:t>
                    </w:r>
                  </w:p>
                </w:tc>
                <w:tc>
                  <w:tcPr>
                    <w:tcW w:w="5751" w:type="dxa"/>
                    <w:vAlign w:val="center"/>
                  </w:tcPr>
                  <w:p w:rsidR="000729B4" w:rsidRPr="004F6041" w:rsidRDefault="000729B4" w:rsidP="00DA4592">
                    <w:pPr>
                      <w:adjustRightInd w:val="0"/>
                      <w:snapToGrid w:val="0"/>
                      <w:rPr>
                        <w:szCs w:val="21"/>
                      </w:rPr>
                    </w:pPr>
                    <w:r w:rsidRPr="004F6041">
                      <w:rPr>
                        <w:rFonts w:hint="eastAsia"/>
                      </w:rPr>
                      <w:t>320506-201</w:t>
                    </w:r>
                    <w:r w:rsidRPr="004F6041">
                      <w:t>8</w:t>
                    </w:r>
                    <w:r w:rsidRPr="004F6041">
                      <w:rPr>
                        <w:rFonts w:hint="eastAsia"/>
                      </w:rPr>
                      <w:t>-</w:t>
                    </w:r>
                    <w:r w:rsidRPr="004F6041">
                      <w:t>129</w:t>
                    </w:r>
                    <w:r w:rsidRPr="004F6041">
                      <w:rPr>
                        <w:rFonts w:hint="eastAsia"/>
                      </w:rPr>
                      <w:t>-M</w:t>
                    </w:r>
                  </w:p>
                </w:tc>
              </w:tr>
            </w:tbl>
          </w:sdtContent>
        </w:sdt>
      </w:sdtContent>
    </w:sdt>
    <w:bookmarkEnd w:id="60" w:displacedByCustomXml="next"/>
    <w:bookmarkEnd w:id="59" w:displacedByCustomXml="next"/>
    <w:bookmarkStart w:id="61" w:name="_Hlk532565223" w:displacedByCustomXml="next"/>
    <w:bookmarkStart w:id="62" w:name="_Hlk532562456" w:displacedByCustomXml="next"/>
    <w:bookmarkStart w:id="63" w:name="_Hlk532562485" w:displacedByCustomXml="next"/>
    <w:sdt>
      <w:sdtPr>
        <w:rPr>
          <w:rFonts w:ascii="Arial" w:hAnsi="Arial" w:hint="eastAsia"/>
          <w:b w:val="0"/>
          <w:bCs w:val="0"/>
          <w:szCs w:val="21"/>
        </w:rPr>
        <w:alias w:val="模块:环境自行监测方案"/>
        <w:tag w:val="_SEC_29e52c7ba7bb4459a091a11392a2c735"/>
        <w:id w:val="-459422378"/>
        <w:lock w:val="sdtLocked"/>
        <w:placeholder>
          <w:docPart w:val="GBC22222222222222222222222222222"/>
        </w:placeholder>
      </w:sdtPr>
      <w:sdtEndPr>
        <w:rPr>
          <w:rFonts w:ascii="Calibri" w:hAnsi="Calibri" w:hint="default"/>
          <w:szCs w:val="22"/>
        </w:rPr>
      </w:sdtEndPr>
      <w:sdtContent>
        <w:p w:rsidR="00646A41" w:rsidRDefault="001F1761">
          <w:pPr>
            <w:pStyle w:val="5"/>
            <w:numPr>
              <w:ilvl w:val="0"/>
              <w:numId w:val="132"/>
            </w:numPr>
            <w:rPr>
              <w:bCs w:val="0"/>
              <w:szCs w:val="22"/>
            </w:rPr>
          </w:pPr>
          <w:r>
            <w:rPr>
              <w:rFonts w:ascii="Arial" w:hAnsi="Arial" w:hint="eastAsia"/>
              <w:szCs w:val="21"/>
            </w:rPr>
            <w:t>环境自行监测方案</w:t>
          </w:r>
          <w:bookmarkEnd w:id="62"/>
        </w:p>
        <w:bookmarkEnd w:id="61" w:displacedByCustomXml="next"/>
        <w:bookmarkStart w:id="64" w:name="_Hlk532565235" w:displacedByCustomXml="next"/>
        <w:sdt>
          <w:sdtPr>
            <w:rPr>
              <w:rFonts w:hint="eastAsia"/>
            </w:rPr>
            <w:alias w:val="是否适用：环境自行监测方案[双击切换]"/>
            <w:tag w:val="_GBC_d307c5c1b6694dca92d2bb9ce8f5d62c"/>
            <w:id w:val="1092366774"/>
            <w:lock w:val="sdtLocked"/>
            <w:placeholder>
              <w:docPart w:val="GBC22222222222222222222222222222"/>
            </w:placeholder>
          </w:sdtPr>
          <w:sdtEndPr/>
          <w:sdtContent>
            <w:p w:rsidR="00646A41" w:rsidRDefault="001F1761">
              <w:pPr>
                <w:pStyle w:val="a9"/>
                <w:ind w:firstLineChars="0" w:firstLine="0"/>
              </w:pPr>
              <w:r w:rsidRPr="00F55741">
                <w:rPr>
                  <w:rFonts w:ascii="宋体" w:hAnsi="宋体"/>
                </w:rPr>
                <w:fldChar w:fldCharType="begin"/>
              </w:r>
              <w:r w:rsidR="000729B4"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alias w:val="环境自行监测方案"/>
            <w:tag w:val="_GBC_c9ada5bc7a2b417090d91a9f0fef2721"/>
            <w:id w:val="1090129767"/>
            <w:lock w:val="sdtLocked"/>
            <w:placeholder>
              <w:docPart w:val="GBC22222222222222222222222222222"/>
            </w:placeholder>
          </w:sdtPr>
          <w:sdtEndPr/>
          <w:sdtContent>
            <w:p w:rsidR="00646A41" w:rsidRDefault="000729B4" w:rsidP="000729B4">
              <w:pPr>
                <w:pStyle w:val="a9"/>
              </w:pPr>
              <w:r w:rsidRPr="00C871D4">
                <w:rPr>
                  <w:rFonts w:asciiTheme="minorEastAsia" w:eastAsiaTheme="minorEastAsia" w:hAnsiTheme="minorEastAsia" w:hint="eastAsia"/>
                </w:rPr>
                <w:t>目前苏州制药厂污水有联网检测系统，</w:t>
              </w:r>
              <w:proofErr w:type="gramStart"/>
              <w:r w:rsidRPr="00C871D4">
                <w:rPr>
                  <w:rFonts w:asciiTheme="minorEastAsia" w:eastAsiaTheme="minorEastAsia" w:hAnsiTheme="minorEastAsia" w:hint="eastAsia"/>
                </w:rPr>
                <w:t>六丰路</w:t>
              </w:r>
              <w:proofErr w:type="gramEnd"/>
              <w:r w:rsidRPr="00C871D4">
                <w:rPr>
                  <w:rFonts w:asciiTheme="minorEastAsia" w:eastAsiaTheme="minorEastAsia" w:hAnsiTheme="minorEastAsia" w:hint="eastAsia"/>
                </w:rPr>
                <w:t>厂区监测的项目有：流量、</w:t>
              </w:r>
              <w:r w:rsidRPr="00C871D4">
                <w:rPr>
                  <w:rFonts w:asciiTheme="minorEastAsia" w:eastAsiaTheme="minorEastAsia" w:hAnsiTheme="minorEastAsia"/>
                </w:rPr>
                <w:t>pH、COD、氨氮、总磷、总氮，东吴南路监测的项目有：流量、pH、COD，废水排放前自行检测合格后排放，以上联网设备均委托有资质的第三方进行比对检测，确保联网检测设备的准确性，废气加强管理及时更换活性炭，委托有资质的单位定期对厂区的排放情况进行监测。每季度在全国排污许可证管理信息平台上传本公司执行报告，记录苏州制药厂实际生产、排放情况，设施设备运行记录情况。</w:t>
              </w:r>
            </w:p>
          </w:sdtContent>
        </w:sdt>
      </w:sdtContent>
    </w:sdt>
    <w:bookmarkEnd w:id="63" w:displacedByCustomXml="prev"/>
    <w:bookmarkEnd w:id="64"/>
    <w:p w:rsidR="00646A41" w:rsidRDefault="00646A41">
      <w:pPr>
        <w:pStyle w:val="a9"/>
        <w:ind w:firstLineChars="0" w:firstLine="0"/>
      </w:pPr>
    </w:p>
    <w:bookmarkStart w:id="65" w:name="_Hlk532565402" w:displacedByCustomXml="next"/>
    <w:bookmarkStart w:id="66" w:name="_Hlk532562826" w:displacedByCustomXml="next"/>
    <w:bookmarkStart w:id="67" w:name="_Hlk532562843" w:displacedByCustomXml="next"/>
    <w:sdt>
      <w:sdtPr>
        <w:rPr>
          <w:rFonts w:ascii="Arial" w:hAnsi="Arial" w:cs="宋体" w:hint="eastAsia"/>
          <w:b w:val="0"/>
          <w:bCs w:val="0"/>
          <w:kern w:val="0"/>
          <w:szCs w:val="21"/>
        </w:rPr>
        <w:alias w:val="模块:其他应当公开的环境信息"/>
        <w:tag w:val="_SEC_c046c309a047490f8f3e2858f905892d"/>
        <w:id w:val="91978153"/>
        <w:lock w:val="sdtLocked"/>
        <w:placeholder>
          <w:docPart w:val="GBC22222222222222222222222222222"/>
        </w:placeholder>
      </w:sdtPr>
      <w:sdtEndPr>
        <w:rPr>
          <w:rFonts w:ascii="Times New Roman" w:hAnsi="Times New Roman" w:cs="Times New Roman" w:hint="default"/>
          <w:kern w:val="2"/>
          <w:szCs w:val="24"/>
        </w:rPr>
      </w:sdtEndPr>
      <w:sdtContent>
        <w:p w:rsidR="00646A41" w:rsidRDefault="001F1761">
          <w:pPr>
            <w:pStyle w:val="5"/>
            <w:numPr>
              <w:ilvl w:val="0"/>
              <w:numId w:val="132"/>
            </w:numPr>
            <w:rPr>
              <w:bCs w:val="0"/>
              <w:szCs w:val="22"/>
            </w:rPr>
          </w:pPr>
          <w:r>
            <w:rPr>
              <w:rFonts w:ascii="Arial" w:hAnsi="Arial" w:hint="eastAsia"/>
              <w:szCs w:val="21"/>
            </w:rPr>
            <w:t>其他应当公开的环境信息</w:t>
          </w:r>
          <w:bookmarkEnd w:id="66"/>
        </w:p>
        <w:bookmarkEnd w:id="65" w:displacedByCustomXml="next"/>
        <w:bookmarkStart w:id="68" w:name="_Hlk532565415" w:displacedByCustomXml="next"/>
        <w:sdt>
          <w:sdtPr>
            <w:alias w:val="是否适用：其他应当公开的环境信息[双击切换]"/>
            <w:tag w:val="_GBC_fff3fe1b935646bfa0cfecf9977be095"/>
            <w:id w:val="-2121829328"/>
            <w:lock w:val="sdtLocked"/>
            <w:placeholder>
              <w:docPart w:val="GBC22222222222222222222222222222"/>
            </w:placeholder>
          </w:sdtPr>
          <w:sdtEndPr/>
          <w:sdtContent>
            <w:p w:rsidR="00646A41" w:rsidRDefault="001F1761">
              <w:r w:rsidRPr="00F55741">
                <w:rPr>
                  <w:rFonts w:ascii="宋体" w:hAnsi="宋体"/>
                </w:rPr>
                <w:fldChar w:fldCharType="begin"/>
              </w:r>
              <w:r w:rsidR="000729B4"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alias w:val="其他应当公开的环境信息"/>
            <w:tag w:val="_GBC_5aad353074e24dfcbc9276855c454a60"/>
            <w:id w:val="-1486465256"/>
            <w:lock w:val="sdtLocked"/>
            <w:placeholder>
              <w:docPart w:val="GBC22222222222222222222222222222"/>
            </w:placeholder>
          </w:sdtPr>
          <w:sdtEndPr/>
          <w:sdtContent>
            <w:p w:rsidR="00646A41" w:rsidRDefault="000729B4" w:rsidP="00F56F98">
              <w:pPr>
                <w:ind w:firstLineChars="200" w:firstLine="420"/>
              </w:pPr>
              <w:r w:rsidRPr="000729B4">
                <w:rPr>
                  <w:rFonts w:hint="eastAsia"/>
                </w:rPr>
                <w:t>吴中医药自投入生产以来，无环境违法行为，未发生对环境造成较大影响的突发事件，无重伤、死亡事故发生，无火灾事故发生，无职业病事件，无造成一定社会影响的事故发生。</w:t>
              </w:r>
            </w:p>
          </w:sdtContent>
        </w:sdt>
      </w:sdtContent>
    </w:sdt>
    <w:bookmarkEnd w:id="67" w:displacedByCustomXml="prev"/>
    <w:bookmarkEnd w:id="68"/>
    <w:p w:rsidR="00646A41" w:rsidRDefault="00646A41">
      <w:pPr>
        <w:pStyle w:val="a9"/>
        <w:ind w:firstLineChars="0" w:firstLine="0"/>
      </w:pPr>
    </w:p>
    <w:bookmarkStart w:id="69" w:name="_Hlk532565424" w:displacedByCustomXml="next"/>
    <w:bookmarkStart w:id="70" w:name="_Hlk532562981" w:displacedByCustomXml="next"/>
    <w:bookmarkStart w:id="71" w:name="_Hlk532562985" w:displacedByCustomXml="next"/>
    <w:sdt>
      <w:sdtPr>
        <w:rPr>
          <w:rFonts w:ascii="宋体" w:eastAsia="宋体" w:hAnsi="宋体" w:cs="宋体" w:hint="eastAsia"/>
          <w:b w:val="0"/>
          <w:bCs w:val="0"/>
          <w:kern w:val="0"/>
          <w:szCs w:val="24"/>
        </w:rPr>
        <w:alias w:val="模块:重点排污单位之外的公司的环保情况说明"/>
        <w:tag w:val="_SEC_9d3a2ff4edc445af8b54b1a8c479e7e5"/>
        <w:id w:val="2115856462"/>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4"/>
            <w:numPr>
              <w:ilvl w:val="0"/>
              <w:numId w:val="129"/>
            </w:numPr>
          </w:pPr>
          <w:r>
            <w:rPr>
              <w:rFonts w:hint="eastAsia"/>
            </w:rPr>
            <w:t>重点排污单位之外的公司的环保情况说明</w:t>
          </w:r>
          <w:bookmarkEnd w:id="70"/>
        </w:p>
        <w:bookmarkEnd w:id="69" w:displacedByCustomXml="next"/>
        <w:bookmarkStart w:id="72" w:name="_Hlk532565437" w:displacedByCustomXml="next"/>
        <w:sdt>
          <w:sdtPr>
            <w:alias w:val="是否适用：重点排污单位之外的公司的环保情况[双击切换]"/>
            <w:tag w:val="_GBC_d76516162b814497919a1186bf2e9074"/>
            <w:id w:val="-521092262"/>
            <w:lock w:val="sdtContentLocked"/>
            <w:placeholder>
              <w:docPart w:val="GBC22222222222222222222222222222"/>
            </w:placeholder>
          </w:sdtPr>
          <w:sdtEndPr/>
          <w:sdtContent>
            <w:p w:rsidR="00646A41" w:rsidRDefault="001F1761">
              <w:r w:rsidRPr="00F55741">
                <w:rPr>
                  <w:rFonts w:ascii="宋体" w:hAnsi="宋体"/>
                </w:rPr>
                <w:fldChar w:fldCharType="begin"/>
              </w:r>
              <w:r w:rsidR="000729B4"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alias w:val="重点排污单位之外的公司的环保情况"/>
            <w:tag w:val="_GBC_60fcc0e05c6a42c7a9061104c187a633"/>
            <w:id w:val="-1508061248"/>
            <w:lock w:val="sdtLocked"/>
            <w:placeholder>
              <w:docPart w:val="GBC22222222222222222222222222222"/>
            </w:placeholder>
          </w:sdtPr>
          <w:sdtEndPr/>
          <w:sdtContent>
            <w:p w:rsidR="000729B4" w:rsidRDefault="000729B4" w:rsidP="00F56F98">
              <w:pPr>
                <w:ind w:firstLineChars="200" w:firstLine="420"/>
              </w:pPr>
              <w:r w:rsidRPr="00CA7D6A">
                <w:rPr>
                  <w:rFonts w:hint="eastAsia"/>
                </w:rPr>
                <w:t>响水</w:t>
              </w:r>
              <w:proofErr w:type="gramStart"/>
              <w:r w:rsidRPr="00CA7D6A">
                <w:rPr>
                  <w:rFonts w:hint="eastAsia"/>
                </w:rPr>
                <w:t>恒</w:t>
              </w:r>
              <w:proofErr w:type="gramEnd"/>
              <w:r w:rsidRPr="00CA7D6A">
                <w:rPr>
                  <w:rFonts w:hint="eastAsia"/>
                </w:rPr>
                <w:t>利达环境信息情况介绍</w:t>
              </w:r>
              <w:r>
                <w:rPr>
                  <w:rFonts w:hint="eastAsia"/>
                </w:rPr>
                <w:t>：</w:t>
              </w:r>
            </w:p>
            <w:p w:rsidR="000729B4" w:rsidRDefault="00C871D4" w:rsidP="00F56F98">
              <w:pPr>
                <w:ind w:firstLineChars="200" w:firstLine="420"/>
              </w:pPr>
              <w:r>
                <w:rPr>
                  <w:rFonts w:hint="eastAsia"/>
                </w:rPr>
                <w:t>（</w:t>
              </w:r>
              <w:r>
                <w:rPr>
                  <w:rFonts w:hint="eastAsia"/>
                </w:rPr>
                <w:t>1</w:t>
              </w:r>
              <w:r>
                <w:rPr>
                  <w:rFonts w:hint="eastAsia"/>
                </w:rPr>
                <w:t>）排污信息</w:t>
              </w: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1829"/>
                <w:gridCol w:w="1555"/>
                <w:gridCol w:w="1396"/>
                <w:gridCol w:w="1168"/>
                <w:gridCol w:w="2400"/>
                <w:gridCol w:w="1223"/>
                <w:gridCol w:w="1396"/>
                <w:gridCol w:w="1745"/>
                <w:gridCol w:w="961"/>
              </w:tblGrid>
              <w:tr w:rsidR="00C871D4" w:rsidTr="006070CD">
                <w:tc>
                  <w:tcPr>
                    <w:tcW w:w="894" w:type="pct"/>
                    <w:gridSpan w:val="2"/>
                    <w:vAlign w:val="center"/>
                  </w:tcPr>
                  <w:p w:rsidR="00C871D4" w:rsidRDefault="00C871D4" w:rsidP="00DA4592">
                    <w:pPr>
                      <w:rPr>
                        <w:szCs w:val="21"/>
                      </w:rPr>
                    </w:pPr>
                    <w:r>
                      <w:rPr>
                        <w:rFonts w:hint="eastAsia"/>
                        <w:szCs w:val="21"/>
                      </w:rPr>
                      <w:t>主要污染物及特征污染物的名称</w:t>
                    </w:r>
                  </w:p>
                </w:tc>
                <w:tc>
                  <w:tcPr>
                    <w:tcW w:w="539" w:type="pct"/>
                    <w:vAlign w:val="center"/>
                  </w:tcPr>
                  <w:p w:rsidR="00C871D4" w:rsidRDefault="00C871D4" w:rsidP="00DA4592">
                    <w:pPr>
                      <w:rPr>
                        <w:szCs w:val="21"/>
                      </w:rPr>
                    </w:pPr>
                    <w:r>
                      <w:rPr>
                        <w:rFonts w:hint="eastAsia"/>
                        <w:szCs w:val="21"/>
                      </w:rPr>
                      <w:t>排放方式</w:t>
                    </w:r>
                  </w:p>
                </w:tc>
                <w:tc>
                  <w:tcPr>
                    <w:tcW w:w="484" w:type="pct"/>
                    <w:vAlign w:val="center"/>
                  </w:tcPr>
                  <w:p w:rsidR="00C871D4" w:rsidRDefault="00C871D4" w:rsidP="00DA4592">
                    <w:pPr>
                      <w:rPr>
                        <w:szCs w:val="21"/>
                      </w:rPr>
                    </w:pPr>
                    <w:r>
                      <w:rPr>
                        <w:rFonts w:hint="eastAsia"/>
                        <w:szCs w:val="21"/>
                      </w:rPr>
                      <w:t>排放口量（</w:t>
                    </w:r>
                    <w:proofErr w:type="gramStart"/>
                    <w:r>
                      <w:rPr>
                        <w:rFonts w:hint="eastAsia"/>
                        <w:szCs w:val="21"/>
                      </w:rPr>
                      <w:t>个</w:t>
                    </w:r>
                    <w:proofErr w:type="gramEnd"/>
                    <w:r>
                      <w:rPr>
                        <w:rFonts w:hint="eastAsia"/>
                        <w:szCs w:val="21"/>
                      </w:rPr>
                      <w:t>）</w:t>
                    </w:r>
                  </w:p>
                </w:tc>
                <w:tc>
                  <w:tcPr>
                    <w:tcW w:w="405" w:type="pct"/>
                    <w:vAlign w:val="center"/>
                  </w:tcPr>
                  <w:p w:rsidR="00C871D4" w:rsidRDefault="00C871D4" w:rsidP="00DA4592">
                    <w:pPr>
                      <w:rPr>
                        <w:szCs w:val="21"/>
                      </w:rPr>
                    </w:pPr>
                    <w:r>
                      <w:rPr>
                        <w:rFonts w:hint="eastAsia"/>
                        <w:szCs w:val="21"/>
                      </w:rPr>
                      <w:t>排放口</w:t>
                    </w:r>
                  </w:p>
                  <w:p w:rsidR="00C871D4" w:rsidRDefault="00C871D4" w:rsidP="00DA4592">
                    <w:pPr>
                      <w:rPr>
                        <w:szCs w:val="21"/>
                      </w:rPr>
                    </w:pPr>
                    <w:r>
                      <w:rPr>
                        <w:rFonts w:hint="eastAsia"/>
                        <w:szCs w:val="21"/>
                      </w:rPr>
                      <w:t>分布情况</w:t>
                    </w:r>
                  </w:p>
                </w:tc>
                <w:tc>
                  <w:tcPr>
                    <w:tcW w:w="832" w:type="pct"/>
                    <w:vAlign w:val="center"/>
                  </w:tcPr>
                  <w:p w:rsidR="00C871D4" w:rsidRDefault="00C871D4" w:rsidP="00DA4592">
                    <w:pPr>
                      <w:rPr>
                        <w:szCs w:val="21"/>
                      </w:rPr>
                    </w:pPr>
                    <w:r>
                      <w:rPr>
                        <w:rFonts w:hint="eastAsia"/>
                        <w:szCs w:val="21"/>
                      </w:rPr>
                      <w:t>排放浓度</w:t>
                    </w:r>
                  </w:p>
                </w:tc>
                <w:tc>
                  <w:tcPr>
                    <w:tcW w:w="424" w:type="pct"/>
                    <w:vAlign w:val="center"/>
                  </w:tcPr>
                  <w:p w:rsidR="00C871D4" w:rsidRDefault="00C871D4" w:rsidP="00DA4592">
                    <w:pPr>
                      <w:rPr>
                        <w:szCs w:val="21"/>
                      </w:rPr>
                    </w:pPr>
                    <w:r>
                      <w:rPr>
                        <w:rFonts w:hint="eastAsia"/>
                        <w:szCs w:val="21"/>
                      </w:rPr>
                      <w:t>执行的污染物排放标准</w:t>
                    </w:r>
                  </w:p>
                </w:tc>
                <w:tc>
                  <w:tcPr>
                    <w:tcW w:w="484" w:type="pct"/>
                    <w:vAlign w:val="center"/>
                  </w:tcPr>
                  <w:p w:rsidR="00C871D4" w:rsidRPr="00366F99" w:rsidRDefault="00C871D4" w:rsidP="00DA4592">
                    <w:pPr>
                      <w:rPr>
                        <w:szCs w:val="21"/>
                      </w:rPr>
                    </w:pPr>
                    <w:r w:rsidRPr="00366F99">
                      <w:rPr>
                        <w:rFonts w:hint="eastAsia"/>
                        <w:szCs w:val="21"/>
                      </w:rPr>
                      <w:t>排放总量（吨）</w:t>
                    </w:r>
                  </w:p>
                </w:tc>
                <w:tc>
                  <w:tcPr>
                    <w:tcW w:w="605" w:type="pct"/>
                    <w:vAlign w:val="center"/>
                  </w:tcPr>
                  <w:p w:rsidR="00C871D4" w:rsidRPr="00366F99" w:rsidRDefault="00C871D4" w:rsidP="00DA4592">
                    <w:pPr>
                      <w:rPr>
                        <w:szCs w:val="21"/>
                      </w:rPr>
                    </w:pPr>
                    <w:r w:rsidRPr="00366F99">
                      <w:rPr>
                        <w:rFonts w:hint="eastAsia"/>
                        <w:szCs w:val="21"/>
                      </w:rPr>
                      <w:t>核定的排放总量（吨</w:t>
                    </w:r>
                    <w:r w:rsidRPr="00366F99">
                      <w:rPr>
                        <w:szCs w:val="21"/>
                      </w:rPr>
                      <w:t>/</w:t>
                    </w:r>
                    <w:r w:rsidRPr="00366F99">
                      <w:rPr>
                        <w:rFonts w:hint="eastAsia"/>
                        <w:szCs w:val="21"/>
                      </w:rPr>
                      <w:t>年）</w:t>
                    </w:r>
                  </w:p>
                </w:tc>
                <w:tc>
                  <w:tcPr>
                    <w:tcW w:w="333" w:type="pct"/>
                    <w:vAlign w:val="center"/>
                  </w:tcPr>
                  <w:p w:rsidR="00C871D4" w:rsidRDefault="00C871D4" w:rsidP="00DA4592">
                    <w:pPr>
                      <w:rPr>
                        <w:szCs w:val="21"/>
                      </w:rPr>
                    </w:pPr>
                    <w:r>
                      <w:rPr>
                        <w:rFonts w:hint="eastAsia"/>
                        <w:szCs w:val="21"/>
                      </w:rPr>
                      <w:t>超标排放情况</w:t>
                    </w:r>
                  </w:p>
                </w:tc>
              </w:tr>
              <w:tr w:rsidR="00C871D4" w:rsidTr="006070CD">
                <w:tc>
                  <w:tcPr>
                    <w:tcW w:w="260" w:type="pct"/>
                    <w:vMerge w:val="restart"/>
                    <w:vAlign w:val="center"/>
                  </w:tcPr>
                  <w:p w:rsidR="00C871D4" w:rsidRDefault="00C871D4" w:rsidP="00DA4592">
                    <w:pPr>
                      <w:rPr>
                        <w:szCs w:val="21"/>
                      </w:rPr>
                    </w:pPr>
                    <w:r>
                      <w:rPr>
                        <w:rFonts w:hint="eastAsia"/>
                        <w:szCs w:val="21"/>
                      </w:rPr>
                      <w:t>废水</w:t>
                    </w:r>
                  </w:p>
                </w:tc>
                <w:tc>
                  <w:tcPr>
                    <w:tcW w:w="634" w:type="pct"/>
                    <w:vAlign w:val="center"/>
                  </w:tcPr>
                  <w:p w:rsidR="00C871D4" w:rsidRDefault="00C871D4" w:rsidP="00DA4592">
                    <w:pPr>
                      <w:rPr>
                        <w:szCs w:val="21"/>
                      </w:rPr>
                    </w:pPr>
                    <w:r>
                      <w:rPr>
                        <w:szCs w:val="21"/>
                      </w:rPr>
                      <w:t>COD</w:t>
                    </w:r>
                  </w:p>
                </w:tc>
                <w:tc>
                  <w:tcPr>
                    <w:tcW w:w="539" w:type="pct"/>
                    <w:vMerge w:val="restart"/>
                    <w:vAlign w:val="center"/>
                  </w:tcPr>
                  <w:p w:rsidR="00C871D4" w:rsidRPr="00366F99" w:rsidRDefault="00C871D4" w:rsidP="00DA4592">
                    <w:pPr>
                      <w:rPr>
                        <w:szCs w:val="21"/>
                      </w:rPr>
                    </w:pPr>
                    <w:r w:rsidRPr="00366F99">
                      <w:rPr>
                        <w:rFonts w:hint="eastAsia"/>
                        <w:szCs w:val="21"/>
                      </w:rPr>
                      <w:t>处理达标后间歇排放到园区污水处理厂</w:t>
                    </w:r>
                  </w:p>
                </w:tc>
                <w:tc>
                  <w:tcPr>
                    <w:tcW w:w="484" w:type="pct"/>
                    <w:vMerge w:val="restart"/>
                    <w:vAlign w:val="center"/>
                  </w:tcPr>
                  <w:p w:rsidR="00C871D4" w:rsidRPr="00366F99" w:rsidRDefault="00C871D4" w:rsidP="00DA4592">
                    <w:pPr>
                      <w:rPr>
                        <w:szCs w:val="21"/>
                      </w:rPr>
                    </w:pPr>
                    <w:r w:rsidRPr="00366F99">
                      <w:rPr>
                        <w:szCs w:val="21"/>
                      </w:rPr>
                      <w:t>1</w:t>
                    </w:r>
                  </w:p>
                </w:tc>
                <w:tc>
                  <w:tcPr>
                    <w:tcW w:w="405" w:type="pct"/>
                    <w:vMerge w:val="restart"/>
                    <w:vAlign w:val="center"/>
                  </w:tcPr>
                  <w:p w:rsidR="00C871D4" w:rsidRPr="00366F99" w:rsidRDefault="00C871D4" w:rsidP="00DA4592">
                    <w:pPr>
                      <w:rPr>
                        <w:szCs w:val="21"/>
                      </w:rPr>
                    </w:pPr>
                    <w:proofErr w:type="gramStart"/>
                    <w:r w:rsidRPr="00366F99">
                      <w:rPr>
                        <w:rFonts w:hint="eastAsia"/>
                        <w:szCs w:val="21"/>
                      </w:rPr>
                      <w:t>污水处理站清水池</w:t>
                    </w:r>
                    <w:proofErr w:type="gramEnd"/>
                  </w:p>
                </w:tc>
                <w:tc>
                  <w:tcPr>
                    <w:tcW w:w="832" w:type="pct"/>
                    <w:vAlign w:val="center"/>
                  </w:tcPr>
                  <w:p w:rsidR="00C871D4" w:rsidRPr="00366F99" w:rsidRDefault="00C871D4" w:rsidP="00DA4592">
                    <w:pPr>
                      <w:rPr>
                        <w:szCs w:val="21"/>
                      </w:rPr>
                    </w:pPr>
                    <w:r w:rsidRPr="00366F99">
                      <w:rPr>
                        <w:rFonts w:hint="eastAsia"/>
                        <w:szCs w:val="21"/>
                      </w:rPr>
                      <w:t>≤</w:t>
                    </w:r>
                    <w:r w:rsidRPr="00366F99">
                      <w:rPr>
                        <w:szCs w:val="21"/>
                      </w:rPr>
                      <w:t>400mg/L</w:t>
                    </w:r>
                  </w:p>
                </w:tc>
                <w:tc>
                  <w:tcPr>
                    <w:tcW w:w="424" w:type="pct"/>
                    <w:vMerge w:val="restart"/>
                    <w:vAlign w:val="center"/>
                  </w:tcPr>
                  <w:p w:rsidR="00C871D4" w:rsidRDefault="00C871D4" w:rsidP="00DA4592">
                    <w:pPr>
                      <w:rPr>
                        <w:szCs w:val="21"/>
                      </w:rPr>
                    </w:pPr>
                    <w:r>
                      <w:rPr>
                        <w:rFonts w:hint="eastAsia"/>
                        <w:szCs w:val="21"/>
                      </w:rPr>
                      <w:t>园区污水处理接管标准</w:t>
                    </w:r>
                  </w:p>
                </w:tc>
                <w:tc>
                  <w:tcPr>
                    <w:tcW w:w="484" w:type="pct"/>
                    <w:vAlign w:val="center"/>
                  </w:tcPr>
                  <w:p w:rsidR="00C871D4" w:rsidRPr="00366F99" w:rsidRDefault="00C871D4" w:rsidP="00DA4592">
                    <w:pPr>
                      <w:rPr>
                        <w:szCs w:val="21"/>
                      </w:rPr>
                    </w:pPr>
                    <w:r w:rsidRPr="00366F99">
                      <w:rPr>
                        <w:rFonts w:hint="eastAsia"/>
                        <w:szCs w:val="21"/>
                      </w:rPr>
                      <w:t>4.725</w:t>
                    </w:r>
                  </w:p>
                </w:tc>
                <w:tc>
                  <w:tcPr>
                    <w:tcW w:w="605" w:type="pct"/>
                    <w:vAlign w:val="center"/>
                  </w:tcPr>
                  <w:p w:rsidR="00C871D4" w:rsidRPr="00366F99" w:rsidRDefault="00C871D4" w:rsidP="00DA4592">
                    <w:pPr>
                      <w:rPr>
                        <w:szCs w:val="21"/>
                      </w:rPr>
                    </w:pPr>
                    <w:r w:rsidRPr="00366F99">
                      <w:rPr>
                        <w:szCs w:val="21"/>
                      </w:rPr>
                      <w:t>126.62</w:t>
                    </w:r>
                  </w:p>
                </w:tc>
                <w:tc>
                  <w:tcPr>
                    <w:tcW w:w="333" w:type="pct"/>
                    <w:vAlign w:val="center"/>
                  </w:tcPr>
                  <w:p w:rsidR="00C871D4" w:rsidRDefault="00C871D4" w:rsidP="00DA4592">
                    <w:pPr>
                      <w:rPr>
                        <w:szCs w:val="21"/>
                      </w:rPr>
                    </w:pPr>
                    <w:r>
                      <w:rPr>
                        <w:rFonts w:hint="eastAsia"/>
                        <w:szCs w:val="21"/>
                      </w:rPr>
                      <w:t>未超标</w:t>
                    </w:r>
                  </w:p>
                </w:tc>
              </w:tr>
              <w:tr w:rsidR="00C871D4" w:rsidTr="006070CD">
                <w:tc>
                  <w:tcPr>
                    <w:tcW w:w="260" w:type="pct"/>
                    <w:vMerge/>
                    <w:vAlign w:val="center"/>
                  </w:tcPr>
                  <w:p w:rsidR="00C871D4" w:rsidRDefault="00C871D4" w:rsidP="00DA4592">
                    <w:pPr>
                      <w:rPr>
                        <w:szCs w:val="21"/>
                      </w:rPr>
                    </w:pPr>
                  </w:p>
                </w:tc>
                <w:tc>
                  <w:tcPr>
                    <w:tcW w:w="634" w:type="pct"/>
                    <w:vAlign w:val="center"/>
                  </w:tcPr>
                  <w:p w:rsidR="00C871D4" w:rsidRDefault="00C871D4" w:rsidP="00DA4592">
                    <w:pPr>
                      <w:rPr>
                        <w:szCs w:val="21"/>
                      </w:rPr>
                    </w:pPr>
                    <w:r>
                      <w:rPr>
                        <w:szCs w:val="21"/>
                      </w:rPr>
                      <w:t>SS</w:t>
                    </w:r>
                  </w:p>
                </w:tc>
                <w:tc>
                  <w:tcPr>
                    <w:tcW w:w="539" w:type="pct"/>
                    <w:vMerge/>
                    <w:vAlign w:val="center"/>
                  </w:tcPr>
                  <w:p w:rsidR="00C871D4" w:rsidRPr="00366F99" w:rsidRDefault="00C871D4" w:rsidP="00DA4592">
                    <w:pPr>
                      <w:rPr>
                        <w:szCs w:val="21"/>
                      </w:rPr>
                    </w:pPr>
                  </w:p>
                </w:tc>
                <w:tc>
                  <w:tcPr>
                    <w:tcW w:w="484" w:type="pct"/>
                    <w:vMerge/>
                    <w:vAlign w:val="center"/>
                  </w:tcPr>
                  <w:p w:rsidR="00C871D4" w:rsidRPr="00366F99" w:rsidRDefault="00C871D4" w:rsidP="00DA4592">
                    <w:pPr>
                      <w:rPr>
                        <w:szCs w:val="21"/>
                      </w:rPr>
                    </w:pPr>
                  </w:p>
                </w:tc>
                <w:tc>
                  <w:tcPr>
                    <w:tcW w:w="405" w:type="pct"/>
                    <w:vMerge/>
                    <w:vAlign w:val="center"/>
                  </w:tcPr>
                  <w:p w:rsidR="00C871D4" w:rsidRPr="00366F99" w:rsidRDefault="00C871D4" w:rsidP="00DA4592">
                    <w:pPr>
                      <w:rPr>
                        <w:szCs w:val="21"/>
                      </w:rPr>
                    </w:pPr>
                  </w:p>
                </w:tc>
                <w:tc>
                  <w:tcPr>
                    <w:tcW w:w="832" w:type="pct"/>
                    <w:vAlign w:val="center"/>
                  </w:tcPr>
                  <w:p w:rsidR="00C871D4" w:rsidRPr="00366F99" w:rsidRDefault="00C871D4" w:rsidP="00DA4592">
                    <w:pPr>
                      <w:rPr>
                        <w:szCs w:val="21"/>
                      </w:rPr>
                    </w:pPr>
                    <w:r w:rsidRPr="00366F99">
                      <w:rPr>
                        <w:rFonts w:hint="eastAsia"/>
                        <w:szCs w:val="21"/>
                      </w:rPr>
                      <w:t>≤</w:t>
                    </w:r>
                    <w:r w:rsidRPr="00366F99">
                      <w:rPr>
                        <w:szCs w:val="21"/>
                      </w:rPr>
                      <w:t>400mg/L</w:t>
                    </w:r>
                  </w:p>
                </w:tc>
                <w:tc>
                  <w:tcPr>
                    <w:tcW w:w="424" w:type="pct"/>
                    <w:vMerge/>
                    <w:vAlign w:val="center"/>
                  </w:tcPr>
                  <w:p w:rsidR="00C871D4" w:rsidRDefault="00C871D4" w:rsidP="00DA4592">
                    <w:pPr>
                      <w:rPr>
                        <w:szCs w:val="21"/>
                      </w:rPr>
                    </w:pPr>
                  </w:p>
                </w:tc>
                <w:tc>
                  <w:tcPr>
                    <w:tcW w:w="484" w:type="pct"/>
                    <w:vAlign w:val="center"/>
                  </w:tcPr>
                  <w:p w:rsidR="00C871D4" w:rsidRPr="00366F99" w:rsidRDefault="00C871D4" w:rsidP="00DA4592">
                    <w:pPr>
                      <w:rPr>
                        <w:szCs w:val="21"/>
                      </w:rPr>
                    </w:pPr>
                    <w:r w:rsidRPr="00366F99">
                      <w:rPr>
                        <w:rFonts w:hint="eastAsia"/>
                        <w:szCs w:val="21"/>
                      </w:rPr>
                      <w:t>3.78</w:t>
                    </w:r>
                  </w:p>
                </w:tc>
                <w:tc>
                  <w:tcPr>
                    <w:tcW w:w="605" w:type="pct"/>
                    <w:vAlign w:val="center"/>
                  </w:tcPr>
                  <w:p w:rsidR="00C871D4" w:rsidRPr="00366F99" w:rsidRDefault="00C871D4" w:rsidP="00DA4592">
                    <w:pPr>
                      <w:rPr>
                        <w:szCs w:val="21"/>
                      </w:rPr>
                    </w:pPr>
                    <w:r w:rsidRPr="00366F99">
                      <w:rPr>
                        <w:szCs w:val="21"/>
                      </w:rPr>
                      <w:t>6.81</w:t>
                    </w:r>
                  </w:p>
                </w:tc>
                <w:tc>
                  <w:tcPr>
                    <w:tcW w:w="333" w:type="pct"/>
                    <w:vAlign w:val="center"/>
                  </w:tcPr>
                  <w:p w:rsidR="00C871D4" w:rsidRDefault="00C871D4" w:rsidP="00DA4592">
                    <w:pPr>
                      <w:rPr>
                        <w:szCs w:val="21"/>
                      </w:rPr>
                    </w:pPr>
                    <w:r>
                      <w:rPr>
                        <w:rFonts w:hint="eastAsia"/>
                        <w:szCs w:val="21"/>
                      </w:rPr>
                      <w:t>未超标</w:t>
                    </w:r>
                  </w:p>
                </w:tc>
              </w:tr>
              <w:tr w:rsidR="00C871D4" w:rsidTr="006070CD">
                <w:tc>
                  <w:tcPr>
                    <w:tcW w:w="260" w:type="pct"/>
                    <w:vMerge/>
                    <w:vAlign w:val="center"/>
                  </w:tcPr>
                  <w:p w:rsidR="00C871D4" w:rsidRDefault="00C871D4" w:rsidP="00DA4592">
                    <w:pPr>
                      <w:rPr>
                        <w:szCs w:val="21"/>
                      </w:rPr>
                    </w:pPr>
                  </w:p>
                </w:tc>
                <w:tc>
                  <w:tcPr>
                    <w:tcW w:w="634" w:type="pct"/>
                    <w:vAlign w:val="center"/>
                  </w:tcPr>
                  <w:p w:rsidR="00C871D4" w:rsidRDefault="00C871D4" w:rsidP="00DA4592">
                    <w:pPr>
                      <w:rPr>
                        <w:szCs w:val="21"/>
                      </w:rPr>
                    </w:pPr>
                    <w:r>
                      <w:rPr>
                        <w:rFonts w:hint="eastAsia"/>
                        <w:szCs w:val="21"/>
                      </w:rPr>
                      <w:t>氨氮</w:t>
                    </w:r>
                  </w:p>
                </w:tc>
                <w:tc>
                  <w:tcPr>
                    <w:tcW w:w="539" w:type="pct"/>
                    <w:vMerge/>
                    <w:vAlign w:val="center"/>
                  </w:tcPr>
                  <w:p w:rsidR="00C871D4" w:rsidRPr="00366F99" w:rsidRDefault="00C871D4" w:rsidP="00DA4592">
                    <w:pPr>
                      <w:rPr>
                        <w:szCs w:val="21"/>
                      </w:rPr>
                    </w:pPr>
                  </w:p>
                </w:tc>
                <w:tc>
                  <w:tcPr>
                    <w:tcW w:w="484" w:type="pct"/>
                    <w:vMerge/>
                    <w:vAlign w:val="center"/>
                  </w:tcPr>
                  <w:p w:rsidR="00C871D4" w:rsidRPr="00366F99" w:rsidRDefault="00C871D4" w:rsidP="00DA4592">
                    <w:pPr>
                      <w:rPr>
                        <w:szCs w:val="21"/>
                      </w:rPr>
                    </w:pPr>
                  </w:p>
                </w:tc>
                <w:tc>
                  <w:tcPr>
                    <w:tcW w:w="405" w:type="pct"/>
                    <w:vMerge/>
                    <w:vAlign w:val="center"/>
                  </w:tcPr>
                  <w:p w:rsidR="00C871D4" w:rsidRPr="00366F99" w:rsidRDefault="00C871D4" w:rsidP="00DA4592">
                    <w:pPr>
                      <w:rPr>
                        <w:szCs w:val="21"/>
                      </w:rPr>
                    </w:pPr>
                  </w:p>
                </w:tc>
                <w:tc>
                  <w:tcPr>
                    <w:tcW w:w="832" w:type="pct"/>
                    <w:vAlign w:val="center"/>
                  </w:tcPr>
                  <w:p w:rsidR="00C871D4" w:rsidRPr="00366F99" w:rsidRDefault="00C871D4" w:rsidP="00DA4592">
                    <w:pPr>
                      <w:rPr>
                        <w:szCs w:val="21"/>
                      </w:rPr>
                    </w:pPr>
                    <w:r w:rsidRPr="00366F99">
                      <w:rPr>
                        <w:rFonts w:hint="eastAsia"/>
                        <w:szCs w:val="21"/>
                      </w:rPr>
                      <w:t>≤</w:t>
                    </w:r>
                    <w:r w:rsidRPr="00366F99">
                      <w:rPr>
                        <w:szCs w:val="21"/>
                      </w:rPr>
                      <w:t>35mg/L</w:t>
                    </w:r>
                  </w:p>
                </w:tc>
                <w:tc>
                  <w:tcPr>
                    <w:tcW w:w="424" w:type="pct"/>
                    <w:vMerge/>
                    <w:vAlign w:val="center"/>
                  </w:tcPr>
                  <w:p w:rsidR="00C871D4" w:rsidRDefault="00C871D4" w:rsidP="00DA4592">
                    <w:pPr>
                      <w:rPr>
                        <w:szCs w:val="21"/>
                      </w:rPr>
                    </w:pPr>
                  </w:p>
                </w:tc>
                <w:tc>
                  <w:tcPr>
                    <w:tcW w:w="484" w:type="pct"/>
                    <w:vAlign w:val="center"/>
                  </w:tcPr>
                  <w:p w:rsidR="00C871D4" w:rsidRPr="00366F99" w:rsidRDefault="00C871D4" w:rsidP="00DA4592">
                    <w:pPr>
                      <w:rPr>
                        <w:szCs w:val="21"/>
                      </w:rPr>
                    </w:pPr>
                    <w:r w:rsidRPr="00366F99">
                      <w:rPr>
                        <w:rFonts w:hint="eastAsia"/>
                        <w:szCs w:val="21"/>
                      </w:rPr>
                      <w:t>0.4725</w:t>
                    </w:r>
                  </w:p>
                </w:tc>
                <w:tc>
                  <w:tcPr>
                    <w:tcW w:w="605" w:type="pct"/>
                    <w:vAlign w:val="center"/>
                  </w:tcPr>
                  <w:p w:rsidR="00C871D4" w:rsidRPr="00366F99" w:rsidRDefault="00C871D4" w:rsidP="00DA4592">
                    <w:pPr>
                      <w:rPr>
                        <w:szCs w:val="21"/>
                      </w:rPr>
                    </w:pPr>
                    <w:r w:rsidRPr="00366F99">
                      <w:rPr>
                        <w:szCs w:val="21"/>
                      </w:rPr>
                      <w:t>2.32</w:t>
                    </w:r>
                  </w:p>
                </w:tc>
                <w:tc>
                  <w:tcPr>
                    <w:tcW w:w="333" w:type="pct"/>
                    <w:vAlign w:val="center"/>
                  </w:tcPr>
                  <w:p w:rsidR="00C871D4" w:rsidRDefault="00C871D4" w:rsidP="00DA4592">
                    <w:pPr>
                      <w:rPr>
                        <w:szCs w:val="21"/>
                      </w:rPr>
                    </w:pPr>
                    <w:r>
                      <w:rPr>
                        <w:rFonts w:hint="eastAsia"/>
                        <w:szCs w:val="21"/>
                      </w:rPr>
                      <w:t>未超标</w:t>
                    </w:r>
                  </w:p>
                </w:tc>
              </w:tr>
              <w:tr w:rsidR="00C871D4" w:rsidTr="006070CD">
                <w:tc>
                  <w:tcPr>
                    <w:tcW w:w="260" w:type="pct"/>
                    <w:vMerge/>
                    <w:vAlign w:val="center"/>
                  </w:tcPr>
                  <w:p w:rsidR="00C871D4" w:rsidRDefault="00C871D4" w:rsidP="00DA4592">
                    <w:pPr>
                      <w:rPr>
                        <w:szCs w:val="21"/>
                      </w:rPr>
                    </w:pPr>
                  </w:p>
                </w:tc>
                <w:tc>
                  <w:tcPr>
                    <w:tcW w:w="634" w:type="pct"/>
                    <w:vAlign w:val="center"/>
                  </w:tcPr>
                  <w:p w:rsidR="00C871D4" w:rsidRDefault="00C871D4" w:rsidP="00DA4592">
                    <w:pPr>
                      <w:rPr>
                        <w:szCs w:val="21"/>
                      </w:rPr>
                    </w:pPr>
                    <w:r>
                      <w:rPr>
                        <w:rFonts w:hint="eastAsia"/>
                        <w:szCs w:val="21"/>
                      </w:rPr>
                      <w:t>总磷</w:t>
                    </w:r>
                  </w:p>
                </w:tc>
                <w:tc>
                  <w:tcPr>
                    <w:tcW w:w="539" w:type="pct"/>
                    <w:vMerge/>
                    <w:vAlign w:val="center"/>
                  </w:tcPr>
                  <w:p w:rsidR="00C871D4" w:rsidRPr="00366F99" w:rsidRDefault="00C871D4" w:rsidP="00DA4592">
                    <w:pPr>
                      <w:rPr>
                        <w:szCs w:val="21"/>
                      </w:rPr>
                    </w:pPr>
                  </w:p>
                </w:tc>
                <w:tc>
                  <w:tcPr>
                    <w:tcW w:w="484" w:type="pct"/>
                    <w:vMerge/>
                    <w:vAlign w:val="center"/>
                  </w:tcPr>
                  <w:p w:rsidR="00C871D4" w:rsidRPr="00366F99" w:rsidRDefault="00C871D4" w:rsidP="00DA4592">
                    <w:pPr>
                      <w:rPr>
                        <w:szCs w:val="21"/>
                      </w:rPr>
                    </w:pPr>
                  </w:p>
                </w:tc>
                <w:tc>
                  <w:tcPr>
                    <w:tcW w:w="405" w:type="pct"/>
                    <w:vMerge/>
                    <w:vAlign w:val="center"/>
                  </w:tcPr>
                  <w:p w:rsidR="00C871D4" w:rsidRPr="00366F99" w:rsidRDefault="00C871D4" w:rsidP="00DA4592">
                    <w:pPr>
                      <w:rPr>
                        <w:szCs w:val="21"/>
                      </w:rPr>
                    </w:pPr>
                  </w:p>
                </w:tc>
                <w:tc>
                  <w:tcPr>
                    <w:tcW w:w="832" w:type="pct"/>
                    <w:vAlign w:val="center"/>
                  </w:tcPr>
                  <w:p w:rsidR="00C871D4" w:rsidRPr="00366F99" w:rsidRDefault="00C871D4" w:rsidP="00DA4592">
                    <w:pPr>
                      <w:rPr>
                        <w:szCs w:val="21"/>
                      </w:rPr>
                    </w:pPr>
                    <w:r w:rsidRPr="00366F99">
                      <w:rPr>
                        <w:rFonts w:hint="eastAsia"/>
                        <w:szCs w:val="21"/>
                      </w:rPr>
                      <w:t>≤</w:t>
                    </w:r>
                    <w:r w:rsidRPr="00366F99">
                      <w:rPr>
                        <w:szCs w:val="21"/>
                      </w:rPr>
                      <w:t>5mg/L</w:t>
                    </w:r>
                  </w:p>
                </w:tc>
                <w:tc>
                  <w:tcPr>
                    <w:tcW w:w="424" w:type="pct"/>
                    <w:vMerge/>
                    <w:vAlign w:val="center"/>
                  </w:tcPr>
                  <w:p w:rsidR="00C871D4" w:rsidRDefault="00C871D4" w:rsidP="00DA4592">
                    <w:pPr>
                      <w:rPr>
                        <w:szCs w:val="21"/>
                      </w:rPr>
                    </w:pPr>
                  </w:p>
                </w:tc>
                <w:tc>
                  <w:tcPr>
                    <w:tcW w:w="484" w:type="pct"/>
                    <w:vAlign w:val="center"/>
                  </w:tcPr>
                  <w:p w:rsidR="00C871D4" w:rsidRPr="00366F99" w:rsidRDefault="00C871D4" w:rsidP="00DA4592">
                    <w:pPr>
                      <w:rPr>
                        <w:szCs w:val="21"/>
                      </w:rPr>
                    </w:pPr>
                    <w:r w:rsidRPr="00366F99">
                      <w:rPr>
                        <w:rFonts w:hint="eastAsia"/>
                        <w:szCs w:val="21"/>
                      </w:rPr>
                      <w:t>0.0189</w:t>
                    </w:r>
                  </w:p>
                </w:tc>
                <w:tc>
                  <w:tcPr>
                    <w:tcW w:w="605" w:type="pct"/>
                    <w:vAlign w:val="center"/>
                  </w:tcPr>
                  <w:p w:rsidR="00C871D4" w:rsidRPr="00366F99" w:rsidRDefault="00C871D4" w:rsidP="00DA4592">
                    <w:pPr>
                      <w:rPr>
                        <w:szCs w:val="21"/>
                      </w:rPr>
                    </w:pPr>
                    <w:r w:rsidRPr="00366F99">
                      <w:rPr>
                        <w:szCs w:val="21"/>
                      </w:rPr>
                      <w:t>0.68</w:t>
                    </w:r>
                  </w:p>
                </w:tc>
                <w:tc>
                  <w:tcPr>
                    <w:tcW w:w="333" w:type="pct"/>
                    <w:vAlign w:val="center"/>
                  </w:tcPr>
                  <w:p w:rsidR="00C871D4" w:rsidRDefault="00C871D4" w:rsidP="00DA4592">
                    <w:pPr>
                      <w:rPr>
                        <w:szCs w:val="21"/>
                      </w:rPr>
                    </w:pPr>
                    <w:r>
                      <w:rPr>
                        <w:rFonts w:hint="eastAsia"/>
                        <w:szCs w:val="21"/>
                      </w:rPr>
                      <w:t>未超标</w:t>
                    </w:r>
                  </w:p>
                </w:tc>
              </w:tr>
              <w:tr w:rsidR="00C871D4" w:rsidTr="006070CD">
                <w:tc>
                  <w:tcPr>
                    <w:tcW w:w="260" w:type="pct"/>
                    <w:vMerge w:val="restart"/>
                    <w:vAlign w:val="center"/>
                  </w:tcPr>
                  <w:p w:rsidR="00C871D4" w:rsidRDefault="00C871D4" w:rsidP="00DA4592">
                    <w:pPr>
                      <w:rPr>
                        <w:szCs w:val="21"/>
                      </w:rPr>
                    </w:pPr>
                    <w:r>
                      <w:rPr>
                        <w:rFonts w:hint="eastAsia"/>
                        <w:szCs w:val="21"/>
                      </w:rPr>
                      <w:t>废气</w:t>
                    </w:r>
                  </w:p>
                </w:tc>
                <w:tc>
                  <w:tcPr>
                    <w:tcW w:w="634" w:type="pct"/>
                    <w:vAlign w:val="center"/>
                  </w:tcPr>
                  <w:p w:rsidR="00C871D4" w:rsidRDefault="00C871D4" w:rsidP="00DA4592">
                    <w:pPr>
                      <w:rPr>
                        <w:szCs w:val="21"/>
                      </w:rPr>
                    </w:pPr>
                    <w:r>
                      <w:rPr>
                        <w:rFonts w:hint="eastAsia"/>
                        <w:szCs w:val="21"/>
                      </w:rPr>
                      <w:t>二氧化硫</w:t>
                    </w:r>
                  </w:p>
                </w:tc>
                <w:tc>
                  <w:tcPr>
                    <w:tcW w:w="539" w:type="pct"/>
                    <w:vMerge w:val="restart"/>
                    <w:vAlign w:val="center"/>
                  </w:tcPr>
                  <w:p w:rsidR="00C871D4" w:rsidRPr="00366F99" w:rsidRDefault="00C871D4" w:rsidP="00DA4592">
                    <w:pPr>
                      <w:rPr>
                        <w:szCs w:val="21"/>
                      </w:rPr>
                    </w:pPr>
                    <w:r w:rsidRPr="00366F99">
                      <w:rPr>
                        <w:rFonts w:hint="eastAsia"/>
                        <w:szCs w:val="21"/>
                      </w:rPr>
                      <w:t>处理达标后高空间歇排放</w:t>
                    </w:r>
                  </w:p>
                </w:tc>
                <w:tc>
                  <w:tcPr>
                    <w:tcW w:w="484" w:type="pct"/>
                    <w:vMerge w:val="restart"/>
                    <w:vAlign w:val="center"/>
                  </w:tcPr>
                  <w:p w:rsidR="00C871D4" w:rsidRPr="00366F99" w:rsidRDefault="00C871D4" w:rsidP="00DA4592">
                    <w:pPr>
                      <w:rPr>
                        <w:szCs w:val="21"/>
                      </w:rPr>
                    </w:pPr>
                    <w:r w:rsidRPr="00366F99">
                      <w:rPr>
                        <w:szCs w:val="21"/>
                      </w:rPr>
                      <w:t>26</w:t>
                    </w:r>
                  </w:p>
                </w:tc>
                <w:tc>
                  <w:tcPr>
                    <w:tcW w:w="405" w:type="pct"/>
                    <w:vMerge w:val="restart"/>
                    <w:vAlign w:val="center"/>
                  </w:tcPr>
                  <w:p w:rsidR="00C871D4" w:rsidRPr="00366F99" w:rsidRDefault="00C871D4" w:rsidP="00DA4592">
                    <w:pPr>
                      <w:rPr>
                        <w:szCs w:val="21"/>
                      </w:rPr>
                    </w:pPr>
                    <w:r w:rsidRPr="00366F99">
                      <w:rPr>
                        <w:rFonts w:hint="eastAsia"/>
                        <w:szCs w:val="21"/>
                      </w:rPr>
                      <w:t>各车间楼顶及锅炉房</w:t>
                    </w:r>
                  </w:p>
                </w:tc>
                <w:tc>
                  <w:tcPr>
                    <w:tcW w:w="832" w:type="pct"/>
                    <w:vAlign w:val="center"/>
                  </w:tcPr>
                  <w:p w:rsidR="00C871D4" w:rsidRPr="00366F99" w:rsidRDefault="00C871D4" w:rsidP="00DA4592">
                    <w:pPr>
                      <w:rPr>
                        <w:szCs w:val="21"/>
                      </w:rPr>
                    </w:pPr>
                    <w:r w:rsidRPr="00366F99">
                      <w:rPr>
                        <w:rFonts w:hint="eastAsia"/>
                        <w:szCs w:val="21"/>
                      </w:rPr>
                      <w:t>≤</w:t>
                    </w:r>
                    <w:r w:rsidRPr="00366F99">
                      <w:rPr>
                        <w:szCs w:val="21"/>
                      </w:rPr>
                      <w:t>550</w:t>
                    </w:r>
                    <w:r w:rsidRPr="00366F99">
                      <w:rPr>
                        <w:rFonts w:hint="eastAsia"/>
                        <w:szCs w:val="21"/>
                      </w:rPr>
                      <w:t>mg/m</w:t>
                    </w:r>
                    <w:r w:rsidRPr="00366F99">
                      <w:rPr>
                        <w:rFonts w:hint="eastAsia"/>
                        <w:szCs w:val="21"/>
                        <w:vertAlign w:val="superscript"/>
                      </w:rPr>
                      <w:t>3</w:t>
                    </w:r>
                  </w:p>
                </w:tc>
                <w:tc>
                  <w:tcPr>
                    <w:tcW w:w="424" w:type="pct"/>
                    <w:vMerge w:val="restart"/>
                    <w:vAlign w:val="center"/>
                  </w:tcPr>
                  <w:p w:rsidR="00C871D4" w:rsidRDefault="00C871D4" w:rsidP="00DA4592">
                    <w:pPr>
                      <w:rPr>
                        <w:szCs w:val="21"/>
                      </w:rPr>
                    </w:pPr>
                    <w:r>
                      <w:rPr>
                        <w:rFonts w:hint="eastAsia"/>
                        <w:szCs w:val="21"/>
                      </w:rPr>
                      <w:t>《大气污染综合排放标准》表</w:t>
                    </w:r>
                    <w:r>
                      <w:rPr>
                        <w:szCs w:val="21"/>
                      </w:rPr>
                      <w:lastRenderedPageBreak/>
                      <w:t>2</w:t>
                    </w:r>
                    <w:r>
                      <w:rPr>
                        <w:rFonts w:hint="eastAsia"/>
                        <w:szCs w:val="21"/>
                      </w:rPr>
                      <w:t>中二级标准</w:t>
                    </w:r>
                  </w:p>
                </w:tc>
                <w:tc>
                  <w:tcPr>
                    <w:tcW w:w="484" w:type="pct"/>
                    <w:vAlign w:val="center"/>
                  </w:tcPr>
                  <w:p w:rsidR="00C871D4" w:rsidRPr="00366F99" w:rsidRDefault="00C871D4" w:rsidP="00DA4592">
                    <w:pPr>
                      <w:rPr>
                        <w:szCs w:val="21"/>
                      </w:rPr>
                    </w:pPr>
                    <w:r w:rsidRPr="00366F99">
                      <w:rPr>
                        <w:rFonts w:hint="eastAsia"/>
                        <w:szCs w:val="21"/>
                      </w:rPr>
                      <w:lastRenderedPageBreak/>
                      <w:t>4.879</w:t>
                    </w:r>
                  </w:p>
                </w:tc>
                <w:tc>
                  <w:tcPr>
                    <w:tcW w:w="605" w:type="pct"/>
                    <w:vAlign w:val="center"/>
                  </w:tcPr>
                  <w:p w:rsidR="00C871D4" w:rsidRPr="00366F99" w:rsidRDefault="00C871D4" w:rsidP="00DA4592">
                    <w:pPr>
                      <w:rPr>
                        <w:szCs w:val="21"/>
                      </w:rPr>
                    </w:pPr>
                    <w:r w:rsidRPr="00366F99">
                      <w:rPr>
                        <w:szCs w:val="21"/>
                      </w:rPr>
                      <w:t>29.277</w:t>
                    </w:r>
                  </w:p>
                </w:tc>
                <w:tc>
                  <w:tcPr>
                    <w:tcW w:w="333" w:type="pct"/>
                    <w:vAlign w:val="center"/>
                  </w:tcPr>
                  <w:p w:rsidR="00C871D4" w:rsidRDefault="00C871D4" w:rsidP="00DA4592">
                    <w:pPr>
                      <w:rPr>
                        <w:szCs w:val="21"/>
                      </w:rPr>
                    </w:pPr>
                    <w:r>
                      <w:rPr>
                        <w:rFonts w:hint="eastAsia"/>
                        <w:szCs w:val="21"/>
                      </w:rPr>
                      <w:t>未超标</w:t>
                    </w:r>
                  </w:p>
                </w:tc>
              </w:tr>
              <w:tr w:rsidR="00C871D4" w:rsidTr="006070CD">
                <w:tc>
                  <w:tcPr>
                    <w:tcW w:w="260" w:type="pct"/>
                    <w:vMerge/>
                    <w:vAlign w:val="center"/>
                  </w:tcPr>
                  <w:p w:rsidR="00C871D4" w:rsidRDefault="00C871D4" w:rsidP="00DA4592">
                    <w:pPr>
                      <w:rPr>
                        <w:szCs w:val="21"/>
                      </w:rPr>
                    </w:pPr>
                  </w:p>
                </w:tc>
                <w:tc>
                  <w:tcPr>
                    <w:tcW w:w="634" w:type="pct"/>
                    <w:vAlign w:val="center"/>
                  </w:tcPr>
                  <w:p w:rsidR="00C871D4" w:rsidRDefault="00C871D4" w:rsidP="00DA4592">
                    <w:pPr>
                      <w:rPr>
                        <w:szCs w:val="21"/>
                      </w:rPr>
                    </w:pPr>
                    <w:r>
                      <w:rPr>
                        <w:rFonts w:hint="eastAsia"/>
                        <w:szCs w:val="21"/>
                      </w:rPr>
                      <w:t>氯化氢</w:t>
                    </w:r>
                  </w:p>
                </w:tc>
                <w:tc>
                  <w:tcPr>
                    <w:tcW w:w="539" w:type="pct"/>
                    <w:vMerge/>
                    <w:vAlign w:val="center"/>
                  </w:tcPr>
                  <w:p w:rsidR="00C871D4" w:rsidRPr="00366F99" w:rsidRDefault="00C871D4" w:rsidP="00DA4592">
                    <w:pPr>
                      <w:rPr>
                        <w:szCs w:val="21"/>
                      </w:rPr>
                    </w:pPr>
                  </w:p>
                </w:tc>
                <w:tc>
                  <w:tcPr>
                    <w:tcW w:w="484" w:type="pct"/>
                    <w:vMerge/>
                    <w:vAlign w:val="center"/>
                  </w:tcPr>
                  <w:p w:rsidR="00C871D4" w:rsidRPr="00366F99" w:rsidRDefault="00C871D4" w:rsidP="00DA4592">
                    <w:pPr>
                      <w:rPr>
                        <w:szCs w:val="21"/>
                      </w:rPr>
                    </w:pPr>
                  </w:p>
                </w:tc>
                <w:tc>
                  <w:tcPr>
                    <w:tcW w:w="405" w:type="pct"/>
                    <w:vMerge/>
                    <w:vAlign w:val="center"/>
                  </w:tcPr>
                  <w:p w:rsidR="00C871D4" w:rsidRPr="00366F99" w:rsidRDefault="00C871D4" w:rsidP="00DA4592">
                    <w:pPr>
                      <w:rPr>
                        <w:szCs w:val="21"/>
                      </w:rPr>
                    </w:pPr>
                  </w:p>
                </w:tc>
                <w:tc>
                  <w:tcPr>
                    <w:tcW w:w="832" w:type="pct"/>
                    <w:vAlign w:val="center"/>
                  </w:tcPr>
                  <w:p w:rsidR="00C871D4" w:rsidRPr="00366F99" w:rsidRDefault="00C871D4" w:rsidP="00DA4592">
                    <w:pPr>
                      <w:rPr>
                        <w:szCs w:val="21"/>
                      </w:rPr>
                    </w:pPr>
                    <w:r w:rsidRPr="00366F99">
                      <w:rPr>
                        <w:rFonts w:hint="eastAsia"/>
                        <w:szCs w:val="21"/>
                      </w:rPr>
                      <w:t>≤</w:t>
                    </w:r>
                    <w:r w:rsidRPr="00366F99">
                      <w:rPr>
                        <w:szCs w:val="21"/>
                      </w:rPr>
                      <w:t>100</w:t>
                    </w:r>
                    <w:r w:rsidRPr="00366F99">
                      <w:rPr>
                        <w:rFonts w:hint="eastAsia"/>
                        <w:szCs w:val="21"/>
                      </w:rPr>
                      <w:t>mg/m</w:t>
                    </w:r>
                    <w:r w:rsidRPr="00366F99">
                      <w:rPr>
                        <w:rFonts w:hint="eastAsia"/>
                        <w:szCs w:val="21"/>
                        <w:vertAlign w:val="superscript"/>
                      </w:rPr>
                      <w:t>3</w:t>
                    </w:r>
                  </w:p>
                </w:tc>
                <w:tc>
                  <w:tcPr>
                    <w:tcW w:w="424" w:type="pct"/>
                    <w:vMerge/>
                    <w:vAlign w:val="center"/>
                  </w:tcPr>
                  <w:p w:rsidR="00C871D4" w:rsidRDefault="00C871D4" w:rsidP="00DA4592">
                    <w:pPr>
                      <w:rPr>
                        <w:szCs w:val="21"/>
                      </w:rPr>
                    </w:pPr>
                  </w:p>
                </w:tc>
                <w:tc>
                  <w:tcPr>
                    <w:tcW w:w="484" w:type="pct"/>
                    <w:vAlign w:val="center"/>
                  </w:tcPr>
                  <w:p w:rsidR="00C871D4" w:rsidRPr="00366F99" w:rsidRDefault="00C871D4" w:rsidP="00DA4592">
                    <w:pPr>
                      <w:rPr>
                        <w:szCs w:val="21"/>
                      </w:rPr>
                    </w:pPr>
                    <w:r w:rsidRPr="00366F99">
                      <w:rPr>
                        <w:rFonts w:hint="eastAsia"/>
                        <w:szCs w:val="21"/>
                      </w:rPr>
                      <w:t>0.233</w:t>
                    </w:r>
                  </w:p>
                </w:tc>
                <w:tc>
                  <w:tcPr>
                    <w:tcW w:w="605" w:type="pct"/>
                    <w:vAlign w:val="center"/>
                  </w:tcPr>
                  <w:p w:rsidR="00C871D4" w:rsidRPr="00366F99" w:rsidRDefault="00C871D4" w:rsidP="00DA4592">
                    <w:pPr>
                      <w:rPr>
                        <w:szCs w:val="21"/>
                      </w:rPr>
                    </w:pPr>
                    <w:r w:rsidRPr="00366F99">
                      <w:rPr>
                        <w:szCs w:val="21"/>
                      </w:rPr>
                      <w:t>1.398</w:t>
                    </w:r>
                  </w:p>
                </w:tc>
                <w:tc>
                  <w:tcPr>
                    <w:tcW w:w="333" w:type="pct"/>
                    <w:vAlign w:val="center"/>
                  </w:tcPr>
                  <w:p w:rsidR="00C871D4" w:rsidRDefault="00C871D4" w:rsidP="00DA4592">
                    <w:pPr>
                      <w:rPr>
                        <w:szCs w:val="21"/>
                      </w:rPr>
                    </w:pPr>
                    <w:r>
                      <w:rPr>
                        <w:rFonts w:hint="eastAsia"/>
                        <w:szCs w:val="21"/>
                      </w:rPr>
                      <w:t>未超标</w:t>
                    </w:r>
                  </w:p>
                </w:tc>
              </w:tr>
              <w:tr w:rsidR="00C871D4" w:rsidTr="006070CD">
                <w:tc>
                  <w:tcPr>
                    <w:tcW w:w="260" w:type="pct"/>
                    <w:vMerge/>
                    <w:vAlign w:val="center"/>
                  </w:tcPr>
                  <w:p w:rsidR="00C871D4" w:rsidRDefault="00C871D4" w:rsidP="00DA4592">
                    <w:pPr>
                      <w:rPr>
                        <w:szCs w:val="21"/>
                      </w:rPr>
                    </w:pPr>
                  </w:p>
                </w:tc>
                <w:tc>
                  <w:tcPr>
                    <w:tcW w:w="634" w:type="pct"/>
                    <w:vAlign w:val="center"/>
                  </w:tcPr>
                  <w:p w:rsidR="00C871D4" w:rsidRDefault="00C871D4" w:rsidP="00DA4592">
                    <w:pPr>
                      <w:rPr>
                        <w:szCs w:val="21"/>
                      </w:rPr>
                    </w:pPr>
                    <w:r>
                      <w:rPr>
                        <w:rFonts w:hint="eastAsia"/>
                        <w:szCs w:val="21"/>
                      </w:rPr>
                      <w:t>三氧化硫</w:t>
                    </w:r>
                  </w:p>
                </w:tc>
                <w:tc>
                  <w:tcPr>
                    <w:tcW w:w="539" w:type="pct"/>
                    <w:vMerge/>
                    <w:vAlign w:val="center"/>
                  </w:tcPr>
                  <w:p w:rsidR="00C871D4" w:rsidRDefault="00C871D4" w:rsidP="00DA4592">
                    <w:pPr>
                      <w:rPr>
                        <w:szCs w:val="21"/>
                      </w:rPr>
                    </w:pPr>
                  </w:p>
                </w:tc>
                <w:tc>
                  <w:tcPr>
                    <w:tcW w:w="484" w:type="pct"/>
                    <w:vMerge/>
                    <w:vAlign w:val="center"/>
                  </w:tcPr>
                  <w:p w:rsidR="00C871D4" w:rsidRDefault="00C871D4" w:rsidP="00DA4592">
                    <w:pPr>
                      <w:rPr>
                        <w:szCs w:val="21"/>
                      </w:rPr>
                    </w:pPr>
                  </w:p>
                </w:tc>
                <w:tc>
                  <w:tcPr>
                    <w:tcW w:w="405" w:type="pct"/>
                    <w:vMerge/>
                    <w:vAlign w:val="center"/>
                  </w:tcPr>
                  <w:p w:rsidR="00C871D4" w:rsidRDefault="00C871D4" w:rsidP="00DA4592">
                    <w:pPr>
                      <w:rPr>
                        <w:szCs w:val="21"/>
                      </w:rPr>
                    </w:pPr>
                  </w:p>
                </w:tc>
                <w:tc>
                  <w:tcPr>
                    <w:tcW w:w="832" w:type="pct"/>
                    <w:vAlign w:val="center"/>
                  </w:tcPr>
                  <w:p w:rsidR="00C871D4" w:rsidRDefault="00C871D4" w:rsidP="00DA4592">
                    <w:pPr>
                      <w:rPr>
                        <w:szCs w:val="21"/>
                      </w:rPr>
                    </w:pPr>
                    <w:r>
                      <w:rPr>
                        <w:rFonts w:hint="eastAsia"/>
                        <w:szCs w:val="21"/>
                      </w:rPr>
                      <w:t>≤</w:t>
                    </w:r>
                    <w:r>
                      <w:rPr>
                        <w:szCs w:val="21"/>
                      </w:rPr>
                      <w:t>45</w:t>
                    </w:r>
                    <w:r>
                      <w:rPr>
                        <w:rFonts w:hint="eastAsia"/>
                        <w:szCs w:val="21"/>
                      </w:rPr>
                      <w:t>mg/m</w:t>
                    </w:r>
                    <w:r>
                      <w:rPr>
                        <w:rFonts w:hint="eastAsia"/>
                        <w:szCs w:val="21"/>
                        <w:vertAlign w:val="superscript"/>
                      </w:rPr>
                      <w:t>3</w:t>
                    </w:r>
                  </w:p>
                </w:tc>
                <w:tc>
                  <w:tcPr>
                    <w:tcW w:w="424" w:type="pct"/>
                    <w:vMerge/>
                    <w:vAlign w:val="center"/>
                  </w:tcPr>
                  <w:p w:rsidR="00C871D4" w:rsidRDefault="00C871D4" w:rsidP="00DA4592">
                    <w:pPr>
                      <w:rPr>
                        <w:szCs w:val="21"/>
                      </w:rPr>
                    </w:pPr>
                  </w:p>
                </w:tc>
                <w:tc>
                  <w:tcPr>
                    <w:tcW w:w="484" w:type="pct"/>
                    <w:vAlign w:val="center"/>
                  </w:tcPr>
                  <w:p w:rsidR="00C871D4" w:rsidRPr="00366F99" w:rsidRDefault="00C871D4" w:rsidP="00DA4592">
                    <w:pPr>
                      <w:rPr>
                        <w:szCs w:val="21"/>
                      </w:rPr>
                    </w:pPr>
                    <w:r w:rsidRPr="00366F99">
                      <w:rPr>
                        <w:rFonts w:hint="eastAsia"/>
                        <w:szCs w:val="21"/>
                      </w:rPr>
                      <w:t>0.086</w:t>
                    </w:r>
                  </w:p>
                </w:tc>
                <w:tc>
                  <w:tcPr>
                    <w:tcW w:w="605" w:type="pct"/>
                    <w:vAlign w:val="center"/>
                  </w:tcPr>
                  <w:p w:rsidR="00C871D4" w:rsidRPr="00366F99" w:rsidRDefault="00C871D4" w:rsidP="00DA4592">
                    <w:pPr>
                      <w:rPr>
                        <w:szCs w:val="21"/>
                      </w:rPr>
                    </w:pPr>
                    <w:r w:rsidRPr="00366F99">
                      <w:rPr>
                        <w:szCs w:val="21"/>
                      </w:rPr>
                      <w:t>0.52</w:t>
                    </w:r>
                  </w:p>
                </w:tc>
                <w:tc>
                  <w:tcPr>
                    <w:tcW w:w="333" w:type="pct"/>
                    <w:vAlign w:val="center"/>
                  </w:tcPr>
                  <w:p w:rsidR="00C871D4" w:rsidRDefault="00C871D4" w:rsidP="00DA4592">
                    <w:pPr>
                      <w:rPr>
                        <w:szCs w:val="21"/>
                      </w:rPr>
                    </w:pPr>
                    <w:r>
                      <w:rPr>
                        <w:rFonts w:hint="eastAsia"/>
                        <w:szCs w:val="21"/>
                      </w:rPr>
                      <w:t>未超标</w:t>
                    </w:r>
                  </w:p>
                </w:tc>
              </w:tr>
              <w:tr w:rsidR="00C871D4" w:rsidTr="006070CD">
                <w:tc>
                  <w:tcPr>
                    <w:tcW w:w="260" w:type="pct"/>
                    <w:vMerge/>
                    <w:vAlign w:val="center"/>
                  </w:tcPr>
                  <w:p w:rsidR="00C871D4" w:rsidRDefault="00C871D4" w:rsidP="00DA4592">
                    <w:pPr>
                      <w:rPr>
                        <w:szCs w:val="21"/>
                      </w:rPr>
                    </w:pPr>
                  </w:p>
                </w:tc>
                <w:tc>
                  <w:tcPr>
                    <w:tcW w:w="634" w:type="pct"/>
                    <w:vAlign w:val="center"/>
                  </w:tcPr>
                  <w:p w:rsidR="00C871D4" w:rsidRDefault="00C871D4" w:rsidP="00DA4592">
                    <w:pPr>
                      <w:rPr>
                        <w:szCs w:val="21"/>
                      </w:rPr>
                    </w:pPr>
                    <w:r>
                      <w:rPr>
                        <w:rFonts w:hint="eastAsia"/>
                        <w:szCs w:val="21"/>
                      </w:rPr>
                      <w:t>乙醇</w:t>
                    </w:r>
                  </w:p>
                </w:tc>
                <w:tc>
                  <w:tcPr>
                    <w:tcW w:w="539" w:type="pct"/>
                    <w:vMerge/>
                    <w:vAlign w:val="center"/>
                  </w:tcPr>
                  <w:p w:rsidR="00C871D4" w:rsidRDefault="00C871D4" w:rsidP="00DA4592">
                    <w:pPr>
                      <w:rPr>
                        <w:szCs w:val="21"/>
                      </w:rPr>
                    </w:pPr>
                  </w:p>
                </w:tc>
                <w:tc>
                  <w:tcPr>
                    <w:tcW w:w="484" w:type="pct"/>
                    <w:vMerge/>
                    <w:vAlign w:val="center"/>
                  </w:tcPr>
                  <w:p w:rsidR="00C871D4" w:rsidRDefault="00C871D4" w:rsidP="00DA4592">
                    <w:pPr>
                      <w:rPr>
                        <w:szCs w:val="21"/>
                      </w:rPr>
                    </w:pPr>
                  </w:p>
                </w:tc>
                <w:tc>
                  <w:tcPr>
                    <w:tcW w:w="405" w:type="pct"/>
                    <w:vMerge/>
                    <w:vAlign w:val="center"/>
                  </w:tcPr>
                  <w:p w:rsidR="00C871D4" w:rsidRDefault="00C871D4" w:rsidP="00DA4592">
                    <w:pPr>
                      <w:rPr>
                        <w:szCs w:val="21"/>
                      </w:rPr>
                    </w:pPr>
                  </w:p>
                </w:tc>
                <w:tc>
                  <w:tcPr>
                    <w:tcW w:w="832" w:type="pct"/>
                    <w:vAlign w:val="center"/>
                  </w:tcPr>
                  <w:p w:rsidR="00C871D4" w:rsidRDefault="00C871D4" w:rsidP="00DA4592">
                    <w:pPr>
                      <w:rPr>
                        <w:szCs w:val="21"/>
                      </w:rPr>
                    </w:pPr>
                    <w:r>
                      <w:rPr>
                        <w:rFonts w:hint="eastAsia"/>
                        <w:szCs w:val="21"/>
                      </w:rPr>
                      <w:t>≤</w:t>
                    </w:r>
                    <w:r>
                      <w:rPr>
                        <w:szCs w:val="21"/>
                      </w:rPr>
                      <w:t>317.7</w:t>
                    </w:r>
                    <w:r>
                      <w:rPr>
                        <w:rFonts w:hint="eastAsia"/>
                        <w:szCs w:val="21"/>
                      </w:rPr>
                      <w:t>mg/m</w:t>
                    </w:r>
                    <w:r>
                      <w:rPr>
                        <w:rFonts w:hint="eastAsia"/>
                        <w:szCs w:val="21"/>
                        <w:vertAlign w:val="superscript"/>
                      </w:rPr>
                      <w:t>3</w:t>
                    </w:r>
                  </w:p>
                </w:tc>
                <w:tc>
                  <w:tcPr>
                    <w:tcW w:w="424" w:type="pct"/>
                    <w:vMerge/>
                    <w:vAlign w:val="center"/>
                  </w:tcPr>
                  <w:p w:rsidR="00C871D4" w:rsidRDefault="00C871D4" w:rsidP="00DA4592">
                    <w:pPr>
                      <w:rPr>
                        <w:szCs w:val="21"/>
                      </w:rPr>
                    </w:pPr>
                  </w:p>
                </w:tc>
                <w:tc>
                  <w:tcPr>
                    <w:tcW w:w="484" w:type="pct"/>
                    <w:vAlign w:val="center"/>
                  </w:tcPr>
                  <w:p w:rsidR="00C871D4" w:rsidRPr="00366F99" w:rsidRDefault="00C871D4" w:rsidP="00DA4592">
                    <w:pPr>
                      <w:rPr>
                        <w:szCs w:val="21"/>
                      </w:rPr>
                    </w:pPr>
                    <w:r w:rsidRPr="00366F99">
                      <w:rPr>
                        <w:rFonts w:hint="eastAsia"/>
                        <w:szCs w:val="21"/>
                      </w:rPr>
                      <w:t>2</w:t>
                    </w:r>
                    <w:r w:rsidRPr="00366F99">
                      <w:rPr>
                        <w:szCs w:val="21"/>
                      </w:rPr>
                      <w:t>.</w:t>
                    </w:r>
                    <w:r w:rsidRPr="00366F99">
                      <w:rPr>
                        <w:rFonts w:hint="eastAsia"/>
                        <w:szCs w:val="21"/>
                      </w:rPr>
                      <w:t>705</w:t>
                    </w:r>
                  </w:p>
                </w:tc>
                <w:tc>
                  <w:tcPr>
                    <w:tcW w:w="605" w:type="pct"/>
                    <w:vAlign w:val="center"/>
                  </w:tcPr>
                  <w:p w:rsidR="00C871D4" w:rsidRPr="00366F99" w:rsidRDefault="00C871D4" w:rsidP="00DA4592">
                    <w:pPr>
                      <w:rPr>
                        <w:szCs w:val="21"/>
                      </w:rPr>
                    </w:pPr>
                    <w:r w:rsidRPr="00366F99">
                      <w:rPr>
                        <w:szCs w:val="21"/>
                      </w:rPr>
                      <w:t>16.23</w:t>
                    </w:r>
                  </w:p>
                </w:tc>
                <w:tc>
                  <w:tcPr>
                    <w:tcW w:w="333" w:type="pct"/>
                    <w:vAlign w:val="center"/>
                  </w:tcPr>
                  <w:p w:rsidR="00C871D4" w:rsidRDefault="00C871D4" w:rsidP="00DA4592">
                    <w:pPr>
                      <w:rPr>
                        <w:szCs w:val="21"/>
                      </w:rPr>
                    </w:pPr>
                    <w:r>
                      <w:rPr>
                        <w:rFonts w:hint="eastAsia"/>
                        <w:szCs w:val="21"/>
                      </w:rPr>
                      <w:t>未超标</w:t>
                    </w:r>
                  </w:p>
                </w:tc>
              </w:tr>
              <w:tr w:rsidR="00C871D4" w:rsidTr="006070CD">
                <w:tc>
                  <w:tcPr>
                    <w:tcW w:w="260" w:type="pct"/>
                    <w:vMerge/>
                    <w:vAlign w:val="center"/>
                  </w:tcPr>
                  <w:p w:rsidR="00C871D4" w:rsidRDefault="00C871D4" w:rsidP="00DA4592">
                    <w:pPr>
                      <w:rPr>
                        <w:szCs w:val="21"/>
                      </w:rPr>
                    </w:pPr>
                  </w:p>
                </w:tc>
                <w:tc>
                  <w:tcPr>
                    <w:tcW w:w="634" w:type="pct"/>
                    <w:vAlign w:val="center"/>
                  </w:tcPr>
                  <w:p w:rsidR="00C871D4" w:rsidRDefault="00C871D4" w:rsidP="00DA4592">
                    <w:pPr>
                      <w:rPr>
                        <w:szCs w:val="21"/>
                      </w:rPr>
                    </w:pPr>
                    <w:r>
                      <w:rPr>
                        <w:rFonts w:hint="eastAsia"/>
                        <w:szCs w:val="21"/>
                      </w:rPr>
                      <w:t>甲醇</w:t>
                    </w:r>
                  </w:p>
                </w:tc>
                <w:tc>
                  <w:tcPr>
                    <w:tcW w:w="539" w:type="pct"/>
                    <w:vMerge/>
                    <w:vAlign w:val="center"/>
                  </w:tcPr>
                  <w:p w:rsidR="00C871D4" w:rsidRDefault="00C871D4" w:rsidP="00DA4592">
                    <w:pPr>
                      <w:rPr>
                        <w:szCs w:val="21"/>
                      </w:rPr>
                    </w:pPr>
                  </w:p>
                </w:tc>
                <w:tc>
                  <w:tcPr>
                    <w:tcW w:w="484" w:type="pct"/>
                    <w:vMerge/>
                    <w:vAlign w:val="center"/>
                  </w:tcPr>
                  <w:p w:rsidR="00C871D4" w:rsidRDefault="00C871D4" w:rsidP="00DA4592">
                    <w:pPr>
                      <w:rPr>
                        <w:szCs w:val="21"/>
                      </w:rPr>
                    </w:pPr>
                  </w:p>
                </w:tc>
                <w:tc>
                  <w:tcPr>
                    <w:tcW w:w="405" w:type="pct"/>
                    <w:vMerge/>
                    <w:vAlign w:val="center"/>
                  </w:tcPr>
                  <w:p w:rsidR="00C871D4" w:rsidRDefault="00C871D4" w:rsidP="00DA4592">
                    <w:pPr>
                      <w:rPr>
                        <w:szCs w:val="21"/>
                      </w:rPr>
                    </w:pPr>
                  </w:p>
                </w:tc>
                <w:tc>
                  <w:tcPr>
                    <w:tcW w:w="832" w:type="pct"/>
                    <w:vAlign w:val="center"/>
                  </w:tcPr>
                  <w:p w:rsidR="00C871D4" w:rsidRDefault="00C871D4" w:rsidP="00DA4592">
                    <w:pPr>
                      <w:rPr>
                        <w:szCs w:val="21"/>
                      </w:rPr>
                    </w:pPr>
                    <w:r>
                      <w:rPr>
                        <w:rFonts w:hint="eastAsia"/>
                        <w:szCs w:val="21"/>
                      </w:rPr>
                      <w:t>≤</w:t>
                    </w:r>
                    <w:r>
                      <w:rPr>
                        <w:szCs w:val="21"/>
                      </w:rPr>
                      <w:t>190</w:t>
                    </w:r>
                    <w:r>
                      <w:rPr>
                        <w:rFonts w:hint="eastAsia"/>
                        <w:szCs w:val="21"/>
                      </w:rPr>
                      <w:t>mg/m</w:t>
                    </w:r>
                    <w:r>
                      <w:rPr>
                        <w:rFonts w:hint="eastAsia"/>
                        <w:szCs w:val="21"/>
                        <w:vertAlign w:val="superscript"/>
                      </w:rPr>
                      <w:t>3</w:t>
                    </w:r>
                  </w:p>
                </w:tc>
                <w:tc>
                  <w:tcPr>
                    <w:tcW w:w="424" w:type="pct"/>
                    <w:vMerge/>
                    <w:vAlign w:val="center"/>
                  </w:tcPr>
                  <w:p w:rsidR="00C871D4" w:rsidRDefault="00C871D4" w:rsidP="00DA4592">
                    <w:pPr>
                      <w:rPr>
                        <w:szCs w:val="21"/>
                      </w:rPr>
                    </w:pPr>
                  </w:p>
                </w:tc>
                <w:tc>
                  <w:tcPr>
                    <w:tcW w:w="484" w:type="pct"/>
                    <w:vAlign w:val="center"/>
                  </w:tcPr>
                  <w:p w:rsidR="00C871D4" w:rsidRPr="00366F99" w:rsidRDefault="00C871D4" w:rsidP="00DA4592">
                    <w:pPr>
                      <w:rPr>
                        <w:szCs w:val="21"/>
                      </w:rPr>
                    </w:pPr>
                    <w:r w:rsidRPr="00366F99">
                      <w:rPr>
                        <w:rFonts w:hint="eastAsia"/>
                        <w:szCs w:val="21"/>
                      </w:rPr>
                      <w:t>0.433</w:t>
                    </w:r>
                  </w:p>
                </w:tc>
                <w:tc>
                  <w:tcPr>
                    <w:tcW w:w="605" w:type="pct"/>
                    <w:vAlign w:val="center"/>
                  </w:tcPr>
                  <w:p w:rsidR="00C871D4" w:rsidRPr="00366F99" w:rsidRDefault="00C871D4" w:rsidP="00DA4592">
                    <w:pPr>
                      <w:rPr>
                        <w:szCs w:val="21"/>
                      </w:rPr>
                    </w:pPr>
                    <w:r w:rsidRPr="00366F99">
                      <w:rPr>
                        <w:szCs w:val="21"/>
                      </w:rPr>
                      <w:t>2.6</w:t>
                    </w:r>
                  </w:p>
                </w:tc>
                <w:tc>
                  <w:tcPr>
                    <w:tcW w:w="333" w:type="pct"/>
                    <w:vAlign w:val="center"/>
                  </w:tcPr>
                  <w:p w:rsidR="00C871D4" w:rsidRDefault="00C871D4" w:rsidP="00DA4592">
                    <w:pPr>
                      <w:rPr>
                        <w:szCs w:val="21"/>
                      </w:rPr>
                    </w:pPr>
                    <w:r>
                      <w:rPr>
                        <w:rFonts w:hint="eastAsia"/>
                        <w:szCs w:val="21"/>
                      </w:rPr>
                      <w:t>未超标</w:t>
                    </w:r>
                  </w:p>
                </w:tc>
              </w:tr>
              <w:tr w:rsidR="00C871D4" w:rsidTr="006070CD">
                <w:tc>
                  <w:tcPr>
                    <w:tcW w:w="260" w:type="pct"/>
                    <w:vMerge/>
                    <w:vAlign w:val="center"/>
                  </w:tcPr>
                  <w:p w:rsidR="00C871D4" w:rsidRDefault="00C871D4" w:rsidP="00DA4592">
                    <w:pPr>
                      <w:rPr>
                        <w:szCs w:val="21"/>
                      </w:rPr>
                    </w:pPr>
                  </w:p>
                </w:tc>
                <w:tc>
                  <w:tcPr>
                    <w:tcW w:w="634" w:type="pct"/>
                    <w:vAlign w:val="center"/>
                  </w:tcPr>
                  <w:p w:rsidR="00C871D4" w:rsidRDefault="00C871D4" w:rsidP="00DA4592">
                    <w:pPr>
                      <w:rPr>
                        <w:szCs w:val="21"/>
                      </w:rPr>
                    </w:pPr>
                    <w:r>
                      <w:rPr>
                        <w:rFonts w:hint="eastAsia"/>
                        <w:szCs w:val="21"/>
                      </w:rPr>
                      <w:t>醋酸</w:t>
                    </w:r>
                  </w:p>
                </w:tc>
                <w:tc>
                  <w:tcPr>
                    <w:tcW w:w="539" w:type="pct"/>
                    <w:vMerge/>
                    <w:vAlign w:val="center"/>
                  </w:tcPr>
                  <w:p w:rsidR="00C871D4" w:rsidRDefault="00C871D4" w:rsidP="00DA4592">
                    <w:pPr>
                      <w:rPr>
                        <w:szCs w:val="21"/>
                      </w:rPr>
                    </w:pPr>
                  </w:p>
                </w:tc>
                <w:tc>
                  <w:tcPr>
                    <w:tcW w:w="484" w:type="pct"/>
                    <w:vMerge/>
                    <w:vAlign w:val="center"/>
                  </w:tcPr>
                  <w:p w:rsidR="00C871D4" w:rsidRDefault="00C871D4" w:rsidP="00DA4592">
                    <w:pPr>
                      <w:rPr>
                        <w:szCs w:val="21"/>
                      </w:rPr>
                    </w:pPr>
                  </w:p>
                </w:tc>
                <w:tc>
                  <w:tcPr>
                    <w:tcW w:w="405" w:type="pct"/>
                    <w:vMerge/>
                    <w:vAlign w:val="center"/>
                  </w:tcPr>
                  <w:p w:rsidR="00C871D4" w:rsidRDefault="00C871D4" w:rsidP="00DA4592">
                    <w:pPr>
                      <w:rPr>
                        <w:szCs w:val="21"/>
                      </w:rPr>
                    </w:pPr>
                  </w:p>
                </w:tc>
                <w:tc>
                  <w:tcPr>
                    <w:tcW w:w="832" w:type="pct"/>
                    <w:vAlign w:val="center"/>
                  </w:tcPr>
                  <w:p w:rsidR="00C871D4" w:rsidRDefault="00C871D4" w:rsidP="00DA4592">
                    <w:pPr>
                      <w:rPr>
                        <w:szCs w:val="21"/>
                      </w:rPr>
                    </w:pPr>
                    <w:r>
                      <w:rPr>
                        <w:rFonts w:hint="eastAsia"/>
                        <w:szCs w:val="21"/>
                      </w:rPr>
                      <w:t>≤</w:t>
                    </w:r>
                    <w:r>
                      <w:rPr>
                        <w:szCs w:val="21"/>
                      </w:rPr>
                      <w:t>47.7</w:t>
                    </w:r>
                    <w:r>
                      <w:rPr>
                        <w:rFonts w:hint="eastAsia"/>
                        <w:szCs w:val="21"/>
                      </w:rPr>
                      <w:t>mg/m</w:t>
                    </w:r>
                    <w:r>
                      <w:rPr>
                        <w:rFonts w:hint="eastAsia"/>
                        <w:szCs w:val="21"/>
                        <w:vertAlign w:val="superscript"/>
                      </w:rPr>
                      <w:t>3</w:t>
                    </w:r>
                  </w:p>
                </w:tc>
                <w:tc>
                  <w:tcPr>
                    <w:tcW w:w="424" w:type="pct"/>
                    <w:vMerge/>
                    <w:vAlign w:val="center"/>
                  </w:tcPr>
                  <w:p w:rsidR="00C871D4" w:rsidRDefault="00C871D4" w:rsidP="00DA4592">
                    <w:pPr>
                      <w:rPr>
                        <w:szCs w:val="21"/>
                      </w:rPr>
                    </w:pPr>
                  </w:p>
                </w:tc>
                <w:tc>
                  <w:tcPr>
                    <w:tcW w:w="484" w:type="pct"/>
                    <w:vAlign w:val="center"/>
                  </w:tcPr>
                  <w:p w:rsidR="00C871D4" w:rsidRDefault="00C871D4" w:rsidP="00DA4592">
                    <w:pPr>
                      <w:rPr>
                        <w:szCs w:val="21"/>
                      </w:rPr>
                    </w:pPr>
                    <w:r>
                      <w:rPr>
                        <w:rFonts w:hint="eastAsia"/>
                        <w:szCs w:val="21"/>
                      </w:rPr>
                      <w:t>0.2</w:t>
                    </w:r>
                  </w:p>
                </w:tc>
                <w:tc>
                  <w:tcPr>
                    <w:tcW w:w="605" w:type="pct"/>
                    <w:vAlign w:val="center"/>
                  </w:tcPr>
                  <w:p w:rsidR="00C871D4" w:rsidRDefault="00C871D4" w:rsidP="00DA4592">
                    <w:pPr>
                      <w:rPr>
                        <w:szCs w:val="21"/>
                      </w:rPr>
                    </w:pPr>
                    <w:r>
                      <w:rPr>
                        <w:szCs w:val="21"/>
                      </w:rPr>
                      <w:t>1.2</w:t>
                    </w:r>
                  </w:p>
                </w:tc>
                <w:tc>
                  <w:tcPr>
                    <w:tcW w:w="333" w:type="pct"/>
                    <w:vAlign w:val="center"/>
                  </w:tcPr>
                  <w:p w:rsidR="00C871D4" w:rsidRDefault="00C871D4" w:rsidP="00DA4592">
                    <w:pPr>
                      <w:rPr>
                        <w:szCs w:val="21"/>
                      </w:rPr>
                    </w:pPr>
                    <w:r>
                      <w:rPr>
                        <w:rFonts w:hint="eastAsia"/>
                        <w:szCs w:val="21"/>
                      </w:rPr>
                      <w:t>未超标</w:t>
                    </w:r>
                  </w:p>
                </w:tc>
              </w:tr>
              <w:tr w:rsidR="00C871D4" w:rsidTr="006070CD">
                <w:tc>
                  <w:tcPr>
                    <w:tcW w:w="260" w:type="pct"/>
                    <w:vMerge/>
                    <w:vAlign w:val="center"/>
                  </w:tcPr>
                  <w:p w:rsidR="00C871D4" w:rsidRDefault="00C871D4" w:rsidP="00DA4592">
                    <w:pPr>
                      <w:rPr>
                        <w:szCs w:val="21"/>
                      </w:rPr>
                    </w:pPr>
                  </w:p>
                </w:tc>
                <w:tc>
                  <w:tcPr>
                    <w:tcW w:w="634" w:type="pct"/>
                    <w:vAlign w:val="center"/>
                  </w:tcPr>
                  <w:p w:rsidR="00C871D4" w:rsidRDefault="00C871D4" w:rsidP="00DA4592">
                    <w:pPr>
                      <w:rPr>
                        <w:szCs w:val="21"/>
                      </w:rPr>
                    </w:pPr>
                    <w:r>
                      <w:rPr>
                        <w:rFonts w:hint="eastAsia"/>
                        <w:szCs w:val="21"/>
                      </w:rPr>
                      <w:t>氮氧化物</w:t>
                    </w:r>
                  </w:p>
                </w:tc>
                <w:tc>
                  <w:tcPr>
                    <w:tcW w:w="539" w:type="pct"/>
                    <w:vMerge/>
                    <w:vAlign w:val="center"/>
                  </w:tcPr>
                  <w:p w:rsidR="00C871D4" w:rsidRDefault="00C871D4" w:rsidP="00DA4592">
                    <w:pPr>
                      <w:rPr>
                        <w:szCs w:val="21"/>
                      </w:rPr>
                    </w:pPr>
                  </w:p>
                </w:tc>
                <w:tc>
                  <w:tcPr>
                    <w:tcW w:w="484" w:type="pct"/>
                    <w:vMerge/>
                    <w:vAlign w:val="center"/>
                  </w:tcPr>
                  <w:p w:rsidR="00C871D4" w:rsidRDefault="00C871D4" w:rsidP="00DA4592">
                    <w:pPr>
                      <w:rPr>
                        <w:szCs w:val="21"/>
                      </w:rPr>
                    </w:pPr>
                  </w:p>
                </w:tc>
                <w:tc>
                  <w:tcPr>
                    <w:tcW w:w="405" w:type="pct"/>
                    <w:vMerge/>
                    <w:vAlign w:val="center"/>
                  </w:tcPr>
                  <w:p w:rsidR="00C871D4" w:rsidRDefault="00C871D4" w:rsidP="00DA4592">
                    <w:pPr>
                      <w:rPr>
                        <w:szCs w:val="21"/>
                      </w:rPr>
                    </w:pPr>
                  </w:p>
                </w:tc>
                <w:tc>
                  <w:tcPr>
                    <w:tcW w:w="832" w:type="pct"/>
                    <w:vAlign w:val="center"/>
                  </w:tcPr>
                  <w:p w:rsidR="00C871D4" w:rsidRDefault="00C871D4" w:rsidP="00DA4592">
                    <w:pPr>
                      <w:rPr>
                        <w:szCs w:val="21"/>
                      </w:rPr>
                    </w:pPr>
                    <w:r>
                      <w:rPr>
                        <w:rFonts w:hint="eastAsia"/>
                        <w:szCs w:val="21"/>
                      </w:rPr>
                      <w:t>≤</w:t>
                    </w:r>
                    <w:r>
                      <w:rPr>
                        <w:szCs w:val="21"/>
                      </w:rPr>
                      <w:t>240</w:t>
                    </w:r>
                    <w:r>
                      <w:rPr>
                        <w:rFonts w:hint="eastAsia"/>
                        <w:szCs w:val="21"/>
                      </w:rPr>
                      <w:t>mg/m</w:t>
                    </w:r>
                    <w:r>
                      <w:rPr>
                        <w:rFonts w:hint="eastAsia"/>
                        <w:szCs w:val="21"/>
                        <w:vertAlign w:val="superscript"/>
                      </w:rPr>
                      <w:t>3</w:t>
                    </w:r>
                  </w:p>
                </w:tc>
                <w:tc>
                  <w:tcPr>
                    <w:tcW w:w="424" w:type="pct"/>
                    <w:vMerge/>
                    <w:vAlign w:val="center"/>
                  </w:tcPr>
                  <w:p w:rsidR="00C871D4" w:rsidRDefault="00C871D4" w:rsidP="00DA4592">
                    <w:pPr>
                      <w:rPr>
                        <w:szCs w:val="21"/>
                      </w:rPr>
                    </w:pPr>
                  </w:p>
                </w:tc>
                <w:tc>
                  <w:tcPr>
                    <w:tcW w:w="484" w:type="pct"/>
                    <w:vAlign w:val="center"/>
                  </w:tcPr>
                  <w:p w:rsidR="00C871D4" w:rsidRDefault="00C871D4" w:rsidP="00DA4592">
                    <w:pPr>
                      <w:rPr>
                        <w:szCs w:val="21"/>
                      </w:rPr>
                    </w:pPr>
                    <w:r>
                      <w:rPr>
                        <w:rFonts w:hint="eastAsia"/>
                        <w:szCs w:val="21"/>
                      </w:rPr>
                      <w:t>1.068</w:t>
                    </w:r>
                  </w:p>
                </w:tc>
                <w:tc>
                  <w:tcPr>
                    <w:tcW w:w="605" w:type="pct"/>
                    <w:vAlign w:val="center"/>
                  </w:tcPr>
                  <w:p w:rsidR="00C871D4" w:rsidRDefault="00C871D4" w:rsidP="00DA4592">
                    <w:pPr>
                      <w:rPr>
                        <w:szCs w:val="21"/>
                      </w:rPr>
                    </w:pPr>
                    <w:r>
                      <w:rPr>
                        <w:szCs w:val="21"/>
                      </w:rPr>
                      <w:t>6.412</w:t>
                    </w:r>
                  </w:p>
                </w:tc>
                <w:tc>
                  <w:tcPr>
                    <w:tcW w:w="333" w:type="pct"/>
                    <w:vAlign w:val="center"/>
                  </w:tcPr>
                  <w:p w:rsidR="00C871D4" w:rsidRDefault="00C871D4" w:rsidP="00DA4592">
                    <w:pPr>
                      <w:rPr>
                        <w:szCs w:val="21"/>
                      </w:rPr>
                    </w:pPr>
                    <w:r>
                      <w:rPr>
                        <w:rFonts w:hint="eastAsia"/>
                        <w:szCs w:val="21"/>
                      </w:rPr>
                      <w:t>未超标</w:t>
                    </w:r>
                  </w:p>
                </w:tc>
              </w:tr>
              <w:tr w:rsidR="00C871D4" w:rsidTr="006070CD">
                <w:tc>
                  <w:tcPr>
                    <w:tcW w:w="260" w:type="pct"/>
                    <w:vMerge/>
                    <w:vAlign w:val="center"/>
                  </w:tcPr>
                  <w:p w:rsidR="00C871D4" w:rsidRDefault="00C871D4" w:rsidP="00DA4592">
                    <w:pPr>
                      <w:rPr>
                        <w:szCs w:val="21"/>
                      </w:rPr>
                    </w:pPr>
                  </w:p>
                </w:tc>
                <w:tc>
                  <w:tcPr>
                    <w:tcW w:w="634" w:type="pct"/>
                    <w:vAlign w:val="center"/>
                  </w:tcPr>
                  <w:p w:rsidR="00C871D4" w:rsidRDefault="00C871D4" w:rsidP="00DA4592">
                    <w:pPr>
                      <w:rPr>
                        <w:szCs w:val="21"/>
                      </w:rPr>
                    </w:pPr>
                    <w:r>
                      <w:rPr>
                        <w:rFonts w:hint="eastAsia"/>
                        <w:szCs w:val="21"/>
                      </w:rPr>
                      <w:t>粉尘</w:t>
                    </w:r>
                  </w:p>
                </w:tc>
                <w:tc>
                  <w:tcPr>
                    <w:tcW w:w="539" w:type="pct"/>
                    <w:vMerge/>
                    <w:vAlign w:val="center"/>
                  </w:tcPr>
                  <w:p w:rsidR="00C871D4" w:rsidRDefault="00C871D4" w:rsidP="00DA4592">
                    <w:pPr>
                      <w:rPr>
                        <w:szCs w:val="21"/>
                      </w:rPr>
                    </w:pPr>
                  </w:p>
                </w:tc>
                <w:tc>
                  <w:tcPr>
                    <w:tcW w:w="484" w:type="pct"/>
                    <w:vMerge/>
                    <w:vAlign w:val="center"/>
                  </w:tcPr>
                  <w:p w:rsidR="00C871D4" w:rsidRDefault="00C871D4" w:rsidP="00DA4592">
                    <w:pPr>
                      <w:rPr>
                        <w:szCs w:val="21"/>
                      </w:rPr>
                    </w:pPr>
                  </w:p>
                </w:tc>
                <w:tc>
                  <w:tcPr>
                    <w:tcW w:w="405" w:type="pct"/>
                    <w:vMerge/>
                    <w:vAlign w:val="center"/>
                  </w:tcPr>
                  <w:p w:rsidR="00C871D4" w:rsidRDefault="00C871D4" w:rsidP="00DA4592">
                    <w:pPr>
                      <w:rPr>
                        <w:szCs w:val="21"/>
                      </w:rPr>
                    </w:pPr>
                  </w:p>
                </w:tc>
                <w:tc>
                  <w:tcPr>
                    <w:tcW w:w="832" w:type="pct"/>
                    <w:vAlign w:val="center"/>
                  </w:tcPr>
                  <w:p w:rsidR="00C871D4" w:rsidRDefault="00C871D4" w:rsidP="00DA4592">
                    <w:pPr>
                      <w:rPr>
                        <w:szCs w:val="21"/>
                      </w:rPr>
                    </w:pPr>
                    <w:r>
                      <w:rPr>
                        <w:rFonts w:hint="eastAsia"/>
                        <w:szCs w:val="21"/>
                      </w:rPr>
                      <w:t>≤</w:t>
                    </w:r>
                    <w:r>
                      <w:rPr>
                        <w:szCs w:val="21"/>
                      </w:rPr>
                      <w:t>18</w:t>
                    </w:r>
                    <w:r>
                      <w:rPr>
                        <w:rFonts w:hint="eastAsia"/>
                        <w:szCs w:val="21"/>
                      </w:rPr>
                      <w:t>mg/m</w:t>
                    </w:r>
                    <w:r>
                      <w:rPr>
                        <w:rFonts w:hint="eastAsia"/>
                        <w:szCs w:val="21"/>
                        <w:vertAlign w:val="superscript"/>
                      </w:rPr>
                      <w:t>3</w:t>
                    </w:r>
                  </w:p>
                </w:tc>
                <w:tc>
                  <w:tcPr>
                    <w:tcW w:w="424" w:type="pct"/>
                    <w:vMerge/>
                    <w:vAlign w:val="center"/>
                  </w:tcPr>
                  <w:p w:rsidR="00C871D4" w:rsidRDefault="00C871D4" w:rsidP="00DA4592">
                    <w:pPr>
                      <w:rPr>
                        <w:szCs w:val="21"/>
                      </w:rPr>
                    </w:pPr>
                  </w:p>
                </w:tc>
                <w:tc>
                  <w:tcPr>
                    <w:tcW w:w="484" w:type="pct"/>
                    <w:vAlign w:val="center"/>
                  </w:tcPr>
                  <w:p w:rsidR="00C871D4" w:rsidRDefault="00C871D4" w:rsidP="00DA4592">
                    <w:pPr>
                      <w:rPr>
                        <w:szCs w:val="21"/>
                      </w:rPr>
                    </w:pPr>
                    <w:r>
                      <w:rPr>
                        <w:rFonts w:hint="eastAsia"/>
                        <w:szCs w:val="21"/>
                      </w:rPr>
                      <w:t>0.183</w:t>
                    </w:r>
                  </w:p>
                </w:tc>
                <w:tc>
                  <w:tcPr>
                    <w:tcW w:w="605" w:type="pct"/>
                    <w:vAlign w:val="center"/>
                  </w:tcPr>
                  <w:p w:rsidR="00C871D4" w:rsidRDefault="00C871D4" w:rsidP="00DA4592">
                    <w:pPr>
                      <w:rPr>
                        <w:szCs w:val="21"/>
                      </w:rPr>
                    </w:pPr>
                    <w:r>
                      <w:rPr>
                        <w:szCs w:val="21"/>
                      </w:rPr>
                      <w:t>1.1</w:t>
                    </w:r>
                  </w:p>
                </w:tc>
                <w:tc>
                  <w:tcPr>
                    <w:tcW w:w="333" w:type="pct"/>
                    <w:vAlign w:val="center"/>
                  </w:tcPr>
                  <w:p w:rsidR="00C871D4" w:rsidRDefault="00C871D4" w:rsidP="00DA4592">
                    <w:pPr>
                      <w:rPr>
                        <w:szCs w:val="21"/>
                      </w:rPr>
                    </w:pPr>
                    <w:r>
                      <w:rPr>
                        <w:rFonts w:hint="eastAsia"/>
                        <w:szCs w:val="21"/>
                      </w:rPr>
                      <w:t>未超标</w:t>
                    </w:r>
                  </w:p>
                </w:tc>
              </w:tr>
              <w:tr w:rsidR="00C871D4" w:rsidTr="006070CD">
                <w:tc>
                  <w:tcPr>
                    <w:tcW w:w="260" w:type="pct"/>
                    <w:vMerge/>
                    <w:vAlign w:val="center"/>
                  </w:tcPr>
                  <w:p w:rsidR="00C871D4" w:rsidRDefault="00C871D4" w:rsidP="00DA4592">
                    <w:pPr>
                      <w:rPr>
                        <w:szCs w:val="21"/>
                      </w:rPr>
                    </w:pPr>
                  </w:p>
                </w:tc>
                <w:tc>
                  <w:tcPr>
                    <w:tcW w:w="634" w:type="pct"/>
                    <w:vAlign w:val="center"/>
                  </w:tcPr>
                  <w:p w:rsidR="00C871D4" w:rsidRDefault="00C871D4" w:rsidP="00DA4592">
                    <w:pPr>
                      <w:rPr>
                        <w:szCs w:val="21"/>
                      </w:rPr>
                    </w:pPr>
                    <w:r>
                      <w:rPr>
                        <w:rFonts w:hint="eastAsia"/>
                        <w:szCs w:val="21"/>
                      </w:rPr>
                      <w:t>烟尘</w:t>
                    </w:r>
                  </w:p>
                </w:tc>
                <w:tc>
                  <w:tcPr>
                    <w:tcW w:w="539" w:type="pct"/>
                    <w:vMerge/>
                    <w:vAlign w:val="center"/>
                  </w:tcPr>
                  <w:p w:rsidR="00C871D4" w:rsidRDefault="00C871D4" w:rsidP="00DA4592">
                    <w:pPr>
                      <w:rPr>
                        <w:szCs w:val="21"/>
                      </w:rPr>
                    </w:pPr>
                  </w:p>
                </w:tc>
                <w:tc>
                  <w:tcPr>
                    <w:tcW w:w="484" w:type="pct"/>
                    <w:vMerge/>
                    <w:vAlign w:val="center"/>
                  </w:tcPr>
                  <w:p w:rsidR="00C871D4" w:rsidRDefault="00C871D4" w:rsidP="00DA4592">
                    <w:pPr>
                      <w:rPr>
                        <w:szCs w:val="21"/>
                      </w:rPr>
                    </w:pPr>
                  </w:p>
                </w:tc>
                <w:tc>
                  <w:tcPr>
                    <w:tcW w:w="405" w:type="pct"/>
                    <w:vMerge/>
                    <w:vAlign w:val="center"/>
                  </w:tcPr>
                  <w:p w:rsidR="00C871D4" w:rsidRDefault="00C871D4" w:rsidP="00DA4592">
                    <w:pPr>
                      <w:rPr>
                        <w:szCs w:val="21"/>
                      </w:rPr>
                    </w:pPr>
                  </w:p>
                </w:tc>
                <w:tc>
                  <w:tcPr>
                    <w:tcW w:w="832" w:type="pct"/>
                    <w:vAlign w:val="center"/>
                  </w:tcPr>
                  <w:p w:rsidR="00C871D4" w:rsidRDefault="00C871D4" w:rsidP="00DA4592">
                    <w:pPr>
                      <w:rPr>
                        <w:szCs w:val="21"/>
                      </w:rPr>
                    </w:pPr>
                    <w:r>
                      <w:rPr>
                        <w:rFonts w:hint="eastAsia"/>
                        <w:szCs w:val="21"/>
                      </w:rPr>
                      <w:t>≤</w:t>
                    </w:r>
                    <w:r>
                      <w:rPr>
                        <w:szCs w:val="21"/>
                      </w:rPr>
                      <w:t>100</w:t>
                    </w:r>
                    <w:r>
                      <w:rPr>
                        <w:rFonts w:hint="eastAsia"/>
                        <w:szCs w:val="21"/>
                      </w:rPr>
                      <w:t>mg/m</w:t>
                    </w:r>
                    <w:r>
                      <w:rPr>
                        <w:rFonts w:hint="eastAsia"/>
                        <w:szCs w:val="21"/>
                        <w:vertAlign w:val="superscript"/>
                      </w:rPr>
                      <w:t>3</w:t>
                    </w:r>
                  </w:p>
                </w:tc>
                <w:tc>
                  <w:tcPr>
                    <w:tcW w:w="424" w:type="pct"/>
                    <w:vMerge/>
                    <w:vAlign w:val="center"/>
                  </w:tcPr>
                  <w:p w:rsidR="00C871D4" w:rsidRDefault="00C871D4" w:rsidP="00DA4592">
                    <w:pPr>
                      <w:rPr>
                        <w:szCs w:val="21"/>
                      </w:rPr>
                    </w:pPr>
                  </w:p>
                </w:tc>
                <w:tc>
                  <w:tcPr>
                    <w:tcW w:w="484" w:type="pct"/>
                    <w:vAlign w:val="center"/>
                  </w:tcPr>
                  <w:p w:rsidR="00C871D4" w:rsidRDefault="00C871D4" w:rsidP="00DA4592">
                    <w:pPr>
                      <w:rPr>
                        <w:szCs w:val="21"/>
                      </w:rPr>
                    </w:pPr>
                    <w:r>
                      <w:rPr>
                        <w:rFonts w:hint="eastAsia"/>
                        <w:szCs w:val="21"/>
                      </w:rPr>
                      <w:t>0.216</w:t>
                    </w:r>
                  </w:p>
                </w:tc>
                <w:tc>
                  <w:tcPr>
                    <w:tcW w:w="605" w:type="pct"/>
                    <w:vAlign w:val="center"/>
                  </w:tcPr>
                  <w:p w:rsidR="00C871D4" w:rsidRDefault="00C871D4" w:rsidP="00DA4592">
                    <w:pPr>
                      <w:rPr>
                        <w:szCs w:val="21"/>
                      </w:rPr>
                    </w:pPr>
                    <w:r>
                      <w:rPr>
                        <w:szCs w:val="21"/>
                      </w:rPr>
                      <w:t>1.3</w:t>
                    </w:r>
                  </w:p>
                </w:tc>
                <w:tc>
                  <w:tcPr>
                    <w:tcW w:w="333" w:type="pct"/>
                    <w:vAlign w:val="center"/>
                  </w:tcPr>
                  <w:p w:rsidR="00C871D4" w:rsidRDefault="00C871D4" w:rsidP="00DA4592">
                    <w:pPr>
                      <w:rPr>
                        <w:szCs w:val="21"/>
                      </w:rPr>
                    </w:pPr>
                    <w:r>
                      <w:rPr>
                        <w:rFonts w:hint="eastAsia"/>
                        <w:szCs w:val="21"/>
                      </w:rPr>
                      <w:t>未超标</w:t>
                    </w:r>
                  </w:p>
                </w:tc>
              </w:tr>
              <w:tr w:rsidR="00C871D4" w:rsidTr="006070CD">
                <w:tc>
                  <w:tcPr>
                    <w:tcW w:w="260" w:type="pct"/>
                    <w:vMerge w:val="restart"/>
                    <w:vAlign w:val="center"/>
                  </w:tcPr>
                  <w:p w:rsidR="00C871D4" w:rsidRDefault="00C871D4" w:rsidP="00DA4592">
                    <w:pPr>
                      <w:rPr>
                        <w:szCs w:val="21"/>
                      </w:rPr>
                    </w:pPr>
                    <w:r>
                      <w:rPr>
                        <w:rFonts w:hint="eastAsia"/>
                        <w:szCs w:val="21"/>
                      </w:rPr>
                      <w:t>固废</w:t>
                    </w:r>
                  </w:p>
                </w:tc>
                <w:tc>
                  <w:tcPr>
                    <w:tcW w:w="634" w:type="pct"/>
                    <w:vAlign w:val="center"/>
                  </w:tcPr>
                  <w:p w:rsidR="00C871D4" w:rsidRDefault="00C871D4" w:rsidP="00DA4592">
                    <w:pPr>
                      <w:rPr>
                        <w:szCs w:val="21"/>
                      </w:rPr>
                    </w:pPr>
                    <w:r>
                      <w:rPr>
                        <w:rFonts w:hint="eastAsia"/>
                        <w:szCs w:val="21"/>
                      </w:rPr>
                      <w:t>精馏残渣</w:t>
                    </w:r>
                  </w:p>
                </w:tc>
                <w:tc>
                  <w:tcPr>
                    <w:tcW w:w="539" w:type="pct"/>
                    <w:vMerge w:val="restart"/>
                    <w:vAlign w:val="center"/>
                  </w:tcPr>
                  <w:p w:rsidR="00C871D4" w:rsidRDefault="00C871D4" w:rsidP="00DA4592">
                    <w:pPr>
                      <w:rPr>
                        <w:szCs w:val="21"/>
                      </w:rPr>
                    </w:pPr>
                    <w:r>
                      <w:rPr>
                        <w:rFonts w:hint="eastAsia"/>
                        <w:szCs w:val="21"/>
                      </w:rPr>
                      <w:t>交给有资质的单位处理</w:t>
                    </w:r>
                  </w:p>
                </w:tc>
                <w:tc>
                  <w:tcPr>
                    <w:tcW w:w="484" w:type="pct"/>
                    <w:vAlign w:val="center"/>
                  </w:tcPr>
                  <w:p w:rsidR="00C871D4" w:rsidRDefault="00C871D4" w:rsidP="00DA4592">
                    <w:pPr>
                      <w:rPr>
                        <w:szCs w:val="21"/>
                      </w:rPr>
                    </w:pPr>
                    <w:r>
                      <w:rPr>
                        <w:rFonts w:hint="eastAsia"/>
                        <w:szCs w:val="21"/>
                      </w:rPr>
                      <w:t>不适用</w:t>
                    </w:r>
                  </w:p>
                </w:tc>
                <w:tc>
                  <w:tcPr>
                    <w:tcW w:w="405" w:type="pct"/>
                    <w:vMerge w:val="restart"/>
                    <w:vAlign w:val="center"/>
                  </w:tcPr>
                  <w:p w:rsidR="00C871D4" w:rsidRDefault="00C871D4" w:rsidP="00DA4592">
                    <w:pPr>
                      <w:rPr>
                        <w:szCs w:val="21"/>
                      </w:rPr>
                    </w:pPr>
                    <w:r>
                      <w:rPr>
                        <w:rFonts w:hint="eastAsia"/>
                        <w:szCs w:val="21"/>
                      </w:rPr>
                      <w:t>不适用</w:t>
                    </w:r>
                  </w:p>
                </w:tc>
                <w:tc>
                  <w:tcPr>
                    <w:tcW w:w="832" w:type="pct"/>
                    <w:vAlign w:val="center"/>
                  </w:tcPr>
                  <w:p w:rsidR="00C871D4" w:rsidRDefault="00C871D4" w:rsidP="00DA4592">
                    <w:pPr>
                      <w:rPr>
                        <w:szCs w:val="21"/>
                      </w:rPr>
                    </w:pPr>
                    <w:r>
                      <w:rPr>
                        <w:rFonts w:hint="eastAsia"/>
                        <w:szCs w:val="21"/>
                      </w:rPr>
                      <w:t>不适用</w:t>
                    </w:r>
                  </w:p>
                </w:tc>
                <w:tc>
                  <w:tcPr>
                    <w:tcW w:w="424" w:type="pct"/>
                    <w:vAlign w:val="center"/>
                  </w:tcPr>
                  <w:p w:rsidR="00C871D4" w:rsidRDefault="00C871D4" w:rsidP="00DA4592">
                    <w:pPr>
                      <w:rPr>
                        <w:szCs w:val="21"/>
                      </w:rPr>
                    </w:pPr>
                    <w:r>
                      <w:rPr>
                        <w:rFonts w:hint="eastAsia"/>
                        <w:szCs w:val="21"/>
                      </w:rPr>
                      <w:t>不适用</w:t>
                    </w:r>
                  </w:p>
                </w:tc>
                <w:tc>
                  <w:tcPr>
                    <w:tcW w:w="484" w:type="pct"/>
                    <w:vAlign w:val="center"/>
                  </w:tcPr>
                  <w:p w:rsidR="00C871D4" w:rsidRDefault="00C871D4" w:rsidP="00DA4592">
                    <w:pPr>
                      <w:rPr>
                        <w:szCs w:val="21"/>
                      </w:rPr>
                    </w:pPr>
                    <w:r>
                      <w:rPr>
                        <w:rFonts w:hint="eastAsia"/>
                        <w:szCs w:val="21"/>
                      </w:rPr>
                      <w:t>1.373</w:t>
                    </w:r>
                  </w:p>
                </w:tc>
                <w:tc>
                  <w:tcPr>
                    <w:tcW w:w="605" w:type="pct"/>
                    <w:vAlign w:val="center"/>
                  </w:tcPr>
                  <w:p w:rsidR="00C871D4" w:rsidRDefault="00C871D4" w:rsidP="00DA4592">
                    <w:pPr>
                      <w:rPr>
                        <w:szCs w:val="21"/>
                      </w:rPr>
                    </w:pPr>
                    <w:r>
                      <w:rPr>
                        <w:szCs w:val="21"/>
                      </w:rPr>
                      <w:t>123.5</w:t>
                    </w:r>
                  </w:p>
                </w:tc>
                <w:tc>
                  <w:tcPr>
                    <w:tcW w:w="333" w:type="pct"/>
                    <w:vAlign w:val="center"/>
                  </w:tcPr>
                  <w:p w:rsidR="00C871D4" w:rsidRDefault="00C871D4" w:rsidP="00DA4592">
                    <w:pPr>
                      <w:rPr>
                        <w:szCs w:val="21"/>
                      </w:rPr>
                    </w:pPr>
                    <w:r>
                      <w:rPr>
                        <w:rFonts w:hint="eastAsia"/>
                        <w:szCs w:val="21"/>
                      </w:rPr>
                      <w:t>未超标</w:t>
                    </w:r>
                  </w:p>
                </w:tc>
              </w:tr>
              <w:tr w:rsidR="00C871D4" w:rsidTr="006070CD">
                <w:tc>
                  <w:tcPr>
                    <w:tcW w:w="260" w:type="pct"/>
                    <w:vMerge/>
                    <w:vAlign w:val="center"/>
                  </w:tcPr>
                  <w:p w:rsidR="00C871D4" w:rsidRDefault="00C871D4" w:rsidP="00DA4592">
                    <w:pPr>
                      <w:rPr>
                        <w:szCs w:val="21"/>
                      </w:rPr>
                    </w:pPr>
                  </w:p>
                </w:tc>
                <w:tc>
                  <w:tcPr>
                    <w:tcW w:w="634" w:type="pct"/>
                    <w:vAlign w:val="center"/>
                  </w:tcPr>
                  <w:p w:rsidR="00C871D4" w:rsidRDefault="00C871D4" w:rsidP="00DA4592">
                    <w:pPr>
                      <w:rPr>
                        <w:szCs w:val="21"/>
                      </w:rPr>
                    </w:pPr>
                    <w:r>
                      <w:rPr>
                        <w:rFonts w:hint="eastAsia"/>
                        <w:szCs w:val="21"/>
                      </w:rPr>
                      <w:t>废活性炭渣</w:t>
                    </w:r>
                  </w:p>
                </w:tc>
                <w:tc>
                  <w:tcPr>
                    <w:tcW w:w="539" w:type="pct"/>
                    <w:vMerge/>
                    <w:vAlign w:val="center"/>
                  </w:tcPr>
                  <w:p w:rsidR="00C871D4" w:rsidRDefault="00C871D4" w:rsidP="00DA4592">
                    <w:pPr>
                      <w:rPr>
                        <w:szCs w:val="21"/>
                      </w:rPr>
                    </w:pPr>
                  </w:p>
                </w:tc>
                <w:tc>
                  <w:tcPr>
                    <w:tcW w:w="484" w:type="pct"/>
                    <w:vAlign w:val="center"/>
                  </w:tcPr>
                  <w:p w:rsidR="00C871D4" w:rsidRDefault="00C871D4" w:rsidP="00DA4592">
                    <w:pPr>
                      <w:rPr>
                        <w:szCs w:val="21"/>
                      </w:rPr>
                    </w:pPr>
                    <w:r>
                      <w:rPr>
                        <w:rFonts w:hint="eastAsia"/>
                        <w:szCs w:val="21"/>
                      </w:rPr>
                      <w:t>不适用</w:t>
                    </w:r>
                  </w:p>
                </w:tc>
                <w:tc>
                  <w:tcPr>
                    <w:tcW w:w="405" w:type="pct"/>
                    <w:vMerge/>
                    <w:vAlign w:val="center"/>
                  </w:tcPr>
                  <w:p w:rsidR="00C871D4" w:rsidRDefault="00C871D4" w:rsidP="00DA4592">
                    <w:pPr>
                      <w:rPr>
                        <w:szCs w:val="21"/>
                      </w:rPr>
                    </w:pPr>
                  </w:p>
                </w:tc>
                <w:tc>
                  <w:tcPr>
                    <w:tcW w:w="832" w:type="pct"/>
                    <w:vAlign w:val="center"/>
                  </w:tcPr>
                  <w:p w:rsidR="00C871D4" w:rsidRDefault="00C871D4" w:rsidP="00DA4592">
                    <w:pPr>
                      <w:rPr>
                        <w:szCs w:val="21"/>
                      </w:rPr>
                    </w:pPr>
                    <w:r>
                      <w:rPr>
                        <w:rFonts w:hint="eastAsia"/>
                        <w:szCs w:val="21"/>
                      </w:rPr>
                      <w:t>不适用</w:t>
                    </w:r>
                  </w:p>
                </w:tc>
                <w:tc>
                  <w:tcPr>
                    <w:tcW w:w="424" w:type="pct"/>
                    <w:vAlign w:val="center"/>
                  </w:tcPr>
                  <w:p w:rsidR="00C871D4" w:rsidRDefault="00C871D4" w:rsidP="00DA4592">
                    <w:pPr>
                      <w:rPr>
                        <w:szCs w:val="21"/>
                      </w:rPr>
                    </w:pPr>
                    <w:r>
                      <w:rPr>
                        <w:rFonts w:hint="eastAsia"/>
                        <w:szCs w:val="21"/>
                      </w:rPr>
                      <w:t>不适用</w:t>
                    </w:r>
                  </w:p>
                </w:tc>
                <w:tc>
                  <w:tcPr>
                    <w:tcW w:w="484" w:type="pct"/>
                    <w:vAlign w:val="center"/>
                  </w:tcPr>
                  <w:p w:rsidR="00C871D4" w:rsidRDefault="00C871D4" w:rsidP="00DA4592">
                    <w:pPr>
                      <w:rPr>
                        <w:szCs w:val="21"/>
                      </w:rPr>
                    </w:pPr>
                    <w:r>
                      <w:rPr>
                        <w:rFonts w:hint="eastAsia"/>
                        <w:szCs w:val="21"/>
                      </w:rPr>
                      <w:t>13.003</w:t>
                    </w:r>
                  </w:p>
                </w:tc>
                <w:tc>
                  <w:tcPr>
                    <w:tcW w:w="605" w:type="pct"/>
                    <w:vAlign w:val="center"/>
                  </w:tcPr>
                  <w:p w:rsidR="00C871D4" w:rsidRDefault="00C871D4" w:rsidP="00DA4592">
                    <w:pPr>
                      <w:rPr>
                        <w:szCs w:val="21"/>
                      </w:rPr>
                    </w:pPr>
                    <w:r>
                      <w:rPr>
                        <w:szCs w:val="21"/>
                      </w:rPr>
                      <w:t>8035.055</w:t>
                    </w:r>
                  </w:p>
                </w:tc>
                <w:tc>
                  <w:tcPr>
                    <w:tcW w:w="333" w:type="pct"/>
                    <w:vAlign w:val="center"/>
                  </w:tcPr>
                  <w:p w:rsidR="00C871D4" w:rsidRDefault="00C871D4" w:rsidP="00DA4592">
                    <w:pPr>
                      <w:rPr>
                        <w:szCs w:val="21"/>
                      </w:rPr>
                    </w:pPr>
                    <w:r>
                      <w:rPr>
                        <w:rFonts w:hint="eastAsia"/>
                        <w:szCs w:val="21"/>
                      </w:rPr>
                      <w:t>未超标</w:t>
                    </w:r>
                  </w:p>
                </w:tc>
              </w:tr>
              <w:tr w:rsidR="00C871D4" w:rsidTr="006070CD">
                <w:tc>
                  <w:tcPr>
                    <w:tcW w:w="260" w:type="pct"/>
                    <w:vMerge/>
                    <w:vAlign w:val="center"/>
                  </w:tcPr>
                  <w:p w:rsidR="00C871D4" w:rsidRDefault="00C871D4" w:rsidP="00DA4592">
                    <w:pPr>
                      <w:rPr>
                        <w:szCs w:val="21"/>
                      </w:rPr>
                    </w:pPr>
                  </w:p>
                </w:tc>
                <w:tc>
                  <w:tcPr>
                    <w:tcW w:w="634" w:type="pct"/>
                    <w:vAlign w:val="center"/>
                  </w:tcPr>
                  <w:p w:rsidR="00C871D4" w:rsidRDefault="00C871D4" w:rsidP="00DA4592">
                    <w:pPr>
                      <w:rPr>
                        <w:szCs w:val="21"/>
                      </w:rPr>
                    </w:pPr>
                    <w:r>
                      <w:rPr>
                        <w:rFonts w:hint="eastAsia"/>
                        <w:szCs w:val="21"/>
                      </w:rPr>
                      <w:t>污水处理污泥</w:t>
                    </w:r>
                  </w:p>
                </w:tc>
                <w:tc>
                  <w:tcPr>
                    <w:tcW w:w="539" w:type="pct"/>
                    <w:vMerge/>
                    <w:vAlign w:val="center"/>
                  </w:tcPr>
                  <w:p w:rsidR="00C871D4" w:rsidRDefault="00C871D4" w:rsidP="00DA4592">
                    <w:pPr>
                      <w:rPr>
                        <w:szCs w:val="21"/>
                      </w:rPr>
                    </w:pPr>
                  </w:p>
                </w:tc>
                <w:tc>
                  <w:tcPr>
                    <w:tcW w:w="484" w:type="pct"/>
                    <w:vAlign w:val="center"/>
                  </w:tcPr>
                  <w:p w:rsidR="00C871D4" w:rsidRDefault="00C871D4" w:rsidP="00DA4592">
                    <w:pPr>
                      <w:rPr>
                        <w:szCs w:val="21"/>
                      </w:rPr>
                    </w:pPr>
                    <w:r>
                      <w:rPr>
                        <w:rFonts w:hint="eastAsia"/>
                        <w:szCs w:val="21"/>
                      </w:rPr>
                      <w:t>不适用</w:t>
                    </w:r>
                  </w:p>
                </w:tc>
                <w:tc>
                  <w:tcPr>
                    <w:tcW w:w="405" w:type="pct"/>
                    <w:vMerge/>
                    <w:vAlign w:val="center"/>
                  </w:tcPr>
                  <w:p w:rsidR="00C871D4" w:rsidRDefault="00C871D4" w:rsidP="00DA4592">
                    <w:pPr>
                      <w:rPr>
                        <w:szCs w:val="21"/>
                      </w:rPr>
                    </w:pPr>
                  </w:p>
                </w:tc>
                <w:tc>
                  <w:tcPr>
                    <w:tcW w:w="832" w:type="pct"/>
                    <w:vAlign w:val="center"/>
                  </w:tcPr>
                  <w:p w:rsidR="00C871D4" w:rsidRDefault="00C871D4" w:rsidP="00DA4592">
                    <w:pPr>
                      <w:rPr>
                        <w:szCs w:val="21"/>
                      </w:rPr>
                    </w:pPr>
                    <w:r>
                      <w:rPr>
                        <w:rFonts w:hint="eastAsia"/>
                        <w:szCs w:val="21"/>
                      </w:rPr>
                      <w:t>不适用</w:t>
                    </w:r>
                  </w:p>
                </w:tc>
                <w:tc>
                  <w:tcPr>
                    <w:tcW w:w="424" w:type="pct"/>
                    <w:vAlign w:val="center"/>
                  </w:tcPr>
                  <w:p w:rsidR="00C871D4" w:rsidRDefault="00C871D4" w:rsidP="00DA4592">
                    <w:pPr>
                      <w:rPr>
                        <w:szCs w:val="21"/>
                      </w:rPr>
                    </w:pPr>
                    <w:r>
                      <w:rPr>
                        <w:rFonts w:hint="eastAsia"/>
                        <w:szCs w:val="21"/>
                      </w:rPr>
                      <w:t>不适用</w:t>
                    </w:r>
                  </w:p>
                </w:tc>
                <w:tc>
                  <w:tcPr>
                    <w:tcW w:w="484" w:type="pct"/>
                    <w:vAlign w:val="center"/>
                  </w:tcPr>
                  <w:p w:rsidR="00C871D4" w:rsidRDefault="00C871D4" w:rsidP="00DA4592">
                    <w:pPr>
                      <w:rPr>
                        <w:szCs w:val="21"/>
                        <w:highlight w:val="darkGreen"/>
                      </w:rPr>
                    </w:pPr>
                    <w:r>
                      <w:rPr>
                        <w:rFonts w:hint="eastAsia"/>
                        <w:szCs w:val="21"/>
                      </w:rPr>
                      <w:t>3.579</w:t>
                    </w:r>
                  </w:p>
                </w:tc>
                <w:tc>
                  <w:tcPr>
                    <w:tcW w:w="605" w:type="pct"/>
                    <w:vAlign w:val="center"/>
                  </w:tcPr>
                  <w:p w:rsidR="00C871D4" w:rsidRDefault="00C871D4" w:rsidP="00DA4592">
                    <w:pPr>
                      <w:rPr>
                        <w:szCs w:val="21"/>
                      </w:rPr>
                    </w:pPr>
                    <w:r>
                      <w:rPr>
                        <w:szCs w:val="21"/>
                      </w:rPr>
                      <w:t>203</w:t>
                    </w:r>
                  </w:p>
                </w:tc>
                <w:tc>
                  <w:tcPr>
                    <w:tcW w:w="333" w:type="pct"/>
                    <w:vAlign w:val="center"/>
                  </w:tcPr>
                  <w:p w:rsidR="00C871D4" w:rsidRDefault="00C871D4" w:rsidP="00DA4592">
                    <w:pPr>
                      <w:rPr>
                        <w:szCs w:val="21"/>
                      </w:rPr>
                    </w:pPr>
                    <w:r>
                      <w:rPr>
                        <w:rFonts w:hint="eastAsia"/>
                        <w:szCs w:val="21"/>
                      </w:rPr>
                      <w:t>未超标</w:t>
                    </w:r>
                  </w:p>
                </w:tc>
              </w:tr>
            </w:tbl>
            <w:p w:rsidR="000729B4" w:rsidRDefault="00C871D4" w:rsidP="006070CD">
              <w:pPr>
                <w:ind w:firstLineChars="200" w:firstLine="420"/>
              </w:pPr>
              <w:r>
                <w:rPr>
                  <w:rFonts w:hint="eastAsia"/>
                </w:rPr>
                <w:t>注</w:t>
              </w:r>
              <w:r w:rsidRPr="00C871D4">
                <w:rPr>
                  <w:rFonts w:hint="eastAsia"/>
                </w:rPr>
                <w:t>：上述表格中“排放总量”为</w:t>
              </w:r>
              <w:r w:rsidRPr="00C871D4">
                <w:t>2019</w:t>
              </w:r>
              <w:r w:rsidRPr="00C871D4">
                <w:t>年</w:t>
              </w:r>
              <w:r w:rsidRPr="00C871D4">
                <w:t>1</w:t>
              </w:r>
              <w:r w:rsidRPr="00C871D4">
                <w:t>月</w:t>
              </w:r>
              <w:r w:rsidRPr="00C871D4">
                <w:t>1</w:t>
              </w:r>
              <w:r w:rsidRPr="00C871D4">
                <w:t>日</w:t>
              </w:r>
              <w:r w:rsidRPr="00C871D4">
                <w:t>-2019</w:t>
              </w:r>
              <w:r w:rsidRPr="00C871D4">
                <w:t>年</w:t>
              </w:r>
              <w:r w:rsidRPr="00C871D4">
                <w:t>3</w:t>
              </w:r>
              <w:r w:rsidRPr="00C871D4">
                <w:t>月</w:t>
              </w:r>
              <w:r w:rsidRPr="00C871D4">
                <w:t>20</w:t>
              </w:r>
              <w:r w:rsidRPr="00C871D4">
                <w:t>日的统计数据，</w:t>
              </w:r>
              <w:r w:rsidR="00526710" w:rsidRPr="00526710">
                <w:t>2019</w:t>
              </w:r>
              <w:r w:rsidR="00526710" w:rsidRPr="00526710">
                <w:t>年</w:t>
              </w:r>
              <w:r w:rsidR="00526710" w:rsidRPr="00526710">
                <w:t>3</w:t>
              </w:r>
              <w:r w:rsidR="00526710" w:rsidRPr="00526710">
                <w:t>月</w:t>
              </w:r>
              <w:r w:rsidR="00526710" w:rsidRPr="00526710">
                <w:t>21</w:t>
              </w:r>
              <w:r w:rsidR="00526710" w:rsidRPr="00526710">
                <w:t>日响水化工园区发生爆炸事故后，响水</w:t>
              </w:r>
              <w:proofErr w:type="gramStart"/>
              <w:r w:rsidR="00526710" w:rsidRPr="00526710">
                <w:t>化工园</w:t>
              </w:r>
              <w:proofErr w:type="gramEnd"/>
              <w:r w:rsidR="00526710" w:rsidRPr="00526710">
                <w:t>停水停电，响水</w:t>
              </w:r>
              <w:proofErr w:type="gramStart"/>
              <w:r w:rsidR="00526710" w:rsidRPr="00526710">
                <w:t>恒</w:t>
              </w:r>
              <w:proofErr w:type="gramEnd"/>
              <w:r w:rsidR="00526710" w:rsidRPr="00526710">
                <w:t>利达处于停产状态</w:t>
              </w:r>
              <w:r w:rsidR="00526710">
                <w:rPr>
                  <w:rFonts w:hint="eastAsia"/>
                </w:rPr>
                <w:t>。</w:t>
              </w:r>
            </w:p>
            <w:p w:rsidR="00C871D4" w:rsidRDefault="00C871D4" w:rsidP="00F56F98">
              <w:pPr>
                <w:ind w:firstLineChars="200" w:firstLine="420"/>
              </w:pPr>
              <w:r>
                <w:rPr>
                  <w:rFonts w:hint="eastAsia"/>
                </w:rPr>
                <w:t>（</w:t>
              </w:r>
              <w:r>
                <w:t>2</w:t>
              </w:r>
              <w:r>
                <w:t>）污染防治设施的建设和运行情况</w:t>
              </w:r>
            </w:p>
            <w:p w:rsidR="00C871D4" w:rsidRDefault="00C871D4" w:rsidP="00F56F98">
              <w:pPr>
                <w:ind w:firstLineChars="200" w:firstLine="420"/>
              </w:pPr>
              <w:r>
                <w:t>公司严格执行环保项目</w:t>
              </w:r>
              <w:r>
                <w:t>“</w:t>
              </w:r>
              <w:r>
                <w:t>三同时</w:t>
              </w:r>
              <w:r>
                <w:t>”</w:t>
              </w:r>
              <w:r>
                <w:t>制度，严格执行《环境影响报告书》的要求，同步实施了</w:t>
              </w:r>
              <w:r>
                <w:t>VOCs</w:t>
              </w:r>
              <w:r>
                <w:t>泄漏检测及整治方案，有效减少</w:t>
              </w:r>
              <w:r>
                <w:t>VOCs</w:t>
              </w:r>
              <w:r>
                <w:t>排放及无组织气体排放。东厂区建有</w:t>
              </w:r>
              <w:proofErr w:type="gramStart"/>
              <w:r>
                <w:t>400</w:t>
              </w:r>
              <w:r>
                <w:t>多平米危废仓库</w:t>
              </w:r>
              <w:proofErr w:type="gramEnd"/>
              <w:r>
                <w:t>，</w:t>
              </w:r>
              <w:proofErr w:type="gramStart"/>
              <w:r>
                <w:t>危废仓库</w:t>
              </w:r>
              <w:proofErr w:type="gramEnd"/>
              <w:r>
                <w:t>墙面、地面防腐、防渗漏，标牌标识符合要求，各项防治措施齐全有效。西厂区划分</w:t>
              </w:r>
              <w:r>
                <w:t>80</w:t>
              </w:r>
              <w:r>
                <w:t>余亩地专门建设污水处理设施</w:t>
              </w:r>
              <w:proofErr w:type="gramStart"/>
              <w:r>
                <w:t>及危废</w:t>
              </w:r>
              <w:proofErr w:type="gramEnd"/>
              <w:r>
                <w:t>焚烧炉，公司现有的污染治理设备设施均处于完好状态，运行状态良好，所有的污染排放指标均达标排放（《大气污染物综合排放标准》表</w:t>
              </w:r>
              <w:r>
                <w:t>2</w:t>
              </w:r>
              <w:r>
                <w:t>中二级标准及园区污水处理厂接管标准），总量控制指标符合省环保厅颁发的《排放污染物许可证》</w:t>
              </w:r>
              <w:r>
                <w:rPr>
                  <w:rFonts w:hint="eastAsia"/>
                </w:rPr>
                <w:t>要求。</w:t>
              </w:r>
            </w:p>
            <w:p w:rsidR="00C871D4" w:rsidRDefault="00C871D4" w:rsidP="00F56F98">
              <w:pPr>
                <w:ind w:firstLineChars="200" w:firstLine="420"/>
              </w:pPr>
              <w:r>
                <w:rPr>
                  <w:rFonts w:hint="eastAsia"/>
                </w:rPr>
                <w:t>（</w:t>
              </w:r>
              <w:r>
                <w:t>3</w:t>
              </w:r>
              <w:r>
                <w:t>）建设项目环境影响评价及其他环境保护行政许可情况</w:t>
              </w:r>
            </w:p>
            <w:p w:rsidR="000729B4" w:rsidRDefault="00C871D4" w:rsidP="00F56F98">
              <w:pPr>
                <w:ind w:firstLineChars="200" w:firstLine="420"/>
              </w:pPr>
              <w:r>
                <w:t>2009</w:t>
              </w:r>
              <w:r>
                <w:t>年</w:t>
              </w:r>
              <w:r>
                <w:t>9</w:t>
              </w:r>
              <w:r>
                <w:t>月</w:t>
              </w:r>
              <w:r>
                <w:t>15</w:t>
              </w:r>
              <w:r>
                <w:t>日进行企业投资项目备案（备案</w:t>
              </w:r>
              <w:proofErr w:type="gramStart"/>
              <w:r>
                <w:t>号盐发改审</w:t>
              </w:r>
              <w:proofErr w:type="gramEnd"/>
              <w:r>
                <w:t>：【</w:t>
              </w:r>
              <w:r>
                <w:t>2009</w:t>
              </w:r>
              <w:r>
                <w:t>】</w:t>
              </w:r>
              <w:r>
                <w:t>190</w:t>
              </w:r>
              <w:r>
                <w:t>号），备案项目名称年产</w:t>
              </w:r>
              <w:r>
                <w:t>28200</w:t>
              </w:r>
              <w:r>
                <w:t>吨中高档有机颜料、</w:t>
              </w:r>
              <w:r>
                <w:t>50000</w:t>
              </w:r>
              <w:r>
                <w:t>吨中高档分散染料项目。</w:t>
              </w:r>
              <w:r>
                <w:t>2010</w:t>
              </w:r>
              <w:r>
                <w:t>年</w:t>
              </w:r>
              <w:r>
                <w:t>4</w:t>
              </w:r>
              <w:r>
                <w:t>月</w:t>
              </w:r>
              <w:r>
                <w:t>30</w:t>
              </w:r>
              <w:r>
                <w:t>日取得环评审批（</w:t>
              </w:r>
              <w:proofErr w:type="gramStart"/>
              <w:r>
                <w:t>盐环审【</w:t>
              </w:r>
              <w:r>
                <w:t>2010</w:t>
              </w:r>
              <w:r>
                <w:t>】</w:t>
              </w:r>
              <w:proofErr w:type="gramEnd"/>
              <w:r>
                <w:t>14</w:t>
              </w:r>
              <w:r>
                <w:t>号），</w:t>
              </w:r>
              <w:r>
                <w:t>2012</w:t>
              </w:r>
              <w:r>
                <w:t>年</w:t>
              </w:r>
              <w:r>
                <w:t>8</w:t>
              </w:r>
              <w:r>
                <w:t>月</w:t>
              </w:r>
              <w:r>
                <w:t>27</w:t>
              </w:r>
              <w:r>
                <w:t>日取得试生产核准，</w:t>
              </w:r>
              <w:r>
                <w:t>2013</w:t>
              </w:r>
              <w:r>
                <w:t>年</w:t>
              </w:r>
              <w:r>
                <w:t>3</w:t>
              </w:r>
              <w:r>
                <w:t>月</w:t>
              </w:r>
              <w:r>
                <w:t>25</w:t>
              </w:r>
              <w:r>
                <w:t>日通过年产</w:t>
              </w:r>
              <w:r>
                <w:t>8000</w:t>
              </w:r>
              <w:r>
                <w:t>吨</w:t>
              </w:r>
              <w:r>
                <w:t>2-</w:t>
              </w:r>
              <w:proofErr w:type="gramStart"/>
              <w:r>
                <w:t>萘</w:t>
              </w:r>
              <w:proofErr w:type="gramEnd"/>
              <w:r>
                <w:t>胺</w:t>
              </w:r>
              <w:r>
                <w:t>-1-</w:t>
              </w:r>
              <w:r>
                <w:t>磺酸、</w:t>
              </w:r>
              <w:r>
                <w:t>3500</w:t>
              </w:r>
              <w:r>
                <w:t>吨</w:t>
              </w:r>
              <w:r>
                <w:t>2-</w:t>
              </w:r>
              <w:r>
                <w:t>氨基</w:t>
              </w:r>
              <w:r>
                <w:t>-5-</w:t>
              </w:r>
              <w:r>
                <w:t>萘酚</w:t>
              </w:r>
              <w:r>
                <w:t>-7-</w:t>
              </w:r>
              <w:r>
                <w:t>磺酸、</w:t>
              </w:r>
              <w:r>
                <w:t>1200</w:t>
              </w:r>
              <w:r>
                <w:t>吨</w:t>
              </w:r>
              <w:r>
                <w:t>4-</w:t>
              </w:r>
              <w:r>
                <w:t>氯</w:t>
              </w:r>
              <w:r>
                <w:t>-2,5-</w:t>
              </w:r>
              <w:proofErr w:type="gramStart"/>
              <w:r>
                <w:t>双甲氧</w:t>
              </w:r>
              <w:proofErr w:type="gramEnd"/>
              <w:r>
                <w:t>基苯胺项目竣工环境保护验收（</w:t>
              </w:r>
              <w:proofErr w:type="gramStart"/>
              <w:r>
                <w:t>盐环验【</w:t>
              </w:r>
              <w:r>
                <w:t>2013</w:t>
              </w:r>
              <w:r>
                <w:t>】</w:t>
              </w:r>
              <w:proofErr w:type="gramEnd"/>
              <w:r>
                <w:t>12</w:t>
              </w:r>
              <w:r>
                <w:t>号）。</w:t>
              </w:r>
              <w:r>
                <w:t>2013</w:t>
              </w:r>
              <w:r>
                <w:t>年</w:t>
              </w:r>
              <w:r>
                <w:t>10</w:t>
              </w:r>
              <w:r>
                <w:t>月</w:t>
              </w:r>
              <w:r>
                <w:t>8</w:t>
              </w:r>
              <w:r>
                <w:t>日通过年产</w:t>
              </w:r>
              <w:r>
                <w:t>6000</w:t>
              </w:r>
              <w:r>
                <w:t>吨红色基</w:t>
              </w:r>
              <w:r>
                <w:t>B</w:t>
              </w:r>
              <w:r>
                <w:t>项目竣工环境保护验收（</w:t>
              </w:r>
              <w:proofErr w:type="gramStart"/>
              <w:r>
                <w:t>盐</w:t>
              </w:r>
              <w:r>
                <w:rPr>
                  <w:rFonts w:hint="eastAsia"/>
                </w:rPr>
                <w:t>环验【</w:t>
              </w:r>
              <w:r>
                <w:t>2013</w:t>
              </w:r>
              <w:r>
                <w:t>】</w:t>
              </w:r>
              <w:proofErr w:type="gramEnd"/>
              <w:r>
                <w:t>41</w:t>
              </w:r>
              <w:r>
                <w:t>号）。</w:t>
              </w:r>
              <w:r>
                <w:t>2014</w:t>
              </w:r>
              <w:r>
                <w:t>年</w:t>
              </w:r>
              <w:r>
                <w:t>1</w:t>
              </w:r>
              <w:r>
                <w:t>月</w:t>
              </w:r>
              <w:r>
                <w:t>23</w:t>
              </w:r>
              <w:r>
                <w:t>日进行技改项目投资备案（备案号</w:t>
              </w:r>
              <w:r>
                <w:t>3209001400355-3</w:t>
              </w:r>
              <w:r>
                <w:t>），备案项目名称年产</w:t>
              </w:r>
              <w:r>
                <w:t>5000</w:t>
              </w:r>
              <w:r>
                <w:t>吨</w:t>
              </w:r>
              <w:proofErr w:type="gramStart"/>
              <w:r>
                <w:t>吐氏酸</w:t>
              </w:r>
              <w:proofErr w:type="gramEnd"/>
              <w:r>
                <w:t>磺化物、</w:t>
              </w:r>
              <w:r>
                <w:t>5000</w:t>
              </w:r>
              <w:r>
                <w:t>吨</w:t>
              </w:r>
              <w:r>
                <w:t>J</w:t>
              </w:r>
              <w:r>
                <w:t>酸、</w:t>
              </w:r>
              <w:r>
                <w:t>8000</w:t>
              </w:r>
              <w:r>
                <w:t>吨</w:t>
              </w:r>
              <w:r>
                <w:t>6-</w:t>
              </w:r>
              <w:r>
                <w:t>硝基</w:t>
              </w:r>
              <w:r>
                <w:t>-2.1-</w:t>
              </w:r>
              <w:r>
                <w:t>羟基重</w:t>
              </w:r>
              <w:proofErr w:type="gramStart"/>
              <w:r>
                <w:t>氮奈</w:t>
              </w:r>
              <w:r>
                <w:t>-</w:t>
              </w:r>
              <w:proofErr w:type="gramEnd"/>
              <w:r>
                <w:t>4-</w:t>
              </w:r>
              <w:r>
                <w:t>磺酸技改项目，</w:t>
              </w:r>
              <w:r>
                <w:t>2015</w:t>
              </w:r>
              <w:r>
                <w:t>年</w:t>
              </w:r>
              <w:r>
                <w:t>4</w:t>
              </w:r>
              <w:r>
                <w:t>月</w:t>
              </w:r>
              <w:r>
                <w:t>27</w:t>
              </w:r>
              <w:r>
                <w:t>日取得试生产核准，</w:t>
              </w:r>
              <w:r>
                <w:t>2016</w:t>
              </w:r>
              <w:r>
                <w:t>年</w:t>
              </w:r>
              <w:r>
                <w:t>3</w:t>
              </w:r>
              <w:r>
                <w:t>月</w:t>
              </w:r>
              <w:r>
                <w:t>14</w:t>
              </w:r>
              <w:r>
                <w:t>日通过竣工环境保护验收（</w:t>
              </w:r>
              <w:proofErr w:type="gramStart"/>
              <w:r>
                <w:t>盐环验【</w:t>
              </w:r>
              <w:r>
                <w:t>2016</w:t>
              </w:r>
              <w:r>
                <w:t>】</w:t>
              </w:r>
              <w:proofErr w:type="gramEnd"/>
              <w:r>
                <w:t>11</w:t>
              </w:r>
              <w:r>
                <w:t>号）。年处置</w:t>
              </w:r>
              <w:r>
                <w:t>9000</w:t>
              </w:r>
              <w:r>
                <w:t>吨工业废弃物焚烧装置技术改造项目，于</w:t>
              </w:r>
              <w:r>
                <w:t>2017</w:t>
              </w:r>
              <w:r>
                <w:t>年</w:t>
              </w:r>
              <w:r>
                <w:t>11</w:t>
              </w:r>
              <w:r>
                <w:t>月</w:t>
              </w:r>
              <w:r>
                <w:t>14</w:t>
              </w:r>
              <w:r>
                <w:t>日通过响水县环保局环评评审，文号为响环管【</w:t>
              </w:r>
              <w:r>
                <w:t>2017</w:t>
              </w:r>
              <w:r>
                <w:t>】</w:t>
              </w:r>
              <w:r>
                <w:t>015</w:t>
              </w:r>
              <w:r>
                <w:t>号。</w:t>
              </w:r>
              <w:r>
                <w:t>4500t/d</w:t>
              </w:r>
              <w:r>
                <w:t>综合废水处理技术提升改造项目于</w:t>
              </w:r>
              <w:r>
                <w:t>2018</w:t>
              </w:r>
              <w:r>
                <w:rPr>
                  <w:rFonts w:hint="eastAsia"/>
                </w:rPr>
                <w:t>年</w:t>
              </w:r>
              <w:r>
                <w:t>6</w:t>
              </w:r>
              <w:r>
                <w:t>月</w:t>
              </w:r>
              <w:r>
                <w:t>5</w:t>
              </w:r>
              <w:r>
                <w:t>日进行了建设项目环境影响登记表公示并备案，备案号：</w:t>
              </w:r>
              <w:r>
                <w:t>201832092100000175</w:t>
              </w:r>
              <w:r>
                <w:t>。</w:t>
              </w:r>
              <w:r>
                <w:t>2013</w:t>
              </w:r>
              <w:r>
                <w:t>年取得《江苏省排放污染物许可证》（编号：</w:t>
              </w:r>
              <w:r>
                <w:t>320921-2013-00016</w:t>
              </w:r>
              <w:r>
                <w:t>），</w:t>
              </w:r>
              <w:r>
                <w:t>2017</w:t>
              </w:r>
              <w:r>
                <w:t>年已更新排污许可证，编号：</w:t>
              </w:r>
              <w:r>
                <w:t>320921-2017-00033</w:t>
              </w:r>
              <w:r>
                <w:t>。</w:t>
              </w:r>
              <w:r>
                <w:t>2018</w:t>
              </w:r>
              <w:r>
                <w:t>年</w:t>
              </w:r>
              <w:r>
                <w:t>12</w:t>
              </w:r>
              <w:r>
                <w:t>月</w:t>
              </w:r>
              <w:r>
                <w:t>28</w:t>
              </w:r>
              <w:r>
                <w:t>日获得响水县政府下发的《关于同意响水恒利达科技化工有限公司复产的通知》（</w:t>
              </w:r>
              <w:proofErr w:type="gramStart"/>
              <w:r>
                <w:t>响政发</w:t>
              </w:r>
              <w:proofErr w:type="gramEnd"/>
              <w:r>
                <w:t>【</w:t>
              </w:r>
              <w:r>
                <w:t>2018</w:t>
              </w:r>
              <w:r>
                <w:t>】</w:t>
              </w:r>
              <w:r>
                <w:t>34</w:t>
              </w:r>
              <w:r>
                <w:t>号）。</w:t>
              </w:r>
              <w:r>
                <w:t>2019</w:t>
              </w:r>
              <w:r>
                <w:t>年</w:t>
              </w:r>
              <w:r>
                <w:t>2</w:t>
              </w:r>
              <w:r>
                <w:t>月</w:t>
              </w:r>
              <w:r>
                <w:t>14</w:t>
              </w:r>
              <w:r>
                <w:t>日通过响水县环保局清洁生产审核（</w:t>
              </w:r>
              <w:proofErr w:type="gramStart"/>
              <w:r>
                <w:t>响环发</w:t>
              </w:r>
              <w:proofErr w:type="gramEnd"/>
              <w:r>
                <w:t>【</w:t>
              </w:r>
              <w:r>
                <w:t>2019</w:t>
              </w:r>
              <w:r>
                <w:t>】</w:t>
              </w:r>
              <w:r>
                <w:t>15</w:t>
              </w:r>
              <w:r>
                <w:t>号）。</w:t>
              </w:r>
            </w:p>
            <w:p w:rsidR="00C871D4" w:rsidRDefault="00C871D4" w:rsidP="00C871D4">
              <w:pPr>
                <w:ind w:firstLine="200"/>
              </w:pPr>
              <w:r>
                <w:rPr>
                  <w:rFonts w:hint="eastAsia"/>
                </w:rPr>
                <w:lastRenderedPageBreak/>
                <w:t>（</w:t>
              </w:r>
              <w:r>
                <w:t>4</w:t>
              </w:r>
              <w:r>
                <w:t>）突发环境事件应急预案</w:t>
              </w:r>
            </w:p>
            <w:p w:rsidR="00C871D4" w:rsidRDefault="00C871D4" w:rsidP="00C871D4">
              <w:pPr>
                <w:ind w:firstLine="200"/>
              </w:pPr>
              <w:r>
                <w:rPr>
                  <w:rFonts w:hint="eastAsia"/>
                </w:rPr>
                <w:t>环境风险等级：重大环境风险（</w:t>
              </w:r>
              <w:r>
                <w:t>Q3M3E2</w:t>
              </w:r>
              <w:r>
                <w:t>）</w:t>
              </w:r>
            </w:p>
            <w:p w:rsidR="00C871D4" w:rsidRDefault="00C871D4" w:rsidP="00C871D4">
              <w:pPr>
                <w:ind w:firstLine="200"/>
              </w:pPr>
              <w:r>
                <w:rPr>
                  <w:rFonts w:hint="eastAsia"/>
                </w:rPr>
                <w:t>突发环境事件应急预案备案号：</w:t>
              </w:r>
              <w:r>
                <w:t>320921-2018-19-H</w:t>
              </w:r>
            </w:p>
            <w:p w:rsidR="00C871D4" w:rsidRDefault="00C871D4" w:rsidP="00C871D4">
              <w:pPr>
                <w:ind w:firstLine="200"/>
              </w:pPr>
              <w:r>
                <w:rPr>
                  <w:rFonts w:hint="eastAsia"/>
                </w:rPr>
                <w:t>（</w:t>
              </w:r>
              <w:r>
                <w:t>5</w:t>
              </w:r>
              <w:r>
                <w:t>）自行监测方案</w:t>
              </w:r>
            </w:p>
            <w:p w:rsidR="00646A41" w:rsidRDefault="00C871D4" w:rsidP="00526710">
              <w:pPr>
                <w:ind w:firstLine="200"/>
              </w:pPr>
              <w:r>
                <w:rPr>
                  <w:rFonts w:hint="eastAsia"/>
                </w:rPr>
                <w:t>废水排放前自行检测合格后排放，废气加强管理及时更换吸收液，委托有资质的单位按照国家要求对污染物排放定期监测。</w:t>
              </w:r>
            </w:p>
          </w:sdtContent>
        </w:sdt>
      </w:sdtContent>
    </w:sdt>
    <w:bookmarkEnd w:id="71" w:displacedByCustomXml="prev"/>
    <w:bookmarkEnd w:id="72"/>
    <w:p w:rsidR="00646A41" w:rsidRDefault="00646A41">
      <w:pPr>
        <w:pStyle w:val="a9"/>
        <w:ind w:firstLineChars="0" w:firstLine="0"/>
      </w:pPr>
    </w:p>
    <w:bookmarkStart w:id="73" w:name="_Hlk532565452" w:displacedByCustomXml="next"/>
    <w:bookmarkStart w:id="74" w:name="_Hlk532563015" w:displacedByCustomXml="next"/>
    <w:bookmarkStart w:id="75" w:name="_Hlk532563027" w:displacedByCustomXml="next"/>
    <w:sdt>
      <w:sdtPr>
        <w:rPr>
          <w:rFonts w:ascii="宋体" w:eastAsia="宋体" w:hAnsi="宋体" w:cs="宋体" w:hint="eastAsia"/>
          <w:b w:val="0"/>
          <w:bCs w:val="0"/>
          <w:kern w:val="0"/>
          <w:szCs w:val="24"/>
        </w:rPr>
        <w:alias w:val="模块:重点排污单位之外的公司未披露环境信息的原因说明"/>
        <w:tag w:val="_SEC_d9ccbb054fe74f6a95cdd56cfd5d7792"/>
        <w:id w:val="864256485"/>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4"/>
            <w:numPr>
              <w:ilvl w:val="0"/>
              <w:numId w:val="129"/>
            </w:numPr>
          </w:pPr>
          <w:r>
            <w:rPr>
              <w:rFonts w:hint="eastAsia"/>
            </w:rPr>
            <w:t>重点排污单位之外的公司未披露环境信息的原因说明</w:t>
          </w:r>
          <w:bookmarkEnd w:id="74"/>
        </w:p>
        <w:bookmarkEnd w:id="73" w:displacedByCustomXml="next"/>
        <w:bookmarkStart w:id="76" w:name="_Hlk532565469" w:displacedByCustomXml="next"/>
        <w:sdt>
          <w:sdtPr>
            <w:alias w:val="是否适用：重点排污单位之外的公司未披露环境信息的原因[双击切换]"/>
            <w:tag w:val="_GBC_6dd1ca85e2fd4d48966c2699f0d026c9"/>
            <w:id w:val="1578471655"/>
            <w:lock w:val="sdtLocked"/>
            <w:placeholder>
              <w:docPart w:val="GBC22222222222222222222222222222"/>
            </w:placeholder>
          </w:sdtPr>
          <w:sdtEndPr/>
          <w:sdtContent>
            <w:p w:rsidR="00646A41" w:rsidRDefault="001F1761" w:rsidP="00526710">
              <w:r w:rsidRPr="00F55741">
                <w:rPr>
                  <w:rFonts w:ascii="宋体" w:hAnsi="宋体"/>
                </w:rPr>
                <w:fldChar w:fldCharType="begin"/>
              </w:r>
              <w:r w:rsidR="00526710"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526710" w:rsidRPr="00F55741">
                <w:rPr>
                  <w:rFonts w:ascii="宋体" w:hAnsi="宋体"/>
                </w:rPr>
                <w:instrText xml:space="preserve"> MACROBUTTON  SnrToggleCheckbox √不适用 </w:instrText>
              </w:r>
              <w:r w:rsidRPr="00F55741">
                <w:rPr>
                  <w:rFonts w:ascii="宋体" w:hAnsi="宋体"/>
                </w:rPr>
                <w:fldChar w:fldCharType="end"/>
              </w:r>
            </w:p>
          </w:sdtContent>
        </w:sdt>
      </w:sdtContent>
    </w:sdt>
    <w:bookmarkEnd w:id="75" w:displacedByCustomXml="prev"/>
    <w:bookmarkEnd w:id="76"/>
    <w:p w:rsidR="00646A41" w:rsidRDefault="00646A41">
      <w:pPr>
        <w:pStyle w:val="a9"/>
        <w:ind w:firstLineChars="0" w:firstLine="0"/>
      </w:pPr>
    </w:p>
    <w:bookmarkStart w:id="77" w:name="_Hlk532565479" w:displacedByCustomXml="next"/>
    <w:bookmarkStart w:id="78" w:name="_Hlk532563109" w:displacedByCustomXml="next"/>
    <w:sdt>
      <w:sdtPr>
        <w:rPr>
          <w:rFonts w:ascii="宋体" w:eastAsia="宋体" w:hAnsi="宋体" w:cs="宋体" w:hint="eastAsia"/>
          <w:b w:val="0"/>
          <w:bCs w:val="0"/>
          <w:kern w:val="0"/>
          <w:szCs w:val="24"/>
        </w:rPr>
        <w:alias w:val="模块:报告期内披露环境信息内容的后续进展或变化情况的说明"/>
        <w:tag w:val="_SEC_60b766dba88a4468b34a1a27aca5b705"/>
        <w:id w:val="-1053457156"/>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4"/>
            <w:numPr>
              <w:ilvl w:val="0"/>
              <w:numId w:val="129"/>
            </w:numPr>
          </w:pPr>
          <w:r>
            <w:rPr>
              <w:rFonts w:hint="eastAsia"/>
            </w:rPr>
            <w:t>报告期内披露环境信息内容的后续进展或变化情况的说明</w:t>
          </w:r>
        </w:p>
        <w:bookmarkEnd w:id="77" w:displacedByCustomXml="next"/>
        <w:bookmarkStart w:id="79" w:name="_Hlk532565498" w:displacedByCustomXml="next"/>
        <w:sdt>
          <w:sdtPr>
            <w:alias w:val="是否适用：披露环境信息内容的后续进展或变化情况[双击切换]"/>
            <w:tag w:val="_GBC_15f50905fb0c4d759fc186b8490f0ee8"/>
            <w:id w:val="-1292051781"/>
            <w:lock w:val="sdtLocked"/>
            <w:placeholder>
              <w:docPart w:val="GBC22222222222222222222222222222"/>
            </w:placeholder>
          </w:sdtPr>
          <w:sdtEndPr/>
          <w:sdtContent>
            <w:p w:rsidR="00646A41" w:rsidRDefault="001F1761" w:rsidP="00526710">
              <w:r w:rsidRPr="00F55741">
                <w:rPr>
                  <w:rFonts w:ascii="宋体" w:hAnsi="宋体"/>
                </w:rPr>
                <w:fldChar w:fldCharType="begin"/>
              </w:r>
              <w:r w:rsidR="00526710"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526710" w:rsidRPr="00F55741">
                <w:rPr>
                  <w:rFonts w:ascii="宋体" w:hAnsi="宋体"/>
                </w:rPr>
                <w:instrText xml:space="preserve"> MACROBUTTON  SnrToggleCheckbox √不适用 </w:instrText>
              </w:r>
              <w:r w:rsidRPr="00F55741">
                <w:rPr>
                  <w:rFonts w:ascii="宋体" w:hAnsi="宋体"/>
                </w:rPr>
                <w:fldChar w:fldCharType="end"/>
              </w:r>
            </w:p>
          </w:sdtContent>
        </w:sdt>
      </w:sdtContent>
    </w:sdt>
    <w:bookmarkEnd w:id="78" w:displacedByCustomXml="prev"/>
    <w:bookmarkEnd w:id="79"/>
    <w:p w:rsidR="00646A41" w:rsidRDefault="00646A41">
      <w:pPr>
        <w:pStyle w:val="a9"/>
        <w:ind w:firstLineChars="0" w:firstLine="0"/>
      </w:pPr>
    </w:p>
    <w:sdt>
      <w:sdtPr>
        <w:rPr>
          <w:rFonts w:ascii="宋体" w:hAnsi="宋体" w:cs="宋体"/>
          <w:b w:val="0"/>
          <w:bCs w:val="0"/>
          <w:kern w:val="0"/>
          <w:szCs w:val="21"/>
        </w:rPr>
        <w:alias w:val="模块:其他说明"/>
        <w:tag w:val="_SEC_01bd5ddfe98a4c02a9143838f2532419"/>
        <w:id w:val="757564124"/>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73"/>
            </w:numPr>
            <w:tabs>
              <w:tab w:val="left" w:pos="644"/>
            </w:tabs>
            <w:rPr>
              <w:szCs w:val="21"/>
            </w:rPr>
          </w:pPr>
          <w:r>
            <w:rPr>
              <w:szCs w:val="21"/>
            </w:rPr>
            <w:t>其他说明</w:t>
          </w:r>
        </w:p>
        <w:sdt>
          <w:sdtPr>
            <w:rPr>
              <w:rFonts w:hint="eastAsia"/>
              <w:szCs w:val="21"/>
            </w:rPr>
            <w:alias w:val="是否适用：积极履行社会责任的工作情况其他说明[双击切换]"/>
            <w:tag w:val="_GBC_2c735db33f5c4ef4bc8a0b9a39b12ff5"/>
            <w:id w:val="1446812506"/>
            <w:lock w:val="sdtLocked"/>
            <w:placeholder>
              <w:docPart w:val="GBC22222222222222222222222222222"/>
            </w:placeholder>
          </w:sdtPr>
          <w:sdtEndPr/>
          <w:sdtContent>
            <w:p w:rsidR="00646A41" w:rsidRDefault="001F1761" w:rsidP="00526710">
              <w:pPr>
                <w:rPr>
                  <w:szCs w:val="21"/>
                </w:rPr>
              </w:pPr>
              <w:r w:rsidRPr="00F55741">
                <w:rPr>
                  <w:rFonts w:ascii="宋体" w:hAnsi="宋体"/>
                  <w:szCs w:val="21"/>
                </w:rPr>
                <w:fldChar w:fldCharType="begin"/>
              </w:r>
              <w:r w:rsidR="00526710"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526710"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szCs w:val="21"/>
        </w:rPr>
      </w:pPr>
    </w:p>
    <w:p w:rsidR="00646A41" w:rsidRDefault="001F1761">
      <w:pPr>
        <w:pStyle w:val="2"/>
        <w:numPr>
          <w:ilvl w:val="0"/>
          <w:numId w:val="10"/>
        </w:numPr>
      </w:pPr>
      <w:r>
        <w:rPr>
          <w:rFonts w:hint="eastAsia"/>
        </w:rPr>
        <w:t>可转换公司债</w:t>
      </w:r>
      <w:proofErr w:type="gramStart"/>
      <w:r>
        <w:rPr>
          <w:rFonts w:hint="eastAsia"/>
        </w:rPr>
        <w:t>券</w:t>
      </w:r>
      <w:proofErr w:type="gramEnd"/>
      <w:r>
        <w:rPr>
          <w:rFonts w:hint="eastAsia"/>
        </w:rPr>
        <w:t>情况</w:t>
      </w:r>
    </w:p>
    <w:sdt>
      <w:sdtPr>
        <w:rPr>
          <w:rFonts w:hint="eastAsia"/>
        </w:rPr>
        <w:alias w:val="是否适用：可转换公司债券情况[双击切换]"/>
        <w:tag w:val="_GBC_9680c57d3e6a4ee9b01aefbd4b8545db"/>
        <w:id w:val="-1833131695"/>
        <w:lock w:val="sdtLocked"/>
        <w:placeholder>
          <w:docPart w:val="GBC22222222222222222222222222222"/>
        </w:placeholder>
      </w:sdtPr>
      <w:sdtEndPr/>
      <w:sdtContent>
        <w:p w:rsidR="008B4727" w:rsidRDefault="001F1761" w:rsidP="008B4727">
          <w:pPr>
            <w:rPr>
              <w:szCs w:val="21"/>
            </w:rPr>
          </w:pPr>
          <w:r w:rsidRPr="00F55741">
            <w:rPr>
              <w:rFonts w:ascii="宋体" w:hAnsi="宋体"/>
            </w:rPr>
            <w:fldChar w:fldCharType="begin"/>
          </w:r>
          <w:r w:rsidR="008B4727"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8B4727"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646A41"/>
    <w:p w:rsidR="008B4727" w:rsidRDefault="008B4727"/>
    <w:p w:rsidR="008B4727" w:rsidRDefault="008B4727"/>
    <w:p w:rsidR="008B4727" w:rsidRDefault="008B4727"/>
    <w:p w:rsidR="008B4727" w:rsidRDefault="008B4727"/>
    <w:p w:rsidR="003F4B4F" w:rsidRDefault="003F4B4F"/>
    <w:p w:rsidR="003F4B4F" w:rsidRDefault="003F4B4F">
      <w:pPr>
        <w:sectPr w:rsidR="003F4B4F" w:rsidSect="002F0527">
          <w:pgSz w:w="16838" w:h="11906" w:orient="landscape"/>
          <w:pgMar w:top="1797" w:right="1525" w:bottom="1276" w:left="1440" w:header="855" w:footer="992" w:gutter="0"/>
          <w:cols w:space="425"/>
          <w:docGrid w:type="lines" w:linePitch="312"/>
        </w:sectPr>
      </w:pPr>
    </w:p>
    <w:bookmarkStart w:id="80" w:name="_Toc409437607"/>
    <w:bookmarkStart w:id="81" w:name="_Toc437440713"/>
    <w:bookmarkStart w:id="82" w:name="_Toc28098028"/>
    <w:p w:rsidR="00646A41" w:rsidRDefault="008833F6">
      <w:pPr>
        <w:pStyle w:val="10"/>
        <w:numPr>
          <w:ilvl w:val="0"/>
          <w:numId w:val="3"/>
        </w:numPr>
        <w:rPr>
          <w:szCs w:val="28"/>
        </w:rPr>
      </w:pPr>
      <w:sdt>
        <w:sdtPr>
          <w:rPr>
            <w:rFonts w:hint="eastAsia"/>
            <w:szCs w:val="28"/>
          </w:rPr>
          <w:tag w:val="_PLD_20d19f8627ca485fb03b071527e0620b"/>
          <w:id w:val="183645990"/>
          <w:lock w:val="sdtLocked"/>
          <w:placeholder>
            <w:docPart w:val="GBC22222222222222222222222222222"/>
          </w:placeholder>
        </w:sdtPr>
        <w:sdtEndPr/>
        <w:sdtContent>
          <w:r w:rsidR="001F1761">
            <w:rPr>
              <w:rFonts w:hint="eastAsia"/>
              <w:szCs w:val="28"/>
            </w:rPr>
            <w:t>普通股</w:t>
          </w:r>
        </w:sdtContent>
      </w:sdt>
      <w:r w:rsidR="001F1761">
        <w:rPr>
          <w:rFonts w:hint="eastAsia"/>
          <w:szCs w:val="28"/>
        </w:rPr>
        <w:t>股份变动及股东情况</w:t>
      </w:r>
      <w:bookmarkEnd w:id="80"/>
      <w:bookmarkEnd w:id="81"/>
      <w:bookmarkEnd w:id="82"/>
    </w:p>
    <w:p w:rsidR="00646A41" w:rsidRDefault="001F1761">
      <w:pPr>
        <w:pStyle w:val="2"/>
        <w:numPr>
          <w:ilvl w:val="0"/>
          <w:numId w:val="1"/>
        </w:numPr>
      </w:pPr>
      <w:bookmarkStart w:id="83" w:name="_Toc342059476"/>
      <w:bookmarkStart w:id="84" w:name="_Toc342565989"/>
      <w:r>
        <w:rPr>
          <w:rFonts w:hint="eastAsia"/>
        </w:rPr>
        <w:t>普通股</w:t>
      </w:r>
      <w:r>
        <w:t>股</w:t>
      </w:r>
      <w:r>
        <w:rPr>
          <w:rFonts w:hint="eastAsia"/>
        </w:rPr>
        <w:t>本变动情况</w:t>
      </w:r>
      <w:bookmarkEnd w:id="83"/>
      <w:bookmarkEnd w:id="84"/>
    </w:p>
    <w:p w:rsidR="00646A41" w:rsidRDefault="001F1761">
      <w:pPr>
        <w:pStyle w:val="3"/>
        <w:numPr>
          <w:ilvl w:val="1"/>
          <w:numId w:val="13"/>
        </w:numPr>
        <w:rPr>
          <w:szCs w:val="21"/>
        </w:rPr>
      </w:pPr>
      <w:bookmarkStart w:id="85" w:name="_Toc342059477"/>
      <w:bookmarkStart w:id="86" w:name="_Toc342565990"/>
      <w:r>
        <w:rPr>
          <w:rFonts w:hint="eastAsia"/>
          <w:szCs w:val="21"/>
        </w:rPr>
        <w:t>普通股股份变动情况表</w:t>
      </w:r>
      <w:bookmarkEnd w:id="85"/>
      <w:bookmarkEnd w:id="86"/>
    </w:p>
    <w:p w:rsidR="00646A41" w:rsidRDefault="001F1761">
      <w:pPr>
        <w:pStyle w:val="4"/>
        <w:numPr>
          <w:ilvl w:val="2"/>
          <w:numId w:val="14"/>
        </w:numPr>
      </w:pPr>
      <w:r>
        <w:rPr>
          <w:rFonts w:hint="eastAsia"/>
        </w:rPr>
        <w:t>普通股股份变动情况表</w:t>
      </w:r>
    </w:p>
    <w:sdt>
      <w:sdtPr>
        <w:rPr>
          <w:rFonts w:hint="eastAsia"/>
          <w:szCs w:val="21"/>
        </w:rPr>
        <w:alias w:val=""/>
        <w:tag w:val="_SEC_a3956f57fcc041c88cfbf8c43b765028"/>
        <w:id w:val="6765606"/>
        <w:lock w:val="sdtLocked"/>
        <w:placeholder>
          <w:docPart w:val="GBC22222222222222222222222222222"/>
        </w:placeholder>
      </w:sdtPr>
      <w:sdtEndPr/>
      <w:sdtContent>
        <w:p w:rsidR="003D3B45" w:rsidRDefault="001F1761" w:rsidP="003D3B45">
          <w:pPr>
            <w:jc w:val="right"/>
            <w:rPr>
              <w:szCs w:val="21"/>
            </w:rPr>
          </w:pPr>
          <w:r>
            <w:rPr>
              <w:szCs w:val="21"/>
            </w:rPr>
            <w:t>单位：</w:t>
          </w:r>
          <w:sdt>
            <w:sdtPr>
              <w:rPr>
                <w:rFonts w:hint="eastAsia"/>
                <w:szCs w:val="21"/>
              </w:rPr>
              <w:alias w:val="单位：股份变动情况表"/>
              <w:tag w:val="_GBC_852d31b746dd490d9366194fca5e9598"/>
              <w:id w:val="18561399"/>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sidR="007E60AA">
                <w:rPr>
                  <w:rFonts w:hint="eastAsia"/>
                  <w:szCs w:val="21"/>
                </w:rPr>
                <w:t>股</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3"/>
            <w:gridCol w:w="1372"/>
            <w:gridCol w:w="961"/>
            <w:gridCol w:w="1037"/>
            <w:gridCol w:w="707"/>
            <w:gridCol w:w="1130"/>
            <w:gridCol w:w="1510"/>
            <w:gridCol w:w="1266"/>
            <w:gridCol w:w="1392"/>
            <w:gridCol w:w="741"/>
          </w:tblGrid>
          <w:tr w:rsidR="00DA6AF5" w:rsidRPr="005813B4" w:rsidTr="00623B3C">
            <w:tc>
              <w:tcPr>
                <w:tcW w:w="1410" w:type="pct"/>
                <w:vMerge w:val="restart"/>
                <w:shd w:val="clear" w:color="auto" w:fill="auto"/>
              </w:tcPr>
              <w:p w:rsidR="00DA6AF5" w:rsidRPr="005813B4" w:rsidRDefault="00DA6AF5" w:rsidP="00623B3C">
                <w:pPr>
                  <w:jc w:val="center"/>
                  <w:rPr>
                    <w:rFonts w:asciiTheme="minorEastAsia" w:eastAsiaTheme="minorEastAsia" w:hAnsiTheme="minorEastAsia"/>
                    <w:szCs w:val="21"/>
                  </w:rPr>
                </w:pPr>
              </w:p>
            </w:tc>
            <w:sdt>
              <w:sdtPr>
                <w:rPr>
                  <w:rFonts w:asciiTheme="minorEastAsia" w:eastAsiaTheme="minorEastAsia" w:hAnsiTheme="minorEastAsia"/>
                </w:rPr>
                <w:tag w:val="_PLD_b9527a064e50418b9212da4d2a1d0df3"/>
                <w:id w:val="207843543"/>
                <w:lock w:val="sdtLocked"/>
              </w:sdtPr>
              <w:sdtEndPr/>
              <w:sdtContent>
                <w:tc>
                  <w:tcPr>
                    <w:tcW w:w="828" w:type="pct"/>
                    <w:gridSpan w:val="2"/>
                    <w:shd w:val="clear" w:color="auto" w:fill="auto"/>
                    <w:vAlign w:val="center"/>
                  </w:tcPr>
                  <w:p w:rsidR="00DA6AF5" w:rsidRPr="005813B4" w:rsidRDefault="00DA6AF5" w:rsidP="00623B3C">
                    <w:pPr>
                      <w:pStyle w:val="a5"/>
                      <w:jc w:val="center"/>
                      <w:rPr>
                        <w:rFonts w:asciiTheme="minorEastAsia" w:eastAsiaTheme="minorEastAsia" w:hAnsiTheme="minorEastAsia"/>
                      </w:rPr>
                    </w:pPr>
                    <w:r w:rsidRPr="005813B4">
                      <w:rPr>
                        <w:rFonts w:asciiTheme="minorEastAsia" w:eastAsiaTheme="minorEastAsia" w:hAnsiTheme="minorEastAsia"/>
                      </w:rPr>
                      <w:t>本次变动前</w:t>
                    </w:r>
                  </w:p>
                </w:tc>
              </w:sdtContent>
            </w:sdt>
            <w:sdt>
              <w:sdtPr>
                <w:rPr>
                  <w:rFonts w:asciiTheme="minorEastAsia" w:eastAsiaTheme="minorEastAsia" w:hAnsiTheme="minorEastAsia"/>
                </w:rPr>
                <w:tag w:val="_PLD_ca58bf210de644a080d50250f302f3c8"/>
                <w:id w:val="958303655"/>
                <w:lock w:val="sdtLocked"/>
              </w:sdtPr>
              <w:sdtEndPr/>
              <w:sdtContent>
                <w:tc>
                  <w:tcPr>
                    <w:tcW w:w="2005" w:type="pct"/>
                    <w:gridSpan w:val="5"/>
                    <w:shd w:val="clear" w:color="auto" w:fill="auto"/>
                    <w:vAlign w:val="center"/>
                  </w:tcPr>
                  <w:p w:rsidR="00DA6AF5" w:rsidRPr="005813B4" w:rsidRDefault="00DA6AF5" w:rsidP="00623B3C">
                    <w:pPr>
                      <w:jc w:val="center"/>
                      <w:rPr>
                        <w:rFonts w:asciiTheme="minorEastAsia" w:eastAsiaTheme="minorEastAsia" w:hAnsiTheme="minorEastAsia"/>
                        <w:szCs w:val="21"/>
                      </w:rPr>
                    </w:pPr>
                    <w:r w:rsidRPr="005813B4">
                      <w:rPr>
                        <w:rFonts w:asciiTheme="minorEastAsia" w:eastAsiaTheme="minorEastAsia" w:hAnsiTheme="minorEastAsia"/>
                        <w:szCs w:val="21"/>
                      </w:rPr>
                      <w:t>本次变动增减（＋，－）</w:t>
                    </w:r>
                  </w:p>
                </w:tc>
              </w:sdtContent>
            </w:sdt>
            <w:sdt>
              <w:sdtPr>
                <w:rPr>
                  <w:rFonts w:asciiTheme="minorEastAsia" w:eastAsiaTheme="minorEastAsia" w:hAnsiTheme="minorEastAsia"/>
                </w:rPr>
                <w:tag w:val="_PLD_257b6e7d34b34e838617d3ec2e88c450"/>
                <w:id w:val="-1682109476"/>
                <w:lock w:val="sdtLocked"/>
              </w:sdtPr>
              <w:sdtEndPr/>
              <w:sdtContent>
                <w:tc>
                  <w:tcPr>
                    <w:tcW w:w="757" w:type="pct"/>
                    <w:gridSpan w:val="2"/>
                    <w:shd w:val="clear" w:color="auto" w:fill="auto"/>
                    <w:vAlign w:val="center"/>
                  </w:tcPr>
                  <w:p w:rsidR="00DA6AF5" w:rsidRPr="005813B4" w:rsidRDefault="00DA6AF5" w:rsidP="00623B3C">
                    <w:pPr>
                      <w:jc w:val="center"/>
                      <w:rPr>
                        <w:rFonts w:asciiTheme="minorEastAsia" w:eastAsiaTheme="minorEastAsia" w:hAnsiTheme="minorEastAsia"/>
                        <w:szCs w:val="21"/>
                      </w:rPr>
                    </w:pPr>
                    <w:r w:rsidRPr="005813B4">
                      <w:rPr>
                        <w:rFonts w:asciiTheme="minorEastAsia" w:eastAsiaTheme="minorEastAsia" w:hAnsiTheme="minorEastAsia"/>
                        <w:szCs w:val="21"/>
                      </w:rPr>
                      <w:t>本次变动后</w:t>
                    </w:r>
                  </w:p>
                </w:tc>
              </w:sdtContent>
            </w:sdt>
          </w:tr>
          <w:tr w:rsidR="00DA6AF5" w:rsidRPr="005813B4" w:rsidTr="00623B3C">
            <w:trPr>
              <w:trHeight w:val="273"/>
            </w:trPr>
            <w:tc>
              <w:tcPr>
                <w:tcW w:w="1410" w:type="pct"/>
                <w:vMerge/>
                <w:shd w:val="clear" w:color="auto" w:fill="auto"/>
              </w:tcPr>
              <w:p w:rsidR="00DA6AF5" w:rsidRPr="005813B4" w:rsidRDefault="00DA6AF5" w:rsidP="00623B3C">
                <w:pPr>
                  <w:jc w:val="center"/>
                  <w:rPr>
                    <w:rFonts w:asciiTheme="minorEastAsia" w:eastAsiaTheme="minorEastAsia" w:hAnsiTheme="minorEastAsia"/>
                    <w:szCs w:val="21"/>
                  </w:rPr>
                </w:pPr>
              </w:p>
            </w:tc>
            <w:sdt>
              <w:sdtPr>
                <w:rPr>
                  <w:rFonts w:asciiTheme="minorEastAsia" w:eastAsiaTheme="minorEastAsia" w:hAnsiTheme="minorEastAsia"/>
                </w:rPr>
                <w:tag w:val="_PLD_795b6515b9ff4e1db17e1116ff60e13f"/>
                <w:id w:val="1049723827"/>
                <w:lock w:val="sdtLocked"/>
              </w:sdtPr>
              <w:sdtEndPr/>
              <w:sdtContent>
                <w:tc>
                  <w:tcPr>
                    <w:tcW w:w="487" w:type="pct"/>
                    <w:shd w:val="clear" w:color="auto" w:fill="auto"/>
                    <w:vAlign w:val="center"/>
                  </w:tcPr>
                  <w:p w:rsidR="00DA6AF5" w:rsidRPr="005813B4" w:rsidRDefault="00DA6AF5" w:rsidP="00623B3C">
                    <w:pPr>
                      <w:pStyle w:val="a5"/>
                      <w:jc w:val="center"/>
                      <w:rPr>
                        <w:rFonts w:asciiTheme="minorEastAsia" w:eastAsiaTheme="minorEastAsia" w:hAnsiTheme="minorEastAsia"/>
                      </w:rPr>
                    </w:pPr>
                    <w:r w:rsidRPr="005813B4">
                      <w:rPr>
                        <w:rFonts w:asciiTheme="minorEastAsia" w:eastAsiaTheme="minorEastAsia" w:hAnsiTheme="minorEastAsia"/>
                      </w:rPr>
                      <w:t>数量</w:t>
                    </w:r>
                  </w:p>
                </w:tc>
              </w:sdtContent>
            </w:sdt>
            <w:sdt>
              <w:sdtPr>
                <w:rPr>
                  <w:rFonts w:asciiTheme="minorEastAsia" w:eastAsiaTheme="minorEastAsia" w:hAnsiTheme="minorEastAsia"/>
                </w:rPr>
                <w:tag w:val="_PLD_73d5343b919442adb141c63d11c2cfe3"/>
                <w:id w:val="-997497662"/>
                <w:lock w:val="sdtLocked"/>
              </w:sdtPr>
              <w:sdtEndPr/>
              <w:sdtContent>
                <w:tc>
                  <w:tcPr>
                    <w:tcW w:w="341" w:type="pct"/>
                    <w:shd w:val="clear" w:color="auto" w:fill="auto"/>
                    <w:vAlign w:val="center"/>
                  </w:tcPr>
                  <w:p w:rsidR="00DA6AF5" w:rsidRPr="005813B4" w:rsidRDefault="00DA6AF5" w:rsidP="00623B3C">
                    <w:pPr>
                      <w:pStyle w:val="a5"/>
                      <w:jc w:val="center"/>
                      <w:rPr>
                        <w:rFonts w:asciiTheme="minorEastAsia" w:eastAsiaTheme="minorEastAsia" w:hAnsiTheme="minorEastAsia"/>
                      </w:rPr>
                    </w:pPr>
                    <w:r w:rsidRPr="005813B4">
                      <w:rPr>
                        <w:rFonts w:asciiTheme="minorEastAsia" w:eastAsiaTheme="minorEastAsia" w:hAnsiTheme="minorEastAsia"/>
                      </w:rPr>
                      <w:t>比例(%)</w:t>
                    </w:r>
                  </w:p>
                </w:tc>
              </w:sdtContent>
            </w:sdt>
            <w:sdt>
              <w:sdtPr>
                <w:rPr>
                  <w:rFonts w:asciiTheme="minorEastAsia" w:eastAsiaTheme="minorEastAsia" w:hAnsiTheme="minorEastAsia"/>
                </w:rPr>
                <w:tag w:val="_PLD_ed98679a849f41f4aed274ab444cfaf5"/>
                <w:id w:val="-1004891975"/>
                <w:lock w:val="sdtLocked"/>
              </w:sdtPr>
              <w:sdtEndPr/>
              <w:sdtContent>
                <w:tc>
                  <w:tcPr>
                    <w:tcW w:w="368" w:type="pct"/>
                    <w:shd w:val="clear" w:color="auto" w:fill="auto"/>
                    <w:vAlign w:val="center"/>
                  </w:tcPr>
                  <w:p w:rsidR="00DA6AF5" w:rsidRPr="005813B4" w:rsidRDefault="00DA6AF5" w:rsidP="00623B3C">
                    <w:pPr>
                      <w:pStyle w:val="a5"/>
                      <w:jc w:val="center"/>
                      <w:rPr>
                        <w:rFonts w:asciiTheme="minorEastAsia" w:eastAsiaTheme="minorEastAsia" w:hAnsiTheme="minorEastAsia"/>
                      </w:rPr>
                    </w:pPr>
                    <w:r w:rsidRPr="005813B4">
                      <w:rPr>
                        <w:rFonts w:asciiTheme="minorEastAsia" w:eastAsiaTheme="minorEastAsia" w:hAnsiTheme="minorEastAsia"/>
                      </w:rPr>
                      <w:t>发行</w:t>
                    </w:r>
                  </w:p>
                  <w:p w:rsidR="00DA6AF5" w:rsidRPr="005813B4" w:rsidRDefault="00DA6AF5" w:rsidP="00623B3C">
                    <w:pPr>
                      <w:pStyle w:val="a5"/>
                      <w:jc w:val="center"/>
                      <w:rPr>
                        <w:rFonts w:asciiTheme="minorEastAsia" w:eastAsiaTheme="minorEastAsia" w:hAnsiTheme="minorEastAsia"/>
                      </w:rPr>
                    </w:pPr>
                    <w:r w:rsidRPr="005813B4">
                      <w:rPr>
                        <w:rFonts w:asciiTheme="minorEastAsia" w:eastAsiaTheme="minorEastAsia" w:hAnsiTheme="minorEastAsia"/>
                      </w:rPr>
                      <w:t>新股</w:t>
                    </w:r>
                  </w:p>
                </w:tc>
              </w:sdtContent>
            </w:sdt>
            <w:sdt>
              <w:sdtPr>
                <w:rPr>
                  <w:rFonts w:asciiTheme="minorEastAsia" w:eastAsiaTheme="minorEastAsia" w:hAnsiTheme="minorEastAsia"/>
                </w:rPr>
                <w:tag w:val="_PLD_9a9769412f3c455c9ccdd17bf518a278"/>
                <w:id w:val="1977788892"/>
                <w:lock w:val="sdtLocked"/>
              </w:sdtPr>
              <w:sdtEndPr/>
              <w:sdtContent>
                <w:tc>
                  <w:tcPr>
                    <w:tcW w:w="251" w:type="pct"/>
                    <w:shd w:val="clear" w:color="auto" w:fill="auto"/>
                    <w:vAlign w:val="center"/>
                  </w:tcPr>
                  <w:p w:rsidR="00DA6AF5" w:rsidRPr="005813B4" w:rsidRDefault="00DA6AF5" w:rsidP="00623B3C">
                    <w:pPr>
                      <w:jc w:val="center"/>
                      <w:rPr>
                        <w:rFonts w:asciiTheme="minorEastAsia" w:eastAsiaTheme="minorEastAsia" w:hAnsiTheme="minorEastAsia"/>
                        <w:szCs w:val="21"/>
                      </w:rPr>
                    </w:pPr>
                    <w:r w:rsidRPr="005813B4">
                      <w:rPr>
                        <w:rFonts w:asciiTheme="minorEastAsia" w:eastAsiaTheme="minorEastAsia" w:hAnsiTheme="minorEastAsia"/>
                        <w:szCs w:val="21"/>
                      </w:rPr>
                      <w:t>送股</w:t>
                    </w:r>
                  </w:p>
                </w:tc>
              </w:sdtContent>
            </w:sdt>
            <w:sdt>
              <w:sdtPr>
                <w:rPr>
                  <w:rFonts w:asciiTheme="minorEastAsia" w:eastAsiaTheme="minorEastAsia" w:hAnsiTheme="minorEastAsia"/>
                </w:rPr>
                <w:tag w:val="_PLD_a08a8657c2504fb0907fe95adcc9b83a"/>
                <w:id w:val="-1399891428"/>
                <w:lock w:val="sdtLocked"/>
              </w:sdtPr>
              <w:sdtEndPr/>
              <w:sdtContent>
                <w:tc>
                  <w:tcPr>
                    <w:tcW w:w="401" w:type="pct"/>
                    <w:shd w:val="clear" w:color="auto" w:fill="auto"/>
                    <w:vAlign w:val="center"/>
                  </w:tcPr>
                  <w:p w:rsidR="00DA6AF5" w:rsidRPr="005813B4" w:rsidRDefault="00DA6AF5" w:rsidP="00623B3C">
                    <w:pPr>
                      <w:jc w:val="center"/>
                      <w:rPr>
                        <w:rFonts w:asciiTheme="minorEastAsia" w:eastAsiaTheme="minorEastAsia" w:hAnsiTheme="minorEastAsia"/>
                        <w:szCs w:val="21"/>
                      </w:rPr>
                    </w:pPr>
                    <w:r w:rsidRPr="005813B4">
                      <w:rPr>
                        <w:rFonts w:asciiTheme="minorEastAsia" w:eastAsiaTheme="minorEastAsia" w:hAnsiTheme="minorEastAsia"/>
                        <w:szCs w:val="21"/>
                      </w:rPr>
                      <w:t>公积金</w:t>
                    </w:r>
                  </w:p>
                  <w:p w:rsidR="00DA6AF5" w:rsidRPr="005813B4" w:rsidRDefault="00DA6AF5" w:rsidP="00623B3C">
                    <w:pPr>
                      <w:jc w:val="center"/>
                      <w:rPr>
                        <w:rFonts w:asciiTheme="minorEastAsia" w:eastAsiaTheme="minorEastAsia" w:hAnsiTheme="minorEastAsia"/>
                        <w:szCs w:val="21"/>
                      </w:rPr>
                    </w:pPr>
                    <w:r w:rsidRPr="005813B4">
                      <w:rPr>
                        <w:rFonts w:asciiTheme="minorEastAsia" w:eastAsiaTheme="minorEastAsia" w:hAnsiTheme="minorEastAsia"/>
                        <w:szCs w:val="21"/>
                      </w:rPr>
                      <w:t>转股</w:t>
                    </w:r>
                  </w:p>
                </w:tc>
              </w:sdtContent>
            </w:sdt>
            <w:sdt>
              <w:sdtPr>
                <w:rPr>
                  <w:rFonts w:asciiTheme="minorEastAsia" w:eastAsiaTheme="minorEastAsia" w:hAnsiTheme="minorEastAsia"/>
                </w:rPr>
                <w:tag w:val="_PLD_8ec878ba584746ca9ce366f5c50b97db"/>
                <w:id w:val="783313975"/>
                <w:lock w:val="sdtLocked"/>
              </w:sdtPr>
              <w:sdtEndPr/>
              <w:sdtContent>
                <w:tc>
                  <w:tcPr>
                    <w:tcW w:w="536" w:type="pct"/>
                    <w:shd w:val="clear" w:color="auto" w:fill="auto"/>
                    <w:vAlign w:val="center"/>
                  </w:tcPr>
                  <w:p w:rsidR="00DA6AF5" w:rsidRPr="005813B4" w:rsidRDefault="00DA6AF5" w:rsidP="00623B3C">
                    <w:pPr>
                      <w:pStyle w:val="a5"/>
                      <w:jc w:val="center"/>
                      <w:rPr>
                        <w:rFonts w:asciiTheme="minorEastAsia" w:eastAsiaTheme="minorEastAsia" w:hAnsiTheme="minorEastAsia"/>
                      </w:rPr>
                    </w:pPr>
                    <w:r w:rsidRPr="005813B4">
                      <w:rPr>
                        <w:rFonts w:asciiTheme="minorEastAsia" w:eastAsiaTheme="minorEastAsia" w:hAnsiTheme="minorEastAsia"/>
                      </w:rPr>
                      <w:t>其他</w:t>
                    </w:r>
                  </w:p>
                </w:tc>
              </w:sdtContent>
            </w:sdt>
            <w:sdt>
              <w:sdtPr>
                <w:rPr>
                  <w:rFonts w:asciiTheme="minorEastAsia" w:eastAsiaTheme="minorEastAsia" w:hAnsiTheme="minorEastAsia"/>
                </w:rPr>
                <w:tag w:val="_PLD_0597d73f82274779afc0a06c1888e731"/>
                <w:id w:val="-712348609"/>
                <w:lock w:val="sdtLocked"/>
              </w:sdtPr>
              <w:sdtEndPr/>
              <w:sdtContent>
                <w:tc>
                  <w:tcPr>
                    <w:tcW w:w="449" w:type="pct"/>
                    <w:shd w:val="clear" w:color="auto" w:fill="auto"/>
                    <w:vAlign w:val="center"/>
                  </w:tcPr>
                  <w:p w:rsidR="00DA6AF5" w:rsidRPr="005813B4" w:rsidRDefault="00DA6AF5" w:rsidP="00623B3C">
                    <w:pPr>
                      <w:pStyle w:val="a5"/>
                      <w:jc w:val="center"/>
                      <w:rPr>
                        <w:rFonts w:asciiTheme="minorEastAsia" w:eastAsiaTheme="minorEastAsia" w:hAnsiTheme="minorEastAsia"/>
                      </w:rPr>
                    </w:pPr>
                    <w:r w:rsidRPr="005813B4">
                      <w:rPr>
                        <w:rFonts w:asciiTheme="minorEastAsia" w:eastAsiaTheme="minorEastAsia" w:hAnsiTheme="minorEastAsia"/>
                      </w:rPr>
                      <w:t>小计</w:t>
                    </w:r>
                  </w:p>
                </w:tc>
              </w:sdtContent>
            </w:sdt>
            <w:sdt>
              <w:sdtPr>
                <w:rPr>
                  <w:rFonts w:asciiTheme="minorEastAsia" w:eastAsiaTheme="minorEastAsia" w:hAnsiTheme="minorEastAsia"/>
                </w:rPr>
                <w:tag w:val="_PLD_95f452be51ff468b8cac4a86637d7617"/>
                <w:id w:val="-67505554"/>
                <w:lock w:val="sdtLocked"/>
              </w:sdtPr>
              <w:sdtEndPr/>
              <w:sdtContent>
                <w:tc>
                  <w:tcPr>
                    <w:tcW w:w="494" w:type="pct"/>
                    <w:shd w:val="clear" w:color="auto" w:fill="auto"/>
                    <w:vAlign w:val="center"/>
                  </w:tcPr>
                  <w:p w:rsidR="00DA6AF5" w:rsidRPr="005813B4" w:rsidRDefault="00DA6AF5" w:rsidP="00623B3C">
                    <w:pPr>
                      <w:pStyle w:val="a5"/>
                      <w:jc w:val="center"/>
                      <w:rPr>
                        <w:rFonts w:asciiTheme="minorEastAsia" w:eastAsiaTheme="minorEastAsia" w:hAnsiTheme="minorEastAsia"/>
                      </w:rPr>
                    </w:pPr>
                    <w:r w:rsidRPr="005813B4">
                      <w:rPr>
                        <w:rFonts w:asciiTheme="minorEastAsia" w:eastAsiaTheme="minorEastAsia" w:hAnsiTheme="minorEastAsia"/>
                      </w:rPr>
                      <w:t>数量</w:t>
                    </w:r>
                  </w:p>
                </w:tc>
              </w:sdtContent>
            </w:sdt>
            <w:sdt>
              <w:sdtPr>
                <w:rPr>
                  <w:rFonts w:asciiTheme="minorEastAsia" w:eastAsiaTheme="minorEastAsia" w:hAnsiTheme="minorEastAsia"/>
                </w:rPr>
                <w:tag w:val="_PLD_27544b89219e425da5c77cd21408a3b6"/>
                <w:id w:val="-1019620738"/>
                <w:lock w:val="sdtLocked"/>
              </w:sdtPr>
              <w:sdtEndPr/>
              <w:sdtContent>
                <w:tc>
                  <w:tcPr>
                    <w:tcW w:w="263" w:type="pct"/>
                    <w:shd w:val="clear" w:color="auto" w:fill="auto"/>
                    <w:vAlign w:val="center"/>
                  </w:tcPr>
                  <w:p w:rsidR="00DA6AF5" w:rsidRPr="005813B4" w:rsidRDefault="00DA6AF5" w:rsidP="00623B3C">
                    <w:pPr>
                      <w:pStyle w:val="a5"/>
                      <w:jc w:val="center"/>
                      <w:rPr>
                        <w:rFonts w:asciiTheme="minorEastAsia" w:eastAsiaTheme="minorEastAsia" w:hAnsiTheme="minorEastAsia"/>
                      </w:rPr>
                    </w:pPr>
                    <w:r w:rsidRPr="005813B4">
                      <w:rPr>
                        <w:rFonts w:asciiTheme="minorEastAsia" w:eastAsiaTheme="minorEastAsia" w:hAnsiTheme="minorEastAsia"/>
                      </w:rPr>
                      <w:t>比例(%)</w:t>
                    </w:r>
                  </w:p>
                </w:tc>
              </w:sdtContent>
            </w:sdt>
          </w:tr>
          <w:tr w:rsidR="00DA6AF5" w:rsidRPr="005813B4" w:rsidTr="00623B3C">
            <w:sdt>
              <w:sdtPr>
                <w:rPr>
                  <w:rFonts w:asciiTheme="minorEastAsia" w:eastAsiaTheme="minorEastAsia" w:hAnsiTheme="minorEastAsia"/>
                </w:rPr>
                <w:tag w:val="_PLD_a2bbfc03703e4b4c8a12b707058663e0"/>
                <w:id w:val="-1698536851"/>
                <w:lock w:val="sdtLocked"/>
              </w:sdtPr>
              <w:sdtEndPr/>
              <w:sdtContent>
                <w:tc>
                  <w:tcPr>
                    <w:tcW w:w="1410" w:type="pct"/>
                    <w:shd w:val="clear" w:color="auto" w:fill="auto"/>
                  </w:tcPr>
                  <w:p w:rsidR="00DA6AF5" w:rsidRPr="005813B4" w:rsidRDefault="00DA6AF5" w:rsidP="00623B3C">
                    <w:pPr>
                      <w:rPr>
                        <w:rFonts w:asciiTheme="minorEastAsia" w:eastAsiaTheme="minorEastAsia" w:hAnsiTheme="minorEastAsia"/>
                        <w:szCs w:val="21"/>
                      </w:rPr>
                    </w:pPr>
                    <w:r w:rsidRPr="005813B4">
                      <w:rPr>
                        <w:rFonts w:asciiTheme="minorEastAsia" w:eastAsiaTheme="minorEastAsia" w:hAnsiTheme="minorEastAsia"/>
                        <w:szCs w:val="21"/>
                      </w:rPr>
                      <w:t>一、有限</w:t>
                    </w:r>
                    <w:proofErr w:type="gramStart"/>
                    <w:r w:rsidRPr="005813B4">
                      <w:rPr>
                        <w:rFonts w:asciiTheme="minorEastAsia" w:eastAsiaTheme="minorEastAsia" w:hAnsiTheme="minorEastAsia"/>
                        <w:szCs w:val="21"/>
                      </w:rPr>
                      <w:t>售条件</w:t>
                    </w:r>
                    <w:proofErr w:type="gramEnd"/>
                    <w:r w:rsidRPr="005813B4">
                      <w:rPr>
                        <w:rFonts w:asciiTheme="minorEastAsia" w:eastAsiaTheme="minorEastAsia" w:hAnsiTheme="minorEastAsia"/>
                        <w:szCs w:val="21"/>
                      </w:rPr>
                      <w:t>股份</w:t>
                    </w:r>
                  </w:p>
                </w:tc>
              </w:sdtContent>
            </w:sdt>
            <w:tc>
              <w:tcPr>
                <w:tcW w:w="487"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6,615,103</w:t>
                </w:r>
              </w:p>
            </w:tc>
            <w:tc>
              <w:tcPr>
                <w:tcW w:w="341"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0.92</w:t>
                </w:r>
              </w:p>
            </w:tc>
            <w:tc>
              <w:tcPr>
                <w:tcW w:w="368"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25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0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536"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szCs w:val="21"/>
                  </w:rPr>
                  <w:t>-4,991,137</w:t>
                </w:r>
              </w:p>
            </w:tc>
            <w:tc>
              <w:tcPr>
                <w:tcW w:w="449"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szCs w:val="21"/>
                  </w:rPr>
                  <w:t>-4,991,137</w:t>
                </w:r>
              </w:p>
            </w:tc>
            <w:tc>
              <w:tcPr>
                <w:tcW w:w="494"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1,623,966</w:t>
                </w:r>
              </w:p>
            </w:tc>
            <w:tc>
              <w:tcPr>
                <w:tcW w:w="263"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0.23</w:t>
                </w:r>
              </w:p>
            </w:tc>
          </w:tr>
          <w:tr w:rsidR="00DA6AF5" w:rsidRPr="005813B4" w:rsidTr="00623B3C">
            <w:sdt>
              <w:sdtPr>
                <w:rPr>
                  <w:rFonts w:asciiTheme="minorEastAsia" w:eastAsiaTheme="minorEastAsia" w:hAnsiTheme="minorEastAsia"/>
                </w:rPr>
                <w:tag w:val="_PLD_a8c603b32eea49d7b9a47f8c496da1fc"/>
                <w:id w:val="1108162755"/>
                <w:lock w:val="sdtLocked"/>
              </w:sdtPr>
              <w:sdtEndPr/>
              <w:sdtContent>
                <w:tc>
                  <w:tcPr>
                    <w:tcW w:w="1410" w:type="pct"/>
                    <w:shd w:val="clear" w:color="auto" w:fill="auto"/>
                  </w:tcPr>
                  <w:p w:rsidR="00DA6AF5" w:rsidRPr="005813B4" w:rsidRDefault="00DA6AF5" w:rsidP="00623B3C">
                    <w:pPr>
                      <w:rPr>
                        <w:rFonts w:asciiTheme="minorEastAsia" w:eastAsiaTheme="minorEastAsia" w:hAnsiTheme="minorEastAsia"/>
                        <w:szCs w:val="21"/>
                      </w:rPr>
                    </w:pPr>
                    <w:r w:rsidRPr="005813B4">
                      <w:rPr>
                        <w:rFonts w:asciiTheme="minorEastAsia" w:eastAsiaTheme="minorEastAsia" w:hAnsiTheme="minorEastAsia"/>
                        <w:szCs w:val="21"/>
                      </w:rPr>
                      <w:t>1、国家持股</w:t>
                    </w:r>
                  </w:p>
                </w:tc>
              </w:sdtContent>
            </w:sdt>
            <w:tc>
              <w:tcPr>
                <w:tcW w:w="487"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34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368"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25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0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536"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49"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94"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263" w:type="pct"/>
                <w:shd w:val="clear" w:color="auto" w:fill="auto"/>
              </w:tcPr>
              <w:p w:rsidR="00DA6AF5" w:rsidRPr="005813B4" w:rsidRDefault="00DA6AF5" w:rsidP="00623B3C">
                <w:pPr>
                  <w:jc w:val="right"/>
                  <w:rPr>
                    <w:rFonts w:asciiTheme="minorEastAsia" w:eastAsiaTheme="minorEastAsia" w:hAnsiTheme="minorEastAsia"/>
                    <w:szCs w:val="21"/>
                  </w:rPr>
                </w:pPr>
              </w:p>
            </w:tc>
          </w:tr>
          <w:tr w:rsidR="00DA6AF5" w:rsidRPr="005813B4" w:rsidTr="00623B3C">
            <w:sdt>
              <w:sdtPr>
                <w:rPr>
                  <w:rFonts w:asciiTheme="minorEastAsia" w:eastAsiaTheme="minorEastAsia" w:hAnsiTheme="minorEastAsia"/>
                </w:rPr>
                <w:tag w:val="_PLD_57c96ca2c1654be8adf1c925e83e93a5"/>
                <w:id w:val="-497413646"/>
                <w:lock w:val="sdtLocked"/>
              </w:sdtPr>
              <w:sdtEndPr/>
              <w:sdtContent>
                <w:tc>
                  <w:tcPr>
                    <w:tcW w:w="1410" w:type="pct"/>
                    <w:shd w:val="clear" w:color="auto" w:fill="auto"/>
                  </w:tcPr>
                  <w:p w:rsidR="00DA6AF5" w:rsidRPr="005813B4" w:rsidRDefault="00DA6AF5" w:rsidP="00623B3C">
                    <w:pPr>
                      <w:rPr>
                        <w:rFonts w:asciiTheme="minorEastAsia" w:eastAsiaTheme="minorEastAsia" w:hAnsiTheme="minorEastAsia"/>
                        <w:szCs w:val="21"/>
                      </w:rPr>
                    </w:pPr>
                    <w:r w:rsidRPr="005813B4">
                      <w:rPr>
                        <w:rFonts w:asciiTheme="minorEastAsia" w:eastAsiaTheme="minorEastAsia" w:hAnsiTheme="minorEastAsia"/>
                        <w:szCs w:val="21"/>
                      </w:rPr>
                      <w:t>2、国有法人持股</w:t>
                    </w:r>
                  </w:p>
                </w:tc>
              </w:sdtContent>
            </w:sdt>
            <w:tc>
              <w:tcPr>
                <w:tcW w:w="487"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34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368"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25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0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536"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49"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94"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263" w:type="pct"/>
                <w:shd w:val="clear" w:color="auto" w:fill="auto"/>
              </w:tcPr>
              <w:p w:rsidR="00DA6AF5" w:rsidRPr="005813B4" w:rsidRDefault="00DA6AF5" w:rsidP="00623B3C">
                <w:pPr>
                  <w:jc w:val="right"/>
                  <w:rPr>
                    <w:rFonts w:asciiTheme="minorEastAsia" w:eastAsiaTheme="minorEastAsia" w:hAnsiTheme="minorEastAsia"/>
                    <w:szCs w:val="21"/>
                  </w:rPr>
                </w:pPr>
              </w:p>
            </w:tc>
          </w:tr>
          <w:tr w:rsidR="00DA6AF5" w:rsidRPr="005813B4" w:rsidTr="00623B3C">
            <w:sdt>
              <w:sdtPr>
                <w:rPr>
                  <w:rFonts w:asciiTheme="minorEastAsia" w:eastAsiaTheme="minorEastAsia" w:hAnsiTheme="minorEastAsia"/>
                </w:rPr>
                <w:tag w:val="_PLD_4f333fab44b442279b77f1825ded41f9"/>
                <w:id w:val="-813643050"/>
                <w:lock w:val="sdtLocked"/>
              </w:sdtPr>
              <w:sdtEndPr/>
              <w:sdtContent>
                <w:tc>
                  <w:tcPr>
                    <w:tcW w:w="1410" w:type="pct"/>
                    <w:shd w:val="clear" w:color="auto" w:fill="auto"/>
                  </w:tcPr>
                  <w:p w:rsidR="00DA6AF5" w:rsidRPr="005813B4" w:rsidRDefault="00DA6AF5" w:rsidP="00623B3C">
                    <w:pPr>
                      <w:rPr>
                        <w:rFonts w:asciiTheme="minorEastAsia" w:eastAsiaTheme="minorEastAsia" w:hAnsiTheme="minorEastAsia"/>
                        <w:szCs w:val="21"/>
                      </w:rPr>
                    </w:pPr>
                    <w:r w:rsidRPr="005813B4">
                      <w:rPr>
                        <w:rFonts w:asciiTheme="minorEastAsia" w:eastAsiaTheme="minorEastAsia" w:hAnsiTheme="minorEastAsia"/>
                        <w:szCs w:val="21"/>
                      </w:rPr>
                      <w:t>3、其他内资持股</w:t>
                    </w:r>
                  </w:p>
                </w:tc>
              </w:sdtContent>
            </w:sdt>
            <w:tc>
              <w:tcPr>
                <w:tcW w:w="487"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6,615,103</w:t>
                </w:r>
              </w:p>
            </w:tc>
            <w:tc>
              <w:tcPr>
                <w:tcW w:w="341"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0.92</w:t>
                </w:r>
              </w:p>
            </w:tc>
            <w:tc>
              <w:tcPr>
                <w:tcW w:w="368"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25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0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536"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-4,991,137</w:t>
                </w:r>
              </w:p>
            </w:tc>
            <w:tc>
              <w:tcPr>
                <w:tcW w:w="449"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-4,991,137</w:t>
                </w:r>
              </w:p>
            </w:tc>
            <w:tc>
              <w:tcPr>
                <w:tcW w:w="494"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1,623,966</w:t>
                </w:r>
              </w:p>
            </w:tc>
            <w:tc>
              <w:tcPr>
                <w:tcW w:w="263"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0.23</w:t>
                </w:r>
              </w:p>
            </w:tc>
          </w:tr>
          <w:tr w:rsidR="00DA6AF5" w:rsidRPr="005813B4" w:rsidTr="00623B3C">
            <w:sdt>
              <w:sdtPr>
                <w:rPr>
                  <w:rFonts w:asciiTheme="minorEastAsia" w:eastAsiaTheme="minorEastAsia" w:hAnsiTheme="minorEastAsia"/>
                </w:rPr>
                <w:tag w:val="_PLD_97614d95404a4379905be7a3374644f5"/>
                <w:id w:val="-669942508"/>
                <w:lock w:val="sdtLocked"/>
              </w:sdtPr>
              <w:sdtEndPr/>
              <w:sdtContent>
                <w:tc>
                  <w:tcPr>
                    <w:tcW w:w="1410" w:type="pct"/>
                    <w:shd w:val="clear" w:color="auto" w:fill="auto"/>
                  </w:tcPr>
                  <w:p w:rsidR="00DA6AF5" w:rsidRPr="005813B4" w:rsidRDefault="00DA6AF5" w:rsidP="00623B3C">
                    <w:pPr>
                      <w:rPr>
                        <w:rFonts w:asciiTheme="minorEastAsia" w:eastAsiaTheme="minorEastAsia" w:hAnsiTheme="minorEastAsia"/>
                        <w:szCs w:val="21"/>
                      </w:rPr>
                    </w:pPr>
                    <w:r w:rsidRPr="005813B4">
                      <w:rPr>
                        <w:rFonts w:asciiTheme="minorEastAsia" w:eastAsiaTheme="minorEastAsia" w:hAnsiTheme="minorEastAsia"/>
                        <w:szCs w:val="21"/>
                      </w:rPr>
                      <w:t>其中：境内非国有法人持股</w:t>
                    </w:r>
                  </w:p>
                </w:tc>
              </w:sdtContent>
            </w:sdt>
            <w:tc>
              <w:tcPr>
                <w:tcW w:w="487"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0</w:t>
                </w:r>
              </w:p>
            </w:tc>
            <w:tc>
              <w:tcPr>
                <w:tcW w:w="341"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0</w:t>
                </w:r>
              </w:p>
            </w:tc>
            <w:tc>
              <w:tcPr>
                <w:tcW w:w="368"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25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0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536"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hint="eastAsia"/>
                    <w:szCs w:val="21"/>
                  </w:rPr>
                  <w:t>0</w:t>
                </w:r>
              </w:p>
            </w:tc>
            <w:tc>
              <w:tcPr>
                <w:tcW w:w="449"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hint="eastAsia"/>
                    <w:szCs w:val="21"/>
                  </w:rPr>
                  <w:t>0</w:t>
                </w:r>
              </w:p>
            </w:tc>
            <w:tc>
              <w:tcPr>
                <w:tcW w:w="494"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hint="eastAsia"/>
                    <w:szCs w:val="21"/>
                  </w:rPr>
                  <w:t>0</w:t>
                </w:r>
              </w:p>
            </w:tc>
            <w:tc>
              <w:tcPr>
                <w:tcW w:w="263"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hint="eastAsia"/>
                    <w:szCs w:val="21"/>
                  </w:rPr>
                  <w:t>0</w:t>
                </w:r>
              </w:p>
            </w:tc>
          </w:tr>
          <w:tr w:rsidR="00DA6AF5" w:rsidRPr="005813B4" w:rsidTr="00623B3C">
            <w:sdt>
              <w:sdtPr>
                <w:rPr>
                  <w:rFonts w:asciiTheme="minorEastAsia" w:eastAsiaTheme="minorEastAsia" w:hAnsiTheme="minorEastAsia"/>
                </w:rPr>
                <w:tag w:val="_PLD_a8df9bdb70fc4213acb79eb58d1b77de"/>
                <w:id w:val="-1304846818"/>
                <w:lock w:val="sdtLocked"/>
              </w:sdtPr>
              <w:sdtEndPr/>
              <w:sdtContent>
                <w:tc>
                  <w:tcPr>
                    <w:tcW w:w="1410" w:type="pct"/>
                    <w:shd w:val="clear" w:color="auto" w:fill="auto"/>
                  </w:tcPr>
                  <w:p w:rsidR="00DA6AF5" w:rsidRPr="005813B4" w:rsidRDefault="00DA6AF5" w:rsidP="00F56F98">
                    <w:pPr>
                      <w:ind w:firstLineChars="300" w:firstLine="630"/>
                      <w:rPr>
                        <w:rFonts w:asciiTheme="minorEastAsia" w:eastAsiaTheme="minorEastAsia" w:hAnsiTheme="minorEastAsia"/>
                        <w:szCs w:val="21"/>
                      </w:rPr>
                    </w:pPr>
                    <w:r w:rsidRPr="005813B4">
                      <w:rPr>
                        <w:rFonts w:asciiTheme="minorEastAsia" w:eastAsiaTheme="minorEastAsia" w:hAnsiTheme="minorEastAsia"/>
                        <w:szCs w:val="21"/>
                      </w:rPr>
                      <w:t>境内自然人持股</w:t>
                    </w:r>
                  </w:p>
                </w:tc>
              </w:sdtContent>
            </w:sdt>
            <w:tc>
              <w:tcPr>
                <w:tcW w:w="487"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6,615,103</w:t>
                </w:r>
              </w:p>
            </w:tc>
            <w:tc>
              <w:tcPr>
                <w:tcW w:w="341"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0.92</w:t>
                </w:r>
              </w:p>
            </w:tc>
            <w:tc>
              <w:tcPr>
                <w:tcW w:w="368"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25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0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536"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-4,991,137</w:t>
                </w:r>
              </w:p>
            </w:tc>
            <w:tc>
              <w:tcPr>
                <w:tcW w:w="449"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-4,991,137</w:t>
                </w:r>
              </w:p>
            </w:tc>
            <w:tc>
              <w:tcPr>
                <w:tcW w:w="494"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1,623,966</w:t>
                </w:r>
              </w:p>
            </w:tc>
            <w:tc>
              <w:tcPr>
                <w:tcW w:w="263"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0.23</w:t>
                </w:r>
              </w:p>
            </w:tc>
          </w:tr>
          <w:tr w:rsidR="00DA6AF5" w:rsidRPr="005813B4" w:rsidTr="00623B3C">
            <w:sdt>
              <w:sdtPr>
                <w:rPr>
                  <w:rFonts w:asciiTheme="minorEastAsia" w:eastAsiaTheme="minorEastAsia" w:hAnsiTheme="minorEastAsia"/>
                </w:rPr>
                <w:tag w:val="_PLD_b6a5ee65349040cd91b772c7bf80de26"/>
                <w:id w:val="892620634"/>
                <w:lock w:val="sdtLocked"/>
              </w:sdtPr>
              <w:sdtEndPr/>
              <w:sdtContent>
                <w:tc>
                  <w:tcPr>
                    <w:tcW w:w="1410" w:type="pct"/>
                    <w:shd w:val="clear" w:color="auto" w:fill="auto"/>
                  </w:tcPr>
                  <w:p w:rsidR="00DA6AF5" w:rsidRPr="005813B4" w:rsidRDefault="00DA6AF5" w:rsidP="00623B3C">
                    <w:pPr>
                      <w:rPr>
                        <w:rFonts w:asciiTheme="minorEastAsia" w:eastAsiaTheme="minorEastAsia" w:hAnsiTheme="minorEastAsia"/>
                        <w:szCs w:val="21"/>
                      </w:rPr>
                    </w:pPr>
                    <w:r w:rsidRPr="005813B4">
                      <w:rPr>
                        <w:rFonts w:asciiTheme="minorEastAsia" w:eastAsiaTheme="minorEastAsia" w:hAnsiTheme="minorEastAsia" w:hint="eastAsia"/>
                        <w:szCs w:val="21"/>
                      </w:rPr>
                      <w:t>4、</w:t>
                    </w:r>
                    <w:r w:rsidRPr="005813B4">
                      <w:rPr>
                        <w:rFonts w:asciiTheme="minorEastAsia" w:eastAsiaTheme="minorEastAsia" w:hAnsiTheme="minorEastAsia"/>
                        <w:szCs w:val="21"/>
                      </w:rPr>
                      <w:t>外资持股</w:t>
                    </w:r>
                  </w:p>
                </w:tc>
              </w:sdtContent>
            </w:sdt>
            <w:tc>
              <w:tcPr>
                <w:tcW w:w="487"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34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368"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25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0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536"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49"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94"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263" w:type="pct"/>
                <w:shd w:val="clear" w:color="auto" w:fill="auto"/>
              </w:tcPr>
              <w:p w:rsidR="00DA6AF5" w:rsidRPr="005813B4" w:rsidRDefault="00DA6AF5" w:rsidP="00623B3C">
                <w:pPr>
                  <w:jc w:val="right"/>
                  <w:rPr>
                    <w:rFonts w:asciiTheme="minorEastAsia" w:eastAsiaTheme="minorEastAsia" w:hAnsiTheme="minorEastAsia"/>
                    <w:szCs w:val="21"/>
                  </w:rPr>
                </w:pPr>
              </w:p>
            </w:tc>
          </w:tr>
          <w:tr w:rsidR="00DA6AF5" w:rsidRPr="005813B4" w:rsidTr="00623B3C">
            <w:sdt>
              <w:sdtPr>
                <w:rPr>
                  <w:rFonts w:asciiTheme="minorEastAsia" w:eastAsiaTheme="minorEastAsia" w:hAnsiTheme="minorEastAsia"/>
                </w:rPr>
                <w:tag w:val="_PLD_5735b1fe7a21415dae47c1f540097fcb"/>
                <w:id w:val="-1848248241"/>
                <w:lock w:val="sdtLocked"/>
              </w:sdtPr>
              <w:sdtEndPr/>
              <w:sdtContent>
                <w:tc>
                  <w:tcPr>
                    <w:tcW w:w="1410" w:type="pct"/>
                    <w:shd w:val="clear" w:color="auto" w:fill="auto"/>
                  </w:tcPr>
                  <w:p w:rsidR="00DA6AF5" w:rsidRPr="005813B4" w:rsidRDefault="00DA6AF5" w:rsidP="00623B3C">
                    <w:pPr>
                      <w:rPr>
                        <w:rFonts w:asciiTheme="minorEastAsia" w:eastAsiaTheme="minorEastAsia" w:hAnsiTheme="minorEastAsia"/>
                        <w:szCs w:val="21"/>
                      </w:rPr>
                    </w:pPr>
                    <w:r w:rsidRPr="005813B4">
                      <w:rPr>
                        <w:rFonts w:asciiTheme="minorEastAsia" w:eastAsiaTheme="minorEastAsia" w:hAnsiTheme="minorEastAsia"/>
                        <w:szCs w:val="21"/>
                      </w:rPr>
                      <w:t>其中：境外法人持股</w:t>
                    </w:r>
                  </w:p>
                </w:tc>
              </w:sdtContent>
            </w:sdt>
            <w:tc>
              <w:tcPr>
                <w:tcW w:w="487"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34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368"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25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0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536"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49"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94"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263" w:type="pct"/>
                <w:shd w:val="clear" w:color="auto" w:fill="auto"/>
              </w:tcPr>
              <w:p w:rsidR="00DA6AF5" w:rsidRPr="005813B4" w:rsidRDefault="00DA6AF5" w:rsidP="00623B3C">
                <w:pPr>
                  <w:jc w:val="right"/>
                  <w:rPr>
                    <w:rFonts w:asciiTheme="minorEastAsia" w:eastAsiaTheme="minorEastAsia" w:hAnsiTheme="minorEastAsia"/>
                    <w:szCs w:val="21"/>
                  </w:rPr>
                </w:pPr>
              </w:p>
            </w:tc>
          </w:tr>
          <w:tr w:rsidR="00DA6AF5" w:rsidRPr="005813B4" w:rsidTr="00623B3C">
            <w:sdt>
              <w:sdtPr>
                <w:rPr>
                  <w:rFonts w:asciiTheme="minorEastAsia" w:eastAsiaTheme="minorEastAsia" w:hAnsiTheme="minorEastAsia"/>
                </w:rPr>
                <w:tag w:val="_PLD_006cb13b898e423097f0a1595b38fe4f"/>
                <w:id w:val="1388831649"/>
                <w:lock w:val="sdtLocked"/>
              </w:sdtPr>
              <w:sdtEndPr/>
              <w:sdtContent>
                <w:tc>
                  <w:tcPr>
                    <w:tcW w:w="1410" w:type="pct"/>
                    <w:shd w:val="clear" w:color="auto" w:fill="auto"/>
                  </w:tcPr>
                  <w:p w:rsidR="00DA6AF5" w:rsidRPr="005813B4" w:rsidRDefault="00DA6AF5" w:rsidP="00F56F98">
                    <w:pPr>
                      <w:ind w:firstLineChars="300" w:firstLine="630"/>
                      <w:rPr>
                        <w:rFonts w:asciiTheme="minorEastAsia" w:eastAsiaTheme="minorEastAsia" w:hAnsiTheme="minorEastAsia"/>
                        <w:szCs w:val="21"/>
                      </w:rPr>
                    </w:pPr>
                    <w:r w:rsidRPr="005813B4">
                      <w:rPr>
                        <w:rFonts w:asciiTheme="minorEastAsia" w:eastAsiaTheme="minorEastAsia" w:hAnsiTheme="minorEastAsia"/>
                        <w:szCs w:val="21"/>
                      </w:rPr>
                      <w:t>境外自然人持股</w:t>
                    </w:r>
                  </w:p>
                </w:tc>
              </w:sdtContent>
            </w:sdt>
            <w:tc>
              <w:tcPr>
                <w:tcW w:w="487"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34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368"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25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0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536"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49"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94"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263" w:type="pct"/>
                <w:shd w:val="clear" w:color="auto" w:fill="auto"/>
              </w:tcPr>
              <w:p w:rsidR="00DA6AF5" w:rsidRPr="005813B4" w:rsidRDefault="00DA6AF5" w:rsidP="00623B3C">
                <w:pPr>
                  <w:jc w:val="right"/>
                  <w:rPr>
                    <w:rFonts w:asciiTheme="minorEastAsia" w:eastAsiaTheme="minorEastAsia" w:hAnsiTheme="minorEastAsia"/>
                    <w:szCs w:val="21"/>
                  </w:rPr>
                </w:pPr>
              </w:p>
            </w:tc>
          </w:tr>
          <w:tr w:rsidR="00DA6AF5" w:rsidRPr="005813B4" w:rsidTr="00623B3C">
            <w:sdt>
              <w:sdtPr>
                <w:rPr>
                  <w:rFonts w:asciiTheme="minorEastAsia" w:eastAsiaTheme="minorEastAsia" w:hAnsiTheme="minorEastAsia"/>
                </w:rPr>
                <w:tag w:val="_PLD_da2c4bfd7c324819b355554c67cb7089"/>
                <w:id w:val="-211264250"/>
                <w:lock w:val="sdtLocked"/>
              </w:sdtPr>
              <w:sdtEndPr/>
              <w:sdtContent>
                <w:tc>
                  <w:tcPr>
                    <w:tcW w:w="1410" w:type="pct"/>
                    <w:shd w:val="clear" w:color="auto" w:fill="auto"/>
                  </w:tcPr>
                  <w:p w:rsidR="00DA6AF5" w:rsidRPr="005813B4" w:rsidRDefault="00DA6AF5" w:rsidP="00623B3C">
                    <w:pPr>
                      <w:rPr>
                        <w:rFonts w:asciiTheme="minorEastAsia" w:eastAsiaTheme="minorEastAsia" w:hAnsiTheme="minorEastAsia"/>
                      </w:rPr>
                    </w:pPr>
                    <w:r w:rsidRPr="005813B4">
                      <w:rPr>
                        <w:rFonts w:asciiTheme="minorEastAsia" w:eastAsiaTheme="minorEastAsia" w:hAnsiTheme="minorEastAsia"/>
                      </w:rPr>
                      <w:t>二、无限</w:t>
                    </w:r>
                    <w:proofErr w:type="gramStart"/>
                    <w:r w:rsidRPr="005813B4">
                      <w:rPr>
                        <w:rFonts w:asciiTheme="minorEastAsia" w:eastAsiaTheme="minorEastAsia" w:hAnsiTheme="minorEastAsia"/>
                      </w:rPr>
                      <w:t>售条件</w:t>
                    </w:r>
                    <w:proofErr w:type="gramEnd"/>
                    <w:r w:rsidRPr="005813B4">
                      <w:rPr>
                        <w:rFonts w:asciiTheme="minorEastAsia" w:eastAsiaTheme="minorEastAsia" w:hAnsiTheme="minorEastAsia"/>
                      </w:rPr>
                      <w:t>流通股份</w:t>
                    </w:r>
                  </w:p>
                </w:tc>
              </w:sdtContent>
            </w:sdt>
            <w:tc>
              <w:tcPr>
                <w:tcW w:w="487"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715,276,855</w:t>
                </w:r>
              </w:p>
            </w:tc>
            <w:tc>
              <w:tcPr>
                <w:tcW w:w="341"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99.08</w:t>
                </w:r>
              </w:p>
            </w:tc>
            <w:tc>
              <w:tcPr>
                <w:tcW w:w="368"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25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0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536"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szCs w:val="21"/>
                  </w:rPr>
                  <w:t>-4,511,989</w:t>
                </w:r>
              </w:p>
            </w:tc>
            <w:tc>
              <w:tcPr>
                <w:tcW w:w="449"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szCs w:val="21"/>
                  </w:rPr>
                  <w:t>-4,511,989</w:t>
                </w:r>
              </w:p>
            </w:tc>
            <w:tc>
              <w:tcPr>
                <w:tcW w:w="494"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710,764,866</w:t>
                </w:r>
              </w:p>
            </w:tc>
            <w:tc>
              <w:tcPr>
                <w:tcW w:w="263"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99.77</w:t>
                </w:r>
              </w:p>
            </w:tc>
          </w:tr>
          <w:tr w:rsidR="00DA6AF5" w:rsidRPr="005813B4" w:rsidTr="00623B3C">
            <w:sdt>
              <w:sdtPr>
                <w:rPr>
                  <w:rFonts w:asciiTheme="minorEastAsia" w:eastAsiaTheme="minorEastAsia" w:hAnsiTheme="minorEastAsia"/>
                </w:rPr>
                <w:tag w:val="_PLD_33cbfb2523af4d8e991c931c273a9e12"/>
                <w:id w:val="375123768"/>
                <w:lock w:val="sdtLocked"/>
              </w:sdtPr>
              <w:sdtEndPr/>
              <w:sdtContent>
                <w:tc>
                  <w:tcPr>
                    <w:tcW w:w="1410" w:type="pct"/>
                    <w:shd w:val="clear" w:color="auto" w:fill="auto"/>
                  </w:tcPr>
                  <w:p w:rsidR="00DA6AF5" w:rsidRPr="005813B4" w:rsidRDefault="00DA6AF5" w:rsidP="00623B3C">
                    <w:pPr>
                      <w:rPr>
                        <w:rFonts w:asciiTheme="minorEastAsia" w:eastAsiaTheme="minorEastAsia" w:hAnsiTheme="minorEastAsia"/>
                        <w:szCs w:val="21"/>
                      </w:rPr>
                    </w:pPr>
                    <w:r w:rsidRPr="005813B4">
                      <w:rPr>
                        <w:rFonts w:asciiTheme="minorEastAsia" w:eastAsiaTheme="minorEastAsia" w:hAnsiTheme="minorEastAsia"/>
                        <w:szCs w:val="21"/>
                      </w:rPr>
                      <w:t>1、人民币普通股</w:t>
                    </w:r>
                  </w:p>
                </w:tc>
              </w:sdtContent>
            </w:sdt>
            <w:tc>
              <w:tcPr>
                <w:tcW w:w="487"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715,276,855</w:t>
                </w:r>
              </w:p>
            </w:tc>
            <w:tc>
              <w:tcPr>
                <w:tcW w:w="341"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99.08</w:t>
                </w:r>
              </w:p>
            </w:tc>
            <w:tc>
              <w:tcPr>
                <w:tcW w:w="368"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25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0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536"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-4,511,989</w:t>
                </w:r>
              </w:p>
            </w:tc>
            <w:tc>
              <w:tcPr>
                <w:tcW w:w="449"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-4,511,989</w:t>
                </w:r>
              </w:p>
            </w:tc>
            <w:tc>
              <w:tcPr>
                <w:tcW w:w="494"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710,764,866</w:t>
                </w:r>
              </w:p>
            </w:tc>
            <w:tc>
              <w:tcPr>
                <w:tcW w:w="263"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99.77</w:t>
                </w:r>
              </w:p>
            </w:tc>
          </w:tr>
          <w:tr w:rsidR="00DA6AF5" w:rsidRPr="005813B4" w:rsidTr="00623B3C">
            <w:sdt>
              <w:sdtPr>
                <w:rPr>
                  <w:rFonts w:asciiTheme="minorEastAsia" w:eastAsiaTheme="minorEastAsia" w:hAnsiTheme="minorEastAsia"/>
                </w:rPr>
                <w:tag w:val="_PLD_30c3f86802444fefbebe0786738df71c"/>
                <w:id w:val="-1516603835"/>
                <w:lock w:val="sdtLocked"/>
              </w:sdtPr>
              <w:sdtEndPr/>
              <w:sdtContent>
                <w:tc>
                  <w:tcPr>
                    <w:tcW w:w="1410" w:type="pct"/>
                    <w:shd w:val="clear" w:color="auto" w:fill="auto"/>
                  </w:tcPr>
                  <w:p w:rsidR="00DA6AF5" w:rsidRPr="005813B4" w:rsidRDefault="00DA6AF5" w:rsidP="00623B3C">
                    <w:pPr>
                      <w:rPr>
                        <w:rFonts w:asciiTheme="minorEastAsia" w:eastAsiaTheme="minorEastAsia" w:hAnsiTheme="minorEastAsia"/>
                        <w:szCs w:val="21"/>
                      </w:rPr>
                    </w:pPr>
                    <w:r w:rsidRPr="005813B4">
                      <w:rPr>
                        <w:rFonts w:asciiTheme="minorEastAsia" w:eastAsiaTheme="minorEastAsia" w:hAnsiTheme="minorEastAsia"/>
                        <w:szCs w:val="21"/>
                      </w:rPr>
                      <w:t>2、境内上市的外资股</w:t>
                    </w:r>
                  </w:p>
                </w:tc>
              </w:sdtContent>
            </w:sdt>
            <w:tc>
              <w:tcPr>
                <w:tcW w:w="487"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34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368"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25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0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536"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49"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94"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263" w:type="pct"/>
                <w:shd w:val="clear" w:color="auto" w:fill="auto"/>
              </w:tcPr>
              <w:p w:rsidR="00DA6AF5" w:rsidRPr="005813B4" w:rsidRDefault="00DA6AF5" w:rsidP="00623B3C">
                <w:pPr>
                  <w:jc w:val="right"/>
                  <w:rPr>
                    <w:rFonts w:asciiTheme="minorEastAsia" w:eastAsiaTheme="minorEastAsia" w:hAnsiTheme="minorEastAsia"/>
                    <w:szCs w:val="21"/>
                  </w:rPr>
                </w:pPr>
              </w:p>
            </w:tc>
          </w:tr>
          <w:tr w:rsidR="00DA6AF5" w:rsidRPr="005813B4" w:rsidTr="00623B3C">
            <w:sdt>
              <w:sdtPr>
                <w:rPr>
                  <w:rFonts w:asciiTheme="minorEastAsia" w:eastAsiaTheme="minorEastAsia" w:hAnsiTheme="minorEastAsia"/>
                </w:rPr>
                <w:tag w:val="_PLD_9c211613837648f9b5f5a27f5795b9f9"/>
                <w:id w:val="-1754890887"/>
                <w:lock w:val="sdtLocked"/>
              </w:sdtPr>
              <w:sdtEndPr/>
              <w:sdtContent>
                <w:tc>
                  <w:tcPr>
                    <w:tcW w:w="1410" w:type="pct"/>
                    <w:shd w:val="clear" w:color="auto" w:fill="auto"/>
                  </w:tcPr>
                  <w:p w:rsidR="00DA6AF5" w:rsidRPr="005813B4" w:rsidRDefault="00DA6AF5" w:rsidP="00623B3C">
                    <w:pPr>
                      <w:rPr>
                        <w:rFonts w:asciiTheme="minorEastAsia" w:eastAsiaTheme="minorEastAsia" w:hAnsiTheme="minorEastAsia"/>
                        <w:szCs w:val="21"/>
                      </w:rPr>
                    </w:pPr>
                    <w:r w:rsidRPr="005813B4">
                      <w:rPr>
                        <w:rFonts w:asciiTheme="minorEastAsia" w:eastAsiaTheme="minorEastAsia" w:hAnsiTheme="minorEastAsia"/>
                        <w:szCs w:val="21"/>
                      </w:rPr>
                      <w:t>3、境外上市的外资股</w:t>
                    </w:r>
                  </w:p>
                </w:tc>
              </w:sdtContent>
            </w:sdt>
            <w:tc>
              <w:tcPr>
                <w:tcW w:w="487"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34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368"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25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0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536"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49"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94"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263" w:type="pct"/>
                <w:shd w:val="clear" w:color="auto" w:fill="auto"/>
              </w:tcPr>
              <w:p w:rsidR="00DA6AF5" w:rsidRPr="005813B4" w:rsidRDefault="00DA6AF5" w:rsidP="00623B3C">
                <w:pPr>
                  <w:jc w:val="right"/>
                  <w:rPr>
                    <w:rFonts w:asciiTheme="minorEastAsia" w:eastAsiaTheme="minorEastAsia" w:hAnsiTheme="minorEastAsia"/>
                    <w:szCs w:val="21"/>
                  </w:rPr>
                </w:pPr>
              </w:p>
            </w:tc>
          </w:tr>
          <w:tr w:rsidR="00DA6AF5" w:rsidRPr="005813B4" w:rsidTr="00623B3C">
            <w:sdt>
              <w:sdtPr>
                <w:rPr>
                  <w:rFonts w:asciiTheme="minorEastAsia" w:eastAsiaTheme="minorEastAsia" w:hAnsiTheme="minorEastAsia"/>
                </w:rPr>
                <w:tag w:val="_PLD_c5eb9083c11c4fbeb84810eb5d83eb87"/>
                <w:id w:val="-449932338"/>
                <w:lock w:val="sdtLocked"/>
              </w:sdtPr>
              <w:sdtEndPr/>
              <w:sdtContent>
                <w:tc>
                  <w:tcPr>
                    <w:tcW w:w="1410" w:type="pct"/>
                    <w:shd w:val="clear" w:color="auto" w:fill="auto"/>
                  </w:tcPr>
                  <w:p w:rsidR="00DA6AF5" w:rsidRPr="005813B4" w:rsidRDefault="00DA6AF5" w:rsidP="00623B3C">
                    <w:pPr>
                      <w:rPr>
                        <w:rFonts w:asciiTheme="minorEastAsia" w:eastAsiaTheme="minorEastAsia" w:hAnsiTheme="minorEastAsia"/>
                        <w:szCs w:val="21"/>
                      </w:rPr>
                    </w:pPr>
                    <w:r w:rsidRPr="005813B4">
                      <w:rPr>
                        <w:rFonts w:asciiTheme="minorEastAsia" w:eastAsiaTheme="minorEastAsia" w:hAnsiTheme="minorEastAsia"/>
                        <w:szCs w:val="21"/>
                      </w:rPr>
                      <w:t>4、其他</w:t>
                    </w:r>
                  </w:p>
                </w:tc>
              </w:sdtContent>
            </w:sdt>
            <w:tc>
              <w:tcPr>
                <w:tcW w:w="487"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34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368"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25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0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536"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49"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94"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263" w:type="pct"/>
                <w:shd w:val="clear" w:color="auto" w:fill="auto"/>
              </w:tcPr>
              <w:p w:rsidR="00DA6AF5" w:rsidRPr="005813B4" w:rsidRDefault="00DA6AF5" w:rsidP="00623B3C">
                <w:pPr>
                  <w:jc w:val="right"/>
                  <w:rPr>
                    <w:rFonts w:asciiTheme="minorEastAsia" w:eastAsiaTheme="minorEastAsia" w:hAnsiTheme="minorEastAsia"/>
                    <w:szCs w:val="21"/>
                  </w:rPr>
                </w:pPr>
              </w:p>
            </w:tc>
          </w:tr>
          <w:tr w:rsidR="00DA6AF5" w:rsidRPr="005813B4" w:rsidTr="00623B3C">
            <w:sdt>
              <w:sdtPr>
                <w:rPr>
                  <w:rFonts w:asciiTheme="minorEastAsia" w:eastAsiaTheme="minorEastAsia" w:hAnsiTheme="minorEastAsia"/>
                </w:rPr>
                <w:tag w:val="_PLD_4b1d688c7b284c9ebacd5343838eda0e"/>
                <w:id w:val="-1599097539"/>
                <w:lock w:val="sdtLocked"/>
              </w:sdtPr>
              <w:sdtEndPr/>
              <w:sdtContent>
                <w:tc>
                  <w:tcPr>
                    <w:tcW w:w="1410" w:type="pct"/>
                    <w:shd w:val="clear" w:color="auto" w:fill="auto"/>
                  </w:tcPr>
                  <w:p w:rsidR="00DA6AF5" w:rsidRPr="005813B4" w:rsidRDefault="00DA6AF5" w:rsidP="00623B3C">
                    <w:pPr>
                      <w:rPr>
                        <w:rFonts w:asciiTheme="minorEastAsia" w:eastAsiaTheme="minorEastAsia" w:hAnsiTheme="minorEastAsia"/>
                        <w:szCs w:val="21"/>
                      </w:rPr>
                    </w:pPr>
                    <w:r w:rsidRPr="005813B4">
                      <w:rPr>
                        <w:rFonts w:asciiTheme="minorEastAsia" w:eastAsiaTheme="minorEastAsia" w:hAnsiTheme="minorEastAsia"/>
                        <w:szCs w:val="21"/>
                      </w:rPr>
                      <w:t>三、</w:t>
                    </w:r>
                    <w:r w:rsidRPr="005813B4">
                      <w:rPr>
                        <w:rFonts w:asciiTheme="minorEastAsia" w:eastAsiaTheme="minorEastAsia" w:hAnsiTheme="minorEastAsia" w:hint="eastAsia"/>
                        <w:szCs w:val="21"/>
                      </w:rPr>
                      <w:t>普通股</w:t>
                    </w:r>
                    <w:r w:rsidRPr="005813B4">
                      <w:rPr>
                        <w:rFonts w:asciiTheme="minorEastAsia" w:eastAsiaTheme="minorEastAsia" w:hAnsiTheme="minorEastAsia"/>
                        <w:szCs w:val="21"/>
                      </w:rPr>
                      <w:t>股份总数</w:t>
                    </w:r>
                  </w:p>
                </w:tc>
              </w:sdtContent>
            </w:sdt>
            <w:tc>
              <w:tcPr>
                <w:tcW w:w="487"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721,891,958</w:t>
                </w:r>
              </w:p>
            </w:tc>
            <w:tc>
              <w:tcPr>
                <w:tcW w:w="341"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100</w:t>
                </w:r>
              </w:p>
            </w:tc>
            <w:tc>
              <w:tcPr>
                <w:tcW w:w="368"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25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401" w:type="pct"/>
                <w:shd w:val="clear" w:color="auto" w:fill="auto"/>
              </w:tcPr>
              <w:p w:rsidR="00DA6AF5" w:rsidRPr="005813B4" w:rsidRDefault="00DA6AF5" w:rsidP="00623B3C">
                <w:pPr>
                  <w:jc w:val="right"/>
                  <w:rPr>
                    <w:rFonts w:asciiTheme="minorEastAsia" w:eastAsiaTheme="minorEastAsia" w:hAnsiTheme="minorEastAsia"/>
                    <w:szCs w:val="21"/>
                  </w:rPr>
                </w:pPr>
              </w:p>
            </w:tc>
            <w:tc>
              <w:tcPr>
                <w:tcW w:w="536"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hint="eastAsia"/>
                    <w:szCs w:val="21"/>
                  </w:rPr>
                  <w:t>-</w:t>
                </w:r>
                <w:r w:rsidRPr="005813B4">
                  <w:rPr>
                    <w:rFonts w:asciiTheme="minorEastAsia" w:eastAsiaTheme="minorEastAsia" w:hAnsiTheme="minorEastAsia"/>
                    <w:szCs w:val="21"/>
                  </w:rPr>
                  <w:t>9,503,126</w:t>
                </w:r>
              </w:p>
            </w:tc>
            <w:tc>
              <w:tcPr>
                <w:tcW w:w="449"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hint="eastAsia"/>
                    <w:szCs w:val="21"/>
                  </w:rPr>
                  <w:t>-</w:t>
                </w:r>
                <w:r w:rsidRPr="005813B4">
                  <w:rPr>
                    <w:rFonts w:asciiTheme="minorEastAsia" w:eastAsiaTheme="minorEastAsia" w:hAnsiTheme="minorEastAsia"/>
                    <w:szCs w:val="21"/>
                  </w:rPr>
                  <w:t>9,503,126</w:t>
                </w:r>
              </w:p>
            </w:tc>
            <w:tc>
              <w:tcPr>
                <w:tcW w:w="494"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712,388,832</w:t>
                </w:r>
              </w:p>
            </w:tc>
            <w:tc>
              <w:tcPr>
                <w:tcW w:w="263" w:type="pct"/>
                <w:shd w:val="clear" w:color="auto" w:fill="auto"/>
              </w:tcPr>
              <w:p w:rsidR="00DA6AF5" w:rsidRPr="005813B4" w:rsidRDefault="00DA6AF5" w:rsidP="00623B3C">
                <w:pPr>
                  <w:jc w:val="right"/>
                  <w:rPr>
                    <w:rFonts w:asciiTheme="minorEastAsia" w:eastAsiaTheme="minorEastAsia" w:hAnsiTheme="minorEastAsia"/>
                    <w:szCs w:val="21"/>
                  </w:rPr>
                </w:pPr>
                <w:r w:rsidRPr="005813B4">
                  <w:rPr>
                    <w:rFonts w:asciiTheme="minorEastAsia" w:eastAsiaTheme="minorEastAsia" w:hAnsiTheme="minorEastAsia"/>
                  </w:rPr>
                  <w:t>100</w:t>
                </w:r>
              </w:p>
            </w:tc>
          </w:tr>
        </w:tbl>
        <w:p w:rsidR="003F4B4F" w:rsidRPr="009813AF" w:rsidRDefault="003F4B4F" w:rsidP="003F4B4F">
          <w:pPr>
            <w:rPr>
              <w:szCs w:val="21"/>
            </w:rPr>
          </w:pPr>
          <w:r w:rsidRPr="009813AF">
            <w:rPr>
              <w:rFonts w:hint="eastAsia"/>
              <w:szCs w:val="21"/>
            </w:rPr>
            <w:t>注</w:t>
          </w:r>
          <w:r w:rsidRPr="009813AF">
            <w:rPr>
              <w:szCs w:val="21"/>
            </w:rPr>
            <w:t>：上表中</w:t>
          </w:r>
          <w:r w:rsidRPr="009813AF">
            <w:rPr>
              <w:szCs w:val="21"/>
            </w:rPr>
            <w:t>“</w:t>
          </w:r>
          <w:r w:rsidRPr="009813AF">
            <w:rPr>
              <w:szCs w:val="21"/>
            </w:rPr>
            <w:t>本次变动前</w:t>
          </w:r>
          <w:r w:rsidRPr="009813AF">
            <w:rPr>
              <w:szCs w:val="21"/>
            </w:rPr>
            <w:t>”</w:t>
          </w:r>
          <w:r w:rsidRPr="009813AF">
            <w:rPr>
              <w:szCs w:val="21"/>
            </w:rPr>
            <w:t>为</w:t>
          </w:r>
          <w:r w:rsidRPr="009813AF">
            <w:rPr>
              <w:szCs w:val="21"/>
            </w:rPr>
            <w:t>201</w:t>
          </w:r>
          <w:r>
            <w:rPr>
              <w:rFonts w:hint="eastAsia"/>
              <w:szCs w:val="21"/>
            </w:rPr>
            <w:t>8</w:t>
          </w:r>
          <w:r w:rsidRPr="009813AF">
            <w:rPr>
              <w:szCs w:val="21"/>
            </w:rPr>
            <w:t>年末公司股份情况。</w:t>
          </w:r>
        </w:p>
        <w:p w:rsidR="003F4B4F" w:rsidRDefault="008833F6">
          <w:pPr>
            <w:sectPr w:rsidR="003F4B4F" w:rsidSect="003F4B4F">
              <w:pgSz w:w="16838" w:h="11906" w:orient="landscape"/>
              <w:pgMar w:top="1797" w:right="1525" w:bottom="1276" w:left="1440" w:header="855" w:footer="992" w:gutter="0"/>
              <w:cols w:space="425"/>
              <w:docGrid w:type="lines" w:linePitch="312"/>
            </w:sectPr>
          </w:pPr>
        </w:p>
      </w:sdtContent>
    </w:sdt>
    <w:sdt>
      <w:sdtPr>
        <w:rPr>
          <w:rFonts w:ascii="Calibri" w:eastAsia="宋体" w:hAnsi="Calibri" w:cs="宋体"/>
          <w:b w:val="0"/>
          <w:bCs w:val="0"/>
          <w:kern w:val="0"/>
          <w:sz w:val="24"/>
          <w:szCs w:val="22"/>
        </w:rPr>
        <w:alias w:val="模块:股份变动情况说明"/>
        <w:tag w:val="_SEC_cff93b3516844dffa00c7117b3d7105d"/>
        <w:id w:val="19905621"/>
        <w:lock w:val="sdtLocked"/>
        <w:placeholder>
          <w:docPart w:val="GBC22222222222222222222222222222"/>
        </w:placeholder>
      </w:sdtPr>
      <w:sdtEndPr>
        <w:rPr>
          <w:rFonts w:ascii="Times New Roman" w:hAnsi="Times New Roman" w:cs="Times New Roman" w:hint="eastAsia"/>
          <w:kern w:val="2"/>
          <w:sz w:val="21"/>
          <w:szCs w:val="21"/>
        </w:rPr>
      </w:sdtEndPr>
      <w:sdtContent>
        <w:p w:rsidR="00646A41" w:rsidRDefault="001F1761">
          <w:pPr>
            <w:pStyle w:val="4"/>
            <w:numPr>
              <w:ilvl w:val="2"/>
              <w:numId w:val="14"/>
            </w:numPr>
          </w:pPr>
          <w:r>
            <w:rPr>
              <w:rFonts w:hint="eastAsia"/>
            </w:rPr>
            <w:t>普通股</w:t>
          </w:r>
          <w:r>
            <w:t>股份变动情况说明</w:t>
          </w:r>
        </w:p>
        <w:sdt>
          <w:sdtPr>
            <w:rPr>
              <w:rFonts w:hint="eastAsia"/>
              <w:szCs w:val="21"/>
            </w:rPr>
            <w:alias w:val="是否适用：普通股股份变动情况说明[双击切换]"/>
            <w:tag w:val="_GBC_b52413c1d37b456ba72aa8b8840cb9d8"/>
            <w:id w:val="-1705546354"/>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801D6B"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股份变动情况说明"/>
            <w:tag w:val="_GBC_0049817ff5b44e28a8751c37cab3f894"/>
            <w:id w:val="19905611"/>
            <w:lock w:val="sdtLocked"/>
            <w:placeholder>
              <w:docPart w:val="GBC22222222222222222222222222222"/>
            </w:placeholder>
          </w:sdtPr>
          <w:sdtEndPr/>
          <w:sdtContent>
            <w:p w:rsidR="00282529" w:rsidRDefault="00801D6B" w:rsidP="00F56F98">
              <w:pPr>
                <w:ind w:firstLineChars="200" w:firstLine="420"/>
                <w:rPr>
                  <w:szCs w:val="21"/>
                </w:rPr>
              </w:pPr>
              <w:r>
                <w:rPr>
                  <w:rFonts w:hint="eastAsia"/>
                  <w:szCs w:val="21"/>
                </w:rPr>
                <w:t>报告期内，</w:t>
              </w:r>
              <w:r w:rsidR="00282529" w:rsidRPr="00282529">
                <w:rPr>
                  <w:rFonts w:hint="eastAsia"/>
                  <w:szCs w:val="21"/>
                </w:rPr>
                <w:t>根据瑞华会计师事务所（特殊普通合伙）出具的《关于响水恒利达科技化工有限公司</w:t>
              </w:r>
              <w:r w:rsidR="00282529" w:rsidRPr="00282529">
                <w:rPr>
                  <w:szCs w:val="21"/>
                </w:rPr>
                <w:t>2018</w:t>
              </w:r>
              <w:r w:rsidR="00282529" w:rsidRPr="00282529">
                <w:rPr>
                  <w:szCs w:val="21"/>
                </w:rPr>
                <w:t>年度业绩承诺实现情况专项审核报告》（瑞华核字</w:t>
              </w:r>
              <w:r w:rsidR="00282529" w:rsidRPr="00282529">
                <w:rPr>
                  <w:szCs w:val="21"/>
                </w:rPr>
                <w:t>[2019]33180010</w:t>
              </w:r>
              <w:r w:rsidR="00282529" w:rsidRPr="00282529">
                <w:rPr>
                  <w:szCs w:val="21"/>
                </w:rPr>
                <w:t>号）</w:t>
              </w:r>
              <w:r w:rsidR="00282529">
                <w:rPr>
                  <w:rFonts w:hint="eastAsia"/>
                  <w:szCs w:val="21"/>
                </w:rPr>
                <w:t>，</w:t>
              </w:r>
              <w:r w:rsidR="00282529" w:rsidRPr="00282529">
                <w:rPr>
                  <w:rFonts w:hint="eastAsia"/>
                  <w:szCs w:val="21"/>
                </w:rPr>
                <w:t>响水</w:t>
              </w:r>
              <w:proofErr w:type="gramStart"/>
              <w:r w:rsidR="00282529" w:rsidRPr="00282529">
                <w:rPr>
                  <w:rFonts w:hint="eastAsia"/>
                  <w:szCs w:val="21"/>
                </w:rPr>
                <w:t>恒</w:t>
              </w:r>
              <w:proofErr w:type="gramEnd"/>
              <w:r w:rsidR="00282529" w:rsidRPr="00282529">
                <w:rPr>
                  <w:rFonts w:hint="eastAsia"/>
                  <w:szCs w:val="21"/>
                </w:rPr>
                <w:t>利达科</w:t>
              </w:r>
              <w:r w:rsidR="00282529" w:rsidRPr="00282529">
                <w:rPr>
                  <w:szCs w:val="21"/>
                </w:rPr>
                <w:t>2018</w:t>
              </w:r>
              <w:r w:rsidR="00282529" w:rsidRPr="00282529">
                <w:rPr>
                  <w:szCs w:val="21"/>
                </w:rPr>
                <w:t>年度业绩承诺未实现，按照公司与毕红芬、毕永星、潘培华签订的《江苏吴中实业股份有限公司与毕红芬、毕永星、潘培华发行股份及支付现金购买资产协议》、《江苏吴中实业股份有限公司与毕红芬、毕永星、潘培华发行股份及支付现金购买资产之业绩承诺及补偿协议》，公司与毕红芬签订的《关于响水恒利达科技化工有限公司年产</w:t>
              </w:r>
              <w:r w:rsidR="00282529" w:rsidRPr="00282529">
                <w:rPr>
                  <w:szCs w:val="21"/>
                </w:rPr>
                <w:t>28</w:t>
              </w:r>
              <w:r w:rsidR="00BF4EBE">
                <w:rPr>
                  <w:rFonts w:hint="eastAsia"/>
                  <w:szCs w:val="21"/>
                </w:rPr>
                <w:t>,</w:t>
              </w:r>
              <w:r w:rsidR="00282529" w:rsidRPr="00282529">
                <w:rPr>
                  <w:szCs w:val="21"/>
                </w:rPr>
                <w:t>200</w:t>
              </w:r>
              <w:r w:rsidR="00282529" w:rsidRPr="00282529">
                <w:rPr>
                  <w:szCs w:val="21"/>
                </w:rPr>
                <w:t>吨中高档有机颜料、</w:t>
              </w:r>
              <w:r w:rsidR="00282529" w:rsidRPr="00282529">
                <w:rPr>
                  <w:szCs w:val="21"/>
                </w:rPr>
                <w:t>50</w:t>
              </w:r>
              <w:r w:rsidR="00BF4EBE">
                <w:rPr>
                  <w:rFonts w:hint="eastAsia"/>
                  <w:szCs w:val="21"/>
                </w:rPr>
                <w:t>,</w:t>
              </w:r>
              <w:r w:rsidR="00282529" w:rsidRPr="00282529">
                <w:rPr>
                  <w:szCs w:val="21"/>
                </w:rPr>
                <w:t>000</w:t>
              </w:r>
              <w:r w:rsidR="00282529" w:rsidRPr="00282529">
                <w:rPr>
                  <w:szCs w:val="21"/>
                </w:rPr>
                <w:t>吨中高档分散染料项目之二期项目业绩承诺协议》，</w:t>
              </w:r>
              <w:r w:rsidRPr="00801D6B">
                <w:rPr>
                  <w:rFonts w:hint="eastAsia"/>
                  <w:szCs w:val="21"/>
                </w:rPr>
                <w:t>公司回购</w:t>
              </w:r>
              <w:r>
                <w:rPr>
                  <w:rFonts w:hint="eastAsia"/>
                  <w:szCs w:val="21"/>
                </w:rPr>
                <w:t>注销了</w:t>
              </w:r>
              <w:r w:rsidRPr="00801D6B">
                <w:rPr>
                  <w:rFonts w:hint="eastAsia"/>
                  <w:szCs w:val="21"/>
                </w:rPr>
                <w:t>毕红芬、毕永星、潘培华持有的公司股份合计</w:t>
              </w:r>
              <w:r w:rsidRPr="00801D6B">
                <w:rPr>
                  <w:szCs w:val="21"/>
                </w:rPr>
                <w:t>9,503,126</w:t>
              </w:r>
              <w:r w:rsidRPr="00801D6B">
                <w:rPr>
                  <w:szCs w:val="21"/>
                </w:rPr>
                <w:t>股</w:t>
              </w:r>
              <w:r w:rsidR="00B63478">
                <w:rPr>
                  <w:rFonts w:hint="eastAsia"/>
                  <w:szCs w:val="21"/>
                </w:rPr>
                <w:t>。</w:t>
              </w:r>
              <w:r>
                <w:rPr>
                  <w:rFonts w:hint="eastAsia"/>
                  <w:szCs w:val="21"/>
                </w:rPr>
                <w:t>注销完成后，公司股份总数变为</w:t>
              </w:r>
              <w:r>
                <w:t>712,388,832</w:t>
              </w:r>
              <w:r>
                <w:rPr>
                  <w:rFonts w:hint="eastAsia"/>
                </w:rPr>
                <w:t>股。</w:t>
              </w:r>
              <w:r w:rsidRPr="009813AF">
                <w:rPr>
                  <w:szCs w:val="21"/>
                </w:rPr>
                <w:t>（具体内容见公司于</w:t>
              </w:r>
              <w:r w:rsidRPr="009813AF">
                <w:rPr>
                  <w:szCs w:val="21"/>
                </w:rPr>
                <w:t>201</w:t>
              </w:r>
              <w:r>
                <w:rPr>
                  <w:rFonts w:hint="eastAsia"/>
                  <w:szCs w:val="21"/>
                </w:rPr>
                <w:t>9</w:t>
              </w:r>
              <w:r w:rsidRPr="009813AF">
                <w:rPr>
                  <w:szCs w:val="21"/>
                </w:rPr>
                <w:t>年</w:t>
              </w:r>
              <w:r>
                <w:rPr>
                  <w:rFonts w:hint="eastAsia"/>
                  <w:szCs w:val="21"/>
                </w:rPr>
                <w:t>5</w:t>
              </w:r>
              <w:r w:rsidRPr="009813AF">
                <w:rPr>
                  <w:szCs w:val="21"/>
                </w:rPr>
                <w:t>月</w:t>
              </w:r>
              <w:r>
                <w:rPr>
                  <w:rFonts w:hint="eastAsia"/>
                  <w:szCs w:val="21"/>
                </w:rPr>
                <w:t>16</w:t>
              </w:r>
              <w:r w:rsidRPr="009813AF">
                <w:rPr>
                  <w:szCs w:val="21"/>
                </w:rPr>
                <w:t>日</w:t>
              </w:r>
              <w:r>
                <w:rPr>
                  <w:rFonts w:hint="eastAsia"/>
                  <w:szCs w:val="21"/>
                </w:rPr>
                <w:t>、</w:t>
              </w:r>
              <w:r>
                <w:rPr>
                  <w:rFonts w:hint="eastAsia"/>
                  <w:szCs w:val="21"/>
                </w:rPr>
                <w:t>2019</w:t>
              </w:r>
              <w:r>
                <w:rPr>
                  <w:rFonts w:hint="eastAsia"/>
                  <w:szCs w:val="21"/>
                </w:rPr>
                <w:t>年</w:t>
              </w:r>
              <w:r>
                <w:rPr>
                  <w:rFonts w:hint="eastAsia"/>
                  <w:szCs w:val="21"/>
                </w:rPr>
                <w:t>7</w:t>
              </w:r>
              <w:r>
                <w:rPr>
                  <w:rFonts w:hint="eastAsia"/>
                  <w:szCs w:val="21"/>
                </w:rPr>
                <w:t>月</w:t>
              </w:r>
              <w:r>
                <w:rPr>
                  <w:rFonts w:hint="eastAsia"/>
                  <w:szCs w:val="21"/>
                </w:rPr>
                <w:t>31</w:t>
              </w:r>
              <w:r>
                <w:rPr>
                  <w:rFonts w:hint="eastAsia"/>
                  <w:szCs w:val="21"/>
                </w:rPr>
                <w:t>日</w:t>
              </w:r>
              <w:r w:rsidRPr="009813AF">
                <w:rPr>
                  <w:szCs w:val="21"/>
                </w:rPr>
                <w:t>在《中国证券报》、《上海证券报》及上海证券交易所网站上披露的相关公告）</w:t>
              </w:r>
            </w:p>
            <w:p w:rsidR="00646A41" w:rsidRDefault="008833F6" w:rsidP="00F56F98">
              <w:pPr>
                <w:ind w:firstLineChars="200" w:firstLine="420"/>
                <w:rPr>
                  <w:szCs w:val="21"/>
                </w:rPr>
              </w:pPr>
            </w:p>
          </w:sdtContent>
        </w:sdt>
      </w:sdtContent>
    </w:sdt>
    <w:sdt>
      <w:sdtPr>
        <w:rPr>
          <w:rFonts w:ascii="Calibri" w:eastAsia="宋体" w:hAnsi="Calibri" w:cs="宋体"/>
          <w:b w:val="0"/>
          <w:bCs w:val="0"/>
          <w:kern w:val="0"/>
          <w:sz w:val="24"/>
          <w:szCs w:val="24"/>
        </w:rPr>
        <w:alias w:val="模块:股份变动对最近一年和最近一期财务指标的影响"/>
        <w:tag w:val="_SEC_a02e0bd8061b48758da5b49301b9d61c"/>
        <w:id w:val="19905623"/>
        <w:lock w:val="sdtLocked"/>
        <w:placeholder>
          <w:docPart w:val="GBC22222222222222222222222222222"/>
        </w:placeholder>
      </w:sdtPr>
      <w:sdtEndPr>
        <w:rPr>
          <w:rFonts w:ascii="Times New Roman" w:hAnsi="Times New Roman" w:cs="Times New Roman" w:hint="eastAsia"/>
          <w:kern w:val="2"/>
          <w:sz w:val="21"/>
          <w:szCs w:val="21"/>
          <w:shd w:val="clear" w:color="auto" w:fill="FFFF00"/>
        </w:rPr>
      </w:sdtEndPr>
      <w:sdtContent>
        <w:p w:rsidR="00646A41" w:rsidRDefault="001F1761">
          <w:pPr>
            <w:pStyle w:val="4"/>
            <w:numPr>
              <w:ilvl w:val="2"/>
              <w:numId w:val="14"/>
            </w:numPr>
          </w:pPr>
          <w:r>
            <w:rPr>
              <w:rFonts w:hint="eastAsia"/>
            </w:rPr>
            <w:t>普通股股份变动对最近一年和最近一期</w:t>
          </w:r>
          <w:r>
            <w:t>每股收益、每股净资产等财务指标的影响（如有）</w:t>
          </w:r>
        </w:p>
        <w:sdt>
          <w:sdtPr>
            <w:rPr>
              <w:rFonts w:hint="eastAsia"/>
              <w:szCs w:val="21"/>
            </w:rPr>
            <w:alias w:val="是否适用：普通股股份变动对最近一年和最近一期每股收益、每股净资产等财务指标的影响[双击切换]"/>
            <w:tag w:val="_GBC_f6d6c5b3580241f5b23493659505a79e"/>
            <w:id w:val="1457679343"/>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2940F7"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2940F7"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股份变动对最近一年和最近一期财务指标的影响"/>
            <w:tag w:val="_GBC_18dc915b15db45f9ad252a23be29055d"/>
            <w:id w:val="19905614"/>
            <w:lock w:val="sdtLocked"/>
            <w:placeholder>
              <w:docPart w:val="GBC22222222222222222222222222222"/>
            </w:placeholder>
          </w:sdtPr>
          <w:sdtEndPr>
            <w:rPr>
              <w:shd w:val="clear" w:color="auto" w:fill="FFFF00"/>
            </w:rPr>
          </w:sdtEndPr>
          <w:sdtContent>
            <w:p w:rsidR="00F208AE" w:rsidRPr="006C6749" w:rsidRDefault="009A2C6E" w:rsidP="00F208AE">
              <w:pPr>
                <w:ind w:firstLineChars="250" w:firstLine="525"/>
                <w:rPr>
                  <w:rFonts w:asciiTheme="minorEastAsia" w:eastAsiaTheme="minorEastAsia" w:hAnsiTheme="minorEastAsia"/>
                  <w:szCs w:val="21"/>
                </w:rPr>
              </w:pPr>
              <w:r w:rsidRPr="006C6749">
                <w:rPr>
                  <w:rFonts w:asciiTheme="minorEastAsia" w:eastAsiaTheme="minorEastAsia" w:hAnsiTheme="minorEastAsia" w:hint="eastAsia"/>
                  <w:szCs w:val="21"/>
                </w:rPr>
                <w:t>公司回购注销股份情况</w:t>
              </w:r>
              <w:r w:rsidR="001A174C">
                <w:rPr>
                  <w:rFonts w:asciiTheme="minorEastAsia" w:eastAsiaTheme="minorEastAsia" w:hAnsiTheme="minorEastAsia" w:hint="eastAsia"/>
                  <w:szCs w:val="21"/>
                </w:rPr>
                <w:t>详</w:t>
              </w:r>
              <w:r w:rsidRPr="006C6749">
                <w:rPr>
                  <w:rFonts w:asciiTheme="minorEastAsia" w:eastAsiaTheme="minorEastAsia" w:hAnsiTheme="minorEastAsia" w:hint="eastAsia"/>
                  <w:szCs w:val="21"/>
                </w:rPr>
                <w:t>见“2.普通股股份变动情况说明</w:t>
              </w:r>
              <w:r w:rsidR="00F208AE" w:rsidRPr="006C6749">
                <w:rPr>
                  <w:rFonts w:asciiTheme="minorEastAsia" w:eastAsiaTheme="minorEastAsia" w:hAnsiTheme="minorEastAsia" w:hint="eastAsia"/>
                  <w:szCs w:val="21"/>
                </w:rPr>
                <w:t>”</w:t>
              </w:r>
              <w:r w:rsidRPr="006C6749">
                <w:rPr>
                  <w:rFonts w:asciiTheme="minorEastAsia" w:eastAsiaTheme="minorEastAsia" w:hAnsiTheme="minorEastAsia" w:hint="eastAsia"/>
                  <w:szCs w:val="21"/>
                </w:rPr>
                <w:t>。</w:t>
              </w:r>
            </w:p>
            <w:p w:rsidR="009A2C6E" w:rsidRPr="00D043BD" w:rsidRDefault="009A2C6E" w:rsidP="009A2C6E">
              <w:pPr>
                <w:ind w:firstLineChars="250" w:firstLine="525"/>
                <w:rPr>
                  <w:rFonts w:asciiTheme="minorEastAsia" w:eastAsiaTheme="minorEastAsia" w:hAnsiTheme="minorEastAsia"/>
                  <w:szCs w:val="21"/>
                </w:rPr>
              </w:pPr>
              <w:r w:rsidRPr="00D043BD">
                <w:rPr>
                  <w:rFonts w:asciiTheme="minorEastAsia" w:eastAsiaTheme="minorEastAsia" w:hAnsiTheme="minorEastAsia" w:hint="eastAsia"/>
                  <w:szCs w:val="21"/>
                </w:rPr>
                <w:t>报告期内，公司实施了以集中竞价交易方式回购公司股份，并于2019年12月27日完成了本次回购，</w:t>
              </w:r>
              <w:r w:rsidR="00403836" w:rsidRPr="00D043BD">
                <w:rPr>
                  <w:rFonts w:asciiTheme="minorEastAsia" w:eastAsiaTheme="minorEastAsia" w:hAnsiTheme="minorEastAsia" w:hint="eastAsia"/>
                  <w:szCs w:val="21"/>
                </w:rPr>
                <w:t>总计回购公司股份7</w:t>
              </w:r>
              <w:r w:rsidR="006C6749" w:rsidRPr="00D043BD">
                <w:rPr>
                  <w:rFonts w:asciiTheme="minorEastAsia" w:eastAsiaTheme="minorEastAsia" w:hAnsiTheme="minorEastAsia" w:hint="eastAsia"/>
                  <w:szCs w:val="21"/>
                </w:rPr>
                <w:t>,</w:t>
              </w:r>
              <w:r w:rsidR="00403836" w:rsidRPr="00D043BD">
                <w:rPr>
                  <w:rFonts w:asciiTheme="minorEastAsia" w:eastAsiaTheme="minorEastAsia" w:hAnsiTheme="minorEastAsia" w:hint="eastAsia"/>
                  <w:szCs w:val="21"/>
                </w:rPr>
                <w:t>829</w:t>
              </w:r>
              <w:r w:rsidR="006C6749" w:rsidRPr="00D043BD">
                <w:rPr>
                  <w:rFonts w:asciiTheme="minorEastAsia" w:eastAsiaTheme="minorEastAsia" w:hAnsiTheme="minorEastAsia" w:hint="eastAsia"/>
                  <w:szCs w:val="21"/>
                </w:rPr>
                <w:t>,</w:t>
              </w:r>
              <w:r w:rsidR="00403836" w:rsidRPr="00D043BD">
                <w:rPr>
                  <w:rFonts w:asciiTheme="minorEastAsia" w:eastAsiaTheme="minorEastAsia" w:hAnsiTheme="minorEastAsia" w:hint="eastAsia"/>
                  <w:szCs w:val="21"/>
                </w:rPr>
                <w:t>303股，增加库存股</w:t>
              </w:r>
              <w:r w:rsidRPr="00D043BD">
                <w:rPr>
                  <w:rFonts w:asciiTheme="minorEastAsia" w:eastAsiaTheme="minorEastAsia" w:hAnsiTheme="minorEastAsia"/>
                  <w:szCs w:val="21"/>
                </w:rPr>
                <w:t>40,042,190元</w:t>
              </w:r>
              <w:r w:rsidRPr="00D043BD">
                <w:rPr>
                  <w:rFonts w:asciiTheme="minorEastAsia" w:eastAsiaTheme="minorEastAsia" w:hAnsiTheme="minorEastAsia" w:hint="eastAsia"/>
                  <w:szCs w:val="21"/>
                </w:rPr>
                <w:t>。</w:t>
              </w:r>
            </w:p>
            <w:p w:rsidR="00646A41" w:rsidRPr="00476A6C" w:rsidRDefault="00286F43" w:rsidP="00476A6C">
              <w:pPr>
                <w:shd w:val="clear" w:color="auto" w:fill="FFFFFF"/>
                <w:ind w:firstLineChars="250" w:firstLine="525"/>
                <w:rPr>
                  <w:szCs w:val="21"/>
                  <w:shd w:val="clear" w:color="auto" w:fill="FFFF00"/>
                </w:rPr>
              </w:pPr>
              <w:r w:rsidRPr="00D043BD">
                <w:rPr>
                  <w:rFonts w:asciiTheme="minorEastAsia" w:eastAsiaTheme="minorEastAsia" w:hAnsiTheme="minorEastAsia" w:cs="Arial"/>
                  <w:szCs w:val="21"/>
                </w:rPr>
                <w:t>根据《公开发行证券的公司信息披露编报规则第9号—净资产收益率和每股收益的计算和披露》的规定，</w:t>
              </w:r>
              <w:r w:rsidR="00403836" w:rsidRPr="00D043BD">
                <w:rPr>
                  <w:rFonts w:asciiTheme="minorEastAsia" w:eastAsiaTheme="minorEastAsia" w:hAnsiTheme="minorEastAsia" w:cs="Arial" w:hint="eastAsia"/>
                  <w:szCs w:val="21"/>
                </w:rPr>
                <w:t>公司2019年度每股收益为</w:t>
              </w:r>
              <w:r w:rsidR="00716440" w:rsidRPr="00D043BD">
                <w:rPr>
                  <w:rFonts w:asciiTheme="minorEastAsia" w:eastAsiaTheme="minorEastAsia" w:hAnsiTheme="minorEastAsia" w:cs="Arial" w:hint="eastAsia"/>
                  <w:szCs w:val="21"/>
                </w:rPr>
                <w:t>0.090</w:t>
              </w:r>
              <w:r w:rsidR="00403836" w:rsidRPr="00D043BD">
                <w:rPr>
                  <w:rFonts w:asciiTheme="minorEastAsia" w:eastAsiaTheme="minorEastAsia" w:hAnsiTheme="minorEastAsia" w:cs="Arial" w:hint="eastAsia"/>
                  <w:szCs w:val="21"/>
                </w:rPr>
                <w:t>元，每股净资产为</w:t>
              </w:r>
              <w:r w:rsidR="00590568" w:rsidRPr="00D043BD">
                <w:rPr>
                  <w:rFonts w:asciiTheme="minorEastAsia" w:eastAsiaTheme="minorEastAsia" w:hAnsiTheme="minorEastAsia" w:cs="Arial" w:hint="eastAsia"/>
                  <w:szCs w:val="21"/>
                </w:rPr>
                <w:t>3.31</w:t>
              </w:r>
              <w:r w:rsidR="00403836" w:rsidRPr="00D043BD">
                <w:rPr>
                  <w:rFonts w:asciiTheme="minorEastAsia" w:eastAsiaTheme="minorEastAsia" w:hAnsiTheme="minorEastAsia" w:cs="Arial" w:hint="eastAsia"/>
                  <w:szCs w:val="21"/>
                </w:rPr>
                <w:t>元，以回</w:t>
              </w:r>
              <w:proofErr w:type="gramStart"/>
              <w:r w:rsidR="00403836" w:rsidRPr="00D043BD">
                <w:rPr>
                  <w:rFonts w:asciiTheme="minorEastAsia" w:eastAsiaTheme="minorEastAsia" w:hAnsiTheme="minorEastAsia" w:cs="Arial" w:hint="eastAsia"/>
                  <w:szCs w:val="21"/>
                </w:rPr>
                <w:t>购股份前股本</w:t>
              </w:r>
              <w:proofErr w:type="gramEnd"/>
              <w:r w:rsidR="00403836" w:rsidRPr="00D043BD">
                <w:rPr>
                  <w:rFonts w:asciiTheme="minorEastAsia" w:eastAsiaTheme="minorEastAsia" w:hAnsiTheme="minorEastAsia" w:cs="Arial" w:hint="eastAsia"/>
                  <w:szCs w:val="21"/>
                </w:rPr>
                <w:t>计算，</w:t>
              </w:r>
              <w:r w:rsidRPr="00D043BD">
                <w:rPr>
                  <w:rFonts w:asciiTheme="minorEastAsia" w:eastAsiaTheme="minorEastAsia" w:hAnsiTheme="minorEastAsia" w:cs="Arial"/>
                  <w:szCs w:val="21"/>
                </w:rPr>
                <w:t>公司2019年每股收益为</w:t>
              </w:r>
              <w:r w:rsidR="00590568" w:rsidRPr="00D043BD">
                <w:rPr>
                  <w:rFonts w:asciiTheme="minorEastAsia" w:eastAsiaTheme="minorEastAsia" w:hAnsiTheme="minorEastAsia" w:cs="Arial" w:hint="eastAsia"/>
                  <w:szCs w:val="21"/>
                </w:rPr>
                <w:t>0.019</w:t>
              </w:r>
              <w:r w:rsidR="00C95C15" w:rsidRPr="00D043BD">
                <w:rPr>
                  <w:rFonts w:asciiTheme="minorEastAsia" w:eastAsiaTheme="minorEastAsia" w:hAnsiTheme="minorEastAsia" w:cs="Arial"/>
                  <w:szCs w:val="21"/>
                </w:rPr>
                <w:t>元</w:t>
              </w:r>
              <w:r w:rsidRPr="00D043BD">
                <w:rPr>
                  <w:rFonts w:asciiTheme="minorEastAsia" w:eastAsiaTheme="minorEastAsia" w:hAnsiTheme="minorEastAsia" w:cs="Arial"/>
                  <w:szCs w:val="21"/>
                </w:rPr>
                <w:t>，</w:t>
              </w:r>
              <w:r w:rsidR="00403836" w:rsidRPr="00D043BD">
                <w:rPr>
                  <w:rFonts w:asciiTheme="minorEastAsia" w:eastAsiaTheme="minorEastAsia" w:hAnsiTheme="minorEastAsia" w:cs="Arial" w:hint="eastAsia"/>
                  <w:szCs w:val="21"/>
                </w:rPr>
                <w:t>每股净资产为</w:t>
              </w:r>
              <w:r w:rsidR="00590568" w:rsidRPr="00D043BD">
                <w:rPr>
                  <w:rFonts w:asciiTheme="minorEastAsia" w:eastAsiaTheme="minorEastAsia" w:hAnsiTheme="minorEastAsia" w:cs="Arial" w:hint="eastAsia"/>
                  <w:szCs w:val="21"/>
                </w:rPr>
                <w:t>3.32</w:t>
              </w:r>
              <w:r w:rsidR="00403836" w:rsidRPr="00D043BD">
                <w:rPr>
                  <w:rFonts w:asciiTheme="minorEastAsia" w:eastAsiaTheme="minorEastAsia" w:hAnsiTheme="minorEastAsia" w:cs="Arial" w:hint="eastAsia"/>
                  <w:szCs w:val="21"/>
                </w:rPr>
                <w:t>元。</w:t>
              </w:r>
            </w:p>
          </w:sdtContent>
        </w:sdt>
      </w:sdtContent>
    </w:sdt>
    <w:sdt>
      <w:sdtPr>
        <w:rPr>
          <w:rFonts w:ascii="Calibri" w:eastAsia="宋体" w:hAnsi="Calibri" w:cs="宋体"/>
          <w:b w:val="0"/>
          <w:bCs w:val="0"/>
          <w:kern w:val="0"/>
          <w:sz w:val="24"/>
          <w:szCs w:val="24"/>
        </w:rPr>
        <w:alias w:val="模块:公司认为必要或证券监管机构要求披露的其他内容"/>
        <w:tag w:val="_SEC_0585cd9d958541589e59afceb5c63546"/>
        <w:id w:val="19905625"/>
        <w:lock w:val="sdtLocked"/>
        <w:placeholder>
          <w:docPart w:val="GBC22222222222222222222222222222"/>
        </w:placeholder>
      </w:sdtPr>
      <w:sdtEndPr>
        <w:rPr>
          <w:rFonts w:ascii="Times New Roman" w:hAnsi="Times New Roman" w:cs="Times New Roman" w:hint="eastAsia"/>
          <w:kern w:val="2"/>
          <w:sz w:val="21"/>
          <w:szCs w:val="21"/>
        </w:rPr>
      </w:sdtEndPr>
      <w:sdtContent>
        <w:p w:rsidR="00646A41" w:rsidRDefault="001F1761">
          <w:pPr>
            <w:pStyle w:val="4"/>
            <w:numPr>
              <w:ilvl w:val="2"/>
              <w:numId w:val="14"/>
            </w:numPr>
          </w:pPr>
          <w:r>
            <w:t>公司认为必要或证券监管机构要求披露的其他内容</w:t>
          </w:r>
        </w:p>
        <w:sdt>
          <w:sdtPr>
            <w:rPr>
              <w:rFonts w:hint="eastAsia"/>
              <w:szCs w:val="21"/>
            </w:rPr>
            <w:alias w:val="是否适用：公司认为必要或证券监管机构要求披露的其他内容[双击切换]"/>
            <w:tag w:val="_GBC_b944a9eaa1de4bf49df496a2cfe2824e"/>
            <w:id w:val="-744413788"/>
            <w:lock w:val="sdtContentLocked"/>
            <w:placeholder>
              <w:docPart w:val="GBC22222222222222222222222222222"/>
            </w:placeholder>
          </w:sdtPr>
          <w:sdtEndPr/>
          <w:sdtContent>
            <w:p w:rsidR="00646A41" w:rsidRDefault="001F1761" w:rsidP="002670D7">
              <w:pPr>
                <w:rPr>
                  <w:szCs w:val="21"/>
                </w:rPr>
              </w:pPr>
              <w:r w:rsidRPr="00F55741">
                <w:rPr>
                  <w:rFonts w:ascii="宋体" w:hAnsi="宋体"/>
                  <w:szCs w:val="21"/>
                </w:rPr>
                <w:fldChar w:fldCharType="begin"/>
              </w:r>
              <w:r w:rsidR="002670D7">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2670D7">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1F1761">
      <w:pPr>
        <w:pStyle w:val="3"/>
        <w:numPr>
          <w:ilvl w:val="1"/>
          <w:numId w:val="13"/>
        </w:numPr>
        <w:rPr>
          <w:szCs w:val="21"/>
        </w:rPr>
      </w:pPr>
      <w:r>
        <w:rPr>
          <w:szCs w:val="21"/>
        </w:rPr>
        <w:t>限售股份变动情况</w:t>
      </w:r>
    </w:p>
    <w:sdt>
      <w:sdtPr>
        <w:alias w:val="是否适用：限售股份变动情况表[双击切换]"/>
        <w:tag w:val="_GBC_c7cc39830d364bf68db1ac8777908a9e"/>
        <w:id w:val="191993814"/>
        <w:lock w:val="sdtLocked"/>
        <w:placeholder>
          <w:docPart w:val="GBC22222222222222222222222222222"/>
        </w:placeholder>
      </w:sdtPr>
      <w:sdtEndPr/>
      <w:sdtContent>
        <w:p w:rsidR="00646A41" w:rsidRDefault="001F1761">
          <w:r w:rsidRPr="00F55741">
            <w:rPr>
              <w:rFonts w:ascii="宋体" w:hAnsi="宋体"/>
            </w:rPr>
            <w:fldChar w:fldCharType="begin"/>
          </w:r>
          <w:r w:rsidR="00F15F49"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szCs w:val="21"/>
        </w:rPr>
        <w:alias w:val="模块:限售股份变动情况"/>
        <w:tag w:val="_SEC_b581ae438cd94fb9a75a700daa2c1a5a"/>
        <w:id w:val="19905737"/>
        <w:lock w:val="sdtLocked"/>
        <w:placeholder>
          <w:docPart w:val="GBC22222222222222222222222222222"/>
        </w:placeholder>
      </w:sdtPr>
      <w:sdtEndPr>
        <w:rPr>
          <w:rFonts w:asciiTheme="minorEastAsia" w:eastAsiaTheme="minorEastAsia" w:hAnsiTheme="minorEastAsia"/>
        </w:rPr>
      </w:sdtEndPr>
      <w:sdtContent>
        <w:p w:rsidR="00646A41" w:rsidRDefault="001F1761">
          <w:pPr>
            <w:jc w:val="right"/>
            <w:rPr>
              <w:szCs w:val="21"/>
            </w:rPr>
          </w:pPr>
          <w:r>
            <w:rPr>
              <w:rFonts w:hint="eastAsia"/>
              <w:szCs w:val="21"/>
            </w:rPr>
            <w:t>单位</w:t>
          </w:r>
          <w:r>
            <w:rPr>
              <w:rFonts w:hint="eastAsia"/>
              <w:szCs w:val="21"/>
            </w:rPr>
            <w:t>:</w:t>
          </w:r>
          <w:sdt>
            <w:sdtPr>
              <w:rPr>
                <w:rFonts w:hint="eastAsia"/>
                <w:szCs w:val="21"/>
              </w:rPr>
              <w:alias w:val="单位：限售股份变动情况表"/>
              <w:tag w:val="_GBC_78c7b80e74ad408295df799b1fb4f5cd"/>
              <w:id w:val="19905715"/>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sidR="007E60AA">
                <w:rPr>
                  <w:rFonts w:hint="eastAsia"/>
                  <w:szCs w:val="21"/>
                </w:rPr>
                <w:t>股</w:t>
              </w:r>
            </w:sdtContent>
          </w:sdt>
        </w:p>
        <w:tbl>
          <w:tblPr>
            <w:tblStyle w:val="a6"/>
            <w:tblW w:w="0" w:type="auto"/>
            <w:tblLook w:val="04A0" w:firstRow="1" w:lastRow="0" w:firstColumn="1" w:lastColumn="0" w:noHBand="0" w:noVBand="1"/>
          </w:tblPr>
          <w:tblGrid>
            <w:gridCol w:w="1292"/>
            <w:gridCol w:w="1292"/>
            <w:gridCol w:w="1292"/>
            <w:gridCol w:w="1293"/>
            <w:gridCol w:w="1293"/>
            <w:gridCol w:w="1293"/>
            <w:gridCol w:w="1293"/>
          </w:tblGrid>
          <w:tr w:rsidR="00F15F49" w:rsidTr="00623B3C">
            <w:sdt>
              <w:sdtPr>
                <w:tag w:val="_PLD_c7a1e2914e714458adc9ffc59c440205"/>
                <w:id w:val="2047253795"/>
                <w:lock w:val="sdtLocked"/>
              </w:sdtPr>
              <w:sdtEndPr/>
              <w:sdtContent>
                <w:tc>
                  <w:tcPr>
                    <w:tcW w:w="1292" w:type="dxa"/>
                    <w:vAlign w:val="center"/>
                  </w:tcPr>
                  <w:p w:rsidR="00F15F49" w:rsidRDefault="00F15F49" w:rsidP="00623B3C">
                    <w:pPr>
                      <w:jc w:val="center"/>
                      <w:rPr>
                        <w:szCs w:val="21"/>
                      </w:rPr>
                    </w:pPr>
                    <w:r>
                      <w:rPr>
                        <w:szCs w:val="21"/>
                      </w:rPr>
                      <w:t>股东名称</w:t>
                    </w:r>
                  </w:p>
                </w:tc>
              </w:sdtContent>
            </w:sdt>
            <w:sdt>
              <w:sdtPr>
                <w:tag w:val="_PLD_bb0180621bd444d18234e236bd4fa08b"/>
                <w:id w:val="-1247494044"/>
                <w:lock w:val="sdtLocked"/>
              </w:sdtPr>
              <w:sdtEndPr/>
              <w:sdtContent>
                <w:tc>
                  <w:tcPr>
                    <w:tcW w:w="1292" w:type="dxa"/>
                    <w:vAlign w:val="center"/>
                  </w:tcPr>
                  <w:p w:rsidR="00E6723A" w:rsidRDefault="00F15F49" w:rsidP="00623B3C">
                    <w:pPr>
                      <w:jc w:val="center"/>
                      <w:rPr>
                        <w:szCs w:val="21"/>
                      </w:rPr>
                    </w:pPr>
                    <w:r>
                      <w:rPr>
                        <w:rFonts w:hint="eastAsia"/>
                        <w:szCs w:val="21"/>
                      </w:rPr>
                      <w:t>年</w:t>
                    </w:r>
                    <w:r>
                      <w:rPr>
                        <w:szCs w:val="21"/>
                      </w:rPr>
                      <w:t>初限售</w:t>
                    </w:r>
                  </w:p>
                  <w:p w:rsidR="00F15F49" w:rsidRDefault="00F15F49" w:rsidP="00623B3C">
                    <w:pPr>
                      <w:jc w:val="center"/>
                      <w:rPr>
                        <w:szCs w:val="21"/>
                      </w:rPr>
                    </w:pPr>
                    <w:r>
                      <w:rPr>
                        <w:szCs w:val="21"/>
                      </w:rPr>
                      <w:t>股数</w:t>
                    </w:r>
                  </w:p>
                </w:tc>
              </w:sdtContent>
            </w:sdt>
            <w:sdt>
              <w:sdtPr>
                <w:tag w:val="_PLD_7b8d307040e34fe88a61e345f5c229e7"/>
                <w:id w:val="325872446"/>
                <w:lock w:val="sdtLocked"/>
              </w:sdtPr>
              <w:sdtEndPr/>
              <w:sdtContent>
                <w:tc>
                  <w:tcPr>
                    <w:tcW w:w="1292" w:type="dxa"/>
                    <w:vAlign w:val="center"/>
                  </w:tcPr>
                  <w:p w:rsidR="00E6723A" w:rsidRDefault="00F15F49" w:rsidP="00623B3C">
                    <w:pPr>
                      <w:jc w:val="center"/>
                      <w:rPr>
                        <w:szCs w:val="21"/>
                      </w:rPr>
                    </w:pPr>
                    <w:r>
                      <w:rPr>
                        <w:rFonts w:hint="eastAsia"/>
                        <w:szCs w:val="21"/>
                      </w:rPr>
                      <w:t>本年</w:t>
                    </w:r>
                    <w:r>
                      <w:rPr>
                        <w:szCs w:val="21"/>
                      </w:rPr>
                      <w:t>解除</w:t>
                    </w:r>
                  </w:p>
                  <w:p w:rsidR="00F15F49" w:rsidRDefault="00F15F49" w:rsidP="00623B3C">
                    <w:pPr>
                      <w:jc w:val="center"/>
                      <w:rPr>
                        <w:szCs w:val="21"/>
                      </w:rPr>
                    </w:pPr>
                    <w:r>
                      <w:rPr>
                        <w:szCs w:val="21"/>
                      </w:rPr>
                      <w:t>限售股数</w:t>
                    </w:r>
                  </w:p>
                </w:tc>
              </w:sdtContent>
            </w:sdt>
            <w:sdt>
              <w:sdtPr>
                <w:tag w:val="_PLD_f494b239f14f47d2818db9a79506f1ae"/>
                <w:id w:val="2137675583"/>
                <w:lock w:val="sdtLocked"/>
              </w:sdtPr>
              <w:sdtEndPr/>
              <w:sdtContent>
                <w:tc>
                  <w:tcPr>
                    <w:tcW w:w="1293" w:type="dxa"/>
                    <w:vAlign w:val="center"/>
                  </w:tcPr>
                  <w:p w:rsidR="00E6723A" w:rsidRDefault="00F15F49" w:rsidP="00623B3C">
                    <w:pPr>
                      <w:jc w:val="center"/>
                      <w:rPr>
                        <w:szCs w:val="21"/>
                      </w:rPr>
                    </w:pPr>
                    <w:r>
                      <w:rPr>
                        <w:rFonts w:hint="eastAsia"/>
                        <w:szCs w:val="21"/>
                      </w:rPr>
                      <w:t>本年</w:t>
                    </w:r>
                    <w:r>
                      <w:rPr>
                        <w:szCs w:val="21"/>
                      </w:rPr>
                      <w:t>增加</w:t>
                    </w:r>
                  </w:p>
                  <w:p w:rsidR="00F15F49" w:rsidRDefault="00F15F49" w:rsidP="00623B3C">
                    <w:pPr>
                      <w:jc w:val="center"/>
                      <w:rPr>
                        <w:szCs w:val="21"/>
                      </w:rPr>
                    </w:pPr>
                    <w:r>
                      <w:rPr>
                        <w:szCs w:val="21"/>
                      </w:rPr>
                      <w:t>限售股数</w:t>
                    </w:r>
                  </w:p>
                </w:tc>
              </w:sdtContent>
            </w:sdt>
            <w:sdt>
              <w:sdtPr>
                <w:tag w:val="_PLD_7f6e541d006347e7a584639c7f427833"/>
                <w:id w:val="1803723068"/>
                <w:lock w:val="sdtLocked"/>
              </w:sdtPr>
              <w:sdtEndPr/>
              <w:sdtContent>
                <w:tc>
                  <w:tcPr>
                    <w:tcW w:w="1293" w:type="dxa"/>
                    <w:vAlign w:val="center"/>
                  </w:tcPr>
                  <w:p w:rsidR="00F15F49" w:rsidRDefault="00F15F49" w:rsidP="00623B3C">
                    <w:pPr>
                      <w:jc w:val="center"/>
                      <w:rPr>
                        <w:szCs w:val="21"/>
                      </w:rPr>
                    </w:pPr>
                    <w:r>
                      <w:rPr>
                        <w:rFonts w:hint="eastAsia"/>
                        <w:szCs w:val="21"/>
                      </w:rPr>
                      <w:t>年</w:t>
                    </w:r>
                    <w:r>
                      <w:rPr>
                        <w:szCs w:val="21"/>
                      </w:rPr>
                      <w:t>末限售股数</w:t>
                    </w:r>
                  </w:p>
                </w:tc>
              </w:sdtContent>
            </w:sdt>
            <w:sdt>
              <w:sdtPr>
                <w:tag w:val="_PLD_d37fee9a3155489fbf6351ef4190eda4"/>
                <w:id w:val="-290514686"/>
                <w:lock w:val="sdtLocked"/>
              </w:sdtPr>
              <w:sdtEndPr/>
              <w:sdtContent>
                <w:tc>
                  <w:tcPr>
                    <w:tcW w:w="1293" w:type="dxa"/>
                    <w:vAlign w:val="center"/>
                  </w:tcPr>
                  <w:p w:rsidR="00F15F49" w:rsidRDefault="00F15F49" w:rsidP="00623B3C">
                    <w:pPr>
                      <w:jc w:val="center"/>
                      <w:rPr>
                        <w:szCs w:val="21"/>
                      </w:rPr>
                    </w:pPr>
                    <w:r>
                      <w:rPr>
                        <w:szCs w:val="21"/>
                      </w:rPr>
                      <w:t>限售原因</w:t>
                    </w:r>
                  </w:p>
                </w:tc>
              </w:sdtContent>
            </w:sdt>
            <w:sdt>
              <w:sdtPr>
                <w:tag w:val="_PLD_ca5e79dfa7e44389b18b3a663f85094b"/>
                <w:id w:val="-1684430153"/>
                <w:lock w:val="sdtLocked"/>
              </w:sdtPr>
              <w:sdtEndPr/>
              <w:sdtContent>
                <w:tc>
                  <w:tcPr>
                    <w:tcW w:w="1293" w:type="dxa"/>
                    <w:vAlign w:val="center"/>
                  </w:tcPr>
                  <w:p w:rsidR="00E6723A" w:rsidRDefault="00F15F49" w:rsidP="00623B3C">
                    <w:pPr>
                      <w:jc w:val="center"/>
                      <w:rPr>
                        <w:szCs w:val="21"/>
                      </w:rPr>
                    </w:pPr>
                    <w:r>
                      <w:rPr>
                        <w:szCs w:val="21"/>
                      </w:rPr>
                      <w:t>解除限售</w:t>
                    </w:r>
                  </w:p>
                  <w:p w:rsidR="00F15F49" w:rsidRDefault="00F15F49" w:rsidP="00623B3C">
                    <w:pPr>
                      <w:jc w:val="center"/>
                      <w:rPr>
                        <w:szCs w:val="21"/>
                      </w:rPr>
                    </w:pPr>
                    <w:r>
                      <w:rPr>
                        <w:szCs w:val="21"/>
                      </w:rPr>
                      <w:t>日期</w:t>
                    </w:r>
                  </w:p>
                </w:tc>
              </w:sdtContent>
            </w:sdt>
          </w:tr>
          <w:sdt>
            <w:sdtPr>
              <w:rPr>
                <w:rFonts w:asciiTheme="minorHAnsi" w:eastAsiaTheme="minorEastAsia" w:hAnsiTheme="minorHAnsi" w:cstheme="minorBidi" w:hint="eastAsia"/>
                <w:szCs w:val="21"/>
              </w:rPr>
              <w:alias w:val="限售股份变动情况明细"/>
              <w:tag w:val="_TUP_fe09e7b1cf1d416fb3d522fe001e0974"/>
              <w:id w:val="-1574654797"/>
              <w:lock w:val="sdtLocked"/>
            </w:sdtPr>
            <w:sdtEndPr/>
            <w:sdtContent>
              <w:tr w:rsidR="00F15F49" w:rsidTr="00185524">
                <w:tc>
                  <w:tcPr>
                    <w:tcW w:w="1292" w:type="dxa"/>
                    <w:vAlign w:val="center"/>
                  </w:tcPr>
                  <w:p w:rsidR="00F15F49" w:rsidRDefault="00F15F49" w:rsidP="00F15F49">
                    <w:pPr>
                      <w:jc w:val="center"/>
                      <w:rPr>
                        <w:szCs w:val="21"/>
                      </w:rPr>
                    </w:pPr>
                    <w:r>
                      <w:t>毕红芬</w:t>
                    </w:r>
                  </w:p>
                </w:tc>
                <w:tc>
                  <w:tcPr>
                    <w:tcW w:w="1292" w:type="dxa"/>
                    <w:vAlign w:val="center"/>
                  </w:tcPr>
                  <w:p w:rsidR="00F15F49" w:rsidRDefault="00F15F49" w:rsidP="00F15F49">
                    <w:pPr>
                      <w:jc w:val="right"/>
                      <w:rPr>
                        <w:szCs w:val="21"/>
                      </w:rPr>
                    </w:pPr>
                    <w:r>
                      <w:t>5,346,988</w:t>
                    </w:r>
                  </w:p>
                </w:tc>
                <w:tc>
                  <w:tcPr>
                    <w:tcW w:w="1292" w:type="dxa"/>
                    <w:vAlign w:val="center"/>
                  </w:tcPr>
                  <w:p w:rsidR="00F15F49" w:rsidRDefault="00F15F49" w:rsidP="00F15F49">
                    <w:pPr>
                      <w:jc w:val="right"/>
                      <w:rPr>
                        <w:szCs w:val="21"/>
                      </w:rPr>
                    </w:pPr>
                    <w:r>
                      <w:rPr>
                        <w:rFonts w:hint="eastAsia"/>
                        <w:szCs w:val="21"/>
                      </w:rPr>
                      <w:t>0</w:t>
                    </w:r>
                  </w:p>
                </w:tc>
                <w:tc>
                  <w:tcPr>
                    <w:tcW w:w="1293" w:type="dxa"/>
                    <w:vAlign w:val="center"/>
                  </w:tcPr>
                  <w:p w:rsidR="00F15F49" w:rsidRDefault="00F15F49" w:rsidP="00F15F49">
                    <w:pPr>
                      <w:jc w:val="right"/>
                      <w:rPr>
                        <w:szCs w:val="21"/>
                      </w:rPr>
                    </w:pPr>
                    <w:r>
                      <w:rPr>
                        <w:rFonts w:hint="eastAsia"/>
                        <w:szCs w:val="21"/>
                      </w:rPr>
                      <w:t>0</w:t>
                    </w:r>
                  </w:p>
                </w:tc>
                <w:tc>
                  <w:tcPr>
                    <w:tcW w:w="1293" w:type="dxa"/>
                    <w:vAlign w:val="center"/>
                  </w:tcPr>
                  <w:p w:rsidR="00F15F49" w:rsidRDefault="00F15F49" w:rsidP="00F15F49">
                    <w:pPr>
                      <w:jc w:val="right"/>
                      <w:rPr>
                        <w:szCs w:val="21"/>
                      </w:rPr>
                    </w:pPr>
                    <w:r>
                      <w:t>1,623,966</w:t>
                    </w:r>
                  </w:p>
                </w:tc>
                <w:tc>
                  <w:tcPr>
                    <w:tcW w:w="1293" w:type="dxa"/>
                  </w:tcPr>
                  <w:p w:rsidR="00F15F49" w:rsidRDefault="00F15F49" w:rsidP="00623B3C">
                    <w:pPr>
                      <w:rPr>
                        <w:szCs w:val="21"/>
                      </w:rPr>
                    </w:pPr>
                    <w:r>
                      <w:t>发行股份及支付现金购买资产并募集配套资金</w:t>
                    </w:r>
                  </w:p>
                </w:tc>
                <w:tc>
                  <w:tcPr>
                    <w:tcW w:w="1293" w:type="dxa"/>
                    <w:vAlign w:val="center"/>
                  </w:tcPr>
                  <w:p w:rsidR="00F15F49" w:rsidRDefault="00185524" w:rsidP="00185524">
                    <w:pPr>
                      <w:jc w:val="center"/>
                      <w:rPr>
                        <w:szCs w:val="21"/>
                      </w:rPr>
                    </w:pPr>
                    <w:r>
                      <w:rPr>
                        <w:rFonts w:hint="eastAsia"/>
                        <w:szCs w:val="21"/>
                      </w:rPr>
                      <w:t>--</w:t>
                    </w:r>
                  </w:p>
                </w:tc>
              </w:tr>
            </w:sdtContent>
          </w:sdt>
          <w:sdt>
            <w:sdtPr>
              <w:rPr>
                <w:rFonts w:asciiTheme="minorHAnsi" w:eastAsiaTheme="minorEastAsia" w:hAnsiTheme="minorHAnsi" w:cstheme="minorBidi" w:hint="eastAsia"/>
                <w:szCs w:val="21"/>
              </w:rPr>
              <w:alias w:val="限售股份变动情况明细"/>
              <w:tag w:val="_TUP_fe09e7b1cf1d416fb3d522fe001e0974"/>
              <w:id w:val="-1235922477"/>
              <w:lock w:val="sdtLocked"/>
            </w:sdtPr>
            <w:sdtEndPr/>
            <w:sdtContent>
              <w:tr w:rsidR="00F15F49" w:rsidTr="00185524">
                <w:tc>
                  <w:tcPr>
                    <w:tcW w:w="1292" w:type="dxa"/>
                    <w:vAlign w:val="center"/>
                  </w:tcPr>
                  <w:p w:rsidR="00F15F49" w:rsidRDefault="00F15F49" w:rsidP="00F15F49">
                    <w:pPr>
                      <w:jc w:val="center"/>
                      <w:rPr>
                        <w:szCs w:val="21"/>
                      </w:rPr>
                    </w:pPr>
                    <w:r>
                      <w:t>毕永星</w:t>
                    </w:r>
                  </w:p>
                </w:tc>
                <w:tc>
                  <w:tcPr>
                    <w:tcW w:w="1292" w:type="dxa"/>
                    <w:vAlign w:val="center"/>
                  </w:tcPr>
                  <w:p w:rsidR="00F15F49" w:rsidRDefault="00F15F49" w:rsidP="00F15F49">
                    <w:pPr>
                      <w:jc w:val="right"/>
                      <w:rPr>
                        <w:szCs w:val="21"/>
                      </w:rPr>
                    </w:pPr>
                    <w:r>
                      <w:t>661,510</w:t>
                    </w:r>
                  </w:p>
                </w:tc>
                <w:tc>
                  <w:tcPr>
                    <w:tcW w:w="1292" w:type="dxa"/>
                    <w:vAlign w:val="center"/>
                  </w:tcPr>
                  <w:p w:rsidR="00F15F49" w:rsidRDefault="00F15F49" w:rsidP="00F15F49">
                    <w:pPr>
                      <w:jc w:val="right"/>
                      <w:rPr>
                        <w:szCs w:val="21"/>
                      </w:rPr>
                    </w:pPr>
                    <w:r>
                      <w:rPr>
                        <w:rFonts w:hint="eastAsia"/>
                        <w:szCs w:val="21"/>
                      </w:rPr>
                      <w:t>0</w:t>
                    </w:r>
                  </w:p>
                </w:tc>
                <w:tc>
                  <w:tcPr>
                    <w:tcW w:w="1293" w:type="dxa"/>
                    <w:vAlign w:val="center"/>
                  </w:tcPr>
                  <w:p w:rsidR="00F15F49" w:rsidRDefault="00F15F49" w:rsidP="00F15F49">
                    <w:pPr>
                      <w:jc w:val="right"/>
                      <w:rPr>
                        <w:szCs w:val="21"/>
                      </w:rPr>
                    </w:pPr>
                    <w:r>
                      <w:rPr>
                        <w:rFonts w:hint="eastAsia"/>
                        <w:szCs w:val="21"/>
                      </w:rPr>
                      <w:t>0</w:t>
                    </w:r>
                  </w:p>
                </w:tc>
                <w:tc>
                  <w:tcPr>
                    <w:tcW w:w="1293" w:type="dxa"/>
                    <w:vAlign w:val="center"/>
                  </w:tcPr>
                  <w:p w:rsidR="00F15F49" w:rsidRDefault="00F15F49" w:rsidP="00F15F49">
                    <w:pPr>
                      <w:jc w:val="right"/>
                      <w:rPr>
                        <w:szCs w:val="21"/>
                      </w:rPr>
                    </w:pPr>
                    <w:r>
                      <w:rPr>
                        <w:rFonts w:hint="eastAsia"/>
                        <w:szCs w:val="21"/>
                      </w:rPr>
                      <w:t>0</w:t>
                    </w:r>
                  </w:p>
                </w:tc>
                <w:tc>
                  <w:tcPr>
                    <w:tcW w:w="1293" w:type="dxa"/>
                  </w:tcPr>
                  <w:p w:rsidR="00F15F49" w:rsidRDefault="00F15F49" w:rsidP="00623B3C">
                    <w:pPr>
                      <w:rPr>
                        <w:szCs w:val="21"/>
                      </w:rPr>
                    </w:pPr>
                    <w:r>
                      <w:t>发行股份及支付现金购买资产并募集配套资金</w:t>
                    </w:r>
                  </w:p>
                </w:tc>
                <w:tc>
                  <w:tcPr>
                    <w:tcW w:w="1293" w:type="dxa"/>
                    <w:vAlign w:val="center"/>
                  </w:tcPr>
                  <w:p w:rsidR="00F15F49" w:rsidRDefault="00185524" w:rsidP="00185524">
                    <w:pPr>
                      <w:jc w:val="center"/>
                      <w:rPr>
                        <w:szCs w:val="21"/>
                      </w:rPr>
                    </w:pPr>
                    <w:r>
                      <w:rPr>
                        <w:rFonts w:hint="eastAsia"/>
                        <w:szCs w:val="21"/>
                      </w:rPr>
                      <w:t>--</w:t>
                    </w:r>
                  </w:p>
                </w:tc>
              </w:tr>
            </w:sdtContent>
          </w:sdt>
          <w:sdt>
            <w:sdtPr>
              <w:rPr>
                <w:rFonts w:asciiTheme="minorHAnsi" w:eastAsiaTheme="minorEastAsia" w:hAnsiTheme="minorHAnsi" w:cstheme="minorBidi" w:hint="eastAsia"/>
                <w:szCs w:val="21"/>
              </w:rPr>
              <w:alias w:val="限售股份变动情况明细"/>
              <w:tag w:val="_TUP_fe09e7b1cf1d416fb3d522fe001e0974"/>
              <w:id w:val="1856927295"/>
              <w:lock w:val="sdtLocked"/>
            </w:sdtPr>
            <w:sdtEndPr/>
            <w:sdtContent>
              <w:tr w:rsidR="00F15F49" w:rsidTr="00185524">
                <w:tc>
                  <w:tcPr>
                    <w:tcW w:w="1292" w:type="dxa"/>
                    <w:vAlign w:val="center"/>
                  </w:tcPr>
                  <w:p w:rsidR="00F15F49" w:rsidRDefault="00F15F49" w:rsidP="00F15F49">
                    <w:pPr>
                      <w:jc w:val="center"/>
                      <w:rPr>
                        <w:szCs w:val="21"/>
                      </w:rPr>
                    </w:pPr>
                    <w:r>
                      <w:t>潘培华</w:t>
                    </w:r>
                  </w:p>
                </w:tc>
                <w:tc>
                  <w:tcPr>
                    <w:tcW w:w="1292" w:type="dxa"/>
                    <w:vAlign w:val="center"/>
                  </w:tcPr>
                  <w:p w:rsidR="00F15F49" w:rsidRDefault="00F15F49" w:rsidP="00F15F49">
                    <w:pPr>
                      <w:jc w:val="right"/>
                      <w:rPr>
                        <w:szCs w:val="21"/>
                      </w:rPr>
                    </w:pPr>
                    <w:r>
                      <w:t>606,605</w:t>
                    </w:r>
                  </w:p>
                </w:tc>
                <w:tc>
                  <w:tcPr>
                    <w:tcW w:w="1292" w:type="dxa"/>
                    <w:vAlign w:val="center"/>
                  </w:tcPr>
                  <w:p w:rsidR="00F15F49" w:rsidRDefault="00F15F49" w:rsidP="00F15F49">
                    <w:pPr>
                      <w:jc w:val="right"/>
                      <w:rPr>
                        <w:szCs w:val="21"/>
                      </w:rPr>
                    </w:pPr>
                    <w:r>
                      <w:rPr>
                        <w:rFonts w:hint="eastAsia"/>
                        <w:szCs w:val="21"/>
                      </w:rPr>
                      <w:t>0</w:t>
                    </w:r>
                  </w:p>
                </w:tc>
                <w:tc>
                  <w:tcPr>
                    <w:tcW w:w="1293" w:type="dxa"/>
                    <w:vAlign w:val="center"/>
                  </w:tcPr>
                  <w:p w:rsidR="00F15F49" w:rsidRDefault="00F15F49" w:rsidP="00F15F49">
                    <w:pPr>
                      <w:jc w:val="right"/>
                      <w:rPr>
                        <w:szCs w:val="21"/>
                      </w:rPr>
                    </w:pPr>
                    <w:r>
                      <w:rPr>
                        <w:rFonts w:hint="eastAsia"/>
                        <w:szCs w:val="21"/>
                      </w:rPr>
                      <w:t>0</w:t>
                    </w:r>
                  </w:p>
                </w:tc>
                <w:tc>
                  <w:tcPr>
                    <w:tcW w:w="1293" w:type="dxa"/>
                    <w:vAlign w:val="center"/>
                  </w:tcPr>
                  <w:p w:rsidR="00F15F49" w:rsidRDefault="00F15F49" w:rsidP="00F15F49">
                    <w:pPr>
                      <w:jc w:val="right"/>
                      <w:rPr>
                        <w:szCs w:val="21"/>
                      </w:rPr>
                    </w:pPr>
                    <w:r>
                      <w:rPr>
                        <w:rFonts w:hint="eastAsia"/>
                        <w:szCs w:val="21"/>
                      </w:rPr>
                      <w:t>0</w:t>
                    </w:r>
                  </w:p>
                </w:tc>
                <w:tc>
                  <w:tcPr>
                    <w:tcW w:w="1293" w:type="dxa"/>
                  </w:tcPr>
                  <w:p w:rsidR="00F15F49" w:rsidRDefault="00F15F49" w:rsidP="00623B3C">
                    <w:pPr>
                      <w:rPr>
                        <w:szCs w:val="21"/>
                      </w:rPr>
                    </w:pPr>
                    <w:r>
                      <w:t>发行股份及支付现金购买资产并募集配套资金</w:t>
                    </w:r>
                  </w:p>
                </w:tc>
                <w:tc>
                  <w:tcPr>
                    <w:tcW w:w="1293" w:type="dxa"/>
                    <w:vAlign w:val="center"/>
                  </w:tcPr>
                  <w:p w:rsidR="00F15F49" w:rsidRDefault="00185524" w:rsidP="00185524">
                    <w:pPr>
                      <w:jc w:val="center"/>
                      <w:rPr>
                        <w:szCs w:val="21"/>
                      </w:rPr>
                    </w:pPr>
                    <w:r>
                      <w:rPr>
                        <w:rFonts w:hint="eastAsia"/>
                        <w:szCs w:val="21"/>
                      </w:rPr>
                      <w:t>--</w:t>
                    </w:r>
                  </w:p>
                </w:tc>
              </w:tr>
            </w:sdtContent>
          </w:sdt>
          <w:tr w:rsidR="00F15F49" w:rsidTr="00623B3C">
            <w:sdt>
              <w:sdtPr>
                <w:tag w:val="_PLD_67f69b1f97844837950dfb8f6113c8d4"/>
                <w:id w:val="136007064"/>
                <w:lock w:val="sdtLocked"/>
              </w:sdtPr>
              <w:sdtEndPr/>
              <w:sdtContent>
                <w:tc>
                  <w:tcPr>
                    <w:tcW w:w="1292" w:type="dxa"/>
                    <w:vAlign w:val="center"/>
                  </w:tcPr>
                  <w:p w:rsidR="00F15F49" w:rsidRDefault="00F15F49" w:rsidP="00623B3C">
                    <w:pPr>
                      <w:jc w:val="center"/>
                      <w:rPr>
                        <w:szCs w:val="21"/>
                      </w:rPr>
                    </w:pPr>
                    <w:r>
                      <w:rPr>
                        <w:szCs w:val="21"/>
                      </w:rPr>
                      <w:t>合计</w:t>
                    </w:r>
                  </w:p>
                </w:tc>
              </w:sdtContent>
            </w:sdt>
            <w:tc>
              <w:tcPr>
                <w:tcW w:w="1292" w:type="dxa"/>
              </w:tcPr>
              <w:p w:rsidR="00F15F49" w:rsidRDefault="00F15F49" w:rsidP="00F15F49">
                <w:pPr>
                  <w:jc w:val="right"/>
                  <w:rPr>
                    <w:szCs w:val="21"/>
                  </w:rPr>
                </w:pPr>
                <w:r>
                  <w:t>6,615,103</w:t>
                </w:r>
              </w:p>
            </w:tc>
            <w:tc>
              <w:tcPr>
                <w:tcW w:w="1292" w:type="dxa"/>
              </w:tcPr>
              <w:p w:rsidR="00F15F49" w:rsidRDefault="00F15F49" w:rsidP="00F15F49">
                <w:pPr>
                  <w:jc w:val="right"/>
                  <w:rPr>
                    <w:szCs w:val="21"/>
                  </w:rPr>
                </w:pPr>
                <w:r>
                  <w:rPr>
                    <w:rFonts w:hint="eastAsia"/>
                    <w:szCs w:val="21"/>
                  </w:rPr>
                  <w:t>0</w:t>
                </w:r>
              </w:p>
            </w:tc>
            <w:tc>
              <w:tcPr>
                <w:tcW w:w="1293" w:type="dxa"/>
              </w:tcPr>
              <w:p w:rsidR="00F15F49" w:rsidRDefault="00F15F49" w:rsidP="00F15F49">
                <w:pPr>
                  <w:jc w:val="right"/>
                  <w:rPr>
                    <w:szCs w:val="21"/>
                  </w:rPr>
                </w:pPr>
                <w:r>
                  <w:rPr>
                    <w:rFonts w:hint="eastAsia"/>
                    <w:szCs w:val="21"/>
                  </w:rPr>
                  <w:t>0</w:t>
                </w:r>
              </w:p>
            </w:tc>
            <w:tc>
              <w:tcPr>
                <w:tcW w:w="1293" w:type="dxa"/>
              </w:tcPr>
              <w:p w:rsidR="00F15F49" w:rsidRDefault="00F15F49" w:rsidP="00F15F49">
                <w:pPr>
                  <w:jc w:val="right"/>
                  <w:rPr>
                    <w:szCs w:val="21"/>
                  </w:rPr>
                </w:pPr>
                <w:r>
                  <w:t>1,623,966</w:t>
                </w:r>
              </w:p>
            </w:tc>
            <w:tc>
              <w:tcPr>
                <w:tcW w:w="1293" w:type="dxa"/>
              </w:tcPr>
              <w:p w:rsidR="00F15F49" w:rsidRDefault="00F15F49" w:rsidP="00623B3C">
                <w:pPr>
                  <w:jc w:val="center"/>
                  <w:rPr>
                    <w:szCs w:val="21"/>
                  </w:rPr>
                </w:pPr>
                <w:r>
                  <w:rPr>
                    <w:rFonts w:hint="eastAsia"/>
                    <w:szCs w:val="21"/>
                  </w:rPr>
                  <w:t>/</w:t>
                </w:r>
              </w:p>
            </w:tc>
            <w:tc>
              <w:tcPr>
                <w:tcW w:w="1293" w:type="dxa"/>
              </w:tcPr>
              <w:p w:rsidR="00F15F49" w:rsidRDefault="00F15F49" w:rsidP="00623B3C">
                <w:pPr>
                  <w:jc w:val="center"/>
                  <w:rPr>
                    <w:szCs w:val="21"/>
                  </w:rPr>
                </w:pPr>
                <w:r>
                  <w:rPr>
                    <w:rFonts w:hint="eastAsia"/>
                    <w:szCs w:val="21"/>
                  </w:rPr>
                  <w:t>/</w:t>
                </w:r>
              </w:p>
            </w:tc>
          </w:tr>
        </w:tbl>
        <w:p w:rsidR="0035519D" w:rsidRDefault="00F15F49" w:rsidP="00F56F98">
          <w:pPr>
            <w:ind w:firstLineChars="200" w:firstLine="420"/>
          </w:pPr>
          <w:r>
            <w:rPr>
              <w:rFonts w:hint="eastAsia"/>
            </w:rPr>
            <w:lastRenderedPageBreak/>
            <w:t>注：</w:t>
          </w:r>
          <w:r w:rsidR="00185524">
            <w:rPr>
              <w:rFonts w:hint="eastAsia"/>
            </w:rPr>
            <w:t>报告期内，</w:t>
          </w:r>
          <w:r w:rsidR="00185524" w:rsidRPr="00185524">
            <w:rPr>
              <w:rFonts w:hint="eastAsia"/>
            </w:rPr>
            <w:t>由于响水</w:t>
          </w:r>
          <w:proofErr w:type="gramStart"/>
          <w:r w:rsidR="00185524" w:rsidRPr="00185524">
            <w:rPr>
              <w:rFonts w:hint="eastAsia"/>
            </w:rPr>
            <w:t>恒</w:t>
          </w:r>
          <w:proofErr w:type="gramEnd"/>
          <w:r w:rsidR="00185524" w:rsidRPr="00185524">
            <w:rPr>
              <w:rFonts w:hint="eastAsia"/>
            </w:rPr>
            <w:t>利达</w:t>
          </w:r>
          <w:r w:rsidR="00185524" w:rsidRPr="00185524">
            <w:t>2018</w:t>
          </w:r>
          <w:r w:rsidR="00185524" w:rsidRPr="00185524">
            <w:t>年度未实现业绩承诺，公司回购并注销</w:t>
          </w:r>
          <w:r w:rsidR="00185524">
            <w:rPr>
              <w:rFonts w:hint="eastAsia"/>
            </w:rPr>
            <w:t>了</w:t>
          </w:r>
          <w:r w:rsidR="00185524" w:rsidRPr="00185524">
            <w:t>毕红芬</w:t>
          </w:r>
          <w:r w:rsidR="00185524">
            <w:rPr>
              <w:rFonts w:hint="eastAsia"/>
            </w:rPr>
            <w:t>持有</w:t>
          </w:r>
          <w:r w:rsidR="0035519D">
            <w:rPr>
              <w:rFonts w:hint="eastAsia"/>
            </w:rPr>
            <w:t>的公司股份</w:t>
          </w:r>
          <w:r w:rsidR="0035519D" w:rsidRPr="0035519D">
            <w:t>7,849,313</w:t>
          </w:r>
          <w:r w:rsidR="0035519D">
            <w:rPr>
              <w:rFonts w:hint="eastAsia"/>
            </w:rPr>
            <w:t>股（其中限售股</w:t>
          </w:r>
          <w:r w:rsidR="0035519D">
            <w:rPr>
              <w:rFonts w:hint="eastAsia"/>
            </w:rPr>
            <w:t>3,723,022</w:t>
          </w:r>
          <w:r w:rsidR="0035519D">
            <w:rPr>
              <w:rFonts w:hint="eastAsia"/>
            </w:rPr>
            <w:t>股）</w:t>
          </w:r>
          <w:r w:rsidR="00185524" w:rsidRPr="00185524">
            <w:t>、毕永星</w:t>
          </w:r>
          <w:r w:rsidR="0035519D">
            <w:rPr>
              <w:rFonts w:hint="eastAsia"/>
            </w:rPr>
            <w:t>持有的公司股份</w:t>
          </w:r>
          <w:r w:rsidR="0035519D" w:rsidRPr="0035519D">
            <w:t>862,709</w:t>
          </w:r>
          <w:r w:rsidR="0035519D">
            <w:rPr>
              <w:rFonts w:hint="eastAsia"/>
            </w:rPr>
            <w:t>股（其中限售股</w:t>
          </w:r>
          <w:r w:rsidR="0035519D" w:rsidRPr="0035519D">
            <w:t>661,510</w:t>
          </w:r>
          <w:r w:rsidR="0035519D">
            <w:rPr>
              <w:rFonts w:hint="eastAsia"/>
            </w:rPr>
            <w:t>股）</w:t>
          </w:r>
          <w:r w:rsidR="00185524" w:rsidRPr="00185524">
            <w:t>、潘培华</w:t>
          </w:r>
          <w:r w:rsidR="0035519D">
            <w:rPr>
              <w:rFonts w:hint="eastAsia"/>
            </w:rPr>
            <w:t>持有的公司股份</w:t>
          </w:r>
          <w:r w:rsidR="0035519D" w:rsidRPr="0035519D">
            <w:t>791,104</w:t>
          </w:r>
          <w:r w:rsidR="0035519D">
            <w:rPr>
              <w:rFonts w:hint="eastAsia"/>
            </w:rPr>
            <w:t>股（其中限售股</w:t>
          </w:r>
          <w:r w:rsidR="0035519D" w:rsidRPr="0035519D">
            <w:t>606,605</w:t>
          </w:r>
          <w:r w:rsidR="0035519D">
            <w:rPr>
              <w:rFonts w:hint="eastAsia"/>
            </w:rPr>
            <w:t>股）。</w:t>
          </w:r>
        </w:p>
        <w:p w:rsidR="00646A41" w:rsidRPr="0035519D" w:rsidRDefault="008833F6" w:rsidP="00F56F98">
          <w:pPr>
            <w:ind w:firstLineChars="200" w:firstLine="420"/>
          </w:pPr>
        </w:p>
      </w:sdtContent>
    </w:sdt>
    <w:p w:rsidR="00646A41" w:rsidRDefault="001F1761">
      <w:pPr>
        <w:pStyle w:val="2"/>
        <w:numPr>
          <w:ilvl w:val="0"/>
          <w:numId w:val="1"/>
        </w:numPr>
      </w:pPr>
      <w:r>
        <w:t>证券发行与上市情况</w:t>
      </w:r>
    </w:p>
    <w:sdt>
      <w:sdtPr>
        <w:rPr>
          <w:rFonts w:ascii="宋体" w:hAnsi="宋体" w:cs="宋体"/>
          <w:b w:val="0"/>
          <w:bCs w:val="0"/>
          <w:kern w:val="0"/>
          <w:szCs w:val="24"/>
        </w:rPr>
        <w:alias w:val="模块:截至报告期内证券发行情况"/>
        <w:tag w:val="_SEC_314fe0a7461349b58ad8d67ad9671220"/>
        <w:id w:val="27485072"/>
        <w:lock w:val="sdtLocked"/>
        <w:placeholder>
          <w:docPart w:val="GBC22222222222222222222222222222"/>
        </w:placeholder>
      </w:sdtPr>
      <w:sdtEndPr>
        <w:rPr>
          <w:rFonts w:ascii="Times New Roman" w:hAnsi="Times New Roman" w:cs="Times New Roman" w:hint="eastAsia"/>
          <w:kern w:val="2"/>
          <w:szCs w:val="21"/>
        </w:rPr>
      </w:sdtEndPr>
      <w:sdtContent>
        <w:p w:rsidR="00646A41" w:rsidRDefault="001F1761">
          <w:pPr>
            <w:pStyle w:val="3"/>
            <w:numPr>
              <w:ilvl w:val="0"/>
              <w:numId w:val="37"/>
            </w:numPr>
          </w:pPr>
          <w:r>
            <w:t>截至</w:t>
          </w:r>
          <w:r>
            <w:rPr>
              <w:rFonts w:hint="eastAsia"/>
            </w:rPr>
            <w:t>报告期内</w:t>
          </w:r>
          <w:r>
            <w:t>证券发行情况</w:t>
          </w:r>
        </w:p>
        <w:sdt>
          <w:sdtPr>
            <w:alias w:val="是否适用：截至报告期内证券发行情况[双击切换]"/>
            <w:tag w:val="_GBC_a9b53137ff4442baa307fbc68ebc8cbc"/>
            <w:id w:val="1731493255"/>
            <w:lock w:val="sdtLocked"/>
            <w:placeholder>
              <w:docPart w:val="GBC22222222222222222222222222222"/>
            </w:placeholder>
          </w:sdtPr>
          <w:sdtEndPr/>
          <w:sdtContent>
            <w:p w:rsidR="00646A41" w:rsidRDefault="001F1761" w:rsidP="00623B3C">
              <w:pPr>
                <w:rPr>
                  <w:szCs w:val="21"/>
                </w:rPr>
              </w:pPr>
              <w:r w:rsidRPr="00F55741">
                <w:rPr>
                  <w:rFonts w:ascii="宋体" w:hAnsi="宋体"/>
                </w:rPr>
                <w:fldChar w:fldCharType="begin"/>
              </w:r>
              <w:r w:rsidR="00623B3C"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623B3C"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rPr>
              <w:szCs w:val="21"/>
            </w:rPr>
          </w:pPr>
          <w:r>
            <w:rPr>
              <w:szCs w:val="21"/>
            </w:rPr>
            <w:t>截至</w:t>
          </w:r>
          <w:r>
            <w:rPr>
              <w:rFonts w:hint="eastAsia"/>
              <w:szCs w:val="21"/>
            </w:rPr>
            <w:t>报告期内</w:t>
          </w:r>
          <w:r>
            <w:rPr>
              <w:szCs w:val="21"/>
            </w:rPr>
            <w:t>证券发行情况的说明（存续期内利率不同的债券，请分别说明）：</w:t>
          </w:r>
        </w:p>
        <w:sdt>
          <w:sdtPr>
            <w:rPr>
              <w:rFonts w:hint="eastAsia"/>
              <w:szCs w:val="21"/>
            </w:rPr>
            <w:alias w:val="是否适用：截至报告期内证券发行情况的说明[双击切换]"/>
            <w:tag w:val="_GBC_41eee01683bd43189dc24a776753e295"/>
            <w:id w:val="-1202387633"/>
            <w:lock w:val="sdtLocked"/>
            <w:placeholder>
              <w:docPart w:val="GBC22222222222222222222222222222"/>
            </w:placeholder>
          </w:sdtPr>
          <w:sdtEndPr/>
          <w:sdtContent>
            <w:p w:rsidR="00646A41" w:rsidRDefault="001F1761" w:rsidP="00623B3C">
              <w:pPr>
                <w:rPr>
                  <w:szCs w:val="21"/>
                </w:rPr>
              </w:pPr>
              <w:r w:rsidRPr="00F55741">
                <w:rPr>
                  <w:rFonts w:ascii="宋体" w:hAnsi="宋体"/>
                  <w:szCs w:val="21"/>
                </w:rPr>
                <w:fldChar w:fldCharType="begin"/>
              </w:r>
              <w:r w:rsidR="00623B3C"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623B3C"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szCs w:val="21"/>
        </w:rPr>
      </w:pPr>
    </w:p>
    <w:sdt>
      <w:sdtPr>
        <w:rPr>
          <w:rFonts w:ascii="宋体" w:hAnsi="宋体" w:cs="宋体" w:hint="eastAsia"/>
          <w:b w:val="0"/>
          <w:bCs w:val="0"/>
          <w:kern w:val="0"/>
          <w:szCs w:val="21"/>
        </w:rPr>
        <w:alias w:val="模块:公司普通股股份总数及股东结构变动及公司资产和负债结构的变动情况"/>
        <w:tag w:val="_SEC_55d557f291e34d7aa9de8836ddc0e9d1"/>
        <w:id w:val="27485220"/>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37"/>
            </w:numPr>
            <w:rPr>
              <w:szCs w:val="21"/>
            </w:rPr>
          </w:pPr>
          <w:r>
            <w:rPr>
              <w:rFonts w:hint="eastAsia"/>
              <w:szCs w:val="21"/>
            </w:rPr>
            <w:t>公司普通股股份总数及股东结构变动及公司资产和负债结构的变动情况</w:t>
          </w:r>
        </w:p>
        <w:sdt>
          <w:sdtPr>
            <w:rPr>
              <w:rFonts w:hint="eastAsia"/>
              <w:szCs w:val="21"/>
            </w:rPr>
            <w:alias w:val="是否适用：公司普通股股份总数及股东结构变动及公司资产和负债结构的变动情况[双击切换]"/>
            <w:tag w:val="_GBC_fb36c697d5b04775a7cf181dc8c2e9c2"/>
            <w:id w:val="706685330"/>
            <w:lock w:val="sdtContentLocked"/>
            <w:placeholder>
              <w:docPart w:val="GBC22222222222222222222222222222"/>
            </w:placeholder>
          </w:sdtPr>
          <w:sdtEndPr/>
          <w:sdtContent>
            <w:p w:rsidR="00646A41" w:rsidRDefault="001F1761" w:rsidP="002670D7">
              <w:pPr>
                <w:rPr>
                  <w:szCs w:val="21"/>
                </w:rPr>
              </w:pPr>
              <w:r w:rsidRPr="00F55741">
                <w:rPr>
                  <w:rFonts w:ascii="宋体" w:hAnsi="宋体"/>
                  <w:szCs w:val="21"/>
                </w:rPr>
                <w:fldChar w:fldCharType="begin"/>
              </w:r>
              <w:r w:rsidR="002670D7">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2670D7">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szCs w:val="21"/>
        </w:rPr>
      </w:pPr>
    </w:p>
    <w:sdt>
      <w:sdtPr>
        <w:rPr>
          <w:rFonts w:ascii="宋体" w:hAnsi="宋体" w:cs="宋体" w:hint="eastAsia"/>
          <w:b w:val="0"/>
          <w:bCs w:val="0"/>
          <w:kern w:val="0"/>
          <w:szCs w:val="21"/>
        </w:rPr>
        <w:alias w:val="模块:现存的内部职工股情况"/>
        <w:tag w:val="_SEC_7d189716ca09434ba6cf788f2153af73"/>
        <w:id w:val="27485244"/>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37"/>
            </w:numPr>
            <w:rPr>
              <w:szCs w:val="21"/>
            </w:rPr>
          </w:pPr>
          <w:r>
            <w:rPr>
              <w:rFonts w:hint="eastAsia"/>
              <w:szCs w:val="21"/>
            </w:rPr>
            <w:t>现存的内部职工股情况</w:t>
          </w:r>
        </w:p>
        <w:sdt>
          <w:sdtPr>
            <w:alias w:val="是否适用：现存的内部职工股情况[双击切换]"/>
            <w:tag w:val="_GBC_fa5e90226e14408b891f1c5a9dbbf2c5"/>
            <w:id w:val="766346518"/>
            <w:lock w:val="sdtContentLocked"/>
            <w:placeholder>
              <w:docPart w:val="GBC22222222222222222222222222222"/>
            </w:placeholder>
          </w:sdtPr>
          <w:sdtEndPr/>
          <w:sdtContent>
            <w:p w:rsidR="00646A41" w:rsidRDefault="001F1761" w:rsidP="004D0156">
              <w:r w:rsidRPr="00F55741">
                <w:rPr>
                  <w:rFonts w:ascii="宋体" w:hAnsi="宋体"/>
                </w:rPr>
                <w:fldChar w:fldCharType="begin"/>
              </w:r>
              <w:r w:rsidR="004D0156">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4D0156">
                <w:rPr>
                  <w:rFonts w:ascii="宋体" w:hAnsi="宋体"/>
                </w:rPr>
                <w:instrText xml:space="preserve"> MACROBUTTON  SnrToggleCheckbox √不适用 </w:instrText>
              </w:r>
              <w:r w:rsidRPr="00F55741">
                <w:rPr>
                  <w:rFonts w:ascii="宋体" w:hAnsi="宋体"/>
                </w:rPr>
                <w:fldChar w:fldCharType="end"/>
              </w:r>
            </w:p>
          </w:sdtContent>
        </w:sdt>
      </w:sdtContent>
    </w:sdt>
    <w:p w:rsidR="00646A41" w:rsidRDefault="001F1761">
      <w:pPr>
        <w:pStyle w:val="2"/>
        <w:numPr>
          <w:ilvl w:val="0"/>
          <w:numId w:val="1"/>
        </w:numPr>
      </w:pPr>
      <w:r>
        <w:t>股东</w:t>
      </w:r>
      <w:r>
        <w:rPr>
          <w:rFonts w:hint="eastAsia"/>
        </w:rPr>
        <w:t>和实际控制人</w:t>
      </w:r>
      <w:r>
        <w:t>情况</w:t>
      </w:r>
    </w:p>
    <w:sdt>
      <w:sdtPr>
        <w:rPr>
          <w:rFonts w:ascii="宋体" w:hAnsi="宋体" w:cs="宋体"/>
          <w:b w:val="0"/>
          <w:bCs w:val="0"/>
          <w:kern w:val="0"/>
          <w:sz w:val="24"/>
          <w:szCs w:val="21"/>
        </w:rPr>
        <w:alias w:val="模块:股东总数"/>
        <w:tag w:val="_SEC_ec591f1129e84625a91f2b73f19be202"/>
        <w:id w:val="19905801"/>
        <w:lock w:val="sdtLocked"/>
        <w:placeholder>
          <w:docPart w:val="GBC22222222222222222222222222222"/>
        </w:placeholder>
      </w:sdtPr>
      <w:sdtEndPr>
        <w:rPr>
          <w:rFonts w:ascii="Times New Roman" w:hAnsi="Times New Roman" w:cs="Times New Roman" w:hint="eastAsia"/>
          <w:kern w:val="2"/>
          <w:sz w:val="21"/>
        </w:rPr>
      </w:sdtEndPr>
      <w:sdtContent>
        <w:p w:rsidR="00646A41" w:rsidRDefault="001F1761">
          <w:pPr>
            <w:pStyle w:val="3"/>
            <w:numPr>
              <w:ilvl w:val="1"/>
              <w:numId w:val="15"/>
            </w:numPr>
            <w:tabs>
              <w:tab w:val="left" w:pos="851"/>
            </w:tabs>
            <w:ind w:left="426" w:hanging="426"/>
            <w:rPr>
              <w:szCs w:val="21"/>
            </w:rPr>
          </w:pPr>
          <w:r>
            <w:rPr>
              <w:rFonts w:hint="eastAsia"/>
              <w:szCs w:val="21"/>
            </w:rPr>
            <w:t>股东总数</w:t>
          </w:r>
        </w:p>
        <w:tbl>
          <w:tblPr>
            <w:tblStyle w:val="a6"/>
            <w:tblW w:w="0" w:type="auto"/>
            <w:tblLook w:val="04A0" w:firstRow="1" w:lastRow="0" w:firstColumn="1" w:lastColumn="0" w:noHBand="0" w:noVBand="1"/>
          </w:tblPr>
          <w:tblGrid>
            <w:gridCol w:w="6062"/>
            <w:gridCol w:w="2986"/>
          </w:tblGrid>
          <w:tr w:rsidR="00646A41" w:rsidTr="00720903">
            <w:sdt>
              <w:sdtPr>
                <w:tag w:val="_PLD_34738880649c43ac9597effd663adc10"/>
                <w:id w:val="-680429670"/>
                <w:lock w:val="sdtLocked"/>
              </w:sdtPr>
              <w:sdtEndPr/>
              <w:sdtContent>
                <w:tc>
                  <w:tcPr>
                    <w:tcW w:w="6062" w:type="dxa"/>
                  </w:tcPr>
                  <w:p w:rsidR="00646A41" w:rsidRDefault="001F1761">
                    <w:pPr>
                      <w:rPr>
                        <w:szCs w:val="21"/>
                      </w:rPr>
                    </w:pPr>
                    <w:r>
                      <w:rPr>
                        <w:szCs w:val="21"/>
                      </w:rPr>
                      <w:t>截止报告期末</w:t>
                    </w:r>
                    <w:r>
                      <w:rPr>
                        <w:rFonts w:hint="eastAsia"/>
                        <w:szCs w:val="21"/>
                      </w:rPr>
                      <w:t>普通股</w:t>
                    </w:r>
                    <w:r>
                      <w:rPr>
                        <w:szCs w:val="21"/>
                      </w:rPr>
                      <w:t>股东总数</w:t>
                    </w:r>
                    <w:r>
                      <w:rPr>
                        <w:szCs w:val="21"/>
                      </w:rPr>
                      <w:t>(</w:t>
                    </w:r>
                    <w:r>
                      <w:rPr>
                        <w:szCs w:val="21"/>
                      </w:rPr>
                      <w:t>户</w:t>
                    </w:r>
                    <w:r>
                      <w:rPr>
                        <w:szCs w:val="21"/>
                      </w:rPr>
                      <w:t>)</w:t>
                    </w:r>
                  </w:p>
                </w:tc>
              </w:sdtContent>
            </w:sdt>
            <w:sdt>
              <w:sdtPr>
                <w:rPr>
                  <w:szCs w:val="21"/>
                </w:rPr>
                <w:alias w:val="报告期末股东总数"/>
                <w:tag w:val="_GBC_510087fb1e024fb293d32127713e45f8"/>
                <w:id w:val="19905797"/>
                <w:lock w:val="sdtLocked"/>
              </w:sdtPr>
              <w:sdtEndPr/>
              <w:sdtContent>
                <w:tc>
                  <w:tcPr>
                    <w:tcW w:w="2986" w:type="dxa"/>
                  </w:tcPr>
                  <w:p w:rsidR="00646A41" w:rsidRDefault="00623B3C">
                    <w:pPr>
                      <w:jc w:val="right"/>
                      <w:rPr>
                        <w:szCs w:val="21"/>
                      </w:rPr>
                    </w:pPr>
                    <w:r>
                      <w:rPr>
                        <w:szCs w:val="21"/>
                      </w:rPr>
                      <w:t>72,046</w:t>
                    </w:r>
                  </w:p>
                </w:tc>
              </w:sdtContent>
            </w:sdt>
          </w:tr>
          <w:tr w:rsidR="00646A41" w:rsidTr="00720903">
            <w:sdt>
              <w:sdtPr>
                <w:tag w:val="_PLD_d41b7c4d29ef4d5cb2701ef9955403fb"/>
                <w:id w:val="-1229921394"/>
                <w:lock w:val="sdtLocked"/>
              </w:sdtPr>
              <w:sdtEndPr/>
              <w:sdtContent>
                <w:tc>
                  <w:tcPr>
                    <w:tcW w:w="6062" w:type="dxa"/>
                  </w:tcPr>
                  <w:p w:rsidR="00646A41" w:rsidRDefault="001F1761">
                    <w:pPr>
                      <w:rPr>
                        <w:szCs w:val="21"/>
                      </w:rPr>
                    </w:pPr>
                    <w:r>
                      <w:rPr>
                        <w:rFonts w:hint="eastAsia"/>
                        <w:szCs w:val="21"/>
                      </w:rPr>
                      <w:t>年度报告披露日前上一月末的普通股股东总数</w:t>
                    </w:r>
                    <w:r>
                      <w:rPr>
                        <w:szCs w:val="21"/>
                      </w:rPr>
                      <w:t>(</w:t>
                    </w:r>
                    <w:r>
                      <w:rPr>
                        <w:szCs w:val="21"/>
                      </w:rPr>
                      <w:t>户</w:t>
                    </w:r>
                    <w:r>
                      <w:rPr>
                        <w:szCs w:val="21"/>
                      </w:rPr>
                      <w:t>)</w:t>
                    </w:r>
                  </w:p>
                </w:tc>
              </w:sdtContent>
            </w:sdt>
            <w:tc>
              <w:tcPr>
                <w:tcW w:w="2986" w:type="dxa"/>
              </w:tcPr>
              <w:p w:rsidR="00646A41" w:rsidRDefault="00EE1F32">
                <w:pPr>
                  <w:jc w:val="right"/>
                  <w:rPr>
                    <w:szCs w:val="21"/>
                  </w:rPr>
                </w:pPr>
                <w:r>
                  <w:rPr>
                    <w:szCs w:val="21"/>
                  </w:rPr>
                  <w:t>115,265</w:t>
                </w:r>
              </w:p>
            </w:tc>
          </w:tr>
          <w:tr w:rsidR="00646A41" w:rsidTr="00720903">
            <w:sdt>
              <w:sdtPr>
                <w:tag w:val="_PLD_128bf4883d704a5b968c7e3ad90ab399"/>
                <w:id w:val="543493135"/>
                <w:lock w:val="sdtLocked"/>
              </w:sdtPr>
              <w:sdtEndPr/>
              <w:sdtContent>
                <w:tc>
                  <w:tcPr>
                    <w:tcW w:w="6062" w:type="dxa"/>
                  </w:tcPr>
                  <w:p w:rsidR="00646A41" w:rsidRDefault="001F1761">
                    <w:pPr>
                      <w:rPr>
                        <w:szCs w:val="21"/>
                      </w:rPr>
                    </w:pPr>
                    <w:r>
                      <w:rPr>
                        <w:rFonts w:hint="eastAsia"/>
                        <w:szCs w:val="21"/>
                      </w:rPr>
                      <w:t>截止报告期末表决权恢复的优先股股东总数（户）</w:t>
                    </w:r>
                  </w:p>
                </w:tc>
              </w:sdtContent>
            </w:sdt>
            <w:tc>
              <w:tcPr>
                <w:tcW w:w="2986" w:type="dxa"/>
              </w:tcPr>
              <w:p w:rsidR="00646A41" w:rsidRDefault="00720903">
                <w:pPr>
                  <w:jc w:val="right"/>
                  <w:rPr>
                    <w:szCs w:val="21"/>
                  </w:rPr>
                </w:pPr>
                <w:r>
                  <w:rPr>
                    <w:rFonts w:hint="eastAsia"/>
                    <w:szCs w:val="21"/>
                  </w:rPr>
                  <w:t>0</w:t>
                </w:r>
              </w:p>
            </w:tc>
          </w:tr>
          <w:tr w:rsidR="00646A41" w:rsidTr="00720903">
            <w:sdt>
              <w:sdtPr>
                <w:tag w:val="_PLD_05812c57c24247e4acc80620ba300bf1"/>
                <w:id w:val="-330211613"/>
                <w:lock w:val="sdtLocked"/>
              </w:sdtPr>
              <w:sdtEndPr/>
              <w:sdtContent>
                <w:tc>
                  <w:tcPr>
                    <w:tcW w:w="6062" w:type="dxa"/>
                  </w:tcPr>
                  <w:p w:rsidR="00646A41" w:rsidRDefault="001F1761">
                    <w:pPr>
                      <w:rPr>
                        <w:szCs w:val="21"/>
                      </w:rPr>
                    </w:pPr>
                    <w:r>
                      <w:rPr>
                        <w:rFonts w:hint="eastAsia"/>
                        <w:szCs w:val="21"/>
                      </w:rPr>
                      <w:t>年度报告披露日前上一月末表决权恢复的优先股股东总数（户）</w:t>
                    </w:r>
                  </w:p>
                </w:tc>
              </w:sdtContent>
            </w:sdt>
            <w:tc>
              <w:tcPr>
                <w:tcW w:w="2986" w:type="dxa"/>
              </w:tcPr>
              <w:p w:rsidR="00646A41" w:rsidRDefault="00720903">
                <w:pPr>
                  <w:jc w:val="right"/>
                  <w:rPr>
                    <w:szCs w:val="21"/>
                  </w:rPr>
                </w:pPr>
                <w:r>
                  <w:rPr>
                    <w:rFonts w:hint="eastAsia"/>
                    <w:szCs w:val="21"/>
                  </w:rPr>
                  <w:t>0</w:t>
                </w:r>
              </w:p>
            </w:tc>
          </w:tr>
        </w:tbl>
        <w:p w:rsidR="00646A41" w:rsidRDefault="008833F6">
          <w:pPr>
            <w:rPr>
              <w:szCs w:val="21"/>
            </w:rPr>
          </w:pPr>
        </w:p>
      </w:sdtContent>
    </w:sdt>
    <w:p w:rsidR="00646A41" w:rsidRDefault="001F1761">
      <w:pPr>
        <w:pStyle w:val="3"/>
        <w:numPr>
          <w:ilvl w:val="1"/>
          <w:numId w:val="15"/>
        </w:numPr>
        <w:ind w:left="426" w:hanging="426"/>
      </w:pPr>
      <w:r>
        <w:rPr>
          <w:rFonts w:hint="eastAsia"/>
          <w:szCs w:val="21"/>
        </w:rPr>
        <w:t>截止报告</w:t>
      </w:r>
      <w:proofErr w:type="gramStart"/>
      <w:r>
        <w:rPr>
          <w:rFonts w:hint="eastAsia"/>
          <w:szCs w:val="21"/>
        </w:rPr>
        <w:t>期末前</w:t>
      </w:r>
      <w:proofErr w:type="gramEnd"/>
      <w:r>
        <w:rPr>
          <w:rFonts w:hint="eastAsia"/>
          <w:szCs w:val="21"/>
        </w:rPr>
        <w:t>十名股东、前十名流通股东（或无限</w:t>
      </w:r>
      <w:proofErr w:type="gramStart"/>
      <w:r>
        <w:rPr>
          <w:rFonts w:hint="eastAsia"/>
          <w:szCs w:val="21"/>
        </w:rPr>
        <w:t>售条件</w:t>
      </w:r>
      <w:proofErr w:type="gramEnd"/>
      <w:r>
        <w:rPr>
          <w:rFonts w:hint="eastAsia"/>
          <w:szCs w:val="21"/>
        </w:rPr>
        <w:t>股东）持股情况表</w:t>
      </w:r>
    </w:p>
    <w:bookmarkStart w:id="87" w:name="_Hlk27487213" w:displacedByCustomXml="next"/>
    <w:sdt>
      <w:sdtPr>
        <w:rPr>
          <w:rFonts w:hint="eastAsia"/>
          <w:szCs w:val="21"/>
        </w:rPr>
        <w:alias w:val="选项模块:前十名股东持股情况(已完成或不涉及股改)"/>
        <w:tag w:val="_SEC_f0d49341729546c79e65e551f2f6d5d7"/>
        <w:id w:val="-1667242249"/>
        <w:lock w:val="sdtLocked"/>
        <w:placeholder>
          <w:docPart w:val="GBC22222222222222222222222222222"/>
        </w:placeholder>
      </w:sdtPr>
      <w:sdtEndPr/>
      <w:sdtContent>
        <w:p w:rsidR="00646A41" w:rsidRDefault="001F1761" w:rsidP="00F56F98">
          <w:pPr>
            <w:ind w:firstLineChars="1900" w:firstLine="3990"/>
            <w:jc w:val="right"/>
            <w:rPr>
              <w:szCs w:val="21"/>
            </w:rPr>
          </w:pPr>
          <w:r>
            <w:rPr>
              <w:bCs/>
              <w:szCs w:val="21"/>
            </w:rPr>
            <w:t>单位</w:t>
          </w:r>
          <w:r>
            <w:rPr>
              <w:bCs/>
              <w:szCs w:val="21"/>
            </w:rPr>
            <w:t>:</w:t>
          </w:r>
          <w:sdt>
            <w:sdtPr>
              <w:rPr>
                <w:bCs/>
                <w:szCs w:val="21"/>
              </w:rPr>
              <w:alias w:val="单位：前十名股东持股情况"/>
              <w:tag w:val="_GBC_b59e95c09d914c83b42ae5b68d0d6987"/>
              <w:id w:val="-915018787"/>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sidR="007E60AA">
                <w:rPr>
                  <w:rFonts w:hint="eastAsia"/>
                  <w:bCs/>
                  <w:szCs w:val="21"/>
                </w:rPr>
                <w:t>股</w:t>
              </w:r>
            </w:sdtContent>
          </w:sdt>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134"/>
            <w:gridCol w:w="709"/>
            <w:gridCol w:w="567"/>
            <w:gridCol w:w="675"/>
            <w:gridCol w:w="1026"/>
            <w:gridCol w:w="708"/>
            <w:gridCol w:w="1134"/>
            <w:gridCol w:w="23"/>
            <w:gridCol w:w="1253"/>
          </w:tblGrid>
          <w:tr w:rsidR="004B0A62" w:rsidRPr="004B0A62" w:rsidTr="0048381F">
            <w:trPr>
              <w:cantSplit/>
            </w:trPr>
            <w:sdt>
              <w:sdtPr>
                <w:rPr>
                  <w:sz w:val="18"/>
                  <w:szCs w:val="18"/>
                </w:rPr>
                <w:tag w:val="_PLD_24df4809593844edaa66efb3a341ee51"/>
                <w:id w:val="-922110757"/>
                <w:lock w:val="sdtLocked"/>
              </w:sdtPr>
              <w:sdtEndPr/>
              <w:sdtContent>
                <w:tc>
                  <w:tcPr>
                    <w:tcW w:w="9322" w:type="dxa"/>
                    <w:gridSpan w:val="10"/>
                    <w:shd w:val="clear" w:color="auto" w:fill="auto"/>
                    <w:vAlign w:val="center"/>
                  </w:tcPr>
                  <w:p w:rsidR="004B0A62" w:rsidRPr="004B0A62" w:rsidRDefault="004B0A62" w:rsidP="0048381F">
                    <w:pPr>
                      <w:pStyle w:val="a8"/>
                      <w:jc w:val="center"/>
                      <w:rPr>
                        <w:rFonts w:ascii="宋体" w:hAnsi="宋体"/>
                        <w:sz w:val="18"/>
                        <w:szCs w:val="18"/>
                      </w:rPr>
                    </w:pPr>
                    <w:r w:rsidRPr="004B0A62">
                      <w:rPr>
                        <w:rFonts w:ascii="宋体" w:hAnsi="宋体"/>
                        <w:sz w:val="18"/>
                        <w:szCs w:val="18"/>
                      </w:rPr>
                      <w:t>前十名股东持股情况</w:t>
                    </w:r>
                  </w:p>
                </w:tc>
              </w:sdtContent>
            </w:sdt>
          </w:tr>
          <w:tr w:rsidR="004B0A62" w:rsidRPr="004B0A62" w:rsidTr="0048381F">
            <w:trPr>
              <w:cantSplit/>
            </w:trPr>
            <w:sdt>
              <w:sdtPr>
                <w:rPr>
                  <w:sz w:val="18"/>
                  <w:szCs w:val="18"/>
                </w:rPr>
                <w:tag w:val="_PLD_0ba2d54fa3c9464e80dbdf714dce7b9e"/>
                <w:id w:val="-1818334919"/>
                <w:lock w:val="sdtLocked"/>
              </w:sdtPr>
              <w:sdtEndPr/>
              <w:sdtContent>
                <w:tc>
                  <w:tcPr>
                    <w:tcW w:w="2093" w:type="dxa"/>
                    <w:vMerge w:val="restart"/>
                    <w:shd w:val="clear" w:color="auto" w:fill="auto"/>
                    <w:vAlign w:val="center"/>
                  </w:tcPr>
                  <w:p w:rsidR="004B0A62" w:rsidRPr="004B0A62" w:rsidRDefault="004B0A62" w:rsidP="0048381F">
                    <w:pPr>
                      <w:jc w:val="center"/>
                      <w:rPr>
                        <w:sz w:val="18"/>
                        <w:szCs w:val="18"/>
                      </w:rPr>
                    </w:pPr>
                    <w:r w:rsidRPr="004B0A62">
                      <w:rPr>
                        <w:sz w:val="18"/>
                        <w:szCs w:val="18"/>
                      </w:rPr>
                      <w:t>股东名称</w:t>
                    </w:r>
                  </w:p>
                  <w:p w:rsidR="004B0A62" w:rsidRPr="004B0A62" w:rsidRDefault="004B0A62" w:rsidP="0048381F">
                    <w:pPr>
                      <w:jc w:val="center"/>
                      <w:rPr>
                        <w:sz w:val="18"/>
                        <w:szCs w:val="18"/>
                      </w:rPr>
                    </w:pPr>
                    <w:r w:rsidRPr="004B0A62">
                      <w:rPr>
                        <w:rFonts w:hint="eastAsia"/>
                        <w:sz w:val="18"/>
                        <w:szCs w:val="18"/>
                      </w:rPr>
                      <w:t>（全称）</w:t>
                    </w:r>
                  </w:p>
                </w:tc>
              </w:sdtContent>
            </w:sdt>
            <w:sdt>
              <w:sdtPr>
                <w:rPr>
                  <w:sz w:val="18"/>
                  <w:szCs w:val="18"/>
                </w:rPr>
                <w:tag w:val="_PLD_f9f426369e0e4ee8866f97c1ed6b1a8c"/>
                <w:id w:val="-29265847"/>
                <w:lock w:val="sdtLocked"/>
              </w:sdtPr>
              <w:sdtEndPr/>
              <w:sdtContent>
                <w:tc>
                  <w:tcPr>
                    <w:tcW w:w="1134" w:type="dxa"/>
                    <w:vMerge w:val="restart"/>
                    <w:shd w:val="clear" w:color="auto" w:fill="auto"/>
                    <w:vAlign w:val="center"/>
                  </w:tcPr>
                  <w:p w:rsidR="004B0A62" w:rsidRPr="004B0A62" w:rsidRDefault="004B0A62" w:rsidP="0048381F">
                    <w:pPr>
                      <w:jc w:val="center"/>
                      <w:rPr>
                        <w:sz w:val="18"/>
                        <w:szCs w:val="18"/>
                      </w:rPr>
                    </w:pPr>
                    <w:r w:rsidRPr="004B0A62">
                      <w:rPr>
                        <w:sz w:val="18"/>
                        <w:szCs w:val="18"/>
                      </w:rPr>
                      <w:t>报告期内增减</w:t>
                    </w:r>
                  </w:p>
                </w:tc>
              </w:sdtContent>
            </w:sdt>
            <w:sdt>
              <w:sdtPr>
                <w:rPr>
                  <w:sz w:val="18"/>
                  <w:szCs w:val="18"/>
                </w:rPr>
                <w:tag w:val="_PLD_7a7c2c26cd7c48b88fdc2b7cd791fb75"/>
                <w:id w:val="-55941525"/>
                <w:lock w:val="sdtLocked"/>
              </w:sdtPr>
              <w:sdtEndPr/>
              <w:sdtContent>
                <w:tc>
                  <w:tcPr>
                    <w:tcW w:w="1276" w:type="dxa"/>
                    <w:gridSpan w:val="2"/>
                    <w:vMerge w:val="restart"/>
                    <w:shd w:val="clear" w:color="auto" w:fill="auto"/>
                    <w:vAlign w:val="center"/>
                  </w:tcPr>
                  <w:p w:rsidR="004B0A62" w:rsidRPr="004B0A62" w:rsidRDefault="004B0A62" w:rsidP="0048381F">
                    <w:pPr>
                      <w:jc w:val="center"/>
                      <w:rPr>
                        <w:sz w:val="18"/>
                        <w:szCs w:val="18"/>
                      </w:rPr>
                    </w:pPr>
                    <w:r w:rsidRPr="004B0A62">
                      <w:rPr>
                        <w:sz w:val="18"/>
                        <w:szCs w:val="18"/>
                      </w:rPr>
                      <w:t>期末持股数量</w:t>
                    </w:r>
                  </w:p>
                </w:tc>
              </w:sdtContent>
            </w:sdt>
            <w:sdt>
              <w:sdtPr>
                <w:rPr>
                  <w:sz w:val="18"/>
                  <w:szCs w:val="18"/>
                </w:rPr>
                <w:tag w:val="_PLD_7ada2b5c4bf3461ba53f977e5918deeb"/>
                <w:id w:val="1833572352"/>
                <w:lock w:val="sdtLocked"/>
              </w:sdtPr>
              <w:sdtEndPr/>
              <w:sdtContent>
                <w:tc>
                  <w:tcPr>
                    <w:tcW w:w="675" w:type="dxa"/>
                    <w:vMerge w:val="restart"/>
                    <w:shd w:val="clear" w:color="auto" w:fill="auto"/>
                    <w:vAlign w:val="center"/>
                  </w:tcPr>
                  <w:p w:rsidR="004B0A62" w:rsidRPr="004B0A62" w:rsidRDefault="004B0A62" w:rsidP="0048381F">
                    <w:pPr>
                      <w:jc w:val="center"/>
                      <w:rPr>
                        <w:sz w:val="18"/>
                        <w:szCs w:val="18"/>
                      </w:rPr>
                    </w:pPr>
                    <w:r w:rsidRPr="004B0A62">
                      <w:rPr>
                        <w:sz w:val="18"/>
                        <w:szCs w:val="18"/>
                      </w:rPr>
                      <w:t>比例</w:t>
                    </w:r>
                    <w:r w:rsidRPr="004B0A62">
                      <w:rPr>
                        <w:sz w:val="18"/>
                        <w:szCs w:val="18"/>
                      </w:rPr>
                      <w:t>(%)</w:t>
                    </w:r>
                  </w:p>
                </w:tc>
              </w:sdtContent>
            </w:sdt>
            <w:sdt>
              <w:sdtPr>
                <w:rPr>
                  <w:sz w:val="18"/>
                  <w:szCs w:val="18"/>
                </w:rPr>
                <w:tag w:val="_PLD_2298149078e34b0599c3f6e60395c75e"/>
                <w:id w:val="225033081"/>
                <w:lock w:val="sdtLocked"/>
              </w:sdtPr>
              <w:sdtEndPr/>
              <w:sdtContent>
                <w:tc>
                  <w:tcPr>
                    <w:tcW w:w="1026" w:type="dxa"/>
                    <w:vMerge w:val="restart"/>
                    <w:shd w:val="clear" w:color="auto" w:fill="auto"/>
                    <w:vAlign w:val="center"/>
                  </w:tcPr>
                  <w:p w:rsidR="004B0A62" w:rsidRPr="004B0A62" w:rsidRDefault="004B0A62" w:rsidP="0048381F">
                    <w:pPr>
                      <w:pStyle w:val="af0"/>
                      <w:rPr>
                        <w:rFonts w:ascii="宋体" w:hAnsi="宋体"/>
                        <w:bCs/>
                        <w:sz w:val="18"/>
                        <w:szCs w:val="18"/>
                      </w:rPr>
                    </w:pPr>
                    <w:r w:rsidRPr="004B0A62">
                      <w:rPr>
                        <w:rFonts w:ascii="宋体" w:hAnsi="宋体"/>
                        <w:bCs/>
                        <w:sz w:val="18"/>
                        <w:szCs w:val="18"/>
                      </w:rPr>
                      <w:t>持有有限</w:t>
                    </w:r>
                    <w:proofErr w:type="gramStart"/>
                    <w:r w:rsidRPr="004B0A62">
                      <w:rPr>
                        <w:rFonts w:ascii="宋体" w:hAnsi="宋体"/>
                        <w:bCs/>
                        <w:sz w:val="18"/>
                        <w:szCs w:val="18"/>
                      </w:rPr>
                      <w:t>售条件</w:t>
                    </w:r>
                    <w:proofErr w:type="gramEnd"/>
                    <w:r w:rsidRPr="004B0A62">
                      <w:rPr>
                        <w:rFonts w:ascii="宋体" w:hAnsi="宋体"/>
                        <w:bCs/>
                        <w:sz w:val="18"/>
                        <w:szCs w:val="18"/>
                      </w:rPr>
                      <w:t>股份数量</w:t>
                    </w:r>
                  </w:p>
                </w:tc>
              </w:sdtContent>
            </w:sdt>
            <w:sdt>
              <w:sdtPr>
                <w:rPr>
                  <w:sz w:val="18"/>
                  <w:szCs w:val="18"/>
                </w:rPr>
                <w:tag w:val="_PLD_5b606c67fdae49ab9a6a7ca84c6fc0d8"/>
                <w:id w:val="1927844638"/>
                <w:lock w:val="sdtLocked"/>
              </w:sdtPr>
              <w:sdtEndPr/>
              <w:sdtContent>
                <w:tc>
                  <w:tcPr>
                    <w:tcW w:w="1865" w:type="dxa"/>
                    <w:gridSpan w:val="3"/>
                    <w:shd w:val="clear" w:color="auto" w:fill="auto"/>
                    <w:vAlign w:val="center"/>
                  </w:tcPr>
                  <w:p w:rsidR="004B0A62" w:rsidRPr="004B0A62" w:rsidRDefault="004B0A62" w:rsidP="0048381F">
                    <w:pPr>
                      <w:jc w:val="center"/>
                      <w:rPr>
                        <w:sz w:val="18"/>
                        <w:szCs w:val="18"/>
                      </w:rPr>
                    </w:pPr>
                    <w:r w:rsidRPr="004B0A62">
                      <w:rPr>
                        <w:sz w:val="18"/>
                        <w:szCs w:val="18"/>
                      </w:rPr>
                      <w:t>质押或冻结情况</w:t>
                    </w:r>
                  </w:p>
                </w:tc>
              </w:sdtContent>
            </w:sdt>
            <w:sdt>
              <w:sdtPr>
                <w:rPr>
                  <w:sz w:val="18"/>
                  <w:szCs w:val="18"/>
                </w:rPr>
                <w:tag w:val="_PLD_606c475ce7f74819b173b921af518995"/>
                <w:id w:val="1001157862"/>
                <w:lock w:val="sdtLocked"/>
              </w:sdtPr>
              <w:sdtEndPr/>
              <w:sdtContent>
                <w:tc>
                  <w:tcPr>
                    <w:tcW w:w="1253" w:type="dxa"/>
                    <w:vMerge w:val="restart"/>
                    <w:shd w:val="clear" w:color="auto" w:fill="auto"/>
                    <w:vAlign w:val="center"/>
                  </w:tcPr>
                  <w:p w:rsidR="004B0A62" w:rsidRPr="004B0A62" w:rsidRDefault="004B0A62" w:rsidP="0048381F">
                    <w:pPr>
                      <w:jc w:val="center"/>
                      <w:rPr>
                        <w:sz w:val="18"/>
                        <w:szCs w:val="18"/>
                      </w:rPr>
                    </w:pPr>
                    <w:r w:rsidRPr="004B0A62">
                      <w:rPr>
                        <w:sz w:val="18"/>
                        <w:szCs w:val="18"/>
                      </w:rPr>
                      <w:t>股东</w:t>
                    </w:r>
                  </w:p>
                  <w:p w:rsidR="004B0A62" w:rsidRPr="004B0A62" w:rsidRDefault="004B0A62" w:rsidP="0048381F">
                    <w:pPr>
                      <w:jc w:val="center"/>
                      <w:rPr>
                        <w:sz w:val="18"/>
                        <w:szCs w:val="18"/>
                      </w:rPr>
                    </w:pPr>
                    <w:r w:rsidRPr="004B0A62">
                      <w:rPr>
                        <w:sz w:val="18"/>
                        <w:szCs w:val="18"/>
                      </w:rPr>
                      <w:t>性质</w:t>
                    </w:r>
                  </w:p>
                </w:tc>
              </w:sdtContent>
            </w:sdt>
          </w:tr>
          <w:tr w:rsidR="004B0A62" w:rsidRPr="004B0A62" w:rsidTr="0048381F">
            <w:trPr>
              <w:cantSplit/>
            </w:trPr>
            <w:tc>
              <w:tcPr>
                <w:tcW w:w="2093" w:type="dxa"/>
                <w:vMerge/>
                <w:tcBorders>
                  <w:bottom w:val="single" w:sz="4" w:space="0" w:color="auto"/>
                </w:tcBorders>
                <w:shd w:val="clear" w:color="auto" w:fill="auto"/>
              </w:tcPr>
              <w:p w:rsidR="004B0A62" w:rsidRPr="004B0A62" w:rsidRDefault="004B0A62" w:rsidP="0048381F">
                <w:pPr>
                  <w:jc w:val="center"/>
                  <w:rPr>
                    <w:sz w:val="18"/>
                    <w:szCs w:val="18"/>
                  </w:rPr>
                </w:pPr>
              </w:p>
            </w:tc>
            <w:tc>
              <w:tcPr>
                <w:tcW w:w="1134" w:type="dxa"/>
                <w:vMerge/>
                <w:tcBorders>
                  <w:bottom w:val="single" w:sz="4" w:space="0" w:color="auto"/>
                </w:tcBorders>
                <w:shd w:val="clear" w:color="auto" w:fill="auto"/>
              </w:tcPr>
              <w:p w:rsidR="004B0A62" w:rsidRPr="004B0A62" w:rsidRDefault="004B0A62" w:rsidP="0048381F">
                <w:pPr>
                  <w:jc w:val="center"/>
                  <w:rPr>
                    <w:sz w:val="18"/>
                    <w:szCs w:val="18"/>
                  </w:rPr>
                </w:pPr>
              </w:p>
            </w:tc>
            <w:tc>
              <w:tcPr>
                <w:tcW w:w="1276" w:type="dxa"/>
                <w:gridSpan w:val="2"/>
                <w:vMerge/>
                <w:tcBorders>
                  <w:bottom w:val="single" w:sz="4" w:space="0" w:color="auto"/>
                </w:tcBorders>
                <w:shd w:val="clear" w:color="auto" w:fill="auto"/>
              </w:tcPr>
              <w:p w:rsidR="004B0A62" w:rsidRPr="004B0A62" w:rsidRDefault="004B0A62" w:rsidP="0048381F">
                <w:pPr>
                  <w:jc w:val="center"/>
                  <w:rPr>
                    <w:sz w:val="18"/>
                    <w:szCs w:val="18"/>
                  </w:rPr>
                </w:pPr>
              </w:p>
            </w:tc>
            <w:tc>
              <w:tcPr>
                <w:tcW w:w="675" w:type="dxa"/>
                <w:vMerge/>
                <w:tcBorders>
                  <w:bottom w:val="single" w:sz="4" w:space="0" w:color="auto"/>
                </w:tcBorders>
                <w:shd w:val="clear" w:color="auto" w:fill="auto"/>
              </w:tcPr>
              <w:p w:rsidR="004B0A62" w:rsidRPr="004B0A62" w:rsidRDefault="004B0A62" w:rsidP="0048381F">
                <w:pPr>
                  <w:jc w:val="center"/>
                  <w:rPr>
                    <w:sz w:val="18"/>
                    <w:szCs w:val="18"/>
                  </w:rPr>
                </w:pPr>
              </w:p>
            </w:tc>
            <w:tc>
              <w:tcPr>
                <w:tcW w:w="1026" w:type="dxa"/>
                <w:vMerge/>
                <w:tcBorders>
                  <w:bottom w:val="single" w:sz="4" w:space="0" w:color="auto"/>
                </w:tcBorders>
                <w:shd w:val="clear" w:color="auto" w:fill="auto"/>
              </w:tcPr>
              <w:p w:rsidR="004B0A62" w:rsidRPr="004B0A62" w:rsidRDefault="004B0A62" w:rsidP="0048381F">
                <w:pPr>
                  <w:jc w:val="center"/>
                  <w:rPr>
                    <w:sz w:val="18"/>
                    <w:szCs w:val="18"/>
                  </w:rPr>
                </w:pPr>
              </w:p>
            </w:tc>
            <w:sdt>
              <w:sdtPr>
                <w:rPr>
                  <w:sz w:val="18"/>
                  <w:szCs w:val="18"/>
                </w:rPr>
                <w:tag w:val="_PLD_3bd99d2d4b54427eadff699d0cd4d121"/>
                <w:id w:val="-174733291"/>
                <w:lock w:val="sdtLocked"/>
              </w:sdtPr>
              <w:sdtEndPr/>
              <w:sdtContent>
                <w:tc>
                  <w:tcPr>
                    <w:tcW w:w="708" w:type="dxa"/>
                    <w:tcBorders>
                      <w:bottom w:val="single" w:sz="4" w:space="0" w:color="auto"/>
                    </w:tcBorders>
                    <w:shd w:val="clear" w:color="auto" w:fill="auto"/>
                    <w:vAlign w:val="center"/>
                  </w:tcPr>
                  <w:p w:rsidR="004B0A62" w:rsidRPr="004B0A62" w:rsidRDefault="004B0A62" w:rsidP="0048381F">
                    <w:pPr>
                      <w:jc w:val="center"/>
                      <w:rPr>
                        <w:sz w:val="18"/>
                        <w:szCs w:val="18"/>
                      </w:rPr>
                    </w:pPr>
                    <w:r w:rsidRPr="004B0A62">
                      <w:rPr>
                        <w:sz w:val="18"/>
                        <w:szCs w:val="18"/>
                      </w:rPr>
                      <w:t>股份</w:t>
                    </w:r>
                  </w:p>
                  <w:p w:rsidR="004B0A62" w:rsidRPr="004B0A62" w:rsidRDefault="004B0A62" w:rsidP="0048381F">
                    <w:pPr>
                      <w:jc w:val="center"/>
                      <w:rPr>
                        <w:sz w:val="18"/>
                        <w:szCs w:val="18"/>
                      </w:rPr>
                    </w:pPr>
                    <w:r w:rsidRPr="004B0A62">
                      <w:rPr>
                        <w:sz w:val="18"/>
                        <w:szCs w:val="18"/>
                      </w:rPr>
                      <w:t>状态</w:t>
                    </w:r>
                  </w:p>
                </w:tc>
              </w:sdtContent>
            </w:sdt>
            <w:sdt>
              <w:sdtPr>
                <w:rPr>
                  <w:sz w:val="18"/>
                  <w:szCs w:val="18"/>
                </w:rPr>
                <w:tag w:val="_PLD_b142804038a1449486c51d7e1e6a38b5"/>
                <w:id w:val="1033761361"/>
                <w:lock w:val="sdtLocked"/>
              </w:sdtPr>
              <w:sdtEndPr/>
              <w:sdtContent>
                <w:tc>
                  <w:tcPr>
                    <w:tcW w:w="1157" w:type="dxa"/>
                    <w:gridSpan w:val="2"/>
                    <w:tcBorders>
                      <w:bottom w:val="single" w:sz="4" w:space="0" w:color="auto"/>
                    </w:tcBorders>
                    <w:shd w:val="clear" w:color="auto" w:fill="auto"/>
                    <w:vAlign w:val="center"/>
                  </w:tcPr>
                  <w:p w:rsidR="004B0A62" w:rsidRPr="004B0A62" w:rsidRDefault="004B0A62" w:rsidP="0048381F">
                    <w:pPr>
                      <w:jc w:val="center"/>
                      <w:rPr>
                        <w:sz w:val="18"/>
                        <w:szCs w:val="18"/>
                      </w:rPr>
                    </w:pPr>
                    <w:r w:rsidRPr="004B0A62">
                      <w:rPr>
                        <w:sz w:val="18"/>
                        <w:szCs w:val="18"/>
                      </w:rPr>
                      <w:t>数量</w:t>
                    </w:r>
                  </w:p>
                </w:tc>
              </w:sdtContent>
            </w:sdt>
            <w:tc>
              <w:tcPr>
                <w:tcW w:w="1253" w:type="dxa"/>
                <w:vMerge/>
                <w:shd w:val="clear" w:color="auto" w:fill="auto"/>
              </w:tcPr>
              <w:p w:rsidR="004B0A62" w:rsidRPr="004B0A62" w:rsidRDefault="004B0A62" w:rsidP="0048381F">
                <w:pPr>
                  <w:jc w:val="center"/>
                  <w:rPr>
                    <w:sz w:val="18"/>
                    <w:szCs w:val="18"/>
                  </w:rPr>
                </w:pPr>
              </w:p>
            </w:tc>
          </w:tr>
          <w:sdt>
            <w:sdtPr>
              <w:rPr>
                <w:sz w:val="18"/>
                <w:szCs w:val="18"/>
              </w:rPr>
              <w:alias w:val="前十名股东持股情况"/>
              <w:tag w:val="_TUP_375f0b0ef895481e95fad4a1b5ff4103"/>
              <w:id w:val="-615606547"/>
              <w:lock w:val="sdtLocked"/>
            </w:sdtPr>
            <w:sdtEndPr/>
            <w:sdtContent>
              <w:tr w:rsidR="004B0A62" w:rsidRPr="004B0A62" w:rsidTr="0048381F">
                <w:trPr>
                  <w:cantSplit/>
                </w:trPr>
                <w:tc>
                  <w:tcPr>
                    <w:tcW w:w="2093" w:type="dxa"/>
                    <w:shd w:val="clear" w:color="auto" w:fill="auto"/>
                    <w:vAlign w:val="center"/>
                  </w:tcPr>
                  <w:p w:rsidR="004B0A62" w:rsidRPr="004B0A62" w:rsidRDefault="004B0A62" w:rsidP="0048381F">
                    <w:pPr>
                      <w:rPr>
                        <w:sz w:val="18"/>
                        <w:szCs w:val="18"/>
                      </w:rPr>
                    </w:pPr>
                    <w:r w:rsidRPr="004B0A62">
                      <w:rPr>
                        <w:sz w:val="18"/>
                        <w:szCs w:val="18"/>
                      </w:rPr>
                      <w:t>苏州吴中投资控股有限公司</w:t>
                    </w:r>
                  </w:p>
                </w:tc>
                <w:tc>
                  <w:tcPr>
                    <w:tcW w:w="1134" w:type="dxa"/>
                    <w:shd w:val="clear" w:color="auto" w:fill="auto"/>
                    <w:vAlign w:val="center"/>
                  </w:tcPr>
                  <w:p w:rsidR="004B0A62" w:rsidRPr="004B0A62" w:rsidRDefault="004B0A62" w:rsidP="0048381F">
                    <w:pPr>
                      <w:jc w:val="right"/>
                      <w:rPr>
                        <w:sz w:val="18"/>
                        <w:szCs w:val="18"/>
                      </w:rPr>
                    </w:pPr>
                    <w:r w:rsidRPr="004B0A62">
                      <w:rPr>
                        <w:rFonts w:hint="eastAsia"/>
                        <w:sz w:val="18"/>
                        <w:szCs w:val="18"/>
                      </w:rPr>
                      <w:t>0</w:t>
                    </w:r>
                  </w:p>
                </w:tc>
                <w:tc>
                  <w:tcPr>
                    <w:tcW w:w="1276" w:type="dxa"/>
                    <w:gridSpan w:val="2"/>
                    <w:shd w:val="clear" w:color="auto" w:fill="auto"/>
                    <w:vAlign w:val="center"/>
                  </w:tcPr>
                  <w:p w:rsidR="004B0A62" w:rsidRPr="004B0A62" w:rsidRDefault="004B0A62" w:rsidP="0048381F">
                    <w:pPr>
                      <w:jc w:val="right"/>
                      <w:rPr>
                        <w:sz w:val="18"/>
                        <w:szCs w:val="18"/>
                      </w:rPr>
                    </w:pPr>
                    <w:r w:rsidRPr="004B0A62">
                      <w:rPr>
                        <w:sz w:val="18"/>
                        <w:szCs w:val="18"/>
                      </w:rPr>
                      <w:t>122,795,762</w:t>
                    </w:r>
                  </w:p>
                </w:tc>
                <w:tc>
                  <w:tcPr>
                    <w:tcW w:w="675" w:type="dxa"/>
                    <w:shd w:val="clear" w:color="auto" w:fill="auto"/>
                    <w:vAlign w:val="center"/>
                  </w:tcPr>
                  <w:p w:rsidR="004B0A62" w:rsidRPr="004B0A62" w:rsidRDefault="004B0A62" w:rsidP="0048381F">
                    <w:pPr>
                      <w:jc w:val="right"/>
                      <w:rPr>
                        <w:sz w:val="18"/>
                        <w:szCs w:val="18"/>
                      </w:rPr>
                    </w:pPr>
                    <w:r w:rsidRPr="004B0A62">
                      <w:rPr>
                        <w:sz w:val="18"/>
                        <w:szCs w:val="18"/>
                      </w:rPr>
                      <w:t>17.24</w:t>
                    </w:r>
                  </w:p>
                </w:tc>
                <w:tc>
                  <w:tcPr>
                    <w:tcW w:w="1026" w:type="dxa"/>
                    <w:shd w:val="clear" w:color="auto" w:fill="auto"/>
                    <w:vAlign w:val="center"/>
                  </w:tcPr>
                  <w:p w:rsidR="004B0A62" w:rsidRPr="004B0A62" w:rsidRDefault="004B0A62" w:rsidP="0048381F">
                    <w:pPr>
                      <w:jc w:val="right"/>
                      <w:rPr>
                        <w:sz w:val="18"/>
                        <w:szCs w:val="18"/>
                      </w:rPr>
                    </w:pPr>
                    <w:r w:rsidRPr="004B0A62">
                      <w:rPr>
                        <w:rFonts w:hint="eastAsia"/>
                        <w:sz w:val="18"/>
                        <w:szCs w:val="18"/>
                      </w:rPr>
                      <w:t>0</w:t>
                    </w:r>
                  </w:p>
                </w:tc>
                <w:sdt>
                  <w:sdtPr>
                    <w:rPr>
                      <w:sz w:val="18"/>
                      <w:szCs w:val="18"/>
                    </w:rPr>
                    <w:alias w:val="前十名股东持有股份状态"/>
                    <w:tag w:val="_GBC_b1d75720a0264954a4777995ec34f48e"/>
                    <w:id w:val="-1952774749"/>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08" w:type="dxa"/>
                        <w:shd w:val="clear" w:color="auto" w:fill="auto"/>
                        <w:vAlign w:val="center"/>
                      </w:tcPr>
                      <w:p w:rsidR="004B0A62" w:rsidRPr="004B0A62" w:rsidRDefault="007E60AA" w:rsidP="0048381F">
                        <w:pPr>
                          <w:jc w:val="center"/>
                          <w:rPr>
                            <w:sz w:val="18"/>
                            <w:szCs w:val="18"/>
                          </w:rPr>
                        </w:pPr>
                        <w:r>
                          <w:rPr>
                            <w:rFonts w:hint="eastAsia"/>
                            <w:sz w:val="18"/>
                            <w:szCs w:val="18"/>
                          </w:rPr>
                          <w:t>质押</w:t>
                        </w:r>
                      </w:p>
                    </w:tc>
                  </w:sdtContent>
                </w:sdt>
                <w:tc>
                  <w:tcPr>
                    <w:tcW w:w="1157" w:type="dxa"/>
                    <w:gridSpan w:val="2"/>
                    <w:shd w:val="clear" w:color="auto" w:fill="auto"/>
                    <w:vAlign w:val="center"/>
                  </w:tcPr>
                  <w:p w:rsidR="004B0A62" w:rsidRPr="004B0A62" w:rsidRDefault="004B0A62" w:rsidP="0048381F">
                    <w:pPr>
                      <w:jc w:val="right"/>
                      <w:rPr>
                        <w:sz w:val="18"/>
                        <w:szCs w:val="18"/>
                      </w:rPr>
                    </w:pPr>
                    <w:r w:rsidRPr="004B0A62">
                      <w:rPr>
                        <w:sz w:val="18"/>
                        <w:szCs w:val="18"/>
                      </w:rPr>
                      <w:t>91,500,000</w:t>
                    </w:r>
                  </w:p>
                </w:tc>
                <w:sdt>
                  <w:sdtPr>
                    <w:rPr>
                      <w:sz w:val="18"/>
                      <w:szCs w:val="18"/>
                    </w:rPr>
                    <w:alias w:val="前十名股东的股东性质"/>
                    <w:tag w:val="_GBC_a828ebc3e54d4853b751e50ab398fd28"/>
                    <w:id w:val="-191824786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53" w:type="dxa"/>
                        <w:shd w:val="clear" w:color="auto" w:fill="auto"/>
                        <w:vAlign w:val="center"/>
                      </w:tcPr>
                      <w:p w:rsidR="004B0A62" w:rsidRPr="004B0A62" w:rsidRDefault="007E60AA" w:rsidP="0048381F">
                        <w:pPr>
                          <w:rPr>
                            <w:sz w:val="18"/>
                            <w:szCs w:val="18"/>
                          </w:rPr>
                        </w:pPr>
                        <w:r>
                          <w:rPr>
                            <w:rFonts w:hint="eastAsia"/>
                            <w:sz w:val="18"/>
                            <w:szCs w:val="18"/>
                          </w:rPr>
                          <w:t>境内非国有法人</w:t>
                        </w:r>
                      </w:p>
                    </w:tc>
                  </w:sdtContent>
                </w:sdt>
              </w:tr>
            </w:sdtContent>
          </w:sdt>
          <w:sdt>
            <w:sdtPr>
              <w:rPr>
                <w:sz w:val="18"/>
                <w:szCs w:val="18"/>
              </w:rPr>
              <w:alias w:val="前十名股东持股情况"/>
              <w:tag w:val="_TUP_375f0b0ef895481e95fad4a1b5ff4103"/>
              <w:id w:val="-833604438"/>
              <w:lock w:val="sdtLocked"/>
            </w:sdtPr>
            <w:sdtEndPr/>
            <w:sdtContent>
              <w:tr w:rsidR="004B0A62" w:rsidRPr="004B0A62" w:rsidTr="0048381F">
                <w:trPr>
                  <w:cantSplit/>
                </w:trPr>
                <w:tc>
                  <w:tcPr>
                    <w:tcW w:w="2093" w:type="dxa"/>
                    <w:shd w:val="clear" w:color="auto" w:fill="auto"/>
                    <w:vAlign w:val="center"/>
                  </w:tcPr>
                  <w:p w:rsidR="004B0A62" w:rsidRPr="004B0A62" w:rsidRDefault="004B0A62" w:rsidP="0048381F">
                    <w:pPr>
                      <w:rPr>
                        <w:sz w:val="18"/>
                        <w:szCs w:val="18"/>
                      </w:rPr>
                    </w:pPr>
                    <w:r w:rsidRPr="004B0A62">
                      <w:rPr>
                        <w:sz w:val="18"/>
                        <w:szCs w:val="18"/>
                      </w:rPr>
                      <w:t>中国证券金融股份有限公司</w:t>
                    </w:r>
                  </w:p>
                </w:tc>
                <w:tc>
                  <w:tcPr>
                    <w:tcW w:w="1134" w:type="dxa"/>
                    <w:shd w:val="clear" w:color="auto" w:fill="auto"/>
                    <w:vAlign w:val="center"/>
                  </w:tcPr>
                  <w:p w:rsidR="004B0A62" w:rsidRPr="004B0A62" w:rsidRDefault="004B0A62" w:rsidP="0048381F">
                    <w:pPr>
                      <w:jc w:val="right"/>
                      <w:rPr>
                        <w:sz w:val="18"/>
                        <w:szCs w:val="18"/>
                      </w:rPr>
                    </w:pPr>
                    <w:r w:rsidRPr="004B0A62">
                      <w:rPr>
                        <w:rFonts w:hint="eastAsia"/>
                        <w:sz w:val="18"/>
                        <w:szCs w:val="18"/>
                      </w:rPr>
                      <w:t>0</w:t>
                    </w:r>
                  </w:p>
                </w:tc>
                <w:tc>
                  <w:tcPr>
                    <w:tcW w:w="1276" w:type="dxa"/>
                    <w:gridSpan w:val="2"/>
                    <w:shd w:val="clear" w:color="auto" w:fill="auto"/>
                    <w:vAlign w:val="center"/>
                  </w:tcPr>
                  <w:p w:rsidR="004B0A62" w:rsidRPr="004B0A62" w:rsidRDefault="004B0A62" w:rsidP="0048381F">
                    <w:pPr>
                      <w:jc w:val="right"/>
                      <w:rPr>
                        <w:sz w:val="18"/>
                        <w:szCs w:val="18"/>
                      </w:rPr>
                    </w:pPr>
                    <w:r w:rsidRPr="004B0A62">
                      <w:rPr>
                        <w:sz w:val="18"/>
                        <w:szCs w:val="18"/>
                      </w:rPr>
                      <w:t>11,501,003</w:t>
                    </w:r>
                  </w:p>
                </w:tc>
                <w:tc>
                  <w:tcPr>
                    <w:tcW w:w="675" w:type="dxa"/>
                    <w:shd w:val="clear" w:color="auto" w:fill="auto"/>
                    <w:vAlign w:val="center"/>
                  </w:tcPr>
                  <w:p w:rsidR="004B0A62" w:rsidRPr="004B0A62" w:rsidRDefault="004B0A62" w:rsidP="0048381F">
                    <w:pPr>
                      <w:jc w:val="right"/>
                      <w:rPr>
                        <w:sz w:val="18"/>
                        <w:szCs w:val="18"/>
                      </w:rPr>
                    </w:pPr>
                    <w:r w:rsidRPr="004B0A62">
                      <w:rPr>
                        <w:sz w:val="18"/>
                        <w:szCs w:val="18"/>
                      </w:rPr>
                      <w:t>1.61</w:t>
                    </w:r>
                  </w:p>
                </w:tc>
                <w:tc>
                  <w:tcPr>
                    <w:tcW w:w="1026" w:type="dxa"/>
                    <w:shd w:val="clear" w:color="auto" w:fill="auto"/>
                    <w:vAlign w:val="center"/>
                  </w:tcPr>
                  <w:p w:rsidR="004B0A62" w:rsidRPr="004B0A62" w:rsidRDefault="004B0A62" w:rsidP="0048381F">
                    <w:pPr>
                      <w:jc w:val="right"/>
                      <w:rPr>
                        <w:sz w:val="18"/>
                        <w:szCs w:val="18"/>
                      </w:rPr>
                    </w:pPr>
                    <w:r w:rsidRPr="004B0A62">
                      <w:rPr>
                        <w:rFonts w:hint="eastAsia"/>
                        <w:sz w:val="18"/>
                        <w:szCs w:val="18"/>
                      </w:rPr>
                      <w:t>0</w:t>
                    </w:r>
                  </w:p>
                </w:tc>
                <w:sdt>
                  <w:sdtPr>
                    <w:rPr>
                      <w:sz w:val="18"/>
                      <w:szCs w:val="18"/>
                    </w:rPr>
                    <w:alias w:val="前十名股东持有股份状态"/>
                    <w:tag w:val="_GBC_b1d75720a0264954a4777995ec34f48e"/>
                    <w:id w:val="1611702607"/>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08" w:type="dxa"/>
                        <w:shd w:val="clear" w:color="auto" w:fill="auto"/>
                        <w:vAlign w:val="center"/>
                      </w:tcPr>
                      <w:p w:rsidR="004B0A62" w:rsidRPr="004B0A62" w:rsidRDefault="007E60AA" w:rsidP="0048381F">
                        <w:pPr>
                          <w:jc w:val="center"/>
                          <w:rPr>
                            <w:sz w:val="18"/>
                            <w:szCs w:val="18"/>
                          </w:rPr>
                        </w:pPr>
                        <w:r>
                          <w:rPr>
                            <w:rFonts w:hint="eastAsia"/>
                            <w:sz w:val="18"/>
                            <w:szCs w:val="18"/>
                          </w:rPr>
                          <w:t>无</w:t>
                        </w:r>
                      </w:p>
                    </w:tc>
                  </w:sdtContent>
                </w:sdt>
                <w:tc>
                  <w:tcPr>
                    <w:tcW w:w="1157" w:type="dxa"/>
                    <w:gridSpan w:val="2"/>
                    <w:shd w:val="clear" w:color="auto" w:fill="auto"/>
                    <w:vAlign w:val="center"/>
                  </w:tcPr>
                  <w:p w:rsidR="004B0A62" w:rsidRPr="004B0A62" w:rsidRDefault="004B0A62" w:rsidP="0048381F">
                    <w:pPr>
                      <w:jc w:val="right"/>
                      <w:rPr>
                        <w:sz w:val="18"/>
                        <w:szCs w:val="18"/>
                      </w:rPr>
                    </w:pPr>
                    <w:r w:rsidRPr="004B0A62">
                      <w:rPr>
                        <w:sz w:val="18"/>
                        <w:szCs w:val="18"/>
                      </w:rPr>
                      <w:t>0</w:t>
                    </w:r>
                  </w:p>
                </w:tc>
                <w:sdt>
                  <w:sdtPr>
                    <w:rPr>
                      <w:sz w:val="18"/>
                      <w:szCs w:val="18"/>
                    </w:rPr>
                    <w:alias w:val="前十名股东的股东性质"/>
                    <w:tag w:val="_GBC_a828ebc3e54d4853b751e50ab398fd28"/>
                    <w:id w:val="-117148862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53" w:type="dxa"/>
                        <w:shd w:val="clear" w:color="auto" w:fill="auto"/>
                        <w:vAlign w:val="center"/>
                      </w:tcPr>
                      <w:p w:rsidR="004B0A62" w:rsidRPr="004B0A62" w:rsidRDefault="007E60AA" w:rsidP="0048381F">
                        <w:pPr>
                          <w:rPr>
                            <w:sz w:val="18"/>
                            <w:szCs w:val="18"/>
                          </w:rPr>
                        </w:pPr>
                        <w:r>
                          <w:rPr>
                            <w:rFonts w:hint="eastAsia"/>
                            <w:sz w:val="18"/>
                            <w:szCs w:val="18"/>
                          </w:rPr>
                          <w:t>境内非国有法人</w:t>
                        </w:r>
                      </w:p>
                    </w:tc>
                  </w:sdtContent>
                </w:sdt>
              </w:tr>
            </w:sdtContent>
          </w:sdt>
          <w:sdt>
            <w:sdtPr>
              <w:rPr>
                <w:sz w:val="18"/>
                <w:szCs w:val="18"/>
              </w:rPr>
              <w:alias w:val="前十名股东持股情况"/>
              <w:tag w:val="_TUP_375f0b0ef895481e95fad4a1b5ff4103"/>
              <w:id w:val="255711338"/>
              <w:lock w:val="sdtLocked"/>
            </w:sdtPr>
            <w:sdtEndPr/>
            <w:sdtContent>
              <w:tr w:rsidR="004B0A62" w:rsidRPr="004B0A62" w:rsidTr="0048381F">
                <w:trPr>
                  <w:cantSplit/>
                </w:trPr>
                <w:tc>
                  <w:tcPr>
                    <w:tcW w:w="2093" w:type="dxa"/>
                    <w:shd w:val="clear" w:color="auto" w:fill="auto"/>
                    <w:vAlign w:val="center"/>
                  </w:tcPr>
                  <w:p w:rsidR="004B0A62" w:rsidRPr="004B0A62" w:rsidRDefault="004B0A62" w:rsidP="0048381F">
                    <w:pPr>
                      <w:rPr>
                        <w:sz w:val="18"/>
                        <w:szCs w:val="18"/>
                      </w:rPr>
                    </w:pPr>
                    <w:r w:rsidRPr="004B0A62">
                      <w:rPr>
                        <w:sz w:val="18"/>
                        <w:szCs w:val="18"/>
                      </w:rPr>
                      <w:t>中央汇金资产管理有限责任公司</w:t>
                    </w:r>
                  </w:p>
                </w:tc>
                <w:tc>
                  <w:tcPr>
                    <w:tcW w:w="1134" w:type="dxa"/>
                    <w:shd w:val="clear" w:color="auto" w:fill="auto"/>
                    <w:vAlign w:val="center"/>
                  </w:tcPr>
                  <w:p w:rsidR="004B0A62" w:rsidRPr="004B0A62" w:rsidRDefault="004B0A62" w:rsidP="0048381F">
                    <w:pPr>
                      <w:jc w:val="right"/>
                      <w:rPr>
                        <w:sz w:val="18"/>
                        <w:szCs w:val="18"/>
                      </w:rPr>
                    </w:pPr>
                    <w:r w:rsidRPr="004B0A62">
                      <w:rPr>
                        <w:rFonts w:hint="eastAsia"/>
                        <w:sz w:val="18"/>
                        <w:szCs w:val="18"/>
                      </w:rPr>
                      <w:t>0</w:t>
                    </w:r>
                  </w:p>
                </w:tc>
                <w:tc>
                  <w:tcPr>
                    <w:tcW w:w="1276" w:type="dxa"/>
                    <w:gridSpan w:val="2"/>
                    <w:shd w:val="clear" w:color="auto" w:fill="auto"/>
                    <w:vAlign w:val="center"/>
                  </w:tcPr>
                  <w:p w:rsidR="004B0A62" w:rsidRPr="004B0A62" w:rsidRDefault="004B0A62" w:rsidP="0048381F">
                    <w:pPr>
                      <w:jc w:val="right"/>
                      <w:rPr>
                        <w:sz w:val="18"/>
                        <w:szCs w:val="18"/>
                      </w:rPr>
                    </w:pPr>
                    <w:r w:rsidRPr="004B0A62">
                      <w:rPr>
                        <w:sz w:val="18"/>
                        <w:szCs w:val="18"/>
                      </w:rPr>
                      <w:t>8,354,200</w:t>
                    </w:r>
                  </w:p>
                </w:tc>
                <w:tc>
                  <w:tcPr>
                    <w:tcW w:w="675" w:type="dxa"/>
                    <w:shd w:val="clear" w:color="auto" w:fill="auto"/>
                    <w:vAlign w:val="center"/>
                  </w:tcPr>
                  <w:p w:rsidR="004B0A62" w:rsidRPr="004B0A62" w:rsidRDefault="004B0A62" w:rsidP="0048381F">
                    <w:pPr>
                      <w:jc w:val="right"/>
                      <w:rPr>
                        <w:sz w:val="18"/>
                        <w:szCs w:val="18"/>
                      </w:rPr>
                    </w:pPr>
                    <w:r w:rsidRPr="004B0A62">
                      <w:rPr>
                        <w:sz w:val="18"/>
                        <w:szCs w:val="18"/>
                      </w:rPr>
                      <w:t>1.17</w:t>
                    </w:r>
                  </w:p>
                </w:tc>
                <w:tc>
                  <w:tcPr>
                    <w:tcW w:w="1026" w:type="dxa"/>
                    <w:shd w:val="clear" w:color="auto" w:fill="auto"/>
                    <w:vAlign w:val="center"/>
                  </w:tcPr>
                  <w:p w:rsidR="004B0A62" w:rsidRPr="004B0A62" w:rsidRDefault="004B0A62" w:rsidP="0048381F">
                    <w:pPr>
                      <w:jc w:val="right"/>
                      <w:rPr>
                        <w:sz w:val="18"/>
                        <w:szCs w:val="18"/>
                      </w:rPr>
                    </w:pPr>
                    <w:r w:rsidRPr="004B0A62">
                      <w:rPr>
                        <w:rFonts w:hint="eastAsia"/>
                        <w:sz w:val="18"/>
                        <w:szCs w:val="18"/>
                      </w:rPr>
                      <w:t>0</w:t>
                    </w:r>
                  </w:p>
                </w:tc>
                <w:sdt>
                  <w:sdtPr>
                    <w:rPr>
                      <w:sz w:val="18"/>
                      <w:szCs w:val="18"/>
                    </w:rPr>
                    <w:alias w:val="前十名股东持有股份状态"/>
                    <w:tag w:val="_GBC_b1d75720a0264954a4777995ec34f48e"/>
                    <w:id w:val="-1402591048"/>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08" w:type="dxa"/>
                        <w:shd w:val="clear" w:color="auto" w:fill="auto"/>
                        <w:vAlign w:val="center"/>
                      </w:tcPr>
                      <w:p w:rsidR="004B0A62" w:rsidRPr="004B0A62" w:rsidRDefault="007E60AA" w:rsidP="0048381F">
                        <w:pPr>
                          <w:jc w:val="center"/>
                          <w:rPr>
                            <w:sz w:val="18"/>
                            <w:szCs w:val="18"/>
                          </w:rPr>
                        </w:pPr>
                        <w:r>
                          <w:rPr>
                            <w:rFonts w:hint="eastAsia"/>
                            <w:sz w:val="18"/>
                            <w:szCs w:val="18"/>
                          </w:rPr>
                          <w:t>无</w:t>
                        </w:r>
                      </w:p>
                    </w:tc>
                  </w:sdtContent>
                </w:sdt>
                <w:tc>
                  <w:tcPr>
                    <w:tcW w:w="1157" w:type="dxa"/>
                    <w:gridSpan w:val="2"/>
                    <w:shd w:val="clear" w:color="auto" w:fill="auto"/>
                    <w:vAlign w:val="center"/>
                  </w:tcPr>
                  <w:p w:rsidR="004B0A62" w:rsidRPr="004B0A62" w:rsidRDefault="004B0A62" w:rsidP="0048381F">
                    <w:pPr>
                      <w:jc w:val="right"/>
                      <w:rPr>
                        <w:sz w:val="18"/>
                        <w:szCs w:val="18"/>
                      </w:rPr>
                    </w:pPr>
                    <w:r w:rsidRPr="004B0A62">
                      <w:rPr>
                        <w:sz w:val="18"/>
                        <w:szCs w:val="18"/>
                      </w:rPr>
                      <w:t>0</w:t>
                    </w:r>
                  </w:p>
                </w:tc>
                <w:sdt>
                  <w:sdtPr>
                    <w:rPr>
                      <w:sz w:val="18"/>
                      <w:szCs w:val="18"/>
                    </w:rPr>
                    <w:alias w:val="前十名股东的股东性质"/>
                    <w:tag w:val="_GBC_a828ebc3e54d4853b751e50ab398fd28"/>
                    <w:id w:val="166258409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53" w:type="dxa"/>
                        <w:shd w:val="clear" w:color="auto" w:fill="auto"/>
                        <w:vAlign w:val="center"/>
                      </w:tcPr>
                      <w:p w:rsidR="004B0A62" w:rsidRPr="004B0A62" w:rsidRDefault="007E60AA" w:rsidP="0048381F">
                        <w:pPr>
                          <w:rPr>
                            <w:sz w:val="18"/>
                            <w:szCs w:val="18"/>
                          </w:rPr>
                        </w:pPr>
                        <w:r>
                          <w:rPr>
                            <w:rFonts w:hint="eastAsia"/>
                            <w:sz w:val="18"/>
                            <w:szCs w:val="18"/>
                          </w:rPr>
                          <w:t>国有法人</w:t>
                        </w:r>
                      </w:p>
                    </w:tc>
                  </w:sdtContent>
                </w:sdt>
              </w:tr>
            </w:sdtContent>
          </w:sdt>
          <w:sdt>
            <w:sdtPr>
              <w:rPr>
                <w:sz w:val="18"/>
                <w:szCs w:val="18"/>
              </w:rPr>
              <w:alias w:val="前十名股东持股情况"/>
              <w:tag w:val="_TUP_375f0b0ef895481e95fad4a1b5ff4103"/>
              <w:id w:val="-1433660603"/>
              <w:lock w:val="sdtLocked"/>
            </w:sdtPr>
            <w:sdtEndPr/>
            <w:sdtContent>
              <w:tr w:rsidR="004B0A62" w:rsidRPr="004B0A62" w:rsidTr="0048381F">
                <w:trPr>
                  <w:cantSplit/>
                </w:trPr>
                <w:tc>
                  <w:tcPr>
                    <w:tcW w:w="2093" w:type="dxa"/>
                    <w:shd w:val="clear" w:color="auto" w:fill="auto"/>
                    <w:vAlign w:val="center"/>
                  </w:tcPr>
                  <w:p w:rsidR="004B0A62" w:rsidRPr="004B0A62" w:rsidRDefault="004B0A62" w:rsidP="0048381F">
                    <w:pPr>
                      <w:rPr>
                        <w:sz w:val="18"/>
                        <w:szCs w:val="18"/>
                      </w:rPr>
                    </w:pPr>
                    <w:r w:rsidRPr="004B0A62">
                      <w:rPr>
                        <w:sz w:val="18"/>
                        <w:szCs w:val="18"/>
                      </w:rPr>
                      <w:t>江苏吴中实业股份有限公司回购专用证券账户</w:t>
                    </w:r>
                  </w:p>
                </w:tc>
                <w:tc>
                  <w:tcPr>
                    <w:tcW w:w="1134" w:type="dxa"/>
                    <w:shd w:val="clear" w:color="auto" w:fill="auto"/>
                    <w:vAlign w:val="center"/>
                  </w:tcPr>
                  <w:p w:rsidR="004B0A62" w:rsidRPr="004B0A62" w:rsidRDefault="004B0A62" w:rsidP="0048381F">
                    <w:pPr>
                      <w:jc w:val="right"/>
                      <w:rPr>
                        <w:sz w:val="18"/>
                        <w:szCs w:val="18"/>
                      </w:rPr>
                    </w:pPr>
                    <w:r w:rsidRPr="004B0A62">
                      <w:rPr>
                        <w:sz w:val="18"/>
                        <w:szCs w:val="18"/>
                      </w:rPr>
                      <w:t>7,829,303</w:t>
                    </w:r>
                  </w:p>
                </w:tc>
                <w:tc>
                  <w:tcPr>
                    <w:tcW w:w="1276" w:type="dxa"/>
                    <w:gridSpan w:val="2"/>
                    <w:shd w:val="clear" w:color="auto" w:fill="auto"/>
                    <w:vAlign w:val="center"/>
                  </w:tcPr>
                  <w:p w:rsidR="004B0A62" w:rsidRPr="004B0A62" w:rsidRDefault="004B0A62" w:rsidP="0048381F">
                    <w:pPr>
                      <w:jc w:val="right"/>
                      <w:rPr>
                        <w:sz w:val="18"/>
                        <w:szCs w:val="18"/>
                      </w:rPr>
                    </w:pPr>
                    <w:r w:rsidRPr="004B0A62">
                      <w:rPr>
                        <w:sz w:val="18"/>
                        <w:szCs w:val="18"/>
                      </w:rPr>
                      <w:t>7,829,303</w:t>
                    </w:r>
                  </w:p>
                </w:tc>
                <w:tc>
                  <w:tcPr>
                    <w:tcW w:w="675" w:type="dxa"/>
                    <w:shd w:val="clear" w:color="auto" w:fill="auto"/>
                    <w:vAlign w:val="center"/>
                  </w:tcPr>
                  <w:p w:rsidR="004B0A62" w:rsidRPr="004B0A62" w:rsidRDefault="004B0A62" w:rsidP="0048381F">
                    <w:pPr>
                      <w:jc w:val="right"/>
                      <w:rPr>
                        <w:sz w:val="18"/>
                        <w:szCs w:val="18"/>
                      </w:rPr>
                    </w:pPr>
                    <w:r w:rsidRPr="004B0A62">
                      <w:rPr>
                        <w:sz w:val="18"/>
                        <w:szCs w:val="18"/>
                      </w:rPr>
                      <w:t>1.10</w:t>
                    </w:r>
                  </w:p>
                </w:tc>
                <w:tc>
                  <w:tcPr>
                    <w:tcW w:w="1026" w:type="dxa"/>
                    <w:shd w:val="clear" w:color="auto" w:fill="auto"/>
                    <w:vAlign w:val="center"/>
                  </w:tcPr>
                  <w:p w:rsidR="004B0A62" w:rsidRPr="004B0A62" w:rsidRDefault="004B0A62" w:rsidP="0048381F">
                    <w:pPr>
                      <w:jc w:val="right"/>
                      <w:rPr>
                        <w:sz w:val="18"/>
                        <w:szCs w:val="18"/>
                      </w:rPr>
                    </w:pPr>
                    <w:r w:rsidRPr="004B0A62">
                      <w:rPr>
                        <w:rFonts w:hint="eastAsia"/>
                        <w:sz w:val="18"/>
                        <w:szCs w:val="18"/>
                      </w:rPr>
                      <w:t>0</w:t>
                    </w:r>
                  </w:p>
                </w:tc>
                <w:sdt>
                  <w:sdtPr>
                    <w:rPr>
                      <w:sz w:val="18"/>
                      <w:szCs w:val="18"/>
                    </w:rPr>
                    <w:alias w:val="前十名股东持有股份状态"/>
                    <w:tag w:val="_GBC_b1d75720a0264954a4777995ec34f48e"/>
                    <w:id w:val="-1122611440"/>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08" w:type="dxa"/>
                        <w:shd w:val="clear" w:color="auto" w:fill="auto"/>
                        <w:vAlign w:val="center"/>
                      </w:tcPr>
                      <w:p w:rsidR="004B0A62" w:rsidRPr="004B0A62" w:rsidRDefault="007E60AA" w:rsidP="0048381F">
                        <w:pPr>
                          <w:jc w:val="center"/>
                          <w:rPr>
                            <w:sz w:val="18"/>
                            <w:szCs w:val="18"/>
                          </w:rPr>
                        </w:pPr>
                        <w:r>
                          <w:rPr>
                            <w:rFonts w:hint="eastAsia"/>
                            <w:sz w:val="18"/>
                            <w:szCs w:val="18"/>
                          </w:rPr>
                          <w:t>无</w:t>
                        </w:r>
                      </w:p>
                    </w:tc>
                  </w:sdtContent>
                </w:sdt>
                <w:tc>
                  <w:tcPr>
                    <w:tcW w:w="1157" w:type="dxa"/>
                    <w:gridSpan w:val="2"/>
                    <w:shd w:val="clear" w:color="auto" w:fill="auto"/>
                    <w:vAlign w:val="center"/>
                  </w:tcPr>
                  <w:p w:rsidR="004B0A62" w:rsidRPr="004B0A62" w:rsidRDefault="004B0A62" w:rsidP="0048381F">
                    <w:pPr>
                      <w:jc w:val="right"/>
                      <w:rPr>
                        <w:sz w:val="18"/>
                        <w:szCs w:val="18"/>
                      </w:rPr>
                    </w:pPr>
                    <w:r w:rsidRPr="004B0A62">
                      <w:rPr>
                        <w:sz w:val="18"/>
                        <w:szCs w:val="18"/>
                      </w:rPr>
                      <w:t>0</w:t>
                    </w:r>
                  </w:p>
                </w:tc>
                <w:sdt>
                  <w:sdtPr>
                    <w:rPr>
                      <w:sz w:val="18"/>
                      <w:szCs w:val="18"/>
                    </w:rPr>
                    <w:alias w:val="前十名股东的股东性质"/>
                    <w:tag w:val="_GBC_a828ebc3e54d4853b751e50ab398fd28"/>
                    <w:id w:val="161802917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53" w:type="dxa"/>
                        <w:shd w:val="clear" w:color="auto" w:fill="auto"/>
                        <w:vAlign w:val="center"/>
                      </w:tcPr>
                      <w:p w:rsidR="004B0A62" w:rsidRPr="004B0A62" w:rsidRDefault="007E60AA" w:rsidP="0048381F">
                        <w:pPr>
                          <w:rPr>
                            <w:sz w:val="18"/>
                            <w:szCs w:val="18"/>
                          </w:rPr>
                        </w:pPr>
                        <w:r>
                          <w:rPr>
                            <w:rFonts w:hint="eastAsia"/>
                            <w:sz w:val="18"/>
                            <w:szCs w:val="18"/>
                          </w:rPr>
                          <w:t>其他</w:t>
                        </w:r>
                      </w:p>
                    </w:tc>
                  </w:sdtContent>
                </w:sdt>
              </w:tr>
            </w:sdtContent>
          </w:sdt>
          <w:sdt>
            <w:sdtPr>
              <w:rPr>
                <w:sz w:val="18"/>
                <w:szCs w:val="18"/>
              </w:rPr>
              <w:alias w:val="前十名股东持股情况"/>
              <w:tag w:val="_TUP_375f0b0ef895481e95fad4a1b5ff4103"/>
              <w:id w:val="1363410976"/>
              <w:lock w:val="sdtLocked"/>
            </w:sdtPr>
            <w:sdtEndPr/>
            <w:sdtContent>
              <w:tr w:rsidR="004B0A62" w:rsidRPr="004B0A62" w:rsidTr="0048381F">
                <w:trPr>
                  <w:cantSplit/>
                </w:trPr>
                <w:tc>
                  <w:tcPr>
                    <w:tcW w:w="2093" w:type="dxa"/>
                    <w:shd w:val="clear" w:color="auto" w:fill="auto"/>
                    <w:vAlign w:val="center"/>
                  </w:tcPr>
                  <w:p w:rsidR="004B0A62" w:rsidRPr="004B0A62" w:rsidRDefault="004B0A62" w:rsidP="0048381F">
                    <w:pPr>
                      <w:rPr>
                        <w:sz w:val="18"/>
                        <w:szCs w:val="18"/>
                      </w:rPr>
                    </w:pPr>
                    <w:r w:rsidRPr="004B0A62">
                      <w:rPr>
                        <w:sz w:val="18"/>
                        <w:szCs w:val="18"/>
                      </w:rPr>
                      <w:t>毕红芬</w:t>
                    </w:r>
                  </w:p>
                </w:tc>
                <w:tc>
                  <w:tcPr>
                    <w:tcW w:w="1134" w:type="dxa"/>
                    <w:shd w:val="clear" w:color="auto" w:fill="auto"/>
                    <w:vAlign w:val="center"/>
                  </w:tcPr>
                  <w:p w:rsidR="004B0A62" w:rsidRPr="004B0A62" w:rsidRDefault="004B0A62" w:rsidP="0048381F">
                    <w:pPr>
                      <w:jc w:val="right"/>
                      <w:rPr>
                        <w:sz w:val="18"/>
                        <w:szCs w:val="18"/>
                      </w:rPr>
                    </w:pPr>
                    <w:r w:rsidRPr="004B0A62">
                      <w:rPr>
                        <w:rFonts w:hint="eastAsia"/>
                        <w:sz w:val="18"/>
                        <w:szCs w:val="18"/>
                      </w:rPr>
                      <w:t>-</w:t>
                    </w:r>
                    <w:r w:rsidRPr="004B0A62">
                      <w:rPr>
                        <w:sz w:val="18"/>
                        <w:szCs w:val="18"/>
                      </w:rPr>
                      <w:t>7,849,313</w:t>
                    </w:r>
                  </w:p>
                </w:tc>
                <w:tc>
                  <w:tcPr>
                    <w:tcW w:w="1276" w:type="dxa"/>
                    <w:gridSpan w:val="2"/>
                    <w:shd w:val="clear" w:color="auto" w:fill="auto"/>
                    <w:vAlign w:val="center"/>
                  </w:tcPr>
                  <w:p w:rsidR="004B0A62" w:rsidRPr="004B0A62" w:rsidRDefault="004B0A62" w:rsidP="0048381F">
                    <w:pPr>
                      <w:jc w:val="right"/>
                      <w:rPr>
                        <w:sz w:val="18"/>
                        <w:szCs w:val="18"/>
                      </w:rPr>
                    </w:pPr>
                    <w:r w:rsidRPr="004B0A62">
                      <w:rPr>
                        <w:sz w:val="18"/>
                        <w:szCs w:val="18"/>
                      </w:rPr>
                      <w:t>4,563,925</w:t>
                    </w:r>
                  </w:p>
                </w:tc>
                <w:tc>
                  <w:tcPr>
                    <w:tcW w:w="675" w:type="dxa"/>
                    <w:shd w:val="clear" w:color="auto" w:fill="auto"/>
                    <w:vAlign w:val="center"/>
                  </w:tcPr>
                  <w:p w:rsidR="004B0A62" w:rsidRPr="004B0A62" w:rsidRDefault="004B0A62" w:rsidP="0048381F">
                    <w:pPr>
                      <w:jc w:val="right"/>
                      <w:rPr>
                        <w:sz w:val="18"/>
                        <w:szCs w:val="18"/>
                      </w:rPr>
                    </w:pPr>
                    <w:r w:rsidRPr="004B0A62">
                      <w:rPr>
                        <w:sz w:val="18"/>
                        <w:szCs w:val="18"/>
                      </w:rPr>
                      <w:t>0.64</w:t>
                    </w:r>
                  </w:p>
                </w:tc>
                <w:tc>
                  <w:tcPr>
                    <w:tcW w:w="1026" w:type="dxa"/>
                    <w:shd w:val="clear" w:color="auto" w:fill="auto"/>
                    <w:vAlign w:val="center"/>
                  </w:tcPr>
                  <w:p w:rsidR="004B0A62" w:rsidRPr="004B0A62" w:rsidRDefault="004B0A62" w:rsidP="0048381F">
                    <w:pPr>
                      <w:jc w:val="right"/>
                      <w:rPr>
                        <w:sz w:val="18"/>
                        <w:szCs w:val="18"/>
                      </w:rPr>
                    </w:pPr>
                    <w:r w:rsidRPr="004B0A62">
                      <w:rPr>
                        <w:sz w:val="18"/>
                        <w:szCs w:val="18"/>
                      </w:rPr>
                      <w:t>1,623,966</w:t>
                    </w:r>
                  </w:p>
                </w:tc>
                <w:sdt>
                  <w:sdtPr>
                    <w:rPr>
                      <w:sz w:val="18"/>
                      <w:szCs w:val="18"/>
                    </w:rPr>
                    <w:alias w:val="前十名股东持有股份状态"/>
                    <w:tag w:val="_GBC_b1d75720a0264954a4777995ec34f48e"/>
                    <w:id w:val="-2072563551"/>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08" w:type="dxa"/>
                        <w:shd w:val="clear" w:color="auto" w:fill="auto"/>
                        <w:vAlign w:val="center"/>
                      </w:tcPr>
                      <w:p w:rsidR="004B0A62" w:rsidRPr="004B0A62" w:rsidRDefault="007E60AA" w:rsidP="0048381F">
                        <w:pPr>
                          <w:jc w:val="center"/>
                          <w:rPr>
                            <w:sz w:val="18"/>
                            <w:szCs w:val="18"/>
                          </w:rPr>
                        </w:pPr>
                        <w:r>
                          <w:rPr>
                            <w:rFonts w:hint="eastAsia"/>
                            <w:sz w:val="18"/>
                            <w:szCs w:val="18"/>
                          </w:rPr>
                          <w:t>无</w:t>
                        </w:r>
                      </w:p>
                    </w:tc>
                  </w:sdtContent>
                </w:sdt>
                <w:tc>
                  <w:tcPr>
                    <w:tcW w:w="1157" w:type="dxa"/>
                    <w:gridSpan w:val="2"/>
                    <w:shd w:val="clear" w:color="auto" w:fill="auto"/>
                    <w:vAlign w:val="center"/>
                  </w:tcPr>
                  <w:p w:rsidR="004B0A62" w:rsidRPr="004B0A62" w:rsidRDefault="004B0A62" w:rsidP="0048381F">
                    <w:pPr>
                      <w:jc w:val="right"/>
                      <w:rPr>
                        <w:sz w:val="18"/>
                        <w:szCs w:val="18"/>
                      </w:rPr>
                    </w:pPr>
                    <w:r w:rsidRPr="004B0A62">
                      <w:rPr>
                        <w:sz w:val="18"/>
                        <w:szCs w:val="18"/>
                      </w:rPr>
                      <w:t>0</w:t>
                    </w:r>
                  </w:p>
                </w:tc>
                <w:sdt>
                  <w:sdtPr>
                    <w:rPr>
                      <w:sz w:val="18"/>
                      <w:szCs w:val="18"/>
                    </w:rPr>
                    <w:alias w:val="前十名股东的股东性质"/>
                    <w:tag w:val="_GBC_a828ebc3e54d4853b751e50ab398fd28"/>
                    <w:id w:val="-38062754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53" w:type="dxa"/>
                        <w:shd w:val="clear" w:color="auto" w:fill="auto"/>
                        <w:vAlign w:val="center"/>
                      </w:tcPr>
                      <w:p w:rsidR="004B0A62" w:rsidRPr="004B0A62" w:rsidRDefault="007E60AA" w:rsidP="0048381F">
                        <w:pPr>
                          <w:rPr>
                            <w:sz w:val="18"/>
                            <w:szCs w:val="18"/>
                          </w:rPr>
                        </w:pPr>
                        <w:r>
                          <w:rPr>
                            <w:rFonts w:hint="eastAsia"/>
                            <w:sz w:val="18"/>
                            <w:szCs w:val="18"/>
                          </w:rPr>
                          <w:t>境内自然人</w:t>
                        </w:r>
                      </w:p>
                    </w:tc>
                  </w:sdtContent>
                </w:sdt>
              </w:tr>
            </w:sdtContent>
          </w:sdt>
          <w:sdt>
            <w:sdtPr>
              <w:rPr>
                <w:sz w:val="18"/>
                <w:szCs w:val="18"/>
              </w:rPr>
              <w:alias w:val="前十名股东持股情况"/>
              <w:tag w:val="_TUP_375f0b0ef895481e95fad4a1b5ff4103"/>
              <w:id w:val="-818503311"/>
              <w:lock w:val="sdtLocked"/>
            </w:sdtPr>
            <w:sdtEndPr/>
            <w:sdtContent>
              <w:tr w:rsidR="004B0A62" w:rsidRPr="004B0A62" w:rsidTr="0048381F">
                <w:trPr>
                  <w:cantSplit/>
                </w:trPr>
                <w:tc>
                  <w:tcPr>
                    <w:tcW w:w="2093" w:type="dxa"/>
                    <w:shd w:val="clear" w:color="auto" w:fill="auto"/>
                    <w:vAlign w:val="center"/>
                  </w:tcPr>
                  <w:p w:rsidR="004B0A62" w:rsidRPr="004B0A62" w:rsidRDefault="004B0A62" w:rsidP="0048381F">
                    <w:pPr>
                      <w:rPr>
                        <w:sz w:val="18"/>
                        <w:szCs w:val="18"/>
                      </w:rPr>
                    </w:pPr>
                    <w:r w:rsidRPr="004B0A62">
                      <w:rPr>
                        <w:sz w:val="18"/>
                        <w:szCs w:val="18"/>
                      </w:rPr>
                      <w:t>张晓峰</w:t>
                    </w:r>
                  </w:p>
                </w:tc>
                <w:tc>
                  <w:tcPr>
                    <w:tcW w:w="1134" w:type="dxa"/>
                    <w:shd w:val="clear" w:color="auto" w:fill="auto"/>
                    <w:vAlign w:val="center"/>
                  </w:tcPr>
                  <w:p w:rsidR="004B0A62" w:rsidRPr="004B0A62" w:rsidRDefault="004B0A62" w:rsidP="0048381F">
                    <w:pPr>
                      <w:jc w:val="right"/>
                      <w:rPr>
                        <w:sz w:val="18"/>
                        <w:szCs w:val="18"/>
                      </w:rPr>
                    </w:pPr>
                  </w:p>
                </w:tc>
                <w:tc>
                  <w:tcPr>
                    <w:tcW w:w="1276" w:type="dxa"/>
                    <w:gridSpan w:val="2"/>
                    <w:shd w:val="clear" w:color="auto" w:fill="auto"/>
                    <w:vAlign w:val="center"/>
                  </w:tcPr>
                  <w:p w:rsidR="004B0A62" w:rsidRPr="004B0A62" w:rsidRDefault="004B0A62" w:rsidP="0048381F">
                    <w:pPr>
                      <w:jc w:val="right"/>
                      <w:rPr>
                        <w:sz w:val="18"/>
                        <w:szCs w:val="18"/>
                      </w:rPr>
                    </w:pPr>
                    <w:r w:rsidRPr="004B0A62">
                      <w:rPr>
                        <w:sz w:val="18"/>
                        <w:szCs w:val="18"/>
                      </w:rPr>
                      <w:t>4,266,459</w:t>
                    </w:r>
                  </w:p>
                </w:tc>
                <w:tc>
                  <w:tcPr>
                    <w:tcW w:w="675" w:type="dxa"/>
                    <w:shd w:val="clear" w:color="auto" w:fill="auto"/>
                    <w:vAlign w:val="center"/>
                  </w:tcPr>
                  <w:p w:rsidR="004B0A62" w:rsidRPr="004B0A62" w:rsidRDefault="004B0A62" w:rsidP="0048381F">
                    <w:pPr>
                      <w:jc w:val="right"/>
                      <w:rPr>
                        <w:sz w:val="18"/>
                        <w:szCs w:val="18"/>
                      </w:rPr>
                    </w:pPr>
                    <w:r w:rsidRPr="004B0A62">
                      <w:rPr>
                        <w:sz w:val="18"/>
                        <w:szCs w:val="18"/>
                      </w:rPr>
                      <w:t>0.60</w:t>
                    </w:r>
                  </w:p>
                </w:tc>
                <w:tc>
                  <w:tcPr>
                    <w:tcW w:w="1026" w:type="dxa"/>
                    <w:shd w:val="clear" w:color="auto" w:fill="auto"/>
                    <w:vAlign w:val="center"/>
                  </w:tcPr>
                  <w:p w:rsidR="004B0A62" w:rsidRPr="004B0A62" w:rsidRDefault="004B0A62" w:rsidP="0048381F">
                    <w:pPr>
                      <w:jc w:val="right"/>
                      <w:rPr>
                        <w:sz w:val="18"/>
                        <w:szCs w:val="18"/>
                      </w:rPr>
                    </w:pPr>
                    <w:r w:rsidRPr="004B0A62">
                      <w:rPr>
                        <w:rFonts w:hint="eastAsia"/>
                        <w:sz w:val="18"/>
                        <w:szCs w:val="18"/>
                      </w:rPr>
                      <w:t>0</w:t>
                    </w:r>
                  </w:p>
                </w:tc>
                <w:sdt>
                  <w:sdtPr>
                    <w:rPr>
                      <w:sz w:val="18"/>
                      <w:szCs w:val="18"/>
                    </w:rPr>
                    <w:alias w:val="前十名股东持有股份状态"/>
                    <w:tag w:val="_GBC_b1d75720a0264954a4777995ec34f48e"/>
                    <w:id w:val="65849086"/>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08" w:type="dxa"/>
                        <w:shd w:val="clear" w:color="auto" w:fill="auto"/>
                        <w:vAlign w:val="center"/>
                      </w:tcPr>
                      <w:p w:rsidR="004B0A62" w:rsidRPr="004B0A62" w:rsidRDefault="007E60AA" w:rsidP="0048381F">
                        <w:pPr>
                          <w:jc w:val="center"/>
                          <w:rPr>
                            <w:sz w:val="18"/>
                            <w:szCs w:val="18"/>
                          </w:rPr>
                        </w:pPr>
                        <w:r>
                          <w:rPr>
                            <w:rFonts w:hint="eastAsia"/>
                            <w:sz w:val="18"/>
                            <w:szCs w:val="18"/>
                          </w:rPr>
                          <w:t>无</w:t>
                        </w:r>
                      </w:p>
                    </w:tc>
                  </w:sdtContent>
                </w:sdt>
                <w:tc>
                  <w:tcPr>
                    <w:tcW w:w="1157" w:type="dxa"/>
                    <w:gridSpan w:val="2"/>
                    <w:shd w:val="clear" w:color="auto" w:fill="auto"/>
                    <w:vAlign w:val="center"/>
                  </w:tcPr>
                  <w:p w:rsidR="004B0A62" w:rsidRPr="004B0A62" w:rsidRDefault="004B0A62" w:rsidP="0048381F">
                    <w:pPr>
                      <w:jc w:val="right"/>
                      <w:rPr>
                        <w:sz w:val="18"/>
                        <w:szCs w:val="18"/>
                      </w:rPr>
                    </w:pPr>
                    <w:r w:rsidRPr="004B0A62">
                      <w:rPr>
                        <w:sz w:val="18"/>
                        <w:szCs w:val="18"/>
                      </w:rPr>
                      <w:t>0</w:t>
                    </w:r>
                  </w:p>
                </w:tc>
                <w:sdt>
                  <w:sdtPr>
                    <w:rPr>
                      <w:sz w:val="18"/>
                      <w:szCs w:val="18"/>
                    </w:rPr>
                    <w:alias w:val="前十名股东的股东性质"/>
                    <w:tag w:val="_GBC_a828ebc3e54d4853b751e50ab398fd28"/>
                    <w:id w:val="148982307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53" w:type="dxa"/>
                        <w:shd w:val="clear" w:color="auto" w:fill="auto"/>
                        <w:vAlign w:val="center"/>
                      </w:tcPr>
                      <w:p w:rsidR="004B0A62" w:rsidRPr="004B0A62" w:rsidRDefault="007E60AA" w:rsidP="0048381F">
                        <w:pPr>
                          <w:rPr>
                            <w:sz w:val="18"/>
                            <w:szCs w:val="18"/>
                          </w:rPr>
                        </w:pPr>
                        <w:r>
                          <w:rPr>
                            <w:rFonts w:hint="eastAsia"/>
                            <w:sz w:val="18"/>
                            <w:szCs w:val="18"/>
                          </w:rPr>
                          <w:t>境内自然人</w:t>
                        </w:r>
                      </w:p>
                    </w:tc>
                  </w:sdtContent>
                </w:sdt>
              </w:tr>
            </w:sdtContent>
          </w:sdt>
          <w:sdt>
            <w:sdtPr>
              <w:rPr>
                <w:sz w:val="18"/>
                <w:szCs w:val="18"/>
              </w:rPr>
              <w:alias w:val="前十名股东持股情况"/>
              <w:tag w:val="_TUP_375f0b0ef895481e95fad4a1b5ff4103"/>
              <w:id w:val="955607748"/>
              <w:lock w:val="sdtLocked"/>
            </w:sdtPr>
            <w:sdtEndPr/>
            <w:sdtContent>
              <w:tr w:rsidR="004B0A62" w:rsidRPr="004B0A62" w:rsidTr="0048381F">
                <w:trPr>
                  <w:cantSplit/>
                </w:trPr>
                <w:tc>
                  <w:tcPr>
                    <w:tcW w:w="2093" w:type="dxa"/>
                    <w:shd w:val="clear" w:color="auto" w:fill="auto"/>
                    <w:vAlign w:val="center"/>
                  </w:tcPr>
                  <w:p w:rsidR="004B0A62" w:rsidRPr="004B0A62" w:rsidRDefault="004B0A62" w:rsidP="0048381F">
                    <w:pPr>
                      <w:rPr>
                        <w:sz w:val="18"/>
                        <w:szCs w:val="18"/>
                      </w:rPr>
                    </w:pPr>
                    <w:proofErr w:type="gramStart"/>
                    <w:r w:rsidRPr="004B0A62">
                      <w:rPr>
                        <w:sz w:val="18"/>
                        <w:szCs w:val="18"/>
                      </w:rPr>
                      <w:t>曾纪锋</w:t>
                    </w:r>
                    <w:proofErr w:type="gramEnd"/>
                  </w:p>
                </w:tc>
                <w:tc>
                  <w:tcPr>
                    <w:tcW w:w="1134" w:type="dxa"/>
                    <w:shd w:val="clear" w:color="auto" w:fill="auto"/>
                    <w:vAlign w:val="center"/>
                  </w:tcPr>
                  <w:p w:rsidR="004B0A62" w:rsidRPr="004B0A62" w:rsidRDefault="004B0A62" w:rsidP="0048381F">
                    <w:pPr>
                      <w:jc w:val="right"/>
                      <w:rPr>
                        <w:sz w:val="18"/>
                        <w:szCs w:val="18"/>
                      </w:rPr>
                    </w:pPr>
                  </w:p>
                </w:tc>
                <w:tc>
                  <w:tcPr>
                    <w:tcW w:w="1276" w:type="dxa"/>
                    <w:gridSpan w:val="2"/>
                    <w:shd w:val="clear" w:color="auto" w:fill="auto"/>
                    <w:vAlign w:val="center"/>
                  </w:tcPr>
                  <w:p w:rsidR="004B0A62" w:rsidRPr="004B0A62" w:rsidRDefault="004B0A62" w:rsidP="0048381F">
                    <w:pPr>
                      <w:jc w:val="right"/>
                      <w:rPr>
                        <w:sz w:val="18"/>
                        <w:szCs w:val="18"/>
                      </w:rPr>
                    </w:pPr>
                    <w:r w:rsidRPr="004B0A62">
                      <w:rPr>
                        <w:sz w:val="18"/>
                        <w:szCs w:val="18"/>
                      </w:rPr>
                      <w:t>4,118,834</w:t>
                    </w:r>
                  </w:p>
                </w:tc>
                <w:tc>
                  <w:tcPr>
                    <w:tcW w:w="675" w:type="dxa"/>
                    <w:shd w:val="clear" w:color="auto" w:fill="auto"/>
                    <w:vAlign w:val="center"/>
                  </w:tcPr>
                  <w:p w:rsidR="004B0A62" w:rsidRPr="004B0A62" w:rsidRDefault="004B0A62" w:rsidP="0048381F">
                    <w:pPr>
                      <w:jc w:val="right"/>
                      <w:rPr>
                        <w:sz w:val="18"/>
                        <w:szCs w:val="18"/>
                      </w:rPr>
                    </w:pPr>
                    <w:r w:rsidRPr="004B0A62">
                      <w:rPr>
                        <w:sz w:val="18"/>
                        <w:szCs w:val="18"/>
                      </w:rPr>
                      <w:t>0.58</w:t>
                    </w:r>
                  </w:p>
                </w:tc>
                <w:tc>
                  <w:tcPr>
                    <w:tcW w:w="1026" w:type="dxa"/>
                    <w:shd w:val="clear" w:color="auto" w:fill="auto"/>
                    <w:vAlign w:val="center"/>
                  </w:tcPr>
                  <w:p w:rsidR="004B0A62" w:rsidRPr="004B0A62" w:rsidRDefault="004B0A62" w:rsidP="0048381F">
                    <w:pPr>
                      <w:jc w:val="right"/>
                      <w:rPr>
                        <w:sz w:val="18"/>
                        <w:szCs w:val="18"/>
                      </w:rPr>
                    </w:pPr>
                    <w:r w:rsidRPr="004B0A62">
                      <w:rPr>
                        <w:rFonts w:hint="eastAsia"/>
                        <w:sz w:val="18"/>
                        <w:szCs w:val="18"/>
                      </w:rPr>
                      <w:t>0</w:t>
                    </w:r>
                  </w:p>
                </w:tc>
                <w:sdt>
                  <w:sdtPr>
                    <w:rPr>
                      <w:sz w:val="18"/>
                      <w:szCs w:val="18"/>
                    </w:rPr>
                    <w:alias w:val="前十名股东持有股份状态"/>
                    <w:tag w:val="_GBC_b1d75720a0264954a4777995ec34f48e"/>
                    <w:id w:val="-1033493551"/>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08" w:type="dxa"/>
                        <w:shd w:val="clear" w:color="auto" w:fill="auto"/>
                        <w:vAlign w:val="center"/>
                      </w:tcPr>
                      <w:p w:rsidR="004B0A62" w:rsidRPr="004B0A62" w:rsidRDefault="007E60AA" w:rsidP="0048381F">
                        <w:pPr>
                          <w:jc w:val="center"/>
                          <w:rPr>
                            <w:sz w:val="18"/>
                            <w:szCs w:val="18"/>
                          </w:rPr>
                        </w:pPr>
                        <w:r>
                          <w:rPr>
                            <w:rFonts w:hint="eastAsia"/>
                            <w:sz w:val="18"/>
                            <w:szCs w:val="18"/>
                          </w:rPr>
                          <w:t>无</w:t>
                        </w:r>
                      </w:p>
                    </w:tc>
                  </w:sdtContent>
                </w:sdt>
                <w:tc>
                  <w:tcPr>
                    <w:tcW w:w="1157" w:type="dxa"/>
                    <w:gridSpan w:val="2"/>
                    <w:shd w:val="clear" w:color="auto" w:fill="auto"/>
                    <w:vAlign w:val="center"/>
                  </w:tcPr>
                  <w:p w:rsidR="004B0A62" w:rsidRPr="004B0A62" w:rsidRDefault="004B0A62" w:rsidP="0048381F">
                    <w:pPr>
                      <w:jc w:val="right"/>
                      <w:rPr>
                        <w:sz w:val="18"/>
                        <w:szCs w:val="18"/>
                      </w:rPr>
                    </w:pPr>
                    <w:r w:rsidRPr="004B0A62">
                      <w:rPr>
                        <w:sz w:val="18"/>
                        <w:szCs w:val="18"/>
                      </w:rPr>
                      <w:t>0</w:t>
                    </w:r>
                  </w:p>
                </w:tc>
                <w:sdt>
                  <w:sdtPr>
                    <w:rPr>
                      <w:sz w:val="18"/>
                      <w:szCs w:val="18"/>
                    </w:rPr>
                    <w:alias w:val="前十名股东的股东性质"/>
                    <w:tag w:val="_GBC_a828ebc3e54d4853b751e50ab398fd28"/>
                    <w:id w:val="135676501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53" w:type="dxa"/>
                        <w:shd w:val="clear" w:color="auto" w:fill="auto"/>
                        <w:vAlign w:val="center"/>
                      </w:tcPr>
                      <w:p w:rsidR="004B0A62" w:rsidRPr="004B0A62" w:rsidRDefault="007E60AA" w:rsidP="0048381F">
                        <w:pPr>
                          <w:rPr>
                            <w:sz w:val="18"/>
                            <w:szCs w:val="18"/>
                          </w:rPr>
                        </w:pPr>
                        <w:r>
                          <w:rPr>
                            <w:rFonts w:hint="eastAsia"/>
                            <w:sz w:val="18"/>
                            <w:szCs w:val="18"/>
                          </w:rPr>
                          <w:t>境内自然人</w:t>
                        </w:r>
                      </w:p>
                    </w:tc>
                  </w:sdtContent>
                </w:sdt>
              </w:tr>
            </w:sdtContent>
          </w:sdt>
          <w:sdt>
            <w:sdtPr>
              <w:rPr>
                <w:sz w:val="18"/>
                <w:szCs w:val="18"/>
              </w:rPr>
              <w:alias w:val="前十名股东持股情况"/>
              <w:tag w:val="_TUP_375f0b0ef895481e95fad4a1b5ff4103"/>
              <w:id w:val="1590890937"/>
              <w:lock w:val="sdtLocked"/>
            </w:sdtPr>
            <w:sdtEndPr/>
            <w:sdtContent>
              <w:tr w:rsidR="004B0A62" w:rsidRPr="004B0A62" w:rsidTr="0048381F">
                <w:trPr>
                  <w:cantSplit/>
                </w:trPr>
                <w:tc>
                  <w:tcPr>
                    <w:tcW w:w="2093" w:type="dxa"/>
                    <w:shd w:val="clear" w:color="auto" w:fill="auto"/>
                    <w:vAlign w:val="center"/>
                  </w:tcPr>
                  <w:p w:rsidR="004B0A62" w:rsidRPr="004B0A62" w:rsidRDefault="004B0A62" w:rsidP="0048381F">
                    <w:pPr>
                      <w:rPr>
                        <w:sz w:val="18"/>
                        <w:szCs w:val="18"/>
                      </w:rPr>
                    </w:pPr>
                    <w:r w:rsidRPr="004B0A62">
                      <w:rPr>
                        <w:sz w:val="18"/>
                        <w:szCs w:val="18"/>
                      </w:rPr>
                      <w:t>香港中央结算有限公司</w:t>
                    </w:r>
                  </w:p>
                </w:tc>
                <w:tc>
                  <w:tcPr>
                    <w:tcW w:w="1134" w:type="dxa"/>
                    <w:shd w:val="clear" w:color="auto" w:fill="auto"/>
                    <w:vAlign w:val="center"/>
                  </w:tcPr>
                  <w:p w:rsidR="004B0A62" w:rsidRPr="004B0A62" w:rsidRDefault="004B0A62" w:rsidP="0048381F">
                    <w:pPr>
                      <w:jc w:val="right"/>
                      <w:rPr>
                        <w:sz w:val="18"/>
                        <w:szCs w:val="18"/>
                      </w:rPr>
                    </w:pPr>
                  </w:p>
                </w:tc>
                <w:tc>
                  <w:tcPr>
                    <w:tcW w:w="1276" w:type="dxa"/>
                    <w:gridSpan w:val="2"/>
                    <w:shd w:val="clear" w:color="auto" w:fill="auto"/>
                    <w:vAlign w:val="center"/>
                  </w:tcPr>
                  <w:p w:rsidR="004B0A62" w:rsidRPr="004B0A62" w:rsidRDefault="004B0A62" w:rsidP="0048381F">
                    <w:pPr>
                      <w:jc w:val="right"/>
                      <w:rPr>
                        <w:sz w:val="18"/>
                        <w:szCs w:val="18"/>
                      </w:rPr>
                    </w:pPr>
                    <w:r w:rsidRPr="004B0A62">
                      <w:rPr>
                        <w:sz w:val="18"/>
                        <w:szCs w:val="18"/>
                      </w:rPr>
                      <w:t>3,685,003</w:t>
                    </w:r>
                  </w:p>
                </w:tc>
                <w:tc>
                  <w:tcPr>
                    <w:tcW w:w="675" w:type="dxa"/>
                    <w:shd w:val="clear" w:color="auto" w:fill="auto"/>
                    <w:vAlign w:val="center"/>
                  </w:tcPr>
                  <w:p w:rsidR="004B0A62" w:rsidRPr="004B0A62" w:rsidRDefault="004B0A62" w:rsidP="0048381F">
                    <w:pPr>
                      <w:jc w:val="right"/>
                      <w:rPr>
                        <w:sz w:val="18"/>
                        <w:szCs w:val="18"/>
                      </w:rPr>
                    </w:pPr>
                    <w:r w:rsidRPr="004B0A62">
                      <w:rPr>
                        <w:sz w:val="18"/>
                        <w:szCs w:val="18"/>
                      </w:rPr>
                      <w:t>0.52</w:t>
                    </w:r>
                  </w:p>
                </w:tc>
                <w:tc>
                  <w:tcPr>
                    <w:tcW w:w="1026" w:type="dxa"/>
                    <w:shd w:val="clear" w:color="auto" w:fill="auto"/>
                    <w:vAlign w:val="center"/>
                  </w:tcPr>
                  <w:p w:rsidR="004B0A62" w:rsidRPr="004B0A62" w:rsidRDefault="004B0A62" w:rsidP="0048381F">
                    <w:pPr>
                      <w:jc w:val="right"/>
                      <w:rPr>
                        <w:sz w:val="18"/>
                        <w:szCs w:val="18"/>
                      </w:rPr>
                    </w:pPr>
                    <w:r w:rsidRPr="004B0A62">
                      <w:rPr>
                        <w:rFonts w:hint="eastAsia"/>
                        <w:sz w:val="18"/>
                        <w:szCs w:val="18"/>
                      </w:rPr>
                      <w:t>0</w:t>
                    </w:r>
                  </w:p>
                </w:tc>
                <w:sdt>
                  <w:sdtPr>
                    <w:rPr>
                      <w:sz w:val="18"/>
                      <w:szCs w:val="18"/>
                    </w:rPr>
                    <w:alias w:val="前十名股东持有股份状态"/>
                    <w:tag w:val="_GBC_b1d75720a0264954a4777995ec34f48e"/>
                    <w:id w:val="824547286"/>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08" w:type="dxa"/>
                        <w:shd w:val="clear" w:color="auto" w:fill="auto"/>
                        <w:vAlign w:val="center"/>
                      </w:tcPr>
                      <w:p w:rsidR="004B0A62" w:rsidRPr="004B0A62" w:rsidRDefault="007E60AA" w:rsidP="0048381F">
                        <w:pPr>
                          <w:jc w:val="center"/>
                          <w:rPr>
                            <w:sz w:val="18"/>
                            <w:szCs w:val="18"/>
                          </w:rPr>
                        </w:pPr>
                        <w:r>
                          <w:rPr>
                            <w:rFonts w:hint="eastAsia"/>
                            <w:sz w:val="18"/>
                            <w:szCs w:val="18"/>
                          </w:rPr>
                          <w:t>无</w:t>
                        </w:r>
                      </w:p>
                    </w:tc>
                  </w:sdtContent>
                </w:sdt>
                <w:tc>
                  <w:tcPr>
                    <w:tcW w:w="1157" w:type="dxa"/>
                    <w:gridSpan w:val="2"/>
                    <w:shd w:val="clear" w:color="auto" w:fill="auto"/>
                    <w:vAlign w:val="center"/>
                  </w:tcPr>
                  <w:p w:rsidR="004B0A62" w:rsidRPr="004B0A62" w:rsidRDefault="004B0A62" w:rsidP="0048381F">
                    <w:pPr>
                      <w:jc w:val="right"/>
                      <w:rPr>
                        <w:sz w:val="18"/>
                        <w:szCs w:val="18"/>
                      </w:rPr>
                    </w:pPr>
                    <w:r w:rsidRPr="004B0A62">
                      <w:rPr>
                        <w:sz w:val="18"/>
                        <w:szCs w:val="18"/>
                      </w:rPr>
                      <w:t>0</w:t>
                    </w:r>
                  </w:p>
                </w:tc>
                <w:sdt>
                  <w:sdtPr>
                    <w:rPr>
                      <w:sz w:val="18"/>
                      <w:szCs w:val="18"/>
                    </w:rPr>
                    <w:alias w:val="前十名股东的股东性质"/>
                    <w:tag w:val="_GBC_a828ebc3e54d4853b751e50ab398fd28"/>
                    <w:id w:val="129155809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53" w:type="dxa"/>
                        <w:shd w:val="clear" w:color="auto" w:fill="auto"/>
                        <w:vAlign w:val="center"/>
                      </w:tcPr>
                      <w:p w:rsidR="004B0A62" w:rsidRPr="004B0A62" w:rsidRDefault="007E60AA" w:rsidP="0048381F">
                        <w:pPr>
                          <w:rPr>
                            <w:sz w:val="18"/>
                            <w:szCs w:val="18"/>
                          </w:rPr>
                        </w:pPr>
                        <w:r>
                          <w:rPr>
                            <w:rFonts w:hint="eastAsia"/>
                            <w:sz w:val="18"/>
                            <w:szCs w:val="18"/>
                          </w:rPr>
                          <w:t>境内非国有法人</w:t>
                        </w:r>
                      </w:p>
                    </w:tc>
                  </w:sdtContent>
                </w:sdt>
              </w:tr>
            </w:sdtContent>
          </w:sdt>
          <w:sdt>
            <w:sdtPr>
              <w:rPr>
                <w:sz w:val="18"/>
                <w:szCs w:val="18"/>
              </w:rPr>
              <w:alias w:val="前十名股东持股情况"/>
              <w:tag w:val="_TUP_375f0b0ef895481e95fad4a1b5ff4103"/>
              <w:id w:val="193596028"/>
              <w:lock w:val="sdtLocked"/>
            </w:sdtPr>
            <w:sdtEndPr/>
            <w:sdtContent>
              <w:tr w:rsidR="004B0A62" w:rsidRPr="004B0A62" w:rsidTr="0048381F">
                <w:trPr>
                  <w:cantSplit/>
                </w:trPr>
                <w:tc>
                  <w:tcPr>
                    <w:tcW w:w="2093" w:type="dxa"/>
                    <w:shd w:val="clear" w:color="auto" w:fill="auto"/>
                    <w:vAlign w:val="center"/>
                  </w:tcPr>
                  <w:p w:rsidR="004B0A62" w:rsidRPr="004B0A62" w:rsidRDefault="004B0A62" w:rsidP="0048381F">
                    <w:pPr>
                      <w:rPr>
                        <w:sz w:val="18"/>
                        <w:szCs w:val="18"/>
                      </w:rPr>
                    </w:pPr>
                    <w:proofErr w:type="gramStart"/>
                    <w:r w:rsidRPr="004B0A62">
                      <w:rPr>
                        <w:sz w:val="18"/>
                        <w:szCs w:val="18"/>
                      </w:rPr>
                      <w:t>徐荣良</w:t>
                    </w:r>
                    <w:proofErr w:type="gramEnd"/>
                  </w:p>
                </w:tc>
                <w:tc>
                  <w:tcPr>
                    <w:tcW w:w="1134" w:type="dxa"/>
                    <w:shd w:val="clear" w:color="auto" w:fill="auto"/>
                    <w:vAlign w:val="center"/>
                  </w:tcPr>
                  <w:p w:rsidR="004B0A62" w:rsidRPr="004B0A62" w:rsidRDefault="004B0A62" w:rsidP="0048381F">
                    <w:pPr>
                      <w:jc w:val="right"/>
                      <w:rPr>
                        <w:sz w:val="18"/>
                        <w:szCs w:val="18"/>
                      </w:rPr>
                    </w:pPr>
                  </w:p>
                </w:tc>
                <w:tc>
                  <w:tcPr>
                    <w:tcW w:w="1276" w:type="dxa"/>
                    <w:gridSpan w:val="2"/>
                    <w:shd w:val="clear" w:color="auto" w:fill="auto"/>
                    <w:vAlign w:val="center"/>
                  </w:tcPr>
                  <w:p w:rsidR="004B0A62" w:rsidRPr="004B0A62" w:rsidRDefault="004B0A62" w:rsidP="0048381F">
                    <w:pPr>
                      <w:jc w:val="right"/>
                      <w:rPr>
                        <w:sz w:val="18"/>
                        <w:szCs w:val="18"/>
                      </w:rPr>
                    </w:pPr>
                    <w:r w:rsidRPr="004B0A62">
                      <w:rPr>
                        <w:sz w:val="18"/>
                        <w:szCs w:val="18"/>
                      </w:rPr>
                      <w:t>3,322,605</w:t>
                    </w:r>
                  </w:p>
                </w:tc>
                <w:tc>
                  <w:tcPr>
                    <w:tcW w:w="675" w:type="dxa"/>
                    <w:shd w:val="clear" w:color="auto" w:fill="auto"/>
                    <w:vAlign w:val="center"/>
                  </w:tcPr>
                  <w:p w:rsidR="004B0A62" w:rsidRPr="004B0A62" w:rsidRDefault="004B0A62" w:rsidP="0048381F">
                    <w:pPr>
                      <w:jc w:val="right"/>
                      <w:rPr>
                        <w:sz w:val="18"/>
                        <w:szCs w:val="18"/>
                      </w:rPr>
                    </w:pPr>
                    <w:r w:rsidRPr="004B0A62">
                      <w:rPr>
                        <w:sz w:val="18"/>
                        <w:szCs w:val="18"/>
                      </w:rPr>
                      <w:t>0.47</w:t>
                    </w:r>
                  </w:p>
                </w:tc>
                <w:tc>
                  <w:tcPr>
                    <w:tcW w:w="1026" w:type="dxa"/>
                    <w:shd w:val="clear" w:color="auto" w:fill="auto"/>
                    <w:vAlign w:val="center"/>
                  </w:tcPr>
                  <w:p w:rsidR="004B0A62" w:rsidRPr="004B0A62" w:rsidRDefault="004B0A62" w:rsidP="0048381F">
                    <w:pPr>
                      <w:jc w:val="right"/>
                      <w:rPr>
                        <w:sz w:val="18"/>
                        <w:szCs w:val="18"/>
                      </w:rPr>
                    </w:pPr>
                    <w:r w:rsidRPr="004B0A62">
                      <w:rPr>
                        <w:rFonts w:hint="eastAsia"/>
                        <w:sz w:val="18"/>
                        <w:szCs w:val="18"/>
                      </w:rPr>
                      <w:t>0</w:t>
                    </w:r>
                  </w:p>
                </w:tc>
                <w:sdt>
                  <w:sdtPr>
                    <w:rPr>
                      <w:sz w:val="18"/>
                      <w:szCs w:val="18"/>
                    </w:rPr>
                    <w:alias w:val="前十名股东持有股份状态"/>
                    <w:tag w:val="_GBC_b1d75720a0264954a4777995ec34f48e"/>
                    <w:id w:val="1078333567"/>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08" w:type="dxa"/>
                        <w:shd w:val="clear" w:color="auto" w:fill="auto"/>
                        <w:vAlign w:val="center"/>
                      </w:tcPr>
                      <w:p w:rsidR="004B0A62" w:rsidRPr="004B0A62" w:rsidRDefault="007E60AA" w:rsidP="0048381F">
                        <w:pPr>
                          <w:jc w:val="center"/>
                          <w:rPr>
                            <w:sz w:val="18"/>
                            <w:szCs w:val="18"/>
                          </w:rPr>
                        </w:pPr>
                        <w:r>
                          <w:rPr>
                            <w:rFonts w:hint="eastAsia"/>
                            <w:sz w:val="18"/>
                            <w:szCs w:val="18"/>
                          </w:rPr>
                          <w:t>无</w:t>
                        </w:r>
                      </w:p>
                    </w:tc>
                  </w:sdtContent>
                </w:sdt>
                <w:tc>
                  <w:tcPr>
                    <w:tcW w:w="1157" w:type="dxa"/>
                    <w:gridSpan w:val="2"/>
                    <w:shd w:val="clear" w:color="auto" w:fill="auto"/>
                    <w:vAlign w:val="center"/>
                  </w:tcPr>
                  <w:p w:rsidR="004B0A62" w:rsidRPr="004B0A62" w:rsidRDefault="004B0A62" w:rsidP="0048381F">
                    <w:pPr>
                      <w:jc w:val="right"/>
                      <w:rPr>
                        <w:sz w:val="18"/>
                        <w:szCs w:val="18"/>
                      </w:rPr>
                    </w:pPr>
                    <w:r w:rsidRPr="004B0A62">
                      <w:rPr>
                        <w:sz w:val="18"/>
                        <w:szCs w:val="18"/>
                      </w:rPr>
                      <w:t>0</w:t>
                    </w:r>
                  </w:p>
                </w:tc>
                <w:sdt>
                  <w:sdtPr>
                    <w:rPr>
                      <w:sz w:val="18"/>
                      <w:szCs w:val="18"/>
                    </w:rPr>
                    <w:alias w:val="前十名股东的股东性质"/>
                    <w:tag w:val="_GBC_a828ebc3e54d4853b751e50ab398fd28"/>
                    <w:id w:val="83974240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53" w:type="dxa"/>
                        <w:shd w:val="clear" w:color="auto" w:fill="auto"/>
                        <w:vAlign w:val="center"/>
                      </w:tcPr>
                      <w:p w:rsidR="004B0A62" w:rsidRPr="004B0A62" w:rsidRDefault="007E60AA" w:rsidP="0048381F">
                        <w:pPr>
                          <w:rPr>
                            <w:sz w:val="18"/>
                            <w:szCs w:val="18"/>
                          </w:rPr>
                        </w:pPr>
                        <w:r>
                          <w:rPr>
                            <w:rFonts w:hint="eastAsia"/>
                            <w:sz w:val="18"/>
                            <w:szCs w:val="18"/>
                          </w:rPr>
                          <w:t>境内自然人</w:t>
                        </w:r>
                      </w:p>
                    </w:tc>
                  </w:sdtContent>
                </w:sdt>
              </w:tr>
            </w:sdtContent>
          </w:sdt>
          <w:sdt>
            <w:sdtPr>
              <w:rPr>
                <w:sz w:val="18"/>
                <w:szCs w:val="18"/>
              </w:rPr>
              <w:alias w:val="前十名股东持股情况"/>
              <w:tag w:val="_TUP_375f0b0ef895481e95fad4a1b5ff4103"/>
              <w:id w:val="-240335392"/>
              <w:lock w:val="sdtLocked"/>
            </w:sdtPr>
            <w:sdtEndPr/>
            <w:sdtContent>
              <w:tr w:rsidR="004B0A62" w:rsidRPr="004B0A62" w:rsidTr="0048381F">
                <w:trPr>
                  <w:cantSplit/>
                </w:trPr>
                <w:tc>
                  <w:tcPr>
                    <w:tcW w:w="2093" w:type="dxa"/>
                    <w:shd w:val="clear" w:color="auto" w:fill="auto"/>
                    <w:vAlign w:val="center"/>
                  </w:tcPr>
                  <w:p w:rsidR="004B0A62" w:rsidRPr="004B0A62" w:rsidRDefault="004B0A62" w:rsidP="0048381F">
                    <w:pPr>
                      <w:rPr>
                        <w:sz w:val="18"/>
                        <w:szCs w:val="18"/>
                      </w:rPr>
                    </w:pPr>
                    <w:r w:rsidRPr="004B0A62">
                      <w:rPr>
                        <w:sz w:val="18"/>
                        <w:szCs w:val="18"/>
                      </w:rPr>
                      <w:t>马文革</w:t>
                    </w:r>
                  </w:p>
                </w:tc>
                <w:tc>
                  <w:tcPr>
                    <w:tcW w:w="1134" w:type="dxa"/>
                    <w:shd w:val="clear" w:color="auto" w:fill="auto"/>
                    <w:vAlign w:val="center"/>
                  </w:tcPr>
                  <w:p w:rsidR="004B0A62" w:rsidRPr="004B0A62" w:rsidRDefault="004B0A62" w:rsidP="0048381F">
                    <w:pPr>
                      <w:jc w:val="right"/>
                      <w:rPr>
                        <w:sz w:val="18"/>
                        <w:szCs w:val="18"/>
                      </w:rPr>
                    </w:pPr>
                  </w:p>
                </w:tc>
                <w:tc>
                  <w:tcPr>
                    <w:tcW w:w="1276" w:type="dxa"/>
                    <w:gridSpan w:val="2"/>
                    <w:shd w:val="clear" w:color="auto" w:fill="auto"/>
                    <w:vAlign w:val="center"/>
                  </w:tcPr>
                  <w:p w:rsidR="004B0A62" w:rsidRPr="004B0A62" w:rsidRDefault="004B0A62" w:rsidP="0048381F">
                    <w:pPr>
                      <w:jc w:val="right"/>
                      <w:rPr>
                        <w:sz w:val="18"/>
                        <w:szCs w:val="18"/>
                      </w:rPr>
                    </w:pPr>
                    <w:r w:rsidRPr="004B0A62">
                      <w:rPr>
                        <w:sz w:val="18"/>
                        <w:szCs w:val="18"/>
                      </w:rPr>
                      <w:t>2,710,000</w:t>
                    </w:r>
                  </w:p>
                </w:tc>
                <w:tc>
                  <w:tcPr>
                    <w:tcW w:w="675" w:type="dxa"/>
                    <w:shd w:val="clear" w:color="auto" w:fill="auto"/>
                    <w:vAlign w:val="center"/>
                  </w:tcPr>
                  <w:p w:rsidR="004B0A62" w:rsidRPr="004B0A62" w:rsidRDefault="004B0A62" w:rsidP="0048381F">
                    <w:pPr>
                      <w:jc w:val="right"/>
                      <w:rPr>
                        <w:sz w:val="18"/>
                        <w:szCs w:val="18"/>
                      </w:rPr>
                    </w:pPr>
                    <w:r w:rsidRPr="004B0A62">
                      <w:rPr>
                        <w:sz w:val="18"/>
                        <w:szCs w:val="18"/>
                      </w:rPr>
                      <w:t>0.38</w:t>
                    </w:r>
                  </w:p>
                </w:tc>
                <w:tc>
                  <w:tcPr>
                    <w:tcW w:w="1026" w:type="dxa"/>
                    <w:shd w:val="clear" w:color="auto" w:fill="auto"/>
                    <w:vAlign w:val="center"/>
                  </w:tcPr>
                  <w:p w:rsidR="004B0A62" w:rsidRPr="004B0A62" w:rsidRDefault="004B0A62" w:rsidP="0048381F">
                    <w:pPr>
                      <w:jc w:val="right"/>
                      <w:rPr>
                        <w:sz w:val="18"/>
                        <w:szCs w:val="18"/>
                      </w:rPr>
                    </w:pPr>
                    <w:r w:rsidRPr="004B0A62">
                      <w:rPr>
                        <w:rFonts w:hint="eastAsia"/>
                        <w:sz w:val="18"/>
                        <w:szCs w:val="18"/>
                      </w:rPr>
                      <w:t>0</w:t>
                    </w:r>
                  </w:p>
                </w:tc>
                <w:sdt>
                  <w:sdtPr>
                    <w:rPr>
                      <w:sz w:val="18"/>
                      <w:szCs w:val="18"/>
                    </w:rPr>
                    <w:alias w:val="前十名股东持有股份状态"/>
                    <w:tag w:val="_GBC_b1d75720a0264954a4777995ec34f48e"/>
                    <w:id w:val="-2103406850"/>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08" w:type="dxa"/>
                        <w:shd w:val="clear" w:color="auto" w:fill="auto"/>
                        <w:vAlign w:val="center"/>
                      </w:tcPr>
                      <w:p w:rsidR="004B0A62" w:rsidRPr="004B0A62" w:rsidRDefault="007E60AA" w:rsidP="0048381F">
                        <w:pPr>
                          <w:jc w:val="center"/>
                          <w:rPr>
                            <w:sz w:val="18"/>
                            <w:szCs w:val="18"/>
                          </w:rPr>
                        </w:pPr>
                        <w:r>
                          <w:rPr>
                            <w:rFonts w:hint="eastAsia"/>
                            <w:sz w:val="18"/>
                            <w:szCs w:val="18"/>
                          </w:rPr>
                          <w:t>无</w:t>
                        </w:r>
                      </w:p>
                    </w:tc>
                  </w:sdtContent>
                </w:sdt>
                <w:tc>
                  <w:tcPr>
                    <w:tcW w:w="1157" w:type="dxa"/>
                    <w:gridSpan w:val="2"/>
                    <w:shd w:val="clear" w:color="auto" w:fill="auto"/>
                    <w:vAlign w:val="center"/>
                  </w:tcPr>
                  <w:p w:rsidR="004B0A62" w:rsidRPr="004B0A62" w:rsidRDefault="004B0A62" w:rsidP="0048381F">
                    <w:pPr>
                      <w:jc w:val="right"/>
                      <w:rPr>
                        <w:sz w:val="18"/>
                        <w:szCs w:val="18"/>
                      </w:rPr>
                    </w:pPr>
                    <w:r w:rsidRPr="004B0A62">
                      <w:rPr>
                        <w:sz w:val="18"/>
                        <w:szCs w:val="18"/>
                      </w:rPr>
                      <w:t>0</w:t>
                    </w:r>
                  </w:p>
                </w:tc>
                <w:sdt>
                  <w:sdtPr>
                    <w:rPr>
                      <w:sz w:val="18"/>
                      <w:szCs w:val="18"/>
                    </w:rPr>
                    <w:alias w:val="前十名股东的股东性质"/>
                    <w:tag w:val="_GBC_a828ebc3e54d4853b751e50ab398fd28"/>
                    <w:id w:val="-8330541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53" w:type="dxa"/>
                        <w:shd w:val="clear" w:color="auto" w:fill="auto"/>
                        <w:vAlign w:val="center"/>
                      </w:tcPr>
                      <w:p w:rsidR="004B0A62" w:rsidRPr="004B0A62" w:rsidRDefault="007E60AA" w:rsidP="0048381F">
                        <w:pPr>
                          <w:rPr>
                            <w:sz w:val="18"/>
                            <w:szCs w:val="18"/>
                          </w:rPr>
                        </w:pPr>
                        <w:r>
                          <w:rPr>
                            <w:rFonts w:hint="eastAsia"/>
                            <w:sz w:val="18"/>
                            <w:szCs w:val="18"/>
                          </w:rPr>
                          <w:t>境内自然人</w:t>
                        </w:r>
                      </w:p>
                    </w:tc>
                  </w:sdtContent>
                </w:sdt>
              </w:tr>
            </w:sdtContent>
          </w:sdt>
          <w:tr w:rsidR="004B0A62" w:rsidRPr="004B0A62" w:rsidTr="0048381F">
            <w:trPr>
              <w:cantSplit/>
            </w:trPr>
            <w:sdt>
              <w:sdtPr>
                <w:rPr>
                  <w:sz w:val="18"/>
                  <w:szCs w:val="18"/>
                </w:rPr>
                <w:tag w:val="_PLD_28500642a09a4ebf8e29f57120945842"/>
                <w:id w:val="-1882386283"/>
                <w:lock w:val="sdtLocked"/>
              </w:sdtPr>
              <w:sdtEndPr/>
              <w:sdtContent>
                <w:tc>
                  <w:tcPr>
                    <w:tcW w:w="9322" w:type="dxa"/>
                    <w:gridSpan w:val="10"/>
                    <w:shd w:val="clear" w:color="auto" w:fill="auto"/>
                  </w:tcPr>
                  <w:p w:rsidR="004B0A62" w:rsidRPr="004B0A62" w:rsidRDefault="004B0A62" w:rsidP="0048381F">
                    <w:pPr>
                      <w:jc w:val="center"/>
                      <w:rPr>
                        <w:sz w:val="18"/>
                        <w:szCs w:val="18"/>
                      </w:rPr>
                    </w:pPr>
                    <w:r w:rsidRPr="004B0A62">
                      <w:rPr>
                        <w:sz w:val="18"/>
                        <w:szCs w:val="18"/>
                      </w:rPr>
                      <w:t>前十名无限</w:t>
                    </w:r>
                    <w:proofErr w:type="gramStart"/>
                    <w:r w:rsidRPr="004B0A62">
                      <w:rPr>
                        <w:sz w:val="18"/>
                        <w:szCs w:val="18"/>
                      </w:rPr>
                      <w:t>售条件</w:t>
                    </w:r>
                    <w:proofErr w:type="gramEnd"/>
                    <w:r w:rsidRPr="004B0A62">
                      <w:rPr>
                        <w:sz w:val="18"/>
                        <w:szCs w:val="18"/>
                      </w:rPr>
                      <w:t>股东持股情况</w:t>
                    </w:r>
                  </w:p>
                </w:tc>
              </w:sdtContent>
            </w:sdt>
          </w:tr>
          <w:tr w:rsidR="004B0A62" w:rsidRPr="004B0A62" w:rsidTr="00AE02BB">
            <w:trPr>
              <w:cantSplit/>
            </w:trPr>
            <w:sdt>
              <w:sdtPr>
                <w:rPr>
                  <w:sz w:val="18"/>
                  <w:szCs w:val="18"/>
                </w:rPr>
                <w:tag w:val="_PLD_7863133695a246ecbc862707149223ec"/>
                <w:id w:val="1732108933"/>
                <w:lock w:val="sdtLocked"/>
              </w:sdtPr>
              <w:sdtEndPr/>
              <w:sdtContent>
                <w:tc>
                  <w:tcPr>
                    <w:tcW w:w="3936" w:type="dxa"/>
                    <w:gridSpan w:val="3"/>
                    <w:vMerge w:val="restart"/>
                    <w:shd w:val="clear" w:color="auto" w:fill="auto"/>
                    <w:vAlign w:val="center"/>
                  </w:tcPr>
                  <w:p w:rsidR="004B0A62" w:rsidRPr="004B0A62" w:rsidRDefault="004B0A62" w:rsidP="0048381F">
                    <w:pPr>
                      <w:jc w:val="center"/>
                      <w:rPr>
                        <w:sz w:val="18"/>
                        <w:szCs w:val="18"/>
                      </w:rPr>
                    </w:pPr>
                    <w:r w:rsidRPr="004B0A62">
                      <w:rPr>
                        <w:sz w:val="18"/>
                        <w:szCs w:val="18"/>
                      </w:rPr>
                      <w:t>股东名称</w:t>
                    </w:r>
                  </w:p>
                </w:tc>
              </w:sdtContent>
            </w:sdt>
            <w:sdt>
              <w:sdtPr>
                <w:rPr>
                  <w:sz w:val="18"/>
                  <w:szCs w:val="18"/>
                </w:rPr>
                <w:tag w:val="_PLD_7829bdd678034f01965a1a00475af110"/>
                <w:id w:val="1912798739"/>
                <w:lock w:val="sdtLocked"/>
              </w:sdtPr>
              <w:sdtEndPr/>
              <w:sdtContent>
                <w:tc>
                  <w:tcPr>
                    <w:tcW w:w="2268" w:type="dxa"/>
                    <w:gridSpan w:val="3"/>
                    <w:vMerge w:val="restart"/>
                    <w:shd w:val="clear" w:color="auto" w:fill="auto"/>
                    <w:vAlign w:val="center"/>
                  </w:tcPr>
                  <w:p w:rsidR="004B0A62" w:rsidRPr="004B0A62" w:rsidRDefault="004B0A62" w:rsidP="0048381F">
                    <w:pPr>
                      <w:jc w:val="center"/>
                      <w:rPr>
                        <w:sz w:val="18"/>
                        <w:szCs w:val="18"/>
                      </w:rPr>
                    </w:pPr>
                    <w:r w:rsidRPr="004B0A62">
                      <w:rPr>
                        <w:sz w:val="18"/>
                        <w:szCs w:val="18"/>
                      </w:rPr>
                      <w:t>持有无限</w:t>
                    </w:r>
                    <w:proofErr w:type="gramStart"/>
                    <w:r w:rsidRPr="004B0A62">
                      <w:rPr>
                        <w:sz w:val="18"/>
                        <w:szCs w:val="18"/>
                      </w:rPr>
                      <w:t>售条件</w:t>
                    </w:r>
                    <w:proofErr w:type="gramEnd"/>
                    <w:r w:rsidRPr="004B0A62">
                      <w:rPr>
                        <w:sz w:val="18"/>
                        <w:szCs w:val="18"/>
                      </w:rPr>
                      <w:t>流通股的数量</w:t>
                    </w:r>
                  </w:p>
                </w:tc>
              </w:sdtContent>
            </w:sdt>
            <w:sdt>
              <w:sdtPr>
                <w:rPr>
                  <w:sz w:val="18"/>
                  <w:szCs w:val="18"/>
                </w:rPr>
                <w:tag w:val="_PLD_05a8d5264b3248e88b16779168efedb5"/>
                <w:id w:val="-1755422807"/>
                <w:lock w:val="sdtLocked"/>
              </w:sdtPr>
              <w:sdtEndPr/>
              <w:sdtContent>
                <w:tc>
                  <w:tcPr>
                    <w:tcW w:w="3118" w:type="dxa"/>
                    <w:gridSpan w:val="4"/>
                    <w:tcBorders>
                      <w:bottom w:val="single" w:sz="4" w:space="0" w:color="auto"/>
                    </w:tcBorders>
                    <w:shd w:val="clear" w:color="auto" w:fill="auto"/>
                    <w:vAlign w:val="center"/>
                  </w:tcPr>
                  <w:p w:rsidR="004B0A62" w:rsidRPr="004B0A62" w:rsidRDefault="004B0A62" w:rsidP="0048381F">
                    <w:pPr>
                      <w:jc w:val="center"/>
                      <w:rPr>
                        <w:sz w:val="18"/>
                        <w:szCs w:val="18"/>
                      </w:rPr>
                    </w:pPr>
                    <w:r w:rsidRPr="004B0A62">
                      <w:rPr>
                        <w:sz w:val="18"/>
                        <w:szCs w:val="18"/>
                      </w:rPr>
                      <w:t>股份种类</w:t>
                    </w:r>
                    <w:r w:rsidRPr="004B0A62">
                      <w:rPr>
                        <w:rFonts w:hint="eastAsia"/>
                        <w:sz w:val="18"/>
                        <w:szCs w:val="18"/>
                      </w:rPr>
                      <w:t>及数量</w:t>
                    </w:r>
                  </w:p>
                </w:tc>
              </w:sdtContent>
            </w:sdt>
          </w:tr>
          <w:tr w:rsidR="004B0A62" w:rsidRPr="004B0A62" w:rsidTr="00AE02BB">
            <w:trPr>
              <w:cantSplit/>
            </w:trPr>
            <w:tc>
              <w:tcPr>
                <w:tcW w:w="3936" w:type="dxa"/>
                <w:gridSpan w:val="3"/>
                <w:vMerge/>
                <w:shd w:val="clear" w:color="auto" w:fill="auto"/>
                <w:vAlign w:val="center"/>
              </w:tcPr>
              <w:p w:rsidR="004B0A62" w:rsidRPr="004B0A62" w:rsidRDefault="004B0A62" w:rsidP="0048381F">
                <w:pPr>
                  <w:jc w:val="center"/>
                  <w:rPr>
                    <w:sz w:val="18"/>
                    <w:szCs w:val="18"/>
                  </w:rPr>
                </w:pPr>
              </w:p>
            </w:tc>
            <w:tc>
              <w:tcPr>
                <w:tcW w:w="2268" w:type="dxa"/>
                <w:gridSpan w:val="3"/>
                <w:vMerge/>
                <w:shd w:val="clear" w:color="auto" w:fill="auto"/>
                <w:vAlign w:val="center"/>
              </w:tcPr>
              <w:p w:rsidR="004B0A62" w:rsidRPr="004B0A62" w:rsidRDefault="004B0A62" w:rsidP="0048381F">
                <w:pPr>
                  <w:jc w:val="center"/>
                  <w:rPr>
                    <w:sz w:val="18"/>
                    <w:szCs w:val="18"/>
                  </w:rPr>
                </w:pPr>
              </w:p>
            </w:tc>
            <w:sdt>
              <w:sdtPr>
                <w:rPr>
                  <w:sz w:val="18"/>
                  <w:szCs w:val="18"/>
                </w:rPr>
                <w:tag w:val="_PLD_d4a8ce12c75a473d9d4b8577a67753e8"/>
                <w:id w:val="533619164"/>
                <w:lock w:val="sdtLocked"/>
              </w:sdtPr>
              <w:sdtEndPr/>
              <w:sdtContent>
                <w:tc>
                  <w:tcPr>
                    <w:tcW w:w="1842" w:type="dxa"/>
                    <w:gridSpan w:val="2"/>
                    <w:shd w:val="clear" w:color="auto" w:fill="auto"/>
                    <w:vAlign w:val="center"/>
                  </w:tcPr>
                  <w:p w:rsidR="004B0A62" w:rsidRPr="004B0A62" w:rsidRDefault="004B0A62" w:rsidP="0048381F">
                    <w:pPr>
                      <w:jc w:val="center"/>
                      <w:rPr>
                        <w:sz w:val="18"/>
                        <w:szCs w:val="18"/>
                      </w:rPr>
                    </w:pPr>
                    <w:r w:rsidRPr="004B0A62">
                      <w:rPr>
                        <w:rFonts w:hint="eastAsia"/>
                        <w:sz w:val="18"/>
                        <w:szCs w:val="18"/>
                      </w:rPr>
                      <w:t>种类</w:t>
                    </w:r>
                  </w:p>
                </w:tc>
              </w:sdtContent>
            </w:sdt>
            <w:sdt>
              <w:sdtPr>
                <w:rPr>
                  <w:sz w:val="18"/>
                  <w:szCs w:val="18"/>
                </w:rPr>
                <w:tag w:val="_PLD_9bfee5485a874dd8b79635f1f01d7488"/>
                <w:id w:val="2075158885"/>
                <w:lock w:val="sdtLocked"/>
              </w:sdtPr>
              <w:sdtEndPr/>
              <w:sdtContent>
                <w:tc>
                  <w:tcPr>
                    <w:tcW w:w="1276" w:type="dxa"/>
                    <w:gridSpan w:val="2"/>
                    <w:shd w:val="clear" w:color="auto" w:fill="auto"/>
                    <w:vAlign w:val="center"/>
                  </w:tcPr>
                  <w:p w:rsidR="004B0A62" w:rsidRPr="004B0A62" w:rsidRDefault="004B0A62" w:rsidP="0048381F">
                    <w:pPr>
                      <w:jc w:val="center"/>
                      <w:rPr>
                        <w:sz w:val="18"/>
                        <w:szCs w:val="18"/>
                      </w:rPr>
                    </w:pPr>
                    <w:r w:rsidRPr="004B0A62">
                      <w:rPr>
                        <w:rFonts w:hint="eastAsia"/>
                        <w:sz w:val="18"/>
                        <w:szCs w:val="18"/>
                      </w:rPr>
                      <w:t>数量</w:t>
                    </w:r>
                  </w:p>
                </w:tc>
              </w:sdtContent>
            </w:sdt>
          </w:tr>
          <w:sdt>
            <w:sdtPr>
              <w:rPr>
                <w:sz w:val="18"/>
                <w:szCs w:val="18"/>
              </w:rPr>
              <w:alias w:val="前十名无限售条件股东持股情况"/>
              <w:tag w:val="_TUP_66ccdbbb883d4628b77738b04f02110c"/>
              <w:id w:val="-2018381125"/>
              <w:lock w:val="sdtLocked"/>
            </w:sdtPr>
            <w:sdtEndPr/>
            <w:sdtContent>
              <w:tr w:rsidR="004B0A62" w:rsidRPr="004B0A62" w:rsidTr="00AE02BB">
                <w:trPr>
                  <w:cantSplit/>
                </w:trPr>
                <w:tc>
                  <w:tcPr>
                    <w:tcW w:w="3936" w:type="dxa"/>
                    <w:gridSpan w:val="3"/>
                    <w:shd w:val="clear" w:color="auto" w:fill="auto"/>
                  </w:tcPr>
                  <w:p w:rsidR="004B0A62" w:rsidRPr="004B0A62" w:rsidRDefault="004B0A62" w:rsidP="0048381F">
                    <w:pPr>
                      <w:rPr>
                        <w:sz w:val="18"/>
                        <w:szCs w:val="18"/>
                      </w:rPr>
                    </w:pPr>
                    <w:r w:rsidRPr="004B0A62">
                      <w:rPr>
                        <w:sz w:val="18"/>
                        <w:szCs w:val="18"/>
                      </w:rPr>
                      <w:t>苏州吴中投资控股有限公司</w:t>
                    </w:r>
                  </w:p>
                </w:tc>
                <w:tc>
                  <w:tcPr>
                    <w:tcW w:w="2268" w:type="dxa"/>
                    <w:gridSpan w:val="3"/>
                    <w:shd w:val="clear" w:color="auto" w:fill="auto"/>
                    <w:vAlign w:val="center"/>
                  </w:tcPr>
                  <w:p w:rsidR="004B0A62" w:rsidRPr="004B0A62" w:rsidRDefault="004B0A62" w:rsidP="004B0A62">
                    <w:pPr>
                      <w:jc w:val="right"/>
                      <w:rPr>
                        <w:sz w:val="18"/>
                        <w:szCs w:val="18"/>
                      </w:rPr>
                    </w:pPr>
                    <w:r w:rsidRPr="004B0A62">
                      <w:rPr>
                        <w:sz w:val="18"/>
                        <w:szCs w:val="18"/>
                      </w:rPr>
                      <w:t>122,795,762</w:t>
                    </w:r>
                  </w:p>
                </w:tc>
                <w:sdt>
                  <w:sdtPr>
                    <w:rPr>
                      <w:bCs/>
                      <w:sz w:val="18"/>
                      <w:szCs w:val="18"/>
                    </w:rPr>
                    <w:alias w:val="前十名无限售条件股东期末持有流通股的种类"/>
                    <w:tag w:val="_GBC_293a39cf4b0a470baa85aa4e322bdbe5"/>
                    <w:id w:val="-1383941655"/>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42" w:type="dxa"/>
                        <w:gridSpan w:val="2"/>
                        <w:shd w:val="clear" w:color="auto" w:fill="auto"/>
                        <w:vAlign w:val="center"/>
                      </w:tcPr>
                      <w:p w:rsidR="004B0A62" w:rsidRPr="004B0A62" w:rsidRDefault="007E60AA" w:rsidP="004B0A62">
                        <w:pPr>
                          <w:jc w:val="center"/>
                          <w:rPr>
                            <w:bCs/>
                            <w:sz w:val="18"/>
                            <w:szCs w:val="18"/>
                          </w:rPr>
                        </w:pPr>
                        <w:r>
                          <w:rPr>
                            <w:rFonts w:hint="eastAsia"/>
                            <w:bCs/>
                            <w:sz w:val="18"/>
                            <w:szCs w:val="18"/>
                          </w:rPr>
                          <w:t>人民币普通股</w:t>
                        </w:r>
                      </w:p>
                    </w:tc>
                  </w:sdtContent>
                </w:sdt>
                <w:tc>
                  <w:tcPr>
                    <w:tcW w:w="1276" w:type="dxa"/>
                    <w:gridSpan w:val="2"/>
                    <w:shd w:val="clear" w:color="auto" w:fill="auto"/>
                    <w:vAlign w:val="center"/>
                  </w:tcPr>
                  <w:p w:rsidR="004B0A62" w:rsidRPr="004B0A62" w:rsidRDefault="004B0A62" w:rsidP="004B0A62">
                    <w:pPr>
                      <w:jc w:val="right"/>
                      <w:rPr>
                        <w:sz w:val="18"/>
                        <w:szCs w:val="18"/>
                      </w:rPr>
                    </w:pPr>
                    <w:r w:rsidRPr="004B0A62">
                      <w:rPr>
                        <w:sz w:val="18"/>
                        <w:szCs w:val="18"/>
                      </w:rPr>
                      <w:t>122,795,762</w:t>
                    </w:r>
                  </w:p>
                </w:tc>
              </w:tr>
            </w:sdtContent>
          </w:sdt>
          <w:sdt>
            <w:sdtPr>
              <w:rPr>
                <w:sz w:val="18"/>
                <w:szCs w:val="18"/>
              </w:rPr>
              <w:alias w:val="前十名无限售条件股东持股情况"/>
              <w:tag w:val="_TUP_66ccdbbb883d4628b77738b04f02110c"/>
              <w:id w:val="-1337461294"/>
              <w:lock w:val="sdtLocked"/>
            </w:sdtPr>
            <w:sdtEndPr/>
            <w:sdtContent>
              <w:tr w:rsidR="004B0A62" w:rsidRPr="004B0A62" w:rsidTr="00AE02BB">
                <w:trPr>
                  <w:cantSplit/>
                </w:trPr>
                <w:tc>
                  <w:tcPr>
                    <w:tcW w:w="3936" w:type="dxa"/>
                    <w:gridSpan w:val="3"/>
                    <w:shd w:val="clear" w:color="auto" w:fill="auto"/>
                  </w:tcPr>
                  <w:p w:rsidR="004B0A62" w:rsidRPr="004B0A62" w:rsidRDefault="004B0A62" w:rsidP="0048381F">
                    <w:pPr>
                      <w:rPr>
                        <w:sz w:val="18"/>
                        <w:szCs w:val="18"/>
                      </w:rPr>
                    </w:pPr>
                    <w:r w:rsidRPr="004B0A62">
                      <w:rPr>
                        <w:sz w:val="18"/>
                        <w:szCs w:val="18"/>
                      </w:rPr>
                      <w:t>中国证券金融股份有限公司</w:t>
                    </w:r>
                  </w:p>
                </w:tc>
                <w:tc>
                  <w:tcPr>
                    <w:tcW w:w="2268" w:type="dxa"/>
                    <w:gridSpan w:val="3"/>
                    <w:shd w:val="clear" w:color="auto" w:fill="auto"/>
                    <w:vAlign w:val="center"/>
                  </w:tcPr>
                  <w:p w:rsidR="004B0A62" w:rsidRPr="004B0A62" w:rsidRDefault="004B0A62" w:rsidP="004B0A62">
                    <w:pPr>
                      <w:jc w:val="right"/>
                      <w:rPr>
                        <w:sz w:val="18"/>
                        <w:szCs w:val="18"/>
                      </w:rPr>
                    </w:pPr>
                    <w:r w:rsidRPr="004B0A62">
                      <w:rPr>
                        <w:sz w:val="18"/>
                        <w:szCs w:val="18"/>
                      </w:rPr>
                      <w:t>11,501,003</w:t>
                    </w:r>
                  </w:p>
                </w:tc>
                <w:sdt>
                  <w:sdtPr>
                    <w:rPr>
                      <w:bCs/>
                      <w:sz w:val="18"/>
                      <w:szCs w:val="18"/>
                    </w:rPr>
                    <w:alias w:val="前十名无限售条件股东期末持有流通股的种类"/>
                    <w:tag w:val="_GBC_293a39cf4b0a470baa85aa4e322bdbe5"/>
                    <w:id w:val="1571387444"/>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42" w:type="dxa"/>
                        <w:gridSpan w:val="2"/>
                        <w:shd w:val="clear" w:color="auto" w:fill="auto"/>
                        <w:vAlign w:val="center"/>
                      </w:tcPr>
                      <w:p w:rsidR="004B0A62" w:rsidRPr="004B0A62" w:rsidRDefault="007E60AA" w:rsidP="004B0A62">
                        <w:pPr>
                          <w:jc w:val="center"/>
                          <w:rPr>
                            <w:bCs/>
                            <w:sz w:val="18"/>
                            <w:szCs w:val="18"/>
                          </w:rPr>
                        </w:pPr>
                        <w:r>
                          <w:rPr>
                            <w:rFonts w:hint="eastAsia"/>
                            <w:bCs/>
                            <w:sz w:val="18"/>
                            <w:szCs w:val="18"/>
                          </w:rPr>
                          <w:t>人民币普通股</w:t>
                        </w:r>
                      </w:p>
                    </w:tc>
                  </w:sdtContent>
                </w:sdt>
                <w:tc>
                  <w:tcPr>
                    <w:tcW w:w="1276" w:type="dxa"/>
                    <w:gridSpan w:val="2"/>
                    <w:shd w:val="clear" w:color="auto" w:fill="auto"/>
                    <w:vAlign w:val="center"/>
                  </w:tcPr>
                  <w:p w:rsidR="004B0A62" w:rsidRPr="004B0A62" w:rsidRDefault="004B0A62" w:rsidP="004B0A62">
                    <w:pPr>
                      <w:jc w:val="right"/>
                      <w:rPr>
                        <w:sz w:val="18"/>
                        <w:szCs w:val="18"/>
                      </w:rPr>
                    </w:pPr>
                    <w:r w:rsidRPr="004B0A62">
                      <w:rPr>
                        <w:sz w:val="18"/>
                        <w:szCs w:val="18"/>
                      </w:rPr>
                      <w:t>11,501,003</w:t>
                    </w:r>
                  </w:p>
                </w:tc>
              </w:tr>
            </w:sdtContent>
          </w:sdt>
          <w:sdt>
            <w:sdtPr>
              <w:rPr>
                <w:sz w:val="18"/>
                <w:szCs w:val="18"/>
              </w:rPr>
              <w:alias w:val="前十名无限售条件股东持股情况"/>
              <w:tag w:val="_TUP_66ccdbbb883d4628b77738b04f02110c"/>
              <w:id w:val="-216124065"/>
              <w:lock w:val="sdtLocked"/>
            </w:sdtPr>
            <w:sdtEndPr/>
            <w:sdtContent>
              <w:tr w:rsidR="004B0A62" w:rsidRPr="004B0A62" w:rsidTr="00AE02BB">
                <w:trPr>
                  <w:cantSplit/>
                </w:trPr>
                <w:tc>
                  <w:tcPr>
                    <w:tcW w:w="3936" w:type="dxa"/>
                    <w:gridSpan w:val="3"/>
                    <w:shd w:val="clear" w:color="auto" w:fill="auto"/>
                  </w:tcPr>
                  <w:p w:rsidR="004B0A62" w:rsidRPr="004B0A62" w:rsidRDefault="004B0A62" w:rsidP="0048381F">
                    <w:pPr>
                      <w:rPr>
                        <w:sz w:val="18"/>
                        <w:szCs w:val="18"/>
                      </w:rPr>
                    </w:pPr>
                    <w:r w:rsidRPr="004B0A62">
                      <w:rPr>
                        <w:sz w:val="18"/>
                        <w:szCs w:val="18"/>
                      </w:rPr>
                      <w:t>中央汇金资产管理有限责任公司</w:t>
                    </w:r>
                  </w:p>
                </w:tc>
                <w:tc>
                  <w:tcPr>
                    <w:tcW w:w="2268" w:type="dxa"/>
                    <w:gridSpan w:val="3"/>
                    <w:shd w:val="clear" w:color="auto" w:fill="auto"/>
                    <w:vAlign w:val="center"/>
                  </w:tcPr>
                  <w:p w:rsidR="004B0A62" w:rsidRPr="004B0A62" w:rsidRDefault="004B0A62" w:rsidP="004B0A62">
                    <w:pPr>
                      <w:jc w:val="right"/>
                      <w:rPr>
                        <w:sz w:val="18"/>
                        <w:szCs w:val="18"/>
                      </w:rPr>
                    </w:pPr>
                    <w:r w:rsidRPr="004B0A62">
                      <w:rPr>
                        <w:sz w:val="18"/>
                        <w:szCs w:val="18"/>
                      </w:rPr>
                      <w:t>8,354,200</w:t>
                    </w:r>
                  </w:p>
                </w:tc>
                <w:sdt>
                  <w:sdtPr>
                    <w:rPr>
                      <w:bCs/>
                      <w:sz w:val="18"/>
                      <w:szCs w:val="18"/>
                    </w:rPr>
                    <w:alias w:val="前十名无限售条件股东期末持有流通股的种类"/>
                    <w:tag w:val="_GBC_293a39cf4b0a470baa85aa4e322bdbe5"/>
                    <w:id w:val="-167481358"/>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42" w:type="dxa"/>
                        <w:gridSpan w:val="2"/>
                        <w:shd w:val="clear" w:color="auto" w:fill="auto"/>
                        <w:vAlign w:val="center"/>
                      </w:tcPr>
                      <w:p w:rsidR="004B0A62" w:rsidRPr="004B0A62" w:rsidRDefault="007E60AA" w:rsidP="004B0A62">
                        <w:pPr>
                          <w:jc w:val="center"/>
                          <w:rPr>
                            <w:bCs/>
                            <w:sz w:val="18"/>
                            <w:szCs w:val="18"/>
                          </w:rPr>
                        </w:pPr>
                        <w:r>
                          <w:rPr>
                            <w:rFonts w:hint="eastAsia"/>
                            <w:bCs/>
                            <w:sz w:val="18"/>
                            <w:szCs w:val="18"/>
                          </w:rPr>
                          <w:t>人民币普通股</w:t>
                        </w:r>
                      </w:p>
                    </w:tc>
                  </w:sdtContent>
                </w:sdt>
                <w:tc>
                  <w:tcPr>
                    <w:tcW w:w="1276" w:type="dxa"/>
                    <w:gridSpan w:val="2"/>
                    <w:shd w:val="clear" w:color="auto" w:fill="auto"/>
                    <w:vAlign w:val="center"/>
                  </w:tcPr>
                  <w:p w:rsidR="004B0A62" w:rsidRPr="004B0A62" w:rsidRDefault="004B0A62" w:rsidP="004B0A62">
                    <w:pPr>
                      <w:jc w:val="right"/>
                      <w:rPr>
                        <w:sz w:val="18"/>
                        <w:szCs w:val="18"/>
                      </w:rPr>
                    </w:pPr>
                    <w:r w:rsidRPr="004B0A62">
                      <w:rPr>
                        <w:sz w:val="18"/>
                        <w:szCs w:val="18"/>
                      </w:rPr>
                      <w:t>8,354,200</w:t>
                    </w:r>
                  </w:p>
                </w:tc>
              </w:tr>
            </w:sdtContent>
          </w:sdt>
          <w:sdt>
            <w:sdtPr>
              <w:rPr>
                <w:sz w:val="18"/>
                <w:szCs w:val="18"/>
              </w:rPr>
              <w:alias w:val="前十名无限售条件股东持股情况"/>
              <w:tag w:val="_TUP_66ccdbbb883d4628b77738b04f02110c"/>
              <w:id w:val="1888766740"/>
              <w:lock w:val="sdtLocked"/>
            </w:sdtPr>
            <w:sdtEndPr/>
            <w:sdtContent>
              <w:tr w:rsidR="004B0A62" w:rsidRPr="004B0A62" w:rsidTr="00AE02BB">
                <w:trPr>
                  <w:cantSplit/>
                </w:trPr>
                <w:tc>
                  <w:tcPr>
                    <w:tcW w:w="3936" w:type="dxa"/>
                    <w:gridSpan w:val="3"/>
                    <w:shd w:val="clear" w:color="auto" w:fill="auto"/>
                  </w:tcPr>
                  <w:p w:rsidR="004B0A62" w:rsidRPr="004B0A62" w:rsidRDefault="004B0A62" w:rsidP="0048381F">
                    <w:pPr>
                      <w:rPr>
                        <w:sz w:val="18"/>
                        <w:szCs w:val="18"/>
                      </w:rPr>
                    </w:pPr>
                    <w:r w:rsidRPr="004B0A62">
                      <w:rPr>
                        <w:sz w:val="18"/>
                        <w:szCs w:val="18"/>
                      </w:rPr>
                      <w:t>江苏吴中实业股份有限公司回购专用证券账户</w:t>
                    </w:r>
                  </w:p>
                </w:tc>
                <w:tc>
                  <w:tcPr>
                    <w:tcW w:w="2268" w:type="dxa"/>
                    <w:gridSpan w:val="3"/>
                    <w:shd w:val="clear" w:color="auto" w:fill="auto"/>
                    <w:vAlign w:val="center"/>
                  </w:tcPr>
                  <w:p w:rsidR="004B0A62" w:rsidRPr="004B0A62" w:rsidRDefault="004B0A62" w:rsidP="004B0A62">
                    <w:pPr>
                      <w:jc w:val="right"/>
                      <w:rPr>
                        <w:sz w:val="18"/>
                        <w:szCs w:val="18"/>
                      </w:rPr>
                    </w:pPr>
                    <w:r w:rsidRPr="004B0A62">
                      <w:rPr>
                        <w:sz w:val="18"/>
                        <w:szCs w:val="18"/>
                      </w:rPr>
                      <w:t>7,829,303</w:t>
                    </w:r>
                  </w:p>
                </w:tc>
                <w:sdt>
                  <w:sdtPr>
                    <w:rPr>
                      <w:bCs/>
                      <w:sz w:val="18"/>
                      <w:szCs w:val="18"/>
                    </w:rPr>
                    <w:alias w:val="前十名无限售条件股东期末持有流通股的种类"/>
                    <w:tag w:val="_GBC_293a39cf4b0a470baa85aa4e322bdbe5"/>
                    <w:id w:val="-54174712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42" w:type="dxa"/>
                        <w:gridSpan w:val="2"/>
                        <w:shd w:val="clear" w:color="auto" w:fill="auto"/>
                        <w:vAlign w:val="center"/>
                      </w:tcPr>
                      <w:p w:rsidR="004B0A62" w:rsidRPr="004B0A62" w:rsidRDefault="007E60AA" w:rsidP="004B0A62">
                        <w:pPr>
                          <w:jc w:val="center"/>
                          <w:rPr>
                            <w:bCs/>
                            <w:sz w:val="18"/>
                            <w:szCs w:val="18"/>
                          </w:rPr>
                        </w:pPr>
                        <w:r>
                          <w:rPr>
                            <w:rFonts w:hint="eastAsia"/>
                            <w:bCs/>
                            <w:sz w:val="18"/>
                            <w:szCs w:val="18"/>
                          </w:rPr>
                          <w:t>人民币普通股</w:t>
                        </w:r>
                      </w:p>
                    </w:tc>
                  </w:sdtContent>
                </w:sdt>
                <w:tc>
                  <w:tcPr>
                    <w:tcW w:w="1276" w:type="dxa"/>
                    <w:gridSpan w:val="2"/>
                    <w:shd w:val="clear" w:color="auto" w:fill="auto"/>
                    <w:vAlign w:val="center"/>
                  </w:tcPr>
                  <w:p w:rsidR="004B0A62" w:rsidRPr="004B0A62" w:rsidRDefault="004B0A62" w:rsidP="004B0A62">
                    <w:pPr>
                      <w:jc w:val="right"/>
                      <w:rPr>
                        <w:sz w:val="18"/>
                        <w:szCs w:val="18"/>
                      </w:rPr>
                    </w:pPr>
                    <w:r w:rsidRPr="004B0A62">
                      <w:rPr>
                        <w:sz w:val="18"/>
                        <w:szCs w:val="18"/>
                      </w:rPr>
                      <w:t>7,829,303</w:t>
                    </w:r>
                  </w:p>
                </w:tc>
              </w:tr>
            </w:sdtContent>
          </w:sdt>
          <w:sdt>
            <w:sdtPr>
              <w:rPr>
                <w:sz w:val="18"/>
                <w:szCs w:val="18"/>
              </w:rPr>
              <w:alias w:val="前十名无限售条件股东持股情况"/>
              <w:tag w:val="_TUP_66ccdbbb883d4628b77738b04f02110c"/>
              <w:id w:val="-887869368"/>
              <w:lock w:val="sdtLocked"/>
            </w:sdtPr>
            <w:sdtEndPr/>
            <w:sdtContent>
              <w:tr w:rsidR="004B0A62" w:rsidRPr="004B0A62" w:rsidTr="00AE02BB">
                <w:trPr>
                  <w:cantSplit/>
                </w:trPr>
                <w:tc>
                  <w:tcPr>
                    <w:tcW w:w="3936" w:type="dxa"/>
                    <w:gridSpan w:val="3"/>
                    <w:shd w:val="clear" w:color="auto" w:fill="auto"/>
                  </w:tcPr>
                  <w:p w:rsidR="004B0A62" w:rsidRPr="004B0A62" w:rsidRDefault="004B0A62" w:rsidP="0048381F">
                    <w:pPr>
                      <w:rPr>
                        <w:sz w:val="18"/>
                        <w:szCs w:val="18"/>
                      </w:rPr>
                    </w:pPr>
                    <w:r w:rsidRPr="004B0A62">
                      <w:rPr>
                        <w:sz w:val="18"/>
                        <w:szCs w:val="18"/>
                      </w:rPr>
                      <w:t>张晓峰</w:t>
                    </w:r>
                  </w:p>
                </w:tc>
                <w:tc>
                  <w:tcPr>
                    <w:tcW w:w="2268" w:type="dxa"/>
                    <w:gridSpan w:val="3"/>
                    <w:shd w:val="clear" w:color="auto" w:fill="auto"/>
                    <w:vAlign w:val="center"/>
                  </w:tcPr>
                  <w:p w:rsidR="004B0A62" w:rsidRPr="004B0A62" w:rsidRDefault="004B0A62" w:rsidP="004B0A62">
                    <w:pPr>
                      <w:jc w:val="right"/>
                      <w:rPr>
                        <w:sz w:val="18"/>
                        <w:szCs w:val="18"/>
                      </w:rPr>
                    </w:pPr>
                    <w:r w:rsidRPr="004B0A62">
                      <w:rPr>
                        <w:sz w:val="18"/>
                        <w:szCs w:val="18"/>
                      </w:rPr>
                      <w:t>4,266,459</w:t>
                    </w:r>
                  </w:p>
                </w:tc>
                <w:sdt>
                  <w:sdtPr>
                    <w:rPr>
                      <w:bCs/>
                      <w:sz w:val="18"/>
                      <w:szCs w:val="18"/>
                    </w:rPr>
                    <w:alias w:val="前十名无限售条件股东期末持有流通股的种类"/>
                    <w:tag w:val="_GBC_293a39cf4b0a470baa85aa4e322bdbe5"/>
                    <w:id w:val="-2013051418"/>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42" w:type="dxa"/>
                        <w:gridSpan w:val="2"/>
                        <w:shd w:val="clear" w:color="auto" w:fill="auto"/>
                        <w:vAlign w:val="center"/>
                      </w:tcPr>
                      <w:p w:rsidR="004B0A62" w:rsidRPr="004B0A62" w:rsidRDefault="007E60AA" w:rsidP="004B0A62">
                        <w:pPr>
                          <w:jc w:val="center"/>
                          <w:rPr>
                            <w:bCs/>
                            <w:sz w:val="18"/>
                            <w:szCs w:val="18"/>
                          </w:rPr>
                        </w:pPr>
                        <w:r>
                          <w:rPr>
                            <w:rFonts w:hint="eastAsia"/>
                            <w:bCs/>
                            <w:sz w:val="18"/>
                            <w:szCs w:val="18"/>
                          </w:rPr>
                          <w:t>人民币普通股</w:t>
                        </w:r>
                      </w:p>
                    </w:tc>
                  </w:sdtContent>
                </w:sdt>
                <w:tc>
                  <w:tcPr>
                    <w:tcW w:w="1276" w:type="dxa"/>
                    <w:gridSpan w:val="2"/>
                    <w:shd w:val="clear" w:color="auto" w:fill="auto"/>
                    <w:vAlign w:val="center"/>
                  </w:tcPr>
                  <w:p w:rsidR="004B0A62" w:rsidRPr="004B0A62" w:rsidRDefault="004B0A62" w:rsidP="004B0A62">
                    <w:pPr>
                      <w:jc w:val="right"/>
                      <w:rPr>
                        <w:sz w:val="18"/>
                        <w:szCs w:val="18"/>
                      </w:rPr>
                    </w:pPr>
                    <w:r w:rsidRPr="004B0A62">
                      <w:rPr>
                        <w:sz w:val="18"/>
                        <w:szCs w:val="18"/>
                      </w:rPr>
                      <w:t>4,266,459</w:t>
                    </w:r>
                  </w:p>
                </w:tc>
              </w:tr>
            </w:sdtContent>
          </w:sdt>
          <w:sdt>
            <w:sdtPr>
              <w:rPr>
                <w:sz w:val="18"/>
                <w:szCs w:val="18"/>
              </w:rPr>
              <w:alias w:val="前十名无限售条件股东持股情况"/>
              <w:tag w:val="_TUP_66ccdbbb883d4628b77738b04f02110c"/>
              <w:id w:val="-601875430"/>
              <w:lock w:val="sdtLocked"/>
            </w:sdtPr>
            <w:sdtEndPr/>
            <w:sdtContent>
              <w:tr w:rsidR="004B0A62" w:rsidRPr="004B0A62" w:rsidTr="00AE02BB">
                <w:trPr>
                  <w:cantSplit/>
                </w:trPr>
                <w:tc>
                  <w:tcPr>
                    <w:tcW w:w="3936" w:type="dxa"/>
                    <w:gridSpan w:val="3"/>
                    <w:shd w:val="clear" w:color="auto" w:fill="auto"/>
                  </w:tcPr>
                  <w:p w:rsidR="004B0A62" w:rsidRPr="004B0A62" w:rsidRDefault="004B0A62" w:rsidP="0048381F">
                    <w:pPr>
                      <w:rPr>
                        <w:sz w:val="18"/>
                        <w:szCs w:val="18"/>
                      </w:rPr>
                    </w:pPr>
                    <w:proofErr w:type="gramStart"/>
                    <w:r w:rsidRPr="004B0A62">
                      <w:rPr>
                        <w:sz w:val="18"/>
                        <w:szCs w:val="18"/>
                      </w:rPr>
                      <w:t>曾纪锋</w:t>
                    </w:r>
                    <w:proofErr w:type="gramEnd"/>
                  </w:p>
                </w:tc>
                <w:tc>
                  <w:tcPr>
                    <w:tcW w:w="2268" w:type="dxa"/>
                    <w:gridSpan w:val="3"/>
                    <w:shd w:val="clear" w:color="auto" w:fill="auto"/>
                    <w:vAlign w:val="center"/>
                  </w:tcPr>
                  <w:p w:rsidR="004B0A62" w:rsidRPr="004B0A62" w:rsidRDefault="004B0A62" w:rsidP="004B0A62">
                    <w:pPr>
                      <w:jc w:val="right"/>
                      <w:rPr>
                        <w:sz w:val="18"/>
                        <w:szCs w:val="18"/>
                      </w:rPr>
                    </w:pPr>
                    <w:r w:rsidRPr="004B0A62">
                      <w:rPr>
                        <w:sz w:val="18"/>
                        <w:szCs w:val="18"/>
                      </w:rPr>
                      <w:t>4,118,834</w:t>
                    </w:r>
                  </w:p>
                </w:tc>
                <w:sdt>
                  <w:sdtPr>
                    <w:rPr>
                      <w:bCs/>
                      <w:sz w:val="18"/>
                      <w:szCs w:val="18"/>
                    </w:rPr>
                    <w:alias w:val="前十名无限售条件股东期末持有流通股的种类"/>
                    <w:tag w:val="_GBC_293a39cf4b0a470baa85aa4e322bdbe5"/>
                    <w:id w:val="-1854880419"/>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42" w:type="dxa"/>
                        <w:gridSpan w:val="2"/>
                        <w:shd w:val="clear" w:color="auto" w:fill="auto"/>
                        <w:vAlign w:val="center"/>
                      </w:tcPr>
                      <w:p w:rsidR="004B0A62" w:rsidRPr="004B0A62" w:rsidRDefault="007E60AA" w:rsidP="004B0A62">
                        <w:pPr>
                          <w:jc w:val="center"/>
                          <w:rPr>
                            <w:bCs/>
                            <w:sz w:val="18"/>
                            <w:szCs w:val="18"/>
                          </w:rPr>
                        </w:pPr>
                        <w:r>
                          <w:rPr>
                            <w:rFonts w:hint="eastAsia"/>
                            <w:bCs/>
                            <w:sz w:val="18"/>
                            <w:szCs w:val="18"/>
                          </w:rPr>
                          <w:t>人民币普通股</w:t>
                        </w:r>
                      </w:p>
                    </w:tc>
                  </w:sdtContent>
                </w:sdt>
                <w:tc>
                  <w:tcPr>
                    <w:tcW w:w="1276" w:type="dxa"/>
                    <w:gridSpan w:val="2"/>
                    <w:shd w:val="clear" w:color="auto" w:fill="auto"/>
                    <w:vAlign w:val="center"/>
                  </w:tcPr>
                  <w:p w:rsidR="004B0A62" w:rsidRPr="004B0A62" w:rsidRDefault="004B0A62" w:rsidP="004B0A62">
                    <w:pPr>
                      <w:jc w:val="right"/>
                      <w:rPr>
                        <w:sz w:val="18"/>
                        <w:szCs w:val="18"/>
                      </w:rPr>
                    </w:pPr>
                    <w:r w:rsidRPr="004B0A62">
                      <w:rPr>
                        <w:sz w:val="18"/>
                        <w:szCs w:val="18"/>
                      </w:rPr>
                      <w:t>4,118,834</w:t>
                    </w:r>
                  </w:p>
                </w:tc>
              </w:tr>
            </w:sdtContent>
          </w:sdt>
          <w:sdt>
            <w:sdtPr>
              <w:rPr>
                <w:sz w:val="18"/>
                <w:szCs w:val="18"/>
              </w:rPr>
              <w:alias w:val="前十名无限售条件股东持股情况"/>
              <w:tag w:val="_TUP_66ccdbbb883d4628b77738b04f02110c"/>
              <w:id w:val="773445484"/>
              <w:lock w:val="sdtLocked"/>
            </w:sdtPr>
            <w:sdtEndPr/>
            <w:sdtContent>
              <w:tr w:rsidR="004B0A62" w:rsidRPr="004B0A62" w:rsidTr="00AE02BB">
                <w:trPr>
                  <w:cantSplit/>
                </w:trPr>
                <w:tc>
                  <w:tcPr>
                    <w:tcW w:w="3936" w:type="dxa"/>
                    <w:gridSpan w:val="3"/>
                    <w:shd w:val="clear" w:color="auto" w:fill="auto"/>
                  </w:tcPr>
                  <w:p w:rsidR="004B0A62" w:rsidRPr="004B0A62" w:rsidRDefault="004B0A62" w:rsidP="0048381F">
                    <w:pPr>
                      <w:rPr>
                        <w:sz w:val="18"/>
                        <w:szCs w:val="18"/>
                      </w:rPr>
                    </w:pPr>
                    <w:r w:rsidRPr="004B0A62">
                      <w:rPr>
                        <w:sz w:val="18"/>
                        <w:szCs w:val="18"/>
                      </w:rPr>
                      <w:t>香港中央结算有限公司</w:t>
                    </w:r>
                  </w:p>
                </w:tc>
                <w:tc>
                  <w:tcPr>
                    <w:tcW w:w="2268" w:type="dxa"/>
                    <w:gridSpan w:val="3"/>
                    <w:shd w:val="clear" w:color="auto" w:fill="auto"/>
                    <w:vAlign w:val="center"/>
                  </w:tcPr>
                  <w:p w:rsidR="004B0A62" w:rsidRPr="004B0A62" w:rsidRDefault="004B0A62" w:rsidP="004B0A62">
                    <w:pPr>
                      <w:jc w:val="right"/>
                      <w:rPr>
                        <w:sz w:val="18"/>
                        <w:szCs w:val="18"/>
                      </w:rPr>
                    </w:pPr>
                    <w:r w:rsidRPr="004B0A62">
                      <w:rPr>
                        <w:sz w:val="18"/>
                        <w:szCs w:val="18"/>
                      </w:rPr>
                      <w:t>3,685,003</w:t>
                    </w:r>
                  </w:p>
                </w:tc>
                <w:sdt>
                  <w:sdtPr>
                    <w:rPr>
                      <w:bCs/>
                      <w:sz w:val="18"/>
                      <w:szCs w:val="18"/>
                    </w:rPr>
                    <w:alias w:val="前十名无限售条件股东期末持有流通股的种类"/>
                    <w:tag w:val="_GBC_293a39cf4b0a470baa85aa4e322bdbe5"/>
                    <w:id w:val="1345750729"/>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42" w:type="dxa"/>
                        <w:gridSpan w:val="2"/>
                        <w:shd w:val="clear" w:color="auto" w:fill="auto"/>
                        <w:vAlign w:val="center"/>
                      </w:tcPr>
                      <w:p w:rsidR="004B0A62" w:rsidRPr="004B0A62" w:rsidRDefault="007E60AA" w:rsidP="004B0A62">
                        <w:pPr>
                          <w:jc w:val="center"/>
                          <w:rPr>
                            <w:bCs/>
                            <w:sz w:val="18"/>
                            <w:szCs w:val="18"/>
                          </w:rPr>
                        </w:pPr>
                        <w:r>
                          <w:rPr>
                            <w:rFonts w:hint="eastAsia"/>
                            <w:bCs/>
                            <w:sz w:val="18"/>
                            <w:szCs w:val="18"/>
                          </w:rPr>
                          <w:t>人民币普通股</w:t>
                        </w:r>
                      </w:p>
                    </w:tc>
                  </w:sdtContent>
                </w:sdt>
                <w:tc>
                  <w:tcPr>
                    <w:tcW w:w="1276" w:type="dxa"/>
                    <w:gridSpan w:val="2"/>
                    <w:shd w:val="clear" w:color="auto" w:fill="auto"/>
                    <w:vAlign w:val="center"/>
                  </w:tcPr>
                  <w:p w:rsidR="004B0A62" w:rsidRPr="004B0A62" w:rsidRDefault="004B0A62" w:rsidP="004B0A62">
                    <w:pPr>
                      <w:jc w:val="right"/>
                      <w:rPr>
                        <w:sz w:val="18"/>
                        <w:szCs w:val="18"/>
                      </w:rPr>
                    </w:pPr>
                    <w:r w:rsidRPr="004B0A62">
                      <w:rPr>
                        <w:sz w:val="18"/>
                        <w:szCs w:val="18"/>
                      </w:rPr>
                      <w:t>3,685,003</w:t>
                    </w:r>
                  </w:p>
                </w:tc>
              </w:tr>
            </w:sdtContent>
          </w:sdt>
          <w:sdt>
            <w:sdtPr>
              <w:rPr>
                <w:sz w:val="18"/>
                <w:szCs w:val="18"/>
              </w:rPr>
              <w:alias w:val="前十名无限售条件股东持股情况"/>
              <w:tag w:val="_TUP_66ccdbbb883d4628b77738b04f02110c"/>
              <w:id w:val="916515482"/>
              <w:lock w:val="sdtLocked"/>
            </w:sdtPr>
            <w:sdtEndPr/>
            <w:sdtContent>
              <w:tr w:rsidR="004B0A62" w:rsidRPr="004B0A62" w:rsidTr="00AE02BB">
                <w:trPr>
                  <w:cantSplit/>
                </w:trPr>
                <w:tc>
                  <w:tcPr>
                    <w:tcW w:w="3936" w:type="dxa"/>
                    <w:gridSpan w:val="3"/>
                    <w:shd w:val="clear" w:color="auto" w:fill="auto"/>
                  </w:tcPr>
                  <w:p w:rsidR="004B0A62" w:rsidRPr="004B0A62" w:rsidRDefault="004B0A62" w:rsidP="0048381F">
                    <w:pPr>
                      <w:rPr>
                        <w:sz w:val="18"/>
                        <w:szCs w:val="18"/>
                      </w:rPr>
                    </w:pPr>
                    <w:proofErr w:type="gramStart"/>
                    <w:r w:rsidRPr="004B0A62">
                      <w:rPr>
                        <w:sz w:val="18"/>
                        <w:szCs w:val="18"/>
                      </w:rPr>
                      <w:t>徐荣良</w:t>
                    </w:r>
                    <w:proofErr w:type="gramEnd"/>
                  </w:p>
                </w:tc>
                <w:tc>
                  <w:tcPr>
                    <w:tcW w:w="2268" w:type="dxa"/>
                    <w:gridSpan w:val="3"/>
                    <w:shd w:val="clear" w:color="auto" w:fill="auto"/>
                    <w:vAlign w:val="center"/>
                  </w:tcPr>
                  <w:p w:rsidR="004B0A62" w:rsidRPr="004B0A62" w:rsidRDefault="004B0A62" w:rsidP="004B0A62">
                    <w:pPr>
                      <w:jc w:val="right"/>
                      <w:rPr>
                        <w:sz w:val="18"/>
                        <w:szCs w:val="18"/>
                      </w:rPr>
                    </w:pPr>
                    <w:r w:rsidRPr="004B0A62">
                      <w:rPr>
                        <w:sz w:val="18"/>
                        <w:szCs w:val="18"/>
                      </w:rPr>
                      <w:t>3,322,605</w:t>
                    </w:r>
                  </w:p>
                </w:tc>
                <w:sdt>
                  <w:sdtPr>
                    <w:rPr>
                      <w:bCs/>
                      <w:sz w:val="18"/>
                      <w:szCs w:val="18"/>
                    </w:rPr>
                    <w:alias w:val="前十名无限售条件股东期末持有流通股的种类"/>
                    <w:tag w:val="_GBC_293a39cf4b0a470baa85aa4e322bdbe5"/>
                    <w:id w:val="-1282799369"/>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42" w:type="dxa"/>
                        <w:gridSpan w:val="2"/>
                        <w:shd w:val="clear" w:color="auto" w:fill="auto"/>
                        <w:vAlign w:val="center"/>
                      </w:tcPr>
                      <w:p w:rsidR="004B0A62" w:rsidRPr="004B0A62" w:rsidRDefault="007E60AA" w:rsidP="004B0A62">
                        <w:pPr>
                          <w:jc w:val="center"/>
                          <w:rPr>
                            <w:bCs/>
                            <w:sz w:val="18"/>
                            <w:szCs w:val="18"/>
                          </w:rPr>
                        </w:pPr>
                        <w:r>
                          <w:rPr>
                            <w:rFonts w:hint="eastAsia"/>
                            <w:bCs/>
                            <w:sz w:val="18"/>
                            <w:szCs w:val="18"/>
                          </w:rPr>
                          <w:t>人民币普通股</w:t>
                        </w:r>
                      </w:p>
                    </w:tc>
                  </w:sdtContent>
                </w:sdt>
                <w:tc>
                  <w:tcPr>
                    <w:tcW w:w="1276" w:type="dxa"/>
                    <w:gridSpan w:val="2"/>
                    <w:shd w:val="clear" w:color="auto" w:fill="auto"/>
                    <w:vAlign w:val="center"/>
                  </w:tcPr>
                  <w:p w:rsidR="004B0A62" w:rsidRPr="004B0A62" w:rsidRDefault="004B0A62" w:rsidP="004B0A62">
                    <w:pPr>
                      <w:jc w:val="right"/>
                      <w:rPr>
                        <w:sz w:val="18"/>
                        <w:szCs w:val="18"/>
                      </w:rPr>
                    </w:pPr>
                    <w:r w:rsidRPr="004B0A62">
                      <w:rPr>
                        <w:sz w:val="18"/>
                        <w:szCs w:val="18"/>
                      </w:rPr>
                      <w:t>3,322,605</w:t>
                    </w:r>
                  </w:p>
                </w:tc>
              </w:tr>
            </w:sdtContent>
          </w:sdt>
          <w:sdt>
            <w:sdtPr>
              <w:rPr>
                <w:sz w:val="18"/>
                <w:szCs w:val="18"/>
              </w:rPr>
              <w:alias w:val="前十名无限售条件股东持股情况"/>
              <w:tag w:val="_TUP_66ccdbbb883d4628b77738b04f02110c"/>
              <w:id w:val="-1195995318"/>
              <w:lock w:val="sdtLocked"/>
            </w:sdtPr>
            <w:sdtEndPr/>
            <w:sdtContent>
              <w:tr w:rsidR="004B0A62" w:rsidRPr="004B0A62" w:rsidTr="00AE02BB">
                <w:trPr>
                  <w:cantSplit/>
                </w:trPr>
                <w:tc>
                  <w:tcPr>
                    <w:tcW w:w="3936" w:type="dxa"/>
                    <w:gridSpan w:val="3"/>
                    <w:shd w:val="clear" w:color="auto" w:fill="auto"/>
                  </w:tcPr>
                  <w:p w:rsidR="004B0A62" w:rsidRPr="004B0A62" w:rsidRDefault="004B0A62" w:rsidP="0048381F">
                    <w:pPr>
                      <w:rPr>
                        <w:sz w:val="18"/>
                        <w:szCs w:val="18"/>
                      </w:rPr>
                    </w:pPr>
                    <w:r w:rsidRPr="004B0A62">
                      <w:rPr>
                        <w:sz w:val="18"/>
                        <w:szCs w:val="18"/>
                      </w:rPr>
                      <w:t>毕红芬</w:t>
                    </w:r>
                  </w:p>
                </w:tc>
                <w:tc>
                  <w:tcPr>
                    <w:tcW w:w="2268" w:type="dxa"/>
                    <w:gridSpan w:val="3"/>
                    <w:shd w:val="clear" w:color="auto" w:fill="auto"/>
                    <w:vAlign w:val="center"/>
                  </w:tcPr>
                  <w:p w:rsidR="004B0A62" w:rsidRPr="004B0A62" w:rsidRDefault="004B0A62" w:rsidP="004B0A62">
                    <w:pPr>
                      <w:jc w:val="right"/>
                      <w:rPr>
                        <w:sz w:val="18"/>
                        <w:szCs w:val="18"/>
                      </w:rPr>
                    </w:pPr>
                    <w:r w:rsidRPr="004B0A62">
                      <w:rPr>
                        <w:sz w:val="18"/>
                        <w:szCs w:val="18"/>
                      </w:rPr>
                      <w:t>2,939,959</w:t>
                    </w:r>
                  </w:p>
                </w:tc>
                <w:sdt>
                  <w:sdtPr>
                    <w:rPr>
                      <w:bCs/>
                      <w:sz w:val="18"/>
                      <w:szCs w:val="18"/>
                    </w:rPr>
                    <w:alias w:val="前十名无限售条件股东期末持有流通股的种类"/>
                    <w:tag w:val="_GBC_293a39cf4b0a470baa85aa4e322bdbe5"/>
                    <w:id w:val="-190837191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42" w:type="dxa"/>
                        <w:gridSpan w:val="2"/>
                        <w:shd w:val="clear" w:color="auto" w:fill="auto"/>
                        <w:vAlign w:val="center"/>
                      </w:tcPr>
                      <w:p w:rsidR="004B0A62" w:rsidRPr="004B0A62" w:rsidRDefault="007E60AA" w:rsidP="004B0A62">
                        <w:pPr>
                          <w:jc w:val="center"/>
                          <w:rPr>
                            <w:bCs/>
                            <w:sz w:val="18"/>
                            <w:szCs w:val="18"/>
                          </w:rPr>
                        </w:pPr>
                        <w:r>
                          <w:rPr>
                            <w:rFonts w:hint="eastAsia"/>
                            <w:bCs/>
                            <w:sz w:val="18"/>
                            <w:szCs w:val="18"/>
                          </w:rPr>
                          <w:t>人民币普通股</w:t>
                        </w:r>
                      </w:p>
                    </w:tc>
                  </w:sdtContent>
                </w:sdt>
                <w:tc>
                  <w:tcPr>
                    <w:tcW w:w="1276" w:type="dxa"/>
                    <w:gridSpan w:val="2"/>
                    <w:shd w:val="clear" w:color="auto" w:fill="auto"/>
                    <w:vAlign w:val="center"/>
                  </w:tcPr>
                  <w:p w:rsidR="004B0A62" w:rsidRPr="004B0A62" w:rsidRDefault="004B0A62" w:rsidP="004B0A62">
                    <w:pPr>
                      <w:jc w:val="right"/>
                      <w:rPr>
                        <w:sz w:val="18"/>
                        <w:szCs w:val="18"/>
                      </w:rPr>
                    </w:pPr>
                    <w:r w:rsidRPr="004B0A62">
                      <w:rPr>
                        <w:sz w:val="18"/>
                        <w:szCs w:val="18"/>
                      </w:rPr>
                      <w:t>2,939,959</w:t>
                    </w:r>
                  </w:p>
                </w:tc>
              </w:tr>
            </w:sdtContent>
          </w:sdt>
          <w:sdt>
            <w:sdtPr>
              <w:rPr>
                <w:sz w:val="18"/>
                <w:szCs w:val="18"/>
              </w:rPr>
              <w:alias w:val="前十名无限售条件股东持股情况"/>
              <w:tag w:val="_TUP_66ccdbbb883d4628b77738b04f02110c"/>
              <w:id w:val="-1993171093"/>
              <w:lock w:val="sdtLocked"/>
            </w:sdtPr>
            <w:sdtEndPr/>
            <w:sdtContent>
              <w:tr w:rsidR="004B0A62" w:rsidRPr="004B0A62" w:rsidTr="00AE02BB">
                <w:trPr>
                  <w:cantSplit/>
                </w:trPr>
                <w:tc>
                  <w:tcPr>
                    <w:tcW w:w="3936" w:type="dxa"/>
                    <w:gridSpan w:val="3"/>
                    <w:shd w:val="clear" w:color="auto" w:fill="auto"/>
                  </w:tcPr>
                  <w:p w:rsidR="004B0A62" w:rsidRPr="004B0A62" w:rsidRDefault="004B0A62" w:rsidP="0048381F">
                    <w:pPr>
                      <w:rPr>
                        <w:sz w:val="18"/>
                        <w:szCs w:val="18"/>
                      </w:rPr>
                    </w:pPr>
                    <w:r w:rsidRPr="004B0A62">
                      <w:rPr>
                        <w:sz w:val="18"/>
                        <w:szCs w:val="18"/>
                      </w:rPr>
                      <w:t>马文革</w:t>
                    </w:r>
                  </w:p>
                </w:tc>
                <w:tc>
                  <w:tcPr>
                    <w:tcW w:w="2268" w:type="dxa"/>
                    <w:gridSpan w:val="3"/>
                    <w:shd w:val="clear" w:color="auto" w:fill="auto"/>
                    <w:vAlign w:val="center"/>
                  </w:tcPr>
                  <w:p w:rsidR="004B0A62" w:rsidRPr="004B0A62" w:rsidRDefault="004B0A62" w:rsidP="004B0A62">
                    <w:pPr>
                      <w:jc w:val="right"/>
                      <w:rPr>
                        <w:sz w:val="18"/>
                        <w:szCs w:val="18"/>
                      </w:rPr>
                    </w:pPr>
                    <w:r w:rsidRPr="004B0A62">
                      <w:rPr>
                        <w:sz w:val="18"/>
                        <w:szCs w:val="18"/>
                      </w:rPr>
                      <w:t>2,710,000</w:t>
                    </w:r>
                  </w:p>
                </w:tc>
                <w:sdt>
                  <w:sdtPr>
                    <w:rPr>
                      <w:bCs/>
                      <w:sz w:val="18"/>
                      <w:szCs w:val="18"/>
                    </w:rPr>
                    <w:alias w:val="前十名无限售条件股东期末持有流通股的种类"/>
                    <w:tag w:val="_GBC_293a39cf4b0a470baa85aa4e322bdbe5"/>
                    <w:id w:val="1734114278"/>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842" w:type="dxa"/>
                        <w:gridSpan w:val="2"/>
                        <w:shd w:val="clear" w:color="auto" w:fill="auto"/>
                        <w:vAlign w:val="center"/>
                      </w:tcPr>
                      <w:p w:rsidR="004B0A62" w:rsidRPr="004B0A62" w:rsidRDefault="007E60AA" w:rsidP="004B0A62">
                        <w:pPr>
                          <w:jc w:val="center"/>
                          <w:rPr>
                            <w:bCs/>
                            <w:sz w:val="18"/>
                            <w:szCs w:val="18"/>
                          </w:rPr>
                        </w:pPr>
                        <w:r>
                          <w:rPr>
                            <w:rFonts w:hint="eastAsia"/>
                            <w:bCs/>
                            <w:sz w:val="18"/>
                            <w:szCs w:val="18"/>
                          </w:rPr>
                          <w:t>人民币普通股</w:t>
                        </w:r>
                      </w:p>
                    </w:tc>
                  </w:sdtContent>
                </w:sdt>
                <w:tc>
                  <w:tcPr>
                    <w:tcW w:w="1276" w:type="dxa"/>
                    <w:gridSpan w:val="2"/>
                    <w:shd w:val="clear" w:color="auto" w:fill="auto"/>
                    <w:vAlign w:val="center"/>
                  </w:tcPr>
                  <w:p w:rsidR="004B0A62" w:rsidRPr="004B0A62" w:rsidRDefault="004B0A62" w:rsidP="004B0A62">
                    <w:pPr>
                      <w:jc w:val="right"/>
                      <w:rPr>
                        <w:sz w:val="18"/>
                        <w:szCs w:val="18"/>
                      </w:rPr>
                    </w:pPr>
                    <w:r w:rsidRPr="004B0A62">
                      <w:rPr>
                        <w:sz w:val="18"/>
                        <w:szCs w:val="18"/>
                      </w:rPr>
                      <w:t>2,710,000</w:t>
                    </w:r>
                  </w:p>
                </w:tc>
              </w:tr>
            </w:sdtContent>
          </w:sdt>
          <w:tr w:rsidR="004B0A62" w:rsidRPr="004B0A62" w:rsidTr="00AE02BB">
            <w:trPr>
              <w:cantSplit/>
            </w:trPr>
            <w:sdt>
              <w:sdtPr>
                <w:rPr>
                  <w:sz w:val="18"/>
                  <w:szCs w:val="18"/>
                </w:rPr>
                <w:tag w:val="_PLD_fe1b9e43e3b04e19ad7ee5249bdd0e72"/>
                <w:id w:val="651331279"/>
                <w:lock w:val="sdtLocked"/>
              </w:sdtPr>
              <w:sdtEndPr/>
              <w:sdtContent>
                <w:tc>
                  <w:tcPr>
                    <w:tcW w:w="3936" w:type="dxa"/>
                    <w:gridSpan w:val="3"/>
                    <w:shd w:val="clear" w:color="auto" w:fill="auto"/>
                  </w:tcPr>
                  <w:p w:rsidR="004B0A62" w:rsidRPr="004B0A62" w:rsidRDefault="004B0A62" w:rsidP="0048381F">
                    <w:pPr>
                      <w:rPr>
                        <w:sz w:val="18"/>
                        <w:szCs w:val="18"/>
                      </w:rPr>
                    </w:pPr>
                    <w:r w:rsidRPr="004B0A62">
                      <w:rPr>
                        <w:sz w:val="18"/>
                        <w:szCs w:val="18"/>
                      </w:rPr>
                      <w:t>上述股东关联关系或一致行动的说明</w:t>
                    </w:r>
                  </w:p>
                </w:tc>
              </w:sdtContent>
            </w:sdt>
            <w:tc>
              <w:tcPr>
                <w:tcW w:w="5386" w:type="dxa"/>
                <w:gridSpan w:val="7"/>
                <w:shd w:val="clear" w:color="auto" w:fill="auto"/>
              </w:tcPr>
              <w:p w:rsidR="00AE02BB" w:rsidRPr="00EA3F58" w:rsidRDefault="00AE02BB" w:rsidP="00AE02BB">
                <w:pPr>
                  <w:ind w:firstLineChars="200" w:firstLine="360"/>
                  <w:rPr>
                    <w:sz w:val="18"/>
                    <w:szCs w:val="18"/>
                  </w:rPr>
                </w:pPr>
                <w:r w:rsidRPr="00EA3F58">
                  <w:rPr>
                    <w:sz w:val="18"/>
                    <w:szCs w:val="18"/>
                  </w:rPr>
                  <w:t>1</w:t>
                </w:r>
                <w:r w:rsidRPr="00EA3F58">
                  <w:rPr>
                    <w:sz w:val="18"/>
                    <w:szCs w:val="18"/>
                  </w:rPr>
                  <w:t>、上述公司前十名股东中，公司第一大股东苏州吴中投资控股有限公司与其他股东不存在关联关系，也不属于《上市公司股东持股变动信息披露管理办法》规定的一致行动人。</w:t>
                </w:r>
              </w:p>
              <w:p w:rsidR="004B0A62" w:rsidRPr="004B0A62" w:rsidRDefault="00AE02BB" w:rsidP="00AE02BB">
                <w:pPr>
                  <w:ind w:firstLineChars="200" w:firstLine="360"/>
                  <w:rPr>
                    <w:sz w:val="18"/>
                    <w:szCs w:val="18"/>
                  </w:rPr>
                </w:pPr>
                <w:r w:rsidRPr="00EA3F58">
                  <w:rPr>
                    <w:sz w:val="18"/>
                    <w:szCs w:val="18"/>
                  </w:rPr>
                  <w:t>2</w:t>
                </w:r>
                <w:r w:rsidRPr="00EA3F58">
                  <w:rPr>
                    <w:sz w:val="18"/>
                    <w:szCs w:val="18"/>
                  </w:rPr>
                  <w:t>、公司未知其他股东之间是否存在关联关系，也未知其他股东之间是否属于《上市公司股东持股变动信息披露管理办法》规定的一致行动人。</w:t>
                </w:r>
              </w:p>
            </w:tc>
          </w:tr>
          <w:tr w:rsidR="004B0A62" w:rsidRPr="004B0A62" w:rsidTr="00AE02BB">
            <w:trPr>
              <w:cantSplit/>
            </w:trPr>
            <w:sdt>
              <w:sdtPr>
                <w:rPr>
                  <w:sz w:val="18"/>
                  <w:szCs w:val="18"/>
                </w:rPr>
                <w:tag w:val="_PLD_b4f23108a212428cadc3a5c9c0152859"/>
                <w:id w:val="387006777"/>
                <w:lock w:val="sdtLocked"/>
              </w:sdtPr>
              <w:sdtEndPr/>
              <w:sdtContent>
                <w:tc>
                  <w:tcPr>
                    <w:tcW w:w="3936" w:type="dxa"/>
                    <w:gridSpan w:val="3"/>
                    <w:shd w:val="clear" w:color="auto" w:fill="auto"/>
                  </w:tcPr>
                  <w:p w:rsidR="004B0A62" w:rsidRPr="004B0A62" w:rsidRDefault="004B0A62" w:rsidP="0048381F">
                    <w:pPr>
                      <w:rPr>
                        <w:sz w:val="18"/>
                        <w:szCs w:val="18"/>
                      </w:rPr>
                    </w:pPr>
                    <w:r w:rsidRPr="004B0A62">
                      <w:rPr>
                        <w:rFonts w:hint="eastAsia"/>
                        <w:sz w:val="18"/>
                        <w:szCs w:val="18"/>
                      </w:rPr>
                      <w:t>表决权恢复的优先股股东及持股数量的说明</w:t>
                    </w:r>
                  </w:p>
                </w:tc>
              </w:sdtContent>
            </w:sdt>
            <w:tc>
              <w:tcPr>
                <w:tcW w:w="5386" w:type="dxa"/>
                <w:gridSpan w:val="7"/>
                <w:shd w:val="clear" w:color="auto" w:fill="auto"/>
              </w:tcPr>
              <w:p w:rsidR="004B0A62" w:rsidRPr="004B0A62" w:rsidRDefault="00AE02BB" w:rsidP="0048381F">
                <w:pPr>
                  <w:rPr>
                    <w:sz w:val="18"/>
                    <w:szCs w:val="18"/>
                  </w:rPr>
                </w:pPr>
                <w:r w:rsidRPr="00EA3F58">
                  <w:rPr>
                    <w:rFonts w:hint="eastAsia"/>
                    <w:sz w:val="18"/>
                    <w:szCs w:val="18"/>
                  </w:rPr>
                  <w:t>不适用</w:t>
                </w:r>
              </w:p>
            </w:tc>
          </w:tr>
        </w:tbl>
        <w:p w:rsidR="004B0A62" w:rsidRDefault="004B0A62"/>
        <w:p w:rsidR="00646A41" w:rsidRDefault="001F1761">
          <w:pPr>
            <w:rPr>
              <w:szCs w:val="21"/>
            </w:rPr>
          </w:pPr>
          <w:r>
            <w:rPr>
              <w:szCs w:val="21"/>
            </w:rPr>
            <w:t>前十名有限</w:t>
          </w:r>
          <w:proofErr w:type="gramStart"/>
          <w:r>
            <w:rPr>
              <w:szCs w:val="21"/>
            </w:rPr>
            <w:t>售条件</w:t>
          </w:r>
          <w:proofErr w:type="gramEnd"/>
          <w:r>
            <w:rPr>
              <w:szCs w:val="21"/>
            </w:rPr>
            <w:t>股东持股数量及限售条件</w:t>
          </w:r>
        </w:p>
        <w:sdt>
          <w:sdtPr>
            <w:rPr>
              <w:bCs/>
              <w:szCs w:val="21"/>
            </w:rPr>
            <w:alias w:val="是否适用：前十名有限售条件股东持股数量及限售条件[双击切换]"/>
            <w:tag w:val="_GBC_99ceff37849a42f4b21400880589fbc1"/>
            <w:id w:val="225037463"/>
            <w:lock w:val="sdtLocked"/>
            <w:placeholder>
              <w:docPart w:val="GBC22222222222222222222222222222"/>
            </w:placeholder>
          </w:sdtPr>
          <w:sdtEndPr/>
          <w:sdtContent>
            <w:p w:rsidR="00646A41" w:rsidRDefault="001F1761">
              <w:pPr>
                <w:rPr>
                  <w:bCs/>
                  <w:szCs w:val="21"/>
                </w:rPr>
              </w:pPr>
              <w:r w:rsidRPr="00F55741">
                <w:rPr>
                  <w:rFonts w:ascii="宋体" w:hAnsi="宋体"/>
                  <w:bCs/>
                  <w:szCs w:val="21"/>
                </w:rPr>
                <w:fldChar w:fldCharType="begin"/>
              </w:r>
              <w:r w:rsidR="00544591" w:rsidRPr="00F55741">
                <w:rPr>
                  <w:rFonts w:ascii="宋体" w:hAnsi="宋体"/>
                  <w:bCs/>
                  <w:szCs w:val="21"/>
                </w:rPr>
                <w:instrText xml:space="preserve">MACROBUTTON  SnrToggleCheckbox √适用 </w:instrText>
              </w:r>
              <w:r w:rsidRPr="00F55741">
                <w:rPr>
                  <w:rFonts w:ascii="宋体" w:hAnsi="宋体"/>
                  <w:bCs/>
                  <w:szCs w:val="21"/>
                </w:rPr>
                <w:fldChar w:fldCharType="end"/>
              </w:r>
              <w:r w:rsidRPr="00F55741">
                <w:rPr>
                  <w:rFonts w:ascii="宋体" w:hAnsi="宋体"/>
                  <w:bCs/>
                  <w:szCs w:val="21"/>
                </w:rPr>
                <w:fldChar w:fldCharType="begin"/>
              </w:r>
              <w:r w:rsidRPr="00F55741">
                <w:rPr>
                  <w:rFonts w:ascii="宋体" w:hAnsi="宋体"/>
                  <w:bCs/>
                  <w:szCs w:val="21"/>
                </w:rPr>
                <w:instrText xml:space="preserve"> MACROBUTTON  SnrToggleCheckbox □不适用 </w:instrText>
              </w:r>
              <w:r w:rsidRPr="00F55741">
                <w:rPr>
                  <w:rFonts w:ascii="宋体" w:hAnsi="宋体"/>
                  <w:bCs/>
                  <w:szCs w:val="21"/>
                </w:rPr>
                <w:fldChar w:fldCharType="end"/>
              </w:r>
            </w:p>
          </w:sdtContent>
        </w:sdt>
        <w:p w:rsidR="00646A41" w:rsidRDefault="001F1761">
          <w:pPr>
            <w:jc w:val="right"/>
            <w:rPr>
              <w:szCs w:val="21"/>
            </w:rPr>
          </w:pPr>
          <w:r>
            <w:rPr>
              <w:szCs w:val="21"/>
            </w:rPr>
            <w:t>单位：</w:t>
          </w:r>
          <w:sdt>
            <w:sdtPr>
              <w:rPr>
                <w:szCs w:val="21"/>
              </w:rPr>
              <w:alias w:val="单位：前十名有限售条件股东持股数量及限售条件"/>
              <w:tag w:val="_GBC_ccabf48d11fc4d67b71762bd50ae5faf"/>
              <w:id w:val="470794108"/>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sidR="007E60AA">
                <w:rPr>
                  <w:rFonts w:hint="eastAsia"/>
                  <w:szCs w:val="21"/>
                </w:rPr>
                <w:t>股</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158"/>
            <w:gridCol w:w="1415"/>
            <w:gridCol w:w="1701"/>
            <w:gridCol w:w="2271"/>
            <w:gridCol w:w="1850"/>
          </w:tblGrid>
          <w:tr w:rsidR="00544591" w:rsidRPr="00544591" w:rsidTr="0048381F">
            <w:trPr>
              <w:cantSplit/>
            </w:trPr>
            <w:sdt>
              <w:sdtPr>
                <w:rPr>
                  <w:sz w:val="18"/>
                  <w:szCs w:val="18"/>
                </w:rPr>
                <w:tag w:val="_PLD_d6b46c3e64c74877a86ed16591d841cb"/>
                <w:id w:val="1872262624"/>
                <w:lock w:val="sdtLocked"/>
              </w:sdtPr>
              <w:sdtEndPr/>
              <w:sdtContent>
                <w:tc>
                  <w:tcPr>
                    <w:tcW w:w="361" w:type="pct"/>
                    <w:vMerge w:val="restart"/>
                    <w:shd w:val="clear" w:color="auto" w:fill="auto"/>
                    <w:vAlign w:val="center"/>
                  </w:tcPr>
                  <w:p w:rsidR="00544591" w:rsidRPr="00544591" w:rsidRDefault="00544591" w:rsidP="0048381F">
                    <w:pPr>
                      <w:jc w:val="center"/>
                      <w:rPr>
                        <w:sz w:val="18"/>
                        <w:szCs w:val="18"/>
                      </w:rPr>
                    </w:pPr>
                    <w:r w:rsidRPr="00544591">
                      <w:rPr>
                        <w:sz w:val="18"/>
                        <w:szCs w:val="18"/>
                      </w:rPr>
                      <w:t>序号</w:t>
                    </w:r>
                  </w:p>
                </w:tc>
              </w:sdtContent>
            </w:sdt>
            <w:sdt>
              <w:sdtPr>
                <w:rPr>
                  <w:sz w:val="18"/>
                  <w:szCs w:val="18"/>
                </w:rPr>
                <w:tag w:val="_PLD_158549a651c94037ae0e8f138b766d22"/>
                <w:id w:val="-2139097281"/>
                <w:lock w:val="sdtLocked"/>
              </w:sdtPr>
              <w:sdtEndPr/>
              <w:sdtContent>
                <w:tc>
                  <w:tcPr>
                    <w:tcW w:w="640" w:type="pct"/>
                    <w:vMerge w:val="restart"/>
                    <w:shd w:val="clear" w:color="auto" w:fill="auto"/>
                    <w:vAlign w:val="center"/>
                  </w:tcPr>
                  <w:p w:rsidR="00544591" w:rsidRPr="00544591" w:rsidRDefault="00544591" w:rsidP="0048381F">
                    <w:pPr>
                      <w:jc w:val="center"/>
                      <w:rPr>
                        <w:sz w:val="18"/>
                        <w:szCs w:val="18"/>
                      </w:rPr>
                    </w:pPr>
                    <w:r w:rsidRPr="00544591">
                      <w:rPr>
                        <w:sz w:val="18"/>
                        <w:szCs w:val="18"/>
                      </w:rPr>
                      <w:t>有限</w:t>
                    </w:r>
                    <w:proofErr w:type="gramStart"/>
                    <w:r w:rsidRPr="00544591">
                      <w:rPr>
                        <w:sz w:val="18"/>
                        <w:szCs w:val="18"/>
                      </w:rPr>
                      <w:t>售条件</w:t>
                    </w:r>
                    <w:proofErr w:type="gramEnd"/>
                    <w:r w:rsidRPr="00544591">
                      <w:rPr>
                        <w:sz w:val="18"/>
                        <w:szCs w:val="18"/>
                      </w:rPr>
                      <w:t>股东名称</w:t>
                    </w:r>
                  </w:p>
                </w:tc>
              </w:sdtContent>
            </w:sdt>
            <w:sdt>
              <w:sdtPr>
                <w:rPr>
                  <w:sz w:val="18"/>
                  <w:szCs w:val="18"/>
                </w:rPr>
                <w:tag w:val="_PLD_367a1586e9074c6791b647b1d91d08f0"/>
                <w:id w:val="-1420556185"/>
                <w:lock w:val="sdtLocked"/>
              </w:sdtPr>
              <w:sdtEndPr/>
              <w:sdtContent>
                <w:tc>
                  <w:tcPr>
                    <w:tcW w:w="782" w:type="pct"/>
                    <w:vMerge w:val="restart"/>
                    <w:shd w:val="clear" w:color="auto" w:fill="auto"/>
                    <w:vAlign w:val="center"/>
                  </w:tcPr>
                  <w:p w:rsidR="00544591" w:rsidRPr="00544591" w:rsidRDefault="00544591" w:rsidP="0048381F">
                    <w:pPr>
                      <w:jc w:val="center"/>
                      <w:rPr>
                        <w:sz w:val="18"/>
                        <w:szCs w:val="18"/>
                      </w:rPr>
                    </w:pPr>
                    <w:r w:rsidRPr="00544591">
                      <w:rPr>
                        <w:sz w:val="18"/>
                        <w:szCs w:val="18"/>
                      </w:rPr>
                      <w:t>持有的有限</w:t>
                    </w:r>
                    <w:proofErr w:type="gramStart"/>
                    <w:r w:rsidRPr="00544591">
                      <w:rPr>
                        <w:sz w:val="18"/>
                        <w:szCs w:val="18"/>
                      </w:rPr>
                      <w:t>售条件</w:t>
                    </w:r>
                    <w:proofErr w:type="gramEnd"/>
                    <w:r w:rsidRPr="00544591">
                      <w:rPr>
                        <w:sz w:val="18"/>
                        <w:szCs w:val="18"/>
                      </w:rPr>
                      <w:t>股份数量</w:t>
                    </w:r>
                  </w:p>
                </w:tc>
              </w:sdtContent>
            </w:sdt>
            <w:sdt>
              <w:sdtPr>
                <w:rPr>
                  <w:sz w:val="18"/>
                  <w:szCs w:val="18"/>
                </w:rPr>
                <w:tag w:val="_PLD_5fb0b4bcfdf54b5e822c8e6186b6a7d2"/>
                <w:id w:val="-1521848390"/>
                <w:lock w:val="sdtLocked"/>
              </w:sdtPr>
              <w:sdtEndPr/>
              <w:sdtContent>
                <w:tc>
                  <w:tcPr>
                    <w:tcW w:w="2195" w:type="pct"/>
                    <w:gridSpan w:val="2"/>
                    <w:shd w:val="clear" w:color="auto" w:fill="auto"/>
                    <w:vAlign w:val="center"/>
                  </w:tcPr>
                  <w:p w:rsidR="00544591" w:rsidRPr="00544591" w:rsidRDefault="00544591" w:rsidP="0048381F">
                    <w:pPr>
                      <w:jc w:val="center"/>
                      <w:rPr>
                        <w:sz w:val="18"/>
                        <w:szCs w:val="18"/>
                      </w:rPr>
                    </w:pPr>
                    <w:r w:rsidRPr="00544591">
                      <w:rPr>
                        <w:sz w:val="18"/>
                        <w:szCs w:val="18"/>
                      </w:rPr>
                      <w:t>有限</w:t>
                    </w:r>
                    <w:proofErr w:type="gramStart"/>
                    <w:r w:rsidRPr="00544591">
                      <w:rPr>
                        <w:sz w:val="18"/>
                        <w:szCs w:val="18"/>
                      </w:rPr>
                      <w:t>售条件</w:t>
                    </w:r>
                    <w:proofErr w:type="gramEnd"/>
                    <w:r w:rsidRPr="00544591">
                      <w:rPr>
                        <w:sz w:val="18"/>
                        <w:szCs w:val="18"/>
                      </w:rPr>
                      <w:t>股份可上市交易情况</w:t>
                    </w:r>
                  </w:p>
                </w:tc>
              </w:sdtContent>
            </w:sdt>
            <w:sdt>
              <w:sdtPr>
                <w:rPr>
                  <w:sz w:val="18"/>
                  <w:szCs w:val="18"/>
                </w:rPr>
                <w:tag w:val="_PLD_54c0ff189b7843d9a5ae49ddbb583e3d"/>
                <w:id w:val="2114088176"/>
                <w:lock w:val="sdtLocked"/>
              </w:sdtPr>
              <w:sdtEndPr/>
              <w:sdtContent>
                <w:tc>
                  <w:tcPr>
                    <w:tcW w:w="1022" w:type="pct"/>
                    <w:vMerge w:val="restart"/>
                    <w:shd w:val="clear" w:color="auto" w:fill="auto"/>
                    <w:vAlign w:val="center"/>
                  </w:tcPr>
                  <w:p w:rsidR="00544591" w:rsidRPr="00544591" w:rsidRDefault="00544591" w:rsidP="0048381F">
                    <w:pPr>
                      <w:jc w:val="center"/>
                      <w:rPr>
                        <w:sz w:val="18"/>
                        <w:szCs w:val="18"/>
                      </w:rPr>
                    </w:pPr>
                    <w:r w:rsidRPr="00544591">
                      <w:rPr>
                        <w:sz w:val="18"/>
                        <w:szCs w:val="18"/>
                      </w:rPr>
                      <w:t>限售条件</w:t>
                    </w:r>
                  </w:p>
                </w:tc>
              </w:sdtContent>
            </w:sdt>
          </w:tr>
          <w:tr w:rsidR="00544591" w:rsidRPr="00544591" w:rsidTr="0048381F">
            <w:trPr>
              <w:cantSplit/>
            </w:trPr>
            <w:tc>
              <w:tcPr>
                <w:tcW w:w="361" w:type="pct"/>
                <w:vMerge/>
                <w:shd w:val="clear" w:color="auto" w:fill="auto"/>
              </w:tcPr>
              <w:p w:rsidR="00544591" w:rsidRPr="00544591" w:rsidRDefault="00544591" w:rsidP="0048381F">
                <w:pPr>
                  <w:jc w:val="center"/>
                  <w:rPr>
                    <w:sz w:val="18"/>
                    <w:szCs w:val="18"/>
                  </w:rPr>
                </w:pPr>
              </w:p>
            </w:tc>
            <w:tc>
              <w:tcPr>
                <w:tcW w:w="640" w:type="pct"/>
                <w:vMerge/>
                <w:shd w:val="clear" w:color="auto" w:fill="auto"/>
              </w:tcPr>
              <w:p w:rsidR="00544591" w:rsidRPr="00544591" w:rsidRDefault="00544591" w:rsidP="0048381F">
                <w:pPr>
                  <w:jc w:val="center"/>
                  <w:rPr>
                    <w:sz w:val="18"/>
                    <w:szCs w:val="18"/>
                  </w:rPr>
                </w:pPr>
              </w:p>
            </w:tc>
            <w:tc>
              <w:tcPr>
                <w:tcW w:w="782" w:type="pct"/>
                <w:vMerge/>
                <w:shd w:val="clear" w:color="auto" w:fill="auto"/>
              </w:tcPr>
              <w:p w:rsidR="00544591" w:rsidRPr="00544591" w:rsidRDefault="00544591" w:rsidP="0048381F">
                <w:pPr>
                  <w:jc w:val="center"/>
                  <w:rPr>
                    <w:sz w:val="18"/>
                    <w:szCs w:val="18"/>
                  </w:rPr>
                </w:pPr>
              </w:p>
            </w:tc>
            <w:sdt>
              <w:sdtPr>
                <w:rPr>
                  <w:sz w:val="18"/>
                  <w:szCs w:val="18"/>
                </w:rPr>
                <w:tag w:val="_PLD_8b19569e4d664678885f9348aa052bc0"/>
                <w:id w:val="-1907746048"/>
                <w:lock w:val="sdtLocked"/>
              </w:sdtPr>
              <w:sdtEndPr/>
              <w:sdtContent>
                <w:tc>
                  <w:tcPr>
                    <w:tcW w:w="940" w:type="pct"/>
                    <w:shd w:val="clear" w:color="auto" w:fill="auto"/>
                    <w:vAlign w:val="center"/>
                  </w:tcPr>
                  <w:p w:rsidR="00544591" w:rsidRPr="00544591" w:rsidRDefault="00544591" w:rsidP="0048381F">
                    <w:pPr>
                      <w:jc w:val="center"/>
                      <w:rPr>
                        <w:sz w:val="18"/>
                        <w:szCs w:val="18"/>
                      </w:rPr>
                    </w:pPr>
                    <w:r w:rsidRPr="00544591">
                      <w:rPr>
                        <w:sz w:val="18"/>
                        <w:szCs w:val="18"/>
                      </w:rPr>
                      <w:t>可上市交易时间</w:t>
                    </w:r>
                  </w:p>
                </w:tc>
              </w:sdtContent>
            </w:sdt>
            <w:sdt>
              <w:sdtPr>
                <w:rPr>
                  <w:sz w:val="18"/>
                  <w:szCs w:val="18"/>
                </w:rPr>
                <w:tag w:val="_PLD_1b5fddbd7f52465db9e65269733ef622"/>
                <w:id w:val="296650024"/>
                <w:lock w:val="sdtLocked"/>
              </w:sdtPr>
              <w:sdtEndPr/>
              <w:sdtContent>
                <w:tc>
                  <w:tcPr>
                    <w:tcW w:w="1255" w:type="pct"/>
                    <w:shd w:val="clear" w:color="auto" w:fill="auto"/>
                    <w:vAlign w:val="center"/>
                  </w:tcPr>
                  <w:p w:rsidR="00544591" w:rsidRPr="00544591" w:rsidRDefault="00544591" w:rsidP="0048381F">
                    <w:pPr>
                      <w:jc w:val="center"/>
                      <w:rPr>
                        <w:sz w:val="18"/>
                        <w:szCs w:val="18"/>
                      </w:rPr>
                    </w:pPr>
                    <w:r w:rsidRPr="00544591">
                      <w:rPr>
                        <w:sz w:val="18"/>
                        <w:szCs w:val="18"/>
                      </w:rPr>
                      <w:t>新增可上市交易股份数量</w:t>
                    </w:r>
                  </w:p>
                </w:tc>
              </w:sdtContent>
            </w:sdt>
            <w:tc>
              <w:tcPr>
                <w:tcW w:w="1022" w:type="pct"/>
                <w:vMerge/>
                <w:shd w:val="clear" w:color="auto" w:fill="auto"/>
              </w:tcPr>
              <w:p w:rsidR="00544591" w:rsidRPr="00544591" w:rsidRDefault="00544591" w:rsidP="0048381F">
                <w:pPr>
                  <w:jc w:val="center"/>
                  <w:rPr>
                    <w:sz w:val="18"/>
                    <w:szCs w:val="18"/>
                  </w:rPr>
                </w:pPr>
              </w:p>
            </w:tc>
          </w:tr>
          <w:sdt>
            <w:sdtPr>
              <w:rPr>
                <w:rFonts w:ascii="宋体" w:eastAsiaTheme="minorEastAsia" w:hAnsi="宋体" w:cs="宋体"/>
                <w:kern w:val="0"/>
                <w:sz w:val="18"/>
                <w:szCs w:val="18"/>
              </w:rPr>
              <w:alias w:val="前十名有限售条件股东持股数量及限售条件"/>
              <w:tag w:val="_TUP_a387038950fa48ccac24ec26a7b6a5c2"/>
              <w:id w:val="-1664996763"/>
              <w:lock w:val="sdtLocked"/>
            </w:sdtPr>
            <w:sdtEndPr>
              <w:rPr>
                <w:rFonts w:ascii="Times New Roman" w:eastAsia="宋体" w:hAnsi="Times New Roman" w:cs="Times New Roman"/>
                <w:kern w:val="2"/>
              </w:rPr>
            </w:sdtEndPr>
            <w:sdtContent>
              <w:tr w:rsidR="00544591" w:rsidRPr="00544591" w:rsidTr="0048381F">
                <w:trPr>
                  <w:cantSplit/>
                  <w:trHeight w:val="345"/>
                </w:trPr>
                <w:tc>
                  <w:tcPr>
                    <w:tcW w:w="361" w:type="pct"/>
                    <w:shd w:val="clear" w:color="auto" w:fill="auto"/>
                    <w:vAlign w:val="center"/>
                  </w:tcPr>
                  <w:sdt>
                    <w:sdtPr>
                      <w:rPr>
                        <w:rFonts w:ascii="宋体" w:hAnsi="宋体" w:cs="宋体"/>
                        <w:kern w:val="0"/>
                        <w:sz w:val="18"/>
                        <w:szCs w:val="18"/>
                      </w:rPr>
                      <w:tag w:val="_PLD_67fc1dc45c444d2a90162e5b1444e928"/>
                      <w:id w:val="-950085685"/>
                      <w:lock w:val="sdtLocked"/>
                    </w:sdtPr>
                    <w:sdtEndPr>
                      <w:rPr>
                        <w:rFonts w:cs="Times New Roman"/>
                        <w:kern w:val="2"/>
                      </w:rPr>
                    </w:sdtEndPr>
                    <w:sdtContent>
                      <w:p w:rsidR="00544591" w:rsidRPr="00544591" w:rsidRDefault="00544591" w:rsidP="0048381F">
                        <w:pPr>
                          <w:pStyle w:val="a8"/>
                          <w:jc w:val="center"/>
                          <w:rPr>
                            <w:rFonts w:ascii="宋体" w:hAnsi="宋体"/>
                            <w:sz w:val="18"/>
                            <w:szCs w:val="18"/>
                          </w:rPr>
                        </w:pPr>
                        <w:r w:rsidRPr="00544591">
                          <w:rPr>
                            <w:rFonts w:ascii="宋体" w:hAnsi="宋体"/>
                            <w:sz w:val="18"/>
                            <w:szCs w:val="18"/>
                          </w:rPr>
                          <w:t>1</w:t>
                        </w:r>
                      </w:p>
                    </w:sdtContent>
                  </w:sdt>
                </w:tc>
                <w:tc>
                  <w:tcPr>
                    <w:tcW w:w="640" w:type="pct"/>
                    <w:shd w:val="clear" w:color="auto" w:fill="auto"/>
                    <w:vAlign w:val="center"/>
                  </w:tcPr>
                  <w:p w:rsidR="00544591" w:rsidRPr="00544591" w:rsidRDefault="00544591" w:rsidP="0048381F">
                    <w:pPr>
                      <w:jc w:val="center"/>
                      <w:rPr>
                        <w:sz w:val="18"/>
                        <w:szCs w:val="18"/>
                      </w:rPr>
                    </w:pPr>
                    <w:r w:rsidRPr="00544591">
                      <w:rPr>
                        <w:sz w:val="18"/>
                        <w:szCs w:val="18"/>
                      </w:rPr>
                      <w:t>毕红芬</w:t>
                    </w:r>
                  </w:p>
                </w:tc>
                <w:tc>
                  <w:tcPr>
                    <w:tcW w:w="782" w:type="pct"/>
                    <w:shd w:val="clear" w:color="auto" w:fill="auto"/>
                    <w:vAlign w:val="center"/>
                  </w:tcPr>
                  <w:p w:rsidR="00544591" w:rsidRPr="00544591" w:rsidRDefault="00544591" w:rsidP="0048381F">
                    <w:pPr>
                      <w:jc w:val="right"/>
                      <w:rPr>
                        <w:sz w:val="18"/>
                        <w:szCs w:val="18"/>
                      </w:rPr>
                    </w:pPr>
                    <w:r w:rsidRPr="00544591">
                      <w:rPr>
                        <w:sz w:val="18"/>
                        <w:szCs w:val="18"/>
                      </w:rPr>
                      <w:t>1,623,966</w:t>
                    </w:r>
                  </w:p>
                </w:tc>
                <w:tc>
                  <w:tcPr>
                    <w:tcW w:w="940" w:type="pct"/>
                    <w:shd w:val="clear" w:color="auto" w:fill="auto"/>
                    <w:vAlign w:val="center"/>
                  </w:tcPr>
                  <w:p w:rsidR="00544591" w:rsidRPr="00544591" w:rsidRDefault="00E30622" w:rsidP="0048381F">
                    <w:pPr>
                      <w:jc w:val="center"/>
                      <w:rPr>
                        <w:sz w:val="18"/>
                        <w:szCs w:val="18"/>
                      </w:rPr>
                    </w:pPr>
                    <w:r>
                      <w:rPr>
                        <w:rFonts w:hint="eastAsia"/>
                        <w:sz w:val="18"/>
                        <w:szCs w:val="18"/>
                      </w:rPr>
                      <w:t>--</w:t>
                    </w:r>
                  </w:p>
                </w:tc>
                <w:tc>
                  <w:tcPr>
                    <w:tcW w:w="1255" w:type="pct"/>
                    <w:shd w:val="clear" w:color="auto" w:fill="auto"/>
                    <w:vAlign w:val="center"/>
                  </w:tcPr>
                  <w:p w:rsidR="00544591" w:rsidRPr="00544591" w:rsidRDefault="00E30622" w:rsidP="0048381F">
                    <w:pPr>
                      <w:jc w:val="center"/>
                      <w:rPr>
                        <w:sz w:val="18"/>
                        <w:szCs w:val="18"/>
                      </w:rPr>
                    </w:pPr>
                    <w:r>
                      <w:rPr>
                        <w:rFonts w:hint="eastAsia"/>
                        <w:sz w:val="18"/>
                        <w:szCs w:val="18"/>
                      </w:rPr>
                      <w:t>--</w:t>
                    </w:r>
                  </w:p>
                </w:tc>
                <w:tc>
                  <w:tcPr>
                    <w:tcW w:w="1022" w:type="pct"/>
                    <w:shd w:val="clear" w:color="auto" w:fill="auto"/>
                    <w:vAlign w:val="center"/>
                  </w:tcPr>
                  <w:p w:rsidR="00544591" w:rsidRPr="00544591" w:rsidRDefault="00544591" w:rsidP="0048381F">
                    <w:pPr>
                      <w:rPr>
                        <w:sz w:val="18"/>
                        <w:szCs w:val="18"/>
                      </w:rPr>
                    </w:pPr>
                    <w:r w:rsidRPr="00544591">
                      <w:rPr>
                        <w:sz w:val="18"/>
                        <w:szCs w:val="18"/>
                      </w:rPr>
                      <w:t>公司发行股份及支付现金购买资产并募集配套资金</w:t>
                    </w:r>
                  </w:p>
                </w:tc>
              </w:tr>
            </w:sdtContent>
          </w:sdt>
          <w:tr w:rsidR="00544591" w:rsidRPr="00544591" w:rsidTr="00544591">
            <w:trPr>
              <w:cantSplit/>
            </w:trPr>
            <w:sdt>
              <w:sdtPr>
                <w:rPr>
                  <w:sz w:val="18"/>
                  <w:szCs w:val="18"/>
                </w:rPr>
                <w:tag w:val="_PLD_846740586e6b47d0b28b34e96cb575cd"/>
                <w:id w:val="-363530034"/>
                <w:lock w:val="sdtLocked"/>
              </w:sdtPr>
              <w:sdtEndPr/>
              <w:sdtContent>
                <w:tc>
                  <w:tcPr>
                    <w:tcW w:w="1001" w:type="pct"/>
                    <w:gridSpan w:val="2"/>
                    <w:shd w:val="clear" w:color="auto" w:fill="auto"/>
                  </w:tcPr>
                  <w:p w:rsidR="00544591" w:rsidRPr="00544591" w:rsidRDefault="00544591" w:rsidP="00F56F98">
                    <w:pPr>
                      <w:ind w:rightChars="46" w:right="97"/>
                      <w:rPr>
                        <w:sz w:val="18"/>
                        <w:szCs w:val="18"/>
                      </w:rPr>
                    </w:pPr>
                    <w:r w:rsidRPr="00544591">
                      <w:rPr>
                        <w:rFonts w:hint="eastAsia"/>
                        <w:sz w:val="18"/>
                        <w:szCs w:val="18"/>
                      </w:rPr>
                      <w:t>上述股东关联关系或一致行动的说明</w:t>
                    </w:r>
                  </w:p>
                </w:tc>
              </w:sdtContent>
            </w:sdt>
            <w:tc>
              <w:tcPr>
                <w:tcW w:w="3999" w:type="pct"/>
                <w:gridSpan w:val="4"/>
                <w:shd w:val="clear" w:color="auto" w:fill="auto"/>
                <w:vAlign w:val="center"/>
              </w:tcPr>
              <w:p w:rsidR="00544591" w:rsidRPr="00544591" w:rsidRDefault="00544591" w:rsidP="00F56F98">
                <w:pPr>
                  <w:ind w:rightChars="46" w:right="97"/>
                  <w:jc w:val="both"/>
                  <w:rPr>
                    <w:rFonts w:cs="Arial"/>
                    <w:sz w:val="18"/>
                    <w:szCs w:val="18"/>
                  </w:rPr>
                </w:pPr>
                <w:r>
                  <w:rPr>
                    <w:rFonts w:cs="Arial" w:hint="eastAsia"/>
                    <w:sz w:val="18"/>
                    <w:szCs w:val="18"/>
                  </w:rPr>
                  <w:t>不适用</w:t>
                </w:r>
              </w:p>
            </w:tc>
          </w:tr>
        </w:tbl>
        <w:p w:rsidR="00646A41" w:rsidRPr="00387AF6" w:rsidRDefault="00544591" w:rsidP="00387AF6">
          <w:pPr>
            <w:ind w:firstLineChars="200" w:firstLine="360"/>
            <w:rPr>
              <w:sz w:val="18"/>
              <w:szCs w:val="18"/>
            </w:rPr>
          </w:pPr>
          <w:r w:rsidRPr="00544591">
            <w:rPr>
              <w:rFonts w:hint="eastAsia"/>
              <w:sz w:val="18"/>
              <w:szCs w:val="18"/>
            </w:rPr>
            <w:t>注：毕红芬</w:t>
          </w:r>
          <w:r w:rsidR="00FE488A">
            <w:rPr>
              <w:rFonts w:hint="eastAsia"/>
              <w:sz w:val="18"/>
              <w:szCs w:val="18"/>
            </w:rPr>
            <w:t>持有公司</w:t>
          </w:r>
          <w:r w:rsidRPr="00544591">
            <w:rPr>
              <w:rFonts w:hint="eastAsia"/>
              <w:sz w:val="18"/>
              <w:szCs w:val="18"/>
            </w:rPr>
            <w:t>剩余的</w:t>
          </w:r>
          <w:r w:rsidRPr="00544591">
            <w:rPr>
              <w:sz w:val="18"/>
              <w:szCs w:val="18"/>
            </w:rPr>
            <w:t>1,623,966</w:t>
          </w:r>
          <w:r w:rsidRPr="00544591">
            <w:rPr>
              <w:rFonts w:hint="eastAsia"/>
              <w:sz w:val="18"/>
              <w:szCs w:val="18"/>
            </w:rPr>
            <w:t>股限售股的锁定期及解锁条件需严格按照交易各方的约定及承诺执行，详见公司于</w:t>
          </w:r>
          <w:r w:rsidRPr="00544591">
            <w:rPr>
              <w:sz w:val="18"/>
              <w:szCs w:val="18"/>
            </w:rPr>
            <w:t>2016</w:t>
          </w:r>
          <w:r w:rsidRPr="00544591">
            <w:rPr>
              <w:sz w:val="18"/>
              <w:szCs w:val="18"/>
            </w:rPr>
            <w:t>年</w:t>
          </w:r>
          <w:r w:rsidRPr="00544591">
            <w:rPr>
              <w:sz w:val="18"/>
              <w:szCs w:val="18"/>
            </w:rPr>
            <w:t>7</w:t>
          </w:r>
          <w:r w:rsidRPr="00544591">
            <w:rPr>
              <w:sz w:val="18"/>
              <w:szCs w:val="18"/>
            </w:rPr>
            <w:t>月</w:t>
          </w:r>
          <w:r w:rsidRPr="00544591">
            <w:rPr>
              <w:sz w:val="18"/>
              <w:szCs w:val="18"/>
            </w:rPr>
            <w:t>2</w:t>
          </w:r>
          <w:r w:rsidRPr="00544591">
            <w:rPr>
              <w:sz w:val="18"/>
              <w:szCs w:val="18"/>
            </w:rPr>
            <w:t>日在上海证券交易所网站上披露的《江苏吴中实业股份有限公司发行股份及支付现金购买资产并募集配套资金报告书（修订稿）》相关内容。</w:t>
          </w:r>
        </w:p>
      </w:sdtContent>
    </w:sdt>
    <w:bookmarkEnd w:id="87" w:displacedByCustomXml="prev"/>
    <w:p w:rsidR="00646A41" w:rsidRDefault="00646A41">
      <w:pPr>
        <w:rPr>
          <w:szCs w:val="21"/>
        </w:rPr>
      </w:pPr>
    </w:p>
    <w:sdt>
      <w:sdtPr>
        <w:rPr>
          <w:rFonts w:ascii="宋体" w:hAnsi="宋体" w:cs="宋体"/>
          <w:b w:val="0"/>
          <w:bCs w:val="0"/>
          <w:kern w:val="0"/>
          <w:sz w:val="24"/>
          <w:szCs w:val="21"/>
        </w:rPr>
        <w:alias w:val="模块:战略投资者或一般法人因配售新股成为前10名股东"/>
        <w:tag w:val="_SEC_7b16ab72c87b46c1aaa4818a9a422005"/>
        <w:id w:val="19905884"/>
        <w:lock w:val="sdtLocked"/>
        <w:placeholder>
          <w:docPart w:val="GBC22222222222222222222222222222"/>
        </w:placeholder>
      </w:sdtPr>
      <w:sdtEndPr>
        <w:rPr>
          <w:rFonts w:ascii="Times New Roman" w:hAnsi="Times New Roman" w:cs="Times New Roman" w:hint="eastAsia"/>
          <w:kern w:val="2"/>
          <w:sz w:val="21"/>
        </w:rPr>
      </w:sdtEndPr>
      <w:sdtContent>
        <w:p w:rsidR="00646A41" w:rsidRDefault="001F1761">
          <w:pPr>
            <w:pStyle w:val="3"/>
            <w:numPr>
              <w:ilvl w:val="1"/>
              <w:numId w:val="15"/>
            </w:numPr>
            <w:rPr>
              <w:szCs w:val="21"/>
            </w:rPr>
          </w:pPr>
          <w:r>
            <w:rPr>
              <w:szCs w:val="21"/>
            </w:rPr>
            <w:t>战略投资者或一般法人因配售新股成为前</w:t>
          </w:r>
          <w:r>
            <w:rPr>
              <w:szCs w:val="21"/>
            </w:rPr>
            <w:t>10</w:t>
          </w:r>
          <w:r>
            <w:rPr>
              <w:szCs w:val="21"/>
            </w:rPr>
            <w:t>名股东</w:t>
          </w:r>
        </w:p>
        <w:p w:rsidR="00646A41" w:rsidRDefault="008833F6" w:rsidP="00587FE0">
          <w:pPr>
            <w:rPr>
              <w:szCs w:val="21"/>
            </w:rPr>
          </w:pPr>
          <w:sdt>
            <w:sdtPr>
              <w:alias w:val="是否适用：战略投资者或一般法人因配售新股成为前10名股东[双击切换]"/>
              <w:tag w:val="_GBC_f3c63aafb8134fdcbdeb39fd33c2cd8d"/>
              <w:id w:val="-190225325"/>
              <w:lock w:val="sdtLocked"/>
              <w:placeholder>
                <w:docPart w:val="GBC22222222222222222222222222222"/>
              </w:placeholder>
            </w:sdtPr>
            <w:sdtEndPr/>
            <w:sdtContent>
              <w:r w:rsidR="001F1761" w:rsidRPr="00F55741">
                <w:rPr>
                  <w:rFonts w:ascii="宋体" w:hAnsi="宋体"/>
                </w:rPr>
                <w:fldChar w:fldCharType="begin"/>
              </w:r>
              <w:r w:rsidR="00587FE0" w:rsidRPr="00F55741">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587FE0" w:rsidRPr="00F55741">
                <w:rPr>
                  <w:rFonts w:ascii="宋体" w:hAnsi="宋体"/>
                </w:rPr>
                <w:instrText xml:space="preserve"> MACROBUTTON  SnrToggleCheckbox √不适用 </w:instrText>
              </w:r>
              <w:r w:rsidR="001F1761" w:rsidRPr="00F55741">
                <w:rPr>
                  <w:rFonts w:ascii="宋体" w:hAnsi="宋体"/>
                </w:rPr>
                <w:fldChar w:fldCharType="end"/>
              </w:r>
            </w:sdtContent>
          </w:sdt>
        </w:p>
      </w:sdtContent>
    </w:sdt>
    <w:p w:rsidR="00587FE0" w:rsidRDefault="00587FE0">
      <w:pPr>
        <w:rPr>
          <w:szCs w:val="21"/>
        </w:rPr>
      </w:pPr>
    </w:p>
    <w:p w:rsidR="00646A41" w:rsidRDefault="001F1761">
      <w:pPr>
        <w:pStyle w:val="2"/>
        <w:numPr>
          <w:ilvl w:val="0"/>
          <w:numId w:val="1"/>
        </w:numPr>
      </w:pPr>
      <w:r>
        <w:rPr>
          <w:rFonts w:hint="eastAsia"/>
        </w:rPr>
        <w:lastRenderedPageBreak/>
        <w:t>控股股东及实际控制人情况</w:t>
      </w:r>
    </w:p>
    <w:p w:rsidR="00646A41" w:rsidRDefault="001F1761">
      <w:pPr>
        <w:pStyle w:val="3"/>
        <w:numPr>
          <w:ilvl w:val="0"/>
          <w:numId w:val="38"/>
        </w:numPr>
      </w:pPr>
      <w:r>
        <w:t>控股股东情况</w:t>
      </w:r>
    </w:p>
    <w:sdt>
      <w:sdtPr>
        <w:rPr>
          <w:rFonts w:ascii="宋体" w:eastAsia="宋体" w:hAnsi="宋体" w:cs="宋体"/>
          <w:b w:val="0"/>
          <w:bCs w:val="0"/>
          <w:kern w:val="0"/>
          <w:szCs w:val="24"/>
        </w:rPr>
        <w:alias w:val="模块:控股股东情况法人"/>
        <w:tag w:val="_SEC_603e90843919477b9c48becc10c16844"/>
        <w:id w:val="27485530"/>
        <w:lock w:val="sdtLocked"/>
        <w:placeholder>
          <w:docPart w:val="GBC22222222222222222222222222222"/>
        </w:placeholder>
      </w:sdtPr>
      <w:sdtEndPr>
        <w:rPr>
          <w:rFonts w:ascii="Times New Roman" w:hAnsi="Times New Roman" w:cs="Times New Roman" w:hint="eastAsia"/>
          <w:kern w:val="2"/>
          <w:szCs w:val="21"/>
        </w:rPr>
      </w:sdtEndPr>
      <w:sdtContent>
        <w:p w:rsidR="00646A41" w:rsidRDefault="001F1761">
          <w:pPr>
            <w:pStyle w:val="4"/>
            <w:numPr>
              <w:ilvl w:val="0"/>
              <w:numId w:val="39"/>
            </w:numPr>
          </w:pPr>
          <w:r>
            <w:t>法人</w:t>
          </w:r>
        </w:p>
        <w:sdt>
          <w:sdtPr>
            <w:alias w:val="是否适用：法人_控股股东情况[双击切换]"/>
            <w:tag w:val="_GBC_eab2d7c8478645dbae996b49d203b0d9"/>
            <w:id w:val="1890447721"/>
            <w:lock w:val="sdtContentLocked"/>
            <w:placeholder>
              <w:docPart w:val="GBC22222222222222222222222222222"/>
            </w:placeholder>
          </w:sdtPr>
          <w:sdtEndPr/>
          <w:sdtContent>
            <w:p w:rsidR="00646A41" w:rsidRDefault="001F1761">
              <w:r w:rsidRPr="00F55741">
                <w:rPr>
                  <w:rFonts w:ascii="宋体" w:hAnsi="宋体"/>
                </w:rPr>
                <w:fldChar w:fldCharType="begin"/>
              </w:r>
              <w:r w:rsidR="00452CE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tbl>
          <w:tblPr>
            <w:tblStyle w:val="a6"/>
            <w:tblW w:w="0" w:type="auto"/>
            <w:tblLook w:val="04A0" w:firstRow="1" w:lastRow="0" w:firstColumn="1" w:lastColumn="0" w:noHBand="0" w:noVBand="1"/>
          </w:tblPr>
          <w:tblGrid>
            <w:gridCol w:w="3369"/>
            <w:gridCol w:w="5680"/>
          </w:tblGrid>
          <w:tr w:rsidR="00587FE0" w:rsidTr="0048381F">
            <w:trPr>
              <w:trHeight w:val="117"/>
            </w:trPr>
            <w:sdt>
              <w:sdtPr>
                <w:tag w:val="_PLD_e1d45d230e0e4c06bc451af63b51d4e2"/>
                <w:id w:val="-294609591"/>
                <w:lock w:val="sdtLocked"/>
              </w:sdtPr>
              <w:sdtEndPr/>
              <w:sdtContent>
                <w:tc>
                  <w:tcPr>
                    <w:tcW w:w="3369" w:type="dxa"/>
                  </w:tcPr>
                  <w:p w:rsidR="00587FE0" w:rsidRDefault="00587FE0" w:rsidP="0048381F">
                    <w:pPr>
                      <w:rPr>
                        <w:szCs w:val="21"/>
                      </w:rPr>
                    </w:pPr>
                    <w:r>
                      <w:rPr>
                        <w:rFonts w:hint="eastAsia"/>
                        <w:szCs w:val="21"/>
                      </w:rPr>
                      <w:t>名称</w:t>
                    </w:r>
                  </w:p>
                </w:tc>
              </w:sdtContent>
            </w:sdt>
            <w:tc>
              <w:tcPr>
                <w:tcW w:w="5680" w:type="dxa"/>
              </w:tcPr>
              <w:p w:rsidR="00587FE0" w:rsidRDefault="00587FE0" w:rsidP="0048381F">
                <w:pPr>
                  <w:rPr>
                    <w:szCs w:val="21"/>
                  </w:rPr>
                </w:pPr>
                <w:r>
                  <w:t>苏州吴中投资控股有限公司</w:t>
                </w:r>
              </w:p>
            </w:tc>
          </w:tr>
          <w:tr w:rsidR="00587FE0" w:rsidTr="0048381F">
            <w:trPr>
              <w:trHeight w:val="75"/>
            </w:trPr>
            <w:sdt>
              <w:sdtPr>
                <w:tag w:val="_PLD_8136b3e11235492c8cd0111dfc8a7bd7"/>
                <w:id w:val="1213624364"/>
                <w:lock w:val="sdtLocked"/>
              </w:sdtPr>
              <w:sdtEndPr/>
              <w:sdtContent>
                <w:tc>
                  <w:tcPr>
                    <w:tcW w:w="3369" w:type="dxa"/>
                  </w:tcPr>
                  <w:p w:rsidR="00587FE0" w:rsidRDefault="00587FE0" w:rsidP="0048381F">
                    <w:pPr>
                      <w:rPr>
                        <w:szCs w:val="21"/>
                      </w:rPr>
                    </w:pPr>
                    <w:r>
                      <w:rPr>
                        <w:rFonts w:hint="eastAsia"/>
                        <w:szCs w:val="21"/>
                      </w:rPr>
                      <w:t>单位负责人或法定代表人</w:t>
                    </w:r>
                  </w:p>
                </w:tc>
              </w:sdtContent>
            </w:sdt>
            <w:tc>
              <w:tcPr>
                <w:tcW w:w="5680" w:type="dxa"/>
              </w:tcPr>
              <w:p w:rsidR="00587FE0" w:rsidRDefault="00587FE0" w:rsidP="0048381F">
                <w:pPr>
                  <w:rPr>
                    <w:szCs w:val="21"/>
                  </w:rPr>
                </w:pPr>
                <w:r>
                  <w:t>钱群英</w:t>
                </w:r>
              </w:p>
            </w:tc>
          </w:tr>
          <w:tr w:rsidR="00587FE0" w:rsidTr="0048381F">
            <w:trPr>
              <w:trHeight w:val="225"/>
            </w:trPr>
            <w:sdt>
              <w:sdtPr>
                <w:tag w:val="_PLD_1df0002b20b542f5b7092107da8156d8"/>
                <w:id w:val="-1377460892"/>
                <w:lock w:val="sdtLocked"/>
              </w:sdtPr>
              <w:sdtEndPr/>
              <w:sdtContent>
                <w:tc>
                  <w:tcPr>
                    <w:tcW w:w="3369" w:type="dxa"/>
                  </w:tcPr>
                  <w:p w:rsidR="00587FE0" w:rsidRDefault="00587FE0" w:rsidP="0048381F">
                    <w:pPr>
                      <w:rPr>
                        <w:szCs w:val="21"/>
                      </w:rPr>
                    </w:pPr>
                    <w:r>
                      <w:rPr>
                        <w:rFonts w:hint="eastAsia"/>
                        <w:szCs w:val="21"/>
                      </w:rPr>
                      <w:t>成立日期</w:t>
                    </w:r>
                  </w:p>
                </w:tc>
              </w:sdtContent>
            </w:sdt>
            <w:tc>
              <w:tcPr>
                <w:tcW w:w="5680" w:type="dxa"/>
              </w:tcPr>
              <w:p w:rsidR="00587FE0" w:rsidRDefault="00587FE0" w:rsidP="0048381F">
                <w:pPr>
                  <w:rPr>
                    <w:szCs w:val="21"/>
                  </w:rPr>
                </w:pPr>
                <w:r>
                  <w:t>2009</w:t>
                </w:r>
                <w:r>
                  <w:t>年</w:t>
                </w:r>
                <w:r>
                  <w:t>12</w:t>
                </w:r>
                <w:r>
                  <w:t>月</w:t>
                </w:r>
                <w:r>
                  <w:t>17</w:t>
                </w:r>
                <w:r>
                  <w:t>日</w:t>
                </w:r>
              </w:p>
            </w:tc>
          </w:tr>
          <w:tr w:rsidR="00587FE0" w:rsidTr="0048381F">
            <w:trPr>
              <w:trHeight w:val="150"/>
            </w:trPr>
            <w:sdt>
              <w:sdtPr>
                <w:tag w:val="_PLD_1818a197d8b949079e4533012ebd27c1"/>
                <w:id w:val="1653634205"/>
                <w:lock w:val="sdtLocked"/>
              </w:sdtPr>
              <w:sdtEndPr/>
              <w:sdtContent>
                <w:tc>
                  <w:tcPr>
                    <w:tcW w:w="3369" w:type="dxa"/>
                  </w:tcPr>
                  <w:p w:rsidR="00587FE0" w:rsidRDefault="00587FE0" w:rsidP="0048381F">
                    <w:pPr>
                      <w:rPr>
                        <w:szCs w:val="21"/>
                      </w:rPr>
                    </w:pPr>
                    <w:r>
                      <w:rPr>
                        <w:rFonts w:hint="eastAsia"/>
                        <w:szCs w:val="21"/>
                      </w:rPr>
                      <w:t>主要经营业务</w:t>
                    </w:r>
                  </w:p>
                </w:tc>
              </w:sdtContent>
            </w:sdt>
            <w:tc>
              <w:tcPr>
                <w:tcW w:w="5680" w:type="dxa"/>
              </w:tcPr>
              <w:p w:rsidR="00587FE0" w:rsidRDefault="00587FE0" w:rsidP="0048381F">
                <w:pPr>
                  <w:rPr>
                    <w:szCs w:val="21"/>
                  </w:rPr>
                </w:pPr>
                <w:r>
                  <w:t>经营范围：实业投资；销售、网上销售：日用百货、服装鞋帽、针纺织品、化妆品、珠宝首饰、电子产品、建材、非危险性化工产品、五金交电、机械设备、金属制品、塑料制品、劳保用品、办公用品、玩具、工艺品、皮革制品、钟表眼镜及配件、摄影器材、体育用品、家用电器、通讯设备、照明设备、木制品、不锈钢制品、家具、一类医疗器械、宠物用品、家具护理用品、食用农产品、厨卫用品、计算机软硬件；自营和代理各类商品及技术的进出口业务。（依法须经批准的项目，经相关部门批准后方可开展经营活动）</w:t>
                </w:r>
              </w:p>
            </w:tc>
          </w:tr>
          <w:tr w:rsidR="00587FE0" w:rsidTr="00452CEE">
            <w:trPr>
              <w:trHeight w:val="132"/>
            </w:trPr>
            <w:sdt>
              <w:sdtPr>
                <w:tag w:val="_PLD_493328bd6f094c40b55613b4e262be19"/>
                <w:id w:val="110179680"/>
                <w:lock w:val="sdtLocked"/>
              </w:sdtPr>
              <w:sdtEndPr/>
              <w:sdtContent>
                <w:tc>
                  <w:tcPr>
                    <w:tcW w:w="3369" w:type="dxa"/>
                  </w:tcPr>
                  <w:p w:rsidR="00587FE0" w:rsidRDefault="00587FE0" w:rsidP="0048381F">
                    <w:pPr>
                      <w:rPr>
                        <w:szCs w:val="21"/>
                      </w:rPr>
                    </w:pPr>
                    <w:r>
                      <w:rPr>
                        <w:rFonts w:hint="eastAsia"/>
                        <w:szCs w:val="21"/>
                      </w:rPr>
                      <w:t>报告期内控股和参股的其他境内外上市公司的股权情况</w:t>
                    </w:r>
                  </w:p>
                </w:tc>
              </w:sdtContent>
            </w:sdt>
            <w:tc>
              <w:tcPr>
                <w:tcW w:w="5680" w:type="dxa"/>
                <w:vAlign w:val="center"/>
              </w:tcPr>
              <w:p w:rsidR="00587FE0" w:rsidRDefault="00587FE0" w:rsidP="00452CEE">
                <w:pPr>
                  <w:rPr>
                    <w:szCs w:val="21"/>
                  </w:rPr>
                </w:pPr>
                <w:r>
                  <w:t>无</w:t>
                </w:r>
              </w:p>
            </w:tc>
          </w:tr>
          <w:tr w:rsidR="00587FE0" w:rsidTr="00452CEE">
            <w:trPr>
              <w:trHeight w:val="147"/>
            </w:trPr>
            <w:sdt>
              <w:sdtPr>
                <w:tag w:val="_PLD_416c392305fd4bc8a741158a40d9ba6e"/>
                <w:id w:val="-173349753"/>
                <w:lock w:val="sdtLocked"/>
              </w:sdtPr>
              <w:sdtEndPr/>
              <w:sdtContent>
                <w:tc>
                  <w:tcPr>
                    <w:tcW w:w="3369" w:type="dxa"/>
                  </w:tcPr>
                  <w:p w:rsidR="00587FE0" w:rsidRDefault="00587FE0" w:rsidP="0048381F">
                    <w:r>
                      <w:rPr>
                        <w:rFonts w:hint="eastAsia"/>
                      </w:rPr>
                      <w:t>其他情况说明</w:t>
                    </w:r>
                  </w:p>
                </w:tc>
              </w:sdtContent>
            </w:sdt>
            <w:tc>
              <w:tcPr>
                <w:tcW w:w="5680" w:type="dxa"/>
                <w:vAlign w:val="center"/>
              </w:tcPr>
              <w:p w:rsidR="00587FE0" w:rsidRDefault="00587FE0" w:rsidP="00452CEE">
                <w:r>
                  <w:t>无</w:t>
                </w:r>
              </w:p>
            </w:tc>
          </w:tr>
        </w:tbl>
        <w:p w:rsidR="00646A41" w:rsidRDefault="008833F6"/>
      </w:sdtContent>
    </w:sdt>
    <w:sdt>
      <w:sdtPr>
        <w:rPr>
          <w:rFonts w:ascii="宋体" w:eastAsia="宋体" w:hAnsi="宋体" w:cs="宋体"/>
          <w:b w:val="0"/>
          <w:bCs w:val="0"/>
          <w:kern w:val="0"/>
          <w:szCs w:val="24"/>
        </w:rPr>
        <w:alias w:val="模块:控股股东情况自然人"/>
        <w:tag w:val="_SEC_c171a23a3658485db3b86f3cfcc2a64d"/>
        <w:id w:val="27485663"/>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4"/>
            <w:numPr>
              <w:ilvl w:val="0"/>
              <w:numId w:val="39"/>
            </w:numPr>
          </w:pPr>
          <w:r>
            <w:t>自然人</w:t>
          </w:r>
        </w:p>
        <w:sdt>
          <w:sdtPr>
            <w:alias w:val="是否适用：自然人_控股股东情况[双击切换]"/>
            <w:tag w:val="_GBC_050e33c59070475b9b048117126cc6ba"/>
            <w:id w:val="1060284973"/>
            <w:lock w:val="sdtLocked"/>
            <w:placeholder>
              <w:docPart w:val="GBC22222222222222222222222222222"/>
            </w:placeholder>
          </w:sdtPr>
          <w:sdtEndPr/>
          <w:sdtContent>
            <w:p w:rsidR="00646A41" w:rsidRDefault="001F1761">
              <w:r w:rsidRPr="00F55741">
                <w:rPr>
                  <w:rFonts w:ascii="宋体" w:hAnsi="宋体"/>
                </w:rPr>
                <w:fldChar w:fldCharType="begin"/>
              </w:r>
              <w:r w:rsidR="00452CE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452CEE"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ascii="宋体" w:eastAsia="宋体" w:hAnsi="宋体" w:cs="宋体" w:hint="eastAsia"/>
          <w:b w:val="0"/>
          <w:bCs w:val="0"/>
          <w:kern w:val="0"/>
          <w:szCs w:val="24"/>
        </w:rPr>
        <w:alias w:val="模块:公司不存在控股股东情况的特别说明"/>
        <w:tag w:val="_SEC_70bc1c568fef4bfc833da7470401e558"/>
        <w:id w:val="27485710"/>
        <w:lock w:val="sdtLocked"/>
        <w:placeholder>
          <w:docPart w:val="GBC22222222222222222222222222222"/>
        </w:placeholder>
      </w:sdtPr>
      <w:sdtEndPr>
        <w:rPr>
          <w:rFonts w:ascii="Times New Roman" w:hAnsi="Times New Roman" w:cs="Times New Roman" w:hint="default"/>
          <w:kern w:val="2"/>
          <w:szCs w:val="21"/>
        </w:rPr>
      </w:sdtEndPr>
      <w:sdtContent>
        <w:p w:rsidR="00646A41" w:rsidRDefault="001F1761">
          <w:pPr>
            <w:pStyle w:val="4"/>
            <w:numPr>
              <w:ilvl w:val="0"/>
              <w:numId w:val="39"/>
            </w:numPr>
          </w:pPr>
          <w:r>
            <w:rPr>
              <w:rFonts w:hint="eastAsia"/>
            </w:rPr>
            <w:t>公司不存在控股股东情况的特别说明</w:t>
          </w:r>
        </w:p>
        <w:sdt>
          <w:sdtPr>
            <w:rPr>
              <w:rFonts w:hint="eastAsia"/>
              <w:szCs w:val="21"/>
            </w:rPr>
            <w:alias w:val="是否适用：公司不存在控股股东情况的特别说明[双击切换]"/>
            <w:tag w:val="_GBC_2c420ad8f9bd455b89ad3a0d10597af2"/>
            <w:id w:val="574632910"/>
            <w:lock w:val="sdtLocked"/>
            <w:placeholder>
              <w:docPart w:val="GBC22222222222222222222222222222"/>
            </w:placeholder>
          </w:sdtPr>
          <w:sdtEndPr/>
          <w:sdtContent>
            <w:p w:rsidR="00646A41" w:rsidRPr="00452CEE" w:rsidRDefault="001F1761">
              <w:r w:rsidRPr="00F55741">
                <w:rPr>
                  <w:rFonts w:ascii="宋体" w:hAnsi="宋体"/>
                  <w:szCs w:val="21"/>
                </w:rPr>
                <w:fldChar w:fldCharType="begin"/>
              </w:r>
              <w:r w:rsidR="00452CEE"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452CEE"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sdt>
      <w:sdtPr>
        <w:rPr>
          <w:rFonts w:ascii="宋体" w:eastAsia="宋体" w:hAnsi="宋体" w:cs="宋体" w:hint="eastAsia"/>
          <w:b w:val="0"/>
          <w:bCs w:val="0"/>
          <w:kern w:val="0"/>
          <w:szCs w:val="24"/>
        </w:rPr>
        <w:alias w:val="模块:报告期内控股股东变更情况索引及日期"/>
        <w:tag w:val="_SEC_8c6549023dc64c378601b5bc20deede9"/>
        <w:id w:val="27485709"/>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4"/>
            <w:numPr>
              <w:ilvl w:val="0"/>
              <w:numId w:val="39"/>
            </w:numPr>
          </w:pPr>
          <w:r>
            <w:rPr>
              <w:rFonts w:hint="eastAsia"/>
            </w:rPr>
            <w:t>报告期内控股股东变更情况索引及日期</w:t>
          </w:r>
        </w:p>
        <w:sdt>
          <w:sdtPr>
            <w:rPr>
              <w:rFonts w:hint="eastAsia"/>
              <w:szCs w:val="21"/>
            </w:rPr>
            <w:alias w:val="是否适用：报告期内控股股东变更情况索引及日期[双击切换]"/>
            <w:tag w:val="_GBC_ba32d923117643d78736fd77472e578b"/>
            <w:id w:val="-1280022002"/>
            <w:lock w:val="sdtLocked"/>
            <w:placeholder>
              <w:docPart w:val="GBC22222222222222222222222222222"/>
            </w:placeholder>
          </w:sdtPr>
          <w:sdtEndPr/>
          <w:sdtContent>
            <w:p w:rsidR="00646A41" w:rsidRDefault="001F1761" w:rsidP="00452CEE">
              <w:pPr>
                <w:rPr>
                  <w:szCs w:val="21"/>
                </w:rPr>
              </w:pPr>
              <w:r w:rsidRPr="00F55741">
                <w:rPr>
                  <w:rFonts w:ascii="宋体" w:hAnsi="宋体"/>
                  <w:szCs w:val="21"/>
                </w:rPr>
                <w:fldChar w:fldCharType="begin"/>
              </w:r>
              <w:r w:rsidR="00452CEE"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452CEE"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1F1761">
      <w:pPr>
        <w:pStyle w:val="4"/>
        <w:numPr>
          <w:ilvl w:val="0"/>
          <w:numId w:val="39"/>
        </w:numPr>
      </w:pPr>
      <w:r>
        <w:rPr>
          <w:rFonts w:hint="eastAsia"/>
        </w:rPr>
        <w:t>公司与控股股东之间的产权及控制关系的方框图</w:t>
      </w:r>
    </w:p>
    <w:sdt>
      <w:sdtPr>
        <w:rPr>
          <w:rFonts w:hint="eastAsia"/>
          <w:b/>
          <w:bCs/>
          <w:szCs w:val="21"/>
        </w:rPr>
        <w:alias w:val="模块:公司与控股股东之间的产权及控制关系的方框图"/>
        <w:tag w:val="_SEC_4121b38278ee4945bfa8eb87dafa9db1"/>
        <w:id w:val="16813455"/>
        <w:lock w:val="sdtLocked"/>
        <w:placeholder>
          <w:docPart w:val="GBC22222222222222222222222222222"/>
        </w:placeholder>
      </w:sdtPr>
      <w:sdtEndPr>
        <w:rPr>
          <w:b w:val="0"/>
          <w:bCs w:val="0"/>
        </w:rPr>
      </w:sdtEndPr>
      <w:sdtContent>
        <w:sdt>
          <w:sdtPr>
            <w:alias w:val="是否适用：公司与控股股东之间的产权及控制关系的方框图[双击切换]"/>
            <w:tag w:val="_GBC_aa1ed4124bd443219ac5782763143cd7"/>
            <w:id w:val="1007484310"/>
            <w:lock w:val="sd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452CEE"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452CEE"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图片：公司与控股股东之间的产权及控制关系的方框图"/>
            <w:tag w:val="_GBC_237afe95a2de48a5baec021682951b46"/>
            <w:id w:val="16813457"/>
            <w:lock w:val="sdtLocked"/>
            <w:placeholder>
              <w:docPart w:val="GBC22222222222222222222222222222"/>
            </w:placeholder>
            <w:picture/>
          </w:sdtPr>
          <w:sdtEndPr/>
          <w:sdtContent>
            <w:p w:rsidR="00646A41" w:rsidRDefault="001F1761" w:rsidP="00452CEE">
              <w:pPr>
                <w:jc w:val="center"/>
                <w:rPr>
                  <w:szCs w:val="21"/>
                </w:rPr>
              </w:pPr>
              <w:r>
                <w:rPr>
                  <w:rFonts w:hint="eastAsia"/>
                  <w:noProof/>
                  <w:szCs w:val="21"/>
                </w:rPr>
                <w:drawing>
                  <wp:inline distT="0" distB="0" distL="0" distR="0" wp14:anchorId="3AEEE014" wp14:editId="79173654">
                    <wp:extent cx="3069778" cy="2050738"/>
                    <wp:effectExtent l="0" t="0" r="0" b="698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3069778" cy="2050738"/>
                            </a:xfrm>
                            <a:prstGeom prst="rect">
                              <a:avLst/>
                            </a:prstGeom>
                            <a:noFill/>
                            <a:ln w="9525">
                              <a:noFill/>
                              <a:miter lim="800000"/>
                              <a:headEnd/>
                              <a:tailEnd/>
                            </a:ln>
                          </pic:spPr>
                        </pic:pic>
                      </a:graphicData>
                    </a:graphic>
                  </wp:inline>
                </w:drawing>
              </w:r>
            </w:p>
          </w:sdtContent>
        </w:sdt>
      </w:sdtContent>
    </w:sdt>
    <w:p w:rsidR="00646A41" w:rsidRDefault="001F1761">
      <w:pPr>
        <w:pStyle w:val="3"/>
        <w:numPr>
          <w:ilvl w:val="0"/>
          <w:numId w:val="38"/>
        </w:numPr>
      </w:pPr>
      <w:r>
        <w:rPr>
          <w:rFonts w:hint="eastAsia"/>
        </w:rPr>
        <w:lastRenderedPageBreak/>
        <w:t>实际控制人情况</w:t>
      </w:r>
    </w:p>
    <w:sdt>
      <w:sdtPr>
        <w:rPr>
          <w:rFonts w:ascii="宋体" w:eastAsia="宋体" w:hAnsi="宋体" w:cs="宋体" w:hint="eastAsia"/>
          <w:b w:val="0"/>
          <w:bCs w:val="0"/>
          <w:kern w:val="0"/>
          <w:szCs w:val="24"/>
        </w:rPr>
        <w:alias w:val="模块:实际控制人情况法人"/>
        <w:tag w:val="_SEC_d1e4bdc329624f1ba319634a4fbdd195"/>
        <w:id w:val="27485753"/>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4"/>
            <w:numPr>
              <w:ilvl w:val="0"/>
              <w:numId w:val="40"/>
            </w:numPr>
          </w:pPr>
          <w:r>
            <w:rPr>
              <w:rFonts w:hint="eastAsia"/>
            </w:rPr>
            <w:t>法人</w:t>
          </w:r>
        </w:p>
        <w:sdt>
          <w:sdtPr>
            <w:alias w:val="是否适用：法人_实际控制人情况[双击切换]"/>
            <w:tag w:val="_GBC_6cb3195cd6c545489bd6151d0ee57d58"/>
            <w:id w:val="-1713335205"/>
            <w:lock w:val="sdtLocked"/>
            <w:placeholder>
              <w:docPart w:val="GBC22222222222222222222222222222"/>
            </w:placeholder>
          </w:sdtPr>
          <w:sdtEndPr/>
          <w:sdtContent>
            <w:p w:rsidR="00646A41" w:rsidRDefault="001F1761" w:rsidP="00452CEE">
              <w:r w:rsidRPr="00F55741">
                <w:rPr>
                  <w:rFonts w:ascii="宋体" w:hAnsi="宋体"/>
                </w:rPr>
                <w:fldChar w:fldCharType="begin"/>
              </w:r>
              <w:r w:rsidR="00452CE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452CEE"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ascii="宋体" w:eastAsia="宋体" w:hAnsi="宋体" w:cs="宋体" w:hint="eastAsia"/>
          <w:b w:val="0"/>
          <w:bCs w:val="0"/>
          <w:kern w:val="0"/>
          <w:szCs w:val="24"/>
        </w:rPr>
        <w:alias w:val="模块:实际控制人情况自然人"/>
        <w:tag w:val="_SEC_82a067868b0b4b5eb99879535e2300c5"/>
        <w:id w:val="27486007"/>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4"/>
            <w:numPr>
              <w:ilvl w:val="0"/>
              <w:numId w:val="40"/>
            </w:numPr>
          </w:pPr>
          <w:r>
            <w:rPr>
              <w:rFonts w:hint="eastAsia"/>
            </w:rPr>
            <w:t>自然人</w:t>
          </w:r>
        </w:p>
        <w:sdt>
          <w:sdtPr>
            <w:alias w:val="是否适用：自然人_实际控制人情况[双击切换]"/>
            <w:tag w:val="_GBC_359229fa8cca4506ac3cec3de8b5e99b"/>
            <w:id w:val="732198933"/>
            <w:lock w:val="sdtContentLocked"/>
            <w:placeholder>
              <w:docPart w:val="GBC22222222222222222222222222222"/>
            </w:placeholder>
          </w:sdtPr>
          <w:sdtEndPr/>
          <w:sdtContent>
            <w:p w:rsidR="00646A41" w:rsidRDefault="001F1761">
              <w:r w:rsidRPr="00F55741">
                <w:rPr>
                  <w:rFonts w:ascii="宋体" w:hAnsi="宋体"/>
                </w:rPr>
                <w:fldChar w:fldCharType="begin"/>
              </w:r>
              <w:r w:rsidR="00DB07D1"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tbl>
          <w:tblPr>
            <w:tblStyle w:val="a6"/>
            <w:tblW w:w="0" w:type="auto"/>
            <w:tblLook w:val="04A0" w:firstRow="1" w:lastRow="0" w:firstColumn="1" w:lastColumn="0" w:noHBand="0" w:noVBand="1"/>
          </w:tblPr>
          <w:tblGrid>
            <w:gridCol w:w="3227"/>
            <w:gridCol w:w="5822"/>
          </w:tblGrid>
          <w:tr w:rsidR="00452CEE" w:rsidRPr="00DB07D1" w:rsidTr="00DB07D1">
            <w:trPr>
              <w:trHeight w:val="165"/>
            </w:trPr>
            <w:sdt>
              <w:sdtPr>
                <w:rPr>
                  <w:szCs w:val="21"/>
                </w:rPr>
                <w:tag w:val="_PLD_3830c2543f934eef9f87e91c1b08ec23"/>
                <w:id w:val="1803885541"/>
                <w:lock w:val="sdtLocked"/>
              </w:sdtPr>
              <w:sdtEndPr/>
              <w:sdtContent>
                <w:tc>
                  <w:tcPr>
                    <w:tcW w:w="3227" w:type="dxa"/>
                  </w:tcPr>
                  <w:p w:rsidR="00452CEE" w:rsidRPr="00DB07D1" w:rsidRDefault="00452CEE" w:rsidP="0048381F">
                    <w:pPr>
                      <w:rPr>
                        <w:szCs w:val="21"/>
                      </w:rPr>
                    </w:pPr>
                    <w:r w:rsidRPr="00DB07D1">
                      <w:rPr>
                        <w:szCs w:val="21"/>
                      </w:rPr>
                      <w:t>姓名</w:t>
                    </w:r>
                  </w:p>
                </w:tc>
              </w:sdtContent>
            </w:sdt>
            <w:tc>
              <w:tcPr>
                <w:tcW w:w="5822" w:type="dxa"/>
              </w:tcPr>
              <w:p w:rsidR="00452CEE" w:rsidRPr="00DB07D1" w:rsidRDefault="00452CEE" w:rsidP="0048381F">
                <w:pPr>
                  <w:rPr>
                    <w:szCs w:val="21"/>
                  </w:rPr>
                </w:pPr>
                <w:r w:rsidRPr="00DB07D1">
                  <w:rPr>
                    <w:szCs w:val="21"/>
                  </w:rPr>
                  <w:t>钱群英</w:t>
                </w:r>
              </w:p>
            </w:tc>
          </w:tr>
          <w:tr w:rsidR="00452CEE" w:rsidRPr="00DB07D1" w:rsidTr="00DB07D1">
            <w:trPr>
              <w:trHeight w:val="195"/>
            </w:trPr>
            <w:sdt>
              <w:sdtPr>
                <w:rPr>
                  <w:szCs w:val="21"/>
                </w:rPr>
                <w:tag w:val="_PLD_93701ddeb86144cfaec12e97b4471a76"/>
                <w:id w:val="1770892579"/>
                <w:lock w:val="sdtLocked"/>
              </w:sdtPr>
              <w:sdtEndPr/>
              <w:sdtContent>
                <w:tc>
                  <w:tcPr>
                    <w:tcW w:w="3227" w:type="dxa"/>
                  </w:tcPr>
                  <w:p w:rsidR="00452CEE" w:rsidRPr="00DB07D1" w:rsidRDefault="00452CEE" w:rsidP="0048381F">
                    <w:pPr>
                      <w:rPr>
                        <w:szCs w:val="21"/>
                      </w:rPr>
                    </w:pPr>
                    <w:r w:rsidRPr="00DB07D1">
                      <w:rPr>
                        <w:szCs w:val="21"/>
                      </w:rPr>
                      <w:t>国籍</w:t>
                    </w:r>
                  </w:p>
                </w:tc>
              </w:sdtContent>
            </w:sdt>
            <w:tc>
              <w:tcPr>
                <w:tcW w:w="5822" w:type="dxa"/>
              </w:tcPr>
              <w:p w:rsidR="00452CEE" w:rsidRPr="00DB07D1" w:rsidRDefault="00452CEE" w:rsidP="0048381F">
                <w:pPr>
                  <w:rPr>
                    <w:szCs w:val="21"/>
                  </w:rPr>
                </w:pPr>
                <w:r w:rsidRPr="00DB07D1">
                  <w:rPr>
                    <w:szCs w:val="21"/>
                  </w:rPr>
                  <w:t>中国</w:t>
                </w:r>
              </w:p>
            </w:tc>
          </w:tr>
          <w:tr w:rsidR="00452CEE" w:rsidRPr="00DB07D1" w:rsidTr="00DB07D1">
            <w:trPr>
              <w:trHeight w:val="105"/>
            </w:trPr>
            <w:sdt>
              <w:sdtPr>
                <w:rPr>
                  <w:szCs w:val="21"/>
                </w:rPr>
                <w:tag w:val="_PLD_005b739db9e247c593c187464bb10cb0"/>
                <w:id w:val="2028053155"/>
                <w:lock w:val="sdtLocked"/>
              </w:sdtPr>
              <w:sdtEndPr/>
              <w:sdtContent>
                <w:tc>
                  <w:tcPr>
                    <w:tcW w:w="3227" w:type="dxa"/>
                  </w:tcPr>
                  <w:p w:rsidR="00452CEE" w:rsidRPr="00DB07D1" w:rsidRDefault="00452CEE" w:rsidP="0048381F">
                    <w:pPr>
                      <w:rPr>
                        <w:szCs w:val="21"/>
                      </w:rPr>
                    </w:pPr>
                    <w:r w:rsidRPr="00DB07D1">
                      <w:rPr>
                        <w:szCs w:val="21"/>
                      </w:rPr>
                      <w:t>是否取得其他国家或地区居留权</w:t>
                    </w:r>
                  </w:p>
                </w:tc>
              </w:sdtContent>
            </w:sdt>
            <w:sdt>
              <w:sdtPr>
                <w:rPr>
                  <w:rFonts w:hint="eastAsia"/>
                  <w:szCs w:val="21"/>
                </w:rPr>
                <w:alias w:val="自然人实际控制人是否取得其他国家或地区居留权"/>
                <w:tag w:val="_GBC_f7a7b9fa20b64c878e9aae9e01be99d7"/>
                <w:id w:val="-1350945497"/>
                <w:lock w:val="sdtLocked"/>
                <w:comboBox>
                  <w:listItem w:displayText="是" w:value="true"/>
                  <w:listItem w:displayText="否" w:value="false"/>
                </w:comboBox>
              </w:sdtPr>
              <w:sdtEndPr/>
              <w:sdtContent>
                <w:tc>
                  <w:tcPr>
                    <w:tcW w:w="5822" w:type="dxa"/>
                  </w:tcPr>
                  <w:p w:rsidR="00452CEE" w:rsidRPr="00DB07D1" w:rsidRDefault="007E60AA" w:rsidP="0048381F">
                    <w:pPr>
                      <w:rPr>
                        <w:szCs w:val="21"/>
                      </w:rPr>
                    </w:pPr>
                    <w:r>
                      <w:rPr>
                        <w:rFonts w:hint="eastAsia"/>
                        <w:szCs w:val="21"/>
                      </w:rPr>
                      <w:t>否</w:t>
                    </w:r>
                  </w:p>
                </w:tc>
              </w:sdtContent>
            </w:sdt>
          </w:tr>
          <w:tr w:rsidR="00452CEE" w:rsidRPr="00DB07D1" w:rsidTr="00DB07D1">
            <w:trPr>
              <w:trHeight w:val="300"/>
            </w:trPr>
            <w:sdt>
              <w:sdtPr>
                <w:rPr>
                  <w:szCs w:val="21"/>
                </w:rPr>
                <w:tag w:val="_PLD_fb2499f4db774b819deb852682dad543"/>
                <w:id w:val="1563132129"/>
                <w:lock w:val="sdtLocked"/>
              </w:sdtPr>
              <w:sdtEndPr/>
              <w:sdtContent>
                <w:tc>
                  <w:tcPr>
                    <w:tcW w:w="3227" w:type="dxa"/>
                  </w:tcPr>
                  <w:p w:rsidR="00452CEE" w:rsidRPr="00DB07D1" w:rsidRDefault="00452CEE" w:rsidP="0048381F">
                    <w:pPr>
                      <w:rPr>
                        <w:szCs w:val="21"/>
                      </w:rPr>
                    </w:pPr>
                    <w:r w:rsidRPr="00DB07D1">
                      <w:rPr>
                        <w:rFonts w:hint="eastAsia"/>
                        <w:szCs w:val="21"/>
                      </w:rPr>
                      <w:t>主要</w:t>
                    </w:r>
                    <w:r w:rsidRPr="00DB07D1">
                      <w:rPr>
                        <w:szCs w:val="21"/>
                      </w:rPr>
                      <w:t>职业及职务</w:t>
                    </w:r>
                  </w:p>
                </w:tc>
              </w:sdtContent>
            </w:sdt>
            <w:tc>
              <w:tcPr>
                <w:tcW w:w="5822" w:type="dxa"/>
              </w:tcPr>
              <w:p w:rsidR="00452CEE" w:rsidRPr="00DB07D1" w:rsidRDefault="00DB07D1" w:rsidP="00DB07D1">
                <w:pPr>
                  <w:rPr>
                    <w:szCs w:val="21"/>
                  </w:rPr>
                </w:pPr>
                <w:r w:rsidRPr="00DB07D1">
                  <w:rPr>
                    <w:rFonts w:asciiTheme="minorEastAsia" w:hAnsiTheme="minorEastAsia" w:hint="eastAsia"/>
                    <w:szCs w:val="21"/>
                  </w:rPr>
                  <w:t>兰溪华丰商贸有限公</w:t>
                </w:r>
                <w:r w:rsidRPr="00801910">
                  <w:rPr>
                    <w:rFonts w:asciiTheme="minorEastAsia" w:hAnsiTheme="minorEastAsia" w:hint="eastAsia"/>
                    <w:szCs w:val="21"/>
                  </w:rPr>
                  <w:t>司董事长</w:t>
                </w:r>
                <w:r w:rsidRPr="00DB07D1">
                  <w:rPr>
                    <w:rFonts w:asciiTheme="minorEastAsia" w:hAnsiTheme="minorEastAsia" w:hint="eastAsia"/>
                    <w:szCs w:val="21"/>
                  </w:rPr>
                  <w:t>，浙江复基控股集团有限公司、</w:t>
                </w:r>
                <w:proofErr w:type="gramStart"/>
                <w:r w:rsidRPr="00DB07D1">
                  <w:rPr>
                    <w:rFonts w:asciiTheme="minorEastAsia" w:hAnsiTheme="minorEastAsia" w:hint="eastAsia"/>
                    <w:szCs w:val="21"/>
                  </w:rPr>
                  <w:t>杭州复晖实业</w:t>
                </w:r>
                <w:proofErr w:type="gramEnd"/>
                <w:r w:rsidRPr="00DB07D1">
                  <w:rPr>
                    <w:rFonts w:asciiTheme="minorEastAsia" w:hAnsiTheme="minorEastAsia" w:hint="eastAsia"/>
                    <w:szCs w:val="21"/>
                  </w:rPr>
                  <w:t>有限公司及苏州吴中投资控股有限公司执行董事，江苏吴中实业股份有限公司董事</w:t>
                </w:r>
                <w:r>
                  <w:rPr>
                    <w:rFonts w:asciiTheme="minorEastAsia" w:hAnsiTheme="minorEastAsia" w:hint="eastAsia"/>
                    <w:szCs w:val="21"/>
                  </w:rPr>
                  <w:t>、总裁、法定代表人</w:t>
                </w:r>
                <w:r w:rsidRPr="00DB07D1">
                  <w:rPr>
                    <w:rFonts w:asciiTheme="minorEastAsia" w:hAnsiTheme="minorEastAsia" w:hint="eastAsia"/>
                    <w:szCs w:val="21"/>
                  </w:rPr>
                  <w:t>。</w:t>
                </w:r>
              </w:p>
            </w:tc>
          </w:tr>
          <w:tr w:rsidR="00452CEE" w:rsidRPr="00DB07D1" w:rsidTr="00DB07D1">
            <w:trPr>
              <w:trHeight w:val="309"/>
            </w:trPr>
            <w:sdt>
              <w:sdtPr>
                <w:rPr>
                  <w:szCs w:val="21"/>
                </w:rPr>
                <w:tag w:val="_PLD_8b4a39d4cfe54dc690f8305e8334d821"/>
                <w:id w:val="-1707319326"/>
                <w:lock w:val="sdtLocked"/>
              </w:sdtPr>
              <w:sdtEndPr/>
              <w:sdtContent>
                <w:tc>
                  <w:tcPr>
                    <w:tcW w:w="3227" w:type="dxa"/>
                  </w:tcPr>
                  <w:p w:rsidR="00452CEE" w:rsidRPr="00DB07D1" w:rsidRDefault="00452CEE" w:rsidP="0048381F">
                    <w:pPr>
                      <w:rPr>
                        <w:szCs w:val="21"/>
                      </w:rPr>
                    </w:pPr>
                    <w:r w:rsidRPr="00DB07D1">
                      <w:rPr>
                        <w:szCs w:val="21"/>
                      </w:rPr>
                      <w:t>过去</w:t>
                    </w:r>
                    <w:r w:rsidRPr="00DB07D1">
                      <w:rPr>
                        <w:szCs w:val="21"/>
                      </w:rPr>
                      <w:t>10</w:t>
                    </w:r>
                    <w:r w:rsidRPr="00DB07D1">
                      <w:rPr>
                        <w:szCs w:val="21"/>
                      </w:rPr>
                      <w:t>年曾控股的境内外上市公司情况</w:t>
                    </w:r>
                  </w:p>
                </w:tc>
              </w:sdtContent>
            </w:sdt>
            <w:tc>
              <w:tcPr>
                <w:tcW w:w="5822" w:type="dxa"/>
                <w:vAlign w:val="center"/>
              </w:tcPr>
              <w:p w:rsidR="00452CEE" w:rsidRPr="00DB07D1" w:rsidRDefault="00452CEE" w:rsidP="00DB07D1">
                <w:pPr>
                  <w:rPr>
                    <w:szCs w:val="21"/>
                  </w:rPr>
                </w:pPr>
                <w:r w:rsidRPr="00DB07D1">
                  <w:rPr>
                    <w:szCs w:val="21"/>
                  </w:rPr>
                  <w:t>无</w:t>
                </w:r>
              </w:p>
            </w:tc>
          </w:tr>
        </w:tbl>
        <w:p w:rsidR="00646A41" w:rsidRDefault="008833F6">
          <w:pPr>
            <w:rPr>
              <w:szCs w:val="21"/>
            </w:rPr>
          </w:pPr>
        </w:p>
      </w:sdtContent>
    </w:sdt>
    <w:sdt>
      <w:sdtPr>
        <w:rPr>
          <w:rFonts w:ascii="宋体" w:eastAsia="宋体" w:hAnsi="宋体" w:cs="宋体"/>
          <w:b w:val="0"/>
          <w:bCs w:val="0"/>
          <w:kern w:val="0"/>
          <w:szCs w:val="24"/>
        </w:rPr>
        <w:alias w:val="模块:公司不存在实际控制人情况的特别说明"/>
        <w:tag w:val="_SEC_5c0bf2f1ddf34e8c983cdf9fa31c1df0"/>
        <w:id w:val="27486099"/>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0"/>
              <w:numId w:val="40"/>
            </w:numPr>
          </w:pPr>
          <w:r>
            <w:t>公司不存在实际控制人情况的特别说明</w:t>
          </w:r>
        </w:p>
        <w:sdt>
          <w:sdtPr>
            <w:rPr>
              <w:rFonts w:hint="eastAsia"/>
            </w:rPr>
            <w:alias w:val="是否适用：公司不存在实际控制人情况的特别说明[双击切换]"/>
            <w:tag w:val="_GBC_7380ff5e0fc6471583dc22db2252e039"/>
            <w:id w:val="-1995332851"/>
            <w:lock w:val="sdtLocked"/>
            <w:placeholder>
              <w:docPart w:val="GBC22222222222222222222222222222"/>
            </w:placeholder>
          </w:sdtPr>
          <w:sdtEndPr/>
          <w:sdtContent>
            <w:p w:rsidR="00646A41" w:rsidRDefault="001F1761" w:rsidP="00DB07D1">
              <w:r w:rsidRPr="00F55741">
                <w:rPr>
                  <w:rFonts w:ascii="宋体" w:hAnsi="宋体"/>
                </w:rPr>
                <w:fldChar w:fldCharType="begin"/>
              </w:r>
              <w:r w:rsidR="00DB07D1"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DB07D1" w:rsidRPr="00F55741">
                <w:rPr>
                  <w:rFonts w:ascii="宋体" w:hAnsi="宋体"/>
                </w:rPr>
                <w:instrText xml:space="preserve"> MACROBUTTON  SnrToggleCheckbox √不适用 </w:instrText>
              </w:r>
              <w:r w:rsidRPr="00F55741">
                <w:rPr>
                  <w:rFonts w:ascii="宋体" w:hAnsi="宋体"/>
                </w:rPr>
                <w:fldChar w:fldCharType="end"/>
              </w:r>
            </w:p>
          </w:sdtContent>
        </w:sdt>
      </w:sdtContent>
    </w:sdt>
    <w:p w:rsidR="00646A41" w:rsidRDefault="00646A41">
      <w:pPr>
        <w:rPr>
          <w:szCs w:val="21"/>
        </w:rPr>
      </w:pPr>
    </w:p>
    <w:sdt>
      <w:sdtPr>
        <w:rPr>
          <w:rFonts w:ascii="宋体" w:eastAsia="宋体" w:hAnsi="宋体" w:cs="宋体"/>
          <w:b w:val="0"/>
          <w:bCs w:val="0"/>
          <w:kern w:val="0"/>
          <w:szCs w:val="24"/>
        </w:rPr>
        <w:alias w:val="模块:报告期内实际控制人变更情况索引及日期"/>
        <w:tag w:val="_SEC_8e248c9fca7b490e93849e8f5dce6a71"/>
        <w:id w:val="27486087"/>
        <w:lock w:val="sdtLocked"/>
        <w:placeholder>
          <w:docPart w:val="GBC22222222222222222222222222222"/>
        </w:placeholder>
      </w:sdtPr>
      <w:sdtEndPr>
        <w:rPr>
          <w:rFonts w:ascii="Times New Roman" w:hAnsi="Times New Roman" w:cs="Times New Roman" w:hint="eastAsia"/>
          <w:kern w:val="2"/>
          <w:szCs w:val="21"/>
        </w:rPr>
      </w:sdtEndPr>
      <w:sdtContent>
        <w:p w:rsidR="00646A41" w:rsidRDefault="001F1761">
          <w:pPr>
            <w:pStyle w:val="4"/>
            <w:numPr>
              <w:ilvl w:val="0"/>
              <w:numId w:val="40"/>
            </w:numPr>
          </w:pPr>
          <w:r>
            <w:t>报告期内实际控制人变更情况索引及日期</w:t>
          </w:r>
        </w:p>
        <w:sdt>
          <w:sdtPr>
            <w:rPr>
              <w:rFonts w:hint="eastAsia"/>
            </w:rPr>
            <w:alias w:val="是否适用：报告期内实际控制人变更情况索引及日期[双击切换]"/>
            <w:tag w:val="_GBC_f12f62e5c67e473692b22389cda35aaa"/>
            <w:id w:val="-1983920389"/>
            <w:lock w:val="sdtLocked"/>
            <w:placeholder>
              <w:docPart w:val="GBC22222222222222222222222222222"/>
            </w:placeholder>
          </w:sdtPr>
          <w:sdtEndPr/>
          <w:sdtContent>
            <w:p w:rsidR="00646A41" w:rsidRDefault="001F1761" w:rsidP="00DB07D1">
              <w:pPr>
                <w:rPr>
                  <w:szCs w:val="21"/>
                </w:rPr>
              </w:pPr>
              <w:r w:rsidRPr="00F55741">
                <w:rPr>
                  <w:rFonts w:ascii="宋体" w:hAnsi="宋体"/>
                </w:rPr>
                <w:fldChar w:fldCharType="begin"/>
              </w:r>
              <w:r w:rsidR="00DB07D1"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DB07D1" w:rsidRPr="00F55741">
                <w:rPr>
                  <w:rFonts w:ascii="宋体" w:hAnsi="宋体"/>
                </w:rPr>
                <w:instrText xml:space="preserve"> MACROBUTTON  SnrToggleCheckbox √不适用 </w:instrText>
              </w:r>
              <w:r w:rsidRPr="00F55741">
                <w:rPr>
                  <w:rFonts w:ascii="宋体" w:hAnsi="宋体"/>
                </w:rPr>
                <w:fldChar w:fldCharType="end"/>
              </w:r>
            </w:p>
          </w:sdtContent>
        </w:sdt>
      </w:sdtContent>
    </w:sdt>
    <w:p w:rsidR="00646A41" w:rsidRDefault="00646A41"/>
    <w:p w:rsidR="00646A41" w:rsidRDefault="001F1761">
      <w:pPr>
        <w:pStyle w:val="4"/>
        <w:numPr>
          <w:ilvl w:val="0"/>
          <w:numId w:val="40"/>
        </w:numPr>
      </w:pPr>
      <w:r>
        <w:t>公司与实际控制人之间的产权及控制关系的方框图</w:t>
      </w:r>
    </w:p>
    <w:sdt>
      <w:sdtPr>
        <w:rPr>
          <w:b/>
          <w:bCs/>
        </w:rPr>
        <w:alias w:val="模块:公司与实际控制人之间的产权及控制关系的方框图"/>
        <w:tag w:val="_SEC_3098fbbbd09c4e7088990d33b36bcf2e"/>
        <w:id w:val="27486114"/>
        <w:lock w:val="sdtLocked"/>
        <w:placeholder>
          <w:docPart w:val="GBC22222222222222222222222222222"/>
        </w:placeholder>
      </w:sdtPr>
      <w:sdtEndPr>
        <w:rPr>
          <w:b w:val="0"/>
          <w:bCs w:val="0"/>
        </w:rPr>
      </w:sdtEndPr>
      <w:sdtContent>
        <w:sdt>
          <w:sdtPr>
            <w:alias w:val="是否适用：公司与实际控制人之间的产权及控制关系的方框图[双击切换]"/>
            <w:tag w:val="_GBC_8ddc5ba6a04141dc94582029460f81bd"/>
            <w:id w:val="-72977344"/>
            <w:lock w:val="sd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DB07D1"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DB07D1"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rsidP="00DB07D1">
          <w:pPr>
            <w:jc w:val="center"/>
          </w:pPr>
          <w:sdt>
            <w:sdtPr>
              <w:rPr>
                <w:rFonts w:hint="eastAsia"/>
              </w:rPr>
              <w:alias w:val="图片：公司与实际控制人之间的产权及控制关系的方框图"/>
              <w:tag w:val="_GBC_538f0b25ae684717a3c8362262a5a004"/>
              <w:id w:val="-1456782853"/>
              <w:lock w:val="sdtLocked"/>
              <w:placeholder>
                <w:docPart w:val="GBC22222222222222222222222222222"/>
              </w:placeholder>
              <w:picture/>
            </w:sdtPr>
            <w:sdtEndPr/>
            <w:sdtContent>
              <w:r w:rsidR="001F1761">
                <w:rPr>
                  <w:rFonts w:hint="eastAsia"/>
                  <w:noProof/>
                </w:rPr>
                <w:drawing>
                  <wp:inline distT="0" distB="0" distL="0" distR="0" wp14:anchorId="0A8C3745" wp14:editId="40310432">
                    <wp:extent cx="4802459" cy="3912034"/>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4802459" cy="3912034"/>
                            </a:xfrm>
                            <a:prstGeom prst="rect">
                              <a:avLst/>
                            </a:prstGeom>
                            <a:noFill/>
                            <a:ln>
                              <a:noFill/>
                            </a:ln>
                          </pic:spPr>
                        </pic:pic>
                      </a:graphicData>
                    </a:graphic>
                  </wp:inline>
                </w:drawing>
              </w:r>
            </w:sdtContent>
          </w:sdt>
        </w:p>
      </w:sdtContent>
    </w:sdt>
    <w:sdt>
      <w:sdtPr>
        <w:rPr>
          <w:rFonts w:ascii="宋体" w:eastAsia="宋体" w:hAnsi="宋体" w:cs="宋体"/>
          <w:b w:val="0"/>
          <w:bCs w:val="0"/>
          <w:kern w:val="0"/>
          <w:szCs w:val="24"/>
        </w:rPr>
        <w:alias w:val="模块:实际控制人通过信托或其他资产管理方式控制公司"/>
        <w:tag w:val="_SEC_d9354c7b8b8643b2a3e90cc40a27dfa8"/>
        <w:id w:val="27486069"/>
        <w:lock w:val="sdtLocked"/>
        <w:placeholder>
          <w:docPart w:val="GBC22222222222222222222222222222"/>
        </w:placeholder>
      </w:sdtPr>
      <w:sdtEndPr>
        <w:rPr>
          <w:rFonts w:ascii="Times New Roman" w:hAnsi="Times New Roman" w:cs="Times New Roman" w:hint="eastAsia"/>
          <w:kern w:val="2"/>
        </w:rPr>
      </w:sdtEndPr>
      <w:sdtContent>
        <w:p w:rsidR="00646A41" w:rsidRDefault="001F1761">
          <w:pPr>
            <w:pStyle w:val="4"/>
            <w:numPr>
              <w:ilvl w:val="0"/>
              <w:numId w:val="40"/>
            </w:numPr>
          </w:pPr>
          <w:r>
            <w:t>实际控制人通过信托或其他资产管理方式控制公司</w:t>
          </w:r>
        </w:p>
        <w:sdt>
          <w:sdtPr>
            <w:rPr>
              <w:rFonts w:hint="eastAsia"/>
            </w:rPr>
            <w:alias w:val="是否适用：实际控制人通过信托或其他资产管理方式控制公司[双击切换]"/>
            <w:tag w:val="_GBC_6cf01bf708a846488d76148c9aa3a1f3"/>
            <w:id w:val="-2080352196"/>
            <w:lock w:val="sdtLocked"/>
            <w:placeholder>
              <w:docPart w:val="GBC22222222222222222222222222222"/>
            </w:placeholder>
          </w:sdtPr>
          <w:sdtEndPr/>
          <w:sdtContent>
            <w:p w:rsidR="00646A41" w:rsidRDefault="001F1761" w:rsidP="006F737D">
              <w:r w:rsidRPr="00F55741">
                <w:rPr>
                  <w:rFonts w:ascii="宋体" w:hAnsi="宋体"/>
                </w:rPr>
                <w:fldChar w:fldCharType="begin"/>
              </w:r>
              <w:r w:rsidR="006F737D"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6F737D" w:rsidRPr="00F55741">
                <w:rPr>
                  <w:rFonts w:ascii="宋体" w:hAnsi="宋体"/>
                </w:rPr>
                <w:instrText xml:space="preserve"> MACROBUTTON  SnrToggleCheckbox √不适用 </w:instrText>
              </w:r>
              <w:r w:rsidRPr="00F55741">
                <w:rPr>
                  <w:rFonts w:ascii="宋体" w:hAnsi="宋体"/>
                </w:rPr>
                <w:fldChar w:fldCharType="end"/>
              </w:r>
            </w:p>
          </w:sdtContent>
        </w:sdt>
      </w:sdtContent>
    </w:sdt>
    <w:p w:rsidR="00646A41" w:rsidRDefault="00646A41">
      <w:pPr>
        <w:rPr>
          <w:szCs w:val="21"/>
        </w:rPr>
      </w:pPr>
    </w:p>
    <w:sdt>
      <w:sdtPr>
        <w:rPr>
          <w:rFonts w:ascii="宋体" w:hAnsi="宋体" w:cs="宋体"/>
          <w:b w:val="0"/>
          <w:bCs w:val="0"/>
          <w:kern w:val="0"/>
          <w:szCs w:val="24"/>
        </w:rPr>
        <w:alias w:val="模块:控股股东及实际控制人其他情况介绍"/>
        <w:tag w:val="_SEC_4d2866150700497eb747371eabd1ca73"/>
        <w:id w:val="3159034"/>
        <w:lock w:val="sdtLocked"/>
        <w:placeholder>
          <w:docPart w:val="GBC22222222222222222222222222222"/>
        </w:placeholder>
      </w:sdtPr>
      <w:sdtEndPr>
        <w:rPr>
          <w:rFonts w:ascii="Times New Roman" w:hAnsi="Times New Roman" w:cs="Times New Roman" w:hint="eastAsia"/>
          <w:kern w:val="2"/>
        </w:rPr>
      </w:sdtEndPr>
      <w:sdtContent>
        <w:p w:rsidR="00646A41" w:rsidRDefault="001F1761">
          <w:pPr>
            <w:pStyle w:val="3"/>
            <w:numPr>
              <w:ilvl w:val="0"/>
              <w:numId w:val="38"/>
            </w:numPr>
          </w:pPr>
          <w:r>
            <w:t>控股股东及实际控制人其他情况介绍</w:t>
          </w:r>
        </w:p>
        <w:sdt>
          <w:sdtPr>
            <w:rPr>
              <w:rFonts w:hint="eastAsia"/>
            </w:rPr>
            <w:alias w:val="是否适用：控股股东及实际控制人其他情况介绍[双击切换]"/>
            <w:tag w:val="_GBC_f45ea2fa04e04b71a116fba6ba3bff32"/>
            <w:id w:val="-1106881269"/>
            <w:lock w:val="sdtLocked"/>
            <w:placeholder>
              <w:docPart w:val="GBC22222222222222222222222222222"/>
            </w:placeholder>
          </w:sdtPr>
          <w:sdtEndPr/>
          <w:sdtContent>
            <w:p w:rsidR="00646A41" w:rsidRDefault="001F1761" w:rsidP="006F737D">
              <w:r w:rsidRPr="00F55741">
                <w:rPr>
                  <w:rFonts w:ascii="宋体" w:hAnsi="宋体"/>
                </w:rPr>
                <w:fldChar w:fldCharType="begin"/>
              </w:r>
              <w:r w:rsidR="006F737D"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6F737D" w:rsidRPr="00F55741">
                <w:rPr>
                  <w:rFonts w:ascii="宋体" w:hAnsi="宋体"/>
                </w:rPr>
                <w:instrText xml:space="preserve"> MACROBUTTON  SnrToggleCheckbox √不适用 </w:instrText>
              </w:r>
              <w:r w:rsidRPr="00F55741">
                <w:rPr>
                  <w:rFonts w:ascii="宋体" w:hAnsi="宋体"/>
                </w:rPr>
                <w:fldChar w:fldCharType="end"/>
              </w:r>
            </w:p>
          </w:sdtContent>
        </w:sdt>
      </w:sdtContent>
    </w:sdt>
    <w:p w:rsidR="00646A41" w:rsidRDefault="00646A41">
      <w:pPr>
        <w:rPr>
          <w:szCs w:val="21"/>
        </w:rPr>
      </w:pPr>
    </w:p>
    <w:sdt>
      <w:sdtPr>
        <w:rPr>
          <w:rFonts w:ascii="宋体" w:hAnsi="宋体" w:cs="宋体"/>
          <w:b w:val="0"/>
          <w:bCs w:val="0"/>
          <w:kern w:val="0"/>
          <w:szCs w:val="24"/>
        </w:rPr>
        <w:alias w:val="模块:其他持股在百分之十以上的法人股东单位：元 币种：人民币法..."/>
        <w:tag w:val="_SEC_01bab7f76d4648508f5b4ff20d1575e4"/>
        <w:id w:val="27486159"/>
        <w:lock w:val="sdtLocked"/>
        <w:placeholder>
          <w:docPart w:val="GBC22222222222222222222222222222"/>
        </w:placeholder>
      </w:sdtPr>
      <w:sdtEndPr>
        <w:rPr>
          <w:rFonts w:ascii="Times New Roman" w:hAnsi="Times New Roman" w:cs="Times New Roman" w:hint="eastAsia"/>
          <w:kern w:val="2"/>
          <w:szCs w:val="21"/>
        </w:rPr>
      </w:sdtEndPr>
      <w:sdtContent>
        <w:p w:rsidR="00646A41" w:rsidRDefault="001F1761">
          <w:pPr>
            <w:pStyle w:val="2"/>
            <w:numPr>
              <w:ilvl w:val="0"/>
              <w:numId w:val="1"/>
            </w:numPr>
          </w:pPr>
          <w:r>
            <w:rPr>
              <w:rFonts w:hint="eastAsia"/>
            </w:rPr>
            <w:t>其他持股在百分之十以上的法人股东</w:t>
          </w:r>
        </w:p>
        <w:sdt>
          <w:sdtPr>
            <w:alias w:val="是否适用：其他持股在百分之十以上的法人股东[双击切换]"/>
            <w:tag w:val="_GBC_7c5d05f2d72d4d3c9ef6e9b93777b39f"/>
            <w:id w:val="-305774091"/>
            <w:lock w:val="sdtLocked"/>
            <w:placeholder>
              <w:docPart w:val="GBC22222222222222222222222222222"/>
            </w:placeholder>
          </w:sdtPr>
          <w:sdtEndPr/>
          <w:sdtContent>
            <w:p w:rsidR="006F737D" w:rsidRDefault="001F1761" w:rsidP="006F737D">
              <w:r w:rsidRPr="00F55741">
                <w:rPr>
                  <w:rFonts w:ascii="宋体" w:hAnsi="宋体"/>
                </w:rPr>
                <w:fldChar w:fldCharType="begin"/>
              </w:r>
              <w:r w:rsidR="006F737D"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6F737D"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sdtContent>
    </w:sdt>
    <w:sdt>
      <w:sdtPr>
        <w:rPr>
          <w:rFonts w:ascii="宋体" w:hAnsi="宋体" w:cs="宋体" w:hint="eastAsia"/>
          <w:b w:val="0"/>
          <w:bCs w:val="0"/>
          <w:kern w:val="0"/>
          <w:szCs w:val="24"/>
        </w:rPr>
        <w:alias w:val="模块:股份限制减持情况说明"/>
        <w:tag w:val="_SEC_b808e6e3153a4b77b1658dde828b8d1f"/>
        <w:id w:val="27486199"/>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2"/>
            <w:numPr>
              <w:ilvl w:val="0"/>
              <w:numId w:val="1"/>
            </w:numPr>
          </w:pPr>
          <w:r>
            <w:rPr>
              <w:rFonts w:hint="eastAsia"/>
            </w:rPr>
            <w:t>股份限制减</w:t>
          </w:r>
          <w:proofErr w:type="gramStart"/>
          <w:r>
            <w:rPr>
              <w:rFonts w:hint="eastAsia"/>
            </w:rPr>
            <w:t>持情况</w:t>
          </w:r>
          <w:proofErr w:type="gramEnd"/>
          <w:r>
            <w:rPr>
              <w:rFonts w:hint="eastAsia"/>
            </w:rPr>
            <w:t>说明</w:t>
          </w:r>
        </w:p>
        <w:p w:rsidR="00646A41" w:rsidRDefault="008833F6" w:rsidP="006F737D">
          <w:sdt>
            <w:sdtPr>
              <w:rPr>
                <w:rFonts w:hint="eastAsia"/>
              </w:rPr>
              <w:alias w:val="是否适用：股份限制减持情况说明[双击切换]"/>
              <w:tag w:val="_GBC_38db60098ddc4e12bffd328b521e0c35"/>
              <w:id w:val="16402681"/>
              <w:lock w:val="sdtLocked"/>
              <w:placeholder>
                <w:docPart w:val="GBC22222222222222222222222222222"/>
              </w:placeholder>
            </w:sdtPr>
            <w:sdtEndPr>
              <w:rPr>
                <w:rFonts w:hint="default"/>
              </w:rPr>
            </w:sdtEndPr>
            <w:sdtContent>
              <w:r w:rsidR="001F1761" w:rsidRPr="00F55741">
                <w:rPr>
                  <w:rFonts w:ascii="宋体" w:hAnsi="宋体"/>
                </w:rPr>
                <w:fldChar w:fldCharType="begin"/>
              </w:r>
              <w:r w:rsidR="006F737D" w:rsidRPr="00F55741">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6F737D" w:rsidRPr="00F55741">
                <w:rPr>
                  <w:rFonts w:ascii="宋体" w:hAnsi="宋体"/>
                </w:rPr>
                <w:instrText xml:space="preserve"> MACROBUTTON  SnrToggleCheckbox √不适用 </w:instrText>
              </w:r>
              <w:r w:rsidR="001F1761" w:rsidRPr="00F55741">
                <w:rPr>
                  <w:rFonts w:ascii="宋体" w:hAnsi="宋体"/>
                </w:rPr>
                <w:fldChar w:fldCharType="end"/>
              </w:r>
            </w:sdtContent>
          </w:sdt>
        </w:p>
      </w:sdtContent>
    </w:sdt>
    <w:p w:rsidR="00646A41" w:rsidRDefault="00646A41"/>
    <w:p w:rsidR="00646A41" w:rsidRDefault="001F1761">
      <w:pPr>
        <w:pStyle w:val="10"/>
        <w:numPr>
          <w:ilvl w:val="0"/>
          <w:numId w:val="3"/>
        </w:numPr>
      </w:pPr>
      <w:bookmarkStart w:id="88" w:name="_Toc409437608"/>
      <w:bookmarkStart w:id="89" w:name="_Toc437440714"/>
      <w:bookmarkStart w:id="90" w:name="_Toc28098029"/>
      <w:r>
        <w:rPr>
          <w:rFonts w:hint="eastAsia"/>
        </w:rPr>
        <w:t>优先股相关情况</w:t>
      </w:r>
      <w:bookmarkEnd w:id="88"/>
      <w:bookmarkEnd w:id="89"/>
      <w:bookmarkEnd w:id="90"/>
    </w:p>
    <w:sdt>
      <w:sdtPr>
        <w:rPr>
          <w:szCs w:val="21"/>
        </w:rPr>
        <w:alias w:val="是否适用：优先股相关情况[双击切换]"/>
        <w:tag w:val="_GBC_0076278996ac412e9bff14977615c2e3"/>
        <w:id w:val="202478378"/>
        <w:lock w:val="sdtLocked"/>
        <w:placeholder>
          <w:docPart w:val="GBC22222222222222222222222222222"/>
        </w:placeholder>
      </w:sdtPr>
      <w:sdtEndPr/>
      <w:sdtContent>
        <w:p w:rsidR="00434D2A" w:rsidRDefault="001F1761" w:rsidP="00434D2A">
          <w:r w:rsidRPr="00F55741">
            <w:rPr>
              <w:rFonts w:ascii="宋体" w:hAnsi="宋体"/>
              <w:szCs w:val="21"/>
            </w:rPr>
            <w:fldChar w:fldCharType="begin"/>
          </w:r>
          <w:r w:rsidR="00434D2A"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434D2A"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bookmarkStart w:id="91" w:name="_Toc342566003" w:displacedByCustomXml="prev"/>
    <w:p w:rsidR="00646A41" w:rsidRDefault="00646A41"/>
    <w:p w:rsidR="00646A41" w:rsidRDefault="00646A41">
      <w:pPr>
        <w:sectPr w:rsidR="00646A41" w:rsidSect="003F4B4F">
          <w:pgSz w:w="11906" w:h="16838"/>
          <w:pgMar w:top="1525" w:right="1276" w:bottom="1440" w:left="1797" w:header="855" w:footer="992" w:gutter="0"/>
          <w:cols w:space="425"/>
          <w:docGrid w:type="lines" w:linePitch="312"/>
        </w:sectPr>
      </w:pPr>
    </w:p>
    <w:p w:rsidR="00646A41" w:rsidRDefault="001F1761">
      <w:pPr>
        <w:pStyle w:val="10"/>
        <w:numPr>
          <w:ilvl w:val="0"/>
          <w:numId w:val="3"/>
        </w:numPr>
        <w:spacing w:before="0" w:after="0"/>
      </w:pPr>
      <w:bookmarkStart w:id="92" w:name="_Toc409437609"/>
      <w:bookmarkStart w:id="93" w:name="_Toc437440715"/>
      <w:bookmarkStart w:id="94" w:name="_Toc28098030"/>
      <w:r>
        <w:rPr>
          <w:rFonts w:hint="eastAsia"/>
        </w:rPr>
        <w:lastRenderedPageBreak/>
        <w:t>董事、监事、高级管理人员</w:t>
      </w:r>
      <w:bookmarkEnd w:id="91"/>
      <w:r>
        <w:rPr>
          <w:rFonts w:hint="eastAsia"/>
        </w:rPr>
        <w:t>和员工情况</w:t>
      </w:r>
      <w:bookmarkEnd w:id="92"/>
      <w:bookmarkEnd w:id="93"/>
      <w:bookmarkEnd w:id="94"/>
    </w:p>
    <w:p w:rsidR="00646A41" w:rsidRDefault="001F1761">
      <w:pPr>
        <w:pStyle w:val="2"/>
        <w:numPr>
          <w:ilvl w:val="0"/>
          <w:numId w:val="5"/>
        </w:numPr>
      </w:pPr>
      <w:bookmarkStart w:id="95" w:name="_Toc342057944"/>
      <w:bookmarkStart w:id="96" w:name="_Toc342566004"/>
      <w:r>
        <w:rPr>
          <w:rFonts w:hint="eastAsia"/>
        </w:rPr>
        <w:t>持股变动情况及报酬情况</w:t>
      </w:r>
    </w:p>
    <w:sdt>
      <w:sdtPr>
        <w:rPr>
          <w:szCs w:val="21"/>
        </w:rPr>
        <w:tag w:val="_PLD_a1604cb8a0a2484c960ae72e6bb196fd"/>
        <w:id w:val="-1467196518"/>
        <w:lock w:val="sdtLocked"/>
        <w:placeholder>
          <w:docPart w:val="GBC22222222222222222222222222222"/>
        </w:placeholder>
      </w:sdtPr>
      <w:sdtEndPr>
        <w:rPr>
          <w:szCs w:val="32"/>
        </w:rPr>
      </w:sdtEndPr>
      <w:sdtContent>
        <w:p w:rsidR="00646A41" w:rsidRDefault="001F1761">
          <w:pPr>
            <w:pStyle w:val="3"/>
            <w:numPr>
              <w:ilvl w:val="2"/>
              <w:numId w:val="16"/>
            </w:numPr>
          </w:pPr>
          <w:r>
            <w:rPr>
              <w:szCs w:val="21"/>
            </w:rPr>
            <w:t>现任</w:t>
          </w:r>
          <w:r>
            <w:t>及报告期内离任董事</w:t>
          </w:r>
          <w:r>
            <w:rPr>
              <w:rFonts w:hint="eastAsia"/>
              <w:szCs w:val="21"/>
            </w:rPr>
            <w:t>、监事</w:t>
          </w:r>
          <w:r>
            <w:rPr>
              <w:rFonts w:hint="eastAsia"/>
            </w:rPr>
            <w:t>和</w:t>
          </w:r>
          <w:r>
            <w:t>高级管理人员持股变动及报酬情况</w:t>
          </w:r>
        </w:p>
      </w:sdtContent>
    </w:sdt>
    <w:sdt>
      <w:sdtPr>
        <w:rPr>
          <w:b/>
          <w:bCs/>
          <w:szCs w:val="21"/>
        </w:rPr>
        <w:alias w:val="模块:现任及报告期内离任董事、监事和高级管理人员持股变动及报酬情况"/>
        <w:tag w:val="_SEC_89cbc704a2f94463b5559db1b31e3846"/>
        <w:id w:val="-542982887"/>
        <w:lock w:val="sdtLocked"/>
        <w:placeholder>
          <w:docPart w:val="GBC22222222222222222222222222222"/>
        </w:placeholder>
      </w:sdtPr>
      <w:sdtEndPr>
        <w:rPr>
          <w:b w:val="0"/>
          <w:bCs w:val="0"/>
        </w:rPr>
      </w:sdtEndPr>
      <w:sdtContent>
        <w:sdt>
          <w:sdtPr>
            <w:alias w:val="是否适用：董事、监事和高级管理人员持股变动[双击切换]"/>
            <w:tag w:val="_GBC_3bd930d7b92e4befb6d0fa834c499f37"/>
            <w:id w:val="1825321544"/>
            <w:lock w:val="sdtContentLocked"/>
            <w:placeholder>
              <w:docPart w:val="GBC22222222222222222222222222222"/>
            </w:placeholder>
          </w:sdtPr>
          <w:sdtEndPr/>
          <w:sdtContent>
            <w:p w:rsidR="00646A41" w:rsidRDefault="001F1761">
              <w:r w:rsidRPr="00F55741">
                <w:rPr>
                  <w:rFonts w:ascii="宋体" w:hAnsi="宋体"/>
                </w:rPr>
                <w:fldChar w:fldCharType="begin"/>
              </w:r>
              <w:r w:rsidR="00DD55C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董事、监事、高级管理人员基本情况"/>
              <w:tag w:val="_GBC_e8abc89b8d9f4ac1b1bd74ab3e3721ae"/>
              <w:id w:val="-1528944640"/>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sidR="007E60AA">
                <w:rPr>
                  <w:rFonts w:hint="eastAsia"/>
                  <w:szCs w:val="21"/>
                </w:rPr>
                <w:t>股</w:t>
              </w:r>
            </w:sdtContent>
          </w:sdt>
        </w:p>
        <w:tbl>
          <w:tblPr>
            <w:tblStyle w:val="a6"/>
            <w:tblW w:w="14096" w:type="dxa"/>
            <w:tblLayout w:type="fixed"/>
            <w:tblLook w:val="04A0" w:firstRow="1" w:lastRow="0" w:firstColumn="1" w:lastColumn="0" w:noHBand="0" w:noVBand="1"/>
          </w:tblPr>
          <w:tblGrid>
            <w:gridCol w:w="959"/>
            <w:gridCol w:w="1276"/>
            <w:gridCol w:w="708"/>
            <w:gridCol w:w="709"/>
            <w:gridCol w:w="1843"/>
            <w:gridCol w:w="1843"/>
            <w:gridCol w:w="1134"/>
            <w:gridCol w:w="1134"/>
            <w:gridCol w:w="992"/>
            <w:gridCol w:w="850"/>
            <w:gridCol w:w="1560"/>
            <w:gridCol w:w="1088"/>
          </w:tblGrid>
          <w:tr w:rsidR="00E572FE" w:rsidRPr="00DD55CE" w:rsidTr="00387AF6">
            <w:trPr>
              <w:trHeight w:val="968"/>
            </w:trPr>
            <w:sdt>
              <w:sdtPr>
                <w:rPr>
                  <w:szCs w:val="21"/>
                </w:rPr>
                <w:tag w:val="_PLD_abb4a4d8ab5c4452bb98fbbfee2a246f"/>
                <w:id w:val="-1496797459"/>
                <w:lock w:val="sdtLocked"/>
              </w:sdtPr>
              <w:sdtEndPr/>
              <w:sdtContent>
                <w:tc>
                  <w:tcPr>
                    <w:tcW w:w="959" w:type="dxa"/>
                    <w:vAlign w:val="center"/>
                  </w:tcPr>
                  <w:p w:rsidR="00E572FE" w:rsidRPr="00DD55CE" w:rsidRDefault="00E572FE" w:rsidP="0088518B">
                    <w:pPr>
                      <w:jc w:val="center"/>
                      <w:rPr>
                        <w:szCs w:val="21"/>
                      </w:rPr>
                    </w:pPr>
                    <w:r w:rsidRPr="00DD55CE">
                      <w:rPr>
                        <w:szCs w:val="21"/>
                      </w:rPr>
                      <w:t>姓名</w:t>
                    </w:r>
                  </w:p>
                </w:tc>
              </w:sdtContent>
            </w:sdt>
            <w:sdt>
              <w:sdtPr>
                <w:rPr>
                  <w:szCs w:val="21"/>
                </w:rPr>
                <w:tag w:val="_PLD_13672a76c5684f16a984b5c3d32b474b"/>
                <w:id w:val="512029875"/>
                <w:lock w:val="sdtLocked"/>
              </w:sdtPr>
              <w:sdtEndPr/>
              <w:sdtContent>
                <w:tc>
                  <w:tcPr>
                    <w:tcW w:w="1276" w:type="dxa"/>
                    <w:vAlign w:val="center"/>
                  </w:tcPr>
                  <w:p w:rsidR="00E572FE" w:rsidRPr="00DD55CE" w:rsidRDefault="00E572FE" w:rsidP="0088518B">
                    <w:pPr>
                      <w:jc w:val="center"/>
                      <w:rPr>
                        <w:szCs w:val="21"/>
                      </w:rPr>
                    </w:pPr>
                    <w:r w:rsidRPr="00DD55CE">
                      <w:rPr>
                        <w:szCs w:val="21"/>
                      </w:rPr>
                      <w:t>职务</w:t>
                    </w:r>
                    <w:r w:rsidRPr="00DD55CE">
                      <w:rPr>
                        <w:szCs w:val="21"/>
                      </w:rPr>
                      <w:t>(</w:t>
                    </w:r>
                    <w:r w:rsidRPr="00DD55CE">
                      <w:rPr>
                        <w:szCs w:val="21"/>
                      </w:rPr>
                      <w:t>注</w:t>
                    </w:r>
                    <w:r w:rsidRPr="00DD55CE">
                      <w:rPr>
                        <w:szCs w:val="21"/>
                      </w:rPr>
                      <w:t>)</w:t>
                    </w:r>
                  </w:p>
                </w:tc>
              </w:sdtContent>
            </w:sdt>
            <w:sdt>
              <w:sdtPr>
                <w:rPr>
                  <w:szCs w:val="21"/>
                </w:rPr>
                <w:tag w:val="_PLD_1bef98fa450b4d07935764eacc4bc992"/>
                <w:id w:val="-199560693"/>
                <w:lock w:val="sdtLocked"/>
              </w:sdtPr>
              <w:sdtEndPr/>
              <w:sdtContent>
                <w:tc>
                  <w:tcPr>
                    <w:tcW w:w="708" w:type="dxa"/>
                    <w:vAlign w:val="center"/>
                  </w:tcPr>
                  <w:p w:rsidR="00E572FE" w:rsidRPr="00DD55CE" w:rsidRDefault="00E572FE" w:rsidP="0088518B">
                    <w:pPr>
                      <w:jc w:val="center"/>
                      <w:rPr>
                        <w:szCs w:val="21"/>
                      </w:rPr>
                    </w:pPr>
                    <w:r w:rsidRPr="00DD55CE">
                      <w:rPr>
                        <w:szCs w:val="21"/>
                      </w:rPr>
                      <w:t>性别</w:t>
                    </w:r>
                  </w:p>
                </w:tc>
              </w:sdtContent>
            </w:sdt>
            <w:sdt>
              <w:sdtPr>
                <w:rPr>
                  <w:szCs w:val="21"/>
                </w:rPr>
                <w:tag w:val="_PLD_ec1b24d67e7a4b8bacedf6288bdc8315"/>
                <w:id w:val="-105582647"/>
                <w:lock w:val="sdtLocked"/>
              </w:sdtPr>
              <w:sdtEndPr/>
              <w:sdtContent>
                <w:tc>
                  <w:tcPr>
                    <w:tcW w:w="709" w:type="dxa"/>
                    <w:vAlign w:val="center"/>
                  </w:tcPr>
                  <w:p w:rsidR="00E572FE" w:rsidRPr="00DD55CE" w:rsidRDefault="00E572FE" w:rsidP="0088518B">
                    <w:pPr>
                      <w:jc w:val="center"/>
                      <w:rPr>
                        <w:szCs w:val="21"/>
                      </w:rPr>
                    </w:pPr>
                    <w:r w:rsidRPr="00DD55CE">
                      <w:rPr>
                        <w:szCs w:val="21"/>
                      </w:rPr>
                      <w:t>年龄</w:t>
                    </w:r>
                  </w:p>
                </w:tc>
              </w:sdtContent>
            </w:sdt>
            <w:sdt>
              <w:sdtPr>
                <w:rPr>
                  <w:szCs w:val="21"/>
                </w:rPr>
                <w:tag w:val="_PLD_eee6a0274cfa4cedbf1a5eb1330d6e15"/>
                <w:id w:val="1776591121"/>
                <w:lock w:val="sdtLocked"/>
              </w:sdtPr>
              <w:sdtEndPr/>
              <w:sdtContent>
                <w:tc>
                  <w:tcPr>
                    <w:tcW w:w="1843" w:type="dxa"/>
                    <w:vAlign w:val="center"/>
                  </w:tcPr>
                  <w:p w:rsidR="00E572FE" w:rsidRPr="00DD55CE" w:rsidRDefault="00E572FE" w:rsidP="0088518B">
                    <w:pPr>
                      <w:jc w:val="center"/>
                      <w:rPr>
                        <w:szCs w:val="21"/>
                      </w:rPr>
                    </w:pPr>
                    <w:r w:rsidRPr="00DD55CE">
                      <w:rPr>
                        <w:szCs w:val="21"/>
                      </w:rPr>
                      <w:t>任期起始日期</w:t>
                    </w:r>
                  </w:p>
                </w:tc>
              </w:sdtContent>
            </w:sdt>
            <w:sdt>
              <w:sdtPr>
                <w:rPr>
                  <w:szCs w:val="21"/>
                </w:rPr>
                <w:tag w:val="_PLD_fc5de0703b5548869b89e912385e3d16"/>
                <w:id w:val="1976872266"/>
                <w:lock w:val="sdtLocked"/>
              </w:sdtPr>
              <w:sdtEndPr/>
              <w:sdtContent>
                <w:tc>
                  <w:tcPr>
                    <w:tcW w:w="1843" w:type="dxa"/>
                    <w:vAlign w:val="center"/>
                  </w:tcPr>
                  <w:p w:rsidR="00E572FE" w:rsidRPr="00DD55CE" w:rsidRDefault="00E572FE" w:rsidP="0088518B">
                    <w:pPr>
                      <w:jc w:val="center"/>
                      <w:rPr>
                        <w:szCs w:val="21"/>
                      </w:rPr>
                    </w:pPr>
                    <w:r w:rsidRPr="00DD55CE">
                      <w:rPr>
                        <w:szCs w:val="21"/>
                      </w:rPr>
                      <w:t>任期终止日期</w:t>
                    </w:r>
                  </w:p>
                </w:tc>
              </w:sdtContent>
            </w:sdt>
            <w:sdt>
              <w:sdtPr>
                <w:rPr>
                  <w:szCs w:val="21"/>
                </w:rPr>
                <w:tag w:val="_PLD_ae29b48801434c75bd5bc52340721dba"/>
                <w:id w:val="1112782873"/>
                <w:lock w:val="sdtLocked"/>
              </w:sdtPr>
              <w:sdtEndPr/>
              <w:sdtContent>
                <w:tc>
                  <w:tcPr>
                    <w:tcW w:w="1134" w:type="dxa"/>
                    <w:vAlign w:val="center"/>
                  </w:tcPr>
                  <w:p w:rsidR="00E572FE" w:rsidRPr="00DD55CE" w:rsidRDefault="00E572FE" w:rsidP="0088518B">
                    <w:pPr>
                      <w:jc w:val="center"/>
                      <w:rPr>
                        <w:szCs w:val="21"/>
                      </w:rPr>
                    </w:pPr>
                    <w:r w:rsidRPr="00DD55CE">
                      <w:rPr>
                        <w:szCs w:val="21"/>
                      </w:rPr>
                      <w:t>年初持股数</w:t>
                    </w:r>
                  </w:p>
                </w:tc>
              </w:sdtContent>
            </w:sdt>
            <w:sdt>
              <w:sdtPr>
                <w:rPr>
                  <w:szCs w:val="21"/>
                </w:rPr>
                <w:tag w:val="_PLD_9f3be006bb85483e9a932623a36262a9"/>
                <w:id w:val="-333300087"/>
                <w:lock w:val="sdtLocked"/>
              </w:sdtPr>
              <w:sdtEndPr/>
              <w:sdtContent>
                <w:tc>
                  <w:tcPr>
                    <w:tcW w:w="1134" w:type="dxa"/>
                    <w:vAlign w:val="center"/>
                  </w:tcPr>
                  <w:p w:rsidR="00E572FE" w:rsidRPr="00DD55CE" w:rsidRDefault="00E572FE" w:rsidP="0088518B">
                    <w:pPr>
                      <w:jc w:val="center"/>
                      <w:rPr>
                        <w:szCs w:val="21"/>
                      </w:rPr>
                    </w:pPr>
                    <w:r w:rsidRPr="00DD55CE">
                      <w:rPr>
                        <w:szCs w:val="21"/>
                      </w:rPr>
                      <w:t>年末持股数</w:t>
                    </w:r>
                  </w:p>
                </w:tc>
              </w:sdtContent>
            </w:sdt>
            <w:sdt>
              <w:sdtPr>
                <w:rPr>
                  <w:szCs w:val="21"/>
                </w:rPr>
                <w:tag w:val="_PLD_ee24cdc2cc364915a18650d944f255e3"/>
                <w:id w:val="1828319200"/>
                <w:lock w:val="sdtLocked"/>
              </w:sdtPr>
              <w:sdtEndPr/>
              <w:sdtContent>
                <w:tc>
                  <w:tcPr>
                    <w:tcW w:w="992" w:type="dxa"/>
                    <w:vAlign w:val="center"/>
                  </w:tcPr>
                  <w:p w:rsidR="00E572FE" w:rsidRPr="00DD55CE" w:rsidRDefault="00E572FE" w:rsidP="0088518B">
                    <w:pPr>
                      <w:jc w:val="center"/>
                      <w:rPr>
                        <w:szCs w:val="21"/>
                      </w:rPr>
                    </w:pPr>
                    <w:r w:rsidRPr="00DD55CE">
                      <w:rPr>
                        <w:szCs w:val="21"/>
                      </w:rPr>
                      <w:t>年度内股份增减变动量</w:t>
                    </w:r>
                  </w:p>
                </w:tc>
              </w:sdtContent>
            </w:sdt>
            <w:sdt>
              <w:sdtPr>
                <w:rPr>
                  <w:szCs w:val="21"/>
                </w:rPr>
                <w:tag w:val="_PLD_306c091dd9a3402ea7bb17addb44ec85"/>
                <w:id w:val="-568033064"/>
                <w:lock w:val="sdtLocked"/>
              </w:sdtPr>
              <w:sdtEndPr/>
              <w:sdtContent>
                <w:tc>
                  <w:tcPr>
                    <w:tcW w:w="850" w:type="dxa"/>
                    <w:vAlign w:val="center"/>
                  </w:tcPr>
                  <w:p w:rsidR="00E572FE" w:rsidRPr="00DD55CE" w:rsidRDefault="00E572FE" w:rsidP="0088518B">
                    <w:pPr>
                      <w:jc w:val="center"/>
                      <w:rPr>
                        <w:szCs w:val="21"/>
                      </w:rPr>
                    </w:pPr>
                    <w:r w:rsidRPr="00DD55CE">
                      <w:rPr>
                        <w:szCs w:val="21"/>
                      </w:rPr>
                      <w:t>增减变动原因</w:t>
                    </w:r>
                  </w:p>
                </w:tc>
              </w:sdtContent>
            </w:sdt>
            <w:sdt>
              <w:sdtPr>
                <w:rPr>
                  <w:szCs w:val="21"/>
                </w:rPr>
                <w:tag w:val="_PLD_05dd23f1619c4a77bc3dc676596a8757"/>
                <w:id w:val="776996791"/>
                <w:lock w:val="sdtLocked"/>
              </w:sdtPr>
              <w:sdtEndPr/>
              <w:sdtContent>
                <w:tc>
                  <w:tcPr>
                    <w:tcW w:w="1560" w:type="dxa"/>
                  </w:tcPr>
                  <w:p w:rsidR="00E572FE" w:rsidRPr="00DD55CE" w:rsidRDefault="00E572FE" w:rsidP="0088518B">
                    <w:pPr>
                      <w:jc w:val="center"/>
                      <w:rPr>
                        <w:szCs w:val="21"/>
                      </w:rPr>
                    </w:pPr>
                    <w:r w:rsidRPr="00D043BD">
                      <w:rPr>
                        <w:szCs w:val="21"/>
                      </w:rPr>
                      <w:t>报告期内从公司</w:t>
                    </w:r>
                    <w:r w:rsidRPr="00D043BD">
                      <w:rPr>
                        <w:rFonts w:hint="eastAsia"/>
                        <w:szCs w:val="21"/>
                      </w:rPr>
                      <w:t>获得</w:t>
                    </w:r>
                    <w:r w:rsidRPr="00D043BD">
                      <w:rPr>
                        <w:szCs w:val="21"/>
                      </w:rPr>
                      <w:t>的</w:t>
                    </w:r>
                    <w:r w:rsidRPr="00D043BD">
                      <w:rPr>
                        <w:rFonts w:hint="eastAsia"/>
                        <w:szCs w:val="21"/>
                      </w:rPr>
                      <w:t>税前</w:t>
                    </w:r>
                    <w:r w:rsidRPr="00D043BD">
                      <w:rPr>
                        <w:szCs w:val="21"/>
                      </w:rPr>
                      <w:t>报酬总额（万元）</w:t>
                    </w:r>
                  </w:p>
                </w:tc>
              </w:sdtContent>
            </w:sdt>
            <w:sdt>
              <w:sdtPr>
                <w:rPr>
                  <w:szCs w:val="21"/>
                </w:rPr>
                <w:tag w:val="_PLD_992ad25f3afa4c91a43d1fcf3631ab69"/>
                <w:id w:val="1113630550"/>
                <w:lock w:val="sdtLocked"/>
              </w:sdtPr>
              <w:sdtEndPr/>
              <w:sdtContent>
                <w:tc>
                  <w:tcPr>
                    <w:tcW w:w="1088" w:type="dxa"/>
                  </w:tcPr>
                  <w:p w:rsidR="00E572FE" w:rsidRPr="00DD55CE" w:rsidRDefault="00E572FE" w:rsidP="0088518B">
                    <w:pPr>
                      <w:jc w:val="center"/>
                      <w:rPr>
                        <w:szCs w:val="21"/>
                      </w:rPr>
                    </w:pPr>
                    <w:r w:rsidRPr="00DD55CE">
                      <w:rPr>
                        <w:rFonts w:hint="eastAsia"/>
                        <w:szCs w:val="21"/>
                      </w:rPr>
                      <w:t>是否在公司关联方获取报酬</w:t>
                    </w:r>
                  </w:p>
                </w:tc>
              </w:sdtContent>
            </w:sdt>
          </w:tr>
          <w:sdt>
            <w:sdtPr>
              <w:rPr>
                <w:rFonts w:asciiTheme="minorHAnsi" w:eastAsiaTheme="minorEastAsia" w:hAnsiTheme="minorHAnsi" w:cstheme="minorBidi"/>
                <w:szCs w:val="21"/>
              </w:rPr>
              <w:alias w:val="董事、监事、高级管理人员基本情况"/>
              <w:tag w:val="_TUP_f0cd7c5e5dc248398e9026516098f821"/>
              <w:id w:val="333349599"/>
              <w:lock w:val="sdtLocked"/>
            </w:sdtPr>
            <w:sdtEndPr/>
            <w:sdtContent>
              <w:tr w:rsidR="00E572FE" w:rsidRPr="00DD55CE" w:rsidTr="00387AF6">
                <w:trPr>
                  <w:trHeight w:val="132"/>
                </w:trPr>
                <w:tc>
                  <w:tcPr>
                    <w:tcW w:w="959" w:type="dxa"/>
                    <w:vAlign w:val="center"/>
                  </w:tcPr>
                  <w:p w:rsidR="00E572FE" w:rsidRPr="00DD55CE" w:rsidRDefault="00E572FE" w:rsidP="0088518B">
                    <w:pPr>
                      <w:jc w:val="center"/>
                      <w:rPr>
                        <w:szCs w:val="21"/>
                      </w:rPr>
                    </w:pPr>
                    <w:r w:rsidRPr="00DD55CE">
                      <w:rPr>
                        <w:szCs w:val="21"/>
                      </w:rPr>
                      <w:t>赵唯一</w:t>
                    </w:r>
                  </w:p>
                </w:tc>
                <w:tc>
                  <w:tcPr>
                    <w:tcW w:w="1276" w:type="dxa"/>
                    <w:vAlign w:val="center"/>
                  </w:tcPr>
                  <w:p w:rsidR="00E572FE" w:rsidRPr="00DD55CE" w:rsidRDefault="00E572FE" w:rsidP="0088518B">
                    <w:pPr>
                      <w:jc w:val="center"/>
                      <w:rPr>
                        <w:szCs w:val="21"/>
                      </w:rPr>
                    </w:pPr>
                    <w:r w:rsidRPr="00DD55CE">
                      <w:rPr>
                        <w:szCs w:val="21"/>
                      </w:rPr>
                      <w:t>董事长</w:t>
                    </w:r>
                  </w:p>
                </w:tc>
                <w:tc>
                  <w:tcPr>
                    <w:tcW w:w="708" w:type="dxa"/>
                    <w:vAlign w:val="center"/>
                  </w:tcPr>
                  <w:p w:rsidR="00E572FE" w:rsidRPr="00DD55CE" w:rsidRDefault="00E572FE" w:rsidP="0088518B">
                    <w:pPr>
                      <w:jc w:val="center"/>
                      <w:rPr>
                        <w:szCs w:val="21"/>
                      </w:rPr>
                    </w:pPr>
                    <w:r w:rsidRPr="00DD55CE">
                      <w:rPr>
                        <w:szCs w:val="21"/>
                      </w:rPr>
                      <w:t>男</w:t>
                    </w:r>
                  </w:p>
                </w:tc>
                <w:tc>
                  <w:tcPr>
                    <w:tcW w:w="709" w:type="dxa"/>
                    <w:vAlign w:val="center"/>
                  </w:tcPr>
                  <w:p w:rsidR="00E572FE" w:rsidRPr="00DD55CE" w:rsidRDefault="00E572FE" w:rsidP="0088518B">
                    <w:pPr>
                      <w:jc w:val="center"/>
                      <w:rPr>
                        <w:szCs w:val="21"/>
                      </w:rPr>
                    </w:pPr>
                    <w:r w:rsidRPr="00DD55CE">
                      <w:rPr>
                        <w:szCs w:val="21"/>
                      </w:rPr>
                      <w:t>6</w:t>
                    </w:r>
                    <w:r w:rsidRPr="00DD55CE">
                      <w:rPr>
                        <w:rFonts w:hint="eastAsia"/>
                        <w:szCs w:val="21"/>
                      </w:rPr>
                      <w:t>6</w:t>
                    </w:r>
                  </w:p>
                </w:tc>
                <w:tc>
                  <w:tcPr>
                    <w:tcW w:w="1843" w:type="dxa"/>
                    <w:vAlign w:val="center"/>
                  </w:tcPr>
                  <w:p w:rsidR="00E572FE" w:rsidRPr="00DD55CE" w:rsidRDefault="00E572FE" w:rsidP="0088518B">
                    <w:pPr>
                      <w:jc w:val="center"/>
                      <w:rPr>
                        <w:szCs w:val="21"/>
                      </w:rPr>
                    </w:pPr>
                    <w:r w:rsidRPr="00DD55CE">
                      <w:rPr>
                        <w:szCs w:val="21"/>
                      </w:rPr>
                      <w:t>2018</w:t>
                    </w:r>
                    <w:r w:rsidRPr="00DD55CE">
                      <w:rPr>
                        <w:szCs w:val="21"/>
                      </w:rPr>
                      <w:t>年</w:t>
                    </w:r>
                    <w:r w:rsidRPr="00DD55CE">
                      <w:rPr>
                        <w:szCs w:val="21"/>
                      </w:rPr>
                      <w:t>4</w:t>
                    </w:r>
                    <w:r w:rsidRPr="00DD55CE">
                      <w:rPr>
                        <w:szCs w:val="21"/>
                      </w:rPr>
                      <w:t>月</w:t>
                    </w:r>
                    <w:r w:rsidRPr="00DD55CE">
                      <w:rPr>
                        <w:szCs w:val="21"/>
                      </w:rPr>
                      <w:t>20</w:t>
                    </w:r>
                    <w:r w:rsidRPr="00DD55CE">
                      <w:rPr>
                        <w:szCs w:val="21"/>
                      </w:rPr>
                      <w:t>日</w:t>
                    </w:r>
                  </w:p>
                </w:tc>
                <w:tc>
                  <w:tcPr>
                    <w:tcW w:w="1843" w:type="dxa"/>
                    <w:vAlign w:val="center"/>
                  </w:tcPr>
                  <w:p w:rsidR="00E572FE" w:rsidRPr="00DD55CE" w:rsidRDefault="00E572FE" w:rsidP="0088518B">
                    <w:pPr>
                      <w:jc w:val="center"/>
                      <w:rPr>
                        <w:szCs w:val="21"/>
                      </w:rPr>
                    </w:pPr>
                    <w:r w:rsidRPr="00DD55CE">
                      <w:rPr>
                        <w:szCs w:val="21"/>
                      </w:rPr>
                      <w:t>2021</w:t>
                    </w:r>
                    <w:r w:rsidRPr="00DD55CE">
                      <w:rPr>
                        <w:szCs w:val="21"/>
                      </w:rPr>
                      <w:t>年</w:t>
                    </w:r>
                    <w:r w:rsidRPr="00DD55CE">
                      <w:rPr>
                        <w:szCs w:val="21"/>
                      </w:rPr>
                      <w:t>4</w:t>
                    </w:r>
                    <w:r w:rsidRPr="00DD55CE">
                      <w:rPr>
                        <w:szCs w:val="21"/>
                      </w:rPr>
                      <w:t>月</w:t>
                    </w:r>
                    <w:r w:rsidRPr="00DD55CE">
                      <w:rPr>
                        <w:szCs w:val="21"/>
                      </w:rPr>
                      <w:t>19</w:t>
                    </w:r>
                    <w:r w:rsidRPr="00DD55CE">
                      <w:rPr>
                        <w:szCs w:val="21"/>
                      </w:rPr>
                      <w:t>日</w:t>
                    </w:r>
                  </w:p>
                </w:tc>
                <w:tc>
                  <w:tcPr>
                    <w:tcW w:w="1134" w:type="dxa"/>
                    <w:vAlign w:val="center"/>
                  </w:tcPr>
                  <w:p w:rsidR="00E572FE" w:rsidRPr="00DD55CE" w:rsidRDefault="00E572FE" w:rsidP="0088518B">
                    <w:pPr>
                      <w:jc w:val="center"/>
                      <w:rPr>
                        <w:szCs w:val="21"/>
                      </w:rPr>
                    </w:pPr>
                    <w:r w:rsidRPr="00DD55CE">
                      <w:rPr>
                        <w:szCs w:val="21"/>
                      </w:rPr>
                      <w:t>185,700</w:t>
                    </w:r>
                  </w:p>
                </w:tc>
                <w:tc>
                  <w:tcPr>
                    <w:tcW w:w="1134" w:type="dxa"/>
                    <w:vAlign w:val="center"/>
                  </w:tcPr>
                  <w:p w:rsidR="00E572FE" w:rsidRPr="00DD55CE" w:rsidRDefault="00E572FE" w:rsidP="0088518B">
                    <w:pPr>
                      <w:jc w:val="center"/>
                      <w:rPr>
                        <w:szCs w:val="21"/>
                      </w:rPr>
                    </w:pPr>
                    <w:r w:rsidRPr="00DD55CE">
                      <w:rPr>
                        <w:szCs w:val="21"/>
                      </w:rPr>
                      <w:t>185,700</w:t>
                    </w:r>
                  </w:p>
                </w:tc>
                <w:tc>
                  <w:tcPr>
                    <w:tcW w:w="992" w:type="dxa"/>
                    <w:vAlign w:val="center"/>
                  </w:tcPr>
                  <w:p w:rsidR="00E572FE" w:rsidRPr="00DD55CE" w:rsidRDefault="00E572FE" w:rsidP="0088518B">
                    <w:pPr>
                      <w:jc w:val="center"/>
                      <w:rPr>
                        <w:szCs w:val="21"/>
                      </w:rPr>
                    </w:pPr>
                    <w:r w:rsidRPr="00DD55CE">
                      <w:rPr>
                        <w:szCs w:val="21"/>
                      </w:rPr>
                      <w:t>0</w:t>
                    </w:r>
                  </w:p>
                </w:tc>
                <w:tc>
                  <w:tcPr>
                    <w:tcW w:w="850" w:type="dxa"/>
                    <w:vAlign w:val="center"/>
                  </w:tcPr>
                  <w:p w:rsidR="00E572FE" w:rsidRPr="00DD55CE" w:rsidRDefault="00E572FE" w:rsidP="0088518B">
                    <w:pPr>
                      <w:jc w:val="center"/>
                      <w:rPr>
                        <w:szCs w:val="21"/>
                      </w:rPr>
                    </w:pPr>
                  </w:p>
                </w:tc>
                <w:tc>
                  <w:tcPr>
                    <w:tcW w:w="1560" w:type="dxa"/>
                    <w:vAlign w:val="center"/>
                  </w:tcPr>
                  <w:p w:rsidR="00E572FE" w:rsidRPr="00DD55CE" w:rsidRDefault="00E572FE" w:rsidP="0088518B">
                    <w:pPr>
                      <w:jc w:val="center"/>
                      <w:rPr>
                        <w:szCs w:val="21"/>
                      </w:rPr>
                    </w:pPr>
                    <w:r>
                      <w:t>150</w:t>
                    </w:r>
                  </w:p>
                </w:tc>
                <w:sdt>
                  <w:sdtPr>
                    <w:rPr>
                      <w:szCs w:val="21"/>
                    </w:rPr>
                    <w:alias w:val="董事、监事、高级管理人员是否在公司关联方获取报酬"/>
                    <w:tag w:val="_GBC_da1333fb62ea4775ac485783e963c073"/>
                    <w:id w:val="-140732900"/>
                    <w:lock w:val="sdtLocked"/>
                    <w:comboBox>
                      <w:listItem w:displayText="是" w:value="true"/>
                      <w:listItem w:displayText="否" w:value="false"/>
                    </w:comboBox>
                  </w:sdtPr>
                  <w:sdtEndPr/>
                  <w:sdtContent>
                    <w:tc>
                      <w:tcPr>
                        <w:tcW w:w="1088" w:type="dxa"/>
                        <w:vAlign w:val="center"/>
                      </w:tcPr>
                      <w:p w:rsidR="00E572FE" w:rsidRPr="00DD55CE" w:rsidRDefault="00E572FE" w:rsidP="0088518B">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szCs w:val="21"/>
              </w:rPr>
              <w:alias w:val="董事、监事、高级管理人员基本情况"/>
              <w:tag w:val="_TUP_f0cd7c5e5dc248398e9026516098f821"/>
              <w:id w:val="-1139717204"/>
              <w:lock w:val="sdtLocked"/>
            </w:sdtPr>
            <w:sdtEndPr/>
            <w:sdtContent>
              <w:tr w:rsidR="00E572FE" w:rsidRPr="00DD55CE" w:rsidTr="00387AF6">
                <w:trPr>
                  <w:trHeight w:val="132"/>
                </w:trPr>
                <w:tc>
                  <w:tcPr>
                    <w:tcW w:w="959" w:type="dxa"/>
                    <w:vAlign w:val="center"/>
                  </w:tcPr>
                  <w:p w:rsidR="00E572FE" w:rsidRPr="00DD55CE" w:rsidRDefault="00E572FE" w:rsidP="0088518B">
                    <w:pPr>
                      <w:jc w:val="center"/>
                      <w:rPr>
                        <w:szCs w:val="21"/>
                      </w:rPr>
                    </w:pPr>
                    <w:r>
                      <w:t>钱群山</w:t>
                    </w:r>
                  </w:p>
                </w:tc>
                <w:tc>
                  <w:tcPr>
                    <w:tcW w:w="1276" w:type="dxa"/>
                    <w:vAlign w:val="center"/>
                  </w:tcPr>
                  <w:p w:rsidR="00E572FE" w:rsidRDefault="00E572FE" w:rsidP="0088518B">
                    <w:pPr>
                      <w:jc w:val="center"/>
                      <w:rPr>
                        <w:szCs w:val="21"/>
                      </w:rPr>
                    </w:pPr>
                    <w:r>
                      <w:rPr>
                        <w:rFonts w:hint="eastAsia"/>
                        <w:szCs w:val="21"/>
                      </w:rPr>
                      <w:t>董事、</w:t>
                    </w:r>
                  </w:p>
                  <w:p w:rsidR="00E572FE" w:rsidRPr="00DD55CE" w:rsidRDefault="00E572FE" w:rsidP="0088518B">
                    <w:pPr>
                      <w:jc w:val="center"/>
                      <w:rPr>
                        <w:szCs w:val="21"/>
                      </w:rPr>
                    </w:pPr>
                    <w:r>
                      <w:rPr>
                        <w:rFonts w:hint="eastAsia"/>
                        <w:szCs w:val="21"/>
                      </w:rPr>
                      <w:t>首席执行官</w:t>
                    </w:r>
                  </w:p>
                </w:tc>
                <w:tc>
                  <w:tcPr>
                    <w:tcW w:w="708" w:type="dxa"/>
                    <w:vAlign w:val="center"/>
                  </w:tcPr>
                  <w:p w:rsidR="00E572FE" w:rsidRPr="00DD55CE" w:rsidRDefault="00E572FE" w:rsidP="0088518B">
                    <w:pPr>
                      <w:jc w:val="center"/>
                      <w:rPr>
                        <w:szCs w:val="21"/>
                      </w:rPr>
                    </w:pPr>
                    <w:r>
                      <w:rPr>
                        <w:rFonts w:hint="eastAsia"/>
                        <w:szCs w:val="21"/>
                      </w:rPr>
                      <w:t>男</w:t>
                    </w:r>
                  </w:p>
                </w:tc>
                <w:tc>
                  <w:tcPr>
                    <w:tcW w:w="709" w:type="dxa"/>
                    <w:vAlign w:val="center"/>
                  </w:tcPr>
                  <w:p w:rsidR="00E572FE" w:rsidRPr="00DD55CE" w:rsidRDefault="00E572FE" w:rsidP="0088518B">
                    <w:pPr>
                      <w:jc w:val="center"/>
                      <w:rPr>
                        <w:szCs w:val="21"/>
                      </w:rPr>
                    </w:pPr>
                    <w:r>
                      <w:rPr>
                        <w:rFonts w:hint="eastAsia"/>
                        <w:szCs w:val="21"/>
                      </w:rPr>
                      <w:t>47</w:t>
                    </w:r>
                  </w:p>
                </w:tc>
                <w:tc>
                  <w:tcPr>
                    <w:tcW w:w="1843" w:type="dxa"/>
                    <w:vAlign w:val="center"/>
                  </w:tcPr>
                  <w:p w:rsidR="00E572FE" w:rsidRPr="00DD55CE" w:rsidRDefault="00E572FE" w:rsidP="0088518B">
                    <w:pPr>
                      <w:jc w:val="center"/>
                      <w:rPr>
                        <w:szCs w:val="21"/>
                      </w:rPr>
                    </w:pPr>
                    <w:r w:rsidRPr="0033760D">
                      <w:rPr>
                        <w:szCs w:val="21"/>
                      </w:rPr>
                      <w:t>2019</w:t>
                    </w:r>
                    <w:r w:rsidRPr="0033760D">
                      <w:rPr>
                        <w:szCs w:val="21"/>
                      </w:rPr>
                      <w:t>年</w:t>
                    </w:r>
                    <w:r w:rsidRPr="0033760D">
                      <w:rPr>
                        <w:szCs w:val="21"/>
                      </w:rPr>
                      <w:t>8</w:t>
                    </w:r>
                    <w:r w:rsidRPr="0033760D">
                      <w:rPr>
                        <w:szCs w:val="21"/>
                      </w:rPr>
                      <w:t>月</w:t>
                    </w:r>
                    <w:r w:rsidRPr="0033760D">
                      <w:rPr>
                        <w:szCs w:val="21"/>
                      </w:rPr>
                      <w:t>21</w:t>
                    </w:r>
                    <w:r w:rsidRPr="0033760D">
                      <w:rPr>
                        <w:szCs w:val="21"/>
                      </w:rPr>
                      <w:t>日</w:t>
                    </w:r>
                  </w:p>
                </w:tc>
                <w:tc>
                  <w:tcPr>
                    <w:tcW w:w="1843" w:type="dxa"/>
                    <w:vAlign w:val="center"/>
                  </w:tcPr>
                  <w:p w:rsidR="00E572FE" w:rsidRPr="00DD55CE" w:rsidRDefault="00E572FE" w:rsidP="0088518B">
                    <w:pPr>
                      <w:jc w:val="center"/>
                      <w:rPr>
                        <w:szCs w:val="21"/>
                      </w:rPr>
                    </w:pPr>
                    <w:r w:rsidRPr="00DD55CE">
                      <w:rPr>
                        <w:szCs w:val="21"/>
                      </w:rPr>
                      <w:t>2021</w:t>
                    </w:r>
                    <w:r w:rsidRPr="00DD55CE">
                      <w:rPr>
                        <w:szCs w:val="21"/>
                      </w:rPr>
                      <w:t>年</w:t>
                    </w:r>
                    <w:r w:rsidRPr="00DD55CE">
                      <w:rPr>
                        <w:szCs w:val="21"/>
                      </w:rPr>
                      <w:t>4</w:t>
                    </w:r>
                    <w:r w:rsidRPr="00DD55CE">
                      <w:rPr>
                        <w:szCs w:val="21"/>
                      </w:rPr>
                      <w:t>月</w:t>
                    </w:r>
                    <w:r w:rsidRPr="00DD55CE">
                      <w:rPr>
                        <w:szCs w:val="21"/>
                      </w:rPr>
                      <w:t>19</w:t>
                    </w:r>
                    <w:r w:rsidRPr="00DD55CE">
                      <w:rPr>
                        <w:szCs w:val="21"/>
                      </w:rPr>
                      <w:t>日</w:t>
                    </w:r>
                  </w:p>
                </w:tc>
                <w:tc>
                  <w:tcPr>
                    <w:tcW w:w="1134" w:type="dxa"/>
                    <w:vAlign w:val="center"/>
                  </w:tcPr>
                  <w:p w:rsidR="00E572FE" w:rsidRPr="00DD55CE" w:rsidRDefault="00E572FE" w:rsidP="0088518B">
                    <w:pPr>
                      <w:jc w:val="center"/>
                      <w:rPr>
                        <w:szCs w:val="21"/>
                      </w:rPr>
                    </w:pPr>
                    <w:r>
                      <w:rPr>
                        <w:rFonts w:hint="eastAsia"/>
                        <w:szCs w:val="21"/>
                      </w:rPr>
                      <w:t>0</w:t>
                    </w:r>
                  </w:p>
                </w:tc>
                <w:tc>
                  <w:tcPr>
                    <w:tcW w:w="1134" w:type="dxa"/>
                    <w:vAlign w:val="center"/>
                  </w:tcPr>
                  <w:p w:rsidR="00E572FE" w:rsidRPr="00DD55CE" w:rsidRDefault="00E572FE" w:rsidP="0088518B">
                    <w:pPr>
                      <w:jc w:val="center"/>
                      <w:rPr>
                        <w:szCs w:val="21"/>
                      </w:rPr>
                    </w:pPr>
                    <w:r>
                      <w:rPr>
                        <w:rFonts w:hint="eastAsia"/>
                        <w:szCs w:val="21"/>
                      </w:rPr>
                      <w:t>0</w:t>
                    </w:r>
                  </w:p>
                </w:tc>
                <w:tc>
                  <w:tcPr>
                    <w:tcW w:w="992" w:type="dxa"/>
                    <w:vAlign w:val="center"/>
                  </w:tcPr>
                  <w:p w:rsidR="00E572FE" w:rsidRPr="00DD55CE" w:rsidRDefault="00E572FE" w:rsidP="0088518B">
                    <w:pPr>
                      <w:jc w:val="center"/>
                      <w:rPr>
                        <w:szCs w:val="21"/>
                      </w:rPr>
                    </w:pPr>
                    <w:r>
                      <w:rPr>
                        <w:rFonts w:hint="eastAsia"/>
                        <w:szCs w:val="21"/>
                      </w:rPr>
                      <w:t>0</w:t>
                    </w:r>
                  </w:p>
                </w:tc>
                <w:tc>
                  <w:tcPr>
                    <w:tcW w:w="850" w:type="dxa"/>
                    <w:vAlign w:val="center"/>
                  </w:tcPr>
                  <w:p w:rsidR="00E572FE" w:rsidRPr="00DD55CE" w:rsidRDefault="00E572FE" w:rsidP="0088518B">
                    <w:pPr>
                      <w:jc w:val="center"/>
                      <w:rPr>
                        <w:szCs w:val="21"/>
                      </w:rPr>
                    </w:pPr>
                  </w:p>
                </w:tc>
                <w:tc>
                  <w:tcPr>
                    <w:tcW w:w="1560" w:type="dxa"/>
                    <w:vAlign w:val="center"/>
                  </w:tcPr>
                  <w:p w:rsidR="00E572FE" w:rsidRPr="00DD55CE" w:rsidRDefault="00E572FE" w:rsidP="0088518B">
                    <w:pPr>
                      <w:jc w:val="center"/>
                      <w:rPr>
                        <w:szCs w:val="21"/>
                      </w:rPr>
                    </w:pPr>
                    <w:r>
                      <w:t>35</w:t>
                    </w:r>
                  </w:p>
                </w:tc>
                <w:sdt>
                  <w:sdtPr>
                    <w:rPr>
                      <w:szCs w:val="21"/>
                    </w:rPr>
                    <w:alias w:val="董事、监事、高级管理人员是否在公司关联方获取报酬"/>
                    <w:tag w:val="_GBC_da1333fb62ea4775ac485783e963c073"/>
                    <w:id w:val="-810638378"/>
                    <w:lock w:val="sdtLocked"/>
                    <w:comboBox>
                      <w:listItem w:displayText="是" w:value="true"/>
                      <w:listItem w:displayText="否" w:value="false"/>
                    </w:comboBox>
                  </w:sdtPr>
                  <w:sdtEndPr/>
                  <w:sdtContent>
                    <w:tc>
                      <w:tcPr>
                        <w:tcW w:w="1088" w:type="dxa"/>
                        <w:vAlign w:val="center"/>
                      </w:tcPr>
                      <w:p w:rsidR="00E572FE" w:rsidRPr="00DD55CE" w:rsidRDefault="00E572FE" w:rsidP="0088518B">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szCs w:val="21"/>
              </w:rPr>
              <w:alias w:val="董事、监事、高级管理人员基本情况"/>
              <w:tag w:val="_TUP_f0cd7c5e5dc248398e9026516098f821"/>
              <w:id w:val="-24409212"/>
              <w:lock w:val="sdtLocked"/>
            </w:sdtPr>
            <w:sdtEndPr/>
            <w:sdtContent>
              <w:tr w:rsidR="00E572FE" w:rsidRPr="00DD55CE" w:rsidTr="00387AF6">
                <w:trPr>
                  <w:trHeight w:val="132"/>
                </w:trPr>
                <w:tc>
                  <w:tcPr>
                    <w:tcW w:w="959" w:type="dxa"/>
                    <w:vAlign w:val="center"/>
                  </w:tcPr>
                  <w:p w:rsidR="00E572FE" w:rsidRPr="00DD55CE" w:rsidRDefault="00E572FE" w:rsidP="0088518B">
                    <w:pPr>
                      <w:jc w:val="center"/>
                      <w:rPr>
                        <w:szCs w:val="21"/>
                      </w:rPr>
                    </w:pPr>
                    <w:r>
                      <w:t>钱群英</w:t>
                    </w:r>
                  </w:p>
                </w:tc>
                <w:tc>
                  <w:tcPr>
                    <w:tcW w:w="1276" w:type="dxa"/>
                    <w:vAlign w:val="center"/>
                  </w:tcPr>
                  <w:p w:rsidR="00E572FE" w:rsidRDefault="00E572FE" w:rsidP="0088518B">
                    <w:pPr>
                      <w:jc w:val="center"/>
                      <w:rPr>
                        <w:szCs w:val="21"/>
                      </w:rPr>
                    </w:pPr>
                    <w:r>
                      <w:rPr>
                        <w:rFonts w:hint="eastAsia"/>
                        <w:szCs w:val="21"/>
                      </w:rPr>
                      <w:t>董事、</w:t>
                    </w:r>
                  </w:p>
                  <w:p w:rsidR="00E572FE" w:rsidRPr="00DD55CE" w:rsidRDefault="00E572FE" w:rsidP="0088518B">
                    <w:pPr>
                      <w:jc w:val="center"/>
                      <w:rPr>
                        <w:szCs w:val="21"/>
                      </w:rPr>
                    </w:pPr>
                    <w:r>
                      <w:rPr>
                        <w:rFonts w:hint="eastAsia"/>
                        <w:szCs w:val="21"/>
                      </w:rPr>
                      <w:t>总裁</w:t>
                    </w:r>
                  </w:p>
                </w:tc>
                <w:tc>
                  <w:tcPr>
                    <w:tcW w:w="708" w:type="dxa"/>
                    <w:vAlign w:val="center"/>
                  </w:tcPr>
                  <w:p w:rsidR="00E572FE" w:rsidRPr="00DD55CE" w:rsidRDefault="00E572FE" w:rsidP="0088518B">
                    <w:pPr>
                      <w:jc w:val="center"/>
                      <w:rPr>
                        <w:szCs w:val="21"/>
                      </w:rPr>
                    </w:pPr>
                    <w:r>
                      <w:rPr>
                        <w:rFonts w:hint="eastAsia"/>
                        <w:szCs w:val="21"/>
                      </w:rPr>
                      <w:t>女</w:t>
                    </w:r>
                  </w:p>
                </w:tc>
                <w:tc>
                  <w:tcPr>
                    <w:tcW w:w="709" w:type="dxa"/>
                    <w:vAlign w:val="center"/>
                  </w:tcPr>
                  <w:p w:rsidR="00E572FE" w:rsidRPr="00DD55CE" w:rsidRDefault="00E572FE" w:rsidP="0088518B">
                    <w:pPr>
                      <w:jc w:val="center"/>
                      <w:rPr>
                        <w:szCs w:val="21"/>
                      </w:rPr>
                    </w:pPr>
                    <w:r>
                      <w:rPr>
                        <w:rFonts w:hint="eastAsia"/>
                        <w:szCs w:val="21"/>
                      </w:rPr>
                      <w:t>52</w:t>
                    </w:r>
                  </w:p>
                </w:tc>
                <w:tc>
                  <w:tcPr>
                    <w:tcW w:w="1843" w:type="dxa"/>
                    <w:vAlign w:val="center"/>
                  </w:tcPr>
                  <w:p w:rsidR="00E572FE" w:rsidRPr="00DD55CE" w:rsidRDefault="00E572FE" w:rsidP="0088518B">
                    <w:pPr>
                      <w:jc w:val="center"/>
                      <w:rPr>
                        <w:szCs w:val="21"/>
                      </w:rPr>
                    </w:pPr>
                    <w:r>
                      <w:t>2018</w:t>
                    </w:r>
                    <w:r>
                      <w:t>年</w:t>
                    </w:r>
                    <w:r>
                      <w:t>4</w:t>
                    </w:r>
                    <w:r>
                      <w:t>月</w:t>
                    </w:r>
                    <w:r>
                      <w:t>20</w:t>
                    </w:r>
                    <w:r>
                      <w:t>日</w:t>
                    </w:r>
                  </w:p>
                </w:tc>
                <w:tc>
                  <w:tcPr>
                    <w:tcW w:w="1843" w:type="dxa"/>
                    <w:vAlign w:val="center"/>
                  </w:tcPr>
                  <w:p w:rsidR="00E572FE" w:rsidRPr="00DD55CE" w:rsidRDefault="00E572FE" w:rsidP="0088518B">
                    <w:pPr>
                      <w:jc w:val="center"/>
                      <w:rPr>
                        <w:szCs w:val="21"/>
                      </w:rPr>
                    </w:pPr>
                    <w:r>
                      <w:t>2021</w:t>
                    </w:r>
                    <w:r>
                      <w:t>年</w:t>
                    </w:r>
                    <w:r>
                      <w:t>4</w:t>
                    </w:r>
                    <w:r>
                      <w:t>月</w:t>
                    </w:r>
                    <w:r>
                      <w:t>19</w:t>
                    </w:r>
                    <w:r>
                      <w:t>日</w:t>
                    </w:r>
                  </w:p>
                </w:tc>
                <w:tc>
                  <w:tcPr>
                    <w:tcW w:w="1134" w:type="dxa"/>
                    <w:vAlign w:val="center"/>
                  </w:tcPr>
                  <w:p w:rsidR="00E572FE" w:rsidRPr="00DD55CE" w:rsidRDefault="00E572FE" w:rsidP="0088518B">
                    <w:pPr>
                      <w:jc w:val="center"/>
                      <w:rPr>
                        <w:szCs w:val="21"/>
                      </w:rPr>
                    </w:pPr>
                    <w:r>
                      <w:t>0</w:t>
                    </w:r>
                  </w:p>
                </w:tc>
                <w:tc>
                  <w:tcPr>
                    <w:tcW w:w="1134" w:type="dxa"/>
                    <w:vAlign w:val="center"/>
                  </w:tcPr>
                  <w:p w:rsidR="00E572FE" w:rsidRPr="00DD55CE" w:rsidRDefault="00E572FE" w:rsidP="0088518B">
                    <w:pPr>
                      <w:jc w:val="center"/>
                      <w:rPr>
                        <w:szCs w:val="21"/>
                      </w:rPr>
                    </w:pPr>
                    <w:r>
                      <w:t>0</w:t>
                    </w:r>
                  </w:p>
                </w:tc>
                <w:tc>
                  <w:tcPr>
                    <w:tcW w:w="992" w:type="dxa"/>
                    <w:vAlign w:val="center"/>
                  </w:tcPr>
                  <w:p w:rsidR="00E572FE" w:rsidRPr="00DD55CE" w:rsidRDefault="00E572FE" w:rsidP="0088518B">
                    <w:pPr>
                      <w:jc w:val="center"/>
                      <w:rPr>
                        <w:szCs w:val="21"/>
                      </w:rPr>
                    </w:pPr>
                    <w:r>
                      <w:t>0</w:t>
                    </w:r>
                  </w:p>
                </w:tc>
                <w:tc>
                  <w:tcPr>
                    <w:tcW w:w="850" w:type="dxa"/>
                    <w:vAlign w:val="center"/>
                  </w:tcPr>
                  <w:p w:rsidR="00E572FE" w:rsidRPr="00DD55CE" w:rsidRDefault="00E572FE" w:rsidP="0088518B">
                    <w:pPr>
                      <w:jc w:val="center"/>
                      <w:rPr>
                        <w:szCs w:val="21"/>
                      </w:rPr>
                    </w:pPr>
                  </w:p>
                </w:tc>
                <w:tc>
                  <w:tcPr>
                    <w:tcW w:w="1560" w:type="dxa"/>
                    <w:vAlign w:val="center"/>
                  </w:tcPr>
                  <w:p w:rsidR="00E572FE" w:rsidRPr="00DD55CE" w:rsidRDefault="00E572FE" w:rsidP="0088518B">
                    <w:pPr>
                      <w:jc w:val="center"/>
                      <w:rPr>
                        <w:szCs w:val="21"/>
                      </w:rPr>
                    </w:pPr>
                    <w:r>
                      <w:t>17</w:t>
                    </w:r>
                  </w:p>
                </w:tc>
                <w:sdt>
                  <w:sdtPr>
                    <w:rPr>
                      <w:szCs w:val="21"/>
                    </w:rPr>
                    <w:alias w:val="董事、监事、高级管理人员是否在公司关联方获取报酬"/>
                    <w:tag w:val="_GBC_da1333fb62ea4775ac485783e963c073"/>
                    <w:id w:val="1603984355"/>
                    <w:lock w:val="sdtLocked"/>
                    <w:comboBox>
                      <w:listItem w:displayText="是" w:value="true"/>
                      <w:listItem w:displayText="否" w:value="false"/>
                    </w:comboBox>
                  </w:sdtPr>
                  <w:sdtEndPr/>
                  <w:sdtContent>
                    <w:tc>
                      <w:tcPr>
                        <w:tcW w:w="1088" w:type="dxa"/>
                        <w:vAlign w:val="center"/>
                      </w:tcPr>
                      <w:p w:rsidR="00E572FE" w:rsidRPr="00DD55CE" w:rsidRDefault="00E572FE" w:rsidP="0088518B">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szCs w:val="21"/>
              </w:rPr>
              <w:alias w:val="董事、监事、高级管理人员基本情况"/>
              <w:tag w:val="_TUP_f0cd7c5e5dc248398e9026516098f821"/>
              <w:id w:val="-537435818"/>
              <w:lock w:val="sdtLocked"/>
            </w:sdtPr>
            <w:sdtEndPr/>
            <w:sdtContent>
              <w:tr w:rsidR="00E572FE" w:rsidRPr="00DD55CE" w:rsidTr="00387AF6">
                <w:trPr>
                  <w:trHeight w:val="132"/>
                </w:trPr>
                <w:tc>
                  <w:tcPr>
                    <w:tcW w:w="959" w:type="dxa"/>
                    <w:vAlign w:val="center"/>
                  </w:tcPr>
                  <w:p w:rsidR="00E572FE" w:rsidRPr="00DD55CE" w:rsidRDefault="00E572FE" w:rsidP="0088518B">
                    <w:pPr>
                      <w:jc w:val="center"/>
                      <w:rPr>
                        <w:szCs w:val="21"/>
                      </w:rPr>
                    </w:pPr>
                    <w:r>
                      <w:t>姚建林</w:t>
                    </w:r>
                  </w:p>
                </w:tc>
                <w:tc>
                  <w:tcPr>
                    <w:tcW w:w="1276" w:type="dxa"/>
                    <w:vAlign w:val="center"/>
                  </w:tcPr>
                  <w:p w:rsidR="00E572FE" w:rsidRDefault="00E572FE" w:rsidP="0088518B">
                    <w:pPr>
                      <w:jc w:val="center"/>
                      <w:rPr>
                        <w:szCs w:val="21"/>
                      </w:rPr>
                    </w:pPr>
                    <w:r>
                      <w:t>副董事长</w:t>
                    </w:r>
                  </w:p>
                  <w:p w:rsidR="00E572FE" w:rsidRPr="00DD55CE" w:rsidRDefault="00E572FE" w:rsidP="0088518B">
                    <w:pPr>
                      <w:jc w:val="center"/>
                      <w:rPr>
                        <w:szCs w:val="21"/>
                      </w:rPr>
                    </w:pPr>
                  </w:p>
                </w:tc>
                <w:tc>
                  <w:tcPr>
                    <w:tcW w:w="708" w:type="dxa"/>
                    <w:vAlign w:val="center"/>
                  </w:tcPr>
                  <w:p w:rsidR="00E572FE" w:rsidRPr="00DD55CE" w:rsidRDefault="00E572FE" w:rsidP="0088518B">
                    <w:pPr>
                      <w:jc w:val="center"/>
                      <w:rPr>
                        <w:szCs w:val="21"/>
                      </w:rPr>
                    </w:pPr>
                    <w:r>
                      <w:t>男</w:t>
                    </w:r>
                  </w:p>
                </w:tc>
                <w:tc>
                  <w:tcPr>
                    <w:tcW w:w="709" w:type="dxa"/>
                    <w:vAlign w:val="center"/>
                  </w:tcPr>
                  <w:p w:rsidR="00E572FE" w:rsidRPr="00DD55CE" w:rsidRDefault="00E572FE" w:rsidP="0088518B">
                    <w:pPr>
                      <w:jc w:val="center"/>
                      <w:rPr>
                        <w:szCs w:val="21"/>
                      </w:rPr>
                    </w:pPr>
                    <w:r>
                      <w:t>64</w:t>
                    </w:r>
                  </w:p>
                </w:tc>
                <w:tc>
                  <w:tcPr>
                    <w:tcW w:w="1843" w:type="dxa"/>
                    <w:vAlign w:val="center"/>
                  </w:tcPr>
                  <w:p w:rsidR="00E572FE" w:rsidRPr="00DD55CE" w:rsidRDefault="00E572FE" w:rsidP="0088518B">
                    <w:pPr>
                      <w:jc w:val="center"/>
                      <w:rPr>
                        <w:szCs w:val="21"/>
                      </w:rPr>
                    </w:pPr>
                    <w:r>
                      <w:t>2018</w:t>
                    </w:r>
                    <w:r>
                      <w:t>年</w:t>
                    </w:r>
                    <w:r>
                      <w:t>8</w:t>
                    </w:r>
                    <w:r>
                      <w:t>月</w:t>
                    </w:r>
                    <w:r>
                      <w:t>20</w:t>
                    </w:r>
                    <w:r>
                      <w:t>日</w:t>
                    </w:r>
                  </w:p>
                </w:tc>
                <w:tc>
                  <w:tcPr>
                    <w:tcW w:w="1843" w:type="dxa"/>
                    <w:vAlign w:val="center"/>
                  </w:tcPr>
                  <w:p w:rsidR="00E572FE" w:rsidRPr="00DD55CE" w:rsidRDefault="00E572FE" w:rsidP="0088518B">
                    <w:pPr>
                      <w:jc w:val="center"/>
                      <w:rPr>
                        <w:szCs w:val="21"/>
                      </w:rPr>
                    </w:pPr>
                    <w:r>
                      <w:t>2021</w:t>
                    </w:r>
                    <w:r>
                      <w:t>年</w:t>
                    </w:r>
                    <w:r>
                      <w:t>4</w:t>
                    </w:r>
                    <w:r>
                      <w:t>月</w:t>
                    </w:r>
                    <w:r>
                      <w:t>19</w:t>
                    </w:r>
                    <w:r>
                      <w:t>日</w:t>
                    </w:r>
                  </w:p>
                </w:tc>
                <w:tc>
                  <w:tcPr>
                    <w:tcW w:w="1134" w:type="dxa"/>
                    <w:vAlign w:val="center"/>
                  </w:tcPr>
                  <w:p w:rsidR="00E572FE" w:rsidRPr="00DD55CE" w:rsidRDefault="00E572FE" w:rsidP="0088518B">
                    <w:pPr>
                      <w:jc w:val="center"/>
                      <w:rPr>
                        <w:szCs w:val="21"/>
                      </w:rPr>
                    </w:pPr>
                    <w:r>
                      <w:t>211,850</w:t>
                    </w:r>
                  </w:p>
                </w:tc>
                <w:tc>
                  <w:tcPr>
                    <w:tcW w:w="1134" w:type="dxa"/>
                    <w:vAlign w:val="center"/>
                  </w:tcPr>
                  <w:p w:rsidR="00E572FE" w:rsidRPr="00DD55CE" w:rsidRDefault="00E572FE" w:rsidP="0088518B">
                    <w:pPr>
                      <w:jc w:val="center"/>
                      <w:rPr>
                        <w:szCs w:val="21"/>
                      </w:rPr>
                    </w:pPr>
                    <w:r>
                      <w:t>211,850</w:t>
                    </w:r>
                  </w:p>
                </w:tc>
                <w:tc>
                  <w:tcPr>
                    <w:tcW w:w="992" w:type="dxa"/>
                    <w:vAlign w:val="center"/>
                  </w:tcPr>
                  <w:p w:rsidR="00E572FE" w:rsidRPr="00DD55CE" w:rsidRDefault="00E572FE" w:rsidP="0088518B">
                    <w:pPr>
                      <w:jc w:val="center"/>
                      <w:rPr>
                        <w:szCs w:val="21"/>
                      </w:rPr>
                    </w:pPr>
                    <w:r>
                      <w:t>0</w:t>
                    </w:r>
                  </w:p>
                </w:tc>
                <w:tc>
                  <w:tcPr>
                    <w:tcW w:w="850" w:type="dxa"/>
                    <w:vAlign w:val="center"/>
                  </w:tcPr>
                  <w:p w:rsidR="00E572FE" w:rsidRPr="00DD55CE" w:rsidRDefault="00E572FE" w:rsidP="0088518B">
                    <w:pPr>
                      <w:jc w:val="center"/>
                      <w:rPr>
                        <w:szCs w:val="21"/>
                      </w:rPr>
                    </w:pPr>
                    <w:r>
                      <w:t> </w:t>
                    </w:r>
                  </w:p>
                </w:tc>
                <w:tc>
                  <w:tcPr>
                    <w:tcW w:w="1560" w:type="dxa"/>
                    <w:vAlign w:val="center"/>
                  </w:tcPr>
                  <w:p w:rsidR="00E572FE" w:rsidRPr="00DD55CE" w:rsidRDefault="00E572FE" w:rsidP="0088518B">
                    <w:pPr>
                      <w:jc w:val="center"/>
                      <w:rPr>
                        <w:szCs w:val="21"/>
                      </w:rPr>
                    </w:pPr>
                    <w:r>
                      <w:t>100</w:t>
                    </w:r>
                  </w:p>
                </w:tc>
                <w:sdt>
                  <w:sdtPr>
                    <w:rPr>
                      <w:szCs w:val="21"/>
                    </w:rPr>
                    <w:alias w:val="董事、监事、高级管理人员是否在公司关联方获取报酬"/>
                    <w:tag w:val="_GBC_da1333fb62ea4775ac485783e963c073"/>
                    <w:id w:val="-1793357923"/>
                    <w:lock w:val="sdtLocked"/>
                    <w:comboBox>
                      <w:listItem w:displayText="是" w:value="true"/>
                      <w:listItem w:displayText="否" w:value="false"/>
                    </w:comboBox>
                  </w:sdtPr>
                  <w:sdtEndPr/>
                  <w:sdtContent>
                    <w:tc>
                      <w:tcPr>
                        <w:tcW w:w="1088" w:type="dxa"/>
                        <w:vAlign w:val="center"/>
                      </w:tcPr>
                      <w:p w:rsidR="00E572FE" w:rsidRPr="00DD55CE" w:rsidRDefault="00E572FE" w:rsidP="0088518B">
                        <w:pPr>
                          <w:jc w:val="center"/>
                          <w:rPr>
                            <w:szCs w:val="21"/>
                          </w:rPr>
                        </w:pPr>
                        <w:r>
                          <w:rPr>
                            <w:szCs w:val="21"/>
                          </w:rPr>
                          <w:t>是</w:t>
                        </w:r>
                      </w:p>
                    </w:tc>
                  </w:sdtContent>
                </w:sdt>
              </w:tr>
            </w:sdtContent>
          </w:sdt>
          <w:sdt>
            <w:sdtPr>
              <w:rPr>
                <w:rFonts w:asciiTheme="minorHAnsi" w:eastAsiaTheme="minorEastAsia" w:hAnsiTheme="minorHAnsi" w:cstheme="minorBidi"/>
                <w:szCs w:val="21"/>
              </w:rPr>
              <w:alias w:val="董事、监事、高级管理人员基本情况"/>
              <w:tag w:val="_TUP_f0cd7c5e5dc248398e9026516098f821"/>
              <w:id w:val="1637136423"/>
              <w:lock w:val="sdtLocked"/>
            </w:sdtPr>
            <w:sdtEndPr/>
            <w:sdtContent>
              <w:tr w:rsidR="00E572FE" w:rsidRPr="00DD55CE" w:rsidTr="00387AF6">
                <w:trPr>
                  <w:trHeight w:val="132"/>
                </w:trPr>
                <w:tc>
                  <w:tcPr>
                    <w:tcW w:w="959" w:type="dxa"/>
                    <w:vAlign w:val="center"/>
                  </w:tcPr>
                  <w:p w:rsidR="00E572FE" w:rsidRPr="00DD55CE" w:rsidRDefault="00E572FE" w:rsidP="0088518B">
                    <w:pPr>
                      <w:jc w:val="center"/>
                      <w:rPr>
                        <w:szCs w:val="21"/>
                      </w:rPr>
                    </w:pPr>
                    <w:proofErr w:type="gramStart"/>
                    <w:r>
                      <w:t>林加善</w:t>
                    </w:r>
                    <w:proofErr w:type="gramEnd"/>
                  </w:p>
                </w:tc>
                <w:tc>
                  <w:tcPr>
                    <w:tcW w:w="1276" w:type="dxa"/>
                    <w:vAlign w:val="center"/>
                  </w:tcPr>
                  <w:p w:rsidR="00E572FE" w:rsidRDefault="00E572FE" w:rsidP="0088518B">
                    <w:pPr>
                      <w:jc w:val="center"/>
                    </w:pPr>
                    <w:r>
                      <w:t>董事、</w:t>
                    </w:r>
                  </w:p>
                  <w:p w:rsidR="00E572FE" w:rsidRPr="00DD55CE" w:rsidRDefault="00E572FE" w:rsidP="0088518B">
                    <w:pPr>
                      <w:jc w:val="center"/>
                      <w:rPr>
                        <w:szCs w:val="21"/>
                      </w:rPr>
                    </w:pPr>
                    <w:r>
                      <w:t>执行总裁</w:t>
                    </w:r>
                  </w:p>
                </w:tc>
                <w:tc>
                  <w:tcPr>
                    <w:tcW w:w="708" w:type="dxa"/>
                    <w:vAlign w:val="center"/>
                  </w:tcPr>
                  <w:p w:rsidR="00E572FE" w:rsidRPr="00DD55CE" w:rsidRDefault="00E572FE" w:rsidP="0088518B">
                    <w:pPr>
                      <w:jc w:val="center"/>
                      <w:rPr>
                        <w:szCs w:val="21"/>
                      </w:rPr>
                    </w:pPr>
                    <w:r>
                      <w:t>男</w:t>
                    </w:r>
                  </w:p>
                </w:tc>
                <w:tc>
                  <w:tcPr>
                    <w:tcW w:w="709" w:type="dxa"/>
                    <w:vAlign w:val="center"/>
                  </w:tcPr>
                  <w:p w:rsidR="00E572FE" w:rsidRPr="00DD55CE" w:rsidRDefault="00E572FE" w:rsidP="0088518B">
                    <w:pPr>
                      <w:jc w:val="center"/>
                      <w:rPr>
                        <w:szCs w:val="21"/>
                      </w:rPr>
                    </w:pPr>
                    <w:r>
                      <w:t>5</w:t>
                    </w:r>
                    <w:r>
                      <w:rPr>
                        <w:rFonts w:hint="eastAsia"/>
                      </w:rPr>
                      <w:t>5</w:t>
                    </w:r>
                  </w:p>
                </w:tc>
                <w:tc>
                  <w:tcPr>
                    <w:tcW w:w="1843" w:type="dxa"/>
                    <w:vAlign w:val="center"/>
                  </w:tcPr>
                  <w:p w:rsidR="00E572FE" w:rsidRPr="00DD55CE" w:rsidRDefault="00E572FE" w:rsidP="0088518B">
                    <w:pPr>
                      <w:jc w:val="center"/>
                      <w:rPr>
                        <w:szCs w:val="21"/>
                      </w:rPr>
                    </w:pPr>
                    <w:r>
                      <w:t>2018</w:t>
                    </w:r>
                    <w:r>
                      <w:t>年</w:t>
                    </w:r>
                    <w:r>
                      <w:t>4</w:t>
                    </w:r>
                    <w:r>
                      <w:t>月</w:t>
                    </w:r>
                    <w:r>
                      <w:t>20</w:t>
                    </w:r>
                    <w:r>
                      <w:t>日</w:t>
                    </w:r>
                  </w:p>
                </w:tc>
                <w:tc>
                  <w:tcPr>
                    <w:tcW w:w="1843" w:type="dxa"/>
                    <w:vAlign w:val="center"/>
                  </w:tcPr>
                  <w:p w:rsidR="00E572FE" w:rsidRPr="00DD55CE" w:rsidRDefault="00E572FE" w:rsidP="0088518B">
                    <w:pPr>
                      <w:jc w:val="center"/>
                      <w:rPr>
                        <w:szCs w:val="21"/>
                      </w:rPr>
                    </w:pPr>
                    <w:r>
                      <w:t>2021</w:t>
                    </w:r>
                    <w:r>
                      <w:t>年</w:t>
                    </w:r>
                    <w:r>
                      <w:t>4</w:t>
                    </w:r>
                    <w:r>
                      <w:t>月</w:t>
                    </w:r>
                    <w:r>
                      <w:t>19</w:t>
                    </w:r>
                    <w:r>
                      <w:t>日</w:t>
                    </w:r>
                  </w:p>
                </w:tc>
                <w:tc>
                  <w:tcPr>
                    <w:tcW w:w="1134" w:type="dxa"/>
                    <w:vAlign w:val="center"/>
                  </w:tcPr>
                  <w:p w:rsidR="00E572FE" w:rsidRPr="00DD55CE" w:rsidRDefault="00E572FE" w:rsidP="0088518B">
                    <w:pPr>
                      <w:jc w:val="center"/>
                      <w:rPr>
                        <w:szCs w:val="21"/>
                      </w:rPr>
                    </w:pPr>
                    <w:r>
                      <w:t>0</w:t>
                    </w:r>
                  </w:p>
                </w:tc>
                <w:tc>
                  <w:tcPr>
                    <w:tcW w:w="1134" w:type="dxa"/>
                    <w:vAlign w:val="center"/>
                  </w:tcPr>
                  <w:p w:rsidR="00E572FE" w:rsidRPr="00DD55CE" w:rsidRDefault="00E572FE" w:rsidP="0088518B">
                    <w:pPr>
                      <w:jc w:val="center"/>
                      <w:rPr>
                        <w:szCs w:val="21"/>
                      </w:rPr>
                    </w:pPr>
                    <w:r>
                      <w:t>0</w:t>
                    </w:r>
                  </w:p>
                </w:tc>
                <w:tc>
                  <w:tcPr>
                    <w:tcW w:w="992" w:type="dxa"/>
                    <w:vAlign w:val="center"/>
                  </w:tcPr>
                  <w:p w:rsidR="00E572FE" w:rsidRPr="00DD55CE" w:rsidRDefault="00E572FE" w:rsidP="0088518B">
                    <w:pPr>
                      <w:jc w:val="center"/>
                      <w:rPr>
                        <w:szCs w:val="21"/>
                      </w:rPr>
                    </w:pPr>
                    <w:r>
                      <w:t>0</w:t>
                    </w:r>
                  </w:p>
                </w:tc>
                <w:tc>
                  <w:tcPr>
                    <w:tcW w:w="850" w:type="dxa"/>
                    <w:vAlign w:val="center"/>
                  </w:tcPr>
                  <w:p w:rsidR="00E572FE" w:rsidRPr="00DD55CE" w:rsidRDefault="00E572FE" w:rsidP="0088518B">
                    <w:pPr>
                      <w:jc w:val="center"/>
                      <w:rPr>
                        <w:szCs w:val="21"/>
                      </w:rPr>
                    </w:pPr>
                  </w:p>
                </w:tc>
                <w:tc>
                  <w:tcPr>
                    <w:tcW w:w="1560" w:type="dxa"/>
                    <w:vAlign w:val="center"/>
                  </w:tcPr>
                  <w:p w:rsidR="00E572FE" w:rsidRPr="00DD55CE" w:rsidRDefault="00E572FE" w:rsidP="0088518B">
                    <w:pPr>
                      <w:jc w:val="center"/>
                      <w:rPr>
                        <w:szCs w:val="21"/>
                      </w:rPr>
                    </w:pPr>
                    <w:r>
                      <w:t>90</w:t>
                    </w:r>
                  </w:p>
                </w:tc>
                <w:sdt>
                  <w:sdtPr>
                    <w:rPr>
                      <w:szCs w:val="21"/>
                    </w:rPr>
                    <w:alias w:val="董事、监事、高级管理人员是否在公司关联方获取报酬"/>
                    <w:tag w:val="_GBC_da1333fb62ea4775ac485783e963c073"/>
                    <w:id w:val="1778061781"/>
                    <w:lock w:val="sdtLocked"/>
                    <w:comboBox>
                      <w:listItem w:displayText="是" w:value="true"/>
                      <w:listItem w:displayText="否" w:value="false"/>
                    </w:comboBox>
                  </w:sdtPr>
                  <w:sdtEndPr/>
                  <w:sdtContent>
                    <w:tc>
                      <w:tcPr>
                        <w:tcW w:w="1088" w:type="dxa"/>
                        <w:vAlign w:val="center"/>
                      </w:tcPr>
                      <w:p w:rsidR="00E572FE" w:rsidRPr="00DD55CE" w:rsidRDefault="00E572FE" w:rsidP="0088518B">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szCs w:val="21"/>
              </w:rPr>
              <w:alias w:val="董事、监事、高级管理人员基本情况"/>
              <w:tag w:val="_TUP_f0cd7c5e5dc248398e9026516098f821"/>
              <w:id w:val="-744945386"/>
              <w:lock w:val="sdtLocked"/>
            </w:sdtPr>
            <w:sdtEndPr/>
            <w:sdtContent>
              <w:tr w:rsidR="00E572FE" w:rsidRPr="00DD55CE" w:rsidTr="00387AF6">
                <w:trPr>
                  <w:trHeight w:val="132"/>
                </w:trPr>
                <w:tc>
                  <w:tcPr>
                    <w:tcW w:w="959" w:type="dxa"/>
                    <w:vAlign w:val="center"/>
                  </w:tcPr>
                  <w:p w:rsidR="00E572FE" w:rsidRPr="00DD55CE" w:rsidRDefault="00E572FE" w:rsidP="0088518B">
                    <w:pPr>
                      <w:jc w:val="center"/>
                      <w:rPr>
                        <w:szCs w:val="21"/>
                      </w:rPr>
                    </w:pPr>
                    <w:r>
                      <w:t>王小刚</w:t>
                    </w:r>
                  </w:p>
                </w:tc>
                <w:tc>
                  <w:tcPr>
                    <w:tcW w:w="1276" w:type="dxa"/>
                    <w:vAlign w:val="center"/>
                  </w:tcPr>
                  <w:p w:rsidR="00E572FE" w:rsidRPr="00DD55CE" w:rsidRDefault="00E572FE" w:rsidP="0088518B">
                    <w:pPr>
                      <w:jc w:val="center"/>
                      <w:rPr>
                        <w:szCs w:val="21"/>
                      </w:rPr>
                    </w:pPr>
                    <w:r>
                      <w:rPr>
                        <w:rFonts w:hint="eastAsia"/>
                        <w:szCs w:val="21"/>
                      </w:rPr>
                      <w:t>董事</w:t>
                    </w:r>
                  </w:p>
                </w:tc>
                <w:tc>
                  <w:tcPr>
                    <w:tcW w:w="708" w:type="dxa"/>
                    <w:vAlign w:val="center"/>
                  </w:tcPr>
                  <w:p w:rsidR="00E572FE" w:rsidRPr="00DD55CE" w:rsidRDefault="00E572FE" w:rsidP="0088518B">
                    <w:pPr>
                      <w:jc w:val="center"/>
                      <w:rPr>
                        <w:szCs w:val="21"/>
                      </w:rPr>
                    </w:pPr>
                    <w:r>
                      <w:t>男</w:t>
                    </w:r>
                  </w:p>
                </w:tc>
                <w:tc>
                  <w:tcPr>
                    <w:tcW w:w="709" w:type="dxa"/>
                    <w:vAlign w:val="center"/>
                  </w:tcPr>
                  <w:p w:rsidR="00E572FE" w:rsidRPr="00DD55CE" w:rsidRDefault="00E572FE" w:rsidP="0088518B">
                    <w:pPr>
                      <w:jc w:val="center"/>
                      <w:rPr>
                        <w:szCs w:val="21"/>
                      </w:rPr>
                    </w:pPr>
                    <w:r>
                      <w:rPr>
                        <w:rFonts w:hint="eastAsia"/>
                      </w:rPr>
                      <w:t>40</w:t>
                    </w:r>
                  </w:p>
                </w:tc>
                <w:tc>
                  <w:tcPr>
                    <w:tcW w:w="1843" w:type="dxa"/>
                    <w:vAlign w:val="center"/>
                  </w:tcPr>
                  <w:p w:rsidR="00E572FE" w:rsidRPr="00DD55CE" w:rsidRDefault="00E572FE" w:rsidP="0088518B">
                    <w:pPr>
                      <w:jc w:val="center"/>
                      <w:rPr>
                        <w:szCs w:val="21"/>
                      </w:rPr>
                    </w:pPr>
                    <w:r>
                      <w:t>2018</w:t>
                    </w:r>
                    <w:r>
                      <w:t>年</w:t>
                    </w:r>
                    <w:r>
                      <w:t>4</w:t>
                    </w:r>
                    <w:r>
                      <w:t>月</w:t>
                    </w:r>
                    <w:r>
                      <w:t>20</w:t>
                    </w:r>
                    <w:r>
                      <w:t>日</w:t>
                    </w:r>
                  </w:p>
                </w:tc>
                <w:tc>
                  <w:tcPr>
                    <w:tcW w:w="1843" w:type="dxa"/>
                    <w:vAlign w:val="center"/>
                  </w:tcPr>
                  <w:p w:rsidR="00E572FE" w:rsidRPr="00DD55CE" w:rsidRDefault="00E572FE" w:rsidP="0088518B">
                    <w:pPr>
                      <w:jc w:val="center"/>
                      <w:rPr>
                        <w:szCs w:val="21"/>
                      </w:rPr>
                    </w:pPr>
                    <w:r>
                      <w:t>2021</w:t>
                    </w:r>
                    <w:r>
                      <w:t>年</w:t>
                    </w:r>
                    <w:r>
                      <w:t>4</w:t>
                    </w:r>
                    <w:r>
                      <w:t>月</w:t>
                    </w:r>
                    <w:r>
                      <w:t>19</w:t>
                    </w:r>
                    <w:r>
                      <w:t>日</w:t>
                    </w:r>
                  </w:p>
                </w:tc>
                <w:tc>
                  <w:tcPr>
                    <w:tcW w:w="1134" w:type="dxa"/>
                    <w:vAlign w:val="center"/>
                  </w:tcPr>
                  <w:p w:rsidR="00E572FE" w:rsidRPr="00DD55CE" w:rsidRDefault="00E572FE" w:rsidP="0088518B">
                    <w:pPr>
                      <w:jc w:val="center"/>
                      <w:rPr>
                        <w:szCs w:val="21"/>
                      </w:rPr>
                    </w:pPr>
                    <w:r>
                      <w:t>0</w:t>
                    </w:r>
                  </w:p>
                </w:tc>
                <w:tc>
                  <w:tcPr>
                    <w:tcW w:w="1134" w:type="dxa"/>
                    <w:vAlign w:val="center"/>
                  </w:tcPr>
                  <w:p w:rsidR="00E572FE" w:rsidRPr="00DD55CE" w:rsidRDefault="00E572FE" w:rsidP="0088518B">
                    <w:pPr>
                      <w:jc w:val="center"/>
                      <w:rPr>
                        <w:szCs w:val="21"/>
                      </w:rPr>
                    </w:pPr>
                    <w:r>
                      <w:t>0</w:t>
                    </w:r>
                  </w:p>
                </w:tc>
                <w:tc>
                  <w:tcPr>
                    <w:tcW w:w="992" w:type="dxa"/>
                    <w:vAlign w:val="center"/>
                  </w:tcPr>
                  <w:p w:rsidR="00E572FE" w:rsidRPr="00DD55CE" w:rsidRDefault="00E572FE" w:rsidP="0088518B">
                    <w:pPr>
                      <w:jc w:val="center"/>
                      <w:rPr>
                        <w:szCs w:val="21"/>
                      </w:rPr>
                    </w:pPr>
                    <w:r>
                      <w:t>0</w:t>
                    </w:r>
                  </w:p>
                </w:tc>
                <w:tc>
                  <w:tcPr>
                    <w:tcW w:w="850" w:type="dxa"/>
                    <w:vAlign w:val="center"/>
                  </w:tcPr>
                  <w:p w:rsidR="00E572FE" w:rsidRPr="00DD55CE" w:rsidRDefault="00E572FE" w:rsidP="0088518B">
                    <w:pPr>
                      <w:jc w:val="center"/>
                      <w:rPr>
                        <w:szCs w:val="21"/>
                      </w:rPr>
                    </w:pPr>
                  </w:p>
                </w:tc>
                <w:tc>
                  <w:tcPr>
                    <w:tcW w:w="1560" w:type="dxa"/>
                    <w:vAlign w:val="center"/>
                  </w:tcPr>
                  <w:p w:rsidR="00E572FE" w:rsidRPr="00DD55CE" w:rsidRDefault="00E572FE" w:rsidP="0088518B">
                    <w:pPr>
                      <w:jc w:val="center"/>
                      <w:rPr>
                        <w:szCs w:val="21"/>
                      </w:rPr>
                    </w:pPr>
                    <w:r>
                      <w:t>76</w:t>
                    </w:r>
                  </w:p>
                </w:tc>
                <w:sdt>
                  <w:sdtPr>
                    <w:rPr>
                      <w:szCs w:val="21"/>
                    </w:rPr>
                    <w:alias w:val="董事、监事、高级管理人员是否在公司关联方获取报酬"/>
                    <w:tag w:val="_GBC_da1333fb62ea4775ac485783e963c073"/>
                    <w:id w:val="396558853"/>
                    <w:lock w:val="sdtLocked"/>
                    <w:comboBox>
                      <w:listItem w:displayText="是" w:value="true"/>
                      <w:listItem w:displayText="否" w:value="false"/>
                    </w:comboBox>
                  </w:sdtPr>
                  <w:sdtEndPr/>
                  <w:sdtContent>
                    <w:tc>
                      <w:tcPr>
                        <w:tcW w:w="1088" w:type="dxa"/>
                        <w:vAlign w:val="center"/>
                      </w:tcPr>
                      <w:p w:rsidR="00E572FE" w:rsidRPr="00DD55CE" w:rsidRDefault="00E572FE" w:rsidP="0088518B">
                        <w:pPr>
                          <w:jc w:val="center"/>
                          <w:rPr>
                            <w:szCs w:val="21"/>
                          </w:rPr>
                        </w:pPr>
                        <w:r>
                          <w:rPr>
                            <w:rFonts w:hint="eastAsia"/>
                            <w:szCs w:val="21"/>
                          </w:rPr>
                          <w:t>是</w:t>
                        </w:r>
                      </w:p>
                    </w:tc>
                  </w:sdtContent>
                </w:sdt>
              </w:tr>
            </w:sdtContent>
          </w:sdt>
          <w:sdt>
            <w:sdtPr>
              <w:rPr>
                <w:rFonts w:asciiTheme="minorHAnsi" w:eastAsiaTheme="minorEastAsia" w:hAnsiTheme="minorHAnsi" w:cstheme="minorBidi"/>
                <w:szCs w:val="21"/>
              </w:rPr>
              <w:alias w:val="董事、监事、高级管理人员基本情况"/>
              <w:tag w:val="_TUP_f0cd7c5e5dc248398e9026516098f821"/>
              <w:id w:val="-2030626045"/>
              <w:lock w:val="sdtLocked"/>
            </w:sdtPr>
            <w:sdtEndPr/>
            <w:sdtContent>
              <w:tr w:rsidR="00E572FE" w:rsidRPr="00DD55CE" w:rsidTr="00387AF6">
                <w:trPr>
                  <w:trHeight w:val="132"/>
                </w:trPr>
                <w:tc>
                  <w:tcPr>
                    <w:tcW w:w="959" w:type="dxa"/>
                    <w:vAlign w:val="center"/>
                  </w:tcPr>
                  <w:p w:rsidR="00E572FE" w:rsidRPr="00DD55CE" w:rsidRDefault="00E572FE" w:rsidP="0088518B">
                    <w:pPr>
                      <w:jc w:val="center"/>
                      <w:rPr>
                        <w:szCs w:val="21"/>
                      </w:rPr>
                    </w:pPr>
                    <w:r>
                      <w:t>张旭</w:t>
                    </w:r>
                  </w:p>
                </w:tc>
                <w:tc>
                  <w:tcPr>
                    <w:tcW w:w="1276" w:type="dxa"/>
                    <w:vAlign w:val="center"/>
                  </w:tcPr>
                  <w:p w:rsidR="00E572FE" w:rsidRPr="00DD55CE" w:rsidRDefault="00E572FE" w:rsidP="0088518B">
                    <w:pPr>
                      <w:jc w:val="center"/>
                      <w:rPr>
                        <w:szCs w:val="21"/>
                      </w:rPr>
                    </w:pPr>
                    <w:r>
                      <w:t>独立董事</w:t>
                    </w:r>
                  </w:p>
                </w:tc>
                <w:tc>
                  <w:tcPr>
                    <w:tcW w:w="708" w:type="dxa"/>
                    <w:vAlign w:val="center"/>
                  </w:tcPr>
                  <w:p w:rsidR="00E572FE" w:rsidRPr="00DD55CE" w:rsidRDefault="00E572FE" w:rsidP="0088518B">
                    <w:pPr>
                      <w:jc w:val="center"/>
                      <w:rPr>
                        <w:szCs w:val="21"/>
                      </w:rPr>
                    </w:pPr>
                    <w:r>
                      <w:t>男</w:t>
                    </w:r>
                  </w:p>
                </w:tc>
                <w:tc>
                  <w:tcPr>
                    <w:tcW w:w="709" w:type="dxa"/>
                    <w:vAlign w:val="center"/>
                  </w:tcPr>
                  <w:p w:rsidR="00E572FE" w:rsidRPr="00DD55CE" w:rsidRDefault="00E572FE" w:rsidP="0088518B">
                    <w:pPr>
                      <w:jc w:val="center"/>
                      <w:rPr>
                        <w:szCs w:val="21"/>
                      </w:rPr>
                    </w:pPr>
                    <w:r>
                      <w:t>6</w:t>
                    </w:r>
                    <w:r>
                      <w:rPr>
                        <w:rFonts w:hint="eastAsia"/>
                      </w:rPr>
                      <w:t>9</w:t>
                    </w:r>
                  </w:p>
                </w:tc>
                <w:tc>
                  <w:tcPr>
                    <w:tcW w:w="1843" w:type="dxa"/>
                    <w:vAlign w:val="center"/>
                  </w:tcPr>
                  <w:p w:rsidR="00E572FE" w:rsidRPr="00DD55CE" w:rsidRDefault="00E572FE" w:rsidP="0088518B">
                    <w:pPr>
                      <w:jc w:val="center"/>
                      <w:rPr>
                        <w:szCs w:val="21"/>
                      </w:rPr>
                    </w:pPr>
                    <w:r>
                      <w:t>2018</w:t>
                    </w:r>
                    <w:r>
                      <w:t>年</w:t>
                    </w:r>
                    <w:r>
                      <w:t>4</w:t>
                    </w:r>
                    <w:r>
                      <w:t>月</w:t>
                    </w:r>
                    <w:r>
                      <w:t>20</w:t>
                    </w:r>
                    <w:r>
                      <w:t>日</w:t>
                    </w:r>
                  </w:p>
                </w:tc>
                <w:tc>
                  <w:tcPr>
                    <w:tcW w:w="1843" w:type="dxa"/>
                    <w:vAlign w:val="center"/>
                  </w:tcPr>
                  <w:p w:rsidR="00E572FE" w:rsidRPr="00DD55CE" w:rsidRDefault="00E572FE" w:rsidP="0088518B">
                    <w:pPr>
                      <w:jc w:val="center"/>
                      <w:rPr>
                        <w:szCs w:val="21"/>
                      </w:rPr>
                    </w:pPr>
                    <w:r>
                      <w:t>2021</w:t>
                    </w:r>
                    <w:r>
                      <w:t>年</w:t>
                    </w:r>
                    <w:r>
                      <w:t>4</w:t>
                    </w:r>
                    <w:r>
                      <w:t>月</w:t>
                    </w:r>
                    <w:r>
                      <w:t>19</w:t>
                    </w:r>
                    <w:r>
                      <w:t>日</w:t>
                    </w:r>
                  </w:p>
                </w:tc>
                <w:tc>
                  <w:tcPr>
                    <w:tcW w:w="1134" w:type="dxa"/>
                    <w:vAlign w:val="center"/>
                  </w:tcPr>
                  <w:p w:rsidR="00E572FE" w:rsidRPr="00DD55CE" w:rsidRDefault="00E572FE" w:rsidP="0088518B">
                    <w:pPr>
                      <w:jc w:val="center"/>
                      <w:rPr>
                        <w:szCs w:val="21"/>
                      </w:rPr>
                    </w:pPr>
                    <w:r>
                      <w:t>0</w:t>
                    </w:r>
                  </w:p>
                </w:tc>
                <w:tc>
                  <w:tcPr>
                    <w:tcW w:w="1134" w:type="dxa"/>
                    <w:vAlign w:val="center"/>
                  </w:tcPr>
                  <w:p w:rsidR="00E572FE" w:rsidRPr="00DD55CE" w:rsidRDefault="00E572FE" w:rsidP="0088518B">
                    <w:pPr>
                      <w:jc w:val="center"/>
                      <w:rPr>
                        <w:szCs w:val="21"/>
                      </w:rPr>
                    </w:pPr>
                    <w:r>
                      <w:t>0</w:t>
                    </w:r>
                  </w:p>
                </w:tc>
                <w:tc>
                  <w:tcPr>
                    <w:tcW w:w="992" w:type="dxa"/>
                    <w:vAlign w:val="center"/>
                  </w:tcPr>
                  <w:p w:rsidR="00E572FE" w:rsidRPr="00DD55CE" w:rsidRDefault="00E572FE" w:rsidP="0088518B">
                    <w:pPr>
                      <w:jc w:val="center"/>
                      <w:rPr>
                        <w:szCs w:val="21"/>
                      </w:rPr>
                    </w:pPr>
                    <w:r>
                      <w:t>0</w:t>
                    </w:r>
                  </w:p>
                </w:tc>
                <w:tc>
                  <w:tcPr>
                    <w:tcW w:w="850" w:type="dxa"/>
                    <w:vAlign w:val="center"/>
                  </w:tcPr>
                  <w:p w:rsidR="00E572FE" w:rsidRPr="00DD55CE" w:rsidRDefault="00E572FE" w:rsidP="0088518B">
                    <w:pPr>
                      <w:jc w:val="center"/>
                      <w:rPr>
                        <w:szCs w:val="21"/>
                      </w:rPr>
                    </w:pPr>
                  </w:p>
                </w:tc>
                <w:tc>
                  <w:tcPr>
                    <w:tcW w:w="1560" w:type="dxa"/>
                    <w:vAlign w:val="center"/>
                  </w:tcPr>
                  <w:p w:rsidR="00E572FE" w:rsidRPr="00DD55CE" w:rsidRDefault="00E572FE" w:rsidP="0088518B">
                    <w:pPr>
                      <w:jc w:val="center"/>
                      <w:rPr>
                        <w:szCs w:val="21"/>
                      </w:rPr>
                    </w:pPr>
                    <w:r>
                      <w:rPr>
                        <w:rFonts w:hint="eastAsia"/>
                      </w:rPr>
                      <w:t>8</w:t>
                    </w:r>
                    <w:r>
                      <w:t>.00</w:t>
                    </w:r>
                  </w:p>
                </w:tc>
                <w:sdt>
                  <w:sdtPr>
                    <w:rPr>
                      <w:szCs w:val="21"/>
                    </w:rPr>
                    <w:alias w:val="董事、监事、高级管理人员是否在公司关联方获取报酬"/>
                    <w:tag w:val="_GBC_da1333fb62ea4775ac485783e963c073"/>
                    <w:id w:val="-519086699"/>
                    <w:lock w:val="sdtLocked"/>
                    <w:comboBox>
                      <w:listItem w:displayText="是" w:value="true"/>
                      <w:listItem w:displayText="否" w:value="false"/>
                    </w:comboBox>
                  </w:sdtPr>
                  <w:sdtEndPr/>
                  <w:sdtContent>
                    <w:tc>
                      <w:tcPr>
                        <w:tcW w:w="1088" w:type="dxa"/>
                        <w:vAlign w:val="center"/>
                      </w:tcPr>
                      <w:p w:rsidR="00E572FE" w:rsidRPr="00DD55CE" w:rsidRDefault="00E572FE" w:rsidP="0088518B">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szCs w:val="21"/>
              </w:rPr>
              <w:alias w:val="董事、监事、高级管理人员基本情况"/>
              <w:tag w:val="_TUP_f0cd7c5e5dc248398e9026516098f821"/>
              <w:id w:val="434254199"/>
              <w:lock w:val="sdtLocked"/>
            </w:sdtPr>
            <w:sdtEndPr/>
            <w:sdtContent>
              <w:tr w:rsidR="00E572FE" w:rsidRPr="00DD55CE" w:rsidTr="00387AF6">
                <w:trPr>
                  <w:trHeight w:val="132"/>
                </w:trPr>
                <w:tc>
                  <w:tcPr>
                    <w:tcW w:w="959" w:type="dxa"/>
                    <w:vAlign w:val="center"/>
                  </w:tcPr>
                  <w:p w:rsidR="00E572FE" w:rsidRPr="00DD55CE" w:rsidRDefault="00E572FE" w:rsidP="0088518B">
                    <w:pPr>
                      <w:jc w:val="center"/>
                      <w:rPr>
                        <w:szCs w:val="21"/>
                      </w:rPr>
                    </w:pPr>
                    <w:r>
                      <w:t>沈一开</w:t>
                    </w:r>
                  </w:p>
                </w:tc>
                <w:tc>
                  <w:tcPr>
                    <w:tcW w:w="1276" w:type="dxa"/>
                    <w:vAlign w:val="center"/>
                  </w:tcPr>
                  <w:p w:rsidR="00E572FE" w:rsidRPr="00DD55CE" w:rsidRDefault="00E572FE" w:rsidP="0088518B">
                    <w:pPr>
                      <w:jc w:val="center"/>
                      <w:rPr>
                        <w:szCs w:val="21"/>
                      </w:rPr>
                    </w:pPr>
                    <w:r>
                      <w:t>独立董事</w:t>
                    </w:r>
                  </w:p>
                </w:tc>
                <w:tc>
                  <w:tcPr>
                    <w:tcW w:w="708" w:type="dxa"/>
                    <w:vAlign w:val="center"/>
                  </w:tcPr>
                  <w:p w:rsidR="00E572FE" w:rsidRPr="00DD55CE" w:rsidRDefault="00E572FE" w:rsidP="0088518B">
                    <w:pPr>
                      <w:jc w:val="center"/>
                      <w:rPr>
                        <w:szCs w:val="21"/>
                      </w:rPr>
                    </w:pPr>
                    <w:r>
                      <w:t>男</w:t>
                    </w:r>
                  </w:p>
                </w:tc>
                <w:tc>
                  <w:tcPr>
                    <w:tcW w:w="709" w:type="dxa"/>
                    <w:vAlign w:val="center"/>
                  </w:tcPr>
                  <w:p w:rsidR="00E572FE" w:rsidRPr="00DD55CE" w:rsidRDefault="00E572FE" w:rsidP="0088518B">
                    <w:pPr>
                      <w:jc w:val="center"/>
                      <w:rPr>
                        <w:szCs w:val="21"/>
                      </w:rPr>
                    </w:pPr>
                    <w:r>
                      <w:t>4</w:t>
                    </w:r>
                    <w:r>
                      <w:rPr>
                        <w:rFonts w:hint="eastAsia"/>
                      </w:rPr>
                      <w:t>2</w:t>
                    </w:r>
                  </w:p>
                </w:tc>
                <w:tc>
                  <w:tcPr>
                    <w:tcW w:w="1843" w:type="dxa"/>
                    <w:vAlign w:val="center"/>
                  </w:tcPr>
                  <w:p w:rsidR="00E572FE" w:rsidRPr="00DD55CE" w:rsidRDefault="00E572FE" w:rsidP="0088518B">
                    <w:pPr>
                      <w:jc w:val="center"/>
                      <w:rPr>
                        <w:szCs w:val="21"/>
                      </w:rPr>
                    </w:pPr>
                    <w:r>
                      <w:t>2018</w:t>
                    </w:r>
                    <w:r>
                      <w:t>年</w:t>
                    </w:r>
                    <w:r>
                      <w:t>4</w:t>
                    </w:r>
                    <w:r>
                      <w:t>月</w:t>
                    </w:r>
                    <w:r>
                      <w:t>20</w:t>
                    </w:r>
                    <w:r>
                      <w:t>日</w:t>
                    </w:r>
                  </w:p>
                </w:tc>
                <w:tc>
                  <w:tcPr>
                    <w:tcW w:w="1843" w:type="dxa"/>
                    <w:vAlign w:val="center"/>
                  </w:tcPr>
                  <w:p w:rsidR="00E572FE" w:rsidRPr="00DD55CE" w:rsidRDefault="00E572FE" w:rsidP="0088518B">
                    <w:pPr>
                      <w:jc w:val="center"/>
                      <w:rPr>
                        <w:szCs w:val="21"/>
                      </w:rPr>
                    </w:pPr>
                    <w:r>
                      <w:t>2021</w:t>
                    </w:r>
                    <w:r>
                      <w:t>年</w:t>
                    </w:r>
                    <w:r>
                      <w:t>4</w:t>
                    </w:r>
                    <w:r>
                      <w:t>月</w:t>
                    </w:r>
                    <w:r>
                      <w:t>19</w:t>
                    </w:r>
                    <w:r>
                      <w:t>日</w:t>
                    </w:r>
                  </w:p>
                </w:tc>
                <w:tc>
                  <w:tcPr>
                    <w:tcW w:w="1134" w:type="dxa"/>
                    <w:vAlign w:val="center"/>
                  </w:tcPr>
                  <w:p w:rsidR="00E572FE" w:rsidRPr="00DD55CE" w:rsidRDefault="00E572FE" w:rsidP="0088518B">
                    <w:pPr>
                      <w:jc w:val="center"/>
                      <w:rPr>
                        <w:szCs w:val="21"/>
                      </w:rPr>
                    </w:pPr>
                    <w:r>
                      <w:t>0</w:t>
                    </w:r>
                  </w:p>
                </w:tc>
                <w:tc>
                  <w:tcPr>
                    <w:tcW w:w="1134" w:type="dxa"/>
                    <w:vAlign w:val="center"/>
                  </w:tcPr>
                  <w:p w:rsidR="00E572FE" w:rsidRPr="00DD55CE" w:rsidRDefault="00E572FE" w:rsidP="0088518B">
                    <w:pPr>
                      <w:jc w:val="center"/>
                      <w:rPr>
                        <w:szCs w:val="21"/>
                      </w:rPr>
                    </w:pPr>
                    <w:r>
                      <w:t>0</w:t>
                    </w:r>
                  </w:p>
                </w:tc>
                <w:tc>
                  <w:tcPr>
                    <w:tcW w:w="992" w:type="dxa"/>
                    <w:vAlign w:val="center"/>
                  </w:tcPr>
                  <w:p w:rsidR="00E572FE" w:rsidRPr="00DD55CE" w:rsidRDefault="00E572FE" w:rsidP="0088518B">
                    <w:pPr>
                      <w:jc w:val="center"/>
                      <w:rPr>
                        <w:szCs w:val="21"/>
                      </w:rPr>
                    </w:pPr>
                    <w:r>
                      <w:t>0</w:t>
                    </w:r>
                  </w:p>
                </w:tc>
                <w:tc>
                  <w:tcPr>
                    <w:tcW w:w="850" w:type="dxa"/>
                    <w:vAlign w:val="center"/>
                  </w:tcPr>
                  <w:p w:rsidR="00E572FE" w:rsidRPr="00DD55CE" w:rsidRDefault="00E572FE" w:rsidP="0088518B">
                    <w:pPr>
                      <w:jc w:val="center"/>
                      <w:rPr>
                        <w:szCs w:val="21"/>
                      </w:rPr>
                    </w:pPr>
                  </w:p>
                </w:tc>
                <w:tc>
                  <w:tcPr>
                    <w:tcW w:w="1560" w:type="dxa"/>
                    <w:vAlign w:val="center"/>
                  </w:tcPr>
                  <w:p w:rsidR="00E572FE" w:rsidRPr="00DD55CE" w:rsidRDefault="00E572FE" w:rsidP="0088518B">
                    <w:pPr>
                      <w:jc w:val="center"/>
                      <w:rPr>
                        <w:szCs w:val="21"/>
                      </w:rPr>
                    </w:pPr>
                    <w:r>
                      <w:rPr>
                        <w:rFonts w:hint="eastAsia"/>
                      </w:rPr>
                      <w:t>8</w:t>
                    </w:r>
                    <w:r>
                      <w:t>.00</w:t>
                    </w:r>
                  </w:p>
                </w:tc>
                <w:sdt>
                  <w:sdtPr>
                    <w:rPr>
                      <w:szCs w:val="21"/>
                    </w:rPr>
                    <w:alias w:val="董事、监事、高级管理人员是否在公司关联方获取报酬"/>
                    <w:tag w:val="_GBC_da1333fb62ea4775ac485783e963c073"/>
                    <w:id w:val="-1737164830"/>
                    <w:lock w:val="sdtLocked"/>
                    <w:comboBox>
                      <w:listItem w:displayText="是" w:value="true"/>
                      <w:listItem w:displayText="否" w:value="false"/>
                    </w:comboBox>
                  </w:sdtPr>
                  <w:sdtEndPr/>
                  <w:sdtContent>
                    <w:tc>
                      <w:tcPr>
                        <w:tcW w:w="1088" w:type="dxa"/>
                        <w:vAlign w:val="center"/>
                      </w:tcPr>
                      <w:p w:rsidR="00E572FE" w:rsidRPr="00DD55CE" w:rsidRDefault="00E572FE" w:rsidP="0088518B">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szCs w:val="21"/>
              </w:rPr>
              <w:alias w:val="董事、监事、高级管理人员基本情况"/>
              <w:tag w:val="_TUP_f0cd7c5e5dc248398e9026516098f821"/>
              <w:id w:val="-826822573"/>
              <w:lock w:val="sdtLocked"/>
            </w:sdtPr>
            <w:sdtEndPr/>
            <w:sdtContent>
              <w:tr w:rsidR="00E572FE" w:rsidRPr="00DD55CE" w:rsidTr="00387AF6">
                <w:trPr>
                  <w:trHeight w:val="132"/>
                </w:trPr>
                <w:tc>
                  <w:tcPr>
                    <w:tcW w:w="959" w:type="dxa"/>
                    <w:vAlign w:val="center"/>
                  </w:tcPr>
                  <w:p w:rsidR="00E572FE" w:rsidRPr="00DD55CE" w:rsidRDefault="00E572FE" w:rsidP="0088518B">
                    <w:pPr>
                      <w:jc w:val="center"/>
                      <w:rPr>
                        <w:szCs w:val="21"/>
                      </w:rPr>
                    </w:pPr>
                    <w:r>
                      <w:t>高坚强</w:t>
                    </w:r>
                  </w:p>
                </w:tc>
                <w:tc>
                  <w:tcPr>
                    <w:tcW w:w="1276" w:type="dxa"/>
                    <w:vAlign w:val="center"/>
                  </w:tcPr>
                  <w:p w:rsidR="00E572FE" w:rsidRPr="00DD55CE" w:rsidRDefault="00E572FE" w:rsidP="0088518B">
                    <w:pPr>
                      <w:jc w:val="center"/>
                      <w:rPr>
                        <w:szCs w:val="21"/>
                      </w:rPr>
                    </w:pPr>
                    <w:r>
                      <w:t>独立董事</w:t>
                    </w:r>
                  </w:p>
                </w:tc>
                <w:tc>
                  <w:tcPr>
                    <w:tcW w:w="708" w:type="dxa"/>
                    <w:vAlign w:val="center"/>
                  </w:tcPr>
                  <w:p w:rsidR="00E572FE" w:rsidRPr="00DD55CE" w:rsidRDefault="00E572FE" w:rsidP="0088518B">
                    <w:pPr>
                      <w:jc w:val="center"/>
                      <w:rPr>
                        <w:szCs w:val="21"/>
                      </w:rPr>
                    </w:pPr>
                    <w:r>
                      <w:t>男</w:t>
                    </w:r>
                  </w:p>
                </w:tc>
                <w:tc>
                  <w:tcPr>
                    <w:tcW w:w="709" w:type="dxa"/>
                    <w:vAlign w:val="center"/>
                  </w:tcPr>
                  <w:p w:rsidR="00E572FE" w:rsidRPr="00DD55CE" w:rsidRDefault="00E572FE" w:rsidP="0088518B">
                    <w:pPr>
                      <w:jc w:val="center"/>
                      <w:rPr>
                        <w:szCs w:val="21"/>
                      </w:rPr>
                    </w:pPr>
                    <w:r>
                      <w:t>3</w:t>
                    </w:r>
                    <w:r>
                      <w:rPr>
                        <w:rFonts w:hint="eastAsia"/>
                      </w:rPr>
                      <w:t>3</w:t>
                    </w:r>
                  </w:p>
                </w:tc>
                <w:tc>
                  <w:tcPr>
                    <w:tcW w:w="1843" w:type="dxa"/>
                    <w:vAlign w:val="center"/>
                  </w:tcPr>
                  <w:p w:rsidR="00E572FE" w:rsidRPr="00DD55CE" w:rsidRDefault="00E572FE" w:rsidP="0088518B">
                    <w:pPr>
                      <w:jc w:val="center"/>
                      <w:rPr>
                        <w:szCs w:val="21"/>
                      </w:rPr>
                    </w:pPr>
                    <w:r>
                      <w:t>2018</w:t>
                    </w:r>
                    <w:r>
                      <w:t>年</w:t>
                    </w:r>
                    <w:r>
                      <w:t>4</w:t>
                    </w:r>
                    <w:r>
                      <w:t>月</w:t>
                    </w:r>
                    <w:r>
                      <w:t>20</w:t>
                    </w:r>
                    <w:r>
                      <w:t>日</w:t>
                    </w:r>
                  </w:p>
                </w:tc>
                <w:tc>
                  <w:tcPr>
                    <w:tcW w:w="1843" w:type="dxa"/>
                    <w:vAlign w:val="center"/>
                  </w:tcPr>
                  <w:p w:rsidR="00E572FE" w:rsidRPr="00DD55CE" w:rsidRDefault="00E572FE" w:rsidP="0088518B">
                    <w:pPr>
                      <w:jc w:val="center"/>
                      <w:rPr>
                        <w:szCs w:val="21"/>
                      </w:rPr>
                    </w:pPr>
                    <w:r>
                      <w:t>2021</w:t>
                    </w:r>
                    <w:r>
                      <w:t>年</w:t>
                    </w:r>
                    <w:r>
                      <w:t>4</w:t>
                    </w:r>
                    <w:r>
                      <w:t>月</w:t>
                    </w:r>
                    <w:r>
                      <w:t>19</w:t>
                    </w:r>
                    <w:r>
                      <w:t>日</w:t>
                    </w:r>
                  </w:p>
                </w:tc>
                <w:tc>
                  <w:tcPr>
                    <w:tcW w:w="1134" w:type="dxa"/>
                    <w:vAlign w:val="center"/>
                  </w:tcPr>
                  <w:p w:rsidR="00E572FE" w:rsidRPr="00DD55CE" w:rsidRDefault="00E572FE" w:rsidP="0088518B">
                    <w:pPr>
                      <w:jc w:val="center"/>
                      <w:rPr>
                        <w:szCs w:val="21"/>
                      </w:rPr>
                    </w:pPr>
                    <w:r>
                      <w:t>0</w:t>
                    </w:r>
                  </w:p>
                </w:tc>
                <w:tc>
                  <w:tcPr>
                    <w:tcW w:w="1134" w:type="dxa"/>
                    <w:vAlign w:val="center"/>
                  </w:tcPr>
                  <w:p w:rsidR="00E572FE" w:rsidRPr="00DD55CE" w:rsidRDefault="00E572FE" w:rsidP="0088518B">
                    <w:pPr>
                      <w:jc w:val="center"/>
                      <w:rPr>
                        <w:szCs w:val="21"/>
                      </w:rPr>
                    </w:pPr>
                    <w:r>
                      <w:t>0</w:t>
                    </w:r>
                  </w:p>
                </w:tc>
                <w:tc>
                  <w:tcPr>
                    <w:tcW w:w="992" w:type="dxa"/>
                    <w:vAlign w:val="center"/>
                  </w:tcPr>
                  <w:p w:rsidR="00E572FE" w:rsidRPr="00DD55CE" w:rsidRDefault="00E572FE" w:rsidP="0088518B">
                    <w:pPr>
                      <w:jc w:val="center"/>
                      <w:rPr>
                        <w:szCs w:val="21"/>
                      </w:rPr>
                    </w:pPr>
                    <w:r>
                      <w:t>0</w:t>
                    </w:r>
                  </w:p>
                </w:tc>
                <w:tc>
                  <w:tcPr>
                    <w:tcW w:w="850" w:type="dxa"/>
                    <w:vAlign w:val="center"/>
                  </w:tcPr>
                  <w:p w:rsidR="00E572FE" w:rsidRPr="00DD55CE" w:rsidRDefault="00E572FE" w:rsidP="0088518B">
                    <w:pPr>
                      <w:jc w:val="center"/>
                      <w:rPr>
                        <w:szCs w:val="21"/>
                      </w:rPr>
                    </w:pPr>
                  </w:p>
                </w:tc>
                <w:tc>
                  <w:tcPr>
                    <w:tcW w:w="1560" w:type="dxa"/>
                    <w:vAlign w:val="center"/>
                  </w:tcPr>
                  <w:p w:rsidR="00E572FE" w:rsidRPr="00DD55CE" w:rsidRDefault="00E572FE" w:rsidP="0088518B">
                    <w:pPr>
                      <w:jc w:val="center"/>
                      <w:rPr>
                        <w:szCs w:val="21"/>
                      </w:rPr>
                    </w:pPr>
                    <w:r>
                      <w:t>0.00</w:t>
                    </w:r>
                  </w:p>
                </w:tc>
                <w:sdt>
                  <w:sdtPr>
                    <w:rPr>
                      <w:szCs w:val="21"/>
                    </w:rPr>
                    <w:alias w:val="董事、监事、高级管理人员是否在公司关联方获取报酬"/>
                    <w:tag w:val="_GBC_da1333fb62ea4775ac485783e963c073"/>
                    <w:id w:val="-487793020"/>
                    <w:lock w:val="sdtLocked"/>
                    <w:comboBox>
                      <w:listItem w:displayText="是" w:value="true"/>
                      <w:listItem w:displayText="否" w:value="false"/>
                    </w:comboBox>
                  </w:sdtPr>
                  <w:sdtEndPr/>
                  <w:sdtContent>
                    <w:tc>
                      <w:tcPr>
                        <w:tcW w:w="1088" w:type="dxa"/>
                        <w:vAlign w:val="center"/>
                      </w:tcPr>
                      <w:p w:rsidR="00E572FE" w:rsidRPr="00DD55CE" w:rsidRDefault="00E572FE" w:rsidP="0088518B">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szCs w:val="21"/>
              </w:rPr>
              <w:alias w:val="董事、监事、高级管理人员基本情况"/>
              <w:tag w:val="_TUP_f0cd7c5e5dc248398e9026516098f821"/>
              <w:id w:val="-365288985"/>
              <w:lock w:val="sdtLocked"/>
            </w:sdtPr>
            <w:sdtEndPr/>
            <w:sdtContent>
              <w:tr w:rsidR="00E572FE" w:rsidRPr="00DD55CE" w:rsidTr="00387AF6">
                <w:trPr>
                  <w:trHeight w:val="132"/>
                </w:trPr>
                <w:tc>
                  <w:tcPr>
                    <w:tcW w:w="959" w:type="dxa"/>
                    <w:vAlign w:val="center"/>
                  </w:tcPr>
                  <w:p w:rsidR="00E572FE" w:rsidRPr="00DD55CE" w:rsidRDefault="00E572FE" w:rsidP="0088518B">
                    <w:pPr>
                      <w:jc w:val="center"/>
                      <w:rPr>
                        <w:szCs w:val="21"/>
                      </w:rPr>
                    </w:pPr>
                    <w:r>
                      <w:t>陈颐</w:t>
                    </w:r>
                  </w:p>
                </w:tc>
                <w:tc>
                  <w:tcPr>
                    <w:tcW w:w="1276" w:type="dxa"/>
                    <w:vAlign w:val="center"/>
                  </w:tcPr>
                  <w:p w:rsidR="00E572FE" w:rsidRDefault="00E572FE" w:rsidP="0088518B">
                    <w:pPr>
                      <w:jc w:val="center"/>
                    </w:pPr>
                    <w:r>
                      <w:t>董事</w:t>
                    </w:r>
                  </w:p>
                  <w:p w:rsidR="00E572FE" w:rsidRPr="00DD55CE" w:rsidRDefault="00E572FE" w:rsidP="0088518B">
                    <w:pPr>
                      <w:jc w:val="center"/>
                      <w:rPr>
                        <w:szCs w:val="21"/>
                      </w:rPr>
                    </w:pPr>
                    <w:r>
                      <w:rPr>
                        <w:rFonts w:hint="eastAsia"/>
                      </w:rPr>
                      <w:t>（已离任）</w:t>
                    </w:r>
                  </w:p>
                </w:tc>
                <w:tc>
                  <w:tcPr>
                    <w:tcW w:w="708" w:type="dxa"/>
                    <w:vAlign w:val="center"/>
                  </w:tcPr>
                  <w:p w:rsidR="00E572FE" w:rsidRPr="00DD55CE" w:rsidRDefault="00E572FE" w:rsidP="0088518B">
                    <w:pPr>
                      <w:jc w:val="center"/>
                      <w:rPr>
                        <w:szCs w:val="21"/>
                      </w:rPr>
                    </w:pPr>
                    <w:r>
                      <w:t>女</w:t>
                    </w:r>
                  </w:p>
                </w:tc>
                <w:tc>
                  <w:tcPr>
                    <w:tcW w:w="709" w:type="dxa"/>
                    <w:vAlign w:val="center"/>
                  </w:tcPr>
                  <w:p w:rsidR="00E572FE" w:rsidRPr="00DD55CE" w:rsidRDefault="00E572FE" w:rsidP="0088518B">
                    <w:pPr>
                      <w:jc w:val="center"/>
                      <w:rPr>
                        <w:szCs w:val="21"/>
                      </w:rPr>
                    </w:pPr>
                    <w:r>
                      <w:t>4</w:t>
                    </w:r>
                    <w:r>
                      <w:rPr>
                        <w:rFonts w:hint="eastAsia"/>
                      </w:rPr>
                      <w:t>3</w:t>
                    </w:r>
                  </w:p>
                </w:tc>
                <w:tc>
                  <w:tcPr>
                    <w:tcW w:w="1843" w:type="dxa"/>
                    <w:vAlign w:val="center"/>
                  </w:tcPr>
                  <w:p w:rsidR="00E572FE" w:rsidRPr="00DD55CE" w:rsidRDefault="00E572FE" w:rsidP="0088518B">
                    <w:pPr>
                      <w:jc w:val="center"/>
                      <w:rPr>
                        <w:szCs w:val="21"/>
                      </w:rPr>
                    </w:pPr>
                    <w:r>
                      <w:t>2018</w:t>
                    </w:r>
                    <w:r>
                      <w:t>年</w:t>
                    </w:r>
                    <w:r>
                      <w:t>4</w:t>
                    </w:r>
                    <w:r>
                      <w:t>月</w:t>
                    </w:r>
                    <w:r>
                      <w:t>20</w:t>
                    </w:r>
                    <w:r>
                      <w:t>日</w:t>
                    </w:r>
                  </w:p>
                </w:tc>
                <w:tc>
                  <w:tcPr>
                    <w:tcW w:w="1843" w:type="dxa"/>
                    <w:vAlign w:val="center"/>
                  </w:tcPr>
                  <w:p w:rsidR="00E572FE" w:rsidRPr="00DD55CE" w:rsidRDefault="00E572FE" w:rsidP="0088518B">
                    <w:pPr>
                      <w:jc w:val="center"/>
                      <w:rPr>
                        <w:szCs w:val="21"/>
                      </w:rPr>
                    </w:pPr>
                    <w:r>
                      <w:t>20</w:t>
                    </w:r>
                    <w:r>
                      <w:rPr>
                        <w:rFonts w:hint="eastAsia"/>
                      </w:rPr>
                      <w:t>19</w:t>
                    </w:r>
                    <w:r>
                      <w:t>年</w:t>
                    </w:r>
                    <w:r>
                      <w:rPr>
                        <w:rFonts w:hint="eastAsia"/>
                      </w:rPr>
                      <w:t>8</w:t>
                    </w:r>
                    <w:r>
                      <w:t>月</w:t>
                    </w:r>
                    <w:r>
                      <w:rPr>
                        <w:rFonts w:hint="eastAsia"/>
                      </w:rPr>
                      <w:t>21</w:t>
                    </w:r>
                    <w:r>
                      <w:t>日</w:t>
                    </w:r>
                  </w:p>
                </w:tc>
                <w:tc>
                  <w:tcPr>
                    <w:tcW w:w="1134" w:type="dxa"/>
                    <w:vAlign w:val="center"/>
                  </w:tcPr>
                  <w:p w:rsidR="00E572FE" w:rsidRPr="00DD55CE" w:rsidRDefault="00E572FE" w:rsidP="0088518B">
                    <w:pPr>
                      <w:jc w:val="center"/>
                      <w:rPr>
                        <w:szCs w:val="21"/>
                      </w:rPr>
                    </w:pPr>
                    <w:r>
                      <w:t>0</w:t>
                    </w:r>
                  </w:p>
                </w:tc>
                <w:tc>
                  <w:tcPr>
                    <w:tcW w:w="1134" w:type="dxa"/>
                    <w:vAlign w:val="center"/>
                  </w:tcPr>
                  <w:p w:rsidR="00E572FE" w:rsidRPr="00DD55CE" w:rsidRDefault="00E572FE" w:rsidP="0088518B">
                    <w:pPr>
                      <w:jc w:val="center"/>
                      <w:rPr>
                        <w:szCs w:val="21"/>
                      </w:rPr>
                    </w:pPr>
                    <w:r>
                      <w:t>0</w:t>
                    </w:r>
                  </w:p>
                </w:tc>
                <w:tc>
                  <w:tcPr>
                    <w:tcW w:w="992" w:type="dxa"/>
                    <w:vAlign w:val="center"/>
                  </w:tcPr>
                  <w:p w:rsidR="00E572FE" w:rsidRPr="00DD55CE" w:rsidRDefault="00E572FE" w:rsidP="0088518B">
                    <w:pPr>
                      <w:jc w:val="center"/>
                      <w:rPr>
                        <w:szCs w:val="21"/>
                      </w:rPr>
                    </w:pPr>
                    <w:r>
                      <w:t>0</w:t>
                    </w:r>
                  </w:p>
                </w:tc>
                <w:tc>
                  <w:tcPr>
                    <w:tcW w:w="850" w:type="dxa"/>
                    <w:vAlign w:val="center"/>
                  </w:tcPr>
                  <w:p w:rsidR="00E572FE" w:rsidRPr="00DD55CE" w:rsidRDefault="00E572FE" w:rsidP="0088518B">
                    <w:pPr>
                      <w:jc w:val="center"/>
                      <w:rPr>
                        <w:szCs w:val="21"/>
                      </w:rPr>
                    </w:pPr>
                  </w:p>
                </w:tc>
                <w:tc>
                  <w:tcPr>
                    <w:tcW w:w="1560" w:type="dxa"/>
                    <w:vAlign w:val="center"/>
                  </w:tcPr>
                  <w:p w:rsidR="00E572FE" w:rsidRPr="00DD55CE" w:rsidRDefault="00E572FE" w:rsidP="0088518B">
                    <w:pPr>
                      <w:jc w:val="center"/>
                      <w:rPr>
                        <w:szCs w:val="21"/>
                      </w:rPr>
                    </w:pPr>
                    <w:r>
                      <w:t>0.00</w:t>
                    </w:r>
                  </w:p>
                </w:tc>
                <w:sdt>
                  <w:sdtPr>
                    <w:rPr>
                      <w:szCs w:val="21"/>
                    </w:rPr>
                    <w:alias w:val="董事、监事、高级管理人员是否在公司关联方获取报酬"/>
                    <w:tag w:val="_GBC_da1333fb62ea4775ac485783e963c073"/>
                    <w:id w:val="-729310623"/>
                    <w:lock w:val="sdtLocked"/>
                    <w:comboBox>
                      <w:listItem w:displayText="是" w:value="true"/>
                      <w:listItem w:displayText="否" w:value="false"/>
                    </w:comboBox>
                  </w:sdtPr>
                  <w:sdtEndPr/>
                  <w:sdtContent>
                    <w:tc>
                      <w:tcPr>
                        <w:tcW w:w="1088" w:type="dxa"/>
                        <w:vAlign w:val="center"/>
                      </w:tcPr>
                      <w:p w:rsidR="00E572FE" w:rsidRPr="00DD55CE" w:rsidRDefault="00E572FE" w:rsidP="0088518B">
                        <w:pPr>
                          <w:jc w:val="center"/>
                          <w:rPr>
                            <w:szCs w:val="21"/>
                          </w:rPr>
                        </w:pPr>
                        <w:r>
                          <w:rPr>
                            <w:rFonts w:hint="eastAsia"/>
                            <w:szCs w:val="21"/>
                          </w:rPr>
                          <w:t>是</w:t>
                        </w:r>
                      </w:p>
                    </w:tc>
                  </w:sdtContent>
                </w:sdt>
              </w:tr>
            </w:sdtContent>
          </w:sdt>
          <w:sdt>
            <w:sdtPr>
              <w:rPr>
                <w:rFonts w:asciiTheme="minorHAnsi" w:eastAsiaTheme="minorEastAsia" w:hAnsiTheme="minorHAnsi" w:cstheme="minorBidi"/>
                <w:szCs w:val="21"/>
              </w:rPr>
              <w:alias w:val="董事、监事、高级管理人员基本情况"/>
              <w:tag w:val="_TUP_f0cd7c5e5dc248398e9026516098f821"/>
              <w:id w:val="-482772212"/>
              <w:lock w:val="sdtLocked"/>
            </w:sdtPr>
            <w:sdtEndPr/>
            <w:sdtContent>
              <w:tr w:rsidR="00E572FE" w:rsidRPr="00DD55CE" w:rsidTr="00387AF6">
                <w:trPr>
                  <w:trHeight w:val="132"/>
                </w:trPr>
                <w:tc>
                  <w:tcPr>
                    <w:tcW w:w="959" w:type="dxa"/>
                    <w:vAlign w:val="center"/>
                  </w:tcPr>
                  <w:p w:rsidR="00E572FE" w:rsidRPr="00DD55CE" w:rsidRDefault="00E572FE" w:rsidP="0088518B">
                    <w:pPr>
                      <w:jc w:val="center"/>
                      <w:rPr>
                        <w:szCs w:val="21"/>
                      </w:rPr>
                    </w:pPr>
                    <w:r>
                      <w:t>金建平</w:t>
                    </w:r>
                  </w:p>
                </w:tc>
                <w:tc>
                  <w:tcPr>
                    <w:tcW w:w="1276" w:type="dxa"/>
                    <w:vAlign w:val="center"/>
                  </w:tcPr>
                  <w:p w:rsidR="00E572FE" w:rsidRPr="00DD55CE" w:rsidRDefault="00E572FE" w:rsidP="0088518B">
                    <w:pPr>
                      <w:jc w:val="center"/>
                      <w:rPr>
                        <w:szCs w:val="21"/>
                      </w:rPr>
                    </w:pPr>
                    <w:r>
                      <w:t>监事会主席</w:t>
                    </w:r>
                  </w:p>
                </w:tc>
                <w:tc>
                  <w:tcPr>
                    <w:tcW w:w="708" w:type="dxa"/>
                    <w:vAlign w:val="center"/>
                  </w:tcPr>
                  <w:p w:rsidR="00E572FE" w:rsidRPr="00DD55CE" w:rsidRDefault="00E572FE" w:rsidP="0088518B">
                    <w:pPr>
                      <w:jc w:val="center"/>
                      <w:rPr>
                        <w:szCs w:val="21"/>
                      </w:rPr>
                    </w:pPr>
                    <w:r>
                      <w:t>男</w:t>
                    </w:r>
                  </w:p>
                </w:tc>
                <w:tc>
                  <w:tcPr>
                    <w:tcW w:w="709" w:type="dxa"/>
                    <w:vAlign w:val="center"/>
                  </w:tcPr>
                  <w:p w:rsidR="00E572FE" w:rsidRPr="00DD55CE" w:rsidRDefault="00E572FE" w:rsidP="0088518B">
                    <w:pPr>
                      <w:jc w:val="center"/>
                      <w:rPr>
                        <w:szCs w:val="21"/>
                      </w:rPr>
                    </w:pPr>
                    <w:r>
                      <w:t>5</w:t>
                    </w:r>
                    <w:r>
                      <w:rPr>
                        <w:rFonts w:hint="eastAsia"/>
                      </w:rPr>
                      <w:t>8</w:t>
                    </w:r>
                  </w:p>
                </w:tc>
                <w:tc>
                  <w:tcPr>
                    <w:tcW w:w="1843" w:type="dxa"/>
                    <w:vAlign w:val="center"/>
                  </w:tcPr>
                  <w:p w:rsidR="00E572FE" w:rsidRPr="00DD55CE" w:rsidRDefault="00E572FE" w:rsidP="0088518B">
                    <w:pPr>
                      <w:jc w:val="center"/>
                      <w:rPr>
                        <w:szCs w:val="21"/>
                      </w:rPr>
                    </w:pPr>
                    <w:r>
                      <w:t>2018</w:t>
                    </w:r>
                    <w:r>
                      <w:t>年</w:t>
                    </w:r>
                    <w:r>
                      <w:t>4</w:t>
                    </w:r>
                    <w:r>
                      <w:t>月</w:t>
                    </w:r>
                    <w:r>
                      <w:t>20</w:t>
                    </w:r>
                    <w:r>
                      <w:t>日</w:t>
                    </w:r>
                  </w:p>
                </w:tc>
                <w:tc>
                  <w:tcPr>
                    <w:tcW w:w="1843" w:type="dxa"/>
                    <w:vAlign w:val="center"/>
                  </w:tcPr>
                  <w:p w:rsidR="00E572FE" w:rsidRPr="00DD55CE" w:rsidRDefault="00E572FE" w:rsidP="0088518B">
                    <w:pPr>
                      <w:jc w:val="center"/>
                      <w:rPr>
                        <w:szCs w:val="21"/>
                      </w:rPr>
                    </w:pPr>
                    <w:r>
                      <w:t>2021</w:t>
                    </w:r>
                    <w:r>
                      <w:t>年</w:t>
                    </w:r>
                    <w:r>
                      <w:t>4</w:t>
                    </w:r>
                    <w:r>
                      <w:t>月</w:t>
                    </w:r>
                    <w:r>
                      <w:t>19</w:t>
                    </w:r>
                    <w:r>
                      <w:t>日</w:t>
                    </w:r>
                  </w:p>
                </w:tc>
                <w:tc>
                  <w:tcPr>
                    <w:tcW w:w="1134" w:type="dxa"/>
                    <w:vAlign w:val="center"/>
                  </w:tcPr>
                  <w:p w:rsidR="00E572FE" w:rsidRPr="00DD55CE" w:rsidRDefault="00E572FE" w:rsidP="0088518B">
                    <w:pPr>
                      <w:jc w:val="center"/>
                      <w:rPr>
                        <w:szCs w:val="21"/>
                      </w:rPr>
                    </w:pPr>
                    <w:r>
                      <w:t>30,000</w:t>
                    </w:r>
                  </w:p>
                </w:tc>
                <w:tc>
                  <w:tcPr>
                    <w:tcW w:w="1134" w:type="dxa"/>
                    <w:vAlign w:val="center"/>
                  </w:tcPr>
                  <w:p w:rsidR="00E572FE" w:rsidRPr="00DD55CE" w:rsidRDefault="00E572FE" w:rsidP="0088518B">
                    <w:pPr>
                      <w:jc w:val="center"/>
                      <w:rPr>
                        <w:szCs w:val="21"/>
                      </w:rPr>
                    </w:pPr>
                    <w:r>
                      <w:t>30,000</w:t>
                    </w:r>
                  </w:p>
                </w:tc>
                <w:tc>
                  <w:tcPr>
                    <w:tcW w:w="992" w:type="dxa"/>
                    <w:vAlign w:val="center"/>
                  </w:tcPr>
                  <w:p w:rsidR="00E572FE" w:rsidRPr="00DD55CE" w:rsidRDefault="00E572FE" w:rsidP="0088518B">
                    <w:pPr>
                      <w:jc w:val="center"/>
                      <w:rPr>
                        <w:szCs w:val="21"/>
                      </w:rPr>
                    </w:pPr>
                    <w:r>
                      <w:t>0</w:t>
                    </w:r>
                  </w:p>
                </w:tc>
                <w:tc>
                  <w:tcPr>
                    <w:tcW w:w="850" w:type="dxa"/>
                    <w:vAlign w:val="center"/>
                  </w:tcPr>
                  <w:p w:rsidR="00E572FE" w:rsidRPr="00DD55CE" w:rsidRDefault="00E572FE" w:rsidP="0088518B">
                    <w:pPr>
                      <w:jc w:val="center"/>
                      <w:rPr>
                        <w:szCs w:val="21"/>
                      </w:rPr>
                    </w:pPr>
                  </w:p>
                </w:tc>
                <w:tc>
                  <w:tcPr>
                    <w:tcW w:w="1560" w:type="dxa"/>
                    <w:vAlign w:val="center"/>
                  </w:tcPr>
                  <w:p w:rsidR="00E572FE" w:rsidRPr="00DD55CE" w:rsidRDefault="00E572FE" w:rsidP="0088518B">
                    <w:pPr>
                      <w:jc w:val="center"/>
                      <w:rPr>
                        <w:szCs w:val="21"/>
                      </w:rPr>
                    </w:pPr>
                    <w:r>
                      <w:rPr>
                        <w:rFonts w:hint="eastAsia"/>
                        <w:szCs w:val="21"/>
                      </w:rPr>
                      <w:t>60</w:t>
                    </w:r>
                  </w:p>
                </w:tc>
                <w:sdt>
                  <w:sdtPr>
                    <w:rPr>
                      <w:szCs w:val="21"/>
                    </w:rPr>
                    <w:alias w:val="董事、监事、高级管理人员是否在公司关联方获取报酬"/>
                    <w:tag w:val="_GBC_da1333fb62ea4775ac485783e963c073"/>
                    <w:id w:val="-625073983"/>
                    <w:lock w:val="sdtLocked"/>
                    <w:comboBox>
                      <w:listItem w:displayText="是" w:value="true"/>
                      <w:listItem w:displayText="否" w:value="false"/>
                    </w:comboBox>
                  </w:sdtPr>
                  <w:sdtEndPr/>
                  <w:sdtContent>
                    <w:tc>
                      <w:tcPr>
                        <w:tcW w:w="1088" w:type="dxa"/>
                        <w:vAlign w:val="center"/>
                      </w:tcPr>
                      <w:p w:rsidR="00E572FE" w:rsidRPr="00DD55CE" w:rsidRDefault="00E572FE" w:rsidP="0088518B">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szCs w:val="21"/>
              </w:rPr>
              <w:alias w:val="董事、监事、高级管理人员基本情况"/>
              <w:tag w:val="_TUP_f0cd7c5e5dc248398e9026516098f821"/>
              <w:id w:val="1174452008"/>
              <w:lock w:val="sdtLocked"/>
            </w:sdtPr>
            <w:sdtEndPr/>
            <w:sdtContent>
              <w:tr w:rsidR="00E572FE" w:rsidRPr="00DD55CE" w:rsidTr="00387AF6">
                <w:trPr>
                  <w:trHeight w:val="132"/>
                </w:trPr>
                <w:tc>
                  <w:tcPr>
                    <w:tcW w:w="959" w:type="dxa"/>
                    <w:vAlign w:val="center"/>
                  </w:tcPr>
                  <w:p w:rsidR="00E572FE" w:rsidRPr="00DD55CE" w:rsidRDefault="00E572FE" w:rsidP="0088518B">
                    <w:pPr>
                      <w:jc w:val="center"/>
                      <w:rPr>
                        <w:szCs w:val="21"/>
                      </w:rPr>
                    </w:pPr>
                    <w:r>
                      <w:t>唐炎彪</w:t>
                    </w:r>
                  </w:p>
                </w:tc>
                <w:tc>
                  <w:tcPr>
                    <w:tcW w:w="1276" w:type="dxa"/>
                    <w:vAlign w:val="center"/>
                  </w:tcPr>
                  <w:p w:rsidR="00E572FE" w:rsidRPr="00DD55CE" w:rsidRDefault="00E572FE" w:rsidP="0088518B">
                    <w:pPr>
                      <w:jc w:val="center"/>
                      <w:rPr>
                        <w:szCs w:val="21"/>
                      </w:rPr>
                    </w:pPr>
                    <w:r>
                      <w:t>监事</w:t>
                    </w:r>
                  </w:p>
                </w:tc>
                <w:tc>
                  <w:tcPr>
                    <w:tcW w:w="708" w:type="dxa"/>
                    <w:vAlign w:val="center"/>
                  </w:tcPr>
                  <w:p w:rsidR="00E572FE" w:rsidRPr="00DD55CE" w:rsidRDefault="00E572FE" w:rsidP="0088518B">
                    <w:pPr>
                      <w:jc w:val="center"/>
                      <w:rPr>
                        <w:szCs w:val="21"/>
                      </w:rPr>
                    </w:pPr>
                    <w:r>
                      <w:t>男</w:t>
                    </w:r>
                  </w:p>
                </w:tc>
                <w:tc>
                  <w:tcPr>
                    <w:tcW w:w="709" w:type="dxa"/>
                    <w:vAlign w:val="center"/>
                  </w:tcPr>
                  <w:p w:rsidR="00E572FE" w:rsidRPr="00DD55CE" w:rsidRDefault="00E572FE" w:rsidP="0088518B">
                    <w:pPr>
                      <w:jc w:val="center"/>
                      <w:rPr>
                        <w:szCs w:val="21"/>
                      </w:rPr>
                    </w:pPr>
                    <w:r>
                      <w:t>3</w:t>
                    </w:r>
                    <w:r>
                      <w:rPr>
                        <w:rFonts w:hint="eastAsia"/>
                      </w:rPr>
                      <w:t>6</w:t>
                    </w:r>
                  </w:p>
                </w:tc>
                <w:tc>
                  <w:tcPr>
                    <w:tcW w:w="1843" w:type="dxa"/>
                    <w:vAlign w:val="center"/>
                  </w:tcPr>
                  <w:p w:rsidR="00E572FE" w:rsidRPr="00DD55CE" w:rsidRDefault="00E572FE" w:rsidP="0088518B">
                    <w:pPr>
                      <w:jc w:val="center"/>
                      <w:rPr>
                        <w:szCs w:val="21"/>
                      </w:rPr>
                    </w:pPr>
                    <w:r>
                      <w:t>2018</w:t>
                    </w:r>
                    <w:r>
                      <w:t>年</w:t>
                    </w:r>
                    <w:r>
                      <w:t>4</w:t>
                    </w:r>
                    <w:r>
                      <w:t>月</w:t>
                    </w:r>
                    <w:r>
                      <w:t>20</w:t>
                    </w:r>
                    <w:r>
                      <w:t>日</w:t>
                    </w:r>
                  </w:p>
                </w:tc>
                <w:tc>
                  <w:tcPr>
                    <w:tcW w:w="1843" w:type="dxa"/>
                    <w:vAlign w:val="center"/>
                  </w:tcPr>
                  <w:p w:rsidR="00E572FE" w:rsidRPr="00DD55CE" w:rsidRDefault="00E572FE" w:rsidP="0088518B">
                    <w:pPr>
                      <w:jc w:val="center"/>
                      <w:rPr>
                        <w:szCs w:val="21"/>
                      </w:rPr>
                    </w:pPr>
                    <w:r>
                      <w:t>2021</w:t>
                    </w:r>
                    <w:r>
                      <w:t>年</w:t>
                    </w:r>
                    <w:r>
                      <w:t>4</w:t>
                    </w:r>
                    <w:r>
                      <w:t>月</w:t>
                    </w:r>
                    <w:r>
                      <w:t>19</w:t>
                    </w:r>
                    <w:r>
                      <w:t>日</w:t>
                    </w:r>
                  </w:p>
                </w:tc>
                <w:tc>
                  <w:tcPr>
                    <w:tcW w:w="1134" w:type="dxa"/>
                    <w:vAlign w:val="center"/>
                  </w:tcPr>
                  <w:p w:rsidR="00E572FE" w:rsidRPr="00DD55CE" w:rsidRDefault="00E572FE" w:rsidP="0088518B">
                    <w:pPr>
                      <w:jc w:val="center"/>
                      <w:rPr>
                        <w:szCs w:val="21"/>
                      </w:rPr>
                    </w:pPr>
                    <w:r>
                      <w:t>0</w:t>
                    </w:r>
                  </w:p>
                </w:tc>
                <w:tc>
                  <w:tcPr>
                    <w:tcW w:w="1134" w:type="dxa"/>
                    <w:vAlign w:val="center"/>
                  </w:tcPr>
                  <w:p w:rsidR="00E572FE" w:rsidRPr="00DD55CE" w:rsidRDefault="00E572FE" w:rsidP="0088518B">
                    <w:pPr>
                      <w:jc w:val="center"/>
                      <w:rPr>
                        <w:szCs w:val="21"/>
                      </w:rPr>
                    </w:pPr>
                    <w:r>
                      <w:t>0</w:t>
                    </w:r>
                  </w:p>
                </w:tc>
                <w:tc>
                  <w:tcPr>
                    <w:tcW w:w="992" w:type="dxa"/>
                    <w:vAlign w:val="center"/>
                  </w:tcPr>
                  <w:p w:rsidR="00E572FE" w:rsidRPr="00DD55CE" w:rsidRDefault="00E572FE" w:rsidP="0088518B">
                    <w:pPr>
                      <w:jc w:val="center"/>
                      <w:rPr>
                        <w:szCs w:val="21"/>
                      </w:rPr>
                    </w:pPr>
                    <w:r>
                      <w:t>0</w:t>
                    </w:r>
                  </w:p>
                </w:tc>
                <w:tc>
                  <w:tcPr>
                    <w:tcW w:w="850" w:type="dxa"/>
                    <w:vAlign w:val="center"/>
                  </w:tcPr>
                  <w:p w:rsidR="00E572FE" w:rsidRPr="00DD55CE" w:rsidRDefault="00E572FE" w:rsidP="0088518B">
                    <w:pPr>
                      <w:jc w:val="center"/>
                      <w:rPr>
                        <w:szCs w:val="21"/>
                      </w:rPr>
                    </w:pPr>
                  </w:p>
                </w:tc>
                <w:tc>
                  <w:tcPr>
                    <w:tcW w:w="1560" w:type="dxa"/>
                    <w:vAlign w:val="center"/>
                  </w:tcPr>
                  <w:p w:rsidR="00E572FE" w:rsidRPr="00DD55CE" w:rsidRDefault="00E572FE" w:rsidP="0088518B">
                    <w:pPr>
                      <w:jc w:val="center"/>
                      <w:rPr>
                        <w:szCs w:val="21"/>
                      </w:rPr>
                    </w:pPr>
                    <w:r>
                      <w:t>0.00</w:t>
                    </w:r>
                  </w:p>
                </w:tc>
                <w:sdt>
                  <w:sdtPr>
                    <w:rPr>
                      <w:szCs w:val="21"/>
                    </w:rPr>
                    <w:alias w:val="董事、监事、高级管理人员是否在公司关联方获取报酬"/>
                    <w:tag w:val="_GBC_da1333fb62ea4775ac485783e963c073"/>
                    <w:id w:val="-970051921"/>
                    <w:lock w:val="sdtLocked"/>
                    <w:comboBox>
                      <w:listItem w:displayText="是" w:value="true"/>
                      <w:listItem w:displayText="否" w:value="false"/>
                    </w:comboBox>
                  </w:sdtPr>
                  <w:sdtEndPr/>
                  <w:sdtContent>
                    <w:tc>
                      <w:tcPr>
                        <w:tcW w:w="1088" w:type="dxa"/>
                        <w:vAlign w:val="center"/>
                      </w:tcPr>
                      <w:p w:rsidR="00E572FE" w:rsidRPr="00DD55CE" w:rsidRDefault="00E572FE" w:rsidP="0088518B">
                        <w:pPr>
                          <w:jc w:val="center"/>
                          <w:rPr>
                            <w:szCs w:val="21"/>
                          </w:rPr>
                        </w:pPr>
                        <w:r>
                          <w:rPr>
                            <w:rFonts w:hint="eastAsia"/>
                            <w:szCs w:val="21"/>
                          </w:rPr>
                          <w:t>是</w:t>
                        </w:r>
                      </w:p>
                    </w:tc>
                  </w:sdtContent>
                </w:sdt>
              </w:tr>
            </w:sdtContent>
          </w:sdt>
          <w:sdt>
            <w:sdtPr>
              <w:rPr>
                <w:rFonts w:asciiTheme="minorHAnsi" w:eastAsiaTheme="minorEastAsia" w:hAnsiTheme="minorHAnsi" w:cstheme="minorBidi"/>
                <w:szCs w:val="21"/>
              </w:rPr>
              <w:alias w:val="董事、监事、高级管理人员基本情况"/>
              <w:tag w:val="_TUP_f0cd7c5e5dc248398e9026516098f821"/>
              <w:id w:val="1388387839"/>
              <w:lock w:val="sdtLocked"/>
            </w:sdtPr>
            <w:sdtEndPr/>
            <w:sdtContent>
              <w:tr w:rsidR="00E572FE" w:rsidRPr="00DD55CE" w:rsidTr="00387AF6">
                <w:trPr>
                  <w:trHeight w:val="132"/>
                </w:trPr>
                <w:tc>
                  <w:tcPr>
                    <w:tcW w:w="959" w:type="dxa"/>
                    <w:vAlign w:val="center"/>
                  </w:tcPr>
                  <w:p w:rsidR="00E572FE" w:rsidRPr="00DD55CE" w:rsidRDefault="00E572FE" w:rsidP="0088518B">
                    <w:pPr>
                      <w:jc w:val="center"/>
                      <w:rPr>
                        <w:szCs w:val="21"/>
                      </w:rPr>
                    </w:pPr>
                    <w:r>
                      <w:t>黄春荣</w:t>
                    </w:r>
                  </w:p>
                </w:tc>
                <w:tc>
                  <w:tcPr>
                    <w:tcW w:w="1276" w:type="dxa"/>
                    <w:vAlign w:val="center"/>
                  </w:tcPr>
                  <w:p w:rsidR="00E572FE" w:rsidRPr="00DD55CE" w:rsidRDefault="00E572FE" w:rsidP="0088518B">
                    <w:pPr>
                      <w:jc w:val="center"/>
                      <w:rPr>
                        <w:szCs w:val="21"/>
                      </w:rPr>
                    </w:pPr>
                    <w:r>
                      <w:t>监事</w:t>
                    </w:r>
                  </w:p>
                </w:tc>
                <w:tc>
                  <w:tcPr>
                    <w:tcW w:w="708" w:type="dxa"/>
                    <w:vAlign w:val="center"/>
                  </w:tcPr>
                  <w:p w:rsidR="00E572FE" w:rsidRPr="00DD55CE" w:rsidRDefault="00E572FE" w:rsidP="0088518B">
                    <w:pPr>
                      <w:jc w:val="center"/>
                      <w:rPr>
                        <w:szCs w:val="21"/>
                      </w:rPr>
                    </w:pPr>
                    <w:r>
                      <w:t>男</w:t>
                    </w:r>
                  </w:p>
                </w:tc>
                <w:tc>
                  <w:tcPr>
                    <w:tcW w:w="709" w:type="dxa"/>
                    <w:vAlign w:val="center"/>
                  </w:tcPr>
                  <w:p w:rsidR="00E572FE" w:rsidRPr="00DD55CE" w:rsidRDefault="00E572FE" w:rsidP="0088518B">
                    <w:pPr>
                      <w:jc w:val="center"/>
                      <w:rPr>
                        <w:szCs w:val="21"/>
                      </w:rPr>
                    </w:pPr>
                    <w:r>
                      <w:t>4</w:t>
                    </w:r>
                    <w:r>
                      <w:rPr>
                        <w:rFonts w:hint="eastAsia"/>
                      </w:rPr>
                      <w:t>7</w:t>
                    </w:r>
                  </w:p>
                </w:tc>
                <w:tc>
                  <w:tcPr>
                    <w:tcW w:w="1843" w:type="dxa"/>
                    <w:vAlign w:val="center"/>
                  </w:tcPr>
                  <w:p w:rsidR="00E572FE" w:rsidRPr="00DD55CE" w:rsidRDefault="00E572FE" w:rsidP="0088518B">
                    <w:pPr>
                      <w:jc w:val="center"/>
                      <w:rPr>
                        <w:szCs w:val="21"/>
                      </w:rPr>
                    </w:pPr>
                    <w:r>
                      <w:t>2018</w:t>
                    </w:r>
                    <w:r>
                      <w:t>年</w:t>
                    </w:r>
                    <w:r>
                      <w:t>4</w:t>
                    </w:r>
                    <w:r>
                      <w:t>月</w:t>
                    </w:r>
                    <w:r>
                      <w:t>20</w:t>
                    </w:r>
                    <w:r>
                      <w:t>日</w:t>
                    </w:r>
                  </w:p>
                </w:tc>
                <w:tc>
                  <w:tcPr>
                    <w:tcW w:w="1843" w:type="dxa"/>
                    <w:vAlign w:val="center"/>
                  </w:tcPr>
                  <w:p w:rsidR="00E572FE" w:rsidRPr="00DD55CE" w:rsidRDefault="00E572FE" w:rsidP="0088518B">
                    <w:pPr>
                      <w:jc w:val="center"/>
                      <w:rPr>
                        <w:szCs w:val="21"/>
                      </w:rPr>
                    </w:pPr>
                    <w:r>
                      <w:t>2021</w:t>
                    </w:r>
                    <w:r>
                      <w:t>年</w:t>
                    </w:r>
                    <w:r>
                      <w:t>4</w:t>
                    </w:r>
                    <w:r>
                      <w:t>月</w:t>
                    </w:r>
                    <w:r>
                      <w:t>19</w:t>
                    </w:r>
                    <w:r>
                      <w:t>日</w:t>
                    </w:r>
                  </w:p>
                </w:tc>
                <w:tc>
                  <w:tcPr>
                    <w:tcW w:w="1134" w:type="dxa"/>
                    <w:vAlign w:val="center"/>
                  </w:tcPr>
                  <w:p w:rsidR="00E572FE" w:rsidRPr="00DD55CE" w:rsidRDefault="00E572FE" w:rsidP="0088518B">
                    <w:pPr>
                      <w:jc w:val="center"/>
                      <w:rPr>
                        <w:szCs w:val="21"/>
                      </w:rPr>
                    </w:pPr>
                    <w:r>
                      <w:t>70,000</w:t>
                    </w:r>
                  </w:p>
                </w:tc>
                <w:tc>
                  <w:tcPr>
                    <w:tcW w:w="1134" w:type="dxa"/>
                    <w:vAlign w:val="center"/>
                  </w:tcPr>
                  <w:p w:rsidR="00E572FE" w:rsidRPr="00DD55CE" w:rsidRDefault="00E572FE" w:rsidP="0088518B">
                    <w:pPr>
                      <w:jc w:val="center"/>
                      <w:rPr>
                        <w:szCs w:val="21"/>
                      </w:rPr>
                    </w:pPr>
                    <w:r>
                      <w:t>70,000</w:t>
                    </w:r>
                  </w:p>
                </w:tc>
                <w:tc>
                  <w:tcPr>
                    <w:tcW w:w="992" w:type="dxa"/>
                    <w:vAlign w:val="center"/>
                  </w:tcPr>
                  <w:p w:rsidR="00E572FE" w:rsidRPr="00DD55CE" w:rsidRDefault="00E572FE" w:rsidP="0088518B">
                    <w:pPr>
                      <w:jc w:val="center"/>
                      <w:rPr>
                        <w:szCs w:val="21"/>
                      </w:rPr>
                    </w:pPr>
                    <w:r>
                      <w:t>0</w:t>
                    </w:r>
                  </w:p>
                </w:tc>
                <w:tc>
                  <w:tcPr>
                    <w:tcW w:w="850" w:type="dxa"/>
                    <w:vAlign w:val="center"/>
                  </w:tcPr>
                  <w:p w:rsidR="00E572FE" w:rsidRPr="00DD55CE" w:rsidRDefault="00E572FE" w:rsidP="0088518B">
                    <w:pPr>
                      <w:jc w:val="center"/>
                      <w:rPr>
                        <w:szCs w:val="21"/>
                      </w:rPr>
                    </w:pPr>
                  </w:p>
                </w:tc>
                <w:tc>
                  <w:tcPr>
                    <w:tcW w:w="1560" w:type="dxa"/>
                    <w:vAlign w:val="center"/>
                  </w:tcPr>
                  <w:p w:rsidR="00E572FE" w:rsidRPr="00DD55CE" w:rsidRDefault="00E572FE" w:rsidP="0088518B">
                    <w:pPr>
                      <w:jc w:val="center"/>
                      <w:rPr>
                        <w:szCs w:val="21"/>
                      </w:rPr>
                    </w:pPr>
                    <w:r>
                      <w:t>26.4</w:t>
                    </w:r>
                  </w:p>
                </w:tc>
                <w:sdt>
                  <w:sdtPr>
                    <w:rPr>
                      <w:szCs w:val="21"/>
                    </w:rPr>
                    <w:alias w:val="董事、监事、高级管理人员是否在公司关联方获取报酬"/>
                    <w:tag w:val="_GBC_da1333fb62ea4775ac485783e963c073"/>
                    <w:id w:val="-539354613"/>
                    <w:lock w:val="sdtLocked"/>
                    <w:comboBox>
                      <w:listItem w:displayText="是" w:value="true"/>
                      <w:listItem w:displayText="否" w:value="false"/>
                    </w:comboBox>
                  </w:sdtPr>
                  <w:sdtEndPr/>
                  <w:sdtContent>
                    <w:tc>
                      <w:tcPr>
                        <w:tcW w:w="1088" w:type="dxa"/>
                        <w:vAlign w:val="center"/>
                      </w:tcPr>
                      <w:p w:rsidR="00E572FE" w:rsidRPr="00DD55CE" w:rsidRDefault="00E572FE" w:rsidP="0088518B">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szCs w:val="21"/>
              </w:rPr>
              <w:alias w:val="董事、监事、高级管理人员基本情况"/>
              <w:tag w:val="_TUP_f0cd7c5e5dc248398e9026516098f821"/>
              <w:id w:val="543721774"/>
              <w:lock w:val="sdtLocked"/>
            </w:sdtPr>
            <w:sdtEndPr/>
            <w:sdtContent>
              <w:tr w:rsidR="00E572FE" w:rsidRPr="00DD55CE" w:rsidTr="00387AF6">
                <w:trPr>
                  <w:trHeight w:val="132"/>
                </w:trPr>
                <w:tc>
                  <w:tcPr>
                    <w:tcW w:w="959" w:type="dxa"/>
                    <w:vAlign w:val="center"/>
                  </w:tcPr>
                  <w:p w:rsidR="00E572FE" w:rsidRPr="00DD55CE" w:rsidRDefault="00E572FE" w:rsidP="0088518B">
                    <w:pPr>
                      <w:jc w:val="center"/>
                      <w:rPr>
                        <w:szCs w:val="21"/>
                      </w:rPr>
                    </w:pPr>
                    <w:r>
                      <w:t>吴健敏</w:t>
                    </w:r>
                  </w:p>
                </w:tc>
                <w:tc>
                  <w:tcPr>
                    <w:tcW w:w="1276" w:type="dxa"/>
                    <w:vAlign w:val="center"/>
                  </w:tcPr>
                  <w:p w:rsidR="00E572FE" w:rsidRPr="00DD55CE" w:rsidRDefault="00E572FE" w:rsidP="0088518B">
                    <w:pPr>
                      <w:jc w:val="center"/>
                      <w:rPr>
                        <w:szCs w:val="21"/>
                      </w:rPr>
                    </w:pPr>
                    <w:r>
                      <w:t>职工监事</w:t>
                    </w:r>
                  </w:p>
                </w:tc>
                <w:tc>
                  <w:tcPr>
                    <w:tcW w:w="708" w:type="dxa"/>
                    <w:vAlign w:val="center"/>
                  </w:tcPr>
                  <w:p w:rsidR="00E572FE" w:rsidRPr="00DD55CE" w:rsidRDefault="00E572FE" w:rsidP="0088518B">
                    <w:pPr>
                      <w:jc w:val="center"/>
                      <w:rPr>
                        <w:szCs w:val="21"/>
                      </w:rPr>
                    </w:pPr>
                    <w:r>
                      <w:t>男</w:t>
                    </w:r>
                  </w:p>
                </w:tc>
                <w:tc>
                  <w:tcPr>
                    <w:tcW w:w="709" w:type="dxa"/>
                    <w:vAlign w:val="center"/>
                  </w:tcPr>
                  <w:p w:rsidR="00E572FE" w:rsidRPr="00DD55CE" w:rsidRDefault="00E572FE" w:rsidP="0088518B">
                    <w:pPr>
                      <w:jc w:val="center"/>
                      <w:rPr>
                        <w:szCs w:val="21"/>
                      </w:rPr>
                    </w:pPr>
                    <w:r>
                      <w:t>5</w:t>
                    </w:r>
                    <w:r>
                      <w:rPr>
                        <w:rFonts w:hint="eastAsia"/>
                      </w:rPr>
                      <w:t>2</w:t>
                    </w:r>
                  </w:p>
                </w:tc>
                <w:tc>
                  <w:tcPr>
                    <w:tcW w:w="1843" w:type="dxa"/>
                    <w:vAlign w:val="center"/>
                  </w:tcPr>
                  <w:p w:rsidR="00E572FE" w:rsidRPr="00DD55CE" w:rsidRDefault="00E572FE" w:rsidP="0088518B">
                    <w:pPr>
                      <w:jc w:val="center"/>
                      <w:rPr>
                        <w:szCs w:val="21"/>
                      </w:rPr>
                    </w:pPr>
                    <w:r>
                      <w:t>2018</w:t>
                    </w:r>
                    <w:r>
                      <w:t>年</w:t>
                    </w:r>
                    <w:r>
                      <w:t>4</w:t>
                    </w:r>
                    <w:r>
                      <w:t>月</w:t>
                    </w:r>
                    <w:r>
                      <w:t>20</w:t>
                    </w:r>
                    <w:r>
                      <w:t>日</w:t>
                    </w:r>
                  </w:p>
                </w:tc>
                <w:tc>
                  <w:tcPr>
                    <w:tcW w:w="1843" w:type="dxa"/>
                    <w:vAlign w:val="center"/>
                  </w:tcPr>
                  <w:p w:rsidR="00E572FE" w:rsidRPr="00DD55CE" w:rsidRDefault="00E572FE" w:rsidP="0088518B">
                    <w:pPr>
                      <w:jc w:val="center"/>
                      <w:rPr>
                        <w:szCs w:val="21"/>
                      </w:rPr>
                    </w:pPr>
                    <w:r>
                      <w:t>2021</w:t>
                    </w:r>
                    <w:r>
                      <w:t>年</w:t>
                    </w:r>
                    <w:r>
                      <w:t>4</w:t>
                    </w:r>
                    <w:r>
                      <w:t>月</w:t>
                    </w:r>
                    <w:r>
                      <w:t>19</w:t>
                    </w:r>
                    <w:r>
                      <w:t>日</w:t>
                    </w:r>
                  </w:p>
                </w:tc>
                <w:tc>
                  <w:tcPr>
                    <w:tcW w:w="1134" w:type="dxa"/>
                    <w:vAlign w:val="center"/>
                  </w:tcPr>
                  <w:p w:rsidR="00E572FE" w:rsidRPr="00DD55CE" w:rsidRDefault="00E572FE" w:rsidP="0088518B">
                    <w:pPr>
                      <w:jc w:val="center"/>
                      <w:rPr>
                        <w:szCs w:val="21"/>
                      </w:rPr>
                    </w:pPr>
                    <w:r>
                      <w:t>3,800</w:t>
                    </w:r>
                  </w:p>
                </w:tc>
                <w:tc>
                  <w:tcPr>
                    <w:tcW w:w="1134" w:type="dxa"/>
                    <w:vAlign w:val="center"/>
                  </w:tcPr>
                  <w:p w:rsidR="00E572FE" w:rsidRPr="00DD55CE" w:rsidRDefault="00E572FE" w:rsidP="0088518B">
                    <w:pPr>
                      <w:jc w:val="center"/>
                      <w:rPr>
                        <w:szCs w:val="21"/>
                      </w:rPr>
                    </w:pPr>
                    <w:r>
                      <w:t>3,800</w:t>
                    </w:r>
                  </w:p>
                </w:tc>
                <w:tc>
                  <w:tcPr>
                    <w:tcW w:w="992" w:type="dxa"/>
                    <w:vAlign w:val="center"/>
                  </w:tcPr>
                  <w:p w:rsidR="00E572FE" w:rsidRPr="00DD55CE" w:rsidRDefault="00E572FE" w:rsidP="0088518B">
                    <w:pPr>
                      <w:jc w:val="center"/>
                      <w:rPr>
                        <w:szCs w:val="21"/>
                      </w:rPr>
                    </w:pPr>
                    <w:r>
                      <w:t>0</w:t>
                    </w:r>
                  </w:p>
                </w:tc>
                <w:tc>
                  <w:tcPr>
                    <w:tcW w:w="850" w:type="dxa"/>
                    <w:vAlign w:val="center"/>
                  </w:tcPr>
                  <w:p w:rsidR="00E572FE" w:rsidRPr="00DD55CE" w:rsidRDefault="00E572FE" w:rsidP="0088518B">
                    <w:pPr>
                      <w:jc w:val="center"/>
                      <w:rPr>
                        <w:szCs w:val="21"/>
                      </w:rPr>
                    </w:pPr>
                  </w:p>
                </w:tc>
                <w:tc>
                  <w:tcPr>
                    <w:tcW w:w="1560" w:type="dxa"/>
                    <w:vAlign w:val="center"/>
                  </w:tcPr>
                  <w:p w:rsidR="00E572FE" w:rsidRPr="00DD55CE" w:rsidRDefault="00E572FE" w:rsidP="0088518B">
                    <w:pPr>
                      <w:jc w:val="center"/>
                      <w:rPr>
                        <w:szCs w:val="21"/>
                      </w:rPr>
                    </w:pPr>
                    <w:r>
                      <w:t>32.1</w:t>
                    </w:r>
                  </w:p>
                </w:tc>
                <w:sdt>
                  <w:sdtPr>
                    <w:rPr>
                      <w:szCs w:val="21"/>
                    </w:rPr>
                    <w:alias w:val="董事、监事、高级管理人员是否在公司关联方获取报酬"/>
                    <w:tag w:val="_GBC_da1333fb62ea4775ac485783e963c073"/>
                    <w:id w:val="213774960"/>
                    <w:lock w:val="sdtLocked"/>
                    <w:comboBox>
                      <w:listItem w:displayText="是" w:value="true"/>
                      <w:listItem w:displayText="否" w:value="false"/>
                    </w:comboBox>
                  </w:sdtPr>
                  <w:sdtEndPr/>
                  <w:sdtContent>
                    <w:tc>
                      <w:tcPr>
                        <w:tcW w:w="1088" w:type="dxa"/>
                        <w:vAlign w:val="center"/>
                      </w:tcPr>
                      <w:p w:rsidR="00E572FE" w:rsidRPr="00DD55CE" w:rsidRDefault="00E572FE" w:rsidP="0088518B">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szCs w:val="21"/>
              </w:rPr>
              <w:alias w:val="董事、监事、高级管理人员基本情况"/>
              <w:tag w:val="_TUP_f0cd7c5e5dc248398e9026516098f821"/>
              <w:id w:val="1179854508"/>
              <w:lock w:val="sdtLocked"/>
            </w:sdtPr>
            <w:sdtEndPr/>
            <w:sdtContent>
              <w:tr w:rsidR="00E572FE" w:rsidRPr="00DD55CE" w:rsidTr="00387AF6">
                <w:trPr>
                  <w:trHeight w:val="132"/>
                </w:trPr>
                <w:tc>
                  <w:tcPr>
                    <w:tcW w:w="959" w:type="dxa"/>
                    <w:vAlign w:val="center"/>
                  </w:tcPr>
                  <w:p w:rsidR="00E572FE" w:rsidRPr="00DD55CE" w:rsidRDefault="00E572FE" w:rsidP="0088518B">
                    <w:pPr>
                      <w:jc w:val="center"/>
                      <w:rPr>
                        <w:szCs w:val="21"/>
                      </w:rPr>
                    </w:pPr>
                    <w:r>
                      <w:t>周虹</w:t>
                    </w:r>
                  </w:p>
                </w:tc>
                <w:tc>
                  <w:tcPr>
                    <w:tcW w:w="1276" w:type="dxa"/>
                    <w:vAlign w:val="center"/>
                  </w:tcPr>
                  <w:p w:rsidR="00E572FE" w:rsidRPr="00DD55CE" w:rsidRDefault="00E572FE" w:rsidP="0088518B">
                    <w:pPr>
                      <w:jc w:val="center"/>
                      <w:rPr>
                        <w:szCs w:val="21"/>
                      </w:rPr>
                    </w:pPr>
                    <w:r>
                      <w:t>职工监事</w:t>
                    </w:r>
                  </w:p>
                </w:tc>
                <w:tc>
                  <w:tcPr>
                    <w:tcW w:w="708" w:type="dxa"/>
                    <w:vAlign w:val="center"/>
                  </w:tcPr>
                  <w:p w:rsidR="00E572FE" w:rsidRPr="00DD55CE" w:rsidRDefault="00E572FE" w:rsidP="0088518B">
                    <w:pPr>
                      <w:jc w:val="center"/>
                      <w:rPr>
                        <w:szCs w:val="21"/>
                      </w:rPr>
                    </w:pPr>
                    <w:r>
                      <w:t>女</w:t>
                    </w:r>
                  </w:p>
                </w:tc>
                <w:tc>
                  <w:tcPr>
                    <w:tcW w:w="709" w:type="dxa"/>
                    <w:vAlign w:val="center"/>
                  </w:tcPr>
                  <w:p w:rsidR="00E572FE" w:rsidRPr="00DD55CE" w:rsidRDefault="00E572FE" w:rsidP="0088518B">
                    <w:pPr>
                      <w:jc w:val="center"/>
                      <w:rPr>
                        <w:szCs w:val="21"/>
                      </w:rPr>
                    </w:pPr>
                    <w:r>
                      <w:t>3</w:t>
                    </w:r>
                    <w:r>
                      <w:rPr>
                        <w:rFonts w:hint="eastAsia"/>
                      </w:rPr>
                      <w:t>5</w:t>
                    </w:r>
                  </w:p>
                </w:tc>
                <w:tc>
                  <w:tcPr>
                    <w:tcW w:w="1843" w:type="dxa"/>
                    <w:vAlign w:val="center"/>
                  </w:tcPr>
                  <w:p w:rsidR="00E572FE" w:rsidRPr="00DD55CE" w:rsidRDefault="00E572FE" w:rsidP="0088518B">
                    <w:pPr>
                      <w:jc w:val="center"/>
                      <w:rPr>
                        <w:szCs w:val="21"/>
                      </w:rPr>
                    </w:pPr>
                    <w:r>
                      <w:t>2018</w:t>
                    </w:r>
                    <w:r>
                      <w:t>年</w:t>
                    </w:r>
                    <w:r>
                      <w:t>4</w:t>
                    </w:r>
                    <w:r>
                      <w:t>月</w:t>
                    </w:r>
                    <w:r>
                      <w:t>20</w:t>
                    </w:r>
                    <w:r>
                      <w:t>日</w:t>
                    </w:r>
                  </w:p>
                </w:tc>
                <w:tc>
                  <w:tcPr>
                    <w:tcW w:w="1843" w:type="dxa"/>
                    <w:vAlign w:val="center"/>
                  </w:tcPr>
                  <w:p w:rsidR="00E572FE" w:rsidRPr="00DD55CE" w:rsidRDefault="00E572FE" w:rsidP="0088518B">
                    <w:pPr>
                      <w:jc w:val="center"/>
                      <w:rPr>
                        <w:szCs w:val="21"/>
                      </w:rPr>
                    </w:pPr>
                    <w:r>
                      <w:t>2021</w:t>
                    </w:r>
                    <w:r>
                      <w:t>年</w:t>
                    </w:r>
                    <w:r>
                      <w:t>4</w:t>
                    </w:r>
                    <w:r>
                      <w:t>月</w:t>
                    </w:r>
                    <w:r>
                      <w:t>19</w:t>
                    </w:r>
                    <w:r>
                      <w:t>日</w:t>
                    </w:r>
                  </w:p>
                </w:tc>
                <w:tc>
                  <w:tcPr>
                    <w:tcW w:w="1134" w:type="dxa"/>
                    <w:vAlign w:val="center"/>
                  </w:tcPr>
                  <w:p w:rsidR="00E572FE" w:rsidRPr="00DD55CE" w:rsidRDefault="00E572FE" w:rsidP="0088518B">
                    <w:pPr>
                      <w:jc w:val="center"/>
                      <w:rPr>
                        <w:szCs w:val="21"/>
                      </w:rPr>
                    </w:pPr>
                    <w:r>
                      <w:t>200</w:t>
                    </w:r>
                  </w:p>
                </w:tc>
                <w:tc>
                  <w:tcPr>
                    <w:tcW w:w="1134" w:type="dxa"/>
                    <w:vAlign w:val="center"/>
                  </w:tcPr>
                  <w:p w:rsidR="00E572FE" w:rsidRPr="00DD55CE" w:rsidRDefault="00E572FE" w:rsidP="0088518B">
                    <w:pPr>
                      <w:jc w:val="center"/>
                      <w:rPr>
                        <w:szCs w:val="21"/>
                      </w:rPr>
                    </w:pPr>
                    <w:r>
                      <w:t>200</w:t>
                    </w:r>
                  </w:p>
                </w:tc>
                <w:tc>
                  <w:tcPr>
                    <w:tcW w:w="992" w:type="dxa"/>
                    <w:vAlign w:val="center"/>
                  </w:tcPr>
                  <w:p w:rsidR="00E572FE" w:rsidRPr="00DD55CE" w:rsidRDefault="00E572FE" w:rsidP="0088518B">
                    <w:pPr>
                      <w:jc w:val="center"/>
                      <w:rPr>
                        <w:szCs w:val="21"/>
                      </w:rPr>
                    </w:pPr>
                    <w:r>
                      <w:t>0</w:t>
                    </w:r>
                  </w:p>
                </w:tc>
                <w:tc>
                  <w:tcPr>
                    <w:tcW w:w="850" w:type="dxa"/>
                    <w:vAlign w:val="center"/>
                  </w:tcPr>
                  <w:p w:rsidR="00E572FE" w:rsidRPr="00DD55CE" w:rsidRDefault="00E572FE" w:rsidP="0088518B">
                    <w:pPr>
                      <w:jc w:val="center"/>
                      <w:rPr>
                        <w:szCs w:val="21"/>
                      </w:rPr>
                    </w:pPr>
                  </w:p>
                </w:tc>
                <w:tc>
                  <w:tcPr>
                    <w:tcW w:w="1560" w:type="dxa"/>
                    <w:vAlign w:val="center"/>
                  </w:tcPr>
                  <w:p w:rsidR="00E572FE" w:rsidRPr="00DD55CE" w:rsidRDefault="00E572FE" w:rsidP="0088518B">
                    <w:pPr>
                      <w:jc w:val="center"/>
                      <w:rPr>
                        <w:szCs w:val="21"/>
                      </w:rPr>
                    </w:pPr>
                    <w:r>
                      <w:t>31.65</w:t>
                    </w:r>
                  </w:p>
                </w:tc>
                <w:sdt>
                  <w:sdtPr>
                    <w:rPr>
                      <w:szCs w:val="21"/>
                    </w:rPr>
                    <w:alias w:val="董事、监事、高级管理人员是否在公司关联方获取报酬"/>
                    <w:tag w:val="_GBC_da1333fb62ea4775ac485783e963c073"/>
                    <w:id w:val="223805660"/>
                    <w:lock w:val="sdtLocked"/>
                    <w:comboBox>
                      <w:listItem w:displayText="是" w:value="true"/>
                      <w:listItem w:displayText="否" w:value="false"/>
                    </w:comboBox>
                  </w:sdtPr>
                  <w:sdtEndPr/>
                  <w:sdtContent>
                    <w:tc>
                      <w:tcPr>
                        <w:tcW w:w="1088" w:type="dxa"/>
                        <w:vAlign w:val="center"/>
                      </w:tcPr>
                      <w:p w:rsidR="00E572FE" w:rsidRPr="00DD55CE" w:rsidRDefault="00E572FE" w:rsidP="0088518B">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szCs w:val="21"/>
              </w:rPr>
              <w:alias w:val="董事、监事、高级管理人员基本情况"/>
              <w:tag w:val="_TUP_f0cd7c5e5dc248398e9026516098f821"/>
              <w:id w:val="1314911239"/>
              <w:lock w:val="sdtLocked"/>
            </w:sdtPr>
            <w:sdtEndPr/>
            <w:sdtContent>
              <w:tr w:rsidR="00E572FE" w:rsidRPr="00DD55CE" w:rsidTr="00387AF6">
                <w:trPr>
                  <w:trHeight w:val="132"/>
                </w:trPr>
                <w:tc>
                  <w:tcPr>
                    <w:tcW w:w="959" w:type="dxa"/>
                    <w:vAlign w:val="center"/>
                  </w:tcPr>
                  <w:p w:rsidR="00E572FE" w:rsidRPr="00DD55CE" w:rsidRDefault="00E572FE" w:rsidP="0088518B">
                    <w:pPr>
                      <w:jc w:val="center"/>
                      <w:rPr>
                        <w:szCs w:val="21"/>
                      </w:rPr>
                    </w:pPr>
                    <w:r>
                      <w:t>孙田江</w:t>
                    </w:r>
                  </w:p>
                </w:tc>
                <w:tc>
                  <w:tcPr>
                    <w:tcW w:w="1276" w:type="dxa"/>
                    <w:vAlign w:val="center"/>
                  </w:tcPr>
                  <w:p w:rsidR="00E572FE" w:rsidRPr="00DD55CE" w:rsidRDefault="00E572FE" w:rsidP="0088518B">
                    <w:pPr>
                      <w:jc w:val="center"/>
                      <w:rPr>
                        <w:szCs w:val="21"/>
                      </w:rPr>
                    </w:pPr>
                    <w:r>
                      <w:t>副总裁</w:t>
                    </w:r>
                  </w:p>
                </w:tc>
                <w:tc>
                  <w:tcPr>
                    <w:tcW w:w="708" w:type="dxa"/>
                    <w:vAlign w:val="center"/>
                  </w:tcPr>
                  <w:p w:rsidR="00E572FE" w:rsidRPr="00DD55CE" w:rsidRDefault="00E572FE" w:rsidP="0088518B">
                    <w:pPr>
                      <w:jc w:val="center"/>
                      <w:rPr>
                        <w:szCs w:val="21"/>
                      </w:rPr>
                    </w:pPr>
                    <w:r>
                      <w:t>男</w:t>
                    </w:r>
                  </w:p>
                </w:tc>
                <w:tc>
                  <w:tcPr>
                    <w:tcW w:w="709" w:type="dxa"/>
                    <w:vAlign w:val="center"/>
                  </w:tcPr>
                  <w:p w:rsidR="00E572FE" w:rsidRPr="00DD55CE" w:rsidRDefault="00E572FE" w:rsidP="0088518B">
                    <w:pPr>
                      <w:jc w:val="center"/>
                      <w:rPr>
                        <w:szCs w:val="21"/>
                      </w:rPr>
                    </w:pPr>
                    <w:r>
                      <w:rPr>
                        <w:rFonts w:hint="eastAsia"/>
                      </w:rPr>
                      <w:t>50</w:t>
                    </w:r>
                  </w:p>
                </w:tc>
                <w:tc>
                  <w:tcPr>
                    <w:tcW w:w="1843" w:type="dxa"/>
                    <w:vAlign w:val="center"/>
                  </w:tcPr>
                  <w:p w:rsidR="00E572FE" w:rsidRPr="00DD55CE" w:rsidRDefault="00E572FE" w:rsidP="0088518B">
                    <w:pPr>
                      <w:jc w:val="center"/>
                      <w:rPr>
                        <w:szCs w:val="21"/>
                      </w:rPr>
                    </w:pPr>
                    <w:r>
                      <w:t>2018</w:t>
                    </w:r>
                    <w:r>
                      <w:t>年</w:t>
                    </w:r>
                    <w:r>
                      <w:t>3</w:t>
                    </w:r>
                    <w:r>
                      <w:t>月</w:t>
                    </w:r>
                    <w:r>
                      <w:t>29</w:t>
                    </w:r>
                    <w:r>
                      <w:t>日</w:t>
                    </w:r>
                  </w:p>
                </w:tc>
                <w:tc>
                  <w:tcPr>
                    <w:tcW w:w="1843" w:type="dxa"/>
                    <w:vAlign w:val="center"/>
                  </w:tcPr>
                  <w:p w:rsidR="00E572FE" w:rsidRPr="00DD55CE" w:rsidRDefault="00E572FE" w:rsidP="0088518B">
                    <w:pPr>
                      <w:jc w:val="center"/>
                      <w:rPr>
                        <w:szCs w:val="21"/>
                      </w:rPr>
                    </w:pPr>
                    <w:r>
                      <w:t>2021</w:t>
                    </w:r>
                    <w:r>
                      <w:t>年</w:t>
                    </w:r>
                    <w:r>
                      <w:t>3</w:t>
                    </w:r>
                    <w:r>
                      <w:t>月</w:t>
                    </w:r>
                    <w:r>
                      <w:t>28</w:t>
                    </w:r>
                    <w:r>
                      <w:t>日</w:t>
                    </w:r>
                  </w:p>
                </w:tc>
                <w:tc>
                  <w:tcPr>
                    <w:tcW w:w="1134" w:type="dxa"/>
                    <w:vAlign w:val="center"/>
                  </w:tcPr>
                  <w:p w:rsidR="00E572FE" w:rsidRPr="00DD55CE" w:rsidRDefault="00E572FE" w:rsidP="0088518B">
                    <w:pPr>
                      <w:jc w:val="center"/>
                      <w:rPr>
                        <w:szCs w:val="21"/>
                      </w:rPr>
                    </w:pPr>
                    <w:r>
                      <w:t>320,000</w:t>
                    </w:r>
                  </w:p>
                </w:tc>
                <w:tc>
                  <w:tcPr>
                    <w:tcW w:w="1134" w:type="dxa"/>
                    <w:vAlign w:val="center"/>
                  </w:tcPr>
                  <w:p w:rsidR="00E572FE" w:rsidRPr="00DD55CE" w:rsidRDefault="00E572FE" w:rsidP="0088518B">
                    <w:pPr>
                      <w:jc w:val="center"/>
                      <w:rPr>
                        <w:szCs w:val="21"/>
                      </w:rPr>
                    </w:pPr>
                    <w:r>
                      <w:t>320,000</w:t>
                    </w:r>
                  </w:p>
                </w:tc>
                <w:tc>
                  <w:tcPr>
                    <w:tcW w:w="992" w:type="dxa"/>
                    <w:vAlign w:val="center"/>
                  </w:tcPr>
                  <w:p w:rsidR="00E572FE" w:rsidRPr="00DD55CE" w:rsidRDefault="00E572FE" w:rsidP="0088518B">
                    <w:pPr>
                      <w:jc w:val="center"/>
                      <w:rPr>
                        <w:szCs w:val="21"/>
                      </w:rPr>
                    </w:pPr>
                    <w:r>
                      <w:t>0</w:t>
                    </w:r>
                  </w:p>
                </w:tc>
                <w:tc>
                  <w:tcPr>
                    <w:tcW w:w="850" w:type="dxa"/>
                    <w:vAlign w:val="center"/>
                  </w:tcPr>
                  <w:p w:rsidR="00E572FE" w:rsidRPr="00DD55CE" w:rsidRDefault="00E572FE" w:rsidP="0088518B">
                    <w:pPr>
                      <w:jc w:val="center"/>
                      <w:rPr>
                        <w:szCs w:val="21"/>
                      </w:rPr>
                    </w:pPr>
                  </w:p>
                </w:tc>
                <w:tc>
                  <w:tcPr>
                    <w:tcW w:w="1560" w:type="dxa"/>
                    <w:vAlign w:val="center"/>
                  </w:tcPr>
                  <w:p w:rsidR="00E572FE" w:rsidRPr="00DD55CE" w:rsidRDefault="00E572FE" w:rsidP="0088518B">
                    <w:pPr>
                      <w:jc w:val="center"/>
                      <w:rPr>
                        <w:szCs w:val="21"/>
                      </w:rPr>
                    </w:pPr>
                    <w:r>
                      <w:t>72</w:t>
                    </w:r>
                  </w:p>
                </w:tc>
                <w:sdt>
                  <w:sdtPr>
                    <w:rPr>
                      <w:szCs w:val="21"/>
                    </w:rPr>
                    <w:alias w:val="董事、监事、高级管理人员是否在公司关联方获取报酬"/>
                    <w:tag w:val="_GBC_da1333fb62ea4775ac485783e963c073"/>
                    <w:id w:val="-426200781"/>
                    <w:lock w:val="sdtLocked"/>
                    <w:comboBox>
                      <w:listItem w:displayText="是" w:value="true"/>
                      <w:listItem w:displayText="否" w:value="false"/>
                    </w:comboBox>
                  </w:sdtPr>
                  <w:sdtEndPr/>
                  <w:sdtContent>
                    <w:tc>
                      <w:tcPr>
                        <w:tcW w:w="1088" w:type="dxa"/>
                        <w:vAlign w:val="center"/>
                      </w:tcPr>
                      <w:p w:rsidR="00E572FE" w:rsidRPr="00DD55CE" w:rsidRDefault="00E572FE" w:rsidP="0088518B">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szCs w:val="21"/>
              </w:rPr>
              <w:alias w:val="董事、监事、高级管理人员基本情况"/>
              <w:tag w:val="_TUP_f0cd7c5e5dc248398e9026516098f821"/>
              <w:id w:val="-419403361"/>
              <w:lock w:val="sdtLocked"/>
            </w:sdtPr>
            <w:sdtEndPr/>
            <w:sdtContent>
              <w:tr w:rsidR="00E572FE" w:rsidRPr="00DD55CE" w:rsidTr="00387AF6">
                <w:trPr>
                  <w:trHeight w:val="132"/>
                </w:trPr>
                <w:tc>
                  <w:tcPr>
                    <w:tcW w:w="959" w:type="dxa"/>
                    <w:vAlign w:val="center"/>
                  </w:tcPr>
                  <w:p w:rsidR="00E572FE" w:rsidRPr="00DD55CE" w:rsidRDefault="00E572FE" w:rsidP="0088518B">
                    <w:pPr>
                      <w:jc w:val="center"/>
                      <w:rPr>
                        <w:szCs w:val="21"/>
                      </w:rPr>
                    </w:pPr>
                    <w:r>
                      <w:t>许良枝</w:t>
                    </w:r>
                  </w:p>
                </w:tc>
                <w:tc>
                  <w:tcPr>
                    <w:tcW w:w="1276" w:type="dxa"/>
                    <w:vAlign w:val="center"/>
                  </w:tcPr>
                  <w:p w:rsidR="00E572FE" w:rsidRPr="00DD55CE" w:rsidRDefault="00E572FE" w:rsidP="0088518B">
                    <w:pPr>
                      <w:jc w:val="center"/>
                      <w:rPr>
                        <w:szCs w:val="21"/>
                      </w:rPr>
                    </w:pPr>
                    <w:r>
                      <w:t>副总裁</w:t>
                    </w:r>
                  </w:p>
                </w:tc>
                <w:tc>
                  <w:tcPr>
                    <w:tcW w:w="708" w:type="dxa"/>
                    <w:vAlign w:val="center"/>
                  </w:tcPr>
                  <w:p w:rsidR="00E572FE" w:rsidRPr="00DD55CE" w:rsidRDefault="00E572FE" w:rsidP="0088518B">
                    <w:pPr>
                      <w:jc w:val="center"/>
                      <w:rPr>
                        <w:szCs w:val="21"/>
                      </w:rPr>
                    </w:pPr>
                    <w:r>
                      <w:t>男</w:t>
                    </w:r>
                  </w:p>
                </w:tc>
                <w:tc>
                  <w:tcPr>
                    <w:tcW w:w="709" w:type="dxa"/>
                    <w:vAlign w:val="center"/>
                  </w:tcPr>
                  <w:p w:rsidR="00E572FE" w:rsidRPr="00DD55CE" w:rsidRDefault="00E572FE" w:rsidP="0088518B">
                    <w:pPr>
                      <w:jc w:val="center"/>
                      <w:rPr>
                        <w:szCs w:val="21"/>
                      </w:rPr>
                    </w:pPr>
                    <w:r>
                      <w:rPr>
                        <w:rFonts w:hint="eastAsia"/>
                      </w:rPr>
                      <w:t>50</w:t>
                    </w:r>
                  </w:p>
                </w:tc>
                <w:tc>
                  <w:tcPr>
                    <w:tcW w:w="1843" w:type="dxa"/>
                    <w:vAlign w:val="center"/>
                  </w:tcPr>
                  <w:p w:rsidR="00E572FE" w:rsidRPr="00DD55CE" w:rsidRDefault="00E572FE" w:rsidP="0088518B">
                    <w:pPr>
                      <w:jc w:val="center"/>
                      <w:rPr>
                        <w:szCs w:val="21"/>
                      </w:rPr>
                    </w:pPr>
                    <w:r>
                      <w:t>2018</w:t>
                    </w:r>
                    <w:r>
                      <w:t>年</w:t>
                    </w:r>
                    <w:r>
                      <w:t>3</w:t>
                    </w:r>
                    <w:r>
                      <w:t>月</w:t>
                    </w:r>
                    <w:r>
                      <w:t>29</w:t>
                    </w:r>
                    <w:r>
                      <w:t>日</w:t>
                    </w:r>
                  </w:p>
                </w:tc>
                <w:tc>
                  <w:tcPr>
                    <w:tcW w:w="1843" w:type="dxa"/>
                    <w:vAlign w:val="center"/>
                  </w:tcPr>
                  <w:p w:rsidR="00E572FE" w:rsidRPr="00DD55CE" w:rsidRDefault="00E572FE" w:rsidP="0088518B">
                    <w:pPr>
                      <w:jc w:val="center"/>
                      <w:rPr>
                        <w:szCs w:val="21"/>
                      </w:rPr>
                    </w:pPr>
                    <w:r>
                      <w:t>2021</w:t>
                    </w:r>
                    <w:r>
                      <w:t>年</w:t>
                    </w:r>
                    <w:r>
                      <w:t>3</w:t>
                    </w:r>
                    <w:r>
                      <w:t>月</w:t>
                    </w:r>
                    <w:r>
                      <w:t>28</w:t>
                    </w:r>
                    <w:r>
                      <w:t>日</w:t>
                    </w:r>
                  </w:p>
                </w:tc>
                <w:tc>
                  <w:tcPr>
                    <w:tcW w:w="1134" w:type="dxa"/>
                    <w:vAlign w:val="center"/>
                  </w:tcPr>
                  <w:p w:rsidR="00E572FE" w:rsidRPr="00DD55CE" w:rsidRDefault="00E572FE" w:rsidP="0088518B">
                    <w:pPr>
                      <w:jc w:val="center"/>
                      <w:rPr>
                        <w:szCs w:val="21"/>
                      </w:rPr>
                    </w:pPr>
                    <w:r>
                      <w:t>300,000</w:t>
                    </w:r>
                  </w:p>
                </w:tc>
                <w:tc>
                  <w:tcPr>
                    <w:tcW w:w="1134" w:type="dxa"/>
                    <w:vAlign w:val="center"/>
                  </w:tcPr>
                  <w:p w:rsidR="00E572FE" w:rsidRPr="00DD55CE" w:rsidRDefault="00E572FE" w:rsidP="0088518B">
                    <w:pPr>
                      <w:jc w:val="center"/>
                      <w:rPr>
                        <w:szCs w:val="21"/>
                      </w:rPr>
                    </w:pPr>
                    <w:r>
                      <w:t>300,000</w:t>
                    </w:r>
                  </w:p>
                </w:tc>
                <w:tc>
                  <w:tcPr>
                    <w:tcW w:w="992" w:type="dxa"/>
                    <w:vAlign w:val="center"/>
                  </w:tcPr>
                  <w:p w:rsidR="00E572FE" w:rsidRPr="00DD55CE" w:rsidRDefault="00E572FE" w:rsidP="0088518B">
                    <w:pPr>
                      <w:jc w:val="center"/>
                      <w:rPr>
                        <w:szCs w:val="21"/>
                      </w:rPr>
                    </w:pPr>
                    <w:r>
                      <w:t>0</w:t>
                    </w:r>
                  </w:p>
                </w:tc>
                <w:tc>
                  <w:tcPr>
                    <w:tcW w:w="850" w:type="dxa"/>
                    <w:vAlign w:val="center"/>
                  </w:tcPr>
                  <w:p w:rsidR="00E572FE" w:rsidRPr="00DD55CE" w:rsidRDefault="00E572FE" w:rsidP="0088518B">
                    <w:pPr>
                      <w:jc w:val="center"/>
                      <w:rPr>
                        <w:szCs w:val="21"/>
                      </w:rPr>
                    </w:pPr>
                  </w:p>
                </w:tc>
                <w:tc>
                  <w:tcPr>
                    <w:tcW w:w="1560" w:type="dxa"/>
                    <w:vAlign w:val="center"/>
                  </w:tcPr>
                  <w:p w:rsidR="00E572FE" w:rsidRPr="00DD55CE" w:rsidRDefault="00E572FE" w:rsidP="0088518B">
                    <w:pPr>
                      <w:jc w:val="center"/>
                      <w:rPr>
                        <w:szCs w:val="21"/>
                      </w:rPr>
                    </w:pPr>
                    <w:r>
                      <w:t>80</w:t>
                    </w:r>
                  </w:p>
                </w:tc>
                <w:sdt>
                  <w:sdtPr>
                    <w:rPr>
                      <w:szCs w:val="21"/>
                    </w:rPr>
                    <w:alias w:val="董事、监事、高级管理人员是否在公司关联方获取报酬"/>
                    <w:tag w:val="_GBC_da1333fb62ea4775ac485783e963c073"/>
                    <w:id w:val="765737095"/>
                    <w:lock w:val="sdtLocked"/>
                    <w:comboBox>
                      <w:listItem w:displayText="是" w:value="true"/>
                      <w:listItem w:displayText="否" w:value="false"/>
                    </w:comboBox>
                  </w:sdtPr>
                  <w:sdtEndPr/>
                  <w:sdtContent>
                    <w:tc>
                      <w:tcPr>
                        <w:tcW w:w="1088" w:type="dxa"/>
                        <w:vAlign w:val="center"/>
                      </w:tcPr>
                      <w:p w:rsidR="00E572FE" w:rsidRPr="00DD55CE" w:rsidRDefault="00E572FE" w:rsidP="0088518B">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szCs w:val="21"/>
              </w:rPr>
              <w:alias w:val="董事、监事、高级管理人员基本情况"/>
              <w:tag w:val="_TUP_f0cd7c5e5dc248398e9026516098f821"/>
              <w:id w:val="1655186819"/>
              <w:lock w:val="sdtLocked"/>
            </w:sdtPr>
            <w:sdtEndPr/>
            <w:sdtContent>
              <w:tr w:rsidR="00E572FE" w:rsidRPr="00DD55CE" w:rsidTr="00387AF6">
                <w:trPr>
                  <w:trHeight w:val="132"/>
                </w:trPr>
                <w:tc>
                  <w:tcPr>
                    <w:tcW w:w="959" w:type="dxa"/>
                    <w:vAlign w:val="center"/>
                  </w:tcPr>
                  <w:p w:rsidR="00E572FE" w:rsidRPr="00DD55CE" w:rsidRDefault="00E572FE" w:rsidP="0088518B">
                    <w:pPr>
                      <w:jc w:val="center"/>
                      <w:rPr>
                        <w:szCs w:val="21"/>
                      </w:rPr>
                    </w:pPr>
                    <w:r>
                      <w:t>朱菊芳</w:t>
                    </w:r>
                  </w:p>
                </w:tc>
                <w:tc>
                  <w:tcPr>
                    <w:tcW w:w="1276" w:type="dxa"/>
                    <w:vAlign w:val="center"/>
                  </w:tcPr>
                  <w:p w:rsidR="00E572FE" w:rsidRPr="00DD55CE" w:rsidRDefault="00E572FE" w:rsidP="0088518B">
                    <w:pPr>
                      <w:jc w:val="center"/>
                      <w:rPr>
                        <w:szCs w:val="21"/>
                      </w:rPr>
                    </w:pPr>
                    <w:r>
                      <w:t>副总裁</w:t>
                    </w:r>
                  </w:p>
                </w:tc>
                <w:tc>
                  <w:tcPr>
                    <w:tcW w:w="708" w:type="dxa"/>
                    <w:vAlign w:val="center"/>
                  </w:tcPr>
                  <w:p w:rsidR="00E572FE" w:rsidRPr="00DD55CE" w:rsidRDefault="00E572FE" w:rsidP="0088518B">
                    <w:pPr>
                      <w:jc w:val="center"/>
                      <w:rPr>
                        <w:szCs w:val="21"/>
                      </w:rPr>
                    </w:pPr>
                    <w:r>
                      <w:t>女</w:t>
                    </w:r>
                  </w:p>
                </w:tc>
                <w:tc>
                  <w:tcPr>
                    <w:tcW w:w="709" w:type="dxa"/>
                    <w:vAlign w:val="center"/>
                  </w:tcPr>
                  <w:p w:rsidR="00E572FE" w:rsidRPr="00DD55CE" w:rsidRDefault="00E572FE" w:rsidP="0088518B">
                    <w:pPr>
                      <w:jc w:val="center"/>
                      <w:rPr>
                        <w:szCs w:val="21"/>
                      </w:rPr>
                    </w:pPr>
                    <w:r>
                      <w:t>5</w:t>
                    </w:r>
                    <w:r>
                      <w:rPr>
                        <w:rFonts w:hint="eastAsia"/>
                      </w:rPr>
                      <w:t>2</w:t>
                    </w:r>
                  </w:p>
                </w:tc>
                <w:tc>
                  <w:tcPr>
                    <w:tcW w:w="1843" w:type="dxa"/>
                    <w:vAlign w:val="center"/>
                  </w:tcPr>
                  <w:p w:rsidR="00E572FE" w:rsidRPr="00DD55CE" w:rsidRDefault="00E572FE" w:rsidP="0088518B">
                    <w:pPr>
                      <w:jc w:val="center"/>
                      <w:rPr>
                        <w:szCs w:val="21"/>
                      </w:rPr>
                    </w:pPr>
                    <w:r>
                      <w:t>2018</w:t>
                    </w:r>
                    <w:r>
                      <w:t>年</w:t>
                    </w:r>
                    <w:r>
                      <w:t>3</w:t>
                    </w:r>
                    <w:r>
                      <w:t>月</w:t>
                    </w:r>
                    <w:r>
                      <w:t>29</w:t>
                    </w:r>
                    <w:r>
                      <w:t>日</w:t>
                    </w:r>
                  </w:p>
                </w:tc>
                <w:tc>
                  <w:tcPr>
                    <w:tcW w:w="1843" w:type="dxa"/>
                    <w:vAlign w:val="center"/>
                  </w:tcPr>
                  <w:p w:rsidR="00E572FE" w:rsidRPr="00DD55CE" w:rsidRDefault="00E572FE" w:rsidP="0088518B">
                    <w:pPr>
                      <w:jc w:val="center"/>
                      <w:rPr>
                        <w:szCs w:val="21"/>
                      </w:rPr>
                    </w:pPr>
                    <w:r>
                      <w:t>2021</w:t>
                    </w:r>
                    <w:r>
                      <w:t>年</w:t>
                    </w:r>
                    <w:r>
                      <w:t>3</w:t>
                    </w:r>
                    <w:r>
                      <w:t>月</w:t>
                    </w:r>
                    <w:r>
                      <w:t>28</w:t>
                    </w:r>
                    <w:r>
                      <w:t>日</w:t>
                    </w:r>
                  </w:p>
                </w:tc>
                <w:tc>
                  <w:tcPr>
                    <w:tcW w:w="1134" w:type="dxa"/>
                    <w:vAlign w:val="center"/>
                  </w:tcPr>
                  <w:p w:rsidR="00E572FE" w:rsidRPr="00DD55CE" w:rsidRDefault="00E572FE" w:rsidP="0088518B">
                    <w:pPr>
                      <w:jc w:val="center"/>
                      <w:rPr>
                        <w:szCs w:val="21"/>
                      </w:rPr>
                    </w:pPr>
                    <w:r>
                      <w:t>320,000</w:t>
                    </w:r>
                  </w:p>
                </w:tc>
                <w:tc>
                  <w:tcPr>
                    <w:tcW w:w="1134" w:type="dxa"/>
                    <w:vAlign w:val="center"/>
                  </w:tcPr>
                  <w:p w:rsidR="00E572FE" w:rsidRPr="00DD55CE" w:rsidRDefault="00E572FE" w:rsidP="0088518B">
                    <w:pPr>
                      <w:jc w:val="center"/>
                      <w:rPr>
                        <w:szCs w:val="21"/>
                      </w:rPr>
                    </w:pPr>
                    <w:r>
                      <w:t>320,000</w:t>
                    </w:r>
                  </w:p>
                </w:tc>
                <w:tc>
                  <w:tcPr>
                    <w:tcW w:w="992" w:type="dxa"/>
                    <w:vAlign w:val="center"/>
                  </w:tcPr>
                  <w:p w:rsidR="00E572FE" w:rsidRPr="00DD55CE" w:rsidRDefault="00E572FE" w:rsidP="0088518B">
                    <w:pPr>
                      <w:jc w:val="center"/>
                      <w:rPr>
                        <w:szCs w:val="21"/>
                      </w:rPr>
                    </w:pPr>
                    <w:r>
                      <w:t>0</w:t>
                    </w:r>
                  </w:p>
                </w:tc>
                <w:tc>
                  <w:tcPr>
                    <w:tcW w:w="850" w:type="dxa"/>
                    <w:vAlign w:val="center"/>
                  </w:tcPr>
                  <w:p w:rsidR="00E572FE" w:rsidRPr="00DD55CE" w:rsidRDefault="00E572FE" w:rsidP="0088518B">
                    <w:pPr>
                      <w:jc w:val="center"/>
                      <w:rPr>
                        <w:szCs w:val="21"/>
                      </w:rPr>
                    </w:pPr>
                  </w:p>
                </w:tc>
                <w:tc>
                  <w:tcPr>
                    <w:tcW w:w="1560" w:type="dxa"/>
                    <w:vAlign w:val="center"/>
                  </w:tcPr>
                  <w:p w:rsidR="00E572FE" w:rsidRPr="00DD55CE" w:rsidRDefault="00E572FE" w:rsidP="0088518B">
                    <w:pPr>
                      <w:jc w:val="center"/>
                      <w:rPr>
                        <w:szCs w:val="21"/>
                      </w:rPr>
                    </w:pPr>
                    <w:r>
                      <w:t>80</w:t>
                    </w:r>
                  </w:p>
                </w:tc>
                <w:sdt>
                  <w:sdtPr>
                    <w:rPr>
                      <w:szCs w:val="21"/>
                    </w:rPr>
                    <w:alias w:val="董事、监事、高级管理人员是否在公司关联方获取报酬"/>
                    <w:tag w:val="_GBC_da1333fb62ea4775ac485783e963c073"/>
                    <w:id w:val="1385287322"/>
                    <w:lock w:val="sdtLocked"/>
                    <w:comboBox>
                      <w:listItem w:displayText="是" w:value="true"/>
                      <w:listItem w:displayText="否" w:value="false"/>
                    </w:comboBox>
                  </w:sdtPr>
                  <w:sdtEndPr/>
                  <w:sdtContent>
                    <w:tc>
                      <w:tcPr>
                        <w:tcW w:w="1088" w:type="dxa"/>
                        <w:vAlign w:val="center"/>
                      </w:tcPr>
                      <w:p w:rsidR="00E572FE" w:rsidRPr="00DD55CE" w:rsidRDefault="00E572FE" w:rsidP="0088518B">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szCs w:val="21"/>
              </w:rPr>
              <w:alias w:val="董事、监事、高级管理人员基本情况"/>
              <w:tag w:val="_TUP_f0cd7c5e5dc248398e9026516098f821"/>
              <w:id w:val="-879400454"/>
              <w:lock w:val="sdtLocked"/>
            </w:sdtPr>
            <w:sdtEndPr/>
            <w:sdtContent>
              <w:tr w:rsidR="00E572FE" w:rsidRPr="00DD55CE" w:rsidTr="00387AF6">
                <w:trPr>
                  <w:trHeight w:val="132"/>
                </w:trPr>
                <w:tc>
                  <w:tcPr>
                    <w:tcW w:w="959" w:type="dxa"/>
                    <w:vAlign w:val="center"/>
                  </w:tcPr>
                  <w:p w:rsidR="00E572FE" w:rsidRPr="00DD55CE" w:rsidRDefault="00E572FE" w:rsidP="0088518B">
                    <w:pPr>
                      <w:jc w:val="center"/>
                      <w:rPr>
                        <w:szCs w:val="21"/>
                      </w:rPr>
                    </w:pPr>
                    <w:proofErr w:type="gramStart"/>
                    <w:r>
                      <w:t>陈佳海</w:t>
                    </w:r>
                    <w:proofErr w:type="gramEnd"/>
                  </w:p>
                </w:tc>
                <w:tc>
                  <w:tcPr>
                    <w:tcW w:w="1276" w:type="dxa"/>
                    <w:vAlign w:val="center"/>
                  </w:tcPr>
                  <w:p w:rsidR="00E572FE" w:rsidRPr="00DD55CE" w:rsidRDefault="00E572FE" w:rsidP="0088518B">
                    <w:pPr>
                      <w:jc w:val="center"/>
                      <w:rPr>
                        <w:szCs w:val="21"/>
                      </w:rPr>
                    </w:pPr>
                    <w:r>
                      <w:t>董事会秘书</w:t>
                    </w:r>
                  </w:p>
                </w:tc>
                <w:tc>
                  <w:tcPr>
                    <w:tcW w:w="708" w:type="dxa"/>
                    <w:vAlign w:val="center"/>
                  </w:tcPr>
                  <w:p w:rsidR="00E572FE" w:rsidRPr="00DD55CE" w:rsidRDefault="00E572FE" w:rsidP="0088518B">
                    <w:pPr>
                      <w:jc w:val="center"/>
                      <w:rPr>
                        <w:szCs w:val="21"/>
                      </w:rPr>
                    </w:pPr>
                    <w:r>
                      <w:t>男</w:t>
                    </w:r>
                  </w:p>
                </w:tc>
                <w:tc>
                  <w:tcPr>
                    <w:tcW w:w="709" w:type="dxa"/>
                    <w:vAlign w:val="center"/>
                  </w:tcPr>
                  <w:p w:rsidR="00E572FE" w:rsidRPr="00DD55CE" w:rsidRDefault="00E572FE" w:rsidP="0088518B">
                    <w:pPr>
                      <w:jc w:val="center"/>
                      <w:rPr>
                        <w:szCs w:val="21"/>
                      </w:rPr>
                    </w:pPr>
                    <w:r>
                      <w:t>3</w:t>
                    </w:r>
                    <w:r>
                      <w:rPr>
                        <w:rFonts w:hint="eastAsia"/>
                      </w:rPr>
                      <w:t>9</w:t>
                    </w:r>
                  </w:p>
                </w:tc>
                <w:tc>
                  <w:tcPr>
                    <w:tcW w:w="1843" w:type="dxa"/>
                    <w:vAlign w:val="center"/>
                  </w:tcPr>
                  <w:p w:rsidR="00E572FE" w:rsidRPr="00DD55CE" w:rsidRDefault="00E572FE" w:rsidP="0088518B">
                    <w:pPr>
                      <w:jc w:val="center"/>
                      <w:rPr>
                        <w:szCs w:val="21"/>
                      </w:rPr>
                    </w:pPr>
                    <w:r>
                      <w:t>2018</w:t>
                    </w:r>
                    <w:r>
                      <w:t>年</w:t>
                    </w:r>
                    <w:r>
                      <w:t>3</w:t>
                    </w:r>
                    <w:r>
                      <w:t>月</w:t>
                    </w:r>
                    <w:r>
                      <w:t>29</w:t>
                    </w:r>
                    <w:r>
                      <w:t>日</w:t>
                    </w:r>
                  </w:p>
                </w:tc>
                <w:tc>
                  <w:tcPr>
                    <w:tcW w:w="1843" w:type="dxa"/>
                    <w:vAlign w:val="center"/>
                  </w:tcPr>
                  <w:p w:rsidR="00E572FE" w:rsidRPr="00DD55CE" w:rsidRDefault="00E572FE" w:rsidP="0088518B">
                    <w:pPr>
                      <w:jc w:val="center"/>
                      <w:rPr>
                        <w:szCs w:val="21"/>
                      </w:rPr>
                    </w:pPr>
                    <w:r>
                      <w:t>2021</w:t>
                    </w:r>
                    <w:r>
                      <w:t>年</w:t>
                    </w:r>
                    <w:r>
                      <w:t>3</w:t>
                    </w:r>
                    <w:r>
                      <w:t>月</w:t>
                    </w:r>
                    <w:r>
                      <w:t>28</w:t>
                    </w:r>
                    <w:r>
                      <w:t>日</w:t>
                    </w:r>
                  </w:p>
                </w:tc>
                <w:tc>
                  <w:tcPr>
                    <w:tcW w:w="1134" w:type="dxa"/>
                    <w:vAlign w:val="center"/>
                  </w:tcPr>
                  <w:p w:rsidR="00E572FE" w:rsidRPr="00DD55CE" w:rsidRDefault="00E572FE" w:rsidP="0088518B">
                    <w:pPr>
                      <w:jc w:val="center"/>
                      <w:rPr>
                        <w:szCs w:val="21"/>
                      </w:rPr>
                    </w:pPr>
                    <w:r>
                      <w:t>130,000</w:t>
                    </w:r>
                  </w:p>
                </w:tc>
                <w:tc>
                  <w:tcPr>
                    <w:tcW w:w="1134" w:type="dxa"/>
                    <w:vAlign w:val="center"/>
                  </w:tcPr>
                  <w:p w:rsidR="00E572FE" w:rsidRPr="00DD55CE" w:rsidRDefault="00E572FE" w:rsidP="0088518B">
                    <w:pPr>
                      <w:jc w:val="center"/>
                      <w:rPr>
                        <w:szCs w:val="21"/>
                      </w:rPr>
                    </w:pPr>
                    <w:r>
                      <w:t>130,000</w:t>
                    </w:r>
                  </w:p>
                </w:tc>
                <w:tc>
                  <w:tcPr>
                    <w:tcW w:w="992" w:type="dxa"/>
                    <w:vAlign w:val="center"/>
                  </w:tcPr>
                  <w:p w:rsidR="00E572FE" w:rsidRPr="00DD55CE" w:rsidRDefault="00E572FE" w:rsidP="0088518B">
                    <w:pPr>
                      <w:jc w:val="center"/>
                      <w:rPr>
                        <w:szCs w:val="21"/>
                      </w:rPr>
                    </w:pPr>
                    <w:r>
                      <w:t>0</w:t>
                    </w:r>
                  </w:p>
                </w:tc>
                <w:tc>
                  <w:tcPr>
                    <w:tcW w:w="850" w:type="dxa"/>
                    <w:vAlign w:val="center"/>
                  </w:tcPr>
                  <w:p w:rsidR="00E572FE" w:rsidRPr="00DD55CE" w:rsidRDefault="00E572FE" w:rsidP="0088518B">
                    <w:pPr>
                      <w:jc w:val="center"/>
                      <w:rPr>
                        <w:szCs w:val="21"/>
                      </w:rPr>
                    </w:pPr>
                  </w:p>
                </w:tc>
                <w:tc>
                  <w:tcPr>
                    <w:tcW w:w="1560" w:type="dxa"/>
                    <w:vAlign w:val="center"/>
                  </w:tcPr>
                  <w:p w:rsidR="00E572FE" w:rsidRPr="00DD55CE" w:rsidRDefault="00E572FE" w:rsidP="0088518B">
                    <w:pPr>
                      <w:jc w:val="center"/>
                      <w:rPr>
                        <w:szCs w:val="21"/>
                      </w:rPr>
                    </w:pPr>
                    <w:r>
                      <w:t>70</w:t>
                    </w:r>
                  </w:p>
                </w:tc>
                <w:sdt>
                  <w:sdtPr>
                    <w:rPr>
                      <w:szCs w:val="21"/>
                    </w:rPr>
                    <w:alias w:val="董事、监事、高级管理人员是否在公司关联方获取报酬"/>
                    <w:tag w:val="_GBC_da1333fb62ea4775ac485783e963c073"/>
                    <w:id w:val="1372035574"/>
                    <w:lock w:val="sdtLocked"/>
                    <w:comboBox>
                      <w:listItem w:displayText="是" w:value="true"/>
                      <w:listItem w:displayText="否" w:value="false"/>
                    </w:comboBox>
                  </w:sdtPr>
                  <w:sdtEndPr/>
                  <w:sdtContent>
                    <w:tc>
                      <w:tcPr>
                        <w:tcW w:w="1088" w:type="dxa"/>
                        <w:vAlign w:val="center"/>
                      </w:tcPr>
                      <w:p w:rsidR="00E572FE" w:rsidRPr="00DD55CE" w:rsidRDefault="00E572FE" w:rsidP="0088518B">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szCs w:val="21"/>
              </w:rPr>
              <w:alias w:val="董事、监事、高级管理人员基本情况"/>
              <w:tag w:val="_TUP_f0cd7c5e5dc248398e9026516098f821"/>
              <w:id w:val="137538264"/>
              <w:lock w:val="sdtLocked"/>
            </w:sdtPr>
            <w:sdtEndPr/>
            <w:sdtContent>
              <w:tr w:rsidR="00E572FE" w:rsidRPr="00DD55CE" w:rsidTr="00387AF6">
                <w:trPr>
                  <w:trHeight w:val="132"/>
                </w:trPr>
                <w:tc>
                  <w:tcPr>
                    <w:tcW w:w="959" w:type="dxa"/>
                    <w:vAlign w:val="center"/>
                  </w:tcPr>
                  <w:p w:rsidR="00E572FE" w:rsidRPr="00DD55CE" w:rsidRDefault="00E572FE" w:rsidP="0088518B">
                    <w:pPr>
                      <w:jc w:val="center"/>
                      <w:rPr>
                        <w:szCs w:val="21"/>
                      </w:rPr>
                    </w:pPr>
                    <w:proofErr w:type="gramStart"/>
                    <w:r w:rsidRPr="00865066">
                      <w:rPr>
                        <w:rFonts w:asciiTheme="minorHAnsi" w:eastAsiaTheme="minorEastAsia" w:hAnsiTheme="minorHAnsi" w:cstheme="minorBidi" w:hint="eastAsia"/>
                        <w:szCs w:val="21"/>
                      </w:rPr>
                      <w:t>孙曦</w:t>
                    </w:r>
                    <w:proofErr w:type="gramEnd"/>
                  </w:p>
                </w:tc>
                <w:tc>
                  <w:tcPr>
                    <w:tcW w:w="1276" w:type="dxa"/>
                    <w:vAlign w:val="center"/>
                  </w:tcPr>
                  <w:p w:rsidR="00E572FE" w:rsidRPr="00877AE3" w:rsidRDefault="00E572FE" w:rsidP="0088518B">
                    <w:pPr>
                      <w:jc w:val="center"/>
                    </w:pPr>
                    <w:r>
                      <w:rPr>
                        <w:rFonts w:hint="eastAsia"/>
                      </w:rPr>
                      <w:t>财务总监</w:t>
                    </w:r>
                  </w:p>
                </w:tc>
                <w:tc>
                  <w:tcPr>
                    <w:tcW w:w="708" w:type="dxa"/>
                    <w:vAlign w:val="center"/>
                  </w:tcPr>
                  <w:p w:rsidR="00E572FE" w:rsidRPr="00DD55CE" w:rsidRDefault="00E572FE" w:rsidP="0088518B">
                    <w:pPr>
                      <w:jc w:val="center"/>
                      <w:rPr>
                        <w:szCs w:val="21"/>
                      </w:rPr>
                    </w:pPr>
                    <w:r>
                      <w:rPr>
                        <w:rFonts w:hint="eastAsia"/>
                        <w:szCs w:val="21"/>
                      </w:rPr>
                      <w:t>男</w:t>
                    </w:r>
                  </w:p>
                </w:tc>
                <w:tc>
                  <w:tcPr>
                    <w:tcW w:w="709" w:type="dxa"/>
                    <w:vAlign w:val="center"/>
                  </w:tcPr>
                  <w:p w:rsidR="00E572FE" w:rsidRPr="00DD55CE" w:rsidRDefault="00E572FE" w:rsidP="0088518B">
                    <w:pPr>
                      <w:jc w:val="center"/>
                      <w:rPr>
                        <w:szCs w:val="21"/>
                      </w:rPr>
                    </w:pPr>
                    <w:r>
                      <w:rPr>
                        <w:rFonts w:hint="eastAsia"/>
                        <w:szCs w:val="21"/>
                      </w:rPr>
                      <w:t>39</w:t>
                    </w:r>
                  </w:p>
                </w:tc>
                <w:tc>
                  <w:tcPr>
                    <w:tcW w:w="1843" w:type="dxa"/>
                    <w:vAlign w:val="center"/>
                  </w:tcPr>
                  <w:p w:rsidR="00E572FE" w:rsidRPr="00DD55CE" w:rsidRDefault="00E572FE" w:rsidP="0088518B">
                    <w:pPr>
                      <w:jc w:val="center"/>
                      <w:rPr>
                        <w:szCs w:val="21"/>
                      </w:rPr>
                    </w:pPr>
                    <w:r>
                      <w:t>20</w:t>
                    </w:r>
                    <w:r>
                      <w:rPr>
                        <w:rFonts w:hint="eastAsia"/>
                      </w:rPr>
                      <w:t>19</w:t>
                    </w:r>
                    <w:r>
                      <w:t>年</w:t>
                    </w:r>
                    <w:r>
                      <w:rPr>
                        <w:rFonts w:hint="eastAsia"/>
                      </w:rPr>
                      <w:t>4</w:t>
                    </w:r>
                    <w:r>
                      <w:t>月</w:t>
                    </w:r>
                    <w:r>
                      <w:rPr>
                        <w:rFonts w:hint="eastAsia"/>
                      </w:rPr>
                      <w:t>18</w:t>
                    </w:r>
                    <w:r>
                      <w:t>日</w:t>
                    </w:r>
                  </w:p>
                </w:tc>
                <w:tc>
                  <w:tcPr>
                    <w:tcW w:w="1843" w:type="dxa"/>
                    <w:vAlign w:val="center"/>
                  </w:tcPr>
                  <w:p w:rsidR="00E572FE" w:rsidRPr="00DD55CE" w:rsidRDefault="00E572FE" w:rsidP="0088518B">
                    <w:pPr>
                      <w:jc w:val="center"/>
                      <w:rPr>
                        <w:szCs w:val="21"/>
                      </w:rPr>
                    </w:pPr>
                    <w:r>
                      <w:t>2021</w:t>
                    </w:r>
                    <w:r>
                      <w:t>年</w:t>
                    </w:r>
                    <w:r>
                      <w:t>3</w:t>
                    </w:r>
                    <w:r>
                      <w:t>月</w:t>
                    </w:r>
                    <w:r>
                      <w:t>28</w:t>
                    </w:r>
                    <w:r>
                      <w:t>日</w:t>
                    </w:r>
                  </w:p>
                </w:tc>
                <w:tc>
                  <w:tcPr>
                    <w:tcW w:w="1134" w:type="dxa"/>
                    <w:vAlign w:val="center"/>
                  </w:tcPr>
                  <w:p w:rsidR="00E572FE" w:rsidRPr="00DD55CE" w:rsidRDefault="00E572FE" w:rsidP="0088518B">
                    <w:pPr>
                      <w:jc w:val="center"/>
                      <w:rPr>
                        <w:szCs w:val="21"/>
                      </w:rPr>
                    </w:pPr>
                    <w:r>
                      <w:rPr>
                        <w:rFonts w:hint="eastAsia"/>
                        <w:szCs w:val="21"/>
                      </w:rPr>
                      <w:t>0</w:t>
                    </w:r>
                  </w:p>
                </w:tc>
                <w:tc>
                  <w:tcPr>
                    <w:tcW w:w="1134" w:type="dxa"/>
                    <w:vAlign w:val="center"/>
                  </w:tcPr>
                  <w:p w:rsidR="00E572FE" w:rsidRPr="00DD55CE" w:rsidRDefault="00E572FE" w:rsidP="0088518B">
                    <w:pPr>
                      <w:jc w:val="center"/>
                      <w:rPr>
                        <w:szCs w:val="21"/>
                      </w:rPr>
                    </w:pPr>
                    <w:r>
                      <w:rPr>
                        <w:rFonts w:hint="eastAsia"/>
                        <w:szCs w:val="21"/>
                      </w:rPr>
                      <w:t>0</w:t>
                    </w:r>
                  </w:p>
                </w:tc>
                <w:tc>
                  <w:tcPr>
                    <w:tcW w:w="992" w:type="dxa"/>
                    <w:vAlign w:val="center"/>
                  </w:tcPr>
                  <w:p w:rsidR="00E572FE" w:rsidRPr="00DD55CE" w:rsidRDefault="00E572FE" w:rsidP="0088518B">
                    <w:pPr>
                      <w:jc w:val="center"/>
                      <w:rPr>
                        <w:szCs w:val="21"/>
                      </w:rPr>
                    </w:pPr>
                    <w:r>
                      <w:rPr>
                        <w:rFonts w:hint="eastAsia"/>
                        <w:szCs w:val="21"/>
                      </w:rPr>
                      <w:t>0</w:t>
                    </w:r>
                  </w:p>
                </w:tc>
                <w:tc>
                  <w:tcPr>
                    <w:tcW w:w="850" w:type="dxa"/>
                    <w:vAlign w:val="center"/>
                  </w:tcPr>
                  <w:p w:rsidR="00E572FE" w:rsidRPr="00DD55CE" w:rsidRDefault="00E572FE" w:rsidP="0088518B">
                    <w:pPr>
                      <w:jc w:val="center"/>
                      <w:rPr>
                        <w:szCs w:val="21"/>
                      </w:rPr>
                    </w:pPr>
                  </w:p>
                </w:tc>
                <w:tc>
                  <w:tcPr>
                    <w:tcW w:w="1560" w:type="dxa"/>
                    <w:vAlign w:val="center"/>
                  </w:tcPr>
                  <w:p w:rsidR="00E572FE" w:rsidRPr="00DD55CE" w:rsidRDefault="00E572FE" w:rsidP="0088518B">
                    <w:pPr>
                      <w:jc w:val="center"/>
                      <w:rPr>
                        <w:szCs w:val="21"/>
                      </w:rPr>
                    </w:pPr>
                    <w:r>
                      <w:t>60</w:t>
                    </w:r>
                  </w:p>
                </w:tc>
                <w:sdt>
                  <w:sdtPr>
                    <w:rPr>
                      <w:szCs w:val="21"/>
                    </w:rPr>
                    <w:alias w:val="董事、监事、高级管理人员是否在公司关联方获取报酬"/>
                    <w:tag w:val="_GBC_da1333fb62ea4775ac485783e963c073"/>
                    <w:id w:val="51046756"/>
                    <w:lock w:val="sdtLocked"/>
                    <w:comboBox>
                      <w:listItem w:displayText="是" w:value="true"/>
                      <w:listItem w:displayText="否" w:value="false"/>
                    </w:comboBox>
                  </w:sdtPr>
                  <w:sdtEndPr/>
                  <w:sdtContent>
                    <w:tc>
                      <w:tcPr>
                        <w:tcW w:w="1088" w:type="dxa"/>
                        <w:vAlign w:val="center"/>
                      </w:tcPr>
                      <w:p w:rsidR="00E572FE" w:rsidRPr="00DD55CE" w:rsidRDefault="00E572FE" w:rsidP="0088518B">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szCs w:val="21"/>
              </w:rPr>
              <w:alias w:val="董事、监事、高级管理人员基本情况"/>
              <w:tag w:val="_TUP_f0cd7c5e5dc248398e9026516098f821"/>
              <w:id w:val="948511004"/>
              <w:lock w:val="sdtLocked"/>
            </w:sdtPr>
            <w:sdtEndPr/>
            <w:sdtContent>
              <w:tr w:rsidR="00E572FE" w:rsidRPr="00DD55CE" w:rsidTr="00387AF6">
                <w:trPr>
                  <w:trHeight w:val="132"/>
                </w:trPr>
                <w:tc>
                  <w:tcPr>
                    <w:tcW w:w="959" w:type="dxa"/>
                    <w:vAlign w:val="center"/>
                  </w:tcPr>
                  <w:p w:rsidR="00E572FE" w:rsidRPr="00DD55CE" w:rsidRDefault="00E572FE" w:rsidP="0088518B">
                    <w:pPr>
                      <w:jc w:val="center"/>
                      <w:rPr>
                        <w:szCs w:val="21"/>
                      </w:rPr>
                    </w:pPr>
                    <w:r>
                      <w:t>金力</w:t>
                    </w:r>
                  </w:p>
                </w:tc>
                <w:tc>
                  <w:tcPr>
                    <w:tcW w:w="1276" w:type="dxa"/>
                    <w:vAlign w:val="center"/>
                  </w:tcPr>
                  <w:p w:rsidR="00E572FE" w:rsidRDefault="00E572FE" w:rsidP="0088518B">
                    <w:pPr>
                      <w:jc w:val="center"/>
                    </w:pPr>
                    <w:r>
                      <w:t>副总裁</w:t>
                    </w:r>
                  </w:p>
                  <w:p w:rsidR="00E572FE" w:rsidRPr="00DD55CE" w:rsidRDefault="00E572FE" w:rsidP="0088518B">
                    <w:pPr>
                      <w:jc w:val="center"/>
                      <w:rPr>
                        <w:szCs w:val="21"/>
                      </w:rPr>
                    </w:pPr>
                    <w:r>
                      <w:rPr>
                        <w:rFonts w:hint="eastAsia"/>
                      </w:rPr>
                      <w:t>（已离任）</w:t>
                    </w:r>
                  </w:p>
                </w:tc>
                <w:tc>
                  <w:tcPr>
                    <w:tcW w:w="708" w:type="dxa"/>
                    <w:vAlign w:val="center"/>
                  </w:tcPr>
                  <w:p w:rsidR="00E572FE" w:rsidRPr="00DD55CE" w:rsidRDefault="00E572FE" w:rsidP="0088518B">
                    <w:pPr>
                      <w:jc w:val="center"/>
                      <w:rPr>
                        <w:szCs w:val="21"/>
                      </w:rPr>
                    </w:pPr>
                    <w:r>
                      <w:t>男</w:t>
                    </w:r>
                  </w:p>
                </w:tc>
                <w:tc>
                  <w:tcPr>
                    <w:tcW w:w="709" w:type="dxa"/>
                    <w:vAlign w:val="center"/>
                  </w:tcPr>
                  <w:p w:rsidR="00E572FE" w:rsidRPr="00DD55CE" w:rsidRDefault="00E572FE" w:rsidP="0088518B">
                    <w:pPr>
                      <w:jc w:val="center"/>
                      <w:rPr>
                        <w:szCs w:val="21"/>
                      </w:rPr>
                    </w:pPr>
                    <w:r>
                      <w:t>5</w:t>
                    </w:r>
                    <w:r>
                      <w:rPr>
                        <w:rFonts w:hint="eastAsia"/>
                      </w:rPr>
                      <w:t>6</w:t>
                    </w:r>
                  </w:p>
                </w:tc>
                <w:tc>
                  <w:tcPr>
                    <w:tcW w:w="1843" w:type="dxa"/>
                    <w:vAlign w:val="center"/>
                  </w:tcPr>
                  <w:p w:rsidR="00E572FE" w:rsidRPr="00DD55CE" w:rsidRDefault="00E572FE" w:rsidP="0088518B">
                    <w:pPr>
                      <w:jc w:val="center"/>
                      <w:rPr>
                        <w:szCs w:val="21"/>
                      </w:rPr>
                    </w:pPr>
                    <w:r>
                      <w:t>2018</w:t>
                    </w:r>
                    <w:r>
                      <w:t>年</w:t>
                    </w:r>
                    <w:r>
                      <w:t>3</w:t>
                    </w:r>
                    <w:r>
                      <w:t>月</w:t>
                    </w:r>
                    <w:r>
                      <w:t>29</w:t>
                    </w:r>
                    <w:r>
                      <w:t>日</w:t>
                    </w:r>
                  </w:p>
                </w:tc>
                <w:tc>
                  <w:tcPr>
                    <w:tcW w:w="1843" w:type="dxa"/>
                    <w:vAlign w:val="center"/>
                  </w:tcPr>
                  <w:p w:rsidR="00E572FE" w:rsidRPr="00DD55CE" w:rsidRDefault="00E572FE" w:rsidP="0088518B">
                    <w:pPr>
                      <w:jc w:val="center"/>
                      <w:rPr>
                        <w:szCs w:val="21"/>
                      </w:rPr>
                    </w:pPr>
                    <w:r>
                      <w:t>20</w:t>
                    </w:r>
                    <w:r>
                      <w:rPr>
                        <w:rFonts w:hint="eastAsia"/>
                      </w:rPr>
                      <w:t>19</w:t>
                    </w:r>
                    <w:r>
                      <w:t>年</w:t>
                    </w:r>
                    <w:r>
                      <w:rPr>
                        <w:rFonts w:hint="eastAsia"/>
                      </w:rPr>
                      <w:t>8</w:t>
                    </w:r>
                    <w:r>
                      <w:t>月</w:t>
                    </w:r>
                    <w:r>
                      <w:rPr>
                        <w:rFonts w:hint="eastAsia"/>
                      </w:rPr>
                      <w:t>2</w:t>
                    </w:r>
                    <w:r>
                      <w:t>日</w:t>
                    </w:r>
                  </w:p>
                </w:tc>
                <w:tc>
                  <w:tcPr>
                    <w:tcW w:w="1134" w:type="dxa"/>
                    <w:vAlign w:val="center"/>
                  </w:tcPr>
                  <w:p w:rsidR="00E572FE" w:rsidRPr="00DD55CE" w:rsidRDefault="00E572FE" w:rsidP="0088518B">
                    <w:pPr>
                      <w:jc w:val="center"/>
                      <w:rPr>
                        <w:szCs w:val="21"/>
                      </w:rPr>
                    </w:pPr>
                    <w:r>
                      <w:t>30,000</w:t>
                    </w:r>
                  </w:p>
                </w:tc>
                <w:tc>
                  <w:tcPr>
                    <w:tcW w:w="1134" w:type="dxa"/>
                    <w:vAlign w:val="center"/>
                  </w:tcPr>
                  <w:p w:rsidR="00E572FE" w:rsidRPr="00DD55CE" w:rsidRDefault="00E572FE" w:rsidP="0088518B">
                    <w:pPr>
                      <w:jc w:val="center"/>
                      <w:rPr>
                        <w:szCs w:val="21"/>
                      </w:rPr>
                    </w:pPr>
                    <w:r>
                      <w:t>30,000</w:t>
                    </w:r>
                  </w:p>
                </w:tc>
                <w:tc>
                  <w:tcPr>
                    <w:tcW w:w="992" w:type="dxa"/>
                    <w:vAlign w:val="center"/>
                  </w:tcPr>
                  <w:p w:rsidR="00E572FE" w:rsidRPr="00DD55CE" w:rsidRDefault="00E572FE" w:rsidP="0088518B">
                    <w:pPr>
                      <w:jc w:val="center"/>
                      <w:rPr>
                        <w:szCs w:val="21"/>
                      </w:rPr>
                    </w:pPr>
                    <w:r>
                      <w:t>0</w:t>
                    </w:r>
                  </w:p>
                </w:tc>
                <w:tc>
                  <w:tcPr>
                    <w:tcW w:w="850" w:type="dxa"/>
                    <w:vAlign w:val="center"/>
                  </w:tcPr>
                  <w:p w:rsidR="00E572FE" w:rsidRPr="00DD55CE" w:rsidRDefault="00E572FE" w:rsidP="0088518B">
                    <w:pPr>
                      <w:jc w:val="center"/>
                      <w:rPr>
                        <w:szCs w:val="21"/>
                      </w:rPr>
                    </w:pPr>
                  </w:p>
                </w:tc>
                <w:tc>
                  <w:tcPr>
                    <w:tcW w:w="1560" w:type="dxa"/>
                    <w:vAlign w:val="center"/>
                  </w:tcPr>
                  <w:p w:rsidR="00E572FE" w:rsidRPr="00DD55CE" w:rsidRDefault="00E572FE" w:rsidP="0088518B">
                    <w:pPr>
                      <w:jc w:val="center"/>
                      <w:rPr>
                        <w:szCs w:val="21"/>
                      </w:rPr>
                    </w:pPr>
                    <w:r>
                      <w:t>60</w:t>
                    </w:r>
                  </w:p>
                </w:tc>
                <w:sdt>
                  <w:sdtPr>
                    <w:rPr>
                      <w:szCs w:val="21"/>
                    </w:rPr>
                    <w:alias w:val="董事、监事、高级管理人员是否在公司关联方获取报酬"/>
                    <w:tag w:val="_GBC_da1333fb62ea4775ac485783e963c073"/>
                    <w:id w:val="1989752382"/>
                    <w:lock w:val="sdtLocked"/>
                    <w:comboBox>
                      <w:listItem w:displayText="是" w:value="true"/>
                      <w:listItem w:displayText="否" w:value="false"/>
                    </w:comboBox>
                  </w:sdtPr>
                  <w:sdtEndPr/>
                  <w:sdtContent>
                    <w:tc>
                      <w:tcPr>
                        <w:tcW w:w="1088" w:type="dxa"/>
                        <w:vAlign w:val="center"/>
                      </w:tcPr>
                      <w:p w:rsidR="00E572FE" w:rsidRPr="00DD55CE" w:rsidRDefault="00E572FE" w:rsidP="0088518B">
                        <w:pPr>
                          <w:jc w:val="center"/>
                          <w:rPr>
                            <w:szCs w:val="21"/>
                          </w:rPr>
                        </w:pPr>
                        <w:proofErr w:type="gramStart"/>
                        <w:r>
                          <w:rPr>
                            <w:rFonts w:hint="eastAsia"/>
                            <w:szCs w:val="21"/>
                          </w:rPr>
                          <w:t>否</w:t>
                        </w:r>
                        <w:proofErr w:type="gramEnd"/>
                      </w:p>
                    </w:tc>
                  </w:sdtContent>
                </w:sdt>
              </w:tr>
            </w:sdtContent>
          </w:sdt>
          <w:sdt>
            <w:sdtPr>
              <w:rPr>
                <w:rFonts w:asciiTheme="minorHAnsi" w:eastAsiaTheme="minorEastAsia" w:hAnsiTheme="minorHAnsi" w:cstheme="minorBidi"/>
                <w:szCs w:val="21"/>
              </w:rPr>
              <w:alias w:val="董事、监事、高级管理人员基本情况"/>
              <w:tag w:val="_TUP_f0cd7c5e5dc248398e9026516098f821"/>
              <w:id w:val="577866761"/>
              <w:lock w:val="sdtLocked"/>
            </w:sdtPr>
            <w:sdtEndPr/>
            <w:sdtContent>
              <w:tr w:rsidR="00E572FE" w:rsidRPr="00DD55CE" w:rsidTr="00387AF6">
                <w:trPr>
                  <w:trHeight w:val="132"/>
                </w:trPr>
                <w:tc>
                  <w:tcPr>
                    <w:tcW w:w="959" w:type="dxa"/>
                    <w:vAlign w:val="center"/>
                  </w:tcPr>
                  <w:p w:rsidR="00E572FE" w:rsidRPr="00DD55CE" w:rsidRDefault="00E572FE" w:rsidP="0088518B">
                    <w:pPr>
                      <w:jc w:val="center"/>
                      <w:rPr>
                        <w:szCs w:val="21"/>
                      </w:rPr>
                    </w:pPr>
                    <w:proofErr w:type="gramStart"/>
                    <w:r>
                      <w:t>承希</w:t>
                    </w:r>
                    <w:proofErr w:type="gramEnd"/>
                  </w:p>
                </w:tc>
                <w:tc>
                  <w:tcPr>
                    <w:tcW w:w="1276" w:type="dxa"/>
                    <w:vAlign w:val="center"/>
                  </w:tcPr>
                  <w:p w:rsidR="00E572FE" w:rsidRPr="00DD55CE" w:rsidRDefault="00E572FE" w:rsidP="0088518B">
                    <w:pPr>
                      <w:jc w:val="center"/>
                      <w:rPr>
                        <w:szCs w:val="21"/>
                      </w:rPr>
                    </w:pPr>
                    <w:r>
                      <w:t>财务总监</w:t>
                    </w:r>
                    <w:r>
                      <w:rPr>
                        <w:rFonts w:hint="eastAsia"/>
                      </w:rPr>
                      <w:t>（已离任）</w:t>
                    </w:r>
                  </w:p>
                </w:tc>
                <w:tc>
                  <w:tcPr>
                    <w:tcW w:w="708" w:type="dxa"/>
                    <w:vAlign w:val="center"/>
                  </w:tcPr>
                  <w:p w:rsidR="00E572FE" w:rsidRPr="00DD55CE" w:rsidRDefault="00E572FE" w:rsidP="0088518B">
                    <w:pPr>
                      <w:jc w:val="center"/>
                      <w:rPr>
                        <w:szCs w:val="21"/>
                      </w:rPr>
                    </w:pPr>
                    <w:r>
                      <w:t>女</w:t>
                    </w:r>
                  </w:p>
                </w:tc>
                <w:tc>
                  <w:tcPr>
                    <w:tcW w:w="709" w:type="dxa"/>
                    <w:vAlign w:val="center"/>
                  </w:tcPr>
                  <w:p w:rsidR="00E572FE" w:rsidRPr="00DD55CE" w:rsidRDefault="00E572FE" w:rsidP="0088518B">
                    <w:pPr>
                      <w:jc w:val="center"/>
                      <w:rPr>
                        <w:szCs w:val="21"/>
                      </w:rPr>
                    </w:pPr>
                    <w:r>
                      <w:rPr>
                        <w:rFonts w:hint="eastAsia"/>
                      </w:rPr>
                      <w:t>40</w:t>
                    </w:r>
                  </w:p>
                </w:tc>
                <w:tc>
                  <w:tcPr>
                    <w:tcW w:w="1843" w:type="dxa"/>
                    <w:vAlign w:val="center"/>
                  </w:tcPr>
                  <w:p w:rsidR="00E572FE" w:rsidRPr="00DD55CE" w:rsidRDefault="00E572FE" w:rsidP="0088518B">
                    <w:pPr>
                      <w:jc w:val="center"/>
                      <w:rPr>
                        <w:szCs w:val="21"/>
                      </w:rPr>
                    </w:pPr>
                    <w:r>
                      <w:t>2018</w:t>
                    </w:r>
                    <w:r>
                      <w:t>年</w:t>
                    </w:r>
                    <w:r>
                      <w:t>3</w:t>
                    </w:r>
                    <w:r>
                      <w:t>月</w:t>
                    </w:r>
                    <w:r>
                      <w:t>29</w:t>
                    </w:r>
                    <w:r>
                      <w:t>日</w:t>
                    </w:r>
                  </w:p>
                </w:tc>
                <w:tc>
                  <w:tcPr>
                    <w:tcW w:w="1843" w:type="dxa"/>
                    <w:vAlign w:val="center"/>
                  </w:tcPr>
                  <w:p w:rsidR="00E572FE" w:rsidRPr="00DD55CE" w:rsidRDefault="00E572FE" w:rsidP="0088518B">
                    <w:pPr>
                      <w:jc w:val="center"/>
                      <w:rPr>
                        <w:szCs w:val="21"/>
                      </w:rPr>
                    </w:pPr>
                    <w:r>
                      <w:t>20</w:t>
                    </w:r>
                    <w:r>
                      <w:rPr>
                        <w:rFonts w:hint="eastAsia"/>
                      </w:rPr>
                      <w:t>19</w:t>
                    </w:r>
                    <w:r>
                      <w:t>年</w:t>
                    </w:r>
                    <w:r>
                      <w:rPr>
                        <w:rFonts w:hint="eastAsia"/>
                      </w:rPr>
                      <w:t>4</w:t>
                    </w:r>
                    <w:r>
                      <w:t>月</w:t>
                    </w:r>
                    <w:r>
                      <w:rPr>
                        <w:rFonts w:hint="eastAsia"/>
                      </w:rPr>
                      <w:t>18</w:t>
                    </w:r>
                    <w:r>
                      <w:t>日</w:t>
                    </w:r>
                  </w:p>
                </w:tc>
                <w:tc>
                  <w:tcPr>
                    <w:tcW w:w="1134" w:type="dxa"/>
                    <w:vAlign w:val="center"/>
                  </w:tcPr>
                  <w:p w:rsidR="00E572FE" w:rsidRPr="00DD55CE" w:rsidRDefault="00E572FE" w:rsidP="0088518B">
                    <w:pPr>
                      <w:jc w:val="center"/>
                      <w:rPr>
                        <w:szCs w:val="21"/>
                      </w:rPr>
                    </w:pPr>
                    <w:r>
                      <w:t>165,000</w:t>
                    </w:r>
                  </w:p>
                </w:tc>
                <w:tc>
                  <w:tcPr>
                    <w:tcW w:w="1134" w:type="dxa"/>
                    <w:vAlign w:val="center"/>
                  </w:tcPr>
                  <w:p w:rsidR="00E572FE" w:rsidRPr="00DD55CE" w:rsidRDefault="00E572FE" w:rsidP="0088518B">
                    <w:pPr>
                      <w:jc w:val="center"/>
                      <w:rPr>
                        <w:szCs w:val="21"/>
                      </w:rPr>
                    </w:pPr>
                    <w:r w:rsidRPr="00EE3F3A">
                      <w:t>1</w:t>
                    </w:r>
                    <w:r w:rsidRPr="00EE3F3A">
                      <w:rPr>
                        <w:rFonts w:hint="eastAsia"/>
                      </w:rPr>
                      <w:t>4</w:t>
                    </w:r>
                    <w:r w:rsidRPr="00EE3F3A">
                      <w:t>5,000</w:t>
                    </w:r>
                  </w:p>
                </w:tc>
                <w:tc>
                  <w:tcPr>
                    <w:tcW w:w="992" w:type="dxa"/>
                    <w:vAlign w:val="center"/>
                  </w:tcPr>
                  <w:p w:rsidR="00E572FE" w:rsidRPr="00DD55CE" w:rsidRDefault="00E572FE" w:rsidP="0088518B">
                    <w:pPr>
                      <w:jc w:val="center"/>
                      <w:rPr>
                        <w:szCs w:val="21"/>
                      </w:rPr>
                    </w:pPr>
                    <w:r>
                      <w:t>-20,000</w:t>
                    </w:r>
                  </w:p>
                </w:tc>
                <w:tc>
                  <w:tcPr>
                    <w:tcW w:w="850" w:type="dxa"/>
                    <w:vAlign w:val="center"/>
                  </w:tcPr>
                  <w:p w:rsidR="00E572FE" w:rsidRPr="00DD55CE" w:rsidRDefault="00E572FE" w:rsidP="0088518B">
                    <w:pPr>
                      <w:jc w:val="center"/>
                      <w:rPr>
                        <w:szCs w:val="21"/>
                      </w:rPr>
                    </w:pPr>
                    <w:r>
                      <w:t>二级市场减持</w:t>
                    </w:r>
                  </w:p>
                </w:tc>
                <w:tc>
                  <w:tcPr>
                    <w:tcW w:w="1560" w:type="dxa"/>
                    <w:vAlign w:val="center"/>
                  </w:tcPr>
                  <w:p w:rsidR="00E572FE" w:rsidRPr="00DD55CE" w:rsidRDefault="00E572FE" w:rsidP="0088518B">
                    <w:pPr>
                      <w:jc w:val="center"/>
                      <w:rPr>
                        <w:szCs w:val="21"/>
                      </w:rPr>
                    </w:pPr>
                    <w:r>
                      <w:t>6.67</w:t>
                    </w:r>
                  </w:p>
                </w:tc>
                <w:sdt>
                  <w:sdtPr>
                    <w:rPr>
                      <w:szCs w:val="21"/>
                    </w:rPr>
                    <w:alias w:val="董事、监事、高级管理人员是否在公司关联方获取报酬"/>
                    <w:tag w:val="_GBC_da1333fb62ea4775ac485783e963c073"/>
                    <w:id w:val="-1988929083"/>
                    <w:lock w:val="sdtLocked"/>
                    <w:comboBox>
                      <w:listItem w:displayText="是" w:value="true"/>
                      <w:listItem w:displayText="否" w:value="false"/>
                    </w:comboBox>
                  </w:sdtPr>
                  <w:sdtEndPr/>
                  <w:sdtContent>
                    <w:tc>
                      <w:tcPr>
                        <w:tcW w:w="1088" w:type="dxa"/>
                        <w:vAlign w:val="center"/>
                      </w:tcPr>
                      <w:p w:rsidR="00E572FE" w:rsidRPr="00DD55CE" w:rsidRDefault="00E572FE" w:rsidP="0088518B">
                        <w:pPr>
                          <w:jc w:val="center"/>
                          <w:rPr>
                            <w:szCs w:val="21"/>
                          </w:rPr>
                        </w:pPr>
                        <w:proofErr w:type="gramStart"/>
                        <w:r>
                          <w:rPr>
                            <w:rFonts w:hint="eastAsia"/>
                            <w:szCs w:val="21"/>
                          </w:rPr>
                          <w:t>否</w:t>
                        </w:r>
                        <w:proofErr w:type="gramEnd"/>
                      </w:p>
                    </w:tc>
                  </w:sdtContent>
                </w:sdt>
              </w:tr>
            </w:sdtContent>
          </w:sdt>
          <w:tr w:rsidR="00E572FE" w:rsidRPr="00DD55CE" w:rsidTr="00387AF6">
            <w:trPr>
              <w:trHeight w:val="165"/>
            </w:trPr>
            <w:sdt>
              <w:sdtPr>
                <w:rPr>
                  <w:szCs w:val="21"/>
                </w:rPr>
                <w:tag w:val="_PLD_77b6527cdbc6498fb05d720c497cd5ff"/>
                <w:id w:val="-1774473077"/>
                <w:lock w:val="sdtLocked"/>
              </w:sdtPr>
              <w:sdtEndPr/>
              <w:sdtContent>
                <w:tc>
                  <w:tcPr>
                    <w:tcW w:w="959" w:type="dxa"/>
                    <w:tcBorders>
                      <w:bottom w:val="single" w:sz="4" w:space="0" w:color="auto"/>
                    </w:tcBorders>
                    <w:vAlign w:val="center"/>
                  </w:tcPr>
                  <w:p w:rsidR="00E572FE" w:rsidRPr="00DD55CE" w:rsidRDefault="00E572FE" w:rsidP="0088518B">
                    <w:pPr>
                      <w:jc w:val="center"/>
                      <w:rPr>
                        <w:szCs w:val="21"/>
                      </w:rPr>
                    </w:pPr>
                    <w:r w:rsidRPr="00DD55CE">
                      <w:rPr>
                        <w:rFonts w:hint="eastAsia"/>
                        <w:szCs w:val="21"/>
                      </w:rPr>
                      <w:t>合计</w:t>
                    </w:r>
                  </w:p>
                </w:tc>
              </w:sdtContent>
            </w:sdt>
            <w:tc>
              <w:tcPr>
                <w:tcW w:w="1276" w:type="dxa"/>
                <w:tcBorders>
                  <w:bottom w:val="single" w:sz="4" w:space="0" w:color="auto"/>
                </w:tcBorders>
              </w:tcPr>
              <w:p w:rsidR="00E572FE" w:rsidRPr="00DD55CE" w:rsidRDefault="00E572FE" w:rsidP="0088518B">
                <w:pPr>
                  <w:jc w:val="center"/>
                  <w:rPr>
                    <w:szCs w:val="21"/>
                  </w:rPr>
                </w:pPr>
                <w:r w:rsidRPr="00DD55CE">
                  <w:rPr>
                    <w:rFonts w:hint="eastAsia"/>
                    <w:szCs w:val="21"/>
                  </w:rPr>
                  <w:t>/</w:t>
                </w:r>
              </w:p>
            </w:tc>
            <w:tc>
              <w:tcPr>
                <w:tcW w:w="708" w:type="dxa"/>
                <w:tcBorders>
                  <w:bottom w:val="single" w:sz="4" w:space="0" w:color="auto"/>
                </w:tcBorders>
              </w:tcPr>
              <w:p w:rsidR="00E572FE" w:rsidRPr="00DD55CE" w:rsidRDefault="00E572FE" w:rsidP="0088518B">
                <w:pPr>
                  <w:jc w:val="center"/>
                  <w:rPr>
                    <w:szCs w:val="21"/>
                  </w:rPr>
                </w:pPr>
                <w:r w:rsidRPr="00DD55CE">
                  <w:rPr>
                    <w:rFonts w:hint="eastAsia"/>
                    <w:szCs w:val="21"/>
                  </w:rPr>
                  <w:t>/</w:t>
                </w:r>
              </w:p>
            </w:tc>
            <w:tc>
              <w:tcPr>
                <w:tcW w:w="709" w:type="dxa"/>
                <w:tcBorders>
                  <w:bottom w:val="single" w:sz="4" w:space="0" w:color="auto"/>
                </w:tcBorders>
              </w:tcPr>
              <w:p w:rsidR="00E572FE" w:rsidRPr="00DD55CE" w:rsidRDefault="00E572FE" w:rsidP="0088518B">
                <w:pPr>
                  <w:jc w:val="center"/>
                  <w:rPr>
                    <w:szCs w:val="21"/>
                  </w:rPr>
                </w:pPr>
                <w:r w:rsidRPr="00DD55CE">
                  <w:rPr>
                    <w:rFonts w:hint="eastAsia"/>
                    <w:szCs w:val="21"/>
                  </w:rPr>
                  <w:t>/</w:t>
                </w:r>
              </w:p>
            </w:tc>
            <w:tc>
              <w:tcPr>
                <w:tcW w:w="1843" w:type="dxa"/>
                <w:tcBorders>
                  <w:bottom w:val="single" w:sz="4" w:space="0" w:color="auto"/>
                </w:tcBorders>
              </w:tcPr>
              <w:p w:rsidR="00E572FE" w:rsidRPr="00DD55CE" w:rsidRDefault="00E572FE" w:rsidP="0088518B">
                <w:pPr>
                  <w:jc w:val="center"/>
                  <w:rPr>
                    <w:szCs w:val="21"/>
                  </w:rPr>
                </w:pPr>
                <w:r w:rsidRPr="00DD55CE">
                  <w:rPr>
                    <w:rFonts w:hint="eastAsia"/>
                    <w:szCs w:val="21"/>
                  </w:rPr>
                  <w:t>/</w:t>
                </w:r>
              </w:p>
            </w:tc>
            <w:tc>
              <w:tcPr>
                <w:tcW w:w="1843" w:type="dxa"/>
                <w:tcBorders>
                  <w:bottom w:val="single" w:sz="4" w:space="0" w:color="auto"/>
                </w:tcBorders>
              </w:tcPr>
              <w:p w:rsidR="00E572FE" w:rsidRPr="00DD55CE" w:rsidRDefault="00E572FE" w:rsidP="0088518B">
                <w:pPr>
                  <w:jc w:val="center"/>
                  <w:rPr>
                    <w:szCs w:val="21"/>
                  </w:rPr>
                </w:pPr>
                <w:r w:rsidRPr="00DD55CE">
                  <w:rPr>
                    <w:rFonts w:hint="eastAsia"/>
                    <w:szCs w:val="21"/>
                  </w:rPr>
                  <w:t>/</w:t>
                </w:r>
              </w:p>
            </w:tc>
            <w:tc>
              <w:tcPr>
                <w:tcW w:w="1134" w:type="dxa"/>
                <w:tcBorders>
                  <w:bottom w:val="single" w:sz="4" w:space="0" w:color="auto"/>
                </w:tcBorders>
              </w:tcPr>
              <w:p w:rsidR="00E572FE" w:rsidRPr="00DD55CE" w:rsidRDefault="00E572FE" w:rsidP="0088518B">
                <w:pPr>
                  <w:jc w:val="right"/>
                  <w:rPr>
                    <w:szCs w:val="21"/>
                  </w:rPr>
                </w:pPr>
                <w:r>
                  <w:t>1,766,550</w:t>
                </w:r>
              </w:p>
            </w:tc>
            <w:tc>
              <w:tcPr>
                <w:tcW w:w="1134" w:type="dxa"/>
                <w:tcBorders>
                  <w:bottom w:val="single" w:sz="4" w:space="0" w:color="auto"/>
                </w:tcBorders>
              </w:tcPr>
              <w:p w:rsidR="00E572FE" w:rsidRPr="00DD55CE" w:rsidRDefault="00E572FE" w:rsidP="0088518B">
                <w:pPr>
                  <w:jc w:val="right"/>
                  <w:rPr>
                    <w:szCs w:val="21"/>
                  </w:rPr>
                </w:pPr>
                <w:r>
                  <w:t>1,746,550</w:t>
                </w:r>
              </w:p>
            </w:tc>
            <w:tc>
              <w:tcPr>
                <w:tcW w:w="992" w:type="dxa"/>
                <w:tcBorders>
                  <w:bottom w:val="single" w:sz="4" w:space="0" w:color="auto"/>
                </w:tcBorders>
              </w:tcPr>
              <w:p w:rsidR="00E572FE" w:rsidRPr="00DD55CE" w:rsidRDefault="00E572FE" w:rsidP="0088518B">
                <w:pPr>
                  <w:jc w:val="right"/>
                  <w:rPr>
                    <w:szCs w:val="21"/>
                  </w:rPr>
                </w:pPr>
                <w:r>
                  <w:t>-20,000</w:t>
                </w:r>
              </w:p>
            </w:tc>
            <w:tc>
              <w:tcPr>
                <w:tcW w:w="850" w:type="dxa"/>
                <w:tcBorders>
                  <w:bottom w:val="single" w:sz="4" w:space="0" w:color="auto"/>
                </w:tcBorders>
              </w:tcPr>
              <w:p w:rsidR="00E572FE" w:rsidRPr="00DD55CE" w:rsidRDefault="00E572FE" w:rsidP="0088518B">
                <w:pPr>
                  <w:jc w:val="center"/>
                  <w:rPr>
                    <w:szCs w:val="21"/>
                  </w:rPr>
                </w:pPr>
                <w:r w:rsidRPr="00DD55CE">
                  <w:rPr>
                    <w:rFonts w:hint="eastAsia"/>
                    <w:szCs w:val="21"/>
                  </w:rPr>
                  <w:t>/</w:t>
                </w:r>
              </w:p>
            </w:tc>
            <w:tc>
              <w:tcPr>
                <w:tcW w:w="1560" w:type="dxa"/>
                <w:tcBorders>
                  <w:bottom w:val="single" w:sz="4" w:space="0" w:color="auto"/>
                </w:tcBorders>
              </w:tcPr>
              <w:p w:rsidR="00E572FE" w:rsidRPr="00DD55CE" w:rsidRDefault="00E572FE" w:rsidP="00387AF6">
                <w:pPr>
                  <w:jc w:val="center"/>
                  <w:rPr>
                    <w:szCs w:val="21"/>
                  </w:rPr>
                </w:pPr>
                <w:r>
                  <w:rPr>
                    <w:szCs w:val="21"/>
                  </w:rPr>
                  <w:t>1,062.82</w:t>
                </w:r>
              </w:p>
            </w:tc>
            <w:tc>
              <w:tcPr>
                <w:tcW w:w="1088" w:type="dxa"/>
                <w:tcBorders>
                  <w:bottom w:val="single" w:sz="4" w:space="0" w:color="auto"/>
                </w:tcBorders>
              </w:tcPr>
              <w:p w:rsidR="00E572FE" w:rsidRPr="00DD55CE" w:rsidRDefault="00E572FE" w:rsidP="0088518B">
                <w:pPr>
                  <w:jc w:val="center"/>
                  <w:rPr>
                    <w:szCs w:val="21"/>
                  </w:rPr>
                </w:pPr>
                <w:r w:rsidRPr="00DD55CE">
                  <w:rPr>
                    <w:rFonts w:hint="eastAsia"/>
                    <w:szCs w:val="21"/>
                  </w:rPr>
                  <w:t>/</w:t>
                </w:r>
              </w:p>
            </w:tc>
          </w:tr>
        </w:tbl>
        <w:p w:rsidR="00272BCC" w:rsidRPr="00404838" w:rsidRDefault="00272BCC" w:rsidP="00272BCC">
          <w:pPr>
            <w:rPr>
              <w:szCs w:val="21"/>
            </w:rPr>
          </w:pPr>
          <w:r w:rsidRPr="00404838">
            <w:rPr>
              <w:rFonts w:hint="eastAsia"/>
              <w:szCs w:val="21"/>
            </w:rPr>
            <w:t>注：</w:t>
          </w:r>
          <w:r w:rsidRPr="00404838">
            <w:rPr>
              <w:rFonts w:hint="eastAsia"/>
              <w:szCs w:val="21"/>
            </w:rPr>
            <w:t>1</w:t>
          </w:r>
          <w:r w:rsidRPr="00404838">
            <w:rPr>
              <w:rFonts w:hint="eastAsia"/>
              <w:szCs w:val="21"/>
            </w:rPr>
            <w:t>、根据国家有关政策规定，本报告期内，独立董事高坚强未从公司领取报酬。</w:t>
          </w:r>
        </w:p>
        <w:p w:rsidR="00272BCC" w:rsidRPr="00D746D3" w:rsidRDefault="00272BCC" w:rsidP="00F56F98">
          <w:pPr>
            <w:ind w:firstLineChars="200" w:firstLine="420"/>
            <w:rPr>
              <w:szCs w:val="21"/>
            </w:rPr>
          </w:pPr>
          <w:r w:rsidRPr="00D746D3">
            <w:rPr>
              <w:rFonts w:hint="eastAsia"/>
              <w:szCs w:val="21"/>
            </w:rPr>
            <w:t>2</w:t>
          </w:r>
          <w:r w:rsidRPr="00D746D3">
            <w:rPr>
              <w:rFonts w:hint="eastAsia"/>
              <w:szCs w:val="21"/>
            </w:rPr>
            <w:t>、</w:t>
          </w:r>
          <w:proofErr w:type="gramStart"/>
          <w:r w:rsidRPr="00D746D3">
            <w:rPr>
              <w:rFonts w:hint="eastAsia"/>
              <w:szCs w:val="21"/>
            </w:rPr>
            <w:t>承希减</w:t>
          </w:r>
          <w:proofErr w:type="gramEnd"/>
          <w:r w:rsidRPr="00D746D3">
            <w:rPr>
              <w:rFonts w:hint="eastAsia"/>
              <w:szCs w:val="21"/>
            </w:rPr>
            <w:t>持股份时间为离任满</w:t>
          </w:r>
          <w:r w:rsidRPr="00D746D3">
            <w:rPr>
              <w:rFonts w:hint="eastAsia"/>
              <w:szCs w:val="21"/>
            </w:rPr>
            <w:t>6</w:t>
          </w:r>
          <w:r w:rsidRPr="00D746D3">
            <w:rPr>
              <w:rFonts w:hint="eastAsia"/>
              <w:szCs w:val="21"/>
            </w:rPr>
            <w:t>个月</w:t>
          </w:r>
          <w:r w:rsidR="007205F0" w:rsidRPr="00D746D3">
            <w:rPr>
              <w:rFonts w:hint="eastAsia"/>
              <w:szCs w:val="21"/>
            </w:rPr>
            <w:t>后</w:t>
          </w:r>
          <w:r w:rsidRPr="00D746D3">
            <w:rPr>
              <w:rFonts w:hint="eastAsia"/>
              <w:szCs w:val="21"/>
            </w:rPr>
            <w:t>。</w:t>
          </w:r>
        </w:p>
        <w:p w:rsidR="0033760D" w:rsidRDefault="00202B6D" w:rsidP="00F56F98">
          <w:pPr>
            <w:ind w:firstLineChars="200" w:firstLine="420"/>
          </w:pPr>
          <w:r w:rsidRPr="00D746D3">
            <w:rPr>
              <w:rFonts w:hint="eastAsia"/>
            </w:rPr>
            <w:t>3</w:t>
          </w:r>
          <w:r w:rsidRPr="00D746D3">
            <w:rPr>
              <w:rFonts w:hint="eastAsia"/>
            </w:rPr>
            <w:t>、</w:t>
          </w:r>
          <w:r w:rsidR="00106A9B" w:rsidRPr="00D746D3">
            <w:rPr>
              <w:rFonts w:hint="eastAsia"/>
            </w:rPr>
            <w:t>钱群山、钱群英自任职公司高级管理人员起已不</w:t>
          </w:r>
          <w:r w:rsidR="00801910" w:rsidRPr="00D746D3">
            <w:rPr>
              <w:rFonts w:hint="eastAsia"/>
            </w:rPr>
            <w:t>在</w:t>
          </w:r>
          <w:r w:rsidR="00106A9B" w:rsidRPr="00D746D3">
            <w:rPr>
              <w:rFonts w:hint="eastAsia"/>
            </w:rPr>
            <w:t>公司关联方领取报酬；</w:t>
          </w:r>
          <w:r w:rsidR="00C03061" w:rsidRPr="00D746D3">
            <w:rPr>
              <w:rFonts w:hint="eastAsia"/>
            </w:rPr>
            <w:t>王小刚自辞去公司总裁职务起已不在公司领取报酬；姚建林担任</w:t>
          </w:r>
          <w:proofErr w:type="gramStart"/>
          <w:r w:rsidR="00C03061" w:rsidRPr="00D746D3">
            <w:rPr>
              <w:rFonts w:hint="eastAsia"/>
            </w:rPr>
            <w:t>真视通独董并领取独董</w:t>
          </w:r>
          <w:proofErr w:type="gramEnd"/>
          <w:r w:rsidR="00C03061" w:rsidRPr="00D746D3">
            <w:rPr>
              <w:rFonts w:hint="eastAsia"/>
            </w:rPr>
            <w:t>津贴，除此</w:t>
          </w:r>
          <w:r w:rsidR="00C03061" w:rsidRPr="00C03061">
            <w:rPr>
              <w:rFonts w:hint="eastAsia"/>
            </w:rPr>
            <w:t>之外，未在其他公司关联方获取报酬</w:t>
          </w:r>
          <w:r w:rsidR="00C03061">
            <w:rPr>
              <w:rFonts w:hint="eastAsia"/>
            </w:rPr>
            <w:t>。</w:t>
          </w:r>
        </w:p>
        <w:p w:rsidR="002A55A7" w:rsidRDefault="002A55A7" w:rsidP="00F56F98">
          <w:pPr>
            <w:ind w:firstLineChars="200" w:firstLine="420"/>
          </w:pPr>
        </w:p>
        <w:p w:rsidR="007D4ADB" w:rsidRDefault="007D4ADB">
          <w:pPr>
            <w:rPr>
              <w:szCs w:val="21"/>
            </w:rPr>
          </w:pPr>
        </w:p>
        <w:tbl>
          <w:tblPr>
            <w:tblStyle w:val="a6"/>
            <w:tblW w:w="0" w:type="auto"/>
            <w:tblLook w:val="04A0" w:firstRow="1" w:lastRow="0" w:firstColumn="1" w:lastColumn="0" w:noHBand="0" w:noVBand="1"/>
          </w:tblPr>
          <w:tblGrid>
            <w:gridCol w:w="959"/>
            <w:gridCol w:w="13130"/>
          </w:tblGrid>
          <w:tr w:rsidR="00E572FE" w:rsidRPr="00E93647" w:rsidTr="0088518B">
            <w:sdt>
              <w:sdtPr>
                <w:rPr>
                  <w:szCs w:val="21"/>
                </w:rPr>
                <w:tag w:val="_PLD_75c1f79c7f9c4946bb463f07c6f916bb"/>
                <w:id w:val="1754936958"/>
                <w:lock w:val="sdtLocked"/>
              </w:sdtPr>
              <w:sdtEndPr/>
              <w:sdtContent>
                <w:tc>
                  <w:tcPr>
                    <w:tcW w:w="959" w:type="dxa"/>
                    <w:vAlign w:val="center"/>
                  </w:tcPr>
                  <w:p w:rsidR="00E572FE" w:rsidRPr="00E93647" w:rsidRDefault="00E572FE" w:rsidP="0088518B">
                    <w:pPr>
                      <w:jc w:val="center"/>
                      <w:rPr>
                        <w:szCs w:val="21"/>
                      </w:rPr>
                    </w:pPr>
                    <w:r w:rsidRPr="00E93647">
                      <w:rPr>
                        <w:rFonts w:hint="eastAsia"/>
                        <w:szCs w:val="21"/>
                      </w:rPr>
                      <w:t>姓名</w:t>
                    </w:r>
                  </w:p>
                </w:tc>
              </w:sdtContent>
            </w:sdt>
            <w:sdt>
              <w:sdtPr>
                <w:rPr>
                  <w:szCs w:val="21"/>
                </w:rPr>
                <w:tag w:val="_PLD_80fad23c67fe4eb0bfdd5fd9d3da7e37"/>
                <w:id w:val="-895509494"/>
                <w:lock w:val="sdtLocked"/>
              </w:sdtPr>
              <w:sdtEndPr>
                <w:rPr>
                  <w:color w:val="FF0000"/>
                </w:rPr>
              </w:sdtEndPr>
              <w:sdtContent>
                <w:tc>
                  <w:tcPr>
                    <w:tcW w:w="13130" w:type="dxa"/>
                    <w:vAlign w:val="center"/>
                  </w:tcPr>
                  <w:p w:rsidR="00E572FE" w:rsidRPr="00E93647" w:rsidRDefault="00E572FE" w:rsidP="0088518B">
                    <w:pPr>
                      <w:jc w:val="center"/>
                      <w:rPr>
                        <w:szCs w:val="21"/>
                      </w:rPr>
                    </w:pPr>
                    <w:r w:rsidRPr="00D746D3">
                      <w:t>主要工作经历</w:t>
                    </w:r>
                  </w:p>
                </w:tc>
              </w:sdtContent>
            </w:sdt>
          </w:tr>
          <w:sdt>
            <w:sdtPr>
              <w:rPr>
                <w:rFonts w:asciiTheme="minorHAnsi" w:eastAsiaTheme="minorEastAsia" w:hAnsiTheme="minorHAnsi" w:cstheme="minorBidi" w:hint="eastAsia"/>
                <w:szCs w:val="21"/>
              </w:rPr>
              <w:alias w:val="董事、监事、高级管理人员基本情况"/>
              <w:tag w:val="_TUP_d77da575496d413a9ca8b8227d3ac337"/>
              <w:id w:val="-1981379018"/>
              <w:lock w:val="sdtLocked"/>
            </w:sdtPr>
            <w:sdtEndPr/>
            <w:sdtContent>
              <w:tr w:rsidR="00E572FE" w:rsidRPr="00E93647" w:rsidTr="0088518B">
                <w:tc>
                  <w:tcPr>
                    <w:tcW w:w="959" w:type="dxa"/>
                    <w:vAlign w:val="center"/>
                  </w:tcPr>
                  <w:p w:rsidR="00E572FE" w:rsidRPr="00E93647" w:rsidRDefault="00E572FE" w:rsidP="0088518B">
                    <w:pPr>
                      <w:jc w:val="center"/>
                      <w:rPr>
                        <w:szCs w:val="21"/>
                      </w:rPr>
                    </w:pPr>
                    <w:r w:rsidRPr="00E93647">
                      <w:rPr>
                        <w:szCs w:val="21"/>
                      </w:rPr>
                      <w:t>赵唯一</w:t>
                    </w:r>
                  </w:p>
                </w:tc>
                <w:tc>
                  <w:tcPr>
                    <w:tcW w:w="13130" w:type="dxa"/>
                  </w:tcPr>
                  <w:p w:rsidR="00E572FE" w:rsidRPr="00E93647" w:rsidRDefault="00E572FE" w:rsidP="0088518B">
                    <w:pPr>
                      <w:rPr>
                        <w:szCs w:val="21"/>
                      </w:rPr>
                    </w:pPr>
                    <w:r w:rsidRPr="0037485B">
                      <w:rPr>
                        <w:szCs w:val="21"/>
                      </w:rPr>
                      <w:t>曾任江苏省木</w:t>
                    </w:r>
                    <w:proofErr w:type="gramStart"/>
                    <w:r w:rsidRPr="0037485B">
                      <w:rPr>
                        <w:szCs w:val="21"/>
                      </w:rPr>
                      <w:t>渎</w:t>
                    </w:r>
                    <w:proofErr w:type="gramEnd"/>
                    <w:r w:rsidRPr="0037485B">
                      <w:rPr>
                        <w:szCs w:val="21"/>
                      </w:rPr>
                      <w:t>中学团委书记，吴县校办工业公司总经理，吴县校办工业公司总支书记、党委委员，江苏吴中集团有限公司副董事长、总经理、党委副书记，苏州吴中投资控股有限公司董事长，苏州吴越投资有限公司</w:t>
                    </w:r>
                    <w:r w:rsidRPr="0037485B">
                      <w:rPr>
                        <w:rFonts w:hint="eastAsia"/>
                        <w:szCs w:val="21"/>
                      </w:rPr>
                      <w:t>董事长，</w:t>
                    </w:r>
                    <w:r w:rsidRPr="0037485B">
                      <w:rPr>
                        <w:szCs w:val="21"/>
                      </w:rPr>
                      <w:t>响水</w:t>
                    </w:r>
                    <w:proofErr w:type="gramStart"/>
                    <w:r w:rsidRPr="0037485B">
                      <w:rPr>
                        <w:szCs w:val="21"/>
                      </w:rPr>
                      <w:t>恒</w:t>
                    </w:r>
                    <w:proofErr w:type="gramEnd"/>
                    <w:r w:rsidRPr="0037485B">
                      <w:rPr>
                        <w:szCs w:val="21"/>
                      </w:rPr>
                      <w:t>利达科技化工有限公司董事长；现任江苏吴中实业股份有限公司董事长。曾获江苏省、苏州市</w:t>
                    </w:r>
                    <w:r w:rsidRPr="0037485B">
                      <w:rPr>
                        <w:szCs w:val="21"/>
                      </w:rPr>
                      <w:t>“</w:t>
                    </w:r>
                    <w:r w:rsidRPr="0037485B">
                      <w:rPr>
                        <w:szCs w:val="21"/>
                      </w:rPr>
                      <w:t>优秀企业家</w:t>
                    </w:r>
                    <w:r w:rsidRPr="0037485B">
                      <w:rPr>
                        <w:szCs w:val="21"/>
                      </w:rPr>
                      <w:t>”</w:t>
                    </w:r>
                    <w:r w:rsidRPr="0037485B">
                      <w:rPr>
                        <w:szCs w:val="21"/>
                      </w:rPr>
                      <w:t>，江苏省优秀教育工作者，中国上市公司最受尊敬董事长。</w:t>
                    </w:r>
                  </w:p>
                </w:tc>
              </w:tr>
            </w:sdtContent>
          </w:sdt>
          <w:sdt>
            <w:sdtPr>
              <w:rPr>
                <w:rFonts w:asciiTheme="minorHAnsi" w:eastAsiaTheme="minorEastAsia" w:hAnsiTheme="minorHAnsi" w:cstheme="minorBidi" w:hint="eastAsia"/>
                <w:szCs w:val="21"/>
              </w:rPr>
              <w:alias w:val="董事、监事、高级管理人员基本情况"/>
              <w:tag w:val="_TUP_d77da575496d413a9ca8b8227d3ac337"/>
              <w:id w:val="-1273710774"/>
              <w:lock w:val="sdtLocked"/>
            </w:sdtPr>
            <w:sdtEndPr/>
            <w:sdtContent>
              <w:tr w:rsidR="00E572FE" w:rsidRPr="00E93647" w:rsidTr="0088518B">
                <w:tc>
                  <w:tcPr>
                    <w:tcW w:w="959" w:type="dxa"/>
                    <w:vAlign w:val="center"/>
                  </w:tcPr>
                  <w:p w:rsidR="00E572FE" w:rsidRPr="00E93647" w:rsidRDefault="00E572FE" w:rsidP="0088518B">
                    <w:pPr>
                      <w:jc w:val="center"/>
                      <w:rPr>
                        <w:szCs w:val="21"/>
                      </w:rPr>
                    </w:pPr>
                    <w:r w:rsidRPr="00E93647">
                      <w:rPr>
                        <w:szCs w:val="21"/>
                      </w:rPr>
                      <w:t>钱群山</w:t>
                    </w:r>
                  </w:p>
                </w:tc>
                <w:tc>
                  <w:tcPr>
                    <w:tcW w:w="13130" w:type="dxa"/>
                  </w:tcPr>
                  <w:p w:rsidR="00E572FE" w:rsidRPr="00E93647" w:rsidRDefault="00E572FE" w:rsidP="0088518B">
                    <w:pPr>
                      <w:rPr>
                        <w:szCs w:val="21"/>
                      </w:rPr>
                    </w:pPr>
                    <w:r>
                      <w:t>曾任浙江复基集团有限公司总裁，</w:t>
                    </w:r>
                    <w:proofErr w:type="gramStart"/>
                    <w:r>
                      <w:t>杭州复晖实业</w:t>
                    </w:r>
                    <w:proofErr w:type="gramEnd"/>
                    <w:r>
                      <w:t>有限公司总经理，苏州吴中控股投资有限公司总裁。现任江苏吴中实业股份有限公司董事、首席执行官，浙江复基控股集团有限公司董事长、苏州吴中控股投资有限公司董事长、江苏中吴置业有限公司董事长、民盟浙江省经济委员会委员。</w:t>
                    </w:r>
                  </w:p>
                </w:tc>
              </w:tr>
            </w:sdtContent>
          </w:sdt>
          <w:sdt>
            <w:sdtPr>
              <w:rPr>
                <w:rFonts w:asciiTheme="minorHAnsi" w:eastAsiaTheme="minorEastAsia" w:hAnsiTheme="minorHAnsi" w:cstheme="minorBidi" w:hint="eastAsia"/>
                <w:szCs w:val="21"/>
              </w:rPr>
              <w:alias w:val="董事、监事、高级管理人员基本情况"/>
              <w:tag w:val="_TUP_d77da575496d413a9ca8b8227d3ac337"/>
              <w:id w:val="-300380877"/>
              <w:lock w:val="sdtLocked"/>
            </w:sdtPr>
            <w:sdtEndPr/>
            <w:sdtContent>
              <w:tr w:rsidR="00E572FE" w:rsidRPr="00E93647" w:rsidTr="0088518B">
                <w:tc>
                  <w:tcPr>
                    <w:tcW w:w="959" w:type="dxa"/>
                    <w:vAlign w:val="center"/>
                  </w:tcPr>
                  <w:p w:rsidR="00E572FE" w:rsidRPr="00E93647" w:rsidRDefault="00E572FE" w:rsidP="0088518B">
                    <w:pPr>
                      <w:jc w:val="center"/>
                      <w:rPr>
                        <w:szCs w:val="21"/>
                      </w:rPr>
                    </w:pPr>
                    <w:r w:rsidRPr="00E93647">
                      <w:rPr>
                        <w:szCs w:val="21"/>
                      </w:rPr>
                      <w:t>钱群英</w:t>
                    </w:r>
                  </w:p>
                </w:tc>
                <w:tc>
                  <w:tcPr>
                    <w:tcW w:w="13130" w:type="dxa"/>
                  </w:tcPr>
                  <w:p w:rsidR="00E572FE" w:rsidRPr="00E93647" w:rsidRDefault="00E572FE" w:rsidP="0088518B">
                    <w:pPr>
                      <w:rPr>
                        <w:szCs w:val="21"/>
                      </w:rPr>
                    </w:pPr>
                    <w:r>
                      <w:t>曾任浙江兰溪华丰置业有限公司总经理，浙江复基控股集团有限公司、</w:t>
                    </w:r>
                    <w:proofErr w:type="gramStart"/>
                    <w:r>
                      <w:t>杭州复晖实业</w:t>
                    </w:r>
                    <w:proofErr w:type="gramEnd"/>
                    <w:r>
                      <w:t>有限公司和苏州吴中投资控股有限公司董事长、总经理。现任兰溪华丰商贸有限公司董事长，浙江复基控股集团有限公司、</w:t>
                    </w:r>
                    <w:proofErr w:type="gramStart"/>
                    <w:r>
                      <w:t>杭州复晖实业</w:t>
                    </w:r>
                    <w:proofErr w:type="gramEnd"/>
                    <w:r>
                      <w:t>有限公司及苏州吴中投资控股有限公司执行董事，江苏吴中实业股份有限公司董事、总裁、法定代表人。</w:t>
                    </w:r>
                  </w:p>
                </w:tc>
              </w:tr>
            </w:sdtContent>
          </w:sdt>
          <w:sdt>
            <w:sdtPr>
              <w:rPr>
                <w:rFonts w:asciiTheme="minorHAnsi" w:eastAsiaTheme="minorEastAsia" w:hAnsiTheme="minorHAnsi" w:cstheme="minorBidi" w:hint="eastAsia"/>
                <w:szCs w:val="21"/>
              </w:rPr>
              <w:alias w:val="董事、监事、高级管理人员基本情况"/>
              <w:tag w:val="_TUP_d77da575496d413a9ca8b8227d3ac337"/>
              <w:id w:val="914355895"/>
              <w:lock w:val="sdtLocked"/>
            </w:sdtPr>
            <w:sdtEndPr/>
            <w:sdtContent>
              <w:tr w:rsidR="00E572FE" w:rsidRPr="00E93647" w:rsidTr="0088518B">
                <w:tc>
                  <w:tcPr>
                    <w:tcW w:w="959" w:type="dxa"/>
                    <w:vAlign w:val="center"/>
                  </w:tcPr>
                  <w:p w:rsidR="00E572FE" w:rsidRPr="00E93647" w:rsidRDefault="00E572FE" w:rsidP="0088518B">
                    <w:pPr>
                      <w:jc w:val="center"/>
                      <w:rPr>
                        <w:szCs w:val="21"/>
                      </w:rPr>
                    </w:pPr>
                    <w:r w:rsidRPr="00E93647">
                      <w:rPr>
                        <w:szCs w:val="21"/>
                      </w:rPr>
                      <w:t>姚建林</w:t>
                    </w:r>
                  </w:p>
                </w:tc>
                <w:tc>
                  <w:tcPr>
                    <w:tcW w:w="13130" w:type="dxa"/>
                  </w:tcPr>
                  <w:p w:rsidR="00E572FE" w:rsidRPr="00E93647" w:rsidRDefault="00E572FE" w:rsidP="0088518B">
                    <w:pPr>
                      <w:rPr>
                        <w:szCs w:val="21"/>
                      </w:rPr>
                    </w:pPr>
                    <w:r w:rsidRPr="0037485B">
                      <w:rPr>
                        <w:szCs w:val="21"/>
                      </w:rPr>
                      <w:t>曾任东山文教工艺厂厂长，江苏吴中集团公司副总经理、副董事长，江苏中吴置业有限公司董事长，</w:t>
                    </w:r>
                    <w:proofErr w:type="gramStart"/>
                    <w:r w:rsidRPr="0037485B">
                      <w:rPr>
                        <w:szCs w:val="21"/>
                      </w:rPr>
                      <w:t>宿迁苏商置业</w:t>
                    </w:r>
                    <w:proofErr w:type="gramEnd"/>
                    <w:r w:rsidRPr="0037485B">
                      <w:rPr>
                        <w:szCs w:val="21"/>
                      </w:rPr>
                      <w:t>有限公司董事，苏州吴中投资控股有限公司副董事长，江苏吴中实业股份有限</w:t>
                    </w:r>
                    <w:r w:rsidRPr="00D746D3">
                      <w:rPr>
                        <w:szCs w:val="21"/>
                      </w:rPr>
                      <w:t>公司党委书记、总经理、执行总裁；现任江苏吴中实业股份有限公司副董事长，兼任江苏吴中医药集团有限公司董事长、苏州吴中投资控股有限公司监事</w:t>
                    </w:r>
                    <w:r w:rsidRPr="00D746D3">
                      <w:rPr>
                        <w:rFonts w:hint="eastAsia"/>
                        <w:szCs w:val="21"/>
                      </w:rPr>
                      <w:t>，北京真视通科技股份有限公司独立董事</w:t>
                    </w:r>
                    <w:r w:rsidRPr="00D746D3">
                      <w:rPr>
                        <w:szCs w:val="21"/>
                      </w:rPr>
                      <w:t>。曾获江苏省劳动模范。</w:t>
                    </w:r>
                  </w:p>
                </w:tc>
              </w:tr>
            </w:sdtContent>
          </w:sdt>
          <w:sdt>
            <w:sdtPr>
              <w:rPr>
                <w:rFonts w:asciiTheme="minorHAnsi" w:eastAsiaTheme="minorEastAsia" w:hAnsiTheme="minorHAnsi" w:cstheme="minorBidi" w:hint="eastAsia"/>
                <w:szCs w:val="21"/>
              </w:rPr>
              <w:alias w:val="董事、监事、高级管理人员基本情况"/>
              <w:tag w:val="_TUP_d77da575496d413a9ca8b8227d3ac337"/>
              <w:id w:val="1168362055"/>
              <w:lock w:val="sdtLocked"/>
            </w:sdtPr>
            <w:sdtEndPr/>
            <w:sdtContent>
              <w:tr w:rsidR="00E572FE" w:rsidRPr="00E93647" w:rsidTr="0088518B">
                <w:tc>
                  <w:tcPr>
                    <w:tcW w:w="959" w:type="dxa"/>
                    <w:vAlign w:val="center"/>
                  </w:tcPr>
                  <w:p w:rsidR="00E572FE" w:rsidRPr="00E93647" w:rsidRDefault="00E572FE" w:rsidP="0088518B">
                    <w:pPr>
                      <w:jc w:val="center"/>
                      <w:rPr>
                        <w:szCs w:val="21"/>
                      </w:rPr>
                    </w:pPr>
                    <w:proofErr w:type="gramStart"/>
                    <w:r w:rsidRPr="00E93647">
                      <w:rPr>
                        <w:szCs w:val="21"/>
                      </w:rPr>
                      <w:t>林加善</w:t>
                    </w:r>
                    <w:proofErr w:type="gramEnd"/>
                  </w:p>
                </w:tc>
                <w:tc>
                  <w:tcPr>
                    <w:tcW w:w="13130" w:type="dxa"/>
                  </w:tcPr>
                  <w:p w:rsidR="00E572FE" w:rsidRPr="00E93647" w:rsidRDefault="00E572FE" w:rsidP="0088518B">
                    <w:pPr>
                      <w:rPr>
                        <w:szCs w:val="21"/>
                      </w:rPr>
                    </w:pPr>
                    <w:r>
                      <w:t>曾任建德化工厂会计、财务科副科长，浙江新安化工集团股份有限公司财务证券部经理、总会计师，副总经理兼财务总监、副总裁、总裁、董事，江苏吴中实业股份有限公司常务副总裁。现任江苏吴中实业股份有限公司董事、执行总裁，兼任响水</w:t>
                    </w:r>
                    <w:proofErr w:type="gramStart"/>
                    <w:r>
                      <w:t>恒</w:t>
                    </w:r>
                    <w:proofErr w:type="gramEnd"/>
                    <w:r>
                      <w:t>利达科技化工有限公司董事长。</w:t>
                    </w:r>
                  </w:p>
                </w:tc>
              </w:tr>
            </w:sdtContent>
          </w:sdt>
          <w:sdt>
            <w:sdtPr>
              <w:rPr>
                <w:rFonts w:asciiTheme="minorHAnsi" w:eastAsiaTheme="minorEastAsia" w:hAnsiTheme="minorHAnsi" w:cstheme="minorBidi" w:hint="eastAsia"/>
                <w:szCs w:val="21"/>
              </w:rPr>
              <w:alias w:val="董事、监事、高级管理人员基本情况"/>
              <w:tag w:val="_TUP_d77da575496d413a9ca8b8227d3ac337"/>
              <w:id w:val="2029992865"/>
              <w:lock w:val="sdtLocked"/>
            </w:sdtPr>
            <w:sdtEndPr/>
            <w:sdtContent>
              <w:tr w:rsidR="00E572FE" w:rsidRPr="00E93647" w:rsidTr="0088518B">
                <w:tc>
                  <w:tcPr>
                    <w:tcW w:w="959" w:type="dxa"/>
                    <w:vAlign w:val="center"/>
                  </w:tcPr>
                  <w:p w:rsidR="00E572FE" w:rsidRPr="00E93647" w:rsidRDefault="00E572FE" w:rsidP="0088518B">
                    <w:pPr>
                      <w:jc w:val="center"/>
                      <w:rPr>
                        <w:szCs w:val="21"/>
                      </w:rPr>
                    </w:pPr>
                    <w:r w:rsidRPr="00E93647">
                      <w:rPr>
                        <w:szCs w:val="21"/>
                      </w:rPr>
                      <w:t>王小刚</w:t>
                    </w:r>
                  </w:p>
                </w:tc>
                <w:tc>
                  <w:tcPr>
                    <w:tcW w:w="13130" w:type="dxa"/>
                  </w:tcPr>
                  <w:p w:rsidR="00E572FE" w:rsidRPr="00E93647" w:rsidRDefault="00E572FE" w:rsidP="0088518B">
                    <w:pPr>
                      <w:rPr>
                        <w:szCs w:val="21"/>
                      </w:rPr>
                    </w:pPr>
                    <w:r>
                      <w:t>曾任上海中之</w:t>
                    </w:r>
                    <w:proofErr w:type="gramStart"/>
                    <w:r>
                      <w:t>环投资</w:t>
                    </w:r>
                    <w:proofErr w:type="gramEnd"/>
                    <w:r>
                      <w:t>管理有限公司（隶属于中环集团）总裁助理、</w:t>
                    </w:r>
                    <w:proofErr w:type="gramStart"/>
                    <w:r>
                      <w:t>杭州复晖实业</w:t>
                    </w:r>
                    <w:proofErr w:type="gramEnd"/>
                    <w:r>
                      <w:t>有限公司监事、江苏吴中实业股份有限公司副董事长、总裁，江苏中吴置业有限公司董事长，苏州隆兴置业有限公司执行董事、总经理。现任江苏吴中实业股份有限公司董事，北京真视通科技股份有限</w:t>
                    </w:r>
                    <w:r>
                      <w:lastRenderedPageBreak/>
                      <w:t>公司董事、总经理，苏州荻溪网络信息投资管理有限公司董事长、超视界激光科技</w:t>
                    </w:r>
                    <w:r>
                      <w:t>(</w:t>
                    </w:r>
                    <w:r>
                      <w:t>苏州</w:t>
                    </w:r>
                    <w:r>
                      <w:t>)</w:t>
                    </w:r>
                    <w:r>
                      <w:t>有限公司董事、董事长。苏州市政协委员、苏州科技大学商学院创业导师、南京理工大学创业导师，曾获</w:t>
                    </w:r>
                    <w:r>
                      <w:t>2015</w:t>
                    </w:r>
                    <w:r>
                      <w:t>年度苏州高铁新城</w:t>
                    </w:r>
                    <w:r>
                      <w:t>“</w:t>
                    </w:r>
                    <w:r>
                      <w:t>创业人才</w:t>
                    </w:r>
                    <w:r>
                      <w:t>”</w:t>
                    </w:r>
                    <w:r>
                      <w:t>称号、</w:t>
                    </w:r>
                    <w:r>
                      <w:t>2015</w:t>
                    </w:r>
                    <w:r>
                      <w:t>年度苏州市相城区</w:t>
                    </w:r>
                    <w:r>
                      <w:t>“</w:t>
                    </w:r>
                    <w:r>
                      <w:t>劳动模范</w:t>
                    </w:r>
                    <w:r>
                      <w:t>”</w:t>
                    </w:r>
                    <w:r>
                      <w:t>称号。</w:t>
                    </w:r>
                  </w:p>
                </w:tc>
              </w:tr>
            </w:sdtContent>
          </w:sdt>
          <w:sdt>
            <w:sdtPr>
              <w:rPr>
                <w:rFonts w:asciiTheme="minorHAnsi" w:eastAsiaTheme="minorEastAsia" w:hAnsiTheme="minorHAnsi" w:cstheme="minorBidi" w:hint="eastAsia"/>
                <w:szCs w:val="21"/>
              </w:rPr>
              <w:alias w:val="董事、监事、高级管理人员基本情况"/>
              <w:tag w:val="_TUP_d77da575496d413a9ca8b8227d3ac337"/>
              <w:id w:val="-666322584"/>
              <w:lock w:val="sdtLocked"/>
            </w:sdtPr>
            <w:sdtEndPr/>
            <w:sdtContent>
              <w:tr w:rsidR="00E572FE" w:rsidRPr="00E93647" w:rsidTr="0088518B">
                <w:tc>
                  <w:tcPr>
                    <w:tcW w:w="959" w:type="dxa"/>
                    <w:vAlign w:val="center"/>
                  </w:tcPr>
                  <w:p w:rsidR="00E572FE" w:rsidRPr="00E93647" w:rsidRDefault="00E572FE" w:rsidP="0088518B">
                    <w:pPr>
                      <w:jc w:val="center"/>
                      <w:rPr>
                        <w:szCs w:val="21"/>
                      </w:rPr>
                    </w:pPr>
                    <w:r w:rsidRPr="00E93647">
                      <w:rPr>
                        <w:szCs w:val="21"/>
                      </w:rPr>
                      <w:t>张旭</w:t>
                    </w:r>
                  </w:p>
                </w:tc>
                <w:tc>
                  <w:tcPr>
                    <w:tcW w:w="13130" w:type="dxa"/>
                  </w:tcPr>
                  <w:p w:rsidR="00E572FE" w:rsidRPr="00E93647" w:rsidRDefault="00E572FE" w:rsidP="0088518B">
                    <w:pPr>
                      <w:rPr>
                        <w:szCs w:val="21"/>
                      </w:rPr>
                    </w:pPr>
                    <w:r w:rsidRPr="00EE1F32">
                      <w:rPr>
                        <w:rFonts w:hint="eastAsia"/>
                        <w:szCs w:val="21"/>
                      </w:rPr>
                      <w:t>曾任浙江省石油化工设计院镇海炼化等多个项目主项、分项和项目负责人；浙江省石化厅基建处副处长、处长、资产财务处处长；浙江省石油化学公司总经理兼党委书记；浙江新安化工集团股份有限公司独立董事。</w:t>
                    </w:r>
                    <w:r w:rsidRPr="00EE1F32">
                      <w:rPr>
                        <w:szCs w:val="21"/>
                      </w:rPr>
                      <w:t>2005</w:t>
                    </w:r>
                    <w:r w:rsidRPr="00EE1F32">
                      <w:rPr>
                        <w:szCs w:val="21"/>
                      </w:rPr>
                      <w:t>年筹建省石油和化学工业行业协会，任协会秘书长，为中国石油和化学工业联合会理事、省化工学会理事、省石油和化学工业行业协会副会长。现任江苏吴中实业股份有限公司独立董事、浙江交通科技股份有限公司独立董事。</w:t>
                    </w:r>
                  </w:p>
                </w:tc>
              </w:tr>
            </w:sdtContent>
          </w:sdt>
          <w:sdt>
            <w:sdtPr>
              <w:rPr>
                <w:rFonts w:asciiTheme="minorHAnsi" w:eastAsiaTheme="minorEastAsia" w:hAnsiTheme="minorHAnsi" w:cstheme="minorBidi" w:hint="eastAsia"/>
                <w:szCs w:val="21"/>
              </w:rPr>
              <w:alias w:val="董事、监事、高级管理人员基本情况"/>
              <w:tag w:val="_TUP_d77da575496d413a9ca8b8227d3ac337"/>
              <w:id w:val="1081180326"/>
              <w:lock w:val="sdtLocked"/>
            </w:sdtPr>
            <w:sdtEndPr/>
            <w:sdtContent>
              <w:tr w:rsidR="00E572FE" w:rsidRPr="00E93647" w:rsidTr="0088518B">
                <w:tc>
                  <w:tcPr>
                    <w:tcW w:w="959" w:type="dxa"/>
                    <w:vAlign w:val="center"/>
                  </w:tcPr>
                  <w:p w:rsidR="00E572FE" w:rsidRPr="00E93647" w:rsidRDefault="00E572FE" w:rsidP="0088518B">
                    <w:pPr>
                      <w:jc w:val="center"/>
                      <w:rPr>
                        <w:szCs w:val="21"/>
                      </w:rPr>
                    </w:pPr>
                    <w:r w:rsidRPr="00E93647">
                      <w:rPr>
                        <w:szCs w:val="21"/>
                      </w:rPr>
                      <w:t>沈一开</w:t>
                    </w:r>
                  </w:p>
                </w:tc>
                <w:tc>
                  <w:tcPr>
                    <w:tcW w:w="13130" w:type="dxa"/>
                  </w:tcPr>
                  <w:p w:rsidR="00E572FE" w:rsidRPr="00E93647" w:rsidRDefault="00E572FE" w:rsidP="0088518B">
                    <w:pPr>
                      <w:rPr>
                        <w:szCs w:val="21"/>
                      </w:rPr>
                    </w:pPr>
                    <w:r w:rsidRPr="00D746D3">
                      <w:rPr>
                        <w:szCs w:val="21"/>
                      </w:rPr>
                      <w:t>曾任浙江东方会计师事务所高级项目经理、天健会计师事务所审计部门经理、浙江睿洋科技有限公司财务总监、</w:t>
                    </w:r>
                    <w:r w:rsidRPr="00D746D3">
                      <w:rPr>
                        <w:rFonts w:hint="eastAsia"/>
                        <w:szCs w:val="21"/>
                      </w:rPr>
                      <w:t>杭州</w:t>
                    </w:r>
                    <w:proofErr w:type="gramStart"/>
                    <w:r w:rsidRPr="00D746D3">
                      <w:rPr>
                        <w:rFonts w:hint="eastAsia"/>
                        <w:szCs w:val="21"/>
                      </w:rPr>
                      <w:t>妙聚网络</w:t>
                    </w:r>
                    <w:proofErr w:type="gramEnd"/>
                    <w:r w:rsidRPr="00D746D3">
                      <w:rPr>
                        <w:rFonts w:hint="eastAsia"/>
                        <w:szCs w:val="21"/>
                      </w:rPr>
                      <w:t>科技有限公司董事、</w:t>
                    </w:r>
                    <w:r w:rsidRPr="00D746D3">
                      <w:rPr>
                        <w:szCs w:val="21"/>
                      </w:rPr>
                      <w:t>上市公司康强电子（</w:t>
                    </w:r>
                    <w:r w:rsidRPr="00D746D3">
                      <w:rPr>
                        <w:szCs w:val="21"/>
                      </w:rPr>
                      <w:t>002119.SZ</w:t>
                    </w:r>
                    <w:r w:rsidRPr="00D746D3">
                      <w:rPr>
                        <w:szCs w:val="21"/>
                      </w:rPr>
                      <w:t>）与今飞</w:t>
                    </w:r>
                    <w:proofErr w:type="gramStart"/>
                    <w:r w:rsidRPr="00D746D3">
                      <w:rPr>
                        <w:szCs w:val="21"/>
                      </w:rPr>
                      <w:t>凯</w:t>
                    </w:r>
                    <w:proofErr w:type="gramEnd"/>
                    <w:r w:rsidRPr="00D746D3">
                      <w:rPr>
                        <w:szCs w:val="21"/>
                      </w:rPr>
                      <w:t>达（</w:t>
                    </w:r>
                    <w:r w:rsidRPr="00D746D3">
                      <w:rPr>
                        <w:szCs w:val="21"/>
                      </w:rPr>
                      <w:t>002863.SZ</w:t>
                    </w:r>
                    <w:r w:rsidRPr="00D746D3">
                      <w:rPr>
                        <w:szCs w:val="21"/>
                      </w:rPr>
                      <w:t>）独立董事</w:t>
                    </w:r>
                    <w:r w:rsidRPr="00D746D3">
                      <w:rPr>
                        <w:rFonts w:hint="eastAsia"/>
                        <w:szCs w:val="21"/>
                      </w:rPr>
                      <w:t>。</w:t>
                    </w:r>
                    <w:r w:rsidRPr="00D746D3">
                      <w:rPr>
                        <w:szCs w:val="21"/>
                      </w:rPr>
                      <w:t>现任江苏吴中实业股份有限公司独立董事，</w:t>
                    </w:r>
                    <w:r w:rsidRPr="00D746D3">
                      <w:rPr>
                        <w:rFonts w:hint="eastAsia"/>
                        <w:szCs w:val="21"/>
                      </w:rPr>
                      <w:t>大连电瓷（</w:t>
                    </w:r>
                    <w:r w:rsidRPr="00D746D3">
                      <w:rPr>
                        <w:szCs w:val="21"/>
                      </w:rPr>
                      <w:t>002606.SZ</w:t>
                    </w:r>
                    <w:r w:rsidRPr="00D746D3">
                      <w:rPr>
                        <w:szCs w:val="21"/>
                      </w:rPr>
                      <w:t>）独立董事</w:t>
                    </w:r>
                    <w:r w:rsidRPr="00D746D3">
                      <w:rPr>
                        <w:rFonts w:hint="eastAsia"/>
                        <w:szCs w:val="21"/>
                      </w:rPr>
                      <w:t>，</w:t>
                    </w:r>
                    <w:r w:rsidRPr="00D746D3">
                      <w:rPr>
                        <w:szCs w:val="21"/>
                      </w:rPr>
                      <w:t>杭州</w:t>
                    </w:r>
                    <w:proofErr w:type="gramStart"/>
                    <w:r w:rsidRPr="00D746D3">
                      <w:rPr>
                        <w:szCs w:val="21"/>
                      </w:rPr>
                      <w:t>妙聚网络</w:t>
                    </w:r>
                    <w:proofErr w:type="gramEnd"/>
                    <w:r w:rsidRPr="00D746D3">
                      <w:rPr>
                        <w:szCs w:val="21"/>
                      </w:rPr>
                      <w:t>科技有限公司副总裁。</w:t>
                    </w:r>
                  </w:p>
                </w:tc>
              </w:tr>
            </w:sdtContent>
          </w:sdt>
          <w:sdt>
            <w:sdtPr>
              <w:rPr>
                <w:rFonts w:asciiTheme="minorHAnsi" w:eastAsiaTheme="minorEastAsia" w:hAnsiTheme="minorHAnsi" w:cstheme="minorBidi" w:hint="eastAsia"/>
                <w:szCs w:val="21"/>
              </w:rPr>
              <w:alias w:val="董事、监事、高级管理人员基本情况"/>
              <w:tag w:val="_TUP_d77da575496d413a9ca8b8227d3ac337"/>
              <w:id w:val="-1244638253"/>
              <w:lock w:val="sdtLocked"/>
            </w:sdtPr>
            <w:sdtEndPr/>
            <w:sdtContent>
              <w:tr w:rsidR="00E572FE" w:rsidRPr="00E93647" w:rsidTr="0088518B">
                <w:tc>
                  <w:tcPr>
                    <w:tcW w:w="959" w:type="dxa"/>
                    <w:vAlign w:val="center"/>
                  </w:tcPr>
                  <w:p w:rsidR="00E572FE" w:rsidRPr="00E93647" w:rsidRDefault="00E572FE" w:rsidP="0088518B">
                    <w:pPr>
                      <w:jc w:val="center"/>
                      <w:rPr>
                        <w:szCs w:val="21"/>
                      </w:rPr>
                    </w:pPr>
                    <w:r w:rsidRPr="00E93647">
                      <w:rPr>
                        <w:szCs w:val="21"/>
                      </w:rPr>
                      <w:t>高坚强</w:t>
                    </w:r>
                  </w:p>
                </w:tc>
                <w:tc>
                  <w:tcPr>
                    <w:tcW w:w="13130" w:type="dxa"/>
                  </w:tcPr>
                  <w:p w:rsidR="00E572FE" w:rsidRPr="00E93647" w:rsidRDefault="00E572FE" w:rsidP="0088518B">
                    <w:pPr>
                      <w:rPr>
                        <w:szCs w:val="21"/>
                      </w:rPr>
                    </w:pPr>
                    <w:r w:rsidRPr="00D746D3">
                      <w:rPr>
                        <w:rFonts w:hint="eastAsia"/>
                        <w:szCs w:val="21"/>
                      </w:rPr>
                      <w:t>曾任职于安永会计师事务所、浙江晶盛机电股份有限公司，现任浙江华媒控股股份有限公司副总经理、董事会秘书，浙江华媒投资有限公司董事长、总经理，杭州华泰</w:t>
                    </w:r>
                    <w:proofErr w:type="gramStart"/>
                    <w:r w:rsidRPr="00D746D3">
                      <w:rPr>
                        <w:rFonts w:hint="eastAsia"/>
                        <w:szCs w:val="21"/>
                      </w:rPr>
                      <w:t>一媒文化</w:t>
                    </w:r>
                    <w:proofErr w:type="gramEnd"/>
                    <w:r w:rsidRPr="00D746D3">
                      <w:rPr>
                        <w:rFonts w:hint="eastAsia"/>
                        <w:szCs w:val="21"/>
                      </w:rPr>
                      <w:t>传播有限公司董事、浙江华媒传播有限公司董事、江苏吴中实业股份有限公司独立董事。杭州市企业上市与并购促进会秘书长，浙江上市公司第一届并购专业委员会委员，浙江上市公司董秘常委会副主任委员，曾多次荣获新财富金牌董秘、浙江上市公司优秀董秘、主板优秀上市</w:t>
                    </w:r>
                    <w:proofErr w:type="gramStart"/>
                    <w:r w:rsidRPr="00D746D3">
                      <w:rPr>
                        <w:rFonts w:hint="eastAsia"/>
                        <w:szCs w:val="21"/>
                      </w:rPr>
                      <w:t>公司董秘等</w:t>
                    </w:r>
                    <w:proofErr w:type="gramEnd"/>
                    <w:r w:rsidRPr="00D746D3">
                      <w:rPr>
                        <w:rFonts w:hint="eastAsia"/>
                        <w:szCs w:val="21"/>
                      </w:rPr>
                      <w:t>荣誉。</w:t>
                    </w:r>
                  </w:p>
                </w:tc>
              </w:tr>
            </w:sdtContent>
          </w:sdt>
          <w:sdt>
            <w:sdtPr>
              <w:rPr>
                <w:rFonts w:asciiTheme="minorHAnsi" w:eastAsiaTheme="minorEastAsia" w:hAnsiTheme="minorHAnsi" w:cstheme="minorBidi" w:hint="eastAsia"/>
                <w:szCs w:val="21"/>
              </w:rPr>
              <w:alias w:val="董事、监事、高级管理人员基本情况"/>
              <w:tag w:val="_TUP_d77da575496d413a9ca8b8227d3ac337"/>
              <w:id w:val="579731731"/>
              <w:lock w:val="sdtLocked"/>
            </w:sdtPr>
            <w:sdtEndPr/>
            <w:sdtContent>
              <w:tr w:rsidR="00E572FE" w:rsidRPr="00E93647" w:rsidTr="0088518B">
                <w:tc>
                  <w:tcPr>
                    <w:tcW w:w="959" w:type="dxa"/>
                    <w:vAlign w:val="center"/>
                  </w:tcPr>
                  <w:p w:rsidR="00E572FE" w:rsidRPr="00E93647" w:rsidRDefault="00E572FE" w:rsidP="0088518B">
                    <w:pPr>
                      <w:jc w:val="center"/>
                      <w:rPr>
                        <w:szCs w:val="21"/>
                      </w:rPr>
                    </w:pPr>
                    <w:r w:rsidRPr="00E93647">
                      <w:rPr>
                        <w:szCs w:val="21"/>
                      </w:rPr>
                      <w:t>金建平</w:t>
                    </w:r>
                  </w:p>
                </w:tc>
                <w:tc>
                  <w:tcPr>
                    <w:tcW w:w="13130" w:type="dxa"/>
                  </w:tcPr>
                  <w:p w:rsidR="00E572FE" w:rsidRPr="00E93647" w:rsidRDefault="00E572FE" w:rsidP="0088518B">
                    <w:pPr>
                      <w:rPr>
                        <w:szCs w:val="21"/>
                      </w:rPr>
                    </w:pPr>
                    <w:proofErr w:type="gramStart"/>
                    <w:r w:rsidRPr="0037485B">
                      <w:rPr>
                        <w:szCs w:val="21"/>
                      </w:rPr>
                      <w:t>曾任望亭</w:t>
                    </w:r>
                    <w:proofErr w:type="gramEnd"/>
                    <w:r w:rsidRPr="0037485B">
                      <w:rPr>
                        <w:szCs w:val="21"/>
                      </w:rPr>
                      <w:t>中学教师、校团委书记，吴县校办工业公司办公室主任，江苏吴中集团有限公司办公室主任、总经理助理，江苏兴业实业有限公司总经理，苏州兴瑞贵金属材料有限公司、江苏省农药研究所股份有限公司董事长、苏州吴中投资控股有限公司董事，江苏吴中实业股份有限公司</w:t>
                    </w:r>
                    <w:r w:rsidRPr="0037485B">
                      <w:rPr>
                        <w:rFonts w:hint="eastAsia"/>
                        <w:szCs w:val="21"/>
                      </w:rPr>
                      <w:t>党委书记、</w:t>
                    </w:r>
                    <w:r w:rsidRPr="0037485B">
                      <w:rPr>
                        <w:szCs w:val="21"/>
                      </w:rPr>
                      <w:t>董事、董事长助理、董事会秘书、副总经理，江苏中吴置业有限公司副董事长，苏州隆兴置业有限公司、宿迁</w:t>
                    </w:r>
                    <w:proofErr w:type="gramStart"/>
                    <w:r w:rsidRPr="0037485B">
                      <w:rPr>
                        <w:szCs w:val="21"/>
                      </w:rPr>
                      <w:t>市苏宿置业</w:t>
                    </w:r>
                    <w:proofErr w:type="gramEnd"/>
                    <w:r w:rsidRPr="0037485B">
                      <w:rPr>
                        <w:szCs w:val="21"/>
                      </w:rPr>
                      <w:t>有限公司执行董事。现任江苏吴中实业股份有限公司监事会主席</w:t>
                    </w:r>
                    <w:r w:rsidRPr="0037485B">
                      <w:rPr>
                        <w:rFonts w:hint="eastAsia"/>
                        <w:szCs w:val="21"/>
                      </w:rPr>
                      <w:t>。</w:t>
                    </w:r>
                    <w:r w:rsidRPr="0037485B">
                      <w:rPr>
                        <w:szCs w:val="21"/>
                      </w:rPr>
                      <w:t>目前兼任苏州吴越非融资性担保有限公司董事长兼总经理，苏州吴越投资有限公司</w:t>
                    </w:r>
                    <w:r w:rsidRPr="0037485B">
                      <w:rPr>
                        <w:rFonts w:hint="eastAsia"/>
                        <w:szCs w:val="21"/>
                      </w:rPr>
                      <w:t>执行</w:t>
                    </w:r>
                    <w:r w:rsidRPr="0037485B">
                      <w:rPr>
                        <w:szCs w:val="21"/>
                      </w:rPr>
                      <w:t>董事兼总经理，苏州吴越典当有限公司执行董事。</w:t>
                    </w:r>
                  </w:p>
                </w:tc>
              </w:tr>
            </w:sdtContent>
          </w:sdt>
          <w:sdt>
            <w:sdtPr>
              <w:rPr>
                <w:rFonts w:asciiTheme="minorHAnsi" w:eastAsiaTheme="minorEastAsia" w:hAnsiTheme="minorHAnsi" w:cstheme="minorBidi" w:hint="eastAsia"/>
                <w:szCs w:val="21"/>
              </w:rPr>
              <w:alias w:val="董事、监事、高级管理人员基本情况"/>
              <w:tag w:val="_TUP_d77da575496d413a9ca8b8227d3ac337"/>
              <w:id w:val="-2127607690"/>
              <w:lock w:val="sdtLocked"/>
            </w:sdtPr>
            <w:sdtEndPr/>
            <w:sdtContent>
              <w:tr w:rsidR="00E572FE" w:rsidRPr="00E93647" w:rsidTr="0088518B">
                <w:tc>
                  <w:tcPr>
                    <w:tcW w:w="959" w:type="dxa"/>
                    <w:vAlign w:val="center"/>
                  </w:tcPr>
                  <w:p w:rsidR="00E572FE" w:rsidRPr="00E93647" w:rsidRDefault="00E572FE" w:rsidP="0088518B">
                    <w:pPr>
                      <w:jc w:val="center"/>
                      <w:rPr>
                        <w:szCs w:val="21"/>
                      </w:rPr>
                    </w:pPr>
                    <w:r w:rsidRPr="00E93647">
                      <w:rPr>
                        <w:szCs w:val="21"/>
                      </w:rPr>
                      <w:t>唐炎彪</w:t>
                    </w:r>
                  </w:p>
                </w:tc>
                <w:tc>
                  <w:tcPr>
                    <w:tcW w:w="13130" w:type="dxa"/>
                  </w:tcPr>
                  <w:p w:rsidR="00E572FE" w:rsidRPr="00E93647" w:rsidRDefault="00E572FE" w:rsidP="0088518B">
                    <w:pPr>
                      <w:rPr>
                        <w:szCs w:val="21"/>
                      </w:rPr>
                    </w:pPr>
                    <w:r w:rsidRPr="00E93647">
                      <w:rPr>
                        <w:szCs w:val="21"/>
                      </w:rPr>
                      <w:t>曾任浙江传化股份有限公司会计、专员、主办会计，中国联合网络通信有限公司浙江省分公司财务专员，浙江德创环保科技股份有限公司主办会计、财务经理，现任浙江复基控股集团有限公司财务总监、江苏吴中实业股份有限公司监事。</w:t>
                    </w:r>
                  </w:p>
                </w:tc>
              </w:tr>
            </w:sdtContent>
          </w:sdt>
          <w:sdt>
            <w:sdtPr>
              <w:rPr>
                <w:rFonts w:asciiTheme="minorHAnsi" w:eastAsiaTheme="minorEastAsia" w:hAnsiTheme="minorHAnsi" w:cstheme="minorBidi" w:hint="eastAsia"/>
                <w:szCs w:val="21"/>
              </w:rPr>
              <w:alias w:val="董事、监事、高级管理人员基本情况"/>
              <w:tag w:val="_TUP_d77da575496d413a9ca8b8227d3ac337"/>
              <w:id w:val="846070189"/>
              <w:lock w:val="sdtLocked"/>
            </w:sdtPr>
            <w:sdtEndPr/>
            <w:sdtContent>
              <w:tr w:rsidR="00E572FE" w:rsidRPr="00E93647" w:rsidTr="0088518B">
                <w:tc>
                  <w:tcPr>
                    <w:tcW w:w="959" w:type="dxa"/>
                    <w:vAlign w:val="center"/>
                  </w:tcPr>
                  <w:p w:rsidR="00E572FE" w:rsidRPr="00E93647" w:rsidRDefault="00E572FE" w:rsidP="0088518B">
                    <w:pPr>
                      <w:jc w:val="center"/>
                      <w:rPr>
                        <w:szCs w:val="21"/>
                      </w:rPr>
                    </w:pPr>
                    <w:r w:rsidRPr="00E93647">
                      <w:rPr>
                        <w:szCs w:val="21"/>
                      </w:rPr>
                      <w:t>黄春荣</w:t>
                    </w:r>
                  </w:p>
                </w:tc>
                <w:tc>
                  <w:tcPr>
                    <w:tcW w:w="13130" w:type="dxa"/>
                  </w:tcPr>
                  <w:p w:rsidR="00E572FE" w:rsidRPr="00E93647" w:rsidRDefault="00E572FE" w:rsidP="0088518B">
                    <w:pPr>
                      <w:rPr>
                        <w:szCs w:val="21"/>
                      </w:rPr>
                    </w:pPr>
                    <w:r>
                      <w:t>曾任苏州长征制药厂工程设备科科员、副科长、科长、厂长助理兼工程设备科科长；苏州长征</w:t>
                    </w:r>
                    <w:r>
                      <w:t>—</w:t>
                    </w:r>
                    <w:r>
                      <w:t>欣凯制药有限公司副总经理；苏州制药厂任生产管理负责人（副厂长）。现任江苏吴中实业股份有限公司监事、江苏吴中医药集团有限公司副总经理兼苏州制药厂厂长。</w:t>
                    </w:r>
                  </w:p>
                </w:tc>
              </w:tr>
            </w:sdtContent>
          </w:sdt>
          <w:sdt>
            <w:sdtPr>
              <w:rPr>
                <w:rFonts w:asciiTheme="minorHAnsi" w:eastAsiaTheme="minorEastAsia" w:hAnsiTheme="minorHAnsi" w:cstheme="minorBidi" w:hint="eastAsia"/>
                <w:szCs w:val="21"/>
              </w:rPr>
              <w:alias w:val="董事、监事、高级管理人员基本情况"/>
              <w:tag w:val="_TUP_d77da575496d413a9ca8b8227d3ac337"/>
              <w:id w:val="-1834056657"/>
              <w:lock w:val="sdtLocked"/>
            </w:sdtPr>
            <w:sdtEndPr/>
            <w:sdtContent>
              <w:tr w:rsidR="00E572FE" w:rsidRPr="00E93647" w:rsidTr="0088518B">
                <w:tc>
                  <w:tcPr>
                    <w:tcW w:w="959" w:type="dxa"/>
                    <w:vAlign w:val="center"/>
                  </w:tcPr>
                  <w:p w:rsidR="00E572FE" w:rsidRPr="00E93647" w:rsidRDefault="00E572FE" w:rsidP="0088518B">
                    <w:pPr>
                      <w:jc w:val="center"/>
                      <w:rPr>
                        <w:szCs w:val="21"/>
                      </w:rPr>
                    </w:pPr>
                    <w:r w:rsidRPr="00E93647">
                      <w:rPr>
                        <w:szCs w:val="21"/>
                      </w:rPr>
                      <w:t>吴健敏</w:t>
                    </w:r>
                  </w:p>
                </w:tc>
                <w:tc>
                  <w:tcPr>
                    <w:tcW w:w="13130" w:type="dxa"/>
                  </w:tcPr>
                  <w:p w:rsidR="00E572FE" w:rsidRPr="00E93647" w:rsidRDefault="00E572FE" w:rsidP="0088518B">
                    <w:pPr>
                      <w:rPr>
                        <w:szCs w:val="21"/>
                      </w:rPr>
                    </w:pPr>
                    <w:r>
                      <w:t>曾任江苏吴中医药集团有限公司苏州制药厂厂长助理、党总支委员、工会主席、副厂长；江苏吴中医药集团有限公司总经理助理兼办公室主任、党总支委员。现任江苏吴中实业股份有限公司职工代表出任的监事，响水</w:t>
                    </w:r>
                    <w:proofErr w:type="gramStart"/>
                    <w:r>
                      <w:t>恒</w:t>
                    </w:r>
                    <w:proofErr w:type="gramEnd"/>
                    <w:r>
                      <w:t>利达科技化工有限公司副总经理、党支部书记。</w:t>
                    </w:r>
                  </w:p>
                </w:tc>
              </w:tr>
            </w:sdtContent>
          </w:sdt>
          <w:sdt>
            <w:sdtPr>
              <w:rPr>
                <w:rFonts w:asciiTheme="minorHAnsi" w:eastAsiaTheme="minorEastAsia" w:hAnsiTheme="minorHAnsi" w:cstheme="minorBidi" w:hint="eastAsia"/>
                <w:szCs w:val="21"/>
              </w:rPr>
              <w:alias w:val="董事、监事、高级管理人员基本情况"/>
              <w:tag w:val="_TUP_d77da575496d413a9ca8b8227d3ac337"/>
              <w:id w:val="1297187957"/>
              <w:lock w:val="sdtLocked"/>
            </w:sdtPr>
            <w:sdtEndPr/>
            <w:sdtContent>
              <w:tr w:rsidR="00E572FE" w:rsidRPr="00E93647" w:rsidTr="0088518B">
                <w:tc>
                  <w:tcPr>
                    <w:tcW w:w="959" w:type="dxa"/>
                    <w:vAlign w:val="center"/>
                  </w:tcPr>
                  <w:p w:rsidR="00E572FE" w:rsidRPr="00E93647" w:rsidRDefault="00E572FE" w:rsidP="0088518B">
                    <w:pPr>
                      <w:jc w:val="center"/>
                      <w:rPr>
                        <w:szCs w:val="21"/>
                      </w:rPr>
                    </w:pPr>
                    <w:r w:rsidRPr="00E93647">
                      <w:rPr>
                        <w:szCs w:val="21"/>
                      </w:rPr>
                      <w:t>周虹</w:t>
                    </w:r>
                  </w:p>
                </w:tc>
                <w:tc>
                  <w:tcPr>
                    <w:tcW w:w="13130" w:type="dxa"/>
                  </w:tcPr>
                  <w:p w:rsidR="00E572FE" w:rsidRPr="00E93647" w:rsidRDefault="00E572FE" w:rsidP="0088518B">
                    <w:pPr>
                      <w:rPr>
                        <w:szCs w:val="21"/>
                      </w:rPr>
                    </w:pPr>
                    <w:r>
                      <w:t>曾任德勤华永会计师事务所审计部审计员、项目主管，江苏吴中实业股份有限公司审计部审计主管、副经理；现任江苏吴中实业股份有限公司职工监事、江苏吴中实业股份有限公司审计</w:t>
                    </w:r>
                    <w:proofErr w:type="gramStart"/>
                    <w:r>
                      <w:t>风控部</w:t>
                    </w:r>
                    <w:proofErr w:type="gramEnd"/>
                    <w:r>
                      <w:t>经理、党支部书记。</w:t>
                    </w:r>
                  </w:p>
                </w:tc>
              </w:tr>
            </w:sdtContent>
          </w:sdt>
          <w:sdt>
            <w:sdtPr>
              <w:rPr>
                <w:rFonts w:asciiTheme="minorHAnsi" w:eastAsiaTheme="minorEastAsia" w:hAnsiTheme="minorHAnsi" w:cstheme="minorBidi" w:hint="eastAsia"/>
                <w:szCs w:val="21"/>
              </w:rPr>
              <w:alias w:val="董事、监事、高级管理人员基本情况"/>
              <w:tag w:val="_TUP_d77da575496d413a9ca8b8227d3ac337"/>
              <w:id w:val="-443694516"/>
              <w:lock w:val="sdtLocked"/>
            </w:sdtPr>
            <w:sdtEndPr/>
            <w:sdtContent>
              <w:tr w:rsidR="00E572FE" w:rsidRPr="00E93647" w:rsidTr="0088518B">
                <w:tc>
                  <w:tcPr>
                    <w:tcW w:w="959" w:type="dxa"/>
                    <w:vAlign w:val="center"/>
                  </w:tcPr>
                  <w:p w:rsidR="00E572FE" w:rsidRPr="00E93647" w:rsidRDefault="00E572FE" w:rsidP="0088518B">
                    <w:pPr>
                      <w:jc w:val="center"/>
                      <w:rPr>
                        <w:szCs w:val="21"/>
                      </w:rPr>
                    </w:pPr>
                    <w:r w:rsidRPr="00E93647">
                      <w:rPr>
                        <w:szCs w:val="21"/>
                      </w:rPr>
                      <w:t>孙田江</w:t>
                    </w:r>
                  </w:p>
                </w:tc>
                <w:tc>
                  <w:tcPr>
                    <w:tcW w:w="13130" w:type="dxa"/>
                  </w:tcPr>
                  <w:p w:rsidR="00E572FE" w:rsidRPr="00E93647" w:rsidRDefault="00E572FE" w:rsidP="0088518B">
                    <w:pPr>
                      <w:rPr>
                        <w:szCs w:val="21"/>
                      </w:rPr>
                    </w:pPr>
                    <w:r>
                      <w:t>曾任扬子江药业集团总经理助理、副总经理，江苏吴中医药集团有限公司副总经理，常务副总经理。现任江苏吴中实业股份有限公司副总裁、党委委员，江苏吴中医药集团总经理，苏州长征</w:t>
                    </w:r>
                    <w:r>
                      <w:t>-</w:t>
                    </w:r>
                    <w:r>
                      <w:t>欣凯制药有限公司董事。</w:t>
                    </w:r>
                  </w:p>
                </w:tc>
              </w:tr>
            </w:sdtContent>
          </w:sdt>
          <w:sdt>
            <w:sdtPr>
              <w:rPr>
                <w:rFonts w:asciiTheme="minorHAnsi" w:eastAsiaTheme="minorEastAsia" w:hAnsiTheme="minorHAnsi" w:cstheme="minorBidi" w:hint="eastAsia"/>
                <w:szCs w:val="21"/>
              </w:rPr>
              <w:alias w:val="董事、监事、高级管理人员基本情况"/>
              <w:tag w:val="_TUP_d77da575496d413a9ca8b8227d3ac337"/>
              <w:id w:val="1416052565"/>
              <w:lock w:val="sdtLocked"/>
            </w:sdtPr>
            <w:sdtEndPr/>
            <w:sdtContent>
              <w:tr w:rsidR="00E572FE" w:rsidRPr="00E93647" w:rsidTr="0088518B">
                <w:tc>
                  <w:tcPr>
                    <w:tcW w:w="959" w:type="dxa"/>
                    <w:vAlign w:val="center"/>
                  </w:tcPr>
                  <w:p w:rsidR="00E572FE" w:rsidRPr="00E93647" w:rsidRDefault="00E572FE" w:rsidP="0088518B">
                    <w:pPr>
                      <w:jc w:val="center"/>
                      <w:rPr>
                        <w:szCs w:val="21"/>
                      </w:rPr>
                    </w:pPr>
                    <w:r w:rsidRPr="00E93647">
                      <w:rPr>
                        <w:szCs w:val="21"/>
                      </w:rPr>
                      <w:t>许良枝</w:t>
                    </w:r>
                  </w:p>
                </w:tc>
                <w:tc>
                  <w:tcPr>
                    <w:tcW w:w="13130" w:type="dxa"/>
                  </w:tcPr>
                  <w:p w:rsidR="00E572FE" w:rsidRPr="00E93647" w:rsidRDefault="00E572FE" w:rsidP="0088518B">
                    <w:pPr>
                      <w:rPr>
                        <w:szCs w:val="21"/>
                      </w:rPr>
                    </w:pPr>
                    <w:r>
                      <w:t>曾任苏州市财经学校教师，苏州新区经济发展集团总公司</w:t>
                    </w:r>
                    <w:proofErr w:type="gramStart"/>
                    <w:r>
                      <w:t>企划科</w:t>
                    </w:r>
                    <w:proofErr w:type="gramEnd"/>
                    <w:r>
                      <w:t>科长，苏州新区高新技术产业股份有限公司证券事务代表、董事会秘书，江苏吴中实业股份有限公司董</w:t>
                    </w:r>
                    <w:proofErr w:type="gramStart"/>
                    <w:r>
                      <w:t>秘室副</w:t>
                    </w:r>
                    <w:proofErr w:type="gramEnd"/>
                    <w:r>
                      <w:t>主任、主任，董事会秘书，江苏吴中实业股份有限公司财务总监，江苏吴中医药产业投资有限公司总经理。现任江苏吴中实业股份有限公司副总裁、党委副书记，兼任响水</w:t>
                    </w:r>
                    <w:proofErr w:type="gramStart"/>
                    <w:r>
                      <w:t>恒</w:t>
                    </w:r>
                    <w:proofErr w:type="gramEnd"/>
                    <w:r>
                      <w:t>利达科技化工有限公司董事、苏州长征</w:t>
                    </w:r>
                    <w:r>
                      <w:t>-</w:t>
                    </w:r>
                    <w:r>
                      <w:t>欣凯制药有限公司董事。</w:t>
                    </w:r>
                  </w:p>
                </w:tc>
              </w:tr>
            </w:sdtContent>
          </w:sdt>
          <w:sdt>
            <w:sdtPr>
              <w:rPr>
                <w:rFonts w:asciiTheme="minorHAnsi" w:eastAsiaTheme="minorEastAsia" w:hAnsiTheme="minorHAnsi" w:cstheme="minorBidi" w:hint="eastAsia"/>
                <w:szCs w:val="21"/>
              </w:rPr>
              <w:alias w:val="董事、监事、高级管理人员基本情况"/>
              <w:tag w:val="_TUP_d77da575496d413a9ca8b8227d3ac337"/>
              <w:id w:val="-38361194"/>
              <w:lock w:val="sdtLocked"/>
            </w:sdtPr>
            <w:sdtEndPr/>
            <w:sdtContent>
              <w:tr w:rsidR="00E572FE" w:rsidRPr="00E93647" w:rsidTr="0088518B">
                <w:tc>
                  <w:tcPr>
                    <w:tcW w:w="959" w:type="dxa"/>
                    <w:vAlign w:val="center"/>
                  </w:tcPr>
                  <w:p w:rsidR="00E572FE" w:rsidRPr="00E93647" w:rsidRDefault="00E572FE" w:rsidP="0088518B">
                    <w:pPr>
                      <w:jc w:val="center"/>
                      <w:rPr>
                        <w:szCs w:val="21"/>
                      </w:rPr>
                    </w:pPr>
                    <w:r w:rsidRPr="00E93647">
                      <w:rPr>
                        <w:szCs w:val="21"/>
                      </w:rPr>
                      <w:t>朱菊芳</w:t>
                    </w:r>
                  </w:p>
                </w:tc>
                <w:tc>
                  <w:tcPr>
                    <w:tcW w:w="13130" w:type="dxa"/>
                  </w:tcPr>
                  <w:p w:rsidR="00E572FE" w:rsidRPr="00E93647" w:rsidRDefault="00E572FE" w:rsidP="0088518B">
                    <w:pPr>
                      <w:rPr>
                        <w:szCs w:val="21"/>
                      </w:rPr>
                    </w:pPr>
                    <w:r>
                      <w:t>曾任吴县青山白泥矿团委书记、党办副主任，吴县丝绸制品厂财务科长、仓库主任，吴县建行新区办事处储蓄所主任，江苏吴中实业股份有限公司董秘室主任兼证券事务代表，江苏吴中集团有限公司党委委员，江苏吴中实业股份有限公司董事会秘书、苏州市上市公司协会董秘专业委员会副主任委员。现任江苏吴中实业股份有限公司副总裁、党委书记，兼任上海外国语大学</w:t>
                    </w:r>
                    <w:r>
                      <w:t>MBA</w:t>
                    </w:r>
                    <w:r>
                      <w:t>教育中心创业导师。曾荣获苏州市</w:t>
                    </w:r>
                    <w:r>
                      <w:t>“</w:t>
                    </w:r>
                    <w:r>
                      <w:t>新长征突击手</w:t>
                    </w:r>
                    <w:r>
                      <w:t>”</w:t>
                    </w:r>
                    <w:r>
                      <w:t>、苏州市三八红旗手，</w:t>
                    </w:r>
                    <w:r>
                      <w:t>“</w:t>
                    </w:r>
                    <w:r>
                      <w:t>金牌董秘</w:t>
                    </w:r>
                    <w:r>
                      <w:t>”</w:t>
                    </w:r>
                    <w:r>
                      <w:t>、</w:t>
                    </w:r>
                    <w:r>
                      <w:t>“</w:t>
                    </w:r>
                    <w:r>
                      <w:t>优秀董秘</w:t>
                    </w:r>
                    <w:r>
                      <w:t>”</w:t>
                    </w:r>
                    <w:r>
                      <w:t>、</w:t>
                    </w:r>
                    <w:r>
                      <w:t>“</w:t>
                    </w:r>
                    <w:r>
                      <w:t>最佳优秀董秘</w:t>
                    </w:r>
                    <w:r>
                      <w:t>”</w:t>
                    </w:r>
                    <w:r>
                      <w:t>称号。</w:t>
                    </w:r>
                  </w:p>
                </w:tc>
              </w:tr>
            </w:sdtContent>
          </w:sdt>
          <w:sdt>
            <w:sdtPr>
              <w:rPr>
                <w:rFonts w:asciiTheme="minorHAnsi" w:eastAsiaTheme="minorEastAsia" w:hAnsiTheme="minorHAnsi" w:cstheme="minorBidi" w:hint="eastAsia"/>
                <w:szCs w:val="21"/>
              </w:rPr>
              <w:alias w:val="董事、监事、高级管理人员基本情况"/>
              <w:tag w:val="_TUP_d77da575496d413a9ca8b8227d3ac337"/>
              <w:id w:val="-1702002125"/>
              <w:lock w:val="sdtLocked"/>
            </w:sdtPr>
            <w:sdtEndPr/>
            <w:sdtContent>
              <w:tr w:rsidR="00E572FE" w:rsidRPr="00E93647" w:rsidTr="0088518B">
                <w:tc>
                  <w:tcPr>
                    <w:tcW w:w="959" w:type="dxa"/>
                    <w:vAlign w:val="center"/>
                  </w:tcPr>
                  <w:p w:rsidR="00E572FE" w:rsidRPr="00E93647" w:rsidRDefault="00E572FE" w:rsidP="0088518B">
                    <w:pPr>
                      <w:jc w:val="center"/>
                      <w:rPr>
                        <w:szCs w:val="21"/>
                      </w:rPr>
                    </w:pPr>
                    <w:proofErr w:type="gramStart"/>
                    <w:r w:rsidRPr="00E93647">
                      <w:rPr>
                        <w:szCs w:val="21"/>
                      </w:rPr>
                      <w:t>陈佳海</w:t>
                    </w:r>
                    <w:proofErr w:type="gramEnd"/>
                  </w:p>
                </w:tc>
                <w:tc>
                  <w:tcPr>
                    <w:tcW w:w="13130" w:type="dxa"/>
                  </w:tcPr>
                  <w:p w:rsidR="00E572FE" w:rsidRPr="00E93647" w:rsidRDefault="00E572FE" w:rsidP="0088518B">
                    <w:pPr>
                      <w:rPr>
                        <w:szCs w:val="21"/>
                      </w:rPr>
                    </w:pPr>
                    <w:r>
                      <w:t>曾任江苏吴中实业股份有限公司企管发展部主管、副经理、董事会秘书室副主任、董事会秘书室主任兼证券事务代表。现任江苏吴中实业股份有限公司董事会秘书。</w:t>
                    </w:r>
                  </w:p>
                </w:tc>
              </w:tr>
            </w:sdtContent>
          </w:sdt>
          <w:sdt>
            <w:sdtPr>
              <w:rPr>
                <w:rFonts w:asciiTheme="minorHAnsi" w:eastAsiaTheme="minorEastAsia" w:hAnsiTheme="minorHAnsi" w:cstheme="minorBidi" w:hint="eastAsia"/>
                <w:szCs w:val="21"/>
              </w:rPr>
              <w:alias w:val="董事、监事、高级管理人员基本情况"/>
              <w:tag w:val="_TUP_d77da575496d413a9ca8b8227d3ac337"/>
              <w:id w:val="861170364"/>
              <w:lock w:val="sdtLocked"/>
            </w:sdtPr>
            <w:sdtEndPr/>
            <w:sdtContent>
              <w:tr w:rsidR="00E572FE" w:rsidRPr="00E93647" w:rsidTr="0088518B">
                <w:tc>
                  <w:tcPr>
                    <w:tcW w:w="959" w:type="dxa"/>
                    <w:vAlign w:val="center"/>
                  </w:tcPr>
                  <w:p w:rsidR="00E572FE" w:rsidRPr="00E93647" w:rsidRDefault="00E572FE" w:rsidP="0088518B">
                    <w:pPr>
                      <w:jc w:val="center"/>
                      <w:rPr>
                        <w:szCs w:val="21"/>
                      </w:rPr>
                    </w:pPr>
                    <w:proofErr w:type="gramStart"/>
                    <w:r w:rsidRPr="00E93647">
                      <w:rPr>
                        <w:szCs w:val="21"/>
                      </w:rPr>
                      <w:t>孙曦</w:t>
                    </w:r>
                    <w:proofErr w:type="gramEnd"/>
                  </w:p>
                </w:tc>
                <w:tc>
                  <w:tcPr>
                    <w:tcW w:w="13130" w:type="dxa"/>
                  </w:tcPr>
                  <w:p w:rsidR="00E572FE" w:rsidRPr="00E93647" w:rsidRDefault="00E572FE" w:rsidP="0088518B">
                    <w:pPr>
                      <w:rPr>
                        <w:szCs w:val="21"/>
                      </w:rPr>
                    </w:pPr>
                    <w:r>
                      <w:t>曾任职于天健会计师事务所，并曾任浙江英特药业有限责任公司财务会计部副经理，杭州新中大软件股份有限公司财务总监，浙江英特集团股份有限公司财务与分析评价部副经理</w:t>
                    </w:r>
                    <w:proofErr w:type="gramStart"/>
                    <w:r>
                      <w:t>兼事业</w:t>
                    </w:r>
                    <w:proofErr w:type="gramEnd"/>
                    <w:r>
                      <w:t>部财务总监，杭州</w:t>
                    </w:r>
                    <w:proofErr w:type="gramStart"/>
                    <w:r>
                      <w:t>世创电子</w:t>
                    </w:r>
                    <w:proofErr w:type="gramEnd"/>
                    <w:r>
                      <w:t>技术股份有限公司财务总监兼董事会秘书，浙江复基控股集团有限公司总裁助理。现在江苏吴中实业股份有限公司财务总监，兼任江苏吴中医药集团有限公司财务总监。</w:t>
                    </w:r>
                  </w:p>
                </w:tc>
              </w:tr>
            </w:sdtContent>
          </w:sdt>
        </w:tbl>
        <w:p w:rsidR="00E572FE" w:rsidRDefault="00E572FE"/>
        <w:p w:rsidR="00646A41" w:rsidRDefault="001F1761">
          <w:pPr>
            <w:rPr>
              <w:szCs w:val="21"/>
            </w:rPr>
          </w:pPr>
          <w:r>
            <w:rPr>
              <w:szCs w:val="21"/>
            </w:rPr>
            <w:t>其它情况说明</w:t>
          </w:r>
        </w:p>
        <w:sdt>
          <w:sdtPr>
            <w:rPr>
              <w:szCs w:val="21"/>
            </w:rPr>
            <w:alias w:val="是否适用：董事、监事 和高级管理人员持股变动及报酬情况其他情况说明[双击切换]"/>
            <w:tag w:val="_GBC_149b0087b50746ab832499e3f006aa21"/>
            <w:id w:val="1832338313"/>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C0647F">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董事、监事和高级管理人员持股变动及报酬其他情况说明"/>
            <w:tag w:val="_GBC_f21c3547182e4d2cbd38fd86e2d30b17"/>
            <w:id w:val="45263402"/>
            <w:lock w:val="sdtLocked"/>
            <w:placeholder>
              <w:docPart w:val="GBC22222222222222222222222222222"/>
            </w:placeholder>
          </w:sdtPr>
          <w:sdtEndPr/>
          <w:sdtContent>
            <w:p w:rsidR="00C0647F" w:rsidRPr="00C0647F" w:rsidRDefault="00C0647F" w:rsidP="00C0647F">
              <w:pPr>
                <w:ind w:firstLineChars="200" w:firstLine="420"/>
                <w:rPr>
                  <w:szCs w:val="21"/>
                </w:rPr>
              </w:pPr>
              <w:r w:rsidRPr="00C0647F">
                <w:rPr>
                  <w:rFonts w:hint="eastAsia"/>
                  <w:szCs w:val="21"/>
                </w:rPr>
                <w:t>报告期内，陈颐辞去公司董事职务，公司于</w:t>
              </w:r>
              <w:r w:rsidRPr="00C0647F">
                <w:rPr>
                  <w:rFonts w:hint="eastAsia"/>
                  <w:szCs w:val="21"/>
                </w:rPr>
                <w:t>2019</w:t>
              </w:r>
              <w:r w:rsidRPr="00C0647F">
                <w:rPr>
                  <w:rFonts w:hint="eastAsia"/>
                  <w:szCs w:val="21"/>
                </w:rPr>
                <w:t>年</w:t>
              </w:r>
              <w:r w:rsidRPr="00C0647F">
                <w:rPr>
                  <w:rFonts w:hint="eastAsia"/>
                  <w:szCs w:val="21"/>
                </w:rPr>
                <w:t>8</w:t>
              </w:r>
              <w:r w:rsidRPr="00C0647F">
                <w:rPr>
                  <w:rFonts w:hint="eastAsia"/>
                  <w:szCs w:val="21"/>
                </w:rPr>
                <w:t>月</w:t>
              </w:r>
              <w:r w:rsidRPr="00C0647F">
                <w:rPr>
                  <w:rFonts w:hint="eastAsia"/>
                  <w:szCs w:val="21"/>
                </w:rPr>
                <w:t>21</w:t>
              </w:r>
              <w:r w:rsidRPr="00C0647F">
                <w:rPr>
                  <w:rFonts w:hint="eastAsia"/>
                  <w:szCs w:val="21"/>
                </w:rPr>
                <w:t>日召开第九届董事会第六次会议选举钱群山为公司董事，并聘任钱群山为公司首席执行官（行政总裁），</w:t>
              </w:r>
              <w:r w:rsidRPr="00C0647F">
                <w:rPr>
                  <w:rFonts w:hint="eastAsia"/>
                  <w:szCs w:val="21"/>
                </w:rPr>
                <w:t>2019</w:t>
              </w:r>
              <w:r w:rsidRPr="00C0647F">
                <w:rPr>
                  <w:rFonts w:hint="eastAsia"/>
                  <w:szCs w:val="21"/>
                </w:rPr>
                <w:t>年</w:t>
              </w:r>
              <w:r w:rsidRPr="00C0647F">
                <w:rPr>
                  <w:rFonts w:hint="eastAsia"/>
                  <w:szCs w:val="21"/>
                </w:rPr>
                <w:t>9</w:t>
              </w:r>
              <w:r w:rsidRPr="00C0647F">
                <w:rPr>
                  <w:rFonts w:hint="eastAsia"/>
                  <w:szCs w:val="21"/>
                </w:rPr>
                <w:t>月</w:t>
              </w:r>
              <w:r w:rsidRPr="00C0647F">
                <w:rPr>
                  <w:rFonts w:hint="eastAsia"/>
                  <w:szCs w:val="21"/>
                </w:rPr>
                <w:t>10</w:t>
              </w:r>
              <w:r w:rsidRPr="00C0647F">
                <w:rPr>
                  <w:rFonts w:hint="eastAsia"/>
                  <w:szCs w:val="21"/>
                </w:rPr>
                <w:t>日，公司召开</w:t>
              </w:r>
              <w:r w:rsidRPr="00C0647F">
                <w:rPr>
                  <w:rFonts w:hint="eastAsia"/>
                  <w:szCs w:val="21"/>
                </w:rPr>
                <w:t>2019</w:t>
              </w:r>
              <w:r w:rsidRPr="00C0647F">
                <w:rPr>
                  <w:rFonts w:hint="eastAsia"/>
                  <w:szCs w:val="21"/>
                </w:rPr>
                <w:t>年第五次临时股东大会，选举通过钱群山为公司董事。</w:t>
              </w:r>
            </w:p>
            <w:p w:rsidR="00646A41" w:rsidRDefault="00C0647F" w:rsidP="00C0647F">
              <w:pPr>
                <w:ind w:firstLineChars="200" w:firstLine="420"/>
                <w:rPr>
                  <w:szCs w:val="21"/>
                </w:rPr>
              </w:pPr>
              <w:r w:rsidRPr="00C0647F">
                <w:rPr>
                  <w:rFonts w:hint="eastAsia"/>
                  <w:szCs w:val="21"/>
                </w:rPr>
                <w:t>报告期内，王小刚辞去公司总裁职务，公司于</w:t>
              </w:r>
              <w:r w:rsidRPr="00C0647F">
                <w:rPr>
                  <w:rFonts w:hint="eastAsia"/>
                  <w:szCs w:val="21"/>
                </w:rPr>
                <w:t>2019</w:t>
              </w:r>
              <w:r w:rsidRPr="00C0647F">
                <w:rPr>
                  <w:rFonts w:hint="eastAsia"/>
                  <w:szCs w:val="21"/>
                </w:rPr>
                <w:t>年</w:t>
              </w:r>
              <w:r w:rsidRPr="00C0647F">
                <w:rPr>
                  <w:rFonts w:hint="eastAsia"/>
                  <w:szCs w:val="21"/>
                </w:rPr>
                <w:t>10</w:t>
              </w:r>
              <w:r w:rsidRPr="00C0647F">
                <w:rPr>
                  <w:rFonts w:hint="eastAsia"/>
                  <w:szCs w:val="21"/>
                </w:rPr>
                <w:t>月</w:t>
              </w:r>
              <w:r w:rsidRPr="00C0647F">
                <w:rPr>
                  <w:rFonts w:hint="eastAsia"/>
                  <w:szCs w:val="21"/>
                </w:rPr>
                <w:t>25</w:t>
              </w:r>
              <w:r w:rsidRPr="00C0647F">
                <w:rPr>
                  <w:rFonts w:hint="eastAsia"/>
                  <w:szCs w:val="21"/>
                </w:rPr>
                <w:t>日召开第九届董事会第七次会议（通讯表决）聘任董事钱群英为公司总裁</w:t>
              </w:r>
              <w:r w:rsidR="00F924AB">
                <w:rPr>
                  <w:rFonts w:hint="eastAsia"/>
                  <w:szCs w:val="21"/>
                </w:rPr>
                <w:t>。</w:t>
              </w:r>
            </w:p>
          </w:sdtContent>
        </w:sdt>
      </w:sdtContent>
    </w:sdt>
    <w:p w:rsidR="00646A41" w:rsidRDefault="00646A41">
      <w:pPr>
        <w:rPr>
          <w:szCs w:val="21"/>
        </w:rPr>
      </w:pPr>
    </w:p>
    <w:bookmarkEnd w:id="96" w:displacedByCustomXml="next"/>
    <w:bookmarkEnd w:id="95" w:displacedByCustomXml="next"/>
    <w:bookmarkStart w:id="97" w:name="_Toc342566005" w:displacedByCustomXml="next"/>
    <w:bookmarkStart w:id="98" w:name="_Toc342057945" w:displacedByCustomXml="next"/>
    <w:sdt>
      <w:sdtPr>
        <w:rPr>
          <w:rFonts w:ascii="宋体" w:hAnsi="宋体" w:cs="宋体" w:hint="eastAsia"/>
          <w:b w:val="0"/>
          <w:bCs w:val="0"/>
          <w:kern w:val="0"/>
          <w:szCs w:val="21"/>
        </w:rPr>
        <w:alias w:val="模块:董事、高级管理人员报告期内被授予的股权激励情况  单位:..."/>
        <w:tag w:val="_SEC_8787cb19f2c64d4e8ac89d031e52cc9e"/>
        <w:id w:val="-757824158"/>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2"/>
              <w:numId w:val="16"/>
            </w:numPr>
            <w:rPr>
              <w:szCs w:val="21"/>
            </w:rPr>
          </w:pPr>
          <w:r>
            <w:rPr>
              <w:rFonts w:hint="eastAsia"/>
              <w:szCs w:val="21"/>
            </w:rPr>
            <w:t>董事、高级管理人员报告期内被授予的股权激励情况</w:t>
          </w:r>
          <w:bookmarkEnd w:id="98"/>
          <w:bookmarkEnd w:id="97"/>
        </w:p>
        <w:p w:rsidR="00646A41" w:rsidRDefault="008833F6" w:rsidP="009E72E1">
          <w:pPr>
            <w:kinsoku w:val="0"/>
            <w:overflowPunct w:val="0"/>
            <w:autoSpaceDE w:val="0"/>
            <w:autoSpaceDN w:val="0"/>
            <w:adjustRightInd w:val="0"/>
            <w:snapToGrid w:val="0"/>
          </w:pPr>
          <w:sdt>
            <w:sdtPr>
              <w:rPr>
                <w:rFonts w:hint="eastAsia"/>
                <w:szCs w:val="21"/>
              </w:rPr>
              <w:alias w:val="是否适用：董事、监事、高级管理人员报告期内被授予的股权激励情况[双击切换]"/>
              <w:tag w:val="_GBC_c2d0a53ac8044ce0b5022c6f5ccdc0a9"/>
              <w:id w:val="18561718"/>
              <w:lock w:val="sdtLocked"/>
              <w:placeholder>
                <w:docPart w:val="GBC22222222222222222222222222222"/>
              </w:placeholder>
            </w:sdtPr>
            <w:sdtEndPr/>
            <w:sdtContent>
              <w:r w:rsidR="001F1761" w:rsidRPr="00F55741">
                <w:rPr>
                  <w:rFonts w:ascii="宋体" w:hAnsi="宋体"/>
                  <w:szCs w:val="21"/>
                </w:rPr>
                <w:fldChar w:fldCharType="begin"/>
              </w:r>
              <w:r w:rsidR="009E72E1" w:rsidRPr="00F55741">
                <w:rPr>
                  <w:rFonts w:ascii="宋体" w:hAnsi="宋体"/>
                  <w:szCs w:val="21"/>
                </w:rPr>
                <w:instrText xml:space="preserve">MACROBUTTON  SnrToggleCheckbox □适用 </w:instrText>
              </w:r>
              <w:r w:rsidR="001F1761" w:rsidRPr="00F55741">
                <w:rPr>
                  <w:rFonts w:ascii="宋体" w:hAnsi="宋体"/>
                  <w:szCs w:val="21"/>
                </w:rPr>
                <w:fldChar w:fldCharType="end"/>
              </w:r>
              <w:r w:rsidR="001F1761" w:rsidRPr="00F55741">
                <w:rPr>
                  <w:rFonts w:ascii="宋体" w:hAnsi="宋体"/>
                  <w:szCs w:val="21"/>
                </w:rPr>
                <w:fldChar w:fldCharType="begin"/>
              </w:r>
              <w:r w:rsidR="009E72E1" w:rsidRPr="00F55741">
                <w:rPr>
                  <w:rFonts w:ascii="宋体" w:hAnsi="宋体"/>
                  <w:szCs w:val="21"/>
                </w:rPr>
                <w:instrText xml:space="preserve"> MACROBUTTON  SnrToggleCheckbox √不适用 </w:instrText>
              </w:r>
              <w:r w:rsidR="001F1761" w:rsidRPr="00F55741">
                <w:rPr>
                  <w:rFonts w:ascii="宋体" w:hAnsi="宋体"/>
                  <w:szCs w:val="21"/>
                </w:rPr>
                <w:fldChar w:fldCharType="end"/>
              </w:r>
            </w:sdtContent>
          </w:sdt>
        </w:p>
      </w:sdtContent>
    </w:sdt>
    <w:p w:rsidR="009E72E1" w:rsidRDefault="009E72E1"/>
    <w:p w:rsidR="00646A41" w:rsidRDefault="001F1761">
      <w:pPr>
        <w:pStyle w:val="2"/>
        <w:numPr>
          <w:ilvl w:val="0"/>
          <w:numId w:val="5"/>
        </w:numPr>
      </w:pPr>
      <w:r>
        <w:rPr>
          <w:rFonts w:hint="eastAsia"/>
        </w:rPr>
        <w:t>现任及报告期内离任董事、监事和高级管理人员的任职情况</w:t>
      </w:r>
    </w:p>
    <w:sdt>
      <w:sdtPr>
        <w:rPr>
          <w:rFonts w:ascii="宋体" w:hAnsi="宋体" w:cs="宋体"/>
          <w:b w:val="0"/>
          <w:bCs w:val="0"/>
          <w:kern w:val="0"/>
          <w:szCs w:val="21"/>
        </w:rPr>
        <w:alias w:val="模块:在股东单位任职情况"/>
        <w:tag w:val="_SEC_71174076095e4b3299192300e2845511"/>
        <w:id w:val="3160001"/>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41"/>
            </w:numPr>
            <w:rPr>
              <w:szCs w:val="21"/>
            </w:rPr>
          </w:pPr>
          <w:r>
            <w:rPr>
              <w:szCs w:val="21"/>
            </w:rPr>
            <w:t>在股东单位任职情况</w:t>
          </w:r>
        </w:p>
        <w:sdt>
          <w:sdtPr>
            <w:rPr>
              <w:szCs w:val="21"/>
            </w:rPr>
            <w:alias w:val="是否适用：在股东单位任职情况[双击切换]"/>
            <w:tag w:val="_GBC_c450b54d9ea443cf85cc614c8528526b"/>
            <w:id w:val="-1991233746"/>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9E72E1"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tbl>
          <w:tblPr>
            <w:tblStyle w:val="a6"/>
            <w:tblW w:w="0" w:type="auto"/>
            <w:tblLook w:val="04A0" w:firstRow="1" w:lastRow="0" w:firstColumn="1" w:lastColumn="0" w:noHBand="0" w:noVBand="1"/>
          </w:tblPr>
          <w:tblGrid>
            <w:gridCol w:w="2802"/>
            <w:gridCol w:w="3685"/>
            <w:gridCol w:w="2835"/>
            <w:gridCol w:w="2390"/>
            <w:gridCol w:w="2377"/>
          </w:tblGrid>
          <w:tr w:rsidR="00FC33F0" w:rsidTr="00B50A99">
            <w:trPr>
              <w:trHeight w:val="105"/>
            </w:trPr>
            <w:sdt>
              <w:sdtPr>
                <w:tag w:val="_PLD_11f45a37b8cb4cfd8d25787f0979b6e9"/>
                <w:id w:val="-1793823155"/>
                <w:lock w:val="sdtLocked"/>
              </w:sdtPr>
              <w:sdtEndPr/>
              <w:sdtContent>
                <w:tc>
                  <w:tcPr>
                    <w:tcW w:w="2802" w:type="dxa"/>
                    <w:vAlign w:val="center"/>
                  </w:tcPr>
                  <w:p w:rsidR="00FC33F0" w:rsidRDefault="00FC33F0" w:rsidP="00B50A99">
                    <w:pPr>
                      <w:jc w:val="center"/>
                      <w:rPr>
                        <w:szCs w:val="21"/>
                      </w:rPr>
                    </w:pPr>
                    <w:r>
                      <w:rPr>
                        <w:szCs w:val="21"/>
                      </w:rPr>
                      <w:t>任职人员姓名</w:t>
                    </w:r>
                  </w:p>
                </w:tc>
              </w:sdtContent>
            </w:sdt>
            <w:sdt>
              <w:sdtPr>
                <w:tag w:val="_PLD_174ff645994f420ea5626aa7d6f5ddb5"/>
                <w:id w:val="-911623012"/>
                <w:lock w:val="sdtLocked"/>
              </w:sdtPr>
              <w:sdtEndPr/>
              <w:sdtContent>
                <w:tc>
                  <w:tcPr>
                    <w:tcW w:w="3685" w:type="dxa"/>
                    <w:vAlign w:val="center"/>
                  </w:tcPr>
                  <w:p w:rsidR="00FC33F0" w:rsidRDefault="00FC33F0" w:rsidP="00B50A99">
                    <w:pPr>
                      <w:jc w:val="center"/>
                      <w:rPr>
                        <w:szCs w:val="21"/>
                      </w:rPr>
                    </w:pPr>
                    <w:r>
                      <w:rPr>
                        <w:szCs w:val="21"/>
                      </w:rPr>
                      <w:t>股东单位名称</w:t>
                    </w:r>
                  </w:p>
                </w:tc>
              </w:sdtContent>
            </w:sdt>
            <w:sdt>
              <w:sdtPr>
                <w:tag w:val="_PLD_c5b9ccac06314dc19400d1f75f51ed76"/>
                <w:id w:val="159977617"/>
                <w:lock w:val="sdtLocked"/>
              </w:sdtPr>
              <w:sdtEndPr/>
              <w:sdtContent>
                <w:tc>
                  <w:tcPr>
                    <w:tcW w:w="2835" w:type="dxa"/>
                    <w:vAlign w:val="center"/>
                  </w:tcPr>
                  <w:p w:rsidR="00FC33F0" w:rsidRDefault="00FC33F0" w:rsidP="00B50A99">
                    <w:pPr>
                      <w:jc w:val="center"/>
                      <w:rPr>
                        <w:szCs w:val="21"/>
                      </w:rPr>
                    </w:pPr>
                    <w:r>
                      <w:rPr>
                        <w:szCs w:val="21"/>
                      </w:rPr>
                      <w:t>在股东单位担任的职务</w:t>
                    </w:r>
                  </w:p>
                </w:tc>
              </w:sdtContent>
            </w:sdt>
            <w:sdt>
              <w:sdtPr>
                <w:tag w:val="_PLD_6d359bac7e194427adef03e3d072f875"/>
                <w:id w:val="-379862118"/>
                <w:lock w:val="sdtLocked"/>
              </w:sdtPr>
              <w:sdtEndPr/>
              <w:sdtContent>
                <w:tc>
                  <w:tcPr>
                    <w:tcW w:w="2390" w:type="dxa"/>
                    <w:vAlign w:val="center"/>
                  </w:tcPr>
                  <w:p w:rsidR="00FC33F0" w:rsidRDefault="00FC33F0" w:rsidP="00B50A99">
                    <w:pPr>
                      <w:jc w:val="center"/>
                      <w:rPr>
                        <w:szCs w:val="21"/>
                      </w:rPr>
                    </w:pPr>
                    <w:r>
                      <w:rPr>
                        <w:szCs w:val="21"/>
                      </w:rPr>
                      <w:t>任期起始日期</w:t>
                    </w:r>
                  </w:p>
                </w:tc>
              </w:sdtContent>
            </w:sdt>
            <w:sdt>
              <w:sdtPr>
                <w:tag w:val="_PLD_ba28085d64d240089bfcbff8c64cf230"/>
                <w:id w:val="1495376115"/>
                <w:lock w:val="sdtLocked"/>
              </w:sdtPr>
              <w:sdtEndPr/>
              <w:sdtContent>
                <w:tc>
                  <w:tcPr>
                    <w:tcW w:w="2377" w:type="dxa"/>
                    <w:vAlign w:val="center"/>
                  </w:tcPr>
                  <w:p w:rsidR="00FC33F0" w:rsidRDefault="00FC33F0" w:rsidP="00B50A99">
                    <w:pPr>
                      <w:jc w:val="center"/>
                      <w:rPr>
                        <w:szCs w:val="21"/>
                      </w:rPr>
                    </w:pPr>
                    <w:r>
                      <w:rPr>
                        <w:szCs w:val="21"/>
                      </w:rPr>
                      <w:t>任期终止日期</w:t>
                    </w:r>
                  </w:p>
                </w:tc>
              </w:sdtContent>
            </w:sdt>
          </w:tr>
          <w:sdt>
            <w:sdtPr>
              <w:rPr>
                <w:rFonts w:asciiTheme="minorHAnsi" w:eastAsiaTheme="minorEastAsia" w:hAnsiTheme="minorHAnsi" w:cstheme="minorBidi" w:hint="eastAsia"/>
                <w:szCs w:val="21"/>
              </w:rPr>
              <w:alias w:val="董事、监事、高级管理人员在股东单位任职情况"/>
              <w:tag w:val="_TUP_6fadbebda8f14f00acfb087a1f629834"/>
              <w:id w:val="-103656575"/>
              <w:lock w:val="sdtLocked"/>
            </w:sdtPr>
            <w:sdtEndPr/>
            <w:sdtContent>
              <w:tr w:rsidR="00FC33F0" w:rsidTr="00B50A99">
                <w:trPr>
                  <w:trHeight w:val="147"/>
                </w:trPr>
                <w:tc>
                  <w:tcPr>
                    <w:tcW w:w="2802" w:type="dxa"/>
                  </w:tcPr>
                  <w:p w:rsidR="00FC33F0" w:rsidRDefault="00FC33F0" w:rsidP="00B50A99">
                    <w:pPr>
                      <w:rPr>
                        <w:szCs w:val="21"/>
                      </w:rPr>
                    </w:pPr>
                    <w:r w:rsidRPr="00D746D3">
                      <w:rPr>
                        <w:rFonts w:asciiTheme="minorHAnsi" w:eastAsiaTheme="minorEastAsia" w:hAnsiTheme="minorHAnsi" w:cstheme="minorBidi" w:hint="eastAsia"/>
                        <w:szCs w:val="21"/>
                      </w:rPr>
                      <w:t>钱群山</w:t>
                    </w:r>
                  </w:p>
                </w:tc>
                <w:tc>
                  <w:tcPr>
                    <w:tcW w:w="3685" w:type="dxa"/>
                  </w:tcPr>
                  <w:p w:rsidR="00FC33F0" w:rsidRDefault="00FC33F0" w:rsidP="00B50A99">
                    <w:pPr>
                      <w:jc w:val="center"/>
                      <w:rPr>
                        <w:szCs w:val="21"/>
                      </w:rPr>
                    </w:pPr>
                    <w:r>
                      <w:t>苏州吴中投资控股有限公司</w:t>
                    </w:r>
                  </w:p>
                </w:tc>
                <w:tc>
                  <w:tcPr>
                    <w:tcW w:w="2835" w:type="dxa"/>
                  </w:tcPr>
                  <w:p w:rsidR="00FC33F0" w:rsidRDefault="00FC33F0" w:rsidP="00B50A99">
                    <w:pPr>
                      <w:jc w:val="center"/>
                      <w:rPr>
                        <w:szCs w:val="21"/>
                      </w:rPr>
                    </w:pPr>
                    <w:r>
                      <w:rPr>
                        <w:rFonts w:hint="eastAsia"/>
                        <w:szCs w:val="21"/>
                      </w:rPr>
                      <w:t>董事长</w:t>
                    </w:r>
                  </w:p>
                </w:tc>
                <w:tc>
                  <w:tcPr>
                    <w:tcW w:w="2390" w:type="dxa"/>
                  </w:tcPr>
                  <w:p w:rsidR="00FC33F0" w:rsidRDefault="00F72D43" w:rsidP="00B50A99">
                    <w:pPr>
                      <w:jc w:val="center"/>
                      <w:rPr>
                        <w:szCs w:val="21"/>
                      </w:rPr>
                    </w:pPr>
                    <w:r>
                      <w:rPr>
                        <w:rFonts w:hint="eastAsia"/>
                        <w:szCs w:val="21"/>
                      </w:rPr>
                      <w:t>2019</w:t>
                    </w:r>
                    <w:r>
                      <w:rPr>
                        <w:rFonts w:hint="eastAsia"/>
                        <w:szCs w:val="21"/>
                      </w:rPr>
                      <w:t>年</w:t>
                    </w:r>
                    <w:r>
                      <w:rPr>
                        <w:rFonts w:hint="eastAsia"/>
                        <w:szCs w:val="21"/>
                      </w:rPr>
                      <w:t>5</w:t>
                    </w:r>
                    <w:r>
                      <w:rPr>
                        <w:rFonts w:hint="eastAsia"/>
                        <w:szCs w:val="21"/>
                      </w:rPr>
                      <w:t>月</w:t>
                    </w:r>
                  </w:p>
                </w:tc>
                <w:tc>
                  <w:tcPr>
                    <w:tcW w:w="2377" w:type="dxa"/>
                  </w:tcPr>
                  <w:p w:rsidR="00FC33F0" w:rsidRDefault="00FC33F0" w:rsidP="00B50A99">
                    <w:pPr>
                      <w:rPr>
                        <w:szCs w:val="21"/>
                      </w:rPr>
                    </w:pPr>
                  </w:p>
                </w:tc>
              </w:tr>
            </w:sdtContent>
          </w:sdt>
          <w:sdt>
            <w:sdtPr>
              <w:rPr>
                <w:rFonts w:asciiTheme="minorHAnsi" w:eastAsiaTheme="minorEastAsia" w:hAnsiTheme="minorHAnsi" w:cstheme="minorBidi" w:hint="eastAsia"/>
                <w:szCs w:val="21"/>
              </w:rPr>
              <w:alias w:val="董事、监事、高级管理人员在股东单位任职情况"/>
              <w:tag w:val="_TUP_6fadbebda8f14f00acfb087a1f629834"/>
              <w:id w:val="-1406525031"/>
              <w:lock w:val="sdtLocked"/>
            </w:sdtPr>
            <w:sdtEndPr/>
            <w:sdtContent>
              <w:tr w:rsidR="00FC33F0" w:rsidTr="00B50A99">
                <w:trPr>
                  <w:trHeight w:val="147"/>
                </w:trPr>
                <w:tc>
                  <w:tcPr>
                    <w:tcW w:w="2802" w:type="dxa"/>
                  </w:tcPr>
                  <w:p w:rsidR="00FC33F0" w:rsidRDefault="00FC33F0" w:rsidP="00B50A99">
                    <w:pPr>
                      <w:rPr>
                        <w:szCs w:val="21"/>
                      </w:rPr>
                    </w:pPr>
                    <w:r>
                      <w:t>钱群英</w:t>
                    </w:r>
                  </w:p>
                </w:tc>
                <w:tc>
                  <w:tcPr>
                    <w:tcW w:w="3685" w:type="dxa"/>
                  </w:tcPr>
                  <w:p w:rsidR="00FC33F0" w:rsidRDefault="00FC33F0" w:rsidP="00B50A99">
                    <w:pPr>
                      <w:jc w:val="center"/>
                      <w:rPr>
                        <w:szCs w:val="21"/>
                      </w:rPr>
                    </w:pPr>
                    <w:r>
                      <w:t>苏州吴中投资控股有限公司</w:t>
                    </w:r>
                  </w:p>
                </w:tc>
                <w:tc>
                  <w:tcPr>
                    <w:tcW w:w="2835" w:type="dxa"/>
                  </w:tcPr>
                  <w:p w:rsidR="00FC33F0" w:rsidRDefault="00FC33F0" w:rsidP="00B50A99">
                    <w:pPr>
                      <w:jc w:val="center"/>
                      <w:rPr>
                        <w:szCs w:val="21"/>
                      </w:rPr>
                    </w:pPr>
                    <w:r w:rsidRPr="00801910">
                      <w:t>执行董事</w:t>
                    </w:r>
                  </w:p>
                </w:tc>
                <w:tc>
                  <w:tcPr>
                    <w:tcW w:w="2390" w:type="dxa"/>
                  </w:tcPr>
                  <w:p w:rsidR="00FC33F0" w:rsidRDefault="00FC33F0" w:rsidP="00B50A99">
                    <w:pPr>
                      <w:jc w:val="center"/>
                      <w:rPr>
                        <w:szCs w:val="21"/>
                      </w:rPr>
                    </w:pPr>
                    <w:r>
                      <w:t>2018</w:t>
                    </w:r>
                    <w:r>
                      <w:t>年</w:t>
                    </w:r>
                    <w:r>
                      <w:t>2</w:t>
                    </w:r>
                    <w:r>
                      <w:t>月</w:t>
                    </w:r>
                  </w:p>
                </w:tc>
                <w:tc>
                  <w:tcPr>
                    <w:tcW w:w="2377" w:type="dxa"/>
                  </w:tcPr>
                  <w:p w:rsidR="00FC33F0" w:rsidRDefault="00FC33F0" w:rsidP="00B50A99">
                    <w:pPr>
                      <w:rPr>
                        <w:szCs w:val="21"/>
                      </w:rPr>
                    </w:pPr>
                  </w:p>
                </w:tc>
              </w:tr>
            </w:sdtContent>
          </w:sdt>
          <w:sdt>
            <w:sdtPr>
              <w:rPr>
                <w:rFonts w:asciiTheme="minorHAnsi" w:eastAsiaTheme="minorEastAsia" w:hAnsiTheme="minorHAnsi" w:cstheme="minorBidi" w:hint="eastAsia"/>
                <w:szCs w:val="21"/>
              </w:rPr>
              <w:alias w:val="董事、监事、高级管理人员在股东单位任职情况"/>
              <w:tag w:val="_TUP_6fadbebda8f14f00acfb087a1f629834"/>
              <w:id w:val="1179005898"/>
              <w:lock w:val="sdtLocked"/>
            </w:sdtPr>
            <w:sdtEndPr/>
            <w:sdtContent>
              <w:tr w:rsidR="00FC33F0" w:rsidTr="00B50A99">
                <w:trPr>
                  <w:trHeight w:val="147"/>
                </w:trPr>
                <w:tc>
                  <w:tcPr>
                    <w:tcW w:w="2802" w:type="dxa"/>
                  </w:tcPr>
                  <w:p w:rsidR="00FC33F0" w:rsidRDefault="00FC33F0" w:rsidP="00B50A99">
                    <w:pPr>
                      <w:rPr>
                        <w:szCs w:val="21"/>
                      </w:rPr>
                    </w:pPr>
                    <w:r>
                      <w:t>姚建林</w:t>
                    </w:r>
                  </w:p>
                </w:tc>
                <w:tc>
                  <w:tcPr>
                    <w:tcW w:w="3685" w:type="dxa"/>
                  </w:tcPr>
                  <w:p w:rsidR="00FC33F0" w:rsidRDefault="00FC33F0" w:rsidP="00B50A99">
                    <w:pPr>
                      <w:jc w:val="center"/>
                      <w:rPr>
                        <w:szCs w:val="21"/>
                      </w:rPr>
                    </w:pPr>
                    <w:r>
                      <w:t>苏州吴中投资控股有限公司</w:t>
                    </w:r>
                  </w:p>
                </w:tc>
                <w:tc>
                  <w:tcPr>
                    <w:tcW w:w="2835" w:type="dxa"/>
                  </w:tcPr>
                  <w:p w:rsidR="00FC33F0" w:rsidRDefault="00FC33F0" w:rsidP="00B50A99">
                    <w:pPr>
                      <w:jc w:val="center"/>
                      <w:rPr>
                        <w:szCs w:val="21"/>
                      </w:rPr>
                    </w:pPr>
                    <w:r>
                      <w:t>监事</w:t>
                    </w:r>
                  </w:p>
                </w:tc>
                <w:tc>
                  <w:tcPr>
                    <w:tcW w:w="2390" w:type="dxa"/>
                  </w:tcPr>
                  <w:p w:rsidR="00FC33F0" w:rsidRDefault="00FC33F0" w:rsidP="00B50A99">
                    <w:pPr>
                      <w:jc w:val="center"/>
                      <w:rPr>
                        <w:szCs w:val="21"/>
                      </w:rPr>
                    </w:pPr>
                    <w:r>
                      <w:t>2018</w:t>
                    </w:r>
                    <w:r>
                      <w:t>年</w:t>
                    </w:r>
                    <w:r>
                      <w:t>10</w:t>
                    </w:r>
                    <w:r>
                      <w:t>月</w:t>
                    </w:r>
                  </w:p>
                </w:tc>
                <w:tc>
                  <w:tcPr>
                    <w:tcW w:w="2377" w:type="dxa"/>
                  </w:tcPr>
                  <w:p w:rsidR="00FC33F0" w:rsidRDefault="00FC33F0" w:rsidP="00B50A99">
                    <w:pPr>
                      <w:rPr>
                        <w:szCs w:val="21"/>
                      </w:rPr>
                    </w:pPr>
                  </w:p>
                </w:tc>
              </w:tr>
            </w:sdtContent>
          </w:sdt>
          <w:tr w:rsidR="00FC33F0" w:rsidTr="00B50A99">
            <w:trPr>
              <w:trHeight w:val="150"/>
            </w:trPr>
            <w:sdt>
              <w:sdtPr>
                <w:tag w:val="_PLD_6e127d6c1c09490d96af47be507aa181"/>
                <w:id w:val="-1584143639"/>
                <w:lock w:val="sdtLocked"/>
              </w:sdtPr>
              <w:sdtEndPr/>
              <w:sdtContent>
                <w:tc>
                  <w:tcPr>
                    <w:tcW w:w="2802" w:type="dxa"/>
                  </w:tcPr>
                  <w:p w:rsidR="00FC33F0" w:rsidRDefault="00FC33F0" w:rsidP="00B50A99">
                    <w:pPr>
                      <w:rPr>
                        <w:szCs w:val="21"/>
                      </w:rPr>
                    </w:pPr>
                    <w:r>
                      <w:rPr>
                        <w:szCs w:val="21"/>
                      </w:rPr>
                      <w:t>在股东单位任职情况的说明</w:t>
                    </w:r>
                  </w:p>
                </w:tc>
              </w:sdtContent>
            </w:sdt>
            <w:tc>
              <w:tcPr>
                <w:tcW w:w="11287" w:type="dxa"/>
                <w:gridSpan w:val="4"/>
              </w:tcPr>
              <w:p w:rsidR="00FC33F0" w:rsidRDefault="00FC33F0" w:rsidP="00B50A99">
                <w:pPr>
                  <w:rPr>
                    <w:szCs w:val="21"/>
                  </w:rPr>
                </w:pPr>
              </w:p>
            </w:tc>
          </w:tr>
        </w:tbl>
        <w:p w:rsidR="00646A41" w:rsidRDefault="008833F6"/>
      </w:sdtContent>
    </w:sdt>
    <w:sdt>
      <w:sdtPr>
        <w:rPr>
          <w:rFonts w:ascii="宋体" w:hAnsi="宋体" w:cs="宋体"/>
          <w:b w:val="0"/>
          <w:bCs w:val="0"/>
          <w:kern w:val="0"/>
          <w:szCs w:val="21"/>
        </w:rPr>
        <w:alias w:val="模块:在其他单位任职情况"/>
        <w:tag w:val="_SEC_5561131e80ff45818592dc8d1f605cb5"/>
        <w:id w:val="3160043"/>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41"/>
            </w:numPr>
            <w:rPr>
              <w:szCs w:val="21"/>
            </w:rPr>
          </w:pPr>
          <w:r>
            <w:rPr>
              <w:szCs w:val="21"/>
            </w:rPr>
            <w:t>在其他单位任职情况</w:t>
          </w:r>
        </w:p>
        <w:sdt>
          <w:sdtPr>
            <w:rPr>
              <w:szCs w:val="21"/>
            </w:rPr>
            <w:alias w:val="是否适用：在其他单位任职情况[双击切换]"/>
            <w:tag w:val="_GBC_31c17de709bb42fdb7ba137e843fe054"/>
            <w:id w:val="-2034187814"/>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DA228D"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tbl>
          <w:tblPr>
            <w:tblStyle w:val="a6"/>
            <w:tblW w:w="0" w:type="auto"/>
            <w:tblLook w:val="04A0" w:firstRow="1" w:lastRow="0" w:firstColumn="1" w:lastColumn="0" w:noHBand="0" w:noVBand="1"/>
          </w:tblPr>
          <w:tblGrid>
            <w:gridCol w:w="2817"/>
            <w:gridCol w:w="3670"/>
            <w:gridCol w:w="2835"/>
            <w:gridCol w:w="2376"/>
            <w:gridCol w:w="2391"/>
          </w:tblGrid>
          <w:tr w:rsidR="00E572FE" w:rsidTr="0088518B">
            <w:trPr>
              <w:trHeight w:val="120"/>
            </w:trPr>
            <w:sdt>
              <w:sdtPr>
                <w:tag w:val="_PLD_84cb4ce7fc4643b1be607267619a4b88"/>
                <w:id w:val="718245896"/>
                <w:lock w:val="sdtLocked"/>
              </w:sdtPr>
              <w:sdtEndPr/>
              <w:sdtContent>
                <w:tc>
                  <w:tcPr>
                    <w:tcW w:w="2817" w:type="dxa"/>
                    <w:vAlign w:val="center"/>
                  </w:tcPr>
                  <w:p w:rsidR="00E572FE" w:rsidRDefault="00E572FE" w:rsidP="0088518B">
                    <w:pPr>
                      <w:jc w:val="center"/>
                      <w:rPr>
                        <w:szCs w:val="21"/>
                      </w:rPr>
                    </w:pPr>
                    <w:r>
                      <w:rPr>
                        <w:szCs w:val="21"/>
                      </w:rPr>
                      <w:t>任职人员姓名</w:t>
                    </w:r>
                  </w:p>
                </w:tc>
              </w:sdtContent>
            </w:sdt>
            <w:sdt>
              <w:sdtPr>
                <w:tag w:val="_PLD_9c5aac001d5a4c2eb3cc0bf1e1f66afe"/>
                <w:id w:val="-550145618"/>
                <w:lock w:val="sdtLocked"/>
              </w:sdtPr>
              <w:sdtEndPr/>
              <w:sdtContent>
                <w:tc>
                  <w:tcPr>
                    <w:tcW w:w="3670" w:type="dxa"/>
                    <w:vAlign w:val="center"/>
                  </w:tcPr>
                  <w:p w:rsidR="00E572FE" w:rsidRDefault="00E572FE" w:rsidP="0088518B">
                    <w:pPr>
                      <w:jc w:val="center"/>
                      <w:rPr>
                        <w:szCs w:val="21"/>
                      </w:rPr>
                    </w:pPr>
                    <w:r>
                      <w:rPr>
                        <w:szCs w:val="21"/>
                      </w:rPr>
                      <w:t>其他单位名称</w:t>
                    </w:r>
                  </w:p>
                </w:tc>
              </w:sdtContent>
            </w:sdt>
            <w:sdt>
              <w:sdtPr>
                <w:tag w:val="_PLD_a3a2822cc76542afbd1a58b94268af1d"/>
                <w:id w:val="-2036954877"/>
                <w:lock w:val="sdtLocked"/>
              </w:sdtPr>
              <w:sdtEndPr/>
              <w:sdtContent>
                <w:tc>
                  <w:tcPr>
                    <w:tcW w:w="2835" w:type="dxa"/>
                    <w:vAlign w:val="center"/>
                  </w:tcPr>
                  <w:p w:rsidR="00E572FE" w:rsidRDefault="00E572FE" w:rsidP="0088518B">
                    <w:pPr>
                      <w:jc w:val="center"/>
                      <w:rPr>
                        <w:szCs w:val="21"/>
                      </w:rPr>
                    </w:pPr>
                    <w:r>
                      <w:rPr>
                        <w:szCs w:val="21"/>
                      </w:rPr>
                      <w:t>在其他单位担任的职务</w:t>
                    </w:r>
                  </w:p>
                </w:tc>
              </w:sdtContent>
            </w:sdt>
            <w:sdt>
              <w:sdtPr>
                <w:tag w:val="_PLD_1afbd86b2e47420ca2c5a75f01567f2a"/>
                <w:id w:val="-1502114425"/>
                <w:lock w:val="sdtLocked"/>
              </w:sdtPr>
              <w:sdtEndPr/>
              <w:sdtContent>
                <w:tc>
                  <w:tcPr>
                    <w:tcW w:w="2376" w:type="dxa"/>
                    <w:vAlign w:val="center"/>
                  </w:tcPr>
                  <w:p w:rsidR="00E572FE" w:rsidRDefault="00E572FE" w:rsidP="0088518B">
                    <w:pPr>
                      <w:jc w:val="center"/>
                      <w:rPr>
                        <w:szCs w:val="21"/>
                      </w:rPr>
                    </w:pPr>
                    <w:r>
                      <w:rPr>
                        <w:szCs w:val="21"/>
                      </w:rPr>
                      <w:t>任期起始日期</w:t>
                    </w:r>
                  </w:p>
                </w:tc>
              </w:sdtContent>
            </w:sdt>
            <w:sdt>
              <w:sdtPr>
                <w:tag w:val="_PLD_677dde6ffbf24692a6c508831a24eef8"/>
                <w:id w:val="-997110637"/>
                <w:lock w:val="sdtLocked"/>
              </w:sdtPr>
              <w:sdtEndPr/>
              <w:sdtContent>
                <w:tc>
                  <w:tcPr>
                    <w:tcW w:w="2391" w:type="dxa"/>
                    <w:vAlign w:val="center"/>
                  </w:tcPr>
                  <w:p w:rsidR="00E572FE" w:rsidRDefault="00E572FE" w:rsidP="0088518B">
                    <w:pPr>
                      <w:jc w:val="center"/>
                      <w:rPr>
                        <w:szCs w:val="21"/>
                      </w:rPr>
                    </w:pPr>
                    <w:r>
                      <w:rPr>
                        <w:szCs w:val="21"/>
                      </w:rPr>
                      <w:t>任期终止日期</w:t>
                    </w:r>
                  </w:p>
                </w:tc>
              </w:sdtContent>
            </w:sdt>
          </w:tr>
          <w:sdt>
            <w:sdtPr>
              <w:rPr>
                <w:rFonts w:asciiTheme="minorHAnsi" w:eastAsiaTheme="minorEastAsia" w:hAnsiTheme="minorHAnsi" w:cstheme="minorBidi" w:hint="eastAsia"/>
                <w:szCs w:val="21"/>
              </w:rPr>
              <w:alias w:val="董事、监事、高级管理人员在其他单位任职情况"/>
              <w:tag w:val="_TUP_f450538eb53748eeac8de5eae75c8a7f"/>
              <w:id w:val="-470061674"/>
              <w:lock w:val="sdtLocked"/>
            </w:sdtPr>
            <w:sdtEndPr/>
            <w:sdtContent>
              <w:tr w:rsidR="00E572FE" w:rsidTr="0088518B">
                <w:trPr>
                  <w:trHeight w:val="147"/>
                </w:trPr>
                <w:tc>
                  <w:tcPr>
                    <w:tcW w:w="2817" w:type="dxa"/>
                  </w:tcPr>
                  <w:p w:rsidR="00E572FE" w:rsidRDefault="00E572FE" w:rsidP="0088518B">
                    <w:pPr>
                      <w:rPr>
                        <w:szCs w:val="21"/>
                      </w:rPr>
                    </w:pPr>
                    <w:r>
                      <w:rPr>
                        <w:rFonts w:asciiTheme="minorHAnsi" w:eastAsiaTheme="minorEastAsia" w:hAnsiTheme="minorHAnsi" w:cstheme="minorBidi" w:hint="eastAsia"/>
                        <w:szCs w:val="21"/>
                      </w:rPr>
                      <w:t>钱群山</w:t>
                    </w:r>
                  </w:p>
                </w:tc>
                <w:tc>
                  <w:tcPr>
                    <w:tcW w:w="3670" w:type="dxa"/>
                  </w:tcPr>
                  <w:p w:rsidR="00E572FE" w:rsidRPr="00801910" w:rsidRDefault="00E572FE" w:rsidP="0088518B">
                    <w:pPr>
                      <w:rPr>
                        <w:szCs w:val="21"/>
                      </w:rPr>
                    </w:pPr>
                    <w:r>
                      <w:t>浙江复基控股集团有限公司</w:t>
                    </w:r>
                  </w:p>
                </w:tc>
                <w:tc>
                  <w:tcPr>
                    <w:tcW w:w="2835" w:type="dxa"/>
                  </w:tcPr>
                  <w:p w:rsidR="00E572FE" w:rsidRPr="00801910" w:rsidRDefault="00E572FE" w:rsidP="0088518B">
                    <w:pPr>
                      <w:rPr>
                        <w:szCs w:val="21"/>
                      </w:rPr>
                    </w:pPr>
                    <w:r>
                      <w:rPr>
                        <w:rFonts w:hint="eastAsia"/>
                        <w:szCs w:val="21"/>
                      </w:rPr>
                      <w:t>董事长</w:t>
                    </w:r>
                  </w:p>
                </w:tc>
                <w:tc>
                  <w:tcPr>
                    <w:tcW w:w="2376" w:type="dxa"/>
                  </w:tcPr>
                  <w:p w:rsidR="00E572FE" w:rsidRPr="00801910" w:rsidRDefault="00E572FE" w:rsidP="0088518B">
                    <w:pPr>
                      <w:rPr>
                        <w:szCs w:val="21"/>
                      </w:rPr>
                    </w:pPr>
                    <w:r w:rsidRPr="00D746D3">
                      <w:rPr>
                        <w:rFonts w:hint="eastAsia"/>
                        <w:szCs w:val="21"/>
                      </w:rPr>
                      <w:t>2019</w:t>
                    </w:r>
                    <w:r w:rsidRPr="00D746D3">
                      <w:rPr>
                        <w:rFonts w:hint="eastAsia"/>
                        <w:szCs w:val="21"/>
                      </w:rPr>
                      <w:t>年</w:t>
                    </w:r>
                    <w:r w:rsidRPr="00D746D3">
                      <w:rPr>
                        <w:rFonts w:hint="eastAsia"/>
                        <w:szCs w:val="21"/>
                      </w:rPr>
                      <w:t>8</w:t>
                    </w:r>
                    <w:r w:rsidRPr="00D746D3">
                      <w:rPr>
                        <w:rFonts w:hint="eastAsia"/>
                        <w:szCs w:val="21"/>
                      </w:rPr>
                      <w:t>月</w:t>
                    </w:r>
                  </w:p>
                </w:tc>
                <w:tc>
                  <w:tcPr>
                    <w:tcW w:w="2391" w:type="dxa"/>
                  </w:tcPr>
                  <w:p w:rsidR="00E572FE" w:rsidRDefault="00E572FE" w:rsidP="0088518B">
                    <w:pPr>
                      <w:rPr>
                        <w:szCs w:val="21"/>
                      </w:rPr>
                    </w:pPr>
                  </w:p>
                </w:tc>
              </w:tr>
            </w:sdtContent>
          </w:sdt>
          <w:sdt>
            <w:sdtPr>
              <w:rPr>
                <w:rFonts w:asciiTheme="minorHAnsi" w:eastAsiaTheme="minorEastAsia" w:hAnsiTheme="minorHAnsi" w:cstheme="minorBidi" w:hint="eastAsia"/>
                <w:szCs w:val="21"/>
              </w:rPr>
              <w:alias w:val="董事、监事、高级管理人员在其他单位任职情况"/>
              <w:tag w:val="_TUP_f450538eb53748eeac8de5eae75c8a7f"/>
              <w:id w:val="1836725711"/>
              <w:lock w:val="sdtLocked"/>
            </w:sdtPr>
            <w:sdtEndPr/>
            <w:sdtContent>
              <w:tr w:rsidR="00E572FE" w:rsidTr="0088518B">
                <w:trPr>
                  <w:trHeight w:val="147"/>
                </w:trPr>
                <w:tc>
                  <w:tcPr>
                    <w:tcW w:w="2817" w:type="dxa"/>
                  </w:tcPr>
                  <w:p w:rsidR="00E572FE" w:rsidRDefault="00E572FE" w:rsidP="0088518B">
                    <w:pPr>
                      <w:rPr>
                        <w:szCs w:val="21"/>
                      </w:rPr>
                    </w:pPr>
                    <w:r>
                      <w:t>钱群英</w:t>
                    </w:r>
                  </w:p>
                </w:tc>
                <w:tc>
                  <w:tcPr>
                    <w:tcW w:w="3670" w:type="dxa"/>
                  </w:tcPr>
                  <w:p w:rsidR="00E572FE" w:rsidRPr="00801910" w:rsidRDefault="00E572FE" w:rsidP="0088518B">
                    <w:pPr>
                      <w:rPr>
                        <w:szCs w:val="21"/>
                      </w:rPr>
                    </w:pPr>
                    <w:r w:rsidRPr="00801910">
                      <w:t>兰溪华丰商贸有限公司</w:t>
                    </w:r>
                  </w:p>
                </w:tc>
                <w:tc>
                  <w:tcPr>
                    <w:tcW w:w="2835" w:type="dxa"/>
                  </w:tcPr>
                  <w:p w:rsidR="00E572FE" w:rsidRPr="00801910" w:rsidRDefault="00E572FE" w:rsidP="0088518B">
                    <w:pPr>
                      <w:rPr>
                        <w:szCs w:val="21"/>
                      </w:rPr>
                    </w:pPr>
                    <w:r w:rsidRPr="00801910">
                      <w:rPr>
                        <w:rFonts w:hint="eastAsia"/>
                      </w:rPr>
                      <w:t>董事长</w:t>
                    </w:r>
                  </w:p>
                </w:tc>
                <w:tc>
                  <w:tcPr>
                    <w:tcW w:w="2376" w:type="dxa"/>
                  </w:tcPr>
                  <w:p w:rsidR="00E572FE" w:rsidRPr="00801910" w:rsidRDefault="00E572FE" w:rsidP="0088518B">
                    <w:pPr>
                      <w:rPr>
                        <w:szCs w:val="21"/>
                      </w:rPr>
                    </w:pPr>
                    <w:r w:rsidRPr="00801910">
                      <w:t>2014</w:t>
                    </w:r>
                    <w:r w:rsidRPr="00801910">
                      <w:t>年</w:t>
                    </w:r>
                    <w:r w:rsidRPr="00801910">
                      <w:t>8</w:t>
                    </w:r>
                    <w:r w:rsidRPr="00801910">
                      <w:t>月</w:t>
                    </w:r>
                  </w:p>
                </w:tc>
                <w:tc>
                  <w:tcPr>
                    <w:tcW w:w="2391" w:type="dxa"/>
                  </w:tcPr>
                  <w:p w:rsidR="00E572FE" w:rsidRDefault="00E572FE" w:rsidP="0088518B">
                    <w:pPr>
                      <w:rPr>
                        <w:szCs w:val="21"/>
                      </w:rPr>
                    </w:pPr>
                  </w:p>
                </w:tc>
              </w:tr>
            </w:sdtContent>
          </w:sdt>
          <w:sdt>
            <w:sdtPr>
              <w:rPr>
                <w:rFonts w:asciiTheme="minorHAnsi" w:eastAsiaTheme="minorEastAsia" w:hAnsiTheme="minorHAnsi" w:cstheme="minorBidi" w:hint="eastAsia"/>
                <w:szCs w:val="21"/>
              </w:rPr>
              <w:alias w:val="董事、监事、高级管理人员在其他单位任职情况"/>
              <w:tag w:val="_TUP_f450538eb53748eeac8de5eae75c8a7f"/>
              <w:id w:val="-1652513338"/>
              <w:lock w:val="sdtLocked"/>
            </w:sdtPr>
            <w:sdtEndPr/>
            <w:sdtContent>
              <w:tr w:rsidR="00E572FE" w:rsidTr="0088518B">
                <w:trPr>
                  <w:trHeight w:val="147"/>
                </w:trPr>
                <w:tc>
                  <w:tcPr>
                    <w:tcW w:w="2817" w:type="dxa"/>
                  </w:tcPr>
                  <w:p w:rsidR="00E572FE" w:rsidRDefault="00E572FE" w:rsidP="0088518B">
                    <w:pPr>
                      <w:rPr>
                        <w:szCs w:val="21"/>
                      </w:rPr>
                    </w:pPr>
                    <w:r>
                      <w:t>钱群英</w:t>
                    </w:r>
                  </w:p>
                </w:tc>
                <w:tc>
                  <w:tcPr>
                    <w:tcW w:w="3670" w:type="dxa"/>
                  </w:tcPr>
                  <w:p w:rsidR="00E572FE" w:rsidRPr="00801910" w:rsidRDefault="00E572FE" w:rsidP="0088518B">
                    <w:pPr>
                      <w:rPr>
                        <w:szCs w:val="21"/>
                      </w:rPr>
                    </w:pPr>
                    <w:r w:rsidRPr="00801910">
                      <w:t>浙江复基控股集团有限公司</w:t>
                    </w:r>
                  </w:p>
                </w:tc>
                <w:tc>
                  <w:tcPr>
                    <w:tcW w:w="2835" w:type="dxa"/>
                  </w:tcPr>
                  <w:p w:rsidR="00E572FE" w:rsidRPr="00801910" w:rsidRDefault="00E572FE" w:rsidP="0088518B">
                    <w:pPr>
                      <w:rPr>
                        <w:szCs w:val="21"/>
                      </w:rPr>
                    </w:pPr>
                    <w:r w:rsidRPr="00801910">
                      <w:t>执行董事</w:t>
                    </w:r>
                  </w:p>
                </w:tc>
                <w:tc>
                  <w:tcPr>
                    <w:tcW w:w="2376" w:type="dxa"/>
                  </w:tcPr>
                  <w:p w:rsidR="00E572FE" w:rsidRPr="00801910" w:rsidRDefault="00E572FE" w:rsidP="0088518B">
                    <w:pPr>
                      <w:rPr>
                        <w:szCs w:val="21"/>
                      </w:rPr>
                    </w:pPr>
                    <w:r w:rsidRPr="00801910">
                      <w:t>2015</w:t>
                    </w:r>
                    <w:r w:rsidRPr="00801910">
                      <w:t>年</w:t>
                    </w:r>
                    <w:r w:rsidRPr="00801910">
                      <w:t>10</w:t>
                    </w:r>
                    <w:r w:rsidRPr="00801910">
                      <w:t>月</w:t>
                    </w:r>
                  </w:p>
                </w:tc>
                <w:tc>
                  <w:tcPr>
                    <w:tcW w:w="2391" w:type="dxa"/>
                  </w:tcPr>
                  <w:p w:rsidR="00E572FE" w:rsidRDefault="00E572FE" w:rsidP="0088518B">
                    <w:pPr>
                      <w:rPr>
                        <w:szCs w:val="21"/>
                      </w:rPr>
                    </w:pPr>
                  </w:p>
                </w:tc>
              </w:tr>
            </w:sdtContent>
          </w:sdt>
          <w:sdt>
            <w:sdtPr>
              <w:rPr>
                <w:rFonts w:asciiTheme="minorHAnsi" w:eastAsiaTheme="minorEastAsia" w:hAnsiTheme="minorHAnsi" w:cstheme="minorBidi" w:hint="eastAsia"/>
                <w:szCs w:val="21"/>
              </w:rPr>
              <w:alias w:val="董事、监事、高级管理人员在其他单位任职情况"/>
              <w:tag w:val="_TUP_f450538eb53748eeac8de5eae75c8a7f"/>
              <w:id w:val="-133947122"/>
              <w:lock w:val="sdtLocked"/>
            </w:sdtPr>
            <w:sdtEndPr/>
            <w:sdtContent>
              <w:tr w:rsidR="00E572FE" w:rsidTr="0088518B">
                <w:trPr>
                  <w:trHeight w:val="147"/>
                </w:trPr>
                <w:tc>
                  <w:tcPr>
                    <w:tcW w:w="2817" w:type="dxa"/>
                  </w:tcPr>
                  <w:p w:rsidR="00E572FE" w:rsidRDefault="00E572FE" w:rsidP="0088518B">
                    <w:pPr>
                      <w:rPr>
                        <w:szCs w:val="21"/>
                      </w:rPr>
                    </w:pPr>
                    <w:r>
                      <w:t>钱群英</w:t>
                    </w:r>
                  </w:p>
                </w:tc>
                <w:tc>
                  <w:tcPr>
                    <w:tcW w:w="3670" w:type="dxa"/>
                  </w:tcPr>
                  <w:p w:rsidR="00E572FE" w:rsidRPr="00801910" w:rsidRDefault="00E572FE" w:rsidP="0088518B">
                    <w:pPr>
                      <w:rPr>
                        <w:szCs w:val="21"/>
                      </w:rPr>
                    </w:pPr>
                    <w:proofErr w:type="gramStart"/>
                    <w:r w:rsidRPr="00801910">
                      <w:t>杭州复晖实业</w:t>
                    </w:r>
                    <w:proofErr w:type="gramEnd"/>
                    <w:r w:rsidRPr="00801910">
                      <w:t>有限公司</w:t>
                    </w:r>
                  </w:p>
                </w:tc>
                <w:tc>
                  <w:tcPr>
                    <w:tcW w:w="2835" w:type="dxa"/>
                  </w:tcPr>
                  <w:p w:rsidR="00E572FE" w:rsidRPr="00801910" w:rsidRDefault="00E572FE" w:rsidP="0088518B">
                    <w:pPr>
                      <w:rPr>
                        <w:szCs w:val="21"/>
                      </w:rPr>
                    </w:pPr>
                    <w:r w:rsidRPr="00801910">
                      <w:t>执行董事</w:t>
                    </w:r>
                  </w:p>
                </w:tc>
                <w:tc>
                  <w:tcPr>
                    <w:tcW w:w="2376" w:type="dxa"/>
                  </w:tcPr>
                  <w:p w:rsidR="00E572FE" w:rsidRPr="00801910" w:rsidRDefault="00E572FE" w:rsidP="0088518B">
                    <w:pPr>
                      <w:rPr>
                        <w:szCs w:val="21"/>
                      </w:rPr>
                    </w:pPr>
                    <w:r w:rsidRPr="00801910">
                      <w:t>2015</w:t>
                    </w:r>
                    <w:r w:rsidRPr="00801910">
                      <w:t>年</w:t>
                    </w:r>
                    <w:r w:rsidRPr="00801910">
                      <w:t>10</w:t>
                    </w:r>
                    <w:r w:rsidRPr="00801910">
                      <w:t>月</w:t>
                    </w:r>
                  </w:p>
                </w:tc>
                <w:tc>
                  <w:tcPr>
                    <w:tcW w:w="2391" w:type="dxa"/>
                  </w:tcPr>
                  <w:p w:rsidR="00E572FE" w:rsidRDefault="00E572FE" w:rsidP="0088518B">
                    <w:pPr>
                      <w:rPr>
                        <w:szCs w:val="21"/>
                      </w:rPr>
                    </w:pPr>
                  </w:p>
                </w:tc>
              </w:tr>
            </w:sdtContent>
          </w:sdt>
          <w:sdt>
            <w:sdtPr>
              <w:rPr>
                <w:rFonts w:asciiTheme="minorHAnsi" w:eastAsiaTheme="minorEastAsia" w:hAnsiTheme="minorHAnsi" w:cstheme="minorBidi" w:hint="eastAsia"/>
                <w:szCs w:val="21"/>
              </w:rPr>
              <w:alias w:val="董事、监事、高级管理人员在其他单位任职情况"/>
              <w:tag w:val="_TUP_f450538eb53748eeac8de5eae75c8a7f"/>
              <w:id w:val="1867098481"/>
              <w:lock w:val="sdtLocked"/>
            </w:sdtPr>
            <w:sdtEndPr/>
            <w:sdtContent>
              <w:tr w:rsidR="00E572FE" w:rsidTr="0088518B">
                <w:trPr>
                  <w:trHeight w:val="147"/>
                </w:trPr>
                <w:tc>
                  <w:tcPr>
                    <w:tcW w:w="2817" w:type="dxa"/>
                  </w:tcPr>
                  <w:p w:rsidR="00E572FE" w:rsidRDefault="00E572FE" w:rsidP="0088518B">
                    <w:pPr>
                      <w:rPr>
                        <w:szCs w:val="21"/>
                      </w:rPr>
                    </w:pPr>
                    <w:r>
                      <w:t>姚建林</w:t>
                    </w:r>
                  </w:p>
                </w:tc>
                <w:tc>
                  <w:tcPr>
                    <w:tcW w:w="3670" w:type="dxa"/>
                  </w:tcPr>
                  <w:p w:rsidR="00E572FE" w:rsidRPr="00801910" w:rsidRDefault="00E572FE" w:rsidP="0088518B">
                    <w:pPr>
                      <w:rPr>
                        <w:szCs w:val="21"/>
                      </w:rPr>
                    </w:pPr>
                    <w:r>
                      <w:t>北京真视通科技股份有限公司</w:t>
                    </w:r>
                  </w:p>
                </w:tc>
                <w:tc>
                  <w:tcPr>
                    <w:tcW w:w="2835" w:type="dxa"/>
                  </w:tcPr>
                  <w:p w:rsidR="00E572FE" w:rsidRPr="00801910" w:rsidRDefault="00E572FE" w:rsidP="0088518B">
                    <w:pPr>
                      <w:rPr>
                        <w:szCs w:val="21"/>
                      </w:rPr>
                    </w:pPr>
                    <w:r>
                      <w:t>独立董事</w:t>
                    </w:r>
                  </w:p>
                </w:tc>
                <w:tc>
                  <w:tcPr>
                    <w:tcW w:w="2376" w:type="dxa"/>
                  </w:tcPr>
                  <w:p w:rsidR="00E572FE" w:rsidRPr="00801910" w:rsidRDefault="00E572FE" w:rsidP="0088518B">
                    <w:pPr>
                      <w:rPr>
                        <w:szCs w:val="21"/>
                      </w:rPr>
                    </w:pPr>
                    <w:r>
                      <w:t>2019</w:t>
                    </w:r>
                    <w:r>
                      <w:t>年</w:t>
                    </w:r>
                    <w:r>
                      <w:t>11</w:t>
                    </w:r>
                    <w:r>
                      <w:t>月</w:t>
                    </w:r>
                  </w:p>
                </w:tc>
                <w:tc>
                  <w:tcPr>
                    <w:tcW w:w="2391" w:type="dxa"/>
                  </w:tcPr>
                  <w:p w:rsidR="00E572FE" w:rsidRDefault="00E572FE" w:rsidP="0088518B">
                    <w:pPr>
                      <w:rPr>
                        <w:szCs w:val="21"/>
                      </w:rPr>
                    </w:pPr>
                  </w:p>
                </w:tc>
              </w:tr>
            </w:sdtContent>
          </w:sdt>
          <w:sdt>
            <w:sdtPr>
              <w:rPr>
                <w:rFonts w:asciiTheme="minorHAnsi" w:eastAsiaTheme="minorEastAsia" w:hAnsiTheme="minorHAnsi" w:cstheme="minorBidi" w:hint="eastAsia"/>
                <w:szCs w:val="21"/>
              </w:rPr>
              <w:alias w:val="董事、监事、高级管理人员在其他单位任职情况"/>
              <w:tag w:val="_TUP_f450538eb53748eeac8de5eae75c8a7f"/>
              <w:id w:val="-1329588680"/>
              <w:lock w:val="sdtLocked"/>
            </w:sdtPr>
            <w:sdtEndPr/>
            <w:sdtContent>
              <w:tr w:rsidR="00E572FE" w:rsidTr="0088518B">
                <w:trPr>
                  <w:trHeight w:val="147"/>
                </w:trPr>
                <w:tc>
                  <w:tcPr>
                    <w:tcW w:w="2817" w:type="dxa"/>
                  </w:tcPr>
                  <w:p w:rsidR="00E572FE" w:rsidRDefault="00E572FE" w:rsidP="0088518B">
                    <w:pPr>
                      <w:rPr>
                        <w:szCs w:val="21"/>
                      </w:rPr>
                    </w:pPr>
                    <w:r>
                      <w:t>王小刚</w:t>
                    </w:r>
                  </w:p>
                </w:tc>
                <w:tc>
                  <w:tcPr>
                    <w:tcW w:w="3670" w:type="dxa"/>
                  </w:tcPr>
                  <w:p w:rsidR="00E572FE" w:rsidRPr="00801910" w:rsidRDefault="00E572FE" w:rsidP="0088518B">
                    <w:pPr>
                      <w:rPr>
                        <w:szCs w:val="21"/>
                      </w:rPr>
                    </w:pPr>
                    <w:r w:rsidRPr="00801910">
                      <w:t>苏州荻溪网络信息投资管理有限公司</w:t>
                    </w:r>
                  </w:p>
                </w:tc>
                <w:tc>
                  <w:tcPr>
                    <w:tcW w:w="2835" w:type="dxa"/>
                  </w:tcPr>
                  <w:p w:rsidR="00E572FE" w:rsidRPr="00801910" w:rsidRDefault="00E572FE" w:rsidP="0088518B">
                    <w:pPr>
                      <w:rPr>
                        <w:szCs w:val="21"/>
                      </w:rPr>
                    </w:pPr>
                    <w:r w:rsidRPr="00801910">
                      <w:t>董事长</w:t>
                    </w:r>
                  </w:p>
                </w:tc>
                <w:tc>
                  <w:tcPr>
                    <w:tcW w:w="2376" w:type="dxa"/>
                  </w:tcPr>
                  <w:p w:rsidR="00E572FE" w:rsidRPr="00801910" w:rsidRDefault="00E572FE" w:rsidP="0088518B">
                    <w:pPr>
                      <w:rPr>
                        <w:szCs w:val="21"/>
                      </w:rPr>
                    </w:pPr>
                    <w:r w:rsidRPr="00801910">
                      <w:t>2012</w:t>
                    </w:r>
                    <w:r w:rsidRPr="00801910">
                      <w:t>年</w:t>
                    </w:r>
                    <w:r w:rsidRPr="00801910">
                      <w:t>12</w:t>
                    </w:r>
                    <w:r w:rsidRPr="00801910">
                      <w:t>月</w:t>
                    </w:r>
                  </w:p>
                </w:tc>
                <w:tc>
                  <w:tcPr>
                    <w:tcW w:w="2391" w:type="dxa"/>
                  </w:tcPr>
                  <w:p w:rsidR="00E572FE" w:rsidRDefault="00E572FE" w:rsidP="0088518B">
                    <w:pPr>
                      <w:rPr>
                        <w:szCs w:val="21"/>
                      </w:rPr>
                    </w:pPr>
                  </w:p>
                </w:tc>
              </w:tr>
            </w:sdtContent>
          </w:sdt>
          <w:sdt>
            <w:sdtPr>
              <w:rPr>
                <w:rFonts w:asciiTheme="minorHAnsi" w:eastAsiaTheme="minorEastAsia" w:hAnsiTheme="minorHAnsi" w:cstheme="minorBidi" w:hint="eastAsia"/>
                <w:szCs w:val="21"/>
              </w:rPr>
              <w:alias w:val="董事、监事、高级管理人员在其他单位任职情况"/>
              <w:tag w:val="_TUP_f450538eb53748eeac8de5eae75c8a7f"/>
              <w:id w:val="-1570176701"/>
              <w:lock w:val="sdtLocked"/>
            </w:sdtPr>
            <w:sdtEndPr/>
            <w:sdtContent>
              <w:tr w:rsidR="00E572FE" w:rsidTr="0088518B">
                <w:trPr>
                  <w:trHeight w:val="147"/>
                </w:trPr>
                <w:tc>
                  <w:tcPr>
                    <w:tcW w:w="2817" w:type="dxa"/>
                  </w:tcPr>
                  <w:p w:rsidR="00E572FE" w:rsidRDefault="00E572FE" w:rsidP="0088518B">
                    <w:pPr>
                      <w:rPr>
                        <w:szCs w:val="21"/>
                      </w:rPr>
                    </w:pPr>
                    <w:r>
                      <w:t>王小刚</w:t>
                    </w:r>
                  </w:p>
                </w:tc>
                <w:tc>
                  <w:tcPr>
                    <w:tcW w:w="3670" w:type="dxa"/>
                  </w:tcPr>
                  <w:p w:rsidR="00E572FE" w:rsidRPr="00801910" w:rsidRDefault="00E572FE" w:rsidP="0088518B">
                    <w:pPr>
                      <w:rPr>
                        <w:szCs w:val="21"/>
                      </w:rPr>
                    </w:pPr>
                    <w:r w:rsidRPr="00801910">
                      <w:t>超视界激光科技</w:t>
                    </w:r>
                    <w:r w:rsidRPr="00801910">
                      <w:t>(</w:t>
                    </w:r>
                    <w:r w:rsidRPr="00801910">
                      <w:t>苏州</w:t>
                    </w:r>
                    <w:r w:rsidRPr="00801910">
                      <w:t>)</w:t>
                    </w:r>
                    <w:r w:rsidRPr="00801910">
                      <w:t>有限公司</w:t>
                    </w:r>
                  </w:p>
                </w:tc>
                <w:tc>
                  <w:tcPr>
                    <w:tcW w:w="2835" w:type="dxa"/>
                  </w:tcPr>
                  <w:p w:rsidR="00E572FE" w:rsidRPr="00801910" w:rsidRDefault="00E572FE" w:rsidP="0088518B">
                    <w:pPr>
                      <w:rPr>
                        <w:szCs w:val="21"/>
                      </w:rPr>
                    </w:pPr>
                    <w:r w:rsidRPr="00801910">
                      <w:t>董事</w:t>
                    </w:r>
                  </w:p>
                </w:tc>
                <w:tc>
                  <w:tcPr>
                    <w:tcW w:w="2376" w:type="dxa"/>
                  </w:tcPr>
                  <w:p w:rsidR="00E572FE" w:rsidRPr="00801910" w:rsidRDefault="00E572FE" w:rsidP="0088518B">
                    <w:pPr>
                      <w:rPr>
                        <w:szCs w:val="21"/>
                      </w:rPr>
                    </w:pPr>
                    <w:r w:rsidRPr="00801910">
                      <w:t>2016</w:t>
                    </w:r>
                    <w:r w:rsidRPr="00801910">
                      <w:t>年</w:t>
                    </w:r>
                    <w:r w:rsidRPr="00801910">
                      <w:t>9</w:t>
                    </w:r>
                    <w:r w:rsidRPr="00801910">
                      <w:t>月</w:t>
                    </w:r>
                  </w:p>
                </w:tc>
                <w:tc>
                  <w:tcPr>
                    <w:tcW w:w="2391" w:type="dxa"/>
                  </w:tcPr>
                  <w:p w:rsidR="00E572FE" w:rsidRDefault="00E572FE" w:rsidP="0088518B">
                    <w:pPr>
                      <w:rPr>
                        <w:szCs w:val="21"/>
                      </w:rPr>
                    </w:pPr>
                  </w:p>
                </w:tc>
              </w:tr>
            </w:sdtContent>
          </w:sdt>
          <w:sdt>
            <w:sdtPr>
              <w:rPr>
                <w:rFonts w:asciiTheme="minorHAnsi" w:eastAsiaTheme="minorEastAsia" w:hAnsiTheme="minorHAnsi" w:cstheme="minorBidi" w:hint="eastAsia"/>
                <w:szCs w:val="21"/>
              </w:rPr>
              <w:alias w:val="董事、监事、高级管理人员在其他单位任职情况"/>
              <w:tag w:val="_TUP_f450538eb53748eeac8de5eae75c8a7f"/>
              <w:id w:val="-1121688463"/>
              <w:lock w:val="sdtLocked"/>
            </w:sdtPr>
            <w:sdtEndPr/>
            <w:sdtContent>
              <w:tr w:rsidR="00E572FE" w:rsidTr="0088518B">
                <w:trPr>
                  <w:trHeight w:val="147"/>
                </w:trPr>
                <w:tc>
                  <w:tcPr>
                    <w:tcW w:w="2817" w:type="dxa"/>
                  </w:tcPr>
                  <w:p w:rsidR="00E572FE" w:rsidRDefault="00E572FE" w:rsidP="0088518B">
                    <w:pPr>
                      <w:rPr>
                        <w:szCs w:val="21"/>
                      </w:rPr>
                    </w:pPr>
                    <w:r>
                      <w:rPr>
                        <w:rFonts w:asciiTheme="minorHAnsi" w:eastAsiaTheme="minorEastAsia" w:hAnsiTheme="minorHAnsi" w:cstheme="minorBidi" w:hint="eastAsia"/>
                        <w:szCs w:val="21"/>
                      </w:rPr>
                      <w:t>王小刚</w:t>
                    </w:r>
                  </w:p>
                </w:tc>
                <w:tc>
                  <w:tcPr>
                    <w:tcW w:w="3670" w:type="dxa"/>
                  </w:tcPr>
                  <w:p w:rsidR="00E572FE" w:rsidRPr="00801910" w:rsidRDefault="00E572FE" w:rsidP="0088518B">
                    <w:pPr>
                      <w:rPr>
                        <w:szCs w:val="21"/>
                      </w:rPr>
                    </w:pPr>
                    <w:r w:rsidRPr="00801910">
                      <w:rPr>
                        <w:rFonts w:hint="eastAsia"/>
                        <w:szCs w:val="21"/>
                      </w:rPr>
                      <w:t>北京真视通科技股份有限公司</w:t>
                    </w:r>
                  </w:p>
                </w:tc>
                <w:tc>
                  <w:tcPr>
                    <w:tcW w:w="2835" w:type="dxa"/>
                  </w:tcPr>
                  <w:p w:rsidR="00E572FE" w:rsidRPr="00801910" w:rsidRDefault="00E572FE" w:rsidP="0088518B">
                    <w:pPr>
                      <w:rPr>
                        <w:szCs w:val="21"/>
                      </w:rPr>
                    </w:pPr>
                    <w:r w:rsidRPr="00801910">
                      <w:rPr>
                        <w:rFonts w:hint="eastAsia"/>
                        <w:szCs w:val="21"/>
                      </w:rPr>
                      <w:t>董事、总经理</w:t>
                    </w:r>
                  </w:p>
                </w:tc>
                <w:tc>
                  <w:tcPr>
                    <w:tcW w:w="2376" w:type="dxa"/>
                  </w:tcPr>
                  <w:p w:rsidR="00E572FE" w:rsidRPr="00801910" w:rsidRDefault="00E572FE" w:rsidP="0088518B">
                    <w:pPr>
                      <w:rPr>
                        <w:szCs w:val="21"/>
                      </w:rPr>
                    </w:pPr>
                    <w:r w:rsidRPr="00801910">
                      <w:rPr>
                        <w:rFonts w:hint="eastAsia"/>
                        <w:szCs w:val="21"/>
                      </w:rPr>
                      <w:t>2019</w:t>
                    </w:r>
                    <w:r w:rsidRPr="00801910">
                      <w:rPr>
                        <w:rFonts w:hint="eastAsia"/>
                        <w:szCs w:val="21"/>
                      </w:rPr>
                      <w:t>年</w:t>
                    </w:r>
                    <w:r w:rsidRPr="00801910">
                      <w:rPr>
                        <w:rFonts w:hint="eastAsia"/>
                        <w:szCs w:val="21"/>
                      </w:rPr>
                      <w:t>11</w:t>
                    </w:r>
                    <w:r w:rsidRPr="00801910">
                      <w:rPr>
                        <w:rFonts w:hint="eastAsia"/>
                        <w:szCs w:val="21"/>
                      </w:rPr>
                      <w:t>月</w:t>
                    </w:r>
                  </w:p>
                </w:tc>
                <w:tc>
                  <w:tcPr>
                    <w:tcW w:w="2391" w:type="dxa"/>
                  </w:tcPr>
                  <w:p w:rsidR="00E572FE" w:rsidRDefault="00E572FE" w:rsidP="0088518B">
                    <w:pPr>
                      <w:rPr>
                        <w:szCs w:val="21"/>
                      </w:rPr>
                    </w:pPr>
                  </w:p>
                </w:tc>
              </w:tr>
            </w:sdtContent>
          </w:sdt>
          <w:sdt>
            <w:sdtPr>
              <w:rPr>
                <w:rFonts w:asciiTheme="minorHAnsi" w:eastAsiaTheme="minorEastAsia" w:hAnsiTheme="minorHAnsi" w:cstheme="minorBidi" w:hint="eastAsia"/>
                <w:szCs w:val="21"/>
              </w:rPr>
              <w:alias w:val="董事、监事、高级管理人员在其他单位任职情况"/>
              <w:tag w:val="_TUP_f450538eb53748eeac8de5eae75c8a7f"/>
              <w:id w:val="-1733227168"/>
              <w:lock w:val="sdtLocked"/>
            </w:sdtPr>
            <w:sdtEndPr/>
            <w:sdtContent>
              <w:tr w:rsidR="00E572FE" w:rsidTr="0088518B">
                <w:trPr>
                  <w:trHeight w:val="147"/>
                </w:trPr>
                <w:tc>
                  <w:tcPr>
                    <w:tcW w:w="2817" w:type="dxa"/>
                  </w:tcPr>
                  <w:p w:rsidR="00E572FE" w:rsidRDefault="00E572FE" w:rsidP="0088518B">
                    <w:pPr>
                      <w:rPr>
                        <w:szCs w:val="21"/>
                      </w:rPr>
                    </w:pPr>
                    <w:r>
                      <w:t>张旭</w:t>
                    </w:r>
                  </w:p>
                </w:tc>
                <w:tc>
                  <w:tcPr>
                    <w:tcW w:w="3670" w:type="dxa"/>
                  </w:tcPr>
                  <w:p w:rsidR="00E572FE" w:rsidRPr="00801910" w:rsidRDefault="00E572FE" w:rsidP="0088518B">
                    <w:pPr>
                      <w:rPr>
                        <w:szCs w:val="21"/>
                      </w:rPr>
                    </w:pPr>
                    <w:r w:rsidRPr="00801910">
                      <w:t>浙江交通科技股份有限公司</w:t>
                    </w:r>
                  </w:p>
                </w:tc>
                <w:tc>
                  <w:tcPr>
                    <w:tcW w:w="2835" w:type="dxa"/>
                  </w:tcPr>
                  <w:p w:rsidR="00E572FE" w:rsidRPr="00801910" w:rsidRDefault="00E572FE" w:rsidP="0088518B">
                    <w:pPr>
                      <w:rPr>
                        <w:szCs w:val="21"/>
                      </w:rPr>
                    </w:pPr>
                    <w:r w:rsidRPr="00801910">
                      <w:t>独立董事</w:t>
                    </w:r>
                  </w:p>
                </w:tc>
                <w:tc>
                  <w:tcPr>
                    <w:tcW w:w="2376" w:type="dxa"/>
                  </w:tcPr>
                  <w:p w:rsidR="00E572FE" w:rsidRPr="00801910" w:rsidRDefault="00E572FE" w:rsidP="0088518B">
                    <w:pPr>
                      <w:rPr>
                        <w:szCs w:val="21"/>
                      </w:rPr>
                    </w:pPr>
                    <w:r w:rsidRPr="00801910">
                      <w:t>2013</w:t>
                    </w:r>
                    <w:r w:rsidRPr="00801910">
                      <w:t>年</w:t>
                    </w:r>
                    <w:r w:rsidRPr="00801910">
                      <w:t>12</w:t>
                    </w:r>
                    <w:r w:rsidRPr="00801910">
                      <w:t>月</w:t>
                    </w:r>
                  </w:p>
                </w:tc>
                <w:tc>
                  <w:tcPr>
                    <w:tcW w:w="2391" w:type="dxa"/>
                  </w:tcPr>
                  <w:p w:rsidR="00E572FE" w:rsidRDefault="00E572FE" w:rsidP="0088518B">
                    <w:pPr>
                      <w:rPr>
                        <w:szCs w:val="21"/>
                      </w:rPr>
                    </w:pPr>
                  </w:p>
                </w:tc>
              </w:tr>
            </w:sdtContent>
          </w:sdt>
          <w:sdt>
            <w:sdtPr>
              <w:rPr>
                <w:rFonts w:asciiTheme="minorHAnsi" w:eastAsiaTheme="minorEastAsia" w:hAnsiTheme="minorHAnsi" w:cstheme="minorBidi" w:hint="eastAsia"/>
                <w:szCs w:val="21"/>
              </w:rPr>
              <w:alias w:val="董事、监事、高级管理人员在其他单位任职情况"/>
              <w:tag w:val="_TUP_f450538eb53748eeac8de5eae75c8a7f"/>
              <w:id w:val="1482192652"/>
              <w:lock w:val="sdtLocked"/>
            </w:sdtPr>
            <w:sdtEndPr/>
            <w:sdtContent>
              <w:tr w:rsidR="00E572FE" w:rsidTr="0088518B">
                <w:trPr>
                  <w:trHeight w:val="147"/>
                </w:trPr>
                <w:tc>
                  <w:tcPr>
                    <w:tcW w:w="2817" w:type="dxa"/>
                  </w:tcPr>
                  <w:p w:rsidR="00E572FE" w:rsidRDefault="00E572FE" w:rsidP="0088518B">
                    <w:pPr>
                      <w:rPr>
                        <w:szCs w:val="21"/>
                      </w:rPr>
                    </w:pPr>
                    <w:r>
                      <w:t>沈一开</w:t>
                    </w:r>
                  </w:p>
                </w:tc>
                <w:tc>
                  <w:tcPr>
                    <w:tcW w:w="3670" w:type="dxa"/>
                  </w:tcPr>
                  <w:p w:rsidR="00E572FE" w:rsidRPr="00801910" w:rsidRDefault="00E572FE" w:rsidP="0088518B">
                    <w:pPr>
                      <w:rPr>
                        <w:szCs w:val="21"/>
                      </w:rPr>
                    </w:pPr>
                    <w:r w:rsidRPr="00801910">
                      <w:t>杭州</w:t>
                    </w:r>
                    <w:proofErr w:type="gramStart"/>
                    <w:r w:rsidRPr="00801910">
                      <w:t>妙聚网络</w:t>
                    </w:r>
                    <w:proofErr w:type="gramEnd"/>
                    <w:r w:rsidRPr="00801910">
                      <w:t>科技有限公司</w:t>
                    </w:r>
                  </w:p>
                </w:tc>
                <w:tc>
                  <w:tcPr>
                    <w:tcW w:w="2835" w:type="dxa"/>
                  </w:tcPr>
                  <w:p w:rsidR="00E572FE" w:rsidRPr="00801910" w:rsidRDefault="00E572FE" w:rsidP="0088518B">
                    <w:pPr>
                      <w:rPr>
                        <w:szCs w:val="21"/>
                      </w:rPr>
                    </w:pPr>
                    <w:r w:rsidRPr="00801910">
                      <w:t>副总裁</w:t>
                    </w:r>
                  </w:p>
                </w:tc>
                <w:tc>
                  <w:tcPr>
                    <w:tcW w:w="2376" w:type="dxa"/>
                  </w:tcPr>
                  <w:p w:rsidR="00E572FE" w:rsidRPr="00801910" w:rsidRDefault="00E572FE" w:rsidP="0088518B">
                    <w:pPr>
                      <w:rPr>
                        <w:szCs w:val="21"/>
                      </w:rPr>
                    </w:pPr>
                    <w:r w:rsidRPr="00801910">
                      <w:t>2015</w:t>
                    </w:r>
                    <w:r w:rsidRPr="00801910">
                      <w:t>年</w:t>
                    </w:r>
                    <w:r w:rsidRPr="00801910">
                      <w:t>11</w:t>
                    </w:r>
                    <w:r w:rsidRPr="00801910">
                      <w:t>月</w:t>
                    </w:r>
                  </w:p>
                </w:tc>
                <w:tc>
                  <w:tcPr>
                    <w:tcW w:w="2391" w:type="dxa"/>
                  </w:tcPr>
                  <w:p w:rsidR="00E572FE" w:rsidRDefault="00E572FE" w:rsidP="0088518B">
                    <w:pPr>
                      <w:rPr>
                        <w:szCs w:val="21"/>
                      </w:rPr>
                    </w:pPr>
                  </w:p>
                </w:tc>
              </w:tr>
            </w:sdtContent>
          </w:sdt>
          <w:sdt>
            <w:sdtPr>
              <w:rPr>
                <w:rFonts w:asciiTheme="minorHAnsi" w:eastAsiaTheme="minorEastAsia" w:hAnsiTheme="minorHAnsi" w:cstheme="minorBidi" w:hint="eastAsia"/>
                <w:szCs w:val="21"/>
              </w:rPr>
              <w:alias w:val="董事、监事、高级管理人员在其他单位任职情况"/>
              <w:tag w:val="_TUP_f450538eb53748eeac8de5eae75c8a7f"/>
              <w:id w:val="1661578634"/>
              <w:lock w:val="sdtLocked"/>
            </w:sdtPr>
            <w:sdtEndPr/>
            <w:sdtContent>
              <w:tr w:rsidR="00E572FE" w:rsidTr="0088518B">
                <w:trPr>
                  <w:trHeight w:val="147"/>
                </w:trPr>
                <w:tc>
                  <w:tcPr>
                    <w:tcW w:w="2817" w:type="dxa"/>
                  </w:tcPr>
                  <w:p w:rsidR="00E572FE" w:rsidRDefault="00E572FE" w:rsidP="0088518B">
                    <w:pPr>
                      <w:rPr>
                        <w:szCs w:val="21"/>
                      </w:rPr>
                    </w:pPr>
                    <w:r>
                      <w:t>沈一开</w:t>
                    </w:r>
                  </w:p>
                </w:tc>
                <w:tc>
                  <w:tcPr>
                    <w:tcW w:w="3670" w:type="dxa"/>
                  </w:tcPr>
                  <w:p w:rsidR="00E572FE" w:rsidRPr="00801910" w:rsidRDefault="00E572FE" w:rsidP="0088518B">
                    <w:pPr>
                      <w:rPr>
                        <w:szCs w:val="21"/>
                      </w:rPr>
                    </w:pPr>
                    <w:r>
                      <w:t>大连电瓷集团股份有限公司</w:t>
                    </w:r>
                  </w:p>
                </w:tc>
                <w:tc>
                  <w:tcPr>
                    <w:tcW w:w="2835" w:type="dxa"/>
                  </w:tcPr>
                  <w:p w:rsidR="00E572FE" w:rsidRPr="00801910" w:rsidRDefault="00E572FE" w:rsidP="0088518B">
                    <w:pPr>
                      <w:rPr>
                        <w:szCs w:val="21"/>
                      </w:rPr>
                    </w:pPr>
                    <w:r>
                      <w:t>独立董事</w:t>
                    </w:r>
                  </w:p>
                </w:tc>
                <w:tc>
                  <w:tcPr>
                    <w:tcW w:w="2376" w:type="dxa"/>
                  </w:tcPr>
                  <w:p w:rsidR="00E572FE" w:rsidRPr="00801910" w:rsidRDefault="00E572FE" w:rsidP="0088518B">
                    <w:pPr>
                      <w:rPr>
                        <w:szCs w:val="21"/>
                      </w:rPr>
                    </w:pPr>
                    <w:r>
                      <w:t>2019</w:t>
                    </w:r>
                    <w:r>
                      <w:t>年</w:t>
                    </w:r>
                    <w:r>
                      <w:t>11</w:t>
                    </w:r>
                    <w:r>
                      <w:t>月</w:t>
                    </w:r>
                  </w:p>
                </w:tc>
                <w:tc>
                  <w:tcPr>
                    <w:tcW w:w="2391" w:type="dxa"/>
                  </w:tcPr>
                  <w:p w:rsidR="00E572FE" w:rsidRDefault="00E572FE" w:rsidP="0088518B">
                    <w:pPr>
                      <w:rPr>
                        <w:szCs w:val="21"/>
                      </w:rPr>
                    </w:pPr>
                  </w:p>
                </w:tc>
              </w:tr>
            </w:sdtContent>
          </w:sdt>
          <w:sdt>
            <w:sdtPr>
              <w:rPr>
                <w:rFonts w:asciiTheme="minorHAnsi" w:eastAsiaTheme="minorEastAsia" w:hAnsiTheme="minorHAnsi" w:cstheme="minorBidi" w:hint="eastAsia"/>
                <w:szCs w:val="21"/>
              </w:rPr>
              <w:alias w:val="董事、监事、高级管理人员在其他单位任职情况"/>
              <w:tag w:val="_TUP_f450538eb53748eeac8de5eae75c8a7f"/>
              <w:id w:val="-1878914180"/>
              <w:lock w:val="sdtLocked"/>
            </w:sdtPr>
            <w:sdtEndPr/>
            <w:sdtContent>
              <w:tr w:rsidR="00E572FE" w:rsidTr="0088518B">
                <w:trPr>
                  <w:trHeight w:val="147"/>
                </w:trPr>
                <w:tc>
                  <w:tcPr>
                    <w:tcW w:w="2817" w:type="dxa"/>
                  </w:tcPr>
                  <w:p w:rsidR="00E572FE" w:rsidRDefault="00E572FE" w:rsidP="0088518B">
                    <w:pPr>
                      <w:rPr>
                        <w:szCs w:val="21"/>
                      </w:rPr>
                    </w:pPr>
                    <w:r>
                      <w:t>高坚强</w:t>
                    </w:r>
                  </w:p>
                </w:tc>
                <w:tc>
                  <w:tcPr>
                    <w:tcW w:w="3670" w:type="dxa"/>
                  </w:tcPr>
                  <w:p w:rsidR="00E572FE" w:rsidRPr="00801910" w:rsidRDefault="00E572FE" w:rsidP="0088518B">
                    <w:pPr>
                      <w:rPr>
                        <w:szCs w:val="21"/>
                      </w:rPr>
                    </w:pPr>
                    <w:r w:rsidRPr="00801910">
                      <w:t>浙江华媒控股股份有限公司</w:t>
                    </w:r>
                  </w:p>
                </w:tc>
                <w:tc>
                  <w:tcPr>
                    <w:tcW w:w="2835" w:type="dxa"/>
                  </w:tcPr>
                  <w:p w:rsidR="00E572FE" w:rsidRPr="00801910" w:rsidRDefault="00E572FE" w:rsidP="0088518B">
                    <w:pPr>
                      <w:rPr>
                        <w:szCs w:val="21"/>
                      </w:rPr>
                    </w:pPr>
                    <w:r w:rsidRPr="00801910">
                      <w:t>董事会秘书</w:t>
                    </w:r>
                  </w:p>
                </w:tc>
                <w:tc>
                  <w:tcPr>
                    <w:tcW w:w="2376" w:type="dxa"/>
                  </w:tcPr>
                  <w:p w:rsidR="00E572FE" w:rsidRPr="00801910" w:rsidRDefault="00E572FE" w:rsidP="0088518B">
                    <w:pPr>
                      <w:rPr>
                        <w:szCs w:val="21"/>
                      </w:rPr>
                    </w:pPr>
                    <w:r w:rsidRPr="00801910">
                      <w:t>2014</w:t>
                    </w:r>
                    <w:r w:rsidRPr="00801910">
                      <w:t>年</w:t>
                    </w:r>
                    <w:r w:rsidRPr="00801910">
                      <w:t>12</w:t>
                    </w:r>
                    <w:r w:rsidRPr="00801910">
                      <w:t>月</w:t>
                    </w:r>
                  </w:p>
                </w:tc>
                <w:tc>
                  <w:tcPr>
                    <w:tcW w:w="2391" w:type="dxa"/>
                  </w:tcPr>
                  <w:p w:rsidR="00E572FE" w:rsidRDefault="00E572FE" w:rsidP="0088518B">
                    <w:pPr>
                      <w:rPr>
                        <w:szCs w:val="21"/>
                      </w:rPr>
                    </w:pPr>
                  </w:p>
                </w:tc>
              </w:tr>
            </w:sdtContent>
          </w:sdt>
          <w:sdt>
            <w:sdtPr>
              <w:rPr>
                <w:rFonts w:asciiTheme="minorHAnsi" w:eastAsiaTheme="minorEastAsia" w:hAnsiTheme="minorHAnsi" w:cstheme="minorBidi" w:hint="eastAsia"/>
                <w:szCs w:val="21"/>
              </w:rPr>
              <w:alias w:val="董事、监事、高级管理人员在其他单位任职情况"/>
              <w:tag w:val="_TUP_f450538eb53748eeac8de5eae75c8a7f"/>
              <w:id w:val="-351960720"/>
              <w:lock w:val="sdtLocked"/>
            </w:sdtPr>
            <w:sdtEndPr/>
            <w:sdtContent>
              <w:tr w:rsidR="00E572FE" w:rsidTr="0088518B">
                <w:trPr>
                  <w:trHeight w:val="147"/>
                </w:trPr>
                <w:tc>
                  <w:tcPr>
                    <w:tcW w:w="2817" w:type="dxa"/>
                  </w:tcPr>
                  <w:p w:rsidR="00E572FE" w:rsidRDefault="00E572FE" w:rsidP="0088518B">
                    <w:pPr>
                      <w:rPr>
                        <w:szCs w:val="21"/>
                      </w:rPr>
                    </w:pPr>
                    <w:r>
                      <w:t>高坚强</w:t>
                    </w:r>
                  </w:p>
                </w:tc>
                <w:tc>
                  <w:tcPr>
                    <w:tcW w:w="3670" w:type="dxa"/>
                  </w:tcPr>
                  <w:p w:rsidR="00E572FE" w:rsidRPr="00801910" w:rsidRDefault="00E572FE" w:rsidP="0088518B">
                    <w:pPr>
                      <w:rPr>
                        <w:szCs w:val="21"/>
                      </w:rPr>
                    </w:pPr>
                    <w:r>
                      <w:t>浙江华媒控股股份有限公司</w:t>
                    </w:r>
                  </w:p>
                </w:tc>
                <w:tc>
                  <w:tcPr>
                    <w:tcW w:w="2835" w:type="dxa"/>
                  </w:tcPr>
                  <w:p w:rsidR="00E572FE" w:rsidRPr="00801910" w:rsidRDefault="00E572FE" w:rsidP="0088518B">
                    <w:pPr>
                      <w:rPr>
                        <w:szCs w:val="21"/>
                      </w:rPr>
                    </w:pPr>
                    <w:r>
                      <w:t>副总经理</w:t>
                    </w:r>
                  </w:p>
                </w:tc>
                <w:tc>
                  <w:tcPr>
                    <w:tcW w:w="2376" w:type="dxa"/>
                  </w:tcPr>
                  <w:p w:rsidR="00E572FE" w:rsidRPr="00801910" w:rsidRDefault="00E572FE" w:rsidP="0088518B">
                    <w:pPr>
                      <w:rPr>
                        <w:szCs w:val="21"/>
                      </w:rPr>
                    </w:pPr>
                    <w:r>
                      <w:t>2019</w:t>
                    </w:r>
                    <w:r>
                      <w:t>年</w:t>
                    </w:r>
                    <w:r>
                      <w:t>4</w:t>
                    </w:r>
                    <w:r>
                      <w:t>月</w:t>
                    </w:r>
                  </w:p>
                </w:tc>
                <w:tc>
                  <w:tcPr>
                    <w:tcW w:w="2391" w:type="dxa"/>
                  </w:tcPr>
                  <w:p w:rsidR="00E572FE" w:rsidRDefault="00E572FE" w:rsidP="0088518B">
                    <w:pPr>
                      <w:rPr>
                        <w:szCs w:val="21"/>
                      </w:rPr>
                    </w:pPr>
                  </w:p>
                </w:tc>
              </w:tr>
            </w:sdtContent>
          </w:sdt>
          <w:sdt>
            <w:sdtPr>
              <w:rPr>
                <w:rFonts w:asciiTheme="minorHAnsi" w:eastAsiaTheme="minorEastAsia" w:hAnsiTheme="minorHAnsi" w:cstheme="minorBidi" w:hint="eastAsia"/>
                <w:szCs w:val="21"/>
              </w:rPr>
              <w:alias w:val="董事、监事、高级管理人员在其他单位任职情况"/>
              <w:tag w:val="_TUP_f450538eb53748eeac8de5eae75c8a7f"/>
              <w:id w:val="339896397"/>
              <w:lock w:val="sdtLocked"/>
            </w:sdtPr>
            <w:sdtEndPr/>
            <w:sdtContent>
              <w:tr w:rsidR="00E572FE" w:rsidTr="0088518B">
                <w:trPr>
                  <w:trHeight w:val="147"/>
                </w:trPr>
                <w:tc>
                  <w:tcPr>
                    <w:tcW w:w="2817" w:type="dxa"/>
                  </w:tcPr>
                  <w:p w:rsidR="00E572FE" w:rsidRDefault="00E572FE" w:rsidP="0088518B">
                    <w:pPr>
                      <w:rPr>
                        <w:szCs w:val="21"/>
                      </w:rPr>
                    </w:pPr>
                    <w:r>
                      <w:t>高坚强</w:t>
                    </w:r>
                  </w:p>
                </w:tc>
                <w:tc>
                  <w:tcPr>
                    <w:tcW w:w="3670" w:type="dxa"/>
                  </w:tcPr>
                  <w:p w:rsidR="00E572FE" w:rsidRPr="00801910" w:rsidRDefault="00E572FE" w:rsidP="0088518B">
                    <w:pPr>
                      <w:rPr>
                        <w:szCs w:val="21"/>
                      </w:rPr>
                    </w:pPr>
                    <w:r w:rsidRPr="00801910">
                      <w:t>杭州华泰</w:t>
                    </w:r>
                    <w:proofErr w:type="gramStart"/>
                    <w:r w:rsidRPr="00801910">
                      <w:t>一媒文化</w:t>
                    </w:r>
                    <w:proofErr w:type="gramEnd"/>
                    <w:r w:rsidRPr="00801910">
                      <w:t>传播有限公司</w:t>
                    </w:r>
                  </w:p>
                </w:tc>
                <w:tc>
                  <w:tcPr>
                    <w:tcW w:w="2835" w:type="dxa"/>
                  </w:tcPr>
                  <w:p w:rsidR="00E572FE" w:rsidRPr="00801910" w:rsidRDefault="00E572FE" w:rsidP="0088518B">
                    <w:pPr>
                      <w:rPr>
                        <w:szCs w:val="21"/>
                      </w:rPr>
                    </w:pPr>
                    <w:r w:rsidRPr="00801910">
                      <w:t>董事</w:t>
                    </w:r>
                  </w:p>
                </w:tc>
                <w:tc>
                  <w:tcPr>
                    <w:tcW w:w="2376" w:type="dxa"/>
                  </w:tcPr>
                  <w:p w:rsidR="00E572FE" w:rsidRPr="00801910" w:rsidRDefault="00E572FE" w:rsidP="0088518B">
                    <w:pPr>
                      <w:rPr>
                        <w:szCs w:val="21"/>
                      </w:rPr>
                    </w:pPr>
                    <w:r w:rsidRPr="00801910">
                      <w:t>2015</w:t>
                    </w:r>
                    <w:r w:rsidRPr="00801910">
                      <w:t>年</w:t>
                    </w:r>
                    <w:r w:rsidRPr="00801910">
                      <w:t>5</w:t>
                    </w:r>
                    <w:r w:rsidRPr="00801910">
                      <w:t>月</w:t>
                    </w:r>
                  </w:p>
                </w:tc>
                <w:tc>
                  <w:tcPr>
                    <w:tcW w:w="2391" w:type="dxa"/>
                  </w:tcPr>
                  <w:p w:rsidR="00E572FE" w:rsidRDefault="00E572FE" w:rsidP="0088518B">
                    <w:pPr>
                      <w:rPr>
                        <w:szCs w:val="21"/>
                      </w:rPr>
                    </w:pPr>
                  </w:p>
                </w:tc>
              </w:tr>
            </w:sdtContent>
          </w:sdt>
          <w:sdt>
            <w:sdtPr>
              <w:rPr>
                <w:rFonts w:asciiTheme="minorHAnsi" w:eastAsiaTheme="minorEastAsia" w:hAnsiTheme="minorHAnsi" w:cstheme="minorBidi" w:hint="eastAsia"/>
                <w:szCs w:val="21"/>
              </w:rPr>
              <w:alias w:val="董事、监事、高级管理人员在其他单位任职情况"/>
              <w:tag w:val="_TUP_f450538eb53748eeac8de5eae75c8a7f"/>
              <w:id w:val="-1511676292"/>
              <w:lock w:val="sdtLocked"/>
            </w:sdtPr>
            <w:sdtEndPr/>
            <w:sdtContent>
              <w:tr w:rsidR="00E572FE" w:rsidTr="0088518B">
                <w:trPr>
                  <w:trHeight w:val="147"/>
                </w:trPr>
                <w:tc>
                  <w:tcPr>
                    <w:tcW w:w="2817" w:type="dxa"/>
                  </w:tcPr>
                  <w:p w:rsidR="00E572FE" w:rsidRDefault="00E572FE" w:rsidP="0088518B">
                    <w:pPr>
                      <w:rPr>
                        <w:szCs w:val="21"/>
                      </w:rPr>
                    </w:pPr>
                    <w:r>
                      <w:t>高坚强</w:t>
                    </w:r>
                  </w:p>
                </w:tc>
                <w:tc>
                  <w:tcPr>
                    <w:tcW w:w="3670" w:type="dxa"/>
                  </w:tcPr>
                  <w:p w:rsidR="00E572FE" w:rsidRPr="00801910" w:rsidRDefault="00E572FE" w:rsidP="0088518B">
                    <w:pPr>
                      <w:rPr>
                        <w:szCs w:val="21"/>
                      </w:rPr>
                    </w:pPr>
                    <w:r w:rsidRPr="00801910">
                      <w:t>浙江华媒传播有限公司</w:t>
                    </w:r>
                  </w:p>
                </w:tc>
                <w:tc>
                  <w:tcPr>
                    <w:tcW w:w="2835" w:type="dxa"/>
                  </w:tcPr>
                  <w:p w:rsidR="00E572FE" w:rsidRPr="00801910" w:rsidRDefault="00E572FE" w:rsidP="0088518B">
                    <w:pPr>
                      <w:rPr>
                        <w:szCs w:val="21"/>
                      </w:rPr>
                    </w:pPr>
                    <w:r w:rsidRPr="00801910">
                      <w:t>董事</w:t>
                    </w:r>
                  </w:p>
                </w:tc>
                <w:tc>
                  <w:tcPr>
                    <w:tcW w:w="2376" w:type="dxa"/>
                  </w:tcPr>
                  <w:p w:rsidR="00E572FE" w:rsidRPr="00801910" w:rsidRDefault="00E572FE" w:rsidP="0088518B">
                    <w:pPr>
                      <w:rPr>
                        <w:szCs w:val="21"/>
                      </w:rPr>
                    </w:pPr>
                    <w:r w:rsidRPr="00801910">
                      <w:t>2019</w:t>
                    </w:r>
                    <w:r w:rsidRPr="00801910">
                      <w:t>年</w:t>
                    </w:r>
                    <w:r w:rsidRPr="00801910">
                      <w:t>1</w:t>
                    </w:r>
                    <w:r w:rsidRPr="00801910">
                      <w:t>月</w:t>
                    </w:r>
                  </w:p>
                </w:tc>
                <w:tc>
                  <w:tcPr>
                    <w:tcW w:w="2391" w:type="dxa"/>
                  </w:tcPr>
                  <w:p w:rsidR="00E572FE" w:rsidRDefault="00E572FE" w:rsidP="0088518B">
                    <w:pPr>
                      <w:rPr>
                        <w:szCs w:val="21"/>
                      </w:rPr>
                    </w:pPr>
                  </w:p>
                </w:tc>
              </w:tr>
            </w:sdtContent>
          </w:sdt>
          <w:sdt>
            <w:sdtPr>
              <w:rPr>
                <w:rFonts w:asciiTheme="minorHAnsi" w:eastAsiaTheme="minorEastAsia" w:hAnsiTheme="minorHAnsi" w:cstheme="minorBidi" w:hint="eastAsia"/>
                <w:szCs w:val="21"/>
              </w:rPr>
              <w:alias w:val="董事、监事、高级管理人员在其他单位任职情况"/>
              <w:tag w:val="_TUP_f450538eb53748eeac8de5eae75c8a7f"/>
              <w:id w:val="1322393075"/>
              <w:lock w:val="sdtLocked"/>
            </w:sdtPr>
            <w:sdtEndPr/>
            <w:sdtContent>
              <w:tr w:rsidR="00E572FE" w:rsidTr="0088518B">
                <w:trPr>
                  <w:trHeight w:val="147"/>
                </w:trPr>
                <w:tc>
                  <w:tcPr>
                    <w:tcW w:w="2817" w:type="dxa"/>
                  </w:tcPr>
                  <w:p w:rsidR="00E572FE" w:rsidRDefault="00E572FE" w:rsidP="0088518B">
                    <w:pPr>
                      <w:rPr>
                        <w:szCs w:val="21"/>
                      </w:rPr>
                    </w:pPr>
                    <w:r>
                      <w:t>高坚强</w:t>
                    </w:r>
                  </w:p>
                </w:tc>
                <w:tc>
                  <w:tcPr>
                    <w:tcW w:w="3670" w:type="dxa"/>
                  </w:tcPr>
                  <w:p w:rsidR="00E572FE" w:rsidRPr="00801910" w:rsidRDefault="00E572FE" w:rsidP="0088518B">
                    <w:pPr>
                      <w:rPr>
                        <w:szCs w:val="21"/>
                      </w:rPr>
                    </w:pPr>
                    <w:r w:rsidRPr="00801910">
                      <w:t>浙江华媒投资有限公司</w:t>
                    </w:r>
                  </w:p>
                </w:tc>
                <w:tc>
                  <w:tcPr>
                    <w:tcW w:w="2835" w:type="dxa"/>
                  </w:tcPr>
                  <w:p w:rsidR="00E572FE" w:rsidRPr="00801910" w:rsidRDefault="00E572FE" w:rsidP="0088518B">
                    <w:pPr>
                      <w:rPr>
                        <w:szCs w:val="21"/>
                      </w:rPr>
                    </w:pPr>
                    <w:r w:rsidRPr="00801910">
                      <w:t>董事长、总经理</w:t>
                    </w:r>
                  </w:p>
                </w:tc>
                <w:tc>
                  <w:tcPr>
                    <w:tcW w:w="2376" w:type="dxa"/>
                  </w:tcPr>
                  <w:p w:rsidR="00E572FE" w:rsidRPr="00801910" w:rsidRDefault="00E572FE" w:rsidP="0088518B">
                    <w:pPr>
                      <w:rPr>
                        <w:szCs w:val="21"/>
                      </w:rPr>
                    </w:pPr>
                    <w:r w:rsidRPr="00801910">
                      <w:t>2019</w:t>
                    </w:r>
                    <w:r w:rsidRPr="00801910">
                      <w:t>年</w:t>
                    </w:r>
                    <w:r w:rsidRPr="00801910">
                      <w:t>1</w:t>
                    </w:r>
                    <w:r w:rsidRPr="00801910">
                      <w:t>月</w:t>
                    </w:r>
                  </w:p>
                </w:tc>
                <w:tc>
                  <w:tcPr>
                    <w:tcW w:w="2391" w:type="dxa"/>
                  </w:tcPr>
                  <w:p w:rsidR="00E572FE" w:rsidRDefault="00E572FE" w:rsidP="0088518B">
                    <w:pPr>
                      <w:rPr>
                        <w:szCs w:val="21"/>
                      </w:rPr>
                    </w:pPr>
                  </w:p>
                </w:tc>
              </w:tr>
            </w:sdtContent>
          </w:sdt>
          <w:sdt>
            <w:sdtPr>
              <w:rPr>
                <w:rFonts w:asciiTheme="minorHAnsi" w:eastAsiaTheme="minorEastAsia" w:hAnsiTheme="minorHAnsi" w:cstheme="minorBidi" w:hint="eastAsia"/>
                <w:szCs w:val="21"/>
              </w:rPr>
              <w:alias w:val="董事、监事、高级管理人员在其他单位任职情况"/>
              <w:tag w:val="_TUP_f450538eb53748eeac8de5eae75c8a7f"/>
              <w:id w:val="1273517459"/>
              <w:lock w:val="sdtLocked"/>
            </w:sdtPr>
            <w:sdtEndPr/>
            <w:sdtContent>
              <w:tr w:rsidR="00E572FE" w:rsidTr="0088518B">
                <w:trPr>
                  <w:trHeight w:val="147"/>
                </w:trPr>
                <w:tc>
                  <w:tcPr>
                    <w:tcW w:w="2817" w:type="dxa"/>
                  </w:tcPr>
                  <w:p w:rsidR="00E572FE" w:rsidRDefault="00E572FE" w:rsidP="0088518B">
                    <w:pPr>
                      <w:rPr>
                        <w:szCs w:val="21"/>
                      </w:rPr>
                    </w:pPr>
                    <w:r>
                      <w:t>金建平</w:t>
                    </w:r>
                  </w:p>
                </w:tc>
                <w:tc>
                  <w:tcPr>
                    <w:tcW w:w="3670" w:type="dxa"/>
                  </w:tcPr>
                  <w:p w:rsidR="00E572FE" w:rsidRPr="00801910" w:rsidRDefault="00E572FE" w:rsidP="0088518B">
                    <w:pPr>
                      <w:rPr>
                        <w:szCs w:val="21"/>
                      </w:rPr>
                    </w:pPr>
                    <w:r w:rsidRPr="00801910">
                      <w:t>苏州吴越非融资性担保有限公司</w:t>
                    </w:r>
                  </w:p>
                </w:tc>
                <w:tc>
                  <w:tcPr>
                    <w:tcW w:w="2835" w:type="dxa"/>
                  </w:tcPr>
                  <w:p w:rsidR="00E572FE" w:rsidRPr="00801910" w:rsidRDefault="00E572FE" w:rsidP="0088518B">
                    <w:pPr>
                      <w:rPr>
                        <w:szCs w:val="21"/>
                      </w:rPr>
                    </w:pPr>
                    <w:r w:rsidRPr="00801910">
                      <w:t>董事长兼总经理</w:t>
                    </w:r>
                  </w:p>
                </w:tc>
                <w:tc>
                  <w:tcPr>
                    <w:tcW w:w="2376" w:type="dxa"/>
                  </w:tcPr>
                  <w:p w:rsidR="00E572FE" w:rsidRPr="00801910" w:rsidRDefault="00E572FE" w:rsidP="0088518B">
                    <w:pPr>
                      <w:rPr>
                        <w:szCs w:val="21"/>
                      </w:rPr>
                    </w:pPr>
                    <w:r w:rsidRPr="00801910">
                      <w:t>2016</w:t>
                    </w:r>
                    <w:r w:rsidRPr="00801910">
                      <w:t>年</w:t>
                    </w:r>
                    <w:r w:rsidRPr="00801910">
                      <w:t>5</w:t>
                    </w:r>
                    <w:r w:rsidRPr="00801910">
                      <w:t>月</w:t>
                    </w:r>
                  </w:p>
                </w:tc>
                <w:tc>
                  <w:tcPr>
                    <w:tcW w:w="2391" w:type="dxa"/>
                  </w:tcPr>
                  <w:p w:rsidR="00E572FE" w:rsidRDefault="00E572FE" w:rsidP="0088518B">
                    <w:pPr>
                      <w:rPr>
                        <w:szCs w:val="21"/>
                      </w:rPr>
                    </w:pPr>
                  </w:p>
                </w:tc>
              </w:tr>
            </w:sdtContent>
          </w:sdt>
          <w:sdt>
            <w:sdtPr>
              <w:rPr>
                <w:rFonts w:asciiTheme="minorHAnsi" w:eastAsiaTheme="minorEastAsia" w:hAnsiTheme="minorHAnsi" w:cstheme="minorBidi" w:hint="eastAsia"/>
                <w:szCs w:val="21"/>
              </w:rPr>
              <w:alias w:val="董事、监事、高级管理人员在其他单位任职情况"/>
              <w:tag w:val="_TUP_f450538eb53748eeac8de5eae75c8a7f"/>
              <w:id w:val="759412803"/>
              <w:lock w:val="sdtLocked"/>
            </w:sdtPr>
            <w:sdtEndPr/>
            <w:sdtContent>
              <w:tr w:rsidR="00E572FE" w:rsidTr="0088518B">
                <w:trPr>
                  <w:trHeight w:val="147"/>
                </w:trPr>
                <w:tc>
                  <w:tcPr>
                    <w:tcW w:w="2817" w:type="dxa"/>
                  </w:tcPr>
                  <w:p w:rsidR="00E572FE" w:rsidRDefault="00E572FE" w:rsidP="0088518B">
                    <w:pPr>
                      <w:rPr>
                        <w:szCs w:val="21"/>
                      </w:rPr>
                    </w:pPr>
                    <w:r>
                      <w:t>金建平</w:t>
                    </w:r>
                  </w:p>
                </w:tc>
                <w:tc>
                  <w:tcPr>
                    <w:tcW w:w="3670" w:type="dxa"/>
                  </w:tcPr>
                  <w:p w:rsidR="00E572FE" w:rsidRPr="00801910" w:rsidRDefault="00E572FE" w:rsidP="0088518B">
                    <w:pPr>
                      <w:rPr>
                        <w:szCs w:val="21"/>
                      </w:rPr>
                    </w:pPr>
                    <w:r w:rsidRPr="00801910">
                      <w:t>苏州吴越投资有限公司</w:t>
                    </w:r>
                  </w:p>
                </w:tc>
                <w:tc>
                  <w:tcPr>
                    <w:tcW w:w="2835" w:type="dxa"/>
                  </w:tcPr>
                  <w:p w:rsidR="00E572FE" w:rsidRPr="00801910" w:rsidRDefault="00E572FE" w:rsidP="0088518B">
                    <w:pPr>
                      <w:rPr>
                        <w:szCs w:val="21"/>
                      </w:rPr>
                    </w:pPr>
                    <w:r w:rsidRPr="00801910">
                      <w:rPr>
                        <w:rFonts w:hint="eastAsia"/>
                      </w:rPr>
                      <w:t>执行</w:t>
                    </w:r>
                    <w:r w:rsidRPr="00801910">
                      <w:t>董事兼总经理</w:t>
                    </w:r>
                  </w:p>
                </w:tc>
                <w:tc>
                  <w:tcPr>
                    <w:tcW w:w="2376" w:type="dxa"/>
                  </w:tcPr>
                  <w:p w:rsidR="00E572FE" w:rsidRPr="00801910" w:rsidRDefault="00E572FE" w:rsidP="0088518B">
                    <w:pPr>
                      <w:rPr>
                        <w:szCs w:val="21"/>
                      </w:rPr>
                    </w:pPr>
                    <w:r w:rsidRPr="00801910">
                      <w:t>2016</w:t>
                    </w:r>
                    <w:r w:rsidRPr="00801910">
                      <w:t>年</w:t>
                    </w:r>
                    <w:r w:rsidRPr="00801910">
                      <w:t>1</w:t>
                    </w:r>
                    <w:r w:rsidRPr="00801910">
                      <w:t>月</w:t>
                    </w:r>
                  </w:p>
                </w:tc>
                <w:tc>
                  <w:tcPr>
                    <w:tcW w:w="2391" w:type="dxa"/>
                  </w:tcPr>
                  <w:p w:rsidR="00E572FE" w:rsidRDefault="00E572FE" w:rsidP="0088518B">
                    <w:pPr>
                      <w:rPr>
                        <w:szCs w:val="21"/>
                      </w:rPr>
                    </w:pPr>
                  </w:p>
                </w:tc>
              </w:tr>
            </w:sdtContent>
          </w:sdt>
          <w:sdt>
            <w:sdtPr>
              <w:rPr>
                <w:rFonts w:asciiTheme="minorHAnsi" w:eastAsiaTheme="minorEastAsia" w:hAnsiTheme="minorHAnsi" w:cstheme="minorBidi" w:hint="eastAsia"/>
                <w:szCs w:val="21"/>
              </w:rPr>
              <w:alias w:val="董事、监事、高级管理人员在其他单位任职情况"/>
              <w:tag w:val="_TUP_f450538eb53748eeac8de5eae75c8a7f"/>
              <w:id w:val="1072156141"/>
              <w:lock w:val="sdtLocked"/>
            </w:sdtPr>
            <w:sdtEndPr/>
            <w:sdtContent>
              <w:tr w:rsidR="00E572FE" w:rsidTr="0088518B">
                <w:trPr>
                  <w:trHeight w:val="147"/>
                </w:trPr>
                <w:tc>
                  <w:tcPr>
                    <w:tcW w:w="2817" w:type="dxa"/>
                  </w:tcPr>
                  <w:p w:rsidR="00E572FE" w:rsidRDefault="00E572FE" w:rsidP="0088518B">
                    <w:pPr>
                      <w:rPr>
                        <w:szCs w:val="21"/>
                      </w:rPr>
                    </w:pPr>
                    <w:r>
                      <w:t>金建平</w:t>
                    </w:r>
                  </w:p>
                </w:tc>
                <w:tc>
                  <w:tcPr>
                    <w:tcW w:w="3670" w:type="dxa"/>
                  </w:tcPr>
                  <w:p w:rsidR="00E572FE" w:rsidRDefault="00E572FE" w:rsidP="0088518B">
                    <w:pPr>
                      <w:rPr>
                        <w:szCs w:val="21"/>
                      </w:rPr>
                    </w:pPr>
                    <w:r>
                      <w:t>苏州吴越典当有限公司</w:t>
                    </w:r>
                  </w:p>
                </w:tc>
                <w:tc>
                  <w:tcPr>
                    <w:tcW w:w="2835" w:type="dxa"/>
                  </w:tcPr>
                  <w:p w:rsidR="00E572FE" w:rsidRDefault="00E572FE" w:rsidP="0088518B">
                    <w:pPr>
                      <w:rPr>
                        <w:szCs w:val="21"/>
                      </w:rPr>
                    </w:pPr>
                    <w:r>
                      <w:t>执行董事</w:t>
                    </w:r>
                  </w:p>
                </w:tc>
                <w:tc>
                  <w:tcPr>
                    <w:tcW w:w="2376" w:type="dxa"/>
                  </w:tcPr>
                  <w:p w:rsidR="00E572FE" w:rsidRDefault="00E572FE" w:rsidP="0088518B">
                    <w:pPr>
                      <w:rPr>
                        <w:szCs w:val="21"/>
                      </w:rPr>
                    </w:pPr>
                    <w:r>
                      <w:t>2016</w:t>
                    </w:r>
                    <w:r>
                      <w:t>年</w:t>
                    </w:r>
                    <w:r>
                      <w:t>1</w:t>
                    </w:r>
                    <w:r>
                      <w:t>月</w:t>
                    </w:r>
                  </w:p>
                </w:tc>
                <w:tc>
                  <w:tcPr>
                    <w:tcW w:w="2391" w:type="dxa"/>
                  </w:tcPr>
                  <w:p w:rsidR="00E572FE" w:rsidRDefault="00E572FE" w:rsidP="0088518B">
                    <w:pPr>
                      <w:rPr>
                        <w:szCs w:val="21"/>
                      </w:rPr>
                    </w:pPr>
                  </w:p>
                </w:tc>
              </w:tr>
            </w:sdtContent>
          </w:sdt>
          <w:sdt>
            <w:sdtPr>
              <w:rPr>
                <w:rFonts w:asciiTheme="minorHAnsi" w:eastAsiaTheme="minorEastAsia" w:hAnsiTheme="minorHAnsi" w:cstheme="minorBidi" w:hint="eastAsia"/>
                <w:szCs w:val="21"/>
              </w:rPr>
              <w:alias w:val="董事、监事、高级管理人员在其他单位任职情况"/>
              <w:tag w:val="_TUP_f450538eb53748eeac8de5eae75c8a7f"/>
              <w:id w:val="1946876227"/>
              <w:lock w:val="sdtLocked"/>
            </w:sdtPr>
            <w:sdtEndPr/>
            <w:sdtContent>
              <w:tr w:rsidR="00E572FE" w:rsidTr="0088518B">
                <w:trPr>
                  <w:trHeight w:val="147"/>
                </w:trPr>
                <w:tc>
                  <w:tcPr>
                    <w:tcW w:w="2817" w:type="dxa"/>
                  </w:tcPr>
                  <w:p w:rsidR="00E572FE" w:rsidRDefault="00E572FE" w:rsidP="0088518B">
                    <w:pPr>
                      <w:rPr>
                        <w:szCs w:val="21"/>
                      </w:rPr>
                    </w:pPr>
                    <w:r w:rsidRPr="00D746D3">
                      <w:t>唐炎彪</w:t>
                    </w:r>
                  </w:p>
                </w:tc>
                <w:tc>
                  <w:tcPr>
                    <w:tcW w:w="3670" w:type="dxa"/>
                  </w:tcPr>
                  <w:p w:rsidR="00E572FE" w:rsidRDefault="00E572FE" w:rsidP="0088518B">
                    <w:pPr>
                      <w:rPr>
                        <w:szCs w:val="21"/>
                      </w:rPr>
                    </w:pPr>
                    <w:r>
                      <w:t>浙江复基控股集团有限公司</w:t>
                    </w:r>
                  </w:p>
                </w:tc>
                <w:tc>
                  <w:tcPr>
                    <w:tcW w:w="2835" w:type="dxa"/>
                  </w:tcPr>
                  <w:p w:rsidR="00E572FE" w:rsidRDefault="00E572FE" w:rsidP="0088518B">
                    <w:pPr>
                      <w:rPr>
                        <w:szCs w:val="21"/>
                      </w:rPr>
                    </w:pPr>
                    <w:r>
                      <w:t>财务总监</w:t>
                    </w:r>
                  </w:p>
                </w:tc>
                <w:tc>
                  <w:tcPr>
                    <w:tcW w:w="2376" w:type="dxa"/>
                  </w:tcPr>
                  <w:p w:rsidR="00E572FE" w:rsidRDefault="00E572FE" w:rsidP="0088518B">
                    <w:pPr>
                      <w:rPr>
                        <w:szCs w:val="21"/>
                      </w:rPr>
                    </w:pPr>
                    <w:r>
                      <w:t>2017</w:t>
                    </w:r>
                    <w:r>
                      <w:t>年</w:t>
                    </w:r>
                    <w:r>
                      <w:t>10</w:t>
                    </w:r>
                    <w:r>
                      <w:t>月</w:t>
                    </w:r>
                  </w:p>
                </w:tc>
                <w:tc>
                  <w:tcPr>
                    <w:tcW w:w="2391" w:type="dxa"/>
                  </w:tcPr>
                  <w:p w:rsidR="00E572FE" w:rsidRDefault="00E572FE" w:rsidP="0088518B">
                    <w:pPr>
                      <w:rPr>
                        <w:szCs w:val="21"/>
                      </w:rPr>
                    </w:pPr>
                  </w:p>
                </w:tc>
              </w:tr>
            </w:sdtContent>
          </w:sdt>
          <w:tr w:rsidR="00E572FE" w:rsidTr="0088518B">
            <w:trPr>
              <w:trHeight w:val="150"/>
            </w:trPr>
            <w:sdt>
              <w:sdtPr>
                <w:tag w:val="_PLD_e128a4d638134f30bcc8e77e343261be"/>
                <w:id w:val="411129326"/>
                <w:lock w:val="sdtLocked"/>
              </w:sdtPr>
              <w:sdtEndPr/>
              <w:sdtContent>
                <w:tc>
                  <w:tcPr>
                    <w:tcW w:w="2817" w:type="dxa"/>
                  </w:tcPr>
                  <w:p w:rsidR="00E572FE" w:rsidRDefault="00E572FE" w:rsidP="0088518B">
                    <w:pPr>
                      <w:rPr>
                        <w:szCs w:val="21"/>
                      </w:rPr>
                    </w:pPr>
                    <w:r>
                      <w:rPr>
                        <w:rFonts w:hint="eastAsia"/>
                        <w:szCs w:val="21"/>
                      </w:rPr>
                      <w:t>在其他单位任职情况的说明</w:t>
                    </w:r>
                  </w:p>
                </w:tc>
              </w:sdtContent>
            </w:sdt>
            <w:tc>
              <w:tcPr>
                <w:tcW w:w="11272" w:type="dxa"/>
                <w:gridSpan w:val="4"/>
              </w:tcPr>
              <w:p w:rsidR="00E572FE" w:rsidRDefault="00E572FE" w:rsidP="0088518B">
                <w:pPr>
                  <w:rPr>
                    <w:szCs w:val="21"/>
                  </w:rPr>
                </w:pPr>
              </w:p>
            </w:tc>
          </w:tr>
        </w:tbl>
        <w:p w:rsidR="00646A41" w:rsidRDefault="008833F6"/>
      </w:sdtContent>
    </w:sdt>
    <w:sdt>
      <w:sdtPr>
        <w:rPr>
          <w:rFonts w:ascii="宋体" w:hAnsi="宋体" w:cs="宋体"/>
          <w:b w:val="0"/>
          <w:bCs w:val="0"/>
          <w:kern w:val="0"/>
          <w:szCs w:val="24"/>
        </w:rPr>
        <w:alias w:val="模块:董事、监事、高级管理人员报酬情况"/>
        <w:tag w:val="_SEC_d6c0d4e5fc754556abc8ba20fd435248"/>
        <w:id w:val="3160081"/>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2"/>
            <w:numPr>
              <w:ilvl w:val="0"/>
              <w:numId w:val="5"/>
            </w:numPr>
          </w:pPr>
          <w:r>
            <w:t>董事、监事、高级管理人员报酬情况</w:t>
          </w:r>
        </w:p>
        <w:sdt>
          <w:sdtPr>
            <w:alias w:val="是否适用：董事、监事、高级管理人员报酬情况[双击切换]"/>
            <w:tag w:val="_GBC_670a12b9c1e34498888f2aafd9509848"/>
            <w:id w:val="719798364"/>
            <w:lock w:val="sdtContentLocked"/>
            <w:placeholder>
              <w:docPart w:val="GBC22222222222222222222222222222"/>
            </w:placeholder>
          </w:sdtPr>
          <w:sdtEndPr/>
          <w:sdtContent>
            <w:p w:rsidR="00646A41" w:rsidRDefault="001F1761">
              <w:r w:rsidRPr="00F55741">
                <w:rPr>
                  <w:rFonts w:ascii="宋体" w:hAnsi="宋体"/>
                </w:rPr>
                <w:fldChar w:fldCharType="begin"/>
              </w:r>
              <w:r w:rsidR="00836756"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tbl>
          <w:tblPr>
            <w:tblStyle w:val="a6"/>
            <w:tblW w:w="0" w:type="auto"/>
            <w:tblLook w:val="04A0" w:firstRow="1" w:lastRow="0" w:firstColumn="1" w:lastColumn="0" w:noHBand="0" w:noVBand="1"/>
          </w:tblPr>
          <w:tblGrid>
            <w:gridCol w:w="2943"/>
            <w:gridCol w:w="11146"/>
          </w:tblGrid>
          <w:tr w:rsidR="00836756" w:rsidTr="008A7FF7">
            <w:trPr>
              <w:trHeight w:val="120"/>
            </w:trPr>
            <w:sdt>
              <w:sdtPr>
                <w:tag w:val="_PLD_9e63d19b4bb64b9f8ebbe91d33a629c4"/>
                <w:id w:val="-1870142347"/>
                <w:lock w:val="sdtLocked"/>
              </w:sdtPr>
              <w:sdtEndPr/>
              <w:sdtContent>
                <w:tc>
                  <w:tcPr>
                    <w:tcW w:w="2943" w:type="dxa"/>
                    <w:vAlign w:val="center"/>
                  </w:tcPr>
                  <w:p w:rsidR="00836756" w:rsidRDefault="00836756" w:rsidP="008A7FF7">
                    <w:pPr>
                      <w:rPr>
                        <w:szCs w:val="21"/>
                      </w:rPr>
                    </w:pPr>
                    <w:r>
                      <w:rPr>
                        <w:szCs w:val="21"/>
                      </w:rPr>
                      <w:t>董事、监事、高级管理人员报酬的决策程序</w:t>
                    </w:r>
                  </w:p>
                </w:tc>
              </w:sdtContent>
            </w:sdt>
            <w:tc>
              <w:tcPr>
                <w:tcW w:w="11146" w:type="dxa"/>
                <w:vAlign w:val="center"/>
              </w:tcPr>
              <w:p w:rsidR="00836756" w:rsidRDefault="00836756" w:rsidP="008A7FF7">
                <w:pPr>
                  <w:rPr>
                    <w:szCs w:val="21"/>
                  </w:rPr>
                </w:pPr>
                <w:r>
                  <w:t>公司董事、监事、高级管理人员的年薪由董事会下属的薪酬与考核委员会拟定，其中董事、监事的薪酬由董事会审议通过并提交股东大会批准，公司经理等高级管理人员的年薪由董事会下属的薪酬与考核委员会拟定</w:t>
                </w:r>
                <w:r>
                  <w:t>,</w:t>
                </w:r>
                <w:r>
                  <w:t>由董事会审议批准。</w:t>
                </w:r>
              </w:p>
            </w:tc>
          </w:tr>
          <w:tr w:rsidR="00836756" w:rsidTr="008A7FF7">
            <w:trPr>
              <w:trHeight w:val="165"/>
            </w:trPr>
            <w:sdt>
              <w:sdtPr>
                <w:tag w:val="_PLD_a1d35038246146c0a95c36f146481091"/>
                <w:id w:val="-1092004325"/>
                <w:lock w:val="sdtLocked"/>
              </w:sdtPr>
              <w:sdtEndPr/>
              <w:sdtContent>
                <w:tc>
                  <w:tcPr>
                    <w:tcW w:w="2943" w:type="dxa"/>
                    <w:vAlign w:val="center"/>
                  </w:tcPr>
                  <w:p w:rsidR="00836756" w:rsidRDefault="00836756" w:rsidP="008A7FF7">
                    <w:pPr>
                      <w:rPr>
                        <w:szCs w:val="21"/>
                      </w:rPr>
                    </w:pPr>
                    <w:r>
                      <w:rPr>
                        <w:szCs w:val="21"/>
                      </w:rPr>
                      <w:t>董事、监事、高级管理人员报酬确定依据</w:t>
                    </w:r>
                  </w:p>
                </w:tc>
              </w:sdtContent>
            </w:sdt>
            <w:tc>
              <w:tcPr>
                <w:tcW w:w="11146" w:type="dxa"/>
                <w:vAlign w:val="center"/>
              </w:tcPr>
              <w:p w:rsidR="00836756" w:rsidRDefault="00836756" w:rsidP="008A7FF7">
                <w:pPr>
                  <w:rPr>
                    <w:szCs w:val="21"/>
                  </w:rPr>
                </w:pPr>
                <w:r>
                  <w:t>公司董事、监事和高管人员薪酬按其岗位职责确定，其中兼任主要经营岗位的按其年度绩效考核指标完成情况进行考核确定，兼任主要管理岗位的按其年度岗位职责任务完成情况进行考核确定。年度薪酬平时按年薪一定比例发放，年底由薪酬考核委员会对其工作进行工作绩效考评，根据考评结果确定补发的年薪数额。</w:t>
                </w:r>
              </w:p>
            </w:tc>
          </w:tr>
          <w:tr w:rsidR="00836756" w:rsidTr="008A7FF7">
            <w:trPr>
              <w:trHeight w:val="165"/>
            </w:trPr>
            <w:sdt>
              <w:sdtPr>
                <w:tag w:val="_PLD_3ba8e874dcd84394a94e693e06b2269b"/>
                <w:id w:val="-1436437239"/>
                <w:lock w:val="sdtLocked"/>
              </w:sdtPr>
              <w:sdtEndPr/>
              <w:sdtContent>
                <w:tc>
                  <w:tcPr>
                    <w:tcW w:w="2943" w:type="dxa"/>
                    <w:vAlign w:val="center"/>
                  </w:tcPr>
                  <w:p w:rsidR="00836756" w:rsidRDefault="00836756" w:rsidP="008A7FF7">
                    <w:pPr>
                      <w:rPr>
                        <w:szCs w:val="21"/>
                      </w:rPr>
                    </w:pPr>
                    <w:r>
                      <w:rPr>
                        <w:szCs w:val="21"/>
                      </w:rPr>
                      <w:t>董事、监事和高级管理人员报</w:t>
                    </w:r>
                    <w:r>
                      <w:rPr>
                        <w:szCs w:val="21"/>
                      </w:rPr>
                      <w:lastRenderedPageBreak/>
                      <w:t>酬的</w:t>
                    </w:r>
                    <w:r>
                      <w:rPr>
                        <w:rFonts w:hint="eastAsia"/>
                        <w:szCs w:val="21"/>
                      </w:rPr>
                      <w:t>实际支付</w:t>
                    </w:r>
                    <w:r>
                      <w:rPr>
                        <w:szCs w:val="21"/>
                      </w:rPr>
                      <w:t>情况</w:t>
                    </w:r>
                  </w:p>
                </w:tc>
              </w:sdtContent>
            </w:sdt>
            <w:tc>
              <w:tcPr>
                <w:tcW w:w="11146" w:type="dxa"/>
                <w:vAlign w:val="center"/>
              </w:tcPr>
              <w:p w:rsidR="00836756" w:rsidRDefault="00836756" w:rsidP="008A7FF7">
                <w:pPr>
                  <w:rPr>
                    <w:szCs w:val="21"/>
                  </w:rPr>
                </w:pPr>
                <w:r>
                  <w:lastRenderedPageBreak/>
                  <w:t>报告期内，公司为董事、监事和高级管理人员发放的薪酬符合公司薪酬体系及其岗位职责完成情况考核的相关规定，不</w:t>
                </w:r>
                <w:r>
                  <w:lastRenderedPageBreak/>
                  <w:t>存在违反公司薪酬管理制度的情形，相关数据真实、准确，发放符合公司董事会、股东大会审议通过的标准。</w:t>
                </w:r>
              </w:p>
            </w:tc>
          </w:tr>
          <w:tr w:rsidR="00836756" w:rsidTr="008A7FF7">
            <w:trPr>
              <w:trHeight w:val="135"/>
            </w:trPr>
            <w:tc>
              <w:tcPr>
                <w:tcW w:w="2943" w:type="dxa"/>
                <w:vAlign w:val="center"/>
              </w:tcPr>
              <w:sdt>
                <w:sdtPr>
                  <w:rPr>
                    <w:szCs w:val="21"/>
                  </w:rPr>
                  <w:tag w:val="_PLD_3506ff73678e423b9d58c6066ded1f49"/>
                  <w:id w:val="2074847713"/>
                  <w:lock w:val="sdtLocked"/>
                </w:sdtPr>
                <w:sdtEndPr/>
                <w:sdtContent>
                  <w:p w:rsidR="00836756" w:rsidRDefault="00836756" w:rsidP="008A7FF7">
                    <w:pPr>
                      <w:rPr>
                        <w:szCs w:val="21"/>
                      </w:rPr>
                    </w:pPr>
                    <w:r>
                      <w:rPr>
                        <w:szCs w:val="21"/>
                      </w:rPr>
                      <w:t>报告期末全体董事、监事和高级管理人员实际获得的报酬合计</w:t>
                    </w:r>
                  </w:p>
                </w:sdtContent>
              </w:sdt>
            </w:tc>
            <w:tc>
              <w:tcPr>
                <w:tcW w:w="11146" w:type="dxa"/>
                <w:vAlign w:val="center"/>
              </w:tcPr>
              <w:p w:rsidR="00836756" w:rsidRDefault="00836756" w:rsidP="00F83BB0">
                <w:pPr>
                  <w:rPr>
                    <w:szCs w:val="21"/>
                  </w:rPr>
                </w:pPr>
                <w:r>
                  <w:t>报告期内，全体董事、监事和高级管理人员实</w:t>
                </w:r>
                <w:r w:rsidRPr="00D043BD">
                  <w:t>际获得的报酬合计</w:t>
                </w:r>
                <w:r w:rsidR="00F83BB0" w:rsidRPr="00D043BD">
                  <w:rPr>
                    <w:rFonts w:hint="eastAsia"/>
                  </w:rPr>
                  <w:t>1</w:t>
                </w:r>
                <w:r w:rsidR="00D746D3" w:rsidRPr="00D043BD">
                  <w:rPr>
                    <w:rFonts w:hint="eastAsia"/>
                  </w:rPr>
                  <w:t>,</w:t>
                </w:r>
                <w:r w:rsidR="00F83BB0" w:rsidRPr="00D043BD">
                  <w:rPr>
                    <w:rFonts w:hint="eastAsia"/>
                  </w:rPr>
                  <w:t>062.82</w:t>
                </w:r>
                <w:r w:rsidRPr="00D043BD">
                  <w:t>万元。</w:t>
                </w:r>
              </w:p>
            </w:tc>
          </w:tr>
        </w:tbl>
        <w:p w:rsidR="00646A41" w:rsidRDefault="008833F6"/>
      </w:sdtContent>
    </w:sdt>
    <w:p w:rsidR="00646A41" w:rsidRDefault="001F1761">
      <w:pPr>
        <w:pStyle w:val="2"/>
        <w:numPr>
          <w:ilvl w:val="0"/>
          <w:numId w:val="5"/>
        </w:numPr>
      </w:pPr>
      <w:r>
        <w:t>公司董事、监事、高级管理人员变动情况</w:t>
      </w:r>
    </w:p>
    <w:sdt>
      <w:sdtPr>
        <w:rPr>
          <w:b/>
          <w:bCs/>
        </w:rPr>
        <w:alias w:val="模块:公司董事、监事、高级管理人员变动情况"/>
        <w:tag w:val="_SEC_f15939bc34a34b809f1af6823e6f7771"/>
        <w:id w:val="1913576887"/>
        <w:lock w:val="sdtLocked"/>
        <w:placeholder>
          <w:docPart w:val="GBC22222222222222222222222222222"/>
        </w:placeholder>
      </w:sdtPr>
      <w:sdtEndPr>
        <w:rPr>
          <w:b w:val="0"/>
          <w:bCs w:val="0"/>
        </w:rPr>
      </w:sdtEndPr>
      <w:sdtContent>
        <w:sdt>
          <w:sdtPr>
            <w:alias w:val="是否适用：公司董事、监事、高级管理人员变动情况[双击切换]"/>
            <w:tag w:val="_GBC_a00df019796e4666a1adff20d55baa46"/>
            <w:id w:val="-576600098"/>
            <w:lock w:val="sdtLocked"/>
            <w:placeholder>
              <w:docPart w:val="GBC22222222222222222222222222222"/>
            </w:placeholder>
          </w:sdtPr>
          <w:sdtEndPr/>
          <w:sdtContent>
            <w:p w:rsidR="00836756" w:rsidRDefault="001F1761">
              <w:r w:rsidRPr="00F55741">
                <w:rPr>
                  <w:rFonts w:ascii="宋体" w:hAnsi="宋体"/>
                </w:rPr>
                <w:fldChar w:fldCharType="begin"/>
              </w:r>
              <w:r w:rsidR="000A7D4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tbl>
          <w:tblPr>
            <w:tblStyle w:val="a6"/>
            <w:tblW w:w="0" w:type="auto"/>
            <w:tblLook w:val="04A0" w:firstRow="1" w:lastRow="0" w:firstColumn="1" w:lastColumn="0" w:noHBand="0" w:noVBand="1"/>
          </w:tblPr>
          <w:tblGrid>
            <w:gridCol w:w="3522"/>
            <w:gridCol w:w="3522"/>
            <w:gridCol w:w="3522"/>
            <w:gridCol w:w="3523"/>
          </w:tblGrid>
          <w:tr w:rsidR="000A7D4E" w:rsidRPr="000A7D4E" w:rsidTr="00BE4E8A">
            <w:trPr>
              <w:trHeight w:val="210"/>
            </w:trPr>
            <w:sdt>
              <w:sdtPr>
                <w:rPr>
                  <w:szCs w:val="21"/>
                </w:rPr>
                <w:tag w:val="_PLD_10c0965136c84bf6abfceaef8557ae99"/>
                <w:id w:val="870493070"/>
                <w:lock w:val="sdtLocked"/>
              </w:sdtPr>
              <w:sdtEndPr/>
              <w:sdtContent>
                <w:tc>
                  <w:tcPr>
                    <w:tcW w:w="3522" w:type="dxa"/>
                    <w:vAlign w:val="center"/>
                  </w:tcPr>
                  <w:p w:rsidR="000A7D4E" w:rsidRPr="000A7D4E" w:rsidRDefault="000A7D4E" w:rsidP="00BE4E8A">
                    <w:pPr>
                      <w:jc w:val="center"/>
                      <w:rPr>
                        <w:szCs w:val="21"/>
                      </w:rPr>
                    </w:pPr>
                    <w:r w:rsidRPr="000A7D4E">
                      <w:rPr>
                        <w:szCs w:val="21"/>
                      </w:rPr>
                      <w:t>姓名</w:t>
                    </w:r>
                  </w:p>
                </w:tc>
              </w:sdtContent>
            </w:sdt>
            <w:sdt>
              <w:sdtPr>
                <w:rPr>
                  <w:szCs w:val="21"/>
                </w:rPr>
                <w:tag w:val="_PLD_b53cc0c0661e4cffa4f7fa4f6423187d"/>
                <w:id w:val="-718661436"/>
                <w:lock w:val="sdtLocked"/>
              </w:sdtPr>
              <w:sdtEndPr/>
              <w:sdtContent>
                <w:tc>
                  <w:tcPr>
                    <w:tcW w:w="3522" w:type="dxa"/>
                    <w:vAlign w:val="center"/>
                  </w:tcPr>
                  <w:p w:rsidR="000A7D4E" w:rsidRPr="000A7D4E" w:rsidRDefault="000A7D4E" w:rsidP="00BE4E8A">
                    <w:pPr>
                      <w:jc w:val="center"/>
                      <w:rPr>
                        <w:szCs w:val="21"/>
                      </w:rPr>
                    </w:pPr>
                    <w:r w:rsidRPr="000A7D4E">
                      <w:rPr>
                        <w:szCs w:val="21"/>
                      </w:rPr>
                      <w:t>担任的职务</w:t>
                    </w:r>
                  </w:p>
                </w:tc>
              </w:sdtContent>
            </w:sdt>
            <w:sdt>
              <w:sdtPr>
                <w:rPr>
                  <w:szCs w:val="21"/>
                </w:rPr>
                <w:tag w:val="_PLD_012859f523ec430da1dfc6a86c6dde35"/>
                <w:id w:val="1514263784"/>
                <w:lock w:val="sdtLocked"/>
              </w:sdtPr>
              <w:sdtEndPr/>
              <w:sdtContent>
                <w:tc>
                  <w:tcPr>
                    <w:tcW w:w="3522" w:type="dxa"/>
                    <w:vAlign w:val="center"/>
                  </w:tcPr>
                  <w:p w:rsidR="000A7D4E" w:rsidRPr="000A7D4E" w:rsidRDefault="000A7D4E" w:rsidP="00BE4E8A">
                    <w:pPr>
                      <w:jc w:val="center"/>
                      <w:rPr>
                        <w:szCs w:val="21"/>
                      </w:rPr>
                    </w:pPr>
                    <w:r w:rsidRPr="000A7D4E">
                      <w:rPr>
                        <w:szCs w:val="21"/>
                      </w:rPr>
                      <w:t>变动情形</w:t>
                    </w:r>
                  </w:p>
                </w:tc>
              </w:sdtContent>
            </w:sdt>
            <w:sdt>
              <w:sdtPr>
                <w:rPr>
                  <w:szCs w:val="21"/>
                </w:rPr>
                <w:tag w:val="_PLD_bf76757c55de435a9638407bd56b5199"/>
                <w:id w:val="570157119"/>
                <w:lock w:val="sdtLocked"/>
              </w:sdtPr>
              <w:sdtEndPr/>
              <w:sdtContent>
                <w:tc>
                  <w:tcPr>
                    <w:tcW w:w="3523" w:type="dxa"/>
                    <w:vAlign w:val="center"/>
                  </w:tcPr>
                  <w:p w:rsidR="000A7D4E" w:rsidRPr="000A7D4E" w:rsidRDefault="000A7D4E" w:rsidP="00BE4E8A">
                    <w:pPr>
                      <w:jc w:val="center"/>
                      <w:rPr>
                        <w:szCs w:val="21"/>
                      </w:rPr>
                    </w:pPr>
                    <w:r w:rsidRPr="000A7D4E">
                      <w:rPr>
                        <w:szCs w:val="21"/>
                      </w:rPr>
                      <w:t>变动原因</w:t>
                    </w:r>
                  </w:p>
                </w:tc>
              </w:sdtContent>
            </w:sdt>
          </w:tr>
          <w:sdt>
            <w:sdtPr>
              <w:rPr>
                <w:rFonts w:asciiTheme="minorHAnsi" w:eastAsiaTheme="minorEastAsia" w:hAnsiTheme="minorHAnsi" w:cstheme="minorBidi"/>
                <w:szCs w:val="21"/>
              </w:rPr>
              <w:alias w:val="在报告期内公司董事、监事、高级管理人员变动情况"/>
              <w:tag w:val="_TUP_a555fc40054b4d6a94d6a1901fa38c91"/>
              <w:id w:val="1366401638"/>
              <w:lock w:val="sdtLocked"/>
            </w:sdtPr>
            <w:sdtEndPr/>
            <w:sdtContent>
              <w:tr w:rsidR="000A7D4E" w:rsidRPr="000A7D4E" w:rsidTr="00BE4E8A">
                <w:trPr>
                  <w:trHeight w:val="105"/>
                </w:trPr>
                <w:tc>
                  <w:tcPr>
                    <w:tcW w:w="3522" w:type="dxa"/>
                  </w:tcPr>
                  <w:p w:rsidR="000A7D4E" w:rsidRPr="000A7D4E" w:rsidRDefault="000A7D4E" w:rsidP="000A7D4E">
                    <w:pPr>
                      <w:jc w:val="center"/>
                      <w:rPr>
                        <w:szCs w:val="21"/>
                      </w:rPr>
                    </w:pPr>
                    <w:r w:rsidRPr="000A7D4E">
                      <w:rPr>
                        <w:rFonts w:asciiTheme="minorHAnsi" w:eastAsiaTheme="minorEastAsia" w:hAnsiTheme="minorHAnsi" w:cstheme="minorBidi" w:hint="eastAsia"/>
                        <w:szCs w:val="21"/>
                      </w:rPr>
                      <w:t>陈颐</w:t>
                    </w:r>
                  </w:p>
                </w:tc>
                <w:tc>
                  <w:tcPr>
                    <w:tcW w:w="3522" w:type="dxa"/>
                  </w:tcPr>
                  <w:p w:rsidR="000A7D4E" w:rsidRPr="000A7D4E" w:rsidRDefault="000A7D4E" w:rsidP="000A7D4E">
                    <w:pPr>
                      <w:jc w:val="center"/>
                      <w:rPr>
                        <w:szCs w:val="21"/>
                      </w:rPr>
                    </w:pPr>
                    <w:r w:rsidRPr="000A7D4E">
                      <w:rPr>
                        <w:rFonts w:hint="eastAsia"/>
                        <w:szCs w:val="21"/>
                      </w:rPr>
                      <w:t>董事</w:t>
                    </w:r>
                  </w:p>
                </w:tc>
                <w:sdt>
                  <w:sdtPr>
                    <w:rPr>
                      <w:szCs w:val="21"/>
                    </w:rPr>
                    <w:alias w:val="公司董事、监事、高级管理人员的变动情形"/>
                    <w:tag w:val="_GBC_258f9ad482344d5fbc1587e6faf0ed7b"/>
                    <w:id w:val="456222154"/>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0A7D4E" w:rsidRPr="000A7D4E" w:rsidRDefault="007E60AA" w:rsidP="000A7D4E">
                        <w:pPr>
                          <w:jc w:val="center"/>
                          <w:rPr>
                            <w:szCs w:val="21"/>
                          </w:rPr>
                        </w:pPr>
                        <w:r>
                          <w:rPr>
                            <w:rFonts w:hint="eastAsia"/>
                            <w:szCs w:val="21"/>
                          </w:rPr>
                          <w:t>离任</w:t>
                        </w:r>
                      </w:p>
                    </w:tc>
                  </w:sdtContent>
                </w:sdt>
                <w:tc>
                  <w:tcPr>
                    <w:tcW w:w="3523" w:type="dxa"/>
                  </w:tcPr>
                  <w:p w:rsidR="000A7D4E" w:rsidRPr="000A7D4E" w:rsidRDefault="000A7D4E" w:rsidP="000A7D4E">
                    <w:pPr>
                      <w:jc w:val="center"/>
                      <w:rPr>
                        <w:szCs w:val="21"/>
                      </w:rPr>
                    </w:pPr>
                    <w:r w:rsidRPr="000A7D4E">
                      <w:rPr>
                        <w:rFonts w:hint="eastAsia"/>
                        <w:szCs w:val="21"/>
                      </w:rPr>
                      <w:t>个人原因</w:t>
                    </w:r>
                  </w:p>
                </w:tc>
              </w:tr>
            </w:sdtContent>
          </w:sdt>
          <w:sdt>
            <w:sdtPr>
              <w:rPr>
                <w:rFonts w:asciiTheme="minorHAnsi" w:eastAsiaTheme="minorEastAsia" w:hAnsiTheme="minorHAnsi" w:cstheme="minorBidi"/>
                <w:szCs w:val="21"/>
              </w:rPr>
              <w:alias w:val="在报告期内公司董事、监事、高级管理人员变动情况"/>
              <w:tag w:val="_TUP_a555fc40054b4d6a94d6a1901fa38c91"/>
              <w:id w:val="1357925467"/>
              <w:lock w:val="sdtLocked"/>
            </w:sdtPr>
            <w:sdtEndPr/>
            <w:sdtContent>
              <w:tr w:rsidR="000A7D4E" w:rsidRPr="000A7D4E" w:rsidTr="00BE4E8A">
                <w:trPr>
                  <w:trHeight w:val="105"/>
                </w:trPr>
                <w:tc>
                  <w:tcPr>
                    <w:tcW w:w="3522" w:type="dxa"/>
                  </w:tcPr>
                  <w:p w:rsidR="000A7D4E" w:rsidRPr="000A7D4E" w:rsidRDefault="000A7D4E" w:rsidP="000A7D4E">
                    <w:pPr>
                      <w:jc w:val="center"/>
                      <w:rPr>
                        <w:szCs w:val="21"/>
                      </w:rPr>
                    </w:pPr>
                    <w:r w:rsidRPr="000A7D4E">
                      <w:rPr>
                        <w:rFonts w:asciiTheme="minorHAnsi" w:eastAsiaTheme="minorEastAsia" w:hAnsiTheme="minorHAnsi" w:cstheme="minorBidi" w:hint="eastAsia"/>
                        <w:szCs w:val="21"/>
                      </w:rPr>
                      <w:t>钱群山</w:t>
                    </w:r>
                  </w:p>
                </w:tc>
                <w:tc>
                  <w:tcPr>
                    <w:tcW w:w="3522" w:type="dxa"/>
                  </w:tcPr>
                  <w:p w:rsidR="000A7D4E" w:rsidRPr="000A7D4E" w:rsidRDefault="000A7D4E" w:rsidP="000A7D4E">
                    <w:pPr>
                      <w:jc w:val="center"/>
                      <w:rPr>
                        <w:szCs w:val="21"/>
                      </w:rPr>
                    </w:pPr>
                    <w:r w:rsidRPr="000A7D4E">
                      <w:rPr>
                        <w:rFonts w:hint="eastAsia"/>
                        <w:szCs w:val="21"/>
                      </w:rPr>
                      <w:t>董事</w:t>
                    </w:r>
                  </w:p>
                </w:tc>
                <w:sdt>
                  <w:sdtPr>
                    <w:rPr>
                      <w:szCs w:val="21"/>
                    </w:rPr>
                    <w:alias w:val="公司董事、监事、高级管理人员的变动情形"/>
                    <w:tag w:val="_GBC_258f9ad482344d5fbc1587e6faf0ed7b"/>
                    <w:id w:val="-1767533026"/>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0A7D4E" w:rsidRPr="000A7D4E" w:rsidRDefault="007E60AA" w:rsidP="000A7D4E">
                        <w:pPr>
                          <w:jc w:val="center"/>
                          <w:rPr>
                            <w:szCs w:val="21"/>
                          </w:rPr>
                        </w:pPr>
                        <w:r>
                          <w:rPr>
                            <w:rFonts w:hint="eastAsia"/>
                            <w:szCs w:val="21"/>
                          </w:rPr>
                          <w:t>选举</w:t>
                        </w:r>
                      </w:p>
                    </w:tc>
                  </w:sdtContent>
                </w:sdt>
                <w:tc>
                  <w:tcPr>
                    <w:tcW w:w="3523" w:type="dxa"/>
                  </w:tcPr>
                  <w:p w:rsidR="000A7D4E" w:rsidRPr="000A7D4E" w:rsidRDefault="000A7D4E" w:rsidP="000A7D4E">
                    <w:pPr>
                      <w:jc w:val="center"/>
                      <w:rPr>
                        <w:szCs w:val="21"/>
                      </w:rPr>
                    </w:pPr>
                    <w:r w:rsidRPr="000A7D4E">
                      <w:rPr>
                        <w:rFonts w:hint="eastAsia"/>
                        <w:szCs w:val="21"/>
                      </w:rPr>
                      <w:t>增补董事</w:t>
                    </w:r>
                  </w:p>
                </w:tc>
              </w:tr>
            </w:sdtContent>
          </w:sdt>
          <w:sdt>
            <w:sdtPr>
              <w:rPr>
                <w:rFonts w:asciiTheme="minorHAnsi" w:eastAsiaTheme="minorEastAsia" w:hAnsiTheme="minorHAnsi" w:cstheme="minorBidi"/>
                <w:szCs w:val="21"/>
              </w:rPr>
              <w:alias w:val="在报告期内公司董事、监事、高级管理人员变动情况"/>
              <w:tag w:val="_TUP_a555fc40054b4d6a94d6a1901fa38c91"/>
              <w:id w:val="1189030751"/>
              <w:lock w:val="sdtLocked"/>
            </w:sdtPr>
            <w:sdtEndPr/>
            <w:sdtContent>
              <w:tr w:rsidR="000A7D4E" w:rsidRPr="000A7D4E" w:rsidTr="00BE4E8A">
                <w:trPr>
                  <w:trHeight w:val="105"/>
                </w:trPr>
                <w:tc>
                  <w:tcPr>
                    <w:tcW w:w="3522" w:type="dxa"/>
                  </w:tcPr>
                  <w:p w:rsidR="000A7D4E" w:rsidRPr="000A7D4E" w:rsidRDefault="000A7D4E" w:rsidP="000A7D4E">
                    <w:pPr>
                      <w:jc w:val="center"/>
                      <w:rPr>
                        <w:szCs w:val="21"/>
                      </w:rPr>
                    </w:pPr>
                    <w:r w:rsidRPr="000A7D4E">
                      <w:rPr>
                        <w:rFonts w:asciiTheme="minorHAnsi" w:eastAsiaTheme="minorEastAsia" w:hAnsiTheme="minorHAnsi" w:cstheme="minorBidi" w:hint="eastAsia"/>
                        <w:szCs w:val="21"/>
                      </w:rPr>
                      <w:t>钱群山</w:t>
                    </w:r>
                  </w:p>
                </w:tc>
                <w:tc>
                  <w:tcPr>
                    <w:tcW w:w="3522" w:type="dxa"/>
                  </w:tcPr>
                  <w:p w:rsidR="000A7D4E" w:rsidRPr="000A7D4E" w:rsidRDefault="000A7D4E" w:rsidP="000A7D4E">
                    <w:pPr>
                      <w:jc w:val="center"/>
                      <w:rPr>
                        <w:szCs w:val="21"/>
                      </w:rPr>
                    </w:pPr>
                    <w:r w:rsidRPr="000A7D4E">
                      <w:rPr>
                        <w:rFonts w:hint="eastAsia"/>
                        <w:szCs w:val="21"/>
                      </w:rPr>
                      <w:t>首席执行官（行政总裁）</w:t>
                    </w:r>
                  </w:p>
                </w:tc>
                <w:sdt>
                  <w:sdtPr>
                    <w:rPr>
                      <w:szCs w:val="21"/>
                    </w:rPr>
                    <w:alias w:val="公司董事、监事、高级管理人员的变动情形"/>
                    <w:tag w:val="_GBC_258f9ad482344d5fbc1587e6faf0ed7b"/>
                    <w:id w:val="-1512216889"/>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0A7D4E" w:rsidRPr="000A7D4E" w:rsidRDefault="007E60AA" w:rsidP="000A7D4E">
                        <w:pPr>
                          <w:jc w:val="center"/>
                          <w:rPr>
                            <w:szCs w:val="21"/>
                          </w:rPr>
                        </w:pPr>
                        <w:r>
                          <w:rPr>
                            <w:rFonts w:hint="eastAsia"/>
                            <w:szCs w:val="21"/>
                          </w:rPr>
                          <w:t>聘任</w:t>
                        </w:r>
                      </w:p>
                    </w:tc>
                  </w:sdtContent>
                </w:sdt>
                <w:tc>
                  <w:tcPr>
                    <w:tcW w:w="3523" w:type="dxa"/>
                  </w:tcPr>
                  <w:p w:rsidR="000A7D4E" w:rsidRPr="000A7D4E" w:rsidRDefault="000A7D4E" w:rsidP="000A7D4E">
                    <w:pPr>
                      <w:jc w:val="center"/>
                      <w:rPr>
                        <w:szCs w:val="21"/>
                      </w:rPr>
                    </w:pPr>
                    <w:r w:rsidRPr="000A7D4E">
                      <w:rPr>
                        <w:rFonts w:hint="eastAsia"/>
                        <w:szCs w:val="21"/>
                      </w:rPr>
                      <w:t>公司经营发展需要</w:t>
                    </w:r>
                  </w:p>
                </w:tc>
              </w:tr>
            </w:sdtContent>
          </w:sdt>
          <w:sdt>
            <w:sdtPr>
              <w:rPr>
                <w:rFonts w:asciiTheme="minorHAnsi" w:eastAsiaTheme="minorEastAsia" w:hAnsiTheme="minorHAnsi" w:cstheme="minorBidi"/>
                <w:szCs w:val="21"/>
              </w:rPr>
              <w:alias w:val="在报告期内公司董事、监事、高级管理人员变动情况"/>
              <w:tag w:val="_TUP_a555fc40054b4d6a94d6a1901fa38c91"/>
              <w:id w:val="1672207687"/>
              <w:lock w:val="sdtLocked"/>
            </w:sdtPr>
            <w:sdtEndPr/>
            <w:sdtContent>
              <w:tr w:rsidR="000A7D4E" w:rsidRPr="000A7D4E" w:rsidTr="00BE4E8A">
                <w:trPr>
                  <w:trHeight w:val="105"/>
                </w:trPr>
                <w:tc>
                  <w:tcPr>
                    <w:tcW w:w="3522" w:type="dxa"/>
                  </w:tcPr>
                  <w:p w:rsidR="000A7D4E" w:rsidRPr="000A7D4E" w:rsidRDefault="000A7D4E" w:rsidP="000A7D4E">
                    <w:pPr>
                      <w:jc w:val="center"/>
                      <w:rPr>
                        <w:szCs w:val="21"/>
                      </w:rPr>
                    </w:pPr>
                    <w:r w:rsidRPr="000A7D4E">
                      <w:rPr>
                        <w:rFonts w:asciiTheme="minorHAnsi" w:eastAsiaTheme="minorEastAsia" w:hAnsiTheme="minorHAnsi" w:cstheme="minorBidi" w:hint="eastAsia"/>
                        <w:szCs w:val="21"/>
                      </w:rPr>
                      <w:t>王小刚</w:t>
                    </w:r>
                  </w:p>
                </w:tc>
                <w:tc>
                  <w:tcPr>
                    <w:tcW w:w="3522" w:type="dxa"/>
                  </w:tcPr>
                  <w:p w:rsidR="000A7D4E" w:rsidRPr="000A7D4E" w:rsidRDefault="000A7D4E" w:rsidP="000A7D4E">
                    <w:pPr>
                      <w:jc w:val="center"/>
                      <w:rPr>
                        <w:szCs w:val="21"/>
                      </w:rPr>
                    </w:pPr>
                    <w:r w:rsidRPr="000A7D4E">
                      <w:rPr>
                        <w:rFonts w:hint="eastAsia"/>
                        <w:szCs w:val="21"/>
                      </w:rPr>
                      <w:t>总裁</w:t>
                    </w:r>
                  </w:p>
                </w:tc>
                <w:sdt>
                  <w:sdtPr>
                    <w:rPr>
                      <w:szCs w:val="21"/>
                    </w:rPr>
                    <w:alias w:val="公司董事、监事、高级管理人员的变动情形"/>
                    <w:tag w:val="_GBC_258f9ad482344d5fbc1587e6faf0ed7b"/>
                    <w:id w:val="1005016361"/>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0A7D4E" w:rsidRPr="000A7D4E" w:rsidRDefault="007E60AA" w:rsidP="000A7D4E">
                        <w:pPr>
                          <w:jc w:val="center"/>
                          <w:rPr>
                            <w:szCs w:val="21"/>
                          </w:rPr>
                        </w:pPr>
                        <w:r>
                          <w:rPr>
                            <w:rFonts w:hint="eastAsia"/>
                            <w:szCs w:val="21"/>
                          </w:rPr>
                          <w:t>离任</w:t>
                        </w:r>
                      </w:p>
                    </w:tc>
                  </w:sdtContent>
                </w:sdt>
                <w:tc>
                  <w:tcPr>
                    <w:tcW w:w="3523" w:type="dxa"/>
                  </w:tcPr>
                  <w:p w:rsidR="000A7D4E" w:rsidRPr="000A7D4E" w:rsidRDefault="000A7D4E" w:rsidP="000A7D4E">
                    <w:pPr>
                      <w:jc w:val="center"/>
                      <w:rPr>
                        <w:szCs w:val="21"/>
                      </w:rPr>
                    </w:pPr>
                    <w:r w:rsidRPr="000A7D4E">
                      <w:rPr>
                        <w:rFonts w:hint="eastAsia"/>
                        <w:szCs w:val="21"/>
                      </w:rPr>
                      <w:t>个人原因</w:t>
                    </w:r>
                  </w:p>
                </w:tc>
              </w:tr>
            </w:sdtContent>
          </w:sdt>
          <w:sdt>
            <w:sdtPr>
              <w:rPr>
                <w:rFonts w:asciiTheme="minorHAnsi" w:eastAsiaTheme="minorEastAsia" w:hAnsiTheme="minorHAnsi" w:cstheme="minorBidi"/>
                <w:szCs w:val="21"/>
              </w:rPr>
              <w:alias w:val="在报告期内公司董事、监事、高级管理人员变动情况"/>
              <w:tag w:val="_TUP_a555fc40054b4d6a94d6a1901fa38c91"/>
              <w:id w:val="641695673"/>
              <w:lock w:val="sdtLocked"/>
            </w:sdtPr>
            <w:sdtEndPr/>
            <w:sdtContent>
              <w:tr w:rsidR="000A7D4E" w:rsidRPr="000A7D4E" w:rsidTr="00BE4E8A">
                <w:trPr>
                  <w:trHeight w:val="105"/>
                </w:trPr>
                <w:tc>
                  <w:tcPr>
                    <w:tcW w:w="3522" w:type="dxa"/>
                  </w:tcPr>
                  <w:p w:rsidR="000A7D4E" w:rsidRPr="000A7D4E" w:rsidRDefault="000A7D4E" w:rsidP="000A7D4E">
                    <w:pPr>
                      <w:jc w:val="center"/>
                      <w:rPr>
                        <w:szCs w:val="21"/>
                      </w:rPr>
                    </w:pPr>
                    <w:r w:rsidRPr="000A7D4E">
                      <w:rPr>
                        <w:rFonts w:asciiTheme="minorHAnsi" w:eastAsiaTheme="minorEastAsia" w:hAnsiTheme="minorHAnsi" w:cstheme="minorBidi" w:hint="eastAsia"/>
                        <w:szCs w:val="21"/>
                      </w:rPr>
                      <w:t>钱群英</w:t>
                    </w:r>
                  </w:p>
                </w:tc>
                <w:tc>
                  <w:tcPr>
                    <w:tcW w:w="3522" w:type="dxa"/>
                  </w:tcPr>
                  <w:p w:rsidR="000A7D4E" w:rsidRPr="000A7D4E" w:rsidRDefault="000A7D4E" w:rsidP="000A7D4E">
                    <w:pPr>
                      <w:jc w:val="center"/>
                      <w:rPr>
                        <w:szCs w:val="21"/>
                      </w:rPr>
                    </w:pPr>
                    <w:r w:rsidRPr="000A7D4E">
                      <w:rPr>
                        <w:rFonts w:hint="eastAsia"/>
                        <w:szCs w:val="21"/>
                      </w:rPr>
                      <w:t>总裁</w:t>
                    </w:r>
                  </w:p>
                </w:tc>
                <w:sdt>
                  <w:sdtPr>
                    <w:rPr>
                      <w:szCs w:val="21"/>
                    </w:rPr>
                    <w:alias w:val="公司董事、监事、高级管理人员的变动情形"/>
                    <w:tag w:val="_GBC_258f9ad482344d5fbc1587e6faf0ed7b"/>
                    <w:id w:val="1257940283"/>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0A7D4E" w:rsidRPr="000A7D4E" w:rsidRDefault="007E60AA" w:rsidP="000A7D4E">
                        <w:pPr>
                          <w:jc w:val="center"/>
                          <w:rPr>
                            <w:szCs w:val="21"/>
                          </w:rPr>
                        </w:pPr>
                        <w:r>
                          <w:rPr>
                            <w:rFonts w:hint="eastAsia"/>
                            <w:szCs w:val="21"/>
                          </w:rPr>
                          <w:t>聘任</w:t>
                        </w:r>
                      </w:p>
                    </w:tc>
                  </w:sdtContent>
                </w:sdt>
                <w:tc>
                  <w:tcPr>
                    <w:tcW w:w="3523" w:type="dxa"/>
                  </w:tcPr>
                  <w:p w:rsidR="000A7D4E" w:rsidRPr="000A7D4E" w:rsidRDefault="000A7D4E" w:rsidP="000A7D4E">
                    <w:pPr>
                      <w:jc w:val="center"/>
                      <w:rPr>
                        <w:szCs w:val="21"/>
                      </w:rPr>
                    </w:pPr>
                    <w:r w:rsidRPr="000A7D4E">
                      <w:rPr>
                        <w:rFonts w:hint="eastAsia"/>
                        <w:szCs w:val="21"/>
                      </w:rPr>
                      <w:t>公司经营发展需要</w:t>
                    </w:r>
                  </w:p>
                </w:tc>
              </w:tr>
            </w:sdtContent>
          </w:sdt>
          <w:sdt>
            <w:sdtPr>
              <w:rPr>
                <w:rFonts w:asciiTheme="minorHAnsi" w:eastAsiaTheme="minorEastAsia" w:hAnsiTheme="minorHAnsi" w:cstheme="minorBidi"/>
                <w:szCs w:val="21"/>
              </w:rPr>
              <w:alias w:val="在报告期内公司董事、监事、高级管理人员变动情况"/>
              <w:tag w:val="_TUP_a555fc40054b4d6a94d6a1901fa38c91"/>
              <w:id w:val="-686445842"/>
              <w:lock w:val="sdtLocked"/>
            </w:sdtPr>
            <w:sdtEndPr/>
            <w:sdtContent>
              <w:tr w:rsidR="000A7D4E" w:rsidRPr="000A7D4E" w:rsidTr="00BE4E8A">
                <w:trPr>
                  <w:trHeight w:val="105"/>
                </w:trPr>
                <w:tc>
                  <w:tcPr>
                    <w:tcW w:w="3522" w:type="dxa"/>
                  </w:tcPr>
                  <w:p w:rsidR="000A7D4E" w:rsidRPr="000A7D4E" w:rsidRDefault="000A7D4E" w:rsidP="000A7D4E">
                    <w:pPr>
                      <w:jc w:val="center"/>
                      <w:rPr>
                        <w:szCs w:val="21"/>
                      </w:rPr>
                    </w:pPr>
                    <w:r w:rsidRPr="000A7D4E">
                      <w:rPr>
                        <w:rFonts w:asciiTheme="minorHAnsi" w:eastAsiaTheme="minorEastAsia" w:hAnsiTheme="minorHAnsi" w:cstheme="minorBidi" w:hint="eastAsia"/>
                        <w:szCs w:val="21"/>
                      </w:rPr>
                      <w:t>金力</w:t>
                    </w:r>
                  </w:p>
                </w:tc>
                <w:tc>
                  <w:tcPr>
                    <w:tcW w:w="3522" w:type="dxa"/>
                  </w:tcPr>
                  <w:p w:rsidR="000A7D4E" w:rsidRPr="000A7D4E" w:rsidRDefault="000A7D4E" w:rsidP="000A7D4E">
                    <w:pPr>
                      <w:jc w:val="center"/>
                      <w:rPr>
                        <w:szCs w:val="21"/>
                      </w:rPr>
                    </w:pPr>
                    <w:r w:rsidRPr="000A7D4E">
                      <w:rPr>
                        <w:rFonts w:hint="eastAsia"/>
                        <w:szCs w:val="21"/>
                      </w:rPr>
                      <w:t>副总裁</w:t>
                    </w:r>
                  </w:p>
                </w:tc>
                <w:sdt>
                  <w:sdtPr>
                    <w:rPr>
                      <w:szCs w:val="21"/>
                    </w:rPr>
                    <w:alias w:val="公司董事、监事、高级管理人员的变动情形"/>
                    <w:tag w:val="_GBC_258f9ad482344d5fbc1587e6faf0ed7b"/>
                    <w:id w:val="644632953"/>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0A7D4E" w:rsidRPr="000A7D4E" w:rsidRDefault="007E60AA" w:rsidP="000A7D4E">
                        <w:pPr>
                          <w:jc w:val="center"/>
                          <w:rPr>
                            <w:szCs w:val="21"/>
                          </w:rPr>
                        </w:pPr>
                        <w:r>
                          <w:rPr>
                            <w:rFonts w:hint="eastAsia"/>
                            <w:szCs w:val="21"/>
                          </w:rPr>
                          <w:t>离任</w:t>
                        </w:r>
                      </w:p>
                    </w:tc>
                  </w:sdtContent>
                </w:sdt>
                <w:tc>
                  <w:tcPr>
                    <w:tcW w:w="3523" w:type="dxa"/>
                  </w:tcPr>
                  <w:p w:rsidR="000A7D4E" w:rsidRPr="000A7D4E" w:rsidRDefault="000A7D4E" w:rsidP="000A7D4E">
                    <w:pPr>
                      <w:jc w:val="center"/>
                      <w:rPr>
                        <w:szCs w:val="21"/>
                      </w:rPr>
                    </w:pPr>
                    <w:r w:rsidRPr="000A7D4E">
                      <w:rPr>
                        <w:rFonts w:hint="eastAsia"/>
                        <w:szCs w:val="21"/>
                      </w:rPr>
                      <w:t>分管工作调整</w:t>
                    </w:r>
                  </w:p>
                </w:tc>
              </w:tr>
            </w:sdtContent>
          </w:sdt>
          <w:sdt>
            <w:sdtPr>
              <w:rPr>
                <w:rFonts w:asciiTheme="minorHAnsi" w:eastAsiaTheme="minorEastAsia" w:hAnsiTheme="minorHAnsi" w:cstheme="minorBidi"/>
                <w:szCs w:val="21"/>
              </w:rPr>
              <w:alias w:val="在报告期内公司董事、监事、高级管理人员变动情况"/>
              <w:tag w:val="_TUP_a555fc40054b4d6a94d6a1901fa38c91"/>
              <w:id w:val="-1123678679"/>
              <w:lock w:val="sdtLocked"/>
            </w:sdtPr>
            <w:sdtEndPr/>
            <w:sdtContent>
              <w:tr w:rsidR="000A7D4E" w:rsidRPr="000A7D4E" w:rsidTr="00BE4E8A">
                <w:trPr>
                  <w:trHeight w:val="105"/>
                </w:trPr>
                <w:tc>
                  <w:tcPr>
                    <w:tcW w:w="3522" w:type="dxa"/>
                  </w:tcPr>
                  <w:p w:rsidR="000A7D4E" w:rsidRPr="000A7D4E" w:rsidRDefault="000A7D4E" w:rsidP="000A7D4E">
                    <w:pPr>
                      <w:jc w:val="center"/>
                      <w:rPr>
                        <w:szCs w:val="21"/>
                      </w:rPr>
                    </w:pPr>
                    <w:proofErr w:type="gramStart"/>
                    <w:r w:rsidRPr="000A7D4E">
                      <w:rPr>
                        <w:szCs w:val="21"/>
                      </w:rPr>
                      <w:t>承希</w:t>
                    </w:r>
                    <w:proofErr w:type="gramEnd"/>
                  </w:p>
                </w:tc>
                <w:tc>
                  <w:tcPr>
                    <w:tcW w:w="3522" w:type="dxa"/>
                  </w:tcPr>
                  <w:p w:rsidR="000A7D4E" w:rsidRPr="000A7D4E" w:rsidRDefault="000A7D4E" w:rsidP="000A7D4E">
                    <w:pPr>
                      <w:jc w:val="center"/>
                      <w:rPr>
                        <w:szCs w:val="21"/>
                      </w:rPr>
                    </w:pPr>
                    <w:r w:rsidRPr="000A7D4E">
                      <w:rPr>
                        <w:szCs w:val="21"/>
                      </w:rPr>
                      <w:t>财务总监</w:t>
                    </w:r>
                  </w:p>
                </w:tc>
                <w:sdt>
                  <w:sdtPr>
                    <w:rPr>
                      <w:szCs w:val="21"/>
                    </w:rPr>
                    <w:alias w:val="公司董事、监事、高级管理人员的变动情形"/>
                    <w:tag w:val="_GBC_258f9ad482344d5fbc1587e6faf0ed7b"/>
                    <w:id w:val="-676428457"/>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0A7D4E" w:rsidRPr="000A7D4E" w:rsidRDefault="007E60AA" w:rsidP="000A7D4E">
                        <w:pPr>
                          <w:jc w:val="center"/>
                          <w:rPr>
                            <w:szCs w:val="21"/>
                          </w:rPr>
                        </w:pPr>
                        <w:r>
                          <w:rPr>
                            <w:rFonts w:hint="eastAsia"/>
                            <w:szCs w:val="21"/>
                          </w:rPr>
                          <w:t>离任</w:t>
                        </w:r>
                      </w:p>
                    </w:tc>
                  </w:sdtContent>
                </w:sdt>
                <w:tc>
                  <w:tcPr>
                    <w:tcW w:w="3523" w:type="dxa"/>
                  </w:tcPr>
                  <w:p w:rsidR="000A7D4E" w:rsidRPr="000A7D4E" w:rsidRDefault="000A7D4E" w:rsidP="000A7D4E">
                    <w:pPr>
                      <w:jc w:val="center"/>
                      <w:rPr>
                        <w:szCs w:val="21"/>
                      </w:rPr>
                    </w:pPr>
                    <w:r w:rsidRPr="000A7D4E">
                      <w:rPr>
                        <w:rFonts w:hint="eastAsia"/>
                        <w:szCs w:val="21"/>
                      </w:rPr>
                      <w:t>个人原因</w:t>
                    </w:r>
                  </w:p>
                </w:tc>
              </w:tr>
            </w:sdtContent>
          </w:sdt>
          <w:sdt>
            <w:sdtPr>
              <w:rPr>
                <w:rFonts w:asciiTheme="minorHAnsi" w:eastAsiaTheme="minorEastAsia" w:hAnsiTheme="minorHAnsi" w:cstheme="minorBidi"/>
                <w:szCs w:val="21"/>
              </w:rPr>
              <w:alias w:val="在报告期内公司董事、监事、高级管理人员变动情况"/>
              <w:tag w:val="_TUP_a555fc40054b4d6a94d6a1901fa38c91"/>
              <w:id w:val="532998639"/>
              <w:lock w:val="sdtLocked"/>
            </w:sdtPr>
            <w:sdtEndPr/>
            <w:sdtContent>
              <w:tr w:rsidR="000A7D4E" w:rsidRPr="000A7D4E" w:rsidTr="00BE4E8A">
                <w:trPr>
                  <w:trHeight w:val="105"/>
                </w:trPr>
                <w:tc>
                  <w:tcPr>
                    <w:tcW w:w="3522" w:type="dxa"/>
                  </w:tcPr>
                  <w:p w:rsidR="000A7D4E" w:rsidRPr="000A7D4E" w:rsidRDefault="000A7D4E" w:rsidP="000A7D4E">
                    <w:pPr>
                      <w:jc w:val="center"/>
                      <w:rPr>
                        <w:szCs w:val="21"/>
                      </w:rPr>
                    </w:pPr>
                    <w:proofErr w:type="gramStart"/>
                    <w:r w:rsidRPr="000A7D4E">
                      <w:rPr>
                        <w:szCs w:val="21"/>
                      </w:rPr>
                      <w:t>孙曦</w:t>
                    </w:r>
                    <w:proofErr w:type="gramEnd"/>
                  </w:p>
                </w:tc>
                <w:tc>
                  <w:tcPr>
                    <w:tcW w:w="3522" w:type="dxa"/>
                  </w:tcPr>
                  <w:p w:rsidR="000A7D4E" w:rsidRPr="000A7D4E" w:rsidRDefault="000A7D4E" w:rsidP="000A7D4E">
                    <w:pPr>
                      <w:jc w:val="center"/>
                      <w:rPr>
                        <w:szCs w:val="21"/>
                      </w:rPr>
                    </w:pPr>
                    <w:r w:rsidRPr="000A7D4E">
                      <w:rPr>
                        <w:szCs w:val="21"/>
                      </w:rPr>
                      <w:t>财务总监</w:t>
                    </w:r>
                  </w:p>
                </w:tc>
                <w:sdt>
                  <w:sdtPr>
                    <w:rPr>
                      <w:szCs w:val="21"/>
                    </w:rPr>
                    <w:alias w:val="公司董事、监事、高级管理人员的变动情形"/>
                    <w:tag w:val="_GBC_258f9ad482344d5fbc1587e6faf0ed7b"/>
                    <w:id w:val="-1423873794"/>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0A7D4E" w:rsidRPr="000A7D4E" w:rsidRDefault="007E60AA" w:rsidP="000A7D4E">
                        <w:pPr>
                          <w:jc w:val="center"/>
                          <w:rPr>
                            <w:szCs w:val="21"/>
                          </w:rPr>
                        </w:pPr>
                        <w:r>
                          <w:rPr>
                            <w:rFonts w:hint="eastAsia"/>
                            <w:szCs w:val="21"/>
                          </w:rPr>
                          <w:t>聘任</w:t>
                        </w:r>
                      </w:p>
                    </w:tc>
                  </w:sdtContent>
                </w:sdt>
                <w:tc>
                  <w:tcPr>
                    <w:tcW w:w="3523" w:type="dxa"/>
                  </w:tcPr>
                  <w:p w:rsidR="000A7D4E" w:rsidRPr="000A7D4E" w:rsidRDefault="000A7D4E" w:rsidP="000A7D4E">
                    <w:pPr>
                      <w:jc w:val="center"/>
                      <w:rPr>
                        <w:szCs w:val="21"/>
                      </w:rPr>
                    </w:pPr>
                    <w:r w:rsidRPr="000A7D4E">
                      <w:rPr>
                        <w:rFonts w:hint="eastAsia"/>
                        <w:szCs w:val="21"/>
                      </w:rPr>
                      <w:t>公司经营发展需要</w:t>
                    </w:r>
                  </w:p>
                </w:tc>
              </w:tr>
            </w:sdtContent>
          </w:sdt>
        </w:tbl>
        <w:p w:rsidR="00646A41" w:rsidRPr="00836756" w:rsidRDefault="008833F6" w:rsidP="00836756"/>
      </w:sdtContent>
    </w:sdt>
    <w:sdt>
      <w:sdtPr>
        <w:rPr>
          <w:rFonts w:ascii="宋体" w:hAnsi="宋体" w:cs="宋体" w:hint="eastAsia"/>
          <w:b w:val="0"/>
          <w:bCs w:val="0"/>
          <w:kern w:val="0"/>
          <w:szCs w:val="24"/>
        </w:rPr>
        <w:alias w:val="模块:近三年受证券监管机构处罚的情况说明"/>
        <w:tag w:val="_SEC_875293df28e7452fbf15edc09d4ebaa5"/>
        <w:id w:val="16402655"/>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2"/>
            <w:numPr>
              <w:ilvl w:val="0"/>
              <w:numId w:val="5"/>
            </w:numPr>
          </w:pPr>
          <w:r>
            <w:rPr>
              <w:rFonts w:hint="eastAsia"/>
            </w:rPr>
            <w:t>近三年受证券监管机构处罚的情况说明</w:t>
          </w:r>
        </w:p>
        <w:sdt>
          <w:sdtPr>
            <w:rPr>
              <w:szCs w:val="21"/>
            </w:rPr>
            <w:alias w:val="是否适用：近三年受证券监管机构处罚的情况说明[双击切换]"/>
            <w:tag w:val="_GBC_7955674a80d94ddc9e00915de353286e"/>
            <w:id w:val="16402658"/>
            <w:lock w:val="sdtLocked"/>
            <w:placeholder>
              <w:docPart w:val="GBC22222222222222222222222222222"/>
            </w:placeholder>
          </w:sdtPr>
          <w:sdtEndPr/>
          <w:sdtContent>
            <w:p w:rsidR="00646A41" w:rsidRDefault="001F1761" w:rsidP="008A7FF7">
              <w:r w:rsidRPr="00F55741">
                <w:rPr>
                  <w:rFonts w:ascii="宋体" w:hAnsi="宋体"/>
                  <w:szCs w:val="21"/>
                </w:rPr>
                <w:fldChar w:fldCharType="begin"/>
              </w:r>
              <w:r w:rsidR="008A7FF7"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8A7FF7"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pPr>
            <w:sectPr w:rsidR="00646A41" w:rsidSect="007D5CB5">
              <w:pgSz w:w="16838" w:h="11906" w:orient="landscape"/>
              <w:pgMar w:top="1276" w:right="1440" w:bottom="1797" w:left="1525" w:header="855" w:footer="992" w:gutter="0"/>
              <w:cols w:space="425"/>
              <w:docGrid w:linePitch="312"/>
            </w:sectPr>
          </w:pPr>
        </w:p>
      </w:sdtContent>
    </w:sdt>
    <w:p w:rsidR="00646A41" w:rsidRDefault="001F1761">
      <w:pPr>
        <w:pStyle w:val="2"/>
        <w:numPr>
          <w:ilvl w:val="0"/>
          <w:numId w:val="5"/>
        </w:numPr>
      </w:pPr>
      <w:r>
        <w:lastRenderedPageBreak/>
        <w:t>公司和主要子公司的员工情况</w:t>
      </w:r>
    </w:p>
    <w:sdt>
      <w:sdtPr>
        <w:rPr>
          <w:rFonts w:ascii="宋体" w:hAnsi="宋体" w:cs="宋体"/>
          <w:b w:val="0"/>
          <w:bCs w:val="0"/>
          <w:kern w:val="0"/>
          <w:szCs w:val="21"/>
        </w:rPr>
        <w:alias w:val="模块:员工情况"/>
        <w:tag w:val="_SEC_0440d72c416541b2a9524042fde884dd"/>
        <w:id w:val="3160122"/>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42"/>
            </w:numPr>
            <w:rPr>
              <w:szCs w:val="21"/>
            </w:rPr>
          </w:pPr>
          <w:r>
            <w:rPr>
              <w:szCs w:val="21"/>
            </w:rPr>
            <w:t>员工情况</w:t>
          </w:r>
        </w:p>
        <w:tbl>
          <w:tblPr>
            <w:tblStyle w:val="a6"/>
            <w:tblW w:w="5000" w:type="pct"/>
            <w:tblLook w:val="04A0" w:firstRow="1" w:lastRow="0" w:firstColumn="1" w:lastColumn="0" w:noHBand="0" w:noVBand="1"/>
          </w:tblPr>
          <w:tblGrid>
            <w:gridCol w:w="4524"/>
            <w:gridCol w:w="4525"/>
          </w:tblGrid>
          <w:tr w:rsidR="00AC27CE" w:rsidTr="009610AE">
            <w:trPr>
              <w:trHeight w:val="120"/>
            </w:trPr>
            <w:sdt>
              <w:sdtPr>
                <w:tag w:val="_PLD_41e0afeee40540bfbf0d3491a671e9d6"/>
                <w:id w:val="-448698400"/>
                <w:lock w:val="sdtLocked"/>
              </w:sdtPr>
              <w:sdtEndPr/>
              <w:sdtContent>
                <w:tc>
                  <w:tcPr>
                    <w:tcW w:w="2500" w:type="pct"/>
                  </w:tcPr>
                  <w:p w:rsidR="00AC27CE" w:rsidRDefault="00AC27CE" w:rsidP="009610AE">
                    <w:pPr>
                      <w:rPr>
                        <w:szCs w:val="21"/>
                      </w:rPr>
                    </w:pPr>
                    <w:r>
                      <w:rPr>
                        <w:szCs w:val="21"/>
                      </w:rPr>
                      <w:t>母公司在职员工的数量</w:t>
                    </w:r>
                  </w:p>
                </w:tc>
              </w:sdtContent>
            </w:sdt>
            <w:tc>
              <w:tcPr>
                <w:tcW w:w="2500" w:type="pct"/>
              </w:tcPr>
              <w:p w:rsidR="00AC27CE" w:rsidRDefault="00AC27CE" w:rsidP="009610AE">
                <w:pPr>
                  <w:jc w:val="right"/>
                  <w:rPr>
                    <w:szCs w:val="21"/>
                  </w:rPr>
                </w:pPr>
                <w:r>
                  <w:t>49</w:t>
                </w:r>
              </w:p>
            </w:tc>
          </w:tr>
          <w:tr w:rsidR="00AC27CE" w:rsidTr="009610AE">
            <w:trPr>
              <w:trHeight w:val="195"/>
            </w:trPr>
            <w:sdt>
              <w:sdtPr>
                <w:tag w:val="_PLD_5b53091580ea4a7eaea6801f7859225b"/>
                <w:id w:val="1208452667"/>
                <w:lock w:val="sdtLocked"/>
              </w:sdtPr>
              <w:sdtEndPr/>
              <w:sdtContent>
                <w:tc>
                  <w:tcPr>
                    <w:tcW w:w="2500" w:type="pct"/>
                  </w:tcPr>
                  <w:p w:rsidR="00AC27CE" w:rsidRDefault="00AC27CE" w:rsidP="009610AE">
                    <w:pPr>
                      <w:rPr>
                        <w:szCs w:val="21"/>
                      </w:rPr>
                    </w:pPr>
                    <w:r>
                      <w:rPr>
                        <w:szCs w:val="21"/>
                      </w:rPr>
                      <w:t>主要子公司在职员工的数量</w:t>
                    </w:r>
                  </w:p>
                </w:tc>
              </w:sdtContent>
            </w:sdt>
            <w:tc>
              <w:tcPr>
                <w:tcW w:w="2500" w:type="pct"/>
              </w:tcPr>
              <w:p w:rsidR="00AC27CE" w:rsidRDefault="00AC27CE" w:rsidP="009610AE">
                <w:pPr>
                  <w:jc w:val="right"/>
                  <w:rPr>
                    <w:szCs w:val="21"/>
                  </w:rPr>
                </w:pPr>
                <w:r>
                  <w:t>1,215</w:t>
                </w:r>
              </w:p>
            </w:tc>
          </w:tr>
          <w:tr w:rsidR="00AC27CE" w:rsidTr="009610AE">
            <w:trPr>
              <w:trHeight w:val="116"/>
            </w:trPr>
            <w:sdt>
              <w:sdtPr>
                <w:tag w:val="_PLD_e7fddbc567784ed9a5d25f714a6729d7"/>
                <w:id w:val="-396746648"/>
                <w:lock w:val="sdtLocked"/>
              </w:sdtPr>
              <w:sdtEndPr/>
              <w:sdtContent>
                <w:tc>
                  <w:tcPr>
                    <w:tcW w:w="2500" w:type="pct"/>
                  </w:tcPr>
                  <w:p w:rsidR="00AC27CE" w:rsidRDefault="00AC27CE" w:rsidP="009610AE">
                    <w:pPr>
                      <w:rPr>
                        <w:szCs w:val="21"/>
                      </w:rPr>
                    </w:pPr>
                    <w:r>
                      <w:rPr>
                        <w:szCs w:val="21"/>
                      </w:rPr>
                      <w:t>在职员工的数量合计</w:t>
                    </w:r>
                  </w:p>
                </w:tc>
              </w:sdtContent>
            </w:sdt>
            <w:tc>
              <w:tcPr>
                <w:tcW w:w="2500" w:type="pct"/>
              </w:tcPr>
              <w:p w:rsidR="00AC27CE" w:rsidRDefault="00AC27CE" w:rsidP="009610AE">
                <w:pPr>
                  <w:jc w:val="right"/>
                  <w:rPr>
                    <w:szCs w:val="21"/>
                  </w:rPr>
                </w:pPr>
                <w:r>
                  <w:t>1,264</w:t>
                </w:r>
              </w:p>
            </w:tc>
          </w:tr>
          <w:tr w:rsidR="00AC27CE" w:rsidTr="009610AE">
            <w:trPr>
              <w:trHeight w:val="180"/>
            </w:trPr>
            <w:sdt>
              <w:sdtPr>
                <w:tag w:val="_PLD_bb9424f5bb9948c9b67050faab107762"/>
                <w:id w:val="1931852070"/>
                <w:lock w:val="sdtLocked"/>
              </w:sdtPr>
              <w:sdtEndPr/>
              <w:sdtContent>
                <w:tc>
                  <w:tcPr>
                    <w:tcW w:w="2500" w:type="pct"/>
                  </w:tcPr>
                  <w:p w:rsidR="00AC27CE" w:rsidRDefault="00AC27CE" w:rsidP="009610AE">
                    <w:pPr>
                      <w:rPr>
                        <w:szCs w:val="21"/>
                      </w:rPr>
                    </w:pPr>
                    <w:r>
                      <w:rPr>
                        <w:szCs w:val="21"/>
                      </w:rPr>
                      <w:t>母公司及主要子公司需承担费用的离退休职工人数</w:t>
                    </w:r>
                  </w:p>
                </w:tc>
              </w:sdtContent>
            </w:sdt>
            <w:tc>
              <w:tcPr>
                <w:tcW w:w="2500" w:type="pct"/>
              </w:tcPr>
              <w:p w:rsidR="00AC27CE" w:rsidRDefault="00AC27CE" w:rsidP="009610AE">
                <w:pPr>
                  <w:jc w:val="right"/>
                  <w:rPr>
                    <w:szCs w:val="21"/>
                  </w:rPr>
                </w:pPr>
              </w:p>
            </w:tc>
          </w:tr>
          <w:tr w:rsidR="00AC27CE" w:rsidTr="009610AE">
            <w:trPr>
              <w:trHeight w:val="101"/>
            </w:trPr>
            <w:sdt>
              <w:sdtPr>
                <w:tag w:val="_PLD_a16e85be9ed645e8908d4497006ed233"/>
                <w:id w:val="1394696541"/>
                <w:lock w:val="sdtLocked"/>
              </w:sdtPr>
              <w:sdtEndPr/>
              <w:sdtContent>
                <w:tc>
                  <w:tcPr>
                    <w:tcW w:w="5000" w:type="pct"/>
                    <w:gridSpan w:val="2"/>
                    <w:vAlign w:val="center"/>
                  </w:tcPr>
                  <w:p w:rsidR="00AC27CE" w:rsidRDefault="00AC27CE" w:rsidP="009610AE">
                    <w:pPr>
                      <w:jc w:val="center"/>
                      <w:rPr>
                        <w:szCs w:val="21"/>
                      </w:rPr>
                    </w:pPr>
                    <w:r>
                      <w:rPr>
                        <w:szCs w:val="21"/>
                      </w:rPr>
                      <w:t>专业构成</w:t>
                    </w:r>
                  </w:p>
                </w:tc>
              </w:sdtContent>
            </w:sdt>
          </w:tr>
          <w:tr w:rsidR="00AC27CE" w:rsidTr="009610AE">
            <w:trPr>
              <w:trHeight w:val="150"/>
            </w:trPr>
            <w:sdt>
              <w:sdtPr>
                <w:tag w:val="_PLD_4cf2af41be054d30903166be0e985792"/>
                <w:id w:val="-1759053490"/>
                <w:lock w:val="sdtLocked"/>
              </w:sdtPr>
              <w:sdtEndPr/>
              <w:sdtContent>
                <w:tc>
                  <w:tcPr>
                    <w:tcW w:w="2500" w:type="pct"/>
                  </w:tcPr>
                  <w:p w:rsidR="00AC27CE" w:rsidRDefault="00AC27CE" w:rsidP="009610AE">
                    <w:pPr>
                      <w:jc w:val="center"/>
                      <w:rPr>
                        <w:szCs w:val="21"/>
                      </w:rPr>
                    </w:pPr>
                    <w:r>
                      <w:rPr>
                        <w:szCs w:val="21"/>
                      </w:rPr>
                      <w:t>专业构成类别</w:t>
                    </w:r>
                  </w:p>
                </w:tc>
              </w:sdtContent>
            </w:sdt>
            <w:sdt>
              <w:sdtPr>
                <w:tag w:val="_PLD_f49ab23347c14b7bb887d04f9190eff8"/>
                <w:id w:val="-1675330788"/>
                <w:lock w:val="sdtLocked"/>
              </w:sdtPr>
              <w:sdtEndPr/>
              <w:sdtContent>
                <w:tc>
                  <w:tcPr>
                    <w:tcW w:w="2500" w:type="pct"/>
                  </w:tcPr>
                  <w:p w:rsidR="00AC27CE" w:rsidRDefault="00AC27CE" w:rsidP="009610AE">
                    <w:pPr>
                      <w:jc w:val="center"/>
                      <w:rPr>
                        <w:szCs w:val="21"/>
                      </w:rPr>
                    </w:pPr>
                    <w:r>
                      <w:rPr>
                        <w:szCs w:val="21"/>
                      </w:rPr>
                      <w:t>专业构成人数</w:t>
                    </w:r>
                  </w:p>
                </w:tc>
              </w:sdtContent>
            </w:sdt>
          </w:tr>
          <w:tr w:rsidR="00AC27CE" w:rsidTr="009610AE">
            <w:trPr>
              <w:trHeight w:val="150"/>
            </w:trPr>
            <w:sdt>
              <w:sdtPr>
                <w:tag w:val="_PLD_adf2e9d83bbe460a8b3614d06a665b6a"/>
                <w:id w:val="1036309961"/>
                <w:lock w:val="sdtLocked"/>
              </w:sdtPr>
              <w:sdtEndPr/>
              <w:sdtContent>
                <w:tc>
                  <w:tcPr>
                    <w:tcW w:w="2500" w:type="pct"/>
                  </w:tcPr>
                  <w:p w:rsidR="00AC27CE" w:rsidRDefault="00AC27CE" w:rsidP="009610AE">
                    <w:pPr>
                      <w:jc w:val="center"/>
                      <w:rPr>
                        <w:szCs w:val="21"/>
                      </w:rPr>
                    </w:pPr>
                    <w:r>
                      <w:rPr>
                        <w:szCs w:val="21"/>
                      </w:rPr>
                      <w:t>生产人员</w:t>
                    </w:r>
                  </w:p>
                </w:tc>
              </w:sdtContent>
            </w:sdt>
            <w:tc>
              <w:tcPr>
                <w:tcW w:w="2500" w:type="pct"/>
              </w:tcPr>
              <w:p w:rsidR="00AC27CE" w:rsidRDefault="00AC27CE" w:rsidP="009610AE">
                <w:pPr>
                  <w:jc w:val="right"/>
                  <w:rPr>
                    <w:szCs w:val="21"/>
                  </w:rPr>
                </w:pPr>
                <w:r>
                  <w:t>519</w:t>
                </w:r>
              </w:p>
            </w:tc>
          </w:tr>
          <w:tr w:rsidR="00AC27CE" w:rsidTr="009610AE">
            <w:trPr>
              <w:trHeight w:val="150"/>
            </w:trPr>
            <w:sdt>
              <w:sdtPr>
                <w:tag w:val="_PLD_81981ed824c34ebd8b2027a1372174c4"/>
                <w:id w:val="-620766094"/>
                <w:lock w:val="sdtLocked"/>
              </w:sdtPr>
              <w:sdtEndPr/>
              <w:sdtContent>
                <w:tc>
                  <w:tcPr>
                    <w:tcW w:w="2500" w:type="pct"/>
                  </w:tcPr>
                  <w:p w:rsidR="00AC27CE" w:rsidRDefault="00AC27CE" w:rsidP="009610AE">
                    <w:pPr>
                      <w:jc w:val="center"/>
                      <w:rPr>
                        <w:szCs w:val="21"/>
                      </w:rPr>
                    </w:pPr>
                    <w:r>
                      <w:rPr>
                        <w:szCs w:val="21"/>
                      </w:rPr>
                      <w:t>销售人员</w:t>
                    </w:r>
                  </w:p>
                </w:tc>
              </w:sdtContent>
            </w:sdt>
            <w:tc>
              <w:tcPr>
                <w:tcW w:w="2500" w:type="pct"/>
              </w:tcPr>
              <w:p w:rsidR="00AC27CE" w:rsidRDefault="00AC27CE" w:rsidP="009610AE">
                <w:pPr>
                  <w:jc w:val="right"/>
                  <w:rPr>
                    <w:szCs w:val="21"/>
                  </w:rPr>
                </w:pPr>
                <w:r>
                  <w:t>316</w:t>
                </w:r>
              </w:p>
            </w:tc>
          </w:tr>
          <w:tr w:rsidR="00AC27CE" w:rsidTr="009610AE">
            <w:trPr>
              <w:trHeight w:val="101"/>
            </w:trPr>
            <w:tc>
              <w:tcPr>
                <w:tcW w:w="2500" w:type="pct"/>
              </w:tcPr>
              <w:p w:rsidR="00AC27CE" w:rsidRDefault="008833F6" w:rsidP="009610AE">
                <w:pPr>
                  <w:jc w:val="center"/>
                  <w:rPr>
                    <w:szCs w:val="21"/>
                  </w:rPr>
                </w:pPr>
                <w:sdt>
                  <w:sdtPr>
                    <w:tag w:val="_PLD_df7eaa88ba784e11889af64a9fedb785"/>
                    <w:id w:val="1771120163"/>
                    <w:lock w:val="sdtLocked"/>
                  </w:sdtPr>
                  <w:sdtEndPr/>
                  <w:sdtContent>
                    <w:r w:rsidR="00AC27CE">
                      <w:rPr>
                        <w:szCs w:val="21"/>
                      </w:rPr>
                      <w:t>技术人员</w:t>
                    </w:r>
                  </w:sdtContent>
                </w:sdt>
              </w:p>
            </w:tc>
            <w:tc>
              <w:tcPr>
                <w:tcW w:w="2500" w:type="pct"/>
              </w:tcPr>
              <w:p w:rsidR="00AC27CE" w:rsidRDefault="00AC27CE" w:rsidP="009610AE">
                <w:pPr>
                  <w:jc w:val="right"/>
                  <w:rPr>
                    <w:szCs w:val="21"/>
                  </w:rPr>
                </w:pPr>
                <w:r>
                  <w:t>201</w:t>
                </w:r>
              </w:p>
            </w:tc>
          </w:tr>
          <w:tr w:rsidR="00AC27CE" w:rsidTr="009610AE">
            <w:trPr>
              <w:trHeight w:val="116"/>
            </w:trPr>
            <w:sdt>
              <w:sdtPr>
                <w:tag w:val="_PLD_aac131e637e2461daf9956e42a8ff654"/>
                <w:id w:val="1321936534"/>
                <w:lock w:val="sdtLocked"/>
              </w:sdtPr>
              <w:sdtEndPr/>
              <w:sdtContent>
                <w:tc>
                  <w:tcPr>
                    <w:tcW w:w="2500" w:type="pct"/>
                  </w:tcPr>
                  <w:p w:rsidR="00AC27CE" w:rsidRDefault="00AC27CE" w:rsidP="009610AE">
                    <w:pPr>
                      <w:jc w:val="center"/>
                      <w:rPr>
                        <w:szCs w:val="21"/>
                      </w:rPr>
                    </w:pPr>
                    <w:r>
                      <w:rPr>
                        <w:szCs w:val="21"/>
                      </w:rPr>
                      <w:t>财务人员</w:t>
                    </w:r>
                  </w:p>
                </w:tc>
              </w:sdtContent>
            </w:sdt>
            <w:tc>
              <w:tcPr>
                <w:tcW w:w="2500" w:type="pct"/>
              </w:tcPr>
              <w:p w:rsidR="00AC27CE" w:rsidRDefault="00AC27CE" w:rsidP="009610AE">
                <w:pPr>
                  <w:jc w:val="right"/>
                  <w:rPr>
                    <w:szCs w:val="21"/>
                  </w:rPr>
                </w:pPr>
                <w:r>
                  <w:t>43</w:t>
                </w:r>
              </w:p>
            </w:tc>
          </w:tr>
          <w:tr w:rsidR="00AC27CE" w:rsidTr="009610AE">
            <w:trPr>
              <w:trHeight w:val="165"/>
            </w:trPr>
            <w:sdt>
              <w:sdtPr>
                <w:tag w:val="_PLD_f32a03d99fca4bd3ac59e9419f160f9e"/>
                <w:id w:val="-1867818214"/>
                <w:lock w:val="sdtLocked"/>
              </w:sdtPr>
              <w:sdtEndPr/>
              <w:sdtContent>
                <w:tc>
                  <w:tcPr>
                    <w:tcW w:w="2500" w:type="pct"/>
                  </w:tcPr>
                  <w:p w:rsidR="00AC27CE" w:rsidRDefault="00AC27CE" w:rsidP="009610AE">
                    <w:pPr>
                      <w:jc w:val="center"/>
                      <w:rPr>
                        <w:szCs w:val="21"/>
                      </w:rPr>
                    </w:pPr>
                    <w:r>
                      <w:rPr>
                        <w:szCs w:val="21"/>
                      </w:rPr>
                      <w:t>行政人员</w:t>
                    </w:r>
                  </w:p>
                </w:tc>
              </w:sdtContent>
            </w:sdt>
            <w:tc>
              <w:tcPr>
                <w:tcW w:w="2500" w:type="pct"/>
              </w:tcPr>
              <w:p w:rsidR="00AC27CE" w:rsidRDefault="00AC27CE" w:rsidP="009610AE">
                <w:pPr>
                  <w:jc w:val="right"/>
                  <w:rPr>
                    <w:szCs w:val="21"/>
                  </w:rPr>
                </w:pPr>
                <w:r>
                  <w:t>185</w:t>
                </w:r>
              </w:p>
            </w:tc>
          </w:tr>
          <w:tr w:rsidR="00AC27CE" w:rsidTr="009610AE">
            <w:trPr>
              <w:trHeight w:val="146"/>
            </w:trPr>
            <w:sdt>
              <w:sdtPr>
                <w:tag w:val="_PLD_0d05ce79c1de4830a12be75c0c468159"/>
                <w:id w:val="1968705229"/>
                <w:lock w:val="sdtLocked"/>
              </w:sdtPr>
              <w:sdtEndPr/>
              <w:sdtContent>
                <w:tc>
                  <w:tcPr>
                    <w:tcW w:w="2500" w:type="pct"/>
                    <w:vAlign w:val="center"/>
                  </w:tcPr>
                  <w:p w:rsidR="00AC27CE" w:rsidRDefault="00AC27CE" w:rsidP="009610AE">
                    <w:pPr>
                      <w:jc w:val="center"/>
                      <w:rPr>
                        <w:szCs w:val="21"/>
                      </w:rPr>
                    </w:pPr>
                    <w:r>
                      <w:rPr>
                        <w:szCs w:val="21"/>
                      </w:rPr>
                      <w:t>合计</w:t>
                    </w:r>
                  </w:p>
                </w:tc>
              </w:sdtContent>
            </w:sdt>
            <w:tc>
              <w:tcPr>
                <w:tcW w:w="2500" w:type="pct"/>
              </w:tcPr>
              <w:p w:rsidR="00AC27CE" w:rsidRDefault="00AC27CE" w:rsidP="009610AE">
                <w:pPr>
                  <w:jc w:val="right"/>
                  <w:rPr>
                    <w:szCs w:val="21"/>
                  </w:rPr>
                </w:pPr>
                <w:r>
                  <w:rPr>
                    <w:szCs w:val="21"/>
                  </w:rPr>
                  <w:t>1,264</w:t>
                </w:r>
              </w:p>
            </w:tc>
          </w:tr>
          <w:tr w:rsidR="00AC27CE" w:rsidTr="009610AE">
            <w:trPr>
              <w:trHeight w:val="101"/>
            </w:trPr>
            <w:sdt>
              <w:sdtPr>
                <w:tag w:val="_PLD_b43260923fc74a9e8b449948e7aa0963"/>
                <w:id w:val="474422121"/>
                <w:lock w:val="sdtLocked"/>
              </w:sdtPr>
              <w:sdtEndPr/>
              <w:sdtContent>
                <w:tc>
                  <w:tcPr>
                    <w:tcW w:w="5000" w:type="pct"/>
                    <w:gridSpan w:val="2"/>
                    <w:vAlign w:val="center"/>
                  </w:tcPr>
                  <w:p w:rsidR="00AC27CE" w:rsidRDefault="00AC27CE" w:rsidP="009610AE">
                    <w:pPr>
                      <w:jc w:val="center"/>
                      <w:rPr>
                        <w:szCs w:val="21"/>
                      </w:rPr>
                    </w:pPr>
                    <w:r>
                      <w:rPr>
                        <w:szCs w:val="21"/>
                      </w:rPr>
                      <w:t>教育程度</w:t>
                    </w:r>
                  </w:p>
                </w:tc>
              </w:sdtContent>
            </w:sdt>
          </w:tr>
          <w:tr w:rsidR="00AC27CE" w:rsidTr="009610AE">
            <w:trPr>
              <w:trHeight w:val="116"/>
            </w:trPr>
            <w:sdt>
              <w:sdtPr>
                <w:tag w:val="_PLD_d0288e0074e54b34b561e013c97ef058"/>
                <w:id w:val="-622918498"/>
                <w:lock w:val="sdtLocked"/>
              </w:sdtPr>
              <w:sdtEndPr/>
              <w:sdtContent>
                <w:tc>
                  <w:tcPr>
                    <w:tcW w:w="2500" w:type="pct"/>
                  </w:tcPr>
                  <w:p w:rsidR="00AC27CE" w:rsidRDefault="00AC27CE" w:rsidP="009610AE">
                    <w:pPr>
                      <w:jc w:val="center"/>
                      <w:rPr>
                        <w:szCs w:val="21"/>
                      </w:rPr>
                    </w:pPr>
                    <w:r>
                      <w:rPr>
                        <w:szCs w:val="21"/>
                      </w:rPr>
                      <w:t>教育程度类别</w:t>
                    </w:r>
                  </w:p>
                </w:tc>
              </w:sdtContent>
            </w:sdt>
            <w:sdt>
              <w:sdtPr>
                <w:tag w:val="_PLD_5a62d94b34d34286ae31019c2fd90ec6"/>
                <w:id w:val="1930849638"/>
                <w:lock w:val="sdtLocked"/>
              </w:sdtPr>
              <w:sdtEndPr/>
              <w:sdtContent>
                <w:tc>
                  <w:tcPr>
                    <w:tcW w:w="2500" w:type="pct"/>
                  </w:tcPr>
                  <w:p w:rsidR="00AC27CE" w:rsidRDefault="00AC27CE" w:rsidP="009610AE">
                    <w:pPr>
                      <w:jc w:val="center"/>
                      <w:rPr>
                        <w:szCs w:val="21"/>
                      </w:rPr>
                    </w:pPr>
                    <w:r>
                      <w:rPr>
                        <w:szCs w:val="21"/>
                      </w:rPr>
                      <w:t>数量（人）</w:t>
                    </w:r>
                  </w:p>
                </w:tc>
              </w:sdtContent>
            </w:sdt>
          </w:tr>
          <w:sdt>
            <w:sdtPr>
              <w:rPr>
                <w:rFonts w:asciiTheme="minorHAnsi" w:eastAsiaTheme="minorEastAsia" w:hAnsiTheme="minorHAnsi" w:cstheme="minorBidi"/>
                <w:szCs w:val="21"/>
              </w:rPr>
              <w:alias w:val="教育程度情况"/>
              <w:tag w:val="_TUP_505249756aef464eb97e1e72cf926f9e"/>
              <w:id w:val="1121807964"/>
              <w:lock w:val="sdtLocked"/>
            </w:sdtPr>
            <w:sdtEndPr/>
            <w:sdtContent>
              <w:tr w:rsidR="00AC27CE" w:rsidTr="009610AE">
                <w:trPr>
                  <w:trHeight w:val="131"/>
                </w:trPr>
                <w:tc>
                  <w:tcPr>
                    <w:tcW w:w="2500" w:type="pct"/>
                  </w:tcPr>
                  <w:p w:rsidR="00AC27CE" w:rsidRDefault="00AC27CE" w:rsidP="00AC27CE">
                    <w:pPr>
                      <w:jc w:val="center"/>
                      <w:rPr>
                        <w:szCs w:val="21"/>
                      </w:rPr>
                    </w:pPr>
                    <w:r>
                      <w:t>博士</w:t>
                    </w:r>
                  </w:p>
                </w:tc>
                <w:tc>
                  <w:tcPr>
                    <w:tcW w:w="2500" w:type="pct"/>
                  </w:tcPr>
                  <w:p w:rsidR="00AC27CE" w:rsidRDefault="00AC27CE" w:rsidP="009610AE">
                    <w:pPr>
                      <w:jc w:val="right"/>
                      <w:rPr>
                        <w:szCs w:val="21"/>
                      </w:rPr>
                    </w:pPr>
                    <w:r>
                      <w:t>4</w:t>
                    </w:r>
                  </w:p>
                </w:tc>
              </w:tr>
            </w:sdtContent>
          </w:sdt>
          <w:sdt>
            <w:sdtPr>
              <w:rPr>
                <w:rFonts w:asciiTheme="minorHAnsi" w:eastAsiaTheme="minorEastAsia" w:hAnsiTheme="minorHAnsi" w:cstheme="minorBidi"/>
                <w:szCs w:val="21"/>
              </w:rPr>
              <w:alias w:val="教育程度情况"/>
              <w:tag w:val="_TUP_505249756aef464eb97e1e72cf926f9e"/>
              <w:id w:val="294338308"/>
              <w:lock w:val="sdtLocked"/>
            </w:sdtPr>
            <w:sdtEndPr/>
            <w:sdtContent>
              <w:tr w:rsidR="00AC27CE" w:rsidTr="009610AE">
                <w:trPr>
                  <w:trHeight w:val="131"/>
                </w:trPr>
                <w:tc>
                  <w:tcPr>
                    <w:tcW w:w="2500" w:type="pct"/>
                  </w:tcPr>
                  <w:p w:rsidR="00AC27CE" w:rsidRDefault="00AC27CE" w:rsidP="00AC27CE">
                    <w:pPr>
                      <w:jc w:val="center"/>
                      <w:rPr>
                        <w:szCs w:val="21"/>
                      </w:rPr>
                    </w:pPr>
                    <w:r>
                      <w:t>硕士</w:t>
                    </w:r>
                  </w:p>
                </w:tc>
                <w:tc>
                  <w:tcPr>
                    <w:tcW w:w="2500" w:type="pct"/>
                  </w:tcPr>
                  <w:p w:rsidR="00AC27CE" w:rsidRDefault="00AC27CE" w:rsidP="009610AE">
                    <w:pPr>
                      <w:jc w:val="right"/>
                      <w:rPr>
                        <w:szCs w:val="21"/>
                      </w:rPr>
                    </w:pPr>
                    <w:r>
                      <w:t>48</w:t>
                    </w:r>
                  </w:p>
                </w:tc>
              </w:tr>
            </w:sdtContent>
          </w:sdt>
          <w:sdt>
            <w:sdtPr>
              <w:rPr>
                <w:rFonts w:asciiTheme="minorHAnsi" w:eastAsiaTheme="minorEastAsia" w:hAnsiTheme="minorHAnsi" w:cstheme="minorBidi"/>
                <w:szCs w:val="21"/>
              </w:rPr>
              <w:alias w:val="教育程度情况"/>
              <w:tag w:val="_TUP_505249756aef464eb97e1e72cf926f9e"/>
              <w:id w:val="-605887372"/>
              <w:lock w:val="sdtLocked"/>
            </w:sdtPr>
            <w:sdtEndPr/>
            <w:sdtContent>
              <w:tr w:rsidR="00AC27CE" w:rsidTr="009610AE">
                <w:trPr>
                  <w:trHeight w:val="131"/>
                </w:trPr>
                <w:tc>
                  <w:tcPr>
                    <w:tcW w:w="2500" w:type="pct"/>
                  </w:tcPr>
                  <w:p w:rsidR="00AC27CE" w:rsidRDefault="00AC27CE" w:rsidP="00AC27CE">
                    <w:pPr>
                      <w:jc w:val="center"/>
                      <w:rPr>
                        <w:szCs w:val="21"/>
                      </w:rPr>
                    </w:pPr>
                    <w:r>
                      <w:t>本科</w:t>
                    </w:r>
                  </w:p>
                </w:tc>
                <w:tc>
                  <w:tcPr>
                    <w:tcW w:w="2500" w:type="pct"/>
                  </w:tcPr>
                  <w:p w:rsidR="00AC27CE" w:rsidRDefault="00AC27CE" w:rsidP="009610AE">
                    <w:pPr>
                      <w:jc w:val="right"/>
                      <w:rPr>
                        <w:szCs w:val="21"/>
                      </w:rPr>
                    </w:pPr>
                    <w:r>
                      <w:t>289</w:t>
                    </w:r>
                  </w:p>
                </w:tc>
              </w:tr>
            </w:sdtContent>
          </w:sdt>
          <w:sdt>
            <w:sdtPr>
              <w:rPr>
                <w:rFonts w:asciiTheme="minorHAnsi" w:eastAsiaTheme="minorEastAsia" w:hAnsiTheme="minorHAnsi" w:cstheme="minorBidi"/>
                <w:szCs w:val="21"/>
              </w:rPr>
              <w:alias w:val="教育程度情况"/>
              <w:tag w:val="_TUP_505249756aef464eb97e1e72cf926f9e"/>
              <w:id w:val="-1507509872"/>
              <w:lock w:val="sdtLocked"/>
            </w:sdtPr>
            <w:sdtEndPr/>
            <w:sdtContent>
              <w:tr w:rsidR="00AC27CE" w:rsidTr="009610AE">
                <w:trPr>
                  <w:trHeight w:val="131"/>
                </w:trPr>
                <w:tc>
                  <w:tcPr>
                    <w:tcW w:w="2500" w:type="pct"/>
                  </w:tcPr>
                  <w:p w:rsidR="00AC27CE" w:rsidRDefault="00AC27CE" w:rsidP="00AC27CE">
                    <w:pPr>
                      <w:jc w:val="center"/>
                      <w:rPr>
                        <w:szCs w:val="21"/>
                      </w:rPr>
                    </w:pPr>
                    <w:r>
                      <w:t>大专</w:t>
                    </w:r>
                  </w:p>
                </w:tc>
                <w:tc>
                  <w:tcPr>
                    <w:tcW w:w="2500" w:type="pct"/>
                  </w:tcPr>
                  <w:p w:rsidR="00AC27CE" w:rsidRDefault="00AC27CE" w:rsidP="009610AE">
                    <w:pPr>
                      <w:jc w:val="right"/>
                      <w:rPr>
                        <w:szCs w:val="21"/>
                      </w:rPr>
                    </w:pPr>
                    <w:r>
                      <w:t>376</w:t>
                    </w:r>
                  </w:p>
                </w:tc>
              </w:tr>
            </w:sdtContent>
          </w:sdt>
          <w:sdt>
            <w:sdtPr>
              <w:rPr>
                <w:rFonts w:asciiTheme="minorHAnsi" w:eastAsiaTheme="minorEastAsia" w:hAnsiTheme="minorHAnsi" w:cstheme="minorBidi"/>
                <w:szCs w:val="21"/>
              </w:rPr>
              <w:alias w:val="教育程度情况"/>
              <w:tag w:val="_TUP_505249756aef464eb97e1e72cf926f9e"/>
              <w:id w:val="-1895262921"/>
              <w:lock w:val="sdtLocked"/>
            </w:sdtPr>
            <w:sdtEndPr/>
            <w:sdtContent>
              <w:tr w:rsidR="00AC27CE" w:rsidTr="009610AE">
                <w:trPr>
                  <w:trHeight w:val="131"/>
                </w:trPr>
                <w:tc>
                  <w:tcPr>
                    <w:tcW w:w="2500" w:type="pct"/>
                  </w:tcPr>
                  <w:p w:rsidR="00AC27CE" w:rsidRDefault="00AC27CE" w:rsidP="00AC27CE">
                    <w:pPr>
                      <w:jc w:val="center"/>
                      <w:rPr>
                        <w:szCs w:val="21"/>
                      </w:rPr>
                    </w:pPr>
                    <w:r>
                      <w:t>大专以下</w:t>
                    </w:r>
                  </w:p>
                </w:tc>
                <w:tc>
                  <w:tcPr>
                    <w:tcW w:w="2500" w:type="pct"/>
                  </w:tcPr>
                  <w:p w:rsidR="00AC27CE" w:rsidRDefault="00AC27CE" w:rsidP="009610AE">
                    <w:pPr>
                      <w:jc w:val="right"/>
                      <w:rPr>
                        <w:szCs w:val="21"/>
                      </w:rPr>
                    </w:pPr>
                    <w:r>
                      <w:t>547</w:t>
                    </w:r>
                  </w:p>
                </w:tc>
              </w:tr>
            </w:sdtContent>
          </w:sdt>
          <w:tr w:rsidR="00AC27CE" w:rsidTr="009610AE">
            <w:trPr>
              <w:trHeight w:val="165"/>
            </w:trPr>
            <w:sdt>
              <w:sdtPr>
                <w:tag w:val="_PLD_3780c8e792674cb7b77ed9496335912f"/>
                <w:id w:val="-1232228463"/>
                <w:lock w:val="sdtLocked"/>
              </w:sdtPr>
              <w:sdtEndPr/>
              <w:sdtContent>
                <w:tc>
                  <w:tcPr>
                    <w:tcW w:w="2500" w:type="pct"/>
                    <w:tcBorders>
                      <w:bottom w:val="single" w:sz="4" w:space="0" w:color="auto"/>
                    </w:tcBorders>
                    <w:vAlign w:val="center"/>
                  </w:tcPr>
                  <w:p w:rsidR="00AC27CE" w:rsidRDefault="00AC27CE" w:rsidP="009610AE">
                    <w:pPr>
                      <w:jc w:val="center"/>
                      <w:rPr>
                        <w:szCs w:val="21"/>
                      </w:rPr>
                    </w:pPr>
                    <w:r>
                      <w:rPr>
                        <w:szCs w:val="21"/>
                      </w:rPr>
                      <w:t>合计</w:t>
                    </w:r>
                  </w:p>
                </w:tc>
              </w:sdtContent>
            </w:sdt>
            <w:tc>
              <w:tcPr>
                <w:tcW w:w="2500" w:type="pct"/>
                <w:tcBorders>
                  <w:bottom w:val="single" w:sz="4" w:space="0" w:color="auto"/>
                </w:tcBorders>
              </w:tcPr>
              <w:p w:rsidR="00AC27CE" w:rsidRDefault="00AC27CE" w:rsidP="009610AE">
                <w:pPr>
                  <w:jc w:val="right"/>
                  <w:rPr>
                    <w:szCs w:val="21"/>
                  </w:rPr>
                </w:pPr>
                <w:r>
                  <w:rPr>
                    <w:szCs w:val="21"/>
                  </w:rPr>
                  <w:t>1,264</w:t>
                </w:r>
              </w:p>
            </w:tc>
          </w:tr>
        </w:tbl>
        <w:p w:rsidR="00646A41" w:rsidRDefault="008833F6"/>
      </w:sdtContent>
    </w:sdt>
    <w:sdt>
      <w:sdtPr>
        <w:rPr>
          <w:rFonts w:ascii="宋体" w:hAnsi="宋体" w:cs="宋体"/>
          <w:b w:val="0"/>
          <w:bCs w:val="0"/>
          <w:kern w:val="0"/>
          <w:szCs w:val="24"/>
        </w:rPr>
        <w:alias w:val="模块:薪酬政策"/>
        <w:tag w:val="_SEC_fc732f9b506646da9d52a592974e5004"/>
        <w:id w:val="3160258"/>
        <w:lock w:val="sdtLocked"/>
        <w:placeholder>
          <w:docPart w:val="GBC22222222222222222222222222222"/>
        </w:placeholder>
      </w:sdtPr>
      <w:sdtEndPr>
        <w:rPr>
          <w:rFonts w:ascii="Times New Roman" w:hAnsi="Times New Roman" w:cs="Times New Roman" w:hint="eastAsia"/>
          <w:kern w:val="2"/>
          <w:szCs w:val="21"/>
        </w:rPr>
      </w:sdtEndPr>
      <w:sdtContent>
        <w:p w:rsidR="00646A41" w:rsidRDefault="001F1761">
          <w:pPr>
            <w:pStyle w:val="3"/>
            <w:numPr>
              <w:ilvl w:val="0"/>
              <w:numId w:val="42"/>
            </w:numPr>
            <w:rPr>
              <w:szCs w:val="21"/>
            </w:rPr>
          </w:pPr>
          <w:r>
            <w:t>薪</w:t>
          </w:r>
          <w:r>
            <w:rPr>
              <w:szCs w:val="21"/>
            </w:rPr>
            <w:t>酬政策</w:t>
          </w:r>
        </w:p>
        <w:sdt>
          <w:sdtPr>
            <w:rPr>
              <w:rFonts w:hint="eastAsia"/>
              <w:szCs w:val="21"/>
            </w:rPr>
            <w:alias w:val="是否适用：薪酬政策[双击切换]"/>
            <w:tag w:val="_GBC_13404877597d44c38f554884f31b3123"/>
            <w:id w:val="1184934105"/>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AC27CE"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员工薪酬政策"/>
            <w:tag w:val="_GBC_c66914a8847a42b2b50437dbe93cdad1"/>
            <w:id w:val="1385673858"/>
            <w:lock w:val="sdtLocked"/>
            <w:placeholder>
              <w:docPart w:val="GBC22222222222222222222222222222"/>
            </w:placeholder>
          </w:sdtPr>
          <w:sdtEndPr/>
          <w:sdtContent>
            <w:p w:rsidR="00AC27CE" w:rsidRPr="00AC27CE" w:rsidRDefault="00AC27CE" w:rsidP="00F56F98">
              <w:pPr>
                <w:ind w:firstLineChars="200" w:firstLine="420"/>
                <w:rPr>
                  <w:szCs w:val="21"/>
                </w:rPr>
              </w:pPr>
              <w:r w:rsidRPr="00AC27CE">
                <w:rPr>
                  <w:szCs w:val="21"/>
                </w:rPr>
                <w:t>1</w:t>
              </w:r>
              <w:r w:rsidRPr="00AC27CE">
                <w:rPr>
                  <w:szCs w:val="21"/>
                </w:rPr>
                <w:t>、公司实施宽幅薪酬政策，根据工作岗位（职位）、责任、能力和贡献支付有竞争性的薪酬和福利待遇，并根据个人贡献的大小形成了一定的薪酬发展阶梯。同时，公司根据经营绩效，并参考地区经济发展水平、行业工资水平、物价指数、国家相关法规等宏观、微观经济运行情况适时进行薪资调整，以保障员工的收入。</w:t>
              </w:r>
            </w:p>
            <w:p w:rsidR="00646A41" w:rsidRDefault="00AC27CE" w:rsidP="00F56F98">
              <w:pPr>
                <w:ind w:firstLineChars="200" w:firstLine="420"/>
                <w:rPr>
                  <w:szCs w:val="21"/>
                </w:rPr>
              </w:pPr>
              <w:r w:rsidRPr="00AC27CE">
                <w:rPr>
                  <w:szCs w:val="21"/>
                </w:rPr>
                <w:t>2</w:t>
              </w:r>
              <w:r w:rsidRPr="00AC27CE">
                <w:rPr>
                  <w:szCs w:val="21"/>
                </w:rPr>
                <w:t>、员工的年度报酬包括基础工资、职能工资、绩效工资、补贴和奖励等。公司按国家规定为员工提供社会保险，为员工交纳住房公积金，其中个人承担部分由公司从员工的每月薪金中代扣。员工工资按月发放，年底根据年度内工作绩效考核和公司经营绩效发放年终奖。</w:t>
              </w:r>
            </w:p>
          </w:sdtContent>
        </w:sdt>
      </w:sdtContent>
    </w:sdt>
    <w:p w:rsidR="00646A41" w:rsidRDefault="00646A41">
      <w:pPr>
        <w:rPr>
          <w:szCs w:val="21"/>
        </w:rPr>
      </w:pPr>
    </w:p>
    <w:sdt>
      <w:sdtPr>
        <w:rPr>
          <w:rFonts w:ascii="宋体" w:hAnsi="宋体" w:cs="宋体"/>
          <w:b w:val="0"/>
          <w:bCs w:val="0"/>
          <w:kern w:val="0"/>
          <w:szCs w:val="21"/>
        </w:rPr>
        <w:alias w:val="模块:培训计划"/>
        <w:tag w:val="_SEC_e8ed83989c604c839daf59b1ac5b558c"/>
        <w:id w:val="3160276"/>
        <w:lock w:val="sdtLocked"/>
        <w:placeholder>
          <w:docPart w:val="GBC22222222222222222222222222222"/>
        </w:placeholder>
      </w:sdtPr>
      <w:sdtEndPr>
        <w:rPr>
          <w:rFonts w:ascii="Times New Roman" w:hAnsi="Times New Roman" w:cs="Times New Roman" w:hint="eastAsia"/>
          <w:kern w:val="2"/>
        </w:rPr>
      </w:sdtEndPr>
      <w:sdtContent>
        <w:p w:rsidR="00646A41" w:rsidRDefault="001F1761">
          <w:pPr>
            <w:pStyle w:val="3"/>
            <w:numPr>
              <w:ilvl w:val="0"/>
              <w:numId w:val="42"/>
            </w:numPr>
            <w:rPr>
              <w:szCs w:val="21"/>
            </w:rPr>
          </w:pPr>
          <w:r>
            <w:rPr>
              <w:szCs w:val="21"/>
            </w:rPr>
            <w:t>培训计划</w:t>
          </w:r>
        </w:p>
        <w:sdt>
          <w:sdtPr>
            <w:rPr>
              <w:rFonts w:hint="eastAsia"/>
              <w:szCs w:val="21"/>
            </w:rPr>
            <w:alias w:val="是否适用：培训计划[双击切换]"/>
            <w:tag w:val="_GBC_123cfa2c006d4970ae10b316c2c1f95a"/>
            <w:id w:val="1616484733"/>
            <w:lock w:val="sd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99520D"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员工培训计划"/>
            <w:tag w:val="_GBC_266f6e1d93824387ae96645a471738b7"/>
            <w:id w:val="1118022889"/>
            <w:lock w:val="sdtLocked"/>
            <w:placeholder>
              <w:docPart w:val="GBC22222222222222222222222222222"/>
            </w:placeholder>
          </w:sdtPr>
          <w:sdtEndPr/>
          <w:sdtContent>
            <w:p w:rsidR="00AC27CE" w:rsidRPr="00AC27CE" w:rsidRDefault="00AC27CE" w:rsidP="00F56F98">
              <w:pPr>
                <w:ind w:firstLineChars="200" w:firstLine="420"/>
                <w:rPr>
                  <w:szCs w:val="21"/>
                </w:rPr>
              </w:pPr>
              <w:r w:rsidRPr="00AC27CE">
                <w:rPr>
                  <w:szCs w:val="21"/>
                </w:rPr>
                <w:t>1</w:t>
              </w:r>
              <w:r w:rsidRPr="00AC27CE">
                <w:rPr>
                  <w:szCs w:val="21"/>
                </w:rPr>
                <w:t>、公司高度重视人才的发展，在引进外部优秀人才的同时，注重培养公司内部现有人才，鼓励员工不断学习，提高岗位胜任能力和从业能力，在公司业务发展的同时促进个人自我成长和职业发展。</w:t>
              </w:r>
            </w:p>
            <w:p w:rsidR="00AC27CE" w:rsidRPr="00AC27CE" w:rsidRDefault="00AC27CE" w:rsidP="00F56F98">
              <w:pPr>
                <w:ind w:firstLineChars="200" w:firstLine="420"/>
                <w:rPr>
                  <w:szCs w:val="21"/>
                </w:rPr>
              </w:pPr>
              <w:r w:rsidRPr="00AC27CE">
                <w:rPr>
                  <w:szCs w:val="21"/>
                </w:rPr>
                <w:t>2</w:t>
              </w:r>
              <w:r w:rsidRPr="00AC27CE">
                <w:rPr>
                  <w:szCs w:val="21"/>
                </w:rPr>
                <w:t>、公司根据经营管理发展需要，结合人力资源管理战略，建立了三级人才培养梯队，分别为第一级：新员工培训和专业技术培训，为公司培养合格的吴中人。第二级：</w:t>
              </w:r>
              <w:r w:rsidRPr="00AC27CE">
                <w:rPr>
                  <w:szCs w:val="21"/>
                </w:rPr>
                <w:t>“</w:t>
              </w:r>
              <w:r w:rsidRPr="00AC27CE">
                <w:rPr>
                  <w:szCs w:val="21"/>
                </w:rPr>
                <w:t>青蓝计划</w:t>
              </w:r>
              <w:r w:rsidRPr="00AC27CE">
                <w:rPr>
                  <w:szCs w:val="21"/>
                </w:rPr>
                <w:t>”</w:t>
              </w:r>
              <w:r w:rsidRPr="00AC27CE">
                <w:rPr>
                  <w:szCs w:val="21"/>
                </w:rPr>
                <w:t>，为公司的中层干部储备人才。第三级：</w:t>
              </w:r>
              <w:r w:rsidRPr="00AC27CE">
                <w:rPr>
                  <w:szCs w:val="21"/>
                </w:rPr>
                <w:t>“</w:t>
              </w:r>
              <w:r w:rsidRPr="00AC27CE">
                <w:rPr>
                  <w:szCs w:val="21"/>
                </w:rPr>
                <w:t>菁英计划</w:t>
              </w:r>
              <w:r w:rsidRPr="00AC27CE">
                <w:rPr>
                  <w:szCs w:val="21"/>
                </w:rPr>
                <w:t>”</w:t>
              </w:r>
              <w:r w:rsidRPr="00AC27CE">
                <w:rPr>
                  <w:szCs w:val="21"/>
                </w:rPr>
                <w:t>，为公司的经营决策层储备人才。公司将更多的发展机会留给公司的员工，充分的调动了员工的积极性。</w:t>
              </w:r>
            </w:p>
            <w:p w:rsidR="00646A41" w:rsidRDefault="00AC27CE" w:rsidP="00F56F98">
              <w:pPr>
                <w:ind w:firstLineChars="200" w:firstLine="420"/>
                <w:rPr>
                  <w:szCs w:val="21"/>
                </w:rPr>
              </w:pPr>
              <w:r w:rsidRPr="00AC27CE">
                <w:rPr>
                  <w:szCs w:val="21"/>
                </w:rPr>
                <w:t>3</w:t>
              </w:r>
              <w:r w:rsidRPr="00AC27CE">
                <w:rPr>
                  <w:szCs w:val="21"/>
                </w:rPr>
                <w:t>、人力资源管理中心根据各</w:t>
              </w:r>
              <w:proofErr w:type="gramStart"/>
              <w:r w:rsidRPr="00AC27CE">
                <w:rPr>
                  <w:szCs w:val="21"/>
                </w:rPr>
                <w:t>层级员工</w:t>
              </w:r>
              <w:proofErr w:type="gramEnd"/>
              <w:r w:rsidRPr="00AC27CE">
                <w:rPr>
                  <w:szCs w:val="21"/>
                </w:rPr>
                <w:t>培训需求开展调研并制定全年培训计划，协助各职能部门制定部门内部培训计划，筛选培训课题、选择培训范围等，通过有目的有针对性的人才培养，更大幅度的提高现有人才的工作积极性，也为公司后备人才进行储备。</w:t>
              </w:r>
            </w:p>
          </w:sdtContent>
        </w:sdt>
      </w:sdtContent>
    </w:sdt>
    <w:p w:rsidR="00646A41" w:rsidRDefault="00646A41">
      <w:pPr>
        <w:rPr>
          <w:szCs w:val="21"/>
        </w:rPr>
      </w:pPr>
    </w:p>
    <w:sdt>
      <w:sdtPr>
        <w:rPr>
          <w:rFonts w:ascii="宋体" w:hAnsi="宋体" w:cs="宋体"/>
          <w:b w:val="0"/>
          <w:bCs w:val="0"/>
          <w:kern w:val="0"/>
          <w:szCs w:val="21"/>
        </w:rPr>
        <w:alias w:val="模块:劳务外包情况"/>
        <w:tag w:val="_SEC_0b378851dc554a559cac93a43f7b5a2c"/>
        <w:id w:val="3160299"/>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42"/>
            </w:numPr>
            <w:rPr>
              <w:szCs w:val="21"/>
            </w:rPr>
          </w:pPr>
          <w:r>
            <w:rPr>
              <w:szCs w:val="21"/>
            </w:rPr>
            <w:t>劳务外包情况</w:t>
          </w:r>
        </w:p>
        <w:sdt>
          <w:sdtPr>
            <w:alias w:val="是否适用：劳务外包情况[双击切换]"/>
            <w:tag w:val="_GBC_0682caf48f0d4ff9b0e5259fc3a31660"/>
            <w:id w:val="1271747802"/>
            <w:lock w:val="sdtLocked"/>
            <w:placeholder>
              <w:docPart w:val="GBC22222222222222222222222222222"/>
            </w:placeholder>
          </w:sdtPr>
          <w:sdtEndPr/>
          <w:sdtContent>
            <w:p w:rsidR="00646A41" w:rsidRDefault="001F1761" w:rsidP="0099520D">
              <w:r w:rsidRPr="00F55741">
                <w:rPr>
                  <w:rFonts w:ascii="宋体" w:hAnsi="宋体"/>
                </w:rPr>
                <w:fldChar w:fldCharType="begin"/>
              </w:r>
              <w:r w:rsidR="0099520D"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99520D"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ascii="Calibri" w:hAnsi="Calibri" w:cs="宋体" w:hint="eastAsia"/>
          <w:b w:val="0"/>
          <w:bCs w:val="0"/>
          <w:kern w:val="0"/>
          <w:sz w:val="24"/>
          <w:szCs w:val="22"/>
        </w:rPr>
        <w:alias w:val="模块:董事、监事、高级管理人员情况其他说明"/>
        <w:tag w:val="_SEC_eedc189364084031b5ab1e4efb2108c1"/>
        <w:id w:val="430936357"/>
        <w:lock w:val="sdtLocked"/>
        <w:placeholder>
          <w:docPart w:val="GBC22222222222222222222222222222"/>
        </w:placeholder>
      </w:sdtPr>
      <w:sdtEndPr>
        <w:rPr>
          <w:rFonts w:ascii="Times New Roman" w:hAnsi="Times New Roman" w:cs="Times New Roman" w:hint="default"/>
          <w:kern w:val="2"/>
          <w:sz w:val="21"/>
          <w:szCs w:val="21"/>
        </w:rPr>
      </w:sdtEndPr>
      <w:sdtContent>
        <w:p w:rsidR="00646A41" w:rsidRDefault="001F1761">
          <w:pPr>
            <w:pStyle w:val="2"/>
            <w:numPr>
              <w:ilvl w:val="0"/>
              <w:numId w:val="5"/>
            </w:numPr>
          </w:pPr>
          <w:r>
            <w:rPr>
              <w:rFonts w:hint="eastAsia"/>
            </w:rPr>
            <w:t>其他</w:t>
          </w:r>
        </w:p>
        <w:sdt>
          <w:sdtPr>
            <w:rPr>
              <w:rFonts w:hint="eastAsia"/>
              <w:bCs/>
              <w:szCs w:val="21"/>
            </w:rPr>
            <w:alias w:val="是否适用：其他董事、监事、高级管理人员情况说明[双击切换]"/>
            <w:tag w:val="_GBC_c781dbfa3c3842a09ce56d5b0849e9f0"/>
            <w:id w:val="-1126689268"/>
            <w:lock w:val="sdtLocked"/>
            <w:placeholder>
              <w:docPart w:val="GBC22222222222222222222222222222"/>
            </w:placeholder>
          </w:sdtPr>
          <w:sdtEndPr/>
          <w:sdtContent>
            <w:p w:rsidR="00646A41" w:rsidRDefault="001F1761" w:rsidP="0099520D">
              <w:pPr>
                <w:rPr>
                  <w:szCs w:val="21"/>
                </w:rPr>
              </w:pPr>
              <w:r w:rsidRPr="00F55741">
                <w:rPr>
                  <w:rFonts w:ascii="宋体" w:hAnsi="宋体"/>
                  <w:bCs/>
                  <w:szCs w:val="21"/>
                </w:rPr>
                <w:fldChar w:fldCharType="begin"/>
              </w:r>
              <w:r w:rsidR="0099520D" w:rsidRPr="00F55741">
                <w:rPr>
                  <w:rFonts w:ascii="宋体" w:hAnsi="宋体"/>
                  <w:bCs/>
                  <w:szCs w:val="21"/>
                </w:rPr>
                <w:instrText xml:space="preserve"> MACROBUTTON  SnrToggleCheckbox □适用  </w:instrText>
              </w:r>
              <w:r w:rsidRPr="00F55741">
                <w:rPr>
                  <w:rFonts w:ascii="宋体" w:hAnsi="宋体"/>
                  <w:bCs/>
                  <w:szCs w:val="21"/>
                </w:rPr>
                <w:fldChar w:fldCharType="end"/>
              </w:r>
              <w:r w:rsidRPr="00F55741">
                <w:rPr>
                  <w:rFonts w:ascii="宋体" w:hAnsi="宋体"/>
                  <w:bCs/>
                  <w:szCs w:val="21"/>
                </w:rPr>
                <w:fldChar w:fldCharType="begin"/>
              </w:r>
              <w:r w:rsidR="0099520D" w:rsidRPr="00F55741">
                <w:rPr>
                  <w:rFonts w:ascii="宋体" w:hAnsi="宋体"/>
                  <w:bCs/>
                  <w:szCs w:val="21"/>
                </w:rPr>
                <w:instrText xml:space="preserve"> MACROBUTTON  SnrToggleCheckbox √不适用 </w:instrText>
              </w:r>
              <w:r w:rsidRPr="00F55741">
                <w:rPr>
                  <w:rFonts w:ascii="宋体" w:hAnsi="宋体"/>
                  <w:bCs/>
                  <w:szCs w:val="21"/>
                </w:rPr>
                <w:fldChar w:fldCharType="end"/>
              </w:r>
            </w:p>
          </w:sdtContent>
        </w:sdt>
      </w:sdtContent>
    </w:sdt>
    <w:p w:rsidR="00646A41" w:rsidRDefault="00646A41">
      <w:pPr>
        <w:rPr>
          <w:bCs/>
          <w:szCs w:val="21"/>
        </w:rPr>
      </w:pPr>
    </w:p>
    <w:p w:rsidR="0099520D" w:rsidRDefault="0099520D">
      <w:pPr>
        <w:rPr>
          <w:bCs/>
          <w:szCs w:val="21"/>
        </w:rPr>
      </w:pPr>
    </w:p>
    <w:p w:rsidR="00646A41" w:rsidRDefault="001F1761">
      <w:pPr>
        <w:pStyle w:val="10"/>
        <w:numPr>
          <w:ilvl w:val="0"/>
          <w:numId w:val="3"/>
        </w:numPr>
        <w:spacing w:before="0" w:after="0"/>
        <w:rPr>
          <w:bCs w:val="0"/>
        </w:rPr>
      </w:pPr>
      <w:bookmarkStart w:id="99" w:name="_Toc409437610"/>
      <w:bookmarkStart w:id="100" w:name="_Toc437440716"/>
      <w:bookmarkStart w:id="101" w:name="_Toc28098031"/>
      <w:r>
        <w:rPr>
          <w:bCs w:val="0"/>
        </w:rPr>
        <w:t>公司治理</w:t>
      </w:r>
      <w:bookmarkEnd w:id="99"/>
      <w:bookmarkEnd w:id="100"/>
      <w:bookmarkEnd w:id="101"/>
    </w:p>
    <w:sdt>
      <w:sdtPr>
        <w:rPr>
          <w:rFonts w:ascii="宋体" w:hAnsi="宋体" w:cs="宋体"/>
          <w:b w:val="0"/>
          <w:bCs w:val="0"/>
          <w:kern w:val="0"/>
          <w:szCs w:val="24"/>
        </w:rPr>
        <w:alias w:val="模块:公司治理相关情况说明"/>
        <w:tag w:val="_SEC_0164dfaf2ef04d3a93f24cb4cdc06581"/>
        <w:id w:val="3160337"/>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2"/>
            <w:numPr>
              <w:ilvl w:val="0"/>
              <w:numId w:val="43"/>
            </w:numPr>
          </w:pPr>
          <w:r>
            <w:t>公司治理相关情况说明</w:t>
          </w:r>
        </w:p>
        <w:sdt>
          <w:sdtPr>
            <w:rPr>
              <w:rFonts w:hint="eastAsia"/>
              <w:szCs w:val="21"/>
            </w:rPr>
            <w:alias w:val="是否适用：公司治理相关情况说明[双击切换]"/>
            <w:tag w:val="_GBC_fcded3e74c5842408b5da723b3a757fa"/>
            <w:id w:val="102316382"/>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2F3BCC"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公司治理相关情况说明"/>
            <w:tag w:val="_GBC_b4d29a30dc2b4ea6b942196a3b52c2d0"/>
            <w:id w:val="890305443"/>
            <w:lock w:val="sdtLocked"/>
            <w:placeholder>
              <w:docPart w:val="GBC22222222222222222222222222222"/>
            </w:placeholder>
          </w:sdtPr>
          <w:sdtEndPr/>
          <w:sdtContent>
            <w:p w:rsidR="00646A41" w:rsidRDefault="002F3BCC" w:rsidP="00F56F98">
              <w:pPr>
                <w:ind w:firstLineChars="200" w:firstLine="420"/>
                <w:rPr>
                  <w:szCs w:val="21"/>
                </w:rPr>
              </w:pPr>
              <w:r w:rsidRPr="002F3BCC">
                <w:rPr>
                  <w:rFonts w:hint="eastAsia"/>
                  <w:szCs w:val="21"/>
                </w:rPr>
                <w:t>报告期内，公司严格按照《公司法》、《证券法》、《上市公司治理准则》和《上海证券交易所股票上市规则》及其它中国证监会、上海证券交易所的相关要求，不断完善公司治理结构，规范公司运作，加强信息披露工作。目前，公司已经形成了权责分明、各司其职、有效制衡、协调运作的法人治理结构。公司股东大会、董事会、监事会各尽其责、恪尽职守、规范运作，切实维护了广大投资者和公司的利益。公司治理实际状况符合相关法律、法规的要求。</w:t>
              </w:r>
            </w:p>
          </w:sdtContent>
        </w:sdt>
        <w:p w:rsidR="00646A41" w:rsidRDefault="00646A41">
          <w:pPr>
            <w:rPr>
              <w:szCs w:val="21"/>
            </w:rPr>
          </w:pPr>
        </w:p>
        <w:p w:rsidR="00646A41" w:rsidRDefault="001F1761">
          <w:pPr>
            <w:rPr>
              <w:szCs w:val="21"/>
            </w:rPr>
          </w:pPr>
          <w:r>
            <w:rPr>
              <w:szCs w:val="21"/>
            </w:rPr>
            <w:t>公司治理与中国证监会相关规定的要求是否存在</w:t>
          </w:r>
          <w:r>
            <w:rPr>
              <w:rFonts w:hint="eastAsia"/>
              <w:szCs w:val="21"/>
            </w:rPr>
            <w:t>重大</w:t>
          </w:r>
          <w:r>
            <w:rPr>
              <w:szCs w:val="21"/>
            </w:rPr>
            <w:t>差异；如有</w:t>
          </w:r>
          <w:r>
            <w:rPr>
              <w:rFonts w:hint="eastAsia"/>
              <w:szCs w:val="21"/>
            </w:rPr>
            <w:t>重大</w:t>
          </w:r>
          <w:r>
            <w:rPr>
              <w:szCs w:val="21"/>
            </w:rPr>
            <w:t>差异，应当说明原因</w:t>
          </w:r>
        </w:p>
        <w:sdt>
          <w:sdtPr>
            <w:rPr>
              <w:szCs w:val="21"/>
            </w:rPr>
            <w:alias w:val="是否适用：公司治理与中国证监会相关规定的要求是否存在重大差异[双击切换]"/>
            <w:tag w:val="_GBC_19571e68abe346ceb8159aac5aa1b941"/>
            <w:id w:val="771205422"/>
            <w:lock w:val="sdtLocked"/>
            <w:placeholder>
              <w:docPart w:val="GBC22222222222222222222222222222"/>
            </w:placeholder>
          </w:sdtPr>
          <w:sdtEndPr/>
          <w:sdtContent>
            <w:p w:rsidR="00646A41" w:rsidRDefault="001F1761" w:rsidP="002F3BCC">
              <w:pPr>
                <w:rPr>
                  <w:szCs w:val="21"/>
                </w:rPr>
              </w:pPr>
              <w:r w:rsidRPr="00F55741">
                <w:rPr>
                  <w:rFonts w:ascii="宋体" w:hAnsi="宋体"/>
                  <w:szCs w:val="21"/>
                </w:rPr>
                <w:fldChar w:fldCharType="begin"/>
              </w:r>
              <w:r w:rsidR="002F3BCC"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2F3BCC"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pPr>
            <w:rPr>
              <w:szCs w:val="21"/>
            </w:rPr>
          </w:pPr>
        </w:p>
      </w:sdtContent>
    </w:sdt>
    <w:sdt>
      <w:sdtPr>
        <w:rPr>
          <w:rFonts w:ascii="宋体" w:hAnsi="宋体" w:cs="宋体"/>
          <w:b w:val="0"/>
          <w:bCs w:val="0"/>
          <w:kern w:val="0"/>
          <w:szCs w:val="24"/>
        </w:rPr>
        <w:alias w:val="模块:股东大会情况简介"/>
        <w:tag w:val="_SEC_8c88019863f540059bd032b80f9fb30f"/>
        <w:id w:val="3160365"/>
        <w:lock w:val="sdtLocked"/>
        <w:placeholder>
          <w:docPart w:val="GBC22222222222222222222222222222"/>
        </w:placeholder>
      </w:sdtPr>
      <w:sdtEndPr>
        <w:rPr>
          <w:rFonts w:ascii="Times New Roman" w:hAnsi="Times New Roman" w:cs="Times New Roman" w:hint="eastAsia"/>
          <w:kern w:val="2"/>
        </w:rPr>
      </w:sdtEndPr>
      <w:sdtContent>
        <w:p w:rsidR="00646A41" w:rsidRDefault="001F1761">
          <w:pPr>
            <w:pStyle w:val="2"/>
            <w:numPr>
              <w:ilvl w:val="0"/>
              <w:numId w:val="43"/>
            </w:numPr>
          </w:pPr>
          <w:r>
            <w:t>股东大会情况简介</w:t>
          </w:r>
        </w:p>
        <w:tbl>
          <w:tblPr>
            <w:tblStyle w:val="a6"/>
            <w:tblW w:w="5000" w:type="pct"/>
            <w:tblLook w:val="04A0" w:firstRow="1" w:lastRow="0" w:firstColumn="1" w:lastColumn="0" w:noHBand="0" w:noVBand="1"/>
          </w:tblPr>
          <w:tblGrid>
            <w:gridCol w:w="2801"/>
            <w:gridCol w:w="2127"/>
            <w:gridCol w:w="1955"/>
            <w:gridCol w:w="2166"/>
          </w:tblGrid>
          <w:tr w:rsidR="006000F4" w:rsidTr="00BE4E8A">
            <w:trPr>
              <w:trHeight w:val="165"/>
            </w:trPr>
            <w:sdt>
              <w:sdtPr>
                <w:tag w:val="_PLD_ca305564151a412a8452996542c336c8"/>
                <w:id w:val="-401374069"/>
                <w:lock w:val="sdtLocked"/>
              </w:sdtPr>
              <w:sdtEndPr/>
              <w:sdtContent>
                <w:tc>
                  <w:tcPr>
                    <w:tcW w:w="1548" w:type="pct"/>
                    <w:vAlign w:val="center"/>
                  </w:tcPr>
                  <w:p w:rsidR="006000F4" w:rsidRDefault="006000F4" w:rsidP="00BE4E8A">
                    <w:pPr>
                      <w:jc w:val="center"/>
                      <w:rPr>
                        <w:szCs w:val="21"/>
                      </w:rPr>
                    </w:pPr>
                    <w:r>
                      <w:rPr>
                        <w:szCs w:val="21"/>
                      </w:rPr>
                      <w:t>会议届次</w:t>
                    </w:r>
                  </w:p>
                </w:tc>
              </w:sdtContent>
            </w:sdt>
            <w:sdt>
              <w:sdtPr>
                <w:tag w:val="_PLD_339c8451b8064684a85c81b08813156b"/>
                <w:id w:val="611789517"/>
                <w:lock w:val="sdtLocked"/>
              </w:sdtPr>
              <w:sdtEndPr/>
              <w:sdtContent>
                <w:tc>
                  <w:tcPr>
                    <w:tcW w:w="1175" w:type="pct"/>
                    <w:vAlign w:val="center"/>
                  </w:tcPr>
                  <w:p w:rsidR="006000F4" w:rsidRDefault="006000F4" w:rsidP="00BE4E8A">
                    <w:pPr>
                      <w:jc w:val="center"/>
                      <w:rPr>
                        <w:szCs w:val="21"/>
                      </w:rPr>
                    </w:pPr>
                    <w:r>
                      <w:rPr>
                        <w:szCs w:val="21"/>
                      </w:rPr>
                      <w:t>召开日期</w:t>
                    </w:r>
                  </w:p>
                </w:tc>
              </w:sdtContent>
            </w:sdt>
            <w:sdt>
              <w:sdtPr>
                <w:tag w:val="_PLD_7b97e84dc8f648a0b4bd3bbd757797d1"/>
                <w:id w:val="1079558811"/>
                <w:lock w:val="sdtLocked"/>
              </w:sdtPr>
              <w:sdtEndPr/>
              <w:sdtContent>
                <w:tc>
                  <w:tcPr>
                    <w:tcW w:w="1080" w:type="pct"/>
                    <w:vAlign w:val="center"/>
                  </w:tcPr>
                  <w:p w:rsidR="006000F4" w:rsidRDefault="006000F4" w:rsidP="00BE4E8A">
                    <w:pPr>
                      <w:jc w:val="center"/>
                      <w:rPr>
                        <w:szCs w:val="21"/>
                      </w:rPr>
                    </w:pPr>
                    <w:r>
                      <w:rPr>
                        <w:szCs w:val="21"/>
                      </w:rPr>
                      <w:t>决议刊登的指定网站的查询索引</w:t>
                    </w:r>
                  </w:p>
                </w:tc>
              </w:sdtContent>
            </w:sdt>
            <w:sdt>
              <w:sdtPr>
                <w:tag w:val="_PLD_e175ad3c6edc4dc8a87f046a04fe2d07"/>
                <w:id w:val="344977175"/>
                <w:lock w:val="sdtLocked"/>
              </w:sdtPr>
              <w:sdtEndPr/>
              <w:sdtContent>
                <w:tc>
                  <w:tcPr>
                    <w:tcW w:w="1197" w:type="pct"/>
                    <w:vAlign w:val="center"/>
                  </w:tcPr>
                  <w:p w:rsidR="006000F4" w:rsidRDefault="006000F4" w:rsidP="00BE4E8A">
                    <w:pPr>
                      <w:jc w:val="center"/>
                      <w:rPr>
                        <w:szCs w:val="21"/>
                      </w:rPr>
                    </w:pPr>
                    <w:r>
                      <w:rPr>
                        <w:szCs w:val="21"/>
                      </w:rPr>
                      <w:t>决议刊登的披露日期</w:t>
                    </w:r>
                  </w:p>
                </w:tc>
              </w:sdtContent>
            </w:sdt>
          </w:tr>
          <w:sdt>
            <w:sdtPr>
              <w:rPr>
                <w:rFonts w:asciiTheme="minorHAnsi" w:eastAsiaTheme="minorEastAsia" w:hAnsiTheme="minorHAnsi" w:cstheme="minorBidi" w:hint="eastAsia"/>
                <w:szCs w:val="21"/>
              </w:rPr>
              <w:alias w:val="股东大会情况"/>
              <w:tag w:val="_TUP_f464ecce01e34e8aacd508c84a88313d"/>
              <w:id w:val="651722596"/>
              <w:lock w:val="sdtLocked"/>
            </w:sdtPr>
            <w:sdtEndPr/>
            <w:sdtContent>
              <w:tr w:rsidR="006000F4" w:rsidTr="00BE4E8A">
                <w:trPr>
                  <w:trHeight w:val="195"/>
                </w:trPr>
                <w:tc>
                  <w:tcPr>
                    <w:tcW w:w="1548" w:type="pct"/>
                  </w:tcPr>
                  <w:p w:rsidR="006000F4" w:rsidRDefault="006000F4" w:rsidP="00BE4E8A">
                    <w:pPr>
                      <w:rPr>
                        <w:szCs w:val="21"/>
                      </w:rPr>
                    </w:pPr>
                    <w:r>
                      <w:t>201</w:t>
                    </w:r>
                    <w:r>
                      <w:rPr>
                        <w:rFonts w:hint="eastAsia"/>
                      </w:rPr>
                      <w:t>9</w:t>
                    </w:r>
                    <w:r>
                      <w:t>年第一次临时股东大会</w:t>
                    </w:r>
                  </w:p>
                </w:tc>
                <w:tc>
                  <w:tcPr>
                    <w:tcW w:w="1175" w:type="pct"/>
                  </w:tcPr>
                  <w:p w:rsidR="006000F4" w:rsidRDefault="006000F4" w:rsidP="00BE4E8A">
                    <w:pPr>
                      <w:rPr>
                        <w:szCs w:val="21"/>
                      </w:rPr>
                    </w:pPr>
                    <w:r w:rsidRPr="006000F4">
                      <w:rPr>
                        <w:szCs w:val="21"/>
                      </w:rPr>
                      <w:t>2019</w:t>
                    </w:r>
                    <w:r w:rsidRPr="006000F4">
                      <w:rPr>
                        <w:szCs w:val="21"/>
                      </w:rPr>
                      <w:t>年</w:t>
                    </w:r>
                    <w:r w:rsidRPr="006000F4">
                      <w:rPr>
                        <w:szCs w:val="21"/>
                      </w:rPr>
                      <w:t>1</w:t>
                    </w:r>
                    <w:r w:rsidRPr="006000F4">
                      <w:rPr>
                        <w:szCs w:val="21"/>
                      </w:rPr>
                      <w:t>月</w:t>
                    </w:r>
                    <w:r w:rsidRPr="006000F4">
                      <w:rPr>
                        <w:szCs w:val="21"/>
                      </w:rPr>
                      <w:t>16</w:t>
                    </w:r>
                    <w:r w:rsidRPr="006000F4">
                      <w:rPr>
                        <w:szCs w:val="21"/>
                      </w:rPr>
                      <w:t>日</w:t>
                    </w:r>
                  </w:p>
                </w:tc>
                <w:tc>
                  <w:tcPr>
                    <w:tcW w:w="1080" w:type="pct"/>
                  </w:tcPr>
                  <w:p w:rsidR="006000F4" w:rsidRDefault="006000F4" w:rsidP="00BE4E8A">
                    <w:pPr>
                      <w:rPr>
                        <w:szCs w:val="21"/>
                      </w:rPr>
                    </w:pPr>
                    <w:r>
                      <w:t>www.sse.com.cn</w:t>
                    </w:r>
                  </w:p>
                </w:tc>
                <w:tc>
                  <w:tcPr>
                    <w:tcW w:w="1197" w:type="pct"/>
                  </w:tcPr>
                  <w:p w:rsidR="006000F4" w:rsidRDefault="006000F4" w:rsidP="00BE4E8A">
                    <w:pPr>
                      <w:rPr>
                        <w:szCs w:val="21"/>
                      </w:rPr>
                    </w:pPr>
                    <w:r w:rsidRPr="006000F4">
                      <w:rPr>
                        <w:szCs w:val="21"/>
                      </w:rPr>
                      <w:t>2019</w:t>
                    </w:r>
                    <w:r w:rsidRPr="006000F4">
                      <w:rPr>
                        <w:szCs w:val="21"/>
                      </w:rPr>
                      <w:t>年</w:t>
                    </w:r>
                    <w:r w:rsidRPr="006000F4">
                      <w:rPr>
                        <w:szCs w:val="21"/>
                      </w:rPr>
                      <w:t>1</w:t>
                    </w:r>
                    <w:r w:rsidRPr="006000F4">
                      <w:rPr>
                        <w:szCs w:val="21"/>
                      </w:rPr>
                      <w:t>月</w:t>
                    </w:r>
                    <w:r w:rsidRPr="006000F4">
                      <w:rPr>
                        <w:szCs w:val="21"/>
                      </w:rPr>
                      <w:t>1</w:t>
                    </w:r>
                    <w:r>
                      <w:rPr>
                        <w:rFonts w:hint="eastAsia"/>
                        <w:szCs w:val="21"/>
                      </w:rPr>
                      <w:t>7</w:t>
                    </w:r>
                    <w:r w:rsidRPr="006000F4">
                      <w:rPr>
                        <w:szCs w:val="21"/>
                      </w:rPr>
                      <w:t>日</w:t>
                    </w:r>
                  </w:p>
                </w:tc>
              </w:tr>
            </w:sdtContent>
          </w:sdt>
          <w:sdt>
            <w:sdtPr>
              <w:rPr>
                <w:rFonts w:asciiTheme="minorHAnsi" w:eastAsiaTheme="minorEastAsia" w:hAnsiTheme="minorHAnsi" w:cstheme="minorBidi" w:hint="eastAsia"/>
                <w:szCs w:val="21"/>
              </w:rPr>
              <w:alias w:val="股东大会情况"/>
              <w:tag w:val="_TUP_f464ecce01e34e8aacd508c84a88313d"/>
              <w:id w:val="1892147880"/>
              <w:lock w:val="sdtLocked"/>
            </w:sdtPr>
            <w:sdtEndPr/>
            <w:sdtContent>
              <w:tr w:rsidR="006000F4" w:rsidTr="00BE4E8A">
                <w:trPr>
                  <w:trHeight w:val="195"/>
                </w:trPr>
                <w:tc>
                  <w:tcPr>
                    <w:tcW w:w="1548" w:type="pct"/>
                  </w:tcPr>
                  <w:p w:rsidR="006000F4" w:rsidRDefault="006000F4" w:rsidP="00BE4E8A">
                    <w:pPr>
                      <w:rPr>
                        <w:szCs w:val="21"/>
                      </w:rPr>
                    </w:pPr>
                    <w:r>
                      <w:t>2018</w:t>
                    </w:r>
                    <w:r>
                      <w:t>年度股东大会</w:t>
                    </w:r>
                  </w:p>
                </w:tc>
                <w:tc>
                  <w:tcPr>
                    <w:tcW w:w="1175" w:type="pct"/>
                  </w:tcPr>
                  <w:p w:rsidR="006000F4" w:rsidRDefault="006000F4" w:rsidP="00BE4E8A">
                    <w:pPr>
                      <w:rPr>
                        <w:szCs w:val="21"/>
                      </w:rPr>
                    </w:pPr>
                    <w:r>
                      <w:t>2019</w:t>
                    </w:r>
                    <w:r>
                      <w:t>年</w:t>
                    </w:r>
                    <w:r>
                      <w:t>5</w:t>
                    </w:r>
                    <w:r>
                      <w:t>月</w:t>
                    </w:r>
                    <w:r>
                      <w:t>10</w:t>
                    </w:r>
                    <w:r>
                      <w:t>日</w:t>
                    </w:r>
                  </w:p>
                </w:tc>
                <w:tc>
                  <w:tcPr>
                    <w:tcW w:w="1080" w:type="pct"/>
                  </w:tcPr>
                  <w:p w:rsidR="006000F4" w:rsidRDefault="006000F4" w:rsidP="00BE4E8A">
                    <w:pPr>
                      <w:rPr>
                        <w:szCs w:val="21"/>
                      </w:rPr>
                    </w:pPr>
                    <w:r>
                      <w:t>www.sse.com.cn</w:t>
                    </w:r>
                  </w:p>
                </w:tc>
                <w:tc>
                  <w:tcPr>
                    <w:tcW w:w="1197" w:type="pct"/>
                  </w:tcPr>
                  <w:p w:rsidR="006000F4" w:rsidRDefault="006000F4" w:rsidP="00BE4E8A">
                    <w:pPr>
                      <w:rPr>
                        <w:szCs w:val="21"/>
                      </w:rPr>
                    </w:pPr>
                    <w:r>
                      <w:t>2019</w:t>
                    </w:r>
                    <w:r>
                      <w:t>年</w:t>
                    </w:r>
                    <w:r>
                      <w:t>5</w:t>
                    </w:r>
                    <w:r>
                      <w:t>月</w:t>
                    </w:r>
                    <w:r>
                      <w:t>11</w:t>
                    </w:r>
                    <w:r>
                      <w:t>日</w:t>
                    </w:r>
                  </w:p>
                </w:tc>
              </w:tr>
            </w:sdtContent>
          </w:sdt>
          <w:sdt>
            <w:sdtPr>
              <w:rPr>
                <w:rFonts w:asciiTheme="minorHAnsi" w:eastAsiaTheme="minorEastAsia" w:hAnsiTheme="minorHAnsi" w:cstheme="minorBidi" w:hint="eastAsia"/>
                <w:szCs w:val="21"/>
              </w:rPr>
              <w:alias w:val="股东大会情况"/>
              <w:tag w:val="_TUP_f464ecce01e34e8aacd508c84a88313d"/>
              <w:id w:val="-1306845763"/>
              <w:lock w:val="sdtLocked"/>
            </w:sdtPr>
            <w:sdtEndPr/>
            <w:sdtContent>
              <w:tr w:rsidR="006000F4" w:rsidTr="00BE4E8A">
                <w:trPr>
                  <w:trHeight w:val="195"/>
                </w:trPr>
                <w:tc>
                  <w:tcPr>
                    <w:tcW w:w="1548" w:type="pct"/>
                  </w:tcPr>
                  <w:p w:rsidR="006000F4" w:rsidRDefault="006000F4" w:rsidP="00BE4E8A">
                    <w:pPr>
                      <w:rPr>
                        <w:szCs w:val="21"/>
                      </w:rPr>
                    </w:pPr>
                    <w:r>
                      <w:t>201</w:t>
                    </w:r>
                    <w:r>
                      <w:rPr>
                        <w:rFonts w:hint="eastAsia"/>
                      </w:rPr>
                      <w:t>9</w:t>
                    </w:r>
                    <w:r>
                      <w:t>年第</w:t>
                    </w:r>
                    <w:r>
                      <w:rPr>
                        <w:rFonts w:hint="eastAsia"/>
                      </w:rPr>
                      <w:t>二</w:t>
                    </w:r>
                    <w:r>
                      <w:t>次临时股东大会</w:t>
                    </w:r>
                  </w:p>
                </w:tc>
                <w:tc>
                  <w:tcPr>
                    <w:tcW w:w="1175" w:type="pct"/>
                  </w:tcPr>
                  <w:p w:rsidR="006000F4" w:rsidRDefault="006000F4" w:rsidP="00BE4E8A">
                    <w:pPr>
                      <w:rPr>
                        <w:szCs w:val="21"/>
                      </w:rPr>
                    </w:pPr>
                    <w:r w:rsidRPr="006000F4">
                      <w:rPr>
                        <w:szCs w:val="21"/>
                      </w:rPr>
                      <w:t>2019</w:t>
                    </w:r>
                    <w:r w:rsidRPr="006000F4">
                      <w:rPr>
                        <w:szCs w:val="21"/>
                      </w:rPr>
                      <w:t>年</w:t>
                    </w:r>
                    <w:r w:rsidRPr="006000F4">
                      <w:rPr>
                        <w:szCs w:val="21"/>
                      </w:rPr>
                      <w:t>5</w:t>
                    </w:r>
                    <w:r w:rsidRPr="006000F4">
                      <w:rPr>
                        <w:szCs w:val="21"/>
                      </w:rPr>
                      <w:t>月</w:t>
                    </w:r>
                    <w:r w:rsidRPr="006000F4">
                      <w:rPr>
                        <w:szCs w:val="21"/>
                      </w:rPr>
                      <w:t>31</w:t>
                    </w:r>
                    <w:r w:rsidRPr="006000F4">
                      <w:rPr>
                        <w:szCs w:val="21"/>
                      </w:rPr>
                      <w:t>日</w:t>
                    </w:r>
                  </w:p>
                </w:tc>
                <w:tc>
                  <w:tcPr>
                    <w:tcW w:w="1080" w:type="pct"/>
                  </w:tcPr>
                  <w:p w:rsidR="006000F4" w:rsidRDefault="006000F4" w:rsidP="00BE4E8A">
                    <w:pPr>
                      <w:rPr>
                        <w:szCs w:val="21"/>
                      </w:rPr>
                    </w:pPr>
                    <w:r>
                      <w:t>www.sse.com.cn</w:t>
                    </w:r>
                  </w:p>
                </w:tc>
                <w:tc>
                  <w:tcPr>
                    <w:tcW w:w="1197" w:type="pct"/>
                  </w:tcPr>
                  <w:p w:rsidR="006000F4" w:rsidRDefault="006000F4" w:rsidP="00BE4E8A">
                    <w:pPr>
                      <w:rPr>
                        <w:szCs w:val="21"/>
                      </w:rPr>
                    </w:pPr>
                    <w:r w:rsidRPr="006000F4">
                      <w:rPr>
                        <w:szCs w:val="21"/>
                      </w:rPr>
                      <w:t>2019</w:t>
                    </w:r>
                    <w:r w:rsidRPr="006000F4">
                      <w:rPr>
                        <w:szCs w:val="21"/>
                      </w:rPr>
                      <w:t>年</w:t>
                    </w:r>
                    <w:r>
                      <w:rPr>
                        <w:rFonts w:hint="eastAsia"/>
                        <w:szCs w:val="21"/>
                      </w:rPr>
                      <w:t>6</w:t>
                    </w:r>
                    <w:r w:rsidRPr="006000F4">
                      <w:rPr>
                        <w:szCs w:val="21"/>
                      </w:rPr>
                      <w:t>月</w:t>
                    </w:r>
                    <w:r>
                      <w:rPr>
                        <w:rFonts w:hint="eastAsia"/>
                        <w:szCs w:val="21"/>
                      </w:rPr>
                      <w:t>1</w:t>
                    </w:r>
                    <w:r w:rsidRPr="006000F4">
                      <w:rPr>
                        <w:szCs w:val="21"/>
                      </w:rPr>
                      <w:t>日</w:t>
                    </w:r>
                  </w:p>
                </w:tc>
              </w:tr>
            </w:sdtContent>
          </w:sdt>
          <w:sdt>
            <w:sdtPr>
              <w:rPr>
                <w:rFonts w:asciiTheme="minorHAnsi" w:eastAsiaTheme="minorEastAsia" w:hAnsiTheme="minorHAnsi" w:cstheme="minorBidi" w:hint="eastAsia"/>
                <w:szCs w:val="21"/>
              </w:rPr>
              <w:alias w:val="股东大会情况"/>
              <w:tag w:val="_TUP_f464ecce01e34e8aacd508c84a88313d"/>
              <w:id w:val="949664820"/>
              <w:lock w:val="sdtLocked"/>
            </w:sdtPr>
            <w:sdtEndPr/>
            <w:sdtContent>
              <w:tr w:rsidR="006000F4" w:rsidTr="00BE4E8A">
                <w:trPr>
                  <w:trHeight w:val="195"/>
                </w:trPr>
                <w:tc>
                  <w:tcPr>
                    <w:tcW w:w="1548" w:type="pct"/>
                  </w:tcPr>
                  <w:p w:rsidR="006000F4" w:rsidRDefault="006000F4" w:rsidP="00BE4E8A">
                    <w:pPr>
                      <w:rPr>
                        <w:szCs w:val="21"/>
                      </w:rPr>
                    </w:pPr>
                    <w:r>
                      <w:t>201</w:t>
                    </w:r>
                    <w:r>
                      <w:rPr>
                        <w:rFonts w:hint="eastAsia"/>
                      </w:rPr>
                      <w:t>9</w:t>
                    </w:r>
                    <w:r>
                      <w:t>年第</w:t>
                    </w:r>
                    <w:r>
                      <w:rPr>
                        <w:rFonts w:hint="eastAsia"/>
                      </w:rPr>
                      <w:t>三</w:t>
                    </w:r>
                    <w:r>
                      <w:t>次临时股东大会</w:t>
                    </w:r>
                  </w:p>
                </w:tc>
                <w:tc>
                  <w:tcPr>
                    <w:tcW w:w="1175" w:type="pct"/>
                  </w:tcPr>
                  <w:p w:rsidR="006000F4" w:rsidRDefault="006000F4" w:rsidP="00BE4E8A">
                    <w:pPr>
                      <w:rPr>
                        <w:szCs w:val="21"/>
                      </w:rPr>
                    </w:pPr>
                    <w:r w:rsidRPr="006000F4">
                      <w:rPr>
                        <w:szCs w:val="21"/>
                      </w:rPr>
                      <w:t>2019</w:t>
                    </w:r>
                    <w:r w:rsidRPr="006000F4">
                      <w:rPr>
                        <w:szCs w:val="21"/>
                      </w:rPr>
                      <w:t>年</w:t>
                    </w:r>
                    <w:r w:rsidRPr="006000F4">
                      <w:rPr>
                        <w:szCs w:val="21"/>
                      </w:rPr>
                      <w:t>6</w:t>
                    </w:r>
                    <w:r w:rsidRPr="006000F4">
                      <w:rPr>
                        <w:szCs w:val="21"/>
                      </w:rPr>
                      <w:t>月</w:t>
                    </w:r>
                    <w:r w:rsidRPr="006000F4">
                      <w:rPr>
                        <w:szCs w:val="21"/>
                      </w:rPr>
                      <w:t>18</w:t>
                    </w:r>
                    <w:r w:rsidRPr="006000F4">
                      <w:rPr>
                        <w:szCs w:val="21"/>
                      </w:rPr>
                      <w:t>日</w:t>
                    </w:r>
                  </w:p>
                </w:tc>
                <w:tc>
                  <w:tcPr>
                    <w:tcW w:w="1080" w:type="pct"/>
                  </w:tcPr>
                  <w:p w:rsidR="006000F4" w:rsidRDefault="006000F4" w:rsidP="00BE4E8A">
                    <w:pPr>
                      <w:rPr>
                        <w:szCs w:val="21"/>
                      </w:rPr>
                    </w:pPr>
                    <w:r>
                      <w:t>www.sse.com.cn</w:t>
                    </w:r>
                  </w:p>
                </w:tc>
                <w:tc>
                  <w:tcPr>
                    <w:tcW w:w="1197" w:type="pct"/>
                  </w:tcPr>
                  <w:p w:rsidR="006000F4" w:rsidRDefault="006000F4" w:rsidP="00BE4E8A">
                    <w:pPr>
                      <w:rPr>
                        <w:szCs w:val="21"/>
                      </w:rPr>
                    </w:pPr>
                    <w:r w:rsidRPr="006000F4">
                      <w:rPr>
                        <w:szCs w:val="21"/>
                      </w:rPr>
                      <w:t>2019</w:t>
                    </w:r>
                    <w:r w:rsidRPr="006000F4">
                      <w:rPr>
                        <w:szCs w:val="21"/>
                      </w:rPr>
                      <w:t>年</w:t>
                    </w:r>
                    <w:r w:rsidRPr="006000F4">
                      <w:rPr>
                        <w:szCs w:val="21"/>
                      </w:rPr>
                      <w:t>6</w:t>
                    </w:r>
                    <w:r w:rsidRPr="006000F4">
                      <w:rPr>
                        <w:szCs w:val="21"/>
                      </w:rPr>
                      <w:t>月</w:t>
                    </w:r>
                    <w:r w:rsidRPr="006000F4">
                      <w:rPr>
                        <w:szCs w:val="21"/>
                      </w:rPr>
                      <w:t>1</w:t>
                    </w:r>
                    <w:r>
                      <w:rPr>
                        <w:rFonts w:hint="eastAsia"/>
                        <w:szCs w:val="21"/>
                      </w:rPr>
                      <w:t>9</w:t>
                    </w:r>
                    <w:r w:rsidRPr="006000F4">
                      <w:rPr>
                        <w:szCs w:val="21"/>
                      </w:rPr>
                      <w:t>日</w:t>
                    </w:r>
                  </w:p>
                </w:tc>
              </w:tr>
            </w:sdtContent>
          </w:sdt>
          <w:sdt>
            <w:sdtPr>
              <w:rPr>
                <w:rFonts w:asciiTheme="minorHAnsi" w:eastAsiaTheme="minorEastAsia" w:hAnsiTheme="minorHAnsi" w:cstheme="minorBidi" w:hint="eastAsia"/>
                <w:szCs w:val="21"/>
              </w:rPr>
              <w:alias w:val="股东大会情况"/>
              <w:tag w:val="_TUP_f464ecce01e34e8aacd508c84a88313d"/>
              <w:id w:val="-1891567329"/>
              <w:lock w:val="sdtLocked"/>
            </w:sdtPr>
            <w:sdtEndPr/>
            <w:sdtContent>
              <w:tr w:rsidR="006000F4" w:rsidTr="00BE4E8A">
                <w:trPr>
                  <w:trHeight w:val="195"/>
                </w:trPr>
                <w:tc>
                  <w:tcPr>
                    <w:tcW w:w="1548" w:type="pct"/>
                  </w:tcPr>
                  <w:p w:rsidR="006000F4" w:rsidRDefault="006000F4" w:rsidP="00BE4E8A">
                    <w:pPr>
                      <w:rPr>
                        <w:szCs w:val="21"/>
                      </w:rPr>
                    </w:pPr>
                    <w:r>
                      <w:t>201</w:t>
                    </w:r>
                    <w:r>
                      <w:rPr>
                        <w:rFonts w:hint="eastAsia"/>
                      </w:rPr>
                      <w:t>9</w:t>
                    </w:r>
                    <w:r>
                      <w:t>年第</w:t>
                    </w:r>
                    <w:r>
                      <w:rPr>
                        <w:rFonts w:hint="eastAsia"/>
                      </w:rPr>
                      <w:t>四</w:t>
                    </w:r>
                    <w:r>
                      <w:t>次临时股东大会</w:t>
                    </w:r>
                  </w:p>
                </w:tc>
                <w:tc>
                  <w:tcPr>
                    <w:tcW w:w="1175" w:type="pct"/>
                  </w:tcPr>
                  <w:p w:rsidR="006000F4" w:rsidRDefault="006000F4" w:rsidP="00BE4E8A">
                    <w:pPr>
                      <w:rPr>
                        <w:szCs w:val="21"/>
                      </w:rPr>
                    </w:pPr>
                    <w:r w:rsidRPr="006000F4">
                      <w:rPr>
                        <w:szCs w:val="21"/>
                      </w:rPr>
                      <w:t>2019</w:t>
                    </w:r>
                    <w:r w:rsidRPr="006000F4">
                      <w:rPr>
                        <w:szCs w:val="21"/>
                      </w:rPr>
                      <w:t>年</w:t>
                    </w:r>
                    <w:r w:rsidRPr="006000F4">
                      <w:rPr>
                        <w:szCs w:val="21"/>
                      </w:rPr>
                      <w:t>7</w:t>
                    </w:r>
                    <w:r w:rsidRPr="006000F4">
                      <w:rPr>
                        <w:szCs w:val="21"/>
                      </w:rPr>
                      <w:t>月</w:t>
                    </w:r>
                    <w:r w:rsidRPr="006000F4">
                      <w:rPr>
                        <w:szCs w:val="21"/>
                      </w:rPr>
                      <w:t>18</w:t>
                    </w:r>
                    <w:r w:rsidRPr="006000F4">
                      <w:rPr>
                        <w:szCs w:val="21"/>
                      </w:rPr>
                      <w:t>日</w:t>
                    </w:r>
                  </w:p>
                </w:tc>
                <w:tc>
                  <w:tcPr>
                    <w:tcW w:w="1080" w:type="pct"/>
                  </w:tcPr>
                  <w:p w:rsidR="006000F4" w:rsidRDefault="006000F4" w:rsidP="00BE4E8A">
                    <w:pPr>
                      <w:rPr>
                        <w:szCs w:val="21"/>
                      </w:rPr>
                    </w:pPr>
                    <w:r>
                      <w:t>www.sse.com.cn</w:t>
                    </w:r>
                  </w:p>
                </w:tc>
                <w:tc>
                  <w:tcPr>
                    <w:tcW w:w="1197" w:type="pct"/>
                  </w:tcPr>
                  <w:p w:rsidR="006000F4" w:rsidRDefault="006000F4" w:rsidP="00BE4E8A">
                    <w:pPr>
                      <w:rPr>
                        <w:szCs w:val="21"/>
                      </w:rPr>
                    </w:pPr>
                    <w:r w:rsidRPr="006000F4">
                      <w:rPr>
                        <w:szCs w:val="21"/>
                      </w:rPr>
                      <w:t>2019</w:t>
                    </w:r>
                    <w:r w:rsidRPr="006000F4">
                      <w:rPr>
                        <w:szCs w:val="21"/>
                      </w:rPr>
                      <w:t>年</w:t>
                    </w:r>
                    <w:r w:rsidRPr="006000F4">
                      <w:rPr>
                        <w:szCs w:val="21"/>
                      </w:rPr>
                      <w:t>7</w:t>
                    </w:r>
                    <w:r w:rsidRPr="006000F4">
                      <w:rPr>
                        <w:szCs w:val="21"/>
                      </w:rPr>
                      <w:t>月</w:t>
                    </w:r>
                    <w:r w:rsidRPr="006000F4">
                      <w:rPr>
                        <w:szCs w:val="21"/>
                      </w:rPr>
                      <w:t>1</w:t>
                    </w:r>
                    <w:r>
                      <w:rPr>
                        <w:rFonts w:hint="eastAsia"/>
                        <w:szCs w:val="21"/>
                      </w:rPr>
                      <w:t>9</w:t>
                    </w:r>
                    <w:r w:rsidRPr="006000F4">
                      <w:rPr>
                        <w:szCs w:val="21"/>
                      </w:rPr>
                      <w:t>日</w:t>
                    </w:r>
                  </w:p>
                </w:tc>
              </w:tr>
            </w:sdtContent>
          </w:sdt>
          <w:sdt>
            <w:sdtPr>
              <w:rPr>
                <w:rFonts w:asciiTheme="minorHAnsi" w:eastAsiaTheme="minorEastAsia" w:hAnsiTheme="minorHAnsi" w:cstheme="minorBidi" w:hint="eastAsia"/>
                <w:szCs w:val="21"/>
              </w:rPr>
              <w:alias w:val="股东大会情况"/>
              <w:tag w:val="_TUP_f464ecce01e34e8aacd508c84a88313d"/>
              <w:id w:val="2049103954"/>
              <w:lock w:val="sdtLocked"/>
            </w:sdtPr>
            <w:sdtEndPr/>
            <w:sdtContent>
              <w:tr w:rsidR="006000F4" w:rsidTr="00BE4E8A">
                <w:trPr>
                  <w:trHeight w:val="195"/>
                </w:trPr>
                <w:tc>
                  <w:tcPr>
                    <w:tcW w:w="1548" w:type="pct"/>
                  </w:tcPr>
                  <w:p w:rsidR="006000F4" w:rsidRDefault="006000F4" w:rsidP="00BE4E8A">
                    <w:pPr>
                      <w:rPr>
                        <w:szCs w:val="21"/>
                      </w:rPr>
                    </w:pPr>
                    <w:r>
                      <w:t>201</w:t>
                    </w:r>
                    <w:r>
                      <w:rPr>
                        <w:rFonts w:hint="eastAsia"/>
                      </w:rPr>
                      <w:t>9</w:t>
                    </w:r>
                    <w:r>
                      <w:t>年第</w:t>
                    </w:r>
                    <w:r>
                      <w:rPr>
                        <w:rFonts w:hint="eastAsia"/>
                      </w:rPr>
                      <w:t>五</w:t>
                    </w:r>
                    <w:r>
                      <w:t>次临时股东大会</w:t>
                    </w:r>
                  </w:p>
                </w:tc>
                <w:tc>
                  <w:tcPr>
                    <w:tcW w:w="1175" w:type="pct"/>
                  </w:tcPr>
                  <w:p w:rsidR="006000F4" w:rsidRDefault="006000F4" w:rsidP="00BE4E8A">
                    <w:pPr>
                      <w:rPr>
                        <w:szCs w:val="21"/>
                      </w:rPr>
                    </w:pPr>
                    <w:r w:rsidRPr="006000F4">
                      <w:rPr>
                        <w:szCs w:val="21"/>
                      </w:rPr>
                      <w:t>2019</w:t>
                    </w:r>
                    <w:r w:rsidRPr="006000F4">
                      <w:rPr>
                        <w:szCs w:val="21"/>
                      </w:rPr>
                      <w:t>年</w:t>
                    </w:r>
                    <w:r w:rsidRPr="006000F4">
                      <w:rPr>
                        <w:szCs w:val="21"/>
                      </w:rPr>
                      <w:t>9</w:t>
                    </w:r>
                    <w:r w:rsidRPr="006000F4">
                      <w:rPr>
                        <w:szCs w:val="21"/>
                      </w:rPr>
                      <w:t>月</w:t>
                    </w:r>
                    <w:r w:rsidRPr="006000F4">
                      <w:rPr>
                        <w:szCs w:val="21"/>
                      </w:rPr>
                      <w:t>10</w:t>
                    </w:r>
                    <w:r w:rsidRPr="006000F4">
                      <w:rPr>
                        <w:szCs w:val="21"/>
                      </w:rPr>
                      <w:t>日</w:t>
                    </w:r>
                  </w:p>
                </w:tc>
                <w:tc>
                  <w:tcPr>
                    <w:tcW w:w="1080" w:type="pct"/>
                  </w:tcPr>
                  <w:p w:rsidR="006000F4" w:rsidRDefault="006000F4" w:rsidP="00BE4E8A">
                    <w:pPr>
                      <w:rPr>
                        <w:szCs w:val="21"/>
                      </w:rPr>
                    </w:pPr>
                    <w:r>
                      <w:t>www.sse.com.cn</w:t>
                    </w:r>
                  </w:p>
                </w:tc>
                <w:tc>
                  <w:tcPr>
                    <w:tcW w:w="1197" w:type="pct"/>
                  </w:tcPr>
                  <w:p w:rsidR="006000F4" w:rsidRDefault="006000F4" w:rsidP="00BE4E8A">
                    <w:pPr>
                      <w:rPr>
                        <w:szCs w:val="21"/>
                      </w:rPr>
                    </w:pPr>
                    <w:r w:rsidRPr="006000F4">
                      <w:rPr>
                        <w:szCs w:val="21"/>
                      </w:rPr>
                      <w:t>2019</w:t>
                    </w:r>
                    <w:r w:rsidRPr="006000F4">
                      <w:rPr>
                        <w:szCs w:val="21"/>
                      </w:rPr>
                      <w:t>年</w:t>
                    </w:r>
                    <w:r w:rsidRPr="006000F4">
                      <w:rPr>
                        <w:szCs w:val="21"/>
                      </w:rPr>
                      <w:t>9</w:t>
                    </w:r>
                    <w:r w:rsidRPr="006000F4">
                      <w:rPr>
                        <w:szCs w:val="21"/>
                      </w:rPr>
                      <w:t>月</w:t>
                    </w:r>
                    <w:r w:rsidRPr="006000F4">
                      <w:rPr>
                        <w:szCs w:val="21"/>
                      </w:rPr>
                      <w:t>1</w:t>
                    </w:r>
                    <w:r>
                      <w:rPr>
                        <w:rFonts w:hint="eastAsia"/>
                        <w:szCs w:val="21"/>
                      </w:rPr>
                      <w:t>1</w:t>
                    </w:r>
                    <w:r w:rsidRPr="006000F4">
                      <w:rPr>
                        <w:szCs w:val="21"/>
                      </w:rPr>
                      <w:t>日</w:t>
                    </w:r>
                  </w:p>
                </w:tc>
              </w:tr>
            </w:sdtContent>
          </w:sdt>
        </w:tbl>
        <w:p w:rsidR="00646A41" w:rsidRDefault="001F1761">
          <w:pPr>
            <w:rPr>
              <w:szCs w:val="21"/>
            </w:rPr>
          </w:pPr>
          <w:r>
            <w:rPr>
              <w:szCs w:val="21"/>
            </w:rPr>
            <w:t>股东大会情况说明</w:t>
          </w:r>
        </w:p>
        <w:sdt>
          <w:sdtPr>
            <w:rPr>
              <w:szCs w:val="21"/>
            </w:rPr>
            <w:alias w:val="是否适用：股东大会情况说明[双击切换]"/>
            <w:tag w:val="_GBC_417d33555ab14709b5640c8830ff5a67"/>
            <w:id w:val="-407759697"/>
            <w:lock w:val="sdtLocked"/>
            <w:placeholder>
              <w:docPart w:val="GBC22222222222222222222222222222"/>
            </w:placeholder>
          </w:sdtPr>
          <w:sdtEndPr/>
          <w:sdtContent>
            <w:p w:rsidR="00646A41" w:rsidRDefault="001F1761" w:rsidP="006000F4">
              <w:pPr>
                <w:rPr>
                  <w:szCs w:val="21"/>
                </w:rPr>
              </w:pPr>
              <w:r w:rsidRPr="00F55741">
                <w:rPr>
                  <w:rFonts w:ascii="宋体" w:hAnsi="宋体"/>
                  <w:szCs w:val="21"/>
                </w:rPr>
                <w:fldChar w:fldCharType="begin"/>
              </w:r>
              <w:r w:rsidR="006000F4"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6000F4"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000F4" w:rsidRDefault="006000F4">
      <w:pPr>
        <w:rPr>
          <w:szCs w:val="21"/>
        </w:rPr>
      </w:pPr>
    </w:p>
    <w:p w:rsidR="00646A41" w:rsidRDefault="001F1761">
      <w:pPr>
        <w:pStyle w:val="2"/>
        <w:numPr>
          <w:ilvl w:val="0"/>
          <w:numId w:val="43"/>
        </w:numPr>
      </w:pPr>
      <w:r>
        <w:t>董事履行职责情况</w:t>
      </w:r>
    </w:p>
    <w:sdt>
      <w:sdtPr>
        <w:rPr>
          <w:rFonts w:ascii="宋体" w:hAnsi="宋体" w:cs="宋体"/>
          <w:b w:val="0"/>
          <w:bCs w:val="0"/>
          <w:kern w:val="0"/>
          <w:szCs w:val="24"/>
        </w:rPr>
        <w:alias w:val="模块:董事参加董事会和股东大会的情况"/>
        <w:tag w:val="_SEC_46b12eef184243bf8374eb01a77e4d07"/>
        <w:id w:val="3160444"/>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3"/>
            <w:numPr>
              <w:ilvl w:val="0"/>
              <w:numId w:val="44"/>
            </w:numPr>
          </w:pPr>
          <w:r>
            <w:t>董事参加董事会和股东大会的情况</w:t>
          </w:r>
        </w:p>
        <w:tbl>
          <w:tblPr>
            <w:tblStyle w:val="a6"/>
            <w:tblW w:w="5000" w:type="pct"/>
            <w:tblLook w:val="04A0" w:firstRow="1" w:lastRow="0" w:firstColumn="1" w:lastColumn="0" w:noHBand="0" w:noVBand="1"/>
          </w:tblPr>
          <w:tblGrid>
            <w:gridCol w:w="980"/>
            <w:gridCol w:w="846"/>
            <w:gridCol w:w="1100"/>
            <w:gridCol w:w="852"/>
            <w:gridCol w:w="968"/>
            <w:gridCol w:w="905"/>
            <w:gridCol w:w="845"/>
            <w:gridCol w:w="1292"/>
            <w:gridCol w:w="1261"/>
          </w:tblGrid>
          <w:tr w:rsidR="00E572FE" w:rsidTr="0088518B">
            <w:trPr>
              <w:trHeight w:val="561"/>
            </w:trPr>
            <w:sdt>
              <w:sdtPr>
                <w:tag w:val="_PLD_fdf987702b2e46a4aaa1e3f20787a76c"/>
                <w:id w:val="-1468121250"/>
                <w:lock w:val="sdtLocked"/>
              </w:sdtPr>
              <w:sdtEndPr/>
              <w:sdtContent>
                <w:tc>
                  <w:tcPr>
                    <w:tcW w:w="541" w:type="pct"/>
                    <w:vMerge w:val="restart"/>
                    <w:vAlign w:val="center"/>
                  </w:tcPr>
                  <w:p w:rsidR="00E572FE" w:rsidRDefault="00E572FE" w:rsidP="0088518B">
                    <w:pPr>
                      <w:jc w:val="center"/>
                      <w:rPr>
                        <w:szCs w:val="21"/>
                      </w:rPr>
                    </w:pPr>
                    <w:r>
                      <w:rPr>
                        <w:rFonts w:hint="eastAsia"/>
                        <w:szCs w:val="21"/>
                      </w:rPr>
                      <w:t>董事</w:t>
                    </w:r>
                  </w:p>
                  <w:p w:rsidR="00E572FE" w:rsidRDefault="00E572FE" w:rsidP="0088518B">
                    <w:pPr>
                      <w:jc w:val="center"/>
                      <w:rPr>
                        <w:szCs w:val="21"/>
                      </w:rPr>
                    </w:pPr>
                    <w:r>
                      <w:rPr>
                        <w:rFonts w:hint="eastAsia"/>
                        <w:szCs w:val="21"/>
                      </w:rPr>
                      <w:t>姓名</w:t>
                    </w:r>
                  </w:p>
                </w:tc>
              </w:sdtContent>
            </w:sdt>
            <w:sdt>
              <w:sdtPr>
                <w:tag w:val="_PLD_8c944f740a3a4784938038ab19e3a6ed"/>
                <w:id w:val="1162581990"/>
                <w:lock w:val="sdtLocked"/>
              </w:sdtPr>
              <w:sdtEndPr/>
              <w:sdtContent>
                <w:tc>
                  <w:tcPr>
                    <w:tcW w:w="467" w:type="pct"/>
                    <w:vMerge w:val="restart"/>
                    <w:vAlign w:val="center"/>
                  </w:tcPr>
                  <w:p w:rsidR="00E572FE" w:rsidRDefault="00E572FE" w:rsidP="0088518B">
                    <w:pPr>
                      <w:jc w:val="center"/>
                      <w:rPr>
                        <w:szCs w:val="21"/>
                      </w:rPr>
                    </w:pPr>
                    <w:r>
                      <w:rPr>
                        <w:szCs w:val="21"/>
                      </w:rPr>
                      <w:t>是否独立董事</w:t>
                    </w:r>
                  </w:p>
                </w:tc>
              </w:sdtContent>
            </w:sdt>
            <w:sdt>
              <w:sdtPr>
                <w:tag w:val="_PLD_41002b55426142459adadb76d790d586"/>
                <w:id w:val="-1323654150"/>
                <w:lock w:val="sdtLocked"/>
              </w:sdtPr>
              <w:sdtEndPr/>
              <w:sdtContent>
                <w:tc>
                  <w:tcPr>
                    <w:tcW w:w="3294" w:type="pct"/>
                    <w:gridSpan w:val="6"/>
                    <w:vAlign w:val="center"/>
                  </w:tcPr>
                  <w:p w:rsidR="00E572FE" w:rsidRDefault="00E572FE" w:rsidP="0088518B">
                    <w:pPr>
                      <w:jc w:val="center"/>
                      <w:rPr>
                        <w:szCs w:val="21"/>
                      </w:rPr>
                    </w:pPr>
                    <w:r>
                      <w:rPr>
                        <w:szCs w:val="21"/>
                      </w:rPr>
                      <w:t>参加董事会情况</w:t>
                    </w:r>
                  </w:p>
                </w:tc>
              </w:sdtContent>
            </w:sdt>
            <w:sdt>
              <w:sdtPr>
                <w:tag w:val="_PLD_a86ab0ba65874193bf46821cd6a13f4f"/>
                <w:id w:val="556286477"/>
                <w:lock w:val="sdtLocked"/>
              </w:sdtPr>
              <w:sdtEndPr/>
              <w:sdtContent>
                <w:tc>
                  <w:tcPr>
                    <w:tcW w:w="697" w:type="pct"/>
                    <w:vAlign w:val="center"/>
                  </w:tcPr>
                  <w:p w:rsidR="00E572FE" w:rsidRDefault="00E572FE" w:rsidP="0088518B">
                    <w:pPr>
                      <w:jc w:val="center"/>
                      <w:rPr>
                        <w:szCs w:val="21"/>
                      </w:rPr>
                    </w:pPr>
                    <w:r>
                      <w:rPr>
                        <w:szCs w:val="21"/>
                      </w:rPr>
                      <w:t>参加股东大会情况</w:t>
                    </w:r>
                  </w:p>
                </w:tc>
              </w:sdtContent>
            </w:sdt>
          </w:tr>
          <w:tr w:rsidR="00E572FE" w:rsidTr="00E572FE">
            <w:trPr>
              <w:trHeight w:val="120"/>
            </w:trPr>
            <w:tc>
              <w:tcPr>
                <w:tcW w:w="541" w:type="pct"/>
                <w:vMerge/>
              </w:tcPr>
              <w:p w:rsidR="00E572FE" w:rsidRDefault="00E572FE" w:rsidP="0088518B">
                <w:pPr>
                  <w:jc w:val="center"/>
                  <w:rPr>
                    <w:szCs w:val="21"/>
                  </w:rPr>
                </w:pPr>
              </w:p>
            </w:tc>
            <w:tc>
              <w:tcPr>
                <w:tcW w:w="467" w:type="pct"/>
                <w:vMerge/>
              </w:tcPr>
              <w:p w:rsidR="00E572FE" w:rsidRDefault="00E572FE" w:rsidP="0088518B">
                <w:pPr>
                  <w:jc w:val="center"/>
                  <w:rPr>
                    <w:szCs w:val="21"/>
                  </w:rPr>
                </w:pPr>
              </w:p>
            </w:tc>
            <w:sdt>
              <w:sdtPr>
                <w:tag w:val="_PLD_1be3bc3a3d894e22b017b70a7c691233"/>
                <w:id w:val="767354523"/>
                <w:lock w:val="sdtLocked"/>
              </w:sdtPr>
              <w:sdtEndPr/>
              <w:sdtContent>
                <w:tc>
                  <w:tcPr>
                    <w:tcW w:w="608" w:type="pct"/>
                    <w:vAlign w:val="center"/>
                  </w:tcPr>
                  <w:p w:rsidR="00E572FE" w:rsidRDefault="00E572FE" w:rsidP="0088518B">
                    <w:pPr>
                      <w:jc w:val="center"/>
                      <w:rPr>
                        <w:szCs w:val="21"/>
                      </w:rPr>
                    </w:pPr>
                    <w:r>
                      <w:rPr>
                        <w:szCs w:val="21"/>
                      </w:rPr>
                      <w:t>本年应参加董事会次数</w:t>
                    </w:r>
                  </w:p>
                </w:tc>
              </w:sdtContent>
            </w:sdt>
            <w:sdt>
              <w:sdtPr>
                <w:tag w:val="_PLD_3e45fc9802f241cb8e17735983417e9b"/>
                <w:id w:val="988130623"/>
                <w:lock w:val="sdtLocked"/>
              </w:sdtPr>
              <w:sdtEndPr/>
              <w:sdtContent>
                <w:tc>
                  <w:tcPr>
                    <w:tcW w:w="471" w:type="pct"/>
                    <w:vAlign w:val="center"/>
                  </w:tcPr>
                  <w:p w:rsidR="00E572FE" w:rsidRDefault="00E572FE" w:rsidP="0088518B">
                    <w:pPr>
                      <w:jc w:val="center"/>
                      <w:rPr>
                        <w:szCs w:val="21"/>
                      </w:rPr>
                    </w:pPr>
                    <w:r>
                      <w:rPr>
                        <w:szCs w:val="21"/>
                      </w:rPr>
                      <w:t>亲自出席次数</w:t>
                    </w:r>
                  </w:p>
                </w:tc>
              </w:sdtContent>
            </w:sdt>
            <w:sdt>
              <w:sdtPr>
                <w:tag w:val="_PLD_5b2f1e699fe34def868fe8b765d768ba"/>
                <w:id w:val="-1171404656"/>
                <w:lock w:val="sdtLocked"/>
              </w:sdtPr>
              <w:sdtEndPr/>
              <w:sdtContent>
                <w:tc>
                  <w:tcPr>
                    <w:tcW w:w="535" w:type="pct"/>
                    <w:vAlign w:val="center"/>
                  </w:tcPr>
                  <w:p w:rsidR="00E572FE" w:rsidRDefault="00E572FE" w:rsidP="0088518B">
                    <w:pPr>
                      <w:jc w:val="center"/>
                      <w:rPr>
                        <w:szCs w:val="21"/>
                      </w:rPr>
                    </w:pPr>
                    <w:r>
                      <w:rPr>
                        <w:szCs w:val="21"/>
                      </w:rPr>
                      <w:t>以通讯方式参加次数</w:t>
                    </w:r>
                  </w:p>
                </w:tc>
              </w:sdtContent>
            </w:sdt>
            <w:sdt>
              <w:sdtPr>
                <w:tag w:val="_PLD_981a0cb863d94703a5482c1ca67d4cb5"/>
                <w:id w:val="-1361890680"/>
                <w:lock w:val="sdtLocked"/>
              </w:sdtPr>
              <w:sdtEndPr/>
              <w:sdtContent>
                <w:tc>
                  <w:tcPr>
                    <w:tcW w:w="500" w:type="pct"/>
                    <w:vAlign w:val="center"/>
                  </w:tcPr>
                  <w:p w:rsidR="00E572FE" w:rsidRDefault="00E572FE" w:rsidP="0088518B">
                    <w:pPr>
                      <w:jc w:val="center"/>
                      <w:rPr>
                        <w:szCs w:val="21"/>
                      </w:rPr>
                    </w:pPr>
                    <w:r>
                      <w:rPr>
                        <w:szCs w:val="21"/>
                      </w:rPr>
                      <w:t>委托出席次数</w:t>
                    </w:r>
                  </w:p>
                </w:tc>
              </w:sdtContent>
            </w:sdt>
            <w:sdt>
              <w:sdtPr>
                <w:tag w:val="_PLD_e955143b8973461bb11aa6e64e6bb542"/>
                <w:id w:val="-296524520"/>
                <w:lock w:val="sdtLocked"/>
              </w:sdtPr>
              <w:sdtEndPr/>
              <w:sdtContent>
                <w:tc>
                  <w:tcPr>
                    <w:tcW w:w="467" w:type="pct"/>
                    <w:vAlign w:val="center"/>
                  </w:tcPr>
                  <w:p w:rsidR="00E572FE" w:rsidRDefault="00E572FE" w:rsidP="0088518B">
                    <w:pPr>
                      <w:jc w:val="center"/>
                      <w:rPr>
                        <w:szCs w:val="21"/>
                      </w:rPr>
                    </w:pPr>
                    <w:r>
                      <w:rPr>
                        <w:szCs w:val="21"/>
                      </w:rPr>
                      <w:t>缺席</w:t>
                    </w:r>
                  </w:p>
                  <w:p w:rsidR="00E572FE" w:rsidRDefault="00E572FE" w:rsidP="0088518B">
                    <w:pPr>
                      <w:jc w:val="center"/>
                      <w:rPr>
                        <w:szCs w:val="21"/>
                      </w:rPr>
                    </w:pPr>
                    <w:r>
                      <w:rPr>
                        <w:szCs w:val="21"/>
                      </w:rPr>
                      <w:t>次数</w:t>
                    </w:r>
                  </w:p>
                </w:tc>
              </w:sdtContent>
            </w:sdt>
            <w:sdt>
              <w:sdtPr>
                <w:tag w:val="_PLD_c94de7a455d94af5b8ffe4cc736c4b46"/>
                <w:id w:val="-1278948244"/>
                <w:lock w:val="sdtLocked"/>
              </w:sdtPr>
              <w:sdtEndPr/>
              <w:sdtContent>
                <w:tc>
                  <w:tcPr>
                    <w:tcW w:w="714" w:type="pct"/>
                    <w:vAlign w:val="center"/>
                  </w:tcPr>
                  <w:p w:rsidR="00E572FE" w:rsidRDefault="00E572FE" w:rsidP="0088518B">
                    <w:pPr>
                      <w:jc w:val="center"/>
                      <w:rPr>
                        <w:szCs w:val="21"/>
                      </w:rPr>
                    </w:pPr>
                    <w:r>
                      <w:rPr>
                        <w:szCs w:val="21"/>
                      </w:rPr>
                      <w:t>是否连续两次未亲自参加会议</w:t>
                    </w:r>
                  </w:p>
                </w:tc>
              </w:sdtContent>
            </w:sdt>
            <w:sdt>
              <w:sdtPr>
                <w:tag w:val="_PLD_7f17c2a5ff9540709fafff9460b0756d"/>
                <w:id w:val="-982764598"/>
                <w:lock w:val="sdtLocked"/>
              </w:sdtPr>
              <w:sdtEndPr/>
              <w:sdtContent>
                <w:tc>
                  <w:tcPr>
                    <w:tcW w:w="697" w:type="pct"/>
                    <w:vAlign w:val="center"/>
                  </w:tcPr>
                  <w:p w:rsidR="00E572FE" w:rsidRDefault="00E572FE" w:rsidP="0088518B">
                    <w:pPr>
                      <w:jc w:val="center"/>
                      <w:rPr>
                        <w:b/>
                        <w:szCs w:val="21"/>
                      </w:rPr>
                    </w:pPr>
                    <w:r>
                      <w:rPr>
                        <w:szCs w:val="21"/>
                      </w:rPr>
                      <w:t>出席股东大会的次数</w:t>
                    </w:r>
                  </w:p>
                </w:tc>
              </w:sdtContent>
            </w:sdt>
          </w:tr>
          <w:sdt>
            <w:sdtPr>
              <w:rPr>
                <w:rFonts w:asciiTheme="minorHAnsi" w:eastAsiaTheme="minorEastAsia" w:hAnsiTheme="minorHAnsi" w:cstheme="minorBidi" w:hint="eastAsia"/>
                <w:szCs w:val="21"/>
              </w:rPr>
              <w:alias w:val="董事参加董事会的出席情况明细"/>
              <w:tag w:val="_TUP_21f02a2c29cc41bba590120cf14b9bc6"/>
              <w:id w:val="1586417009"/>
              <w:lock w:val="sdtLocked"/>
            </w:sdtPr>
            <w:sdtEndPr/>
            <w:sdtContent>
              <w:tr w:rsidR="00E572FE" w:rsidTr="00E572FE">
                <w:trPr>
                  <w:trHeight w:val="77"/>
                </w:trPr>
                <w:tc>
                  <w:tcPr>
                    <w:tcW w:w="541" w:type="pct"/>
                  </w:tcPr>
                  <w:p w:rsidR="00E572FE" w:rsidRDefault="00E572FE" w:rsidP="0088518B">
                    <w:pPr>
                      <w:rPr>
                        <w:szCs w:val="21"/>
                      </w:rPr>
                    </w:pPr>
                    <w:r>
                      <w:t>赵唯一</w:t>
                    </w:r>
                  </w:p>
                </w:tc>
                <w:sdt>
                  <w:sdtPr>
                    <w:rPr>
                      <w:rFonts w:hint="eastAsia"/>
                      <w:szCs w:val="21"/>
                    </w:rPr>
                    <w:alias w:val="董事参加董事会的出席情况明细-是否独立董事"/>
                    <w:tag w:val="_GBC_8f65cf2d483747a58ee92c8a36ee6375"/>
                    <w:id w:val="596759316"/>
                    <w:lock w:val="sdtLocked"/>
                    <w:comboBox>
                      <w:listItem w:displayText="是" w:value="true"/>
                      <w:listItem w:displayText="否" w:value="false"/>
                    </w:comboBox>
                  </w:sdtPr>
                  <w:sdtEndPr/>
                  <w:sdtContent>
                    <w:tc>
                      <w:tcPr>
                        <w:tcW w:w="467" w:type="pct"/>
                      </w:tcPr>
                      <w:p w:rsidR="00E572FE" w:rsidRDefault="00E572FE" w:rsidP="0088518B">
                        <w:pPr>
                          <w:jc w:val="center"/>
                          <w:rPr>
                            <w:szCs w:val="21"/>
                          </w:rPr>
                        </w:pPr>
                        <w:r>
                          <w:rPr>
                            <w:rFonts w:hint="eastAsia"/>
                            <w:szCs w:val="21"/>
                          </w:rPr>
                          <w:t>否</w:t>
                        </w:r>
                      </w:p>
                    </w:tc>
                  </w:sdtContent>
                </w:sdt>
                <w:tc>
                  <w:tcPr>
                    <w:tcW w:w="608" w:type="pct"/>
                  </w:tcPr>
                  <w:p w:rsidR="00E572FE" w:rsidRDefault="00E572FE" w:rsidP="0088518B">
                    <w:pPr>
                      <w:jc w:val="right"/>
                      <w:rPr>
                        <w:szCs w:val="21"/>
                      </w:rPr>
                    </w:pPr>
                    <w:r>
                      <w:rPr>
                        <w:rFonts w:hint="eastAsia"/>
                        <w:szCs w:val="21"/>
                      </w:rPr>
                      <w:t>10</w:t>
                    </w:r>
                  </w:p>
                </w:tc>
                <w:tc>
                  <w:tcPr>
                    <w:tcW w:w="471" w:type="pct"/>
                  </w:tcPr>
                  <w:p w:rsidR="00E572FE" w:rsidRDefault="00E572FE" w:rsidP="0088518B">
                    <w:pPr>
                      <w:jc w:val="right"/>
                      <w:rPr>
                        <w:szCs w:val="21"/>
                      </w:rPr>
                    </w:pPr>
                    <w:r>
                      <w:rPr>
                        <w:rFonts w:hint="eastAsia"/>
                        <w:szCs w:val="21"/>
                      </w:rPr>
                      <w:t>4</w:t>
                    </w:r>
                  </w:p>
                </w:tc>
                <w:tc>
                  <w:tcPr>
                    <w:tcW w:w="535" w:type="pct"/>
                  </w:tcPr>
                  <w:p w:rsidR="00E572FE" w:rsidRDefault="00E572FE" w:rsidP="0088518B">
                    <w:pPr>
                      <w:jc w:val="right"/>
                      <w:rPr>
                        <w:szCs w:val="21"/>
                      </w:rPr>
                    </w:pPr>
                    <w:r>
                      <w:rPr>
                        <w:rFonts w:hint="eastAsia"/>
                        <w:szCs w:val="21"/>
                      </w:rPr>
                      <w:t>6</w:t>
                    </w:r>
                  </w:p>
                </w:tc>
                <w:tc>
                  <w:tcPr>
                    <w:tcW w:w="500" w:type="pct"/>
                  </w:tcPr>
                  <w:p w:rsidR="00E572FE" w:rsidRDefault="00E572FE" w:rsidP="0088518B">
                    <w:pPr>
                      <w:jc w:val="right"/>
                      <w:rPr>
                        <w:szCs w:val="21"/>
                      </w:rPr>
                    </w:pPr>
                    <w:r>
                      <w:rPr>
                        <w:rFonts w:hint="eastAsia"/>
                        <w:szCs w:val="21"/>
                      </w:rPr>
                      <w:t>0</w:t>
                    </w:r>
                  </w:p>
                </w:tc>
                <w:tc>
                  <w:tcPr>
                    <w:tcW w:w="467" w:type="pct"/>
                  </w:tcPr>
                  <w:p w:rsidR="00E572FE" w:rsidRDefault="00E572FE" w:rsidP="0088518B">
                    <w:pPr>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575484882"/>
                    <w:lock w:val="sdtLocked"/>
                    <w:comboBox>
                      <w:listItem w:displayText="是" w:value="true"/>
                      <w:listItem w:displayText="否" w:value="false"/>
                    </w:comboBox>
                  </w:sdtPr>
                  <w:sdtEndPr/>
                  <w:sdtContent>
                    <w:tc>
                      <w:tcPr>
                        <w:tcW w:w="714" w:type="pct"/>
                      </w:tcPr>
                      <w:p w:rsidR="00E572FE" w:rsidRDefault="00E572FE" w:rsidP="0088518B">
                        <w:pPr>
                          <w:jc w:val="center"/>
                          <w:rPr>
                            <w:szCs w:val="21"/>
                          </w:rPr>
                        </w:pPr>
                        <w:r>
                          <w:rPr>
                            <w:rFonts w:hint="eastAsia"/>
                            <w:szCs w:val="21"/>
                          </w:rPr>
                          <w:t>否</w:t>
                        </w:r>
                      </w:p>
                    </w:tc>
                  </w:sdtContent>
                </w:sdt>
                <w:tc>
                  <w:tcPr>
                    <w:tcW w:w="697" w:type="pct"/>
                  </w:tcPr>
                  <w:p w:rsidR="00E572FE" w:rsidRDefault="00E572FE" w:rsidP="0088518B">
                    <w:pPr>
                      <w:jc w:val="right"/>
                      <w:rPr>
                        <w:szCs w:val="21"/>
                      </w:rPr>
                    </w:pPr>
                    <w:r>
                      <w:rPr>
                        <w:rFonts w:hint="eastAsia"/>
                        <w:szCs w:val="21"/>
                      </w:rPr>
                      <w:t>6</w:t>
                    </w:r>
                  </w:p>
                </w:tc>
              </w:tr>
            </w:sdtContent>
          </w:sdt>
          <w:sdt>
            <w:sdtPr>
              <w:rPr>
                <w:rFonts w:asciiTheme="minorHAnsi" w:eastAsiaTheme="minorEastAsia" w:hAnsiTheme="minorHAnsi" w:cstheme="minorBidi" w:hint="eastAsia"/>
                <w:szCs w:val="21"/>
              </w:rPr>
              <w:alias w:val="董事参加董事会的出席情况明细"/>
              <w:tag w:val="_TUP_21f02a2c29cc41bba590120cf14b9bc6"/>
              <w:id w:val="919683956"/>
              <w:lock w:val="sdtLocked"/>
            </w:sdtPr>
            <w:sdtEndPr/>
            <w:sdtContent>
              <w:tr w:rsidR="00E572FE" w:rsidTr="00E572FE">
                <w:trPr>
                  <w:trHeight w:val="77"/>
                </w:trPr>
                <w:tc>
                  <w:tcPr>
                    <w:tcW w:w="541" w:type="pct"/>
                  </w:tcPr>
                  <w:p w:rsidR="00E572FE" w:rsidRDefault="00E572FE" w:rsidP="0088518B">
                    <w:pPr>
                      <w:rPr>
                        <w:szCs w:val="21"/>
                      </w:rPr>
                    </w:pPr>
                    <w:r>
                      <w:t>钱群山</w:t>
                    </w:r>
                  </w:p>
                </w:tc>
                <w:sdt>
                  <w:sdtPr>
                    <w:rPr>
                      <w:rFonts w:hint="eastAsia"/>
                      <w:szCs w:val="21"/>
                    </w:rPr>
                    <w:alias w:val="董事参加董事会的出席情况明细-是否独立董事"/>
                    <w:tag w:val="_GBC_8f65cf2d483747a58ee92c8a36ee6375"/>
                    <w:id w:val="-1609195603"/>
                    <w:lock w:val="sdtLocked"/>
                    <w:comboBox>
                      <w:listItem w:displayText="是" w:value="true"/>
                      <w:listItem w:displayText="否" w:value="false"/>
                    </w:comboBox>
                  </w:sdtPr>
                  <w:sdtEndPr/>
                  <w:sdtContent>
                    <w:tc>
                      <w:tcPr>
                        <w:tcW w:w="467" w:type="pct"/>
                      </w:tcPr>
                      <w:p w:rsidR="00E572FE" w:rsidRDefault="00E572FE" w:rsidP="0088518B">
                        <w:pPr>
                          <w:jc w:val="center"/>
                          <w:rPr>
                            <w:szCs w:val="21"/>
                          </w:rPr>
                        </w:pPr>
                        <w:r>
                          <w:rPr>
                            <w:rFonts w:hint="eastAsia"/>
                            <w:szCs w:val="21"/>
                          </w:rPr>
                          <w:t>否</w:t>
                        </w:r>
                      </w:p>
                    </w:tc>
                  </w:sdtContent>
                </w:sdt>
                <w:tc>
                  <w:tcPr>
                    <w:tcW w:w="608" w:type="pct"/>
                  </w:tcPr>
                  <w:p w:rsidR="00E572FE" w:rsidRDefault="00E572FE" w:rsidP="0088518B">
                    <w:pPr>
                      <w:jc w:val="right"/>
                      <w:rPr>
                        <w:szCs w:val="21"/>
                      </w:rPr>
                    </w:pPr>
                    <w:r>
                      <w:rPr>
                        <w:rFonts w:hint="eastAsia"/>
                        <w:szCs w:val="21"/>
                      </w:rPr>
                      <w:t>2</w:t>
                    </w:r>
                  </w:p>
                </w:tc>
                <w:tc>
                  <w:tcPr>
                    <w:tcW w:w="471" w:type="pct"/>
                  </w:tcPr>
                  <w:p w:rsidR="00E572FE" w:rsidRDefault="00E572FE" w:rsidP="0088518B">
                    <w:pPr>
                      <w:jc w:val="right"/>
                      <w:rPr>
                        <w:szCs w:val="21"/>
                      </w:rPr>
                    </w:pPr>
                    <w:r>
                      <w:rPr>
                        <w:rFonts w:hint="eastAsia"/>
                        <w:szCs w:val="21"/>
                      </w:rPr>
                      <w:t>1</w:t>
                    </w:r>
                  </w:p>
                </w:tc>
                <w:tc>
                  <w:tcPr>
                    <w:tcW w:w="535" w:type="pct"/>
                  </w:tcPr>
                  <w:p w:rsidR="00E572FE" w:rsidRDefault="00E572FE" w:rsidP="0088518B">
                    <w:pPr>
                      <w:jc w:val="right"/>
                      <w:rPr>
                        <w:szCs w:val="21"/>
                      </w:rPr>
                    </w:pPr>
                    <w:r>
                      <w:rPr>
                        <w:rFonts w:hint="eastAsia"/>
                        <w:szCs w:val="21"/>
                      </w:rPr>
                      <w:t>1</w:t>
                    </w:r>
                  </w:p>
                </w:tc>
                <w:tc>
                  <w:tcPr>
                    <w:tcW w:w="500" w:type="pct"/>
                  </w:tcPr>
                  <w:p w:rsidR="00E572FE" w:rsidRDefault="00E572FE" w:rsidP="0088518B">
                    <w:pPr>
                      <w:jc w:val="right"/>
                      <w:rPr>
                        <w:szCs w:val="21"/>
                      </w:rPr>
                    </w:pPr>
                    <w:r>
                      <w:rPr>
                        <w:rFonts w:hint="eastAsia"/>
                        <w:szCs w:val="21"/>
                      </w:rPr>
                      <w:t>0</w:t>
                    </w:r>
                  </w:p>
                </w:tc>
                <w:tc>
                  <w:tcPr>
                    <w:tcW w:w="467" w:type="pct"/>
                  </w:tcPr>
                  <w:p w:rsidR="00E572FE" w:rsidRDefault="00E572FE" w:rsidP="0088518B">
                    <w:pPr>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15384238"/>
                    <w:lock w:val="sdtLocked"/>
                    <w:comboBox>
                      <w:listItem w:displayText="是" w:value="true"/>
                      <w:listItem w:displayText="否" w:value="false"/>
                    </w:comboBox>
                  </w:sdtPr>
                  <w:sdtEndPr/>
                  <w:sdtContent>
                    <w:tc>
                      <w:tcPr>
                        <w:tcW w:w="714" w:type="pct"/>
                      </w:tcPr>
                      <w:p w:rsidR="00E572FE" w:rsidRDefault="00E572FE" w:rsidP="0088518B">
                        <w:pPr>
                          <w:jc w:val="center"/>
                          <w:rPr>
                            <w:szCs w:val="21"/>
                          </w:rPr>
                        </w:pPr>
                        <w:r>
                          <w:rPr>
                            <w:rFonts w:hint="eastAsia"/>
                            <w:szCs w:val="21"/>
                          </w:rPr>
                          <w:t>否</w:t>
                        </w:r>
                      </w:p>
                    </w:tc>
                  </w:sdtContent>
                </w:sdt>
                <w:tc>
                  <w:tcPr>
                    <w:tcW w:w="697" w:type="pct"/>
                  </w:tcPr>
                  <w:p w:rsidR="00E572FE" w:rsidRDefault="00E572FE" w:rsidP="0088518B">
                    <w:pPr>
                      <w:jc w:val="right"/>
                      <w:rPr>
                        <w:szCs w:val="21"/>
                      </w:rPr>
                    </w:pPr>
                    <w:r>
                      <w:rPr>
                        <w:rFonts w:hint="eastAsia"/>
                        <w:szCs w:val="21"/>
                      </w:rPr>
                      <w:t>0</w:t>
                    </w:r>
                  </w:p>
                </w:tc>
              </w:tr>
            </w:sdtContent>
          </w:sdt>
          <w:sdt>
            <w:sdtPr>
              <w:rPr>
                <w:rFonts w:asciiTheme="minorHAnsi" w:eastAsiaTheme="minorEastAsia" w:hAnsiTheme="minorHAnsi" w:cstheme="minorBidi" w:hint="eastAsia"/>
                <w:szCs w:val="21"/>
              </w:rPr>
              <w:alias w:val="董事参加董事会的出席情况明细"/>
              <w:tag w:val="_TUP_21f02a2c29cc41bba590120cf14b9bc6"/>
              <w:id w:val="-144981870"/>
              <w:lock w:val="sdtLocked"/>
            </w:sdtPr>
            <w:sdtEndPr/>
            <w:sdtContent>
              <w:tr w:rsidR="00E572FE" w:rsidTr="00E572FE">
                <w:trPr>
                  <w:trHeight w:val="77"/>
                </w:trPr>
                <w:tc>
                  <w:tcPr>
                    <w:tcW w:w="541" w:type="pct"/>
                  </w:tcPr>
                  <w:p w:rsidR="00E572FE" w:rsidRDefault="00E572FE" w:rsidP="0088518B">
                    <w:pPr>
                      <w:rPr>
                        <w:szCs w:val="21"/>
                      </w:rPr>
                    </w:pPr>
                    <w:r>
                      <w:t>钱群英</w:t>
                    </w:r>
                  </w:p>
                </w:tc>
                <w:sdt>
                  <w:sdtPr>
                    <w:rPr>
                      <w:rFonts w:hint="eastAsia"/>
                      <w:szCs w:val="21"/>
                    </w:rPr>
                    <w:alias w:val="董事参加董事会的出席情况明细-是否独立董事"/>
                    <w:tag w:val="_GBC_8f65cf2d483747a58ee92c8a36ee6375"/>
                    <w:id w:val="21913558"/>
                    <w:lock w:val="sdtLocked"/>
                    <w:comboBox>
                      <w:listItem w:displayText="是" w:value="true"/>
                      <w:listItem w:displayText="否" w:value="false"/>
                    </w:comboBox>
                  </w:sdtPr>
                  <w:sdtEndPr/>
                  <w:sdtContent>
                    <w:tc>
                      <w:tcPr>
                        <w:tcW w:w="467" w:type="pct"/>
                      </w:tcPr>
                      <w:p w:rsidR="00E572FE" w:rsidRDefault="00E572FE" w:rsidP="0088518B">
                        <w:pPr>
                          <w:jc w:val="center"/>
                          <w:rPr>
                            <w:szCs w:val="21"/>
                          </w:rPr>
                        </w:pPr>
                        <w:r>
                          <w:rPr>
                            <w:rFonts w:hint="eastAsia"/>
                            <w:szCs w:val="21"/>
                          </w:rPr>
                          <w:t>否</w:t>
                        </w:r>
                      </w:p>
                    </w:tc>
                  </w:sdtContent>
                </w:sdt>
                <w:tc>
                  <w:tcPr>
                    <w:tcW w:w="608" w:type="pct"/>
                  </w:tcPr>
                  <w:p w:rsidR="00E572FE" w:rsidRDefault="00E572FE" w:rsidP="0088518B">
                    <w:pPr>
                      <w:jc w:val="right"/>
                      <w:rPr>
                        <w:szCs w:val="21"/>
                      </w:rPr>
                    </w:pPr>
                    <w:r>
                      <w:rPr>
                        <w:rFonts w:hint="eastAsia"/>
                        <w:szCs w:val="21"/>
                      </w:rPr>
                      <w:t>10</w:t>
                    </w:r>
                  </w:p>
                </w:tc>
                <w:tc>
                  <w:tcPr>
                    <w:tcW w:w="471" w:type="pct"/>
                  </w:tcPr>
                  <w:p w:rsidR="00E572FE" w:rsidRDefault="00E572FE" w:rsidP="0088518B">
                    <w:pPr>
                      <w:jc w:val="right"/>
                      <w:rPr>
                        <w:szCs w:val="21"/>
                      </w:rPr>
                    </w:pPr>
                    <w:r>
                      <w:rPr>
                        <w:rFonts w:hint="eastAsia"/>
                        <w:szCs w:val="21"/>
                      </w:rPr>
                      <w:t>2</w:t>
                    </w:r>
                  </w:p>
                </w:tc>
                <w:tc>
                  <w:tcPr>
                    <w:tcW w:w="535" w:type="pct"/>
                  </w:tcPr>
                  <w:p w:rsidR="00E572FE" w:rsidRDefault="00E572FE" w:rsidP="0088518B">
                    <w:pPr>
                      <w:jc w:val="right"/>
                      <w:rPr>
                        <w:szCs w:val="21"/>
                      </w:rPr>
                    </w:pPr>
                    <w:r>
                      <w:rPr>
                        <w:rFonts w:hint="eastAsia"/>
                        <w:szCs w:val="21"/>
                      </w:rPr>
                      <w:t>8</w:t>
                    </w:r>
                  </w:p>
                </w:tc>
                <w:tc>
                  <w:tcPr>
                    <w:tcW w:w="500" w:type="pct"/>
                  </w:tcPr>
                  <w:p w:rsidR="00E572FE" w:rsidRDefault="00E572FE" w:rsidP="0088518B">
                    <w:pPr>
                      <w:jc w:val="right"/>
                      <w:rPr>
                        <w:szCs w:val="21"/>
                      </w:rPr>
                    </w:pPr>
                    <w:r>
                      <w:rPr>
                        <w:rFonts w:hint="eastAsia"/>
                        <w:szCs w:val="21"/>
                      </w:rPr>
                      <w:t>0</w:t>
                    </w:r>
                  </w:p>
                </w:tc>
                <w:tc>
                  <w:tcPr>
                    <w:tcW w:w="467" w:type="pct"/>
                  </w:tcPr>
                  <w:p w:rsidR="00E572FE" w:rsidRDefault="00E572FE" w:rsidP="0088518B">
                    <w:pPr>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604968164"/>
                    <w:lock w:val="sdtLocked"/>
                    <w:comboBox>
                      <w:listItem w:displayText="是" w:value="true"/>
                      <w:listItem w:displayText="否" w:value="false"/>
                    </w:comboBox>
                  </w:sdtPr>
                  <w:sdtEndPr/>
                  <w:sdtContent>
                    <w:tc>
                      <w:tcPr>
                        <w:tcW w:w="714" w:type="pct"/>
                      </w:tcPr>
                      <w:p w:rsidR="00E572FE" w:rsidRDefault="00E572FE" w:rsidP="0088518B">
                        <w:pPr>
                          <w:jc w:val="center"/>
                          <w:rPr>
                            <w:szCs w:val="21"/>
                          </w:rPr>
                        </w:pPr>
                        <w:r>
                          <w:rPr>
                            <w:rFonts w:hint="eastAsia"/>
                            <w:szCs w:val="21"/>
                          </w:rPr>
                          <w:t>否</w:t>
                        </w:r>
                      </w:p>
                    </w:tc>
                  </w:sdtContent>
                </w:sdt>
                <w:tc>
                  <w:tcPr>
                    <w:tcW w:w="697" w:type="pct"/>
                  </w:tcPr>
                  <w:p w:rsidR="00E572FE" w:rsidRDefault="00E572FE" w:rsidP="0088518B">
                    <w:pPr>
                      <w:jc w:val="right"/>
                      <w:rPr>
                        <w:szCs w:val="21"/>
                      </w:rPr>
                    </w:pPr>
                    <w:r>
                      <w:rPr>
                        <w:rFonts w:hint="eastAsia"/>
                        <w:szCs w:val="21"/>
                      </w:rPr>
                      <w:t>0</w:t>
                    </w:r>
                  </w:p>
                </w:tc>
              </w:tr>
            </w:sdtContent>
          </w:sdt>
          <w:sdt>
            <w:sdtPr>
              <w:rPr>
                <w:rFonts w:asciiTheme="minorHAnsi" w:eastAsiaTheme="minorEastAsia" w:hAnsiTheme="minorHAnsi" w:cstheme="minorBidi" w:hint="eastAsia"/>
                <w:szCs w:val="21"/>
              </w:rPr>
              <w:alias w:val="董事参加董事会的出席情况明细"/>
              <w:tag w:val="_TUP_21f02a2c29cc41bba590120cf14b9bc6"/>
              <w:id w:val="-558253597"/>
              <w:lock w:val="sdtLocked"/>
            </w:sdtPr>
            <w:sdtEndPr/>
            <w:sdtContent>
              <w:tr w:rsidR="00E572FE" w:rsidTr="00E572FE">
                <w:trPr>
                  <w:trHeight w:val="77"/>
                </w:trPr>
                <w:tc>
                  <w:tcPr>
                    <w:tcW w:w="541" w:type="pct"/>
                  </w:tcPr>
                  <w:p w:rsidR="00E572FE" w:rsidRDefault="00E572FE" w:rsidP="0088518B">
                    <w:pPr>
                      <w:rPr>
                        <w:szCs w:val="21"/>
                      </w:rPr>
                    </w:pPr>
                    <w:r>
                      <w:t>姚建林</w:t>
                    </w:r>
                  </w:p>
                </w:tc>
                <w:sdt>
                  <w:sdtPr>
                    <w:rPr>
                      <w:rFonts w:hint="eastAsia"/>
                      <w:szCs w:val="21"/>
                    </w:rPr>
                    <w:alias w:val="董事参加董事会的出席情况明细-是否独立董事"/>
                    <w:tag w:val="_GBC_8f65cf2d483747a58ee92c8a36ee6375"/>
                    <w:id w:val="248858126"/>
                    <w:lock w:val="sdtLocked"/>
                    <w:comboBox>
                      <w:listItem w:displayText="是" w:value="true"/>
                      <w:listItem w:displayText="否" w:value="false"/>
                    </w:comboBox>
                  </w:sdtPr>
                  <w:sdtEndPr/>
                  <w:sdtContent>
                    <w:tc>
                      <w:tcPr>
                        <w:tcW w:w="467" w:type="pct"/>
                      </w:tcPr>
                      <w:p w:rsidR="00E572FE" w:rsidRDefault="00E572FE" w:rsidP="0088518B">
                        <w:pPr>
                          <w:jc w:val="center"/>
                          <w:rPr>
                            <w:szCs w:val="21"/>
                          </w:rPr>
                        </w:pPr>
                        <w:r>
                          <w:rPr>
                            <w:rFonts w:hint="eastAsia"/>
                            <w:szCs w:val="21"/>
                          </w:rPr>
                          <w:t>否</w:t>
                        </w:r>
                      </w:p>
                    </w:tc>
                  </w:sdtContent>
                </w:sdt>
                <w:tc>
                  <w:tcPr>
                    <w:tcW w:w="608" w:type="pct"/>
                  </w:tcPr>
                  <w:p w:rsidR="00E572FE" w:rsidRDefault="00E572FE" w:rsidP="0088518B">
                    <w:pPr>
                      <w:jc w:val="right"/>
                      <w:rPr>
                        <w:szCs w:val="21"/>
                      </w:rPr>
                    </w:pPr>
                    <w:r>
                      <w:t>10</w:t>
                    </w:r>
                  </w:p>
                </w:tc>
                <w:tc>
                  <w:tcPr>
                    <w:tcW w:w="471" w:type="pct"/>
                  </w:tcPr>
                  <w:p w:rsidR="00E572FE" w:rsidRDefault="00E572FE" w:rsidP="0088518B">
                    <w:pPr>
                      <w:jc w:val="right"/>
                      <w:rPr>
                        <w:szCs w:val="21"/>
                      </w:rPr>
                    </w:pPr>
                    <w:r>
                      <w:t>3</w:t>
                    </w:r>
                  </w:p>
                </w:tc>
                <w:tc>
                  <w:tcPr>
                    <w:tcW w:w="535" w:type="pct"/>
                  </w:tcPr>
                  <w:p w:rsidR="00E572FE" w:rsidRDefault="00E572FE" w:rsidP="0088518B">
                    <w:pPr>
                      <w:jc w:val="right"/>
                      <w:rPr>
                        <w:szCs w:val="21"/>
                      </w:rPr>
                    </w:pPr>
                    <w:r>
                      <w:t>7</w:t>
                    </w:r>
                  </w:p>
                </w:tc>
                <w:tc>
                  <w:tcPr>
                    <w:tcW w:w="500" w:type="pct"/>
                  </w:tcPr>
                  <w:p w:rsidR="00E572FE" w:rsidRDefault="00E572FE" w:rsidP="0088518B">
                    <w:pPr>
                      <w:jc w:val="right"/>
                      <w:rPr>
                        <w:szCs w:val="21"/>
                      </w:rPr>
                    </w:pPr>
                    <w:r>
                      <w:t>0</w:t>
                    </w:r>
                  </w:p>
                </w:tc>
                <w:tc>
                  <w:tcPr>
                    <w:tcW w:w="467" w:type="pct"/>
                  </w:tcPr>
                  <w:p w:rsidR="00E572FE" w:rsidRDefault="00E572FE" w:rsidP="0088518B">
                    <w:pPr>
                      <w:jc w:val="right"/>
                      <w:rPr>
                        <w:szCs w:val="21"/>
                      </w:rPr>
                    </w:pPr>
                    <w:r>
                      <w:t>0</w:t>
                    </w:r>
                  </w:p>
                </w:tc>
                <w:sdt>
                  <w:sdtPr>
                    <w:rPr>
                      <w:rFonts w:hint="eastAsia"/>
                      <w:szCs w:val="21"/>
                    </w:rPr>
                    <w:alias w:val="董事参加董事会的出席情况明细-是否连续两次未亲自参加会议"/>
                    <w:tag w:val="_GBC_4748dc7c4f9b495f9d97d5c22a5e08e6"/>
                    <w:id w:val="-763918249"/>
                    <w:lock w:val="sdtLocked"/>
                    <w:comboBox>
                      <w:listItem w:displayText="是" w:value="true"/>
                      <w:listItem w:displayText="否" w:value="false"/>
                    </w:comboBox>
                  </w:sdtPr>
                  <w:sdtEndPr/>
                  <w:sdtContent>
                    <w:tc>
                      <w:tcPr>
                        <w:tcW w:w="714" w:type="pct"/>
                      </w:tcPr>
                      <w:p w:rsidR="00E572FE" w:rsidRDefault="00E572FE" w:rsidP="0088518B">
                        <w:pPr>
                          <w:jc w:val="center"/>
                          <w:rPr>
                            <w:szCs w:val="21"/>
                          </w:rPr>
                        </w:pPr>
                        <w:r>
                          <w:rPr>
                            <w:rFonts w:hint="eastAsia"/>
                            <w:szCs w:val="21"/>
                          </w:rPr>
                          <w:t>否</w:t>
                        </w:r>
                      </w:p>
                    </w:tc>
                  </w:sdtContent>
                </w:sdt>
                <w:tc>
                  <w:tcPr>
                    <w:tcW w:w="697" w:type="pct"/>
                  </w:tcPr>
                  <w:p w:rsidR="00E572FE" w:rsidRDefault="00E572FE" w:rsidP="0088518B">
                    <w:pPr>
                      <w:jc w:val="right"/>
                      <w:rPr>
                        <w:szCs w:val="21"/>
                      </w:rPr>
                    </w:pPr>
                    <w:r>
                      <w:t>3</w:t>
                    </w:r>
                  </w:p>
                </w:tc>
              </w:tr>
            </w:sdtContent>
          </w:sdt>
          <w:sdt>
            <w:sdtPr>
              <w:rPr>
                <w:rFonts w:asciiTheme="minorHAnsi" w:eastAsiaTheme="minorEastAsia" w:hAnsiTheme="minorHAnsi" w:cstheme="minorBidi" w:hint="eastAsia"/>
                <w:szCs w:val="21"/>
              </w:rPr>
              <w:alias w:val="董事参加董事会的出席情况明细"/>
              <w:tag w:val="_TUP_21f02a2c29cc41bba590120cf14b9bc6"/>
              <w:id w:val="1520355271"/>
              <w:lock w:val="sdtLocked"/>
            </w:sdtPr>
            <w:sdtEndPr/>
            <w:sdtContent>
              <w:tr w:rsidR="00E572FE" w:rsidTr="00E572FE">
                <w:trPr>
                  <w:trHeight w:val="77"/>
                </w:trPr>
                <w:tc>
                  <w:tcPr>
                    <w:tcW w:w="541" w:type="pct"/>
                  </w:tcPr>
                  <w:p w:rsidR="00E572FE" w:rsidRDefault="00E572FE" w:rsidP="0088518B">
                    <w:pPr>
                      <w:rPr>
                        <w:szCs w:val="21"/>
                      </w:rPr>
                    </w:pPr>
                    <w:proofErr w:type="gramStart"/>
                    <w:r>
                      <w:t>林加善</w:t>
                    </w:r>
                    <w:proofErr w:type="gramEnd"/>
                  </w:p>
                </w:tc>
                <w:sdt>
                  <w:sdtPr>
                    <w:rPr>
                      <w:rFonts w:hint="eastAsia"/>
                      <w:szCs w:val="21"/>
                    </w:rPr>
                    <w:alias w:val="董事参加董事会的出席情况明细-是否独立董事"/>
                    <w:tag w:val="_GBC_8f65cf2d483747a58ee92c8a36ee6375"/>
                    <w:id w:val="-1675412071"/>
                    <w:lock w:val="sdtLocked"/>
                    <w:comboBox>
                      <w:listItem w:displayText="是" w:value="true"/>
                      <w:listItem w:displayText="否" w:value="false"/>
                    </w:comboBox>
                  </w:sdtPr>
                  <w:sdtEndPr/>
                  <w:sdtContent>
                    <w:tc>
                      <w:tcPr>
                        <w:tcW w:w="467" w:type="pct"/>
                      </w:tcPr>
                      <w:p w:rsidR="00E572FE" w:rsidRDefault="00E572FE" w:rsidP="0088518B">
                        <w:pPr>
                          <w:jc w:val="center"/>
                          <w:rPr>
                            <w:szCs w:val="21"/>
                          </w:rPr>
                        </w:pPr>
                        <w:r>
                          <w:rPr>
                            <w:rFonts w:hint="eastAsia"/>
                            <w:szCs w:val="21"/>
                          </w:rPr>
                          <w:t>否</w:t>
                        </w:r>
                      </w:p>
                    </w:tc>
                  </w:sdtContent>
                </w:sdt>
                <w:tc>
                  <w:tcPr>
                    <w:tcW w:w="608" w:type="pct"/>
                  </w:tcPr>
                  <w:p w:rsidR="00E572FE" w:rsidRDefault="00E572FE" w:rsidP="0088518B">
                    <w:pPr>
                      <w:jc w:val="right"/>
                      <w:rPr>
                        <w:szCs w:val="21"/>
                      </w:rPr>
                    </w:pPr>
                    <w:r>
                      <w:rPr>
                        <w:rFonts w:hint="eastAsia"/>
                        <w:szCs w:val="21"/>
                      </w:rPr>
                      <w:t>10</w:t>
                    </w:r>
                  </w:p>
                </w:tc>
                <w:tc>
                  <w:tcPr>
                    <w:tcW w:w="471" w:type="pct"/>
                  </w:tcPr>
                  <w:p w:rsidR="00E572FE" w:rsidRDefault="00E572FE" w:rsidP="0088518B">
                    <w:pPr>
                      <w:jc w:val="right"/>
                      <w:rPr>
                        <w:szCs w:val="21"/>
                      </w:rPr>
                    </w:pPr>
                    <w:r>
                      <w:rPr>
                        <w:rFonts w:hint="eastAsia"/>
                        <w:szCs w:val="21"/>
                      </w:rPr>
                      <w:t>3</w:t>
                    </w:r>
                  </w:p>
                </w:tc>
                <w:tc>
                  <w:tcPr>
                    <w:tcW w:w="535" w:type="pct"/>
                  </w:tcPr>
                  <w:p w:rsidR="00E572FE" w:rsidRDefault="00E572FE" w:rsidP="0088518B">
                    <w:pPr>
                      <w:jc w:val="right"/>
                      <w:rPr>
                        <w:szCs w:val="21"/>
                      </w:rPr>
                    </w:pPr>
                    <w:r>
                      <w:rPr>
                        <w:rFonts w:hint="eastAsia"/>
                        <w:szCs w:val="21"/>
                      </w:rPr>
                      <w:t>7</w:t>
                    </w:r>
                  </w:p>
                </w:tc>
                <w:tc>
                  <w:tcPr>
                    <w:tcW w:w="500" w:type="pct"/>
                  </w:tcPr>
                  <w:p w:rsidR="00E572FE" w:rsidRDefault="00E572FE" w:rsidP="0088518B">
                    <w:pPr>
                      <w:jc w:val="right"/>
                      <w:rPr>
                        <w:szCs w:val="21"/>
                      </w:rPr>
                    </w:pPr>
                    <w:r>
                      <w:rPr>
                        <w:rFonts w:hint="eastAsia"/>
                        <w:szCs w:val="21"/>
                      </w:rPr>
                      <w:t>0</w:t>
                    </w:r>
                  </w:p>
                </w:tc>
                <w:tc>
                  <w:tcPr>
                    <w:tcW w:w="467" w:type="pct"/>
                  </w:tcPr>
                  <w:p w:rsidR="00E572FE" w:rsidRDefault="00E572FE" w:rsidP="0088518B">
                    <w:pPr>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1495223906"/>
                    <w:lock w:val="sdtLocked"/>
                    <w:comboBox>
                      <w:listItem w:displayText="是" w:value="true"/>
                      <w:listItem w:displayText="否" w:value="false"/>
                    </w:comboBox>
                  </w:sdtPr>
                  <w:sdtEndPr/>
                  <w:sdtContent>
                    <w:tc>
                      <w:tcPr>
                        <w:tcW w:w="714" w:type="pct"/>
                      </w:tcPr>
                      <w:p w:rsidR="00E572FE" w:rsidRDefault="00E572FE" w:rsidP="0088518B">
                        <w:pPr>
                          <w:jc w:val="center"/>
                          <w:rPr>
                            <w:szCs w:val="21"/>
                          </w:rPr>
                        </w:pPr>
                        <w:r>
                          <w:rPr>
                            <w:rFonts w:hint="eastAsia"/>
                            <w:szCs w:val="21"/>
                          </w:rPr>
                          <w:t>否</w:t>
                        </w:r>
                      </w:p>
                    </w:tc>
                  </w:sdtContent>
                </w:sdt>
                <w:tc>
                  <w:tcPr>
                    <w:tcW w:w="697" w:type="pct"/>
                  </w:tcPr>
                  <w:p w:rsidR="00E572FE" w:rsidRDefault="00E572FE" w:rsidP="0088518B">
                    <w:pPr>
                      <w:jc w:val="right"/>
                      <w:rPr>
                        <w:szCs w:val="21"/>
                      </w:rPr>
                    </w:pPr>
                    <w:r>
                      <w:rPr>
                        <w:rFonts w:hint="eastAsia"/>
                        <w:szCs w:val="21"/>
                      </w:rPr>
                      <w:t>4</w:t>
                    </w:r>
                  </w:p>
                </w:tc>
              </w:tr>
            </w:sdtContent>
          </w:sdt>
          <w:sdt>
            <w:sdtPr>
              <w:rPr>
                <w:rFonts w:asciiTheme="minorHAnsi" w:eastAsiaTheme="minorEastAsia" w:hAnsiTheme="minorHAnsi" w:cstheme="minorBidi" w:hint="eastAsia"/>
                <w:szCs w:val="21"/>
              </w:rPr>
              <w:alias w:val="董事参加董事会的出席情况明细"/>
              <w:tag w:val="_TUP_21f02a2c29cc41bba590120cf14b9bc6"/>
              <w:id w:val="-393435249"/>
              <w:lock w:val="sdtLocked"/>
            </w:sdtPr>
            <w:sdtEndPr/>
            <w:sdtContent>
              <w:tr w:rsidR="00E572FE" w:rsidTr="00E572FE">
                <w:trPr>
                  <w:trHeight w:val="77"/>
                </w:trPr>
                <w:tc>
                  <w:tcPr>
                    <w:tcW w:w="541" w:type="pct"/>
                  </w:tcPr>
                  <w:p w:rsidR="00E572FE" w:rsidRDefault="00E572FE" w:rsidP="0088518B">
                    <w:pPr>
                      <w:rPr>
                        <w:szCs w:val="21"/>
                      </w:rPr>
                    </w:pPr>
                    <w:r>
                      <w:t>王小刚</w:t>
                    </w:r>
                  </w:p>
                </w:tc>
                <w:sdt>
                  <w:sdtPr>
                    <w:rPr>
                      <w:rFonts w:hint="eastAsia"/>
                      <w:szCs w:val="21"/>
                    </w:rPr>
                    <w:alias w:val="董事参加董事会的出席情况明细-是否独立董事"/>
                    <w:tag w:val="_GBC_8f65cf2d483747a58ee92c8a36ee6375"/>
                    <w:id w:val="-1971206088"/>
                    <w:lock w:val="sdtLocked"/>
                    <w:comboBox>
                      <w:listItem w:displayText="是" w:value="true"/>
                      <w:listItem w:displayText="否" w:value="false"/>
                    </w:comboBox>
                  </w:sdtPr>
                  <w:sdtEndPr/>
                  <w:sdtContent>
                    <w:tc>
                      <w:tcPr>
                        <w:tcW w:w="467" w:type="pct"/>
                      </w:tcPr>
                      <w:p w:rsidR="00E572FE" w:rsidRDefault="00E572FE" w:rsidP="0088518B">
                        <w:pPr>
                          <w:jc w:val="center"/>
                          <w:rPr>
                            <w:szCs w:val="21"/>
                          </w:rPr>
                        </w:pPr>
                        <w:r>
                          <w:rPr>
                            <w:rFonts w:hint="eastAsia"/>
                            <w:szCs w:val="21"/>
                          </w:rPr>
                          <w:t>否</w:t>
                        </w:r>
                      </w:p>
                    </w:tc>
                  </w:sdtContent>
                </w:sdt>
                <w:tc>
                  <w:tcPr>
                    <w:tcW w:w="608" w:type="pct"/>
                  </w:tcPr>
                  <w:p w:rsidR="00E572FE" w:rsidRDefault="00E572FE" w:rsidP="0088518B">
                    <w:pPr>
                      <w:jc w:val="right"/>
                      <w:rPr>
                        <w:szCs w:val="21"/>
                      </w:rPr>
                    </w:pPr>
                    <w:r>
                      <w:rPr>
                        <w:rFonts w:hint="eastAsia"/>
                        <w:szCs w:val="21"/>
                      </w:rPr>
                      <w:t>10</w:t>
                    </w:r>
                  </w:p>
                </w:tc>
                <w:tc>
                  <w:tcPr>
                    <w:tcW w:w="471" w:type="pct"/>
                  </w:tcPr>
                  <w:p w:rsidR="00E572FE" w:rsidRDefault="00E572FE" w:rsidP="0088518B">
                    <w:pPr>
                      <w:jc w:val="right"/>
                      <w:rPr>
                        <w:szCs w:val="21"/>
                      </w:rPr>
                    </w:pPr>
                    <w:r>
                      <w:rPr>
                        <w:rFonts w:hint="eastAsia"/>
                        <w:szCs w:val="21"/>
                      </w:rPr>
                      <w:t>3</w:t>
                    </w:r>
                  </w:p>
                </w:tc>
                <w:tc>
                  <w:tcPr>
                    <w:tcW w:w="535" w:type="pct"/>
                  </w:tcPr>
                  <w:p w:rsidR="00E572FE" w:rsidRDefault="00E572FE" w:rsidP="0088518B">
                    <w:pPr>
                      <w:jc w:val="right"/>
                      <w:rPr>
                        <w:szCs w:val="21"/>
                      </w:rPr>
                    </w:pPr>
                    <w:r>
                      <w:rPr>
                        <w:rFonts w:hint="eastAsia"/>
                        <w:szCs w:val="21"/>
                      </w:rPr>
                      <w:t>7</w:t>
                    </w:r>
                  </w:p>
                </w:tc>
                <w:tc>
                  <w:tcPr>
                    <w:tcW w:w="500" w:type="pct"/>
                  </w:tcPr>
                  <w:p w:rsidR="00E572FE" w:rsidRDefault="00E572FE" w:rsidP="0088518B">
                    <w:pPr>
                      <w:jc w:val="right"/>
                      <w:rPr>
                        <w:szCs w:val="21"/>
                      </w:rPr>
                    </w:pPr>
                    <w:r>
                      <w:rPr>
                        <w:rFonts w:hint="eastAsia"/>
                        <w:szCs w:val="21"/>
                      </w:rPr>
                      <w:t>0</w:t>
                    </w:r>
                  </w:p>
                </w:tc>
                <w:tc>
                  <w:tcPr>
                    <w:tcW w:w="467" w:type="pct"/>
                  </w:tcPr>
                  <w:p w:rsidR="00E572FE" w:rsidRDefault="00E572FE" w:rsidP="0088518B">
                    <w:pPr>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1859767325"/>
                    <w:lock w:val="sdtLocked"/>
                    <w:comboBox>
                      <w:listItem w:displayText="是" w:value="true"/>
                      <w:listItem w:displayText="否" w:value="false"/>
                    </w:comboBox>
                  </w:sdtPr>
                  <w:sdtEndPr/>
                  <w:sdtContent>
                    <w:tc>
                      <w:tcPr>
                        <w:tcW w:w="714" w:type="pct"/>
                      </w:tcPr>
                      <w:p w:rsidR="00E572FE" w:rsidRDefault="00E572FE" w:rsidP="0088518B">
                        <w:pPr>
                          <w:jc w:val="center"/>
                          <w:rPr>
                            <w:szCs w:val="21"/>
                          </w:rPr>
                        </w:pPr>
                        <w:r>
                          <w:rPr>
                            <w:rFonts w:hint="eastAsia"/>
                            <w:szCs w:val="21"/>
                          </w:rPr>
                          <w:t>否</w:t>
                        </w:r>
                      </w:p>
                    </w:tc>
                  </w:sdtContent>
                </w:sdt>
                <w:tc>
                  <w:tcPr>
                    <w:tcW w:w="697" w:type="pct"/>
                  </w:tcPr>
                  <w:p w:rsidR="00E572FE" w:rsidRDefault="00E572FE" w:rsidP="0088518B">
                    <w:pPr>
                      <w:jc w:val="right"/>
                      <w:rPr>
                        <w:szCs w:val="21"/>
                      </w:rPr>
                    </w:pPr>
                    <w:r>
                      <w:rPr>
                        <w:rFonts w:hint="eastAsia"/>
                        <w:szCs w:val="21"/>
                      </w:rPr>
                      <w:t>4</w:t>
                    </w:r>
                  </w:p>
                </w:tc>
              </w:tr>
            </w:sdtContent>
          </w:sdt>
          <w:sdt>
            <w:sdtPr>
              <w:rPr>
                <w:rFonts w:asciiTheme="minorHAnsi" w:eastAsiaTheme="minorEastAsia" w:hAnsiTheme="minorHAnsi" w:cstheme="minorBidi" w:hint="eastAsia"/>
                <w:szCs w:val="21"/>
              </w:rPr>
              <w:alias w:val="董事参加董事会的出席情况明细"/>
              <w:tag w:val="_TUP_21f02a2c29cc41bba590120cf14b9bc6"/>
              <w:id w:val="-227158184"/>
              <w:lock w:val="sdtLocked"/>
            </w:sdtPr>
            <w:sdtEndPr/>
            <w:sdtContent>
              <w:tr w:rsidR="00E572FE" w:rsidTr="00E572FE">
                <w:trPr>
                  <w:trHeight w:val="77"/>
                </w:trPr>
                <w:tc>
                  <w:tcPr>
                    <w:tcW w:w="541" w:type="pct"/>
                  </w:tcPr>
                  <w:p w:rsidR="00E572FE" w:rsidRDefault="00E572FE" w:rsidP="0088518B">
                    <w:pPr>
                      <w:rPr>
                        <w:szCs w:val="21"/>
                      </w:rPr>
                    </w:pPr>
                    <w:r>
                      <w:t>张旭</w:t>
                    </w:r>
                  </w:p>
                </w:tc>
                <w:sdt>
                  <w:sdtPr>
                    <w:rPr>
                      <w:rFonts w:hint="eastAsia"/>
                      <w:szCs w:val="21"/>
                    </w:rPr>
                    <w:alias w:val="董事参加董事会的出席情况明细-是否独立董事"/>
                    <w:tag w:val="_GBC_8f65cf2d483747a58ee92c8a36ee6375"/>
                    <w:id w:val="-2113190061"/>
                    <w:lock w:val="sdtLocked"/>
                    <w:comboBox>
                      <w:listItem w:displayText="是" w:value="true"/>
                      <w:listItem w:displayText="否" w:value="false"/>
                    </w:comboBox>
                  </w:sdtPr>
                  <w:sdtEndPr/>
                  <w:sdtContent>
                    <w:tc>
                      <w:tcPr>
                        <w:tcW w:w="467" w:type="pct"/>
                      </w:tcPr>
                      <w:p w:rsidR="00E572FE" w:rsidRDefault="00E572FE" w:rsidP="0088518B">
                        <w:pPr>
                          <w:jc w:val="center"/>
                          <w:rPr>
                            <w:szCs w:val="21"/>
                          </w:rPr>
                        </w:pPr>
                        <w:r>
                          <w:rPr>
                            <w:rFonts w:hint="eastAsia"/>
                            <w:szCs w:val="21"/>
                          </w:rPr>
                          <w:t>是</w:t>
                        </w:r>
                      </w:p>
                    </w:tc>
                  </w:sdtContent>
                </w:sdt>
                <w:tc>
                  <w:tcPr>
                    <w:tcW w:w="608" w:type="pct"/>
                  </w:tcPr>
                  <w:p w:rsidR="00E572FE" w:rsidRDefault="00E572FE" w:rsidP="0088518B">
                    <w:pPr>
                      <w:jc w:val="right"/>
                      <w:rPr>
                        <w:szCs w:val="21"/>
                      </w:rPr>
                    </w:pPr>
                    <w:r>
                      <w:rPr>
                        <w:rFonts w:hint="eastAsia"/>
                        <w:szCs w:val="21"/>
                      </w:rPr>
                      <w:t>10</w:t>
                    </w:r>
                  </w:p>
                </w:tc>
                <w:tc>
                  <w:tcPr>
                    <w:tcW w:w="471" w:type="pct"/>
                  </w:tcPr>
                  <w:p w:rsidR="00E572FE" w:rsidRDefault="00E572FE" w:rsidP="0088518B">
                    <w:pPr>
                      <w:jc w:val="right"/>
                      <w:rPr>
                        <w:szCs w:val="21"/>
                      </w:rPr>
                    </w:pPr>
                    <w:r>
                      <w:rPr>
                        <w:rFonts w:hint="eastAsia"/>
                        <w:szCs w:val="21"/>
                      </w:rPr>
                      <w:t>3</w:t>
                    </w:r>
                  </w:p>
                </w:tc>
                <w:tc>
                  <w:tcPr>
                    <w:tcW w:w="535" w:type="pct"/>
                  </w:tcPr>
                  <w:p w:rsidR="00E572FE" w:rsidRDefault="00E572FE" w:rsidP="0088518B">
                    <w:pPr>
                      <w:jc w:val="right"/>
                      <w:rPr>
                        <w:szCs w:val="21"/>
                      </w:rPr>
                    </w:pPr>
                    <w:r>
                      <w:rPr>
                        <w:rFonts w:hint="eastAsia"/>
                        <w:szCs w:val="21"/>
                      </w:rPr>
                      <w:t>7</w:t>
                    </w:r>
                  </w:p>
                </w:tc>
                <w:tc>
                  <w:tcPr>
                    <w:tcW w:w="500" w:type="pct"/>
                  </w:tcPr>
                  <w:p w:rsidR="00E572FE" w:rsidRDefault="00E572FE" w:rsidP="0088518B">
                    <w:pPr>
                      <w:jc w:val="right"/>
                      <w:rPr>
                        <w:szCs w:val="21"/>
                      </w:rPr>
                    </w:pPr>
                    <w:r>
                      <w:rPr>
                        <w:rFonts w:hint="eastAsia"/>
                        <w:szCs w:val="21"/>
                      </w:rPr>
                      <w:t>0</w:t>
                    </w:r>
                  </w:p>
                </w:tc>
                <w:tc>
                  <w:tcPr>
                    <w:tcW w:w="467" w:type="pct"/>
                  </w:tcPr>
                  <w:p w:rsidR="00E572FE" w:rsidRDefault="00E572FE" w:rsidP="0088518B">
                    <w:pPr>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1836218600"/>
                    <w:lock w:val="sdtLocked"/>
                    <w:comboBox>
                      <w:listItem w:displayText="是" w:value="true"/>
                      <w:listItem w:displayText="否" w:value="false"/>
                    </w:comboBox>
                  </w:sdtPr>
                  <w:sdtEndPr/>
                  <w:sdtContent>
                    <w:tc>
                      <w:tcPr>
                        <w:tcW w:w="714" w:type="pct"/>
                      </w:tcPr>
                      <w:p w:rsidR="00E572FE" w:rsidRDefault="00E572FE" w:rsidP="0088518B">
                        <w:pPr>
                          <w:jc w:val="center"/>
                          <w:rPr>
                            <w:szCs w:val="21"/>
                          </w:rPr>
                        </w:pPr>
                        <w:r>
                          <w:rPr>
                            <w:rFonts w:hint="eastAsia"/>
                            <w:szCs w:val="21"/>
                          </w:rPr>
                          <w:t>否</w:t>
                        </w:r>
                      </w:p>
                    </w:tc>
                  </w:sdtContent>
                </w:sdt>
                <w:tc>
                  <w:tcPr>
                    <w:tcW w:w="697" w:type="pct"/>
                  </w:tcPr>
                  <w:p w:rsidR="00E572FE" w:rsidRDefault="00E572FE" w:rsidP="0088518B">
                    <w:pPr>
                      <w:jc w:val="right"/>
                      <w:rPr>
                        <w:szCs w:val="21"/>
                      </w:rPr>
                    </w:pPr>
                    <w:r>
                      <w:rPr>
                        <w:rFonts w:hint="eastAsia"/>
                        <w:szCs w:val="21"/>
                      </w:rPr>
                      <w:t>2</w:t>
                    </w:r>
                  </w:p>
                </w:tc>
              </w:tr>
            </w:sdtContent>
          </w:sdt>
          <w:sdt>
            <w:sdtPr>
              <w:rPr>
                <w:rFonts w:asciiTheme="minorHAnsi" w:eastAsiaTheme="minorEastAsia" w:hAnsiTheme="minorHAnsi" w:cstheme="minorBidi" w:hint="eastAsia"/>
                <w:szCs w:val="21"/>
              </w:rPr>
              <w:alias w:val="董事参加董事会的出席情况明细"/>
              <w:tag w:val="_TUP_21f02a2c29cc41bba590120cf14b9bc6"/>
              <w:id w:val="1463304907"/>
              <w:lock w:val="sdtLocked"/>
            </w:sdtPr>
            <w:sdtEndPr/>
            <w:sdtContent>
              <w:tr w:rsidR="00E572FE" w:rsidTr="00E572FE">
                <w:trPr>
                  <w:trHeight w:val="77"/>
                </w:trPr>
                <w:tc>
                  <w:tcPr>
                    <w:tcW w:w="541" w:type="pct"/>
                  </w:tcPr>
                  <w:p w:rsidR="00E572FE" w:rsidRDefault="00E572FE" w:rsidP="0088518B">
                    <w:pPr>
                      <w:rPr>
                        <w:szCs w:val="21"/>
                      </w:rPr>
                    </w:pPr>
                    <w:r>
                      <w:t>沈一开</w:t>
                    </w:r>
                  </w:p>
                </w:tc>
                <w:sdt>
                  <w:sdtPr>
                    <w:rPr>
                      <w:rFonts w:hint="eastAsia"/>
                      <w:szCs w:val="21"/>
                    </w:rPr>
                    <w:alias w:val="董事参加董事会的出席情况明细-是否独立董事"/>
                    <w:tag w:val="_GBC_8f65cf2d483747a58ee92c8a36ee6375"/>
                    <w:id w:val="-1311942564"/>
                    <w:lock w:val="sdtLocked"/>
                    <w:comboBox>
                      <w:listItem w:displayText="是" w:value="true"/>
                      <w:listItem w:displayText="否" w:value="false"/>
                    </w:comboBox>
                  </w:sdtPr>
                  <w:sdtEndPr/>
                  <w:sdtContent>
                    <w:tc>
                      <w:tcPr>
                        <w:tcW w:w="467" w:type="pct"/>
                      </w:tcPr>
                      <w:p w:rsidR="00E572FE" w:rsidRDefault="00E572FE" w:rsidP="0088518B">
                        <w:pPr>
                          <w:jc w:val="center"/>
                          <w:rPr>
                            <w:szCs w:val="21"/>
                          </w:rPr>
                        </w:pPr>
                        <w:r>
                          <w:rPr>
                            <w:rFonts w:hint="eastAsia"/>
                            <w:szCs w:val="21"/>
                          </w:rPr>
                          <w:t>是</w:t>
                        </w:r>
                      </w:p>
                    </w:tc>
                  </w:sdtContent>
                </w:sdt>
                <w:tc>
                  <w:tcPr>
                    <w:tcW w:w="608" w:type="pct"/>
                  </w:tcPr>
                  <w:p w:rsidR="00E572FE" w:rsidRDefault="00E572FE" w:rsidP="0088518B">
                    <w:pPr>
                      <w:jc w:val="right"/>
                      <w:rPr>
                        <w:szCs w:val="21"/>
                      </w:rPr>
                    </w:pPr>
                    <w:r>
                      <w:rPr>
                        <w:rFonts w:hint="eastAsia"/>
                        <w:szCs w:val="21"/>
                      </w:rPr>
                      <w:t>10</w:t>
                    </w:r>
                  </w:p>
                </w:tc>
                <w:tc>
                  <w:tcPr>
                    <w:tcW w:w="471" w:type="pct"/>
                  </w:tcPr>
                  <w:p w:rsidR="00E572FE" w:rsidRDefault="00E572FE" w:rsidP="0088518B">
                    <w:pPr>
                      <w:jc w:val="right"/>
                      <w:rPr>
                        <w:szCs w:val="21"/>
                      </w:rPr>
                    </w:pPr>
                    <w:r>
                      <w:rPr>
                        <w:rFonts w:hint="eastAsia"/>
                        <w:szCs w:val="21"/>
                      </w:rPr>
                      <w:t>4</w:t>
                    </w:r>
                  </w:p>
                </w:tc>
                <w:tc>
                  <w:tcPr>
                    <w:tcW w:w="535" w:type="pct"/>
                  </w:tcPr>
                  <w:p w:rsidR="00E572FE" w:rsidRDefault="00E572FE" w:rsidP="0088518B">
                    <w:pPr>
                      <w:jc w:val="right"/>
                      <w:rPr>
                        <w:szCs w:val="21"/>
                      </w:rPr>
                    </w:pPr>
                    <w:r>
                      <w:rPr>
                        <w:rFonts w:hint="eastAsia"/>
                        <w:szCs w:val="21"/>
                      </w:rPr>
                      <w:t>6</w:t>
                    </w:r>
                  </w:p>
                </w:tc>
                <w:tc>
                  <w:tcPr>
                    <w:tcW w:w="500" w:type="pct"/>
                  </w:tcPr>
                  <w:p w:rsidR="00E572FE" w:rsidRDefault="00E572FE" w:rsidP="0088518B">
                    <w:pPr>
                      <w:jc w:val="right"/>
                      <w:rPr>
                        <w:szCs w:val="21"/>
                      </w:rPr>
                    </w:pPr>
                    <w:r>
                      <w:rPr>
                        <w:rFonts w:hint="eastAsia"/>
                        <w:szCs w:val="21"/>
                      </w:rPr>
                      <w:t>0</w:t>
                    </w:r>
                  </w:p>
                </w:tc>
                <w:tc>
                  <w:tcPr>
                    <w:tcW w:w="467" w:type="pct"/>
                  </w:tcPr>
                  <w:p w:rsidR="00E572FE" w:rsidRDefault="00E572FE" w:rsidP="0088518B">
                    <w:pPr>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591208598"/>
                    <w:lock w:val="sdtLocked"/>
                    <w:comboBox>
                      <w:listItem w:displayText="是" w:value="true"/>
                      <w:listItem w:displayText="否" w:value="false"/>
                    </w:comboBox>
                  </w:sdtPr>
                  <w:sdtEndPr/>
                  <w:sdtContent>
                    <w:tc>
                      <w:tcPr>
                        <w:tcW w:w="714" w:type="pct"/>
                      </w:tcPr>
                      <w:p w:rsidR="00E572FE" w:rsidRDefault="00E572FE" w:rsidP="0088518B">
                        <w:pPr>
                          <w:jc w:val="center"/>
                          <w:rPr>
                            <w:szCs w:val="21"/>
                          </w:rPr>
                        </w:pPr>
                        <w:r>
                          <w:rPr>
                            <w:rFonts w:hint="eastAsia"/>
                            <w:szCs w:val="21"/>
                          </w:rPr>
                          <w:t>否</w:t>
                        </w:r>
                      </w:p>
                    </w:tc>
                  </w:sdtContent>
                </w:sdt>
                <w:tc>
                  <w:tcPr>
                    <w:tcW w:w="697" w:type="pct"/>
                  </w:tcPr>
                  <w:p w:rsidR="00E572FE" w:rsidRDefault="00E572FE" w:rsidP="0088518B">
                    <w:pPr>
                      <w:jc w:val="right"/>
                      <w:rPr>
                        <w:szCs w:val="21"/>
                      </w:rPr>
                    </w:pPr>
                    <w:r>
                      <w:rPr>
                        <w:rFonts w:hint="eastAsia"/>
                        <w:szCs w:val="21"/>
                      </w:rPr>
                      <w:t>2</w:t>
                    </w:r>
                  </w:p>
                </w:tc>
              </w:tr>
            </w:sdtContent>
          </w:sdt>
          <w:sdt>
            <w:sdtPr>
              <w:rPr>
                <w:rFonts w:asciiTheme="minorHAnsi" w:eastAsiaTheme="minorEastAsia" w:hAnsiTheme="minorHAnsi" w:cstheme="minorBidi" w:hint="eastAsia"/>
                <w:szCs w:val="21"/>
              </w:rPr>
              <w:alias w:val="董事参加董事会的出席情况明细"/>
              <w:tag w:val="_TUP_21f02a2c29cc41bba590120cf14b9bc6"/>
              <w:id w:val="-465667807"/>
              <w:lock w:val="sdtLocked"/>
            </w:sdtPr>
            <w:sdtEndPr/>
            <w:sdtContent>
              <w:tr w:rsidR="00E572FE" w:rsidTr="00E572FE">
                <w:trPr>
                  <w:trHeight w:val="77"/>
                </w:trPr>
                <w:tc>
                  <w:tcPr>
                    <w:tcW w:w="541" w:type="pct"/>
                  </w:tcPr>
                  <w:p w:rsidR="00E572FE" w:rsidRDefault="00E572FE" w:rsidP="0088518B">
                    <w:pPr>
                      <w:rPr>
                        <w:szCs w:val="21"/>
                      </w:rPr>
                    </w:pPr>
                    <w:r>
                      <w:t>高坚强</w:t>
                    </w:r>
                  </w:p>
                </w:tc>
                <w:sdt>
                  <w:sdtPr>
                    <w:rPr>
                      <w:rFonts w:hint="eastAsia"/>
                      <w:szCs w:val="21"/>
                    </w:rPr>
                    <w:alias w:val="董事参加董事会的出席情况明细-是否独立董事"/>
                    <w:tag w:val="_GBC_8f65cf2d483747a58ee92c8a36ee6375"/>
                    <w:id w:val="-980690463"/>
                    <w:lock w:val="sdtLocked"/>
                    <w:comboBox>
                      <w:listItem w:displayText="是" w:value="true"/>
                      <w:listItem w:displayText="否" w:value="false"/>
                    </w:comboBox>
                  </w:sdtPr>
                  <w:sdtEndPr/>
                  <w:sdtContent>
                    <w:tc>
                      <w:tcPr>
                        <w:tcW w:w="467" w:type="pct"/>
                      </w:tcPr>
                      <w:p w:rsidR="00E572FE" w:rsidRDefault="00E572FE" w:rsidP="0088518B">
                        <w:pPr>
                          <w:jc w:val="center"/>
                          <w:rPr>
                            <w:szCs w:val="21"/>
                          </w:rPr>
                        </w:pPr>
                        <w:r>
                          <w:rPr>
                            <w:rFonts w:hint="eastAsia"/>
                            <w:szCs w:val="21"/>
                          </w:rPr>
                          <w:t>是</w:t>
                        </w:r>
                      </w:p>
                    </w:tc>
                  </w:sdtContent>
                </w:sdt>
                <w:tc>
                  <w:tcPr>
                    <w:tcW w:w="608" w:type="pct"/>
                  </w:tcPr>
                  <w:p w:rsidR="00E572FE" w:rsidRDefault="00E572FE" w:rsidP="0088518B">
                    <w:pPr>
                      <w:jc w:val="right"/>
                      <w:rPr>
                        <w:szCs w:val="21"/>
                      </w:rPr>
                    </w:pPr>
                    <w:r>
                      <w:rPr>
                        <w:rFonts w:hint="eastAsia"/>
                        <w:szCs w:val="21"/>
                      </w:rPr>
                      <w:t>10</w:t>
                    </w:r>
                  </w:p>
                </w:tc>
                <w:tc>
                  <w:tcPr>
                    <w:tcW w:w="471" w:type="pct"/>
                  </w:tcPr>
                  <w:p w:rsidR="00E572FE" w:rsidRDefault="00E572FE" w:rsidP="0088518B">
                    <w:pPr>
                      <w:jc w:val="right"/>
                      <w:rPr>
                        <w:szCs w:val="21"/>
                      </w:rPr>
                    </w:pPr>
                    <w:r>
                      <w:rPr>
                        <w:rFonts w:hint="eastAsia"/>
                        <w:szCs w:val="21"/>
                      </w:rPr>
                      <w:t>2</w:t>
                    </w:r>
                  </w:p>
                </w:tc>
                <w:tc>
                  <w:tcPr>
                    <w:tcW w:w="535" w:type="pct"/>
                  </w:tcPr>
                  <w:p w:rsidR="00E572FE" w:rsidRDefault="00E572FE" w:rsidP="0088518B">
                    <w:pPr>
                      <w:jc w:val="right"/>
                      <w:rPr>
                        <w:szCs w:val="21"/>
                      </w:rPr>
                    </w:pPr>
                    <w:r>
                      <w:rPr>
                        <w:rFonts w:hint="eastAsia"/>
                        <w:szCs w:val="21"/>
                      </w:rPr>
                      <w:t>8</w:t>
                    </w:r>
                  </w:p>
                </w:tc>
                <w:tc>
                  <w:tcPr>
                    <w:tcW w:w="500" w:type="pct"/>
                  </w:tcPr>
                  <w:p w:rsidR="00E572FE" w:rsidRDefault="00E572FE" w:rsidP="0088518B">
                    <w:pPr>
                      <w:jc w:val="right"/>
                      <w:rPr>
                        <w:szCs w:val="21"/>
                      </w:rPr>
                    </w:pPr>
                    <w:r>
                      <w:rPr>
                        <w:rFonts w:hint="eastAsia"/>
                        <w:szCs w:val="21"/>
                      </w:rPr>
                      <w:t>0</w:t>
                    </w:r>
                  </w:p>
                </w:tc>
                <w:tc>
                  <w:tcPr>
                    <w:tcW w:w="467" w:type="pct"/>
                  </w:tcPr>
                  <w:p w:rsidR="00E572FE" w:rsidRDefault="00E572FE" w:rsidP="0088518B">
                    <w:pPr>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125400393"/>
                    <w:lock w:val="sdtLocked"/>
                    <w:comboBox>
                      <w:listItem w:displayText="是" w:value="true"/>
                      <w:listItem w:displayText="否" w:value="false"/>
                    </w:comboBox>
                  </w:sdtPr>
                  <w:sdtEndPr/>
                  <w:sdtContent>
                    <w:tc>
                      <w:tcPr>
                        <w:tcW w:w="714" w:type="pct"/>
                      </w:tcPr>
                      <w:p w:rsidR="00E572FE" w:rsidRDefault="00E572FE" w:rsidP="0088518B">
                        <w:pPr>
                          <w:jc w:val="center"/>
                          <w:rPr>
                            <w:szCs w:val="21"/>
                          </w:rPr>
                        </w:pPr>
                        <w:r>
                          <w:rPr>
                            <w:rFonts w:hint="eastAsia"/>
                            <w:szCs w:val="21"/>
                          </w:rPr>
                          <w:t>否</w:t>
                        </w:r>
                      </w:p>
                    </w:tc>
                  </w:sdtContent>
                </w:sdt>
                <w:tc>
                  <w:tcPr>
                    <w:tcW w:w="697" w:type="pct"/>
                  </w:tcPr>
                  <w:p w:rsidR="00E572FE" w:rsidRDefault="00E572FE" w:rsidP="0088518B">
                    <w:pPr>
                      <w:jc w:val="right"/>
                      <w:rPr>
                        <w:szCs w:val="21"/>
                      </w:rPr>
                    </w:pPr>
                    <w:r>
                      <w:rPr>
                        <w:rFonts w:hint="eastAsia"/>
                        <w:szCs w:val="21"/>
                      </w:rPr>
                      <w:t>0</w:t>
                    </w:r>
                  </w:p>
                </w:tc>
              </w:tr>
            </w:sdtContent>
          </w:sdt>
          <w:sdt>
            <w:sdtPr>
              <w:rPr>
                <w:rFonts w:asciiTheme="minorHAnsi" w:eastAsiaTheme="minorEastAsia" w:hAnsiTheme="minorHAnsi" w:cstheme="minorBidi" w:hint="eastAsia"/>
                <w:szCs w:val="21"/>
              </w:rPr>
              <w:alias w:val="董事参加董事会的出席情况明细"/>
              <w:tag w:val="_TUP_21f02a2c29cc41bba590120cf14b9bc6"/>
              <w:id w:val="-586306064"/>
              <w:lock w:val="sdtLocked"/>
            </w:sdtPr>
            <w:sdtEndPr/>
            <w:sdtContent>
              <w:tr w:rsidR="00E572FE" w:rsidTr="00E572FE">
                <w:trPr>
                  <w:trHeight w:val="77"/>
                </w:trPr>
                <w:tc>
                  <w:tcPr>
                    <w:tcW w:w="541" w:type="pct"/>
                  </w:tcPr>
                  <w:p w:rsidR="00E572FE" w:rsidRDefault="00E572FE" w:rsidP="0088518B">
                    <w:pPr>
                      <w:rPr>
                        <w:szCs w:val="21"/>
                      </w:rPr>
                    </w:pPr>
                    <w:r w:rsidRPr="0038453F">
                      <w:rPr>
                        <w:rFonts w:asciiTheme="minorHAnsi" w:eastAsiaTheme="minorEastAsia" w:hAnsiTheme="minorHAnsi" w:cstheme="minorBidi" w:hint="eastAsia"/>
                        <w:szCs w:val="21"/>
                      </w:rPr>
                      <w:t>陈颐</w:t>
                    </w:r>
                  </w:p>
                </w:tc>
                <w:sdt>
                  <w:sdtPr>
                    <w:rPr>
                      <w:rFonts w:hint="eastAsia"/>
                      <w:szCs w:val="21"/>
                    </w:rPr>
                    <w:alias w:val="董事参加董事会的出席情况明细-是否独立董事"/>
                    <w:tag w:val="_GBC_8f65cf2d483747a58ee92c8a36ee6375"/>
                    <w:id w:val="1383440773"/>
                    <w:lock w:val="sdtLocked"/>
                    <w:comboBox>
                      <w:listItem w:displayText="是" w:value="true"/>
                      <w:listItem w:displayText="否" w:value="false"/>
                    </w:comboBox>
                  </w:sdtPr>
                  <w:sdtEndPr/>
                  <w:sdtContent>
                    <w:tc>
                      <w:tcPr>
                        <w:tcW w:w="467" w:type="pct"/>
                      </w:tcPr>
                      <w:p w:rsidR="00E572FE" w:rsidRDefault="00E572FE" w:rsidP="0088518B">
                        <w:pPr>
                          <w:jc w:val="center"/>
                          <w:rPr>
                            <w:szCs w:val="21"/>
                          </w:rPr>
                        </w:pPr>
                        <w:r>
                          <w:rPr>
                            <w:rFonts w:hint="eastAsia"/>
                            <w:szCs w:val="21"/>
                          </w:rPr>
                          <w:t>否</w:t>
                        </w:r>
                      </w:p>
                    </w:tc>
                  </w:sdtContent>
                </w:sdt>
                <w:tc>
                  <w:tcPr>
                    <w:tcW w:w="608" w:type="pct"/>
                  </w:tcPr>
                  <w:p w:rsidR="00E572FE" w:rsidRDefault="00E572FE" w:rsidP="0088518B">
                    <w:pPr>
                      <w:jc w:val="right"/>
                      <w:rPr>
                        <w:szCs w:val="21"/>
                      </w:rPr>
                    </w:pPr>
                    <w:r>
                      <w:rPr>
                        <w:rFonts w:hint="eastAsia"/>
                        <w:szCs w:val="21"/>
                      </w:rPr>
                      <w:t>8</w:t>
                    </w:r>
                  </w:p>
                </w:tc>
                <w:tc>
                  <w:tcPr>
                    <w:tcW w:w="471" w:type="pct"/>
                  </w:tcPr>
                  <w:p w:rsidR="00E572FE" w:rsidRDefault="00E572FE" w:rsidP="0088518B">
                    <w:pPr>
                      <w:jc w:val="right"/>
                      <w:rPr>
                        <w:szCs w:val="21"/>
                      </w:rPr>
                    </w:pPr>
                    <w:r>
                      <w:rPr>
                        <w:rFonts w:hint="eastAsia"/>
                        <w:szCs w:val="21"/>
                      </w:rPr>
                      <w:t>1</w:t>
                    </w:r>
                  </w:p>
                </w:tc>
                <w:tc>
                  <w:tcPr>
                    <w:tcW w:w="535" w:type="pct"/>
                  </w:tcPr>
                  <w:p w:rsidR="00E572FE" w:rsidRDefault="00E572FE" w:rsidP="0088518B">
                    <w:pPr>
                      <w:jc w:val="right"/>
                      <w:rPr>
                        <w:szCs w:val="21"/>
                      </w:rPr>
                    </w:pPr>
                    <w:r>
                      <w:rPr>
                        <w:rFonts w:hint="eastAsia"/>
                        <w:szCs w:val="21"/>
                      </w:rPr>
                      <w:t>6</w:t>
                    </w:r>
                  </w:p>
                </w:tc>
                <w:tc>
                  <w:tcPr>
                    <w:tcW w:w="500" w:type="pct"/>
                  </w:tcPr>
                  <w:p w:rsidR="00E572FE" w:rsidRDefault="00E572FE" w:rsidP="0088518B">
                    <w:pPr>
                      <w:jc w:val="right"/>
                      <w:rPr>
                        <w:szCs w:val="21"/>
                      </w:rPr>
                    </w:pPr>
                    <w:r>
                      <w:rPr>
                        <w:rFonts w:hint="eastAsia"/>
                        <w:szCs w:val="21"/>
                      </w:rPr>
                      <w:t>1</w:t>
                    </w:r>
                  </w:p>
                </w:tc>
                <w:tc>
                  <w:tcPr>
                    <w:tcW w:w="467" w:type="pct"/>
                  </w:tcPr>
                  <w:p w:rsidR="00E572FE" w:rsidRDefault="00E572FE" w:rsidP="0088518B">
                    <w:pPr>
                      <w:jc w:val="right"/>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584997261"/>
                    <w:lock w:val="sdtLocked"/>
                    <w:comboBox>
                      <w:listItem w:displayText="是" w:value="true"/>
                      <w:listItem w:displayText="否" w:value="false"/>
                    </w:comboBox>
                  </w:sdtPr>
                  <w:sdtEndPr/>
                  <w:sdtContent>
                    <w:tc>
                      <w:tcPr>
                        <w:tcW w:w="714" w:type="pct"/>
                      </w:tcPr>
                      <w:p w:rsidR="00E572FE" w:rsidRDefault="00E572FE" w:rsidP="0088518B">
                        <w:pPr>
                          <w:jc w:val="center"/>
                          <w:rPr>
                            <w:szCs w:val="21"/>
                          </w:rPr>
                        </w:pPr>
                        <w:r>
                          <w:rPr>
                            <w:rFonts w:hint="eastAsia"/>
                            <w:szCs w:val="21"/>
                          </w:rPr>
                          <w:t>否</w:t>
                        </w:r>
                      </w:p>
                    </w:tc>
                  </w:sdtContent>
                </w:sdt>
                <w:tc>
                  <w:tcPr>
                    <w:tcW w:w="697" w:type="pct"/>
                  </w:tcPr>
                  <w:p w:rsidR="00E572FE" w:rsidRDefault="00E572FE" w:rsidP="0088518B">
                    <w:pPr>
                      <w:jc w:val="right"/>
                      <w:rPr>
                        <w:szCs w:val="21"/>
                      </w:rPr>
                    </w:pPr>
                    <w:r>
                      <w:rPr>
                        <w:rFonts w:hint="eastAsia"/>
                        <w:szCs w:val="21"/>
                      </w:rPr>
                      <w:t>1</w:t>
                    </w:r>
                  </w:p>
                </w:tc>
              </w:tr>
            </w:sdtContent>
          </w:sdt>
        </w:tbl>
        <w:p w:rsidR="00646A41" w:rsidRDefault="001F1761">
          <w:pPr>
            <w:rPr>
              <w:szCs w:val="21"/>
            </w:rPr>
          </w:pPr>
          <w:r>
            <w:rPr>
              <w:szCs w:val="21"/>
            </w:rPr>
            <w:lastRenderedPageBreak/>
            <w:t>连续两次未亲自出席董事会会议的说明</w:t>
          </w:r>
        </w:p>
        <w:sdt>
          <w:sdtPr>
            <w:rPr>
              <w:szCs w:val="21"/>
            </w:rPr>
            <w:alias w:val="是否适用：连续两次未亲自出席董事会会议的说明[双击切换]"/>
            <w:tag w:val="_GBC_866534c9760844d1a6f6fa69c39ae52d"/>
            <w:id w:val="1145784693"/>
            <w:lock w:val="sdtLocked"/>
            <w:placeholder>
              <w:docPart w:val="GBC22222222222222222222222222222"/>
            </w:placeholder>
          </w:sdtPr>
          <w:sdtEndPr/>
          <w:sdtContent>
            <w:p w:rsidR="00646A41" w:rsidRDefault="001F1761" w:rsidP="00091230">
              <w:pPr>
                <w:rPr>
                  <w:szCs w:val="21"/>
                </w:rPr>
              </w:pPr>
              <w:r w:rsidRPr="00F55741">
                <w:rPr>
                  <w:rFonts w:ascii="宋体" w:hAnsi="宋体"/>
                  <w:szCs w:val="21"/>
                </w:rPr>
                <w:fldChar w:fldCharType="begin"/>
              </w:r>
              <w:r w:rsidR="00091230"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091230"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szCs w:val="21"/>
        </w:rPr>
      </w:pPr>
    </w:p>
    <w:sdt>
      <w:sdtPr>
        <w:rPr>
          <w:szCs w:val="21"/>
        </w:rPr>
        <w:alias w:val="模块:召开董事会会议次数"/>
        <w:tag w:val="_SEC_2e2eb2c5022048f7a720555ef5553771"/>
        <w:id w:val="3160599"/>
        <w:lock w:val="sdtLocked"/>
        <w:placeholder>
          <w:docPart w:val="GBC22222222222222222222222222222"/>
        </w:placeholder>
      </w:sdtPr>
      <w:sdtEndPr>
        <w:rPr>
          <w:rFonts w:hint="eastAsia"/>
        </w:rPr>
      </w:sdtEndPr>
      <w:sdtContent>
        <w:tbl>
          <w:tblPr>
            <w:tblStyle w:val="a6"/>
            <w:tblW w:w="0" w:type="auto"/>
            <w:tblLook w:val="04A0" w:firstRow="1" w:lastRow="0" w:firstColumn="1" w:lastColumn="0" w:noHBand="0" w:noVBand="1"/>
          </w:tblPr>
          <w:tblGrid>
            <w:gridCol w:w="4524"/>
            <w:gridCol w:w="4525"/>
          </w:tblGrid>
          <w:tr w:rsidR="00646A41" w:rsidTr="00187B4D">
            <w:sdt>
              <w:sdtPr>
                <w:rPr>
                  <w:szCs w:val="21"/>
                </w:rPr>
                <w:tag w:val="_PLD_0fc68bf164f04edda97a907df4cc747d"/>
                <w:id w:val="463468430"/>
                <w:lock w:val="sdtLocked"/>
              </w:sdtPr>
              <w:sdtEndPr>
                <w:rPr>
                  <w:szCs w:val="24"/>
                </w:rPr>
              </w:sdtEndPr>
              <w:sdtContent>
                <w:tc>
                  <w:tcPr>
                    <w:tcW w:w="4524" w:type="dxa"/>
                  </w:tcPr>
                  <w:p w:rsidR="00646A41" w:rsidRDefault="001F1761">
                    <w:pPr>
                      <w:rPr>
                        <w:szCs w:val="21"/>
                      </w:rPr>
                    </w:pPr>
                    <w:r>
                      <w:rPr>
                        <w:szCs w:val="21"/>
                      </w:rPr>
                      <w:t>年内召开董事会会议次数</w:t>
                    </w:r>
                  </w:p>
                </w:tc>
              </w:sdtContent>
            </w:sdt>
            <w:tc>
              <w:tcPr>
                <w:tcW w:w="4525" w:type="dxa"/>
              </w:tcPr>
              <w:p w:rsidR="00646A41" w:rsidRDefault="00165617" w:rsidP="00387AF6">
                <w:pPr>
                  <w:jc w:val="center"/>
                  <w:rPr>
                    <w:szCs w:val="21"/>
                  </w:rPr>
                </w:pPr>
                <w:r>
                  <w:rPr>
                    <w:rFonts w:hint="eastAsia"/>
                    <w:szCs w:val="21"/>
                  </w:rPr>
                  <w:t>10</w:t>
                </w:r>
              </w:p>
            </w:tc>
          </w:tr>
          <w:tr w:rsidR="00646A41" w:rsidTr="00187B4D">
            <w:sdt>
              <w:sdtPr>
                <w:tag w:val="_PLD_4b8c260bccff4db1858924291237c1f5"/>
                <w:id w:val="1782994462"/>
                <w:lock w:val="sdtLocked"/>
              </w:sdtPr>
              <w:sdtEndPr/>
              <w:sdtContent>
                <w:tc>
                  <w:tcPr>
                    <w:tcW w:w="4524" w:type="dxa"/>
                  </w:tcPr>
                  <w:p w:rsidR="00646A41" w:rsidRDefault="001F1761">
                    <w:pPr>
                      <w:rPr>
                        <w:szCs w:val="21"/>
                      </w:rPr>
                    </w:pPr>
                    <w:r>
                      <w:rPr>
                        <w:szCs w:val="21"/>
                      </w:rPr>
                      <w:t>其中：现场会议次数</w:t>
                    </w:r>
                  </w:p>
                </w:tc>
              </w:sdtContent>
            </w:sdt>
            <w:tc>
              <w:tcPr>
                <w:tcW w:w="4525" w:type="dxa"/>
              </w:tcPr>
              <w:p w:rsidR="00646A41" w:rsidRDefault="00165617" w:rsidP="00387AF6">
                <w:pPr>
                  <w:jc w:val="center"/>
                  <w:rPr>
                    <w:szCs w:val="21"/>
                  </w:rPr>
                </w:pPr>
                <w:r>
                  <w:rPr>
                    <w:rFonts w:hint="eastAsia"/>
                    <w:szCs w:val="21"/>
                  </w:rPr>
                  <w:t>2</w:t>
                </w:r>
              </w:p>
            </w:tc>
          </w:tr>
          <w:tr w:rsidR="00646A41" w:rsidTr="00187B4D">
            <w:sdt>
              <w:sdtPr>
                <w:tag w:val="_PLD_ef23f45437624d3eb28d9b3b0c444b8c"/>
                <w:id w:val="570315041"/>
                <w:lock w:val="sdtLocked"/>
              </w:sdtPr>
              <w:sdtEndPr/>
              <w:sdtContent>
                <w:tc>
                  <w:tcPr>
                    <w:tcW w:w="4524" w:type="dxa"/>
                  </w:tcPr>
                  <w:p w:rsidR="00646A41" w:rsidRDefault="001F1761">
                    <w:pPr>
                      <w:rPr>
                        <w:szCs w:val="21"/>
                      </w:rPr>
                    </w:pPr>
                    <w:r>
                      <w:rPr>
                        <w:szCs w:val="21"/>
                      </w:rPr>
                      <w:t>通讯方式召开会议次数</w:t>
                    </w:r>
                  </w:p>
                </w:tc>
              </w:sdtContent>
            </w:sdt>
            <w:tc>
              <w:tcPr>
                <w:tcW w:w="4525" w:type="dxa"/>
              </w:tcPr>
              <w:p w:rsidR="00646A41" w:rsidRDefault="00165617" w:rsidP="00387AF6">
                <w:pPr>
                  <w:jc w:val="center"/>
                  <w:rPr>
                    <w:szCs w:val="21"/>
                  </w:rPr>
                </w:pPr>
                <w:r>
                  <w:rPr>
                    <w:rFonts w:hint="eastAsia"/>
                    <w:szCs w:val="21"/>
                  </w:rPr>
                  <w:t>6</w:t>
                </w:r>
              </w:p>
            </w:tc>
          </w:tr>
          <w:tr w:rsidR="00646A41" w:rsidTr="00187B4D">
            <w:sdt>
              <w:sdtPr>
                <w:tag w:val="_PLD_362bf2274fd043da9e03bf0d73a8e1bd"/>
                <w:id w:val="-1386104067"/>
                <w:lock w:val="sdtLocked"/>
              </w:sdtPr>
              <w:sdtEndPr/>
              <w:sdtContent>
                <w:tc>
                  <w:tcPr>
                    <w:tcW w:w="4524" w:type="dxa"/>
                  </w:tcPr>
                  <w:p w:rsidR="00646A41" w:rsidRDefault="001F1761">
                    <w:pPr>
                      <w:rPr>
                        <w:szCs w:val="21"/>
                      </w:rPr>
                    </w:pPr>
                    <w:r>
                      <w:rPr>
                        <w:szCs w:val="21"/>
                      </w:rPr>
                      <w:t>现场结合通讯方式召开会议次数</w:t>
                    </w:r>
                  </w:p>
                </w:tc>
              </w:sdtContent>
            </w:sdt>
            <w:tc>
              <w:tcPr>
                <w:tcW w:w="4525" w:type="dxa"/>
              </w:tcPr>
              <w:p w:rsidR="00646A41" w:rsidRDefault="00165617" w:rsidP="00387AF6">
                <w:pPr>
                  <w:jc w:val="center"/>
                  <w:rPr>
                    <w:szCs w:val="21"/>
                  </w:rPr>
                </w:pPr>
                <w:r>
                  <w:rPr>
                    <w:rFonts w:hint="eastAsia"/>
                    <w:szCs w:val="21"/>
                  </w:rPr>
                  <w:t>2</w:t>
                </w:r>
              </w:p>
            </w:tc>
          </w:tr>
        </w:tbl>
      </w:sdtContent>
    </w:sdt>
    <w:p w:rsidR="00646A41" w:rsidRDefault="00646A41">
      <w:pPr>
        <w:rPr>
          <w:szCs w:val="21"/>
        </w:rPr>
      </w:pPr>
    </w:p>
    <w:sdt>
      <w:sdtPr>
        <w:rPr>
          <w:rFonts w:ascii="宋体" w:hAnsi="宋体" w:cs="宋体"/>
          <w:b w:val="0"/>
          <w:bCs w:val="0"/>
          <w:kern w:val="0"/>
          <w:szCs w:val="21"/>
        </w:rPr>
        <w:alias w:val="模块:独立董事对公司有关事项提出异议的情况"/>
        <w:tag w:val="_SEC_b081c22d491d456ea3f9900a0a6757d2"/>
        <w:id w:val="3160607"/>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44"/>
            </w:numPr>
            <w:rPr>
              <w:szCs w:val="21"/>
            </w:rPr>
          </w:pPr>
          <w:r>
            <w:rPr>
              <w:szCs w:val="21"/>
            </w:rPr>
            <w:t>独立董事对公司有关事项提出异议的情况</w:t>
          </w:r>
        </w:p>
        <w:sdt>
          <w:sdtPr>
            <w:alias w:val="是否适用：独立董事对公司有关事项提出异议的情况[双击切换]"/>
            <w:tag w:val="_GBC_1369df39a53747ff843be7f892cb0cbd"/>
            <w:id w:val="-1828500518"/>
            <w:lock w:val="sdtLocked"/>
            <w:placeholder>
              <w:docPart w:val="GBC22222222222222222222222222222"/>
            </w:placeholder>
          </w:sdtPr>
          <w:sdtEndPr/>
          <w:sdtContent>
            <w:p w:rsidR="00165617" w:rsidRDefault="001F1761" w:rsidP="00165617">
              <w:r w:rsidRPr="00F55741">
                <w:rPr>
                  <w:rFonts w:ascii="宋体" w:hAnsi="宋体"/>
                </w:rPr>
                <w:fldChar w:fldCharType="begin"/>
              </w:r>
              <w:r w:rsidR="00165617"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165617"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pPr>
            <w:rPr>
              <w:szCs w:val="21"/>
            </w:rPr>
          </w:pPr>
        </w:p>
      </w:sdtContent>
    </w:sdt>
    <w:sdt>
      <w:sdtPr>
        <w:rPr>
          <w:rFonts w:ascii="宋体" w:hAnsi="宋体" w:cs="宋体"/>
          <w:b w:val="0"/>
          <w:bCs w:val="0"/>
          <w:kern w:val="0"/>
          <w:szCs w:val="21"/>
        </w:rPr>
        <w:alias w:val="模块:其他"/>
        <w:tag w:val="_SEC_bbf6d8e9e0c34286a1bb4f1de8b79fa7"/>
        <w:id w:val="3160644"/>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44"/>
            </w:numPr>
            <w:rPr>
              <w:szCs w:val="21"/>
            </w:rPr>
          </w:pPr>
          <w:r>
            <w:rPr>
              <w:szCs w:val="21"/>
            </w:rPr>
            <w:t>其他</w:t>
          </w:r>
        </w:p>
        <w:sdt>
          <w:sdtPr>
            <w:rPr>
              <w:rFonts w:hint="eastAsia"/>
              <w:szCs w:val="21"/>
            </w:rPr>
            <w:alias w:val="是否适用：其他董事履行职责情况说明[双击切换]"/>
            <w:tag w:val="_GBC_ba1a70dda14046559f72c5b524ca1125"/>
            <w:id w:val="-1715332740"/>
            <w:lock w:val="sdtLocked"/>
            <w:placeholder>
              <w:docPart w:val="GBC22222222222222222222222222222"/>
            </w:placeholder>
          </w:sdtPr>
          <w:sdtEndPr/>
          <w:sdtContent>
            <w:p w:rsidR="00646A41" w:rsidRDefault="001F1761" w:rsidP="00165617">
              <w:pPr>
                <w:rPr>
                  <w:szCs w:val="21"/>
                </w:rPr>
              </w:pPr>
              <w:r w:rsidRPr="00F55741">
                <w:rPr>
                  <w:rFonts w:ascii="宋体" w:hAnsi="宋体"/>
                  <w:szCs w:val="21"/>
                </w:rPr>
                <w:fldChar w:fldCharType="begin"/>
              </w:r>
              <w:r w:rsidR="00165617"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165617"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szCs w:val="21"/>
        </w:rPr>
      </w:pPr>
    </w:p>
    <w:sdt>
      <w:sdtPr>
        <w:rPr>
          <w:rFonts w:ascii="宋体" w:hAnsi="宋体" w:cs="宋体" w:hint="eastAsia"/>
          <w:b w:val="0"/>
          <w:bCs w:val="0"/>
          <w:kern w:val="0"/>
          <w:szCs w:val="24"/>
        </w:rPr>
        <w:alias w:val="模块:董事会下设专门委员会在报告期内履行职责时所提出的重要意见和建..."/>
        <w:tag w:val="_SEC_400f0a7634114d80939ab87276db7db7"/>
        <w:id w:val="3160663"/>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2"/>
            <w:numPr>
              <w:ilvl w:val="0"/>
              <w:numId w:val="43"/>
            </w:numPr>
          </w:pPr>
          <w:r>
            <w:rPr>
              <w:rFonts w:hint="eastAsia"/>
            </w:rPr>
            <w:t>董事会下设专门委员会在报告期内履行职责时所提出的重要意见和建议，存在异议事项的，应当披露具体情况</w:t>
          </w:r>
        </w:p>
        <w:sdt>
          <w:sdtPr>
            <w:rPr>
              <w:rFonts w:hint="eastAsia"/>
              <w:szCs w:val="21"/>
            </w:rPr>
            <w:alias w:val="是否适用：董事会下设专门委员会在报告期内履行职责时所提出的重要意见和建议[双击切换]"/>
            <w:tag w:val="_GBC_f61de8443c9e4bc6b27047ea31f34f46"/>
            <w:id w:val="1928080694"/>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C03AC3"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董事会下设专门委员会在报告期内履行职责时所提出的重要意见和建议"/>
            <w:tag w:val="_GBC_008f5f152ec64806960abf2dc33f5740"/>
            <w:id w:val="-1812093280"/>
            <w:lock w:val="sdtLocked"/>
            <w:placeholder>
              <w:docPart w:val="GBC22222222222222222222222222222"/>
            </w:placeholder>
          </w:sdtPr>
          <w:sdtEndPr/>
          <w:sdtContent>
            <w:p w:rsidR="00C03AC3" w:rsidRPr="00C03AC3" w:rsidRDefault="00C03AC3" w:rsidP="00F56F98">
              <w:pPr>
                <w:ind w:firstLineChars="200" w:firstLine="420"/>
                <w:rPr>
                  <w:szCs w:val="21"/>
                </w:rPr>
              </w:pPr>
              <w:r w:rsidRPr="00C03AC3">
                <w:rPr>
                  <w:szCs w:val="21"/>
                </w:rPr>
                <w:t>1</w:t>
              </w:r>
              <w:r w:rsidRPr="00C03AC3">
                <w:rPr>
                  <w:szCs w:val="21"/>
                </w:rPr>
                <w:t>、报告期内</w:t>
              </w:r>
              <w:r w:rsidRPr="0067100C">
                <w:rPr>
                  <w:szCs w:val="21"/>
                </w:rPr>
                <w:t>，公司董事会审计委员会依照</w:t>
              </w:r>
              <w:r w:rsidRPr="00C03AC3">
                <w:rPr>
                  <w:szCs w:val="21"/>
                </w:rPr>
                <w:t>有关法律、法规以及《公司章程》、本公司《审计委员会实施细则》的有关规定，勤勉尽责，切实履行职责。此外，审计委员会依照中国证监会《公开发行证券的公司信息披露内容与格式准则第</w:t>
              </w:r>
              <w:r w:rsidRPr="00C03AC3">
                <w:rPr>
                  <w:szCs w:val="21"/>
                </w:rPr>
                <w:t>2</w:t>
              </w:r>
              <w:r w:rsidRPr="00C03AC3">
                <w:rPr>
                  <w:szCs w:val="21"/>
                </w:rPr>
                <w:t>号</w:t>
              </w:r>
              <w:r w:rsidRPr="00C03AC3">
                <w:rPr>
                  <w:szCs w:val="21"/>
                </w:rPr>
                <w:t>——</w:t>
              </w:r>
              <w:r w:rsidRPr="00C03AC3">
                <w:rPr>
                  <w:szCs w:val="21"/>
                </w:rPr>
                <w:t>年度报告的内容与格式》（</w:t>
              </w:r>
              <w:r w:rsidRPr="00C03AC3">
                <w:rPr>
                  <w:szCs w:val="21"/>
                </w:rPr>
                <w:t>2017</w:t>
              </w:r>
              <w:r w:rsidRPr="00C03AC3">
                <w:rPr>
                  <w:szCs w:val="21"/>
                </w:rPr>
                <w:t>年修订）、上海证券交易所《关于做好上市公司</w:t>
              </w:r>
              <w:r w:rsidRPr="00C03AC3">
                <w:rPr>
                  <w:szCs w:val="21"/>
                </w:rPr>
                <w:t>201</w:t>
              </w:r>
              <w:r w:rsidR="00185171">
                <w:rPr>
                  <w:rFonts w:hint="eastAsia"/>
                  <w:szCs w:val="21"/>
                </w:rPr>
                <w:t>8</w:t>
              </w:r>
              <w:r w:rsidRPr="00C03AC3">
                <w:rPr>
                  <w:szCs w:val="21"/>
                </w:rPr>
                <w:t>年年度报告工作的通知》及《企业内部控制基本规范》、《上市公司内部控制指引》的有关要求，积极配合与监督本公司</w:t>
              </w:r>
              <w:r w:rsidRPr="00C03AC3">
                <w:rPr>
                  <w:szCs w:val="21"/>
                </w:rPr>
                <w:t>201</w:t>
              </w:r>
              <w:r w:rsidR="00185171">
                <w:rPr>
                  <w:rFonts w:hint="eastAsia"/>
                  <w:szCs w:val="21"/>
                </w:rPr>
                <w:t>8</w:t>
              </w:r>
              <w:r w:rsidRPr="00C03AC3">
                <w:rPr>
                  <w:szCs w:val="21"/>
                </w:rPr>
                <w:t>年度年报编制工作、内控报告编制工作及相关审计工作。重点围绕公司定期报告、财务信息、内部控制制度建设、</w:t>
              </w:r>
              <w:r w:rsidRPr="00C03AC3">
                <w:rPr>
                  <w:rFonts w:hint="eastAsia"/>
                  <w:szCs w:val="21"/>
                </w:rPr>
                <w:t>关联交易、对外担保、资金占用情况、内部风险控制等事项的审核，主要开展了如下工作：</w:t>
              </w:r>
            </w:p>
            <w:p w:rsidR="00C03AC3" w:rsidRPr="00C03AC3" w:rsidRDefault="00C03AC3" w:rsidP="00F56F98">
              <w:pPr>
                <w:ind w:firstLineChars="200" w:firstLine="420"/>
                <w:rPr>
                  <w:szCs w:val="21"/>
                </w:rPr>
              </w:pPr>
              <w:r w:rsidRPr="00C03AC3">
                <w:rPr>
                  <w:szCs w:val="21"/>
                </w:rPr>
                <w:t>1</w:t>
              </w:r>
              <w:r w:rsidRPr="00C03AC3">
                <w:rPr>
                  <w:szCs w:val="21"/>
                </w:rPr>
                <w:t>）参与年度财务报告工作</w:t>
              </w:r>
            </w:p>
            <w:p w:rsidR="00C03AC3" w:rsidRPr="00C03AC3" w:rsidRDefault="00C03AC3" w:rsidP="00F56F98">
              <w:pPr>
                <w:ind w:firstLineChars="200" w:firstLine="420"/>
                <w:rPr>
                  <w:szCs w:val="21"/>
                </w:rPr>
              </w:pPr>
              <w:r w:rsidRPr="00C03AC3">
                <w:rPr>
                  <w:rFonts w:hint="eastAsia"/>
                  <w:szCs w:val="21"/>
                </w:rPr>
                <w:t>①年审注册会计师进场前，审计委员会与会计师事务所沟通确定了公司年度审计工作的时间安排及人员安排，并在年度结束后及时审阅了公司编制的</w:t>
              </w:r>
              <w:r w:rsidRPr="00C03AC3">
                <w:rPr>
                  <w:szCs w:val="21"/>
                </w:rPr>
                <w:t>201</w:t>
              </w:r>
              <w:r w:rsidR="00185171">
                <w:rPr>
                  <w:rFonts w:hint="eastAsia"/>
                  <w:szCs w:val="21"/>
                </w:rPr>
                <w:t>8</w:t>
              </w:r>
              <w:r w:rsidRPr="00C03AC3">
                <w:rPr>
                  <w:szCs w:val="21"/>
                </w:rPr>
                <w:t>年度财务会计报表，认为财务会计报表能够反映公司的</w:t>
              </w:r>
              <w:r w:rsidRPr="00C03AC3">
                <w:rPr>
                  <w:szCs w:val="21"/>
                </w:rPr>
                <w:t>201</w:t>
              </w:r>
              <w:r w:rsidR="00185171">
                <w:rPr>
                  <w:rFonts w:hint="eastAsia"/>
                  <w:szCs w:val="21"/>
                </w:rPr>
                <w:t>8</w:t>
              </w:r>
              <w:r w:rsidRPr="00C03AC3">
                <w:rPr>
                  <w:szCs w:val="21"/>
                </w:rPr>
                <w:t>年度的财务状况和经营成果。注册会计师进场后，审计委员会与会计师进行了多次沟通，督促其在计划时限内提交财务审计报告。在会计师出具初步审计意见后，审计委员会对公司财务会计报表进行了第二次审阅，认为公司财务会计报表能够真实、准确、完整地反映公司的整体情况，并向董事会提交了相关意见。</w:t>
              </w:r>
            </w:p>
            <w:p w:rsidR="00C03AC3" w:rsidRPr="00C03AC3" w:rsidRDefault="00C03AC3" w:rsidP="00F56F98">
              <w:pPr>
                <w:ind w:firstLineChars="200" w:firstLine="420"/>
                <w:rPr>
                  <w:szCs w:val="21"/>
                </w:rPr>
              </w:pPr>
              <w:r w:rsidRPr="00C03AC3">
                <w:rPr>
                  <w:rFonts w:hint="eastAsia"/>
                  <w:szCs w:val="21"/>
                </w:rPr>
                <w:t>②审计工作结束后，审计委员会与会计师事务所针对初步审计结果进行了当面沟通并对他们的工作进行了全面总结，认为公司</w:t>
              </w:r>
              <w:r w:rsidRPr="00C03AC3">
                <w:rPr>
                  <w:szCs w:val="21"/>
                </w:rPr>
                <w:t>201</w:t>
              </w:r>
              <w:r w:rsidR="00185171">
                <w:rPr>
                  <w:rFonts w:hint="eastAsia"/>
                  <w:szCs w:val="21"/>
                </w:rPr>
                <w:t>8</w:t>
              </w:r>
              <w:r w:rsidRPr="00C03AC3">
                <w:rPr>
                  <w:szCs w:val="21"/>
                </w:rPr>
                <w:t>年度年审会计师事务所</w:t>
              </w:r>
              <w:r w:rsidR="00185171">
                <w:rPr>
                  <w:szCs w:val="21"/>
                </w:rPr>
                <w:t>—</w:t>
              </w:r>
              <w:r w:rsidR="00185171">
                <w:rPr>
                  <w:rFonts w:hint="eastAsia"/>
                  <w:szCs w:val="21"/>
                </w:rPr>
                <w:t>瑞华</w:t>
              </w:r>
              <w:r w:rsidRPr="00C03AC3">
                <w:rPr>
                  <w:szCs w:val="21"/>
                </w:rPr>
                <w:t>会计师事务所（特殊普通合伙）在为公司提供审计服务中，恪尽职守，遵循独立、客观、公正的执业准则，较好地完成了公司委托的各项工作，建议公司董事会续聘其为</w:t>
              </w:r>
              <w:r w:rsidRPr="00C03AC3">
                <w:rPr>
                  <w:szCs w:val="21"/>
                </w:rPr>
                <w:t>201</w:t>
              </w:r>
              <w:r w:rsidR="00185171">
                <w:rPr>
                  <w:rFonts w:hint="eastAsia"/>
                  <w:szCs w:val="21"/>
                </w:rPr>
                <w:t>9</w:t>
              </w:r>
              <w:r w:rsidRPr="00C03AC3">
                <w:rPr>
                  <w:szCs w:val="21"/>
                </w:rPr>
                <w:t>年度财务报告审计机构。</w:t>
              </w:r>
            </w:p>
            <w:p w:rsidR="00C03AC3" w:rsidRPr="00C03AC3" w:rsidRDefault="00C03AC3" w:rsidP="00F56F98">
              <w:pPr>
                <w:ind w:firstLineChars="200" w:firstLine="420"/>
                <w:rPr>
                  <w:szCs w:val="21"/>
                </w:rPr>
              </w:pPr>
              <w:r w:rsidRPr="00C03AC3">
                <w:rPr>
                  <w:szCs w:val="21"/>
                </w:rPr>
                <w:t>2</w:t>
              </w:r>
              <w:r w:rsidRPr="00C03AC3">
                <w:rPr>
                  <w:szCs w:val="21"/>
                </w:rPr>
                <w:t>）参与年度内部控制评价报告工作</w:t>
              </w:r>
            </w:p>
            <w:p w:rsidR="00C03AC3" w:rsidRPr="00C03AC3" w:rsidRDefault="00C03AC3" w:rsidP="00F56F98">
              <w:pPr>
                <w:ind w:firstLineChars="200" w:firstLine="420"/>
                <w:rPr>
                  <w:szCs w:val="21"/>
                </w:rPr>
              </w:pPr>
              <w:r w:rsidRPr="00C03AC3">
                <w:rPr>
                  <w:rFonts w:hint="eastAsia"/>
                  <w:szCs w:val="21"/>
                </w:rPr>
                <w:t>①年审注册会计师进场前，审计委员会与会计师事务所沟通确定了公司年度审计工作的时间安排及人员安排，并在审阅《江苏吴中实业股份有限公司</w:t>
              </w:r>
              <w:r w:rsidRPr="00C03AC3">
                <w:rPr>
                  <w:szCs w:val="21"/>
                </w:rPr>
                <w:t>201</w:t>
              </w:r>
              <w:r w:rsidR="00185171">
                <w:rPr>
                  <w:rFonts w:hint="eastAsia"/>
                  <w:szCs w:val="21"/>
                </w:rPr>
                <w:t>8</w:t>
              </w:r>
              <w:r w:rsidRPr="00C03AC3">
                <w:rPr>
                  <w:szCs w:val="21"/>
                </w:rPr>
                <w:t>年内部控制审计计划》后认为：</w:t>
              </w:r>
              <w:r w:rsidR="00185171">
                <w:rPr>
                  <w:rFonts w:hint="eastAsia"/>
                  <w:szCs w:val="21"/>
                </w:rPr>
                <w:t>瑞华</w:t>
              </w:r>
              <w:r w:rsidRPr="00C03AC3">
                <w:rPr>
                  <w:szCs w:val="21"/>
                </w:rPr>
                <w:t>会计师事务所出具的内控审计计划中所涉及的目标、范围、程序、方法等内容是科学、合理、有效的。注册会计师进场后，审计委员会与会计师进行了多次沟通，督促其在计划时限内提交内控审计报告。在会计师出具初步审计意见后，审计委员会对公司内控评价报告进行了审阅，认为公司内部控制评价报告是合理、有效的，并向董事会提交了相关意见。</w:t>
              </w:r>
            </w:p>
            <w:p w:rsidR="00C03AC3" w:rsidRPr="00C03AC3" w:rsidRDefault="00C03AC3" w:rsidP="00F56F98">
              <w:pPr>
                <w:ind w:firstLineChars="200" w:firstLine="420"/>
                <w:rPr>
                  <w:szCs w:val="21"/>
                </w:rPr>
              </w:pPr>
              <w:r w:rsidRPr="00C03AC3">
                <w:rPr>
                  <w:rFonts w:hint="eastAsia"/>
                  <w:szCs w:val="21"/>
                </w:rPr>
                <w:t>②审计工作结束后，审计委员会与会计师事务所针对初步审计结果进行了当面沟通并对他们的工作进行了全面总结，认为公司</w:t>
              </w:r>
              <w:r w:rsidRPr="00C03AC3">
                <w:rPr>
                  <w:szCs w:val="21"/>
                </w:rPr>
                <w:t>201</w:t>
              </w:r>
              <w:r w:rsidR="00185171">
                <w:rPr>
                  <w:rFonts w:hint="eastAsia"/>
                  <w:szCs w:val="21"/>
                </w:rPr>
                <w:t>8</w:t>
              </w:r>
              <w:r w:rsidRPr="00C03AC3">
                <w:rPr>
                  <w:szCs w:val="21"/>
                </w:rPr>
                <w:t>年度年审会计师事务所</w:t>
              </w:r>
              <w:r w:rsidR="00185171">
                <w:rPr>
                  <w:szCs w:val="21"/>
                </w:rPr>
                <w:t>—</w:t>
              </w:r>
              <w:r w:rsidR="00185171">
                <w:rPr>
                  <w:rFonts w:hint="eastAsia"/>
                  <w:szCs w:val="21"/>
                </w:rPr>
                <w:t>瑞华</w:t>
              </w:r>
              <w:r w:rsidRPr="00C03AC3">
                <w:rPr>
                  <w:szCs w:val="21"/>
                </w:rPr>
                <w:t>会计师事务所（特殊普通合伙）在为公司提供审计服务中，恪尽职守，遵循独立、客观、公正的执业准则，较好地完成了公司委托的各项工作，建议公司董事会续聘其为</w:t>
              </w:r>
              <w:r w:rsidRPr="00C03AC3">
                <w:rPr>
                  <w:szCs w:val="21"/>
                </w:rPr>
                <w:t>201</w:t>
              </w:r>
              <w:r w:rsidR="00185171">
                <w:rPr>
                  <w:rFonts w:hint="eastAsia"/>
                  <w:szCs w:val="21"/>
                </w:rPr>
                <w:t>9</w:t>
              </w:r>
              <w:r w:rsidRPr="00C03AC3">
                <w:rPr>
                  <w:szCs w:val="21"/>
                </w:rPr>
                <w:t>年度内部控制审计机构。</w:t>
              </w:r>
            </w:p>
            <w:p w:rsidR="00C03AC3" w:rsidRPr="00C03AC3" w:rsidRDefault="00C03AC3" w:rsidP="00F56F98">
              <w:pPr>
                <w:ind w:firstLineChars="200" w:firstLine="420"/>
                <w:rPr>
                  <w:szCs w:val="21"/>
                </w:rPr>
              </w:pPr>
              <w:r w:rsidRPr="00C03AC3">
                <w:rPr>
                  <w:szCs w:val="21"/>
                </w:rPr>
                <w:t>3</w:t>
              </w:r>
              <w:r w:rsidRPr="00C03AC3">
                <w:rPr>
                  <w:szCs w:val="21"/>
                </w:rPr>
                <w:t>）参与变更年审会计师事务所事项</w:t>
              </w:r>
            </w:p>
            <w:p w:rsidR="00C03AC3" w:rsidRPr="00C03AC3" w:rsidRDefault="00C03AC3" w:rsidP="00F56F98">
              <w:pPr>
                <w:ind w:firstLineChars="200" w:firstLine="420"/>
                <w:rPr>
                  <w:szCs w:val="21"/>
                </w:rPr>
              </w:pPr>
              <w:r w:rsidRPr="00C03AC3">
                <w:rPr>
                  <w:rFonts w:hint="eastAsia"/>
                  <w:szCs w:val="21"/>
                </w:rPr>
                <w:t>报告期内，公司董事会审计委员会依照有关法律、法规以及《公司章程》、本公司《审计委员会实施细则》的有关规定，就公司变更年审会计师事务所事项召开会议进行审议，同意公司</w:t>
              </w:r>
              <w:proofErr w:type="gramStart"/>
              <w:r w:rsidRPr="00C03AC3">
                <w:rPr>
                  <w:rFonts w:hint="eastAsia"/>
                  <w:szCs w:val="21"/>
                </w:rPr>
                <w:t>将变</w:t>
              </w:r>
              <w:r w:rsidRPr="00C03AC3">
                <w:rPr>
                  <w:rFonts w:hint="eastAsia"/>
                  <w:szCs w:val="21"/>
                </w:rPr>
                <w:lastRenderedPageBreak/>
                <w:t>审会计师</w:t>
              </w:r>
              <w:proofErr w:type="gramEnd"/>
              <w:r w:rsidRPr="00C03AC3">
                <w:rPr>
                  <w:rFonts w:hint="eastAsia"/>
                  <w:szCs w:val="21"/>
                </w:rPr>
                <w:t>事务所</w:t>
              </w:r>
              <w:r w:rsidR="00C53619">
                <w:rPr>
                  <w:rFonts w:hint="eastAsia"/>
                  <w:szCs w:val="21"/>
                </w:rPr>
                <w:t>由瑞华</w:t>
              </w:r>
              <w:r w:rsidR="00C53619" w:rsidRPr="00C03AC3">
                <w:rPr>
                  <w:szCs w:val="21"/>
                </w:rPr>
                <w:t>会计师事务所（特殊普通合伙）</w:t>
              </w:r>
              <w:r w:rsidR="00C53619">
                <w:rPr>
                  <w:rFonts w:hint="eastAsia"/>
                  <w:szCs w:val="21"/>
                </w:rPr>
                <w:t>变更为</w:t>
              </w:r>
              <w:sdt>
                <w:sdtPr>
                  <w:rPr>
                    <w:rFonts w:hint="eastAsia"/>
                    <w:szCs w:val="21"/>
                  </w:rPr>
                  <w:alias w:val="公司聘请的境内会计师事务所明细-名称"/>
                  <w:tag w:val="_GBC_5e101497eaf44ba79cb610647f4aa3d5"/>
                  <w:id w:val="-11150773"/>
                  <w:lock w:val="sdtLocked"/>
                </w:sdtPr>
                <w:sdtEndPr/>
                <w:sdtContent>
                  <w:r w:rsidR="00C53619" w:rsidRPr="00551D2B">
                    <w:rPr>
                      <w:rFonts w:asciiTheme="minorEastAsia" w:eastAsiaTheme="minorEastAsia" w:hAnsiTheme="minorEastAsia" w:hint="eastAsia"/>
                      <w:szCs w:val="21"/>
                    </w:rPr>
                    <w:t>中汇会计师事务所（特殊普通合伙）</w:t>
                  </w:r>
                </w:sdtContent>
              </w:sdt>
              <w:r w:rsidR="00C53619">
                <w:rPr>
                  <w:rFonts w:hint="eastAsia"/>
                  <w:szCs w:val="21"/>
                </w:rPr>
                <w:t>，并同意将该</w:t>
              </w:r>
              <w:r w:rsidRPr="00C03AC3">
                <w:rPr>
                  <w:rFonts w:hint="eastAsia"/>
                  <w:szCs w:val="21"/>
                </w:rPr>
                <w:t>事项提交董事会审议。</w:t>
              </w:r>
            </w:p>
            <w:p w:rsidR="00C03AC3" w:rsidRPr="00C03AC3" w:rsidRDefault="00C03AC3" w:rsidP="00F56F98">
              <w:pPr>
                <w:ind w:firstLineChars="200" w:firstLine="420"/>
                <w:rPr>
                  <w:szCs w:val="21"/>
                </w:rPr>
              </w:pPr>
              <w:r w:rsidRPr="00C03AC3">
                <w:rPr>
                  <w:szCs w:val="21"/>
                </w:rPr>
                <w:t>2</w:t>
              </w:r>
              <w:r w:rsidRPr="00C03AC3">
                <w:rPr>
                  <w:szCs w:val="21"/>
                </w:rPr>
                <w:t>、报告期内，公司董事会薪酬与考核委员会严格按照《公司章程》、《公司董事会薪酬与考核委员会实施细则》开展了如下主要工作：</w:t>
              </w:r>
            </w:p>
            <w:p w:rsidR="00C03AC3" w:rsidRPr="00C03AC3" w:rsidRDefault="00C03AC3" w:rsidP="00F56F98">
              <w:pPr>
                <w:ind w:firstLineChars="200" w:firstLine="420"/>
                <w:rPr>
                  <w:szCs w:val="21"/>
                </w:rPr>
              </w:pPr>
              <w:r w:rsidRPr="00C03AC3">
                <w:rPr>
                  <w:rFonts w:hint="eastAsia"/>
                  <w:szCs w:val="21"/>
                </w:rPr>
                <w:t>报告期内，薪酬与考核委员会结合董事会制定的“年度董事会对总经理经营目标绩效考核方案”的相关要求，公司董事会薪酬与考核委员会审查了公司董事及高管人员履行职责的情况，并依照考核标准及相关薪酬政策对公司高管人员进行了年度绩效情况考核后认为：公司经营管理层领取的津贴及薪酬情况符合公司薪酬管理体系及其岗位职责完成情况考核的相关规定，不存在违反公司薪酬管理制度情形，相关数据真实、准确，发放符合经公司董事会、股东大会审议通过的标准。</w:t>
              </w:r>
            </w:p>
            <w:p w:rsidR="00C03AC3" w:rsidRPr="00C03AC3" w:rsidRDefault="00C03AC3" w:rsidP="00F56F98">
              <w:pPr>
                <w:ind w:firstLineChars="200" w:firstLine="420"/>
                <w:rPr>
                  <w:szCs w:val="21"/>
                </w:rPr>
              </w:pPr>
              <w:r w:rsidRPr="00C03AC3">
                <w:rPr>
                  <w:szCs w:val="21"/>
                </w:rPr>
                <w:t>3</w:t>
              </w:r>
              <w:r w:rsidRPr="00C03AC3">
                <w:rPr>
                  <w:szCs w:val="21"/>
                </w:rPr>
                <w:t>、报告期内，公司董事会提名委员会严格按照《公司章程》、《董事会提名委员会实施细则》，就公司</w:t>
              </w:r>
              <w:r w:rsidR="00185171">
                <w:rPr>
                  <w:rFonts w:hint="eastAsia"/>
                  <w:szCs w:val="21"/>
                </w:rPr>
                <w:t>选举</w:t>
              </w:r>
              <w:r w:rsidRPr="00C03AC3">
                <w:rPr>
                  <w:szCs w:val="21"/>
                </w:rPr>
                <w:t>董事</w:t>
              </w:r>
              <w:r w:rsidR="00185171">
                <w:rPr>
                  <w:rFonts w:hint="eastAsia"/>
                  <w:szCs w:val="21"/>
                </w:rPr>
                <w:t>、聘任高级管理人员</w:t>
              </w:r>
              <w:r w:rsidR="00E67442">
                <w:rPr>
                  <w:rFonts w:hint="eastAsia"/>
                  <w:szCs w:val="21"/>
                </w:rPr>
                <w:t>等事项，对</w:t>
              </w:r>
              <w:r w:rsidRPr="00C03AC3">
                <w:rPr>
                  <w:szCs w:val="21"/>
                </w:rPr>
                <w:t>候选人员任职资格进行审查并形成了相关决议。</w:t>
              </w:r>
            </w:p>
            <w:p w:rsidR="00646A41" w:rsidRDefault="008833F6">
              <w:pPr>
                <w:rPr>
                  <w:szCs w:val="21"/>
                </w:rPr>
              </w:pPr>
            </w:p>
          </w:sdtContent>
        </w:sdt>
      </w:sdtContent>
    </w:sdt>
    <w:sdt>
      <w:sdtPr>
        <w:rPr>
          <w:rFonts w:ascii="宋体" w:hAnsi="宋体" w:cs="宋体"/>
          <w:b w:val="0"/>
          <w:bCs w:val="0"/>
          <w:kern w:val="0"/>
          <w:szCs w:val="24"/>
        </w:rPr>
        <w:alias w:val="模块:监事会发现公司存在风险的说明"/>
        <w:tag w:val="_SEC_310bf2b1c08b41038ad54457f10d6a19"/>
        <w:id w:val="3160675"/>
        <w:lock w:val="sdtLocked"/>
        <w:placeholder>
          <w:docPart w:val="GBC22222222222222222222222222222"/>
        </w:placeholder>
      </w:sdtPr>
      <w:sdtEndPr>
        <w:rPr>
          <w:rFonts w:ascii="Times New Roman" w:hAnsi="Times New Roman" w:cs="Times New Roman" w:hint="eastAsia"/>
          <w:kern w:val="2"/>
        </w:rPr>
      </w:sdtEndPr>
      <w:sdtContent>
        <w:p w:rsidR="00646A41" w:rsidRDefault="001F1761">
          <w:pPr>
            <w:pStyle w:val="2"/>
            <w:numPr>
              <w:ilvl w:val="0"/>
              <w:numId w:val="43"/>
            </w:numPr>
          </w:pPr>
          <w:r>
            <w:t>监事会发现公司存在风险的说明</w:t>
          </w:r>
        </w:p>
        <w:sdt>
          <w:sdtPr>
            <w:alias w:val="是否适用：监事会发现公司存在风险的说明[双击切换]"/>
            <w:tag w:val="_GBC_987bc6e795084351a58e9d0bca47f246"/>
            <w:id w:val="-1686274651"/>
            <w:lock w:val="sdtLocked"/>
            <w:placeholder>
              <w:docPart w:val="GBC22222222222222222222222222222"/>
            </w:placeholder>
          </w:sdtPr>
          <w:sdtEndPr/>
          <w:sdtContent>
            <w:p w:rsidR="00646A41" w:rsidRDefault="001F1761">
              <w:r w:rsidRPr="00F55741">
                <w:rPr>
                  <w:rFonts w:ascii="宋体" w:hAnsi="宋体"/>
                </w:rPr>
                <w:fldChar w:fldCharType="begin"/>
              </w:r>
              <w:r w:rsidR="00165617"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szCs w:val="21"/>
            </w:rPr>
            <w:alias w:val="监事会发现公司存在风险的说明"/>
            <w:tag w:val="_GBC_8ef16060cd5c4095a63b669cc8c051fe"/>
            <w:id w:val="50744206"/>
            <w:lock w:val="sdtLocked"/>
            <w:placeholder>
              <w:docPart w:val="GBC22222222222222222222222222222"/>
            </w:placeholder>
          </w:sdtPr>
          <w:sdtEndPr/>
          <w:sdtContent>
            <w:p w:rsidR="00646A41" w:rsidRDefault="00165617">
              <w:pPr>
                <w:rPr>
                  <w:szCs w:val="21"/>
                </w:rPr>
              </w:pPr>
              <w:r w:rsidRPr="00165617">
                <w:rPr>
                  <w:rFonts w:hint="eastAsia"/>
                  <w:szCs w:val="21"/>
                </w:rPr>
                <w:t>公司监事会对报告期内的监督事项无异议。</w:t>
              </w:r>
            </w:p>
          </w:sdtContent>
        </w:sdt>
      </w:sdtContent>
    </w:sdt>
    <w:p w:rsidR="00646A41" w:rsidRDefault="00646A41">
      <w:pPr>
        <w:rPr>
          <w:szCs w:val="21"/>
        </w:rPr>
      </w:pPr>
    </w:p>
    <w:sdt>
      <w:sdtPr>
        <w:rPr>
          <w:rFonts w:ascii="宋体" w:hAnsi="宋体" w:cs="宋体" w:hint="eastAsia"/>
          <w:b w:val="0"/>
          <w:bCs w:val="0"/>
          <w:kern w:val="0"/>
          <w:szCs w:val="24"/>
        </w:rPr>
        <w:alias w:val="模块:公司就其与控股股东在业务、人员、资产、机构、财务等方面存在的..."/>
        <w:tag w:val="_SEC_688f9e7a19b8440896b6ff6f165a1948"/>
        <w:id w:val="3160689"/>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2"/>
            <w:numPr>
              <w:ilvl w:val="0"/>
              <w:numId w:val="43"/>
            </w:numPr>
          </w:pPr>
          <w:r>
            <w:rPr>
              <w:rFonts w:hint="eastAsia"/>
            </w:rPr>
            <w:t>公司就其与控股股东在业务、人员、资产、机构、财务等方面存在的不能保证独立性、不能保持自主经营能力的情况说明</w:t>
          </w:r>
        </w:p>
        <w:sdt>
          <w:sdtPr>
            <w:rPr>
              <w:rFonts w:hint="eastAsia"/>
              <w:szCs w:val="21"/>
            </w:rPr>
            <w:alias w:val="是否适用：公司就其与控股股东在业务、人员、资产、机构、财务等方面存在的不能保证独立性、不能保持自主经营能力的情况说明[双击切换]"/>
            <w:tag w:val="_GBC_50c3f410fb5f41fcb5dafe7e6ee9876f"/>
            <w:id w:val="900876134"/>
            <w:lock w:val="sdtLocked"/>
            <w:placeholder>
              <w:docPart w:val="GBC22222222222222222222222222222"/>
            </w:placeholder>
          </w:sdtPr>
          <w:sdtEndPr/>
          <w:sdtContent>
            <w:p w:rsidR="00646A41" w:rsidRDefault="001F1761" w:rsidP="00165617">
              <w:pPr>
                <w:rPr>
                  <w:szCs w:val="21"/>
                </w:rPr>
              </w:pPr>
              <w:r w:rsidRPr="00F55741">
                <w:rPr>
                  <w:rFonts w:ascii="宋体" w:hAnsi="宋体"/>
                  <w:szCs w:val="21"/>
                </w:rPr>
                <w:fldChar w:fldCharType="begin"/>
              </w:r>
              <w:r w:rsidR="00165617"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165617"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646A41">
          <w:pPr>
            <w:rPr>
              <w:szCs w:val="21"/>
            </w:rPr>
          </w:pPr>
        </w:p>
        <w:p w:rsidR="00646A41" w:rsidRDefault="001F1761">
          <w:pPr>
            <w:rPr>
              <w:szCs w:val="21"/>
            </w:rPr>
          </w:pPr>
          <w:r>
            <w:rPr>
              <w:szCs w:val="21"/>
            </w:rPr>
            <w:t>存在同业竞争的，公司相应的解决措施、工作进度及后续工作计划</w:t>
          </w:r>
        </w:p>
        <w:sdt>
          <w:sdtPr>
            <w:rPr>
              <w:rFonts w:hint="eastAsia"/>
              <w:szCs w:val="21"/>
            </w:rPr>
            <w:alias w:val="是否适用：存在同业竞争的，公司相应的解决措施、工作进度及后续工作计划[双击切换]"/>
            <w:tag w:val="_GBC_1883b6583caa4429822c73ae5e75f9f4"/>
            <w:id w:val="1668669789"/>
            <w:lock w:val="sdtLocked"/>
            <w:placeholder>
              <w:docPart w:val="GBC22222222222222222222222222222"/>
            </w:placeholder>
          </w:sdtPr>
          <w:sdtEndPr/>
          <w:sdtContent>
            <w:p w:rsidR="00646A41" w:rsidRDefault="001F1761" w:rsidP="00165617">
              <w:pPr>
                <w:rPr>
                  <w:szCs w:val="21"/>
                </w:rPr>
              </w:pPr>
              <w:r w:rsidRPr="00F55741">
                <w:rPr>
                  <w:rFonts w:ascii="宋体" w:hAnsi="宋体"/>
                  <w:szCs w:val="21"/>
                </w:rPr>
                <w:fldChar w:fldCharType="begin"/>
              </w:r>
              <w:r w:rsidR="00165617"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165617"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szCs w:val="21"/>
        </w:rPr>
      </w:pPr>
    </w:p>
    <w:sdt>
      <w:sdtPr>
        <w:rPr>
          <w:rFonts w:ascii="宋体" w:hAnsi="宋体" w:cs="宋体"/>
          <w:b w:val="0"/>
          <w:bCs w:val="0"/>
          <w:kern w:val="0"/>
          <w:szCs w:val="24"/>
        </w:rPr>
        <w:alias w:val="模块:报告期内对高级管理人员的考评机制，以及激励机制的建立、实施情..."/>
        <w:tag w:val="_SEC_e7128a1764624077b0f90f676a73dd15"/>
        <w:id w:val="3160710"/>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2"/>
            <w:numPr>
              <w:ilvl w:val="0"/>
              <w:numId w:val="43"/>
            </w:numPr>
          </w:pPr>
          <w:r>
            <w:t>报告期内对高级管理人员的考评机制，以及激励机制的建立、实施情况</w:t>
          </w:r>
        </w:p>
        <w:sdt>
          <w:sdtPr>
            <w:rPr>
              <w:rFonts w:hint="eastAsia"/>
              <w:szCs w:val="21"/>
            </w:rPr>
            <w:alias w:val="是否适用：报告期内对高级管理人员的考评机制，以及激励机制的建立、实施情况[双击切换]"/>
            <w:tag w:val="_GBC_f7215667d17c45e88748740889bab9b8"/>
            <w:id w:val="228506963"/>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165617"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公司对高级管理人员的考评及激励情况"/>
            <w:tag w:val="_GBC_ff8dc93589b2464ba735502bf6a2a8ca"/>
            <w:id w:val="-6299326"/>
            <w:lock w:val="sdtLocked"/>
            <w:placeholder>
              <w:docPart w:val="GBC22222222222222222222222222222"/>
            </w:placeholder>
          </w:sdtPr>
          <w:sdtEndPr/>
          <w:sdtContent>
            <w:p w:rsidR="00646A41" w:rsidRDefault="00165617" w:rsidP="00F56F98">
              <w:pPr>
                <w:ind w:firstLineChars="200" w:firstLine="420"/>
                <w:rPr>
                  <w:szCs w:val="21"/>
                </w:rPr>
              </w:pPr>
              <w:r w:rsidRPr="00165617">
                <w:rPr>
                  <w:rFonts w:hint="eastAsia"/>
                  <w:szCs w:val="21"/>
                </w:rPr>
                <w:t>报告期内，公司通过董事会薪酬与考核委员会对高管人员实施年度考核与测评，所有高管人员的薪资收入直接和其岗位职责完成情况以及公司的经营业绩挂钩，使公司激励机制充分地发挥了有效的激励作用。</w:t>
              </w:r>
            </w:p>
          </w:sdtContent>
        </w:sdt>
      </w:sdtContent>
    </w:sdt>
    <w:p w:rsidR="00646A41" w:rsidRDefault="00646A41">
      <w:pPr>
        <w:rPr>
          <w:szCs w:val="21"/>
        </w:rPr>
      </w:pPr>
    </w:p>
    <w:sdt>
      <w:sdtPr>
        <w:rPr>
          <w:rFonts w:ascii="宋体" w:hAnsi="宋体" w:cs="宋体" w:hint="eastAsia"/>
          <w:b w:val="0"/>
          <w:bCs w:val="0"/>
          <w:kern w:val="0"/>
          <w:szCs w:val="24"/>
        </w:rPr>
        <w:alias w:val="模块:是否披露内部控制自我评价报告"/>
        <w:tag w:val="_SEC_0075f2ef769c4ae296d24a62286f10c4"/>
        <w:id w:val="3160740"/>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2"/>
            <w:numPr>
              <w:ilvl w:val="0"/>
              <w:numId w:val="43"/>
            </w:numPr>
          </w:pPr>
          <w:r>
            <w:rPr>
              <w:rFonts w:hint="eastAsia"/>
            </w:rPr>
            <w:t>是否披露内部控制自我评价报告</w:t>
          </w:r>
        </w:p>
        <w:sdt>
          <w:sdtPr>
            <w:rPr>
              <w:szCs w:val="21"/>
            </w:rPr>
            <w:alias w:val="是否适用：是否披露内部控制自我评价报告[双击切换]"/>
            <w:tag w:val="_GBC_f76747fb26ee47cfb00fc8ad5592b038"/>
            <w:id w:val="21345351"/>
            <w:lock w:val="sd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165617"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内部控制自我评价报告"/>
            <w:tag w:val="_GBC_7ec2120247b647e18f5670c0a1211280"/>
            <w:id w:val="21345373"/>
            <w:lock w:val="sdtLocked"/>
            <w:placeholder>
              <w:docPart w:val="GBC22222222222222222222222222222"/>
            </w:placeholder>
          </w:sdtPr>
          <w:sdtEndPr/>
          <w:sdtContent>
            <w:p w:rsidR="00646A41" w:rsidRDefault="00165617">
              <w:pPr>
                <w:rPr>
                  <w:szCs w:val="21"/>
                </w:rPr>
              </w:pPr>
              <w:r w:rsidRPr="00165617">
                <w:rPr>
                  <w:rFonts w:hint="eastAsia"/>
                  <w:szCs w:val="21"/>
                </w:rPr>
                <w:t>公司</w:t>
              </w:r>
              <w:r w:rsidRPr="00165617">
                <w:rPr>
                  <w:szCs w:val="21"/>
                </w:rPr>
                <w:t>201</w:t>
              </w:r>
              <w:r>
                <w:rPr>
                  <w:rFonts w:hint="eastAsia"/>
                  <w:szCs w:val="21"/>
                </w:rPr>
                <w:t>9</w:t>
              </w:r>
              <w:r w:rsidRPr="00165617">
                <w:rPr>
                  <w:szCs w:val="21"/>
                </w:rPr>
                <w:t>年度内部控制评价报告详见上海证券交易所网站。</w:t>
              </w:r>
            </w:p>
          </w:sdtContent>
        </w:sdt>
        <w:p w:rsidR="00646A41" w:rsidRDefault="00646A41">
          <w:pPr>
            <w:rPr>
              <w:szCs w:val="21"/>
            </w:rPr>
          </w:pPr>
        </w:p>
        <w:p w:rsidR="00646A41" w:rsidRDefault="001F1761">
          <w:pPr>
            <w:tabs>
              <w:tab w:val="left" w:pos="2760"/>
            </w:tabs>
            <w:rPr>
              <w:szCs w:val="21"/>
            </w:rPr>
          </w:pPr>
          <w:r>
            <w:rPr>
              <w:rFonts w:hint="eastAsia"/>
              <w:szCs w:val="21"/>
            </w:rPr>
            <w:t>报告</w:t>
          </w:r>
          <w:proofErr w:type="gramStart"/>
          <w:r>
            <w:rPr>
              <w:rFonts w:hint="eastAsia"/>
              <w:szCs w:val="21"/>
            </w:rPr>
            <w:t>期内部</w:t>
          </w:r>
          <w:proofErr w:type="gramEnd"/>
          <w:r>
            <w:rPr>
              <w:rFonts w:hint="eastAsia"/>
              <w:szCs w:val="21"/>
            </w:rPr>
            <w:t>控制存在重大缺陷情况的说明</w:t>
          </w:r>
        </w:p>
        <w:sdt>
          <w:sdtPr>
            <w:rPr>
              <w:szCs w:val="21"/>
            </w:rPr>
            <w:alias w:val="是否适用：报告期内部控制存在重大缺陷情况的说明[双击切换]"/>
            <w:tag w:val="_GBC_cad036bd9fe3409f906985f824010f6a"/>
            <w:id w:val="21345365"/>
            <w:lock w:val="sdtLocked"/>
            <w:placeholder>
              <w:docPart w:val="GBC22222222222222222222222222222"/>
            </w:placeholder>
          </w:sdtPr>
          <w:sdtEndPr/>
          <w:sdtContent>
            <w:p w:rsidR="00646A41" w:rsidRDefault="001F1761" w:rsidP="00165617">
              <w:pPr>
                <w:rPr>
                  <w:szCs w:val="21"/>
                </w:rPr>
              </w:pPr>
              <w:r w:rsidRPr="00F55741">
                <w:rPr>
                  <w:rFonts w:ascii="宋体" w:hAnsi="宋体"/>
                  <w:szCs w:val="21"/>
                </w:rPr>
                <w:fldChar w:fldCharType="begin"/>
              </w:r>
              <w:r w:rsidR="00165617"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165617"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szCs w:val="21"/>
        </w:rPr>
      </w:pPr>
    </w:p>
    <w:sdt>
      <w:sdtPr>
        <w:rPr>
          <w:rFonts w:ascii="宋体" w:hAnsi="宋体" w:cs="宋体" w:hint="eastAsia"/>
          <w:b w:val="0"/>
          <w:bCs w:val="0"/>
          <w:kern w:val="0"/>
          <w:szCs w:val="24"/>
        </w:rPr>
        <w:alias w:val="模块:内部控制审计报告的相关情况说明"/>
        <w:tag w:val="_SEC_2d6e7b1f7b054f2fbca2d55832fe79ef"/>
        <w:id w:val="3160741"/>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2"/>
            <w:numPr>
              <w:ilvl w:val="0"/>
              <w:numId w:val="43"/>
            </w:numPr>
          </w:pPr>
          <w:r>
            <w:rPr>
              <w:rFonts w:hint="eastAsia"/>
            </w:rPr>
            <w:t>内部控制审计报告的相关情况说明</w:t>
          </w:r>
        </w:p>
        <w:sdt>
          <w:sdtPr>
            <w:rPr>
              <w:rFonts w:hint="eastAsia"/>
              <w:szCs w:val="21"/>
            </w:rPr>
            <w:alias w:val="是否适用：内部控制审计报告的相关情况说明[双击切换]"/>
            <w:tag w:val="_GBC_f9211f94ca4347ababf36cfb6829169a"/>
            <w:id w:val="-1364819145"/>
            <w:lock w:val="sd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165617"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审计报告与公司自我评价意见不一致情况"/>
            <w:tag w:val="_GBC_1abfe1ce3c2044e1a311865463691e52"/>
            <w:id w:val="-127398144"/>
            <w:lock w:val="sdtLocked"/>
            <w:placeholder>
              <w:docPart w:val="GBC22222222222222222222222222222"/>
            </w:placeholder>
          </w:sdtPr>
          <w:sdtEndPr/>
          <w:sdtContent>
            <w:p w:rsidR="00646A41" w:rsidRDefault="00165617" w:rsidP="00F56F98">
              <w:pPr>
                <w:ind w:firstLineChars="200" w:firstLine="420"/>
                <w:rPr>
                  <w:szCs w:val="21"/>
                </w:rPr>
              </w:pPr>
              <w:r w:rsidRPr="00165617">
                <w:rPr>
                  <w:rFonts w:hint="eastAsia"/>
                  <w:szCs w:val="21"/>
                </w:rPr>
                <w:t>公司聘请</w:t>
              </w:r>
              <w:r>
                <w:rPr>
                  <w:rFonts w:hint="eastAsia"/>
                  <w:szCs w:val="21"/>
                </w:rPr>
                <w:t>中汇</w:t>
              </w:r>
              <w:r w:rsidRPr="00165617">
                <w:rPr>
                  <w:rFonts w:hint="eastAsia"/>
                  <w:szCs w:val="21"/>
                </w:rPr>
                <w:t>会计师事务所（特殊普通合伙）对公司</w:t>
              </w:r>
              <w:r w:rsidRPr="00165617">
                <w:rPr>
                  <w:szCs w:val="21"/>
                </w:rPr>
                <w:t>20</w:t>
              </w:r>
              <w:r>
                <w:rPr>
                  <w:rFonts w:hint="eastAsia"/>
                  <w:szCs w:val="21"/>
                </w:rPr>
                <w:t>19</w:t>
              </w:r>
              <w:r w:rsidRPr="00165617">
                <w:rPr>
                  <w:szCs w:val="21"/>
                </w:rPr>
                <w:t>年度的内部控制进行了审计，并出具了标准无保留意见的内控审计报告，公司内部控制审计报告详见上海证券交易所网站。</w:t>
              </w:r>
            </w:p>
          </w:sdtContent>
        </w:sdt>
        <w:p w:rsidR="00646A41" w:rsidRDefault="001F1761">
          <w:pPr>
            <w:rPr>
              <w:szCs w:val="21"/>
            </w:rPr>
          </w:pPr>
          <w:r>
            <w:rPr>
              <w:szCs w:val="21"/>
            </w:rPr>
            <w:t>是否披露内部控制审计报告：</w:t>
          </w:r>
          <w:sdt>
            <w:sdtPr>
              <w:rPr>
                <w:szCs w:val="21"/>
              </w:rPr>
              <w:alias w:val="审计机构是否对公司内部控制出具核实评价意见"/>
              <w:tag w:val="_GBC_c9f332f7c06944ebbd339ca86944d1e2"/>
              <w:id w:val="1053126088"/>
              <w:lock w:val="sdtLocked"/>
              <w:placeholder>
                <w:docPart w:val="GBC22222222222222222222222222222"/>
              </w:placeholder>
              <w:comboBox>
                <w:listItem w:displayText="是" w:value="true"/>
                <w:listItem w:displayText="否" w:value="false"/>
              </w:comboBox>
            </w:sdtPr>
            <w:sdtEndPr/>
            <w:sdtContent>
              <w:r w:rsidR="007E60AA">
                <w:rPr>
                  <w:rFonts w:hint="eastAsia"/>
                  <w:szCs w:val="21"/>
                </w:rPr>
                <w:t>是</w:t>
              </w:r>
            </w:sdtContent>
          </w:sdt>
        </w:p>
      </w:sdtContent>
    </w:sdt>
    <w:sdt>
      <w:sdtPr>
        <w:rPr>
          <w:rFonts w:ascii="宋体" w:hAnsi="宋体" w:cs="宋体"/>
          <w:b w:val="0"/>
          <w:bCs w:val="0"/>
          <w:kern w:val="0"/>
          <w:szCs w:val="24"/>
        </w:rPr>
        <w:alias w:val="模块:其他公司治理情况"/>
        <w:tag w:val="_SEC_21aaf83f464849edbdaf9c267b7db780"/>
        <w:id w:val="3160760"/>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2"/>
            <w:numPr>
              <w:ilvl w:val="0"/>
              <w:numId w:val="43"/>
            </w:numPr>
          </w:pPr>
          <w:r>
            <w:t>其他</w:t>
          </w:r>
        </w:p>
        <w:sdt>
          <w:sdtPr>
            <w:rPr>
              <w:rFonts w:hint="eastAsia"/>
              <w:szCs w:val="21"/>
            </w:rPr>
            <w:alias w:val="是否适用：其他公司治理情况说明[双击切换]"/>
            <w:tag w:val="_GBC_dc91085943bb4d4ab22a79a9ba7014df"/>
            <w:id w:val="1087109051"/>
            <w:lock w:val="sdtLocked"/>
            <w:placeholder>
              <w:docPart w:val="GBC22222222222222222222222222222"/>
            </w:placeholder>
          </w:sdtPr>
          <w:sdtEndPr/>
          <w:sdtContent>
            <w:p w:rsidR="00646A41" w:rsidRDefault="001F1761" w:rsidP="00165617">
              <w:pPr>
                <w:rPr>
                  <w:szCs w:val="21"/>
                </w:rPr>
              </w:pPr>
              <w:r w:rsidRPr="00F55741">
                <w:rPr>
                  <w:rFonts w:ascii="宋体" w:hAnsi="宋体"/>
                  <w:szCs w:val="21"/>
                </w:rPr>
                <w:fldChar w:fldCharType="begin"/>
              </w:r>
              <w:r w:rsidR="00165617"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165617"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165617" w:rsidRDefault="00165617">
      <w:pPr>
        <w:rPr>
          <w:szCs w:val="21"/>
        </w:rPr>
      </w:pPr>
    </w:p>
    <w:p w:rsidR="00646A41" w:rsidRDefault="001F1761">
      <w:pPr>
        <w:pStyle w:val="10"/>
        <w:numPr>
          <w:ilvl w:val="0"/>
          <w:numId w:val="3"/>
        </w:numPr>
        <w:rPr>
          <w:bCs w:val="0"/>
          <w:szCs w:val="28"/>
        </w:rPr>
      </w:pPr>
      <w:bookmarkStart w:id="102" w:name="_Toc437440717"/>
      <w:bookmarkStart w:id="103" w:name="_Toc28098032"/>
      <w:r>
        <w:rPr>
          <w:rFonts w:hint="eastAsia"/>
          <w:bCs w:val="0"/>
          <w:szCs w:val="28"/>
        </w:rPr>
        <w:t>公司债券相关情况</w:t>
      </w:r>
      <w:bookmarkEnd w:id="102"/>
      <w:bookmarkEnd w:id="103"/>
    </w:p>
    <w:sdt>
      <w:sdtPr>
        <w:rPr>
          <w:szCs w:val="21"/>
        </w:rPr>
        <w:alias w:val="是否适用：公司债券相关情况[双击切换]"/>
        <w:tag w:val="_GBC_32d9236dab27420da942341e2a9af317"/>
        <w:id w:val="21564162"/>
        <w:lock w:val="sdtLocked"/>
        <w:placeholder>
          <w:docPart w:val="GBC22222222222222222222222222222"/>
        </w:placeholder>
      </w:sdtPr>
      <w:sdtEndPr/>
      <w:sdtContent>
        <w:p w:rsidR="00434D2A" w:rsidRDefault="001F1761" w:rsidP="00434D2A">
          <w:pPr>
            <w:rPr>
              <w:u w:val="single"/>
            </w:rPr>
          </w:pPr>
          <w:r w:rsidRPr="00F55741">
            <w:rPr>
              <w:rFonts w:ascii="宋体" w:hAnsi="宋体"/>
              <w:szCs w:val="21"/>
            </w:rPr>
            <w:fldChar w:fldCharType="begin"/>
          </w:r>
          <w:r w:rsidR="00434D2A"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434D2A"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646A41">
      <w:pPr>
        <w:rPr>
          <w:rFonts w:hAnsi="Arial"/>
          <w:bCs/>
          <w:szCs w:val="21"/>
        </w:rPr>
        <w:sectPr w:rsidR="00646A41" w:rsidSect="007D5CB5">
          <w:pgSz w:w="11906" w:h="16838"/>
          <w:pgMar w:top="1525" w:right="1276" w:bottom="1440" w:left="1797" w:header="851" w:footer="992" w:gutter="0"/>
          <w:cols w:space="425"/>
          <w:docGrid w:linePitch="312"/>
        </w:sectPr>
      </w:pPr>
    </w:p>
    <w:p w:rsidR="00646A41" w:rsidRDefault="001F1761">
      <w:pPr>
        <w:pStyle w:val="10"/>
        <w:numPr>
          <w:ilvl w:val="0"/>
          <w:numId w:val="3"/>
        </w:numPr>
        <w:rPr>
          <w:rFonts w:ascii="宋体" w:eastAsia="宋体" w:hAnsi="宋体"/>
          <w:bCs w:val="0"/>
          <w:szCs w:val="28"/>
        </w:rPr>
      </w:pPr>
      <w:bookmarkStart w:id="104" w:name="_Toc407111364"/>
      <w:bookmarkStart w:id="105" w:name="_Toc28098033"/>
      <w:r>
        <w:rPr>
          <w:rFonts w:ascii="宋体" w:eastAsia="宋体" w:hAnsi="宋体"/>
          <w:bCs w:val="0"/>
          <w:szCs w:val="28"/>
        </w:rPr>
        <w:lastRenderedPageBreak/>
        <w:t>财务报告</w:t>
      </w:r>
      <w:bookmarkEnd w:id="104"/>
      <w:bookmarkEnd w:id="105"/>
    </w:p>
    <w:sdt>
      <w:sdtPr>
        <w:rPr>
          <w:rFonts w:ascii="宋体" w:hAnsi="宋体" w:cs="宋体" w:hint="eastAsia"/>
          <w:b w:val="0"/>
          <w:bCs w:val="0"/>
          <w:kern w:val="0"/>
          <w:szCs w:val="24"/>
        </w:rPr>
        <w:alias w:val="模块:审计报告"/>
        <w:tag w:val="_GBC_3c4b7d00409449a2b71d41277e7bd042"/>
        <w:id w:val="-1222136977"/>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2"/>
            <w:numPr>
              <w:ilvl w:val="0"/>
              <w:numId w:val="45"/>
            </w:numPr>
            <w:rPr>
              <w:rFonts w:ascii="宋体" w:hAnsi="宋体"/>
            </w:rPr>
          </w:pPr>
          <w:r>
            <w:rPr>
              <w:rFonts w:hint="eastAsia"/>
            </w:rPr>
            <w:t>审计</w:t>
          </w:r>
          <w:r>
            <w:rPr>
              <w:rFonts w:ascii="宋体" w:hAnsi="宋体" w:hint="eastAsia"/>
            </w:rPr>
            <w:t>报告</w:t>
          </w:r>
        </w:p>
        <w:sdt>
          <w:sdtPr>
            <w:alias w:val="是否适用：审计报告[双击切换]"/>
            <w:tag w:val="_GBC_8a37b9861aa34a8d89cae86ad0133ffb"/>
            <w:id w:val="451673347"/>
            <w:lock w:val="sdtContentLocked"/>
            <w:placeholder>
              <w:docPart w:val="GBC22222222222222222222222222222"/>
            </w:placeholder>
          </w:sdtPr>
          <w:sdtEndPr/>
          <w:sdtContent>
            <w:p w:rsidR="00646A41" w:rsidRDefault="001F1761">
              <w:r w:rsidRPr="00F55741">
                <w:rPr>
                  <w:rFonts w:ascii="宋体" w:hAnsi="宋体"/>
                </w:rPr>
                <w:fldChar w:fldCharType="begin"/>
              </w:r>
              <w:r w:rsidR="004727AD"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4727AD"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rPr>
            <w:alias w:val="审计报告全文"/>
            <w:tag w:val="_GBC_08aaee8d8997491cb4fc7ef77b493e65"/>
            <w:id w:val="2095425307"/>
            <w:lock w:val="sdtLocked"/>
            <w:placeholder>
              <w:docPart w:val="GBC22222222222222222222222222222"/>
            </w:placeholder>
          </w:sdtPr>
          <w:sdtEndPr/>
          <w:sdtContent>
            <w:p w:rsidR="00E43CD8" w:rsidRPr="002F389B" w:rsidRDefault="00E43CD8" w:rsidP="00E43CD8">
              <w:pPr>
                <w:autoSpaceDE w:val="0"/>
                <w:autoSpaceDN w:val="0"/>
                <w:adjustRightInd w:val="0"/>
                <w:spacing w:line="500" w:lineRule="exact"/>
                <w:ind w:right="-38"/>
                <w:jc w:val="center"/>
                <w:rPr>
                  <w:rFonts w:ascii="黑体" w:eastAsia="黑体" w:hAnsi="宋体" w:cs="MingLiU"/>
                  <w:kern w:val="0"/>
                  <w:sz w:val="36"/>
                  <w:szCs w:val="28"/>
                </w:rPr>
              </w:pPr>
              <w:r w:rsidRPr="002F389B">
                <w:rPr>
                  <w:rFonts w:ascii="黑体" w:eastAsia="黑体" w:hAnsi="宋体" w:cs="MingLiU" w:hint="eastAsia"/>
                  <w:kern w:val="0"/>
                  <w:sz w:val="36"/>
                  <w:szCs w:val="28"/>
                </w:rPr>
                <w:t>审</w:t>
              </w:r>
              <w:r w:rsidRPr="002F389B">
                <w:rPr>
                  <w:rFonts w:ascii="黑体" w:eastAsia="黑体" w:hAnsi="宋体"/>
                  <w:kern w:val="0"/>
                  <w:sz w:val="36"/>
                  <w:szCs w:val="28"/>
                </w:rPr>
                <w:t xml:space="preserve"> </w:t>
              </w:r>
              <w:r w:rsidRPr="002F389B">
                <w:rPr>
                  <w:rFonts w:ascii="黑体" w:eastAsia="黑体" w:hAnsi="宋体" w:cs="MingLiU" w:hint="eastAsia"/>
                  <w:kern w:val="0"/>
                  <w:sz w:val="36"/>
                  <w:szCs w:val="28"/>
                </w:rPr>
                <w:t>计</w:t>
              </w:r>
              <w:r w:rsidRPr="002F389B">
                <w:rPr>
                  <w:rFonts w:ascii="黑体" w:eastAsia="黑体" w:hAnsi="宋体"/>
                  <w:kern w:val="0"/>
                  <w:sz w:val="36"/>
                  <w:szCs w:val="28"/>
                </w:rPr>
                <w:t xml:space="preserve"> </w:t>
              </w:r>
              <w:r w:rsidRPr="002F389B">
                <w:rPr>
                  <w:rFonts w:ascii="黑体" w:eastAsia="黑体" w:hAnsi="宋体" w:cs="MingLiU" w:hint="eastAsia"/>
                  <w:kern w:val="0"/>
                  <w:sz w:val="36"/>
                  <w:szCs w:val="28"/>
                </w:rPr>
                <w:t>报</w:t>
              </w:r>
              <w:r w:rsidRPr="002F389B">
                <w:rPr>
                  <w:rFonts w:ascii="黑体" w:eastAsia="黑体" w:hAnsi="宋体"/>
                  <w:kern w:val="0"/>
                  <w:sz w:val="36"/>
                  <w:szCs w:val="28"/>
                </w:rPr>
                <w:t xml:space="preserve"> </w:t>
              </w:r>
              <w:r w:rsidRPr="002F389B">
                <w:rPr>
                  <w:rFonts w:ascii="黑体" w:eastAsia="黑体" w:hAnsi="宋体" w:cs="MingLiU" w:hint="eastAsia"/>
                  <w:kern w:val="0"/>
                  <w:sz w:val="36"/>
                  <w:szCs w:val="28"/>
                </w:rPr>
                <w:t>告</w:t>
              </w:r>
            </w:p>
            <w:p w:rsidR="00E43CD8" w:rsidRPr="002F389B" w:rsidRDefault="00E43CD8" w:rsidP="00E43CD8">
              <w:pPr>
                <w:autoSpaceDE w:val="0"/>
                <w:autoSpaceDN w:val="0"/>
                <w:adjustRightInd w:val="0"/>
                <w:spacing w:line="500" w:lineRule="exact"/>
                <w:jc w:val="right"/>
                <w:rPr>
                  <w:rFonts w:ascii="黑体" w:eastAsia="黑体" w:hAnsi="宋体" w:cs="MingLiU"/>
                  <w:kern w:val="0"/>
                  <w:sz w:val="24"/>
                  <w:szCs w:val="20"/>
                </w:rPr>
              </w:pPr>
            </w:p>
            <w:p w:rsidR="00E43CD8" w:rsidRPr="002F389B" w:rsidRDefault="00E43CD8" w:rsidP="00E43CD8">
              <w:pPr>
                <w:autoSpaceDE w:val="0"/>
                <w:autoSpaceDN w:val="0"/>
                <w:adjustRightInd w:val="0"/>
                <w:spacing w:line="500" w:lineRule="exact"/>
                <w:jc w:val="right"/>
                <w:rPr>
                  <w:rFonts w:ascii="黑体" w:eastAsia="黑体" w:hAnsi="宋体" w:cs="MingLiU"/>
                  <w:kern w:val="0"/>
                  <w:szCs w:val="20"/>
                </w:rPr>
              </w:pPr>
              <w:r w:rsidRPr="002F389B">
                <w:rPr>
                  <w:rFonts w:ascii="黑体" w:eastAsia="黑体" w:hAnsi="宋体" w:cs="MingLiU" w:hint="eastAsia"/>
                  <w:kern w:val="0"/>
                  <w:szCs w:val="20"/>
                </w:rPr>
                <w:t>中汇会</w:t>
              </w:r>
              <w:r w:rsidRPr="002F389B">
                <w:rPr>
                  <w:rFonts w:ascii="黑体" w:eastAsia="黑体" w:hAnsi="宋体" w:cs="MingLiU" w:hint="eastAsia"/>
                  <w:kern w:val="0"/>
                  <w:szCs w:val="28"/>
                </w:rPr>
                <w:t>审[20</w:t>
              </w:r>
              <w:r>
                <w:rPr>
                  <w:rFonts w:ascii="黑体" w:eastAsia="黑体" w:hAnsi="宋体" w:cs="MingLiU" w:hint="eastAsia"/>
                  <w:kern w:val="0"/>
                  <w:szCs w:val="28"/>
                </w:rPr>
                <w:t>20</w:t>
              </w:r>
              <w:r w:rsidRPr="002F389B">
                <w:rPr>
                  <w:rFonts w:ascii="黑体" w:eastAsia="黑体" w:hAnsi="宋体" w:cs="MingLiU" w:hint="eastAsia"/>
                  <w:kern w:val="0"/>
                  <w:szCs w:val="28"/>
                </w:rPr>
                <w:t>]</w:t>
              </w:r>
              <w:r>
                <w:rPr>
                  <w:rFonts w:ascii="黑体" w:eastAsia="黑体" w:hAnsi="宋体" w:cs="MingLiU" w:hint="eastAsia"/>
                  <w:kern w:val="0"/>
                  <w:szCs w:val="28"/>
                </w:rPr>
                <w:t>0319</w:t>
              </w:r>
              <w:r w:rsidRPr="002F389B">
                <w:rPr>
                  <w:rFonts w:ascii="黑体" w:eastAsia="黑体" w:hAnsi="宋体" w:cs="MingLiU" w:hint="eastAsia"/>
                  <w:kern w:val="0"/>
                  <w:szCs w:val="28"/>
                </w:rPr>
                <w:t>号</w:t>
              </w:r>
            </w:p>
            <w:p w:rsidR="00E43CD8" w:rsidRPr="002F389B" w:rsidRDefault="00E43CD8" w:rsidP="00E43CD8">
              <w:pPr>
                <w:autoSpaceDE w:val="0"/>
                <w:autoSpaceDN w:val="0"/>
                <w:adjustRightInd w:val="0"/>
                <w:spacing w:line="500" w:lineRule="exact"/>
                <w:ind w:right="-38"/>
                <w:rPr>
                  <w:rFonts w:ascii="黑体" w:eastAsia="黑体" w:hAnsi="宋体" w:cs="MingLiU"/>
                  <w:kern w:val="0"/>
                  <w:sz w:val="24"/>
                  <w:szCs w:val="28"/>
                </w:rPr>
              </w:pPr>
              <w:r>
                <w:rPr>
                  <w:rFonts w:ascii="黑体" w:eastAsia="黑体" w:hAnsi="宋体" w:cs="MingLiU" w:hint="eastAsia"/>
                  <w:kern w:val="0"/>
                  <w:sz w:val="24"/>
                  <w:szCs w:val="28"/>
                </w:rPr>
                <w:t>江苏吴中实业</w:t>
              </w:r>
              <w:r w:rsidRPr="002F389B">
                <w:rPr>
                  <w:rFonts w:ascii="黑体" w:eastAsia="黑体" w:hAnsi="宋体" w:cs="MingLiU" w:hint="eastAsia"/>
                  <w:kern w:val="0"/>
                  <w:sz w:val="24"/>
                  <w:szCs w:val="28"/>
                </w:rPr>
                <w:t>股份有限公司全体股东：</w:t>
              </w:r>
            </w:p>
            <w:p w:rsidR="00E43CD8" w:rsidRPr="002F389B" w:rsidRDefault="00E43CD8" w:rsidP="00E43CD8">
              <w:pPr>
                <w:autoSpaceDE w:val="0"/>
                <w:autoSpaceDN w:val="0"/>
                <w:adjustRightInd w:val="0"/>
                <w:spacing w:line="500" w:lineRule="exact"/>
                <w:ind w:right="-38" w:firstLineChars="200" w:firstLine="480"/>
                <w:rPr>
                  <w:rFonts w:ascii="黑体" w:eastAsia="黑体" w:hAnsi="黑体" w:cs="MingLiU"/>
                  <w:kern w:val="0"/>
                  <w:sz w:val="24"/>
                  <w:szCs w:val="28"/>
                </w:rPr>
              </w:pPr>
            </w:p>
            <w:p w:rsidR="00E43CD8" w:rsidRPr="002F389B" w:rsidRDefault="00E43CD8" w:rsidP="00E43CD8">
              <w:pPr>
                <w:autoSpaceDE w:val="0"/>
                <w:autoSpaceDN w:val="0"/>
                <w:adjustRightInd w:val="0"/>
                <w:ind w:right="-38" w:firstLineChars="200" w:firstLine="480"/>
                <w:rPr>
                  <w:rFonts w:ascii="黑体" w:eastAsia="黑体" w:hAnsi="黑体" w:cs="MingLiU"/>
                  <w:kern w:val="0"/>
                  <w:sz w:val="24"/>
                  <w:szCs w:val="28"/>
                </w:rPr>
              </w:pPr>
              <w:r w:rsidRPr="002F389B">
                <w:rPr>
                  <w:rFonts w:ascii="黑体" w:eastAsia="黑体" w:hAnsi="黑体" w:cs="MingLiU" w:hint="eastAsia"/>
                  <w:kern w:val="0"/>
                  <w:sz w:val="24"/>
                  <w:szCs w:val="28"/>
                </w:rPr>
                <w:t>一、审计意见</w:t>
              </w:r>
            </w:p>
            <w:p w:rsidR="00E43CD8" w:rsidRPr="002F389B" w:rsidRDefault="00E43CD8" w:rsidP="00E43CD8">
              <w:pPr>
                <w:autoSpaceDE w:val="0"/>
                <w:autoSpaceDN w:val="0"/>
                <w:adjustRightInd w:val="0"/>
                <w:ind w:right="-38" w:firstLineChars="200" w:firstLine="480"/>
                <w:rPr>
                  <w:rFonts w:ascii="宋体" w:hAnsi="宋体" w:cs="MingLiU"/>
                  <w:kern w:val="0"/>
                  <w:sz w:val="24"/>
                  <w:szCs w:val="28"/>
                </w:rPr>
              </w:pPr>
              <w:r w:rsidRPr="002F389B">
                <w:rPr>
                  <w:rFonts w:ascii="宋体" w:hAnsi="宋体" w:cs="MingLiU" w:hint="eastAsia"/>
                  <w:kern w:val="0"/>
                  <w:sz w:val="24"/>
                  <w:szCs w:val="28"/>
                </w:rPr>
                <w:t>我们审计了</w:t>
              </w:r>
              <w:r w:rsidRPr="005D2870">
                <w:rPr>
                  <w:rFonts w:ascii="宋体" w:hAnsi="宋体" w:cs="MingLiU" w:hint="eastAsia"/>
                  <w:kern w:val="0"/>
                  <w:sz w:val="24"/>
                  <w:szCs w:val="28"/>
                </w:rPr>
                <w:t>江苏吴中实业</w:t>
              </w:r>
              <w:r w:rsidRPr="002F389B">
                <w:rPr>
                  <w:rFonts w:ascii="宋体" w:hAnsi="宋体" w:cs="MingLiU" w:hint="eastAsia"/>
                  <w:kern w:val="0"/>
                  <w:sz w:val="24"/>
                  <w:szCs w:val="28"/>
                </w:rPr>
                <w:t>股份有限公司(以下简称</w:t>
              </w:r>
              <w:r>
                <w:rPr>
                  <w:rFonts w:ascii="宋体" w:hAnsi="宋体" w:cs="MingLiU" w:hint="eastAsia"/>
                  <w:kern w:val="0"/>
                  <w:sz w:val="24"/>
                  <w:szCs w:val="28"/>
                </w:rPr>
                <w:t>江苏吴中</w:t>
              </w:r>
              <w:r w:rsidRPr="002F389B">
                <w:rPr>
                  <w:rFonts w:ascii="宋体" w:hAnsi="宋体" w:cs="MingLiU" w:hint="eastAsia"/>
                  <w:kern w:val="0"/>
                  <w:sz w:val="24"/>
                  <w:szCs w:val="28"/>
                </w:rPr>
                <w:t>公司)财务报表，包括20</w:t>
              </w:r>
              <w:r>
                <w:rPr>
                  <w:rFonts w:ascii="宋体" w:hAnsi="宋体" w:cs="MingLiU" w:hint="eastAsia"/>
                  <w:kern w:val="0"/>
                  <w:sz w:val="24"/>
                  <w:szCs w:val="28"/>
                </w:rPr>
                <w:t>19年12月31</w:t>
              </w:r>
              <w:r w:rsidRPr="002F389B">
                <w:rPr>
                  <w:rFonts w:ascii="宋体" w:hAnsi="宋体" w:cs="MingLiU" w:hint="eastAsia"/>
                  <w:kern w:val="0"/>
                  <w:sz w:val="24"/>
                  <w:szCs w:val="28"/>
                </w:rPr>
                <w:t>日的合并及母公司资产负债表，20</w:t>
              </w:r>
              <w:r>
                <w:rPr>
                  <w:rFonts w:ascii="宋体" w:hAnsi="宋体" w:cs="MingLiU" w:hint="eastAsia"/>
                  <w:kern w:val="0"/>
                  <w:sz w:val="24"/>
                  <w:szCs w:val="28"/>
                </w:rPr>
                <w:t>19</w:t>
              </w:r>
              <w:r w:rsidRPr="002F389B">
                <w:rPr>
                  <w:rFonts w:ascii="宋体" w:hAnsi="宋体" w:cs="MingLiU" w:hint="eastAsia"/>
                  <w:kern w:val="0"/>
                  <w:sz w:val="24"/>
                  <w:szCs w:val="28"/>
                </w:rPr>
                <w:t>年度的合并及母公司利润表、合并及母公司现金流量表、合并及母公司所有者权益变动表以及财务报表附注。</w:t>
              </w:r>
            </w:p>
            <w:p w:rsidR="00E43CD8" w:rsidRPr="002F389B" w:rsidRDefault="00E43CD8" w:rsidP="00E43CD8">
              <w:pPr>
                <w:autoSpaceDE w:val="0"/>
                <w:autoSpaceDN w:val="0"/>
                <w:adjustRightInd w:val="0"/>
                <w:ind w:right="-38" w:firstLineChars="200" w:firstLine="480"/>
                <w:rPr>
                  <w:rFonts w:ascii="宋体" w:hAnsi="宋体" w:cs="MingLiU"/>
                  <w:kern w:val="0"/>
                  <w:sz w:val="24"/>
                  <w:szCs w:val="28"/>
                </w:rPr>
              </w:pPr>
              <w:r w:rsidRPr="002F389B">
                <w:rPr>
                  <w:rFonts w:ascii="宋体" w:hAnsi="宋体" w:cs="MingLiU" w:hint="eastAsia"/>
                  <w:kern w:val="0"/>
                  <w:sz w:val="24"/>
                  <w:szCs w:val="28"/>
                </w:rPr>
                <w:t>我们认为，后附的财务报表在所有重大方面按照企业会计准则的规定编制，公允反映了</w:t>
              </w:r>
              <w:r>
                <w:rPr>
                  <w:rFonts w:ascii="宋体" w:hAnsi="宋体" w:cs="MingLiU" w:hint="eastAsia"/>
                  <w:kern w:val="0"/>
                  <w:sz w:val="24"/>
                  <w:szCs w:val="28"/>
                </w:rPr>
                <w:t>江苏吴中</w:t>
              </w:r>
              <w:r w:rsidRPr="002F389B">
                <w:rPr>
                  <w:rFonts w:ascii="宋体" w:hAnsi="宋体" w:cs="MingLiU" w:hint="eastAsia"/>
                  <w:kern w:val="0"/>
                  <w:sz w:val="24"/>
                  <w:szCs w:val="28"/>
                </w:rPr>
                <w:t>公司20</w:t>
              </w:r>
              <w:r>
                <w:rPr>
                  <w:rFonts w:ascii="宋体" w:hAnsi="宋体" w:cs="MingLiU" w:hint="eastAsia"/>
                  <w:kern w:val="0"/>
                  <w:sz w:val="24"/>
                  <w:szCs w:val="28"/>
                </w:rPr>
                <w:t>19</w:t>
              </w:r>
              <w:r w:rsidRPr="002F389B">
                <w:rPr>
                  <w:rFonts w:ascii="宋体" w:hAnsi="宋体" w:cs="MingLiU" w:hint="eastAsia"/>
                  <w:kern w:val="0"/>
                  <w:sz w:val="24"/>
                  <w:szCs w:val="28"/>
                </w:rPr>
                <w:t>年</w:t>
              </w:r>
              <w:r>
                <w:rPr>
                  <w:rFonts w:ascii="宋体" w:hAnsi="宋体" w:cs="MingLiU" w:hint="eastAsia"/>
                  <w:kern w:val="0"/>
                  <w:sz w:val="24"/>
                  <w:szCs w:val="28"/>
                </w:rPr>
                <w:t>12月31</w:t>
              </w:r>
              <w:r w:rsidRPr="002F389B">
                <w:rPr>
                  <w:rFonts w:ascii="宋体" w:hAnsi="宋体" w:cs="MingLiU" w:hint="eastAsia"/>
                  <w:kern w:val="0"/>
                  <w:sz w:val="24"/>
                  <w:szCs w:val="28"/>
                </w:rPr>
                <w:t>日的合并及母公司财务状况以及20</w:t>
              </w:r>
              <w:r>
                <w:rPr>
                  <w:rFonts w:ascii="宋体" w:hAnsi="宋体" w:cs="MingLiU" w:hint="eastAsia"/>
                  <w:kern w:val="0"/>
                  <w:sz w:val="24"/>
                  <w:szCs w:val="28"/>
                </w:rPr>
                <w:t>19</w:t>
              </w:r>
              <w:r w:rsidRPr="002F389B">
                <w:rPr>
                  <w:rFonts w:ascii="宋体" w:hAnsi="宋体" w:cs="MingLiU" w:hint="eastAsia"/>
                  <w:kern w:val="0"/>
                  <w:sz w:val="24"/>
                  <w:szCs w:val="28"/>
                </w:rPr>
                <w:t>年度的合并及母公司经营成果和现金流量。</w:t>
              </w:r>
            </w:p>
            <w:p w:rsidR="00E43CD8" w:rsidRPr="002F389B" w:rsidRDefault="00E43CD8" w:rsidP="00E43CD8">
              <w:pPr>
                <w:autoSpaceDE w:val="0"/>
                <w:autoSpaceDN w:val="0"/>
                <w:adjustRightInd w:val="0"/>
                <w:rPr>
                  <w:rFonts w:ascii="仿宋_GB2312" w:eastAsia="仿宋_GB2312" w:cs="仿宋_GB2312"/>
                  <w:kern w:val="0"/>
                  <w:sz w:val="28"/>
                  <w:szCs w:val="28"/>
                </w:rPr>
              </w:pPr>
            </w:p>
            <w:p w:rsidR="00E43CD8" w:rsidRPr="002F389B" w:rsidRDefault="00E43CD8" w:rsidP="00E43CD8">
              <w:pPr>
                <w:autoSpaceDE w:val="0"/>
                <w:autoSpaceDN w:val="0"/>
                <w:adjustRightInd w:val="0"/>
                <w:ind w:right="-38" w:firstLineChars="200" w:firstLine="480"/>
                <w:rPr>
                  <w:rFonts w:ascii="黑体" w:eastAsia="黑体" w:hAnsi="黑体" w:cs="MingLiU"/>
                  <w:kern w:val="0"/>
                  <w:sz w:val="24"/>
                </w:rPr>
              </w:pPr>
              <w:r w:rsidRPr="002F389B">
                <w:rPr>
                  <w:rFonts w:ascii="黑体" w:eastAsia="黑体" w:hAnsi="黑体" w:cs="MingLiU" w:hint="eastAsia"/>
                  <w:kern w:val="0"/>
                  <w:sz w:val="24"/>
                </w:rPr>
                <w:t>二、</w:t>
              </w:r>
              <w:r w:rsidRPr="002F389B">
                <w:rPr>
                  <w:rFonts w:ascii="黑体" w:eastAsia="黑体" w:hAnsi="黑体" w:cs="宋体" w:hint="eastAsia"/>
                  <w:kern w:val="0"/>
                  <w:sz w:val="24"/>
                </w:rPr>
                <w:t>形成审计意见的基础</w:t>
              </w:r>
            </w:p>
            <w:p w:rsidR="00E43CD8" w:rsidRPr="002F389B" w:rsidRDefault="00E43CD8" w:rsidP="00E43CD8">
              <w:pPr>
                <w:autoSpaceDE w:val="0"/>
                <w:autoSpaceDN w:val="0"/>
                <w:adjustRightInd w:val="0"/>
                <w:ind w:right="-38" w:firstLineChars="200" w:firstLine="480"/>
                <w:rPr>
                  <w:rFonts w:ascii="宋体" w:hAnsi="宋体" w:cs="MingLiU"/>
                  <w:kern w:val="0"/>
                  <w:sz w:val="24"/>
                  <w:szCs w:val="28"/>
                </w:rPr>
              </w:pPr>
              <w:r w:rsidRPr="002F389B">
                <w:rPr>
                  <w:rFonts w:ascii="宋体" w:hAnsi="宋体" w:cs="MingLiU" w:hint="eastAsia"/>
                  <w:kern w:val="0"/>
                  <w:sz w:val="24"/>
                  <w:szCs w:val="28"/>
                </w:rPr>
                <w:t>我们按照中国注册会计师审计准则的规定执行了审计工作。审计报告的</w:t>
              </w:r>
              <w:r w:rsidRPr="002F389B">
                <w:rPr>
                  <w:rFonts w:ascii="宋体" w:hAnsi="宋体" w:cs="MingLiU"/>
                  <w:kern w:val="0"/>
                  <w:sz w:val="24"/>
                  <w:szCs w:val="28"/>
                </w:rPr>
                <w:t>“</w:t>
              </w:r>
              <w:r w:rsidRPr="002F389B">
                <w:rPr>
                  <w:rFonts w:ascii="宋体" w:hAnsi="宋体" w:cs="MingLiU" w:hint="eastAsia"/>
                  <w:kern w:val="0"/>
                  <w:sz w:val="24"/>
                  <w:szCs w:val="28"/>
                </w:rPr>
                <w:t>注册会计师对财务报表审计的责任</w:t>
              </w:r>
              <w:r w:rsidRPr="002F389B">
                <w:rPr>
                  <w:rFonts w:ascii="宋体" w:hAnsi="宋体" w:cs="MingLiU"/>
                  <w:kern w:val="0"/>
                  <w:sz w:val="24"/>
                  <w:szCs w:val="28"/>
                </w:rPr>
                <w:t>”</w:t>
              </w:r>
              <w:r w:rsidRPr="002F389B">
                <w:rPr>
                  <w:rFonts w:ascii="宋体" w:hAnsi="宋体" w:cs="MingLiU" w:hint="eastAsia"/>
                  <w:kern w:val="0"/>
                  <w:sz w:val="24"/>
                  <w:szCs w:val="28"/>
                </w:rPr>
                <w:t>部分进一步阐述了我们在这些准则下的责任。按照中国注册会计师职业道德守则，我们独立于</w:t>
              </w:r>
              <w:r>
                <w:rPr>
                  <w:rFonts w:ascii="宋体" w:hAnsi="宋体" w:cs="MingLiU"/>
                  <w:kern w:val="0"/>
                  <w:sz w:val="24"/>
                  <w:szCs w:val="28"/>
                </w:rPr>
                <w:t>江苏吴中</w:t>
              </w:r>
              <w:r w:rsidRPr="002F389B">
                <w:rPr>
                  <w:rFonts w:ascii="宋体" w:hAnsi="宋体" w:cs="MingLiU" w:hint="eastAsia"/>
                  <w:kern w:val="0"/>
                  <w:sz w:val="24"/>
                  <w:szCs w:val="28"/>
                </w:rPr>
                <w:t>公司，并履行了职业道德方面的其他责任。我们相信，我们获取的审计证据是充分、适当的，为发表审计意见提供了基础。</w:t>
              </w:r>
            </w:p>
            <w:p w:rsidR="00E43CD8" w:rsidRPr="002F389B" w:rsidRDefault="00E43CD8" w:rsidP="00E43CD8">
              <w:pPr>
                <w:autoSpaceDE w:val="0"/>
                <w:autoSpaceDN w:val="0"/>
                <w:adjustRightInd w:val="0"/>
                <w:ind w:right="-38" w:firstLineChars="200" w:firstLine="480"/>
                <w:rPr>
                  <w:rFonts w:ascii="黑体" w:eastAsia="黑体" w:hAnsi="宋体" w:cs="MingLiU"/>
                  <w:kern w:val="0"/>
                  <w:sz w:val="24"/>
                  <w:szCs w:val="28"/>
                </w:rPr>
              </w:pPr>
            </w:p>
            <w:p w:rsidR="00E43CD8" w:rsidRPr="002F389B" w:rsidRDefault="00E43CD8" w:rsidP="00E43CD8">
              <w:pPr>
                <w:autoSpaceDE w:val="0"/>
                <w:autoSpaceDN w:val="0"/>
                <w:adjustRightInd w:val="0"/>
                <w:ind w:right="-38" w:firstLineChars="200" w:firstLine="480"/>
                <w:rPr>
                  <w:rFonts w:ascii="黑体" w:eastAsia="黑体" w:hAnsi="宋体" w:cs="MingLiU"/>
                  <w:kern w:val="0"/>
                  <w:sz w:val="24"/>
                  <w:szCs w:val="28"/>
                </w:rPr>
              </w:pPr>
              <w:r w:rsidRPr="002F389B">
                <w:rPr>
                  <w:rFonts w:ascii="黑体" w:eastAsia="黑体" w:hAnsi="宋体" w:cs="MingLiU" w:hint="eastAsia"/>
                  <w:kern w:val="0"/>
                  <w:sz w:val="24"/>
                  <w:szCs w:val="28"/>
                </w:rPr>
                <w:t>三、关键审计事项</w:t>
              </w:r>
            </w:p>
            <w:p w:rsidR="00E43CD8" w:rsidRDefault="00E43CD8" w:rsidP="00E43CD8">
              <w:pPr>
                <w:autoSpaceDE w:val="0"/>
                <w:autoSpaceDN w:val="0"/>
                <w:adjustRightInd w:val="0"/>
                <w:ind w:right="-6" w:firstLineChars="200" w:firstLine="480"/>
                <w:rPr>
                  <w:rFonts w:ascii="宋体" w:hAnsi="宋体" w:cs="MingLiU"/>
                  <w:kern w:val="0"/>
                  <w:sz w:val="24"/>
                  <w:szCs w:val="28"/>
                </w:rPr>
              </w:pPr>
              <w:r w:rsidRPr="002F389B">
                <w:rPr>
                  <w:rFonts w:ascii="宋体" w:hAnsi="宋体" w:cs="MingLiU" w:hint="eastAsia"/>
                  <w:kern w:val="0"/>
                  <w:sz w:val="24"/>
                  <w:szCs w:val="28"/>
                </w:rPr>
                <w:t>关键审计事项是我们根据职业判断，认为对本期财务报表审计最为重要的事项。这些事项的应对以对财务报表整体进行审计并形成审计意见为背景，我们不对这些事项单独发表意见。我们确定下列事项是需要在审计报告中沟通的关键审计事项。</w:t>
              </w:r>
            </w:p>
            <w:p w:rsidR="00E43CD8" w:rsidRPr="00D8568B" w:rsidRDefault="00E43CD8" w:rsidP="00E43CD8">
              <w:pPr>
                <w:autoSpaceDE w:val="0"/>
                <w:autoSpaceDN w:val="0"/>
                <w:adjustRightInd w:val="0"/>
                <w:ind w:right="-6" w:firstLineChars="200" w:firstLine="480"/>
                <w:rPr>
                  <w:rFonts w:ascii="宋体" w:hAnsi="宋体" w:cs="MingLiU"/>
                  <w:kern w:val="0"/>
                  <w:sz w:val="24"/>
                  <w:szCs w:val="28"/>
                </w:rPr>
              </w:pPr>
              <w:r w:rsidRPr="00D8568B">
                <w:rPr>
                  <w:rFonts w:ascii="宋体" w:hAnsi="宋体" w:cs="MingLiU" w:hint="eastAsia"/>
                  <w:kern w:val="0"/>
                  <w:sz w:val="24"/>
                  <w:szCs w:val="28"/>
                </w:rPr>
                <w:t>(</w:t>
              </w:r>
              <w:proofErr w:type="gramStart"/>
              <w:r>
                <w:rPr>
                  <w:rFonts w:ascii="宋体" w:hAnsi="宋体" w:cs="MingLiU" w:hint="eastAsia"/>
                  <w:kern w:val="0"/>
                  <w:sz w:val="24"/>
                  <w:szCs w:val="28"/>
                </w:rPr>
                <w:t>一</w:t>
              </w:r>
              <w:proofErr w:type="gramEnd"/>
              <w:r w:rsidRPr="00D8568B">
                <w:rPr>
                  <w:rFonts w:ascii="宋体" w:hAnsi="宋体" w:cs="MingLiU" w:hint="eastAsia"/>
                  <w:kern w:val="0"/>
                  <w:sz w:val="24"/>
                  <w:szCs w:val="28"/>
                </w:rPr>
                <w:t>)收入确认</w:t>
              </w:r>
            </w:p>
            <w:p w:rsidR="00E43CD8" w:rsidRDefault="00E43CD8" w:rsidP="00E43CD8">
              <w:pPr>
                <w:autoSpaceDE w:val="0"/>
                <w:autoSpaceDN w:val="0"/>
                <w:adjustRightInd w:val="0"/>
                <w:ind w:right="-6" w:firstLineChars="200" w:firstLine="480"/>
                <w:rPr>
                  <w:rFonts w:ascii="宋体" w:hAnsi="宋体" w:cs="MingLiU"/>
                  <w:kern w:val="0"/>
                  <w:sz w:val="24"/>
                  <w:szCs w:val="28"/>
                </w:rPr>
              </w:pPr>
              <w:r w:rsidRPr="00D8568B">
                <w:rPr>
                  <w:rFonts w:ascii="宋体" w:hAnsi="宋体" w:cs="MingLiU" w:hint="eastAsia"/>
                  <w:kern w:val="0"/>
                  <w:sz w:val="24"/>
                  <w:szCs w:val="28"/>
                </w:rPr>
                <w:t>1、事项描述</w:t>
              </w:r>
            </w:p>
            <w:p w:rsidR="00E43CD8" w:rsidRPr="00D8568B" w:rsidRDefault="00E43CD8" w:rsidP="00E43CD8">
              <w:pPr>
                <w:autoSpaceDE w:val="0"/>
                <w:autoSpaceDN w:val="0"/>
                <w:adjustRightInd w:val="0"/>
                <w:ind w:right="-6" w:firstLineChars="200" w:firstLine="480"/>
                <w:rPr>
                  <w:rFonts w:ascii="宋体" w:hAnsi="宋体" w:cs="MingLiU"/>
                  <w:kern w:val="0"/>
                  <w:sz w:val="24"/>
                  <w:szCs w:val="28"/>
                </w:rPr>
              </w:pPr>
              <w:r w:rsidRPr="00D8568B">
                <w:rPr>
                  <w:rFonts w:ascii="宋体" w:hAnsi="宋体" w:cs="MingLiU" w:hint="eastAsia"/>
                  <w:kern w:val="0"/>
                  <w:sz w:val="24"/>
                  <w:szCs w:val="28"/>
                </w:rPr>
                <w:t>江苏吴中</w:t>
              </w:r>
              <w:r>
                <w:rPr>
                  <w:rFonts w:ascii="宋体" w:hAnsi="宋体" w:cs="MingLiU" w:hint="eastAsia"/>
                  <w:kern w:val="0"/>
                  <w:sz w:val="24"/>
                  <w:szCs w:val="28"/>
                </w:rPr>
                <w:t>公司</w:t>
              </w:r>
              <w:r w:rsidRPr="00D8568B">
                <w:rPr>
                  <w:rFonts w:ascii="宋体" w:hAnsi="宋体" w:cs="MingLiU" w:hint="eastAsia"/>
                  <w:kern w:val="0"/>
                  <w:sz w:val="24"/>
                  <w:szCs w:val="28"/>
                </w:rPr>
                <w:t>及其子公司主要从事医药产品、化工产品的生产和销售，2019年度营业收入逾 21 亿元人民币，其中医药销售业务营业收入达 15 亿元，占比约72%。如附注三（二十七）所述的会计政策，</w:t>
              </w:r>
              <w:r>
                <w:rPr>
                  <w:rFonts w:ascii="宋体" w:hAnsi="宋体" w:cs="MingLiU" w:hint="eastAsia"/>
                  <w:kern w:val="0"/>
                  <w:sz w:val="24"/>
                  <w:szCs w:val="28"/>
                </w:rPr>
                <w:t>江苏吴中公司</w:t>
              </w:r>
              <w:r w:rsidRPr="00D8568B">
                <w:rPr>
                  <w:rFonts w:ascii="宋体" w:hAnsi="宋体" w:cs="MingLiU" w:hint="eastAsia"/>
                  <w:kern w:val="0"/>
                  <w:sz w:val="24"/>
                  <w:szCs w:val="28"/>
                </w:rPr>
                <w:t>与客户签订销售合同，根据销售合同约定的交货方式将货物送达交付地点并取得客户在物流回单上签字确认时，确认销售收入的实现。江苏吴中医药集团下属制药厂及销售公司对货物的运输方式包括自有物流送达和第三方物流送达，客户在产品送达后进行签收。江苏吴中医药集团下属制药厂及销售公司在收到客户物流签收回单的时点确认营业收入并开具发票。由于客户数量众多、交易频繁，以及运输方式、运输距离的影响，客户签收确认清单存在不能及时送达的可能性，资产负债表日前已发出产品亦存在不能及时送达的可能性，由此可能导致营业收入存在未能计入恰当会计期间的潜在错报，我们着重关注营业收入的完整性和截止性，并将其确定为关键审计事项。</w:t>
              </w:r>
            </w:p>
            <w:p w:rsidR="00E43CD8" w:rsidRPr="00D8568B" w:rsidRDefault="00E43CD8" w:rsidP="00E43CD8">
              <w:pPr>
                <w:autoSpaceDE w:val="0"/>
                <w:autoSpaceDN w:val="0"/>
                <w:adjustRightInd w:val="0"/>
                <w:ind w:right="-6" w:firstLineChars="200" w:firstLine="480"/>
                <w:rPr>
                  <w:rFonts w:ascii="宋体" w:hAnsi="宋体" w:cs="MingLiU"/>
                  <w:kern w:val="0"/>
                  <w:sz w:val="24"/>
                  <w:szCs w:val="28"/>
                </w:rPr>
              </w:pPr>
              <w:r w:rsidRPr="00D8568B">
                <w:rPr>
                  <w:rFonts w:ascii="宋体" w:hAnsi="宋体" w:cs="MingLiU" w:hint="eastAsia"/>
                  <w:kern w:val="0"/>
                  <w:sz w:val="24"/>
                  <w:szCs w:val="28"/>
                </w:rPr>
                <w:t>2、审计应对</w:t>
              </w:r>
            </w:p>
            <w:p w:rsidR="00E43CD8" w:rsidRPr="00D8568B" w:rsidRDefault="00E43CD8" w:rsidP="00E43CD8">
              <w:pPr>
                <w:autoSpaceDE w:val="0"/>
                <w:autoSpaceDN w:val="0"/>
                <w:adjustRightInd w:val="0"/>
                <w:ind w:right="-6" w:firstLineChars="200" w:firstLine="480"/>
                <w:rPr>
                  <w:rFonts w:ascii="宋体" w:hAnsi="宋体" w:cs="MingLiU"/>
                  <w:kern w:val="0"/>
                  <w:sz w:val="24"/>
                  <w:szCs w:val="28"/>
                </w:rPr>
              </w:pPr>
              <w:r w:rsidRPr="00D8568B">
                <w:rPr>
                  <w:rFonts w:ascii="宋体" w:hAnsi="宋体" w:cs="MingLiU" w:hint="eastAsia"/>
                  <w:kern w:val="0"/>
                  <w:sz w:val="24"/>
                  <w:szCs w:val="28"/>
                </w:rPr>
                <w:lastRenderedPageBreak/>
                <w:t>针对收入确认，我们执行的主要审计程序包括：</w:t>
              </w:r>
            </w:p>
            <w:p w:rsidR="00E43CD8" w:rsidRPr="00D8568B" w:rsidRDefault="00E43CD8" w:rsidP="00E43CD8">
              <w:pPr>
                <w:autoSpaceDE w:val="0"/>
                <w:autoSpaceDN w:val="0"/>
                <w:adjustRightInd w:val="0"/>
                <w:ind w:right="-6" w:firstLineChars="200" w:firstLine="480"/>
                <w:rPr>
                  <w:rFonts w:ascii="宋体" w:hAnsi="宋体" w:cs="MingLiU"/>
                  <w:kern w:val="0"/>
                  <w:sz w:val="24"/>
                  <w:szCs w:val="28"/>
                </w:rPr>
              </w:pPr>
              <w:r w:rsidRPr="00D8568B">
                <w:rPr>
                  <w:rFonts w:ascii="宋体" w:hAnsi="宋体" w:cs="MingLiU" w:hint="eastAsia"/>
                  <w:kern w:val="0"/>
                  <w:sz w:val="24"/>
                  <w:szCs w:val="28"/>
                </w:rPr>
                <w:t>（1）了解与评价管理层与收入相关的关键内部控制的设计，并测试了关键控制执行的有效性；</w:t>
              </w:r>
            </w:p>
            <w:p w:rsidR="00E43CD8" w:rsidRPr="00D8568B" w:rsidRDefault="00E43CD8" w:rsidP="00E43CD8">
              <w:pPr>
                <w:autoSpaceDE w:val="0"/>
                <w:autoSpaceDN w:val="0"/>
                <w:adjustRightInd w:val="0"/>
                <w:ind w:right="-6" w:firstLineChars="200" w:firstLine="480"/>
                <w:rPr>
                  <w:rFonts w:ascii="宋体" w:hAnsi="宋体" w:cs="MingLiU"/>
                  <w:kern w:val="0"/>
                  <w:sz w:val="24"/>
                  <w:szCs w:val="28"/>
                </w:rPr>
              </w:pPr>
              <w:r w:rsidRPr="00D8568B">
                <w:rPr>
                  <w:rFonts w:ascii="宋体" w:hAnsi="宋体" w:cs="MingLiU" w:hint="eastAsia"/>
                  <w:kern w:val="0"/>
                  <w:sz w:val="24"/>
                  <w:szCs w:val="28"/>
                </w:rPr>
                <w:t>（2）抽取样本审阅销售合同或订单，了解和评估收入确认政策是否符合企业会计准则的有关规定；</w:t>
              </w:r>
            </w:p>
            <w:p w:rsidR="00E43CD8" w:rsidRPr="00D8568B" w:rsidRDefault="00E43CD8" w:rsidP="00E43CD8">
              <w:pPr>
                <w:autoSpaceDE w:val="0"/>
                <w:autoSpaceDN w:val="0"/>
                <w:adjustRightInd w:val="0"/>
                <w:ind w:right="-6" w:firstLineChars="200" w:firstLine="480"/>
                <w:rPr>
                  <w:rFonts w:ascii="宋体" w:hAnsi="宋体" w:cs="MingLiU"/>
                  <w:kern w:val="0"/>
                  <w:sz w:val="24"/>
                  <w:szCs w:val="28"/>
                </w:rPr>
              </w:pPr>
              <w:r w:rsidRPr="00D8568B">
                <w:rPr>
                  <w:rFonts w:ascii="宋体" w:hAnsi="宋体" w:cs="MingLiU" w:hint="eastAsia"/>
                  <w:kern w:val="0"/>
                  <w:sz w:val="24"/>
                  <w:szCs w:val="28"/>
                </w:rPr>
                <w:t>（3）对收入及毛利情况执行分析程序,判断收入与毛利变动的合理性；</w:t>
              </w:r>
            </w:p>
            <w:p w:rsidR="00E43CD8" w:rsidRPr="00D8568B" w:rsidRDefault="00E43CD8" w:rsidP="00E43CD8">
              <w:pPr>
                <w:autoSpaceDE w:val="0"/>
                <w:autoSpaceDN w:val="0"/>
                <w:adjustRightInd w:val="0"/>
                <w:ind w:right="-6" w:firstLineChars="200" w:firstLine="480"/>
                <w:rPr>
                  <w:rFonts w:ascii="宋体" w:hAnsi="宋体" w:cs="MingLiU"/>
                  <w:kern w:val="0"/>
                  <w:sz w:val="24"/>
                  <w:szCs w:val="28"/>
                </w:rPr>
              </w:pPr>
              <w:r w:rsidRPr="00D8568B">
                <w:rPr>
                  <w:rFonts w:ascii="宋体" w:hAnsi="宋体" w:cs="MingLiU" w:hint="eastAsia"/>
                  <w:kern w:val="0"/>
                  <w:sz w:val="24"/>
                  <w:szCs w:val="28"/>
                </w:rPr>
                <w:t>（4）抽取收入确认的会计记录，与相关的销售订单、发货单、</w:t>
              </w:r>
              <w:r>
                <w:rPr>
                  <w:rFonts w:ascii="宋体" w:hAnsi="宋体" w:cs="MingLiU" w:hint="eastAsia"/>
                  <w:kern w:val="0"/>
                  <w:sz w:val="24"/>
                  <w:szCs w:val="28"/>
                </w:rPr>
                <w:t>签收</w:t>
              </w:r>
              <w:r w:rsidRPr="00D8568B">
                <w:rPr>
                  <w:rFonts w:ascii="宋体" w:hAnsi="宋体" w:cs="MingLiU" w:hint="eastAsia"/>
                  <w:kern w:val="0"/>
                  <w:sz w:val="24"/>
                  <w:szCs w:val="28"/>
                </w:rPr>
                <w:t>确认清单等进行检查核对；以及抽取与销售相关的订单、发货单、</w:t>
              </w:r>
              <w:r>
                <w:rPr>
                  <w:rFonts w:ascii="宋体" w:hAnsi="宋体" w:cs="MingLiU" w:hint="eastAsia"/>
                  <w:kern w:val="0"/>
                  <w:sz w:val="24"/>
                  <w:szCs w:val="28"/>
                </w:rPr>
                <w:t>签收</w:t>
              </w:r>
              <w:r w:rsidRPr="00D8568B">
                <w:rPr>
                  <w:rFonts w:ascii="宋体" w:hAnsi="宋体" w:cs="MingLiU" w:hint="eastAsia"/>
                  <w:kern w:val="0"/>
                  <w:sz w:val="24"/>
                  <w:szCs w:val="28"/>
                </w:rPr>
                <w:t>确认清单等与账面确认的收入进行核对，从而检查收入确认的完整性；</w:t>
              </w:r>
            </w:p>
            <w:p w:rsidR="00E43CD8" w:rsidRPr="00D8568B" w:rsidRDefault="00E43CD8" w:rsidP="00E43CD8">
              <w:pPr>
                <w:autoSpaceDE w:val="0"/>
                <w:autoSpaceDN w:val="0"/>
                <w:adjustRightInd w:val="0"/>
                <w:ind w:right="-6" w:firstLineChars="200" w:firstLine="480"/>
                <w:rPr>
                  <w:rFonts w:ascii="宋体" w:hAnsi="宋体" w:cs="MingLiU"/>
                  <w:kern w:val="0"/>
                  <w:sz w:val="24"/>
                  <w:szCs w:val="28"/>
                </w:rPr>
              </w:pPr>
              <w:r w:rsidRPr="00D8568B">
                <w:rPr>
                  <w:rFonts w:ascii="宋体" w:hAnsi="宋体" w:cs="MingLiU" w:hint="eastAsia"/>
                  <w:kern w:val="0"/>
                  <w:sz w:val="24"/>
                  <w:szCs w:val="28"/>
                </w:rPr>
                <w:t>（5）抽取资产负债表日前后确认的销售收入进行测试，核对至订单、发货单、</w:t>
              </w:r>
              <w:r>
                <w:rPr>
                  <w:rFonts w:ascii="宋体" w:hAnsi="宋体" w:cs="MingLiU" w:hint="eastAsia"/>
                  <w:kern w:val="0"/>
                  <w:sz w:val="24"/>
                  <w:szCs w:val="28"/>
                </w:rPr>
                <w:t>签收</w:t>
              </w:r>
              <w:r w:rsidRPr="00D8568B">
                <w:rPr>
                  <w:rFonts w:ascii="宋体" w:hAnsi="宋体" w:cs="MingLiU" w:hint="eastAsia"/>
                  <w:kern w:val="0"/>
                  <w:sz w:val="24"/>
                  <w:szCs w:val="28"/>
                </w:rPr>
                <w:t>确认清单；以及抽取资产负债表日前后的发货单、</w:t>
              </w:r>
              <w:r>
                <w:rPr>
                  <w:rFonts w:ascii="宋体" w:hAnsi="宋体" w:cs="MingLiU" w:hint="eastAsia"/>
                  <w:kern w:val="0"/>
                  <w:sz w:val="24"/>
                  <w:szCs w:val="28"/>
                </w:rPr>
                <w:t>签收</w:t>
              </w:r>
              <w:r w:rsidRPr="00D8568B">
                <w:rPr>
                  <w:rFonts w:ascii="宋体" w:hAnsi="宋体" w:cs="MingLiU" w:hint="eastAsia"/>
                  <w:kern w:val="0"/>
                  <w:sz w:val="24"/>
                  <w:szCs w:val="28"/>
                </w:rPr>
                <w:t>确认清单，核对至资产负债表日前后确认的销售收入，从而评估销售收入是否被确认在恰当的会计期间；</w:t>
              </w:r>
            </w:p>
            <w:p w:rsidR="00E43CD8" w:rsidRPr="00D8568B" w:rsidRDefault="00E43CD8" w:rsidP="00E43CD8">
              <w:pPr>
                <w:autoSpaceDE w:val="0"/>
                <w:autoSpaceDN w:val="0"/>
                <w:adjustRightInd w:val="0"/>
                <w:ind w:right="-6" w:firstLineChars="200" w:firstLine="480"/>
                <w:rPr>
                  <w:rFonts w:ascii="宋体" w:hAnsi="宋体" w:cs="MingLiU"/>
                  <w:kern w:val="0"/>
                  <w:sz w:val="24"/>
                  <w:szCs w:val="28"/>
                </w:rPr>
              </w:pPr>
              <w:r w:rsidRPr="00D8568B">
                <w:rPr>
                  <w:rFonts w:ascii="宋体" w:hAnsi="宋体" w:cs="MingLiU" w:hint="eastAsia"/>
                  <w:kern w:val="0"/>
                  <w:sz w:val="24"/>
                  <w:szCs w:val="28"/>
                </w:rPr>
                <w:t>（6）抽取重要客户</w:t>
              </w:r>
              <w:proofErr w:type="gramStart"/>
              <w:r w:rsidRPr="00D8568B">
                <w:rPr>
                  <w:rFonts w:ascii="宋体" w:hAnsi="宋体" w:cs="MingLiU" w:hint="eastAsia"/>
                  <w:kern w:val="0"/>
                  <w:sz w:val="24"/>
                  <w:szCs w:val="28"/>
                </w:rPr>
                <w:t>实施函证程序</w:t>
              </w:r>
              <w:proofErr w:type="gramEnd"/>
              <w:r w:rsidRPr="00D8568B">
                <w:rPr>
                  <w:rFonts w:ascii="宋体" w:hAnsi="宋体" w:cs="MingLiU" w:hint="eastAsia"/>
                  <w:kern w:val="0"/>
                  <w:sz w:val="24"/>
                  <w:szCs w:val="28"/>
                </w:rPr>
                <w:t>，以确认相关的销售收入金额和应收账款余额；</w:t>
              </w:r>
            </w:p>
            <w:p w:rsidR="00E43CD8" w:rsidRDefault="00E43CD8" w:rsidP="00E43CD8">
              <w:pPr>
                <w:autoSpaceDE w:val="0"/>
                <w:autoSpaceDN w:val="0"/>
                <w:adjustRightInd w:val="0"/>
                <w:ind w:right="-6" w:firstLineChars="200" w:firstLine="480"/>
                <w:rPr>
                  <w:rFonts w:ascii="宋体" w:hAnsi="宋体" w:cs="MingLiU"/>
                  <w:kern w:val="0"/>
                  <w:sz w:val="24"/>
                  <w:szCs w:val="28"/>
                </w:rPr>
              </w:pPr>
              <w:r w:rsidRPr="00D8568B">
                <w:rPr>
                  <w:rFonts w:ascii="宋体" w:hAnsi="宋体" w:cs="MingLiU" w:hint="eastAsia"/>
                  <w:kern w:val="0"/>
                  <w:sz w:val="24"/>
                  <w:szCs w:val="28"/>
                </w:rPr>
                <w:t>（7）我们抽取资产负债表日后的退货记录，检查销售收入是否存在不被恰当计入的可能性。</w:t>
              </w:r>
            </w:p>
            <w:p w:rsidR="00E43CD8" w:rsidRDefault="00E43CD8" w:rsidP="00E43CD8">
              <w:pPr>
                <w:autoSpaceDE w:val="0"/>
                <w:autoSpaceDN w:val="0"/>
                <w:adjustRightInd w:val="0"/>
                <w:ind w:right="-6" w:firstLineChars="200" w:firstLine="480"/>
                <w:rPr>
                  <w:rFonts w:ascii="宋体" w:hAnsi="宋体" w:cs="MingLiU"/>
                  <w:kern w:val="0"/>
                  <w:sz w:val="24"/>
                  <w:szCs w:val="28"/>
                </w:rPr>
              </w:pPr>
              <w:r w:rsidRPr="00D8568B">
                <w:rPr>
                  <w:rFonts w:ascii="宋体" w:hAnsi="宋体" w:cs="MingLiU" w:hint="eastAsia"/>
                  <w:kern w:val="0"/>
                  <w:sz w:val="24"/>
                  <w:szCs w:val="28"/>
                </w:rPr>
                <w:t>(</w:t>
              </w:r>
              <w:r>
                <w:rPr>
                  <w:rFonts w:ascii="宋体" w:hAnsi="宋体" w:cs="MingLiU" w:hint="eastAsia"/>
                  <w:kern w:val="0"/>
                  <w:sz w:val="24"/>
                  <w:szCs w:val="28"/>
                </w:rPr>
                <w:t>二</w:t>
              </w:r>
              <w:r w:rsidRPr="00D8568B">
                <w:rPr>
                  <w:rFonts w:ascii="宋体" w:hAnsi="宋体" w:cs="MingLiU" w:hint="eastAsia"/>
                  <w:kern w:val="0"/>
                  <w:sz w:val="24"/>
                  <w:szCs w:val="28"/>
                </w:rPr>
                <w:t>)</w:t>
              </w:r>
              <w:r>
                <w:rPr>
                  <w:rFonts w:ascii="宋体" w:hAnsi="宋体" w:cs="MingLiU" w:hint="eastAsia"/>
                  <w:kern w:val="0"/>
                  <w:sz w:val="24"/>
                  <w:szCs w:val="28"/>
                </w:rPr>
                <w:t>应收账款减值</w:t>
              </w:r>
            </w:p>
            <w:p w:rsidR="00E43CD8" w:rsidRDefault="00E43CD8" w:rsidP="00E43CD8">
              <w:pPr>
                <w:autoSpaceDE w:val="0"/>
                <w:autoSpaceDN w:val="0"/>
                <w:adjustRightInd w:val="0"/>
                <w:ind w:right="-6" w:firstLineChars="200" w:firstLine="480"/>
                <w:rPr>
                  <w:rFonts w:ascii="宋体" w:hAnsi="宋体" w:cs="MingLiU"/>
                  <w:kern w:val="0"/>
                  <w:sz w:val="24"/>
                  <w:szCs w:val="28"/>
                </w:rPr>
              </w:pPr>
              <w:r w:rsidRPr="00D8568B">
                <w:rPr>
                  <w:rFonts w:ascii="宋体" w:hAnsi="宋体" w:cs="MingLiU" w:hint="eastAsia"/>
                  <w:kern w:val="0"/>
                  <w:sz w:val="24"/>
                  <w:szCs w:val="28"/>
                </w:rPr>
                <w:t>1、事项描述</w:t>
              </w:r>
            </w:p>
            <w:p w:rsidR="00E43CD8" w:rsidRDefault="00E43CD8" w:rsidP="00E43CD8">
              <w:pPr>
                <w:autoSpaceDE w:val="0"/>
                <w:autoSpaceDN w:val="0"/>
                <w:adjustRightInd w:val="0"/>
                <w:ind w:right="-6" w:firstLineChars="200" w:firstLine="480"/>
                <w:rPr>
                  <w:rFonts w:ascii="宋体" w:hAnsi="宋体" w:cs="MingLiU"/>
                  <w:kern w:val="0"/>
                  <w:sz w:val="24"/>
                  <w:szCs w:val="28"/>
                </w:rPr>
              </w:pPr>
              <w:r>
                <w:rPr>
                  <w:rFonts w:ascii="宋体" w:hAnsi="宋体" w:cs="MingLiU" w:hint="eastAsia"/>
                  <w:kern w:val="0"/>
                  <w:sz w:val="24"/>
                  <w:szCs w:val="28"/>
                </w:rPr>
                <w:t>江苏吴中公司</w:t>
              </w:r>
              <w:r w:rsidRPr="00436EDC">
                <w:rPr>
                  <w:rFonts w:ascii="宋体" w:hAnsi="宋体" w:cs="MingLiU" w:hint="eastAsia"/>
                  <w:kern w:val="0"/>
                  <w:sz w:val="24"/>
                  <w:szCs w:val="28"/>
                </w:rPr>
                <w:t>对应收账款的</w:t>
              </w:r>
              <w:proofErr w:type="gramStart"/>
              <w:r w:rsidRPr="00436EDC">
                <w:rPr>
                  <w:rFonts w:ascii="宋体" w:hAnsi="宋体" w:cs="MingLiU" w:hint="eastAsia"/>
                  <w:kern w:val="0"/>
                  <w:sz w:val="24"/>
                  <w:szCs w:val="28"/>
                </w:rPr>
                <w:t>披露见</w:t>
              </w:r>
              <w:proofErr w:type="gramEnd"/>
              <w:r w:rsidRPr="00436EDC">
                <w:rPr>
                  <w:rFonts w:ascii="宋体" w:hAnsi="宋体" w:cs="MingLiU" w:hint="eastAsia"/>
                  <w:kern w:val="0"/>
                  <w:sz w:val="24"/>
                  <w:szCs w:val="28"/>
                </w:rPr>
                <w:t>财务报表附注</w:t>
              </w:r>
              <w:r>
                <w:rPr>
                  <w:rFonts w:ascii="宋体" w:hAnsi="宋体" w:cs="MingLiU" w:hint="eastAsia"/>
                  <w:kern w:val="0"/>
                  <w:sz w:val="24"/>
                  <w:szCs w:val="28"/>
                </w:rPr>
                <w:t>三(十三</w:t>
              </w:r>
              <w:r w:rsidRPr="00436EDC">
                <w:rPr>
                  <w:rFonts w:ascii="宋体" w:hAnsi="宋体" w:cs="MingLiU" w:hint="eastAsia"/>
                  <w:kern w:val="0"/>
                  <w:sz w:val="24"/>
                  <w:szCs w:val="28"/>
                </w:rPr>
                <w:t>)</w:t>
              </w:r>
              <w:r>
                <w:rPr>
                  <w:rFonts w:ascii="宋体" w:hAnsi="宋体" w:cs="MingLiU" w:hint="eastAsia"/>
                  <w:kern w:val="0"/>
                  <w:sz w:val="24"/>
                  <w:szCs w:val="28"/>
                </w:rPr>
                <w:t>及附注五(四</w:t>
              </w:r>
              <w:r w:rsidRPr="00436EDC">
                <w:rPr>
                  <w:rFonts w:ascii="宋体" w:hAnsi="宋体" w:cs="MingLiU" w:hint="eastAsia"/>
                  <w:kern w:val="0"/>
                  <w:sz w:val="24"/>
                  <w:szCs w:val="28"/>
                </w:rPr>
                <w:t>)</w:t>
              </w:r>
              <w:r>
                <w:rPr>
                  <w:rFonts w:ascii="宋体" w:hAnsi="宋体" w:cs="MingLiU" w:hint="eastAsia"/>
                  <w:kern w:val="0"/>
                  <w:sz w:val="24"/>
                  <w:szCs w:val="28"/>
                </w:rPr>
                <w:t>。</w:t>
              </w:r>
              <w:r w:rsidRPr="00436EDC">
                <w:rPr>
                  <w:rFonts w:ascii="宋体" w:hAnsi="宋体" w:cs="MingLiU" w:hint="eastAsia"/>
                  <w:kern w:val="0"/>
                  <w:sz w:val="24"/>
                  <w:szCs w:val="28"/>
                </w:rPr>
                <w:t>于</w:t>
              </w:r>
              <w:r>
                <w:rPr>
                  <w:rFonts w:ascii="宋体" w:hAnsi="宋体" w:cs="MingLiU" w:hint="eastAsia"/>
                  <w:kern w:val="0"/>
                  <w:sz w:val="24"/>
                  <w:szCs w:val="28"/>
                </w:rPr>
                <w:t xml:space="preserve"> 2019</w:t>
              </w:r>
              <w:r w:rsidRPr="00436EDC">
                <w:rPr>
                  <w:rFonts w:ascii="宋体" w:hAnsi="宋体" w:cs="MingLiU" w:hint="eastAsia"/>
                  <w:kern w:val="0"/>
                  <w:sz w:val="24"/>
                  <w:szCs w:val="28"/>
                </w:rPr>
                <w:t>年</w:t>
              </w:r>
              <w:r>
                <w:rPr>
                  <w:rFonts w:ascii="宋体" w:hAnsi="宋体" w:cs="MingLiU" w:hint="eastAsia"/>
                  <w:kern w:val="0"/>
                  <w:sz w:val="24"/>
                  <w:szCs w:val="28"/>
                </w:rPr>
                <w:t>12</w:t>
              </w:r>
              <w:r w:rsidRPr="00436EDC">
                <w:rPr>
                  <w:rFonts w:ascii="宋体" w:hAnsi="宋体" w:cs="MingLiU" w:hint="eastAsia"/>
                  <w:kern w:val="0"/>
                  <w:sz w:val="24"/>
                  <w:szCs w:val="28"/>
                </w:rPr>
                <w:t>月</w:t>
              </w:r>
              <w:r>
                <w:rPr>
                  <w:rFonts w:ascii="宋体" w:hAnsi="宋体" w:cs="MingLiU" w:hint="eastAsia"/>
                  <w:kern w:val="0"/>
                  <w:sz w:val="24"/>
                  <w:szCs w:val="28"/>
                </w:rPr>
                <w:t>31</w:t>
              </w:r>
              <w:r w:rsidRPr="00436EDC">
                <w:rPr>
                  <w:rFonts w:ascii="宋体" w:hAnsi="宋体" w:cs="MingLiU" w:hint="eastAsia"/>
                  <w:kern w:val="0"/>
                  <w:sz w:val="24"/>
                  <w:szCs w:val="28"/>
                </w:rPr>
                <w:t>日，应收账款的账面余额为</w:t>
              </w:r>
              <w:r w:rsidRPr="00436EDC">
                <w:rPr>
                  <w:rFonts w:ascii="宋体" w:hAnsi="宋体" w:cs="MingLiU"/>
                  <w:kern w:val="0"/>
                  <w:sz w:val="24"/>
                  <w:szCs w:val="28"/>
                </w:rPr>
                <w:t>556,501,519.01</w:t>
              </w:r>
              <w:r w:rsidRPr="00436EDC">
                <w:rPr>
                  <w:rFonts w:ascii="宋体" w:hAnsi="宋体" w:cs="MingLiU" w:hint="eastAsia"/>
                  <w:kern w:val="0"/>
                  <w:sz w:val="24"/>
                  <w:szCs w:val="28"/>
                </w:rPr>
                <w:t>元，已计提的坏账准备为</w:t>
              </w:r>
              <w:r w:rsidRPr="00436EDC">
                <w:rPr>
                  <w:rFonts w:ascii="宋体" w:hAnsi="宋体" w:cs="MingLiU"/>
                  <w:kern w:val="0"/>
                  <w:sz w:val="24"/>
                  <w:szCs w:val="28"/>
                </w:rPr>
                <w:t>14,745,459.33</w:t>
              </w:r>
              <w:r w:rsidRPr="00436EDC">
                <w:rPr>
                  <w:rFonts w:ascii="宋体" w:hAnsi="宋体" w:cs="MingLiU" w:hint="eastAsia"/>
                  <w:kern w:val="0"/>
                  <w:sz w:val="24"/>
                  <w:szCs w:val="28"/>
                </w:rPr>
                <w:t>元。</w:t>
              </w:r>
              <w:r>
                <w:rPr>
                  <w:rFonts w:ascii="宋体" w:hAnsi="宋体" w:cs="MingLiU" w:hint="eastAsia"/>
                  <w:kern w:val="0"/>
                  <w:sz w:val="24"/>
                  <w:szCs w:val="28"/>
                </w:rPr>
                <w:t>江苏吴中公司</w:t>
              </w:r>
              <w:r w:rsidRPr="00436EDC">
                <w:rPr>
                  <w:rFonts w:ascii="宋体" w:hAnsi="宋体" w:cs="MingLiU" w:hint="eastAsia"/>
                  <w:kern w:val="0"/>
                  <w:sz w:val="24"/>
                  <w:szCs w:val="28"/>
                </w:rPr>
                <w:t>通过应收账款违约风险敞口和预期信用损失率计算应收账款预期信用损失，并基于违约概率和违约损失率确定预期信用损失率。在确定预期信用损失率时，江苏吴中公司使用内部历史信用损失经验等数据，并结合当前状况和前瞻性信息对历史数据进行调整。在评估前瞻性信息时，江苏吴中公司考虑的因素包括经济政策、宏观经济指标、行业风险和客户情况的变化等。由于在确定预期信用损失时涉及管理层运用重大会计估计和判断，因此，我们将应收账款的可回收性认定为关键审计事项。</w:t>
              </w:r>
            </w:p>
            <w:p w:rsidR="00E43CD8" w:rsidRPr="00D8568B" w:rsidRDefault="00E43CD8" w:rsidP="00E43CD8">
              <w:pPr>
                <w:autoSpaceDE w:val="0"/>
                <w:autoSpaceDN w:val="0"/>
                <w:adjustRightInd w:val="0"/>
                <w:ind w:right="-6" w:firstLineChars="200" w:firstLine="480"/>
                <w:rPr>
                  <w:rFonts w:ascii="宋体" w:hAnsi="宋体" w:cs="MingLiU"/>
                  <w:kern w:val="0"/>
                  <w:sz w:val="24"/>
                  <w:szCs w:val="28"/>
                </w:rPr>
              </w:pPr>
              <w:r w:rsidRPr="00D8568B">
                <w:rPr>
                  <w:rFonts w:ascii="宋体" w:hAnsi="宋体" w:cs="MingLiU" w:hint="eastAsia"/>
                  <w:kern w:val="0"/>
                  <w:sz w:val="24"/>
                  <w:szCs w:val="28"/>
                </w:rPr>
                <w:t>2、审计应对</w:t>
              </w:r>
            </w:p>
            <w:p w:rsidR="00E43CD8" w:rsidRPr="00D8568B" w:rsidRDefault="00E43CD8" w:rsidP="00E43CD8">
              <w:pPr>
                <w:autoSpaceDE w:val="0"/>
                <w:autoSpaceDN w:val="0"/>
                <w:adjustRightInd w:val="0"/>
                <w:ind w:right="-6" w:firstLineChars="200" w:firstLine="480"/>
                <w:rPr>
                  <w:rFonts w:ascii="宋体" w:hAnsi="宋体" w:cs="MingLiU"/>
                  <w:kern w:val="0"/>
                  <w:sz w:val="24"/>
                  <w:szCs w:val="28"/>
                </w:rPr>
              </w:pPr>
              <w:r w:rsidRPr="00436EDC">
                <w:rPr>
                  <w:rFonts w:ascii="宋体" w:hAnsi="宋体" w:cs="MingLiU" w:hint="eastAsia"/>
                  <w:kern w:val="0"/>
                  <w:sz w:val="24"/>
                  <w:szCs w:val="28"/>
                </w:rPr>
                <w:t>我们针对管理层对应收账款可回收性评估执行的审计程序主要包括：</w:t>
              </w:r>
            </w:p>
            <w:p w:rsidR="00E43CD8" w:rsidRDefault="00E43CD8" w:rsidP="00E43CD8">
              <w:pPr>
                <w:autoSpaceDE w:val="0"/>
                <w:autoSpaceDN w:val="0"/>
                <w:adjustRightInd w:val="0"/>
                <w:ind w:right="-6" w:firstLineChars="200" w:firstLine="480"/>
                <w:rPr>
                  <w:rFonts w:ascii="宋体" w:hAnsi="宋体" w:cs="MingLiU"/>
                  <w:kern w:val="0"/>
                  <w:sz w:val="24"/>
                  <w:szCs w:val="28"/>
                </w:rPr>
              </w:pPr>
              <w:r w:rsidRPr="00D8568B">
                <w:rPr>
                  <w:rFonts w:ascii="宋体" w:hAnsi="宋体" w:cs="MingLiU" w:hint="eastAsia"/>
                  <w:kern w:val="0"/>
                  <w:sz w:val="24"/>
                  <w:szCs w:val="28"/>
                </w:rPr>
                <w:t>（1）</w:t>
              </w:r>
              <w:r w:rsidRPr="00436EDC">
                <w:rPr>
                  <w:rFonts w:ascii="宋体" w:hAnsi="宋体" w:cs="MingLiU" w:hint="eastAsia"/>
                  <w:kern w:val="0"/>
                  <w:sz w:val="24"/>
                  <w:szCs w:val="28"/>
                </w:rPr>
                <w:t>了解、评估和测试管理层与应收账款可回收性评估相关的内部控制；</w:t>
              </w:r>
            </w:p>
            <w:p w:rsidR="00E43CD8" w:rsidRDefault="00E43CD8" w:rsidP="00E43CD8">
              <w:pPr>
                <w:autoSpaceDE w:val="0"/>
                <w:autoSpaceDN w:val="0"/>
                <w:adjustRightInd w:val="0"/>
                <w:ind w:right="-6" w:firstLineChars="200" w:firstLine="480"/>
                <w:rPr>
                  <w:rFonts w:ascii="宋体" w:hAnsi="宋体" w:cs="MingLiU"/>
                  <w:kern w:val="0"/>
                  <w:sz w:val="24"/>
                  <w:szCs w:val="28"/>
                </w:rPr>
              </w:pPr>
              <w:r w:rsidRPr="00D8568B">
                <w:rPr>
                  <w:rFonts w:ascii="宋体" w:hAnsi="宋体" w:cs="MingLiU" w:hint="eastAsia"/>
                  <w:kern w:val="0"/>
                  <w:sz w:val="24"/>
                  <w:szCs w:val="28"/>
                </w:rPr>
                <w:t>（</w:t>
              </w:r>
              <w:r>
                <w:rPr>
                  <w:rFonts w:ascii="宋体" w:hAnsi="宋体" w:cs="MingLiU" w:hint="eastAsia"/>
                  <w:kern w:val="0"/>
                  <w:sz w:val="24"/>
                  <w:szCs w:val="28"/>
                </w:rPr>
                <w:t>2</w:t>
              </w:r>
              <w:r w:rsidRPr="00D8568B">
                <w:rPr>
                  <w:rFonts w:ascii="宋体" w:hAnsi="宋体" w:cs="MingLiU" w:hint="eastAsia"/>
                  <w:kern w:val="0"/>
                  <w:sz w:val="24"/>
                  <w:szCs w:val="28"/>
                </w:rPr>
                <w:t>）</w:t>
              </w:r>
              <w:r w:rsidRPr="008929E6">
                <w:rPr>
                  <w:rFonts w:ascii="宋体" w:hAnsi="宋体" w:cs="MingLiU" w:hint="eastAsia"/>
                  <w:kern w:val="0"/>
                  <w:sz w:val="24"/>
                  <w:szCs w:val="28"/>
                </w:rPr>
                <w:t>对于按照单项金额评估的应收账款选取样本复核管理层基于客户的财务状况和资信情况、历史还款记录以及对未来经济状况的预测等对预期信用损失进行评估的依据。我们将管理层的评估与我们在审计过程中取得的证据相验证，包括客户的背景信息、以往的交易历史和回款情况、前瞻性考虑因素等；</w:t>
              </w:r>
            </w:p>
            <w:p w:rsidR="00E43CD8" w:rsidRDefault="00E43CD8" w:rsidP="00E43CD8">
              <w:pPr>
                <w:autoSpaceDE w:val="0"/>
                <w:autoSpaceDN w:val="0"/>
                <w:adjustRightInd w:val="0"/>
                <w:ind w:right="-6" w:firstLineChars="200" w:firstLine="480"/>
                <w:rPr>
                  <w:rFonts w:ascii="宋体" w:hAnsi="宋体" w:cs="MingLiU"/>
                  <w:kern w:val="0"/>
                  <w:sz w:val="24"/>
                  <w:szCs w:val="28"/>
                </w:rPr>
              </w:pPr>
              <w:r w:rsidRPr="00D8568B">
                <w:rPr>
                  <w:rFonts w:ascii="宋体" w:hAnsi="宋体" w:cs="MingLiU" w:hint="eastAsia"/>
                  <w:kern w:val="0"/>
                  <w:sz w:val="24"/>
                  <w:szCs w:val="28"/>
                </w:rPr>
                <w:t>（</w:t>
              </w:r>
              <w:r>
                <w:rPr>
                  <w:rFonts w:ascii="宋体" w:hAnsi="宋体" w:cs="MingLiU" w:hint="eastAsia"/>
                  <w:kern w:val="0"/>
                  <w:sz w:val="24"/>
                  <w:szCs w:val="28"/>
                </w:rPr>
                <w:t>3</w:t>
              </w:r>
              <w:r w:rsidRPr="00D8568B">
                <w:rPr>
                  <w:rFonts w:ascii="宋体" w:hAnsi="宋体" w:cs="MingLiU" w:hint="eastAsia"/>
                  <w:kern w:val="0"/>
                  <w:sz w:val="24"/>
                  <w:szCs w:val="28"/>
                </w:rPr>
                <w:t>）</w:t>
              </w:r>
              <w:r w:rsidRPr="008929E6">
                <w:rPr>
                  <w:rFonts w:ascii="宋体" w:hAnsi="宋体" w:cs="MingLiU" w:hint="eastAsia"/>
                  <w:kern w:val="0"/>
                  <w:sz w:val="24"/>
                  <w:szCs w:val="28"/>
                </w:rPr>
                <w:t>对于按照信用风险特征组合计算预期信用损失的应收账款，复核管理层对划分的组合以及基于历史信用损失经验并结合当前状况及对未来经济状况的预测等对不同组合估计的 预期信用损失率的合理性， 包括对迁徙率 、 历史损失率的重新计算，参考历史审计经验及前瞻性信息，对预期损失率的合理性进行评估，并选取样本测试应收账款的组合</w:t>
              </w:r>
              <w:proofErr w:type="gramStart"/>
              <w:r w:rsidRPr="008929E6">
                <w:rPr>
                  <w:rFonts w:ascii="宋体" w:hAnsi="宋体" w:cs="MingLiU" w:hint="eastAsia"/>
                  <w:kern w:val="0"/>
                  <w:sz w:val="24"/>
                  <w:szCs w:val="28"/>
                </w:rPr>
                <w:t>分类和账龄</w:t>
              </w:r>
              <w:proofErr w:type="gramEnd"/>
              <w:r w:rsidRPr="008929E6">
                <w:rPr>
                  <w:rFonts w:ascii="宋体" w:hAnsi="宋体" w:cs="MingLiU" w:hint="eastAsia"/>
                  <w:kern w:val="0"/>
                  <w:sz w:val="24"/>
                  <w:szCs w:val="28"/>
                </w:rPr>
                <w:t>划分的准确性，重新计算预期信用损失计提金额的准确性；</w:t>
              </w:r>
            </w:p>
            <w:p w:rsidR="00E43CD8" w:rsidRDefault="00E43CD8" w:rsidP="00E43CD8">
              <w:pPr>
                <w:autoSpaceDE w:val="0"/>
                <w:autoSpaceDN w:val="0"/>
                <w:adjustRightInd w:val="0"/>
                <w:ind w:right="-6"/>
                <w:rPr>
                  <w:rFonts w:ascii="宋体" w:hAnsi="宋体" w:cs="MingLiU"/>
                  <w:kern w:val="0"/>
                  <w:sz w:val="24"/>
                  <w:szCs w:val="28"/>
                </w:rPr>
              </w:pPr>
              <w:r w:rsidRPr="00D8568B">
                <w:rPr>
                  <w:rFonts w:ascii="宋体" w:hAnsi="宋体" w:cs="MingLiU" w:hint="eastAsia"/>
                  <w:kern w:val="0"/>
                  <w:sz w:val="24"/>
                  <w:szCs w:val="28"/>
                </w:rPr>
                <w:t>（</w:t>
              </w:r>
              <w:r>
                <w:rPr>
                  <w:rFonts w:ascii="宋体" w:hAnsi="宋体" w:cs="MingLiU" w:hint="eastAsia"/>
                  <w:kern w:val="0"/>
                  <w:sz w:val="24"/>
                  <w:szCs w:val="28"/>
                </w:rPr>
                <w:t>4</w:t>
              </w:r>
              <w:r w:rsidRPr="00D8568B">
                <w:rPr>
                  <w:rFonts w:ascii="宋体" w:hAnsi="宋体" w:cs="MingLiU" w:hint="eastAsia"/>
                  <w:kern w:val="0"/>
                  <w:sz w:val="24"/>
                  <w:szCs w:val="28"/>
                </w:rPr>
                <w:t>）</w:t>
              </w:r>
              <w:r w:rsidRPr="008929E6">
                <w:rPr>
                  <w:rFonts w:ascii="宋体" w:hAnsi="宋体" w:cs="MingLiU" w:hint="eastAsia"/>
                  <w:kern w:val="0"/>
                  <w:sz w:val="24"/>
                  <w:szCs w:val="28"/>
                </w:rPr>
                <w:t>选取样本检查期后回款情况。</w:t>
              </w:r>
            </w:p>
            <w:p w:rsidR="00E43CD8" w:rsidRPr="00D8568B" w:rsidRDefault="00E43CD8" w:rsidP="00E43CD8">
              <w:pPr>
                <w:autoSpaceDE w:val="0"/>
                <w:autoSpaceDN w:val="0"/>
                <w:adjustRightInd w:val="0"/>
                <w:ind w:right="-6"/>
                <w:rPr>
                  <w:rFonts w:ascii="宋体" w:hAnsi="宋体" w:cs="MingLiU"/>
                  <w:kern w:val="0"/>
                  <w:sz w:val="24"/>
                  <w:szCs w:val="28"/>
                </w:rPr>
              </w:pPr>
            </w:p>
            <w:p w:rsidR="00E43CD8" w:rsidRPr="002F389B" w:rsidRDefault="00E43CD8" w:rsidP="00E43CD8">
              <w:pPr>
                <w:autoSpaceDE w:val="0"/>
                <w:autoSpaceDN w:val="0"/>
                <w:adjustRightInd w:val="0"/>
                <w:ind w:right="-6" w:firstLineChars="200" w:firstLine="480"/>
                <w:rPr>
                  <w:rFonts w:ascii="黑体" w:eastAsia="黑体" w:hAnsi="黑体" w:cs="MingLiU"/>
                  <w:kern w:val="0"/>
                  <w:sz w:val="24"/>
                  <w:szCs w:val="28"/>
                </w:rPr>
              </w:pPr>
              <w:r w:rsidRPr="002F389B">
                <w:rPr>
                  <w:rFonts w:ascii="黑体" w:eastAsia="黑体" w:hAnsi="黑体" w:cs="MingLiU" w:hint="eastAsia"/>
                  <w:kern w:val="0"/>
                  <w:sz w:val="24"/>
                  <w:szCs w:val="28"/>
                </w:rPr>
                <w:t>四、其他信息</w:t>
              </w:r>
            </w:p>
            <w:p w:rsidR="00E43CD8" w:rsidRPr="002F389B" w:rsidRDefault="00E43CD8" w:rsidP="00E43CD8">
              <w:pPr>
                <w:autoSpaceDE w:val="0"/>
                <w:autoSpaceDN w:val="0"/>
                <w:adjustRightInd w:val="0"/>
                <w:ind w:right="-6" w:firstLineChars="200" w:firstLine="480"/>
                <w:rPr>
                  <w:rFonts w:ascii="宋体" w:hAnsi="宋体" w:cs="MingLiU"/>
                  <w:kern w:val="0"/>
                  <w:sz w:val="24"/>
                  <w:szCs w:val="28"/>
                </w:rPr>
              </w:pPr>
              <w:r>
                <w:rPr>
                  <w:rFonts w:ascii="宋体" w:hAnsi="宋体" w:cs="MingLiU" w:hint="eastAsia"/>
                  <w:kern w:val="0"/>
                  <w:sz w:val="24"/>
                  <w:szCs w:val="28"/>
                </w:rPr>
                <w:t>江苏吴中</w:t>
              </w:r>
              <w:r w:rsidRPr="002F389B">
                <w:rPr>
                  <w:rFonts w:ascii="宋体" w:hAnsi="宋体" w:cs="MingLiU" w:hint="eastAsia"/>
                  <w:kern w:val="0"/>
                  <w:sz w:val="24"/>
                  <w:szCs w:val="28"/>
                </w:rPr>
                <w:t>公司管理层(以下简称管理层)对其他信息负责。其他信息包括</w:t>
              </w:r>
              <w:r>
                <w:rPr>
                  <w:rFonts w:ascii="宋体" w:hAnsi="宋体" w:cs="MingLiU" w:hint="eastAsia"/>
                  <w:kern w:val="0"/>
                  <w:sz w:val="24"/>
                  <w:szCs w:val="28"/>
                </w:rPr>
                <w:t>2019年度</w:t>
              </w:r>
              <w:r w:rsidRPr="002F389B">
                <w:rPr>
                  <w:rFonts w:ascii="宋体" w:hAnsi="宋体" w:cs="MingLiU" w:hint="eastAsia"/>
                  <w:kern w:val="0"/>
                  <w:sz w:val="24"/>
                  <w:szCs w:val="28"/>
                </w:rPr>
                <w:t>报告中涵盖的信息，但不包括财务报表和我们的审计报告。</w:t>
              </w:r>
            </w:p>
            <w:p w:rsidR="00E43CD8" w:rsidRPr="002F389B" w:rsidRDefault="00E43CD8" w:rsidP="00E43CD8">
              <w:pPr>
                <w:autoSpaceDE w:val="0"/>
                <w:autoSpaceDN w:val="0"/>
                <w:adjustRightInd w:val="0"/>
                <w:ind w:right="-6" w:firstLineChars="200" w:firstLine="480"/>
                <w:rPr>
                  <w:rFonts w:ascii="宋体" w:hAnsi="宋体" w:cs="MingLiU"/>
                  <w:kern w:val="0"/>
                  <w:sz w:val="24"/>
                  <w:szCs w:val="28"/>
                </w:rPr>
              </w:pPr>
              <w:r w:rsidRPr="002F389B">
                <w:rPr>
                  <w:rFonts w:ascii="宋体" w:hAnsi="宋体" w:cs="MingLiU" w:hint="eastAsia"/>
                  <w:kern w:val="0"/>
                  <w:sz w:val="24"/>
                  <w:szCs w:val="28"/>
                </w:rPr>
                <w:lastRenderedPageBreak/>
                <w:t>我们对财务报表发表的审计意见</w:t>
              </w:r>
              <w:proofErr w:type="gramStart"/>
              <w:r w:rsidRPr="002F389B">
                <w:rPr>
                  <w:rFonts w:ascii="宋体" w:hAnsi="宋体" w:cs="MingLiU" w:hint="eastAsia"/>
                  <w:kern w:val="0"/>
                  <w:sz w:val="24"/>
                  <w:szCs w:val="28"/>
                </w:rPr>
                <w:t>不</w:t>
              </w:r>
              <w:proofErr w:type="gramEnd"/>
              <w:r w:rsidRPr="002F389B">
                <w:rPr>
                  <w:rFonts w:ascii="宋体" w:hAnsi="宋体" w:cs="MingLiU" w:hint="eastAsia"/>
                  <w:kern w:val="0"/>
                  <w:sz w:val="24"/>
                  <w:szCs w:val="28"/>
                </w:rPr>
                <w:t>涵盖其他信息，我们也不对其他信息发表任何形式的</w:t>
              </w:r>
              <w:proofErr w:type="gramStart"/>
              <w:r w:rsidRPr="002F389B">
                <w:rPr>
                  <w:rFonts w:ascii="宋体" w:hAnsi="宋体" w:cs="MingLiU" w:hint="eastAsia"/>
                  <w:kern w:val="0"/>
                  <w:sz w:val="24"/>
                  <w:szCs w:val="28"/>
                </w:rPr>
                <w:t>鉴证</w:t>
              </w:r>
              <w:proofErr w:type="gramEnd"/>
              <w:r w:rsidRPr="002F389B">
                <w:rPr>
                  <w:rFonts w:ascii="宋体" w:hAnsi="宋体" w:cs="MingLiU" w:hint="eastAsia"/>
                  <w:kern w:val="0"/>
                  <w:sz w:val="24"/>
                  <w:szCs w:val="28"/>
                </w:rPr>
                <w:t>结论。</w:t>
              </w:r>
            </w:p>
            <w:p w:rsidR="00E43CD8" w:rsidRPr="002F389B" w:rsidRDefault="00E43CD8" w:rsidP="00E43CD8">
              <w:pPr>
                <w:autoSpaceDE w:val="0"/>
                <w:autoSpaceDN w:val="0"/>
                <w:adjustRightInd w:val="0"/>
                <w:ind w:right="-6" w:firstLineChars="200" w:firstLine="480"/>
                <w:rPr>
                  <w:rFonts w:ascii="宋体" w:hAnsi="宋体" w:cs="MingLiU"/>
                  <w:kern w:val="0"/>
                  <w:sz w:val="24"/>
                  <w:szCs w:val="28"/>
                </w:rPr>
              </w:pPr>
              <w:r w:rsidRPr="002F389B">
                <w:rPr>
                  <w:rFonts w:ascii="宋体" w:hAnsi="宋体" w:cs="MingLiU" w:hint="eastAsia"/>
                  <w:kern w:val="0"/>
                  <w:sz w:val="24"/>
                  <w:szCs w:val="28"/>
                </w:rPr>
                <w:t>结合我们对财务报表的审计，我们的责任是阅读其他信息，在此过程中，考虑其他信息是否与财务报表或我们在审计过程中了解到的情况存在重大不一致或者似乎存在重大错报。</w:t>
              </w:r>
            </w:p>
            <w:p w:rsidR="00E43CD8" w:rsidRPr="002F389B" w:rsidRDefault="00E43CD8" w:rsidP="00E43CD8">
              <w:pPr>
                <w:autoSpaceDE w:val="0"/>
                <w:autoSpaceDN w:val="0"/>
                <w:adjustRightInd w:val="0"/>
                <w:ind w:right="-6" w:firstLineChars="200" w:firstLine="480"/>
                <w:rPr>
                  <w:rFonts w:ascii="宋体" w:hAnsi="宋体" w:cs="MingLiU"/>
                  <w:kern w:val="0"/>
                  <w:sz w:val="24"/>
                  <w:szCs w:val="28"/>
                </w:rPr>
              </w:pPr>
              <w:r w:rsidRPr="002F389B">
                <w:rPr>
                  <w:rFonts w:ascii="宋体" w:hAnsi="宋体" w:cs="MingLiU" w:hint="eastAsia"/>
                  <w:kern w:val="0"/>
                  <w:sz w:val="24"/>
                  <w:szCs w:val="28"/>
                </w:rPr>
                <w:t>基于我们已执行的工作，如果我们确定其他信息存在重大错报，我们应当报告该事实。在这方面，我们无任何事项需要报告。</w:t>
              </w:r>
            </w:p>
            <w:p w:rsidR="00E43CD8" w:rsidRPr="002F389B" w:rsidRDefault="00E43CD8" w:rsidP="00E43CD8">
              <w:pPr>
                <w:autoSpaceDE w:val="0"/>
                <w:autoSpaceDN w:val="0"/>
                <w:adjustRightInd w:val="0"/>
                <w:ind w:right="-6" w:firstLineChars="200" w:firstLine="480"/>
                <w:rPr>
                  <w:rFonts w:ascii="宋体" w:hAnsi="宋体" w:cs="MingLiU"/>
                  <w:kern w:val="0"/>
                  <w:sz w:val="24"/>
                  <w:szCs w:val="28"/>
                </w:rPr>
              </w:pPr>
            </w:p>
            <w:p w:rsidR="00E43CD8" w:rsidRPr="002F389B" w:rsidRDefault="00E43CD8" w:rsidP="00E43CD8">
              <w:pPr>
                <w:autoSpaceDE w:val="0"/>
                <w:autoSpaceDN w:val="0"/>
                <w:adjustRightInd w:val="0"/>
                <w:ind w:right="-6" w:firstLineChars="200" w:firstLine="480"/>
                <w:rPr>
                  <w:rFonts w:ascii="黑体" w:eastAsia="黑体" w:hAnsi="黑体" w:cs="MingLiU"/>
                  <w:kern w:val="0"/>
                  <w:sz w:val="24"/>
                  <w:szCs w:val="28"/>
                </w:rPr>
              </w:pPr>
              <w:r w:rsidRPr="002F389B">
                <w:rPr>
                  <w:rFonts w:ascii="黑体" w:eastAsia="黑体" w:hAnsi="黑体" w:cs="MingLiU" w:hint="eastAsia"/>
                  <w:kern w:val="0"/>
                  <w:sz w:val="24"/>
                  <w:szCs w:val="28"/>
                </w:rPr>
                <w:t>五、管理层和治理层对财务报表的责任</w:t>
              </w:r>
            </w:p>
            <w:p w:rsidR="00E43CD8" w:rsidRPr="002F389B" w:rsidRDefault="00E43CD8" w:rsidP="00E43CD8">
              <w:pPr>
                <w:autoSpaceDE w:val="0"/>
                <w:autoSpaceDN w:val="0"/>
                <w:adjustRightInd w:val="0"/>
                <w:ind w:right="-6" w:firstLineChars="200" w:firstLine="480"/>
                <w:rPr>
                  <w:rFonts w:ascii="宋体" w:hAnsi="宋体" w:cs="MingLiU"/>
                  <w:kern w:val="0"/>
                  <w:sz w:val="24"/>
                  <w:szCs w:val="28"/>
                </w:rPr>
              </w:pPr>
              <w:r w:rsidRPr="002F389B">
                <w:rPr>
                  <w:rFonts w:ascii="宋体" w:hAnsi="宋体" w:cs="MingLiU" w:hint="eastAsia"/>
                  <w:kern w:val="0"/>
                  <w:sz w:val="24"/>
                  <w:szCs w:val="28"/>
                </w:rPr>
                <w:t>管理</w:t>
              </w:r>
              <w:proofErr w:type="gramStart"/>
              <w:r w:rsidRPr="002F389B">
                <w:rPr>
                  <w:rFonts w:ascii="宋体" w:hAnsi="宋体" w:cs="MingLiU" w:hint="eastAsia"/>
                  <w:kern w:val="0"/>
                  <w:sz w:val="24"/>
                  <w:szCs w:val="28"/>
                </w:rPr>
                <w:t>层负责</w:t>
              </w:r>
              <w:proofErr w:type="gramEnd"/>
              <w:r w:rsidRPr="002F389B">
                <w:rPr>
                  <w:rFonts w:ascii="宋体" w:hAnsi="宋体" w:cs="MingLiU" w:hint="eastAsia"/>
                  <w:kern w:val="0"/>
                  <w:sz w:val="24"/>
                  <w:szCs w:val="28"/>
                </w:rPr>
                <w:t>按照企业会计准则的规定编制财务报表，使其实现公允反映，并设计、执行和维护必要的内部控制，以使财务报表不存在由于舞弊或错误导致的重大错报。</w:t>
              </w:r>
            </w:p>
            <w:p w:rsidR="00E43CD8" w:rsidRPr="002F389B" w:rsidRDefault="00E43CD8" w:rsidP="00E43CD8">
              <w:pPr>
                <w:autoSpaceDE w:val="0"/>
                <w:autoSpaceDN w:val="0"/>
                <w:adjustRightInd w:val="0"/>
                <w:ind w:right="-6" w:firstLineChars="200" w:firstLine="480"/>
                <w:rPr>
                  <w:rFonts w:ascii="宋体" w:hAnsi="宋体" w:cs="MingLiU"/>
                  <w:kern w:val="0"/>
                  <w:sz w:val="24"/>
                  <w:szCs w:val="28"/>
                </w:rPr>
              </w:pPr>
              <w:r w:rsidRPr="002F389B">
                <w:rPr>
                  <w:rFonts w:ascii="宋体" w:hAnsi="宋体" w:cs="MingLiU" w:hint="eastAsia"/>
                  <w:kern w:val="0"/>
                  <w:sz w:val="24"/>
                  <w:szCs w:val="28"/>
                </w:rPr>
                <w:t>在编制财务报表时，管理</w:t>
              </w:r>
              <w:proofErr w:type="gramStart"/>
              <w:r w:rsidRPr="002F389B">
                <w:rPr>
                  <w:rFonts w:ascii="宋体" w:hAnsi="宋体" w:cs="MingLiU" w:hint="eastAsia"/>
                  <w:kern w:val="0"/>
                  <w:sz w:val="24"/>
                  <w:szCs w:val="28"/>
                </w:rPr>
                <w:t>层负责</w:t>
              </w:r>
              <w:proofErr w:type="gramEnd"/>
              <w:r w:rsidRPr="002F389B">
                <w:rPr>
                  <w:rFonts w:ascii="宋体" w:hAnsi="宋体" w:cs="MingLiU" w:hint="eastAsia"/>
                  <w:kern w:val="0"/>
                  <w:sz w:val="24"/>
                  <w:szCs w:val="28"/>
                </w:rPr>
                <w:t>评估</w:t>
              </w:r>
              <w:r>
                <w:rPr>
                  <w:rFonts w:ascii="宋体" w:hAnsi="宋体" w:cs="MingLiU" w:hint="eastAsia"/>
                  <w:kern w:val="0"/>
                  <w:sz w:val="24"/>
                  <w:szCs w:val="28"/>
                </w:rPr>
                <w:t>江苏吴中</w:t>
              </w:r>
              <w:r w:rsidRPr="002F389B">
                <w:rPr>
                  <w:rFonts w:ascii="宋体" w:hAnsi="宋体" w:cs="MingLiU" w:hint="eastAsia"/>
                  <w:kern w:val="0"/>
                  <w:sz w:val="24"/>
                  <w:szCs w:val="28"/>
                </w:rPr>
                <w:t>公司的持续经营能力，披露与持续经营相关的事项(如适用)，并运用持续经营假设，除非管理</w:t>
              </w:r>
              <w:proofErr w:type="gramStart"/>
              <w:r w:rsidRPr="002F389B">
                <w:rPr>
                  <w:rFonts w:ascii="宋体" w:hAnsi="宋体" w:cs="MingLiU" w:hint="eastAsia"/>
                  <w:kern w:val="0"/>
                  <w:sz w:val="24"/>
                  <w:szCs w:val="28"/>
                </w:rPr>
                <w:t>层计划</w:t>
              </w:r>
              <w:proofErr w:type="gramEnd"/>
              <w:r w:rsidRPr="002F389B">
                <w:rPr>
                  <w:rFonts w:ascii="宋体" w:hAnsi="宋体" w:cs="MingLiU" w:hint="eastAsia"/>
                  <w:kern w:val="0"/>
                  <w:sz w:val="24"/>
                  <w:szCs w:val="28"/>
                </w:rPr>
                <w:t>清算</w:t>
              </w:r>
              <w:r>
                <w:rPr>
                  <w:rFonts w:ascii="宋体" w:hAnsi="宋体" w:cs="MingLiU" w:hint="eastAsia"/>
                  <w:kern w:val="0"/>
                  <w:sz w:val="24"/>
                  <w:szCs w:val="28"/>
                </w:rPr>
                <w:t>江苏吴中</w:t>
              </w:r>
              <w:r w:rsidRPr="002F389B">
                <w:rPr>
                  <w:rFonts w:ascii="宋体" w:hAnsi="宋体" w:cs="MingLiU" w:hint="eastAsia"/>
                  <w:kern w:val="0"/>
                  <w:sz w:val="24"/>
                  <w:szCs w:val="28"/>
                </w:rPr>
                <w:t>公司、终止运营或别无其他现实的选择。</w:t>
              </w:r>
            </w:p>
            <w:p w:rsidR="00E43CD8" w:rsidRPr="002F389B" w:rsidRDefault="00E43CD8" w:rsidP="00E43CD8">
              <w:pPr>
                <w:autoSpaceDE w:val="0"/>
                <w:autoSpaceDN w:val="0"/>
                <w:adjustRightInd w:val="0"/>
                <w:ind w:right="-6" w:firstLineChars="200" w:firstLine="480"/>
                <w:rPr>
                  <w:rFonts w:ascii="宋体" w:hAnsi="宋体" w:cs="MingLiU"/>
                  <w:kern w:val="0"/>
                  <w:sz w:val="24"/>
                  <w:szCs w:val="28"/>
                </w:rPr>
              </w:pPr>
              <w:r>
                <w:rPr>
                  <w:rFonts w:ascii="宋体" w:hAnsi="宋体" w:cs="MingLiU" w:hint="eastAsia"/>
                  <w:kern w:val="0"/>
                  <w:sz w:val="24"/>
                  <w:szCs w:val="28"/>
                </w:rPr>
                <w:t>江苏吴中</w:t>
              </w:r>
              <w:r w:rsidRPr="002F389B">
                <w:rPr>
                  <w:rFonts w:ascii="宋体" w:hAnsi="宋体" w:cs="MingLiU" w:hint="eastAsia"/>
                  <w:kern w:val="0"/>
                  <w:sz w:val="24"/>
                  <w:szCs w:val="28"/>
                </w:rPr>
                <w:t>公司治理层(以下简称治理层)负责监督</w:t>
              </w:r>
              <w:r>
                <w:rPr>
                  <w:rFonts w:ascii="宋体" w:hAnsi="宋体" w:cs="MingLiU" w:hint="eastAsia"/>
                  <w:kern w:val="0"/>
                  <w:sz w:val="24"/>
                  <w:szCs w:val="28"/>
                </w:rPr>
                <w:t>江苏吴中</w:t>
              </w:r>
              <w:r w:rsidRPr="002F389B">
                <w:rPr>
                  <w:rFonts w:ascii="宋体" w:hAnsi="宋体" w:cs="MingLiU" w:hint="eastAsia"/>
                  <w:kern w:val="0"/>
                  <w:sz w:val="24"/>
                  <w:szCs w:val="28"/>
                </w:rPr>
                <w:t>公司的财务报告过程。</w:t>
              </w:r>
            </w:p>
            <w:p w:rsidR="00E43CD8" w:rsidRPr="002F389B" w:rsidRDefault="00E43CD8" w:rsidP="00E43CD8">
              <w:pPr>
                <w:autoSpaceDE w:val="0"/>
                <w:autoSpaceDN w:val="0"/>
                <w:adjustRightInd w:val="0"/>
                <w:ind w:right="-6" w:firstLineChars="200" w:firstLine="480"/>
                <w:rPr>
                  <w:rFonts w:ascii="黑体" w:eastAsia="黑体" w:hAnsi="黑体" w:cs="MingLiU"/>
                  <w:kern w:val="0"/>
                  <w:sz w:val="24"/>
                  <w:szCs w:val="28"/>
                </w:rPr>
              </w:pPr>
            </w:p>
            <w:p w:rsidR="00E43CD8" w:rsidRPr="002F389B" w:rsidRDefault="00E43CD8" w:rsidP="00E43CD8">
              <w:pPr>
                <w:autoSpaceDE w:val="0"/>
                <w:autoSpaceDN w:val="0"/>
                <w:adjustRightInd w:val="0"/>
                <w:ind w:right="-6" w:firstLineChars="200" w:firstLine="480"/>
                <w:rPr>
                  <w:rFonts w:ascii="黑体" w:eastAsia="黑体" w:hAnsi="黑体" w:cs="MingLiU"/>
                  <w:kern w:val="0"/>
                  <w:sz w:val="24"/>
                  <w:szCs w:val="28"/>
                </w:rPr>
              </w:pPr>
              <w:r w:rsidRPr="002F389B">
                <w:rPr>
                  <w:rFonts w:ascii="黑体" w:eastAsia="黑体" w:hAnsi="黑体" w:cs="MingLiU" w:hint="eastAsia"/>
                  <w:kern w:val="0"/>
                  <w:sz w:val="24"/>
                  <w:szCs w:val="28"/>
                </w:rPr>
                <w:t>六、注册会计师对财务报表审计的责任</w:t>
              </w:r>
            </w:p>
            <w:p w:rsidR="00E43CD8" w:rsidRPr="002F389B" w:rsidRDefault="00E43CD8" w:rsidP="00E43CD8">
              <w:pPr>
                <w:autoSpaceDE w:val="0"/>
                <w:autoSpaceDN w:val="0"/>
                <w:adjustRightInd w:val="0"/>
                <w:ind w:right="-6" w:firstLineChars="200" w:firstLine="480"/>
                <w:rPr>
                  <w:rFonts w:ascii="宋体" w:hAnsi="宋体" w:cs="MingLiU"/>
                  <w:kern w:val="0"/>
                  <w:sz w:val="24"/>
                  <w:szCs w:val="28"/>
                </w:rPr>
              </w:pPr>
              <w:r w:rsidRPr="002F389B">
                <w:rPr>
                  <w:rFonts w:ascii="宋体" w:hAnsi="宋体" w:cs="MingLiU" w:hint="eastAsia"/>
                  <w:kern w:val="0"/>
                  <w:sz w:val="24"/>
                  <w:szCs w:val="28"/>
                </w:rPr>
                <w:t>我们的目标是对财务报表整体是否不存在由于舞弊或错误导致的重大错报获取合理保证，并出具包含审计意见的审计报告。合理保证是高水平的保证，但并不能保证按照审计准则执行的审计在某一重大错</w:t>
              </w:r>
              <w:proofErr w:type="gramStart"/>
              <w:r w:rsidRPr="002F389B">
                <w:rPr>
                  <w:rFonts w:ascii="宋体" w:hAnsi="宋体" w:cs="MingLiU" w:hint="eastAsia"/>
                  <w:kern w:val="0"/>
                  <w:sz w:val="24"/>
                  <w:szCs w:val="28"/>
                </w:rPr>
                <w:t>报存在</w:t>
              </w:r>
              <w:proofErr w:type="gramEnd"/>
              <w:r w:rsidRPr="002F389B">
                <w:rPr>
                  <w:rFonts w:ascii="宋体" w:hAnsi="宋体" w:cs="MingLiU" w:hint="eastAsia"/>
                  <w:kern w:val="0"/>
                  <w:sz w:val="24"/>
                  <w:szCs w:val="28"/>
                </w:rPr>
                <w:t>时总能发现。错报可能由于舞弊或错误导致，如果合理预期错报单独或汇总起来可能影响财务报表使用者依据财务报表</w:t>
              </w:r>
              <w:proofErr w:type="gramStart"/>
              <w:r w:rsidRPr="002F389B">
                <w:rPr>
                  <w:rFonts w:ascii="宋体" w:hAnsi="宋体" w:cs="MingLiU" w:hint="eastAsia"/>
                  <w:kern w:val="0"/>
                  <w:sz w:val="24"/>
                  <w:szCs w:val="28"/>
                </w:rPr>
                <w:t>作出</w:t>
              </w:r>
              <w:proofErr w:type="gramEnd"/>
              <w:r w:rsidRPr="002F389B">
                <w:rPr>
                  <w:rFonts w:ascii="宋体" w:hAnsi="宋体" w:cs="MingLiU" w:hint="eastAsia"/>
                  <w:kern w:val="0"/>
                  <w:sz w:val="24"/>
                  <w:szCs w:val="28"/>
                </w:rPr>
                <w:t>的经济决策，则通常认为错报是重大的。</w:t>
              </w:r>
            </w:p>
            <w:p w:rsidR="00E43CD8" w:rsidRPr="002F389B" w:rsidRDefault="00E43CD8" w:rsidP="00E43CD8">
              <w:pPr>
                <w:autoSpaceDE w:val="0"/>
                <w:autoSpaceDN w:val="0"/>
                <w:adjustRightInd w:val="0"/>
                <w:ind w:right="-6" w:firstLineChars="200" w:firstLine="480"/>
                <w:rPr>
                  <w:rFonts w:ascii="宋体" w:hAnsi="宋体" w:cs="MingLiU"/>
                  <w:kern w:val="0"/>
                  <w:sz w:val="24"/>
                  <w:szCs w:val="28"/>
                </w:rPr>
              </w:pPr>
              <w:r w:rsidRPr="002F389B">
                <w:rPr>
                  <w:rFonts w:ascii="宋体" w:hAnsi="宋体" w:cs="MingLiU" w:hint="eastAsia"/>
                  <w:kern w:val="0"/>
                  <w:sz w:val="24"/>
                  <w:szCs w:val="28"/>
                </w:rPr>
                <w:t>在按照审计准则执行审计工作的过程中，我们运用职业判断，并保持职业怀疑。同时，我们也执行以下工作：</w:t>
              </w:r>
            </w:p>
            <w:p w:rsidR="00E43CD8" w:rsidRPr="002F389B" w:rsidRDefault="00E43CD8" w:rsidP="00E43CD8">
              <w:pPr>
                <w:autoSpaceDE w:val="0"/>
                <w:autoSpaceDN w:val="0"/>
                <w:adjustRightInd w:val="0"/>
                <w:ind w:right="-6" w:firstLine="480"/>
                <w:rPr>
                  <w:rFonts w:ascii="宋体" w:hAnsi="宋体" w:cs="MingLiU"/>
                  <w:kern w:val="0"/>
                  <w:sz w:val="24"/>
                  <w:szCs w:val="28"/>
                </w:rPr>
              </w:pPr>
              <w:r w:rsidRPr="002F389B">
                <w:rPr>
                  <w:rFonts w:ascii="宋体" w:hAnsi="宋体" w:cs="MingLiU" w:hint="eastAsia"/>
                  <w:kern w:val="0"/>
                  <w:sz w:val="24"/>
                  <w:szCs w:val="28"/>
                </w:rPr>
                <w:t>(</w:t>
              </w:r>
              <w:proofErr w:type="gramStart"/>
              <w:r w:rsidRPr="002F389B">
                <w:rPr>
                  <w:rFonts w:ascii="宋体" w:hAnsi="宋体" w:cs="MingLiU" w:hint="eastAsia"/>
                  <w:kern w:val="0"/>
                  <w:sz w:val="24"/>
                  <w:szCs w:val="28"/>
                </w:rPr>
                <w:t>一</w:t>
              </w:r>
              <w:proofErr w:type="gramEnd"/>
              <w:r w:rsidRPr="002F389B">
                <w:rPr>
                  <w:rFonts w:ascii="宋体" w:hAnsi="宋体" w:cs="MingLiU" w:hint="eastAsia"/>
                  <w:kern w:val="0"/>
                  <w:sz w:val="24"/>
                  <w:szCs w:val="28"/>
                </w:rPr>
                <w:t>) 识别和评估由于舞弊或错误导致的财务报表重大错报风险，设计和实施审计程序以应对这些风险，并获取充分、适当的审计证据，作为发表审计意见的基础。由于舞弊可能涉及串通、伪造、故意遗漏、虚假陈述或凌驾于内部控制之上，未能发现由于舞弊导致的重大错报的风险高于未能发现由于错误导致的重大错报的风险。</w:t>
              </w:r>
            </w:p>
            <w:p w:rsidR="00E43CD8" w:rsidRDefault="00E43CD8" w:rsidP="00E43CD8">
              <w:pPr>
                <w:autoSpaceDE w:val="0"/>
                <w:autoSpaceDN w:val="0"/>
                <w:adjustRightInd w:val="0"/>
                <w:ind w:right="-6" w:firstLineChars="200" w:firstLine="480"/>
                <w:rPr>
                  <w:rFonts w:ascii="宋体" w:hAnsi="宋体" w:cs="MingLiU"/>
                  <w:color w:val="FF0000"/>
                  <w:kern w:val="0"/>
                  <w:sz w:val="24"/>
                  <w:szCs w:val="28"/>
                </w:rPr>
              </w:pPr>
              <w:r w:rsidRPr="002F389B">
                <w:rPr>
                  <w:rFonts w:ascii="宋体" w:hAnsi="宋体" w:cs="MingLiU" w:hint="eastAsia"/>
                  <w:kern w:val="0"/>
                  <w:sz w:val="24"/>
                  <w:szCs w:val="28"/>
                </w:rPr>
                <w:t>(二) 了解与审计相关的内部控制，以设计恰当的审计程序。</w:t>
              </w:r>
            </w:p>
            <w:p w:rsidR="00E43CD8" w:rsidRPr="002F389B" w:rsidRDefault="00E43CD8" w:rsidP="00E43CD8">
              <w:pPr>
                <w:autoSpaceDE w:val="0"/>
                <w:autoSpaceDN w:val="0"/>
                <w:adjustRightInd w:val="0"/>
                <w:ind w:right="-6" w:firstLineChars="200" w:firstLine="480"/>
                <w:rPr>
                  <w:rFonts w:ascii="宋体" w:hAnsi="宋体" w:cs="MingLiU"/>
                  <w:kern w:val="0"/>
                  <w:sz w:val="24"/>
                  <w:szCs w:val="28"/>
                </w:rPr>
              </w:pPr>
              <w:r w:rsidRPr="002F389B">
                <w:rPr>
                  <w:rFonts w:ascii="宋体" w:hAnsi="宋体" w:cs="MingLiU" w:hint="eastAsia"/>
                  <w:kern w:val="0"/>
                  <w:sz w:val="24"/>
                  <w:szCs w:val="28"/>
                </w:rPr>
                <w:t>(三) 评价管理层选用会计政策的恰当性和</w:t>
              </w:r>
              <w:proofErr w:type="gramStart"/>
              <w:r w:rsidRPr="002F389B">
                <w:rPr>
                  <w:rFonts w:ascii="宋体" w:hAnsi="宋体" w:cs="MingLiU" w:hint="eastAsia"/>
                  <w:kern w:val="0"/>
                  <w:sz w:val="24"/>
                  <w:szCs w:val="28"/>
                </w:rPr>
                <w:t>作出</w:t>
              </w:r>
              <w:proofErr w:type="gramEnd"/>
              <w:r w:rsidRPr="002F389B">
                <w:rPr>
                  <w:rFonts w:ascii="宋体" w:hAnsi="宋体" w:cs="MingLiU" w:hint="eastAsia"/>
                  <w:kern w:val="0"/>
                  <w:sz w:val="24"/>
                  <w:szCs w:val="28"/>
                </w:rPr>
                <w:t>会计估计及相关披露的合理性。</w:t>
              </w:r>
            </w:p>
            <w:p w:rsidR="00E43CD8" w:rsidRPr="002F389B" w:rsidRDefault="00E43CD8" w:rsidP="00E43CD8">
              <w:pPr>
                <w:autoSpaceDE w:val="0"/>
                <w:autoSpaceDN w:val="0"/>
                <w:adjustRightInd w:val="0"/>
                <w:ind w:right="-6" w:firstLineChars="200" w:firstLine="480"/>
                <w:rPr>
                  <w:rFonts w:ascii="宋体" w:hAnsi="宋体" w:cs="MingLiU"/>
                  <w:kern w:val="0"/>
                  <w:sz w:val="24"/>
                  <w:szCs w:val="28"/>
                </w:rPr>
              </w:pPr>
              <w:r w:rsidRPr="002F389B">
                <w:rPr>
                  <w:rFonts w:ascii="宋体" w:hAnsi="宋体" w:cs="MingLiU" w:hint="eastAsia"/>
                  <w:kern w:val="0"/>
                  <w:sz w:val="24"/>
                  <w:szCs w:val="28"/>
                </w:rPr>
                <w:t>(四) 对管理层使用持续经营假设的恰当性得出结论。同时，根据获取的审计证据，就可能导致对</w:t>
              </w:r>
              <w:r>
                <w:rPr>
                  <w:rFonts w:ascii="宋体" w:hAnsi="宋体" w:cs="MingLiU" w:hint="eastAsia"/>
                  <w:kern w:val="0"/>
                  <w:sz w:val="24"/>
                  <w:szCs w:val="28"/>
                </w:rPr>
                <w:t>江苏吴中</w:t>
              </w:r>
              <w:r w:rsidRPr="002F389B">
                <w:rPr>
                  <w:rFonts w:ascii="宋体" w:hAnsi="宋体" w:cs="MingLiU" w:hint="eastAsia"/>
                  <w:kern w:val="0"/>
                  <w:sz w:val="24"/>
                  <w:szCs w:val="28"/>
                </w:rPr>
                <w:t>公司持续经营能力产生重大疑虑的事项或情况是否存在重大不确定性得出结论。如果我们得出结论认为存在重大不确定性，审计准则要求我们在审计报告中提请报表使用者注意财务报表中的相关披露；如果披露不充分，我们应当发表非无保留意见。我们的结论基于截至审计报告日可获得的信息。然而，未来的事项或情况可能导致</w:t>
              </w:r>
              <w:r>
                <w:rPr>
                  <w:rFonts w:ascii="宋体" w:hAnsi="宋体" w:cs="MingLiU" w:hint="eastAsia"/>
                  <w:kern w:val="0"/>
                  <w:sz w:val="24"/>
                  <w:szCs w:val="28"/>
                </w:rPr>
                <w:t>江苏吴中</w:t>
              </w:r>
              <w:r w:rsidRPr="002F389B">
                <w:rPr>
                  <w:rFonts w:ascii="宋体" w:hAnsi="宋体" w:cs="MingLiU" w:hint="eastAsia"/>
                  <w:kern w:val="0"/>
                  <w:sz w:val="24"/>
                  <w:szCs w:val="28"/>
                </w:rPr>
                <w:t>公司不能持续经营。</w:t>
              </w:r>
            </w:p>
            <w:p w:rsidR="00E43CD8" w:rsidRPr="002F389B" w:rsidRDefault="00E43CD8" w:rsidP="00E43CD8">
              <w:pPr>
                <w:autoSpaceDE w:val="0"/>
                <w:autoSpaceDN w:val="0"/>
                <w:adjustRightInd w:val="0"/>
                <w:ind w:right="-6" w:firstLineChars="200" w:firstLine="480"/>
                <w:rPr>
                  <w:rFonts w:ascii="宋体" w:hAnsi="宋体" w:cs="MingLiU"/>
                  <w:kern w:val="0"/>
                  <w:sz w:val="24"/>
                  <w:szCs w:val="28"/>
                </w:rPr>
              </w:pPr>
              <w:r w:rsidRPr="002F389B">
                <w:rPr>
                  <w:rFonts w:ascii="宋体" w:hAnsi="宋体" w:cs="MingLiU" w:hint="eastAsia"/>
                  <w:kern w:val="0"/>
                  <w:sz w:val="24"/>
                  <w:szCs w:val="28"/>
                </w:rPr>
                <w:t>(五) 评价财务报表的总</w:t>
              </w:r>
              <w:proofErr w:type="gramStart"/>
              <w:r w:rsidRPr="002F389B">
                <w:rPr>
                  <w:rFonts w:ascii="宋体" w:hAnsi="宋体" w:cs="MingLiU" w:hint="eastAsia"/>
                  <w:kern w:val="0"/>
                  <w:sz w:val="24"/>
                  <w:szCs w:val="28"/>
                </w:rPr>
                <w:t>体列</w:t>
              </w:r>
              <w:proofErr w:type="gramEnd"/>
              <w:r w:rsidRPr="002F389B">
                <w:rPr>
                  <w:rFonts w:ascii="宋体" w:hAnsi="宋体" w:cs="MingLiU" w:hint="eastAsia"/>
                  <w:kern w:val="0"/>
                  <w:sz w:val="24"/>
                  <w:szCs w:val="28"/>
                </w:rPr>
                <w:t>报、结构和内容，并评价财务报表是否公允反映相关交易和事项。</w:t>
              </w:r>
            </w:p>
            <w:p w:rsidR="00E43CD8" w:rsidRPr="002F389B" w:rsidRDefault="00E43CD8" w:rsidP="00E43CD8">
              <w:pPr>
                <w:autoSpaceDE w:val="0"/>
                <w:autoSpaceDN w:val="0"/>
                <w:adjustRightInd w:val="0"/>
                <w:ind w:right="-6" w:firstLineChars="200" w:firstLine="480"/>
                <w:rPr>
                  <w:rFonts w:ascii="宋体" w:hAnsi="宋体" w:cs="MingLiU"/>
                  <w:kern w:val="0"/>
                  <w:sz w:val="24"/>
                  <w:szCs w:val="28"/>
                </w:rPr>
              </w:pPr>
              <w:r w:rsidRPr="002F389B">
                <w:rPr>
                  <w:rFonts w:ascii="宋体" w:hAnsi="宋体" w:cs="MingLiU" w:hint="eastAsia"/>
                  <w:kern w:val="0"/>
                  <w:sz w:val="24"/>
                  <w:szCs w:val="28"/>
                </w:rPr>
                <w:t>(六) 就</w:t>
              </w:r>
              <w:r>
                <w:rPr>
                  <w:rFonts w:ascii="宋体" w:hAnsi="宋体" w:cs="MingLiU" w:hint="eastAsia"/>
                  <w:kern w:val="0"/>
                  <w:sz w:val="24"/>
                  <w:szCs w:val="28"/>
                </w:rPr>
                <w:t>江苏吴中</w:t>
              </w:r>
              <w:r w:rsidRPr="002F389B">
                <w:rPr>
                  <w:rFonts w:ascii="宋体" w:hAnsi="宋体" w:cs="MingLiU" w:hint="eastAsia"/>
                  <w:kern w:val="0"/>
                  <w:sz w:val="24"/>
                  <w:szCs w:val="28"/>
                </w:rPr>
                <w:t>公司中实体或业务活动的财务信息获取充分、适当的审计证据，以对财务报表发表审计意见。我们负责指导、监督和执行集团审计，并对审计意见承担全部责任。</w:t>
              </w:r>
            </w:p>
            <w:p w:rsidR="00E43CD8" w:rsidRPr="002F389B" w:rsidRDefault="00E43CD8" w:rsidP="00E43CD8">
              <w:pPr>
                <w:autoSpaceDE w:val="0"/>
                <w:autoSpaceDN w:val="0"/>
                <w:adjustRightInd w:val="0"/>
                <w:ind w:right="-6" w:firstLineChars="200" w:firstLine="480"/>
                <w:rPr>
                  <w:rFonts w:ascii="宋体" w:hAnsi="宋体" w:cs="MingLiU"/>
                  <w:kern w:val="0"/>
                  <w:sz w:val="24"/>
                  <w:szCs w:val="28"/>
                </w:rPr>
              </w:pPr>
              <w:r w:rsidRPr="002F389B">
                <w:rPr>
                  <w:rFonts w:ascii="宋体" w:hAnsi="宋体" w:cs="MingLiU" w:hint="eastAsia"/>
                  <w:kern w:val="0"/>
                  <w:sz w:val="24"/>
                  <w:szCs w:val="28"/>
                </w:rPr>
                <w:t>我们与治理层就计划的审计范围、时间安排和重大审计发现等事项进行沟通，包括沟通我们在审计中识别出的值得关注的内部控制缺陷。</w:t>
              </w:r>
            </w:p>
            <w:p w:rsidR="00E43CD8" w:rsidRPr="002F389B" w:rsidRDefault="00E43CD8" w:rsidP="00E43CD8">
              <w:pPr>
                <w:autoSpaceDE w:val="0"/>
                <w:autoSpaceDN w:val="0"/>
                <w:adjustRightInd w:val="0"/>
                <w:ind w:right="-6" w:firstLineChars="200" w:firstLine="480"/>
                <w:rPr>
                  <w:rFonts w:ascii="宋体" w:hAnsi="宋体" w:cs="MingLiU"/>
                  <w:kern w:val="0"/>
                  <w:sz w:val="24"/>
                  <w:szCs w:val="28"/>
                </w:rPr>
              </w:pPr>
              <w:r w:rsidRPr="002F389B">
                <w:rPr>
                  <w:rFonts w:ascii="宋体" w:hAnsi="宋体" w:cs="MingLiU" w:hint="eastAsia"/>
                  <w:kern w:val="0"/>
                  <w:sz w:val="24"/>
                  <w:szCs w:val="28"/>
                </w:rPr>
                <w:lastRenderedPageBreak/>
                <w:t>我们还就已遵守与独立性相关的职业道德要求向治理层提供声明，并与治理层沟通可能被</w:t>
              </w:r>
              <w:proofErr w:type="gramStart"/>
              <w:r w:rsidRPr="002F389B">
                <w:rPr>
                  <w:rFonts w:ascii="宋体" w:hAnsi="宋体" w:cs="MingLiU" w:hint="eastAsia"/>
                  <w:kern w:val="0"/>
                  <w:sz w:val="24"/>
                  <w:szCs w:val="28"/>
                </w:rPr>
                <w:t>合理认为</w:t>
              </w:r>
              <w:proofErr w:type="gramEnd"/>
              <w:r w:rsidRPr="002F389B">
                <w:rPr>
                  <w:rFonts w:ascii="宋体" w:hAnsi="宋体" w:cs="MingLiU" w:hint="eastAsia"/>
                  <w:kern w:val="0"/>
                  <w:sz w:val="24"/>
                  <w:szCs w:val="28"/>
                </w:rPr>
                <w:t>影响我们独立性的所有关系和其他事项，以及相关的防范措施(如适用)。</w:t>
              </w:r>
            </w:p>
            <w:p w:rsidR="00E43CD8" w:rsidRPr="002F389B" w:rsidRDefault="00E43CD8" w:rsidP="00E43CD8">
              <w:pPr>
                <w:autoSpaceDE w:val="0"/>
                <w:autoSpaceDN w:val="0"/>
                <w:adjustRightInd w:val="0"/>
                <w:ind w:right="-6" w:firstLineChars="200" w:firstLine="480"/>
                <w:rPr>
                  <w:rFonts w:ascii="宋体" w:hAnsi="宋体" w:cs="MingLiU"/>
                  <w:kern w:val="0"/>
                  <w:sz w:val="24"/>
                  <w:szCs w:val="28"/>
                </w:rPr>
              </w:pPr>
              <w:r w:rsidRPr="002F389B">
                <w:rPr>
                  <w:rFonts w:ascii="宋体" w:hAnsi="宋体" w:cs="MingLiU" w:hint="eastAsia"/>
                  <w:kern w:val="0"/>
                  <w:sz w:val="24"/>
                  <w:szCs w:val="28"/>
                </w:rPr>
                <w:t>从与治理层沟通过的事项中，我们确定哪些事项对本期财务报表审计最为重要，因而构成关键审计事项。我们在审计报告中描述这些事项，除非法律法规禁止公开披露这些事项，或在极少数情形下，如果合理预期在审计报告中沟通某事项造成的负面后果超过在公众利益方面产生的益处，我们确定不应在审计报告中沟通该事项。</w:t>
              </w:r>
            </w:p>
            <w:p w:rsidR="00E43CD8" w:rsidRPr="002F389B" w:rsidRDefault="00E43CD8" w:rsidP="00E43CD8">
              <w:pPr>
                <w:autoSpaceDE w:val="0"/>
                <w:autoSpaceDN w:val="0"/>
                <w:adjustRightInd w:val="0"/>
                <w:ind w:right="-6" w:firstLineChars="200" w:firstLine="480"/>
                <w:rPr>
                  <w:rFonts w:ascii="宋体" w:hAnsi="宋体" w:cs="MingLiU"/>
                  <w:kern w:val="0"/>
                  <w:sz w:val="24"/>
                  <w:szCs w:val="28"/>
                </w:rPr>
              </w:pPr>
            </w:p>
            <w:p w:rsidR="00E43CD8" w:rsidRPr="002F389B" w:rsidRDefault="00E43CD8" w:rsidP="00E43CD8">
              <w:pPr>
                <w:autoSpaceDE w:val="0"/>
                <w:autoSpaceDN w:val="0"/>
                <w:adjustRightInd w:val="0"/>
                <w:spacing w:line="500" w:lineRule="exact"/>
                <w:ind w:right="-7" w:firstLineChars="200" w:firstLine="480"/>
                <w:rPr>
                  <w:rFonts w:ascii="黑体" w:eastAsia="黑体" w:hAnsi="宋体" w:cs="MingLiU"/>
                  <w:kern w:val="0"/>
                  <w:sz w:val="24"/>
                  <w:szCs w:val="28"/>
                </w:rPr>
              </w:pPr>
              <w:r w:rsidRPr="002F389B">
                <w:rPr>
                  <w:rFonts w:ascii="黑体" w:eastAsia="黑体" w:hAnsi="宋体" w:cs="MingLiU" w:hint="eastAsia"/>
                  <w:kern w:val="0"/>
                  <w:sz w:val="24"/>
                  <w:szCs w:val="28"/>
                </w:rPr>
                <w:t>中汇会计师事务所</w:t>
              </w:r>
              <w:r w:rsidRPr="002F389B">
                <w:rPr>
                  <w:rFonts w:ascii="黑体" w:eastAsia="黑体" w:hAnsi="宋体" w:hint="eastAsia"/>
                  <w:kern w:val="0"/>
                  <w:sz w:val="24"/>
                  <w:szCs w:val="28"/>
                </w:rPr>
                <w:t xml:space="preserve">(特殊普通合伙)       </w:t>
              </w:r>
              <w:r w:rsidRPr="002F389B">
                <w:rPr>
                  <w:rFonts w:ascii="黑体" w:eastAsia="黑体" w:hAnsi="宋体" w:cs="MingLiU" w:hint="eastAsia"/>
                  <w:kern w:val="0"/>
                  <w:sz w:val="24"/>
                  <w:szCs w:val="28"/>
                </w:rPr>
                <w:t>中国注册会计师：</w:t>
              </w:r>
              <w:r>
                <w:rPr>
                  <w:rFonts w:ascii="黑体" w:eastAsia="黑体" w:hAnsi="宋体" w:cs="MingLiU" w:hint="eastAsia"/>
                  <w:kern w:val="0"/>
                  <w:sz w:val="24"/>
                  <w:szCs w:val="28"/>
                </w:rPr>
                <w:t>汤洋</w:t>
              </w:r>
            </w:p>
            <w:p w:rsidR="00E43CD8" w:rsidRPr="002F389B" w:rsidRDefault="00E43CD8" w:rsidP="00E43CD8">
              <w:pPr>
                <w:autoSpaceDE w:val="0"/>
                <w:autoSpaceDN w:val="0"/>
                <w:adjustRightInd w:val="0"/>
                <w:spacing w:line="500" w:lineRule="exact"/>
                <w:ind w:right="-7" w:firstLineChars="200" w:firstLine="480"/>
                <w:rPr>
                  <w:rFonts w:ascii="黑体" w:eastAsia="黑体" w:hAnsi="宋体" w:cs="MingLiU"/>
                  <w:kern w:val="0"/>
                  <w:sz w:val="24"/>
                  <w:szCs w:val="28"/>
                </w:rPr>
              </w:pPr>
              <w:r w:rsidRPr="002F389B">
                <w:rPr>
                  <w:rFonts w:ascii="黑体" w:eastAsia="黑体" w:hAnsi="宋体" w:cs="MingLiU" w:hint="eastAsia"/>
                  <w:kern w:val="0"/>
                  <w:sz w:val="24"/>
                  <w:szCs w:val="28"/>
                </w:rPr>
                <w:t xml:space="preserve">                                     (项目合伙人)</w:t>
              </w:r>
            </w:p>
            <w:p w:rsidR="00E43CD8" w:rsidRPr="002F389B" w:rsidRDefault="00E43CD8" w:rsidP="00E43CD8">
              <w:pPr>
                <w:autoSpaceDE w:val="0"/>
                <w:autoSpaceDN w:val="0"/>
                <w:adjustRightInd w:val="0"/>
                <w:spacing w:line="500" w:lineRule="exact"/>
                <w:ind w:right="-7" w:firstLineChars="200" w:firstLine="480"/>
                <w:rPr>
                  <w:rFonts w:ascii="黑体" w:eastAsia="黑体" w:hAnsi="宋体" w:cs="MingLiU"/>
                  <w:kern w:val="0"/>
                  <w:sz w:val="24"/>
                  <w:szCs w:val="28"/>
                </w:rPr>
              </w:pPr>
            </w:p>
            <w:p w:rsidR="00E43CD8" w:rsidRPr="002F389B" w:rsidRDefault="00E43CD8" w:rsidP="00E43CD8">
              <w:pPr>
                <w:tabs>
                  <w:tab w:val="left" w:pos="4962"/>
                </w:tabs>
                <w:autoSpaceDE w:val="0"/>
                <w:autoSpaceDN w:val="0"/>
                <w:adjustRightInd w:val="0"/>
                <w:spacing w:line="500" w:lineRule="exact"/>
                <w:ind w:right="-7" w:firstLineChars="650" w:firstLine="1560"/>
                <w:rPr>
                  <w:rFonts w:ascii="黑体" w:eastAsia="黑体" w:hAnsi="宋体" w:cs="MingLiU"/>
                  <w:kern w:val="0"/>
                  <w:sz w:val="24"/>
                  <w:szCs w:val="28"/>
                </w:rPr>
              </w:pPr>
              <w:r w:rsidRPr="002F389B">
                <w:rPr>
                  <w:rFonts w:ascii="黑体" w:eastAsia="黑体" w:hAnsi="宋体" w:cs="MingLiU" w:hint="eastAsia"/>
                  <w:kern w:val="0"/>
                  <w:sz w:val="24"/>
                  <w:szCs w:val="28"/>
                </w:rPr>
                <w:t>中国·杭州</w:t>
              </w:r>
              <w:r w:rsidRPr="002F389B">
                <w:rPr>
                  <w:rFonts w:ascii="黑体" w:eastAsia="黑体" w:hAnsi="宋体" w:hint="eastAsia"/>
                  <w:kern w:val="0"/>
                  <w:sz w:val="24"/>
                  <w:szCs w:val="28"/>
                </w:rPr>
                <w:t xml:space="preserve">                  </w:t>
              </w:r>
              <w:r w:rsidRPr="002F389B">
                <w:rPr>
                  <w:rFonts w:ascii="黑体" w:eastAsia="黑体" w:hAnsi="宋体" w:cs="MingLiU" w:hint="eastAsia"/>
                  <w:kern w:val="0"/>
                  <w:sz w:val="24"/>
                  <w:szCs w:val="28"/>
                </w:rPr>
                <w:t>中国注册会计师：</w:t>
              </w:r>
              <w:r>
                <w:rPr>
                  <w:rFonts w:ascii="黑体" w:eastAsia="黑体" w:hAnsi="宋体" w:cs="MingLiU" w:hint="eastAsia"/>
                  <w:kern w:val="0"/>
                  <w:sz w:val="24"/>
                  <w:szCs w:val="28"/>
                </w:rPr>
                <w:t>鲍磊</w:t>
              </w:r>
            </w:p>
            <w:p w:rsidR="00E43CD8" w:rsidRPr="002F389B" w:rsidRDefault="00E43CD8" w:rsidP="00E43CD8">
              <w:pPr>
                <w:autoSpaceDE w:val="0"/>
                <w:autoSpaceDN w:val="0"/>
                <w:adjustRightInd w:val="0"/>
                <w:spacing w:line="500" w:lineRule="exact"/>
                <w:ind w:right="-7" w:firstLineChars="200" w:firstLine="480"/>
                <w:rPr>
                  <w:rFonts w:ascii="黑体" w:eastAsia="黑体" w:hAnsi="宋体" w:cs="MingLiU"/>
                  <w:kern w:val="0"/>
                  <w:sz w:val="24"/>
                  <w:szCs w:val="28"/>
                </w:rPr>
              </w:pPr>
            </w:p>
            <w:p w:rsidR="00E43CD8" w:rsidRPr="002F389B" w:rsidRDefault="00E43CD8" w:rsidP="00E43CD8">
              <w:pPr>
                <w:pStyle w:val="af6"/>
                <w:spacing w:line="500" w:lineRule="exact"/>
                <w:jc w:val="both"/>
                <w:outlineLvl w:val="9"/>
                <w:rPr>
                  <w:rFonts w:ascii="黑体" w:eastAsia="黑体" w:cs="MingLiU"/>
                  <w:sz w:val="24"/>
                  <w:szCs w:val="28"/>
                </w:rPr>
              </w:pPr>
              <w:r w:rsidRPr="002F389B">
                <w:rPr>
                  <w:rFonts w:ascii="黑体" w:eastAsia="黑体" w:cs="MingLiU" w:hint="eastAsia"/>
                  <w:sz w:val="24"/>
                  <w:szCs w:val="28"/>
                </w:rPr>
                <w:t xml:space="preserve">    </w:t>
              </w:r>
              <w:r w:rsidRPr="002F389B">
                <w:rPr>
                  <w:rFonts w:ascii="黑体" w:eastAsia="黑体" w:hint="eastAsia"/>
                  <w:sz w:val="24"/>
                  <w:szCs w:val="28"/>
                </w:rPr>
                <w:t xml:space="preserve">                                     </w:t>
              </w:r>
              <w:bookmarkStart w:id="106" w:name="_Toc491704926"/>
              <w:bookmarkStart w:id="107" w:name="_Toc486339279"/>
              <w:r w:rsidRPr="002F389B">
                <w:rPr>
                  <w:rFonts w:ascii="黑体" w:eastAsia="黑体" w:hint="eastAsia"/>
                  <w:sz w:val="24"/>
                  <w:szCs w:val="28"/>
                </w:rPr>
                <w:t>报告日期：</w:t>
              </w:r>
              <w:r w:rsidRPr="002F389B">
                <w:rPr>
                  <w:rFonts w:ascii="黑体" w:eastAsia="黑体" w:cs="MingLiU" w:hint="eastAsia"/>
                  <w:sz w:val="24"/>
                  <w:szCs w:val="28"/>
                </w:rPr>
                <w:t>20</w:t>
              </w:r>
              <w:r>
                <w:rPr>
                  <w:rFonts w:ascii="黑体" w:eastAsia="黑体" w:cs="MingLiU" w:hint="eastAsia"/>
                  <w:sz w:val="24"/>
                  <w:szCs w:val="28"/>
                </w:rPr>
                <w:t>20</w:t>
              </w:r>
              <w:r w:rsidRPr="002F389B">
                <w:rPr>
                  <w:rFonts w:ascii="黑体" w:eastAsia="黑体" w:cs="MingLiU" w:hint="eastAsia"/>
                  <w:sz w:val="24"/>
                  <w:szCs w:val="28"/>
                </w:rPr>
                <w:t>年</w:t>
              </w:r>
              <w:r>
                <w:rPr>
                  <w:rFonts w:ascii="黑体" w:eastAsia="黑体" w:cs="MingLiU" w:hint="eastAsia"/>
                  <w:sz w:val="24"/>
                  <w:szCs w:val="28"/>
                </w:rPr>
                <w:t>3月12</w:t>
              </w:r>
              <w:r w:rsidRPr="002F389B">
                <w:rPr>
                  <w:rFonts w:ascii="黑体" w:eastAsia="黑体" w:cs="MingLiU" w:hint="eastAsia"/>
                  <w:sz w:val="24"/>
                  <w:szCs w:val="28"/>
                </w:rPr>
                <w:t>日</w:t>
              </w:r>
              <w:bookmarkEnd w:id="106"/>
            </w:p>
            <w:p w:rsidR="00646A41" w:rsidRDefault="008833F6"/>
            <w:bookmarkEnd w:id="107" w:displacedByCustomXml="next"/>
          </w:sdtContent>
        </w:sdt>
      </w:sdtContent>
    </w:sdt>
    <w:p w:rsidR="00646A41" w:rsidRDefault="00646A41"/>
    <w:p w:rsidR="00387AF6" w:rsidRDefault="00387AF6"/>
    <w:p w:rsidR="00387AF6" w:rsidRDefault="00387AF6"/>
    <w:p w:rsidR="00387AF6" w:rsidRDefault="00387AF6"/>
    <w:p w:rsidR="00387AF6" w:rsidRDefault="00387AF6"/>
    <w:p w:rsidR="00387AF6" w:rsidRDefault="00387AF6"/>
    <w:p w:rsidR="00387AF6" w:rsidRDefault="00387AF6"/>
    <w:p w:rsidR="00387AF6" w:rsidRDefault="00387AF6"/>
    <w:p w:rsidR="00387AF6" w:rsidRDefault="00387AF6"/>
    <w:p w:rsidR="00387AF6" w:rsidRDefault="00387AF6"/>
    <w:p w:rsidR="00387AF6" w:rsidRDefault="00387AF6"/>
    <w:p w:rsidR="00387AF6" w:rsidRDefault="00387AF6"/>
    <w:p w:rsidR="00387AF6" w:rsidRDefault="00387AF6"/>
    <w:p w:rsidR="00387AF6" w:rsidRDefault="00387AF6"/>
    <w:p w:rsidR="00387AF6" w:rsidRDefault="00387AF6"/>
    <w:p w:rsidR="00387AF6" w:rsidRDefault="00387AF6"/>
    <w:p w:rsidR="00387AF6" w:rsidRDefault="00387AF6"/>
    <w:p w:rsidR="00387AF6" w:rsidRDefault="00387AF6"/>
    <w:p w:rsidR="00387AF6" w:rsidRDefault="00387AF6"/>
    <w:p w:rsidR="00387AF6" w:rsidRDefault="00387AF6"/>
    <w:p w:rsidR="00387AF6" w:rsidRDefault="00387AF6"/>
    <w:p w:rsidR="00387AF6" w:rsidRDefault="00387AF6"/>
    <w:p w:rsidR="00387AF6" w:rsidRDefault="00387AF6"/>
    <w:p w:rsidR="00387AF6" w:rsidRDefault="00387AF6"/>
    <w:p w:rsidR="00387AF6" w:rsidRDefault="00387AF6"/>
    <w:p w:rsidR="00387AF6" w:rsidRDefault="00387AF6"/>
    <w:p w:rsidR="00387AF6" w:rsidRDefault="00387AF6"/>
    <w:p w:rsidR="00387AF6" w:rsidRDefault="00387AF6"/>
    <w:p w:rsidR="00387AF6" w:rsidRDefault="00387AF6"/>
    <w:p w:rsidR="00387AF6" w:rsidRDefault="00387AF6"/>
    <w:p w:rsidR="00387AF6" w:rsidRDefault="00387AF6"/>
    <w:p w:rsidR="00387AF6" w:rsidRDefault="00387AF6"/>
    <w:p w:rsidR="00646A41" w:rsidRDefault="001F1761">
      <w:pPr>
        <w:pStyle w:val="2"/>
        <w:numPr>
          <w:ilvl w:val="0"/>
          <w:numId w:val="45"/>
        </w:numPr>
        <w:rPr>
          <w:rFonts w:ascii="宋体" w:hAnsi="宋体"/>
        </w:rPr>
      </w:pPr>
      <w:r>
        <w:rPr>
          <w:rFonts w:ascii="宋体" w:hAnsi="宋体" w:hint="eastAsia"/>
        </w:rPr>
        <w:lastRenderedPageBreak/>
        <w:t>财务报表</w:t>
      </w:r>
      <w:bookmarkStart w:id="108" w:name="_Hlk24034092"/>
    </w:p>
    <w:sdt>
      <w:sdtPr>
        <w:rPr>
          <w:rFonts w:ascii="宋体" w:hAnsi="宋体" w:cs="宋体" w:hint="eastAsia"/>
          <w:b w:val="0"/>
          <w:bCs w:val="0"/>
          <w:kern w:val="0"/>
          <w:szCs w:val="24"/>
        </w:rPr>
        <w:alias w:val="选项模块:需要编制合并报表"/>
        <w:tag w:val="_SEC_cc37a84cf19b441f93487bfd1de48f00"/>
        <w:id w:val="-289056356"/>
        <w:lock w:val="sdtLocked"/>
        <w:placeholder>
          <w:docPart w:val="GBC22222222222222222222222222222"/>
        </w:placeholder>
      </w:sdtPr>
      <w:sdtEndPr>
        <w:rPr>
          <w:rFonts w:ascii="Times New Roman" w:hAnsi="Times New Roman" w:cs="Times New Roman" w:hint="default"/>
          <w:kern w:val="2"/>
        </w:rPr>
      </w:sdtEndPr>
      <w:sdtContent>
        <w:bookmarkEnd w:id="108" w:displacedByCustomXml="next"/>
        <w:sdt>
          <w:sdtPr>
            <w:rPr>
              <w:rFonts w:ascii="宋体" w:hAnsi="宋体" w:cs="宋体" w:hint="eastAsia"/>
              <w:b w:val="0"/>
              <w:bCs w:val="0"/>
              <w:kern w:val="0"/>
              <w:szCs w:val="24"/>
            </w:rPr>
            <w:tag w:val="_SEC_da8537716f844d348642866e2e19ed15"/>
            <w:id w:val="-273025745"/>
            <w:lock w:val="sdtLocked"/>
            <w:placeholder>
              <w:docPart w:val="GBC22222222222222222222222222222"/>
            </w:placeholder>
          </w:sdtPr>
          <w:sdtEndPr>
            <w:rPr>
              <w:rFonts w:ascii="Times New Roman" w:hAnsi="Times New Roman" w:cs="Times New Roman" w:hint="default"/>
              <w:color w:val="008000"/>
              <w:kern w:val="2"/>
              <w:szCs w:val="21"/>
              <w:u w:val="single"/>
            </w:rPr>
          </w:sdtEndPr>
          <w:sdtContent>
            <w:p w:rsidR="00646A41" w:rsidRDefault="001F1761">
              <w:pPr>
                <w:pStyle w:val="3"/>
                <w:jc w:val="center"/>
              </w:pPr>
              <w:r>
                <w:rPr>
                  <w:rFonts w:hint="eastAsia"/>
                </w:rPr>
                <w:t>合并资产负债表</w:t>
              </w:r>
            </w:p>
            <w:p w:rsidR="00646A41" w:rsidRDefault="001F1761">
              <w:pPr>
                <w:snapToGrid w:val="0"/>
                <w:spacing w:line="240" w:lineRule="atLeast"/>
                <w:jc w:val="center"/>
                <w:rPr>
                  <w:b/>
                  <w:szCs w:val="21"/>
                </w:rPr>
              </w:pPr>
              <w:r>
                <w:rPr>
                  <w:szCs w:val="21"/>
                </w:rPr>
                <w:t>2019</w:t>
              </w:r>
              <w:r>
                <w:rPr>
                  <w:szCs w:val="21"/>
                </w:rPr>
                <w:t>年</w:t>
              </w:r>
              <w:r>
                <w:rPr>
                  <w:szCs w:val="21"/>
                </w:rPr>
                <w:t>12</w:t>
              </w:r>
              <w:r>
                <w:rPr>
                  <w:szCs w:val="21"/>
                </w:rPr>
                <w:t>月</w:t>
              </w:r>
              <w:r>
                <w:rPr>
                  <w:szCs w:val="21"/>
                </w:rPr>
                <w:t>31</w:t>
              </w:r>
              <w:r>
                <w:rPr>
                  <w:szCs w:val="21"/>
                </w:rPr>
                <w:t>日</w:t>
              </w:r>
            </w:p>
            <w:p w:rsidR="00646A41" w:rsidRDefault="001F1761">
              <w:pPr>
                <w:rPr>
                  <w:szCs w:val="21"/>
                </w:rPr>
              </w:pPr>
              <w:r>
                <w:rPr>
                  <w:szCs w:val="21"/>
                </w:rPr>
                <w:t>编制单位</w:t>
              </w:r>
              <w:r>
                <w:rPr>
                  <w:szCs w:val="21"/>
                </w:rPr>
                <w:t>:</w:t>
              </w:r>
              <w:sdt>
                <w:sdtPr>
                  <w:rPr>
                    <w:szCs w:val="21"/>
                  </w:rPr>
                  <w:alias w:val="公司法定中文名称"/>
                  <w:tag w:val="_GBC_22071e1c4bb04578b94539b252cb1c67"/>
                  <w:id w:val="934245854"/>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sidR="007E60AA">
                    <w:rPr>
                      <w:rFonts w:hint="eastAsia"/>
                      <w:szCs w:val="21"/>
                    </w:rPr>
                    <w:t>江苏吴中实业股份有限公司</w:t>
                  </w:r>
                </w:sdtContent>
              </w:sdt>
            </w:p>
            <w:p w:rsidR="00646A41" w:rsidRDefault="001F1761">
              <w:pPr>
                <w:jc w:val="right"/>
                <w:rPr>
                  <w:szCs w:val="21"/>
                </w:rPr>
              </w:pPr>
              <w:r>
                <w:rPr>
                  <w:szCs w:val="21"/>
                </w:rPr>
                <w:t>单位</w:t>
              </w:r>
              <w:r>
                <w:rPr>
                  <w:szCs w:val="21"/>
                </w:rPr>
                <w:t>:</w:t>
              </w:r>
              <w:sdt>
                <w:sdtPr>
                  <w:rPr>
                    <w:szCs w:val="21"/>
                  </w:rPr>
                  <w:alias w:val="单位：合并资产负债表"/>
                  <w:tag w:val="_GBC_8c6918f285a44e0f8fb06fefffa27df4"/>
                  <w:id w:val="3113075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szCs w:val="21"/>
                </w:rPr>
                <w:t>币种</w:t>
              </w:r>
              <w:r>
                <w:rPr>
                  <w:szCs w:val="21"/>
                </w:rPr>
                <w:t>:</w:t>
              </w:r>
              <w:sdt>
                <w:sdtPr>
                  <w:rPr>
                    <w:szCs w:val="21"/>
                  </w:rPr>
                  <w:alias w:val="币种：合并资产负债表"/>
                  <w:tag w:val="_GBC_0953b26208a64010937af0b40efed509"/>
                  <w:id w:val="7998860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944"/>
                <w:gridCol w:w="1133"/>
                <w:gridCol w:w="2551"/>
                <w:gridCol w:w="2410"/>
              </w:tblGrid>
              <w:tr w:rsidR="00F92C12" w:rsidTr="00F92C12">
                <w:sdt>
                  <w:sdtPr>
                    <w:tag w:val="_PLD_84c27050653a48c5a546a57ae8416994"/>
                    <w:id w:val="-207001872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jc w:val="center"/>
                          <w:rPr>
                            <w:b/>
                            <w:szCs w:val="21"/>
                          </w:rPr>
                        </w:pPr>
                        <w:r>
                          <w:rPr>
                            <w:b/>
                            <w:szCs w:val="21"/>
                          </w:rPr>
                          <w:t>项目</w:t>
                        </w:r>
                      </w:p>
                    </w:tc>
                  </w:sdtContent>
                </w:sdt>
                <w:sdt>
                  <w:sdtPr>
                    <w:tag w:val="_PLD_8ac07e922cfc49539af3e18b6fb1e9ef"/>
                    <w:id w:val="-730772913"/>
                    <w:lock w:val="sdtLocked"/>
                  </w:sdtPr>
                  <w:sdtEndPr/>
                  <w:sdtContent>
                    <w:tc>
                      <w:tcPr>
                        <w:tcW w:w="627"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jc w:val="center"/>
                          <w:rPr>
                            <w:b/>
                            <w:szCs w:val="21"/>
                          </w:rPr>
                        </w:pPr>
                        <w:r>
                          <w:rPr>
                            <w:rFonts w:hint="eastAsia"/>
                            <w:b/>
                            <w:szCs w:val="21"/>
                          </w:rPr>
                          <w:t>附注</w:t>
                        </w:r>
                      </w:p>
                    </w:tc>
                  </w:sdtContent>
                </w:sdt>
                <w:sdt>
                  <w:sdtPr>
                    <w:tag w:val="_PLD_6a3e769a95b74706b81a9893b779573c"/>
                    <w:id w:val="233205902"/>
                    <w:lock w:val="sdtLocked"/>
                  </w:sdtPr>
                  <w:sdtEndPr/>
                  <w:sdtContent>
                    <w:tc>
                      <w:tcPr>
                        <w:tcW w:w="1411"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jc w:val="center"/>
                          <w:rPr>
                            <w:b/>
                            <w:szCs w:val="21"/>
                          </w:rPr>
                        </w:pPr>
                        <w:r>
                          <w:rPr>
                            <w:rFonts w:hint="eastAsia"/>
                            <w:b/>
                          </w:rPr>
                          <w:t>2</w:t>
                        </w:r>
                        <w:r>
                          <w:rPr>
                            <w:b/>
                          </w:rPr>
                          <w:t>019</w:t>
                        </w:r>
                        <w:r>
                          <w:rPr>
                            <w:rFonts w:hint="eastAsia"/>
                            <w:b/>
                          </w:rPr>
                          <w:t>年</w:t>
                        </w:r>
                        <w:r>
                          <w:rPr>
                            <w:rFonts w:hint="eastAsia"/>
                            <w:b/>
                          </w:rPr>
                          <w:t>1</w:t>
                        </w:r>
                        <w:r>
                          <w:rPr>
                            <w:b/>
                          </w:rPr>
                          <w:t>2</w:t>
                        </w:r>
                        <w:r>
                          <w:rPr>
                            <w:rFonts w:hint="eastAsia"/>
                            <w:b/>
                          </w:rPr>
                          <w:t>月</w:t>
                        </w:r>
                        <w:r>
                          <w:rPr>
                            <w:b/>
                          </w:rPr>
                          <w:t>31</w:t>
                        </w:r>
                        <w:r>
                          <w:rPr>
                            <w:rFonts w:hint="eastAsia"/>
                            <w:b/>
                          </w:rPr>
                          <w:t>日</w:t>
                        </w:r>
                      </w:p>
                    </w:tc>
                  </w:sdtContent>
                </w:sdt>
                <w:sdt>
                  <w:sdtPr>
                    <w:tag w:val="_PLD_3c9a89d7045e40ff9c0f81ac747711c4"/>
                    <w:id w:val="1494762611"/>
                    <w:lock w:val="sdtLocked"/>
                  </w:sdtPr>
                  <w:sdtEndPr/>
                  <w:sdtContent>
                    <w:tc>
                      <w:tcPr>
                        <w:tcW w:w="1333"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jc w:val="center"/>
                          <w:rPr>
                            <w:b/>
                            <w:szCs w:val="21"/>
                          </w:rPr>
                        </w:pPr>
                        <w:r>
                          <w:rPr>
                            <w:rFonts w:hint="eastAsia"/>
                            <w:b/>
                            <w:szCs w:val="21"/>
                          </w:rPr>
                          <w:t>2018</w:t>
                        </w:r>
                        <w:r>
                          <w:rPr>
                            <w:rFonts w:hint="eastAsia"/>
                            <w:b/>
                            <w:szCs w:val="21"/>
                          </w:rPr>
                          <w:t>年</w:t>
                        </w:r>
                        <w:r>
                          <w:rPr>
                            <w:rFonts w:hint="eastAsia"/>
                            <w:b/>
                            <w:szCs w:val="21"/>
                          </w:rPr>
                          <w:t>12</w:t>
                        </w:r>
                        <w:r>
                          <w:rPr>
                            <w:rFonts w:hint="eastAsia"/>
                            <w:b/>
                            <w:szCs w:val="21"/>
                          </w:rPr>
                          <w:t>月</w:t>
                        </w:r>
                        <w:r>
                          <w:rPr>
                            <w:rFonts w:hint="eastAsia"/>
                            <w:b/>
                            <w:szCs w:val="21"/>
                          </w:rPr>
                          <w:t>31</w:t>
                        </w:r>
                        <w:r>
                          <w:rPr>
                            <w:rFonts w:hint="eastAsia"/>
                            <w:b/>
                            <w:szCs w:val="21"/>
                          </w:rPr>
                          <w:t>日</w:t>
                        </w:r>
                      </w:p>
                    </w:tc>
                  </w:sdtContent>
                </w:sdt>
              </w:tr>
              <w:tr w:rsidR="00F92C12" w:rsidTr="00CE4187">
                <w:sdt>
                  <w:sdtPr>
                    <w:tag w:val="_PLD_ddefc78a30fc4d35a7bb6c1f0057e4ef"/>
                    <w:id w:val="127760251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rPr>
                            <w:szCs w:val="21"/>
                          </w:rPr>
                        </w:pPr>
                        <w:r>
                          <w:rPr>
                            <w:rFonts w:hint="eastAsia"/>
                            <w:b/>
                            <w:bCs/>
                            <w:szCs w:val="21"/>
                          </w:rPr>
                          <w:t>流动资产：</w:t>
                        </w:r>
                      </w:p>
                    </w:tc>
                  </w:sdtContent>
                </w:sdt>
                <w:tc>
                  <w:tcPr>
                    <w:tcW w:w="627" w:type="pct"/>
                    <w:tcBorders>
                      <w:top w:val="outset" w:sz="6" w:space="0" w:color="auto"/>
                      <w:left w:val="outset" w:sz="6" w:space="0" w:color="auto"/>
                      <w:bottom w:val="outset" w:sz="6" w:space="0" w:color="auto"/>
                      <w:right w:val="outset" w:sz="6" w:space="0" w:color="auto"/>
                    </w:tcBorders>
                    <w:shd w:val="clear" w:color="auto" w:fill="auto"/>
                  </w:tcPr>
                  <w:p w:rsidR="00F92C12" w:rsidRDefault="00F92C12" w:rsidP="00F92C12">
                    <w:pPr>
                      <w:rPr>
                        <w:b/>
                        <w:color w:val="FF00FF"/>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rPr>
                        <w:b/>
                        <w:color w:val="FF00FF"/>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rPr>
                        <w:b/>
                        <w:color w:val="FF00FF"/>
                        <w:szCs w:val="21"/>
                      </w:rPr>
                    </w:pPr>
                  </w:p>
                </w:tc>
              </w:tr>
              <w:tr w:rsidR="00F92C12" w:rsidTr="00D043BD">
                <w:sdt>
                  <w:sdtPr>
                    <w:tag w:val="_PLD_4896ee318f0d4038ae7d704afdab1bd7"/>
                    <w:id w:val="1386611741"/>
                    <w:lock w:val="sdtLocked"/>
                  </w:sdtPr>
                  <w:sdtEndPr/>
                  <w:sdtContent>
                    <w:tc>
                      <w:tcPr>
                        <w:tcW w:w="1629" w:type="pct"/>
                        <w:tcBorders>
                          <w:top w:val="outset" w:sz="6" w:space="0" w:color="auto"/>
                          <w:left w:val="outset" w:sz="6" w:space="0" w:color="auto"/>
                          <w:bottom w:val="outset" w:sz="6" w:space="0" w:color="auto"/>
                          <w:right w:val="outset" w:sz="6" w:space="0" w:color="auto"/>
                        </w:tcBorders>
                        <w:shd w:val="clear" w:color="auto" w:fill="auto"/>
                        <w:vAlign w:val="center"/>
                      </w:tcPr>
                      <w:p w:rsidR="00F92C12" w:rsidRDefault="00F92C12" w:rsidP="00F92C12">
                        <w:pPr>
                          <w:ind w:firstLineChars="100" w:firstLine="210"/>
                          <w:rPr>
                            <w:szCs w:val="21"/>
                          </w:rPr>
                        </w:pPr>
                        <w:r>
                          <w:rPr>
                            <w:rFonts w:hint="eastAsia"/>
                            <w:szCs w:val="21"/>
                          </w:rPr>
                          <w:t>货币资金</w:t>
                        </w:r>
                      </w:p>
                    </w:tc>
                  </w:sdtContent>
                </w:sdt>
                <w:tc>
                  <w:tcPr>
                    <w:tcW w:w="627" w:type="pct"/>
                    <w:tcBorders>
                      <w:top w:val="outset" w:sz="6" w:space="0" w:color="auto"/>
                      <w:left w:val="outset" w:sz="6" w:space="0" w:color="auto"/>
                      <w:bottom w:val="outset" w:sz="6" w:space="0" w:color="auto"/>
                      <w:right w:val="outset" w:sz="6" w:space="0" w:color="auto"/>
                    </w:tcBorders>
                    <w:shd w:val="clear" w:color="auto" w:fill="auto"/>
                  </w:tcPr>
                  <w:p w:rsidR="00F92C12" w:rsidRDefault="00C029EE" w:rsidP="00F92C12">
                    <w:pPr>
                      <w:rPr>
                        <w:szCs w:val="21"/>
                      </w:rPr>
                    </w:pPr>
                    <w:r>
                      <w:rPr>
                        <w:rFonts w:hint="eastAsia"/>
                        <w:szCs w:val="21"/>
                      </w:rPr>
                      <w:t>七．</w:t>
                    </w:r>
                    <w:r>
                      <w:rPr>
                        <w:rFonts w:hint="eastAsia"/>
                        <w:szCs w:val="21"/>
                      </w:rPr>
                      <w:t>1</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630,691,310.56</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587,156,767.54</w:t>
                    </w:r>
                  </w:p>
                </w:tc>
              </w:tr>
              <w:tr w:rsidR="00F92C12" w:rsidTr="00D043BD">
                <w:sdt>
                  <w:sdtPr>
                    <w:tag w:val="_PLD_cea0ab1c8153445f881a8334334308f5"/>
                    <w:id w:val="56212284"/>
                    <w:lock w:val="sdtLocked"/>
                  </w:sdtPr>
                  <w:sdtEndPr/>
                  <w:sdtContent>
                    <w:tc>
                      <w:tcPr>
                        <w:tcW w:w="1629" w:type="pct"/>
                        <w:tcBorders>
                          <w:top w:val="outset" w:sz="6" w:space="0" w:color="auto"/>
                          <w:left w:val="outset" w:sz="6" w:space="0" w:color="auto"/>
                          <w:bottom w:val="outset" w:sz="6" w:space="0" w:color="auto"/>
                          <w:right w:val="outset" w:sz="6" w:space="0" w:color="auto"/>
                        </w:tcBorders>
                        <w:shd w:val="clear" w:color="auto" w:fill="auto"/>
                        <w:vAlign w:val="center"/>
                      </w:tcPr>
                      <w:p w:rsidR="00F92C12" w:rsidRDefault="00F92C12" w:rsidP="00F92C12">
                        <w:pPr>
                          <w:ind w:firstLineChars="100" w:firstLine="210"/>
                          <w:rPr>
                            <w:szCs w:val="21"/>
                          </w:rPr>
                        </w:pPr>
                        <w:r>
                          <w:rPr>
                            <w:rFonts w:hint="eastAsia"/>
                            <w:szCs w:val="21"/>
                          </w:rPr>
                          <w:t>结算备付金</w:t>
                        </w:r>
                      </w:p>
                    </w:tc>
                  </w:sdtContent>
                </w:sdt>
                <w:tc>
                  <w:tcPr>
                    <w:tcW w:w="627" w:type="pct"/>
                    <w:tcBorders>
                      <w:top w:val="outset" w:sz="6" w:space="0" w:color="auto"/>
                      <w:left w:val="outset" w:sz="6" w:space="0" w:color="auto"/>
                      <w:bottom w:val="outset" w:sz="6" w:space="0" w:color="auto"/>
                      <w:right w:val="outset" w:sz="6" w:space="0" w:color="auto"/>
                    </w:tcBorders>
                    <w:shd w:val="clear" w:color="auto" w:fill="auto"/>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D043BD">
                <w:sdt>
                  <w:sdtPr>
                    <w:tag w:val="_PLD_54142e49bd264c85b9d257be7a4cf7d5"/>
                    <w:id w:val="1244371208"/>
                    <w:lock w:val="sdtLocked"/>
                  </w:sdtPr>
                  <w:sdtEndPr/>
                  <w:sdtContent>
                    <w:tc>
                      <w:tcPr>
                        <w:tcW w:w="1629" w:type="pct"/>
                        <w:tcBorders>
                          <w:top w:val="outset" w:sz="6" w:space="0" w:color="auto"/>
                          <w:left w:val="outset" w:sz="6" w:space="0" w:color="auto"/>
                          <w:bottom w:val="outset" w:sz="6" w:space="0" w:color="auto"/>
                          <w:right w:val="outset" w:sz="6" w:space="0" w:color="auto"/>
                        </w:tcBorders>
                        <w:shd w:val="clear" w:color="auto" w:fill="auto"/>
                        <w:vAlign w:val="center"/>
                      </w:tcPr>
                      <w:p w:rsidR="00F92C12" w:rsidRDefault="00F92C12" w:rsidP="00F92C12">
                        <w:pPr>
                          <w:ind w:firstLineChars="100" w:firstLine="210"/>
                          <w:rPr>
                            <w:szCs w:val="21"/>
                          </w:rPr>
                        </w:pPr>
                        <w:r>
                          <w:rPr>
                            <w:rFonts w:hint="eastAsia"/>
                            <w:szCs w:val="21"/>
                          </w:rPr>
                          <w:t>拆出资金</w:t>
                        </w:r>
                      </w:p>
                    </w:tc>
                  </w:sdtContent>
                </w:sdt>
                <w:tc>
                  <w:tcPr>
                    <w:tcW w:w="627" w:type="pct"/>
                    <w:tcBorders>
                      <w:top w:val="outset" w:sz="6" w:space="0" w:color="auto"/>
                      <w:left w:val="outset" w:sz="6" w:space="0" w:color="auto"/>
                      <w:bottom w:val="outset" w:sz="6" w:space="0" w:color="auto"/>
                      <w:right w:val="outset" w:sz="6" w:space="0" w:color="auto"/>
                    </w:tcBorders>
                    <w:shd w:val="clear" w:color="auto" w:fill="auto"/>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D043BD">
                <w:tc>
                  <w:tcPr>
                    <w:tcW w:w="1629" w:type="pct"/>
                    <w:tcBorders>
                      <w:top w:val="outset" w:sz="6" w:space="0" w:color="auto"/>
                      <w:left w:val="outset" w:sz="6" w:space="0" w:color="auto"/>
                      <w:bottom w:val="outset" w:sz="6" w:space="0" w:color="auto"/>
                      <w:right w:val="outset" w:sz="6" w:space="0" w:color="auto"/>
                    </w:tcBorders>
                    <w:shd w:val="clear" w:color="auto" w:fill="auto"/>
                    <w:vAlign w:val="center"/>
                  </w:tcPr>
                  <w:sdt>
                    <w:sdtPr>
                      <w:rPr>
                        <w:rFonts w:hint="eastAsia"/>
                      </w:rPr>
                      <w:tag w:val="_PLD_17de5e55066e485e9c4e733d5eeeb780"/>
                      <w:id w:val="929632859"/>
                      <w:lock w:val="sdtLocked"/>
                    </w:sdtPr>
                    <w:sdtEndPr/>
                    <w:sdtContent>
                      <w:p w:rsidR="00F92C12" w:rsidRDefault="00F92C12" w:rsidP="00F92C12">
                        <w:pPr>
                          <w:ind w:firstLineChars="100" w:firstLine="210"/>
                        </w:pPr>
                        <w:r>
                          <w:rPr>
                            <w:rFonts w:hint="eastAsia"/>
                          </w:rPr>
                          <w:t>交易性金融资产</w:t>
                        </w:r>
                      </w:p>
                    </w:sdtContent>
                  </w:sdt>
                </w:tc>
                <w:tc>
                  <w:tcPr>
                    <w:tcW w:w="627" w:type="pct"/>
                    <w:tcBorders>
                      <w:top w:val="outset" w:sz="6" w:space="0" w:color="auto"/>
                      <w:left w:val="outset" w:sz="6" w:space="0" w:color="auto"/>
                      <w:bottom w:val="outset" w:sz="6" w:space="0" w:color="auto"/>
                      <w:right w:val="outset" w:sz="6" w:space="0" w:color="auto"/>
                    </w:tcBorders>
                    <w:shd w:val="clear" w:color="auto" w:fill="auto"/>
                  </w:tcPr>
                  <w:p w:rsidR="00F92C12" w:rsidRDefault="00C029EE" w:rsidP="00F92C12">
                    <w:pPr>
                      <w:rPr>
                        <w:szCs w:val="21"/>
                      </w:rPr>
                    </w:pPr>
                    <w:r>
                      <w:rPr>
                        <w:rFonts w:hint="eastAsia"/>
                        <w:szCs w:val="21"/>
                      </w:rPr>
                      <w:t>七．</w:t>
                    </w:r>
                    <w:r>
                      <w:rPr>
                        <w:rFonts w:hint="eastAsia"/>
                        <w:szCs w:val="21"/>
                      </w:rPr>
                      <w:t>2</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40,520,521.44</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D043BD">
                <w:sdt>
                  <w:sdtPr>
                    <w:tag w:val="_PLD_a5c868ea0e724b5abbf7c90c0ee1f41f"/>
                    <w:id w:val="-2113279190"/>
                    <w:lock w:val="sdtLocked"/>
                  </w:sdtPr>
                  <w:sdtEndPr/>
                  <w:sdtContent>
                    <w:tc>
                      <w:tcPr>
                        <w:tcW w:w="1629" w:type="pct"/>
                        <w:tcBorders>
                          <w:top w:val="outset" w:sz="6" w:space="0" w:color="auto"/>
                          <w:left w:val="outset" w:sz="6" w:space="0" w:color="auto"/>
                          <w:bottom w:val="outset" w:sz="6" w:space="0" w:color="auto"/>
                          <w:right w:val="outset" w:sz="6" w:space="0" w:color="auto"/>
                        </w:tcBorders>
                        <w:shd w:val="clear" w:color="auto" w:fill="auto"/>
                        <w:vAlign w:val="center"/>
                      </w:tcPr>
                      <w:p w:rsidR="00F92C12" w:rsidRDefault="00F92C12" w:rsidP="00F92C12">
                        <w:pPr>
                          <w:ind w:firstLineChars="100" w:firstLine="210"/>
                          <w:rPr>
                            <w:szCs w:val="21"/>
                          </w:rPr>
                        </w:pPr>
                        <w:r>
                          <w:rPr>
                            <w:rFonts w:hint="eastAsia"/>
                            <w:szCs w:val="21"/>
                          </w:rPr>
                          <w:t>以公允价值计量且其变动计入当期损益的金融资产</w:t>
                        </w:r>
                      </w:p>
                    </w:tc>
                  </w:sdtContent>
                </w:sdt>
                <w:tc>
                  <w:tcPr>
                    <w:tcW w:w="627" w:type="pct"/>
                    <w:tcBorders>
                      <w:top w:val="outset" w:sz="6" w:space="0" w:color="auto"/>
                      <w:left w:val="outset" w:sz="6" w:space="0" w:color="auto"/>
                      <w:bottom w:val="outset" w:sz="6" w:space="0" w:color="auto"/>
                      <w:right w:val="outset" w:sz="6" w:space="0" w:color="auto"/>
                    </w:tcBorders>
                    <w:shd w:val="clear" w:color="auto" w:fill="auto"/>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240,598.14</w:t>
                    </w:r>
                  </w:p>
                </w:tc>
              </w:tr>
              <w:tr w:rsidR="00F92C12" w:rsidTr="00F92C12">
                <w:sdt>
                  <w:sdtPr>
                    <w:tag w:val="_PLD_b7a1b72788b14776a6795a95670dd650"/>
                    <w:id w:val="55573735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衍生金融资产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cff51ff009ab4484837b5ff89a017e65"/>
                    <w:id w:val="40295350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应收票据</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4</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296,492,534.69</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20,163,191.61</w:t>
                    </w:r>
                  </w:p>
                </w:tc>
              </w:tr>
              <w:tr w:rsidR="00F92C12" w:rsidTr="00F92C12">
                <w:sdt>
                  <w:sdtPr>
                    <w:tag w:val="_PLD_571884d4e9e948fb8c0533cd93fe1e9f"/>
                    <w:id w:val="-206972203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应收账款</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5</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541,756,059.68</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458,029,071.36</w:t>
                    </w:r>
                  </w:p>
                </w:tc>
              </w:tr>
              <w:tr w:rsidR="00F92C12" w:rsidTr="00F92C12">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a080cf4bcca410697830ad61baec86c"/>
                      <w:id w:val="-454638333"/>
                      <w:lock w:val="sdtLocked"/>
                    </w:sdtPr>
                    <w:sdtEndPr/>
                    <w:sdtContent>
                      <w:p w:rsidR="00F92C12" w:rsidRDefault="00F92C12" w:rsidP="00F92C12">
                        <w:pPr>
                          <w:ind w:firstLineChars="100" w:firstLine="210"/>
                        </w:pPr>
                        <w:r>
                          <w:rPr>
                            <w:rFonts w:hint="eastAsia"/>
                          </w:rPr>
                          <w:t>应收款项融资</w:t>
                        </w:r>
                      </w:p>
                    </w:sdtContent>
                  </w:sdt>
                </w:tc>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6</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6,803,154.25</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w:t>
                    </w:r>
                  </w:p>
                </w:tc>
              </w:tr>
              <w:tr w:rsidR="00F92C12" w:rsidTr="00F92C12">
                <w:sdt>
                  <w:sdtPr>
                    <w:tag w:val="_PLD_8f805e0e851d4c00be24a5e3bbd6c95d"/>
                    <w:id w:val="175794308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预付款项</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7</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26,726,725.92</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38,831,782.86</w:t>
                    </w:r>
                  </w:p>
                </w:tc>
              </w:tr>
              <w:tr w:rsidR="00F92C12" w:rsidTr="00F92C12">
                <w:sdt>
                  <w:sdtPr>
                    <w:tag w:val="_PLD_d542db73e8564906821a35717d927557"/>
                    <w:id w:val="-184485187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应收保费</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52b13377caf146288de0ec6e314609c7"/>
                    <w:id w:val="-153456937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应收分保账款</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7024b71c59334c389728af3562121f63"/>
                    <w:id w:val="69912576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应收分保合同准备金</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ca6f42ed03fe4478931c2375abfef317"/>
                    <w:id w:val="-30717199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其他应收款</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8</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24,717,229.57</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45,250,539.78</w:t>
                    </w:r>
                  </w:p>
                </w:tc>
              </w:tr>
              <w:tr w:rsidR="00F92C12" w:rsidTr="00F92C12">
                <w:sdt>
                  <w:sdtPr>
                    <w:tag w:val="_PLD_9ebf851212374bfea6002e6deefdaf53"/>
                    <w:id w:val="202736851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rPr>
                          <w:t>其中：</w:t>
                        </w:r>
                        <w:r>
                          <w:rPr>
                            <w:rFonts w:hint="eastAsia"/>
                            <w:szCs w:val="21"/>
                          </w:rPr>
                          <w:t>应收利息</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745dd8ebc7f745cf9b0dc2fae9fb0158"/>
                    <w:id w:val="36332877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400" w:firstLine="840"/>
                          <w:rPr>
                            <w:szCs w:val="21"/>
                          </w:rPr>
                        </w:pPr>
                        <w:r>
                          <w:rPr>
                            <w:rFonts w:hint="eastAsia"/>
                            <w:szCs w:val="21"/>
                          </w:rPr>
                          <w:t>应收股利</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b4a0a95ddc8442a48c518189dcb959dc"/>
                    <w:id w:val="-129984231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买入返售金融资产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211eafce8a8b4b829bb5d9fd8763e8c0"/>
                    <w:id w:val="-23879313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存货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9</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215,430,070.76</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1,057,997,692.56</w:t>
                    </w:r>
                  </w:p>
                </w:tc>
              </w:tr>
              <w:tr w:rsidR="00F92C12" w:rsidTr="00F92C12">
                <w:sdt>
                  <w:sdtPr>
                    <w:tag w:val="_PLD_2313d066ae15403fa9120cca0f9834f9"/>
                    <w:id w:val="190840762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持有待售资产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874cfb1063754a26824ba08212c450ee"/>
                    <w:id w:val="-111582890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一年内到期的非流动资产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cde37b7e55f94bcfa535282f9ed690f7"/>
                    <w:id w:val="98413062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其他流动资产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12</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243,799,399.59</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501,082,049.15</w:t>
                    </w:r>
                  </w:p>
                </w:tc>
              </w:tr>
              <w:tr w:rsidR="00F92C12" w:rsidTr="00F92C12">
                <w:sdt>
                  <w:sdtPr>
                    <w:tag w:val="_PLD_5ee9bdf6fbde4c15ab4aeb06594e00fa"/>
                    <w:id w:val="45552623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200" w:firstLine="420"/>
                          <w:rPr>
                            <w:szCs w:val="21"/>
                          </w:rPr>
                        </w:pPr>
                        <w:r>
                          <w:rPr>
                            <w:rFonts w:hint="eastAsia"/>
                            <w:szCs w:val="21"/>
                          </w:rPr>
                          <w:t>流动资产合计</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2,026,937,006.46</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2,708,751,693.00</w:t>
                    </w:r>
                  </w:p>
                </w:tc>
              </w:tr>
              <w:tr w:rsidR="00F92C12" w:rsidTr="00F92C12">
                <w:sdt>
                  <w:sdtPr>
                    <w:tag w:val="_PLD_72b86b17371840d39acb38a5d1204c0e"/>
                    <w:id w:val="17131407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rPr>
                            <w:szCs w:val="21"/>
                          </w:rPr>
                        </w:pPr>
                        <w:r>
                          <w:rPr>
                            <w:rFonts w:hint="eastAsia"/>
                            <w:b/>
                            <w:bCs/>
                            <w:szCs w:val="21"/>
                          </w:rPr>
                          <w:t>非流动资产：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color w:val="008000"/>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r>
                      <w:t xml:space="preserve">　</w:t>
                    </w:r>
                  </w:p>
                </w:tc>
              </w:tr>
              <w:tr w:rsidR="00F92C12" w:rsidTr="00F92C12">
                <w:sdt>
                  <w:sdtPr>
                    <w:tag w:val="_PLD_d03823fe5df94baea2b32c06ca3fd3ee"/>
                    <w:id w:val="155250475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发放贷款和垫款</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53e471a8b231495cad329af79a8abf0e"/>
                      <w:id w:val="451982150"/>
                      <w:lock w:val="sdtLocked"/>
                    </w:sdtPr>
                    <w:sdtEndPr/>
                    <w:sdtContent>
                      <w:p w:rsidR="00F92C12" w:rsidRDefault="00F92C12" w:rsidP="00F92C12">
                        <w:pPr>
                          <w:ind w:firstLineChars="100" w:firstLine="210"/>
                        </w:pPr>
                        <w:r>
                          <w:rPr>
                            <w:rFonts w:hint="eastAsia"/>
                          </w:rPr>
                          <w:t>债权投资</w:t>
                        </w:r>
                      </w:p>
                    </w:sdtContent>
                  </w:sdt>
                </w:tc>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dc6c009352ce4cdea4c9c17a63f0f801"/>
                    <w:id w:val="-67765514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可供出售金融资产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61,086,535.89</w:t>
                    </w:r>
                  </w:p>
                </w:tc>
              </w:tr>
              <w:tr w:rsidR="00F92C12" w:rsidTr="00F92C12">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6ac4fd74a98640089461de9144102db1"/>
                      <w:id w:val="-1077591925"/>
                      <w:lock w:val="sdtLocked"/>
                    </w:sdtPr>
                    <w:sdtEndPr/>
                    <w:sdtContent>
                      <w:p w:rsidR="00F92C12" w:rsidRDefault="00F92C12" w:rsidP="00F92C12">
                        <w:pPr>
                          <w:ind w:firstLineChars="100" w:firstLine="210"/>
                        </w:pPr>
                        <w:r>
                          <w:rPr>
                            <w:rFonts w:hint="eastAsia"/>
                          </w:rPr>
                          <w:t>其他债权投资</w:t>
                        </w:r>
                      </w:p>
                    </w:sdtContent>
                  </w:sdt>
                </w:tc>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abddfb51601644619c1908b8b6d1b44b"/>
                    <w:id w:val="145220069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持有至到期投资</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09d50dd77da0481ca3a6bea1edfe08f7"/>
                    <w:id w:val="-42226579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长期应收款</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21ee7ad820fe484691c36312ab8423d4"/>
                    <w:id w:val="-171064417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长期股权投资</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16</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396,110,406.70</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413,502,155.04</w:t>
                    </w:r>
                  </w:p>
                </w:tc>
              </w:tr>
              <w:tr w:rsidR="00F92C12" w:rsidTr="00F92C12">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21711fe416a947d3bfd879f92bbd63c8"/>
                      <w:id w:val="-1236006644"/>
                      <w:lock w:val="sdtLocked"/>
                    </w:sdtPr>
                    <w:sdtEndPr/>
                    <w:sdtContent>
                      <w:p w:rsidR="00F92C12" w:rsidRDefault="00F92C12" w:rsidP="00F92C12">
                        <w:pPr>
                          <w:ind w:firstLineChars="100" w:firstLine="210"/>
                        </w:pPr>
                        <w:r>
                          <w:rPr>
                            <w:rFonts w:hint="eastAsia"/>
                          </w:rPr>
                          <w:t>其他权益工具投资</w:t>
                        </w:r>
                      </w:p>
                    </w:sdtContent>
                  </w:sdt>
                </w:tc>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17</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45,386,240.64</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2f5ad56f7bb44dfb66955044305356a"/>
                      <w:id w:val="1547557599"/>
                      <w:lock w:val="sdtLocked"/>
                    </w:sdtPr>
                    <w:sdtEndPr/>
                    <w:sdtContent>
                      <w:p w:rsidR="00F92C12" w:rsidRDefault="00F92C12" w:rsidP="00F92C12">
                        <w:pPr>
                          <w:ind w:firstLineChars="100" w:firstLine="210"/>
                        </w:pPr>
                        <w:r>
                          <w:rPr>
                            <w:rFonts w:hint="eastAsia"/>
                          </w:rPr>
                          <w:t>其他非流动金融资产</w:t>
                        </w:r>
                      </w:p>
                    </w:sdtContent>
                  </w:sdt>
                </w:tc>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20bd7aa2b0154484a176c52e8b28b68d"/>
                    <w:id w:val="35986438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投资性房地产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19</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105,519,607.48</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111,511,806.99</w:t>
                    </w:r>
                  </w:p>
                </w:tc>
              </w:tr>
              <w:tr w:rsidR="00F92C12" w:rsidTr="00F92C12">
                <w:sdt>
                  <w:sdtPr>
                    <w:tag w:val="_PLD_8f3f81ffe95f4aafbf92d2255b6ceb8b"/>
                    <w:id w:val="200061093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固定资产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20</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516,977,193.90</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563,932,597.42</w:t>
                    </w:r>
                  </w:p>
                </w:tc>
              </w:tr>
              <w:tr w:rsidR="00F92C12" w:rsidTr="00F92C12">
                <w:sdt>
                  <w:sdtPr>
                    <w:tag w:val="_PLD_4f57e09faca14ec88f570987791d9bc3"/>
                    <w:id w:val="-85796936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在建工程</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21</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501,336,726.68</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437,388,310.89</w:t>
                    </w:r>
                  </w:p>
                </w:tc>
              </w:tr>
              <w:tr w:rsidR="00F92C12" w:rsidTr="00F92C12">
                <w:sdt>
                  <w:sdtPr>
                    <w:tag w:val="_PLD_df2c0518e5944c9cae26ded37fc4c317"/>
                    <w:id w:val="83958903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生产性生物资产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8dc2e726f8684df994e2e9e06b8e47f9"/>
                    <w:id w:val="191743244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油气资产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8357770af874aa39f708eccd1120273"/>
                      <w:id w:val="-979075289"/>
                      <w:lock w:val="sdtLocked"/>
                    </w:sdtPr>
                    <w:sdtEndPr/>
                    <w:sdtContent>
                      <w:p w:rsidR="00F92C12" w:rsidRDefault="00F92C12" w:rsidP="00F92C12">
                        <w:pPr>
                          <w:ind w:firstLineChars="100" w:firstLine="210"/>
                        </w:pPr>
                        <w:r>
                          <w:rPr>
                            <w:rFonts w:hint="eastAsia"/>
                          </w:rPr>
                          <w:t>使用权资产</w:t>
                        </w:r>
                      </w:p>
                    </w:sdtContent>
                  </w:sdt>
                </w:tc>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65d0e187f70641cfae1f95a4311c1c6c"/>
                    <w:id w:val="145428264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无形资产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25</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142,620,180.68</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151,808,163.59</w:t>
                    </w:r>
                  </w:p>
                </w:tc>
              </w:tr>
              <w:tr w:rsidR="00F92C12" w:rsidTr="00F92C12">
                <w:sdt>
                  <w:sdtPr>
                    <w:tag w:val="_PLD_1721b6b206fd44cbbc38762a87e52266"/>
                    <w:id w:val="-106078644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开发支出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26</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118,008,276.69</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85,809,719.83</w:t>
                    </w:r>
                  </w:p>
                </w:tc>
              </w:tr>
              <w:tr w:rsidR="00F92C12" w:rsidTr="00F92C12">
                <w:sdt>
                  <w:sdtPr>
                    <w:tag w:val="_PLD_880d441c61174a0d96f987bb33257d18"/>
                    <w:id w:val="-121680614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商誉</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27</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12,591,092.32</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12,591,092.32</w:t>
                    </w:r>
                  </w:p>
                </w:tc>
              </w:tr>
              <w:tr w:rsidR="00F92C12" w:rsidTr="00F92C12">
                <w:sdt>
                  <w:sdtPr>
                    <w:tag w:val="_PLD_133a8bc963354f7c92d84972b26f64ff"/>
                    <w:id w:val="58165410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长期待摊费用</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28</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7,994,610.37</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12,596,645.48</w:t>
                    </w:r>
                  </w:p>
                </w:tc>
              </w:tr>
              <w:tr w:rsidR="00F92C12" w:rsidTr="00F92C12">
                <w:sdt>
                  <w:sdtPr>
                    <w:tag w:val="_PLD_0757f16be09b442aaa2853538ad66ce0"/>
                    <w:id w:val="183471711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递延所得税资产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29</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6,087,983.52</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7,684,186.89</w:t>
                    </w:r>
                  </w:p>
                </w:tc>
              </w:tr>
              <w:tr w:rsidR="00F92C12" w:rsidTr="00F92C12">
                <w:sdt>
                  <w:sdtPr>
                    <w:tag w:val="_PLD_aa90a47424e143ca86166ef1bfa147b5"/>
                    <w:id w:val="-63726308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其他非流动资产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30</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40,349,966.93</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51,247,994.40</w:t>
                    </w:r>
                  </w:p>
                </w:tc>
              </w:tr>
              <w:tr w:rsidR="00F92C12" w:rsidTr="00F92C12">
                <w:sdt>
                  <w:sdtPr>
                    <w:tag w:val="_PLD_569a2303c50c4d78bc913bf835a532ef"/>
                    <w:id w:val="-37670323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200" w:firstLine="420"/>
                          <w:rPr>
                            <w:szCs w:val="21"/>
                          </w:rPr>
                        </w:pPr>
                        <w:r>
                          <w:rPr>
                            <w:rFonts w:hint="eastAsia"/>
                            <w:szCs w:val="21"/>
                          </w:rPr>
                          <w:t>非流动资产合计</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1,892,982,285.91</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1,909,159,208.74</w:t>
                    </w:r>
                  </w:p>
                </w:tc>
              </w:tr>
              <w:tr w:rsidR="00F92C12" w:rsidTr="00F92C12">
                <w:sdt>
                  <w:sdtPr>
                    <w:tag w:val="_PLD_44f31bab6dcc43c08c35673e62eb53a0"/>
                    <w:id w:val="33434474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300" w:firstLine="630"/>
                          <w:rPr>
                            <w:szCs w:val="21"/>
                          </w:rPr>
                        </w:pPr>
                        <w:r>
                          <w:rPr>
                            <w:rFonts w:hint="eastAsia"/>
                            <w:szCs w:val="21"/>
                          </w:rPr>
                          <w:t>资产总计</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3,919,919,292.37</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4,617,910,901.74</w:t>
                    </w:r>
                  </w:p>
                </w:tc>
              </w:tr>
              <w:tr w:rsidR="00F92C12" w:rsidTr="00F92C12">
                <w:sdt>
                  <w:sdtPr>
                    <w:tag w:val="_PLD_97e1ad068b5b418999e5a3a4eadcffca"/>
                    <w:id w:val="194310186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rPr>
                            <w:szCs w:val="21"/>
                          </w:rPr>
                        </w:pPr>
                        <w:r>
                          <w:rPr>
                            <w:rFonts w:hint="eastAsia"/>
                            <w:b/>
                            <w:bCs/>
                            <w:szCs w:val="21"/>
                          </w:rPr>
                          <w:t>流动负债：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color w:val="FF00FF"/>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r>
                      <w:t xml:space="preserve">　</w:t>
                    </w:r>
                  </w:p>
                </w:tc>
              </w:tr>
              <w:tr w:rsidR="00F92C12" w:rsidTr="00F92C12">
                <w:sdt>
                  <w:sdtPr>
                    <w:tag w:val="_PLD_d6e26682c9b646409d91170f7cb35694"/>
                    <w:id w:val="-33453840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短期借款</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31</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878,272,816.90</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858,000,000.00</w:t>
                    </w:r>
                  </w:p>
                </w:tc>
              </w:tr>
              <w:tr w:rsidR="00F92C12" w:rsidTr="00F92C12">
                <w:sdt>
                  <w:sdtPr>
                    <w:tag w:val="_PLD_5184b698a36048568cf1ddb26e250164"/>
                    <w:id w:val="-93752038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向中央银行借款</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7cd02d10506c49b0bff1d5725e2c79f7"/>
                    <w:id w:val="15358171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拆入资金</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20a99932412f404fb54f198985ac4eeb"/>
                      <w:id w:val="1294858841"/>
                      <w:lock w:val="sdtLocked"/>
                    </w:sdtPr>
                    <w:sdtEndPr/>
                    <w:sdtContent>
                      <w:p w:rsidR="00F92C12" w:rsidRDefault="00F92C12" w:rsidP="00F92C12">
                        <w:pPr>
                          <w:ind w:firstLineChars="100" w:firstLine="210"/>
                        </w:pPr>
                        <w:r>
                          <w:rPr>
                            <w:rFonts w:hint="eastAsia"/>
                          </w:rPr>
                          <w:t>交易性金融负债</w:t>
                        </w:r>
                      </w:p>
                    </w:sdtContent>
                  </w:sdt>
                </w:tc>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78c37e9a9fa64916ac8e1f9887a813bb"/>
                    <w:id w:val="-203309553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以公允价值计量且其变动计入当期损益的金融负债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b4df64d30d3f45b6815c11f83d4d1485"/>
                    <w:id w:val="-36930195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衍生金融负债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de70d79d4c8f4492941ccbca05364315"/>
                    <w:id w:val="70838859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应付票据</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34</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60,000,000.00</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71,320,000.00</w:t>
                    </w:r>
                  </w:p>
                </w:tc>
              </w:tr>
              <w:tr w:rsidR="00F92C12" w:rsidTr="00F92C12">
                <w:sdt>
                  <w:sdtPr>
                    <w:tag w:val="_PLD_2a406798c512441f8081bbc5adad15b0"/>
                    <w:id w:val="-22723200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应付账款</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35</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283,745,915.54</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342,653,817.16</w:t>
                    </w:r>
                  </w:p>
                </w:tc>
              </w:tr>
              <w:tr w:rsidR="00F92C12" w:rsidTr="00F92C12">
                <w:sdt>
                  <w:sdtPr>
                    <w:tag w:val="_PLD_20eebd4b997049a6a32891dffc3c7c07"/>
                    <w:id w:val="5906553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预收款项</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36</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22,667,768.98</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585,343,440.66</w:t>
                    </w:r>
                  </w:p>
                </w:tc>
              </w:tr>
              <w:tr w:rsidR="00F92C12" w:rsidTr="00F92C12">
                <w:sdt>
                  <w:sdtPr>
                    <w:tag w:val="_PLD_430f7262e17647e18922c2ca6ae4d4b6"/>
                    <w:id w:val="-175666576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卖出回购金融资产款</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0ef5c7b7ee6d4982a8e1a17bf247159c"/>
                    <w:id w:val="178229337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吸收存款及同业存放</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7f5445e6b858401896f00dfa0d0ee279"/>
                    <w:id w:val="133873614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代理买卖证券款</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f1b4e780d2024bd989919bd0c556bc6f"/>
                    <w:id w:val="100732598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代理承销证券款</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cf0acb61949f46188cd1621250f66945"/>
                    <w:id w:val="75564151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应付职工薪酬</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37</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22,752,916.89</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43,485,146.13</w:t>
                    </w:r>
                  </w:p>
                </w:tc>
              </w:tr>
              <w:tr w:rsidR="00F92C12" w:rsidTr="00F92C12">
                <w:sdt>
                  <w:sdtPr>
                    <w:tag w:val="_PLD_84e2bb58eb4945e09a2838c05afaaea0"/>
                    <w:id w:val="117006087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应交税费</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38</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24,504,775.37</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12,931,431.56</w:t>
                    </w:r>
                  </w:p>
                </w:tc>
              </w:tr>
              <w:tr w:rsidR="00F92C12" w:rsidTr="00F92C12">
                <w:sdt>
                  <w:sdtPr>
                    <w:tag w:val="_PLD_5e34a66f4155477bb455beea16030cda"/>
                    <w:id w:val="32356169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其他应付款</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39</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98,525,098.43</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167,135,005.75</w:t>
                    </w:r>
                  </w:p>
                </w:tc>
              </w:tr>
              <w:tr w:rsidR="00F92C12" w:rsidTr="00F92C12">
                <w:sdt>
                  <w:sdtPr>
                    <w:tag w:val="_PLD_bb9b2e0555564f6fba15e4c6286edf1e"/>
                    <w:id w:val="-205060316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rPr>
                          <w:t>其中：</w:t>
                        </w:r>
                        <w:r>
                          <w:rPr>
                            <w:rFonts w:hint="eastAsia"/>
                            <w:szCs w:val="21"/>
                          </w:rPr>
                          <w:t>应付利息</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1,313,134.99</w:t>
                    </w:r>
                  </w:p>
                </w:tc>
              </w:tr>
              <w:tr w:rsidR="00F92C12" w:rsidTr="00F92C12">
                <w:sdt>
                  <w:sdtPr>
                    <w:tag w:val="_PLD_a68c8cb21a1b4f9b8b32504007df5028"/>
                    <w:id w:val="-140760424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400" w:firstLine="840"/>
                          <w:rPr>
                            <w:szCs w:val="21"/>
                          </w:rPr>
                        </w:pPr>
                        <w:r>
                          <w:rPr>
                            <w:rFonts w:hint="eastAsia"/>
                            <w:szCs w:val="21"/>
                          </w:rPr>
                          <w:t>应付股利</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116187b0647f473fb47a3666ea3cceed"/>
                    <w:id w:val="-117025251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应付手续费及佣金</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e4129f1e37ca4c8fba74ea927ac0be87"/>
                    <w:id w:val="-80129661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应付分保账款</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9a3c827f0b734d9bb4cf22b55d2fa362"/>
                    <w:id w:val="-94052607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持有待售负债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e1edba74aa12449390568ff78312313c"/>
                    <w:id w:val="-107234773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一年内到期的非流动负债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41</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22,032,487.67</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1,000,000.00</w:t>
                    </w:r>
                  </w:p>
                </w:tc>
              </w:tr>
              <w:tr w:rsidR="00F92C12" w:rsidTr="00F92C12">
                <w:sdt>
                  <w:sdtPr>
                    <w:tag w:val="_PLD_c965820ab631473aa5ebd82ec06257c0"/>
                    <w:id w:val="145081311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其他流动负债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ab4eda37946b43ed85cf4212e7323263"/>
                    <w:id w:val="-76993255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200" w:firstLine="420"/>
                          <w:rPr>
                            <w:szCs w:val="21"/>
                          </w:rPr>
                        </w:pPr>
                        <w:r>
                          <w:rPr>
                            <w:rFonts w:hint="eastAsia"/>
                            <w:szCs w:val="21"/>
                          </w:rPr>
                          <w:t>流动负债合计</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1,412,501,779.78</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2,081,868,841.26</w:t>
                    </w:r>
                  </w:p>
                </w:tc>
              </w:tr>
              <w:tr w:rsidR="00F92C12" w:rsidTr="00F92C12">
                <w:sdt>
                  <w:sdtPr>
                    <w:tag w:val="_PLD_76615034b106405f8ae606a6fc253d93"/>
                    <w:id w:val="-167355578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rPr>
                            <w:szCs w:val="21"/>
                          </w:rPr>
                        </w:pPr>
                        <w:r>
                          <w:rPr>
                            <w:rFonts w:hint="eastAsia"/>
                            <w:b/>
                            <w:bCs/>
                            <w:szCs w:val="21"/>
                          </w:rPr>
                          <w:t>非流动负债：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color w:val="008000"/>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ind w:right="210"/>
                      <w:jc w:val="right"/>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 xml:space="preserve">　</w:t>
                    </w:r>
                  </w:p>
                </w:tc>
              </w:tr>
              <w:tr w:rsidR="00F92C12" w:rsidTr="00F92C12">
                <w:sdt>
                  <w:sdtPr>
                    <w:tag w:val="_PLD_81ff3fc4b5da447bba0ee3a9c4e3560b"/>
                    <w:id w:val="198380524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保险合同准备金</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19fa378cbe424d86963bfebfae6af7ca"/>
                    <w:id w:val="-16578283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长期借款</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43</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115,082,895.47</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87,000,000.00</w:t>
                    </w:r>
                  </w:p>
                </w:tc>
              </w:tr>
              <w:tr w:rsidR="00F92C12" w:rsidTr="00F92C12">
                <w:sdt>
                  <w:sdtPr>
                    <w:tag w:val="_PLD_b97225c7adbb49c0ac27be01df233432"/>
                    <w:id w:val="120845238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应付债券</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4ab0b7cc40a942d38f93daa9ab5bc182"/>
                    <w:id w:val="67762303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521ffa497d704199adb8dc4c9e440e22"/>
                    <w:id w:val="-123862538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804d1cd618b94a1b9e24038ab1bc669c"/>
                      <w:id w:val="-1578889955"/>
                      <w:lock w:val="sdtLocked"/>
                    </w:sdtPr>
                    <w:sdtEndPr/>
                    <w:sdtContent>
                      <w:p w:rsidR="00F92C12" w:rsidRDefault="00F92C12" w:rsidP="00F92C12">
                        <w:pPr>
                          <w:ind w:firstLineChars="100" w:firstLine="210"/>
                        </w:pPr>
                        <w:r>
                          <w:rPr>
                            <w:rFonts w:hint="eastAsia"/>
                          </w:rPr>
                          <w:t>租赁负债</w:t>
                        </w:r>
                      </w:p>
                    </w:sdtContent>
                  </w:sdt>
                </w:tc>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f17050e0f26449e482f6688bc943c3f1"/>
                    <w:id w:val="187772971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长期应付款</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7124e46dea5d4f478a438e4a50b00767"/>
                    <w:id w:val="-208605680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长期应付职工薪酬</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2418cd929c8c492ab70b2c45072b0f6e"/>
                    <w:id w:val="103069074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预计负债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50696c03164947ed9cac3e80943ab766"/>
                    <w:id w:val="-21320487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递延收益</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49</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25,742,678.10</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37,206,871.46</w:t>
                    </w:r>
                  </w:p>
                </w:tc>
              </w:tr>
              <w:tr w:rsidR="00F92C12" w:rsidTr="00F92C12">
                <w:sdt>
                  <w:sdtPr>
                    <w:tag w:val="_PLD_632004d6f6064c92bff394ad8787dbfd"/>
                    <w:id w:val="-122328856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递延所得税负债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3,277,971.02</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3,724,640.59</w:t>
                    </w:r>
                  </w:p>
                </w:tc>
              </w:tr>
              <w:tr w:rsidR="00F92C12" w:rsidTr="00F92C12">
                <w:sdt>
                  <w:sdtPr>
                    <w:tag w:val="_PLD_f1166d872951497f9caa395c32bf7eb8"/>
                    <w:id w:val="-69923674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其他非流动负债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59b079937912479a979530804001242e"/>
                    <w:id w:val="-184854674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200" w:firstLine="420"/>
                          <w:rPr>
                            <w:szCs w:val="21"/>
                          </w:rPr>
                        </w:pPr>
                        <w:r>
                          <w:rPr>
                            <w:rFonts w:hint="eastAsia"/>
                            <w:szCs w:val="21"/>
                          </w:rPr>
                          <w:t>非流动负债合计</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144,103,544.59</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127,931,512.05</w:t>
                    </w:r>
                  </w:p>
                </w:tc>
              </w:tr>
              <w:tr w:rsidR="00F92C12" w:rsidTr="00F92C12">
                <w:sdt>
                  <w:sdtPr>
                    <w:tag w:val="_PLD_b8f8805d82ba4d8295eec1868ee7ea4d"/>
                    <w:id w:val="198241821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300" w:firstLine="630"/>
                          <w:rPr>
                            <w:szCs w:val="21"/>
                          </w:rPr>
                        </w:pPr>
                        <w:r>
                          <w:rPr>
                            <w:rFonts w:hint="eastAsia"/>
                            <w:szCs w:val="21"/>
                          </w:rPr>
                          <w:t>负债合计</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1,556,605,324.37</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2,209,800,353.31</w:t>
                    </w:r>
                  </w:p>
                </w:tc>
              </w:tr>
              <w:tr w:rsidR="00F92C12" w:rsidTr="00F92C12">
                <w:sdt>
                  <w:sdtPr>
                    <w:tag w:val="_PLD_c6760bbd367544f58c1b02c0378c7818"/>
                    <w:id w:val="-145331166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rPr>
                            <w:szCs w:val="21"/>
                          </w:rPr>
                        </w:pPr>
                        <w:r>
                          <w:rPr>
                            <w:rFonts w:hint="eastAsia"/>
                            <w:b/>
                            <w:bCs/>
                            <w:szCs w:val="21"/>
                          </w:rPr>
                          <w:t>所有者权益（或股东权益）：</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color w:val="008000"/>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r>
                      <w:t xml:space="preserve">　</w:t>
                    </w:r>
                  </w:p>
                </w:tc>
              </w:tr>
              <w:tr w:rsidR="00F92C12" w:rsidTr="00F92C12">
                <w:sdt>
                  <w:sdtPr>
                    <w:tag w:val="_PLD_d864d8aed0f64d4f86a89d52037e9f90"/>
                    <w:id w:val="-202377561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实收资本（或股本）</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51</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712,388,832.00</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721,891,958.00</w:t>
                    </w:r>
                  </w:p>
                </w:tc>
              </w:tr>
              <w:tr w:rsidR="00F92C12" w:rsidTr="00F92C12">
                <w:sdt>
                  <w:sdtPr>
                    <w:tag w:val="_PLD_9bea5106a9194e56b318ec175b3ffa81"/>
                    <w:id w:val="-52672612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其他权益工具</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423f84dc380a424a864dca18f54d376d"/>
                    <w:id w:val="107670809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0fcce399a2f04273b1adcdb9adfc3ac2"/>
                    <w:id w:val="151564178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17c95fc3a8334c3b99e1cea8075fac6a"/>
                    <w:id w:val="-87345525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资本公积</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53</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1,403,157,805.13</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1,445,428,008.21</w:t>
                    </w:r>
                  </w:p>
                </w:tc>
              </w:tr>
              <w:tr w:rsidR="00F92C12" w:rsidTr="00F92C12">
                <w:sdt>
                  <w:sdtPr>
                    <w:tag w:val="_PLD_8c1ec6f9a8ab4147876925f38a9aa154"/>
                    <w:id w:val="-84000854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减：库存股</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54</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40,042,190.58</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7db3c1f8f254401e890823dbfecc2193"/>
                    <w:id w:val="-141045445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其他综合收益</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55</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-6,722,739.14</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50c68fc035f04bdc964e307d4ded9891"/>
                    <w:id w:val="212627172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专项储备</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929a3c29a76c4bb28120a6a552e95d8b"/>
                    <w:id w:val="-146449607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盈余公积</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57</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118,306,693.75</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118,306,693.75</w:t>
                    </w:r>
                  </w:p>
                </w:tc>
              </w:tr>
              <w:tr w:rsidR="00F92C12" w:rsidTr="00F92C12">
                <w:sdt>
                  <w:sdtPr>
                    <w:tag w:val="_PLD_cafeabff60a94a3f8bf81f38a8368859"/>
                    <w:id w:val="138969811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一般风险准备</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735823a69c154c548986e00c21128b2a"/>
                    <w:id w:val="150285672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未分配利润</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七．</w:t>
                    </w:r>
                    <w:r>
                      <w:rPr>
                        <w:rFonts w:hint="eastAsia"/>
                        <w:szCs w:val="21"/>
                      </w:rPr>
                      <w:t>58</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171,051,172.86</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106,517,424.37</w:t>
                    </w:r>
                  </w:p>
                </w:tc>
              </w:tr>
              <w:tr w:rsidR="00F92C12" w:rsidTr="00F92C12">
                <w:sdt>
                  <w:sdtPr>
                    <w:tag w:val="_PLD_acce8f227af34a1dbfda2fb5d802d679"/>
                    <w:id w:val="-34717315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rPr>
                          <w:t>归属于母公司所有者权益（或股东权益）合计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2,358,139,574.02</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2,392,144,084.33</w:t>
                    </w:r>
                  </w:p>
                </w:tc>
              </w:tr>
              <w:tr w:rsidR="00F92C12" w:rsidTr="00F92C12">
                <w:sdt>
                  <w:sdtPr>
                    <w:tag w:val="_PLD_f7002072897b4c9991009038e6641e82"/>
                    <w:id w:val="-47336518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少数股东权益</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5,174,393.98</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15,966,464.10</w:t>
                    </w:r>
                  </w:p>
                </w:tc>
              </w:tr>
              <w:tr w:rsidR="00F92C12" w:rsidTr="00F92C12">
                <w:sdt>
                  <w:sdtPr>
                    <w:tag w:val="_PLD_f79f3a612002400ea0211dd732c431ae"/>
                    <w:id w:val="-158190830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200" w:firstLine="420"/>
                          <w:rPr>
                            <w:szCs w:val="21"/>
                          </w:rPr>
                        </w:pPr>
                        <w:r>
                          <w:rPr>
                            <w:rFonts w:hint="eastAsia"/>
                          </w:rPr>
                          <w:t>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2,363,313,968.00</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2,408,110,548.43</w:t>
                    </w:r>
                  </w:p>
                </w:tc>
              </w:tr>
              <w:tr w:rsidR="00F92C12" w:rsidTr="00F92C12">
                <w:sdt>
                  <w:sdtPr>
                    <w:tag w:val="_PLD_19c0771cf74a4fb888931e0603390c8a"/>
                    <w:id w:val="-127933187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300" w:firstLine="630"/>
                          <w:rPr>
                            <w:szCs w:val="21"/>
                          </w:rPr>
                        </w:pPr>
                        <w:r>
                          <w:rPr>
                            <w:rFonts w:hint="eastAsia"/>
                            <w:szCs w:val="21"/>
                          </w:rPr>
                          <w:t>负债和所有者权益（或股东权益）总计</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3,919,919,292.37</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4,617,910,901.74</w:t>
                    </w:r>
                  </w:p>
                </w:tc>
              </w:tr>
            </w:tbl>
            <w:p w:rsidR="00646A41" w:rsidRDefault="001F1761" w:rsidP="00F56F98">
              <w:pPr>
                <w:ind w:rightChars="-73" w:right="-153"/>
                <w:rPr>
                  <w:color w:val="008000"/>
                  <w:szCs w:val="21"/>
                  <w:u w:val="single"/>
                </w:rPr>
              </w:pPr>
              <w:r>
                <w:rPr>
                  <w:szCs w:val="21"/>
                </w:rPr>
                <w:t>法定代表人</w:t>
              </w:r>
              <w:r>
                <w:rPr>
                  <w:rFonts w:hint="eastAsia"/>
                  <w:szCs w:val="21"/>
                </w:rPr>
                <w:t>：</w:t>
              </w:r>
              <w:sdt>
                <w:sdtPr>
                  <w:rPr>
                    <w:rFonts w:hint="eastAsia"/>
                    <w:szCs w:val="21"/>
                  </w:rPr>
                  <w:alias w:val="公司法定代表人"/>
                  <w:tag w:val="_GBC_295740a12aa8498286bf2ef11896dbe9"/>
                  <w:id w:val="663737927"/>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7E60AA">
                    <w:rPr>
                      <w:rFonts w:hint="eastAsia"/>
                      <w:szCs w:val="21"/>
                    </w:rPr>
                    <w:t>钱群英</w:t>
                  </w:r>
                </w:sdtContent>
              </w:sdt>
              <w:r w:rsidR="00047FE4">
                <w:rPr>
                  <w:rFonts w:hint="eastAsia"/>
                  <w:szCs w:val="21"/>
                </w:rPr>
                <w:t xml:space="preserve">         </w:t>
              </w:r>
              <w:r w:rsidR="00047FE4">
                <w:rPr>
                  <w:rFonts w:hint="eastAsia"/>
                  <w:szCs w:val="21"/>
                </w:rPr>
                <w:t>主</w:t>
              </w:r>
              <w:r>
                <w:rPr>
                  <w:szCs w:val="21"/>
                </w:rPr>
                <w:t>管会计工作负责人</w:t>
              </w:r>
              <w:r>
                <w:rPr>
                  <w:rFonts w:hint="eastAsia"/>
                  <w:szCs w:val="21"/>
                </w:rPr>
                <w:t>：</w:t>
              </w:r>
              <w:sdt>
                <w:sdtPr>
                  <w:rPr>
                    <w:rFonts w:hint="eastAsia"/>
                    <w:szCs w:val="21"/>
                  </w:rPr>
                  <w:alias w:val="主管会计工作负责人姓名"/>
                  <w:tag w:val="_GBC_095c1df7dd6b412590466f3e711cd1e6"/>
                  <w:id w:val="-586143514"/>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sidR="007E60AA">
                    <w:rPr>
                      <w:rFonts w:hint="eastAsia"/>
                      <w:szCs w:val="21"/>
                    </w:rPr>
                    <w:t>孙曦</w:t>
                  </w:r>
                  <w:proofErr w:type="gramEnd"/>
                </w:sdtContent>
              </w:sdt>
              <w:r w:rsidR="00047FE4">
                <w:rPr>
                  <w:rFonts w:hint="eastAsia"/>
                  <w:szCs w:val="21"/>
                </w:rPr>
                <w:t xml:space="preserve">        </w:t>
              </w:r>
              <w:r w:rsidR="00047FE4">
                <w:rPr>
                  <w:rFonts w:hint="eastAsia"/>
                  <w:szCs w:val="21"/>
                </w:rPr>
                <w:t>会计</w:t>
              </w:r>
              <w:r>
                <w:rPr>
                  <w:szCs w:val="21"/>
                </w:rPr>
                <w:t>机构负责人</w:t>
              </w:r>
              <w:r>
                <w:rPr>
                  <w:rFonts w:hint="eastAsia"/>
                  <w:szCs w:val="21"/>
                </w:rPr>
                <w:t>：</w:t>
              </w:r>
              <w:sdt>
                <w:sdtPr>
                  <w:rPr>
                    <w:rFonts w:hint="eastAsia"/>
                    <w:szCs w:val="21"/>
                  </w:rPr>
                  <w:alias w:val="会计机构负责人姓名"/>
                  <w:tag w:val="_GBC_b9cb47d6db784ba8a6b148d9331df451"/>
                  <w:id w:val="1523513867"/>
                  <w:lock w:val="sdtLocked"/>
                  <w:placeholder>
                    <w:docPart w:val="GBC22222222222222222222222222222"/>
                  </w:placeholder>
                  <w:dataBinding w:prefixMappings="xmlns:clcid-mr='clcid-mr'" w:xpath="/*/clcid-mr:KuaiJiJiGouFuZeRenXingMing[not(@periodRef)]" w:storeItemID="{89EBAB94-44A0-46A2-B712-30D997D04A6D}"/>
                  <w:text/>
                </w:sdtPr>
                <w:sdtEndPr/>
                <w:sdtContent>
                  <w:proofErr w:type="gramStart"/>
                  <w:r w:rsidR="007E60AA">
                    <w:rPr>
                      <w:rFonts w:hint="eastAsia"/>
                      <w:szCs w:val="21"/>
                    </w:rPr>
                    <w:t>钟素芳</w:t>
                  </w:r>
                  <w:proofErr w:type="gramEnd"/>
                </w:sdtContent>
              </w:sdt>
            </w:p>
            <w:p w:rsidR="00646A41" w:rsidRDefault="008833F6"/>
          </w:sdtContent>
        </w:sdt>
        <w:p w:rsidR="00646A41" w:rsidRDefault="00646A41"/>
        <w:bookmarkStart w:id="109" w:name="_Hlk24034197" w:displacedByCustomXml="next"/>
        <w:sdt>
          <w:sdtPr>
            <w:rPr>
              <w:rFonts w:ascii="宋体" w:hAnsi="宋体" w:cs="宋体" w:hint="eastAsia"/>
              <w:b w:val="0"/>
              <w:bCs w:val="0"/>
              <w:kern w:val="0"/>
              <w:szCs w:val="24"/>
            </w:rPr>
            <w:tag w:val="_SEC_d76935fe25d141cfbe5d3c4ac87a2e6b"/>
            <w:id w:val="-14920311"/>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3"/>
                <w:jc w:val="center"/>
              </w:pPr>
              <w:r>
                <w:rPr>
                  <w:rFonts w:hint="eastAsia"/>
                </w:rPr>
                <w:t>母公司</w:t>
              </w:r>
              <w:r>
                <w:t>资产负债表</w:t>
              </w:r>
            </w:p>
            <w:p w:rsidR="00646A41" w:rsidRDefault="001F1761">
              <w:pPr>
                <w:jc w:val="center"/>
                <w:rPr>
                  <w:b/>
                  <w:bCs/>
                  <w:szCs w:val="21"/>
                </w:rPr>
              </w:pPr>
              <w:r>
                <w:rPr>
                  <w:szCs w:val="21"/>
                </w:rPr>
                <w:t>2019</w:t>
              </w:r>
              <w:r>
                <w:rPr>
                  <w:szCs w:val="21"/>
                </w:rPr>
                <w:t>年</w:t>
              </w:r>
              <w:r>
                <w:rPr>
                  <w:szCs w:val="21"/>
                </w:rPr>
                <w:t>12</w:t>
              </w:r>
              <w:r>
                <w:rPr>
                  <w:szCs w:val="21"/>
                </w:rPr>
                <w:t>月</w:t>
              </w:r>
              <w:r>
                <w:rPr>
                  <w:szCs w:val="21"/>
                </w:rPr>
                <w:t>31</w:t>
              </w:r>
              <w:r>
                <w:rPr>
                  <w:szCs w:val="21"/>
                </w:rPr>
                <w:t>日</w:t>
              </w:r>
            </w:p>
            <w:p w:rsidR="00646A41" w:rsidRDefault="001F1761">
              <w:pPr>
                <w:rPr>
                  <w:szCs w:val="21"/>
                </w:rPr>
              </w:pPr>
              <w:r>
                <w:rPr>
                  <w:szCs w:val="21"/>
                </w:rPr>
                <w:t>编制单位</w:t>
              </w:r>
              <w:r>
                <w:rPr>
                  <w:szCs w:val="21"/>
                </w:rPr>
                <w:t>:</w:t>
              </w:r>
              <w:sdt>
                <w:sdtPr>
                  <w:rPr>
                    <w:szCs w:val="21"/>
                  </w:rPr>
                  <w:alias w:val="公司法定中文名称"/>
                  <w:tag w:val="_GBC_476f9df1cf8d4d36868d3058a4da7d15"/>
                  <w:id w:val="-2080425596"/>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sidR="007E60AA">
                    <w:rPr>
                      <w:rFonts w:hint="eastAsia"/>
                      <w:szCs w:val="21"/>
                    </w:rPr>
                    <w:t>江苏吴中实业股份有限公司</w:t>
                  </w:r>
                </w:sdtContent>
              </w:sdt>
            </w:p>
            <w:p w:rsidR="00646A41" w:rsidRDefault="001F1761">
              <w:pPr>
                <w:jc w:val="right"/>
                <w:rPr>
                  <w:szCs w:val="21"/>
                </w:rPr>
              </w:pPr>
              <w:r>
                <w:rPr>
                  <w:szCs w:val="21"/>
                </w:rPr>
                <w:t>单位</w:t>
              </w:r>
              <w:r>
                <w:rPr>
                  <w:szCs w:val="21"/>
                </w:rPr>
                <w:t>:</w:t>
              </w:r>
              <w:sdt>
                <w:sdtPr>
                  <w:rPr>
                    <w:szCs w:val="21"/>
                  </w:rPr>
                  <w:alias w:val="单位：母公司资产负债表"/>
                  <w:tag w:val="_GBC_e3e6bb2b9b89482085daf4528af32780"/>
                  <w:id w:val="-11070405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szCs w:val="21"/>
                </w:rPr>
                <w:t>币种</w:t>
              </w:r>
              <w:r>
                <w:rPr>
                  <w:szCs w:val="21"/>
                </w:rPr>
                <w:t>:</w:t>
              </w:r>
              <w:sdt>
                <w:sdtPr>
                  <w:rPr>
                    <w:szCs w:val="21"/>
                  </w:rPr>
                  <w:alias w:val="币种：母公司资产负债表"/>
                  <w:tag w:val="_GBC_31e3f7c7e30144c684d9b3387d64ec2f"/>
                  <w:id w:val="-17781716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944"/>
                <w:gridCol w:w="1133"/>
                <w:gridCol w:w="2551"/>
                <w:gridCol w:w="2410"/>
              </w:tblGrid>
              <w:tr w:rsidR="00F92C12" w:rsidTr="00F92C12">
                <w:sdt>
                  <w:sdtPr>
                    <w:tag w:val="_PLD_f723b67ceca442958b85c16ecbcde6c4"/>
                    <w:id w:val="125061972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jc w:val="center"/>
                          <w:rPr>
                            <w:b/>
                            <w:szCs w:val="21"/>
                          </w:rPr>
                        </w:pPr>
                        <w:r>
                          <w:rPr>
                            <w:b/>
                            <w:szCs w:val="21"/>
                          </w:rPr>
                          <w:t>项目</w:t>
                        </w:r>
                      </w:p>
                    </w:tc>
                  </w:sdtContent>
                </w:sdt>
                <w:sdt>
                  <w:sdtPr>
                    <w:tag w:val="_PLD_b4b39e4179664db3908076caa97ec93e"/>
                    <w:id w:val="2057585920"/>
                    <w:lock w:val="sdtLocked"/>
                  </w:sdtPr>
                  <w:sdtEndPr/>
                  <w:sdtContent>
                    <w:tc>
                      <w:tcPr>
                        <w:tcW w:w="627"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jc w:val="center"/>
                          <w:rPr>
                            <w:b/>
                            <w:szCs w:val="21"/>
                          </w:rPr>
                        </w:pPr>
                        <w:r>
                          <w:rPr>
                            <w:rFonts w:hint="eastAsia"/>
                            <w:b/>
                            <w:szCs w:val="21"/>
                          </w:rPr>
                          <w:t>附注</w:t>
                        </w:r>
                      </w:p>
                    </w:tc>
                  </w:sdtContent>
                </w:sdt>
                <w:sdt>
                  <w:sdtPr>
                    <w:tag w:val="_PLD_5c114924d291471984aab4fc4a2ab196"/>
                    <w:id w:val="1760793474"/>
                    <w:lock w:val="sdtLocked"/>
                  </w:sdtPr>
                  <w:sdtEndPr/>
                  <w:sdtContent>
                    <w:tc>
                      <w:tcPr>
                        <w:tcW w:w="1411"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jc w:val="center"/>
                          <w:rPr>
                            <w:b/>
                            <w:szCs w:val="21"/>
                          </w:rPr>
                        </w:pPr>
                        <w:r>
                          <w:rPr>
                            <w:rFonts w:hint="eastAsia"/>
                            <w:b/>
                          </w:rPr>
                          <w:t>2</w:t>
                        </w:r>
                        <w:r>
                          <w:rPr>
                            <w:b/>
                          </w:rPr>
                          <w:t>019</w:t>
                        </w:r>
                        <w:r>
                          <w:rPr>
                            <w:rFonts w:hint="eastAsia"/>
                            <w:b/>
                          </w:rPr>
                          <w:t>年</w:t>
                        </w:r>
                        <w:r>
                          <w:rPr>
                            <w:rFonts w:hint="eastAsia"/>
                            <w:b/>
                          </w:rPr>
                          <w:t>1</w:t>
                        </w:r>
                        <w:r>
                          <w:rPr>
                            <w:b/>
                          </w:rPr>
                          <w:t>2</w:t>
                        </w:r>
                        <w:r>
                          <w:rPr>
                            <w:rFonts w:hint="eastAsia"/>
                            <w:b/>
                          </w:rPr>
                          <w:t>月</w:t>
                        </w:r>
                        <w:r>
                          <w:rPr>
                            <w:b/>
                          </w:rPr>
                          <w:t>31</w:t>
                        </w:r>
                        <w:r>
                          <w:rPr>
                            <w:rFonts w:hint="eastAsia"/>
                            <w:b/>
                          </w:rPr>
                          <w:t>日</w:t>
                        </w:r>
                      </w:p>
                    </w:tc>
                  </w:sdtContent>
                </w:sdt>
                <w:sdt>
                  <w:sdtPr>
                    <w:tag w:val="_PLD_09aa0ba5dd484fa6ad7dfbe2d2221c60"/>
                    <w:id w:val="913903409"/>
                    <w:lock w:val="sdtLocked"/>
                  </w:sdtPr>
                  <w:sdtEndPr/>
                  <w:sdtContent>
                    <w:tc>
                      <w:tcPr>
                        <w:tcW w:w="1333"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jc w:val="center"/>
                          <w:rPr>
                            <w:b/>
                            <w:szCs w:val="21"/>
                          </w:rPr>
                        </w:pPr>
                        <w:r>
                          <w:rPr>
                            <w:rFonts w:hint="eastAsia"/>
                            <w:b/>
                            <w:szCs w:val="21"/>
                          </w:rPr>
                          <w:t>2018</w:t>
                        </w:r>
                        <w:r>
                          <w:rPr>
                            <w:rFonts w:hint="eastAsia"/>
                            <w:b/>
                            <w:szCs w:val="21"/>
                          </w:rPr>
                          <w:t>年</w:t>
                        </w:r>
                        <w:r>
                          <w:rPr>
                            <w:rFonts w:hint="eastAsia"/>
                            <w:b/>
                            <w:szCs w:val="21"/>
                          </w:rPr>
                          <w:t>12</w:t>
                        </w:r>
                        <w:r>
                          <w:rPr>
                            <w:rFonts w:hint="eastAsia"/>
                            <w:b/>
                            <w:szCs w:val="21"/>
                          </w:rPr>
                          <w:t>月</w:t>
                        </w:r>
                        <w:r>
                          <w:rPr>
                            <w:rFonts w:hint="eastAsia"/>
                            <w:b/>
                            <w:szCs w:val="21"/>
                          </w:rPr>
                          <w:t>31</w:t>
                        </w:r>
                        <w:r>
                          <w:rPr>
                            <w:rFonts w:hint="eastAsia"/>
                            <w:b/>
                            <w:szCs w:val="21"/>
                          </w:rPr>
                          <w:t>日</w:t>
                        </w:r>
                      </w:p>
                    </w:tc>
                  </w:sdtContent>
                </w:sdt>
              </w:tr>
              <w:tr w:rsidR="00F92C12" w:rsidTr="00F92C12">
                <w:sdt>
                  <w:sdtPr>
                    <w:tag w:val="_PLD_75b96d9020f14b08bb8885e10bb72ed3"/>
                    <w:id w:val="23343519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rPr>
                            <w:szCs w:val="21"/>
                          </w:rPr>
                        </w:pPr>
                        <w:r>
                          <w:rPr>
                            <w:rFonts w:hint="eastAsia"/>
                            <w:b/>
                            <w:bCs/>
                            <w:szCs w:val="21"/>
                          </w:rPr>
                          <w:t>流动资产：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b/>
                        <w:color w:val="FF00FF"/>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rPr>
                        <w:b/>
                        <w:color w:val="FF00FF"/>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rPr>
                        <w:b/>
                        <w:color w:val="FF00FF"/>
                        <w:szCs w:val="21"/>
                      </w:rPr>
                    </w:pPr>
                  </w:p>
                </w:tc>
              </w:tr>
              <w:tr w:rsidR="00F92C12" w:rsidTr="00F92C12">
                <w:sdt>
                  <w:sdtPr>
                    <w:tag w:val="_PLD_2a2d3b22bc414e5aa3168d03f964313b"/>
                    <w:id w:val="-10951936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货币资金</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5,850,484.00</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63,373,686.67</w:t>
                    </w:r>
                  </w:p>
                </w:tc>
              </w:tr>
              <w:tr w:rsidR="00F92C12" w:rsidTr="00F92C12">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396e14b78524efaa6a999f696519f83"/>
                      <w:id w:val="1200283620"/>
                      <w:lock w:val="sdtLocked"/>
                    </w:sdtPr>
                    <w:sdtEndPr/>
                    <w:sdtContent>
                      <w:p w:rsidR="00F92C12" w:rsidRDefault="00F92C12" w:rsidP="00F92C12">
                        <w:pPr>
                          <w:ind w:firstLineChars="100" w:firstLine="210"/>
                        </w:pPr>
                        <w:r>
                          <w:rPr>
                            <w:rFonts w:hint="eastAsia"/>
                          </w:rPr>
                          <w:t>交易性金融资产</w:t>
                        </w:r>
                      </w:p>
                    </w:sdtContent>
                  </w:sdt>
                </w:tc>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373,069.39</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e46cd4fa2cfb4ee5b496ee108e866a78"/>
                    <w:id w:val="-191630822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以公允价值计量且其变动计入当期损益的金融资产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240,598.14</w:t>
                    </w:r>
                  </w:p>
                </w:tc>
              </w:tr>
              <w:tr w:rsidR="00F92C12" w:rsidTr="00F92C12">
                <w:sdt>
                  <w:sdtPr>
                    <w:tag w:val="_PLD_de137d4e0adc4e3697b2d09190f3ab73"/>
                    <w:id w:val="-150143142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衍生金融资产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393466e4d94b44ce81a421424c7f275a"/>
                    <w:id w:val="49230075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应收票据</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ef32df805adf4616846732ca3ab55857"/>
                    <w:id w:val="75632863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应收账款</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十七</w:t>
                    </w:r>
                    <w:r>
                      <w:rPr>
                        <w:rFonts w:hint="eastAsia"/>
                        <w:szCs w:val="21"/>
                      </w:rPr>
                      <w:t>.1</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1,263,343.30</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37,910.93</w:t>
                    </w:r>
                  </w:p>
                </w:tc>
              </w:tr>
              <w:tr w:rsidR="00F92C12" w:rsidTr="00F92C12">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108c302c0c87401490d6a538c95fd1a1"/>
                      <w:id w:val="403265824"/>
                      <w:lock w:val="sdtLocked"/>
                    </w:sdtPr>
                    <w:sdtEndPr/>
                    <w:sdtContent>
                      <w:p w:rsidR="00F92C12" w:rsidRDefault="00F92C12" w:rsidP="00F92C12">
                        <w:pPr>
                          <w:ind w:firstLineChars="100" w:firstLine="210"/>
                        </w:pPr>
                        <w:r>
                          <w:rPr>
                            <w:rFonts w:hint="eastAsia"/>
                          </w:rPr>
                          <w:t>应收款项融资</w:t>
                        </w:r>
                      </w:p>
                    </w:sdtContent>
                  </w:sdt>
                </w:tc>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dd9f5a2379754663b27f59fa522781c5"/>
                    <w:id w:val="-201090724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预付款项</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712416308ec74e87af342bbe7b61f9f7"/>
                    <w:id w:val="89516646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其他应收款</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十七</w:t>
                    </w:r>
                    <w:r>
                      <w:rPr>
                        <w:rFonts w:hint="eastAsia"/>
                        <w:szCs w:val="21"/>
                      </w:rPr>
                      <w:t>.2</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1,273,997,345.42</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881,546,960.66</w:t>
                    </w:r>
                  </w:p>
                </w:tc>
              </w:tr>
              <w:tr w:rsidR="00F92C12" w:rsidTr="00F92C12">
                <w:sdt>
                  <w:sdtPr>
                    <w:tag w:val="_PLD_3417cd601cec4818871f1bae4ce8ab2a"/>
                    <w:id w:val="-70656977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rPr>
                          <w:t>其中：</w:t>
                        </w:r>
                        <w:r>
                          <w:rPr>
                            <w:rFonts w:hint="eastAsia"/>
                            <w:szCs w:val="21"/>
                          </w:rPr>
                          <w:t>应收利息</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1dd2d67c108d4d6f84148a7c9b977191"/>
                    <w:id w:val="-17650416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400" w:firstLine="840"/>
                          <w:rPr>
                            <w:szCs w:val="21"/>
                          </w:rPr>
                        </w:pPr>
                        <w:r>
                          <w:rPr>
                            <w:rFonts w:hint="eastAsia"/>
                            <w:szCs w:val="21"/>
                          </w:rPr>
                          <w:t>应收股利</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15c72fe3c0dc4747a0ad2956d0e2ff56"/>
                    <w:id w:val="54240527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存货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c61f45b512d24fd98c826adfe2607133"/>
                    <w:id w:val="197108561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持有待售资产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60f4a972facf45f681479dac2f1111c1"/>
                    <w:id w:val="-14104646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一年内到期的非流动资产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48ca2e98b68644c7b1619c966283c7a4"/>
                    <w:id w:val="-118366443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其他流动资产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954ff058e01a49fb81526e388eaae403"/>
                    <w:id w:val="-18605355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200" w:firstLine="420"/>
                          <w:rPr>
                            <w:szCs w:val="21"/>
                          </w:rPr>
                        </w:pPr>
                        <w:r>
                          <w:rPr>
                            <w:rFonts w:hint="eastAsia"/>
                            <w:szCs w:val="21"/>
                          </w:rPr>
                          <w:t>流动资产合计</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1,281,484,242.11</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945,199,156.40</w:t>
                    </w:r>
                  </w:p>
                </w:tc>
              </w:tr>
              <w:tr w:rsidR="00F92C12" w:rsidTr="00F92C12">
                <w:sdt>
                  <w:sdtPr>
                    <w:tag w:val="_PLD_df64afc7e223416b92b823e4e8fb4a3a"/>
                    <w:id w:val="-140622590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rPr>
                            <w:szCs w:val="21"/>
                          </w:rPr>
                        </w:pPr>
                        <w:r>
                          <w:rPr>
                            <w:rFonts w:hint="eastAsia"/>
                            <w:b/>
                            <w:bCs/>
                            <w:szCs w:val="21"/>
                          </w:rPr>
                          <w:t>非流动资产：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color w:val="008000"/>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r>
                      <w:t xml:space="preserve">　</w:t>
                    </w:r>
                  </w:p>
                </w:tc>
              </w:tr>
              <w:tr w:rsidR="00F92C12" w:rsidTr="00F92C12">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48d1f4ececef49b0b5eb57f96dda5740"/>
                      <w:id w:val="-560396720"/>
                      <w:lock w:val="sdtLocked"/>
                    </w:sdtPr>
                    <w:sdtEndPr/>
                    <w:sdtContent>
                      <w:p w:rsidR="00F92C12" w:rsidRDefault="00F92C12" w:rsidP="00F92C12">
                        <w:pPr>
                          <w:ind w:firstLineChars="100" w:firstLine="210"/>
                        </w:pPr>
                        <w:r>
                          <w:rPr>
                            <w:rFonts w:hint="eastAsia"/>
                          </w:rPr>
                          <w:t>债权投资</w:t>
                        </w:r>
                      </w:p>
                    </w:sdtContent>
                  </w:sdt>
                </w:tc>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f54feb33ee5e40bd9127136462866178"/>
                    <w:id w:val="-211905414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可供出售金融资产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33,957,719.96</w:t>
                    </w:r>
                  </w:p>
                </w:tc>
              </w:tr>
              <w:tr w:rsidR="00F92C12" w:rsidTr="00F92C12">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2f81a2e768044b89a75bafd1bfa7fa70"/>
                      <w:id w:val="-1608654559"/>
                      <w:lock w:val="sdtLocked"/>
                    </w:sdtPr>
                    <w:sdtEndPr/>
                    <w:sdtContent>
                      <w:p w:rsidR="00F92C12" w:rsidRDefault="00F92C12" w:rsidP="00F92C12">
                        <w:pPr>
                          <w:ind w:firstLineChars="100" w:firstLine="210"/>
                        </w:pPr>
                        <w:r>
                          <w:rPr>
                            <w:rFonts w:hint="eastAsia"/>
                          </w:rPr>
                          <w:t>其他债权投资</w:t>
                        </w:r>
                      </w:p>
                    </w:sdtContent>
                  </w:sdt>
                </w:tc>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b1405e20a19e4cdfaa2c00a5c334688a"/>
                    <w:id w:val="71293233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持有至到期投资</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c9456ec11fd14b1490b664a8bab1c706"/>
                    <w:id w:val="-176668806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长期应收款</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899c3bd39fae4eecab2782cc666699c4"/>
                    <w:id w:val="-129043575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长期股权投资</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C029EE" w:rsidP="00F92C12">
                    <w:pPr>
                      <w:rPr>
                        <w:szCs w:val="21"/>
                      </w:rPr>
                    </w:pPr>
                    <w:r>
                      <w:rPr>
                        <w:rFonts w:hint="eastAsia"/>
                        <w:szCs w:val="21"/>
                      </w:rPr>
                      <w:t>十七</w:t>
                    </w:r>
                    <w:r>
                      <w:rPr>
                        <w:rFonts w:hint="eastAsia"/>
                        <w:szCs w:val="21"/>
                      </w:rPr>
                      <w:t>.3</w:t>
                    </w: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1,216,545,857.54</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1,511,287,400.00</w:t>
                    </w:r>
                  </w:p>
                </w:tc>
              </w:tr>
              <w:tr w:rsidR="00F92C12" w:rsidTr="00F92C12">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7d415046e66b466a890bb89efca5709d"/>
                      <w:id w:val="1456596671"/>
                      <w:lock w:val="sdtLocked"/>
                    </w:sdtPr>
                    <w:sdtEndPr/>
                    <w:sdtContent>
                      <w:p w:rsidR="00F92C12" w:rsidRDefault="00F92C12" w:rsidP="00F92C12">
                        <w:pPr>
                          <w:ind w:firstLineChars="100" w:firstLine="210"/>
                        </w:pPr>
                        <w:r>
                          <w:rPr>
                            <w:rFonts w:hint="eastAsia"/>
                          </w:rPr>
                          <w:t>其他权益工具投资</w:t>
                        </w:r>
                      </w:p>
                    </w:sdtContent>
                  </w:sdt>
                </w:tc>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27,026,294.81</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b5fccc8867984b57bf71dfe293f645cf"/>
                      <w:id w:val="-1814103748"/>
                      <w:lock w:val="sdtLocked"/>
                    </w:sdtPr>
                    <w:sdtEndPr/>
                    <w:sdtContent>
                      <w:p w:rsidR="00F92C12" w:rsidRDefault="00F92C12" w:rsidP="00F92C12">
                        <w:pPr>
                          <w:ind w:firstLineChars="100" w:firstLine="210"/>
                        </w:pPr>
                        <w:r>
                          <w:rPr>
                            <w:rFonts w:hint="eastAsia"/>
                          </w:rPr>
                          <w:t>其他非流动金融资产</w:t>
                        </w:r>
                      </w:p>
                    </w:sdtContent>
                  </w:sdt>
                </w:tc>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b9a93324886f428384542f5b1fb9f42b"/>
                    <w:id w:val="-51716458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投资性房地产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228,350,935.46</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242,523,075.17</w:t>
                    </w:r>
                  </w:p>
                </w:tc>
              </w:tr>
              <w:tr w:rsidR="00F92C12" w:rsidTr="00F92C12">
                <w:sdt>
                  <w:sdtPr>
                    <w:tag w:val="_PLD_b0ecd86ac7804fbe89c1f06aa6ad3650"/>
                    <w:id w:val="188259638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固定资产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67,029,598.07</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72,755,589.17</w:t>
                    </w:r>
                  </w:p>
                </w:tc>
              </w:tr>
              <w:tr w:rsidR="00F92C12" w:rsidTr="00F92C12">
                <w:sdt>
                  <w:sdtPr>
                    <w:tag w:val="_PLD_c800871977ec4bd980307a1f4d2c4c76"/>
                    <w:id w:val="-164203491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在建工程</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478ac5c17f214712ae812a0d6398de1e"/>
                    <w:id w:val="-47976775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生产性生物资产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70cce78df6a94836ab636bf546ff9a26"/>
                    <w:id w:val="82147037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油气资产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2711909a0534ae9abd4cdb79ab0feb6"/>
                      <w:id w:val="-1534031379"/>
                      <w:lock w:val="sdtLocked"/>
                    </w:sdtPr>
                    <w:sdtEndPr/>
                    <w:sdtContent>
                      <w:p w:rsidR="00F92C12" w:rsidRDefault="00F92C12" w:rsidP="00F92C12">
                        <w:pPr>
                          <w:ind w:firstLineChars="100" w:firstLine="210"/>
                        </w:pPr>
                        <w:r>
                          <w:rPr>
                            <w:rFonts w:hint="eastAsia"/>
                          </w:rPr>
                          <w:t>使用权资产</w:t>
                        </w:r>
                      </w:p>
                    </w:sdtContent>
                  </w:sdt>
                </w:tc>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a22b1a68b152411392f45bdce00cb9f5"/>
                    <w:id w:val="-160934928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无形资产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17,206,135.33</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17,972,539.21</w:t>
                    </w:r>
                  </w:p>
                </w:tc>
              </w:tr>
              <w:tr w:rsidR="00F92C12" w:rsidTr="00F92C12">
                <w:sdt>
                  <w:sdtPr>
                    <w:tag w:val="_PLD_3afdada774c94d8d8f09873b3adfe0ca"/>
                    <w:id w:val="-144199053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开发支出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c1515ff062cd47e0abd7368705cd4e5f"/>
                    <w:id w:val="-157142460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商誉</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e06c7979eb504045a9de6cf80551e28f"/>
                    <w:id w:val="181907219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长期待摊费用</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108,000.00</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135,000.00</w:t>
                    </w:r>
                  </w:p>
                </w:tc>
              </w:tr>
              <w:tr w:rsidR="00F92C12" w:rsidTr="00F92C12">
                <w:sdt>
                  <w:sdtPr>
                    <w:tag w:val="_PLD_ced42050d97a41358aec7c92332e0b26"/>
                    <w:id w:val="140241464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递延所得税资产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29649f7fead6487685f7f530a335f38e"/>
                    <w:id w:val="197240371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其他非流动资产</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5609696f96f44c829ada367c21c56583"/>
                    <w:id w:val="23213629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200" w:firstLine="420"/>
                          <w:rPr>
                            <w:szCs w:val="21"/>
                          </w:rPr>
                        </w:pPr>
                        <w:r>
                          <w:rPr>
                            <w:rFonts w:hint="eastAsia"/>
                            <w:szCs w:val="21"/>
                          </w:rPr>
                          <w:t>非流动资产合计</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1,556,266,821.21</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1,878,631,323.51</w:t>
                    </w:r>
                  </w:p>
                </w:tc>
              </w:tr>
              <w:tr w:rsidR="00F92C12" w:rsidTr="00F92C12">
                <w:sdt>
                  <w:sdtPr>
                    <w:tag w:val="_PLD_6d49c826430d4b61bb4d5c2bd47f3a37"/>
                    <w:id w:val="-15367759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300" w:firstLine="630"/>
                          <w:rPr>
                            <w:szCs w:val="21"/>
                          </w:rPr>
                        </w:pPr>
                        <w:r>
                          <w:rPr>
                            <w:rFonts w:hint="eastAsia"/>
                            <w:szCs w:val="21"/>
                          </w:rPr>
                          <w:t>资产总计</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2,837,751,063.32</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2,823,830,479.91</w:t>
                    </w:r>
                  </w:p>
                </w:tc>
              </w:tr>
              <w:tr w:rsidR="00F92C12" w:rsidTr="00F92C12">
                <w:sdt>
                  <w:sdtPr>
                    <w:tag w:val="_PLD_097e7abf0b344d7ba64ab9a99dd2d2fa"/>
                    <w:id w:val="171554761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rPr>
                            <w:szCs w:val="21"/>
                          </w:rPr>
                        </w:pPr>
                        <w:r>
                          <w:rPr>
                            <w:rFonts w:hint="eastAsia"/>
                            <w:b/>
                            <w:bCs/>
                            <w:szCs w:val="21"/>
                          </w:rPr>
                          <w:t>流动负债：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color w:val="FF00FF"/>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r>
                      <w:t xml:space="preserve">　</w:t>
                    </w:r>
                  </w:p>
                </w:tc>
              </w:tr>
              <w:tr w:rsidR="00F92C12" w:rsidTr="00F92C12">
                <w:sdt>
                  <w:sdtPr>
                    <w:tag w:val="_PLD_f25369d6a02a4d4d926f505ded3e9571"/>
                    <w:id w:val="-170571124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短期借款</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313,455,427.12</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404,000,000.00</w:t>
                    </w:r>
                  </w:p>
                </w:tc>
              </w:tr>
              <w:tr w:rsidR="00F92C12" w:rsidTr="00F92C12">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ce7b169d869d401d8a4e9b46531a77b5"/>
                      <w:id w:val="-516614091"/>
                      <w:lock w:val="sdtLocked"/>
                    </w:sdtPr>
                    <w:sdtEndPr/>
                    <w:sdtContent>
                      <w:p w:rsidR="00F92C12" w:rsidRDefault="00F92C12" w:rsidP="00F92C12">
                        <w:pPr>
                          <w:ind w:firstLineChars="100" w:firstLine="210"/>
                        </w:pPr>
                        <w:r>
                          <w:rPr>
                            <w:rFonts w:hint="eastAsia"/>
                          </w:rPr>
                          <w:t>交易性金融负债</w:t>
                        </w:r>
                      </w:p>
                    </w:sdtContent>
                  </w:sdt>
                </w:tc>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a5bf42d86b964188bd0e5138542f34c1"/>
                    <w:id w:val="-18150911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以公允价值计量且其变动计入当期损益的金融负债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fdb08aeff5c0473db180983bf445f8c3"/>
                    <w:id w:val="210328968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衍生金融负债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5fc7538e58b94ec598bb72c938cadc08"/>
                    <w:id w:val="142353308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应付票据</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a629096442414226b3292060f7ee2433"/>
                    <w:id w:val="-201520910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应付账款</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400,452.72</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3,017,024.26</w:t>
                    </w:r>
                  </w:p>
                </w:tc>
              </w:tr>
              <w:tr w:rsidR="00F92C12" w:rsidTr="00F92C12">
                <w:sdt>
                  <w:sdtPr>
                    <w:tag w:val="_PLD_9c7b2a6b03734aeb84333dd1ad179ade"/>
                    <w:id w:val="-128040667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预收款项</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1,245,076.85</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1,401,021.59</w:t>
                    </w:r>
                  </w:p>
                </w:tc>
              </w:tr>
              <w:tr w:rsidR="00F92C12" w:rsidTr="00F92C12">
                <w:sdt>
                  <w:sdtPr>
                    <w:tag w:val="_PLD_472d8e738b714bc89cfda0d9fc6f176e"/>
                    <w:id w:val="-35960006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应付职工薪酬</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8,000,000.00</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16,000,000.00</w:t>
                    </w:r>
                  </w:p>
                </w:tc>
              </w:tr>
              <w:tr w:rsidR="00F92C12" w:rsidTr="00F92C12">
                <w:sdt>
                  <w:sdtPr>
                    <w:tag w:val="_PLD_935c922a466d49bca2588a3df657e4ff"/>
                    <w:id w:val="148512931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应交税费</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2,012,709.65</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1,393,401.61</w:t>
                    </w:r>
                  </w:p>
                </w:tc>
              </w:tr>
              <w:tr w:rsidR="00F92C12" w:rsidTr="00F92C12">
                <w:sdt>
                  <w:sdtPr>
                    <w:tag w:val="_PLD_f02f4efe981d4cc7a199248496ef0cfc"/>
                    <w:id w:val="-203241599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其他应付款</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323,518,153.00</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214,389,839.23</w:t>
                    </w:r>
                  </w:p>
                </w:tc>
              </w:tr>
              <w:tr w:rsidR="00F92C12" w:rsidTr="00F92C12">
                <w:sdt>
                  <w:sdtPr>
                    <w:tag w:val="_PLD_0161dbb22db14f948442be20a9cb7560"/>
                    <w:id w:val="213829482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rPr>
                          <w:t>其中：</w:t>
                        </w:r>
                        <w:r>
                          <w:rPr>
                            <w:rFonts w:hint="eastAsia"/>
                            <w:szCs w:val="21"/>
                          </w:rPr>
                          <w:t>应付利息</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6370D4" w:rsidP="00681140">
                    <w:pPr>
                      <w:jc w:val="right"/>
                      <w:rPr>
                        <w:szCs w:val="21"/>
                      </w:rPr>
                    </w:pPr>
                    <w:r>
                      <w:rPr>
                        <w:color w:val="000000"/>
                        <w:szCs w:val="21"/>
                      </w:rPr>
                      <w:t>715,419.22</w:t>
                    </w:r>
                  </w:p>
                </w:tc>
              </w:tr>
              <w:tr w:rsidR="00F92C12" w:rsidTr="00F92C12">
                <w:sdt>
                  <w:sdtPr>
                    <w:tag w:val="_PLD_8a53dd1ad6c9442495ce7ffefa6805ff"/>
                    <w:id w:val="-176606857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400" w:firstLine="840"/>
                          <w:rPr>
                            <w:szCs w:val="21"/>
                          </w:rPr>
                        </w:pPr>
                        <w:r>
                          <w:rPr>
                            <w:rFonts w:hint="eastAsia"/>
                            <w:szCs w:val="21"/>
                          </w:rPr>
                          <w:t>应付股利</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a677b14d5dfb4f49b913d8e108884c19"/>
                    <w:id w:val="-24503335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持有待售负债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9675d199fe0e492aaf40ec75faaad4e1"/>
                    <w:id w:val="45136960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一年内到期的非流动负债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22,032,487.67</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1,000,000.00</w:t>
                    </w:r>
                  </w:p>
                </w:tc>
              </w:tr>
              <w:tr w:rsidR="00F92C12" w:rsidTr="00F92C12">
                <w:sdt>
                  <w:sdtPr>
                    <w:tag w:val="_PLD_13a0b24f045240e2923ed4160e9fa33a"/>
                    <w:id w:val="-212852977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其他流动负债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3fd7f65c982a4798ab78c4c96bca259b"/>
                    <w:id w:val="38861837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200" w:firstLine="420"/>
                          <w:rPr>
                            <w:szCs w:val="21"/>
                          </w:rPr>
                        </w:pPr>
                        <w:r>
                          <w:rPr>
                            <w:rFonts w:hint="eastAsia"/>
                            <w:szCs w:val="21"/>
                          </w:rPr>
                          <w:t>流动负债合计</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670,664,307.01</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641,201,286.69</w:t>
                    </w:r>
                  </w:p>
                </w:tc>
              </w:tr>
              <w:tr w:rsidR="00F92C12" w:rsidTr="00F92C12">
                <w:sdt>
                  <w:sdtPr>
                    <w:tag w:val="_PLD_5a8813ff8c984fc28cd8ddc8db922fd5"/>
                    <w:id w:val="-139604146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rPr>
                            <w:szCs w:val="21"/>
                          </w:rPr>
                        </w:pPr>
                        <w:r>
                          <w:rPr>
                            <w:rFonts w:hint="eastAsia"/>
                            <w:b/>
                            <w:bCs/>
                            <w:szCs w:val="21"/>
                          </w:rPr>
                          <w:t>非流动负债：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color w:val="008000"/>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ind w:right="210"/>
                      <w:jc w:val="right"/>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 xml:space="preserve">　</w:t>
                    </w:r>
                  </w:p>
                </w:tc>
              </w:tr>
              <w:tr w:rsidR="00F92C12" w:rsidTr="00F92C12">
                <w:sdt>
                  <w:sdtPr>
                    <w:tag w:val="_PLD_2e0282c784d54804a2dfa4e9925d9afe"/>
                    <w:id w:val="22689073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长期借款</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65,095,986.30</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87,000,000.00</w:t>
                    </w:r>
                  </w:p>
                </w:tc>
              </w:tr>
              <w:tr w:rsidR="00F92C12" w:rsidTr="00F92C12">
                <w:sdt>
                  <w:sdtPr>
                    <w:tag w:val="_PLD_0ae799b0dff445c3a478e783ee4f3f9e"/>
                    <w:id w:val="-18675084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应付债券</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bb4a6077b70544e7a4e39bfdf816276d"/>
                    <w:id w:val="143300950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3ceecad9adf14214acac7ec3ed737706"/>
                    <w:id w:val="68965115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501068eac65e44ee9de601b753837ef7"/>
                    <w:id w:val="199583553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pPr>
                        <w:r>
                          <w:rPr>
                            <w:rFonts w:hint="eastAsia"/>
                          </w:rPr>
                          <w:t>租赁负债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06a145958be247a08fdc6e7f0f63b273"/>
                    <w:id w:val="64902790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长期应付款</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20963e088d2245618d3ffc26fa9883f9"/>
                    <w:id w:val="-29005297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长期应付职工薪酬</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110dc5a4f7b24db5ad8af5cfde236424"/>
                    <w:id w:val="-151298249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预计负债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307466d2bbac46bab85228947866f5cd"/>
                    <w:id w:val="-10604880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递延收益</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f51ba055bf4b48cbbc6b2d3529dff76a"/>
                    <w:id w:val="-121327463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递延所得税负债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f9c66d05b874491c8299e3ff5fdd1849"/>
                    <w:id w:val="-64157970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其他非流动负债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dff50edaca4a433a80d841b668c2b903"/>
                    <w:id w:val="-152724351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200" w:firstLine="420"/>
                          <w:rPr>
                            <w:szCs w:val="21"/>
                          </w:rPr>
                        </w:pPr>
                        <w:r>
                          <w:rPr>
                            <w:rFonts w:hint="eastAsia"/>
                            <w:szCs w:val="21"/>
                          </w:rPr>
                          <w:t>非流动负债合计</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65,095,986.30</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rPr>
                        <w:rFonts w:hint="eastAsia"/>
                        <w:szCs w:val="21"/>
                      </w:rPr>
                      <w:t>87,000,000.00</w:t>
                    </w:r>
                  </w:p>
                </w:tc>
              </w:tr>
              <w:tr w:rsidR="00F92C12" w:rsidTr="00F92C12">
                <w:sdt>
                  <w:sdtPr>
                    <w:tag w:val="_PLD_d6978d2b345644869dabfa9f7bb25d9b"/>
                    <w:id w:val="-209993266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300" w:firstLine="630"/>
                          <w:rPr>
                            <w:szCs w:val="21"/>
                          </w:rPr>
                        </w:pPr>
                        <w:r>
                          <w:rPr>
                            <w:rFonts w:hint="eastAsia"/>
                            <w:szCs w:val="21"/>
                          </w:rPr>
                          <w:t>负债合计</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735,760,293.31</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728,201,286.69</w:t>
                    </w:r>
                  </w:p>
                </w:tc>
              </w:tr>
              <w:tr w:rsidR="00F92C12" w:rsidTr="00F92C12">
                <w:sdt>
                  <w:sdtPr>
                    <w:tag w:val="_PLD_7ccfdb4b1195457b8de4211feea2cac2"/>
                    <w:id w:val="41721996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rPr>
                            <w:szCs w:val="21"/>
                          </w:rPr>
                        </w:pPr>
                        <w:r>
                          <w:rPr>
                            <w:rFonts w:hint="eastAsia"/>
                            <w:b/>
                            <w:bCs/>
                            <w:szCs w:val="21"/>
                          </w:rPr>
                          <w:t>所有者权益（或股东权益）：</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color w:val="008000"/>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r>
                      <w:t xml:space="preserve">　</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r>
                      <w:t xml:space="preserve">　</w:t>
                    </w:r>
                  </w:p>
                </w:tc>
              </w:tr>
              <w:tr w:rsidR="00F92C12" w:rsidTr="00F92C12">
                <w:sdt>
                  <w:sdtPr>
                    <w:tag w:val="_PLD_3544e3178d134ee6949062f2fc4fe109"/>
                    <w:id w:val="-95702637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实收资本（或股本）</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712,388,832.00</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721,891,958.00</w:t>
                    </w:r>
                  </w:p>
                </w:tc>
              </w:tr>
              <w:tr w:rsidR="00F92C12" w:rsidTr="00F92C12">
                <w:sdt>
                  <w:sdtPr>
                    <w:tag w:val="_PLD_1f06d5e3f1514521a81034bd8123884c"/>
                    <w:id w:val="-211643586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其他权益工具</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239fa27f5e6146e7ab45ef5a6bd5257e"/>
                    <w:id w:val="135013732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5877c2ca757d46e088f56a241ee2d167"/>
                    <w:id w:val="-92796313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68913b2bfe2646b991164f4e3e225215"/>
                    <w:id w:val="-166230490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资本公积</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1,416,278,027.81</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1,458,548,230.89</w:t>
                    </w:r>
                  </w:p>
                </w:tc>
              </w:tr>
              <w:tr w:rsidR="00F92C12" w:rsidTr="00F92C12">
                <w:sdt>
                  <w:sdtPr>
                    <w:tag w:val="_PLD_324c6408c1424a728eccacf3b0ef657d"/>
                    <w:id w:val="-47946041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减：库存股</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40,042,190.58</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3209deee7bd643ac909c51619677313b"/>
                    <w:id w:val="-6056769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其他综合收益</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-6,931,425.15</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6eaf8035733844da94bc6736f62d97ba"/>
                    <w:id w:val="132407722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专项储备</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p>
                </w:tc>
              </w:tr>
              <w:tr w:rsidR="00F92C12" w:rsidTr="00F92C12">
                <w:sdt>
                  <w:sdtPr>
                    <w:tag w:val="_PLD_4de370b85d5b4fff8dc4cd59144b8445"/>
                    <w:id w:val="-61343844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盈余公积</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118,306,693.75</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118,306,693.75</w:t>
                    </w:r>
                  </w:p>
                </w:tc>
              </w:tr>
              <w:tr w:rsidR="00F92C12" w:rsidTr="00F92C12">
                <w:sdt>
                  <w:sdtPr>
                    <w:tag w:val="_PLD_57bd5bb93fa840679abdabdef85d0712"/>
                    <w:id w:val="-63117111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100" w:firstLine="210"/>
                          <w:rPr>
                            <w:szCs w:val="21"/>
                          </w:rPr>
                        </w:pPr>
                        <w:r>
                          <w:rPr>
                            <w:rFonts w:hint="eastAsia"/>
                            <w:szCs w:val="21"/>
                          </w:rPr>
                          <w:t>未分配利润</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-98,009,167.82</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-203,117,689.42</w:t>
                    </w:r>
                  </w:p>
                </w:tc>
              </w:tr>
              <w:tr w:rsidR="00F92C12" w:rsidTr="00F92C12">
                <w:sdt>
                  <w:sdtPr>
                    <w:tag w:val="_PLD_ceb45ece49e540bfa6e86de65ae33e4b"/>
                    <w:id w:val="29341575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200" w:firstLine="420"/>
                          <w:rPr>
                            <w:szCs w:val="21"/>
                          </w:rPr>
                        </w:pPr>
                        <w:r>
                          <w:rPr>
                            <w:rFonts w:hint="eastAsia"/>
                          </w:rPr>
                          <w:t>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2,101,990,770.01</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2,095,629,193.22</w:t>
                    </w:r>
                  </w:p>
                </w:tc>
              </w:tr>
              <w:tr w:rsidR="00F92C12" w:rsidTr="00F92C12">
                <w:sdt>
                  <w:sdtPr>
                    <w:tag w:val="_PLD_f0ef69cc41f3488e9f1fd1456e8640f4"/>
                    <w:id w:val="181151152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F92C12" w:rsidRDefault="00F92C12" w:rsidP="00F92C12">
                        <w:pPr>
                          <w:ind w:firstLineChars="300" w:firstLine="630"/>
                          <w:rPr>
                            <w:szCs w:val="21"/>
                          </w:rPr>
                        </w:pPr>
                        <w:r>
                          <w:rPr>
                            <w:rFonts w:hint="eastAsia"/>
                            <w:szCs w:val="21"/>
                          </w:rPr>
                          <w:t>负债和所有者权益（或股东权益）总计</w:t>
                        </w:r>
                      </w:p>
                    </w:tc>
                  </w:sdtContent>
                </w:sdt>
                <w:tc>
                  <w:tcPr>
                    <w:tcW w:w="627" w:type="pct"/>
                    <w:tcBorders>
                      <w:top w:val="outset" w:sz="6" w:space="0" w:color="auto"/>
                      <w:left w:val="outset" w:sz="6" w:space="0" w:color="auto"/>
                      <w:bottom w:val="outset" w:sz="6" w:space="0" w:color="auto"/>
                      <w:right w:val="outset" w:sz="6" w:space="0" w:color="auto"/>
                    </w:tcBorders>
                  </w:tcPr>
                  <w:p w:rsidR="00F92C12" w:rsidRDefault="00F92C12" w:rsidP="00F92C12">
                    <w:pPr>
                      <w:rPr>
                        <w:szCs w:val="21"/>
                      </w:rPr>
                    </w:pPr>
                  </w:p>
                </w:tc>
                <w:tc>
                  <w:tcPr>
                    <w:tcW w:w="1411"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2,837,751,063.32</w:t>
                    </w:r>
                  </w:p>
                </w:tc>
                <w:tc>
                  <w:tcPr>
                    <w:tcW w:w="1333" w:type="pct"/>
                    <w:tcBorders>
                      <w:top w:val="outset" w:sz="6" w:space="0" w:color="auto"/>
                      <w:left w:val="outset" w:sz="6" w:space="0" w:color="auto"/>
                      <w:bottom w:val="outset" w:sz="6" w:space="0" w:color="auto"/>
                      <w:right w:val="outset" w:sz="6" w:space="0" w:color="auto"/>
                    </w:tcBorders>
                  </w:tcPr>
                  <w:p w:rsidR="00F92C12" w:rsidRDefault="00F92C12" w:rsidP="00F92C12">
                    <w:pPr>
                      <w:jc w:val="right"/>
                      <w:rPr>
                        <w:szCs w:val="21"/>
                      </w:rPr>
                    </w:pPr>
                    <w:r>
                      <w:t>2,823,830,479.91</w:t>
                    </w:r>
                  </w:p>
                </w:tc>
              </w:tr>
            </w:tbl>
            <w:p w:rsidR="00646A41" w:rsidRDefault="001F1761" w:rsidP="00F56F98">
              <w:pPr>
                <w:ind w:rightChars="-73" w:right="-153"/>
                <w:rPr>
                  <w:szCs w:val="21"/>
                </w:rPr>
              </w:pPr>
              <w:r>
                <w:rPr>
                  <w:szCs w:val="21"/>
                </w:rPr>
                <w:t>法定代表人</w:t>
              </w:r>
              <w:r>
                <w:rPr>
                  <w:rFonts w:hint="eastAsia"/>
                  <w:szCs w:val="21"/>
                </w:rPr>
                <w:t>：</w:t>
              </w:r>
              <w:sdt>
                <w:sdtPr>
                  <w:rPr>
                    <w:rFonts w:hint="eastAsia"/>
                    <w:szCs w:val="21"/>
                  </w:rPr>
                  <w:alias w:val="公司法定代表人"/>
                  <w:tag w:val="_GBC_a81a61c6d7bb46bfa69f34f205086804"/>
                  <w:id w:val="1099834565"/>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7E60AA">
                    <w:rPr>
                      <w:rFonts w:hint="eastAsia"/>
                      <w:szCs w:val="21"/>
                    </w:rPr>
                    <w:t>钱群英</w:t>
                  </w:r>
                </w:sdtContent>
              </w:sdt>
              <w:r w:rsidR="00047FE4">
                <w:rPr>
                  <w:rFonts w:hint="eastAsia"/>
                  <w:szCs w:val="21"/>
                </w:rPr>
                <w:t xml:space="preserve">          </w:t>
              </w:r>
              <w:r w:rsidR="00047FE4">
                <w:rPr>
                  <w:rFonts w:hint="eastAsia"/>
                  <w:szCs w:val="21"/>
                </w:rPr>
                <w:t>主管</w:t>
              </w:r>
              <w:r>
                <w:rPr>
                  <w:szCs w:val="21"/>
                </w:rPr>
                <w:t>会计工作负责人</w:t>
              </w:r>
              <w:r>
                <w:rPr>
                  <w:rFonts w:hint="eastAsia"/>
                  <w:szCs w:val="21"/>
                </w:rPr>
                <w:t>：</w:t>
              </w:r>
              <w:sdt>
                <w:sdtPr>
                  <w:rPr>
                    <w:rFonts w:hint="eastAsia"/>
                    <w:szCs w:val="21"/>
                  </w:rPr>
                  <w:alias w:val="主管会计工作负责人姓名"/>
                  <w:tag w:val="_GBC_12b89d18f9094da18899493b997b98a8"/>
                  <w:id w:val="-648592250"/>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sidR="007E60AA">
                    <w:rPr>
                      <w:rFonts w:hint="eastAsia"/>
                      <w:szCs w:val="21"/>
                    </w:rPr>
                    <w:t>孙曦</w:t>
                  </w:r>
                  <w:proofErr w:type="gramEnd"/>
                </w:sdtContent>
              </w:sdt>
              <w:r w:rsidR="00047FE4">
                <w:rPr>
                  <w:rFonts w:hint="eastAsia"/>
                  <w:szCs w:val="21"/>
                </w:rPr>
                <w:t xml:space="preserve">         </w:t>
              </w:r>
              <w:r w:rsidR="00047FE4">
                <w:rPr>
                  <w:rFonts w:hint="eastAsia"/>
                  <w:szCs w:val="21"/>
                </w:rPr>
                <w:t>会计</w:t>
              </w:r>
              <w:r>
                <w:rPr>
                  <w:szCs w:val="21"/>
                </w:rPr>
                <w:t>机构负责人</w:t>
              </w:r>
              <w:r>
                <w:rPr>
                  <w:rFonts w:hint="eastAsia"/>
                  <w:szCs w:val="21"/>
                </w:rPr>
                <w:t>：</w:t>
              </w:r>
              <w:sdt>
                <w:sdtPr>
                  <w:rPr>
                    <w:rFonts w:hint="eastAsia"/>
                    <w:szCs w:val="21"/>
                  </w:rPr>
                  <w:alias w:val="会计机构负责人姓名"/>
                  <w:tag w:val="_GBC_80397291c44b4713afb5a711c98f3ea6"/>
                  <w:id w:val="629590069"/>
                  <w:lock w:val="sdtLocked"/>
                  <w:placeholder>
                    <w:docPart w:val="GBC22222222222222222222222222222"/>
                  </w:placeholder>
                  <w:dataBinding w:prefixMappings="xmlns:clcid-mr='clcid-mr'" w:xpath="/*/clcid-mr:KuaiJiJiGouFuZeRenXingMing[not(@periodRef)]" w:storeItemID="{89EBAB94-44A0-46A2-B712-30D997D04A6D}"/>
                  <w:text/>
                </w:sdtPr>
                <w:sdtEndPr/>
                <w:sdtContent>
                  <w:proofErr w:type="gramStart"/>
                  <w:r w:rsidR="007E60AA">
                    <w:rPr>
                      <w:rFonts w:hint="eastAsia"/>
                      <w:szCs w:val="21"/>
                    </w:rPr>
                    <w:t>钟素芳</w:t>
                  </w:r>
                  <w:proofErr w:type="gramEnd"/>
                </w:sdtContent>
              </w:sdt>
            </w:p>
          </w:sdtContent>
        </w:sdt>
        <w:p w:rsidR="00646A41" w:rsidRDefault="008833F6"/>
        <w:bookmarkEnd w:id="109" w:displacedByCustomXml="next"/>
      </w:sdtContent>
    </w:sdt>
    <w:p w:rsidR="00646A41" w:rsidRDefault="00646A41">
      <w:pPr>
        <w:rPr>
          <w:color w:val="FF0000"/>
          <w:szCs w:val="21"/>
        </w:rPr>
      </w:pPr>
    </w:p>
    <w:bookmarkStart w:id="110" w:name="_Hlk24038378" w:displacedByCustomXml="next"/>
    <w:sdt>
      <w:sdtPr>
        <w:rPr>
          <w:rFonts w:ascii="宋体" w:hAnsi="宋体" w:cs="宋体" w:hint="eastAsia"/>
          <w:b w:val="0"/>
          <w:bCs w:val="0"/>
          <w:kern w:val="0"/>
          <w:szCs w:val="24"/>
        </w:rPr>
        <w:alias w:val="选项模块:需要编制合并报表"/>
        <w:tag w:val="_SEC_38812834cfb34e9393dcbecc309c8615"/>
        <w:id w:val="659661293"/>
        <w:lock w:val="sdtLocked"/>
        <w:placeholder>
          <w:docPart w:val="GBC22222222222222222222222222222"/>
        </w:placeholder>
      </w:sdtPr>
      <w:sdtEndPr>
        <w:rPr>
          <w:rFonts w:ascii="Times New Roman" w:hAnsi="Times New Roman" w:cs="Times New Roman" w:hint="default"/>
          <w:color w:val="FF0000"/>
          <w:kern w:val="2"/>
          <w:szCs w:val="21"/>
        </w:rPr>
      </w:sdtEndPr>
      <w:sdtContent>
        <w:sdt>
          <w:sdtPr>
            <w:rPr>
              <w:rFonts w:ascii="宋体" w:hAnsi="宋体" w:cs="宋体" w:hint="eastAsia"/>
              <w:b w:val="0"/>
              <w:bCs w:val="0"/>
              <w:kern w:val="0"/>
              <w:szCs w:val="24"/>
            </w:rPr>
            <w:tag w:val="_SEC_38d2275e2dcd4f8eb0870715a2a226c7"/>
            <w:id w:val="521594129"/>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3"/>
                <w:jc w:val="center"/>
              </w:pPr>
              <w:r>
                <w:rPr>
                  <w:rFonts w:hint="eastAsia"/>
                </w:rPr>
                <w:t>合并</w:t>
              </w:r>
              <w:r>
                <w:t>利润表</w:t>
              </w:r>
            </w:p>
            <w:p w:rsidR="00646A41" w:rsidRDefault="001F1761">
              <w:pPr>
                <w:jc w:val="center"/>
                <w:rPr>
                  <w:b/>
                  <w:bCs/>
                  <w:szCs w:val="21"/>
                </w:rPr>
              </w:pPr>
              <w:r>
                <w:rPr>
                  <w:szCs w:val="21"/>
                </w:rPr>
                <w:t>2019</w:t>
              </w:r>
              <w:r>
                <w:rPr>
                  <w:szCs w:val="21"/>
                </w:rPr>
                <w:t>年</w:t>
              </w:r>
              <w:r>
                <w:rPr>
                  <w:rFonts w:hint="eastAsia"/>
                  <w:szCs w:val="21"/>
                </w:rPr>
                <w:t>1</w:t>
              </w:r>
              <w:r>
                <w:rPr>
                  <w:rFonts w:hint="eastAsia"/>
                  <w:szCs w:val="21"/>
                </w:rPr>
                <w:t>—</w:t>
              </w:r>
              <w:r>
                <w:rPr>
                  <w:szCs w:val="21"/>
                </w:rPr>
                <w:t>12</w:t>
              </w:r>
              <w:r>
                <w:rPr>
                  <w:szCs w:val="21"/>
                </w:rPr>
                <w:t>月</w:t>
              </w:r>
            </w:p>
            <w:p w:rsidR="00646A41" w:rsidRDefault="001F1761">
              <w:pPr>
                <w:jc w:val="right"/>
                <w:rPr>
                  <w:szCs w:val="21"/>
                </w:rPr>
              </w:pPr>
              <w:r>
                <w:rPr>
                  <w:szCs w:val="21"/>
                </w:rPr>
                <w:t>单位</w:t>
              </w:r>
              <w:r>
                <w:rPr>
                  <w:szCs w:val="21"/>
                </w:rPr>
                <w:t>:</w:t>
              </w:r>
              <w:sdt>
                <w:sdtPr>
                  <w:rPr>
                    <w:szCs w:val="21"/>
                  </w:rPr>
                  <w:alias w:val="单位：合并利润表"/>
                  <w:tag w:val="_GBC_95830fead96c480388a2e386c3331383"/>
                  <w:id w:val="-20923829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szCs w:val="21"/>
                </w:rPr>
                <w:t>币种</w:t>
              </w:r>
              <w:r>
                <w:rPr>
                  <w:szCs w:val="21"/>
                </w:rPr>
                <w:t>:</w:t>
              </w:r>
              <w:sdt>
                <w:sdtPr>
                  <w:rPr>
                    <w:szCs w:val="21"/>
                  </w:rPr>
                  <w:alias w:val="币种：合并利润表"/>
                  <w:tag w:val="_GBC_4902a1798447427ba99922213b04b39b"/>
                  <w:id w:val="13556903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19"/>
                <w:gridCol w:w="851"/>
                <w:gridCol w:w="1985"/>
                <w:gridCol w:w="1994"/>
              </w:tblGrid>
              <w:tr w:rsidR="006E0E46" w:rsidTr="003B4389">
                <w:trPr>
                  <w:cantSplit/>
                </w:trPr>
                <w:sdt>
                  <w:sdtPr>
                    <w:tag w:val="_PLD_2e3f33fcce354b339a86add10899a6c5"/>
                    <w:id w:val="523291016"/>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leftChars="-19" w:hangingChars="19" w:hanging="40"/>
                          <w:jc w:val="center"/>
                          <w:rPr>
                            <w:b/>
                            <w:szCs w:val="21"/>
                          </w:rPr>
                        </w:pPr>
                        <w:r>
                          <w:rPr>
                            <w:b/>
                            <w:szCs w:val="21"/>
                          </w:rPr>
                          <w:t>项目</w:t>
                        </w:r>
                      </w:p>
                    </w:tc>
                  </w:sdtContent>
                </w:sdt>
                <w:sdt>
                  <w:sdtPr>
                    <w:tag w:val="_PLD_93edd7a3846d4cd58b14d043e9b33f2c"/>
                    <w:id w:val="-1135013420"/>
                    <w:lock w:val="sdtLocked"/>
                  </w:sdtPr>
                  <w:sdtEndPr/>
                  <w:sdtContent>
                    <w:tc>
                      <w:tcPr>
                        <w:tcW w:w="470"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jc w:val="center"/>
                          <w:rPr>
                            <w:b/>
                            <w:szCs w:val="21"/>
                          </w:rPr>
                        </w:pPr>
                        <w:r>
                          <w:rPr>
                            <w:rFonts w:hint="eastAsia"/>
                            <w:b/>
                            <w:szCs w:val="21"/>
                          </w:rPr>
                          <w:t>附注</w:t>
                        </w:r>
                      </w:p>
                    </w:tc>
                  </w:sdtContent>
                </w:sdt>
                <w:sdt>
                  <w:sdtPr>
                    <w:tag w:val="_PLD_49f84cca199c45e7bc0f9fea5b73078c"/>
                    <w:id w:val="1352449528"/>
                    <w:lock w:val="sdtLocked"/>
                  </w:sdtPr>
                  <w:sdtEndPr/>
                  <w:sdtContent>
                    <w:tc>
                      <w:tcPr>
                        <w:tcW w:w="1097"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jc w:val="center"/>
                          <w:rPr>
                            <w:b/>
                            <w:szCs w:val="21"/>
                          </w:rPr>
                        </w:pPr>
                        <w:r>
                          <w:rPr>
                            <w:rFonts w:hint="eastAsia"/>
                            <w:b/>
                            <w:szCs w:val="21"/>
                          </w:rPr>
                          <w:t>2019</w:t>
                        </w:r>
                        <w:r>
                          <w:rPr>
                            <w:rFonts w:hint="eastAsia"/>
                            <w:b/>
                            <w:szCs w:val="21"/>
                          </w:rPr>
                          <w:t>年度</w:t>
                        </w:r>
                      </w:p>
                    </w:tc>
                  </w:sdtContent>
                </w:sdt>
                <w:sdt>
                  <w:sdtPr>
                    <w:tag w:val="_PLD_8b5fde21bc974404b892a88906dec352"/>
                    <w:id w:val="807284516"/>
                    <w:lock w:val="sdtLocked"/>
                  </w:sdtPr>
                  <w:sdtEndPr/>
                  <w:sdtContent>
                    <w:tc>
                      <w:tcPr>
                        <w:tcW w:w="1102"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jc w:val="center"/>
                          <w:rPr>
                            <w:b/>
                            <w:szCs w:val="21"/>
                          </w:rPr>
                        </w:pPr>
                        <w:r>
                          <w:rPr>
                            <w:rFonts w:hint="eastAsia"/>
                            <w:b/>
                            <w:szCs w:val="21"/>
                          </w:rPr>
                          <w:t>2018</w:t>
                        </w:r>
                        <w:r>
                          <w:rPr>
                            <w:rFonts w:hint="eastAsia"/>
                            <w:b/>
                            <w:szCs w:val="21"/>
                          </w:rPr>
                          <w:t>年度</w:t>
                        </w:r>
                      </w:p>
                    </w:tc>
                  </w:sdtContent>
                </w:sdt>
              </w:tr>
              <w:tr w:rsidR="006E0E46" w:rsidTr="003B4389">
                <w:sdt>
                  <w:sdtPr>
                    <w:tag w:val="_PLD_6380654d35f848cfb950d682c7a7e226"/>
                    <w:id w:val="-759988431"/>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rPr>
                            <w:color w:val="000000"/>
                            <w:szCs w:val="21"/>
                          </w:rPr>
                        </w:pPr>
                        <w:r>
                          <w:rPr>
                            <w:rFonts w:hint="eastAsia"/>
                            <w:szCs w:val="21"/>
                          </w:rPr>
                          <w:t>一、营业总收入</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2,109,850,652.89</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1,701,627,607.60</w:t>
                    </w:r>
                  </w:p>
                </w:tc>
              </w:tr>
              <w:tr w:rsidR="006E0E46" w:rsidTr="003B4389">
                <w:sdt>
                  <w:sdtPr>
                    <w:tag w:val="_PLD_79008c1152f2457c85b84fdb8bd94302"/>
                    <w:id w:val="-417711924"/>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rPr>
                            <w:color w:val="000000"/>
                            <w:szCs w:val="21"/>
                          </w:rPr>
                        </w:pPr>
                        <w:r>
                          <w:rPr>
                            <w:rFonts w:hint="eastAsia"/>
                            <w:szCs w:val="21"/>
                          </w:rPr>
                          <w:t>其中：营业收入</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C029EE" w:rsidP="003B4389">
                    <w:pPr>
                      <w:rPr>
                        <w:szCs w:val="21"/>
                      </w:rPr>
                    </w:pPr>
                    <w:r>
                      <w:rPr>
                        <w:rFonts w:hint="eastAsia"/>
                        <w:szCs w:val="21"/>
                      </w:rPr>
                      <w:t>七</w:t>
                    </w:r>
                    <w:r>
                      <w:rPr>
                        <w:rFonts w:hint="eastAsia"/>
                        <w:szCs w:val="21"/>
                      </w:rPr>
                      <w:t>.59</w:t>
                    </w: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2,109,850,652.89</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1,701,627,607.60</w:t>
                    </w:r>
                  </w:p>
                </w:tc>
              </w:tr>
              <w:tr w:rsidR="006E0E46" w:rsidTr="003B4389">
                <w:sdt>
                  <w:sdtPr>
                    <w:tag w:val="_PLD_b2b5ee31e3a04fd686ce6a770a4bf7f8"/>
                    <w:id w:val="1042328395"/>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color w:val="000000"/>
                            <w:szCs w:val="21"/>
                          </w:rPr>
                        </w:pPr>
                        <w:r>
                          <w:rPr>
                            <w:rFonts w:hint="eastAsia"/>
                            <w:szCs w:val="21"/>
                          </w:rPr>
                          <w:t>利息收入</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2b4b4e07fd124105920ebc7fd41981e3"/>
                    <w:id w:val="-1226136541"/>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szCs w:val="21"/>
                          </w:rPr>
                        </w:pPr>
                        <w:r>
                          <w:rPr>
                            <w:rFonts w:hint="eastAsia"/>
                            <w:szCs w:val="21"/>
                          </w:rPr>
                          <w:t>已赚保费</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e0807caa85b74b3ba05d867a5d0c221a"/>
                    <w:id w:val="693582561"/>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szCs w:val="21"/>
                          </w:rPr>
                        </w:pPr>
                        <w:r>
                          <w:rPr>
                            <w:rFonts w:hint="eastAsia"/>
                            <w:szCs w:val="21"/>
                          </w:rPr>
                          <w:t>手续费及佣金收入</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e6f3ec17fb0b4d11b9c07106540a4ab0"/>
                    <w:id w:val="377755428"/>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rPr>
                            <w:color w:val="000000"/>
                            <w:szCs w:val="21"/>
                          </w:rPr>
                        </w:pPr>
                        <w:r>
                          <w:rPr>
                            <w:rFonts w:hint="eastAsia"/>
                            <w:szCs w:val="21"/>
                          </w:rPr>
                          <w:t>二、营业总成本</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2,169,886,611.42</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1,793,173,279.25</w:t>
                    </w:r>
                  </w:p>
                </w:tc>
              </w:tr>
              <w:tr w:rsidR="006E0E46" w:rsidTr="003B4389">
                <w:sdt>
                  <w:sdtPr>
                    <w:tag w:val="_PLD_2bdd986d7efa4149a9f572f9b2a74150"/>
                    <w:id w:val="-97711780"/>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rPr>
                            <w:color w:val="000000"/>
                            <w:szCs w:val="21"/>
                          </w:rPr>
                        </w:pPr>
                        <w:r>
                          <w:rPr>
                            <w:rFonts w:hint="eastAsia"/>
                            <w:szCs w:val="21"/>
                          </w:rPr>
                          <w:t>其中：营业成本</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C029EE" w:rsidP="003B4389">
                    <w:pPr>
                      <w:rPr>
                        <w:szCs w:val="21"/>
                      </w:rPr>
                    </w:pPr>
                    <w:r>
                      <w:rPr>
                        <w:rFonts w:hint="eastAsia"/>
                        <w:szCs w:val="21"/>
                      </w:rPr>
                      <w:t>七</w:t>
                    </w:r>
                    <w:r>
                      <w:rPr>
                        <w:rFonts w:hint="eastAsia"/>
                        <w:szCs w:val="21"/>
                      </w:rPr>
                      <w:t>.59</w:t>
                    </w: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1,485,281,441.61</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1,098,169,517.36</w:t>
                    </w:r>
                  </w:p>
                </w:tc>
              </w:tr>
              <w:tr w:rsidR="006E0E46" w:rsidTr="003B4389">
                <w:sdt>
                  <w:sdtPr>
                    <w:tag w:val="_PLD_ded1502b72c34d6098b091412f46ed9d"/>
                    <w:id w:val="1485665730"/>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szCs w:val="21"/>
                          </w:rPr>
                        </w:pPr>
                        <w:r>
                          <w:rPr>
                            <w:rFonts w:hint="eastAsia"/>
                            <w:szCs w:val="21"/>
                          </w:rPr>
                          <w:t>利息支出</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acfa1a49c93048668179af2ead80c356"/>
                    <w:id w:val="-64502348"/>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szCs w:val="21"/>
                          </w:rPr>
                        </w:pPr>
                        <w:r>
                          <w:rPr>
                            <w:rFonts w:hint="eastAsia"/>
                            <w:szCs w:val="21"/>
                          </w:rPr>
                          <w:t>手续费及佣金支出</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9c1309799af844b5b157719c070c5247"/>
                    <w:id w:val="-222301148"/>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szCs w:val="21"/>
                          </w:rPr>
                        </w:pPr>
                        <w:r>
                          <w:rPr>
                            <w:rFonts w:hint="eastAsia"/>
                            <w:szCs w:val="21"/>
                          </w:rPr>
                          <w:t>退保金</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ec699312a14243589e13d1662232ea40"/>
                    <w:id w:val="-1994863657"/>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szCs w:val="21"/>
                          </w:rPr>
                        </w:pPr>
                        <w:r>
                          <w:rPr>
                            <w:rFonts w:hint="eastAsia"/>
                            <w:szCs w:val="21"/>
                          </w:rPr>
                          <w:t>赔付支出净额</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6cb9f866e4114aaca5c32d5ffde6a025"/>
                    <w:id w:val="1673913205"/>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szCs w:val="21"/>
                          </w:rPr>
                        </w:pPr>
                        <w:r>
                          <w:rPr>
                            <w:rFonts w:hint="eastAsia"/>
                            <w:szCs w:val="21"/>
                          </w:rPr>
                          <w:t>提取保险责任准备金净额</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8150448f2b374fb5b092356dd35f581f"/>
                    <w:id w:val="1914891039"/>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szCs w:val="21"/>
                          </w:rPr>
                        </w:pPr>
                        <w:r>
                          <w:rPr>
                            <w:rFonts w:hint="eastAsia"/>
                            <w:szCs w:val="21"/>
                          </w:rPr>
                          <w:t>保单红利支出</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ba59332484d64aaa97873c9ce8cd2fb3"/>
                    <w:id w:val="1879276733"/>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szCs w:val="21"/>
                          </w:rPr>
                        </w:pPr>
                        <w:r>
                          <w:rPr>
                            <w:rFonts w:hint="eastAsia"/>
                            <w:szCs w:val="21"/>
                          </w:rPr>
                          <w:t>分保费用</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55aa701a04e74c3681ea0f45ee50b8d7"/>
                    <w:id w:val="-1118369528"/>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szCs w:val="21"/>
                          </w:rPr>
                        </w:pPr>
                        <w:r>
                          <w:rPr>
                            <w:rFonts w:hint="eastAsia"/>
                            <w:szCs w:val="21"/>
                          </w:rPr>
                          <w:t>税金及附加</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C029EE" w:rsidP="003B4389">
                    <w:pPr>
                      <w:rPr>
                        <w:szCs w:val="21"/>
                      </w:rPr>
                    </w:pPr>
                    <w:r>
                      <w:rPr>
                        <w:rFonts w:hint="eastAsia"/>
                        <w:szCs w:val="21"/>
                      </w:rPr>
                      <w:t>七</w:t>
                    </w:r>
                    <w:r>
                      <w:rPr>
                        <w:rFonts w:hint="eastAsia"/>
                        <w:szCs w:val="21"/>
                      </w:rPr>
                      <w:t>.60</w:t>
                    </w: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16,172,492.13</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19,538,364.38</w:t>
                    </w:r>
                  </w:p>
                </w:tc>
              </w:tr>
              <w:tr w:rsidR="006E0E46" w:rsidTr="003B4389">
                <w:sdt>
                  <w:sdtPr>
                    <w:tag w:val="_PLD_ce31130c4729428dbfe379dfced40dc5"/>
                    <w:id w:val="-1129771695"/>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szCs w:val="21"/>
                          </w:rPr>
                        </w:pPr>
                        <w:r>
                          <w:rPr>
                            <w:rFonts w:hint="eastAsia"/>
                            <w:szCs w:val="21"/>
                          </w:rPr>
                          <w:t>销售费用</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C029EE" w:rsidP="003B4389">
                    <w:pPr>
                      <w:rPr>
                        <w:szCs w:val="21"/>
                      </w:rPr>
                    </w:pPr>
                    <w:r>
                      <w:rPr>
                        <w:rFonts w:hint="eastAsia"/>
                        <w:szCs w:val="21"/>
                      </w:rPr>
                      <w:t>七</w:t>
                    </w:r>
                    <w:r>
                      <w:rPr>
                        <w:rFonts w:hint="eastAsia"/>
                        <w:szCs w:val="21"/>
                      </w:rPr>
                      <w:t>.61</w:t>
                    </w: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483,291,326.25</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428,462,500.67</w:t>
                    </w:r>
                  </w:p>
                </w:tc>
              </w:tr>
              <w:tr w:rsidR="006E0E46" w:rsidTr="003B4389">
                <w:sdt>
                  <w:sdtPr>
                    <w:tag w:val="_PLD_17a7b505b88c4f87bc0ba854f37b118f"/>
                    <w:id w:val="475569663"/>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szCs w:val="21"/>
                          </w:rPr>
                        </w:pPr>
                        <w:r>
                          <w:rPr>
                            <w:rFonts w:hint="eastAsia"/>
                            <w:szCs w:val="21"/>
                          </w:rPr>
                          <w:t>管理费用</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C029EE" w:rsidP="003B4389">
                    <w:pPr>
                      <w:rPr>
                        <w:szCs w:val="21"/>
                      </w:rPr>
                    </w:pPr>
                    <w:r>
                      <w:rPr>
                        <w:rFonts w:hint="eastAsia"/>
                        <w:szCs w:val="21"/>
                      </w:rPr>
                      <w:t>七</w:t>
                    </w:r>
                    <w:r>
                      <w:rPr>
                        <w:rFonts w:hint="eastAsia"/>
                        <w:szCs w:val="21"/>
                      </w:rPr>
                      <w:t>.62</w:t>
                    </w: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123,301,399.46</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163,600,636.06</w:t>
                    </w: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87af4732c764d16b9a62ce062c27abc"/>
                      <w:id w:val="-1346082907"/>
                      <w:lock w:val="sdtLocked"/>
                    </w:sdtPr>
                    <w:sdtEndPr/>
                    <w:sdtContent>
                      <w:p w:rsidR="006E0E46" w:rsidRDefault="006E0E46" w:rsidP="003B4389">
                        <w:pPr>
                          <w:ind w:firstLineChars="300" w:firstLine="630"/>
                        </w:pPr>
                        <w:r>
                          <w:rPr>
                            <w:rFonts w:hint="eastAsia"/>
                          </w:rPr>
                          <w:t>研发费用</w:t>
                        </w:r>
                      </w:p>
                    </w:sdtContent>
                  </w:sdt>
                </w:tc>
                <w:tc>
                  <w:tcPr>
                    <w:tcW w:w="470" w:type="pct"/>
                    <w:tcBorders>
                      <w:top w:val="outset" w:sz="4" w:space="0" w:color="auto"/>
                      <w:left w:val="outset" w:sz="4" w:space="0" w:color="auto"/>
                      <w:bottom w:val="outset" w:sz="4" w:space="0" w:color="auto"/>
                      <w:right w:val="outset" w:sz="4" w:space="0" w:color="auto"/>
                    </w:tcBorders>
                  </w:tcPr>
                  <w:p w:rsidR="006E0E46" w:rsidRDefault="00C029EE" w:rsidP="003B4389">
                    <w:pPr>
                      <w:rPr>
                        <w:szCs w:val="21"/>
                      </w:rPr>
                    </w:pPr>
                    <w:r>
                      <w:rPr>
                        <w:rFonts w:hint="eastAsia"/>
                        <w:szCs w:val="21"/>
                      </w:rPr>
                      <w:t>七</w:t>
                    </w:r>
                    <w:r>
                      <w:rPr>
                        <w:rFonts w:hint="eastAsia"/>
                        <w:szCs w:val="21"/>
                      </w:rPr>
                      <w:t>.63</w:t>
                    </w: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13,600,036.85</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51,028,358.87</w:t>
                    </w:r>
                  </w:p>
                </w:tc>
              </w:tr>
              <w:tr w:rsidR="006E0E46" w:rsidTr="003B4389">
                <w:sdt>
                  <w:sdtPr>
                    <w:tag w:val="_PLD_39025fd6688d468db2dff127aaf8d9b7"/>
                    <w:id w:val="1827020717"/>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szCs w:val="21"/>
                          </w:rPr>
                        </w:pPr>
                        <w:r>
                          <w:rPr>
                            <w:rFonts w:hint="eastAsia"/>
                            <w:szCs w:val="21"/>
                          </w:rPr>
                          <w:t>财务费用</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C029EE" w:rsidP="003B4389">
                    <w:pPr>
                      <w:rPr>
                        <w:szCs w:val="21"/>
                      </w:rPr>
                    </w:pPr>
                    <w:r>
                      <w:rPr>
                        <w:rFonts w:hint="eastAsia"/>
                        <w:szCs w:val="21"/>
                      </w:rPr>
                      <w:t>七</w:t>
                    </w:r>
                    <w:r>
                      <w:rPr>
                        <w:rFonts w:hint="eastAsia"/>
                        <w:szCs w:val="21"/>
                      </w:rPr>
                      <w:t>.64</w:t>
                    </w: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48,239,915.12</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32,373,901.91</w:t>
                    </w: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5783a44ff7e84d5f9faf4e4523265fa2"/>
                      <w:id w:val="2045554853"/>
                      <w:lock w:val="sdtLocked"/>
                    </w:sdtPr>
                    <w:sdtEndPr/>
                    <w:sdtContent>
                      <w:p w:rsidR="006E0E46" w:rsidRDefault="006E0E46" w:rsidP="003B4389">
                        <w:pPr>
                          <w:ind w:firstLineChars="300" w:firstLine="630"/>
                        </w:pPr>
                        <w:r>
                          <w:rPr>
                            <w:rFonts w:hint="eastAsia"/>
                          </w:rPr>
                          <w:t>其中：利息费用</w:t>
                        </w:r>
                      </w:p>
                    </w:sdtContent>
                  </w:sdt>
                </w:tc>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52,020,869.89</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39,113,692.00</w:t>
                    </w: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181356a829f44a2eb68d58db992fd5b3"/>
                      <w:id w:val="217246858"/>
                      <w:lock w:val="sdtLocked"/>
                    </w:sdtPr>
                    <w:sdtEndPr/>
                    <w:sdtContent>
                      <w:p w:rsidR="006E0E46" w:rsidRDefault="006E0E46" w:rsidP="003B4389">
                        <w:pPr>
                          <w:ind w:firstLineChars="600" w:firstLine="1260"/>
                        </w:pPr>
                        <w:r>
                          <w:rPr>
                            <w:rFonts w:hint="eastAsia"/>
                          </w:rPr>
                          <w:t>利息收入</w:t>
                        </w:r>
                      </w:p>
                    </w:sdtContent>
                  </w:sdt>
                </w:tc>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4,518,378.98</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8,199,216.27</w:t>
                    </w:r>
                  </w:p>
                </w:tc>
              </w:tr>
              <w:tr w:rsidR="006E0E46" w:rsidTr="003B4389">
                <w:sdt>
                  <w:sdtPr>
                    <w:tag w:val="_PLD_8cd7b53a4f864f25801036fcf0042187"/>
                    <w:id w:val="-869134363"/>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100" w:firstLine="210"/>
                          <w:rPr>
                            <w:szCs w:val="21"/>
                          </w:rPr>
                        </w:pPr>
                        <w:r>
                          <w:rPr>
                            <w:rFonts w:hint="eastAsia"/>
                          </w:rPr>
                          <w:t>加：</w:t>
                        </w:r>
                        <w:r>
                          <w:rPr>
                            <w:rFonts w:hint="eastAsia"/>
                            <w:szCs w:val="21"/>
                          </w:rPr>
                          <w:t>其他收益</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C029EE" w:rsidP="003B4389">
                    <w:pPr>
                      <w:rPr>
                        <w:szCs w:val="21"/>
                      </w:rPr>
                    </w:pPr>
                    <w:r>
                      <w:rPr>
                        <w:rFonts w:hint="eastAsia"/>
                        <w:szCs w:val="21"/>
                      </w:rPr>
                      <w:t>七</w:t>
                    </w:r>
                    <w:r>
                      <w:rPr>
                        <w:rFonts w:hint="eastAsia"/>
                        <w:szCs w:val="21"/>
                      </w:rPr>
                      <w:t>.65</w:t>
                    </w: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8,590,272.77</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22,898,491.89</w:t>
                    </w:r>
                  </w:p>
                </w:tc>
              </w:tr>
              <w:tr w:rsidR="006E0E46" w:rsidTr="003B4389">
                <w:sdt>
                  <w:sdtPr>
                    <w:tag w:val="_PLD_dd4d0b257ac449a1a1f9cd43ea8c6d6f"/>
                    <w:id w:val="394475864"/>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szCs w:val="21"/>
                          </w:rPr>
                        </w:pPr>
                        <w:r>
                          <w:rPr>
                            <w:rFonts w:hint="eastAsia"/>
                            <w:szCs w:val="21"/>
                          </w:rPr>
                          <w:t>投资收益（损失以“－”号填列）</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163,818,973.60</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248,351,682.08</w:t>
                    </w:r>
                  </w:p>
                </w:tc>
              </w:tr>
              <w:tr w:rsidR="006E0E46" w:rsidTr="003B4389">
                <w:sdt>
                  <w:sdtPr>
                    <w:tag w:val="_PLD_cb617292f3d24ae484f3b8b3331ef37e"/>
                    <w:id w:val="924853931"/>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szCs w:val="21"/>
                          </w:rPr>
                        </w:pPr>
                        <w:r>
                          <w:rPr>
                            <w:rFonts w:hint="eastAsia"/>
                            <w:szCs w:val="21"/>
                          </w:rPr>
                          <w:t>其中：对联营企业和合营企业的投资收益</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7de6764e1bab4ab3b3f25a31e4c7c20a"/>
                    <w:id w:val="-902446315"/>
                    <w:lock w:val="sdtLocked"/>
                  </w:sdtPr>
                  <w:sdtEndPr/>
                  <w:sdtContent>
                    <w:tc>
                      <w:tcPr>
                        <w:tcW w:w="2331"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550" w:firstLine="1155"/>
                        </w:pPr>
                        <w:r>
                          <w:rPr>
                            <w:rFonts w:hint="eastAsia"/>
                          </w:rPr>
                          <w:t>以摊</w:t>
                        </w:r>
                        <w:proofErr w:type="gramStart"/>
                        <w:r>
                          <w:rPr>
                            <w:rFonts w:hint="eastAsia"/>
                          </w:rPr>
                          <w:t>余成本</w:t>
                        </w:r>
                        <w:proofErr w:type="gramEnd"/>
                        <w:r>
                          <w:rPr>
                            <w:rFonts w:hint="eastAsia"/>
                          </w:rPr>
                          <w:t>计量的金融资产终止确认收益</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06c6fba18c924bffb49d4725b87ecb13"/>
                    <w:id w:val="1687786350"/>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szCs w:val="21"/>
                          </w:rPr>
                        </w:pPr>
                        <w:r>
                          <w:rPr>
                            <w:rFonts w:hint="eastAsia"/>
                            <w:szCs w:val="21"/>
                          </w:rPr>
                          <w:t>汇兑收益（损失以“－”号填列）</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520128fec714da98227f31d25ce7796"/>
                      <w:id w:val="852455853"/>
                      <w:lock w:val="sdtLocked"/>
                    </w:sdtPr>
                    <w:sdtEndPr>
                      <w:rPr>
                        <w:rFonts w:hint="default"/>
                      </w:rPr>
                    </w:sdtEndPr>
                    <w:sdtContent>
                      <w:p w:rsidR="006E0E46" w:rsidRDefault="006E0E46" w:rsidP="003B4389">
                        <w:pPr>
                          <w:ind w:firstLineChars="300" w:firstLine="630"/>
                        </w:pPr>
                        <w:r>
                          <w:rPr>
                            <w:rFonts w:hint="eastAsia"/>
                          </w:rPr>
                          <w:t>净敞口套期收益（损失以“</w:t>
                        </w:r>
                        <w:r>
                          <w:t>-”</w:t>
                        </w:r>
                        <w:r>
                          <w:t>号填列）</w:t>
                        </w:r>
                      </w:p>
                    </w:sdtContent>
                  </w:sdt>
                </w:tc>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9cf113d3dfde4191bb9677475e364e2c"/>
                    <w:id w:val="1373198280"/>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color w:val="000000"/>
                            <w:szCs w:val="21"/>
                          </w:rPr>
                        </w:pPr>
                        <w:r>
                          <w:rPr>
                            <w:rFonts w:hint="eastAsia"/>
                            <w:szCs w:val="21"/>
                          </w:rPr>
                          <w:t>公允价值变动收益（损失以“－”号填列）</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C029EE" w:rsidP="003B4389">
                    <w:pPr>
                      <w:rPr>
                        <w:szCs w:val="21"/>
                      </w:rPr>
                    </w:pPr>
                    <w:r>
                      <w:rPr>
                        <w:rFonts w:hint="eastAsia"/>
                        <w:szCs w:val="21"/>
                      </w:rPr>
                      <w:t>七</w:t>
                    </w:r>
                    <w:r>
                      <w:rPr>
                        <w:rFonts w:hint="eastAsia"/>
                        <w:szCs w:val="21"/>
                      </w:rPr>
                      <w:t>.68</w:t>
                    </w: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279,923.30</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-100,176.99</w:t>
                    </w: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5729b4f71874df0b1658e78402fbd3a"/>
                      <w:id w:val="-500972292"/>
                      <w:lock w:val="sdtLocked"/>
                    </w:sdtPr>
                    <w:sdtEndPr/>
                    <w:sdtContent>
                      <w:p w:rsidR="006E0E46" w:rsidRDefault="006E0E46" w:rsidP="003B4389">
                        <w:pPr>
                          <w:ind w:firstLineChars="300" w:firstLine="630"/>
                        </w:pPr>
                        <w:r>
                          <w:rPr>
                            <w:rFonts w:hint="eastAsia"/>
                          </w:rPr>
                          <w:t>信用减值损失（损失以“</w:t>
                        </w:r>
                        <w:r>
                          <w:t>-”</w:t>
                        </w:r>
                        <w:r>
                          <w:t>号填列）</w:t>
                        </w:r>
                      </w:p>
                    </w:sdtContent>
                  </w:sdt>
                </w:tc>
                <w:tc>
                  <w:tcPr>
                    <w:tcW w:w="470" w:type="pct"/>
                    <w:tcBorders>
                      <w:top w:val="outset" w:sz="4" w:space="0" w:color="auto"/>
                      <w:left w:val="outset" w:sz="4" w:space="0" w:color="auto"/>
                      <w:bottom w:val="outset" w:sz="4" w:space="0" w:color="auto"/>
                      <w:right w:val="outset" w:sz="4" w:space="0" w:color="auto"/>
                    </w:tcBorders>
                  </w:tcPr>
                  <w:p w:rsidR="006E0E46" w:rsidRDefault="00C029EE" w:rsidP="003B4389">
                    <w:pPr>
                      <w:rPr>
                        <w:szCs w:val="21"/>
                      </w:rPr>
                    </w:pPr>
                    <w:r>
                      <w:rPr>
                        <w:rFonts w:hint="eastAsia"/>
                        <w:szCs w:val="21"/>
                      </w:rPr>
                      <w:t>七</w:t>
                    </w:r>
                    <w:r>
                      <w:rPr>
                        <w:rFonts w:hint="eastAsia"/>
                        <w:szCs w:val="21"/>
                      </w:rPr>
                      <w:t>.69</w:t>
                    </w: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-10,359,255.93</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0.00</w:t>
                    </w:r>
                  </w:p>
                </w:tc>
              </w:tr>
              <w:tr w:rsidR="006E0E46" w:rsidTr="003B4389">
                <w:sdt>
                  <w:sdtPr>
                    <w:tag w:val="_PLD_44560210ee614ffca1cd838fcb26e64f"/>
                    <w:id w:val="1475015495"/>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szCs w:val="21"/>
                          </w:rPr>
                        </w:pPr>
                        <w:r>
                          <w:rPr>
                            <w:rFonts w:hint="eastAsia"/>
                            <w:szCs w:val="21"/>
                          </w:rPr>
                          <w:t>资产减值损失</w:t>
                        </w:r>
                        <w:r>
                          <w:rPr>
                            <w:rFonts w:hint="eastAsia"/>
                          </w:rPr>
                          <w:t>（损失以“</w:t>
                        </w:r>
                        <w:r>
                          <w:t>-”</w:t>
                        </w:r>
                        <w:r>
                          <w:t>号填列）</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C029EE" w:rsidP="003B4389">
                    <w:pPr>
                      <w:rPr>
                        <w:szCs w:val="21"/>
                      </w:rPr>
                    </w:pPr>
                    <w:r>
                      <w:rPr>
                        <w:rFonts w:hint="eastAsia"/>
                        <w:szCs w:val="21"/>
                      </w:rPr>
                      <w:t>七</w:t>
                    </w:r>
                    <w:r>
                      <w:rPr>
                        <w:rFonts w:hint="eastAsia"/>
                        <w:szCs w:val="21"/>
                      </w:rPr>
                      <w:t>.70</w:t>
                    </w: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-4,534,745.58</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-369,982,351.76</w:t>
                    </w:r>
                  </w:p>
                </w:tc>
              </w:tr>
              <w:tr w:rsidR="006E0E46" w:rsidTr="003B4389">
                <w:sdt>
                  <w:sdtPr>
                    <w:rPr>
                      <w:rFonts w:hint="eastAsia"/>
                    </w:rPr>
                    <w:tag w:val="_PLD_db82d580df4545299b03340ea44f0a61"/>
                    <w:id w:val="1635531467"/>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pPr>
                        <w:r>
                          <w:rPr>
                            <w:rFonts w:hint="eastAsia"/>
                          </w:rPr>
                          <w:t>资产处置收益（损失以“－”号填列）</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C029EE" w:rsidP="003B4389">
                    <w:pPr>
                      <w:rPr>
                        <w:szCs w:val="21"/>
                      </w:rPr>
                    </w:pPr>
                    <w:r>
                      <w:rPr>
                        <w:rFonts w:hint="eastAsia"/>
                        <w:szCs w:val="21"/>
                      </w:rPr>
                      <w:t>七</w:t>
                    </w:r>
                    <w:r>
                      <w:rPr>
                        <w:rFonts w:hint="eastAsia"/>
                        <w:szCs w:val="21"/>
                      </w:rPr>
                      <w:t>.71</w:t>
                    </w: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-73,988.36</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-62,695.35</w:t>
                    </w:r>
                  </w:p>
                </w:tc>
              </w:tr>
              <w:tr w:rsidR="006E0E46" w:rsidTr="003B4389">
                <w:sdt>
                  <w:sdtPr>
                    <w:tag w:val="_PLD_58efa9e2f2584a45bb21e4160a756a9a"/>
                    <w:id w:val="-881777955"/>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rPr>
                            <w:color w:val="000000"/>
                            <w:szCs w:val="21"/>
                          </w:rPr>
                        </w:pPr>
                        <w:r>
                          <w:rPr>
                            <w:rFonts w:hint="eastAsia"/>
                            <w:szCs w:val="21"/>
                          </w:rPr>
                          <w:t>三、营业利润（亏损以“－”号填列）</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97,685,221.27</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-190,440,721.78</w:t>
                    </w:r>
                  </w:p>
                </w:tc>
              </w:tr>
              <w:tr w:rsidR="006E0E46" w:rsidTr="003B4389">
                <w:sdt>
                  <w:sdtPr>
                    <w:tag w:val="_PLD_13abf7e9472541358784576e4b39b209"/>
                    <w:id w:val="-955716330"/>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100" w:firstLine="210"/>
                          <w:rPr>
                            <w:szCs w:val="21"/>
                          </w:rPr>
                        </w:pPr>
                        <w:r>
                          <w:rPr>
                            <w:rFonts w:hint="eastAsia"/>
                            <w:szCs w:val="21"/>
                          </w:rPr>
                          <w:t>加：营业外收入</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C029EE" w:rsidP="003B4389">
                    <w:pPr>
                      <w:rPr>
                        <w:szCs w:val="21"/>
                      </w:rPr>
                    </w:pPr>
                    <w:r>
                      <w:rPr>
                        <w:rFonts w:hint="eastAsia"/>
                        <w:szCs w:val="21"/>
                      </w:rPr>
                      <w:t>七</w:t>
                    </w:r>
                    <w:r>
                      <w:rPr>
                        <w:rFonts w:hint="eastAsia"/>
                        <w:szCs w:val="21"/>
                      </w:rPr>
                      <w:t>.72</w:t>
                    </w: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27,156,346.06</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14,662,859.53</w:t>
                    </w:r>
                  </w:p>
                </w:tc>
              </w:tr>
              <w:tr w:rsidR="006E0E46" w:rsidTr="003B4389">
                <w:sdt>
                  <w:sdtPr>
                    <w:tag w:val="_PLD_30f16771bc2748abb5464842a6f86784"/>
                    <w:id w:val="-982930277"/>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100" w:firstLine="210"/>
                          <w:rPr>
                            <w:szCs w:val="21"/>
                          </w:rPr>
                        </w:pPr>
                        <w:r>
                          <w:rPr>
                            <w:rFonts w:hint="eastAsia"/>
                            <w:szCs w:val="21"/>
                          </w:rPr>
                          <w:t>减：营业外支出</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C029EE" w:rsidP="003B4389">
                    <w:pPr>
                      <w:rPr>
                        <w:szCs w:val="21"/>
                      </w:rPr>
                    </w:pPr>
                    <w:r>
                      <w:rPr>
                        <w:rFonts w:hint="eastAsia"/>
                        <w:szCs w:val="21"/>
                      </w:rPr>
                      <w:t>七</w:t>
                    </w:r>
                    <w:r>
                      <w:rPr>
                        <w:rFonts w:hint="eastAsia"/>
                        <w:szCs w:val="21"/>
                      </w:rPr>
                      <w:t>.73</w:t>
                    </w: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47,555,184.53</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47,164,529.72</w:t>
                    </w:r>
                  </w:p>
                </w:tc>
              </w:tr>
              <w:tr w:rsidR="006E0E46" w:rsidTr="003B4389">
                <w:sdt>
                  <w:sdtPr>
                    <w:tag w:val="_PLD_89fa70992bac48dda5e83847596b19d6"/>
                    <w:id w:val="256188309"/>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rPr>
                            <w:color w:val="000000"/>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77,286,382.80</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-222,942,391.97</w:t>
                    </w:r>
                  </w:p>
                </w:tc>
              </w:tr>
              <w:tr w:rsidR="006E0E46" w:rsidTr="003B4389">
                <w:sdt>
                  <w:sdtPr>
                    <w:tag w:val="_PLD_5842e863bf634368965bd15f33e3ae38"/>
                    <w:id w:val="-671488476"/>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100" w:firstLine="210"/>
                          <w:rPr>
                            <w:color w:val="000000"/>
                            <w:szCs w:val="21"/>
                          </w:rPr>
                        </w:pPr>
                        <w:r>
                          <w:rPr>
                            <w:rFonts w:hint="eastAsia"/>
                            <w:szCs w:val="21"/>
                          </w:rPr>
                          <w:t>减：所得税费用</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C029EE" w:rsidP="003B4389">
                    <w:pPr>
                      <w:rPr>
                        <w:szCs w:val="21"/>
                      </w:rPr>
                    </w:pPr>
                    <w:r>
                      <w:rPr>
                        <w:rFonts w:hint="eastAsia"/>
                        <w:szCs w:val="21"/>
                      </w:rPr>
                      <w:t>七</w:t>
                    </w:r>
                    <w:r>
                      <w:rPr>
                        <w:rFonts w:hint="eastAsia"/>
                        <w:szCs w:val="21"/>
                      </w:rPr>
                      <w:t>.74</w:t>
                    </w: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15,524,439.80</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59,384,682.07</w:t>
                    </w:r>
                  </w:p>
                </w:tc>
              </w:tr>
              <w:tr w:rsidR="006E0E46" w:rsidTr="003B4389">
                <w:sdt>
                  <w:sdtPr>
                    <w:tag w:val="_PLD_37bb5e90013347b59c739cd0098f77d5"/>
                    <w:id w:val="1593812510"/>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rPr>
                            <w:color w:val="000000"/>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61,761,943.00</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-282,327,074.04</w:t>
                    </w:r>
                  </w:p>
                </w:tc>
              </w:tr>
              <w:tr w:rsidR="006E0E46" w:rsidTr="003B4389">
                <w:sdt>
                  <w:sdtPr>
                    <w:tag w:val="_PLD_9445f61075384ccaafee7a9aff738d9c"/>
                    <w:id w:val="897862192"/>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6E0E46" w:rsidRDefault="006E0E46" w:rsidP="003B4389">
                        <w:pPr>
                          <w:rPr>
                            <w:szCs w:val="21"/>
                          </w:rPr>
                        </w:pPr>
                        <w:r>
                          <w:rPr>
                            <w:rFonts w:hint="eastAsia"/>
                            <w:szCs w:val="21"/>
                          </w:rPr>
                          <w:t>（一）</w:t>
                        </w:r>
                        <w:r>
                          <w:t>按经营持续性分类</w:t>
                        </w:r>
                      </w:p>
                    </w:tc>
                  </w:sdtContent>
                </w:sdt>
              </w:tr>
              <w:tr w:rsidR="006E0E46" w:rsidTr="003B4389">
                <w:sdt>
                  <w:sdtPr>
                    <w:rPr>
                      <w:rFonts w:hint="eastAsia"/>
                    </w:rPr>
                    <w:tag w:val="_PLD_1f62d6e525ac4c78b10d50cab69e4427"/>
                    <w:id w:val="1493377628"/>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200" w:firstLine="420"/>
                        </w:pPr>
                        <w:r>
                          <w:t>1.</w:t>
                        </w:r>
                        <w:r>
                          <w:t>持续经营净利润（净亏损以</w:t>
                        </w:r>
                        <w:r>
                          <w:t>“</w:t>
                        </w:r>
                        <w:r>
                          <w:t>－</w:t>
                        </w:r>
                        <w:r>
                          <w:t>”</w:t>
                        </w:r>
                        <w:r>
                          <w:t>号填列）</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61,761,943.00</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-282,327,074.04</w:t>
                    </w:r>
                  </w:p>
                </w:tc>
              </w:tr>
              <w:tr w:rsidR="006E0E46" w:rsidTr="003B4389">
                <w:sdt>
                  <w:sdtPr>
                    <w:rPr>
                      <w:rFonts w:hint="eastAsia"/>
                    </w:rPr>
                    <w:tag w:val="_PLD_3ecbd4e5679f46edb5746af7622b21b6"/>
                    <w:id w:val="1940250546"/>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200" w:firstLine="420"/>
                        </w:pPr>
                        <w:r>
                          <w:t>2.</w:t>
                        </w:r>
                        <w:r>
                          <w:t>终止经营净利润（净亏损以</w:t>
                        </w:r>
                        <w:r>
                          <w:t>“</w:t>
                        </w:r>
                        <w:r>
                          <w:t>－</w:t>
                        </w:r>
                        <w:r>
                          <w:t>”</w:t>
                        </w:r>
                        <w:r>
                          <w:t>号填列）</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5703d86636cb476dab82350c9f6475fc"/>
                    <w:id w:val="149411664"/>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6E0E46" w:rsidRDefault="006E0E46" w:rsidP="003B4389">
                        <w:pPr>
                          <w:rPr>
                            <w:szCs w:val="21"/>
                          </w:rPr>
                        </w:pPr>
                        <w:r>
                          <w:rPr>
                            <w:rFonts w:hint="eastAsia"/>
                            <w:szCs w:val="21"/>
                          </w:rPr>
                          <w:t>（二）</w:t>
                        </w:r>
                        <w:r>
                          <w:t>按所有权归属分类</w:t>
                        </w:r>
                      </w:p>
                    </w:tc>
                  </w:sdtContent>
                </w:sdt>
              </w:tr>
              <w:tr w:rsidR="006E0E46" w:rsidTr="003B4389">
                <w:sdt>
                  <w:sdtPr>
                    <w:tag w:val="_PLD_19befe54bea74d81b274f1de7b1e879c"/>
                    <w:id w:val="-2069867513"/>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200" w:firstLine="420"/>
                          <w:rPr>
                            <w:szCs w:val="21"/>
                          </w:rPr>
                        </w:pPr>
                        <w:r>
                          <w:t>1.</w:t>
                        </w:r>
                        <w:r>
                          <w:rPr>
                            <w:rFonts w:hint="eastAsia"/>
                            <w:szCs w:val="21"/>
                          </w:rPr>
                          <w:t>归属于母</w:t>
                        </w:r>
                        <w:r>
                          <w:rPr>
                            <w:rFonts w:hint="eastAsia"/>
                          </w:rPr>
                          <w:t>公司</w:t>
                        </w:r>
                        <w:r>
                          <w:rPr>
                            <w:rFonts w:hint="eastAsia"/>
                            <w:szCs w:val="21"/>
                          </w:rPr>
                          <w:t>股东的净利润（净亏损以“</w:t>
                        </w:r>
                        <w:r>
                          <w:rPr>
                            <w:szCs w:val="21"/>
                          </w:rPr>
                          <w:t>-”</w:t>
                        </w:r>
                        <w:r>
                          <w:rPr>
                            <w:szCs w:val="21"/>
                          </w:rPr>
                          <w:t>号填列）</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64,533,748.49</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-285,568,326.57</w:t>
                    </w:r>
                  </w:p>
                </w:tc>
              </w:tr>
              <w:tr w:rsidR="006E0E46" w:rsidTr="003B4389">
                <w:sdt>
                  <w:sdtPr>
                    <w:tag w:val="_PLD_ff126035711b4c5abd41d75affabef51"/>
                    <w:id w:val="-640803311"/>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200" w:firstLine="420"/>
                          <w:rPr>
                            <w:szCs w:val="21"/>
                          </w:rPr>
                        </w:pPr>
                        <w:r>
                          <w:t>2.</w:t>
                        </w:r>
                        <w:r>
                          <w:rPr>
                            <w:rFonts w:hint="eastAsia"/>
                            <w:szCs w:val="21"/>
                          </w:rPr>
                          <w:t>少数股东损益（净亏损以“</w:t>
                        </w:r>
                        <w:r>
                          <w:rPr>
                            <w:szCs w:val="21"/>
                          </w:rPr>
                          <w:t>-”</w:t>
                        </w:r>
                        <w:r>
                          <w:rPr>
                            <w:szCs w:val="21"/>
                          </w:rPr>
                          <w:t>号填列）</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-2,771,805.49</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3,241,252.53</w:t>
                    </w:r>
                  </w:p>
                </w:tc>
              </w:tr>
              <w:tr w:rsidR="006E0E46" w:rsidTr="003B4389">
                <w:sdt>
                  <w:sdtPr>
                    <w:tag w:val="_PLD_9a13bc6fa8a4437cbc2fe6d7f95e57ad"/>
                    <w:id w:val="-1392343488"/>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rPr>
                            <w:szCs w:val="21"/>
                          </w:rPr>
                        </w:pPr>
                        <w:r>
                          <w:rPr>
                            <w:rFonts w:hint="eastAsia"/>
                            <w:szCs w:val="21"/>
                          </w:rPr>
                          <w:t>六、其他综合收益的税后净额</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-6,722,739.14</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-209,217,662.09</w:t>
                    </w:r>
                  </w:p>
                </w:tc>
              </w:tr>
              <w:tr w:rsidR="006E0E46" w:rsidTr="003B4389">
                <w:sdt>
                  <w:sdtPr>
                    <w:tag w:val="_PLD_4f2f5c8a639d471fa8ec35cb21cfadb4"/>
                    <w:id w:val="-1815706325"/>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100" w:firstLine="210"/>
                          <w:rPr>
                            <w:szCs w:val="21"/>
                          </w:rPr>
                        </w:pPr>
                        <w:r>
                          <w:rPr>
                            <w:rFonts w:hint="eastAsia"/>
                            <w:szCs w:val="21"/>
                          </w:rPr>
                          <w:t>（一）归属母公司所有者的其他综合收益的税后净额</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-6,722,739.14</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-209,217,662.09</w:t>
                    </w:r>
                  </w:p>
                </w:tc>
              </w:tr>
              <w:tr w:rsidR="006E0E46" w:rsidTr="003B4389">
                <w:sdt>
                  <w:sdtPr>
                    <w:tag w:val="_PLD_36b7d483d93a4a54b7ab8c3263c798ed"/>
                    <w:id w:val="262353655"/>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200" w:firstLine="420"/>
                          <w:rPr>
                            <w:szCs w:val="21"/>
                          </w:rPr>
                        </w:pPr>
                        <w:r>
                          <w:rPr>
                            <w:szCs w:val="21"/>
                          </w:rPr>
                          <w:t>1</w:t>
                        </w:r>
                        <w:r>
                          <w:rPr>
                            <w:rFonts w:hint="eastAsia"/>
                            <w:szCs w:val="21"/>
                          </w:rPr>
                          <w:t>．不能重分类进损益的其他综合收益</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-6,722,739.14</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0.00</w:t>
                    </w:r>
                  </w:p>
                </w:tc>
              </w:tr>
              <w:tr w:rsidR="006E0E46" w:rsidTr="003B4389">
                <w:sdt>
                  <w:sdtPr>
                    <w:tag w:val="_PLD_135a1ea789084db6ab270a67392ce36a"/>
                    <w:id w:val="-2138552609"/>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100" w:firstLine="210"/>
                          <w:rPr>
                            <w:szCs w:val="21"/>
                          </w:rPr>
                        </w:pPr>
                        <w:r>
                          <w:rPr>
                            <w:rFonts w:hint="eastAsia"/>
                          </w:rPr>
                          <w:t>（</w:t>
                        </w:r>
                        <w:r>
                          <w:rPr>
                            <w:rFonts w:hint="eastAsia"/>
                          </w:rPr>
                          <w:t>1</w:t>
                        </w:r>
                        <w:r>
                          <w:rPr>
                            <w:rFonts w:hint="eastAsia"/>
                          </w:rPr>
                          <w:t>）</w:t>
                        </w:r>
                        <w:r>
                          <w:rPr>
                            <w:szCs w:val="21"/>
                          </w:rPr>
                          <w:t>重新计量设定受益计划变动额</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ac017c2ac9f646e4a1cdf7a7204c480c"/>
                    <w:id w:val="1030456011"/>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100" w:firstLine="210"/>
                          <w:rPr>
                            <w:szCs w:val="21"/>
                          </w:rPr>
                        </w:pPr>
                        <w:r>
                          <w:rPr>
                            <w:rFonts w:hint="eastAsia"/>
                          </w:rPr>
                          <w:t>（</w:t>
                        </w:r>
                        <w:r>
                          <w:rPr>
                            <w:rFonts w:hint="eastAsia"/>
                          </w:rPr>
                          <w:t>2</w:t>
                        </w:r>
                        <w:r>
                          <w:rPr>
                            <w:rFonts w:hint="eastAsia"/>
                          </w:rPr>
                          <w:t>）</w:t>
                        </w:r>
                        <w:r>
                          <w:t>权益法下不能转损益的其他综合收益</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tag w:val="_PLD_e4a31bfd680046b99a1b3d34eb9576f4"/>
                      <w:id w:val="-239338707"/>
                      <w:lock w:val="sdtLocked"/>
                    </w:sdtPr>
                    <w:sdtEndPr/>
                    <w:sdtContent>
                      <w:p w:rsidR="006E0E46" w:rsidRDefault="006E0E46" w:rsidP="003B4389">
                        <w:pPr>
                          <w:ind w:firstLineChars="100" w:firstLine="210"/>
                        </w:pPr>
                        <w:r>
                          <w:rPr>
                            <w:rFonts w:hint="eastAsia"/>
                          </w:rPr>
                          <w:t>（</w:t>
                        </w:r>
                        <w:r>
                          <w:rPr>
                            <w:rFonts w:hint="eastAsia"/>
                          </w:rPr>
                          <w:t>3</w:t>
                        </w:r>
                        <w:r>
                          <w:rPr>
                            <w:rFonts w:hint="eastAsia"/>
                          </w:rPr>
                          <w:t>）</w:t>
                        </w:r>
                        <w:r>
                          <w:t>其他权益工具投资公允价值变动</w:t>
                        </w:r>
                      </w:p>
                    </w:sdtContent>
                  </w:sdt>
                </w:tc>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-6,722,739.14</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0.00</w:t>
                    </w: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tag w:val="_PLD_c48ff6a604db4d18a1d1dc7c0a221692"/>
                      <w:id w:val="1845818714"/>
                      <w:lock w:val="sdtLocked"/>
                    </w:sdtPr>
                    <w:sdtEndPr/>
                    <w:sdtContent>
                      <w:p w:rsidR="006E0E46" w:rsidRDefault="006E0E46" w:rsidP="003B4389">
                        <w:pPr>
                          <w:ind w:firstLineChars="100" w:firstLine="210"/>
                        </w:pPr>
                        <w:r>
                          <w:rPr>
                            <w:rFonts w:hint="eastAsia"/>
                          </w:rPr>
                          <w:t>（</w:t>
                        </w:r>
                        <w:r>
                          <w:rPr>
                            <w:rFonts w:hint="eastAsia"/>
                          </w:rPr>
                          <w:t>4</w:t>
                        </w:r>
                        <w:r>
                          <w:rPr>
                            <w:rFonts w:hint="eastAsia"/>
                          </w:rPr>
                          <w:t>）</w:t>
                        </w:r>
                        <w:r>
                          <w:t>企业自身信用风险公允价值变动</w:t>
                        </w:r>
                      </w:p>
                    </w:sdtContent>
                  </w:sdt>
                </w:tc>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abe4aeb39ba149bd8b72f60b4c8a1d22"/>
                    <w:id w:val="-280191635"/>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200" w:firstLine="420"/>
                          <w:rPr>
                            <w:szCs w:val="21"/>
                          </w:rPr>
                        </w:pPr>
                        <w:r>
                          <w:rPr>
                            <w:szCs w:val="21"/>
                          </w:rPr>
                          <w:t>2</w:t>
                        </w:r>
                        <w:r>
                          <w:rPr>
                            <w:rFonts w:hint="eastAsia"/>
                            <w:szCs w:val="21"/>
                          </w:rPr>
                          <w:t>．将重分类进损益的其他综合收益</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  </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-209,217,662.09</w:t>
                    </w:r>
                  </w:p>
                </w:tc>
              </w:tr>
              <w:tr w:rsidR="006E0E46" w:rsidTr="003B4389">
                <w:sdt>
                  <w:sdtPr>
                    <w:tag w:val="_PLD_b3cee83b27dc4e60b3f7b7333c0c55d9"/>
                    <w:id w:val="-1205252222"/>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100" w:firstLine="210"/>
                          <w:rPr>
                            <w:szCs w:val="21"/>
                          </w:rPr>
                        </w:pPr>
                        <w:r>
                          <w:rPr>
                            <w:rFonts w:hint="eastAsia"/>
                          </w:rPr>
                          <w:t>（</w:t>
                        </w:r>
                        <w:r>
                          <w:rPr>
                            <w:rFonts w:hint="eastAsia"/>
                          </w:rPr>
                          <w:t>1</w:t>
                        </w:r>
                        <w:r>
                          <w:rPr>
                            <w:rFonts w:hint="eastAsia"/>
                          </w:rPr>
                          <w:t>）</w:t>
                        </w:r>
                        <w:r>
                          <w:t>权益法下可转损益的其他综合收益</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tag w:val="_PLD_0964bdc875cb41acbcc556550f4e03d4"/>
                      <w:id w:val="1913274150"/>
                      <w:lock w:val="sdtLocked"/>
                    </w:sdtPr>
                    <w:sdtEndPr/>
                    <w:sdtContent>
                      <w:p w:rsidR="006E0E46" w:rsidRDefault="006E0E46" w:rsidP="003B4389">
                        <w:pPr>
                          <w:ind w:firstLineChars="100" w:firstLine="210"/>
                        </w:pPr>
                        <w:r>
                          <w:rPr>
                            <w:rFonts w:hint="eastAsia"/>
                          </w:rPr>
                          <w:t>（</w:t>
                        </w:r>
                        <w:r>
                          <w:rPr>
                            <w:rFonts w:hint="eastAsia"/>
                          </w:rPr>
                          <w:t>2</w:t>
                        </w:r>
                        <w:r>
                          <w:rPr>
                            <w:rFonts w:hint="eastAsia"/>
                          </w:rPr>
                          <w:t>）</w:t>
                        </w:r>
                        <w:r>
                          <w:t>其他债权投资公允价值变动</w:t>
                        </w:r>
                      </w:p>
                    </w:sdtContent>
                  </w:sdt>
                </w:tc>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tag w:val="_PLD_cbfcbee3bd8c450da3ce606998596ed0"/>
                      <w:id w:val="-203016964"/>
                      <w:lock w:val="sdtLocked"/>
                    </w:sdtPr>
                    <w:sdtEndPr/>
                    <w:sdtContent>
                      <w:p w:rsidR="006E0E46" w:rsidRDefault="006E0E46" w:rsidP="003B4389">
                        <w:pPr>
                          <w:ind w:firstLineChars="100" w:firstLine="210"/>
                        </w:pPr>
                        <w:r>
                          <w:rPr>
                            <w:rFonts w:hint="eastAsia"/>
                          </w:rPr>
                          <w:t>（</w:t>
                        </w:r>
                        <w:r>
                          <w:rPr>
                            <w:rFonts w:hint="eastAsia"/>
                          </w:rPr>
                          <w:t>3</w:t>
                        </w:r>
                        <w:r>
                          <w:rPr>
                            <w:rFonts w:hint="eastAsia"/>
                          </w:rPr>
                          <w:t>）</w:t>
                        </w:r>
                        <w:r>
                          <w:t>可供出售金融资产公允价值变动损益</w:t>
                        </w:r>
                      </w:p>
                    </w:sdtContent>
                  </w:sdt>
                </w:tc>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  </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-209,217,662.09</w:t>
                    </w: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5623d5f9fa0430da4eccee5c001a530"/>
                      <w:id w:val="-102268129"/>
                      <w:lock w:val="sdtLocked"/>
                    </w:sdtPr>
                    <w:sdtEndPr>
                      <w:rPr>
                        <w:rFonts w:hint="default"/>
                      </w:rPr>
                    </w:sdtEndPr>
                    <w:sdtContent>
                      <w:p w:rsidR="006E0E46" w:rsidRDefault="006E0E46" w:rsidP="003B4389">
                        <w:pPr>
                          <w:ind w:firstLineChars="100" w:firstLine="210"/>
                        </w:pPr>
                        <w:r>
                          <w:rPr>
                            <w:rFonts w:hint="eastAsia"/>
                          </w:rPr>
                          <w:t>（</w:t>
                        </w:r>
                        <w:r>
                          <w:rPr>
                            <w:rFonts w:hint="eastAsia"/>
                          </w:rPr>
                          <w:t>4</w:t>
                        </w:r>
                        <w:r>
                          <w:rPr>
                            <w:rFonts w:hint="eastAsia"/>
                          </w:rPr>
                          <w:t>）</w:t>
                        </w:r>
                        <w:r>
                          <w:t>金融资产重分类计入其他综合收益的金额</w:t>
                        </w:r>
                      </w:p>
                    </w:sdtContent>
                  </w:sdt>
                </w:tc>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tag w:val="_PLD_be5460bb45fc4808bd1ee945b4d5ce46"/>
                      <w:id w:val="-1419012658"/>
                      <w:lock w:val="sdtLocked"/>
                    </w:sdtPr>
                    <w:sdtEndPr/>
                    <w:sdtContent>
                      <w:p w:rsidR="006E0E46" w:rsidRDefault="006E0E46" w:rsidP="003B4389">
                        <w:pPr>
                          <w:ind w:firstLineChars="100" w:firstLine="210"/>
                        </w:pPr>
                        <w:r>
                          <w:rPr>
                            <w:rFonts w:hint="eastAsia"/>
                          </w:rPr>
                          <w:t>（</w:t>
                        </w:r>
                        <w:r>
                          <w:rPr>
                            <w:rFonts w:hint="eastAsia"/>
                          </w:rPr>
                          <w:t>5</w:t>
                        </w:r>
                        <w:r>
                          <w:rPr>
                            <w:rFonts w:hint="eastAsia"/>
                          </w:rPr>
                          <w:t>）</w:t>
                        </w:r>
                        <w:r>
                          <w:t>持有至到期</w:t>
                        </w:r>
                        <w:proofErr w:type="gramStart"/>
                        <w:r>
                          <w:t>投资重</w:t>
                        </w:r>
                        <w:proofErr w:type="gramEnd"/>
                        <w:r>
                          <w:t>分类为可供出售金融资产损益</w:t>
                        </w:r>
                      </w:p>
                    </w:sdtContent>
                  </w:sdt>
                </w:tc>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ae9a687385c431d96ae9c14b04e7551"/>
                      <w:id w:val="1436632803"/>
                      <w:lock w:val="sdtLocked"/>
                    </w:sdtPr>
                    <w:sdtEndPr>
                      <w:rPr>
                        <w:rFonts w:hint="default"/>
                      </w:rPr>
                    </w:sdtEndPr>
                    <w:sdtContent>
                      <w:p w:rsidR="006E0E46" w:rsidRDefault="006E0E46" w:rsidP="003B4389">
                        <w:pPr>
                          <w:ind w:firstLineChars="100" w:firstLine="210"/>
                        </w:pPr>
                        <w:r>
                          <w:rPr>
                            <w:rFonts w:hint="eastAsia"/>
                          </w:rPr>
                          <w:t>（</w:t>
                        </w:r>
                        <w:r>
                          <w:rPr>
                            <w:rFonts w:hint="eastAsia"/>
                          </w:rPr>
                          <w:t>6</w:t>
                        </w:r>
                        <w:r>
                          <w:rPr>
                            <w:rFonts w:hint="eastAsia"/>
                          </w:rPr>
                          <w:t>）</w:t>
                        </w:r>
                        <w:r>
                          <w:t>其他债权投资信用减值准备</w:t>
                        </w:r>
                      </w:p>
                    </w:sdtContent>
                  </w:sdt>
                </w:tc>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tag w:val="_PLD_23b423edc2274c72b51ddde91025ffea"/>
                      <w:id w:val="-799228652"/>
                      <w:lock w:val="sdtLocked"/>
                    </w:sdtPr>
                    <w:sdtEndPr/>
                    <w:sdtContent>
                      <w:p w:rsidR="006E0E46" w:rsidRDefault="006E0E46" w:rsidP="003B4389">
                        <w:pPr>
                          <w:ind w:firstLineChars="100" w:firstLine="210"/>
                        </w:pPr>
                        <w:r>
                          <w:rPr>
                            <w:rFonts w:hint="eastAsia"/>
                          </w:rPr>
                          <w:t>（</w:t>
                        </w:r>
                        <w:r>
                          <w:rPr>
                            <w:rFonts w:hint="eastAsia"/>
                          </w:rPr>
                          <w:t>7</w:t>
                        </w:r>
                        <w:r>
                          <w:rPr>
                            <w:rFonts w:hint="eastAsia"/>
                          </w:rPr>
                          <w:t>）</w:t>
                        </w:r>
                        <w:r>
                          <w:t>现金流量套期储备（现金流量套期损益的有效部分）</w:t>
                        </w:r>
                      </w:p>
                    </w:sdtContent>
                  </w:sdt>
                </w:tc>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tag w:val="_PLD_4acecfbf1f234ce3af0ec16acd7e3e6d"/>
                      <w:id w:val="376517203"/>
                      <w:lock w:val="sdtLocked"/>
                    </w:sdtPr>
                    <w:sdtEndPr/>
                    <w:sdtContent>
                      <w:p w:rsidR="006E0E46" w:rsidRDefault="006E0E46" w:rsidP="003B4389">
                        <w:pPr>
                          <w:ind w:firstLineChars="100" w:firstLine="210"/>
                        </w:pPr>
                        <w:r>
                          <w:rPr>
                            <w:rFonts w:hint="eastAsia"/>
                          </w:rPr>
                          <w:t>（</w:t>
                        </w:r>
                        <w:r>
                          <w:rPr>
                            <w:rFonts w:hint="eastAsia"/>
                          </w:rPr>
                          <w:t>8</w:t>
                        </w:r>
                        <w:r>
                          <w:rPr>
                            <w:rFonts w:hint="eastAsia"/>
                          </w:rPr>
                          <w:t>）</w:t>
                        </w:r>
                        <w:r>
                          <w:t>外币财务报表折算差额</w:t>
                        </w:r>
                      </w:p>
                    </w:sdtContent>
                  </w:sdt>
                </w:tc>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tag w:val="_PLD_7d43aa1b36164af4b8726e2c1f760cfd"/>
                      <w:id w:val="-556314675"/>
                      <w:lock w:val="sdtLocked"/>
                    </w:sdtPr>
                    <w:sdtEndPr/>
                    <w:sdtContent>
                      <w:p w:rsidR="006E0E46" w:rsidRDefault="006E0E46" w:rsidP="003B4389">
                        <w:pPr>
                          <w:ind w:firstLineChars="100" w:firstLine="210"/>
                        </w:pPr>
                        <w:r>
                          <w:rPr>
                            <w:rFonts w:hint="eastAsia"/>
                          </w:rPr>
                          <w:t>（</w:t>
                        </w:r>
                        <w:r>
                          <w:rPr>
                            <w:rFonts w:hint="eastAsia"/>
                          </w:rPr>
                          <w:t>9</w:t>
                        </w:r>
                        <w:r>
                          <w:rPr>
                            <w:rFonts w:hint="eastAsia"/>
                          </w:rPr>
                          <w:t>）</w:t>
                        </w:r>
                        <w:r>
                          <w:t>其他</w:t>
                        </w:r>
                      </w:p>
                    </w:sdtContent>
                  </w:sdt>
                </w:tc>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83569bc5ede84869b3447cee447eab7d"/>
                    <w:id w:val="-1147892413"/>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100" w:firstLine="210"/>
                          <w:rPr>
                            <w:szCs w:val="21"/>
                          </w:rPr>
                        </w:pPr>
                        <w:r>
                          <w:rPr>
                            <w:szCs w:val="21"/>
                          </w:rPr>
                          <w:t>（二）</w:t>
                        </w:r>
                        <w:r>
                          <w:rPr>
                            <w:rFonts w:hint="eastAsia"/>
                            <w:szCs w:val="21"/>
                          </w:rPr>
                          <w:t>归属于少数股东的其他综合收益的税后净额</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e0601b6a47ff4441b448abf6db3fa4ed"/>
                    <w:id w:val="-1840758263"/>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rPr>
                            <w:szCs w:val="21"/>
                          </w:rPr>
                        </w:pPr>
                        <w:r>
                          <w:rPr>
                            <w:rFonts w:hint="eastAsia"/>
                            <w:szCs w:val="21"/>
                          </w:rPr>
                          <w:t>七、综合收益总额</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55,039,203.86</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-491,544,736.13</w:t>
                    </w:r>
                  </w:p>
                </w:tc>
              </w:tr>
              <w:tr w:rsidR="006E0E46" w:rsidTr="003B4389">
                <w:sdt>
                  <w:sdtPr>
                    <w:tag w:val="_PLD_a127ab5720a345679e0e938f71becb4c"/>
                    <w:id w:val="-1596396668"/>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100" w:firstLine="210"/>
                          <w:rPr>
                            <w:szCs w:val="21"/>
                          </w:rPr>
                        </w:pPr>
                        <w:r>
                          <w:rPr>
                            <w:szCs w:val="21"/>
                          </w:rPr>
                          <w:t>（一）</w:t>
                        </w:r>
                        <w:r>
                          <w:rPr>
                            <w:rFonts w:hint="eastAsia"/>
                            <w:szCs w:val="21"/>
                          </w:rPr>
                          <w:t>归属于母公司所有者的综合收益总额</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57,811,009.35</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-494,785,988.66</w:t>
                    </w:r>
                  </w:p>
                </w:tc>
              </w:tr>
              <w:tr w:rsidR="006E0E46" w:rsidTr="003B4389">
                <w:sdt>
                  <w:sdtPr>
                    <w:tag w:val="_PLD_13f01925f64b436a9fbc95d8e02da99b"/>
                    <w:id w:val="-1930798187"/>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100" w:firstLine="210"/>
                          <w:rPr>
                            <w:szCs w:val="21"/>
                          </w:rPr>
                        </w:pPr>
                        <w:r>
                          <w:rPr>
                            <w:szCs w:val="21"/>
                          </w:rPr>
                          <w:t>（二）</w:t>
                        </w:r>
                        <w:r>
                          <w:rPr>
                            <w:rFonts w:hint="eastAsia"/>
                            <w:szCs w:val="21"/>
                          </w:rPr>
                          <w:t>归属于少数股东的综合收益总额</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-2,771,805.49</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3,241,252.53</w:t>
                    </w:r>
                  </w:p>
                </w:tc>
              </w:tr>
              <w:tr w:rsidR="006E0E46" w:rsidTr="003B4389">
                <w:sdt>
                  <w:sdtPr>
                    <w:tag w:val="_PLD_6e9655fe2b7c48e3964f7a74f9c6deea"/>
                    <w:id w:val="-893495924"/>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rPr>
                            <w:color w:val="000000"/>
                            <w:szCs w:val="21"/>
                          </w:rPr>
                        </w:pPr>
                        <w:r>
                          <w:rPr>
                            <w:rFonts w:hint="eastAsia"/>
                            <w:szCs w:val="21"/>
                          </w:rPr>
                          <w:t>八、每股收益：</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color w:val="008000"/>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xml:space="preserve">　</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xml:space="preserve">　</w:t>
                    </w:r>
                  </w:p>
                </w:tc>
              </w:tr>
              <w:tr w:rsidR="006E0E46" w:rsidTr="003B4389">
                <w:sdt>
                  <w:sdtPr>
                    <w:tag w:val="_PLD_66a58df2d1eb403f98fbe0cb93ab4bd8"/>
                    <w:id w:val="884840446"/>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100" w:firstLine="210"/>
                          <w:rPr>
                            <w:szCs w:val="21"/>
                          </w:rPr>
                        </w:pPr>
                        <w:r>
                          <w:rPr>
                            <w:szCs w:val="21"/>
                          </w:rPr>
                          <w:t>（一）基本每股收益</w:t>
                        </w:r>
                        <w:r>
                          <w:rPr>
                            <w:rFonts w:hint="eastAsia"/>
                            <w:szCs w:val="21"/>
                          </w:rPr>
                          <w:t>(</w:t>
                        </w:r>
                        <w:r>
                          <w:rPr>
                            <w:rFonts w:hint="eastAsia"/>
                            <w:szCs w:val="21"/>
                          </w:rPr>
                          <w:t>元</w:t>
                        </w:r>
                        <w:r>
                          <w:rPr>
                            <w:rFonts w:hint="eastAsia"/>
                            <w:szCs w:val="21"/>
                          </w:rPr>
                          <w:t>/</w:t>
                        </w:r>
                        <w:r>
                          <w:rPr>
                            <w:rFonts w:hint="eastAsia"/>
                            <w:szCs w:val="21"/>
                          </w:rPr>
                          <w:t>股</w:t>
                        </w:r>
                        <w:r>
                          <w:rPr>
                            <w:rFonts w:hint="eastAsia"/>
                            <w:szCs w:val="21"/>
                          </w:rPr>
                          <w:t>)</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0.09</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-0.40</w:t>
                    </w:r>
                  </w:p>
                </w:tc>
              </w:tr>
              <w:tr w:rsidR="006E0E46" w:rsidTr="003B4389">
                <w:sdt>
                  <w:sdtPr>
                    <w:tag w:val="_PLD_05a1ef2646bf41069628628a311e1402"/>
                    <w:id w:val="1199964032"/>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100" w:firstLine="210"/>
                          <w:rPr>
                            <w:szCs w:val="21"/>
                          </w:rPr>
                        </w:pPr>
                        <w:r>
                          <w:rPr>
                            <w:szCs w:val="21"/>
                          </w:rPr>
                          <w:t>（二）稀释每股收益</w:t>
                        </w:r>
                        <w:r>
                          <w:rPr>
                            <w:rFonts w:hint="eastAsia"/>
                            <w:szCs w:val="21"/>
                          </w:rPr>
                          <w:t>(</w:t>
                        </w:r>
                        <w:r>
                          <w:rPr>
                            <w:rFonts w:hint="eastAsia"/>
                            <w:szCs w:val="21"/>
                          </w:rPr>
                          <w:t>元</w:t>
                        </w:r>
                        <w:r>
                          <w:rPr>
                            <w:rFonts w:hint="eastAsia"/>
                            <w:szCs w:val="21"/>
                          </w:rPr>
                          <w:t>/</w:t>
                        </w:r>
                        <w:r>
                          <w:rPr>
                            <w:rFonts w:hint="eastAsia"/>
                            <w:szCs w:val="21"/>
                          </w:rPr>
                          <w:t>股</w:t>
                        </w:r>
                        <w:r>
                          <w:rPr>
                            <w:rFonts w:hint="eastAsia"/>
                            <w:szCs w:val="21"/>
                          </w:rPr>
                          <w:t>)</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97"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0.09</w:t>
                    </w:r>
                  </w:p>
                </w:tc>
                <w:tc>
                  <w:tcPr>
                    <w:tcW w:w="1102"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-0.40</w:t>
                    </w:r>
                  </w:p>
                </w:tc>
              </w:tr>
            </w:tbl>
            <w:p w:rsidR="00646A41" w:rsidRDefault="00047FE4">
              <w:pPr>
                <w:rPr>
                  <w:szCs w:val="21"/>
                </w:rPr>
              </w:pPr>
              <w:r>
                <w:rPr>
                  <w:rFonts w:hint="eastAsia"/>
                  <w:szCs w:val="21"/>
                </w:rPr>
                <w:t>法定</w:t>
              </w:r>
              <w:r w:rsidR="001F1761">
                <w:rPr>
                  <w:szCs w:val="21"/>
                </w:rPr>
                <w:t>代表人</w:t>
              </w:r>
              <w:r w:rsidR="001F1761">
                <w:rPr>
                  <w:rFonts w:hint="eastAsia"/>
                  <w:szCs w:val="21"/>
                </w:rPr>
                <w:t>：</w:t>
              </w:r>
              <w:sdt>
                <w:sdtPr>
                  <w:rPr>
                    <w:rFonts w:hint="eastAsia"/>
                    <w:szCs w:val="21"/>
                  </w:rPr>
                  <w:alias w:val="公司法定代表人"/>
                  <w:tag w:val="_GBC_85589cdf09ed4055b8d177524f5a0df0"/>
                  <w:id w:val="1086962736"/>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7E60AA">
                    <w:rPr>
                      <w:rFonts w:hint="eastAsia"/>
                      <w:szCs w:val="21"/>
                    </w:rPr>
                    <w:t>钱群英</w:t>
                  </w:r>
                </w:sdtContent>
              </w:sdt>
              <w:r>
                <w:rPr>
                  <w:rFonts w:hint="eastAsia"/>
                  <w:szCs w:val="21"/>
                </w:rPr>
                <w:t xml:space="preserve">         </w:t>
              </w:r>
              <w:r>
                <w:rPr>
                  <w:rFonts w:hint="eastAsia"/>
                  <w:szCs w:val="21"/>
                </w:rPr>
                <w:t>主管</w:t>
              </w:r>
              <w:r w:rsidR="001F1761">
                <w:rPr>
                  <w:szCs w:val="21"/>
                </w:rPr>
                <w:t>会计工作负责人</w:t>
              </w:r>
              <w:r w:rsidR="001F1761">
                <w:rPr>
                  <w:rFonts w:hint="eastAsia"/>
                  <w:szCs w:val="21"/>
                </w:rPr>
                <w:t>：</w:t>
              </w:r>
              <w:sdt>
                <w:sdtPr>
                  <w:rPr>
                    <w:rFonts w:hint="eastAsia"/>
                    <w:szCs w:val="21"/>
                  </w:rPr>
                  <w:alias w:val="主管会计工作负责人姓名"/>
                  <w:tag w:val="_GBC_d5d5ec398a544491b9394eef54a56ec6"/>
                  <w:id w:val="-67565222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sidR="007E60AA">
                    <w:rPr>
                      <w:rFonts w:hint="eastAsia"/>
                      <w:szCs w:val="21"/>
                    </w:rPr>
                    <w:t>孙曦</w:t>
                  </w:r>
                  <w:proofErr w:type="gramEnd"/>
                </w:sdtContent>
              </w:sdt>
              <w:r>
                <w:rPr>
                  <w:rFonts w:hint="eastAsia"/>
                  <w:szCs w:val="21"/>
                </w:rPr>
                <w:t xml:space="preserve">          </w:t>
              </w:r>
              <w:r>
                <w:rPr>
                  <w:rFonts w:hint="eastAsia"/>
                  <w:szCs w:val="21"/>
                </w:rPr>
                <w:t>会计</w:t>
              </w:r>
              <w:r w:rsidR="001F1761">
                <w:rPr>
                  <w:szCs w:val="21"/>
                </w:rPr>
                <w:t>机构负责人</w:t>
              </w:r>
              <w:r w:rsidR="001F1761">
                <w:rPr>
                  <w:rFonts w:hint="eastAsia"/>
                  <w:szCs w:val="21"/>
                </w:rPr>
                <w:t>：</w:t>
              </w:r>
              <w:sdt>
                <w:sdtPr>
                  <w:rPr>
                    <w:rFonts w:hint="eastAsia"/>
                    <w:szCs w:val="21"/>
                  </w:rPr>
                  <w:alias w:val="会计机构负责人姓名"/>
                  <w:tag w:val="_GBC_b776bf38628747739bf5cfe3f08d63a8"/>
                  <w:id w:val="-465197979"/>
                  <w:lock w:val="sdtLocked"/>
                  <w:placeholder>
                    <w:docPart w:val="GBC22222222222222222222222222222"/>
                  </w:placeholder>
                  <w:dataBinding w:prefixMappings="xmlns:clcid-mr='clcid-mr'" w:xpath="/*/clcid-mr:KuaiJiJiGouFuZeRenXingMing[not(@periodRef)]" w:storeItemID="{89EBAB94-44A0-46A2-B712-30D997D04A6D}"/>
                  <w:text/>
                </w:sdtPr>
                <w:sdtEndPr/>
                <w:sdtContent>
                  <w:proofErr w:type="gramStart"/>
                  <w:r w:rsidR="007E60AA">
                    <w:rPr>
                      <w:rFonts w:hint="eastAsia"/>
                      <w:szCs w:val="21"/>
                    </w:rPr>
                    <w:t>钟素芳</w:t>
                  </w:r>
                  <w:proofErr w:type="gramEnd"/>
                </w:sdtContent>
              </w:sdt>
            </w:p>
          </w:sdtContent>
        </w:sdt>
        <w:bookmarkEnd w:id="110"/>
        <w:p w:rsidR="00646A41" w:rsidRDefault="00646A41">
          <w:pPr>
            <w:rPr>
              <w:color w:val="FF0000"/>
              <w:szCs w:val="21"/>
            </w:rPr>
          </w:pPr>
        </w:p>
        <w:bookmarkStart w:id="111" w:name="_Hlk24038476" w:displacedByCustomXml="next"/>
        <w:sdt>
          <w:sdtPr>
            <w:rPr>
              <w:rFonts w:ascii="宋体" w:hAnsi="宋体" w:cs="宋体" w:hint="eastAsia"/>
              <w:b w:val="0"/>
              <w:bCs w:val="0"/>
              <w:kern w:val="0"/>
              <w:szCs w:val="24"/>
            </w:rPr>
            <w:tag w:val="_SEC_7398696337e643be900ea0fa28731754"/>
            <w:id w:val="648402202"/>
            <w:lock w:val="sdtLocked"/>
            <w:placeholder>
              <w:docPart w:val="GBC22222222222222222222222222222"/>
            </w:placeholder>
          </w:sdtPr>
          <w:sdtEndPr>
            <w:rPr>
              <w:rFonts w:ascii="Times New Roman" w:hAnsi="Times New Roman" w:cs="宋体-方正超大字符集"/>
              <w:kern w:val="2"/>
              <w:szCs w:val="21"/>
            </w:rPr>
          </w:sdtEndPr>
          <w:sdtContent>
            <w:p w:rsidR="00646A41" w:rsidRDefault="001F1761">
              <w:pPr>
                <w:pStyle w:val="3"/>
                <w:jc w:val="center"/>
              </w:pPr>
              <w:r>
                <w:rPr>
                  <w:rFonts w:hint="eastAsia"/>
                </w:rPr>
                <w:t>母公司</w:t>
              </w:r>
              <w:r>
                <w:t>利润表</w:t>
              </w:r>
            </w:p>
            <w:p w:rsidR="00646A41" w:rsidRDefault="001F1761">
              <w:pPr>
                <w:jc w:val="center"/>
                <w:rPr>
                  <w:b/>
                  <w:bCs/>
                  <w:szCs w:val="21"/>
                </w:rPr>
              </w:pPr>
              <w:r>
                <w:rPr>
                  <w:szCs w:val="21"/>
                </w:rPr>
                <w:t>2019</w:t>
              </w:r>
              <w:r>
                <w:rPr>
                  <w:szCs w:val="21"/>
                </w:rPr>
                <w:t>年</w:t>
              </w:r>
              <w:r>
                <w:rPr>
                  <w:rFonts w:hint="eastAsia"/>
                  <w:szCs w:val="21"/>
                </w:rPr>
                <w:t>1</w:t>
              </w:r>
              <w:r>
                <w:rPr>
                  <w:rFonts w:hint="eastAsia"/>
                  <w:szCs w:val="21"/>
                </w:rPr>
                <w:t>—</w:t>
              </w:r>
              <w:r>
                <w:rPr>
                  <w:szCs w:val="21"/>
                </w:rPr>
                <w:t>12</w:t>
              </w:r>
              <w:r>
                <w:rPr>
                  <w:szCs w:val="21"/>
                </w:rPr>
                <w:t>月</w:t>
              </w:r>
            </w:p>
            <w:p w:rsidR="00646A41" w:rsidRDefault="001F1761">
              <w:pPr>
                <w:snapToGrid w:val="0"/>
                <w:spacing w:line="240" w:lineRule="atLeast"/>
                <w:jc w:val="right"/>
                <w:rPr>
                  <w:b/>
                  <w:bCs/>
                  <w:color w:val="FF0000"/>
                  <w:szCs w:val="21"/>
                </w:rPr>
              </w:pPr>
              <w:r>
                <w:rPr>
                  <w:szCs w:val="21"/>
                </w:rPr>
                <w:t>单位</w:t>
              </w:r>
              <w:r>
                <w:rPr>
                  <w:szCs w:val="21"/>
                </w:rPr>
                <w:t>:</w:t>
              </w:r>
              <w:sdt>
                <w:sdtPr>
                  <w:rPr>
                    <w:szCs w:val="21"/>
                  </w:rPr>
                  <w:alias w:val="单位：母公司利润表"/>
                  <w:tag w:val="_GBC_f17e8cd8a21b417cb065f4c3b94f9c26"/>
                  <w:id w:val="4928473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szCs w:val="21"/>
                </w:rPr>
                <w:t>币种</w:t>
              </w:r>
              <w:r>
                <w:rPr>
                  <w:szCs w:val="21"/>
                </w:rPr>
                <w:t>:</w:t>
              </w:r>
              <w:sdt>
                <w:sdtPr>
                  <w:rPr>
                    <w:szCs w:val="21"/>
                  </w:rPr>
                  <w:alias w:val="币种：母公司利润表"/>
                  <w:tag w:val="_GBC_514289adafbe4fe995f8f3791e23e392"/>
                  <w:id w:val="-11196852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18"/>
                <w:gridCol w:w="992"/>
                <w:gridCol w:w="2047"/>
                <w:gridCol w:w="1792"/>
              </w:tblGrid>
              <w:tr w:rsidR="006E0E46" w:rsidTr="003B4389">
                <w:trPr>
                  <w:cantSplit/>
                </w:trPr>
                <w:tc>
                  <w:tcPr>
                    <w:tcW w:w="2331"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a25f325e0afe4d279180290df7e1dd6d"/>
                      <w:id w:val="1556746796"/>
                      <w:lock w:val="sdtLocked"/>
                    </w:sdtPr>
                    <w:sdtEndPr/>
                    <w:sdtContent>
                      <w:p w:rsidR="006E0E46" w:rsidRDefault="006E0E46" w:rsidP="003B4389">
                        <w:pPr>
                          <w:ind w:leftChars="-19" w:hangingChars="19" w:hanging="40"/>
                          <w:jc w:val="center"/>
                          <w:rPr>
                            <w:b/>
                          </w:rPr>
                        </w:pPr>
                        <w:r>
                          <w:rPr>
                            <w:rFonts w:hint="eastAsia"/>
                            <w:b/>
                          </w:rPr>
                          <w:t>项目</w:t>
                        </w:r>
                      </w:p>
                    </w:sdtContent>
                  </w:sdt>
                </w:tc>
                <w:tc>
                  <w:tcPr>
                    <w:tcW w:w="548" w:type="pct"/>
                    <w:tcBorders>
                      <w:top w:val="outset" w:sz="4" w:space="0" w:color="auto"/>
                      <w:left w:val="outset" w:sz="4" w:space="0" w:color="auto"/>
                      <w:bottom w:val="outset" w:sz="4" w:space="0" w:color="auto"/>
                      <w:right w:val="outset" w:sz="4" w:space="0" w:color="auto"/>
                    </w:tcBorders>
                  </w:tcPr>
                  <w:sdt>
                    <w:sdtPr>
                      <w:rPr>
                        <w:rFonts w:hint="eastAsia"/>
                        <w:b/>
                      </w:rPr>
                      <w:tag w:val="_PLD_4bea71a35f204b56bca2b7ea223d4b71"/>
                      <w:id w:val="2063439756"/>
                      <w:lock w:val="sdtLocked"/>
                    </w:sdtPr>
                    <w:sdtEndPr/>
                    <w:sdtContent>
                      <w:p w:rsidR="006E0E46" w:rsidRDefault="006E0E46" w:rsidP="003B4389">
                        <w:pPr>
                          <w:jc w:val="center"/>
                          <w:rPr>
                            <w:b/>
                          </w:rPr>
                        </w:pPr>
                        <w:r>
                          <w:rPr>
                            <w:rFonts w:hint="eastAsia"/>
                            <w:b/>
                          </w:rPr>
                          <w:t>附注</w:t>
                        </w:r>
                      </w:p>
                    </w:sdtContent>
                  </w:sdt>
                </w:tc>
                <w:tc>
                  <w:tcPr>
                    <w:tcW w:w="1131"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a2bf02ec3f0b4ce2b9d25f751262d2b0"/>
                      <w:id w:val="856317551"/>
                      <w:lock w:val="sdtLocked"/>
                    </w:sdtPr>
                    <w:sdtEndPr/>
                    <w:sdtContent>
                      <w:p w:rsidR="006E0E46" w:rsidRDefault="006E0E46" w:rsidP="003B4389">
                        <w:pPr>
                          <w:jc w:val="center"/>
                          <w:rPr>
                            <w:b/>
                          </w:rPr>
                        </w:pPr>
                        <w:r>
                          <w:rPr>
                            <w:rFonts w:hint="eastAsia"/>
                            <w:b/>
                          </w:rPr>
                          <w:t>201</w:t>
                        </w:r>
                        <w:r>
                          <w:rPr>
                            <w:b/>
                          </w:rPr>
                          <w:t>9</w:t>
                        </w:r>
                        <w:r>
                          <w:rPr>
                            <w:rFonts w:hint="eastAsia"/>
                            <w:b/>
                          </w:rPr>
                          <w:t>年度</w:t>
                        </w:r>
                      </w:p>
                    </w:sdtContent>
                  </w:sdt>
                </w:tc>
                <w:tc>
                  <w:tcPr>
                    <w:tcW w:w="990"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7a01f378d3e3492c9571d4400832431f"/>
                      <w:id w:val="361258959"/>
                      <w:lock w:val="sdtLocked"/>
                    </w:sdtPr>
                    <w:sdtEndPr/>
                    <w:sdtContent>
                      <w:p w:rsidR="006E0E46" w:rsidRDefault="006E0E46" w:rsidP="003B4389">
                        <w:pPr>
                          <w:jc w:val="center"/>
                          <w:rPr>
                            <w:b/>
                          </w:rPr>
                        </w:pPr>
                        <w:r>
                          <w:rPr>
                            <w:rFonts w:hint="eastAsia"/>
                            <w:b/>
                          </w:rPr>
                          <w:t>2018</w:t>
                        </w:r>
                        <w:r>
                          <w:rPr>
                            <w:rFonts w:hint="eastAsia"/>
                            <w:b/>
                          </w:rPr>
                          <w:t>年度</w:t>
                        </w:r>
                      </w:p>
                    </w:sdtContent>
                  </w:sdt>
                </w:tc>
              </w:tr>
              <w:tr w:rsidR="006E0E46" w:rsidTr="003B4389">
                <w:sdt>
                  <w:sdtPr>
                    <w:tag w:val="_PLD_f983f1e346c74eaf97cc01750d6f544f"/>
                    <w:id w:val="-815788570"/>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left="-19"/>
                          <w:rPr>
                            <w:color w:val="000000"/>
                            <w:szCs w:val="21"/>
                          </w:rPr>
                        </w:pPr>
                        <w:r>
                          <w:rPr>
                            <w:rFonts w:hint="eastAsia"/>
                            <w:szCs w:val="21"/>
                          </w:rPr>
                          <w:t>一、营业收入</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C029EE" w:rsidP="003B4389">
                    <w:pPr>
                      <w:rPr>
                        <w:szCs w:val="21"/>
                      </w:rPr>
                    </w:pPr>
                    <w:r>
                      <w:rPr>
                        <w:rFonts w:hint="eastAsia"/>
                        <w:szCs w:val="21"/>
                      </w:rPr>
                      <w:t>十七</w:t>
                    </w:r>
                    <w:r>
                      <w:rPr>
                        <w:rFonts w:hint="eastAsia"/>
                        <w:szCs w:val="21"/>
                      </w:rPr>
                      <w:t>.4</w:t>
                    </w: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17,485,645.50</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16,461,284.21</w:t>
                    </w:r>
                  </w:p>
                </w:tc>
              </w:tr>
              <w:tr w:rsidR="006E0E46" w:rsidTr="003B4389">
                <w:sdt>
                  <w:sdtPr>
                    <w:tag w:val="_PLD_caae73bf620f42a7bdc990ac3ac4e380"/>
                    <w:id w:val="-2132312051"/>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100" w:firstLine="210"/>
                          <w:rPr>
                            <w:color w:val="000000"/>
                            <w:szCs w:val="21"/>
                          </w:rPr>
                        </w:pPr>
                        <w:r>
                          <w:rPr>
                            <w:rFonts w:hint="eastAsia"/>
                            <w:szCs w:val="21"/>
                          </w:rPr>
                          <w:t>减：营业成本</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C029EE" w:rsidP="003B4389">
                    <w:pPr>
                      <w:rPr>
                        <w:szCs w:val="21"/>
                      </w:rPr>
                    </w:pPr>
                    <w:r>
                      <w:rPr>
                        <w:rFonts w:hint="eastAsia"/>
                        <w:szCs w:val="21"/>
                      </w:rPr>
                      <w:t>十七</w:t>
                    </w:r>
                    <w:r>
                      <w:rPr>
                        <w:rFonts w:hint="eastAsia"/>
                        <w:szCs w:val="21"/>
                      </w:rPr>
                      <w:t>.4</w:t>
                    </w: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14,172,139.71</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12,805,986.38</w:t>
                    </w:r>
                  </w:p>
                </w:tc>
              </w:tr>
              <w:tr w:rsidR="006E0E46" w:rsidTr="003B4389">
                <w:sdt>
                  <w:sdtPr>
                    <w:tag w:val="_PLD_26bfa762e13b4edc866d71e43a41b567"/>
                    <w:id w:val="-1120136666"/>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szCs w:val="21"/>
                          </w:rPr>
                        </w:pPr>
                        <w:r>
                          <w:rPr>
                            <w:rFonts w:hint="eastAsia"/>
                            <w:szCs w:val="21"/>
                          </w:rPr>
                          <w:t>税金及附加</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3,285,841.17</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3,061,088.49</w:t>
                    </w:r>
                  </w:p>
                </w:tc>
              </w:tr>
              <w:tr w:rsidR="006E0E46" w:rsidTr="003B4389">
                <w:sdt>
                  <w:sdtPr>
                    <w:tag w:val="_PLD_209be0e833b94a8cbb0a2b2ca0fd2c46"/>
                    <w:id w:val="2074772973"/>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szCs w:val="21"/>
                          </w:rPr>
                        </w:pPr>
                        <w:r>
                          <w:rPr>
                            <w:rFonts w:hint="eastAsia"/>
                            <w:szCs w:val="21"/>
                          </w:rPr>
                          <w:t>销售费用</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08db3c07f2524451a8e448eb4105c32c"/>
                    <w:id w:val="948432838"/>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szCs w:val="21"/>
                          </w:rPr>
                        </w:pPr>
                        <w:r>
                          <w:rPr>
                            <w:rFonts w:hint="eastAsia"/>
                            <w:szCs w:val="21"/>
                          </w:rPr>
                          <w:t>管理费用</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45,393,775.61</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55,744,648.02</w:t>
                    </w: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2525d1291b74497b0a64b222316f4ee"/>
                      <w:id w:val="-107121121"/>
                      <w:lock w:val="sdtLocked"/>
                    </w:sdtPr>
                    <w:sdtEndPr/>
                    <w:sdtContent>
                      <w:p w:rsidR="006E0E46" w:rsidRDefault="006E0E46" w:rsidP="003B4389">
                        <w:pPr>
                          <w:ind w:firstLineChars="300" w:firstLine="630"/>
                        </w:pPr>
                        <w:r>
                          <w:rPr>
                            <w:rFonts w:hint="eastAsia"/>
                          </w:rPr>
                          <w:t>研发费用</w:t>
                        </w:r>
                      </w:p>
                    </w:sdtContent>
                  </w:sdt>
                </w:tc>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1a7b57edb7744817a28718e086ddd05b"/>
                    <w:id w:val="-465355359"/>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szCs w:val="21"/>
                          </w:rPr>
                        </w:pPr>
                        <w:r>
                          <w:rPr>
                            <w:rFonts w:hint="eastAsia"/>
                            <w:szCs w:val="21"/>
                          </w:rPr>
                          <w:t>财务费用</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7,910,539.96</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5,350,039.65</w:t>
                    </w: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df774b7facf4e3db743c473152d3f19"/>
                      <w:id w:val="-1837682317"/>
                      <w:lock w:val="sdtLocked"/>
                    </w:sdtPr>
                    <w:sdtEndPr/>
                    <w:sdtContent>
                      <w:p w:rsidR="006E0E46" w:rsidRDefault="006E0E46" w:rsidP="003B4389">
                        <w:pPr>
                          <w:ind w:firstLineChars="300" w:firstLine="630"/>
                        </w:pPr>
                        <w:r>
                          <w:rPr>
                            <w:rFonts w:hint="eastAsia"/>
                          </w:rPr>
                          <w:t>其中：利息费用</w:t>
                        </w:r>
                      </w:p>
                    </w:sdtContent>
                  </w:sdt>
                </w:tc>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8,104,704.60</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7,246,710.64</w:t>
                    </w: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385e3c40e2654a888890a63c535854b4"/>
                      <w:id w:val="1667132979"/>
                      <w:lock w:val="sdtLocked"/>
                    </w:sdtPr>
                    <w:sdtEndPr/>
                    <w:sdtContent>
                      <w:p w:rsidR="006E0E46" w:rsidRDefault="006E0E46" w:rsidP="003B4389">
                        <w:pPr>
                          <w:ind w:firstLineChars="600" w:firstLine="1260"/>
                        </w:pPr>
                        <w:r>
                          <w:rPr>
                            <w:rFonts w:hint="eastAsia"/>
                          </w:rPr>
                          <w:t>利息收入</w:t>
                        </w:r>
                      </w:p>
                    </w:sdtContent>
                  </w:sdt>
                </w:tc>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246,184.77</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1,961,613.37</w:t>
                    </w:r>
                  </w:p>
                </w:tc>
              </w:tr>
              <w:tr w:rsidR="006E0E46" w:rsidTr="003B4389">
                <w:sdt>
                  <w:sdtPr>
                    <w:tag w:val="_PLD_020ea8bbcc3d47c49fdc9c7aa944a8d8"/>
                    <w:id w:val="23296729"/>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100" w:firstLine="210"/>
                          <w:rPr>
                            <w:szCs w:val="21"/>
                          </w:rPr>
                        </w:pPr>
                        <w:r>
                          <w:rPr>
                            <w:rFonts w:hint="eastAsia"/>
                          </w:rPr>
                          <w:t>加：</w:t>
                        </w:r>
                        <w:r>
                          <w:rPr>
                            <w:rFonts w:hint="eastAsia"/>
                            <w:szCs w:val="21"/>
                          </w:rPr>
                          <w:t>其他收益</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1,805,372.76</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1,300,019.12</w:t>
                    </w:r>
                  </w:p>
                </w:tc>
              </w:tr>
              <w:tr w:rsidR="006E0E46" w:rsidTr="003B4389">
                <w:sdt>
                  <w:sdtPr>
                    <w:tag w:val="_PLD_f8c83cecc9614724b2b7311ca4c938a9"/>
                    <w:id w:val="572327686"/>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szCs w:val="21"/>
                          </w:rPr>
                        </w:pPr>
                        <w:r>
                          <w:rPr>
                            <w:rFonts w:hint="eastAsia"/>
                            <w:szCs w:val="21"/>
                          </w:rPr>
                          <w:t>投资收益（损失以“－”号填列）</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C029EE" w:rsidP="003B4389">
                    <w:pPr>
                      <w:rPr>
                        <w:szCs w:val="21"/>
                      </w:rPr>
                    </w:pPr>
                    <w:r>
                      <w:rPr>
                        <w:rFonts w:hint="eastAsia"/>
                        <w:szCs w:val="21"/>
                      </w:rPr>
                      <w:t>十七</w:t>
                    </w:r>
                    <w:r>
                      <w:rPr>
                        <w:rFonts w:hint="eastAsia"/>
                        <w:szCs w:val="21"/>
                      </w:rPr>
                      <w:t>.5</w:t>
                    </w: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154,666,986.62</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241,119,186.95</w:t>
                    </w:r>
                  </w:p>
                </w:tc>
              </w:tr>
              <w:tr w:rsidR="006E0E46" w:rsidTr="003B4389">
                <w:sdt>
                  <w:sdtPr>
                    <w:tag w:val="_PLD_9fc53b9893f340329463bf2fd9fcf9fd"/>
                    <w:id w:val="-1423099118"/>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szCs w:val="21"/>
                          </w:rPr>
                        </w:pPr>
                        <w:r>
                          <w:rPr>
                            <w:rFonts w:hint="eastAsia"/>
                            <w:szCs w:val="21"/>
                          </w:rPr>
                          <w:t>其中：对联营企业和合营企业的投资收益</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c7b8cf553aa74a7e995b5814703664af"/>
                    <w:id w:val="1712225313"/>
                    <w:lock w:val="sdtLocked"/>
                  </w:sdtPr>
                  <w:sdtEndPr/>
                  <w:sdtContent>
                    <w:tc>
                      <w:tcPr>
                        <w:tcW w:w="2331"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550" w:firstLine="1155"/>
                        </w:pPr>
                        <w:r>
                          <w:rPr>
                            <w:rFonts w:hint="eastAsia"/>
                          </w:rPr>
                          <w:t>以摊</w:t>
                        </w:r>
                        <w:proofErr w:type="gramStart"/>
                        <w:r>
                          <w:rPr>
                            <w:rFonts w:hint="eastAsia"/>
                          </w:rPr>
                          <w:t>余成本</w:t>
                        </w:r>
                        <w:proofErr w:type="gramEnd"/>
                        <w:r>
                          <w:rPr>
                            <w:rFonts w:hint="eastAsia"/>
                          </w:rPr>
                          <w:t>计量的金融资产终止确认收益</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bCs/>
                        <w:szCs w:val="21"/>
                      </w:rPr>
                    </w:pP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b4beedada004366a28dc6c0054f1d37"/>
                      <w:id w:val="1621028405"/>
                      <w:lock w:val="sdtLocked"/>
                    </w:sdtPr>
                    <w:sdtEndPr>
                      <w:rPr>
                        <w:rFonts w:hint="default"/>
                      </w:rPr>
                    </w:sdtEndPr>
                    <w:sdtContent>
                      <w:p w:rsidR="006E0E46" w:rsidRDefault="006E0E46" w:rsidP="003B4389">
                        <w:pPr>
                          <w:ind w:firstLineChars="300" w:firstLine="630"/>
                        </w:pPr>
                        <w:r>
                          <w:rPr>
                            <w:rFonts w:hint="eastAsia"/>
                          </w:rPr>
                          <w:t>净敞口套期收益（损失以“</w:t>
                        </w:r>
                        <w:r>
                          <w:t>-”</w:t>
                        </w:r>
                        <w:r>
                          <w:t>号填列）</w:t>
                        </w:r>
                      </w:p>
                    </w:sdtContent>
                  </w:sdt>
                </w:tc>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836981e5e1384f23b8bcad1fe3feb8fd"/>
                    <w:id w:val="-732388994"/>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color w:val="000000"/>
                            <w:szCs w:val="21"/>
                          </w:rPr>
                        </w:pPr>
                        <w:r>
                          <w:rPr>
                            <w:rFonts w:hint="eastAsia"/>
                            <w:szCs w:val="21"/>
                          </w:rPr>
                          <w:t>公允价值变动收益（损失以“－”号填列）</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132,471.25</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-100,176.99</w:t>
                    </w: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ae3a70990d514b87aee42bc81307f291"/>
                      <w:id w:val="-1058868271"/>
                      <w:lock w:val="sdtLocked"/>
                    </w:sdtPr>
                    <w:sdtEndPr/>
                    <w:sdtContent>
                      <w:p w:rsidR="006E0E46" w:rsidRDefault="006E0E46" w:rsidP="003B4389">
                        <w:pPr>
                          <w:ind w:firstLineChars="300" w:firstLine="630"/>
                        </w:pPr>
                        <w:r>
                          <w:rPr>
                            <w:rFonts w:hint="eastAsia"/>
                          </w:rPr>
                          <w:t>信用减值损失（损失以“</w:t>
                        </w:r>
                        <w:r>
                          <w:t>-”</w:t>
                        </w:r>
                        <w:r>
                          <w:t>号填列）</w:t>
                        </w:r>
                      </w:p>
                    </w:sdtContent>
                  </w:sdt>
                </w:tc>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-66,537.00</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0.00</w:t>
                    </w:r>
                  </w:p>
                </w:tc>
              </w:tr>
              <w:tr w:rsidR="006E0E46" w:rsidTr="003B4389">
                <w:sdt>
                  <w:sdtPr>
                    <w:tag w:val="_PLD_8c8b602b86da4d9e89eb4a71d0ffebfb"/>
                    <w:id w:val="-184444821"/>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rPr>
                            <w:szCs w:val="21"/>
                          </w:rPr>
                        </w:pPr>
                        <w:r>
                          <w:rPr>
                            <w:rFonts w:hint="eastAsia"/>
                            <w:szCs w:val="21"/>
                          </w:rPr>
                          <w:t>资产减值损失（损失以“</w:t>
                        </w:r>
                        <w:r>
                          <w:rPr>
                            <w:szCs w:val="21"/>
                          </w:rPr>
                          <w:t>-”</w:t>
                        </w:r>
                        <w:r>
                          <w:rPr>
                            <w:szCs w:val="21"/>
                          </w:rPr>
                          <w:t>号填列）</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  </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-377,646,924.51</w:t>
                    </w:r>
                  </w:p>
                </w:tc>
              </w:tr>
              <w:tr w:rsidR="006E0E46" w:rsidTr="003B4389">
                <w:sdt>
                  <w:sdtPr>
                    <w:rPr>
                      <w:rFonts w:hint="eastAsia"/>
                    </w:rPr>
                    <w:tag w:val="_PLD_ddf2ac52069843e19488477137a61306"/>
                    <w:id w:val="-1528710897"/>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300" w:firstLine="630"/>
                        </w:pPr>
                        <w:r>
                          <w:rPr>
                            <w:rFonts w:hint="eastAsia"/>
                          </w:rPr>
                          <w:t>资产处置收益（损失以“－”号填列）</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  </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  </w:t>
                    </w:r>
                  </w:p>
                </w:tc>
              </w:tr>
              <w:tr w:rsidR="006E0E46" w:rsidTr="003B4389">
                <w:sdt>
                  <w:sdtPr>
                    <w:tag w:val="_PLD_43f7b971fb944459960c2fb805e59445"/>
                    <w:id w:val="-890191098"/>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left="-19"/>
                          <w:rPr>
                            <w:color w:val="000000"/>
                            <w:szCs w:val="21"/>
                          </w:rPr>
                        </w:pPr>
                        <w:r>
                          <w:rPr>
                            <w:rFonts w:hint="eastAsia"/>
                            <w:szCs w:val="21"/>
                          </w:rPr>
                          <w:t>二、营业利润（亏损以“－”号填列）</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103,261,642.68</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-195,828,373.76</w:t>
                    </w:r>
                  </w:p>
                </w:tc>
              </w:tr>
              <w:tr w:rsidR="006E0E46" w:rsidTr="003B4389">
                <w:sdt>
                  <w:sdtPr>
                    <w:tag w:val="_PLD_30661784543f452b848c0b9d529adade"/>
                    <w:id w:val="540177856"/>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100" w:firstLine="210"/>
                          <w:rPr>
                            <w:color w:val="000000"/>
                            <w:szCs w:val="21"/>
                          </w:rPr>
                        </w:pPr>
                        <w:r>
                          <w:rPr>
                            <w:rFonts w:hint="eastAsia"/>
                            <w:szCs w:val="21"/>
                          </w:rPr>
                          <w:t>加：营业外收入</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2,098,447.12</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2,356,330.16</w:t>
                    </w:r>
                  </w:p>
                </w:tc>
              </w:tr>
              <w:tr w:rsidR="006E0E46" w:rsidTr="003B4389">
                <w:sdt>
                  <w:sdtPr>
                    <w:tag w:val="_PLD_0fdb803ff73e4cb3a7327f20fbf392c4"/>
                    <w:id w:val="-1411925877"/>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100" w:firstLine="210"/>
                          <w:rPr>
                            <w:color w:val="000000"/>
                            <w:szCs w:val="21"/>
                          </w:rPr>
                        </w:pPr>
                        <w:r>
                          <w:rPr>
                            <w:rFonts w:hint="eastAsia"/>
                            <w:szCs w:val="21"/>
                          </w:rPr>
                          <w:t>减：营业外支出</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2,264.08</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402,158.69</w:t>
                    </w:r>
                  </w:p>
                </w:tc>
              </w:tr>
              <w:tr w:rsidR="006E0E46" w:rsidTr="003B4389">
                <w:sdt>
                  <w:sdtPr>
                    <w:tag w:val="_PLD_72748ed96a49412f8c1d796e288dfd66"/>
                    <w:id w:val="7645475"/>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left="-19"/>
                          <w:rPr>
                            <w:color w:val="000000"/>
                            <w:szCs w:val="21"/>
                          </w:rPr>
                        </w:pPr>
                        <w:r>
                          <w:rPr>
                            <w:rFonts w:hint="eastAsia"/>
                            <w:szCs w:val="21"/>
                          </w:rPr>
                          <w:t>三、利润总额（亏损总额以“－”号填列）</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105,357,825.72</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-193,874,202.29</w:t>
                    </w:r>
                  </w:p>
                </w:tc>
              </w:tr>
              <w:tr w:rsidR="006E0E46" w:rsidTr="003B4389">
                <w:sdt>
                  <w:sdtPr>
                    <w:tag w:val="_PLD_3f95f22f00bd49debae1612500281454"/>
                    <w:id w:val="-200860911"/>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left="-19" w:firstLineChars="200" w:firstLine="420"/>
                          <w:rPr>
                            <w:color w:val="000000"/>
                            <w:szCs w:val="21"/>
                          </w:rPr>
                        </w:pPr>
                        <w:r>
                          <w:rPr>
                            <w:rFonts w:hint="eastAsia"/>
                            <w:szCs w:val="21"/>
                          </w:rPr>
                          <w:t>减：所得税费用</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249,304.12</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53,137,711.94</w:t>
                    </w:r>
                  </w:p>
                </w:tc>
              </w:tr>
              <w:tr w:rsidR="006E0E46" w:rsidTr="003B4389">
                <w:sdt>
                  <w:sdtPr>
                    <w:tag w:val="_PLD_081dfbfb287344a7a297df1ef46d4b28"/>
                    <w:id w:val="-1181270526"/>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left="-19"/>
                          <w:rPr>
                            <w:color w:val="000000"/>
                            <w:szCs w:val="21"/>
                          </w:rPr>
                        </w:pPr>
                        <w:r>
                          <w:rPr>
                            <w:rFonts w:hint="eastAsia"/>
                            <w:szCs w:val="21"/>
                          </w:rPr>
                          <w:t>四、净利润（净亏损以“－”号填列）</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105,108,521.60</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-247,011,914.23</w:t>
                    </w:r>
                  </w:p>
                </w:tc>
              </w:tr>
              <w:tr w:rsidR="006E0E46" w:rsidTr="003B4389">
                <w:sdt>
                  <w:sdtPr>
                    <w:tag w:val="_PLD_84c8130acf934eae8cbf12d79a6f1849"/>
                    <w:id w:val="600002456"/>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108" w:firstLine="227"/>
                        </w:pPr>
                        <w:r>
                          <w:rPr>
                            <w:rFonts w:hint="eastAsia"/>
                            <w:szCs w:val="21"/>
                          </w:rPr>
                          <w:t>（一）</w:t>
                        </w:r>
                        <w:r>
                          <w:t>持续经营净利润（净亏损以</w:t>
                        </w:r>
                        <w:r>
                          <w:t>“</w:t>
                        </w:r>
                        <w:r>
                          <w:t>－</w:t>
                        </w:r>
                        <w:r>
                          <w:t>”</w:t>
                        </w:r>
                        <w:r>
                          <w:t>号填列）</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105,108,521.60</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-247,011,914.23</w:t>
                    </w:r>
                  </w:p>
                </w:tc>
              </w:tr>
              <w:tr w:rsidR="006E0E46" w:rsidTr="003B4389">
                <w:sdt>
                  <w:sdtPr>
                    <w:rPr>
                      <w:rFonts w:hint="eastAsia"/>
                    </w:rPr>
                    <w:tag w:val="_PLD_c21798e8f64a4d18a4ff3dcbcdca3010"/>
                    <w:id w:val="-619915988"/>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108" w:firstLine="227"/>
                        </w:pPr>
                        <w:r>
                          <w:rPr>
                            <w:rFonts w:hint="eastAsia"/>
                          </w:rPr>
                          <w:t>（二）终止经营净利润（净亏损以“－”号填列）</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def7206cc31b415e9336bbf8771bf079"/>
                    <w:id w:val="1589583655"/>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leftChars="-19" w:hangingChars="19" w:hanging="40"/>
                          <w:rPr>
                            <w:szCs w:val="21"/>
                          </w:rPr>
                        </w:pPr>
                        <w:r>
                          <w:rPr>
                            <w:rFonts w:hint="eastAsia"/>
                            <w:szCs w:val="21"/>
                          </w:rPr>
                          <w:t>五、其他综合收益的税后净额</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-6,931,425.15</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-209,217,662.09</w:t>
                    </w:r>
                  </w:p>
                </w:tc>
              </w:tr>
              <w:tr w:rsidR="006E0E46" w:rsidTr="003B4389">
                <w:sdt>
                  <w:sdtPr>
                    <w:tag w:val="_PLD_678d78cb79b143eda21d77b8b82eb405"/>
                    <w:id w:val="1847597045"/>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100" w:firstLine="210"/>
                          <w:rPr>
                            <w:szCs w:val="21"/>
                          </w:rPr>
                        </w:pPr>
                        <w:r>
                          <w:rPr>
                            <w:rFonts w:hint="eastAsia"/>
                            <w:szCs w:val="21"/>
                          </w:rPr>
                          <w:t>（一）不能重分类进损益的其他综合收益</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-6,931,425.15</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  </w:t>
                    </w:r>
                  </w:p>
                </w:tc>
              </w:tr>
              <w:tr w:rsidR="006E0E46" w:rsidTr="003B4389">
                <w:sdt>
                  <w:sdtPr>
                    <w:tag w:val="_PLD_b4507744845347d5a7ddb6cb1d271871"/>
                    <w:id w:val="1433858948"/>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200" w:firstLine="420"/>
                          <w:rPr>
                            <w:szCs w:val="21"/>
                          </w:rPr>
                        </w:pPr>
                        <w:r>
                          <w:rPr>
                            <w:szCs w:val="21"/>
                          </w:rPr>
                          <w:t>1.</w:t>
                        </w:r>
                        <w:r>
                          <w:rPr>
                            <w:szCs w:val="21"/>
                          </w:rPr>
                          <w:t>重新计量设定受益计划变动额</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2d4afbe307044420b1bee0e63190ef5e"/>
                    <w:id w:val="1801179387"/>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200" w:firstLine="420"/>
                          <w:rPr>
                            <w:szCs w:val="21"/>
                          </w:rPr>
                        </w:pPr>
                        <w:r>
                          <w:rPr>
                            <w:szCs w:val="21"/>
                          </w:rPr>
                          <w:t>2.</w:t>
                        </w:r>
                        <w:r>
                          <w:rPr>
                            <w:szCs w:val="21"/>
                          </w:rPr>
                          <w:t>权益法下不能转损益的其他综合收益</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tag w:val="_PLD_1ab23fe3f5fb4d2e99bba5f949df64c9"/>
                      <w:id w:val="-1840540221"/>
                      <w:lock w:val="sdtLocked"/>
                    </w:sdtPr>
                    <w:sdtEndPr/>
                    <w:sdtContent>
                      <w:p w:rsidR="006E0E46" w:rsidRDefault="006E0E46" w:rsidP="003B4389">
                        <w:pPr>
                          <w:ind w:firstLineChars="200" w:firstLine="420"/>
                        </w:pPr>
                        <w:r>
                          <w:t>3.</w:t>
                        </w:r>
                        <w:r>
                          <w:t>其他权益工具投资公允价值变动</w:t>
                        </w:r>
                      </w:p>
                    </w:sdtContent>
                  </w:sdt>
                </w:tc>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-6,931,425.15</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  </w:t>
                    </w: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tag w:val="_PLD_abea2d90d8ff45378fbf0448a4edfb34"/>
                      <w:id w:val="-1075887762"/>
                      <w:lock w:val="sdtLocked"/>
                    </w:sdtPr>
                    <w:sdtEndPr/>
                    <w:sdtContent>
                      <w:p w:rsidR="006E0E46" w:rsidRDefault="006E0E46" w:rsidP="003B4389">
                        <w:pPr>
                          <w:ind w:firstLineChars="200" w:firstLine="420"/>
                        </w:pPr>
                        <w:r>
                          <w:t>4.</w:t>
                        </w:r>
                        <w:r>
                          <w:t>企业自身信用风险公允价值变动</w:t>
                        </w:r>
                      </w:p>
                    </w:sdtContent>
                  </w:sdt>
                </w:tc>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d00e44a13bef4fa0a457e81da4156f5c"/>
                    <w:id w:val="1812048560"/>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100" w:firstLine="210"/>
                          <w:rPr>
                            <w:szCs w:val="21"/>
                          </w:rPr>
                        </w:pPr>
                        <w:r>
                          <w:rPr>
                            <w:rFonts w:hint="eastAsia"/>
                            <w:szCs w:val="21"/>
                          </w:rPr>
                          <w:t>（二）将重分类进损益的其他综合收益</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  </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-209,217,662.09</w:t>
                    </w:r>
                  </w:p>
                </w:tc>
              </w:tr>
              <w:tr w:rsidR="006E0E46" w:rsidTr="003B4389">
                <w:sdt>
                  <w:sdtPr>
                    <w:tag w:val="_PLD_0e0457608e334038bbea3ead8c7f6e4e"/>
                    <w:id w:val="-2009281191"/>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firstLineChars="200" w:firstLine="420"/>
                          <w:rPr>
                            <w:szCs w:val="21"/>
                          </w:rPr>
                        </w:pPr>
                        <w:r>
                          <w:rPr>
                            <w:szCs w:val="21"/>
                          </w:rPr>
                          <w:t>1.</w:t>
                        </w:r>
                        <w:r>
                          <w:rPr>
                            <w:szCs w:val="21"/>
                          </w:rPr>
                          <w:t>权益法下可转损益的其他综合收益</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rPr>
                        <w:szCs w:val="21"/>
                      </w:rPr>
                      <w:tag w:val="_PLD_49768ae1f6844b65b5a0f506fe62dcae"/>
                      <w:id w:val="683712789"/>
                      <w:lock w:val="sdtLocked"/>
                    </w:sdtPr>
                    <w:sdtEndPr>
                      <w:rPr>
                        <w:szCs w:val="24"/>
                      </w:rPr>
                    </w:sdtEndPr>
                    <w:sdtContent>
                      <w:p w:rsidR="006E0E46" w:rsidRDefault="006E0E46" w:rsidP="003B4389">
                        <w:pPr>
                          <w:ind w:firstLineChars="200" w:firstLine="420"/>
                        </w:pPr>
                        <w:r>
                          <w:rPr>
                            <w:szCs w:val="21"/>
                          </w:rPr>
                          <w:t>2.</w:t>
                        </w:r>
                        <w:r>
                          <w:t>其他债权投资公允价值变动</w:t>
                        </w:r>
                      </w:p>
                    </w:sdtContent>
                  </w:sdt>
                </w:tc>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tag w:val="_PLD_2311e006192f4f2fa4bb90ba9983c23b"/>
                      <w:id w:val="-55932918"/>
                      <w:lock w:val="sdtLocked"/>
                    </w:sdtPr>
                    <w:sdtEndPr/>
                    <w:sdtContent>
                      <w:p w:rsidR="006E0E46" w:rsidRDefault="006E0E46" w:rsidP="003B4389">
                        <w:pPr>
                          <w:ind w:firstLineChars="200" w:firstLine="420"/>
                        </w:pPr>
                        <w:r>
                          <w:t>3.</w:t>
                        </w:r>
                        <w:r>
                          <w:t>可供出售金融资产公允价值变动损益</w:t>
                        </w:r>
                      </w:p>
                    </w:sdtContent>
                  </w:sdt>
                </w:tc>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  </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-209,217,662.09</w:t>
                    </w: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tag w:val="_PLD_bb13f12adaea41d7a1dc99b71aea9b5b"/>
                      <w:id w:val="896240507"/>
                      <w:lock w:val="sdtLocked"/>
                    </w:sdtPr>
                    <w:sdtEndPr/>
                    <w:sdtContent>
                      <w:p w:rsidR="006E0E46" w:rsidRDefault="006E0E46" w:rsidP="003B4389">
                        <w:pPr>
                          <w:ind w:firstLineChars="200" w:firstLine="420"/>
                        </w:pPr>
                        <w:r>
                          <w:t>4.</w:t>
                        </w:r>
                        <w:r>
                          <w:t>金融资产重分类计入其他综合收益的金额</w:t>
                        </w:r>
                      </w:p>
                    </w:sdtContent>
                  </w:sdt>
                </w:tc>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tag w:val="_PLD_550679c8e1094ef89c61d69a06412aba"/>
                      <w:id w:val="1564670563"/>
                      <w:lock w:val="sdtLocked"/>
                    </w:sdtPr>
                    <w:sdtEndPr/>
                    <w:sdtContent>
                      <w:p w:rsidR="006E0E46" w:rsidRDefault="006E0E46" w:rsidP="003B4389">
                        <w:pPr>
                          <w:ind w:firstLineChars="200" w:firstLine="420"/>
                        </w:pPr>
                        <w:r>
                          <w:t>5.</w:t>
                        </w:r>
                        <w:r>
                          <w:t>持有至到期</w:t>
                        </w:r>
                        <w:proofErr w:type="gramStart"/>
                        <w:r>
                          <w:t>投资重</w:t>
                        </w:r>
                        <w:proofErr w:type="gramEnd"/>
                        <w:r>
                          <w:t>分类为可供出售金融资产损益</w:t>
                        </w:r>
                      </w:p>
                    </w:sdtContent>
                  </w:sdt>
                </w:tc>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tag w:val="_PLD_fe94406153bf40de8d9b744461e28099"/>
                      <w:id w:val="465475704"/>
                      <w:lock w:val="sdtLocked"/>
                    </w:sdtPr>
                    <w:sdtEndPr/>
                    <w:sdtContent>
                      <w:p w:rsidR="006E0E46" w:rsidRDefault="006E0E46" w:rsidP="003B4389">
                        <w:pPr>
                          <w:ind w:firstLineChars="200" w:firstLine="420"/>
                        </w:pPr>
                        <w:r>
                          <w:t>6.</w:t>
                        </w:r>
                        <w:r>
                          <w:t>其他债权投资信用减值准备</w:t>
                        </w:r>
                      </w:p>
                    </w:sdtContent>
                  </w:sdt>
                </w:tc>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tag w:val="_PLD_38a56d130a464815ad321892534e8d2b"/>
                      <w:id w:val="-2006198735"/>
                      <w:lock w:val="sdtLocked"/>
                    </w:sdtPr>
                    <w:sdtEndPr/>
                    <w:sdtContent>
                      <w:p w:rsidR="006E0E46" w:rsidRDefault="006E0E46" w:rsidP="003B4389">
                        <w:pPr>
                          <w:ind w:firstLineChars="200" w:firstLine="420"/>
                        </w:pPr>
                        <w:r>
                          <w:t>7.</w:t>
                        </w:r>
                        <w:r>
                          <w:t>现金流量套期储备（现金流量套期损益的有效部分</w:t>
                        </w:r>
                        <w:r>
                          <w:rPr>
                            <w:rFonts w:hint="eastAsia"/>
                          </w:rPr>
                          <w:t>）</w:t>
                        </w:r>
                      </w:p>
                    </w:sdtContent>
                  </w:sdt>
                </w:tc>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tag w:val="_PLD_dd6ccaef27ea479f9a8ae916e09fc2bd"/>
                      <w:id w:val="1851443503"/>
                      <w:lock w:val="sdtLocked"/>
                    </w:sdtPr>
                    <w:sdtEndPr/>
                    <w:sdtContent>
                      <w:p w:rsidR="006E0E46" w:rsidRDefault="006E0E46" w:rsidP="003B4389">
                        <w:pPr>
                          <w:ind w:firstLineChars="200" w:firstLine="420"/>
                        </w:pPr>
                        <w:r>
                          <w:t>8.</w:t>
                        </w:r>
                        <w:r>
                          <w:t>外币财务报表折算差额</w:t>
                        </w:r>
                      </w:p>
                    </w:sdtContent>
                  </w:sdt>
                </w:tc>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tc>
                  <w:tcPr>
                    <w:tcW w:w="2331" w:type="pct"/>
                    <w:tcBorders>
                      <w:top w:val="outset" w:sz="4" w:space="0" w:color="auto"/>
                      <w:left w:val="outset" w:sz="4" w:space="0" w:color="auto"/>
                      <w:bottom w:val="outset" w:sz="4" w:space="0" w:color="auto"/>
                      <w:right w:val="outset" w:sz="4" w:space="0" w:color="auto"/>
                    </w:tcBorders>
                    <w:vAlign w:val="center"/>
                  </w:tcPr>
                  <w:sdt>
                    <w:sdtPr>
                      <w:tag w:val="_PLD_dd832ab85f5b4f9a89fd7c302f167e62"/>
                      <w:id w:val="2121419208"/>
                      <w:lock w:val="sdtLocked"/>
                    </w:sdtPr>
                    <w:sdtEndPr/>
                    <w:sdtContent>
                      <w:p w:rsidR="006E0E46" w:rsidRDefault="006E0E46" w:rsidP="003B4389">
                        <w:pPr>
                          <w:ind w:firstLineChars="200" w:firstLine="420"/>
                        </w:pPr>
                        <w:r>
                          <w:t>9.</w:t>
                        </w:r>
                        <w:r>
                          <w:t>其他</w:t>
                        </w:r>
                      </w:p>
                    </w:sdtContent>
                  </w:sdt>
                </w:tc>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328c0f44a99b412d91d1d2a8552832c4"/>
                    <w:id w:val="-647427046"/>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left="-19"/>
                          <w:rPr>
                            <w:szCs w:val="21"/>
                          </w:rPr>
                        </w:pPr>
                        <w:r>
                          <w:rPr>
                            <w:rFonts w:hint="eastAsia"/>
                            <w:szCs w:val="21"/>
                          </w:rPr>
                          <w:t>六、综合收益总额</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98,177,096.45</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-456,229,576.32</w:t>
                    </w:r>
                  </w:p>
                </w:tc>
              </w:tr>
              <w:tr w:rsidR="006E0E46" w:rsidTr="003B4389">
                <w:sdt>
                  <w:sdtPr>
                    <w:tag w:val="_PLD_3b0447fd122e4105bde5cc49acaea414"/>
                    <w:id w:val="-1640021664"/>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leftChars="-19" w:hangingChars="19" w:hanging="40"/>
                          <w:rPr>
                            <w:szCs w:val="21"/>
                          </w:rPr>
                        </w:pPr>
                        <w:r>
                          <w:rPr>
                            <w:rFonts w:hint="eastAsia"/>
                            <w:szCs w:val="21"/>
                          </w:rPr>
                          <w:t>七</w:t>
                        </w:r>
                        <w:r>
                          <w:rPr>
                            <w:szCs w:val="21"/>
                          </w:rPr>
                          <w:t>、每股收益：</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xml:space="preserve">　</w:t>
                    </w: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xml:space="preserve">　</w:t>
                    </w:r>
                  </w:p>
                </w:tc>
              </w:tr>
              <w:tr w:rsidR="006E0E46" w:rsidTr="003B4389">
                <w:sdt>
                  <w:sdtPr>
                    <w:tag w:val="_PLD_6a13c63375064e638db61d3d0d1116f4"/>
                    <w:id w:val="1184398042"/>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left="-19" w:firstLineChars="200" w:firstLine="420"/>
                          <w:rPr>
                            <w:szCs w:val="21"/>
                          </w:rPr>
                        </w:pPr>
                        <w:r>
                          <w:rPr>
                            <w:szCs w:val="21"/>
                          </w:rPr>
                          <w:t>（一）基本每股收益</w:t>
                        </w:r>
                        <w:r>
                          <w:rPr>
                            <w:rFonts w:hint="eastAsia"/>
                            <w:szCs w:val="21"/>
                          </w:rPr>
                          <w:t>(</w:t>
                        </w:r>
                        <w:r>
                          <w:rPr>
                            <w:rFonts w:hint="eastAsia"/>
                            <w:szCs w:val="21"/>
                          </w:rPr>
                          <w:t>元</w:t>
                        </w:r>
                        <w:r>
                          <w:rPr>
                            <w:rFonts w:hint="eastAsia"/>
                            <w:szCs w:val="21"/>
                          </w:rPr>
                          <w:t>/</w:t>
                        </w:r>
                        <w:r>
                          <w:rPr>
                            <w:rFonts w:hint="eastAsia"/>
                            <w:szCs w:val="21"/>
                          </w:rPr>
                          <w:t>股</w:t>
                        </w:r>
                        <w:r>
                          <w:rPr>
                            <w:rFonts w:hint="eastAsia"/>
                            <w:szCs w:val="21"/>
                          </w:rPr>
                          <w:t>)</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fee1b0c33eb3461690321c1ead900c77"/>
                    <w:id w:val="1274361844"/>
                    <w:lock w:val="sdtLocked"/>
                  </w:sdtPr>
                  <w:sdtEndPr/>
                  <w:sdtContent>
                    <w:tc>
                      <w:tcPr>
                        <w:tcW w:w="2331" w:type="pct"/>
                        <w:tcBorders>
                          <w:top w:val="outset" w:sz="4" w:space="0" w:color="auto"/>
                          <w:left w:val="outset" w:sz="4" w:space="0" w:color="auto"/>
                          <w:bottom w:val="outset" w:sz="4" w:space="0" w:color="auto"/>
                          <w:right w:val="outset" w:sz="4" w:space="0" w:color="auto"/>
                        </w:tcBorders>
                        <w:vAlign w:val="center"/>
                      </w:tcPr>
                      <w:p w:rsidR="006E0E46" w:rsidRDefault="006E0E46" w:rsidP="003B4389">
                        <w:pPr>
                          <w:ind w:left="-19" w:firstLineChars="200" w:firstLine="420"/>
                          <w:rPr>
                            <w:szCs w:val="21"/>
                          </w:rPr>
                        </w:pPr>
                        <w:r>
                          <w:rPr>
                            <w:szCs w:val="21"/>
                          </w:rPr>
                          <w:t>（二）稀释每股收益</w:t>
                        </w:r>
                        <w:r>
                          <w:rPr>
                            <w:rFonts w:hint="eastAsia"/>
                            <w:szCs w:val="21"/>
                          </w:rPr>
                          <w:t>(</w:t>
                        </w:r>
                        <w:r>
                          <w:rPr>
                            <w:rFonts w:hint="eastAsia"/>
                            <w:szCs w:val="21"/>
                          </w:rPr>
                          <w:t>元</w:t>
                        </w:r>
                        <w:r>
                          <w:rPr>
                            <w:rFonts w:hint="eastAsia"/>
                            <w:szCs w:val="21"/>
                          </w:rPr>
                          <w:t>/</w:t>
                        </w:r>
                        <w:r>
                          <w:rPr>
                            <w:rFonts w:hint="eastAsia"/>
                            <w:szCs w:val="21"/>
                          </w:rPr>
                          <w:t>股</w:t>
                        </w:r>
                        <w:r>
                          <w:rPr>
                            <w:rFonts w:hint="eastAsia"/>
                            <w:szCs w:val="21"/>
                          </w:rPr>
                          <w:t>)</w:t>
                        </w:r>
                      </w:p>
                    </w:tc>
                  </w:sdtContent>
                </w:sdt>
                <w:tc>
                  <w:tcPr>
                    <w:tcW w:w="54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131"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990"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bl>
            <w:p w:rsidR="00646A41" w:rsidRDefault="001F1761" w:rsidP="00F56F98">
              <w:pPr>
                <w:snapToGrid w:val="0"/>
                <w:spacing w:line="240" w:lineRule="atLeast"/>
                <w:ind w:rightChars="-73" w:right="-153"/>
                <w:rPr>
                  <w:rFonts w:cs="宋体-方正超大字符集"/>
                  <w:szCs w:val="21"/>
                </w:rPr>
              </w:pPr>
              <w:r>
                <w:rPr>
                  <w:szCs w:val="21"/>
                </w:rPr>
                <w:t>法定代表人</w:t>
              </w:r>
              <w:r>
                <w:rPr>
                  <w:rFonts w:hint="eastAsia"/>
                  <w:szCs w:val="21"/>
                </w:rPr>
                <w:t>：</w:t>
              </w:r>
              <w:sdt>
                <w:sdtPr>
                  <w:rPr>
                    <w:rFonts w:hint="eastAsia"/>
                    <w:szCs w:val="21"/>
                  </w:rPr>
                  <w:alias w:val="公司法定代表人"/>
                  <w:tag w:val="_GBC_04fbc09e50eb44a79e1d4314733be4f9"/>
                  <w:id w:val="1674073291"/>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7E60AA">
                    <w:rPr>
                      <w:rFonts w:hint="eastAsia"/>
                      <w:szCs w:val="21"/>
                    </w:rPr>
                    <w:t>钱群英</w:t>
                  </w:r>
                </w:sdtContent>
              </w:sdt>
              <w:r w:rsidR="00047FE4">
                <w:rPr>
                  <w:rFonts w:hint="eastAsia"/>
                  <w:szCs w:val="21"/>
                </w:rPr>
                <w:t xml:space="preserve">          </w:t>
              </w:r>
              <w:r w:rsidR="00047FE4">
                <w:rPr>
                  <w:rFonts w:hint="eastAsia"/>
                  <w:szCs w:val="21"/>
                </w:rPr>
                <w:t>主管</w:t>
              </w:r>
              <w:r>
                <w:rPr>
                  <w:szCs w:val="21"/>
                </w:rPr>
                <w:t>会计工作负责人</w:t>
              </w:r>
              <w:r>
                <w:rPr>
                  <w:rFonts w:hint="eastAsia"/>
                  <w:szCs w:val="21"/>
                </w:rPr>
                <w:t>：</w:t>
              </w:r>
              <w:sdt>
                <w:sdtPr>
                  <w:rPr>
                    <w:rFonts w:hint="eastAsia"/>
                    <w:szCs w:val="21"/>
                  </w:rPr>
                  <w:alias w:val="主管会计工作负责人姓名"/>
                  <w:tag w:val="_GBC_37d9f750e6c04845b9e34ad6da976b56"/>
                  <w:id w:val="1431546115"/>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sidR="007E60AA">
                    <w:rPr>
                      <w:rFonts w:hint="eastAsia"/>
                      <w:szCs w:val="21"/>
                    </w:rPr>
                    <w:t>孙曦</w:t>
                  </w:r>
                  <w:proofErr w:type="gramEnd"/>
                </w:sdtContent>
              </w:sdt>
              <w:r w:rsidR="00047FE4">
                <w:rPr>
                  <w:rFonts w:hint="eastAsia"/>
                  <w:szCs w:val="21"/>
                </w:rPr>
                <w:t xml:space="preserve">          </w:t>
              </w:r>
              <w:r w:rsidR="00047FE4">
                <w:rPr>
                  <w:rFonts w:hint="eastAsia"/>
                  <w:szCs w:val="21"/>
                </w:rPr>
                <w:t>会计</w:t>
              </w:r>
              <w:r>
                <w:rPr>
                  <w:szCs w:val="21"/>
                </w:rPr>
                <w:t>机构负责人</w:t>
              </w:r>
              <w:r>
                <w:rPr>
                  <w:rFonts w:hint="eastAsia"/>
                  <w:szCs w:val="21"/>
                </w:rPr>
                <w:t>：</w:t>
              </w:r>
              <w:sdt>
                <w:sdtPr>
                  <w:rPr>
                    <w:rFonts w:hint="eastAsia"/>
                    <w:szCs w:val="21"/>
                  </w:rPr>
                  <w:alias w:val="会计机构负责人姓名"/>
                  <w:tag w:val="_GBC_b8515644d08d42edafc210cf569b9b08"/>
                  <w:id w:val="694896738"/>
                  <w:lock w:val="sdtLocked"/>
                  <w:placeholder>
                    <w:docPart w:val="GBC22222222222222222222222222222"/>
                  </w:placeholder>
                  <w:dataBinding w:prefixMappings="xmlns:clcid-mr='clcid-mr'" w:xpath="/*/clcid-mr:KuaiJiJiGouFuZeRenXingMing[not(@periodRef)]" w:storeItemID="{89EBAB94-44A0-46A2-B712-30D997D04A6D}"/>
                  <w:text/>
                </w:sdtPr>
                <w:sdtEndPr/>
                <w:sdtContent>
                  <w:proofErr w:type="gramStart"/>
                  <w:r w:rsidR="007E60AA">
                    <w:rPr>
                      <w:rFonts w:hint="eastAsia"/>
                      <w:szCs w:val="21"/>
                    </w:rPr>
                    <w:t>钟素芳</w:t>
                  </w:r>
                  <w:proofErr w:type="gramEnd"/>
                </w:sdtContent>
              </w:sdt>
            </w:p>
          </w:sdtContent>
        </w:sdt>
        <w:p w:rsidR="00646A41" w:rsidRDefault="008833F6">
          <w:pPr>
            <w:rPr>
              <w:color w:val="FF0000"/>
              <w:szCs w:val="21"/>
            </w:rPr>
          </w:pPr>
        </w:p>
        <w:bookmarkEnd w:id="111" w:displacedByCustomXml="next"/>
      </w:sdtContent>
    </w:sdt>
    <w:p w:rsidR="00646A41" w:rsidRDefault="00646A41">
      <w:pPr>
        <w:rPr>
          <w:color w:val="FF0000"/>
          <w:szCs w:val="21"/>
        </w:rPr>
      </w:pPr>
    </w:p>
    <w:bookmarkStart w:id="112" w:name="_Hlk1156136" w:displacedByCustomXml="next"/>
    <w:sdt>
      <w:sdtPr>
        <w:rPr>
          <w:rFonts w:hint="eastAsia"/>
          <w:b/>
          <w:bCs/>
          <w:szCs w:val="21"/>
        </w:rPr>
        <w:alias w:val="选项模块:需要编制合并报表"/>
        <w:tag w:val="_GBC_d6533048a32749eaa7738390457b7f24"/>
        <w:id w:val="-1672328928"/>
        <w:lock w:val="sdtLocked"/>
        <w:placeholder>
          <w:docPart w:val="GBC22222222222222222222222222222"/>
        </w:placeholder>
      </w:sdtPr>
      <w:sdtEndPr/>
      <w:sdtContent>
        <w:sdt>
          <w:sdtPr>
            <w:rPr>
              <w:rFonts w:hint="eastAsia"/>
              <w:b/>
              <w:bCs/>
              <w:szCs w:val="21"/>
            </w:rPr>
            <w:tag w:val="_GBC_17c43da24c7845d3aa093910aeaf2348"/>
            <w:id w:val="1382902676"/>
            <w:lock w:val="sdtLocked"/>
            <w:placeholder>
              <w:docPart w:val="GBC22222222222222222222222222222"/>
            </w:placeholder>
          </w:sdtPr>
          <w:sdtEndPr>
            <w:rPr>
              <w:b w:val="0"/>
              <w:bCs w:val="0"/>
            </w:rPr>
          </w:sdtEndPr>
          <w:sdtContent>
            <w:p w:rsidR="00646A41" w:rsidRDefault="001F1761">
              <w:pPr>
                <w:jc w:val="center"/>
                <w:outlineLvl w:val="2"/>
                <w:rPr>
                  <w:b/>
                  <w:bCs/>
                  <w:szCs w:val="21"/>
                </w:rPr>
              </w:pPr>
              <w:r>
                <w:rPr>
                  <w:rFonts w:hint="eastAsia"/>
                  <w:b/>
                  <w:bCs/>
                  <w:szCs w:val="21"/>
                </w:rPr>
                <w:t>合并</w:t>
              </w:r>
              <w:r>
                <w:rPr>
                  <w:b/>
                  <w:bCs/>
                  <w:szCs w:val="21"/>
                </w:rPr>
                <w:t>现金流量表</w:t>
              </w:r>
            </w:p>
            <w:p w:rsidR="00646A41" w:rsidRDefault="001F1761">
              <w:pPr>
                <w:jc w:val="center"/>
                <w:rPr>
                  <w:b/>
                  <w:bCs/>
                  <w:szCs w:val="21"/>
                </w:rPr>
              </w:pPr>
              <w:r>
                <w:rPr>
                  <w:szCs w:val="21"/>
                </w:rPr>
                <w:t>2019</w:t>
              </w:r>
              <w:r>
                <w:rPr>
                  <w:szCs w:val="21"/>
                </w:rPr>
                <w:t>年</w:t>
              </w:r>
              <w:r>
                <w:rPr>
                  <w:rFonts w:hint="eastAsia"/>
                  <w:szCs w:val="21"/>
                </w:rPr>
                <w:t>1</w:t>
              </w:r>
              <w:r>
                <w:rPr>
                  <w:rFonts w:hint="eastAsia"/>
                  <w:szCs w:val="21"/>
                </w:rPr>
                <w:t>—</w:t>
              </w:r>
              <w:r>
                <w:rPr>
                  <w:rFonts w:hint="eastAsia"/>
                  <w:szCs w:val="21"/>
                </w:rPr>
                <w:t>12</w:t>
              </w:r>
              <w:r>
                <w:rPr>
                  <w:szCs w:val="21"/>
                </w:rPr>
                <w:t>月</w:t>
              </w:r>
            </w:p>
            <w:p w:rsidR="00646A41" w:rsidRDefault="001F1761">
              <w:pPr>
                <w:jc w:val="right"/>
                <w:rPr>
                  <w:szCs w:val="21"/>
                </w:rPr>
              </w:pPr>
              <w:r>
                <w:rPr>
                  <w:szCs w:val="21"/>
                </w:rPr>
                <w:t>单位</w:t>
              </w:r>
              <w:r>
                <w:rPr>
                  <w:rFonts w:hint="eastAsia"/>
                  <w:szCs w:val="21"/>
                </w:rPr>
                <w:t>：</w:t>
              </w:r>
              <w:sdt>
                <w:sdtPr>
                  <w:rPr>
                    <w:rFonts w:hint="eastAsia"/>
                    <w:szCs w:val="21"/>
                  </w:rPr>
                  <w:alias w:val="单位：合并现金流量表"/>
                  <w:tag w:val="_GBC_7049413ddb8f4e5eac9cb9fb4f802433"/>
                  <w:id w:val="4985534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szCs w:val="21"/>
                </w:rPr>
                <w:t>币种</w:t>
              </w:r>
              <w:r>
                <w:rPr>
                  <w:rFonts w:hint="eastAsia"/>
                  <w:szCs w:val="21"/>
                </w:rPr>
                <w:t>：</w:t>
              </w:r>
              <w:sdt>
                <w:sdtPr>
                  <w:rPr>
                    <w:rFonts w:hint="eastAsia"/>
                    <w:szCs w:val="21"/>
                  </w:rPr>
                  <w:alias w:val="币种：合并现金流量表"/>
                  <w:tag w:val="_GBC_5ab1c6e244484b228b8cdc6ee3840fd6"/>
                  <w:id w:val="-746183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4916"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18"/>
                <w:gridCol w:w="855"/>
                <w:gridCol w:w="1897"/>
                <w:gridCol w:w="1927"/>
              </w:tblGrid>
              <w:tr w:rsidR="006E0E46" w:rsidTr="003B4389">
                <w:tc>
                  <w:tcPr>
                    <w:tcW w:w="2370" w:type="pct"/>
                    <w:tcBorders>
                      <w:top w:val="outset" w:sz="4" w:space="0" w:color="auto"/>
                      <w:left w:val="outset" w:sz="4" w:space="0" w:color="auto"/>
                      <w:bottom w:val="outset" w:sz="4" w:space="0" w:color="auto"/>
                      <w:right w:val="outset" w:sz="4" w:space="0" w:color="auto"/>
                    </w:tcBorders>
                  </w:tcPr>
                  <w:sdt>
                    <w:sdtPr>
                      <w:rPr>
                        <w:rFonts w:hint="eastAsia"/>
                        <w:b/>
                      </w:rPr>
                      <w:tag w:val="_PLD_5a1e687815424d54a4dd8744648aa3cb"/>
                      <w:id w:val="-653982980"/>
                      <w:lock w:val="sdtLocked"/>
                    </w:sdtPr>
                    <w:sdtEndPr/>
                    <w:sdtContent>
                      <w:p w:rsidR="006E0E46" w:rsidRDefault="006E0E46" w:rsidP="003B4389">
                        <w:pPr>
                          <w:jc w:val="center"/>
                          <w:rPr>
                            <w:b/>
                          </w:rPr>
                        </w:pPr>
                        <w:r>
                          <w:rPr>
                            <w:rFonts w:hint="eastAsia"/>
                            <w:b/>
                          </w:rPr>
                          <w:t>项目</w:t>
                        </w:r>
                      </w:p>
                    </w:sdtContent>
                  </w:sdt>
                </w:tc>
                <w:tc>
                  <w:tcPr>
                    <w:tcW w:w="480" w:type="pct"/>
                    <w:tcBorders>
                      <w:top w:val="outset" w:sz="4" w:space="0" w:color="auto"/>
                      <w:left w:val="outset" w:sz="4" w:space="0" w:color="auto"/>
                      <w:bottom w:val="outset" w:sz="4" w:space="0" w:color="auto"/>
                      <w:right w:val="outset" w:sz="4" w:space="0" w:color="auto"/>
                    </w:tcBorders>
                  </w:tcPr>
                  <w:sdt>
                    <w:sdtPr>
                      <w:rPr>
                        <w:rFonts w:hint="eastAsia"/>
                        <w:b/>
                      </w:rPr>
                      <w:tag w:val="_PLD_3c902166982f4ea18b3f3d11c1fe2190"/>
                      <w:id w:val="-1095551440"/>
                      <w:lock w:val="sdtLocked"/>
                    </w:sdtPr>
                    <w:sdtEndPr/>
                    <w:sdtContent>
                      <w:p w:rsidR="006E0E46" w:rsidRDefault="006E0E46" w:rsidP="003B4389">
                        <w:pPr>
                          <w:jc w:val="center"/>
                          <w:rPr>
                            <w:b/>
                          </w:rPr>
                        </w:pPr>
                        <w:r>
                          <w:rPr>
                            <w:rFonts w:hint="eastAsia"/>
                            <w:b/>
                          </w:rPr>
                          <w:t>附注</w:t>
                        </w:r>
                      </w:p>
                    </w:sdtContent>
                  </w:sdt>
                </w:tc>
                <w:tc>
                  <w:tcPr>
                    <w:tcW w:w="1066" w:type="pct"/>
                    <w:tcBorders>
                      <w:top w:val="outset" w:sz="4" w:space="0" w:color="auto"/>
                      <w:left w:val="outset" w:sz="4" w:space="0" w:color="auto"/>
                      <w:bottom w:val="outset" w:sz="4" w:space="0" w:color="auto"/>
                      <w:right w:val="outset" w:sz="4" w:space="0" w:color="auto"/>
                    </w:tcBorders>
                  </w:tcPr>
                  <w:sdt>
                    <w:sdtPr>
                      <w:rPr>
                        <w:rFonts w:hint="eastAsia"/>
                        <w:b/>
                      </w:rPr>
                      <w:tag w:val="_PLD_29a06cc719e5467e82013eb798ebb143"/>
                      <w:id w:val="818623505"/>
                      <w:lock w:val="sdtLocked"/>
                    </w:sdtPr>
                    <w:sdtEndPr/>
                    <w:sdtContent>
                      <w:p w:rsidR="006E0E46" w:rsidRDefault="006E0E46" w:rsidP="003B4389">
                        <w:pPr>
                          <w:autoSpaceDE w:val="0"/>
                          <w:autoSpaceDN w:val="0"/>
                          <w:adjustRightInd w:val="0"/>
                          <w:jc w:val="center"/>
                          <w:rPr>
                            <w:b/>
                          </w:rPr>
                        </w:pPr>
                        <w:r>
                          <w:rPr>
                            <w:rFonts w:hint="eastAsia"/>
                            <w:b/>
                          </w:rPr>
                          <w:t>201</w:t>
                        </w:r>
                        <w:r>
                          <w:rPr>
                            <w:b/>
                          </w:rPr>
                          <w:t>9</w:t>
                        </w:r>
                        <w:r>
                          <w:rPr>
                            <w:rFonts w:hint="eastAsia"/>
                            <w:b/>
                          </w:rPr>
                          <w:t>年度</w:t>
                        </w:r>
                      </w:p>
                    </w:sdtContent>
                  </w:sdt>
                </w:tc>
                <w:tc>
                  <w:tcPr>
                    <w:tcW w:w="1083" w:type="pct"/>
                    <w:tcBorders>
                      <w:top w:val="outset" w:sz="4" w:space="0" w:color="auto"/>
                      <w:left w:val="outset" w:sz="4" w:space="0" w:color="auto"/>
                      <w:bottom w:val="outset" w:sz="4" w:space="0" w:color="auto"/>
                      <w:right w:val="outset" w:sz="4" w:space="0" w:color="auto"/>
                    </w:tcBorders>
                  </w:tcPr>
                  <w:sdt>
                    <w:sdtPr>
                      <w:rPr>
                        <w:rFonts w:hint="eastAsia"/>
                        <w:b/>
                      </w:rPr>
                      <w:tag w:val="_PLD_0bd5effed8234e5eb21199f6669657c2"/>
                      <w:id w:val="-1189978788"/>
                      <w:lock w:val="sdtLocked"/>
                    </w:sdtPr>
                    <w:sdtEndPr/>
                    <w:sdtContent>
                      <w:p w:rsidR="006E0E46" w:rsidRDefault="006E0E46" w:rsidP="003B4389">
                        <w:pPr>
                          <w:autoSpaceDE w:val="0"/>
                          <w:autoSpaceDN w:val="0"/>
                          <w:adjustRightInd w:val="0"/>
                          <w:jc w:val="center"/>
                          <w:rPr>
                            <w:b/>
                          </w:rPr>
                        </w:pPr>
                        <w:r>
                          <w:rPr>
                            <w:rFonts w:hint="eastAsia"/>
                            <w:b/>
                          </w:rPr>
                          <w:t>201</w:t>
                        </w:r>
                        <w:r>
                          <w:rPr>
                            <w:b/>
                          </w:rPr>
                          <w:t>8</w:t>
                        </w:r>
                        <w:r>
                          <w:rPr>
                            <w:rFonts w:hint="eastAsia"/>
                            <w:b/>
                          </w:rPr>
                          <w:t>年度</w:t>
                        </w:r>
                      </w:p>
                    </w:sdtContent>
                  </w:sdt>
                </w:tc>
              </w:tr>
              <w:tr w:rsidR="006E0E46" w:rsidTr="003B4389">
                <w:sdt>
                  <w:sdtPr>
                    <w:tag w:val="_PLD_c03c8258c1684fb989d96332af6834de"/>
                    <w:id w:val="-386716001"/>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rPr>
                            <w:color w:val="000000"/>
                            <w:szCs w:val="21"/>
                          </w:rPr>
                        </w:pPr>
                        <w:r>
                          <w:rPr>
                            <w:rFonts w:hint="eastAsia"/>
                            <w:b/>
                            <w:bCs/>
                            <w:szCs w:val="21"/>
                          </w:rPr>
                          <w:t>一、经营活动产生的现金流量：</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r>
              <w:tr w:rsidR="006E0E46" w:rsidTr="003B4389">
                <w:sdt>
                  <w:sdtPr>
                    <w:tag w:val="_PLD_bb7e55e1cfcb4655808df7bda47d97ec"/>
                    <w:id w:val="-864683585"/>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color w:val="000000"/>
                            <w:szCs w:val="21"/>
                          </w:rPr>
                        </w:pPr>
                        <w:r>
                          <w:rPr>
                            <w:rFonts w:hint="eastAsia"/>
                            <w:szCs w:val="21"/>
                          </w:rPr>
                          <w:t>销售商品、提供劳务收到的现金</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ind w:leftChars="-1670" w:left="-3507"/>
                      <w:jc w:val="right"/>
                      <w:rPr>
                        <w:szCs w:val="21"/>
                      </w:rPr>
                    </w:pPr>
                    <w:r>
                      <w:t>3,529,149,852.48</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3,418,711,734.86</w:t>
                    </w:r>
                  </w:p>
                </w:tc>
              </w:tr>
              <w:tr w:rsidR="006E0E46" w:rsidTr="003B4389">
                <w:sdt>
                  <w:sdtPr>
                    <w:tag w:val="_PLD_ccd6a1da1ce04969ab94f3d191b3bb83"/>
                    <w:id w:val="2032135388"/>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客户存款和同业存放款项净增加额</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4e6146827638482e8d56c6d2250d1792"/>
                    <w:id w:val="604394979"/>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向中央银行借款净增加额</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cc462c73e35f4efc9fdcb3be58aa752a"/>
                    <w:id w:val="916441222"/>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向其他金融机构拆入资金净增加额</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3eaf2afeecda4cc3b13be54aecb18895"/>
                    <w:id w:val="912592697"/>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收到原保险合同保费取得的现金</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38918403295945ef9b28a3ebb7c9affe"/>
                    <w:id w:val="1270585536"/>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收到再保业务现金净额</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b35720274c044244992b1a395261f295"/>
                    <w:id w:val="1605773733"/>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保户储金及投资款净增加额</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23820705d1a140a38a43eaf3b8d9f705"/>
                    <w:id w:val="-340015128"/>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收取利息、手续费及佣金的现金</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b637576284b6468992df1f554100cbd7"/>
                    <w:id w:val="1727875353"/>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拆入资金净增加额</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03021ffbcba945e3b020b2a8a345189d"/>
                    <w:id w:val="-1749887836"/>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回购业务资金净增加额</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tc>
                  <w:tcPr>
                    <w:tcW w:w="2370" w:type="pct"/>
                    <w:tcBorders>
                      <w:top w:val="outset" w:sz="4" w:space="0" w:color="auto"/>
                      <w:left w:val="outset" w:sz="4" w:space="0" w:color="auto"/>
                      <w:bottom w:val="outset" w:sz="4" w:space="0" w:color="auto"/>
                      <w:right w:val="outset" w:sz="4" w:space="0" w:color="auto"/>
                    </w:tcBorders>
                  </w:tcPr>
                  <w:sdt>
                    <w:sdtPr>
                      <w:rPr>
                        <w:rFonts w:hint="eastAsia"/>
                      </w:rPr>
                      <w:tag w:val="_PLD_badcf00524c34000b2ae5e68005ddf1f"/>
                      <w:id w:val="-6445773"/>
                      <w:lock w:val="sdtLocked"/>
                    </w:sdtPr>
                    <w:sdtEndPr/>
                    <w:sdtContent>
                      <w:p w:rsidR="006E0E46" w:rsidRDefault="006E0E46" w:rsidP="003B4389">
                        <w:pPr>
                          <w:ind w:firstLineChars="100" w:firstLine="210"/>
                        </w:pPr>
                        <w:r>
                          <w:rPr>
                            <w:rFonts w:hint="eastAsia"/>
                          </w:rPr>
                          <w:t>代理买卖证券收到的现金净额</w:t>
                        </w:r>
                      </w:p>
                    </w:sdtContent>
                  </w:sdt>
                </w:tc>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db5959da352549aaba5dd3bad9321535"/>
                    <w:id w:val="-93322854"/>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收到的税费返还</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  </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107,091,427.31</w:t>
                    </w:r>
                  </w:p>
                </w:tc>
              </w:tr>
              <w:tr w:rsidR="006E0E46" w:rsidTr="003B4389">
                <w:sdt>
                  <w:sdtPr>
                    <w:tag w:val="_PLD_6c812e39a8d445bc9e28f1b9a56eab81"/>
                    <w:id w:val="-1217188316"/>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收到其他与经营活动有关的现金</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B561F2" w:rsidP="003B4389">
                    <w:pPr>
                      <w:rPr>
                        <w:szCs w:val="21"/>
                      </w:rPr>
                    </w:pPr>
                    <w:r>
                      <w:rPr>
                        <w:rFonts w:hint="eastAsia"/>
                        <w:szCs w:val="21"/>
                      </w:rPr>
                      <w:t>七</w:t>
                    </w:r>
                    <w:r>
                      <w:rPr>
                        <w:rFonts w:hint="eastAsia"/>
                        <w:szCs w:val="21"/>
                      </w:rPr>
                      <w:t>.76</w:t>
                    </w: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162,516,047.15</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110,423,784.96</w:t>
                    </w:r>
                  </w:p>
                </w:tc>
              </w:tr>
              <w:tr w:rsidR="006E0E46" w:rsidTr="003B4389">
                <w:sdt>
                  <w:sdtPr>
                    <w:tag w:val="_PLD_6ad3f8d4c3534e0ab5b93752e1aec8cb"/>
                    <w:id w:val="1899471969"/>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200" w:firstLine="420"/>
                          <w:rPr>
                            <w:color w:val="000000"/>
                            <w:szCs w:val="21"/>
                          </w:rPr>
                        </w:pPr>
                        <w:r>
                          <w:rPr>
                            <w:rFonts w:hint="eastAsia"/>
                            <w:szCs w:val="21"/>
                          </w:rPr>
                          <w:t>经营活动现金流入小计</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3,691,665,899.63</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3,636,226,947.13</w:t>
                    </w:r>
                  </w:p>
                </w:tc>
              </w:tr>
              <w:tr w:rsidR="006E0E46" w:rsidTr="003B4389">
                <w:sdt>
                  <w:sdtPr>
                    <w:tag w:val="_PLD_fbb303b247624b63b84a3dc2e0703e2f"/>
                    <w:id w:val="2041782500"/>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购买商品、接受劳务支付的现金</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2,977,324,288.54</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2,302,060,398.06</w:t>
                    </w:r>
                  </w:p>
                </w:tc>
              </w:tr>
              <w:tr w:rsidR="006E0E46" w:rsidTr="003B4389">
                <w:sdt>
                  <w:sdtPr>
                    <w:tag w:val="_PLD_ac1e3fff2fc2437c8b902c4b8e4226c0"/>
                    <w:id w:val="104312760"/>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客户贷款及垫款净增加额</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607e96a6744a4f12ad0ded2770585802"/>
                    <w:id w:val="-1728900321"/>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存放中央银行和同业款项净增加额</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9c5e53965ac242e7b9cfb2bf7b10ffdb"/>
                    <w:id w:val="-619839825"/>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支付原保险合同赔付款项的现金</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tc>
                  <w:tcPr>
                    <w:tcW w:w="2370" w:type="pct"/>
                    <w:tcBorders>
                      <w:top w:val="outset" w:sz="4" w:space="0" w:color="auto"/>
                      <w:left w:val="outset" w:sz="4" w:space="0" w:color="auto"/>
                      <w:bottom w:val="outset" w:sz="4" w:space="0" w:color="auto"/>
                      <w:right w:val="outset" w:sz="4" w:space="0" w:color="auto"/>
                    </w:tcBorders>
                  </w:tcPr>
                  <w:sdt>
                    <w:sdtPr>
                      <w:rPr>
                        <w:rFonts w:hint="eastAsia"/>
                      </w:rPr>
                      <w:tag w:val="_PLD_07fd33a33b61452a8cba543cf254d99c"/>
                      <w:id w:val="-444309580"/>
                      <w:lock w:val="sdtLocked"/>
                    </w:sdtPr>
                    <w:sdtEndPr/>
                    <w:sdtContent>
                      <w:p w:rsidR="006E0E46" w:rsidRDefault="006E0E46" w:rsidP="003B4389">
                        <w:pPr>
                          <w:ind w:firstLineChars="100" w:firstLine="210"/>
                        </w:pPr>
                        <w:r>
                          <w:rPr>
                            <w:rFonts w:hint="eastAsia"/>
                          </w:rPr>
                          <w:t>拆出资金净增加额</w:t>
                        </w:r>
                      </w:p>
                    </w:sdtContent>
                  </w:sdt>
                </w:tc>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2b7a60b5f03c4c6d870ee06f94f6dd17"/>
                    <w:id w:val="-802998149"/>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支付利息、手续费及佣金的现金</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88c03498242b4021a15af0d67036302b"/>
                    <w:id w:val="153816939"/>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支付保单红利的现金</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ed3ba95030be45a28bed0514b778814a"/>
                    <w:id w:val="-820270686"/>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支付给职工及为职工支付的现金</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212,484,712.35</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184,190,689.98</w:t>
                    </w:r>
                  </w:p>
                </w:tc>
              </w:tr>
              <w:tr w:rsidR="006E0E46" w:rsidTr="003B4389">
                <w:sdt>
                  <w:sdtPr>
                    <w:tag w:val="_PLD_b488588795384f7280c2f4257b7c6a1c"/>
                    <w:id w:val="384379794"/>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支付的各项税费</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101,791,210.73</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141,072,611.59</w:t>
                    </w:r>
                  </w:p>
                </w:tc>
              </w:tr>
              <w:tr w:rsidR="006E0E46" w:rsidTr="003B4389">
                <w:sdt>
                  <w:sdtPr>
                    <w:tag w:val="_PLD_a492121c84cd4c6e8c4692c9d1aa7dad"/>
                    <w:id w:val="-704871205"/>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支付其他与经营活动有关的现金</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B561F2" w:rsidP="003B4389">
                    <w:pPr>
                      <w:rPr>
                        <w:szCs w:val="21"/>
                      </w:rPr>
                    </w:pPr>
                    <w:r>
                      <w:rPr>
                        <w:rFonts w:hint="eastAsia"/>
                        <w:szCs w:val="21"/>
                      </w:rPr>
                      <w:t>七</w:t>
                    </w:r>
                    <w:r>
                      <w:rPr>
                        <w:rFonts w:hint="eastAsia"/>
                        <w:szCs w:val="21"/>
                      </w:rPr>
                      <w:t>.76</w:t>
                    </w: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566,093,563.31</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674,875,615.30</w:t>
                    </w:r>
                  </w:p>
                </w:tc>
              </w:tr>
              <w:tr w:rsidR="006E0E46" w:rsidTr="003B4389">
                <w:sdt>
                  <w:sdtPr>
                    <w:tag w:val="_PLD_06fb8d6a15c242f1b6e51ee709f4bab7"/>
                    <w:id w:val="579102068"/>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200" w:firstLine="420"/>
                          <w:rPr>
                            <w:color w:val="000000"/>
                            <w:szCs w:val="21"/>
                          </w:rPr>
                        </w:pPr>
                        <w:r>
                          <w:rPr>
                            <w:rFonts w:hint="eastAsia"/>
                            <w:szCs w:val="21"/>
                          </w:rPr>
                          <w:t>经营活动现金流出小计</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3,857,693,774.93</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3,302,199,314.93</w:t>
                    </w:r>
                  </w:p>
                </w:tc>
              </w:tr>
              <w:tr w:rsidR="006E0E46" w:rsidTr="003B4389">
                <w:sdt>
                  <w:sdtPr>
                    <w:tag w:val="_PLD_441a992a38b8411b905e8c206db6ab55"/>
                    <w:id w:val="1967237066"/>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300" w:firstLine="630"/>
                          <w:rPr>
                            <w:color w:val="000000"/>
                            <w:szCs w:val="21"/>
                          </w:rPr>
                        </w:pPr>
                        <w:r>
                          <w:rPr>
                            <w:rFonts w:hint="eastAsia"/>
                            <w:szCs w:val="21"/>
                          </w:rPr>
                          <w:t>经营活动产生的现金流量净额</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-166,027,875.30</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334,027,632.20</w:t>
                    </w:r>
                  </w:p>
                </w:tc>
              </w:tr>
              <w:tr w:rsidR="006E0E46" w:rsidTr="003B4389">
                <w:sdt>
                  <w:sdtPr>
                    <w:tag w:val="_PLD_cb59aa0e2bd944b8ba7271368c6da00a"/>
                    <w:id w:val="1700194166"/>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rPr>
                            <w:color w:val="000000"/>
                            <w:szCs w:val="21"/>
                          </w:rPr>
                        </w:pPr>
                        <w:r>
                          <w:rPr>
                            <w:rFonts w:hint="eastAsia"/>
                            <w:b/>
                            <w:bCs/>
                            <w:szCs w:val="21"/>
                          </w:rPr>
                          <w:t>二、投资活动产生的现金流量：</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color w:val="008000"/>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xml:space="preserve">　</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xml:space="preserve">　</w:t>
                    </w:r>
                  </w:p>
                </w:tc>
              </w:tr>
              <w:tr w:rsidR="006E0E46" w:rsidTr="003B4389">
                <w:sdt>
                  <w:sdtPr>
                    <w:tag w:val="_PLD_d755636761194418b2b21a581a3bb314"/>
                    <w:id w:val="256652613"/>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收回投资收到的现金</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0.00</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264,965,788.66</w:t>
                    </w:r>
                  </w:p>
                </w:tc>
              </w:tr>
              <w:tr w:rsidR="006E0E46" w:rsidTr="003B4389">
                <w:sdt>
                  <w:sdtPr>
                    <w:tag w:val="_PLD_6b3a49948dc446c78ab0fa3bbe264a1c"/>
                    <w:id w:val="-150442999"/>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取得投资收益收到的现金</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35,100,520.53</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13,890,083.60</w:t>
                    </w:r>
                  </w:p>
                </w:tc>
              </w:tr>
              <w:tr w:rsidR="006E0E46" w:rsidTr="003B4389">
                <w:sdt>
                  <w:sdtPr>
                    <w:tag w:val="_PLD_81c0cb329dc14342a1251732653eac4e"/>
                    <w:id w:val="-176344099"/>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处置固定资产、无形资产和其他长期资产收回的现金净额</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962,604.86</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566,654.18</w:t>
                    </w:r>
                  </w:p>
                </w:tc>
              </w:tr>
              <w:tr w:rsidR="006E0E46" w:rsidTr="003B4389">
                <w:sdt>
                  <w:sdtPr>
                    <w:tag w:val="_PLD_b3f8a3b92f714220bfd5b95bf8eb97d7"/>
                    <w:id w:val="-225608672"/>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处置子公司及其他营业单位收到的现金净额</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194,496,787.34</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0.00</w:t>
                    </w:r>
                  </w:p>
                </w:tc>
              </w:tr>
              <w:tr w:rsidR="006E0E46" w:rsidTr="003B4389">
                <w:sdt>
                  <w:sdtPr>
                    <w:tag w:val="_PLD_4888590169394725b2f2e0e1479ea4b4"/>
                    <w:id w:val="1149251536"/>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收到其他与投资活动有关的现金</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B561F2" w:rsidP="003B4389">
                    <w:pPr>
                      <w:rPr>
                        <w:szCs w:val="21"/>
                      </w:rPr>
                    </w:pPr>
                    <w:r>
                      <w:rPr>
                        <w:rFonts w:hint="eastAsia"/>
                        <w:szCs w:val="21"/>
                      </w:rPr>
                      <w:t>七</w:t>
                    </w:r>
                    <w:r>
                      <w:rPr>
                        <w:rFonts w:hint="eastAsia"/>
                        <w:szCs w:val="21"/>
                      </w:rPr>
                      <w:t>.76</w:t>
                    </w: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600,000,000.00</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796,200,000.00</w:t>
                    </w:r>
                  </w:p>
                </w:tc>
              </w:tr>
              <w:tr w:rsidR="006E0E46" w:rsidTr="003B4389">
                <w:sdt>
                  <w:sdtPr>
                    <w:tag w:val="_PLD_119e5112f34449a2904ef319f479546c"/>
                    <w:id w:val="2134360752"/>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200" w:firstLine="420"/>
                          <w:rPr>
                            <w:color w:val="000000"/>
                            <w:szCs w:val="21"/>
                          </w:rPr>
                        </w:pPr>
                        <w:r>
                          <w:rPr>
                            <w:rFonts w:hint="eastAsia"/>
                            <w:szCs w:val="21"/>
                          </w:rPr>
                          <w:t>投资活动现金流入小计</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830,559,912.73</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1,075,622,526.44</w:t>
                    </w:r>
                  </w:p>
                </w:tc>
              </w:tr>
              <w:tr w:rsidR="006E0E46" w:rsidTr="003B4389">
                <w:sdt>
                  <w:sdtPr>
                    <w:tag w:val="_PLD_7611d94f242442f680b6179a4c7a46f5"/>
                    <w:id w:val="816457826"/>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color w:val="000000"/>
                            <w:szCs w:val="21"/>
                          </w:rPr>
                        </w:pPr>
                        <w:r>
                          <w:rPr>
                            <w:rFonts w:hint="eastAsia"/>
                            <w:szCs w:val="21"/>
                          </w:rPr>
                          <w:t>购建固定资产、无形资产和其他长期资产支付的现金</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97,480,513.79</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238,089,178.35</w:t>
                    </w:r>
                  </w:p>
                </w:tc>
              </w:tr>
              <w:tr w:rsidR="006E0E46" w:rsidTr="003B4389">
                <w:sdt>
                  <w:sdtPr>
                    <w:tag w:val="_PLD_f2c7b2b7e74747c99f13be4faf8a27a0"/>
                    <w:id w:val="2052491641"/>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投资支付的现金</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9,595.18</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370,000,000.00</w:t>
                    </w:r>
                  </w:p>
                </w:tc>
              </w:tr>
              <w:tr w:rsidR="006E0E46" w:rsidTr="003B4389">
                <w:sdt>
                  <w:sdtPr>
                    <w:tag w:val="_PLD_961281e46c8a4f0e8b0ed014d1f6f10f"/>
                    <w:id w:val="1453673491"/>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质押贷款净增加额</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dc35a2ba3e2b478fb911a7d343da0789"/>
                    <w:id w:val="-620537517"/>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取得子公司及其他营业单位支付的现金净额</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  </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  </w:t>
                    </w:r>
                  </w:p>
                </w:tc>
              </w:tr>
              <w:tr w:rsidR="006E0E46" w:rsidTr="003B4389">
                <w:sdt>
                  <w:sdtPr>
                    <w:tag w:val="_PLD_3d7b5c905e8c422089771f49c5e64ed5"/>
                    <w:id w:val="404730230"/>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支付其他与投资活动有关的现金</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B561F2" w:rsidP="003B4389">
                    <w:pPr>
                      <w:rPr>
                        <w:szCs w:val="21"/>
                      </w:rPr>
                    </w:pPr>
                    <w:r>
                      <w:rPr>
                        <w:rFonts w:hint="eastAsia"/>
                        <w:szCs w:val="21"/>
                      </w:rPr>
                      <w:t>七</w:t>
                    </w:r>
                    <w:r>
                      <w:rPr>
                        <w:rFonts w:hint="eastAsia"/>
                        <w:szCs w:val="21"/>
                      </w:rPr>
                      <w:t>.76</w:t>
                    </w: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460,000,000.00</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1,126,200,000.00</w:t>
                    </w:r>
                  </w:p>
                </w:tc>
              </w:tr>
              <w:tr w:rsidR="006E0E46" w:rsidTr="003B4389">
                <w:sdt>
                  <w:sdtPr>
                    <w:tag w:val="_PLD_f4451a783354412fb1a11734aee5dc5e"/>
                    <w:id w:val="1331478607"/>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200" w:firstLine="420"/>
                          <w:rPr>
                            <w:color w:val="000000"/>
                            <w:szCs w:val="21"/>
                          </w:rPr>
                        </w:pPr>
                        <w:r>
                          <w:rPr>
                            <w:rFonts w:hint="eastAsia"/>
                            <w:szCs w:val="21"/>
                          </w:rPr>
                          <w:t>投资活动现金流出小计</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557,490,108.97</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1,734,289,178.35</w:t>
                    </w:r>
                  </w:p>
                </w:tc>
              </w:tr>
              <w:tr w:rsidR="006E0E46" w:rsidTr="003B4389">
                <w:sdt>
                  <w:sdtPr>
                    <w:tag w:val="_PLD_a8c3638f311941baa0ff8aad9a945e6a"/>
                    <w:id w:val="245780949"/>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300" w:firstLine="630"/>
                          <w:rPr>
                            <w:color w:val="000000"/>
                            <w:szCs w:val="21"/>
                          </w:rPr>
                        </w:pPr>
                        <w:r>
                          <w:rPr>
                            <w:rFonts w:hint="eastAsia"/>
                            <w:szCs w:val="21"/>
                          </w:rPr>
                          <w:t>投资活动产生的现金流量净额</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273,069,803.76</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-658,666,651.91</w:t>
                    </w:r>
                  </w:p>
                </w:tc>
              </w:tr>
              <w:tr w:rsidR="006E0E46" w:rsidTr="003B4389">
                <w:sdt>
                  <w:sdtPr>
                    <w:tag w:val="_PLD_8e0d926902804b5baefad8990e4523b4"/>
                    <w:id w:val="-1622140190"/>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rPr>
                            <w:color w:val="000000"/>
                            <w:szCs w:val="21"/>
                          </w:rPr>
                        </w:pPr>
                        <w:r>
                          <w:rPr>
                            <w:rFonts w:hint="eastAsia"/>
                            <w:b/>
                            <w:bCs/>
                            <w:szCs w:val="21"/>
                          </w:rPr>
                          <w:t>三、筹资活动产生的现金流量：</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color w:val="008000"/>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xml:space="preserve">　</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xml:space="preserve">　</w:t>
                    </w:r>
                  </w:p>
                </w:tc>
              </w:tr>
              <w:tr w:rsidR="006E0E46" w:rsidTr="003B4389">
                <w:sdt>
                  <w:sdtPr>
                    <w:tag w:val="_PLD_40c58235dfbd4be4b6a6d7cbeace3487"/>
                    <w:id w:val="-1554385505"/>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color w:val="000000"/>
                            <w:szCs w:val="21"/>
                          </w:rPr>
                        </w:pPr>
                        <w:r>
                          <w:rPr>
                            <w:rFonts w:hint="eastAsia"/>
                            <w:szCs w:val="21"/>
                          </w:rPr>
                          <w:t>吸收投资收到的现金</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b0825a09b9704822ae416df2302e2ccb"/>
                    <w:id w:val="1029606621"/>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color w:val="000000"/>
                            <w:szCs w:val="21"/>
                          </w:rPr>
                        </w:pPr>
                        <w:r>
                          <w:rPr>
                            <w:rFonts w:hint="eastAsia"/>
                            <w:szCs w:val="21"/>
                          </w:rPr>
                          <w:t>其中：子公司吸收少数股东投资收到的现金</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caf6109564ff45fa8b03e279d1cee3e7"/>
                    <w:id w:val="1629361203"/>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color w:val="000000"/>
                            <w:szCs w:val="21"/>
                          </w:rPr>
                        </w:pPr>
                        <w:r>
                          <w:rPr>
                            <w:rFonts w:hint="eastAsia"/>
                            <w:szCs w:val="21"/>
                          </w:rPr>
                          <w:t>取得借款收到的现金</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1,497,900,000.00</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1,033,722,302.60</w:t>
                    </w:r>
                  </w:p>
                </w:tc>
              </w:tr>
              <w:tr w:rsidR="006E0E46" w:rsidTr="003B4389">
                <w:sdt>
                  <w:sdtPr>
                    <w:tag w:val="_PLD_a504d291cebe439096ddf0d24d691766"/>
                    <w:id w:val="929246797"/>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color w:val="000000"/>
                            <w:szCs w:val="21"/>
                          </w:rPr>
                        </w:pPr>
                        <w:r>
                          <w:rPr>
                            <w:rFonts w:hint="eastAsia"/>
                            <w:szCs w:val="21"/>
                          </w:rPr>
                          <w:t>收到其他与筹资活动有关的现金</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B561F2" w:rsidP="003B4389">
                    <w:pPr>
                      <w:rPr>
                        <w:szCs w:val="21"/>
                      </w:rPr>
                    </w:pPr>
                    <w:r>
                      <w:rPr>
                        <w:rFonts w:hint="eastAsia"/>
                        <w:szCs w:val="21"/>
                      </w:rPr>
                      <w:t>七</w:t>
                    </w:r>
                    <w:r>
                      <w:rPr>
                        <w:rFonts w:hint="eastAsia"/>
                        <w:szCs w:val="21"/>
                      </w:rPr>
                      <w:t>.76</w:t>
                    </w: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131,207,810.23</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380f65d9d6674747ab42df48196250ff"/>
                    <w:id w:val="-2087366639"/>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200" w:firstLine="420"/>
                          <w:rPr>
                            <w:color w:val="000000"/>
                            <w:szCs w:val="21"/>
                          </w:rPr>
                        </w:pPr>
                        <w:r>
                          <w:rPr>
                            <w:rFonts w:hint="eastAsia"/>
                            <w:szCs w:val="21"/>
                          </w:rPr>
                          <w:t>筹资活动现金流入小计</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1,629,107,810.23</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1,033,722,302.60</w:t>
                    </w:r>
                  </w:p>
                </w:tc>
              </w:tr>
              <w:tr w:rsidR="006E0E46" w:rsidTr="003B4389">
                <w:sdt>
                  <w:sdtPr>
                    <w:tag w:val="_PLD_aff7930be8e64ed1b13f59d6d08f096a"/>
                    <w:id w:val="-524642336"/>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color w:val="000000"/>
                            <w:szCs w:val="21"/>
                          </w:rPr>
                        </w:pPr>
                        <w:r>
                          <w:rPr>
                            <w:rFonts w:hint="eastAsia"/>
                            <w:szCs w:val="21"/>
                          </w:rPr>
                          <w:t>偿还债务支付的现金</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1,428,561,799.96</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906,852,451.80</w:t>
                    </w:r>
                  </w:p>
                </w:tc>
              </w:tr>
              <w:tr w:rsidR="006E0E46" w:rsidTr="003B4389">
                <w:sdt>
                  <w:sdtPr>
                    <w:tag w:val="_PLD_1bca8b27544e494dae353545d0c6bb93"/>
                    <w:id w:val="-616525721"/>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分配股利、利润或偿付利息支付的现金</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52,461,461.81</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75,919,214.89</w:t>
                    </w:r>
                  </w:p>
                </w:tc>
              </w:tr>
              <w:tr w:rsidR="006E0E46" w:rsidTr="003B4389">
                <w:sdt>
                  <w:sdtPr>
                    <w:tag w:val="_PLD_51ab8b61b0154cdfa8b4f223a9b20fa6"/>
                    <w:id w:val="318395438"/>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其中：子公司支付给少数股东的股利、利润</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a0e8fdaaed8747fe8ad8fd59610df512"/>
                    <w:id w:val="-872065910"/>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支付其他与筹资活动有关的现金</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B561F2" w:rsidP="003B4389">
                    <w:pPr>
                      <w:rPr>
                        <w:szCs w:val="21"/>
                      </w:rPr>
                    </w:pPr>
                    <w:r>
                      <w:rPr>
                        <w:rFonts w:hint="eastAsia"/>
                        <w:szCs w:val="21"/>
                      </w:rPr>
                      <w:t>七</w:t>
                    </w:r>
                    <w:r>
                      <w:rPr>
                        <w:rFonts w:hint="eastAsia"/>
                        <w:szCs w:val="21"/>
                      </w:rPr>
                      <w:t>.76</w:t>
                    </w: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156,409,675.20</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150,000.00</w:t>
                    </w:r>
                  </w:p>
                </w:tc>
              </w:tr>
              <w:tr w:rsidR="006E0E46" w:rsidTr="003B4389">
                <w:sdt>
                  <w:sdtPr>
                    <w:tag w:val="_PLD_29c16ab7e982410e87084b3173f3248b"/>
                    <w:id w:val="-2041276361"/>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200" w:firstLine="420"/>
                          <w:rPr>
                            <w:color w:val="000000"/>
                            <w:szCs w:val="21"/>
                          </w:rPr>
                        </w:pPr>
                        <w:r>
                          <w:rPr>
                            <w:rFonts w:hint="eastAsia"/>
                            <w:szCs w:val="21"/>
                          </w:rPr>
                          <w:t>筹资活动现金流出小计</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1,637,432,936.97</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982,921,666.69</w:t>
                    </w:r>
                  </w:p>
                </w:tc>
              </w:tr>
              <w:tr w:rsidR="006E0E46" w:rsidTr="003B4389">
                <w:sdt>
                  <w:sdtPr>
                    <w:tag w:val="_PLD_d8b367a0b3e640df869e3dfe9c9e7295"/>
                    <w:id w:val="-876238832"/>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300" w:firstLine="630"/>
                          <w:rPr>
                            <w:color w:val="000000"/>
                            <w:szCs w:val="21"/>
                          </w:rPr>
                        </w:pPr>
                        <w:r>
                          <w:rPr>
                            <w:rFonts w:hint="eastAsia"/>
                            <w:szCs w:val="21"/>
                          </w:rPr>
                          <w:t>筹资活动产生的现金流量净额</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-8,325,126.74</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50,800,635.91</w:t>
                    </w:r>
                  </w:p>
                </w:tc>
              </w:tr>
              <w:tr w:rsidR="006E0E46" w:rsidTr="00D043BD">
                <w:sdt>
                  <w:sdtPr>
                    <w:tag w:val="_PLD_eb283b5426a14b14b38c0e391c747203"/>
                    <w:id w:val="-638027673"/>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rPr>
                            <w:color w:val="000000"/>
                            <w:szCs w:val="21"/>
                          </w:rPr>
                        </w:pPr>
                        <w:r>
                          <w:rPr>
                            <w:rFonts w:hint="eastAsia"/>
                            <w:b/>
                            <w:bCs/>
                            <w:szCs w:val="21"/>
                          </w:rPr>
                          <w:t>四、汇率变动对现金及现金等价物的影响</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shd w:val="clear" w:color="auto" w:fill="auto"/>
                  </w:tcPr>
                  <w:p w:rsidR="006E0E46" w:rsidRDefault="006E0E46" w:rsidP="00B81A73">
                    <w:pPr>
                      <w:jc w:val="right"/>
                      <w:rPr>
                        <w:szCs w:val="21"/>
                      </w:rPr>
                    </w:pPr>
                    <w:r>
                      <w:t>-318,422.</w:t>
                    </w:r>
                    <w:r w:rsidR="00B81A73">
                      <w:rPr>
                        <w:rFonts w:hint="eastAsia"/>
                      </w:rPr>
                      <w:t>69</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-598,572.03</w:t>
                    </w:r>
                  </w:p>
                </w:tc>
              </w:tr>
              <w:tr w:rsidR="006E0E46" w:rsidTr="00D043BD">
                <w:sdt>
                  <w:sdtPr>
                    <w:tag w:val="_PLD_3529ca6f8e5e45689b9190b11509b477"/>
                    <w:id w:val="1597675678"/>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rPr>
                            <w:color w:val="000000"/>
                            <w:szCs w:val="21"/>
                          </w:rPr>
                        </w:pPr>
                        <w:r>
                          <w:rPr>
                            <w:rFonts w:hint="eastAsia"/>
                            <w:b/>
                            <w:bCs/>
                            <w:szCs w:val="21"/>
                          </w:rPr>
                          <w:t>五、现金及现金等价物净增加额</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shd w:val="clear" w:color="auto" w:fill="auto"/>
                  </w:tcPr>
                  <w:p w:rsidR="006E0E46" w:rsidRDefault="006E0E46" w:rsidP="003B4389">
                    <w:pPr>
                      <w:jc w:val="right"/>
                      <w:rPr>
                        <w:szCs w:val="21"/>
                      </w:rPr>
                    </w:pPr>
                    <w:r>
                      <w:t>98,398,379.03</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-274,436,955.83</w:t>
                    </w:r>
                  </w:p>
                </w:tc>
              </w:tr>
              <w:tr w:rsidR="006E0E46" w:rsidTr="003B4389">
                <w:sdt>
                  <w:sdtPr>
                    <w:tag w:val="_PLD_0e2e4a176094436e80351302050eec3e"/>
                    <w:id w:val="1441180662"/>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color w:val="000000"/>
                            <w:szCs w:val="21"/>
                          </w:rPr>
                        </w:pPr>
                        <w:r>
                          <w:rPr>
                            <w:rFonts w:hint="eastAsia"/>
                            <w:szCs w:val="21"/>
                          </w:rPr>
                          <w:t>加：期初现金及现金等价物余额</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490,216,279.45</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764,653,235.28</w:t>
                    </w:r>
                  </w:p>
                </w:tc>
              </w:tr>
              <w:tr w:rsidR="006E0E46" w:rsidTr="003B4389">
                <w:sdt>
                  <w:sdtPr>
                    <w:tag w:val="_PLD_5ffa189f12434f85b8eca19ea30d6b29"/>
                    <w:id w:val="1346911990"/>
                    <w:lock w:val="sdtLocked"/>
                  </w:sdtPr>
                  <w:sdtEndPr/>
                  <w:sdtContent>
                    <w:tc>
                      <w:tcPr>
                        <w:tcW w:w="2370" w:type="pct"/>
                        <w:tcBorders>
                          <w:top w:val="outset" w:sz="4" w:space="0" w:color="auto"/>
                          <w:left w:val="outset" w:sz="4" w:space="0" w:color="auto"/>
                          <w:bottom w:val="outset" w:sz="4" w:space="0" w:color="auto"/>
                          <w:right w:val="outset" w:sz="4" w:space="0" w:color="auto"/>
                        </w:tcBorders>
                      </w:tcPr>
                      <w:p w:rsidR="006E0E46" w:rsidRDefault="006E0E46" w:rsidP="003B4389">
                        <w:pPr>
                          <w:rPr>
                            <w:color w:val="000000"/>
                            <w:szCs w:val="21"/>
                          </w:rPr>
                        </w:pPr>
                        <w:r>
                          <w:rPr>
                            <w:rFonts w:hint="eastAsia"/>
                            <w:b/>
                            <w:bCs/>
                            <w:szCs w:val="21"/>
                          </w:rPr>
                          <w:t>六、期末现金及现金等价物余额</w:t>
                        </w:r>
                      </w:p>
                    </w:tc>
                  </w:sdtContent>
                </w:sdt>
                <w:tc>
                  <w:tcPr>
                    <w:tcW w:w="48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66"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588,614,658.48</w:t>
                    </w:r>
                  </w:p>
                </w:tc>
                <w:tc>
                  <w:tcPr>
                    <w:tcW w:w="1083"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490,216,279.45</w:t>
                    </w:r>
                  </w:p>
                </w:tc>
              </w:tr>
            </w:tbl>
            <w:p w:rsidR="00646A41" w:rsidRDefault="001F1761" w:rsidP="00F56F98">
              <w:pPr>
                <w:snapToGrid w:val="0"/>
                <w:spacing w:line="240" w:lineRule="atLeast"/>
                <w:ind w:rightChars="12" w:right="25"/>
                <w:rPr>
                  <w:b/>
                  <w:bCs/>
                  <w:color w:val="FF0000"/>
                  <w:szCs w:val="21"/>
                </w:rPr>
              </w:pPr>
              <w:r>
                <w:rPr>
                  <w:szCs w:val="21"/>
                </w:rPr>
                <w:t>法定代表人</w:t>
              </w:r>
              <w:r>
                <w:rPr>
                  <w:rFonts w:hint="eastAsia"/>
                  <w:szCs w:val="21"/>
                </w:rPr>
                <w:t>：</w:t>
              </w:r>
              <w:sdt>
                <w:sdtPr>
                  <w:rPr>
                    <w:rFonts w:hint="eastAsia"/>
                    <w:szCs w:val="21"/>
                  </w:rPr>
                  <w:alias w:val="公司法定代表人"/>
                  <w:tag w:val="_GBC_d1f7cb193ab444ff8482a06aad12f0db"/>
                  <w:id w:val="-1458486580"/>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7E60AA">
                    <w:rPr>
                      <w:rFonts w:hint="eastAsia"/>
                      <w:szCs w:val="21"/>
                    </w:rPr>
                    <w:t>钱群英</w:t>
                  </w:r>
                </w:sdtContent>
              </w:sdt>
              <w:r w:rsidR="00047FE4">
                <w:rPr>
                  <w:rFonts w:hint="eastAsia"/>
                  <w:szCs w:val="21"/>
                </w:rPr>
                <w:t xml:space="preserve">         </w:t>
              </w:r>
              <w:r w:rsidR="00047FE4">
                <w:rPr>
                  <w:rFonts w:hint="eastAsia"/>
                  <w:szCs w:val="21"/>
                </w:rPr>
                <w:t>主管</w:t>
              </w:r>
              <w:r>
                <w:rPr>
                  <w:szCs w:val="21"/>
                </w:rPr>
                <w:t>会计工作负责人</w:t>
              </w:r>
              <w:r>
                <w:rPr>
                  <w:rFonts w:hint="eastAsia"/>
                  <w:szCs w:val="21"/>
                </w:rPr>
                <w:t>：</w:t>
              </w:r>
              <w:sdt>
                <w:sdtPr>
                  <w:rPr>
                    <w:rFonts w:hint="eastAsia"/>
                    <w:szCs w:val="21"/>
                  </w:rPr>
                  <w:alias w:val="主管会计工作负责人姓名"/>
                  <w:tag w:val="_GBC_45110b4746914613a7aad68cef7b1bed"/>
                  <w:id w:val="-48100368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sidR="007E60AA">
                    <w:rPr>
                      <w:rFonts w:hint="eastAsia"/>
                      <w:szCs w:val="21"/>
                    </w:rPr>
                    <w:t>孙曦</w:t>
                  </w:r>
                  <w:proofErr w:type="gramEnd"/>
                </w:sdtContent>
              </w:sdt>
              <w:r w:rsidR="00047FE4">
                <w:rPr>
                  <w:rFonts w:hint="eastAsia"/>
                  <w:szCs w:val="21"/>
                </w:rPr>
                <w:t xml:space="preserve">          </w:t>
              </w:r>
              <w:r w:rsidR="00047FE4">
                <w:rPr>
                  <w:rFonts w:hint="eastAsia"/>
                  <w:szCs w:val="21"/>
                </w:rPr>
                <w:t>会计</w:t>
              </w:r>
              <w:r>
                <w:rPr>
                  <w:szCs w:val="21"/>
                </w:rPr>
                <w:t>机构负责人</w:t>
              </w:r>
              <w:r>
                <w:rPr>
                  <w:rFonts w:hint="eastAsia"/>
                  <w:szCs w:val="21"/>
                </w:rPr>
                <w:t>：</w:t>
              </w:r>
              <w:sdt>
                <w:sdtPr>
                  <w:rPr>
                    <w:rFonts w:hint="eastAsia"/>
                    <w:szCs w:val="21"/>
                  </w:rPr>
                  <w:alias w:val="会计机构负责人姓名"/>
                  <w:tag w:val="_GBC_e7d70223996e482d9871cfff87704452"/>
                  <w:id w:val="-41675631"/>
                  <w:lock w:val="sdtLocked"/>
                  <w:placeholder>
                    <w:docPart w:val="GBC22222222222222222222222222222"/>
                  </w:placeholder>
                  <w:dataBinding w:prefixMappings="xmlns:clcid-mr='clcid-mr'" w:xpath="/*/clcid-mr:KuaiJiJiGouFuZeRenXingMing[not(@periodRef)]" w:storeItemID="{89EBAB94-44A0-46A2-B712-30D997D04A6D}"/>
                  <w:text/>
                </w:sdtPr>
                <w:sdtEndPr/>
                <w:sdtContent>
                  <w:proofErr w:type="gramStart"/>
                  <w:r w:rsidR="007E60AA">
                    <w:rPr>
                      <w:rFonts w:hint="eastAsia"/>
                      <w:szCs w:val="21"/>
                    </w:rPr>
                    <w:t>钟素芳</w:t>
                  </w:r>
                  <w:proofErr w:type="gramEnd"/>
                </w:sdtContent>
              </w:sdt>
            </w:p>
          </w:sdtContent>
        </w:sdt>
        <w:p w:rsidR="00646A41" w:rsidRDefault="00646A41">
          <w:pPr>
            <w:rPr>
              <w:szCs w:val="21"/>
            </w:rPr>
          </w:pPr>
        </w:p>
        <w:p w:rsidR="00387AF6" w:rsidRDefault="00387AF6">
          <w:pPr>
            <w:rPr>
              <w:szCs w:val="21"/>
            </w:rPr>
          </w:pPr>
        </w:p>
        <w:p w:rsidR="00387AF6" w:rsidRDefault="00387AF6">
          <w:pPr>
            <w:rPr>
              <w:szCs w:val="21"/>
            </w:rPr>
          </w:pPr>
        </w:p>
        <w:p w:rsidR="00387AF6" w:rsidRDefault="00387AF6">
          <w:pPr>
            <w:rPr>
              <w:szCs w:val="21"/>
            </w:rPr>
          </w:pPr>
        </w:p>
        <w:p w:rsidR="00387AF6" w:rsidRDefault="00387AF6">
          <w:pPr>
            <w:rPr>
              <w:szCs w:val="21"/>
            </w:rPr>
          </w:pPr>
        </w:p>
        <w:p w:rsidR="00387AF6" w:rsidRDefault="00387AF6">
          <w:pPr>
            <w:rPr>
              <w:szCs w:val="21"/>
            </w:rPr>
          </w:pPr>
        </w:p>
        <w:p w:rsidR="00387AF6" w:rsidRPr="00047FE4" w:rsidRDefault="00387AF6">
          <w:pPr>
            <w:rPr>
              <w:szCs w:val="21"/>
            </w:rPr>
          </w:pPr>
        </w:p>
        <w:sdt>
          <w:sdtPr>
            <w:rPr>
              <w:rFonts w:hint="eastAsia"/>
              <w:b/>
              <w:bCs/>
              <w:szCs w:val="21"/>
            </w:rPr>
            <w:tag w:val="_GBC_fa07832b39b14b348ba105d6cedbd7b8"/>
            <w:id w:val="1228189524"/>
            <w:lock w:val="sdtLocked"/>
            <w:placeholder>
              <w:docPart w:val="GBC22222222222222222222222222222"/>
            </w:placeholder>
          </w:sdtPr>
          <w:sdtEndPr>
            <w:rPr>
              <w:b w:val="0"/>
              <w:bCs w:val="0"/>
            </w:rPr>
          </w:sdtEndPr>
          <w:sdtContent>
            <w:p w:rsidR="00646A41" w:rsidRDefault="001F1761">
              <w:pPr>
                <w:jc w:val="center"/>
                <w:outlineLvl w:val="2"/>
                <w:rPr>
                  <w:b/>
                  <w:bCs/>
                  <w:szCs w:val="21"/>
                </w:rPr>
              </w:pPr>
              <w:r>
                <w:rPr>
                  <w:rFonts w:hint="eastAsia"/>
                  <w:b/>
                  <w:bCs/>
                  <w:szCs w:val="21"/>
                </w:rPr>
                <w:t>母公司</w:t>
              </w:r>
              <w:r>
                <w:rPr>
                  <w:b/>
                  <w:bCs/>
                  <w:szCs w:val="21"/>
                </w:rPr>
                <w:t>现金流量表</w:t>
              </w:r>
            </w:p>
            <w:p w:rsidR="00646A41" w:rsidRDefault="001F1761">
              <w:pPr>
                <w:jc w:val="center"/>
                <w:rPr>
                  <w:b/>
                  <w:bCs/>
                  <w:szCs w:val="21"/>
                </w:rPr>
              </w:pPr>
              <w:r>
                <w:rPr>
                  <w:szCs w:val="21"/>
                </w:rPr>
                <w:t>2019</w:t>
              </w:r>
              <w:r>
                <w:rPr>
                  <w:szCs w:val="21"/>
                </w:rPr>
                <w:t>年</w:t>
              </w:r>
              <w:r>
                <w:rPr>
                  <w:rFonts w:hint="eastAsia"/>
                  <w:szCs w:val="21"/>
                </w:rPr>
                <w:t>1</w:t>
              </w:r>
              <w:r>
                <w:rPr>
                  <w:rFonts w:hint="eastAsia"/>
                  <w:szCs w:val="21"/>
                </w:rPr>
                <w:t>—</w:t>
              </w:r>
              <w:r>
                <w:rPr>
                  <w:rFonts w:hint="eastAsia"/>
                  <w:szCs w:val="21"/>
                </w:rPr>
                <w:t>12</w:t>
              </w:r>
              <w:r>
                <w:rPr>
                  <w:szCs w:val="21"/>
                </w:rPr>
                <w:t>月</w:t>
              </w:r>
            </w:p>
            <w:p w:rsidR="00646A41" w:rsidRDefault="001F1761">
              <w:pPr>
                <w:jc w:val="right"/>
                <w:rPr>
                  <w:szCs w:val="21"/>
                </w:rPr>
              </w:pPr>
              <w:r>
                <w:rPr>
                  <w:szCs w:val="21"/>
                </w:rPr>
                <w:t>单位</w:t>
              </w:r>
              <w:r>
                <w:rPr>
                  <w:szCs w:val="21"/>
                </w:rPr>
                <w:t>:</w:t>
              </w:r>
              <w:sdt>
                <w:sdtPr>
                  <w:rPr>
                    <w:szCs w:val="21"/>
                  </w:rPr>
                  <w:alias w:val="单位：母公司现金流量表"/>
                  <w:tag w:val="_GBC_993ead81b27a41dfaccaacfaec8b7c78"/>
                  <w:id w:val="14030260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szCs w:val="21"/>
                </w:rPr>
                <w:t>币种</w:t>
              </w:r>
              <w:r>
                <w:rPr>
                  <w:szCs w:val="21"/>
                </w:rPr>
                <w:t>:</w:t>
              </w:r>
              <w:sdt>
                <w:sdtPr>
                  <w:rPr>
                    <w:szCs w:val="21"/>
                  </w:rPr>
                  <w:alias w:val="币种：母公司现金流量表"/>
                  <w:tag w:val="_GBC_2dd4b706d0a244a4b4c21166025356cc"/>
                  <w:id w:val="14045645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444"/>
                <w:gridCol w:w="792"/>
                <w:gridCol w:w="2019"/>
                <w:gridCol w:w="1794"/>
              </w:tblGrid>
              <w:tr w:rsidR="006E0E46" w:rsidTr="003B4389">
                <w:tc>
                  <w:tcPr>
                    <w:tcW w:w="2488" w:type="pct"/>
                    <w:tcBorders>
                      <w:top w:val="outset" w:sz="4" w:space="0" w:color="auto"/>
                      <w:left w:val="outset" w:sz="4" w:space="0" w:color="auto"/>
                      <w:bottom w:val="outset" w:sz="4" w:space="0" w:color="auto"/>
                      <w:right w:val="outset" w:sz="4" w:space="0" w:color="auto"/>
                    </w:tcBorders>
                  </w:tcPr>
                  <w:sdt>
                    <w:sdtPr>
                      <w:rPr>
                        <w:rFonts w:hint="eastAsia"/>
                        <w:b/>
                      </w:rPr>
                      <w:tag w:val="_PLD_fa8a4a4fe8df4f0086d4a3f59744ef0c"/>
                      <w:id w:val="2057899542"/>
                      <w:lock w:val="sdtLocked"/>
                    </w:sdtPr>
                    <w:sdtEndPr/>
                    <w:sdtContent>
                      <w:p w:rsidR="006E0E46" w:rsidRDefault="006E0E46" w:rsidP="003B4389">
                        <w:pPr>
                          <w:jc w:val="center"/>
                          <w:rPr>
                            <w:b/>
                          </w:rPr>
                        </w:pPr>
                        <w:r>
                          <w:rPr>
                            <w:rFonts w:hint="eastAsia"/>
                            <w:b/>
                          </w:rPr>
                          <w:t>项目</w:t>
                        </w:r>
                      </w:p>
                    </w:sdtContent>
                  </w:sdt>
                </w:tc>
                <w:tc>
                  <w:tcPr>
                    <w:tcW w:w="470" w:type="pct"/>
                    <w:tcBorders>
                      <w:top w:val="outset" w:sz="4" w:space="0" w:color="auto"/>
                      <w:left w:val="outset" w:sz="4" w:space="0" w:color="auto"/>
                      <w:bottom w:val="outset" w:sz="4" w:space="0" w:color="auto"/>
                      <w:right w:val="outset" w:sz="4" w:space="0" w:color="auto"/>
                    </w:tcBorders>
                  </w:tcPr>
                  <w:sdt>
                    <w:sdtPr>
                      <w:rPr>
                        <w:rFonts w:hint="eastAsia"/>
                        <w:b/>
                      </w:rPr>
                      <w:tag w:val="_PLD_e2b9d4cf46994f4f99a9560554670b54"/>
                      <w:id w:val="-1407533984"/>
                      <w:lock w:val="sdtLocked"/>
                    </w:sdtPr>
                    <w:sdtEndPr/>
                    <w:sdtContent>
                      <w:p w:rsidR="006E0E46" w:rsidRDefault="006E0E46" w:rsidP="003B4389">
                        <w:pPr>
                          <w:autoSpaceDE w:val="0"/>
                          <w:autoSpaceDN w:val="0"/>
                          <w:adjustRightInd w:val="0"/>
                          <w:jc w:val="center"/>
                          <w:rPr>
                            <w:b/>
                          </w:rPr>
                        </w:pPr>
                        <w:r>
                          <w:rPr>
                            <w:rFonts w:hint="eastAsia"/>
                            <w:b/>
                          </w:rPr>
                          <w:t>附注</w:t>
                        </w:r>
                      </w:p>
                    </w:sdtContent>
                  </w:sdt>
                </w:tc>
                <w:tc>
                  <w:tcPr>
                    <w:tcW w:w="1018" w:type="pct"/>
                    <w:tcBorders>
                      <w:top w:val="outset" w:sz="4" w:space="0" w:color="auto"/>
                      <w:left w:val="outset" w:sz="4" w:space="0" w:color="auto"/>
                      <w:bottom w:val="outset" w:sz="4" w:space="0" w:color="auto"/>
                      <w:right w:val="outset" w:sz="4" w:space="0" w:color="auto"/>
                    </w:tcBorders>
                  </w:tcPr>
                  <w:sdt>
                    <w:sdtPr>
                      <w:rPr>
                        <w:rFonts w:hint="eastAsia"/>
                        <w:b/>
                      </w:rPr>
                      <w:tag w:val="_PLD_a5e1076b6ae14d71abde0e9180405588"/>
                      <w:id w:val="364415618"/>
                      <w:lock w:val="sdtLocked"/>
                    </w:sdtPr>
                    <w:sdtEndPr/>
                    <w:sdtContent>
                      <w:p w:rsidR="006E0E46" w:rsidRDefault="006E0E46" w:rsidP="003B4389">
                        <w:pPr>
                          <w:autoSpaceDE w:val="0"/>
                          <w:autoSpaceDN w:val="0"/>
                          <w:adjustRightInd w:val="0"/>
                          <w:jc w:val="center"/>
                          <w:rPr>
                            <w:b/>
                          </w:rPr>
                        </w:pPr>
                        <w:r>
                          <w:rPr>
                            <w:rFonts w:hint="eastAsia"/>
                            <w:b/>
                          </w:rPr>
                          <w:t>201</w:t>
                        </w:r>
                        <w:r>
                          <w:rPr>
                            <w:b/>
                          </w:rPr>
                          <w:t>9</w:t>
                        </w:r>
                        <w:r>
                          <w:rPr>
                            <w:rFonts w:hint="eastAsia"/>
                            <w:b/>
                          </w:rPr>
                          <w:t>年度</w:t>
                        </w:r>
                      </w:p>
                    </w:sdtContent>
                  </w:sdt>
                </w:tc>
                <w:tc>
                  <w:tcPr>
                    <w:tcW w:w="1024" w:type="pct"/>
                    <w:tcBorders>
                      <w:top w:val="outset" w:sz="4" w:space="0" w:color="auto"/>
                      <w:left w:val="outset" w:sz="4" w:space="0" w:color="auto"/>
                      <w:bottom w:val="outset" w:sz="4" w:space="0" w:color="auto"/>
                      <w:right w:val="outset" w:sz="4" w:space="0" w:color="auto"/>
                    </w:tcBorders>
                  </w:tcPr>
                  <w:sdt>
                    <w:sdtPr>
                      <w:rPr>
                        <w:rFonts w:hint="eastAsia"/>
                        <w:b/>
                      </w:rPr>
                      <w:tag w:val="_PLD_9f1994ac47d2487c870c64df42698a51"/>
                      <w:id w:val="-401221315"/>
                      <w:lock w:val="sdtLocked"/>
                    </w:sdtPr>
                    <w:sdtEndPr/>
                    <w:sdtContent>
                      <w:p w:rsidR="006E0E46" w:rsidRDefault="006E0E46" w:rsidP="003B4389">
                        <w:pPr>
                          <w:autoSpaceDE w:val="0"/>
                          <w:autoSpaceDN w:val="0"/>
                          <w:adjustRightInd w:val="0"/>
                          <w:jc w:val="center"/>
                          <w:rPr>
                            <w:b/>
                          </w:rPr>
                        </w:pPr>
                        <w:r>
                          <w:rPr>
                            <w:rFonts w:hint="eastAsia"/>
                            <w:b/>
                          </w:rPr>
                          <w:t>201</w:t>
                        </w:r>
                        <w:r>
                          <w:rPr>
                            <w:b/>
                          </w:rPr>
                          <w:t>8</w:t>
                        </w:r>
                        <w:r>
                          <w:rPr>
                            <w:rFonts w:hint="eastAsia"/>
                            <w:b/>
                          </w:rPr>
                          <w:t>年度</w:t>
                        </w:r>
                      </w:p>
                    </w:sdtContent>
                  </w:sdt>
                </w:tc>
              </w:tr>
              <w:tr w:rsidR="006E0E46" w:rsidTr="003B4389">
                <w:sdt>
                  <w:sdtPr>
                    <w:tag w:val="_PLD_d5384e7a1c2841c78793ee2e647fdb97"/>
                    <w:id w:val="1343350785"/>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rPr>
                            <w:color w:val="000000"/>
                            <w:szCs w:val="21"/>
                          </w:rPr>
                        </w:pPr>
                        <w:r>
                          <w:rPr>
                            <w:rFonts w:hint="eastAsia"/>
                            <w:b/>
                            <w:bCs/>
                            <w:szCs w:val="21"/>
                          </w:rPr>
                          <w:t>一、经营活动产生的现金流量：</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r>
              <w:tr w:rsidR="006E0E46" w:rsidTr="003B4389">
                <w:sdt>
                  <w:sdtPr>
                    <w:tag w:val="_PLD_2ef21863579e463191f73e8d1ed04b07"/>
                    <w:id w:val="-351570150"/>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color w:val="000000"/>
                            <w:szCs w:val="21"/>
                          </w:rPr>
                        </w:pPr>
                        <w:r>
                          <w:rPr>
                            <w:rFonts w:hint="eastAsia"/>
                            <w:szCs w:val="21"/>
                          </w:rPr>
                          <w:t>销售商品、提供劳务收到的现金</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17,706,464.34</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18,557,710.99</w:t>
                    </w:r>
                  </w:p>
                </w:tc>
              </w:tr>
              <w:tr w:rsidR="006E0E46" w:rsidTr="003B4389">
                <w:sdt>
                  <w:sdtPr>
                    <w:tag w:val="_PLD_fd1d35e1b7d64d4d96ab3870ac133ece"/>
                    <w:id w:val="2090880863"/>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color w:val="000000"/>
                            <w:szCs w:val="21"/>
                          </w:rPr>
                        </w:pPr>
                        <w:r>
                          <w:rPr>
                            <w:rFonts w:hint="eastAsia"/>
                            <w:szCs w:val="21"/>
                          </w:rPr>
                          <w:t>收到的税费返还</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88831a6e784247068be3b652641fab29"/>
                    <w:id w:val="864028746"/>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color w:val="000000"/>
                            <w:szCs w:val="21"/>
                          </w:rPr>
                        </w:pPr>
                        <w:r>
                          <w:rPr>
                            <w:rFonts w:hint="eastAsia"/>
                            <w:szCs w:val="21"/>
                          </w:rPr>
                          <w:t>收到其他与经营活动有关的现金</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3,248,589.60</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442,570,338.33</w:t>
                    </w:r>
                  </w:p>
                </w:tc>
              </w:tr>
              <w:tr w:rsidR="006E0E46" w:rsidTr="003B4389">
                <w:sdt>
                  <w:sdtPr>
                    <w:tag w:val="_PLD_4f13f44c456d4cb2868156eb6f97ce2d"/>
                    <w:id w:val="1224712900"/>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200" w:firstLine="420"/>
                          <w:rPr>
                            <w:color w:val="000000"/>
                            <w:szCs w:val="21"/>
                          </w:rPr>
                        </w:pPr>
                        <w:r>
                          <w:rPr>
                            <w:rFonts w:hint="eastAsia"/>
                            <w:szCs w:val="21"/>
                          </w:rPr>
                          <w:t>经营活动现金流入小计</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20,955,053.94</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461,128,049.32</w:t>
                    </w:r>
                  </w:p>
                </w:tc>
              </w:tr>
              <w:tr w:rsidR="006E0E46" w:rsidTr="003B4389">
                <w:sdt>
                  <w:sdtPr>
                    <w:tag w:val="_PLD_abdeb3944de44affa4c6abe789333af9"/>
                    <w:id w:val="-1577740768"/>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购买商品、接受劳务支付的现金</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3,364,956.80</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422,662.32</w:t>
                    </w:r>
                  </w:p>
                </w:tc>
              </w:tr>
              <w:tr w:rsidR="006E0E46" w:rsidTr="003B4389">
                <w:sdt>
                  <w:sdtPr>
                    <w:tag w:val="_PLD_c1b9609c767847a484c31f0cdf800e1a"/>
                    <w:id w:val="-1660452361"/>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支付给职工及为职工支付的现金</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31,632,770.72</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22,702,995.96</w:t>
                    </w:r>
                  </w:p>
                </w:tc>
              </w:tr>
              <w:tr w:rsidR="006E0E46" w:rsidTr="003B4389">
                <w:sdt>
                  <w:sdtPr>
                    <w:tag w:val="_PLD_56edb572c5f54e9f8abd0b8028e38134"/>
                    <w:id w:val="1085113742"/>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支付的各项税费</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3,961,315.93</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4,316,509.15</w:t>
                    </w:r>
                  </w:p>
                </w:tc>
              </w:tr>
              <w:tr w:rsidR="006E0E46" w:rsidTr="003B4389">
                <w:sdt>
                  <w:sdtPr>
                    <w:tag w:val="_PLD_0211410dc7504eef9b16a4a91a48be78"/>
                    <w:id w:val="13808457"/>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支付其他与经营活动有关的现金</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15,883,248.88</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806,222,564.08</w:t>
                    </w:r>
                  </w:p>
                </w:tc>
              </w:tr>
              <w:tr w:rsidR="006E0E46" w:rsidTr="003B4389">
                <w:sdt>
                  <w:sdtPr>
                    <w:tag w:val="_PLD_571b44c4271c45dd91c639d4c338a5d0"/>
                    <w:id w:val="1783222739"/>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200" w:firstLine="420"/>
                          <w:rPr>
                            <w:color w:val="000000"/>
                            <w:szCs w:val="21"/>
                          </w:rPr>
                        </w:pPr>
                        <w:r>
                          <w:rPr>
                            <w:rFonts w:hint="eastAsia"/>
                            <w:szCs w:val="21"/>
                          </w:rPr>
                          <w:t>经营活动现金流出小计</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54,842,292.33</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833,664,731.51</w:t>
                    </w:r>
                  </w:p>
                </w:tc>
              </w:tr>
              <w:tr w:rsidR="006E0E46" w:rsidTr="003B4389">
                <w:sdt>
                  <w:sdtPr>
                    <w:tag w:val="_PLD_2bd623fb02854cf69c888f364463777d"/>
                    <w:id w:val="-222455785"/>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color w:val="000000"/>
                            <w:szCs w:val="21"/>
                          </w:rPr>
                        </w:pPr>
                        <w:r>
                          <w:rPr>
                            <w:rFonts w:hint="eastAsia"/>
                            <w:szCs w:val="21"/>
                          </w:rPr>
                          <w:t>经营活动产生的现金流量净额</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-33,887,238.39</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-372,536,682.19</w:t>
                    </w:r>
                  </w:p>
                </w:tc>
              </w:tr>
              <w:tr w:rsidR="006E0E46" w:rsidTr="003B4389">
                <w:sdt>
                  <w:sdtPr>
                    <w:tag w:val="_PLD_ea89a8f6b76943769d484d535b94417c"/>
                    <w:id w:val="477963221"/>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rPr>
                            <w:color w:val="000000"/>
                            <w:szCs w:val="21"/>
                          </w:rPr>
                        </w:pPr>
                        <w:r>
                          <w:rPr>
                            <w:rFonts w:hint="eastAsia"/>
                            <w:b/>
                            <w:bCs/>
                            <w:szCs w:val="21"/>
                          </w:rPr>
                          <w:t>二、投资活动产生的现金流量：</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color w:val="008000"/>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xml:space="preserve">　</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xml:space="preserve">　</w:t>
                    </w:r>
                  </w:p>
                </w:tc>
              </w:tr>
              <w:tr w:rsidR="006E0E46" w:rsidTr="003B4389">
                <w:sdt>
                  <w:sdtPr>
                    <w:tag w:val="_PLD_4ce712d8e5af44048c1a4e5bdf4fd7c9"/>
                    <w:id w:val="-119070706"/>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收回投资收到的现金</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  </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389,965,788.66</w:t>
                    </w:r>
                  </w:p>
                </w:tc>
              </w:tr>
              <w:tr w:rsidR="006E0E46" w:rsidTr="003B4389">
                <w:sdt>
                  <w:sdtPr>
                    <w:tag w:val="_PLD_95da103cdf014eafaca98189ca68f328"/>
                    <w:id w:val="119196080"/>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取得投资收益收到的现金</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100,000,000.00</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5,837,746.49</w:t>
                    </w:r>
                  </w:p>
                </w:tc>
              </w:tr>
              <w:tr w:rsidR="006E0E46" w:rsidTr="003B4389">
                <w:sdt>
                  <w:sdtPr>
                    <w:tag w:val="_PLD_fc5d667691994cebb9f9498e60404099"/>
                    <w:id w:val="-985085028"/>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处置固定资产、无形资产和其他长期资产收回的现金净额</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14,844.00</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0.00</w:t>
                    </w:r>
                  </w:p>
                </w:tc>
              </w:tr>
              <w:tr w:rsidR="006E0E46" w:rsidTr="003B4389">
                <w:sdt>
                  <w:sdtPr>
                    <w:tag w:val="_PLD_ec46cd9c926c4fb7a23ace231fd8a392"/>
                    <w:id w:val="-2091998171"/>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处置子公司及其他营业单位收到的现金净额</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303,635,200.00</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0.00</w:t>
                    </w:r>
                  </w:p>
                </w:tc>
              </w:tr>
              <w:tr w:rsidR="006E0E46" w:rsidTr="003B4389">
                <w:sdt>
                  <w:sdtPr>
                    <w:tag w:val="_PLD_4f33478ab7994146bb46b5f307568279"/>
                    <w:id w:val="-2034255820"/>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收到其他与投资活动有关的现金</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29,131,622.46</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953,354.30</w:t>
                    </w:r>
                  </w:p>
                </w:tc>
              </w:tr>
              <w:tr w:rsidR="006E0E46" w:rsidTr="003B4389">
                <w:sdt>
                  <w:sdtPr>
                    <w:tag w:val="_PLD_49e19665d1ca4dc28a1050ba1220a0b8"/>
                    <w:id w:val="450522719"/>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200" w:firstLine="420"/>
                          <w:rPr>
                            <w:color w:val="000000"/>
                            <w:szCs w:val="21"/>
                          </w:rPr>
                        </w:pPr>
                        <w:r>
                          <w:rPr>
                            <w:rFonts w:hint="eastAsia"/>
                            <w:szCs w:val="21"/>
                          </w:rPr>
                          <w:t>投资活动现金流入小计</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432,781,666.46</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396,756,889.45</w:t>
                    </w:r>
                  </w:p>
                </w:tc>
              </w:tr>
              <w:tr w:rsidR="006E0E46" w:rsidTr="003B4389">
                <w:sdt>
                  <w:sdtPr>
                    <w:tag w:val="_PLD_546530351deb46daab62d978a5ef2bc0"/>
                    <w:id w:val="-2072261503"/>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购建固定资产、无形资产和其他长期资产支付的现金</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90,707.32</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4,918,803.48</w:t>
                    </w:r>
                  </w:p>
                </w:tc>
              </w:tr>
              <w:tr w:rsidR="006E0E46" w:rsidTr="003B4389">
                <w:sdt>
                  <w:sdtPr>
                    <w:tag w:val="_PLD_bc118d77a17e4461a6c7af661dfc7663"/>
                    <w:id w:val="-754890462"/>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投资支付的现金</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6,000,000.00</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495,000,000.00</w:t>
                    </w:r>
                  </w:p>
                </w:tc>
              </w:tr>
              <w:tr w:rsidR="006E0E46" w:rsidTr="003B4389">
                <w:sdt>
                  <w:sdtPr>
                    <w:tag w:val="_PLD_eb23d66ae8c248918870ce5a171e20e5"/>
                    <w:id w:val="37861135"/>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取得子公司及其他营业单位支付的现金净额</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b5cdf4aaa86348a1be747298511eff1e"/>
                    <w:id w:val="484433021"/>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支付其他与投资活动有关的现金</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280,916,887.65</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0.00</w:t>
                    </w:r>
                  </w:p>
                </w:tc>
              </w:tr>
              <w:tr w:rsidR="006E0E46" w:rsidTr="003B4389">
                <w:sdt>
                  <w:sdtPr>
                    <w:tag w:val="_PLD_ac0780cd021c4287a1ea74e3ffe0fbf6"/>
                    <w:id w:val="374280362"/>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200" w:firstLine="420"/>
                          <w:rPr>
                            <w:color w:val="000000"/>
                            <w:szCs w:val="21"/>
                          </w:rPr>
                        </w:pPr>
                        <w:r>
                          <w:rPr>
                            <w:rFonts w:hint="eastAsia"/>
                            <w:szCs w:val="21"/>
                          </w:rPr>
                          <w:t>投资活动现金流出小计</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287,007,594.97</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499,918,803.48</w:t>
                    </w:r>
                  </w:p>
                </w:tc>
              </w:tr>
              <w:tr w:rsidR="006E0E46" w:rsidTr="003B4389">
                <w:sdt>
                  <w:sdtPr>
                    <w:tag w:val="_PLD_fdf5b53cf5cf497a8338bc2f314305cd"/>
                    <w:id w:val="-1994631397"/>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300" w:firstLine="630"/>
                          <w:rPr>
                            <w:color w:val="000000"/>
                            <w:szCs w:val="21"/>
                          </w:rPr>
                        </w:pPr>
                        <w:r>
                          <w:rPr>
                            <w:rFonts w:hint="eastAsia"/>
                            <w:szCs w:val="21"/>
                          </w:rPr>
                          <w:t>投资活动产生的现金流量净额</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145,774,071.49</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-103,161,914.03</w:t>
                    </w:r>
                  </w:p>
                </w:tc>
              </w:tr>
              <w:tr w:rsidR="006E0E46" w:rsidTr="003B4389">
                <w:sdt>
                  <w:sdtPr>
                    <w:tag w:val="_PLD_8b6929c78db14ee1bde1ca4b9a47a65c"/>
                    <w:id w:val="-307637272"/>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rPr>
                            <w:color w:val="000000"/>
                            <w:szCs w:val="21"/>
                          </w:rPr>
                        </w:pPr>
                        <w:r>
                          <w:rPr>
                            <w:rFonts w:hint="eastAsia"/>
                            <w:b/>
                            <w:bCs/>
                            <w:szCs w:val="21"/>
                          </w:rPr>
                          <w:t>三、筹资活动产生的现金流量：</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color w:val="008000"/>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xml:space="preserve">　</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xml:space="preserve">　</w:t>
                    </w:r>
                  </w:p>
                </w:tc>
              </w:tr>
              <w:tr w:rsidR="006E0E46" w:rsidTr="003B4389">
                <w:sdt>
                  <w:sdtPr>
                    <w:tag w:val="_PLD_0f08e006241c4d5b851db5e35d88c8c1"/>
                    <w:id w:val="-503208793"/>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color w:val="000000"/>
                            <w:szCs w:val="21"/>
                          </w:rPr>
                        </w:pPr>
                        <w:r>
                          <w:rPr>
                            <w:rFonts w:hint="eastAsia"/>
                            <w:szCs w:val="21"/>
                          </w:rPr>
                          <w:t>吸收投资收到的现金</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  </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                        -  </w:t>
                    </w:r>
                  </w:p>
                </w:tc>
              </w:tr>
              <w:tr w:rsidR="006E0E46" w:rsidTr="003B4389">
                <w:sdt>
                  <w:sdtPr>
                    <w:tag w:val="_PLD_a1cdcf4a2a7c448b82fbb03d2e492772"/>
                    <w:id w:val="-144279965"/>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color w:val="000000"/>
                            <w:szCs w:val="21"/>
                          </w:rPr>
                        </w:pPr>
                        <w:r>
                          <w:rPr>
                            <w:rFonts w:hint="eastAsia"/>
                            <w:szCs w:val="21"/>
                          </w:rPr>
                          <w:t>取得借款收到的现金</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804,000,000.00</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776,000,000.00</w:t>
                    </w:r>
                  </w:p>
                </w:tc>
              </w:tr>
              <w:tr w:rsidR="006E0E46" w:rsidTr="003B4389">
                <w:sdt>
                  <w:sdtPr>
                    <w:tag w:val="_PLD_c04b6e3c34ff4c51ae23871e4ca3cb40"/>
                    <w:id w:val="370963610"/>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color w:val="000000"/>
                            <w:szCs w:val="21"/>
                          </w:rPr>
                        </w:pPr>
                        <w:r>
                          <w:rPr>
                            <w:rFonts w:hint="eastAsia"/>
                            <w:szCs w:val="21"/>
                          </w:rPr>
                          <w:t>收到其他与筹资活动有关的现金</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bf7fbf014785409195a7287852d3d035"/>
                    <w:id w:val="-1815487529"/>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200" w:firstLine="420"/>
                          <w:rPr>
                            <w:color w:val="000000"/>
                            <w:szCs w:val="21"/>
                          </w:rPr>
                        </w:pPr>
                        <w:r>
                          <w:rPr>
                            <w:rFonts w:hint="eastAsia"/>
                            <w:szCs w:val="21"/>
                          </w:rPr>
                          <w:t>筹资活动现金流入小计</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804,000,000.00</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tabs>
                        <w:tab w:val="center" w:pos="989"/>
                        <w:tab w:val="right" w:pos="1979"/>
                      </w:tabs>
                      <w:jc w:val="right"/>
                      <w:rPr>
                        <w:szCs w:val="21"/>
                      </w:rPr>
                    </w:pPr>
                    <w:r>
                      <w:t>776,000,000.00</w:t>
                    </w:r>
                  </w:p>
                </w:tc>
              </w:tr>
              <w:tr w:rsidR="006E0E46" w:rsidTr="003B4389">
                <w:sdt>
                  <w:sdtPr>
                    <w:tag w:val="_PLD_72c875707060490882af91b3254ebf86"/>
                    <w:id w:val="891385748"/>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偿还债务支付的现金</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895,416,098.91</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492,000,000.00</w:t>
                    </w:r>
                  </w:p>
                </w:tc>
              </w:tr>
              <w:tr w:rsidR="006E0E46" w:rsidTr="003B4389">
                <w:sdt>
                  <w:sdtPr>
                    <w:tag w:val="_PLD_d227ef1d4c704287b692609a03d18a2a"/>
                    <w:id w:val="-841003112"/>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szCs w:val="21"/>
                          </w:rPr>
                        </w:pPr>
                        <w:r>
                          <w:rPr>
                            <w:rFonts w:hint="eastAsia"/>
                            <w:szCs w:val="21"/>
                          </w:rPr>
                          <w:t>分配股利、利润或偿付利息支付的现金</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37,951,746.28</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47,354,084.96</w:t>
                    </w:r>
                  </w:p>
                </w:tc>
              </w:tr>
              <w:tr w:rsidR="006E0E46" w:rsidTr="003B4389">
                <w:sdt>
                  <w:sdtPr>
                    <w:tag w:val="_PLD_e548bc4b8c0e4edfbb6fc435c82efb9b"/>
                    <w:id w:val="-585226108"/>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color w:val="000000"/>
                            <w:szCs w:val="21"/>
                          </w:rPr>
                        </w:pPr>
                        <w:r>
                          <w:rPr>
                            <w:rFonts w:hint="eastAsia"/>
                            <w:szCs w:val="21"/>
                          </w:rPr>
                          <w:t>支付其他与筹资活动有关的现金</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40,042,190.58</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0.00</w:t>
                    </w:r>
                  </w:p>
                </w:tc>
              </w:tr>
              <w:tr w:rsidR="006E0E46" w:rsidTr="003B4389">
                <w:sdt>
                  <w:sdtPr>
                    <w:tag w:val="_PLD_46f002dfd3184462b13e47e17b1f7e41"/>
                    <w:id w:val="-1821567769"/>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200" w:firstLine="420"/>
                          <w:rPr>
                            <w:color w:val="000000"/>
                            <w:szCs w:val="21"/>
                          </w:rPr>
                        </w:pPr>
                        <w:r>
                          <w:rPr>
                            <w:rFonts w:hint="eastAsia"/>
                            <w:szCs w:val="21"/>
                          </w:rPr>
                          <w:t>筹资活动现金流出小计</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973,410,035.77</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539,354,084.96</w:t>
                    </w:r>
                  </w:p>
                </w:tc>
              </w:tr>
              <w:tr w:rsidR="006E0E46" w:rsidTr="003B4389">
                <w:sdt>
                  <w:sdtPr>
                    <w:tag w:val="_PLD_bf96432273b64f2a90a299496d059280"/>
                    <w:id w:val="792324983"/>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300" w:firstLine="630"/>
                          <w:rPr>
                            <w:color w:val="000000"/>
                            <w:szCs w:val="21"/>
                          </w:rPr>
                        </w:pPr>
                        <w:r>
                          <w:rPr>
                            <w:rFonts w:hint="eastAsia"/>
                            <w:szCs w:val="21"/>
                          </w:rPr>
                          <w:t>筹资活动产生的现金流量净额</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-169,410,035.77</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236,645,915.04</w:t>
                    </w:r>
                  </w:p>
                </w:tc>
              </w:tr>
              <w:tr w:rsidR="006E0E46" w:rsidTr="003B4389">
                <w:sdt>
                  <w:sdtPr>
                    <w:tag w:val="_PLD_3748beadbe2649c39d73f63f5cb997df"/>
                    <w:id w:val="-1707096391"/>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rPr>
                            <w:color w:val="000000"/>
                            <w:szCs w:val="21"/>
                          </w:rPr>
                        </w:pPr>
                        <w:r>
                          <w:rPr>
                            <w:rFonts w:hint="eastAsia"/>
                            <w:b/>
                            <w:bCs/>
                            <w:szCs w:val="21"/>
                          </w:rPr>
                          <w:t>四、汇率变动对现金及现金等价物的影响</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p>
                </w:tc>
              </w:tr>
              <w:tr w:rsidR="006E0E46" w:rsidTr="003B4389">
                <w:sdt>
                  <w:sdtPr>
                    <w:tag w:val="_PLD_fdcd6a9f439542219b17ab909e3b23c1"/>
                    <w:id w:val="132446620"/>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rPr>
                            <w:color w:val="000000"/>
                            <w:szCs w:val="21"/>
                          </w:rPr>
                        </w:pPr>
                        <w:r>
                          <w:rPr>
                            <w:rFonts w:hint="eastAsia"/>
                            <w:b/>
                            <w:bCs/>
                            <w:szCs w:val="21"/>
                          </w:rPr>
                          <w:t>五、现金及现金等价物净增加额</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-57,523,202.67</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-239,052,681.18</w:t>
                    </w:r>
                  </w:p>
                </w:tc>
              </w:tr>
              <w:tr w:rsidR="006E0E46" w:rsidTr="003B4389">
                <w:sdt>
                  <w:sdtPr>
                    <w:tag w:val="_PLD_f682e233026f4a77a71017410d43b010"/>
                    <w:id w:val="1346374589"/>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ind w:firstLineChars="100" w:firstLine="210"/>
                          <w:rPr>
                            <w:color w:val="000000"/>
                            <w:szCs w:val="21"/>
                          </w:rPr>
                        </w:pPr>
                        <w:r>
                          <w:rPr>
                            <w:rFonts w:hint="eastAsia"/>
                            <w:szCs w:val="21"/>
                          </w:rPr>
                          <w:t>加：期初现金及现金等价物余额</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63,373,686.67</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302,426,367.85</w:t>
                    </w:r>
                  </w:p>
                </w:tc>
              </w:tr>
              <w:tr w:rsidR="006E0E46" w:rsidTr="003B4389">
                <w:sdt>
                  <w:sdtPr>
                    <w:tag w:val="_PLD_afef5f0af84f4cfd9fbcc61dd369331c"/>
                    <w:id w:val="-1894422104"/>
                    <w:lock w:val="sdtLocked"/>
                  </w:sdtPr>
                  <w:sdtEndPr/>
                  <w:sdtContent>
                    <w:tc>
                      <w:tcPr>
                        <w:tcW w:w="2488" w:type="pct"/>
                        <w:tcBorders>
                          <w:top w:val="outset" w:sz="4" w:space="0" w:color="auto"/>
                          <w:left w:val="outset" w:sz="4" w:space="0" w:color="auto"/>
                          <w:bottom w:val="outset" w:sz="4" w:space="0" w:color="auto"/>
                          <w:right w:val="outset" w:sz="4" w:space="0" w:color="auto"/>
                        </w:tcBorders>
                      </w:tcPr>
                      <w:p w:rsidR="006E0E46" w:rsidRDefault="006E0E46" w:rsidP="003B4389">
                        <w:pPr>
                          <w:rPr>
                            <w:color w:val="000000"/>
                            <w:szCs w:val="21"/>
                          </w:rPr>
                        </w:pPr>
                        <w:r>
                          <w:rPr>
                            <w:rFonts w:hint="eastAsia"/>
                            <w:b/>
                            <w:bCs/>
                            <w:szCs w:val="21"/>
                          </w:rPr>
                          <w:t>六、期末现金及现金等价物余额</w:t>
                        </w:r>
                      </w:p>
                    </w:tc>
                  </w:sdtContent>
                </w:sdt>
                <w:tc>
                  <w:tcPr>
                    <w:tcW w:w="470" w:type="pct"/>
                    <w:tcBorders>
                      <w:top w:val="outset" w:sz="4" w:space="0" w:color="auto"/>
                      <w:left w:val="outset" w:sz="4" w:space="0" w:color="auto"/>
                      <w:bottom w:val="outset" w:sz="4" w:space="0" w:color="auto"/>
                      <w:right w:val="outset" w:sz="4" w:space="0" w:color="auto"/>
                    </w:tcBorders>
                  </w:tcPr>
                  <w:p w:rsidR="006E0E46" w:rsidRDefault="006E0E46" w:rsidP="003B4389">
                    <w:pPr>
                      <w:rPr>
                        <w:szCs w:val="21"/>
                      </w:rPr>
                    </w:pPr>
                  </w:p>
                </w:tc>
                <w:tc>
                  <w:tcPr>
                    <w:tcW w:w="1018"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5,850,484.00</w:t>
                    </w:r>
                  </w:p>
                </w:tc>
                <w:tc>
                  <w:tcPr>
                    <w:tcW w:w="1024" w:type="pct"/>
                    <w:tcBorders>
                      <w:top w:val="outset" w:sz="4" w:space="0" w:color="auto"/>
                      <w:left w:val="outset" w:sz="4" w:space="0" w:color="auto"/>
                      <w:bottom w:val="outset" w:sz="4" w:space="0" w:color="auto"/>
                      <w:right w:val="outset" w:sz="4" w:space="0" w:color="auto"/>
                    </w:tcBorders>
                  </w:tcPr>
                  <w:p w:rsidR="006E0E46" w:rsidRDefault="006E0E46" w:rsidP="003B4389">
                    <w:pPr>
                      <w:jc w:val="right"/>
                      <w:rPr>
                        <w:szCs w:val="21"/>
                      </w:rPr>
                    </w:pPr>
                    <w:r>
                      <w:t>63,373,686.67</w:t>
                    </w:r>
                  </w:p>
                </w:tc>
              </w:tr>
            </w:tbl>
            <w:p w:rsidR="00646A41" w:rsidRDefault="001F1761" w:rsidP="00F56F98">
              <w:pPr>
                <w:snapToGrid w:val="0"/>
                <w:spacing w:line="240" w:lineRule="atLeast"/>
                <w:ind w:rightChars="-73" w:right="-153"/>
                <w:rPr>
                  <w:b/>
                  <w:bCs/>
                  <w:color w:val="FF0000"/>
                  <w:szCs w:val="21"/>
                </w:rPr>
              </w:pPr>
              <w:r>
                <w:rPr>
                  <w:szCs w:val="21"/>
                </w:rPr>
                <w:t>法定代表人</w:t>
              </w:r>
              <w:r>
                <w:rPr>
                  <w:rFonts w:hint="eastAsia"/>
                  <w:szCs w:val="21"/>
                </w:rPr>
                <w:t>：</w:t>
              </w:r>
              <w:sdt>
                <w:sdtPr>
                  <w:rPr>
                    <w:rFonts w:hint="eastAsia"/>
                    <w:szCs w:val="21"/>
                  </w:rPr>
                  <w:alias w:val="公司法定代表人"/>
                  <w:tag w:val="_GBC_b872f4b10a12453987b2d73dfe2a5ff9"/>
                  <w:id w:val="-1011674143"/>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7E60AA">
                    <w:rPr>
                      <w:rFonts w:hint="eastAsia"/>
                      <w:szCs w:val="21"/>
                    </w:rPr>
                    <w:t>钱群英</w:t>
                  </w:r>
                </w:sdtContent>
              </w:sdt>
              <w:r w:rsidR="00047FE4">
                <w:rPr>
                  <w:rFonts w:hint="eastAsia"/>
                  <w:szCs w:val="21"/>
                </w:rPr>
                <w:t xml:space="preserve">           </w:t>
              </w:r>
              <w:r w:rsidR="00047FE4">
                <w:rPr>
                  <w:rFonts w:hint="eastAsia"/>
                  <w:szCs w:val="21"/>
                </w:rPr>
                <w:t>主管</w:t>
              </w:r>
              <w:r>
                <w:rPr>
                  <w:szCs w:val="21"/>
                </w:rPr>
                <w:t>会计工作负责人</w:t>
              </w:r>
              <w:r>
                <w:rPr>
                  <w:rFonts w:hint="eastAsia"/>
                  <w:szCs w:val="21"/>
                </w:rPr>
                <w:t>：</w:t>
              </w:r>
              <w:sdt>
                <w:sdtPr>
                  <w:rPr>
                    <w:rFonts w:hint="eastAsia"/>
                    <w:szCs w:val="21"/>
                  </w:rPr>
                  <w:alias w:val="主管会计工作负责人姓名"/>
                  <w:tag w:val="_GBC_29443dd8858043c68f8217b05d1e3346"/>
                  <w:id w:val="-78826865"/>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sidR="007E60AA">
                    <w:rPr>
                      <w:rFonts w:hint="eastAsia"/>
                      <w:szCs w:val="21"/>
                    </w:rPr>
                    <w:t>孙曦</w:t>
                  </w:r>
                  <w:proofErr w:type="gramEnd"/>
                </w:sdtContent>
              </w:sdt>
              <w:r w:rsidR="00047FE4">
                <w:rPr>
                  <w:rFonts w:hint="eastAsia"/>
                  <w:szCs w:val="21"/>
                </w:rPr>
                <w:t xml:space="preserve">           </w:t>
              </w:r>
              <w:r w:rsidR="00047FE4">
                <w:rPr>
                  <w:rFonts w:hint="eastAsia"/>
                  <w:szCs w:val="21"/>
                </w:rPr>
                <w:t>会计</w:t>
              </w:r>
              <w:r>
                <w:rPr>
                  <w:szCs w:val="21"/>
                </w:rPr>
                <w:t>机构负责人</w:t>
              </w:r>
              <w:r>
                <w:rPr>
                  <w:rFonts w:hint="eastAsia"/>
                  <w:szCs w:val="21"/>
                </w:rPr>
                <w:t>：</w:t>
              </w:r>
              <w:sdt>
                <w:sdtPr>
                  <w:rPr>
                    <w:rFonts w:hint="eastAsia"/>
                    <w:szCs w:val="21"/>
                  </w:rPr>
                  <w:alias w:val="会计机构负责人姓名"/>
                  <w:tag w:val="_GBC_952065710c0f41709539d877935c1903"/>
                  <w:id w:val="-490786152"/>
                  <w:lock w:val="sdtLocked"/>
                  <w:placeholder>
                    <w:docPart w:val="GBC22222222222222222222222222222"/>
                  </w:placeholder>
                  <w:dataBinding w:prefixMappings="xmlns:clcid-mr='clcid-mr'" w:xpath="/*/clcid-mr:KuaiJiJiGouFuZeRenXingMing[not(@periodRef)]" w:storeItemID="{89EBAB94-44A0-46A2-B712-30D997D04A6D}"/>
                  <w:text/>
                </w:sdtPr>
                <w:sdtEndPr/>
                <w:sdtContent>
                  <w:proofErr w:type="gramStart"/>
                  <w:r w:rsidR="007E60AA">
                    <w:rPr>
                      <w:rFonts w:hint="eastAsia"/>
                      <w:szCs w:val="21"/>
                    </w:rPr>
                    <w:t>钟素芳</w:t>
                  </w:r>
                  <w:proofErr w:type="gramEnd"/>
                </w:sdtContent>
              </w:sdt>
            </w:p>
          </w:sdtContent>
        </w:sdt>
        <w:p w:rsidR="00646A41" w:rsidRDefault="008833F6">
          <w:pPr>
            <w:rPr>
              <w:b/>
              <w:bCs/>
              <w:color w:val="FF0000"/>
              <w:szCs w:val="21"/>
            </w:rPr>
          </w:pPr>
        </w:p>
      </w:sdtContent>
    </w:sdt>
    <w:bookmarkEnd w:id="112" w:displacedByCustomXml="prev"/>
    <w:p w:rsidR="00646A41" w:rsidRDefault="00646A41">
      <w:pPr>
        <w:rPr>
          <w:szCs w:val="21"/>
        </w:rPr>
      </w:pPr>
    </w:p>
    <w:p w:rsidR="00646A41" w:rsidRDefault="00646A41" w:rsidP="00F56F98">
      <w:pPr>
        <w:snapToGrid w:val="0"/>
        <w:spacing w:line="240" w:lineRule="atLeast"/>
        <w:ind w:rightChars="-73" w:right="-153"/>
        <w:rPr>
          <w:szCs w:val="21"/>
        </w:rPr>
      </w:pPr>
    </w:p>
    <w:p w:rsidR="00646A41" w:rsidRDefault="00646A41" w:rsidP="00F56F98">
      <w:pPr>
        <w:snapToGrid w:val="0"/>
        <w:spacing w:line="240" w:lineRule="atLeast"/>
        <w:ind w:rightChars="-73" w:right="-153"/>
        <w:rPr>
          <w:szCs w:val="21"/>
        </w:rPr>
      </w:pPr>
    </w:p>
    <w:p w:rsidR="00646A41" w:rsidRDefault="00646A41" w:rsidP="00F56F98">
      <w:pPr>
        <w:snapToGrid w:val="0"/>
        <w:spacing w:line="240" w:lineRule="atLeast"/>
        <w:ind w:rightChars="-73" w:right="-153"/>
        <w:rPr>
          <w:szCs w:val="21"/>
        </w:rPr>
        <w:sectPr w:rsidR="00646A41" w:rsidSect="007D5CB5">
          <w:pgSz w:w="11906" w:h="16838"/>
          <w:pgMar w:top="1525" w:right="1276" w:bottom="1440" w:left="1797" w:header="856" w:footer="992" w:gutter="0"/>
          <w:cols w:space="425"/>
          <w:docGrid w:linePitch="312"/>
        </w:sectPr>
      </w:pPr>
    </w:p>
    <w:bookmarkStart w:id="113" w:name="_Hlk533930052" w:displacedByCustomXml="next"/>
    <w:sdt>
      <w:sdtPr>
        <w:rPr>
          <w:b/>
          <w:szCs w:val="21"/>
        </w:rPr>
        <w:alias w:val="选项模块:需要编制合并报表"/>
        <w:tag w:val="_GBC_3b1dcbfa33024cc0a5c2f3d693817342"/>
        <w:id w:val="260110851"/>
        <w:lock w:val="sdtLocked"/>
        <w:placeholder>
          <w:docPart w:val="GBC22222222222222222222222222222"/>
        </w:placeholder>
      </w:sdtPr>
      <w:sdtEndPr>
        <w:rPr>
          <w:b w:val="0"/>
          <w:color w:val="FF0000"/>
          <w:szCs w:val="24"/>
        </w:rPr>
      </w:sdtEndPr>
      <w:sdtContent>
        <w:p w:rsidR="00646A41" w:rsidRDefault="00646A41" w:rsidP="00F56F98">
          <w:pPr>
            <w:tabs>
              <w:tab w:val="left" w:pos="10080"/>
            </w:tabs>
            <w:snapToGrid w:val="0"/>
            <w:spacing w:line="240" w:lineRule="atLeast"/>
            <w:ind w:rightChars="12" w:right="25"/>
            <w:jc w:val="center"/>
            <w:rPr>
              <w:b/>
              <w:szCs w:val="21"/>
            </w:rPr>
          </w:pPr>
        </w:p>
        <w:sdt>
          <w:sdtPr>
            <w:rPr>
              <w:b/>
              <w:szCs w:val="21"/>
            </w:rPr>
            <w:tag w:val="_GBC_3eeab460b9b64d53b91f5e0ddcd3030f"/>
            <w:id w:val="-477770253"/>
            <w:lock w:val="sdtLocked"/>
            <w:placeholder>
              <w:docPart w:val="GBC22222222222222222222222222222"/>
            </w:placeholder>
          </w:sdtPr>
          <w:sdtEndPr>
            <w:rPr>
              <w:rFonts w:hint="eastAsia"/>
              <w:b w:val="0"/>
            </w:rPr>
          </w:sdtEndPr>
          <w:sdtContent>
            <w:p w:rsidR="00646A41" w:rsidRDefault="001F1761" w:rsidP="00F56F98">
              <w:pPr>
                <w:tabs>
                  <w:tab w:val="left" w:pos="10080"/>
                </w:tabs>
                <w:snapToGrid w:val="0"/>
                <w:spacing w:line="240" w:lineRule="atLeast"/>
                <w:ind w:rightChars="12" w:right="25"/>
                <w:jc w:val="center"/>
                <w:outlineLvl w:val="2"/>
                <w:rPr>
                  <w:b/>
                  <w:szCs w:val="21"/>
                </w:rPr>
              </w:pPr>
              <w:r>
                <w:rPr>
                  <w:b/>
                  <w:szCs w:val="21"/>
                </w:rPr>
                <w:t>合并</w:t>
              </w:r>
              <w:r>
                <w:rPr>
                  <w:rFonts w:hint="eastAsia"/>
                  <w:b/>
                  <w:szCs w:val="21"/>
                </w:rPr>
                <w:t>所有者权益变动表</w:t>
              </w:r>
            </w:p>
            <w:p w:rsidR="00646A41" w:rsidRDefault="001F1761" w:rsidP="00F56F98">
              <w:pPr>
                <w:tabs>
                  <w:tab w:val="left" w:pos="10080"/>
                </w:tabs>
                <w:snapToGrid w:val="0"/>
                <w:spacing w:line="240" w:lineRule="atLeast"/>
                <w:ind w:rightChars="12" w:right="25"/>
                <w:jc w:val="center"/>
                <w:rPr>
                  <w:szCs w:val="21"/>
                </w:rPr>
              </w:pPr>
              <w:r>
                <w:rPr>
                  <w:szCs w:val="21"/>
                </w:rPr>
                <w:t>2019</w:t>
              </w:r>
              <w:r>
                <w:rPr>
                  <w:szCs w:val="21"/>
                </w:rPr>
                <w:t>年</w:t>
              </w:r>
              <w:r>
                <w:rPr>
                  <w:rFonts w:hint="eastAsia"/>
                  <w:szCs w:val="21"/>
                </w:rPr>
                <w:t>1</w:t>
              </w:r>
              <w:r>
                <w:rPr>
                  <w:rFonts w:hint="eastAsia"/>
                  <w:szCs w:val="21"/>
                </w:rPr>
                <w:t>—</w:t>
              </w:r>
              <w:r>
                <w:rPr>
                  <w:rFonts w:hint="eastAsia"/>
                  <w:szCs w:val="21"/>
                </w:rPr>
                <w:t>12</w:t>
              </w:r>
              <w:r>
                <w:rPr>
                  <w:rFonts w:hint="eastAsia"/>
                  <w:szCs w:val="21"/>
                </w:rPr>
                <w:t>月</w:t>
              </w:r>
            </w:p>
            <w:p w:rsidR="00646A41" w:rsidRDefault="001F1761">
              <w:pPr>
                <w:tabs>
                  <w:tab w:val="left" w:pos="10080"/>
                </w:tabs>
                <w:snapToGrid w:val="0"/>
                <w:spacing w:line="240" w:lineRule="atLeast"/>
                <w:jc w:val="right"/>
                <w:rPr>
                  <w:szCs w:val="21"/>
                </w:rPr>
              </w:pPr>
              <w:r>
                <w:rPr>
                  <w:szCs w:val="21"/>
                </w:rPr>
                <w:t>单位</w:t>
              </w:r>
              <w:r>
                <w:rPr>
                  <w:szCs w:val="21"/>
                </w:rPr>
                <w:t>:</w:t>
              </w:r>
              <w:sdt>
                <w:sdtPr>
                  <w:rPr>
                    <w:szCs w:val="21"/>
                  </w:rPr>
                  <w:alias w:val="单位：合并股东权益调节表"/>
                  <w:tag w:val="_GBC_57faea4e453e49ad93821b7dd6ce8bc4"/>
                  <w:id w:val="-14276486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szCs w:val="21"/>
                </w:rPr>
                <w:t>币种</w:t>
              </w:r>
              <w:r>
                <w:rPr>
                  <w:szCs w:val="21"/>
                </w:rPr>
                <w:t>:</w:t>
              </w:r>
              <w:sdt>
                <w:sdtPr>
                  <w:rPr>
                    <w:szCs w:val="21"/>
                  </w:rPr>
                  <w:alias w:val="币种：合并股东权益调节表"/>
                  <w:tag w:val="_GBC_cef77704267643d794145c73763360e5"/>
                  <w:id w:val="-17368500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7"/>
                <w:gridCol w:w="1154"/>
                <w:gridCol w:w="366"/>
                <w:gridCol w:w="366"/>
                <w:gridCol w:w="366"/>
                <w:gridCol w:w="1266"/>
                <w:gridCol w:w="1079"/>
                <w:gridCol w:w="1054"/>
                <w:gridCol w:w="366"/>
                <w:gridCol w:w="1148"/>
                <w:gridCol w:w="366"/>
                <w:gridCol w:w="1154"/>
                <w:gridCol w:w="366"/>
                <w:gridCol w:w="1266"/>
                <w:gridCol w:w="1129"/>
                <w:gridCol w:w="1266"/>
              </w:tblGrid>
              <w:tr w:rsidR="00F92C12" w:rsidRPr="004942FC" w:rsidTr="00F92C12">
                <w:trPr>
                  <w:cantSplit/>
                </w:trPr>
                <w:tc>
                  <w:tcPr>
                    <w:tcW w:w="640" w:type="pct"/>
                    <w:vMerge w:val="restart"/>
                    <w:vAlign w:val="center"/>
                  </w:tcPr>
                  <w:sdt>
                    <w:sdtPr>
                      <w:rPr>
                        <w:rFonts w:hint="eastAsia"/>
                        <w:sz w:val="15"/>
                        <w:szCs w:val="15"/>
                      </w:rPr>
                      <w:tag w:val="_PLD_245a9e71ca1b403fad3a821efeb272de"/>
                      <w:id w:val="1198429380"/>
                      <w:lock w:val="sdtLocked"/>
                    </w:sdtPr>
                    <w:sdtEndPr/>
                    <w:sdtContent>
                      <w:p w:rsidR="00F92C12" w:rsidRPr="004942FC" w:rsidRDefault="00F92C12" w:rsidP="00F92C12">
                        <w:pPr>
                          <w:snapToGrid w:val="0"/>
                          <w:spacing w:line="240" w:lineRule="atLeast"/>
                          <w:jc w:val="center"/>
                          <w:rPr>
                            <w:sz w:val="15"/>
                            <w:szCs w:val="15"/>
                          </w:rPr>
                        </w:pPr>
                        <w:r w:rsidRPr="004942FC">
                          <w:rPr>
                            <w:rFonts w:hint="eastAsia"/>
                            <w:sz w:val="15"/>
                            <w:szCs w:val="15"/>
                          </w:rPr>
                          <w:t>项目</w:t>
                        </w:r>
                      </w:p>
                    </w:sdtContent>
                  </w:sdt>
                </w:tc>
                <w:tc>
                  <w:tcPr>
                    <w:tcW w:w="4360" w:type="pct"/>
                    <w:gridSpan w:val="15"/>
                    <w:vAlign w:val="center"/>
                  </w:tcPr>
                  <w:p w:rsidR="00F92C12" w:rsidRPr="004942FC" w:rsidRDefault="008833F6" w:rsidP="00F92C12">
                    <w:pPr>
                      <w:snapToGrid w:val="0"/>
                      <w:spacing w:line="240" w:lineRule="atLeast"/>
                      <w:ind w:rightChars="-759" w:right="-1594"/>
                      <w:jc w:val="center"/>
                      <w:rPr>
                        <w:sz w:val="15"/>
                        <w:szCs w:val="15"/>
                      </w:rPr>
                    </w:pPr>
                    <w:sdt>
                      <w:sdtPr>
                        <w:rPr>
                          <w:rFonts w:hint="eastAsia"/>
                          <w:sz w:val="15"/>
                          <w:szCs w:val="15"/>
                        </w:rPr>
                        <w:tag w:val="_PLD_74b2c30f72fb403387c8b0e2a353f994"/>
                        <w:id w:val="-1867134944"/>
                        <w:lock w:val="sdtLocked"/>
                      </w:sdtPr>
                      <w:sdtEndPr/>
                      <w:sdtContent>
                        <w:r w:rsidR="00F92C12" w:rsidRPr="004942FC">
                          <w:rPr>
                            <w:rFonts w:hint="eastAsia"/>
                            <w:sz w:val="15"/>
                            <w:szCs w:val="15"/>
                          </w:rPr>
                          <w:t>201</w:t>
                        </w:r>
                        <w:r w:rsidR="00F92C12" w:rsidRPr="004942FC">
                          <w:rPr>
                            <w:sz w:val="15"/>
                            <w:szCs w:val="15"/>
                          </w:rPr>
                          <w:t>9</w:t>
                        </w:r>
                        <w:r w:rsidR="00F92C12" w:rsidRPr="004942FC">
                          <w:rPr>
                            <w:rFonts w:hint="eastAsia"/>
                            <w:sz w:val="15"/>
                            <w:szCs w:val="15"/>
                          </w:rPr>
                          <w:t>年度</w:t>
                        </w:r>
                      </w:sdtContent>
                    </w:sdt>
                  </w:p>
                </w:tc>
              </w:tr>
              <w:tr w:rsidR="00F92C12" w:rsidRPr="004942FC" w:rsidTr="00F92C12">
                <w:trPr>
                  <w:cantSplit/>
                  <w:trHeight w:val="540"/>
                </w:trPr>
                <w:tc>
                  <w:tcPr>
                    <w:tcW w:w="640" w:type="pct"/>
                    <w:vMerge/>
                  </w:tcPr>
                  <w:p w:rsidR="00F92C12" w:rsidRPr="004942FC" w:rsidRDefault="00F92C12" w:rsidP="00F92C12">
                    <w:pPr>
                      <w:snapToGrid w:val="0"/>
                      <w:spacing w:line="240" w:lineRule="atLeast"/>
                      <w:ind w:rightChars="-759" w:right="-1594"/>
                      <w:rPr>
                        <w:sz w:val="15"/>
                        <w:szCs w:val="15"/>
                      </w:rPr>
                    </w:pPr>
                  </w:p>
                </w:tc>
                <w:sdt>
                  <w:sdtPr>
                    <w:rPr>
                      <w:sz w:val="15"/>
                      <w:szCs w:val="15"/>
                    </w:rPr>
                    <w:tag w:val="_PLD_48b1c4daa55343f0a820ecc94c441958"/>
                    <w:id w:val="-390578098"/>
                    <w:lock w:val="sdtLocked"/>
                  </w:sdtPr>
                  <w:sdtEndPr/>
                  <w:sdtContent>
                    <w:tc>
                      <w:tcPr>
                        <w:tcW w:w="3599" w:type="pct"/>
                        <w:gridSpan w:val="13"/>
                        <w:vAlign w:val="center"/>
                      </w:tcPr>
                      <w:p w:rsidR="00F92C12" w:rsidRPr="004942FC" w:rsidRDefault="00F92C12" w:rsidP="00F92C12">
                        <w:pPr>
                          <w:jc w:val="center"/>
                          <w:rPr>
                            <w:sz w:val="15"/>
                            <w:szCs w:val="15"/>
                          </w:rPr>
                        </w:pPr>
                        <w:r w:rsidRPr="004942FC">
                          <w:rPr>
                            <w:sz w:val="15"/>
                            <w:szCs w:val="15"/>
                          </w:rPr>
                          <w:t>归属于母公司所有者权益</w:t>
                        </w:r>
                      </w:p>
                    </w:tc>
                  </w:sdtContent>
                </w:sdt>
                <w:sdt>
                  <w:sdtPr>
                    <w:rPr>
                      <w:sz w:val="15"/>
                      <w:szCs w:val="15"/>
                    </w:rPr>
                    <w:tag w:val="_PLD_de4010a56d78401ebd4bb48e62167082"/>
                    <w:id w:val="1252703532"/>
                    <w:lock w:val="sdtLocked"/>
                  </w:sdtPr>
                  <w:sdtEndPr/>
                  <w:sdtContent>
                    <w:tc>
                      <w:tcPr>
                        <w:tcW w:w="341" w:type="pct"/>
                        <w:vMerge w:val="restart"/>
                        <w:vAlign w:val="center"/>
                      </w:tcPr>
                      <w:p w:rsidR="00F92C12" w:rsidRPr="004942FC" w:rsidRDefault="00F92C12" w:rsidP="00F92C12">
                        <w:pPr>
                          <w:jc w:val="center"/>
                          <w:rPr>
                            <w:sz w:val="15"/>
                            <w:szCs w:val="15"/>
                          </w:rPr>
                        </w:pPr>
                        <w:r w:rsidRPr="004942FC">
                          <w:rPr>
                            <w:sz w:val="15"/>
                            <w:szCs w:val="15"/>
                          </w:rPr>
                          <w:t>少数股东权益</w:t>
                        </w:r>
                      </w:p>
                    </w:tc>
                  </w:sdtContent>
                </w:sdt>
                <w:sdt>
                  <w:sdtPr>
                    <w:rPr>
                      <w:sz w:val="15"/>
                      <w:szCs w:val="15"/>
                    </w:rPr>
                    <w:tag w:val="_PLD_ff9bc6143ed9429e80e1ed144f5ff16d"/>
                    <w:id w:val="-1720187958"/>
                    <w:lock w:val="sdtLocked"/>
                  </w:sdtPr>
                  <w:sdtEndPr/>
                  <w:sdtContent>
                    <w:tc>
                      <w:tcPr>
                        <w:tcW w:w="420" w:type="pct"/>
                        <w:vMerge w:val="restart"/>
                        <w:vAlign w:val="center"/>
                      </w:tcPr>
                      <w:p w:rsidR="00F92C12" w:rsidRPr="004942FC" w:rsidRDefault="00F92C12" w:rsidP="00F92C12">
                        <w:pPr>
                          <w:jc w:val="center"/>
                          <w:rPr>
                            <w:sz w:val="15"/>
                            <w:szCs w:val="15"/>
                          </w:rPr>
                        </w:pPr>
                        <w:r w:rsidRPr="004942FC">
                          <w:rPr>
                            <w:sz w:val="15"/>
                            <w:szCs w:val="15"/>
                          </w:rPr>
                          <w:t>所有者权益合计</w:t>
                        </w:r>
                      </w:p>
                    </w:tc>
                  </w:sdtContent>
                </w:sdt>
              </w:tr>
              <w:tr w:rsidR="00F92C12" w:rsidRPr="004942FC" w:rsidTr="00F92C12">
                <w:trPr>
                  <w:cantSplit/>
                  <w:trHeight w:val="352"/>
                </w:trPr>
                <w:tc>
                  <w:tcPr>
                    <w:tcW w:w="640" w:type="pct"/>
                    <w:vMerge/>
                  </w:tcPr>
                  <w:p w:rsidR="00F92C12" w:rsidRPr="004942FC" w:rsidRDefault="00F92C12" w:rsidP="00F92C12">
                    <w:pPr>
                      <w:snapToGrid w:val="0"/>
                      <w:spacing w:line="240" w:lineRule="atLeast"/>
                      <w:ind w:rightChars="-759" w:right="-1594"/>
                      <w:rPr>
                        <w:sz w:val="15"/>
                        <w:szCs w:val="15"/>
                      </w:rPr>
                    </w:pPr>
                  </w:p>
                </w:tc>
                <w:sdt>
                  <w:sdtPr>
                    <w:rPr>
                      <w:sz w:val="15"/>
                      <w:szCs w:val="15"/>
                    </w:rPr>
                    <w:tag w:val="_PLD_2a43f0f223d141f0855f6cbb9e60b12f"/>
                    <w:id w:val="-1666005411"/>
                    <w:lock w:val="sdtLocked"/>
                  </w:sdtPr>
                  <w:sdtEndPr/>
                  <w:sdtContent>
                    <w:tc>
                      <w:tcPr>
                        <w:tcW w:w="273" w:type="pct"/>
                        <w:vMerge w:val="restart"/>
                        <w:vAlign w:val="center"/>
                      </w:tcPr>
                      <w:p w:rsidR="00F92C12" w:rsidRPr="004942FC" w:rsidRDefault="00F92C12" w:rsidP="00F92C12">
                        <w:pPr>
                          <w:snapToGrid w:val="0"/>
                          <w:spacing w:line="240" w:lineRule="atLeast"/>
                          <w:jc w:val="center"/>
                          <w:rPr>
                            <w:sz w:val="15"/>
                            <w:szCs w:val="15"/>
                          </w:rPr>
                        </w:pPr>
                        <w:r w:rsidRPr="004942FC">
                          <w:rPr>
                            <w:rFonts w:hint="eastAsia"/>
                            <w:sz w:val="15"/>
                            <w:szCs w:val="15"/>
                          </w:rPr>
                          <w:t>实收资本</w:t>
                        </w:r>
                        <w:r w:rsidRPr="004942FC">
                          <w:rPr>
                            <w:rFonts w:hint="eastAsia"/>
                            <w:sz w:val="15"/>
                            <w:szCs w:val="15"/>
                          </w:rPr>
                          <w:t>(</w:t>
                        </w:r>
                        <w:r w:rsidRPr="004942FC">
                          <w:rPr>
                            <w:rFonts w:hint="eastAsia"/>
                            <w:sz w:val="15"/>
                            <w:szCs w:val="15"/>
                          </w:rPr>
                          <w:t>或股本</w:t>
                        </w:r>
                        <w:r w:rsidRPr="004942FC">
                          <w:rPr>
                            <w:rFonts w:hint="eastAsia"/>
                            <w:sz w:val="15"/>
                            <w:szCs w:val="15"/>
                          </w:rPr>
                          <w:t>)</w:t>
                        </w:r>
                      </w:p>
                    </w:tc>
                  </w:sdtContent>
                </w:sdt>
                <w:sdt>
                  <w:sdtPr>
                    <w:rPr>
                      <w:sz w:val="15"/>
                      <w:szCs w:val="15"/>
                    </w:rPr>
                    <w:tag w:val="_PLD_39cb94703877409e9e50d4bf964d43e4"/>
                    <w:id w:val="1281303211"/>
                    <w:lock w:val="sdtLocked"/>
                  </w:sdtPr>
                  <w:sdtEndPr/>
                  <w:sdtContent>
                    <w:tc>
                      <w:tcPr>
                        <w:tcW w:w="818" w:type="pct"/>
                        <w:gridSpan w:val="3"/>
                        <w:vAlign w:val="center"/>
                      </w:tcPr>
                      <w:p w:rsidR="00F92C12" w:rsidRPr="004942FC" w:rsidRDefault="00F92C12" w:rsidP="00F92C12">
                        <w:pPr>
                          <w:snapToGrid w:val="0"/>
                          <w:spacing w:line="240" w:lineRule="atLeast"/>
                          <w:jc w:val="center"/>
                          <w:rPr>
                            <w:sz w:val="15"/>
                            <w:szCs w:val="15"/>
                          </w:rPr>
                        </w:pPr>
                        <w:r w:rsidRPr="004942FC">
                          <w:rPr>
                            <w:rFonts w:hint="eastAsia"/>
                            <w:sz w:val="15"/>
                            <w:szCs w:val="15"/>
                          </w:rPr>
                          <w:t>其他权益工具</w:t>
                        </w:r>
                      </w:p>
                    </w:tc>
                  </w:sdtContent>
                </w:sdt>
                <w:sdt>
                  <w:sdtPr>
                    <w:rPr>
                      <w:sz w:val="15"/>
                      <w:szCs w:val="15"/>
                    </w:rPr>
                    <w:tag w:val="_PLD_0a2a84969d8f4cc5ab2f59451a4cf45c"/>
                    <w:id w:val="1247387629"/>
                    <w:lock w:val="sdtLocked"/>
                  </w:sdtPr>
                  <w:sdtEndPr/>
                  <w:sdtContent>
                    <w:tc>
                      <w:tcPr>
                        <w:tcW w:w="273" w:type="pct"/>
                        <w:vMerge w:val="restart"/>
                        <w:vAlign w:val="center"/>
                      </w:tcPr>
                      <w:p w:rsidR="00F92C12" w:rsidRPr="004942FC" w:rsidRDefault="00F92C12" w:rsidP="00F92C12">
                        <w:pPr>
                          <w:snapToGrid w:val="0"/>
                          <w:spacing w:line="240" w:lineRule="atLeast"/>
                          <w:jc w:val="center"/>
                          <w:rPr>
                            <w:sz w:val="15"/>
                            <w:szCs w:val="15"/>
                          </w:rPr>
                        </w:pPr>
                        <w:r w:rsidRPr="004942FC">
                          <w:rPr>
                            <w:rFonts w:hint="eastAsia"/>
                            <w:sz w:val="15"/>
                            <w:szCs w:val="15"/>
                          </w:rPr>
                          <w:t>资本公积</w:t>
                        </w:r>
                      </w:p>
                    </w:tc>
                  </w:sdtContent>
                </w:sdt>
                <w:sdt>
                  <w:sdtPr>
                    <w:rPr>
                      <w:sz w:val="15"/>
                      <w:szCs w:val="15"/>
                    </w:rPr>
                    <w:tag w:val="_PLD_3eb4af6d758d4787987e21e90e79351d"/>
                    <w:id w:val="-1362884091"/>
                    <w:lock w:val="sdtLocked"/>
                  </w:sdtPr>
                  <w:sdtEndPr/>
                  <w:sdtContent>
                    <w:tc>
                      <w:tcPr>
                        <w:tcW w:w="273" w:type="pct"/>
                        <w:vMerge w:val="restart"/>
                        <w:vAlign w:val="center"/>
                      </w:tcPr>
                      <w:p w:rsidR="00F92C12" w:rsidRPr="004942FC" w:rsidRDefault="00F92C12" w:rsidP="00F92C12">
                        <w:pPr>
                          <w:snapToGrid w:val="0"/>
                          <w:spacing w:line="240" w:lineRule="atLeast"/>
                          <w:jc w:val="center"/>
                          <w:rPr>
                            <w:sz w:val="15"/>
                            <w:szCs w:val="15"/>
                          </w:rPr>
                        </w:pPr>
                        <w:r w:rsidRPr="004942FC">
                          <w:rPr>
                            <w:rFonts w:hint="eastAsia"/>
                            <w:sz w:val="15"/>
                            <w:szCs w:val="15"/>
                          </w:rPr>
                          <w:t>减：库存股</w:t>
                        </w:r>
                      </w:p>
                    </w:tc>
                  </w:sdtContent>
                </w:sdt>
                <w:sdt>
                  <w:sdtPr>
                    <w:rPr>
                      <w:sz w:val="15"/>
                      <w:szCs w:val="15"/>
                    </w:rPr>
                    <w:tag w:val="_PLD_63b36aa6d5e74a289a4f2e40e95da929"/>
                    <w:id w:val="-1424721136"/>
                    <w:lock w:val="sdtLocked"/>
                  </w:sdtPr>
                  <w:sdtEndPr/>
                  <w:sdtContent>
                    <w:tc>
                      <w:tcPr>
                        <w:tcW w:w="273" w:type="pct"/>
                        <w:vMerge w:val="restart"/>
                        <w:vAlign w:val="center"/>
                      </w:tcPr>
                      <w:p w:rsidR="00F92C12" w:rsidRPr="004942FC" w:rsidRDefault="00F92C12" w:rsidP="00F92C12">
                        <w:pPr>
                          <w:snapToGrid w:val="0"/>
                          <w:spacing w:line="240" w:lineRule="atLeast"/>
                          <w:jc w:val="center"/>
                          <w:rPr>
                            <w:sz w:val="15"/>
                            <w:szCs w:val="15"/>
                          </w:rPr>
                        </w:pPr>
                        <w:r w:rsidRPr="004942FC">
                          <w:rPr>
                            <w:rFonts w:hint="eastAsia"/>
                            <w:sz w:val="15"/>
                            <w:szCs w:val="15"/>
                          </w:rPr>
                          <w:t>其他综合收益</w:t>
                        </w:r>
                      </w:p>
                    </w:tc>
                  </w:sdtContent>
                </w:sdt>
                <w:sdt>
                  <w:sdtPr>
                    <w:rPr>
                      <w:sz w:val="15"/>
                      <w:szCs w:val="15"/>
                    </w:rPr>
                    <w:tag w:val="_PLD_1560331b8c2f411cb5a844cb35b3d2b6"/>
                    <w:id w:val="2046944273"/>
                    <w:lock w:val="sdtLocked"/>
                  </w:sdtPr>
                  <w:sdtEndPr/>
                  <w:sdtContent>
                    <w:tc>
                      <w:tcPr>
                        <w:tcW w:w="273" w:type="pct"/>
                        <w:vMerge w:val="restart"/>
                        <w:vAlign w:val="center"/>
                      </w:tcPr>
                      <w:p w:rsidR="00F92C12" w:rsidRPr="004942FC" w:rsidRDefault="00F92C12" w:rsidP="00F92C12">
                        <w:pPr>
                          <w:snapToGrid w:val="0"/>
                          <w:spacing w:line="240" w:lineRule="atLeast"/>
                          <w:jc w:val="center"/>
                          <w:rPr>
                            <w:sz w:val="15"/>
                            <w:szCs w:val="15"/>
                          </w:rPr>
                        </w:pPr>
                        <w:r w:rsidRPr="004942FC">
                          <w:rPr>
                            <w:rFonts w:hint="eastAsia"/>
                            <w:sz w:val="15"/>
                            <w:szCs w:val="15"/>
                          </w:rPr>
                          <w:t>专项储备</w:t>
                        </w:r>
                      </w:p>
                    </w:tc>
                  </w:sdtContent>
                </w:sdt>
                <w:sdt>
                  <w:sdtPr>
                    <w:rPr>
                      <w:sz w:val="15"/>
                      <w:szCs w:val="15"/>
                    </w:rPr>
                    <w:tag w:val="_PLD_6f43f79cacca48dca49685537156084f"/>
                    <w:id w:val="-1007589729"/>
                    <w:lock w:val="sdtLocked"/>
                  </w:sdtPr>
                  <w:sdtEndPr/>
                  <w:sdtContent>
                    <w:tc>
                      <w:tcPr>
                        <w:tcW w:w="273" w:type="pct"/>
                        <w:vMerge w:val="restart"/>
                        <w:vAlign w:val="center"/>
                      </w:tcPr>
                      <w:p w:rsidR="00F92C12" w:rsidRPr="004942FC" w:rsidRDefault="00F92C12" w:rsidP="00F92C12">
                        <w:pPr>
                          <w:snapToGrid w:val="0"/>
                          <w:spacing w:line="240" w:lineRule="atLeast"/>
                          <w:jc w:val="center"/>
                          <w:rPr>
                            <w:sz w:val="15"/>
                            <w:szCs w:val="15"/>
                          </w:rPr>
                        </w:pPr>
                        <w:r w:rsidRPr="004942FC">
                          <w:rPr>
                            <w:rFonts w:hint="eastAsia"/>
                            <w:sz w:val="15"/>
                            <w:szCs w:val="15"/>
                          </w:rPr>
                          <w:t>盈余公积</w:t>
                        </w:r>
                      </w:p>
                    </w:tc>
                  </w:sdtContent>
                </w:sdt>
                <w:sdt>
                  <w:sdtPr>
                    <w:rPr>
                      <w:sz w:val="15"/>
                      <w:szCs w:val="15"/>
                    </w:rPr>
                    <w:tag w:val="_PLD_56a430dce9564c199812862caead59b2"/>
                    <w:id w:val="1296480684"/>
                    <w:lock w:val="sdtLocked"/>
                  </w:sdtPr>
                  <w:sdtEndPr/>
                  <w:sdtContent>
                    <w:tc>
                      <w:tcPr>
                        <w:tcW w:w="273" w:type="pct"/>
                        <w:vMerge w:val="restart"/>
                        <w:vAlign w:val="center"/>
                      </w:tcPr>
                      <w:p w:rsidR="00F92C12" w:rsidRPr="004942FC" w:rsidRDefault="00F92C12" w:rsidP="00F92C12">
                        <w:pPr>
                          <w:snapToGrid w:val="0"/>
                          <w:spacing w:line="240" w:lineRule="atLeast"/>
                          <w:jc w:val="center"/>
                          <w:rPr>
                            <w:sz w:val="15"/>
                            <w:szCs w:val="15"/>
                          </w:rPr>
                        </w:pPr>
                        <w:r w:rsidRPr="004942FC">
                          <w:rPr>
                            <w:rFonts w:hint="eastAsia"/>
                            <w:sz w:val="15"/>
                            <w:szCs w:val="15"/>
                          </w:rPr>
                          <w:t>一般风险准备</w:t>
                        </w:r>
                      </w:p>
                    </w:tc>
                  </w:sdtContent>
                </w:sdt>
                <w:sdt>
                  <w:sdtPr>
                    <w:rPr>
                      <w:sz w:val="15"/>
                      <w:szCs w:val="15"/>
                    </w:rPr>
                    <w:tag w:val="_PLD_cbc8cc4f323b4146bc3e0b624cb6a030"/>
                    <w:id w:val="1701046542"/>
                    <w:lock w:val="sdtLocked"/>
                  </w:sdtPr>
                  <w:sdtEndPr/>
                  <w:sdtContent>
                    <w:tc>
                      <w:tcPr>
                        <w:tcW w:w="273" w:type="pct"/>
                        <w:vMerge w:val="restart"/>
                        <w:vAlign w:val="center"/>
                      </w:tcPr>
                      <w:p w:rsidR="00F92C12" w:rsidRPr="004942FC" w:rsidRDefault="00F92C12" w:rsidP="00F92C12">
                        <w:pPr>
                          <w:snapToGrid w:val="0"/>
                          <w:spacing w:line="240" w:lineRule="atLeast"/>
                          <w:jc w:val="center"/>
                          <w:rPr>
                            <w:sz w:val="15"/>
                            <w:szCs w:val="15"/>
                          </w:rPr>
                        </w:pPr>
                        <w:r w:rsidRPr="004942FC">
                          <w:rPr>
                            <w:rFonts w:hint="eastAsia"/>
                            <w:sz w:val="15"/>
                            <w:szCs w:val="15"/>
                          </w:rPr>
                          <w:t>未分配利润</w:t>
                        </w:r>
                      </w:p>
                    </w:tc>
                  </w:sdtContent>
                </w:sdt>
                <w:tc>
                  <w:tcPr>
                    <w:tcW w:w="290" w:type="pct"/>
                    <w:vMerge w:val="restart"/>
                    <w:vAlign w:val="center"/>
                  </w:tcPr>
                  <w:sdt>
                    <w:sdtPr>
                      <w:rPr>
                        <w:rFonts w:hint="eastAsia"/>
                        <w:sz w:val="15"/>
                        <w:szCs w:val="15"/>
                      </w:rPr>
                      <w:tag w:val="_PLD_b504a77359e042b99ce9a2513e44008d"/>
                      <w:id w:val="813920526"/>
                      <w:lock w:val="sdtLocked"/>
                    </w:sdtPr>
                    <w:sdtEndPr/>
                    <w:sdtContent>
                      <w:p w:rsidR="00F92C12" w:rsidRPr="004942FC" w:rsidRDefault="00F92C12" w:rsidP="00F92C12">
                        <w:pPr>
                          <w:jc w:val="center"/>
                          <w:rPr>
                            <w:sz w:val="15"/>
                            <w:szCs w:val="15"/>
                          </w:rPr>
                        </w:pPr>
                        <w:r w:rsidRPr="004942FC">
                          <w:rPr>
                            <w:rFonts w:hint="eastAsia"/>
                            <w:sz w:val="15"/>
                            <w:szCs w:val="15"/>
                          </w:rPr>
                          <w:t>其他</w:t>
                        </w:r>
                      </w:p>
                    </w:sdtContent>
                  </w:sdt>
                </w:tc>
                <w:tc>
                  <w:tcPr>
                    <w:tcW w:w="310" w:type="pct"/>
                    <w:vMerge w:val="restart"/>
                    <w:vAlign w:val="center"/>
                  </w:tcPr>
                  <w:sdt>
                    <w:sdtPr>
                      <w:rPr>
                        <w:rFonts w:hint="eastAsia"/>
                        <w:sz w:val="15"/>
                        <w:szCs w:val="15"/>
                      </w:rPr>
                      <w:tag w:val="_PLD_30b039ff7c714652865f3029df27082b"/>
                      <w:id w:val="-2059548033"/>
                      <w:lock w:val="sdtLocked"/>
                    </w:sdtPr>
                    <w:sdtEndPr/>
                    <w:sdtContent>
                      <w:p w:rsidR="00F92C12" w:rsidRPr="004942FC" w:rsidRDefault="00F92C12" w:rsidP="00F92C12">
                        <w:pPr>
                          <w:jc w:val="center"/>
                          <w:rPr>
                            <w:sz w:val="15"/>
                            <w:szCs w:val="15"/>
                          </w:rPr>
                        </w:pPr>
                        <w:r w:rsidRPr="004942FC">
                          <w:rPr>
                            <w:rFonts w:hint="eastAsia"/>
                            <w:sz w:val="15"/>
                            <w:szCs w:val="15"/>
                          </w:rPr>
                          <w:t>小计</w:t>
                        </w:r>
                      </w:p>
                    </w:sdtContent>
                  </w:sdt>
                </w:tc>
                <w:tc>
                  <w:tcPr>
                    <w:tcW w:w="341" w:type="pct"/>
                    <w:vMerge/>
                  </w:tcPr>
                  <w:p w:rsidR="00F92C12" w:rsidRPr="004942FC" w:rsidRDefault="00F92C12" w:rsidP="00F92C12">
                    <w:pPr>
                      <w:jc w:val="center"/>
                      <w:rPr>
                        <w:sz w:val="15"/>
                        <w:szCs w:val="15"/>
                      </w:rPr>
                    </w:pPr>
                  </w:p>
                </w:tc>
                <w:tc>
                  <w:tcPr>
                    <w:tcW w:w="420" w:type="pct"/>
                    <w:vMerge/>
                  </w:tcPr>
                  <w:p w:rsidR="00F92C12" w:rsidRPr="004942FC" w:rsidRDefault="00F92C12" w:rsidP="00F92C12">
                    <w:pPr>
                      <w:jc w:val="center"/>
                      <w:rPr>
                        <w:sz w:val="15"/>
                        <w:szCs w:val="15"/>
                      </w:rPr>
                    </w:pPr>
                  </w:p>
                </w:tc>
              </w:tr>
              <w:tr w:rsidR="00F92C12" w:rsidRPr="004942FC" w:rsidTr="00F92C12">
                <w:trPr>
                  <w:cantSplit/>
                  <w:trHeight w:val="345"/>
                </w:trPr>
                <w:tc>
                  <w:tcPr>
                    <w:tcW w:w="640" w:type="pct"/>
                    <w:vMerge/>
                  </w:tcPr>
                  <w:p w:rsidR="00F92C12" w:rsidRPr="004942FC" w:rsidRDefault="00F92C12" w:rsidP="00F92C12">
                    <w:pPr>
                      <w:snapToGrid w:val="0"/>
                      <w:spacing w:line="240" w:lineRule="atLeast"/>
                      <w:ind w:rightChars="-759" w:right="-1594"/>
                      <w:rPr>
                        <w:sz w:val="15"/>
                        <w:szCs w:val="15"/>
                      </w:rPr>
                    </w:pPr>
                  </w:p>
                </w:tc>
                <w:tc>
                  <w:tcPr>
                    <w:tcW w:w="273" w:type="pct"/>
                    <w:vMerge/>
                  </w:tcPr>
                  <w:p w:rsidR="00F92C12" w:rsidRPr="004942FC" w:rsidRDefault="00F92C12" w:rsidP="00F92C12">
                    <w:pPr>
                      <w:snapToGrid w:val="0"/>
                      <w:spacing w:line="240" w:lineRule="atLeast"/>
                      <w:jc w:val="center"/>
                      <w:rPr>
                        <w:sz w:val="15"/>
                        <w:szCs w:val="15"/>
                      </w:rPr>
                    </w:pPr>
                  </w:p>
                </w:tc>
                <w:sdt>
                  <w:sdtPr>
                    <w:rPr>
                      <w:sz w:val="15"/>
                      <w:szCs w:val="15"/>
                    </w:rPr>
                    <w:tag w:val="_PLD_b607c17c743149d295a2a79708dbacd2"/>
                    <w:id w:val="-586161600"/>
                    <w:lock w:val="sdtLocked"/>
                  </w:sdtPr>
                  <w:sdtEndPr/>
                  <w:sdtContent>
                    <w:tc>
                      <w:tcPr>
                        <w:tcW w:w="273" w:type="pct"/>
                        <w:vAlign w:val="center"/>
                      </w:tcPr>
                      <w:p w:rsidR="00F92C12" w:rsidRPr="004942FC" w:rsidRDefault="00F92C12" w:rsidP="00F92C12">
                        <w:pPr>
                          <w:snapToGrid w:val="0"/>
                          <w:spacing w:line="240" w:lineRule="atLeast"/>
                          <w:jc w:val="center"/>
                          <w:rPr>
                            <w:sz w:val="15"/>
                            <w:szCs w:val="15"/>
                          </w:rPr>
                        </w:pPr>
                        <w:r w:rsidRPr="004942FC">
                          <w:rPr>
                            <w:rFonts w:hint="eastAsia"/>
                            <w:sz w:val="15"/>
                            <w:szCs w:val="15"/>
                          </w:rPr>
                          <w:t>优先股</w:t>
                        </w:r>
                      </w:p>
                    </w:tc>
                  </w:sdtContent>
                </w:sdt>
                <w:sdt>
                  <w:sdtPr>
                    <w:rPr>
                      <w:sz w:val="15"/>
                      <w:szCs w:val="15"/>
                    </w:rPr>
                    <w:tag w:val="_PLD_ff95d9a5f43c439aac9ba6d07675d878"/>
                    <w:id w:val="630601443"/>
                    <w:lock w:val="sdtLocked"/>
                  </w:sdtPr>
                  <w:sdtEndPr/>
                  <w:sdtContent>
                    <w:tc>
                      <w:tcPr>
                        <w:tcW w:w="273" w:type="pct"/>
                        <w:vAlign w:val="center"/>
                      </w:tcPr>
                      <w:p w:rsidR="00F92C12" w:rsidRPr="004942FC" w:rsidRDefault="00F92C12" w:rsidP="00F92C12">
                        <w:pPr>
                          <w:snapToGrid w:val="0"/>
                          <w:spacing w:line="240" w:lineRule="atLeast"/>
                          <w:jc w:val="center"/>
                          <w:rPr>
                            <w:sz w:val="15"/>
                            <w:szCs w:val="15"/>
                          </w:rPr>
                        </w:pPr>
                        <w:r w:rsidRPr="004942FC">
                          <w:rPr>
                            <w:rFonts w:hint="eastAsia"/>
                            <w:sz w:val="15"/>
                            <w:szCs w:val="15"/>
                          </w:rPr>
                          <w:t>永续债</w:t>
                        </w:r>
                      </w:p>
                    </w:tc>
                  </w:sdtContent>
                </w:sdt>
                <w:sdt>
                  <w:sdtPr>
                    <w:rPr>
                      <w:sz w:val="15"/>
                      <w:szCs w:val="15"/>
                    </w:rPr>
                    <w:tag w:val="_PLD_172b1cd40c094b6fa71aba6fe6a10f81"/>
                    <w:id w:val="-204102197"/>
                    <w:lock w:val="sdtLocked"/>
                  </w:sdtPr>
                  <w:sdtEndPr/>
                  <w:sdtContent>
                    <w:tc>
                      <w:tcPr>
                        <w:tcW w:w="273" w:type="pct"/>
                        <w:vAlign w:val="center"/>
                      </w:tcPr>
                      <w:p w:rsidR="00F92C12" w:rsidRPr="004942FC" w:rsidRDefault="00F92C12" w:rsidP="00F92C12">
                        <w:pPr>
                          <w:snapToGrid w:val="0"/>
                          <w:spacing w:line="240" w:lineRule="atLeast"/>
                          <w:jc w:val="center"/>
                          <w:rPr>
                            <w:sz w:val="15"/>
                            <w:szCs w:val="15"/>
                          </w:rPr>
                        </w:pPr>
                        <w:r w:rsidRPr="004942FC">
                          <w:rPr>
                            <w:rFonts w:hint="eastAsia"/>
                            <w:sz w:val="15"/>
                            <w:szCs w:val="15"/>
                          </w:rPr>
                          <w:t>其他</w:t>
                        </w:r>
                      </w:p>
                    </w:tc>
                  </w:sdtContent>
                </w:sdt>
                <w:tc>
                  <w:tcPr>
                    <w:tcW w:w="273" w:type="pct"/>
                    <w:vMerge/>
                  </w:tcPr>
                  <w:p w:rsidR="00F92C12" w:rsidRPr="004942FC" w:rsidRDefault="00F92C12" w:rsidP="00F92C12">
                    <w:pPr>
                      <w:snapToGrid w:val="0"/>
                      <w:spacing w:line="240" w:lineRule="atLeast"/>
                      <w:jc w:val="center"/>
                      <w:rPr>
                        <w:sz w:val="15"/>
                        <w:szCs w:val="15"/>
                      </w:rPr>
                    </w:pPr>
                  </w:p>
                </w:tc>
                <w:tc>
                  <w:tcPr>
                    <w:tcW w:w="273" w:type="pct"/>
                    <w:vMerge/>
                  </w:tcPr>
                  <w:p w:rsidR="00F92C12" w:rsidRPr="004942FC" w:rsidRDefault="00F92C12" w:rsidP="00F92C12">
                    <w:pPr>
                      <w:snapToGrid w:val="0"/>
                      <w:spacing w:line="240" w:lineRule="atLeast"/>
                      <w:jc w:val="center"/>
                      <w:rPr>
                        <w:sz w:val="15"/>
                        <w:szCs w:val="15"/>
                      </w:rPr>
                    </w:pPr>
                  </w:p>
                </w:tc>
                <w:tc>
                  <w:tcPr>
                    <w:tcW w:w="273" w:type="pct"/>
                    <w:vMerge/>
                  </w:tcPr>
                  <w:p w:rsidR="00F92C12" w:rsidRPr="004942FC" w:rsidRDefault="00F92C12" w:rsidP="00F92C12">
                    <w:pPr>
                      <w:snapToGrid w:val="0"/>
                      <w:spacing w:line="240" w:lineRule="atLeast"/>
                      <w:jc w:val="center"/>
                      <w:rPr>
                        <w:sz w:val="15"/>
                        <w:szCs w:val="15"/>
                      </w:rPr>
                    </w:pPr>
                  </w:p>
                </w:tc>
                <w:tc>
                  <w:tcPr>
                    <w:tcW w:w="273" w:type="pct"/>
                    <w:vMerge/>
                  </w:tcPr>
                  <w:p w:rsidR="00F92C12" w:rsidRPr="004942FC" w:rsidRDefault="00F92C12" w:rsidP="00F92C12">
                    <w:pPr>
                      <w:snapToGrid w:val="0"/>
                      <w:spacing w:line="240" w:lineRule="atLeast"/>
                      <w:jc w:val="center"/>
                      <w:rPr>
                        <w:sz w:val="15"/>
                        <w:szCs w:val="15"/>
                      </w:rPr>
                    </w:pPr>
                  </w:p>
                </w:tc>
                <w:tc>
                  <w:tcPr>
                    <w:tcW w:w="273" w:type="pct"/>
                    <w:vMerge/>
                  </w:tcPr>
                  <w:p w:rsidR="00F92C12" w:rsidRPr="004942FC" w:rsidRDefault="00F92C12" w:rsidP="00F92C12">
                    <w:pPr>
                      <w:snapToGrid w:val="0"/>
                      <w:spacing w:line="240" w:lineRule="atLeast"/>
                      <w:jc w:val="center"/>
                      <w:rPr>
                        <w:sz w:val="15"/>
                        <w:szCs w:val="15"/>
                      </w:rPr>
                    </w:pPr>
                  </w:p>
                </w:tc>
                <w:tc>
                  <w:tcPr>
                    <w:tcW w:w="273" w:type="pct"/>
                    <w:vMerge/>
                  </w:tcPr>
                  <w:p w:rsidR="00F92C12" w:rsidRPr="004942FC" w:rsidRDefault="00F92C12" w:rsidP="00F92C12">
                    <w:pPr>
                      <w:snapToGrid w:val="0"/>
                      <w:spacing w:line="240" w:lineRule="atLeast"/>
                      <w:jc w:val="center"/>
                      <w:rPr>
                        <w:sz w:val="15"/>
                        <w:szCs w:val="15"/>
                      </w:rPr>
                    </w:pPr>
                  </w:p>
                </w:tc>
                <w:tc>
                  <w:tcPr>
                    <w:tcW w:w="273" w:type="pct"/>
                    <w:vMerge/>
                  </w:tcPr>
                  <w:p w:rsidR="00F92C12" w:rsidRPr="004942FC" w:rsidRDefault="00F92C12" w:rsidP="00F92C12">
                    <w:pPr>
                      <w:snapToGrid w:val="0"/>
                      <w:spacing w:line="240" w:lineRule="atLeast"/>
                      <w:jc w:val="center"/>
                      <w:rPr>
                        <w:sz w:val="15"/>
                        <w:szCs w:val="15"/>
                      </w:rPr>
                    </w:pPr>
                  </w:p>
                </w:tc>
                <w:tc>
                  <w:tcPr>
                    <w:tcW w:w="290" w:type="pct"/>
                    <w:vMerge/>
                  </w:tcPr>
                  <w:p w:rsidR="00F92C12" w:rsidRPr="004942FC" w:rsidRDefault="00F92C12" w:rsidP="00F92C12">
                    <w:pPr>
                      <w:jc w:val="center"/>
                      <w:rPr>
                        <w:sz w:val="15"/>
                        <w:szCs w:val="15"/>
                      </w:rPr>
                    </w:pPr>
                  </w:p>
                </w:tc>
                <w:tc>
                  <w:tcPr>
                    <w:tcW w:w="310" w:type="pct"/>
                    <w:vMerge/>
                  </w:tcPr>
                  <w:p w:rsidR="00F92C12" w:rsidRPr="004942FC" w:rsidRDefault="00F92C12" w:rsidP="00F92C12">
                    <w:pPr>
                      <w:jc w:val="center"/>
                      <w:rPr>
                        <w:sz w:val="15"/>
                        <w:szCs w:val="15"/>
                      </w:rPr>
                    </w:pPr>
                  </w:p>
                </w:tc>
                <w:tc>
                  <w:tcPr>
                    <w:tcW w:w="341" w:type="pct"/>
                    <w:vMerge/>
                  </w:tcPr>
                  <w:p w:rsidR="00F92C12" w:rsidRPr="004942FC" w:rsidRDefault="00F92C12" w:rsidP="00F92C12">
                    <w:pPr>
                      <w:jc w:val="center"/>
                      <w:rPr>
                        <w:sz w:val="15"/>
                        <w:szCs w:val="15"/>
                      </w:rPr>
                    </w:pPr>
                  </w:p>
                </w:tc>
                <w:tc>
                  <w:tcPr>
                    <w:tcW w:w="420" w:type="pct"/>
                    <w:vMerge/>
                    <w:tcBorders>
                      <w:bottom w:val="nil"/>
                    </w:tcBorders>
                  </w:tcPr>
                  <w:p w:rsidR="00F92C12" w:rsidRPr="004942FC" w:rsidRDefault="00F92C12" w:rsidP="00F92C12">
                    <w:pPr>
                      <w:jc w:val="center"/>
                      <w:rPr>
                        <w:sz w:val="15"/>
                        <w:szCs w:val="15"/>
                      </w:rPr>
                    </w:pPr>
                  </w:p>
                </w:tc>
              </w:tr>
              <w:tr w:rsidR="00F92C12" w:rsidRPr="004942FC" w:rsidTr="00F92C12">
                <w:sdt>
                  <w:sdtPr>
                    <w:rPr>
                      <w:sz w:val="15"/>
                      <w:szCs w:val="15"/>
                    </w:rPr>
                    <w:tag w:val="_PLD_4fdfc5e6b5c34cfdb08e5d5e3943966e"/>
                    <w:id w:val="-1014069497"/>
                    <w:lock w:val="sdtLocked"/>
                  </w:sdtPr>
                  <w:sdtEndPr/>
                  <w:sdtContent>
                    <w:tc>
                      <w:tcPr>
                        <w:tcW w:w="640" w:type="pct"/>
                      </w:tcPr>
                      <w:p w:rsidR="00F92C12" w:rsidRPr="004942FC" w:rsidRDefault="00F92C12" w:rsidP="00F92C12">
                        <w:pPr>
                          <w:rPr>
                            <w:sz w:val="15"/>
                            <w:szCs w:val="15"/>
                          </w:rPr>
                        </w:pPr>
                        <w:r w:rsidRPr="004942FC">
                          <w:rPr>
                            <w:sz w:val="15"/>
                            <w:szCs w:val="15"/>
                          </w:rPr>
                          <w:t>一、上年</w:t>
                        </w:r>
                        <w:r w:rsidRPr="004942FC">
                          <w:rPr>
                            <w:rFonts w:hint="eastAsia"/>
                            <w:sz w:val="15"/>
                            <w:szCs w:val="15"/>
                          </w:rPr>
                          <w:t>期</w:t>
                        </w:r>
                        <w:r w:rsidRPr="004942FC">
                          <w:rPr>
                            <w:sz w:val="15"/>
                            <w:szCs w:val="15"/>
                          </w:rPr>
                          <w:t>末余额</w:t>
                        </w:r>
                      </w:p>
                    </w:tc>
                  </w:sdtContent>
                </w:sdt>
                <w:tc>
                  <w:tcPr>
                    <w:tcW w:w="273" w:type="pct"/>
                  </w:tcPr>
                  <w:p w:rsidR="00F92C12" w:rsidRPr="004942FC" w:rsidRDefault="00F92C12" w:rsidP="00F92C12">
                    <w:pPr>
                      <w:jc w:val="right"/>
                      <w:rPr>
                        <w:sz w:val="15"/>
                        <w:szCs w:val="15"/>
                      </w:rPr>
                    </w:pPr>
                    <w:r w:rsidRPr="004942FC">
                      <w:rPr>
                        <w:sz w:val="15"/>
                        <w:szCs w:val="15"/>
                      </w:rPr>
                      <w:t>721,891,958.00</w:t>
                    </w: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r w:rsidRPr="004942FC">
                      <w:rPr>
                        <w:sz w:val="15"/>
                        <w:szCs w:val="15"/>
                      </w:rPr>
                      <w:t>1,445,428,008.21</w:t>
                    </w: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r w:rsidRPr="004942FC">
                      <w:rPr>
                        <w:sz w:val="15"/>
                        <w:szCs w:val="15"/>
                      </w:rPr>
                      <w:t>118,306,693.75</w:t>
                    </w: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r w:rsidRPr="004942FC">
                      <w:rPr>
                        <w:sz w:val="15"/>
                        <w:szCs w:val="15"/>
                      </w:rPr>
                      <w:t>106,517,424.37</w:t>
                    </w: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r w:rsidRPr="004942FC">
                      <w:rPr>
                        <w:sz w:val="15"/>
                        <w:szCs w:val="15"/>
                      </w:rPr>
                      <w:t>2,392,144,084.33</w:t>
                    </w:r>
                  </w:p>
                </w:tc>
                <w:tc>
                  <w:tcPr>
                    <w:tcW w:w="341" w:type="pct"/>
                  </w:tcPr>
                  <w:p w:rsidR="00F92C12" w:rsidRPr="004942FC" w:rsidRDefault="00F92C12" w:rsidP="00F92C12">
                    <w:pPr>
                      <w:jc w:val="right"/>
                      <w:rPr>
                        <w:sz w:val="15"/>
                        <w:szCs w:val="15"/>
                      </w:rPr>
                    </w:pPr>
                    <w:r w:rsidRPr="004942FC">
                      <w:rPr>
                        <w:sz w:val="15"/>
                        <w:szCs w:val="15"/>
                      </w:rPr>
                      <w:t>15,966,464.10</w:t>
                    </w:r>
                  </w:p>
                </w:tc>
                <w:tc>
                  <w:tcPr>
                    <w:tcW w:w="420" w:type="pct"/>
                  </w:tcPr>
                  <w:p w:rsidR="00F92C12" w:rsidRPr="004942FC" w:rsidRDefault="00F92C12" w:rsidP="00F92C12">
                    <w:pPr>
                      <w:jc w:val="right"/>
                      <w:rPr>
                        <w:sz w:val="15"/>
                        <w:szCs w:val="15"/>
                      </w:rPr>
                    </w:pPr>
                    <w:r w:rsidRPr="004942FC">
                      <w:rPr>
                        <w:sz w:val="15"/>
                        <w:szCs w:val="15"/>
                      </w:rPr>
                      <w:t>2,408,110,548.43</w:t>
                    </w:r>
                  </w:p>
                </w:tc>
              </w:tr>
              <w:tr w:rsidR="00F92C12" w:rsidRPr="004942FC" w:rsidTr="00F92C12">
                <w:sdt>
                  <w:sdtPr>
                    <w:rPr>
                      <w:sz w:val="15"/>
                      <w:szCs w:val="15"/>
                    </w:rPr>
                    <w:tag w:val="_PLD_90f04cf20717467298c2824a1c7b2f71"/>
                    <w:id w:val="1962456638"/>
                    <w:lock w:val="sdtLocked"/>
                  </w:sdtPr>
                  <w:sdtEndPr/>
                  <w:sdtContent>
                    <w:tc>
                      <w:tcPr>
                        <w:tcW w:w="640" w:type="pct"/>
                      </w:tcPr>
                      <w:p w:rsidR="00F92C12" w:rsidRPr="004942FC" w:rsidRDefault="00F92C12" w:rsidP="00F92C12">
                        <w:pPr>
                          <w:rPr>
                            <w:sz w:val="15"/>
                            <w:szCs w:val="15"/>
                          </w:rPr>
                        </w:pPr>
                        <w:r w:rsidRPr="004942FC">
                          <w:rPr>
                            <w:rFonts w:hint="eastAsia"/>
                            <w:sz w:val="15"/>
                            <w:szCs w:val="15"/>
                          </w:rPr>
                          <w:t>加：</w:t>
                        </w:r>
                        <w:r w:rsidRPr="004942FC">
                          <w:rPr>
                            <w:sz w:val="15"/>
                            <w:szCs w:val="15"/>
                          </w:rPr>
                          <w:t>会计政策变更</w:t>
                        </w:r>
                      </w:p>
                    </w:tc>
                  </w:sdtContent>
                </w:sdt>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p>
                </w:tc>
                <w:tc>
                  <w:tcPr>
                    <w:tcW w:w="341" w:type="pct"/>
                  </w:tcPr>
                  <w:p w:rsidR="00F92C12" w:rsidRPr="004942FC" w:rsidRDefault="00F92C12" w:rsidP="00F92C12">
                    <w:pPr>
                      <w:jc w:val="right"/>
                      <w:rPr>
                        <w:sz w:val="15"/>
                        <w:szCs w:val="15"/>
                      </w:rPr>
                    </w:pPr>
                  </w:p>
                </w:tc>
                <w:tc>
                  <w:tcPr>
                    <w:tcW w:w="420" w:type="pct"/>
                  </w:tcPr>
                  <w:p w:rsidR="00F92C12" w:rsidRPr="004942FC" w:rsidRDefault="00F92C12" w:rsidP="00F92C12">
                    <w:pPr>
                      <w:jc w:val="right"/>
                      <w:rPr>
                        <w:sz w:val="15"/>
                        <w:szCs w:val="15"/>
                      </w:rPr>
                    </w:pPr>
                  </w:p>
                </w:tc>
              </w:tr>
              <w:tr w:rsidR="00F92C12" w:rsidRPr="004942FC" w:rsidTr="00F92C12">
                <w:sdt>
                  <w:sdtPr>
                    <w:rPr>
                      <w:sz w:val="15"/>
                      <w:szCs w:val="15"/>
                    </w:rPr>
                    <w:tag w:val="_PLD_d724580d38484f718fafd008f24a7505"/>
                    <w:id w:val="-746180395"/>
                    <w:lock w:val="sdtLocked"/>
                  </w:sdtPr>
                  <w:sdtEndPr/>
                  <w:sdtContent>
                    <w:tc>
                      <w:tcPr>
                        <w:tcW w:w="640" w:type="pct"/>
                      </w:tcPr>
                      <w:p w:rsidR="00F92C12" w:rsidRPr="004942FC" w:rsidRDefault="00F92C12" w:rsidP="004942FC">
                        <w:pPr>
                          <w:ind w:firstLineChars="200" w:firstLine="300"/>
                          <w:rPr>
                            <w:sz w:val="15"/>
                            <w:szCs w:val="15"/>
                          </w:rPr>
                        </w:pPr>
                        <w:r w:rsidRPr="004942FC">
                          <w:rPr>
                            <w:sz w:val="15"/>
                            <w:szCs w:val="15"/>
                          </w:rPr>
                          <w:t>前期差错更正</w:t>
                        </w:r>
                      </w:p>
                    </w:tc>
                  </w:sdtContent>
                </w:sdt>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p>
                </w:tc>
                <w:tc>
                  <w:tcPr>
                    <w:tcW w:w="341" w:type="pct"/>
                  </w:tcPr>
                  <w:p w:rsidR="00F92C12" w:rsidRPr="004942FC" w:rsidRDefault="00F92C12" w:rsidP="00F92C12">
                    <w:pPr>
                      <w:jc w:val="right"/>
                      <w:rPr>
                        <w:sz w:val="15"/>
                        <w:szCs w:val="15"/>
                      </w:rPr>
                    </w:pPr>
                  </w:p>
                </w:tc>
                <w:tc>
                  <w:tcPr>
                    <w:tcW w:w="420" w:type="pct"/>
                  </w:tcPr>
                  <w:p w:rsidR="00F92C12" w:rsidRPr="004942FC" w:rsidRDefault="00F92C12" w:rsidP="00F92C12">
                    <w:pPr>
                      <w:jc w:val="right"/>
                      <w:rPr>
                        <w:sz w:val="15"/>
                        <w:szCs w:val="15"/>
                      </w:rPr>
                    </w:pPr>
                  </w:p>
                </w:tc>
              </w:tr>
              <w:tr w:rsidR="00F92C12" w:rsidRPr="004942FC" w:rsidTr="00F92C12">
                <w:sdt>
                  <w:sdtPr>
                    <w:rPr>
                      <w:sz w:val="15"/>
                      <w:szCs w:val="15"/>
                    </w:rPr>
                    <w:tag w:val="_PLD_7107f73d7a074f5ea2342b03040f2d87"/>
                    <w:id w:val="-1557859240"/>
                    <w:lock w:val="sdtLocked"/>
                  </w:sdtPr>
                  <w:sdtEndPr/>
                  <w:sdtContent>
                    <w:tc>
                      <w:tcPr>
                        <w:tcW w:w="640" w:type="pct"/>
                      </w:tcPr>
                      <w:p w:rsidR="00F92C12" w:rsidRPr="004942FC" w:rsidRDefault="00F92C12" w:rsidP="004942FC">
                        <w:pPr>
                          <w:ind w:firstLineChars="200" w:firstLine="300"/>
                          <w:rPr>
                            <w:sz w:val="15"/>
                            <w:szCs w:val="15"/>
                          </w:rPr>
                        </w:pPr>
                        <w:r w:rsidRPr="004942FC">
                          <w:rPr>
                            <w:rFonts w:hint="eastAsia"/>
                            <w:sz w:val="15"/>
                            <w:szCs w:val="15"/>
                          </w:rPr>
                          <w:t>同</w:t>
                        </w:r>
                        <w:proofErr w:type="gramStart"/>
                        <w:r w:rsidRPr="004942FC">
                          <w:rPr>
                            <w:rFonts w:hint="eastAsia"/>
                            <w:sz w:val="15"/>
                            <w:szCs w:val="15"/>
                          </w:rPr>
                          <w:t>一控制</w:t>
                        </w:r>
                        <w:proofErr w:type="gramEnd"/>
                        <w:r w:rsidRPr="004942FC">
                          <w:rPr>
                            <w:rFonts w:hint="eastAsia"/>
                            <w:sz w:val="15"/>
                            <w:szCs w:val="15"/>
                          </w:rPr>
                          <w:t>下企业合并</w:t>
                        </w:r>
                      </w:p>
                    </w:tc>
                  </w:sdtContent>
                </w:sdt>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p>
                </w:tc>
                <w:tc>
                  <w:tcPr>
                    <w:tcW w:w="341" w:type="pct"/>
                  </w:tcPr>
                  <w:p w:rsidR="00F92C12" w:rsidRPr="004942FC" w:rsidRDefault="00F92C12" w:rsidP="00F92C12">
                    <w:pPr>
                      <w:jc w:val="right"/>
                      <w:rPr>
                        <w:sz w:val="15"/>
                        <w:szCs w:val="15"/>
                      </w:rPr>
                    </w:pPr>
                  </w:p>
                </w:tc>
                <w:tc>
                  <w:tcPr>
                    <w:tcW w:w="420" w:type="pct"/>
                  </w:tcPr>
                  <w:p w:rsidR="00F92C12" w:rsidRPr="004942FC" w:rsidRDefault="00F92C12" w:rsidP="00F92C12">
                    <w:pPr>
                      <w:jc w:val="right"/>
                      <w:rPr>
                        <w:sz w:val="15"/>
                        <w:szCs w:val="15"/>
                      </w:rPr>
                    </w:pPr>
                  </w:p>
                </w:tc>
              </w:tr>
              <w:tr w:rsidR="00F92C12" w:rsidRPr="004942FC" w:rsidTr="00F92C12">
                <w:sdt>
                  <w:sdtPr>
                    <w:rPr>
                      <w:sz w:val="15"/>
                      <w:szCs w:val="15"/>
                    </w:rPr>
                    <w:tag w:val="_PLD_122e3287ddd140fb9d031a4dab8a8b13"/>
                    <w:id w:val="1111008147"/>
                    <w:lock w:val="sdtLocked"/>
                  </w:sdtPr>
                  <w:sdtEndPr/>
                  <w:sdtContent>
                    <w:tc>
                      <w:tcPr>
                        <w:tcW w:w="640" w:type="pct"/>
                      </w:tcPr>
                      <w:p w:rsidR="00F92C12" w:rsidRPr="004942FC" w:rsidRDefault="00F92C12" w:rsidP="004942FC">
                        <w:pPr>
                          <w:ind w:firstLineChars="200" w:firstLine="300"/>
                          <w:rPr>
                            <w:sz w:val="15"/>
                            <w:szCs w:val="15"/>
                          </w:rPr>
                        </w:pPr>
                        <w:r w:rsidRPr="004942FC">
                          <w:rPr>
                            <w:rFonts w:hint="eastAsia"/>
                            <w:sz w:val="15"/>
                            <w:szCs w:val="15"/>
                          </w:rPr>
                          <w:t>其他</w:t>
                        </w:r>
                      </w:p>
                    </w:tc>
                  </w:sdtContent>
                </w:sdt>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p>
                </w:tc>
                <w:tc>
                  <w:tcPr>
                    <w:tcW w:w="341" w:type="pct"/>
                  </w:tcPr>
                  <w:p w:rsidR="00F92C12" w:rsidRPr="004942FC" w:rsidRDefault="00F92C12" w:rsidP="00F92C12">
                    <w:pPr>
                      <w:jc w:val="right"/>
                      <w:rPr>
                        <w:sz w:val="15"/>
                        <w:szCs w:val="15"/>
                      </w:rPr>
                    </w:pPr>
                  </w:p>
                </w:tc>
                <w:tc>
                  <w:tcPr>
                    <w:tcW w:w="420" w:type="pct"/>
                  </w:tcPr>
                  <w:p w:rsidR="00F92C12" w:rsidRPr="004942FC" w:rsidRDefault="00F92C12" w:rsidP="00F92C12">
                    <w:pPr>
                      <w:jc w:val="right"/>
                      <w:rPr>
                        <w:sz w:val="15"/>
                        <w:szCs w:val="15"/>
                      </w:rPr>
                    </w:pPr>
                  </w:p>
                </w:tc>
              </w:tr>
              <w:tr w:rsidR="00F92C12" w:rsidRPr="004942FC" w:rsidTr="00F92C12">
                <w:sdt>
                  <w:sdtPr>
                    <w:rPr>
                      <w:sz w:val="15"/>
                      <w:szCs w:val="15"/>
                    </w:rPr>
                    <w:tag w:val="_PLD_04db836e110543eab1bb1c6fb46bd857"/>
                    <w:id w:val="-1317802739"/>
                    <w:lock w:val="sdtLocked"/>
                  </w:sdtPr>
                  <w:sdtEndPr/>
                  <w:sdtContent>
                    <w:tc>
                      <w:tcPr>
                        <w:tcW w:w="640" w:type="pct"/>
                      </w:tcPr>
                      <w:p w:rsidR="00F92C12" w:rsidRPr="004942FC" w:rsidRDefault="00F92C12" w:rsidP="00F92C12">
                        <w:pPr>
                          <w:rPr>
                            <w:sz w:val="15"/>
                            <w:szCs w:val="15"/>
                          </w:rPr>
                        </w:pPr>
                        <w:r w:rsidRPr="004942FC">
                          <w:rPr>
                            <w:sz w:val="15"/>
                            <w:szCs w:val="15"/>
                          </w:rPr>
                          <w:t>二、本年</w:t>
                        </w:r>
                        <w:r w:rsidRPr="004942FC">
                          <w:rPr>
                            <w:rFonts w:hint="eastAsia"/>
                            <w:sz w:val="15"/>
                            <w:szCs w:val="15"/>
                          </w:rPr>
                          <w:t>期</w:t>
                        </w:r>
                        <w:r w:rsidRPr="004942FC">
                          <w:rPr>
                            <w:sz w:val="15"/>
                            <w:szCs w:val="15"/>
                          </w:rPr>
                          <w:t>初余额</w:t>
                        </w:r>
                      </w:p>
                    </w:tc>
                  </w:sdtContent>
                </w:sdt>
                <w:tc>
                  <w:tcPr>
                    <w:tcW w:w="273" w:type="pct"/>
                  </w:tcPr>
                  <w:p w:rsidR="00F92C12" w:rsidRPr="004942FC" w:rsidRDefault="00F92C12" w:rsidP="00F92C12">
                    <w:pPr>
                      <w:jc w:val="right"/>
                      <w:rPr>
                        <w:sz w:val="15"/>
                        <w:szCs w:val="15"/>
                      </w:rPr>
                    </w:pPr>
                    <w:r w:rsidRPr="004942FC">
                      <w:rPr>
                        <w:sz w:val="15"/>
                        <w:szCs w:val="15"/>
                      </w:rPr>
                      <w:t>721,891,958.00</w:t>
                    </w: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r w:rsidRPr="004942FC">
                      <w:rPr>
                        <w:sz w:val="15"/>
                        <w:szCs w:val="15"/>
                      </w:rPr>
                      <w:t>1,445,428,008.21</w:t>
                    </w: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r w:rsidRPr="004942FC">
                      <w:rPr>
                        <w:sz w:val="15"/>
                        <w:szCs w:val="15"/>
                      </w:rPr>
                      <w:t>118,306,693.75</w:t>
                    </w: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r w:rsidRPr="004942FC">
                      <w:rPr>
                        <w:sz w:val="15"/>
                        <w:szCs w:val="15"/>
                      </w:rPr>
                      <w:t>106,517,424.37</w:t>
                    </w: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r w:rsidRPr="004942FC">
                      <w:rPr>
                        <w:sz w:val="15"/>
                        <w:szCs w:val="15"/>
                      </w:rPr>
                      <w:t>2,392,144,084.33</w:t>
                    </w:r>
                  </w:p>
                </w:tc>
                <w:tc>
                  <w:tcPr>
                    <w:tcW w:w="341" w:type="pct"/>
                  </w:tcPr>
                  <w:p w:rsidR="00F92C12" w:rsidRPr="004942FC" w:rsidRDefault="00F92C12" w:rsidP="00F92C12">
                    <w:pPr>
                      <w:jc w:val="right"/>
                      <w:rPr>
                        <w:sz w:val="15"/>
                        <w:szCs w:val="15"/>
                      </w:rPr>
                    </w:pPr>
                    <w:r w:rsidRPr="004942FC">
                      <w:rPr>
                        <w:sz w:val="15"/>
                        <w:szCs w:val="15"/>
                      </w:rPr>
                      <w:t>15,966,464.10</w:t>
                    </w:r>
                  </w:p>
                </w:tc>
                <w:tc>
                  <w:tcPr>
                    <w:tcW w:w="420" w:type="pct"/>
                  </w:tcPr>
                  <w:p w:rsidR="00F92C12" w:rsidRPr="004942FC" w:rsidRDefault="00F92C12" w:rsidP="00F92C12">
                    <w:pPr>
                      <w:jc w:val="right"/>
                      <w:rPr>
                        <w:sz w:val="15"/>
                        <w:szCs w:val="15"/>
                      </w:rPr>
                    </w:pPr>
                    <w:r w:rsidRPr="004942FC">
                      <w:rPr>
                        <w:sz w:val="15"/>
                        <w:szCs w:val="15"/>
                      </w:rPr>
                      <w:t>2,408,110,548.43</w:t>
                    </w:r>
                  </w:p>
                </w:tc>
              </w:tr>
              <w:tr w:rsidR="00F92C12" w:rsidRPr="004942FC" w:rsidTr="00F92C12">
                <w:sdt>
                  <w:sdtPr>
                    <w:rPr>
                      <w:sz w:val="15"/>
                      <w:szCs w:val="15"/>
                    </w:rPr>
                    <w:tag w:val="_PLD_1ca4768a663c4afc8e9fee3a8dc71bc6"/>
                    <w:id w:val="-1955395134"/>
                    <w:lock w:val="sdtLocked"/>
                  </w:sdtPr>
                  <w:sdtEndPr/>
                  <w:sdtContent>
                    <w:tc>
                      <w:tcPr>
                        <w:tcW w:w="640" w:type="pct"/>
                      </w:tcPr>
                      <w:p w:rsidR="00F92C12" w:rsidRPr="004942FC" w:rsidRDefault="00F92C12" w:rsidP="00F92C12">
                        <w:pPr>
                          <w:rPr>
                            <w:sz w:val="15"/>
                            <w:szCs w:val="15"/>
                          </w:rPr>
                        </w:pPr>
                        <w:r w:rsidRPr="004942FC">
                          <w:rPr>
                            <w:sz w:val="15"/>
                            <w:szCs w:val="15"/>
                          </w:rPr>
                          <w:t>三、本</w:t>
                        </w:r>
                        <w:r w:rsidRPr="004942FC">
                          <w:rPr>
                            <w:rFonts w:hint="eastAsia"/>
                            <w:sz w:val="15"/>
                            <w:szCs w:val="15"/>
                          </w:rPr>
                          <w:t>期</w:t>
                        </w:r>
                        <w:r w:rsidRPr="004942FC">
                          <w:rPr>
                            <w:sz w:val="15"/>
                            <w:szCs w:val="15"/>
                          </w:rPr>
                          <w:t>增减变动金额（减少以</w:t>
                        </w:r>
                        <w:r w:rsidRPr="004942FC">
                          <w:rPr>
                            <w:sz w:val="15"/>
                            <w:szCs w:val="15"/>
                          </w:rPr>
                          <w:t>“</w:t>
                        </w:r>
                        <w:r w:rsidRPr="004942FC">
                          <w:rPr>
                            <w:sz w:val="15"/>
                            <w:szCs w:val="15"/>
                          </w:rPr>
                          <w:t>－</w:t>
                        </w:r>
                        <w:r w:rsidRPr="004942FC">
                          <w:rPr>
                            <w:sz w:val="15"/>
                            <w:szCs w:val="15"/>
                          </w:rPr>
                          <w:t>”</w:t>
                        </w:r>
                        <w:r w:rsidRPr="004942FC">
                          <w:rPr>
                            <w:sz w:val="15"/>
                            <w:szCs w:val="15"/>
                          </w:rPr>
                          <w:t>号填列）</w:t>
                        </w:r>
                      </w:p>
                    </w:tc>
                  </w:sdtContent>
                </w:sdt>
                <w:tc>
                  <w:tcPr>
                    <w:tcW w:w="273" w:type="pct"/>
                  </w:tcPr>
                  <w:p w:rsidR="00F92C12" w:rsidRPr="004942FC" w:rsidRDefault="00F92C12" w:rsidP="00F92C12">
                    <w:pPr>
                      <w:jc w:val="right"/>
                      <w:rPr>
                        <w:sz w:val="15"/>
                        <w:szCs w:val="15"/>
                      </w:rPr>
                    </w:pPr>
                    <w:r w:rsidRPr="004942FC">
                      <w:rPr>
                        <w:sz w:val="15"/>
                        <w:szCs w:val="15"/>
                      </w:rPr>
                      <w:t>-9,503,126.00</w:t>
                    </w: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r w:rsidRPr="004942FC">
                      <w:rPr>
                        <w:sz w:val="15"/>
                        <w:szCs w:val="15"/>
                      </w:rPr>
                      <w:t>-42,270,203.08</w:t>
                    </w:r>
                  </w:p>
                </w:tc>
                <w:tc>
                  <w:tcPr>
                    <w:tcW w:w="273" w:type="pct"/>
                  </w:tcPr>
                  <w:p w:rsidR="00F92C12" w:rsidRPr="004942FC" w:rsidRDefault="00F92C12" w:rsidP="00F92C12">
                    <w:pPr>
                      <w:jc w:val="right"/>
                      <w:rPr>
                        <w:sz w:val="15"/>
                        <w:szCs w:val="15"/>
                      </w:rPr>
                    </w:pPr>
                    <w:r w:rsidRPr="004942FC">
                      <w:rPr>
                        <w:sz w:val="15"/>
                        <w:szCs w:val="15"/>
                      </w:rPr>
                      <w:t>40,042,190.58</w:t>
                    </w:r>
                  </w:p>
                </w:tc>
                <w:tc>
                  <w:tcPr>
                    <w:tcW w:w="273" w:type="pct"/>
                  </w:tcPr>
                  <w:p w:rsidR="00F92C12" w:rsidRPr="004942FC" w:rsidRDefault="00F92C12" w:rsidP="00F92C12">
                    <w:pPr>
                      <w:jc w:val="right"/>
                      <w:rPr>
                        <w:sz w:val="15"/>
                        <w:szCs w:val="15"/>
                      </w:rPr>
                    </w:pPr>
                    <w:r w:rsidRPr="004942FC">
                      <w:rPr>
                        <w:sz w:val="15"/>
                        <w:szCs w:val="15"/>
                      </w:rPr>
                      <w:t>-6,722,739.14</w:t>
                    </w: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r w:rsidRPr="004942FC">
                      <w:rPr>
                        <w:sz w:val="15"/>
                        <w:szCs w:val="15"/>
                      </w:rPr>
                      <w:t>64,533,748.49</w:t>
                    </w: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r w:rsidRPr="004942FC">
                      <w:rPr>
                        <w:sz w:val="15"/>
                        <w:szCs w:val="15"/>
                      </w:rPr>
                      <w:t>-34,004,510.31</w:t>
                    </w:r>
                  </w:p>
                </w:tc>
                <w:tc>
                  <w:tcPr>
                    <w:tcW w:w="341" w:type="pct"/>
                  </w:tcPr>
                  <w:p w:rsidR="00F92C12" w:rsidRPr="004942FC" w:rsidRDefault="00F92C12" w:rsidP="00F92C12">
                    <w:pPr>
                      <w:jc w:val="right"/>
                      <w:rPr>
                        <w:sz w:val="15"/>
                        <w:szCs w:val="15"/>
                      </w:rPr>
                    </w:pPr>
                    <w:r w:rsidRPr="004942FC">
                      <w:rPr>
                        <w:sz w:val="15"/>
                        <w:szCs w:val="15"/>
                      </w:rPr>
                      <w:t>-10,792,070.12</w:t>
                    </w:r>
                  </w:p>
                </w:tc>
                <w:tc>
                  <w:tcPr>
                    <w:tcW w:w="420" w:type="pct"/>
                  </w:tcPr>
                  <w:p w:rsidR="00F92C12" w:rsidRPr="004942FC" w:rsidRDefault="00F92C12" w:rsidP="00F92C12">
                    <w:pPr>
                      <w:jc w:val="right"/>
                      <w:rPr>
                        <w:sz w:val="15"/>
                        <w:szCs w:val="15"/>
                      </w:rPr>
                    </w:pPr>
                    <w:r w:rsidRPr="004942FC">
                      <w:rPr>
                        <w:sz w:val="15"/>
                        <w:szCs w:val="15"/>
                      </w:rPr>
                      <w:t>-44,796,580.43</w:t>
                    </w:r>
                  </w:p>
                </w:tc>
              </w:tr>
              <w:tr w:rsidR="00F92C12" w:rsidRPr="004942FC" w:rsidTr="00F92C12">
                <w:sdt>
                  <w:sdtPr>
                    <w:rPr>
                      <w:sz w:val="15"/>
                      <w:szCs w:val="15"/>
                    </w:rPr>
                    <w:tag w:val="_PLD_55a20255a0a245fd951d5eb42c559389"/>
                    <w:id w:val="-1406223211"/>
                    <w:lock w:val="sdtLocked"/>
                  </w:sdtPr>
                  <w:sdtEndPr/>
                  <w:sdtContent>
                    <w:tc>
                      <w:tcPr>
                        <w:tcW w:w="640" w:type="pct"/>
                      </w:tcPr>
                      <w:p w:rsidR="00F92C12" w:rsidRPr="004942FC" w:rsidRDefault="00F92C12" w:rsidP="00F92C12">
                        <w:pPr>
                          <w:rPr>
                            <w:sz w:val="15"/>
                            <w:szCs w:val="15"/>
                          </w:rPr>
                        </w:pPr>
                        <w:r w:rsidRPr="004942FC">
                          <w:rPr>
                            <w:rFonts w:hint="eastAsia"/>
                            <w:sz w:val="15"/>
                            <w:szCs w:val="15"/>
                          </w:rPr>
                          <w:t>（一）综合收益总额</w:t>
                        </w:r>
                      </w:p>
                    </w:tc>
                  </w:sdtContent>
                </w:sdt>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r w:rsidRPr="004942FC">
                      <w:rPr>
                        <w:sz w:val="15"/>
                        <w:szCs w:val="15"/>
                      </w:rPr>
                      <w:t>-6,722,739.14</w:t>
                    </w: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r w:rsidRPr="004942FC">
                      <w:rPr>
                        <w:sz w:val="15"/>
                        <w:szCs w:val="15"/>
                      </w:rPr>
                      <w:t>64,533,748.49</w:t>
                    </w: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r w:rsidRPr="004942FC">
                      <w:rPr>
                        <w:sz w:val="15"/>
                        <w:szCs w:val="15"/>
                      </w:rPr>
                      <w:t>57,811,009.35</w:t>
                    </w:r>
                  </w:p>
                </w:tc>
                <w:tc>
                  <w:tcPr>
                    <w:tcW w:w="341" w:type="pct"/>
                  </w:tcPr>
                  <w:p w:rsidR="00F92C12" w:rsidRPr="004942FC" w:rsidRDefault="00F92C12" w:rsidP="00F92C12">
                    <w:pPr>
                      <w:jc w:val="right"/>
                      <w:rPr>
                        <w:sz w:val="15"/>
                        <w:szCs w:val="15"/>
                      </w:rPr>
                    </w:pPr>
                    <w:r w:rsidRPr="004942FC">
                      <w:rPr>
                        <w:sz w:val="15"/>
                        <w:szCs w:val="15"/>
                      </w:rPr>
                      <w:t>-2,771,805.49</w:t>
                    </w:r>
                  </w:p>
                </w:tc>
                <w:tc>
                  <w:tcPr>
                    <w:tcW w:w="420" w:type="pct"/>
                  </w:tcPr>
                  <w:p w:rsidR="00F92C12" w:rsidRPr="004942FC" w:rsidRDefault="00F92C12" w:rsidP="00F92C12">
                    <w:pPr>
                      <w:jc w:val="right"/>
                      <w:rPr>
                        <w:sz w:val="15"/>
                        <w:szCs w:val="15"/>
                      </w:rPr>
                    </w:pPr>
                    <w:r w:rsidRPr="004942FC">
                      <w:rPr>
                        <w:sz w:val="15"/>
                        <w:szCs w:val="15"/>
                      </w:rPr>
                      <w:t>55,039,203.86</w:t>
                    </w:r>
                  </w:p>
                </w:tc>
              </w:tr>
              <w:tr w:rsidR="00F92C12" w:rsidRPr="004942FC" w:rsidTr="00F92C12">
                <w:sdt>
                  <w:sdtPr>
                    <w:rPr>
                      <w:sz w:val="15"/>
                      <w:szCs w:val="15"/>
                    </w:rPr>
                    <w:tag w:val="_PLD_cabd5a3f22a849b08cf8df11a07115b5"/>
                    <w:id w:val="154579139"/>
                    <w:lock w:val="sdtLocked"/>
                  </w:sdtPr>
                  <w:sdtEndPr/>
                  <w:sdtContent>
                    <w:tc>
                      <w:tcPr>
                        <w:tcW w:w="640" w:type="pct"/>
                      </w:tcPr>
                      <w:p w:rsidR="00F92C12" w:rsidRPr="004942FC" w:rsidRDefault="00F92C12" w:rsidP="00F92C12">
                        <w:pPr>
                          <w:rPr>
                            <w:sz w:val="15"/>
                            <w:szCs w:val="15"/>
                          </w:rPr>
                        </w:pPr>
                        <w:r w:rsidRPr="004942FC">
                          <w:rPr>
                            <w:sz w:val="15"/>
                            <w:szCs w:val="15"/>
                          </w:rPr>
                          <w:t>（</w:t>
                        </w:r>
                        <w:r w:rsidRPr="004942FC">
                          <w:rPr>
                            <w:rFonts w:hint="eastAsia"/>
                            <w:sz w:val="15"/>
                            <w:szCs w:val="15"/>
                          </w:rPr>
                          <w:t>二</w:t>
                        </w:r>
                        <w:r w:rsidRPr="004942FC">
                          <w:rPr>
                            <w:sz w:val="15"/>
                            <w:szCs w:val="15"/>
                          </w:rPr>
                          <w:t>）所有者投入和减少资本</w:t>
                        </w:r>
                      </w:p>
                    </w:tc>
                  </w:sdtContent>
                </w:sdt>
                <w:tc>
                  <w:tcPr>
                    <w:tcW w:w="273" w:type="pct"/>
                  </w:tcPr>
                  <w:p w:rsidR="00F92C12" w:rsidRPr="004942FC" w:rsidRDefault="00F92C12" w:rsidP="00F92C12">
                    <w:pPr>
                      <w:jc w:val="right"/>
                      <w:rPr>
                        <w:sz w:val="15"/>
                        <w:szCs w:val="15"/>
                      </w:rPr>
                    </w:pPr>
                    <w:r w:rsidRPr="004942FC">
                      <w:rPr>
                        <w:sz w:val="15"/>
                        <w:szCs w:val="15"/>
                      </w:rPr>
                      <w:t>-9,503,126.00</w:t>
                    </w: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r w:rsidRPr="004942FC">
                      <w:rPr>
                        <w:sz w:val="15"/>
                        <w:szCs w:val="15"/>
                      </w:rPr>
                      <w:t>-42,270,203.08</w:t>
                    </w:r>
                  </w:p>
                </w:tc>
                <w:tc>
                  <w:tcPr>
                    <w:tcW w:w="273" w:type="pct"/>
                  </w:tcPr>
                  <w:p w:rsidR="00F92C12" w:rsidRPr="004942FC" w:rsidRDefault="00F92C12" w:rsidP="00F92C12">
                    <w:pPr>
                      <w:jc w:val="right"/>
                      <w:rPr>
                        <w:sz w:val="15"/>
                        <w:szCs w:val="15"/>
                      </w:rPr>
                    </w:pPr>
                    <w:r w:rsidRPr="004942FC">
                      <w:rPr>
                        <w:sz w:val="15"/>
                        <w:szCs w:val="15"/>
                      </w:rPr>
                      <w:t>40,042,190.58</w:t>
                    </w: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r w:rsidRPr="004942FC">
                      <w:rPr>
                        <w:sz w:val="15"/>
                        <w:szCs w:val="15"/>
                      </w:rPr>
                      <w:t>-91,815,519.66</w:t>
                    </w:r>
                  </w:p>
                </w:tc>
                <w:tc>
                  <w:tcPr>
                    <w:tcW w:w="341" w:type="pct"/>
                  </w:tcPr>
                  <w:p w:rsidR="00F92C12" w:rsidRPr="004942FC" w:rsidRDefault="00F92C12" w:rsidP="00F92C12">
                    <w:pPr>
                      <w:jc w:val="right"/>
                      <w:rPr>
                        <w:sz w:val="15"/>
                        <w:szCs w:val="15"/>
                      </w:rPr>
                    </w:pPr>
                    <w:r w:rsidRPr="004942FC">
                      <w:rPr>
                        <w:sz w:val="15"/>
                        <w:szCs w:val="15"/>
                      </w:rPr>
                      <w:t>-8,020,264.63</w:t>
                    </w:r>
                  </w:p>
                </w:tc>
                <w:tc>
                  <w:tcPr>
                    <w:tcW w:w="420" w:type="pct"/>
                  </w:tcPr>
                  <w:p w:rsidR="00F92C12" w:rsidRPr="004942FC" w:rsidRDefault="00F92C12" w:rsidP="00F92C12">
                    <w:pPr>
                      <w:jc w:val="right"/>
                      <w:rPr>
                        <w:sz w:val="15"/>
                        <w:szCs w:val="15"/>
                      </w:rPr>
                    </w:pPr>
                    <w:r w:rsidRPr="004942FC">
                      <w:rPr>
                        <w:sz w:val="15"/>
                        <w:szCs w:val="15"/>
                      </w:rPr>
                      <w:t>-99,835,784.29</w:t>
                    </w:r>
                  </w:p>
                </w:tc>
              </w:tr>
              <w:tr w:rsidR="00F92C12" w:rsidRPr="004942FC" w:rsidTr="00F92C12">
                <w:sdt>
                  <w:sdtPr>
                    <w:rPr>
                      <w:sz w:val="15"/>
                      <w:szCs w:val="15"/>
                    </w:rPr>
                    <w:tag w:val="_PLD_4d4d24462cb048579eb01f9b1c8956b1"/>
                    <w:id w:val="-1634399148"/>
                    <w:lock w:val="sdtLocked"/>
                  </w:sdtPr>
                  <w:sdtEndPr/>
                  <w:sdtContent>
                    <w:tc>
                      <w:tcPr>
                        <w:tcW w:w="640" w:type="pct"/>
                      </w:tcPr>
                      <w:p w:rsidR="00F92C12" w:rsidRPr="004942FC" w:rsidRDefault="00F92C12" w:rsidP="00F92C12">
                        <w:pPr>
                          <w:rPr>
                            <w:sz w:val="15"/>
                            <w:szCs w:val="15"/>
                          </w:rPr>
                        </w:pPr>
                        <w:r w:rsidRPr="004942FC">
                          <w:rPr>
                            <w:rFonts w:hint="eastAsia"/>
                            <w:sz w:val="15"/>
                            <w:szCs w:val="15"/>
                          </w:rPr>
                          <w:t>1</w:t>
                        </w:r>
                        <w:r w:rsidRPr="004942FC">
                          <w:rPr>
                            <w:rFonts w:hint="eastAsia"/>
                            <w:sz w:val="15"/>
                            <w:szCs w:val="15"/>
                          </w:rPr>
                          <w:t>．所有者投入的普通股</w:t>
                        </w:r>
                      </w:p>
                    </w:tc>
                  </w:sdtContent>
                </w:sdt>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p>
                </w:tc>
                <w:tc>
                  <w:tcPr>
                    <w:tcW w:w="341" w:type="pct"/>
                  </w:tcPr>
                  <w:p w:rsidR="00F92C12" w:rsidRPr="004942FC" w:rsidRDefault="00F92C12" w:rsidP="00F92C12">
                    <w:pPr>
                      <w:jc w:val="right"/>
                      <w:rPr>
                        <w:sz w:val="15"/>
                        <w:szCs w:val="15"/>
                      </w:rPr>
                    </w:pPr>
                    <w:r w:rsidRPr="004942FC">
                      <w:rPr>
                        <w:sz w:val="15"/>
                        <w:szCs w:val="15"/>
                      </w:rPr>
                      <w:t>6,428,580.00</w:t>
                    </w:r>
                  </w:p>
                </w:tc>
                <w:tc>
                  <w:tcPr>
                    <w:tcW w:w="420" w:type="pct"/>
                  </w:tcPr>
                  <w:p w:rsidR="00F92C12" w:rsidRPr="004942FC" w:rsidRDefault="00F92C12" w:rsidP="00F92C12">
                    <w:pPr>
                      <w:jc w:val="right"/>
                      <w:rPr>
                        <w:sz w:val="15"/>
                        <w:szCs w:val="15"/>
                      </w:rPr>
                    </w:pPr>
                    <w:r w:rsidRPr="004942FC">
                      <w:rPr>
                        <w:sz w:val="15"/>
                        <w:szCs w:val="15"/>
                      </w:rPr>
                      <w:t>6,428,580.00</w:t>
                    </w:r>
                  </w:p>
                </w:tc>
              </w:tr>
              <w:tr w:rsidR="00F92C12" w:rsidRPr="004942FC" w:rsidTr="00F92C12">
                <w:sdt>
                  <w:sdtPr>
                    <w:rPr>
                      <w:sz w:val="15"/>
                      <w:szCs w:val="15"/>
                    </w:rPr>
                    <w:tag w:val="_PLD_2b1df3030d9b41699f4a3e651f6c74e7"/>
                    <w:id w:val="871885877"/>
                    <w:lock w:val="sdtLocked"/>
                  </w:sdtPr>
                  <w:sdtEndPr/>
                  <w:sdtContent>
                    <w:tc>
                      <w:tcPr>
                        <w:tcW w:w="640" w:type="pct"/>
                      </w:tcPr>
                      <w:p w:rsidR="00F92C12" w:rsidRPr="004942FC" w:rsidRDefault="00F92C12" w:rsidP="00F92C12">
                        <w:pPr>
                          <w:rPr>
                            <w:sz w:val="15"/>
                            <w:szCs w:val="15"/>
                          </w:rPr>
                        </w:pPr>
                        <w:r w:rsidRPr="004942FC">
                          <w:rPr>
                            <w:rFonts w:hint="eastAsia"/>
                            <w:sz w:val="15"/>
                            <w:szCs w:val="15"/>
                          </w:rPr>
                          <w:t>2</w:t>
                        </w:r>
                        <w:r w:rsidRPr="004942FC">
                          <w:rPr>
                            <w:rFonts w:hint="eastAsia"/>
                            <w:sz w:val="15"/>
                            <w:szCs w:val="15"/>
                          </w:rPr>
                          <w:t>．其他权益工具持有者投入资本</w:t>
                        </w:r>
                      </w:p>
                    </w:tc>
                  </w:sdtContent>
                </w:sdt>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p>
                </w:tc>
                <w:tc>
                  <w:tcPr>
                    <w:tcW w:w="341" w:type="pct"/>
                  </w:tcPr>
                  <w:p w:rsidR="00F92C12" w:rsidRPr="004942FC" w:rsidRDefault="00F92C12" w:rsidP="00F92C12">
                    <w:pPr>
                      <w:jc w:val="right"/>
                      <w:rPr>
                        <w:sz w:val="15"/>
                        <w:szCs w:val="15"/>
                      </w:rPr>
                    </w:pPr>
                  </w:p>
                </w:tc>
                <w:tc>
                  <w:tcPr>
                    <w:tcW w:w="420" w:type="pct"/>
                  </w:tcPr>
                  <w:p w:rsidR="00F92C12" w:rsidRPr="004942FC" w:rsidRDefault="00F92C12" w:rsidP="00F92C12">
                    <w:pPr>
                      <w:jc w:val="right"/>
                      <w:rPr>
                        <w:sz w:val="15"/>
                        <w:szCs w:val="15"/>
                      </w:rPr>
                    </w:pPr>
                  </w:p>
                </w:tc>
              </w:tr>
              <w:tr w:rsidR="00F92C12" w:rsidRPr="004942FC" w:rsidTr="00F92C12">
                <w:sdt>
                  <w:sdtPr>
                    <w:rPr>
                      <w:sz w:val="15"/>
                      <w:szCs w:val="15"/>
                    </w:rPr>
                    <w:tag w:val="_PLD_bf20c7d29dbe4ecc8acea7b1a1149bd3"/>
                    <w:id w:val="167998175"/>
                    <w:lock w:val="sdtLocked"/>
                  </w:sdtPr>
                  <w:sdtEndPr/>
                  <w:sdtContent>
                    <w:tc>
                      <w:tcPr>
                        <w:tcW w:w="640" w:type="pct"/>
                      </w:tcPr>
                      <w:p w:rsidR="00F92C12" w:rsidRPr="004942FC" w:rsidRDefault="00F92C12" w:rsidP="00F92C12">
                        <w:pPr>
                          <w:rPr>
                            <w:sz w:val="15"/>
                            <w:szCs w:val="15"/>
                          </w:rPr>
                        </w:pPr>
                        <w:r w:rsidRPr="004942FC">
                          <w:rPr>
                            <w:rFonts w:hint="eastAsia"/>
                            <w:sz w:val="15"/>
                            <w:szCs w:val="15"/>
                          </w:rPr>
                          <w:t>3</w:t>
                        </w:r>
                        <w:r w:rsidRPr="004942FC">
                          <w:rPr>
                            <w:sz w:val="15"/>
                            <w:szCs w:val="15"/>
                          </w:rPr>
                          <w:t>．股份支付计入所有者权益的金额</w:t>
                        </w:r>
                      </w:p>
                    </w:tc>
                  </w:sdtContent>
                </w:sdt>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p>
                </w:tc>
                <w:tc>
                  <w:tcPr>
                    <w:tcW w:w="341" w:type="pct"/>
                  </w:tcPr>
                  <w:p w:rsidR="00F92C12" w:rsidRPr="004942FC" w:rsidRDefault="00F92C12" w:rsidP="00F92C12">
                    <w:pPr>
                      <w:jc w:val="right"/>
                      <w:rPr>
                        <w:sz w:val="15"/>
                        <w:szCs w:val="15"/>
                      </w:rPr>
                    </w:pPr>
                  </w:p>
                </w:tc>
                <w:tc>
                  <w:tcPr>
                    <w:tcW w:w="420" w:type="pct"/>
                  </w:tcPr>
                  <w:p w:rsidR="00F92C12" w:rsidRPr="004942FC" w:rsidRDefault="00F92C12" w:rsidP="00F92C12">
                    <w:pPr>
                      <w:jc w:val="right"/>
                      <w:rPr>
                        <w:sz w:val="15"/>
                        <w:szCs w:val="15"/>
                      </w:rPr>
                    </w:pPr>
                  </w:p>
                </w:tc>
              </w:tr>
              <w:tr w:rsidR="00F92C12" w:rsidRPr="004942FC" w:rsidTr="00F92C12">
                <w:sdt>
                  <w:sdtPr>
                    <w:rPr>
                      <w:sz w:val="15"/>
                      <w:szCs w:val="15"/>
                    </w:rPr>
                    <w:tag w:val="_PLD_d3ce563048a9409f9366506e205c4124"/>
                    <w:id w:val="985744486"/>
                    <w:lock w:val="sdtLocked"/>
                  </w:sdtPr>
                  <w:sdtEndPr/>
                  <w:sdtContent>
                    <w:tc>
                      <w:tcPr>
                        <w:tcW w:w="640" w:type="pct"/>
                      </w:tcPr>
                      <w:p w:rsidR="00F92C12" w:rsidRPr="004942FC" w:rsidRDefault="00F92C12" w:rsidP="00F92C12">
                        <w:pPr>
                          <w:rPr>
                            <w:sz w:val="15"/>
                            <w:szCs w:val="15"/>
                          </w:rPr>
                        </w:pPr>
                        <w:r w:rsidRPr="004942FC">
                          <w:rPr>
                            <w:rFonts w:hint="eastAsia"/>
                            <w:sz w:val="15"/>
                            <w:szCs w:val="15"/>
                          </w:rPr>
                          <w:t>4</w:t>
                        </w:r>
                        <w:r w:rsidRPr="004942FC">
                          <w:rPr>
                            <w:sz w:val="15"/>
                            <w:szCs w:val="15"/>
                          </w:rPr>
                          <w:t>．其他</w:t>
                        </w:r>
                      </w:p>
                    </w:tc>
                  </w:sdtContent>
                </w:sdt>
                <w:tc>
                  <w:tcPr>
                    <w:tcW w:w="273" w:type="pct"/>
                  </w:tcPr>
                  <w:p w:rsidR="00F92C12" w:rsidRPr="004942FC" w:rsidRDefault="00F92C12" w:rsidP="00F92C12">
                    <w:pPr>
                      <w:jc w:val="right"/>
                      <w:rPr>
                        <w:sz w:val="15"/>
                        <w:szCs w:val="15"/>
                      </w:rPr>
                    </w:pPr>
                    <w:r w:rsidRPr="004942FC">
                      <w:rPr>
                        <w:sz w:val="15"/>
                        <w:szCs w:val="15"/>
                      </w:rPr>
                      <w:t>-9,503,126.00</w:t>
                    </w: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r w:rsidRPr="004942FC">
                      <w:rPr>
                        <w:sz w:val="15"/>
                        <w:szCs w:val="15"/>
                      </w:rPr>
                      <w:t>-42,270,203.08</w:t>
                    </w:r>
                  </w:p>
                </w:tc>
                <w:tc>
                  <w:tcPr>
                    <w:tcW w:w="273" w:type="pct"/>
                  </w:tcPr>
                  <w:p w:rsidR="00F92C12" w:rsidRPr="004942FC" w:rsidRDefault="00F92C12" w:rsidP="00F92C12">
                    <w:pPr>
                      <w:jc w:val="right"/>
                      <w:rPr>
                        <w:sz w:val="15"/>
                        <w:szCs w:val="15"/>
                      </w:rPr>
                    </w:pPr>
                    <w:r w:rsidRPr="004942FC">
                      <w:rPr>
                        <w:sz w:val="15"/>
                        <w:szCs w:val="15"/>
                      </w:rPr>
                      <w:t>40,042,190.58</w:t>
                    </w: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r w:rsidRPr="004942FC">
                      <w:rPr>
                        <w:sz w:val="15"/>
                        <w:szCs w:val="15"/>
                      </w:rPr>
                      <w:t>-91,815,519.66</w:t>
                    </w:r>
                  </w:p>
                </w:tc>
                <w:tc>
                  <w:tcPr>
                    <w:tcW w:w="341" w:type="pct"/>
                  </w:tcPr>
                  <w:p w:rsidR="00F92C12" w:rsidRPr="004942FC" w:rsidRDefault="00F92C12" w:rsidP="00F92C12">
                    <w:pPr>
                      <w:jc w:val="right"/>
                      <w:rPr>
                        <w:sz w:val="15"/>
                        <w:szCs w:val="15"/>
                      </w:rPr>
                    </w:pPr>
                    <w:r w:rsidRPr="004942FC">
                      <w:rPr>
                        <w:sz w:val="15"/>
                        <w:szCs w:val="15"/>
                      </w:rPr>
                      <w:t>-14,448,844.63</w:t>
                    </w:r>
                  </w:p>
                </w:tc>
                <w:tc>
                  <w:tcPr>
                    <w:tcW w:w="420" w:type="pct"/>
                  </w:tcPr>
                  <w:p w:rsidR="00F92C12" w:rsidRPr="004942FC" w:rsidRDefault="00F92C12" w:rsidP="00F92C12">
                    <w:pPr>
                      <w:jc w:val="right"/>
                      <w:rPr>
                        <w:sz w:val="15"/>
                        <w:szCs w:val="15"/>
                      </w:rPr>
                    </w:pPr>
                    <w:r w:rsidRPr="004942FC">
                      <w:rPr>
                        <w:sz w:val="15"/>
                        <w:szCs w:val="15"/>
                      </w:rPr>
                      <w:t>-106,264,364.29</w:t>
                    </w:r>
                  </w:p>
                </w:tc>
              </w:tr>
              <w:tr w:rsidR="00F92C12" w:rsidRPr="004942FC" w:rsidTr="00F92C12">
                <w:sdt>
                  <w:sdtPr>
                    <w:rPr>
                      <w:sz w:val="15"/>
                      <w:szCs w:val="15"/>
                    </w:rPr>
                    <w:tag w:val="_PLD_e5ace973797c4072b589e43841b34142"/>
                    <w:id w:val="1185639544"/>
                    <w:lock w:val="sdtLocked"/>
                  </w:sdtPr>
                  <w:sdtEndPr/>
                  <w:sdtContent>
                    <w:tc>
                      <w:tcPr>
                        <w:tcW w:w="640" w:type="pct"/>
                      </w:tcPr>
                      <w:p w:rsidR="00F92C12" w:rsidRPr="004942FC" w:rsidRDefault="00F92C12" w:rsidP="00F92C12">
                        <w:pPr>
                          <w:rPr>
                            <w:sz w:val="15"/>
                            <w:szCs w:val="15"/>
                          </w:rPr>
                        </w:pPr>
                        <w:r w:rsidRPr="004942FC">
                          <w:rPr>
                            <w:sz w:val="15"/>
                            <w:szCs w:val="15"/>
                          </w:rPr>
                          <w:t>（</w:t>
                        </w:r>
                        <w:r w:rsidRPr="004942FC">
                          <w:rPr>
                            <w:rFonts w:hint="eastAsia"/>
                            <w:sz w:val="15"/>
                            <w:szCs w:val="15"/>
                          </w:rPr>
                          <w:t>三</w:t>
                        </w:r>
                        <w:r w:rsidRPr="004942FC">
                          <w:rPr>
                            <w:sz w:val="15"/>
                            <w:szCs w:val="15"/>
                          </w:rPr>
                          <w:t>）利润分配</w:t>
                        </w:r>
                      </w:p>
                    </w:tc>
                  </w:sdtContent>
                </w:sdt>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p>
                </w:tc>
                <w:tc>
                  <w:tcPr>
                    <w:tcW w:w="341" w:type="pct"/>
                  </w:tcPr>
                  <w:p w:rsidR="00F92C12" w:rsidRPr="004942FC" w:rsidRDefault="00F92C12" w:rsidP="00F92C12">
                    <w:pPr>
                      <w:jc w:val="right"/>
                      <w:rPr>
                        <w:sz w:val="15"/>
                        <w:szCs w:val="15"/>
                      </w:rPr>
                    </w:pPr>
                  </w:p>
                </w:tc>
                <w:tc>
                  <w:tcPr>
                    <w:tcW w:w="420" w:type="pct"/>
                  </w:tcPr>
                  <w:p w:rsidR="00F92C12" w:rsidRPr="004942FC" w:rsidRDefault="00F92C12" w:rsidP="00F92C12">
                    <w:pPr>
                      <w:jc w:val="right"/>
                      <w:rPr>
                        <w:sz w:val="15"/>
                        <w:szCs w:val="15"/>
                      </w:rPr>
                    </w:pPr>
                  </w:p>
                </w:tc>
              </w:tr>
              <w:tr w:rsidR="00F92C12" w:rsidRPr="004942FC" w:rsidTr="00F92C12">
                <w:sdt>
                  <w:sdtPr>
                    <w:rPr>
                      <w:sz w:val="15"/>
                      <w:szCs w:val="15"/>
                    </w:rPr>
                    <w:tag w:val="_PLD_56984731c08d48a08692b6a589fbe555"/>
                    <w:id w:val="-1927881476"/>
                    <w:lock w:val="sdtLocked"/>
                  </w:sdtPr>
                  <w:sdtEndPr/>
                  <w:sdtContent>
                    <w:tc>
                      <w:tcPr>
                        <w:tcW w:w="640" w:type="pct"/>
                      </w:tcPr>
                      <w:p w:rsidR="00F92C12" w:rsidRPr="004942FC" w:rsidRDefault="00F92C12" w:rsidP="00F92C12">
                        <w:pPr>
                          <w:rPr>
                            <w:sz w:val="15"/>
                            <w:szCs w:val="15"/>
                          </w:rPr>
                        </w:pPr>
                        <w:r w:rsidRPr="004942FC">
                          <w:rPr>
                            <w:sz w:val="15"/>
                            <w:szCs w:val="15"/>
                          </w:rPr>
                          <w:t>1</w:t>
                        </w:r>
                        <w:r w:rsidRPr="004942FC">
                          <w:rPr>
                            <w:sz w:val="15"/>
                            <w:szCs w:val="15"/>
                          </w:rPr>
                          <w:t>．提取盈余公积</w:t>
                        </w:r>
                      </w:p>
                    </w:tc>
                  </w:sdtContent>
                </w:sdt>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p>
                </w:tc>
                <w:tc>
                  <w:tcPr>
                    <w:tcW w:w="341" w:type="pct"/>
                  </w:tcPr>
                  <w:p w:rsidR="00F92C12" w:rsidRPr="004942FC" w:rsidRDefault="00F92C12" w:rsidP="00F92C12">
                    <w:pPr>
                      <w:jc w:val="right"/>
                      <w:rPr>
                        <w:sz w:val="15"/>
                        <w:szCs w:val="15"/>
                      </w:rPr>
                    </w:pPr>
                  </w:p>
                </w:tc>
                <w:tc>
                  <w:tcPr>
                    <w:tcW w:w="420" w:type="pct"/>
                  </w:tcPr>
                  <w:p w:rsidR="00F92C12" w:rsidRPr="004942FC" w:rsidRDefault="00F92C12" w:rsidP="00F92C12">
                    <w:pPr>
                      <w:jc w:val="right"/>
                      <w:rPr>
                        <w:sz w:val="15"/>
                        <w:szCs w:val="15"/>
                      </w:rPr>
                    </w:pPr>
                  </w:p>
                </w:tc>
              </w:tr>
              <w:tr w:rsidR="00F92C12" w:rsidRPr="004942FC" w:rsidTr="00F92C12">
                <w:sdt>
                  <w:sdtPr>
                    <w:rPr>
                      <w:sz w:val="15"/>
                      <w:szCs w:val="15"/>
                    </w:rPr>
                    <w:tag w:val="_PLD_d30e7cefb4de4113b5c1abddf8a241d4"/>
                    <w:id w:val="750088265"/>
                    <w:lock w:val="sdtLocked"/>
                  </w:sdtPr>
                  <w:sdtEndPr/>
                  <w:sdtContent>
                    <w:tc>
                      <w:tcPr>
                        <w:tcW w:w="640" w:type="pct"/>
                      </w:tcPr>
                      <w:p w:rsidR="00F92C12" w:rsidRPr="004942FC" w:rsidRDefault="00F92C12" w:rsidP="00F92C12">
                        <w:pPr>
                          <w:rPr>
                            <w:sz w:val="15"/>
                            <w:szCs w:val="15"/>
                          </w:rPr>
                        </w:pPr>
                        <w:r w:rsidRPr="004942FC">
                          <w:rPr>
                            <w:sz w:val="15"/>
                            <w:szCs w:val="15"/>
                          </w:rPr>
                          <w:t>2</w:t>
                        </w:r>
                        <w:r w:rsidRPr="004942FC">
                          <w:rPr>
                            <w:sz w:val="15"/>
                            <w:szCs w:val="15"/>
                          </w:rPr>
                          <w:t>．提取一般风险准备</w:t>
                        </w:r>
                      </w:p>
                    </w:tc>
                  </w:sdtContent>
                </w:sdt>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p>
                </w:tc>
                <w:tc>
                  <w:tcPr>
                    <w:tcW w:w="341" w:type="pct"/>
                  </w:tcPr>
                  <w:p w:rsidR="00F92C12" w:rsidRPr="004942FC" w:rsidRDefault="00F92C12" w:rsidP="00F92C12">
                    <w:pPr>
                      <w:jc w:val="right"/>
                      <w:rPr>
                        <w:sz w:val="15"/>
                        <w:szCs w:val="15"/>
                      </w:rPr>
                    </w:pPr>
                  </w:p>
                </w:tc>
                <w:tc>
                  <w:tcPr>
                    <w:tcW w:w="420" w:type="pct"/>
                  </w:tcPr>
                  <w:p w:rsidR="00F92C12" w:rsidRPr="004942FC" w:rsidRDefault="00F92C12" w:rsidP="00F92C12">
                    <w:pPr>
                      <w:jc w:val="right"/>
                      <w:rPr>
                        <w:sz w:val="15"/>
                        <w:szCs w:val="15"/>
                      </w:rPr>
                    </w:pPr>
                  </w:p>
                </w:tc>
              </w:tr>
              <w:tr w:rsidR="00F92C12" w:rsidRPr="004942FC" w:rsidTr="00F92C12">
                <w:sdt>
                  <w:sdtPr>
                    <w:rPr>
                      <w:sz w:val="15"/>
                      <w:szCs w:val="15"/>
                    </w:rPr>
                    <w:tag w:val="_PLD_6d573481d9af49e2a8ab22ecd061ccf7"/>
                    <w:id w:val="-34116171"/>
                    <w:lock w:val="sdtLocked"/>
                  </w:sdtPr>
                  <w:sdtEndPr/>
                  <w:sdtContent>
                    <w:tc>
                      <w:tcPr>
                        <w:tcW w:w="640" w:type="pct"/>
                      </w:tcPr>
                      <w:p w:rsidR="00F92C12" w:rsidRPr="004942FC" w:rsidRDefault="00F92C12" w:rsidP="00F92C12">
                        <w:pPr>
                          <w:rPr>
                            <w:sz w:val="15"/>
                            <w:szCs w:val="15"/>
                          </w:rPr>
                        </w:pPr>
                        <w:r w:rsidRPr="004942FC">
                          <w:rPr>
                            <w:sz w:val="15"/>
                            <w:szCs w:val="15"/>
                          </w:rPr>
                          <w:t>3</w:t>
                        </w:r>
                        <w:r w:rsidRPr="004942FC">
                          <w:rPr>
                            <w:sz w:val="15"/>
                            <w:szCs w:val="15"/>
                          </w:rPr>
                          <w:t>．对所有者（或股东）的分配</w:t>
                        </w:r>
                      </w:p>
                    </w:tc>
                  </w:sdtContent>
                </w:sdt>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p>
                </w:tc>
                <w:tc>
                  <w:tcPr>
                    <w:tcW w:w="341" w:type="pct"/>
                  </w:tcPr>
                  <w:p w:rsidR="00F92C12" w:rsidRPr="004942FC" w:rsidRDefault="00F92C12" w:rsidP="00F92C12">
                    <w:pPr>
                      <w:jc w:val="right"/>
                      <w:rPr>
                        <w:sz w:val="15"/>
                        <w:szCs w:val="15"/>
                      </w:rPr>
                    </w:pPr>
                  </w:p>
                </w:tc>
                <w:tc>
                  <w:tcPr>
                    <w:tcW w:w="420" w:type="pct"/>
                  </w:tcPr>
                  <w:p w:rsidR="00F92C12" w:rsidRPr="004942FC" w:rsidRDefault="00F92C12" w:rsidP="00F92C12">
                    <w:pPr>
                      <w:jc w:val="right"/>
                      <w:rPr>
                        <w:sz w:val="15"/>
                        <w:szCs w:val="15"/>
                      </w:rPr>
                    </w:pPr>
                  </w:p>
                </w:tc>
              </w:tr>
              <w:tr w:rsidR="00F92C12" w:rsidRPr="004942FC" w:rsidTr="00F92C12">
                <w:sdt>
                  <w:sdtPr>
                    <w:rPr>
                      <w:sz w:val="15"/>
                      <w:szCs w:val="15"/>
                    </w:rPr>
                    <w:tag w:val="_PLD_dd87d5b565c74b3faf2e05ed9840875a"/>
                    <w:id w:val="280149825"/>
                    <w:lock w:val="sdtLocked"/>
                  </w:sdtPr>
                  <w:sdtEndPr/>
                  <w:sdtContent>
                    <w:tc>
                      <w:tcPr>
                        <w:tcW w:w="640" w:type="pct"/>
                      </w:tcPr>
                      <w:p w:rsidR="00F92C12" w:rsidRPr="004942FC" w:rsidRDefault="00F92C12" w:rsidP="00F92C12">
                        <w:pPr>
                          <w:rPr>
                            <w:sz w:val="15"/>
                            <w:szCs w:val="15"/>
                          </w:rPr>
                        </w:pPr>
                        <w:r w:rsidRPr="004942FC">
                          <w:rPr>
                            <w:sz w:val="15"/>
                            <w:szCs w:val="15"/>
                          </w:rPr>
                          <w:t>4</w:t>
                        </w:r>
                        <w:r w:rsidRPr="004942FC">
                          <w:rPr>
                            <w:sz w:val="15"/>
                            <w:szCs w:val="15"/>
                          </w:rPr>
                          <w:t>．其他</w:t>
                        </w:r>
                      </w:p>
                    </w:tc>
                  </w:sdtContent>
                </w:sdt>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p>
                </w:tc>
                <w:tc>
                  <w:tcPr>
                    <w:tcW w:w="341" w:type="pct"/>
                  </w:tcPr>
                  <w:p w:rsidR="00F92C12" w:rsidRPr="004942FC" w:rsidRDefault="00F92C12" w:rsidP="00F92C12">
                    <w:pPr>
                      <w:jc w:val="right"/>
                      <w:rPr>
                        <w:sz w:val="15"/>
                        <w:szCs w:val="15"/>
                      </w:rPr>
                    </w:pPr>
                  </w:p>
                </w:tc>
                <w:tc>
                  <w:tcPr>
                    <w:tcW w:w="420" w:type="pct"/>
                  </w:tcPr>
                  <w:p w:rsidR="00F92C12" w:rsidRPr="004942FC" w:rsidRDefault="00F92C12" w:rsidP="00F92C12">
                    <w:pPr>
                      <w:jc w:val="right"/>
                      <w:rPr>
                        <w:sz w:val="15"/>
                        <w:szCs w:val="15"/>
                      </w:rPr>
                    </w:pPr>
                  </w:p>
                </w:tc>
              </w:tr>
              <w:tr w:rsidR="00F92C12" w:rsidRPr="004942FC" w:rsidTr="00F92C12">
                <w:sdt>
                  <w:sdtPr>
                    <w:rPr>
                      <w:sz w:val="15"/>
                      <w:szCs w:val="15"/>
                    </w:rPr>
                    <w:tag w:val="_PLD_92da940e723e49d8b19944c326b0a372"/>
                    <w:id w:val="2012474761"/>
                    <w:lock w:val="sdtLocked"/>
                  </w:sdtPr>
                  <w:sdtEndPr/>
                  <w:sdtContent>
                    <w:tc>
                      <w:tcPr>
                        <w:tcW w:w="640" w:type="pct"/>
                      </w:tcPr>
                      <w:p w:rsidR="00F92C12" w:rsidRPr="004942FC" w:rsidRDefault="00F92C12" w:rsidP="00F92C12">
                        <w:pPr>
                          <w:rPr>
                            <w:sz w:val="15"/>
                            <w:szCs w:val="15"/>
                          </w:rPr>
                        </w:pPr>
                        <w:r w:rsidRPr="004942FC">
                          <w:rPr>
                            <w:sz w:val="15"/>
                            <w:szCs w:val="15"/>
                          </w:rPr>
                          <w:t>（</w:t>
                        </w:r>
                        <w:r w:rsidRPr="004942FC">
                          <w:rPr>
                            <w:rFonts w:hint="eastAsia"/>
                            <w:sz w:val="15"/>
                            <w:szCs w:val="15"/>
                          </w:rPr>
                          <w:t>四</w:t>
                        </w:r>
                        <w:r w:rsidRPr="004942FC">
                          <w:rPr>
                            <w:sz w:val="15"/>
                            <w:szCs w:val="15"/>
                          </w:rPr>
                          <w:t>）所有者权益内部结转</w:t>
                        </w:r>
                      </w:p>
                    </w:tc>
                  </w:sdtContent>
                </w:sdt>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p>
                </w:tc>
                <w:tc>
                  <w:tcPr>
                    <w:tcW w:w="341" w:type="pct"/>
                  </w:tcPr>
                  <w:p w:rsidR="00F92C12" w:rsidRPr="004942FC" w:rsidRDefault="00F92C12" w:rsidP="00F92C12">
                    <w:pPr>
                      <w:jc w:val="right"/>
                      <w:rPr>
                        <w:sz w:val="15"/>
                        <w:szCs w:val="15"/>
                      </w:rPr>
                    </w:pPr>
                  </w:p>
                </w:tc>
                <w:tc>
                  <w:tcPr>
                    <w:tcW w:w="420" w:type="pct"/>
                  </w:tcPr>
                  <w:p w:rsidR="00F92C12" w:rsidRPr="004942FC" w:rsidRDefault="00F92C12" w:rsidP="00F92C12">
                    <w:pPr>
                      <w:jc w:val="right"/>
                      <w:rPr>
                        <w:sz w:val="15"/>
                        <w:szCs w:val="15"/>
                      </w:rPr>
                    </w:pPr>
                  </w:p>
                </w:tc>
              </w:tr>
              <w:tr w:rsidR="00F92C12" w:rsidRPr="004942FC" w:rsidTr="00F92C12">
                <w:sdt>
                  <w:sdtPr>
                    <w:rPr>
                      <w:sz w:val="15"/>
                      <w:szCs w:val="15"/>
                    </w:rPr>
                    <w:tag w:val="_PLD_88fb253c66e143fa8d6fda4d400657ec"/>
                    <w:id w:val="365870669"/>
                    <w:lock w:val="sdtLocked"/>
                  </w:sdtPr>
                  <w:sdtEndPr/>
                  <w:sdtContent>
                    <w:tc>
                      <w:tcPr>
                        <w:tcW w:w="640" w:type="pct"/>
                      </w:tcPr>
                      <w:p w:rsidR="00F92C12" w:rsidRPr="004942FC" w:rsidRDefault="00F92C12" w:rsidP="00F92C12">
                        <w:pPr>
                          <w:rPr>
                            <w:sz w:val="15"/>
                            <w:szCs w:val="15"/>
                          </w:rPr>
                        </w:pPr>
                        <w:r w:rsidRPr="004942FC">
                          <w:rPr>
                            <w:sz w:val="15"/>
                            <w:szCs w:val="15"/>
                          </w:rPr>
                          <w:t>1</w:t>
                        </w:r>
                        <w:r w:rsidRPr="004942FC">
                          <w:rPr>
                            <w:sz w:val="15"/>
                            <w:szCs w:val="15"/>
                          </w:rPr>
                          <w:t>．资本公积转增资本（或股本）</w:t>
                        </w:r>
                      </w:p>
                    </w:tc>
                  </w:sdtContent>
                </w:sdt>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p>
                </w:tc>
                <w:tc>
                  <w:tcPr>
                    <w:tcW w:w="341" w:type="pct"/>
                  </w:tcPr>
                  <w:p w:rsidR="00F92C12" w:rsidRPr="004942FC" w:rsidRDefault="00F92C12" w:rsidP="00F92C12">
                    <w:pPr>
                      <w:jc w:val="right"/>
                      <w:rPr>
                        <w:sz w:val="15"/>
                        <w:szCs w:val="15"/>
                      </w:rPr>
                    </w:pPr>
                  </w:p>
                </w:tc>
                <w:tc>
                  <w:tcPr>
                    <w:tcW w:w="420" w:type="pct"/>
                  </w:tcPr>
                  <w:p w:rsidR="00F92C12" w:rsidRPr="004942FC" w:rsidRDefault="00F92C12" w:rsidP="00F92C12">
                    <w:pPr>
                      <w:jc w:val="right"/>
                      <w:rPr>
                        <w:sz w:val="15"/>
                        <w:szCs w:val="15"/>
                      </w:rPr>
                    </w:pPr>
                  </w:p>
                </w:tc>
              </w:tr>
              <w:tr w:rsidR="00F92C12" w:rsidRPr="004942FC" w:rsidTr="00F92C12">
                <w:sdt>
                  <w:sdtPr>
                    <w:rPr>
                      <w:sz w:val="15"/>
                      <w:szCs w:val="15"/>
                    </w:rPr>
                    <w:tag w:val="_PLD_15cc23aa9ca343c08333ba7ee1b1325c"/>
                    <w:id w:val="-431594276"/>
                    <w:lock w:val="sdtLocked"/>
                  </w:sdtPr>
                  <w:sdtEndPr/>
                  <w:sdtContent>
                    <w:tc>
                      <w:tcPr>
                        <w:tcW w:w="640" w:type="pct"/>
                      </w:tcPr>
                      <w:p w:rsidR="00F92C12" w:rsidRPr="004942FC" w:rsidRDefault="00F92C12" w:rsidP="00F92C12">
                        <w:pPr>
                          <w:rPr>
                            <w:sz w:val="15"/>
                            <w:szCs w:val="15"/>
                          </w:rPr>
                        </w:pPr>
                        <w:r w:rsidRPr="004942FC">
                          <w:rPr>
                            <w:sz w:val="15"/>
                            <w:szCs w:val="15"/>
                          </w:rPr>
                          <w:t>2</w:t>
                        </w:r>
                        <w:r w:rsidRPr="004942FC">
                          <w:rPr>
                            <w:sz w:val="15"/>
                            <w:szCs w:val="15"/>
                          </w:rPr>
                          <w:t>．盈余公积转增资本（或股本）</w:t>
                        </w:r>
                      </w:p>
                    </w:tc>
                  </w:sdtContent>
                </w:sdt>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p>
                </w:tc>
                <w:tc>
                  <w:tcPr>
                    <w:tcW w:w="341" w:type="pct"/>
                  </w:tcPr>
                  <w:p w:rsidR="00F92C12" w:rsidRPr="004942FC" w:rsidRDefault="00F92C12" w:rsidP="00F92C12">
                    <w:pPr>
                      <w:jc w:val="right"/>
                      <w:rPr>
                        <w:sz w:val="15"/>
                        <w:szCs w:val="15"/>
                      </w:rPr>
                    </w:pPr>
                  </w:p>
                </w:tc>
                <w:tc>
                  <w:tcPr>
                    <w:tcW w:w="420" w:type="pct"/>
                  </w:tcPr>
                  <w:p w:rsidR="00F92C12" w:rsidRPr="004942FC" w:rsidRDefault="00F92C12" w:rsidP="00F92C12">
                    <w:pPr>
                      <w:jc w:val="right"/>
                      <w:rPr>
                        <w:sz w:val="15"/>
                        <w:szCs w:val="15"/>
                      </w:rPr>
                    </w:pPr>
                  </w:p>
                </w:tc>
              </w:tr>
              <w:tr w:rsidR="00F92C12" w:rsidRPr="004942FC" w:rsidTr="00F92C12">
                <w:sdt>
                  <w:sdtPr>
                    <w:rPr>
                      <w:sz w:val="15"/>
                      <w:szCs w:val="15"/>
                    </w:rPr>
                    <w:tag w:val="_PLD_9db953ff4eb242bd9b2d516481ce5c51"/>
                    <w:id w:val="-1465643376"/>
                    <w:lock w:val="sdtLocked"/>
                  </w:sdtPr>
                  <w:sdtEndPr/>
                  <w:sdtContent>
                    <w:tc>
                      <w:tcPr>
                        <w:tcW w:w="640" w:type="pct"/>
                      </w:tcPr>
                      <w:p w:rsidR="00F92C12" w:rsidRPr="004942FC" w:rsidRDefault="00F92C12" w:rsidP="00F92C12">
                        <w:pPr>
                          <w:rPr>
                            <w:sz w:val="15"/>
                            <w:szCs w:val="15"/>
                          </w:rPr>
                        </w:pPr>
                        <w:r w:rsidRPr="004942FC">
                          <w:rPr>
                            <w:sz w:val="15"/>
                            <w:szCs w:val="15"/>
                          </w:rPr>
                          <w:t>3</w:t>
                        </w:r>
                        <w:r w:rsidRPr="004942FC">
                          <w:rPr>
                            <w:sz w:val="15"/>
                            <w:szCs w:val="15"/>
                          </w:rPr>
                          <w:t>．盈余公积弥补亏损</w:t>
                        </w:r>
                      </w:p>
                    </w:tc>
                  </w:sdtContent>
                </w:sdt>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p>
                </w:tc>
                <w:tc>
                  <w:tcPr>
                    <w:tcW w:w="341" w:type="pct"/>
                  </w:tcPr>
                  <w:p w:rsidR="00F92C12" w:rsidRPr="004942FC" w:rsidRDefault="00F92C12" w:rsidP="00F92C12">
                    <w:pPr>
                      <w:jc w:val="right"/>
                      <w:rPr>
                        <w:sz w:val="15"/>
                        <w:szCs w:val="15"/>
                      </w:rPr>
                    </w:pPr>
                  </w:p>
                </w:tc>
                <w:tc>
                  <w:tcPr>
                    <w:tcW w:w="420" w:type="pct"/>
                  </w:tcPr>
                  <w:p w:rsidR="00F92C12" w:rsidRPr="004942FC" w:rsidRDefault="00F92C12" w:rsidP="00F92C12">
                    <w:pPr>
                      <w:jc w:val="right"/>
                      <w:rPr>
                        <w:sz w:val="15"/>
                        <w:szCs w:val="15"/>
                      </w:rPr>
                    </w:pPr>
                  </w:p>
                </w:tc>
              </w:tr>
              <w:tr w:rsidR="00F92C12" w:rsidRPr="004942FC" w:rsidTr="00F92C12">
                <w:tc>
                  <w:tcPr>
                    <w:tcW w:w="640" w:type="pct"/>
                  </w:tcPr>
                  <w:sdt>
                    <w:sdtPr>
                      <w:rPr>
                        <w:sz w:val="15"/>
                        <w:szCs w:val="15"/>
                      </w:rPr>
                      <w:tag w:val="_PLD_4cff15a1162840c480701077d824f063"/>
                      <w:id w:val="-338926437"/>
                      <w:lock w:val="sdtLocked"/>
                    </w:sdtPr>
                    <w:sdtEndPr/>
                    <w:sdtContent>
                      <w:p w:rsidR="00F92C12" w:rsidRPr="004942FC" w:rsidRDefault="00F92C12" w:rsidP="00F92C12">
                        <w:pPr>
                          <w:rPr>
                            <w:sz w:val="15"/>
                            <w:szCs w:val="15"/>
                          </w:rPr>
                        </w:pPr>
                        <w:r w:rsidRPr="004942FC">
                          <w:rPr>
                            <w:sz w:val="15"/>
                            <w:szCs w:val="15"/>
                          </w:rPr>
                          <w:t>4</w:t>
                        </w:r>
                        <w:r w:rsidRPr="004942FC">
                          <w:rPr>
                            <w:sz w:val="15"/>
                            <w:szCs w:val="15"/>
                          </w:rPr>
                          <w:t>．设定受益计划变动额结转留存收益</w:t>
                        </w:r>
                      </w:p>
                    </w:sdtContent>
                  </w:sdt>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p>
                </w:tc>
                <w:tc>
                  <w:tcPr>
                    <w:tcW w:w="341" w:type="pct"/>
                  </w:tcPr>
                  <w:p w:rsidR="00F92C12" w:rsidRPr="004942FC" w:rsidRDefault="00F92C12" w:rsidP="00F92C12">
                    <w:pPr>
                      <w:jc w:val="right"/>
                      <w:rPr>
                        <w:sz w:val="15"/>
                        <w:szCs w:val="15"/>
                      </w:rPr>
                    </w:pPr>
                  </w:p>
                </w:tc>
                <w:tc>
                  <w:tcPr>
                    <w:tcW w:w="420" w:type="pct"/>
                  </w:tcPr>
                  <w:p w:rsidR="00F92C12" w:rsidRPr="004942FC" w:rsidRDefault="00F92C12" w:rsidP="00F92C12">
                    <w:pPr>
                      <w:jc w:val="right"/>
                      <w:rPr>
                        <w:sz w:val="15"/>
                        <w:szCs w:val="15"/>
                      </w:rPr>
                    </w:pPr>
                  </w:p>
                </w:tc>
              </w:tr>
              <w:tr w:rsidR="00F92C12" w:rsidRPr="004942FC" w:rsidTr="00F92C12">
                <w:tc>
                  <w:tcPr>
                    <w:tcW w:w="640" w:type="pct"/>
                  </w:tcPr>
                  <w:sdt>
                    <w:sdtPr>
                      <w:rPr>
                        <w:sz w:val="15"/>
                        <w:szCs w:val="15"/>
                      </w:rPr>
                      <w:tag w:val="_PLD_01b44dab85214948b610b65ce91a85dd"/>
                      <w:id w:val="-733922164"/>
                      <w:lock w:val="sdtLocked"/>
                    </w:sdtPr>
                    <w:sdtEndPr/>
                    <w:sdtContent>
                      <w:p w:rsidR="00F92C12" w:rsidRPr="004942FC" w:rsidRDefault="00F92C12" w:rsidP="00F92C12">
                        <w:pPr>
                          <w:rPr>
                            <w:sz w:val="15"/>
                            <w:szCs w:val="15"/>
                          </w:rPr>
                        </w:pPr>
                        <w:r w:rsidRPr="004942FC">
                          <w:rPr>
                            <w:sz w:val="15"/>
                            <w:szCs w:val="15"/>
                          </w:rPr>
                          <w:t>5</w:t>
                        </w:r>
                        <w:r w:rsidRPr="004942FC">
                          <w:rPr>
                            <w:sz w:val="15"/>
                            <w:szCs w:val="15"/>
                          </w:rPr>
                          <w:t>．其他综合收益结转留存收益</w:t>
                        </w:r>
                      </w:p>
                    </w:sdtContent>
                  </w:sdt>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p>
                </w:tc>
                <w:tc>
                  <w:tcPr>
                    <w:tcW w:w="341" w:type="pct"/>
                  </w:tcPr>
                  <w:p w:rsidR="00F92C12" w:rsidRPr="004942FC" w:rsidRDefault="00F92C12" w:rsidP="00F92C12">
                    <w:pPr>
                      <w:jc w:val="right"/>
                      <w:rPr>
                        <w:sz w:val="15"/>
                        <w:szCs w:val="15"/>
                      </w:rPr>
                    </w:pPr>
                  </w:p>
                </w:tc>
                <w:tc>
                  <w:tcPr>
                    <w:tcW w:w="420" w:type="pct"/>
                  </w:tcPr>
                  <w:p w:rsidR="00F92C12" w:rsidRPr="004942FC" w:rsidRDefault="00F92C12" w:rsidP="00F92C12">
                    <w:pPr>
                      <w:jc w:val="right"/>
                      <w:rPr>
                        <w:sz w:val="15"/>
                        <w:szCs w:val="15"/>
                      </w:rPr>
                    </w:pPr>
                  </w:p>
                </w:tc>
              </w:tr>
              <w:tr w:rsidR="00F92C12" w:rsidRPr="004942FC" w:rsidTr="00F92C12">
                <w:sdt>
                  <w:sdtPr>
                    <w:rPr>
                      <w:sz w:val="15"/>
                      <w:szCs w:val="15"/>
                    </w:rPr>
                    <w:tag w:val="_PLD_3ac599075bf24593ba41b1bec2fb0e9e"/>
                    <w:id w:val="265588540"/>
                    <w:lock w:val="sdtLocked"/>
                  </w:sdtPr>
                  <w:sdtEndPr/>
                  <w:sdtContent>
                    <w:tc>
                      <w:tcPr>
                        <w:tcW w:w="640" w:type="pct"/>
                      </w:tcPr>
                      <w:p w:rsidR="00F92C12" w:rsidRPr="004942FC" w:rsidRDefault="00F92C12" w:rsidP="00F92C12">
                        <w:pPr>
                          <w:rPr>
                            <w:sz w:val="15"/>
                            <w:szCs w:val="15"/>
                          </w:rPr>
                        </w:pPr>
                        <w:r w:rsidRPr="004942FC">
                          <w:rPr>
                            <w:sz w:val="15"/>
                            <w:szCs w:val="15"/>
                          </w:rPr>
                          <w:t>6</w:t>
                        </w:r>
                        <w:r w:rsidRPr="004942FC">
                          <w:rPr>
                            <w:sz w:val="15"/>
                            <w:szCs w:val="15"/>
                          </w:rPr>
                          <w:t>．其他</w:t>
                        </w:r>
                      </w:p>
                    </w:tc>
                  </w:sdtContent>
                </w:sdt>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p>
                </w:tc>
                <w:tc>
                  <w:tcPr>
                    <w:tcW w:w="341" w:type="pct"/>
                  </w:tcPr>
                  <w:p w:rsidR="00F92C12" w:rsidRPr="004942FC" w:rsidRDefault="00F92C12" w:rsidP="00F92C12">
                    <w:pPr>
                      <w:jc w:val="right"/>
                      <w:rPr>
                        <w:sz w:val="15"/>
                        <w:szCs w:val="15"/>
                      </w:rPr>
                    </w:pPr>
                  </w:p>
                </w:tc>
                <w:tc>
                  <w:tcPr>
                    <w:tcW w:w="420" w:type="pct"/>
                  </w:tcPr>
                  <w:p w:rsidR="00F92C12" w:rsidRPr="004942FC" w:rsidRDefault="00F92C12" w:rsidP="00F92C12">
                    <w:pPr>
                      <w:jc w:val="right"/>
                      <w:rPr>
                        <w:sz w:val="15"/>
                        <w:szCs w:val="15"/>
                      </w:rPr>
                    </w:pPr>
                  </w:p>
                </w:tc>
              </w:tr>
              <w:tr w:rsidR="00F92C12" w:rsidRPr="004942FC" w:rsidTr="00F92C12">
                <w:sdt>
                  <w:sdtPr>
                    <w:rPr>
                      <w:sz w:val="15"/>
                      <w:szCs w:val="15"/>
                    </w:rPr>
                    <w:tag w:val="_PLD_e606d8680d944e6999b3743f1fcf75f9"/>
                    <w:id w:val="1089195213"/>
                    <w:lock w:val="sdtLocked"/>
                  </w:sdtPr>
                  <w:sdtEndPr/>
                  <w:sdtContent>
                    <w:tc>
                      <w:tcPr>
                        <w:tcW w:w="640" w:type="pct"/>
                      </w:tcPr>
                      <w:p w:rsidR="00F92C12" w:rsidRPr="004942FC" w:rsidRDefault="00F92C12" w:rsidP="00F92C12">
                        <w:pPr>
                          <w:rPr>
                            <w:sz w:val="15"/>
                            <w:szCs w:val="15"/>
                          </w:rPr>
                        </w:pPr>
                        <w:r w:rsidRPr="004942FC">
                          <w:rPr>
                            <w:rFonts w:hint="eastAsia"/>
                            <w:sz w:val="15"/>
                            <w:szCs w:val="15"/>
                          </w:rPr>
                          <w:t>（五）专项储备</w:t>
                        </w:r>
                      </w:p>
                    </w:tc>
                  </w:sdtContent>
                </w:sdt>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p>
                </w:tc>
                <w:tc>
                  <w:tcPr>
                    <w:tcW w:w="341" w:type="pct"/>
                  </w:tcPr>
                  <w:p w:rsidR="00F92C12" w:rsidRPr="004942FC" w:rsidRDefault="00F92C12" w:rsidP="00F92C12">
                    <w:pPr>
                      <w:jc w:val="right"/>
                      <w:rPr>
                        <w:sz w:val="15"/>
                        <w:szCs w:val="15"/>
                      </w:rPr>
                    </w:pPr>
                  </w:p>
                </w:tc>
                <w:tc>
                  <w:tcPr>
                    <w:tcW w:w="420" w:type="pct"/>
                  </w:tcPr>
                  <w:p w:rsidR="00F92C12" w:rsidRPr="004942FC" w:rsidRDefault="00F92C12" w:rsidP="00F92C12">
                    <w:pPr>
                      <w:jc w:val="right"/>
                      <w:rPr>
                        <w:sz w:val="15"/>
                        <w:szCs w:val="15"/>
                      </w:rPr>
                    </w:pPr>
                  </w:p>
                </w:tc>
              </w:tr>
              <w:tr w:rsidR="00F92C12" w:rsidRPr="004942FC" w:rsidTr="00F92C12">
                <w:sdt>
                  <w:sdtPr>
                    <w:rPr>
                      <w:sz w:val="15"/>
                      <w:szCs w:val="15"/>
                    </w:rPr>
                    <w:tag w:val="_PLD_c1e7a107b4eb42c48000b98a786d499c"/>
                    <w:id w:val="796178446"/>
                    <w:lock w:val="sdtLocked"/>
                  </w:sdtPr>
                  <w:sdtEndPr/>
                  <w:sdtContent>
                    <w:tc>
                      <w:tcPr>
                        <w:tcW w:w="640" w:type="pct"/>
                      </w:tcPr>
                      <w:p w:rsidR="00F92C12" w:rsidRPr="004942FC" w:rsidRDefault="00F92C12" w:rsidP="00F92C12">
                        <w:pPr>
                          <w:rPr>
                            <w:sz w:val="15"/>
                            <w:szCs w:val="15"/>
                          </w:rPr>
                        </w:pPr>
                        <w:r w:rsidRPr="004942FC">
                          <w:rPr>
                            <w:rFonts w:hint="eastAsia"/>
                            <w:sz w:val="15"/>
                            <w:szCs w:val="15"/>
                          </w:rPr>
                          <w:t>1</w:t>
                        </w:r>
                        <w:r w:rsidRPr="004942FC">
                          <w:rPr>
                            <w:rFonts w:hint="eastAsia"/>
                            <w:sz w:val="15"/>
                            <w:szCs w:val="15"/>
                          </w:rPr>
                          <w:t>．本期提取</w:t>
                        </w:r>
                      </w:p>
                    </w:tc>
                  </w:sdtContent>
                </w:sdt>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p>
                </w:tc>
                <w:tc>
                  <w:tcPr>
                    <w:tcW w:w="341" w:type="pct"/>
                  </w:tcPr>
                  <w:p w:rsidR="00F92C12" w:rsidRPr="004942FC" w:rsidRDefault="00F92C12" w:rsidP="00F92C12">
                    <w:pPr>
                      <w:jc w:val="right"/>
                      <w:rPr>
                        <w:sz w:val="15"/>
                        <w:szCs w:val="15"/>
                      </w:rPr>
                    </w:pPr>
                  </w:p>
                </w:tc>
                <w:tc>
                  <w:tcPr>
                    <w:tcW w:w="420" w:type="pct"/>
                  </w:tcPr>
                  <w:p w:rsidR="00F92C12" w:rsidRPr="004942FC" w:rsidRDefault="00F92C12" w:rsidP="00F92C12">
                    <w:pPr>
                      <w:jc w:val="right"/>
                      <w:rPr>
                        <w:sz w:val="15"/>
                        <w:szCs w:val="15"/>
                      </w:rPr>
                    </w:pPr>
                  </w:p>
                </w:tc>
              </w:tr>
              <w:tr w:rsidR="00F92C12" w:rsidRPr="004942FC" w:rsidTr="00F92C12">
                <w:sdt>
                  <w:sdtPr>
                    <w:rPr>
                      <w:sz w:val="15"/>
                      <w:szCs w:val="15"/>
                    </w:rPr>
                    <w:tag w:val="_PLD_69b59bbd4f7a49708a1fc0c2a96e3869"/>
                    <w:id w:val="1991595143"/>
                    <w:lock w:val="sdtLocked"/>
                  </w:sdtPr>
                  <w:sdtEndPr/>
                  <w:sdtContent>
                    <w:tc>
                      <w:tcPr>
                        <w:tcW w:w="640" w:type="pct"/>
                      </w:tcPr>
                      <w:p w:rsidR="00F92C12" w:rsidRPr="004942FC" w:rsidRDefault="00F92C12" w:rsidP="00F92C12">
                        <w:pPr>
                          <w:rPr>
                            <w:sz w:val="15"/>
                            <w:szCs w:val="15"/>
                          </w:rPr>
                        </w:pPr>
                        <w:r w:rsidRPr="004942FC">
                          <w:rPr>
                            <w:rFonts w:hint="eastAsia"/>
                            <w:sz w:val="15"/>
                            <w:szCs w:val="15"/>
                          </w:rPr>
                          <w:t>2</w:t>
                        </w:r>
                        <w:r w:rsidRPr="004942FC">
                          <w:rPr>
                            <w:rFonts w:hint="eastAsia"/>
                            <w:sz w:val="15"/>
                            <w:szCs w:val="15"/>
                          </w:rPr>
                          <w:t>．本期使用</w:t>
                        </w:r>
                      </w:p>
                    </w:tc>
                  </w:sdtContent>
                </w:sdt>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p>
                </w:tc>
                <w:tc>
                  <w:tcPr>
                    <w:tcW w:w="341" w:type="pct"/>
                  </w:tcPr>
                  <w:p w:rsidR="00F92C12" w:rsidRPr="004942FC" w:rsidRDefault="00F92C12" w:rsidP="00F92C12">
                    <w:pPr>
                      <w:jc w:val="right"/>
                      <w:rPr>
                        <w:sz w:val="15"/>
                        <w:szCs w:val="15"/>
                      </w:rPr>
                    </w:pPr>
                  </w:p>
                </w:tc>
                <w:tc>
                  <w:tcPr>
                    <w:tcW w:w="420" w:type="pct"/>
                  </w:tcPr>
                  <w:p w:rsidR="00F92C12" w:rsidRPr="004942FC" w:rsidRDefault="00F92C12" w:rsidP="00F92C12">
                    <w:pPr>
                      <w:jc w:val="right"/>
                      <w:rPr>
                        <w:sz w:val="15"/>
                        <w:szCs w:val="15"/>
                      </w:rPr>
                    </w:pPr>
                  </w:p>
                </w:tc>
              </w:tr>
              <w:tr w:rsidR="00F92C12" w:rsidRPr="004942FC" w:rsidTr="00F92C12">
                <w:sdt>
                  <w:sdtPr>
                    <w:rPr>
                      <w:sz w:val="15"/>
                      <w:szCs w:val="15"/>
                    </w:rPr>
                    <w:tag w:val="_PLD_8e6f5912872d41cc910f3bdca18b82d0"/>
                    <w:id w:val="418833407"/>
                    <w:lock w:val="sdtLocked"/>
                  </w:sdtPr>
                  <w:sdtEndPr/>
                  <w:sdtContent>
                    <w:tc>
                      <w:tcPr>
                        <w:tcW w:w="640" w:type="pct"/>
                      </w:tcPr>
                      <w:p w:rsidR="00F92C12" w:rsidRPr="004942FC" w:rsidRDefault="00F92C12" w:rsidP="00F92C12">
                        <w:pPr>
                          <w:rPr>
                            <w:sz w:val="15"/>
                            <w:szCs w:val="15"/>
                          </w:rPr>
                        </w:pPr>
                        <w:r w:rsidRPr="004942FC">
                          <w:rPr>
                            <w:rFonts w:hint="eastAsia"/>
                            <w:sz w:val="15"/>
                            <w:szCs w:val="15"/>
                          </w:rPr>
                          <w:t>（六）其他</w:t>
                        </w:r>
                      </w:p>
                    </w:tc>
                  </w:sdtContent>
                </w:sdt>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p>
                </w:tc>
                <w:tc>
                  <w:tcPr>
                    <w:tcW w:w="341" w:type="pct"/>
                  </w:tcPr>
                  <w:p w:rsidR="00F92C12" w:rsidRPr="004942FC" w:rsidRDefault="00F92C12" w:rsidP="00F92C12">
                    <w:pPr>
                      <w:jc w:val="right"/>
                      <w:rPr>
                        <w:sz w:val="15"/>
                        <w:szCs w:val="15"/>
                      </w:rPr>
                    </w:pPr>
                  </w:p>
                </w:tc>
                <w:tc>
                  <w:tcPr>
                    <w:tcW w:w="420" w:type="pct"/>
                  </w:tcPr>
                  <w:p w:rsidR="00F92C12" w:rsidRPr="004942FC" w:rsidRDefault="00F92C12" w:rsidP="00F92C12">
                    <w:pPr>
                      <w:jc w:val="right"/>
                      <w:rPr>
                        <w:sz w:val="15"/>
                        <w:szCs w:val="15"/>
                      </w:rPr>
                    </w:pPr>
                  </w:p>
                </w:tc>
              </w:tr>
              <w:tr w:rsidR="00F92C12" w:rsidRPr="004942FC" w:rsidTr="00F92C12">
                <w:sdt>
                  <w:sdtPr>
                    <w:rPr>
                      <w:sz w:val="15"/>
                      <w:szCs w:val="15"/>
                    </w:rPr>
                    <w:tag w:val="_PLD_f6ec7abefe954758b48497b1b1440546"/>
                    <w:id w:val="150807999"/>
                    <w:lock w:val="sdtLocked"/>
                  </w:sdtPr>
                  <w:sdtEndPr/>
                  <w:sdtContent>
                    <w:tc>
                      <w:tcPr>
                        <w:tcW w:w="640" w:type="pct"/>
                      </w:tcPr>
                      <w:p w:rsidR="00F92C12" w:rsidRPr="004942FC" w:rsidRDefault="00F92C12" w:rsidP="00F92C12">
                        <w:pPr>
                          <w:rPr>
                            <w:sz w:val="15"/>
                            <w:szCs w:val="15"/>
                          </w:rPr>
                        </w:pPr>
                        <w:r w:rsidRPr="004942FC">
                          <w:rPr>
                            <w:sz w:val="15"/>
                            <w:szCs w:val="15"/>
                          </w:rPr>
                          <w:t>四、本期期末余额</w:t>
                        </w:r>
                      </w:p>
                    </w:tc>
                  </w:sdtContent>
                </w:sdt>
                <w:tc>
                  <w:tcPr>
                    <w:tcW w:w="273" w:type="pct"/>
                  </w:tcPr>
                  <w:p w:rsidR="00F92C12" w:rsidRPr="004942FC" w:rsidRDefault="00F92C12" w:rsidP="00F92C12">
                    <w:pPr>
                      <w:jc w:val="right"/>
                      <w:rPr>
                        <w:sz w:val="15"/>
                        <w:szCs w:val="15"/>
                      </w:rPr>
                    </w:pPr>
                    <w:r w:rsidRPr="004942FC">
                      <w:rPr>
                        <w:sz w:val="15"/>
                        <w:szCs w:val="15"/>
                      </w:rPr>
                      <w:t>712,388,832.00</w:t>
                    </w: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r w:rsidRPr="004942FC">
                      <w:rPr>
                        <w:sz w:val="15"/>
                        <w:szCs w:val="15"/>
                      </w:rPr>
                      <w:t>1,403,157,805.13</w:t>
                    </w:r>
                  </w:p>
                </w:tc>
                <w:tc>
                  <w:tcPr>
                    <w:tcW w:w="273" w:type="pct"/>
                  </w:tcPr>
                  <w:p w:rsidR="00F92C12" w:rsidRPr="004942FC" w:rsidRDefault="00F92C12" w:rsidP="00F92C12">
                    <w:pPr>
                      <w:jc w:val="right"/>
                      <w:rPr>
                        <w:sz w:val="15"/>
                        <w:szCs w:val="15"/>
                      </w:rPr>
                    </w:pPr>
                    <w:r w:rsidRPr="004942FC">
                      <w:rPr>
                        <w:sz w:val="15"/>
                        <w:szCs w:val="15"/>
                      </w:rPr>
                      <w:t>40,042,190.58</w:t>
                    </w:r>
                  </w:p>
                </w:tc>
                <w:tc>
                  <w:tcPr>
                    <w:tcW w:w="273" w:type="pct"/>
                  </w:tcPr>
                  <w:p w:rsidR="00F92C12" w:rsidRPr="004942FC" w:rsidRDefault="00F92C12" w:rsidP="00F92C12">
                    <w:pPr>
                      <w:jc w:val="right"/>
                      <w:rPr>
                        <w:sz w:val="15"/>
                        <w:szCs w:val="15"/>
                      </w:rPr>
                    </w:pPr>
                    <w:r w:rsidRPr="004942FC">
                      <w:rPr>
                        <w:sz w:val="15"/>
                        <w:szCs w:val="15"/>
                      </w:rPr>
                      <w:t>-6,722,739.14</w:t>
                    </w: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r w:rsidRPr="004942FC">
                      <w:rPr>
                        <w:sz w:val="15"/>
                        <w:szCs w:val="15"/>
                      </w:rPr>
                      <w:t>118,306,693.75</w:t>
                    </w:r>
                  </w:p>
                </w:tc>
                <w:tc>
                  <w:tcPr>
                    <w:tcW w:w="273" w:type="pct"/>
                  </w:tcPr>
                  <w:p w:rsidR="00F92C12" w:rsidRPr="004942FC" w:rsidRDefault="00F92C12" w:rsidP="00F92C12">
                    <w:pPr>
                      <w:jc w:val="right"/>
                      <w:rPr>
                        <w:sz w:val="15"/>
                        <w:szCs w:val="15"/>
                      </w:rPr>
                    </w:pPr>
                  </w:p>
                </w:tc>
                <w:tc>
                  <w:tcPr>
                    <w:tcW w:w="273" w:type="pct"/>
                  </w:tcPr>
                  <w:p w:rsidR="00F92C12" w:rsidRPr="004942FC" w:rsidRDefault="00F92C12" w:rsidP="00F92C12">
                    <w:pPr>
                      <w:jc w:val="right"/>
                      <w:rPr>
                        <w:sz w:val="15"/>
                        <w:szCs w:val="15"/>
                      </w:rPr>
                    </w:pPr>
                    <w:r w:rsidRPr="004942FC">
                      <w:rPr>
                        <w:sz w:val="15"/>
                        <w:szCs w:val="15"/>
                      </w:rPr>
                      <w:t>171,051,172.86</w:t>
                    </w:r>
                  </w:p>
                </w:tc>
                <w:tc>
                  <w:tcPr>
                    <w:tcW w:w="290" w:type="pct"/>
                  </w:tcPr>
                  <w:p w:rsidR="00F92C12" w:rsidRPr="004942FC" w:rsidRDefault="00F92C12" w:rsidP="00F92C12">
                    <w:pPr>
                      <w:jc w:val="right"/>
                      <w:rPr>
                        <w:sz w:val="15"/>
                        <w:szCs w:val="15"/>
                      </w:rPr>
                    </w:pPr>
                  </w:p>
                </w:tc>
                <w:tc>
                  <w:tcPr>
                    <w:tcW w:w="310" w:type="pct"/>
                  </w:tcPr>
                  <w:p w:rsidR="00F92C12" w:rsidRPr="004942FC" w:rsidRDefault="00F92C12" w:rsidP="00F92C12">
                    <w:pPr>
                      <w:jc w:val="right"/>
                      <w:rPr>
                        <w:sz w:val="15"/>
                        <w:szCs w:val="15"/>
                      </w:rPr>
                    </w:pPr>
                    <w:r w:rsidRPr="004942FC">
                      <w:rPr>
                        <w:sz w:val="15"/>
                        <w:szCs w:val="15"/>
                      </w:rPr>
                      <w:t>2,358,139,574.02</w:t>
                    </w:r>
                  </w:p>
                </w:tc>
                <w:tc>
                  <w:tcPr>
                    <w:tcW w:w="341" w:type="pct"/>
                  </w:tcPr>
                  <w:p w:rsidR="00F92C12" w:rsidRPr="004942FC" w:rsidRDefault="00F92C12" w:rsidP="00F92C12">
                    <w:pPr>
                      <w:jc w:val="right"/>
                      <w:rPr>
                        <w:sz w:val="15"/>
                        <w:szCs w:val="15"/>
                      </w:rPr>
                    </w:pPr>
                    <w:r w:rsidRPr="004942FC">
                      <w:rPr>
                        <w:sz w:val="15"/>
                        <w:szCs w:val="15"/>
                      </w:rPr>
                      <w:t>5,174,393.98</w:t>
                    </w:r>
                  </w:p>
                </w:tc>
                <w:tc>
                  <w:tcPr>
                    <w:tcW w:w="420" w:type="pct"/>
                  </w:tcPr>
                  <w:p w:rsidR="00F92C12" w:rsidRPr="004942FC" w:rsidRDefault="00F92C12" w:rsidP="00F92C12">
                    <w:pPr>
                      <w:jc w:val="right"/>
                      <w:rPr>
                        <w:sz w:val="15"/>
                        <w:szCs w:val="15"/>
                      </w:rPr>
                    </w:pPr>
                    <w:r w:rsidRPr="004942FC">
                      <w:rPr>
                        <w:sz w:val="15"/>
                        <w:szCs w:val="15"/>
                      </w:rPr>
                      <w:t>2,363,313,968.00</w:t>
                    </w:r>
                  </w:p>
                </w:tc>
              </w:tr>
            </w:tbl>
            <w:p w:rsidR="00F92C12" w:rsidRDefault="00F92C12"/>
            <w:p w:rsidR="00646A41" w:rsidRDefault="00646A41" w:rsidP="00F56F98">
              <w:pPr>
                <w:snapToGrid w:val="0"/>
                <w:spacing w:line="240" w:lineRule="atLeast"/>
                <w:ind w:rightChars="-759" w:right="-1594"/>
                <w:rPr>
                  <w:szCs w:val="21"/>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68"/>
                <w:gridCol w:w="1029"/>
                <w:gridCol w:w="401"/>
                <w:gridCol w:w="401"/>
                <w:gridCol w:w="401"/>
                <w:gridCol w:w="1126"/>
                <w:gridCol w:w="942"/>
                <w:gridCol w:w="1072"/>
                <w:gridCol w:w="899"/>
                <w:gridCol w:w="1174"/>
                <w:gridCol w:w="401"/>
                <w:gridCol w:w="1072"/>
                <w:gridCol w:w="487"/>
                <w:gridCol w:w="1126"/>
                <w:gridCol w:w="964"/>
                <w:gridCol w:w="1126"/>
              </w:tblGrid>
              <w:tr w:rsidR="004318C1" w:rsidRPr="004942FC" w:rsidTr="004942FC">
                <w:trPr>
                  <w:cantSplit/>
                  <w:jc w:val="right"/>
                </w:trPr>
                <w:tc>
                  <w:tcPr>
                    <w:tcW w:w="652" w:type="pct"/>
                    <w:vMerge w:val="restart"/>
                    <w:vAlign w:val="center"/>
                  </w:tcPr>
                  <w:sdt>
                    <w:sdtPr>
                      <w:rPr>
                        <w:rFonts w:hint="eastAsia"/>
                        <w:sz w:val="13"/>
                        <w:szCs w:val="13"/>
                      </w:rPr>
                      <w:tag w:val="_PLD_229212c664af43faa41821d5eec551b8"/>
                      <w:id w:val="1680004799"/>
                      <w:lock w:val="sdtLocked"/>
                    </w:sdtPr>
                    <w:sdtEndPr/>
                    <w:sdtContent>
                      <w:p w:rsidR="004318C1" w:rsidRPr="004942FC" w:rsidRDefault="004318C1" w:rsidP="004318C1">
                        <w:pPr>
                          <w:snapToGrid w:val="0"/>
                          <w:spacing w:line="240" w:lineRule="atLeast"/>
                          <w:jc w:val="center"/>
                          <w:rPr>
                            <w:sz w:val="13"/>
                            <w:szCs w:val="13"/>
                          </w:rPr>
                        </w:pPr>
                        <w:r w:rsidRPr="004942FC">
                          <w:rPr>
                            <w:rFonts w:hint="eastAsia"/>
                            <w:sz w:val="13"/>
                            <w:szCs w:val="13"/>
                          </w:rPr>
                          <w:t>项目</w:t>
                        </w:r>
                      </w:p>
                    </w:sdtContent>
                  </w:sdt>
                </w:tc>
                <w:tc>
                  <w:tcPr>
                    <w:tcW w:w="4348" w:type="pct"/>
                    <w:gridSpan w:val="15"/>
                  </w:tcPr>
                  <w:p w:rsidR="004318C1" w:rsidRPr="004942FC" w:rsidRDefault="008833F6" w:rsidP="004318C1">
                    <w:pPr>
                      <w:snapToGrid w:val="0"/>
                      <w:spacing w:line="240" w:lineRule="atLeast"/>
                      <w:ind w:rightChars="-759" w:right="-1594"/>
                      <w:jc w:val="center"/>
                      <w:rPr>
                        <w:sz w:val="13"/>
                        <w:szCs w:val="13"/>
                      </w:rPr>
                    </w:pPr>
                    <w:sdt>
                      <w:sdtPr>
                        <w:rPr>
                          <w:rFonts w:hint="eastAsia"/>
                          <w:sz w:val="13"/>
                          <w:szCs w:val="13"/>
                        </w:rPr>
                        <w:tag w:val="_PLD_5c8dcea3749f4f92b2d283c717162a73"/>
                        <w:id w:val="-1109892892"/>
                        <w:lock w:val="sdtLocked"/>
                      </w:sdtPr>
                      <w:sdtEndPr/>
                      <w:sdtContent>
                        <w:r w:rsidR="004318C1" w:rsidRPr="004942FC">
                          <w:rPr>
                            <w:rFonts w:hint="eastAsia"/>
                            <w:sz w:val="13"/>
                            <w:szCs w:val="13"/>
                          </w:rPr>
                          <w:t>201</w:t>
                        </w:r>
                        <w:r w:rsidR="004318C1" w:rsidRPr="004942FC">
                          <w:rPr>
                            <w:sz w:val="13"/>
                            <w:szCs w:val="13"/>
                          </w:rPr>
                          <w:t>8</w:t>
                        </w:r>
                        <w:r w:rsidR="004318C1" w:rsidRPr="004942FC">
                          <w:rPr>
                            <w:rFonts w:hint="eastAsia"/>
                            <w:sz w:val="13"/>
                            <w:szCs w:val="13"/>
                          </w:rPr>
                          <w:t>年度</w:t>
                        </w:r>
                      </w:sdtContent>
                    </w:sdt>
                  </w:p>
                </w:tc>
              </w:tr>
              <w:tr w:rsidR="004318C1" w:rsidRPr="004942FC" w:rsidTr="004942FC">
                <w:trPr>
                  <w:cantSplit/>
                  <w:trHeight w:val="471"/>
                  <w:jc w:val="right"/>
                </w:trPr>
                <w:tc>
                  <w:tcPr>
                    <w:tcW w:w="652" w:type="pct"/>
                    <w:vMerge/>
                  </w:tcPr>
                  <w:p w:rsidR="004318C1" w:rsidRPr="004942FC" w:rsidRDefault="004318C1" w:rsidP="004318C1">
                    <w:pPr>
                      <w:snapToGrid w:val="0"/>
                      <w:spacing w:line="240" w:lineRule="atLeast"/>
                      <w:ind w:rightChars="-759" w:right="-1594"/>
                      <w:rPr>
                        <w:sz w:val="13"/>
                        <w:szCs w:val="13"/>
                      </w:rPr>
                    </w:pPr>
                  </w:p>
                </w:tc>
                <w:sdt>
                  <w:sdtPr>
                    <w:rPr>
                      <w:sz w:val="13"/>
                      <w:szCs w:val="13"/>
                    </w:rPr>
                    <w:tag w:val="_PLD_e725a8cacf9d4d1abedbfeae17c394e0"/>
                    <w:id w:val="1359242475"/>
                    <w:lock w:val="sdtLocked"/>
                  </w:sdtPr>
                  <w:sdtEndPr/>
                  <w:sdtContent>
                    <w:tc>
                      <w:tcPr>
                        <w:tcW w:w="3624" w:type="pct"/>
                        <w:gridSpan w:val="13"/>
                        <w:vAlign w:val="center"/>
                      </w:tcPr>
                      <w:p w:rsidR="004318C1" w:rsidRPr="004942FC" w:rsidRDefault="004318C1" w:rsidP="004318C1">
                        <w:pPr>
                          <w:jc w:val="center"/>
                          <w:rPr>
                            <w:sz w:val="13"/>
                            <w:szCs w:val="13"/>
                          </w:rPr>
                        </w:pPr>
                        <w:r w:rsidRPr="004942FC">
                          <w:rPr>
                            <w:sz w:val="13"/>
                            <w:szCs w:val="13"/>
                          </w:rPr>
                          <w:t>归属于母公司所有者权益</w:t>
                        </w:r>
                      </w:p>
                    </w:tc>
                  </w:sdtContent>
                </w:sdt>
                <w:sdt>
                  <w:sdtPr>
                    <w:rPr>
                      <w:sz w:val="13"/>
                      <w:szCs w:val="13"/>
                    </w:rPr>
                    <w:tag w:val="_PLD_fe6c49384f0941088b29ad945caeb72b"/>
                    <w:id w:val="-398440929"/>
                    <w:lock w:val="sdtLocked"/>
                  </w:sdtPr>
                  <w:sdtEndPr/>
                  <w:sdtContent>
                    <w:tc>
                      <w:tcPr>
                        <w:tcW w:w="344" w:type="pct"/>
                        <w:vMerge w:val="restart"/>
                        <w:vAlign w:val="center"/>
                      </w:tcPr>
                      <w:p w:rsidR="004318C1" w:rsidRPr="004942FC" w:rsidRDefault="004318C1" w:rsidP="004318C1">
                        <w:pPr>
                          <w:jc w:val="center"/>
                          <w:rPr>
                            <w:sz w:val="13"/>
                            <w:szCs w:val="13"/>
                          </w:rPr>
                        </w:pPr>
                        <w:r w:rsidRPr="004942FC">
                          <w:rPr>
                            <w:sz w:val="13"/>
                            <w:szCs w:val="13"/>
                          </w:rPr>
                          <w:t>少数股东权益</w:t>
                        </w:r>
                      </w:p>
                    </w:tc>
                  </w:sdtContent>
                </w:sdt>
                <w:sdt>
                  <w:sdtPr>
                    <w:rPr>
                      <w:sz w:val="13"/>
                      <w:szCs w:val="13"/>
                    </w:rPr>
                    <w:tag w:val="_PLD_bbe71d4307504d648ce52638ee90ccd4"/>
                    <w:id w:val="1762411572"/>
                    <w:lock w:val="sdtLocked"/>
                  </w:sdtPr>
                  <w:sdtEndPr/>
                  <w:sdtContent>
                    <w:tc>
                      <w:tcPr>
                        <w:tcW w:w="379" w:type="pct"/>
                        <w:vMerge w:val="restart"/>
                        <w:vAlign w:val="center"/>
                      </w:tcPr>
                      <w:p w:rsidR="004318C1" w:rsidRPr="004942FC" w:rsidRDefault="004318C1" w:rsidP="004318C1">
                        <w:pPr>
                          <w:jc w:val="center"/>
                          <w:rPr>
                            <w:sz w:val="13"/>
                            <w:szCs w:val="13"/>
                          </w:rPr>
                        </w:pPr>
                        <w:r w:rsidRPr="004942FC">
                          <w:rPr>
                            <w:sz w:val="13"/>
                            <w:szCs w:val="13"/>
                          </w:rPr>
                          <w:t>所有者权益合计</w:t>
                        </w:r>
                      </w:p>
                    </w:tc>
                  </w:sdtContent>
                </w:sdt>
              </w:tr>
              <w:tr w:rsidR="004318C1" w:rsidRPr="004942FC" w:rsidTr="004942FC">
                <w:trPr>
                  <w:cantSplit/>
                  <w:trHeight w:val="383"/>
                  <w:jc w:val="right"/>
                </w:trPr>
                <w:tc>
                  <w:tcPr>
                    <w:tcW w:w="652" w:type="pct"/>
                    <w:vMerge/>
                  </w:tcPr>
                  <w:p w:rsidR="004318C1" w:rsidRPr="004942FC" w:rsidRDefault="004318C1" w:rsidP="004318C1">
                    <w:pPr>
                      <w:snapToGrid w:val="0"/>
                      <w:spacing w:line="240" w:lineRule="atLeast"/>
                      <w:ind w:rightChars="-759" w:right="-1594"/>
                      <w:rPr>
                        <w:sz w:val="13"/>
                        <w:szCs w:val="13"/>
                      </w:rPr>
                    </w:pPr>
                  </w:p>
                </w:tc>
                <w:sdt>
                  <w:sdtPr>
                    <w:rPr>
                      <w:sz w:val="13"/>
                      <w:szCs w:val="13"/>
                    </w:rPr>
                    <w:tag w:val="_PLD_941585ba85eb48fa931876151974e425"/>
                    <w:id w:val="-1010914784"/>
                    <w:lock w:val="sdtLocked"/>
                  </w:sdtPr>
                  <w:sdtEndPr/>
                  <w:sdtContent>
                    <w:tc>
                      <w:tcPr>
                        <w:tcW w:w="273" w:type="pct"/>
                        <w:vMerge w:val="restart"/>
                        <w:vAlign w:val="center"/>
                      </w:tcPr>
                      <w:p w:rsidR="004318C1" w:rsidRPr="004942FC" w:rsidRDefault="004318C1" w:rsidP="004318C1">
                        <w:pPr>
                          <w:snapToGrid w:val="0"/>
                          <w:spacing w:line="240" w:lineRule="atLeast"/>
                          <w:jc w:val="center"/>
                          <w:rPr>
                            <w:sz w:val="13"/>
                            <w:szCs w:val="13"/>
                          </w:rPr>
                        </w:pPr>
                        <w:r w:rsidRPr="004942FC">
                          <w:rPr>
                            <w:sz w:val="13"/>
                            <w:szCs w:val="13"/>
                          </w:rPr>
                          <w:t>实收资本</w:t>
                        </w:r>
                        <w:r w:rsidRPr="004942FC">
                          <w:rPr>
                            <w:sz w:val="13"/>
                            <w:szCs w:val="13"/>
                          </w:rPr>
                          <w:t>(</w:t>
                        </w:r>
                        <w:r w:rsidRPr="004942FC">
                          <w:rPr>
                            <w:sz w:val="13"/>
                            <w:szCs w:val="13"/>
                          </w:rPr>
                          <w:t>或股本</w:t>
                        </w:r>
                        <w:r w:rsidRPr="004942FC">
                          <w:rPr>
                            <w:sz w:val="13"/>
                            <w:szCs w:val="13"/>
                          </w:rPr>
                          <w:t>)</w:t>
                        </w:r>
                      </w:p>
                    </w:tc>
                  </w:sdtContent>
                </w:sdt>
                <w:sdt>
                  <w:sdtPr>
                    <w:rPr>
                      <w:sz w:val="13"/>
                      <w:szCs w:val="13"/>
                    </w:rPr>
                    <w:tag w:val="_PLD_4097b1c4c4f449ef94e9dedb67cf7c3a"/>
                    <w:id w:val="-530034973"/>
                    <w:lock w:val="sdtLocked"/>
                  </w:sdtPr>
                  <w:sdtEndPr/>
                  <w:sdtContent>
                    <w:tc>
                      <w:tcPr>
                        <w:tcW w:w="818" w:type="pct"/>
                        <w:gridSpan w:val="3"/>
                        <w:vAlign w:val="center"/>
                      </w:tcPr>
                      <w:p w:rsidR="004318C1" w:rsidRPr="004942FC" w:rsidRDefault="004318C1" w:rsidP="004318C1">
                        <w:pPr>
                          <w:snapToGrid w:val="0"/>
                          <w:spacing w:line="240" w:lineRule="atLeast"/>
                          <w:jc w:val="center"/>
                          <w:rPr>
                            <w:sz w:val="13"/>
                            <w:szCs w:val="13"/>
                          </w:rPr>
                        </w:pPr>
                        <w:r w:rsidRPr="004942FC">
                          <w:rPr>
                            <w:rFonts w:hint="eastAsia"/>
                            <w:sz w:val="13"/>
                            <w:szCs w:val="13"/>
                          </w:rPr>
                          <w:t>其他权益工具</w:t>
                        </w:r>
                      </w:p>
                    </w:tc>
                  </w:sdtContent>
                </w:sdt>
                <w:sdt>
                  <w:sdtPr>
                    <w:rPr>
                      <w:sz w:val="13"/>
                      <w:szCs w:val="13"/>
                    </w:rPr>
                    <w:tag w:val="_PLD_f8441471f9a041ac884142e2c9e87055"/>
                    <w:id w:val="-1616509521"/>
                    <w:lock w:val="sdtLocked"/>
                  </w:sdtPr>
                  <w:sdtEndPr/>
                  <w:sdtContent>
                    <w:tc>
                      <w:tcPr>
                        <w:tcW w:w="273" w:type="pct"/>
                        <w:vMerge w:val="restart"/>
                        <w:vAlign w:val="center"/>
                      </w:tcPr>
                      <w:p w:rsidR="004318C1" w:rsidRPr="004942FC" w:rsidRDefault="004318C1" w:rsidP="004318C1">
                        <w:pPr>
                          <w:snapToGrid w:val="0"/>
                          <w:spacing w:line="240" w:lineRule="atLeast"/>
                          <w:jc w:val="center"/>
                          <w:rPr>
                            <w:sz w:val="13"/>
                            <w:szCs w:val="13"/>
                          </w:rPr>
                        </w:pPr>
                        <w:r w:rsidRPr="004942FC">
                          <w:rPr>
                            <w:rFonts w:hint="eastAsia"/>
                            <w:sz w:val="13"/>
                            <w:szCs w:val="13"/>
                          </w:rPr>
                          <w:t>资本公积</w:t>
                        </w:r>
                      </w:p>
                    </w:tc>
                  </w:sdtContent>
                </w:sdt>
                <w:sdt>
                  <w:sdtPr>
                    <w:rPr>
                      <w:sz w:val="13"/>
                      <w:szCs w:val="13"/>
                    </w:rPr>
                    <w:tag w:val="_PLD_f972a7ccc15d4f409243ecc02ea77629"/>
                    <w:id w:val="1191730080"/>
                    <w:lock w:val="sdtLocked"/>
                  </w:sdtPr>
                  <w:sdtEndPr/>
                  <w:sdtContent>
                    <w:tc>
                      <w:tcPr>
                        <w:tcW w:w="273" w:type="pct"/>
                        <w:vMerge w:val="restart"/>
                        <w:vAlign w:val="center"/>
                      </w:tcPr>
                      <w:p w:rsidR="004318C1" w:rsidRPr="004942FC" w:rsidRDefault="004318C1" w:rsidP="004318C1">
                        <w:pPr>
                          <w:snapToGrid w:val="0"/>
                          <w:spacing w:line="240" w:lineRule="atLeast"/>
                          <w:jc w:val="center"/>
                          <w:rPr>
                            <w:sz w:val="13"/>
                            <w:szCs w:val="13"/>
                          </w:rPr>
                        </w:pPr>
                        <w:r w:rsidRPr="004942FC">
                          <w:rPr>
                            <w:rFonts w:hint="eastAsia"/>
                            <w:sz w:val="13"/>
                            <w:szCs w:val="13"/>
                          </w:rPr>
                          <w:t>减：库存股</w:t>
                        </w:r>
                      </w:p>
                    </w:tc>
                  </w:sdtContent>
                </w:sdt>
                <w:sdt>
                  <w:sdtPr>
                    <w:rPr>
                      <w:sz w:val="13"/>
                      <w:szCs w:val="13"/>
                    </w:rPr>
                    <w:tag w:val="_PLD_32394603dc124fdb904af0ad8606aa79"/>
                    <w:id w:val="1542780195"/>
                    <w:lock w:val="sdtLocked"/>
                  </w:sdtPr>
                  <w:sdtEndPr/>
                  <w:sdtContent>
                    <w:tc>
                      <w:tcPr>
                        <w:tcW w:w="273" w:type="pct"/>
                        <w:vMerge w:val="restart"/>
                        <w:vAlign w:val="center"/>
                      </w:tcPr>
                      <w:p w:rsidR="004318C1" w:rsidRPr="004942FC" w:rsidRDefault="004318C1" w:rsidP="004318C1">
                        <w:pPr>
                          <w:snapToGrid w:val="0"/>
                          <w:spacing w:line="240" w:lineRule="atLeast"/>
                          <w:jc w:val="center"/>
                          <w:rPr>
                            <w:sz w:val="13"/>
                            <w:szCs w:val="13"/>
                          </w:rPr>
                        </w:pPr>
                        <w:r w:rsidRPr="004942FC">
                          <w:rPr>
                            <w:rFonts w:hint="eastAsia"/>
                            <w:sz w:val="13"/>
                            <w:szCs w:val="13"/>
                          </w:rPr>
                          <w:t>其他综合收益</w:t>
                        </w:r>
                      </w:p>
                    </w:tc>
                  </w:sdtContent>
                </w:sdt>
                <w:sdt>
                  <w:sdtPr>
                    <w:rPr>
                      <w:sz w:val="13"/>
                      <w:szCs w:val="13"/>
                    </w:rPr>
                    <w:tag w:val="_PLD_af29ec23e072452c89c8447237a4831e"/>
                    <w:id w:val="-1614512333"/>
                    <w:lock w:val="sdtLocked"/>
                  </w:sdtPr>
                  <w:sdtEndPr/>
                  <w:sdtContent>
                    <w:tc>
                      <w:tcPr>
                        <w:tcW w:w="273" w:type="pct"/>
                        <w:vMerge w:val="restart"/>
                        <w:vAlign w:val="center"/>
                      </w:tcPr>
                      <w:p w:rsidR="004318C1" w:rsidRPr="004942FC" w:rsidRDefault="004318C1" w:rsidP="004318C1">
                        <w:pPr>
                          <w:snapToGrid w:val="0"/>
                          <w:spacing w:line="240" w:lineRule="atLeast"/>
                          <w:jc w:val="center"/>
                          <w:rPr>
                            <w:sz w:val="13"/>
                            <w:szCs w:val="13"/>
                          </w:rPr>
                        </w:pPr>
                        <w:r w:rsidRPr="004942FC">
                          <w:rPr>
                            <w:rFonts w:hint="eastAsia"/>
                            <w:sz w:val="13"/>
                            <w:szCs w:val="13"/>
                          </w:rPr>
                          <w:t>专项储备</w:t>
                        </w:r>
                      </w:p>
                    </w:tc>
                  </w:sdtContent>
                </w:sdt>
                <w:sdt>
                  <w:sdtPr>
                    <w:rPr>
                      <w:sz w:val="13"/>
                      <w:szCs w:val="13"/>
                    </w:rPr>
                    <w:tag w:val="_PLD_81a68447a616402b99500dae3d54a22d"/>
                    <w:id w:val="450743578"/>
                    <w:lock w:val="sdtLocked"/>
                  </w:sdtPr>
                  <w:sdtEndPr/>
                  <w:sdtContent>
                    <w:tc>
                      <w:tcPr>
                        <w:tcW w:w="273" w:type="pct"/>
                        <w:vMerge w:val="restart"/>
                        <w:vAlign w:val="center"/>
                      </w:tcPr>
                      <w:p w:rsidR="004318C1" w:rsidRPr="004942FC" w:rsidRDefault="004318C1" w:rsidP="004318C1">
                        <w:pPr>
                          <w:snapToGrid w:val="0"/>
                          <w:spacing w:line="240" w:lineRule="atLeast"/>
                          <w:jc w:val="center"/>
                          <w:rPr>
                            <w:sz w:val="13"/>
                            <w:szCs w:val="13"/>
                          </w:rPr>
                        </w:pPr>
                        <w:r w:rsidRPr="004942FC">
                          <w:rPr>
                            <w:rFonts w:hint="eastAsia"/>
                            <w:sz w:val="13"/>
                            <w:szCs w:val="13"/>
                          </w:rPr>
                          <w:t>盈余公积</w:t>
                        </w:r>
                      </w:p>
                    </w:tc>
                  </w:sdtContent>
                </w:sdt>
                <w:sdt>
                  <w:sdtPr>
                    <w:rPr>
                      <w:sz w:val="13"/>
                      <w:szCs w:val="13"/>
                    </w:rPr>
                    <w:tag w:val="_PLD_ad0dadbaf28f45779fefb69d05b7215d"/>
                    <w:id w:val="-1272083724"/>
                    <w:lock w:val="sdtLocked"/>
                  </w:sdtPr>
                  <w:sdtEndPr/>
                  <w:sdtContent>
                    <w:tc>
                      <w:tcPr>
                        <w:tcW w:w="273" w:type="pct"/>
                        <w:vMerge w:val="restart"/>
                        <w:vAlign w:val="center"/>
                      </w:tcPr>
                      <w:p w:rsidR="004318C1" w:rsidRPr="004942FC" w:rsidRDefault="004318C1" w:rsidP="004318C1">
                        <w:pPr>
                          <w:snapToGrid w:val="0"/>
                          <w:spacing w:line="240" w:lineRule="atLeast"/>
                          <w:jc w:val="center"/>
                          <w:rPr>
                            <w:sz w:val="13"/>
                            <w:szCs w:val="13"/>
                          </w:rPr>
                        </w:pPr>
                        <w:r w:rsidRPr="004942FC">
                          <w:rPr>
                            <w:rFonts w:hint="eastAsia"/>
                            <w:sz w:val="13"/>
                            <w:szCs w:val="13"/>
                          </w:rPr>
                          <w:t>一般风险准备</w:t>
                        </w:r>
                      </w:p>
                    </w:tc>
                  </w:sdtContent>
                </w:sdt>
                <w:sdt>
                  <w:sdtPr>
                    <w:rPr>
                      <w:sz w:val="13"/>
                      <w:szCs w:val="13"/>
                    </w:rPr>
                    <w:tag w:val="_PLD_a51f5c6bdac744979b275b09b6a9d1d8"/>
                    <w:id w:val="458921752"/>
                    <w:lock w:val="sdtLocked"/>
                  </w:sdtPr>
                  <w:sdtEndPr/>
                  <w:sdtContent>
                    <w:tc>
                      <w:tcPr>
                        <w:tcW w:w="307" w:type="pct"/>
                        <w:vMerge w:val="restart"/>
                        <w:vAlign w:val="center"/>
                      </w:tcPr>
                      <w:p w:rsidR="004318C1" w:rsidRPr="004942FC" w:rsidRDefault="004318C1" w:rsidP="004318C1">
                        <w:pPr>
                          <w:snapToGrid w:val="0"/>
                          <w:spacing w:line="240" w:lineRule="atLeast"/>
                          <w:jc w:val="center"/>
                          <w:rPr>
                            <w:sz w:val="13"/>
                            <w:szCs w:val="13"/>
                          </w:rPr>
                        </w:pPr>
                        <w:r w:rsidRPr="004942FC">
                          <w:rPr>
                            <w:rFonts w:hint="eastAsia"/>
                            <w:sz w:val="13"/>
                            <w:szCs w:val="13"/>
                          </w:rPr>
                          <w:t>未分配利润</w:t>
                        </w:r>
                      </w:p>
                    </w:tc>
                  </w:sdtContent>
                </w:sdt>
                <w:tc>
                  <w:tcPr>
                    <w:tcW w:w="303" w:type="pct"/>
                    <w:vMerge w:val="restart"/>
                    <w:vAlign w:val="center"/>
                  </w:tcPr>
                  <w:sdt>
                    <w:sdtPr>
                      <w:rPr>
                        <w:rFonts w:hint="eastAsia"/>
                        <w:sz w:val="13"/>
                        <w:szCs w:val="13"/>
                      </w:rPr>
                      <w:tag w:val="_PLD_ae449a7a80f64d56b34968f1f21d2198"/>
                      <w:id w:val="-46910127"/>
                      <w:lock w:val="sdtLocked"/>
                    </w:sdtPr>
                    <w:sdtEndPr/>
                    <w:sdtContent>
                      <w:sdt>
                        <w:sdtPr>
                          <w:rPr>
                            <w:rFonts w:hint="eastAsia"/>
                            <w:sz w:val="13"/>
                            <w:szCs w:val="13"/>
                          </w:rPr>
                          <w:tag w:val="_PLD_c4da6a74366840789b623f0d61440178"/>
                          <w:id w:val="-466280281"/>
                          <w:lock w:val="sdtLocked"/>
                        </w:sdtPr>
                        <w:sdtEndPr/>
                        <w:sdtContent>
                          <w:p w:rsidR="004318C1" w:rsidRPr="004942FC" w:rsidRDefault="004318C1" w:rsidP="004318C1">
                            <w:pPr>
                              <w:jc w:val="center"/>
                              <w:rPr>
                                <w:sz w:val="13"/>
                                <w:szCs w:val="13"/>
                              </w:rPr>
                            </w:pPr>
                            <w:r w:rsidRPr="004942FC">
                              <w:rPr>
                                <w:rFonts w:hint="eastAsia"/>
                                <w:sz w:val="13"/>
                                <w:szCs w:val="13"/>
                              </w:rPr>
                              <w:t>其他</w:t>
                            </w:r>
                          </w:p>
                        </w:sdtContent>
                      </w:sdt>
                    </w:sdtContent>
                  </w:sdt>
                </w:tc>
                <w:tc>
                  <w:tcPr>
                    <w:tcW w:w="289" w:type="pct"/>
                    <w:vMerge w:val="restart"/>
                    <w:vAlign w:val="center"/>
                  </w:tcPr>
                  <w:sdt>
                    <w:sdtPr>
                      <w:rPr>
                        <w:rFonts w:hint="eastAsia"/>
                        <w:sz w:val="13"/>
                        <w:szCs w:val="13"/>
                      </w:rPr>
                      <w:tag w:val="_PLD_f2691f33b2164ad8b83415f8cd404dea"/>
                      <w:id w:val="-1124764429"/>
                      <w:lock w:val="sdtLocked"/>
                    </w:sdtPr>
                    <w:sdtEndPr/>
                    <w:sdtContent>
                      <w:p w:rsidR="004318C1" w:rsidRPr="004942FC" w:rsidRDefault="004318C1" w:rsidP="004318C1">
                        <w:pPr>
                          <w:jc w:val="center"/>
                          <w:rPr>
                            <w:sz w:val="13"/>
                            <w:szCs w:val="13"/>
                          </w:rPr>
                        </w:pPr>
                        <w:r w:rsidRPr="004942FC">
                          <w:rPr>
                            <w:rFonts w:hint="eastAsia"/>
                            <w:sz w:val="13"/>
                            <w:szCs w:val="13"/>
                          </w:rPr>
                          <w:t>小计</w:t>
                        </w:r>
                      </w:p>
                    </w:sdtContent>
                  </w:sdt>
                </w:tc>
                <w:tc>
                  <w:tcPr>
                    <w:tcW w:w="344" w:type="pct"/>
                    <w:vMerge/>
                  </w:tcPr>
                  <w:p w:rsidR="004318C1" w:rsidRPr="004942FC" w:rsidRDefault="004318C1" w:rsidP="004318C1">
                    <w:pPr>
                      <w:jc w:val="center"/>
                      <w:rPr>
                        <w:sz w:val="13"/>
                        <w:szCs w:val="13"/>
                      </w:rPr>
                    </w:pPr>
                  </w:p>
                </w:tc>
                <w:tc>
                  <w:tcPr>
                    <w:tcW w:w="379" w:type="pct"/>
                    <w:vMerge/>
                  </w:tcPr>
                  <w:p w:rsidR="004318C1" w:rsidRPr="004942FC" w:rsidRDefault="004318C1" w:rsidP="004318C1">
                    <w:pPr>
                      <w:jc w:val="center"/>
                      <w:rPr>
                        <w:sz w:val="13"/>
                        <w:szCs w:val="13"/>
                      </w:rPr>
                    </w:pPr>
                  </w:p>
                </w:tc>
              </w:tr>
              <w:tr w:rsidR="004318C1" w:rsidRPr="004942FC" w:rsidTr="004942FC">
                <w:trPr>
                  <w:cantSplit/>
                  <w:trHeight w:val="303"/>
                  <w:jc w:val="right"/>
                </w:trPr>
                <w:tc>
                  <w:tcPr>
                    <w:tcW w:w="652" w:type="pct"/>
                    <w:vMerge/>
                  </w:tcPr>
                  <w:p w:rsidR="004318C1" w:rsidRPr="004942FC" w:rsidRDefault="004318C1" w:rsidP="004318C1">
                    <w:pPr>
                      <w:snapToGrid w:val="0"/>
                      <w:spacing w:line="240" w:lineRule="atLeast"/>
                      <w:ind w:rightChars="-759" w:right="-1594"/>
                      <w:rPr>
                        <w:sz w:val="13"/>
                        <w:szCs w:val="13"/>
                      </w:rPr>
                    </w:pPr>
                  </w:p>
                </w:tc>
                <w:tc>
                  <w:tcPr>
                    <w:tcW w:w="273" w:type="pct"/>
                    <w:vMerge/>
                  </w:tcPr>
                  <w:p w:rsidR="004318C1" w:rsidRPr="004942FC" w:rsidRDefault="004318C1" w:rsidP="004318C1">
                    <w:pPr>
                      <w:snapToGrid w:val="0"/>
                      <w:spacing w:line="240" w:lineRule="atLeast"/>
                      <w:jc w:val="center"/>
                      <w:rPr>
                        <w:sz w:val="13"/>
                        <w:szCs w:val="13"/>
                      </w:rPr>
                    </w:pPr>
                  </w:p>
                </w:tc>
                <w:sdt>
                  <w:sdtPr>
                    <w:rPr>
                      <w:sz w:val="13"/>
                      <w:szCs w:val="13"/>
                    </w:rPr>
                    <w:tag w:val="_PLD_c8e4e3f938444f399262729a0267aa59"/>
                    <w:id w:val="-607353796"/>
                    <w:lock w:val="sdtLocked"/>
                  </w:sdtPr>
                  <w:sdtEndPr/>
                  <w:sdtContent>
                    <w:tc>
                      <w:tcPr>
                        <w:tcW w:w="273" w:type="pct"/>
                        <w:vAlign w:val="center"/>
                      </w:tcPr>
                      <w:p w:rsidR="004318C1" w:rsidRPr="004942FC" w:rsidRDefault="004318C1" w:rsidP="004318C1">
                        <w:pPr>
                          <w:jc w:val="center"/>
                          <w:rPr>
                            <w:sz w:val="13"/>
                            <w:szCs w:val="13"/>
                          </w:rPr>
                        </w:pPr>
                        <w:r w:rsidRPr="004942FC">
                          <w:rPr>
                            <w:rFonts w:hint="eastAsia"/>
                            <w:sz w:val="13"/>
                            <w:szCs w:val="13"/>
                          </w:rPr>
                          <w:t>优先股</w:t>
                        </w:r>
                      </w:p>
                    </w:tc>
                  </w:sdtContent>
                </w:sdt>
                <w:sdt>
                  <w:sdtPr>
                    <w:rPr>
                      <w:sz w:val="13"/>
                      <w:szCs w:val="13"/>
                    </w:rPr>
                    <w:tag w:val="_PLD_70f3796cf4ab4ecbb92343a346942a09"/>
                    <w:id w:val="1543402609"/>
                    <w:lock w:val="sdtLocked"/>
                  </w:sdtPr>
                  <w:sdtEndPr/>
                  <w:sdtContent>
                    <w:tc>
                      <w:tcPr>
                        <w:tcW w:w="273" w:type="pct"/>
                        <w:vAlign w:val="center"/>
                      </w:tcPr>
                      <w:p w:rsidR="004318C1" w:rsidRPr="004942FC" w:rsidRDefault="004318C1" w:rsidP="004318C1">
                        <w:pPr>
                          <w:jc w:val="center"/>
                          <w:rPr>
                            <w:sz w:val="13"/>
                            <w:szCs w:val="13"/>
                          </w:rPr>
                        </w:pPr>
                        <w:r w:rsidRPr="004942FC">
                          <w:rPr>
                            <w:rFonts w:hint="eastAsia"/>
                            <w:sz w:val="13"/>
                            <w:szCs w:val="13"/>
                          </w:rPr>
                          <w:t>永续债</w:t>
                        </w:r>
                      </w:p>
                    </w:tc>
                  </w:sdtContent>
                </w:sdt>
                <w:sdt>
                  <w:sdtPr>
                    <w:rPr>
                      <w:sz w:val="13"/>
                      <w:szCs w:val="13"/>
                    </w:rPr>
                    <w:tag w:val="_PLD_a3d4853d11ed4217a1c5e27cfc45c1c9"/>
                    <w:id w:val="1841507797"/>
                    <w:lock w:val="sdtLocked"/>
                  </w:sdtPr>
                  <w:sdtEndPr/>
                  <w:sdtContent>
                    <w:tc>
                      <w:tcPr>
                        <w:tcW w:w="273" w:type="pct"/>
                        <w:vAlign w:val="center"/>
                      </w:tcPr>
                      <w:p w:rsidR="004318C1" w:rsidRPr="004942FC" w:rsidRDefault="004318C1" w:rsidP="004318C1">
                        <w:pPr>
                          <w:jc w:val="center"/>
                          <w:rPr>
                            <w:sz w:val="13"/>
                            <w:szCs w:val="13"/>
                          </w:rPr>
                        </w:pPr>
                        <w:r w:rsidRPr="004942FC">
                          <w:rPr>
                            <w:rFonts w:hint="eastAsia"/>
                            <w:sz w:val="13"/>
                            <w:szCs w:val="13"/>
                          </w:rPr>
                          <w:t>其他</w:t>
                        </w:r>
                      </w:p>
                    </w:tc>
                  </w:sdtContent>
                </w:sdt>
                <w:tc>
                  <w:tcPr>
                    <w:tcW w:w="273" w:type="pct"/>
                    <w:vMerge/>
                  </w:tcPr>
                  <w:p w:rsidR="004318C1" w:rsidRPr="004942FC" w:rsidRDefault="004318C1" w:rsidP="004318C1">
                    <w:pPr>
                      <w:snapToGrid w:val="0"/>
                      <w:spacing w:line="240" w:lineRule="atLeast"/>
                      <w:jc w:val="center"/>
                      <w:rPr>
                        <w:sz w:val="13"/>
                        <w:szCs w:val="13"/>
                      </w:rPr>
                    </w:pPr>
                  </w:p>
                </w:tc>
                <w:tc>
                  <w:tcPr>
                    <w:tcW w:w="273" w:type="pct"/>
                    <w:vMerge/>
                  </w:tcPr>
                  <w:p w:rsidR="004318C1" w:rsidRPr="004942FC" w:rsidRDefault="004318C1" w:rsidP="004318C1">
                    <w:pPr>
                      <w:snapToGrid w:val="0"/>
                      <w:spacing w:line="240" w:lineRule="atLeast"/>
                      <w:jc w:val="center"/>
                      <w:rPr>
                        <w:sz w:val="13"/>
                        <w:szCs w:val="13"/>
                      </w:rPr>
                    </w:pPr>
                  </w:p>
                </w:tc>
                <w:tc>
                  <w:tcPr>
                    <w:tcW w:w="273" w:type="pct"/>
                    <w:vMerge/>
                  </w:tcPr>
                  <w:p w:rsidR="004318C1" w:rsidRPr="004942FC" w:rsidRDefault="004318C1" w:rsidP="004318C1">
                    <w:pPr>
                      <w:snapToGrid w:val="0"/>
                      <w:spacing w:line="240" w:lineRule="atLeast"/>
                      <w:jc w:val="center"/>
                      <w:rPr>
                        <w:sz w:val="13"/>
                        <w:szCs w:val="13"/>
                      </w:rPr>
                    </w:pPr>
                  </w:p>
                </w:tc>
                <w:tc>
                  <w:tcPr>
                    <w:tcW w:w="273" w:type="pct"/>
                    <w:vMerge/>
                  </w:tcPr>
                  <w:p w:rsidR="004318C1" w:rsidRPr="004942FC" w:rsidRDefault="004318C1" w:rsidP="004318C1">
                    <w:pPr>
                      <w:snapToGrid w:val="0"/>
                      <w:spacing w:line="240" w:lineRule="atLeast"/>
                      <w:jc w:val="center"/>
                      <w:rPr>
                        <w:sz w:val="13"/>
                        <w:szCs w:val="13"/>
                      </w:rPr>
                    </w:pPr>
                  </w:p>
                </w:tc>
                <w:tc>
                  <w:tcPr>
                    <w:tcW w:w="273" w:type="pct"/>
                    <w:vMerge/>
                  </w:tcPr>
                  <w:p w:rsidR="004318C1" w:rsidRPr="004942FC" w:rsidRDefault="004318C1" w:rsidP="004318C1">
                    <w:pPr>
                      <w:snapToGrid w:val="0"/>
                      <w:spacing w:line="240" w:lineRule="atLeast"/>
                      <w:jc w:val="center"/>
                      <w:rPr>
                        <w:sz w:val="13"/>
                        <w:szCs w:val="13"/>
                      </w:rPr>
                    </w:pPr>
                  </w:p>
                </w:tc>
                <w:tc>
                  <w:tcPr>
                    <w:tcW w:w="273" w:type="pct"/>
                    <w:vMerge/>
                  </w:tcPr>
                  <w:p w:rsidR="004318C1" w:rsidRPr="004942FC" w:rsidRDefault="004318C1" w:rsidP="004318C1">
                    <w:pPr>
                      <w:snapToGrid w:val="0"/>
                      <w:spacing w:line="240" w:lineRule="atLeast"/>
                      <w:jc w:val="center"/>
                      <w:rPr>
                        <w:sz w:val="13"/>
                        <w:szCs w:val="13"/>
                      </w:rPr>
                    </w:pPr>
                  </w:p>
                </w:tc>
                <w:tc>
                  <w:tcPr>
                    <w:tcW w:w="307" w:type="pct"/>
                    <w:vMerge/>
                  </w:tcPr>
                  <w:p w:rsidR="004318C1" w:rsidRPr="004942FC" w:rsidRDefault="004318C1" w:rsidP="004318C1">
                    <w:pPr>
                      <w:snapToGrid w:val="0"/>
                      <w:spacing w:line="240" w:lineRule="atLeast"/>
                      <w:jc w:val="center"/>
                      <w:rPr>
                        <w:sz w:val="13"/>
                        <w:szCs w:val="13"/>
                      </w:rPr>
                    </w:pPr>
                  </w:p>
                </w:tc>
                <w:tc>
                  <w:tcPr>
                    <w:tcW w:w="303" w:type="pct"/>
                    <w:vMerge/>
                  </w:tcPr>
                  <w:p w:rsidR="004318C1" w:rsidRPr="004942FC" w:rsidRDefault="004318C1" w:rsidP="004318C1">
                    <w:pPr>
                      <w:jc w:val="center"/>
                      <w:rPr>
                        <w:sz w:val="13"/>
                        <w:szCs w:val="13"/>
                      </w:rPr>
                    </w:pPr>
                  </w:p>
                </w:tc>
                <w:tc>
                  <w:tcPr>
                    <w:tcW w:w="289" w:type="pct"/>
                    <w:vMerge/>
                  </w:tcPr>
                  <w:p w:rsidR="004318C1" w:rsidRPr="004942FC" w:rsidRDefault="004318C1" w:rsidP="004318C1">
                    <w:pPr>
                      <w:jc w:val="center"/>
                      <w:rPr>
                        <w:sz w:val="13"/>
                        <w:szCs w:val="13"/>
                      </w:rPr>
                    </w:pPr>
                  </w:p>
                </w:tc>
                <w:tc>
                  <w:tcPr>
                    <w:tcW w:w="344" w:type="pct"/>
                    <w:vMerge/>
                  </w:tcPr>
                  <w:p w:rsidR="004318C1" w:rsidRPr="004942FC" w:rsidRDefault="004318C1" w:rsidP="004318C1">
                    <w:pPr>
                      <w:jc w:val="center"/>
                      <w:rPr>
                        <w:sz w:val="13"/>
                        <w:szCs w:val="13"/>
                      </w:rPr>
                    </w:pPr>
                  </w:p>
                </w:tc>
                <w:tc>
                  <w:tcPr>
                    <w:tcW w:w="379" w:type="pct"/>
                    <w:vMerge/>
                    <w:tcBorders>
                      <w:bottom w:val="nil"/>
                    </w:tcBorders>
                  </w:tcPr>
                  <w:p w:rsidR="004318C1" w:rsidRPr="004942FC" w:rsidRDefault="004318C1" w:rsidP="004318C1">
                    <w:pPr>
                      <w:jc w:val="center"/>
                      <w:rPr>
                        <w:sz w:val="13"/>
                        <w:szCs w:val="13"/>
                      </w:rPr>
                    </w:pPr>
                  </w:p>
                </w:tc>
              </w:tr>
              <w:tr w:rsidR="004318C1" w:rsidRPr="004942FC" w:rsidTr="004942FC">
                <w:trPr>
                  <w:jc w:val="right"/>
                </w:trPr>
                <w:sdt>
                  <w:sdtPr>
                    <w:rPr>
                      <w:sz w:val="13"/>
                      <w:szCs w:val="13"/>
                    </w:rPr>
                    <w:tag w:val="_PLD_24c39056f5874862855dc37ef7f0d558"/>
                    <w:id w:val="-1601170200"/>
                    <w:lock w:val="sdtLocked"/>
                  </w:sdtPr>
                  <w:sdtEndPr/>
                  <w:sdtContent>
                    <w:tc>
                      <w:tcPr>
                        <w:tcW w:w="652" w:type="pct"/>
                      </w:tcPr>
                      <w:p w:rsidR="004318C1" w:rsidRPr="004942FC" w:rsidRDefault="004318C1" w:rsidP="004318C1">
                        <w:pPr>
                          <w:rPr>
                            <w:sz w:val="13"/>
                            <w:szCs w:val="13"/>
                          </w:rPr>
                        </w:pPr>
                        <w:r w:rsidRPr="004942FC">
                          <w:rPr>
                            <w:sz w:val="13"/>
                            <w:szCs w:val="13"/>
                          </w:rPr>
                          <w:t>一、上年</w:t>
                        </w:r>
                        <w:r w:rsidRPr="004942FC">
                          <w:rPr>
                            <w:rFonts w:hint="eastAsia"/>
                            <w:sz w:val="13"/>
                            <w:szCs w:val="13"/>
                          </w:rPr>
                          <w:t>期</w:t>
                        </w:r>
                        <w:r w:rsidRPr="004942FC">
                          <w:rPr>
                            <w:sz w:val="13"/>
                            <w:szCs w:val="13"/>
                          </w:rPr>
                          <w:t>末余额</w:t>
                        </w:r>
                      </w:p>
                    </w:tc>
                  </w:sdtContent>
                </w:sdt>
                <w:tc>
                  <w:tcPr>
                    <w:tcW w:w="273" w:type="pct"/>
                  </w:tcPr>
                  <w:p w:rsidR="004318C1" w:rsidRPr="004942FC" w:rsidRDefault="004318C1" w:rsidP="004318C1">
                    <w:pPr>
                      <w:jc w:val="right"/>
                      <w:rPr>
                        <w:sz w:val="13"/>
                        <w:szCs w:val="13"/>
                      </w:rPr>
                    </w:pPr>
                    <w:r w:rsidRPr="004942FC">
                      <w:rPr>
                        <w:sz w:val="13"/>
                        <w:szCs w:val="13"/>
                      </w:rPr>
                      <w:t>721,891,958.00</w:t>
                    </w: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r w:rsidRPr="004942FC">
                      <w:rPr>
                        <w:sz w:val="13"/>
                        <w:szCs w:val="13"/>
                      </w:rPr>
                      <w:t>1,446,399,476.41</w:t>
                    </w:r>
                  </w:p>
                </w:tc>
                <w:tc>
                  <w:tcPr>
                    <w:tcW w:w="273" w:type="pct"/>
                  </w:tcPr>
                  <w:p w:rsidR="004318C1" w:rsidRPr="004942FC" w:rsidRDefault="004318C1" w:rsidP="004318C1">
                    <w:pPr>
                      <w:jc w:val="right"/>
                      <w:rPr>
                        <w:sz w:val="13"/>
                        <w:szCs w:val="13"/>
                      </w:rPr>
                    </w:pPr>
                    <w:r w:rsidRPr="004942FC">
                      <w:rPr>
                        <w:sz w:val="13"/>
                        <w:szCs w:val="13"/>
                      </w:rPr>
                      <w:t>8,780,070.00</w:t>
                    </w:r>
                  </w:p>
                </w:tc>
                <w:tc>
                  <w:tcPr>
                    <w:tcW w:w="273" w:type="pct"/>
                  </w:tcPr>
                  <w:p w:rsidR="004318C1" w:rsidRPr="004942FC" w:rsidRDefault="004318C1" w:rsidP="004318C1">
                    <w:pPr>
                      <w:jc w:val="right"/>
                      <w:rPr>
                        <w:sz w:val="13"/>
                        <w:szCs w:val="13"/>
                      </w:rPr>
                    </w:pPr>
                    <w:r w:rsidRPr="004942FC">
                      <w:rPr>
                        <w:sz w:val="13"/>
                        <w:szCs w:val="13"/>
                      </w:rPr>
                      <w:t>209,217,662.09</w:t>
                    </w:r>
                  </w:p>
                </w:tc>
                <w:tc>
                  <w:tcPr>
                    <w:tcW w:w="273" w:type="pct"/>
                  </w:tcPr>
                  <w:p w:rsidR="004318C1" w:rsidRPr="004942FC" w:rsidRDefault="004318C1" w:rsidP="004318C1">
                    <w:pPr>
                      <w:jc w:val="right"/>
                      <w:rPr>
                        <w:sz w:val="13"/>
                        <w:szCs w:val="13"/>
                      </w:rPr>
                    </w:pPr>
                    <w:r w:rsidRPr="004942FC">
                      <w:rPr>
                        <w:sz w:val="13"/>
                        <w:szCs w:val="13"/>
                      </w:rPr>
                      <w:t>83,167.14</w:t>
                    </w:r>
                  </w:p>
                </w:tc>
                <w:tc>
                  <w:tcPr>
                    <w:tcW w:w="273" w:type="pct"/>
                  </w:tcPr>
                  <w:p w:rsidR="004318C1" w:rsidRPr="004942FC" w:rsidRDefault="004318C1" w:rsidP="004942FC">
                    <w:pPr>
                      <w:ind w:right="150"/>
                      <w:jc w:val="right"/>
                      <w:rPr>
                        <w:sz w:val="13"/>
                        <w:szCs w:val="13"/>
                      </w:rPr>
                    </w:pPr>
                    <w:r w:rsidRPr="004942FC">
                      <w:rPr>
                        <w:sz w:val="13"/>
                        <w:szCs w:val="13"/>
                      </w:rPr>
                      <w:t>118,306,693.75</w:t>
                    </w: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r w:rsidRPr="004942FC">
                      <w:rPr>
                        <w:sz w:val="13"/>
                        <w:szCs w:val="13"/>
                      </w:rPr>
                      <w:t>432,511,700.59</w:t>
                    </w: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r w:rsidRPr="004942FC">
                      <w:rPr>
                        <w:sz w:val="13"/>
                        <w:szCs w:val="13"/>
                      </w:rPr>
                      <w:t>2,937,190,727.98</w:t>
                    </w:r>
                  </w:p>
                </w:tc>
                <w:tc>
                  <w:tcPr>
                    <w:tcW w:w="344" w:type="pct"/>
                  </w:tcPr>
                  <w:p w:rsidR="004318C1" w:rsidRPr="004942FC" w:rsidRDefault="004318C1" w:rsidP="004318C1">
                    <w:pPr>
                      <w:jc w:val="right"/>
                      <w:rPr>
                        <w:sz w:val="13"/>
                        <w:szCs w:val="13"/>
                      </w:rPr>
                    </w:pPr>
                    <w:r w:rsidRPr="004942FC">
                      <w:rPr>
                        <w:sz w:val="13"/>
                        <w:szCs w:val="13"/>
                      </w:rPr>
                      <w:t>11,762,562.81</w:t>
                    </w:r>
                  </w:p>
                </w:tc>
                <w:tc>
                  <w:tcPr>
                    <w:tcW w:w="379" w:type="pct"/>
                  </w:tcPr>
                  <w:p w:rsidR="004318C1" w:rsidRPr="004942FC" w:rsidRDefault="004318C1" w:rsidP="004318C1">
                    <w:pPr>
                      <w:jc w:val="right"/>
                      <w:rPr>
                        <w:sz w:val="13"/>
                        <w:szCs w:val="13"/>
                      </w:rPr>
                    </w:pPr>
                    <w:r w:rsidRPr="004942FC">
                      <w:rPr>
                        <w:sz w:val="13"/>
                        <w:szCs w:val="13"/>
                      </w:rPr>
                      <w:t>2,931,393,150.79</w:t>
                    </w:r>
                  </w:p>
                </w:tc>
              </w:tr>
              <w:tr w:rsidR="004318C1" w:rsidRPr="004942FC" w:rsidTr="004942FC">
                <w:trPr>
                  <w:jc w:val="right"/>
                </w:trPr>
                <w:sdt>
                  <w:sdtPr>
                    <w:rPr>
                      <w:sz w:val="13"/>
                      <w:szCs w:val="13"/>
                    </w:rPr>
                    <w:tag w:val="_PLD_5feb351bb250466a8fad5b20d2922c70"/>
                    <w:id w:val="1423458895"/>
                    <w:lock w:val="sdtLocked"/>
                  </w:sdtPr>
                  <w:sdtEndPr/>
                  <w:sdtContent>
                    <w:tc>
                      <w:tcPr>
                        <w:tcW w:w="652" w:type="pct"/>
                      </w:tcPr>
                      <w:p w:rsidR="004318C1" w:rsidRPr="004942FC" w:rsidRDefault="004318C1" w:rsidP="004318C1">
                        <w:pPr>
                          <w:rPr>
                            <w:sz w:val="13"/>
                            <w:szCs w:val="13"/>
                          </w:rPr>
                        </w:pPr>
                        <w:r w:rsidRPr="004942FC">
                          <w:rPr>
                            <w:rFonts w:hint="eastAsia"/>
                            <w:sz w:val="13"/>
                            <w:szCs w:val="13"/>
                          </w:rPr>
                          <w:t>加：</w:t>
                        </w:r>
                        <w:r w:rsidRPr="004942FC">
                          <w:rPr>
                            <w:sz w:val="13"/>
                            <w:szCs w:val="13"/>
                          </w:rPr>
                          <w:t>会计政策变更</w:t>
                        </w:r>
                      </w:p>
                    </w:tc>
                  </w:sdtContent>
                </w:sdt>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p>
                </w:tc>
                <w:tc>
                  <w:tcPr>
                    <w:tcW w:w="344" w:type="pct"/>
                  </w:tcPr>
                  <w:p w:rsidR="004318C1" w:rsidRPr="004942FC" w:rsidRDefault="004318C1" w:rsidP="004318C1">
                    <w:pPr>
                      <w:jc w:val="right"/>
                      <w:rPr>
                        <w:sz w:val="13"/>
                        <w:szCs w:val="13"/>
                      </w:rPr>
                    </w:pPr>
                  </w:p>
                </w:tc>
                <w:tc>
                  <w:tcPr>
                    <w:tcW w:w="379" w:type="pct"/>
                  </w:tcPr>
                  <w:p w:rsidR="004318C1" w:rsidRPr="004942FC" w:rsidRDefault="004318C1" w:rsidP="004318C1">
                    <w:pPr>
                      <w:jc w:val="right"/>
                      <w:rPr>
                        <w:sz w:val="13"/>
                        <w:szCs w:val="13"/>
                      </w:rPr>
                    </w:pPr>
                  </w:p>
                </w:tc>
              </w:tr>
              <w:tr w:rsidR="004318C1" w:rsidRPr="004942FC" w:rsidTr="004942FC">
                <w:trPr>
                  <w:jc w:val="right"/>
                </w:trPr>
                <w:sdt>
                  <w:sdtPr>
                    <w:rPr>
                      <w:sz w:val="13"/>
                      <w:szCs w:val="13"/>
                    </w:rPr>
                    <w:tag w:val="_PLD_b3480764b7144ae885e5b5b29f4f4705"/>
                    <w:id w:val="355319411"/>
                    <w:lock w:val="sdtLocked"/>
                  </w:sdtPr>
                  <w:sdtEndPr/>
                  <w:sdtContent>
                    <w:tc>
                      <w:tcPr>
                        <w:tcW w:w="652" w:type="pct"/>
                      </w:tcPr>
                      <w:p w:rsidR="004318C1" w:rsidRPr="004942FC" w:rsidRDefault="004318C1" w:rsidP="004942FC">
                        <w:pPr>
                          <w:ind w:firstLineChars="200" w:firstLine="260"/>
                          <w:rPr>
                            <w:sz w:val="13"/>
                            <w:szCs w:val="13"/>
                          </w:rPr>
                        </w:pPr>
                        <w:r w:rsidRPr="004942FC">
                          <w:rPr>
                            <w:sz w:val="13"/>
                            <w:szCs w:val="13"/>
                          </w:rPr>
                          <w:t>前期差错更正</w:t>
                        </w:r>
                      </w:p>
                    </w:tc>
                  </w:sdtContent>
                </w:sdt>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p>
                </w:tc>
                <w:tc>
                  <w:tcPr>
                    <w:tcW w:w="344" w:type="pct"/>
                  </w:tcPr>
                  <w:p w:rsidR="004318C1" w:rsidRPr="004942FC" w:rsidRDefault="004318C1" w:rsidP="004318C1">
                    <w:pPr>
                      <w:jc w:val="right"/>
                      <w:rPr>
                        <w:sz w:val="13"/>
                        <w:szCs w:val="13"/>
                      </w:rPr>
                    </w:pPr>
                  </w:p>
                </w:tc>
                <w:tc>
                  <w:tcPr>
                    <w:tcW w:w="379" w:type="pct"/>
                  </w:tcPr>
                  <w:p w:rsidR="004318C1" w:rsidRPr="004942FC" w:rsidRDefault="004318C1" w:rsidP="004318C1">
                    <w:pPr>
                      <w:jc w:val="right"/>
                      <w:rPr>
                        <w:sz w:val="13"/>
                        <w:szCs w:val="13"/>
                      </w:rPr>
                    </w:pPr>
                  </w:p>
                </w:tc>
              </w:tr>
              <w:tr w:rsidR="004318C1" w:rsidRPr="004942FC" w:rsidTr="004942FC">
                <w:trPr>
                  <w:jc w:val="right"/>
                </w:trPr>
                <w:sdt>
                  <w:sdtPr>
                    <w:rPr>
                      <w:sz w:val="13"/>
                      <w:szCs w:val="13"/>
                    </w:rPr>
                    <w:tag w:val="_PLD_03f09ee4c9b7416b9923560f93f21ac6"/>
                    <w:id w:val="-1177959869"/>
                    <w:lock w:val="sdtLocked"/>
                  </w:sdtPr>
                  <w:sdtEndPr/>
                  <w:sdtContent>
                    <w:tc>
                      <w:tcPr>
                        <w:tcW w:w="652" w:type="pct"/>
                      </w:tcPr>
                      <w:p w:rsidR="004318C1" w:rsidRPr="004942FC" w:rsidRDefault="004318C1" w:rsidP="004942FC">
                        <w:pPr>
                          <w:ind w:firstLineChars="200" w:firstLine="260"/>
                          <w:rPr>
                            <w:sz w:val="13"/>
                            <w:szCs w:val="13"/>
                          </w:rPr>
                        </w:pPr>
                        <w:r w:rsidRPr="004942FC">
                          <w:rPr>
                            <w:rFonts w:hint="eastAsia"/>
                            <w:sz w:val="13"/>
                            <w:szCs w:val="13"/>
                          </w:rPr>
                          <w:t>同</w:t>
                        </w:r>
                        <w:proofErr w:type="gramStart"/>
                        <w:r w:rsidRPr="004942FC">
                          <w:rPr>
                            <w:rFonts w:hint="eastAsia"/>
                            <w:sz w:val="13"/>
                            <w:szCs w:val="13"/>
                          </w:rPr>
                          <w:t>一控制</w:t>
                        </w:r>
                        <w:proofErr w:type="gramEnd"/>
                        <w:r w:rsidRPr="004942FC">
                          <w:rPr>
                            <w:rFonts w:hint="eastAsia"/>
                            <w:sz w:val="13"/>
                            <w:szCs w:val="13"/>
                          </w:rPr>
                          <w:t>下企业合并</w:t>
                        </w:r>
                      </w:p>
                    </w:tc>
                  </w:sdtContent>
                </w:sdt>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p>
                </w:tc>
                <w:tc>
                  <w:tcPr>
                    <w:tcW w:w="344" w:type="pct"/>
                  </w:tcPr>
                  <w:p w:rsidR="004318C1" w:rsidRPr="004942FC" w:rsidRDefault="004318C1" w:rsidP="004318C1">
                    <w:pPr>
                      <w:jc w:val="right"/>
                      <w:rPr>
                        <w:sz w:val="13"/>
                        <w:szCs w:val="13"/>
                      </w:rPr>
                    </w:pPr>
                  </w:p>
                </w:tc>
                <w:tc>
                  <w:tcPr>
                    <w:tcW w:w="379" w:type="pct"/>
                  </w:tcPr>
                  <w:p w:rsidR="004318C1" w:rsidRPr="004942FC" w:rsidRDefault="004318C1" w:rsidP="004318C1">
                    <w:pPr>
                      <w:jc w:val="right"/>
                      <w:rPr>
                        <w:sz w:val="13"/>
                        <w:szCs w:val="13"/>
                      </w:rPr>
                    </w:pPr>
                  </w:p>
                </w:tc>
              </w:tr>
              <w:tr w:rsidR="004318C1" w:rsidRPr="004942FC" w:rsidTr="004942FC">
                <w:trPr>
                  <w:jc w:val="right"/>
                </w:trPr>
                <w:sdt>
                  <w:sdtPr>
                    <w:rPr>
                      <w:sz w:val="13"/>
                      <w:szCs w:val="13"/>
                    </w:rPr>
                    <w:tag w:val="_PLD_3226061f12cf4cf887adc2639edc13d6"/>
                    <w:id w:val="-390345608"/>
                    <w:lock w:val="sdtLocked"/>
                  </w:sdtPr>
                  <w:sdtEndPr/>
                  <w:sdtContent>
                    <w:tc>
                      <w:tcPr>
                        <w:tcW w:w="652" w:type="pct"/>
                      </w:tcPr>
                      <w:p w:rsidR="004318C1" w:rsidRPr="004942FC" w:rsidRDefault="004318C1" w:rsidP="004942FC">
                        <w:pPr>
                          <w:ind w:firstLineChars="200" w:firstLine="260"/>
                          <w:rPr>
                            <w:sz w:val="13"/>
                            <w:szCs w:val="13"/>
                          </w:rPr>
                        </w:pPr>
                        <w:r w:rsidRPr="004942FC">
                          <w:rPr>
                            <w:rFonts w:hint="eastAsia"/>
                            <w:sz w:val="13"/>
                            <w:szCs w:val="13"/>
                          </w:rPr>
                          <w:t>其他</w:t>
                        </w:r>
                      </w:p>
                    </w:tc>
                  </w:sdtContent>
                </w:sdt>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p>
                </w:tc>
                <w:tc>
                  <w:tcPr>
                    <w:tcW w:w="344" w:type="pct"/>
                  </w:tcPr>
                  <w:p w:rsidR="004318C1" w:rsidRPr="004942FC" w:rsidRDefault="004318C1" w:rsidP="004318C1">
                    <w:pPr>
                      <w:jc w:val="right"/>
                      <w:rPr>
                        <w:sz w:val="13"/>
                        <w:szCs w:val="13"/>
                      </w:rPr>
                    </w:pPr>
                  </w:p>
                </w:tc>
                <w:tc>
                  <w:tcPr>
                    <w:tcW w:w="379" w:type="pct"/>
                  </w:tcPr>
                  <w:p w:rsidR="004318C1" w:rsidRPr="004942FC" w:rsidRDefault="004318C1" w:rsidP="004318C1">
                    <w:pPr>
                      <w:jc w:val="right"/>
                      <w:rPr>
                        <w:sz w:val="13"/>
                        <w:szCs w:val="13"/>
                      </w:rPr>
                    </w:pPr>
                  </w:p>
                </w:tc>
              </w:tr>
              <w:tr w:rsidR="004318C1" w:rsidRPr="004942FC" w:rsidTr="004942FC">
                <w:trPr>
                  <w:jc w:val="right"/>
                </w:trPr>
                <w:sdt>
                  <w:sdtPr>
                    <w:rPr>
                      <w:sz w:val="13"/>
                      <w:szCs w:val="13"/>
                    </w:rPr>
                    <w:tag w:val="_PLD_6438083d485a4ed1a2cb2a35b3d400f3"/>
                    <w:id w:val="1897085165"/>
                    <w:lock w:val="sdtLocked"/>
                  </w:sdtPr>
                  <w:sdtEndPr/>
                  <w:sdtContent>
                    <w:tc>
                      <w:tcPr>
                        <w:tcW w:w="652" w:type="pct"/>
                      </w:tcPr>
                      <w:p w:rsidR="004318C1" w:rsidRPr="004942FC" w:rsidRDefault="004318C1" w:rsidP="004318C1">
                        <w:pPr>
                          <w:rPr>
                            <w:sz w:val="13"/>
                            <w:szCs w:val="13"/>
                          </w:rPr>
                        </w:pPr>
                        <w:r w:rsidRPr="004942FC">
                          <w:rPr>
                            <w:sz w:val="13"/>
                            <w:szCs w:val="13"/>
                          </w:rPr>
                          <w:t>二、本年</w:t>
                        </w:r>
                        <w:r w:rsidRPr="004942FC">
                          <w:rPr>
                            <w:rFonts w:hint="eastAsia"/>
                            <w:sz w:val="13"/>
                            <w:szCs w:val="13"/>
                          </w:rPr>
                          <w:t>期</w:t>
                        </w:r>
                        <w:r w:rsidRPr="004942FC">
                          <w:rPr>
                            <w:sz w:val="13"/>
                            <w:szCs w:val="13"/>
                          </w:rPr>
                          <w:t>初余额</w:t>
                        </w:r>
                      </w:p>
                    </w:tc>
                  </w:sdtContent>
                </w:sdt>
                <w:tc>
                  <w:tcPr>
                    <w:tcW w:w="273" w:type="pct"/>
                  </w:tcPr>
                  <w:p w:rsidR="004318C1" w:rsidRPr="004942FC" w:rsidRDefault="004318C1" w:rsidP="004318C1">
                    <w:pPr>
                      <w:jc w:val="right"/>
                      <w:rPr>
                        <w:sz w:val="13"/>
                        <w:szCs w:val="13"/>
                      </w:rPr>
                    </w:pPr>
                    <w:r w:rsidRPr="004942FC">
                      <w:rPr>
                        <w:sz w:val="13"/>
                        <w:szCs w:val="13"/>
                      </w:rPr>
                      <w:t>721,891,958.00</w:t>
                    </w: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r w:rsidRPr="004942FC">
                      <w:rPr>
                        <w:sz w:val="13"/>
                        <w:szCs w:val="13"/>
                      </w:rPr>
                      <w:t>1,446,399,476.41</w:t>
                    </w:r>
                  </w:p>
                </w:tc>
                <w:tc>
                  <w:tcPr>
                    <w:tcW w:w="273" w:type="pct"/>
                  </w:tcPr>
                  <w:p w:rsidR="004318C1" w:rsidRPr="004942FC" w:rsidRDefault="004318C1" w:rsidP="004318C1">
                    <w:pPr>
                      <w:jc w:val="right"/>
                      <w:rPr>
                        <w:sz w:val="13"/>
                        <w:szCs w:val="13"/>
                      </w:rPr>
                    </w:pPr>
                    <w:r w:rsidRPr="004942FC">
                      <w:rPr>
                        <w:sz w:val="13"/>
                        <w:szCs w:val="13"/>
                      </w:rPr>
                      <w:t>8,780,070.00</w:t>
                    </w:r>
                  </w:p>
                </w:tc>
                <w:tc>
                  <w:tcPr>
                    <w:tcW w:w="273" w:type="pct"/>
                  </w:tcPr>
                  <w:p w:rsidR="004318C1" w:rsidRPr="004942FC" w:rsidRDefault="004318C1" w:rsidP="004318C1">
                    <w:pPr>
                      <w:jc w:val="right"/>
                      <w:rPr>
                        <w:sz w:val="13"/>
                        <w:szCs w:val="13"/>
                      </w:rPr>
                    </w:pPr>
                    <w:r w:rsidRPr="004942FC">
                      <w:rPr>
                        <w:sz w:val="13"/>
                        <w:szCs w:val="13"/>
                      </w:rPr>
                      <w:t>209,217,662.09</w:t>
                    </w:r>
                  </w:p>
                </w:tc>
                <w:tc>
                  <w:tcPr>
                    <w:tcW w:w="273" w:type="pct"/>
                  </w:tcPr>
                  <w:p w:rsidR="004318C1" w:rsidRPr="004942FC" w:rsidRDefault="004318C1" w:rsidP="004318C1">
                    <w:pPr>
                      <w:jc w:val="right"/>
                      <w:rPr>
                        <w:sz w:val="13"/>
                        <w:szCs w:val="13"/>
                      </w:rPr>
                    </w:pPr>
                    <w:r w:rsidRPr="004942FC">
                      <w:rPr>
                        <w:sz w:val="13"/>
                        <w:szCs w:val="13"/>
                      </w:rPr>
                      <w:t>83,167.14</w:t>
                    </w:r>
                  </w:p>
                </w:tc>
                <w:tc>
                  <w:tcPr>
                    <w:tcW w:w="273" w:type="pct"/>
                  </w:tcPr>
                  <w:p w:rsidR="004318C1" w:rsidRPr="004942FC" w:rsidRDefault="004318C1" w:rsidP="004318C1">
                    <w:pPr>
                      <w:jc w:val="right"/>
                      <w:rPr>
                        <w:sz w:val="13"/>
                        <w:szCs w:val="13"/>
                      </w:rPr>
                    </w:pPr>
                    <w:r w:rsidRPr="004942FC">
                      <w:rPr>
                        <w:sz w:val="13"/>
                        <w:szCs w:val="13"/>
                      </w:rPr>
                      <w:t>118,306,693.75</w:t>
                    </w: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r w:rsidRPr="004942FC">
                      <w:rPr>
                        <w:sz w:val="13"/>
                        <w:szCs w:val="13"/>
                      </w:rPr>
                      <w:t>432,511,700.59</w:t>
                    </w: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r w:rsidRPr="004942FC">
                      <w:rPr>
                        <w:sz w:val="13"/>
                        <w:szCs w:val="13"/>
                      </w:rPr>
                      <w:t>2,937,190,727.98</w:t>
                    </w:r>
                  </w:p>
                </w:tc>
                <w:tc>
                  <w:tcPr>
                    <w:tcW w:w="344" w:type="pct"/>
                  </w:tcPr>
                  <w:p w:rsidR="004318C1" w:rsidRPr="004942FC" w:rsidRDefault="004318C1" w:rsidP="004318C1">
                    <w:pPr>
                      <w:jc w:val="right"/>
                      <w:rPr>
                        <w:sz w:val="13"/>
                        <w:szCs w:val="13"/>
                      </w:rPr>
                    </w:pPr>
                    <w:r w:rsidRPr="004942FC">
                      <w:rPr>
                        <w:sz w:val="13"/>
                        <w:szCs w:val="13"/>
                      </w:rPr>
                      <w:t>11,762,562.81</w:t>
                    </w:r>
                  </w:p>
                </w:tc>
                <w:tc>
                  <w:tcPr>
                    <w:tcW w:w="379" w:type="pct"/>
                  </w:tcPr>
                  <w:p w:rsidR="004318C1" w:rsidRPr="004942FC" w:rsidRDefault="004318C1" w:rsidP="004318C1">
                    <w:pPr>
                      <w:jc w:val="right"/>
                      <w:rPr>
                        <w:sz w:val="13"/>
                        <w:szCs w:val="13"/>
                      </w:rPr>
                    </w:pPr>
                    <w:r w:rsidRPr="004942FC">
                      <w:rPr>
                        <w:sz w:val="13"/>
                        <w:szCs w:val="13"/>
                      </w:rPr>
                      <w:t>2,931,393,150.79</w:t>
                    </w:r>
                  </w:p>
                </w:tc>
              </w:tr>
              <w:tr w:rsidR="004318C1" w:rsidRPr="004942FC" w:rsidTr="004942FC">
                <w:trPr>
                  <w:jc w:val="right"/>
                </w:trPr>
                <w:sdt>
                  <w:sdtPr>
                    <w:rPr>
                      <w:sz w:val="13"/>
                      <w:szCs w:val="13"/>
                    </w:rPr>
                    <w:tag w:val="_PLD_a0d70a8ecfa64251bc0240cb363e3dd7"/>
                    <w:id w:val="681784031"/>
                    <w:lock w:val="sdtLocked"/>
                  </w:sdtPr>
                  <w:sdtEndPr/>
                  <w:sdtContent>
                    <w:tc>
                      <w:tcPr>
                        <w:tcW w:w="652" w:type="pct"/>
                      </w:tcPr>
                      <w:p w:rsidR="004318C1" w:rsidRPr="004942FC" w:rsidRDefault="004318C1" w:rsidP="004318C1">
                        <w:pPr>
                          <w:rPr>
                            <w:sz w:val="13"/>
                            <w:szCs w:val="13"/>
                          </w:rPr>
                        </w:pPr>
                        <w:r w:rsidRPr="004942FC">
                          <w:rPr>
                            <w:sz w:val="13"/>
                            <w:szCs w:val="13"/>
                          </w:rPr>
                          <w:t>三、本</w:t>
                        </w:r>
                        <w:r w:rsidRPr="004942FC">
                          <w:rPr>
                            <w:rFonts w:hint="eastAsia"/>
                            <w:sz w:val="13"/>
                            <w:szCs w:val="13"/>
                          </w:rPr>
                          <w:t>期</w:t>
                        </w:r>
                        <w:r w:rsidRPr="004942FC">
                          <w:rPr>
                            <w:sz w:val="13"/>
                            <w:szCs w:val="13"/>
                          </w:rPr>
                          <w:t>增减变动金额（减少以</w:t>
                        </w:r>
                        <w:r w:rsidRPr="004942FC">
                          <w:rPr>
                            <w:sz w:val="13"/>
                            <w:szCs w:val="13"/>
                          </w:rPr>
                          <w:t>“</w:t>
                        </w:r>
                        <w:r w:rsidRPr="004942FC">
                          <w:rPr>
                            <w:sz w:val="13"/>
                            <w:szCs w:val="13"/>
                          </w:rPr>
                          <w:t>－</w:t>
                        </w:r>
                        <w:r w:rsidRPr="004942FC">
                          <w:rPr>
                            <w:sz w:val="13"/>
                            <w:szCs w:val="13"/>
                          </w:rPr>
                          <w:t>”</w:t>
                        </w:r>
                        <w:r w:rsidRPr="004942FC">
                          <w:rPr>
                            <w:sz w:val="13"/>
                            <w:szCs w:val="13"/>
                          </w:rPr>
                          <w:t>号填列）</w:t>
                        </w:r>
                      </w:p>
                    </w:tc>
                  </w:sdtContent>
                </w:sdt>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r w:rsidRPr="004942FC">
                      <w:rPr>
                        <w:sz w:val="13"/>
                        <w:szCs w:val="13"/>
                      </w:rPr>
                      <w:t>-971,468.20</w:t>
                    </w:r>
                  </w:p>
                </w:tc>
                <w:tc>
                  <w:tcPr>
                    <w:tcW w:w="273" w:type="pct"/>
                  </w:tcPr>
                  <w:p w:rsidR="004318C1" w:rsidRPr="004942FC" w:rsidRDefault="004318C1" w:rsidP="004318C1">
                    <w:pPr>
                      <w:jc w:val="right"/>
                      <w:rPr>
                        <w:sz w:val="13"/>
                        <w:szCs w:val="13"/>
                      </w:rPr>
                    </w:pPr>
                    <w:r w:rsidRPr="004942FC">
                      <w:rPr>
                        <w:sz w:val="13"/>
                        <w:szCs w:val="13"/>
                      </w:rPr>
                      <w:t>-8,780,070.00</w:t>
                    </w:r>
                  </w:p>
                </w:tc>
                <w:tc>
                  <w:tcPr>
                    <w:tcW w:w="273" w:type="pct"/>
                  </w:tcPr>
                  <w:p w:rsidR="004318C1" w:rsidRPr="004942FC" w:rsidRDefault="004318C1" w:rsidP="004318C1">
                    <w:pPr>
                      <w:jc w:val="right"/>
                      <w:rPr>
                        <w:sz w:val="13"/>
                        <w:szCs w:val="13"/>
                      </w:rPr>
                    </w:pPr>
                    <w:r w:rsidRPr="004942FC">
                      <w:rPr>
                        <w:sz w:val="13"/>
                        <w:szCs w:val="13"/>
                      </w:rPr>
                      <w:t>-209,217,662.09</w:t>
                    </w:r>
                  </w:p>
                </w:tc>
                <w:tc>
                  <w:tcPr>
                    <w:tcW w:w="273" w:type="pct"/>
                  </w:tcPr>
                  <w:p w:rsidR="004318C1" w:rsidRPr="004942FC" w:rsidRDefault="004318C1" w:rsidP="004318C1">
                    <w:pPr>
                      <w:jc w:val="right"/>
                      <w:rPr>
                        <w:sz w:val="13"/>
                        <w:szCs w:val="13"/>
                      </w:rPr>
                    </w:pPr>
                    <w:r w:rsidRPr="004942FC">
                      <w:rPr>
                        <w:sz w:val="13"/>
                        <w:szCs w:val="13"/>
                      </w:rPr>
                      <w:t>-83,167.14</w:t>
                    </w: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r w:rsidRPr="004942FC">
                      <w:rPr>
                        <w:sz w:val="13"/>
                        <w:szCs w:val="13"/>
                      </w:rPr>
                      <w:t>-325,994,276.22</w:t>
                    </w: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r w:rsidRPr="004942FC">
                      <w:rPr>
                        <w:sz w:val="13"/>
                        <w:szCs w:val="13"/>
                      </w:rPr>
                      <w:t>-545,046,643.65</w:t>
                    </w:r>
                  </w:p>
                </w:tc>
                <w:tc>
                  <w:tcPr>
                    <w:tcW w:w="344" w:type="pct"/>
                  </w:tcPr>
                  <w:p w:rsidR="004318C1" w:rsidRPr="004942FC" w:rsidRDefault="004318C1" w:rsidP="004318C1">
                    <w:pPr>
                      <w:jc w:val="right"/>
                      <w:rPr>
                        <w:sz w:val="13"/>
                        <w:szCs w:val="13"/>
                      </w:rPr>
                    </w:pPr>
                    <w:r w:rsidRPr="004942FC">
                      <w:rPr>
                        <w:sz w:val="13"/>
                        <w:szCs w:val="13"/>
                      </w:rPr>
                      <w:t>4,203,901.29</w:t>
                    </w:r>
                  </w:p>
                </w:tc>
                <w:tc>
                  <w:tcPr>
                    <w:tcW w:w="379" w:type="pct"/>
                  </w:tcPr>
                  <w:p w:rsidR="004318C1" w:rsidRPr="004942FC" w:rsidRDefault="004318C1" w:rsidP="004318C1">
                    <w:pPr>
                      <w:jc w:val="right"/>
                      <w:rPr>
                        <w:sz w:val="13"/>
                        <w:szCs w:val="13"/>
                      </w:rPr>
                    </w:pPr>
                    <w:r w:rsidRPr="004942FC">
                      <w:rPr>
                        <w:sz w:val="13"/>
                        <w:szCs w:val="13"/>
                      </w:rPr>
                      <w:t>-523,282,602.36</w:t>
                    </w:r>
                  </w:p>
                </w:tc>
              </w:tr>
              <w:tr w:rsidR="004318C1" w:rsidRPr="004942FC" w:rsidTr="004942FC">
                <w:trPr>
                  <w:jc w:val="right"/>
                </w:trPr>
                <w:sdt>
                  <w:sdtPr>
                    <w:rPr>
                      <w:sz w:val="13"/>
                      <w:szCs w:val="13"/>
                    </w:rPr>
                    <w:tag w:val="_PLD_d3b5283bf10a4a3c8882e3f3c30046c5"/>
                    <w:id w:val="-714352872"/>
                    <w:lock w:val="sdtLocked"/>
                  </w:sdtPr>
                  <w:sdtEndPr/>
                  <w:sdtContent>
                    <w:tc>
                      <w:tcPr>
                        <w:tcW w:w="652" w:type="pct"/>
                      </w:tcPr>
                      <w:p w:rsidR="004318C1" w:rsidRPr="004942FC" w:rsidRDefault="004318C1" w:rsidP="004318C1">
                        <w:pPr>
                          <w:rPr>
                            <w:sz w:val="13"/>
                            <w:szCs w:val="13"/>
                          </w:rPr>
                        </w:pPr>
                        <w:r w:rsidRPr="004942FC">
                          <w:rPr>
                            <w:rFonts w:hint="eastAsia"/>
                            <w:sz w:val="13"/>
                            <w:szCs w:val="13"/>
                          </w:rPr>
                          <w:t>（一）综合收益总额</w:t>
                        </w:r>
                      </w:p>
                    </w:tc>
                  </w:sdtContent>
                </w:sdt>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r w:rsidRPr="004942FC">
                      <w:rPr>
                        <w:sz w:val="13"/>
                        <w:szCs w:val="13"/>
                      </w:rPr>
                      <w:t>-209,217,662.09</w:t>
                    </w: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r w:rsidRPr="004942FC">
                      <w:rPr>
                        <w:sz w:val="13"/>
                        <w:szCs w:val="13"/>
                      </w:rPr>
                      <w:t>-285,568,326.57</w:t>
                    </w: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r w:rsidRPr="004942FC">
                      <w:rPr>
                        <w:sz w:val="13"/>
                        <w:szCs w:val="13"/>
                      </w:rPr>
                      <w:t>-494,785,988.66</w:t>
                    </w:r>
                  </w:p>
                </w:tc>
                <w:tc>
                  <w:tcPr>
                    <w:tcW w:w="344" w:type="pct"/>
                  </w:tcPr>
                  <w:p w:rsidR="004318C1" w:rsidRPr="004942FC" w:rsidRDefault="004318C1" w:rsidP="004318C1">
                    <w:pPr>
                      <w:jc w:val="right"/>
                      <w:rPr>
                        <w:sz w:val="13"/>
                        <w:szCs w:val="13"/>
                      </w:rPr>
                    </w:pPr>
                    <w:r w:rsidRPr="004942FC">
                      <w:rPr>
                        <w:sz w:val="13"/>
                        <w:szCs w:val="13"/>
                      </w:rPr>
                      <w:t>3,241,252.53</w:t>
                    </w:r>
                  </w:p>
                </w:tc>
                <w:tc>
                  <w:tcPr>
                    <w:tcW w:w="379" w:type="pct"/>
                  </w:tcPr>
                  <w:p w:rsidR="004318C1" w:rsidRPr="004942FC" w:rsidRDefault="004318C1" w:rsidP="004318C1">
                    <w:pPr>
                      <w:jc w:val="right"/>
                      <w:rPr>
                        <w:sz w:val="13"/>
                        <w:szCs w:val="13"/>
                      </w:rPr>
                    </w:pPr>
                    <w:r w:rsidRPr="004942FC">
                      <w:rPr>
                        <w:sz w:val="13"/>
                        <w:szCs w:val="13"/>
                      </w:rPr>
                      <w:t>-491,544,736.13</w:t>
                    </w:r>
                  </w:p>
                </w:tc>
              </w:tr>
              <w:tr w:rsidR="004318C1" w:rsidRPr="004942FC" w:rsidTr="004942FC">
                <w:trPr>
                  <w:jc w:val="right"/>
                </w:trPr>
                <w:sdt>
                  <w:sdtPr>
                    <w:rPr>
                      <w:sz w:val="13"/>
                      <w:szCs w:val="13"/>
                    </w:rPr>
                    <w:tag w:val="_PLD_ecb1a0919fe148e5893e9977ac112e36"/>
                    <w:id w:val="638376423"/>
                    <w:lock w:val="sdtLocked"/>
                  </w:sdtPr>
                  <w:sdtEndPr/>
                  <w:sdtContent>
                    <w:tc>
                      <w:tcPr>
                        <w:tcW w:w="652" w:type="pct"/>
                      </w:tcPr>
                      <w:p w:rsidR="004318C1" w:rsidRPr="004942FC" w:rsidRDefault="004318C1" w:rsidP="004318C1">
                        <w:pPr>
                          <w:rPr>
                            <w:sz w:val="13"/>
                            <w:szCs w:val="13"/>
                          </w:rPr>
                        </w:pPr>
                        <w:r w:rsidRPr="004942FC">
                          <w:rPr>
                            <w:sz w:val="13"/>
                            <w:szCs w:val="13"/>
                          </w:rPr>
                          <w:t>（</w:t>
                        </w:r>
                        <w:r w:rsidRPr="004942FC">
                          <w:rPr>
                            <w:rFonts w:hint="eastAsia"/>
                            <w:sz w:val="13"/>
                            <w:szCs w:val="13"/>
                          </w:rPr>
                          <w:t>二</w:t>
                        </w:r>
                        <w:r w:rsidRPr="004942FC">
                          <w:rPr>
                            <w:sz w:val="13"/>
                            <w:szCs w:val="13"/>
                          </w:rPr>
                          <w:t>）所有者投入和减少资本</w:t>
                        </w:r>
                      </w:p>
                    </w:tc>
                  </w:sdtContent>
                </w:sdt>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r w:rsidRPr="004942FC">
                      <w:rPr>
                        <w:sz w:val="13"/>
                        <w:szCs w:val="13"/>
                      </w:rPr>
                      <w:t>-971,468.20</w:t>
                    </w:r>
                  </w:p>
                </w:tc>
                <w:tc>
                  <w:tcPr>
                    <w:tcW w:w="273" w:type="pct"/>
                  </w:tcPr>
                  <w:p w:rsidR="004318C1" w:rsidRPr="004942FC" w:rsidRDefault="004318C1" w:rsidP="004318C1">
                    <w:pPr>
                      <w:jc w:val="right"/>
                      <w:rPr>
                        <w:sz w:val="13"/>
                        <w:szCs w:val="13"/>
                      </w:rPr>
                    </w:pPr>
                    <w:r w:rsidRPr="004942FC">
                      <w:rPr>
                        <w:sz w:val="13"/>
                        <w:szCs w:val="13"/>
                      </w:rPr>
                      <w:t>-8,780,070.00</w:t>
                    </w: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r w:rsidRPr="004942FC">
                      <w:rPr>
                        <w:sz w:val="13"/>
                        <w:szCs w:val="13"/>
                      </w:rPr>
                      <w:t>-9,751,538.20</w:t>
                    </w:r>
                  </w:p>
                </w:tc>
                <w:tc>
                  <w:tcPr>
                    <w:tcW w:w="344" w:type="pct"/>
                  </w:tcPr>
                  <w:p w:rsidR="004318C1" w:rsidRPr="004942FC" w:rsidRDefault="004318C1" w:rsidP="004318C1">
                    <w:pPr>
                      <w:jc w:val="right"/>
                      <w:rPr>
                        <w:sz w:val="13"/>
                        <w:szCs w:val="13"/>
                      </w:rPr>
                    </w:pPr>
                  </w:p>
                </w:tc>
                <w:tc>
                  <w:tcPr>
                    <w:tcW w:w="379" w:type="pct"/>
                  </w:tcPr>
                  <w:p w:rsidR="004318C1" w:rsidRPr="004942FC" w:rsidRDefault="004318C1" w:rsidP="004318C1">
                    <w:pPr>
                      <w:jc w:val="right"/>
                      <w:rPr>
                        <w:sz w:val="13"/>
                        <w:szCs w:val="13"/>
                      </w:rPr>
                    </w:pPr>
                    <w:r w:rsidRPr="004942FC">
                      <w:rPr>
                        <w:sz w:val="13"/>
                        <w:szCs w:val="13"/>
                      </w:rPr>
                      <w:t>7,808,601.80</w:t>
                    </w:r>
                  </w:p>
                </w:tc>
              </w:tr>
              <w:tr w:rsidR="004318C1" w:rsidRPr="004942FC" w:rsidTr="004942FC">
                <w:trPr>
                  <w:jc w:val="right"/>
                </w:trPr>
                <w:sdt>
                  <w:sdtPr>
                    <w:rPr>
                      <w:sz w:val="13"/>
                      <w:szCs w:val="13"/>
                    </w:rPr>
                    <w:tag w:val="_PLD_611ba2ed8c6b439788c9acf67433da0c"/>
                    <w:id w:val="-876462462"/>
                    <w:lock w:val="sdtLocked"/>
                  </w:sdtPr>
                  <w:sdtEndPr/>
                  <w:sdtContent>
                    <w:tc>
                      <w:tcPr>
                        <w:tcW w:w="652" w:type="pct"/>
                      </w:tcPr>
                      <w:p w:rsidR="004318C1" w:rsidRPr="004942FC" w:rsidRDefault="004318C1" w:rsidP="004318C1">
                        <w:pPr>
                          <w:rPr>
                            <w:sz w:val="13"/>
                            <w:szCs w:val="13"/>
                          </w:rPr>
                        </w:pPr>
                        <w:r w:rsidRPr="004942FC">
                          <w:rPr>
                            <w:rFonts w:hint="eastAsia"/>
                            <w:sz w:val="13"/>
                            <w:szCs w:val="13"/>
                          </w:rPr>
                          <w:t>1</w:t>
                        </w:r>
                        <w:r w:rsidRPr="004942FC">
                          <w:rPr>
                            <w:rFonts w:hint="eastAsia"/>
                            <w:sz w:val="13"/>
                            <w:szCs w:val="13"/>
                          </w:rPr>
                          <w:t>．所有者投入的普通股</w:t>
                        </w:r>
                      </w:p>
                    </w:tc>
                  </w:sdtContent>
                </w:sdt>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p>
                </w:tc>
                <w:tc>
                  <w:tcPr>
                    <w:tcW w:w="344" w:type="pct"/>
                  </w:tcPr>
                  <w:p w:rsidR="004318C1" w:rsidRPr="004942FC" w:rsidRDefault="004318C1" w:rsidP="004318C1">
                    <w:pPr>
                      <w:jc w:val="right"/>
                      <w:rPr>
                        <w:sz w:val="13"/>
                        <w:szCs w:val="13"/>
                      </w:rPr>
                    </w:pPr>
                  </w:p>
                </w:tc>
                <w:tc>
                  <w:tcPr>
                    <w:tcW w:w="379" w:type="pct"/>
                  </w:tcPr>
                  <w:p w:rsidR="004318C1" w:rsidRPr="004942FC" w:rsidRDefault="004318C1" w:rsidP="004318C1">
                    <w:pPr>
                      <w:jc w:val="right"/>
                      <w:rPr>
                        <w:sz w:val="13"/>
                        <w:szCs w:val="13"/>
                      </w:rPr>
                    </w:pPr>
                  </w:p>
                </w:tc>
              </w:tr>
              <w:tr w:rsidR="004318C1" w:rsidRPr="004942FC" w:rsidTr="004942FC">
                <w:trPr>
                  <w:jc w:val="right"/>
                </w:trPr>
                <w:sdt>
                  <w:sdtPr>
                    <w:rPr>
                      <w:sz w:val="13"/>
                      <w:szCs w:val="13"/>
                    </w:rPr>
                    <w:tag w:val="_PLD_c90ad87987d54aec9ebb059ca9fe2d83"/>
                    <w:id w:val="1718545554"/>
                    <w:lock w:val="sdtLocked"/>
                  </w:sdtPr>
                  <w:sdtEndPr/>
                  <w:sdtContent>
                    <w:tc>
                      <w:tcPr>
                        <w:tcW w:w="652" w:type="pct"/>
                      </w:tcPr>
                      <w:p w:rsidR="004318C1" w:rsidRPr="004942FC" w:rsidRDefault="004318C1" w:rsidP="004318C1">
                        <w:pPr>
                          <w:rPr>
                            <w:sz w:val="13"/>
                            <w:szCs w:val="13"/>
                          </w:rPr>
                        </w:pPr>
                        <w:r w:rsidRPr="004942FC">
                          <w:rPr>
                            <w:rFonts w:hint="eastAsia"/>
                            <w:sz w:val="13"/>
                            <w:szCs w:val="13"/>
                          </w:rPr>
                          <w:t>2</w:t>
                        </w:r>
                        <w:r w:rsidRPr="004942FC">
                          <w:rPr>
                            <w:rFonts w:hint="eastAsia"/>
                            <w:sz w:val="13"/>
                            <w:szCs w:val="13"/>
                          </w:rPr>
                          <w:t>．其他权益工具持有者投入资本</w:t>
                        </w:r>
                      </w:p>
                    </w:tc>
                  </w:sdtContent>
                </w:sdt>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p>
                </w:tc>
                <w:tc>
                  <w:tcPr>
                    <w:tcW w:w="344" w:type="pct"/>
                  </w:tcPr>
                  <w:p w:rsidR="004318C1" w:rsidRPr="004942FC" w:rsidRDefault="004318C1" w:rsidP="004318C1">
                    <w:pPr>
                      <w:jc w:val="right"/>
                      <w:rPr>
                        <w:sz w:val="13"/>
                        <w:szCs w:val="13"/>
                      </w:rPr>
                    </w:pPr>
                  </w:p>
                </w:tc>
                <w:tc>
                  <w:tcPr>
                    <w:tcW w:w="379" w:type="pct"/>
                  </w:tcPr>
                  <w:p w:rsidR="004318C1" w:rsidRPr="004942FC" w:rsidRDefault="004318C1" w:rsidP="004318C1">
                    <w:pPr>
                      <w:jc w:val="right"/>
                      <w:rPr>
                        <w:sz w:val="13"/>
                        <w:szCs w:val="13"/>
                      </w:rPr>
                    </w:pPr>
                  </w:p>
                </w:tc>
              </w:tr>
              <w:tr w:rsidR="004318C1" w:rsidRPr="004942FC" w:rsidTr="004942FC">
                <w:trPr>
                  <w:jc w:val="right"/>
                </w:trPr>
                <w:sdt>
                  <w:sdtPr>
                    <w:rPr>
                      <w:sz w:val="13"/>
                      <w:szCs w:val="13"/>
                    </w:rPr>
                    <w:tag w:val="_PLD_d73580ad15ab461695606b09453b2233"/>
                    <w:id w:val="162362047"/>
                    <w:lock w:val="sdtLocked"/>
                  </w:sdtPr>
                  <w:sdtEndPr/>
                  <w:sdtContent>
                    <w:tc>
                      <w:tcPr>
                        <w:tcW w:w="652" w:type="pct"/>
                      </w:tcPr>
                      <w:p w:rsidR="004318C1" w:rsidRPr="004942FC" w:rsidRDefault="004318C1" w:rsidP="004318C1">
                        <w:pPr>
                          <w:rPr>
                            <w:sz w:val="13"/>
                            <w:szCs w:val="13"/>
                          </w:rPr>
                        </w:pPr>
                        <w:r w:rsidRPr="004942FC">
                          <w:rPr>
                            <w:rFonts w:hint="eastAsia"/>
                            <w:sz w:val="13"/>
                            <w:szCs w:val="13"/>
                          </w:rPr>
                          <w:t>3</w:t>
                        </w:r>
                        <w:r w:rsidRPr="004942FC">
                          <w:rPr>
                            <w:sz w:val="13"/>
                            <w:szCs w:val="13"/>
                          </w:rPr>
                          <w:t>．股份支付计入所有者权益的金额</w:t>
                        </w:r>
                      </w:p>
                    </w:tc>
                  </w:sdtContent>
                </w:sdt>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r w:rsidRPr="004942FC">
                      <w:rPr>
                        <w:sz w:val="13"/>
                        <w:szCs w:val="13"/>
                      </w:rPr>
                      <w:t>141,180.58</w:t>
                    </w: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r w:rsidRPr="004942FC">
                      <w:rPr>
                        <w:sz w:val="13"/>
                        <w:szCs w:val="13"/>
                      </w:rPr>
                      <w:t>141,180.58</w:t>
                    </w:r>
                  </w:p>
                </w:tc>
                <w:tc>
                  <w:tcPr>
                    <w:tcW w:w="344" w:type="pct"/>
                  </w:tcPr>
                  <w:p w:rsidR="004318C1" w:rsidRPr="004942FC" w:rsidRDefault="004318C1" w:rsidP="004318C1">
                    <w:pPr>
                      <w:jc w:val="right"/>
                      <w:rPr>
                        <w:sz w:val="13"/>
                        <w:szCs w:val="13"/>
                      </w:rPr>
                    </w:pPr>
                  </w:p>
                </w:tc>
                <w:tc>
                  <w:tcPr>
                    <w:tcW w:w="379" w:type="pct"/>
                  </w:tcPr>
                  <w:p w:rsidR="004318C1" w:rsidRPr="004942FC" w:rsidRDefault="004318C1" w:rsidP="004318C1">
                    <w:pPr>
                      <w:jc w:val="right"/>
                      <w:rPr>
                        <w:sz w:val="13"/>
                        <w:szCs w:val="13"/>
                      </w:rPr>
                    </w:pPr>
                    <w:r w:rsidRPr="004942FC">
                      <w:rPr>
                        <w:sz w:val="13"/>
                        <w:szCs w:val="13"/>
                      </w:rPr>
                      <w:t>141,180.58</w:t>
                    </w:r>
                  </w:p>
                </w:tc>
              </w:tr>
              <w:tr w:rsidR="004318C1" w:rsidRPr="004942FC" w:rsidTr="004942FC">
                <w:trPr>
                  <w:jc w:val="right"/>
                </w:trPr>
                <w:sdt>
                  <w:sdtPr>
                    <w:rPr>
                      <w:sz w:val="13"/>
                      <w:szCs w:val="13"/>
                    </w:rPr>
                    <w:tag w:val="_PLD_32d1c7d278224bfa80a28845c7639c86"/>
                    <w:id w:val="1624582834"/>
                    <w:lock w:val="sdtLocked"/>
                  </w:sdtPr>
                  <w:sdtEndPr/>
                  <w:sdtContent>
                    <w:tc>
                      <w:tcPr>
                        <w:tcW w:w="652" w:type="pct"/>
                      </w:tcPr>
                      <w:p w:rsidR="004318C1" w:rsidRPr="004942FC" w:rsidRDefault="004318C1" w:rsidP="004318C1">
                        <w:pPr>
                          <w:rPr>
                            <w:sz w:val="13"/>
                            <w:szCs w:val="13"/>
                          </w:rPr>
                        </w:pPr>
                        <w:r w:rsidRPr="004942FC">
                          <w:rPr>
                            <w:rFonts w:hint="eastAsia"/>
                            <w:sz w:val="13"/>
                            <w:szCs w:val="13"/>
                          </w:rPr>
                          <w:t>4</w:t>
                        </w:r>
                        <w:r w:rsidRPr="004942FC">
                          <w:rPr>
                            <w:sz w:val="13"/>
                            <w:szCs w:val="13"/>
                          </w:rPr>
                          <w:t>．其他</w:t>
                        </w:r>
                      </w:p>
                    </w:tc>
                  </w:sdtContent>
                </w:sdt>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r w:rsidRPr="004942FC">
                      <w:rPr>
                        <w:sz w:val="13"/>
                        <w:szCs w:val="13"/>
                      </w:rPr>
                      <w:t>-1,112,648.78</w:t>
                    </w:r>
                  </w:p>
                </w:tc>
                <w:tc>
                  <w:tcPr>
                    <w:tcW w:w="273" w:type="pct"/>
                  </w:tcPr>
                  <w:p w:rsidR="004318C1" w:rsidRPr="004942FC" w:rsidRDefault="004318C1" w:rsidP="004318C1">
                    <w:pPr>
                      <w:jc w:val="right"/>
                      <w:rPr>
                        <w:sz w:val="13"/>
                        <w:szCs w:val="13"/>
                      </w:rPr>
                    </w:pPr>
                    <w:r w:rsidRPr="004942FC">
                      <w:rPr>
                        <w:sz w:val="13"/>
                        <w:szCs w:val="13"/>
                      </w:rPr>
                      <w:t>-8,780,070.00</w:t>
                    </w: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r w:rsidRPr="004942FC">
                      <w:rPr>
                        <w:sz w:val="13"/>
                        <w:szCs w:val="13"/>
                      </w:rPr>
                      <w:t>-9,892,718.78</w:t>
                    </w:r>
                  </w:p>
                </w:tc>
                <w:tc>
                  <w:tcPr>
                    <w:tcW w:w="344" w:type="pct"/>
                  </w:tcPr>
                  <w:p w:rsidR="004318C1" w:rsidRPr="004942FC" w:rsidRDefault="004318C1" w:rsidP="004318C1">
                    <w:pPr>
                      <w:jc w:val="right"/>
                      <w:rPr>
                        <w:sz w:val="13"/>
                        <w:szCs w:val="13"/>
                      </w:rPr>
                    </w:pPr>
                  </w:p>
                </w:tc>
                <w:tc>
                  <w:tcPr>
                    <w:tcW w:w="379" w:type="pct"/>
                  </w:tcPr>
                  <w:p w:rsidR="004318C1" w:rsidRPr="004942FC" w:rsidRDefault="004318C1" w:rsidP="004318C1">
                    <w:pPr>
                      <w:jc w:val="right"/>
                      <w:rPr>
                        <w:sz w:val="13"/>
                        <w:szCs w:val="13"/>
                      </w:rPr>
                    </w:pPr>
                    <w:r w:rsidRPr="004942FC">
                      <w:rPr>
                        <w:sz w:val="13"/>
                        <w:szCs w:val="13"/>
                      </w:rPr>
                      <w:t>7,667,421.22</w:t>
                    </w:r>
                  </w:p>
                </w:tc>
              </w:tr>
              <w:tr w:rsidR="004318C1" w:rsidRPr="004942FC" w:rsidTr="004942FC">
                <w:trPr>
                  <w:jc w:val="right"/>
                </w:trPr>
                <w:sdt>
                  <w:sdtPr>
                    <w:rPr>
                      <w:sz w:val="13"/>
                      <w:szCs w:val="13"/>
                    </w:rPr>
                    <w:tag w:val="_PLD_4f4c1a0d22784a4a81a90a7b772560b9"/>
                    <w:id w:val="954983881"/>
                    <w:lock w:val="sdtLocked"/>
                  </w:sdtPr>
                  <w:sdtEndPr/>
                  <w:sdtContent>
                    <w:tc>
                      <w:tcPr>
                        <w:tcW w:w="652" w:type="pct"/>
                      </w:tcPr>
                      <w:p w:rsidR="004318C1" w:rsidRPr="004942FC" w:rsidRDefault="004318C1" w:rsidP="004318C1">
                        <w:pPr>
                          <w:rPr>
                            <w:sz w:val="13"/>
                            <w:szCs w:val="13"/>
                          </w:rPr>
                        </w:pPr>
                        <w:r w:rsidRPr="004942FC">
                          <w:rPr>
                            <w:sz w:val="13"/>
                            <w:szCs w:val="13"/>
                          </w:rPr>
                          <w:t>（</w:t>
                        </w:r>
                        <w:r w:rsidRPr="004942FC">
                          <w:rPr>
                            <w:rFonts w:hint="eastAsia"/>
                            <w:sz w:val="13"/>
                            <w:szCs w:val="13"/>
                          </w:rPr>
                          <w:t>三</w:t>
                        </w:r>
                        <w:r w:rsidRPr="004942FC">
                          <w:rPr>
                            <w:sz w:val="13"/>
                            <w:szCs w:val="13"/>
                          </w:rPr>
                          <w:t>）利润分配</w:t>
                        </w:r>
                      </w:p>
                    </w:tc>
                  </w:sdtContent>
                </w:sdt>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r w:rsidRPr="004942FC">
                      <w:rPr>
                        <w:sz w:val="13"/>
                        <w:szCs w:val="13"/>
                      </w:rPr>
                      <w:t>-40,425,949.65</w:t>
                    </w: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r w:rsidRPr="004942FC">
                      <w:rPr>
                        <w:sz w:val="13"/>
                        <w:szCs w:val="13"/>
                      </w:rPr>
                      <w:t>-40,425,949.65</w:t>
                    </w:r>
                  </w:p>
                </w:tc>
                <w:tc>
                  <w:tcPr>
                    <w:tcW w:w="344" w:type="pct"/>
                  </w:tcPr>
                  <w:p w:rsidR="004318C1" w:rsidRPr="004942FC" w:rsidRDefault="004318C1" w:rsidP="004318C1">
                    <w:pPr>
                      <w:jc w:val="right"/>
                      <w:rPr>
                        <w:sz w:val="13"/>
                        <w:szCs w:val="13"/>
                      </w:rPr>
                    </w:pPr>
                  </w:p>
                </w:tc>
                <w:tc>
                  <w:tcPr>
                    <w:tcW w:w="379" w:type="pct"/>
                  </w:tcPr>
                  <w:p w:rsidR="004318C1" w:rsidRPr="004942FC" w:rsidRDefault="004318C1" w:rsidP="004318C1">
                    <w:pPr>
                      <w:jc w:val="right"/>
                      <w:rPr>
                        <w:sz w:val="13"/>
                        <w:szCs w:val="13"/>
                      </w:rPr>
                    </w:pPr>
                    <w:r w:rsidRPr="004942FC">
                      <w:rPr>
                        <w:sz w:val="13"/>
                        <w:szCs w:val="13"/>
                      </w:rPr>
                      <w:t>-40,425,949.65</w:t>
                    </w:r>
                  </w:p>
                </w:tc>
              </w:tr>
              <w:tr w:rsidR="004318C1" w:rsidRPr="004942FC" w:rsidTr="004942FC">
                <w:trPr>
                  <w:jc w:val="right"/>
                </w:trPr>
                <w:sdt>
                  <w:sdtPr>
                    <w:rPr>
                      <w:sz w:val="13"/>
                      <w:szCs w:val="13"/>
                    </w:rPr>
                    <w:tag w:val="_PLD_73a49eb420a24cdbb4f7f5ce05660344"/>
                    <w:id w:val="-1329128988"/>
                    <w:lock w:val="sdtLocked"/>
                  </w:sdtPr>
                  <w:sdtEndPr/>
                  <w:sdtContent>
                    <w:tc>
                      <w:tcPr>
                        <w:tcW w:w="652" w:type="pct"/>
                      </w:tcPr>
                      <w:p w:rsidR="004318C1" w:rsidRPr="004942FC" w:rsidRDefault="004318C1" w:rsidP="004318C1">
                        <w:pPr>
                          <w:rPr>
                            <w:sz w:val="13"/>
                            <w:szCs w:val="13"/>
                          </w:rPr>
                        </w:pPr>
                        <w:r w:rsidRPr="004942FC">
                          <w:rPr>
                            <w:sz w:val="13"/>
                            <w:szCs w:val="13"/>
                          </w:rPr>
                          <w:t>1</w:t>
                        </w:r>
                        <w:r w:rsidRPr="004942FC">
                          <w:rPr>
                            <w:sz w:val="13"/>
                            <w:szCs w:val="13"/>
                          </w:rPr>
                          <w:t>．提取盈余公积</w:t>
                        </w:r>
                      </w:p>
                    </w:tc>
                  </w:sdtContent>
                </w:sdt>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p>
                </w:tc>
                <w:tc>
                  <w:tcPr>
                    <w:tcW w:w="344" w:type="pct"/>
                  </w:tcPr>
                  <w:p w:rsidR="004318C1" w:rsidRPr="004942FC" w:rsidRDefault="004318C1" w:rsidP="004318C1">
                    <w:pPr>
                      <w:jc w:val="right"/>
                      <w:rPr>
                        <w:sz w:val="13"/>
                        <w:szCs w:val="13"/>
                      </w:rPr>
                    </w:pPr>
                  </w:p>
                </w:tc>
                <w:tc>
                  <w:tcPr>
                    <w:tcW w:w="379" w:type="pct"/>
                  </w:tcPr>
                  <w:p w:rsidR="004318C1" w:rsidRPr="004942FC" w:rsidRDefault="004318C1" w:rsidP="004318C1">
                    <w:pPr>
                      <w:jc w:val="right"/>
                      <w:rPr>
                        <w:sz w:val="13"/>
                        <w:szCs w:val="13"/>
                      </w:rPr>
                    </w:pPr>
                  </w:p>
                </w:tc>
              </w:tr>
              <w:tr w:rsidR="004318C1" w:rsidRPr="004942FC" w:rsidTr="004942FC">
                <w:trPr>
                  <w:jc w:val="right"/>
                </w:trPr>
                <w:sdt>
                  <w:sdtPr>
                    <w:rPr>
                      <w:sz w:val="13"/>
                      <w:szCs w:val="13"/>
                    </w:rPr>
                    <w:tag w:val="_PLD_230083ca1b684aa0b92b69b31995ea1b"/>
                    <w:id w:val="-1607885280"/>
                    <w:lock w:val="sdtLocked"/>
                  </w:sdtPr>
                  <w:sdtEndPr/>
                  <w:sdtContent>
                    <w:tc>
                      <w:tcPr>
                        <w:tcW w:w="652" w:type="pct"/>
                      </w:tcPr>
                      <w:p w:rsidR="004318C1" w:rsidRPr="004942FC" w:rsidRDefault="004318C1" w:rsidP="004318C1">
                        <w:pPr>
                          <w:rPr>
                            <w:sz w:val="13"/>
                            <w:szCs w:val="13"/>
                          </w:rPr>
                        </w:pPr>
                        <w:r w:rsidRPr="004942FC">
                          <w:rPr>
                            <w:sz w:val="13"/>
                            <w:szCs w:val="13"/>
                          </w:rPr>
                          <w:t>2</w:t>
                        </w:r>
                        <w:r w:rsidRPr="004942FC">
                          <w:rPr>
                            <w:sz w:val="13"/>
                            <w:szCs w:val="13"/>
                          </w:rPr>
                          <w:t>．提取一般风险准备</w:t>
                        </w:r>
                      </w:p>
                    </w:tc>
                  </w:sdtContent>
                </w:sdt>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p>
                </w:tc>
                <w:tc>
                  <w:tcPr>
                    <w:tcW w:w="344" w:type="pct"/>
                  </w:tcPr>
                  <w:p w:rsidR="004318C1" w:rsidRPr="004942FC" w:rsidRDefault="004318C1" w:rsidP="004318C1">
                    <w:pPr>
                      <w:jc w:val="right"/>
                      <w:rPr>
                        <w:sz w:val="13"/>
                        <w:szCs w:val="13"/>
                      </w:rPr>
                    </w:pPr>
                  </w:p>
                </w:tc>
                <w:tc>
                  <w:tcPr>
                    <w:tcW w:w="379" w:type="pct"/>
                  </w:tcPr>
                  <w:p w:rsidR="004318C1" w:rsidRPr="004942FC" w:rsidRDefault="004318C1" w:rsidP="004318C1">
                    <w:pPr>
                      <w:jc w:val="right"/>
                      <w:rPr>
                        <w:sz w:val="13"/>
                        <w:szCs w:val="13"/>
                      </w:rPr>
                    </w:pPr>
                  </w:p>
                </w:tc>
              </w:tr>
              <w:tr w:rsidR="004318C1" w:rsidRPr="004942FC" w:rsidTr="004942FC">
                <w:trPr>
                  <w:jc w:val="right"/>
                </w:trPr>
                <w:sdt>
                  <w:sdtPr>
                    <w:rPr>
                      <w:sz w:val="13"/>
                      <w:szCs w:val="13"/>
                    </w:rPr>
                    <w:tag w:val="_PLD_d19b1d04bab14e67b22ee23afd215d76"/>
                    <w:id w:val="-1808312162"/>
                    <w:lock w:val="sdtLocked"/>
                  </w:sdtPr>
                  <w:sdtEndPr/>
                  <w:sdtContent>
                    <w:tc>
                      <w:tcPr>
                        <w:tcW w:w="652" w:type="pct"/>
                      </w:tcPr>
                      <w:p w:rsidR="004318C1" w:rsidRPr="004942FC" w:rsidRDefault="004318C1" w:rsidP="004318C1">
                        <w:pPr>
                          <w:rPr>
                            <w:sz w:val="13"/>
                            <w:szCs w:val="13"/>
                          </w:rPr>
                        </w:pPr>
                        <w:r w:rsidRPr="004942FC">
                          <w:rPr>
                            <w:sz w:val="13"/>
                            <w:szCs w:val="13"/>
                          </w:rPr>
                          <w:t>3</w:t>
                        </w:r>
                        <w:r w:rsidRPr="004942FC">
                          <w:rPr>
                            <w:sz w:val="13"/>
                            <w:szCs w:val="13"/>
                          </w:rPr>
                          <w:t>．对所有者（或股东）的分配</w:t>
                        </w:r>
                      </w:p>
                    </w:tc>
                  </w:sdtContent>
                </w:sdt>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r w:rsidRPr="004942FC">
                      <w:rPr>
                        <w:sz w:val="13"/>
                        <w:szCs w:val="13"/>
                      </w:rPr>
                      <w:t>-40,425,949.65</w:t>
                    </w: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r w:rsidRPr="004942FC">
                      <w:rPr>
                        <w:sz w:val="13"/>
                        <w:szCs w:val="13"/>
                      </w:rPr>
                      <w:t>-40,425,949.65</w:t>
                    </w:r>
                  </w:p>
                </w:tc>
                <w:tc>
                  <w:tcPr>
                    <w:tcW w:w="344" w:type="pct"/>
                  </w:tcPr>
                  <w:p w:rsidR="004318C1" w:rsidRPr="004942FC" w:rsidRDefault="004318C1" w:rsidP="004318C1">
                    <w:pPr>
                      <w:jc w:val="right"/>
                      <w:rPr>
                        <w:sz w:val="13"/>
                        <w:szCs w:val="13"/>
                      </w:rPr>
                    </w:pPr>
                  </w:p>
                </w:tc>
                <w:tc>
                  <w:tcPr>
                    <w:tcW w:w="379" w:type="pct"/>
                  </w:tcPr>
                  <w:p w:rsidR="004318C1" w:rsidRPr="004942FC" w:rsidRDefault="004318C1" w:rsidP="004318C1">
                    <w:pPr>
                      <w:jc w:val="right"/>
                      <w:rPr>
                        <w:sz w:val="13"/>
                        <w:szCs w:val="13"/>
                      </w:rPr>
                    </w:pPr>
                    <w:r w:rsidRPr="004942FC">
                      <w:rPr>
                        <w:sz w:val="13"/>
                        <w:szCs w:val="13"/>
                      </w:rPr>
                      <w:t>-40,425,949.65</w:t>
                    </w:r>
                  </w:p>
                </w:tc>
              </w:tr>
              <w:tr w:rsidR="004318C1" w:rsidRPr="004942FC" w:rsidTr="004942FC">
                <w:trPr>
                  <w:jc w:val="right"/>
                </w:trPr>
                <w:sdt>
                  <w:sdtPr>
                    <w:rPr>
                      <w:sz w:val="13"/>
                      <w:szCs w:val="13"/>
                    </w:rPr>
                    <w:tag w:val="_PLD_6e5628e129d04d23a2d71da503cecfdd"/>
                    <w:id w:val="128525506"/>
                    <w:lock w:val="sdtLocked"/>
                  </w:sdtPr>
                  <w:sdtEndPr/>
                  <w:sdtContent>
                    <w:tc>
                      <w:tcPr>
                        <w:tcW w:w="652" w:type="pct"/>
                      </w:tcPr>
                      <w:p w:rsidR="004318C1" w:rsidRPr="004942FC" w:rsidRDefault="004318C1" w:rsidP="004318C1">
                        <w:pPr>
                          <w:rPr>
                            <w:sz w:val="13"/>
                            <w:szCs w:val="13"/>
                          </w:rPr>
                        </w:pPr>
                        <w:r w:rsidRPr="004942FC">
                          <w:rPr>
                            <w:sz w:val="13"/>
                            <w:szCs w:val="13"/>
                          </w:rPr>
                          <w:t>4</w:t>
                        </w:r>
                        <w:r w:rsidRPr="004942FC">
                          <w:rPr>
                            <w:sz w:val="13"/>
                            <w:szCs w:val="13"/>
                          </w:rPr>
                          <w:t>．其他</w:t>
                        </w:r>
                      </w:p>
                    </w:tc>
                  </w:sdtContent>
                </w:sdt>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p>
                </w:tc>
                <w:tc>
                  <w:tcPr>
                    <w:tcW w:w="344" w:type="pct"/>
                  </w:tcPr>
                  <w:p w:rsidR="004318C1" w:rsidRPr="004942FC" w:rsidRDefault="004318C1" w:rsidP="004318C1">
                    <w:pPr>
                      <w:jc w:val="right"/>
                      <w:rPr>
                        <w:sz w:val="13"/>
                        <w:szCs w:val="13"/>
                      </w:rPr>
                    </w:pPr>
                  </w:p>
                </w:tc>
                <w:tc>
                  <w:tcPr>
                    <w:tcW w:w="379" w:type="pct"/>
                  </w:tcPr>
                  <w:p w:rsidR="004318C1" w:rsidRPr="004942FC" w:rsidRDefault="004318C1" w:rsidP="004318C1">
                    <w:pPr>
                      <w:jc w:val="right"/>
                      <w:rPr>
                        <w:sz w:val="13"/>
                        <w:szCs w:val="13"/>
                      </w:rPr>
                    </w:pPr>
                  </w:p>
                </w:tc>
              </w:tr>
              <w:tr w:rsidR="004318C1" w:rsidRPr="004942FC" w:rsidTr="004942FC">
                <w:trPr>
                  <w:jc w:val="right"/>
                </w:trPr>
                <w:sdt>
                  <w:sdtPr>
                    <w:rPr>
                      <w:sz w:val="13"/>
                      <w:szCs w:val="13"/>
                    </w:rPr>
                    <w:tag w:val="_PLD_a953b61d69004a7a91974afa1318df0a"/>
                    <w:id w:val="1789395665"/>
                    <w:lock w:val="sdtLocked"/>
                  </w:sdtPr>
                  <w:sdtEndPr/>
                  <w:sdtContent>
                    <w:tc>
                      <w:tcPr>
                        <w:tcW w:w="652" w:type="pct"/>
                      </w:tcPr>
                      <w:p w:rsidR="004318C1" w:rsidRPr="004942FC" w:rsidRDefault="004318C1" w:rsidP="004318C1">
                        <w:pPr>
                          <w:rPr>
                            <w:sz w:val="13"/>
                            <w:szCs w:val="13"/>
                          </w:rPr>
                        </w:pPr>
                        <w:r w:rsidRPr="004942FC">
                          <w:rPr>
                            <w:sz w:val="13"/>
                            <w:szCs w:val="13"/>
                          </w:rPr>
                          <w:t>（</w:t>
                        </w:r>
                        <w:r w:rsidRPr="004942FC">
                          <w:rPr>
                            <w:rFonts w:hint="eastAsia"/>
                            <w:sz w:val="13"/>
                            <w:szCs w:val="13"/>
                          </w:rPr>
                          <w:t>四</w:t>
                        </w:r>
                        <w:r w:rsidRPr="004942FC">
                          <w:rPr>
                            <w:sz w:val="13"/>
                            <w:szCs w:val="13"/>
                          </w:rPr>
                          <w:t>）所有者权益内部结转</w:t>
                        </w:r>
                      </w:p>
                    </w:tc>
                  </w:sdtContent>
                </w:sdt>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p>
                </w:tc>
                <w:tc>
                  <w:tcPr>
                    <w:tcW w:w="344" w:type="pct"/>
                  </w:tcPr>
                  <w:p w:rsidR="004318C1" w:rsidRPr="004942FC" w:rsidRDefault="004318C1" w:rsidP="004318C1">
                    <w:pPr>
                      <w:jc w:val="right"/>
                      <w:rPr>
                        <w:sz w:val="13"/>
                        <w:szCs w:val="13"/>
                      </w:rPr>
                    </w:pPr>
                  </w:p>
                </w:tc>
                <w:tc>
                  <w:tcPr>
                    <w:tcW w:w="379" w:type="pct"/>
                  </w:tcPr>
                  <w:p w:rsidR="004318C1" w:rsidRPr="004942FC" w:rsidRDefault="004318C1" w:rsidP="004318C1">
                    <w:pPr>
                      <w:jc w:val="right"/>
                      <w:rPr>
                        <w:sz w:val="13"/>
                        <w:szCs w:val="13"/>
                      </w:rPr>
                    </w:pPr>
                  </w:p>
                </w:tc>
              </w:tr>
              <w:tr w:rsidR="004318C1" w:rsidRPr="004942FC" w:rsidTr="004942FC">
                <w:trPr>
                  <w:jc w:val="right"/>
                </w:trPr>
                <w:sdt>
                  <w:sdtPr>
                    <w:rPr>
                      <w:sz w:val="13"/>
                      <w:szCs w:val="13"/>
                    </w:rPr>
                    <w:tag w:val="_PLD_278fa3d290b3473aacd1d849016a2959"/>
                    <w:id w:val="1206297532"/>
                    <w:lock w:val="sdtLocked"/>
                  </w:sdtPr>
                  <w:sdtEndPr/>
                  <w:sdtContent>
                    <w:tc>
                      <w:tcPr>
                        <w:tcW w:w="652" w:type="pct"/>
                      </w:tcPr>
                      <w:p w:rsidR="004318C1" w:rsidRPr="004942FC" w:rsidRDefault="004318C1" w:rsidP="004318C1">
                        <w:pPr>
                          <w:rPr>
                            <w:sz w:val="13"/>
                            <w:szCs w:val="13"/>
                          </w:rPr>
                        </w:pPr>
                        <w:r w:rsidRPr="004942FC">
                          <w:rPr>
                            <w:sz w:val="13"/>
                            <w:szCs w:val="13"/>
                          </w:rPr>
                          <w:t>1</w:t>
                        </w:r>
                        <w:r w:rsidRPr="004942FC">
                          <w:rPr>
                            <w:sz w:val="13"/>
                            <w:szCs w:val="13"/>
                          </w:rPr>
                          <w:t>．资本公积转增资本（或股本）</w:t>
                        </w:r>
                      </w:p>
                    </w:tc>
                  </w:sdtContent>
                </w:sdt>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p>
                </w:tc>
                <w:tc>
                  <w:tcPr>
                    <w:tcW w:w="344" w:type="pct"/>
                  </w:tcPr>
                  <w:p w:rsidR="004318C1" w:rsidRPr="004942FC" w:rsidRDefault="004318C1" w:rsidP="004318C1">
                    <w:pPr>
                      <w:jc w:val="right"/>
                      <w:rPr>
                        <w:sz w:val="13"/>
                        <w:szCs w:val="13"/>
                      </w:rPr>
                    </w:pPr>
                  </w:p>
                </w:tc>
                <w:tc>
                  <w:tcPr>
                    <w:tcW w:w="379" w:type="pct"/>
                  </w:tcPr>
                  <w:p w:rsidR="004318C1" w:rsidRPr="004942FC" w:rsidRDefault="004318C1" w:rsidP="004318C1">
                    <w:pPr>
                      <w:jc w:val="right"/>
                      <w:rPr>
                        <w:sz w:val="13"/>
                        <w:szCs w:val="13"/>
                      </w:rPr>
                    </w:pPr>
                  </w:p>
                </w:tc>
              </w:tr>
              <w:tr w:rsidR="004318C1" w:rsidRPr="004942FC" w:rsidTr="004942FC">
                <w:trPr>
                  <w:jc w:val="right"/>
                </w:trPr>
                <w:sdt>
                  <w:sdtPr>
                    <w:rPr>
                      <w:sz w:val="13"/>
                      <w:szCs w:val="13"/>
                    </w:rPr>
                    <w:tag w:val="_PLD_2dbeb2e6cbbd4ba2a65e4f369c7e7929"/>
                    <w:id w:val="-841929133"/>
                    <w:lock w:val="sdtLocked"/>
                  </w:sdtPr>
                  <w:sdtEndPr/>
                  <w:sdtContent>
                    <w:tc>
                      <w:tcPr>
                        <w:tcW w:w="652" w:type="pct"/>
                      </w:tcPr>
                      <w:p w:rsidR="004318C1" w:rsidRPr="004942FC" w:rsidRDefault="004318C1" w:rsidP="004318C1">
                        <w:pPr>
                          <w:rPr>
                            <w:sz w:val="13"/>
                            <w:szCs w:val="13"/>
                          </w:rPr>
                        </w:pPr>
                        <w:r w:rsidRPr="004942FC">
                          <w:rPr>
                            <w:sz w:val="13"/>
                            <w:szCs w:val="13"/>
                          </w:rPr>
                          <w:t>2</w:t>
                        </w:r>
                        <w:r w:rsidRPr="004942FC">
                          <w:rPr>
                            <w:sz w:val="13"/>
                            <w:szCs w:val="13"/>
                          </w:rPr>
                          <w:t>．盈余公积转增资本（或股本）</w:t>
                        </w:r>
                      </w:p>
                    </w:tc>
                  </w:sdtContent>
                </w:sdt>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p>
                </w:tc>
                <w:tc>
                  <w:tcPr>
                    <w:tcW w:w="344" w:type="pct"/>
                  </w:tcPr>
                  <w:p w:rsidR="004318C1" w:rsidRPr="004942FC" w:rsidRDefault="004318C1" w:rsidP="004318C1">
                    <w:pPr>
                      <w:jc w:val="right"/>
                      <w:rPr>
                        <w:sz w:val="13"/>
                        <w:szCs w:val="13"/>
                      </w:rPr>
                    </w:pPr>
                  </w:p>
                </w:tc>
                <w:tc>
                  <w:tcPr>
                    <w:tcW w:w="379" w:type="pct"/>
                  </w:tcPr>
                  <w:p w:rsidR="004318C1" w:rsidRPr="004942FC" w:rsidRDefault="004318C1" w:rsidP="004318C1">
                    <w:pPr>
                      <w:jc w:val="right"/>
                      <w:rPr>
                        <w:sz w:val="13"/>
                        <w:szCs w:val="13"/>
                      </w:rPr>
                    </w:pPr>
                  </w:p>
                </w:tc>
              </w:tr>
              <w:tr w:rsidR="004318C1" w:rsidRPr="004942FC" w:rsidTr="004942FC">
                <w:trPr>
                  <w:jc w:val="right"/>
                </w:trPr>
                <w:sdt>
                  <w:sdtPr>
                    <w:rPr>
                      <w:sz w:val="13"/>
                      <w:szCs w:val="13"/>
                    </w:rPr>
                    <w:tag w:val="_PLD_58f2b570df754e85bb72c0f63cdd3f1c"/>
                    <w:id w:val="1825320451"/>
                    <w:lock w:val="sdtLocked"/>
                  </w:sdtPr>
                  <w:sdtEndPr/>
                  <w:sdtContent>
                    <w:tc>
                      <w:tcPr>
                        <w:tcW w:w="652" w:type="pct"/>
                      </w:tcPr>
                      <w:p w:rsidR="004318C1" w:rsidRPr="004942FC" w:rsidRDefault="004318C1" w:rsidP="004318C1">
                        <w:pPr>
                          <w:rPr>
                            <w:sz w:val="13"/>
                            <w:szCs w:val="13"/>
                          </w:rPr>
                        </w:pPr>
                        <w:r w:rsidRPr="004942FC">
                          <w:rPr>
                            <w:sz w:val="13"/>
                            <w:szCs w:val="13"/>
                          </w:rPr>
                          <w:t>3</w:t>
                        </w:r>
                        <w:r w:rsidRPr="004942FC">
                          <w:rPr>
                            <w:sz w:val="13"/>
                            <w:szCs w:val="13"/>
                          </w:rPr>
                          <w:t>．盈余公积弥补亏损</w:t>
                        </w:r>
                      </w:p>
                    </w:tc>
                  </w:sdtContent>
                </w:sdt>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p>
                </w:tc>
                <w:tc>
                  <w:tcPr>
                    <w:tcW w:w="344" w:type="pct"/>
                  </w:tcPr>
                  <w:p w:rsidR="004318C1" w:rsidRPr="004942FC" w:rsidRDefault="004318C1" w:rsidP="004318C1">
                    <w:pPr>
                      <w:jc w:val="right"/>
                      <w:rPr>
                        <w:sz w:val="13"/>
                        <w:szCs w:val="13"/>
                      </w:rPr>
                    </w:pPr>
                  </w:p>
                </w:tc>
                <w:tc>
                  <w:tcPr>
                    <w:tcW w:w="379" w:type="pct"/>
                  </w:tcPr>
                  <w:p w:rsidR="004318C1" w:rsidRPr="004942FC" w:rsidRDefault="004318C1" w:rsidP="004318C1">
                    <w:pPr>
                      <w:jc w:val="right"/>
                      <w:rPr>
                        <w:sz w:val="13"/>
                        <w:szCs w:val="13"/>
                      </w:rPr>
                    </w:pPr>
                  </w:p>
                </w:tc>
              </w:tr>
              <w:tr w:rsidR="004318C1" w:rsidRPr="004942FC" w:rsidTr="004942FC">
                <w:trPr>
                  <w:jc w:val="right"/>
                </w:trPr>
                <w:tc>
                  <w:tcPr>
                    <w:tcW w:w="652" w:type="pct"/>
                  </w:tcPr>
                  <w:sdt>
                    <w:sdtPr>
                      <w:rPr>
                        <w:sz w:val="13"/>
                        <w:szCs w:val="13"/>
                      </w:rPr>
                      <w:tag w:val="_PLD_88022ba02c7c4775ba5e9f75f6b07fa4"/>
                      <w:id w:val="1761100162"/>
                      <w:lock w:val="sdtLocked"/>
                    </w:sdtPr>
                    <w:sdtEndPr/>
                    <w:sdtContent>
                      <w:p w:rsidR="004318C1" w:rsidRPr="004942FC" w:rsidRDefault="004318C1" w:rsidP="004318C1">
                        <w:pPr>
                          <w:rPr>
                            <w:sz w:val="13"/>
                            <w:szCs w:val="13"/>
                          </w:rPr>
                        </w:pPr>
                        <w:r w:rsidRPr="004942FC">
                          <w:rPr>
                            <w:sz w:val="13"/>
                            <w:szCs w:val="13"/>
                          </w:rPr>
                          <w:t>4</w:t>
                        </w:r>
                        <w:r w:rsidRPr="004942FC">
                          <w:rPr>
                            <w:sz w:val="13"/>
                            <w:szCs w:val="13"/>
                          </w:rPr>
                          <w:t>．设定受益计划变动额结转留存收益</w:t>
                        </w:r>
                      </w:p>
                    </w:sdtContent>
                  </w:sdt>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p>
                </w:tc>
                <w:tc>
                  <w:tcPr>
                    <w:tcW w:w="344" w:type="pct"/>
                  </w:tcPr>
                  <w:p w:rsidR="004318C1" w:rsidRPr="004942FC" w:rsidRDefault="004318C1" w:rsidP="004318C1">
                    <w:pPr>
                      <w:jc w:val="right"/>
                      <w:rPr>
                        <w:sz w:val="13"/>
                        <w:szCs w:val="13"/>
                      </w:rPr>
                    </w:pPr>
                  </w:p>
                </w:tc>
                <w:tc>
                  <w:tcPr>
                    <w:tcW w:w="379" w:type="pct"/>
                  </w:tcPr>
                  <w:p w:rsidR="004318C1" w:rsidRPr="004942FC" w:rsidRDefault="004318C1" w:rsidP="004318C1">
                    <w:pPr>
                      <w:jc w:val="right"/>
                      <w:rPr>
                        <w:sz w:val="13"/>
                        <w:szCs w:val="13"/>
                      </w:rPr>
                    </w:pPr>
                  </w:p>
                </w:tc>
              </w:tr>
              <w:tr w:rsidR="004318C1" w:rsidRPr="004942FC" w:rsidTr="004942FC">
                <w:trPr>
                  <w:jc w:val="right"/>
                </w:trPr>
                <w:tc>
                  <w:tcPr>
                    <w:tcW w:w="652" w:type="pct"/>
                  </w:tcPr>
                  <w:sdt>
                    <w:sdtPr>
                      <w:rPr>
                        <w:sz w:val="13"/>
                        <w:szCs w:val="13"/>
                      </w:rPr>
                      <w:tag w:val="_PLD_0259028a18dd4c059a8b77a9e4fe86f9"/>
                      <w:id w:val="1906567028"/>
                      <w:lock w:val="sdtLocked"/>
                    </w:sdtPr>
                    <w:sdtEndPr/>
                    <w:sdtContent>
                      <w:p w:rsidR="004318C1" w:rsidRPr="004942FC" w:rsidRDefault="004318C1" w:rsidP="004318C1">
                        <w:pPr>
                          <w:rPr>
                            <w:sz w:val="13"/>
                            <w:szCs w:val="13"/>
                          </w:rPr>
                        </w:pPr>
                        <w:r w:rsidRPr="004942FC">
                          <w:rPr>
                            <w:sz w:val="13"/>
                            <w:szCs w:val="13"/>
                          </w:rPr>
                          <w:t>5</w:t>
                        </w:r>
                        <w:r w:rsidRPr="004942FC">
                          <w:rPr>
                            <w:sz w:val="13"/>
                            <w:szCs w:val="13"/>
                          </w:rPr>
                          <w:t>．其他综合收益结转留存收益</w:t>
                        </w:r>
                      </w:p>
                    </w:sdtContent>
                  </w:sdt>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p>
                </w:tc>
                <w:tc>
                  <w:tcPr>
                    <w:tcW w:w="344" w:type="pct"/>
                  </w:tcPr>
                  <w:p w:rsidR="004318C1" w:rsidRPr="004942FC" w:rsidRDefault="004318C1" w:rsidP="004318C1">
                    <w:pPr>
                      <w:jc w:val="right"/>
                      <w:rPr>
                        <w:sz w:val="13"/>
                        <w:szCs w:val="13"/>
                      </w:rPr>
                    </w:pPr>
                  </w:p>
                </w:tc>
                <w:tc>
                  <w:tcPr>
                    <w:tcW w:w="379" w:type="pct"/>
                  </w:tcPr>
                  <w:p w:rsidR="004318C1" w:rsidRPr="004942FC" w:rsidRDefault="004318C1" w:rsidP="004318C1">
                    <w:pPr>
                      <w:jc w:val="right"/>
                      <w:rPr>
                        <w:sz w:val="13"/>
                        <w:szCs w:val="13"/>
                      </w:rPr>
                    </w:pPr>
                  </w:p>
                </w:tc>
              </w:tr>
              <w:tr w:rsidR="004318C1" w:rsidRPr="004942FC" w:rsidTr="004942FC">
                <w:trPr>
                  <w:jc w:val="right"/>
                </w:trPr>
                <w:sdt>
                  <w:sdtPr>
                    <w:rPr>
                      <w:sz w:val="13"/>
                      <w:szCs w:val="13"/>
                    </w:rPr>
                    <w:tag w:val="_PLD_5844253ac18b45ceaa765e5b2f55d052"/>
                    <w:id w:val="-1466659503"/>
                    <w:lock w:val="sdtLocked"/>
                  </w:sdtPr>
                  <w:sdtEndPr/>
                  <w:sdtContent>
                    <w:tc>
                      <w:tcPr>
                        <w:tcW w:w="652" w:type="pct"/>
                      </w:tcPr>
                      <w:p w:rsidR="004318C1" w:rsidRPr="004942FC" w:rsidRDefault="004318C1" w:rsidP="004318C1">
                        <w:pPr>
                          <w:rPr>
                            <w:sz w:val="13"/>
                            <w:szCs w:val="13"/>
                          </w:rPr>
                        </w:pPr>
                        <w:r w:rsidRPr="004942FC">
                          <w:rPr>
                            <w:sz w:val="13"/>
                            <w:szCs w:val="13"/>
                          </w:rPr>
                          <w:t>6</w:t>
                        </w:r>
                        <w:r w:rsidRPr="004942FC">
                          <w:rPr>
                            <w:sz w:val="13"/>
                            <w:szCs w:val="13"/>
                          </w:rPr>
                          <w:t>．其他</w:t>
                        </w:r>
                      </w:p>
                    </w:tc>
                  </w:sdtContent>
                </w:sdt>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p>
                </w:tc>
                <w:tc>
                  <w:tcPr>
                    <w:tcW w:w="344" w:type="pct"/>
                  </w:tcPr>
                  <w:p w:rsidR="004318C1" w:rsidRPr="004942FC" w:rsidRDefault="004318C1" w:rsidP="004318C1">
                    <w:pPr>
                      <w:jc w:val="right"/>
                      <w:rPr>
                        <w:sz w:val="13"/>
                        <w:szCs w:val="13"/>
                      </w:rPr>
                    </w:pPr>
                  </w:p>
                </w:tc>
                <w:tc>
                  <w:tcPr>
                    <w:tcW w:w="379" w:type="pct"/>
                  </w:tcPr>
                  <w:p w:rsidR="004318C1" w:rsidRPr="004942FC" w:rsidRDefault="004318C1" w:rsidP="004318C1">
                    <w:pPr>
                      <w:jc w:val="right"/>
                      <w:rPr>
                        <w:sz w:val="13"/>
                        <w:szCs w:val="13"/>
                      </w:rPr>
                    </w:pPr>
                  </w:p>
                </w:tc>
              </w:tr>
              <w:tr w:rsidR="004318C1" w:rsidRPr="004942FC" w:rsidTr="004942FC">
                <w:trPr>
                  <w:jc w:val="right"/>
                </w:trPr>
                <w:sdt>
                  <w:sdtPr>
                    <w:rPr>
                      <w:sz w:val="13"/>
                      <w:szCs w:val="13"/>
                    </w:rPr>
                    <w:tag w:val="_PLD_3bbf2260615f4991a49bda77fd1fc28b"/>
                    <w:id w:val="-1413148655"/>
                    <w:lock w:val="sdtLocked"/>
                  </w:sdtPr>
                  <w:sdtEndPr/>
                  <w:sdtContent>
                    <w:tc>
                      <w:tcPr>
                        <w:tcW w:w="652" w:type="pct"/>
                      </w:tcPr>
                      <w:p w:rsidR="004318C1" w:rsidRPr="004942FC" w:rsidRDefault="004318C1" w:rsidP="004318C1">
                        <w:pPr>
                          <w:rPr>
                            <w:sz w:val="13"/>
                            <w:szCs w:val="13"/>
                          </w:rPr>
                        </w:pPr>
                        <w:r w:rsidRPr="004942FC">
                          <w:rPr>
                            <w:rFonts w:hint="eastAsia"/>
                            <w:sz w:val="13"/>
                            <w:szCs w:val="13"/>
                          </w:rPr>
                          <w:t>（五）专项储备</w:t>
                        </w:r>
                      </w:p>
                    </w:tc>
                  </w:sdtContent>
                </w:sdt>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r w:rsidRPr="004942FC">
                      <w:rPr>
                        <w:sz w:val="13"/>
                        <w:szCs w:val="13"/>
                      </w:rPr>
                      <w:t>-83,167.14</w:t>
                    </w: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r w:rsidRPr="004942FC">
                      <w:rPr>
                        <w:sz w:val="13"/>
                        <w:szCs w:val="13"/>
                      </w:rPr>
                      <w:t>-83,167.14</w:t>
                    </w:r>
                  </w:p>
                </w:tc>
                <w:tc>
                  <w:tcPr>
                    <w:tcW w:w="344" w:type="pct"/>
                  </w:tcPr>
                  <w:p w:rsidR="004318C1" w:rsidRPr="004942FC" w:rsidRDefault="004318C1" w:rsidP="004318C1">
                    <w:pPr>
                      <w:jc w:val="right"/>
                      <w:rPr>
                        <w:sz w:val="13"/>
                        <w:szCs w:val="13"/>
                      </w:rPr>
                    </w:pPr>
                  </w:p>
                </w:tc>
                <w:tc>
                  <w:tcPr>
                    <w:tcW w:w="379" w:type="pct"/>
                  </w:tcPr>
                  <w:p w:rsidR="004318C1" w:rsidRPr="004942FC" w:rsidRDefault="004318C1" w:rsidP="004318C1">
                    <w:pPr>
                      <w:jc w:val="right"/>
                      <w:rPr>
                        <w:sz w:val="13"/>
                        <w:szCs w:val="13"/>
                      </w:rPr>
                    </w:pPr>
                    <w:r w:rsidRPr="004942FC">
                      <w:rPr>
                        <w:sz w:val="13"/>
                        <w:szCs w:val="13"/>
                      </w:rPr>
                      <w:t>-83,167.14</w:t>
                    </w:r>
                  </w:p>
                </w:tc>
              </w:tr>
              <w:tr w:rsidR="004318C1" w:rsidRPr="004942FC" w:rsidTr="004942FC">
                <w:trPr>
                  <w:jc w:val="right"/>
                </w:trPr>
                <w:sdt>
                  <w:sdtPr>
                    <w:rPr>
                      <w:sz w:val="13"/>
                      <w:szCs w:val="13"/>
                    </w:rPr>
                    <w:tag w:val="_PLD_f1e833fa15ec452384f3784c7a9b36fe"/>
                    <w:id w:val="-1395812430"/>
                    <w:lock w:val="sdtLocked"/>
                  </w:sdtPr>
                  <w:sdtEndPr/>
                  <w:sdtContent>
                    <w:tc>
                      <w:tcPr>
                        <w:tcW w:w="652" w:type="pct"/>
                      </w:tcPr>
                      <w:p w:rsidR="004318C1" w:rsidRPr="004942FC" w:rsidRDefault="004318C1" w:rsidP="004318C1">
                        <w:pPr>
                          <w:rPr>
                            <w:sz w:val="13"/>
                            <w:szCs w:val="13"/>
                          </w:rPr>
                        </w:pPr>
                        <w:r w:rsidRPr="004942FC">
                          <w:rPr>
                            <w:rFonts w:hint="eastAsia"/>
                            <w:sz w:val="13"/>
                            <w:szCs w:val="13"/>
                          </w:rPr>
                          <w:t>1</w:t>
                        </w:r>
                        <w:r w:rsidRPr="004942FC">
                          <w:rPr>
                            <w:rFonts w:hint="eastAsia"/>
                            <w:sz w:val="13"/>
                            <w:szCs w:val="13"/>
                          </w:rPr>
                          <w:t>．本期提取</w:t>
                        </w:r>
                      </w:p>
                    </w:tc>
                  </w:sdtContent>
                </w:sdt>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r w:rsidRPr="004942FC">
                      <w:rPr>
                        <w:sz w:val="13"/>
                        <w:szCs w:val="13"/>
                      </w:rPr>
                      <w:t>2,160,846.78</w:t>
                    </w: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r w:rsidRPr="004942FC">
                      <w:rPr>
                        <w:sz w:val="13"/>
                        <w:szCs w:val="13"/>
                      </w:rPr>
                      <w:t>2,160,846.78</w:t>
                    </w:r>
                  </w:p>
                </w:tc>
                <w:tc>
                  <w:tcPr>
                    <w:tcW w:w="344" w:type="pct"/>
                  </w:tcPr>
                  <w:p w:rsidR="004318C1" w:rsidRPr="004942FC" w:rsidRDefault="004318C1" w:rsidP="004318C1">
                    <w:pPr>
                      <w:jc w:val="right"/>
                      <w:rPr>
                        <w:sz w:val="13"/>
                        <w:szCs w:val="13"/>
                      </w:rPr>
                    </w:pPr>
                  </w:p>
                </w:tc>
                <w:tc>
                  <w:tcPr>
                    <w:tcW w:w="379" w:type="pct"/>
                  </w:tcPr>
                  <w:p w:rsidR="004318C1" w:rsidRPr="004942FC" w:rsidRDefault="004318C1" w:rsidP="004318C1">
                    <w:pPr>
                      <w:jc w:val="right"/>
                      <w:rPr>
                        <w:sz w:val="13"/>
                        <w:szCs w:val="13"/>
                      </w:rPr>
                    </w:pPr>
                    <w:r w:rsidRPr="004942FC">
                      <w:rPr>
                        <w:sz w:val="13"/>
                        <w:szCs w:val="13"/>
                      </w:rPr>
                      <w:t>2,160,846.78</w:t>
                    </w:r>
                  </w:p>
                </w:tc>
              </w:tr>
              <w:tr w:rsidR="004318C1" w:rsidRPr="004942FC" w:rsidTr="004942FC">
                <w:trPr>
                  <w:jc w:val="right"/>
                </w:trPr>
                <w:sdt>
                  <w:sdtPr>
                    <w:rPr>
                      <w:sz w:val="13"/>
                      <w:szCs w:val="13"/>
                    </w:rPr>
                    <w:tag w:val="_PLD_301fc21ab7954268be9851ddd0cf2d8a"/>
                    <w:id w:val="-186214995"/>
                    <w:lock w:val="sdtLocked"/>
                  </w:sdtPr>
                  <w:sdtEndPr/>
                  <w:sdtContent>
                    <w:tc>
                      <w:tcPr>
                        <w:tcW w:w="652" w:type="pct"/>
                      </w:tcPr>
                      <w:p w:rsidR="004318C1" w:rsidRPr="004942FC" w:rsidRDefault="004318C1" w:rsidP="004318C1">
                        <w:pPr>
                          <w:rPr>
                            <w:sz w:val="13"/>
                            <w:szCs w:val="13"/>
                          </w:rPr>
                        </w:pPr>
                        <w:r w:rsidRPr="004942FC">
                          <w:rPr>
                            <w:rFonts w:hint="eastAsia"/>
                            <w:sz w:val="13"/>
                            <w:szCs w:val="13"/>
                          </w:rPr>
                          <w:t>2</w:t>
                        </w:r>
                        <w:r w:rsidRPr="004942FC">
                          <w:rPr>
                            <w:rFonts w:hint="eastAsia"/>
                            <w:sz w:val="13"/>
                            <w:szCs w:val="13"/>
                          </w:rPr>
                          <w:t>．本期使用</w:t>
                        </w:r>
                      </w:p>
                    </w:tc>
                  </w:sdtContent>
                </w:sdt>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r w:rsidRPr="004942FC">
                      <w:rPr>
                        <w:sz w:val="13"/>
                        <w:szCs w:val="13"/>
                      </w:rPr>
                      <w:t>2,244,013.92</w:t>
                    </w: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r w:rsidRPr="004942FC">
                      <w:rPr>
                        <w:sz w:val="13"/>
                        <w:szCs w:val="13"/>
                      </w:rPr>
                      <w:t>2,244,013.92</w:t>
                    </w:r>
                  </w:p>
                </w:tc>
                <w:tc>
                  <w:tcPr>
                    <w:tcW w:w="344" w:type="pct"/>
                  </w:tcPr>
                  <w:p w:rsidR="004318C1" w:rsidRPr="004942FC" w:rsidRDefault="004318C1" w:rsidP="004318C1">
                    <w:pPr>
                      <w:jc w:val="right"/>
                      <w:rPr>
                        <w:sz w:val="13"/>
                        <w:szCs w:val="13"/>
                      </w:rPr>
                    </w:pPr>
                  </w:p>
                </w:tc>
                <w:tc>
                  <w:tcPr>
                    <w:tcW w:w="379" w:type="pct"/>
                  </w:tcPr>
                  <w:p w:rsidR="004318C1" w:rsidRPr="004942FC" w:rsidRDefault="004318C1" w:rsidP="004318C1">
                    <w:pPr>
                      <w:jc w:val="right"/>
                      <w:rPr>
                        <w:sz w:val="13"/>
                        <w:szCs w:val="13"/>
                      </w:rPr>
                    </w:pPr>
                    <w:r w:rsidRPr="004942FC">
                      <w:rPr>
                        <w:sz w:val="13"/>
                        <w:szCs w:val="13"/>
                      </w:rPr>
                      <w:t>2,244,013.92</w:t>
                    </w:r>
                  </w:p>
                </w:tc>
              </w:tr>
              <w:tr w:rsidR="004318C1" w:rsidRPr="004942FC" w:rsidTr="004942FC">
                <w:trPr>
                  <w:jc w:val="right"/>
                </w:trPr>
                <w:sdt>
                  <w:sdtPr>
                    <w:rPr>
                      <w:sz w:val="13"/>
                      <w:szCs w:val="13"/>
                    </w:rPr>
                    <w:tag w:val="_PLD_43b1e5b489b047e98cf38f8c5f130759"/>
                    <w:id w:val="1601828638"/>
                    <w:lock w:val="sdtLocked"/>
                  </w:sdtPr>
                  <w:sdtEndPr/>
                  <w:sdtContent>
                    <w:tc>
                      <w:tcPr>
                        <w:tcW w:w="652" w:type="pct"/>
                      </w:tcPr>
                      <w:p w:rsidR="004318C1" w:rsidRPr="004942FC" w:rsidRDefault="004318C1" w:rsidP="004318C1">
                        <w:pPr>
                          <w:rPr>
                            <w:sz w:val="13"/>
                            <w:szCs w:val="13"/>
                          </w:rPr>
                        </w:pPr>
                        <w:r w:rsidRPr="004942FC">
                          <w:rPr>
                            <w:rFonts w:hint="eastAsia"/>
                            <w:sz w:val="13"/>
                            <w:szCs w:val="13"/>
                          </w:rPr>
                          <w:t>（六）其他</w:t>
                        </w:r>
                      </w:p>
                    </w:tc>
                  </w:sdtContent>
                </w:sdt>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p>
                </w:tc>
                <w:tc>
                  <w:tcPr>
                    <w:tcW w:w="344" w:type="pct"/>
                  </w:tcPr>
                  <w:p w:rsidR="004318C1" w:rsidRPr="004942FC" w:rsidRDefault="004318C1" w:rsidP="004318C1">
                    <w:pPr>
                      <w:jc w:val="right"/>
                      <w:rPr>
                        <w:sz w:val="13"/>
                        <w:szCs w:val="13"/>
                      </w:rPr>
                    </w:pPr>
                    <w:r w:rsidRPr="004942FC">
                      <w:rPr>
                        <w:sz w:val="13"/>
                        <w:szCs w:val="13"/>
                      </w:rPr>
                      <w:t>962,648.76</w:t>
                    </w:r>
                  </w:p>
                </w:tc>
                <w:tc>
                  <w:tcPr>
                    <w:tcW w:w="379" w:type="pct"/>
                  </w:tcPr>
                  <w:p w:rsidR="004318C1" w:rsidRPr="004942FC" w:rsidRDefault="004318C1" w:rsidP="004318C1">
                    <w:pPr>
                      <w:jc w:val="right"/>
                      <w:rPr>
                        <w:sz w:val="13"/>
                        <w:szCs w:val="13"/>
                      </w:rPr>
                    </w:pPr>
                    <w:r w:rsidRPr="004942FC">
                      <w:rPr>
                        <w:sz w:val="13"/>
                        <w:szCs w:val="13"/>
                      </w:rPr>
                      <w:t>962,648.76</w:t>
                    </w:r>
                  </w:p>
                </w:tc>
              </w:tr>
              <w:tr w:rsidR="004318C1" w:rsidRPr="004942FC" w:rsidTr="004942FC">
                <w:trPr>
                  <w:jc w:val="right"/>
                </w:trPr>
                <w:sdt>
                  <w:sdtPr>
                    <w:rPr>
                      <w:sz w:val="13"/>
                      <w:szCs w:val="13"/>
                    </w:rPr>
                    <w:tag w:val="_PLD_7355d7c321c84166a15737d2581911bf"/>
                    <w:id w:val="-1707859190"/>
                    <w:lock w:val="sdtLocked"/>
                  </w:sdtPr>
                  <w:sdtEndPr/>
                  <w:sdtContent>
                    <w:tc>
                      <w:tcPr>
                        <w:tcW w:w="652" w:type="pct"/>
                      </w:tcPr>
                      <w:p w:rsidR="004318C1" w:rsidRPr="004942FC" w:rsidRDefault="004318C1" w:rsidP="004318C1">
                        <w:pPr>
                          <w:rPr>
                            <w:sz w:val="13"/>
                            <w:szCs w:val="13"/>
                          </w:rPr>
                        </w:pPr>
                        <w:r w:rsidRPr="004942FC">
                          <w:rPr>
                            <w:sz w:val="13"/>
                            <w:szCs w:val="13"/>
                          </w:rPr>
                          <w:t>四、本期期末余额</w:t>
                        </w:r>
                      </w:p>
                    </w:tc>
                  </w:sdtContent>
                </w:sdt>
                <w:tc>
                  <w:tcPr>
                    <w:tcW w:w="273" w:type="pct"/>
                  </w:tcPr>
                  <w:p w:rsidR="004318C1" w:rsidRPr="004942FC" w:rsidRDefault="004318C1" w:rsidP="004318C1">
                    <w:pPr>
                      <w:jc w:val="right"/>
                      <w:rPr>
                        <w:sz w:val="13"/>
                        <w:szCs w:val="13"/>
                      </w:rPr>
                    </w:pPr>
                    <w:r w:rsidRPr="004942FC">
                      <w:rPr>
                        <w:sz w:val="13"/>
                        <w:szCs w:val="13"/>
                      </w:rPr>
                      <w:t>721,891,958.00</w:t>
                    </w: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r w:rsidRPr="004942FC">
                      <w:rPr>
                        <w:sz w:val="13"/>
                        <w:szCs w:val="13"/>
                      </w:rPr>
                      <w:t>1,445,428,008.21</w:t>
                    </w:r>
                  </w:p>
                </w:tc>
                <w:tc>
                  <w:tcPr>
                    <w:tcW w:w="273" w:type="pct"/>
                  </w:tcPr>
                  <w:p w:rsidR="004318C1" w:rsidRPr="004942FC" w:rsidRDefault="004318C1" w:rsidP="004318C1">
                    <w:pPr>
                      <w:ind w:right="100"/>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p>
                </w:tc>
                <w:tc>
                  <w:tcPr>
                    <w:tcW w:w="273" w:type="pct"/>
                  </w:tcPr>
                  <w:p w:rsidR="004318C1" w:rsidRPr="004942FC" w:rsidRDefault="004318C1" w:rsidP="004318C1">
                    <w:pPr>
                      <w:jc w:val="right"/>
                      <w:rPr>
                        <w:sz w:val="13"/>
                        <w:szCs w:val="13"/>
                      </w:rPr>
                    </w:pPr>
                    <w:r w:rsidRPr="004942FC">
                      <w:rPr>
                        <w:sz w:val="13"/>
                        <w:szCs w:val="13"/>
                      </w:rPr>
                      <w:t>118,306,693.75</w:t>
                    </w:r>
                  </w:p>
                </w:tc>
                <w:tc>
                  <w:tcPr>
                    <w:tcW w:w="273" w:type="pct"/>
                  </w:tcPr>
                  <w:p w:rsidR="004318C1" w:rsidRPr="004942FC" w:rsidRDefault="004318C1" w:rsidP="004318C1">
                    <w:pPr>
                      <w:jc w:val="right"/>
                      <w:rPr>
                        <w:sz w:val="13"/>
                        <w:szCs w:val="13"/>
                      </w:rPr>
                    </w:pPr>
                  </w:p>
                </w:tc>
                <w:tc>
                  <w:tcPr>
                    <w:tcW w:w="307" w:type="pct"/>
                  </w:tcPr>
                  <w:p w:rsidR="004318C1" w:rsidRPr="004942FC" w:rsidRDefault="004318C1" w:rsidP="004318C1">
                    <w:pPr>
                      <w:jc w:val="right"/>
                      <w:rPr>
                        <w:sz w:val="13"/>
                        <w:szCs w:val="13"/>
                      </w:rPr>
                    </w:pPr>
                    <w:r w:rsidRPr="004942FC">
                      <w:rPr>
                        <w:sz w:val="13"/>
                        <w:szCs w:val="13"/>
                      </w:rPr>
                      <w:t>106,517,424.37</w:t>
                    </w:r>
                  </w:p>
                </w:tc>
                <w:tc>
                  <w:tcPr>
                    <w:tcW w:w="303" w:type="pct"/>
                  </w:tcPr>
                  <w:p w:rsidR="004318C1" w:rsidRPr="004942FC" w:rsidRDefault="004318C1" w:rsidP="004318C1">
                    <w:pPr>
                      <w:jc w:val="right"/>
                      <w:rPr>
                        <w:sz w:val="13"/>
                        <w:szCs w:val="13"/>
                      </w:rPr>
                    </w:pPr>
                  </w:p>
                </w:tc>
                <w:tc>
                  <w:tcPr>
                    <w:tcW w:w="289" w:type="pct"/>
                  </w:tcPr>
                  <w:p w:rsidR="004318C1" w:rsidRPr="004942FC" w:rsidRDefault="004318C1" w:rsidP="004318C1">
                    <w:pPr>
                      <w:jc w:val="right"/>
                      <w:rPr>
                        <w:sz w:val="13"/>
                        <w:szCs w:val="13"/>
                      </w:rPr>
                    </w:pPr>
                    <w:r w:rsidRPr="004942FC">
                      <w:rPr>
                        <w:sz w:val="13"/>
                        <w:szCs w:val="13"/>
                      </w:rPr>
                      <w:t>2,392,144,084.33</w:t>
                    </w:r>
                  </w:p>
                </w:tc>
                <w:tc>
                  <w:tcPr>
                    <w:tcW w:w="344" w:type="pct"/>
                  </w:tcPr>
                  <w:p w:rsidR="004318C1" w:rsidRPr="004942FC" w:rsidRDefault="004318C1" w:rsidP="004318C1">
                    <w:pPr>
                      <w:jc w:val="right"/>
                      <w:rPr>
                        <w:sz w:val="13"/>
                        <w:szCs w:val="13"/>
                      </w:rPr>
                    </w:pPr>
                    <w:r w:rsidRPr="004942FC">
                      <w:rPr>
                        <w:sz w:val="13"/>
                        <w:szCs w:val="13"/>
                      </w:rPr>
                      <w:t>15,966,464.10</w:t>
                    </w:r>
                  </w:p>
                </w:tc>
                <w:tc>
                  <w:tcPr>
                    <w:tcW w:w="379" w:type="pct"/>
                  </w:tcPr>
                  <w:p w:rsidR="004318C1" w:rsidRPr="004942FC" w:rsidRDefault="004318C1" w:rsidP="004318C1">
                    <w:pPr>
                      <w:jc w:val="right"/>
                      <w:rPr>
                        <w:sz w:val="13"/>
                        <w:szCs w:val="13"/>
                      </w:rPr>
                    </w:pPr>
                    <w:r w:rsidRPr="004942FC">
                      <w:rPr>
                        <w:sz w:val="13"/>
                        <w:szCs w:val="13"/>
                      </w:rPr>
                      <w:t>2,408,110,548.43</w:t>
                    </w:r>
                  </w:p>
                </w:tc>
              </w:tr>
            </w:tbl>
            <w:p w:rsidR="00646A41" w:rsidRDefault="001F1761">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076a4a0998a840bab20f0ed83e5bab3d"/>
                  <w:id w:val="-621149223"/>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7E60AA">
                    <w:rPr>
                      <w:rFonts w:hint="eastAsia"/>
                      <w:szCs w:val="21"/>
                    </w:rPr>
                    <w:t>钱群英</w:t>
                  </w:r>
                </w:sdtContent>
              </w:sdt>
              <w:r w:rsidR="00047FE4">
                <w:rPr>
                  <w:rFonts w:hint="eastAsia"/>
                  <w:szCs w:val="21"/>
                </w:rPr>
                <w:t xml:space="preserve">                                </w:t>
              </w:r>
              <w:r w:rsidR="00047FE4">
                <w:rPr>
                  <w:rFonts w:hint="eastAsia"/>
                  <w:szCs w:val="21"/>
                </w:rPr>
                <w:t>主管</w:t>
              </w:r>
              <w:r>
                <w:rPr>
                  <w:szCs w:val="21"/>
                </w:rPr>
                <w:t>会计工作负责人</w:t>
              </w:r>
              <w:r>
                <w:rPr>
                  <w:rFonts w:hint="eastAsia"/>
                  <w:szCs w:val="21"/>
                </w:rPr>
                <w:t>：</w:t>
              </w:r>
              <w:sdt>
                <w:sdtPr>
                  <w:rPr>
                    <w:rFonts w:hint="eastAsia"/>
                    <w:szCs w:val="21"/>
                  </w:rPr>
                  <w:alias w:val="主管会计工作负责人姓名"/>
                  <w:tag w:val="_GBC_5b21002df9e248fa81a6770579ce76cd"/>
                  <w:id w:val="-599181780"/>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sidR="007E60AA">
                    <w:rPr>
                      <w:rFonts w:hint="eastAsia"/>
                      <w:szCs w:val="21"/>
                    </w:rPr>
                    <w:t>孙曦</w:t>
                  </w:r>
                  <w:proofErr w:type="gramEnd"/>
                </w:sdtContent>
              </w:sdt>
              <w:r w:rsidR="00047FE4">
                <w:rPr>
                  <w:rFonts w:hint="eastAsia"/>
                  <w:szCs w:val="21"/>
                </w:rPr>
                <w:t xml:space="preserve">                                </w:t>
              </w:r>
              <w:r w:rsidR="00047FE4">
                <w:rPr>
                  <w:rFonts w:hint="eastAsia"/>
                  <w:szCs w:val="21"/>
                </w:rPr>
                <w:t>会计</w:t>
              </w:r>
              <w:r>
                <w:rPr>
                  <w:szCs w:val="21"/>
                </w:rPr>
                <w:t>机构负责人</w:t>
              </w:r>
              <w:r>
                <w:rPr>
                  <w:rFonts w:hint="eastAsia"/>
                  <w:szCs w:val="21"/>
                </w:rPr>
                <w:t>：</w:t>
              </w:r>
              <w:sdt>
                <w:sdtPr>
                  <w:rPr>
                    <w:rFonts w:hint="eastAsia"/>
                    <w:szCs w:val="21"/>
                  </w:rPr>
                  <w:alias w:val="会计机构负责人姓名"/>
                  <w:tag w:val="_GBC_6a446d6543174dc48c72d440eefb0b71"/>
                  <w:id w:val="-2006200054"/>
                  <w:lock w:val="sdtLocked"/>
                  <w:placeholder>
                    <w:docPart w:val="GBC22222222222222222222222222222"/>
                  </w:placeholder>
                  <w:dataBinding w:prefixMappings="xmlns:clcid-mr='clcid-mr'" w:xpath="/*/clcid-mr:KuaiJiJiGouFuZeRenXingMing[not(@periodRef)]" w:storeItemID="{89EBAB94-44A0-46A2-B712-30D997D04A6D}"/>
                  <w:text/>
                </w:sdtPr>
                <w:sdtEndPr/>
                <w:sdtContent>
                  <w:proofErr w:type="gramStart"/>
                  <w:r w:rsidR="007E60AA">
                    <w:rPr>
                      <w:rFonts w:hint="eastAsia"/>
                      <w:szCs w:val="21"/>
                    </w:rPr>
                    <w:t>钟素芳</w:t>
                  </w:r>
                  <w:proofErr w:type="gramEnd"/>
                </w:sdtContent>
              </w:sdt>
            </w:p>
          </w:sdtContent>
        </w:sdt>
        <w:p w:rsidR="00646A41" w:rsidRDefault="00646A41">
          <w:pPr>
            <w:rPr>
              <w:szCs w:val="21"/>
            </w:rPr>
          </w:pPr>
        </w:p>
        <w:p w:rsidR="00646A41" w:rsidRDefault="00646A41">
          <w:pPr>
            <w:rPr>
              <w:szCs w:val="21"/>
            </w:rPr>
          </w:pPr>
        </w:p>
        <w:p w:rsidR="00387AF6" w:rsidRDefault="00387AF6">
          <w:pPr>
            <w:rPr>
              <w:szCs w:val="21"/>
            </w:rPr>
          </w:pPr>
        </w:p>
        <w:p w:rsidR="00387AF6" w:rsidRDefault="00387AF6">
          <w:pPr>
            <w:rPr>
              <w:szCs w:val="21"/>
            </w:rPr>
          </w:pPr>
        </w:p>
        <w:p w:rsidR="00387AF6" w:rsidRDefault="00387AF6">
          <w:pPr>
            <w:rPr>
              <w:szCs w:val="21"/>
            </w:rPr>
          </w:pPr>
        </w:p>
        <w:p w:rsidR="00387AF6" w:rsidRDefault="00387AF6">
          <w:pPr>
            <w:rPr>
              <w:szCs w:val="21"/>
            </w:rPr>
          </w:pPr>
        </w:p>
        <w:p w:rsidR="00387AF6" w:rsidRDefault="00387AF6">
          <w:pPr>
            <w:rPr>
              <w:szCs w:val="21"/>
            </w:rPr>
          </w:pPr>
        </w:p>
        <w:p w:rsidR="00387AF6" w:rsidRDefault="00387AF6">
          <w:pPr>
            <w:rPr>
              <w:szCs w:val="21"/>
            </w:rPr>
          </w:pPr>
        </w:p>
        <w:p w:rsidR="00387AF6" w:rsidRDefault="00387AF6">
          <w:pPr>
            <w:rPr>
              <w:szCs w:val="21"/>
            </w:rPr>
          </w:pPr>
        </w:p>
        <w:p w:rsidR="00387AF6" w:rsidRDefault="00387AF6">
          <w:pPr>
            <w:rPr>
              <w:szCs w:val="21"/>
            </w:rPr>
          </w:pPr>
        </w:p>
        <w:p w:rsidR="00387AF6" w:rsidRDefault="00387AF6">
          <w:pPr>
            <w:rPr>
              <w:szCs w:val="21"/>
            </w:rPr>
          </w:pPr>
        </w:p>
        <w:sdt>
          <w:sdtPr>
            <w:rPr>
              <w:b/>
              <w:szCs w:val="21"/>
            </w:rPr>
            <w:tag w:val="_GBC_24560eea01804b8b9d3678736eb60ca8"/>
            <w:id w:val="1499844509"/>
            <w:lock w:val="sdtLocked"/>
            <w:placeholder>
              <w:docPart w:val="GBC22222222222222222222222222222"/>
            </w:placeholder>
          </w:sdtPr>
          <w:sdtEndPr>
            <w:rPr>
              <w:rFonts w:hint="eastAsia"/>
              <w:b w:val="0"/>
            </w:rPr>
          </w:sdtEndPr>
          <w:sdtContent>
            <w:p w:rsidR="00646A41" w:rsidRDefault="001F1761" w:rsidP="00F56F98">
              <w:pPr>
                <w:tabs>
                  <w:tab w:val="left" w:pos="10080"/>
                </w:tabs>
                <w:snapToGrid w:val="0"/>
                <w:spacing w:line="240" w:lineRule="atLeast"/>
                <w:ind w:rightChars="12" w:right="25"/>
                <w:jc w:val="center"/>
                <w:outlineLvl w:val="2"/>
                <w:rPr>
                  <w:b/>
                  <w:szCs w:val="21"/>
                </w:rPr>
              </w:pPr>
              <w:r>
                <w:rPr>
                  <w:b/>
                  <w:szCs w:val="21"/>
                </w:rPr>
                <w:t>母公司</w:t>
              </w:r>
              <w:r>
                <w:rPr>
                  <w:rFonts w:hint="eastAsia"/>
                  <w:b/>
                  <w:szCs w:val="21"/>
                </w:rPr>
                <w:t>所有者权益变动表</w:t>
              </w:r>
            </w:p>
            <w:p w:rsidR="00646A41" w:rsidRDefault="001F1761" w:rsidP="00F56F98">
              <w:pPr>
                <w:tabs>
                  <w:tab w:val="left" w:pos="10080"/>
                </w:tabs>
                <w:snapToGrid w:val="0"/>
                <w:spacing w:line="240" w:lineRule="atLeast"/>
                <w:ind w:rightChars="12" w:right="25"/>
                <w:jc w:val="center"/>
                <w:rPr>
                  <w:b/>
                  <w:bCs/>
                  <w:szCs w:val="21"/>
                </w:rPr>
              </w:pPr>
              <w:r>
                <w:rPr>
                  <w:szCs w:val="21"/>
                </w:rPr>
                <w:t>2019</w:t>
              </w:r>
              <w:r>
                <w:rPr>
                  <w:szCs w:val="21"/>
                </w:rPr>
                <w:t>年</w:t>
              </w:r>
              <w:r>
                <w:rPr>
                  <w:rFonts w:hint="eastAsia"/>
                  <w:szCs w:val="21"/>
                </w:rPr>
                <w:t>1</w:t>
              </w:r>
              <w:r>
                <w:rPr>
                  <w:rFonts w:hint="eastAsia"/>
                  <w:szCs w:val="21"/>
                </w:rPr>
                <w:t>—</w:t>
              </w:r>
              <w:r>
                <w:rPr>
                  <w:rFonts w:hint="eastAsia"/>
                  <w:szCs w:val="21"/>
                </w:rPr>
                <w:t>12</w:t>
              </w:r>
              <w:r>
                <w:rPr>
                  <w:szCs w:val="21"/>
                </w:rPr>
                <w:t>月</w:t>
              </w:r>
            </w:p>
            <w:p w:rsidR="00646A41" w:rsidRDefault="001F1761">
              <w:pPr>
                <w:snapToGrid w:val="0"/>
                <w:spacing w:line="240" w:lineRule="atLeast"/>
                <w:jc w:val="right"/>
                <w:rPr>
                  <w:szCs w:val="21"/>
                </w:rPr>
              </w:pPr>
              <w:r>
                <w:rPr>
                  <w:szCs w:val="21"/>
                </w:rPr>
                <w:t>单位</w:t>
              </w:r>
              <w:r>
                <w:rPr>
                  <w:szCs w:val="21"/>
                </w:rPr>
                <w:t>:</w:t>
              </w:r>
              <w:sdt>
                <w:sdtPr>
                  <w:rPr>
                    <w:szCs w:val="21"/>
                  </w:rPr>
                  <w:alias w:val="单位：母公司股东权益调节表"/>
                  <w:tag w:val="_GBC_048773409e614c6bb753000b028316a5"/>
                  <w:id w:val="9534496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szCs w:val="21"/>
                </w:rPr>
                <w:t>币种</w:t>
              </w:r>
              <w:r>
                <w:rPr>
                  <w:szCs w:val="21"/>
                </w:rPr>
                <w:t>:</w:t>
              </w:r>
              <w:sdt>
                <w:sdtPr>
                  <w:rPr>
                    <w:szCs w:val="21"/>
                  </w:rPr>
                  <w:alias w:val="币种：母公司股东权益调节表"/>
                  <w:tag w:val="_GBC_5214b7a188334da286fc3038d017d072"/>
                  <w:id w:val="3662569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689"/>
                <w:gridCol w:w="1181"/>
                <w:gridCol w:w="697"/>
                <w:gridCol w:w="618"/>
                <w:gridCol w:w="621"/>
                <w:gridCol w:w="1266"/>
                <w:gridCol w:w="1085"/>
                <w:gridCol w:w="1119"/>
                <w:gridCol w:w="743"/>
                <w:gridCol w:w="1148"/>
                <w:gridCol w:w="1368"/>
                <w:gridCol w:w="1554"/>
              </w:tblGrid>
              <w:tr w:rsidR="00683D82" w:rsidRPr="004942FC" w:rsidTr="00047FE4">
                <w:trPr>
                  <w:trHeight w:val="20"/>
                </w:trPr>
                <w:sdt>
                  <w:sdtPr>
                    <w:rPr>
                      <w:sz w:val="15"/>
                      <w:szCs w:val="15"/>
                    </w:rPr>
                    <w:tag w:val="_PLD_6243181199ca48faaab1b52ea7b6f562"/>
                    <w:id w:val="794571043"/>
                    <w:lock w:val="sdtLocked"/>
                  </w:sdtPr>
                  <w:sdtEndPr/>
                  <w:sdtContent>
                    <w:tc>
                      <w:tcPr>
                        <w:tcW w:w="956" w:type="pct"/>
                        <w:vMerge w:val="restart"/>
                        <w:vAlign w:val="center"/>
                      </w:tcPr>
                      <w:p w:rsidR="00683D82" w:rsidRPr="004942FC" w:rsidRDefault="00683D82" w:rsidP="00330349">
                        <w:pPr>
                          <w:adjustRightInd w:val="0"/>
                          <w:snapToGrid w:val="0"/>
                          <w:jc w:val="center"/>
                          <w:rPr>
                            <w:sz w:val="15"/>
                            <w:szCs w:val="15"/>
                          </w:rPr>
                        </w:pPr>
                        <w:r w:rsidRPr="004942FC">
                          <w:rPr>
                            <w:rFonts w:hint="eastAsia"/>
                            <w:sz w:val="15"/>
                            <w:szCs w:val="15"/>
                          </w:rPr>
                          <w:t>项目</w:t>
                        </w:r>
                      </w:p>
                    </w:tc>
                  </w:sdtContent>
                </w:sdt>
                <w:tc>
                  <w:tcPr>
                    <w:tcW w:w="4044" w:type="pct"/>
                    <w:gridSpan w:val="11"/>
                    <w:vAlign w:val="center"/>
                  </w:tcPr>
                  <w:p w:rsidR="00683D82" w:rsidRPr="004942FC" w:rsidRDefault="008833F6" w:rsidP="00330349">
                    <w:pPr>
                      <w:adjustRightInd w:val="0"/>
                      <w:snapToGrid w:val="0"/>
                      <w:jc w:val="center"/>
                      <w:rPr>
                        <w:sz w:val="15"/>
                        <w:szCs w:val="15"/>
                      </w:rPr>
                    </w:pPr>
                    <w:sdt>
                      <w:sdtPr>
                        <w:rPr>
                          <w:rFonts w:hint="eastAsia"/>
                          <w:sz w:val="15"/>
                          <w:szCs w:val="15"/>
                        </w:rPr>
                        <w:tag w:val="_PLD_53ebc36a4faa4485960520df843f0c63"/>
                        <w:id w:val="1435089466"/>
                        <w:lock w:val="sdtLocked"/>
                      </w:sdtPr>
                      <w:sdtEndPr/>
                      <w:sdtContent>
                        <w:r w:rsidR="00683D82" w:rsidRPr="004942FC">
                          <w:rPr>
                            <w:rFonts w:hint="eastAsia"/>
                            <w:sz w:val="15"/>
                            <w:szCs w:val="15"/>
                          </w:rPr>
                          <w:t>201</w:t>
                        </w:r>
                        <w:r w:rsidR="00683D82" w:rsidRPr="004942FC">
                          <w:rPr>
                            <w:sz w:val="15"/>
                            <w:szCs w:val="15"/>
                          </w:rPr>
                          <w:t>9</w:t>
                        </w:r>
                        <w:r w:rsidR="00683D82" w:rsidRPr="004942FC">
                          <w:rPr>
                            <w:rFonts w:hint="eastAsia"/>
                            <w:sz w:val="15"/>
                            <w:szCs w:val="15"/>
                          </w:rPr>
                          <w:t>年度</w:t>
                        </w:r>
                      </w:sdtContent>
                    </w:sdt>
                  </w:p>
                </w:tc>
              </w:tr>
              <w:tr w:rsidR="00683D82" w:rsidRPr="004942FC" w:rsidTr="00047FE4">
                <w:trPr>
                  <w:trHeight w:val="315"/>
                </w:trPr>
                <w:tc>
                  <w:tcPr>
                    <w:tcW w:w="956" w:type="pct"/>
                    <w:vMerge/>
                  </w:tcPr>
                  <w:p w:rsidR="00683D82" w:rsidRPr="004942FC" w:rsidRDefault="00683D82" w:rsidP="00330349">
                    <w:pPr>
                      <w:adjustRightInd w:val="0"/>
                      <w:snapToGrid w:val="0"/>
                      <w:rPr>
                        <w:sz w:val="15"/>
                        <w:szCs w:val="15"/>
                      </w:rPr>
                    </w:pPr>
                  </w:p>
                </w:tc>
                <w:sdt>
                  <w:sdtPr>
                    <w:rPr>
                      <w:sz w:val="15"/>
                      <w:szCs w:val="15"/>
                    </w:rPr>
                    <w:tag w:val="_PLD_d42b0ce5c44e4777bd36491652f20dd8"/>
                    <w:id w:val="-1347860531"/>
                    <w:lock w:val="sdtLocked"/>
                  </w:sdtPr>
                  <w:sdtEndPr/>
                  <w:sdtContent>
                    <w:tc>
                      <w:tcPr>
                        <w:tcW w:w="421" w:type="pct"/>
                        <w:vMerge w:val="restart"/>
                        <w:tcBorders>
                          <w:right w:val="single" w:sz="4" w:space="0" w:color="auto"/>
                        </w:tcBorders>
                        <w:vAlign w:val="center"/>
                      </w:tcPr>
                      <w:p w:rsidR="00683D82" w:rsidRPr="004942FC" w:rsidRDefault="00683D82" w:rsidP="00330349">
                        <w:pPr>
                          <w:adjustRightInd w:val="0"/>
                          <w:snapToGrid w:val="0"/>
                          <w:jc w:val="center"/>
                          <w:rPr>
                            <w:sz w:val="15"/>
                            <w:szCs w:val="15"/>
                          </w:rPr>
                        </w:pPr>
                        <w:r w:rsidRPr="004942FC">
                          <w:rPr>
                            <w:sz w:val="15"/>
                            <w:szCs w:val="15"/>
                          </w:rPr>
                          <w:t>实收资本</w:t>
                        </w:r>
                        <w:r w:rsidRPr="004942FC">
                          <w:rPr>
                            <w:sz w:val="15"/>
                            <w:szCs w:val="15"/>
                          </w:rPr>
                          <w:t>(</w:t>
                        </w:r>
                        <w:r w:rsidRPr="004942FC">
                          <w:rPr>
                            <w:sz w:val="15"/>
                            <w:szCs w:val="15"/>
                          </w:rPr>
                          <w:t>或股本</w:t>
                        </w:r>
                        <w:r w:rsidRPr="004942FC">
                          <w:rPr>
                            <w:sz w:val="15"/>
                            <w:szCs w:val="15"/>
                          </w:rPr>
                          <w:t>)</w:t>
                        </w:r>
                      </w:p>
                    </w:tc>
                  </w:sdtContent>
                </w:sdt>
                <w:sdt>
                  <w:sdtPr>
                    <w:rPr>
                      <w:sz w:val="15"/>
                      <w:szCs w:val="15"/>
                    </w:rPr>
                    <w:tag w:val="_PLD_2b96b9233b354a859329aa59fac6fc9e"/>
                    <w:id w:val="-461585896"/>
                    <w:lock w:val="sdtLocked"/>
                  </w:sdtPr>
                  <w:sdtEndPr/>
                  <w:sdtContent>
                    <w:tc>
                      <w:tcPr>
                        <w:tcW w:w="692" w:type="pct"/>
                        <w:gridSpan w:val="3"/>
                        <w:tcBorders>
                          <w:left w:val="single" w:sz="4" w:space="0" w:color="auto"/>
                          <w:bottom w:val="single" w:sz="4" w:space="0" w:color="auto"/>
                        </w:tcBorders>
                        <w:vAlign w:val="center"/>
                      </w:tcPr>
                      <w:p w:rsidR="00683D82" w:rsidRPr="004942FC" w:rsidRDefault="00683D82" w:rsidP="00330349">
                        <w:pPr>
                          <w:adjustRightInd w:val="0"/>
                          <w:snapToGrid w:val="0"/>
                          <w:jc w:val="center"/>
                          <w:rPr>
                            <w:sz w:val="15"/>
                            <w:szCs w:val="15"/>
                          </w:rPr>
                        </w:pPr>
                        <w:r w:rsidRPr="004942FC">
                          <w:rPr>
                            <w:rFonts w:hint="eastAsia"/>
                            <w:sz w:val="15"/>
                            <w:szCs w:val="15"/>
                          </w:rPr>
                          <w:t>其他权益工具</w:t>
                        </w:r>
                      </w:p>
                    </w:tc>
                  </w:sdtContent>
                </w:sdt>
                <w:sdt>
                  <w:sdtPr>
                    <w:rPr>
                      <w:sz w:val="15"/>
                      <w:szCs w:val="15"/>
                    </w:rPr>
                    <w:tag w:val="_PLD_dafb11707213467d9f285bde7429767a"/>
                    <w:id w:val="1765492288"/>
                    <w:lock w:val="sdtLocked"/>
                  </w:sdtPr>
                  <w:sdtEndPr/>
                  <w:sdtContent>
                    <w:tc>
                      <w:tcPr>
                        <w:tcW w:w="442" w:type="pct"/>
                        <w:vMerge w:val="restart"/>
                        <w:vAlign w:val="center"/>
                      </w:tcPr>
                      <w:p w:rsidR="00683D82" w:rsidRPr="004942FC" w:rsidRDefault="00683D82" w:rsidP="00330349">
                        <w:pPr>
                          <w:adjustRightInd w:val="0"/>
                          <w:snapToGrid w:val="0"/>
                          <w:jc w:val="center"/>
                          <w:rPr>
                            <w:sz w:val="15"/>
                            <w:szCs w:val="15"/>
                          </w:rPr>
                        </w:pPr>
                        <w:r w:rsidRPr="004942FC">
                          <w:rPr>
                            <w:sz w:val="15"/>
                            <w:szCs w:val="15"/>
                          </w:rPr>
                          <w:t>资本公积</w:t>
                        </w:r>
                      </w:p>
                    </w:tc>
                  </w:sdtContent>
                </w:sdt>
                <w:sdt>
                  <w:sdtPr>
                    <w:rPr>
                      <w:sz w:val="15"/>
                      <w:szCs w:val="15"/>
                    </w:rPr>
                    <w:tag w:val="_PLD_2fb702eaa01c41839715d0f477a28608"/>
                    <w:id w:val="1803801074"/>
                    <w:lock w:val="sdtLocked"/>
                  </w:sdtPr>
                  <w:sdtEndPr/>
                  <w:sdtContent>
                    <w:tc>
                      <w:tcPr>
                        <w:tcW w:w="387" w:type="pct"/>
                        <w:vMerge w:val="restart"/>
                        <w:vAlign w:val="center"/>
                      </w:tcPr>
                      <w:p w:rsidR="00683D82" w:rsidRPr="004942FC" w:rsidRDefault="00683D82" w:rsidP="00330349">
                        <w:pPr>
                          <w:adjustRightInd w:val="0"/>
                          <w:snapToGrid w:val="0"/>
                          <w:jc w:val="center"/>
                          <w:rPr>
                            <w:sz w:val="15"/>
                            <w:szCs w:val="15"/>
                          </w:rPr>
                        </w:pPr>
                        <w:r w:rsidRPr="004942FC">
                          <w:rPr>
                            <w:sz w:val="15"/>
                            <w:szCs w:val="15"/>
                          </w:rPr>
                          <w:t>减：库存股</w:t>
                        </w:r>
                      </w:p>
                    </w:tc>
                  </w:sdtContent>
                </w:sdt>
                <w:sdt>
                  <w:sdtPr>
                    <w:rPr>
                      <w:sz w:val="15"/>
                      <w:szCs w:val="15"/>
                    </w:rPr>
                    <w:tag w:val="_PLD_01fd07c61bdc4289ad848770e21829f0"/>
                    <w:id w:val="-1792281584"/>
                    <w:lock w:val="sdtLocked"/>
                  </w:sdtPr>
                  <w:sdtEndPr/>
                  <w:sdtContent>
                    <w:tc>
                      <w:tcPr>
                        <w:tcW w:w="399" w:type="pct"/>
                        <w:vMerge w:val="restart"/>
                        <w:vAlign w:val="center"/>
                      </w:tcPr>
                      <w:p w:rsidR="00683D82" w:rsidRPr="004942FC" w:rsidRDefault="00683D82" w:rsidP="00330349">
                        <w:pPr>
                          <w:jc w:val="center"/>
                          <w:rPr>
                            <w:sz w:val="15"/>
                            <w:szCs w:val="15"/>
                          </w:rPr>
                        </w:pPr>
                        <w:r w:rsidRPr="004942FC">
                          <w:rPr>
                            <w:rFonts w:hint="eastAsia"/>
                            <w:sz w:val="15"/>
                            <w:szCs w:val="15"/>
                          </w:rPr>
                          <w:t>其他综合收益</w:t>
                        </w:r>
                      </w:p>
                    </w:tc>
                  </w:sdtContent>
                </w:sdt>
                <w:sdt>
                  <w:sdtPr>
                    <w:rPr>
                      <w:sz w:val="15"/>
                      <w:szCs w:val="15"/>
                    </w:rPr>
                    <w:tag w:val="_PLD_90a7206226784441ae3a059bd6e2aeb9"/>
                    <w:id w:val="1806661741"/>
                    <w:lock w:val="sdtLocked"/>
                  </w:sdtPr>
                  <w:sdtEndPr/>
                  <w:sdtContent>
                    <w:tc>
                      <w:tcPr>
                        <w:tcW w:w="265" w:type="pct"/>
                        <w:vMerge w:val="restart"/>
                        <w:vAlign w:val="center"/>
                      </w:tcPr>
                      <w:p w:rsidR="00683D82" w:rsidRPr="004942FC" w:rsidRDefault="00683D82" w:rsidP="00330349">
                        <w:pPr>
                          <w:adjustRightInd w:val="0"/>
                          <w:snapToGrid w:val="0"/>
                          <w:jc w:val="center"/>
                          <w:rPr>
                            <w:sz w:val="15"/>
                            <w:szCs w:val="15"/>
                          </w:rPr>
                        </w:pPr>
                        <w:r w:rsidRPr="004942FC">
                          <w:rPr>
                            <w:rFonts w:hint="eastAsia"/>
                            <w:sz w:val="15"/>
                            <w:szCs w:val="15"/>
                          </w:rPr>
                          <w:t>专项储备</w:t>
                        </w:r>
                      </w:p>
                    </w:tc>
                  </w:sdtContent>
                </w:sdt>
                <w:sdt>
                  <w:sdtPr>
                    <w:rPr>
                      <w:sz w:val="15"/>
                      <w:szCs w:val="15"/>
                    </w:rPr>
                    <w:tag w:val="_PLD_e9a70df1813948df997635772bea7de3"/>
                    <w:id w:val="966014895"/>
                    <w:lock w:val="sdtLocked"/>
                  </w:sdtPr>
                  <w:sdtEndPr/>
                  <w:sdtContent>
                    <w:tc>
                      <w:tcPr>
                        <w:tcW w:w="398" w:type="pct"/>
                        <w:vMerge w:val="restart"/>
                        <w:vAlign w:val="center"/>
                      </w:tcPr>
                      <w:p w:rsidR="00683D82" w:rsidRPr="004942FC" w:rsidRDefault="00683D82" w:rsidP="00330349">
                        <w:pPr>
                          <w:adjustRightInd w:val="0"/>
                          <w:snapToGrid w:val="0"/>
                          <w:jc w:val="center"/>
                          <w:rPr>
                            <w:sz w:val="15"/>
                            <w:szCs w:val="15"/>
                          </w:rPr>
                        </w:pPr>
                        <w:r w:rsidRPr="004942FC">
                          <w:rPr>
                            <w:sz w:val="15"/>
                            <w:szCs w:val="15"/>
                          </w:rPr>
                          <w:t>盈余公积</w:t>
                        </w:r>
                      </w:p>
                    </w:tc>
                  </w:sdtContent>
                </w:sdt>
                <w:sdt>
                  <w:sdtPr>
                    <w:rPr>
                      <w:sz w:val="15"/>
                      <w:szCs w:val="15"/>
                    </w:rPr>
                    <w:tag w:val="_PLD_9b2be5c2b4a3447c85cf695b1da440fa"/>
                    <w:id w:val="-1997178129"/>
                    <w:lock w:val="sdtLocked"/>
                  </w:sdtPr>
                  <w:sdtEndPr/>
                  <w:sdtContent>
                    <w:tc>
                      <w:tcPr>
                        <w:tcW w:w="487" w:type="pct"/>
                        <w:vMerge w:val="restart"/>
                        <w:vAlign w:val="center"/>
                      </w:tcPr>
                      <w:p w:rsidR="00683D82" w:rsidRPr="004942FC" w:rsidRDefault="00683D82" w:rsidP="00330349">
                        <w:pPr>
                          <w:adjustRightInd w:val="0"/>
                          <w:snapToGrid w:val="0"/>
                          <w:jc w:val="center"/>
                          <w:rPr>
                            <w:sz w:val="15"/>
                            <w:szCs w:val="15"/>
                          </w:rPr>
                        </w:pPr>
                        <w:r w:rsidRPr="004942FC">
                          <w:rPr>
                            <w:sz w:val="15"/>
                            <w:szCs w:val="15"/>
                          </w:rPr>
                          <w:t>未分配利润</w:t>
                        </w:r>
                      </w:p>
                    </w:tc>
                  </w:sdtContent>
                </w:sdt>
                <w:sdt>
                  <w:sdtPr>
                    <w:rPr>
                      <w:sz w:val="15"/>
                      <w:szCs w:val="15"/>
                    </w:rPr>
                    <w:tag w:val="_PLD_61dd0378fbe645dfb87cfecfbc846206"/>
                    <w:id w:val="-1929102314"/>
                    <w:lock w:val="sdtLocked"/>
                  </w:sdtPr>
                  <w:sdtEndPr/>
                  <w:sdtContent>
                    <w:tc>
                      <w:tcPr>
                        <w:tcW w:w="553" w:type="pct"/>
                        <w:vMerge w:val="restart"/>
                        <w:vAlign w:val="center"/>
                      </w:tcPr>
                      <w:p w:rsidR="00683D82" w:rsidRPr="004942FC" w:rsidRDefault="00683D82" w:rsidP="00330349">
                        <w:pPr>
                          <w:adjustRightInd w:val="0"/>
                          <w:snapToGrid w:val="0"/>
                          <w:jc w:val="center"/>
                          <w:rPr>
                            <w:sz w:val="15"/>
                            <w:szCs w:val="15"/>
                          </w:rPr>
                        </w:pPr>
                        <w:r w:rsidRPr="004942FC">
                          <w:rPr>
                            <w:sz w:val="15"/>
                            <w:szCs w:val="15"/>
                          </w:rPr>
                          <w:t>所有者权益合计</w:t>
                        </w:r>
                      </w:p>
                    </w:tc>
                  </w:sdtContent>
                </w:sdt>
              </w:tr>
              <w:tr w:rsidR="00683D82" w:rsidRPr="004942FC" w:rsidTr="00047FE4">
                <w:trPr>
                  <w:trHeight w:val="294"/>
                </w:trPr>
                <w:tc>
                  <w:tcPr>
                    <w:tcW w:w="956" w:type="pct"/>
                    <w:vMerge/>
                  </w:tcPr>
                  <w:p w:rsidR="00683D82" w:rsidRPr="004942FC" w:rsidRDefault="00683D82" w:rsidP="00330349">
                    <w:pPr>
                      <w:adjustRightInd w:val="0"/>
                      <w:snapToGrid w:val="0"/>
                      <w:rPr>
                        <w:sz w:val="15"/>
                        <w:szCs w:val="15"/>
                      </w:rPr>
                    </w:pPr>
                  </w:p>
                </w:tc>
                <w:tc>
                  <w:tcPr>
                    <w:tcW w:w="421" w:type="pct"/>
                    <w:vMerge/>
                    <w:tcBorders>
                      <w:right w:val="single" w:sz="4" w:space="0" w:color="auto"/>
                    </w:tcBorders>
                    <w:vAlign w:val="center"/>
                  </w:tcPr>
                  <w:p w:rsidR="00683D82" w:rsidRPr="004942FC" w:rsidRDefault="00683D82" w:rsidP="00330349">
                    <w:pPr>
                      <w:adjustRightInd w:val="0"/>
                      <w:snapToGrid w:val="0"/>
                      <w:jc w:val="center"/>
                      <w:rPr>
                        <w:sz w:val="15"/>
                        <w:szCs w:val="15"/>
                      </w:rPr>
                    </w:pPr>
                  </w:p>
                </w:tc>
                <w:sdt>
                  <w:sdtPr>
                    <w:rPr>
                      <w:sz w:val="15"/>
                      <w:szCs w:val="15"/>
                    </w:rPr>
                    <w:tag w:val="_PLD_506dd395f17d4bea92c50a0850471ea4"/>
                    <w:id w:val="1959989709"/>
                    <w:lock w:val="sdtLocked"/>
                  </w:sdtPr>
                  <w:sdtEndPr/>
                  <w:sdtContent>
                    <w:tc>
                      <w:tcPr>
                        <w:tcW w:w="249" w:type="pct"/>
                        <w:tcBorders>
                          <w:top w:val="single" w:sz="4" w:space="0" w:color="auto"/>
                          <w:left w:val="single" w:sz="4" w:space="0" w:color="auto"/>
                          <w:right w:val="single" w:sz="4" w:space="0" w:color="auto"/>
                        </w:tcBorders>
                        <w:vAlign w:val="center"/>
                      </w:tcPr>
                      <w:p w:rsidR="00683D82" w:rsidRPr="004942FC" w:rsidRDefault="00683D82" w:rsidP="00330349">
                        <w:pPr>
                          <w:adjustRightInd w:val="0"/>
                          <w:snapToGrid w:val="0"/>
                          <w:jc w:val="center"/>
                          <w:rPr>
                            <w:sz w:val="15"/>
                            <w:szCs w:val="15"/>
                          </w:rPr>
                        </w:pPr>
                        <w:r w:rsidRPr="004942FC">
                          <w:rPr>
                            <w:rFonts w:hint="eastAsia"/>
                            <w:sz w:val="15"/>
                            <w:szCs w:val="15"/>
                          </w:rPr>
                          <w:t>优先股</w:t>
                        </w:r>
                      </w:p>
                    </w:tc>
                  </w:sdtContent>
                </w:sdt>
                <w:sdt>
                  <w:sdtPr>
                    <w:rPr>
                      <w:sz w:val="15"/>
                      <w:szCs w:val="15"/>
                    </w:rPr>
                    <w:tag w:val="_PLD_d66ebd59f659426db31ba0d488ae47d0"/>
                    <w:id w:val="17203355"/>
                    <w:lock w:val="sdtLocked"/>
                  </w:sdtPr>
                  <w:sdtEndPr/>
                  <w:sdtContent>
                    <w:tc>
                      <w:tcPr>
                        <w:tcW w:w="221" w:type="pct"/>
                        <w:tcBorders>
                          <w:top w:val="single" w:sz="4" w:space="0" w:color="auto"/>
                          <w:left w:val="single" w:sz="4" w:space="0" w:color="auto"/>
                          <w:right w:val="single" w:sz="4" w:space="0" w:color="auto"/>
                        </w:tcBorders>
                        <w:vAlign w:val="center"/>
                      </w:tcPr>
                      <w:p w:rsidR="00683D82" w:rsidRPr="004942FC" w:rsidRDefault="00683D82" w:rsidP="00330349">
                        <w:pPr>
                          <w:adjustRightInd w:val="0"/>
                          <w:snapToGrid w:val="0"/>
                          <w:jc w:val="center"/>
                          <w:rPr>
                            <w:sz w:val="15"/>
                            <w:szCs w:val="15"/>
                          </w:rPr>
                        </w:pPr>
                        <w:r w:rsidRPr="004942FC">
                          <w:rPr>
                            <w:rFonts w:hint="eastAsia"/>
                            <w:sz w:val="15"/>
                            <w:szCs w:val="15"/>
                          </w:rPr>
                          <w:t>永续债</w:t>
                        </w:r>
                      </w:p>
                    </w:tc>
                  </w:sdtContent>
                </w:sdt>
                <w:sdt>
                  <w:sdtPr>
                    <w:rPr>
                      <w:sz w:val="15"/>
                      <w:szCs w:val="15"/>
                    </w:rPr>
                    <w:tag w:val="_PLD_997e05d9124249eeb1a10ac094efcb41"/>
                    <w:id w:val="185956562"/>
                    <w:lock w:val="sdtLocked"/>
                  </w:sdtPr>
                  <w:sdtEndPr/>
                  <w:sdtContent>
                    <w:tc>
                      <w:tcPr>
                        <w:tcW w:w="221" w:type="pct"/>
                        <w:tcBorders>
                          <w:top w:val="single" w:sz="4" w:space="0" w:color="auto"/>
                          <w:left w:val="single" w:sz="4" w:space="0" w:color="auto"/>
                        </w:tcBorders>
                        <w:vAlign w:val="center"/>
                      </w:tcPr>
                      <w:p w:rsidR="00683D82" w:rsidRPr="004942FC" w:rsidRDefault="00683D82" w:rsidP="00330349">
                        <w:pPr>
                          <w:adjustRightInd w:val="0"/>
                          <w:snapToGrid w:val="0"/>
                          <w:jc w:val="center"/>
                          <w:rPr>
                            <w:sz w:val="15"/>
                            <w:szCs w:val="15"/>
                          </w:rPr>
                        </w:pPr>
                        <w:r w:rsidRPr="004942FC">
                          <w:rPr>
                            <w:rFonts w:hint="eastAsia"/>
                            <w:sz w:val="15"/>
                            <w:szCs w:val="15"/>
                          </w:rPr>
                          <w:t>其他</w:t>
                        </w:r>
                      </w:p>
                    </w:tc>
                  </w:sdtContent>
                </w:sdt>
                <w:tc>
                  <w:tcPr>
                    <w:tcW w:w="442" w:type="pct"/>
                    <w:vMerge/>
                  </w:tcPr>
                  <w:p w:rsidR="00683D82" w:rsidRPr="004942FC" w:rsidRDefault="00683D82" w:rsidP="00330349">
                    <w:pPr>
                      <w:adjustRightInd w:val="0"/>
                      <w:snapToGrid w:val="0"/>
                      <w:jc w:val="center"/>
                      <w:rPr>
                        <w:sz w:val="15"/>
                        <w:szCs w:val="15"/>
                      </w:rPr>
                    </w:pPr>
                  </w:p>
                </w:tc>
                <w:tc>
                  <w:tcPr>
                    <w:tcW w:w="387" w:type="pct"/>
                    <w:vMerge/>
                  </w:tcPr>
                  <w:p w:rsidR="00683D82" w:rsidRPr="004942FC" w:rsidRDefault="00683D82" w:rsidP="00330349">
                    <w:pPr>
                      <w:adjustRightInd w:val="0"/>
                      <w:snapToGrid w:val="0"/>
                      <w:jc w:val="center"/>
                      <w:rPr>
                        <w:sz w:val="15"/>
                        <w:szCs w:val="15"/>
                      </w:rPr>
                    </w:pPr>
                  </w:p>
                </w:tc>
                <w:tc>
                  <w:tcPr>
                    <w:tcW w:w="399" w:type="pct"/>
                    <w:vMerge/>
                  </w:tcPr>
                  <w:p w:rsidR="00683D82" w:rsidRPr="004942FC" w:rsidRDefault="00683D82" w:rsidP="00330349">
                    <w:pPr>
                      <w:jc w:val="center"/>
                      <w:rPr>
                        <w:sz w:val="15"/>
                        <w:szCs w:val="15"/>
                      </w:rPr>
                    </w:pPr>
                  </w:p>
                </w:tc>
                <w:tc>
                  <w:tcPr>
                    <w:tcW w:w="265" w:type="pct"/>
                    <w:vMerge/>
                  </w:tcPr>
                  <w:p w:rsidR="00683D82" w:rsidRPr="004942FC" w:rsidRDefault="00683D82" w:rsidP="00330349">
                    <w:pPr>
                      <w:adjustRightInd w:val="0"/>
                      <w:snapToGrid w:val="0"/>
                      <w:jc w:val="center"/>
                      <w:rPr>
                        <w:sz w:val="15"/>
                        <w:szCs w:val="15"/>
                      </w:rPr>
                    </w:pPr>
                  </w:p>
                </w:tc>
                <w:tc>
                  <w:tcPr>
                    <w:tcW w:w="398" w:type="pct"/>
                    <w:vMerge/>
                  </w:tcPr>
                  <w:p w:rsidR="00683D82" w:rsidRPr="004942FC" w:rsidRDefault="00683D82" w:rsidP="00330349">
                    <w:pPr>
                      <w:adjustRightInd w:val="0"/>
                      <w:snapToGrid w:val="0"/>
                      <w:jc w:val="center"/>
                      <w:rPr>
                        <w:sz w:val="15"/>
                        <w:szCs w:val="15"/>
                      </w:rPr>
                    </w:pPr>
                  </w:p>
                </w:tc>
                <w:tc>
                  <w:tcPr>
                    <w:tcW w:w="487" w:type="pct"/>
                    <w:vMerge/>
                  </w:tcPr>
                  <w:p w:rsidR="00683D82" w:rsidRPr="004942FC" w:rsidRDefault="00683D82" w:rsidP="00330349">
                    <w:pPr>
                      <w:adjustRightInd w:val="0"/>
                      <w:snapToGrid w:val="0"/>
                      <w:jc w:val="center"/>
                      <w:rPr>
                        <w:sz w:val="15"/>
                        <w:szCs w:val="15"/>
                      </w:rPr>
                    </w:pPr>
                  </w:p>
                </w:tc>
                <w:tc>
                  <w:tcPr>
                    <w:tcW w:w="553" w:type="pct"/>
                    <w:vMerge/>
                  </w:tcPr>
                  <w:p w:rsidR="00683D82" w:rsidRPr="004942FC" w:rsidRDefault="00683D82" w:rsidP="00330349">
                    <w:pPr>
                      <w:adjustRightInd w:val="0"/>
                      <w:snapToGrid w:val="0"/>
                      <w:jc w:val="center"/>
                      <w:rPr>
                        <w:sz w:val="15"/>
                        <w:szCs w:val="15"/>
                      </w:rPr>
                    </w:pPr>
                  </w:p>
                </w:tc>
              </w:tr>
              <w:tr w:rsidR="00683D82" w:rsidRPr="004942FC" w:rsidTr="00047FE4">
                <w:trPr>
                  <w:trHeight w:val="20"/>
                </w:trPr>
                <w:sdt>
                  <w:sdtPr>
                    <w:rPr>
                      <w:sz w:val="15"/>
                      <w:szCs w:val="15"/>
                    </w:rPr>
                    <w:tag w:val="_PLD_08f8c5f19f2b42f7ae650f62c6878570"/>
                    <w:id w:val="1898786769"/>
                    <w:lock w:val="sdtLocked"/>
                  </w:sdtPr>
                  <w:sdtEndPr/>
                  <w:sdtContent>
                    <w:tc>
                      <w:tcPr>
                        <w:tcW w:w="956" w:type="pct"/>
                      </w:tcPr>
                      <w:p w:rsidR="00683D82" w:rsidRPr="004942FC" w:rsidRDefault="00683D82" w:rsidP="00330349">
                        <w:pPr>
                          <w:rPr>
                            <w:sz w:val="15"/>
                            <w:szCs w:val="15"/>
                          </w:rPr>
                        </w:pPr>
                        <w:r w:rsidRPr="004942FC">
                          <w:rPr>
                            <w:sz w:val="15"/>
                            <w:szCs w:val="15"/>
                          </w:rPr>
                          <w:t>一、上年</w:t>
                        </w:r>
                        <w:r w:rsidRPr="004942FC">
                          <w:rPr>
                            <w:rFonts w:hint="eastAsia"/>
                            <w:sz w:val="15"/>
                            <w:szCs w:val="15"/>
                          </w:rPr>
                          <w:t>期</w:t>
                        </w:r>
                        <w:r w:rsidRPr="004942FC">
                          <w:rPr>
                            <w:sz w:val="15"/>
                            <w:szCs w:val="15"/>
                          </w:rPr>
                          <w:t>末余额</w:t>
                        </w:r>
                      </w:p>
                    </w:tc>
                  </w:sdtContent>
                </w:sdt>
                <w:tc>
                  <w:tcPr>
                    <w:tcW w:w="421" w:type="pct"/>
                    <w:tcBorders>
                      <w:right w:val="single" w:sz="4" w:space="0" w:color="auto"/>
                    </w:tcBorders>
                  </w:tcPr>
                  <w:p w:rsidR="00683D82" w:rsidRPr="004942FC" w:rsidRDefault="00683D82" w:rsidP="00330349">
                    <w:pPr>
                      <w:jc w:val="right"/>
                      <w:rPr>
                        <w:sz w:val="15"/>
                        <w:szCs w:val="15"/>
                      </w:rPr>
                    </w:pPr>
                    <w:r w:rsidRPr="004942FC">
                      <w:rPr>
                        <w:sz w:val="15"/>
                        <w:szCs w:val="15"/>
                      </w:rPr>
                      <w:t>721,891,958.00</w:t>
                    </w: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442" w:type="pct"/>
                    <w:tcBorders>
                      <w:left w:val="single" w:sz="4" w:space="0" w:color="auto"/>
                    </w:tcBorders>
                  </w:tcPr>
                  <w:p w:rsidR="00683D82" w:rsidRPr="004942FC" w:rsidRDefault="00683D82" w:rsidP="00330349">
                    <w:pPr>
                      <w:jc w:val="right"/>
                      <w:rPr>
                        <w:sz w:val="15"/>
                        <w:szCs w:val="15"/>
                      </w:rPr>
                    </w:pPr>
                    <w:r w:rsidRPr="004942FC">
                      <w:rPr>
                        <w:sz w:val="15"/>
                        <w:szCs w:val="15"/>
                      </w:rPr>
                      <w:t>1,458,548,230.89</w:t>
                    </w:r>
                  </w:p>
                </w:tc>
                <w:tc>
                  <w:tcPr>
                    <w:tcW w:w="387" w:type="pct"/>
                  </w:tcPr>
                  <w:p w:rsidR="00683D82" w:rsidRPr="004942FC" w:rsidRDefault="00683D82" w:rsidP="00330349">
                    <w:pPr>
                      <w:jc w:val="right"/>
                      <w:rPr>
                        <w:sz w:val="15"/>
                        <w:szCs w:val="15"/>
                      </w:rPr>
                    </w:pPr>
                  </w:p>
                </w:tc>
                <w:tc>
                  <w:tcPr>
                    <w:tcW w:w="399" w:type="pct"/>
                  </w:tcPr>
                  <w:p w:rsidR="00683D82" w:rsidRPr="004942FC" w:rsidRDefault="00683D82" w:rsidP="00330349">
                    <w:pPr>
                      <w:jc w:val="right"/>
                      <w:rPr>
                        <w:sz w:val="15"/>
                        <w:szCs w:val="15"/>
                      </w:rPr>
                    </w:pP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r w:rsidRPr="004942FC">
                      <w:rPr>
                        <w:sz w:val="15"/>
                        <w:szCs w:val="15"/>
                      </w:rPr>
                      <w:t>118,306,693.75</w:t>
                    </w:r>
                  </w:p>
                </w:tc>
                <w:tc>
                  <w:tcPr>
                    <w:tcW w:w="487" w:type="pct"/>
                  </w:tcPr>
                  <w:p w:rsidR="00683D82" w:rsidRPr="004942FC" w:rsidRDefault="00683D82" w:rsidP="00330349">
                    <w:pPr>
                      <w:jc w:val="right"/>
                      <w:rPr>
                        <w:sz w:val="15"/>
                        <w:szCs w:val="15"/>
                      </w:rPr>
                    </w:pPr>
                    <w:r w:rsidRPr="004942FC">
                      <w:rPr>
                        <w:sz w:val="15"/>
                        <w:szCs w:val="15"/>
                      </w:rPr>
                      <w:t>-203,117,689.42</w:t>
                    </w:r>
                  </w:p>
                </w:tc>
                <w:tc>
                  <w:tcPr>
                    <w:tcW w:w="553" w:type="pct"/>
                  </w:tcPr>
                  <w:p w:rsidR="00683D82" w:rsidRPr="004942FC" w:rsidRDefault="00683D82" w:rsidP="00330349">
                    <w:pPr>
                      <w:jc w:val="right"/>
                      <w:rPr>
                        <w:sz w:val="15"/>
                        <w:szCs w:val="15"/>
                      </w:rPr>
                    </w:pPr>
                    <w:r w:rsidRPr="004942FC">
                      <w:rPr>
                        <w:sz w:val="15"/>
                        <w:szCs w:val="15"/>
                      </w:rPr>
                      <w:t>2,095,629,193.22</w:t>
                    </w:r>
                  </w:p>
                </w:tc>
              </w:tr>
              <w:tr w:rsidR="00683D82" w:rsidRPr="004942FC" w:rsidTr="00047FE4">
                <w:trPr>
                  <w:trHeight w:val="20"/>
                </w:trPr>
                <w:sdt>
                  <w:sdtPr>
                    <w:rPr>
                      <w:sz w:val="15"/>
                      <w:szCs w:val="15"/>
                    </w:rPr>
                    <w:tag w:val="_PLD_f977aa291b254801929edbd8e09eff6f"/>
                    <w:id w:val="-1170874359"/>
                    <w:lock w:val="sdtLocked"/>
                  </w:sdtPr>
                  <w:sdtEndPr/>
                  <w:sdtContent>
                    <w:tc>
                      <w:tcPr>
                        <w:tcW w:w="956" w:type="pct"/>
                      </w:tcPr>
                      <w:p w:rsidR="00683D82" w:rsidRPr="004942FC" w:rsidRDefault="00683D82" w:rsidP="00330349">
                        <w:pPr>
                          <w:rPr>
                            <w:sz w:val="15"/>
                            <w:szCs w:val="15"/>
                          </w:rPr>
                        </w:pPr>
                        <w:r w:rsidRPr="004942FC">
                          <w:rPr>
                            <w:sz w:val="15"/>
                            <w:szCs w:val="15"/>
                          </w:rPr>
                          <w:t>加：会计政策变更</w:t>
                        </w:r>
                      </w:p>
                    </w:tc>
                  </w:sdtContent>
                </w:sdt>
                <w:tc>
                  <w:tcPr>
                    <w:tcW w:w="421" w:type="pct"/>
                    <w:tcBorders>
                      <w:right w:val="single" w:sz="4" w:space="0" w:color="auto"/>
                    </w:tcBorders>
                  </w:tcPr>
                  <w:p w:rsidR="00683D82" w:rsidRPr="004942FC" w:rsidRDefault="00683D82" w:rsidP="00330349">
                    <w:pPr>
                      <w:jc w:val="right"/>
                      <w:rPr>
                        <w:sz w:val="15"/>
                        <w:szCs w:val="15"/>
                      </w:rPr>
                    </w:pP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442" w:type="pct"/>
                    <w:tcBorders>
                      <w:left w:val="single" w:sz="4" w:space="0" w:color="auto"/>
                    </w:tcBorders>
                  </w:tcPr>
                  <w:p w:rsidR="00683D82" w:rsidRPr="004942FC" w:rsidRDefault="00683D82" w:rsidP="00330349">
                    <w:pPr>
                      <w:jc w:val="right"/>
                      <w:rPr>
                        <w:sz w:val="15"/>
                        <w:szCs w:val="15"/>
                      </w:rPr>
                    </w:pPr>
                  </w:p>
                </w:tc>
                <w:tc>
                  <w:tcPr>
                    <w:tcW w:w="387" w:type="pct"/>
                  </w:tcPr>
                  <w:p w:rsidR="00683D82" w:rsidRPr="004942FC" w:rsidRDefault="00683D82" w:rsidP="00330349">
                    <w:pPr>
                      <w:jc w:val="right"/>
                      <w:rPr>
                        <w:sz w:val="15"/>
                        <w:szCs w:val="15"/>
                      </w:rPr>
                    </w:pPr>
                  </w:p>
                </w:tc>
                <w:tc>
                  <w:tcPr>
                    <w:tcW w:w="399" w:type="pct"/>
                  </w:tcPr>
                  <w:p w:rsidR="00683D82" w:rsidRPr="004942FC" w:rsidRDefault="00683D82" w:rsidP="00330349">
                    <w:pPr>
                      <w:jc w:val="right"/>
                      <w:rPr>
                        <w:sz w:val="15"/>
                        <w:szCs w:val="15"/>
                      </w:rPr>
                    </w:pP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p>
                </w:tc>
                <w:tc>
                  <w:tcPr>
                    <w:tcW w:w="487" w:type="pct"/>
                  </w:tcPr>
                  <w:p w:rsidR="00683D82" w:rsidRPr="004942FC" w:rsidRDefault="00683D82" w:rsidP="00330349">
                    <w:pPr>
                      <w:jc w:val="right"/>
                      <w:rPr>
                        <w:sz w:val="15"/>
                        <w:szCs w:val="15"/>
                      </w:rPr>
                    </w:pPr>
                  </w:p>
                </w:tc>
                <w:tc>
                  <w:tcPr>
                    <w:tcW w:w="553" w:type="pct"/>
                  </w:tcPr>
                  <w:p w:rsidR="00683D82" w:rsidRPr="004942FC" w:rsidRDefault="00683D82" w:rsidP="00330349">
                    <w:pPr>
                      <w:jc w:val="right"/>
                      <w:rPr>
                        <w:sz w:val="15"/>
                        <w:szCs w:val="15"/>
                      </w:rPr>
                    </w:pPr>
                  </w:p>
                </w:tc>
              </w:tr>
              <w:tr w:rsidR="00683D82" w:rsidRPr="004942FC" w:rsidTr="00047FE4">
                <w:trPr>
                  <w:trHeight w:val="20"/>
                </w:trPr>
                <w:sdt>
                  <w:sdtPr>
                    <w:rPr>
                      <w:sz w:val="15"/>
                      <w:szCs w:val="15"/>
                    </w:rPr>
                    <w:tag w:val="_PLD_1dcd3d26f66745c0b48a5fac832ef867"/>
                    <w:id w:val="744772071"/>
                    <w:lock w:val="sdtLocked"/>
                  </w:sdtPr>
                  <w:sdtEndPr/>
                  <w:sdtContent>
                    <w:tc>
                      <w:tcPr>
                        <w:tcW w:w="956" w:type="pct"/>
                      </w:tcPr>
                      <w:p w:rsidR="00683D82" w:rsidRPr="004942FC" w:rsidRDefault="00683D82" w:rsidP="004942FC">
                        <w:pPr>
                          <w:ind w:firstLineChars="200" w:firstLine="300"/>
                          <w:rPr>
                            <w:sz w:val="15"/>
                            <w:szCs w:val="15"/>
                          </w:rPr>
                        </w:pPr>
                        <w:r w:rsidRPr="004942FC">
                          <w:rPr>
                            <w:sz w:val="15"/>
                            <w:szCs w:val="15"/>
                          </w:rPr>
                          <w:t>前期差错更正</w:t>
                        </w:r>
                      </w:p>
                    </w:tc>
                  </w:sdtContent>
                </w:sdt>
                <w:tc>
                  <w:tcPr>
                    <w:tcW w:w="421" w:type="pct"/>
                    <w:tcBorders>
                      <w:right w:val="single" w:sz="4" w:space="0" w:color="auto"/>
                    </w:tcBorders>
                  </w:tcPr>
                  <w:p w:rsidR="00683D82" w:rsidRPr="004942FC" w:rsidRDefault="00683D82" w:rsidP="00330349">
                    <w:pPr>
                      <w:jc w:val="right"/>
                      <w:rPr>
                        <w:sz w:val="15"/>
                        <w:szCs w:val="15"/>
                      </w:rPr>
                    </w:pP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442" w:type="pct"/>
                    <w:tcBorders>
                      <w:left w:val="single" w:sz="4" w:space="0" w:color="auto"/>
                    </w:tcBorders>
                  </w:tcPr>
                  <w:p w:rsidR="00683D82" w:rsidRPr="004942FC" w:rsidRDefault="00683D82" w:rsidP="00330349">
                    <w:pPr>
                      <w:jc w:val="right"/>
                      <w:rPr>
                        <w:sz w:val="15"/>
                        <w:szCs w:val="15"/>
                      </w:rPr>
                    </w:pPr>
                  </w:p>
                </w:tc>
                <w:tc>
                  <w:tcPr>
                    <w:tcW w:w="387" w:type="pct"/>
                  </w:tcPr>
                  <w:p w:rsidR="00683D82" w:rsidRPr="004942FC" w:rsidRDefault="00683D82" w:rsidP="00330349">
                    <w:pPr>
                      <w:jc w:val="right"/>
                      <w:rPr>
                        <w:sz w:val="15"/>
                        <w:szCs w:val="15"/>
                      </w:rPr>
                    </w:pPr>
                  </w:p>
                </w:tc>
                <w:tc>
                  <w:tcPr>
                    <w:tcW w:w="399" w:type="pct"/>
                  </w:tcPr>
                  <w:p w:rsidR="00683D82" w:rsidRPr="004942FC" w:rsidRDefault="00683D82" w:rsidP="00330349">
                    <w:pPr>
                      <w:jc w:val="right"/>
                      <w:rPr>
                        <w:sz w:val="15"/>
                        <w:szCs w:val="15"/>
                      </w:rPr>
                    </w:pP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p>
                </w:tc>
                <w:tc>
                  <w:tcPr>
                    <w:tcW w:w="487" w:type="pct"/>
                  </w:tcPr>
                  <w:p w:rsidR="00683D82" w:rsidRPr="004942FC" w:rsidRDefault="00683D82" w:rsidP="00330349">
                    <w:pPr>
                      <w:jc w:val="right"/>
                      <w:rPr>
                        <w:sz w:val="15"/>
                        <w:szCs w:val="15"/>
                      </w:rPr>
                    </w:pPr>
                  </w:p>
                </w:tc>
                <w:tc>
                  <w:tcPr>
                    <w:tcW w:w="553" w:type="pct"/>
                  </w:tcPr>
                  <w:p w:rsidR="00683D82" w:rsidRPr="004942FC" w:rsidRDefault="00683D82" w:rsidP="00330349">
                    <w:pPr>
                      <w:jc w:val="right"/>
                      <w:rPr>
                        <w:sz w:val="15"/>
                        <w:szCs w:val="15"/>
                      </w:rPr>
                    </w:pPr>
                  </w:p>
                </w:tc>
              </w:tr>
              <w:tr w:rsidR="00683D82" w:rsidRPr="004942FC" w:rsidTr="00047FE4">
                <w:trPr>
                  <w:trHeight w:val="20"/>
                </w:trPr>
                <w:sdt>
                  <w:sdtPr>
                    <w:rPr>
                      <w:sz w:val="15"/>
                      <w:szCs w:val="15"/>
                    </w:rPr>
                    <w:tag w:val="_PLD_1e1d4d884e6e401b8c40d08e9d6c5d32"/>
                    <w:id w:val="1320994211"/>
                    <w:lock w:val="sdtLocked"/>
                  </w:sdtPr>
                  <w:sdtEndPr/>
                  <w:sdtContent>
                    <w:tc>
                      <w:tcPr>
                        <w:tcW w:w="956" w:type="pct"/>
                      </w:tcPr>
                      <w:p w:rsidR="00683D82" w:rsidRPr="004942FC" w:rsidRDefault="00683D82" w:rsidP="004942FC">
                        <w:pPr>
                          <w:ind w:firstLineChars="200" w:firstLine="300"/>
                          <w:rPr>
                            <w:sz w:val="15"/>
                            <w:szCs w:val="15"/>
                          </w:rPr>
                        </w:pPr>
                        <w:r w:rsidRPr="004942FC">
                          <w:rPr>
                            <w:rFonts w:hint="eastAsia"/>
                            <w:sz w:val="15"/>
                            <w:szCs w:val="15"/>
                          </w:rPr>
                          <w:t>其他</w:t>
                        </w:r>
                      </w:p>
                    </w:tc>
                  </w:sdtContent>
                </w:sdt>
                <w:tc>
                  <w:tcPr>
                    <w:tcW w:w="421" w:type="pct"/>
                    <w:tcBorders>
                      <w:right w:val="single" w:sz="4" w:space="0" w:color="auto"/>
                    </w:tcBorders>
                  </w:tcPr>
                  <w:p w:rsidR="00683D82" w:rsidRPr="004942FC" w:rsidRDefault="00683D82" w:rsidP="00330349">
                    <w:pPr>
                      <w:jc w:val="right"/>
                      <w:rPr>
                        <w:sz w:val="15"/>
                        <w:szCs w:val="15"/>
                      </w:rPr>
                    </w:pP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442" w:type="pct"/>
                    <w:tcBorders>
                      <w:left w:val="single" w:sz="4" w:space="0" w:color="auto"/>
                    </w:tcBorders>
                  </w:tcPr>
                  <w:p w:rsidR="00683D82" w:rsidRPr="004942FC" w:rsidRDefault="00683D82" w:rsidP="00330349">
                    <w:pPr>
                      <w:jc w:val="right"/>
                      <w:rPr>
                        <w:sz w:val="15"/>
                        <w:szCs w:val="15"/>
                      </w:rPr>
                    </w:pPr>
                  </w:p>
                </w:tc>
                <w:tc>
                  <w:tcPr>
                    <w:tcW w:w="387" w:type="pct"/>
                  </w:tcPr>
                  <w:p w:rsidR="00683D82" w:rsidRPr="004942FC" w:rsidRDefault="00683D82" w:rsidP="00330349">
                    <w:pPr>
                      <w:jc w:val="right"/>
                      <w:rPr>
                        <w:sz w:val="15"/>
                        <w:szCs w:val="15"/>
                      </w:rPr>
                    </w:pPr>
                  </w:p>
                </w:tc>
                <w:tc>
                  <w:tcPr>
                    <w:tcW w:w="399" w:type="pct"/>
                  </w:tcPr>
                  <w:p w:rsidR="00683D82" w:rsidRPr="004942FC" w:rsidRDefault="00683D82" w:rsidP="00330349">
                    <w:pPr>
                      <w:jc w:val="right"/>
                      <w:rPr>
                        <w:sz w:val="15"/>
                        <w:szCs w:val="15"/>
                      </w:rPr>
                    </w:pP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p>
                </w:tc>
                <w:tc>
                  <w:tcPr>
                    <w:tcW w:w="487" w:type="pct"/>
                  </w:tcPr>
                  <w:p w:rsidR="00683D82" w:rsidRPr="004942FC" w:rsidRDefault="00683D82" w:rsidP="00330349">
                    <w:pPr>
                      <w:jc w:val="right"/>
                      <w:rPr>
                        <w:sz w:val="15"/>
                        <w:szCs w:val="15"/>
                      </w:rPr>
                    </w:pPr>
                  </w:p>
                </w:tc>
                <w:tc>
                  <w:tcPr>
                    <w:tcW w:w="553" w:type="pct"/>
                  </w:tcPr>
                  <w:p w:rsidR="00683D82" w:rsidRPr="004942FC" w:rsidRDefault="00683D82" w:rsidP="00330349">
                    <w:pPr>
                      <w:jc w:val="right"/>
                      <w:rPr>
                        <w:sz w:val="15"/>
                        <w:szCs w:val="15"/>
                      </w:rPr>
                    </w:pPr>
                  </w:p>
                </w:tc>
              </w:tr>
              <w:tr w:rsidR="00683D82" w:rsidRPr="004942FC" w:rsidTr="00047FE4">
                <w:trPr>
                  <w:trHeight w:val="20"/>
                </w:trPr>
                <w:sdt>
                  <w:sdtPr>
                    <w:rPr>
                      <w:sz w:val="15"/>
                      <w:szCs w:val="15"/>
                    </w:rPr>
                    <w:tag w:val="_PLD_abc6effbbaad4f92a93b112da199425f"/>
                    <w:id w:val="1785460332"/>
                    <w:lock w:val="sdtLocked"/>
                  </w:sdtPr>
                  <w:sdtEndPr/>
                  <w:sdtContent>
                    <w:tc>
                      <w:tcPr>
                        <w:tcW w:w="956" w:type="pct"/>
                      </w:tcPr>
                      <w:p w:rsidR="00683D82" w:rsidRPr="004942FC" w:rsidRDefault="00683D82" w:rsidP="00330349">
                        <w:pPr>
                          <w:rPr>
                            <w:sz w:val="15"/>
                            <w:szCs w:val="15"/>
                          </w:rPr>
                        </w:pPr>
                        <w:r w:rsidRPr="004942FC">
                          <w:rPr>
                            <w:sz w:val="15"/>
                            <w:szCs w:val="15"/>
                          </w:rPr>
                          <w:t>二、本年</w:t>
                        </w:r>
                        <w:r w:rsidRPr="004942FC">
                          <w:rPr>
                            <w:rFonts w:hint="eastAsia"/>
                            <w:sz w:val="15"/>
                            <w:szCs w:val="15"/>
                          </w:rPr>
                          <w:t>期</w:t>
                        </w:r>
                        <w:r w:rsidRPr="004942FC">
                          <w:rPr>
                            <w:sz w:val="15"/>
                            <w:szCs w:val="15"/>
                          </w:rPr>
                          <w:t>初余额</w:t>
                        </w:r>
                      </w:p>
                    </w:tc>
                  </w:sdtContent>
                </w:sdt>
                <w:tc>
                  <w:tcPr>
                    <w:tcW w:w="421" w:type="pct"/>
                    <w:tcBorders>
                      <w:right w:val="single" w:sz="4" w:space="0" w:color="auto"/>
                    </w:tcBorders>
                  </w:tcPr>
                  <w:p w:rsidR="00683D82" w:rsidRPr="004942FC" w:rsidRDefault="00683D82" w:rsidP="00330349">
                    <w:pPr>
                      <w:jc w:val="right"/>
                      <w:rPr>
                        <w:sz w:val="15"/>
                        <w:szCs w:val="15"/>
                      </w:rPr>
                    </w:pPr>
                    <w:r w:rsidRPr="004942FC">
                      <w:rPr>
                        <w:sz w:val="15"/>
                        <w:szCs w:val="15"/>
                      </w:rPr>
                      <w:t>721,891,958.00</w:t>
                    </w: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442" w:type="pct"/>
                    <w:tcBorders>
                      <w:left w:val="single" w:sz="4" w:space="0" w:color="auto"/>
                    </w:tcBorders>
                  </w:tcPr>
                  <w:p w:rsidR="00683D82" w:rsidRPr="004942FC" w:rsidRDefault="00683D82" w:rsidP="00330349">
                    <w:pPr>
                      <w:jc w:val="right"/>
                      <w:rPr>
                        <w:sz w:val="15"/>
                        <w:szCs w:val="15"/>
                      </w:rPr>
                    </w:pPr>
                    <w:r w:rsidRPr="004942FC">
                      <w:rPr>
                        <w:sz w:val="15"/>
                        <w:szCs w:val="15"/>
                      </w:rPr>
                      <w:t>1,458,548,230.89</w:t>
                    </w:r>
                  </w:p>
                </w:tc>
                <w:tc>
                  <w:tcPr>
                    <w:tcW w:w="387" w:type="pct"/>
                  </w:tcPr>
                  <w:p w:rsidR="00683D82" w:rsidRPr="004942FC" w:rsidRDefault="00683D82" w:rsidP="00330349">
                    <w:pPr>
                      <w:jc w:val="right"/>
                      <w:rPr>
                        <w:sz w:val="15"/>
                        <w:szCs w:val="15"/>
                      </w:rPr>
                    </w:pPr>
                  </w:p>
                </w:tc>
                <w:tc>
                  <w:tcPr>
                    <w:tcW w:w="399" w:type="pct"/>
                  </w:tcPr>
                  <w:p w:rsidR="00683D82" w:rsidRPr="004942FC" w:rsidRDefault="00683D82" w:rsidP="00330349">
                    <w:pPr>
                      <w:jc w:val="right"/>
                      <w:rPr>
                        <w:sz w:val="15"/>
                        <w:szCs w:val="15"/>
                      </w:rPr>
                    </w:pP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r w:rsidRPr="004942FC">
                      <w:rPr>
                        <w:sz w:val="15"/>
                        <w:szCs w:val="15"/>
                      </w:rPr>
                      <w:t>118,306,693.75</w:t>
                    </w:r>
                  </w:p>
                </w:tc>
                <w:tc>
                  <w:tcPr>
                    <w:tcW w:w="487" w:type="pct"/>
                  </w:tcPr>
                  <w:p w:rsidR="00683D82" w:rsidRPr="004942FC" w:rsidRDefault="00683D82" w:rsidP="00330349">
                    <w:pPr>
                      <w:jc w:val="right"/>
                      <w:rPr>
                        <w:sz w:val="15"/>
                        <w:szCs w:val="15"/>
                      </w:rPr>
                    </w:pPr>
                    <w:r w:rsidRPr="004942FC">
                      <w:rPr>
                        <w:sz w:val="15"/>
                        <w:szCs w:val="15"/>
                      </w:rPr>
                      <w:t>-203,117,689.42</w:t>
                    </w:r>
                  </w:p>
                </w:tc>
                <w:tc>
                  <w:tcPr>
                    <w:tcW w:w="553" w:type="pct"/>
                  </w:tcPr>
                  <w:p w:rsidR="00683D82" w:rsidRPr="004942FC" w:rsidRDefault="00683D82" w:rsidP="00330349">
                    <w:pPr>
                      <w:jc w:val="right"/>
                      <w:rPr>
                        <w:sz w:val="15"/>
                        <w:szCs w:val="15"/>
                      </w:rPr>
                    </w:pPr>
                    <w:r w:rsidRPr="004942FC">
                      <w:rPr>
                        <w:sz w:val="15"/>
                        <w:szCs w:val="15"/>
                      </w:rPr>
                      <w:t>2,095,629,193.22</w:t>
                    </w:r>
                  </w:p>
                </w:tc>
              </w:tr>
              <w:tr w:rsidR="00683D82" w:rsidRPr="004942FC" w:rsidTr="00047FE4">
                <w:trPr>
                  <w:trHeight w:val="20"/>
                </w:trPr>
                <w:sdt>
                  <w:sdtPr>
                    <w:rPr>
                      <w:sz w:val="15"/>
                      <w:szCs w:val="15"/>
                    </w:rPr>
                    <w:tag w:val="_PLD_22eea8f5bd284adbb011ea489737927b"/>
                    <w:id w:val="-351187669"/>
                    <w:lock w:val="sdtLocked"/>
                  </w:sdtPr>
                  <w:sdtEndPr/>
                  <w:sdtContent>
                    <w:tc>
                      <w:tcPr>
                        <w:tcW w:w="956" w:type="pct"/>
                      </w:tcPr>
                      <w:p w:rsidR="00683D82" w:rsidRPr="004942FC" w:rsidRDefault="00683D82" w:rsidP="00330349">
                        <w:pPr>
                          <w:rPr>
                            <w:sz w:val="15"/>
                            <w:szCs w:val="15"/>
                          </w:rPr>
                        </w:pPr>
                        <w:r w:rsidRPr="004942FC">
                          <w:rPr>
                            <w:sz w:val="15"/>
                            <w:szCs w:val="15"/>
                          </w:rPr>
                          <w:t>三、本</w:t>
                        </w:r>
                        <w:r w:rsidRPr="004942FC">
                          <w:rPr>
                            <w:rFonts w:hint="eastAsia"/>
                            <w:sz w:val="15"/>
                            <w:szCs w:val="15"/>
                          </w:rPr>
                          <w:t>期</w:t>
                        </w:r>
                        <w:r w:rsidRPr="004942FC">
                          <w:rPr>
                            <w:sz w:val="15"/>
                            <w:szCs w:val="15"/>
                          </w:rPr>
                          <w:t>增减变动金额（减少以</w:t>
                        </w:r>
                        <w:r w:rsidRPr="004942FC">
                          <w:rPr>
                            <w:sz w:val="15"/>
                            <w:szCs w:val="15"/>
                          </w:rPr>
                          <w:t>“</w:t>
                        </w:r>
                        <w:r w:rsidRPr="004942FC">
                          <w:rPr>
                            <w:sz w:val="15"/>
                            <w:szCs w:val="15"/>
                          </w:rPr>
                          <w:t>－</w:t>
                        </w:r>
                        <w:r w:rsidRPr="004942FC">
                          <w:rPr>
                            <w:sz w:val="15"/>
                            <w:szCs w:val="15"/>
                          </w:rPr>
                          <w:t>”</w:t>
                        </w:r>
                        <w:r w:rsidRPr="004942FC">
                          <w:rPr>
                            <w:sz w:val="15"/>
                            <w:szCs w:val="15"/>
                          </w:rPr>
                          <w:t>号填列）</w:t>
                        </w:r>
                      </w:p>
                    </w:tc>
                  </w:sdtContent>
                </w:sdt>
                <w:tc>
                  <w:tcPr>
                    <w:tcW w:w="421" w:type="pct"/>
                    <w:tcBorders>
                      <w:right w:val="single" w:sz="4" w:space="0" w:color="auto"/>
                    </w:tcBorders>
                  </w:tcPr>
                  <w:p w:rsidR="00683D82" w:rsidRPr="004942FC" w:rsidRDefault="00683D82" w:rsidP="00330349">
                    <w:pPr>
                      <w:jc w:val="right"/>
                      <w:rPr>
                        <w:sz w:val="15"/>
                        <w:szCs w:val="15"/>
                      </w:rPr>
                    </w:pPr>
                    <w:r w:rsidRPr="004942FC">
                      <w:rPr>
                        <w:sz w:val="15"/>
                        <w:szCs w:val="15"/>
                      </w:rPr>
                      <w:t>-9,503,126.00</w:t>
                    </w: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tcBorders>
                  </w:tcPr>
                  <w:p w:rsidR="00683D82" w:rsidRPr="004942FC" w:rsidRDefault="00683D82" w:rsidP="00330349">
                    <w:pPr>
                      <w:jc w:val="right"/>
                      <w:rPr>
                        <w:sz w:val="15"/>
                        <w:szCs w:val="15"/>
                      </w:rPr>
                    </w:pPr>
                  </w:p>
                </w:tc>
                <w:tc>
                  <w:tcPr>
                    <w:tcW w:w="442" w:type="pct"/>
                  </w:tcPr>
                  <w:p w:rsidR="00683D82" w:rsidRPr="004942FC" w:rsidRDefault="00683D82" w:rsidP="00330349">
                    <w:pPr>
                      <w:jc w:val="right"/>
                      <w:rPr>
                        <w:sz w:val="15"/>
                        <w:szCs w:val="15"/>
                      </w:rPr>
                    </w:pPr>
                    <w:r w:rsidRPr="004942FC">
                      <w:rPr>
                        <w:sz w:val="15"/>
                        <w:szCs w:val="15"/>
                      </w:rPr>
                      <w:t>-42,270,203.08</w:t>
                    </w:r>
                  </w:p>
                </w:tc>
                <w:tc>
                  <w:tcPr>
                    <w:tcW w:w="387" w:type="pct"/>
                  </w:tcPr>
                  <w:p w:rsidR="00683D82" w:rsidRPr="004942FC" w:rsidRDefault="00683D82" w:rsidP="00330349">
                    <w:pPr>
                      <w:jc w:val="right"/>
                      <w:rPr>
                        <w:sz w:val="15"/>
                        <w:szCs w:val="15"/>
                      </w:rPr>
                    </w:pPr>
                    <w:r w:rsidRPr="004942FC">
                      <w:rPr>
                        <w:sz w:val="15"/>
                        <w:szCs w:val="15"/>
                      </w:rPr>
                      <w:t>40,042,190.58</w:t>
                    </w:r>
                  </w:p>
                </w:tc>
                <w:tc>
                  <w:tcPr>
                    <w:tcW w:w="399" w:type="pct"/>
                  </w:tcPr>
                  <w:p w:rsidR="00683D82" w:rsidRPr="004942FC" w:rsidRDefault="00683D82" w:rsidP="00330349">
                    <w:pPr>
                      <w:jc w:val="right"/>
                      <w:rPr>
                        <w:sz w:val="15"/>
                        <w:szCs w:val="15"/>
                      </w:rPr>
                    </w:pPr>
                    <w:r w:rsidRPr="004942FC">
                      <w:rPr>
                        <w:sz w:val="15"/>
                        <w:szCs w:val="15"/>
                      </w:rPr>
                      <w:t>-6,931,425.15</w:t>
                    </w: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p>
                </w:tc>
                <w:tc>
                  <w:tcPr>
                    <w:tcW w:w="487" w:type="pct"/>
                  </w:tcPr>
                  <w:p w:rsidR="00683D82" w:rsidRPr="004942FC" w:rsidRDefault="00683D82" w:rsidP="00330349">
                    <w:pPr>
                      <w:jc w:val="right"/>
                      <w:rPr>
                        <w:sz w:val="15"/>
                        <w:szCs w:val="15"/>
                      </w:rPr>
                    </w:pPr>
                    <w:r w:rsidRPr="004942FC">
                      <w:rPr>
                        <w:sz w:val="15"/>
                        <w:szCs w:val="15"/>
                      </w:rPr>
                      <w:t>105,108,521.60</w:t>
                    </w:r>
                  </w:p>
                </w:tc>
                <w:tc>
                  <w:tcPr>
                    <w:tcW w:w="553" w:type="pct"/>
                  </w:tcPr>
                  <w:p w:rsidR="00683D82" w:rsidRPr="004942FC" w:rsidRDefault="00683D82" w:rsidP="00330349">
                    <w:pPr>
                      <w:jc w:val="right"/>
                      <w:rPr>
                        <w:sz w:val="15"/>
                        <w:szCs w:val="15"/>
                      </w:rPr>
                    </w:pPr>
                    <w:r w:rsidRPr="004942FC">
                      <w:rPr>
                        <w:sz w:val="15"/>
                        <w:szCs w:val="15"/>
                      </w:rPr>
                      <w:t>6,361,576.79</w:t>
                    </w:r>
                  </w:p>
                </w:tc>
              </w:tr>
              <w:tr w:rsidR="00683D82" w:rsidRPr="004942FC" w:rsidTr="00047FE4">
                <w:trPr>
                  <w:trHeight w:val="20"/>
                </w:trPr>
                <w:sdt>
                  <w:sdtPr>
                    <w:rPr>
                      <w:sz w:val="15"/>
                      <w:szCs w:val="15"/>
                    </w:rPr>
                    <w:tag w:val="_PLD_16bc7260292e4c19ad140bdfdf1ee46c"/>
                    <w:id w:val="-1017613772"/>
                    <w:lock w:val="sdtLocked"/>
                  </w:sdtPr>
                  <w:sdtEndPr/>
                  <w:sdtContent>
                    <w:tc>
                      <w:tcPr>
                        <w:tcW w:w="956" w:type="pct"/>
                      </w:tcPr>
                      <w:p w:rsidR="00683D82" w:rsidRPr="004942FC" w:rsidRDefault="00683D82" w:rsidP="00330349">
                        <w:pPr>
                          <w:rPr>
                            <w:sz w:val="15"/>
                            <w:szCs w:val="15"/>
                          </w:rPr>
                        </w:pPr>
                        <w:r w:rsidRPr="004942FC">
                          <w:rPr>
                            <w:rFonts w:hint="eastAsia"/>
                            <w:sz w:val="15"/>
                            <w:szCs w:val="15"/>
                          </w:rPr>
                          <w:t>（一）综合收益总额</w:t>
                        </w:r>
                      </w:p>
                    </w:tc>
                  </w:sdtContent>
                </w:sdt>
                <w:tc>
                  <w:tcPr>
                    <w:tcW w:w="421" w:type="pct"/>
                    <w:tcBorders>
                      <w:right w:val="single" w:sz="4" w:space="0" w:color="auto"/>
                    </w:tcBorders>
                  </w:tcPr>
                  <w:p w:rsidR="00683D82" w:rsidRPr="004942FC" w:rsidRDefault="00683D82" w:rsidP="00330349">
                    <w:pPr>
                      <w:jc w:val="right"/>
                      <w:rPr>
                        <w:sz w:val="15"/>
                        <w:szCs w:val="15"/>
                      </w:rPr>
                    </w:pP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tcBorders>
                  </w:tcPr>
                  <w:p w:rsidR="00683D82" w:rsidRPr="004942FC" w:rsidRDefault="00683D82" w:rsidP="00330349">
                    <w:pPr>
                      <w:jc w:val="right"/>
                      <w:rPr>
                        <w:sz w:val="15"/>
                        <w:szCs w:val="15"/>
                      </w:rPr>
                    </w:pPr>
                  </w:p>
                </w:tc>
                <w:tc>
                  <w:tcPr>
                    <w:tcW w:w="442" w:type="pct"/>
                  </w:tcPr>
                  <w:p w:rsidR="00683D82" w:rsidRPr="004942FC" w:rsidRDefault="00683D82" w:rsidP="00330349">
                    <w:pPr>
                      <w:jc w:val="right"/>
                      <w:rPr>
                        <w:sz w:val="15"/>
                        <w:szCs w:val="15"/>
                      </w:rPr>
                    </w:pPr>
                  </w:p>
                </w:tc>
                <w:tc>
                  <w:tcPr>
                    <w:tcW w:w="387" w:type="pct"/>
                  </w:tcPr>
                  <w:p w:rsidR="00683D82" w:rsidRPr="004942FC" w:rsidRDefault="00683D82" w:rsidP="00330349">
                    <w:pPr>
                      <w:jc w:val="right"/>
                      <w:rPr>
                        <w:sz w:val="15"/>
                        <w:szCs w:val="15"/>
                      </w:rPr>
                    </w:pPr>
                  </w:p>
                </w:tc>
                <w:tc>
                  <w:tcPr>
                    <w:tcW w:w="399" w:type="pct"/>
                  </w:tcPr>
                  <w:p w:rsidR="00683D82" w:rsidRPr="004942FC" w:rsidRDefault="00683D82" w:rsidP="00330349">
                    <w:pPr>
                      <w:jc w:val="right"/>
                      <w:rPr>
                        <w:sz w:val="15"/>
                        <w:szCs w:val="15"/>
                      </w:rPr>
                    </w:pPr>
                    <w:r w:rsidRPr="004942FC">
                      <w:rPr>
                        <w:sz w:val="15"/>
                        <w:szCs w:val="15"/>
                      </w:rPr>
                      <w:t>-6,931,425.15</w:t>
                    </w: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p>
                </w:tc>
                <w:tc>
                  <w:tcPr>
                    <w:tcW w:w="487" w:type="pct"/>
                  </w:tcPr>
                  <w:p w:rsidR="00683D82" w:rsidRPr="004942FC" w:rsidRDefault="00683D82" w:rsidP="00330349">
                    <w:pPr>
                      <w:jc w:val="right"/>
                      <w:rPr>
                        <w:sz w:val="15"/>
                        <w:szCs w:val="15"/>
                      </w:rPr>
                    </w:pPr>
                    <w:r w:rsidRPr="004942FC">
                      <w:rPr>
                        <w:sz w:val="15"/>
                        <w:szCs w:val="15"/>
                      </w:rPr>
                      <w:t>105,108,521.60</w:t>
                    </w:r>
                  </w:p>
                </w:tc>
                <w:tc>
                  <w:tcPr>
                    <w:tcW w:w="553" w:type="pct"/>
                  </w:tcPr>
                  <w:p w:rsidR="00683D82" w:rsidRPr="004942FC" w:rsidRDefault="00683D82" w:rsidP="00330349">
                    <w:pPr>
                      <w:jc w:val="right"/>
                      <w:rPr>
                        <w:sz w:val="15"/>
                        <w:szCs w:val="15"/>
                      </w:rPr>
                    </w:pPr>
                    <w:r w:rsidRPr="004942FC">
                      <w:rPr>
                        <w:sz w:val="15"/>
                        <w:szCs w:val="15"/>
                      </w:rPr>
                      <w:t>98,177,096.45</w:t>
                    </w:r>
                  </w:p>
                </w:tc>
              </w:tr>
              <w:tr w:rsidR="00683D82" w:rsidRPr="004942FC" w:rsidTr="00047FE4">
                <w:trPr>
                  <w:trHeight w:val="20"/>
                </w:trPr>
                <w:sdt>
                  <w:sdtPr>
                    <w:rPr>
                      <w:sz w:val="15"/>
                      <w:szCs w:val="15"/>
                    </w:rPr>
                    <w:tag w:val="_PLD_878006a38fe64d8788706ec54fa4a47b"/>
                    <w:id w:val="-1638411556"/>
                    <w:lock w:val="sdtLocked"/>
                  </w:sdtPr>
                  <w:sdtEndPr/>
                  <w:sdtContent>
                    <w:tc>
                      <w:tcPr>
                        <w:tcW w:w="956" w:type="pct"/>
                      </w:tcPr>
                      <w:p w:rsidR="00683D82" w:rsidRPr="004942FC" w:rsidRDefault="00683D82" w:rsidP="00330349">
                        <w:pPr>
                          <w:rPr>
                            <w:sz w:val="15"/>
                            <w:szCs w:val="15"/>
                          </w:rPr>
                        </w:pPr>
                        <w:r w:rsidRPr="004942FC">
                          <w:rPr>
                            <w:sz w:val="15"/>
                            <w:szCs w:val="15"/>
                          </w:rPr>
                          <w:t>（</w:t>
                        </w:r>
                        <w:r w:rsidRPr="004942FC">
                          <w:rPr>
                            <w:rFonts w:hint="eastAsia"/>
                            <w:sz w:val="15"/>
                            <w:szCs w:val="15"/>
                          </w:rPr>
                          <w:t>二</w:t>
                        </w:r>
                        <w:r w:rsidRPr="004942FC">
                          <w:rPr>
                            <w:sz w:val="15"/>
                            <w:szCs w:val="15"/>
                          </w:rPr>
                          <w:t>）所有者投入和减少资本</w:t>
                        </w:r>
                      </w:p>
                    </w:tc>
                  </w:sdtContent>
                </w:sdt>
                <w:tc>
                  <w:tcPr>
                    <w:tcW w:w="421" w:type="pct"/>
                    <w:tcBorders>
                      <w:right w:val="single" w:sz="4" w:space="0" w:color="auto"/>
                    </w:tcBorders>
                  </w:tcPr>
                  <w:p w:rsidR="00683D82" w:rsidRPr="004942FC" w:rsidRDefault="00683D82" w:rsidP="00330349">
                    <w:pPr>
                      <w:jc w:val="right"/>
                      <w:rPr>
                        <w:sz w:val="15"/>
                        <w:szCs w:val="15"/>
                      </w:rPr>
                    </w:pPr>
                    <w:r w:rsidRPr="004942FC">
                      <w:rPr>
                        <w:sz w:val="15"/>
                        <w:szCs w:val="15"/>
                      </w:rPr>
                      <w:t>-9,503,126.00</w:t>
                    </w: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tcBorders>
                  </w:tcPr>
                  <w:p w:rsidR="00683D82" w:rsidRPr="004942FC" w:rsidRDefault="00683D82" w:rsidP="00330349">
                    <w:pPr>
                      <w:jc w:val="right"/>
                      <w:rPr>
                        <w:sz w:val="15"/>
                        <w:szCs w:val="15"/>
                      </w:rPr>
                    </w:pPr>
                  </w:p>
                </w:tc>
                <w:tc>
                  <w:tcPr>
                    <w:tcW w:w="442" w:type="pct"/>
                  </w:tcPr>
                  <w:p w:rsidR="00683D82" w:rsidRPr="004942FC" w:rsidRDefault="00683D82" w:rsidP="00330349">
                    <w:pPr>
                      <w:jc w:val="right"/>
                      <w:rPr>
                        <w:sz w:val="15"/>
                        <w:szCs w:val="15"/>
                      </w:rPr>
                    </w:pPr>
                    <w:r w:rsidRPr="004942FC">
                      <w:rPr>
                        <w:sz w:val="15"/>
                        <w:szCs w:val="15"/>
                      </w:rPr>
                      <w:t>-42,270,203.08</w:t>
                    </w:r>
                  </w:p>
                </w:tc>
                <w:tc>
                  <w:tcPr>
                    <w:tcW w:w="387" w:type="pct"/>
                  </w:tcPr>
                  <w:p w:rsidR="00683D82" w:rsidRPr="004942FC" w:rsidRDefault="00683D82" w:rsidP="00330349">
                    <w:pPr>
                      <w:jc w:val="right"/>
                      <w:rPr>
                        <w:sz w:val="15"/>
                        <w:szCs w:val="15"/>
                      </w:rPr>
                    </w:pPr>
                    <w:r w:rsidRPr="004942FC">
                      <w:rPr>
                        <w:sz w:val="15"/>
                        <w:szCs w:val="15"/>
                      </w:rPr>
                      <w:t>40,042,190.58</w:t>
                    </w:r>
                  </w:p>
                </w:tc>
                <w:tc>
                  <w:tcPr>
                    <w:tcW w:w="399" w:type="pct"/>
                  </w:tcPr>
                  <w:p w:rsidR="00683D82" w:rsidRPr="004942FC" w:rsidRDefault="00683D82" w:rsidP="00330349">
                    <w:pPr>
                      <w:jc w:val="right"/>
                      <w:rPr>
                        <w:sz w:val="15"/>
                        <w:szCs w:val="15"/>
                      </w:rPr>
                    </w:pP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p>
                </w:tc>
                <w:tc>
                  <w:tcPr>
                    <w:tcW w:w="487" w:type="pct"/>
                  </w:tcPr>
                  <w:p w:rsidR="00683D82" w:rsidRPr="004942FC" w:rsidRDefault="00683D82" w:rsidP="00330349">
                    <w:pPr>
                      <w:jc w:val="right"/>
                      <w:rPr>
                        <w:sz w:val="15"/>
                        <w:szCs w:val="15"/>
                      </w:rPr>
                    </w:pPr>
                  </w:p>
                </w:tc>
                <w:tc>
                  <w:tcPr>
                    <w:tcW w:w="553" w:type="pct"/>
                  </w:tcPr>
                  <w:p w:rsidR="00683D82" w:rsidRPr="004942FC" w:rsidRDefault="00683D82" w:rsidP="00330349">
                    <w:pPr>
                      <w:jc w:val="right"/>
                      <w:rPr>
                        <w:sz w:val="15"/>
                        <w:szCs w:val="15"/>
                      </w:rPr>
                    </w:pPr>
                    <w:r w:rsidRPr="004942FC">
                      <w:rPr>
                        <w:sz w:val="15"/>
                        <w:szCs w:val="15"/>
                      </w:rPr>
                      <w:t>-91,815,519.66</w:t>
                    </w:r>
                  </w:p>
                </w:tc>
              </w:tr>
              <w:tr w:rsidR="00683D82" w:rsidRPr="004942FC" w:rsidTr="00047FE4">
                <w:trPr>
                  <w:trHeight w:val="20"/>
                </w:trPr>
                <w:sdt>
                  <w:sdtPr>
                    <w:rPr>
                      <w:sz w:val="15"/>
                      <w:szCs w:val="15"/>
                    </w:rPr>
                    <w:tag w:val="_PLD_87b7ce2356df4876b71161948845f6e6"/>
                    <w:id w:val="-1325189943"/>
                    <w:lock w:val="sdtLocked"/>
                  </w:sdtPr>
                  <w:sdtEndPr/>
                  <w:sdtContent>
                    <w:tc>
                      <w:tcPr>
                        <w:tcW w:w="956" w:type="pct"/>
                      </w:tcPr>
                      <w:p w:rsidR="00683D82" w:rsidRPr="004942FC" w:rsidRDefault="00683D82" w:rsidP="00330349">
                        <w:pPr>
                          <w:rPr>
                            <w:sz w:val="15"/>
                            <w:szCs w:val="15"/>
                          </w:rPr>
                        </w:pPr>
                        <w:r w:rsidRPr="004942FC">
                          <w:rPr>
                            <w:rFonts w:hint="eastAsia"/>
                            <w:sz w:val="15"/>
                            <w:szCs w:val="15"/>
                          </w:rPr>
                          <w:t>1</w:t>
                        </w:r>
                        <w:r w:rsidRPr="004942FC">
                          <w:rPr>
                            <w:rFonts w:hint="eastAsia"/>
                            <w:sz w:val="15"/>
                            <w:szCs w:val="15"/>
                          </w:rPr>
                          <w:t>．所有者投入的普通股</w:t>
                        </w:r>
                      </w:p>
                    </w:tc>
                  </w:sdtContent>
                </w:sdt>
                <w:tc>
                  <w:tcPr>
                    <w:tcW w:w="421" w:type="pct"/>
                    <w:tcBorders>
                      <w:right w:val="single" w:sz="4" w:space="0" w:color="auto"/>
                    </w:tcBorders>
                  </w:tcPr>
                  <w:p w:rsidR="00683D82" w:rsidRPr="004942FC" w:rsidRDefault="00683D82" w:rsidP="00330349">
                    <w:pPr>
                      <w:jc w:val="right"/>
                      <w:rPr>
                        <w:sz w:val="15"/>
                        <w:szCs w:val="15"/>
                      </w:rPr>
                    </w:pP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tcBorders>
                  </w:tcPr>
                  <w:p w:rsidR="00683D82" w:rsidRPr="004942FC" w:rsidRDefault="00683D82" w:rsidP="00330349">
                    <w:pPr>
                      <w:jc w:val="right"/>
                      <w:rPr>
                        <w:sz w:val="15"/>
                        <w:szCs w:val="15"/>
                      </w:rPr>
                    </w:pPr>
                  </w:p>
                </w:tc>
                <w:tc>
                  <w:tcPr>
                    <w:tcW w:w="442" w:type="pct"/>
                  </w:tcPr>
                  <w:p w:rsidR="00683D82" w:rsidRPr="004942FC" w:rsidRDefault="00683D82" w:rsidP="00330349">
                    <w:pPr>
                      <w:jc w:val="right"/>
                      <w:rPr>
                        <w:sz w:val="15"/>
                        <w:szCs w:val="15"/>
                      </w:rPr>
                    </w:pPr>
                  </w:p>
                </w:tc>
                <w:tc>
                  <w:tcPr>
                    <w:tcW w:w="387" w:type="pct"/>
                  </w:tcPr>
                  <w:p w:rsidR="00683D82" w:rsidRPr="004942FC" w:rsidRDefault="00683D82" w:rsidP="00330349">
                    <w:pPr>
                      <w:jc w:val="right"/>
                      <w:rPr>
                        <w:sz w:val="15"/>
                        <w:szCs w:val="15"/>
                      </w:rPr>
                    </w:pPr>
                  </w:p>
                </w:tc>
                <w:tc>
                  <w:tcPr>
                    <w:tcW w:w="399" w:type="pct"/>
                  </w:tcPr>
                  <w:p w:rsidR="00683D82" w:rsidRPr="004942FC" w:rsidRDefault="00683D82" w:rsidP="00330349">
                    <w:pPr>
                      <w:jc w:val="right"/>
                      <w:rPr>
                        <w:sz w:val="15"/>
                        <w:szCs w:val="15"/>
                      </w:rPr>
                    </w:pP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p>
                </w:tc>
                <w:tc>
                  <w:tcPr>
                    <w:tcW w:w="487" w:type="pct"/>
                  </w:tcPr>
                  <w:p w:rsidR="00683D82" w:rsidRPr="004942FC" w:rsidRDefault="00683D82" w:rsidP="00330349">
                    <w:pPr>
                      <w:jc w:val="right"/>
                      <w:rPr>
                        <w:sz w:val="15"/>
                        <w:szCs w:val="15"/>
                      </w:rPr>
                    </w:pPr>
                  </w:p>
                </w:tc>
                <w:tc>
                  <w:tcPr>
                    <w:tcW w:w="553" w:type="pct"/>
                  </w:tcPr>
                  <w:p w:rsidR="00683D82" w:rsidRPr="004942FC" w:rsidRDefault="00683D82" w:rsidP="00330349">
                    <w:pPr>
                      <w:jc w:val="right"/>
                      <w:rPr>
                        <w:sz w:val="15"/>
                        <w:szCs w:val="15"/>
                      </w:rPr>
                    </w:pPr>
                  </w:p>
                </w:tc>
              </w:tr>
              <w:tr w:rsidR="00683D82" w:rsidRPr="004942FC" w:rsidTr="00047FE4">
                <w:trPr>
                  <w:trHeight w:val="20"/>
                </w:trPr>
                <w:sdt>
                  <w:sdtPr>
                    <w:rPr>
                      <w:sz w:val="15"/>
                      <w:szCs w:val="15"/>
                    </w:rPr>
                    <w:tag w:val="_PLD_364b722055ed48639a8a73b5223e270d"/>
                    <w:id w:val="1514333304"/>
                    <w:lock w:val="sdtLocked"/>
                  </w:sdtPr>
                  <w:sdtEndPr/>
                  <w:sdtContent>
                    <w:tc>
                      <w:tcPr>
                        <w:tcW w:w="956" w:type="pct"/>
                      </w:tcPr>
                      <w:p w:rsidR="00683D82" w:rsidRPr="004942FC" w:rsidRDefault="00683D82" w:rsidP="00330349">
                        <w:pPr>
                          <w:rPr>
                            <w:sz w:val="15"/>
                            <w:szCs w:val="15"/>
                          </w:rPr>
                        </w:pPr>
                        <w:r w:rsidRPr="004942FC">
                          <w:rPr>
                            <w:rFonts w:hint="eastAsia"/>
                            <w:sz w:val="15"/>
                            <w:szCs w:val="15"/>
                          </w:rPr>
                          <w:t>2</w:t>
                        </w:r>
                        <w:r w:rsidRPr="004942FC">
                          <w:rPr>
                            <w:rFonts w:hint="eastAsia"/>
                            <w:sz w:val="15"/>
                            <w:szCs w:val="15"/>
                          </w:rPr>
                          <w:t>．其他权益工具持有者投入资本</w:t>
                        </w:r>
                      </w:p>
                    </w:tc>
                  </w:sdtContent>
                </w:sdt>
                <w:tc>
                  <w:tcPr>
                    <w:tcW w:w="421" w:type="pct"/>
                    <w:tcBorders>
                      <w:right w:val="single" w:sz="4" w:space="0" w:color="auto"/>
                    </w:tcBorders>
                  </w:tcPr>
                  <w:p w:rsidR="00683D82" w:rsidRPr="004942FC" w:rsidRDefault="00683D82" w:rsidP="00330349">
                    <w:pPr>
                      <w:jc w:val="right"/>
                      <w:rPr>
                        <w:sz w:val="15"/>
                        <w:szCs w:val="15"/>
                      </w:rPr>
                    </w:pP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tcBorders>
                  </w:tcPr>
                  <w:p w:rsidR="00683D82" w:rsidRPr="004942FC" w:rsidRDefault="00683D82" w:rsidP="00330349">
                    <w:pPr>
                      <w:jc w:val="right"/>
                      <w:rPr>
                        <w:sz w:val="15"/>
                        <w:szCs w:val="15"/>
                      </w:rPr>
                    </w:pPr>
                  </w:p>
                </w:tc>
                <w:tc>
                  <w:tcPr>
                    <w:tcW w:w="442" w:type="pct"/>
                  </w:tcPr>
                  <w:p w:rsidR="00683D82" w:rsidRPr="004942FC" w:rsidRDefault="00683D82" w:rsidP="00330349">
                    <w:pPr>
                      <w:jc w:val="right"/>
                      <w:rPr>
                        <w:sz w:val="15"/>
                        <w:szCs w:val="15"/>
                      </w:rPr>
                    </w:pPr>
                  </w:p>
                </w:tc>
                <w:tc>
                  <w:tcPr>
                    <w:tcW w:w="387" w:type="pct"/>
                  </w:tcPr>
                  <w:p w:rsidR="00683D82" w:rsidRPr="004942FC" w:rsidRDefault="00683D82" w:rsidP="00330349">
                    <w:pPr>
                      <w:jc w:val="right"/>
                      <w:rPr>
                        <w:sz w:val="15"/>
                        <w:szCs w:val="15"/>
                      </w:rPr>
                    </w:pPr>
                  </w:p>
                </w:tc>
                <w:tc>
                  <w:tcPr>
                    <w:tcW w:w="399" w:type="pct"/>
                  </w:tcPr>
                  <w:p w:rsidR="00683D82" w:rsidRPr="004942FC" w:rsidRDefault="00683D82" w:rsidP="00330349">
                    <w:pPr>
                      <w:jc w:val="right"/>
                      <w:rPr>
                        <w:sz w:val="15"/>
                        <w:szCs w:val="15"/>
                      </w:rPr>
                    </w:pP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p>
                </w:tc>
                <w:tc>
                  <w:tcPr>
                    <w:tcW w:w="487" w:type="pct"/>
                  </w:tcPr>
                  <w:p w:rsidR="00683D82" w:rsidRPr="004942FC" w:rsidRDefault="00683D82" w:rsidP="00330349">
                    <w:pPr>
                      <w:jc w:val="right"/>
                      <w:rPr>
                        <w:sz w:val="15"/>
                        <w:szCs w:val="15"/>
                      </w:rPr>
                    </w:pPr>
                  </w:p>
                </w:tc>
                <w:tc>
                  <w:tcPr>
                    <w:tcW w:w="553" w:type="pct"/>
                  </w:tcPr>
                  <w:p w:rsidR="00683D82" w:rsidRPr="004942FC" w:rsidRDefault="00683D82" w:rsidP="00330349">
                    <w:pPr>
                      <w:jc w:val="right"/>
                      <w:rPr>
                        <w:sz w:val="15"/>
                        <w:szCs w:val="15"/>
                      </w:rPr>
                    </w:pPr>
                  </w:p>
                </w:tc>
              </w:tr>
              <w:tr w:rsidR="00683D82" w:rsidRPr="004942FC" w:rsidTr="00047FE4">
                <w:trPr>
                  <w:trHeight w:val="20"/>
                </w:trPr>
                <w:sdt>
                  <w:sdtPr>
                    <w:rPr>
                      <w:sz w:val="15"/>
                      <w:szCs w:val="15"/>
                    </w:rPr>
                    <w:tag w:val="_PLD_224ee219054e4248b57b186593db85a6"/>
                    <w:id w:val="745547179"/>
                    <w:lock w:val="sdtLocked"/>
                  </w:sdtPr>
                  <w:sdtEndPr/>
                  <w:sdtContent>
                    <w:tc>
                      <w:tcPr>
                        <w:tcW w:w="956" w:type="pct"/>
                      </w:tcPr>
                      <w:p w:rsidR="00683D82" w:rsidRPr="004942FC" w:rsidRDefault="00683D82" w:rsidP="00330349">
                        <w:pPr>
                          <w:rPr>
                            <w:sz w:val="15"/>
                            <w:szCs w:val="15"/>
                          </w:rPr>
                        </w:pPr>
                        <w:r w:rsidRPr="004942FC">
                          <w:rPr>
                            <w:rFonts w:hint="eastAsia"/>
                            <w:sz w:val="15"/>
                            <w:szCs w:val="15"/>
                          </w:rPr>
                          <w:t>3</w:t>
                        </w:r>
                        <w:r w:rsidRPr="004942FC">
                          <w:rPr>
                            <w:sz w:val="15"/>
                            <w:szCs w:val="15"/>
                          </w:rPr>
                          <w:t>．股份支付计入所有者权益的金额</w:t>
                        </w:r>
                      </w:p>
                    </w:tc>
                  </w:sdtContent>
                </w:sdt>
                <w:tc>
                  <w:tcPr>
                    <w:tcW w:w="421" w:type="pct"/>
                    <w:tcBorders>
                      <w:right w:val="single" w:sz="4" w:space="0" w:color="auto"/>
                    </w:tcBorders>
                  </w:tcPr>
                  <w:p w:rsidR="00683D82" w:rsidRPr="004942FC" w:rsidRDefault="00683D82" w:rsidP="00330349">
                    <w:pPr>
                      <w:jc w:val="right"/>
                      <w:rPr>
                        <w:sz w:val="15"/>
                        <w:szCs w:val="15"/>
                      </w:rPr>
                    </w:pP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tcBorders>
                  </w:tcPr>
                  <w:p w:rsidR="00683D82" w:rsidRPr="004942FC" w:rsidRDefault="00683D82" w:rsidP="00330349">
                    <w:pPr>
                      <w:jc w:val="right"/>
                      <w:rPr>
                        <w:sz w:val="15"/>
                        <w:szCs w:val="15"/>
                      </w:rPr>
                    </w:pPr>
                  </w:p>
                </w:tc>
                <w:tc>
                  <w:tcPr>
                    <w:tcW w:w="442" w:type="pct"/>
                  </w:tcPr>
                  <w:p w:rsidR="00683D82" w:rsidRPr="004942FC" w:rsidRDefault="00683D82" w:rsidP="00330349">
                    <w:pPr>
                      <w:jc w:val="right"/>
                      <w:rPr>
                        <w:sz w:val="15"/>
                        <w:szCs w:val="15"/>
                      </w:rPr>
                    </w:pPr>
                  </w:p>
                </w:tc>
                <w:tc>
                  <w:tcPr>
                    <w:tcW w:w="387" w:type="pct"/>
                  </w:tcPr>
                  <w:p w:rsidR="00683D82" w:rsidRPr="004942FC" w:rsidRDefault="00683D82" w:rsidP="00330349">
                    <w:pPr>
                      <w:jc w:val="right"/>
                      <w:rPr>
                        <w:sz w:val="15"/>
                        <w:szCs w:val="15"/>
                      </w:rPr>
                    </w:pPr>
                  </w:p>
                </w:tc>
                <w:tc>
                  <w:tcPr>
                    <w:tcW w:w="399" w:type="pct"/>
                  </w:tcPr>
                  <w:p w:rsidR="00683D82" w:rsidRPr="004942FC" w:rsidRDefault="00683D82" w:rsidP="00330349">
                    <w:pPr>
                      <w:jc w:val="right"/>
                      <w:rPr>
                        <w:sz w:val="15"/>
                        <w:szCs w:val="15"/>
                      </w:rPr>
                    </w:pP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p>
                </w:tc>
                <w:tc>
                  <w:tcPr>
                    <w:tcW w:w="487" w:type="pct"/>
                  </w:tcPr>
                  <w:p w:rsidR="00683D82" w:rsidRPr="004942FC" w:rsidRDefault="00683D82" w:rsidP="00330349">
                    <w:pPr>
                      <w:jc w:val="right"/>
                      <w:rPr>
                        <w:sz w:val="15"/>
                        <w:szCs w:val="15"/>
                      </w:rPr>
                    </w:pPr>
                  </w:p>
                </w:tc>
                <w:tc>
                  <w:tcPr>
                    <w:tcW w:w="553" w:type="pct"/>
                  </w:tcPr>
                  <w:p w:rsidR="00683D82" w:rsidRPr="004942FC" w:rsidRDefault="00683D82" w:rsidP="00330349">
                    <w:pPr>
                      <w:jc w:val="right"/>
                      <w:rPr>
                        <w:sz w:val="15"/>
                        <w:szCs w:val="15"/>
                      </w:rPr>
                    </w:pPr>
                  </w:p>
                </w:tc>
              </w:tr>
              <w:tr w:rsidR="00683D82" w:rsidRPr="004942FC" w:rsidTr="00047FE4">
                <w:trPr>
                  <w:trHeight w:val="20"/>
                </w:trPr>
                <w:sdt>
                  <w:sdtPr>
                    <w:rPr>
                      <w:sz w:val="15"/>
                      <w:szCs w:val="15"/>
                    </w:rPr>
                    <w:tag w:val="_PLD_2bb07b8c813f401e9b889121fc03b9bd"/>
                    <w:id w:val="1758401818"/>
                    <w:lock w:val="sdtLocked"/>
                  </w:sdtPr>
                  <w:sdtEndPr/>
                  <w:sdtContent>
                    <w:tc>
                      <w:tcPr>
                        <w:tcW w:w="956" w:type="pct"/>
                      </w:tcPr>
                      <w:p w:rsidR="00683D82" w:rsidRPr="004942FC" w:rsidRDefault="00683D82" w:rsidP="00330349">
                        <w:pPr>
                          <w:rPr>
                            <w:sz w:val="15"/>
                            <w:szCs w:val="15"/>
                          </w:rPr>
                        </w:pPr>
                        <w:r w:rsidRPr="004942FC">
                          <w:rPr>
                            <w:rFonts w:hint="eastAsia"/>
                            <w:sz w:val="15"/>
                            <w:szCs w:val="15"/>
                          </w:rPr>
                          <w:t>4</w:t>
                        </w:r>
                        <w:r w:rsidRPr="004942FC">
                          <w:rPr>
                            <w:sz w:val="15"/>
                            <w:szCs w:val="15"/>
                          </w:rPr>
                          <w:t>．其他</w:t>
                        </w:r>
                      </w:p>
                    </w:tc>
                  </w:sdtContent>
                </w:sdt>
                <w:tc>
                  <w:tcPr>
                    <w:tcW w:w="421" w:type="pct"/>
                    <w:tcBorders>
                      <w:right w:val="single" w:sz="4" w:space="0" w:color="auto"/>
                    </w:tcBorders>
                  </w:tcPr>
                  <w:p w:rsidR="00683D82" w:rsidRPr="004942FC" w:rsidRDefault="00683D82" w:rsidP="00330349">
                    <w:pPr>
                      <w:jc w:val="right"/>
                      <w:rPr>
                        <w:sz w:val="15"/>
                        <w:szCs w:val="15"/>
                      </w:rPr>
                    </w:pPr>
                    <w:r w:rsidRPr="004942FC">
                      <w:rPr>
                        <w:sz w:val="15"/>
                        <w:szCs w:val="15"/>
                      </w:rPr>
                      <w:t>-9,503,126.00</w:t>
                    </w: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tcBorders>
                  </w:tcPr>
                  <w:p w:rsidR="00683D82" w:rsidRPr="004942FC" w:rsidRDefault="00683D82" w:rsidP="00330349">
                    <w:pPr>
                      <w:jc w:val="right"/>
                      <w:rPr>
                        <w:sz w:val="15"/>
                        <w:szCs w:val="15"/>
                      </w:rPr>
                    </w:pPr>
                  </w:p>
                </w:tc>
                <w:tc>
                  <w:tcPr>
                    <w:tcW w:w="442" w:type="pct"/>
                  </w:tcPr>
                  <w:p w:rsidR="00683D82" w:rsidRPr="004942FC" w:rsidRDefault="00683D82" w:rsidP="00330349">
                    <w:pPr>
                      <w:jc w:val="right"/>
                      <w:rPr>
                        <w:sz w:val="15"/>
                        <w:szCs w:val="15"/>
                      </w:rPr>
                    </w:pPr>
                    <w:r w:rsidRPr="004942FC">
                      <w:rPr>
                        <w:sz w:val="15"/>
                        <w:szCs w:val="15"/>
                      </w:rPr>
                      <w:t>-42,270,203.08</w:t>
                    </w:r>
                  </w:p>
                </w:tc>
                <w:tc>
                  <w:tcPr>
                    <w:tcW w:w="387" w:type="pct"/>
                  </w:tcPr>
                  <w:p w:rsidR="00683D82" w:rsidRPr="004942FC" w:rsidRDefault="00683D82" w:rsidP="00330349">
                    <w:pPr>
                      <w:jc w:val="right"/>
                      <w:rPr>
                        <w:sz w:val="15"/>
                        <w:szCs w:val="15"/>
                      </w:rPr>
                    </w:pPr>
                    <w:r w:rsidRPr="004942FC">
                      <w:rPr>
                        <w:sz w:val="15"/>
                        <w:szCs w:val="15"/>
                      </w:rPr>
                      <w:t>40,042,190.58</w:t>
                    </w:r>
                  </w:p>
                </w:tc>
                <w:tc>
                  <w:tcPr>
                    <w:tcW w:w="399" w:type="pct"/>
                  </w:tcPr>
                  <w:p w:rsidR="00683D82" w:rsidRPr="004942FC" w:rsidRDefault="00683D82" w:rsidP="00330349">
                    <w:pPr>
                      <w:jc w:val="right"/>
                      <w:rPr>
                        <w:sz w:val="15"/>
                        <w:szCs w:val="15"/>
                      </w:rPr>
                    </w:pP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p>
                </w:tc>
                <w:tc>
                  <w:tcPr>
                    <w:tcW w:w="487" w:type="pct"/>
                  </w:tcPr>
                  <w:p w:rsidR="00683D82" w:rsidRPr="004942FC" w:rsidRDefault="00683D82" w:rsidP="00330349">
                    <w:pPr>
                      <w:jc w:val="right"/>
                      <w:rPr>
                        <w:sz w:val="15"/>
                        <w:szCs w:val="15"/>
                      </w:rPr>
                    </w:pPr>
                  </w:p>
                </w:tc>
                <w:tc>
                  <w:tcPr>
                    <w:tcW w:w="553" w:type="pct"/>
                  </w:tcPr>
                  <w:p w:rsidR="00683D82" w:rsidRPr="004942FC" w:rsidRDefault="00683D82" w:rsidP="00330349">
                    <w:pPr>
                      <w:jc w:val="right"/>
                      <w:rPr>
                        <w:sz w:val="15"/>
                        <w:szCs w:val="15"/>
                      </w:rPr>
                    </w:pPr>
                    <w:r w:rsidRPr="004942FC">
                      <w:rPr>
                        <w:sz w:val="15"/>
                        <w:szCs w:val="15"/>
                      </w:rPr>
                      <w:t>-91,815,519.66</w:t>
                    </w:r>
                  </w:p>
                </w:tc>
              </w:tr>
              <w:tr w:rsidR="00683D82" w:rsidRPr="004942FC" w:rsidTr="00047FE4">
                <w:trPr>
                  <w:trHeight w:val="20"/>
                </w:trPr>
                <w:sdt>
                  <w:sdtPr>
                    <w:rPr>
                      <w:sz w:val="15"/>
                      <w:szCs w:val="15"/>
                    </w:rPr>
                    <w:tag w:val="_PLD_b280cf7ceeaa4dd8b4b782055ca20607"/>
                    <w:id w:val="-766764827"/>
                    <w:lock w:val="sdtLocked"/>
                  </w:sdtPr>
                  <w:sdtEndPr/>
                  <w:sdtContent>
                    <w:tc>
                      <w:tcPr>
                        <w:tcW w:w="956" w:type="pct"/>
                      </w:tcPr>
                      <w:p w:rsidR="00683D82" w:rsidRPr="004942FC" w:rsidRDefault="00683D82" w:rsidP="00330349">
                        <w:pPr>
                          <w:rPr>
                            <w:sz w:val="15"/>
                            <w:szCs w:val="15"/>
                          </w:rPr>
                        </w:pPr>
                        <w:r w:rsidRPr="004942FC">
                          <w:rPr>
                            <w:sz w:val="15"/>
                            <w:szCs w:val="15"/>
                          </w:rPr>
                          <w:t>（</w:t>
                        </w:r>
                        <w:r w:rsidRPr="004942FC">
                          <w:rPr>
                            <w:rFonts w:hint="eastAsia"/>
                            <w:sz w:val="15"/>
                            <w:szCs w:val="15"/>
                          </w:rPr>
                          <w:t>三</w:t>
                        </w:r>
                        <w:r w:rsidRPr="004942FC">
                          <w:rPr>
                            <w:sz w:val="15"/>
                            <w:szCs w:val="15"/>
                          </w:rPr>
                          <w:t>）利润分配</w:t>
                        </w:r>
                      </w:p>
                    </w:tc>
                  </w:sdtContent>
                </w:sdt>
                <w:tc>
                  <w:tcPr>
                    <w:tcW w:w="421" w:type="pct"/>
                    <w:tcBorders>
                      <w:right w:val="single" w:sz="4" w:space="0" w:color="auto"/>
                    </w:tcBorders>
                  </w:tcPr>
                  <w:p w:rsidR="00683D82" w:rsidRPr="004942FC" w:rsidRDefault="00683D82" w:rsidP="00330349">
                    <w:pPr>
                      <w:jc w:val="right"/>
                      <w:rPr>
                        <w:sz w:val="15"/>
                        <w:szCs w:val="15"/>
                      </w:rPr>
                    </w:pP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tcBorders>
                  </w:tcPr>
                  <w:p w:rsidR="00683D82" w:rsidRPr="004942FC" w:rsidRDefault="00683D82" w:rsidP="00330349">
                    <w:pPr>
                      <w:jc w:val="right"/>
                      <w:rPr>
                        <w:sz w:val="15"/>
                        <w:szCs w:val="15"/>
                      </w:rPr>
                    </w:pPr>
                  </w:p>
                </w:tc>
                <w:tc>
                  <w:tcPr>
                    <w:tcW w:w="442" w:type="pct"/>
                  </w:tcPr>
                  <w:p w:rsidR="00683D82" w:rsidRPr="004942FC" w:rsidRDefault="00683D82" w:rsidP="00330349">
                    <w:pPr>
                      <w:jc w:val="right"/>
                      <w:rPr>
                        <w:sz w:val="15"/>
                        <w:szCs w:val="15"/>
                      </w:rPr>
                    </w:pPr>
                  </w:p>
                </w:tc>
                <w:tc>
                  <w:tcPr>
                    <w:tcW w:w="387" w:type="pct"/>
                  </w:tcPr>
                  <w:p w:rsidR="00683D82" w:rsidRPr="004942FC" w:rsidRDefault="00683D82" w:rsidP="00330349">
                    <w:pPr>
                      <w:jc w:val="right"/>
                      <w:rPr>
                        <w:sz w:val="15"/>
                        <w:szCs w:val="15"/>
                      </w:rPr>
                    </w:pPr>
                  </w:p>
                </w:tc>
                <w:tc>
                  <w:tcPr>
                    <w:tcW w:w="399" w:type="pct"/>
                  </w:tcPr>
                  <w:p w:rsidR="00683D82" w:rsidRPr="004942FC" w:rsidRDefault="00683D82" w:rsidP="00330349">
                    <w:pPr>
                      <w:jc w:val="right"/>
                      <w:rPr>
                        <w:sz w:val="15"/>
                        <w:szCs w:val="15"/>
                      </w:rPr>
                    </w:pP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p>
                </w:tc>
                <w:tc>
                  <w:tcPr>
                    <w:tcW w:w="487" w:type="pct"/>
                  </w:tcPr>
                  <w:p w:rsidR="00683D82" w:rsidRPr="004942FC" w:rsidRDefault="00683D82" w:rsidP="00330349">
                    <w:pPr>
                      <w:jc w:val="right"/>
                      <w:rPr>
                        <w:sz w:val="15"/>
                        <w:szCs w:val="15"/>
                      </w:rPr>
                    </w:pPr>
                  </w:p>
                </w:tc>
                <w:tc>
                  <w:tcPr>
                    <w:tcW w:w="553" w:type="pct"/>
                  </w:tcPr>
                  <w:p w:rsidR="00683D82" w:rsidRPr="004942FC" w:rsidRDefault="00683D82" w:rsidP="00330349">
                    <w:pPr>
                      <w:jc w:val="right"/>
                      <w:rPr>
                        <w:sz w:val="15"/>
                        <w:szCs w:val="15"/>
                      </w:rPr>
                    </w:pPr>
                  </w:p>
                </w:tc>
              </w:tr>
              <w:tr w:rsidR="00683D82" w:rsidRPr="004942FC" w:rsidTr="00047FE4">
                <w:trPr>
                  <w:trHeight w:val="20"/>
                </w:trPr>
                <w:sdt>
                  <w:sdtPr>
                    <w:rPr>
                      <w:sz w:val="15"/>
                      <w:szCs w:val="15"/>
                    </w:rPr>
                    <w:tag w:val="_PLD_bae08be416ce4c01886da1cc65a38bd8"/>
                    <w:id w:val="1217010418"/>
                    <w:lock w:val="sdtLocked"/>
                  </w:sdtPr>
                  <w:sdtEndPr/>
                  <w:sdtContent>
                    <w:tc>
                      <w:tcPr>
                        <w:tcW w:w="956" w:type="pct"/>
                      </w:tcPr>
                      <w:p w:rsidR="00683D82" w:rsidRPr="004942FC" w:rsidRDefault="00683D82" w:rsidP="00330349">
                        <w:pPr>
                          <w:rPr>
                            <w:sz w:val="15"/>
                            <w:szCs w:val="15"/>
                          </w:rPr>
                        </w:pPr>
                        <w:r w:rsidRPr="004942FC">
                          <w:rPr>
                            <w:sz w:val="15"/>
                            <w:szCs w:val="15"/>
                          </w:rPr>
                          <w:t>1</w:t>
                        </w:r>
                        <w:r w:rsidRPr="004942FC">
                          <w:rPr>
                            <w:sz w:val="15"/>
                            <w:szCs w:val="15"/>
                          </w:rPr>
                          <w:t>．提取盈余公积</w:t>
                        </w:r>
                      </w:p>
                    </w:tc>
                  </w:sdtContent>
                </w:sdt>
                <w:tc>
                  <w:tcPr>
                    <w:tcW w:w="421" w:type="pct"/>
                    <w:tcBorders>
                      <w:right w:val="single" w:sz="4" w:space="0" w:color="auto"/>
                    </w:tcBorders>
                  </w:tcPr>
                  <w:p w:rsidR="00683D82" w:rsidRPr="004942FC" w:rsidRDefault="00683D82" w:rsidP="00330349">
                    <w:pPr>
                      <w:jc w:val="right"/>
                      <w:rPr>
                        <w:sz w:val="15"/>
                        <w:szCs w:val="15"/>
                      </w:rPr>
                    </w:pP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tcBorders>
                  </w:tcPr>
                  <w:p w:rsidR="00683D82" w:rsidRPr="004942FC" w:rsidRDefault="00683D82" w:rsidP="00330349">
                    <w:pPr>
                      <w:jc w:val="right"/>
                      <w:rPr>
                        <w:sz w:val="15"/>
                        <w:szCs w:val="15"/>
                      </w:rPr>
                    </w:pPr>
                  </w:p>
                </w:tc>
                <w:tc>
                  <w:tcPr>
                    <w:tcW w:w="442" w:type="pct"/>
                  </w:tcPr>
                  <w:p w:rsidR="00683D82" w:rsidRPr="004942FC" w:rsidRDefault="00683D82" w:rsidP="00330349">
                    <w:pPr>
                      <w:jc w:val="right"/>
                      <w:rPr>
                        <w:sz w:val="15"/>
                        <w:szCs w:val="15"/>
                      </w:rPr>
                    </w:pPr>
                  </w:p>
                </w:tc>
                <w:tc>
                  <w:tcPr>
                    <w:tcW w:w="387" w:type="pct"/>
                  </w:tcPr>
                  <w:p w:rsidR="00683D82" w:rsidRPr="004942FC" w:rsidRDefault="00683D82" w:rsidP="00330349">
                    <w:pPr>
                      <w:jc w:val="right"/>
                      <w:rPr>
                        <w:sz w:val="15"/>
                        <w:szCs w:val="15"/>
                      </w:rPr>
                    </w:pPr>
                  </w:p>
                </w:tc>
                <w:tc>
                  <w:tcPr>
                    <w:tcW w:w="399" w:type="pct"/>
                  </w:tcPr>
                  <w:p w:rsidR="00683D82" w:rsidRPr="004942FC" w:rsidRDefault="00683D82" w:rsidP="00330349">
                    <w:pPr>
                      <w:jc w:val="right"/>
                      <w:rPr>
                        <w:sz w:val="15"/>
                        <w:szCs w:val="15"/>
                      </w:rPr>
                    </w:pP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p>
                </w:tc>
                <w:tc>
                  <w:tcPr>
                    <w:tcW w:w="487" w:type="pct"/>
                  </w:tcPr>
                  <w:p w:rsidR="00683D82" w:rsidRPr="004942FC" w:rsidRDefault="00683D82" w:rsidP="00330349">
                    <w:pPr>
                      <w:jc w:val="right"/>
                      <w:rPr>
                        <w:sz w:val="15"/>
                        <w:szCs w:val="15"/>
                      </w:rPr>
                    </w:pPr>
                  </w:p>
                </w:tc>
                <w:tc>
                  <w:tcPr>
                    <w:tcW w:w="553" w:type="pct"/>
                  </w:tcPr>
                  <w:p w:rsidR="00683D82" w:rsidRPr="004942FC" w:rsidRDefault="00683D82" w:rsidP="00330349">
                    <w:pPr>
                      <w:jc w:val="right"/>
                      <w:rPr>
                        <w:sz w:val="15"/>
                        <w:szCs w:val="15"/>
                      </w:rPr>
                    </w:pPr>
                  </w:p>
                </w:tc>
              </w:tr>
              <w:tr w:rsidR="00683D82" w:rsidRPr="004942FC" w:rsidTr="00047FE4">
                <w:trPr>
                  <w:trHeight w:val="20"/>
                </w:trPr>
                <w:sdt>
                  <w:sdtPr>
                    <w:rPr>
                      <w:sz w:val="15"/>
                      <w:szCs w:val="15"/>
                    </w:rPr>
                    <w:tag w:val="_PLD_4deac8941f8344f99337c17d7e8feb6f"/>
                    <w:id w:val="-88922479"/>
                    <w:lock w:val="sdtLocked"/>
                  </w:sdtPr>
                  <w:sdtEndPr/>
                  <w:sdtContent>
                    <w:tc>
                      <w:tcPr>
                        <w:tcW w:w="956" w:type="pct"/>
                      </w:tcPr>
                      <w:p w:rsidR="00683D82" w:rsidRPr="004942FC" w:rsidRDefault="00683D82" w:rsidP="00330349">
                        <w:pPr>
                          <w:rPr>
                            <w:sz w:val="15"/>
                            <w:szCs w:val="15"/>
                          </w:rPr>
                        </w:pPr>
                        <w:r w:rsidRPr="004942FC">
                          <w:rPr>
                            <w:rFonts w:hint="eastAsia"/>
                            <w:sz w:val="15"/>
                            <w:szCs w:val="15"/>
                          </w:rPr>
                          <w:t>2</w:t>
                        </w:r>
                        <w:r w:rsidRPr="004942FC">
                          <w:rPr>
                            <w:sz w:val="15"/>
                            <w:szCs w:val="15"/>
                          </w:rPr>
                          <w:t>．对所有者（或股东）的分配</w:t>
                        </w:r>
                      </w:p>
                    </w:tc>
                  </w:sdtContent>
                </w:sdt>
                <w:tc>
                  <w:tcPr>
                    <w:tcW w:w="421" w:type="pct"/>
                    <w:tcBorders>
                      <w:right w:val="single" w:sz="4" w:space="0" w:color="auto"/>
                    </w:tcBorders>
                  </w:tcPr>
                  <w:p w:rsidR="00683D82" w:rsidRPr="004942FC" w:rsidRDefault="00683D82" w:rsidP="00330349">
                    <w:pPr>
                      <w:jc w:val="right"/>
                      <w:rPr>
                        <w:sz w:val="15"/>
                        <w:szCs w:val="15"/>
                      </w:rPr>
                    </w:pP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tcBorders>
                  </w:tcPr>
                  <w:p w:rsidR="00683D82" w:rsidRPr="004942FC" w:rsidRDefault="00683D82" w:rsidP="00330349">
                    <w:pPr>
                      <w:jc w:val="right"/>
                      <w:rPr>
                        <w:sz w:val="15"/>
                        <w:szCs w:val="15"/>
                      </w:rPr>
                    </w:pPr>
                  </w:p>
                </w:tc>
                <w:tc>
                  <w:tcPr>
                    <w:tcW w:w="442" w:type="pct"/>
                  </w:tcPr>
                  <w:p w:rsidR="00683D82" w:rsidRPr="004942FC" w:rsidRDefault="00683D82" w:rsidP="00330349">
                    <w:pPr>
                      <w:jc w:val="right"/>
                      <w:rPr>
                        <w:sz w:val="15"/>
                        <w:szCs w:val="15"/>
                      </w:rPr>
                    </w:pPr>
                  </w:p>
                </w:tc>
                <w:tc>
                  <w:tcPr>
                    <w:tcW w:w="387" w:type="pct"/>
                  </w:tcPr>
                  <w:p w:rsidR="00683D82" w:rsidRPr="004942FC" w:rsidRDefault="00683D82" w:rsidP="00330349">
                    <w:pPr>
                      <w:jc w:val="right"/>
                      <w:rPr>
                        <w:sz w:val="15"/>
                        <w:szCs w:val="15"/>
                      </w:rPr>
                    </w:pPr>
                  </w:p>
                </w:tc>
                <w:tc>
                  <w:tcPr>
                    <w:tcW w:w="399" w:type="pct"/>
                  </w:tcPr>
                  <w:p w:rsidR="00683D82" w:rsidRPr="004942FC" w:rsidRDefault="00683D82" w:rsidP="00330349">
                    <w:pPr>
                      <w:jc w:val="right"/>
                      <w:rPr>
                        <w:sz w:val="15"/>
                        <w:szCs w:val="15"/>
                      </w:rPr>
                    </w:pP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p>
                </w:tc>
                <w:tc>
                  <w:tcPr>
                    <w:tcW w:w="487" w:type="pct"/>
                  </w:tcPr>
                  <w:p w:rsidR="00683D82" w:rsidRPr="004942FC" w:rsidRDefault="00683D82" w:rsidP="00330349">
                    <w:pPr>
                      <w:jc w:val="right"/>
                      <w:rPr>
                        <w:sz w:val="15"/>
                        <w:szCs w:val="15"/>
                      </w:rPr>
                    </w:pPr>
                  </w:p>
                </w:tc>
                <w:tc>
                  <w:tcPr>
                    <w:tcW w:w="553" w:type="pct"/>
                  </w:tcPr>
                  <w:p w:rsidR="00683D82" w:rsidRPr="004942FC" w:rsidRDefault="00683D82" w:rsidP="00330349">
                    <w:pPr>
                      <w:jc w:val="right"/>
                      <w:rPr>
                        <w:sz w:val="15"/>
                        <w:szCs w:val="15"/>
                      </w:rPr>
                    </w:pPr>
                  </w:p>
                </w:tc>
              </w:tr>
              <w:tr w:rsidR="00683D82" w:rsidRPr="004942FC" w:rsidTr="00047FE4">
                <w:trPr>
                  <w:trHeight w:val="20"/>
                </w:trPr>
                <w:sdt>
                  <w:sdtPr>
                    <w:rPr>
                      <w:sz w:val="15"/>
                      <w:szCs w:val="15"/>
                    </w:rPr>
                    <w:tag w:val="_PLD_ff58a7e98f194ea88a1175d96b9527b1"/>
                    <w:id w:val="-730527546"/>
                    <w:lock w:val="sdtLocked"/>
                  </w:sdtPr>
                  <w:sdtEndPr/>
                  <w:sdtContent>
                    <w:tc>
                      <w:tcPr>
                        <w:tcW w:w="956" w:type="pct"/>
                      </w:tcPr>
                      <w:p w:rsidR="00683D82" w:rsidRPr="004942FC" w:rsidRDefault="00683D82" w:rsidP="00330349">
                        <w:pPr>
                          <w:rPr>
                            <w:sz w:val="15"/>
                            <w:szCs w:val="15"/>
                          </w:rPr>
                        </w:pPr>
                        <w:r w:rsidRPr="004942FC">
                          <w:rPr>
                            <w:rFonts w:hint="eastAsia"/>
                            <w:sz w:val="15"/>
                            <w:szCs w:val="15"/>
                          </w:rPr>
                          <w:t>3</w:t>
                        </w:r>
                        <w:r w:rsidRPr="004942FC">
                          <w:rPr>
                            <w:sz w:val="15"/>
                            <w:szCs w:val="15"/>
                          </w:rPr>
                          <w:t>．其他</w:t>
                        </w:r>
                      </w:p>
                    </w:tc>
                  </w:sdtContent>
                </w:sdt>
                <w:tc>
                  <w:tcPr>
                    <w:tcW w:w="421" w:type="pct"/>
                    <w:tcBorders>
                      <w:right w:val="single" w:sz="4" w:space="0" w:color="auto"/>
                    </w:tcBorders>
                  </w:tcPr>
                  <w:p w:rsidR="00683D82" w:rsidRPr="004942FC" w:rsidRDefault="00683D82" w:rsidP="00330349">
                    <w:pPr>
                      <w:jc w:val="right"/>
                      <w:rPr>
                        <w:sz w:val="15"/>
                        <w:szCs w:val="15"/>
                      </w:rPr>
                    </w:pP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tcBorders>
                  </w:tcPr>
                  <w:p w:rsidR="00683D82" w:rsidRPr="004942FC" w:rsidRDefault="00683D82" w:rsidP="00330349">
                    <w:pPr>
                      <w:jc w:val="right"/>
                      <w:rPr>
                        <w:sz w:val="15"/>
                        <w:szCs w:val="15"/>
                      </w:rPr>
                    </w:pPr>
                  </w:p>
                </w:tc>
                <w:tc>
                  <w:tcPr>
                    <w:tcW w:w="442" w:type="pct"/>
                  </w:tcPr>
                  <w:p w:rsidR="00683D82" w:rsidRPr="004942FC" w:rsidRDefault="00683D82" w:rsidP="00330349">
                    <w:pPr>
                      <w:jc w:val="right"/>
                      <w:rPr>
                        <w:sz w:val="15"/>
                        <w:szCs w:val="15"/>
                      </w:rPr>
                    </w:pPr>
                  </w:p>
                </w:tc>
                <w:tc>
                  <w:tcPr>
                    <w:tcW w:w="387" w:type="pct"/>
                  </w:tcPr>
                  <w:p w:rsidR="00683D82" w:rsidRPr="004942FC" w:rsidRDefault="00683D82" w:rsidP="00330349">
                    <w:pPr>
                      <w:jc w:val="right"/>
                      <w:rPr>
                        <w:sz w:val="15"/>
                        <w:szCs w:val="15"/>
                      </w:rPr>
                    </w:pPr>
                  </w:p>
                </w:tc>
                <w:tc>
                  <w:tcPr>
                    <w:tcW w:w="399" w:type="pct"/>
                  </w:tcPr>
                  <w:p w:rsidR="00683D82" w:rsidRPr="004942FC" w:rsidRDefault="00683D82" w:rsidP="00330349">
                    <w:pPr>
                      <w:jc w:val="right"/>
                      <w:rPr>
                        <w:sz w:val="15"/>
                        <w:szCs w:val="15"/>
                      </w:rPr>
                    </w:pP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p>
                </w:tc>
                <w:tc>
                  <w:tcPr>
                    <w:tcW w:w="487" w:type="pct"/>
                  </w:tcPr>
                  <w:p w:rsidR="00683D82" w:rsidRPr="004942FC" w:rsidRDefault="00683D82" w:rsidP="00330349">
                    <w:pPr>
                      <w:jc w:val="right"/>
                      <w:rPr>
                        <w:sz w:val="15"/>
                        <w:szCs w:val="15"/>
                      </w:rPr>
                    </w:pPr>
                  </w:p>
                </w:tc>
                <w:tc>
                  <w:tcPr>
                    <w:tcW w:w="553" w:type="pct"/>
                  </w:tcPr>
                  <w:p w:rsidR="00683D82" w:rsidRPr="004942FC" w:rsidRDefault="00683D82" w:rsidP="00330349">
                    <w:pPr>
                      <w:jc w:val="right"/>
                      <w:rPr>
                        <w:sz w:val="15"/>
                        <w:szCs w:val="15"/>
                      </w:rPr>
                    </w:pPr>
                  </w:p>
                </w:tc>
              </w:tr>
              <w:tr w:rsidR="00683D82" w:rsidRPr="004942FC" w:rsidTr="00047FE4">
                <w:trPr>
                  <w:trHeight w:val="20"/>
                </w:trPr>
                <w:sdt>
                  <w:sdtPr>
                    <w:rPr>
                      <w:sz w:val="15"/>
                      <w:szCs w:val="15"/>
                    </w:rPr>
                    <w:tag w:val="_PLD_8938fb7f04ef4f54b6183645ffa42f40"/>
                    <w:id w:val="-393974185"/>
                    <w:lock w:val="sdtLocked"/>
                  </w:sdtPr>
                  <w:sdtEndPr/>
                  <w:sdtContent>
                    <w:tc>
                      <w:tcPr>
                        <w:tcW w:w="956" w:type="pct"/>
                      </w:tcPr>
                      <w:p w:rsidR="00683D82" w:rsidRPr="004942FC" w:rsidRDefault="00683D82" w:rsidP="00330349">
                        <w:pPr>
                          <w:rPr>
                            <w:sz w:val="15"/>
                            <w:szCs w:val="15"/>
                          </w:rPr>
                        </w:pPr>
                        <w:r w:rsidRPr="004942FC">
                          <w:rPr>
                            <w:sz w:val="15"/>
                            <w:szCs w:val="15"/>
                          </w:rPr>
                          <w:t>（</w:t>
                        </w:r>
                        <w:r w:rsidRPr="004942FC">
                          <w:rPr>
                            <w:rFonts w:hint="eastAsia"/>
                            <w:sz w:val="15"/>
                            <w:szCs w:val="15"/>
                          </w:rPr>
                          <w:t>四</w:t>
                        </w:r>
                        <w:r w:rsidRPr="004942FC">
                          <w:rPr>
                            <w:sz w:val="15"/>
                            <w:szCs w:val="15"/>
                          </w:rPr>
                          <w:t>）所有者权益内部结转</w:t>
                        </w:r>
                      </w:p>
                    </w:tc>
                  </w:sdtContent>
                </w:sdt>
                <w:tc>
                  <w:tcPr>
                    <w:tcW w:w="421" w:type="pct"/>
                    <w:tcBorders>
                      <w:right w:val="single" w:sz="4" w:space="0" w:color="auto"/>
                    </w:tcBorders>
                  </w:tcPr>
                  <w:p w:rsidR="00683D82" w:rsidRPr="004942FC" w:rsidRDefault="00683D82" w:rsidP="00330349">
                    <w:pPr>
                      <w:jc w:val="right"/>
                      <w:rPr>
                        <w:sz w:val="15"/>
                        <w:szCs w:val="15"/>
                      </w:rPr>
                    </w:pP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tcBorders>
                  </w:tcPr>
                  <w:p w:rsidR="00683D82" w:rsidRPr="004942FC" w:rsidRDefault="00683D82" w:rsidP="00330349">
                    <w:pPr>
                      <w:jc w:val="right"/>
                      <w:rPr>
                        <w:sz w:val="15"/>
                        <w:szCs w:val="15"/>
                      </w:rPr>
                    </w:pPr>
                  </w:p>
                </w:tc>
                <w:tc>
                  <w:tcPr>
                    <w:tcW w:w="442" w:type="pct"/>
                  </w:tcPr>
                  <w:p w:rsidR="00683D82" w:rsidRPr="004942FC" w:rsidRDefault="00683D82" w:rsidP="00330349">
                    <w:pPr>
                      <w:jc w:val="right"/>
                      <w:rPr>
                        <w:sz w:val="15"/>
                        <w:szCs w:val="15"/>
                      </w:rPr>
                    </w:pPr>
                  </w:p>
                </w:tc>
                <w:tc>
                  <w:tcPr>
                    <w:tcW w:w="387" w:type="pct"/>
                  </w:tcPr>
                  <w:p w:rsidR="00683D82" w:rsidRPr="004942FC" w:rsidRDefault="00683D82" w:rsidP="00330349">
                    <w:pPr>
                      <w:jc w:val="right"/>
                      <w:rPr>
                        <w:sz w:val="15"/>
                        <w:szCs w:val="15"/>
                      </w:rPr>
                    </w:pPr>
                  </w:p>
                </w:tc>
                <w:tc>
                  <w:tcPr>
                    <w:tcW w:w="399" w:type="pct"/>
                  </w:tcPr>
                  <w:p w:rsidR="00683D82" w:rsidRPr="004942FC" w:rsidRDefault="00683D82" w:rsidP="00330349">
                    <w:pPr>
                      <w:jc w:val="right"/>
                      <w:rPr>
                        <w:sz w:val="15"/>
                        <w:szCs w:val="15"/>
                      </w:rPr>
                    </w:pP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p>
                </w:tc>
                <w:tc>
                  <w:tcPr>
                    <w:tcW w:w="487" w:type="pct"/>
                  </w:tcPr>
                  <w:p w:rsidR="00683D82" w:rsidRPr="004942FC" w:rsidRDefault="00683D82" w:rsidP="00330349">
                    <w:pPr>
                      <w:jc w:val="right"/>
                      <w:rPr>
                        <w:sz w:val="15"/>
                        <w:szCs w:val="15"/>
                      </w:rPr>
                    </w:pPr>
                  </w:p>
                </w:tc>
                <w:tc>
                  <w:tcPr>
                    <w:tcW w:w="553" w:type="pct"/>
                  </w:tcPr>
                  <w:p w:rsidR="00683D82" w:rsidRPr="004942FC" w:rsidRDefault="00683D82" w:rsidP="00330349">
                    <w:pPr>
                      <w:jc w:val="right"/>
                      <w:rPr>
                        <w:sz w:val="15"/>
                        <w:szCs w:val="15"/>
                      </w:rPr>
                    </w:pPr>
                  </w:p>
                </w:tc>
              </w:tr>
              <w:tr w:rsidR="00683D82" w:rsidRPr="004942FC" w:rsidTr="00047FE4">
                <w:trPr>
                  <w:trHeight w:val="20"/>
                </w:trPr>
                <w:sdt>
                  <w:sdtPr>
                    <w:rPr>
                      <w:sz w:val="15"/>
                      <w:szCs w:val="15"/>
                    </w:rPr>
                    <w:tag w:val="_PLD_805f473e3b5c4efd99b4c472dc99ddb5"/>
                    <w:id w:val="1702814022"/>
                    <w:lock w:val="sdtLocked"/>
                  </w:sdtPr>
                  <w:sdtEndPr/>
                  <w:sdtContent>
                    <w:tc>
                      <w:tcPr>
                        <w:tcW w:w="956" w:type="pct"/>
                      </w:tcPr>
                      <w:p w:rsidR="00683D82" w:rsidRPr="004942FC" w:rsidRDefault="00683D82" w:rsidP="00330349">
                        <w:pPr>
                          <w:rPr>
                            <w:sz w:val="15"/>
                            <w:szCs w:val="15"/>
                          </w:rPr>
                        </w:pPr>
                        <w:r w:rsidRPr="004942FC">
                          <w:rPr>
                            <w:sz w:val="15"/>
                            <w:szCs w:val="15"/>
                          </w:rPr>
                          <w:t>1</w:t>
                        </w:r>
                        <w:r w:rsidRPr="004942FC">
                          <w:rPr>
                            <w:sz w:val="15"/>
                            <w:szCs w:val="15"/>
                          </w:rPr>
                          <w:t>．资本公积转增资本（或股本）</w:t>
                        </w:r>
                      </w:p>
                    </w:tc>
                  </w:sdtContent>
                </w:sdt>
                <w:tc>
                  <w:tcPr>
                    <w:tcW w:w="421" w:type="pct"/>
                    <w:tcBorders>
                      <w:right w:val="single" w:sz="4" w:space="0" w:color="auto"/>
                    </w:tcBorders>
                  </w:tcPr>
                  <w:p w:rsidR="00683D82" w:rsidRPr="004942FC" w:rsidRDefault="00683D82" w:rsidP="00330349">
                    <w:pPr>
                      <w:jc w:val="right"/>
                      <w:rPr>
                        <w:sz w:val="15"/>
                        <w:szCs w:val="15"/>
                      </w:rPr>
                    </w:pP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tcBorders>
                  </w:tcPr>
                  <w:p w:rsidR="00683D82" w:rsidRPr="004942FC" w:rsidRDefault="00683D82" w:rsidP="00330349">
                    <w:pPr>
                      <w:jc w:val="right"/>
                      <w:rPr>
                        <w:sz w:val="15"/>
                        <w:szCs w:val="15"/>
                      </w:rPr>
                    </w:pPr>
                  </w:p>
                </w:tc>
                <w:tc>
                  <w:tcPr>
                    <w:tcW w:w="442" w:type="pct"/>
                  </w:tcPr>
                  <w:p w:rsidR="00683D82" w:rsidRPr="004942FC" w:rsidRDefault="00683D82" w:rsidP="00330349">
                    <w:pPr>
                      <w:jc w:val="right"/>
                      <w:rPr>
                        <w:sz w:val="15"/>
                        <w:szCs w:val="15"/>
                      </w:rPr>
                    </w:pPr>
                  </w:p>
                </w:tc>
                <w:tc>
                  <w:tcPr>
                    <w:tcW w:w="387" w:type="pct"/>
                  </w:tcPr>
                  <w:p w:rsidR="00683D82" w:rsidRPr="004942FC" w:rsidRDefault="00683D82" w:rsidP="00330349">
                    <w:pPr>
                      <w:jc w:val="right"/>
                      <w:rPr>
                        <w:sz w:val="15"/>
                        <w:szCs w:val="15"/>
                      </w:rPr>
                    </w:pPr>
                  </w:p>
                </w:tc>
                <w:tc>
                  <w:tcPr>
                    <w:tcW w:w="399" w:type="pct"/>
                  </w:tcPr>
                  <w:p w:rsidR="00683D82" w:rsidRPr="004942FC" w:rsidRDefault="00683D82" w:rsidP="00330349">
                    <w:pPr>
                      <w:jc w:val="right"/>
                      <w:rPr>
                        <w:sz w:val="15"/>
                        <w:szCs w:val="15"/>
                      </w:rPr>
                    </w:pP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p>
                </w:tc>
                <w:tc>
                  <w:tcPr>
                    <w:tcW w:w="487" w:type="pct"/>
                  </w:tcPr>
                  <w:p w:rsidR="00683D82" w:rsidRPr="004942FC" w:rsidRDefault="00683D82" w:rsidP="00330349">
                    <w:pPr>
                      <w:jc w:val="right"/>
                      <w:rPr>
                        <w:sz w:val="15"/>
                        <w:szCs w:val="15"/>
                      </w:rPr>
                    </w:pPr>
                  </w:p>
                </w:tc>
                <w:tc>
                  <w:tcPr>
                    <w:tcW w:w="553" w:type="pct"/>
                  </w:tcPr>
                  <w:p w:rsidR="00683D82" w:rsidRPr="004942FC" w:rsidRDefault="00683D82" w:rsidP="00330349">
                    <w:pPr>
                      <w:jc w:val="right"/>
                      <w:rPr>
                        <w:sz w:val="15"/>
                        <w:szCs w:val="15"/>
                      </w:rPr>
                    </w:pPr>
                  </w:p>
                </w:tc>
              </w:tr>
              <w:tr w:rsidR="00683D82" w:rsidRPr="004942FC" w:rsidTr="00047FE4">
                <w:trPr>
                  <w:trHeight w:val="20"/>
                </w:trPr>
                <w:sdt>
                  <w:sdtPr>
                    <w:rPr>
                      <w:sz w:val="15"/>
                      <w:szCs w:val="15"/>
                    </w:rPr>
                    <w:tag w:val="_PLD_c2dd17db22d54e02ba5942412d96f3ac"/>
                    <w:id w:val="-1745941118"/>
                    <w:lock w:val="sdtLocked"/>
                  </w:sdtPr>
                  <w:sdtEndPr/>
                  <w:sdtContent>
                    <w:tc>
                      <w:tcPr>
                        <w:tcW w:w="956" w:type="pct"/>
                      </w:tcPr>
                      <w:p w:rsidR="00683D82" w:rsidRPr="004942FC" w:rsidRDefault="00683D82" w:rsidP="00330349">
                        <w:pPr>
                          <w:rPr>
                            <w:sz w:val="15"/>
                            <w:szCs w:val="15"/>
                          </w:rPr>
                        </w:pPr>
                        <w:r w:rsidRPr="004942FC">
                          <w:rPr>
                            <w:sz w:val="15"/>
                            <w:szCs w:val="15"/>
                          </w:rPr>
                          <w:t>2</w:t>
                        </w:r>
                        <w:r w:rsidRPr="004942FC">
                          <w:rPr>
                            <w:sz w:val="15"/>
                            <w:szCs w:val="15"/>
                          </w:rPr>
                          <w:t>．盈余公积转增资本（或股本）</w:t>
                        </w:r>
                      </w:p>
                    </w:tc>
                  </w:sdtContent>
                </w:sdt>
                <w:tc>
                  <w:tcPr>
                    <w:tcW w:w="421" w:type="pct"/>
                    <w:tcBorders>
                      <w:right w:val="single" w:sz="4" w:space="0" w:color="auto"/>
                    </w:tcBorders>
                  </w:tcPr>
                  <w:p w:rsidR="00683D82" w:rsidRPr="004942FC" w:rsidRDefault="00683D82" w:rsidP="00330349">
                    <w:pPr>
                      <w:jc w:val="right"/>
                      <w:rPr>
                        <w:sz w:val="15"/>
                        <w:szCs w:val="15"/>
                      </w:rPr>
                    </w:pP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tcBorders>
                  </w:tcPr>
                  <w:p w:rsidR="00683D82" w:rsidRPr="004942FC" w:rsidRDefault="00683D82" w:rsidP="00330349">
                    <w:pPr>
                      <w:jc w:val="right"/>
                      <w:rPr>
                        <w:sz w:val="15"/>
                        <w:szCs w:val="15"/>
                      </w:rPr>
                    </w:pPr>
                  </w:p>
                </w:tc>
                <w:tc>
                  <w:tcPr>
                    <w:tcW w:w="442" w:type="pct"/>
                  </w:tcPr>
                  <w:p w:rsidR="00683D82" w:rsidRPr="004942FC" w:rsidRDefault="00683D82" w:rsidP="00330349">
                    <w:pPr>
                      <w:jc w:val="right"/>
                      <w:rPr>
                        <w:sz w:val="15"/>
                        <w:szCs w:val="15"/>
                      </w:rPr>
                    </w:pPr>
                  </w:p>
                </w:tc>
                <w:tc>
                  <w:tcPr>
                    <w:tcW w:w="387" w:type="pct"/>
                  </w:tcPr>
                  <w:p w:rsidR="00683D82" w:rsidRPr="004942FC" w:rsidRDefault="00683D82" w:rsidP="00330349">
                    <w:pPr>
                      <w:jc w:val="right"/>
                      <w:rPr>
                        <w:sz w:val="15"/>
                        <w:szCs w:val="15"/>
                      </w:rPr>
                    </w:pPr>
                  </w:p>
                </w:tc>
                <w:tc>
                  <w:tcPr>
                    <w:tcW w:w="399" w:type="pct"/>
                  </w:tcPr>
                  <w:p w:rsidR="00683D82" w:rsidRPr="004942FC" w:rsidRDefault="00683D82" w:rsidP="00330349">
                    <w:pPr>
                      <w:jc w:val="right"/>
                      <w:rPr>
                        <w:sz w:val="15"/>
                        <w:szCs w:val="15"/>
                      </w:rPr>
                    </w:pP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p>
                </w:tc>
                <w:tc>
                  <w:tcPr>
                    <w:tcW w:w="487" w:type="pct"/>
                  </w:tcPr>
                  <w:p w:rsidR="00683D82" w:rsidRPr="004942FC" w:rsidRDefault="00683D82" w:rsidP="00330349">
                    <w:pPr>
                      <w:jc w:val="right"/>
                      <w:rPr>
                        <w:sz w:val="15"/>
                        <w:szCs w:val="15"/>
                      </w:rPr>
                    </w:pPr>
                  </w:p>
                </w:tc>
                <w:tc>
                  <w:tcPr>
                    <w:tcW w:w="553" w:type="pct"/>
                  </w:tcPr>
                  <w:p w:rsidR="00683D82" w:rsidRPr="004942FC" w:rsidRDefault="00683D82" w:rsidP="00330349">
                    <w:pPr>
                      <w:jc w:val="right"/>
                      <w:rPr>
                        <w:sz w:val="15"/>
                        <w:szCs w:val="15"/>
                      </w:rPr>
                    </w:pPr>
                  </w:p>
                </w:tc>
              </w:tr>
              <w:tr w:rsidR="00683D82" w:rsidRPr="004942FC" w:rsidTr="00047FE4">
                <w:trPr>
                  <w:trHeight w:val="20"/>
                </w:trPr>
                <w:sdt>
                  <w:sdtPr>
                    <w:rPr>
                      <w:sz w:val="15"/>
                      <w:szCs w:val="15"/>
                    </w:rPr>
                    <w:tag w:val="_PLD_de8855f6aaf94578a33d614865e23362"/>
                    <w:id w:val="-2092237365"/>
                    <w:lock w:val="sdtLocked"/>
                  </w:sdtPr>
                  <w:sdtEndPr/>
                  <w:sdtContent>
                    <w:tc>
                      <w:tcPr>
                        <w:tcW w:w="956" w:type="pct"/>
                      </w:tcPr>
                      <w:p w:rsidR="00683D82" w:rsidRPr="004942FC" w:rsidRDefault="00683D82" w:rsidP="00330349">
                        <w:pPr>
                          <w:rPr>
                            <w:sz w:val="15"/>
                            <w:szCs w:val="15"/>
                          </w:rPr>
                        </w:pPr>
                        <w:r w:rsidRPr="004942FC">
                          <w:rPr>
                            <w:sz w:val="15"/>
                            <w:szCs w:val="15"/>
                          </w:rPr>
                          <w:t>3</w:t>
                        </w:r>
                        <w:r w:rsidRPr="004942FC">
                          <w:rPr>
                            <w:sz w:val="15"/>
                            <w:szCs w:val="15"/>
                          </w:rPr>
                          <w:t>．盈余公积弥补亏损</w:t>
                        </w:r>
                      </w:p>
                    </w:tc>
                  </w:sdtContent>
                </w:sdt>
                <w:tc>
                  <w:tcPr>
                    <w:tcW w:w="421" w:type="pct"/>
                    <w:tcBorders>
                      <w:right w:val="single" w:sz="4" w:space="0" w:color="auto"/>
                    </w:tcBorders>
                  </w:tcPr>
                  <w:p w:rsidR="00683D82" w:rsidRPr="004942FC" w:rsidRDefault="00683D82" w:rsidP="00330349">
                    <w:pPr>
                      <w:jc w:val="right"/>
                      <w:rPr>
                        <w:sz w:val="15"/>
                        <w:szCs w:val="15"/>
                      </w:rPr>
                    </w:pP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tcBorders>
                  </w:tcPr>
                  <w:p w:rsidR="00683D82" w:rsidRPr="004942FC" w:rsidRDefault="00683D82" w:rsidP="00330349">
                    <w:pPr>
                      <w:jc w:val="right"/>
                      <w:rPr>
                        <w:sz w:val="15"/>
                        <w:szCs w:val="15"/>
                      </w:rPr>
                    </w:pPr>
                  </w:p>
                </w:tc>
                <w:tc>
                  <w:tcPr>
                    <w:tcW w:w="442" w:type="pct"/>
                  </w:tcPr>
                  <w:p w:rsidR="00683D82" w:rsidRPr="004942FC" w:rsidRDefault="00683D82" w:rsidP="00330349">
                    <w:pPr>
                      <w:jc w:val="right"/>
                      <w:rPr>
                        <w:sz w:val="15"/>
                        <w:szCs w:val="15"/>
                      </w:rPr>
                    </w:pPr>
                  </w:p>
                </w:tc>
                <w:tc>
                  <w:tcPr>
                    <w:tcW w:w="387" w:type="pct"/>
                  </w:tcPr>
                  <w:p w:rsidR="00683D82" w:rsidRPr="004942FC" w:rsidRDefault="00683D82" w:rsidP="00330349">
                    <w:pPr>
                      <w:jc w:val="right"/>
                      <w:rPr>
                        <w:sz w:val="15"/>
                        <w:szCs w:val="15"/>
                      </w:rPr>
                    </w:pPr>
                  </w:p>
                </w:tc>
                <w:tc>
                  <w:tcPr>
                    <w:tcW w:w="399" w:type="pct"/>
                  </w:tcPr>
                  <w:p w:rsidR="00683D82" w:rsidRPr="004942FC" w:rsidRDefault="00683D82" w:rsidP="00330349">
                    <w:pPr>
                      <w:jc w:val="right"/>
                      <w:rPr>
                        <w:sz w:val="15"/>
                        <w:szCs w:val="15"/>
                      </w:rPr>
                    </w:pP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p>
                </w:tc>
                <w:tc>
                  <w:tcPr>
                    <w:tcW w:w="487" w:type="pct"/>
                  </w:tcPr>
                  <w:p w:rsidR="00683D82" w:rsidRPr="004942FC" w:rsidRDefault="00683D82" w:rsidP="00330349">
                    <w:pPr>
                      <w:jc w:val="right"/>
                      <w:rPr>
                        <w:sz w:val="15"/>
                        <w:szCs w:val="15"/>
                      </w:rPr>
                    </w:pPr>
                  </w:p>
                </w:tc>
                <w:tc>
                  <w:tcPr>
                    <w:tcW w:w="553" w:type="pct"/>
                  </w:tcPr>
                  <w:p w:rsidR="00683D82" w:rsidRPr="004942FC" w:rsidRDefault="00683D82" w:rsidP="00330349">
                    <w:pPr>
                      <w:jc w:val="right"/>
                      <w:rPr>
                        <w:sz w:val="15"/>
                        <w:szCs w:val="15"/>
                      </w:rPr>
                    </w:pPr>
                  </w:p>
                </w:tc>
              </w:tr>
              <w:tr w:rsidR="00683D82" w:rsidRPr="004942FC" w:rsidTr="00047FE4">
                <w:trPr>
                  <w:trHeight w:val="20"/>
                </w:trPr>
                <w:tc>
                  <w:tcPr>
                    <w:tcW w:w="956" w:type="pct"/>
                  </w:tcPr>
                  <w:sdt>
                    <w:sdtPr>
                      <w:rPr>
                        <w:sz w:val="15"/>
                        <w:szCs w:val="15"/>
                      </w:rPr>
                      <w:tag w:val="_PLD_0a2eca501c544dfc9dfd8d666c32970b"/>
                      <w:id w:val="-868672650"/>
                      <w:lock w:val="sdtLocked"/>
                    </w:sdtPr>
                    <w:sdtEndPr/>
                    <w:sdtContent>
                      <w:p w:rsidR="00683D82" w:rsidRPr="004942FC" w:rsidRDefault="00683D82" w:rsidP="00330349">
                        <w:pPr>
                          <w:rPr>
                            <w:sz w:val="15"/>
                            <w:szCs w:val="15"/>
                          </w:rPr>
                        </w:pPr>
                        <w:r w:rsidRPr="004942FC">
                          <w:rPr>
                            <w:sz w:val="15"/>
                            <w:szCs w:val="15"/>
                          </w:rPr>
                          <w:t>4</w:t>
                        </w:r>
                        <w:r w:rsidRPr="004942FC">
                          <w:rPr>
                            <w:sz w:val="15"/>
                            <w:szCs w:val="15"/>
                          </w:rPr>
                          <w:t>．设定受益计划变动额结转留存收益</w:t>
                        </w:r>
                      </w:p>
                    </w:sdtContent>
                  </w:sdt>
                </w:tc>
                <w:tc>
                  <w:tcPr>
                    <w:tcW w:w="421" w:type="pct"/>
                    <w:tcBorders>
                      <w:right w:val="single" w:sz="4" w:space="0" w:color="auto"/>
                    </w:tcBorders>
                  </w:tcPr>
                  <w:p w:rsidR="00683D82" w:rsidRPr="004942FC" w:rsidRDefault="00683D82" w:rsidP="00330349">
                    <w:pPr>
                      <w:jc w:val="right"/>
                      <w:rPr>
                        <w:sz w:val="15"/>
                        <w:szCs w:val="15"/>
                      </w:rPr>
                    </w:pP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tcBorders>
                  </w:tcPr>
                  <w:p w:rsidR="00683D82" w:rsidRPr="004942FC" w:rsidRDefault="00683D82" w:rsidP="00330349">
                    <w:pPr>
                      <w:jc w:val="right"/>
                      <w:rPr>
                        <w:sz w:val="15"/>
                        <w:szCs w:val="15"/>
                      </w:rPr>
                    </w:pPr>
                  </w:p>
                </w:tc>
                <w:tc>
                  <w:tcPr>
                    <w:tcW w:w="442" w:type="pct"/>
                  </w:tcPr>
                  <w:p w:rsidR="00683D82" w:rsidRPr="004942FC" w:rsidRDefault="00683D82" w:rsidP="00330349">
                    <w:pPr>
                      <w:jc w:val="right"/>
                      <w:rPr>
                        <w:sz w:val="15"/>
                        <w:szCs w:val="15"/>
                      </w:rPr>
                    </w:pPr>
                  </w:p>
                </w:tc>
                <w:tc>
                  <w:tcPr>
                    <w:tcW w:w="387" w:type="pct"/>
                  </w:tcPr>
                  <w:p w:rsidR="00683D82" w:rsidRPr="004942FC" w:rsidRDefault="00683D82" w:rsidP="00330349">
                    <w:pPr>
                      <w:jc w:val="right"/>
                      <w:rPr>
                        <w:sz w:val="15"/>
                        <w:szCs w:val="15"/>
                      </w:rPr>
                    </w:pPr>
                  </w:p>
                </w:tc>
                <w:tc>
                  <w:tcPr>
                    <w:tcW w:w="399" w:type="pct"/>
                  </w:tcPr>
                  <w:p w:rsidR="00683D82" w:rsidRPr="004942FC" w:rsidRDefault="00683D82" w:rsidP="00330349">
                    <w:pPr>
                      <w:jc w:val="right"/>
                      <w:rPr>
                        <w:sz w:val="15"/>
                        <w:szCs w:val="15"/>
                      </w:rPr>
                    </w:pP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p>
                </w:tc>
                <w:tc>
                  <w:tcPr>
                    <w:tcW w:w="487" w:type="pct"/>
                  </w:tcPr>
                  <w:p w:rsidR="00683D82" w:rsidRPr="004942FC" w:rsidRDefault="00683D82" w:rsidP="00330349">
                    <w:pPr>
                      <w:jc w:val="right"/>
                      <w:rPr>
                        <w:sz w:val="15"/>
                        <w:szCs w:val="15"/>
                      </w:rPr>
                    </w:pPr>
                  </w:p>
                </w:tc>
                <w:tc>
                  <w:tcPr>
                    <w:tcW w:w="553" w:type="pct"/>
                  </w:tcPr>
                  <w:p w:rsidR="00683D82" w:rsidRPr="004942FC" w:rsidRDefault="00683D82" w:rsidP="00330349">
                    <w:pPr>
                      <w:jc w:val="right"/>
                      <w:rPr>
                        <w:sz w:val="15"/>
                        <w:szCs w:val="15"/>
                      </w:rPr>
                    </w:pPr>
                  </w:p>
                </w:tc>
              </w:tr>
              <w:tr w:rsidR="00683D82" w:rsidRPr="004942FC" w:rsidTr="00047FE4">
                <w:trPr>
                  <w:trHeight w:val="20"/>
                </w:trPr>
                <w:tc>
                  <w:tcPr>
                    <w:tcW w:w="956" w:type="pct"/>
                  </w:tcPr>
                  <w:sdt>
                    <w:sdtPr>
                      <w:rPr>
                        <w:sz w:val="15"/>
                        <w:szCs w:val="15"/>
                      </w:rPr>
                      <w:tag w:val="_PLD_e2c794a3876347288864cf2ea4ed53e5"/>
                      <w:id w:val="-1017850543"/>
                      <w:lock w:val="sdtLocked"/>
                    </w:sdtPr>
                    <w:sdtEndPr/>
                    <w:sdtContent>
                      <w:p w:rsidR="00683D82" w:rsidRPr="004942FC" w:rsidRDefault="00683D82" w:rsidP="00330349">
                        <w:pPr>
                          <w:rPr>
                            <w:sz w:val="15"/>
                            <w:szCs w:val="15"/>
                          </w:rPr>
                        </w:pPr>
                        <w:r w:rsidRPr="004942FC">
                          <w:rPr>
                            <w:sz w:val="15"/>
                            <w:szCs w:val="15"/>
                          </w:rPr>
                          <w:t>5</w:t>
                        </w:r>
                        <w:r w:rsidRPr="004942FC">
                          <w:rPr>
                            <w:sz w:val="15"/>
                            <w:szCs w:val="15"/>
                          </w:rPr>
                          <w:t>．其他综合收益结转留存收益</w:t>
                        </w:r>
                      </w:p>
                    </w:sdtContent>
                  </w:sdt>
                </w:tc>
                <w:tc>
                  <w:tcPr>
                    <w:tcW w:w="421" w:type="pct"/>
                    <w:tcBorders>
                      <w:right w:val="single" w:sz="4" w:space="0" w:color="auto"/>
                    </w:tcBorders>
                  </w:tcPr>
                  <w:p w:rsidR="00683D82" w:rsidRPr="004942FC" w:rsidRDefault="00683D82" w:rsidP="00330349">
                    <w:pPr>
                      <w:jc w:val="right"/>
                      <w:rPr>
                        <w:sz w:val="15"/>
                        <w:szCs w:val="15"/>
                      </w:rPr>
                    </w:pP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tcBorders>
                  </w:tcPr>
                  <w:p w:rsidR="00683D82" w:rsidRPr="004942FC" w:rsidRDefault="00683D82" w:rsidP="00330349">
                    <w:pPr>
                      <w:jc w:val="right"/>
                      <w:rPr>
                        <w:sz w:val="15"/>
                        <w:szCs w:val="15"/>
                      </w:rPr>
                    </w:pPr>
                  </w:p>
                </w:tc>
                <w:tc>
                  <w:tcPr>
                    <w:tcW w:w="442" w:type="pct"/>
                  </w:tcPr>
                  <w:p w:rsidR="00683D82" w:rsidRPr="004942FC" w:rsidRDefault="00683D82" w:rsidP="00330349">
                    <w:pPr>
                      <w:jc w:val="right"/>
                      <w:rPr>
                        <w:sz w:val="15"/>
                        <w:szCs w:val="15"/>
                      </w:rPr>
                    </w:pPr>
                  </w:p>
                </w:tc>
                <w:tc>
                  <w:tcPr>
                    <w:tcW w:w="387" w:type="pct"/>
                  </w:tcPr>
                  <w:p w:rsidR="00683D82" w:rsidRPr="004942FC" w:rsidRDefault="00683D82" w:rsidP="00330349">
                    <w:pPr>
                      <w:jc w:val="right"/>
                      <w:rPr>
                        <w:sz w:val="15"/>
                        <w:szCs w:val="15"/>
                      </w:rPr>
                    </w:pPr>
                  </w:p>
                </w:tc>
                <w:tc>
                  <w:tcPr>
                    <w:tcW w:w="399" w:type="pct"/>
                  </w:tcPr>
                  <w:p w:rsidR="00683D82" w:rsidRPr="004942FC" w:rsidRDefault="00683D82" w:rsidP="00330349">
                    <w:pPr>
                      <w:jc w:val="right"/>
                      <w:rPr>
                        <w:sz w:val="15"/>
                        <w:szCs w:val="15"/>
                      </w:rPr>
                    </w:pP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p>
                </w:tc>
                <w:tc>
                  <w:tcPr>
                    <w:tcW w:w="487" w:type="pct"/>
                  </w:tcPr>
                  <w:p w:rsidR="00683D82" w:rsidRPr="004942FC" w:rsidRDefault="00683D82" w:rsidP="00330349">
                    <w:pPr>
                      <w:jc w:val="right"/>
                      <w:rPr>
                        <w:sz w:val="15"/>
                        <w:szCs w:val="15"/>
                      </w:rPr>
                    </w:pPr>
                  </w:p>
                </w:tc>
                <w:tc>
                  <w:tcPr>
                    <w:tcW w:w="553" w:type="pct"/>
                  </w:tcPr>
                  <w:p w:rsidR="00683D82" w:rsidRPr="004942FC" w:rsidRDefault="00683D82" w:rsidP="00330349">
                    <w:pPr>
                      <w:jc w:val="right"/>
                      <w:rPr>
                        <w:sz w:val="15"/>
                        <w:szCs w:val="15"/>
                      </w:rPr>
                    </w:pPr>
                  </w:p>
                </w:tc>
              </w:tr>
              <w:tr w:rsidR="00683D82" w:rsidRPr="004942FC" w:rsidTr="00047FE4">
                <w:trPr>
                  <w:trHeight w:val="20"/>
                </w:trPr>
                <w:tc>
                  <w:tcPr>
                    <w:tcW w:w="956" w:type="pct"/>
                  </w:tcPr>
                  <w:sdt>
                    <w:sdtPr>
                      <w:rPr>
                        <w:sz w:val="15"/>
                        <w:szCs w:val="15"/>
                      </w:rPr>
                      <w:tag w:val="_PLD_921b15a12ec54658b00654a6a398aa0c"/>
                      <w:id w:val="-119083232"/>
                      <w:lock w:val="sdtLocked"/>
                    </w:sdtPr>
                    <w:sdtEndPr/>
                    <w:sdtContent>
                      <w:p w:rsidR="00683D82" w:rsidRPr="004942FC" w:rsidRDefault="00683D82" w:rsidP="00330349">
                        <w:pPr>
                          <w:rPr>
                            <w:sz w:val="15"/>
                            <w:szCs w:val="15"/>
                          </w:rPr>
                        </w:pPr>
                        <w:r w:rsidRPr="004942FC">
                          <w:rPr>
                            <w:sz w:val="15"/>
                            <w:szCs w:val="15"/>
                          </w:rPr>
                          <w:t>6</w:t>
                        </w:r>
                        <w:r w:rsidRPr="004942FC">
                          <w:rPr>
                            <w:sz w:val="15"/>
                            <w:szCs w:val="15"/>
                          </w:rPr>
                          <w:t>．其他</w:t>
                        </w:r>
                      </w:p>
                    </w:sdtContent>
                  </w:sdt>
                </w:tc>
                <w:tc>
                  <w:tcPr>
                    <w:tcW w:w="421" w:type="pct"/>
                    <w:tcBorders>
                      <w:right w:val="single" w:sz="4" w:space="0" w:color="auto"/>
                    </w:tcBorders>
                  </w:tcPr>
                  <w:p w:rsidR="00683D82" w:rsidRPr="004942FC" w:rsidRDefault="00683D82" w:rsidP="00330349">
                    <w:pPr>
                      <w:jc w:val="right"/>
                      <w:rPr>
                        <w:sz w:val="15"/>
                        <w:szCs w:val="15"/>
                      </w:rPr>
                    </w:pP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tcBorders>
                  </w:tcPr>
                  <w:p w:rsidR="00683D82" w:rsidRPr="004942FC" w:rsidRDefault="00683D82" w:rsidP="00330349">
                    <w:pPr>
                      <w:jc w:val="right"/>
                      <w:rPr>
                        <w:sz w:val="15"/>
                        <w:szCs w:val="15"/>
                      </w:rPr>
                    </w:pPr>
                  </w:p>
                </w:tc>
                <w:tc>
                  <w:tcPr>
                    <w:tcW w:w="442" w:type="pct"/>
                  </w:tcPr>
                  <w:p w:rsidR="00683D82" w:rsidRPr="004942FC" w:rsidRDefault="00683D82" w:rsidP="00330349">
                    <w:pPr>
                      <w:jc w:val="right"/>
                      <w:rPr>
                        <w:sz w:val="15"/>
                        <w:szCs w:val="15"/>
                      </w:rPr>
                    </w:pPr>
                  </w:p>
                </w:tc>
                <w:tc>
                  <w:tcPr>
                    <w:tcW w:w="387" w:type="pct"/>
                  </w:tcPr>
                  <w:p w:rsidR="00683D82" w:rsidRPr="004942FC" w:rsidRDefault="00683D82" w:rsidP="00330349">
                    <w:pPr>
                      <w:jc w:val="right"/>
                      <w:rPr>
                        <w:sz w:val="15"/>
                        <w:szCs w:val="15"/>
                      </w:rPr>
                    </w:pPr>
                  </w:p>
                </w:tc>
                <w:tc>
                  <w:tcPr>
                    <w:tcW w:w="399" w:type="pct"/>
                  </w:tcPr>
                  <w:p w:rsidR="00683D82" w:rsidRPr="004942FC" w:rsidRDefault="00683D82" w:rsidP="00330349">
                    <w:pPr>
                      <w:jc w:val="right"/>
                      <w:rPr>
                        <w:sz w:val="15"/>
                        <w:szCs w:val="15"/>
                      </w:rPr>
                    </w:pP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p>
                </w:tc>
                <w:tc>
                  <w:tcPr>
                    <w:tcW w:w="487" w:type="pct"/>
                  </w:tcPr>
                  <w:p w:rsidR="00683D82" w:rsidRPr="004942FC" w:rsidRDefault="00683D82" w:rsidP="00330349">
                    <w:pPr>
                      <w:jc w:val="right"/>
                      <w:rPr>
                        <w:sz w:val="15"/>
                        <w:szCs w:val="15"/>
                      </w:rPr>
                    </w:pPr>
                  </w:p>
                </w:tc>
                <w:tc>
                  <w:tcPr>
                    <w:tcW w:w="553" w:type="pct"/>
                  </w:tcPr>
                  <w:p w:rsidR="00683D82" w:rsidRPr="004942FC" w:rsidRDefault="00683D82" w:rsidP="00330349">
                    <w:pPr>
                      <w:jc w:val="right"/>
                      <w:rPr>
                        <w:sz w:val="15"/>
                        <w:szCs w:val="15"/>
                      </w:rPr>
                    </w:pPr>
                  </w:p>
                </w:tc>
              </w:tr>
              <w:tr w:rsidR="00683D82" w:rsidRPr="004942FC" w:rsidTr="00047FE4">
                <w:trPr>
                  <w:trHeight w:val="20"/>
                </w:trPr>
                <w:sdt>
                  <w:sdtPr>
                    <w:rPr>
                      <w:sz w:val="15"/>
                      <w:szCs w:val="15"/>
                    </w:rPr>
                    <w:tag w:val="_PLD_ea236cbce24c48eabfeb2f3f4a19c5a8"/>
                    <w:id w:val="9489864"/>
                    <w:lock w:val="sdtLocked"/>
                  </w:sdtPr>
                  <w:sdtEndPr/>
                  <w:sdtContent>
                    <w:tc>
                      <w:tcPr>
                        <w:tcW w:w="956" w:type="pct"/>
                        <w:vAlign w:val="center"/>
                      </w:tcPr>
                      <w:p w:rsidR="00683D82" w:rsidRPr="004942FC" w:rsidRDefault="00683D82" w:rsidP="00330349">
                        <w:pPr>
                          <w:rPr>
                            <w:sz w:val="15"/>
                            <w:szCs w:val="15"/>
                          </w:rPr>
                        </w:pPr>
                        <w:r w:rsidRPr="004942FC">
                          <w:rPr>
                            <w:rFonts w:hint="eastAsia"/>
                            <w:sz w:val="15"/>
                            <w:szCs w:val="15"/>
                          </w:rPr>
                          <w:t>（五）专项储备</w:t>
                        </w:r>
                      </w:p>
                    </w:tc>
                  </w:sdtContent>
                </w:sdt>
                <w:tc>
                  <w:tcPr>
                    <w:tcW w:w="421" w:type="pct"/>
                    <w:tcBorders>
                      <w:right w:val="single" w:sz="4" w:space="0" w:color="auto"/>
                    </w:tcBorders>
                  </w:tcPr>
                  <w:p w:rsidR="00683D82" w:rsidRPr="004942FC" w:rsidRDefault="00683D82" w:rsidP="00330349">
                    <w:pPr>
                      <w:jc w:val="right"/>
                      <w:rPr>
                        <w:sz w:val="15"/>
                        <w:szCs w:val="15"/>
                      </w:rPr>
                    </w:pP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tcBorders>
                  </w:tcPr>
                  <w:p w:rsidR="00683D82" w:rsidRPr="004942FC" w:rsidRDefault="00683D82" w:rsidP="00330349">
                    <w:pPr>
                      <w:jc w:val="right"/>
                      <w:rPr>
                        <w:sz w:val="15"/>
                        <w:szCs w:val="15"/>
                      </w:rPr>
                    </w:pPr>
                  </w:p>
                </w:tc>
                <w:tc>
                  <w:tcPr>
                    <w:tcW w:w="442" w:type="pct"/>
                  </w:tcPr>
                  <w:p w:rsidR="00683D82" w:rsidRPr="004942FC" w:rsidRDefault="00683D82" w:rsidP="00330349">
                    <w:pPr>
                      <w:jc w:val="right"/>
                      <w:rPr>
                        <w:sz w:val="15"/>
                        <w:szCs w:val="15"/>
                      </w:rPr>
                    </w:pPr>
                  </w:p>
                </w:tc>
                <w:tc>
                  <w:tcPr>
                    <w:tcW w:w="387" w:type="pct"/>
                  </w:tcPr>
                  <w:p w:rsidR="00683D82" w:rsidRPr="004942FC" w:rsidRDefault="00683D82" w:rsidP="00330349">
                    <w:pPr>
                      <w:jc w:val="right"/>
                      <w:rPr>
                        <w:sz w:val="15"/>
                        <w:szCs w:val="15"/>
                      </w:rPr>
                    </w:pPr>
                  </w:p>
                </w:tc>
                <w:tc>
                  <w:tcPr>
                    <w:tcW w:w="399" w:type="pct"/>
                  </w:tcPr>
                  <w:p w:rsidR="00683D82" w:rsidRPr="004942FC" w:rsidRDefault="00683D82" w:rsidP="00330349">
                    <w:pPr>
                      <w:jc w:val="right"/>
                      <w:rPr>
                        <w:sz w:val="15"/>
                        <w:szCs w:val="15"/>
                      </w:rPr>
                    </w:pP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p>
                </w:tc>
                <w:tc>
                  <w:tcPr>
                    <w:tcW w:w="487" w:type="pct"/>
                  </w:tcPr>
                  <w:p w:rsidR="00683D82" w:rsidRPr="004942FC" w:rsidRDefault="00683D82" w:rsidP="00330349">
                    <w:pPr>
                      <w:jc w:val="right"/>
                      <w:rPr>
                        <w:sz w:val="15"/>
                        <w:szCs w:val="15"/>
                      </w:rPr>
                    </w:pPr>
                  </w:p>
                </w:tc>
                <w:tc>
                  <w:tcPr>
                    <w:tcW w:w="553" w:type="pct"/>
                  </w:tcPr>
                  <w:p w:rsidR="00683D82" w:rsidRPr="004942FC" w:rsidRDefault="00683D82" w:rsidP="00330349">
                    <w:pPr>
                      <w:jc w:val="right"/>
                      <w:rPr>
                        <w:sz w:val="15"/>
                        <w:szCs w:val="15"/>
                      </w:rPr>
                    </w:pPr>
                  </w:p>
                </w:tc>
              </w:tr>
              <w:tr w:rsidR="00683D82" w:rsidRPr="004942FC" w:rsidTr="00047FE4">
                <w:trPr>
                  <w:trHeight w:val="20"/>
                </w:trPr>
                <w:sdt>
                  <w:sdtPr>
                    <w:rPr>
                      <w:sz w:val="15"/>
                      <w:szCs w:val="15"/>
                    </w:rPr>
                    <w:tag w:val="_PLD_f798cf6aa8f24816a06eab77e71e6a42"/>
                    <w:id w:val="-865673468"/>
                    <w:lock w:val="sdtLocked"/>
                  </w:sdtPr>
                  <w:sdtEndPr/>
                  <w:sdtContent>
                    <w:tc>
                      <w:tcPr>
                        <w:tcW w:w="956" w:type="pct"/>
                        <w:vAlign w:val="center"/>
                      </w:tcPr>
                      <w:p w:rsidR="00683D82" w:rsidRPr="004942FC" w:rsidRDefault="00683D82" w:rsidP="00330349">
                        <w:pPr>
                          <w:rPr>
                            <w:sz w:val="15"/>
                            <w:szCs w:val="15"/>
                          </w:rPr>
                        </w:pPr>
                        <w:r w:rsidRPr="004942FC">
                          <w:rPr>
                            <w:rFonts w:hint="eastAsia"/>
                            <w:sz w:val="15"/>
                            <w:szCs w:val="15"/>
                          </w:rPr>
                          <w:t>1</w:t>
                        </w:r>
                        <w:r w:rsidRPr="004942FC">
                          <w:rPr>
                            <w:rFonts w:hint="eastAsia"/>
                            <w:sz w:val="15"/>
                            <w:szCs w:val="15"/>
                          </w:rPr>
                          <w:t>．本期提取</w:t>
                        </w:r>
                      </w:p>
                    </w:tc>
                  </w:sdtContent>
                </w:sdt>
                <w:tc>
                  <w:tcPr>
                    <w:tcW w:w="421" w:type="pct"/>
                    <w:tcBorders>
                      <w:right w:val="single" w:sz="4" w:space="0" w:color="auto"/>
                    </w:tcBorders>
                  </w:tcPr>
                  <w:p w:rsidR="00683D82" w:rsidRPr="004942FC" w:rsidRDefault="00683D82" w:rsidP="00330349">
                    <w:pPr>
                      <w:jc w:val="right"/>
                      <w:rPr>
                        <w:sz w:val="15"/>
                        <w:szCs w:val="15"/>
                      </w:rPr>
                    </w:pP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tcBorders>
                  </w:tcPr>
                  <w:p w:rsidR="00683D82" w:rsidRPr="004942FC" w:rsidRDefault="00683D82" w:rsidP="00330349">
                    <w:pPr>
                      <w:jc w:val="right"/>
                      <w:rPr>
                        <w:sz w:val="15"/>
                        <w:szCs w:val="15"/>
                      </w:rPr>
                    </w:pPr>
                  </w:p>
                </w:tc>
                <w:tc>
                  <w:tcPr>
                    <w:tcW w:w="442" w:type="pct"/>
                  </w:tcPr>
                  <w:p w:rsidR="00683D82" w:rsidRPr="004942FC" w:rsidRDefault="00683D82" w:rsidP="00330349">
                    <w:pPr>
                      <w:jc w:val="right"/>
                      <w:rPr>
                        <w:sz w:val="15"/>
                        <w:szCs w:val="15"/>
                      </w:rPr>
                    </w:pPr>
                  </w:p>
                </w:tc>
                <w:tc>
                  <w:tcPr>
                    <w:tcW w:w="387" w:type="pct"/>
                  </w:tcPr>
                  <w:p w:rsidR="00683D82" w:rsidRPr="004942FC" w:rsidRDefault="00683D82" w:rsidP="00330349">
                    <w:pPr>
                      <w:jc w:val="right"/>
                      <w:rPr>
                        <w:sz w:val="15"/>
                        <w:szCs w:val="15"/>
                      </w:rPr>
                    </w:pPr>
                  </w:p>
                </w:tc>
                <w:tc>
                  <w:tcPr>
                    <w:tcW w:w="399" w:type="pct"/>
                  </w:tcPr>
                  <w:p w:rsidR="00683D82" w:rsidRPr="004942FC" w:rsidRDefault="00683D82" w:rsidP="00330349">
                    <w:pPr>
                      <w:jc w:val="right"/>
                      <w:rPr>
                        <w:sz w:val="15"/>
                        <w:szCs w:val="15"/>
                      </w:rPr>
                    </w:pP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p>
                </w:tc>
                <w:tc>
                  <w:tcPr>
                    <w:tcW w:w="487" w:type="pct"/>
                  </w:tcPr>
                  <w:p w:rsidR="00683D82" w:rsidRPr="004942FC" w:rsidRDefault="00683D82" w:rsidP="00330349">
                    <w:pPr>
                      <w:jc w:val="right"/>
                      <w:rPr>
                        <w:sz w:val="15"/>
                        <w:szCs w:val="15"/>
                      </w:rPr>
                    </w:pPr>
                  </w:p>
                </w:tc>
                <w:tc>
                  <w:tcPr>
                    <w:tcW w:w="553" w:type="pct"/>
                  </w:tcPr>
                  <w:p w:rsidR="00683D82" w:rsidRPr="004942FC" w:rsidRDefault="00683D82" w:rsidP="00330349">
                    <w:pPr>
                      <w:jc w:val="right"/>
                      <w:rPr>
                        <w:sz w:val="15"/>
                        <w:szCs w:val="15"/>
                      </w:rPr>
                    </w:pPr>
                  </w:p>
                </w:tc>
              </w:tr>
              <w:tr w:rsidR="00683D82" w:rsidRPr="004942FC" w:rsidTr="00047FE4">
                <w:trPr>
                  <w:trHeight w:val="20"/>
                </w:trPr>
                <w:sdt>
                  <w:sdtPr>
                    <w:rPr>
                      <w:sz w:val="15"/>
                      <w:szCs w:val="15"/>
                    </w:rPr>
                    <w:tag w:val="_PLD_294f6f5256724757ad52c27b29a0bb7d"/>
                    <w:id w:val="330954012"/>
                    <w:lock w:val="sdtLocked"/>
                  </w:sdtPr>
                  <w:sdtEndPr/>
                  <w:sdtContent>
                    <w:tc>
                      <w:tcPr>
                        <w:tcW w:w="956" w:type="pct"/>
                        <w:vAlign w:val="center"/>
                      </w:tcPr>
                      <w:p w:rsidR="00683D82" w:rsidRPr="004942FC" w:rsidRDefault="00683D82" w:rsidP="00330349">
                        <w:pPr>
                          <w:rPr>
                            <w:sz w:val="15"/>
                            <w:szCs w:val="15"/>
                          </w:rPr>
                        </w:pPr>
                        <w:r w:rsidRPr="004942FC">
                          <w:rPr>
                            <w:rFonts w:hint="eastAsia"/>
                            <w:sz w:val="15"/>
                            <w:szCs w:val="15"/>
                          </w:rPr>
                          <w:t>2</w:t>
                        </w:r>
                        <w:r w:rsidRPr="004942FC">
                          <w:rPr>
                            <w:rFonts w:hint="eastAsia"/>
                            <w:sz w:val="15"/>
                            <w:szCs w:val="15"/>
                          </w:rPr>
                          <w:t>．本期使用</w:t>
                        </w:r>
                      </w:p>
                    </w:tc>
                  </w:sdtContent>
                </w:sdt>
                <w:tc>
                  <w:tcPr>
                    <w:tcW w:w="421" w:type="pct"/>
                    <w:tcBorders>
                      <w:right w:val="single" w:sz="4" w:space="0" w:color="auto"/>
                    </w:tcBorders>
                  </w:tcPr>
                  <w:p w:rsidR="00683D82" w:rsidRPr="004942FC" w:rsidRDefault="00683D82" w:rsidP="00330349">
                    <w:pPr>
                      <w:jc w:val="right"/>
                      <w:rPr>
                        <w:sz w:val="15"/>
                        <w:szCs w:val="15"/>
                      </w:rPr>
                    </w:pP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tcBorders>
                  </w:tcPr>
                  <w:p w:rsidR="00683D82" w:rsidRPr="004942FC" w:rsidRDefault="00683D82" w:rsidP="00330349">
                    <w:pPr>
                      <w:jc w:val="right"/>
                      <w:rPr>
                        <w:sz w:val="15"/>
                        <w:szCs w:val="15"/>
                      </w:rPr>
                    </w:pPr>
                  </w:p>
                </w:tc>
                <w:tc>
                  <w:tcPr>
                    <w:tcW w:w="442" w:type="pct"/>
                  </w:tcPr>
                  <w:p w:rsidR="00683D82" w:rsidRPr="004942FC" w:rsidRDefault="00683D82" w:rsidP="00330349">
                    <w:pPr>
                      <w:jc w:val="right"/>
                      <w:rPr>
                        <w:sz w:val="15"/>
                        <w:szCs w:val="15"/>
                      </w:rPr>
                    </w:pPr>
                  </w:p>
                </w:tc>
                <w:tc>
                  <w:tcPr>
                    <w:tcW w:w="387" w:type="pct"/>
                  </w:tcPr>
                  <w:p w:rsidR="00683D82" w:rsidRPr="004942FC" w:rsidRDefault="00683D82" w:rsidP="00330349">
                    <w:pPr>
                      <w:jc w:val="right"/>
                      <w:rPr>
                        <w:sz w:val="15"/>
                        <w:szCs w:val="15"/>
                      </w:rPr>
                    </w:pPr>
                  </w:p>
                </w:tc>
                <w:tc>
                  <w:tcPr>
                    <w:tcW w:w="399" w:type="pct"/>
                  </w:tcPr>
                  <w:p w:rsidR="00683D82" w:rsidRPr="004942FC" w:rsidRDefault="00683D82" w:rsidP="00330349">
                    <w:pPr>
                      <w:jc w:val="right"/>
                      <w:rPr>
                        <w:sz w:val="15"/>
                        <w:szCs w:val="15"/>
                      </w:rPr>
                    </w:pP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p>
                </w:tc>
                <w:tc>
                  <w:tcPr>
                    <w:tcW w:w="487" w:type="pct"/>
                  </w:tcPr>
                  <w:p w:rsidR="00683D82" w:rsidRPr="004942FC" w:rsidRDefault="00683D82" w:rsidP="00330349">
                    <w:pPr>
                      <w:jc w:val="right"/>
                      <w:rPr>
                        <w:sz w:val="15"/>
                        <w:szCs w:val="15"/>
                      </w:rPr>
                    </w:pPr>
                  </w:p>
                </w:tc>
                <w:tc>
                  <w:tcPr>
                    <w:tcW w:w="553" w:type="pct"/>
                  </w:tcPr>
                  <w:p w:rsidR="00683D82" w:rsidRPr="004942FC" w:rsidRDefault="00683D82" w:rsidP="00330349">
                    <w:pPr>
                      <w:jc w:val="right"/>
                      <w:rPr>
                        <w:sz w:val="15"/>
                        <w:szCs w:val="15"/>
                      </w:rPr>
                    </w:pPr>
                  </w:p>
                </w:tc>
              </w:tr>
              <w:tr w:rsidR="00683D82" w:rsidRPr="004942FC" w:rsidTr="00047FE4">
                <w:trPr>
                  <w:trHeight w:val="20"/>
                </w:trPr>
                <w:sdt>
                  <w:sdtPr>
                    <w:rPr>
                      <w:sz w:val="15"/>
                      <w:szCs w:val="15"/>
                    </w:rPr>
                    <w:tag w:val="_PLD_6633049a29464fd58ed8f9bdc82f6c7b"/>
                    <w:id w:val="-1363968610"/>
                    <w:lock w:val="sdtLocked"/>
                  </w:sdtPr>
                  <w:sdtEndPr/>
                  <w:sdtContent>
                    <w:tc>
                      <w:tcPr>
                        <w:tcW w:w="956" w:type="pct"/>
                      </w:tcPr>
                      <w:p w:rsidR="00683D82" w:rsidRPr="004942FC" w:rsidRDefault="00683D82" w:rsidP="00330349">
                        <w:pPr>
                          <w:rPr>
                            <w:sz w:val="15"/>
                            <w:szCs w:val="15"/>
                          </w:rPr>
                        </w:pPr>
                        <w:r w:rsidRPr="004942FC">
                          <w:rPr>
                            <w:rFonts w:hint="eastAsia"/>
                            <w:sz w:val="15"/>
                            <w:szCs w:val="15"/>
                          </w:rPr>
                          <w:t>（六）其他</w:t>
                        </w:r>
                      </w:p>
                    </w:tc>
                  </w:sdtContent>
                </w:sdt>
                <w:tc>
                  <w:tcPr>
                    <w:tcW w:w="421" w:type="pct"/>
                    <w:tcBorders>
                      <w:right w:val="single" w:sz="4" w:space="0" w:color="auto"/>
                    </w:tcBorders>
                  </w:tcPr>
                  <w:p w:rsidR="00683D82" w:rsidRPr="004942FC" w:rsidRDefault="00683D82" w:rsidP="00330349">
                    <w:pPr>
                      <w:jc w:val="right"/>
                      <w:rPr>
                        <w:sz w:val="15"/>
                        <w:szCs w:val="15"/>
                      </w:rPr>
                    </w:pP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tcBorders>
                  </w:tcPr>
                  <w:p w:rsidR="00683D82" w:rsidRPr="004942FC" w:rsidRDefault="00683D82" w:rsidP="00330349">
                    <w:pPr>
                      <w:jc w:val="right"/>
                      <w:rPr>
                        <w:sz w:val="15"/>
                        <w:szCs w:val="15"/>
                      </w:rPr>
                    </w:pPr>
                  </w:p>
                </w:tc>
                <w:tc>
                  <w:tcPr>
                    <w:tcW w:w="442" w:type="pct"/>
                  </w:tcPr>
                  <w:p w:rsidR="00683D82" w:rsidRPr="004942FC" w:rsidRDefault="00683D82" w:rsidP="00330349">
                    <w:pPr>
                      <w:jc w:val="right"/>
                      <w:rPr>
                        <w:sz w:val="15"/>
                        <w:szCs w:val="15"/>
                      </w:rPr>
                    </w:pPr>
                  </w:p>
                </w:tc>
                <w:tc>
                  <w:tcPr>
                    <w:tcW w:w="387" w:type="pct"/>
                  </w:tcPr>
                  <w:p w:rsidR="00683D82" w:rsidRPr="004942FC" w:rsidRDefault="00683D82" w:rsidP="00330349">
                    <w:pPr>
                      <w:jc w:val="right"/>
                      <w:rPr>
                        <w:sz w:val="15"/>
                        <w:szCs w:val="15"/>
                      </w:rPr>
                    </w:pPr>
                  </w:p>
                </w:tc>
                <w:tc>
                  <w:tcPr>
                    <w:tcW w:w="399" w:type="pct"/>
                  </w:tcPr>
                  <w:p w:rsidR="00683D82" w:rsidRPr="004942FC" w:rsidRDefault="00683D82" w:rsidP="00330349">
                    <w:pPr>
                      <w:jc w:val="right"/>
                      <w:rPr>
                        <w:sz w:val="15"/>
                        <w:szCs w:val="15"/>
                      </w:rPr>
                    </w:pP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p>
                </w:tc>
                <w:tc>
                  <w:tcPr>
                    <w:tcW w:w="487" w:type="pct"/>
                  </w:tcPr>
                  <w:p w:rsidR="00683D82" w:rsidRPr="004942FC" w:rsidRDefault="00683D82" w:rsidP="00330349">
                    <w:pPr>
                      <w:jc w:val="right"/>
                      <w:rPr>
                        <w:sz w:val="15"/>
                        <w:szCs w:val="15"/>
                      </w:rPr>
                    </w:pPr>
                  </w:p>
                </w:tc>
                <w:tc>
                  <w:tcPr>
                    <w:tcW w:w="553" w:type="pct"/>
                  </w:tcPr>
                  <w:p w:rsidR="00683D82" w:rsidRPr="004942FC" w:rsidRDefault="00683D82" w:rsidP="00330349">
                    <w:pPr>
                      <w:jc w:val="right"/>
                      <w:rPr>
                        <w:sz w:val="15"/>
                        <w:szCs w:val="15"/>
                      </w:rPr>
                    </w:pPr>
                  </w:p>
                </w:tc>
              </w:tr>
              <w:tr w:rsidR="00683D82" w:rsidRPr="004942FC" w:rsidTr="00047FE4">
                <w:trPr>
                  <w:trHeight w:val="20"/>
                </w:trPr>
                <w:sdt>
                  <w:sdtPr>
                    <w:rPr>
                      <w:sz w:val="15"/>
                      <w:szCs w:val="15"/>
                    </w:rPr>
                    <w:tag w:val="_PLD_0d209cea233c428da026233fffdd75cf"/>
                    <w:id w:val="1637908860"/>
                    <w:lock w:val="sdtLocked"/>
                  </w:sdtPr>
                  <w:sdtEndPr/>
                  <w:sdtContent>
                    <w:tc>
                      <w:tcPr>
                        <w:tcW w:w="956" w:type="pct"/>
                      </w:tcPr>
                      <w:p w:rsidR="00683D82" w:rsidRPr="004942FC" w:rsidRDefault="00683D82" w:rsidP="00330349">
                        <w:pPr>
                          <w:rPr>
                            <w:sz w:val="15"/>
                            <w:szCs w:val="15"/>
                          </w:rPr>
                        </w:pPr>
                        <w:r w:rsidRPr="004942FC">
                          <w:rPr>
                            <w:sz w:val="15"/>
                            <w:szCs w:val="15"/>
                          </w:rPr>
                          <w:t>四、本期期末余额</w:t>
                        </w:r>
                      </w:p>
                    </w:tc>
                  </w:sdtContent>
                </w:sdt>
                <w:tc>
                  <w:tcPr>
                    <w:tcW w:w="421" w:type="pct"/>
                    <w:tcBorders>
                      <w:right w:val="single" w:sz="4" w:space="0" w:color="auto"/>
                    </w:tcBorders>
                  </w:tcPr>
                  <w:p w:rsidR="00683D82" w:rsidRPr="004942FC" w:rsidRDefault="00683D82" w:rsidP="00330349">
                    <w:pPr>
                      <w:jc w:val="right"/>
                      <w:rPr>
                        <w:sz w:val="15"/>
                        <w:szCs w:val="15"/>
                      </w:rPr>
                    </w:pPr>
                    <w:r w:rsidRPr="004942FC">
                      <w:rPr>
                        <w:sz w:val="15"/>
                        <w:szCs w:val="15"/>
                      </w:rPr>
                      <w:t>712,388,832.00</w:t>
                    </w:r>
                  </w:p>
                </w:tc>
                <w:tc>
                  <w:tcPr>
                    <w:tcW w:w="249"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right w:val="single" w:sz="4" w:space="0" w:color="auto"/>
                    </w:tcBorders>
                  </w:tcPr>
                  <w:p w:rsidR="00683D82" w:rsidRPr="004942FC" w:rsidRDefault="00683D82" w:rsidP="00330349">
                    <w:pPr>
                      <w:jc w:val="right"/>
                      <w:rPr>
                        <w:sz w:val="15"/>
                        <w:szCs w:val="15"/>
                      </w:rPr>
                    </w:pPr>
                  </w:p>
                </w:tc>
                <w:tc>
                  <w:tcPr>
                    <w:tcW w:w="221" w:type="pct"/>
                    <w:tcBorders>
                      <w:left w:val="single" w:sz="4" w:space="0" w:color="auto"/>
                    </w:tcBorders>
                  </w:tcPr>
                  <w:p w:rsidR="00683D82" w:rsidRPr="004942FC" w:rsidRDefault="00683D82" w:rsidP="00330349">
                    <w:pPr>
                      <w:jc w:val="right"/>
                      <w:rPr>
                        <w:sz w:val="15"/>
                        <w:szCs w:val="15"/>
                      </w:rPr>
                    </w:pPr>
                  </w:p>
                </w:tc>
                <w:tc>
                  <w:tcPr>
                    <w:tcW w:w="442" w:type="pct"/>
                  </w:tcPr>
                  <w:p w:rsidR="00683D82" w:rsidRPr="004942FC" w:rsidRDefault="00683D82" w:rsidP="00330349">
                    <w:pPr>
                      <w:jc w:val="right"/>
                      <w:rPr>
                        <w:sz w:val="15"/>
                        <w:szCs w:val="15"/>
                      </w:rPr>
                    </w:pPr>
                    <w:r w:rsidRPr="004942FC">
                      <w:rPr>
                        <w:sz w:val="15"/>
                        <w:szCs w:val="15"/>
                      </w:rPr>
                      <w:t>1,416,278,027.81</w:t>
                    </w:r>
                  </w:p>
                </w:tc>
                <w:tc>
                  <w:tcPr>
                    <w:tcW w:w="387" w:type="pct"/>
                  </w:tcPr>
                  <w:p w:rsidR="00683D82" w:rsidRPr="004942FC" w:rsidRDefault="00683D82" w:rsidP="00330349">
                    <w:pPr>
                      <w:jc w:val="right"/>
                      <w:rPr>
                        <w:sz w:val="15"/>
                        <w:szCs w:val="15"/>
                      </w:rPr>
                    </w:pPr>
                    <w:r w:rsidRPr="004942FC">
                      <w:rPr>
                        <w:sz w:val="15"/>
                        <w:szCs w:val="15"/>
                      </w:rPr>
                      <w:t>40,042,190.58</w:t>
                    </w:r>
                  </w:p>
                </w:tc>
                <w:tc>
                  <w:tcPr>
                    <w:tcW w:w="399" w:type="pct"/>
                  </w:tcPr>
                  <w:p w:rsidR="00683D82" w:rsidRPr="004942FC" w:rsidRDefault="00683D82" w:rsidP="00330349">
                    <w:pPr>
                      <w:jc w:val="right"/>
                      <w:rPr>
                        <w:sz w:val="15"/>
                        <w:szCs w:val="15"/>
                      </w:rPr>
                    </w:pPr>
                    <w:r w:rsidRPr="004942FC">
                      <w:rPr>
                        <w:sz w:val="15"/>
                        <w:szCs w:val="15"/>
                      </w:rPr>
                      <w:t>-6,931,425.15</w:t>
                    </w:r>
                  </w:p>
                </w:tc>
                <w:tc>
                  <w:tcPr>
                    <w:tcW w:w="265" w:type="pct"/>
                  </w:tcPr>
                  <w:p w:rsidR="00683D82" w:rsidRPr="004942FC" w:rsidRDefault="00683D82" w:rsidP="00330349">
                    <w:pPr>
                      <w:jc w:val="right"/>
                      <w:rPr>
                        <w:sz w:val="15"/>
                        <w:szCs w:val="15"/>
                      </w:rPr>
                    </w:pPr>
                  </w:p>
                </w:tc>
                <w:tc>
                  <w:tcPr>
                    <w:tcW w:w="398" w:type="pct"/>
                  </w:tcPr>
                  <w:p w:rsidR="00683D82" w:rsidRPr="004942FC" w:rsidRDefault="00683D82" w:rsidP="00330349">
                    <w:pPr>
                      <w:jc w:val="right"/>
                      <w:rPr>
                        <w:sz w:val="15"/>
                        <w:szCs w:val="15"/>
                      </w:rPr>
                    </w:pPr>
                    <w:r w:rsidRPr="004942FC">
                      <w:rPr>
                        <w:sz w:val="15"/>
                        <w:szCs w:val="15"/>
                      </w:rPr>
                      <w:t>118,306,693.75</w:t>
                    </w:r>
                  </w:p>
                </w:tc>
                <w:tc>
                  <w:tcPr>
                    <w:tcW w:w="487" w:type="pct"/>
                  </w:tcPr>
                  <w:p w:rsidR="00683D82" w:rsidRPr="004942FC" w:rsidRDefault="00683D82" w:rsidP="00330349">
                    <w:pPr>
                      <w:jc w:val="right"/>
                      <w:rPr>
                        <w:sz w:val="15"/>
                        <w:szCs w:val="15"/>
                      </w:rPr>
                    </w:pPr>
                    <w:r w:rsidRPr="004942FC">
                      <w:rPr>
                        <w:sz w:val="15"/>
                        <w:szCs w:val="15"/>
                      </w:rPr>
                      <w:t>-98,009,167.82</w:t>
                    </w:r>
                  </w:p>
                </w:tc>
                <w:tc>
                  <w:tcPr>
                    <w:tcW w:w="553" w:type="pct"/>
                  </w:tcPr>
                  <w:p w:rsidR="00683D82" w:rsidRPr="004942FC" w:rsidRDefault="00683D82" w:rsidP="00330349">
                    <w:pPr>
                      <w:jc w:val="right"/>
                      <w:rPr>
                        <w:sz w:val="15"/>
                        <w:szCs w:val="15"/>
                      </w:rPr>
                    </w:pPr>
                    <w:r w:rsidRPr="004942FC">
                      <w:rPr>
                        <w:sz w:val="15"/>
                        <w:szCs w:val="15"/>
                      </w:rPr>
                      <w:t>2,101,990,770.01</w:t>
                    </w:r>
                  </w:p>
                </w:tc>
              </w:tr>
            </w:tbl>
            <w:p w:rsidR="00683D82" w:rsidRDefault="00683D82"/>
            <w:p w:rsidR="00646A41" w:rsidRDefault="00646A41">
              <w:pPr>
                <w:rPr>
                  <w:szCs w:val="21"/>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2630"/>
                <w:gridCol w:w="1176"/>
                <w:gridCol w:w="692"/>
                <w:gridCol w:w="614"/>
                <w:gridCol w:w="616"/>
                <w:gridCol w:w="1266"/>
                <w:gridCol w:w="1163"/>
                <w:gridCol w:w="1204"/>
                <w:gridCol w:w="659"/>
                <w:gridCol w:w="1148"/>
                <w:gridCol w:w="1366"/>
                <w:gridCol w:w="1555"/>
              </w:tblGrid>
              <w:tr w:rsidR="00A76BB6" w:rsidRPr="004942FC" w:rsidTr="00047FE4">
                <w:trPr>
                  <w:trHeight w:val="20"/>
                </w:trPr>
                <w:tc>
                  <w:tcPr>
                    <w:tcW w:w="938" w:type="pct"/>
                    <w:vMerge w:val="restart"/>
                    <w:vAlign w:val="center"/>
                  </w:tcPr>
                  <w:sdt>
                    <w:sdtPr>
                      <w:rPr>
                        <w:rFonts w:hint="eastAsia"/>
                        <w:sz w:val="15"/>
                        <w:szCs w:val="15"/>
                      </w:rPr>
                      <w:tag w:val="_PLD_64a794ab75214f6d9d66748804bee4e8"/>
                      <w:id w:val="1752930120"/>
                      <w:lock w:val="sdtLocked"/>
                    </w:sdtPr>
                    <w:sdtEndPr/>
                    <w:sdtContent>
                      <w:p w:rsidR="00A76BB6" w:rsidRPr="004942FC" w:rsidRDefault="00A76BB6" w:rsidP="005A1E9D">
                        <w:pPr>
                          <w:adjustRightInd w:val="0"/>
                          <w:snapToGrid w:val="0"/>
                          <w:jc w:val="center"/>
                          <w:rPr>
                            <w:sz w:val="15"/>
                            <w:szCs w:val="15"/>
                          </w:rPr>
                        </w:pPr>
                        <w:r w:rsidRPr="004942FC">
                          <w:rPr>
                            <w:rFonts w:hint="eastAsia"/>
                            <w:sz w:val="15"/>
                            <w:szCs w:val="15"/>
                          </w:rPr>
                          <w:t>项目</w:t>
                        </w:r>
                      </w:p>
                    </w:sdtContent>
                  </w:sdt>
                </w:tc>
                <w:tc>
                  <w:tcPr>
                    <w:tcW w:w="4062" w:type="pct"/>
                    <w:gridSpan w:val="11"/>
                  </w:tcPr>
                  <w:p w:rsidR="00A76BB6" w:rsidRPr="004942FC" w:rsidRDefault="008833F6" w:rsidP="005A1E9D">
                    <w:pPr>
                      <w:adjustRightInd w:val="0"/>
                      <w:snapToGrid w:val="0"/>
                      <w:jc w:val="center"/>
                      <w:rPr>
                        <w:sz w:val="15"/>
                        <w:szCs w:val="15"/>
                      </w:rPr>
                    </w:pPr>
                    <w:sdt>
                      <w:sdtPr>
                        <w:rPr>
                          <w:rFonts w:hint="eastAsia"/>
                          <w:sz w:val="15"/>
                          <w:szCs w:val="15"/>
                        </w:rPr>
                        <w:tag w:val="_PLD_6226137cffd442dfb505b8cfe7d1f423"/>
                        <w:id w:val="-61489747"/>
                        <w:lock w:val="sdtLocked"/>
                      </w:sdtPr>
                      <w:sdtEndPr/>
                      <w:sdtContent>
                        <w:r w:rsidR="00A76BB6" w:rsidRPr="004942FC">
                          <w:rPr>
                            <w:rFonts w:hint="eastAsia"/>
                            <w:sz w:val="15"/>
                            <w:szCs w:val="15"/>
                          </w:rPr>
                          <w:t>201</w:t>
                        </w:r>
                        <w:r w:rsidR="00A76BB6" w:rsidRPr="004942FC">
                          <w:rPr>
                            <w:sz w:val="15"/>
                            <w:szCs w:val="15"/>
                          </w:rPr>
                          <w:t>8</w:t>
                        </w:r>
                        <w:r w:rsidR="00A76BB6" w:rsidRPr="004942FC">
                          <w:rPr>
                            <w:rFonts w:hint="eastAsia"/>
                            <w:sz w:val="15"/>
                            <w:szCs w:val="15"/>
                          </w:rPr>
                          <w:t>年度</w:t>
                        </w:r>
                      </w:sdtContent>
                    </w:sdt>
                  </w:p>
                </w:tc>
              </w:tr>
              <w:tr w:rsidR="00A76BB6" w:rsidRPr="004942FC" w:rsidTr="00047FE4">
                <w:trPr>
                  <w:trHeight w:val="315"/>
                </w:trPr>
                <w:tc>
                  <w:tcPr>
                    <w:tcW w:w="938" w:type="pct"/>
                    <w:vMerge/>
                  </w:tcPr>
                  <w:p w:rsidR="00A76BB6" w:rsidRPr="004942FC" w:rsidRDefault="00A76BB6" w:rsidP="005A1E9D">
                    <w:pPr>
                      <w:adjustRightInd w:val="0"/>
                      <w:snapToGrid w:val="0"/>
                      <w:rPr>
                        <w:sz w:val="15"/>
                        <w:szCs w:val="15"/>
                      </w:rPr>
                    </w:pPr>
                  </w:p>
                </w:tc>
                <w:sdt>
                  <w:sdtPr>
                    <w:rPr>
                      <w:sz w:val="15"/>
                      <w:szCs w:val="15"/>
                    </w:rPr>
                    <w:tag w:val="_PLD_e0e316f064db43a38ddec14c349b4dfa"/>
                    <w:id w:val="190273438"/>
                    <w:lock w:val="sdtLocked"/>
                  </w:sdtPr>
                  <w:sdtEndPr/>
                  <w:sdtContent>
                    <w:tc>
                      <w:tcPr>
                        <w:tcW w:w="422" w:type="pct"/>
                        <w:vMerge w:val="restart"/>
                        <w:tcBorders>
                          <w:right w:val="single" w:sz="4" w:space="0" w:color="auto"/>
                        </w:tcBorders>
                        <w:vAlign w:val="center"/>
                      </w:tcPr>
                      <w:p w:rsidR="00A76BB6" w:rsidRPr="004942FC" w:rsidRDefault="00A76BB6" w:rsidP="005A1E9D">
                        <w:pPr>
                          <w:adjustRightInd w:val="0"/>
                          <w:snapToGrid w:val="0"/>
                          <w:jc w:val="center"/>
                          <w:rPr>
                            <w:sz w:val="15"/>
                            <w:szCs w:val="15"/>
                          </w:rPr>
                        </w:pPr>
                        <w:r w:rsidRPr="004942FC">
                          <w:rPr>
                            <w:sz w:val="15"/>
                            <w:szCs w:val="15"/>
                          </w:rPr>
                          <w:t>实收资本</w:t>
                        </w:r>
                        <w:r w:rsidRPr="004942FC">
                          <w:rPr>
                            <w:sz w:val="15"/>
                            <w:szCs w:val="15"/>
                          </w:rPr>
                          <w:t>(</w:t>
                        </w:r>
                        <w:r w:rsidRPr="004942FC">
                          <w:rPr>
                            <w:sz w:val="15"/>
                            <w:szCs w:val="15"/>
                          </w:rPr>
                          <w:t>或股</w:t>
                        </w:r>
                        <w:r w:rsidRPr="004942FC">
                          <w:rPr>
                            <w:sz w:val="15"/>
                            <w:szCs w:val="15"/>
                          </w:rPr>
                          <w:lastRenderedPageBreak/>
                          <w:t>本</w:t>
                        </w:r>
                        <w:r w:rsidRPr="004942FC">
                          <w:rPr>
                            <w:sz w:val="15"/>
                            <w:szCs w:val="15"/>
                          </w:rPr>
                          <w:t>)</w:t>
                        </w:r>
                      </w:p>
                    </w:tc>
                  </w:sdtContent>
                </w:sdt>
                <w:sdt>
                  <w:sdtPr>
                    <w:rPr>
                      <w:sz w:val="15"/>
                      <w:szCs w:val="15"/>
                    </w:rPr>
                    <w:tag w:val="_PLD_2c82747108ee4c518651265b45dbebcd"/>
                    <w:id w:val="-1430658123"/>
                    <w:lock w:val="sdtLocked"/>
                  </w:sdtPr>
                  <w:sdtEndPr/>
                  <w:sdtContent>
                    <w:tc>
                      <w:tcPr>
                        <w:tcW w:w="695" w:type="pct"/>
                        <w:gridSpan w:val="3"/>
                        <w:tcBorders>
                          <w:left w:val="single" w:sz="4" w:space="0" w:color="auto"/>
                          <w:bottom w:val="single" w:sz="4" w:space="0" w:color="auto"/>
                        </w:tcBorders>
                        <w:vAlign w:val="center"/>
                      </w:tcPr>
                      <w:p w:rsidR="00A76BB6" w:rsidRPr="004942FC" w:rsidRDefault="00A76BB6" w:rsidP="005A1E9D">
                        <w:pPr>
                          <w:adjustRightInd w:val="0"/>
                          <w:snapToGrid w:val="0"/>
                          <w:jc w:val="center"/>
                          <w:rPr>
                            <w:sz w:val="15"/>
                            <w:szCs w:val="15"/>
                          </w:rPr>
                        </w:pPr>
                        <w:r w:rsidRPr="004942FC">
                          <w:rPr>
                            <w:rFonts w:hint="eastAsia"/>
                            <w:sz w:val="15"/>
                            <w:szCs w:val="15"/>
                          </w:rPr>
                          <w:t>其他权益工具</w:t>
                        </w:r>
                      </w:p>
                    </w:tc>
                  </w:sdtContent>
                </w:sdt>
                <w:sdt>
                  <w:sdtPr>
                    <w:rPr>
                      <w:sz w:val="15"/>
                      <w:szCs w:val="15"/>
                    </w:rPr>
                    <w:tag w:val="_PLD_c459549b516242be83fce2e92cc794e6"/>
                    <w:id w:val="-236871193"/>
                    <w:lock w:val="sdtLocked"/>
                  </w:sdtPr>
                  <w:sdtEndPr/>
                  <w:sdtContent>
                    <w:tc>
                      <w:tcPr>
                        <w:tcW w:w="444" w:type="pct"/>
                        <w:vMerge w:val="restart"/>
                        <w:vAlign w:val="center"/>
                      </w:tcPr>
                      <w:p w:rsidR="00A76BB6" w:rsidRPr="004942FC" w:rsidRDefault="00A76BB6" w:rsidP="005A1E9D">
                        <w:pPr>
                          <w:adjustRightInd w:val="0"/>
                          <w:snapToGrid w:val="0"/>
                          <w:jc w:val="center"/>
                          <w:rPr>
                            <w:sz w:val="15"/>
                            <w:szCs w:val="15"/>
                          </w:rPr>
                        </w:pPr>
                        <w:r w:rsidRPr="004942FC">
                          <w:rPr>
                            <w:sz w:val="15"/>
                            <w:szCs w:val="15"/>
                          </w:rPr>
                          <w:t>资本公积</w:t>
                        </w:r>
                      </w:p>
                    </w:tc>
                  </w:sdtContent>
                </w:sdt>
                <w:sdt>
                  <w:sdtPr>
                    <w:rPr>
                      <w:sz w:val="15"/>
                      <w:szCs w:val="15"/>
                    </w:rPr>
                    <w:tag w:val="_PLD_9979085a666a4b7a9ee698268b0bb615"/>
                    <w:id w:val="1993294453"/>
                    <w:lock w:val="sdtLocked"/>
                  </w:sdtPr>
                  <w:sdtEndPr/>
                  <w:sdtContent>
                    <w:tc>
                      <w:tcPr>
                        <w:tcW w:w="417" w:type="pct"/>
                        <w:vMerge w:val="restart"/>
                        <w:vAlign w:val="center"/>
                      </w:tcPr>
                      <w:p w:rsidR="00A76BB6" w:rsidRPr="004942FC" w:rsidRDefault="00A76BB6" w:rsidP="005A1E9D">
                        <w:pPr>
                          <w:adjustRightInd w:val="0"/>
                          <w:snapToGrid w:val="0"/>
                          <w:jc w:val="center"/>
                          <w:rPr>
                            <w:sz w:val="15"/>
                            <w:szCs w:val="15"/>
                          </w:rPr>
                        </w:pPr>
                        <w:r w:rsidRPr="004942FC">
                          <w:rPr>
                            <w:sz w:val="15"/>
                            <w:szCs w:val="15"/>
                          </w:rPr>
                          <w:t>减：库存股</w:t>
                        </w:r>
                      </w:p>
                    </w:tc>
                  </w:sdtContent>
                </w:sdt>
                <w:sdt>
                  <w:sdtPr>
                    <w:rPr>
                      <w:sz w:val="15"/>
                      <w:szCs w:val="15"/>
                    </w:rPr>
                    <w:tag w:val="_PLD_3b870c2efbdc421980e0e6ed21bc828a"/>
                    <w:id w:val="-814646988"/>
                    <w:lock w:val="sdtLocked"/>
                  </w:sdtPr>
                  <w:sdtEndPr/>
                  <w:sdtContent>
                    <w:tc>
                      <w:tcPr>
                        <w:tcW w:w="401" w:type="pct"/>
                        <w:vMerge w:val="restart"/>
                        <w:vAlign w:val="center"/>
                      </w:tcPr>
                      <w:p w:rsidR="00A76BB6" w:rsidRPr="004942FC" w:rsidRDefault="00A76BB6" w:rsidP="005A1E9D">
                        <w:pPr>
                          <w:jc w:val="center"/>
                          <w:rPr>
                            <w:sz w:val="15"/>
                            <w:szCs w:val="15"/>
                          </w:rPr>
                        </w:pPr>
                        <w:r w:rsidRPr="004942FC">
                          <w:rPr>
                            <w:rFonts w:hint="eastAsia"/>
                            <w:sz w:val="15"/>
                            <w:szCs w:val="15"/>
                          </w:rPr>
                          <w:t>其他综合收益</w:t>
                        </w:r>
                      </w:p>
                    </w:tc>
                  </w:sdtContent>
                </w:sdt>
                <w:sdt>
                  <w:sdtPr>
                    <w:rPr>
                      <w:sz w:val="15"/>
                      <w:szCs w:val="15"/>
                    </w:rPr>
                    <w:tag w:val="_PLD_68a9918174cf4752ad67388e59bb3c51"/>
                    <w:id w:val="198987124"/>
                    <w:lock w:val="sdtLocked"/>
                  </w:sdtPr>
                  <w:sdtEndPr/>
                  <w:sdtContent>
                    <w:tc>
                      <w:tcPr>
                        <w:tcW w:w="238" w:type="pct"/>
                        <w:vMerge w:val="restart"/>
                        <w:vAlign w:val="center"/>
                      </w:tcPr>
                      <w:p w:rsidR="00A76BB6" w:rsidRPr="004942FC" w:rsidRDefault="00A76BB6" w:rsidP="005A1E9D">
                        <w:pPr>
                          <w:adjustRightInd w:val="0"/>
                          <w:snapToGrid w:val="0"/>
                          <w:jc w:val="center"/>
                          <w:rPr>
                            <w:sz w:val="15"/>
                            <w:szCs w:val="15"/>
                          </w:rPr>
                        </w:pPr>
                        <w:r w:rsidRPr="004942FC">
                          <w:rPr>
                            <w:rFonts w:hint="eastAsia"/>
                            <w:sz w:val="15"/>
                            <w:szCs w:val="15"/>
                          </w:rPr>
                          <w:t>专项</w:t>
                        </w:r>
                        <w:r w:rsidRPr="004942FC">
                          <w:rPr>
                            <w:rFonts w:hint="eastAsia"/>
                            <w:sz w:val="15"/>
                            <w:szCs w:val="15"/>
                          </w:rPr>
                          <w:lastRenderedPageBreak/>
                          <w:t>储备</w:t>
                        </w:r>
                      </w:p>
                    </w:tc>
                  </w:sdtContent>
                </w:sdt>
                <w:sdt>
                  <w:sdtPr>
                    <w:rPr>
                      <w:sz w:val="15"/>
                      <w:szCs w:val="15"/>
                    </w:rPr>
                    <w:tag w:val="_PLD_eddda9b1710646a5811c9efb65bf8703"/>
                    <w:id w:val="-1121387568"/>
                    <w:lock w:val="sdtLocked"/>
                  </w:sdtPr>
                  <w:sdtEndPr/>
                  <w:sdtContent>
                    <w:tc>
                      <w:tcPr>
                        <w:tcW w:w="400" w:type="pct"/>
                        <w:vMerge w:val="restart"/>
                        <w:vAlign w:val="center"/>
                      </w:tcPr>
                      <w:p w:rsidR="00A76BB6" w:rsidRPr="004942FC" w:rsidRDefault="00A76BB6" w:rsidP="005A1E9D">
                        <w:pPr>
                          <w:adjustRightInd w:val="0"/>
                          <w:snapToGrid w:val="0"/>
                          <w:jc w:val="center"/>
                          <w:rPr>
                            <w:sz w:val="15"/>
                            <w:szCs w:val="15"/>
                          </w:rPr>
                        </w:pPr>
                        <w:r w:rsidRPr="004942FC">
                          <w:rPr>
                            <w:sz w:val="15"/>
                            <w:szCs w:val="15"/>
                          </w:rPr>
                          <w:t>盈余公积</w:t>
                        </w:r>
                      </w:p>
                    </w:tc>
                  </w:sdtContent>
                </w:sdt>
                <w:sdt>
                  <w:sdtPr>
                    <w:rPr>
                      <w:sz w:val="15"/>
                      <w:szCs w:val="15"/>
                    </w:rPr>
                    <w:tag w:val="_PLD_d210b1f3e63743b7b7ad078da7c00997"/>
                    <w:id w:val="-1077286249"/>
                    <w:lock w:val="sdtLocked"/>
                  </w:sdtPr>
                  <w:sdtEndPr/>
                  <w:sdtContent>
                    <w:tc>
                      <w:tcPr>
                        <w:tcW w:w="489" w:type="pct"/>
                        <w:vMerge w:val="restart"/>
                        <w:vAlign w:val="center"/>
                      </w:tcPr>
                      <w:p w:rsidR="00A76BB6" w:rsidRPr="004942FC" w:rsidRDefault="00A76BB6" w:rsidP="005A1E9D">
                        <w:pPr>
                          <w:adjustRightInd w:val="0"/>
                          <w:snapToGrid w:val="0"/>
                          <w:jc w:val="center"/>
                          <w:rPr>
                            <w:sz w:val="15"/>
                            <w:szCs w:val="15"/>
                          </w:rPr>
                        </w:pPr>
                        <w:r w:rsidRPr="004942FC">
                          <w:rPr>
                            <w:sz w:val="15"/>
                            <w:szCs w:val="15"/>
                          </w:rPr>
                          <w:t>未分配利润</w:t>
                        </w:r>
                      </w:p>
                    </w:tc>
                  </w:sdtContent>
                </w:sdt>
                <w:sdt>
                  <w:sdtPr>
                    <w:rPr>
                      <w:sz w:val="15"/>
                      <w:szCs w:val="15"/>
                    </w:rPr>
                    <w:tag w:val="_PLD_d0efa115b304401592a693cab0f3a46a"/>
                    <w:id w:val="486681264"/>
                    <w:lock w:val="sdtLocked"/>
                  </w:sdtPr>
                  <w:sdtEndPr/>
                  <w:sdtContent>
                    <w:tc>
                      <w:tcPr>
                        <w:tcW w:w="556" w:type="pct"/>
                        <w:vMerge w:val="restart"/>
                        <w:vAlign w:val="center"/>
                      </w:tcPr>
                      <w:p w:rsidR="00A76BB6" w:rsidRPr="004942FC" w:rsidRDefault="00A76BB6" w:rsidP="005A1E9D">
                        <w:pPr>
                          <w:adjustRightInd w:val="0"/>
                          <w:snapToGrid w:val="0"/>
                          <w:jc w:val="center"/>
                          <w:rPr>
                            <w:sz w:val="15"/>
                            <w:szCs w:val="15"/>
                          </w:rPr>
                        </w:pPr>
                        <w:r w:rsidRPr="004942FC">
                          <w:rPr>
                            <w:sz w:val="15"/>
                            <w:szCs w:val="15"/>
                          </w:rPr>
                          <w:t>所有者权益合计</w:t>
                        </w:r>
                      </w:p>
                    </w:tc>
                  </w:sdtContent>
                </w:sdt>
              </w:tr>
              <w:tr w:rsidR="00A76BB6" w:rsidRPr="004942FC" w:rsidTr="00047FE4">
                <w:trPr>
                  <w:trHeight w:val="294"/>
                </w:trPr>
                <w:tc>
                  <w:tcPr>
                    <w:tcW w:w="938" w:type="pct"/>
                    <w:vMerge/>
                  </w:tcPr>
                  <w:p w:rsidR="00A76BB6" w:rsidRPr="004942FC" w:rsidRDefault="00A76BB6" w:rsidP="005A1E9D">
                    <w:pPr>
                      <w:adjustRightInd w:val="0"/>
                      <w:snapToGrid w:val="0"/>
                      <w:rPr>
                        <w:sz w:val="15"/>
                        <w:szCs w:val="15"/>
                      </w:rPr>
                    </w:pPr>
                  </w:p>
                </w:tc>
                <w:tc>
                  <w:tcPr>
                    <w:tcW w:w="422" w:type="pct"/>
                    <w:vMerge/>
                    <w:tcBorders>
                      <w:right w:val="single" w:sz="4" w:space="0" w:color="auto"/>
                    </w:tcBorders>
                  </w:tcPr>
                  <w:p w:rsidR="00A76BB6" w:rsidRPr="004942FC" w:rsidRDefault="00A76BB6" w:rsidP="005A1E9D">
                    <w:pPr>
                      <w:adjustRightInd w:val="0"/>
                      <w:snapToGrid w:val="0"/>
                      <w:jc w:val="center"/>
                      <w:rPr>
                        <w:sz w:val="15"/>
                        <w:szCs w:val="15"/>
                      </w:rPr>
                    </w:pPr>
                  </w:p>
                </w:tc>
                <w:sdt>
                  <w:sdtPr>
                    <w:rPr>
                      <w:sz w:val="15"/>
                      <w:szCs w:val="15"/>
                    </w:rPr>
                    <w:tag w:val="_PLD_f219b4732c3e4bd5a67b8c298432fd3d"/>
                    <w:id w:val="-12156767"/>
                    <w:lock w:val="sdtLocked"/>
                  </w:sdtPr>
                  <w:sdtEndPr/>
                  <w:sdtContent>
                    <w:tc>
                      <w:tcPr>
                        <w:tcW w:w="250" w:type="pct"/>
                        <w:tcBorders>
                          <w:top w:val="single" w:sz="4" w:space="0" w:color="auto"/>
                          <w:left w:val="single" w:sz="4" w:space="0" w:color="auto"/>
                          <w:right w:val="single" w:sz="4" w:space="0" w:color="auto"/>
                        </w:tcBorders>
                        <w:vAlign w:val="center"/>
                      </w:tcPr>
                      <w:p w:rsidR="00A76BB6" w:rsidRPr="004942FC" w:rsidRDefault="00A76BB6" w:rsidP="005A1E9D">
                        <w:pPr>
                          <w:adjustRightInd w:val="0"/>
                          <w:snapToGrid w:val="0"/>
                          <w:jc w:val="center"/>
                          <w:rPr>
                            <w:sz w:val="15"/>
                            <w:szCs w:val="15"/>
                          </w:rPr>
                        </w:pPr>
                        <w:r w:rsidRPr="004942FC">
                          <w:rPr>
                            <w:rFonts w:hint="eastAsia"/>
                            <w:sz w:val="15"/>
                            <w:szCs w:val="15"/>
                          </w:rPr>
                          <w:t>优先股</w:t>
                        </w:r>
                      </w:p>
                    </w:tc>
                  </w:sdtContent>
                </w:sdt>
                <w:sdt>
                  <w:sdtPr>
                    <w:rPr>
                      <w:sz w:val="15"/>
                      <w:szCs w:val="15"/>
                    </w:rPr>
                    <w:tag w:val="_PLD_9c8ca36c728447658d99fee93d742edf"/>
                    <w:id w:val="-254129518"/>
                    <w:lock w:val="sdtLocked"/>
                  </w:sdtPr>
                  <w:sdtEndPr/>
                  <w:sdtContent>
                    <w:tc>
                      <w:tcPr>
                        <w:tcW w:w="222" w:type="pct"/>
                        <w:tcBorders>
                          <w:top w:val="single" w:sz="4" w:space="0" w:color="auto"/>
                          <w:left w:val="single" w:sz="4" w:space="0" w:color="auto"/>
                          <w:right w:val="single" w:sz="4" w:space="0" w:color="auto"/>
                        </w:tcBorders>
                        <w:vAlign w:val="center"/>
                      </w:tcPr>
                      <w:p w:rsidR="00A76BB6" w:rsidRPr="004942FC" w:rsidRDefault="00A76BB6" w:rsidP="005A1E9D">
                        <w:pPr>
                          <w:adjustRightInd w:val="0"/>
                          <w:snapToGrid w:val="0"/>
                          <w:jc w:val="center"/>
                          <w:rPr>
                            <w:sz w:val="15"/>
                            <w:szCs w:val="15"/>
                          </w:rPr>
                        </w:pPr>
                        <w:r w:rsidRPr="004942FC">
                          <w:rPr>
                            <w:rFonts w:hint="eastAsia"/>
                            <w:sz w:val="15"/>
                            <w:szCs w:val="15"/>
                          </w:rPr>
                          <w:t>永续债</w:t>
                        </w:r>
                      </w:p>
                    </w:tc>
                  </w:sdtContent>
                </w:sdt>
                <w:sdt>
                  <w:sdtPr>
                    <w:rPr>
                      <w:sz w:val="15"/>
                      <w:szCs w:val="15"/>
                    </w:rPr>
                    <w:tag w:val="_PLD_d053abd77b574111883b8fafe3a173d2"/>
                    <w:id w:val="710229348"/>
                    <w:lock w:val="sdtLocked"/>
                  </w:sdtPr>
                  <w:sdtEndPr/>
                  <w:sdtContent>
                    <w:tc>
                      <w:tcPr>
                        <w:tcW w:w="222" w:type="pct"/>
                        <w:tcBorders>
                          <w:top w:val="single" w:sz="4" w:space="0" w:color="auto"/>
                          <w:left w:val="single" w:sz="4" w:space="0" w:color="auto"/>
                        </w:tcBorders>
                        <w:vAlign w:val="center"/>
                      </w:tcPr>
                      <w:p w:rsidR="00A76BB6" w:rsidRPr="004942FC" w:rsidRDefault="00A76BB6" w:rsidP="005A1E9D">
                        <w:pPr>
                          <w:adjustRightInd w:val="0"/>
                          <w:snapToGrid w:val="0"/>
                          <w:jc w:val="center"/>
                          <w:rPr>
                            <w:sz w:val="15"/>
                            <w:szCs w:val="15"/>
                          </w:rPr>
                        </w:pPr>
                        <w:r w:rsidRPr="004942FC">
                          <w:rPr>
                            <w:rFonts w:hint="eastAsia"/>
                            <w:sz w:val="15"/>
                            <w:szCs w:val="15"/>
                          </w:rPr>
                          <w:t>其他</w:t>
                        </w:r>
                      </w:p>
                    </w:tc>
                  </w:sdtContent>
                </w:sdt>
                <w:tc>
                  <w:tcPr>
                    <w:tcW w:w="444" w:type="pct"/>
                    <w:vMerge/>
                  </w:tcPr>
                  <w:p w:rsidR="00A76BB6" w:rsidRPr="004942FC" w:rsidRDefault="00A76BB6" w:rsidP="005A1E9D">
                    <w:pPr>
                      <w:adjustRightInd w:val="0"/>
                      <w:snapToGrid w:val="0"/>
                      <w:jc w:val="center"/>
                      <w:rPr>
                        <w:sz w:val="15"/>
                        <w:szCs w:val="15"/>
                      </w:rPr>
                    </w:pPr>
                  </w:p>
                </w:tc>
                <w:tc>
                  <w:tcPr>
                    <w:tcW w:w="417" w:type="pct"/>
                    <w:vMerge/>
                  </w:tcPr>
                  <w:p w:rsidR="00A76BB6" w:rsidRPr="004942FC" w:rsidRDefault="00A76BB6" w:rsidP="005A1E9D">
                    <w:pPr>
                      <w:adjustRightInd w:val="0"/>
                      <w:snapToGrid w:val="0"/>
                      <w:jc w:val="center"/>
                      <w:rPr>
                        <w:sz w:val="15"/>
                        <w:szCs w:val="15"/>
                      </w:rPr>
                    </w:pPr>
                  </w:p>
                </w:tc>
                <w:tc>
                  <w:tcPr>
                    <w:tcW w:w="401" w:type="pct"/>
                    <w:vMerge/>
                  </w:tcPr>
                  <w:p w:rsidR="00A76BB6" w:rsidRPr="004942FC" w:rsidRDefault="00A76BB6" w:rsidP="005A1E9D">
                    <w:pPr>
                      <w:jc w:val="center"/>
                      <w:rPr>
                        <w:sz w:val="15"/>
                        <w:szCs w:val="15"/>
                      </w:rPr>
                    </w:pPr>
                  </w:p>
                </w:tc>
                <w:tc>
                  <w:tcPr>
                    <w:tcW w:w="238" w:type="pct"/>
                    <w:vMerge/>
                  </w:tcPr>
                  <w:p w:rsidR="00A76BB6" w:rsidRPr="004942FC" w:rsidRDefault="00A76BB6" w:rsidP="005A1E9D">
                    <w:pPr>
                      <w:adjustRightInd w:val="0"/>
                      <w:snapToGrid w:val="0"/>
                      <w:jc w:val="center"/>
                      <w:rPr>
                        <w:sz w:val="15"/>
                        <w:szCs w:val="15"/>
                      </w:rPr>
                    </w:pPr>
                  </w:p>
                </w:tc>
                <w:tc>
                  <w:tcPr>
                    <w:tcW w:w="400" w:type="pct"/>
                    <w:vMerge/>
                  </w:tcPr>
                  <w:p w:rsidR="00A76BB6" w:rsidRPr="004942FC" w:rsidRDefault="00A76BB6" w:rsidP="005A1E9D">
                    <w:pPr>
                      <w:adjustRightInd w:val="0"/>
                      <w:snapToGrid w:val="0"/>
                      <w:jc w:val="center"/>
                      <w:rPr>
                        <w:sz w:val="15"/>
                        <w:szCs w:val="15"/>
                      </w:rPr>
                    </w:pPr>
                  </w:p>
                </w:tc>
                <w:tc>
                  <w:tcPr>
                    <w:tcW w:w="489" w:type="pct"/>
                    <w:vMerge/>
                  </w:tcPr>
                  <w:p w:rsidR="00A76BB6" w:rsidRPr="004942FC" w:rsidRDefault="00A76BB6" w:rsidP="005A1E9D">
                    <w:pPr>
                      <w:adjustRightInd w:val="0"/>
                      <w:snapToGrid w:val="0"/>
                      <w:jc w:val="center"/>
                      <w:rPr>
                        <w:sz w:val="15"/>
                        <w:szCs w:val="15"/>
                      </w:rPr>
                    </w:pPr>
                  </w:p>
                </w:tc>
                <w:tc>
                  <w:tcPr>
                    <w:tcW w:w="556" w:type="pct"/>
                    <w:vMerge/>
                  </w:tcPr>
                  <w:p w:rsidR="00A76BB6" w:rsidRPr="004942FC" w:rsidRDefault="00A76BB6" w:rsidP="005A1E9D">
                    <w:pPr>
                      <w:adjustRightInd w:val="0"/>
                      <w:snapToGrid w:val="0"/>
                      <w:jc w:val="center"/>
                      <w:rPr>
                        <w:sz w:val="15"/>
                        <w:szCs w:val="15"/>
                      </w:rPr>
                    </w:pPr>
                  </w:p>
                </w:tc>
              </w:tr>
              <w:tr w:rsidR="00A76BB6" w:rsidRPr="004942FC" w:rsidTr="00047FE4">
                <w:trPr>
                  <w:trHeight w:val="20"/>
                </w:trPr>
                <w:sdt>
                  <w:sdtPr>
                    <w:rPr>
                      <w:sz w:val="15"/>
                      <w:szCs w:val="15"/>
                    </w:rPr>
                    <w:tag w:val="_PLD_4b9f68f704bb4acfae62b3d3cbf0d790"/>
                    <w:id w:val="1783841932"/>
                    <w:lock w:val="sdtLocked"/>
                  </w:sdtPr>
                  <w:sdtEndPr/>
                  <w:sdtContent>
                    <w:tc>
                      <w:tcPr>
                        <w:tcW w:w="938" w:type="pct"/>
                      </w:tcPr>
                      <w:p w:rsidR="00A76BB6" w:rsidRPr="004942FC" w:rsidRDefault="00A76BB6" w:rsidP="005A1E9D">
                        <w:pPr>
                          <w:rPr>
                            <w:sz w:val="15"/>
                            <w:szCs w:val="15"/>
                          </w:rPr>
                        </w:pPr>
                        <w:r w:rsidRPr="004942FC">
                          <w:rPr>
                            <w:sz w:val="15"/>
                            <w:szCs w:val="15"/>
                          </w:rPr>
                          <w:t>一、上年</w:t>
                        </w:r>
                        <w:r w:rsidRPr="004942FC">
                          <w:rPr>
                            <w:rFonts w:hint="eastAsia"/>
                            <w:sz w:val="15"/>
                            <w:szCs w:val="15"/>
                          </w:rPr>
                          <w:t>期</w:t>
                        </w:r>
                        <w:r w:rsidRPr="004942FC">
                          <w:rPr>
                            <w:sz w:val="15"/>
                            <w:szCs w:val="15"/>
                          </w:rPr>
                          <w:t>末余额</w:t>
                        </w:r>
                      </w:p>
                    </w:tc>
                  </w:sdtContent>
                </w:sdt>
                <w:tc>
                  <w:tcPr>
                    <w:tcW w:w="422" w:type="pct"/>
                    <w:tcBorders>
                      <w:right w:val="single" w:sz="4" w:space="0" w:color="auto"/>
                    </w:tcBorders>
                  </w:tcPr>
                  <w:p w:rsidR="00A76BB6" w:rsidRPr="004942FC" w:rsidRDefault="00A76BB6" w:rsidP="005A1E9D">
                    <w:pPr>
                      <w:jc w:val="right"/>
                      <w:rPr>
                        <w:sz w:val="15"/>
                        <w:szCs w:val="15"/>
                      </w:rPr>
                    </w:pPr>
                    <w:r w:rsidRPr="004942FC">
                      <w:rPr>
                        <w:sz w:val="15"/>
                        <w:szCs w:val="15"/>
                      </w:rPr>
                      <w:t>721,891,958.00</w:t>
                    </w: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444" w:type="pct"/>
                    <w:tcBorders>
                      <w:left w:val="single" w:sz="4" w:space="0" w:color="auto"/>
                    </w:tcBorders>
                  </w:tcPr>
                  <w:p w:rsidR="00A76BB6" w:rsidRPr="004942FC" w:rsidRDefault="00A76BB6" w:rsidP="005A1E9D">
                    <w:pPr>
                      <w:jc w:val="right"/>
                      <w:rPr>
                        <w:sz w:val="15"/>
                        <w:szCs w:val="15"/>
                      </w:rPr>
                    </w:pPr>
                    <w:r w:rsidRPr="004942FC">
                      <w:rPr>
                        <w:sz w:val="15"/>
                        <w:szCs w:val="15"/>
                      </w:rPr>
                      <w:t>1,458,650,703.24</w:t>
                    </w:r>
                  </w:p>
                </w:tc>
                <w:tc>
                  <w:tcPr>
                    <w:tcW w:w="417" w:type="pct"/>
                  </w:tcPr>
                  <w:p w:rsidR="00A76BB6" w:rsidRPr="004942FC" w:rsidRDefault="00A76BB6" w:rsidP="005A1E9D">
                    <w:pPr>
                      <w:jc w:val="right"/>
                      <w:rPr>
                        <w:sz w:val="15"/>
                        <w:szCs w:val="15"/>
                      </w:rPr>
                    </w:pPr>
                    <w:r w:rsidRPr="004942FC">
                      <w:rPr>
                        <w:sz w:val="15"/>
                        <w:szCs w:val="15"/>
                      </w:rPr>
                      <w:t>8,780,070.00</w:t>
                    </w:r>
                  </w:p>
                </w:tc>
                <w:tc>
                  <w:tcPr>
                    <w:tcW w:w="401" w:type="pct"/>
                  </w:tcPr>
                  <w:p w:rsidR="00A76BB6" w:rsidRPr="004942FC" w:rsidRDefault="00A76BB6" w:rsidP="005A1E9D">
                    <w:pPr>
                      <w:jc w:val="right"/>
                      <w:rPr>
                        <w:sz w:val="15"/>
                        <w:szCs w:val="15"/>
                      </w:rPr>
                    </w:pPr>
                    <w:r w:rsidRPr="004942FC">
                      <w:rPr>
                        <w:sz w:val="15"/>
                        <w:szCs w:val="15"/>
                      </w:rPr>
                      <w:t>209,217,662.09</w:t>
                    </w: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r w:rsidRPr="004942FC">
                      <w:rPr>
                        <w:sz w:val="15"/>
                        <w:szCs w:val="15"/>
                      </w:rPr>
                      <w:t>118,306,693.75</w:t>
                    </w:r>
                  </w:p>
                </w:tc>
                <w:tc>
                  <w:tcPr>
                    <w:tcW w:w="489" w:type="pct"/>
                  </w:tcPr>
                  <w:p w:rsidR="00A76BB6" w:rsidRPr="004942FC" w:rsidRDefault="00A76BB6" w:rsidP="005A1E9D">
                    <w:pPr>
                      <w:jc w:val="right"/>
                      <w:rPr>
                        <w:sz w:val="15"/>
                        <w:szCs w:val="15"/>
                      </w:rPr>
                    </w:pPr>
                    <w:r w:rsidRPr="004942FC">
                      <w:rPr>
                        <w:sz w:val="15"/>
                        <w:szCs w:val="15"/>
                      </w:rPr>
                      <w:t>84,320,174.46</w:t>
                    </w:r>
                  </w:p>
                </w:tc>
                <w:tc>
                  <w:tcPr>
                    <w:tcW w:w="556" w:type="pct"/>
                  </w:tcPr>
                  <w:p w:rsidR="00A76BB6" w:rsidRPr="004942FC" w:rsidRDefault="00A76BB6" w:rsidP="005A1E9D">
                    <w:pPr>
                      <w:jc w:val="right"/>
                      <w:rPr>
                        <w:sz w:val="15"/>
                        <w:szCs w:val="15"/>
                      </w:rPr>
                    </w:pPr>
                    <w:r w:rsidRPr="004942FC">
                      <w:rPr>
                        <w:sz w:val="15"/>
                        <w:szCs w:val="15"/>
                      </w:rPr>
                      <w:t>2,583,607,121.54</w:t>
                    </w:r>
                  </w:p>
                </w:tc>
              </w:tr>
              <w:tr w:rsidR="00A76BB6" w:rsidRPr="004942FC" w:rsidTr="00047FE4">
                <w:trPr>
                  <w:trHeight w:val="20"/>
                </w:trPr>
                <w:sdt>
                  <w:sdtPr>
                    <w:rPr>
                      <w:sz w:val="15"/>
                      <w:szCs w:val="15"/>
                    </w:rPr>
                    <w:tag w:val="_PLD_f7c284bf05bc4bb48bad7c818c157aa9"/>
                    <w:id w:val="339662448"/>
                    <w:lock w:val="sdtLocked"/>
                  </w:sdtPr>
                  <w:sdtEndPr/>
                  <w:sdtContent>
                    <w:tc>
                      <w:tcPr>
                        <w:tcW w:w="938" w:type="pct"/>
                      </w:tcPr>
                      <w:p w:rsidR="00A76BB6" w:rsidRPr="004942FC" w:rsidRDefault="00A76BB6" w:rsidP="005A1E9D">
                        <w:pPr>
                          <w:rPr>
                            <w:sz w:val="15"/>
                            <w:szCs w:val="15"/>
                          </w:rPr>
                        </w:pPr>
                        <w:r w:rsidRPr="004942FC">
                          <w:rPr>
                            <w:sz w:val="15"/>
                            <w:szCs w:val="15"/>
                          </w:rPr>
                          <w:t>加：会计政策变更</w:t>
                        </w:r>
                      </w:p>
                    </w:tc>
                  </w:sdtContent>
                </w:sdt>
                <w:tc>
                  <w:tcPr>
                    <w:tcW w:w="422" w:type="pct"/>
                    <w:tcBorders>
                      <w:right w:val="single" w:sz="4" w:space="0" w:color="auto"/>
                    </w:tcBorders>
                  </w:tcPr>
                  <w:p w:rsidR="00A76BB6" w:rsidRPr="004942FC" w:rsidRDefault="00A76BB6" w:rsidP="005A1E9D">
                    <w:pPr>
                      <w:jc w:val="right"/>
                      <w:rPr>
                        <w:sz w:val="15"/>
                        <w:szCs w:val="15"/>
                      </w:rPr>
                    </w:pP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444" w:type="pct"/>
                    <w:tcBorders>
                      <w:left w:val="single" w:sz="4" w:space="0" w:color="auto"/>
                    </w:tcBorders>
                  </w:tcPr>
                  <w:p w:rsidR="00A76BB6" w:rsidRPr="004942FC" w:rsidRDefault="00A76BB6" w:rsidP="005A1E9D">
                    <w:pPr>
                      <w:jc w:val="right"/>
                      <w:rPr>
                        <w:sz w:val="15"/>
                        <w:szCs w:val="15"/>
                      </w:rPr>
                    </w:pPr>
                  </w:p>
                </w:tc>
                <w:tc>
                  <w:tcPr>
                    <w:tcW w:w="417" w:type="pct"/>
                  </w:tcPr>
                  <w:p w:rsidR="00A76BB6" w:rsidRPr="004942FC" w:rsidRDefault="00A76BB6" w:rsidP="005A1E9D">
                    <w:pPr>
                      <w:jc w:val="right"/>
                      <w:rPr>
                        <w:sz w:val="15"/>
                        <w:szCs w:val="15"/>
                      </w:rPr>
                    </w:pPr>
                  </w:p>
                </w:tc>
                <w:tc>
                  <w:tcPr>
                    <w:tcW w:w="401" w:type="pct"/>
                  </w:tcPr>
                  <w:p w:rsidR="00A76BB6" w:rsidRPr="004942FC" w:rsidRDefault="00A76BB6" w:rsidP="005A1E9D">
                    <w:pPr>
                      <w:jc w:val="right"/>
                      <w:rPr>
                        <w:sz w:val="15"/>
                        <w:szCs w:val="15"/>
                      </w:rPr>
                    </w:pP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p>
                </w:tc>
                <w:tc>
                  <w:tcPr>
                    <w:tcW w:w="489" w:type="pct"/>
                  </w:tcPr>
                  <w:p w:rsidR="00A76BB6" w:rsidRPr="004942FC" w:rsidRDefault="00A76BB6" w:rsidP="005A1E9D">
                    <w:pPr>
                      <w:jc w:val="right"/>
                      <w:rPr>
                        <w:sz w:val="15"/>
                        <w:szCs w:val="15"/>
                      </w:rPr>
                    </w:pPr>
                  </w:p>
                </w:tc>
                <w:tc>
                  <w:tcPr>
                    <w:tcW w:w="556" w:type="pct"/>
                  </w:tcPr>
                  <w:p w:rsidR="00A76BB6" w:rsidRPr="004942FC" w:rsidRDefault="00A76BB6" w:rsidP="005A1E9D">
                    <w:pPr>
                      <w:jc w:val="right"/>
                      <w:rPr>
                        <w:sz w:val="15"/>
                        <w:szCs w:val="15"/>
                      </w:rPr>
                    </w:pPr>
                  </w:p>
                </w:tc>
              </w:tr>
              <w:tr w:rsidR="00A76BB6" w:rsidRPr="004942FC" w:rsidTr="00047FE4">
                <w:trPr>
                  <w:trHeight w:val="20"/>
                </w:trPr>
                <w:sdt>
                  <w:sdtPr>
                    <w:rPr>
                      <w:sz w:val="15"/>
                      <w:szCs w:val="15"/>
                    </w:rPr>
                    <w:tag w:val="_PLD_b84d86ae618141938210b68f81aeafe0"/>
                    <w:id w:val="-498890130"/>
                    <w:lock w:val="sdtLocked"/>
                  </w:sdtPr>
                  <w:sdtEndPr/>
                  <w:sdtContent>
                    <w:tc>
                      <w:tcPr>
                        <w:tcW w:w="938" w:type="pct"/>
                      </w:tcPr>
                      <w:p w:rsidR="00A76BB6" w:rsidRPr="004942FC" w:rsidRDefault="00A76BB6" w:rsidP="004942FC">
                        <w:pPr>
                          <w:ind w:firstLineChars="200" w:firstLine="300"/>
                          <w:rPr>
                            <w:sz w:val="15"/>
                            <w:szCs w:val="15"/>
                          </w:rPr>
                        </w:pPr>
                        <w:r w:rsidRPr="004942FC">
                          <w:rPr>
                            <w:sz w:val="15"/>
                            <w:szCs w:val="15"/>
                          </w:rPr>
                          <w:t>前期差错更正</w:t>
                        </w:r>
                      </w:p>
                    </w:tc>
                  </w:sdtContent>
                </w:sdt>
                <w:tc>
                  <w:tcPr>
                    <w:tcW w:w="422" w:type="pct"/>
                    <w:tcBorders>
                      <w:right w:val="single" w:sz="4" w:space="0" w:color="auto"/>
                    </w:tcBorders>
                  </w:tcPr>
                  <w:p w:rsidR="00A76BB6" w:rsidRPr="004942FC" w:rsidRDefault="00A76BB6" w:rsidP="005A1E9D">
                    <w:pPr>
                      <w:jc w:val="right"/>
                      <w:rPr>
                        <w:sz w:val="15"/>
                        <w:szCs w:val="15"/>
                      </w:rPr>
                    </w:pP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444" w:type="pct"/>
                    <w:tcBorders>
                      <w:left w:val="single" w:sz="4" w:space="0" w:color="auto"/>
                    </w:tcBorders>
                  </w:tcPr>
                  <w:p w:rsidR="00A76BB6" w:rsidRPr="004942FC" w:rsidRDefault="00A76BB6" w:rsidP="005A1E9D">
                    <w:pPr>
                      <w:jc w:val="right"/>
                      <w:rPr>
                        <w:sz w:val="15"/>
                        <w:szCs w:val="15"/>
                      </w:rPr>
                    </w:pPr>
                  </w:p>
                </w:tc>
                <w:tc>
                  <w:tcPr>
                    <w:tcW w:w="417" w:type="pct"/>
                  </w:tcPr>
                  <w:p w:rsidR="00A76BB6" w:rsidRPr="004942FC" w:rsidRDefault="00A76BB6" w:rsidP="005A1E9D">
                    <w:pPr>
                      <w:jc w:val="right"/>
                      <w:rPr>
                        <w:sz w:val="15"/>
                        <w:szCs w:val="15"/>
                      </w:rPr>
                    </w:pPr>
                  </w:p>
                </w:tc>
                <w:tc>
                  <w:tcPr>
                    <w:tcW w:w="401" w:type="pct"/>
                  </w:tcPr>
                  <w:p w:rsidR="00A76BB6" w:rsidRPr="004942FC" w:rsidRDefault="00A76BB6" w:rsidP="005A1E9D">
                    <w:pPr>
                      <w:jc w:val="right"/>
                      <w:rPr>
                        <w:sz w:val="15"/>
                        <w:szCs w:val="15"/>
                      </w:rPr>
                    </w:pP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p>
                </w:tc>
                <w:tc>
                  <w:tcPr>
                    <w:tcW w:w="489" w:type="pct"/>
                  </w:tcPr>
                  <w:p w:rsidR="00A76BB6" w:rsidRPr="004942FC" w:rsidRDefault="00A76BB6" w:rsidP="005A1E9D">
                    <w:pPr>
                      <w:jc w:val="right"/>
                      <w:rPr>
                        <w:sz w:val="15"/>
                        <w:szCs w:val="15"/>
                      </w:rPr>
                    </w:pPr>
                  </w:p>
                </w:tc>
                <w:tc>
                  <w:tcPr>
                    <w:tcW w:w="556" w:type="pct"/>
                  </w:tcPr>
                  <w:p w:rsidR="00A76BB6" w:rsidRPr="004942FC" w:rsidRDefault="00A76BB6" w:rsidP="005A1E9D">
                    <w:pPr>
                      <w:jc w:val="right"/>
                      <w:rPr>
                        <w:sz w:val="15"/>
                        <w:szCs w:val="15"/>
                      </w:rPr>
                    </w:pPr>
                  </w:p>
                </w:tc>
              </w:tr>
              <w:tr w:rsidR="00A76BB6" w:rsidRPr="004942FC" w:rsidTr="00047FE4">
                <w:trPr>
                  <w:trHeight w:val="20"/>
                </w:trPr>
                <w:sdt>
                  <w:sdtPr>
                    <w:rPr>
                      <w:sz w:val="15"/>
                      <w:szCs w:val="15"/>
                    </w:rPr>
                    <w:tag w:val="_PLD_ae13695d51ae418dba0671a598b76ffb"/>
                    <w:id w:val="-33041200"/>
                    <w:lock w:val="sdtLocked"/>
                  </w:sdtPr>
                  <w:sdtEndPr/>
                  <w:sdtContent>
                    <w:tc>
                      <w:tcPr>
                        <w:tcW w:w="938" w:type="pct"/>
                      </w:tcPr>
                      <w:p w:rsidR="00A76BB6" w:rsidRPr="004942FC" w:rsidRDefault="00A76BB6" w:rsidP="004942FC">
                        <w:pPr>
                          <w:ind w:firstLineChars="200" w:firstLine="300"/>
                          <w:rPr>
                            <w:sz w:val="15"/>
                            <w:szCs w:val="15"/>
                          </w:rPr>
                        </w:pPr>
                        <w:r w:rsidRPr="004942FC">
                          <w:rPr>
                            <w:rFonts w:hint="eastAsia"/>
                            <w:sz w:val="15"/>
                            <w:szCs w:val="15"/>
                          </w:rPr>
                          <w:t>其他</w:t>
                        </w:r>
                      </w:p>
                    </w:tc>
                  </w:sdtContent>
                </w:sdt>
                <w:tc>
                  <w:tcPr>
                    <w:tcW w:w="422" w:type="pct"/>
                    <w:tcBorders>
                      <w:right w:val="single" w:sz="4" w:space="0" w:color="auto"/>
                    </w:tcBorders>
                  </w:tcPr>
                  <w:p w:rsidR="00A76BB6" w:rsidRPr="004942FC" w:rsidRDefault="00A76BB6" w:rsidP="005A1E9D">
                    <w:pPr>
                      <w:jc w:val="right"/>
                      <w:rPr>
                        <w:sz w:val="15"/>
                        <w:szCs w:val="15"/>
                      </w:rPr>
                    </w:pP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444" w:type="pct"/>
                    <w:tcBorders>
                      <w:left w:val="single" w:sz="4" w:space="0" w:color="auto"/>
                    </w:tcBorders>
                  </w:tcPr>
                  <w:p w:rsidR="00A76BB6" w:rsidRPr="004942FC" w:rsidRDefault="00A76BB6" w:rsidP="005A1E9D">
                    <w:pPr>
                      <w:jc w:val="right"/>
                      <w:rPr>
                        <w:sz w:val="15"/>
                        <w:szCs w:val="15"/>
                      </w:rPr>
                    </w:pPr>
                  </w:p>
                </w:tc>
                <w:tc>
                  <w:tcPr>
                    <w:tcW w:w="417" w:type="pct"/>
                  </w:tcPr>
                  <w:p w:rsidR="00A76BB6" w:rsidRPr="004942FC" w:rsidRDefault="00A76BB6" w:rsidP="005A1E9D">
                    <w:pPr>
                      <w:jc w:val="right"/>
                      <w:rPr>
                        <w:sz w:val="15"/>
                        <w:szCs w:val="15"/>
                      </w:rPr>
                    </w:pPr>
                  </w:p>
                </w:tc>
                <w:tc>
                  <w:tcPr>
                    <w:tcW w:w="401" w:type="pct"/>
                  </w:tcPr>
                  <w:p w:rsidR="00A76BB6" w:rsidRPr="004942FC" w:rsidRDefault="00A76BB6" w:rsidP="005A1E9D">
                    <w:pPr>
                      <w:jc w:val="right"/>
                      <w:rPr>
                        <w:sz w:val="15"/>
                        <w:szCs w:val="15"/>
                      </w:rPr>
                    </w:pP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p>
                </w:tc>
                <w:tc>
                  <w:tcPr>
                    <w:tcW w:w="489" w:type="pct"/>
                  </w:tcPr>
                  <w:p w:rsidR="00A76BB6" w:rsidRPr="004942FC" w:rsidRDefault="00A76BB6" w:rsidP="005A1E9D">
                    <w:pPr>
                      <w:jc w:val="right"/>
                      <w:rPr>
                        <w:sz w:val="15"/>
                        <w:szCs w:val="15"/>
                      </w:rPr>
                    </w:pPr>
                  </w:p>
                </w:tc>
                <w:tc>
                  <w:tcPr>
                    <w:tcW w:w="556" w:type="pct"/>
                  </w:tcPr>
                  <w:p w:rsidR="00A76BB6" w:rsidRPr="004942FC" w:rsidRDefault="00A76BB6" w:rsidP="005A1E9D">
                    <w:pPr>
                      <w:jc w:val="right"/>
                      <w:rPr>
                        <w:sz w:val="15"/>
                        <w:szCs w:val="15"/>
                      </w:rPr>
                    </w:pPr>
                  </w:p>
                </w:tc>
              </w:tr>
              <w:tr w:rsidR="00A76BB6" w:rsidRPr="004942FC" w:rsidTr="00047FE4">
                <w:trPr>
                  <w:trHeight w:val="20"/>
                </w:trPr>
                <w:sdt>
                  <w:sdtPr>
                    <w:rPr>
                      <w:sz w:val="15"/>
                      <w:szCs w:val="15"/>
                    </w:rPr>
                    <w:tag w:val="_PLD_4841ceb909a14a2abffb67eeb3435694"/>
                    <w:id w:val="-1990086186"/>
                    <w:lock w:val="sdtLocked"/>
                  </w:sdtPr>
                  <w:sdtEndPr/>
                  <w:sdtContent>
                    <w:tc>
                      <w:tcPr>
                        <w:tcW w:w="938" w:type="pct"/>
                      </w:tcPr>
                      <w:p w:rsidR="00A76BB6" w:rsidRPr="004942FC" w:rsidRDefault="00A76BB6" w:rsidP="005A1E9D">
                        <w:pPr>
                          <w:rPr>
                            <w:sz w:val="15"/>
                            <w:szCs w:val="15"/>
                          </w:rPr>
                        </w:pPr>
                        <w:r w:rsidRPr="004942FC">
                          <w:rPr>
                            <w:sz w:val="15"/>
                            <w:szCs w:val="15"/>
                          </w:rPr>
                          <w:t>二、本年</w:t>
                        </w:r>
                        <w:r w:rsidRPr="004942FC">
                          <w:rPr>
                            <w:rFonts w:hint="eastAsia"/>
                            <w:sz w:val="15"/>
                            <w:szCs w:val="15"/>
                          </w:rPr>
                          <w:t>期</w:t>
                        </w:r>
                        <w:r w:rsidRPr="004942FC">
                          <w:rPr>
                            <w:sz w:val="15"/>
                            <w:szCs w:val="15"/>
                          </w:rPr>
                          <w:t>初余额</w:t>
                        </w:r>
                      </w:p>
                    </w:tc>
                  </w:sdtContent>
                </w:sdt>
                <w:tc>
                  <w:tcPr>
                    <w:tcW w:w="422" w:type="pct"/>
                    <w:tcBorders>
                      <w:right w:val="single" w:sz="4" w:space="0" w:color="auto"/>
                    </w:tcBorders>
                  </w:tcPr>
                  <w:p w:rsidR="00A76BB6" w:rsidRPr="004942FC" w:rsidRDefault="00A76BB6" w:rsidP="005A1E9D">
                    <w:pPr>
                      <w:jc w:val="right"/>
                      <w:rPr>
                        <w:sz w:val="15"/>
                        <w:szCs w:val="15"/>
                      </w:rPr>
                    </w:pPr>
                    <w:r w:rsidRPr="004942FC">
                      <w:rPr>
                        <w:sz w:val="15"/>
                        <w:szCs w:val="15"/>
                      </w:rPr>
                      <w:t>721,891,958.00</w:t>
                    </w: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444" w:type="pct"/>
                    <w:tcBorders>
                      <w:left w:val="single" w:sz="4" w:space="0" w:color="auto"/>
                    </w:tcBorders>
                  </w:tcPr>
                  <w:p w:rsidR="00A76BB6" w:rsidRPr="004942FC" w:rsidRDefault="00A76BB6" w:rsidP="005A1E9D">
                    <w:pPr>
                      <w:jc w:val="right"/>
                      <w:rPr>
                        <w:sz w:val="15"/>
                        <w:szCs w:val="15"/>
                      </w:rPr>
                    </w:pPr>
                    <w:r w:rsidRPr="004942FC">
                      <w:rPr>
                        <w:sz w:val="15"/>
                        <w:szCs w:val="15"/>
                      </w:rPr>
                      <w:t>1,458,650,703.24</w:t>
                    </w:r>
                  </w:p>
                </w:tc>
                <w:tc>
                  <w:tcPr>
                    <w:tcW w:w="417" w:type="pct"/>
                  </w:tcPr>
                  <w:p w:rsidR="00A76BB6" w:rsidRPr="004942FC" w:rsidRDefault="00A76BB6" w:rsidP="005A1E9D">
                    <w:pPr>
                      <w:jc w:val="right"/>
                      <w:rPr>
                        <w:sz w:val="15"/>
                        <w:szCs w:val="15"/>
                      </w:rPr>
                    </w:pPr>
                    <w:r w:rsidRPr="004942FC">
                      <w:rPr>
                        <w:sz w:val="15"/>
                        <w:szCs w:val="15"/>
                      </w:rPr>
                      <w:t>8,780,070.00</w:t>
                    </w:r>
                  </w:p>
                </w:tc>
                <w:tc>
                  <w:tcPr>
                    <w:tcW w:w="401" w:type="pct"/>
                  </w:tcPr>
                  <w:p w:rsidR="00A76BB6" w:rsidRPr="004942FC" w:rsidRDefault="00A76BB6" w:rsidP="005A1E9D">
                    <w:pPr>
                      <w:jc w:val="right"/>
                      <w:rPr>
                        <w:sz w:val="15"/>
                        <w:szCs w:val="15"/>
                      </w:rPr>
                    </w:pPr>
                    <w:r w:rsidRPr="004942FC">
                      <w:rPr>
                        <w:sz w:val="15"/>
                        <w:szCs w:val="15"/>
                      </w:rPr>
                      <w:t>209,217,662.09</w:t>
                    </w: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r w:rsidRPr="004942FC">
                      <w:rPr>
                        <w:sz w:val="15"/>
                        <w:szCs w:val="15"/>
                      </w:rPr>
                      <w:t>118,306,693.75</w:t>
                    </w:r>
                  </w:p>
                </w:tc>
                <w:tc>
                  <w:tcPr>
                    <w:tcW w:w="489" w:type="pct"/>
                  </w:tcPr>
                  <w:p w:rsidR="00A76BB6" w:rsidRPr="004942FC" w:rsidRDefault="00A76BB6" w:rsidP="005A1E9D">
                    <w:pPr>
                      <w:jc w:val="right"/>
                      <w:rPr>
                        <w:sz w:val="15"/>
                        <w:szCs w:val="15"/>
                      </w:rPr>
                    </w:pPr>
                    <w:r w:rsidRPr="004942FC">
                      <w:rPr>
                        <w:sz w:val="15"/>
                        <w:szCs w:val="15"/>
                      </w:rPr>
                      <w:t>84,320,174.46</w:t>
                    </w:r>
                  </w:p>
                </w:tc>
                <w:tc>
                  <w:tcPr>
                    <w:tcW w:w="556" w:type="pct"/>
                  </w:tcPr>
                  <w:p w:rsidR="00A76BB6" w:rsidRPr="004942FC" w:rsidRDefault="00A76BB6" w:rsidP="005A1E9D">
                    <w:pPr>
                      <w:jc w:val="right"/>
                      <w:rPr>
                        <w:sz w:val="15"/>
                        <w:szCs w:val="15"/>
                      </w:rPr>
                    </w:pPr>
                    <w:r w:rsidRPr="004942FC">
                      <w:rPr>
                        <w:sz w:val="15"/>
                        <w:szCs w:val="15"/>
                      </w:rPr>
                      <w:t>2,583,607,121.54</w:t>
                    </w:r>
                  </w:p>
                </w:tc>
              </w:tr>
              <w:tr w:rsidR="00A76BB6" w:rsidRPr="004942FC" w:rsidTr="00047FE4">
                <w:trPr>
                  <w:trHeight w:val="20"/>
                </w:trPr>
                <w:sdt>
                  <w:sdtPr>
                    <w:rPr>
                      <w:sz w:val="15"/>
                      <w:szCs w:val="15"/>
                    </w:rPr>
                    <w:tag w:val="_PLD_302909e63784410386a25e7b0c2339c7"/>
                    <w:id w:val="-894508934"/>
                    <w:lock w:val="sdtLocked"/>
                  </w:sdtPr>
                  <w:sdtEndPr/>
                  <w:sdtContent>
                    <w:tc>
                      <w:tcPr>
                        <w:tcW w:w="938" w:type="pct"/>
                      </w:tcPr>
                      <w:p w:rsidR="00A76BB6" w:rsidRPr="004942FC" w:rsidRDefault="00A76BB6" w:rsidP="005A1E9D">
                        <w:pPr>
                          <w:rPr>
                            <w:sz w:val="15"/>
                            <w:szCs w:val="15"/>
                          </w:rPr>
                        </w:pPr>
                        <w:r w:rsidRPr="004942FC">
                          <w:rPr>
                            <w:sz w:val="15"/>
                            <w:szCs w:val="15"/>
                          </w:rPr>
                          <w:t>三、本</w:t>
                        </w:r>
                        <w:r w:rsidRPr="004942FC">
                          <w:rPr>
                            <w:rFonts w:hint="eastAsia"/>
                            <w:sz w:val="15"/>
                            <w:szCs w:val="15"/>
                          </w:rPr>
                          <w:t>期</w:t>
                        </w:r>
                        <w:r w:rsidRPr="004942FC">
                          <w:rPr>
                            <w:sz w:val="15"/>
                            <w:szCs w:val="15"/>
                          </w:rPr>
                          <w:t>增减变动金额（减少以</w:t>
                        </w:r>
                        <w:r w:rsidRPr="004942FC">
                          <w:rPr>
                            <w:sz w:val="15"/>
                            <w:szCs w:val="15"/>
                          </w:rPr>
                          <w:t>“</w:t>
                        </w:r>
                        <w:r w:rsidRPr="004942FC">
                          <w:rPr>
                            <w:sz w:val="15"/>
                            <w:szCs w:val="15"/>
                          </w:rPr>
                          <w:t>－</w:t>
                        </w:r>
                        <w:r w:rsidRPr="004942FC">
                          <w:rPr>
                            <w:sz w:val="15"/>
                            <w:szCs w:val="15"/>
                          </w:rPr>
                          <w:t>”</w:t>
                        </w:r>
                        <w:r w:rsidRPr="004942FC">
                          <w:rPr>
                            <w:sz w:val="15"/>
                            <w:szCs w:val="15"/>
                          </w:rPr>
                          <w:t>号填列）</w:t>
                        </w:r>
                      </w:p>
                    </w:tc>
                  </w:sdtContent>
                </w:sdt>
                <w:tc>
                  <w:tcPr>
                    <w:tcW w:w="422" w:type="pct"/>
                    <w:tcBorders>
                      <w:right w:val="single" w:sz="4" w:space="0" w:color="auto"/>
                    </w:tcBorders>
                  </w:tcPr>
                  <w:p w:rsidR="00A76BB6" w:rsidRPr="004942FC" w:rsidRDefault="00A76BB6" w:rsidP="005A1E9D">
                    <w:pPr>
                      <w:jc w:val="right"/>
                      <w:rPr>
                        <w:sz w:val="15"/>
                        <w:szCs w:val="15"/>
                      </w:rPr>
                    </w:pP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tcBorders>
                  </w:tcPr>
                  <w:p w:rsidR="00A76BB6" w:rsidRPr="004942FC" w:rsidRDefault="00A76BB6" w:rsidP="005A1E9D">
                    <w:pPr>
                      <w:jc w:val="right"/>
                      <w:rPr>
                        <w:sz w:val="15"/>
                        <w:szCs w:val="15"/>
                      </w:rPr>
                    </w:pPr>
                  </w:p>
                </w:tc>
                <w:tc>
                  <w:tcPr>
                    <w:tcW w:w="444" w:type="pct"/>
                  </w:tcPr>
                  <w:p w:rsidR="00A76BB6" w:rsidRPr="004942FC" w:rsidRDefault="00A76BB6" w:rsidP="005A1E9D">
                    <w:pPr>
                      <w:jc w:val="right"/>
                      <w:rPr>
                        <w:sz w:val="15"/>
                        <w:szCs w:val="15"/>
                      </w:rPr>
                    </w:pPr>
                    <w:r w:rsidRPr="004942FC">
                      <w:rPr>
                        <w:sz w:val="15"/>
                        <w:szCs w:val="15"/>
                      </w:rPr>
                      <w:t>-102,472.35</w:t>
                    </w:r>
                  </w:p>
                </w:tc>
                <w:tc>
                  <w:tcPr>
                    <w:tcW w:w="417" w:type="pct"/>
                  </w:tcPr>
                  <w:p w:rsidR="00A76BB6" w:rsidRPr="004942FC" w:rsidRDefault="00A76BB6" w:rsidP="005A1E9D">
                    <w:pPr>
                      <w:jc w:val="right"/>
                      <w:rPr>
                        <w:sz w:val="15"/>
                        <w:szCs w:val="15"/>
                      </w:rPr>
                    </w:pPr>
                    <w:r w:rsidRPr="004942FC">
                      <w:rPr>
                        <w:sz w:val="15"/>
                        <w:szCs w:val="15"/>
                      </w:rPr>
                      <w:t>-8,780,070.00</w:t>
                    </w:r>
                  </w:p>
                </w:tc>
                <w:tc>
                  <w:tcPr>
                    <w:tcW w:w="401" w:type="pct"/>
                  </w:tcPr>
                  <w:p w:rsidR="00A76BB6" w:rsidRPr="004942FC" w:rsidRDefault="00A76BB6" w:rsidP="005A1E9D">
                    <w:pPr>
                      <w:jc w:val="right"/>
                      <w:rPr>
                        <w:sz w:val="15"/>
                        <w:szCs w:val="15"/>
                      </w:rPr>
                    </w:pPr>
                    <w:r w:rsidRPr="004942FC">
                      <w:rPr>
                        <w:sz w:val="15"/>
                        <w:szCs w:val="15"/>
                      </w:rPr>
                      <w:t>-209,217,662.09</w:t>
                    </w: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p>
                </w:tc>
                <w:tc>
                  <w:tcPr>
                    <w:tcW w:w="489" w:type="pct"/>
                  </w:tcPr>
                  <w:p w:rsidR="00A76BB6" w:rsidRPr="004942FC" w:rsidRDefault="00A76BB6" w:rsidP="005A1E9D">
                    <w:pPr>
                      <w:jc w:val="right"/>
                      <w:rPr>
                        <w:sz w:val="15"/>
                        <w:szCs w:val="15"/>
                      </w:rPr>
                    </w:pPr>
                    <w:r w:rsidRPr="004942FC">
                      <w:rPr>
                        <w:sz w:val="15"/>
                        <w:szCs w:val="15"/>
                      </w:rPr>
                      <w:t>-287,437,863.88</w:t>
                    </w:r>
                  </w:p>
                </w:tc>
                <w:tc>
                  <w:tcPr>
                    <w:tcW w:w="556" w:type="pct"/>
                  </w:tcPr>
                  <w:p w:rsidR="00A76BB6" w:rsidRPr="004942FC" w:rsidRDefault="00A76BB6" w:rsidP="005A1E9D">
                    <w:pPr>
                      <w:jc w:val="right"/>
                      <w:rPr>
                        <w:sz w:val="15"/>
                        <w:szCs w:val="15"/>
                      </w:rPr>
                    </w:pPr>
                    <w:r w:rsidRPr="004942FC">
                      <w:rPr>
                        <w:sz w:val="15"/>
                        <w:szCs w:val="15"/>
                      </w:rPr>
                      <w:t>-487,977,928.32</w:t>
                    </w:r>
                  </w:p>
                </w:tc>
              </w:tr>
              <w:tr w:rsidR="00A76BB6" w:rsidRPr="004942FC" w:rsidTr="00047FE4">
                <w:trPr>
                  <w:trHeight w:val="20"/>
                </w:trPr>
                <w:sdt>
                  <w:sdtPr>
                    <w:rPr>
                      <w:sz w:val="15"/>
                      <w:szCs w:val="15"/>
                    </w:rPr>
                    <w:tag w:val="_PLD_565b6c314fb34fb6b0c677b992754d48"/>
                    <w:id w:val="509030748"/>
                    <w:lock w:val="sdtLocked"/>
                  </w:sdtPr>
                  <w:sdtEndPr/>
                  <w:sdtContent>
                    <w:tc>
                      <w:tcPr>
                        <w:tcW w:w="938" w:type="pct"/>
                      </w:tcPr>
                      <w:p w:rsidR="00A76BB6" w:rsidRPr="004942FC" w:rsidRDefault="00A76BB6" w:rsidP="005A1E9D">
                        <w:pPr>
                          <w:rPr>
                            <w:sz w:val="15"/>
                            <w:szCs w:val="15"/>
                          </w:rPr>
                        </w:pPr>
                        <w:r w:rsidRPr="004942FC">
                          <w:rPr>
                            <w:rFonts w:hint="eastAsia"/>
                            <w:sz w:val="15"/>
                            <w:szCs w:val="15"/>
                          </w:rPr>
                          <w:t>（一）综合收益总额</w:t>
                        </w:r>
                      </w:p>
                    </w:tc>
                  </w:sdtContent>
                </w:sdt>
                <w:tc>
                  <w:tcPr>
                    <w:tcW w:w="422" w:type="pct"/>
                    <w:tcBorders>
                      <w:right w:val="single" w:sz="4" w:space="0" w:color="auto"/>
                    </w:tcBorders>
                  </w:tcPr>
                  <w:p w:rsidR="00A76BB6" w:rsidRPr="004942FC" w:rsidRDefault="00A76BB6" w:rsidP="005A1E9D">
                    <w:pPr>
                      <w:jc w:val="right"/>
                      <w:rPr>
                        <w:sz w:val="15"/>
                        <w:szCs w:val="15"/>
                      </w:rPr>
                    </w:pP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tcBorders>
                  </w:tcPr>
                  <w:p w:rsidR="00A76BB6" w:rsidRPr="004942FC" w:rsidRDefault="00A76BB6" w:rsidP="005A1E9D">
                    <w:pPr>
                      <w:jc w:val="right"/>
                      <w:rPr>
                        <w:sz w:val="15"/>
                        <w:szCs w:val="15"/>
                      </w:rPr>
                    </w:pPr>
                  </w:p>
                </w:tc>
                <w:tc>
                  <w:tcPr>
                    <w:tcW w:w="444" w:type="pct"/>
                  </w:tcPr>
                  <w:p w:rsidR="00A76BB6" w:rsidRPr="004942FC" w:rsidRDefault="00A76BB6" w:rsidP="005A1E9D">
                    <w:pPr>
                      <w:jc w:val="right"/>
                      <w:rPr>
                        <w:sz w:val="15"/>
                        <w:szCs w:val="15"/>
                      </w:rPr>
                    </w:pPr>
                  </w:p>
                </w:tc>
                <w:tc>
                  <w:tcPr>
                    <w:tcW w:w="417" w:type="pct"/>
                  </w:tcPr>
                  <w:p w:rsidR="00A76BB6" w:rsidRPr="004942FC" w:rsidRDefault="00A76BB6" w:rsidP="005A1E9D">
                    <w:pPr>
                      <w:jc w:val="right"/>
                      <w:rPr>
                        <w:sz w:val="15"/>
                        <w:szCs w:val="15"/>
                      </w:rPr>
                    </w:pPr>
                  </w:p>
                </w:tc>
                <w:tc>
                  <w:tcPr>
                    <w:tcW w:w="401" w:type="pct"/>
                  </w:tcPr>
                  <w:p w:rsidR="00A76BB6" w:rsidRPr="004942FC" w:rsidRDefault="00A76BB6" w:rsidP="005A1E9D">
                    <w:pPr>
                      <w:jc w:val="right"/>
                      <w:rPr>
                        <w:sz w:val="15"/>
                        <w:szCs w:val="15"/>
                      </w:rPr>
                    </w:pPr>
                    <w:r w:rsidRPr="004942FC">
                      <w:rPr>
                        <w:sz w:val="15"/>
                        <w:szCs w:val="15"/>
                      </w:rPr>
                      <w:t>-209,217,662.09</w:t>
                    </w: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p>
                </w:tc>
                <w:tc>
                  <w:tcPr>
                    <w:tcW w:w="489" w:type="pct"/>
                  </w:tcPr>
                  <w:p w:rsidR="00A76BB6" w:rsidRPr="004942FC" w:rsidRDefault="00A76BB6" w:rsidP="005A1E9D">
                    <w:pPr>
                      <w:jc w:val="right"/>
                      <w:rPr>
                        <w:sz w:val="15"/>
                        <w:szCs w:val="15"/>
                      </w:rPr>
                    </w:pPr>
                    <w:r w:rsidRPr="004942FC">
                      <w:rPr>
                        <w:sz w:val="15"/>
                        <w:szCs w:val="15"/>
                      </w:rPr>
                      <w:t>-247,011,914.23</w:t>
                    </w:r>
                  </w:p>
                </w:tc>
                <w:tc>
                  <w:tcPr>
                    <w:tcW w:w="556" w:type="pct"/>
                  </w:tcPr>
                  <w:p w:rsidR="00A76BB6" w:rsidRPr="004942FC" w:rsidRDefault="00A76BB6" w:rsidP="005A1E9D">
                    <w:pPr>
                      <w:jc w:val="right"/>
                      <w:rPr>
                        <w:sz w:val="15"/>
                        <w:szCs w:val="15"/>
                      </w:rPr>
                    </w:pPr>
                    <w:r w:rsidRPr="004942FC">
                      <w:rPr>
                        <w:sz w:val="15"/>
                        <w:szCs w:val="15"/>
                      </w:rPr>
                      <w:t>-456,229,576.32</w:t>
                    </w:r>
                  </w:p>
                </w:tc>
              </w:tr>
              <w:tr w:rsidR="00A76BB6" w:rsidRPr="004942FC" w:rsidTr="00047FE4">
                <w:trPr>
                  <w:trHeight w:val="20"/>
                </w:trPr>
                <w:sdt>
                  <w:sdtPr>
                    <w:rPr>
                      <w:sz w:val="15"/>
                      <w:szCs w:val="15"/>
                    </w:rPr>
                    <w:tag w:val="_PLD_4f759bcfeb8744e79a2c846685bf5bf7"/>
                    <w:id w:val="-708726796"/>
                    <w:lock w:val="sdtLocked"/>
                  </w:sdtPr>
                  <w:sdtEndPr/>
                  <w:sdtContent>
                    <w:tc>
                      <w:tcPr>
                        <w:tcW w:w="938" w:type="pct"/>
                      </w:tcPr>
                      <w:p w:rsidR="00A76BB6" w:rsidRPr="004942FC" w:rsidRDefault="00A76BB6" w:rsidP="005A1E9D">
                        <w:pPr>
                          <w:rPr>
                            <w:sz w:val="15"/>
                            <w:szCs w:val="15"/>
                          </w:rPr>
                        </w:pPr>
                        <w:r w:rsidRPr="004942FC">
                          <w:rPr>
                            <w:sz w:val="15"/>
                            <w:szCs w:val="15"/>
                          </w:rPr>
                          <w:t>（</w:t>
                        </w:r>
                        <w:r w:rsidRPr="004942FC">
                          <w:rPr>
                            <w:rFonts w:hint="eastAsia"/>
                            <w:sz w:val="15"/>
                            <w:szCs w:val="15"/>
                          </w:rPr>
                          <w:t>二</w:t>
                        </w:r>
                        <w:r w:rsidRPr="004942FC">
                          <w:rPr>
                            <w:sz w:val="15"/>
                            <w:szCs w:val="15"/>
                          </w:rPr>
                          <w:t>）所有者投入和减少资本</w:t>
                        </w:r>
                      </w:p>
                    </w:tc>
                  </w:sdtContent>
                </w:sdt>
                <w:tc>
                  <w:tcPr>
                    <w:tcW w:w="422" w:type="pct"/>
                    <w:tcBorders>
                      <w:right w:val="single" w:sz="4" w:space="0" w:color="auto"/>
                    </w:tcBorders>
                  </w:tcPr>
                  <w:p w:rsidR="00A76BB6" w:rsidRPr="004942FC" w:rsidRDefault="00A76BB6" w:rsidP="005A1E9D">
                    <w:pPr>
                      <w:jc w:val="right"/>
                      <w:rPr>
                        <w:sz w:val="15"/>
                        <w:szCs w:val="15"/>
                      </w:rPr>
                    </w:pP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tcBorders>
                  </w:tcPr>
                  <w:p w:rsidR="00A76BB6" w:rsidRPr="004942FC" w:rsidRDefault="00A76BB6" w:rsidP="005A1E9D">
                    <w:pPr>
                      <w:jc w:val="right"/>
                      <w:rPr>
                        <w:sz w:val="15"/>
                        <w:szCs w:val="15"/>
                      </w:rPr>
                    </w:pPr>
                  </w:p>
                </w:tc>
                <w:tc>
                  <w:tcPr>
                    <w:tcW w:w="444" w:type="pct"/>
                  </w:tcPr>
                  <w:p w:rsidR="00A76BB6" w:rsidRPr="004942FC" w:rsidRDefault="00A76BB6" w:rsidP="005A1E9D">
                    <w:pPr>
                      <w:jc w:val="right"/>
                      <w:rPr>
                        <w:sz w:val="15"/>
                        <w:szCs w:val="15"/>
                      </w:rPr>
                    </w:pPr>
                    <w:r w:rsidRPr="004942FC">
                      <w:rPr>
                        <w:sz w:val="15"/>
                        <w:szCs w:val="15"/>
                      </w:rPr>
                      <w:t>141,180.56</w:t>
                    </w:r>
                  </w:p>
                </w:tc>
                <w:tc>
                  <w:tcPr>
                    <w:tcW w:w="417" w:type="pct"/>
                  </w:tcPr>
                  <w:p w:rsidR="00A76BB6" w:rsidRPr="004942FC" w:rsidRDefault="00A76BB6" w:rsidP="005A1E9D">
                    <w:pPr>
                      <w:jc w:val="right"/>
                      <w:rPr>
                        <w:sz w:val="15"/>
                        <w:szCs w:val="15"/>
                      </w:rPr>
                    </w:pPr>
                    <w:r w:rsidRPr="004942FC">
                      <w:rPr>
                        <w:sz w:val="15"/>
                        <w:szCs w:val="15"/>
                      </w:rPr>
                      <w:t>-8,780,070.00</w:t>
                    </w:r>
                  </w:p>
                </w:tc>
                <w:tc>
                  <w:tcPr>
                    <w:tcW w:w="401" w:type="pct"/>
                  </w:tcPr>
                  <w:p w:rsidR="00A76BB6" w:rsidRPr="004942FC" w:rsidRDefault="00A76BB6" w:rsidP="005A1E9D">
                    <w:pPr>
                      <w:jc w:val="right"/>
                      <w:rPr>
                        <w:sz w:val="15"/>
                        <w:szCs w:val="15"/>
                      </w:rPr>
                    </w:pP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p>
                </w:tc>
                <w:tc>
                  <w:tcPr>
                    <w:tcW w:w="489" w:type="pct"/>
                  </w:tcPr>
                  <w:p w:rsidR="00A76BB6" w:rsidRPr="004942FC" w:rsidRDefault="00A76BB6" w:rsidP="005A1E9D">
                    <w:pPr>
                      <w:jc w:val="right"/>
                      <w:rPr>
                        <w:sz w:val="15"/>
                        <w:szCs w:val="15"/>
                      </w:rPr>
                    </w:pPr>
                  </w:p>
                </w:tc>
                <w:tc>
                  <w:tcPr>
                    <w:tcW w:w="556" w:type="pct"/>
                  </w:tcPr>
                  <w:p w:rsidR="00A76BB6" w:rsidRPr="004942FC" w:rsidRDefault="00A76BB6" w:rsidP="005A1E9D">
                    <w:pPr>
                      <w:jc w:val="right"/>
                      <w:rPr>
                        <w:sz w:val="15"/>
                        <w:szCs w:val="15"/>
                      </w:rPr>
                    </w:pPr>
                    <w:r w:rsidRPr="004942FC">
                      <w:rPr>
                        <w:sz w:val="15"/>
                        <w:szCs w:val="15"/>
                      </w:rPr>
                      <w:t>8,921,250.56</w:t>
                    </w:r>
                  </w:p>
                </w:tc>
              </w:tr>
              <w:tr w:rsidR="00A76BB6" w:rsidRPr="004942FC" w:rsidTr="00047FE4">
                <w:trPr>
                  <w:trHeight w:val="20"/>
                </w:trPr>
                <w:sdt>
                  <w:sdtPr>
                    <w:rPr>
                      <w:sz w:val="15"/>
                      <w:szCs w:val="15"/>
                    </w:rPr>
                    <w:tag w:val="_PLD_2ca71442ff4441faa275f28e1236357f"/>
                    <w:id w:val="2107925514"/>
                    <w:lock w:val="sdtLocked"/>
                  </w:sdtPr>
                  <w:sdtEndPr/>
                  <w:sdtContent>
                    <w:tc>
                      <w:tcPr>
                        <w:tcW w:w="938" w:type="pct"/>
                      </w:tcPr>
                      <w:p w:rsidR="00A76BB6" w:rsidRPr="004942FC" w:rsidRDefault="00A76BB6" w:rsidP="005A1E9D">
                        <w:pPr>
                          <w:rPr>
                            <w:sz w:val="15"/>
                            <w:szCs w:val="15"/>
                          </w:rPr>
                        </w:pPr>
                        <w:r w:rsidRPr="004942FC">
                          <w:rPr>
                            <w:rFonts w:hint="eastAsia"/>
                            <w:sz w:val="15"/>
                            <w:szCs w:val="15"/>
                          </w:rPr>
                          <w:t>1</w:t>
                        </w:r>
                        <w:r w:rsidRPr="004942FC">
                          <w:rPr>
                            <w:rFonts w:hint="eastAsia"/>
                            <w:sz w:val="15"/>
                            <w:szCs w:val="15"/>
                          </w:rPr>
                          <w:t>．所有者投入的普通股</w:t>
                        </w:r>
                      </w:p>
                    </w:tc>
                  </w:sdtContent>
                </w:sdt>
                <w:tc>
                  <w:tcPr>
                    <w:tcW w:w="422" w:type="pct"/>
                    <w:tcBorders>
                      <w:right w:val="single" w:sz="4" w:space="0" w:color="auto"/>
                    </w:tcBorders>
                  </w:tcPr>
                  <w:p w:rsidR="00A76BB6" w:rsidRPr="004942FC" w:rsidRDefault="00A76BB6" w:rsidP="005A1E9D">
                    <w:pPr>
                      <w:jc w:val="right"/>
                      <w:rPr>
                        <w:sz w:val="15"/>
                        <w:szCs w:val="15"/>
                      </w:rPr>
                    </w:pP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tcBorders>
                  </w:tcPr>
                  <w:p w:rsidR="00A76BB6" w:rsidRPr="004942FC" w:rsidRDefault="00A76BB6" w:rsidP="005A1E9D">
                    <w:pPr>
                      <w:jc w:val="right"/>
                      <w:rPr>
                        <w:sz w:val="15"/>
                        <w:szCs w:val="15"/>
                      </w:rPr>
                    </w:pPr>
                  </w:p>
                </w:tc>
                <w:tc>
                  <w:tcPr>
                    <w:tcW w:w="444" w:type="pct"/>
                  </w:tcPr>
                  <w:p w:rsidR="00A76BB6" w:rsidRPr="004942FC" w:rsidRDefault="00A76BB6" w:rsidP="005A1E9D">
                    <w:pPr>
                      <w:jc w:val="right"/>
                      <w:rPr>
                        <w:sz w:val="15"/>
                        <w:szCs w:val="15"/>
                      </w:rPr>
                    </w:pPr>
                    <w:r w:rsidRPr="004942FC">
                      <w:rPr>
                        <w:sz w:val="15"/>
                        <w:szCs w:val="15"/>
                      </w:rPr>
                      <w:t>2,073,280.53</w:t>
                    </w:r>
                  </w:p>
                </w:tc>
                <w:tc>
                  <w:tcPr>
                    <w:tcW w:w="417" w:type="pct"/>
                  </w:tcPr>
                  <w:p w:rsidR="00A76BB6" w:rsidRPr="004942FC" w:rsidRDefault="00A76BB6" w:rsidP="005A1E9D">
                    <w:pPr>
                      <w:jc w:val="right"/>
                      <w:rPr>
                        <w:sz w:val="15"/>
                        <w:szCs w:val="15"/>
                      </w:rPr>
                    </w:pPr>
                    <w:r w:rsidRPr="004942FC">
                      <w:rPr>
                        <w:sz w:val="15"/>
                        <w:szCs w:val="15"/>
                      </w:rPr>
                      <w:t>-8,780,070.00</w:t>
                    </w:r>
                  </w:p>
                </w:tc>
                <w:tc>
                  <w:tcPr>
                    <w:tcW w:w="401" w:type="pct"/>
                  </w:tcPr>
                  <w:p w:rsidR="00A76BB6" w:rsidRPr="004942FC" w:rsidRDefault="00A76BB6" w:rsidP="005A1E9D">
                    <w:pPr>
                      <w:jc w:val="right"/>
                      <w:rPr>
                        <w:sz w:val="15"/>
                        <w:szCs w:val="15"/>
                      </w:rPr>
                    </w:pP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p>
                </w:tc>
                <w:tc>
                  <w:tcPr>
                    <w:tcW w:w="489" w:type="pct"/>
                  </w:tcPr>
                  <w:p w:rsidR="00A76BB6" w:rsidRPr="004942FC" w:rsidRDefault="00A76BB6" w:rsidP="005A1E9D">
                    <w:pPr>
                      <w:jc w:val="right"/>
                      <w:rPr>
                        <w:sz w:val="15"/>
                        <w:szCs w:val="15"/>
                      </w:rPr>
                    </w:pPr>
                  </w:p>
                </w:tc>
                <w:tc>
                  <w:tcPr>
                    <w:tcW w:w="556" w:type="pct"/>
                  </w:tcPr>
                  <w:p w:rsidR="00A76BB6" w:rsidRPr="004942FC" w:rsidRDefault="00A76BB6" w:rsidP="005A1E9D">
                    <w:pPr>
                      <w:jc w:val="right"/>
                      <w:rPr>
                        <w:sz w:val="15"/>
                        <w:szCs w:val="15"/>
                      </w:rPr>
                    </w:pPr>
                    <w:r w:rsidRPr="004942FC">
                      <w:rPr>
                        <w:sz w:val="15"/>
                        <w:szCs w:val="15"/>
                      </w:rPr>
                      <w:t>10,853,350.53</w:t>
                    </w:r>
                  </w:p>
                </w:tc>
              </w:tr>
              <w:tr w:rsidR="00A76BB6" w:rsidRPr="004942FC" w:rsidTr="00047FE4">
                <w:trPr>
                  <w:trHeight w:val="20"/>
                </w:trPr>
                <w:sdt>
                  <w:sdtPr>
                    <w:rPr>
                      <w:sz w:val="15"/>
                      <w:szCs w:val="15"/>
                    </w:rPr>
                    <w:tag w:val="_PLD_c9217abeeb6e46ac8415ee33ff13a461"/>
                    <w:id w:val="554662943"/>
                    <w:lock w:val="sdtLocked"/>
                  </w:sdtPr>
                  <w:sdtEndPr/>
                  <w:sdtContent>
                    <w:tc>
                      <w:tcPr>
                        <w:tcW w:w="938" w:type="pct"/>
                      </w:tcPr>
                      <w:p w:rsidR="00A76BB6" w:rsidRPr="004942FC" w:rsidRDefault="00A76BB6" w:rsidP="005A1E9D">
                        <w:pPr>
                          <w:rPr>
                            <w:sz w:val="15"/>
                            <w:szCs w:val="15"/>
                          </w:rPr>
                        </w:pPr>
                        <w:r w:rsidRPr="004942FC">
                          <w:rPr>
                            <w:rFonts w:hint="eastAsia"/>
                            <w:sz w:val="15"/>
                            <w:szCs w:val="15"/>
                          </w:rPr>
                          <w:t>2</w:t>
                        </w:r>
                        <w:r w:rsidRPr="004942FC">
                          <w:rPr>
                            <w:rFonts w:hint="eastAsia"/>
                            <w:sz w:val="15"/>
                            <w:szCs w:val="15"/>
                          </w:rPr>
                          <w:t>．其他权益工具持有者投入资本</w:t>
                        </w:r>
                      </w:p>
                    </w:tc>
                  </w:sdtContent>
                </w:sdt>
                <w:tc>
                  <w:tcPr>
                    <w:tcW w:w="422" w:type="pct"/>
                    <w:tcBorders>
                      <w:right w:val="single" w:sz="4" w:space="0" w:color="auto"/>
                    </w:tcBorders>
                  </w:tcPr>
                  <w:p w:rsidR="00A76BB6" w:rsidRPr="004942FC" w:rsidRDefault="00A76BB6" w:rsidP="005A1E9D">
                    <w:pPr>
                      <w:jc w:val="right"/>
                      <w:rPr>
                        <w:sz w:val="15"/>
                        <w:szCs w:val="15"/>
                      </w:rPr>
                    </w:pP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tcBorders>
                  </w:tcPr>
                  <w:p w:rsidR="00A76BB6" w:rsidRPr="004942FC" w:rsidRDefault="00A76BB6" w:rsidP="005A1E9D">
                    <w:pPr>
                      <w:jc w:val="right"/>
                      <w:rPr>
                        <w:sz w:val="15"/>
                        <w:szCs w:val="15"/>
                      </w:rPr>
                    </w:pPr>
                  </w:p>
                </w:tc>
                <w:tc>
                  <w:tcPr>
                    <w:tcW w:w="444" w:type="pct"/>
                  </w:tcPr>
                  <w:p w:rsidR="00A76BB6" w:rsidRPr="004942FC" w:rsidRDefault="00A76BB6" w:rsidP="005A1E9D">
                    <w:pPr>
                      <w:jc w:val="right"/>
                      <w:rPr>
                        <w:sz w:val="15"/>
                        <w:szCs w:val="15"/>
                      </w:rPr>
                    </w:pPr>
                  </w:p>
                </w:tc>
                <w:tc>
                  <w:tcPr>
                    <w:tcW w:w="417" w:type="pct"/>
                  </w:tcPr>
                  <w:p w:rsidR="00A76BB6" w:rsidRPr="004942FC" w:rsidRDefault="00A76BB6" w:rsidP="005A1E9D">
                    <w:pPr>
                      <w:jc w:val="right"/>
                      <w:rPr>
                        <w:sz w:val="15"/>
                        <w:szCs w:val="15"/>
                      </w:rPr>
                    </w:pPr>
                  </w:p>
                </w:tc>
                <w:tc>
                  <w:tcPr>
                    <w:tcW w:w="401" w:type="pct"/>
                  </w:tcPr>
                  <w:p w:rsidR="00A76BB6" w:rsidRPr="004942FC" w:rsidRDefault="00A76BB6" w:rsidP="005A1E9D">
                    <w:pPr>
                      <w:jc w:val="right"/>
                      <w:rPr>
                        <w:sz w:val="15"/>
                        <w:szCs w:val="15"/>
                      </w:rPr>
                    </w:pP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p>
                </w:tc>
                <w:tc>
                  <w:tcPr>
                    <w:tcW w:w="489" w:type="pct"/>
                  </w:tcPr>
                  <w:p w:rsidR="00A76BB6" w:rsidRPr="004942FC" w:rsidRDefault="00A76BB6" w:rsidP="005A1E9D">
                    <w:pPr>
                      <w:jc w:val="right"/>
                      <w:rPr>
                        <w:sz w:val="15"/>
                        <w:szCs w:val="15"/>
                      </w:rPr>
                    </w:pPr>
                  </w:p>
                </w:tc>
                <w:tc>
                  <w:tcPr>
                    <w:tcW w:w="556" w:type="pct"/>
                  </w:tcPr>
                  <w:p w:rsidR="00A76BB6" w:rsidRPr="004942FC" w:rsidRDefault="00A76BB6" w:rsidP="005A1E9D">
                    <w:pPr>
                      <w:jc w:val="right"/>
                      <w:rPr>
                        <w:sz w:val="15"/>
                        <w:szCs w:val="15"/>
                      </w:rPr>
                    </w:pPr>
                  </w:p>
                </w:tc>
              </w:tr>
              <w:tr w:rsidR="00A76BB6" w:rsidRPr="004942FC" w:rsidTr="00047FE4">
                <w:trPr>
                  <w:trHeight w:val="20"/>
                </w:trPr>
                <w:sdt>
                  <w:sdtPr>
                    <w:rPr>
                      <w:sz w:val="15"/>
                      <w:szCs w:val="15"/>
                    </w:rPr>
                    <w:tag w:val="_PLD_5b62e12f39a04fa3a5e1647793ab3e5e"/>
                    <w:id w:val="151179857"/>
                    <w:lock w:val="sdtLocked"/>
                  </w:sdtPr>
                  <w:sdtEndPr/>
                  <w:sdtContent>
                    <w:tc>
                      <w:tcPr>
                        <w:tcW w:w="938" w:type="pct"/>
                      </w:tcPr>
                      <w:p w:rsidR="00A76BB6" w:rsidRPr="004942FC" w:rsidRDefault="00A76BB6" w:rsidP="005A1E9D">
                        <w:pPr>
                          <w:rPr>
                            <w:sz w:val="15"/>
                            <w:szCs w:val="15"/>
                          </w:rPr>
                        </w:pPr>
                        <w:r w:rsidRPr="004942FC">
                          <w:rPr>
                            <w:rFonts w:hint="eastAsia"/>
                            <w:sz w:val="15"/>
                            <w:szCs w:val="15"/>
                          </w:rPr>
                          <w:t>3</w:t>
                        </w:r>
                        <w:r w:rsidRPr="004942FC">
                          <w:rPr>
                            <w:sz w:val="15"/>
                            <w:szCs w:val="15"/>
                          </w:rPr>
                          <w:t>．股份支付计入所有者权益的金额</w:t>
                        </w:r>
                      </w:p>
                    </w:tc>
                  </w:sdtContent>
                </w:sdt>
                <w:tc>
                  <w:tcPr>
                    <w:tcW w:w="422" w:type="pct"/>
                    <w:tcBorders>
                      <w:right w:val="single" w:sz="4" w:space="0" w:color="auto"/>
                    </w:tcBorders>
                  </w:tcPr>
                  <w:p w:rsidR="00A76BB6" w:rsidRPr="004942FC" w:rsidRDefault="00A76BB6" w:rsidP="005A1E9D">
                    <w:pPr>
                      <w:jc w:val="right"/>
                      <w:rPr>
                        <w:sz w:val="15"/>
                        <w:szCs w:val="15"/>
                      </w:rPr>
                    </w:pP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tcBorders>
                  </w:tcPr>
                  <w:p w:rsidR="00A76BB6" w:rsidRPr="004942FC" w:rsidRDefault="00A76BB6" w:rsidP="005A1E9D">
                    <w:pPr>
                      <w:jc w:val="right"/>
                      <w:rPr>
                        <w:sz w:val="15"/>
                        <w:szCs w:val="15"/>
                      </w:rPr>
                    </w:pPr>
                  </w:p>
                </w:tc>
                <w:tc>
                  <w:tcPr>
                    <w:tcW w:w="444" w:type="pct"/>
                  </w:tcPr>
                  <w:p w:rsidR="00A76BB6" w:rsidRPr="004942FC" w:rsidRDefault="00A76BB6" w:rsidP="005A1E9D">
                    <w:pPr>
                      <w:jc w:val="right"/>
                      <w:rPr>
                        <w:sz w:val="15"/>
                        <w:szCs w:val="15"/>
                      </w:rPr>
                    </w:pPr>
                    <w:r w:rsidRPr="004942FC">
                      <w:rPr>
                        <w:sz w:val="15"/>
                        <w:szCs w:val="15"/>
                      </w:rPr>
                      <w:t>-1,932,099.97</w:t>
                    </w:r>
                  </w:p>
                </w:tc>
                <w:tc>
                  <w:tcPr>
                    <w:tcW w:w="417" w:type="pct"/>
                  </w:tcPr>
                  <w:p w:rsidR="00A76BB6" w:rsidRPr="004942FC" w:rsidRDefault="00A76BB6" w:rsidP="005A1E9D">
                    <w:pPr>
                      <w:jc w:val="right"/>
                      <w:rPr>
                        <w:sz w:val="15"/>
                        <w:szCs w:val="15"/>
                      </w:rPr>
                    </w:pPr>
                  </w:p>
                </w:tc>
                <w:tc>
                  <w:tcPr>
                    <w:tcW w:w="401" w:type="pct"/>
                  </w:tcPr>
                  <w:p w:rsidR="00A76BB6" w:rsidRPr="004942FC" w:rsidRDefault="00A76BB6" w:rsidP="005A1E9D">
                    <w:pPr>
                      <w:jc w:val="right"/>
                      <w:rPr>
                        <w:sz w:val="15"/>
                        <w:szCs w:val="15"/>
                      </w:rPr>
                    </w:pP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p>
                </w:tc>
                <w:tc>
                  <w:tcPr>
                    <w:tcW w:w="489" w:type="pct"/>
                  </w:tcPr>
                  <w:p w:rsidR="00A76BB6" w:rsidRPr="004942FC" w:rsidRDefault="00A76BB6" w:rsidP="005A1E9D">
                    <w:pPr>
                      <w:jc w:val="right"/>
                      <w:rPr>
                        <w:sz w:val="15"/>
                        <w:szCs w:val="15"/>
                      </w:rPr>
                    </w:pPr>
                  </w:p>
                </w:tc>
                <w:tc>
                  <w:tcPr>
                    <w:tcW w:w="556" w:type="pct"/>
                  </w:tcPr>
                  <w:p w:rsidR="00A76BB6" w:rsidRPr="004942FC" w:rsidRDefault="00A76BB6" w:rsidP="005A1E9D">
                    <w:pPr>
                      <w:jc w:val="right"/>
                      <w:rPr>
                        <w:sz w:val="15"/>
                        <w:szCs w:val="15"/>
                      </w:rPr>
                    </w:pPr>
                    <w:r w:rsidRPr="004942FC">
                      <w:rPr>
                        <w:sz w:val="15"/>
                        <w:szCs w:val="15"/>
                      </w:rPr>
                      <w:t>-1,932,099.97</w:t>
                    </w:r>
                  </w:p>
                </w:tc>
              </w:tr>
              <w:tr w:rsidR="00A76BB6" w:rsidRPr="004942FC" w:rsidTr="00047FE4">
                <w:trPr>
                  <w:trHeight w:val="20"/>
                </w:trPr>
                <w:sdt>
                  <w:sdtPr>
                    <w:rPr>
                      <w:sz w:val="15"/>
                      <w:szCs w:val="15"/>
                    </w:rPr>
                    <w:tag w:val="_PLD_09a354c759244b168ea7e28904658be8"/>
                    <w:id w:val="-743098676"/>
                    <w:lock w:val="sdtLocked"/>
                  </w:sdtPr>
                  <w:sdtEndPr/>
                  <w:sdtContent>
                    <w:tc>
                      <w:tcPr>
                        <w:tcW w:w="938" w:type="pct"/>
                      </w:tcPr>
                      <w:p w:rsidR="00A76BB6" w:rsidRPr="004942FC" w:rsidRDefault="00A76BB6" w:rsidP="005A1E9D">
                        <w:pPr>
                          <w:rPr>
                            <w:sz w:val="15"/>
                            <w:szCs w:val="15"/>
                          </w:rPr>
                        </w:pPr>
                        <w:r w:rsidRPr="004942FC">
                          <w:rPr>
                            <w:rFonts w:hint="eastAsia"/>
                            <w:sz w:val="15"/>
                            <w:szCs w:val="15"/>
                          </w:rPr>
                          <w:t>4</w:t>
                        </w:r>
                        <w:r w:rsidRPr="004942FC">
                          <w:rPr>
                            <w:sz w:val="15"/>
                            <w:szCs w:val="15"/>
                          </w:rPr>
                          <w:t>．其他</w:t>
                        </w:r>
                      </w:p>
                    </w:tc>
                  </w:sdtContent>
                </w:sdt>
                <w:tc>
                  <w:tcPr>
                    <w:tcW w:w="422" w:type="pct"/>
                    <w:tcBorders>
                      <w:right w:val="single" w:sz="4" w:space="0" w:color="auto"/>
                    </w:tcBorders>
                  </w:tcPr>
                  <w:p w:rsidR="00A76BB6" w:rsidRPr="004942FC" w:rsidRDefault="00A76BB6" w:rsidP="005A1E9D">
                    <w:pPr>
                      <w:jc w:val="right"/>
                      <w:rPr>
                        <w:sz w:val="15"/>
                        <w:szCs w:val="15"/>
                      </w:rPr>
                    </w:pP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tcBorders>
                  </w:tcPr>
                  <w:p w:rsidR="00A76BB6" w:rsidRPr="004942FC" w:rsidRDefault="00A76BB6" w:rsidP="005A1E9D">
                    <w:pPr>
                      <w:jc w:val="right"/>
                      <w:rPr>
                        <w:sz w:val="15"/>
                        <w:szCs w:val="15"/>
                      </w:rPr>
                    </w:pPr>
                  </w:p>
                </w:tc>
                <w:tc>
                  <w:tcPr>
                    <w:tcW w:w="444" w:type="pct"/>
                  </w:tcPr>
                  <w:p w:rsidR="00A76BB6" w:rsidRPr="004942FC" w:rsidRDefault="00A76BB6" w:rsidP="005A1E9D">
                    <w:pPr>
                      <w:jc w:val="right"/>
                      <w:rPr>
                        <w:sz w:val="15"/>
                        <w:szCs w:val="15"/>
                      </w:rPr>
                    </w:pPr>
                  </w:p>
                </w:tc>
                <w:tc>
                  <w:tcPr>
                    <w:tcW w:w="417" w:type="pct"/>
                  </w:tcPr>
                  <w:p w:rsidR="00A76BB6" w:rsidRPr="004942FC" w:rsidRDefault="00A76BB6" w:rsidP="005A1E9D">
                    <w:pPr>
                      <w:jc w:val="right"/>
                      <w:rPr>
                        <w:sz w:val="15"/>
                        <w:szCs w:val="15"/>
                      </w:rPr>
                    </w:pPr>
                  </w:p>
                </w:tc>
                <w:tc>
                  <w:tcPr>
                    <w:tcW w:w="401" w:type="pct"/>
                  </w:tcPr>
                  <w:p w:rsidR="00A76BB6" w:rsidRPr="004942FC" w:rsidRDefault="00A76BB6" w:rsidP="005A1E9D">
                    <w:pPr>
                      <w:jc w:val="right"/>
                      <w:rPr>
                        <w:sz w:val="15"/>
                        <w:szCs w:val="15"/>
                      </w:rPr>
                    </w:pP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p>
                </w:tc>
                <w:tc>
                  <w:tcPr>
                    <w:tcW w:w="489" w:type="pct"/>
                  </w:tcPr>
                  <w:p w:rsidR="00A76BB6" w:rsidRPr="004942FC" w:rsidRDefault="00A76BB6" w:rsidP="005A1E9D">
                    <w:pPr>
                      <w:jc w:val="right"/>
                      <w:rPr>
                        <w:sz w:val="15"/>
                        <w:szCs w:val="15"/>
                      </w:rPr>
                    </w:pPr>
                  </w:p>
                </w:tc>
                <w:tc>
                  <w:tcPr>
                    <w:tcW w:w="556" w:type="pct"/>
                  </w:tcPr>
                  <w:p w:rsidR="00A76BB6" w:rsidRPr="004942FC" w:rsidRDefault="00A76BB6" w:rsidP="005A1E9D">
                    <w:pPr>
                      <w:jc w:val="right"/>
                      <w:rPr>
                        <w:sz w:val="15"/>
                        <w:szCs w:val="15"/>
                      </w:rPr>
                    </w:pPr>
                  </w:p>
                </w:tc>
              </w:tr>
              <w:tr w:rsidR="00A76BB6" w:rsidRPr="004942FC" w:rsidTr="00047FE4">
                <w:trPr>
                  <w:trHeight w:val="20"/>
                </w:trPr>
                <w:sdt>
                  <w:sdtPr>
                    <w:rPr>
                      <w:sz w:val="15"/>
                      <w:szCs w:val="15"/>
                    </w:rPr>
                    <w:tag w:val="_PLD_806901fee79c40f688fa2f02ab1d596d"/>
                    <w:id w:val="-1812631535"/>
                    <w:lock w:val="sdtLocked"/>
                  </w:sdtPr>
                  <w:sdtEndPr/>
                  <w:sdtContent>
                    <w:tc>
                      <w:tcPr>
                        <w:tcW w:w="938" w:type="pct"/>
                      </w:tcPr>
                      <w:p w:rsidR="00A76BB6" w:rsidRPr="004942FC" w:rsidRDefault="00A76BB6" w:rsidP="005A1E9D">
                        <w:pPr>
                          <w:rPr>
                            <w:sz w:val="15"/>
                            <w:szCs w:val="15"/>
                          </w:rPr>
                        </w:pPr>
                        <w:r w:rsidRPr="004942FC">
                          <w:rPr>
                            <w:sz w:val="15"/>
                            <w:szCs w:val="15"/>
                          </w:rPr>
                          <w:t>（</w:t>
                        </w:r>
                        <w:r w:rsidRPr="004942FC">
                          <w:rPr>
                            <w:rFonts w:hint="eastAsia"/>
                            <w:sz w:val="15"/>
                            <w:szCs w:val="15"/>
                          </w:rPr>
                          <w:t>三</w:t>
                        </w:r>
                        <w:r w:rsidRPr="004942FC">
                          <w:rPr>
                            <w:sz w:val="15"/>
                            <w:szCs w:val="15"/>
                          </w:rPr>
                          <w:t>）利润分配</w:t>
                        </w:r>
                      </w:p>
                    </w:tc>
                  </w:sdtContent>
                </w:sdt>
                <w:tc>
                  <w:tcPr>
                    <w:tcW w:w="422" w:type="pct"/>
                    <w:tcBorders>
                      <w:right w:val="single" w:sz="4" w:space="0" w:color="auto"/>
                    </w:tcBorders>
                  </w:tcPr>
                  <w:p w:rsidR="00A76BB6" w:rsidRPr="004942FC" w:rsidRDefault="00A76BB6" w:rsidP="005A1E9D">
                    <w:pPr>
                      <w:jc w:val="right"/>
                      <w:rPr>
                        <w:sz w:val="15"/>
                        <w:szCs w:val="15"/>
                      </w:rPr>
                    </w:pP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tcBorders>
                  </w:tcPr>
                  <w:p w:rsidR="00A76BB6" w:rsidRPr="004942FC" w:rsidRDefault="00A76BB6" w:rsidP="005A1E9D">
                    <w:pPr>
                      <w:jc w:val="right"/>
                      <w:rPr>
                        <w:sz w:val="15"/>
                        <w:szCs w:val="15"/>
                      </w:rPr>
                    </w:pPr>
                  </w:p>
                </w:tc>
                <w:tc>
                  <w:tcPr>
                    <w:tcW w:w="444" w:type="pct"/>
                  </w:tcPr>
                  <w:p w:rsidR="00A76BB6" w:rsidRPr="004942FC" w:rsidRDefault="00A76BB6" w:rsidP="005A1E9D">
                    <w:pPr>
                      <w:jc w:val="right"/>
                      <w:rPr>
                        <w:sz w:val="15"/>
                        <w:szCs w:val="15"/>
                      </w:rPr>
                    </w:pPr>
                  </w:p>
                </w:tc>
                <w:tc>
                  <w:tcPr>
                    <w:tcW w:w="417" w:type="pct"/>
                  </w:tcPr>
                  <w:p w:rsidR="00A76BB6" w:rsidRPr="004942FC" w:rsidRDefault="00A76BB6" w:rsidP="005A1E9D">
                    <w:pPr>
                      <w:jc w:val="right"/>
                      <w:rPr>
                        <w:sz w:val="15"/>
                        <w:szCs w:val="15"/>
                      </w:rPr>
                    </w:pPr>
                  </w:p>
                </w:tc>
                <w:tc>
                  <w:tcPr>
                    <w:tcW w:w="401" w:type="pct"/>
                  </w:tcPr>
                  <w:p w:rsidR="00A76BB6" w:rsidRPr="004942FC" w:rsidRDefault="00A76BB6" w:rsidP="005A1E9D">
                    <w:pPr>
                      <w:jc w:val="right"/>
                      <w:rPr>
                        <w:sz w:val="15"/>
                        <w:szCs w:val="15"/>
                      </w:rPr>
                    </w:pP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p>
                </w:tc>
                <w:tc>
                  <w:tcPr>
                    <w:tcW w:w="489" w:type="pct"/>
                  </w:tcPr>
                  <w:p w:rsidR="00A76BB6" w:rsidRPr="004942FC" w:rsidRDefault="00A76BB6" w:rsidP="005A1E9D">
                    <w:pPr>
                      <w:jc w:val="right"/>
                      <w:rPr>
                        <w:sz w:val="15"/>
                        <w:szCs w:val="15"/>
                      </w:rPr>
                    </w:pPr>
                    <w:r w:rsidRPr="004942FC">
                      <w:rPr>
                        <w:sz w:val="15"/>
                        <w:szCs w:val="15"/>
                      </w:rPr>
                      <w:t>-40,425,949.65</w:t>
                    </w:r>
                  </w:p>
                </w:tc>
                <w:tc>
                  <w:tcPr>
                    <w:tcW w:w="556" w:type="pct"/>
                  </w:tcPr>
                  <w:p w:rsidR="00A76BB6" w:rsidRPr="004942FC" w:rsidRDefault="00A76BB6" w:rsidP="005A1E9D">
                    <w:pPr>
                      <w:jc w:val="right"/>
                      <w:rPr>
                        <w:sz w:val="15"/>
                        <w:szCs w:val="15"/>
                      </w:rPr>
                    </w:pPr>
                    <w:r w:rsidRPr="004942FC">
                      <w:rPr>
                        <w:sz w:val="15"/>
                        <w:szCs w:val="15"/>
                      </w:rPr>
                      <w:t>-40,425,949.65</w:t>
                    </w:r>
                  </w:p>
                </w:tc>
              </w:tr>
              <w:tr w:rsidR="00A76BB6" w:rsidRPr="004942FC" w:rsidTr="00047FE4">
                <w:trPr>
                  <w:trHeight w:val="20"/>
                </w:trPr>
                <w:sdt>
                  <w:sdtPr>
                    <w:rPr>
                      <w:sz w:val="15"/>
                      <w:szCs w:val="15"/>
                    </w:rPr>
                    <w:tag w:val="_PLD_5936c2d33e22476597644c98158847c6"/>
                    <w:id w:val="-1517608511"/>
                    <w:lock w:val="sdtLocked"/>
                  </w:sdtPr>
                  <w:sdtEndPr/>
                  <w:sdtContent>
                    <w:tc>
                      <w:tcPr>
                        <w:tcW w:w="938" w:type="pct"/>
                      </w:tcPr>
                      <w:p w:rsidR="00A76BB6" w:rsidRPr="004942FC" w:rsidRDefault="00A76BB6" w:rsidP="005A1E9D">
                        <w:pPr>
                          <w:rPr>
                            <w:sz w:val="15"/>
                            <w:szCs w:val="15"/>
                          </w:rPr>
                        </w:pPr>
                        <w:r w:rsidRPr="004942FC">
                          <w:rPr>
                            <w:sz w:val="15"/>
                            <w:szCs w:val="15"/>
                          </w:rPr>
                          <w:t>1</w:t>
                        </w:r>
                        <w:r w:rsidRPr="004942FC">
                          <w:rPr>
                            <w:sz w:val="15"/>
                            <w:szCs w:val="15"/>
                          </w:rPr>
                          <w:t>．提取盈余公积</w:t>
                        </w:r>
                      </w:p>
                    </w:tc>
                  </w:sdtContent>
                </w:sdt>
                <w:tc>
                  <w:tcPr>
                    <w:tcW w:w="422" w:type="pct"/>
                    <w:tcBorders>
                      <w:right w:val="single" w:sz="4" w:space="0" w:color="auto"/>
                    </w:tcBorders>
                  </w:tcPr>
                  <w:p w:rsidR="00A76BB6" w:rsidRPr="004942FC" w:rsidRDefault="00A76BB6" w:rsidP="005A1E9D">
                    <w:pPr>
                      <w:jc w:val="right"/>
                      <w:rPr>
                        <w:sz w:val="15"/>
                        <w:szCs w:val="15"/>
                      </w:rPr>
                    </w:pP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tcBorders>
                  </w:tcPr>
                  <w:p w:rsidR="00A76BB6" w:rsidRPr="004942FC" w:rsidRDefault="00A76BB6" w:rsidP="005A1E9D">
                    <w:pPr>
                      <w:jc w:val="right"/>
                      <w:rPr>
                        <w:sz w:val="15"/>
                        <w:szCs w:val="15"/>
                      </w:rPr>
                    </w:pPr>
                  </w:p>
                </w:tc>
                <w:tc>
                  <w:tcPr>
                    <w:tcW w:w="444" w:type="pct"/>
                  </w:tcPr>
                  <w:p w:rsidR="00A76BB6" w:rsidRPr="004942FC" w:rsidRDefault="00A76BB6" w:rsidP="005A1E9D">
                    <w:pPr>
                      <w:jc w:val="right"/>
                      <w:rPr>
                        <w:sz w:val="15"/>
                        <w:szCs w:val="15"/>
                      </w:rPr>
                    </w:pPr>
                  </w:p>
                </w:tc>
                <w:tc>
                  <w:tcPr>
                    <w:tcW w:w="417" w:type="pct"/>
                  </w:tcPr>
                  <w:p w:rsidR="00A76BB6" w:rsidRPr="004942FC" w:rsidRDefault="00A76BB6" w:rsidP="005A1E9D">
                    <w:pPr>
                      <w:jc w:val="right"/>
                      <w:rPr>
                        <w:sz w:val="15"/>
                        <w:szCs w:val="15"/>
                      </w:rPr>
                    </w:pPr>
                  </w:p>
                </w:tc>
                <w:tc>
                  <w:tcPr>
                    <w:tcW w:w="401" w:type="pct"/>
                  </w:tcPr>
                  <w:p w:rsidR="00A76BB6" w:rsidRPr="004942FC" w:rsidRDefault="00A76BB6" w:rsidP="005A1E9D">
                    <w:pPr>
                      <w:jc w:val="right"/>
                      <w:rPr>
                        <w:sz w:val="15"/>
                        <w:szCs w:val="15"/>
                      </w:rPr>
                    </w:pP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p>
                </w:tc>
                <w:tc>
                  <w:tcPr>
                    <w:tcW w:w="489" w:type="pct"/>
                  </w:tcPr>
                  <w:p w:rsidR="00A76BB6" w:rsidRPr="004942FC" w:rsidRDefault="00A76BB6" w:rsidP="005A1E9D">
                    <w:pPr>
                      <w:jc w:val="right"/>
                      <w:rPr>
                        <w:sz w:val="15"/>
                        <w:szCs w:val="15"/>
                      </w:rPr>
                    </w:pPr>
                  </w:p>
                </w:tc>
                <w:tc>
                  <w:tcPr>
                    <w:tcW w:w="556" w:type="pct"/>
                  </w:tcPr>
                  <w:p w:rsidR="00A76BB6" w:rsidRPr="004942FC" w:rsidRDefault="00A76BB6" w:rsidP="005A1E9D">
                    <w:pPr>
                      <w:jc w:val="right"/>
                      <w:rPr>
                        <w:sz w:val="15"/>
                        <w:szCs w:val="15"/>
                      </w:rPr>
                    </w:pPr>
                  </w:p>
                </w:tc>
              </w:tr>
              <w:tr w:rsidR="00A76BB6" w:rsidRPr="004942FC" w:rsidTr="00047FE4">
                <w:trPr>
                  <w:trHeight w:val="20"/>
                </w:trPr>
                <w:sdt>
                  <w:sdtPr>
                    <w:rPr>
                      <w:sz w:val="15"/>
                      <w:szCs w:val="15"/>
                    </w:rPr>
                    <w:tag w:val="_PLD_210044b047ac492dbe47ba7aedd16fad"/>
                    <w:id w:val="875429684"/>
                    <w:lock w:val="sdtLocked"/>
                  </w:sdtPr>
                  <w:sdtEndPr/>
                  <w:sdtContent>
                    <w:tc>
                      <w:tcPr>
                        <w:tcW w:w="938" w:type="pct"/>
                      </w:tcPr>
                      <w:p w:rsidR="00A76BB6" w:rsidRPr="004942FC" w:rsidRDefault="00A76BB6" w:rsidP="005A1E9D">
                        <w:pPr>
                          <w:rPr>
                            <w:sz w:val="15"/>
                            <w:szCs w:val="15"/>
                          </w:rPr>
                        </w:pPr>
                        <w:r w:rsidRPr="004942FC">
                          <w:rPr>
                            <w:rFonts w:hint="eastAsia"/>
                            <w:sz w:val="15"/>
                            <w:szCs w:val="15"/>
                          </w:rPr>
                          <w:t>2</w:t>
                        </w:r>
                        <w:r w:rsidRPr="004942FC">
                          <w:rPr>
                            <w:sz w:val="15"/>
                            <w:szCs w:val="15"/>
                          </w:rPr>
                          <w:t>．对所有者（或股东）的分配</w:t>
                        </w:r>
                      </w:p>
                    </w:tc>
                  </w:sdtContent>
                </w:sdt>
                <w:tc>
                  <w:tcPr>
                    <w:tcW w:w="422" w:type="pct"/>
                    <w:tcBorders>
                      <w:right w:val="single" w:sz="4" w:space="0" w:color="auto"/>
                    </w:tcBorders>
                  </w:tcPr>
                  <w:p w:rsidR="00A76BB6" w:rsidRPr="004942FC" w:rsidRDefault="00A76BB6" w:rsidP="005A1E9D">
                    <w:pPr>
                      <w:jc w:val="right"/>
                      <w:rPr>
                        <w:sz w:val="15"/>
                        <w:szCs w:val="15"/>
                      </w:rPr>
                    </w:pP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tcBorders>
                  </w:tcPr>
                  <w:p w:rsidR="00A76BB6" w:rsidRPr="004942FC" w:rsidRDefault="00A76BB6" w:rsidP="005A1E9D">
                    <w:pPr>
                      <w:jc w:val="right"/>
                      <w:rPr>
                        <w:sz w:val="15"/>
                        <w:szCs w:val="15"/>
                      </w:rPr>
                    </w:pPr>
                  </w:p>
                </w:tc>
                <w:tc>
                  <w:tcPr>
                    <w:tcW w:w="444" w:type="pct"/>
                  </w:tcPr>
                  <w:p w:rsidR="00A76BB6" w:rsidRPr="004942FC" w:rsidRDefault="00A76BB6" w:rsidP="005A1E9D">
                    <w:pPr>
                      <w:jc w:val="right"/>
                      <w:rPr>
                        <w:sz w:val="15"/>
                        <w:szCs w:val="15"/>
                      </w:rPr>
                    </w:pPr>
                  </w:p>
                </w:tc>
                <w:tc>
                  <w:tcPr>
                    <w:tcW w:w="417" w:type="pct"/>
                  </w:tcPr>
                  <w:p w:rsidR="00A76BB6" w:rsidRPr="004942FC" w:rsidRDefault="00A76BB6" w:rsidP="005A1E9D">
                    <w:pPr>
                      <w:jc w:val="right"/>
                      <w:rPr>
                        <w:sz w:val="15"/>
                        <w:szCs w:val="15"/>
                      </w:rPr>
                    </w:pPr>
                  </w:p>
                </w:tc>
                <w:tc>
                  <w:tcPr>
                    <w:tcW w:w="401" w:type="pct"/>
                  </w:tcPr>
                  <w:p w:rsidR="00A76BB6" w:rsidRPr="004942FC" w:rsidRDefault="00A76BB6" w:rsidP="005A1E9D">
                    <w:pPr>
                      <w:jc w:val="right"/>
                      <w:rPr>
                        <w:sz w:val="15"/>
                        <w:szCs w:val="15"/>
                      </w:rPr>
                    </w:pP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p>
                </w:tc>
                <w:tc>
                  <w:tcPr>
                    <w:tcW w:w="489" w:type="pct"/>
                  </w:tcPr>
                  <w:p w:rsidR="00A76BB6" w:rsidRPr="004942FC" w:rsidRDefault="00A76BB6" w:rsidP="005A1E9D">
                    <w:pPr>
                      <w:jc w:val="right"/>
                      <w:rPr>
                        <w:sz w:val="15"/>
                        <w:szCs w:val="15"/>
                      </w:rPr>
                    </w:pPr>
                    <w:r w:rsidRPr="004942FC">
                      <w:rPr>
                        <w:sz w:val="15"/>
                        <w:szCs w:val="15"/>
                      </w:rPr>
                      <w:t>-40,425,949.65</w:t>
                    </w:r>
                  </w:p>
                </w:tc>
                <w:tc>
                  <w:tcPr>
                    <w:tcW w:w="556" w:type="pct"/>
                  </w:tcPr>
                  <w:p w:rsidR="00A76BB6" w:rsidRPr="004942FC" w:rsidRDefault="00A76BB6" w:rsidP="005A1E9D">
                    <w:pPr>
                      <w:jc w:val="right"/>
                      <w:rPr>
                        <w:sz w:val="15"/>
                        <w:szCs w:val="15"/>
                      </w:rPr>
                    </w:pPr>
                    <w:r w:rsidRPr="004942FC">
                      <w:rPr>
                        <w:sz w:val="15"/>
                        <w:szCs w:val="15"/>
                      </w:rPr>
                      <w:t>-40,425,949.65</w:t>
                    </w:r>
                  </w:p>
                </w:tc>
              </w:tr>
              <w:tr w:rsidR="00A76BB6" w:rsidRPr="004942FC" w:rsidTr="00047FE4">
                <w:trPr>
                  <w:trHeight w:val="20"/>
                </w:trPr>
                <w:sdt>
                  <w:sdtPr>
                    <w:rPr>
                      <w:sz w:val="15"/>
                      <w:szCs w:val="15"/>
                    </w:rPr>
                    <w:tag w:val="_PLD_65affb7384874e8facf889d04ab4dd24"/>
                    <w:id w:val="-712658574"/>
                    <w:lock w:val="sdtLocked"/>
                  </w:sdtPr>
                  <w:sdtEndPr/>
                  <w:sdtContent>
                    <w:tc>
                      <w:tcPr>
                        <w:tcW w:w="938" w:type="pct"/>
                      </w:tcPr>
                      <w:p w:rsidR="00A76BB6" w:rsidRPr="004942FC" w:rsidRDefault="00A76BB6" w:rsidP="005A1E9D">
                        <w:pPr>
                          <w:rPr>
                            <w:sz w:val="15"/>
                            <w:szCs w:val="15"/>
                          </w:rPr>
                        </w:pPr>
                        <w:r w:rsidRPr="004942FC">
                          <w:rPr>
                            <w:rFonts w:hint="eastAsia"/>
                            <w:sz w:val="15"/>
                            <w:szCs w:val="15"/>
                          </w:rPr>
                          <w:t>3</w:t>
                        </w:r>
                        <w:r w:rsidRPr="004942FC">
                          <w:rPr>
                            <w:sz w:val="15"/>
                            <w:szCs w:val="15"/>
                          </w:rPr>
                          <w:t>．其他</w:t>
                        </w:r>
                      </w:p>
                    </w:tc>
                  </w:sdtContent>
                </w:sdt>
                <w:tc>
                  <w:tcPr>
                    <w:tcW w:w="422" w:type="pct"/>
                    <w:tcBorders>
                      <w:right w:val="single" w:sz="4" w:space="0" w:color="auto"/>
                    </w:tcBorders>
                  </w:tcPr>
                  <w:p w:rsidR="00A76BB6" w:rsidRPr="004942FC" w:rsidRDefault="00A76BB6" w:rsidP="005A1E9D">
                    <w:pPr>
                      <w:jc w:val="right"/>
                      <w:rPr>
                        <w:sz w:val="15"/>
                        <w:szCs w:val="15"/>
                      </w:rPr>
                    </w:pP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tcBorders>
                  </w:tcPr>
                  <w:p w:rsidR="00A76BB6" w:rsidRPr="004942FC" w:rsidRDefault="00A76BB6" w:rsidP="005A1E9D">
                    <w:pPr>
                      <w:jc w:val="right"/>
                      <w:rPr>
                        <w:sz w:val="15"/>
                        <w:szCs w:val="15"/>
                      </w:rPr>
                    </w:pPr>
                  </w:p>
                </w:tc>
                <w:tc>
                  <w:tcPr>
                    <w:tcW w:w="444" w:type="pct"/>
                  </w:tcPr>
                  <w:p w:rsidR="00A76BB6" w:rsidRPr="004942FC" w:rsidRDefault="00A76BB6" w:rsidP="005A1E9D">
                    <w:pPr>
                      <w:jc w:val="right"/>
                      <w:rPr>
                        <w:sz w:val="15"/>
                        <w:szCs w:val="15"/>
                      </w:rPr>
                    </w:pPr>
                  </w:p>
                </w:tc>
                <w:tc>
                  <w:tcPr>
                    <w:tcW w:w="417" w:type="pct"/>
                  </w:tcPr>
                  <w:p w:rsidR="00A76BB6" w:rsidRPr="004942FC" w:rsidRDefault="00A76BB6" w:rsidP="005A1E9D">
                    <w:pPr>
                      <w:jc w:val="right"/>
                      <w:rPr>
                        <w:sz w:val="15"/>
                        <w:szCs w:val="15"/>
                      </w:rPr>
                    </w:pPr>
                  </w:p>
                </w:tc>
                <w:tc>
                  <w:tcPr>
                    <w:tcW w:w="401" w:type="pct"/>
                  </w:tcPr>
                  <w:p w:rsidR="00A76BB6" w:rsidRPr="004942FC" w:rsidRDefault="00A76BB6" w:rsidP="005A1E9D">
                    <w:pPr>
                      <w:jc w:val="right"/>
                      <w:rPr>
                        <w:sz w:val="15"/>
                        <w:szCs w:val="15"/>
                      </w:rPr>
                    </w:pP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p>
                </w:tc>
                <w:tc>
                  <w:tcPr>
                    <w:tcW w:w="489" w:type="pct"/>
                  </w:tcPr>
                  <w:p w:rsidR="00A76BB6" w:rsidRPr="004942FC" w:rsidRDefault="00A76BB6" w:rsidP="005A1E9D">
                    <w:pPr>
                      <w:jc w:val="right"/>
                      <w:rPr>
                        <w:sz w:val="15"/>
                        <w:szCs w:val="15"/>
                      </w:rPr>
                    </w:pPr>
                  </w:p>
                </w:tc>
                <w:tc>
                  <w:tcPr>
                    <w:tcW w:w="556" w:type="pct"/>
                  </w:tcPr>
                  <w:p w:rsidR="00A76BB6" w:rsidRPr="004942FC" w:rsidRDefault="00A76BB6" w:rsidP="005A1E9D">
                    <w:pPr>
                      <w:jc w:val="right"/>
                      <w:rPr>
                        <w:sz w:val="15"/>
                        <w:szCs w:val="15"/>
                      </w:rPr>
                    </w:pPr>
                  </w:p>
                </w:tc>
              </w:tr>
              <w:tr w:rsidR="00A76BB6" w:rsidRPr="004942FC" w:rsidTr="00047FE4">
                <w:trPr>
                  <w:trHeight w:val="20"/>
                </w:trPr>
                <w:sdt>
                  <w:sdtPr>
                    <w:rPr>
                      <w:sz w:val="15"/>
                      <w:szCs w:val="15"/>
                    </w:rPr>
                    <w:tag w:val="_PLD_ed39015638e6485d9ecad98bd3aaac6b"/>
                    <w:id w:val="-866904397"/>
                    <w:lock w:val="sdtLocked"/>
                  </w:sdtPr>
                  <w:sdtEndPr/>
                  <w:sdtContent>
                    <w:tc>
                      <w:tcPr>
                        <w:tcW w:w="938" w:type="pct"/>
                      </w:tcPr>
                      <w:p w:rsidR="00A76BB6" w:rsidRPr="004942FC" w:rsidRDefault="00A76BB6" w:rsidP="005A1E9D">
                        <w:pPr>
                          <w:rPr>
                            <w:sz w:val="15"/>
                            <w:szCs w:val="15"/>
                          </w:rPr>
                        </w:pPr>
                        <w:r w:rsidRPr="004942FC">
                          <w:rPr>
                            <w:sz w:val="15"/>
                            <w:szCs w:val="15"/>
                          </w:rPr>
                          <w:t>（</w:t>
                        </w:r>
                        <w:r w:rsidRPr="004942FC">
                          <w:rPr>
                            <w:rFonts w:hint="eastAsia"/>
                            <w:sz w:val="15"/>
                            <w:szCs w:val="15"/>
                          </w:rPr>
                          <w:t>四</w:t>
                        </w:r>
                        <w:r w:rsidRPr="004942FC">
                          <w:rPr>
                            <w:sz w:val="15"/>
                            <w:szCs w:val="15"/>
                          </w:rPr>
                          <w:t>）所有者权益内部结转</w:t>
                        </w:r>
                      </w:p>
                    </w:tc>
                  </w:sdtContent>
                </w:sdt>
                <w:tc>
                  <w:tcPr>
                    <w:tcW w:w="422" w:type="pct"/>
                    <w:tcBorders>
                      <w:right w:val="single" w:sz="4" w:space="0" w:color="auto"/>
                    </w:tcBorders>
                  </w:tcPr>
                  <w:p w:rsidR="00A76BB6" w:rsidRPr="004942FC" w:rsidRDefault="00A76BB6" w:rsidP="005A1E9D">
                    <w:pPr>
                      <w:jc w:val="right"/>
                      <w:rPr>
                        <w:sz w:val="15"/>
                        <w:szCs w:val="15"/>
                      </w:rPr>
                    </w:pP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tcBorders>
                  </w:tcPr>
                  <w:p w:rsidR="00A76BB6" w:rsidRPr="004942FC" w:rsidRDefault="00A76BB6" w:rsidP="005A1E9D">
                    <w:pPr>
                      <w:jc w:val="right"/>
                      <w:rPr>
                        <w:sz w:val="15"/>
                        <w:szCs w:val="15"/>
                      </w:rPr>
                    </w:pPr>
                  </w:p>
                </w:tc>
                <w:tc>
                  <w:tcPr>
                    <w:tcW w:w="444" w:type="pct"/>
                  </w:tcPr>
                  <w:p w:rsidR="00A76BB6" w:rsidRPr="004942FC" w:rsidRDefault="00A76BB6" w:rsidP="005A1E9D">
                    <w:pPr>
                      <w:jc w:val="right"/>
                      <w:rPr>
                        <w:sz w:val="15"/>
                        <w:szCs w:val="15"/>
                      </w:rPr>
                    </w:pPr>
                  </w:p>
                </w:tc>
                <w:tc>
                  <w:tcPr>
                    <w:tcW w:w="417" w:type="pct"/>
                  </w:tcPr>
                  <w:p w:rsidR="00A76BB6" w:rsidRPr="004942FC" w:rsidRDefault="00A76BB6" w:rsidP="005A1E9D">
                    <w:pPr>
                      <w:jc w:val="right"/>
                      <w:rPr>
                        <w:sz w:val="15"/>
                        <w:szCs w:val="15"/>
                      </w:rPr>
                    </w:pPr>
                  </w:p>
                </w:tc>
                <w:tc>
                  <w:tcPr>
                    <w:tcW w:w="401" w:type="pct"/>
                  </w:tcPr>
                  <w:p w:rsidR="00A76BB6" w:rsidRPr="004942FC" w:rsidRDefault="00A76BB6" w:rsidP="005A1E9D">
                    <w:pPr>
                      <w:jc w:val="right"/>
                      <w:rPr>
                        <w:sz w:val="15"/>
                        <w:szCs w:val="15"/>
                      </w:rPr>
                    </w:pP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p>
                </w:tc>
                <w:tc>
                  <w:tcPr>
                    <w:tcW w:w="489" w:type="pct"/>
                  </w:tcPr>
                  <w:p w:rsidR="00A76BB6" w:rsidRPr="004942FC" w:rsidRDefault="00A76BB6" w:rsidP="005A1E9D">
                    <w:pPr>
                      <w:jc w:val="right"/>
                      <w:rPr>
                        <w:sz w:val="15"/>
                        <w:szCs w:val="15"/>
                      </w:rPr>
                    </w:pPr>
                  </w:p>
                </w:tc>
                <w:tc>
                  <w:tcPr>
                    <w:tcW w:w="556" w:type="pct"/>
                  </w:tcPr>
                  <w:p w:rsidR="00A76BB6" w:rsidRPr="004942FC" w:rsidRDefault="00A76BB6" w:rsidP="005A1E9D">
                    <w:pPr>
                      <w:jc w:val="right"/>
                      <w:rPr>
                        <w:sz w:val="15"/>
                        <w:szCs w:val="15"/>
                      </w:rPr>
                    </w:pPr>
                  </w:p>
                </w:tc>
              </w:tr>
              <w:tr w:rsidR="00A76BB6" w:rsidRPr="004942FC" w:rsidTr="00047FE4">
                <w:trPr>
                  <w:trHeight w:val="20"/>
                </w:trPr>
                <w:sdt>
                  <w:sdtPr>
                    <w:rPr>
                      <w:sz w:val="15"/>
                      <w:szCs w:val="15"/>
                    </w:rPr>
                    <w:tag w:val="_PLD_16ddc46b3a95453788bdcaaebfae99fa"/>
                    <w:id w:val="634836649"/>
                    <w:lock w:val="sdtLocked"/>
                  </w:sdtPr>
                  <w:sdtEndPr/>
                  <w:sdtContent>
                    <w:tc>
                      <w:tcPr>
                        <w:tcW w:w="938" w:type="pct"/>
                      </w:tcPr>
                      <w:p w:rsidR="00A76BB6" w:rsidRPr="004942FC" w:rsidRDefault="00A76BB6" w:rsidP="005A1E9D">
                        <w:pPr>
                          <w:rPr>
                            <w:sz w:val="15"/>
                            <w:szCs w:val="15"/>
                          </w:rPr>
                        </w:pPr>
                        <w:r w:rsidRPr="004942FC">
                          <w:rPr>
                            <w:sz w:val="15"/>
                            <w:szCs w:val="15"/>
                          </w:rPr>
                          <w:t>1</w:t>
                        </w:r>
                        <w:r w:rsidRPr="004942FC">
                          <w:rPr>
                            <w:sz w:val="15"/>
                            <w:szCs w:val="15"/>
                          </w:rPr>
                          <w:t>．资本公积转增资本（或股本）</w:t>
                        </w:r>
                      </w:p>
                    </w:tc>
                  </w:sdtContent>
                </w:sdt>
                <w:tc>
                  <w:tcPr>
                    <w:tcW w:w="422" w:type="pct"/>
                    <w:tcBorders>
                      <w:right w:val="single" w:sz="4" w:space="0" w:color="auto"/>
                    </w:tcBorders>
                  </w:tcPr>
                  <w:p w:rsidR="00A76BB6" w:rsidRPr="004942FC" w:rsidRDefault="00A76BB6" w:rsidP="005A1E9D">
                    <w:pPr>
                      <w:jc w:val="right"/>
                      <w:rPr>
                        <w:sz w:val="15"/>
                        <w:szCs w:val="15"/>
                      </w:rPr>
                    </w:pP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tcBorders>
                  </w:tcPr>
                  <w:p w:rsidR="00A76BB6" w:rsidRPr="004942FC" w:rsidRDefault="00A76BB6" w:rsidP="005A1E9D">
                    <w:pPr>
                      <w:jc w:val="right"/>
                      <w:rPr>
                        <w:sz w:val="15"/>
                        <w:szCs w:val="15"/>
                      </w:rPr>
                    </w:pPr>
                  </w:p>
                </w:tc>
                <w:tc>
                  <w:tcPr>
                    <w:tcW w:w="444" w:type="pct"/>
                  </w:tcPr>
                  <w:p w:rsidR="00A76BB6" w:rsidRPr="004942FC" w:rsidRDefault="00A76BB6" w:rsidP="005A1E9D">
                    <w:pPr>
                      <w:jc w:val="right"/>
                      <w:rPr>
                        <w:sz w:val="15"/>
                        <w:szCs w:val="15"/>
                      </w:rPr>
                    </w:pPr>
                  </w:p>
                </w:tc>
                <w:tc>
                  <w:tcPr>
                    <w:tcW w:w="417" w:type="pct"/>
                  </w:tcPr>
                  <w:p w:rsidR="00A76BB6" w:rsidRPr="004942FC" w:rsidRDefault="00A76BB6" w:rsidP="005A1E9D">
                    <w:pPr>
                      <w:jc w:val="right"/>
                      <w:rPr>
                        <w:sz w:val="15"/>
                        <w:szCs w:val="15"/>
                      </w:rPr>
                    </w:pPr>
                  </w:p>
                </w:tc>
                <w:tc>
                  <w:tcPr>
                    <w:tcW w:w="401" w:type="pct"/>
                  </w:tcPr>
                  <w:p w:rsidR="00A76BB6" w:rsidRPr="004942FC" w:rsidRDefault="00A76BB6" w:rsidP="005A1E9D">
                    <w:pPr>
                      <w:jc w:val="right"/>
                      <w:rPr>
                        <w:sz w:val="15"/>
                        <w:szCs w:val="15"/>
                      </w:rPr>
                    </w:pP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p>
                </w:tc>
                <w:tc>
                  <w:tcPr>
                    <w:tcW w:w="489" w:type="pct"/>
                  </w:tcPr>
                  <w:p w:rsidR="00A76BB6" w:rsidRPr="004942FC" w:rsidRDefault="00A76BB6" w:rsidP="005A1E9D">
                    <w:pPr>
                      <w:jc w:val="right"/>
                      <w:rPr>
                        <w:sz w:val="15"/>
                        <w:szCs w:val="15"/>
                      </w:rPr>
                    </w:pPr>
                  </w:p>
                </w:tc>
                <w:tc>
                  <w:tcPr>
                    <w:tcW w:w="556" w:type="pct"/>
                  </w:tcPr>
                  <w:p w:rsidR="00A76BB6" w:rsidRPr="004942FC" w:rsidRDefault="00A76BB6" w:rsidP="005A1E9D">
                    <w:pPr>
                      <w:jc w:val="right"/>
                      <w:rPr>
                        <w:sz w:val="15"/>
                        <w:szCs w:val="15"/>
                      </w:rPr>
                    </w:pPr>
                  </w:p>
                </w:tc>
              </w:tr>
              <w:tr w:rsidR="00A76BB6" w:rsidRPr="004942FC" w:rsidTr="00047FE4">
                <w:trPr>
                  <w:trHeight w:val="20"/>
                </w:trPr>
                <w:sdt>
                  <w:sdtPr>
                    <w:rPr>
                      <w:sz w:val="15"/>
                      <w:szCs w:val="15"/>
                    </w:rPr>
                    <w:tag w:val="_PLD_5f2b4bbca85e4693b990e3e25811eeab"/>
                    <w:id w:val="-2075423621"/>
                    <w:lock w:val="sdtLocked"/>
                  </w:sdtPr>
                  <w:sdtEndPr/>
                  <w:sdtContent>
                    <w:tc>
                      <w:tcPr>
                        <w:tcW w:w="938" w:type="pct"/>
                      </w:tcPr>
                      <w:p w:rsidR="00A76BB6" w:rsidRPr="004942FC" w:rsidRDefault="00A76BB6" w:rsidP="005A1E9D">
                        <w:pPr>
                          <w:rPr>
                            <w:sz w:val="15"/>
                            <w:szCs w:val="15"/>
                          </w:rPr>
                        </w:pPr>
                        <w:r w:rsidRPr="004942FC">
                          <w:rPr>
                            <w:sz w:val="15"/>
                            <w:szCs w:val="15"/>
                          </w:rPr>
                          <w:t>2</w:t>
                        </w:r>
                        <w:r w:rsidRPr="004942FC">
                          <w:rPr>
                            <w:sz w:val="15"/>
                            <w:szCs w:val="15"/>
                          </w:rPr>
                          <w:t>．盈余公积转增资本（或股本）</w:t>
                        </w:r>
                      </w:p>
                    </w:tc>
                  </w:sdtContent>
                </w:sdt>
                <w:tc>
                  <w:tcPr>
                    <w:tcW w:w="422" w:type="pct"/>
                    <w:tcBorders>
                      <w:right w:val="single" w:sz="4" w:space="0" w:color="auto"/>
                    </w:tcBorders>
                  </w:tcPr>
                  <w:p w:rsidR="00A76BB6" w:rsidRPr="004942FC" w:rsidRDefault="00A76BB6" w:rsidP="005A1E9D">
                    <w:pPr>
                      <w:jc w:val="right"/>
                      <w:rPr>
                        <w:sz w:val="15"/>
                        <w:szCs w:val="15"/>
                      </w:rPr>
                    </w:pP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tcBorders>
                  </w:tcPr>
                  <w:p w:rsidR="00A76BB6" w:rsidRPr="004942FC" w:rsidRDefault="00A76BB6" w:rsidP="005A1E9D">
                    <w:pPr>
                      <w:jc w:val="right"/>
                      <w:rPr>
                        <w:sz w:val="15"/>
                        <w:szCs w:val="15"/>
                      </w:rPr>
                    </w:pPr>
                  </w:p>
                </w:tc>
                <w:tc>
                  <w:tcPr>
                    <w:tcW w:w="444" w:type="pct"/>
                  </w:tcPr>
                  <w:p w:rsidR="00A76BB6" w:rsidRPr="004942FC" w:rsidRDefault="00A76BB6" w:rsidP="005A1E9D">
                    <w:pPr>
                      <w:jc w:val="right"/>
                      <w:rPr>
                        <w:sz w:val="15"/>
                        <w:szCs w:val="15"/>
                      </w:rPr>
                    </w:pPr>
                  </w:p>
                </w:tc>
                <w:tc>
                  <w:tcPr>
                    <w:tcW w:w="417" w:type="pct"/>
                  </w:tcPr>
                  <w:p w:rsidR="00A76BB6" w:rsidRPr="004942FC" w:rsidRDefault="00A76BB6" w:rsidP="005A1E9D">
                    <w:pPr>
                      <w:jc w:val="right"/>
                      <w:rPr>
                        <w:sz w:val="15"/>
                        <w:szCs w:val="15"/>
                      </w:rPr>
                    </w:pPr>
                  </w:p>
                </w:tc>
                <w:tc>
                  <w:tcPr>
                    <w:tcW w:w="401" w:type="pct"/>
                  </w:tcPr>
                  <w:p w:rsidR="00A76BB6" w:rsidRPr="004942FC" w:rsidRDefault="00A76BB6" w:rsidP="005A1E9D">
                    <w:pPr>
                      <w:jc w:val="right"/>
                      <w:rPr>
                        <w:sz w:val="15"/>
                        <w:szCs w:val="15"/>
                      </w:rPr>
                    </w:pP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p>
                </w:tc>
                <w:tc>
                  <w:tcPr>
                    <w:tcW w:w="489" w:type="pct"/>
                  </w:tcPr>
                  <w:p w:rsidR="00A76BB6" w:rsidRPr="004942FC" w:rsidRDefault="00A76BB6" w:rsidP="005A1E9D">
                    <w:pPr>
                      <w:jc w:val="right"/>
                      <w:rPr>
                        <w:sz w:val="15"/>
                        <w:szCs w:val="15"/>
                      </w:rPr>
                    </w:pPr>
                  </w:p>
                </w:tc>
                <w:tc>
                  <w:tcPr>
                    <w:tcW w:w="556" w:type="pct"/>
                  </w:tcPr>
                  <w:p w:rsidR="00A76BB6" w:rsidRPr="004942FC" w:rsidRDefault="00A76BB6" w:rsidP="005A1E9D">
                    <w:pPr>
                      <w:jc w:val="right"/>
                      <w:rPr>
                        <w:sz w:val="15"/>
                        <w:szCs w:val="15"/>
                      </w:rPr>
                    </w:pPr>
                  </w:p>
                </w:tc>
              </w:tr>
              <w:tr w:rsidR="00A76BB6" w:rsidRPr="004942FC" w:rsidTr="00047FE4">
                <w:trPr>
                  <w:trHeight w:val="20"/>
                </w:trPr>
                <w:sdt>
                  <w:sdtPr>
                    <w:rPr>
                      <w:sz w:val="15"/>
                      <w:szCs w:val="15"/>
                    </w:rPr>
                    <w:tag w:val="_PLD_15d6c710562e41cc9b0f916bb42a3ecd"/>
                    <w:id w:val="-1223667870"/>
                    <w:lock w:val="sdtLocked"/>
                  </w:sdtPr>
                  <w:sdtEndPr/>
                  <w:sdtContent>
                    <w:tc>
                      <w:tcPr>
                        <w:tcW w:w="938" w:type="pct"/>
                      </w:tcPr>
                      <w:p w:rsidR="00A76BB6" w:rsidRPr="004942FC" w:rsidRDefault="00A76BB6" w:rsidP="005A1E9D">
                        <w:pPr>
                          <w:rPr>
                            <w:sz w:val="15"/>
                            <w:szCs w:val="15"/>
                          </w:rPr>
                        </w:pPr>
                        <w:r w:rsidRPr="004942FC">
                          <w:rPr>
                            <w:sz w:val="15"/>
                            <w:szCs w:val="15"/>
                          </w:rPr>
                          <w:t>3</w:t>
                        </w:r>
                        <w:r w:rsidRPr="004942FC">
                          <w:rPr>
                            <w:sz w:val="15"/>
                            <w:szCs w:val="15"/>
                          </w:rPr>
                          <w:t>．盈余公积弥补亏损</w:t>
                        </w:r>
                      </w:p>
                    </w:tc>
                  </w:sdtContent>
                </w:sdt>
                <w:tc>
                  <w:tcPr>
                    <w:tcW w:w="422" w:type="pct"/>
                    <w:tcBorders>
                      <w:right w:val="single" w:sz="4" w:space="0" w:color="auto"/>
                    </w:tcBorders>
                  </w:tcPr>
                  <w:p w:rsidR="00A76BB6" w:rsidRPr="004942FC" w:rsidRDefault="00A76BB6" w:rsidP="005A1E9D">
                    <w:pPr>
                      <w:jc w:val="right"/>
                      <w:rPr>
                        <w:sz w:val="15"/>
                        <w:szCs w:val="15"/>
                      </w:rPr>
                    </w:pP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tcBorders>
                  </w:tcPr>
                  <w:p w:rsidR="00A76BB6" w:rsidRPr="004942FC" w:rsidRDefault="00A76BB6" w:rsidP="005A1E9D">
                    <w:pPr>
                      <w:jc w:val="right"/>
                      <w:rPr>
                        <w:sz w:val="15"/>
                        <w:szCs w:val="15"/>
                      </w:rPr>
                    </w:pPr>
                  </w:p>
                </w:tc>
                <w:tc>
                  <w:tcPr>
                    <w:tcW w:w="444" w:type="pct"/>
                  </w:tcPr>
                  <w:p w:rsidR="00A76BB6" w:rsidRPr="004942FC" w:rsidRDefault="00A76BB6" w:rsidP="005A1E9D">
                    <w:pPr>
                      <w:jc w:val="right"/>
                      <w:rPr>
                        <w:sz w:val="15"/>
                        <w:szCs w:val="15"/>
                      </w:rPr>
                    </w:pPr>
                  </w:p>
                </w:tc>
                <w:tc>
                  <w:tcPr>
                    <w:tcW w:w="417" w:type="pct"/>
                  </w:tcPr>
                  <w:p w:rsidR="00A76BB6" w:rsidRPr="004942FC" w:rsidRDefault="00A76BB6" w:rsidP="005A1E9D">
                    <w:pPr>
                      <w:jc w:val="right"/>
                      <w:rPr>
                        <w:sz w:val="15"/>
                        <w:szCs w:val="15"/>
                      </w:rPr>
                    </w:pPr>
                  </w:p>
                </w:tc>
                <w:tc>
                  <w:tcPr>
                    <w:tcW w:w="401" w:type="pct"/>
                  </w:tcPr>
                  <w:p w:rsidR="00A76BB6" w:rsidRPr="004942FC" w:rsidRDefault="00A76BB6" w:rsidP="005A1E9D">
                    <w:pPr>
                      <w:jc w:val="right"/>
                      <w:rPr>
                        <w:sz w:val="15"/>
                        <w:szCs w:val="15"/>
                      </w:rPr>
                    </w:pP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p>
                </w:tc>
                <w:tc>
                  <w:tcPr>
                    <w:tcW w:w="489" w:type="pct"/>
                  </w:tcPr>
                  <w:p w:rsidR="00A76BB6" w:rsidRPr="004942FC" w:rsidRDefault="00A76BB6" w:rsidP="005A1E9D">
                    <w:pPr>
                      <w:jc w:val="right"/>
                      <w:rPr>
                        <w:sz w:val="15"/>
                        <w:szCs w:val="15"/>
                      </w:rPr>
                    </w:pPr>
                  </w:p>
                </w:tc>
                <w:tc>
                  <w:tcPr>
                    <w:tcW w:w="556" w:type="pct"/>
                  </w:tcPr>
                  <w:p w:rsidR="00A76BB6" w:rsidRPr="004942FC" w:rsidRDefault="00A76BB6" w:rsidP="005A1E9D">
                    <w:pPr>
                      <w:jc w:val="right"/>
                      <w:rPr>
                        <w:sz w:val="15"/>
                        <w:szCs w:val="15"/>
                      </w:rPr>
                    </w:pPr>
                  </w:p>
                </w:tc>
              </w:tr>
              <w:tr w:rsidR="00A76BB6" w:rsidRPr="004942FC" w:rsidTr="00047FE4">
                <w:trPr>
                  <w:trHeight w:val="20"/>
                </w:trPr>
                <w:tc>
                  <w:tcPr>
                    <w:tcW w:w="938" w:type="pct"/>
                  </w:tcPr>
                  <w:sdt>
                    <w:sdtPr>
                      <w:rPr>
                        <w:sz w:val="15"/>
                        <w:szCs w:val="15"/>
                      </w:rPr>
                      <w:tag w:val="_PLD_f4cb17050ad540c1b6765bbc5ef1d185"/>
                      <w:id w:val="-941374593"/>
                      <w:lock w:val="sdtLocked"/>
                    </w:sdtPr>
                    <w:sdtEndPr/>
                    <w:sdtContent>
                      <w:p w:rsidR="00A76BB6" w:rsidRPr="004942FC" w:rsidRDefault="00A76BB6" w:rsidP="005A1E9D">
                        <w:pPr>
                          <w:rPr>
                            <w:sz w:val="15"/>
                            <w:szCs w:val="15"/>
                          </w:rPr>
                        </w:pPr>
                        <w:r w:rsidRPr="004942FC">
                          <w:rPr>
                            <w:sz w:val="15"/>
                            <w:szCs w:val="15"/>
                          </w:rPr>
                          <w:t>4</w:t>
                        </w:r>
                        <w:r w:rsidRPr="004942FC">
                          <w:rPr>
                            <w:sz w:val="15"/>
                            <w:szCs w:val="15"/>
                          </w:rPr>
                          <w:t>．设定受益计划变动额结转留存收益</w:t>
                        </w:r>
                      </w:p>
                    </w:sdtContent>
                  </w:sdt>
                </w:tc>
                <w:tc>
                  <w:tcPr>
                    <w:tcW w:w="422" w:type="pct"/>
                    <w:tcBorders>
                      <w:right w:val="single" w:sz="4" w:space="0" w:color="auto"/>
                    </w:tcBorders>
                  </w:tcPr>
                  <w:p w:rsidR="00A76BB6" w:rsidRPr="004942FC" w:rsidRDefault="00A76BB6" w:rsidP="005A1E9D">
                    <w:pPr>
                      <w:jc w:val="right"/>
                      <w:rPr>
                        <w:sz w:val="15"/>
                        <w:szCs w:val="15"/>
                      </w:rPr>
                    </w:pP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tcBorders>
                  </w:tcPr>
                  <w:p w:rsidR="00A76BB6" w:rsidRPr="004942FC" w:rsidRDefault="00A76BB6" w:rsidP="005A1E9D">
                    <w:pPr>
                      <w:jc w:val="right"/>
                      <w:rPr>
                        <w:sz w:val="15"/>
                        <w:szCs w:val="15"/>
                      </w:rPr>
                    </w:pPr>
                  </w:p>
                </w:tc>
                <w:tc>
                  <w:tcPr>
                    <w:tcW w:w="444" w:type="pct"/>
                  </w:tcPr>
                  <w:p w:rsidR="00A76BB6" w:rsidRPr="004942FC" w:rsidRDefault="00A76BB6" w:rsidP="005A1E9D">
                    <w:pPr>
                      <w:jc w:val="right"/>
                      <w:rPr>
                        <w:sz w:val="15"/>
                        <w:szCs w:val="15"/>
                      </w:rPr>
                    </w:pPr>
                  </w:p>
                </w:tc>
                <w:tc>
                  <w:tcPr>
                    <w:tcW w:w="417" w:type="pct"/>
                  </w:tcPr>
                  <w:p w:rsidR="00A76BB6" w:rsidRPr="004942FC" w:rsidRDefault="00A76BB6" w:rsidP="005A1E9D">
                    <w:pPr>
                      <w:jc w:val="right"/>
                      <w:rPr>
                        <w:sz w:val="15"/>
                        <w:szCs w:val="15"/>
                      </w:rPr>
                    </w:pPr>
                  </w:p>
                </w:tc>
                <w:tc>
                  <w:tcPr>
                    <w:tcW w:w="401" w:type="pct"/>
                  </w:tcPr>
                  <w:p w:rsidR="00A76BB6" w:rsidRPr="004942FC" w:rsidRDefault="00A76BB6" w:rsidP="005A1E9D">
                    <w:pPr>
                      <w:jc w:val="right"/>
                      <w:rPr>
                        <w:sz w:val="15"/>
                        <w:szCs w:val="15"/>
                      </w:rPr>
                    </w:pP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p>
                </w:tc>
                <w:tc>
                  <w:tcPr>
                    <w:tcW w:w="489" w:type="pct"/>
                  </w:tcPr>
                  <w:p w:rsidR="00A76BB6" w:rsidRPr="004942FC" w:rsidRDefault="00A76BB6" w:rsidP="005A1E9D">
                    <w:pPr>
                      <w:jc w:val="right"/>
                      <w:rPr>
                        <w:sz w:val="15"/>
                        <w:szCs w:val="15"/>
                      </w:rPr>
                    </w:pPr>
                  </w:p>
                </w:tc>
                <w:tc>
                  <w:tcPr>
                    <w:tcW w:w="556" w:type="pct"/>
                  </w:tcPr>
                  <w:p w:rsidR="00A76BB6" w:rsidRPr="004942FC" w:rsidRDefault="00A76BB6" w:rsidP="005A1E9D">
                    <w:pPr>
                      <w:jc w:val="right"/>
                      <w:rPr>
                        <w:sz w:val="15"/>
                        <w:szCs w:val="15"/>
                      </w:rPr>
                    </w:pPr>
                  </w:p>
                </w:tc>
              </w:tr>
              <w:tr w:rsidR="00A76BB6" w:rsidRPr="004942FC" w:rsidTr="00047FE4">
                <w:trPr>
                  <w:trHeight w:val="20"/>
                </w:trPr>
                <w:tc>
                  <w:tcPr>
                    <w:tcW w:w="938" w:type="pct"/>
                  </w:tcPr>
                  <w:sdt>
                    <w:sdtPr>
                      <w:rPr>
                        <w:sz w:val="15"/>
                        <w:szCs w:val="15"/>
                      </w:rPr>
                      <w:tag w:val="_PLD_d570b02e3d674dc1a938a4710387119c"/>
                      <w:id w:val="930394179"/>
                      <w:lock w:val="sdtLocked"/>
                    </w:sdtPr>
                    <w:sdtEndPr/>
                    <w:sdtContent>
                      <w:p w:rsidR="00A76BB6" w:rsidRPr="004942FC" w:rsidRDefault="00A76BB6" w:rsidP="005A1E9D">
                        <w:pPr>
                          <w:rPr>
                            <w:sz w:val="15"/>
                            <w:szCs w:val="15"/>
                          </w:rPr>
                        </w:pPr>
                        <w:r w:rsidRPr="004942FC">
                          <w:rPr>
                            <w:sz w:val="15"/>
                            <w:szCs w:val="15"/>
                          </w:rPr>
                          <w:t>5</w:t>
                        </w:r>
                        <w:r w:rsidRPr="004942FC">
                          <w:rPr>
                            <w:sz w:val="15"/>
                            <w:szCs w:val="15"/>
                          </w:rPr>
                          <w:t>．其他综合收益结转留存收益</w:t>
                        </w:r>
                      </w:p>
                    </w:sdtContent>
                  </w:sdt>
                </w:tc>
                <w:tc>
                  <w:tcPr>
                    <w:tcW w:w="422" w:type="pct"/>
                    <w:tcBorders>
                      <w:right w:val="single" w:sz="4" w:space="0" w:color="auto"/>
                    </w:tcBorders>
                  </w:tcPr>
                  <w:p w:rsidR="00A76BB6" w:rsidRPr="004942FC" w:rsidRDefault="00A76BB6" w:rsidP="005A1E9D">
                    <w:pPr>
                      <w:jc w:val="right"/>
                      <w:rPr>
                        <w:sz w:val="15"/>
                        <w:szCs w:val="15"/>
                      </w:rPr>
                    </w:pP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tcBorders>
                  </w:tcPr>
                  <w:p w:rsidR="00A76BB6" w:rsidRPr="004942FC" w:rsidRDefault="00A76BB6" w:rsidP="005A1E9D">
                    <w:pPr>
                      <w:jc w:val="right"/>
                      <w:rPr>
                        <w:sz w:val="15"/>
                        <w:szCs w:val="15"/>
                      </w:rPr>
                    </w:pPr>
                  </w:p>
                </w:tc>
                <w:tc>
                  <w:tcPr>
                    <w:tcW w:w="444" w:type="pct"/>
                  </w:tcPr>
                  <w:p w:rsidR="00A76BB6" w:rsidRPr="004942FC" w:rsidRDefault="00A76BB6" w:rsidP="005A1E9D">
                    <w:pPr>
                      <w:jc w:val="right"/>
                      <w:rPr>
                        <w:sz w:val="15"/>
                        <w:szCs w:val="15"/>
                      </w:rPr>
                    </w:pPr>
                  </w:p>
                </w:tc>
                <w:tc>
                  <w:tcPr>
                    <w:tcW w:w="417" w:type="pct"/>
                  </w:tcPr>
                  <w:p w:rsidR="00A76BB6" w:rsidRPr="004942FC" w:rsidRDefault="00A76BB6" w:rsidP="005A1E9D">
                    <w:pPr>
                      <w:jc w:val="right"/>
                      <w:rPr>
                        <w:sz w:val="15"/>
                        <w:szCs w:val="15"/>
                      </w:rPr>
                    </w:pPr>
                  </w:p>
                </w:tc>
                <w:tc>
                  <w:tcPr>
                    <w:tcW w:w="401" w:type="pct"/>
                  </w:tcPr>
                  <w:p w:rsidR="00A76BB6" w:rsidRPr="004942FC" w:rsidRDefault="00A76BB6" w:rsidP="005A1E9D">
                    <w:pPr>
                      <w:jc w:val="right"/>
                      <w:rPr>
                        <w:sz w:val="15"/>
                        <w:szCs w:val="15"/>
                      </w:rPr>
                    </w:pP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p>
                </w:tc>
                <w:tc>
                  <w:tcPr>
                    <w:tcW w:w="489" w:type="pct"/>
                  </w:tcPr>
                  <w:p w:rsidR="00A76BB6" w:rsidRPr="004942FC" w:rsidRDefault="00A76BB6" w:rsidP="005A1E9D">
                    <w:pPr>
                      <w:jc w:val="right"/>
                      <w:rPr>
                        <w:sz w:val="15"/>
                        <w:szCs w:val="15"/>
                      </w:rPr>
                    </w:pPr>
                  </w:p>
                </w:tc>
                <w:tc>
                  <w:tcPr>
                    <w:tcW w:w="556" w:type="pct"/>
                  </w:tcPr>
                  <w:p w:rsidR="00A76BB6" w:rsidRPr="004942FC" w:rsidRDefault="00A76BB6" w:rsidP="005A1E9D">
                    <w:pPr>
                      <w:jc w:val="right"/>
                      <w:rPr>
                        <w:sz w:val="15"/>
                        <w:szCs w:val="15"/>
                      </w:rPr>
                    </w:pPr>
                  </w:p>
                </w:tc>
              </w:tr>
              <w:tr w:rsidR="00A76BB6" w:rsidRPr="004942FC" w:rsidTr="00047FE4">
                <w:trPr>
                  <w:trHeight w:val="20"/>
                </w:trPr>
                <w:tc>
                  <w:tcPr>
                    <w:tcW w:w="938" w:type="pct"/>
                  </w:tcPr>
                  <w:sdt>
                    <w:sdtPr>
                      <w:rPr>
                        <w:sz w:val="15"/>
                        <w:szCs w:val="15"/>
                      </w:rPr>
                      <w:tag w:val="_PLD_a5cd874c23c44b928dffd9bc4a74c38d"/>
                      <w:id w:val="1570230494"/>
                      <w:lock w:val="sdtLocked"/>
                    </w:sdtPr>
                    <w:sdtEndPr/>
                    <w:sdtContent>
                      <w:p w:rsidR="00A76BB6" w:rsidRPr="004942FC" w:rsidRDefault="00A76BB6" w:rsidP="005A1E9D">
                        <w:pPr>
                          <w:rPr>
                            <w:sz w:val="15"/>
                            <w:szCs w:val="15"/>
                          </w:rPr>
                        </w:pPr>
                        <w:r w:rsidRPr="004942FC">
                          <w:rPr>
                            <w:sz w:val="15"/>
                            <w:szCs w:val="15"/>
                          </w:rPr>
                          <w:t>6</w:t>
                        </w:r>
                        <w:r w:rsidRPr="004942FC">
                          <w:rPr>
                            <w:sz w:val="15"/>
                            <w:szCs w:val="15"/>
                          </w:rPr>
                          <w:t>．其他</w:t>
                        </w:r>
                      </w:p>
                    </w:sdtContent>
                  </w:sdt>
                </w:tc>
                <w:tc>
                  <w:tcPr>
                    <w:tcW w:w="422" w:type="pct"/>
                    <w:tcBorders>
                      <w:right w:val="single" w:sz="4" w:space="0" w:color="auto"/>
                    </w:tcBorders>
                  </w:tcPr>
                  <w:p w:rsidR="00A76BB6" w:rsidRPr="004942FC" w:rsidRDefault="00A76BB6" w:rsidP="005A1E9D">
                    <w:pPr>
                      <w:jc w:val="right"/>
                      <w:rPr>
                        <w:sz w:val="15"/>
                        <w:szCs w:val="15"/>
                      </w:rPr>
                    </w:pP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tcBorders>
                  </w:tcPr>
                  <w:p w:rsidR="00A76BB6" w:rsidRPr="004942FC" w:rsidRDefault="00A76BB6" w:rsidP="005A1E9D">
                    <w:pPr>
                      <w:jc w:val="right"/>
                      <w:rPr>
                        <w:sz w:val="15"/>
                        <w:szCs w:val="15"/>
                      </w:rPr>
                    </w:pPr>
                  </w:p>
                </w:tc>
                <w:tc>
                  <w:tcPr>
                    <w:tcW w:w="444" w:type="pct"/>
                  </w:tcPr>
                  <w:p w:rsidR="00A76BB6" w:rsidRPr="004942FC" w:rsidRDefault="00A76BB6" w:rsidP="005A1E9D">
                    <w:pPr>
                      <w:jc w:val="right"/>
                      <w:rPr>
                        <w:sz w:val="15"/>
                        <w:szCs w:val="15"/>
                      </w:rPr>
                    </w:pPr>
                  </w:p>
                </w:tc>
                <w:tc>
                  <w:tcPr>
                    <w:tcW w:w="417" w:type="pct"/>
                  </w:tcPr>
                  <w:p w:rsidR="00A76BB6" w:rsidRPr="004942FC" w:rsidRDefault="00A76BB6" w:rsidP="005A1E9D">
                    <w:pPr>
                      <w:jc w:val="right"/>
                      <w:rPr>
                        <w:sz w:val="15"/>
                        <w:szCs w:val="15"/>
                      </w:rPr>
                    </w:pPr>
                  </w:p>
                </w:tc>
                <w:tc>
                  <w:tcPr>
                    <w:tcW w:w="401" w:type="pct"/>
                  </w:tcPr>
                  <w:p w:rsidR="00A76BB6" w:rsidRPr="004942FC" w:rsidRDefault="00A76BB6" w:rsidP="005A1E9D">
                    <w:pPr>
                      <w:jc w:val="right"/>
                      <w:rPr>
                        <w:sz w:val="15"/>
                        <w:szCs w:val="15"/>
                      </w:rPr>
                    </w:pP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p>
                </w:tc>
                <w:tc>
                  <w:tcPr>
                    <w:tcW w:w="489" w:type="pct"/>
                  </w:tcPr>
                  <w:p w:rsidR="00A76BB6" w:rsidRPr="004942FC" w:rsidRDefault="00A76BB6" w:rsidP="005A1E9D">
                    <w:pPr>
                      <w:jc w:val="right"/>
                      <w:rPr>
                        <w:sz w:val="15"/>
                        <w:szCs w:val="15"/>
                      </w:rPr>
                    </w:pPr>
                  </w:p>
                </w:tc>
                <w:tc>
                  <w:tcPr>
                    <w:tcW w:w="556" w:type="pct"/>
                  </w:tcPr>
                  <w:p w:rsidR="00A76BB6" w:rsidRPr="004942FC" w:rsidRDefault="00A76BB6" w:rsidP="005A1E9D">
                    <w:pPr>
                      <w:jc w:val="right"/>
                      <w:rPr>
                        <w:sz w:val="15"/>
                        <w:szCs w:val="15"/>
                      </w:rPr>
                    </w:pPr>
                  </w:p>
                </w:tc>
              </w:tr>
              <w:tr w:rsidR="00A76BB6" w:rsidRPr="004942FC" w:rsidTr="00047FE4">
                <w:trPr>
                  <w:trHeight w:val="20"/>
                </w:trPr>
                <w:sdt>
                  <w:sdtPr>
                    <w:rPr>
                      <w:sz w:val="15"/>
                      <w:szCs w:val="15"/>
                    </w:rPr>
                    <w:tag w:val="_PLD_b6b13ecec0044452bf1609cb679a8ac5"/>
                    <w:id w:val="1288087294"/>
                    <w:lock w:val="sdtLocked"/>
                  </w:sdtPr>
                  <w:sdtEndPr/>
                  <w:sdtContent>
                    <w:tc>
                      <w:tcPr>
                        <w:tcW w:w="938" w:type="pct"/>
                        <w:vAlign w:val="center"/>
                      </w:tcPr>
                      <w:p w:rsidR="00A76BB6" w:rsidRPr="004942FC" w:rsidRDefault="00A76BB6" w:rsidP="005A1E9D">
                        <w:pPr>
                          <w:rPr>
                            <w:sz w:val="15"/>
                            <w:szCs w:val="15"/>
                          </w:rPr>
                        </w:pPr>
                        <w:r w:rsidRPr="004942FC">
                          <w:rPr>
                            <w:rFonts w:hint="eastAsia"/>
                            <w:sz w:val="15"/>
                            <w:szCs w:val="15"/>
                          </w:rPr>
                          <w:t>（五）专项储备</w:t>
                        </w:r>
                      </w:p>
                    </w:tc>
                  </w:sdtContent>
                </w:sdt>
                <w:tc>
                  <w:tcPr>
                    <w:tcW w:w="422" w:type="pct"/>
                    <w:tcBorders>
                      <w:right w:val="single" w:sz="4" w:space="0" w:color="auto"/>
                    </w:tcBorders>
                  </w:tcPr>
                  <w:p w:rsidR="00A76BB6" w:rsidRPr="004942FC" w:rsidRDefault="00A76BB6" w:rsidP="005A1E9D">
                    <w:pPr>
                      <w:jc w:val="right"/>
                      <w:rPr>
                        <w:sz w:val="15"/>
                        <w:szCs w:val="15"/>
                      </w:rPr>
                    </w:pP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tcBorders>
                  </w:tcPr>
                  <w:p w:rsidR="00A76BB6" w:rsidRPr="004942FC" w:rsidRDefault="00A76BB6" w:rsidP="005A1E9D">
                    <w:pPr>
                      <w:jc w:val="right"/>
                      <w:rPr>
                        <w:sz w:val="15"/>
                        <w:szCs w:val="15"/>
                      </w:rPr>
                    </w:pPr>
                  </w:p>
                </w:tc>
                <w:tc>
                  <w:tcPr>
                    <w:tcW w:w="444" w:type="pct"/>
                  </w:tcPr>
                  <w:p w:rsidR="00A76BB6" w:rsidRPr="004942FC" w:rsidRDefault="00A76BB6" w:rsidP="005A1E9D">
                    <w:pPr>
                      <w:jc w:val="right"/>
                      <w:rPr>
                        <w:sz w:val="15"/>
                        <w:szCs w:val="15"/>
                      </w:rPr>
                    </w:pPr>
                  </w:p>
                </w:tc>
                <w:tc>
                  <w:tcPr>
                    <w:tcW w:w="417" w:type="pct"/>
                  </w:tcPr>
                  <w:p w:rsidR="00A76BB6" w:rsidRPr="004942FC" w:rsidRDefault="00A76BB6" w:rsidP="005A1E9D">
                    <w:pPr>
                      <w:jc w:val="right"/>
                      <w:rPr>
                        <w:sz w:val="15"/>
                        <w:szCs w:val="15"/>
                      </w:rPr>
                    </w:pPr>
                  </w:p>
                </w:tc>
                <w:tc>
                  <w:tcPr>
                    <w:tcW w:w="401" w:type="pct"/>
                  </w:tcPr>
                  <w:p w:rsidR="00A76BB6" w:rsidRPr="004942FC" w:rsidRDefault="00A76BB6" w:rsidP="005A1E9D">
                    <w:pPr>
                      <w:jc w:val="right"/>
                      <w:rPr>
                        <w:sz w:val="15"/>
                        <w:szCs w:val="15"/>
                      </w:rPr>
                    </w:pP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p>
                </w:tc>
                <w:tc>
                  <w:tcPr>
                    <w:tcW w:w="489" w:type="pct"/>
                  </w:tcPr>
                  <w:p w:rsidR="00A76BB6" w:rsidRPr="004942FC" w:rsidRDefault="00A76BB6" w:rsidP="005A1E9D">
                    <w:pPr>
                      <w:jc w:val="right"/>
                      <w:rPr>
                        <w:sz w:val="15"/>
                        <w:szCs w:val="15"/>
                      </w:rPr>
                    </w:pPr>
                  </w:p>
                </w:tc>
                <w:tc>
                  <w:tcPr>
                    <w:tcW w:w="556" w:type="pct"/>
                  </w:tcPr>
                  <w:p w:rsidR="00A76BB6" w:rsidRPr="004942FC" w:rsidRDefault="00A76BB6" w:rsidP="005A1E9D">
                    <w:pPr>
                      <w:jc w:val="right"/>
                      <w:rPr>
                        <w:sz w:val="15"/>
                        <w:szCs w:val="15"/>
                      </w:rPr>
                    </w:pPr>
                  </w:p>
                </w:tc>
              </w:tr>
              <w:tr w:rsidR="00A76BB6" w:rsidRPr="004942FC" w:rsidTr="00047FE4">
                <w:trPr>
                  <w:trHeight w:val="20"/>
                </w:trPr>
                <w:sdt>
                  <w:sdtPr>
                    <w:rPr>
                      <w:sz w:val="15"/>
                      <w:szCs w:val="15"/>
                    </w:rPr>
                    <w:tag w:val="_PLD_cbede54ab9934d5ea45cda3f59593c28"/>
                    <w:id w:val="-1252198317"/>
                    <w:lock w:val="sdtLocked"/>
                  </w:sdtPr>
                  <w:sdtEndPr/>
                  <w:sdtContent>
                    <w:tc>
                      <w:tcPr>
                        <w:tcW w:w="938" w:type="pct"/>
                        <w:vAlign w:val="center"/>
                      </w:tcPr>
                      <w:p w:rsidR="00A76BB6" w:rsidRPr="004942FC" w:rsidRDefault="00A76BB6" w:rsidP="005A1E9D">
                        <w:pPr>
                          <w:rPr>
                            <w:sz w:val="15"/>
                            <w:szCs w:val="15"/>
                          </w:rPr>
                        </w:pPr>
                        <w:r w:rsidRPr="004942FC">
                          <w:rPr>
                            <w:rFonts w:hint="eastAsia"/>
                            <w:sz w:val="15"/>
                            <w:szCs w:val="15"/>
                          </w:rPr>
                          <w:t>1</w:t>
                        </w:r>
                        <w:r w:rsidRPr="004942FC">
                          <w:rPr>
                            <w:rFonts w:hint="eastAsia"/>
                            <w:sz w:val="15"/>
                            <w:szCs w:val="15"/>
                          </w:rPr>
                          <w:t>．本期提取</w:t>
                        </w:r>
                      </w:p>
                    </w:tc>
                  </w:sdtContent>
                </w:sdt>
                <w:tc>
                  <w:tcPr>
                    <w:tcW w:w="422" w:type="pct"/>
                    <w:tcBorders>
                      <w:right w:val="single" w:sz="4" w:space="0" w:color="auto"/>
                    </w:tcBorders>
                  </w:tcPr>
                  <w:p w:rsidR="00A76BB6" w:rsidRPr="004942FC" w:rsidRDefault="00A76BB6" w:rsidP="005A1E9D">
                    <w:pPr>
                      <w:jc w:val="right"/>
                      <w:rPr>
                        <w:sz w:val="15"/>
                        <w:szCs w:val="15"/>
                      </w:rPr>
                    </w:pP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tcBorders>
                  </w:tcPr>
                  <w:p w:rsidR="00A76BB6" w:rsidRPr="004942FC" w:rsidRDefault="00A76BB6" w:rsidP="005A1E9D">
                    <w:pPr>
                      <w:jc w:val="right"/>
                      <w:rPr>
                        <w:sz w:val="15"/>
                        <w:szCs w:val="15"/>
                      </w:rPr>
                    </w:pPr>
                  </w:p>
                </w:tc>
                <w:tc>
                  <w:tcPr>
                    <w:tcW w:w="444" w:type="pct"/>
                  </w:tcPr>
                  <w:p w:rsidR="00A76BB6" w:rsidRPr="004942FC" w:rsidRDefault="00A76BB6" w:rsidP="005A1E9D">
                    <w:pPr>
                      <w:jc w:val="right"/>
                      <w:rPr>
                        <w:sz w:val="15"/>
                        <w:szCs w:val="15"/>
                      </w:rPr>
                    </w:pPr>
                  </w:p>
                </w:tc>
                <w:tc>
                  <w:tcPr>
                    <w:tcW w:w="417" w:type="pct"/>
                  </w:tcPr>
                  <w:p w:rsidR="00A76BB6" w:rsidRPr="004942FC" w:rsidRDefault="00A76BB6" w:rsidP="005A1E9D">
                    <w:pPr>
                      <w:jc w:val="right"/>
                      <w:rPr>
                        <w:sz w:val="15"/>
                        <w:szCs w:val="15"/>
                      </w:rPr>
                    </w:pPr>
                  </w:p>
                </w:tc>
                <w:tc>
                  <w:tcPr>
                    <w:tcW w:w="401" w:type="pct"/>
                  </w:tcPr>
                  <w:p w:rsidR="00A76BB6" w:rsidRPr="004942FC" w:rsidRDefault="00A76BB6" w:rsidP="005A1E9D">
                    <w:pPr>
                      <w:jc w:val="right"/>
                      <w:rPr>
                        <w:sz w:val="15"/>
                        <w:szCs w:val="15"/>
                      </w:rPr>
                    </w:pP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p>
                </w:tc>
                <w:tc>
                  <w:tcPr>
                    <w:tcW w:w="489" w:type="pct"/>
                  </w:tcPr>
                  <w:p w:rsidR="00A76BB6" w:rsidRPr="004942FC" w:rsidRDefault="00A76BB6" w:rsidP="005A1E9D">
                    <w:pPr>
                      <w:jc w:val="right"/>
                      <w:rPr>
                        <w:sz w:val="15"/>
                        <w:szCs w:val="15"/>
                      </w:rPr>
                    </w:pPr>
                  </w:p>
                </w:tc>
                <w:tc>
                  <w:tcPr>
                    <w:tcW w:w="556" w:type="pct"/>
                  </w:tcPr>
                  <w:p w:rsidR="00A76BB6" w:rsidRPr="004942FC" w:rsidRDefault="00A76BB6" w:rsidP="005A1E9D">
                    <w:pPr>
                      <w:jc w:val="right"/>
                      <w:rPr>
                        <w:sz w:val="15"/>
                        <w:szCs w:val="15"/>
                      </w:rPr>
                    </w:pPr>
                  </w:p>
                </w:tc>
              </w:tr>
              <w:tr w:rsidR="00A76BB6" w:rsidRPr="004942FC" w:rsidTr="00047FE4">
                <w:trPr>
                  <w:trHeight w:val="20"/>
                </w:trPr>
                <w:sdt>
                  <w:sdtPr>
                    <w:rPr>
                      <w:sz w:val="15"/>
                      <w:szCs w:val="15"/>
                    </w:rPr>
                    <w:tag w:val="_PLD_7900abe823e94277be091b3f1c7a54a5"/>
                    <w:id w:val="-356116237"/>
                    <w:lock w:val="sdtLocked"/>
                  </w:sdtPr>
                  <w:sdtEndPr/>
                  <w:sdtContent>
                    <w:tc>
                      <w:tcPr>
                        <w:tcW w:w="938" w:type="pct"/>
                        <w:vAlign w:val="center"/>
                      </w:tcPr>
                      <w:p w:rsidR="00A76BB6" w:rsidRPr="004942FC" w:rsidRDefault="00A76BB6" w:rsidP="005A1E9D">
                        <w:pPr>
                          <w:rPr>
                            <w:sz w:val="15"/>
                            <w:szCs w:val="15"/>
                          </w:rPr>
                        </w:pPr>
                        <w:r w:rsidRPr="004942FC">
                          <w:rPr>
                            <w:rFonts w:hint="eastAsia"/>
                            <w:sz w:val="15"/>
                            <w:szCs w:val="15"/>
                          </w:rPr>
                          <w:t>2</w:t>
                        </w:r>
                        <w:r w:rsidRPr="004942FC">
                          <w:rPr>
                            <w:rFonts w:hint="eastAsia"/>
                            <w:sz w:val="15"/>
                            <w:szCs w:val="15"/>
                          </w:rPr>
                          <w:t>．本期使用</w:t>
                        </w:r>
                      </w:p>
                    </w:tc>
                  </w:sdtContent>
                </w:sdt>
                <w:tc>
                  <w:tcPr>
                    <w:tcW w:w="422" w:type="pct"/>
                    <w:tcBorders>
                      <w:right w:val="single" w:sz="4" w:space="0" w:color="auto"/>
                    </w:tcBorders>
                  </w:tcPr>
                  <w:p w:rsidR="00A76BB6" w:rsidRPr="004942FC" w:rsidRDefault="00A76BB6" w:rsidP="005A1E9D">
                    <w:pPr>
                      <w:jc w:val="right"/>
                      <w:rPr>
                        <w:sz w:val="15"/>
                        <w:szCs w:val="15"/>
                      </w:rPr>
                    </w:pP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tcBorders>
                  </w:tcPr>
                  <w:p w:rsidR="00A76BB6" w:rsidRPr="004942FC" w:rsidRDefault="00A76BB6" w:rsidP="005A1E9D">
                    <w:pPr>
                      <w:jc w:val="right"/>
                      <w:rPr>
                        <w:sz w:val="15"/>
                        <w:szCs w:val="15"/>
                      </w:rPr>
                    </w:pPr>
                  </w:p>
                </w:tc>
                <w:tc>
                  <w:tcPr>
                    <w:tcW w:w="444" w:type="pct"/>
                  </w:tcPr>
                  <w:p w:rsidR="00A76BB6" w:rsidRPr="004942FC" w:rsidRDefault="00A76BB6" w:rsidP="005A1E9D">
                    <w:pPr>
                      <w:jc w:val="right"/>
                      <w:rPr>
                        <w:sz w:val="15"/>
                        <w:szCs w:val="15"/>
                      </w:rPr>
                    </w:pPr>
                  </w:p>
                </w:tc>
                <w:tc>
                  <w:tcPr>
                    <w:tcW w:w="417" w:type="pct"/>
                  </w:tcPr>
                  <w:p w:rsidR="00A76BB6" w:rsidRPr="004942FC" w:rsidRDefault="00A76BB6" w:rsidP="005A1E9D">
                    <w:pPr>
                      <w:jc w:val="right"/>
                      <w:rPr>
                        <w:sz w:val="15"/>
                        <w:szCs w:val="15"/>
                      </w:rPr>
                    </w:pPr>
                  </w:p>
                </w:tc>
                <w:tc>
                  <w:tcPr>
                    <w:tcW w:w="401" w:type="pct"/>
                  </w:tcPr>
                  <w:p w:rsidR="00A76BB6" w:rsidRPr="004942FC" w:rsidRDefault="00A76BB6" w:rsidP="005A1E9D">
                    <w:pPr>
                      <w:jc w:val="right"/>
                      <w:rPr>
                        <w:sz w:val="15"/>
                        <w:szCs w:val="15"/>
                      </w:rPr>
                    </w:pP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p>
                </w:tc>
                <w:tc>
                  <w:tcPr>
                    <w:tcW w:w="489" w:type="pct"/>
                  </w:tcPr>
                  <w:p w:rsidR="00A76BB6" w:rsidRPr="004942FC" w:rsidRDefault="00A76BB6" w:rsidP="005A1E9D">
                    <w:pPr>
                      <w:jc w:val="right"/>
                      <w:rPr>
                        <w:sz w:val="15"/>
                        <w:szCs w:val="15"/>
                      </w:rPr>
                    </w:pPr>
                  </w:p>
                </w:tc>
                <w:tc>
                  <w:tcPr>
                    <w:tcW w:w="556" w:type="pct"/>
                  </w:tcPr>
                  <w:p w:rsidR="00A76BB6" w:rsidRPr="004942FC" w:rsidRDefault="00A76BB6" w:rsidP="005A1E9D">
                    <w:pPr>
                      <w:jc w:val="right"/>
                      <w:rPr>
                        <w:sz w:val="15"/>
                        <w:szCs w:val="15"/>
                      </w:rPr>
                    </w:pPr>
                  </w:p>
                </w:tc>
              </w:tr>
              <w:tr w:rsidR="00A76BB6" w:rsidRPr="004942FC" w:rsidTr="00047FE4">
                <w:trPr>
                  <w:trHeight w:val="20"/>
                </w:trPr>
                <w:sdt>
                  <w:sdtPr>
                    <w:rPr>
                      <w:sz w:val="15"/>
                      <w:szCs w:val="15"/>
                    </w:rPr>
                    <w:tag w:val="_PLD_7cf659a70268475ea7233d8b82adad5a"/>
                    <w:id w:val="2079624064"/>
                    <w:lock w:val="sdtLocked"/>
                  </w:sdtPr>
                  <w:sdtEndPr/>
                  <w:sdtContent>
                    <w:tc>
                      <w:tcPr>
                        <w:tcW w:w="938" w:type="pct"/>
                      </w:tcPr>
                      <w:p w:rsidR="00A76BB6" w:rsidRPr="004942FC" w:rsidRDefault="00A76BB6" w:rsidP="005A1E9D">
                        <w:pPr>
                          <w:rPr>
                            <w:sz w:val="15"/>
                            <w:szCs w:val="15"/>
                          </w:rPr>
                        </w:pPr>
                        <w:r w:rsidRPr="004942FC">
                          <w:rPr>
                            <w:rFonts w:hint="eastAsia"/>
                            <w:sz w:val="15"/>
                            <w:szCs w:val="15"/>
                          </w:rPr>
                          <w:t>（六）其他</w:t>
                        </w:r>
                      </w:p>
                    </w:tc>
                  </w:sdtContent>
                </w:sdt>
                <w:tc>
                  <w:tcPr>
                    <w:tcW w:w="422" w:type="pct"/>
                    <w:tcBorders>
                      <w:right w:val="single" w:sz="4" w:space="0" w:color="auto"/>
                    </w:tcBorders>
                  </w:tcPr>
                  <w:p w:rsidR="00A76BB6" w:rsidRPr="004942FC" w:rsidRDefault="00A76BB6" w:rsidP="005A1E9D">
                    <w:pPr>
                      <w:jc w:val="right"/>
                      <w:rPr>
                        <w:sz w:val="15"/>
                        <w:szCs w:val="15"/>
                      </w:rPr>
                    </w:pP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tcBorders>
                  </w:tcPr>
                  <w:p w:rsidR="00A76BB6" w:rsidRPr="004942FC" w:rsidRDefault="00A76BB6" w:rsidP="005A1E9D">
                    <w:pPr>
                      <w:jc w:val="right"/>
                      <w:rPr>
                        <w:sz w:val="15"/>
                        <w:szCs w:val="15"/>
                      </w:rPr>
                    </w:pPr>
                  </w:p>
                </w:tc>
                <w:tc>
                  <w:tcPr>
                    <w:tcW w:w="444" w:type="pct"/>
                  </w:tcPr>
                  <w:p w:rsidR="00A76BB6" w:rsidRPr="004942FC" w:rsidRDefault="00A76BB6" w:rsidP="005A1E9D">
                    <w:pPr>
                      <w:jc w:val="right"/>
                      <w:rPr>
                        <w:sz w:val="15"/>
                        <w:szCs w:val="15"/>
                      </w:rPr>
                    </w:pPr>
                    <w:r w:rsidRPr="004942FC">
                      <w:rPr>
                        <w:sz w:val="15"/>
                        <w:szCs w:val="15"/>
                      </w:rPr>
                      <w:t>-243,652.91</w:t>
                    </w:r>
                  </w:p>
                </w:tc>
                <w:tc>
                  <w:tcPr>
                    <w:tcW w:w="417" w:type="pct"/>
                  </w:tcPr>
                  <w:p w:rsidR="00A76BB6" w:rsidRPr="004942FC" w:rsidRDefault="00A76BB6" w:rsidP="005A1E9D">
                    <w:pPr>
                      <w:jc w:val="right"/>
                      <w:rPr>
                        <w:sz w:val="15"/>
                        <w:szCs w:val="15"/>
                      </w:rPr>
                    </w:pPr>
                  </w:p>
                </w:tc>
                <w:tc>
                  <w:tcPr>
                    <w:tcW w:w="401" w:type="pct"/>
                  </w:tcPr>
                  <w:p w:rsidR="00A76BB6" w:rsidRPr="004942FC" w:rsidRDefault="00A76BB6" w:rsidP="005A1E9D">
                    <w:pPr>
                      <w:jc w:val="right"/>
                      <w:rPr>
                        <w:sz w:val="15"/>
                        <w:szCs w:val="15"/>
                      </w:rPr>
                    </w:pP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p>
                </w:tc>
                <w:tc>
                  <w:tcPr>
                    <w:tcW w:w="489" w:type="pct"/>
                  </w:tcPr>
                  <w:p w:rsidR="00A76BB6" w:rsidRPr="004942FC" w:rsidRDefault="00A76BB6" w:rsidP="005A1E9D">
                    <w:pPr>
                      <w:jc w:val="right"/>
                      <w:rPr>
                        <w:sz w:val="15"/>
                        <w:szCs w:val="15"/>
                      </w:rPr>
                    </w:pPr>
                  </w:p>
                </w:tc>
                <w:tc>
                  <w:tcPr>
                    <w:tcW w:w="556" w:type="pct"/>
                  </w:tcPr>
                  <w:p w:rsidR="00A76BB6" w:rsidRPr="004942FC" w:rsidRDefault="00A76BB6" w:rsidP="005A1E9D">
                    <w:pPr>
                      <w:jc w:val="right"/>
                      <w:rPr>
                        <w:sz w:val="15"/>
                        <w:szCs w:val="15"/>
                      </w:rPr>
                    </w:pPr>
                    <w:r w:rsidRPr="004942FC">
                      <w:rPr>
                        <w:sz w:val="15"/>
                        <w:szCs w:val="15"/>
                      </w:rPr>
                      <w:t>-243,652.91</w:t>
                    </w:r>
                  </w:p>
                </w:tc>
              </w:tr>
              <w:tr w:rsidR="00A76BB6" w:rsidRPr="004942FC" w:rsidTr="00047FE4">
                <w:trPr>
                  <w:trHeight w:val="20"/>
                </w:trPr>
                <w:sdt>
                  <w:sdtPr>
                    <w:rPr>
                      <w:sz w:val="15"/>
                      <w:szCs w:val="15"/>
                    </w:rPr>
                    <w:tag w:val="_PLD_56eacf5a90be4746898504dda5c8a2c0"/>
                    <w:id w:val="-85541295"/>
                    <w:lock w:val="sdtLocked"/>
                  </w:sdtPr>
                  <w:sdtEndPr/>
                  <w:sdtContent>
                    <w:tc>
                      <w:tcPr>
                        <w:tcW w:w="938" w:type="pct"/>
                      </w:tcPr>
                      <w:p w:rsidR="00A76BB6" w:rsidRPr="004942FC" w:rsidRDefault="00A76BB6" w:rsidP="005A1E9D">
                        <w:pPr>
                          <w:rPr>
                            <w:sz w:val="15"/>
                            <w:szCs w:val="15"/>
                          </w:rPr>
                        </w:pPr>
                        <w:r w:rsidRPr="004942FC">
                          <w:rPr>
                            <w:sz w:val="15"/>
                            <w:szCs w:val="15"/>
                          </w:rPr>
                          <w:t>四、本期期末余额</w:t>
                        </w:r>
                      </w:p>
                    </w:tc>
                  </w:sdtContent>
                </w:sdt>
                <w:tc>
                  <w:tcPr>
                    <w:tcW w:w="422" w:type="pct"/>
                    <w:tcBorders>
                      <w:right w:val="single" w:sz="4" w:space="0" w:color="auto"/>
                    </w:tcBorders>
                  </w:tcPr>
                  <w:p w:rsidR="00A76BB6" w:rsidRPr="004942FC" w:rsidRDefault="00A76BB6" w:rsidP="005A1E9D">
                    <w:pPr>
                      <w:jc w:val="right"/>
                      <w:rPr>
                        <w:sz w:val="15"/>
                        <w:szCs w:val="15"/>
                      </w:rPr>
                    </w:pPr>
                    <w:r w:rsidRPr="004942FC">
                      <w:rPr>
                        <w:sz w:val="15"/>
                        <w:szCs w:val="15"/>
                      </w:rPr>
                      <w:t>721,891,958.00</w:t>
                    </w:r>
                  </w:p>
                </w:tc>
                <w:tc>
                  <w:tcPr>
                    <w:tcW w:w="250"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right w:val="single" w:sz="4" w:space="0" w:color="auto"/>
                    </w:tcBorders>
                  </w:tcPr>
                  <w:p w:rsidR="00A76BB6" w:rsidRPr="004942FC" w:rsidRDefault="00A76BB6" w:rsidP="005A1E9D">
                    <w:pPr>
                      <w:jc w:val="right"/>
                      <w:rPr>
                        <w:sz w:val="15"/>
                        <w:szCs w:val="15"/>
                      </w:rPr>
                    </w:pPr>
                  </w:p>
                </w:tc>
                <w:tc>
                  <w:tcPr>
                    <w:tcW w:w="222" w:type="pct"/>
                    <w:tcBorders>
                      <w:left w:val="single" w:sz="4" w:space="0" w:color="auto"/>
                    </w:tcBorders>
                  </w:tcPr>
                  <w:p w:rsidR="00A76BB6" w:rsidRPr="004942FC" w:rsidRDefault="00A76BB6" w:rsidP="005A1E9D">
                    <w:pPr>
                      <w:jc w:val="right"/>
                      <w:rPr>
                        <w:sz w:val="15"/>
                        <w:szCs w:val="15"/>
                      </w:rPr>
                    </w:pPr>
                  </w:p>
                </w:tc>
                <w:tc>
                  <w:tcPr>
                    <w:tcW w:w="444" w:type="pct"/>
                  </w:tcPr>
                  <w:p w:rsidR="00A76BB6" w:rsidRPr="004942FC" w:rsidRDefault="00A76BB6" w:rsidP="005A1E9D">
                    <w:pPr>
                      <w:jc w:val="right"/>
                      <w:rPr>
                        <w:sz w:val="15"/>
                        <w:szCs w:val="15"/>
                      </w:rPr>
                    </w:pPr>
                    <w:r w:rsidRPr="004942FC">
                      <w:rPr>
                        <w:sz w:val="15"/>
                        <w:szCs w:val="15"/>
                      </w:rPr>
                      <w:t>1,458,548,230.89</w:t>
                    </w:r>
                  </w:p>
                </w:tc>
                <w:tc>
                  <w:tcPr>
                    <w:tcW w:w="417" w:type="pct"/>
                  </w:tcPr>
                  <w:p w:rsidR="00A76BB6" w:rsidRPr="004942FC" w:rsidRDefault="00A76BB6" w:rsidP="005A1E9D">
                    <w:pPr>
                      <w:jc w:val="right"/>
                      <w:rPr>
                        <w:sz w:val="15"/>
                        <w:szCs w:val="15"/>
                      </w:rPr>
                    </w:pPr>
                  </w:p>
                </w:tc>
                <w:tc>
                  <w:tcPr>
                    <w:tcW w:w="401" w:type="pct"/>
                  </w:tcPr>
                  <w:p w:rsidR="00A76BB6" w:rsidRPr="004942FC" w:rsidRDefault="00A76BB6" w:rsidP="005A1E9D">
                    <w:pPr>
                      <w:jc w:val="right"/>
                      <w:rPr>
                        <w:sz w:val="15"/>
                        <w:szCs w:val="15"/>
                      </w:rPr>
                    </w:pPr>
                  </w:p>
                </w:tc>
                <w:tc>
                  <w:tcPr>
                    <w:tcW w:w="238" w:type="pct"/>
                  </w:tcPr>
                  <w:p w:rsidR="00A76BB6" w:rsidRPr="004942FC" w:rsidRDefault="00A76BB6" w:rsidP="005A1E9D">
                    <w:pPr>
                      <w:jc w:val="right"/>
                      <w:rPr>
                        <w:sz w:val="15"/>
                        <w:szCs w:val="15"/>
                      </w:rPr>
                    </w:pPr>
                  </w:p>
                </w:tc>
                <w:tc>
                  <w:tcPr>
                    <w:tcW w:w="400" w:type="pct"/>
                  </w:tcPr>
                  <w:p w:rsidR="00A76BB6" w:rsidRPr="004942FC" w:rsidRDefault="00A76BB6" w:rsidP="005A1E9D">
                    <w:pPr>
                      <w:jc w:val="right"/>
                      <w:rPr>
                        <w:sz w:val="15"/>
                        <w:szCs w:val="15"/>
                      </w:rPr>
                    </w:pPr>
                    <w:r w:rsidRPr="004942FC">
                      <w:rPr>
                        <w:sz w:val="15"/>
                        <w:szCs w:val="15"/>
                      </w:rPr>
                      <w:t>118,306,693.75</w:t>
                    </w:r>
                  </w:p>
                </w:tc>
                <w:tc>
                  <w:tcPr>
                    <w:tcW w:w="489" w:type="pct"/>
                  </w:tcPr>
                  <w:p w:rsidR="00A76BB6" w:rsidRPr="004942FC" w:rsidRDefault="00A76BB6" w:rsidP="005A1E9D">
                    <w:pPr>
                      <w:jc w:val="right"/>
                      <w:rPr>
                        <w:sz w:val="15"/>
                        <w:szCs w:val="15"/>
                      </w:rPr>
                    </w:pPr>
                    <w:r w:rsidRPr="004942FC">
                      <w:rPr>
                        <w:sz w:val="15"/>
                        <w:szCs w:val="15"/>
                      </w:rPr>
                      <w:t>-203,117,689.42</w:t>
                    </w:r>
                  </w:p>
                </w:tc>
                <w:tc>
                  <w:tcPr>
                    <w:tcW w:w="556" w:type="pct"/>
                  </w:tcPr>
                  <w:p w:rsidR="00A76BB6" w:rsidRPr="004942FC" w:rsidRDefault="00A76BB6" w:rsidP="005A1E9D">
                    <w:pPr>
                      <w:jc w:val="right"/>
                      <w:rPr>
                        <w:sz w:val="15"/>
                        <w:szCs w:val="15"/>
                      </w:rPr>
                    </w:pPr>
                    <w:r w:rsidRPr="004942FC">
                      <w:rPr>
                        <w:sz w:val="15"/>
                        <w:szCs w:val="15"/>
                      </w:rPr>
                      <w:t>2,095,629,193.22</w:t>
                    </w:r>
                  </w:p>
                </w:tc>
              </w:tr>
            </w:tbl>
            <w:p w:rsidR="00646A41" w:rsidRDefault="001F1761">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6042a2c12168484781348969a4da3e4c"/>
                  <w:id w:val="1886136825"/>
                  <w:lock w:val="sdtLocked"/>
                  <w:placeholder>
                    <w:docPart w:val="GBC22222222222222222222222222222"/>
                  </w:placeholder>
                  <w:dataBinding w:prefixMappings="xmlns:clcid-cgi='clcid-cgi'" w:xpath="/*/clcid-cgi:GongSiFaDingDaiBiaoRen[not(@periodRef)]" w:storeItemID="{89EBAB94-44A0-46A2-B712-30D997D04A6D}"/>
                  <w:text/>
                </w:sdtPr>
                <w:sdtEndPr/>
                <w:sdtContent>
                  <w:r w:rsidR="007E60AA">
                    <w:rPr>
                      <w:rFonts w:hint="eastAsia"/>
                      <w:szCs w:val="21"/>
                    </w:rPr>
                    <w:t>钱群英</w:t>
                  </w:r>
                </w:sdtContent>
              </w:sdt>
              <w:r w:rsidR="00047FE4">
                <w:rPr>
                  <w:rFonts w:hint="eastAsia"/>
                  <w:szCs w:val="21"/>
                </w:rPr>
                <w:t xml:space="preserve">                              </w:t>
              </w:r>
              <w:r w:rsidR="00047FE4">
                <w:rPr>
                  <w:rFonts w:hint="eastAsia"/>
                  <w:szCs w:val="21"/>
                </w:rPr>
                <w:t>主管</w:t>
              </w:r>
              <w:r>
                <w:rPr>
                  <w:szCs w:val="21"/>
                </w:rPr>
                <w:t>会计工作负责人</w:t>
              </w:r>
              <w:r>
                <w:rPr>
                  <w:rFonts w:hint="eastAsia"/>
                  <w:szCs w:val="21"/>
                </w:rPr>
                <w:t>：</w:t>
              </w:r>
              <w:sdt>
                <w:sdtPr>
                  <w:rPr>
                    <w:rFonts w:hint="eastAsia"/>
                    <w:szCs w:val="21"/>
                  </w:rPr>
                  <w:alias w:val="主管会计工作负责人姓名"/>
                  <w:tag w:val="_GBC_3008dab61aca43f0a6d82ef192943e79"/>
                  <w:id w:val="-175812307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sidR="007E60AA">
                    <w:rPr>
                      <w:rFonts w:hint="eastAsia"/>
                      <w:szCs w:val="21"/>
                    </w:rPr>
                    <w:t>孙曦</w:t>
                  </w:r>
                  <w:proofErr w:type="gramEnd"/>
                </w:sdtContent>
              </w:sdt>
              <w:r w:rsidR="00047FE4">
                <w:rPr>
                  <w:rFonts w:hint="eastAsia"/>
                  <w:szCs w:val="21"/>
                </w:rPr>
                <w:t xml:space="preserve">                                 </w:t>
              </w:r>
              <w:r w:rsidR="00047FE4">
                <w:rPr>
                  <w:rFonts w:hint="eastAsia"/>
                  <w:szCs w:val="21"/>
                </w:rPr>
                <w:t>会计</w:t>
              </w:r>
              <w:r>
                <w:rPr>
                  <w:szCs w:val="21"/>
                </w:rPr>
                <w:t>机构负责人</w:t>
              </w:r>
              <w:r>
                <w:rPr>
                  <w:rFonts w:hint="eastAsia"/>
                  <w:szCs w:val="21"/>
                </w:rPr>
                <w:t>：</w:t>
              </w:r>
              <w:sdt>
                <w:sdtPr>
                  <w:rPr>
                    <w:rFonts w:hint="eastAsia"/>
                    <w:szCs w:val="21"/>
                  </w:rPr>
                  <w:alias w:val="会计机构负责人姓名"/>
                  <w:tag w:val="_GBC_e6c21b270080402ca8dbdc0cab514bde"/>
                  <w:id w:val="-238867869"/>
                  <w:lock w:val="sdtLocked"/>
                  <w:placeholder>
                    <w:docPart w:val="GBC22222222222222222222222222222"/>
                  </w:placeholder>
                  <w:dataBinding w:prefixMappings="xmlns:clcid-mr='clcid-mr'" w:xpath="/*/clcid-mr:KuaiJiJiGouFuZeRenXingMing[not(@periodRef)]" w:storeItemID="{89EBAB94-44A0-46A2-B712-30D997D04A6D}"/>
                  <w:text/>
                </w:sdtPr>
                <w:sdtEndPr/>
                <w:sdtContent>
                  <w:proofErr w:type="gramStart"/>
                  <w:r w:rsidR="007E60AA">
                    <w:rPr>
                      <w:rFonts w:hint="eastAsia"/>
                      <w:szCs w:val="21"/>
                    </w:rPr>
                    <w:t>钟素芳</w:t>
                  </w:r>
                  <w:proofErr w:type="gramEnd"/>
                </w:sdtContent>
              </w:sdt>
            </w:p>
          </w:sdtContent>
        </w:sdt>
        <w:p w:rsidR="00646A41" w:rsidRDefault="008833F6">
          <w:pPr>
            <w:rPr>
              <w:color w:val="FF0000"/>
            </w:rPr>
          </w:pPr>
        </w:p>
      </w:sdtContent>
    </w:sdt>
    <w:bookmarkEnd w:id="113" w:displacedByCustomXml="prev"/>
    <w:p w:rsidR="00646A41" w:rsidRDefault="00646A41">
      <w:pPr>
        <w:snapToGrid w:val="0"/>
        <w:spacing w:line="240" w:lineRule="atLeast"/>
        <w:rPr>
          <w:szCs w:val="21"/>
        </w:rPr>
        <w:sectPr w:rsidR="00646A41" w:rsidSect="00C42143">
          <w:pgSz w:w="16838" w:h="11906" w:orient="landscape"/>
          <w:pgMar w:top="1276" w:right="1440" w:bottom="1797" w:left="1525" w:header="856" w:footer="992" w:gutter="0"/>
          <w:cols w:space="425"/>
          <w:docGrid w:linePitch="312"/>
        </w:sectPr>
      </w:pPr>
      <w:bookmarkStart w:id="114" w:name="_Hlk533930396"/>
    </w:p>
    <w:bookmarkEnd w:id="114" w:displacedByCustomXml="next"/>
    <w:sdt>
      <w:sdtPr>
        <w:rPr>
          <w:rFonts w:ascii="宋体" w:hAnsi="宋体" w:cs="宋体"/>
          <w:b w:val="0"/>
          <w:bCs w:val="0"/>
          <w:kern w:val="0"/>
          <w:szCs w:val="24"/>
        </w:rPr>
        <w:alias w:val="模块:公司基本情况"/>
        <w:tag w:val="_GBC_c49d72d4b04e4ead97addb731e9b6458"/>
        <w:id w:val="839962837"/>
        <w:lock w:val="sdtLocked"/>
        <w:placeholder>
          <w:docPart w:val="GBC22222222222222222222222222222"/>
        </w:placeholder>
      </w:sdtPr>
      <w:sdtEndPr>
        <w:rPr>
          <w:rFonts w:ascii="Times New Roman" w:hAnsi="Times New Roman" w:cs="Times New Roman" w:hint="eastAsia"/>
          <w:kern w:val="2"/>
        </w:rPr>
      </w:sdtEndPr>
      <w:sdtContent>
        <w:p w:rsidR="00646A41" w:rsidRDefault="001F1761">
          <w:pPr>
            <w:pStyle w:val="2"/>
            <w:numPr>
              <w:ilvl w:val="0"/>
              <w:numId w:val="45"/>
            </w:numPr>
            <w:rPr>
              <w:rFonts w:ascii="宋体" w:hAnsi="宋体"/>
            </w:rPr>
          </w:pPr>
          <w:r>
            <w:rPr>
              <w:rFonts w:ascii="宋体" w:hAnsi="宋体"/>
            </w:rPr>
            <w:t>公司基本情况</w:t>
          </w:r>
        </w:p>
        <w:p w:rsidR="00646A41" w:rsidRDefault="001F1761">
          <w:pPr>
            <w:pStyle w:val="3"/>
            <w:numPr>
              <w:ilvl w:val="0"/>
              <w:numId w:val="75"/>
            </w:numPr>
          </w:pPr>
          <w:r>
            <w:rPr>
              <w:rFonts w:hint="eastAsia"/>
            </w:rPr>
            <w:t>公司概况</w:t>
          </w:r>
        </w:p>
        <w:sdt>
          <w:sdtPr>
            <w:rPr>
              <w:rFonts w:hint="eastAsia"/>
              <w:szCs w:val="21"/>
            </w:rPr>
            <w:alias w:val="是否适用：公司概况[双击切换]"/>
            <w:tag w:val="_GBC_7b613deb8c7f4027b73602e5cd1d4a2e"/>
            <w:id w:val="-955021824"/>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5A1E9D"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公司概况"/>
            <w:tag w:val="_GBC_dfec127af3a7441dade8cb0f67119e66"/>
            <w:id w:val="-201175245"/>
            <w:lock w:val="sdtLocked"/>
            <w:placeholder>
              <w:docPart w:val="GBC22222222222222222222222222222"/>
            </w:placeholder>
          </w:sdtPr>
          <w:sdtEndPr/>
          <w:sdtContent>
            <w:p w:rsidR="005A1E9D" w:rsidRPr="00C12038" w:rsidRDefault="005A1E9D" w:rsidP="005A1E9D">
              <w:pPr>
                <w:widowControl w:val="0"/>
                <w:ind w:firstLineChars="200" w:firstLine="420"/>
                <w:jc w:val="both"/>
                <w:rPr>
                  <w:szCs w:val="21"/>
                </w:rPr>
              </w:pPr>
              <w:r w:rsidRPr="00C12038">
                <w:rPr>
                  <w:rFonts w:hint="eastAsia"/>
                  <w:szCs w:val="21"/>
                </w:rPr>
                <w:t>江苏吴中实业股份有限公司（以下简称“本公司”或“公司”）系于</w:t>
              </w:r>
              <w:r w:rsidRPr="00C12038">
                <w:rPr>
                  <w:rFonts w:hint="eastAsia"/>
                  <w:szCs w:val="21"/>
                </w:rPr>
                <w:t>1994</w:t>
              </w:r>
              <w:r w:rsidRPr="00C12038">
                <w:rPr>
                  <w:rFonts w:hint="eastAsia"/>
                  <w:szCs w:val="21"/>
                </w:rPr>
                <w:t>年</w:t>
              </w:r>
              <w:r w:rsidRPr="00C12038">
                <w:rPr>
                  <w:rFonts w:hint="eastAsia"/>
                  <w:szCs w:val="21"/>
                </w:rPr>
                <w:t>4</w:t>
              </w:r>
              <w:r w:rsidRPr="00C12038">
                <w:rPr>
                  <w:rFonts w:hint="eastAsia"/>
                  <w:szCs w:val="21"/>
                </w:rPr>
                <w:t>月</w:t>
              </w:r>
              <w:r w:rsidRPr="00C12038">
                <w:rPr>
                  <w:rFonts w:hint="eastAsia"/>
                  <w:szCs w:val="21"/>
                </w:rPr>
                <w:t>14</w:t>
              </w:r>
              <w:r w:rsidRPr="00C12038">
                <w:rPr>
                  <w:rFonts w:hint="eastAsia"/>
                  <w:szCs w:val="21"/>
                </w:rPr>
                <w:t>日经江苏省体改委苏体改生</w:t>
              </w:r>
              <w:r w:rsidRPr="00C12038">
                <w:rPr>
                  <w:rFonts w:hint="eastAsia"/>
                  <w:szCs w:val="21"/>
                </w:rPr>
                <w:t>[1994]114</w:t>
              </w:r>
              <w:r w:rsidRPr="00C12038">
                <w:rPr>
                  <w:rFonts w:hint="eastAsia"/>
                  <w:szCs w:val="21"/>
                </w:rPr>
                <w:t>号文件批复，由江苏吴中集团有限公司等五家企业法人共同发起，以定向募集方式设立的股份有限公司。</w:t>
              </w:r>
              <w:r w:rsidRPr="00C12038">
                <w:rPr>
                  <w:rFonts w:hint="eastAsia"/>
                  <w:szCs w:val="21"/>
                </w:rPr>
                <w:t>1999</w:t>
              </w:r>
              <w:r w:rsidRPr="00C12038">
                <w:rPr>
                  <w:rFonts w:hint="eastAsia"/>
                  <w:szCs w:val="21"/>
                </w:rPr>
                <w:t>年</w:t>
              </w:r>
              <w:r w:rsidRPr="00C12038">
                <w:rPr>
                  <w:rFonts w:hint="eastAsia"/>
                  <w:szCs w:val="21"/>
                </w:rPr>
                <w:t>3</w:t>
              </w:r>
              <w:r w:rsidRPr="00C12038">
                <w:rPr>
                  <w:rFonts w:hint="eastAsia"/>
                  <w:szCs w:val="21"/>
                </w:rPr>
                <w:t>月经中国证监会</w:t>
              </w:r>
              <w:r w:rsidRPr="00C12038">
                <w:rPr>
                  <w:rFonts w:hint="eastAsia"/>
                  <w:szCs w:val="21"/>
                </w:rPr>
                <w:t>[</w:t>
              </w:r>
              <w:r w:rsidRPr="00C12038">
                <w:rPr>
                  <w:rFonts w:hint="eastAsia"/>
                  <w:szCs w:val="21"/>
                </w:rPr>
                <w:t>证</w:t>
              </w:r>
              <w:proofErr w:type="gramStart"/>
              <w:r w:rsidRPr="00C12038">
                <w:rPr>
                  <w:rFonts w:hint="eastAsia"/>
                  <w:szCs w:val="21"/>
                </w:rPr>
                <w:t>监发行字</w:t>
              </w:r>
              <w:proofErr w:type="gramEnd"/>
              <w:r w:rsidRPr="00C12038">
                <w:rPr>
                  <w:rFonts w:hint="eastAsia"/>
                  <w:szCs w:val="21"/>
                </w:rPr>
                <w:t>(1999)25</w:t>
              </w:r>
              <w:r w:rsidRPr="00C12038">
                <w:rPr>
                  <w:rFonts w:hint="eastAsia"/>
                  <w:szCs w:val="21"/>
                </w:rPr>
                <w:t>号</w:t>
              </w:r>
              <w:r w:rsidRPr="00C12038">
                <w:rPr>
                  <w:rFonts w:hint="eastAsia"/>
                  <w:szCs w:val="21"/>
                </w:rPr>
                <w:t>]</w:t>
              </w:r>
              <w:r w:rsidRPr="00C12038">
                <w:rPr>
                  <w:rFonts w:hint="eastAsia"/>
                  <w:szCs w:val="21"/>
                </w:rPr>
                <w:t>文件批准，采用“上网定价”方式，通过上海证券交易所公开发行普通股</w:t>
              </w:r>
              <w:r w:rsidRPr="00C12038">
                <w:rPr>
                  <w:rFonts w:hint="eastAsia"/>
                  <w:szCs w:val="21"/>
                </w:rPr>
                <w:t>A</w:t>
              </w:r>
              <w:r w:rsidRPr="00C12038">
                <w:rPr>
                  <w:rFonts w:hint="eastAsia"/>
                  <w:szCs w:val="21"/>
                </w:rPr>
                <w:t>股</w:t>
              </w:r>
              <w:r w:rsidRPr="00C12038">
                <w:rPr>
                  <w:rFonts w:hint="eastAsia"/>
                  <w:szCs w:val="21"/>
                </w:rPr>
                <w:t>33</w:t>
              </w:r>
              <w:r>
                <w:rPr>
                  <w:rFonts w:hint="eastAsia"/>
                  <w:szCs w:val="21"/>
                </w:rPr>
                <w:t>,</w:t>
              </w:r>
              <w:r w:rsidRPr="00C12038">
                <w:rPr>
                  <w:rFonts w:hint="eastAsia"/>
                  <w:szCs w:val="21"/>
                </w:rPr>
                <w:t>50</w:t>
              </w:r>
              <w:r>
                <w:rPr>
                  <w:rFonts w:hint="eastAsia"/>
                  <w:szCs w:val="21"/>
                </w:rPr>
                <w:t>0,000</w:t>
              </w:r>
              <w:r w:rsidRPr="00C12038">
                <w:rPr>
                  <w:rFonts w:hint="eastAsia"/>
                  <w:szCs w:val="21"/>
                </w:rPr>
                <w:t>股，</w:t>
              </w:r>
              <w:r w:rsidRPr="00C12038">
                <w:rPr>
                  <w:rFonts w:hint="eastAsia"/>
                  <w:szCs w:val="21"/>
                </w:rPr>
                <w:t>1999</w:t>
              </w:r>
              <w:r w:rsidRPr="00C12038">
                <w:rPr>
                  <w:rFonts w:hint="eastAsia"/>
                  <w:szCs w:val="21"/>
                </w:rPr>
                <w:t>年</w:t>
              </w:r>
              <w:r w:rsidRPr="00C12038">
                <w:rPr>
                  <w:rFonts w:hint="eastAsia"/>
                  <w:szCs w:val="21"/>
                </w:rPr>
                <w:t>4</w:t>
              </w:r>
              <w:r w:rsidRPr="00C12038">
                <w:rPr>
                  <w:rFonts w:hint="eastAsia"/>
                  <w:szCs w:val="21"/>
                </w:rPr>
                <w:t>月</w:t>
              </w:r>
              <w:r w:rsidRPr="00C12038">
                <w:rPr>
                  <w:rFonts w:hint="eastAsia"/>
                  <w:szCs w:val="21"/>
                </w:rPr>
                <w:t>1</w:t>
              </w:r>
              <w:r w:rsidRPr="00C12038">
                <w:rPr>
                  <w:rFonts w:hint="eastAsia"/>
                  <w:szCs w:val="21"/>
                </w:rPr>
                <w:t>日在上海证券交易所上市交易。现持有苏州市行政审批局颁发的统一社会信用代码</w:t>
              </w:r>
              <w:r>
                <w:rPr>
                  <w:rFonts w:hint="eastAsia"/>
                  <w:szCs w:val="21"/>
                </w:rPr>
                <w:t>为</w:t>
              </w:r>
              <w:r w:rsidRPr="00C12038">
                <w:rPr>
                  <w:rFonts w:hint="eastAsia"/>
                  <w:szCs w:val="21"/>
                </w:rPr>
                <w:t>91320500134792998F</w:t>
              </w:r>
              <w:r w:rsidRPr="00C12038">
                <w:rPr>
                  <w:rFonts w:hint="eastAsia"/>
                  <w:szCs w:val="21"/>
                </w:rPr>
                <w:t>的营业执照。</w:t>
              </w:r>
            </w:p>
            <w:p w:rsidR="005A1E9D" w:rsidRPr="00C12038" w:rsidRDefault="005A1E9D" w:rsidP="005A1E9D">
              <w:pPr>
                <w:widowControl w:val="0"/>
                <w:ind w:firstLineChars="200" w:firstLine="420"/>
                <w:jc w:val="both"/>
                <w:rPr>
                  <w:szCs w:val="21"/>
                </w:rPr>
              </w:pPr>
              <w:r w:rsidRPr="00C12038">
                <w:rPr>
                  <w:rFonts w:hint="eastAsia"/>
                  <w:szCs w:val="21"/>
                </w:rPr>
                <w:t>公司注册及总部办公地：江苏省苏州市吴中区东方大道</w:t>
              </w:r>
              <w:r w:rsidRPr="00C12038">
                <w:rPr>
                  <w:rFonts w:hint="eastAsia"/>
                  <w:szCs w:val="21"/>
                </w:rPr>
                <w:t>988</w:t>
              </w:r>
              <w:r w:rsidRPr="00C12038">
                <w:rPr>
                  <w:rFonts w:hint="eastAsia"/>
                  <w:szCs w:val="21"/>
                </w:rPr>
                <w:t>号。</w:t>
              </w:r>
            </w:p>
            <w:p w:rsidR="005A1E9D" w:rsidRPr="00C12038" w:rsidRDefault="005A1E9D" w:rsidP="005A1E9D">
              <w:pPr>
                <w:widowControl w:val="0"/>
                <w:ind w:firstLineChars="200" w:firstLine="420"/>
                <w:jc w:val="both"/>
                <w:rPr>
                  <w:szCs w:val="21"/>
                </w:rPr>
              </w:pPr>
              <w:r w:rsidRPr="00C12038">
                <w:rPr>
                  <w:rFonts w:hint="eastAsia"/>
                  <w:szCs w:val="21"/>
                </w:rPr>
                <w:t>2005</w:t>
              </w:r>
              <w:r w:rsidRPr="00C12038">
                <w:rPr>
                  <w:rFonts w:hint="eastAsia"/>
                  <w:szCs w:val="21"/>
                </w:rPr>
                <w:t>年</w:t>
              </w:r>
              <w:r w:rsidRPr="00C12038">
                <w:rPr>
                  <w:rFonts w:hint="eastAsia"/>
                  <w:szCs w:val="21"/>
                </w:rPr>
                <w:t>11</w:t>
              </w:r>
              <w:r w:rsidRPr="00C12038">
                <w:rPr>
                  <w:rFonts w:hint="eastAsia"/>
                  <w:szCs w:val="21"/>
                </w:rPr>
                <w:t>月</w:t>
              </w:r>
              <w:r w:rsidRPr="00C12038">
                <w:rPr>
                  <w:rFonts w:hint="eastAsia"/>
                  <w:szCs w:val="21"/>
                </w:rPr>
                <w:t>29</w:t>
              </w:r>
              <w:r w:rsidRPr="00C12038">
                <w:rPr>
                  <w:rFonts w:hint="eastAsia"/>
                  <w:szCs w:val="21"/>
                </w:rPr>
                <w:t>日，公司已完成股权分置改革方案。</w:t>
              </w:r>
              <w:r w:rsidRPr="00C12038">
                <w:rPr>
                  <w:rFonts w:hint="eastAsia"/>
                  <w:szCs w:val="21"/>
                </w:rPr>
                <w:t>2015</w:t>
              </w:r>
              <w:r w:rsidRPr="00C12038">
                <w:rPr>
                  <w:rFonts w:hint="eastAsia"/>
                  <w:szCs w:val="21"/>
                </w:rPr>
                <w:t>年</w:t>
              </w:r>
              <w:r w:rsidRPr="00C12038">
                <w:rPr>
                  <w:rFonts w:hint="eastAsia"/>
                  <w:szCs w:val="21"/>
                </w:rPr>
                <w:t>1</w:t>
              </w:r>
              <w:r w:rsidRPr="00C12038">
                <w:rPr>
                  <w:rFonts w:hint="eastAsia"/>
                  <w:szCs w:val="21"/>
                </w:rPr>
                <w:t>月</w:t>
              </w:r>
              <w:r w:rsidRPr="00C12038">
                <w:rPr>
                  <w:rFonts w:hint="eastAsia"/>
                  <w:szCs w:val="21"/>
                </w:rPr>
                <w:t>16</w:t>
              </w:r>
              <w:r w:rsidRPr="00C12038">
                <w:rPr>
                  <w:rFonts w:hint="eastAsia"/>
                  <w:szCs w:val="21"/>
                </w:rPr>
                <w:t>日，根据公司</w:t>
              </w:r>
              <w:r w:rsidRPr="00C12038">
                <w:rPr>
                  <w:rFonts w:hint="eastAsia"/>
                  <w:szCs w:val="21"/>
                </w:rPr>
                <w:t>2015</w:t>
              </w:r>
              <w:r w:rsidRPr="00C12038">
                <w:rPr>
                  <w:rFonts w:hint="eastAsia"/>
                  <w:szCs w:val="21"/>
                </w:rPr>
                <w:t>年度第一次临时股东大会对董事会的授权，公司召开第七届董事会</w:t>
              </w:r>
              <w:r w:rsidRPr="00C12038">
                <w:rPr>
                  <w:rFonts w:hint="eastAsia"/>
                  <w:szCs w:val="21"/>
                </w:rPr>
                <w:t>2015</w:t>
              </w:r>
              <w:r w:rsidRPr="00C12038">
                <w:rPr>
                  <w:rFonts w:hint="eastAsia"/>
                  <w:szCs w:val="21"/>
                </w:rPr>
                <w:t>年第一次临时会议，审议通过了《关于向股权激励对象授予限制性股票的议案》，确定公司激励计划拟激励对象总数为</w:t>
              </w:r>
              <w:r w:rsidRPr="00C12038">
                <w:rPr>
                  <w:rFonts w:hint="eastAsia"/>
                  <w:szCs w:val="21"/>
                </w:rPr>
                <w:t>27</w:t>
              </w:r>
              <w:r w:rsidRPr="00C12038">
                <w:rPr>
                  <w:rFonts w:hint="eastAsia"/>
                  <w:szCs w:val="21"/>
                </w:rPr>
                <w:t>名，拟授予的限制性股票总数为</w:t>
              </w:r>
              <w:r w:rsidRPr="00C12038">
                <w:rPr>
                  <w:rFonts w:hint="eastAsia"/>
                  <w:szCs w:val="21"/>
                </w:rPr>
                <w:t>4</w:t>
              </w:r>
              <w:r>
                <w:rPr>
                  <w:rFonts w:hint="eastAsia"/>
                  <w:szCs w:val="21"/>
                </w:rPr>
                <w:t>,</w:t>
              </w:r>
              <w:r w:rsidRPr="00C12038">
                <w:rPr>
                  <w:rFonts w:hint="eastAsia"/>
                  <w:szCs w:val="21"/>
                </w:rPr>
                <w:t>9</w:t>
              </w:r>
              <w:r>
                <w:rPr>
                  <w:rFonts w:hint="eastAsia"/>
                  <w:szCs w:val="21"/>
                </w:rPr>
                <w:t>00,000</w:t>
              </w:r>
              <w:r w:rsidRPr="00C12038">
                <w:rPr>
                  <w:rFonts w:hint="eastAsia"/>
                  <w:szCs w:val="21"/>
                </w:rPr>
                <w:t>股。公司于</w:t>
              </w:r>
              <w:r w:rsidRPr="00C12038">
                <w:rPr>
                  <w:rFonts w:hint="eastAsia"/>
                  <w:szCs w:val="21"/>
                </w:rPr>
                <w:t>2015</w:t>
              </w:r>
              <w:r w:rsidRPr="00C12038">
                <w:rPr>
                  <w:rFonts w:hint="eastAsia"/>
                  <w:szCs w:val="21"/>
                </w:rPr>
                <w:t>年</w:t>
              </w:r>
              <w:r w:rsidRPr="00C12038">
                <w:rPr>
                  <w:rFonts w:hint="eastAsia"/>
                  <w:szCs w:val="21"/>
                </w:rPr>
                <w:t>2</w:t>
              </w:r>
              <w:r w:rsidRPr="00C12038">
                <w:rPr>
                  <w:rFonts w:hint="eastAsia"/>
                  <w:szCs w:val="21"/>
                </w:rPr>
                <w:t>月</w:t>
              </w:r>
              <w:r w:rsidRPr="00C12038">
                <w:rPr>
                  <w:rFonts w:hint="eastAsia"/>
                  <w:szCs w:val="21"/>
                </w:rPr>
                <w:t>3</w:t>
              </w:r>
              <w:r w:rsidRPr="00C12038">
                <w:rPr>
                  <w:rFonts w:hint="eastAsia"/>
                  <w:szCs w:val="21"/>
                </w:rPr>
                <w:t>日办理完限制性股票变更登记手续，总股本增至</w:t>
              </w:r>
              <w:r w:rsidRPr="00C12038">
                <w:rPr>
                  <w:rFonts w:hint="eastAsia"/>
                  <w:szCs w:val="21"/>
                </w:rPr>
                <w:t>628</w:t>
              </w:r>
              <w:r>
                <w:rPr>
                  <w:rFonts w:hint="eastAsia"/>
                  <w:szCs w:val="21"/>
                </w:rPr>
                <w:t>,</w:t>
              </w:r>
              <w:r w:rsidRPr="00C12038">
                <w:rPr>
                  <w:rFonts w:hint="eastAsia"/>
                  <w:szCs w:val="21"/>
                </w:rPr>
                <w:t>60</w:t>
              </w:r>
              <w:r>
                <w:rPr>
                  <w:rFonts w:hint="eastAsia"/>
                  <w:szCs w:val="21"/>
                </w:rPr>
                <w:t>0,000</w:t>
              </w:r>
              <w:r w:rsidRPr="00C12038">
                <w:rPr>
                  <w:rFonts w:hint="eastAsia"/>
                  <w:szCs w:val="21"/>
                </w:rPr>
                <w:t>股。</w:t>
              </w:r>
            </w:p>
            <w:p w:rsidR="005A1E9D" w:rsidRPr="00C12038" w:rsidRDefault="005A1E9D" w:rsidP="005A1E9D">
              <w:pPr>
                <w:widowControl w:val="0"/>
                <w:ind w:firstLineChars="200" w:firstLine="420"/>
                <w:jc w:val="both"/>
                <w:rPr>
                  <w:szCs w:val="21"/>
                </w:rPr>
              </w:pPr>
              <w:r w:rsidRPr="00C12038">
                <w:rPr>
                  <w:rFonts w:hint="eastAsia"/>
                  <w:szCs w:val="21"/>
                </w:rPr>
                <w:t>2015</w:t>
              </w:r>
              <w:r w:rsidRPr="00C12038">
                <w:rPr>
                  <w:rFonts w:hint="eastAsia"/>
                  <w:szCs w:val="21"/>
                </w:rPr>
                <w:t>年</w:t>
              </w:r>
              <w:r w:rsidRPr="00C12038">
                <w:rPr>
                  <w:rFonts w:hint="eastAsia"/>
                  <w:szCs w:val="21"/>
                </w:rPr>
                <w:t>9</w:t>
              </w:r>
              <w:r w:rsidRPr="00C12038">
                <w:rPr>
                  <w:rFonts w:hint="eastAsia"/>
                  <w:szCs w:val="21"/>
                </w:rPr>
                <w:t>月</w:t>
              </w:r>
              <w:r w:rsidRPr="00C12038">
                <w:rPr>
                  <w:rFonts w:hint="eastAsia"/>
                  <w:szCs w:val="21"/>
                </w:rPr>
                <w:t>14</w:t>
              </w:r>
              <w:r w:rsidRPr="00C12038">
                <w:rPr>
                  <w:rFonts w:hint="eastAsia"/>
                  <w:szCs w:val="21"/>
                </w:rPr>
                <w:t>日，公司收到《关于核准江苏吴中实业股份有限公司非公开发行股票的批复》（证监许可</w:t>
              </w:r>
              <w:r w:rsidRPr="00C12038">
                <w:rPr>
                  <w:rFonts w:hint="eastAsia"/>
                  <w:szCs w:val="21"/>
                </w:rPr>
                <w:t>[2015]2084</w:t>
              </w:r>
              <w:r w:rsidRPr="00C12038">
                <w:rPr>
                  <w:rFonts w:hint="eastAsia"/>
                  <w:szCs w:val="21"/>
                </w:rPr>
                <w:t>号），核准公司非公开发行不超过</w:t>
              </w:r>
              <w:r w:rsidRPr="00C12038">
                <w:rPr>
                  <w:rFonts w:hint="eastAsia"/>
                  <w:szCs w:val="21"/>
                </w:rPr>
                <w:t>45</w:t>
              </w:r>
              <w:r>
                <w:rPr>
                  <w:rFonts w:hint="eastAsia"/>
                  <w:szCs w:val="21"/>
                </w:rPr>
                <w:t>,</w:t>
              </w:r>
              <w:r w:rsidRPr="00C12038">
                <w:rPr>
                  <w:rFonts w:hint="eastAsia"/>
                  <w:szCs w:val="21"/>
                </w:rPr>
                <w:t>38</w:t>
              </w:r>
              <w:r>
                <w:rPr>
                  <w:rFonts w:hint="eastAsia"/>
                  <w:szCs w:val="21"/>
                </w:rPr>
                <w:t>0,000</w:t>
              </w:r>
              <w:r w:rsidRPr="00C12038">
                <w:rPr>
                  <w:rFonts w:hint="eastAsia"/>
                  <w:szCs w:val="21"/>
                </w:rPr>
                <w:t>股新股。</w:t>
              </w:r>
              <w:r w:rsidRPr="00C12038">
                <w:rPr>
                  <w:rFonts w:hint="eastAsia"/>
                  <w:szCs w:val="21"/>
                </w:rPr>
                <w:t>2015</w:t>
              </w:r>
              <w:r w:rsidRPr="00C12038">
                <w:rPr>
                  <w:rFonts w:hint="eastAsia"/>
                  <w:szCs w:val="21"/>
                </w:rPr>
                <w:t>年</w:t>
              </w:r>
              <w:r w:rsidRPr="00C12038">
                <w:rPr>
                  <w:rFonts w:hint="eastAsia"/>
                  <w:szCs w:val="21"/>
                </w:rPr>
                <w:t>10</w:t>
              </w:r>
              <w:r w:rsidRPr="00C12038">
                <w:rPr>
                  <w:rFonts w:hint="eastAsia"/>
                  <w:szCs w:val="21"/>
                </w:rPr>
                <w:t>月</w:t>
              </w:r>
              <w:r w:rsidRPr="00C12038">
                <w:rPr>
                  <w:rFonts w:hint="eastAsia"/>
                  <w:szCs w:val="21"/>
                </w:rPr>
                <w:t>13</w:t>
              </w:r>
              <w:r w:rsidRPr="00C12038">
                <w:rPr>
                  <w:rFonts w:hint="eastAsia"/>
                  <w:szCs w:val="21"/>
                </w:rPr>
                <w:t>日，公司完成非公开发行，以</w:t>
              </w:r>
              <w:r w:rsidRPr="00C12038">
                <w:rPr>
                  <w:rFonts w:hint="eastAsia"/>
                  <w:szCs w:val="21"/>
                </w:rPr>
                <w:t>12.52</w:t>
              </w:r>
              <w:r w:rsidRPr="00C12038">
                <w:rPr>
                  <w:rFonts w:hint="eastAsia"/>
                  <w:szCs w:val="21"/>
                </w:rPr>
                <w:t>元</w:t>
              </w:r>
              <w:r w:rsidRPr="00C12038">
                <w:rPr>
                  <w:rFonts w:hint="eastAsia"/>
                  <w:szCs w:val="21"/>
                </w:rPr>
                <w:t>/</w:t>
              </w:r>
              <w:r w:rsidRPr="00C12038">
                <w:rPr>
                  <w:rFonts w:hint="eastAsia"/>
                  <w:szCs w:val="21"/>
                </w:rPr>
                <w:t>股的价格向六</w:t>
              </w:r>
              <w:proofErr w:type="gramStart"/>
              <w:r w:rsidRPr="00C12038">
                <w:rPr>
                  <w:rFonts w:hint="eastAsia"/>
                  <w:szCs w:val="21"/>
                </w:rPr>
                <w:t>名特定</w:t>
              </w:r>
              <w:proofErr w:type="gramEnd"/>
              <w:r w:rsidRPr="00C12038">
                <w:rPr>
                  <w:rFonts w:hint="eastAsia"/>
                  <w:szCs w:val="21"/>
                </w:rPr>
                <w:t>投资者非公开发行股票共</w:t>
              </w:r>
              <w:r w:rsidRPr="00C12038">
                <w:rPr>
                  <w:rFonts w:hint="eastAsia"/>
                  <w:szCs w:val="21"/>
                </w:rPr>
                <w:t>41,046,070</w:t>
              </w:r>
              <w:r w:rsidRPr="00C12038">
                <w:rPr>
                  <w:rFonts w:hint="eastAsia"/>
                  <w:szCs w:val="21"/>
                </w:rPr>
                <w:t>股。本次非公开发行已经立信会计师事务所（特殊普通合伙）审验并出具了信会师报字</w:t>
              </w:r>
              <w:r w:rsidRPr="00C12038">
                <w:rPr>
                  <w:rFonts w:hint="eastAsia"/>
                  <w:szCs w:val="21"/>
                </w:rPr>
                <w:t>[2015]</w:t>
              </w:r>
              <w:r w:rsidRPr="00C12038">
                <w:rPr>
                  <w:rFonts w:hint="eastAsia"/>
                  <w:szCs w:val="21"/>
                </w:rPr>
                <w:t>第</w:t>
              </w:r>
              <w:r w:rsidRPr="00C12038">
                <w:rPr>
                  <w:rFonts w:hint="eastAsia"/>
                  <w:szCs w:val="21"/>
                </w:rPr>
                <w:t>115326</w:t>
              </w:r>
              <w:r w:rsidRPr="00C12038">
                <w:rPr>
                  <w:rFonts w:hint="eastAsia"/>
                  <w:szCs w:val="21"/>
                </w:rPr>
                <w:t>号</w:t>
              </w:r>
              <w:r w:rsidRPr="00743305">
                <w:rPr>
                  <w:rFonts w:hint="eastAsia"/>
                  <w:szCs w:val="21"/>
                </w:rPr>
                <w:t>《验资报告》</w:t>
              </w:r>
              <w:r w:rsidRPr="00C12038">
                <w:rPr>
                  <w:rFonts w:hint="eastAsia"/>
                  <w:szCs w:val="21"/>
                </w:rPr>
                <w:t>。公司总股本增至</w:t>
              </w:r>
              <w:r w:rsidRPr="00C12038">
                <w:rPr>
                  <w:rFonts w:hint="eastAsia"/>
                  <w:szCs w:val="21"/>
                </w:rPr>
                <w:t>669,646,070</w:t>
              </w:r>
              <w:r w:rsidRPr="00C12038">
                <w:rPr>
                  <w:rFonts w:hint="eastAsia"/>
                  <w:szCs w:val="21"/>
                </w:rPr>
                <w:t>股。</w:t>
              </w:r>
            </w:p>
            <w:p w:rsidR="005A1E9D" w:rsidRPr="00C12038" w:rsidRDefault="005A1E9D" w:rsidP="005A1E9D">
              <w:pPr>
                <w:widowControl w:val="0"/>
                <w:ind w:firstLineChars="200" w:firstLine="420"/>
                <w:jc w:val="both"/>
                <w:rPr>
                  <w:szCs w:val="21"/>
                </w:rPr>
              </w:pPr>
              <w:r w:rsidRPr="00C12038">
                <w:rPr>
                  <w:rFonts w:hint="eastAsia"/>
                  <w:szCs w:val="21"/>
                </w:rPr>
                <w:t>因公司原激励对象邬海韵离职，</w:t>
              </w:r>
              <w:r w:rsidRPr="00C12038">
                <w:rPr>
                  <w:rFonts w:hint="eastAsia"/>
                  <w:szCs w:val="21"/>
                </w:rPr>
                <w:t>2016</w:t>
              </w:r>
              <w:r w:rsidRPr="00C12038">
                <w:rPr>
                  <w:rFonts w:hint="eastAsia"/>
                  <w:szCs w:val="21"/>
                </w:rPr>
                <w:t>年</w:t>
              </w:r>
              <w:r w:rsidRPr="00C12038">
                <w:rPr>
                  <w:rFonts w:hint="eastAsia"/>
                  <w:szCs w:val="21"/>
                </w:rPr>
                <w:t>3</w:t>
              </w:r>
              <w:r w:rsidRPr="00C12038">
                <w:rPr>
                  <w:rFonts w:hint="eastAsia"/>
                  <w:szCs w:val="21"/>
                </w:rPr>
                <w:t>月</w:t>
              </w:r>
              <w:r w:rsidRPr="00C12038">
                <w:rPr>
                  <w:rFonts w:hint="eastAsia"/>
                  <w:szCs w:val="21"/>
                </w:rPr>
                <w:t>4</w:t>
              </w:r>
              <w:r w:rsidRPr="00C12038">
                <w:rPr>
                  <w:rFonts w:hint="eastAsia"/>
                  <w:szCs w:val="21"/>
                </w:rPr>
                <w:t>日，公司完成对邬海韵</w:t>
              </w:r>
              <w:proofErr w:type="gramStart"/>
              <w:r w:rsidRPr="00C12038">
                <w:rPr>
                  <w:rFonts w:hint="eastAsia"/>
                  <w:szCs w:val="21"/>
                </w:rPr>
                <w:t>已获授但尚未</w:t>
              </w:r>
              <w:proofErr w:type="gramEnd"/>
              <w:r w:rsidRPr="00C12038">
                <w:rPr>
                  <w:rFonts w:hint="eastAsia"/>
                  <w:szCs w:val="21"/>
                </w:rPr>
                <w:t>解锁的</w:t>
              </w:r>
              <w:r w:rsidRPr="00C12038">
                <w:rPr>
                  <w:rFonts w:hint="eastAsia"/>
                  <w:szCs w:val="21"/>
                </w:rPr>
                <w:t>200,000</w:t>
              </w:r>
              <w:r w:rsidRPr="00C12038">
                <w:rPr>
                  <w:rFonts w:hint="eastAsia"/>
                  <w:szCs w:val="21"/>
                </w:rPr>
                <w:t>股限制性股票注销的事宜，注销完成后，公司注册资本由人民币</w:t>
              </w:r>
              <w:r w:rsidRPr="00C12038">
                <w:rPr>
                  <w:rFonts w:hint="eastAsia"/>
                  <w:szCs w:val="21"/>
                </w:rPr>
                <w:t>669,646,070</w:t>
              </w:r>
              <w:r>
                <w:rPr>
                  <w:rFonts w:hint="eastAsia"/>
                  <w:szCs w:val="21"/>
                </w:rPr>
                <w:t>.00</w:t>
              </w:r>
              <w:r w:rsidRPr="00C12038">
                <w:rPr>
                  <w:rFonts w:hint="eastAsia"/>
                  <w:szCs w:val="21"/>
                </w:rPr>
                <w:t>元变更为人民币</w:t>
              </w:r>
              <w:r w:rsidRPr="00C12038">
                <w:rPr>
                  <w:rFonts w:hint="eastAsia"/>
                  <w:szCs w:val="21"/>
                </w:rPr>
                <w:t>669,446,070</w:t>
              </w:r>
              <w:r>
                <w:rPr>
                  <w:rFonts w:hint="eastAsia"/>
                  <w:szCs w:val="21"/>
                </w:rPr>
                <w:t>.00</w:t>
              </w:r>
              <w:r w:rsidRPr="00C12038">
                <w:rPr>
                  <w:rFonts w:hint="eastAsia"/>
                  <w:szCs w:val="21"/>
                </w:rPr>
                <w:t>元，并由立信会计师事务所（特殊普通合伙）审验并出具了信会师报字</w:t>
              </w:r>
              <w:r w:rsidRPr="00C12038">
                <w:rPr>
                  <w:rFonts w:hint="eastAsia"/>
                  <w:szCs w:val="21"/>
                </w:rPr>
                <w:t>[2016]</w:t>
              </w:r>
              <w:r w:rsidRPr="00C12038">
                <w:rPr>
                  <w:rFonts w:hint="eastAsia"/>
                  <w:szCs w:val="21"/>
                </w:rPr>
                <w:t>第</w:t>
              </w:r>
              <w:r w:rsidRPr="00C12038">
                <w:rPr>
                  <w:rFonts w:hint="eastAsia"/>
                  <w:szCs w:val="21"/>
                </w:rPr>
                <w:t>112779</w:t>
              </w:r>
              <w:r w:rsidRPr="00C12038">
                <w:rPr>
                  <w:rFonts w:hint="eastAsia"/>
                  <w:szCs w:val="21"/>
                </w:rPr>
                <w:t>号</w:t>
              </w:r>
              <w:r w:rsidRPr="00743305">
                <w:rPr>
                  <w:rFonts w:hint="eastAsia"/>
                  <w:szCs w:val="21"/>
                </w:rPr>
                <w:t>《验资报告》</w:t>
              </w:r>
              <w:r w:rsidRPr="00C12038">
                <w:rPr>
                  <w:rFonts w:hint="eastAsia"/>
                  <w:szCs w:val="21"/>
                </w:rPr>
                <w:t>。</w:t>
              </w:r>
            </w:p>
            <w:p w:rsidR="005A1E9D" w:rsidRPr="00C12038" w:rsidRDefault="005A1E9D" w:rsidP="005A1E9D">
              <w:pPr>
                <w:widowControl w:val="0"/>
                <w:ind w:firstLineChars="200" w:firstLine="420"/>
                <w:jc w:val="both"/>
                <w:rPr>
                  <w:szCs w:val="21"/>
                </w:rPr>
              </w:pPr>
              <w:r w:rsidRPr="00C12038">
                <w:rPr>
                  <w:rFonts w:hint="eastAsia"/>
                  <w:szCs w:val="21"/>
                </w:rPr>
                <w:t>经公司于</w:t>
              </w:r>
              <w:r w:rsidRPr="00C12038">
                <w:rPr>
                  <w:rFonts w:hint="eastAsia"/>
                  <w:szCs w:val="21"/>
                </w:rPr>
                <w:t>2016</w:t>
              </w:r>
              <w:r w:rsidRPr="00C12038">
                <w:rPr>
                  <w:rFonts w:hint="eastAsia"/>
                  <w:szCs w:val="21"/>
                </w:rPr>
                <w:t>年</w:t>
              </w:r>
              <w:r w:rsidRPr="00C12038">
                <w:rPr>
                  <w:rFonts w:hint="eastAsia"/>
                  <w:szCs w:val="21"/>
                </w:rPr>
                <w:t>3</w:t>
              </w:r>
              <w:r w:rsidRPr="00C12038">
                <w:rPr>
                  <w:rFonts w:hint="eastAsia"/>
                  <w:szCs w:val="21"/>
                </w:rPr>
                <w:t>月</w:t>
              </w:r>
              <w:r w:rsidRPr="00C12038">
                <w:rPr>
                  <w:rFonts w:hint="eastAsia"/>
                  <w:szCs w:val="21"/>
                </w:rPr>
                <w:t>18</w:t>
              </w:r>
              <w:r w:rsidRPr="00C12038">
                <w:rPr>
                  <w:rFonts w:hint="eastAsia"/>
                  <w:szCs w:val="21"/>
                </w:rPr>
                <w:t>日召开的第八届董事会第七次会议及第八届监事会第七次会议审议，通过了《关于公司实施限制性股票激励计划第一期解锁的议案》。公司董事会认为公司规定的限制性股票激励计划第一个解锁期的解锁条件已经成就，决定对实施的限制性股票激励计划第一期进行解锁。监事会对本次解锁的激励对象名单进行核查后认为该等人员作为激励对象的主体资格合法、有效，已符合公司规定的限制性股票激励计划第一期解锁的条件。本次合计解锁限制性股票</w:t>
              </w:r>
              <w:r w:rsidRPr="00C12038">
                <w:rPr>
                  <w:rFonts w:hint="eastAsia"/>
                  <w:szCs w:val="21"/>
                </w:rPr>
                <w:t>1,880,000</w:t>
              </w:r>
              <w:r w:rsidRPr="00C12038">
                <w:rPr>
                  <w:rFonts w:hint="eastAsia"/>
                  <w:szCs w:val="21"/>
                </w:rPr>
                <w:t>股，共计</w:t>
              </w:r>
              <w:r w:rsidRPr="00C12038">
                <w:rPr>
                  <w:rFonts w:hint="eastAsia"/>
                  <w:szCs w:val="21"/>
                </w:rPr>
                <w:t>26</w:t>
              </w:r>
              <w:r w:rsidRPr="00C12038">
                <w:rPr>
                  <w:rFonts w:hint="eastAsia"/>
                  <w:szCs w:val="21"/>
                </w:rPr>
                <w:t>人。</w:t>
              </w:r>
            </w:p>
            <w:p w:rsidR="005A1E9D" w:rsidRPr="00323FAD" w:rsidRDefault="005A1E9D" w:rsidP="005A1E9D">
              <w:pPr>
                <w:widowControl w:val="0"/>
                <w:ind w:firstLineChars="200" w:firstLine="420"/>
                <w:jc w:val="both"/>
                <w:rPr>
                  <w:szCs w:val="21"/>
                </w:rPr>
              </w:pPr>
              <w:r w:rsidRPr="00C12038">
                <w:rPr>
                  <w:rFonts w:hint="eastAsia"/>
                  <w:szCs w:val="21"/>
                </w:rPr>
                <w:t>根据公司第八届董事会第五次会议，第八届董事会第七次会议以及</w:t>
              </w:r>
              <w:r w:rsidRPr="00C12038">
                <w:rPr>
                  <w:rFonts w:hint="eastAsia"/>
                  <w:szCs w:val="21"/>
                </w:rPr>
                <w:t>2015</w:t>
              </w:r>
              <w:r w:rsidRPr="00C12038">
                <w:rPr>
                  <w:rFonts w:hint="eastAsia"/>
                  <w:szCs w:val="21"/>
                </w:rPr>
                <w:t>年度股东大会决议，并经中国证券监督管理委员会证监许可</w:t>
              </w:r>
              <w:r w:rsidRPr="00C12038">
                <w:rPr>
                  <w:rFonts w:hint="eastAsia"/>
                  <w:szCs w:val="21"/>
                </w:rPr>
                <w:t>[</w:t>
              </w:r>
              <w:r w:rsidRPr="00323FAD">
                <w:rPr>
                  <w:rFonts w:hint="eastAsia"/>
                  <w:szCs w:val="21"/>
                </w:rPr>
                <w:t>2016]1448</w:t>
              </w:r>
              <w:r w:rsidRPr="00323FAD">
                <w:rPr>
                  <w:rFonts w:hint="eastAsia"/>
                  <w:szCs w:val="21"/>
                </w:rPr>
                <w:t>号《关于核准江苏吴中实业股份有限公司向毕红芬等发行股份购买资产并募集配套资金的批复》核准，向毕红芬、毕永星和潘培华三人合计发行</w:t>
              </w:r>
              <w:r w:rsidRPr="00323FAD">
                <w:rPr>
                  <w:rFonts w:hint="eastAsia"/>
                  <w:szCs w:val="21"/>
                </w:rPr>
                <w:t>18,140,588</w:t>
              </w:r>
              <w:r w:rsidRPr="00323FAD">
                <w:rPr>
                  <w:rFonts w:hint="eastAsia"/>
                  <w:szCs w:val="21"/>
                </w:rPr>
                <w:t>股股份购买相关资产，其中向毕红芬发行</w:t>
              </w:r>
              <w:r w:rsidRPr="00323FAD">
                <w:rPr>
                  <w:rFonts w:hint="eastAsia"/>
                  <w:szCs w:val="21"/>
                </w:rPr>
                <w:t>14,663,038</w:t>
              </w:r>
              <w:r w:rsidRPr="00323FAD">
                <w:rPr>
                  <w:rFonts w:hint="eastAsia"/>
                  <w:szCs w:val="21"/>
                </w:rPr>
                <w:t>股股份、向毕永</w:t>
              </w:r>
              <w:proofErr w:type="gramStart"/>
              <w:r w:rsidRPr="00323FAD">
                <w:rPr>
                  <w:rFonts w:hint="eastAsia"/>
                  <w:szCs w:val="21"/>
                </w:rPr>
                <w:t>星发行</w:t>
              </w:r>
              <w:proofErr w:type="gramEnd"/>
              <w:r w:rsidRPr="00323FAD">
                <w:rPr>
                  <w:rFonts w:hint="eastAsia"/>
                  <w:szCs w:val="21"/>
                </w:rPr>
                <w:t>1,814,058</w:t>
              </w:r>
              <w:r w:rsidRPr="00323FAD">
                <w:rPr>
                  <w:rFonts w:hint="eastAsia"/>
                  <w:szCs w:val="21"/>
                </w:rPr>
                <w:t>股股份、向潘培华发行</w:t>
              </w:r>
              <w:r w:rsidRPr="00323FAD">
                <w:rPr>
                  <w:rFonts w:hint="eastAsia"/>
                  <w:szCs w:val="21"/>
                </w:rPr>
                <w:t>1,663,492</w:t>
              </w:r>
              <w:proofErr w:type="gramStart"/>
              <w:r w:rsidRPr="00323FAD">
                <w:rPr>
                  <w:rFonts w:hint="eastAsia"/>
                  <w:szCs w:val="21"/>
                </w:rPr>
                <w:t>股</w:t>
              </w:r>
              <w:proofErr w:type="gramEnd"/>
              <w:r w:rsidRPr="00323FAD">
                <w:rPr>
                  <w:rFonts w:hint="eastAsia"/>
                  <w:szCs w:val="21"/>
                </w:rPr>
                <w:t>股份</w:t>
              </w:r>
              <w:r w:rsidRPr="00323FAD">
                <w:rPr>
                  <w:rFonts w:hint="eastAsia"/>
                  <w:szCs w:val="21"/>
                </w:rPr>
                <w:t>,</w:t>
              </w:r>
              <w:r w:rsidRPr="00323FAD">
                <w:rPr>
                  <w:rFonts w:hint="eastAsia"/>
                  <w:szCs w:val="21"/>
                </w:rPr>
                <w:t>用于购买上述自然人持有的响水</w:t>
              </w:r>
              <w:proofErr w:type="gramStart"/>
              <w:r w:rsidRPr="00323FAD">
                <w:rPr>
                  <w:rFonts w:hint="eastAsia"/>
                  <w:szCs w:val="21"/>
                </w:rPr>
                <w:t>恒</w:t>
              </w:r>
              <w:proofErr w:type="gramEnd"/>
              <w:r w:rsidRPr="00323FAD">
                <w:rPr>
                  <w:rFonts w:hint="eastAsia"/>
                  <w:szCs w:val="21"/>
                </w:rPr>
                <w:t>利达科技化工有限公司的</w:t>
              </w:r>
              <w:r w:rsidRPr="00323FAD">
                <w:rPr>
                  <w:rFonts w:hint="eastAsia"/>
                  <w:szCs w:val="21"/>
                </w:rPr>
                <w:t>100%</w:t>
              </w:r>
              <w:r w:rsidRPr="00323FAD">
                <w:rPr>
                  <w:rFonts w:hint="eastAsia"/>
                  <w:szCs w:val="21"/>
                </w:rPr>
                <w:t>股权。已经立信会计师事务所（特殊普通合伙）审验，并于</w:t>
              </w:r>
              <w:r w:rsidRPr="00323FAD">
                <w:rPr>
                  <w:rFonts w:hint="eastAsia"/>
                  <w:szCs w:val="21"/>
                </w:rPr>
                <w:t>2016</w:t>
              </w:r>
              <w:r w:rsidRPr="00323FAD">
                <w:rPr>
                  <w:rFonts w:hint="eastAsia"/>
                  <w:szCs w:val="21"/>
                </w:rPr>
                <w:t>年</w:t>
              </w:r>
              <w:r w:rsidRPr="00323FAD">
                <w:rPr>
                  <w:rFonts w:hint="eastAsia"/>
                  <w:szCs w:val="21"/>
                </w:rPr>
                <w:t>7</w:t>
              </w:r>
              <w:r w:rsidRPr="00323FAD">
                <w:rPr>
                  <w:rFonts w:hint="eastAsia"/>
                  <w:szCs w:val="21"/>
                </w:rPr>
                <w:t>月</w:t>
              </w:r>
              <w:r w:rsidRPr="00323FAD">
                <w:rPr>
                  <w:rFonts w:hint="eastAsia"/>
                  <w:szCs w:val="21"/>
                </w:rPr>
                <w:t>8</w:t>
              </w:r>
              <w:r w:rsidRPr="00323FAD">
                <w:rPr>
                  <w:rFonts w:hint="eastAsia"/>
                  <w:szCs w:val="21"/>
                </w:rPr>
                <w:t>日</w:t>
              </w:r>
              <w:proofErr w:type="gramStart"/>
              <w:r w:rsidRPr="00323FAD">
                <w:rPr>
                  <w:rFonts w:hint="eastAsia"/>
                  <w:szCs w:val="21"/>
                </w:rPr>
                <w:t>出具信</w:t>
              </w:r>
              <w:proofErr w:type="gramEnd"/>
              <w:r w:rsidRPr="00323FAD">
                <w:rPr>
                  <w:rFonts w:hint="eastAsia"/>
                  <w:szCs w:val="21"/>
                </w:rPr>
                <w:t>会师报字</w:t>
              </w:r>
              <w:r w:rsidRPr="00323FAD">
                <w:rPr>
                  <w:rFonts w:hint="eastAsia"/>
                  <w:szCs w:val="21"/>
                </w:rPr>
                <w:t>[2016]</w:t>
              </w:r>
              <w:r w:rsidRPr="00323FAD">
                <w:rPr>
                  <w:rFonts w:hint="eastAsia"/>
                  <w:szCs w:val="21"/>
                </w:rPr>
                <w:t>第</w:t>
              </w:r>
              <w:r w:rsidRPr="00323FAD">
                <w:rPr>
                  <w:rFonts w:hint="eastAsia"/>
                  <w:szCs w:val="21"/>
                </w:rPr>
                <w:t>115497</w:t>
              </w:r>
              <w:r w:rsidRPr="00323FAD">
                <w:rPr>
                  <w:rFonts w:hint="eastAsia"/>
                  <w:szCs w:val="21"/>
                </w:rPr>
                <w:t>号</w:t>
              </w:r>
              <w:r>
                <w:rPr>
                  <w:rFonts w:hint="eastAsia"/>
                  <w:szCs w:val="21"/>
                </w:rPr>
                <w:t>《</w:t>
              </w:r>
              <w:r w:rsidRPr="005472BA">
                <w:rPr>
                  <w:rFonts w:hint="eastAsia"/>
                  <w:szCs w:val="21"/>
                </w:rPr>
                <w:t>验资报告</w:t>
              </w:r>
              <w:r>
                <w:rPr>
                  <w:rFonts w:hint="eastAsia"/>
                  <w:szCs w:val="21"/>
                </w:rPr>
                <w:t>》</w:t>
              </w:r>
              <w:r w:rsidRPr="00323FAD">
                <w:rPr>
                  <w:rFonts w:hint="eastAsia"/>
                  <w:szCs w:val="21"/>
                </w:rPr>
                <w:t>。</w:t>
              </w:r>
            </w:p>
            <w:p w:rsidR="005A1E9D" w:rsidRPr="00323FAD" w:rsidRDefault="005A1E9D" w:rsidP="005A1E9D">
              <w:pPr>
                <w:widowControl w:val="0"/>
                <w:ind w:firstLineChars="200" w:firstLine="420"/>
                <w:jc w:val="both"/>
                <w:rPr>
                  <w:szCs w:val="21"/>
                </w:rPr>
              </w:pPr>
              <w:r w:rsidRPr="00323FAD">
                <w:rPr>
                  <w:rFonts w:hint="eastAsia"/>
                  <w:szCs w:val="21"/>
                </w:rPr>
                <w:t>根据公司第八届董事会第五次会议、第八届董事会第七次会议、</w:t>
              </w:r>
              <w:r w:rsidRPr="00323FAD">
                <w:rPr>
                  <w:rFonts w:hint="eastAsia"/>
                  <w:szCs w:val="21"/>
                </w:rPr>
                <w:t>2015</w:t>
              </w:r>
              <w:r w:rsidRPr="00323FAD">
                <w:rPr>
                  <w:rFonts w:hint="eastAsia"/>
                  <w:szCs w:val="21"/>
                </w:rPr>
                <w:t>年度股东大会审议通过，经第八届董事会</w:t>
              </w:r>
              <w:r w:rsidRPr="00323FAD">
                <w:rPr>
                  <w:rFonts w:hint="eastAsia"/>
                  <w:szCs w:val="21"/>
                </w:rPr>
                <w:t>2016</w:t>
              </w:r>
              <w:r w:rsidRPr="00323FAD">
                <w:rPr>
                  <w:rFonts w:hint="eastAsia"/>
                  <w:szCs w:val="21"/>
                </w:rPr>
                <w:t>年第三次临时会议和</w:t>
              </w:r>
              <w:r w:rsidRPr="00323FAD">
                <w:rPr>
                  <w:rFonts w:hint="eastAsia"/>
                  <w:szCs w:val="21"/>
                </w:rPr>
                <w:t>2016</w:t>
              </w:r>
              <w:r w:rsidRPr="00323FAD">
                <w:rPr>
                  <w:rFonts w:hint="eastAsia"/>
                  <w:szCs w:val="21"/>
                </w:rPr>
                <w:t>年第一次临时股东大会对配套募集资金发行底价进行调整，并经中国证券监督管理委员会（以下简称“中国证监会”）《证监许可</w:t>
              </w:r>
              <w:r w:rsidRPr="00323FAD">
                <w:rPr>
                  <w:rFonts w:hint="eastAsia"/>
                  <w:szCs w:val="21"/>
                </w:rPr>
                <w:t>[2016]1448</w:t>
              </w:r>
              <w:r w:rsidRPr="00323FAD">
                <w:rPr>
                  <w:rFonts w:hint="eastAsia"/>
                  <w:szCs w:val="21"/>
                </w:rPr>
                <w:t>号》文核准，江苏吴中拟采用询价方式向不超过</w:t>
              </w:r>
              <w:r w:rsidRPr="00323FAD">
                <w:rPr>
                  <w:rFonts w:hint="eastAsia"/>
                  <w:szCs w:val="21"/>
                </w:rPr>
                <w:t>10</w:t>
              </w:r>
              <w:r w:rsidRPr="00323FAD">
                <w:rPr>
                  <w:rFonts w:hint="eastAsia"/>
                  <w:szCs w:val="21"/>
                </w:rPr>
                <w:t>名符合条件的特定对象非公开发行不超过</w:t>
              </w:r>
              <w:r w:rsidRPr="00323FAD">
                <w:rPr>
                  <w:rFonts w:hint="eastAsia"/>
                  <w:szCs w:val="21"/>
                </w:rPr>
                <w:t>34,324,942</w:t>
              </w:r>
              <w:r w:rsidRPr="00323FAD">
                <w:rPr>
                  <w:rFonts w:hint="eastAsia"/>
                  <w:szCs w:val="21"/>
                </w:rPr>
                <w:t>股</w:t>
              </w:r>
              <w:r w:rsidRPr="00323FAD">
                <w:rPr>
                  <w:rFonts w:hint="eastAsia"/>
                  <w:szCs w:val="21"/>
                </w:rPr>
                <w:t>A</w:t>
              </w:r>
              <w:r w:rsidRPr="00323FAD">
                <w:rPr>
                  <w:rFonts w:hint="eastAsia"/>
                  <w:szCs w:val="21"/>
                </w:rPr>
                <w:t>股股票募集配套资金。公司本次募集资金总额为</w:t>
              </w:r>
              <w:r w:rsidRPr="00323FAD">
                <w:rPr>
                  <w:rFonts w:hint="eastAsia"/>
                  <w:szCs w:val="21"/>
                </w:rPr>
                <w:t>599,999,697.00</w:t>
              </w:r>
              <w:r w:rsidRPr="00323FAD">
                <w:rPr>
                  <w:rFonts w:hint="eastAsia"/>
                  <w:szCs w:val="21"/>
                </w:rPr>
                <w:t>元，扣除保荐承销费</w:t>
              </w:r>
              <w:r w:rsidRPr="00323FAD">
                <w:rPr>
                  <w:rFonts w:hint="eastAsia"/>
                  <w:szCs w:val="21"/>
                </w:rPr>
                <w:t>10,000,000.00</w:t>
              </w:r>
              <w:r w:rsidRPr="00323FAD">
                <w:rPr>
                  <w:rFonts w:hint="eastAsia"/>
                  <w:szCs w:val="21"/>
                </w:rPr>
                <w:t>元和其他发行费用</w:t>
              </w:r>
              <w:r w:rsidRPr="00323FAD">
                <w:rPr>
                  <w:rFonts w:hint="eastAsia"/>
                  <w:szCs w:val="21"/>
                </w:rPr>
                <w:t>9,935,839.01</w:t>
              </w:r>
              <w:r w:rsidRPr="00323FAD">
                <w:rPr>
                  <w:rFonts w:hint="eastAsia"/>
                  <w:szCs w:val="21"/>
                </w:rPr>
                <w:t>元后，募集资金净额为人民币</w:t>
              </w:r>
              <w:r w:rsidRPr="00323FAD">
                <w:rPr>
                  <w:rFonts w:hint="eastAsia"/>
                  <w:szCs w:val="21"/>
                </w:rPr>
                <w:t>580,063,857.99</w:t>
              </w:r>
              <w:r w:rsidRPr="00323FAD">
                <w:rPr>
                  <w:rFonts w:hint="eastAsia"/>
                  <w:szCs w:val="21"/>
                </w:rPr>
                <w:t>元，其中人民币</w:t>
              </w:r>
              <w:r w:rsidRPr="00323FAD">
                <w:rPr>
                  <w:rFonts w:hint="eastAsia"/>
                  <w:szCs w:val="21"/>
                </w:rPr>
                <w:t>34,305,300.00</w:t>
              </w:r>
              <w:r w:rsidRPr="00323FAD">
                <w:rPr>
                  <w:rFonts w:hint="eastAsia"/>
                  <w:szCs w:val="21"/>
                </w:rPr>
                <w:t>元记入注册资本（股本），资本溢价人民币</w:t>
              </w:r>
              <w:r w:rsidRPr="00323FAD">
                <w:rPr>
                  <w:rFonts w:hint="eastAsia"/>
                  <w:szCs w:val="21"/>
                </w:rPr>
                <w:t>545,758,557.99</w:t>
              </w:r>
              <w:r w:rsidRPr="00323FAD">
                <w:rPr>
                  <w:rFonts w:hint="eastAsia"/>
                  <w:szCs w:val="21"/>
                </w:rPr>
                <w:t>元记入资本公积。立信会计师事务所</w:t>
              </w:r>
              <w:r w:rsidRPr="00323FAD">
                <w:rPr>
                  <w:rFonts w:hint="eastAsia"/>
                  <w:szCs w:val="21"/>
                </w:rPr>
                <w:t>(</w:t>
              </w:r>
              <w:r w:rsidRPr="00323FAD">
                <w:rPr>
                  <w:rFonts w:hint="eastAsia"/>
                  <w:szCs w:val="21"/>
                </w:rPr>
                <w:t>特殊普通合伙</w:t>
              </w:r>
              <w:r w:rsidRPr="00323FAD">
                <w:rPr>
                  <w:rFonts w:hint="eastAsia"/>
                  <w:szCs w:val="21"/>
                </w:rPr>
                <w:t>)</w:t>
              </w:r>
              <w:r w:rsidRPr="00323FAD">
                <w:rPr>
                  <w:rFonts w:hint="eastAsia"/>
                  <w:szCs w:val="21"/>
                </w:rPr>
                <w:t>对本次发行情况进行审验，并于</w:t>
              </w:r>
              <w:r w:rsidRPr="00323FAD">
                <w:rPr>
                  <w:rFonts w:hint="eastAsia"/>
                  <w:szCs w:val="21"/>
                </w:rPr>
                <w:t>2016</w:t>
              </w:r>
              <w:r w:rsidRPr="00323FAD">
                <w:rPr>
                  <w:rFonts w:hint="eastAsia"/>
                  <w:szCs w:val="21"/>
                </w:rPr>
                <w:t>年</w:t>
              </w:r>
              <w:r w:rsidRPr="00323FAD">
                <w:rPr>
                  <w:rFonts w:hint="eastAsia"/>
                  <w:szCs w:val="21"/>
                </w:rPr>
                <w:t>9</w:t>
              </w:r>
              <w:r w:rsidRPr="00323FAD">
                <w:rPr>
                  <w:rFonts w:hint="eastAsia"/>
                  <w:szCs w:val="21"/>
                </w:rPr>
                <w:t>月</w:t>
              </w:r>
              <w:r w:rsidRPr="00323FAD">
                <w:rPr>
                  <w:rFonts w:hint="eastAsia"/>
                  <w:szCs w:val="21"/>
                </w:rPr>
                <w:t>29</w:t>
              </w:r>
              <w:r w:rsidRPr="00323FAD">
                <w:rPr>
                  <w:rFonts w:hint="eastAsia"/>
                  <w:szCs w:val="21"/>
                </w:rPr>
                <w:t>日</w:t>
              </w:r>
              <w:proofErr w:type="gramStart"/>
              <w:r w:rsidRPr="00323FAD">
                <w:rPr>
                  <w:rFonts w:hint="eastAsia"/>
                  <w:szCs w:val="21"/>
                </w:rPr>
                <w:t>出具信</w:t>
              </w:r>
              <w:proofErr w:type="gramEnd"/>
              <w:r w:rsidRPr="00323FAD">
                <w:rPr>
                  <w:rFonts w:hint="eastAsia"/>
                  <w:szCs w:val="21"/>
                </w:rPr>
                <w:t>会师报字</w:t>
              </w:r>
              <w:r w:rsidRPr="00323FAD">
                <w:rPr>
                  <w:rFonts w:hint="eastAsia"/>
                  <w:szCs w:val="21"/>
                </w:rPr>
                <w:t>[2016]</w:t>
              </w:r>
              <w:r w:rsidRPr="00323FAD">
                <w:rPr>
                  <w:rFonts w:hint="eastAsia"/>
                  <w:szCs w:val="21"/>
                </w:rPr>
                <w:t>第</w:t>
              </w:r>
              <w:r w:rsidRPr="00323FAD">
                <w:rPr>
                  <w:rFonts w:hint="eastAsia"/>
                  <w:szCs w:val="21"/>
                </w:rPr>
                <w:t>116251</w:t>
              </w:r>
              <w:r w:rsidRPr="00323FAD">
                <w:rPr>
                  <w:rFonts w:hint="eastAsia"/>
                  <w:szCs w:val="21"/>
                </w:rPr>
                <w:t>号</w:t>
              </w:r>
              <w:r>
                <w:rPr>
                  <w:rFonts w:hint="eastAsia"/>
                  <w:szCs w:val="21"/>
                </w:rPr>
                <w:t>《</w:t>
              </w:r>
              <w:r w:rsidRPr="00C41C63">
                <w:rPr>
                  <w:rFonts w:hint="eastAsia"/>
                  <w:szCs w:val="21"/>
                </w:rPr>
                <w:t>验资报告</w:t>
              </w:r>
              <w:r>
                <w:rPr>
                  <w:rFonts w:hint="eastAsia"/>
                  <w:szCs w:val="21"/>
                </w:rPr>
                <w:t>》</w:t>
              </w:r>
              <w:r w:rsidRPr="00323FAD">
                <w:rPr>
                  <w:rFonts w:hint="eastAsia"/>
                  <w:szCs w:val="21"/>
                </w:rPr>
                <w:t>。</w:t>
              </w:r>
            </w:p>
            <w:p w:rsidR="005A1E9D" w:rsidRPr="00323FAD" w:rsidRDefault="005A1E9D" w:rsidP="005A1E9D">
              <w:pPr>
                <w:widowControl w:val="0"/>
                <w:ind w:firstLineChars="200" w:firstLine="420"/>
                <w:jc w:val="both"/>
                <w:rPr>
                  <w:szCs w:val="21"/>
                </w:rPr>
              </w:pPr>
              <w:r w:rsidRPr="00323FAD">
                <w:rPr>
                  <w:rFonts w:hint="eastAsia"/>
                  <w:szCs w:val="21"/>
                </w:rPr>
                <w:t>2017</w:t>
              </w:r>
              <w:r w:rsidRPr="00323FAD">
                <w:rPr>
                  <w:rFonts w:hint="eastAsia"/>
                  <w:szCs w:val="21"/>
                </w:rPr>
                <w:t>年</w:t>
              </w:r>
              <w:r w:rsidRPr="00323FAD">
                <w:rPr>
                  <w:rFonts w:hint="eastAsia"/>
                  <w:szCs w:val="21"/>
                </w:rPr>
                <w:t>5</w:t>
              </w:r>
              <w:r w:rsidRPr="00323FAD">
                <w:rPr>
                  <w:rFonts w:hint="eastAsia"/>
                  <w:szCs w:val="21"/>
                </w:rPr>
                <w:t>月</w:t>
              </w:r>
              <w:r w:rsidRPr="00323FAD">
                <w:rPr>
                  <w:rFonts w:hint="eastAsia"/>
                  <w:szCs w:val="21"/>
                </w:rPr>
                <w:t>3</w:t>
              </w:r>
              <w:r w:rsidRPr="00323FAD">
                <w:rPr>
                  <w:rFonts w:hint="eastAsia"/>
                  <w:szCs w:val="21"/>
                </w:rPr>
                <w:t>日，公司召开第八届董事会</w:t>
              </w:r>
              <w:r w:rsidRPr="00323FAD">
                <w:rPr>
                  <w:rFonts w:hint="eastAsia"/>
                  <w:szCs w:val="21"/>
                </w:rPr>
                <w:t>2017</w:t>
              </w:r>
              <w:r w:rsidRPr="00323FAD">
                <w:rPr>
                  <w:rFonts w:hint="eastAsia"/>
                  <w:szCs w:val="21"/>
                </w:rPr>
                <w:t>年第二次临时会议，审议通过了《关于公司实施限制性股票激励计划第二期解锁的议案》。公司董事会认为公司规定的限制性股票激励计划第二个解锁期的解锁条件已经成就，决定对实施的限制性股票激励计划第二期进行解锁。监事会对本次解锁的激励对象名单进行核查后认为该等人员作为激励对象的主体资格合法、有效，已符合</w:t>
              </w:r>
              <w:r w:rsidRPr="00323FAD">
                <w:rPr>
                  <w:rFonts w:hint="eastAsia"/>
                  <w:szCs w:val="21"/>
                </w:rPr>
                <w:lastRenderedPageBreak/>
                <w:t>公司规定的限制性股票激励计划第二期解锁的条件。本次合计解锁限制性股票</w:t>
              </w:r>
              <w:r w:rsidRPr="00323FAD">
                <w:rPr>
                  <w:rFonts w:hint="eastAsia"/>
                  <w:szCs w:val="21"/>
                </w:rPr>
                <w:t>1,410,000</w:t>
              </w:r>
              <w:r w:rsidRPr="00323FAD">
                <w:rPr>
                  <w:rFonts w:hint="eastAsia"/>
                  <w:szCs w:val="21"/>
                </w:rPr>
                <w:t>股，共计</w:t>
              </w:r>
              <w:r w:rsidRPr="00323FAD">
                <w:rPr>
                  <w:rFonts w:hint="eastAsia"/>
                  <w:szCs w:val="21"/>
                </w:rPr>
                <w:t>26</w:t>
              </w:r>
              <w:r w:rsidRPr="00323FAD">
                <w:rPr>
                  <w:rFonts w:hint="eastAsia"/>
                  <w:szCs w:val="21"/>
                </w:rPr>
                <w:t>人。</w:t>
              </w:r>
            </w:p>
            <w:p w:rsidR="005A1E9D" w:rsidRPr="00323FAD" w:rsidRDefault="005A1E9D" w:rsidP="005A1E9D">
              <w:pPr>
                <w:widowControl w:val="0"/>
                <w:ind w:firstLineChars="200" w:firstLine="420"/>
                <w:jc w:val="both"/>
                <w:rPr>
                  <w:szCs w:val="21"/>
                </w:rPr>
              </w:pPr>
              <w:r w:rsidRPr="00323FAD">
                <w:rPr>
                  <w:rFonts w:hint="eastAsia"/>
                  <w:szCs w:val="21"/>
                </w:rPr>
                <w:t>2017</w:t>
              </w:r>
              <w:r w:rsidRPr="00323FAD">
                <w:rPr>
                  <w:rFonts w:hint="eastAsia"/>
                  <w:szCs w:val="21"/>
                </w:rPr>
                <w:t>年</w:t>
              </w:r>
              <w:r w:rsidRPr="00323FAD">
                <w:rPr>
                  <w:rFonts w:hint="eastAsia"/>
                  <w:szCs w:val="21"/>
                </w:rPr>
                <w:t>7</w:t>
              </w:r>
              <w:r w:rsidRPr="00323FAD">
                <w:rPr>
                  <w:rFonts w:hint="eastAsia"/>
                  <w:szCs w:val="21"/>
                </w:rPr>
                <w:t>月</w:t>
              </w:r>
              <w:r w:rsidRPr="00323FAD">
                <w:rPr>
                  <w:rFonts w:hint="eastAsia"/>
                  <w:szCs w:val="21"/>
                </w:rPr>
                <w:t>6</w:t>
              </w:r>
              <w:r w:rsidRPr="00323FAD">
                <w:rPr>
                  <w:rFonts w:hint="eastAsia"/>
                  <w:szCs w:val="21"/>
                </w:rPr>
                <w:t>日，公司董事会根据《瑞信方正证券有限责任公司关于江苏吴中实业股份有限公司</w:t>
              </w:r>
              <w:r w:rsidRPr="00323FAD">
                <w:rPr>
                  <w:rFonts w:hint="eastAsia"/>
                  <w:szCs w:val="21"/>
                </w:rPr>
                <w:t>2016</w:t>
              </w:r>
              <w:r w:rsidRPr="00323FAD">
                <w:rPr>
                  <w:rFonts w:hint="eastAsia"/>
                  <w:szCs w:val="21"/>
                </w:rPr>
                <w:t>年度发行股份及支付现金购买资产并募集配套资金之限售股份解除限售的核查意见》，发布了《发行股份及支付现金购买资产并募集配套资金之发行股份购买资产部分限售股上市流通公告》。</w:t>
              </w:r>
              <w:r w:rsidRPr="00323FAD">
                <w:rPr>
                  <w:rFonts w:hint="eastAsia"/>
                  <w:szCs w:val="21"/>
                </w:rPr>
                <w:t>2017</w:t>
              </w:r>
              <w:r w:rsidRPr="00323FAD">
                <w:rPr>
                  <w:rFonts w:hint="eastAsia"/>
                  <w:szCs w:val="21"/>
                </w:rPr>
                <w:t>年</w:t>
              </w:r>
              <w:r w:rsidRPr="00323FAD">
                <w:rPr>
                  <w:rFonts w:hint="eastAsia"/>
                  <w:szCs w:val="21"/>
                </w:rPr>
                <w:t>7</w:t>
              </w:r>
              <w:r w:rsidRPr="00323FAD">
                <w:rPr>
                  <w:rFonts w:hint="eastAsia"/>
                  <w:szCs w:val="21"/>
                </w:rPr>
                <w:t>月</w:t>
              </w:r>
              <w:r w:rsidRPr="00323FAD">
                <w:rPr>
                  <w:rFonts w:hint="eastAsia"/>
                  <w:szCs w:val="21"/>
                </w:rPr>
                <w:t>12</w:t>
              </w:r>
              <w:r w:rsidRPr="00323FAD">
                <w:rPr>
                  <w:rFonts w:hint="eastAsia"/>
                  <w:szCs w:val="21"/>
                </w:rPr>
                <w:t>日，毕红芬、毕永星、潘培华持有的部分有限</w:t>
              </w:r>
              <w:proofErr w:type="gramStart"/>
              <w:r w:rsidRPr="00323FAD">
                <w:rPr>
                  <w:rFonts w:hint="eastAsia"/>
                  <w:szCs w:val="21"/>
                </w:rPr>
                <w:t>售条件</w:t>
              </w:r>
              <w:proofErr w:type="gramEnd"/>
              <w:r w:rsidRPr="00323FAD">
                <w:rPr>
                  <w:rFonts w:hint="eastAsia"/>
                  <w:szCs w:val="21"/>
                </w:rPr>
                <w:t>流通股上市流通。其中，毕红芬本次上市流通</w:t>
              </w:r>
              <w:r w:rsidRPr="00323FAD">
                <w:rPr>
                  <w:rFonts w:hint="eastAsia"/>
                  <w:szCs w:val="21"/>
                </w:rPr>
                <w:t>4,499,601</w:t>
              </w:r>
              <w:r w:rsidRPr="00323FAD">
                <w:rPr>
                  <w:rFonts w:hint="eastAsia"/>
                  <w:szCs w:val="21"/>
                </w:rPr>
                <w:t>股，毕永星本次上市流通</w:t>
              </w:r>
              <w:r w:rsidRPr="00323FAD">
                <w:rPr>
                  <w:rFonts w:hint="eastAsia"/>
                  <w:szCs w:val="21"/>
                </w:rPr>
                <w:t>556,674</w:t>
              </w:r>
              <w:r w:rsidRPr="00323FAD">
                <w:rPr>
                  <w:rFonts w:hint="eastAsia"/>
                  <w:szCs w:val="21"/>
                </w:rPr>
                <w:t>股，潘培华本次上市流通</w:t>
              </w:r>
              <w:r w:rsidRPr="00323FAD">
                <w:rPr>
                  <w:rFonts w:hint="eastAsia"/>
                  <w:szCs w:val="21"/>
                </w:rPr>
                <w:t>510,470</w:t>
              </w:r>
              <w:r w:rsidRPr="00323FAD">
                <w:rPr>
                  <w:rFonts w:hint="eastAsia"/>
                  <w:szCs w:val="21"/>
                </w:rPr>
                <w:t>股，合计</w:t>
              </w:r>
              <w:r w:rsidRPr="00323FAD">
                <w:rPr>
                  <w:rFonts w:hint="eastAsia"/>
                  <w:szCs w:val="21"/>
                </w:rPr>
                <w:t>5,566,745</w:t>
              </w:r>
              <w:r w:rsidRPr="00323FAD">
                <w:rPr>
                  <w:rFonts w:hint="eastAsia"/>
                  <w:szCs w:val="21"/>
                </w:rPr>
                <w:t>股。三人剩余限售股合计</w:t>
              </w:r>
              <w:r w:rsidRPr="00323FAD">
                <w:rPr>
                  <w:rFonts w:hint="eastAsia"/>
                  <w:szCs w:val="21"/>
                </w:rPr>
                <w:t>12,573,843</w:t>
              </w:r>
              <w:r w:rsidRPr="00323FAD">
                <w:rPr>
                  <w:rFonts w:hint="eastAsia"/>
                  <w:szCs w:val="21"/>
                </w:rPr>
                <w:t>股。</w:t>
              </w:r>
            </w:p>
            <w:p w:rsidR="005A1E9D" w:rsidRPr="00323FAD" w:rsidRDefault="005A1E9D" w:rsidP="005A1E9D">
              <w:pPr>
                <w:widowControl w:val="0"/>
                <w:ind w:firstLineChars="200" w:firstLine="420"/>
                <w:jc w:val="both"/>
                <w:rPr>
                  <w:szCs w:val="21"/>
                </w:rPr>
              </w:pPr>
              <w:r w:rsidRPr="00323FAD">
                <w:rPr>
                  <w:rFonts w:hint="eastAsia"/>
                  <w:szCs w:val="21"/>
                </w:rPr>
                <w:t>2017</w:t>
              </w:r>
              <w:r w:rsidRPr="00323FAD">
                <w:rPr>
                  <w:rFonts w:hint="eastAsia"/>
                  <w:szCs w:val="21"/>
                </w:rPr>
                <w:t>年</w:t>
              </w:r>
              <w:r w:rsidRPr="00323FAD">
                <w:rPr>
                  <w:rFonts w:hint="eastAsia"/>
                  <w:szCs w:val="21"/>
                </w:rPr>
                <w:t>10</w:t>
              </w:r>
              <w:r w:rsidRPr="00323FAD">
                <w:rPr>
                  <w:rFonts w:hint="eastAsia"/>
                  <w:szCs w:val="21"/>
                </w:rPr>
                <w:t>月</w:t>
              </w:r>
              <w:r w:rsidRPr="00323FAD">
                <w:rPr>
                  <w:rFonts w:hint="eastAsia"/>
                  <w:szCs w:val="21"/>
                </w:rPr>
                <w:t>10</w:t>
              </w:r>
              <w:r w:rsidRPr="00323FAD">
                <w:rPr>
                  <w:rFonts w:hint="eastAsia"/>
                  <w:szCs w:val="21"/>
                </w:rPr>
                <w:t>日，公司董事会根据《瑞信方正证券有限责任公司关于江苏吴中实业股份有限公司</w:t>
              </w:r>
              <w:r w:rsidRPr="00323FAD">
                <w:rPr>
                  <w:rFonts w:hint="eastAsia"/>
                  <w:szCs w:val="21"/>
                </w:rPr>
                <w:t>2016</w:t>
              </w:r>
              <w:r w:rsidRPr="00323FAD">
                <w:rPr>
                  <w:rFonts w:hint="eastAsia"/>
                  <w:szCs w:val="21"/>
                </w:rPr>
                <w:t>年度发行股份及支付现金购买资产并募集配套资金部分限售股份解除限售之核查意见》，发布了《发行股份及支付现金购买资产并募集配套资金之募集配套资金限售股上市流通公告》。</w:t>
              </w:r>
              <w:r w:rsidRPr="00323FAD">
                <w:rPr>
                  <w:rFonts w:hint="eastAsia"/>
                  <w:szCs w:val="21"/>
                </w:rPr>
                <w:t>2017</w:t>
              </w:r>
              <w:r w:rsidRPr="00323FAD">
                <w:rPr>
                  <w:rFonts w:hint="eastAsia"/>
                  <w:szCs w:val="21"/>
                </w:rPr>
                <w:t>年</w:t>
              </w:r>
              <w:r w:rsidRPr="00323FAD">
                <w:rPr>
                  <w:rFonts w:hint="eastAsia"/>
                  <w:szCs w:val="21"/>
                </w:rPr>
                <w:t>10</w:t>
              </w:r>
              <w:r w:rsidRPr="00323FAD">
                <w:rPr>
                  <w:rFonts w:hint="eastAsia"/>
                  <w:szCs w:val="21"/>
                </w:rPr>
                <w:t>月</w:t>
              </w:r>
              <w:r w:rsidRPr="00323FAD">
                <w:rPr>
                  <w:rFonts w:hint="eastAsia"/>
                  <w:szCs w:val="21"/>
                </w:rPr>
                <w:t>16</w:t>
              </w:r>
              <w:r w:rsidRPr="00323FAD">
                <w:rPr>
                  <w:rFonts w:hint="eastAsia"/>
                  <w:szCs w:val="21"/>
                </w:rPr>
                <w:t>日，配套募集资金对应的全部股东的限售股上市流通，合计</w:t>
              </w:r>
              <w:r w:rsidRPr="00323FAD">
                <w:rPr>
                  <w:rFonts w:hint="eastAsia"/>
                  <w:szCs w:val="21"/>
                </w:rPr>
                <w:t>34,305,300</w:t>
              </w:r>
              <w:r w:rsidRPr="00323FAD">
                <w:rPr>
                  <w:rFonts w:hint="eastAsia"/>
                  <w:szCs w:val="21"/>
                </w:rPr>
                <w:t>股。本次限售股上市流通后，有限</w:t>
              </w:r>
              <w:proofErr w:type="gramStart"/>
              <w:r w:rsidRPr="00323FAD">
                <w:rPr>
                  <w:rFonts w:hint="eastAsia"/>
                  <w:szCs w:val="21"/>
                </w:rPr>
                <w:t>售条件</w:t>
              </w:r>
              <w:proofErr w:type="gramEnd"/>
              <w:r w:rsidRPr="00323FAD">
                <w:rPr>
                  <w:rFonts w:hint="eastAsia"/>
                  <w:szCs w:val="21"/>
                </w:rPr>
                <w:t>的流通股份有</w:t>
              </w:r>
              <w:r w:rsidRPr="00323FAD">
                <w:rPr>
                  <w:rFonts w:hint="eastAsia"/>
                  <w:szCs w:val="21"/>
                </w:rPr>
                <w:t>13,983,843</w:t>
              </w:r>
              <w:r w:rsidRPr="00323FAD">
                <w:rPr>
                  <w:rFonts w:hint="eastAsia"/>
                  <w:szCs w:val="21"/>
                </w:rPr>
                <w:t>股，占股份总数的</w:t>
              </w:r>
              <w:r w:rsidRPr="00323FAD">
                <w:rPr>
                  <w:rFonts w:hint="eastAsia"/>
                  <w:szCs w:val="21"/>
                </w:rPr>
                <w:t>1.94%</w:t>
              </w:r>
              <w:r w:rsidRPr="00323FAD">
                <w:rPr>
                  <w:rFonts w:hint="eastAsia"/>
                  <w:szCs w:val="21"/>
                </w:rPr>
                <w:t>，无限</w:t>
              </w:r>
              <w:proofErr w:type="gramStart"/>
              <w:r w:rsidRPr="00323FAD">
                <w:rPr>
                  <w:rFonts w:hint="eastAsia"/>
                  <w:szCs w:val="21"/>
                </w:rPr>
                <w:t>售条件</w:t>
              </w:r>
              <w:proofErr w:type="gramEnd"/>
              <w:r w:rsidRPr="00323FAD">
                <w:rPr>
                  <w:rFonts w:hint="eastAsia"/>
                  <w:szCs w:val="21"/>
                </w:rPr>
                <w:t>的流通股份有</w:t>
              </w:r>
              <w:r w:rsidRPr="00323FAD">
                <w:rPr>
                  <w:rFonts w:hint="eastAsia"/>
                  <w:szCs w:val="21"/>
                </w:rPr>
                <w:t>707,908,115</w:t>
              </w:r>
              <w:r w:rsidR="002E2663">
                <w:rPr>
                  <w:rFonts w:hint="eastAsia"/>
                  <w:szCs w:val="21"/>
                </w:rPr>
                <w:t>股</w:t>
              </w:r>
              <w:r w:rsidRPr="00323FAD">
                <w:rPr>
                  <w:rFonts w:hint="eastAsia"/>
                  <w:szCs w:val="21"/>
                </w:rPr>
                <w:t>，占股份总数的</w:t>
              </w:r>
              <w:r w:rsidRPr="00323FAD">
                <w:rPr>
                  <w:rFonts w:hint="eastAsia"/>
                  <w:szCs w:val="21"/>
                </w:rPr>
                <w:t>98.06%</w:t>
              </w:r>
              <w:r w:rsidRPr="00323FAD">
                <w:rPr>
                  <w:rFonts w:hint="eastAsia"/>
                  <w:szCs w:val="21"/>
                </w:rPr>
                <w:t>，合计共有</w:t>
              </w:r>
              <w:r w:rsidRPr="00323FAD">
                <w:rPr>
                  <w:rFonts w:hint="eastAsia"/>
                  <w:szCs w:val="21"/>
                </w:rPr>
                <w:t>721,891,958</w:t>
              </w:r>
              <w:r w:rsidRPr="00323FAD">
                <w:rPr>
                  <w:rFonts w:hint="eastAsia"/>
                  <w:szCs w:val="21"/>
                </w:rPr>
                <w:t>股流通股。</w:t>
              </w:r>
            </w:p>
            <w:p w:rsidR="005A1E9D" w:rsidRPr="00323FAD" w:rsidRDefault="005A1E9D" w:rsidP="005A1E9D">
              <w:pPr>
                <w:widowControl w:val="0"/>
                <w:ind w:firstLineChars="200" w:firstLine="420"/>
                <w:jc w:val="both"/>
                <w:rPr>
                  <w:szCs w:val="21"/>
                </w:rPr>
              </w:pPr>
              <w:r w:rsidRPr="00323FAD">
                <w:rPr>
                  <w:rFonts w:hint="eastAsia"/>
                  <w:szCs w:val="21"/>
                </w:rPr>
                <w:t>2018</w:t>
              </w:r>
              <w:r w:rsidRPr="00323FAD">
                <w:rPr>
                  <w:rFonts w:hint="eastAsia"/>
                  <w:szCs w:val="21"/>
                </w:rPr>
                <w:t>年</w:t>
              </w:r>
              <w:r w:rsidRPr="00323FAD">
                <w:rPr>
                  <w:rFonts w:hint="eastAsia"/>
                  <w:szCs w:val="21"/>
                </w:rPr>
                <w:t>4</w:t>
              </w:r>
              <w:r w:rsidRPr="00323FAD">
                <w:rPr>
                  <w:rFonts w:hint="eastAsia"/>
                  <w:szCs w:val="21"/>
                </w:rPr>
                <w:t>月</w:t>
              </w:r>
              <w:r w:rsidRPr="00323FAD">
                <w:rPr>
                  <w:rFonts w:hint="eastAsia"/>
                  <w:szCs w:val="21"/>
                </w:rPr>
                <w:t>3</w:t>
              </w:r>
              <w:r w:rsidRPr="00323FAD">
                <w:rPr>
                  <w:rFonts w:hint="eastAsia"/>
                  <w:szCs w:val="21"/>
                </w:rPr>
                <w:t>日，公司召开第八届董事会</w:t>
              </w:r>
              <w:r w:rsidRPr="00323FAD">
                <w:rPr>
                  <w:rFonts w:hint="eastAsia"/>
                  <w:szCs w:val="21"/>
                </w:rPr>
                <w:t>2018</w:t>
              </w:r>
              <w:r w:rsidRPr="00323FAD">
                <w:rPr>
                  <w:rFonts w:hint="eastAsia"/>
                  <w:szCs w:val="21"/>
                </w:rPr>
                <w:t>年第二次临时会议，审议通过了《关于公司实施限制性股票激励计划第三期解锁的议案》。公司董事会认为公司规定的限制性股票激励计划第三个解锁期的解锁条件已经成就，决定对实施的限制性股票激励计划第三期进行解锁。监事会对本次解锁的激励对象名单进行核查后认为该等人员作为激励对象的主体资格合法、有效，已符合公司规定的限制性股票激励计划第三期解锁的条件。本次合计解锁限制性股票</w:t>
              </w:r>
              <w:r w:rsidRPr="00323FAD">
                <w:rPr>
                  <w:rFonts w:hint="eastAsia"/>
                  <w:szCs w:val="21"/>
                </w:rPr>
                <w:t>1,410,000</w:t>
              </w:r>
              <w:r w:rsidRPr="00323FAD">
                <w:rPr>
                  <w:rFonts w:hint="eastAsia"/>
                  <w:szCs w:val="21"/>
                </w:rPr>
                <w:t>股，共计</w:t>
              </w:r>
              <w:r w:rsidRPr="00323FAD">
                <w:rPr>
                  <w:rFonts w:hint="eastAsia"/>
                  <w:szCs w:val="21"/>
                </w:rPr>
                <w:t>26</w:t>
              </w:r>
              <w:r w:rsidRPr="00323FAD">
                <w:rPr>
                  <w:rFonts w:hint="eastAsia"/>
                  <w:szCs w:val="21"/>
                </w:rPr>
                <w:t>人。本次限售股上市流通后，有限</w:t>
              </w:r>
              <w:proofErr w:type="gramStart"/>
              <w:r w:rsidRPr="00323FAD">
                <w:rPr>
                  <w:rFonts w:hint="eastAsia"/>
                  <w:szCs w:val="21"/>
                </w:rPr>
                <w:t>售条件</w:t>
              </w:r>
              <w:proofErr w:type="gramEnd"/>
              <w:r w:rsidRPr="00323FAD">
                <w:rPr>
                  <w:rFonts w:hint="eastAsia"/>
                  <w:szCs w:val="21"/>
                </w:rPr>
                <w:t>的流通股份有</w:t>
              </w:r>
              <w:r w:rsidRPr="00323FAD">
                <w:rPr>
                  <w:rFonts w:hint="eastAsia"/>
                  <w:szCs w:val="21"/>
                </w:rPr>
                <w:t>12,573,843</w:t>
              </w:r>
              <w:r w:rsidRPr="00323FAD">
                <w:rPr>
                  <w:rFonts w:hint="eastAsia"/>
                  <w:szCs w:val="21"/>
                </w:rPr>
                <w:t>股，占股份总数的</w:t>
              </w:r>
              <w:r w:rsidRPr="00323FAD">
                <w:rPr>
                  <w:rFonts w:hint="eastAsia"/>
                  <w:szCs w:val="21"/>
                </w:rPr>
                <w:t>1.74%</w:t>
              </w:r>
              <w:r w:rsidRPr="00323FAD">
                <w:rPr>
                  <w:rFonts w:hint="eastAsia"/>
                  <w:szCs w:val="21"/>
                </w:rPr>
                <w:t>，无限</w:t>
              </w:r>
              <w:proofErr w:type="gramStart"/>
              <w:r w:rsidRPr="00323FAD">
                <w:rPr>
                  <w:rFonts w:hint="eastAsia"/>
                  <w:szCs w:val="21"/>
                </w:rPr>
                <w:t>售条件</w:t>
              </w:r>
              <w:proofErr w:type="gramEnd"/>
              <w:r w:rsidRPr="00323FAD">
                <w:rPr>
                  <w:rFonts w:hint="eastAsia"/>
                  <w:szCs w:val="21"/>
                </w:rPr>
                <w:t>的流通股份有</w:t>
              </w:r>
              <w:r w:rsidRPr="00323FAD">
                <w:rPr>
                  <w:rFonts w:hint="eastAsia"/>
                  <w:szCs w:val="21"/>
                </w:rPr>
                <w:t>709,318,115</w:t>
              </w:r>
              <w:r w:rsidRPr="00323FAD">
                <w:rPr>
                  <w:rFonts w:hint="eastAsia"/>
                  <w:szCs w:val="21"/>
                </w:rPr>
                <w:t>股，占股份总数的</w:t>
              </w:r>
              <w:r w:rsidRPr="00323FAD">
                <w:rPr>
                  <w:rFonts w:hint="eastAsia"/>
                  <w:szCs w:val="21"/>
                </w:rPr>
                <w:t>98.26%</w:t>
              </w:r>
              <w:r w:rsidRPr="00323FAD">
                <w:rPr>
                  <w:rFonts w:hint="eastAsia"/>
                  <w:szCs w:val="21"/>
                </w:rPr>
                <w:t>，合计共有</w:t>
              </w:r>
              <w:r w:rsidRPr="00323FAD">
                <w:rPr>
                  <w:rFonts w:hint="eastAsia"/>
                  <w:szCs w:val="21"/>
                </w:rPr>
                <w:t>721,891,958</w:t>
              </w:r>
              <w:r w:rsidRPr="00323FAD">
                <w:rPr>
                  <w:rFonts w:hint="eastAsia"/>
                  <w:szCs w:val="21"/>
                </w:rPr>
                <w:t>股流通股。</w:t>
              </w:r>
            </w:p>
            <w:p w:rsidR="005A1E9D" w:rsidRPr="00323FAD" w:rsidRDefault="005A1E9D" w:rsidP="005A1E9D">
              <w:pPr>
                <w:widowControl w:val="0"/>
                <w:ind w:firstLineChars="200" w:firstLine="420"/>
                <w:jc w:val="both"/>
                <w:rPr>
                  <w:szCs w:val="21"/>
                </w:rPr>
              </w:pPr>
              <w:r w:rsidRPr="00323FAD">
                <w:rPr>
                  <w:rFonts w:hint="eastAsia"/>
                  <w:szCs w:val="21"/>
                </w:rPr>
                <w:t>2018</w:t>
              </w:r>
              <w:r w:rsidRPr="00323FAD">
                <w:rPr>
                  <w:rFonts w:hint="eastAsia"/>
                  <w:szCs w:val="21"/>
                </w:rPr>
                <w:t>年</w:t>
              </w:r>
              <w:r w:rsidRPr="00323FAD">
                <w:rPr>
                  <w:rFonts w:hint="eastAsia"/>
                  <w:szCs w:val="21"/>
                </w:rPr>
                <w:t>7</w:t>
              </w:r>
              <w:r w:rsidRPr="00323FAD">
                <w:rPr>
                  <w:rFonts w:hint="eastAsia"/>
                  <w:szCs w:val="21"/>
                </w:rPr>
                <w:t>月</w:t>
              </w:r>
              <w:r w:rsidRPr="00323FAD">
                <w:rPr>
                  <w:rFonts w:hint="eastAsia"/>
                  <w:szCs w:val="21"/>
                </w:rPr>
                <w:t>5</w:t>
              </w:r>
              <w:r w:rsidRPr="00323FAD">
                <w:rPr>
                  <w:rFonts w:hint="eastAsia"/>
                  <w:szCs w:val="21"/>
                </w:rPr>
                <w:t>日，公司发布了《江苏吴中实业股份有限公司发行股份及支付现金购买资产并募集配套资金之发行股份购买资产部分限售股上市流通公告》。</w:t>
              </w:r>
              <w:r w:rsidRPr="00323FAD">
                <w:rPr>
                  <w:rFonts w:hint="eastAsia"/>
                  <w:szCs w:val="21"/>
                </w:rPr>
                <w:t>2018</w:t>
              </w:r>
              <w:r w:rsidRPr="00323FAD">
                <w:rPr>
                  <w:rFonts w:hint="eastAsia"/>
                  <w:szCs w:val="21"/>
                </w:rPr>
                <w:t>年</w:t>
              </w:r>
              <w:r w:rsidRPr="00323FAD">
                <w:rPr>
                  <w:rFonts w:hint="eastAsia"/>
                  <w:szCs w:val="21"/>
                </w:rPr>
                <w:t>7</w:t>
              </w:r>
              <w:r w:rsidRPr="00323FAD">
                <w:rPr>
                  <w:rFonts w:hint="eastAsia"/>
                  <w:szCs w:val="21"/>
                </w:rPr>
                <w:t>月</w:t>
              </w:r>
              <w:r w:rsidRPr="00323FAD">
                <w:rPr>
                  <w:rFonts w:hint="eastAsia"/>
                  <w:szCs w:val="21"/>
                </w:rPr>
                <w:t>12</w:t>
              </w:r>
              <w:r w:rsidRPr="00323FAD">
                <w:rPr>
                  <w:rFonts w:hint="eastAsia"/>
                  <w:szCs w:val="21"/>
                </w:rPr>
                <w:t>日，毕红芬、毕永星、潘培华持有的共计</w:t>
              </w:r>
              <w:r w:rsidRPr="00323FAD">
                <w:rPr>
                  <w:rFonts w:hint="eastAsia"/>
                  <w:szCs w:val="21"/>
                </w:rPr>
                <w:t>5,958,740</w:t>
              </w:r>
              <w:r w:rsidRPr="00323FAD">
                <w:rPr>
                  <w:rFonts w:hint="eastAsia"/>
                  <w:szCs w:val="21"/>
                </w:rPr>
                <w:t>股有限</w:t>
              </w:r>
              <w:proofErr w:type="gramStart"/>
              <w:r w:rsidRPr="00323FAD">
                <w:rPr>
                  <w:rFonts w:hint="eastAsia"/>
                  <w:szCs w:val="21"/>
                </w:rPr>
                <w:t>售条件</w:t>
              </w:r>
              <w:proofErr w:type="gramEnd"/>
              <w:r w:rsidRPr="00323FAD">
                <w:rPr>
                  <w:rFonts w:hint="eastAsia"/>
                  <w:szCs w:val="21"/>
                </w:rPr>
                <w:t>流通股上市流通，其中，毕红芬本次上市流通</w:t>
              </w:r>
              <w:r w:rsidRPr="00323FAD">
                <w:rPr>
                  <w:rFonts w:hint="eastAsia"/>
                  <w:szCs w:val="21"/>
                </w:rPr>
                <w:t>4,816,449</w:t>
              </w:r>
              <w:r w:rsidRPr="00323FAD">
                <w:rPr>
                  <w:rFonts w:hint="eastAsia"/>
                  <w:szCs w:val="21"/>
                </w:rPr>
                <w:t>股，毕永星本次上市流通</w:t>
              </w:r>
              <w:r w:rsidRPr="00323FAD">
                <w:rPr>
                  <w:rFonts w:hint="eastAsia"/>
                  <w:szCs w:val="21"/>
                </w:rPr>
                <w:t>595,874</w:t>
              </w:r>
              <w:r w:rsidRPr="00323FAD">
                <w:rPr>
                  <w:rFonts w:hint="eastAsia"/>
                  <w:szCs w:val="21"/>
                </w:rPr>
                <w:t>股，潘培华本次上市流通</w:t>
              </w:r>
              <w:r w:rsidRPr="00323FAD">
                <w:rPr>
                  <w:rFonts w:hint="eastAsia"/>
                  <w:szCs w:val="21"/>
                </w:rPr>
                <w:t>546,417</w:t>
              </w:r>
              <w:r w:rsidRPr="00323FAD">
                <w:rPr>
                  <w:rFonts w:hint="eastAsia"/>
                  <w:szCs w:val="21"/>
                </w:rPr>
                <w:t>股。三人剩余限售股合计</w:t>
              </w:r>
              <w:r w:rsidRPr="00323FAD">
                <w:rPr>
                  <w:rFonts w:hint="eastAsia"/>
                  <w:szCs w:val="21"/>
                </w:rPr>
                <w:t>6,615,103</w:t>
              </w:r>
              <w:r w:rsidRPr="00323FAD">
                <w:rPr>
                  <w:rFonts w:hint="eastAsia"/>
                  <w:szCs w:val="21"/>
                </w:rPr>
                <w:t>股。</w:t>
              </w:r>
            </w:p>
            <w:p w:rsidR="005A1E9D" w:rsidRPr="00581680" w:rsidRDefault="005A1E9D" w:rsidP="005A1E9D">
              <w:pPr>
                <w:widowControl w:val="0"/>
                <w:ind w:firstLineChars="200" w:firstLine="420"/>
                <w:jc w:val="both"/>
                <w:rPr>
                  <w:szCs w:val="21"/>
                </w:rPr>
              </w:pPr>
              <w:r w:rsidRPr="00581680">
                <w:rPr>
                  <w:szCs w:val="21"/>
                </w:rPr>
                <w:t>2019</w:t>
              </w:r>
              <w:r w:rsidRPr="00581680">
                <w:rPr>
                  <w:szCs w:val="21"/>
                </w:rPr>
                <w:t>年</w:t>
              </w:r>
              <w:r w:rsidRPr="00581680">
                <w:rPr>
                  <w:szCs w:val="21"/>
                </w:rPr>
                <w:t>5</w:t>
              </w:r>
              <w:r w:rsidRPr="00581680">
                <w:rPr>
                  <w:szCs w:val="21"/>
                </w:rPr>
                <w:t>月</w:t>
              </w:r>
              <w:r w:rsidRPr="00581680">
                <w:rPr>
                  <w:szCs w:val="21"/>
                </w:rPr>
                <w:t>16</w:t>
              </w:r>
              <w:r w:rsidRPr="00581680">
                <w:rPr>
                  <w:szCs w:val="21"/>
                </w:rPr>
                <w:t>日，公司董事会根据《瑞信方正证券有限责任公司关于江苏吴中实业股份有限公司发行股份及支付现金购买资产并募集配套资金之回购并注销响水恒利达科技化工有限公司未实现业绩承诺所应补偿股份的核查意见》</w:t>
              </w:r>
              <w:r w:rsidRPr="00581680">
                <w:rPr>
                  <w:szCs w:val="21"/>
                </w:rPr>
                <w:t>,</w:t>
              </w:r>
              <w:r w:rsidRPr="00581680">
                <w:rPr>
                  <w:szCs w:val="21"/>
                </w:rPr>
                <w:t>发布了《江苏吴中实业股份有限公司关于拟回购并注销响水恒利达科技化工有限公司未实现业绩承诺所应补偿股份的公告》。响水</w:t>
              </w:r>
              <w:proofErr w:type="gramStart"/>
              <w:r w:rsidRPr="00581680">
                <w:rPr>
                  <w:szCs w:val="21"/>
                </w:rPr>
                <w:t>恒</w:t>
              </w:r>
              <w:proofErr w:type="gramEnd"/>
              <w:r w:rsidRPr="00581680">
                <w:rPr>
                  <w:szCs w:val="21"/>
                </w:rPr>
                <w:t>利达一期项目、二期项目</w:t>
              </w:r>
              <w:r w:rsidRPr="00581680">
                <w:rPr>
                  <w:szCs w:val="21"/>
                </w:rPr>
                <w:t>2018</w:t>
              </w:r>
              <w:r w:rsidRPr="00581680">
                <w:rPr>
                  <w:szCs w:val="21"/>
                </w:rPr>
                <w:t>年度经审计的扣除非经常性损益后归属于母公司所有者的净利润未达到业绩承诺数，交易对方（毕红芬、毕永星、潘培华）须根据本次交易中签订的相关协议的约定对上市公司进行业绩补偿；交易对方因响水</w:t>
              </w:r>
              <w:proofErr w:type="gramStart"/>
              <w:r w:rsidRPr="00581680">
                <w:rPr>
                  <w:szCs w:val="21"/>
                </w:rPr>
                <w:t>恒</w:t>
              </w:r>
              <w:proofErr w:type="gramEnd"/>
              <w:r w:rsidRPr="00581680">
                <w:rPr>
                  <w:szCs w:val="21"/>
                </w:rPr>
                <w:t>利达未实现业绩承诺所应补偿的股份数量共计</w:t>
              </w:r>
              <w:r w:rsidRPr="00581680">
                <w:rPr>
                  <w:szCs w:val="21"/>
                </w:rPr>
                <w:t>9,503,126</w:t>
              </w:r>
              <w:r w:rsidRPr="00581680">
                <w:rPr>
                  <w:szCs w:val="21"/>
                </w:rPr>
                <w:t>股，其中毕红芬需补偿</w:t>
              </w:r>
              <w:r w:rsidRPr="00581680">
                <w:rPr>
                  <w:szCs w:val="21"/>
                </w:rPr>
                <w:t>7,849,313</w:t>
              </w:r>
              <w:r w:rsidRPr="00581680">
                <w:rPr>
                  <w:szCs w:val="21"/>
                </w:rPr>
                <w:t>股，毕永星需补偿</w:t>
              </w:r>
              <w:r w:rsidRPr="00581680">
                <w:rPr>
                  <w:szCs w:val="21"/>
                </w:rPr>
                <w:t>862,709</w:t>
              </w:r>
              <w:r w:rsidRPr="00581680">
                <w:rPr>
                  <w:szCs w:val="21"/>
                </w:rPr>
                <w:t>股，潘培华需补偿</w:t>
              </w:r>
              <w:r w:rsidRPr="00581680">
                <w:rPr>
                  <w:szCs w:val="21"/>
                </w:rPr>
                <w:t>791,104</w:t>
              </w:r>
              <w:r w:rsidRPr="00581680">
                <w:rPr>
                  <w:szCs w:val="21"/>
                </w:rPr>
                <w:t>股。经公司申请，公司已于</w:t>
              </w:r>
              <w:r w:rsidRPr="00581680">
                <w:rPr>
                  <w:szCs w:val="21"/>
                </w:rPr>
                <w:t>2019</w:t>
              </w:r>
              <w:r w:rsidRPr="00581680">
                <w:rPr>
                  <w:szCs w:val="21"/>
                </w:rPr>
                <w:t>年</w:t>
              </w:r>
              <w:r w:rsidRPr="00581680">
                <w:rPr>
                  <w:szCs w:val="21"/>
                </w:rPr>
                <w:t>7</w:t>
              </w:r>
              <w:r w:rsidRPr="00581680">
                <w:rPr>
                  <w:szCs w:val="21"/>
                </w:rPr>
                <w:t>月</w:t>
              </w:r>
              <w:r w:rsidRPr="00581680">
                <w:rPr>
                  <w:szCs w:val="21"/>
                </w:rPr>
                <w:t>31</w:t>
              </w:r>
              <w:r w:rsidRPr="00581680">
                <w:rPr>
                  <w:szCs w:val="21"/>
                </w:rPr>
                <w:t>日在中国证券登记结算有限责任公司上海分公司注销所回购的业绩承诺补偿股份</w:t>
              </w:r>
              <w:r w:rsidRPr="00581680">
                <w:rPr>
                  <w:szCs w:val="21"/>
                </w:rPr>
                <w:t>9,503,126</w:t>
              </w:r>
              <w:r w:rsidRPr="00581680">
                <w:rPr>
                  <w:szCs w:val="21"/>
                </w:rPr>
                <w:t>股。本次股份回购及注销后，有限</w:t>
              </w:r>
              <w:proofErr w:type="gramStart"/>
              <w:r w:rsidRPr="00581680">
                <w:rPr>
                  <w:szCs w:val="21"/>
                </w:rPr>
                <w:t>售条件</w:t>
              </w:r>
              <w:proofErr w:type="gramEnd"/>
              <w:r w:rsidRPr="00581680">
                <w:rPr>
                  <w:szCs w:val="21"/>
                </w:rPr>
                <w:t>的股份有</w:t>
              </w:r>
              <w:r w:rsidRPr="00581680">
                <w:rPr>
                  <w:szCs w:val="21"/>
                </w:rPr>
                <w:t>1,623,966</w:t>
              </w:r>
              <w:r w:rsidRPr="00581680">
                <w:rPr>
                  <w:szCs w:val="21"/>
                </w:rPr>
                <w:t>股，占股份总数的</w:t>
              </w:r>
              <w:r w:rsidRPr="00581680">
                <w:rPr>
                  <w:szCs w:val="21"/>
                </w:rPr>
                <w:t>0.23%</w:t>
              </w:r>
              <w:r w:rsidRPr="00581680">
                <w:rPr>
                  <w:szCs w:val="21"/>
                </w:rPr>
                <w:t>，无限</w:t>
              </w:r>
              <w:proofErr w:type="gramStart"/>
              <w:r w:rsidRPr="00581680">
                <w:rPr>
                  <w:szCs w:val="21"/>
                </w:rPr>
                <w:t>售条件</w:t>
              </w:r>
              <w:proofErr w:type="gramEnd"/>
              <w:r w:rsidRPr="00581680">
                <w:rPr>
                  <w:szCs w:val="21"/>
                </w:rPr>
                <w:t>的流通股份有</w:t>
              </w:r>
              <w:r w:rsidRPr="00581680">
                <w:rPr>
                  <w:szCs w:val="21"/>
                </w:rPr>
                <w:t>710,764,866</w:t>
              </w:r>
              <w:r w:rsidRPr="00581680">
                <w:rPr>
                  <w:szCs w:val="21"/>
                </w:rPr>
                <w:t>股，占股份总数的</w:t>
              </w:r>
              <w:r w:rsidRPr="00581680">
                <w:rPr>
                  <w:szCs w:val="21"/>
                </w:rPr>
                <w:t>99.77%</w:t>
              </w:r>
              <w:r w:rsidRPr="00581680">
                <w:rPr>
                  <w:szCs w:val="21"/>
                </w:rPr>
                <w:t>，合计共有</w:t>
              </w:r>
              <w:r w:rsidRPr="00581680">
                <w:rPr>
                  <w:szCs w:val="21"/>
                </w:rPr>
                <w:t>712,388,832</w:t>
              </w:r>
              <w:r w:rsidRPr="00581680">
                <w:rPr>
                  <w:szCs w:val="21"/>
                </w:rPr>
                <w:t>股流通股。</w:t>
              </w:r>
            </w:p>
            <w:p w:rsidR="005A1E9D" w:rsidRPr="00323FAD" w:rsidRDefault="005A1E9D" w:rsidP="005A1E9D">
              <w:pPr>
                <w:widowControl w:val="0"/>
                <w:ind w:firstLineChars="200" w:firstLine="420"/>
                <w:jc w:val="both"/>
                <w:rPr>
                  <w:szCs w:val="21"/>
                </w:rPr>
              </w:pPr>
              <w:r w:rsidRPr="00323FAD">
                <w:rPr>
                  <w:rFonts w:hint="eastAsia"/>
                  <w:szCs w:val="21"/>
                </w:rPr>
                <w:t>本公司的基本组织架构：根据国家法律法规和公司章程的规定，建立了由股东大会、董事会、监事会及经营管理层组成的规范的多层次治理结构；董事会下设企业发展与战略投资委员会、审计委员会、提名委员会、薪酬与考核委员会等四个专门委员会和董事会秘书室。公司下设办公室、人力资源管理中心、财务管理中心、资金管理中心、经营管理部、审计</w:t>
              </w:r>
              <w:proofErr w:type="gramStart"/>
              <w:r w:rsidRPr="00323FAD">
                <w:rPr>
                  <w:rFonts w:hint="eastAsia"/>
                  <w:szCs w:val="21"/>
                </w:rPr>
                <w:t>风控部</w:t>
              </w:r>
              <w:proofErr w:type="gramEnd"/>
              <w:r w:rsidRPr="00323FAD">
                <w:rPr>
                  <w:rFonts w:hint="eastAsia"/>
                  <w:szCs w:val="21"/>
                </w:rPr>
                <w:t>、信息管理部、战略投资部、党委办公室、法</w:t>
              </w:r>
              <w:proofErr w:type="gramStart"/>
              <w:r w:rsidRPr="00323FAD">
                <w:rPr>
                  <w:rFonts w:hint="eastAsia"/>
                  <w:szCs w:val="21"/>
                </w:rPr>
                <w:t>务</w:t>
              </w:r>
              <w:proofErr w:type="gramEnd"/>
              <w:r w:rsidRPr="00323FAD">
                <w:rPr>
                  <w:rFonts w:hint="eastAsia"/>
                  <w:szCs w:val="21"/>
                </w:rPr>
                <w:t>管理部等主要职能部门。</w:t>
              </w:r>
            </w:p>
            <w:p w:rsidR="005A1E9D" w:rsidRPr="00323FAD" w:rsidRDefault="005A1E9D" w:rsidP="005A1E9D">
              <w:pPr>
                <w:widowControl w:val="0"/>
                <w:ind w:firstLineChars="200" w:firstLine="420"/>
                <w:jc w:val="both"/>
                <w:rPr>
                  <w:szCs w:val="21"/>
                </w:rPr>
              </w:pPr>
              <w:r w:rsidRPr="00323FAD">
                <w:rPr>
                  <w:rFonts w:hint="eastAsia"/>
                  <w:szCs w:val="21"/>
                </w:rPr>
                <w:t>本公司属制药及化工行业。经营范围为：输液剂、注射剂、冻干针剂、片剂、硬胶囊剂、栓剂制造、原料药、销售</w:t>
              </w:r>
              <w:r w:rsidRPr="00323FAD">
                <w:rPr>
                  <w:rFonts w:hint="eastAsia"/>
                  <w:szCs w:val="21"/>
                </w:rPr>
                <w:t>(</w:t>
              </w:r>
              <w:r w:rsidRPr="00323FAD">
                <w:rPr>
                  <w:rFonts w:hint="eastAsia"/>
                  <w:szCs w:val="21"/>
                </w:rPr>
                <w:t>限指定的分支机构领取许可证后经营</w:t>
              </w:r>
              <w:r w:rsidRPr="00323FAD">
                <w:rPr>
                  <w:rFonts w:hint="eastAsia"/>
                  <w:szCs w:val="21"/>
                </w:rPr>
                <w:t>);</w:t>
              </w:r>
              <w:r w:rsidRPr="00323FAD">
                <w:rPr>
                  <w:rFonts w:hint="eastAsia"/>
                  <w:szCs w:val="21"/>
                </w:rPr>
                <w:t>房地产开发、经营</w:t>
              </w:r>
              <w:r w:rsidRPr="00323FAD">
                <w:rPr>
                  <w:rFonts w:hint="eastAsia"/>
                  <w:szCs w:val="21"/>
                </w:rPr>
                <w:t>,</w:t>
              </w:r>
              <w:r w:rsidRPr="00323FAD">
                <w:rPr>
                  <w:rFonts w:hint="eastAsia"/>
                  <w:szCs w:val="21"/>
                </w:rPr>
                <w:t>房屋租赁</w:t>
              </w:r>
              <w:r w:rsidRPr="00323FAD">
                <w:rPr>
                  <w:rFonts w:hint="eastAsia"/>
                  <w:szCs w:val="21"/>
                </w:rPr>
                <w:t>;</w:t>
              </w:r>
              <w:r w:rsidRPr="00323FAD">
                <w:rPr>
                  <w:rFonts w:hint="eastAsia"/>
                  <w:szCs w:val="21"/>
                </w:rPr>
                <w:t>服装</w:t>
              </w:r>
              <w:r w:rsidRPr="00323FAD">
                <w:rPr>
                  <w:rFonts w:hint="eastAsia"/>
                  <w:szCs w:val="21"/>
                </w:rPr>
                <w:t>,</w:t>
              </w:r>
              <w:r w:rsidRPr="00323FAD">
                <w:rPr>
                  <w:rFonts w:hint="eastAsia"/>
                  <w:szCs w:val="21"/>
                </w:rPr>
                <w:t>工艺美术品</w:t>
              </w:r>
              <w:r w:rsidRPr="00323FAD">
                <w:rPr>
                  <w:rFonts w:hint="eastAsia"/>
                  <w:szCs w:val="21"/>
                </w:rPr>
                <w:t>[</w:t>
              </w:r>
              <w:r w:rsidRPr="00323FAD">
                <w:rPr>
                  <w:rFonts w:hint="eastAsia"/>
                  <w:szCs w:val="21"/>
                </w:rPr>
                <w:t>金银制品除外</w:t>
              </w:r>
              <w:r w:rsidRPr="00323FAD">
                <w:rPr>
                  <w:rFonts w:hint="eastAsia"/>
                  <w:szCs w:val="21"/>
                </w:rPr>
                <w:t>]</w:t>
              </w:r>
              <w:r w:rsidRPr="00323FAD">
                <w:rPr>
                  <w:rFonts w:hint="eastAsia"/>
                  <w:szCs w:val="21"/>
                </w:rPr>
                <w:t>、不锈钢制品、照相器材、皮革及制品、箱包的制造、销售</w:t>
              </w:r>
              <w:r w:rsidRPr="00323FAD">
                <w:rPr>
                  <w:rFonts w:hint="eastAsia"/>
                  <w:szCs w:val="21"/>
                </w:rPr>
                <w:t>,</w:t>
              </w:r>
              <w:r w:rsidRPr="00323FAD">
                <w:rPr>
                  <w:rFonts w:hint="eastAsia"/>
                  <w:szCs w:val="21"/>
                </w:rPr>
                <w:t>国内贸易</w:t>
              </w:r>
              <w:r w:rsidRPr="00323FAD">
                <w:rPr>
                  <w:rFonts w:hint="eastAsia"/>
                  <w:szCs w:val="21"/>
                </w:rPr>
                <w:t>(</w:t>
              </w:r>
              <w:r w:rsidRPr="00323FAD">
                <w:rPr>
                  <w:rFonts w:hint="eastAsia"/>
                  <w:szCs w:val="21"/>
                </w:rPr>
                <w:t>国家有专项规定的办理许可证后经营</w:t>
              </w:r>
              <w:r w:rsidRPr="00323FAD">
                <w:rPr>
                  <w:rFonts w:hint="eastAsia"/>
                  <w:szCs w:val="21"/>
                </w:rPr>
                <w:t>)</w:t>
              </w:r>
              <w:r w:rsidRPr="00323FAD">
                <w:rPr>
                  <w:rFonts w:hint="eastAsia"/>
                  <w:szCs w:val="21"/>
                </w:rPr>
                <w:t>。本企业自产的服装、</w:t>
              </w:r>
              <w:proofErr w:type="gramStart"/>
              <w:r w:rsidRPr="00323FAD">
                <w:rPr>
                  <w:rFonts w:hint="eastAsia"/>
                  <w:szCs w:val="21"/>
                </w:rPr>
                <w:t>绣什品</w:t>
              </w:r>
              <w:proofErr w:type="gramEnd"/>
              <w:r w:rsidRPr="00323FAD">
                <w:rPr>
                  <w:rFonts w:hint="eastAsia"/>
                  <w:szCs w:val="21"/>
                </w:rPr>
                <w:t>、床上用品、工艺美术品、箱包、皮革及制品、不锈钢制品、药品、原料药出口业务</w:t>
              </w:r>
              <w:r w:rsidRPr="00323FAD">
                <w:rPr>
                  <w:rFonts w:hint="eastAsia"/>
                  <w:szCs w:val="21"/>
                </w:rPr>
                <w:t>,</w:t>
              </w:r>
              <w:r w:rsidRPr="00323FAD">
                <w:rPr>
                  <w:rFonts w:hint="eastAsia"/>
                  <w:szCs w:val="21"/>
                </w:rPr>
                <w:t>本企业生产、科研所需的原辅材料、机械设备、仪器仪表、零配件进出口业务。</w:t>
              </w:r>
            </w:p>
            <w:p w:rsidR="005A1E9D" w:rsidRPr="00323FAD" w:rsidRDefault="005A1E9D" w:rsidP="005A1E9D">
              <w:pPr>
                <w:widowControl w:val="0"/>
                <w:ind w:firstLineChars="200" w:firstLine="420"/>
                <w:jc w:val="both"/>
                <w:rPr>
                  <w:szCs w:val="21"/>
                </w:rPr>
              </w:pPr>
              <w:proofErr w:type="gramStart"/>
              <w:r w:rsidRPr="00323FAD">
                <w:rPr>
                  <w:rFonts w:hint="eastAsia"/>
                  <w:szCs w:val="21"/>
                </w:rPr>
                <w:t>制药板块</w:t>
              </w:r>
              <w:proofErr w:type="gramEnd"/>
              <w:r w:rsidRPr="00323FAD">
                <w:rPr>
                  <w:rFonts w:hint="eastAsia"/>
                  <w:szCs w:val="21"/>
                </w:rPr>
                <w:t>主要产品为原料药、现代中药、化学药和生物制品。</w:t>
              </w:r>
            </w:p>
            <w:p w:rsidR="005A1E9D" w:rsidRPr="00323FAD" w:rsidRDefault="005A1E9D" w:rsidP="005A1E9D">
              <w:pPr>
                <w:widowControl w:val="0"/>
                <w:ind w:firstLineChars="200" w:firstLine="420"/>
                <w:jc w:val="both"/>
                <w:rPr>
                  <w:szCs w:val="21"/>
                </w:rPr>
              </w:pPr>
              <w:r w:rsidRPr="00323FAD">
                <w:rPr>
                  <w:rFonts w:hint="eastAsia"/>
                  <w:szCs w:val="21"/>
                </w:rPr>
                <w:lastRenderedPageBreak/>
                <w:t>化工板块主要产品为有机颜料</w:t>
              </w:r>
              <w:r w:rsidRPr="00323FAD">
                <w:rPr>
                  <w:rFonts w:hint="eastAsia"/>
                  <w:szCs w:val="21"/>
                </w:rPr>
                <w:t>(</w:t>
              </w:r>
              <w:r w:rsidRPr="00323FAD">
                <w:rPr>
                  <w:rFonts w:hint="eastAsia"/>
                  <w:szCs w:val="21"/>
                </w:rPr>
                <w:t>色</w:t>
              </w:r>
              <w:proofErr w:type="gramStart"/>
              <w:r w:rsidRPr="00323FAD">
                <w:rPr>
                  <w:rFonts w:hint="eastAsia"/>
                  <w:szCs w:val="21"/>
                </w:rPr>
                <w:t>酚</w:t>
              </w:r>
              <w:proofErr w:type="gramEnd"/>
              <w:r w:rsidRPr="00323FAD">
                <w:rPr>
                  <w:rFonts w:hint="eastAsia"/>
                  <w:szCs w:val="21"/>
                </w:rPr>
                <w:t>AS-IRG</w:t>
              </w:r>
              <w:r w:rsidRPr="00323FAD">
                <w:rPr>
                  <w:rFonts w:hint="eastAsia"/>
                  <w:szCs w:val="21"/>
                </w:rPr>
                <w:t>、</w:t>
              </w:r>
              <w:r w:rsidRPr="00323FAD">
                <w:rPr>
                  <w:rFonts w:hint="eastAsia"/>
                  <w:szCs w:val="21"/>
                </w:rPr>
                <w:t>4-</w:t>
              </w:r>
              <w:r w:rsidRPr="00323FAD">
                <w:rPr>
                  <w:rFonts w:hint="eastAsia"/>
                  <w:szCs w:val="21"/>
                </w:rPr>
                <w:t>氯</w:t>
              </w:r>
              <w:r w:rsidRPr="00323FAD">
                <w:rPr>
                  <w:rFonts w:hint="eastAsia"/>
                  <w:szCs w:val="21"/>
                </w:rPr>
                <w:t>-2,5-</w:t>
              </w:r>
              <w:r w:rsidRPr="00323FAD">
                <w:rPr>
                  <w:rFonts w:hint="eastAsia"/>
                  <w:szCs w:val="21"/>
                </w:rPr>
                <w:t>二甲氧基苯胺、色</w:t>
              </w:r>
              <w:proofErr w:type="gramStart"/>
              <w:r w:rsidRPr="00323FAD">
                <w:rPr>
                  <w:rFonts w:hint="eastAsia"/>
                  <w:szCs w:val="21"/>
                </w:rPr>
                <w:t>酚</w:t>
              </w:r>
              <w:proofErr w:type="gramEnd"/>
              <w:r w:rsidRPr="00323FAD">
                <w:rPr>
                  <w:rFonts w:hint="eastAsia"/>
                  <w:szCs w:val="21"/>
                </w:rPr>
                <w:t>AS-PH</w:t>
              </w:r>
              <w:r w:rsidRPr="00323FAD">
                <w:rPr>
                  <w:rFonts w:hint="eastAsia"/>
                  <w:szCs w:val="21"/>
                </w:rPr>
                <w:t>系列、红色基</w:t>
              </w:r>
              <w:r w:rsidRPr="00323FAD">
                <w:rPr>
                  <w:rFonts w:hint="eastAsia"/>
                  <w:szCs w:val="21"/>
                </w:rPr>
                <w:t>DB-70</w:t>
              </w:r>
              <w:r w:rsidRPr="00323FAD">
                <w:rPr>
                  <w:rFonts w:hint="eastAsia"/>
                  <w:szCs w:val="21"/>
                </w:rPr>
                <w:t>、红色基</w:t>
              </w:r>
              <w:r w:rsidRPr="00323FAD">
                <w:rPr>
                  <w:rFonts w:hint="eastAsia"/>
                  <w:szCs w:val="21"/>
                </w:rPr>
                <w:t>KD</w:t>
              </w:r>
              <w:r w:rsidRPr="00323FAD">
                <w:rPr>
                  <w:rFonts w:hint="eastAsia"/>
                  <w:szCs w:val="21"/>
                </w:rPr>
                <w:t>、红色基</w:t>
              </w:r>
              <w:r w:rsidRPr="00323FAD">
                <w:rPr>
                  <w:rFonts w:hint="eastAsia"/>
                  <w:szCs w:val="21"/>
                </w:rPr>
                <w:t>B</w:t>
              </w:r>
              <w:r w:rsidRPr="00323FAD">
                <w:rPr>
                  <w:rFonts w:hint="eastAsia"/>
                  <w:szCs w:val="21"/>
                </w:rPr>
                <w:t>、</w:t>
              </w:r>
              <w:r w:rsidRPr="00323FAD">
                <w:rPr>
                  <w:rFonts w:hint="eastAsia"/>
                  <w:szCs w:val="21"/>
                </w:rPr>
                <w:t>2-</w:t>
              </w:r>
              <w:proofErr w:type="gramStart"/>
              <w:r w:rsidRPr="00323FAD">
                <w:rPr>
                  <w:rFonts w:hint="eastAsia"/>
                  <w:szCs w:val="21"/>
                </w:rPr>
                <w:t>萘</w:t>
              </w:r>
              <w:proofErr w:type="gramEnd"/>
              <w:r w:rsidRPr="00323FAD">
                <w:rPr>
                  <w:rFonts w:hint="eastAsia"/>
                  <w:szCs w:val="21"/>
                </w:rPr>
                <w:t>胺</w:t>
              </w:r>
              <w:r w:rsidRPr="00323FAD">
                <w:rPr>
                  <w:rFonts w:hint="eastAsia"/>
                  <w:szCs w:val="21"/>
                </w:rPr>
                <w:t>-1-</w:t>
              </w:r>
              <w:r w:rsidRPr="00323FAD">
                <w:rPr>
                  <w:rFonts w:hint="eastAsia"/>
                  <w:szCs w:val="21"/>
                </w:rPr>
                <w:t>磺酸、</w:t>
              </w:r>
              <w:r w:rsidRPr="00323FAD">
                <w:rPr>
                  <w:rFonts w:hint="eastAsia"/>
                  <w:szCs w:val="21"/>
                </w:rPr>
                <w:t>2-</w:t>
              </w:r>
              <w:r w:rsidRPr="00323FAD">
                <w:rPr>
                  <w:rFonts w:hint="eastAsia"/>
                  <w:szCs w:val="21"/>
                </w:rPr>
                <w:t>氨基</w:t>
              </w:r>
              <w:r w:rsidRPr="00323FAD">
                <w:rPr>
                  <w:rFonts w:hint="eastAsia"/>
                  <w:szCs w:val="21"/>
                </w:rPr>
                <w:t>-5-</w:t>
              </w:r>
              <w:r w:rsidRPr="00323FAD">
                <w:rPr>
                  <w:rFonts w:hint="eastAsia"/>
                  <w:szCs w:val="21"/>
                </w:rPr>
                <w:t>萘酚</w:t>
              </w:r>
              <w:r w:rsidRPr="00323FAD">
                <w:rPr>
                  <w:rFonts w:hint="eastAsia"/>
                  <w:szCs w:val="21"/>
                </w:rPr>
                <w:t>-7-</w:t>
              </w:r>
              <w:r w:rsidRPr="00323FAD">
                <w:rPr>
                  <w:rFonts w:hint="eastAsia"/>
                  <w:szCs w:val="21"/>
                </w:rPr>
                <w:t>磺酸</w:t>
              </w:r>
              <w:r w:rsidRPr="00323FAD">
                <w:rPr>
                  <w:rFonts w:hint="eastAsia"/>
                  <w:szCs w:val="21"/>
                </w:rPr>
                <w:t>);</w:t>
              </w:r>
              <w:r w:rsidRPr="00323FAD">
                <w:rPr>
                  <w:rFonts w:hint="eastAsia"/>
                  <w:szCs w:val="21"/>
                </w:rPr>
                <w:t>分散染料</w:t>
              </w:r>
              <w:r w:rsidRPr="00323FAD">
                <w:rPr>
                  <w:rFonts w:hint="eastAsia"/>
                  <w:szCs w:val="21"/>
                </w:rPr>
                <w:t>(</w:t>
              </w:r>
              <w:proofErr w:type="gramStart"/>
              <w:r w:rsidRPr="00323FAD">
                <w:rPr>
                  <w:rFonts w:hint="eastAsia"/>
                  <w:szCs w:val="21"/>
                </w:rPr>
                <w:t>靛</w:t>
              </w:r>
              <w:proofErr w:type="gramEnd"/>
              <w:r w:rsidRPr="00323FAD">
                <w:rPr>
                  <w:rFonts w:hint="eastAsia"/>
                  <w:szCs w:val="21"/>
                </w:rPr>
                <w:t>红、</w:t>
              </w:r>
              <w:proofErr w:type="gramStart"/>
              <w:r w:rsidRPr="00323FAD">
                <w:rPr>
                  <w:rFonts w:hint="eastAsia"/>
                  <w:szCs w:val="21"/>
                </w:rPr>
                <w:t>喹</w:t>
              </w:r>
              <w:proofErr w:type="gramEnd"/>
              <w:r w:rsidRPr="00323FAD">
                <w:rPr>
                  <w:rFonts w:hint="eastAsia"/>
                  <w:szCs w:val="21"/>
                </w:rPr>
                <w:t>哪</w:t>
              </w:r>
              <w:proofErr w:type="gramStart"/>
              <w:r w:rsidRPr="00323FAD">
                <w:rPr>
                  <w:rFonts w:hint="eastAsia"/>
                  <w:szCs w:val="21"/>
                </w:rPr>
                <w:t>啶</w:t>
              </w:r>
              <w:proofErr w:type="gramEnd"/>
              <w:r w:rsidRPr="00323FAD">
                <w:rPr>
                  <w:rFonts w:hint="eastAsia"/>
                  <w:szCs w:val="21"/>
                </w:rPr>
                <w:t>、</w:t>
              </w:r>
              <w:proofErr w:type="gramStart"/>
              <w:r w:rsidRPr="00323FAD">
                <w:rPr>
                  <w:rFonts w:hint="eastAsia"/>
                  <w:szCs w:val="21"/>
                </w:rPr>
                <w:t>分散黄</w:t>
              </w:r>
              <w:proofErr w:type="gramEnd"/>
              <w:r w:rsidRPr="00323FAD">
                <w:rPr>
                  <w:rFonts w:hint="eastAsia"/>
                  <w:szCs w:val="21"/>
                </w:rPr>
                <w:t>3G</w:t>
              </w:r>
              <w:r w:rsidRPr="00323FAD">
                <w:rPr>
                  <w:rFonts w:hint="eastAsia"/>
                  <w:szCs w:val="21"/>
                </w:rPr>
                <w:t>、分散橙</w:t>
              </w:r>
              <w:r w:rsidRPr="00323FAD">
                <w:rPr>
                  <w:rFonts w:hint="eastAsia"/>
                  <w:szCs w:val="21"/>
                </w:rPr>
                <w:t>2RL</w:t>
              </w:r>
              <w:r w:rsidRPr="00323FAD">
                <w:rPr>
                  <w:rFonts w:hint="eastAsia"/>
                  <w:szCs w:val="21"/>
                </w:rPr>
                <w:t>、</w:t>
              </w:r>
              <w:proofErr w:type="gramStart"/>
              <w:r w:rsidRPr="00323FAD">
                <w:rPr>
                  <w:rFonts w:hint="eastAsia"/>
                  <w:szCs w:val="21"/>
                </w:rPr>
                <w:t>分散红</w:t>
              </w:r>
              <w:proofErr w:type="gramEnd"/>
              <w:r w:rsidRPr="00323FAD">
                <w:rPr>
                  <w:rFonts w:hint="eastAsia"/>
                  <w:szCs w:val="21"/>
                </w:rPr>
                <w:t>60</w:t>
              </w:r>
              <w:r w:rsidRPr="00323FAD">
                <w:rPr>
                  <w:rFonts w:hint="eastAsia"/>
                  <w:szCs w:val="21"/>
                </w:rPr>
                <w:t>、</w:t>
              </w:r>
              <w:proofErr w:type="gramStart"/>
              <w:r w:rsidRPr="00323FAD">
                <w:rPr>
                  <w:rFonts w:hint="eastAsia"/>
                  <w:szCs w:val="21"/>
                </w:rPr>
                <w:t>分散蓝</w:t>
              </w:r>
              <w:proofErr w:type="gramEnd"/>
              <w:r w:rsidRPr="00323FAD">
                <w:rPr>
                  <w:rFonts w:hint="eastAsia"/>
                  <w:szCs w:val="21"/>
                </w:rPr>
                <w:t>60)</w:t>
              </w:r>
              <w:r w:rsidRPr="00323FAD">
                <w:rPr>
                  <w:rFonts w:hint="eastAsia"/>
                  <w:szCs w:val="21"/>
                </w:rPr>
                <w:t>生产和销售；副产品</w:t>
              </w:r>
              <w:r w:rsidRPr="00323FAD">
                <w:rPr>
                  <w:rFonts w:hint="eastAsia"/>
                  <w:szCs w:val="21"/>
                </w:rPr>
                <w:t>:</w:t>
              </w:r>
              <w:r w:rsidRPr="00323FAD">
                <w:rPr>
                  <w:rFonts w:hint="eastAsia"/>
                  <w:szCs w:val="21"/>
                </w:rPr>
                <w:t>盐酸、亚硫酸氢铵。</w:t>
              </w:r>
            </w:p>
            <w:p w:rsidR="005A1E9D" w:rsidRPr="00323FAD" w:rsidRDefault="005A1E9D" w:rsidP="005A1E9D">
              <w:pPr>
                <w:widowControl w:val="0"/>
                <w:ind w:firstLineChars="200" w:firstLine="420"/>
                <w:jc w:val="both"/>
                <w:rPr>
                  <w:szCs w:val="21"/>
                </w:rPr>
              </w:pPr>
              <w:r w:rsidRPr="00323FAD">
                <w:rPr>
                  <w:rFonts w:hint="eastAsia"/>
                  <w:szCs w:val="21"/>
                </w:rPr>
                <w:t>本财务报表及财务报表附注已于</w:t>
              </w:r>
              <w:r w:rsidRPr="00323FAD">
                <w:rPr>
                  <w:rFonts w:hint="eastAsia"/>
                  <w:szCs w:val="21"/>
                </w:rPr>
                <w:t>2020</w:t>
              </w:r>
              <w:r w:rsidRPr="00323FAD">
                <w:rPr>
                  <w:rFonts w:hint="eastAsia"/>
                  <w:szCs w:val="21"/>
                </w:rPr>
                <w:t>年</w:t>
              </w:r>
              <w:r w:rsidRPr="00323FAD">
                <w:rPr>
                  <w:rFonts w:hint="eastAsia"/>
                  <w:szCs w:val="21"/>
                </w:rPr>
                <w:t>3</w:t>
              </w:r>
              <w:r w:rsidRPr="00323FAD">
                <w:rPr>
                  <w:rFonts w:hint="eastAsia"/>
                  <w:szCs w:val="21"/>
                </w:rPr>
                <w:t>月</w:t>
              </w:r>
              <w:r w:rsidRPr="00323FAD">
                <w:rPr>
                  <w:rFonts w:hint="eastAsia"/>
                  <w:szCs w:val="21"/>
                </w:rPr>
                <w:t>12</w:t>
              </w:r>
              <w:r w:rsidRPr="00323FAD">
                <w:rPr>
                  <w:rFonts w:hint="eastAsia"/>
                  <w:szCs w:val="21"/>
                </w:rPr>
                <w:t>日经公司董事会批准对外报出。</w:t>
              </w:r>
            </w:p>
            <w:p w:rsidR="00646A41" w:rsidRDefault="008833F6">
              <w:pPr>
                <w:rPr>
                  <w:szCs w:val="21"/>
                </w:rPr>
              </w:pPr>
            </w:p>
          </w:sdtContent>
        </w:sdt>
        <w:p w:rsidR="00646A41" w:rsidRDefault="001F1761">
          <w:pPr>
            <w:pStyle w:val="3"/>
            <w:numPr>
              <w:ilvl w:val="0"/>
              <w:numId w:val="75"/>
            </w:numPr>
            <w:rPr>
              <w:szCs w:val="21"/>
            </w:rPr>
          </w:pPr>
          <w:r>
            <w:rPr>
              <w:rFonts w:hint="eastAsia"/>
              <w:szCs w:val="21"/>
            </w:rPr>
            <w:t>合并财务</w:t>
          </w:r>
          <w:r>
            <w:rPr>
              <w:rFonts w:hint="eastAsia"/>
            </w:rPr>
            <w:t>报表</w:t>
          </w:r>
          <w:r>
            <w:rPr>
              <w:rFonts w:hint="eastAsia"/>
              <w:szCs w:val="21"/>
            </w:rPr>
            <w:t>范围</w:t>
          </w:r>
        </w:p>
        <w:sdt>
          <w:sdtPr>
            <w:rPr>
              <w:rFonts w:hint="eastAsia"/>
              <w:szCs w:val="21"/>
            </w:rPr>
            <w:alias w:val="是否适用：合并财务报表范围[双击切换]"/>
            <w:tag w:val="_GBC_a91e4e947d164f9a9ca7d1c18bebd2db"/>
            <w:id w:val="456149612"/>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5A1E9D"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本年度合并财务报表范围"/>
            <w:tag w:val="_GBC_696c121eead146fba6371fa5b371b2fc"/>
            <w:id w:val="-544523265"/>
            <w:lock w:val="sdtLocked"/>
            <w:placeholder>
              <w:docPart w:val="GBC22222222222222222222222222222"/>
            </w:placeholder>
          </w:sdtPr>
          <w:sdtEndPr/>
          <w:sdtContent>
            <w:p w:rsidR="00646A41" w:rsidRDefault="005A1E9D" w:rsidP="005A1E9D">
              <w:pPr>
                <w:ind w:firstLineChars="150" w:firstLine="315"/>
                <w:rPr>
                  <w:szCs w:val="21"/>
                </w:rPr>
              </w:pPr>
              <w:r w:rsidRPr="003F5C75">
                <w:rPr>
                  <w:rFonts w:hint="eastAsia"/>
                </w:rPr>
                <w:t>本公司</w:t>
              </w:r>
              <w:r w:rsidRPr="003F5C75">
                <w:rPr>
                  <w:rFonts w:hint="eastAsia"/>
                </w:rPr>
                <w:t>2019</w:t>
              </w:r>
              <w:r w:rsidRPr="003F5C75">
                <w:rPr>
                  <w:rFonts w:hint="eastAsia"/>
                </w:rPr>
                <w:t>年度纳入合并范围的子公司共</w:t>
              </w:r>
              <w:r w:rsidRPr="003F5C75">
                <w:rPr>
                  <w:rFonts w:hint="eastAsia"/>
                </w:rPr>
                <w:t>12</w:t>
              </w:r>
              <w:r w:rsidRPr="003F5C75">
                <w:rPr>
                  <w:rFonts w:hint="eastAsia"/>
                </w:rPr>
                <w:t>家，</w:t>
              </w:r>
              <w:r w:rsidRPr="00D043BD">
                <w:rPr>
                  <w:rFonts w:hint="eastAsia"/>
                </w:rPr>
                <w:t>详见</w:t>
              </w:r>
              <w:r w:rsidR="00AD6D05" w:rsidRPr="00D043BD">
                <w:rPr>
                  <w:rFonts w:hint="eastAsia"/>
                </w:rPr>
                <w:t>本节九</w:t>
              </w:r>
              <w:r w:rsidRPr="00D043BD">
                <w:rPr>
                  <w:rFonts w:hint="eastAsia"/>
                  <w:szCs w:val="21"/>
                </w:rPr>
                <w:t>“在其他主体中的权益”</w:t>
              </w:r>
              <w:r w:rsidRPr="00D043BD">
                <w:rPr>
                  <w:rFonts w:hint="eastAsia"/>
                </w:rPr>
                <w:t>。</w:t>
              </w:r>
              <w:r w:rsidRPr="003F5C75">
                <w:rPr>
                  <w:rFonts w:hint="eastAsia"/>
                </w:rPr>
                <w:t>与上年度相比，本公司本年度合并范围增加</w:t>
              </w:r>
              <w:r w:rsidRPr="003F5C75">
                <w:rPr>
                  <w:rFonts w:hint="eastAsia"/>
                </w:rPr>
                <w:t>2</w:t>
              </w:r>
              <w:r w:rsidRPr="003F5C75">
                <w:rPr>
                  <w:rFonts w:hint="eastAsia"/>
                </w:rPr>
                <w:t>家，注销和转让</w:t>
              </w:r>
              <w:r w:rsidRPr="003F5C75">
                <w:rPr>
                  <w:rFonts w:hint="eastAsia"/>
                </w:rPr>
                <w:t>5</w:t>
              </w:r>
              <w:r w:rsidRPr="003F5C75">
                <w:rPr>
                  <w:rFonts w:hint="eastAsia"/>
                </w:rPr>
                <w:t>家，详见</w:t>
              </w:r>
              <w:r w:rsidR="00AD6D05">
                <w:rPr>
                  <w:rFonts w:hint="eastAsia"/>
                  <w:szCs w:val="21"/>
                </w:rPr>
                <w:t>本节八</w:t>
              </w:r>
              <w:r w:rsidRPr="003F5C75">
                <w:rPr>
                  <w:rFonts w:hint="eastAsia"/>
                  <w:szCs w:val="21"/>
                </w:rPr>
                <w:t>“合并范围的变更”</w:t>
              </w:r>
              <w:r w:rsidRPr="003F5C75">
                <w:rPr>
                  <w:rFonts w:hint="eastAsia"/>
                </w:rPr>
                <w:t>。</w:t>
              </w:r>
            </w:p>
          </w:sdtContent>
        </w:sdt>
        <w:p w:rsidR="00646A41" w:rsidRDefault="008833F6">
          <w:pPr>
            <w:rPr>
              <w:szCs w:val="21"/>
            </w:rPr>
          </w:pPr>
        </w:p>
      </w:sdtContent>
    </w:sdt>
    <w:p w:rsidR="00646A41" w:rsidRDefault="001F1761">
      <w:pPr>
        <w:pStyle w:val="2"/>
        <w:numPr>
          <w:ilvl w:val="0"/>
          <w:numId w:val="45"/>
        </w:numPr>
        <w:rPr>
          <w:rFonts w:ascii="宋体" w:hAnsi="宋体"/>
        </w:rPr>
      </w:pPr>
      <w:r>
        <w:rPr>
          <w:rFonts w:ascii="宋体" w:hAnsi="宋体" w:hint="eastAsia"/>
        </w:rPr>
        <w:t>财务报表的编制基础</w:t>
      </w:r>
    </w:p>
    <w:sdt>
      <w:sdtPr>
        <w:rPr>
          <w:rFonts w:asciiTheme="minorHAnsi" w:hAnsiTheme="minorHAnsi" w:cs="宋体"/>
          <w:b w:val="0"/>
          <w:bCs w:val="0"/>
          <w:kern w:val="0"/>
          <w:szCs w:val="22"/>
        </w:rPr>
        <w:alias w:val="模块:财务报表的编制基础"/>
        <w:tag w:val="_GBC_6d12949d3695402592266a78137dcfb5"/>
        <w:id w:val="1637141802"/>
        <w:lock w:val="sdtLocked"/>
        <w:placeholder>
          <w:docPart w:val="GBC22222222222222222222222222222"/>
        </w:placeholder>
      </w:sdtPr>
      <w:sdtEndPr>
        <w:rPr>
          <w:rFonts w:ascii="Times New Roman" w:hAnsi="Times New Roman" w:cs="Times New Roman" w:hint="eastAsia"/>
          <w:kern w:val="2"/>
          <w:szCs w:val="21"/>
        </w:rPr>
      </w:sdtEndPr>
      <w:sdtContent>
        <w:p w:rsidR="00646A41" w:rsidRDefault="001F1761">
          <w:pPr>
            <w:pStyle w:val="3"/>
            <w:numPr>
              <w:ilvl w:val="0"/>
              <w:numId w:val="46"/>
            </w:numPr>
          </w:pPr>
          <w:r>
            <w:t>编制基础</w:t>
          </w:r>
        </w:p>
        <w:sdt>
          <w:sdtPr>
            <w:rPr>
              <w:rFonts w:hint="eastAsia"/>
              <w:szCs w:val="21"/>
            </w:rPr>
            <w:alias w:val="财务报表的编制基础"/>
            <w:tag w:val="_GBC_1dc2375ed7ab49628f5badf2d5006405"/>
            <w:id w:val="1209836634"/>
            <w:lock w:val="sdtLocked"/>
            <w:placeholder>
              <w:docPart w:val="GBC22222222222222222222222222222"/>
            </w:placeholder>
          </w:sdtPr>
          <w:sdtEndPr/>
          <w:sdtContent>
            <w:p w:rsidR="00701501" w:rsidRDefault="001F1761">
              <w:pPr>
                <w:rPr>
                  <w:szCs w:val="21"/>
                </w:rPr>
              </w:pPr>
              <w:r>
                <w:rPr>
                  <w:szCs w:val="21"/>
                </w:rPr>
                <w:t>本公司财务报表以持续经营为编制基础。</w:t>
              </w:r>
            </w:p>
            <w:p w:rsidR="00701501" w:rsidRPr="003F5C75" w:rsidRDefault="00701501" w:rsidP="00701501">
              <w:pPr>
                <w:widowControl w:val="0"/>
                <w:jc w:val="both"/>
                <w:rPr>
                  <w:szCs w:val="21"/>
                </w:rPr>
              </w:pPr>
              <w:r w:rsidRPr="003F5C75">
                <w:rPr>
                  <w:rFonts w:hint="eastAsia"/>
                  <w:szCs w:val="21"/>
                </w:rPr>
                <w:t>根据实际发生的交易和事项，按照财政部颁布的《企业会计准则——基本准则》和各项具体会计准则、企业会计准则应用指南、企业会计准则解释及其他相关规定</w:t>
              </w:r>
              <w:r w:rsidRPr="003F5C75">
                <w:rPr>
                  <w:rFonts w:hint="eastAsia"/>
                  <w:szCs w:val="21"/>
                </w:rPr>
                <w:t>(</w:t>
              </w:r>
              <w:r w:rsidRPr="003F5C75">
                <w:rPr>
                  <w:rFonts w:hint="eastAsia"/>
                  <w:szCs w:val="21"/>
                </w:rPr>
                <w:t>以下合称“企业会计准则”</w:t>
              </w:r>
              <w:r w:rsidRPr="003F5C75">
                <w:rPr>
                  <w:rFonts w:hint="eastAsia"/>
                  <w:szCs w:val="21"/>
                </w:rPr>
                <w:t>)</w:t>
              </w:r>
              <w:r w:rsidRPr="003F5C75">
                <w:rPr>
                  <w:rFonts w:hint="eastAsia"/>
                  <w:szCs w:val="21"/>
                </w:rPr>
                <w:t>，以及中国证券监督管理委员会《公开发行证券的公司信息披露编报规则第</w:t>
              </w:r>
              <w:r w:rsidRPr="003F5C75">
                <w:rPr>
                  <w:rFonts w:hint="eastAsia"/>
                  <w:szCs w:val="21"/>
                </w:rPr>
                <w:t>15</w:t>
              </w:r>
              <w:r w:rsidRPr="003F5C75">
                <w:rPr>
                  <w:rFonts w:hint="eastAsia"/>
                  <w:szCs w:val="21"/>
                </w:rPr>
                <w:t>号——财务报告的一般规定》</w:t>
              </w:r>
              <w:r w:rsidRPr="003F5C75">
                <w:rPr>
                  <w:rFonts w:hint="eastAsia"/>
                  <w:szCs w:val="21"/>
                </w:rPr>
                <w:t>(2014</w:t>
              </w:r>
              <w:r w:rsidRPr="003F5C75">
                <w:rPr>
                  <w:rFonts w:hint="eastAsia"/>
                  <w:szCs w:val="21"/>
                </w:rPr>
                <w:t>年修订</w:t>
              </w:r>
              <w:r w:rsidRPr="003F5C75">
                <w:rPr>
                  <w:rFonts w:hint="eastAsia"/>
                  <w:szCs w:val="21"/>
                </w:rPr>
                <w:t>)</w:t>
              </w:r>
              <w:r w:rsidRPr="003F5C75">
                <w:rPr>
                  <w:rFonts w:hint="eastAsia"/>
                  <w:szCs w:val="21"/>
                </w:rPr>
                <w:t>的披露规定编制财务报表。</w:t>
              </w:r>
            </w:p>
            <w:p w:rsidR="00646A41" w:rsidRDefault="008833F6">
              <w:pPr>
                <w:rPr>
                  <w:szCs w:val="21"/>
                </w:rPr>
              </w:pPr>
            </w:p>
          </w:sdtContent>
        </w:sdt>
      </w:sdtContent>
    </w:sdt>
    <w:p w:rsidR="00646A41" w:rsidRDefault="00646A41">
      <w:pPr>
        <w:rPr>
          <w:szCs w:val="21"/>
        </w:rPr>
      </w:pPr>
    </w:p>
    <w:sdt>
      <w:sdtPr>
        <w:rPr>
          <w:rFonts w:asciiTheme="minorHAnsi" w:hAnsiTheme="minorHAnsi" w:cs="宋体" w:hint="eastAsia"/>
          <w:b w:val="0"/>
          <w:bCs w:val="0"/>
          <w:kern w:val="0"/>
          <w:szCs w:val="22"/>
        </w:rPr>
        <w:alias w:val="模块:持续经营"/>
        <w:tag w:val="_GBC_69ae6baeacb44e8fa17b0b984abbf6ab"/>
        <w:id w:val="-728076048"/>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3"/>
            <w:numPr>
              <w:ilvl w:val="0"/>
              <w:numId w:val="46"/>
            </w:numPr>
          </w:pPr>
          <w:r>
            <w:rPr>
              <w:rFonts w:hint="eastAsia"/>
            </w:rPr>
            <w:t>持续经营</w:t>
          </w:r>
        </w:p>
        <w:sdt>
          <w:sdtPr>
            <w:rPr>
              <w:rFonts w:hint="eastAsia"/>
              <w:szCs w:val="21"/>
            </w:rPr>
            <w:alias w:val="是否适用：持续经营[双击切换]"/>
            <w:tag w:val="_GBC_fa7177dc4f164e56b4df7bebc60acf50"/>
            <w:id w:val="1198280732"/>
            <w:lock w:val="sd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701501"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持续经营"/>
            <w:tag w:val="_GBC_dc876c24006b428987a041949eb554f3"/>
            <w:id w:val="425929805"/>
            <w:lock w:val="sdtLocked"/>
            <w:placeholder>
              <w:docPart w:val="GBC22222222222222222222222222222"/>
            </w:placeholder>
          </w:sdtPr>
          <w:sdtEndPr/>
          <w:sdtContent>
            <w:p w:rsidR="00701501" w:rsidRPr="003F5C75" w:rsidRDefault="00701501" w:rsidP="00701501">
              <w:pPr>
                <w:widowControl w:val="0"/>
                <w:ind w:firstLine="420"/>
                <w:jc w:val="both"/>
                <w:rPr>
                  <w:szCs w:val="21"/>
                </w:rPr>
              </w:pPr>
              <w:r w:rsidRPr="003F5C75">
                <w:rPr>
                  <w:rFonts w:hint="eastAsia"/>
                  <w:szCs w:val="21"/>
                </w:rPr>
                <w:t>本公司不存在导致对报告</w:t>
              </w:r>
              <w:proofErr w:type="gramStart"/>
              <w:r w:rsidRPr="003F5C75">
                <w:rPr>
                  <w:rFonts w:hint="eastAsia"/>
                  <w:szCs w:val="21"/>
                </w:rPr>
                <w:t>期末起</w:t>
              </w:r>
              <w:proofErr w:type="gramEnd"/>
              <w:r w:rsidRPr="003F5C75">
                <w:rPr>
                  <w:rFonts w:hint="eastAsia"/>
                  <w:szCs w:val="21"/>
                </w:rPr>
                <w:t>12</w:t>
              </w:r>
              <w:r w:rsidRPr="003F5C75">
                <w:rPr>
                  <w:rFonts w:hint="eastAsia"/>
                  <w:szCs w:val="21"/>
                </w:rPr>
                <w:t>个月内的持续经营假设产生重大疑虑的事项或情况。</w:t>
              </w:r>
            </w:p>
            <w:p w:rsidR="00646A41" w:rsidRDefault="008833F6">
              <w:pPr>
                <w:rPr>
                  <w:szCs w:val="21"/>
                </w:rPr>
              </w:pPr>
            </w:p>
          </w:sdtContent>
        </w:sdt>
        <w:p w:rsidR="00646A41" w:rsidRDefault="008833F6">
          <w:pPr>
            <w:rPr>
              <w:szCs w:val="21"/>
            </w:rPr>
          </w:pPr>
        </w:p>
      </w:sdtContent>
    </w:sdt>
    <w:p w:rsidR="00646A41" w:rsidRDefault="001F1761">
      <w:pPr>
        <w:pStyle w:val="2"/>
        <w:numPr>
          <w:ilvl w:val="0"/>
          <w:numId w:val="45"/>
        </w:numPr>
        <w:rPr>
          <w:rFonts w:ascii="宋体" w:hAnsi="宋体"/>
        </w:rPr>
      </w:pPr>
      <w:r>
        <w:rPr>
          <w:rFonts w:ascii="宋体" w:hAnsi="宋体" w:hint="eastAsia"/>
        </w:rPr>
        <w:t>重</w:t>
      </w:r>
      <w:r>
        <w:rPr>
          <w:rFonts w:ascii="宋体" w:hAnsi="宋体"/>
        </w:rPr>
        <w:t>要会计政策</w:t>
      </w:r>
      <w:r>
        <w:rPr>
          <w:rFonts w:ascii="宋体" w:hAnsi="宋体" w:hint="eastAsia"/>
        </w:rPr>
        <w:t>及</w:t>
      </w:r>
      <w:r>
        <w:rPr>
          <w:rFonts w:ascii="宋体" w:hAnsi="宋体"/>
        </w:rPr>
        <w:t>会计估计</w:t>
      </w:r>
    </w:p>
    <w:sdt>
      <w:sdtPr>
        <w:alias w:val="模块:具体会计政策和会计估计提示"/>
        <w:tag w:val="_GBC_03d97fea34d045cb980749ccc6860a5a"/>
        <w:id w:val="-198858015"/>
        <w:lock w:val="sdtLocked"/>
        <w:placeholder>
          <w:docPart w:val="GBC22222222222222222222222222222"/>
        </w:placeholder>
      </w:sdtPr>
      <w:sdtEndPr/>
      <w:sdtContent>
        <w:p w:rsidR="00646A41" w:rsidRDefault="001F1761">
          <w:r>
            <w:rPr>
              <w:rFonts w:hint="eastAsia"/>
            </w:rPr>
            <w:t>具体会计政策和会计估计提示：</w:t>
          </w:r>
        </w:p>
        <w:sdt>
          <w:sdtPr>
            <w:alias w:val="是否适用：具体会计政策和会计估计提示[双击切换]"/>
            <w:tag w:val="_GBC_86fd142a599649f8a3574e6ddaba5f71"/>
            <w:id w:val="822169050"/>
            <w:lock w:val="sdtContentLocked"/>
            <w:placeholder>
              <w:docPart w:val="GBC22222222222222222222222222222"/>
            </w:placeholder>
          </w:sdtPr>
          <w:sdtEndPr/>
          <w:sdtContent>
            <w:p w:rsidR="00646A41" w:rsidRDefault="001F1761">
              <w:r w:rsidRPr="00F55741">
                <w:rPr>
                  <w:rFonts w:ascii="宋体" w:hAnsi="宋体"/>
                </w:rPr>
                <w:fldChar w:fldCharType="begin"/>
              </w:r>
              <w:r w:rsidR="00701501"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alias w:val="具体会计政策和会计估计提示"/>
            <w:tag w:val="_GBC_caddaeaf0d1a454ab0bede37f0db7782"/>
            <w:id w:val="1857146552"/>
            <w:lock w:val="sdtLocked"/>
            <w:placeholder>
              <w:docPart w:val="GBC22222222222222222222222222222"/>
            </w:placeholder>
          </w:sdtPr>
          <w:sdtEndPr/>
          <w:sdtContent>
            <w:p w:rsidR="00646A41" w:rsidRPr="00603ADD" w:rsidRDefault="00701501" w:rsidP="00701501">
              <w:pPr>
                <w:widowControl w:val="0"/>
                <w:ind w:firstLineChars="200" w:firstLine="420"/>
                <w:jc w:val="both"/>
              </w:pPr>
              <w:r w:rsidRPr="003F5C75">
                <w:rPr>
                  <w:rFonts w:hint="eastAsia"/>
                  <w:szCs w:val="21"/>
                </w:rPr>
                <w:t>本公司及各子公司根据实际生产经营特点，依据相关企业会计准则的规定，对存货、收入确认等交易和事项指定了若干具体会计政策和会计估计，</w:t>
              </w:r>
              <w:r w:rsidRPr="00603ADD">
                <w:rPr>
                  <w:rFonts w:hint="eastAsia"/>
                  <w:szCs w:val="21"/>
                </w:rPr>
                <w:t>具体会计政策参见</w:t>
              </w:r>
              <w:r w:rsidR="00603ADD" w:rsidRPr="00603ADD">
                <w:rPr>
                  <w:rFonts w:hint="eastAsia"/>
                  <w:szCs w:val="21"/>
                </w:rPr>
                <w:t>本节五、重要会计政策及会计估计之</w:t>
              </w:r>
              <w:r w:rsidR="00603ADD" w:rsidRPr="00603ADD">
                <w:rPr>
                  <w:rFonts w:hint="eastAsia"/>
                  <w:szCs w:val="21"/>
                </w:rPr>
                <w:t>15.</w:t>
              </w:r>
              <w:r w:rsidR="00603ADD" w:rsidRPr="00603ADD">
                <w:rPr>
                  <w:rFonts w:hint="eastAsia"/>
                  <w:szCs w:val="21"/>
                </w:rPr>
                <w:t>存货和</w:t>
              </w:r>
              <w:r w:rsidR="00603ADD" w:rsidRPr="00603ADD">
                <w:rPr>
                  <w:rFonts w:hint="eastAsia"/>
                  <w:szCs w:val="21"/>
                </w:rPr>
                <w:t>36.</w:t>
              </w:r>
              <w:r w:rsidR="00603ADD" w:rsidRPr="00603ADD">
                <w:rPr>
                  <w:rFonts w:hint="eastAsia"/>
                  <w:szCs w:val="21"/>
                </w:rPr>
                <w:t>收入</w:t>
              </w:r>
              <w:r w:rsidRPr="00603ADD">
                <w:rPr>
                  <w:rFonts w:hint="eastAsia"/>
                  <w:szCs w:val="21"/>
                </w:rPr>
                <w:t>等相关说明。</w:t>
              </w:r>
            </w:p>
          </w:sdtContent>
        </w:sdt>
        <w:p w:rsidR="00646A41" w:rsidRPr="00603ADD" w:rsidRDefault="008833F6"/>
      </w:sdtContent>
    </w:sdt>
    <w:sdt>
      <w:sdtPr>
        <w:rPr>
          <w:rFonts w:asciiTheme="minorHAnsi" w:hAnsiTheme="minorHAnsi" w:cs="宋体"/>
          <w:b w:val="0"/>
          <w:bCs w:val="0"/>
          <w:kern w:val="0"/>
          <w:szCs w:val="22"/>
        </w:rPr>
        <w:alias w:val="模块:遵循企业会计准则的声明"/>
        <w:tag w:val="_GBC_a0afbb5b3a444bce84ee78a2a282cb28"/>
        <w:id w:val="-781266163"/>
        <w:lock w:val="sdtLocked"/>
        <w:placeholder>
          <w:docPart w:val="GBC22222222222222222222222222222"/>
        </w:placeholder>
      </w:sdtPr>
      <w:sdtEndPr>
        <w:rPr>
          <w:rFonts w:ascii="Times New Roman" w:hAnsi="Times New Roman" w:cs="Times New Roman" w:hint="eastAsia"/>
          <w:kern w:val="2"/>
          <w:szCs w:val="21"/>
        </w:rPr>
      </w:sdtEndPr>
      <w:sdtContent>
        <w:p w:rsidR="00646A41" w:rsidRDefault="001F1761">
          <w:pPr>
            <w:pStyle w:val="3"/>
            <w:numPr>
              <w:ilvl w:val="0"/>
              <w:numId w:val="47"/>
            </w:numPr>
          </w:pPr>
          <w:r>
            <w:t>遵循企业会计准则的声明</w:t>
          </w:r>
        </w:p>
        <w:sdt>
          <w:sdtPr>
            <w:rPr>
              <w:rFonts w:hint="eastAsia"/>
              <w:szCs w:val="21"/>
            </w:rPr>
            <w:alias w:val="会计准则和会计制度"/>
            <w:tag w:val="_GBC_a350b889163a4ef3bb500c021e6a6b47"/>
            <w:id w:val="-1902207007"/>
            <w:lock w:val="sdtLocked"/>
            <w:placeholder>
              <w:docPart w:val="GBC22222222222222222222222222222"/>
            </w:placeholder>
          </w:sdtPr>
          <w:sdtEndPr/>
          <w:sdtContent>
            <w:p w:rsidR="00646A41" w:rsidRDefault="001F1761">
              <w:pPr>
                <w:rPr>
                  <w:szCs w:val="21"/>
                </w:rPr>
              </w:pPr>
              <w:r>
                <w:rPr>
                  <w:szCs w:val="21"/>
                </w:rPr>
                <w:t>本公司所编制的财务报表符合企业会计准则的要求，真实、完整地反映了公司的财务状况、经营成果、股东权益变动和现金流量等有关信息。</w:t>
              </w:r>
            </w:p>
          </w:sdtContent>
        </w:sdt>
      </w:sdtContent>
    </w:sdt>
    <w:p w:rsidR="00646A41" w:rsidRDefault="00646A41">
      <w:pPr>
        <w:rPr>
          <w:szCs w:val="21"/>
        </w:rPr>
      </w:pPr>
    </w:p>
    <w:sdt>
      <w:sdtPr>
        <w:rPr>
          <w:rFonts w:ascii="宋体" w:hAnsi="宋体" w:cs="宋体"/>
          <w:b w:val="0"/>
          <w:bCs w:val="0"/>
          <w:kern w:val="0"/>
          <w:szCs w:val="24"/>
        </w:rPr>
        <w:alias w:val="模块:会计期间"/>
        <w:tag w:val="_GBC_2d7f332501c8461ea731797db5588ee5"/>
        <w:id w:val="770594104"/>
        <w:lock w:val="sdtLocked"/>
        <w:placeholder>
          <w:docPart w:val="GBC22222222222222222222222222222"/>
        </w:placeholder>
      </w:sdtPr>
      <w:sdtEndPr>
        <w:rPr>
          <w:rFonts w:ascii="Times New Roman" w:hAnsi="Times New Roman" w:cs="Times New Roman" w:hint="eastAsia"/>
          <w:kern w:val="2"/>
          <w:szCs w:val="21"/>
        </w:rPr>
      </w:sdtEndPr>
      <w:sdtContent>
        <w:p w:rsidR="00646A41" w:rsidRDefault="001F1761">
          <w:pPr>
            <w:pStyle w:val="3"/>
            <w:numPr>
              <w:ilvl w:val="0"/>
              <w:numId w:val="47"/>
            </w:numPr>
          </w:pPr>
          <w:r>
            <w:t>会计期间</w:t>
          </w:r>
        </w:p>
        <w:sdt>
          <w:sdtPr>
            <w:rPr>
              <w:rFonts w:hint="eastAsia"/>
              <w:szCs w:val="21"/>
            </w:rPr>
            <w:alias w:val="会计年度"/>
            <w:tag w:val="_GBC_fc896fba50b143f8a06984831f5d5600"/>
            <w:id w:val="258641710"/>
            <w:lock w:val="sdtLocked"/>
            <w:placeholder>
              <w:docPart w:val="GBC22222222222222222222222222222"/>
            </w:placeholder>
          </w:sdtPr>
          <w:sdtEndPr/>
          <w:sdtContent>
            <w:p w:rsidR="00646A41" w:rsidRDefault="001F1761">
              <w:pPr>
                <w:rPr>
                  <w:szCs w:val="21"/>
                </w:rPr>
              </w:pPr>
              <w:r>
                <w:rPr>
                  <w:szCs w:val="21"/>
                </w:rPr>
                <w:t>本公司会计年度自公历</w:t>
              </w:r>
              <w:r>
                <w:rPr>
                  <w:szCs w:val="21"/>
                </w:rPr>
                <w:t>1</w:t>
              </w:r>
              <w:r>
                <w:rPr>
                  <w:szCs w:val="21"/>
                </w:rPr>
                <w:t>月</w:t>
              </w:r>
              <w:r>
                <w:rPr>
                  <w:szCs w:val="21"/>
                </w:rPr>
                <w:t>1</w:t>
              </w:r>
              <w:r>
                <w:rPr>
                  <w:szCs w:val="21"/>
                </w:rPr>
                <w:t>日起至</w:t>
              </w:r>
              <w:r>
                <w:rPr>
                  <w:szCs w:val="21"/>
                </w:rPr>
                <w:t>12</w:t>
              </w:r>
              <w:r>
                <w:rPr>
                  <w:szCs w:val="21"/>
                </w:rPr>
                <w:t>月</w:t>
              </w:r>
              <w:r>
                <w:rPr>
                  <w:szCs w:val="21"/>
                </w:rPr>
                <w:t>31</w:t>
              </w:r>
              <w:r>
                <w:rPr>
                  <w:szCs w:val="21"/>
                </w:rPr>
                <w:t>日止。</w:t>
              </w:r>
            </w:p>
          </w:sdtContent>
        </w:sdt>
      </w:sdtContent>
    </w:sdt>
    <w:p w:rsidR="00646A41" w:rsidRDefault="00646A41">
      <w:pPr>
        <w:rPr>
          <w:szCs w:val="21"/>
        </w:rPr>
      </w:pPr>
    </w:p>
    <w:sdt>
      <w:sdtPr>
        <w:rPr>
          <w:rFonts w:asciiTheme="minorHAnsi" w:hAnsiTheme="minorHAnsi" w:cs="宋体" w:hint="eastAsia"/>
          <w:b w:val="0"/>
          <w:bCs w:val="0"/>
          <w:kern w:val="0"/>
          <w:szCs w:val="22"/>
        </w:rPr>
        <w:alias w:val="模块:营业周期"/>
        <w:tag w:val="_GBC_b045784ca7904d52a060134ffec0d88c"/>
        <w:id w:val="1199902313"/>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3"/>
            <w:numPr>
              <w:ilvl w:val="0"/>
              <w:numId w:val="47"/>
            </w:numPr>
          </w:pPr>
          <w:r>
            <w:rPr>
              <w:rFonts w:hint="eastAsia"/>
            </w:rPr>
            <w:t>营业周期</w:t>
          </w:r>
        </w:p>
        <w:sdt>
          <w:sdtPr>
            <w:rPr>
              <w:rFonts w:hint="eastAsia"/>
              <w:szCs w:val="21"/>
            </w:rPr>
            <w:alias w:val="是否适用：营业周期[双击切换]"/>
            <w:tag w:val="_GBC_41bd09d0a4bd429996597e58a613259e"/>
            <w:id w:val="-111682097"/>
            <w:lock w:val="sd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701501"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营业周期"/>
            <w:tag w:val="_GBC_e145e43187d9463889884f48e9e0b234"/>
            <w:id w:val="-1839073962"/>
            <w:lock w:val="sdtLocked"/>
            <w:placeholder>
              <w:docPart w:val="GBC22222222222222222222222222222"/>
            </w:placeholder>
          </w:sdtPr>
          <w:sdtEndPr/>
          <w:sdtContent>
            <w:p w:rsidR="00646A41" w:rsidRDefault="00701501" w:rsidP="00701501">
              <w:pPr>
                <w:widowControl w:val="0"/>
                <w:ind w:firstLineChars="200" w:firstLine="420"/>
                <w:jc w:val="both"/>
                <w:rPr>
                  <w:szCs w:val="21"/>
                </w:rPr>
              </w:pPr>
              <w:r w:rsidRPr="003F5C75">
                <w:rPr>
                  <w:rFonts w:hint="eastAsia"/>
                  <w:szCs w:val="27"/>
                </w:rPr>
                <w:t>正常营业周期是指本公司从购买用于加工的资产起</w:t>
              </w:r>
              <w:proofErr w:type="gramStart"/>
              <w:r w:rsidRPr="003F5C75">
                <w:rPr>
                  <w:rFonts w:hint="eastAsia"/>
                  <w:szCs w:val="27"/>
                </w:rPr>
                <w:t>至实现</w:t>
              </w:r>
              <w:proofErr w:type="gramEnd"/>
              <w:r w:rsidRPr="003F5C75">
                <w:rPr>
                  <w:rFonts w:hint="eastAsia"/>
                  <w:szCs w:val="27"/>
                </w:rPr>
                <w:t>现金或现金等价物的期间。本公司以</w:t>
              </w:r>
              <w:r w:rsidRPr="003F5C75">
                <w:rPr>
                  <w:szCs w:val="27"/>
                </w:rPr>
                <w:t>12</w:t>
              </w:r>
              <w:r w:rsidRPr="003F5C75">
                <w:rPr>
                  <w:rFonts w:hint="eastAsia"/>
                  <w:szCs w:val="27"/>
                </w:rPr>
                <w:t>个月作为一个营业周期，并以其作为资产和负债的流动性划分标准。</w:t>
              </w:r>
            </w:p>
          </w:sdtContent>
        </w:sdt>
      </w:sdtContent>
    </w:sdt>
    <w:p w:rsidR="00646A41" w:rsidRDefault="00646A41">
      <w:pPr>
        <w:rPr>
          <w:szCs w:val="21"/>
        </w:rPr>
      </w:pPr>
    </w:p>
    <w:sdt>
      <w:sdtPr>
        <w:rPr>
          <w:rFonts w:asciiTheme="minorHAnsi" w:hAnsiTheme="minorHAnsi" w:cs="宋体"/>
          <w:b w:val="0"/>
          <w:bCs w:val="0"/>
          <w:kern w:val="0"/>
          <w:szCs w:val="22"/>
        </w:rPr>
        <w:alias w:val="模块:记账本位币"/>
        <w:tag w:val="_GBC_13b1061968754e20bebf2099281ed54f"/>
        <w:id w:val="-2092074216"/>
        <w:lock w:val="sdtLocked"/>
        <w:placeholder>
          <w:docPart w:val="GBC22222222222222222222222222222"/>
        </w:placeholder>
      </w:sdtPr>
      <w:sdtEndPr>
        <w:rPr>
          <w:rFonts w:ascii="Times New Roman" w:hAnsi="Times New Roman" w:cs="Times New Roman" w:hint="eastAsia"/>
          <w:kern w:val="2"/>
          <w:szCs w:val="21"/>
        </w:rPr>
      </w:sdtEndPr>
      <w:sdtContent>
        <w:p w:rsidR="00646A41" w:rsidRDefault="001F1761">
          <w:pPr>
            <w:pStyle w:val="3"/>
            <w:numPr>
              <w:ilvl w:val="0"/>
              <w:numId w:val="47"/>
            </w:numPr>
          </w:pPr>
          <w:r>
            <w:t>记账本位币</w:t>
          </w:r>
        </w:p>
        <w:sdt>
          <w:sdtPr>
            <w:rPr>
              <w:rFonts w:hint="eastAsia"/>
              <w:szCs w:val="21"/>
            </w:rPr>
            <w:alias w:val="记账本位币"/>
            <w:tag w:val="_GBC_3749a2357eba44e8b968cb41cda75ff1"/>
            <w:id w:val="425082386"/>
            <w:lock w:val="sdtLocked"/>
            <w:placeholder>
              <w:docPart w:val="GBC22222222222222222222222222222"/>
            </w:placeholder>
          </w:sdtPr>
          <w:sdtEndPr/>
          <w:sdtContent>
            <w:p w:rsidR="00701501" w:rsidRDefault="001F1761">
              <w:pPr>
                <w:rPr>
                  <w:szCs w:val="21"/>
                </w:rPr>
              </w:pPr>
              <w:r>
                <w:rPr>
                  <w:szCs w:val="21"/>
                </w:rPr>
                <w:t>本公司的记账本位币为人民币。</w:t>
              </w:r>
            </w:p>
            <w:p w:rsidR="00701501" w:rsidRPr="003F5C75" w:rsidRDefault="00701501" w:rsidP="00701501">
              <w:pPr>
                <w:widowControl w:val="0"/>
                <w:jc w:val="both"/>
                <w:rPr>
                  <w:szCs w:val="21"/>
                </w:rPr>
              </w:pPr>
              <w:r w:rsidRPr="003F5C75">
                <w:rPr>
                  <w:rFonts w:hint="eastAsia"/>
                  <w:szCs w:val="21"/>
                </w:rPr>
                <w:t>本公司编制本财务报表时所采用的货币为人民币。</w:t>
              </w:r>
            </w:p>
            <w:p w:rsidR="00646A41" w:rsidRDefault="008833F6">
              <w:pPr>
                <w:rPr>
                  <w:szCs w:val="21"/>
                </w:rPr>
              </w:pPr>
            </w:p>
          </w:sdtContent>
        </w:sdt>
        <w:p w:rsidR="00646A41" w:rsidRDefault="008833F6">
          <w:pPr>
            <w:rPr>
              <w:szCs w:val="21"/>
            </w:rPr>
          </w:pPr>
        </w:p>
      </w:sdtContent>
    </w:sdt>
    <w:sdt>
      <w:sdtPr>
        <w:rPr>
          <w:rFonts w:asciiTheme="minorHAnsi" w:hAnsiTheme="minorHAnsi" w:cs="宋体"/>
          <w:b w:val="0"/>
          <w:bCs w:val="0"/>
          <w:kern w:val="0"/>
          <w:szCs w:val="22"/>
        </w:rPr>
        <w:alias w:val="模块:同一控制下和非同一控制下企业合并的会计处理方法"/>
        <w:tag w:val="_GBC_f44e1e76b2a3457ea36bc088adcbb4c3"/>
        <w:id w:val="-1582130209"/>
        <w:lock w:val="sdtLocked"/>
        <w:placeholder>
          <w:docPart w:val="GBC22222222222222222222222222222"/>
        </w:placeholder>
      </w:sdtPr>
      <w:sdtEndPr>
        <w:rPr>
          <w:rFonts w:ascii="Times New Roman" w:hAnsi="Times New Roman" w:cs="Times New Roman" w:hint="eastAsia"/>
          <w:kern w:val="2"/>
          <w:szCs w:val="21"/>
        </w:rPr>
      </w:sdtEndPr>
      <w:sdtContent>
        <w:p w:rsidR="00646A41" w:rsidRDefault="001F1761">
          <w:pPr>
            <w:pStyle w:val="3"/>
            <w:numPr>
              <w:ilvl w:val="0"/>
              <w:numId w:val="47"/>
            </w:numPr>
          </w:pPr>
          <w:r>
            <w:t>同</w:t>
          </w:r>
          <w:proofErr w:type="gramStart"/>
          <w:r>
            <w:t>一控制</w:t>
          </w:r>
          <w:proofErr w:type="gramEnd"/>
          <w:r>
            <w:t>下和非同</w:t>
          </w:r>
          <w:proofErr w:type="gramStart"/>
          <w:r>
            <w:t>一控制</w:t>
          </w:r>
          <w:proofErr w:type="gramEnd"/>
          <w:r>
            <w:t>下企业合并的会计处理方法</w:t>
          </w:r>
        </w:p>
        <w:sdt>
          <w:sdtPr>
            <w:rPr>
              <w:rFonts w:hint="eastAsia"/>
              <w:szCs w:val="21"/>
            </w:rPr>
            <w:alias w:val="是否适用：同一控制下和非同一控制下企业合并的会计处理方法[双击切换]"/>
            <w:tag w:val="_GBC_46d00db18b44411d8dd79543c30557e3"/>
            <w:id w:val="-1041359531"/>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D405FA"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同一控制下和非同一控制下企业合并的会计处理方法"/>
            <w:tag w:val="_GBC_ef4b9a8d4ac34f45a0f61a23267bcbb8"/>
            <w:id w:val="-1819805542"/>
            <w:lock w:val="sdtLocked"/>
            <w:placeholder>
              <w:docPart w:val="GBC22222222222222222222222222222"/>
            </w:placeholder>
          </w:sdtPr>
          <w:sdtEndPr/>
          <w:sdtContent>
            <w:p w:rsidR="00D405FA" w:rsidRPr="003F5C75" w:rsidRDefault="00D405FA" w:rsidP="00D405FA">
              <w:pPr>
                <w:widowControl w:val="0"/>
                <w:ind w:firstLineChars="200" w:firstLine="420"/>
                <w:jc w:val="both"/>
                <w:rPr>
                  <w:szCs w:val="22"/>
                </w:rPr>
              </w:pPr>
              <w:r w:rsidRPr="003F5C75">
                <w:rPr>
                  <w:rFonts w:hint="eastAsia"/>
                  <w:szCs w:val="22"/>
                </w:rPr>
                <w:t>企业合并，是指将两个或两个以上单独的企业合并形成一个报告主体的交易或事项。企业合并分为同</w:t>
              </w:r>
              <w:proofErr w:type="gramStart"/>
              <w:r w:rsidRPr="003F5C75">
                <w:rPr>
                  <w:rFonts w:hint="eastAsia"/>
                  <w:szCs w:val="22"/>
                </w:rPr>
                <w:t>一控制</w:t>
              </w:r>
              <w:proofErr w:type="gramEnd"/>
              <w:r w:rsidRPr="003F5C75">
                <w:rPr>
                  <w:rFonts w:hint="eastAsia"/>
                  <w:szCs w:val="22"/>
                </w:rPr>
                <w:t>下企业合并和非同</w:t>
              </w:r>
              <w:proofErr w:type="gramStart"/>
              <w:r w:rsidRPr="003F5C75">
                <w:rPr>
                  <w:rFonts w:hint="eastAsia"/>
                  <w:szCs w:val="22"/>
                </w:rPr>
                <w:t>一控制</w:t>
              </w:r>
              <w:proofErr w:type="gramEnd"/>
              <w:r w:rsidRPr="003F5C75">
                <w:rPr>
                  <w:rFonts w:hint="eastAsia"/>
                  <w:szCs w:val="22"/>
                </w:rPr>
                <w:t>下企业合并。</w:t>
              </w:r>
            </w:p>
            <w:p w:rsidR="00D405FA" w:rsidRPr="003F5C75" w:rsidRDefault="00D405FA" w:rsidP="00D405FA">
              <w:pPr>
                <w:widowControl w:val="0"/>
                <w:ind w:firstLineChars="200" w:firstLine="420"/>
                <w:jc w:val="both"/>
                <w:rPr>
                  <w:szCs w:val="21"/>
                </w:rPr>
              </w:pPr>
              <w:r w:rsidRPr="003F5C75">
                <w:rPr>
                  <w:rFonts w:hint="eastAsia"/>
                  <w:szCs w:val="21"/>
                </w:rPr>
                <w:t>1</w:t>
              </w:r>
              <w:r w:rsidRPr="003F5C75">
                <w:rPr>
                  <w:rFonts w:hint="eastAsia"/>
                  <w:szCs w:val="21"/>
                </w:rPr>
                <w:t>．同</w:t>
              </w:r>
              <w:proofErr w:type="gramStart"/>
              <w:r w:rsidRPr="003F5C75">
                <w:rPr>
                  <w:rFonts w:hint="eastAsia"/>
                  <w:szCs w:val="21"/>
                </w:rPr>
                <w:t>一控制</w:t>
              </w:r>
              <w:proofErr w:type="gramEnd"/>
              <w:r w:rsidRPr="003F5C75">
                <w:rPr>
                  <w:rFonts w:hint="eastAsia"/>
                  <w:szCs w:val="21"/>
                </w:rPr>
                <w:t>下企业合并的会计处理</w:t>
              </w:r>
            </w:p>
            <w:p w:rsidR="00D405FA" w:rsidRPr="003F5C75" w:rsidRDefault="00D405FA" w:rsidP="00D405FA">
              <w:pPr>
                <w:widowControl w:val="0"/>
                <w:ind w:firstLineChars="200" w:firstLine="420"/>
                <w:jc w:val="both"/>
                <w:rPr>
                  <w:szCs w:val="22"/>
                </w:rPr>
              </w:pPr>
              <w:r w:rsidRPr="003F5C75">
                <w:rPr>
                  <w:rFonts w:hint="eastAsia"/>
                  <w:szCs w:val="22"/>
                </w:rPr>
                <w:t>参与合并的企业在合并前后均受同一方或相同的多方最终控制，且</w:t>
              </w:r>
              <w:proofErr w:type="gramStart"/>
              <w:r w:rsidRPr="003F5C75">
                <w:rPr>
                  <w:rFonts w:hint="eastAsia"/>
                  <w:szCs w:val="22"/>
                </w:rPr>
                <w:t>该控制</w:t>
              </w:r>
              <w:proofErr w:type="gramEnd"/>
              <w:r w:rsidRPr="003F5C75">
                <w:rPr>
                  <w:rFonts w:hint="eastAsia"/>
                  <w:szCs w:val="22"/>
                </w:rPr>
                <w:t>并非暂时性的，为同</w:t>
              </w:r>
              <w:proofErr w:type="gramStart"/>
              <w:r w:rsidRPr="003F5C75">
                <w:rPr>
                  <w:rFonts w:hint="eastAsia"/>
                  <w:szCs w:val="22"/>
                </w:rPr>
                <w:t>一控制</w:t>
              </w:r>
              <w:proofErr w:type="gramEnd"/>
              <w:r w:rsidRPr="003F5C75">
                <w:rPr>
                  <w:rFonts w:hint="eastAsia"/>
                  <w:szCs w:val="22"/>
                </w:rPr>
                <w:t>下的企业合并。</w:t>
              </w:r>
            </w:p>
            <w:p w:rsidR="00D405FA" w:rsidRPr="003F5C75" w:rsidRDefault="00D405FA" w:rsidP="00D405FA">
              <w:pPr>
                <w:widowControl w:val="0"/>
                <w:ind w:firstLineChars="200" w:firstLine="420"/>
                <w:jc w:val="both"/>
                <w:rPr>
                  <w:szCs w:val="22"/>
                </w:rPr>
              </w:pPr>
              <w:r w:rsidRPr="003F5C75">
                <w:rPr>
                  <w:rFonts w:hint="eastAsia"/>
                </w:rPr>
                <w:t>公司在企业合并中取得的被合并方的资产、负债，除因会计政策不同而进行的调整以外，按照</w:t>
              </w:r>
              <w:proofErr w:type="gramStart"/>
              <w:r w:rsidRPr="003F5C75">
                <w:rPr>
                  <w:rFonts w:hint="eastAsia"/>
                </w:rPr>
                <w:t>合并日</w:t>
              </w:r>
              <w:proofErr w:type="gramEnd"/>
              <w:r w:rsidRPr="003F5C75">
                <w:rPr>
                  <w:rFonts w:hint="eastAsia"/>
                </w:rPr>
                <w:t>被合并方在最终控制方合并财务报表中的账面价值计量。公司取得的被合并方所有者权益在最终控制方合并财务报表中的账面价值的份额与支付的合并对价账面价值</w:t>
              </w:r>
              <w:r w:rsidRPr="003F5C75">
                <w:rPr>
                  <w:rFonts w:hint="eastAsia"/>
                </w:rPr>
                <w:t>(</w:t>
              </w:r>
              <w:r w:rsidRPr="003F5C75">
                <w:rPr>
                  <w:rFonts w:hint="eastAsia"/>
                </w:rPr>
                <w:t>或发行股份面值总额</w:t>
              </w:r>
              <w:r w:rsidRPr="003F5C75">
                <w:rPr>
                  <w:rFonts w:hint="eastAsia"/>
                </w:rPr>
                <w:t>)</w:t>
              </w:r>
              <w:r w:rsidRPr="003F5C75">
                <w:rPr>
                  <w:rFonts w:hint="eastAsia"/>
                </w:rPr>
                <w:t>的差额，调整资本公积；资本公</w:t>
              </w:r>
              <w:proofErr w:type="gramStart"/>
              <w:r w:rsidRPr="003F5C75">
                <w:rPr>
                  <w:rFonts w:hint="eastAsia"/>
                </w:rPr>
                <w:t>积不足</w:t>
              </w:r>
              <w:proofErr w:type="gramEnd"/>
              <w:r w:rsidRPr="003F5C75">
                <w:rPr>
                  <w:rFonts w:hint="eastAsia"/>
                </w:rPr>
                <w:t>冲减的，调整留存收益。</w:t>
              </w:r>
            </w:p>
            <w:p w:rsidR="00D405FA" w:rsidRPr="003F5C75" w:rsidRDefault="00D405FA" w:rsidP="00D405FA">
              <w:pPr>
                <w:widowControl w:val="0"/>
                <w:ind w:firstLineChars="200" w:firstLine="420"/>
                <w:jc w:val="both"/>
              </w:pPr>
              <w:r w:rsidRPr="003F5C75">
                <w:rPr>
                  <w:rFonts w:hint="eastAsia"/>
                  <w:szCs w:val="22"/>
                </w:rPr>
                <w:t>通过多次交易分步实现同</w:t>
              </w:r>
              <w:proofErr w:type="gramStart"/>
              <w:r w:rsidRPr="003F5C75">
                <w:rPr>
                  <w:rFonts w:hint="eastAsia"/>
                  <w:szCs w:val="22"/>
                </w:rPr>
                <w:t>一控制</w:t>
              </w:r>
              <w:proofErr w:type="gramEnd"/>
              <w:r w:rsidRPr="003F5C75">
                <w:rPr>
                  <w:rFonts w:hint="eastAsia"/>
                  <w:szCs w:val="22"/>
                </w:rPr>
                <w:t>下的企业合并，</w:t>
              </w:r>
              <w:r w:rsidRPr="003F5C75">
                <w:rPr>
                  <w:rFonts w:hint="eastAsia"/>
                </w:rPr>
                <w:t>合并前持有投资的账面价值加上合并日新支付对价的账面价值之和，与合并中取得的净资产账面价值的差额，调整资本公积</w:t>
              </w:r>
              <w:r w:rsidRPr="003F5C75">
                <w:rPr>
                  <w:rFonts w:hint="eastAsia"/>
                </w:rPr>
                <w:t>(</w:t>
              </w:r>
              <w:r w:rsidRPr="003F5C75">
                <w:rPr>
                  <w:rFonts w:hint="eastAsia"/>
                </w:rPr>
                <w:t>股本溢价</w:t>
              </w:r>
              <w:r w:rsidRPr="003F5C75">
                <w:rPr>
                  <w:rFonts w:hint="eastAsia"/>
                </w:rPr>
                <w:t>)</w:t>
              </w:r>
              <w:r w:rsidRPr="003F5C75">
                <w:rPr>
                  <w:rFonts w:hint="eastAsia"/>
                </w:rPr>
                <w:t>，资本公</w:t>
              </w:r>
              <w:proofErr w:type="gramStart"/>
              <w:r w:rsidRPr="003F5C75">
                <w:rPr>
                  <w:rFonts w:hint="eastAsia"/>
                </w:rPr>
                <w:t>积不足</w:t>
              </w:r>
              <w:proofErr w:type="gramEnd"/>
              <w:r w:rsidRPr="003F5C75">
                <w:rPr>
                  <w:rFonts w:hint="eastAsia"/>
                </w:rPr>
                <w:t>冲减的，调整留存收益。合并方在取得被合并方控制权之前持有的长期股权投资，在取得原股权之日与合并方与被合并方同处于同一方最终控制之</w:t>
              </w:r>
              <w:proofErr w:type="gramStart"/>
              <w:r w:rsidRPr="003F5C75">
                <w:rPr>
                  <w:rFonts w:hint="eastAsia"/>
                </w:rPr>
                <w:t>日孰晚日</w:t>
              </w:r>
              <w:proofErr w:type="gramEnd"/>
              <w:r w:rsidRPr="003F5C75">
                <w:rPr>
                  <w:rFonts w:hint="eastAsia"/>
                </w:rPr>
                <w:t>起至</w:t>
              </w:r>
              <w:proofErr w:type="gramStart"/>
              <w:r w:rsidRPr="003F5C75">
                <w:rPr>
                  <w:rFonts w:hint="eastAsia"/>
                </w:rPr>
                <w:t>合并日</w:t>
              </w:r>
              <w:proofErr w:type="gramEnd"/>
              <w:r w:rsidRPr="003F5C75">
                <w:rPr>
                  <w:rFonts w:hint="eastAsia"/>
                </w:rPr>
                <w:t>之间已确认有关损益、其他综合收益和其他所有者权益变动，应分别冲减比较报表期间的期初留存收益或当期损益，由于被投资方重新计量设定受益计划净负债或净资产变动而产生的其他综合收益除外。</w:t>
              </w:r>
            </w:p>
            <w:p w:rsidR="00D405FA" w:rsidRPr="003F5C75" w:rsidRDefault="00D405FA" w:rsidP="00D405FA">
              <w:pPr>
                <w:widowControl w:val="0"/>
                <w:ind w:firstLineChars="202" w:firstLine="424"/>
                <w:jc w:val="both"/>
                <w:rPr>
                  <w:szCs w:val="21"/>
                </w:rPr>
              </w:pPr>
              <w:r w:rsidRPr="003F5C75">
                <w:rPr>
                  <w:rFonts w:hint="eastAsia"/>
                  <w:szCs w:val="21"/>
                </w:rPr>
                <w:t>2</w:t>
              </w:r>
              <w:r w:rsidRPr="003F5C75">
                <w:rPr>
                  <w:rFonts w:hint="eastAsia"/>
                  <w:szCs w:val="21"/>
                </w:rPr>
                <w:t>．非同</w:t>
              </w:r>
              <w:proofErr w:type="gramStart"/>
              <w:r w:rsidRPr="003F5C75">
                <w:rPr>
                  <w:rFonts w:hint="eastAsia"/>
                  <w:szCs w:val="21"/>
                </w:rPr>
                <w:t>一控制</w:t>
              </w:r>
              <w:proofErr w:type="gramEnd"/>
              <w:r w:rsidRPr="003F5C75">
                <w:rPr>
                  <w:rFonts w:hint="eastAsia"/>
                  <w:szCs w:val="21"/>
                </w:rPr>
                <w:t>下企业合并的会计处理</w:t>
              </w:r>
            </w:p>
            <w:p w:rsidR="00D405FA" w:rsidRPr="003F5C75" w:rsidRDefault="00D405FA" w:rsidP="00D405FA">
              <w:pPr>
                <w:widowControl w:val="0"/>
                <w:ind w:firstLineChars="200" w:firstLine="420"/>
                <w:jc w:val="both"/>
                <w:rPr>
                  <w:szCs w:val="22"/>
                </w:rPr>
              </w:pPr>
              <w:r w:rsidRPr="003F5C75">
                <w:rPr>
                  <w:rFonts w:hint="eastAsia"/>
                  <w:szCs w:val="22"/>
                </w:rPr>
                <w:t>参与合并的企业在合并前后不受同一方或相同的多方最终控制的，为非同</w:t>
              </w:r>
              <w:proofErr w:type="gramStart"/>
              <w:r w:rsidRPr="003F5C75">
                <w:rPr>
                  <w:rFonts w:hint="eastAsia"/>
                  <w:szCs w:val="22"/>
                </w:rPr>
                <w:t>一控制</w:t>
              </w:r>
              <w:proofErr w:type="gramEnd"/>
              <w:r w:rsidRPr="003F5C75">
                <w:rPr>
                  <w:rFonts w:hint="eastAsia"/>
                  <w:szCs w:val="22"/>
                </w:rPr>
                <w:t>下的企业合并。</w:t>
              </w:r>
            </w:p>
            <w:p w:rsidR="00D405FA" w:rsidRPr="003F5C75" w:rsidRDefault="00D405FA" w:rsidP="00D405FA">
              <w:pPr>
                <w:widowControl w:val="0"/>
                <w:ind w:firstLineChars="200" w:firstLine="420"/>
                <w:jc w:val="both"/>
                <w:rPr>
                  <w:szCs w:val="21"/>
                </w:rPr>
              </w:pPr>
              <w:r w:rsidRPr="003F5C75">
                <w:rPr>
                  <w:rFonts w:hint="eastAsia"/>
                  <w:szCs w:val="21"/>
                </w:rPr>
                <w:t>公司在购买日对合并成本大于合并中取得的被购买方可辨认净资产公允价值份额的差额，确认为商誉；对于合并成本小于合并中取得的被购买方可辨认净资产公允价值份额，首先对取得的被购买</w:t>
              </w:r>
              <w:proofErr w:type="gramStart"/>
              <w:r w:rsidRPr="003F5C75">
                <w:rPr>
                  <w:rFonts w:hint="eastAsia"/>
                  <w:szCs w:val="21"/>
                </w:rPr>
                <w:t>方各项</w:t>
              </w:r>
              <w:proofErr w:type="gramEnd"/>
              <w:r w:rsidRPr="003F5C75">
                <w:rPr>
                  <w:rFonts w:hint="eastAsia"/>
                  <w:szCs w:val="21"/>
                </w:rPr>
                <w:t>可辨认资产、负债及或有负债的公允价值以及合并成本的计量进行复核，经复核后合并成本仍小于合并中取得的被购买方可辨认净资产公允价值份额的，其差额计入当期损益。</w:t>
              </w:r>
            </w:p>
            <w:p w:rsidR="00D405FA" w:rsidRPr="003F5C75" w:rsidRDefault="00D405FA" w:rsidP="00D405FA">
              <w:pPr>
                <w:widowControl w:val="0"/>
                <w:ind w:firstLineChars="200" w:firstLine="420"/>
                <w:jc w:val="both"/>
                <w:rPr>
                  <w:szCs w:val="21"/>
                </w:rPr>
              </w:pPr>
              <w:r w:rsidRPr="003F5C75">
                <w:rPr>
                  <w:rFonts w:hint="eastAsia"/>
                  <w:szCs w:val="21"/>
                </w:rPr>
                <w:t>如果在购买日或合并当期期末，因各种因素影响无法合理确定作为合并对价付出的各项资产的公允价值，或合并中取得被购买</w:t>
              </w:r>
              <w:proofErr w:type="gramStart"/>
              <w:r w:rsidRPr="003F5C75">
                <w:rPr>
                  <w:rFonts w:hint="eastAsia"/>
                  <w:szCs w:val="21"/>
                </w:rPr>
                <w:t>方各项</w:t>
              </w:r>
              <w:proofErr w:type="gramEnd"/>
              <w:r w:rsidRPr="003F5C75">
                <w:rPr>
                  <w:rFonts w:hint="eastAsia"/>
                  <w:szCs w:val="21"/>
                </w:rPr>
                <w:t>可辨认资产、负债的公允价值，合并当期期末，公司以暂时确定的价值为基础对企业合并进行核算。自购买日算起</w:t>
              </w:r>
              <w:r w:rsidRPr="003F5C75">
                <w:rPr>
                  <w:rFonts w:hint="eastAsia"/>
                  <w:szCs w:val="21"/>
                </w:rPr>
                <w:t>12</w:t>
              </w:r>
              <w:r w:rsidRPr="003F5C75">
                <w:rPr>
                  <w:rFonts w:hint="eastAsia"/>
                  <w:szCs w:val="21"/>
                </w:rPr>
                <w:t>个月内取得进一步的信息表明需对原暂时确定的价值进行调整的，则视同在购买日发生，进行追溯调整，同时对以暂时性价值为基础提供的比较报表信息进行相关的调整；</w:t>
              </w:r>
              <w:r w:rsidRPr="003F5C75">
                <w:rPr>
                  <w:szCs w:val="21"/>
                </w:rPr>
                <w:t>自购买日算起</w:t>
              </w:r>
              <w:r w:rsidRPr="003F5C75">
                <w:rPr>
                  <w:szCs w:val="21"/>
                </w:rPr>
                <w:t>12</w:t>
              </w:r>
              <w:r w:rsidRPr="003F5C75">
                <w:rPr>
                  <w:szCs w:val="21"/>
                </w:rPr>
                <w:t>个月以后对企业合并成本或合并中取得的可辨认资产、负债价值的调整，按照《企业会计准则第</w:t>
              </w:r>
              <w:r w:rsidRPr="003F5C75">
                <w:rPr>
                  <w:szCs w:val="21"/>
                </w:rPr>
                <w:t>28</w:t>
              </w:r>
              <w:r w:rsidRPr="003F5C75">
                <w:rPr>
                  <w:szCs w:val="21"/>
                </w:rPr>
                <w:t>号</w:t>
              </w:r>
              <w:r w:rsidRPr="003F5C75">
                <w:rPr>
                  <w:szCs w:val="21"/>
                </w:rPr>
                <w:t>——</w:t>
              </w:r>
              <w:r w:rsidRPr="003F5C75">
                <w:rPr>
                  <w:szCs w:val="21"/>
                </w:rPr>
                <w:t>会计政策、会计估计变更和会计差错更正》的原则进行处理</w:t>
              </w:r>
              <w:r w:rsidRPr="003F5C75">
                <w:rPr>
                  <w:rFonts w:hint="eastAsia"/>
                  <w:szCs w:val="21"/>
                </w:rPr>
                <w:t>。</w:t>
              </w:r>
            </w:p>
            <w:p w:rsidR="00D405FA" w:rsidRPr="003F5C75" w:rsidRDefault="00D405FA" w:rsidP="00D405FA">
              <w:pPr>
                <w:widowControl w:val="0"/>
                <w:ind w:firstLineChars="200" w:firstLine="420"/>
                <w:jc w:val="both"/>
                <w:rPr>
                  <w:szCs w:val="21"/>
                </w:rPr>
              </w:pPr>
              <w:r w:rsidRPr="003F5C75">
                <w:rPr>
                  <w:rFonts w:hint="eastAsia"/>
                  <w:szCs w:val="21"/>
                </w:rPr>
                <w:t>公司在企业合并中取得的被购买方的可抵扣暂时性差异，在购买日不符合递延所得税资产确认条件的，不予以确认。购买日后</w:t>
              </w:r>
              <w:r w:rsidRPr="003F5C75">
                <w:rPr>
                  <w:szCs w:val="21"/>
                </w:rPr>
                <w:t>12</w:t>
              </w:r>
              <w:r w:rsidRPr="003F5C75">
                <w:rPr>
                  <w:rFonts w:hint="eastAsia"/>
                  <w:szCs w:val="21"/>
                </w:rPr>
                <w:t>个月内，如取得新的或进一步的信息表明购买日的相关情况已经存在，预期被购买方在购买日可抵扣暂时性差异带来的经济利益能够实现的，确认相关的递延所得税资产，同时减少商誉，商誉不足冲减的，差额部分确认为当期损益；除上述情况以外，确认与企业合并相关的递延所得税资产，计入当期损益。</w:t>
              </w:r>
            </w:p>
            <w:p w:rsidR="00D405FA" w:rsidRPr="003F5C75" w:rsidRDefault="00D405FA" w:rsidP="00D405FA">
              <w:pPr>
                <w:autoSpaceDE w:val="0"/>
                <w:autoSpaceDN w:val="0"/>
                <w:adjustRightInd w:val="0"/>
                <w:ind w:firstLineChars="202" w:firstLine="424"/>
                <w:jc w:val="both"/>
                <w:rPr>
                  <w:szCs w:val="21"/>
                </w:rPr>
              </w:pPr>
              <w:r w:rsidRPr="003F5C75">
                <w:rPr>
                  <w:rFonts w:hint="eastAsia"/>
                  <w:szCs w:val="21"/>
                </w:rPr>
                <w:t>通过多次交易分步实现的非同</w:t>
              </w:r>
              <w:proofErr w:type="gramStart"/>
              <w:r w:rsidRPr="003F5C75">
                <w:rPr>
                  <w:rFonts w:hint="eastAsia"/>
                  <w:szCs w:val="21"/>
                </w:rPr>
                <w:t>一控制</w:t>
              </w:r>
              <w:proofErr w:type="gramEnd"/>
              <w:r w:rsidRPr="003F5C75">
                <w:rPr>
                  <w:rFonts w:hint="eastAsia"/>
                  <w:szCs w:val="21"/>
                </w:rPr>
                <w:t>下企业合并，根据企业会计准则判断</w:t>
              </w:r>
              <w:proofErr w:type="gramStart"/>
              <w:r w:rsidRPr="003F5C75">
                <w:rPr>
                  <w:rFonts w:hint="eastAsia"/>
                  <w:szCs w:val="21"/>
                </w:rPr>
                <w:t>该多次</w:t>
              </w:r>
              <w:proofErr w:type="gramEnd"/>
              <w:r w:rsidRPr="003F5C75">
                <w:rPr>
                  <w:rFonts w:hint="eastAsia"/>
                  <w:szCs w:val="21"/>
                </w:rPr>
                <w:t>交易是否属于“一揽子交易”。多次交易的条款、条件以及经济影响符合以下一种或多种情况，通常表明应将多次交易事项作为一揽子交易进行会计处理：</w:t>
              </w:r>
              <w:r w:rsidRPr="003F5C75">
                <w:rPr>
                  <w:rFonts w:hint="eastAsia"/>
                  <w:szCs w:val="21"/>
                </w:rPr>
                <w:t>(1)</w:t>
              </w:r>
              <w:r w:rsidRPr="003F5C75">
                <w:rPr>
                  <w:rFonts w:hint="eastAsia"/>
                  <w:szCs w:val="21"/>
                </w:rPr>
                <w:t>这些交易是同时或者在考虑了彼此影响的情况下订立的；</w:t>
              </w:r>
              <w:r w:rsidRPr="003F5C75">
                <w:rPr>
                  <w:rFonts w:hint="eastAsia"/>
                  <w:szCs w:val="21"/>
                </w:rPr>
                <w:t>(2)</w:t>
              </w:r>
              <w:r w:rsidRPr="003F5C75">
                <w:rPr>
                  <w:rFonts w:hint="eastAsia"/>
                  <w:szCs w:val="21"/>
                </w:rPr>
                <w:t>这些交易整体才能达成一项完整的商业结果；</w:t>
              </w:r>
              <w:r w:rsidRPr="003F5C75">
                <w:rPr>
                  <w:rFonts w:hint="eastAsia"/>
                  <w:szCs w:val="21"/>
                </w:rPr>
                <w:t>(3)</w:t>
              </w:r>
              <w:r w:rsidRPr="003F5C75">
                <w:rPr>
                  <w:rFonts w:hint="eastAsia"/>
                  <w:szCs w:val="21"/>
                </w:rPr>
                <w:t>一项交易的发生取决于其他至少一项交易的发生；</w:t>
              </w:r>
              <w:r w:rsidRPr="003F5C75">
                <w:rPr>
                  <w:rFonts w:hint="eastAsia"/>
                  <w:szCs w:val="21"/>
                </w:rPr>
                <w:t>(4)</w:t>
              </w:r>
              <w:r w:rsidRPr="003F5C75">
                <w:rPr>
                  <w:rFonts w:hint="eastAsia"/>
                  <w:szCs w:val="21"/>
                </w:rPr>
                <w:t>一项交易单独看是不经济的，但是和其他交易一并考虑时是经济的。</w:t>
              </w:r>
            </w:p>
            <w:p w:rsidR="00D405FA" w:rsidRPr="003F5C75" w:rsidRDefault="00D405FA" w:rsidP="00D405FA">
              <w:pPr>
                <w:widowControl w:val="0"/>
                <w:ind w:firstLineChars="200" w:firstLine="420"/>
                <w:jc w:val="both"/>
              </w:pPr>
              <w:r w:rsidRPr="003F5C75">
                <w:rPr>
                  <w:rFonts w:hint="eastAsia"/>
                  <w:szCs w:val="21"/>
                </w:rPr>
                <w:t>属于“一揽子交易”的，将各项交易作为一项取得控制权的交易进行会计处理。不属于“一揽子交易”的，在合并财务报表中，对于购买日之前持有的被购买方的股权，按照该股权在购买日的公允价值进行重新计量，公允价值与其账面价值的差额计入当期投资收益；</w:t>
              </w:r>
              <w:r w:rsidRPr="003F5C75">
                <w:rPr>
                  <w:rFonts w:hint="eastAsia"/>
                </w:rPr>
                <w:t>购买日之前已经持有的被购买方的股权涉及其他综合收益、其他所有者权益变动转为购买日当期收益，由于被投资方重新计量设定受益计划净负债或净资产变动而产生的其他综合收益除外。</w:t>
              </w:r>
            </w:p>
            <w:p w:rsidR="00D405FA" w:rsidRPr="003F5C75" w:rsidRDefault="00D405FA" w:rsidP="00D405FA">
              <w:pPr>
                <w:widowControl w:val="0"/>
                <w:ind w:firstLineChars="202" w:firstLine="424"/>
                <w:jc w:val="both"/>
                <w:rPr>
                  <w:szCs w:val="21"/>
                </w:rPr>
              </w:pPr>
              <w:r w:rsidRPr="003F5C75">
                <w:rPr>
                  <w:rFonts w:hint="eastAsia"/>
                  <w:szCs w:val="21"/>
                </w:rPr>
                <w:t>3</w:t>
              </w:r>
              <w:r w:rsidRPr="003F5C75">
                <w:rPr>
                  <w:rFonts w:hint="eastAsia"/>
                  <w:szCs w:val="21"/>
                </w:rPr>
                <w:t>．企业合并中有关交易费用的处理</w:t>
              </w:r>
            </w:p>
            <w:p w:rsidR="00646A41" w:rsidRPr="00387AF6" w:rsidRDefault="00D405FA" w:rsidP="00387AF6">
              <w:pPr>
                <w:widowControl w:val="0"/>
                <w:ind w:firstLineChars="200" w:firstLine="420"/>
                <w:jc w:val="both"/>
                <w:rPr>
                  <w:szCs w:val="22"/>
                </w:rPr>
              </w:pPr>
              <w:r w:rsidRPr="003F5C75">
                <w:rPr>
                  <w:rFonts w:hint="eastAsia"/>
                  <w:szCs w:val="22"/>
                </w:rPr>
                <w:t>为进行企业合并发生的审计、法律服务、评估咨询等中介费用以及其他相关管理费用，于发生时计入当期损益。作为合并对价发行的权益</w:t>
              </w:r>
              <w:proofErr w:type="gramStart"/>
              <w:r w:rsidRPr="003F5C75">
                <w:rPr>
                  <w:rFonts w:hint="eastAsia"/>
                  <w:szCs w:val="22"/>
                </w:rPr>
                <w:t>性证券</w:t>
              </w:r>
              <w:proofErr w:type="gramEnd"/>
              <w:r w:rsidRPr="003F5C75">
                <w:rPr>
                  <w:rFonts w:hint="eastAsia"/>
                  <w:szCs w:val="22"/>
                </w:rPr>
                <w:t>或债务</w:t>
              </w:r>
              <w:proofErr w:type="gramStart"/>
              <w:r w:rsidRPr="003F5C75">
                <w:rPr>
                  <w:rFonts w:hint="eastAsia"/>
                  <w:szCs w:val="22"/>
                </w:rPr>
                <w:t>性证券</w:t>
              </w:r>
              <w:proofErr w:type="gramEnd"/>
              <w:r w:rsidRPr="003F5C75">
                <w:rPr>
                  <w:rFonts w:hint="eastAsia"/>
                  <w:szCs w:val="22"/>
                </w:rPr>
                <w:t>的交易费用，计入权益</w:t>
              </w:r>
              <w:proofErr w:type="gramStart"/>
              <w:r w:rsidRPr="003F5C75">
                <w:rPr>
                  <w:rFonts w:hint="eastAsia"/>
                  <w:szCs w:val="22"/>
                </w:rPr>
                <w:t>性证券</w:t>
              </w:r>
              <w:proofErr w:type="gramEnd"/>
              <w:r w:rsidRPr="003F5C75">
                <w:rPr>
                  <w:rFonts w:hint="eastAsia"/>
                  <w:szCs w:val="22"/>
                </w:rPr>
                <w:t>或债务</w:t>
              </w:r>
              <w:proofErr w:type="gramStart"/>
              <w:r w:rsidRPr="003F5C75">
                <w:rPr>
                  <w:rFonts w:hint="eastAsia"/>
                  <w:szCs w:val="22"/>
                </w:rPr>
                <w:t>性证券</w:t>
              </w:r>
              <w:proofErr w:type="gramEnd"/>
              <w:r w:rsidRPr="003F5C75">
                <w:rPr>
                  <w:rFonts w:hint="eastAsia"/>
                  <w:szCs w:val="22"/>
                </w:rPr>
                <w:t>的初始确认金额。</w:t>
              </w:r>
            </w:p>
          </w:sdtContent>
        </w:sdt>
      </w:sdtContent>
    </w:sdt>
    <w:sdt>
      <w:sdtPr>
        <w:rPr>
          <w:rFonts w:ascii="宋体" w:hAnsi="宋体" w:cs="宋体"/>
          <w:b w:val="0"/>
          <w:bCs w:val="0"/>
          <w:kern w:val="0"/>
          <w:szCs w:val="24"/>
        </w:rPr>
        <w:alias w:val="模块:合并财务报表的编制方法"/>
        <w:tag w:val="_GBC_c23be25e527044f689b710dabd312b04"/>
        <w:id w:val="744612665"/>
        <w:lock w:val="sdtLocked"/>
        <w:placeholder>
          <w:docPart w:val="GBC22222222222222222222222222222"/>
        </w:placeholder>
      </w:sdtPr>
      <w:sdtEndPr>
        <w:rPr>
          <w:rFonts w:ascii="Times New Roman" w:hAnsi="Times New Roman" w:cs="Times New Roman" w:hint="eastAsia"/>
          <w:kern w:val="2"/>
          <w:szCs w:val="21"/>
        </w:rPr>
      </w:sdtEndPr>
      <w:sdtContent>
        <w:p w:rsidR="00646A41" w:rsidRDefault="001F1761">
          <w:pPr>
            <w:pStyle w:val="3"/>
            <w:numPr>
              <w:ilvl w:val="0"/>
              <w:numId w:val="47"/>
            </w:numPr>
          </w:pPr>
          <w:r>
            <w:t>合并财务报表的编制方法</w:t>
          </w:r>
        </w:p>
        <w:sdt>
          <w:sdtPr>
            <w:rPr>
              <w:rFonts w:hint="eastAsia"/>
              <w:szCs w:val="21"/>
            </w:rPr>
            <w:alias w:val="是否适用：合并财务报表的编制方法[双击切换]"/>
            <w:tag w:val="_GBC_d8312ea572e647a59b796bf708b54713"/>
            <w:id w:val="113342161"/>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D405FA"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企业合并及合并财务报表的说明"/>
            <w:tag w:val="_GBC_5201beca0c0944939b4a0d8d100d6fcf"/>
            <w:id w:val="315152006"/>
            <w:lock w:val="sdtLocked"/>
            <w:placeholder>
              <w:docPart w:val="GBC22222222222222222222222222222"/>
            </w:placeholder>
          </w:sdtPr>
          <w:sdtEndPr/>
          <w:sdtContent>
            <w:p w:rsidR="00D405FA" w:rsidRPr="003F5C75" w:rsidRDefault="00D405FA" w:rsidP="00D405FA">
              <w:pPr>
                <w:widowControl w:val="0"/>
                <w:ind w:firstLineChars="201" w:firstLine="422"/>
                <w:jc w:val="both"/>
                <w:rPr>
                  <w:szCs w:val="21"/>
                </w:rPr>
              </w:pPr>
              <w:r w:rsidRPr="003F5C75">
                <w:rPr>
                  <w:rFonts w:hint="eastAsia"/>
                  <w:szCs w:val="21"/>
                </w:rPr>
                <w:t>1</w:t>
              </w:r>
              <w:r w:rsidRPr="003F5C75">
                <w:rPr>
                  <w:rFonts w:hint="eastAsia"/>
                  <w:szCs w:val="21"/>
                </w:rPr>
                <w:t>．合并范围</w:t>
              </w:r>
            </w:p>
            <w:p w:rsidR="00D405FA" w:rsidRPr="003F5C75" w:rsidRDefault="00D405FA" w:rsidP="00D405FA">
              <w:pPr>
                <w:widowControl w:val="0"/>
                <w:autoSpaceDE w:val="0"/>
                <w:autoSpaceDN w:val="0"/>
                <w:adjustRightInd w:val="0"/>
                <w:ind w:firstLineChars="201" w:firstLine="422"/>
                <w:jc w:val="both"/>
                <w:rPr>
                  <w:szCs w:val="21"/>
                </w:rPr>
              </w:pPr>
              <w:r w:rsidRPr="003F5C75">
                <w:rPr>
                  <w:rFonts w:hint="eastAsia"/>
                  <w:szCs w:val="21"/>
                </w:rPr>
                <w:t>合并财务报表的合并范围以控制为基础确定。控制是指本公司拥有对被投资方的权力，通过参与被投资方的相关活动而享有可变回报，并且有能力运用对被投资方的权力影响该回报金额。合并范围包括本公司及全部子公司。子公司，是指被本公司控制的主体</w:t>
              </w:r>
              <w:r w:rsidRPr="003F5C75">
                <w:rPr>
                  <w:rFonts w:hint="eastAsia"/>
                  <w:szCs w:val="21"/>
                </w:rPr>
                <w:t>(</w:t>
              </w:r>
              <w:r w:rsidRPr="003F5C75">
                <w:rPr>
                  <w:rFonts w:hint="eastAsia"/>
                  <w:szCs w:val="21"/>
                </w:rPr>
                <w:t>含企业、被投资单位中可分割的部分、结构化主体等</w:t>
              </w:r>
              <w:r w:rsidRPr="003F5C75">
                <w:rPr>
                  <w:rFonts w:hint="eastAsia"/>
                  <w:szCs w:val="21"/>
                </w:rPr>
                <w:t>)</w:t>
              </w:r>
              <w:r w:rsidRPr="003F5C75">
                <w:rPr>
                  <w:rFonts w:hint="eastAsia"/>
                  <w:szCs w:val="21"/>
                </w:rPr>
                <w:t>。</w:t>
              </w:r>
            </w:p>
            <w:p w:rsidR="00D405FA" w:rsidRPr="003F5C75" w:rsidRDefault="00D405FA" w:rsidP="00D405FA">
              <w:pPr>
                <w:widowControl w:val="0"/>
                <w:ind w:firstLineChars="201" w:firstLine="422"/>
                <w:jc w:val="both"/>
                <w:rPr>
                  <w:szCs w:val="21"/>
                </w:rPr>
              </w:pPr>
              <w:r w:rsidRPr="003F5C75">
                <w:rPr>
                  <w:rFonts w:hint="eastAsia"/>
                  <w:szCs w:val="21"/>
                </w:rPr>
                <w:t>2</w:t>
              </w:r>
              <w:r w:rsidRPr="003F5C75">
                <w:rPr>
                  <w:rFonts w:hint="eastAsia"/>
                  <w:szCs w:val="21"/>
                </w:rPr>
                <w:t>．合并报表的编制方法</w:t>
              </w:r>
            </w:p>
            <w:p w:rsidR="00D405FA" w:rsidRPr="003F5C75" w:rsidRDefault="00D405FA" w:rsidP="00D405FA">
              <w:pPr>
                <w:widowControl w:val="0"/>
                <w:ind w:firstLineChars="201" w:firstLine="422"/>
                <w:jc w:val="both"/>
                <w:rPr>
                  <w:szCs w:val="21"/>
                </w:rPr>
              </w:pPr>
              <w:r w:rsidRPr="003F5C75">
                <w:rPr>
                  <w:rFonts w:hint="eastAsia"/>
                  <w:szCs w:val="21"/>
                </w:rPr>
                <w:t>本公司以自身和各子公司的财务报表为基础，根据其他有关资料，编制合并报表。本公司编制合并财务报表，将整个企业集团视为一个会计主体，依据相关企业会计准则的确定、计量和列报要求，按照统一的会计政策，反映本公司整体财务状况、经营成果和现金流量。</w:t>
              </w:r>
            </w:p>
            <w:p w:rsidR="00D405FA" w:rsidRPr="003F5C75" w:rsidRDefault="00D405FA" w:rsidP="00D405FA">
              <w:pPr>
                <w:widowControl w:val="0"/>
                <w:ind w:firstLineChars="201" w:firstLine="422"/>
                <w:jc w:val="both"/>
                <w:rPr>
                  <w:szCs w:val="21"/>
                </w:rPr>
              </w:pPr>
              <w:r w:rsidRPr="003F5C75">
                <w:rPr>
                  <w:szCs w:val="21"/>
                </w:rPr>
                <w:t>合并财务报表时</w:t>
              </w:r>
              <w:proofErr w:type="gramStart"/>
              <w:r w:rsidRPr="003F5C75">
                <w:rPr>
                  <w:szCs w:val="21"/>
                </w:rPr>
                <w:t>抵销</w:t>
              </w:r>
              <w:proofErr w:type="gramEnd"/>
              <w:r w:rsidRPr="003F5C75">
                <w:rPr>
                  <w:szCs w:val="21"/>
                </w:rPr>
                <w:t>本公司与各子公司、各子公司相互之间发生的内部交易</w:t>
              </w:r>
              <w:r w:rsidRPr="003F5C75">
                <w:rPr>
                  <w:rFonts w:hint="eastAsia"/>
                  <w:szCs w:val="21"/>
                </w:rPr>
                <w:t>和往来</w:t>
              </w:r>
              <w:r w:rsidRPr="003F5C75">
                <w:rPr>
                  <w:szCs w:val="21"/>
                </w:rPr>
                <w:t>对合并资产负债表、合并利润表、合并现金流量表、合并所有者权益变动表的影响。</w:t>
              </w:r>
            </w:p>
            <w:p w:rsidR="00D405FA" w:rsidRPr="003F5C75" w:rsidRDefault="00D405FA" w:rsidP="00D405FA">
              <w:pPr>
                <w:widowControl w:val="0"/>
                <w:ind w:firstLineChars="201" w:firstLine="422"/>
                <w:jc w:val="both"/>
                <w:rPr>
                  <w:szCs w:val="21"/>
                </w:rPr>
              </w:pPr>
              <w:r w:rsidRPr="003F5C75">
                <w:rPr>
                  <w:rFonts w:hint="eastAsia"/>
                  <w:szCs w:val="21"/>
                </w:rPr>
                <w:t>在报告期内因同</w:t>
              </w:r>
              <w:proofErr w:type="gramStart"/>
              <w:r w:rsidRPr="003F5C75">
                <w:rPr>
                  <w:rFonts w:hint="eastAsia"/>
                  <w:szCs w:val="21"/>
                </w:rPr>
                <w:t>一控制</w:t>
              </w:r>
              <w:proofErr w:type="gramEnd"/>
              <w:r w:rsidRPr="003F5C75">
                <w:rPr>
                  <w:rFonts w:hint="eastAsia"/>
                  <w:szCs w:val="21"/>
                </w:rPr>
                <w:t>下企业合并增加的子公司以及业务，视同该子公司以及业务自同受最终控制方控制之日起纳入本公司的合并范围，将其自同受最终控制方控制之日起的经营成果、现金流量分别纳入合并利润表、合并现金流量表中。在报告期内，同时调整合并资产负债表的期初数，同时对比较报表的相关项目进行调整，视同合并后的报表主体</w:t>
              </w:r>
              <w:proofErr w:type="gramStart"/>
              <w:r w:rsidRPr="003F5C75">
                <w:rPr>
                  <w:rFonts w:hint="eastAsia"/>
                  <w:szCs w:val="21"/>
                </w:rPr>
                <w:t>自最终</w:t>
              </w:r>
              <w:proofErr w:type="gramEnd"/>
              <w:r w:rsidRPr="003F5C75">
                <w:rPr>
                  <w:rFonts w:hint="eastAsia"/>
                  <w:szCs w:val="21"/>
                </w:rPr>
                <w:t>控制方开始控制时点起一直存在。</w:t>
              </w:r>
            </w:p>
            <w:p w:rsidR="00D405FA" w:rsidRPr="003F5C75" w:rsidRDefault="00D405FA" w:rsidP="00D405FA">
              <w:pPr>
                <w:widowControl w:val="0"/>
                <w:ind w:firstLineChars="201" w:firstLine="422"/>
                <w:jc w:val="both"/>
                <w:rPr>
                  <w:szCs w:val="21"/>
                </w:rPr>
              </w:pPr>
              <w:proofErr w:type="gramStart"/>
              <w:r w:rsidRPr="003F5C75">
                <w:rPr>
                  <w:rFonts w:hint="eastAsia"/>
                  <w:szCs w:val="21"/>
                </w:rPr>
                <w:t>本期</w:t>
              </w:r>
              <w:r w:rsidRPr="003F5C75">
                <w:rPr>
                  <w:szCs w:val="21"/>
                </w:rPr>
                <w:t>若</w:t>
              </w:r>
              <w:proofErr w:type="gramEnd"/>
              <w:r w:rsidRPr="003F5C75">
                <w:rPr>
                  <w:szCs w:val="21"/>
                </w:rPr>
                <w:t>因非同</w:t>
              </w:r>
              <w:proofErr w:type="gramStart"/>
              <w:r w:rsidRPr="003F5C75">
                <w:rPr>
                  <w:szCs w:val="21"/>
                </w:rPr>
                <w:t>一控制</w:t>
              </w:r>
              <w:proofErr w:type="gramEnd"/>
              <w:r w:rsidRPr="003F5C75">
                <w:rPr>
                  <w:szCs w:val="21"/>
                </w:rPr>
                <w:t>下企业合并增加子公司的，则不调整合并资产负债表期初数；</w:t>
              </w:r>
              <w:r w:rsidRPr="003F5C75">
                <w:rPr>
                  <w:rFonts w:hint="eastAsia"/>
                  <w:szCs w:val="21"/>
                </w:rPr>
                <w:t>以购买日可辨认净资产公允价值为基础对其财务报表进行调整。</w:t>
              </w:r>
              <w:r w:rsidRPr="003F5C75">
                <w:rPr>
                  <w:szCs w:val="21"/>
                </w:rPr>
                <w:t>将子公司自购买日至期末的收入、费用、利润纳入合并利润表；该子公司自购买日至期末的现金流量纳入合并现金流量表。</w:t>
              </w:r>
            </w:p>
            <w:p w:rsidR="00D405FA" w:rsidRPr="003F5C75" w:rsidRDefault="00D405FA" w:rsidP="00D405FA">
              <w:pPr>
                <w:widowControl w:val="0"/>
                <w:ind w:firstLineChars="201" w:firstLine="422"/>
                <w:jc w:val="both"/>
                <w:rPr>
                  <w:szCs w:val="21"/>
                </w:rPr>
              </w:pPr>
              <w:r w:rsidRPr="003F5C75">
                <w:rPr>
                  <w:rFonts w:hint="eastAsia"/>
                  <w:szCs w:val="21"/>
                </w:rPr>
                <w:t>子公司少数股东应占的权益、损益和当期综合收益中分别在合并资产负债表中所有者权益项目下、合并利润表中净利润项目和综合收益总额项下单独列示。</w:t>
              </w:r>
              <w:r w:rsidRPr="003F5C75">
                <w:rPr>
                  <w:szCs w:val="21"/>
                </w:rPr>
                <w:t>子公司少数股东分担的当期亏损超过了少数股东在该子公司期初所有者权益中所享有份额而形成的余额，</w:t>
              </w:r>
              <w:proofErr w:type="gramStart"/>
              <w:r w:rsidRPr="003F5C75">
                <w:rPr>
                  <w:szCs w:val="21"/>
                </w:rPr>
                <w:t>冲减少</w:t>
              </w:r>
              <w:proofErr w:type="gramEnd"/>
              <w:r w:rsidRPr="003F5C75">
                <w:rPr>
                  <w:szCs w:val="21"/>
                </w:rPr>
                <w:t>数股东权益。</w:t>
              </w:r>
            </w:p>
            <w:p w:rsidR="00D405FA" w:rsidRPr="003F5C75" w:rsidRDefault="00D405FA" w:rsidP="00D405FA">
              <w:pPr>
                <w:widowControl w:val="0"/>
                <w:ind w:firstLineChars="201" w:firstLine="422"/>
                <w:jc w:val="both"/>
                <w:rPr>
                  <w:szCs w:val="21"/>
                </w:rPr>
              </w:pPr>
              <w:r w:rsidRPr="003F5C75">
                <w:rPr>
                  <w:rFonts w:hint="eastAsia"/>
                  <w:szCs w:val="21"/>
                </w:rPr>
                <w:t>3</w:t>
              </w:r>
              <w:r w:rsidRPr="003F5C75">
                <w:rPr>
                  <w:rFonts w:hint="eastAsia"/>
                  <w:szCs w:val="21"/>
                </w:rPr>
                <w:t>．购买少数股东股权及不丧失控制权的部分处置子公司股权</w:t>
              </w:r>
            </w:p>
            <w:p w:rsidR="00D405FA" w:rsidRPr="003F5C75" w:rsidRDefault="00D405FA" w:rsidP="00D405FA">
              <w:pPr>
                <w:widowControl w:val="0"/>
                <w:ind w:firstLineChars="200" w:firstLine="420"/>
                <w:jc w:val="both"/>
                <w:rPr>
                  <w:szCs w:val="21"/>
                </w:rPr>
              </w:pPr>
              <w:r w:rsidRPr="003F5C75">
                <w:rPr>
                  <w:rFonts w:hint="eastAsia"/>
                  <w:szCs w:val="21"/>
                </w:rPr>
                <w:t>本公司因购买少数股权新取得的长期股权投资成本与按照新增持股比例计算应享有子公司自购买日或</w:t>
              </w:r>
              <w:proofErr w:type="gramStart"/>
              <w:r w:rsidRPr="003F5C75">
                <w:rPr>
                  <w:rFonts w:hint="eastAsia"/>
                  <w:szCs w:val="21"/>
                </w:rPr>
                <w:t>合并日</w:t>
              </w:r>
              <w:proofErr w:type="gramEnd"/>
              <w:r w:rsidRPr="003F5C75">
                <w:rPr>
                  <w:rFonts w:hint="eastAsia"/>
                  <w:szCs w:val="21"/>
                </w:rPr>
                <w:t>开始持续计算的净资产份额之间的差额，以及在不丧失控制权的情况下因部分处置对子公司的股权投资而取得的处置价款与处置长期股权投资相对应享有子公司自购买日或</w:t>
              </w:r>
              <w:proofErr w:type="gramStart"/>
              <w:r w:rsidRPr="003F5C75">
                <w:rPr>
                  <w:rFonts w:hint="eastAsia"/>
                  <w:szCs w:val="21"/>
                </w:rPr>
                <w:t>合并日</w:t>
              </w:r>
              <w:proofErr w:type="gramEnd"/>
              <w:r w:rsidRPr="003F5C75">
                <w:rPr>
                  <w:rFonts w:hint="eastAsia"/>
                  <w:szCs w:val="21"/>
                </w:rPr>
                <w:t>开始持续计算的净资产份额之间的差额，均调整合并资产负债表中的资本公积中的股本溢价，资本公积中的股本溢价不足冲减的，调整留存收益。</w:t>
              </w:r>
            </w:p>
            <w:p w:rsidR="00D405FA" w:rsidRPr="003F5C75" w:rsidRDefault="00D405FA" w:rsidP="00D405FA">
              <w:pPr>
                <w:widowControl w:val="0"/>
                <w:ind w:firstLineChars="200" w:firstLine="420"/>
                <w:jc w:val="both"/>
                <w:rPr>
                  <w:szCs w:val="21"/>
                </w:rPr>
              </w:pPr>
              <w:r w:rsidRPr="003F5C75">
                <w:rPr>
                  <w:rFonts w:hint="eastAsia"/>
                  <w:szCs w:val="21"/>
                </w:rPr>
                <w:t>4</w:t>
              </w:r>
              <w:r w:rsidRPr="003F5C75">
                <w:rPr>
                  <w:rFonts w:hint="eastAsia"/>
                  <w:szCs w:val="21"/>
                </w:rPr>
                <w:t>．丧失控制权的处置子公司股权</w:t>
              </w:r>
            </w:p>
            <w:p w:rsidR="00D405FA" w:rsidRPr="003F5C75" w:rsidRDefault="00D405FA" w:rsidP="00D405FA">
              <w:pPr>
                <w:widowControl w:val="0"/>
                <w:ind w:firstLineChars="200" w:firstLine="420"/>
                <w:jc w:val="both"/>
                <w:rPr>
                  <w:szCs w:val="21"/>
                </w:rPr>
              </w:pPr>
              <w:r w:rsidRPr="003F5C75">
                <w:rPr>
                  <w:rFonts w:hint="eastAsia"/>
                  <w:szCs w:val="21"/>
                </w:rPr>
                <w:t>本期</w:t>
              </w:r>
              <w:r w:rsidRPr="003F5C75">
                <w:rPr>
                  <w:szCs w:val="21"/>
                </w:rPr>
                <w:t>本公司处置子公司，则该子公司期初至</w:t>
              </w:r>
              <w:proofErr w:type="gramStart"/>
              <w:r w:rsidRPr="003F5C75">
                <w:rPr>
                  <w:szCs w:val="21"/>
                </w:rPr>
                <w:t>处置日</w:t>
              </w:r>
              <w:proofErr w:type="gramEnd"/>
              <w:r w:rsidRPr="003F5C75">
                <w:rPr>
                  <w:szCs w:val="21"/>
                </w:rPr>
                <w:t>的收入、费用、利润纳入合并利润表；该子公司期初至</w:t>
              </w:r>
              <w:proofErr w:type="gramStart"/>
              <w:r w:rsidRPr="003F5C75">
                <w:rPr>
                  <w:szCs w:val="21"/>
                </w:rPr>
                <w:t>处置日</w:t>
              </w:r>
              <w:proofErr w:type="gramEnd"/>
              <w:r w:rsidRPr="003F5C75">
                <w:rPr>
                  <w:szCs w:val="21"/>
                </w:rPr>
                <w:t>的现金流量纳入合并现金流量表。</w:t>
              </w:r>
              <w:r w:rsidRPr="003F5C75">
                <w:rPr>
                  <w:rFonts w:hint="eastAsia"/>
                  <w:szCs w:val="21"/>
                </w:rPr>
                <w:t>因处置部分股权投资或其他原因丧失了对原有子公司控制权时，对于处置后的剩余股权投资，本公司按照其在丧失控制权日的公允价值进行重新计量。处置股权取得的对价与剩余股权公允价值之和，减去按原持股比例计算应享有原有子公司自购买日开始持续计算的净资产的份额与商誉之和，形成的差额计入丧失控制权当期的投资收益。与原有子公司股权投资相关的其他综合收益，在丧失控制权时采用被购买方直接处置相关资产和负债相同的基础进行会计处理</w:t>
              </w:r>
              <w:r w:rsidRPr="003F5C75">
                <w:rPr>
                  <w:rFonts w:hint="eastAsia"/>
                  <w:szCs w:val="21"/>
                </w:rPr>
                <w:t>(</w:t>
              </w:r>
              <w:r w:rsidRPr="003F5C75">
                <w:rPr>
                  <w:rFonts w:hint="eastAsia"/>
                  <w:szCs w:val="21"/>
                </w:rPr>
                <w:t>即除了在该原有子公司重新计量设定受益</w:t>
              </w:r>
              <w:proofErr w:type="gramStart"/>
              <w:r w:rsidRPr="003F5C75">
                <w:rPr>
                  <w:rFonts w:hint="eastAsia"/>
                  <w:szCs w:val="21"/>
                </w:rPr>
                <w:t>计划外净负债</w:t>
              </w:r>
              <w:proofErr w:type="gramEnd"/>
              <w:r w:rsidRPr="003F5C75">
                <w:rPr>
                  <w:rFonts w:hint="eastAsia"/>
                  <w:szCs w:val="21"/>
                </w:rPr>
                <w:t>或者净资产导致的变动以外，其余一并转入当期投资收益</w:t>
              </w:r>
              <w:r w:rsidRPr="003F5C75">
                <w:rPr>
                  <w:rFonts w:hint="eastAsia"/>
                  <w:szCs w:val="21"/>
                </w:rPr>
                <w:t>)</w:t>
              </w:r>
              <w:r w:rsidRPr="003F5C75">
                <w:rPr>
                  <w:rFonts w:hint="eastAsia"/>
                  <w:szCs w:val="21"/>
                </w:rPr>
                <w:t>。</w:t>
              </w:r>
              <w:r w:rsidRPr="003F5C75">
                <w:rPr>
                  <w:szCs w:val="21"/>
                </w:rPr>
                <w:t>其后，对该部分剩余股权按照《企业会计准则第</w:t>
              </w:r>
              <w:r w:rsidRPr="003F5C75">
                <w:rPr>
                  <w:szCs w:val="21"/>
                </w:rPr>
                <w:t>2</w:t>
              </w:r>
              <w:r w:rsidRPr="003F5C75">
                <w:rPr>
                  <w:szCs w:val="21"/>
                </w:rPr>
                <w:t>号</w:t>
              </w:r>
              <w:r w:rsidRPr="003F5C75">
                <w:rPr>
                  <w:szCs w:val="21"/>
                </w:rPr>
                <w:t>——</w:t>
              </w:r>
              <w:r w:rsidRPr="003F5C75">
                <w:rPr>
                  <w:szCs w:val="21"/>
                </w:rPr>
                <w:t>长期股权投资》或《企业会计准则第</w:t>
              </w:r>
              <w:r w:rsidRPr="003F5C75">
                <w:rPr>
                  <w:szCs w:val="21"/>
                </w:rPr>
                <w:t>22</w:t>
              </w:r>
              <w:r w:rsidRPr="003F5C75">
                <w:rPr>
                  <w:szCs w:val="21"/>
                </w:rPr>
                <w:t>号</w:t>
              </w:r>
              <w:r w:rsidRPr="003F5C75">
                <w:rPr>
                  <w:szCs w:val="21"/>
                </w:rPr>
                <w:t>——</w:t>
              </w:r>
              <w:r w:rsidRPr="003F5C75">
                <w:rPr>
                  <w:szCs w:val="21"/>
                </w:rPr>
                <w:t>金融工具确认和计量》等相关规定进行后续计量，详见</w:t>
              </w:r>
              <w:r w:rsidRPr="003F5C75">
                <w:rPr>
                  <w:szCs w:val="27"/>
                </w:rPr>
                <w:t>本附注</w:t>
              </w:r>
              <w:r w:rsidRPr="003F5C75">
                <w:rPr>
                  <w:rFonts w:hint="eastAsia"/>
                  <w:szCs w:val="27"/>
                </w:rPr>
                <w:t>三</w:t>
              </w:r>
              <w:r w:rsidRPr="003F5C75">
                <w:rPr>
                  <w:rFonts w:hint="eastAsia"/>
                  <w:szCs w:val="27"/>
                </w:rPr>
                <w:t>(</w:t>
              </w:r>
              <w:r w:rsidRPr="003F5C75">
                <w:rPr>
                  <w:rFonts w:hint="eastAsia"/>
                  <w:szCs w:val="27"/>
                </w:rPr>
                <w:t>十七</w:t>
              </w:r>
              <w:r w:rsidRPr="003F5C75">
                <w:rPr>
                  <w:rFonts w:hint="eastAsia"/>
                  <w:szCs w:val="27"/>
                </w:rPr>
                <w:t>)</w:t>
              </w:r>
              <w:r w:rsidRPr="003F5C75">
                <w:rPr>
                  <w:rFonts w:hint="eastAsia"/>
                  <w:szCs w:val="27"/>
                </w:rPr>
                <w:t>“</w:t>
              </w:r>
              <w:r w:rsidRPr="003F5C75">
                <w:rPr>
                  <w:szCs w:val="27"/>
                </w:rPr>
                <w:t>长期股权投资</w:t>
              </w:r>
              <w:r w:rsidRPr="003F5C75">
                <w:rPr>
                  <w:rFonts w:hint="eastAsia"/>
                  <w:szCs w:val="27"/>
                </w:rPr>
                <w:t>”</w:t>
              </w:r>
              <w:r w:rsidRPr="003F5C75">
                <w:rPr>
                  <w:szCs w:val="27"/>
                </w:rPr>
                <w:t>或本附注</w:t>
              </w:r>
              <w:r w:rsidRPr="003F5C75">
                <w:rPr>
                  <w:rFonts w:hint="eastAsia"/>
                  <w:szCs w:val="27"/>
                </w:rPr>
                <w:t>三</w:t>
              </w:r>
              <w:r w:rsidRPr="003F5C75">
                <w:rPr>
                  <w:rFonts w:hint="eastAsia"/>
                  <w:szCs w:val="27"/>
                </w:rPr>
                <w:t>(</w:t>
              </w:r>
              <w:r w:rsidRPr="003F5C75">
                <w:rPr>
                  <w:rFonts w:hint="eastAsia"/>
                  <w:szCs w:val="27"/>
                </w:rPr>
                <w:t>十</w:t>
              </w:r>
              <w:r w:rsidRPr="003F5C75">
                <w:rPr>
                  <w:rFonts w:hint="eastAsia"/>
                  <w:szCs w:val="27"/>
                </w:rPr>
                <w:t>)</w:t>
              </w:r>
              <w:r w:rsidRPr="003F5C75">
                <w:rPr>
                  <w:rFonts w:hint="eastAsia"/>
                  <w:szCs w:val="27"/>
                </w:rPr>
                <w:t>“</w:t>
              </w:r>
              <w:r w:rsidRPr="003F5C75">
                <w:rPr>
                  <w:szCs w:val="27"/>
                </w:rPr>
                <w:t>金融工具</w:t>
              </w:r>
              <w:r w:rsidRPr="003F5C75">
                <w:rPr>
                  <w:rFonts w:hint="eastAsia"/>
                  <w:szCs w:val="27"/>
                </w:rPr>
                <w:t>”</w:t>
              </w:r>
              <w:r w:rsidRPr="003F5C75">
                <w:rPr>
                  <w:szCs w:val="21"/>
                </w:rPr>
                <w:t>。</w:t>
              </w:r>
            </w:p>
            <w:p w:rsidR="00D405FA" w:rsidRPr="003F5C75" w:rsidRDefault="00D405FA" w:rsidP="00D405FA">
              <w:pPr>
                <w:widowControl w:val="0"/>
                <w:ind w:firstLineChars="200" w:firstLine="420"/>
                <w:jc w:val="both"/>
                <w:rPr>
                  <w:szCs w:val="21"/>
                </w:rPr>
              </w:pPr>
              <w:r w:rsidRPr="003F5C75">
                <w:rPr>
                  <w:rFonts w:hint="eastAsia"/>
                  <w:szCs w:val="21"/>
                </w:rPr>
                <w:t>5</w:t>
              </w:r>
              <w:r w:rsidRPr="003F5C75">
                <w:rPr>
                  <w:rFonts w:hint="eastAsia"/>
                  <w:szCs w:val="21"/>
                </w:rPr>
                <w:t>．分步处置对子公司股权投资至丧失控制权的处理</w:t>
              </w:r>
            </w:p>
            <w:p w:rsidR="00D405FA" w:rsidRPr="003F5C75" w:rsidRDefault="00D405FA" w:rsidP="00D405FA">
              <w:pPr>
                <w:widowControl w:val="0"/>
                <w:autoSpaceDE w:val="0"/>
                <w:autoSpaceDN w:val="0"/>
                <w:adjustRightInd w:val="0"/>
                <w:ind w:firstLineChars="200" w:firstLine="420"/>
                <w:jc w:val="both"/>
                <w:rPr>
                  <w:szCs w:val="21"/>
                </w:rPr>
              </w:pPr>
              <w:r w:rsidRPr="003F5C75">
                <w:rPr>
                  <w:rFonts w:hint="eastAsia"/>
                  <w:szCs w:val="21"/>
                </w:rPr>
                <w:t>本公司通过多次交易分步处置对子公司股权投资直至丧失控制权的，需区分处置对子公司股权投资直至丧失控制权的各项交易是否属于一揽子交易。</w:t>
              </w:r>
            </w:p>
            <w:p w:rsidR="00D405FA" w:rsidRPr="003F5C75" w:rsidRDefault="00D405FA" w:rsidP="00D405FA">
              <w:pPr>
                <w:widowControl w:val="0"/>
                <w:autoSpaceDE w:val="0"/>
                <w:autoSpaceDN w:val="0"/>
                <w:adjustRightInd w:val="0"/>
                <w:ind w:firstLineChars="200" w:firstLine="420"/>
                <w:jc w:val="both"/>
                <w:rPr>
                  <w:szCs w:val="21"/>
                </w:rPr>
              </w:pPr>
              <w:r w:rsidRPr="003F5C75">
                <w:rPr>
                  <w:rFonts w:hint="eastAsia"/>
                  <w:szCs w:val="21"/>
                </w:rPr>
                <w:t>处置对子公司股权投资直至丧失控制权的各项交易属于一揽子交易的，将各项交易作为一项处置子公司并丧失控制权的交易进行会计处理；但是，在丧失控制权之前每一次处置价款与处置投资对应的享有该子公司净资产份额的差额，在合并财务报表中确认为其他综合收益，在丧失控制权时一并转入丧失控制权当期的损益。</w:t>
              </w:r>
            </w:p>
            <w:p w:rsidR="00646A41" w:rsidRDefault="00D405FA" w:rsidP="00D405FA">
              <w:pPr>
                <w:widowControl w:val="0"/>
                <w:autoSpaceDE w:val="0"/>
                <w:autoSpaceDN w:val="0"/>
                <w:adjustRightInd w:val="0"/>
                <w:ind w:firstLineChars="200" w:firstLine="420"/>
                <w:jc w:val="both"/>
                <w:rPr>
                  <w:szCs w:val="21"/>
                </w:rPr>
              </w:pPr>
              <w:r w:rsidRPr="003F5C75">
                <w:rPr>
                  <w:rFonts w:hint="eastAsia"/>
                  <w:szCs w:val="21"/>
                </w:rPr>
                <w:t>不属于一揽子交易的，对其中的每一项交易视情况分别按照</w:t>
              </w:r>
              <w:r w:rsidRPr="003F5C75">
                <w:rPr>
                  <w:szCs w:val="21"/>
                </w:rPr>
                <w:t>“</w:t>
              </w:r>
              <w:r w:rsidRPr="003F5C75">
                <w:rPr>
                  <w:rFonts w:hint="eastAsia"/>
                  <w:szCs w:val="21"/>
                </w:rPr>
                <w:t>不丧失控制权的情况下部分处置对子公司的长期股权投资</w:t>
              </w:r>
              <w:r w:rsidRPr="003F5C75">
                <w:rPr>
                  <w:szCs w:val="21"/>
                </w:rPr>
                <w:t>”</w:t>
              </w:r>
              <w:r w:rsidRPr="003F5C75">
                <w:rPr>
                  <w:rFonts w:hint="eastAsia"/>
                  <w:szCs w:val="21"/>
                </w:rPr>
                <w:t>和</w:t>
              </w:r>
              <w:r w:rsidRPr="003F5C75">
                <w:rPr>
                  <w:szCs w:val="21"/>
                </w:rPr>
                <w:t>“</w:t>
              </w:r>
              <w:r w:rsidRPr="003F5C75">
                <w:rPr>
                  <w:rFonts w:hint="eastAsia"/>
                  <w:szCs w:val="21"/>
                </w:rPr>
                <w:t>因处置部分股权投资或其他原因丧失了对原有子公司的控制权</w:t>
              </w:r>
              <w:r w:rsidRPr="003F5C75">
                <w:rPr>
                  <w:szCs w:val="21"/>
                </w:rPr>
                <w:t>”</w:t>
              </w:r>
              <w:r w:rsidRPr="003F5C75">
                <w:rPr>
                  <w:rFonts w:hint="eastAsia"/>
                  <w:szCs w:val="21"/>
                </w:rPr>
                <w:t>(</w:t>
              </w:r>
              <w:r w:rsidRPr="003F5C75">
                <w:rPr>
                  <w:rFonts w:hint="eastAsia"/>
                  <w:szCs w:val="21"/>
                </w:rPr>
                <w:t>详</w:t>
              </w:r>
              <w:r w:rsidRPr="003F5C75">
                <w:rPr>
                  <w:rFonts w:hint="eastAsia"/>
                  <w:szCs w:val="21"/>
                </w:rPr>
                <w:lastRenderedPageBreak/>
                <w:t>见前段</w:t>
              </w:r>
              <w:r w:rsidRPr="003F5C75">
                <w:rPr>
                  <w:rFonts w:hint="eastAsia"/>
                  <w:szCs w:val="21"/>
                </w:rPr>
                <w:t>)</w:t>
              </w:r>
              <w:r w:rsidRPr="003F5C75">
                <w:rPr>
                  <w:rFonts w:hint="eastAsia"/>
                  <w:szCs w:val="21"/>
                </w:rPr>
                <w:t>适用的原则进行会计处理。即</w:t>
              </w:r>
              <w:r w:rsidRPr="003F5C75">
                <w:rPr>
                  <w:szCs w:val="21"/>
                </w:rPr>
                <w:t>在丧失控制权之前每一次处置价款与处置投资对应的享有该子公司自购买日开始持续计算的净资产账面价值份额之间的差额，作为权益性交易计入资本公积</w:t>
              </w:r>
              <w:r w:rsidRPr="003F5C75">
                <w:rPr>
                  <w:szCs w:val="21"/>
                </w:rPr>
                <w:t>(</w:t>
              </w:r>
              <w:r w:rsidRPr="003F5C75">
                <w:rPr>
                  <w:szCs w:val="21"/>
                </w:rPr>
                <w:t>股本溢价</w:t>
              </w:r>
              <w:r w:rsidRPr="003F5C75">
                <w:rPr>
                  <w:szCs w:val="21"/>
                </w:rPr>
                <w:t>)</w:t>
              </w:r>
              <w:r w:rsidRPr="003F5C75">
                <w:rPr>
                  <w:szCs w:val="21"/>
                </w:rPr>
                <w:t>。在丧失控制权时不得转入丧失控制权当期的损益。</w:t>
              </w:r>
            </w:p>
          </w:sdtContent>
        </w:sdt>
      </w:sdtContent>
    </w:sdt>
    <w:p w:rsidR="00646A41" w:rsidRDefault="00646A41">
      <w:pPr>
        <w:rPr>
          <w:szCs w:val="21"/>
        </w:rPr>
      </w:pPr>
    </w:p>
    <w:sdt>
      <w:sdtPr>
        <w:rPr>
          <w:rFonts w:ascii="宋体" w:hAnsi="宋体" w:cs="宋体" w:hint="eastAsia"/>
          <w:b w:val="0"/>
          <w:bCs w:val="0"/>
          <w:kern w:val="0"/>
          <w:szCs w:val="21"/>
        </w:rPr>
        <w:alias w:val="模块:合营安排分类及共同经营会计处理方法"/>
        <w:tag w:val="_GBC_a6643877dd0341e39dee12c064dc6fdc"/>
        <w:id w:val="-1683344737"/>
        <w:lock w:val="sdtLocked"/>
        <w:placeholder>
          <w:docPart w:val="GBC22222222222222222222222222222"/>
        </w:placeholder>
      </w:sdtPr>
      <w:sdtEndPr>
        <w:rPr>
          <w:rFonts w:ascii="Times New Roman" w:hAnsi="Times New Roman" w:cs="Times New Roman"/>
          <w:b/>
          <w:bCs/>
          <w:kern w:val="2"/>
        </w:rPr>
      </w:sdtEndPr>
      <w:sdtContent>
        <w:p w:rsidR="00646A41" w:rsidRDefault="001F1761">
          <w:pPr>
            <w:pStyle w:val="3"/>
            <w:numPr>
              <w:ilvl w:val="0"/>
              <w:numId w:val="47"/>
            </w:numPr>
            <w:rPr>
              <w:szCs w:val="21"/>
            </w:rPr>
          </w:pPr>
          <w:r>
            <w:rPr>
              <w:rFonts w:hint="eastAsia"/>
              <w:szCs w:val="21"/>
            </w:rPr>
            <w:t>合营安排</w:t>
          </w:r>
          <w:r>
            <w:rPr>
              <w:rFonts w:hint="eastAsia"/>
            </w:rPr>
            <w:t>分类</w:t>
          </w:r>
          <w:r>
            <w:rPr>
              <w:rFonts w:hint="eastAsia"/>
              <w:szCs w:val="21"/>
            </w:rPr>
            <w:t>及共同经营会计处理方法</w:t>
          </w:r>
        </w:p>
        <w:sdt>
          <w:sdtPr>
            <w:rPr>
              <w:rFonts w:hint="eastAsia"/>
            </w:rPr>
            <w:alias w:val="是否适用：合营安排分类及共同经营会计处理方法[双击切换]"/>
            <w:tag w:val="_GBC_e5a2f4bbc77f437e880fdd380b417236"/>
            <w:id w:val="-1331440792"/>
            <w:lock w:val="sdtContentLocked"/>
            <w:placeholder>
              <w:docPart w:val="GBC22222222222222222222222222222"/>
            </w:placeholder>
          </w:sdtPr>
          <w:sdtEndPr/>
          <w:sdtContent>
            <w:p w:rsidR="00646A41" w:rsidRDefault="001F1761">
              <w:r w:rsidRPr="00F55741">
                <w:rPr>
                  <w:rFonts w:ascii="宋体" w:hAnsi="宋体"/>
                </w:rPr>
                <w:fldChar w:fldCharType="begin"/>
              </w:r>
              <w:r w:rsidR="00D405FA"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alias w:val="合营安排分类及共同经营会计处理方法"/>
            <w:tag w:val="_GBC_cf67ede4230c4056b34792c6a0db55e2"/>
            <w:id w:val="2005704059"/>
            <w:lock w:val="sdtLocked"/>
            <w:placeholder>
              <w:docPart w:val="GBC22222222222222222222222222222"/>
            </w:placeholder>
          </w:sdtPr>
          <w:sdtEndPr/>
          <w:sdtContent>
            <w:p w:rsidR="00D405FA" w:rsidRPr="003F5C75" w:rsidRDefault="00D405FA" w:rsidP="00D405FA">
              <w:pPr>
                <w:widowControl w:val="0"/>
                <w:ind w:firstLineChars="202" w:firstLine="424"/>
                <w:jc w:val="both"/>
                <w:rPr>
                  <w:szCs w:val="21"/>
                </w:rPr>
              </w:pPr>
              <w:r w:rsidRPr="003F5C75">
                <w:rPr>
                  <w:rFonts w:hint="eastAsia"/>
                  <w:szCs w:val="21"/>
                </w:rPr>
                <w:t>合营安排，是指一项由两个或两个以上的参与方共同控制的安排。本公司根据在合营安排中享有的权利和承担的义务，将合营安排分为共同经营和合营企业。</w:t>
              </w:r>
            </w:p>
            <w:p w:rsidR="00D405FA" w:rsidRPr="003F5C75" w:rsidRDefault="00D405FA" w:rsidP="00D405FA">
              <w:pPr>
                <w:widowControl w:val="0"/>
                <w:ind w:firstLineChars="202" w:firstLine="424"/>
                <w:jc w:val="both"/>
                <w:rPr>
                  <w:szCs w:val="21"/>
                </w:rPr>
              </w:pPr>
              <w:r w:rsidRPr="003F5C75">
                <w:rPr>
                  <w:rFonts w:hint="eastAsia"/>
                  <w:szCs w:val="21"/>
                </w:rPr>
                <w:t>合营企业，是指本公司仅对该安排的净资产享有权利的合营安排。本公司对合营企业的投资采用权益法核算，按照</w:t>
              </w:r>
              <w:r w:rsidRPr="003F5C75">
                <w:rPr>
                  <w:rFonts w:hint="eastAsia"/>
                  <w:szCs w:val="27"/>
                </w:rPr>
                <w:t>本附注三</w:t>
              </w:r>
              <w:r w:rsidRPr="003F5C75">
                <w:rPr>
                  <w:rFonts w:hint="eastAsia"/>
                  <w:szCs w:val="27"/>
                </w:rPr>
                <w:t>(</w:t>
              </w:r>
              <w:r w:rsidRPr="003F5C75">
                <w:rPr>
                  <w:rFonts w:hint="eastAsia"/>
                  <w:szCs w:val="27"/>
                </w:rPr>
                <w:t>十七</w:t>
              </w:r>
              <w:r w:rsidRPr="003F5C75">
                <w:rPr>
                  <w:rFonts w:hint="eastAsia"/>
                  <w:szCs w:val="27"/>
                </w:rPr>
                <w:t>)3(</w:t>
              </w:r>
              <w:r w:rsidRPr="003F5C75">
                <w:rPr>
                  <w:szCs w:val="27"/>
                </w:rPr>
                <w:t>2</w:t>
              </w:r>
              <w:r w:rsidRPr="003F5C75">
                <w:rPr>
                  <w:rFonts w:hint="eastAsia"/>
                  <w:szCs w:val="27"/>
                </w:rPr>
                <w:t>)</w:t>
              </w:r>
              <w:r w:rsidRPr="003F5C75">
                <w:rPr>
                  <w:szCs w:val="27"/>
                </w:rPr>
                <w:t>“</w:t>
              </w:r>
              <w:r w:rsidRPr="003F5C75">
                <w:rPr>
                  <w:rFonts w:hint="eastAsia"/>
                  <w:szCs w:val="27"/>
                </w:rPr>
                <w:t>权益法核算的长期股权投资</w:t>
              </w:r>
              <w:r w:rsidRPr="003F5C75">
                <w:rPr>
                  <w:szCs w:val="27"/>
                </w:rPr>
                <w:t>”</w:t>
              </w:r>
              <w:r w:rsidRPr="003F5C75">
                <w:rPr>
                  <w:rFonts w:hint="eastAsia"/>
                  <w:szCs w:val="21"/>
                </w:rPr>
                <w:t>中所述的会计政策处理。</w:t>
              </w:r>
            </w:p>
            <w:p w:rsidR="00D405FA" w:rsidRPr="003F5C75" w:rsidRDefault="00D405FA" w:rsidP="00D405FA">
              <w:pPr>
                <w:widowControl w:val="0"/>
                <w:ind w:firstLineChars="202" w:firstLine="424"/>
                <w:jc w:val="both"/>
                <w:rPr>
                  <w:szCs w:val="21"/>
                </w:rPr>
              </w:pPr>
              <w:r w:rsidRPr="003F5C75">
                <w:rPr>
                  <w:rFonts w:hint="eastAsia"/>
                  <w:szCs w:val="21"/>
                </w:rPr>
                <w:t>共同经营，是指本公司享有该安排相关资产且承担该安排相关负债的合营安排。本公司确认与共同经营中利益份额相关的下列项目，并按照相关企业会计准则的规定进行会计处理：</w:t>
              </w:r>
            </w:p>
            <w:p w:rsidR="00D405FA" w:rsidRPr="003F5C75" w:rsidRDefault="00D405FA" w:rsidP="00D405FA">
              <w:pPr>
                <w:widowControl w:val="0"/>
                <w:ind w:firstLineChars="202" w:firstLine="424"/>
                <w:jc w:val="both"/>
                <w:rPr>
                  <w:szCs w:val="21"/>
                </w:rPr>
              </w:pPr>
              <w:r w:rsidRPr="003F5C75">
                <w:rPr>
                  <w:rFonts w:hint="eastAsia"/>
                  <w:szCs w:val="21"/>
                </w:rPr>
                <w:t>1</w:t>
              </w:r>
              <w:r w:rsidRPr="003F5C75">
                <w:rPr>
                  <w:rFonts w:hint="eastAsia"/>
                  <w:szCs w:val="21"/>
                </w:rPr>
                <w:t>．确认本公司单独所持有的资产，以及按本公司份额确认共同持有的资产；</w:t>
              </w:r>
            </w:p>
            <w:p w:rsidR="00D405FA" w:rsidRPr="003F5C75" w:rsidRDefault="00D405FA" w:rsidP="00D405FA">
              <w:pPr>
                <w:widowControl w:val="0"/>
                <w:ind w:firstLineChars="202" w:firstLine="424"/>
                <w:jc w:val="both"/>
                <w:rPr>
                  <w:szCs w:val="21"/>
                </w:rPr>
              </w:pPr>
              <w:r w:rsidRPr="003F5C75">
                <w:rPr>
                  <w:rFonts w:hint="eastAsia"/>
                  <w:szCs w:val="21"/>
                </w:rPr>
                <w:t>2</w:t>
              </w:r>
              <w:r w:rsidRPr="003F5C75">
                <w:rPr>
                  <w:rFonts w:hint="eastAsia"/>
                  <w:szCs w:val="21"/>
                </w:rPr>
                <w:t>．确认本公司单独所承担的负债，以及按本公司份额确认共同承担的负债；</w:t>
              </w:r>
            </w:p>
            <w:p w:rsidR="00D405FA" w:rsidRPr="003F5C75" w:rsidRDefault="00D405FA" w:rsidP="00D405FA">
              <w:pPr>
                <w:widowControl w:val="0"/>
                <w:ind w:firstLineChars="202" w:firstLine="424"/>
                <w:jc w:val="both"/>
                <w:rPr>
                  <w:szCs w:val="21"/>
                </w:rPr>
              </w:pPr>
              <w:r w:rsidRPr="003F5C75">
                <w:rPr>
                  <w:rFonts w:hint="eastAsia"/>
                  <w:szCs w:val="21"/>
                </w:rPr>
                <w:t>3</w:t>
              </w:r>
              <w:r w:rsidRPr="003F5C75">
                <w:rPr>
                  <w:rFonts w:hint="eastAsia"/>
                  <w:szCs w:val="21"/>
                </w:rPr>
                <w:t>．确认出售本公司享有的共同经营产出份额所产生的收入；</w:t>
              </w:r>
            </w:p>
            <w:p w:rsidR="00D405FA" w:rsidRPr="003F5C75" w:rsidRDefault="00D405FA" w:rsidP="00D405FA">
              <w:pPr>
                <w:widowControl w:val="0"/>
                <w:ind w:firstLineChars="202" w:firstLine="424"/>
                <w:jc w:val="both"/>
                <w:rPr>
                  <w:szCs w:val="21"/>
                </w:rPr>
              </w:pPr>
              <w:r w:rsidRPr="003F5C75">
                <w:rPr>
                  <w:rFonts w:hint="eastAsia"/>
                  <w:szCs w:val="21"/>
                </w:rPr>
                <w:t>4</w:t>
              </w:r>
              <w:r w:rsidRPr="003F5C75">
                <w:rPr>
                  <w:rFonts w:hint="eastAsia"/>
                  <w:szCs w:val="21"/>
                </w:rPr>
                <w:t>．按本公司份额确认共同经营因出售产出所产生的收入；</w:t>
              </w:r>
            </w:p>
            <w:p w:rsidR="00D405FA" w:rsidRPr="003F5C75" w:rsidRDefault="00D405FA" w:rsidP="00D405FA">
              <w:pPr>
                <w:widowControl w:val="0"/>
                <w:ind w:firstLineChars="202" w:firstLine="424"/>
                <w:jc w:val="both"/>
                <w:rPr>
                  <w:szCs w:val="21"/>
                </w:rPr>
              </w:pPr>
              <w:r w:rsidRPr="003F5C75">
                <w:rPr>
                  <w:rFonts w:hint="eastAsia"/>
                  <w:szCs w:val="21"/>
                </w:rPr>
                <w:t>5</w:t>
              </w:r>
              <w:r w:rsidRPr="003F5C75">
                <w:rPr>
                  <w:rFonts w:hint="eastAsia"/>
                  <w:szCs w:val="21"/>
                </w:rPr>
                <w:t>．确认单独所发生的费用，以及按本公司份额确认共同经营发生的费用。</w:t>
              </w:r>
            </w:p>
            <w:p w:rsidR="00D405FA" w:rsidRPr="003F5C75" w:rsidRDefault="00D405FA" w:rsidP="00D405FA">
              <w:pPr>
                <w:widowControl w:val="0"/>
                <w:ind w:firstLineChars="202" w:firstLine="424"/>
                <w:jc w:val="both"/>
                <w:rPr>
                  <w:szCs w:val="21"/>
                </w:rPr>
              </w:pPr>
              <w:r w:rsidRPr="003F5C75">
                <w:rPr>
                  <w:rFonts w:hint="eastAsia"/>
                  <w:szCs w:val="21"/>
                </w:rPr>
                <w:t>当本公司作为合营方向共同经营投出或出售资产</w:t>
              </w:r>
              <w:r w:rsidRPr="003F5C75">
                <w:rPr>
                  <w:rFonts w:hint="eastAsia"/>
                  <w:szCs w:val="21"/>
                </w:rPr>
                <w:t>(</w:t>
              </w:r>
              <w:r w:rsidRPr="003F5C75">
                <w:rPr>
                  <w:rFonts w:hint="eastAsia"/>
                  <w:szCs w:val="21"/>
                </w:rPr>
                <w:t>该资产不构成业务，下同</w:t>
              </w:r>
              <w:r w:rsidRPr="003F5C75">
                <w:rPr>
                  <w:rFonts w:hint="eastAsia"/>
                  <w:szCs w:val="21"/>
                </w:rPr>
                <w:t>)</w:t>
              </w:r>
              <w:r w:rsidRPr="003F5C75">
                <w:rPr>
                  <w:rFonts w:hint="eastAsia"/>
                  <w:szCs w:val="21"/>
                </w:rPr>
                <w:t>或者</w:t>
              </w:r>
              <w:proofErr w:type="gramStart"/>
              <w:r w:rsidRPr="003F5C75">
                <w:rPr>
                  <w:rFonts w:hint="eastAsia"/>
                  <w:szCs w:val="21"/>
                </w:rPr>
                <w:t>自共同</w:t>
              </w:r>
              <w:proofErr w:type="gramEnd"/>
              <w:r w:rsidRPr="003F5C75">
                <w:rPr>
                  <w:rFonts w:hint="eastAsia"/>
                  <w:szCs w:val="21"/>
                </w:rPr>
                <w:t>经营购买资产时，在该等资产出售给第三方之前，本公司仅</w:t>
              </w:r>
              <w:proofErr w:type="gramStart"/>
              <w:r w:rsidRPr="003F5C75">
                <w:rPr>
                  <w:rFonts w:hint="eastAsia"/>
                  <w:szCs w:val="21"/>
                </w:rPr>
                <w:t>确认因</w:t>
              </w:r>
              <w:proofErr w:type="gramEnd"/>
              <w:r w:rsidRPr="003F5C75">
                <w:rPr>
                  <w:rFonts w:hint="eastAsia"/>
                  <w:szCs w:val="21"/>
                </w:rPr>
                <w:t>该项交易产生的损益中属于共同经营其他参与方的部分。该等资产发生符合《企业会计准则第</w:t>
              </w:r>
              <w:r w:rsidRPr="003F5C75">
                <w:rPr>
                  <w:rFonts w:hint="eastAsia"/>
                  <w:szCs w:val="21"/>
                </w:rPr>
                <w:t>8</w:t>
              </w:r>
              <w:r w:rsidRPr="003F5C75">
                <w:rPr>
                  <w:rFonts w:hint="eastAsia"/>
                  <w:szCs w:val="21"/>
                </w:rPr>
                <w:t>号——资产减值》等规定的资产减值损失的，对于由本公司向共同经营投出或者出售资产的情况，本公司全额确认损失；对于本公司</w:t>
              </w:r>
              <w:proofErr w:type="gramStart"/>
              <w:r w:rsidRPr="003F5C75">
                <w:rPr>
                  <w:rFonts w:hint="eastAsia"/>
                  <w:szCs w:val="21"/>
                </w:rPr>
                <w:t>自共同</w:t>
              </w:r>
              <w:proofErr w:type="gramEnd"/>
              <w:r w:rsidRPr="003F5C75">
                <w:rPr>
                  <w:rFonts w:hint="eastAsia"/>
                  <w:szCs w:val="21"/>
                </w:rPr>
                <w:t>经营购买资产的情况，本公司按承担的份额确认该损失。</w:t>
              </w:r>
            </w:p>
            <w:p w:rsidR="00646A41" w:rsidRPr="00387AF6" w:rsidRDefault="008833F6">
              <w:pPr>
                <w:rPr>
                  <w:b/>
                  <w:bCs/>
                  <w:szCs w:val="21"/>
                </w:rPr>
              </w:pPr>
            </w:p>
          </w:sdtContent>
        </w:sdt>
      </w:sdtContent>
    </w:sdt>
    <w:sdt>
      <w:sdtPr>
        <w:rPr>
          <w:rFonts w:ascii="宋体" w:hAnsi="宋体" w:cs="宋体"/>
          <w:b w:val="0"/>
          <w:bCs w:val="0"/>
          <w:kern w:val="0"/>
          <w:szCs w:val="24"/>
        </w:rPr>
        <w:alias w:val="模块:现金及现金等价物的确定标准"/>
        <w:tag w:val="_GBC_9f2dfe6521c4434b9ad3e7bb1a8a52b7"/>
        <w:id w:val="-1885711177"/>
        <w:lock w:val="sdtLocked"/>
        <w:placeholder>
          <w:docPart w:val="GBC22222222222222222222222222222"/>
        </w:placeholder>
      </w:sdtPr>
      <w:sdtEndPr>
        <w:rPr>
          <w:rFonts w:ascii="Times New Roman" w:hAnsi="Times New Roman" w:cs="Times New Roman" w:hint="eastAsia"/>
          <w:kern w:val="2"/>
          <w:szCs w:val="21"/>
        </w:rPr>
      </w:sdtEndPr>
      <w:sdtContent>
        <w:p w:rsidR="00646A41" w:rsidRDefault="001F1761">
          <w:pPr>
            <w:pStyle w:val="3"/>
            <w:numPr>
              <w:ilvl w:val="0"/>
              <w:numId w:val="47"/>
            </w:numPr>
          </w:pPr>
          <w:r>
            <w:t>现金及现金等价物的确定标准</w:t>
          </w:r>
        </w:p>
        <w:sdt>
          <w:sdtPr>
            <w:rPr>
              <w:rFonts w:hint="eastAsia"/>
              <w:szCs w:val="21"/>
            </w:rPr>
            <w:alias w:val="现金及现金等价物的确定标准"/>
            <w:tag w:val="_GBC_54f6bc3e44e840bc85cb3872600823b5"/>
            <w:id w:val="1699581564"/>
            <w:lock w:val="sdtLocked"/>
            <w:placeholder>
              <w:docPart w:val="GBC22222222222222222222222222222"/>
            </w:placeholder>
          </w:sdtPr>
          <w:sdtEndPr/>
          <w:sdtContent>
            <w:p w:rsidR="00D405FA" w:rsidRDefault="001F1761">
              <w:pPr>
                <w:rPr>
                  <w:szCs w:val="21"/>
                </w:rPr>
              </w:pPr>
              <w:r>
                <w:rPr>
                  <w:szCs w:val="21"/>
                </w:rPr>
                <w:t>现金等价物是指企业持有的期限短（一般指从购买日起三个月内到期）、流动性强、易于转换为已知金额现金、价值变动风险很小的投资。</w:t>
              </w:r>
            </w:p>
            <w:p w:rsidR="00646A41" w:rsidRDefault="00D405FA">
              <w:pPr>
                <w:rPr>
                  <w:szCs w:val="21"/>
                </w:rPr>
              </w:pPr>
              <w:r w:rsidRPr="003F5C75">
                <w:rPr>
                  <w:rFonts w:hint="eastAsia"/>
                  <w:szCs w:val="21"/>
                </w:rPr>
                <w:t>在编制现金流量表时，将本公司库存现金及可以随时用于支付的存款确认为现金。</w:t>
              </w:r>
            </w:p>
          </w:sdtContent>
        </w:sdt>
      </w:sdtContent>
    </w:sdt>
    <w:p w:rsidR="00646A41" w:rsidRDefault="00646A41">
      <w:pPr>
        <w:rPr>
          <w:szCs w:val="21"/>
        </w:rPr>
      </w:pPr>
    </w:p>
    <w:sdt>
      <w:sdtPr>
        <w:rPr>
          <w:rFonts w:asciiTheme="minorHAnsi" w:hAnsiTheme="minorHAnsi" w:cs="宋体"/>
          <w:b w:val="0"/>
          <w:bCs w:val="0"/>
          <w:kern w:val="0"/>
          <w:szCs w:val="22"/>
        </w:rPr>
        <w:alias w:val="模块:外币业务和外币报表折算"/>
        <w:tag w:val="_GBC_cff1e1487c3242a8a1be0ce9c2b7a554"/>
        <w:id w:val="1289394554"/>
        <w:lock w:val="sdtLocked"/>
        <w:placeholder>
          <w:docPart w:val="GBC22222222222222222222222222222"/>
        </w:placeholder>
      </w:sdtPr>
      <w:sdtEndPr>
        <w:rPr>
          <w:rFonts w:ascii="Times New Roman" w:hAnsi="Times New Roman" w:cs="Times New Roman" w:hint="eastAsia"/>
          <w:kern w:val="2"/>
          <w:szCs w:val="21"/>
        </w:rPr>
      </w:sdtEndPr>
      <w:sdtContent>
        <w:p w:rsidR="00646A41" w:rsidRDefault="001F1761">
          <w:pPr>
            <w:pStyle w:val="3"/>
            <w:numPr>
              <w:ilvl w:val="0"/>
              <w:numId w:val="47"/>
            </w:numPr>
          </w:pPr>
          <w:r>
            <w:t>外币业务和外币报表折算</w:t>
          </w:r>
        </w:p>
        <w:sdt>
          <w:sdtPr>
            <w:rPr>
              <w:rFonts w:hint="eastAsia"/>
              <w:szCs w:val="21"/>
            </w:rPr>
            <w:alias w:val="是否适用：外币业务和外币报表折算[双击切换]"/>
            <w:tag w:val="_GBC_9c9def5a1d2241b5a3ee696d03433778"/>
            <w:id w:val="-1081132740"/>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D405FA"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外币业务核算方法"/>
            <w:tag w:val="_GBC_1703fe5fc56b42a8972c0906a4ac6d6b"/>
            <w:id w:val="888381966"/>
            <w:lock w:val="sdtLocked"/>
            <w:placeholder>
              <w:docPart w:val="GBC22222222222222222222222222222"/>
            </w:placeholder>
          </w:sdtPr>
          <w:sdtEndPr/>
          <w:sdtContent>
            <w:bookmarkStart w:id="115" w:name="_Toc161412333" w:displacedByCustomXml="prev"/>
            <w:p w:rsidR="00D405FA" w:rsidRPr="003F5C75" w:rsidRDefault="00D405FA" w:rsidP="00D405FA">
              <w:pPr>
                <w:widowControl w:val="0"/>
                <w:ind w:firstLineChars="202" w:firstLine="424"/>
                <w:jc w:val="both"/>
                <w:rPr>
                  <w:szCs w:val="21"/>
                </w:rPr>
              </w:pPr>
              <w:r w:rsidRPr="003F5C75">
                <w:rPr>
                  <w:rFonts w:hint="eastAsia"/>
                  <w:szCs w:val="21"/>
                </w:rPr>
                <w:t>1</w:t>
              </w:r>
              <w:r w:rsidRPr="003F5C75">
                <w:rPr>
                  <w:rFonts w:hint="eastAsia"/>
                  <w:szCs w:val="21"/>
                </w:rPr>
                <w:t>．外币交易业务</w:t>
              </w:r>
            </w:p>
            <w:p w:rsidR="00D405FA" w:rsidRPr="003F5C75" w:rsidRDefault="00D405FA" w:rsidP="00D405FA">
              <w:pPr>
                <w:widowControl w:val="0"/>
                <w:ind w:firstLineChars="202" w:firstLine="424"/>
                <w:jc w:val="both"/>
                <w:rPr>
                  <w:szCs w:val="21"/>
                </w:rPr>
              </w:pPr>
              <w:r w:rsidRPr="003F5C75">
                <w:rPr>
                  <w:rFonts w:hint="eastAsia"/>
                  <w:szCs w:val="21"/>
                </w:rPr>
                <w:t>对发生的外币业务，采用交易发生日的即期汇率</w:t>
              </w:r>
              <w:r w:rsidRPr="003F5C75">
                <w:rPr>
                  <w:rFonts w:hint="eastAsia"/>
                  <w:szCs w:val="21"/>
                </w:rPr>
                <w:t>(</w:t>
              </w:r>
              <w:r w:rsidRPr="003F5C75">
                <w:rPr>
                  <w:rFonts w:hint="eastAsia"/>
                  <w:szCs w:val="21"/>
                </w:rPr>
                <w:t>通常指中国人民银行公布的当日外汇牌价的中间价，下同</w:t>
              </w:r>
              <w:r w:rsidRPr="003F5C75">
                <w:rPr>
                  <w:rFonts w:hint="eastAsia"/>
                  <w:szCs w:val="21"/>
                </w:rPr>
                <w:t>)</w:t>
              </w:r>
              <w:r w:rsidRPr="003F5C75">
                <w:rPr>
                  <w:rFonts w:hint="eastAsia"/>
                  <w:szCs w:val="21"/>
                </w:rPr>
                <w:t>折合记账本位币记账。但公司发生的外币兑换业务或涉及外币兑换的交易事项，按照实际采用的汇率折算为记账本位币金额。</w:t>
              </w:r>
            </w:p>
            <w:p w:rsidR="00D405FA" w:rsidRPr="003F5C75" w:rsidRDefault="00D405FA" w:rsidP="00D405FA">
              <w:pPr>
                <w:widowControl w:val="0"/>
                <w:ind w:firstLineChars="200" w:firstLine="420"/>
                <w:jc w:val="both"/>
                <w:rPr>
                  <w:szCs w:val="21"/>
                </w:rPr>
              </w:pPr>
              <w:r w:rsidRPr="003F5C75">
                <w:rPr>
                  <w:rFonts w:hint="eastAsia"/>
                  <w:szCs w:val="21"/>
                </w:rPr>
                <w:t>2</w:t>
              </w:r>
              <w:r w:rsidRPr="003F5C75">
                <w:rPr>
                  <w:rFonts w:hint="eastAsia"/>
                  <w:szCs w:val="21"/>
                </w:rPr>
                <w:t>．外币货币性项目和非货币性项目的折算方法</w:t>
              </w:r>
            </w:p>
            <w:p w:rsidR="00D405FA" w:rsidRPr="003F5C75" w:rsidRDefault="00D405FA" w:rsidP="00D405FA">
              <w:pPr>
                <w:widowControl w:val="0"/>
                <w:autoSpaceDE w:val="0"/>
                <w:autoSpaceDN w:val="0"/>
                <w:adjustRightInd w:val="0"/>
                <w:ind w:firstLineChars="200" w:firstLine="420"/>
                <w:jc w:val="both"/>
                <w:rPr>
                  <w:szCs w:val="21"/>
                </w:rPr>
              </w:pPr>
              <w:r w:rsidRPr="003F5C75">
                <w:rPr>
                  <w:rFonts w:hint="eastAsia"/>
                  <w:szCs w:val="21"/>
                </w:rPr>
                <w:t>资产负债表日，对于外币货币性项目采用资产负债表日即期汇率折算，由此产生的汇兑差额，除：</w:t>
              </w:r>
              <w:r w:rsidRPr="003F5C75">
                <w:rPr>
                  <w:rFonts w:hint="eastAsia"/>
                  <w:szCs w:val="21"/>
                </w:rPr>
                <w:t>(1)</w:t>
              </w:r>
              <w:r w:rsidRPr="003F5C75">
                <w:rPr>
                  <w:rFonts w:hint="eastAsia"/>
                  <w:szCs w:val="21"/>
                </w:rPr>
                <w:t>属于与购建符合资本化条件的资产相关的外币专门借款产生的汇兑差额按照借款费用资本化的原则处理；</w:t>
              </w:r>
              <w:r w:rsidRPr="003F5C75">
                <w:rPr>
                  <w:rFonts w:hint="eastAsia"/>
                  <w:szCs w:val="21"/>
                </w:rPr>
                <w:t>(2)</w:t>
              </w:r>
              <w:r w:rsidRPr="003F5C75">
                <w:rPr>
                  <w:rFonts w:hint="eastAsia"/>
                  <w:szCs w:val="21"/>
                </w:rPr>
                <w:t>用于境外经营净投资有效套期的套</w:t>
              </w:r>
              <w:proofErr w:type="gramStart"/>
              <w:r w:rsidRPr="003F5C75">
                <w:rPr>
                  <w:rFonts w:hint="eastAsia"/>
                  <w:szCs w:val="21"/>
                </w:rPr>
                <w:t>期工具</w:t>
              </w:r>
              <w:proofErr w:type="gramEnd"/>
              <w:r w:rsidRPr="003F5C75">
                <w:rPr>
                  <w:rFonts w:hint="eastAsia"/>
                  <w:szCs w:val="21"/>
                </w:rPr>
                <w:t>的汇兑差额</w:t>
              </w:r>
              <w:r w:rsidRPr="003F5C75">
                <w:rPr>
                  <w:rFonts w:hint="eastAsia"/>
                  <w:szCs w:val="21"/>
                </w:rPr>
                <w:t>(</w:t>
              </w:r>
              <w:r w:rsidRPr="003F5C75">
                <w:rPr>
                  <w:rFonts w:hint="eastAsia"/>
                  <w:szCs w:val="21"/>
                </w:rPr>
                <w:t>该差额计入其他综合收益，直至净投资被处置才被确认为当期损益</w:t>
              </w:r>
              <w:r w:rsidRPr="003F5C75">
                <w:rPr>
                  <w:rFonts w:hint="eastAsia"/>
                  <w:szCs w:val="21"/>
                </w:rPr>
                <w:t>)</w:t>
              </w:r>
              <w:r w:rsidRPr="003F5C75">
                <w:rPr>
                  <w:rFonts w:hint="eastAsia"/>
                  <w:szCs w:val="21"/>
                </w:rPr>
                <w:t>；以及</w:t>
              </w:r>
              <w:r w:rsidRPr="003F5C75">
                <w:rPr>
                  <w:rFonts w:hint="eastAsia"/>
                  <w:szCs w:val="21"/>
                </w:rPr>
                <w:t>(3)</w:t>
              </w:r>
              <w:r w:rsidRPr="003F5C75">
                <w:rPr>
                  <w:rFonts w:hint="eastAsia"/>
                  <w:szCs w:val="21"/>
                </w:rPr>
                <w:t>以公允价值计量且其变动计入其他综合收益的外币货币性项目</w:t>
              </w:r>
              <w:proofErr w:type="gramStart"/>
              <w:r w:rsidRPr="003F5C75">
                <w:rPr>
                  <w:rFonts w:hint="eastAsia"/>
                  <w:szCs w:val="21"/>
                </w:rPr>
                <w:t>除摊余成本</w:t>
              </w:r>
              <w:proofErr w:type="gramEnd"/>
              <w:r w:rsidRPr="003F5C75">
                <w:rPr>
                  <w:rFonts w:hint="eastAsia"/>
                  <w:szCs w:val="21"/>
                </w:rPr>
                <w:t>之外的其他账面余额变动产生的汇兑差额计入其他综合收益之外，均计入当期损益。</w:t>
              </w:r>
            </w:p>
            <w:p w:rsidR="00D405FA" w:rsidRPr="003F5C75" w:rsidRDefault="00D405FA" w:rsidP="00D405FA">
              <w:pPr>
                <w:widowControl w:val="0"/>
                <w:ind w:firstLineChars="200" w:firstLine="420"/>
                <w:jc w:val="both"/>
                <w:rPr>
                  <w:szCs w:val="21"/>
                </w:rPr>
              </w:pPr>
              <w:r w:rsidRPr="003F5C75">
                <w:rPr>
                  <w:rFonts w:hint="eastAsia"/>
                  <w:szCs w:val="21"/>
                </w:rPr>
                <w:t>以历史成本计量的外币非货币性项目，仍采用交易发生日的即期汇率折算的记账本位</w:t>
              </w:r>
              <w:proofErr w:type="gramStart"/>
              <w:r w:rsidRPr="003F5C75">
                <w:rPr>
                  <w:rFonts w:hint="eastAsia"/>
                  <w:szCs w:val="21"/>
                </w:rPr>
                <w:t>币金额</w:t>
              </w:r>
              <w:proofErr w:type="gramEnd"/>
              <w:r w:rsidRPr="003F5C75">
                <w:rPr>
                  <w:rFonts w:hint="eastAsia"/>
                  <w:szCs w:val="21"/>
                </w:rPr>
                <w:t>计量。以公允价值计量的外币非货币性项目，采用公允价值确定日的即期汇率折算，折算后的记账本位</w:t>
              </w:r>
              <w:proofErr w:type="gramStart"/>
              <w:r w:rsidRPr="003F5C75">
                <w:rPr>
                  <w:rFonts w:hint="eastAsia"/>
                  <w:szCs w:val="21"/>
                </w:rPr>
                <w:t>币金额</w:t>
              </w:r>
              <w:proofErr w:type="gramEnd"/>
              <w:r w:rsidRPr="003F5C75">
                <w:rPr>
                  <w:rFonts w:hint="eastAsia"/>
                  <w:szCs w:val="21"/>
                </w:rPr>
                <w:t>与原记账本位</w:t>
              </w:r>
              <w:proofErr w:type="gramStart"/>
              <w:r w:rsidRPr="003F5C75">
                <w:rPr>
                  <w:rFonts w:hint="eastAsia"/>
                  <w:szCs w:val="21"/>
                </w:rPr>
                <w:t>币金额</w:t>
              </w:r>
              <w:proofErr w:type="gramEnd"/>
              <w:r w:rsidRPr="003F5C75">
                <w:rPr>
                  <w:rFonts w:hint="eastAsia"/>
                  <w:szCs w:val="21"/>
                </w:rPr>
                <w:t>的差额，计入当期损益。</w:t>
              </w:r>
            </w:p>
            <w:p w:rsidR="00646A41" w:rsidRDefault="008833F6">
              <w:pPr>
                <w:rPr>
                  <w:szCs w:val="21"/>
                </w:rPr>
              </w:pPr>
            </w:p>
            <w:bookmarkEnd w:id="115" w:displacedByCustomXml="next"/>
          </w:sdtContent>
        </w:sdt>
      </w:sdtContent>
    </w:sdt>
    <w:sdt>
      <w:sdtPr>
        <w:rPr>
          <w:rFonts w:ascii="宋体" w:hAnsi="宋体" w:cs="宋体"/>
          <w:b w:val="0"/>
          <w:bCs w:val="0"/>
          <w:kern w:val="0"/>
          <w:szCs w:val="24"/>
        </w:rPr>
        <w:alias w:val="模块:金融工具"/>
        <w:tag w:val="_GBC_4b3a058b038b41689d379e6a2726a904"/>
        <w:id w:val="-1175177702"/>
        <w:lock w:val="sdtLocked"/>
        <w:placeholder>
          <w:docPart w:val="GBC22222222222222222222222222222"/>
        </w:placeholder>
      </w:sdtPr>
      <w:sdtEndPr>
        <w:rPr>
          <w:rFonts w:ascii="Times New Roman" w:hAnsi="Times New Roman" w:cs="Times New Roman" w:hint="eastAsia"/>
          <w:kern w:val="2"/>
          <w:szCs w:val="21"/>
        </w:rPr>
      </w:sdtEndPr>
      <w:sdtContent>
        <w:p w:rsidR="00646A41" w:rsidRDefault="001F1761">
          <w:pPr>
            <w:pStyle w:val="3"/>
            <w:numPr>
              <w:ilvl w:val="0"/>
              <w:numId w:val="47"/>
            </w:numPr>
          </w:pPr>
          <w:r>
            <w:t>金融工具</w:t>
          </w:r>
        </w:p>
        <w:sdt>
          <w:sdtPr>
            <w:rPr>
              <w:rFonts w:hint="eastAsia"/>
              <w:szCs w:val="21"/>
            </w:rPr>
            <w:alias w:val="是否适用：金融工具_重要会计政策和估计[双击切换]"/>
            <w:tag w:val="_GBC_1537cea503f244c2af870a2a0d5fd7a9"/>
            <w:id w:val="-336768443"/>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D405FA"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金融资产和金融负债的核算方法"/>
            <w:tag w:val="_GBC_b358067bbe2a49bf880c383a5db50d8a"/>
            <w:id w:val="1207913491"/>
            <w:lock w:val="sdtLocked"/>
            <w:placeholder>
              <w:docPart w:val="GBC22222222222222222222222222222"/>
            </w:placeholder>
          </w:sdtPr>
          <w:sdtEndPr/>
          <w:sdtContent>
            <w:p w:rsidR="00D405FA" w:rsidRPr="003F5C75" w:rsidRDefault="00D405FA" w:rsidP="00D405FA">
              <w:pPr>
                <w:widowControl w:val="0"/>
                <w:ind w:firstLineChars="200" w:firstLine="420"/>
                <w:jc w:val="both"/>
                <w:rPr>
                  <w:szCs w:val="21"/>
                </w:rPr>
              </w:pPr>
              <w:r w:rsidRPr="003F5C75">
                <w:rPr>
                  <w:rFonts w:hint="eastAsia"/>
                  <w:szCs w:val="21"/>
                </w:rPr>
                <w:t>金融工具是指形成一方的金融资产并形成其他方的金融负债或权益工具的合同。金融工具包括金融资产、金融负债和权益工具。</w:t>
              </w:r>
            </w:p>
            <w:p w:rsidR="00D405FA" w:rsidRPr="003F5C75" w:rsidRDefault="00D405FA" w:rsidP="00D405FA">
              <w:pPr>
                <w:widowControl w:val="0"/>
                <w:jc w:val="both"/>
                <w:rPr>
                  <w:rFonts w:ascii="Calibri" w:hAnsi="Calibri"/>
                  <w:szCs w:val="22"/>
                </w:rPr>
              </w:pPr>
              <w:r w:rsidRPr="003F5C75">
                <w:rPr>
                  <w:rFonts w:hint="eastAsia"/>
                  <w:szCs w:val="22"/>
                </w:rPr>
                <w:lastRenderedPageBreak/>
                <w:tab/>
                <w:t>1</w:t>
              </w:r>
              <w:r w:rsidRPr="003F5C75">
                <w:rPr>
                  <w:rFonts w:hint="eastAsia"/>
                  <w:szCs w:val="22"/>
                </w:rPr>
                <w:t>．</w:t>
              </w:r>
              <w:r w:rsidRPr="003F5C75">
                <w:rPr>
                  <w:rFonts w:ascii="Calibri" w:hAnsi="Calibri" w:hint="eastAsia"/>
                  <w:szCs w:val="22"/>
                </w:rPr>
                <w:t>金融工具的分类、确认依据和计量方法</w:t>
              </w:r>
            </w:p>
            <w:p w:rsidR="00D405FA" w:rsidRPr="003F5C75" w:rsidRDefault="00D405FA" w:rsidP="00D405FA">
              <w:pPr>
                <w:widowControl w:val="0"/>
                <w:jc w:val="both"/>
                <w:rPr>
                  <w:szCs w:val="21"/>
                </w:rPr>
              </w:pPr>
              <w:r w:rsidRPr="003F5C75">
                <w:rPr>
                  <w:rFonts w:ascii="Calibri" w:hAnsi="Calibri" w:hint="eastAsia"/>
                  <w:szCs w:val="22"/>
                </w:rPr>
                <w:tab/>
              </w:r>
              <w:r w:rsidRPr="003F5C75">
                <w:rPr>
                  <w:rFonts w:hint="eastAsia"/>
                  <w:szCs w:val="21"/>
                </w:rPr>
                <w:t>(1)</w:t>
              </w:r>
              <w:r w:rsidRPr="003F5C75">
                <w:rPr>
                  <w:rFonts w:hint="eastAsia"/>
                  <w:szCs w:val="21"/>
                </w:rPr>
                <w:t>金融资产和金融负债的确认和初始计量</w:t>
              </w:r>
            </w:p>
            <w:p w:rsidR="00D405FA" w:rsidRPr="003F5C75" w:rsidRDefault="00D405FA" w:rsidP="00D405FA">
              <w:pPr>
                <w:widowControl w:val="0"/>
                <w:jc w:val="both"/>
                <w:rPr>
                  <w:szCs w:val="21"/>
                </w:rPr>
              </w:pPr>
              <w:r w:rsidRPr="003F5C75">
                <w:rPr>
                  <w:rFonts w:hint="eastAsia"/>
                  <w:szCs w:val="21"/>
                </w:rPr>
                <w:tab/>
              </w:r>
              <w:r w:rsidRPr="003F5C75">
                <w:rPr>
                  <w:rFonts w:hint="eastAsia"/>
                  <w:szCs w:val="21"/>
                </w:rPr>
                <w:t>本公司成为金融工具合同的一方时，确认一项金融资产或金融负债。对于以常规方式购买或出售金融资产的，本公司在交易日确认将收到的资产和为此将承担的负债，或者在交易日终止确认已出售的资产，同时确认处置利得或损失以及应向买方收取的应收款项。</w:t>
              </w:r>
            </w:p>
            <w:p w:rsidR="00D405FA" w:rsidRPr="003F5C75" w:rsidRDefault="00D405FA" w:rsidP="00D405FA">
              <w:pPr>
                <w:widowControl w:val="0"/>
                <w:jc w:val="both"/>
                <w:rPr>
                  <w:szCs w:val="21"/>
                </w:rPr>
              </w:pPr>
              <w:r w:rsidRPr="003F5C75">
                <w:rPr>
                  <w:rFonts w:hint="eastAsia"/>
                  <w:szCs w:val="21"/>
                </w:rPr>
                <w:tab/>
              </w:r>
              <w:r w:rsidRPr="003F5C75">
                <w:rPr>
                  <w:rFonts w:hint="eastAsia"/>
                  <w:szCs w:val="21"/>
                </w:rPr>
                <w:t>金融资产和金融负债在初始确认时以公允价值计量。对于以公允价值计量且其变动计入当期损益的金融资产和金融负债，相关的交易费用直接计入当期损益，对于其他类别的金融资产和金融负债，相关交易费用计入初始确认金额。对于初始确认时不具有重大融资成分的应收账款，按照</w:t>
              </w:r>
              <w:r w:rsidRPr="003F5C75">
                <w:rPr>
                  <w:rFonts w:hint="eastAsia"/>
                  <w:bCs/>
                  <w:szCs w:val="21"/>
                </w:rPr>
                <w:t>本附注三</w:t>
              </w:r>
              <w:r w:rsidRPr="003F5C75">
                <w:rPr>
                  <w:rFonts w:hint="eastAsia"/>
                  <w:bCs/>
                  <w:szCs w:val="21"/>
                </w:rPr>
                <w:t>(</w:t>
              </w:r>
              <w:r w:rsidRPr="003F5C75">
                <w:rPr>
                  <w:rFonts w:hint="eastAsia"/>
                  <w:bCs/>
                  <w:szCs w:val="21"/>
                </w:rPr>
                <w:t>二十七</w:t>
              </w:r>
              <w:r w:rsidRPr="003F5C75">
                <w:rPr>
                  <w:rFonts w:hint="eastAsia"/>
                  <w:bCs/>
                  <w:szCs w:val="21"/>
                </w:rPr>
                <w:t>)</w:t>
              </w:r>
              <w:r w:rsidRPr="003F5C75">
                <w:rPr>
                  <w:rFonts w:hint="eastAsia"/>
                  <w:bCs/>
                  <w:szCs w:val="21"/>
                </w:rPr>
                <w:t>的收入确认方法确定的交易价格进行初始计量。</w:t>
              </w:r>
            </w:p>
            <w:p w:rsidR="00D405FA" w:rsidRPr="003F5C75" w:rsidRDefault="00D405FA" w:rsidP="00D405FA">
              <w:pPr>
                <w:widowControl w:val="0"/>
                <w:jc w:val="both"/>
                <w:rPr>
                  <w:szCs w:val="21"/>
                </w:rPr>
              </w:pPr>
              <w:r w:rsidRPr="003F5C75">
                <w:rPr>
                  <w:rFonts w:hint="eastAsia"/>
                  <w:szCs w:val="21"/>
                </w:rPr>
                <w:tab/>
                <w:t>(2)</w:t>
              </w:r>
              <w:r w:rsidRPr="003F5C75">
                <w:rPr>
                  <w:rFonts w:hint="eastAsia"/>
                  <w:szCs w:val="21"/>
                </w:rPr>
                <w:t>金融资产的分类和后续计量</w:t>
              </w:r>
            </w:p>
            <w:p w:rsidR="00D405FA" w:rsidRPr="003F5C75" w:rsidRDefault="00D405FA" w:rsidP="00D405FA">
              <w:pPr>
                <w:widowControl w:val="0"/>
                <w:jc w:val="both"/>
                <w:rPr>
                  <w:rFonts w:ascii="Calibri" w:hAnsi="Calibri"/>
                  <w:szCs w:val="22"/>
                </w:rPr>
              </w:pPr>
              <w:r w:rsidRPr="003F5C75">
                <w:rPr>
                  <w:rFonts w:hint="eastAsia"/>
                  <w:szCs w:val="21"/>
                </w:rPr>
                <w:tab/>
              </w:r>
              <w:r w:rsidRPr="003F5C75">
                <w:rPr>
                  <w:rFonts w:hint="eastAsia"/>
                  <w:szCs w:val="21"/>
                </w:rPr>
                <w:t>本公司根据管理金融资产的业务模式和金融资产的合同现金流量特征将金融资产分类为以摊</w:t>
              </w:r>
              <w:proofErr w:type="gramStart"/>
              <w:r w:rsidRPr="003F5C75">
                <w:rPr>
                  <w:rFonts w:hint="eastAsia"/>
                  <w:szCs w:val="21"/>
                </w:rPr>
                <w:t>余成本</w:t>
              </w:r>
              <w:proofErr w:type="gramEnd"/>
              <w:r w:rsidRPr="003F5C75">
                <w:rPr>
                  <w:rFonts w:hint="eastAsia"/>
                  <w:szCs w:val="21"/>
                </w:rPr>
                <w:t>计量的金融资产、以公允价值计量且其变动计入其他综合收益的金融资产和以公允价值计量且其变动计入当期损益的金融资产。</w:t>
              </w:r>
            </w:p>
            <w:p w:rsidR="00D405FA" w:rsidRPr="003F5C75" w:rsidRDefault="00D405FA" w:rsidP="00D405FA">
              <w:pPr>
                <w:widowControl w:val="0"/>
                <w:jc w:val="both"/>
                <w:rPr>
                  <w:rFonts w:ascii="Calibri" w:hAnsi="Calibri"/>
                  <w:szCs w:val="22"/>
                </w:rPr>
              </w:pPr>
              <w:r w:rsidRPr="003F5C75">
                <w:rPr>
                  <w:rFonts w:ascii="Calibri" w:hAnsi="Calibri" w:hint="eastAsia"/>
                  <w:szCs w:val="22"/>
                </w:rPr>
                <w:tab/>
              </w:r>
              <w:r w:rsidRPr="003F5C75">
                <w:rPr>
                  <w:rFonts w:hint="eastAsia"/>
                  <w:szCs w:val="21"/>
                </w:rPr>
                <w:t>1)</w:t>
              </w:r>
              <w:r w:rsidRPr="003F5C75">
                <w:rPr>
                  <w:rFonts w:hint="eastAsia"/>
                  <w:szCs w:val="21"/>
                </w:rPr>
                <w:t>以摊</w:t>
              </w:r>
              <w:proofErr w:type="gramStart"/>
              <w:r w:rsidRPr="003F5C75">
                <w:rPr>
                  <w:rFonts w:hint="eastAsia"/>
                  <w:szCs w:val="21"/>
                </w:rPr>
                <w:t>余成本</w:t>
              </w:r>
              <w:proofErr w:type="gramEnd"/>
              <w:r w:rsidRPr="003F5C75">
                <w:rPr>
                  <w:rFonts w:hint="eastAsia"/>
                  <w:szCs w:val="21"/>
                </w:rPr>
                <w:t>计量的金融资产</w:t>
              </w:r>
            </w:p>
            <w:p w:rsidR="00D405FA" w:rsidRPr="003F5C75" w:rsidRDefault="00D405FA" w:rsidP="00D405FA">
              <w:pPr>
                <w:widowControl w:val="0"/>
                <w:ind w:firstLineChars="200" w:firstLine="420"/>
                <w:jc w:val="both"/>
                <w:rPr>
                  <w:szCs w:val="21"/>
                </w:rPr>
              </w:pPr>
              <w:r w:rsidRPr="003F5C75">
                <w:rPr>
                  <w:rFonts w:hint="eastAsia"/>
                  <w:szCs w:val="21"/>
                </w:rPr>
                <w:t>以摊</w:t>
              </w:r>
              <w:proofErr w:type="gramStart"/>
              <w:r w:rsidRPr="003F5C75">
                <w:rPr>
                  <w:rFonts w:hint="eastAsia"/>
                  <w:szCs w:val="21"/>
                </w:rPr>
                <w:t>余成本</w:t>
              </w:r>
              <w:proofErr w:type="gramEnd"/>
              <w:r w:rsidRPr="003F5C75">
                <w:rPr>
                  <w:rFonts w:hint="eastAsia"/>
                  <w:szCs w:val="21"/>
                </w:rPr>
                <w:t>计量的金融资产，是指同时符合下列条件的金融资产：①本公司管理该金融资产的业务模式是以收取合同现金流量为目标；②该金融资产的合同条款规定，在特定日期产生的现金流量，仅为对本金和以</w:t>
              </w:r>
              <w:proofErr w:type="gramStart"/>
              <w:r w:rsidRPr="003F5C75">
                <w:rPr>
                  <w:rFonts w:hint="eastAsia"/>
                  <w:szCs w:val="21"/>
                </w:rPr>
                <w:t>未偿付本</w:t>
              </w:r>
              <w:proofErr w:type="gramEnd"/>
              <w:r w:rsidRPr="003F5C75">
                <w:rPr>
                  <w:rFonts w:hint="eastAsia"/>
                  <w:szCs w:val="21"/>
                </w:rPr>
                <w:t>金金额为基础的利息的支付。</w:t>
              </w:r>
            </w:p>
            <w:p w:rsidR="00D405FA" w:rsidRPr="003F5C75" w:rsidRDefault="00D405FA" w:rsidP="00D405FA">
              <w:pPr>
                <w:widowControl w:val="0"/>
                <w:ind w:firstLineChars="200" w:firstLine="420"/>
                <w:jc w:val="both"/>
                <w:rPr>
                  <w:szCs w:val="21"/>
                </w:rPr>
              </w:pPr>
              <w:r w:rsidRPr="003F5C75">
                <w:rPr>
                  <w:rFonts w:hint="eastAsia"/>
                  <w:szCs w:val="21"/>
                </w:rPr>
                <w:t>该类金融资产在初始确认后采用实际利率法以摊</w:t>
              </w:r>
              <w:proofErr w:type="gramStart"/>
              <w:r w:rsidRPr="003F5C75">
                <w:rPr>
                  <w:rFonts w:hint="eastAsia"/>
                  <w:szCs w:val="21"/>
                </w:rPr>
                <w:t>余成本</w:t>
              </w:r>
              <w:proofErr w:type="gramEnd"/>
              <w:r w:rsidRPr="003F5C75">
                <w:rPr>
                  <w:rFonts w:hint="eastAsia"/>
                  <w:szCs w:val="21"/>
                </w:rPr>
                <w:t>计量，所产生的利得或损失在终止确认、按照实际利率法摊销或确认减值时，计入当期损益。</w:t>
              </w:r>
            </w:p>
            <w:p w:rsidR="00D405FA" w:rsidRPr="003F5C75" w:rsidRDefault="00D405FA" w:rsidP="00D405FA">
              <w:pPr>
                <w:widowControl w:val="0"/>
                <w:ind w:firstLineChars="202" w:firstLine="424"/>
                <w:jc w:val="both"/>
                <w:rPr>
                  <w:szCs w:val="21"/>
                </w:rPr>
              </w:pPr>
              <w:r w:rsidRPr="003F5C75">
                <w:rPr>
                  <w:rFonts w:hint="eastAsia"/>
                  <w:szCs w:val="21"/>
                </w:rPr>
                <w:t>对于金融资产的摊余成本，应当以该金融资产的初始确认金额</w:t>
              </w:r>
              <w:proofErr w:type="gramStart"/>
              <w:r w:rsidRPr="003F5C75">
                <w:rPr>
                  <w:rFonts w:hint="eastAsia"/>
                  <w:szCs w:val="21"/>
                </w:rPr>
                <w:t>经下列</w:t>
              </w:r>
              <w:proofErr w:type="gramEnd"/>
              <w:r w:rsidRPr="003F5C75">
                <w:rPr>
                  <w:rFonts w:hint="eastAsia"/>
                  <w:szCs w:val="21"/>
                </w:rPr>
                <w:t>调整后的结果确定：①扣除已偿还的本金；②加上或减去采用实际利率法将该初始确认金额与到期</w:t>
              </w:r>
              <w:proofErr w:type="gramStart"/>
              <w:r w:rsidRPr="003F5C75">
                <w:rPr>
                  <w:rFonts w:hint="eastAsia"/>
                  <w:szCs w:val="21"/>
                </w:rPr>
                <w:t>日金额</w:t>
              </w:r>
              <w:proofErr w:type="gramEnd"/>
              <w:r w:rsidRPr="003F5C75">
                <w:rPr>
                  <w:rFonts w:hint="eastAsia"/>
                  <w:szCs w:val="21"/>
                </w:rPr>
                <w:t>之间的差额进行摊销形成的累计摊销额；③扣除累计计提的损失准备。</w:t>
              </w:r>
            </w:p>
            <w:p w:rsidR="00D405FA" w:rsidRPr="003F5C75" w:rsidRDefault="00D405FA" w:rsidP="00D405FA">
              <w:pPr>
                <w:widowControl w:val="0"/>
                <w:ind w:firstLineChars="202" w:firstLine="424"/>
                <w:jc w:val="both"/>
                <w:rPr>
                  <w:szCs w:val="21"/>
                </w:rPr>
              </w:pPr>
              <w:r w:rsidRPr="003F5C75">
                <w:rPr>
                  <w:rFonts w:hint="eastAsia"/>
                  <w:szCs w:val="21"/>
                </w:rPr>
                <w:t>实际利率法，是指计算金融资产或金融负债的摊</w:t>
              </w:r>
              <w:proofErr w:type="gramStart"/>
              <w:r w:rsidRPr="003F5C75">
                <w:rPr>
                  <w:rFonts w:hint="eastAsia"/>
                  <w:szCs w:val="21"/>
                </w:rPr>
                <w:t>余成本</w:t>
              </w:r>
              <w:proofErr w:type="gramEnd"/>
              <w:r w:rsidRPr="003F5C75">
                <w:rPr>
                  <w:rFonts w:hint="eastAsia"/>
                  <w:szCs w:val="21"/>
                </w:rPr>
                <w:t>以及将利息收入或利息费用分摊计入各会计期间的方法。实际利率，是指将金融资产或金融负债在预计存续期的估计未来现金流量，折现为该金融资产账面余额或该金融负债摊</w:t>
              </w:r>
              <w:proofErr w:type="gramStart"/>
              <w:r w:rsidRPr="003F5C75">
                <w:rPr>
                  <w:rFonts w:hint="eastAsia"/>
                  <w:szCs w:val="21"/>
                </w:rPr>
                <w:t>余成本</w:t>
              </w:r>
              <w:proofErr w:type="gramEnd"/>
              <w:r w:rsidRPr="003F5C75">
                <w:rPr>
                  <w:rFonts w:hint="eastAsia"/>
                  <w:szCs w:val="21"/>
                </w:rPr>
                <w:t>所使用的利率。在确定实际利率时，本公司在考虑金融资产或金融负债所有合同条款</w:t>
              </w:r>
              <w:r w:rsidRPr="003F5C75">
                <w:rPr>
                  <w:rFonts w:hint="eastAsia"/>
                  <w:szCs w:val="21"/>
                </w:rPr>
                <w:t>(</w:t>
              </w:r>
              <w:r w:rsidRPr="003F5C75">
                <w:rPr>
                  <w:rFonts w:hint="eastAsia"/>
                  <w:szCs w:val="21"/>
                </w:rPr>
                <w:t>如提前还款、展期、看涨期权或其他类似期权等</w:t>
              </w:r>
              <w:r w:rsidRPr="003F5C75">
                <w:rPr>
                  <w:rFonts w:hint="eastAsia"/>
                  <w:szCs w:val="21"/>
                </w:rPr>
                <w:t>)</w:t>
              </w:r>
              <w:r w:rsidRPr="003F5C75">
                <w:rPr>
                  <w:rFonts w:hint="eastAsia"/>
                  <w:szCs w:val="21"/>
                </w:rPr>
                <w:t>的基础上估计预期现金流量，但不考虑预期信用损失。</w:t>
              </w:r>
            </w:p>
            <w:p w:rsidR="00D405FA" w:rsidRPr="003F5C75" w:rsidRDefault="00D405FA" w:rsidP="00D405FA">
              <w:pPr>
                <w:widowControl w:val="0"/>
                <w:ind w:firstLineChars="200" w:firstLine="420"/>
                <w:jc w:val="both"/>
                <w:rPr>
                  <w:szCs w:val="21"/>
                </w:rPr>
              </w:pPr>
              <w:r w:rsidRPr="003F5C75">
                <w:rPr>
                  <w:rFonts w:hint="eastAsia"/>
                  <w:szCs w:val="21"/>
                </w:rPr>
                <w:t>本公司根据金融资产账面余额乘以实际利率计算确定利息收入，但下列情况除外：①对于</w:t>
              </w:r>
              <w:proofErr w:type="gramStart"/>
              <w:r w:rsidRPr="003F5C75">
                <w:rPr>
                  <w:rFonts w:hint="eastAsia"/>
                  <w:szCs w:val="21"/>
                </w:rPr>
                <w:t>购入或源生</w:t>
              </w:r>
              <w:proofErr w:type="gramEnd"/>
              <w:r w:rsidRPr="003F5C75">
                <w:rPr>
                  <w:rFonts w:hint="eastAsia"/>
                  <w:szCs w:val="21"/>
                </w:rPr>
                <w:t>的已发生信用减值的金融资产，自初始确认起，按照该金融资产的摊</w:t>
              </w:r>
              <w:proofErr w:type="gramStart"/>
              <w:r w:rsidRPr="003F5C75">
                <w:rPr>
                  <w:rFonts w:hint="eastAsia"/>
                  <w:szCs w:val="21"/>
                </w:rPr>
                <w:t>余成本</w:t>
              </w:r>
              <w:proofErr w:type="gramEnd"/>
              <w:r w:rsidRPr="003F5C75">
                <w:rPr>
                  <w:rFonts w:hint="eastAsia"/>
                  <w:szCs w:val="21"/>
                </w:rPr>
                <w:t>和经信用调整的实际利率计算确定其利息收入。②对于</w:t>
              </w:r>
              <w:proofErr w:type="gramStart"/>
              <w:r w:rsidRPr="003F5C75">
                <w:rPr>
                  <w:rFonts w:hint="eastAsia"/>
                  <w:szCs w:val="21"/>
                </w:rPr>
                <w:t>购入或源生</w:t>
              </w:r>
              <w:proofErr w:type="gramEnd"/>
              <w:r w:rsidRPr="003F5C75">
                <w:rPr>
                  <w:rFonts w:hint="eastAsia"/>
                  <w:szCs w:val="21"/>
                </w:rPr>
                <w:t>的未发生信用减值、但在后续期间成为已发生信用减值的金融资产，按照该金融资产的摊</w:t>
              </w:r>
              <w:proofErr w:type="gramStart"/>
              <w:r w:rsidRPr="003F5C75">
                <w:rPr>
                  <w:rFonts w:hint="eastAsia"/>
                  <w:szCs w:val="21"/>
                </w:rPr>
                <w:t>余成本</w:t>
              </w:r>
              <w:proofErr w:type="gramEnd"/>
              <w:r w:rsidRPr="003F5C75">
                <w:rPr>
                  <w:rFonts w:hint="eastAsia"/>
                  <w:szCs w:val="21"/>
                </w:rPr>
                <w:t>和实际利率计算确定其利息收入。若该金融工具在后续期间因其信用风险有所改善而不再存在信用减值，并且这一改善在客观上可与应用上述规定之后发生的某一事件相联系，</w:t>
              </w:r>
              <w:proofErr w:type="gramStart"/>
              <w:r w:rsidRPr="003F5C75">
                <w:rPr>
                  <w:rFonts w:hint="eastAsia"/>
                  <w:szCs w:val="21"/>
                </w:rPr>
                <w:t>应转按实际</w:t>
              </w:r>
              <w:proofErr w:type="gramEnd"/>
              <w:r w:rsidRPr="003F5C75">
                <w:rPr>
                  <w:rFonts w:hint="eastAsia"/>
                  <w:szCs w:val="21"/>
                </w:rPr>
                <w:t>利率乘以该金融资产账面余额来计算确定利息收入。</w:t>
              </w:r>
            </w:p>
            <w:p w:rsidR="00D405FA" w:rsidRPr="003F5C75" w:rsidRDefault="00D405FA" w:rsidP="00D405FA">
              <w:pPr>
                <w:widowControl w:val="0"/>
                <w:ind w:firstLineChars="200" w:firstLine="420"/>
                <w:jc w:val="both"/>
                <w:rPr>
                  <w:szCs w:val="21"/>
                </w:rPr>
              </w:pPr>
              <w:r w:rsidRPr="003F5C75">
                <w:rPr>
                  <w:rFonts w:hint="eastAsia"/>
                  <w:szCs w:val="21"/>
                </w:rPr>
                <w:t>2)</w:t>
              </w:r>
              <w:r w:rsidRPr="003F5C75">
                <w:rPr>
                  <w:rFonts w:hint="eastAsia"/>
                  <w:szCs w:val="21"/>
                </w:rPr>
                <w:t>以公允价值计量且其变动计入其他综合收益的金融资产</w:t>
              </w:r>
            </w:p>
            <w:p w:rsidR="00D405FA" w:rsidRPr="003F5C75" w:rsidRDefault="00D405FA" w:rsidP="00D405FA">
              <w:pPr>
                <w:widowControl w:val="0"/>
                <w:ind w:firstLineChars="202" w:firstLine="424"/>
                <w:jc w:val="both"/>
                <w:rPr>
                  <w:szCs w:val="21"/>
                </w:rPr>
              </w:pPr>
              <w:r w:rsidRPr="003F5C75">
                <w:rPr>
                  <w:rFonts w:hint="eastAsia"/>
                  <w:szCs w:val="21"/>
                </w:rPr>
                <w:t>以公允价值计量且其变动计入其他综合收益的金融资产，是指同时符合下列条件的金融资产：①本公司管理该金融资产的业务模式既以收取合同现金流量为目标又以出售该金融资产为目标。②该金融资产的合同条款规定，在特定日期产生的现金流量，仅为对本金和以</w:t>
              </w:r>
              <w:proofErr w:type="gramStart"/>
              <w:r w:rsidRPr="003F5C75">
                <w:rPr>
                  <w:rFonts w:hint="eastAsia"/>
                  <w:szCs w:val="21"/>
                </w:rPr>
                <w:t>未偿付本</w:t>
              </w:r>
              <w:proofErr w:type="gramEnd"/>
              <w:r w:rsidRPr="003F5C75">
                <w:rPr>
                  <w:rFonts w:hint="eastAsia"/>
                  <w:szCs w:val="21"/>
                </w:rPr>
                <w:t>金金额为基础的利息的支付。</w:t>
              </w:r>
            </w:p>
            <w:p w:rsidR="00D405FA" w:rsidRPr="003F5C75" w:rsidRDefault="00D405FA" w:rsidP="00D405FA">
              <w:pPr>
                <w:widowControl w:val="0"/>
                <w:ind w:firstLineChars="202" w:firstLine="424"/>
                <w:jc w:val="both"/>
                <w:rPr>
                  <w:szCs w:val="21"/>
                </w:rPr>
              </w:pPr>
              <w:r w:rsidRPr="003F5C75">
                <w:rPr>
                  <w:rFonts w:hint="eastAsia"/>
                  <w:szCs w:val="21"/>
                </w:rPr>
                <w:t>该类金融资产在初始确认后以公允价值进行后续计量。采用实际利率法计算的利息、减值损失或利得及汇兑损益计入当期损益，其他利得或损失计入其他综合收益。终止确认时，将之前计入其他综合收益的累计利得或损失从其他综合收益中转出，计入当期损益。</w:t>
              </w:r>
            </w:p>
            <w:p w:rsidR="00D405FA" w:rsidRPr="003F5C75" w:rsidRDefault="00D405FA" w:rsidP="00D405FA">
              <w:pPr>
                <w:widowControl w:val="0"/>
                <w:ind w:firstLineChars="202" w:firstLine="424"/>
                <w:jc w:val="both"/>
                <w:rPr>
                  <w:szCs w:val="21"/>
                </w:rPr>
              </w:pPr>
              <w:r w:rsidRPr="003F5C75">
                <w:rPr>
                  <w:rFonts w:hint="eastAsia"/>
                  <w:szCs w:val="21"/>
                </w:rPr>
                <w:t>对于</w:t>
              </w:r>
              <w:proofErr w:type="gramStart"/>
              <w:r w:rsidRPr="003F5C75">
                <w:rPr>
                  <w:rFonts w:hint="eastAsia"/>
                  <w:szCs w:val="21"/>
                </w:rPr>
                <w:t>非交易</w:t>
              </w:r>
              <w:proofErr w:type="gramEnd"/>
              <w:r w:rsidRPr="003F5C75">
                <w:rPr>
                  <w:rFonts w:hint="eastAsia"/>
                  <w:szCs w:val="21"/>
                </w:rPr>
                <w:t>性权益工具投资，本公司可在初始确认时将其不可撤销地指定为以公允价值计量且其变动计入其他综合收益的金融资产。该指定基于单项</w:t>
              </w:r>
              <w:proofErr w:type="gramStart"/>
              <w:r w:rsidRPr="003F5C75">
                <w:rPr>
                  <w:rFonts w:hint="eastAsia"/>
                  <w:szCs w:val="21"/>
                </w:rPr>
                <w:t>非交易</w:t>
              </w:r>
              <w:proofErr w:type="gramEnd"/>
              <w:r w:rsidRPr="003F5C75">
                <w:rPr>
                  <w:rFonts w:hint="eastAsia"/>
                  <w:szCs w:val="21"/>
                </w:rPr>
                <w:t>性权益工具投资的基础上</w:t>
              </w:r>
              <w:proofErr w:type="gramStart"/>
              <w:r w:rsidRPr="003F5C75">
                <w:rPr>
                  <w:rFonts w:hint="eastAsia"/>
                  <w:szCs w:val="21"/>
                </w:rPr>
                <w:t>作出</w:t>
              </w:r>
              <w:proofErr w:type="gramEnd"/>
              <w:r w:rsidRPr="003F5C75">
                <w:rPr>
                  <w:rFonts w:hint="eastAsia"/>
                  <w:szCs w:val="21"/>
                </w:rPr>
                <w:t>，且相关投资从工具发行者的角度符合权益工具的定义。此类投资在初始指定后，除了获得的股利</w:t>
              </w:r>
              <w:r w:rsidRPr="003F5C75">
                <w:rPr>
                  <w:rFonts w:hint="eastAsia"/>
                  <w:szCs w:val="21"/>
                </w:rPr>
                <w:t>(</w:t>
              </w:r>
              <w:r w:rsidRPr="003F5C75">
                <w:rPr>
                  <w:rFonts w:hint="eastAsia"/>
                  <w:szCs w:val="21"/>
                </w:rPr>
                <w:t>属于投资成本收回部分的除外</w:t>
              </w:r>
              <w:r w:rsidRPr="003F5C75">
                <w:rPr>
                  <w:rFonts w:hint="eastAsia"/>
                  <w:szCs w:val="21"/>
                </w:rPr>
                <w:t>)</w:t>
              </w:r>
              <w:r w:rsidRPr="003F5C75">
                <w:rPr>
                  <w:rFonts w:hint="eastAsia"/>
                  <w:szCs w:val="21"/>
                </w:rPr>
                <w:t>计入当期损益外，其他相关的利得或损失</w:t>
              </w:r>
              <w:r w:rsidRPr="003F5C75">
                <w:rPr>
                  <w:rFonts w:hint="eastAsia"/>
                  <w:szCs w:val="21"/>
                </w:rPr>
                <w:t>(</w:t>
              </w:r>
              <w:r w:rsidRPr="003F5C75">
                <w:rPr>
                  <w:rFonts w:hint="eastAsia"/>
                  <w:szCs w:val="21"/>
                </w:rPr>
                <w:t>包括汇兑损益</w:t>
              </w:r>
              <w:r w:rsidRPr="003F5C75">
                <w:rPr>
                  <w:rFonts w:hint="eastAsia"/>
                  <w:szCs w:val="21"/>
                </w:rPr>
                <w:t>)</w:t>
              </w:r>
              <w:r w:rsidRPr="003F5C75">
                <w:rPr>
                  <w:rFonts w:hint="eastAsia"/>
                  <w:szCs w:val="21"/>
                </w:rPr>
                <w:t>均计入其他综合收益。终止确认时，将之前计入其他综合收益的累计利得或损失从其他综合收益中转出，计入留存收益。</w:t>
              </w:r>
            </w:p>
            <w:p w:rsidR="00D405FA" w:rsidRPr="003F5C75" w:rsidRDefault="00D405FA" w:rsidP="00D405FA">
              <w:pPr>
                <w:widowControl w:val="0"/>
                <w:ind w:firstLineChars="200" w:firstLine="420"/>
                <w:jc w:val="both"/>
                <w:rPr>
                  <w:szCs w:val="21"/>
                </w:rPr>
              </w:pPr>
              <w:r w:rsidRPr="003F5C75">
                <w:rPr>
                  <w:rFonts w:hint="eastAsia"/>
                  <w:szCs w:val="21"/>
                </w:rPr>
                <w:t>3)</w:t>
              </w:r>
              <w:r w:rsidRPr="003F5C75">
                <w:rPr>
                  <w:rFonts w:hint="eastAsia"/>
                  <w:szCs w:val="21"/>
                </w:rPr>
                <w:t>以公允价值计量且其变动计入当期损益的金融资产</w:t>
              </w:r>
            </w:p>
            <w:p w:rsidR="00D405FA" w:rsidRPr="003F5C75" w:rsidRDefault="00D405FA" w:rsidP="00D405FA">
              <w:pPr>
                <w:widowControl w:val="0"/>
                <w:ind w:firstLineChars="200" w:firstLine="420"/>
                <w:jc w:val="both"/>
                <w:rPr>
                  <w:szCs w:val="21"/>
                </w:rPr>
              </w:pPr>
              <w:r w:rsidRPr="003F5C75">
                <w:rPr>
                  <w:rFonts w:hint="eastAsia"/>
                  <w:szCs w:val="21"/>
                </w:rPr>
                <w:t>除上述</w:t>
              </w:r>
              <w:r w:rsidRPr="003F5C75">
                <w:rPr>
                  <w:rFonts w:hint="eastAsia"/>
                  <w:szCs w:val="21"/>
                </w:rPr>
                <w:t>1)</w:t>
              </w:r>
              <w:r w:rsidRPr="003F5C75">
                <w:rPr>
                  <w:rFonts w:hint="eastAsia"/>
                  <w:szCs w:val="21"/>
                </w:rPr>
                <w:t>、</w:t>
              </w:r>
              <w:r w:rsidRPr="003F5C75">
                <w:rPr>
                  <w:rFonts w:hint="eastAsia"/>
                  <w:szCs w:val="21"/>
                </w:rPr>
                <w:t>2)</w:t>
              </w:r>
              <w:r w:rsidRPr="003F5C75">
                <w:rPr>
                  <w:rFonts w:hint="eastAsia"/>
                  <w:szCs w:val="21"/>
                </w:rPr>
                <w:t>情形外，本公司将其余所有的金融资产分类为以公允价值计量且其变动计入当</w:t>
              </w:r>
              <w:r w:rsidRPr="003F5C75">
                <w:rPr>
                  <w:rFonts w:hint="eastAsia"/>
                  <w:szCs w:val="21"/>
                </w:rPr>
                <w:lastRenderedPageBreak/>
                <w:t>期损益的金融资产。在初始确认时，如果能够消除或显著减少会计错配，可以将金融资产不可撤销地指定为以公允价值计量且其变动计入当期损益的金融资产。本公司在非同</w:t>
              </w:r>
              <w:proofErr w:type="gramStart"/>
              <w:r w:rsidRPr="003F5C75">
                <w:rPr>
                  <w:rFonts w:hint="eastAsia"/>
                  <w:szCs w:val="21"/>
                </w:rPr>
                <w:t>一控制</w:t>
              </w:r>
              <w:proofErr w:type="gramEnd"/>
              <w:r w:rsidRPr="003F5C75">
                <w:rPr>
                  <w:rFonts w:hint="eastAsia"/>
                  <w:szCs w:val="21"/>
                </w:rPr>
                <w:t>下的企业合并中确认的或有对价构成金融资产的，该金融资产分类为以公允价值计量且其变动计入当期损益的金融资产。</w:t>
              </w:r>
            </w:p>
            <w:p w:rsidR="00D405FA" w:rsidRPr="003F5C75" w:rsidRDefault="00D405FA" w:rsidP="00D405FA">
              <w:pPr>
                <w:widowControl w:val="0"/>
                <w:ind w:firstLineChars="202" w:firstLine="424"/>
                <w:jc w:val="both"/>
                <w:rPr>
                  <w:szCs w:val="21"/>
                </w:rPr>
              </w:pPr>
              <w:r w:rsidRPr="003F5C75">
                <w:rPr>
                  <w:rFonts w:hint="eastAsia"/>
                  <w:szCs w:val="21"/>
                </w:rPr>
                <w:t>该类金融资产在初始确认后以公允价值进行后续计量，产生的利得或损失计入当期损益。</w:t>
              </w:r>
            </w:p>
            <w:p w:rsidR="00D405FA" w:rsidRPr="003F5C75" w:rsidRDefault="00D405FA" w:rsidP="00D405FA">
              <w:pPr>
                <w:widowControl w:val="0"/>
                <w:ind w:firstLineChars="202" w:firstLine="424"/>
                <w:jc w:val="both"/>
                <w:rPr>
                  <w:szCs w:val="21"/>
                </w:rPr>
              </w:pPr>
              <w:r w:rsidRPr="003F5C75">
                <w:rPr>
                  <w:rFonts w:hint="eastAsia"/>
                  <w:szCs w:val="21"/>
                </w:rPr>
                <w:t>(3)</w:t>
              </w:r>
              <w:r w:rsidRPr="003F5C75">
                <w:rPr>
                  <w:rFonts w:hint="eastAsia"/>
                  <w:szCs w:val="21"/>
                </w:rPr>
                <w:t>金融负债的分类和后续计量</w:t>
              </w:r>
            </w:p>
            <w:p w:rsidR="00D405FA" w:rsidRPr="003F5C75" w:rsidRDefault="00D405FA" w:rsidP="00D405FA">
              <w:pPr>
                <w:widowControl w:val="0"/>
                <w:ind w:firstLineChars="202" w:firstLine="424"/>
                <w:jc w:val="both"/>
                <w:rPr>
                  <w:szCs w:val="21"/>
                </w:rPr>
              </w:pPr>
              <w:r w:rsidRPr="003F5C75">
                <w:rPr>
                  <w:rFonts w:hint="eastAsia"/>
                  <w:szCs w:val="21"/>
                </w:rPr>
                <w:t>本公司将金融负债分类为以公允价值计量且其变动计入当期损益的金融负债、金融资产转移不符合终止确认条件或继续涉入被转移金融资产所形成的金融负债、财务担保合同及以摊</w:t>
              </w:r>
              <w:proofErr w:type="gramStart"/>
              <w:r w:rsidRPr="003F5C75">
                <w:rPr>
                  <w:rFonts w:hint="eastAsia"/>
                  <w:szCs w:val="21"/>
                </w:rPr>
                <w:t>余成本</w:t>
              </w:r>
              <w:proofErr w:type="gramEnd"/>
              <w:r w:rsidRPr="003F5C75">
                <w:rPr>
                  <w:rFonts w:hint="eastAsia"/>
                  <w:szCs w:val="21"/>
                </w:rPr>
                <w:t>计量的金融负债。</w:t>
              </w:r>
            </w:p>
            <w:p w:rsidR="00D405FA" w:rsidRPr="003F5C75" w:rsidRDefault="00D405FA" w:rsidP="00D405FA">
              <w:pPr>
                <w:widowControl w:val="0"/>
                <w:jc w:val="both"/>
                <w:rPr>
                  <w:rFonts w:ascii="Calibri" w:hAnsi="Calibri"/>
                  <w:szCs w:val="22"/>
                </w:rPr>
              </w:pPr>
              <w:r w:rsidRPr="003F5C75">
                <w:rPr>
                  <w:rFonts w:hint="eastAsia"/>
                  <w:szCs w:val="21"/>
                </w:rPr>
                <w:tab/>
                <w:t>1)</w:t>
              </w:r>
              <w:r w:rsidRPr="003F5C75">
                <w:rPr>
                  <w:rFonts w:hint="eastAsia"/>
                  <w:szCs w:val="21"/>
                </w:rPr>
                <w:t>以公允价值计量且其变动计入当期损益的金融负债</w:t>
              </w:r>
            </w:p>
            <w:p w:rsidR="00D405FA" w:rsidRPr="003F5C75" w:rsidRDefault="00D405FA" w:rsidP="00D405FA">
              <w:pPr>
                <w:widowControl w:val="0"/>
                <w:ind w:firstLineChars="202" w:firstLine="424"/>
                <w:jc w:val="both"/>
                <w:rPr>
                  <w:szCs w:val="21"/>
                </w:rPr>
              </w:pPr>
              <w:r w:rsidRPr="003F5C75">
                <w:rPr>
                  <w:rFonts w:hint="eastAsia"/>
                  <w:szCs w:val="21"/>
                </w:rPr>
                <w:t>以公允价值计量且其变动计入当期损益的金融负债，包括交易性金融负债</w:t>
              </w:r>
              <w:r w:rsidRPr="003F5C75">
                <w:rPr>
                  <w:rFonts w:hint="eastAsia"/>
                  <w:szCs w:val="21"/>
                </w:rPr>
                <w:t>(</w:t>
              </w:r>
              <w:proofErr w:type="gramStart"/>
              <w:r w:rsidRPr="003F5C75">
                <w:rPr>
                  <w:rFonts w:hint="eastAsia"/>
                  <w:szCs w:val="21"/>
                </w:rPr>
                <w:t>含属于</w:t>
              </w:r>
              <w:proofErr w:type="gramEnd"/>
              <w:r w:rsidRPr="003F5C75">
                <w:rPr>
                  <w:rFonts w:hint="eastAsia"/>
                  <w:szCs w:val="21"/>
                </w:rPr>
                <w:t>金融负债的衍生工具</w:t>
              </w:r>
              <w:r w:rsidRPr="003F5C75">
                <w:rPr>
                  <w:rFonts w:hint="eastAsia"/>
                  <w:szCs w:val="21"/>
                </w:rPr>
                <w:t>)</w:t>
              </w:r>
              <w:r w:rsidRPr="003F5C75">
                <w:rPr>
                  <w:rFonts w:hint="eastAsia"/>
                  <w:szCs w:val="21"/>
                </w:rPr>
                <w:t>和指定为以公允价值计量且其变动计入当期损益的金融负债。在非同</w:t>
              </w:r>
              <w:proofErr w:type="gramStart"/>
              <w:r w:rsidRPr="003F5C75">
                <w:rPr>
                  <w:rFonts w:hint="eastAsia"/>
                  <w:szCs w:val="21"/>
                </w:rPr>
                <w:t>一控制</w:t>
              </w:r>
              <w:proofErr w:type="gramEnd"/>
              <w:r w:rsidRPr="003F5C75">
                <w:rPr>
                  <w:rFonts w:hint="eastAsia"/>
                  <w:szCs w:val="21"/>
                </w:rPr>
                <w:t>下的企业合并中，本公司作为购买方确认的或有对价形成金融负债的，该金融负债应当按照以公允价值计量且其变动计入当期损益进行会计处理。</w:t>
              </w:r>
            </w:p>
            <w:p w:rsidR="00D405FA" w:rsidRPr="003F5C75" w:rsidRDefault="00D405FA" w:rsidP="00D405FA">
              <w:pPr>
                <w:widowControl w:val="0"/>
                <w:ind w:firstLineChars="202" w:firstLine="424"/>
                <w:jc w:val="both"/>
                <w:rPr>
                  <w:szCs w:val="21"/>
                </w:rPr>
              </w:pPr>
              <w:r w:rsidRPr="003F5C75">
                <w:rPr>
                  <w:rFonts w:hint="eastAsia"/>
                  <w:szCs w:val="21"/>
                </w:rPr>
                <w:t>以公允价值计量且其变动计入当期损益的金融负债在初始确认后以公允价值进行后续计量，产生的利得或损失计入当期损益。</w:t>
              </w:r>
            </w:p>
            <w:p w:rsidR="00D405FA" w:rsidRPr="003F5C75" w:rsidRDefault="00D405FA" w:rsidP="00D405FA">
              <w:pPr>
                <w:widowControl w:val="0"/>
                <w:ind w:firstLineChars="202" w:firstLine="424"/>
                <w:jc w:val="both"/>
                <w:rPr>
                  <w:szCs w:val="21"/>
                </w:rPr>
              </w:pPr>
              <w:r w:rsidRPr="003F5C75">
                <w:rPr>
                  <w:rFonts w:hint="eastAsia"/>
                  <w:szCs w:val="21"/>
                </w:rPr>
                <w:t>因公司自身信用风险变动引起的指定为以公允价值计量且其变动计入当期损益的金融负债的公允价值变动金额计入其他综合收益，除非该处理会造成或扩大损益中的会计错配。该金融负债的其他公允价值变动计入当期损益。终止确认时，将之前计入其他综合收益的累计利得或损失从其他综合收益中转出，计入留存收益。</w:t>
              </w:r>
            </w:p>
            <w:p w:rsidR="00D405FA" w:rsidRPr="003F5C75" w:rsidRDefault="00D405FA" w:rsidP="00D405FA">
              <w:pPr>
                <w:widowControl w:val="0"/>
                <w:ind w:firstLineChars="202" w:firstLine="424"/>
                <w:jc w:val="both"/>
                <w:rPr>
                  <w:szCs w:val="21"/>
                </w:rPr>
              </w:pPr>
              <w:r w:rsidRPr="003F5C75">
                <w:rPr>
                  <w:rFonts w:hint="eastAsia"/>
                  <w:szCs w:val="21"/>
                </w:rPr>
                <w:t>2)</w:t>
              </w:r>
              <w:r w:rsidRPr="003F5C75">
                <w:rPr>
                  <w:rFonts w:hint="eastAsia"/>
                  <w:szCs w:val="21"/>
                </w:rPr>
                <w:t>金融资产转移不符合终止确认条件或继续涉入被转移金融资产所形成的金融负债</w:t>
              </w:r>
            </w:p>
            <w:p w:rsidR="00D405FA" w:rsidRPr="003F5C75" w:rsidRDefault="00D405FA" w:rsidP="00D405FA">
              <w:pPr>
                <w:widowControl w:val="0"/>
                <w:ind w:firstLineChars="202" w:firstLine="424"/>
                <w:jc w:val="both"/>
                <w:rPr>
                  <w:szCs w:val="21"/>
                </w:rPr>
              </w:pPr>
              <w:r w:rsidRPr="003F5C75">
                <w:rPr>
                  <w:rFonts w:hint="eastAsia"/>
                  <w:szCs w:val="21"/>
                </w:rPr>
                <w:t>该类金融负债按照</w:t>
              </w:r>
              <w:r w:rsidRPr="003F5C75">
                <w:rPr>
                  <w:rFonts w:hint="eastAsia"/>
                  <w:bCs/>
                  <w:szCs w:val="21"/>
                </w:rPr>
                <w:t>本附注三</w:t>
              </w:r>
              <w:r w:rsidRPr="003F5C75">
                <w:rPr>
                  <w:rFonts w:hint="eastAsia"/>
                  <w:bCs/>
                  <w:szCs w:val="21"/>
                </w:rPr>
                <w:t>(</w:t>
              </w:r>
              <w:r w:rsidRPr="003F5C75">
                <w:rPr>
                  <w:rFonts w:hint="eastAsia"/>
                  <w:bCs/>
                  <w:szCs w:val="21"/>
                </w:rPr>
                <w:t>十</w:t>
              </w:r>
              <w:r w:rsidRPr="003F5C75">
                <w:rPr>
                  <w:rFonts w:hint="eastAsia"/>
                  <w:bCs/>
                  <w:szCs w:val="21"/>
                </w:rPr>
                <w:t>)2</w:t>
              </w:r>
              <w:r w:rsidRPr="003F5C75">
                <w:rPr>
                  <w:rFonts w:hint="eastAsia"/>
                  <w:bCs/>
                  <w:szCs w:val="21"/>
                </w:rPr>
                <w:t>金融资产转移的会计政策</w:t>
              </w:r>
              <w:r w:rsidRPr="003F5C75">
                <w:rPr>
                  <w:rFonts w:hint="eastAsia"/>
                  <w:szCs w:val="21"/>
                </w:rPr>
                <w:t>确定的方法进行计量。</w:t>
              </w:r>
            </w:p>
            <w:p w:rsidR="00D405FA" w:rsidRPr="003F5C75" w:rsidRDefault="00D405FA" w:rsidP="00D405FA">
              <w:pPr>
                <w:widowControl w:val="0"/>
                <w:ind w:firstLineChars="202" w:firstLine="424"/>
                <w:jc w:val="both"/>
                <w:rPr>
                  <w:szCs w:val="21"/>
                </w:rPr>
              </w:pPr>
              <w:r w:rsidRPr="003F5C75">
                <w:rPr>
                  <w:rFonts w:hint="eastAsia"/>
                  <w:szCs w:val="21"/>
                </w:rPr>
                <w:t>3)</w:t>
              </w:r>
              <w:r w:rsidRPr="003F5C75">
                <w:rPr>
                  <w:rFonts w:hint="eastAsia"/>
                  <w:szCs w:val="21"/>
                </w:rPr>
                <w:t>财务担保合同</w:t>
              </w:r>
            </w:p>
            <w:p w:rsidR="00D405FA" w:rsidRPr="003F5C75" w:rsidRDefault="00D405FA" w:rsidP="00D405FA">
              <w:pPr>
                <w:widowControl w:val="0"/>
                <w:ind w:firstLineChars="202" w:firstLine="424"/>
                <w:jc w:val="both"/>
                <w:rPr>
                  <w:szCs w:val="21"/>
                </w:rPr>
              </w:pPr>
              <w:r w:rsidRPr="003F5C75">
                <w:rPr>
                  <w:rFonts w:hint="eastAsia"/>
                  <w:szCs w:val="21"/>
                </w:rPr>
                <w:t>财务担保合同，是指当特定债务人到期不能按照最初或修改后的债务工具条款偿付债务时，要求本公司向蒙受损失的合同持有人赔付特定金额的合同。</w:t>
              </w:r>
            </w:p>
            <w:p w:rsidR="00D405FA" w:rsidRPr="003F5C75" w:rsidRDefault="00D405FA" w:rsidP="00D405FA">
              <w:pPr>
                <w:widowControl w:val="0"/>
                <w:ind w:firstLineChars="202" w:firstLine="424"/>
                <w:jc w:val="both"/>
                <w:rPr>
                  <w:szCs w:val="21"/>
                </w:rPr>
              </w:pPr>
              <w:r w:rsidRPr="003F5C75">
                <w:rPr>
                  <w:rFonts w:hint="eastAsia"/>
                  <w:szCs w:val="21"/>
                </w:rPr>
                <w:t>不属于上述</w:t>
              </w:r>
              <w:r w:rsidRPr="003F5C75">
                <w:rPr>
                  <w:rFonts w:hint="eastAsia"/>
                  <w:szCs w:val="21"/>
                </w:rPr>
                <w:t>1)</w:t>
              </w:r>
              <w:r w:rsidRPr="003F5C75">
                <w:rPr>
                  <w:rFonts w:hint="eastAsia"/>
                  <w:szCs w:val="21"/>
                </w:rPr>
                <w:t>或</w:t>
              </w:r>
              <w:r w:rsidRPr="003F5C75">
                <w:rPr>
                  <w:rFonts w:hint="eastAsia"/>
                  <w:szCs w:val="21"/>
                </w:rPr>
                <w:t>2)</w:t>
              </w:r>
              <w:r w:rsidRPr="003F5C75">
                <w:rPr>
                  <w:rFonts w:hint="eastAsia"/>
                  <w:szCs w:val="21"/>
                </w:rPr>
                <w:t>情形的财务担保合同，在初始确认后按照下列两项金额之中的较高者进行后续计量：①按照</w:t>
              </w:r>
              <w:r w:rsidRPr="003F5C75">
                <w:rPr>
                  <w:rFonts w:hint="eastAsia"/>
                  <w:bCs/>
                  <w:szCs w:val="21"/>
                </w:rPr>
                <w:t>本附注三</w:t>
              </w:r>
              <w:r w:rsidRPr="003F5C75">
                <w:rPr>
                  <w:rFonts w:hint="eastAsia"/>
                  <w:bCs/>
                  <w:szCs w:val="21"/>
                </w:rPr>
                <w:t>(</w:t>
              </w:r>
              <w:r w:rsidRPr="003F5C75">
                <w:rPr>
                  <w:rFonts w:hint="eastAsia"/>
                  <w:bCs/>
                  <w:szCs w:val="21"/>
                </w:rPr>
                <w:t>十</w:t>
              </w:r>
              <w:r w:rsidRPr="003F5C75">
                <w:rPr>
                  <w:rFonts w:hint="eastAsia"/>
                  <w:bCs/>
                  <w:szCs w:val="21"/>
                </w:rPr>
                <w:t>)5</w:t>
              </w:r>
              <w:r w:rsidRPr="003F5C75">
                <w:rPr>
                  <w:rFonts w:hint="eastAsia"/>
                  <w:szCs w:val="21"/>
                </w:rPr>
                <w:t>金融工具的减值方法确定的损失准备金额；②初始确认金额扣除按照</w:t>
              </w:r>
              <w:r w:rsidRPr="003F5C75">
                <w:rPr>
                  <w:rFonts w:hint="eastAsia"/>
                  <w:bCs/>
                  <w:szCs w:val="21"/>
                </w:rPr>
                <w:t>本附注三</w:t>
              </w:r>
              <w:r w:rsidRPr="003F5C75">
                <w:rPr>
                  <w:rFonts w:hint="eastAsia"/>
                  <w:bCs/>
                  <w:szCs w:val="21"/>
                </w:rPr>
                <w:t>(</w:t>
              </w:r>
              <w:r w:rsidRPr="003F5C75">
                <w:rPr>
                  <w:rFonts w:hint="eastAsia"/>
                  <w:bCs/>
                  <w:szCs w:val="21"/>
                </w:rPr>
                <w:t>二十七</w:t>
              </w:r>
              <w:r w:rsidRPr="003F5C75">
                <w:rPr>
                  <w:rFonts w:hint="eastAsia"/>
                  <w:bCs/>
                  <w:szCs w:val="21"/>
                </w:rPr>
                <w:t>)</w:t>
              </w:r>
              <w:r w:rsidRPr="003F5C75">
                <w:rPr>
                  <w:rFonts w:hint="eastAsia"/>
                  <w:szCs w:val="21"/>
                </w:rPr>
                <w:t>的收入确认方法所确定的累计摊销额后的余额。</w:t>
              </w:r>
            </w:p>
            <w:p w:rsidR="00D405FA" w:rsidRPr="003F5C75" w:rsidRDefault="00D405FA" w:rsidP="00D405FA">
              <w:pPr>
                <w:widowControl w:val="0"/>
                <w:ind w:firstLineChars="202" w:firstLine="424"/>
                <w:jc w:val="both"/>
                <w:rPr>
                  <w:szCs w:val="21"/>
                </w:rPr>
              </w:pPr>
              <w:r w:rsidRPr="003F5C75">
                <w:rPr>
                  <w:rFonts w:hint="eastAsia"/>
                  <w:szCs w:val="21"/>
                </w:rPr>
                <w:t>4)</w:t>
              </w:r>
              <w:r w:rsidRPr="003F5C75">
                <w:rPr>
                  <w:rFonts w:hint="eastAsia"/>
                  <w:szCs w:val="21"/>
                </w:rPr>
                <w:t>以摊</w:t>
              </w:r>
              <w:proofErr w:type="gramStart"/>
              <w:r w:rsidRPr="003F5C75">
                <w:rPr>
                  <w:rFonts w:hint="eastAsia"/>
                  <w:szCs w:val="21"/>
                </w:rPr>
                <w:t>余成本</w:t>
              </w:r>
              <w:proofErr w:type="gramEnd"/>
              <w:r w:rsidRPr="003F5C75">
                <w:rPr>
                  <w:rFonts w:hint="eastAsia"/>
                  <w:szCs w:val="21"/>
                </w:rPr>
                <w:t>计量的金融负债</w:t>
              </w:r>
            </w:p>
            <w:p w:rsidR="00D405FA" w:rsidRPr="003F5C75" w:rsidRDefault="00D405FA" w:rsidP="00D405FA">
              <w:pPr>
                <w:widowControl w:val="0"/>
                <w:ind w:firstLineChars="202" w:firstLine="424"/>
                <w:jc w:val="both"/>
                <w:rPr>
                  <w:szCs w:val="21"/>
                </w:rPr>
              </w:pPr>
              <w:r w:rsidRPr="003F5C75">
                <w:rPr>
                  <w:rFonts w:hint="eastAsia"/>
                  <w:szCs w:val="21"/>
                </w:rPr>
                <w:t>除上述</w:t>
              </w:r>
              <w:r w:rsidRPr="003F5C75">
                <w:rPr>
                  <w:rFonts w:hint="eastAsia"/>
                  <w:szCs w:val="21"/>
                </w:rPr>
                <w:t>1)</w:t>
              </w:r>
              <w:r w:rsidRPr="003F5C75">
                <w:rPr>
                  <w:rFonts w:hint="eastAsia"/>
                  <w:szCs w:val="21"/>
                </w:rPr>
                <w:t>、</w:t>
              </w:r>
              <w:r w:rsidRPr="003F5C75">
                <w:rPr>
                  <w:rFonts w:hint="eastAsia"/>
                  <w:szCs w:val="21"/>
                </w:rPr>
                <w:t>2)</w:t>
              </w:r>
              <w:r w:rsidRPr="003F5C75">
                <w:rPr>
                  <w:rFonts w:hint="eastAsia"/>
                  <w:szCs w:val="21"/>
                </w:rPr>
                <w:t>、</w:t>
              </w:r>
              <w:r w:rsidRPr="003F5C75">
                <w:rPr>
                  <w:rFonts w:hint="eastAsia"/>
                  <w:szCs w:val="21"/>
                </w:rPr>
                <w:t>3)</w:t>
              </w:r>
              <w:r w:rsidRPr="003F5C75">
                <w:rPr>
                  <w:rFonts w:hint="eastAsia"/>
                  <w:szCs w:val="21"/>
                </w:rPr>
                <w:t>情形外，本公司将其余所有的金融负债分类为以摊</w:t>
              </w:r>
              <w:proofErr w:type="gramStart"/>
              <w:r w:rsidRPr="003F5C75">
                <w:rPr>
                  <w:rFonts w:hint="eastAsia"/>
                  <w:szCs w:val="21"/>
                </w:rPr>
                <w:t>余成本</w:t>
              </w:r>
              <w:proofErr w:type="gramEnd"/>
              <w:r w:rsidRPr="003F5C75">
                <w:rPr>
                  <w:rFonts w:hint="eastAsia"/>
                  <w:szCs w:val="21"/>
                </w:rPr>
                <w:t>计量的金融负债。</w:t>
              </w:r>
            </w:p>
            <w:p w:rsidR="00D405FA" w:rsidRPr="003F5C75" w:rsidRDefault="00D405FA" w:rsidP="00D405FA">
              <w:pPr>
                <w:widowControl w:val="0"/>
                <w:ind w:firstLineChars="202" w:firstLine="424"/>
                <w:jc w:val="both"/>
                <w:rPr>
                  <w:szCs w:val="21"/>
                </w:rPr>
              </w:pPr>
              <w:r w:rsidRPr="003F5C75">
                <w:rPr>
                  <w:rFonts w:hint="eastAsia"/>
                  <w:szCs w:val="21"/>
                </w:rPr>
                <w:t>该类金融负债在初始确认后采用实际利率法以摊</w:t>
              </w:r>
              <w:proofErr w:type="gramStart"/>
              <w:r w:rsidRPr="003F5C75">
                <w:rPr>
                  <w:rFonts w:hint="eastAsia"/>
                  <w:szCs w:val="21"/>
                </w:rPr>
                <w:t>余成本</w:t>
              </w:r>
              <w:proofErr w:type="gramEnd"/>
              <w:r w:rsidRPr="003F5C75">
                <w:rPr>
                  <w:rFonts w:hint="eastAsia"/>
                  <w:szCs w:val="21"/>
                </w:rPr>
                <w:t>计量，产生的利得或损失在终止确认或在按照实际利率法摊销时计入当期损益。</w:t>
              </w:r>
            </w:p>
            <w:p w:rsidR="00D405FA" w:rsidRPr="003F5C75" w:rsidRDefault="00D405FA" w:rsidP="00D405FA">
              <w:pPr>
                <w:widowControl w:val="0"/>
                <w:ind w:firstLineChars="202" w:firstLine="424"/>
                <w:jc w:val="both"/>
                <w:rPr>
                  <w:szCs w:val="21"/>
                </w:rPr>
              </w:pPr>
              <w:r w:rsidRPr="003F5C75">
                <w:rPr>
                  <w:rFonts w:hint="eastAsia"/>
                  <w:szCs w:val="21"/>
                </w:rPr>
                <w:t>(4)</w:t>
              </w:r>
              <w:r w:rsidRPr="003F5C75">
                <w:rPr>
                  <w:rFonts w:hint="eastAsia"/>
                  <w:szCs w:val="21"/>
                </w:rPr>
                <w:t>权益工具</w:t>
              </w:r>
            </w:p>
            <w:p w:rsidR="00D405FA" w:rsidRPr="003F5C75" w:rsidRDefault="00D405FA" w:rsidP="00D405FA">
              <w:pPr>
                <w:widowControl w:val="0"/>
                <w:autoSpaceDE w:val="0"/>
                <w:autoSpaceDN w:val="0"/>
                <w:adjustRightInd w:val="0"/>
                <w:ind w:firstLineChars="202" w:firstLine="424"/>
                <w:jc w:val="both"/>
                <w:rPr>
                  <w:szCs w:val="21"/>
                </w:rPr>
              </w:pPr>
              <w:r w:rsidRPr="003F5C75">
                <w:rPr>
                  <w:rFonts w:hint="eastAsia"/>
                  <w:szCs w:val="21"/>
                </w:rPr>
                <w:t>权益工具是指能证明拥有本公司在扣除所有负债后的资产中的剩余权益的合同。本公司发行</w:t>
              </w:r>
              <w:r w:rsidRPr="003F5C75">
                <w:rPr>
                  <w:rFonts w:hint="eastAsia"/>
                  <w:szCs w:val="21"/>
                </w:rPr>
                <w:t>(</w:t>
              </w:r>
              <w:proofErr w:type="gramStart"/>
              <w:r w:rsidRPr="003F5C75">
                <w:rPr>
                  <w:rFonts w:hint="eastAsia"/>
                  <w:szCs w:val="21"/>
                </w:rPr>
                <w:t>含再融资</w:t>
              </w:r>
              <w:proofErr w:type="gramEnd"/>
              <w:r w:rsidRPr="003F5C75">
                <w:rPr>
                  <w:rFonts w:hint="eastAsia"/>
                  <w:szCs w:val="21"/>
                </w:rPr>
                <w:t>)</w:t>
              </w:r>
              <w:r w:rsidRPr="003F5C75">
                <w:rPr>
                  <w:rFonts w:hint="eastAsia"/>
                  <w:szCs w:val="21"/>
                </w:rPr>
                <w:t>、回购、出售或注销权益工具作为权益的变动处理。与权益性交易相关的交易费用从权益中扣减。本公司对权益工具持有方的各种分配</w:t>
              </w:r>
              <w:r w:rsidRPr="003F5C75">
                <w:rPr>
                  <w:rFonts w:hint="eastAsia"/>
                  <w:szCs w:val="21"/>
                </w:rPr>
                <w:t>(</w:t>
              </w:r>
              <w:r w:rsidRPr="003F5C75">
                <w:rPr>
                  <w:rFonts w:hint="eastAsia"/>
                  <w:szCs w:val="21"/>
                </w:rPr>
                <w:t>不包括股票股利</w:t>
              </w:r>
              <w:r w:rsidRPr="003F5C75">
                <w:rPr>
                  <w:rFonts w:hint="eastAsia"/>
                  <w:szCs w:val="21"/>
                </w:rPr>
                <w:t>)</w:t>
              </w:r>
              <w:r w:rsidRPr="003F5C75">
                <w:rPr>
                  <w:rFonts w:hint="eastAsia"/>
                  <w:szCs w:val="21"/>
                </w:rPr>
                <w:t>，减少股东权益。本公司不确认权益工具的公允价值变动额。</w:t>
              </w:r>
            </w:p>
            <w:p w:rsidR="00D405FA" w:rsidRPr="003F5C75" w:rsidRDefault="00D405FA" w:rsidP="00D405FA">
              <w:pPr>
                <w:widowControl w:val="0"/>
                <w:ind w:firstLineChars="200" w:firstLine="420"/>
                <w:jc w:val="both"/>
                <w:rPr>
                  <w:szCs w:val="21"/>
                </w:rPr>
              </w:pPr>
              <w:r w:rsidRPr="003F5C75">
                <w:rPr>
                  <w:rFonts w:hint="eastAsia"/>
                  <w:szCs w:val="21"/>
                </w:rPr>
                <w:t>2</w:t>
              </w:r>
              <w:r w:rsidRPr="003F5C75">
                <w:rPr>
                  <w:rFonts w:hint="eastAsia"/>
                  <w:szCs w:val="21"/>
                </w:rPr>
                <w:t>．金融资产转移的确认依据及计量方法</w:t>
              </w:r>
            </w:p>
            <w:p w:rsidR="00D405FA" w:rsidRPr="003F5C75" w:rsidRDefault="00D405FA" w:rsidP="00D405FA">
              <w:pPr>
                <w:widowControl w:val="0"/>
                <w:ind w:firstLineChars="202" w:firstLine="424"/>
                <w:jc w:val="both"/>
                <w:rPr>
                  <w:szCs w:val="21"/>
                </w:rPr>
              </w:pPr>
              <w:r w:rsidRPr="003F5C75">
                <w:rPr>
                  <w:rFonts w:hint="eastAsia"/>
                  <w:szCs w:val="21"/>
                </w:rPr>
                <w:t>金融资产转移，是指将本公司将金融资产</w:t>
              </w:r>
              <w:r w:rsidRPr="003F5C75">
                <w:rPr>
                  <w:rFonts w:hint="eastAsia"/>
                  <w:szCs w:val="21"/>
                </w:rPr>
                <w:t>(</w:t>
              </w:r>
              <w:r w:rsidRPr="003F5C75">
                <w:rPr>
                  <w:rFonts w:hint="eastAsia"/>
                  <w:szCs w:val="21"/>
                </w:rPr>
                <w:t>或其现金流量</w:t>
              </w:r>
              <w:r w:rsidRPr="003F5C75">
                <w:rPr>
                  <w:rFonts w:hint="eastAsia"/>
                  <w:szCs w:val="21"/>
                </w:rPr>
                <w:t>)</w:t>
              </w:r>
              <w:r w:rsidRPr="003F5C75">
                <w:rPr>
                  <w:rFonts w:hint="eastAsia"/>
                  <w:szCs w:val="21"/>
                </w:rPr>
                <w:t>让与或交付该金融资产发行方以外的另一方。金融资产终止确认，是指本公司将之前确认的金融资产从其资产负债表中予以转出。</w:t>
              </w:r>
            </w:p>
            <w:p w:rsidR="00D405FA" w:rsidRPr="003F5C75" w:rsidRDefault="00D405FA" w:rsidP="00D405FA">
              <w:pPr>
                <w:widowControl w:val="0"/>
                <w:autoSpaceDE w:val="0"/>
                <w:autoSpaceDN w:val="0"/>
                <w:adjustRightInd w:val="0"/>
                <w:ind w:firstLineChars="200" w:firstLine="420"/>
                <w:jc w:val="both"/>
                <w:rPr>
                  <w:szCs w:val="21"/>
                </w:rPr>
              </w:pPr>
              <w:r w:rsidRPr="003F5C75">
                <w:rPr>
                  <w:rFonts w:hint="eastAsia"/>
                  <w:szCs w:val="21"/>
                </w:rPr>
                <w:t>满足下列条件之一的金融资产，本公司予以终止确认：</w:t>
              </w:r>
              <w:r w:rsidRPr="003F5C75">
                <w:rPr>
                  <w:rFonts w:hint="eastAsia"/>
                  <w:szCs w:val="21"/>
                </w:rPr>
                <w:t>(1)</w:t>
              </w:r>
              <w:r w:rsidRPr="003F5C75">
                <w:rPr>
                  <w:rFonts w:hint="eastAsia"/>
                  <w:szCs w:val="21"/>
                </w:rPr>
                <w:t>收取该金融资产现金流量的合同权利终止；</w:t>
              </w:r>
              <w:r w:rsidRPr="003F5C75">
                <w:rPr>
                  <w:rFonts w:hint="eastAsia"/>
                  <w:szCs w:val="21"/>
                </w:rPr>
                <w:t>(2)</w:t>
              </w:r>
              <w:r w:rsidRPr="003F5C75">
                <w:rPr>
                  <w:rFonts w:hint="eastAsia"/>
                  <w:szCs w:val="21"/>
                </w:rPr>
                <w:t>该金融资产已转移，且将金融资产所有权上几乎所有的风险和报酬转移给转入方；</w:t>
              </w:r>
              <w:r w:rsidRPr="003F5C75">
                <w:rPr>
                  <w:rFonts w:hint="eastAsia"/>
                  <w:szCs w:val="21"/>
                </w:rPr>
                <w:t>(3)</w:t>
              </w:r>
              <w:r w:rsidRPr="003F5C75">
                <w:rPr>
                  <w:rFonts w:hint="eastAsia"/>
                  <w:szCs w:val="21"/>
                </w:rPr>
                <w:t>该金融资产已转移，虽然本公司既没有转移也没有保留金融资产所有权上几乎所有的风险和报酬，但是放弃了对该金融资产的控制。</w:t>
              </w:r>
            </w:p>
            <w:p w:rsidR="00D405FA" w:rsidRPr="003F5C75" w:rsidRDefault="00D405FA" w:rsidP="00D405FA">
              <w:pPr>
                <w:widowControl w:val="0"/>
                <w:ind w:firstLineChars="202" w:firstLine="424"/>
                <w:jc w:val="both"/>
                <w:rPr>
                  <w:szCs w:val="21"/>
                </w:rPr>
              </w:pPr>
              <w:r w:rsidRPr="003F5C75">
                <w:rPr>
                  <w:rFonts w:hint="eastAsia"/>
                  <w:szCs w:val="21"/>
                </w:rPr>
                <w:t>若本公司既没有转移也没有保留金融资产所有权上几乎所有的风险和报酬，且保留了对该金融资产的控制的，则按照继续涉入被转移金融资产的程度继续确认有关金融资产，并相应确认有关负债。继续涉入所转移金融资产的程度，是指该金融资产价值变动使企业面临的风险水平。</w:t>
              </w:r>
            </w:p>
            <w:p w:rsidR="00D405FA" w:rsidRPr="003F5C75" w:rsidRDefault="00D405FA" w:rsidP="00D405FA">
              <w:pPr>
                <w:widowControl w:val="0"/>
                <w:ind w:firstLineChars="202" w:firstLine="424"/>
                <w:jc w:val="both"/>
                <w:rPr>
                  <w:szCs w:val="21"/>
                </w:rPr>
              </w:pPr>
              <w:r w:rsidRPr="003F5C75">
                <w:rPr>
                  <w:szCs w:val="21"/>
                </w:rPr>
                <w:t>金融资产整体转移满足终止确认条件的，将下列两项金额的差额计入当期损益：</w:t>
              </w:r>
              <w:r w:rsidRPr="003F5C75">
                <w:rPr>
                  <w:rFonts w:hint="eastAsia"/>
                  <w:szCs w:val="21"/>
                </w:rPr>
                <w:t>(1)</w:t>
              </w:r>
              <w:r w:rsidRPr="003F5C75">
                <w:rPr>
                  <w:rFonts w:hint="eastAsia"/>
                  <w:szCs w:val="21"/>
                </w:rPr>
                <w:t>被转移金融资产在终止确认日的账面价值</w:t>
              </w:r>
              <w:r w:rsidRPr="003F5C75">
                <w:rPr>
                  <w:szCs w:val="21"/>
                </w:rPr>
                <w:t>；</w:t>
              </w:r>
              <w:r w:rsidRPr="003F5C75">
                <w:rPr>
                  <w:rFonts w:hint="eastAsia"/>
                  <w:szCs w:val="21"/>
                </w:rPr>
                <w:t>(2)</w:t>
              </w:r>
              <w:r w:rsidRPr="003F5C75">
                <w:rPr>
                  <w:rFonts w:hint="eastAsia"/>
                  <w:szCs w:val="21"/>
                </w:rPr>
                <w:t>因转移金融资产而收到的对价，与</w:t>
              </w:r>
              <w:proofErr w:type="gramStart"/>
              <w:r w:rsidRPr="003F5C75">
                <w:rPr>
                  <w:rFonts w:hint="eastAsia"/>
                  <w:szCs w:val="21"/>
                </w:rPr>
                <w:t>原直接</w:t>
              </w:r>
              <w:proofErr w:type="gramEnd"/>
              <w:r w:rsidRPr="003F5C75">
                <w:rPr>
                  <w:rFonts w:hint="eastAsia"/>
                  <w:szCs w:val="21"/>
                </w:rPr>
                <w:t>计入其他综合收益的公允价值变动累计额中对应终止确认部分的金额之</w:t>
              </w:r>
              <w:proofErr w:type="gramStart"/>
              <w:r w:rsidRPr="003F5C75">
                <w:rPr>
                  <w:rFonts w:hint="eastAsia"/>
                  <w:szCs w:val="21"/>
                </w:rPr>
                <w:t>和</w:t>
              </w:r>
              <w:proofErr w:type="gramEnd"/>
              <w:r w:rsidRPr="003F5C75">
                <w:rPr>
                  <w:szCs w:val="21"/>
                </w:rPr>
                <w:t>。金融资产部分转移满足终止确认条件的，</w:t>
              </w:r>
              <w:r w:rsidRPr="003F5C75">
                <w:rPr>
                  <w:szCs w:val="21"/>
                </w:rPr>
                <w:lastRenderedPageBreak/>
                <w:t>将所转移金融资产整体的账面价值，在终止确认部分和未终止确认部分之间，按照各自的相对公允价值进行分摊，并将下列两项金额的差额计入当期损益：</w:t>
              </w:r>
              <w:r w:rsidRPr="003F5C75">
                <w:rPr>
                  <w:rFonts w:hint="eastAsia"/>
                  <w:szCs w:val="21"/>
                </w:rPr>
                <w:t>(1)</w:t>
              </w:r>
              <w:r w:rsidRPr="003F5C75">
                <w:rPr>
                  <w:szCs w:val="21"/>
                </w:rPr>
                <w:t>终止确认部分</w:t>
              </w:r>
              <w:r w:rsidRPr="003F5C75">
                <w:rPr>
                  <w:rFonts w:hint="eastAsia"/>
                  <w:szCs w:val="21"/>
                </w:rPr>
                <w:t>在终止确认日</w:t>
              </w:r>
              <w:r w:rsidRPr="003F5C75">
                <w:rPr>
                  <w:szCs w:val="21"/>
                </w:rPr>
                <w:t>的账面价值</w:t>
              </w:r>
              <w:r w:rsidRPr="003F5C75">
                <w:rPr>
                  <w:rFonts w:hint="eastAsia"/>
                  <w:szCs w:val="21"/>
                </w:rPr>
                <w:t>；</w:t>
              </w:r>
              <w:r w:rsidRPr="003F5C75">
                <w:rPr>
                  <w:rFonts w:hint="eastAsia"/>
                  <w:szCs w:val="21"/>
                </w:rPr>
                <w:t>(2)</w:t>
              </w:r>
              <w:r w:rsidRPr="003F5C75">
                <w:rPr>
                  <w:szCs w:val="21"/>
                </w:rPr>
                <w:t>终止确认部分</w:t>
              </w:r>
              <w:r w:rsidRPr="003F5C75">
                <w:rPr>
                  <w:rFonts w:hint="eastAsia"/>
                  <w:szCs w:val="21"/>
                </w:rPr>
                <w:t>收到</w:t>
              </w:r>
              <w:r w:rsidRPr="003F5C75">
                <w:rPr>
                  <w:szCs w:val="21"/>
                </w:rPr>
                <w:t>的对价，</w:t>
              </w:r>
              <w:r w:rsidRPr="003F5C75">
                <w:rPr>
                  <w:rFonts w:hint="eastAsia"/>
                  <w:szCs w:val="21"/>
                </w:rPr>
                <w:t>与</w:t>
              </w:r>
              <w:proofErr w:type="gramStart"/>
              <w:r w:rsidRPr="003F5C75">
                <w:rPr>
                  <w:szCs w:val="21"/>
                </w:rPr>
                <w:t>原直接</w:t>
              </w:r>
              <w:proofErr w:type="gramEnd"/>
              <w:r w:rsidRPr="003F5C75">
                <w:rPr>
                  <w:szCs w:val="21"/>
                </w:rPr>
                <w:t>计入</w:t>
              </w:r>
              <w:r w:rsidRPr="003F5C75">
                <w:rPr>
                  <w:rFonts w:hint="eastAsia"/>
                  <w:szCs w:val="21"/>
                </w:rPr>
                <w:t>其他</w:t>
              </w:r>
              <w:r w:rsidRPr="003F5C75">
                <w:rPr>
                  <w:szCs w:val="21"/>
                </w:rPr>
                <w:t>综合收益的公允价值变动累计额中对应终止确认部分的金额之</w:t>
              </w:r>
              <w:proofErr w:type="gramStart"/>
              <w:r w:rsidRPr="003F5C75">
                <w:rPr>
                  <w:szCs w:val="21"/>
                </w:rPr>
                <w:t>和</w:t>
              </w:r>
              <w:proofErr w:type="gramEnd"/>
              <w:r w:rsidRPr="003F5C75">
                <w:rPr>
                  <w:rFonts w:hint="eastAsia"/>
                  <w:szCs w:val="21"/>
                </w:rPr>
                <w:t>。对于本公司指定为以公允价值计量且其变动计入其他综合收益的</w:t>
              </w:r>
              <w:proofErr w:type="gramStart"/>
              <w:r w:rsidRPr="003F5C75">
                <w:rPr>
                  <w:rFonts w:hint="eastAsia"/>
                  <w:szCs w:val="21"/>
                </w:rPr>
                <w:t>非交易</w:t>
              </w:r>
              <w:proofErr w:type="gramEnd"/>
              <w:r w:rsidRPr="003F5C75">
                <w:rPr>
                  <w:rFonts w:hint="eastAsia"/>
                  <w:szCs w:val="21"/>
                </w:rPr>
                <w:t>性权益工具，整体或部分转移满足终止确认条件的，按上述方法计算的差额计入留存收益。</w:t>
              </w:r>
            </w:p>
            <w:p w:rsidR="00D405FA" w:rsidRPr="003F5C75" w:rsidRDefault="00D405FA" w:rsidP="00D405FA">
              <w:pPr>
                <w:widowControl w:val="0"/>
                <w:autoSpaceDE w:val="0"/>
                <w:autoSpaceDN w:val="0"/>
                <w:adjustRightInd w:val="0"/>
                <w:ind w:firstLineChars="185" w:firstLine="388"/>
                <w:jc w:val="both"/>
                <w:rPr>
                  <w:szCs w:val="21"/>
                </w:rPr>
              </w:pPr>
              <w:r w:rsidRPr="003F5C75">
                <w:rPr>
                  <w:rFonts w:hint="eastAsia"/>
                  <w:szCs w:val="21"/>
                </w:rPr>
                <w:t>3</w:t>
              </w:r>
              <w:r w:rsidRPr="003F5C75">
                <w:rPr>
                  <w:rFonts w:hint="eastAsia"/>
                  <w:szCs w:val="21"/>
                </w:rPr>
                <w:t>．金融负债终止确认条件</w:t>
              </w:r>
            </w:p>
            <w:p w:rsidR="00D405FA" w:rsidRPr="003F5C75" w:rsidRDefault="00D405FA" w:rsidP="00D405FA">
              <w:pPr>
                <w:widowControl w:val="0"/>
                <w:ind w:firstLineChars="178" w:firstLine="374"/>
                <w:jc w:val="both"/>
                <w:rPr>
                  <w:szCs w:val="21"/>
                </w:rPr>
              </w:pPr>
              <w:r w:rsidRPr="003F5C75">
                <w:rPr>
                  <w:rFonts w:hint="eastAsia"/>
                  <w:szCs w:val="21"/>
                </w:rPr>
                <w:t>金融负债</w:t>
              </w:r>
              <w:r w:rsidRPr="003F5C75">
                <w:rPr>
                  <w:rFonts w:hint="eastAsia"/>
                  <w:szCs w:val="21"/>
                </w:rPr>
                <w:t>(</w:t>
              </w:r>
              <w:r w:rsidRPr="003F5C75">
                <w:rPr>
                  <w:rFonts w:hint="eastAsia"/>
                  <w:szCs w:val="21"/>
                </w:rPr>
                <w:t>或其一部分</w:t>
              </w:r>
              <w:r w:rsidRPr="003F5C75">
                <w:rPr>
                  <w:rFonts w:hint="eastAsia"/>
                  <w:szCs w:val="21"/>
                </w:rPr>
                <w:t>)</w:t>
              </w:r>
              <w:r w:rsidRPr="003F5C75">
                <w:rPr>
                  <w:rFonts w:hint="eastAsia"/>
                  <w:szCs w:val="21"/>
                </w:rPr>
                <w:t>的现时义务已经解除的，本公司终止确认该金融负债</w:t>
              </w:r>
              <w:r w:rsidRPr="003F5C75">
                <w:rPr>
                  <w:rFonts w:hint="eastAsia"/>
                  <w:szCs w:val="21"/>
                </w:rPr>
                <w:t>(</w:t>
              </w:r>
              <w:r w:rsidRPr="003F5C75">
                <w:rPr>
                  <w:rFonts w:hint="eastAsia"/>
                  <w:szCs w:val="21"/>
                </w:rPr>
                <w:t>或该部分金融负债</w:t>
              </w:r>
              <w:r w:rsidRPr="003F5C75">
                <w:rPr>
                  <w:rFonts w:hint="eastAsia"/>
                  <w:szCs w:val="21"/>
                </w:rPr>
                <w:t>)</w:t>
              </w:r>
              <w:r w:rsidRPr="003F5C75">
                <w:rPr>
                  <w:rFonts w:hint="eastAsia"/>
                  <w:szCs w:val="21"/>
                </w:rPr>
                <w:t>。本公司</w:t>
              </w:r>
              <w:r w:rsidRPr="003F5C75">
                <w:rPr>
                  <w:rFonts w:hint="eastAsia"/>
                  <w:szCs w:val="21"/>
                </w:rPr>
                <w:t>(</w:t>
              </w:r>
              <w:r w:rsidRPr="003F5C75">
                <w:rPr>
                  <w:rFonts w:hint="eastAsia"/>
                  <w:szCs w:val="21"/>
                </w:rPr>
                <w:t>借入方</w:t>
              </w:r>
              <w:r w:rsidRPr="003F5C75">
                <w:rPr>
                  <w:rFonts w:hint="eastAsia"/>
                  <w:szCs w:val="21"/>
                </w:rPr>
                <w:t>)</w:t>
              </w:r>
              <w:r w:rsidRPr="003F5C75">
                <w:rPr>
                  <w:rFonts w:hint="eastAsia"/>
                  <w:szCs w:val="21"/>
                </w:rPr>
                <w:t>与借出方之间签订协议，以承担新金融负债方式替换</w:t>
              </w:r>
              <w:proofErr w:type="gramStart"/>
              <w:r w:rsidRPr="003F5C75">
                <w:rPr>
                  <w:rFonts w:hint="eastAsia"/>
                  <w:szCs w:val="21"/>
                </w:rPr>
                <w:t>原金融</w:t>
              </w:r>
              <w:proofErr w:type="gramEnd"/>
              <w:r w:rsidRPr="003F5C75">
                <w:rPr>
                  <w:rFonts w:hint="eastAsia"/>
                  <w:szCs w:val="21"/>
                </w:rPr>
                <w:t>负债，且新金融负债与原金融负债的合同条款实质上不同的，终止确认原金融负债，同时确认一项新金融负债。本公司对原金融负债</w:t>
              </w:r>
              <w:r w:rsidRPr="003F5C75">
                <w:rPr>
                  <w:rFonts w:hint="eastAsia"/>
                  <w:szCs w:val="21"/>
                </w:rPr>
                <w:t>(</w:t>
              </w:r>
              <w:r w:rsidRPr="003F5C75">
                <w:rPr>
                  <w:rFonts w:hint="eastAsia"/>
                  <w:szCs w:val="21"/>
                </w:rPr>
                <w:t>或其一部分</w:t>
              </w:r>
              <w:r w:rsidRPr="003F5C75">
                <w:rPr>
                  <w:rFonts w:hint="eastAsia"/>
                  <w:szCs w:val="21"/>
                </w:rPr>
                <w:t>)</w:t>
              </w:r>
              <w:r w:rsidRPr="003F5C75">
                <w:rPr>
                  <w:rFonts w:hint="eastAsia"/>
                  <w:szCs w:val="21"/>
                </w:rPr>
                <w:t>的合同条款做出实质性修改的，终止确认原金融负债，同时按照修改后的条款确认一项新金融负债。</w:t>
              </w:r>
            </w:p>
            <w:p w:rsidR="00D405FA" w:rsidRPr="003F5C75" w:rsidRDefault="00D405FA" w:rsidP="00D405FA">
              <w:pPr>
                <w:widowControl w:val="0"/>
                <w:ind w:firstLineChars="202" w:firstLine="424"/>
                <w:jc w:val="both"/>
                <w:rPr>
                  <w:szCs w:val="21"/>
                </w:rPr>
              </w:pPr>
              <w:r w:rsidRPr="003F5C75">
                <w:rPr>
                  <w:rFonts w:hint="eastAsia"/>
                  <w:szCs w:val="21"/>
                </w:rPr>
                <w:t>金融负债</w:t>
              </w:r>
              <w:r w:rsidRPr="003F5C75">
                <w:rPr>
                  <w:rFonts w:hint="eastAsia"/>
                  <w:szCs w:val="21"/>
                </w:rPr>
                <w:t>(</w:t>
              </w:r>
              <w:r w:rsidRPr="003F5C75">
                <w:rPr>
                  <w:rFonts w:hint="eastAsia"/>
                  <w:szCs w:val="21"/>
                </w:rPr>
                <w:t>或其一部分</w:t>
              </w:r>
              <w:r w:rsidRPr="003F5C75">
                <w:rPr>
                  <w:rFonts w:hint="eastAsia"/>
                  <w:szCs w:val="21"/>
                </w:rPr>
                <w:t>)</w:t>
              </w:r>
              <w:r w:rsidRPr="003F5C75">
                <w:rPr>
                  <w:rFonts w:hint="eastAsia"/>
                  <w:szCs w:val="21"/>
                </w:rPr>
                <w:t>终止确认的，本公司将其账面价值与支付的对价</w:t>
              </w:r>
              <w:r w:rsidRPr="003F5C75">
                <w:rPr>
                  <w:rFonts w:hint="eastAsia"/>
                  <w:szCs w:val="21"/>
                </w:rPr>
                <w:t>(</w:t>
              </w:r>
              <w:r w:rsidRPr="003F5C75">
                <w:rPr>
                  <w:rFonts w:hint="eastAsia"/>
                  <w:szCs w:val="21"/>
                </w:rPr>
                <w:t>包括转出的非现金资产或承担的负债</w:t>
              </w:r>
              <w:r w:rsidRPr="003F5C75">
                <w:rPr>
                  <w:rFonts w:hint="eastAsia"/>
                  <w:szCs w:val="21"/>
                </w:rPr>
                <w:t>)</w:t>
              </w:r>
              <w:r w:rsidRPr="003F5C75">
                <w:rPr>
                  <w:rFonts w:hint="eastAsia"/>
                  <w:szCs w:val="21"/>
                </w:rPr>
                <w:t>之间的差额，计入当期损益。本公司回购金融负债一部分的，按照继续确认部分和终止确认部分在回购日各自的公允价值占整体公允价值的比例，对该金融负债整体的账面价值进行分配。分配给终止确认部分的账面价值与支付的对价</w:t>
              </w:r>
              <w:r w:rsidRPr="003F5C75">
                <w:rPr>
                  <w:rFonts w:hint="eastAsia"/>
                  <w:szCs w:val="21"/>
                </w:rPr>
                <w:t>(</w:t>
              </w:r>
              <w:r w:rsidRPr="003F5C75">
                <w:rPr>
                  <w:rFonts w:hint="eastAsia"/>
                  <w:szCs w:val="21"/>
                </w:rPr>
                <w:t>包括转出的非现金资产或承担的负债</w:t>
              </w:r>
              <w:r w:rsidRPr="003F5C75">
                <w:rPr>
                  <w:rFonts w:hint="eastAsia"/>
                  <w:szCs w:val="21"/>
                </w:rPr>
                <w:t>)</w:t>
              </w:r>
              <w:r w:rsidRPr="003F5C75">
                <w:rPr>
                  <w:rFonts w:hint="eastAsia"/>
                  <w:szCs w:val="21"/>
                </w:rPr>
                <w:t>之间的差额，计入当期损益。</w:t>
              </w:r>
            </w:p>
            <w:p w:rsidR="00D405FA" w:rsidRPr="003F5C75" w:rsidRDefault="00D405FA" w:rsidP="00D405FA">
              <w:pPr>
                <w:widowControl w:val="0"/>
                <w:autoSpaceDE w:val="0"/>
                <w:autoSpaceDN w:val="0"/>
                <w:adjustRightInd w:val="0"/>
                <w:ind w:firstLineChars="200" w:firstLine="420"/>
                <w:jc w:val="both"/>
                <w:rPr>
                  <w:szCs w:val="21"/>
                </w:rPr>
              </w:pPr>
              <w:r w:rsidRPr="003F5C75">
                <w:rPr>
                  <w:rFonts w:hint="eastAsia"/>
                  <w:szCs w:val="21"/>
                </w:rPr>
                <w:t>4</w:t>
              </w:r>
              <w:r w:rsidRPr="003F5C75">
                <w:rPr>
                  <w:rFonts w:hint="eastAsia"/>
                  <w:szCs w:val="21"/>
                </w:rPr>
                <w:t>．金融工具公允价值的确定</w:t>
              </w:r>
            </w:p>
            <w:p w:rsidR="00D405FA" w:rsidRPr="003F5C75" w:rsidRDefault="00D405FA" w:rsidP="00D405FA">
              <w:pPr>
                <w:widowControl w:val="0"/>
                <w:autoSpaceDE w:val="0"/>
                <w:autoSpaceDN w:val="0"/>
                <w:adjustRightInd w:val="0"/>
                <w:ind w:firstLineChars="200" w:firstLine="420"/>
                <w:jc w:val="both"/>
                <w:rPr>
                  <w:szCs w:val="21"/>
                </w:rPr>
              </w:pPr>
              <w:r w:rsidRPr="003F5C75">
                <w:rPr>
                  <w:rFonts w:hint="eastAsia"/>
                  <w:szCs w:val="21"/>
                </w:rPr>
                <w:t>金融资产和金融负债的公允价值确定方法见</w:t>
              </w:r>
              <w:r w:rsidRPr="003F5C75">
                <w:rPr>
                  <w:rFonts w:hint="eastAsia"/>
                  <w:szCs w:val="27"/>
                </w:rPr>
                <w:t>本附注三</w:t>
              </w:r>
              <w:r w:rsidRPr="003F5C75">
                <w:rPr>
                  <w:rFonts w:hint="eastAsia"/>
                  <w:szCs w:val="27"/>
                </w:rPr>
                <w:t>(</w:t>
              </w:r>
              <w:r w:rsidRPr="003F5C75">
                <w:rPr>
                  <w:rFonts w:hint="eastAsia"/>
                  <w:szCs w:val="27"/>
                </w:rPr>
                <w:t>十一</w:t>
              </w:r>
              <w:r w:rsidRPr="003F5C75">
                <w:rPr>
                  <w:rFonts w:hint="eastAsia"/>
                  <w:szCs w:val="27"/>
                </w:rPr>
                <w:t>)</w:t>
              </w:r>
              <w:r w:rsidRPr="003F5C75">
                <w:rPr>
                  <w:rFonts w:hint="eastAsia"/>
                  <w:szCs w:val="21"/>
                </w:rPr>
                <w:t>。</w:t>
              </w:r>
            </w:p>
            <w:p w:rsidR="00D405FA" w:rsidRPr="003F5C75" w:rsidRDefault="00D405FA" w:rsidP="00D405FA">
              <w:pPr>
                <w:widowControl w:val="0"/>
                <w:autoSpaceDE w:val="0"/>
                <w:autoSpaceDN w:val="0"/>
                <w:adjustRightInd w:val="0"/>
                <w:ind w:firstLineChars="200" w:firstLine="420"/>
                <w:jc w:val="both"/>
                <w:rPr>
                  <w:szCs w:val="21"/>
                </w:rPr>
              </w:pPr>
              <w:r w:rsidRPr="003F5C75">
                <w:rPr>
                  <w:rFonts w:hint="eastAsia"/>
                  <w:szCs w:val="21"/>
                </w:rPr>
                <w:t>5</w:t>
              </w:r>
              <w:r w:rsidRPr="003F5C75">
                <w:rPr>
                  <w:rFonts w:hint="eastAsia"/>
                  <w:szCs w:val="21"/>
                </w:rPr>
                <w:t>．金融工具的减值</w:t>
              </w:r>
            </w:p>
            <w:p w:rsidR="00D405FA" w:rsidRPr="003F5C75" w:rsidRDefault="00D405FA" w:rsidP="00D405FA">
              <w:pPr>
                <w:widowControl w:val="0"/>
                <w:ind w:firstLineChars="202" w:firstLine="424"/>
                <w:jc w:val="both"/>
                <w:rPr>
                  <w:szCs w:val="21"/>
                </w:rPr>
              </w:pPr>
              <w:r w:rsidRPr="003F5C75">
                <w:rPr>
                  <w:rFonts w:hint="eastAsia"/>
                  <w:szCs w:val="21"/>
                </w:rPr>
                <w:t>本公司以预期信用损失为基础，对以摊</w:t>
              </w:r>
              <w:proofErr w:type="gramStart"/>
              <w:r w:rsidRPr="003F5C75">
                <w:rPr>
                  <w:rFonts w:hint="eastAsia"/>
                  <w:szCs w:val="21"/>
                </w:rPr>
                <w:t>余成本</w:t>
              </w:r>
              <w:proofErr w:type="gramEnd"/>
              <w:r w:rsidRPr="003F5C75">
                <w:rPr>
                  <w:rFonts w:hint="eastAsia"/>
                  <w:szCs w:val="21"/>
                </w:rPr>
                <w:t>计量的金融资产、以公允价值计量且其变动计入其他综合收益的债务工具投资、租赁应收款以及</w:t>
              </w:r>
              <w:r w:rsidRPr="003F5C75">
                <w:rPr>
                  <w:rFonts w:hint="eastAsia"/>
                  <w:szCs w:val="27"/>
                </w:rPr>
                <w:t>本附注三</w:t>
              </w:r>
              <w:r w:rsidRPr="003F5C75">
                <w:rPr>
                  <w:rFonts w:hint="eastAsia"/>
                  <w:szCs w:val="27"/>
                </w:rPr>
                <w:t>(</w:t>
              </w:r>
              <w:r w:rsidRPr="003F5C75">
                <w:rPr>
                  <w:rFonts w:hint="eastAsia"/>
                  <w:szCs w:val="27"/>
                </w:rPr>
                <w:t>十</w:t>
              </w:r>
              <w:r w:rsidRPr="003F5C75">
                <w:rPr>
                  <w:rFonts w:hint="eastAsia"/>
                  <w:szCs w:val="27"/>
                </w:rPr>
                <w:t>)1(3)3)</w:t>
              </w:r>
              <w:r w:rsidRPr="003F5C75">
                <w:rPr>
                  <w:rFonts w:hint="eastAsia"/>
                  <w:szCs w:val="27"/>
                </w:rPr>
                <w:t>所述的</w:t>
              </w:r>
              <w:r w:rsidRPr="003F5C75">
                <w:rPr>
                  <w:rFonts w:hint="eastAsia"/>
                  <w:szCs w:val="21"/>
                </w:rPr>
                <w:t>财务担保合同进行减值处理并确认损失准备。预期信用损失，是指以发生违约的风险为权重的金融工具信用损失的加权平均值。信用损失，是指本公司按照</w:t>
              </w:r>
              <w:proofErr w:type="gramStart"/>
              <w:r w:rsidRPr="003F5C75">
                <w:rPr>
                  <w:rFonts w:hint="eastAsia"/>
                  <w:szCs w:val="21"/>
                </w:rPr>
                <w:t>原实际</w:t>
              </w:r>
              <w:proofErr w:type="gramEnd"/>
              <w:r w:rsidRPr="003F5C75">
                <w:rPr>
                  <w:rFonts w:hint="eastAsia"/>
                  <w:szCs w:val="21"/>
                </w:rPr>
                <w:t>利率折现的、根据合同应收的所有合同现金流量与预期收取的所有现金流量之间的差额，即全部现金短缺的现值。</w:t>
              </w:r>
            </w:p>
            <w:p w:rsidR="00D405FA" w:rsidRPr="003F5C75" w:rsidRDefault="00D405FA" w:rsidP="00D405FA">
              <w:pPr>
                <w:widowControl w:val="0"/>
                <w:ind w:firstLineChars="202" w:firstLine="424"/>
                <w:jc w:val="both"/>
                <w:rPr>
                  <w:szCs w:val="21"/>
                </w:rPr>
              </w:pPr>
              <w:r w:rsidRPr="003F5C75">
                <w:rPr>
                  <w:rFonts w:hint="eastAsia"/>
                  <w:szCs w:val="21"/>
                </w:rPr>
                <w:t>对于</w:t>
              </w:r>
              <w:proofErr w:type="gramStart"/>
              <w:r w:rsidRPr="003F5C75">
                <w:rPr>
                  <w:rFonts w:hint="eastAsia"/>
                  <w:szCs w:val="21"/>
                </w:rPr>
                <w:t>购买或源生</w:t>
              </w:r>
              <w:proofErr w:type="gramEnd"/>
              <w:r w:rsidRPr="003F5C75">
                <w:rPr>
                  <w:rFonts w:hint="eastAsia"/>
                  <w:szCs w:val="21"/>
                </w:rPr>
                <w:t>的已发生信用减值的金融资产，公司在资产负债表日仅将自初始确认后整个存续期内预期信用损失的累计变动确认为损失准备。</w:t>
              </w:r>
            </w:p>
            <w:p w:rsidR="00D405FA" w:rsidRPr="003F5C75" w:rsidRDefault="00D405FA" w:rsidP="00D405FA">
              <w:pPr>
                <w:widowControl w:val="0"/>
                <w:ind w:firstLineChars="202" w:firstLine="424"/>
                <w:jc w:val="both"/>
                <w:rPr>
                  <w:szCs w:val="21"/>
                </w:rPr>
              </w:pPr>
              <w:r w:rsidRPr="003F5C75">
                <w:rPr>
                  <w:rFonts w:hint="eastAsia"/>
                  <w:szCs w:val="21"/>
                </w:rPr>
                <w:t>对于由《企业会计准则第</w:t>
              </w:r>
              <w:r w:rsidRPr="003F5C75">
                <w:rPr>
                  <w:rFonts w:hint="eastAsia"/>
                  <w:szCs w:val="21"/>
                </w:rPr>
                <w:t>14</w:t>
              </w:r>
              <w:r w:rsidRPr="003F5C75">
                <w:rPr>
                  <w:rFonts w:hint="eastAsia"/>
                  <w:szCs w:val="21"/>
                </w:rPr>
                <w:t>号——收入》规范的交易形成的应收款项及租赁应收款，本公司运用简化计量方法，按照相当于整个存续期内的预期信用损失金额计量损失准备。</w:t>
              </w:r>
            </w:p>
            <w:p w:rsidR="00D405FA" w:rsidRPr="003F5C75" w:rsidRDefault="00D405FA" w:rsidP="00D405FA">
              <w:pPr>
                <w:widowControl w:val="0"/>
                <w:ind w:firstLineChars="202" w:firstLine="424"/>
                <w:jc w:val="both"/>
                <w:rPr>
                  <w:szCs w:val="21"/>
                </w:rPr>
              </w:pPr>
              <w:r w:rsidRPr="003F5C75">
                <w:rPr>
                  <w:rFonts w:hint="eastAsia"/>
                  <w:szCs w:val="21"/>
                </w:rPr>
                <w:t>除上述计量方法以外的金融工具，本公司按照一般方法计量损失准备，在每个资产负债表日评估其信用风险自初始确认后是否已经显著增加。如果信用风险自初始确认后已显著增加，公司按照整个存续期内预期信用损失的金额计量损失准备；如果信用风险自初始确认后未显著增加，公司按照该金融工具未来</w:t>
              </w:r>
              <w:r w:rsidRPr="003F5C75">
                <w:rPr>
                  <w:rFonts w:hint="eastAsia"/>
                  <w:szCs w:val="21"/>
                </w:rPr>
                <w:t>12</w:t>
              </w:r>
              <w:r w:rsidRPr="003F5C75">
                <w:rPr>
                  <w:rFonts w:hint="eastAsia"/>
                  <w:szCs w:val="21"/>
                </w:rPr>
                <w:t>个月内预期信用损失的金额计量损失准备。</w:t>
              </w:r>
            </w:p>
            <w:p w:rsidR="00D405FA" w:rsidRPr="003F5C75" w:rsidRDefault="00D405FA" w:rsidP="00D405FA">
              <w:pPr>
                <w:widowControl w:val="0"/>
                <w:ind w:firstLineChars="202" w:firstLine="424"/>
                <w:jc w:val="both"/>
                <w:rPr>
                  <w:szCs w:val="21"/>
                </w:rPr>
              </w:pPr>
              <w:r w:rsidRPr="003F5C75">
                <w:rPr>
                  <w:rFonts w:hint="eastAsia"/>
                  <w:szCs w:val="21"/>
                </w:rPr>
                <w:t>整个存续期预期信用损失，是指因金融工具整个预计存续期内所有可能发生的违约事件而导致的预期信用损失。未来</w:t>
              </w:r>
              <w:r w:rsidRPr="003F5C75">
                <w:rPr>
                  <w:rFonts w:hint="eastAsia"/>
                  <w:szCs w:val="21"/>
                </w:rPr>
                <w:t>12</w:t>
              </w:r>
              <w:r w:rsidRPr="003F5C75">
                <w:rPr>
                  <w:rFonts w:hint="eastAsia"/>
                  <w:szCs w:val="21"/>
                </w:rPr>
                <w:t>个月内预期信用损失，是指因资产负债表日后</w:t>
              </w:r>
              <w:r w:rsidRPr="003F5C75">
                <w:rPr>
                  <w:rFonts w:hint="eastAsia"/>
                  <w:szCs w:val="21"/>
                </w:rPr>
                <w:t>12</w:t>
              </w:r>
              <w:r w:rsidRPr="003F5C75">
                <w:rPr>
                  <w:rFonts w:hint="eastAsia"/>
                  <w:szCs w:val="21"/>
                </w:rPr>
                <w:t>个月内</w:t>
              </w:r>
              <w:r w:rsidRPr="003F5C75">
                <w:rPr>
                  <w:rFonts w:hint="eastAsia"/>
                  <w:szCs w:val="21"/>
                </w:rPr>
                <w:t>(</w:t>
              </w:r>
              <w:r w:rsidRPr="003F5C75">
                <w:rPr>
                  <w:rFonts w:hint="eastAsia"/>
                  <w:szCs w:val="21"/>
                </w:rPr>
                <w:t>若金融工具的预计存续期少于</w:t>
              </w:r>
              <w:r w:rsidRPr="003F5C75">
                <w:rPr>
                  <w:rFonts w:hint="eastAsia"/>
                  <w:szCs w:val="21"/>
                </w:rPr>
                <w:t>12</w:t>
              </w:r>
              <w:r w:rsidRPr="003F5C75">
                <w:rPr>
                  <w:rFonts w:hint="eastAsia"/>
                  <w:szCs w:val="21"/>
                </w:rPr>
                <w:t>个月，则为预计存续期</w:t>
              </w:r>
              <w:r w:rsidRPr="003F5C75">
                <w:rPr>
                  <w:rFonts w:hint="eastAsia"/>
                  <w:szCs w:val="21"/>
                </w:rPr>
                <w:t>)</w:t>
              </w:r>
              <w:r w:rsidRPr="003F5C75">
                <w:rPr>
                  <w:rFonts w:hint="eastAsia"/>
                  <w:szCs w:val="21"/>
                </w:rPr>
                <w:t>可能发生的金融工具违约事件而导致的预期信用损失，是整个存续期预期信用损失的一部分。</w:t>
              </w:r>
            </w:p>
            <w:p w:rsidR="00D405FA" w:rsidRPr="003F5C75" w:rsidRDefault="00D405FA" w:rsidP="00D405FA">
              <w:pPr>
                <w:widowControl w:val="0"/>
                <w:ind w:firstLineChars="202" w:firstLine="424"/>
                <w:jc w:val="both"/>
                <w:rPr>
                  <w:szCs w:val="21"/>
                </w:rPr>
              </w:pPr>
              <w:r w:rsidRPr="003F5C75">
                <w:rPr>
                  <w:rFonts w:hint="eastAsia"/>
                  <w:szCs w:val="21"/>
                </w:rPr>
                <w:t>本公司考虑所有合理且有依据的信息，包括前瞻性信息，通过比较金融工具在资产负债表日发生违约的风险与在初始确认日发生违约的风险，确定金融工具预计存续期内发生违约风险的相对变化，以评估金融工具的信用风险自初始确认后是否已显著增加。对于在单项工具层面无法以合理成本获得关于信用风险显著增加的充分证据的金融工具，本公司以组合为基础考虑评估信用风险是否显著增加。若本公司判断金融工具在资产负债表日只具有较低的信用风险，则假定该金融工具的信用风险自初始确认后并未显著增加。</w:t>
              </w:r>
            </w:p>
            <w:p w:rsidR="00D405FA" w:rsidRPr="003F5C75" w:rsidRDefault="00D405FA" w:rsidP="00D405FA">
              <w:pPr>
                <w:widowControl w:val="0"/>
                <w:ind w:firstLineChars="202" w:firstLine="424"/>
                <w:jc w:val="both"/>
                <w:rPr>
                  <w:szCs w:val="21"/>
                </w:rPr>
              </w:pPr>
              <w:r w:rsidRPr="003F5C75">
                <w:rPr>
                  <w:rFonts w:hint="eastAsia"/>
                  <w:szCs w:val="21"/>
                </w:rPr>
                <w:t>本公司在每个资产负债表日重新计量预期信用损失，由此形成的损失准备的增加或转回金额，作为减值损失或利得计入当期损益。对于以摊</w:t>
              </w:r>
              <w:proofErr w:type="gramStart"/>
              <w:r w:rsidRPr="003F5C75">
                <w:rPr>
                  <w:rFonts w:hint="eastAsia"/>
                  <w:szCs w:val="21"/>
                </w:rPr>
                <w:t>余成本</w:t>
              </w:r>
              <w:proofErr w:type="gramEnd"/>
              <w:r w:rsidRPr="003F5C75">
                <w:rPr>
                  <w:rFonts w:hint="eastAsia"/>
                  <w:szCs w:val="21"/>
                </w:rPr>
                <w:t>计量的金融资产，损失准备抵减该金融资产在资产负债表中列示的账面价值；对于以公允价值计量且其变动计入其他综合收益的债务工具投资，公司在其他综合收益中确认其损失准备，不抵减该金融资产在资产负债表中列示的账面价值。</w:t>
              </w:r>
            </w:p>
            <w:p w:rsidR="00D405FA" w:rsidRPr="003F5C75" w:rsidRDefault="00D405FA" w:rsidP="00D405FA">
              <w:pPr>
                <w:widowControl w:val="0"/>
                <w:autoSpaceDE w:val="0"/>
                <w:autoSpaceDN w:val="0"/>
                <w:adjustRightInd w:val="0"/>
                <w:ind w:firstLineChars="200" w:firstLine="420"/>
                <w:jc w:val="both"/>
                <w:rPr>
                  <w:szCs w:val="21"/>
                </w:rPr>
              </w:pPr>
              <w:r w:rsidRPr="003F5C75">
                <w:rPr>
                  <w:rFonts w:hint="eastAsia"/>
                  <w:szCs w:val="21"/>
                </w:rPr>
                <w:t>6</w:t>
              </w:r>
              <w:r w:rsidRPr="003F5C75">
                <w:rPr>
                  <w:rFonts w:hint="eastAsia"/>
                  <w:szCs w:val="21"/>
                </w:rPr>
                <w:t>．金融资产和金融负债的</w:t>
              </w:r>
              <w:proofErr w:type="gramStart"/>
              <w:r w:rsidRPr="003F5C75">
                <w:rPr>
                  <w:rFonts w:hint="eastAsia"/>
                  <w:szCs w:val="21"/>
                </w:rPr>
                <w:t>抵销</w:t>
              </w:r>
              <w:proofErr w:type="gramEnd"/>
            </w:p>
            <w:p w:rsidR="00D405FA" w:rsidRPr="003F5C75" w:rsidRDefault="00D405FA" w:rsidP="00D405FA">
              <w:pPr>
                <w:widowControl w:val="0"/>
                <w:autoSpaceDE w:val="0"/>
                <w:autoSpaceDN w:val="0"/>
                <w:adjustRightInd w:val="0"/>
                <w:ind w:firstLineChars="185" w:firstLine="388"/>
                <w:jc w:val="both"/>
                <w:rPr>
                  <w:szCs w:val="21"/>
                </w:rPr>
              </w:pPr>
              <w:r w:rsidRPr="003F5C75">
                <w:rPr>
                  <w:rFonts w:hint="eastAsia"/>
                  <w:szCs w:val="21"/>
                </w:rPr>
                <w:t>当本公司具有</w:t>
              </w:r>
              <w:proofErr w:type="gramStart"/>
              <w:r w:rsidRPr="003F5C75">
                <w:rPr>
                  <w:rFonts w:hint="eastAsia"/>
                  <w:szCs w:val="21"/>
                </w:rPr>
                <w:t>抵销</w:t>
              </w:r>
              <w:proofErr w:type="gramEnd"/>
              <w:r w:rsidRPr="003F5C75">
                <w:rPr>
                  <w:rFonts w:hint="eastAsia"/>
                  <w:szCs w:val="21"/>
                </w:rPr>
                <w:t>已确认金融资产和金融负债的法定权利，且目前可执行该种法定权利，同时本公司计划以净额结算或同时变现该金融资产和清偿该金融负债时，金融资产和金融负债以相互</w:t>
              </w:r>
              <w:proofErr w:type="gramStart"/>
              <w:r w:rsidRPr="003F5C75">
                <w:rPr>
                  <w:rFonts w:hint="eastAsia"/>
                  <w:szCs w:val="21"/>
                </w:rPr>
                <w:t>抵销</w:t>
              </w:r>
              <w:proofErr w:type="gramEnd"/>
              <w:r w:rsidRPr="003F5C75">
                <w:rPr>
                  <w:rFonts w:hint="eastAsia"/>
                  <w:szCs w:val="21"/>
                </w:rPr>
                <w:t>后的金额在资产负债表内列示。除此以外，金融资产和金融负债在资产负债表内分别列示，</w:t>
              </w:r>
              <w:r w:rsidRPr="003F5C75">
                <w:rPr>
                  <w:rFonts w:hint="eastAsia"/>
                  <w:szCs w:val="21"/>
                </w:rPr>
                <w:lastRenderedPageBreak/>
                <w:t>不予相互</w:t>
              </w:r>
              <w:proofErr w:type="gramStart"/>
              <w:r w:rsidRPr="003F5C75">
                <w:rPr>
                  <w:rFonts w:hint="eastAsia"/>
                  <w:szCs w:val="21"/>
                </w:rPr>
                <w:t>抵销</w:t>
              </w:r>
              <w:proofErr w:type="gramEnd"/>
              <w:r w:rsidRPr="003F5C75">
                <w:rPr>
                  <w:rFonts w:hint="eastAsia"/>
                  <w:szCs w:val="21"/>
                </w:rPr>
                <w:t>。</w:t>
              </w:r>
            </w:p>
            <w:p w:rsidR="00646A41" w:rsidRDefault="008833F6">
              <w:pPr>
                <w:rPr>
                  <w:szCs w:val="21"/>
                </w:rPr>
              </w:pPr>
            </w:p>
          </w:sdtContent>
        </w:sdt>
      </w:sdtContent>
    </w:sdt>
    <w:p w:rsidR="00646A41" w:rsidRDefault="001F1761">
      <w:pPr>
        <w:pStyle w:val="3"/>
        <w:numPr>
          <w:ilvl w:val="0"/>
          <w:numId w:val="47"/>
        </w:numPr>
        <w:rPr>
          <w:rFonts w:ascii="宋体" w:hAnsi="宋体" w:cs="宋体"/>
          <w:kern w:val="0"/>
          <w:szCs w:val="21"/>
        </w:rPr>
      </w:pPr>
      <w:bookmarkStart w:id="116" w:name="_Hlk533667757"/>
      <w:r>
        <w:rPr>
          <w:rFonts w:ascii="宋体" w:hAnsi="宋体" w:cs="宋体" w:hint="eastAsia"/>
          <w:kern w:val="0"/>
          <w:szCs w:val="21"/>
        </w:rPr>
        <w:t>应收票据</w:t>
      </w:r>
    </w:p>
    <w:sdt>
      <w:sdtPr>
        <w:rPr>
          <w:rFonts w:ascii="宋体" w:eastAsia="宋体" w:hAnsi="宋体" w:cs="宋体" w:hint="eastAsia"/>
          <w:b w:val="0"/>
          <w:bCs w:val="0"/>
          <w:kern w:val="0"/>
          <w:szCs w:val="24"/>
        </w:rPr>
        <w:alias w:val="模块:应收票据的预期信用损失的确定方法及会计处理方法"/>
        <w:tag w:val="_SEC_362fa257dbf6485a955cc6289ec1ce23"/>
        <w:id w:val="-734624440"/>
        <w:lock w:val="sdtLocked"/>
        <w:placeholder>
          <w:docPart w:val="GBC22222222222222222222222222222"/>
        </w:placeholder>
      </w:sdtPr>
      <w:sdtEndPr>
        <w:rPr>
          <w:rFonts w:ascii="Times New Roman" w:hAnsi="Times New Roman" w:cs="Times New Roman" w:hint="default"/>
          <w:kern w:val="2"/>
          <w:szCs w:val="21"/>
        </w:rPr>
      </w:sdtEndPr>
      <w:sdtContent>
        <w:p w:rsidR="00646A41" w:rsidRDefault="001F1761">
          <w:pPr>
            <w:pStyle w:val="4"/>
          </w:pPr>
          <w:r>
            <w:rPr>
              <w:rFonts w:hint="eastAsia"/>
            </w:rPr>
            <w:t>应收票据的预期信用损失的确定方法及会计处理方法</w:t>
          </w:r>
        </w:p>
        <w:sdt>
          <w:sdtPr>
            <w:rPr>
              <w:rFonts w:hint="eastAsia"/>
              <w:szCs w:val="21"/>
            </w:rPr>
            <w:alias w:val="是否适用：应收票据的预期信用损失的确定方法及会计处理方法[双击切换]"/>
            <w:tag w:val="_GBC_69cb5665c8994cf4bd8e8f7caa44c982"/>
            <w:id w:val="-1279177163"/>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D405FA"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应收票据的预期信用损失的确定方法及会计处理方法"/>
            <w:tag w:val="_GBC_5b9c425ea6d1479ca1a96a529d2e84ef"/>
            <w:id w:val="1583869266"/>
            <w:lock w:val="sdtLocked"/>
            <w:placeholder>
              <w:docPart w:val="GBC22222222222222222222222222222"/>
            </w:placeholder>
          </w:sdtPr>
          <w:sdtEndPr/>
          <w:sdtContent>
            <w:p w:rsidR="00D405FA" w:rsidRPr="003F5C75" w:rsidRDefault="00D405FA" w:rsidP="00D405FA">
              <w:pPr>
                <w:overflowPunct w:val="0"/>
                <w:autoSpaceDE w:val="0"/>
                <w:autoSpaceDN w:val="0"/>
                <w:adjustRightInd w:val="0"/>
                <w:ind w:firstLineChars="202" w:firstLine="424"/>
                <w:textAlignment w:val="baseline"/>
                <w:rPr>
                  <w:szCs w:val="21"/>
                </w:rPr>
              </w:pPr>
              <w:r w:rsidRPr="003F5C75">
                <w:rPr>
                  <w:rFonts w:hint="eastAsia"/>
                  <w:szCs w:val="21"/>
                </w:rPr>
                <w:t>本公司按照</w:t>
              </w:r>
              <w:r w:rsidRPr="003F5C75">
                <w:rPr>
                  <w:rFonts w:hint="eastAsia"/>
                  <w:bCs/>
                  <w:szCs w:val="21"/>
                </w:rPr>
                <w:t>本附注三</w:t>
              </w:r>
              <w:r w:rsidRPr="003F5C75">
                <w:rPr>
                  <w:rFonts w:hint="eastAsia"/>
                  <w:bCs/>
                  <w:szCs w:val="21"/>
                </w:rPr>
                <w:t>(</w:t>
              </w:r>
              <w:r w:rsidRPr="003F5C75">
                <w:rPr>
                  <w:rFonts w:hint="eastAsia"/>
                  <w:bCs/>
                  <w:szCs w:val="21"/>
                </w:rPr>
                <w:t>十</w:t>
              </w:r>
              <w:r w:rsidRPr="003F5C75">
                <w:rPr>
                  <w:rFonts w:hint="eastAsia"/>
                  <w:bCs/>
                  <w:szCs w:val="21"/>
                </w:rPr>
                <w:t>)5</w:t>
              </w:r>
              <w:r w:rsidRPr="003F5C75">
                <w:rPr>
                  <w:rFonts w:hint="eastAsia"/>
                  <w:bCs/>
                  <w:szCs w:val="21"/>
                </w:rPr>
                <w:t>所述的简化计量方法确定</w:t>
              </w:r>
              <w:r w:rsidRPr="003F5C75">
                <w:rPr>
                  <w:rFonts w:hint="eastAsia"/>
                  <w:szCs w:val="21"/>
                </w:rPr>
                <w:t>应收票据的预期信用损失并进行会计处理。在资产负债表日，本公司按应收取的合同现金流量与预期收取的现金流量之间的差额的现值计量应收票据的信用损失。当单项应收票据无法以合理成本评估预期信用损失的信息时，本公司根据信用风险特征将应收票据划分为若干组合，</w:t>
              </w:r>
              <w:r w:rsidRPr="003F5C75">
                <w:rPr>
                  <w:rFonts w:ascii="等线" w:hAnsi="等线" w:hint="eastAsia"/>
                  <w:szCs w:val="21"/>
                </w:rPr>
                <w:t>参考历史信用损失经验，结合当前状况并考虑前瞻性信息，</w:t>
              </w:r>
              <w:r w:rsidRPr="003F5C75">
                <w:rPr>
                  <w:rFonts w:hint="eastAsia"/>
                  <w:szCs w:val="21"/>
                </w:rPr>
                <w:t>在组合基础上估计预期信用损失，确定组合的依据如下：</w:t>
              </w:r>
            </w:p>
            <w:tbl>
              <w:tblPr>
                <w:tblW w:w="4964"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000" w:firstRow="0" w:lastRow="0" w:firstColumn="0" w:lastColumn="0" w:noHBand="0" w:noVBand="0"/>
              </w:tblPr>
              <w:tblGrid>
                <w:gridCol w:w="3277"/>
                <w:gridCol w:w="5717"/>
              </w:tblGrid>
              <w:tr w:rsidR="00D405FA" w:rsidRPr="003F5C75" w:rsidTr="00922133">
                <w:trPr>
                  <w:trHeight w:val="454"/>
                  <w:tblHeader/>
                </w:trPr>
                <w:tc>
                  <w:tcPr>
                    <w:tcW w:w="1822" w:type="pct"/>
                    <w:shd w:val="clear" w:color="auto" w:fill="auto"/>
                    <w:vAlign w:val="center"/>
                  </w:tcPr>
                  <w:p w:rsidR="00D405FA" w:rsidRPr="003F5C75" w:rsidRDefault="00D405FA" w:rsidP="00922133">
                    <w:pPr>
                      <w:widowControl w:val="0"/>
                      <w:jc w:val="both"/>
                      <w:rPr>
                        <w:sz w:val="18"/>
                        <w:szCs w:val="18"/>
                      </w:rPr>
                    </w:pPr>
                    <w:r w:rsidRPr="003F5C75">
                      <w:rPr>
                        <w:sz w:val="18"/>
                        <w:szCs w:val="18"/>
                      </w:rPr>
                      <w:t>组合名称</w:t>
                    </w:r>
                  </w:p>
                </w:tc>
                <w:tc>
                  <w:tcPr>
                    <w:tcW w:w="3178" w:type="pct"/>
                    <w:vAlign w:val="center"/>
                  </w:tcPr>
                  <w:p w:rsidR="00D405FA" w:rsidRPr="003F5C75" w:rsidRDefault="00D405FA" w:rsidP="00922133">
                    <w:pPr>
                      <w:widowControl w:val="0"/>
                      <w:jc w:val="both"/>
                      <w:rPr>
                        <w:sz w:val="18"/>
                        <w:szCs w:val="18"/>
                      </w:rPr>
                    </w:pPr>
                    <w:r w:rsidRPr="003F5C75">
                      <w:rPr>
                        <w:sz w:val="18"/>
                        <w:szCs w:val="18"/>
                      </w:rPr>
                      <w:t>确定组合的依据</w:t>
                    </w:r>
                  </w:p>
                </w:tc>
              </w:tr>
              <w:tr w:rsidR="00D405FA" w:rsidRPr="003F5C75" w:rsidTr="00922133">
                <w:trPr>
                  <w:trHeight w:val="454"/>
                </w:trPr>
                <w:tc>
                  <w:tcPr>
                    <w:tcW w:w="1822" w:type="pct"/>
                    <w:shd w:val="clear" w:color="auto" w:fill="auto"/>
                    <w:vAlign w:val="center"/>
                  </w:tcPr>
                  <w:p w:rsidR="00D405FA" w:rsidRPr="003F5C75" w:rsidRDefault="00D405FA" w:rsidP="00922133">
                    <w:pPr>
                      <w:widowControl w:val="0"/>
                      <w:jc w:val="both"/>
                      <w:rPr>
                        <w:sz w:val="18"/>
                        <w:szCs w:val="18"/>
                      </w:rPr>
                    </w:pPr>
                    <w:r w:rsidRPr="003F5C75">
                      <w:rPr>
                        <w:rFonts w:hint="eastAsia"/>
                        <w:sz w:val="18"/>
                        <w:szCs w:val="18"/>
                      </w:rPr>
                      <w:t>银行</w:t>
                    </w:r>
                    <w:r w:rsidRPr="003F5C75">
                      <w:rPr>
                        <w:sz w:val="18"/>
                        <w:szCs w:val="18"/>
                      </w:rPr>
                      <w:t>承兑汇票组合</w:t>
                    </w:r>
                  </w:p>
                </w:tc>
                <w:tc>
                  <w:tcPr>
                    <w:tcW w:w="3178" w:type="pct"/>
                    <w:vAlign w:val="center"/>
                  </w:tcPr>
                  <w:p w:rsidR="00D405FA" w:rsidRPr="003F5C75" w:rsidRDefault="00D405FA" w:rsidP="00922133">
                    <w:pPr>
                      <w:widowControl w:val="0"/>
                      <w:jc w:val="both"/>
                      <w:rPr>
                        <w:sz w:val="18"/>
                        <w:szCs w:val="18"/>
                      </w:rPr>
                    </w:pPr>
                    <w:r w:rsidRPr="003F5C75">
                      <w:rPr>
                        <w:rFonts w:hint="eastAsia"/>
                        <w:sz w:val="18"/>
                        <w:szCs w:val="18"/>
                      </w:rPr>
                      <w:t>承兑人为信用风险较低的银行</w:t>
                    </w:r>
                  </w:p>
                </w:tc>
              </w:tr>
              <w:tr w:rsidR="00D405FA" w:rsidRPr="003F5C75" w:rsidTr="00922133">
                <w:trPr>
                  <w:trHeight w:val="418"/>
                </w:trPr>
                <w:tc>
                  <w:tcPr>
                    <w:tcW w:w="1822" w:type="pct"/>
                    <w:shd w:val="clear" w:color="auto" w:fill="auto"/>
                    <w:vAlign w:val="center"/>
                  </w:tcPr>
                  <w:p w:rsidR="00D405FA" w:rsidRPr="003F5C75" w:rsidRDefault="00D405FA" w:rsidP="00922133">
                    <w:pPr>
                      <w:widowControl w:val="0"/>
                      <w:jc w:val="both"/>
                      <w:rPr>
                        <w:sz w:val="18"/>
                        <w:szCs w:val="18"/>
                      </w:rPr>
                    </w:pPr>
                    <w:r w:rsidRPr="003F5C75">
                      <w:rPr>
                        <w:rFonts w:hint="eastAsia"/>
                        <w:sz w:val="18"/>
                        <w:szCs w:val="18"/>
                      </w:rPr>
                      <w:t>商业承兑汇票组合</w:t>
                    </w:r>
                  </w:p>
                </w:tc>
                <w:tc>
                  <w:tcPr>
                    <w:tcW w:w="3178" w:type="pct"/>
                    <w:vAlign w:val="center"/>
                  </w:tcPr>
                  <w:p w:rsidR="00D405FA" w:rsidRPr="003F5C75" w:rsidRDefault="00D405FA" w:rsidP="00922133">
                    <w:pPr>
                      <w:widowControl w:val="0"/>
                      <w:jc w:val="both"/>
                      <w:rPr>
                        <w:sz w:val="18"/>
                        <w:szCs w:val="18"/>
                      </w:rPr>
                    </w:pPr>
                    <w:r w:rsidRPr="003F5C75">
                      <w:rPr>
                        <w:rFonts w:hint="eastAsia"/>
                        <w:sz w:val="18"/>
                        <w:szCs w:val="18"/>
                      </w:rPr>
                      <w:t>承兑人为信用风险较高的企业</w:t>
                    </w:r>
                  </w:p>
                </w:tc>
              </w:tr>
            </w:tbl>
            <w:p w:rsidR="00646A41" w:rsidRDefault="008833F6">
              <w:pPr>
                <w:rPr>
                  <w:szCs w:val="21"/>
                </w:rPr>
              </w:pPr>
            </w:p>
          </w:sdtContent>
        </w:sdt>
      </w:sdtContent>
    </w:sdt>
    <w:bookmarkEnd w:id="116" w:displacedByCustomXml="prev"/>
    <w:bookmarkStart w:id="117" w:name="_Hlk533667783" w:displacedByCustomXml="next"/>
    <w:sdt>
      <w:sdtPr>
        <w:rPr>
          <w:rFonts w:ascii="宋体" w:hAnsi="宋体" w:cs="宋体" w:hint="eastAsia"/>
          <w:b w:val="0"/>
          <w:bCs w:val="0"/>
          <w:kern w:val="0"/>
          <w:szCs w:val="21"/>
        </w:rPr>
        <w:alias w:val="模块:应收账款的预期信用损失的确定方法及会计处理方法"/>
        <w:tag w:val="_SEC_8c5112e0a6de47a6af2fe2c06199a1a9"/>
        <w:id w:val="1137915980"/>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3"/>
            <w:numPr>
              <w:ilvl w:val="0"/>
              <w:numId w:val="47"/>
            </w:numPr>
            <w:rPr>
              <w:rFonts w:ascii="宋体" w:hAnsi="宋体" w:cs="宋体"/>
              <w:kern w:val="0"/>
              <w:szCs w:val="21"/>
            </w:rPr>
          </w:pPr>
          <w:r>
            <w:rPr>
              <w:rFonts w:ascii="宋体" w:hAnsi="宋体" w:cs="宋体" w:hint="eastAsia"/>
              <w:kern w:val="0"/>
              <w:szCs w:val="21"/>
            </w:rPr>
            <w:t>应收账款</w:t>
          </w:r>
        </w:p>
        <w:p w:rsidR="00646A41" w:rsidRDefault="001F1761">
          <w:pPr>
            <w:pStyle w:val="4"/>
          </w:pPr>
          <w:r>
            <w:rPr>
              <w:rFonts w:hint="eastAsia"/>
            </w:rPr>
            <w:t>应收账款的预期信用损失的确定方法及会计处理方法</w:t>
          </w:r>
        </w:p>
        <w:sdt>
          <w:sdtPr>
            <w:rPr>
              <w:szCs w:val="21"/>
            </w:rPr>
            <w:alias w:val="是否适用：应收账款的预期信用损失的确定方法及会计处理方法[双击切换]"/>
            <w:tag w:val="_GBC_c7a0f46db952426d9af65139ce1c9b87"/>
            <w:id w:val="891621721"/>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D405FA"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应收账款的预期信用损失的确定方法及会计处理方法"/>
            <w:tag w:val="_GBC_b61c1c3012c24b9fb0994266a51aa85a"/>
            <w:id w:val="1836026598"/>
            <w:lock w:val="sdtLocked"/>
            <w:placeholder>
              <w:docPart w:val="GBC22222222222222222222222222222"/>
            </w:placeholder>
          </w:sdtPr>
          <w:sdtEndPr/>
          <w:sdtContent>
            <w:p w:rsidR="00D405FA" w:rsidRPr="003F5C75" w:rsidRDefault="00D405FA" w:rsidP="00D405FA">
              <w:pPr>
                <w:overflowPunct w:val="0"/>
                <w:autoSpaceDE w:val="0"/>
                <w:autoSpaceDN w:val="0"/>
                <w:adjustRightInd w:val="0"/>
                <w:ind w:firstLineChars="202" w:firstLine="424"/>
                <w:textAlignment w:val="baseline"/>
                <w:rPr>
                  <w:szCs w:val="21"/>
                </w:rPr>
              </w:pPr>
              <w:r w:rsidRPr="003F5C75">
                <w:rPr>
                  <w:rFonts w:hint="eastAsia"/>
                  <w:szCs w:val="21"/>
                </w:rPr>
                <w:t>本公司按照</w:t>
              </w:r>
              <w:r w:rsidRPr="003F5C75">
                <w:rPr>
                  <w:rFonts w:hint="eastAsia"/>
                  <w:bCs/>
                  <w:szCs w:val="21"/>
                </w:rPr>
                <w:t>本附注三</w:t>
              </w:r>
              <w:r w:rsidRPr="003F5C75">
                <w:rPr>
                  <w:rFonts w:hint="eastAsia"/>
                  <w:bCs/>
                  <w:szCs w:val="21"/>
                </w:rPr>
                <w:t>(</w:t>
              </w:r>
              <w:r w:rsidRPr="003F5C75">
                <w:rPr>
                  <w:rFonts w:hint="eastAsia"/>
                  <w:bCs/>
                  <w:szCs w:val="21"/>
                </w:rPr>
                <w:t>十</w:t>
              </w:r>
              <w:r w:rsidRPr="003F5C75">
                <w:rPr>
                  <w:rFonts w:hint="eastAsia"/>
                  <w:bCs/>
                  <w:szCs w:val="21"/>
                </w:rPr>
                <w:t>)5</w:t>
              </w:r>
              <w:r w:rsidRPr="003F5C75">
                <w:rPr>
                  <w:rFonts w:hint="eastAsia"/>
                  <w:bCs/>
                  <w:szCs w:val="21"/>
                </w:rPr>
                <w:t>所述的简化计量方法确定</w:t>
              </w:r>
              <w:r w:rsidRPr="003F5C75">
                <w:rPr>
                  <w:rFonts w:hint="eastAsia"/>
                  <w:szCs w:val="21"/>
                </w:rPr>
                <w:t>应收账款的预期信用损失并进行会计处理。在资产负债表日，本公司按应收取的合同现金流量与预期收取的现金流量之间的差额的现值计量应收账款的信用损失。当单项应收账款无法以合理成本评估预期信用损失的信息时，本公司根据信用风险特征将应收账款划分为若干组合，</w:t>
              </w:r>
              <w:r w:rsidRPr="003F5C75">
                <w:rPr>
                  <w:rFonts w:ascii="等线" w:hAnsi="等线" w:hint="eastAsia"/>
                  <w:szCs w:val="21"/>
                </w:rPr>
                <w:t>参考历史信用损失经验，结合当前状况并考虑前瞻性信息，</w:t>
              </w:r>
              <w:r w:rsidRPr="003F5C75">
                <w:rPr>
                  <w:rFonts w:hint="eastAsia"/>
                  <w:szCs w:val="21"/>
                </w:rPr>
                <w:t>在组合基础上估计预期信用损失，确定组合的依据如下：</w:t>
              </w:r>
            </w:p>
            <w:tbl>
              <w:tblPr>
                <w:tblW w:w="4964"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000" w:firstRow="0" w:lastRow="0" w:firstColumn="0" w:lastColumn="0" w:noHBand="0" w:noVBand="0"/>
              </w:tblPr>
              <w:tblGrid>
                <w:gridCol w:w="3283"/>
                <w:gridCol w:w="5711"/>
              </w:tblGrid>
              <w:tr w:rsidR="00D405FA" w:rsidRPr="003F5C75" w:rsidTr="00922133">
                <w:trPr>
                  <w:trHeight w:val="454"/>
                  <w:tblHeader/>
                </w:trPr>
                <w:tc>
                  <w:tcPr>
                    <w:tcW w:w="1825" w:type="pct"/>
                    <w:shd w:val="clear" w:color="auto" w:fill="auto"/>
                    <w:vAlign w:val="center"/>
                  </w:tcPr>
                  <w:p w:rsidR="00D405FA" w:rsidRPr="003F5C75" w:rsidRDefault="00D405FA" w:rsidP="00922133">
                    <w:pPr>
                      <w:rPr>
                        <w:sz w:val="18"/>
                        <w:szCs w:val="18"/>
                      </w:rPr>
                    </w:pPr>
                    <w:r w:rsidRPr="003F5C75">
                      <w:rPr>
                        <w:sz w:val="18"/>
                        <w:szCs w:val="18"/>
                      </w:rPr>
                      <w:t>组合名称</w:t>
                    </w:r>
                  </w:p>
                </w:tc>
                <w:tc>
                  <w:tcPr>
                    <w:tcW w:w="3175" w:type="pct"/>
                    <w:vAlign w:val="center"/>
                  </w:tcPr>
                  <w:p w:rsidR="00D405FA" w:rsidRPr="003F5C75" w:rsidRDefault="00D405FA" w:rsidP="00922133">
                    <w:pPr>
                      <w:rPr>
                        <w:sz w:val="18"/>
                        <w:szCs w:val="18"/>
                      </w:rPr>
                    </w:pPr>
                    <w:r w:rsidRPr="003F5C75">
                      <w:rPr>
                        <w:sz w:val="18"/>
                        <w:szCs w:val="18"/>
                      </w:rPr>
                      <w:t>确定组合的依据</w:t>
                    </w:r>
                  </w:p>
                </w:tc>
              </w:tr>
              <w:tr w:rsidR="00D405FA" w:rsidRPr="003F5C75" w:rsidTr="00922133">
                <w:trPr>
                  <w:trHeight w:val="454"/>
                </w:trPr>
                <w:tc>
                  <w:tcPr>
                    <w:tcW w:w="1825" w:type="pct"/>
                    <w:shd w:val="clear" w:color="auto" w:fill="auto"/>
                    <w:vAlign w:val="center"/>
                  </w:tcPr>
                  <w:p w:rsidR="00D405FA" w:rsidRPr="003F5C75" w:rsidRDefault="00D405FA" w:rsidP="00922133">
                    <w:pPr>
                      <w:rPr>
                        <w:sz w:val="18"/>
                        <w:szCs w:val="18"/>
                      </w:rPr>
                    </w:pPr>
                    <w:proofErr w:type="gramStart"/>
                    <w:r w:rsidRPr="003F5C75">
                      <w:rPr>
                        <w:rFonts w:hint="eastAsia"/>
                        <w:sz w:val="18"/>
                        <w:szCs w:val="18"/>
                      </w:rPr>
                      <w:t>账</w:t>
                    </w:r>
                    <w:proofErr w:type="gramEnd"/>
                    <w:r w:rsidRPr="003F5C75">
                      <w:rPr>
                        <w:rFonts w:hint="eastAsia"/>
                        <w:sz w:val="18"/>
                        <w:szCs w:val="18"/>
                      </w:rPr>
                      <w:t>龄</w:t>
                    </w:r>
                    <w:r w:rsidRPr="003F5C75">
                      <w:rPr>
                        <w:sz w:val="18"/>
                        <w:szCs w:val="18"/>
                      </w:rPr>
                      <w:t>组合</w:t>
                    </w:r>
                  </w:p>
                </w:tc>
                <w:tc>
                  <w:tcPr>
                    <w:tcW w:w="3175" w:type="pct"/>
                    <w:vAlign w:val="center"/>
                  </w:tcPr>
                  <w:p w:rsidR="00D405FA" w:rsidRPr="003F5C75" w:rsidRDefault="00D405FA" w:rsidP="00922133">
                    <w:pPr>
                      <w:rPr>
                        <w:sz w:val="18"/>
                        <w:szCs w:val="18"/>
                      </w:rPr>
                    </w:pPr>
                    <w:proofErr w:type="gramStart"/>
                    <w:r w:rsidRPr="003F5C75">
                      <w:rPr>
                        <w:rFonts w:hint="eastAsia"/>
                        <w:sz w:val="18"/>
                        <w:szCs w:val="18"/>
                      </w:rPr>
                      <w:t>按账龄</w:t>
                    </w:r>
                    <w:proofErr w:type="gramEnd"/>
                    <w:r w:rsidRPr="003F5C75">
                      <w:rPr>
                        <w:rFonts w:hint="eastAsia"/>
                        <w:sz w:val="18"/>
                        <w:szCs w:val="18"/>
                      </w:rPr>
                      <w:t>划分的具有类似信用风险特征的应收账款</w:t>
                    </w:r>
                  </w:p>
                </w:tc>
              </w:tr>
              <w:tr w:rsidR="00D405FA" w:rsidRPr="003F5C75" w:rsidTr="00922133">
                <w:trPr>
                  <w:trHeight w:val="455"/>
                </w:trPr>
                <w:tc>
                  <w:tcPr>
                    <w:tcW w:w="1825" w:type="pct"/>
                    <w:shd w:val="clear" w:color="auto" w:fill="auto"/>
                    <w:vAlign w:val="center"/>
                  </w:tcPr>
                  <w:p w:rsidR="00D405FA" w:rsidRPr="003F5C75" w:rsidRDefault="00D405FA" w:rsidP="00922133">
                    <w:pPr>
                      <w:rPr>
                        <w:sz w:val="18"/>
                        <w:szCs w:val="18"/>
                      </w:rPr>
                    </w:pPr>
                    <w:r w:rsidRPr="003F5C75">
                      <w:rPr>
                        <w:rFonts w:hint="eastAsia"/>
                        <w:sz w:val="18"/>
                        <w:szCs w:val="18"/>
                      </w:rPr>
                      <w:t>合并内关联方组合</w:t>
                    </w:r>
                  </w:p>
                </w:tc>
                <w:tc>
                  <w:tcPr>
                    <w:tcW w:w="3175" w:type="pct"/>
                    <w:vAlign w:val="center"/>
                  </w:tcPr>
                  <w:p w:rsidR="00D405FA" w:rsidRPr="003F5C75" w:rsidRDefault="00D405FA" w:rsidP="00922133">
                    <w:pPr>
                      <w:rPr>
                        <w:sz w:val="18"/>
                        <w:szCs w:val="18"/>
                      </w:rPr>
                    </w:pPr>
                    <w:r w:rsidRPr="003F5C75">
                      <w:rPr>
                        <w:rFonts w:hint="eastAsia"/>
                        <w:sz w:val="18"/>
                        <w:szCs w:val="18"/>
                      </w:rPr>
                      <w:t>应收本公司合并范围内关联方款项</w:t>
                    </w:r>
                  </w:p>
                </w:tc>
              </w:tr>
            </w:tbl>
            <w:p w:rsidR="00646A41" w:rsidRDefault="008833F6">
              <w:pPr>
                <w:rPr>
                  <w:szCs w:val="21"/>
                </w:rPr>
              </w:pPr>
            </w:p>
          </w:sdtContent>
        </w:sdt>
      </w:sdtContent>
    </w:sdt>
    <w:bookmarkEnd w:id="117" w:displacedByCustomXml="prev"/>
    <w:bookmarkStart w:id="118" w:name="_Hlk24102310" w:displacedByCustomXml="next"/>
    <w:sdt>
      <w:sdtPr>
        <w:rPr>
          <w:rFonts w:ascii="宋体" w:hAnsi="宋体" w:cs="宋体"/>
          <w:b w:val="0"/>
          <w:bCs w:val="0"/>
          <w:kern w:val="0"/>
          <w:szCs w:val="24"/>
        </w:rPr>
        <w:alias w:val="模块:应收款项融资"/>
        <w:tag w:val="_SEC_53a8085b738a461ab82c366601a4ec80"/>
        <w:id w:val="1582873437"/>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47"/>
            </w:numPr>
          </w:pPr>
          <w:r>
            <w:rPr>
              <w:rFonts w:hint="eastAsia"/>
            </w:rPr>
            <w:t>应收款项融资</w:t>
          </w:r>
        </w:p>
        <w:sdt>
          <w:sdtPr>
            <w:alias w:val="是否适用：应收款项融资_重要会计政策和估计[双击切换]"/>
            <w:tag w:val="_GBC_0096d3b0df9d4e67bcab21d747dee092"/>
            <w:id w:val="-1240481798"/>
            <w:lock w:val="sdtContentLocked"/>
            <w:placeholder>
              <w:docPart w:val="GBC22222222222222222222222222222"/>
            </w:placeholder>
          </w:sdtPr>
          <w:sdtEndPr/>
          <w:sdtContent>
            <w:p w:rsidR="00D405FA" w:rsidRDefault="001F1761" w:rsidP="00D405FA">
              <w:r w:rsidRPr="00F55741">
                <w:rPr>
                  <w:rFonts w:ascii="宋体" w:hAnsi="宋体"/>
                </w:rPr>
                <w:fldChar w:fldCharType="begin"/>
              </w:r>
              <w:r w:rsidR="00D405FA"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D405FA" w:rsidRPr="00F55741">
                <w:rPr>
                  <w:rFonts w:ascii="宋体" w:hAnsi="宋体"/>
                </w:rPr>
                <w:instrText xml:space="preserve"> MACROBUTTON  SnrToggleCheckbox □不适用 </w:instrText>
              </w:r>
              <w:r w:rsidRPr="00F55741">
                <w:rPr>
                  <w:rFonts w:ascii="宋体" w:hAnsi="宋体"/>
                </w:rPr>
                <w:fldChar w:fldCharType="end"/>
              </w:r>
            </w:p>
          </w:sdtContent>
        </w:sdt>
        <w:sdt>
          <w:sdtPr>
            <w:alias w:val="应收款项融资的核算方法"/>
            <w:tag w:val="_GBC_27b64041746346078945e1a510603b07"/>
            <w:id w:val="-2072798118"/>
            <w:lock w:val="sdtLocked"/>
          </w:sdtPr>
          <w:sdtEndPr/>
          <w:sdtContent>
            <w:p w:rsidR="00D405FA" w:rsidRPr="003F5C75" w:rsidRDefault="00D405FA" w:rsidP="00D405FA">
              <w:pPr>
                <w:widowControl w:val="0"/>
                <w:ind w:firstLineChars="200" w:firstLine="420"/>
                <w:jc w:val="both"/>
                <w:rPr>
                  <w:szCs w:val="21"/>
                </w:rPr>
              </w:pPr>
              <w:r w:rsidRPr="003F5C75">
                <w:rPr>
                  <w:rFonts w:hint="eastAsia"/>
                  <w:szCs w:val="21"/>
                </w:rPr>
                <w:t>本公司按照</w:t>
              </w:r>
              <w:r w:rsidRPr="003F5C75">
                <w:rPr>
                  <w:rFonts w:hint="eastAsia"/>
                  <w:bCs/>
                  <w:szCs w:val="21"/>
                </w:rPr>
                <w:t>本附注三</w:t>
              </w:r>
              <w:r w:rsidRPr="003F5C75">
                <w:rPr>
                  <w:rFonts w:hint="eastAsia"/>
                  <w:bCs/>
                  <w:szCs w:val="21"/>
                </w:rPr>
                <w:t>(</w:t>
              </w:r>
              <w:r w:rsidRPr="003F5C75">
                <w:rPr>
                  <w:rFonts w:hint="eastAsia"/>
                  <w:bCs/>
                  <w:szCs w:val="21"/>
                </w:rPr>
                <w:t>十</w:t>
              </w:r>
              <w:r w:rsidRPr="003F5C75">
                <w:rPr>
                  <w:rFonts w:hint="eastAsia"/>
                  <w:bCs/>
                  <w:szCs w:val="21"/>
                </w:rPr>
                <w:t>)5</w:t>
              </w:r>
              <w:r w:rsidRPr="003F5C75">
                <w:rPr>
                  <w:rFonts w:hint="eastAsia"/>
                  <w:bCs/>
                  <w:szCs w:val="21"/>
                </w:rPr>
                <w:t>所述的一般方法确定应收款项融资</w:t>
              </w:r>
              <w:r w:rsidRPr="003F5C75">
                <w:rPr>
                  <w:rFonts w:hint="eastAsia"/>
                  <w:szCs w:val="21"/>
                </w:rPr>
                <w:t>的预期信用损失并进行会计处理。在资产负债表日，本公司按应收取的合同现金流量与预期收取的现金流量之间的差额的现值计量应收款项融资的信用损失。当单项应收款项融资无法以合理成本评估预期信用损失的信息时，本公司根据信用风险特征将应收款项融资划分为若干组合，</w:t>
              </w:r>
              <w:r w:rsidRPr="003F5C75">
                <w:rPr>
                  <w:rFonts w:ascii="等线" w:hAnsi="等线" w:hint="eastAsia"/>
                  <w:szCs w:val="21"/>
                </w:rPr>
                <w:t>参考历史信用损失经验，结合当前状况并考虑前瞻性信息，</w:t>
              </w:r>
              <w:r w:rsidRPr="003F5C75">
                <w:rPr>
                  <w:rFonts w:hint="eastAsia"/>
                  <w:szCs w:val="21"/>
                </w:rPr>
                <w:t>在组合基础上估计预期信用损失，确定组合的依据如下：</w:t>
              </w:r>
            </w:p>
            <w:tbl>
              <w:tblPr>
                <w:tblW w:w="4881"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000" w:firstRow="0" w:lastRow="0" w:firstColumn="0" w:lastColumn="0" w:noHBand="0" w:noVBand="0"/>
              </w:tblPr>
              <w:tblGrid>
                <w:gridCol w:w="3279"/>
                <w:gridCol w:w="5564"/>
              </w:tblGrid>
              <w:tr w:rsidR="00D405FA" w:rsidRPr="003F5C75" w:rsidTr="00922133">
                <w:trPr>
                  <w:trHeight w:val="454"/>
                  <w:tblHeader/>
                </w:trPr>
                <w:tc>
                  <w:tcPr>
                    <w:tcW w:w="1854" w:type="pct"/>
                    <w:shd w:val="clear" w:color="auto" w:fill="auto"/>
                    <w:vAlign w:val="center"/>
                  </w:tcPr>
                  <w:p w:rsidR="00D405FA" w:rsidRPr="003F5C75" w:rsidRDefault="00D405FA" w:rsidP="00922133">
                    <w:pPr>
                      <w:widowControl w:val="0"/>
                      <w:jc w:val="both"/>
                      <w:rPr>
                        <w:sz w:val="18"/>
                        <w:szCs w:val="18"/>
                      </w:rPr>
                    </w:pPr>
                    <w:r w:rsidRPr="003F5C75">
                      <w:rPr>
                        <w:sz w:val="18"/>
                        <w:szCs w:val="18"/>
                      </w:rPr>
                      <w:t>组合名称</w:t>
                    </w:r>
                  </w:p>
                </w:tc>
                <w:tc>
                  <w:tcPr>
                    <w:tcW w:w="3146" w:type="pct"/>
                    <w:vAlign w:val="center"/>
                  </w:tcPr>
                  <w:p w:rsidR="00D405FA" w:rsidRPr="003F5C75" w:rsidRDefault="00D405FA" w:rsidP="00922133">
                    <w:pPr>
                      <w:widowControl w:val="0"/>
                      <w:jc w:val="both"/>
                      <w:rPr>
                        <w:sz w:val="18"/>
                        <w:szCs w:val="18"/>
                      </w:rPr>
                    </w:pPr>
                    <w:r w:rsidRPr="003F5C75">
                      <w:rPr>
                        <w:sz w:val="18"/>
                        <w:szCs w:val="18"/>
                      </w:rPr>
                      <w:t>确定组合的依据</w:t>
                    </w:r>
                  </w:p>
                </w:tc>
              </w:tr>
              <w:tr w:rsidR="00D405FA" w:rsidRPr="003F5C75" w:rsidTr="00922133">
                <w:trPr>
                  <w:trHeight w:val="454"/>
                </w:trPr>
                <w:tc>
                  <w:tcPr>
                    <w:tcW w:w="1854" w:type="pct"/>
                    <w:shd w:val="clear" w:color="auto" w:fill="auto"/>
                    <w:vAlign w:val="center"/>
                  </w:tcPr>
                  <w:p w:rsidR="00D405FA" w:rsidRPr="003F5C75" w:rsidRDefault="00D405FA" w:rsidP="00922133">
                    <w:pPr>
                      <w:widowControl w:val="0"/>
                      <w:jc w:val="both"/>
                      <w:rPr>
                        <w:sz w:val="18"/>
                        <w:szCs w:val="18"/>
                      </w:rPr>
                    </w:pPr>
                    <w:proofErr w:type="gramStart"/>
                    <w:r w:rsidRPr="003F5C75">
                      <w:rPr>
                        <w:rFonts w:hint="eastAsia"/>
                        <w:sz w:val="18"/>
                        <w:szCs w:val="18"/>
                      </w:rPr>
                      <w:t>账</w:t>
                    </w:r>
                    <w:proofErr w:type="gramEnd"/>
                    <w:r w:rsidRPr="003F5C75">
                      <w:rPr>
                        <w:rFonts w:hint="eastAsia"/>
                        <w:sz w:val="18"/>
                        <w:szCs w:val="18"/>
                      </w:rPr>
                      <w:t>龄</w:t>
                    </w:r>
                    <w:r w:rsidRPr="003F5C75">
                      <w:rPr>
                        <w:sz w:val="18"/>
                        <w:szCs w:val="18"/>
                      </w:rPr>
                      <w:t>组合</w:t>
                    </w:r>
                  </w:p>
                </w:tc>
                <w:tc>
                  <w:tcPr>
                    <w:tcW w:w="3146" w:type="pct"/>
                    <w:vAlign w:val="center"/>
                  </w:tcPr>
                  <w:p w:rsidR="00D405FA" w:rsidRPr="003F5C75" w:rsidRDefault="00D405FA" w:rsidP="00922133">
                    <w:pPr>
                      <w:widowControl w:val="0"/>
                      <w:jc w:val="both"/>
                      <w:rPr>
                        <w:sz w:val="18"/>
                        <w:szCs w:val="18"/>
                        <w:lang w:val="en-GB"/>
                      </w:rPr>
                    </w:pPr>
                    <w:proofErr w:type="gramStart"/>
                    <w:r w:rsidRPr="003F5C75">
                      <w:rPr>
                        <w:rFonts w:hint="eastAsia"/>
                        <w:sz w:val="18"/>
                        <w:szCs w:val="18"/>
                      </w:rPr>
                      <w:t>按账龄</w:t>
                    </w:r>
                    <w:proofErr w:type="gramEnd"/>
                    <w:r w:rsidRPr="003F5C75">
                      <w:rPr>
                        <w:rFonts w:hint="eastAsia"/>
                        <w:sz w:val="18"/>
                        <w:szCs w:val="18"/>
                      </w:rPr>
                      <w:t>划分的具有类似信用风险特征的应收款</w:t>
                    </w:r>
                    <w:r w:rsidRPr="003F5C75">
                      <w:rPr>
                        <w:rFonts w:hint="eastAsia"/>
                        <w:sz w:val="18"/>
                        <w:szCs w:val="18"/>
                        <w:lang w:val="en-GB"/>
                      </w:rPr>
                      <w:t>项</w:t>
                    </w:r>
                  </w:p>
                </w:tc>
              </w:tr>
              <w:tr w:rsidR="00D405FA" w:rsidRPr="003F5C75" w:rsidTr="00922133">
                <w:trPr>
                  <w:trHeight w:val="454"/>
                </w:trPr>
                <w:tc>
                  <w:tcPr>
                    <w:tcW w:w="1854" w:type="pct"/>
                    <w:shd w:val="clear" w:color="auto" w:fill="auto"/>
                    <w:vAlign w:val="center"/>
                  </w:tcPr>
                  <w:p w:rsidR="00D405FA" w:rsidRPr="003F5C75" w:rsidRDefault="00D405FA" w:rsidP="00922133">
                    <w:pPr>
                      <w:widowControl w:val="0"/>
                      <w:jc w:val="both"/>
                      <w:rPr>
                        <w:sz w:val="18"/>
                        <w:szCs w:val="18"/>
                      </w:rPr>
                    </w:pPr>
                    <w:r w:rsidRPr="003F5C75">
                      <w:rPr>
                        <w:rFonts w:hint="eastAsia"/>
                        <w:sz w:val="18"/>
                        <w:szCs w:val="18"/>
                      </w:rPr>
                      <w:t>关联方组合</w:t>
                    </w:r>
                  </w:p>
                </w:tc>
                <w:tc>
                  <w:tcPr>
                    <w:tcW w:w="3146" w:type="pct"/>
                    <w:vAlign w:val="center"/>
                  </w:tcPr>
                  <w:p w:rsidR="00D405FA" w:rsidRPr="003F5C75" w:rsidRDefault="00D405FA" w:rsidP="00922133">
                    <w:pPr>
                      <w:widowControl w:val="0"/>
                      <w:jc w:val="both"/>
                      <w:rPr>
                        <w:sz w:val="18"/>
                        <w:szCs w:val="18"/>
                      </w:rPr>
                    </w:pPr>
                    <w:r w:rsidRPr="003F5C75">
                      <w:rPr>
                        <w:rFonts w:hint="eastAsia"/>
                        <w:sz w:val="18"/>
                        <w:szCs w:val="18"/>
                      </w:rPr>
                      <w:t>应收本公司合并范围内关联方款项</w:t>
                    </w:r>
                  </w:p>
                </w:tc>
              </w:tr>
              <w:tr w:rsidR="00D405FA" w:rsidRPr="003F5C75" w:rsidTr="00922133">
                <w:trPr>
                  <w:trHeight w:val="447"/>
                </w:trPr>
                <w:tc>
                  <w:tcPr>
                    <w:tcW w:w="1854" w:type="pct"/>
                    <w:shd w:val="clear" w:color="auto" w:fill="auto"/>
                    <w:vAlign w:val="center"/>
                  </w:tcPr>
                  <w:p w:rsidR="00D405FA" w:rsidRPr="003F5C75" w:rsidRDefault="00D405FA" w:rsidP="00922133">
                    <w:pPr>
                      <w:widowControl w:val="0"/>
                      <w:jc w:val="both"/>
                      <w:rPr>
                        <w:sz w:val="18"/>
                        <w:szCs w:val="18"/>
                      </w:rPr>
                    </w:pPr>
                    <w:r w:rsidRPr="003F5C75">
                      <w:rPr>
                        <w:rFonts w:hint="eastAsia"/>
                        <w:sz w:val="18"/>
                        <w:szCs w:val="18"/>
                      </w:rPr>
                      <w:t>特定款项组合</w:t>
                    </w:r>
                  </w:p>
                </w:tc>
                <w:tc>
                  <w:tcPr>
                    <w:tcW w:w="3146" w:type="pct"/>
                    <w:vAlign w:val="center"/>
                  </w:tcPr>
                  <w:p w:rsidR="00D405FA" w:rsidRPr="003F5C75" w:rsidRDefault="00D405FA" w:rsidP="00922133">
                    <w:pPr>
                      <w:widowControl w:val="0"/>
                      <w:jc w:val="both"/>
                      <w:rPr>
                        <w:sz w:val="18"/>
                        <w:szCs w:val="18"/>
                      </w:rPr>
                    </w:pPr>
                    <w:r w:rsidRPr="003F5C75">
                      <w:rPr>
                        <w:rFonts w:hint="eastAsia"/>
                        <w:sz w:val="18"/>
                        <w:szCs w:val="18"/>
                      </w:rPr>
                      <w:t>具有类似较低的信用风险特征（如应收银行承兑汇票等）</w:t>
                    </w:r>
                  </w:p>
                </w:tc>
              </w:tr>
            </w:tbl>
            <w:p w:rsidR="00D405FA" w:rsidRDefault="008833F6"/>
          </w:sdtContent>
        </w:sdt>
      </w:sdtContent>
    </w:sdt>
    <w:bookmarkEnd w:id="118" w:displacedByCustomXml="next"/>
    <w:bookmarkStart w:id="119" w:name="_Hlk533667836" w:displacedByCustomXml="next"/>
    <w:sdt>
      <w:sdtPr>
        <w:rPr>
          <w:rFonts w:ascii="宋体" w:hAnsi="宋体" w:cs="宋体" w:hint="eastAsia"/>
          <w:b w:val="0"/>
          <w:bCs w:val="0"/>
          <w:kern w:val="0"/>
          <w:szCs w:val="21"/>
        </w:rPr>
        <w:alias w:val="模块:其他应收款预期信用损失的确定方法及会计处理方法"/>
        <w:tag w:val="_SEC_ef6a22d43b7f4cfca911abd1cd64c22b"/>
        <w:id w:val="-767387661"/>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3"/>
            <w:numPr>
              <w:ilvl w:val="0"/>
              <w:numId w:val="47"/>
            </w:numPr>
            <w:rPr>
              <w:szCs w:val="21"/>
            </w:rPr>
          </w:pPr>
          <w:r>
            <w:rPr>
              <w:rFonts w:hint="eastAsia"/>
              <w:szCs w:val="21"/>
            </w:rPr>
            <w:t>其他应收款</w:t>
          </w:r>
        </w:p>
        <w:p w:rsidR="00646A41" w:rsidRDefault="001F1761">
          <w:pPr>
            <w:pStyle w:val="4"/>
          </w:pPr>
          <w:r>
            <w:rPr>
              <w:rFonts w:hint="eastAsia"/>
            </w:rPr>
            <w:t>其他应收款</w:t>
          </w:r>
          <w:r>
            <w:t>预期信用损失的确定方法</w:t>
          </w:r>
          <w:r>
            <w:rPr>
              <w:rFonts w:ascii="宋体" w:hAnsi="宋体" w:cs="Calibri"/>
              <w:szCs w:val="21"/>
            </w:rPr>
            <w:t>及会计处理方法</w:t>
          </w:r>
        </w:p>
        <w:sdt>
          <w:sdtPr>
            <w:rPr>
              <w:szCs w:val="21"/>
            </w:rPr>
            <w:alias w:val="是否适用：其他应收款预期信用损失的确定方法及会计处理方法[双击切换]"/>
            <w:tag w:val="_GBC_d0c5c796c0ac47848c0907121820cf83"/>
            <w:id w:val="712616041"/>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D405FA"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其他应收款预期信用损失的确定方法及会计处理方法"/>
            <w:tag w:val="_GBC_d89fd8b99fb74b308080a3d007b66530"/>
            <w:id w:val="-1361813336"/>
            <w:lock w:val="sdtLocked"/>
            <w:placeholder>
              <w:docPart w:val="GBC22222222222222222222222222222"/>
            </w:placeholder>
          </w:sdtPr>
          <w:sdtEndPr/>
          <w:sdtContent>
            <w:p w:rsidR="00D405FA" w:rsidRPr="003F5C75" w:rsidRDefault="00D405FA" w:rsidP="00D405FA">
              <w:pPr>
                <w:widowControl w:val="0"/>
                <w:ind w:firstLineChars="200" w:firstLine="420"/>
                <w:jc w:val="both"/>
                <w:rPr>
                  <w:szCs w:val="21"/>
                </w:rPr>
              </w:pPr>
              <w:r w:rsidRPr="00603ADD">
                <w:rPr>
                  <w:rFonts w:hint="eastAsia"/>
                  <w:szCs w:val="21"/>
                </w:rPr>
                <w:t>本公司按照</w:t>
              </w:r>
              <w:r w:rsidR="00603ADD" w:rsidRPr="00603ADD">
                <w:rPr>
                  <w:rFonts w:hint="eastAsia"/>
                  <w:szCs w:val="21"/>
                </w:rPr>
                <w:t>本节五、重要会计政策及会计估计</w:t>
              </w:r>
              <w:r w:rsidR="00603ADD" w:rsidRPr="00603ADD">
                <w:rPr>
                  <w:rFonts w:hint="eastAsia"/>
                  <w:szCs w:val="21"/>
                </w:rPr>
                <w:t>10.</w:t>
              </w:r>
              <w:r w:rsidR="00603ADD" w:rsidRPr="00603ADD">
                <w:rPr>
                  <w:rFonts w:hint="eastAsia"/>
                  <w:szCs w:val="21"/>
                </w:rPr>
                <w:t>金融工具中</w:t>
              </w:r>
              <w:r w:rsidR="00603ADD" w:rsidRPr="00603ADD">
                <w:rPr>
                  <w:rFonts w:hint="eastAsia"/>
                  <w:szCs w:val="21"/>
                </w:rPr>
                <w:t>5.</w:t>
              </w:r>
              <w:r w:rsidR="00603ADD" w:rsidRPr="00603ADD">
                <w:rPr>
                  <w:rFonts w:hint="eastAsia"/>
                  <w:szCs w:val="21"/>
                </w:rPr>
                <w:t>金融工具的减值</w:t>
              </w:r>
              <w:r w:rsidRPr="00603ADD">
                <w:rPr>
                  <w:rFonts w:hint="eastAsia"/>
                  <w:bCs/>
                  <w:szCs w:val="21"/>
                </w:rPr>
                <w:t>所述的一般方法确定</w:t>
              </w:r>
              <w:r w:rsidRPr="00603ADD">
                <w:rPr>
                  <w:rFonts w:hint="eastAsia"/>
                  <w:szCs w:val="21"/>
                </w:rPr>
                <w:t>其他应收款的预期信用损失并进行会计处理。在资产负债表</w:t>
              </w:r>
              <w:r w:rsidRPr="003F5C75">
                <w:rPr>
                  <w:rFonts w:hint="eastAsia"/>
                  <w:szCs w:val="21"/>
                </w:rPr>
                <w:t>日，本公司按应收取的合同现金流量与预期收取的现金流量之间的差额的现值计量其他应收款的信用损失。当单项其他应收款无法以合理成本评估预期信用损失的信息时，本公司根据信用风险特征将其他应收款划分为若干组合，</w:t>
              </w:r>
              <w:r w:rsidRPr="003F5C75">
                <w:rPr>
                  <w:rFonts w:ascii="等线" w:hAnsi="等线" w:hint="eastAsia"/>
                  <w:szCs w:val="21"/>
                </w:rPr>
                <w:t>参考历史信用损失经验，结合当前状况并考虑前瞻性信息，</w:t>
              </w:r>
              <w:r w:rsidRPr="003F5C75">
                <w:rPr>
                  <w:rFonts w:hint="eastAsia"/>
                  <w:szCs w:val="21"/>
                </w:rPr>
                <w:t>在组合基础上估计预期信用损失，确定组合的依据如下：</w:t>
              </w:r>
            </w:p>
            <w:tbl>
              <w:tblPr>
                <w:tblW w:w="4881"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000" w:firstRow="0" w:lastRow="0" w:firstColumn="0" w:lastColumn="0" w:noHBand="0" w:noVBand="0"/>
              </w:tblPr>
              <w:tblGrid>
                <w:gridCol w:w="3279"/>
                <w:gridCol w:w="5564"/>
              </w:tblGrid>
              <w:tr w:rsidR="00D405FA" w:rsidRPr="003F5C75" w:rsidTr="00922133">
                <w:trPr>
                  <w:trHeight w:val="454"/>
                  <w:tblHeader/>
                </w:trPr>
                <w:tc>
                  <w:tcPr>
                    <w:tcW w:w="1854" w:type="pct"/>
                    <w:shd w:val="clear" w:color="auto" w:fill="auto"/>
                    <w:vAlign w:val="center"/>
                  </w:tcPr>
                  <w:p w:rsidR="00D405FA" w:rsidRPr="003F5C75" w:rsidRDefault="00D405FA" w:rsidP="00922133">
                    <w:pPr>
                      <w:widowControl w:val="0"/>
                      <w:jc w:val="both"/>
                      <w:rPr>
                        <w:sz w:val="18"/>
                        <w:szCs w:val="18"/>
                      </w:rPr>
                    </w:pPr>
                    <w:r w:rsidRPr="003F5C75">
                      <w:rPr>
                        <w:sz w:val="18"/>
                        <w:szCs w:val="18"/>
                      </w:rPr>
                      <w:t>组合名称</w:t>
                    </w:r>
                  </w:p>
                </w:tc>
                <w:tc>
                  <w:tcPr>
                    <w:tcW w:w="3146" w:type="pct"/>
                    <w:vAlign w:val="center"/>
                  </w:tcPr>
                  <w:p w:rsidR="00D405FA" w:rsidRPr="003F5C75" w:rsidRDefault="00D405FA" w:rsidP="00922133">
                    <w:pPr>
                      <w:widowControl w:val="0"/>
                      <w:jc w:val="both"/>
                      <w:rPr>
                        <w:sz w:val="18"/>
                        <w:szCs w:val="18"/>
                      </w:rPr>
                    </w:pPr>
                    <w:r w:rsidRPr="003F5C75">
                      <w:rPr>
                        <w:sz w:val="18"/>
                        <w:szCs w:val="18"/>
                      </w:rPr>
                      <w:t>确定组合的依据</w:t>
                    </w:r>
                  </w:p>
                </w:tc>
              </w:tr>
              <w:tr w:rsidR="00D405FA" w:rsidRPr="003F5C75" w:rsidTr="00922133">
                <w:trPr>
                  <w:trHeight w:val="454"/>
                </w:trPr>
                <w:tc>
                  <w:tcPr>
                    <w:tcW w:w="1854" w:type="pct"/>
                    <w:shd w:val="clear" w:color="auto" w:fill="auto"/>
                    <w:vAlign w:val="center"/>
                  </w:tcPr>
                  <w:p w:rsidR="00D405FA" w:rsidRPr="003F5C75" w:rsidRDefault="00D405FA" w:rsidP="00922133">
                    <w:pPr>
                      <w:widowControl w:val="0"/>
                      <w:jc w:val="both"/>
                      <w:rPr>
                        <w:sz w:val="18"/>
                        <w:szCs w:val="18"/>
                      </w:rPr>
                    </w:pPr>
                    <w:proofErr w:type="gramStart"/>
                    <w:r w:rsidRPr="003F5C75">
                      <w:rPr>
                        <w:rFonts w:hint="eastAsia"/>
                        <w:sz w:val="18"/>
                        <w:szCs w:val="18"/>
                      </w:rPr>
                      <w:t>账</w:t>
                    </w:r>
                    <w:proofErr w:type="gramEnd"/>
                    <w:r w:rsidRPr="003F5C75">
                      <w:rPr>
                        <w:rFonts w:hint="eastAsia"/>
                        <w:sz w:val="18"/>
                        <w:szCs w:val="18"/>
                      </w:rPr>
                      <w:t>龄</w:t>
                    </w:r>
                    <w:r w:rsidRPr="003F5C75">
                      <w:rPr>
                        <w:sz w:val="18"/>
                        <w:szCs w:val="18"/>
                      </w:rPr>
                      <w:t>组合</w:t>
                    </w:r>
                  </w:p>
                </w:tc>
                <w:tc>
                  <w:tcPr>
                    <w:tcW w:w="3146" w:type="pct"/>
                    <w:vAlign w:val="center"/>
                  </w:tcPr>
                  <w:p w:rsidR="00D405FA" w:rsidRPr="003F5C75" w:rsidRDefault="00D405FA" w:rsidP="00922133">
                    <w:pPr>
                      <w:widowControl w:val="0"/>
                      <w:jc w:val="both"/>
                      <w:rPr>
                        <w:sz w:val="18"/>
                        <w:szCs w:val="18"/>
                      </w:rPr>
                    </w:pPr>
                    <w:proofErr w:type="gramStart"/>
                    <w:r w:rsidRPr="003F5C75">
                      <w:rPr>
                        <w:rFonts w:hint="eastAsia"/>
                        <w:sz w:val="18"/>
                        <w:szCs w:val="18"/>
                      </w:rPr>
                      <w:t>按账龄</w:t>
                    </w:r>
                    <w:proofErr w:type="gramEnd"/>
                    <w:r w:rsidRPr="003F5C75">
                      <w:rPr>
                        <w:rFonts w:hint="eastAsia"/>
                        <w:sz w:val="18"/>
                        <w:szCs w:val="18"/>
                      </w:rPr>
                      <w:t>划分的具有类似信用风险特征的其他应收款</w:t>
                    </w:r>
                  </w:p>
                </w:tc>
              </w:tr>
              <w:tr w:rsidR="00D405FA" w:rsidRPr="003F5C75" w:rsidTr="00922133">
                <w:trPr>
                  <w:trHeight w:val="480"/>
                </w:trPr>
                <w:tc>
                  <w:tcPr>
                    <w:tcW w:w="1854" w:type="pct"/>
                    <w:shd w:val="clear" w:color="auto" w:fill="auto"/>
                    <w:vAlign w:val="center"/>
                  </w:tcPr>
                  <w:p w:rsidR="00D405FA" w:rsidRPr="003F5C75" w:rsidRDefault="00D405FA" w:rsidP="00922133">
                    <w:pPr>
                      <w:widowControl w:val="0"/>
                      <w:jc w:val="both"/>
                      <w:rPr>
                        <w:sz w:val="18"/>
                        <w:szCs w:val="18"/>
                      </w:rPr>
                    </w:pPr>
                    <w:r w:rsidRPr="003F5C75">
                      <w:rPr>
                        <w:rFonts w:hint="eastAsia"/>
                        <w:sz w:val="18"/>
                        <w:szCs w:val="18"/>
                      </w:rPr>
                      <w:t>关联方组合</w:t>
                    </w:r>
                  </w:p>
                </w:tc>
                <w:tc>
                  <w:tcPr>
                    <w:tcW w:w="3146" w:type="pct"/>
                    <w:vAlign w:val="center"/>
                  </w:tcPr>
                  <w:p w:rsidR="00D405FA" w:rsidRPr="003F5C75" w:rsidRDefault="00D405FA" w:rsidP="00922133">
                    <w:pPr>
                      <w:widowControl w:val="0"/>
                      <w:jc w:val="both"/>
                      <w:rPr>
                        <w:sz w:val="18"/>
                        <w:szCs w:val="18"/>
                      </w:rPr>
                    </w:pPr>
                    <w:r w:rsidRPr="003F5C75">
                      <w:rPr>
                        <w:rFonts w:hint="eastAsia"/>
                        <w:sz w:val="18"/>
                        <w:szCs w:val="18"/>
                      </w:rPr>
                      <w:t>应收本公司合并范围内关联方款项</w:t>
                    </w:r>
                  </w:p>
                </w:tc>
              </w:tr>
              <w:tr w:rsidR="00D405FA" w:rsidRPr="003F5C75" w:rsidTr="00922133">
                <w:trPr>
                  <w:trHeight w:val="558"/>
                </w:trPr>
                <w:tc>
                  <w:tcPr>
                    <w:tcW w:w="1854" w:type="pct"/>
                    <w:shd w:val="clear" w:color="auto" w:fill="auto"/>
                    <w:vAlign w:val="center"/>
                  </w:tcPr>
                  <w:p w:rsidR="00D405FA" w:rsidRPr="003F5C75" w:rsidRDefault="00D405FA" w:rsidP="00922133">
                    <w:pPr>
                      <w:widowControl w:val="0"/>
                      <w:jc w:val="both"/>
                      <w:rPr>
                        <w:sz w:val="18"/>
                        <w:szCs w:val="18"/>
                      </w:rPr>
                    </w:pPr>
                    <w:r w:rsidRPr="003F5C75">
                      <w:rPr>
                        <w:rFonts w:hint="eastAsia"/>
                        <w:sz w:val="18"/>
                        <w:szCs w:val="18"/>
                      </w:rPr>
                      <w:t>特定款项组合</w:t>
                    </w:r>
                  </w:p>
                </w:tc>
                <w:tc>
                  <w:tcPr>
                    <w:tcW w:w="3146" w:type="pct"/>
                    <w:vAlign w:val="center"/>
                  </w:tcPr>
                  <w:p w:rsidR="00D405FA" w:rsidRPr="003F5C75" w:rsidRDefault="00D405FA" w:rsidP="004D6343">
                    <w:pPr>
                      <w:widowControl w:val="0"/>
                      <w:jc w:val="both"/>
                      <w:rPr>
                        <w:sz w:val="18"/>
                        <w:szCs w:val="18"/>
                      </w:rPr>
                    </w:pPr>
                    <w:r w:rsidRPr="003F5C75">
                      <w:rPr>
                        <w:rFonts w:hint="eastAsia"/>
                        <w:sz w:val="18"/>
                        <w:szCs w:val="18"/>
                      </w:rPr>
                      <w:t>具有类似较低的信用风险特</w:t>
                    </w:r>
                    <w:r w:rsidRPr="00603ADD">
                      <w:rPr>
                        <w:rFonts w:hint="eastAsia"/>
                        <w:sz w:val="18"/>
                        <w:szCs w:val="18"/>
                      </w:rPr>
                      <w:t>征（如出口退税等）</w:t>
                    </w:r>
                  </w:p>
                </w:tc>
              </w:tr>
            </w:tbl>
            <w:p w:rsidR="00646A41" w:rsidRDefault="008833F6">
              <w:pPr>
                <w:rPr>
                  <w:szCs w:val="21"/>
                </w:rPr>
              </w:pPr>
            </w:p>
          </w:sdtContent>
        </w:sdt>
      </w:sdtContent>
    </w:sdt>
    <w:bookmarkEnd w:id="119" w:displacedByCustomXml="prev"/>
    <w:sdt>
      <w:sdtPr>
        <w:rPr>
          <w:rFonts w:asciiTheme="minorHAnsi" w:hAnsiTheme="minorHAnsi" w:cstheme="minorBidi"/>
          <w:b w:val="0"/>
          <w:bCs w:val="0"/>
          <w:kern w:val="0"/>
          <w:szCs w:val="22"/>
        </w:rPr>
        <w:alias w:val="模块:存货"/>
        <w:tag w:val="_GBC_b0f90fdf6c7749dbb9bd3cde55d5c0c3"/>
        <w:id w:val="-705108549"/>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3"/>
            <w:numPr>
              <w:ilvl w:val="0"/>
              <w:numId w:val="47"/>
            </w:numPr>
          </w:pPr>
          <w:r>
            <w:t>存货</w:t>
          </w:r>
        </w:p>
        <w:sdt>
          <w:sdtPr>
            <w:rPr>
              <w:rFonts w:hint="eastAsia"/>
              <w:szCs w:val="21"/>
            </w:rPr>
            <w:alias w:val="是否适用：存货_重要会计政策和估计[双击切换]"/>
            <w:tag w:val="_GBC_dcacbe0db27e4ea5b80fa4aefb3bdbac"/>
            <w:id w:val="28539246"/>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D405FA"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存货的核算方法"/>
            <w:tag w:val="_GBC_553fb8cba06d4979b05ae3dabe788fa6"/>
            <w:id w:val="-753122232"/>
            <w:lock w:val="sdtLocked"/>
            <w:placeholder>
              <w:docPart w:val="GBC22222222222222222222222222222"/>
            </w:placeholder>
          </w:sdtPr>
          <w:sdtEndPr/>
          <w:sdtContent>
            <w:p w:rsidR="00D405FA" w:rsidRPr="003F5C75" w:rsidRDefault="00D405FA" w:rsidP="00D405FA">
              <w:pPr>
                <w:widowControl w:val="0"/>
                <w:ind w:firstLineChars="200" w:firstLine="420"/>
                <w:jc w:val="both"/>
                <w:rPr>
                  <w:szCs w:val="21"/>
                </w:rPr>
              </w:pPr>
              <w:r w:rsidRPr="003F5C75">
                <w:rPr>
                  <w:rFonts w:hint="eastAsia"/>
                  <w:szCs w:val="21"/>
                </w:rPr>
                <w:t>1</w:t>
              </w:r>
              <w:r w:rsidRPr="003F5C75">
                <w:rPr>
                  <w:rFonts w:hint="eastAsia"/>
                  <w:szCs w:val="21"/>
                </w:rPr>
                <w:t>．</w:t>
              </w:r>
              <w:r w:rsidRPr="003F5C75">
                <w:rPr>
                  <w:szCs w:val="21"/>
                </w:rPr>
                <w:t>存货包括在日常活动中持有以备出售的产成品或商品、处在生产过程中的在产品、在生产过程或提供劳务过程中耗用的材料和物料</w:t>
              </w:r>
              <w:r w:rsidRPr="003F5C75">
                <w:rPr>
                  <w:rFonts w:hint="eastAsia"/>
                  <w:szCs w:val="21"/>
                </w:rPr>
                <w:t>、在途物资和委托加工物资</w:t>
              </w:r>
              <w:r w:rsidRPr="003F5C75">
                <w:rPr>
                  <w:szCs w:val="21"/>
                </w:rPr>
                <w:t>等。</w:t>
              </w:r>
            </w:p>
            <w:p w:rsidR="00D405FA" w:rsidRPr="003F5C75" w:rsidRDefault="00D405FA" w:rsidP="00D405FA">
              <w:pPr>
                <w:widowControl w:val="0"/>
                <w:autoSpaceDE w:val="0"/>
                <w:autoSpaceDN w:val="0"/>
                <w:adjustRightInd w:val="0"/>
                <w:ind w:firstLineChars="200" w:firstLine="420"/>
                <w:jc w:val="both"/>
                <w:rPr>
                  <w:szCs w:val="21"/>
                </w:rPr>
              </w:pPr>
              <w:r w:rsidRPr="003F5C75">
                <w:rPr>
                  <w:rFonts w:hint="eastAsia"/>
                  <w:szCs w:val="21"/>
                </w:rPr>
                <w:t>2</w:t>
              </w:r>
              <w:r w:rsidRPr="003F5C75">
                <w:rPr>
                  <w:rFonts w:hint="eastAsia"/>
                  <w:szCs w:val="21"/>
                </w:rPr>
                <w:t>．</w:t>
              </w:r>
              <w:r w:rsidRPr="003F5C75">
                <w:rPr>
                  <w:szCs w:val="21"/>
                </w:rPr>
                <w:t>企业取得存货按实际成本计量。</w:t>
              </w:r>
              <w:r w:rsidRPr="003F5C75">
                <w:rPr>
                  <w:rFonts w:hint="eastAsia"/>
                  <w:szCs w:val="21"/>
                </w:rPr>
                <w:t>(1)</w:t>
              </w:r>
              <w:r w:rsidRPr="003F5C75">
                <w:rPr>
                  <w:szCs w:val="21"/>
                </w:rPr>
                <w:t>外购存货的成本即为该存货的采购成本，通过进一步加工取得的存货成本由采购成本和加工成本构成。</w:t>
              </w:r>
              <w:r w:rsidRPr="003F5C75">
                <w:rPr>
                  <w:rFonts w:hint="eastAsia"/>
                  <w:szCs w:val="21"/>
                </w:rPr>
                <w:t>(2)</w:t>
              </w:r>
              <w:r w:rsidRPr="003F5C75">
                <w:rPr>
                  <w:rFonts w:hint="eastAsia"/>
                  <w:iCs/>
                  <w:szCs w:val="21"/>
                </w:rPr>
                <w:t>债务重组取得债务人用以抵债的存货，以放弃债权的公允价值和使该存货达到当前位置和状态所发生的可直接归属于该存货的相关税费为基础确定其入账价值。</w:t>
              </w:r>
              <w:r w:rsidRPr="003F5C75">
                <w:rPr>
                  <w:rFonts w:hint="eastAsia"/>
                  <w:szCs w:val="21"/>
                </w:rPr>
                <w:t>(3)</w:t>
              </w:r>
              <w:r w:rsidRPr="003F5C75">
                <w:rPr>
                  <w:rFonts w:hint="eastAsia"/>
                  <w:szCs w:val="21"/>
                </w:rPr>
                <w:t>在非货币性资产交换具备商业实质和换入资产或换出资产的公允价值能够可靠计量的前提下，非货币性资产交换换入的存货通常以换出资产的公允价值为基础确定其入账价值，除非有确凿证据表明换入资产公允价值更加可靠；不满足上述前提的非货币性资产交换，以换出资产的账面价值和应支付的相关税费作为换入存货的成本。</w:t>
              </w:r>
              <w:r w:rsidRPr="003F5C75">
                <w:rPr>
                  <w:rFonts w:hint="eastAsia"/>
                  <w:szCs w:val="21"/>
                </w:rPr>
                <w:t>(4)</w:t>
              </w:r>
              <w:r w:rsidRPr="003F5C75">
                <w:rPr>
                  <w:rFonts w:hint="eastAsia"/>
                  <w:szCs w:val="21"/>
                </w:rPr>
                <w:t>以同</w:t>
              </w:r>
              <w:proofErr w:type="gramStart"/>
              <w:r w:rsidRPr="003F5C75">
                <w:rPr>
                  <w:rFonts w:hint="eastAsia"/>
                  <w:szCs w:val="21"/>
                </w:rPr>
                <w:t>一控制</w:t>
              </w:r>
              <w:proofErr w:type="gramEnd"/>
              <w:r w:rsidRPr="003F5C75">
                <w:rPr>
                  <w:rFonts w:hint="eastAsia"/>
                  <w:szCs w:val="21"/>
                </w:rPr>
                <w:t>下的企业吸收合并方式取得的存货按被合并方的账面价值确定其入账价值；以非同</w:t>
              </w:r>
              <w:proofErr w:type="gramStart"/>
              <w:r w:rsidRPr="003F5C75">
                <w:rPr>
                  <w:rFonts w:hint="eastAsia"/>
                  <w:szCs w:val="21"/>
                </w:rPr>
                <w:t>一控制</w:t>
              </w:r>
              <w:proofErr w:type="gramEnd"/>
              <w:r w:rsidRPr="003F5C75">
                <w:rPr>
                  <w:rFonts w:hint="eastAsia"/>
                  <w:szCs w:val="21"/>
                </w:rPr>
                <w:t>下的企业吸收合并方式取得的存货按公允价值确定其入账价值。</w:t>
              </w:r>
            </w:p>
            <w:p w:rsidR="00D405FA" w:rsidRPr="003F5C75" w:rsidRDefault="00D405FA" w:rsidP="00D405FA">
              <w:pPr>
                <w:widowControl w:val="0"/>
                <w:autoSpaceDE w:val="0"/>
                <w:autoSpaceDN w:val="0"/>
                <w:adjustRightInd w:val="0"/>
                <w:ind w:firstLineChars="200" w:firstLine="420"/>
                <w:jc w:val="both"/>
                <w:rPr>
                  <w:szCs w:val="21"/>
                </w:rPr>
              </w:pPr>
              <w:r w:rsidRPr="003F5C75">
                <w:rPr>
                  <w:rFonts w:hint="eastAsia"/>
                  <w:szCs w:val="21"/>
                </w:rPr>
                <w:t>3</w:t>
              </w:r>
              <w:r w:rsidRPr="003F5C75">
                <w:rPr>
                  <w:rFonts w:hint="eastAsia"/>
                  <w:szCs w:val="21"/>
                </w:rPr>
                <w:t>．</w:t>
              </w:r>
              <w:r w:rsidRPr="003F5C75">
                <w:rPr>
                  <w:szCs w:val="21"/>
                </w:rPr>
                <w:t>企业发出存货的成本计量采用月末一次加权平均法。</w:t>
              </w:r>
            </w:p>
            <w:p w:rsidR="00D405FA" w:rsidRPr="003F5C75" w:rsidRDefault="00D405FA" w:rsidP="00D405FA">
              <w:pPr>
                <w:widowControl w:val="0"/>
                <w:ind w:firstLineChars="200" w:firstLine="420"/>
                <w:jc w:val="both"/>
                <w:rPr>
                  <w:szCs w:val="21"/>
                </w:rPr>
              </w:pPr>
              <w:r w:rsidRPr="003F5C75">
                <w:rPr>
                  <w:rFonts w:hint="eastAsia"/>
                  <w:szCs w:val="21"/>
                </w:rPr>
                <w:t>4</w:t>
              </w:r>
              <w:r w:rsidRPr="003F5C75">
                <w:rPr>
                  <w:rFonts w:hint="eastAsia"/>
                  <w:szCs w:val="21"/>
                </w:rPr>
                <w:t>．</w:t>
              </w:r>
              <w:r w:rsidRPr="003F5C75">
                <w:rPr>
                  <w:szCs w:val="21"/>
                </w:rPr>
                <w:t>低值易耗品和包装物的摊销方法</w:t>
              </w:r>
            </w:p>
            <w:p w:rsidR="00D405FA" w:rsidRPr="003F5C75" w:rsidRDefault="00D405FA" w:rsidP="00D405FA">
              <w:pPr>
                <w:widowControl w:val="0"/>
                <w:ind w:firstLineChars="200" w:firstLine="420"/>
                <w:jc w:val="both"/>
                <w:rPr>
                  <w:szCs w:val="21"/>
                </w:rPr>
              </w:pPr>
              <w:r w:rsidRPr="003F5C75">
                <w:rPr>
                  <w:szCs w:val="21"/>
                </w:rPr>
                <w:t>低值易耗品按照一次转销法进行摊销。</w:t>
              </w:r>
            </w:p>
            <w:p w:rsidR="00D405FA" w:rsidRPr="003F5C75" w:rsidRDefault="00D405FA" w:rsidP="00D405FA">
              <w:pPr>
                <w:widowControl w:val="0"/>
                <w:ind w:firstLineChars="200" w:firstLine="420"/>
                <w:jc w:val="both"/>
                <w:rPr>
                  <w:szCs w:val="21"/>
                </w:rPr>
              </w:pPr>
              <w:r w:rsidRPr="003F5C75">
                <w:rPr>
                  <w:szCs w:val="21"/>
                </w:rPr>
                <w:t>包装</w:t>
              </w:r>
              <w:proofErr w:type="gramStart"/>
              <w:r w:rsidRPr="003F5C75">
                <w:rPr>
                  <w:szCs w:val="21"/>
                </w:rPr>
                <w:t>物按照</w:t>
              </w:r>
              <w:proofErr w:type="gramEnd"/>
              <w:r w:rsidRPr="003F5C75">
                <w:rPr>
                  <w:szCs w:val="21"/>
                </w:rPr>
                <w:t>一次转销法进行摊销。</w:t>
              </w:r>
            </w:p>
            <w:p w:rsidR="00D405FA" w:rsidRPr="003F5C75" w:rsidRDefault="00D405FA" w:rsidP="00D405FA">
              <w:pPr>
                <w:widowControl w:val="0"/>
                <w:ind w:firstLineChars="200" w:firstLine="420"/>
                <w:jc w:val="both"/>
                <w:rPr>
                  <w:szCs w:val="21"/>
                </w:rPr>
              </w:pPr>
              <w:r w:rsidRPr="003F5C75">
                <w:rPr>
                  <w:rFonts w:hint="eastAsia"/>
                  <w:szCs w:val="21"/>
                </w:rPr>
                <w:t>5</w:t>
              </w:r>
              <w:r w:rsidRPr="003F5C75">
                <w:rPr>
                  <w:rFonts w:hint="eastAsia"/>
                  <w:szCs w:val="21"/>
                </w:rPr>
                <w:t>．</w:t>
              </w:r>
              <w:r w:rsidRPr="003F5C75">
                <w:rPr>
                  <w:szCs w:val="21"/>
                </w:rPr>
                <w:t>资产负债表日，存货采用成本与可变现净值孰低计量。</w:t>
              </w:r>
              <w:r w:rsidRPr="003F5C75">
                <w:rPr>
                  <w:rFonts w:hint="eastAsia"/>
                  <w:szCs w:val="21"/>
                </w:rPr>
                <w:t>存货可变现净值是按存货的估计售价减去至完工时估计将要发生的成本、估计的销售费用以及相关税费后的金额。在确定存货的可变现净值时，以取得的确凿证据为基础，同时考虑持有存货的目的以及资产负债表日后事项的影响，除有明确证据表明资产负债表日市场价格异常外，本期期末存货项目的可变现净值以资产负债表日市场价格为基础确定，其中：</w:t>
              </w:r>
            </w:p>
            <w:p w:rsidR="00D405FA" w:rsidRPr="003F5C75" w:rsidRDefault="00D405FA" w:rsidP="00D405FA">
              <w:pPr>
                <w:widowControl w:val="0"/>
                <w:ind w:firstLineChars="200" w:firstLine="420"/>
                <w:jc w:val="both"/>
                <w:rPr>
                  <w:szCs w:val="21"/>
                </w:rPr>
              </w:pPr>
              <w:r w:rsidRPr="003F5C75">
                <w:rPr>
                  <w:rFonts w:hint="eastAsia"/>
                  <w:szCs w:val="21"/>
                </w:rPr>
                <w:t>(1)</w:t>
              </w:r>
              <w:r w:rsidRPr="003F5C75">
                <w:rPr>
                  <w:szCs w:val="21"/>
                </w:rPr>
                <w:t>产成品、商品和用于出售的材料等直接用于出售的商品存货，在正常生产经营过程中以该存货的估计售价减去估计的销售费用和相关税费后的金额确定其可变现净值；</w:t>
              </w:r>
            </w:p>
            <w:p w:rsidR="00D405FA" w:rsidRPr="003F5C75" w:rsidRDefault="00D405FA" w:rsidP="00D405FA">
              <w:pPr>
                <w:widowControl w:val="0"/>
                <w:ind w:rightChars="21" w:right="44" w:firstLineChars="200" w:firstLine="420"/>
                <w:jc w:val="both"/>
                <w:rPr>
                  <w:szCs w:val="21"/>
                </w:rPr>
              </w:pPr>
              <w:r w:rsidRPr="003F5C75">
                <w:rPr>
                  <w:rFonts w:hint="eastAsia"/>
                  <w:szCs w:val="21"/>
                </w:rPr>
                <w:t>(2)</w:t>
              </w:r>
              <w:r w:rsidRPr="003F5C75">
                <w:rPr>
                  <w:szCs w:val="21"/>
                </w:rPr>
                <w:t>需要经过加工的材料存货，在正常生产经营过程中以所生产的产成品的估计售价减去至完工时估计将要发生的成本、估计的销售费用和相关税费后的金额确定其可变现净值；资产负债表日，同一项存货中一部分有合同价格约定、其他部分不存在合同价格的，分别确定其可变现净值，并与其对应的成本进行比较，分别确定存货跌价准备的计提或转回的金额。</w:t>
              </w:r>
            </w:p>
            <w:p w:rsidR="00D405FA" w:rsidRPr="003F5C75" w:rsidRDefault="00D405FA" w:rsidP="00D405FA">
              <w:pPr>
                <w:widowControl w:val="0"/>
                <w:ind w:firstLineChars="200" w:firstLine="420"/>
                <w:jc w:val="both"/>
                <w:rPr>
                  <w:szCs w:val="21"/>
                </w:rPr>
              </w:pPr>
              <w:r w:rsidRPr="003F5C75">
                <w:rPr>
                  <w:rFonts w:hint="eastAsia"/>
                  <w:szCs w:val="21"/>
                </w:rPr>
                <w:t>期末按照单个存货项目计提存货跌价准备；但对于数量繁多、单价较低的存货，按照存货类别计提存货跌价准备；与在同一地区生产和销售的产品系列相关、具有相同或者类似最终用途或目的，且难以与其他项目分开计量的存货，则合并计提存货跌价准备。</w:t>
              </w:r>
            </w:p>
            <w:p w:rsidR="00D405FA" w:rsidRPr="003F5C75" w:rsidRDefault="00D405FA" w:rsidP="00D405FA">
              <w:pPr>
                <w:widowControl w:val="0"/>
                <w:ind w:firstLineChars="200" w:firstLine="420"/>
                <w:jc w:val="both"/>
                <w:rPr>
                  <w:szCs w:val="21"/>
                </w:rPr>
              </w:pPr>
              <w:r w:rsidRPr="003F5C75">
                <w:rPr>
                  <w:rFonts w:hint="eastAsia"/>
                  <w:szCs w:val="21"/>
                </w:rPr>
                <w:t>计提存货跌价准备后，如果</w:t>
              </w:r>
              <w:proofErr w:type="gramStart"/>
              <w:r w:rsidRPr="003F5C75">
                <w:rPr>
                  <w:rFonts w:hint="eastAsia"/>
                  <w:szCs w:val="21"/>
                </w:rPr>
                <w:t>以前减记</w:t>
              </w:r>
              <w:proofErr w:type="gramEnd"/>
              <w:r w:rsidRPr="003F5C75">
                <w:rPr>
                  <w:rFonts w:hint="eastAsia"/>
                  <w:szCs w:val="21"/>
                </w:rPr>
                <w:t>存货价值的影响因素已经消失，导致存货的可变现净值高于其账面价值的，在原已计提的存货跌价准备金额内予以转回，转回的金额计入当期损益。</w:t>
              </w:r>
            </w:p>
            <w:p w:rsidR="00646A41" w:rsidRDefault="00D405FA" w:rsidP="00496DA8">
              <w:pPr>
                <w:widowControl w:val="0"/>
                <w:ind w:firstLineChars="200" w:firstLine="420"/>
                <w:jc w:val="both"/>
                <w:rPr>
                  <w:szCs w:val="21"/>
                </w:rPr>
              </w:pPr>
              <w:r w:rsidRPr="003F5C75">
                <w:rPr>
                  <w:rFonts w:hint="eastAsia"/>
                  <w:szCs w:val="21"/>
                </w:rPr>
                <w:t>6</w:t>
              </w:r>
              <w:r w:rsidRPr="003F5C75">
                <w:rPr>
                  <w:rFonts w:hint="eastAsia"/>
                  <w:szCs w:val="21"/>
                </w:rPr>
                <w:t>．</w:t>
              </w:r>
              <w:r w:rsidRPr="003F5C75">
                <w:rPr>
                  <w:szCs w:val="21"/>
                </w:rPr>
                <w:t>存货的盘存制度为永续盘存制。</w:t>
              </w:r>
            </w:p>
          </w:sdtContent>
        </w:sdt>
        <w:p w:rsidR="00646A41" w:rsidRDefault="008833F6">
          <w:pPr>
            <w:rPr>
              <w:szCs w:val="21"/>
            </w:rPr>
          </w:pPr>
        </w:p>
      </w:sdtContent>
    </w:sdt>
    <w:sdt>
      <w:sdtPr>
        <w:rPr>
          <w:rFonts w:ascii="宋体" w:hAnsi="宋体" w:cs="宋体" w:hint="eastAsia"/>
          <w:b w:val="0"/>
          <w:bCs w:val="0"/>
          <w:kern w:val="0"/>
          <w:szCs w:val="21"/>
        </w:rPr>
        <w:alias w:val="模块:持有待售资产"/>
        <w:tag w:val="_GBC_a1a86a762feb43c3bed478ce8a19ae7c"/>
        <w:id w:val="-1368525775"/>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47"/>
            </w:numPr>
            <w:rPr>
              <w:szCs w:val="21"/>
            </w:rPr>
          </w:pPr>
          <w:r>
            <w:rPr>
              <w:rFonts w:hint="eastAsia"/>
            </w:rPr>
            <w:t>持有</w:t>
          </w:r>
          <w:r>
            <w:rPr>
              <w:rFonts w:hint="eastAsia"/>
              <w:szCs w:val="21"/>
            </w:rPr>
            <w:t>待售资产</w:t>
          </w:r>
        </w:p>
        <w:bookmarkStart w:id="120" w:name="_Hlk533151067" w:displacedByCustomXml="next"/>
        <w:sdt>
          <w:sdtPr>
            <w:rPr>
              <w:rFonts w:hint="eastAsia"/>
              <w:szCs w:val="21"/>
            </w:rPr>
            <w:alias w:val="是否适用：划分为持有待售资产_重要会计政策和估计[双击切换]"/>
            <w:tag w:val="_GBC_f860c57547b540e0980c826c493b2d75"/>
            <w:id w:val="-1313564249"/>
            <w:lock w:val="sdtLocked"/>
            <w:placeholder>
              <w:docPart w:val="GBC22222222222222222222222222222"/>
            </w:placeholder>
          </w:sdtPr>
          <w:sdtEndPr/>
          <w:sdtContent>
            <w:p w:rsidR="00646A41" w:rsidRDefault="001F1761" w:rsidP="00EC2094">
              <w:pPr>
                <w:rPr>
                  <w:szCs w:val="21"/>
                </w:rPr>
              </w:pPr>
              <w:r w:rsidRPr="00F55741">
                <w:rPr>
                  <w:rFonts w:ascii="宋体" w:hAnsi="宋体"/>
                  <w:szCs w:val="21"/>
                </w:rPr>
                <w:fldChar w:fldCharType="begin"/>
              </w:r>
              <w:r w:rsidR="00EC2094"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EC2094"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pPr>
            <w:rPr>
              <w:szCs w:val="21"/>
            </w:rPr>
          </w:pPr>
        </w:p>
      </w:sdtContent>
    </w:sdt>
    <w:bookmarkEnd w:id="120" w:displacedByCustomXml="prev"/>
    <w:bookmarkStart w:id="121" w:name="_Hlk533667896" w:displacedByCustomXml="next"/>
    <w:sdt>
      <w:sdtPr>
        <w:rPr>
          <w:rFonts w:ascii="宋体" w:hAnsi="宋体" w:cs="宋体" w:hint="eastAsia"/>
          <w:b w:val="0"/>
          <w:bCs w:val="0"/>
          <w:kern w:val="0"/>
          <w:szCs w:val="21"/>
        </w:rPr>
        <w:alias w:val="模块:债权投资"/>
        <w:tag w:val="_SEC_e844286f55704dad967ec5918d6d8015"/>
        <w:id w:val="-354727149"/>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3"/>
            <w:numPr>
              <w:ilvl w:val="0"/>
              <w:numId w:val="47"/>
            </w:numPr>
            <w:rPr>
              <w:szCs w:val="21"/>
            </w:rPr>
          </w:pPr>
          <w:r>
            <w:rPr>
              <w:rFonts w:hint="eastAsia"/>
              <w:szCs w:val="21"/>
            </w:rPr>
            <w:t>债权投资</w:t>
          </w:r>
        </w:p>
        <w:p w:rsidR="00646A41" w:rsidRDefault="001F1761">
          <w:pPr>
            <w:pStyle w:val="4"/>
            <w:numPr>
              <w:ilvl w:val="0"/>
              <w:numId w:val="182"/>
            </w:numPr>
            <w:rPr>
              <w:szCs w:val="21"/>
            </w:rPr>
          </w:pPr>
          <w:r>
            <w:rPr>
              <w:rFonts w:hint="eastAsia"/>
              <w:szCs w:val="21"/>
            </w:rPr>
            <w:t>债权投资预期信用损失的确定方法及会计处理方法</w:t>
          </w:r>
        </w:p>
        <w:sdt>
          <w:sdtPr>
            <w:rPr>
              <w:szCs w:val="21"/>
            </w:rPr>
            <w:alias w:val="是否适用：债权投资预期信用损失的确定方法及会计处理方法[双击切换]"/>
            <w:tag w:val="_GBC_87f8f287520948df93190a69892c32aa"/>
            <w:id w:val="1317377161"/>
            <w:lock w:val="sdtLocked"/>
            <w:placeholder>
              <w:docPart w:val="GBC22222222222222222222222222222"/>
            </w:placeholder>
          </w:sdtPr>
          <w:sdtEndPr/>
          <w:sdtContent>
            <w:p w:rsidR="00646A41" w:rsidRDefault="001F1761" w:rsidP="00EC2094">
              <w:pPr>
                <w:rPr>
                  <w:szCs w:val="21"/>
                </w:rPr>
              </w:pPr>
              <w:r w:rsidRPr="00F55741">
                <w:rPr>
                  <w:rFonts w:ascii="宋体" w:hAnsi="宋体"/>
                  <w:szCs w:val="21"/>
                </w:rPr>
                <w:fldChar w:fldCharType="begin"/>
              </w:r>
              <w:r w:rsidR="00EC2094"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EC2094"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pPr>
            <w:rPr>
              <w:szCs w:val="21"/>
            </w:rPr>
          </w:pPr>
        </w:p>
      </w:sdtContent>
    </w:sdt>
    <w:bookmarkEnd w:id="121" w:displacedByCustomXml="prev"/>
    <w:bookmarkStart w:id="122" w:name="_Hlk533667949" w:displacedByCustomXml="next"/>
    <w:sdt>
      <w:sdtPr>
        <w:rPr>
          <w:rFonts w:ascii="宋体" w:hAnsi="宋体" w:cs="宋体" w:hint="eastAsia"/>
          <w:b w:val="0"/>
          <w:bCs w:val="0"/>
          <w:kern w:val="0"/>
          <w:szCs w:val="21"/>
        </w:rPr>
        <w:alias w:val="模块:其他债权投资"/>
        <w:tag w:val="_SEC_c45e287df635454da1fc932b5d7bc19c"/>
        <w:id w:val="-1214038480"/>
        <w:lock w:val="sdtLocked"/>
        <w:placeholder>
          <w:docPart w:val="GBC22222222222222222222222222222"/>
        </w:placeholder>
      </w:sdtPr>
      <w:sdtEndPr>
        <w:rPr>
          <w:rFonts w:ascii="Times New Roman" w:hAnsi="Times New Roman" w:cs="Times New Roman" w:hint="default"/>
          <w:kern w:val="2"/>
          <w:szCs w:val="24"/>
        </w:rPr>
      </w:sdtEndPr>
      <w:sdtContent>
        <w:p w:rsidR="00646A41" w:rsidRDefault="001F1761">
          <w:pPr>
            <w:pStyle w:val="3"/>
            <w:numPr>
              <w:ilvl w:val="0"/>
              <w:numId w:val="47"/>
            </w:numPr>
            <w:rPr>
              <w:szCs w:val="21"/>
            </w:rPr>
          </w:pPr>
          <w:r>
            <w:rPr>
              <w:rFonts w:hint="eastAsia"/>
              <w:szCs w:val="21"/>
            </w:rPr>
            <w:t>其他债权投资</w:t>
          </w:r>
        </w:p>
        <w:p w:rsidR="00646A41" w:rsidRDefault="001F1761">
          <w:pPr>
            <w:pStyle w:val="4"/>
            <w:numPr>
              <w:ilvl w:val="0"/>
              <w:numId w:val="183"/>
            </w:numPr>
          </w:pPr>
          <w:r>
            <w:rPr>
              <w:rFonts w:hint="eastAsia"/>
            </w:rPr>
            <w:t>其他债权投资</w:t>
          </w:r>
          <w:r>
            <w:t>预期信用损失的确定方法</w:t>
          </w:r>
          <w:r>
            <w:rPr>
              <w:rFonts w:ascii="宋体" w:hAnsi="宋体" w:cs="Calibri"/>
              <w:szCs w:val="21"/>
            </w:rPr>
            <w:t>及会计处理方法</w:t>
          </w:r>
        </w:p>
        <w:sdt>
          <w:sdtPr>
            <w:alias w:val="是否适用：其他债权投资预期信用损失的确定方法及会计处理方法[双击切换]"/>
            <w:tag w:val="_GBC_5b7d7522696a4d8e96ffced48fe733e8"/>
            <w:id w:val="-562485501"/>
            <w:lock w:val="sdtLocked"/>
            <w:placeholder>
              <w:docPart w:val="GBC22222222222222222222222222222"/>
            </w:placeholder>
          </w:sdtPr>
          <w:sdtEndPr/>
          <w:sdtContent>
            <w:p w:rsidR="00646A41" w:rsidRDefault="001F1761" w:rsidP="00EC2094">
              <w:r w:rsidRPr="00F55741">
                <w:rPr>
                  <w:rFonts w:ascii="宋体" w:hAnsi="宋体"/>
                </w:rPr>
                <w:fldChar w:fldCharType="begin"/>
              </w:r>
              <w:r w:rsidR="00EC2094"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EC2094"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sdtContent>
    </w:sdt>
    <w:bookmarkEnd w:id="122" w:displacedByCustomXml="prev"/>
    <w:bookmarkStart w:id="123" w:name="_Hlk533667970" w:displacedByCustomXml="next"/>
    <w:sdt>
      <w:sdtPr>
        <w:rPr>
          <w:rFonts w:ascii="宋体" w:hAnsi="宋体" w:cs="宋体" w:hint="eastAsia"/>
          <w:b w:val="0"/>
          <w:bCs w:val="0"/>
          <w:kern w:val="0"/>
          <w:szCs w:val="24"/>
        </w:rPr>
        <w:alias w:val="模块:长期应收款"/>
        <w:tag w:val="_SEC_90d4e338ecdf40dbbf3e9d454acdaa20"/>
        <w:id w:val="579341085"/>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3"/>
            <w:numPr>
              <w:ilvl w:val="0"/>
              <w:numId w:val="47"/>
            </w:numPr>
          </w:pPr>
          <w:r>
            <w:rPr>
              <w:rFonts w:hint="eastAsia"/>
            </w:rPr>
            <w:t>长期应收款</w:t>
          </w:r>
        </w:p>
        <w:p w:rsidR="00646A41" w:rsidRDefault="001F1761">
          <w:pPr>
            <w:pStyle w:val="4"/>
            <w:numPr>
              <w:ilvl w:val="0"/>
              <w:numId w:val="184"/>
            </w:numPr>
          </w:pPr>
          <w:r>
            <w:rPr>
              <w:rFonts w:hint="eastAsia"/>
            </w:rPr>
            <w:t>长期应收款</w:t>
          </w:r>
          <w:r>
            <w:t>预期信用损失的确定方法</w:t>
          </w:r>
          <w:r>
            <w:rPr>
              <w:rFonts w:ascii="宋体" w:hAnsi="宋体" w:cs="Calibri"/>
              <w:szCs w:val="21"/>
            </w:rPr>
            <w:t>及会计处理方法</w:t>
          </w:r>
        </w:p>
        <w:sdt>
          <w:sdtPr>
            <w:alias w:val="是否适用：长期应收款预期信用损失的确定方法及会计处理方法[双击切换]"/>
            <w:tag w:val="_GBC_fa51423384c54160b6a244317cd66743"/>
            <w:id w:val="-1891876903"/>
            <w:lock w:val="sdtLocked"/>
            <w:placeholder>
              <w:docPart w:val="GBC22222222222222222222222222222"/>
            </w:placeholder>
          </w:sdtPr>
          <w:sdtEndPr/>
          <w:sdtContent>
            <w:p w:rsidR="00646A41" w:rsidRDefault="001F1761" w:rsidP="00EC2094">
              <w:r w:rsidRPr="00F55741">
                <w:rPr>
                  <w:rFonts w:ascii="宋体" w:hAnsi="宋体"/>
                </w:rPr>
                <w:fldChar w:fldCharType="begin"/>
              </w:r>
              <w:r w:rsidR="00EC2094"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EC2094"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sdtContent>
    </w:sdt>
    <w:bookmarkEnd w:id="123" w:displacedByCustomXml="prev"/>
    <w:sdt>
      <w:sdtPr>
        <w:rPr>
          <w:rFonts w:asciiTheme="minorHAnsi" w:hAnsiTheme="minorHAnsi" w:cstheme="minorBidi"/>
          <w:b w:val="0"/>
          <w:bCs w:val="0"/>
          <w:kern w:val="0"/>
          <w:szCs w:val="22"/>
        </w:rPr>
        <w:alias w:val="模块:长期股权投资"/>
        <w:tag w:val="_GBC_d82c12cf13554acd90dfb7880244798c"/>
        <w:id w:val="502020553"/>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3"/>
            <w:numPr>
              <w:ilvl w:val="0"/>
              <w:numId w:val="47"/>
            </w:numPr>
          </w:pPr>
          <w:r>
            <w:t>长期股权投资</w:t>
          </w:r>
        </w:p>
        <w:sdt>
          <w:sdtPr>
            <w:rPr>
              <w:rFonts w:hint="eastAsia"/>
              <w:szCs w:val="21"/>
            </w:rPr>
            <w:alias w:val="是否适用：长期股权投资_重要会计政策和估计[双击切换]"/>
            <w:tag w:val="_GBC_990faa4da4e64a5389a573293ba4981b"/>
            <w:id w:val="912589436"/>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496DA8"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长期股权投资的核算方法"/>
            <w:tag w:val="_GBC_3e77074cd50946b1bccdff9bc1c9556f"/>
            <w:id w:val="835031590"/>
            <w:lock w:val="sdtLocked"/>
            <w:placeholder>
              <w:docPart w:val="GBC22222222222222222222222222222"/>
            </w:placeholder>
          </w:sdtPr>
          <w:sdtEndPr/>
          <w:sdtContent>
            <w:p w:rsidR="00496DA8" w:rsidRPr="003F5C75" w:rsidRDefault="00496DA8" w:rsidP="00496DA8">
              <w:pPr>
                <w:widowControl w:val="0"/>
                <w:autoSpaceDE w:val="0"/>
                <w:autoSpaceDN w:val="0"/>
                <w:adjustRightInd w:val="0"/>
                <w:ind w:firstLineChars="200" w:firstLine="420"/>
                <w:jc w:val="both"/>
                <w:rPr>
                  <w:szCs w:val="21"/>
                </w:rPr>
              </w:pPr>
              <w:r w:rsidRPr="003F5C75">
                <w:rPr>
                  <w:rFonts w:hint="eastAsia"/>
                  <w:szCs w:val="21"/>
                </w:rPr>
                <w:t>本部分所指的长期股权投资是指本公司对被投资单位具有控制、共同控制或重大影响的长期股权投资，包括对子公司、合营企业和联营企业的权益性投资。</w:t>
              </w:r>
            </w:p>
            <w:p w:rsidR="00496DA8" w:rsidRPr="003F5C75" w:rsidRDefault="00496DA8" w:rsidP="00496DA8">
              <w:pPr>
                <w:widowControl w:val="0"/>
                <w:ind w:firstLineChars="202" w:firstLine="424"/>
                <w:jc w:val="both"/>
                <w:rPr>
                  <w:szCs w:val="21"/>
                </w:rPr>
              </w:pPr>
              <w:bookmarkStart w:id="124" w:name="OLE_LINK201"/>
              <w:bookmarkStart w:id="125" w:name="OLE_LINK202"/>
              <w:r w:rsidRPr="003F5C75">
                <w:rPr>
                  <w:rFonts w:hint="eastAsia"/>
                  <w:szCs w:val="21"/>
                </w:rPr>
                <w:t>1</w:t>
              </w:r>
              <w:r w:rsidRPr="003F5C75">
                <w:rPr>
                  <w:rFonts w:hint="eastAsia"/>
                  <w:szCs w:val="21"/>
                </w:rPr>
                <w:t>．共同控制和重大影响的判断标准</w:t>
              </w:r>
            </w:p>
            <w:bookmarkEnd w:id="124"/>
            <w:bookmarkEnd w:id="125"/>
            <w:p w:rsidR="00496DA8" w:rsidRPr="003F5C75" w:rsidRDefault="00496DA8" w:rsidP="00496DA8">
              <w:pPr>
                <w:widowControl w:val="0"/>
                <w:autoSpaceDE w:val="0"/>
                <w:autoSpaceDN w:val="0"/>
                <w:adjustRightInd w:val="0"/>
                <w:ind w:firstLineChars="202" w:firstLine="424"/>
                <w:jc w:val="both"/>
                <w:rPr>
                  <w:szCs w:val="21"/>
                </w:rPr>
              </w:pPr>
              <w:r w:rsidRPr="003F5C75">
                <w:rPr>
                  <w:rFonts w:hint="eastAsia"/>
                  <w:szCs w:val="21"/>
                </w:rPr>
                <w:t>共同控制，是指按照相关约定对某项安排所共有的控制，并且该安排的相关活动必须经过分享控制权的参与方一致同意后才能决策。本公司与其他合营方一同对被投资单位实施共同控制且对被投资单位实施共同控制且对被投资单位净资产享有权利的，被投资单位为本公司的合营企业。判断是否存在共同控制时，不考虑享有的保护性权利。</w:t>
              </w:r>
            </w:p>
            <w:p w:rsidR="00496DA8" w:rsidRPr="003F5C75" w:rsidRDefault="00496DA8" w:rsidP="00496DA8">
              <w:pPr>
                <w:widowControl w:val="0"/>
                <w:autoSpaceDE w:val="0"/>
                <w:autoSpaceDN w:val="0"/>
                <w:adjustRightInd w:val="0"/>
                <w:ind w:firstLineChars="202" w:firstLine="424"/>
                <w:jc w:val="both"/>
                <w:rPr>
                  <w:szCs w:val="21"/>
                </w:rPr>
              </w:pPr>
              <w:r w:rsidRPr="003F5C75">
                <w:rPr>
                  <w:rFonts w:hint="eastAsia"/>
                  <w:szCs w:val="21"/>
                </w:rPr>
                <w:t>重大影响，是指对一个企业的财务和经营决策有参与决策的权力，但并不能够控制或者与其他方一起共同控制这些政策的制定。本公司能够对被投资单位施加重大影响的，被投资单位为本公司联营企业。在确定能否对被投资单位施加重大影响时，考虑投资方直接或间接持有被投资单位的表决权股份以及投资方及其他方持有的当期可执行潜在表决权在假定转换为对被投资方单位的股权后产生的影响，包括被投资单位发行的当期可转换的认股权证、股份期权及可转换公司债</w:t>
              </w:r>
              <w:proofErr w:type="gramStart"/>
              <w:r w:rsidRPr="003F5C75">
                <w:rPr>
                  <w:rFonts w:hint="eastAsia"/>
                  <w:szCs w:val="21"/>
                </w:rPr>
                <w:t>券</w:t>
              </w:r>
              <w:proofErr w:type="gramEnd"/>
              <w:r w:rsidRPr="003F5C75">
                <w:rPr>
                  <w:rFonts w:hint="eastAsia"/>
                  <w:szCs w:val="21"/>
                </w:rPr>
                <w:t>等的影响。</w:t>
              </w:r>
            </w:p>
            <w:p w:rsidR="00496DA8" w:rsidRPr="003F5C75" w:rsidRDefault="00496DA8" w:rsidP="00496DA8">
              <w:pPr>
                <w:widowControl w:val="0"/>
                <w:ind w:firstLineChars="202" w:firstLine="424"/>
                <w:jc w:val="both"/>
                <w:rPr>
                  <w:szCs w:val="21"/>
                </w:rPr>
              </w:pPr>
              <w:r w:rsidRPr="003F5C75">
                <w:rPr>
                  <w:rFonts w:hint="eastAsia"/>
                  <w:szCs w:val="21"/>
                </w:rPr>
                <w:t>2</w:t>
              </w:r>
              <w:r w:rsidRPr="003F5C75">
                <w:rPr>
                  <w:rFonts w:hint="eastAsia"/>
                  <w:szCs w:val="21"/>
                </w:rPr>
                <w:t>．</w:t>
              </w:r>
              <w:r w:rsidRPr="003F5C75">
                <w:rPr>
                  <w:szCs w:val="21"/>
                </w:rPr>
                <w:t>长期股权投资的投资成本的确定</w:t>
              </w:r>
            </w:p>
            <w:p w:rsidR="00496DA8" w:rsidRPr="003F5C75" w:rsidRDefault="00496DA8" w:rsidP="00496DA8">
              <w:pPr>
                <w:widowControl w:val="0"/>
                <w:autoSpaceDE w:val="0"/>
                <w:autoSpaceDN w:val="0"/>
                <w:adjustRightInd w:val="0"/>
                <w:ind w:firstLineChars="202" w:firstLine="424"/>
                <w:jc w:val="both"/>
                <w:rPr>
                  <w:szCs w:val="21"/>
                </w:rPr>
              </w:pPr>
              <w:r w:rsidRPr="003F5C75">
                <w:rPr>
                  <w:rFonts w:hint="eastAsia"/>
                  <w:szCs w:val="21"/>
                </w:rPr>
                <w:t>(1)</w:t>
              </w:r>
              <w:r w:rsidRPr="003F5C75">
                <w:rPr>
                  <w:rFonts w:hint="eastAsia"/>
                  <w:szCs w:val="21"/>
                </w:rPr>
                <w:t>同</w:t>
              </w:r>
              <w:proofErr w:type="gramStart"/>
              <w:r w:rsidRPr="003F5C75">
                <w:rPr>
                  <w:rFonts w:hint="eastAsia"/>
                  <w:szCs w:val="21"/>
                </w:rPr>
                <w:t>一控制</w:t>
              </w:r>
              <w:proofErr w:type="gramEnd"/>
              <w:r w:rsidRPr="003F5C75">
                <w:rPr>
                  <w:rFonts w:hint="eastAsia"/>
                  <w:szCs w:val="21"/>
                </w:rPr>
                <w:t>下的合并形成的，</w:t>
              </w:r>
              <w:r w:rsidRPr="003F5C75">
                <w:rPr>
                  <w:szCs w:val="21"/>
                </w:rPr>
                <w:t>合并方以支付现金、</w:t>
              </w:r>
              <w:proofErr w:type="gramStart"/>
              <w:r w:rsidRPr="003F5C75">
                <w:rPr>
                  <w:szCs w:val="21"/>
                </w:rPr>
                <w:t>转让非</w:t>
              </w:r>
              <w:proofErr w:type="gramEnd"/>
              <w:r w:rsidRPr="003F5C75">
                <w:rPr>
                  <w:szCs w:val="21"/>
                </w:rPr>
                <w:t>现金资产、承担债务或发行权益</w:t>
              </w:r>
              <w:proofErr w:type="gramStart"/>
              <w:r w:rsidRPr="003F5C75">
                <w:rPr>
                  <w:szCs w:val="21"/>
                </w:rPr>
                <w:t>性证券</w:t>
              </w:r>
              <w:proofErr w:type="gramEnd"/>
              <w:r w:rsidRPr="003F5C75">
                <w:rPr>
                  <w:szCs w:val="21"/>
                </w:rPr>
                <w:t>作为合并对价的，</w:t>
              </w:r>
              <w:r w:rsidRPr="003F5C75">
                <w:rPr>
                  <w:rFonts w:hint="eastAsia"/>
                  <w:szCs w:val="21"/>
                </w:rPr>
                <w:t>在</w:t>
              </w:r>
              <w:proofErr w:type="gramStart"/>
              <w:r w:rsidRPr="003F5C75">
                <w:rPr>
                  <w:rFonts w:hint="eastAsia"/>
                  <w:szCs w:val="21"/>
                </w:rPr>
                <w:t>合并日</w:t>
              </w:r>
              <w:proofErr w:type="gramEnd"/>
              <w:r w:rsidRPr="003F5C75">
                <w:rPr>
                  <w:rFonts w:hint="eastAsia"/>
                  <w:szCs w:val="21"/>
                </w:rPr>
                <w:t>按取得被合并方所有者权益在最终控制方合并财务报表中的账面价值的份额</w:t>
              </w:r>
              <w:r w:rsidRPr="003F5C75">
                <w:rPr>
                  <w:szCs w:val="21"/>
                </w:rPr>
                <w:t>作为其初始投资成本。长期股权投资初始投资成本与支付的</w:t>
              </w:r>
              <w:r w:rsidRPr="003F5C75">
                <w:rPr>
                  <w:rFonts w:hint="eastAsia"/>
                  <w:szCs w:val="21"/>
                </w:rPr>
                <w:t>现金、转让的非现金资产、所承担债务账面价值</w:t>
              </w:r>
              <w:r w:rsidRPr="003F5C75">
                <w:rPr>
                  <w:szCs w:val="21"/>
                </w:rPr>
                <w:t>或发行股份的面值总额之间的差额调整资本公积；资本公</w:t>
              </w:r>
              <w:proofErr w:type="gramStart"/>
              <w:r w:rsidRPr="003F5C75">
                <w:rPr>
                  <w:szCs w:val="21"/>
                </w:rPr>
                <w:t>积不足</w:t>
              </w:r>
              <w:proofErr w:type="gramEnd"/>
              <w:r w:rsidRPr="003F5C75">
                <w:rPr>
                  <w:szCs w:val="21"/>
                </w:rPr>
                <w:t>冲减的，调整留存收益。</w:t>
              </w:r>
              <w:r w:rsidRPr="003F5C75">
                <w:rPr>
                  <w:rFonts w:hint="eastAsia"/>
                  <w:szCs w:val="21"/>
                </w:rPr>
                <w:t>通过多次交易分步取得同</w:t>
              </w:r>
              <w:proofErr w:type="gramStart"/>
              <w:r w:rsidRPr="003F5C75">
                <w:rPr>
                  <w:rFonts w:hint="eastAsia"/>
                  <w:szCs w:val="21"/>
                </w:rPr>
                <w:t>一控制</w:t>
              </w:r>
              <w:proofErr w:type="gramEnd"/>
              <w:r w:rsidRPr="003F5C75">
                <w:rPr>
                  <w:rFonts w:hint="eastAsia"/>
                  <w:szCs w:val="21"/>
                </w:rPr>
                <w:t>下被合并方的股权，最终形成同</w:t>
              </w:r>
              <w:proofErr w:type="gramStart"/>
              <w:r w:rsidRPr="003F5C75">
                <w:rPr>
                  <w:rFonts w:hint="eastAsia"/>
                  <w:szCs w:val="21"/>
                </w:rPr>
                <w:t>一控制</w:t>
              </w:r>
              <w:proofErr w:type="gramEnd"/>
              <w:r w:rsidRPr="003F5C75">
                <w:rPr>
                  <w:rFonts w:hint="eastAsia"/>
                  <w:szCs w:val="21"/>
                </w:rPr>
                <w:t>下企业合并的，应分别是否属于</w:t>
              </w:r>
              <w:r w:rsidRPr="003F5C75">
                <w:rPr>
                  <w:szCs w:val="21"/>
                </w:rPr>
                <w:t>“</w:t>
              </w:r>
              <w:r w:rsidRPr="003F5C75">
                <w:rPr>
                  <w:rFonts w:hint="eastAsia"/>
                  <w:szCs w:val="21"/>
                </w:rPr>
                <w:t>一揽子交易</w:t>
              </w:r>
              <w:r w:rsidRPr="003F5C75">
                <w:rPr>
                  <w:szCs w:val="21"/>
                </w:rPr>
                <w:t>”</w:t>
              </w:r>
              <w:r w:rsidRPr="003F5C75">
                <w:rPr>
                  <w:rFonts w:hint="eastAsia"/>
                  <w:szCs w:val="21"/>
                </w:rPr>
                <w:t>进行处理：属于</w:t>
              </w:r>
              <w:r w:rsidRPr="003F5C75">
                <w:rPr>
                  <w:szCs w:val="21"/>
                </w:rPr>
                <w:t>“</w:t>
              </w:r>
              <w:r w:rsidRPr="003F5C75">
                <w:rPr>
                  <w:rFonts w:hint="eastAsia"/>
                  <w:szCs w:val="21"/>
                </w:rPr>
                <w:t>一揽子交易</w:t>
              </w:r>
              <w:r w:rsidRPr="003F5C75">
                <w:rPr>
                  <w:szCs w:val="21"/>
                </w:rPr>
                <w:t>”</w:t>
              </w:r>
              <w:r w:rsidRPr="003F5C75">
                <w:rPr>
                  <w:rFonts w:hint="eastAsia"/>
                  <w:szCs w:val="21"/>
                </w:rPr>
                <w:t>的，将各项交易作为一项取得控制权的交易进行会计处理。不属于</w:t>
              </w:r>
              <w:r w:rsidRPr="003F5C75">
                <w:rPr>
                  <w:szCs w:val="21"/>
                </w:rPr>
                <w:t>“</w:t>
              </w:r>
              <w:r w:rsidRPr="003F5C75">
                <w:rPr>
                  <w:rFonts w:hint="eastAsia"/>
                  <w:szCs w:val="21"/>
                </w:rPr>
                <w:t>一揽子交易</w:t>
              </w:r>
              <w:r w:rsidRPr="003F5C75">
                <w:rPr>
                  <w:szCs w:val="21"/>
                </w:rPr>
                <w:t>”</w:t>
              </w:r>
              <w:r w:rsidRPr="003F5C75">
                <w:rPr>
                  <w:rFonts w:hint="eastAsia"/>
                  <w:szCs w:val="21"/>
                </w:rPr>
                <w:t>的，在</w:t>
              </w:r>
              <w:proofErr w:type="gramStart"/>
              <w:r w:rsidRPr="003F5C75">
                <w:rPr>
                  <w:rFonts w:hint="eastAsia"/>
                  <w:szCs w:val="21"/>
                </w:rPr>
                <w:t>合并日</w:t>
              </w:r>
              <w:proofErr w:type="gramEnd"/>
              <w:r w:rsidRPr="003F5C75">
                <w:rPr>
                  <w:rFonts w:hint="eastAsia"/>
                  <w:szCs w:val="21"/>
                </w:rPr>
                <w:t>按照应享有被合并方股东权益在最终控制方合并财务报表中的账面价值的份额作为长期股权投资的初始投资成本，长期股权投资初始投资成本与达到合并前的长期股权投资账面价值加上</w:t>
              </w:r>
              <w:proofErr w:type="gramStart"/>
              <w:r w:rsidRPr="003F5C75">
                <w:rPr>
                  <w:rFonts w:hint="eastAsia"/>
                  <w:szCs w:val="21"/>
                </w:rPr>
                <w:t>合并日</w:t>
              </w:r>
              <w:proofErr w:type="gramEnd"/>
              <w:r w:rsidRPr="003F5C75">
                <w:rPr>
                  <w:rFonts w:hint="eastAsia"/>
                  <w:szCs w:val="21"/>
                </w:rPr>
                <w:t>进一步取得股份新支付对价的账面价值之和的差额，调整资本公积；资本公</w:t>
              </w:r>
              <w:proofErr w:type="gramStart"/>
              <w:r w:rsidRPr="003F5C75">
                <w:rPr>
                  <w:rFonts w:hint="eastAsia"/>
                  <w:szCs w:val="21"/>
                </w:rPr>
                <w:t>积不足</w:t>
              </w:r>
              <w:proofErr w:type="gramEnd"/>
              <w:r w:rsidRPr="003F5C75">
                <w:rPr>
                  <w:rFonts w:hint="eastAsia"/>
                  <w:szCs w:val="21"/>
                </w:rPr>
                <w:t>冲减的，调整留存收益。</w:t>
              </w:r>
              <w:proofErr w:type="gramStart"/>
              <w:r w:rsidRPr="003F5C75">
                <w:rPr>
                  <w:rFonts w:hint="eastAsia"/>
                  <w:szCs w:val="21"/>
                </w:rPr>
                <w:t>合并日</w:t>
              </w:r>
              <w:proofErr w:type="gramEnd"/>
              <w:r w:rsidRPr="003F5C75">
                <w:rPr>
                  <w:rFonts w:hint="eastAsia"/>
                  <w:szCs w:val="21"/>
                </w:rPr>
                <w:t>之前持有的股权投资因采用权益法核算或为其他权益工具投资而确认的其他综合收益，暂不进行会计处理。</w:t>
              </w:r>
            </w:p>
            <w:p w:rsidR="00496DA8" w:rsidRPr="003F5C75" w:rsidRDefault="00496DA8" w:rsidP="00496DA8">
              <w:pPr>
                <w:widowControl w:val="0"/>
                <w:ind w:firstLineChars="200" w:firstLine="420"/>
                <w:jc w:val="both"/>
                <w:rPr>
                  <w:szCs w:val="21"/>
                </w:rPr>
              </w:pPr>
              <w:r w:rsidRPr="003F5C75">
                <w:rPr>
                  <w:rFonts w:hint="eastAsia"/>
                  <w:szCs w:val="21"/>
                </w:rPr>
                <w:t>(2)</w:t>
              </w:r>
              <w:r w:rsidRPr="003F5C75">
                <w:rPr>
                  <w:szCs w:val="21"/>
                </w:rPr>
                <w:t>非同</w:t>
              </w:r>
              <w:proofErr w:type="gramStart"/>
              <w:r w:rsidRPr="003F5C75">
                <w:rPr>
                  <w:szCs w:val="21"/>
                </w:rPr>
                <w:t>一控制</w:t>
              </w:r>
              <w:proofErr w:type="gramEnd"/>
              <w:r w:rsidRPr="003F5C75">
                <w:rPr>
                  <w:szCs w:val="21"/>
                </w:rPr>
                <w:t>下的企业合并形成的，公司按照购买日确定的合并成本作为长期股权投资的初始投资成本。合并成本为购买</w:t>
              </w:r>
              <w:proofErr w:type="gramStart"/>
              <w:r w:rsidRPr="003F5C75">
                <w:rPr>
                  <w:szCs w:val="21"/>
                </w:rPr>
                <w:t>日购买</w:t>
              </w:r>
              <w:proofErr w:type="gramEnd"/>
              <w:r w:rsidRPr="003F5C75">
                <w:rPr>
                  <w:szCs w:val="21"/>
                </w:rPr>
                <w:t>方为取得对被购买方的控制权而付出的资产、发生或承担的负债以及发行的权益</w:t>
              </w:r>
              <w:proofErr w:type="gramStart"/>
              <w:r w:rsidRPr="003F5C75">
                <w:rPr>
                  <w:szCs w:val="21"/>
                </w:rPr>
                <w:t>性证券</w:t>
              </w:r>
              <w:proofErr w:type="gramEnd"/>
              <w:r w:rsidRPr="003F5C75">
                <w:rPr>
                  <w:szCs w:val="21"/>
                </w:rPr>
                <w:t>的公允价值。购买方为企业合并而发生的审计、法律服务、评估咨询等中介费用以及其他相关管理费用于发生时计入当期损益；购买方作为合并对价发行的权益</w:t>
              </w:r>
              <w:proofErr w:type="gramStart"/>
              <w:r w:rsidRPr="003F5C75">
                <w:rPr>
                  <w:szCs w:val="21"/>
                </w:rPr>
                <w:t>性证券</w:t>
              </w:r>
              <w:proofErr w:type="gramEnd"/>
              <w:r w:rsidRPr="003F5C75">
                <w:rPr>
                  <w:szCs w:val="21"/>
                </w:rPr>
                <w:t>或债务</w:t>
              </w:r>
              <w:proofErr w:type="gramStart"/>
              <w:r w:rsidRPr="003F5C75">
                <w:rPr>
                  <w:szCs w:val="21"/>
                </w:rPr>
                <w:t>性证券</w:t>
              </w:r>
              <w:proofErr w:type="gramEnd"/>
              <w:r w:rsidRPr="003F5C75">
                <w:rPr>
                  <w:szCs w:val="21"/>
                </w:rPr>
                <w:t>的交易费用，计入权益</w:t>
              </w:r>
              <w:proofErr w:type="gramStart"/>
              <w:r w:rsidRPr="003F5C75">
                <w:rPr>
                  <w:szCs w:val="21"/>
                </w:rPr>
                <w:t>性证券</w:t>
              </w:r>
              <w:proofErr w:type="gramEnd"/>
              <w:r w:rsidRPr="003F5C75">
                <w:rPr>
                  <w:szCs w:val="21"/>
                </w:rPr>
                <w:t>或债务</w:t>
              </w:r>
              <w:proofErr w:type="gramStart"/>
              <w:r w:rsidRPr="003F5C75">
                <w:rPr>
                  <w:szCs w:val="21"/>
                </w:rPr>
                <w:t>性证券</w:t>
              </w:r>
              <w:proofErr w:type="gramEnd"/>
              <w:r w:rsidRPr="003F5C75">
                <w:rPr>
                  <w:szCs w:val="21"/>
                </w:rPr>
                <w:t>的初始确认金额。本公司将合并协议约定的或有对价作为企业合并转移对价的一部分，按照其在购买日的公允价值计入企业合并成本。</w:t>
              </w:r>
              <w:r w:rsidRPr="003F5C75">
                <w:rPr>
                  <w:rFonts w:hint="eastAsia"/>
                  <w:szCs w:val="21"/>
                </w:rPr>
                <w:lastRenderedPageBreak/>
                <w:t>通过多次交易分步实现的非同</w:t>
              </w:r>
              <w:proofErr w:type="gramStart"/>
              <w:r w:rsidRPr="003F5C75">
                <w:rPr>
                  <w:rFonts w:hint="eastAsia"/>
                  <w:szCs w:val="21"/>
                </w:rPr>
                <w:t>一控制</w:t>
              </w:r>
              <w:proofErr w:type="gramEnd"/>
              <w:r w:rsidRPr="003F5C75">
                <w:rPr>
                  <w:rFonts w:hint="eastAsia"/>
                  <w:szCs w:val="21"/>
                </w:rPr>
                <w:t>下企业合并，根据企业会计准则判断</w:t>
              </w:r>
              <w:proofErr w:type="gramStart"/>
              <w:r w:rsidRPr="003F5C75">
                <w:rPr>
                  <w:rFonts w:hint="eastAsia"/>
                  <w:szCs w:val="21"/>
                </w:rPr>
                <w:t>该多次</w:t>
              </w:r>
              <w:proofErr w:type="gramEnd"/>
              <w:r w:rsidRPr="003F5C75">
                <w:rPr>
                  <w:rFonts w:hint="eastAsia"/>
                  <w:szCs w:val="21"/>
                </w:rPr>
                <w:t>交易是否属于“一揽子交易”。属于“一揽子交易”的，将各项交易作为一项取得控制权的交易进行会计处理。不属于“一揽子交易”的，按照原持有被购买方的股权投资账面价值加上新增投资成本之和，作为改按成本法核算的长期股权投资的初始投资成本；原持有的股权采用权益法核算的，相关其他综合收益暂不进行会计处理；原持有股权投资为其他权益工具投资的，其公允价值与账面价值之间的差额，以及原计入其他综合收益的累计公允价值变动转入当期损益。</w:t>
              </w:r>
            </w:p>
            <w:p w:rsidR="00496DA8" w:rsidRPr="003F5C75" w:rsidRDefault="00496DA8" w:rsidP="00496DA8">
              <w:pPr>
                <w:widowControl w:val="0"/>
                <w:ind w:firstLineChars="200" w:firstLine="420"/>
                <w:jc w:val="both"/>
                <w:rPr>
                  <w:szCs w:val="21"/>
                </w:rPr>
              </w:pPr>
              <w:r w:rsidRPr="003F5C75">
                <w:rPr>
                  <w:rFonts w:hint="eastAsia"/>
                  <w:szCs w:val="21"/>
                </w:rPr>
                <w:t>(3)</w:t>
              </w:r>
              <w:r w:rsidRPr="003F5C75">
                <w:rPr>
                  <w:rFonts w:hint="eastAsia"/>
                  <w:szCs w:val="21"/>
                </w:rPr>
                <w:t>除企业合并形成的长期股权投资外的其他股权投资，按成本进行初始计量：</w:t>
              </w:r>
              <w:r w:rsidRPr="003F5C75">
                <w:rPr>
                  <w:szCs w:val="21"/>
                </w:rPr>
                <w:t>以支付现金取得的，按照实际支付的购买价款作为其初始投资成本；以发行权益</w:t>
              </w:r>
              <w:proofErr w:type="gramStart"/>
              <w:r w:rsidRPr="003F5C75">
                <w:rPr>
                  <w:szCs w:val="21"/>
                </w:rPr>
                <w:t>性证券</w:t>
              </w:r>
              <w:proofErr w:type="gramEnd"/>
              <w:r w:rsidRPr="003F5C75">
                <w:rPr>
                  <w:szCs w:val="21"/>
                </w:rPr>
                <w:t>取得的，按照发行权益</w:t>
              </w:r>
              <w:proofErr w:type="gramStart"/>
              <w:r w:rsidRPr="003F5C75">
                <w:rPr>
                  <w:szCs w:val="21"/>
                </w:rPr>
                <w:t>性证券</w:t>
              </w:r>
              <w:proofErr w:type="gramEnd"/>
              <w:r w:rsidRPr="003F5C75">
                <w:rPr>
                  <w:szCs w:val="21"/>
                </w:rPr>
                <w:t>的公允价值作为其初始投资成本</w:t>
              </w:r>
              <w:r w:rsidRPr="003F5C75">
                <w:rPr>
                  <w:rFonts w:hint="eastAsia"/>
                  <w:szCs w:val="21"/>
                </w:rPr>
                <w:t>，与发行权益</w:t>
              </w:r>
              <w:proofErr w:type="gramStart"/>
              <w:r w:rsidRPr="003F5C75">
                <w:rPr>
                  <w:rFonts w:hint="eastAsia"/>
                  <w:szCs w:val="21"/>
                </w:rPr>
                <w:t>性证券</w:t>
              </w:r>
              <w:proofErr w:type="gramEnd"/>
              <w:r w:rsidRPr="003F5C75">
                <w:rPr>
                  <w:rFonts w:hint="eastAsia"/>
                  <w:szCs w:val="21"/>
                </w:rPr>
                <w:t>直接相关的费用，按照《企业会计准则第</w:t>
              </w:r>
              <w:r w:rsidRPr="003F5C75">
                <w:rPr>
                  <w:rFonts w:hint="eastAsia"/>
                  <w:szCs w:val="21"/>
                </w:rPr>
                <w:t>37</w:t>
              </w:r>
              <w:r w:rsidRPr="003F5C75">
                <w:rPr>
                  <w:rFonts w:hint="eastAsia"/>
                  <w:szCs w:val="21"/>
                </w:rPr>
                <w:t>号——金融工具列报》的有关规定确定；在非货币性资产交换具有商业实质和换入资产或换出资产的公允价值能够可靠计量的前提下，非货币性资产交换换入的长期股权投资以换出资产的公允价值和应支付的相关税</w:t>
              </w:r>
              <w:proofErr w:type="gramStart"/>
              <w:r w:rsidRPr="003F5C75">
                <w:rPr>
                  <w:rFonts w:hint="eastAsia"/>
                  <w:szCs w:val="21"/>
                </w:rPr>
                <w:t>费确定</w:t>
              </w:r>
              <w:proofErr w:type="gramEnd"/>
              <w:r w:rsidRPr="003F5C75">
                <w:rPr>
                  <w:rFonts w:hint="eastAsia"/>
                  <w:szCs w:val="21"/>
                </w:rPr>
                <w:t>其初始投资成本，除非有确凿证据表明换入资产的公允价值更加可靠；不满足上述前提的非货币性资产交换，以换出资产的账面价值和应支付的相关税费作为换入长期股权投资的初始投资成本。通过债务重组取得的长期股权投资，其初始投资成本以放弃债权的公允价值为基础确定。与取得长期股权投资直接相关的费用、税金及其他必要支出也计入投资成本。</w:t>
              </w:r>
            </w:p>
            <w:p w:rsidR="00496DA8" w:rsidRPr="003F5C75" w:rsidRDefault="00496DA8" w:rsidP="00496DA8">
              <w:pPr>
                <w:widowControl w:val="0"/>
                <w:ind w:firstLine="437"/>
                <w:jc w:val="both"/>
                <w:rPr>
                  <w:szCs w:val="21"/>
                </w:rPr>
              </w:pPr>
              <w:r w:rsidRPr="003F5C75">
                <w:rPr>
                  <w:rFonts w:hint="eastAsia"/>
                  <w:szCs w:val="21"/>
                </w:rPr>
                <w:t>对于因追加投资能够对被投资单位实施重大影响或实施共同控制但不构成控制的，长期股权投资成本为按照《企业会计准则第</w:t>
              </w:r>
              <w:r w:rsidRPr="003F5C75">
                <w:rPr>
                  <w:szCs w:val="21"/>
                </w:rPr>
                <w:t>22</w:t>
              </w:r>
              <w:r w:rsidRPr="003F5C75">
                <w:rPr>
                  <w:rFonts w:hint="eastAsia"/>
                  <w:szCs w:val="21"/>
                </w:rPr>
                <w:t>号</w:t>
              </w:r>
              <w:r w:rsidRPr="003F5C75">
                <w:rPr>
                  <w:szCs w:val="21"/>
                </w:rPr>
                <w:t>——</w:t>
              </w:r>
              <w:r w:rsidRPr="003F5C75">
                <w:rPr>
                  <w:rFonts w:hint="eastAsia"/>
                  <w:szCs w:val="21"/>
                </w:rPr>
                <w:t>金融工具确认和计量》确定的原持有股权投资的公允价值加上新增投资成本之和，作为改按权益法核算的初始投资成本。原持有的股权投资分类为其他权益工具投资的，其公允价值与账面价值之间的差额，以及原计入其他综合收益的累计公允价值变动应当转入改按权益法核算的当期损益。</w:t>
              </w:r>
            </w:p>
            <w:p w:rsidR="00496DA8" w:rsidRPr="003F5C75" w:rsidRDefault="00496DA8" w:rsidP="00496DA8">
              <w:pPr>
                <w:widowControl w:val="0"/>
                <w:ind w:firstLineChars="202" w:firstLine="424"/>
                <w:jc w:val="both"/>
                <w:rPr>
                  <w:szCs w:val="21"/>
                </w:rPr>
              </w:pPr>
              <w:r w:rsidRPr="003F5C75">
                <w:rPr>
                  <w:rFonts w:hint="eastAsia"/>
                  <w:szCs w:val="21"/>
                </w:rPr>
                <w:t>3</w:t>
              </w:r>
              <w:r w:rsidRPr="003F5C75">
                <w:rPr>
                  <w:rFonts w:hint="eastAsia"/>
                  <w:szCs w:val="21"/>
                </w:rPr>
                <w:t>．长期股权投资的后续计量及损益确认方法</w:t>
              </w:r>
            </w:p>
            <w:p w:rsidR="00496DA8" w:rsidRPr="003F5C75" w:rsidRDefault="00496DA8" w:rsidP="00496DA8">
              <w:pPr>
                <w:widowControl w:val="0"/>
                <w:ind w:firstLineChars="202" w:firstLine="424"/>
                <w:jc w:val="both"/>
                <w:rPr>
                  <w:szCs w:val="21"/>
                </w:rPr>
              </w:pPr>
              <w:r w:rsidRPr="003F5C75">
                <w:rPr>
                  <w:rFonts w:hint="eastAsia"/>
                  <w:szCs w:val="21"/>
                </w:rPr>
                <w:t>(1)</w:t>
              </w:r>
              <w:r w:rsidRPr="003F5C75">
                <w:rPr>
                  <w:rFonts w:hint="eastAsia"/>
                  <w:szCs w:val="21"/>
                </w:rPr>
                <w:t>成本法核算的长期股权投资</w:t>
              </w:r>
            </w:p>
            <w:p w:rsidR="00496DA8" w:rsidRPr="003F5C75" w:rsidRDefault="00496DA8" w:rsidP="00496DA8">
              <w:pPr>
                <w:widowControl w:val="0"/>
                <w:ind w:firstLineChars="200" w:firstLine="420"/>
                <w:jc w:val="both"/>
                <w:rPr>
                  <w:szCs w:val="21"/>
                </w:rPr>
              </w:pPr>
              <w:r w:rsidRPr="003F5C75">
                <w:rPr>
                  <w:rFonts w:hint="eastAsia"/>
                  <w:szCs w:val="21"/>
                </w:rPr>
                <w:t>公司对子公司的长期股权投资，采用成本法核算。除取得投资时实际支付的价款或对价中包含的已宣告但尚未发放的现金股利或利润外，公司按照享有被投资单位宣告发放的现金股利或利润确认当期投资收益。</w:t>
              </w:r>
            </w:p>
            <w:p w:rsidR="00496DA8" w:rsidRPr="003F5C75" w:rsidRDefault="00496DA8" w:rsidP="00496DA8">
              <w:pPr>
                <w:widowControl w:val="0"/>
                <w:ind w:firstLineChars="202" w:firstLine="424"/>
                <w:jc w:val="both"/>
                <w:rPr>
                  <w:szCs w:val="21"/>
                </w:rPr>
              </w:pPr>
              <w:r w:rsidRPr="003F5C75">
                <w:rPr>
                  <w:rFonts w:hint="eastAsia"/>
                  <w:szCs w:val="21"/>
                </w:rPr>
                <w:t>(2)</w:t>
              </w:r>
              <w:r w:rsidRPr="003F5C75">
                <w:rPr>
                  <w:rFonts w:hint="eastAsia"/>
                  <w:szCs w:val="21"/>
                </w:rPr>
                <w:t>权益法核算的长期股权投资</w:t>
              </w:r>
            </w:p>
            <w:p w:rsidR="00496DA8" w:rsidRPr="003F5C75" w:rsidRDefault="00496DA8" w:rsidP="00496DA8">
              <w:pPr>
                <w:widowControl w:val="0"/>
                <w:ind w:firstLineChars="200" w:firstLine="420"/>
                <w:jc w:val="both"/>
                <w:rPr>
                  <w:szCs w:val="21"/>
                </w:rPr>
              </w:pPr>
              <w:r w:rsidRPr="003F5C75">
                <w:rPr>
                  <w:rFonts w:hint="eastAsia"/>
                  <w:szCs w:val="21"/>
                </w:rPr>
                <w:t>对联营企业和合营企业的长期股权投资，采用权益法核算。</w:t>
              </w:r>
            </w:p>
            <w:p w:rsidR="00496DA8" w:rsidRPr="003F5C75" w:rsidRDefault="00496DA8" w:rsidP="00496DA8">
              <w:pPr>
                <w:widowControl w:val="0"/>
                <w:ind w:firstLineChars="194" w:firstLine="407"/>
                <w:jc w:val="both"/>
                <w:rPr>
                  <w:szCs w:val="21"/>
                </w:rPr>
              </w:pPr>
              <w:r w:rsidRPr="003F5C75">
                <w:rPr>
                  <w:szCs w:val="21"/>
                </w:rPr>
                <w:t>采用权益法核算的长期股权投资的初始投资成本大于投资时应享有被投资单位可辨认净资产公允价值份额的，不调整长期股权投资的初始投资成本；长期股权投资的初始投资成本小于投资时应享有被投资单位可辨认净资产公允价值份额的，其差额应当计入当期损益，同时调整长期股权投资的成本。</w:t>
              </w:r>
              <w:r w:rsidRPr="003F5C75">
                <w:rPr>
                  <w:rFonts w:hint="eastAsia"/>
                  <w:szCs w:val="21"/>
                </w:rPr>
                <w:t>取得长期股权投资后，</w:t>
              </w:r>
              <w:r w:rsidRPr="003F5C75">
                <w:rPr>
                  <w:szCs w:val="21"/>
                </w:rPr>
                <w:t>被投资单位采用的会计政策及会计期间与</w:t>
              </w:r>
              <w:r w:rsidRPr="003F5C75">
                <w:rPr>
                  <w:rFonts w:hint="eastAsia"/>
                  <w:szCs w:val="21"/>
                </w:rPr>
                <w:t>公司</w:t>
              </w:r>
              <w:r w:rsidRPr="003F5C75">
                <w:rPr>
                  <w:szCs w:val="21"/>
                </w:rPr>
                <w:t>不一致的，按照</w:t>
              </w:r>
              <w:r w:rsidRPr="003F5C75">
                <w:rPr>
                  <w:rFonts w:hint="eastAsia"/>
                  <w:szCs w:val="21"/>
                </w:rPr>
                <w:t>公司</w:t>
              </w:r>
              <w:r w:rsidRPr="003F5C75">
                <w:rPr>
                  <w:szCs w:val="21"/>
                </w:rPr>
                <w:t>的会计政策及会计期间对被投资单位的财务报表进行调整，并据以确认投资损益</w:t>
              </w:r>
              <w:r w:rsidRPr="003F5C75">
                <w:rPr>
                  <w:rFonts w:hint="eastAsia"/>
                  <w:szCs w:val="21"/>
                </w:rPr>
                <w:t>和其他综合收益等</w:t>
              </w:r>
              <w:r w:rsidRPr="003F5C75">
                <w:rPr>
                  <w:szCs w:val="21"/>
                </w:rPr>
                <w:t>。</w:t>
              </w:r>
              <w:r w:rsidRPr="003F5C75">
                <w:rPr>
                  <w:rFonts w:hint="eastAsia"/>
                  <w:szCs w:val="21"/>
                </w:rPr>
                <w:t>按照应享有或应分担的被投资单位实现的净损益和其他综合收益的份额，分别确认投资收益和其他综合收益，同时调整长期股权投资的账面价值；</w:t>
              </w:r>
              <w:r w:rsidRPr="003F5C75">
                <w:rPr>
                  <w:szCs w:val="21"/>
                </w:rPr>
                <w:t>在确认应享有被投资单位净损益的份额时，以取得投资时被投资单位各项可辨认资产等的公允价值为基础，对被投资单位的净利润进行调整后确认。</w:t>
              </w:r>
              <w:r w:rsidRPr="003F5C75">
                <w:rPr>
                  <w:rFonts w:hint="eastAsia"/>
                  <w:szCs w:val="21"/>
                </w:rPr>
                <w:t>按照被投资单位宣告分派的利润或现金股利计算应享有的部分，相应减少长期股权投资的账面价值；对于被投资单位除净损益、其他综合收益和利润分配以外所有者权益的其他变动，调整长期股权投资的账面价值并计入所有者权益。公司与联营企业、合营企业之间发生的未实现内部交易损益按照享有的比例计算归属于公司的部分，予以</w:t>
              </w:r>
              <w:proofErr w:type="gramStart"/>
              <w:r w:rsidRPr="003F5C75">
                <w:rPr>
                  <w:rFonts w:hint="eastAsia"/>
                  <w:szCs w:val="21"/>
                </w:rPr>
                <w:t>抵销</w:t>
              </w:r>
              <w:proofErr w:type="gramEnd"/>
              <w:r w:rsidRPr="003F5C75">
                <w:rPr>
                  <w:rFonts w:hint="eastAsia"/>
                  <w:szCs w:val="21"/>
                </w:rPr>
                <w:t>，在此基础上确认投资收益。与被投资单位发生的未实现内部交易损失，属于资产减值损失的，全额确认。</w:t>
              </w:r>
            </w:p>
            <w:p w:rsidR="00496DA8" w:rsidRPr="003F5C75" w:rsidRDefault="00496DA8" w:rsidP="00496DA8">
              <w:pPr>
                <w:widowControl w:val="0"/>
                <w:ind w:firstLineChars="200" w:firstLine="420"/>
                <w:jc w:val="both"/>
                <w:rPr>
                  <w:szCs w:val="21"/>
                </w:rPr>
              </w:pPr>
              <w:r w:rsidRPr="003F5C75">
                <w:rPr>
                  <w:rFonts w:hint="eastAsia"/>
                  <w:szCs w:val="21"/>
                </w:rPr>
                <w:t>在公司确认应分担被投资单位发生亏损时，按照以下顺序进行处理：首先，冲减长期股权投资的账面价值。其次，长期股权投资的账面价值不足以冲减的，以其他实质上构成对被投资单位净投资的长期权益账面价值为限继续确认投资损失、冲减长期应收项目的账面价值。经过上述处理，按照投资合同或协议约定企业仍承担额外义务的，按预计承担的义务确认预计负债，计入当期投资损失。被投资单位以后期间实现净利润的，本公司在收益弥补未确认的亏损分担额后，恢复确认收益分享额。</w:t>
              </w:r>
            </w:p>
            <w:p w:rsidR="00496DA8" w:rsidRPr="003F5C75" w:rsidRDefault="00496DA8" w:rsidP="00496DA8">
              <w:pPr>
                <w:widowControl w:val="0"/>
                <w:ind w:firstLine="420"/>
                <w:jc w:val="both"/>
                <w:rPr>
                  <w:szCs w:val="21"/>
                </w:rPr>
              </w:pPr>
              <w:r w:rsidRPr="003F5C75">
                <w:rPr>
                  <w:rFonts w:hint="eastAsia"/>
                  <w:szCs w:val="21"/>
                </w:rPr>
                <w:t>在持有投资期间，被投资单位编制合并财务报表的，以合并财务报表中的净利润、其他综合收益和其他所有者权益变动中归属于被投资单位的金额为基础进行核算。</w:t>
              </w:r>
            </w:p>
            <w:p w:rsidR="00496DA8" w:rsidRPr="003F5C75" w:rsidRDefault="00496DA8" w:rsidP="00496DA8">
              <w:pPr>
                <w:widowControl w:val="0"/>
                <w:ind w:firstLine="435"/>
                <w:jc w:val="both"/>
                <w:rPr>
                  <w:szCs w:val="21"/>
                </w:rPr>
              </w:pPr>
              <w:r w:rsidRPr="003F5C75">
                <w:rPr>
                  <w:rFonts w:hint="eastAsia"/>
                  <w:szCs w:val="21"/>
                </w:rPr>
                <w:t>对于本公司向合营企业与联营企业投出的资产构成业务的，投资方因此取得长期股权投资但</w:t>
              </w:r>
              <w:r w:rsidRPr="003F5C75">
                <w:rPr>
                  <w:rFonts w:hint="eastAsia"/>
                  <w:szCs w:val="21"/>
                </w:rPr>
                <w:lastRenderedPageBreak/>
                <w:t>未取得控制权的，以投出业务的公允价值作为新增长期股权投资的初始投资成本，初始投资成本与投出业务的账面价值之差，全额计入当期损益。本公司向合营企业或者联营企业出售的资产构成业务的，取得的对价与业务的账面价值之差，全额计入当期损益。本公司自联营及合营企业购入的资产构成业务的，按《企业会计准则第</w:t>
              </w:r>
              <w:r w:rsidRPr="003F5C75">
                <w:rPr>
                  <w:rFonts w:hint="eastAsia"/>
                  <w:szCs w:val="21"/>
                </w:rPr>
                <w:t>20</w:t>
              </w:r>
              <w:r w:rsidRPr="003F5C75">
                <w:rPr>
                  <w:rFonts w:hint="eastAsia"/>
                  <w:szCs w:val="21"/>
                </w:rPr>
                <w:t>号——企业合并》的规定进行会计处理，全额确认与交易相关的利得或损失。</w:t>
              </w:r>
            </w:p>
            <w:p w:rsidR="00496DA8" w:rsidRPr="003F5C75" w:rsidRDefault="00496DA8" w:rsidP="00496DA8">
              <w:pPr>
                <w:widowControl w:val="0"/>
                <w:ind w:firstLineChars="201" w:firstLine="422"/>
                <w:jc w:val="both"/>
                <w:rPr>
                  <w:szCs w:val="21"/>
                </w:rPr>
              </w:pPr>
              <w:r w:rsidRPr="003F5C75">
                <w:rPr>
                  <w:rFonts w:hint="eastAsia"/>
                  <w:szCs w:val="21"/>
                </w:rPr>
                <w:t>4</w:t>
              </w:r>
              <w:r w:rsidRPr="003F5C75">
                <w:rPr>
                  <w:rFonts w:hint="eastAsia"/>
                  <w:szCs w:val="21"/>
                </w:rPr>
                <w:t>．长期股权投资的处置</w:t>
              </w:r>
            </w:p>
            <w:p w:rsidR="00496DA8" w:rsidRPr="003F5C75" w:rsidRDefault="00496DA8" w:rsidP="00496DA8">
              <w:pPr>
                <w:widowControl w:val="0"/>
                <w:ind w:firstLineChars="201" w:firstLine="422"/>
                <w:jc w:val="both"/>
                <w:rPr>
                  <w:szCs w:val="21"/>
                </w:rPr>
              </w:pPr>
              <w:r w:rsidRPr="003F5C75">
                <w:rPr>
                  <w:rFonts w:hint="eastAsia"/>
                  <w:szCs w:val="21"/>
                </w:rPr>
                <w:t>处置长期股权投资，其账面价值与实际取得价款的差额，计入当期损益。</w:t>
              </w:r>
            </w:p>
            <w:p w:rsidR="00496DA8" w:rsidRPr="003F5C75" w:rsidRDefault="00496DA8" w:rsidP="00496DA8">
              <w:pPr>
                <w:widowControl w:val="0"/>
                <w:ind w:firstLineChars="201" w:firstLine="422"/>
                <w:jc w:val="both"/>
                <w:rPr>
                  <w:szCs w:val="21"/>
                </w:rPr>
              </w:pPr>
              <w:r w:rsidRPr="003F5C75">
                <w:rPr>
                  <w:rFonts w:hint="eastAsia"/>
                  <w:szCs w:val="21"/>
                </w:rPr>
                <w:t>(1)</w:t>
              </w:r>
              <w:r w:rsidRPr="003F5C75">
                <w:rPr>
                  <w:rFonts w:hint="eastAsia"/>
                  <w:szCs w:val="21"/>
                </w:rPr>
                <w:t>权益法核算下的长期股权投资的处置</w:t>
              </w:r>
            </w:p>
            <w:p w:rsidR="00496DA8" w:rsidRPr="003F5C75" w:rsidRDefault="00496DA8" w:rsidP="00496DA8">
              <w:pPr>
                <w:widowControl w:val="0"/>
                <w:ind w:firstLineChars="201" w:firstLine="422"/>
                <w:jc w:val="both"/>
                <w:rPr>
                  <w:szCs w:val="21"/>
                </w:rPr>
              </w:pPr>
              <w:r w:rsidRPr="003F5C75">
                <w:rPr>
                  <w:rFonts w:hint="eastAsia"/>
                  <w:szCs w:val="21"/>
                </w:rPr>
                <w:t>采用权益法核算的长期股权投资，处置后的剩余股权仍采用权益法核算的，在处置该项投资时，采用与被投资单位直接处置相关资产或者负债相同的基础，按相应比例对原计入其他综合收益的部分进行会计处理。因被投资单位除净损益、其他综合收益和利润分配以外的其他所有者权益变动而确认的所有者权益，按比例结转入当期损益。</w:t>
              </w:r>
            </w:p>
            <w:p w:rsidR="00496DA8" w:rsidRPr="003F5C75" w:rsidRDefault="00496DA8" w:rsidP="00496DA8">
              <w:pPr>
                <w:widowControl w:val="0"/>
                <w:ind w:firstLineChars="201" w:firstLine="422"/>
                <w:jc w:val="both"/>
                <w:rPr>
                  <w:szCs w:val="21"/>
                </w:rPr>
              </w:pPr>
              <w:r w:rsidRPr="003F5C75">
                <w:rPr>
                  <w:rFonts w:hint="eastAsia"/>
                  <w:szCs w:val="21"/>
                </w:rPr>
                <w:t>因处置部分股权投资等原因丧失了对投资单位的共同控制或者重大影响的，处置后的剩余股权改按金融工具确认和计量准则核算，其在丧失共同控制或重大影响之日的公允价值与账面价值之间的差额计入当期损益。原股权投资因采用权益法核算而确认的其他综合收益，在终止确认权益法核算时采用与被投资单位直接处置相关资产或负债相同的基础进行会计处理。因被投资方除净损益、其他综合收益和利润分配以外的其他所有者权益变动而确认的所有者权益，在终止采用权益法核算时全部转入当期损益。</w:t>
              </w:r>
            </w:p>
            <w:p w:rsidR="00496DA8" w:rsidRPr="003F5C75" w:rsidRDefault="00496DA8" w:rsidP="00496DA8">
              <w:pPr>
                <w:widowControl w:val="0"/>
                <w:ind w:firstLine="420"/>
                <w:jc w:val="both"/>
                <w:rPr>
                  <w:szCs w:val="21"/>
                </w:rPr>
              </w:pPr>
              <w:r w:rsidRPr="003F5C75">
                <w:rPr>
                  <w:rFonts w:hint="eastAsia"/>
                  <w:szCs w:val="21"/>
                </w:rPr>
                <w:t>(2)</w:t>
              </w:r>
              <w:r w:rsidRPr="003F5C75">
                <w:rPr>
                  <w:rFonts w:hint="eastAsia"/>
                  <w:szCs w:val="21"/>
                </w:rPr>
                <w:t>成本法核算下的长期股权投资的处置</w:t>
              </w:r>
            </w:p>
            <w:p w:rsidR="00496DA8" w:rsidRPr="003F5C75" w:rsidRDefault="00496DA8" w:rsidP="00496DA8">
              <w:pPr>
                <w:widowControl w:val="0"/>
                <w:ind w:firstLineChars="201" w:firstLine="422"/>
                <w:jc w:val="both"/>
                <w:rPr>
                  <w:szCs w:val="21"/>
                </w:rPr>
              </w:pPr>
              <w:r w:rsidRPr="003F5C75">
                <w:rPr>
                  <w:rFonts w:hint="eastAsia"/>
                  <w:szCs w:val="21"/>
                </w:rPr>
                <w:t>采用成本法核算的长期股权投资，处置后剩余股权仍采用成本法核算的，其在取得对被投资单位的控制之前因采用权益法核算或者金融工具确认和计量准则核算而确认的其他综合收益，采用与被投资单位直接处置相关资产或者负债相同的基础进行处理，并按比例结转当期损益；因采用权益法核算而确认的被投资单位净资产中除净损益、其他综合收益和净利润分配以外的其他所有者权益</w:t>
              </w:r>
              <w:proofErr w:type="gramStart"/>
              <w:r w:rsidRPr="003F5C75">
                <w:rPr>
                  <w:rFonts w:hint="eastAsia"/>
                  <w:szCs w:val="21"/>
                </w:rPr>
                <w:t>变动按</w:t>
              </w:r>
              <w:proofErr w:type="gramEnd"/>
              <w:r w:rsidRPr="003F5C75">
                <w:rPr>
                  <w:rFonts w:hint="eastAsia"/>
                  <w:szCs w:val="21"/>
                </w:rPr>
                <w:t>比例结转当期损益。</w:t>
              </w:r>
            </w:p>
            <w:p w:rsidR="00496DA8" w:rsidRPr="003F5C75" w:rsidRDefault="00496DA8" w:rsidP="00496DA8">
              <w:pPr>
                <w:widowControl w:val="0"/>
                <w:ind w:firstLineChars="200" w:firstLine="420"/>
                <w:jc w:val="both"/>
                <w:rPr>
                  <w:szCs w:val="21"/>
                </w:rPr>
              </w:pPr>
              <w:r w:rsidRPr="003F5C75">
                <w:rPr>
                  <w:rFonts w:hint="eastAsia"/>
                  <w:szCs w:val="21"/>
                </w:rPr>
                <w:t>因其他投资方增资而导致本公司持股比例下降、从而丧失控制权但能对被投资单位实施共同控制或施加重大影响的，按照新的持股比例确认本公司应享有的被投资单位因增资扩股而增加净资产的份额，与应结转持股比例下降部分所对应的长期股权投资原账面价值之间的差额计入当期损益；然后，按照新的持股比例视同自取得投资时即采用权益法核算进行调整。</w:t>
              </w:r>
            </w:p>
            <w:p w:rsidR="00496DA8" w:rsidRPr="003F5C75" w:rsidRDefault="00496DA8" w:rsidP="00496DA8">
              <w:pPr>
                <w:widowControl w:val="0"/>
                <w:ind w:firstLineChars="201" w:firstLine="422"/>
                <w:jc w:val="both"/>
                <w:rPr>
                  <w:szCs w:val="21"/>
                </w:rPr>
              </w:pPr>
              <w:r w:rsidRPr="003F5C75">
                <w:rPr>
                  <w:rFonts w:hint="eastAsia"/>
                </w:rPr>
                <w:t>公司因处置部分股权投资或其他原因丧失了对原有子公司控制权的，处置后的剩余股权能够对被投资单位实施共同控制或施加重大影响的，改按权益法核算，并对该剩余股权视同自取得时即采用权益法核算进行调整，购买日之前持有的股权投资因采用权益法核算而确认的其他综合收益和其他所有者权益按比例结转；处置后的剩余股权不能对被投资单位实施共同控制或施加重大影响的，改按《企业会计准则第</w:t>
              </w:r>
              <w:r w:rsidRPr="003F5C75">
                <w:rPr>
                  <w:rFonts w:hint="eastAsia"/>
                </w:rPr>
                <w:t>22</w:t>
              </w:r>
              <w:r w:rsidRPr="003F5C75">
                <w:rPr>
                  <w:rFonts w:hint="eastAsia"/>
                </w:rPr>
                <w:t>号——金融工具确认和计量》的有关规定进行会计处理，其在丧失控制之日的公允价值与账面价值间的差额计入当期损益，其他综合收益和其他所有者权益全部结转为当期损益。</w:t>
              </w:r>
            </w:p>
            <w:p w:rsidR="00496DA8" w:rsidRPr="003F5C75" w:rsidRDefault="00496DA8" w:rsidP="00496DA8">
              <w:pPr>
                <w:widowControl w:val="0"/>
                <w:ind w:firstLineChars="200" w:firstLine="420"/>
                <w:jc w:val="both"/>
                <w:rPr>
                  <w:szCs w:val="21"/>
                </w:rPr>
              </w:pPr>
              <w:r w:rsidRPr="003F5C75">
                <w:rPr>
                  <w:rFonts w:hint="eastAsia"/>
                  <w:szCs w:val="21"/>
                </w:rPr>
                <w:t>本公司通过多次交易分步处置对子公司股权投资直至丧失控制权，如果上述交易属于一揽子交易的，将各项交易作为一项处置子公司股权投资并丧失控制权的交易进行会计处理，在丧失控制权之前每一次处置价款与所处置的股权对应的长期股权投资账面价值之间的差额，先确认为其他综合收益，到丧失控制权时再一并转入丧失控制权的当期损益。</w:t>
              </w:r>
            </w:p>
            <w:p w:rsidR="00646A41" w:rsidRDefault="008833F6">
              <w:pPr>
                <w:rPr>
                  <w:szCs w:val="21"/>
                </w:rPr>
              </w:pPr>
            </w:p>
          </w:sdtContent>
        </w:sdt>
      </w:sdtContent>
    </w:sdt>
    <w:p w:rsidR="00646A41" w:rsidRDefault="001F1761">
      <w:pPr>
        <w:pStyle w:val="3"/>
        <w:numPr>
          <w:ilvl w:val="0"/>
          <w:numId w:val="47"/>
        </w:numPr>
      </w:pPr>
      <w:r>
        <w:t>投资性房地产</w:t>
      </w:r>
    </w:p>
    <w:sdt>
      <w:sdtPr>
        <w:rPr>
          <w:rFonts w:ascii="宋体" w:eastAsia="宋体" w:hAnsi="宋体" w:cs="宋体" w:hint="eastAsia"/>
          <w:b w:val="0"/>
          <w:bCs w:val="0"/>
          <w:kern w:val="0"/>
          <w:szCs w:val="24"/>
        </w:rPr>
        <w:alias w:val="选项模块:成本计量模式"/>
        <w:tag w:val="_GBC_20b1c487c1e348188269523d7d980194"/>
        <w:id w:val="-292835151"/>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4"/>
            <w:numPr>
              <w:ilvl w:val="0"/>
              <w:numId w:val="48"/>
            </w:numPr>
          </w:pPr>
          <w:r>
            <w:rPr>
              <w:rFonts w:ascii="宋体" w:hAnsi="宋体" w:cs="宋体" w:hint="eastAsia"/>
              <w:kern w:val="0"/>
              <w:szCs w:val="24"/>
            </w:rPr>
            <w:t>如果</w:t>
          </w:r>
          <w:r>
            <w:rPr>
              <w:rFonts w:hint="eastAsia"/>
            </w:rPr>
            <w:t>采用成本计量模式的：</w:t>
          </w:r>
        </w:p>
        <w:p w:rsidR="00646A41" w:rsidRDefault="001F1761">
          <w:pPr>
            <w:pStyle w:val="aa"/>
            <w:rPr>
              <w:rFonts w:ascii="宋体" w:hAnsi="宋体"/>
              <w:b w:val="0"/>
              <w:szCs w:val="21"/>
            </w:rPr>
          </w:pPr>
          <w:r>
            <w:rPr>
              <w:rFonts w:ascii="宋体" w:hAnsi="宋体" w:hint="eastAsia"/>
              <w:b w:val="0"/>
              <w:szCs w:val="21"/>
            </w:rPr>
            <w:t>折旧或摊销方法</w:t>
          </w:r>
        </w:p>
        <w:sdt>
          <w:sdtPr>
            <w:rPr>
              <w:szCs w:val="21"/>
            </w:rPr>
            <w:alias w:val="采用成本计量模式的折旧或摊销方法"/>
            <w:tag w:val="_GBC_5b2898357289426780691d99ea19aa67"/>
            <w:id w:val="-1734990779"/>
            <w:lock w:val="sdtLocked"/>
            <w:placeholder>
              <w:docPart w:val="GBC22222222222222222222222222222"/>
            </w:placeholder>
          </w:sdtPr>
          <w:sdtEndPr/>
          <w:sdtContent>
            <w:p w:rsidR="00496DA8" w:rsidRPr="003F5C75" w:rsidRDefault="00496DA8" w:rsidP="00496DA8">
              <w:pPr>
                <w:widowControl w:val="0"/>
                <w:tabs>
                  <w:tab w:val="left" w:pos="5812"/>
                </w:tabs>
                <w:ind w:firstLine="420"/>
                <w:jc w:val="both"/>
                <w:rPr>
                  <w:szCs w:val="21"/>
                </w:rPr>
              </w:pPr>
              <w:r w:rsidRPr="003F5C75">
                <w:rPr>
                  <w:szCs w:val="21"/>
                </w:rPr>
                <w:t>1</w:t>
              </w:r>
              <w:r w:rsidRPr="003F5C75">
                <w:rPr>
                  <w:szCs w:val="21"/>
                </w:rPr>
                <w:t>．</w:t>
              </w:r>
              <w:r w:rsidRPr="003F5C75">
                <w:rPr>
                  <w:rFonts w:hint="eastAsia"/>
                  <w:szCs w:val="21"/>
                </w:rPr>
                <w:t>投资性房地产是指为赚取租金或资本增值、或者两者兼有而持有的房地产。</w:t>
              </w:r>
              <w:r w:rsidRPr="003F5C75">
                <w:rPr>
                  <w:szCs w:val="21"/>
                </w:rPr>
                <w:t>包括已出租的土地使用权、持有并</w:t>
              </w:r>
              <w:proofErr w:type="gramStart"/>
              <w:r w:rsidRPr="003F5C75">
                <w:rPr>
                  <w:szCs w:val="21"/>
                </w:rPr>
                <w:t>准备增值</w:t>
              </w:r>
              <w:proofErr w:type="gramEnd"/>
              <w:r w:rsidRPr="003F5C75">
                <w:rPr>
                  <w:szCs w:val="21"/>
                </w:rPr>
                <w:t>后转让的土地使用权、已出租的建筑物</w:t>
              </w:r>
              <w:r w:rsidRPr="003F5C75">
                <w:rPr>
                  <w:szCs w:val="21"/>
                </w:rPr>
                <w:t>(</w:t>
              </w:r>
              <w:r w:rsidRPr="003F5C75">
                <w:rPr>
                  <w:szCs w:val="21"/>
                </w:rPr>
                <w:t>含自行建造或开发活动完成后用于出租的建筑物以及正在建造或开发过程中将来用于出租的建筑物</w:t>
              </w:r>
              <w:r w:rsidRPr="003F5C75">
                <w:rPr>
                  <w:szCs w:val="21"/>
                </w:rPr>
                <w:t>)</w:t>
              </w:r>
              <w:r w:rsidRPr="003F5C75">
                <w:rPr>
                  <w:szCs w:val="21"/>
                </w:rPr>
                <w:t>。</w:t>
              </w:r>
            </w:p>
            <w:p w:rsidR="00496DA8" w:rsidRPr="003F5C75" w:rsidRDefault="00496DA8" w:rsidP="00496DA8">
              <w:pPr>
                <w:widowControl w:val="0"/>
                <w:ind w:firstLine="435"/>
                <w:jc w:val="both"/>
                <w:rPr>
                  <w:szCs w:val="21"/>
                </w:rPr>
              </w:pPr>
              <w:r w:rsidRPr="003F5C75">
                <w:rPr>
                  <w:rFonts w:hint="eastAsia"/>
                  <w:szCs w:val="21"/>
                </w:rPr>
                <w:t>2</w:t>
              </w:r>
              <w:r w:rsidRPr="003F5C75">
                <w:rPr>
                  <w:szCs w:val="21"/>
                </w:rPr>
                <w:t>．投资性房地产按照成本进行初始计量，采用成本模式进行后续计量</w:t>
              </w:r>
              <w:r w:rsidRPr="003F5C75">
                <w:rPr>
                  <w:rFonts w:hint="eastAsia"/>
                  <w:szCs w:val="21"/>
                </w:rPr>
                <w:t>。如与投资性房地产有关的后续支出，如果与该资产有关的经济利益很可能流入且其成本能可靠地计量，则计入投资性房地产成本。其他后续支出，在发生时计入当期损益。</w:t>
              </w:r>
            </w:p>
            <w:p w:rsidR="00496DA8" w:rsidRPr="003F5C75" w:rsidRDefault="00496DA8" w:rsidP="00496DA8">
              <w:pPr>
                <w:widowControl w:val="0"/>
                <w:ind w:firstLine="435"/>
                <w:jc w:val="both"/>
                <w:rPr>
                  <w:szCs w:val="21"/>
                </w:rPr>
              </w:pPr>
              <w:r w:rsidRPr="003F5C75">
                <w:rPr>
                  <w:szCs w:val="21"/>
                </w:rPr>
                <w:t>3</w:t>
              </w:r>
              <w:r w:rsidRPr="003F5C75">
                <w:rPr>
                  <w:szCs w:val="21"/>
                </w:rPr>
                <w:t>．对成本模式计量的投资性房地产，采用与固定资产和无形资产相同的方法计提折旧或进</w:t>
              </w:r>
              <w:r w:rsidRPr="003F5C75">
                <w:rPr>
                  <w:szCs w:val="21"/>
                </w:rPr>
                <w:lastRenderedPageBreak/>
                <w:t>行摊销。</w:t>
              </w:r>
            </w:p>
            <w:p w:rsidR="00496DA8" w:rsidRPr="003F5C75" w:rsidRDefault="00496DA8" w:rsidP="00496DA8">
              <w:pPr>
                <w:widowControl w:val="0"/>
                <w:autoSpaceDE w:val="0"/>
                <w:autoSpaceDN w:val="0"/>
                <w:adjustRightInd w:val="0"/>
                <w:ind w:firstLineChars="200" w:firstLine="420"/>
                <w:jc w:val="both"/>
                <w:rPr>
                  <w:szCs w:val="21"/>
                </w:rPr>
              </w:pPr>
              <w:r w:rsidRPr="003F5C75">
                <w:rPr>
                  <w:rFonts w:hint="eastAsia"/>
                  <w:szCs w:val="21"/>
                </w:rPr>
                <w:t>4.</w:t>
              </w:r>
              <w:r w:rsidRPr="003F5C75">
                <w:rPr>
                  <w:rFonts w:hint="eastAsia"/>
                  <w:szCs w:val="21"/>
                </w:rPr>
                <w:t>投资性房地产的用途改变为自用时，</w:t>
              </w:r>
              <w:proofErr w:type="gramStart"/>
              <w:r w:rsidRPr="003F5C75">
                <w:rPr>
                  <w:rFonts w:hint="eastAsia"/>
                  <w:szCs w:val="21"/>
                </w:rPr>
                <w:t>自改变</w:t>
              </w:r>
              <w:proofErr w:type="gramEnd"/>
              <w:r w:rsidRPr="003F5C75">
                <w:rPr>
                  <w:rFonts w:hint="eastAsia"/>
                  <w:szCs w:val="21"/>
                </w:rPr>
                <w:t>之日起，将该投资性房地产转换为固定资产或无形资产，按转换前的账面价值作为转换后的入账价值。自用房地产的用途或者存货改变为赚取租金或资本增值时，</w:t>
              </w:r>
              <w:proofErr w:type="gramStart"/>
              <w:r w:rsidRPr="003F5C75">
                <w:rPr>
                  <w:rFonts w:hint="eastAsia"/>
                  <w:szCs w:val="21"/>
                </w:rPr>
                <w:t>自改变</w:t>
              </w:r>
              <w:proofErr w:type="gramEnd"/>
              <w:r w:rsidRPr="003F5C75">
                <w:rPr>
                  <w:rFonts w:hint="eastAsia"/>
                  <w:szCs w:val="21"/>
                </w:rPr>
                <w:t>之日起，将固定资产或无形资产转换为投资性房地产，转换为采用成本模式计量的投资性房地产的，以转换前的账面价值作为转换后的入账价值；转换为以公允价值模式计量的投资性房地产的，以</w:t>
              </w:r>
              <w:proofErr w:type="gramStart"/>
              <w:r w:rsidRPr="003F5C75">
                <w:rPr>
                  <w:rFonts w:hint="eastAsia"/>
                  <w:szCs w:val="21"/>
                </w:rPr>
                <w:t>转换日</w:t>
              </w:r>
              <w:proofErr w:type="gramEnd"/>
              <w:r w:rsidRPr="003F5C75">
                <w:rPr>
                  <w:rFonts w:hint="eastAsia"/>
                  <w:szCs w:val="21"/>
                </w:rPr>
                <w:t>的公允价值作为转换后的入账价值。</w:t>
              </w:r>
            </w:p>
            <w:p w:rsidR="00646A41" w:rsidRDefault="00496DA8" w:rsidP="00496DA8">
              <w:pPr>
                <w:widowControl w:val="0"/>
                <w:autoSpaceDE w:val="0"/>
                <w:autoSpaceDN w:val="0"/>
                <w:adjustRightInd w:val="0"/>
                <w:ind w:firstLineChars="200" w:firstLine="420"/>
                <w:jc w:val="both"/>
                <w:rPr>
                  <w:szCs w:val="21"/>
                </w:rPr>
              </w:pPr>
              <w:r w:rsidRPr="003F5C75">
                <w:rPr>
                  <w:rFonts w:hint="eastAsia"/>
                  <w:szCs w:val="21"/>
                </w:rPr>
                <w:t>5</w:t>
              </w:r>
              <w:r w:rsidRPr="003F5C75">
                <w:rPr>
                  <w:rFonts w:hint="eastAsia"/>
                  <w:szCs w:val="21"/>
                </w:rPr>
                <w:t>．当投资性房地产被处置、或者永久退出使用且预计不能从其处置中取得经济利益时，终止确认该项投资性房地产。投资性房地产出售、转让、报废或毁损的处置收入扣除其账面价值和相关税费后计入当期损益。</w:t>
              </w:r>
            </w:p>
          </w:sdtContent>
        </w:sdt>
        <w:p w:rsidR="00646A41" w:rsidRDefault="008833F6">
          <w:pPr>
            <w:rPr>
              <w:szCs w:val="21"/>
            </w:rPr>
          </w:pPr>
        </w:p>
      </w:sdtContent>
    </w:sdt>
    <w:p w:rsidR="00646A41" w:rsidRDefault="001F1761">
      <w:pPr>
        <w:pStyle w:val="3"/>
        <w:numPr>
          <w:ilvl w:val="0"/>
          <w:numId w:val="47"/>
        </w:numPr>
      </w:pPr>
      <w:r>
        <w:t>固定资产</w:t>
      </w:r>
    </w:p>
    <w:sdt>
      <w:sdtPr>
        <w:rPr>
          <w:rFonts w:ascii="宋体" w:eastAsia="宋体" w:hAnsi="宋体" w:cs="宋体"/>
          <w:b w:val="0"/>
          <w:bCs w:val="0"/>
          <w:kern w:val="0"/>
          <w:szCs w:val="24"/>
        </w:rPr>
        <w:alias w:val="模块:固定资产确认条件"/>
        <w:tag w:val="_GBC_662771796da549e1b2a02fb7d497f077"/>
        <w:id w:val="953910363"/>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0"/>
              <w:numId w:val="49"/>
            </w:numPr>
          </w:pPr>
          <w:r>
            <w:rPr>
              <w:rFonts w:hint="eastAsia"/>
            </w:rPr>
            <w:t>确认条件</w:t>
          </w:r>
        </w:p>
        <w:sdt>
          <w:sdtPr>
            <w:alias w:val="是否适用：固定资产确认条件[双击切换]"/>
            <w:tag w:val="_GBC_4c768c6eca804bab9e4fc027185bcda6"/>
            <w:id w:val="-1227062113"/>
            <w:lock w:val="sdtContentLocked"/>
            <w:placeholder>
              <w:docPart w:val="GBC22222222222222222222222222222"/>
            </w:placeholder>
          </w:sdtPr>
          <w:sdtEndPr/>
          <w:sdtContent>
            <w:p w:rsidR="00646A41" w:rsidRDefault="001F1761">
              <w:r w:rsidRPr="00F55741">
                <w:rPr>
                  <w:rFonts w:ascii="宋体" w:hAnsi="宋体"/>
                </w:rPr>
                <w:fldChar w:fldCharType="begin"/>
              </w:r>
              <w:r w:rsidR="00496DA8"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rPr>
              <w:bCs/>
              <w:szCs w:val="21"/>
            </w:rPr>
            <w:alias w:val="固定资产确认条件"/>
            <w:tag w:val="_GBC_3044d53470b143fa9477fa34b85d4ec5"/>
            <w:id w:val="143795786"/>
            <w:lock w:val="sdtLocked"/>
            <w:placeholder>
              <w:docPart w:val="GBC22222222222222222222222222222"/>
            </w:placeholder>
          </w:sdtPr>
          <w:sdtEndPr>
            <w:rPr>
              <w:b/>
            </w:rPr>
          </w:sdtEndPr>
          <w:sdtContent>
            <w:p w:rsidR="00496DA8" w:rsidRPr="003F5C75" w:rsidRDefault="00496DA8" w:rsidP="00496DA8">
              <w:pPr>
                <w:widowControl w:val="0"/>
                <w:ind w:firstLineChars="202" w:firstLine="424"/>
                <w:jc w:val="both"/>
                <w:rPr>
                  <w:szCs w:val="21"/>
                </w:rPr>
              </w:pPr>
              <w:r w:rsidRPr="003F5C75">
                <w:rPr>
                  <w:szCs w:val="21"/>
                </w:rPr>
                <w:t>1</w:t>
              </w:r>
              <w:r w:rsidRPr="003F5C75">
                <w:rPr>
                  <w:szCs w:val="21"/>
                </w:rPr>
                <w:t>．固定资产确认条件</w:t>
              </w:r>
            </w:p>
            <w:p w:rsidR="00496DA8" w:rsidRPr="003F5C75" w:rsidRDefault="00496DA8" w:rsidP="00496DA8">
              <w:pPr>
                <w:widowControl w:val="0"/>
                <w:ind w:firstLineChars="202" w:firstLine="424"/>
                <w:jc w:val="both"/>
                <w:rPr>
                  <w:szCs w:val="21"/>
                </w:rPr>
              </w:pPr>
              <w:r w:rsidRPr="003F5C75">
                <w:rPr>
                  <w:szCs w:val="21"/>
                </w:rPr>
                <w:t>固定资产是指同时具有下列特征的有形资产：</w:t>
              </w:r>
              <w:r w:rsidRPr="003F5C75">
                <w:rPr>
                  <w:szCs w:val="21"/>
                </w:rPr>
                <w:t>(1)</w:t>
              </w:r>
              <w:r w:rsidRPr="003F5C75">
                <w:rPr>
                  <w:szCs w:val="21"/>
                </w:rPr>
                <w:t>为生产商品、提供劳务、出租或经营管理持有的；</w:t>
              </w:r>
              <w:r w:rsidRPr="003F5C75">
                <w:rPr>
                  <w:szCs w:val="21"/>
                </w:rPr>
                <w:t>(2)</w:t>
              </w:r>
              <w:r w:rsidRPr="003F5C75">
                <w:rPr>
                  <w:szCs w:val="21"/>
                </w:rPr>
                <w:t>使用寿命超过一个会计年度。</w:t>
              </w:r>
            </w:p>
            <w:p w:rsidR="00496DA8" w:rsidRPr="003F5C75" w:rsidRDefault="00496DA8" w:rsidP="00496DA8">
              <w:pPr>
                <w:widowControl w:val="0"/>
                <w:ind w:firstLineChars="202" w:firstLine="424"/>
                <w:jc w:val="both"/>
                <w:rPr>
                  <w:szCs w:val="21"/>
                </w:rPr>
              </w:pPr>
              <w:r w:rsidRPr="003F5C75">
                <w:rPr>
                  <w:szCs w:val="21"/>
                </w:rPr>
                <w:t>固定资产同时满足下列条件的予以确认：</w:t>
              </w:r>
              <w:r w:rsidRPr="003F5C75">
                <w:rPr>
                  <w:szCs w:val="21"/>
                </w:rPr>
                <w:t>(1)</w:t>
              </w:r>
              <w:r w:rsidRPr="003F5C75">
                <w:rPr>
                  <w:szCs w:val="21"/>
                </w:rPr>
                <w:t>与该固定资产有关的经济利益很可能流入企业；</w:t>
              </w:r>
              <w:r w:rsidRPr="003F5C75">
                <w:rPr>
                  <w:szCs w:val="21"/>
                </w:rPr>
                <w:t>(2)</w:t>
              </w:r>
              <w:r w:rsidRPr="003F5C75">
                <w:rPr>
                  <w:szCs w:val="21"/>
                </w:rPr>
                <w:t>该固定资产的成本能够可靠地计量。与固定资产有关的后续支出，符合上述确认条件的，计入固定资产成本；不符合上述确认条件的，发生时计入当期损益。</w:t>
              </w:r>
            </w:p>
            <w:p w:rsidR="00496DA8" w:rsidRPr="003F5C75" w:rsidRDefault="00496DA8" w:rsidP="00496DA8">
              <w:pPr>
                <w:widowControl w:val="0"/>
                <w:ind w:firstLineChars="202" w:firstLine="424"/>
                <w:jc w:val="both"/>
                <w:rPr>
                  <w:szCs w:val="21"/>
                </w:rPr>
              </w:pPr>
              <w:r w:rsidRPr="003F5C75">
                <w:rPr>
                  <w:szCs w:val="21"/>
                </w:rPr>
                <w:t>2</w:t>
              </w:r>
              <w:r w:rsidRPr="003F5C75">
                <w:rPr>
                  <w:szCs w:val="21"/>
                </w:rPr>
                <w:t>．固定资产的初始计量</w:t>
              </w:r>
            </w:p>
            <w:p w:rsidR="00646A41" w:rsidRPr="00387AF6" w:rsidRDefault="00496DA8" w:rsidP="00387AF6">
              <w:pPr>
                <w:widowControl w:val="0"/>
                <w:ind w:firstLineChars="202" w:firstLine="424"/>
                <w:jc w:val="both"/>
                <w:rPr>
                  <w:bCs/>
                  <w:szCs w:val="21"/>
                </w:rPr>
              </w:pPr>
              <w:r w:rsidRPr="003F5C75">
                <w:rPr>
                  <w:szCs w:val="21"/>
                </w:rPr>
                <w:t>固定资产按照成本进行初始计量。</w:t>
              </w:r>
            </w:p>
          </w:sdtContent>
        </w:sdt>
      </w:sdtContent>
    </w:sdt>
    <w:p w:rsidR="00646A41" w:rsidRDefault="00646A41">
      <w:pPr>
        <w:rPr>
          <w:szCs w:val="21"/>
        </w:rPr>
      </w:pPr>
    </w:p>
    <w:sdt>
      <w:sdtPr>
        <w:rPr>
          <w:rFonts w:asciiTheme="minorHAnsi" w:eastAsia="宋体" w:hAnsiTheme="minorHAnsi" w:cstheme="minorBidi"/>
          <w:b w:val="0"/>
          <w:bCs w:val="0"/>
          <w:kern w:val="0"/>
          <w:szCs w:val="22"/>
        </w:rPr>
        <w:alias w:val="模块:固定资产折旧方法"/>
        <w:tag w:val="_GBC_7c749a57d4094b3386978c34c3487e2a"/>
        <w:id w:val="-1911527738"/>
        <w:lock w:val="sdtLocked"/>
        <w:placeholder>
          <w:docPart w:val="GBC22222222222222222222222222222"/>
        </w:placeholder>
      </w:sdtPr>
      <w:sdtEndPr>
        <w:rPr>
          <w:rFonts w:ascii="Times New Roman" w:hAnsi="Times New Roman" w:cs="Times New Roman"/>
          <w:kern w:val="2"/>
          <w:szCs w:val="24"/>
        </w:rPr>
      </w:sdtEndPr>
      <w:sdtContent>
        <w:p w:rsidR="00646A41" w:rsidRDefault="001F1761">
          <w:pPr>
            <w:pStyle w:val="4"/>
            <w:numPr>
              <w:ilvl w:val="0"/>
              <w:numId w:val="49"/>
            </w:numPr>
          </w:pPr>
          <w:r>
            <w:t>折旧方法</w:t>
          </w:r>
        </w:p>
        <w:sdt>
          <w:sdtPr>
            <w:alias w:val="是否适用：固定资产折旧方法[双击切换]"/>
            <w:tag w:val="_GBC_f89f129fe73045168ebdc30031da9fdd"/>
            <w:id w:val="-1135404166"/>
            <w:lock w:val="sdtContentLocked"/>
            <w:placeholder>
              <w:docPart w:val="GBC22222222222222222222222222222"/>
            </w:placeholder>
          </w:sdtPr>
          <w:sdtEndPr/>
          <w:sdtContent>
            <w:p w:rsidR="00496DA8" w:rsidRDefault="001F1761">
              <w:r w:rsidRPr="00F55741">
                <w:rPr>
                  <w:rFonts w:ascii="宋体" w:hAnsi="宋体"/>
                </w:rPr>
                <w:fldChar w:fldCharType="begin"/>
              </w:r>
              <w:r w:rsidR="00496DA8"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496DA8" w:rsidRPr="00F55741">
                <w:rPr>
                  <w:rFonts w:ascii="宋体" w:hAnsi="宋体"/>
                </w:rPr>
                <w:instrText xml:space="preserve"> MACROBUTTON  SnrToggleCheckbox □不适用 </w:instrText>
              </w:r>
              <w:r w:rsidRPr="00F55741">
                <w:rPr>
                  <w:rFonts w:ascii="宋体" w:hAnsi="宋体"/>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1832"/>
            <w:gridCol w:w="1833"/>
            <w:gridCol w:w="1833"/>
            <w:gridCol w:w="1833"/>
          </w:tblGrid>
          <w:tr w:rsidR="00496DA8" w:rsidTr="00922133">
            <w:sdt>
              <w:sdtPr>
                <w:tag w:val="_PLD_b93b748ee97a4a8bae6f8263364d91d5"/>
                <w:id w:val="203302138"/>
                <w:lock w:val="sdtLocked"/>
              </w:sdtPr>
              <w:sdtEndPr/>
              <w:sdtContent>
                <w:tc>
                  <w:tcPr>
                    <w:tcW w:w="949" w:type="pct"/>
                    <w:vAlign w:val="center"/>
                  </w:tcPr>
                  <w:p w:rsidR="00496DA8" w:rsidRDefault="00496DA8" w:rsidP="00922133">
                    <w:pPr>
                      <w:jc w:val="center"/>
                      <w:rPr>
                        <w:szCs w:val="21"/>
                      </w:rPr>
                    </w:pPr>
                    <w:r>
                      <w:rPr>
                        <w:szCs w:val="21"/>
                      </w:rPr>
                      <w:t>类别</w:t>
                    </w:r>
                  </w:p>
                </w:tc>
              </w:sdtContent>
            </w:sdt>
            <w:sdt>
              <w:sdtPr>
                <w:tag w:val="_PLD_8eb75a8ba4fb45a3be1c35e2609526fb"/>
                <w:id w:val="-625232892"/>
                <w:lock w:val="sdtLocked"/>
              </w:sdtPr>
              <w:sdtEndPr/>
              <w:sdtContent>
                <w:tc>
                  <w:tcPr>
                    <w:tcW w:w="1012" w:type="pct"/>
                    <w:vAlign w:val="center"/>
                  </w:tcPr>
                  <w:p w:rsidR="00496DA8" w:rsidRDefault="00496DA8" w:rsidP="00922133">
                    <w:pPr>
                      <w:jc w:val="center"/>
                      <w:rPr>
                        <w:szCs w:val="21"/>
                      </w:rPr>
                    </w:pPr>
                    <w:r>
                      <w:rPr>
                        <w:rFonts w:hint="eastAsia"/>
                        <w:szCs w:val="21"/>
                      </w:rPr>
                      <w:t>折旧方法</w:t>
                    </w:r>
                  </w:p>
                </w:tc>
              </w:sdtContent>
            </w:sdt>
            <w:sdt>
              <w:sdtPr>
                <w:tag w:val="_PLD_288e4cb255e44ed98e0c53f336ac01e0"/>
                <w:id w:val="1621875767"/>
                <w:lock w:val="sdtLocked"/>
              </w:sdtPr>
              <w:sdtEndPr/>
              <w:sdtContent>
                <w:tc>
                  <w:tcPr>
                    <w:tcW w:w="1013" w:type="pct"/>
                    <w:vAlign w:val="center"/>
                  </w:tcPr>
                  <w:p w:rsidR="00496DA8" w:rsidRDefault="00496DA8" w:rsidP="00922133">
                    <w:pPr>
                      <w:jc w:val="center"/>
                      <w:rPr>
                        <w:szCs w:val="21"/>
                      </w:rPr>
                    </w:pPr>
                    <w:r>
                      <w:rPr>
                        <w:szCs w:val="21"/>
                      </w:rPr>
                      <w:t>折旧年限（年）</w:t>
                    </w:r>
                  </w:p>
                </w:tc>
              </w:sdtContent>
            </w:sdt>
            <w:sdt>
              <w:sdtPr>
                <w:tag w:val="_PLD_b978331f5a784568b426597e450ebc7a"/>
                <w:id w:val="-2041663420"/>
                <w:lock w:val="sdtLocked"/>
              </w:sdtPr>
              <w:sdtEndPr/>
              <w:sdtContent>
                <w:tc>
                  <w:tcPr>
                    <w:tcW w:w="1013" w:type="pct"/>
                    <w:vAlign w:val="center"/>
                  </w:tcPr>
                  <w:p w:rsidR="00496DA8" w:rsidRDefault="00496DA8" w:rsidP="00922133">
                    <w:pPr>
                      <w:jc w:val="center"/>
                      <w:rPr>
                        <w:szCs w:val="21"/>
                      </w:rPr>
                    </w:pPr>
                    <w:r>
                      <w:rPr>
                        <w:szCs w:val="21"/>
                      </w:rPr>
                      <w:t>残值率</w:t>
                    </w:r>
                  </w:p>
                </w:tc>
              </w:sdtContent>
            </w:sdt>
            <w:sdt>
              <w:sdtPr>
                <w:tag w:val="_PLD_02921e2cbb3b427bb4fe2aba2949e56a"/>
                <w:id w:val="-1802456294"/>
                <w:lock w:val="sdtLocked"/>
              </w:sdtPr>
              <w:sdtEndPr/>
              <w:sdtContent>
                <w:tc>
                  <w:tcPr>
                    <w:tcW w:w="1013" w:type="pct"/>
                    <w:vAlign w:val="center"/>
                  </w:tcPr>
                  <w:p w:rsidR="00496DA8" w:rsidRDefault="00496DA8" w:rsidP="00922133">
                    <w:pPr>
                      <w:jc w:val="center"/>
                      <w:rPr>
                        <w:szCs w:val="21"/>
                      </w:rPr>
                    </w:pPr>
                    <w:r>
                      <w:rPr>
                        <w:szCs w:val="21"/>
                      </w:rPr>
                      <w:t>年折旧率</w:t>
                    </w:r>
                  </w:p>
                </w:tc>
              </w:sdtContent>
            </w:sdt>
          </w:tr>
          <w:sdt>
            <w:sdtPr>
              <w:rPr>
                <w:szCs w:val="21"/>
              </w:rPr>
              <w:alias w:val="其他固定资产计价、折旧、减值方法"/>
              <w:tag w:val="_GBC_f1ad6125c5d74d2a98f593d2ba574474"/>
              <w:id w:val="1441412652"/>
              <w:lock w:val="sdtLocked"/>
            </w:sdtPr>
            <w:sdtEndPr/>
            <w:sdtContent>
              <w:tr w:rsidR="00496DA8" w:rsidTr="00922133">
                <w:tc>
                  <w:tcPr>
                    <w:tcW w:w="949" w:type="pct"/>
                  </w:tcPr>
                  <w:p w:rsidR="00496DA8" w:rsidRDefault="00496DA8" w:rsidP="00922133">
                    <w:pPr>
                      <w:rPr>
                        <w:szCs w:val="21"/>
                      </w:rPr>
                    </w:pPr>
                    <w:r>
                      <w:t>房屋及建筑物</w:t>
                    </w:r>
                  </w:p>
                </w:tc>
                <w:tc>
                  <w:tcPr>
                    <w:tcW w:w="1012" w:type="pct"/>
                  </w:tcPr>
                  <w:p w:rsidR="00496DA8" w:rsidRDefault="00496DA8" w:rsidP="00922133">
                    <w:pPr>
                      <w:rPr>
                        <w:szCs w:val="21"/>
                      </w:rPr>
                    </w:pPr>
                    <w:r>
                      <w:t>年限平均法</w:t>
                    </w:r>
                  </w:p>
                </w:tc>
                <w:tc>
                  <w:tcPr>
                    <w:tcW w:w="1013" w:type="pct"/>
                  </w:tcPr>
                  <w:p w:rsidR="00496DA8" w:rsidRDefault="00496DA8" w:rsidP="00922133">
                    <w:pPr>
                      <w:rPr>
                        <w:szCs w:val="21"/>
                      </w:rPr>
                    </w:pPr>
                    <w:r>
                      <w:t>20</w:t>
                    </w:r>
                  </w:p>
                </w:tc>
                <w:tc>
                  <w:tcPr>
                    <w:tcW w:w="1013" w:type="pct"/>
                  </w:tcPr>
                  <w:p w:rsidR="00496DA8" w:rsidRDefault="00496DA8" w:rsidP="00922133">
                    <w:pPr>
                      <w:rPr>
                        <w:szCs w:val="21"/>
                      </w:rPr>
                    </w:pPr>
                    <w:r>
                      <w:t>4</w:t>
                    </w:r>
                  </w:p>
                </w:tc>
                <w:tc>
                  <w:tcPr>
                    <w:tcW w:w="1013" w:type="pct"/>
                  </w:tcPr>
                  <w:p w:rsidR="00496DA8" w:rsidRDefault="00496DA8" w:rsidP="00922133">
                    <w:pPr>
                      <w:rPr>
                        <w:szCs w:val="21"/>
                      </w:rPr>
                    </w:pPr>
                    <w:r>
                      <w:t>4.80</w:t>
                    </w:r>
                  </w:p>
                </w:tc>
              </w:tr>
            </w:sdtContent>
          </w:sdt>
          <w:sdt>
            <w:sdtPr>
              <w:rPr>
                <w:szCs w:val="21"/>
              </w:rPr>
              <w:alias w:val="其他固定资产计价、折旧、减值方法"/>
              <w:tag w:val="_GBC_f1ad6125c5d74d2a98f593d2ba574474"/>
              <w:id w:val="-363680446"/>
              <w:lock w:val="sdtLocked"/>
            </w:sdtPr>
            <w:sdtEndPr/>
            <w:sdtContent>
              <w:tr w:rsidR="00496DA8" w:rsidTr="00922133">
                <w:tc>
                  <w:tcPr>
                    <w:tcW w:w="949" w:type="pct"/>
                  </w:tcPr>
                  <w:p w:rsidR="00496DA8" w:rsidRDefault="00496DA8" w:rsidP="00922133">
                    <w:pPr>
                      <w:rPr>
                        <w:szCs w:val="21"/>
                      </w:rPr>
                    </w:pPr>
                    <w:r>
                      <w:t>通用设备</w:t>
                    </w:r>
                  </w:p>
                </w:tc>
                <w:tc>
                  <w:tcPr>
                    <w:tcW w:w="1012" w:type="pct"/>
                  </w:tcPr>
                  <w:p w:rsidR="00496DA8" w:rsidRDefault="00496DA8" w:rsidP="00922133">
                    <w:pPr>
                      <w:rPr>
                        <w:szCs w:val="21"/>
                      </w:rPr>
                    </w:pPr>
                    <w:r>
                      <w:t>年限平均法</w:t>
                    </w:r>
                  </w:p>
                </w:tc>
                <w:tc>
                  <w:tcPr>
                    <w:tcW w:w="1013" w:type="pct"/>
                  </w:tcPr>
                  <w:p w:rsidR="00496DA8" w:rsidRDefault="00496DA8" w:rsidP="00922133">
                    <w:pPr>
                      <w:rPr>
                        <w:szCs w:val="21"/>
                      </w:rPr>
                    </w:pPr>
                    <w:r>
                      <w:t>5-10</w:t>
                    </w:r>
                  </w:p>
                </w:tc>
                <w:tc>
                  <w:tcPr>
                    <w:tcW w:w="1013" w:type="pct"/>
                  </w:tcPr>
                  <w:p w:rsidR="00496DA8" w:rsidRDefault="00496DA8" w:rsidP="00922133">
                    <w:pPr>
                      <w:rPr>
                        <w:szCs w:val="21"/>
                      </w:rPr>
                    </w:pPr>
                    <w:r>
                      <w:t>4</w:t>
                    </w:r>
                  </w:p>
                </w:tc>
                <w:tc>
                  <w:tcPr>
                    <w:tcW w:w="1013" w:type="pct"/>
                  </w:tcPr>
                  <w:p w:rsidR="00496DA8" w:rsidRDefault="00496DA8" w:rsidP="00922133">
                    <w:pPr>
                      <w:rPr>
                        <w:szCs w:val="21"/>
                      </w:rPr>
                    </w:pPr>
                    <w:r>
                      <w:t>19.20-9.60</w:t>
                    </w:r>
                  </w:p>
                </w:tc>
              </w:tr>
            </w:sdtContent>
          </w:sdt>
          <w:sdt>
            <w:sdtPr>
              <w:rPr>
                <w:szCs w:val="21"/>
              </w:rPr>
              <w:alias w:val="其他固定资产计价、折旧、减值方法"/>
              <w:tag w:val="_GBC_f1ad6125c5d74d2a98f593d2ba574474"/>
              <w:id w:val="-749501021"/>
              <w:lock w:val="sdtLocked"/>
            </w:sdtPr>
            <w:sdtEndPr/>
            <w:sdtContent>
              <w:tr w:rsidR="00496DA8" w:rsidTr="00922133">
                <w:tc>
                  <w:tcPr>
                    <w:tcW w:w="949" w:type="pct"/>
                  </w:tcPr>
                  <w:p w:rsidR="00496DA8" w:rsidRDefault="00496DA8" w:rsidP="00922133">
                    <w:pPr>
                      <w:rPr>
                        <w:szCs w:val="21"/>
                      </w:rPr>
                    </w:pPr>
                    <w:r>
                      <w:t>专用设备</w:t>
                    </w:r>
                  </w:p>
                </w:tc>
                <w:tc>
                  <w:tcPr>
                    <w:tcW w:w="1012" w:type="pct"/>
                  </w:tcPr>
                  <w:p w:rsidR="00496DA8" w:rsidRDefault="00496DA8" w:rsidP="00922133">
                    <w:pPr>
                      <w:rPr>
                        <w:szCs w:val="21"/>
                      </w:rPr>
                    </w:pPr>
                    <w:r>
                      <w:t>年限平均法</w:t>
                    </w:r>
                  </w:p>
                </w:tc>
                <w:tc>
                  <w:tcPr>
                    <w:tcW w:w="1013" w:type="pct"/>
                  </w:tcPr>
                  <w:p w:rsidR="00496DA8" w:rsidRDefault="00496DA8" w:rsidP="00922133">
                    <w:pPr>
                      <w:rPr>
                        <w:szCs w:val="21"/>
                      </w:rPr>
                    </w:pPr>
                    <w:r>
                      <w:t>10-13</w:t>
                    </w:r>
                  </w:p>
                </w:tc>
                <w:tc>
                  <w:tcPr>
                    <w:tcW w:w="1013" w:type="pct"/>
                  </w:tcPr>
                  <w:p w:rsidR="00496DA8" w:rsidRDefault="00496DA8" w:rsidP="00922133">
                    <w:pPr>
                      <w:rPr>
                        <w:szCs w:val="21"/>
                      </w:rPr>
                    </w:pPr>
                    <w:r>
                      <w:t>4</w:t>
                    </w:r>
                  </w:p>
                </w:tc>
                <w:tc>
                  <w:tcPr>
                    <w:tcW w:w="1013" w:type="pct"/>
                  </w:tcPr>
                  <w:p w:rsidR="00496DA8" w:rsidRDefault="00496DA8" w:rsidP="00922133">
                    <w:pPr>
                      <w:rPr>
                        <w:szCs w:val="21"/>
                      </w:rPr>
                    </w:pPr>
                    <w:r>
                      <w:t>9.60-7.40</w:t>
                    </w:r>
                  </w:p>
                </w:tc>
              </w:tr>
            </w:sdtContent>
          </w:sdt>
          <w:sdt>
            <w:sdtPr>
              <w:rPr>
                <w:szCs w:val="21"/>
              </w:rPr>
              <w:alias w:val="其他固定资产计价、折旧、减值方法"/>
              <w:tag w:val="_GBC_f1ad6125c5d74d2a98f593d2ba574474"/>
              <w:id w:val="1073082110"/>
              <w:lock w:val="sdtLocked"/>
            </w:sdtPr>
            <w:sdtEndPr/>
            <w:sdtContent>
              <w:tr w:rsidR="00496DA8" w:rsidTr="00922133">
                <w:tc>
                  <w:tcPr>
                    <w:tcW w:w="949" w:type="pct"/>
                  </w:tcPr>
                  <w:p w:rsidR="00496DA8" w:rsidRDefault="00496DA8" w:rsidP="00922133">
                    <w:pPr>
                      <w:rPr>
                        <w:szCs w:val="21"/>
                      </w:rPr>
                    </w:pPr>
                    <w:r>
                      <w:t>运输设备</w:t>
                    </w:r>
                  </w:p>
                </w:tc>
                <w:tc>
                  <w:tcPr>
                    <w:tcW w:w="1012" w:type="pct"/>
                  </w:tcPr>
                  <w:p w:rsidR="00496DA8" w:rsidRDefault="00496DA8" w:rsidP="00922133">
                    <w:pPr>
                      <w:rPr>
                        <w:szCs w:val="21"/>
                      </w:rPr>
                    </w:pPr>
                    <w:r>
                      <w:t>年限平均法</w:t>
                    </w:r>
                  </w:p>
                </w:tc>
                <w:tc>
                  <w:tcPr>
                    <w:tcW w:w="1013" w:type="pct"/>
                  </w:tcPr>
                  <w:p w:rsidR="00496DA8" w:rsidRDefault="00496DA8" w:rsidP="00922133">
                    <w:pPr>
                      <w:rPr>
                        <w:szCs w:val="21"/>
                      </w:rPr>
                    </w:pPr>
                    <w:r>
                      <w:t>5-10</w:t>
                    </w:r>
                  </w:p>
                </w:tc>
                <w:tc>
                  <w:tcPr>
                    <w:tcW w:w="1013" w:type="pct"/>
                  </w:tcPr>
                  <w:p w:rsidR="00496DA8" w:rsidRDefault="00496DA8" w:rsidP="00922133">
                    <w:pPr>
                      <w:rPr>
                        <w:szCs w:val="21"/>
                      </w:rPr>
                    </w:pPr>
                    <w:r>
                      <w:t>4</w:t>
                    </w:r>
                  </w:p>
                </w:tc>
                <w:tc>
                  <w:tcPr>
                    <w:tcW w:w="1013" w:type="pct"/>
                  </w:tcPr>
                  <w:p w:rsidR="00496DA8" w:rsidRDefault="00496DA8" w:rsidP="00922133">
                    <w:pPr>
                      <w:rPr>
                        <w:szCs w:val="21"/>
                      </w:rPr>
                    </w:pPr>
                    <w:r>
                      <w:t>19.20-9.60</w:t>
                    </w:r>
                  </w:p>
                </w:tc>
              </w:tr>
            </w:sdtContent>
          </w:sdt>
          <w:sdt>
            <w:sdtPr>
              <w:rPr>
                <w:szCs w:val="21"/>
              </w:rPr>
              <w:alias w:val="其他固定资产计价、折旧、减值方法"/>
              <w:tag w:val="_GBC_f1ad6125c5d74d2a98f593d2ba574474"/>
              <w:id w:val="785081162"/>
              <w:lock w:val="sdtLocked"/>
            </w:sdtPr>
            <w:sdtEndPr/>
            <w:sdtContent>
              <w:tr w:rsidR="00496DA8" w:rsidRPr="00496DA8" w:rsidTr="00922133">
                <w:tc>
                  <w:tcPr>
                    <w:tcW w:w="949" w:type="pct"/>
                  </w:tcPr>
                  <w:p w:rsidR="00496DA8" w:rsidRDefault="00496DA8" w:rsidP="00922133">
                    <w:pPr>
                      <w:rPr>
                        <w:szCs w:val="21"/>
                      </w:rPr>
                    </w:pPr>
                    <w:r>
                      <w:t>其他设备</w:t>
                    </w:r>
                  </w:p>
                </w:tc>
                <w:tc>
                  <w:tcPr>
                    <w:tcW w:w="1012" w:type="pct"/>
                  </w:tcPr>
                  <w:p w:rsidR="00496DA8" w:rsidRDefault="00496DA8" w:rsidP="00922133">
                    <w:pPr>
                      <w:rPr>
                        <w:szCs w:val="21"/>
                      </w:rPr>
                    </w:pPr>
                    <w:r>
                      <w:t>年限平均法</w:t>
                    </w:r>
                  </w:p>
                </w:tc>
                <w:tc>
                  <w:tcPr>
                    <w:tcW w:w="1013" w:type="pct"/>
                  </w:tcPr>
                  <w:p w:rsidR="00496DA8" w:rsidRDefault="00496DA8" w:rsidP="00922133">
                    <w:pPr>
                      <w:rPr>
                        <w:szCs w:val="21"/>
                      </w:rPr>
                    </w:pPr>
                    <w:r>
                      <w:t>10</w:t>
                    </w:r>
                  </w:p>
                </w:tc>
                <w:tc>
                  <w:tcPr>
                    <w:tcW w:w="1013" w:type="pct"/>
                  </w:tcPr>
                  <w:p w:rsidR="00496DA8" w:rsidRDefault="00496DA8" w:rsidP="00922133">
                    <w:pPr>
                      <w:rPr>
                        <w:szCs w:val="21"/>
                      </w:rPr>
                    </w:pPr>
                    <w:r>
                      <w:t>4</w:t>
                    </w:r>
                  </w:p>
                </w:tc>
                <w:tc>
                  <w:tcPr>
                    <w:tcW w:w="1013" w:type="pct"/>
                  </w:tcPr>
                  <w:p w:rsidR="00496DA8" w:rsidRDefault="00496DA8" w:rsidP="00922133">
                    <w:pPr>
                      <w:rPr>
                        <w:szCs w:val="21"/>
                      </w:rPr>
                    </w:pPr>
                    <w:r>
                      <w:t>9.60</w:t>
                    </w:r>
                  </w:p>
                </w:tc>
              </w:tr>
            </w:sdtContent>
          </w:sdt>
        </w:tbl>
        <w:p w:rsidR="00496DA8" w:rsidRDefault="00496DA8" w:rsidP="00496DA8">
          <w:pPr>
            <w:ind w:firstLineChars="200" w:firstLine="420"/>
            <w:rPr>
              <w:szCs w:val="21"/>
            </w:rPr>
          </w:pPr>
          <w:r w:rsidRPr="003F5C75">
            <w:rPr>
              <w:rFonts w:hint="eastAsia"/>
              <w:szCs w:val="21"/>
            </w:rPr>
            <w:t>固定资产</w:t>
          </w:r>
          <w:proofErr w:type="gramStart"/>
          <w:r w:rsidRPr="003F5C75">
            <w:rPr>
              <w:rFonts w:hint="eastAsia"/>
              <w:szCs w:val="21"/>
            </w:rPr>
            <w:t>自达到</w:t>
          </w:r>
          <w:proofErr w:type="gramEnd"/>
          <w:r w:rsidRPr="003F5C75">
            <w:rPr>
              <w:rFonts w:hint="eastAsia"/>
              <w:szCs w:val="21"/>
            </w:rPr>
            <w:t>预定可使用状态时开始计提折旧，终止确认时或划分为持有待售非流动资产时停止计提折旧。如固定资产各组成部分的使用寿命不同或者以不同的方式为企业提供经济利益，则选择不同折旧率和折旧方法，分别计提折旧。</w:t>
          </w:r>
        </w:p>
        <w:p w:rsidR="00496DA8" w:rsidRPr="003F5C75" w:rsidRDefault="00496DA8" w:rsidP="00496DA8">
          <w:pPr>
            <w:widowControl w:val="0"/>
            <w:ind w:firstLineChars="200" w:firstLine="420"/>
            <w:jc w:val="both"/>
            <w:rPr>
              <w:bCs/>
              <w:szCs w:val="21"/>
            </w:rPr>
          </w:pPr>
          <w:r w:rsidRPr="003F5C75">
            <w:rPr>
              <w:rFonts w:hint="eastAsia"/>
              <w:bCs/>
              <w:szCs w:val="21"/>
            </w:rPr>
            <w:t>符合资本化条件的固定资产装修费用，在两次装修期间与固定资产尚可使用年限两者中较短的期间内，采用年限平均法单独计提折旧。</w:t>
          </w:r>
        </w:p>
        <w:p w:rsidR="00496DA8" w:rsidRPr="003F5C75" w:rsidRDefault="00496DA8" w:rsidP="00496DA8">
          <w:pPr>
            <w:widowControl w:val="0"/>
            <w:autoSpaceDE w:val="0"/>
            <w:autoSpaceDN w:val="0"/>
            <w:adjustRightInd w:val="0"/>
            <w:ind w:firstLineChars="250" w:firstLine="525"/>
            <w:jc w:val="both"/>
            <w:rPr>
              <w:szCs w:val="21"/>
            </w:rPr>
          </w:pPr>
          <w:r w:rsidRPr="003F5C75">
            <w:rPr>
              <w:rFonts w:hint="eastAsia"/>
              <w:szCs w:val="21"/>
            </w:rPr>
            <w:t>已计提减值准备的固定资产，还应扣除已计提的固定资产减值准备累计金额计算折旧率。</w:t>
          </w:r>
        </w:p>
        <w:p w:rsidR="00496DA8" w:rsidRPr="003F5C75" w:rsidRDefault="00496DA8" w:rsidP="00496DA8">
          <w:pPr>
            <w:widowControl w:val="0"/>
            <w:ind w:firstLineChars="250" w:firstLine="525"/>
            <w:jc w:val="both"/>
            <w:rPr>
              <w:bCs/>
              <w:szCs w:val="21"/>
            </w:rPr>
          </w:pPr>
          <w:r w:rsidRPr="003F5C75">
            <w:rPr>
              <w:rFonts w:hint="eastAsia"/>
              <w:szCs w:val="21"/>
            </w:rPr>
            <w:t>公司至少年度终了对固定资产的使用寿命、预计净残值和折旧方法进行复核，如发生改变则作为会计估计变更处理。</w:t>
          </w:r>
        </w:p>
      </w:sdtContent>
    </w:sdt>
    <w:p w:rsidR="00646A41" w:rsidRDefault="00646A41">
      <w:pPr>
        <w:rPr>
          <w:szCs w:val="21"/>
        </w:rPr>
      </w:pPr>
    </w:p>
    <w:sdt>
      <w:sdtPr>
        <w:rPr>
          <w:rFonts w:asciiTheme="minorHAnsi" w:eastAsia="宋体" w:hAnsiTheme="minorHAnsi" w:cs="宋体"/>
          <w:b w:val="0"/>
          <w:bCs w:val="0"/>
          <w:kern w:val="0"/>
          <w:szCs w:val="22"/>
        </w:rPr>
        <w:alias w:val="模块:固定资产计价和折旧方法及减值准备的计提方法"/>
        <w:tag w:val="_GBC_a1560089c32f441f92e145c3cdc25289"/>
        <w:id w:val="-866439436"/>
        <w:lock w:val="sdtLocked"/>
        <w:placeholder>
          <w:docPart w:val="GBC22222222222222222222222222222"/>
        </w:placeholder>
      </w:sdtPr>
      <w:sdtEndPr>
        <w:rPr>
          <w:rFonts w:ascii="Times New Roman" w:hAnsi="Times New Roman" w:cs="Times New Roman" w:hint="eastAsia"/>
          <w:kern w:val="2"/>
          <w:szCs w:val="24"/>
        </w:rPr>
      </w:sdtEndPr>
      <w:sdtContent>
        <w:p w:rsidR="00646A41" w:rsidRDefault="001F1761">
          <w:pPr>
            <w:pStyle w:val="4"/>
            <w:numPr>
              <w:ilvl w:val="0"/>
              <w:numId w:val="49"/>
            </w:numPr>
          </w:pPr>
          <w:r>
            <w:rPr>
              <w:rFonts w:hint="eastAsia"/>
            </w:rPr>
            <w:t>融资租入固定资产的认定依据、计价和折旧方法</w:t>
          </w:r>
        </w:p>
        <w:sdt>
          <w:sdtPr>
            <w:rPr>
              <w:rFonts w:hint="eastAsia"/>
              <w:szCs w:val="21"/>
            </w:rPr>
            <w:alias w:val="是否适用：融资租入固定资产的认定依据、计价和折旧方法[双击切换]"/>
            <w:tag w:val="_GBC_bd21629c9c534b4fb4447eeb15e0bc7e"/>
            <w:id w:val="-370064918"/>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496DA8"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496DA8"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固定资产计价和折旧方法及减值准备的计提方法"/>
            <w:tag w:val="_GBC_42d68e0aaa744ab7aaa46e6c7964e66f"/>
            <w:id w:val="2145379872"/>
            <w:lock w:val="sdtLocked"/>
            <w:placeholder>
              <w:docPart w:val="GBC22222222222222222222222222222"/>
            </w:placeholder>
          </w:sdtPr>
          <w:sdtEndPr/>
          <w:sdtContent>
            <w:p w:rsidR="00496DA8" w:rsidRPr="003F5C75" w:rsidRDefault="00496DA8" w:rsidP="00496DA8">
              <w:pPr>
                <w:widowControl w:val="0"/>
                <w:autoSpaceDE w:val="0"/>
                <w:autoSpaceDN w:val="0"/>
                <w:adjustRightInd w:val="0"/>
                <w:ind w:firstLineChars="200" w:firstLine="420"/>
                <w:jc w:val="both"/>
                <w:rPr>
                  <w:szCs w:val="21"/>
                </w:rPr>
              </w:pPr>
              <w:r w:rsidRPr="003F5C75">
                <w:rPr>
                  <w:rFonts w:hint="eastAsia"/>
                  <w:szCs w:val="21"/>
                </w:rPr>
                <w:t>当本公司租入的固定资产符合下列一项或数项标准时，确认为融资租入固定资产：</w:t>
              </w:r>
            </w:p>
            <w:p w:rsidR="00496DA8" w:rsidRPr="003F5C75" w:rsidRDefault="00496DA8" w:rsidP="00496DA8">
              <w:pPr>
                <w:widowControl w:val="0"/>
                <w:autoSpaceDE w:val="0"/>
                <w:autoSpaceDN w:val="0"/>
                <w:adjustRightInd w:val="0"/>
                <w:ind w:firstLineChars="200" w:firstLine="420"/>
                <w:jc w:val="both"/>
                <w:rPr>
                  <w:szCs w:val="21"/>
                </w:rPr>
              </w:pPr>
              <w:r w:rsidRPr="003F5C75">
                <w:rPr>
                  <w:rFonts w:hint="eastAsia"/>
                  <w:szCs w:val="21"/>
                </w:rPr>
                <w:t>(1)</w:t>
              </w:r>
              <w:r w:rsidRPr="003F5C75">
                <w:rPr>
                  <w:rFonts w:hint="eastAsia"/>
                  <w:szCs w:val="21"/>
                </w:rPr>
                <w:t>在租赁期届满时，租赁资产的所有权转移给本公司；</w:t>
              </w:r>
            </w:p>
            <w:p w:rsidR="00496DA8" w:rsidRPr="003F5C75" w:rsidRDefault="00496DA8" w:rsidP="00496DA8">
              <w:pPr>
                <w:widowControl w:val="0"/>
                <w:autoSpaceDE w:val="0"/>
                <w:autoSpaceDN w:val="0"/>
                <w:adjustRightInd w:val="0"/>
                <w:ind w:firstLineChars="200" w:firstLine="420"/>
                <w:jc w:val="both"/>
                <w:rPr>
                  <w:szCs w:val="21"/>
                </w:rPr>
              </w:pPr>
              <w:r w:rsidRPr="003F5C75">
                <w:rPr>
                  <w:rFonts w:hint="eastAsia"/>
                  <w:szCs w:val="21"/>
                </w:rPr>
                <w:t>(2)</w:t>
              </w:r>
              <w:r w:rsidRPr="003F5C75">
                <w:rPr>
                  <w:rFonts w:hint="eastAsia"/>
                  <w:szCs w:val="21"/>
                </w:rPr>
                <w:t>本公司有购买租赁资产的选择权，所订立的购买价款预计将远低于行使选择权时租赁资产的公允价值，因而在租赁开始日就可以合理确定本公司将会行使这种选择权；</w:t>
              </w:r>
            </w:p>
            <w:p w:rsidR="00496DA8" w:rsidRPr="003F5C75" w:rsidRDefault="00496DA8" w:rsidP="00496DA8">
              <w:pPr>
                <w:widowControl w:val="0"/>
                <w:autoSpaceDE w:val="0"/>
                <w:autoSpaceDN w:val="0"/>
                <w:adjustRightInd w:val="0"/>
                <w:ind w:firstLineChars="200" w:firstLine="420"/>
                <w:jc w:val="both"/>
                <w:rPr>
                  <w:szCs w:val="21"/>
                </w:rPr>
              </w:pPr>
              <w:r w:rsidRPr="003F5C75">
                <w:rPr>
                  <w:rFonts w:hint="eastAsia"/>
                  <w:szCs w:val="21"/>
                </w:rPr>
                <w:t>(3)</w:t>
              </w:r>
              <w:r w:rsidRPr="003F5C75">
                <w:rPr>
                  <w:rFonts w:hint="eastAsia"/>
                  <w:szCs w:val="21"/>
                </w:rPr>
                <w:t>即使资产的所有权不转移，但租赁期占租赁资产使用寿命的大部分</w:t>
              </w:r>
              <w:r w:rsidRPr="003F5C75">
                <w:t>[</w:t>
              </w:r>
              <w:r w:rsidRPr="003F5C75">
                <w:t>通常占租赁资产使用寿命的</w:t>
              </w:r>
              <w:r w:rsidRPr="003F5C75">
                <w:t>75%</w:t>
              </w:r>
              <w:r w:rsidRPr="003F5C75">
                <w:t>以上</w:t>
              </w:r>
              <w:r w:rsidRPr="003F5C75">
                <w:t>(</w:t>
              </w:r>
              <w:r w:rsidRPr="003F5C75">
                <w:t>含</w:t>
              </w:r>
              <w:r w:rsidRPr="003F5C75">
                <w:t>75%)]</w:t>
              </w:r>
              <w:r w:rsidRPr="003F5C75">
                <w:rPr>
                  <w:rFonts w:hint="eastAsia"/>
                  <w:szCs w:val="21"/>
                </w:rPr>
                <w:t>；</w:t>
              </w:r>
            </w:p>
            <w:p w:rsidR="00496DA8" w:rsidRPr="003F5C75" w:rsidRDefault="00496DA8" w:rsidP="00496DA8">
              <w:pPr>
                <w:widowControl w:val="0"/>
                <w:autoSpaceDE w:val="0"/>
                <w:autoSpaceDN w:val="0"/>
                <w:adjustRightInd w:val="0"/>
                <w:ind w:firstLineChars="200" w:firstLine="420"/>
                <w:jc w:val="both"/>
                <w:rPr>
                  <w:szCs w:val="21"/>
                </w:rPr>
              </w:pPr>
              <w:r w:rsidRPr="003F5C75">
                <w:rPr>
                  <w:rFonts w:hint="eastAsia"/>
                  <w:szCs w:val="21"/>
                </w:rPr>
                <w:t>(4)</w:t>
              </w:r>
              <w:r w:rsidRPr="003F5C75">
                <w:rPr>
                  <w:rFonts w:hint="eastAsia"/>
                  <w:szCs w:val="21"/>
                </w:rPr>
                <w:t>本公司在租赁开始日的最低租赁付款额现值，几乎相当于租赁开始日租赁资产公允价值</w:t>
              </w:r>
              <w:r w:rsidRPr="003F5C75">
                <w:t>[90%</w:t>
              </w:r>
              <w:r w:rsidRPr="003F5C75">
                <w:t>以上</w:t>
              </w:r>
              <w:r w:rsidRPr="003F5C75">
                <w:t>(</w:t>
              </w:r>
              <w:r w:rsidRPr="003F5C75">
                <w:t>含</w:t>
              </w:r>
              <w:r w:rsidRPr="003F5C75">
                <w:t>90%)]</w:t>
              </w:r>
              <w:r w:rsidRPr="003F5C75">
                <w:rPr>
                  <w:rFonts w:hint="eastAsia"/>
                </w:rPr>
                <w:t>；</w:t>
              </w:r>
              <w:r w:rsidRPr="003F5C75">
                <w:t>出租人在租赁开始日的最低</w:t>
              </w:r>
              <w:proofErr w:type="gramStart"/>
              <w:r w:rsidRPr="003F5C75">
                <w:t>租赁收</w:t>
              </w:r>
              <w:proofErr w:type="gramEnd"/>
              <w:r w:rsidRPr="003F5C75">
                <w:t>款额现值，几乎相当于租赁开始日租赁资产公</w:t>
              </w:r>
              <w:r w:rsidRPr="003F5C75">
                <w:lastRenderedPageBreak/>
                <w:t>允价值</w:t>
              </w:r>
              <w:r w:rsidRPr="003F5C75">
                <w:t>[90%</w:t>
              </w:r>
              <w:r w:rsidRPr="003F5C75">
                <w:t>以上</w:t>
              </w:r>
              <w:r w:rsidRPr="003F5C75">
                <w:t>(</w:t>
              </w:r>
              <w:r w:rsidRPr="003F5C75">
                <w:t>含</w:t>
              </w:r>
              <w:r w:rsidRPr="003F5C75">
                <w:t>90%)]</w:t>
              </w:r>
              <w:r w:rsidRPr="003F5C75">
                <w:rPr>
                  <w:rFonts w:hint="eastAsia"/>
                  <w:szCs w:val="21"/>
                </w:rPr>
                <w:t>；</w:t>
              </w:r>
            </w:p>
            <w:p w:rsidR="00496DA8" w:rsidRPr="003F5C75" w:rsidRDefault="00496DA8" w:rsidP="00496DA8">
              <w:pPr>
                <w:widowControl w:val="0"/>
                <w:autoSpaceDE w:val="0"/>
                <w:autoSpaceDN w:val="0"/>
                <w:adjustRightInd w:val="0"/>
                <w:ind w:firstLineChars="200" w:firstLine="420"/>
                <w:jc w:val="both"/>
                <w:rPr>
                  <w:szCs w:val="21"/>
                </w:rPr>
              </w:pPr>
              <w:r w:rsidRPr="003F5C75">
                <w:rPr>
                  <w:rFonts w:hint="eastAsia"/>
                  <w:szCs w:val="21"/>
                </w:rPr>
                <w:t>(5)</w:t>
              </w:r>
              <w:r w:rsidRPr="003F5C75">
                <w:rPr>
                  <w:rFonts w:hint="eastAsia"/>
                  <w:szCs w:val="21"/>
                </w:rPr>
                <w:t>租赁资产性质特殊，如果不作较大改造，只有本公司才能使用。</w:t>
              </w:r>
            </w:p>
            <w:p w:rsidR="00496DA8" w:rsidRPr="003F5C75" w:rsidRDefault="00496DA8" w:rsidP="00496DA8">
              <w:pPr>
                <w:widowControl w:val="0"/>
                <w:autoSpaceDE w:val="0"/>
                <w:autoSpaceDN w:val="0"/>
                <w:adjustRightInd w:val="0"/>
                <w:ind w:firstLineChars="200" w:firstLine="420"/>
                <w:jc w:val="both"/>
                <w:rPr>
                  <w:szCs w:val="21"/>
                </w:rPr>
              </w:pPr>
              <w:r w:rsidRPr="003F5C75">
                <w:rPr>
                  <w:rFonts w:hint="eastAsia"/>
                  <w:szCs w:val="21"/>
                </w:rPr>
                <w:t>融资租赁租入的固定资产，按租赁开始日租赁资产公允价值与最低租赁付款额的现值两者中较低者，作为入账价值。最低租赁付款额作为长期应付款的入账价值，其差额作为未确认融资费用。在租赁谈判和签订租赁合同过程中发生的，可归属于租赁项目的手续费、律师费、差旅费、印花税等初始直接费用，计入租入资产价值。未确认融资费用在租赁期内各个期间采用实际利率法进行分摊。</w:t>
              </w:r>
            </w:p>
            <w:p w:rsidR="00496DA8" w:rsidRDefault="00496DA8" w:rsidP="00496DA8">
              <w:pPr>
                <w:widowControl w:val="0"/>
                <w:autoSpaceDE w:val="0"/>
                <w:autoSpaceDN w:val="0"/>
                <w:adjustRightInd w:val="0"/>
                <w:ind w:firstLineChars="200" w:firstLine="420"/>
                <w:jc w:val="both"/>
              </w:pPr>
              <w:r w:rsidRPr="003F5C75">
                <w:rPr>
                  <w:rFonts w:hint="eastAsia"/>
                  <w:szCs w:val="21"/>
                </w:rPr>
                <w:t>融资租入的固定资产采用与自有固定资产一致的政策计提租赁资产折旧。能够合理确定租赁期届满时将会取得租赁资产所有权的，在租赁资产尚可使用年限内计提折旧；无法合理确定租赁期届满时能够取得租赁资产所有权的，在租赁期与租赁资产尚可使用年限两者中较短的期间内计提折旧。</w:t>
              </w:r>
            </w:p>
          </w:sdtContent>
        </w:sdt>
      </w:sdtContent>
    </w:sdt>
    <w:p w:rsidR="00496DA8" w:rsidRPr="003F5C75" w:rsidRDefault="00496DA8" w:rsidP="00496DA8">
      <w:pPr>
        <w:widowControl w:val="0"/>
        <w:autoSpaceDE w:val="0"/>
        <w:autoSpaceDN w:val="0"/>
        <w:adjustRightInd w:val="0"/>
        <w:jc w:val="both"/>
        <w:rPr>
          <w:szCs w:val="21"/>
        </w:rPr>
      </w:pPr>
      <w:r>
        <w:rPr>
          <w:rFonts w:asciiTheme="minorEastAsia" w:eastAsiaTheme="minorEastAsia" w:hAnsiTheme="minorEastAsia" w:hint="eastAsia"/>
          <w:b/>
          <w:bCs/>
          <w:szCs w:val="28"/>
        </w:rPr>
        <w:t>（4）</w:t>
      </w:r>
      <w:r w:rsidRPr="00496DA8">
        <w:rPr>
          <w:rFonts w:asciiTheme="minorEastAsia" w:eastAsiaTheme="minorEastAsia" w:hAnsiTheme="minorEastAsia"/>
          <w:b/>
          <w:bCs/>
          <w:szCs w:val="28"/>
        </w:rPr>
        <w:t>．</w:t>
      </w:r>
      <w:r w:rsidRPr="00496DA8">
        <w:rPr>
          <w:rFonts w:hint="eastAsia"/>
          <w:b/>
          <w:szCs w:val="21"/>
        </w:rPr>
        <w:t>其他说明</w:t>
      </w:r>
    </w:p>
    <w:p w:rsidR="00496DA8" w:rsidRPr="003F5C75" w:rsidRDefault="00496DA8" w:rsidP="00496DA8">
      <w:pPr>
        <w:widowControl w:val="0"/>
        <w:ind w:firstLineChars="200" w:firstLine="420"/>
        <w:jc w:val="both"/>
      </w:pPr>
      <w:r w:rsidRPr="003F5C75">
        <w:rPr>
          <w:rFonts w:hint="eastAsia"/>
        </w:rPr>
        <w:t>1)</w:t>
      </w:r>
      <w:r w:rsidRPr="003F5C75">
        <w:rPr>
          <w:rFonts w:hint="eastAsia"/>
        </w:rPr>
        <w:t>因开工不足、自然灾害等导致连续</w:t>
      </w:r>
      <w:r w:rsidRPr="003F5C75">
        <w:rPr>
          <w:rFonts w:hint="eastAsia"/>
        </w:rPr>
        <w:t>3</w:t>
      </w:r>
      <w:r w:rsidRPr="003F5C75">
        <w:rPr>
          <w:rFonts w:hint="eastAsia"/>
        </w:rPr>
        <w:t>个月停用的固定资产确认为闲置固定资产</w:t>
      </w:r>
      <w:r w:rsidRPr="003F5C75">
        <w:rPr>
          <w:rFonts w:hint="eastAsia"/>
        </w:rPr>
        <w:t>(</w:t>
      </w:r>
      <w:r w:rsidRPr="003F5C75">
        <w:rPr>
          <w:rFonts w:hint="eastAsia"/>
        </w:rPr>
        <w:t>季节性停用除外</w:t>
      </w:r>
      <w:r w:rsidRPr="003F5C75">
        <w:rPr>
          <w:rFonts w:hint="eastAsia"/>
        </w:rPr>
        <w:t>)</w:t>
      </w:r>
      <w:r w:rsidRPr="003F5C75">
        <w:rPr>
          <w:rFonts w:hint="eastAsia"/>
        </w:rPr>
        <w:t>。闲置固定资产采用和其他同类别固定资产一致的折旧方法。</w:t>
      </w:r>
    </w:p>
    <w:p w:rsidR="00496DA8" w:rsidRPr="003F5C75" w:rsidRDefault="00496DA8" w:rsidP="00496DA8">
      <w:pPr>
        <w:widowControl w:val="0"/>
        <w:autoSpaceDE w:val="0"/>
        <w:autoSpaceDN w:val="0"/>
        <w:adjustRightInd w:val="0"/>
        <w:ind w:firstLineChars="200" w:firstLine="420"/>
        <w:jc w:val="both"/>
      </w:pPr>
      <w:r w:rsidRPr="003F5C75">
        <w:rPr>
          <w:rFonts w:hint="eastAsia"/>
        </w:rPr>
        <w:t>2)</w:t>
      </w:r>
      <w:r w:rsidRPr="003F5C75">
        <w:rPr>
          <w:rFonts w:hint="eastAsia"/>
        </w:rPr>
        <w:t>若固定资产处于处置状态，或者预期通过使用或处置不能产生经济利益，则终止确认</w:t>
      </w:r>
      <w:r w:rsidRPr="003F5C75">
        <w:rPr>
          <w:rFonts w:hint="eastAsia"/>
        </w:rPr>
        <w:t>,</w:t>
      </w:r>
      <w:r w:rsidRPr="003F5C75">
        <w:rPr>
          <w:rFonts w:hint="eastAsia"/>
        </w:rPr>
        <w:t>并停止折旧和计提减值。</w:t>
      </w:r>
    </w:p>
    <w:p w:rsidR="00496DA8" w:rsidRPr="003F5C75" w:rsidRDefault="00496DA8" w:rsidP="00496DA8">
      <w:pPr>
        <w:widowControl w:val="0"/>
        <w:ind w:firstLineChars="200" w:firstLine="420"/>
        <w:jc w:val="both"/>
      </w:pPr>
      <w:r w:rsidRPr="003F5C75">
        <w:rPr>
          <w:rFonts w:hint="eastAsia"/>
        </w:rPr>
        <w:t>3)</w:t>
      </w:r>
      <w:r w:rsidRPr="003F5C75">
        <w:rPr>
          <w:rFonts w:hint="eastAsia"/>
        </w:rPr>
        <w:t>固定资产出售、转让、报废或者毁损的处置收入扣除其账面价值和相关税费后的差额计入当期损益。</w:t>
      </w:r>
    </w:p>
    <w:p w:rsidR="00496DA8" w:rsidRPr="003F5C75" w:rsidRDefault="00496DA8" w:rsidP="00496DA8">
      <w:pPr>
        <w:widowControl w:val="0"/>
        <w:ind w:firstLineChars="200" w:firstLine="420"/>
        <w:jc w:val="both"/>
      </w:pPr>
      <w:r w:rsidRPr="003F5C75">
        <w:rPr>
          <w:rFonts w:hint="eastAsia"/>
        </w:rPr>
        <w:t>4)</w:t>
      </w:r>
      <w:r w:rsidRPr="003F5C75">
        <w:rPr>
          <w:rFonts w:hint="eastAsia"/>
        </w:rPr>
        <w:t>本公司对固定资产进行定期检查发生的大修理费用，有确凿证据表明符合固定资产确认条件的部分，计入固定资产成本，不符合固定资产确认条件的计入当期损益。固定资产在定期大修理间隔期间，照提折旧。</w:t>
      </w:r>
    </w:p>
    <w:p w:rsidR="00496DA8" w:rsidRPr="00496DA8" w:rsidRDefault="00496DA8" w:rsidP="00496DA8"/>
    <w:sdt>
      <w:sdtPr>
        <w:rPr>
          <w:rFonts w:ascii="宋体" w:hAnsi="宋体" w:cs="宋体"/>
          <w:b w:val="0"/>
          <w:bCs w:val="0"/>
          <w:kern w:val="0"/>
          <w:szCs w:val="24"/>
        </w:rPr>
        <w:alias w:val="模块:在建工程会计处理方法"/>
        <w:tag w:val="_GBC_3eb5f960df3e47f0a4bf3af0bc67ca96"/>
        <w:id w:val="1047951829"/>
        <w:lock w:val="sdtLocked"/>
        <w:placeholder>
          <w:docPart w:val="GBC22222222222222222222222222222"/>
        </w:placeholder>
      </w:sdtPr>
      <w:sdtEndPr>
        <w:rPr>
          <w:rFonts w:ascii="Times New Roman" w:hAnsi="Times New Roman" w:cs="Times New Roman" w:hint="eastAsia"/>
          <w:kern w:val="2"/>
          <w:szCs w:val="21"/>
        </w:rPr>
      </w:sdtEndPr>
      <w:sdtContent>
        <w:p w:rsidR="00646A41" w:rsidRDefault="001F1761">
          <w:pPr>
            <w:pStyle w:val="3"/>
            <w:numPr>
              <w:ilvl w:val="0"/>
              <w:numId w:val="47"/>
            </w:numPr>
          </w:pPr>
          <w:r>
            <w:t>在建工程</w:t>
          </w:r>
        </w:p>
        <w:sdt>
          <w:sdtPr>
            <w:rPr>
              <w:rFonts w:hint="eastAsia"/>
              <w:szCs w:val="21"/>
            </w:rPr>
            <w:alias w:val="是否适用：在建工程_重要会计政策和估计[双击切换]"/>
            <w:tag w:val="_GBC_00730441e5ea4f57b3cd3ff1ecc5c1bd"/>
            <w:id w:val="2100593817"/>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EC2094"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EC2094"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在建工程核算方法"/>
            <w:tag w:val="_GBC_ed79f983df814c58add61776fe84c76e"/>
            <w:id w:val="-1588924519"/>
            <w:lock w:val="sdtLocked"/>
            <w:placeholder>
              <w:docPart w:val="GBC22222222222222222222222222222"/>
            </w:placeholder>
          </w:sdtPr>
          <w:sdtEndPr/>
          <w:sdtContent>
            <w:p w:rsidR="00EC2094" w:rsidRPr="003F5C75" w:rsidRDefault="00EC2094" w:rsidP="00EC2094">
              <w:pPr>
                <w:widowControl w:val="0"/>
                <w:ind w:firstLineChars="202" w:firstLine="424"/>
                <w:jc w:val="both"/>
                <w:rPr>
                  <w:szCs w:val="21"/>
                </w:rPr>
              </w:pPr>
              <w:r w:rsidRPr="003F5C75">
                <w:rPr>
                  <w:szCs w:val="21"/>
                </w:rPr>
                <w:t>1</w:t>
              </w:r>
              <w:r w:rsidRPr="003F5C75">
                <w:rPr>
                  <w:szCs w:val="21"/>
                </w:rPr>
                <w:t>．在建工程同时满足经济利益很可能流入、成本能够可靠地计量则予以确认。</w:t>
              </w:r>
              <w:r w:rsidRPr="003F5C75">
                <w:rPr>
                  <w:rFonts w:hint="eastAsia"/>
                  <w:szCs w:val="21"/>
                </w:rPr>
                <w:t>在建工程按</w:t>
              </w:r>
              <w:r w:rsidRPr="003F5C75">
                <w:rPr>
                  <w:szCs w:val="21"/>
                </w:rPr>
                <w:t>建造该项资产达到预定可使用状态前所发生的实际成本计量。</w:t>
              </w:r>
            </w:p>
            <w:p w:rsidR="00646A41" w:rsidRDefault="00EC2094" w:rsidP="00387AF6">
              <w:pPr>
                <w:widowControl w:val="0"/>
                <w:ind w:firstLine="420"/>
                <w:jc w:val="both"/>
                <w:rPr>
                  <w:szCs w:val="21"/>
                </w:rPr>
              </w:pPr>
              <w:r w:rsidRPr="003F5C75">
                <w:rPr>
                  <w:szCs w:val="21"/>
                </w:rPr>
                <w:t>2</w:t>
              </w:r>
              <w:r w:rsidRPr="003F5C75">
                <w:rPr>
                  <w:szCs w:val="21"/>
                </w:rPr>
                <w:t>．在建工程达到预定可使用状态时，按工程实际成本转入固定资产。已达到预定可使用状态但尚未办理竣工结算的，先按估计价值转入固定资产，待办理竣工决算后再按实际成本</w:t>
              </w:r>
              <w:proofErr w:type="gramStart"/>
              <w:r w:rsidRPr="003F5C75">
                <w:rPr>
                  <w:szCs w:val="21"/>
                </w:rPr>
                <w:t>调整原暂估价</w:t>
              </w:r>
              <w:proofErr w:type="gramEnd"/>
              <w:r w:rsidRPr="003F5C75">
                <w:rPr>
                  <w:szCs w:val="21"/>
                </w:rPr>
                <w:t>值，但不再调整原已计提的折旧。</w:t>
              </w:r>
            </w:p>
          </w:sdtContent>
        </w:sdt>
      </w:sdtContent>
    </w:sdt>
    <w:p w:rsidR="00646A41" w:rsidRDefault="00646A41">
      <w:pPr>
        <w:rPr>
          <w:szCs w:val="21"/>
        </w:rPr>
      </w:pPr>
    </w:p>
    <w:sdt>
      <w:sdtPr>
        <w:rPr>
          <w:rFonts w:asciiTheme="minorHAnsi" w:hAnsiTheme="minorHAnsi" w:cs="宋体"/>
          <w:b w:val="0"/>
          <w:bCs w:val="0"/>
          <w:kern w:val="0"/>
          <w:szCs w:val="22"/>
        </w:rPr>
        <w:alias w:val="模块:借款费用会计处理方法"/>
        <w:tag w:val="_GBC_e3e4d07ea08d4589a9293563ea655b42"/>
        <w:id w:val="-1477900277"/>
        <w:lock w:val="sdtLocked"/>
        <w:placeholder>
          <w:docPart w:val="GBC22222222222222222222222222222"/>
        </w:placeholder>
      </w:sdtPr>
      <w:sdtEndPr>
        <w:rPr>
          <w:rFonts w:ascii="Times New Roman" w:hAnsi="Times New Roman" w:cs="Times New Roman" w:hint="eastAsia"/>
          <w:kern w:val="2"/>
          <w:szCs w:val="21"/>
        </w:rPr>
      </w:sdtEndPr>
      <w:sdtContent>
        <w:p w:rsidR="00646A41" w:rsidRDefault="001F1761">
          <w:pPr>
            <w:pStyle w:val="3"/>
            <w:numPr>
              <w:ilvl w:val="0"/>
              <w:numId w:val="47"/>
            </w:numPr>
          </w:pPr>
          <w:r>
            <w:t>借款费用</w:t>
          </w:r>
        </w:p>
        <w:sdt>
          <w:sdtPr>
            <w:rPr>
              <w:rFonts w:hint="eastAsia"/>
              <w:szCs w:val="21"/>
            </w:rPr>
            <w:alias w:val="是否适用：借款费用_重要会计政策和估计[双击切换]"/>
            <w:tag w:val="_GBC_84ea3b60fd54474487b81f25f176d989"/>
            <w:id w:val="-882021006"/>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EC2094"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借款费用的会计处理方法"/>
            <w:tag w:val="_GBC_2101c32d32c64f39a8b8fcd2b72dbb0a"/>
            <w:id w:val="791020216"/>
            <w:lock w:val="sdtLocked"/>
            <w:placeholder>
              <w:docPart w:val="GBC22222222222222222222222222222"/>
            </w:placeholder>
          </w:sdtPr>
          <w:sdtEndPr/>
          <w:sdtContent>
            <w:p w:rsidR="00EC2094" w:rsidRPr="003F5C75" w:rsidRDefault="00EC2094" w:rsidP="00EC2094">
              <w:pPr>
                <w:widowControl w:val="0"/>
                <w:overflowPunct w:val="0"/>
                <w:autoSpaceDE w:val="0"/>
                <w:autoSpaceDN w:val="0"/>
                <w:adjustRightInd w:val="0"/>
                <w:ind w:firstLine="420"/>
                <w:jc w:val="both"/>
                <w:textAlignment w:val="baseline"/>
                <w:rPr>
                  <w:szCs w:val="21"/>
                </w:rPr>
              </w:pPr>
              <w:r w:rsidRPr="003F5C75">
                <w:rPr>
                  <w:rFonts w:hint="eastAsia"/>
                  <w:szCs w:val="21"/>
                </w:rPr>
                <w:t>借款费用，包括借款利息、折价或者溢价的摊销、辅助费用以及因外币借款而发生的汇兑差额等。</w:t>
              </w:r>
            </w:p>
            <w:p w:rsidR="00EC2094" w:rsidRPr="003F5C75" w:rsidRDefault="00EC2094" w:rsidP="00EC2094">
              <w:pPr>
                <w:widowControl w:val="0"/>
                <w:ind w:firstLineChars="202" w:firstLine="424"/>
                <w:jc w:val="both"/>
                <w:rPr>
                  <w:szCs w:val="21"/>
                </w:rPr>
              </w:pPr>
              <w:r w:rsidRPr="003F5C75">
                <w:rPr>
                  <w:szCs w:val="21"/>
                </w:rPr>
                <w:t>1</w:t>
              </w:r>
              <w:r w:rsidRPr="003F5C75">
                <w:rPr>
                  <w:szCs w:val="21"/>
                </w:rPr>
                <w:t>．借款费用资本化的确认原则</w:t>
              </w:r>
            </w:p>
            <w:p w:rsidR="00EC2094" w:rsidRPr="003F5C75" w:rsidRDefault="00EC2094" w:rsidP="00EC2094">
              <w:pPr>
                <w:widowControl w:val="0"/>
                <w:ind w:firstLine="420"/>
                <w:jc w:val="both"/>
                <w:rPr>
                  <w:szCs w:val="21"/>
                </w:rPr>
              </w:pPr>
              <w:r w:rsidRPr="003F5C75">
                <w:rPr>
                  <w:szCs w:val="21"/>
                </w:rPr>
                <w:t>公司发生的借款费用，可直接归属于符合资本化条件的资产的购建或者生产的，予以资本化，计入相关资产成本；其他借款费用，在发生时根据其发生额确认为费用，计入当期损益。</w:t>
              </w:r>
            </w:p>
            <w:p w:rsidR="00EC2094" w:rsidRPr="003F5C75" w:rsidRDefault="00EC2094" w:rsidP="00EC2094">
              <w:pPr>
                <w:widowControl w:val="0"/>
                <w:ind w:firstLineChars="202" w:firstLine="424"/>
                <w:jc w:val="both"/>
                <w:rPr>
                  <w:szCs w:val="21"/>
                </w:rPr>
              </w:pPr>
              <w:r w:rsidRPr="003F5C75">
                <w:rPr>
                  <w:szCs w:val="21"/>
                </w:rPr>
                <w:t>2</w:t>
              </w:r>
              <w:r w:rsidRPr="003F5C75">
                <w:rPr>
                  <w:szCs w:val="21"/>
                </w:rPr>
                <w:t>．借款费用资本化期间</w:t>
              </w:r>
            </w:p>
            <w:p w:rsidR="00EC2094" w:rsidRPr="003F5C75" w:rsidRDefault="00EC2094" w:rsidP="00EC2094">
              <w:pPr>
                <w:widowControl w:val="0"/>
                <w:ind w:firstLine="420"/>
                <w:jc w:val="both"/>
                <w:rPr>
                  <w:szCs w:val="21"/>
                </w:rPr>
              </w:pPr>
              <w:r w:rsidRPr="003F5C75">
                <w:rPr>
                  <w:szCs w:val="21"/>
                </w:rPr>
                <w:t>(1)</w:t>
              </w:r>
              <w:r w:rsidRPr="003F5C75">
                <w:rPr>
                  <w:szCs w:val="21"/>
                </w:rPr>
                <w:t>当同时满足下列条件时，开始资本化：</w:t>
              </w:r>
              <w:r w:rsidRPr="003F5C75">
                <w:rPr>
                  <w:szCs w:val="21"/>
                </w:rPr>
                <w:t>1)</w:t>
              </w:r>
              <w:r w:rsidRPr="003F5C75">
                <w:rPr>
                  <w:szCs w:val="21"/>
                </w:rPr>
                <w:t>资产支出已经发生；</w:t>
              </w:r>
              <w:r w:rsidRPr="003F5C75">
                <w:rPr>
                  <w:szCs w:val="21"/>
                </w:rPr>
                <w:t>2)</w:t>
              </w:r>
              <w:r w:rsidRPr="003F5C75">
                <w:rPr>
                  <w:szCs w:val="21"/>
                </w:rPr>
                <w:t>借款费用已经发生；</w:t>
              </w:r>
              <w:r w:rsidRPr="003F5C75">
                <w:rPr>
                  <w:szCs w:val="21"/>
                </w:rPr>
                <w:t>3)</w:t>
              </w:r>
              <w:r w:rsidRPr="003F5C75">
                <w:rPr>
                  <w:szCs w:val="21"/>
                </w:rPr>
                <w:t>为使资产达到预定可使用或可销售状态所必要的购建或者生产活动已经开始。</w:t>
              </w:r>
            </w:p>
            <w:p w:rsidR="00EC2094" w:rsidRPr="003F5C75" w:rsidRDefault="00EC2094" w:rsidP="00EC2094">
              <w:pPr>
                <w:widowControl w:val="0"/>
                <w:ind w:firstLine="420"/>
                <w:jc w:val="both"/>
                <w:rPr>
                  <w:szCs w:val="21"/>
                </w:rPr>
              </w:pPr>
              <w:r w:rsidRPr="003F5C75">
                <w:rPr>
                  <w:szCs w:val="21"/>
                </w:rPr>
                <w:t>(2)</w:t>
              </w:r>
              <w:r w:rsidRPr="003F5C75">
                <w:rPr>
                  <w:szCs w:val="21"/>
                </w:rPr>
                <w:t>暂停资本化：若符合资本化条件的资产在购建或者生产过程中发生非正常中断，并且中断时间连续超过</w:t>
              </w:r>
              <w:r w:rsidRPr="003F5C75">
                <w:rPr>
                  <w:szCs w:val="21"/>
                </w:rPr>
                <w:t>3</w:t>
              </w:r>
              <w:r w:rsidRPr="003F5C75">
                <w:rPr>
                  <w:szCs w:val="21"/>
                </w:rPr>
                <w:t>个月，暂停借款费用的资本化；中断期间发生的借款费用确认为当期费用，直至资产的购建或者生产活动重新开始。</w:t>
              </w:r>
              <w:r w:rsidRPr="003F5C75">
                <w:rPr>
                  <w:rFonts w:hint="eastAsia"/>
                  <w:szCs w:val="22"/>
                </w:rPr>
                <w:t>该项中断如是所</w:t>
              </w:r>
              <w:r w:rsidRPr="003F5C75">
                <w:rPr>
                  <w:rFonts w:hint="eastAsia"/>
                  <w:szCs w:val="21"/>
                </w:rPr>
                <w:t>购</w:t>
              </w:r>
              <w:r w:rsidRPr="003F5C75">
                <w:rPr>
                  <w:rFonts w:hint="eastAsia"/>
                  <w:szCs w:val="22"/>
                </w:rPr>
                <w:t>建或生产的符合资本化条件的资产达到预定可使用状态或者可销售状态必要的程序，则借款费用继续资本化。</w:t>
              </w:r>
            </w:p>
            <w:p w:rsidR="00EC2094" w:rsidRPr="003F5C75" w:rsidRDefault="00EC2094" w:rsidP="00EC2094">
              <w:pPr>
                <w:widowControl w:val="0"/>
                <w:ind w:firstLine="420"/>
                <w:jc w:val="both"/>
                <w:rPr>
                  <w:szCs w:val="21"/>
                </w:rPr>
              </w:pPr>
              <w:r w:rsidRPr="003F5C75">
                <w:rPr>
                  <w:szCs w:val="21"/>
                </w:rPr>
                <w:t>(3)</w:t>
              </w:r>
              <w:r w:rsidRPr="003F5C75">
                <w:rPr>
                  <w:szCs w:val="21"/>
                </w:rPr>
                <w:t>停止资本化：当所购建或者生产符合资本化条件的资产达到预定可使用或者可销售状态时，借款费用停止资本化。</w:t>
              </w:r>
              <w:proofErr w:type="gramStart"/>
              <w:r w:rsidRPr="003F5C75">
                <w:rPr>
                  <w:rFonts w:hint="eastAsia"/>
                  <w:szCs w:val="22"/>
                </w:rPr>
                <w:t>当购建</w:t>
              </w:r>
              <w:proofErr w:type="gramEnd"/>
              <w:r w:rsidRPr="003F5C75">
                <w:rPr>
                  <w:rFonts w:hint="eastAsia"/>
                  <w:szCs w:val="22"/>
                </w:rPr>
                <w:t>或者生产符合资本化的资产中部分项目分别完工且可单独使用时，该部分资产借款费用停止资本化。购建或者生产的资产的各部分分别完工，但必须等到整体完工后才可使用或者对外销售的，在该资产整体完工时停止借款费用资本化。</w:t>
              </w:r>
            </w:p>
            <w:p w:rsidR="00EC2094" w:rsidRPr="003F5C75" w:rsidRDefault="00EC2094" w:rsidP="00EC2094">
              <w:pPr>
                <w:widowControl w:val="0"/>
                <w:ind w:firstLineChars="202" w:firstLine="424"/>
                <w:jc w:val="both"/>
                <w:rPr>
                  <w:szCs w:val="21"/>
                </w:rPr>
              </w:pPr>
              <w:r w:rsidRPr="003F5C75">
                <w:rPr>
                  <w:szCs w:val="21"/>
                </w:rPr>
                <w:t>3</w:t>
              </w:r>
              <w:r w:rsidRPr="003F5C75">
                <w:rPr>
                  <w:szCs w:val="21"/>
                </w:rPr>
                <w:t>．借款费用</w:t>
              </w:r>
              <w:r w:rsidRPr="003F5C75">
                <w:rPr>
                  <w:rFonts w:hint="eastAsia"/>
                  <w:szCs w:val="21"/>
                </w:rPr>
                <w:t>资本化率及</w:t>
              </w:r>
              <w:r w:rsidRPr="003F5C75">
                <w:rPr>
                  <w:szCs w:val="21"/>
                </w:rPr>
                <w:t>资本</w:t>
              </w:r>
              <w:proofErr w:type="gramStart"/>
              <w:r w:rsidRPr="003F5C75">
                <w:rPr>
                  <w:szCs w:val="21"/>
                </w:rPr>
                <w:t>化金额</w:t>
              </w:r>
              <w:proofErr w:type="gramEnd"/>
              <w:r w:rsidRPr="003F5C75">
                <w:rPr>
                  <w:rFonts w:hint="eastAsia"/>
                  <w:szCs w:val="21"/>
                </w:rPr>
                <w:t>的计算方法</w:t>
              </w:r>
            </w:p>
            <w:p w:rsidR="00646A41" w:rsidRPr="00387AF6" w:rsidRDefault="00EC2094" w:rsidP="00387AF6">
              <w:pPr>
                <w:widowControl w:val="0"/>
                <w:autoSpaceDE w:val="0"/>
                <w:autoSpaceDN w:val="0"/>
                <w:adjustRightInd w:val="0"/>
                <w:ind w:firstLineChars="200" w:firstLine="420"/>
                <w:jc w:val="both"/>
                <w:rPr>
                  <w:szCs w:val="22"/>
                </w:rPr>
              </w:pPr>
              <w:r w:rsidRPr="003F5C75">
                <w:t>为购建或者生产符合资本化条件的资产而借入专门借款的，以专门借款当期实际发生的利息</w:t>
              </w:r>
              <w:r w:rsidRPr="003F5C75">
                <w:lastRenderedPageBreak/>
                <w:t>费用</w:t>
              </w:r>
              <w:r w:rsidRPr="003F5C75">
                <w:t>(</w:t>
              </w:r>
              <w:r w:rsidRPr="003F5C75">
                <w:t>包括按照实际利率法确定的折价或溢价的摊销</w:t>
              </w:r>
              <w:r w:rsidRPr="003F5C75">
                <w:t>)</w:t>
              </w:r>
              <w:r w:rsidRPr="003F5C75">
                <w:t>，减去将尚未动用的借款资金存入银行取得的利息收入或进行暂时性投资取得的投资收益后的金额，确定应予资本化的利息金额；为购建或者生产符合资本化条件的资产占用了一般借款的，根据累计资产支出超过专门借款的资产支出加权平均数乘以占用一般借款的资本化率</w:t>
              </w:r>
              <w:r w:rsidRPr="003F5C75">
                <w:t>(</w:t>
              </w:r>
              <w:r w:rsidRPr="003F5C75">
                <w:t>加权平均利率</w:t>
              </w:r>
              <w:r w:rsidRPr="003F5C75">
                <w:t>)</w:t>
              </w:r>
              <w:r w:rsidRPr="003F5C75">
                <w:t>，计算确定一般借款应予资本化的利息金额。在资本</w:t>
              </w:r>
              <w:proofErr w:type="gramStart"/>
              <w:r w:rsidRPr="003F5C75">
                <w:t>化期间</w:t>
              </w:r>
              <w:proofErr w:type="gramEnd"/>
              <w:r w:rsidRPr="003F5C75">
                <w:t>内，每一会计期间的利息资本</w:t>
              </w:r>
              <w:proofErr w:type="gramStart"/>
              <w:r w:rsidRPr="003F5C75">
                <w:t>化金额</w:t>
              </w:r>
              <w:proofErr w:type="gramEnd"/>
              <w:r w:rsidRPr="003F5C75">
                <w:t>不超过当期相关借款实际发生的利息金额。外币专门借款本金及利息的汇兑差额，在资本</w:t>
              </w:r>
              <w:proofErr w:type="gramStart"/>
              <w:r w:rsidRPr="003F5C75">
                <w:t>化期间</w:t>
              </w:r>
              <w:proofErr w:type="gramEnd"/>
              <w:r w:rsidRPr="003F5C75">
                <w:t>内予以资本化。专门借款发生的辅助费用，在所购建或生产的符合资本化条件的资产达到预定可使用或者可销售状态之前发生的，予以资本化；在达到预定可使用或者可销售状态之后发生的，计入当期损益。一般借款发生的辅助费用，在发生时计入当期损益。</w:t>
              </w:r>
              <w:r w:rsidRPr="003F5C75">
                <w:rPr>
                  <w:rFonts w:hint="eastAsia"/>
                  <w:szCs w:val="22"/>
                </w:rPr>
                <w:t>借款存在折价或者溢价的，按照实际利率法确定每一会计期间应摊销的折价或者溢价金额，调整每期利息金额。</w:t>
              </w:r>
            </w:p>
          </w:sdtContent>
        </w:sdt>
      </w:sdtContent>
    </w:sdt>
    <w:p w:rsidR="00646A41" w:rsidRDefault="00646A41">
      <w:pPr>
        <w:rPr>
          <w:szCs w:val="21"/>
        </w:rPr>
      </w:pPr>
    </w:p>
    <w:sdt>
      <w:sdtPr>
        <w:rPr>
          <w:rFonts w:asciiTheme="minorHAnsi" w:hAnsiTheme="minorHAnsi" w:cs="宋体"/>
          <w:b w:val="0"/>
          <w:bCs w:val="0"/>
          <w:kern w:val="0"/>
          <w:szCs w:val="22"/>
        </w:rPr>
        <w:alias w:val="模块:生物资产会计处理方法"/>
        <w:tag w:val="_GBC_0b83f813710f436286429917c8c39567"/>
        <w:id w:val="-1531411801"/>
        <w:lock w:val="sdtLocked"/>
        <w:placeholder>
          <w:docPart w:val="GBC22222222222222222222222222222"/>
        </w:placeholder>
      </w:sdtPr>
      <w:sdtEndPr>
        <w:rPr>
          <w:rFonts w:ascii="Times New Roman" w:hAnsi="Times New Roman" w:cs="Times New Roman" w:hint="eastAsia"/>
          <w:kern w:val="2"/>
          <w:szCs w:val="21"/>
        </w:rPr>
      </w:sdtEndPr>
      <w:sdtContent>
        <w:p w:rsidR="00646A41" w:rsidRDefault="001F1761">
          <w:pPr>
            <w:pStyle w:val="3"/>
            <w:numPr>
              <w:ilvl w:val="0"/>
              <w:numId w:val="47"/>
            </w:numPr>
          </w:pPr>
          <w:r>
            <w:t>生物资产</w:t>
          </w:r>
        </w:p>
        <w:sdt>
          <w:sdtPr>
            <w:rPr>
              <w:rFonts w:hint="eastAsia"/>
              <w:szCs w:val="21"/>
            </w:rPr>
            <w:alias w:val="是否适用：生物资产_重要会计政策和估计[双击切换]"/>
            <w:tag w:val="_GBC_f511e8d0a6dc417eb1d10eeecb5b05a5"/>
            <w:id w:val="1071622327"/>
            <w:lock w:val="sdtLocked"/>
            <w:placeholder>
              <w:docPart w:val="GBC22222222222222222222222222222"/>
            </w:placeholder>
          </w:sdtPr>
          <w:sdtEndPr/>
          <w:sdtContent>
            <w:p w:rsidR="00646A41" w:rsidRDefault="001F1761" w:rsidP="00EC2094">
              <w:pPr>
                <w:rPr>
                  <w:szCs w:val="21"/>
                </w:rPr>
              </w:pPr>
              <w:r w:rsidRPr="00F55741">
                <w:rPr>
                  <w:rFonts w:ascii="宋体" w:hAnsi="宋体"/>
                  <w:szCs w:val="21"/>
                </w:rPr>
                <w:fldChar w:fldCharType="begin"/>
              </w:r>
              <w:r w:rsidR="00EC2094"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EC2094"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szCs w:val="21"/>
        </w:rPr>
      </w:pPr>
    </w:p>
    <w:sdt>
      <w:sdtPr>
        <w:rPr>
          <w:rFonts w:asciiTheme="minorHAnsi" w:hAnsiTheme="minorHAnsi" w:cs="宋体"/>
          <w:b w:val="0"/>
          <w:bCs w:val="0"/>
          <w:kern w:val="0"/>
          <w:szCs w:val="22"/>
        </w:rPr>
        <w:alias w:val="模块:油气资产会计处理方法"/>
        <w:tag w:val="_GBC_ed738d1d51d04aad8efd3fb3e88bf021"/>
        <w:id w:val="1465319608"/>
        <w:lock w:val="sdtLocked"/>
        <w:placeholder>
          <w:docPart w:val="GBC22222222222222222222222222222"/>
        </w:placeholder>
      </w:sdtPr>
      <w:sdtEndPr>
        <w:rPr>
          <w:rFonts w:ascii="Times New Roman" w:hAnsi="Times New Roman" w:cs="Times New Roman" w:hint="eastAsia"/>
          <w:kern w:val="2"/>
          <w:szCs w:val="21"/>
        </w:rPr>
      </w:sdtEndPr>
      <w:sdtContent>
        <w:p w:rsidR="00646A41" w:rsidRDefault="001F1761">
          <w:pPr>
            <w:pStyle w:val="3"/>
            <w:numPr>
              <w:ilvl w:val="0"/>
              <w:numId w:val="47"/>
            </w:numPr>
          </w:pPr>
          <w:r>
            <w:t>油气资产</w:t>
          </w:r>
        </w:p>
        <w:sdt>
          <w:sdtPr>
            <w:rPr>
              <w:rFonts w:hint="eastAsia"/>
              <w:szCs w:val="21"/>
            </w:rPr>
            <w:alias w:val="是否适用：油气资产_重要会计政策和估计[双击切换]"/>
            <w:tag w:val="_GBC_fb60dd1d8d2346fb9b2e461875c070c9"/>
            <w:id w:val="-1043287651"/>
            <w:lock w:val="sdtLocked"/>
            <w:placeholder>
              <w:docPart w:val="GBC22222222222222222222222222222"/>
            </w:placeholder>
          </w:sdtPr>
          <w:sdtEndPr/>
          <w:sdtContent>
            <w:p w:rsidR="00646A41" w:rsidRDefault="001F1761" w:rsidP="00EC2094">
              <w:pPr>
                <w:rPr>
                  <w:szCs w:val="21"/>
                </w:rPr>
              </w:pPr>
              <w:r w:rsidRPr="00F55741">
                <w:rPr>
                  <w:rFonts w:ascii="宋体" w:hAnsi="宋体"/>
                  <w:szCs w:val="21"/>
                </w:rPr>
                <w:fldChar w:fldCharType="begin"/>
              </w:r>
              <w:r w:rsidR="00EC2094"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EC2094"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szCs w:val="21"/>
        </w:rPr>
      </w:pPr>
    </w:p>
    <w:bookmarkStart w:id="126" w:name="_Hlk24378536" w:displacedByCustomXml="next"/>
    <w:sdt>
      <w:sdtPr>
        <w:rPr>
          <w:rFonts w:ascii="宋体" w:hAnsi="宋体" w:cs="宋体"/>
          <w:b w:val="0"/>
          <w:bCs w:val="0"/>
          <w:kern w:val="0"/>
          <w:szCs w:val="21"/>
        </w:rPr>
        <w:alias w:val="模块:使用权资产"/>
        <w:tag w:val="_SEC_c609e6522cb94604b2ba3e771a8bd22e"/>
        <w:id w:val="189183755"/>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47"/>
            </w:numPr>
            <w:rPr>
              <w:szCs w:val="21"/>
            </w:rPr>
          </w:pPr>
          <w:r>
            <w:rPr>
              <w:rFonts w:hint="eastAsia"/>
              <w:szCs w:val="21"/>
            </w:rPr>
            <w:t>使用权资产</w:t>
          </w:r>
        </w:p>
        <w:sdt>
          <w:sdtPr>
            <w:rPr>
              <w:szCs w:val="21"/>
            </w:rPr>
            <w:alias w:val="是否适用：使用权资产_重要会计政策和估计[双击切换]"/>
            <w:tag w:val="_GBC_d5fa1c5f8f2e496ba11642eb8ee9d382"/>
            <w:id w:val="-1864890109"/>
            <w:lock w:val="sdtLocked"/>
            <w:placeholder>
              <w:docPart w:val="GBC22222222222222222222222222222"/>
            </w:placeholder>
          </w:sdtPr>
          <w:sdtEndPr/>
          <w:sdtContent>
            <w:p w:rsidR="00646A41" w:rsidRDefault="001F1761" w:rsidP="00EC2094">
              <w:pPr>
                <w:rPr>
                  <w:szCs w:val="21"/>
                </w:rPr>
              </w:pPr>
              <w:r w:rsidRPr="00F55741">
                <w:rPr>
                  <w:rFonts w:ascii="宋体" w:hAnsi="宋体"/>
                  <w:szCs w:val="21"/>
                </w:rPr>
                <w:fldChar w:fldCharType="begin"/>
              </w:r>
              <w:r w:rsidR="00EC2094"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EC2094"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pPr>
            <w:rPr>
              <w:szCs w:val="21"/>
            </w:rPr>
          </w:pPr>
        </w:p>
      </w:sdtContent>
    </w:sdt>
    <w:bookmarkEnd w:id="126" w:displacedByCustomXml="prev"/>
    <w:sdt>
      <w:sdtPr>
        <w:rPr>
          <w:rFonts w:asciiTheme="minorHAnsi" w:hAnsiTheme="minorHAnsi" w:cs="宋体"/>
          <w:b w:val="0"/>
          <w:bCs w:val="0"/>
          <w:kern w:val="0"/>
          <w:szCs w:val="22"/>
        </w:rPr>
        <w:alias w:val="模块:无形资产会计处理方法"/>
        <w:tag w:val="_GBC_0a8b293ff9e94173b2e385f4ef2a8c89"/>
        <w:id w:val="1218404151"/>
        <w:lock w:val="sdtLocked"/>
        <w:placeholder>
          <w:docPart w:val="GBC22222222222222222222222222222"/>
        </w:placeholder>
      </w:sdtPr>
      <w:sdtEndPr>
        <w:rPr>
          <w:rFonts w:ascii="Times New Roman" w:hAnsi="Times New Roman" w:cs="Times New Roman" w:hint="eastAsia"/>
          <w:kern w:val="2"/>
          <w:szCs w:val="21"/>
        </w:rPr>
      </w:sdtEndPr>
      <w:sdtContent>
        <w:p w:rsidR="00646A41" w:rsidRDefault="001F1761">
          <w:pPr>
            <w:pStyle w:val="3"/>
            <w:numPr>
              <w:ilvl w:val="0"/>
              <w:numId w:val="47"/>
            </w:numPr>
          </w:pPr>
          <w:r>
            <w:t>无形资产</w:t>
          </w:r>
        </w:p>
        <w:p w:rsidR="00646A41" w:rsidRDefault="001F1761">
          <w:pPr>
            <w:pStyle w:val="4"/>
            <w:numPr>
              <w:ilvl w:val="3"/>
              <w:numId w:val="50"/>
            </w:numPr>
            <w:ind w:left="426" w:hanging="426"/>
          </w:pPr>
          <w:r>
            <w:rPr>
              <w:rFonts w:hint="eastAsia"/>
            </w:rPr>
            <w:t>计价方法、使用寿命、减值测试</w:t>
          </w:r>
        </w:p>
        <w:sdt>
          <w:sdtPr>
            <w:alias w:val="是否适用：无形资产计价方法、使用寿命、减值测试[双击切换]"/>
            <w:tag w:val="_GBC_40df8c87b47d48bbbf73a71cc533a892"/>
            <w:id w:val="1336814441"/>
            <w:lock w:val="sdtContentLocked"/>
            <w:placeholder>
              <w:docPart w:val="GBC22222222222222222222222222222"/>
            </w:placeholder>
          </w:sdtPr>
          <w:sdtEndPr/>
          <w:sdtContent>
            <w:p w:rsidR="00646A41" w:rsidRDefault="001F1761">
              <w:r w:rsidRPr="00F55741">
                <w:rPr>
                  <w:rFonts w:ascii="宋体" w:hAnsi="宋体"/>
                </w:rPr>
                <w:fldChar w:fldCharType="begin"/>
              </w:r>
              <w:r w:rsidR="00EC2094"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EC2094" w:rsidRPr="00F55741">
                <w:rPr>
                  <w:rFonts w:ascii="宋体" w:hAnsi="宋体"/>
                </w:rPr>
                <w:instrText xml:space="preserve"> MACROBUTTON  SnrToggleCheckbox □不适用 </w:instrText>
              </w:r>
              <w:r w:rsidRPr="00F55741">
                <w:rPr>
                  <w:rFonts w:ascii="宋体" w:hAnsi="宋体"/>
                </w:rPr>
                <w:fldChar w:fldCharType="end"/>
              </w:r>
            </w:p>
          </w:sdtContent>
        </w:sdt>
        <w:sdt>
          <w:sdtPr>
            <w:rPr>
              <w:szCs w:val="21"/>
            </w:rPr>
            <w:alias w:val="无形资产计价方法、使用寿命、减值测试"/>
            <w:tag w:val="_GBC_a9e64b18f452482eb6674ec605618dcc"/>
            <w:id w:val="-470597226"/>
            <w:lock w:val="sdtLocked"/>
            <w:placeholder>
              <w:docPart w:val="GBC22222222222222222222222222222"/>
            </w:placeholder>
          </w:sdtPr>
          <w:sdtEndPr/>
          <w:sdtContent>
            <w:p w:rsidR="00EC2094" w:rsidRPr="003F5C75" w:rsidRDefault="00EC2094" w:rsidP="00EC2094">
              <w:pPr>
                <w:widowControl w:val="0"/>
                <w:ind w:firstLineChars="202" w:firstLine="424"/>
                <w:rPr>
                  <w:szCs w:val="21"/>
                </w:rPr>
              </w:pPr>
              <w:r w:rsidRPr="003F5C75">
                <w:rPr>
                  <w:rFonts w:hint="eastAsia"/>
                  <w:szCs w:val="21"/>
                </w:rPr>
                <w:t>1</w:t>
              </w:r>
              <w:r w:rsidRPr="003F5C75">
                <w:rPr>
                  <w:rFonts w:hint="eastAsia"/>
                  <w:szCs w:val="21"/>
                </w:rPr>
                <w:t>．无形资产的初始计量</w:t>
              </w:r>
            </w:p>
            <w:p w:rsidR="00EC2094" w:rsidRPr="003F5C75" w:rsidRDefault="00EC2094" w:rsidP="00EC2094">
              <w:pPr>
                <w:widowControl w:val="0"/>
                <w:ind w:firstLineChars="200" w:firstLine="420"/>
                <w:rPr>
                  <w:szCs w:val="21"/>
                </w:rPr>
              </w:pPr>
              <w:r w:rsidRPr="003F5C75">
                <w:rPr>
                  <w:rFonts w:hint="eastAsia"/>
                  <w:szCs w:val="21"/>
                </w:rPr>
                <w:t>无形资产按成本进行初始计量。外购无形资产的成本，包括购买价、相关税费以及直接归属于该项资产达到预定用途所发生的其他支出。</w:t>
              </w:r>
              <w:r w:rsidRPr="003F5C75">
                <w:rPr>
                  <w:bCs/>
                  <w:szCs w:val="21"/>
                </w:rPr>
                <w:t>购买无形资产的价款超过正常信用条件延期支付，实质上具有融资性质的，无形资产的成本以购买价款的现值为基础确定。</w:t>
              </w:r>
              <w:r w:rsidRPr="003F5C75">
                <w:rPr>
                  <w:rFonts w:hint="eastAsia"/>
                  <w:szCs w:val="21"/>
                </w:rPr>
                <w:t>债务重组取得债务人用以抵债的无形资产，以放弃债权的公允价值和</w:t>
              </w:r>
              <w:proofErr w:type="gramStart"/>
              <w:r w:rsidRPr="003F5C75">
                <w:rPr>
                  <w:rFonts w:hint="eastAsia"/>
                  <w:szCs w:val="21"/>
                </w:rPr>
                <w:t>可</w:t>
              </w:r>
              <w:proofErr w:type="gramEnd"/>
              <w:r w:rsidRPr="003F5C75">
                <w:rPr>
                  <w:rFonts w:hint="eastAsia"/>
                  <w:szCs w:val="21"/>
                </w:rPr>
                <w:t>直接归属于使该资产达到预定用途所发生的税金等其他成本为基础确定其入账价值。在非货币性资产交换具备商业实质且换入或换出资产的公允价值能够可靠计量的前提下，非货币性资产交换换入的无形资产以换出资产的公允价值和应支付的相关税费作为换入无形资产的成本，除非有确凿证据表明换入资产的公允价值更可靠；不满足上述前提的非货币性资产交换，以换出资产的账面价值和应支付的相关税费作为换入无形资产的成本，不确认损益。</w:t>
              </w:r>
            </w:p>
            <w:p w:rsidR="00EC2094" w:rsidRPr="003F5C75" w:rsidRDefault="00EC2094" w:rsidP="00EC2094">
              <w:pPr>
                <w:widowControl w:val="0"/>
                <w:ind w:firstLine="435"/>
                <w:rPr>
                  <w:szCs w:val="22"/>
                </w:rPr>
              </w:pPr>
              <w:r w:rsidRPr="003F5C75">
                <w:rPr>
                  <w:rFonts w:hint="eastAsia"/>
                  <w:szCs w:val="22"/>
                </w:rPr>
                <w:t>与无形资产有关的支出，如果相关的经济利益很可能流入本公司且成本能可靠地计量，则计入无形资产成本。除此之外的其他项目的支出，在发生时计入当期损益。</w:t>
              </w:r>
            </w:p>
            <w:p w:rsidR="00EC2094" w:rsidRPr="003F5C75" w:rsidRDefault="00EC2094" w:rsidP="00EC2094">
              <w:pPr>
                <w:widowControl w:val="0"/>
                <w:ind w:firstLine="435"/>
                <w:rPr>
                  <w:szCs w:val="22"/>
                </w:rPr>
              </w:pPr>
              <w:r w:rsidRPr="003F5C75">
                <w:rPr>
                  <w:rFonts w:hint="eastAsia"/>
                  <w:szCs w:val="22"/>
                </w:rPr>
                <w:t>取得的土地使用权通常作为无形资产核算。自行开发构建厂房等建筑物，相关的土地使用权支出和建筑物建造成本分别作为无形资产和固定资产核算。如为外购的房屋及建筑物，则将有关价款在土地使用权和建筑物之间分配，难以合理分配的，全部作为固定资产处理。</w:t>
              </w:r>
            </w:p>
            <w:p w:rsidR="00EC2094" w:rsidRPr="003F5C75" w:rsidRDefault="00EC2094" w:rsidP="00EC2094">
              <w:pPr>
                <w:widowControl w:val="0"/>
                <w:ind w:firstLineChars="202" w:firstLine="424"/>
                <w:rPr>
                  <w:szCs w:val="21"/>
                </w:rPr>
              </w:pPr>
              <w:r w:rsidRPr="003F5C75">
                <w:rPr>
                  <w:rFonts w:hint="eastAsia"/>
                  <w:szCs w:val="21"/>
                </w:rPr>
                <w:t>2</w:t>
              </w:r>
              <w:r w:rsidRPr="003F5C75">
                <w:rPr>
                  <w:rFonts w:hint="eastAsia"/>
                  <w:szCs w:val="21"/>
                </w:rPr>
                <w:t>．无形资产使用寿命及摊销</w:t>
              </w:r>
            </w:p>
            <w:p w:rsidR="00EC2094" w:rsidRPr="003F5C75" w:rsidRDefault="00EC2094" w:rsidP="00EC2094">
              <w:pPr>
                <w:widowControl w:val="0"/>
                <w:ind w:firstLineChars="200" w:firstLine="420"/>
                <w:rPr>
                  <w:szCs w:val="21"/>
                </w:rPr>
              </w:pPr>
              <w:r w:rsidRPr="003F5C75">
                <w:rPr>
                  <w:rFonts w:hint="eastAsia"/>
                  <w:szCs w:val="21"/>
                </w:rPr>
                <w:t>根据无形资产的合同性权利或其他法定权利、同行业情况、历史经验、相关专家论证等综合因素判断，能合理确定无形资产为公司带来经济利益期限的，作为使用寿命有限的无形资产；无法合理确定无形资产为公司带来经济利益期限的，视为使用寿命不确定的无形资产。</w:t>
              </w:r>
            </w:p>
            <w:p w:rsidR="00EC2094" w:rsidRPr="003F5C75" w:rsidRDefault="00EC2094" w:rsidP="00EC2094">
              <w:pPr>
                <w:widowControl w:val="0"/>
                <w:ind w:firstLineChars="200" w:firstLine="420"/>
                <w:rPr>
                  <w:szCs w:val="21"/>
                </w:rPr>
              </w:pPr>
              <w:r w:rsidRPr="003F5C75">
                <w:rPr>
                  <w:rFonts w:hint="eastAsia"/>
                  <w:szCs w:val="21"/>
                </w:rPr>
                <w:t>对使用寿命有限的无形资产，估计其使用寿命时通常考虑以下因素：</w:t>
              </w:r>
              <w:r w:rsidRPr="003F5C75">
                <w:rPr>
                  <w:szCs w:val="21"/>
                </w:rPr>
                <w:t>(1)</w:t>
              </w:r>
              <w:r w:rsidRPr="003F5C75">
                <w:rPr>
                  <w:rFonts w:hint="eastAsia"/>
                  <w:szCs w:val="21"/>
                </w:rPr>
                <w:t>运用该资产生产的产品通常的寿命周期、可获得的类似资产使用寿命的信息；</w:t>
              </w:r>
              <w:r w:rsidRPr="003F5C75">
                <w:rPr>
                  <w:szCs w:val="21"/>
                </w:rPr>
                <w:t>(2)</w:t>
              </w:r>
              <w:r w:rsidRPr="003F5C75">
                <w:rPr>
                  <w:rFonts w:hint="eastAsia"/>
                  <w:szCs w:val="21"/>
                </w:rPr>
                <w:t>技术、工艺等方面的现阶段情况及对未来发展趋势的估计；</w:t>
              </w:r>
              <w:r w:rsidRPr="003F5C75">
                <w:rPr>
                  <w:szCs w:val="21"/>
                </w:rPr>
                <w:t>(3)</w:t>
              </w:r>
              <w:r w:rsidRPr="003F5C75">
                <w:rPr>
                  <w:rFonts w:hint="eastAsia"/>
                  <w:szCs w:val="21"/>
                </w:rPr>
                <w:t>以该资产生产的产品或提供劳务的市场需求情况；</w:t>
              </w:r>
              <w:r w:rsidRPr="003F5C75">
                <w:rPr>
                  <w:szCs w:val="21"/>
                </w:rPr>
                <w:t>(4)</w:t>
              </w:r>
              <w:r w:rsidRPr="003F5C75">
                <w:rPr>
                  <w:rFonts w:hint="eastAsia"/>
                  <w:szCs w:val="21"/>
                </w:rPr>
                <w:t>现在或潜在的竞争者预期采取的行动；</w:t>
              </w:r>
              <w:r w:rsidRPr="003F5C75">
                <w:rPr>
                  <w:szCs w:val="21"/>
                </w:rPr>
                <w:t>(5)</w:t>
              </w:r>
              <w:r w:rsidRPr="003F5C75">
                <w:rPr>
                  <w:rFonts w:hint="eastAsia"/>
                  <w:szCs w:val="21"/>
                </w:rPr>
                <w:t>为维持该资产带来经济利益能力的预期维护支出，以及公司预计支付有关支出的能力；</w:t>
              </w:r>
              <w:r w:rsidRPr="003F5C75">
                <w:rPr>
                  <w:szCs w:val="21"/>
                </w:rPr>
                <w:t>(6)</w:t>
              </w:r>
              <w:r w:rsidRPr="003F5C75">
                <w:rPr>
                  <w:rFonts w:hint="eastAsia"/>
                  <w:szCs w:val="21"/>
                </w:rPr>
                <w:t>对该资产控制期限的相关法律规定或类似限制，如特许使用期、租赁期等；</w:t>
              </w:r>
              <w:r w:rsidRPr="003F5C75">
                <w:rPr>
                  <w:szCs w:val="21"/>
                </w:rPr>
                <w:t>(7)</w:t>
              </w:r>
              <w:r w:rsidRPr="003F5C75">
                <w:rPr>
                  <w:rFonts w:hint="eastAsia"/>
                  <w:szCs w:val="21"/>
                </w:rPr>
                <w:t>与公司持有其他资产使用寿命的关联性等。使用寿命有限的无形资产的使用寿命估计情况</w:t>
              </w:r>
              <w:r w:rsidRPr="003F5C75">
                <w:rPr>
                  <w:rFonts w:hint="eastAsia"/>
                  <w:szCs w:val="21"/>
                </w:rPr>
                <w:t>:</w:t>
              </w:r>
            </w:p>
            <w:tbl>
              <w:tblPr>
                <w:tblW w:w="4991"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4A0" w:firstRow="1" w:lastRow="0" w:firstColumn="1" w:lastColumn="0" w:noHBand="0" w:noVBand="1"/>
              </w:tblPr>
              <w:tblGrid>
                <w:gridCol w:w="2979"/>
                <w:gridCol w:w="2608"/>
                <w:gridCol w:w="3456"/>
              </w:tblGrid>
              <w:tr w:rsidR="00EC2094" w:rsidRPr="003F5C75" w:rsidTr="00922133">
                <w:trPr>
                  <w:trHeight w:val="454"/>
                  <w:tblHeader/>
                </w:trPr>
                <w:tc>
                  <w:tcPr>
                    <w:tcW w:w="1647" w:type="pct"/>
                    <w:shd w:val="clear" w:color="auto" w:fill="auto"/>
                    <w:vAlign w:val="center"/>
                  </w:tcPr>
                  <w:p w:rsidR="00EC2094" w:rsidRPr="003F5C75" w:rsidRDefault="00EC2094" w:rsidP="00922133">
                    <w:pPr>
                      <w:widowControl w:val="0"/>
                      <w:jc w:val="both"/>
                      <w:rPr>
                        <w:rFonts w:ascii="Calibri" w:hAnsi="Calibri"/>
                        <w:sz w:val="18"/>
                        <w:szCs w:val="18"/>
                      </w:rPr>
                    </w:pPr>
                    <w:r w:rsidRPr="003F5C75">
                      <w:rPr>
                        <w:rFonts w:ascii="Calibri" w:hAnsi="Calibri" w:hint="eastAsia"/>
                        <w:sz w:val="18"/>
                        <w:szCs w:val="18"/>
                      </w:rPr>
                      <w:lastRenderedPageBreak/>
                      <w:t>项目</w:t>
                    </w:r>
                  </w:p>
                </w:tc>
                <w:tc>
                  <w:tcPr>
                    <w:tcW w:w="1442" w:type="pct"/>
                    <w:shd w:val="clear" w:color="auto" w:fill="auto"/>
                    <w:vAlign w:val="center"/>
                  </w:tcPr>
                  <w:p w:rsidR="00EC2094" w:rsidRPr="003F5C75" w:rsidRDefault="00EC2094" w:rsidP="00922133">
                    <w:pPr>
                      <w:widowControl w:val="0"/>
                      <w:jc w:val="both"/>
                      <w:rPr>
                        <w:rFonts w:ascii="Calibri" w:hAnsi="Calibri"/>
                        <w:sz w:val="18"/>
                        <w:szCs w:val="18"/>
                      </w:rPr>
                    </w:pPr>
                    <w:r w:rsidRPr="003F5C75">
                      <w:rPr>
                        <w:rFonts w:ascii="Calibri" w:hAnsi="Calibri" w:hint="eastAsia"/>
                        <w:sz w:val="18"/>
                        <w:szCs w:val="18"/>
                      </w:rPr>
                      <w:t>预计使用寿命依据</w:t>
                    </w:r>
                  </w:p>
                </w:tc>
                <w:tc>
                  <w:tcPr>
                    <w:tcW w:w="1911" w:type="pct"/>
                    <w:shd w:val="clear" w:color="auto" w:fill="auto"/>
                    <w:vAlign w:val="center"/>
                  </w:tcPr>
                  <w:p w:rsidR="00EC2094" w:rsidRPr="003F5C75" w:rsidRDefault="00EC2094" w:rsidP="00922133">
                    <w:pPr>
                      <w:widowControl w:val="0"/>
                      <w:jc w:val="right"/>
                      <w:rPr>
                        <w:sz w:val="18"/>
                        <w:szCs w:val="18"/>
                      </w:rPr>
                    </w:pPr>
                    <w:r w:rsidRPr="003F5C75">
                      <w:rPr>
                        <w:rFonts w:hint="eastAsia"/>
                        <w:sz w:val="18"/>
                        <w:szCs w:val="18"/>
                      </w:rPr>
                      <w:t>期限</w:t>
                    </w:r>
                    <w:r w:rsidRPr="003F5C75">
                      <w:rPr>
                        <w:rFonts w:hint="eastAsia"/>
                        <w:sz w:val="18"/>
                        <w:szCs w:val="18"/>
                      </w:rPr>
                      <w:t>(</w:t>
                    </w:r>
                    <w:r w:rsidRPr="003F5C75">
                      <w:rPr>
                        <w:rFonts w:hint="eastAsia"/>
                        <w:sz w:val="18"/>
                        <w:szCs w:val="18"/>
                      </w:rPr>
                      <w:t>年</w:t>
                    </w:r>
                    <w:r w:rsidRPr="003F5C75">
                      <w:rPr>
                        <w:rFonts w:hint="eastAsia"/>
                        <w:sz w:val="18"/>
                        <w:szCs w:val="18"/>
                      </w:rPr>
                      <w:t>)</w:t>
                    </w:r>
                  </w:p>
                </w:tc>
              </w:tr>
              <w:tr w:rsidR="00EC2094" w:rsidRPr="003F5C75" w:rsidTr="00922133">
                <w:trPr>
                  <w:trHeight w:val="454"/>
                </w:trPr>
                <w:tc>
                  <w:tcPr>
                    <w:tcW w:w="1647" w:type="pct"/>
                    <w:shd w:val="clear" w:color="auto" w:fill="auto"/>
                    <w:vAlign w:val="center"/>
                  </w:tcPr>
                  <w:p w:rsidR="00EC2094" w:rsidRPr="003F5C75" w:rsidRDefault="00EC2094" w:rsidP="00922133">
                    <w:pPr>
                      <w:widowControl w:val="0"/>
                      <w:jc w:val="both"/>
                      <w:rPr>
                        <w:rFonts w:ascii="Calibri" w:hAnsi="Calibri"/>
                        <w:sz w:val="18"/>
                        <w:szCs w:val="18"/>
                      </w:rPr>
                    </w:pPr>
                    <w:r w:rsidRPr="003F5C75">
                      <w:rPr>
                        <w:rFonts w:ascii="Calibri" w:hAnsi="Calibri" w:hint="eastAsia"/>
                        <w:sz w:val="18"/>
                        <w:szCs w:val="18"/>
                      </w:rPr>
                      <w:t>土地使用权</w:t>
                    </w:r>
                  </w:p>
                </w:tc>
                <w:tc>
                  <w:tcPr>
                    <w:tcW w:w="1442" w:type="pct"/>
                    <w:shd w:val="clear" w:color="auto" w:fill="auto"/>
                    <w:vAlign w:val="center"/>
                  </w:tcPr>
                  <w:p w:rsidR="00EC2094" w:rsidRPr="003F5C75" w:rsidRDefault="00EC2094" w:rsidP="00922133">
                    <w:pPr>
                      <w:widowControl w:val="0"/>
                      <w:jc w:val="both"/>
                      <w:rPr>
                        <w:rFonts w:ascii="Calibri" w:hAnsi="Calibri"/>
                        <w:sz w:val="18"/>
                        <w:szCs w:val="18"/>
                      </w:rPr>
                    </w:pPr>
                    <w:r w:rsidRPr="003F5C75">
                      <w:rPr>
                        <w:rFonts w:ascii="Calibri" w:hAnsi="Calibri" w:hint="eastAsia"/>
                        <w:sz w:val="18"/>
                        <w:szCs w:val="18"/>
                      </w:rPr>
                      <w:t>土地使用权证登记使用年限</w:t>
                    </w:r>
                  </w:p>
                </w:tc>
                <w:tc>
                  <w:tcPr>
                    <w:tcW w:w="1911" w:type="pct"/>
                    <w:shd w:val="clear" w:color="auto" w:fill="auto"/>
                    <w:vAlign w:val="center"/>
                  </w:tcPr>
                  <w:p w:rsidR="00EC2094" w:rsidRPr="003F5C75" w:rsidRDefault="00EC2094" w:rsidP="00922133">
                    <w:pPr>
                      <w:widowControl w:val="0"/>
                      <w:jc w:val="right"/>
                      <w:rPr>
                        <w:bCs/>
                        <w:sz w:val="18"/>
                        <w:szCs w:val="18"/>
                      </w:rPr>
                    </w:pPr>
                    <w:proofErr w:type="gramStart"/>
                    <w:r w:rsidRPr="003F5C75">
                      <w:rPr>
                        <w:rFonts w:hint="eastAsia"/>
                        <w:bCs/>
                        <w:sz w:val="18"/>
                        <w:szCs w:val="18"/>
                      </w:rPr>
                      <w:t>按权利</w:t>
                    </w:r>
                    <w:proofErr w:type="gramEnd"/>
                    <w:r w:rsidRPr="003F5C75">
                      <w:rPr>
                        <w:rFonts w:hint="eastAsia"/>
                        <w:bCs/>
                        <w:sz w:val="18"/>
                        <w:szCs w:val="18"/>
                      </w:rPr>
                      <w:t>期限</w:t>
                    </w:r>
                  </w:p>
                </w:tc>
              </w:tr>
              <w:tr w:rsidR="00EC2094" w:rsidRPr="003F5C75" w:rsidTr="00922133">
                <w:trPr>
                  <w:trHeight w:val="454"/>
                </w:trPr>
                <w:tc>
                  <w:tcPr>
                    <w:tcW w:w="1647" w:type="pct"/>
                    <w:shd w:val="clear" w:color="auto" w:fill="auto"/>
                    <w:vAlign w:val="center"/>
                  </w:tcPr>
                  <w:p w:rsidR="00EC2094" w:rsidRPr="003F5C75" w:rsidRDefault="00EC2094" w:rsidP="00922133">
                    <w:pPr>
                      <w:widowControl w:val="0"/>
                      <w:jc w:val="both"/>
                      <w:rPr>
                        <w:rFonts w:ascii="Calibri" w:hAnsi="Calibri"/>
                        <w:sz w:val="18"/>
                        <w:szCs w:val="18"/>
                      </w:rPr>
                    </w:pPr>
                    <w:r w:rsidRPr="003F5C75">
                      <w:rPr>
                        <w:rFonts w:ascii="Calibri" w:hAnsi="Calibri" w:hint="eastAsia"/>
                        <w:sz w:val="18"/>
                        <w:szCs w:val="18"/>
                      </w:rPr>
                      <w:t>专有技术</w:t>
                    </w:r>
                  </w:p>
                </w:tc>
                <w:tc>
                  <w:tcPr>
                    <w:tcW w:w="1442" w:type="pct"/>
                    <w:shd w:val="clear" w:color="auto" w:fill="auto"/>
                    <w:vAlign w:val="center"/>
                  </w:tcPr>
                  <w:p w:rsidR="00EC2094" w:rsidRPr="003F5C75" w:rsidRDefault="00EC2094" w:rsidP="00922133">
                    <w:pPr>
                      <w:widowControl w:val="0"/>
                      <w:jc w:val="both"/>
                      <w:rPr>
                        <w:rFonts w:ascii="Calibri" w:hAnsi="Calibri"/>
                        <w:sz w:val="18"/>
                        <w:szCs w:val="18"/>
                      </w:rPr>
                    </w:pPr>
                    <w:r w:rsidRPr="003F5C75">
                      <w:rPr>
                        <w:rFonts w:ascii="Calibri" w:hAnsi="Calibri" w:hint="eastAsia"/>
                        <w:sz w:val="18"/>
                        <w:szCs w:val="18"/>
                      </w:rPr>
                      <w:t>预计受益期限</w:t>
                    </w:r>
                  </w:p>
                </w:tc>
                <w:tc>
                  <w:tcPr>
                    <w:tcW w:w="1911" w:type="pct"/>
                    <w:shd w:val="clear" w:color="auto" w:fill="auto"/>
                    <w:vAlign w:val="center"/>
                  </w:tcPr>
                  <w:p w:rsidR="00EC2094" w:rsidRPr="003F5C75" w:rsidRDefault="00EC2094" w:rsidP="00922133">
                    <w:pPr>
                      <w:widowControl w:val="0"/>
                      <w:jc w:val="right"/>
                      <w:rPr>
                        <w:bCs/>
                        <w:sz w:val="18"/>
                        <w:szCs w:val="18"/>
                      </w:rPr>
                    </w:pPr>
                    <w:r w:rsidRPr="003F5C75">
                      <w:rPr>
                        <w:rFonts w:hint="eastAsia"/>
                        <w:bCs/>
                        <w:sz w:val="18"/>
                        <w:szCs w:val="18"/>
                      </w:rPr>
                      <w:t>10</w:t>
                    </w:r>
                  </w:p>
                </w:tc>
              </w:tr>
              <w:tr w:rsidR="00EC2094" w:rsidRPr="003F5C75" w:rsidTr="00922133">
                <w:trPr>
                  <w:trHeight w:val="454"/>
                </w:trPr>
                <w:tc>
                  <w:tcPr>
                    <w:tcW w:w="1647" w:type="pct"/>
                    <w:shd w:val="clear" w:color="auto" w:fill="auto"/>
                    <w:vAlign w:val="center"/>
                  </w:tcPr>
                  <w:p w:rsidR="00EC2094" w:rsidRPr="003F5C75" w:rsidRDefault="00EC2094" w:rsidP="00922133">
                    <w:pPr>
                      <w:widowControl w:val="0"/>
                      <w:jc w:val="both"/>
                      <w:rPr>
                        <w:rFonts w:ascii="Calibri" w:hAnsi="Calibri"/>
                        <w:sz w:val="18"/>
                        <w:szCs w:val="18"/>
                      </w:rPr>
                    </w:pPr>
                    <w:r w:rsidRPr="003F5C75">
                      <w:rPr>
                        <w:rFonts w:ascii="Calibri" w:hAnsi="Calibri" w:hint="eastAsia"/>
                        <w:sz w:val="18"/>
                        <w:szCs w:val="18"/>
                      </w:rPr>
                      <w:t>特许经营权</w:t>
                    </w:r>
                  </w:p>
                </w:tc>
                <w:tc>
                  <w:tcPr>
                    <w:tcW w:w="1442" w:type="pct"/>
                    <w:shd w:val="clear" w:color="auto" w:fill="auto"/>
                    <w:vAlign w:val="center"/>
                  </w:tcPr>
                  <w:p w:rsidR="00EC2094" w:rsidRPr="003F5C75" w:rsidRDefault="00EC2094" w:rsidP="00922133">
                    <w:pPr>
                      <w:widowControl w:val="0"/>
                      <w:jc w:val="both"/>
                      <w:rPr>
                        <w:rFonts w:ascii="Calibri" w:hAnsi="Calibri"/>
                        <w:sz w:val="18"/>
                        <w:szCs w:val="18"/>
                      </w:rPr>
                    </w:pPr>
                    <w:r w:rsidRPr="003F5C75">
                      <w:rPr>
                        <w:rFonts w:ascii="Calibri" w:hAnsi="Calibri" w:hint="eastAsia"/>
                        <w:sz w:val="18"/>
                        <w:szCs w:val="18"/>
                      </w:rPr>
                      <w:t>预计受益期限</w:t>
                    </w:r>
                  </w:p>
                </w:tc>
                <w:tc>
                  <w:tcPr>
                    <w:tcW w:w="1911" w:type="pct"/>
                    <w:shd w:val="clear" w:color="auto" w:fill="auto"/>
                    <w:vAlign w:val="center"/>
                  </w:tcPr>
                  <w:p w:rsidR="00EC2094" w:rsidRPr="003F5C75" w:rsidRDefault="00EC2094" w:rsidP="00922133">
                    <w:pPr>
                      <w:widowControl w:val="0"/>
                      <w:jc w:val="right"/>
                      <w:rPr>
                        <w:bCs/>
                        <w:sz w:val="18"/>
                        <w:szCs w:val="18"/>
                      </w:rPr>
                    </w:pPr>
                    <w:r w:rsidRPr="003F5C75">
                      <w:rPr>
                        <w:rFonts w:hint="eastAsia"/>
                        <w:bCs/>
                        <w:sz w:val="18"/>
                        <w:szCs w:val="18"/>
                      </w:rPr>
                      <w:t>5</w:t>
                    </w:r>
                  </w:p>
                </w:tc>
              </w:tr>
              <w:tr w:rsidR="00EC2094" w:rsidRPr="003F5C75" w:rsidTr="00922133">
                <w:trPr>
                  <w:trHeight w:val="454"/>
                </w:trPr>
                <w:tc>
                  <w:tcPr>
                    <w:tcW w:w="1647" w:type="pct"/>
                    <w:shd w:val="clear" w:color="auto" w:fill="auto"/>
                    <w:vAlign w:val="center"/>
                  </w:tcPr>
                  <w:p w:rsidR="00EC2094" w:rsidRPr="003F5C75" w:rsidRDefault="00EC2094" w:rsidP="00922133">
                    <w:pPr>
                      <w:widowControl w:val="0"/>
                      <w:jc w:val="both"/>
                      <w:rPr>
                        <w:rFonts w:ascii="Calibri" w:hAnsi="Calibri"/>
                        <w:sz w:val="18"/>
                        <w:szCs w:val="18"/>
                      </w:rPr>
                    </w:pPr>
                    <w:r w:rsidRPr="003F5C75">
                      <w:rPr>
                        <w:rFonts w:ascii="Calibri" w:hAnsi="Calibri" w:hint="eastAsia"/>
                        <w:sz w:val="18"/>
                        <w:szCs w:val="18"/>
                      </w:rPr>
                      <w:t>软件</w:t>
                    </w:r>
                  </w:p>
                </w:tc>
                <w:tc>
                  <w:tcPr>
                    <w:tcW w:w="1442" w:type="pct"/>
                    <w:shd w:val="clear" w:color="auto" w:fill="auto"/>
                    <w:vAlign w:val="center"/>
                  </w:tcPr>
                  <w:p w:rsidR="00EC2094" w:rsidRPr="003F5C75" w:rsidRDefault="00EC2094" w:rsidP="00922133">
                    <w:pPr>
                      <w:widowControl w:val="0"/>
                      <w:jc w:val="both"/>
                      <w:rPr>
                        <w:rFonts w:ascii="Calibri" w:hAnsi="Calibri"/>
                        <w:sz w:val="18"/>
                        <w:szCs w:val="18"/>
                      </w:rPr>
                    </w:pPr>
                    <w:r w:rsidRPr="003F5C75">
                      <w:rPr>
                        <w:rFonts w:ascii="Calibri" w:hAnsi="Calibri" w:hint="eastAsia"/>
                        <w:sz w:val="18"/>
                        <w:szCs w:val="18"/>
                      </w:rPr>
                      <w:t>预计受益期限</w:t>
                    </w:r>
                  </w:p>
                </w:tc>
                <w:tc>
                  <w:tcPr>
                    <w:tcW w:w="1911" w:type="pct"/>
                    <w:shd w:val="clear" w:color="auto" w:fill="auto"/>
                    <w:vAlign w:val="center"/>
                  </w:tcPr>
                  <w:p w:rsidR="00EC2094" w:rsidRPr="003F5C75" w:rsidRDefault="00EC2094" w:rsidP="00922133">
                    <w:pPr>
                      <w:widowControl w:val="0"/>
                      <w:jc w:val="right"/>
                      <w:rPr>
                        <w:bCs/>
                        <w:sz w:val="18"/>
                        <w:szCs w:val="18"/>
                      </w:rPr>
                    </w:pPr>
                    <w:r w:rsidRPr="003F5C75">
                      <w:rPr>
                        <w:rFonts w:hint="eastAsia"/>
                        <w:bCs/>
                        <w:sz w:val="18"/>
                        <w:szCs w:val="18"/>
                      </w:rPr>
                      <w:t>5</w:t>
                    </w:r>
                  </w:p>
                </w:tc>
              </w:tr>
            </w:tbl>
            <w:p w:rsidR="00EC2094" w:rsidRPr="003F5C75" w:rsidRDefault="00EC2094" w:rsidP="00EC2094">
              <w:pPr>
                <w:widowControl w:val="0"/>
                <w:ind w:firstLineChars="200" w:firstLine="420"/>
                <w:jc w:val="both"/>
                <w:rPr>
                  <w:bCs/>
                  <w:szCs w:val="21"/>
                </w:rPr>
              </w:pPr>
              <w:r w:rsidRPr="003F5C75">
                <w:rPr>
                  <w:rFonts w:hint="eastAsia"/>
                  <w:bCs/>
                  <w:szCs w:val="21"/>
                </w:rPr>
                <w:t>对使用寿命不确定的无形资产，使用寿命不确定的判断依据是：</w:t>
              </w:r>
            </w:p>
            <w:p w:rsidR="00EC2094" w:rsidRPr="003F5C75" w:rsidRDefault="00EC2094" w:rsidP="00EC2094">
              <w:pPr>
                <w:widowControl w:val="0"/>
                <w:ind w:firstLineChars="200" w:firstLine="420"/>
                <w:jc w:val="both"/>
                <w:rPr>
                  <w:szCs w:val="21"/>
                </w:rPr>
              </w:pPr>
              <w:r w:rsidRPr="003F5C75">
                <w:rPr>
                  <w:rFonts w:hint="eastAsia"/>
                  <w:szCs w:val="21"/>
                </w:rPr>
                <w:t>使用寿命有限的无形资产，在使用寿命内按照与该项无形资产有关的经济利益的预期实现方式系统合理地摊销，无法可靠确定预期实现方式的，采用直线法摊销。使用寿命不确定的无形资产</w:t>
              </w:r>
              <w:r w:rsidRPr="003F5C75">
                <w:rPr>
                  <w:szCs w:val="21"/>
                </w:rPr>
                <w:t>不</w:t>
              </w:r>
              <w:r w:rsidRPr="003F5C75">
                <w:rPr>
                  <w:rFonts w:hint="eastAsia"/>
                  <w:szCs w:val="21"/>
                </w:rPr>
                <w:t>予</w:t>
              </w:r>
              <w:r w:rsidRPr="003F5C75">
                <w:rPr>
                  <w:szCs w:val="21"/>
                </w:rPr>
                <w:t>摊销</w:t>
              </w:r>
              <w:r w:rsidRPr="003F5C75">
                <w:rPr>
                  <w:rFonts w:hint="eastAsia"/>
                  <w:szCs w:val="21"/>
                </w:rPr>
                <w:t>，但每年均对该无形资产的使用寿命进行复核，并进行减值测试。</w:t>
              </w:r>
            </w:p>
            <w:p w:rsidR="00646A41" w:rsidRDefault="00EC2094" w:rsidP="00922133">
              <w:pPr>
                <w:widowControl w:val="0"/>
                <w:autoSpaceDE w:val="0"/>
                <w:autoSpaceDN w:val="0"/>
                <w:adjustRightInd w:val="0"/>
                <w:ind w:firstLineChars="200" w:firstLine="420"/>
                <w:jc w:val="both"/>
                <w:rPr>
                  <w:szCs w:val="21"/>
                </w:rPr>
              </w:pPr>
              <w:r w:rsidRPr="003F5C75">
                <w:rPr>
                  <w:rFonts w:hint="eastAsia"/>
                  <w:szCs w:val="21"/>
                </w:rPr>
                <w:t>本公司于每年年度终了，对使用寿命有限的无形资产的使用寿命及摊销方法进行复核，与以前估计不同的，调整原先估计数，并按会计估计变更处理；预计某项无形资产已经不能给企业带来未来经济利益的，将该项无形资产的账面价值全部转入当期损益。</w:t>
              </w:r>
            </w:p>
          </w:sdtContent>
        </w:sdt>
        <w:p w:rsidR="00646A41" w:rsidRDefault="00646A41">
          <w:pPr>
            <w:rPr>
              <w:szCs w:val="21"/>
            </w:rPr>
          </w:pPr>
        </w:p>
        <w:p w:rsidR="00646A41" w:rsidRDefault="001F1761">
          <w:pPr>
            <w:pStyle w:val="4"/>
            <w:numPr>
              <w:ilvl w:val="3"/>
              <w:numId w:val="50"/>
            </w:numPr>
            <w:ind w:left="426" w:hanging="426"/>
          </w:pPr>
          <w:r>
            <w:rPr>
              <w:rFonts w:hint="eastAsia"/>
            </w:rPr>
            <w:t>内部研究开发支出会计政策</w:t>
          </w:r>
        </w:p>
        <w:sdt>
          <w:sdtPr>
            <w:alias w:val="是否适用：无形资产内部研究开发支出会计政策[双击切换]"/>
            <w:tag w:val="_GBC_8f6b939ea36a42808f60b7c024994f2b"/>
            <w:id w:val="270979609"/>
            <w:lock w:val="sdtContentLocked"/>
            <w:placeholder>
              <w:docPart w:val="GBC22222222222222222222222222222"/>
            </w:placeholder>
          </w:sdtPr>
          <w:sdtEndPr/>
          <w:sdtContent>
            <w:p w:rsidR="00646A41" w:rsidRDefault="001F1761">
              <w:r w:rsidRPr="00F55741">
                <w:rPr>
                  <w:rFonts w:ascii="宋体" w:hAnsi="宋体"/>
                </w:rPr>
                <w:fldChar w:fldCharType="begin"/>
              </w:r>
              <w:r w:rsidR="00922133"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rPr>
              <w:szCs w:val="21"/>
            </w:rPr>
            <w:alias w:val="无形资产内部研究、开发支出会计政策"/>
            <w:tag w:val="_GBC_af7b1338d88344dfb8cd34ed66bfe672"/>
            <w:id w:val="1637218676"/>
            <w:lock w:val="sdtLocked"/>
            <w:placeholder>
              <w:docPart w:val="GBC22222222222222222222222222222"/>
            </w:placeholder>
          </w:sdtPr>
          <w:sdtEndPr/>
          <w:sdtContent>
            <w:p w:rsidR="00922133" w:rsidRPr="003F5C75" w:rsidRDefault="00922133" w:rsidP="00922133">
              <w:pPr>
                <w:widowControl w:val="0"/>
                <w:ind w:firstLineChars="200" w:firstLine="420"/>
                <w:jc w:val="both"/>
                <w:rPr>
                  <w:szCs w:val="21"/>
                </w:rPr>
              </w:pPr>
              <w:r w:rsidRPr="003F5C75">
                <w:rPr>
                  <w:szCs w:val="21"/>
                </w:rPr>
                <w:t>内部研究开发项目</w:t>
              </w:r>
              <w:r w:rsidRPr="003F5C75">
                <w:rPr>
                  <w:rFonts w:hint="eastAsia"/>
                  <w:szCs w:val="21"/>
                </w:rPr>
                <w:t>的</w:t>
              </w:r>
              <w:r w:rsidRPr="003F5C75">
                <w:rPr>
                  <w:szCs w:val="21"/>
                </w:rPr>
                <w:t>支出</w:t>
              </w:r>
              <w:r w:rsidRPr="003F5C75">
                <w:rPr>
                  <w:rFonts w:hint="eastAsia"/>
                  <w:szCs w:val="21"/>
                </w:rPr>
                <w:t>，区分为</w:t>
              </w:r>
              <w:r w:rsidRPr="003F5C75">
                <w:rPr>
                  <w:szCs w:val="21"/>
                </w:rPr>
                <w:t>研究阶段支出和开发阶段支出</w:t>
              </w:r>
              <w:r w:rsidRPr="003F5C75">
                <w:rPr>
                  <w:rFonts w:hint="eastAsia"/>
                  <w:szCs w:val="21"/>
                </w:rPr>
                <w:t>。划分</w:t>
              </w:r>
              <w:r w:rsidRPr="003F5C75">
                <w:rPr>
                  <w:szCs w:val="21"/>
                </w:rPr>
                <w:t>研究阶段和开发阶段</w:t>
              </w:r>
              <w:r w:rsidRPr="003F5C75">
                <w:rPr>
                  <w:rFonts w:hint="eastAsia"/>
                  <w:szCs w:val="21"/>
                </w:rPr>
                <w:t>的标准：</w:t>
              </w:r>
              <w:r w:rsidRPr="003F5C75">
                <w:rPr>
                  <w:szCs w:val="21"/>
                </w:rPr>
                <w:t>为获取新的技术和知识等进行的有计划的调查阶段，应确定为研究阶段，该阶段具有计划性和探索性等特点；在进行商业性生产或使用前，将研究成果或其他知识应用于某项计划或设计，以生产出新的或具有实质性改进的材料、装置、产品等阶段，应确定为开发阶段，该阶段具有针对性和形成成果的可能性较大等特点。</w:t>
              </w:r>
            </w:p>
            <w:p w:rsidR="00646A41" w:rsidRDefault="00922133" w:rsidP="00387AF6">
              <w:pPr>
                <w:widowControl w:val="0"/>
                <w:ind w:firstLine="420"/>
                <w:jc w:val="both"/>
                <w:rPr>
                  <w:szCs w:val="21"/>
                </w:rPr>
              </w:pPr>
              <w:r w:rsidRPr="003F5C75">
                <w:rPr>
                  <w:szCs w:val="21"/>
                </w:rPr>
                <w:t>内部研究开发项目研究阶段的支出，于发生时计入当期损益。内部研究开发项目开发阶段的支出，同时满足下列条件的，确认为无形资产：</w:t>
              </w:r>
              <w:r w:rsidRPr="003F5C75">
                <w:rPr>
                  <w:szCs w:val="21"/>
                </w:rPr>
                <w:t>(1)</w:t>
              </w:r>
              <w:r w:rsidRPr="003F5C75">
                <w:rPr>
                  <w:szCs w:val="21"/>
                </w:rPr>
                <w:t>完成该无形资产以使其能够使用或出售在技术上具有可行性；</w:t>
              </w:r>
              <w:r w:rsidRPr="003F5C75">
                <w:rPr>
                  <w:szCs w:val="21"/>
                </w:rPr>
                <w:t>(2)</w:t>
              </w:r>
              <w:r w:rsidRPr="003F5C75">
                <w:rPr>
                  <w:szCs w:val="21"/>
                </w:rPr>
                <w:t>具有完成该无形资产并使用或出售的意图；</w:t>
              </w:r>
              <w:r w:rsidRPr="003F5C75">
                <w:rPr>
                  <w:szCs w:val="21"/>
                </w:rPr>
                <w:t>(3)</w:t>
              </w:r>
              <w:r w:rsidRPr="003F5C75">
                <w:rPr>
                  <w:szCs w:val="21"/>
                </w:rPr>
                <w:t>无形资产产生经济利益的方式，包括能够证明运用该无形资产生产的产品存在市场或无形资产自身存在市场，无形资产将在内部使用的，可证明其有用性；</w:t>
              </w:r>
              <w:r w:rsidRPr="003F5C75">
                <w:rPr>
                  <w:szCs w:val="21"/>
                </w:rPr>
                <w:t>(4)</w:t>
              </w:r>
              <w:r w:rsidRPr="003F5C75">
                <w:rPr>
                  <w:szCs w:val="21"/>
                </w:rPr>
                <w:t>有足够的技术、财务资源和其他资源支持，以完成该无形资产的开发，并有能力使用或出售该无形资产；</w:t>
              </w:r>
              <w:r w:rsidRPr="003F5C75">
                <w:rPr>
                  <w:szCs w:val="21"/>
                </w:rPr>
                <w:t>(5)</w:t>
              </w:r>
              <w:r w:rsidRPr="003F5C75">
                <w:rPr>
                  <w:szCs w:val="21"/>
                </w:rPr>
                <w:t>归属于该无形资产开发阶段的支出能够可靠地计量。</w:t>
              </w:r>
              <w:r w:rsidRPr="003F5C75">
                <w:rPr>
                  <w:rFonts w:hint="eastAsia"/>
                  <w:szCs w:val="21"/>
                </w:rPr>
                <w:t>如不满足上述条件的，于发生时计入当期损益；无法区分研究阶段支出和开发阶段支出的，将发生的研发支出全部计入当期损益。</w:t>
              </w:r>
            </w:p>
          </w:sdtContent>
        </w:sdt>
      </w:sdtContent>
    </w:sdt>
    <w:p w:rsidR="00646A41" w:rsidRDefault="00646A41"/>
    <w:sdt>
      <w:sdtPr>
        <w:rPr>
          <w:rFonts w:ascii="宋体" w:hAnsi="宋体" w:cs="宋体" w:hint="eastAsia"/>
          <w:b w:val="0"/>
          <w:bCs w:val="0"/>
          <w:kern w:val="0"/>
          <w:szCs w:val="21"/>
        </w:rPr>
        <w:alias w:val="模块:非金融长期资产减值"/>
        <w:tag w:val="_GBC_da2f3f0531094e5e9dcd987c45223bec"/>
        <w:id w:val="-738017837"/>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47"/>
            </w:numPr>
            <w:rPr>
              <w:szCs w:val="21"/>
            </w:rPr>
          </w:pPr>
          <w:r>
            <w:rPr>
              <w:rFonts w:hint="eastAsia"/>
              <w:szCs w:val="21"/>
            </w:rPr>
            <w:t>长期资产减值</w:t>
          </w:r>
        </w:p>
        <w:sdt>
          <w:sdtPr>
            <w:rPr>
              <w:rFonts w:hint="eastAsia"/>
              <w:szCs w:val="21"/>
            </w:rPr>
            <w:alias w:val="是否适用：长期资产减值_重要会计政策和估计[双击切换]"/>
            <w:tag w:val="_GBC_e9110d6af45c4c0d808e2f284fadf642"/>
            <w:id w:val="1333258692"/>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922133"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非金融长期资产减值测试方法及会计处理方法"/>
            <w:tag w:val="_GBC_0a065c1269a846f6923598a2c1fc4269"/>
            <w:id w:val="878979310"/>
            <w:lock w:val="sdtLocked"/>
            <w:placeholder>
              <w:docPart w:val="GBC22222222222222222222222222222"/>
            </w:placeholder>
          </w:sdtPr>
          <w:sdtEndPr/>
          <w:sdtContent>
            <w:p w:rsidR="00922133" w:rsidRPr="003F5C75" w:rsidRDefault="00922133" w:rsidP="00922133">
              <w:pPr>
                <w:ind w:firstLineChars="200" w:firstLine="420"/>
                <w:jc w:val="both"/>
                <w:rPr>
                  <w:szCs w:val="21"/>
                </w:rPr>
              </w:pPr>
              <w:r w:rsidRPr="003F5C75">
                <w:rPr>
                  <w:rFonts w:hint="eastAsia"/>
                  <w:szCs w:val="21"/>
                </w:rPr>
                <w:t>长期股权投资、采用成本模式计量的投资性房地产和生产性生物资产、固定资产、在建工程、</w:t>
              </w:r>
              <w:r w:rsidRPr="003F5C75">
                <w:rPr>
                  <w:szCs w:val="21"/>
                </w:rPr>
                <w:t>油气资产、无形资产、商誉</w:t>
              </w:r>
              <w:r w:rsidRPr="003F5C75">
                <w:rPr>
                  <w:rFonts w:hint="eastAsia"/>
                  <w:szCs w:val="21"/>
                </w:rPr>
                <w:t>等长期资产，存在下列迹象的，表明资产可能发生了减值：</w:t>
              </w:r>
            </w:p>
            <w:p w:rsidR="00922133" w:rsidRPr="003F5C75" w:rsidRDefault="00922133" w:rsidP="00922133">
              <w:pPr>
                <w:ind w:firstLineChars="200" w:firstLine="420"/>
                <w:jc w:val="both"/>
                <w:rPr>
                  <w:szCs w:val="21"/>
                </w:rPr>
              </w:pPr>
              <w:r w:rsidRPr="003F5C75">
                <w:rPr>
                  <w:rFonts w:hint="eastAsia"/>
                  <w:szCs w:val="21"/>
                </w:rPr>
                <w:t>1</w:t>
              </w:r>
              <w:r w:rsidRPr="003F5C75">
                <w:rPr>
                  <w:rFonts w:hint="eastAsia"/>
                  <w:szCs w:val="21"/>
                </w:rPr>
                <w:t>．资产的市价当期大幅度下跌，其跌幅明显高于因时间的推移或者正常使用而预计的下跌；</w:t>
              </w:r>
            </w:p>
            <w:p w:rsidR="00922133" w:rsidRPr="003F5C75" w:rsidRDefault="00922133" w:rsidP="00922133">
              <w:pPr>
                <w:ind w:firstLineChars="200" w:firstLine="420"/>
                <w:jc w:val="both"/>
                <w:rPr>
                  <w:szCs w:val="21"/>
                </w:rPr>
              </w:pPr>
              <w:r w:rsidRPr="003F5C75">
                <w:rPr>
                  <w:rFonts w:hint="eastAsia"/>
                  <w:szCs w:val="21"/>
                </w:rPr>
                <w:t>2</w:t>
              </w:r>
              <w:r w:rsidRPr="003F5C75">
                <w:rPr>
                  <w:rFonts w:hint="eastAsia"/>
                  <w:szCs w:val="21"/>
                </w:rPr>
                <w:t>．企业经营所处的经济、技术或者法律等环境以及资产所处的市场在当期或者将在近期发生重大变化，从而对企业产生不利影响；</w:t>
              </w:r>
            </w:p>
            <w:p w:rsidR="00922133" w:rsidRPr="003F5C75" w:rsidRDefault="00922133" w:rsidP="00922133">
              <w:pPr>
                <w:ind w:firstLineChars="200" w:firstLine="420"/>
                <w:jc w:val="both"/>
                <w:rPr>
                  <w:szCs w:val="21"/>
                </w:rPr>
              </w:pPr>
              <w:r w:rsidRPr="003F5C75">
                <w:rPr>
                  <w:rFonts w:hint="eastAsia"/>
                  <w:szCs w:val="21"/>
                </w:rPr>
                <w:t>3</w:t>
              </w:r>
              <w:r w:rsidRPr="003F5C75">
                <w:rPr>
                  <w:rFonts w:hint="eastAsia"/>
                  <w:szCs w:val="21"/>
                </w:rPr>
                <w:t>．市场利率或者其他市场投资报酬率在当期已经提高，从而影响企业计算资产预计未来现金流量现值的折现率，导致资产可收回金额大幅度降低；</w:t>
              </w:r>
            </w:p>
            <w:p w:rsidR="00922133" w:rsidRPr="003F5C75" w:rsidRDefault="00922133" w:rsidP="00922133">
              <w:pPr>
                <w:ind w:firstLineChars="200" w:firstLine="420"/>
                <w:jc w:val="both"/>
                <w:rPr>
                  <w:szCs w:val="21"/>
                </w:rPr>
              </w:pPr>
              <w:r w:rsidRPr="003F5C75">
                <w:rPr>
                  <w:rFonts w:hint="eastAsia"/>
                  <w:szCs w:val="21"/>
                </w:rPr>
                <w:t>4</w:t>
              </w:r>
              <w:r w:rsidRPr="003F5C75">
                <w:rPr>
                  <w:rFonts w:hint="eastAsia"/>
                  <w:szCs w:val="21"/>
                </w:rPr>
                <w:t>．有证据表明资产已经陈旧过时或者其实体已经损坏；</w:t>
              </w:r>
            </w:p>
            <w:p w:rsidR="00922133" w:rsidRPr="003F5C75" w:rsidRDefault="00922133" w:rsidP="00922133">
              <w:pPr>
                <w:ind w:firstLineChars="200" w:firstLine="420"/>
                <w:jc w:val="both"/>
                <w:rPr>
                  <w:szCs w:val="21"/>
                </w:rPr>
              </w:pPr>
              <w:r w:rsidRPr="003F5C75">
                <w:rPr>
                  <w:rFonts w:hint="eastAsia"/>
                  <w:szCs w:val="21"/>
                </w:rPr>
                <w:t>5</w:t>
              </w:r>
              <w:r w:rsidRPr="003F5C75">
                <w:rPr>
                  <w:rFonts w:hint="eastAsia"/>
                  <w:szCs w:val="21"/>
                </w:rPr>
                <w:t>．资产已经或者将被闲置、终止使用或者计划提前处置；</w:t>
              </w:r>
            </w:p>
            <w:p w:rsidR="00922133" w:rsidRPr="003F5C75" w:rsidRDefault="00922133" w:rsidP="00922133">
              <w:pPr>
                <w:ind w:firstLineChars="200" w:firstLine="420"/>
                <w:jc w:val="both"/>
                <w:rPr>
                  <w:szCs w:val="21"/>
                </w:rPr>
              </w:pPr>
              <w:r w:rsidRPr="003F5C75">
                <w:rPr>
                  <w:rFonts w:hint="eastAsia"/>
                  <w:szCs w:val="21"/>
                </w:rPr>
                <w:t>6</w:t>
              </w:r>
              <w:r w:rsidRPr="003F5C75">
                <w:rPr>
                  <w:rFonts w:hint="eastAsia"/>
                  <w:szCs w:val="21"/>
                </w:rPr>
                <w:t>．企业内部报告的证据表明资产的经济绩效已经低于或者将低于预期，如资产所创造的净现金流量或者实现的营业利润</w:t>
              </w:r>
              <w:r w:rsidRPr="003F5C75">
                <w:rPr>
                  <w:rFonts w:hint="eastAsia"/>
                  <w:szCs w:val="21"/>
                </w:rPr>
                <w:t>(</w:t>
              </w:r>
              <w:r w:rsidRPr="003F5C75">
                <w:rPr>
                  <w:rFonts w:hint="eastAsia"/>
                  <w:szCs w:val="21"/>
                </w:rPr>
                <w:t>或者亏损</w:t>
              </w:r>
              <w:r w:rsidRPr="003F5C75">
                <w:rPr>
                  <w:rFonts w:hint="eastAsia"/>
                  <w:szCs w:val="21"/>
                </w:rPr>
                <w:t>)</w:t>
              </w:r>
              <w:r w:rsidRPr="003F5C75">
                <w:rPr>
                  <w:rFonts w:hint="eastAsia"/>
                  <w:szCs w:val="21"/>
                </w:rPr>
                <w:t>远远低于</w:t>
              </w:r>
              <w:r w:rsidRPr="003F5C75">
                <w:rPr>
                  <w:rFonts w:hint="eastAsia"/>
                  <w:szCs w:val="21"/>
                </w:rPr>
                <w:t>(</w:t>
              </w:r>
              <w:r w:rsidRPr="003F5C75">
                <w:rPr>
                  <w:rFonts w:hint="eastAsia"/>
                  <w:szCs w:val="21"/>
                </w:rPr>
                <w:t>或者高于</w:t>
              </w:r>
              <w:r w:rsidRPr="003F5C75">
                <w:rPr>
                  <w:rFonts w:hint="eastAsia"/>
                  <w:szCs w:val="21"/>
                </w:rPr>
                <w:t>)</w:t>
              </w:r>
              <w:r w:rsidRPr="003F5C75">
                <w:rPr>
                  <w:rFonts w:hint="eastAsia"/>
                  <w:szCs w:val="21"/>
                </w:rPr>
                <w:t>预计金额等；</w:t>
              </w:r>
            </w:p>
            <w:p w:rsidR="00922133" w:rsidRPr="003F5C75" w:rsidRDefault="00922133" w:rsidP="00922133">
              <w:pPr>
                <w:ind w:firstLineChars="200" w:firstLine="420"/>
                <w:jc w:val="both"/>
                <w:rPr>
                  <w:szCs w:val="21"/>
                </w:rPr>
              </w:pPr>
              <w:r w:rsidRPr="003F5C75">
                <w:rPr>
                  <w:rFonts w:hint="eastAsia"/>
                  <w:szCs w:val="21"/>
                </w:rPr>
                <w:t>7</w:t>
              </w:r>
              <w:r w:rsidRPr="003F5C75">
                <w:rPr>
                  <w:rFonts w:hint="eastAsia"/>
                  <w:szCs w:val="21"/>
                </w:rPr>
                <w:t>．其他表明资产可能已经发生减值的迹象。</w:t>
              </w:r>
            </w:p>
            <w:p w:rsidR="00922133" w:rsidRPr="003F5C75" w:rsidRDefault="00922133" w:rsidP="00922133">
              <w:pPr>
                <w:ind w:firstLineChars="200" w:firstLine="420"/>
                <w:jc w:val="both"/>
                <w:rPr>
                  <w:szCs w:val="21"/>
                </w:rPr>
              </w:pPr>
              <w:r w:rsidRPr="003F5C75">
                <w:rPr>
                  <w:rFonts w:hint="eastAsia"/>
                  <w:szCs w:val="21"/>
                </w:rPr>
                <w:t>上述长期资产于资产负债</w:t>
              </w:r>
              <w:proofErr w:type="gramStart"/>
              <w:r w:rsidRPr="003F5C75">
                <w:rPr>
                  <w:rFonts w:hint="eastAsia"/>
                  <w:szCs w:val="21"/>
                </w:rPr>
                <w:t>日存在</w:t>
              </w:r>
              <w:proofErr w:type="gramEnd"/>
              <w:r w:rsidRPr="003F5C75">
                <w:rPr>
                  <w:rFonts w:hint="eastAsia"/>
                  <w:szCs w:val="21"/>
                </w:rPr>
                <w:t>减值迹象的，应当进行减值测试。减值测试结果表明资产的可收回金额低于其账面价值的，按其差额计提减值准备并计入减值损失。可收回金额为资产的公允价值减去处置费用后的净额与资产预计未来现金流量的现值两者之间的较高者。公允价值的确</w:t>
              </w:r>
              <w:r w:rsidRPr="003F5C75">
                <w:rPr>
                  <w:rFonts w:hint="eastAsia"/>
                  <w:szCs w:val="21"/>
                </w:rPr>
                <w:lastRenderedPageBreak/>
                <w:t>定方法</w:t>
              </w:r>
              <w:r w:rsidRPr="003F5C75">
                <w:rPr>
                  <w:rFonts w:hint="eastAsia"/>
                  <w:bCs/>
                  <w:szCs w:val="21"/>
                </w:rPr>
                <w:t>详见本附注三</w:t>
              </w:r>
              <w:r w:rsidRPr="003F5C75">
                <w:rPr>
                  <w:rFonts w:hint="eastAsia"/>
                  <w:bCs/>
                  <w:szCs w:val="21"/>
                </w:rPr>
                <w:t>(</w:t>
              </w:r>
              <w:r w:rsidRPr="003F5C75">
                <w:rPr>
                  <w:rFonts w:hint="eastAsia"/>
                  <w:bCs/>
                  <w:szCs w:val="21"/>
                </w:rPr>
                <w:t>十一</w:t>
              </w:r>
              <w:r w:rsidRPr="003F5C75">
                <w:rPr>
                  <w:rFonts w:hint="eastAsia"/>
                  <w:bCs/>
                  <w:szCs w:val="21"/>
                </w:rPr>
                <w:t>)</w:t>
              </w:r>
              <w:r w:rsidRPr="003F5C75">
                <w:rPr>
                  <w:rFonts w:hint="eastAsia"/>
                  <w:szCs w:val="21"/>
                </w:rPr>
                <w:t>；处置费用包括与资产处置有关的法律费用、相关税费、搬运费以及为使资产达到可销售状态所发生的直接费用；资产预计未来现金流量的现值，按照资产在持续使用过程中和最终处置时所产生的预计未来现金流量，选择恰当的折现率对其进行折现后的金额加以确定。</w:t>
              </w:r>
            </w:p>
            <w:p w:rsidR="00922133" w:rsidRPr="003F5C75" w:rsidRDefault="00922133" w:rsidP="00922133">
              <w:pPr>
                <w:ind w:firstLineChars="200" w:firstLine="420"/>
                <w:jc w:val="both"/>
                <w:rPr>
                  <w:szCs w:val="21"/>
                </w:rPr>
              </w:pPr>
              <w:r w:rsidRPr="003F5C75">
                <w:rPr>
                  <w:rFonts w:hint="eastAsia"/>
                  <w:szCs w:val="21"/>
                </w:rPr>
                <w:t>资产减值准备按单项资产为基础计算并确认，如果难以对单项资产的可收回金额进行估计的，以资产组所属的资产组确定资产组的可收回金额。资产组是能够独立产生现金流入的最小资产组合。</w:t>
              </w:r>
            </w:p>
            <w:p w:rsidR="00922133" w:rsidRPr="003F5C75" w:rsidRDefault="00922133" w:rsidP="00922133">
              <w:pPr>
                <w:ind w:firstLineChars="200" w:firstLine="420"/>
                <w:jc w:val="both"/>
                <w:rPr>
                  <w:szCs w:val="21"/>
                </w:rPr>
              </w:pPr>
              <w:r w:rsidRPr="003F5C75">
                <w:rPr>
                  <w:rFonts w:hint="eastAsia"/>
                  <w:szCs w:val="21"/>
                </w:rPr>
                <w:t>在财务报表中单独列示的商誉，在进行减值测试时，将商誉的账面价值分摊至预期从企业合并的协同效应收益中收益的资产组或资产组组合。测试结果表明包含分摊的商誉的资产组或者资产组组合的可收回金额低于其账面价值的，确认相应的减值损失。减值损失金额先抵减分摊至该资产组或者资产组组合的商誉的账面价值，再根据资产组或者资产组组合中除商誉以外的其他各项资产的账面价值所占比重，按比例抵减其他各项资产的账面价值。</w:t>
              </w:r>
            </w:p>
            <w:p w:rsidR="00922133" w:rsidRPr="003F5C75" w:rsidRDefault="00922133" w:rsidP="00922133">
              <w:pPr>
                <w:ind w:firstLineChars="200" w:firstLine="420"/>
                <w:jc w:val="both"/>
                <w:rPr>
                  <w:szCs w:val="21"/>
                </w:rPr>
              </w:pPr>
              <w:r w:rsidRPr="003F5C75">
                <w:rPr>
                  <w:rFonts w:hint="eastAsia"/>
                  <w:szCs w:val="21"/>
                </w:rPr>
                <w:t>商誉和使用寿命不确定的无形资产至少在每年年终终了进行减值测试。</w:t>
              </w:r>
            </w:p>
            <w:p w:rsidR="00922133" w:rsidRPr="003F5C75" w:rsidRDefault="00922133" w:rsidP="00922133">
              <w:pPr>
                <w:widowControl w:val="0"/>
                <w:ind w:firstLineChars="200" w:firstLine="420"/>
                <w:jc w:val="both"/>
                <w:rPr>
                  <w:szCs w:val="21"/>
                </w:rPr>
              </w:pPr>
              <w:r w:rsidRPr="003F5C75">
                <w:rPr>
                  <w:rFonts w:hint="eastAsia"/>
                  <w:szCs w:val="21"/>
                </w:rPr>
                <w:t>上述资产减值损失一经确认，在以后期间不予转回。</w:t>
              </w:r>
            </w:p>
            <w:p w:rsidR="00646A41" w:rsidRDefault="008833F6">
              <w:pPr>
                <w:rPr>
                  <w:szCs w:val="21"/>
                </w:rPr>
              </w:pPr>
            </w:p>
          </w:sdtContent>
        </w:sdt>
      </w:sdtContent>
    </w:sdt>
    <w:sdt>
      <w:sdtPr>
        <w:rPr>
          <w:rFonts w:asciiTheme="minorHAnsi" w:hAnsiTheme="minorHAnsi" w:cs="宋体"/>
          <w:b w:val="0"/>
          <w:bCs w:val="0"/>
          <w:kern w:val="0"/>
          <w:szCs w:val="22"/>
        </w:rPr>
        <w:alias w:val="模块:长期待摊费用会计处理方法"/>
        <w:tag w:val="_GBC_fffe6f948ebb468ba812d16acce5c0b9"/>
        <w:id w:val="1646937539"/>
        <w:lock w:val="sdtLocked"/>
        <w:placeholder>
          <w:docPart w:val="GBC22222222222222222222222222222"/>
        </w:placeholder>
      </w:sdtPr>
      <w:sdtEndPr>
        <w:rPr>
          <w:rFonts w:ascii="Times New Roman" w:hAnsi="Times New Roman" w:cs="Times New Roman" w:hint="eastAsia"/>
          <w:kern w:val="2"/>
          <w:szCs w:val="21"/>
        </w:rPr>
      </w:sdtEndPr>
      <w:sdtContent>
        <w:p w:rsidR="00646A41" w:rsidRDefault="001F1761">
          <w:pPr>
            <w:pStyle w:val="3"/>
            <w:numPr>
              <w:ilvl w:val="0"/>
              <w:numId w:val="47"/>
            </w:numPr>
          </w:pPr>
          <w:r>
            <w:t>长期待摊费用</w:t>
          </w:r>
        </w:p>
        <w:sdt>
          <w:sdtPr>
            <w:rPr>
              <w:rFonts w:hint="eastAsia"/>
              <w:szCs w:val="21"/>
            </w:rPr>
            <w:alias w:val="是否适用：长期待摊费用_重要会计政策和估计[双击切换]"/>
            <w:tag w:val="_GBC_5f2bbee5e66644d489f8d74ae8f96539"/>
            <w:id w:val="376058473"/>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922133"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开办费、长期待摊费用摊销方法"/>
            <w:tag w:val="_GBC_a0e2b7a5a9454eaea97ca201421d7dde"/>
            <w:id w:val="706994660"/>
            <w:lock w:val="sdtLocked"/>
            <w:placeholder>
              <w:docPart w:val="GBC22222222222222222222222222222"/>
            </w:placeholder>
          </w:sdtPr>
          <w:sdtEndPr/>
          <w:sdtContent>
            <w:p w:rsidR="00646A41" w:rsidRDefault="00922133" w:rsidP="00387AF6">
              <w:pPr>
                <w:widowControl w:val="0"/>
                <w:ind w:firstLineChars="200" w:firstLine="420"/>
                <w:jc w:val="both"/>
                <w:rPr>
                  <w:szCs w:val="21"/>
                </w:rPr>
              </w:pPr>
              <w:r w:rsidRPr="003F5C75">
                <w:rPr>
                  <w:rFonts w:hint="eastAsia"/>
                  <w:szCs w:val="21"/>
                </w:rPr>
                <w:t>长期待摊费用按实际支出入账，在受益期或规定的期限内平均摊销。如果长期待摊的费用项目不能使以后会计期间受益，则将尚未摊销的该项目的摊余价值全部转入当期损益。</w:t>
              </w:r>
            </w:p>
          </w:sdtContent>
        </w:sdt>
      </w:sdtContent>
    </w:sdt>
    <w:p w:rsidR="00646A41" w:rsidRDefault="00646A41">
      <w:pPr>
        <w:rPr>
          <w:szCs w:val="21"/>
        </w:rPr>
      </w:pPr>
    </w:p>
    <w:sdt>
      <w:sdtPr>
        <w:rPr>
          <w:rFonts w:asciiTheme="minorHAnsi" w:hAnsiTheme="minorHAnsi" w:cstheme="minorBidi" w:hint="eastAsia"/>
          <w:b w:val="0"/>
          <w:bCs w:val="0"/>
          <w:kern w:val="0"/>
          <w:szCs w:val="22"/>
        </w:rPr>
        <w:alias w:val="模块:职工薪酬"/>
        <w:tag w:val="_GBC_8ec8855eb4d5447ab785e4bd4b0b73aa"/>
        <w:id w:val="363726078"/>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3"/>
            <w:numPr>
              <w:ilvl w:val="0"/>
              <w:numId w:val="47"/>
            </w:numPr>
          </w:pPr>
          <w:r>
            <w:rPr>
              <w:rFonts w:hint="eastAsia"/>
            </w:rPr>
            <w:t>职工薪</w:t>
          </w:r>
          <w:proofErr w:type="gramStart"/>
          <w:r>
            <w:rPr>
              <w:rFonts w:hint="eastAsia"/>
            </w:rPr>
            <w:t>酬</w:t>
          </w:r>
          <w:proofErr w:type="gramEnd"/>
        </w:p>
        <w:p w:rsidR="00646A41" w:rsidRDefault="001F1761">
          <w:pPr>
            <w:pStyle w:val="4"/>
            <w:numPr>
              <w:ilvl w:val="3"/>
              <w:numId w:val="185"/>
            </w:numPr>
            <w:ind w:left="426" w:hanging="426"/>
          </w:pPr>
          <w:r>
            <w:rPr>
              <w:rFonts w:hint="eastAsia"/>
            </w:rPr>
            <w:t>短期薪酬的会计处理方法</w:t>
          </w:r>
        </w:p>
        <w:sdt>
          <w:sdtPr>
            <w:rPr>
              <w:rFonts w:hint="eastAsia"/>
              <w:szCs w:val="21"/>
            </w:rPr>
            <w:alias w:val="是否适用：短期薪酬的会计处理方法[双击切换]"/>
            <w:tag w:val="_GBC_efadddc5ff4a48fb9432574c3528c6b3"/>
            <w:id w:val="-2066474927"/>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922133"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短期薪酬的会计处理方法"/>
            <w:tag w:val="_GBC_8fdf44b194ac45fb945d36b9896df796"/>
            <w:id w:val="496006619"/>
            <w:lock w:val="sdtLocked"/>
            <w:placeholder>
              <w:docPart w:val="GBC22222222222222222222222222222"/>
            </w:placeholder>
          </w:sdtPr>
          <w:sdtEndPr/>
          <w:sdtContent>
            <w:p w:rsidR="00646A41" w:rsidRDefault="00922133" w:rsidP="00387AF6">
              <w:pPr>
                <w:widowControl w:val="0"/>
                <w:ind w:firstLineChars="200" w:firstLine="420"/>
                <w:jc w:val="both"/>
                <w:rPr>
                  <w:szCs w:val="21"/>
                </w:rPr>
              </w:pPr>
              <w:r w:rsidRPr="003F5C75">
                <w:rPr>
                  <w:rFonts w:hint="eastAsia"/>
                  <w:szCs w:val="21"/>
                </w:rPr>
                <w:t>本公司在职工提供服务的会计期间，将实际发生的职工工资、奖金、按规定的基准和比例为职工缴纳的医疗保险费、工伤保险费和生育保险费等社会保险费和住房公积金，确认为负债，并计入当期损益或相关资产成本。职工福利费为非货币性福利的，如能够可靠计量的，按照公允价值计量。如果该负债预期在职工提供相关服务的年度报告期结束后十二个月内不能完全支付，且财务影响重大的，则该负债将以折现后的金额计量。</w:t>
              </w:r>
            </w:p>
          </w:sdtContent>
        </w:sdt>
        <w:p w:rsidR="00646A41" w:rsidRDefault="00646A41">
          <w:pPr>
            <w:rPr>
              <w:szCs w:val="21"/>
            </w:rPr>
          </w:pPr>
        </w:p>
        <w:p w:rsidR="00646A41" w:rsidRDefault="001F1761">
          <w:pPr>
            <w:pStyle w:val="4"/>
            <w:numPr>
              <w:ilvl w:val="3"/>
              <w:numId w:val="185"/>
            </w:numPr>
            <w:ind w:left="426" w:hanging="426"/>
          </w:pPr>
          <w:r>
            <w:rPr>
              <w:rFonts w:hint="eastAsia"/>
            </w:rPr>
            <w:t>离职后福利的会计处理方法</w:t>
          </w:r>
        </w:p>
        <w:sdt>
          <w:sdtPr>
            <w:rPr>
              <w:rFonts w:hint="eastAsia"/>
              <w:szCs w:val="21"/>
            </w:rPr>
            <w:alias w:val="是否适用：离职后福利的会计处理方法[双击切换]"/>
            <w:tag w:val="_GBC_64248844b1544474ae8d85d08e7479af"/>
            <w:id w:val="473418287"/>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922133"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离职后福利的会计处理方法"/>
            <w:tag w:val="_GBC_3b0bafa6ef784ba99c829e2f60cf828e"/>
            <w:id w:val="-1439362009"/>
            <w:lock w:val="sdtLocked"/>
            <w:placeholder>
              <w:docPart w:val="GBC22222222222222222222222222222"/>
            </w:placeholder>
          </w:sdtPr>
          <w:sdtEndPr/>
          <w:sdtContent>
            <w:p w:rsidR="00922133" w:rsidRPr="003F5C75" w:rsidRDefault="00922133" w:rsidP="00922133">
              <w:pPr>
                <w:widowControl w:val="0"/>
                <w:ind w:firstLineChars="200" w:firstLine="420"/>
                <w:jc w:val="both"/>
                <w:rPr>
                  <w:bCs/>
                  <w:szCs w:val="21"/>
                </w:rPr>
              </w:pPr>
              <w:r w:rsidRPr="003F5C75">
                <w:rPr>
                  <w:rFonts w:hint="eastAsia"/>
                  <w:bCs/>
                  <w:szCs w:val="21"/>
                </w:rPr>
                <w:t>离职后福利计划包括设定提存计划和设定受益计划。其中，设定提存计划，是指向独立的基金缴存固定费用后，企业不再承担进一步支付义务的离职后福利计划；设定受益计划，是指除设定提存计划以外的离职后福利计划。</w:t>
              </w:r>
            </w:p>
            <w:p w:rsidR="00922133" w:rsidRPr="003F5C75" w:rsidRDefault="00922133" w:rsidP="00922133">
              <w:pPr>
                <w:widowControl w:val="0"/>
                <w:ind w:firstLineChars="200" w:firstLine="420"/>
                <w:jc w:val="both"/>
                <w:rPr>
                  <w:bCs/>
                  <w:szCs w:val="21"/>
                </w:rPr>
              </w:pPr>
              <w:r w:rsidRPr="003F5C75">
                <w:rPr>
                  <w:rFonts w:hint="eastAsia"/>
                  <w:bCs/>
                  <w:szCs w:val="21"/>
                </w:rPr>
                <w:t>设定提存计划</w:t>
              </w:r>
            </w:p>
            <w:p w:rsidR="00646A41" w:rsidRPr="00387AF6" w:rsidRDefault="00922133" w:rsidP="00387AF6">
              <w:pPr>
                <w:widowControl w:val="0"/>
                <w:ind w:firstLineChars="200" w:firstLine="420"/>
                <w:jc w:val="both"/>
                <w:rPr>
                  <w:bCs/>
                  <w:szCs w:val="21"/>
                </w:rPr>
              </w:pPr>
              <w:r w:rsidRPr="003F5C75">
                <w:rPr>
                  <w:rFonts w:hint="eastAsia"/>
                  <w:bCs/>
                  <w:szCs w:val="21"/>
                </w:rPr>
                <w:t>本公司按当期政府的相关规定为职工缴纳基本养老保险和失业保险，在职工为本公司提供服务的会计期间，根据设定提存计划计算的应缴存金额确认为负债，并计入当期损益或相关资产成本。</w:t>
              </w:r>
            </w:p>
          </w:sdtContent>
        </w:sdt>
        <w:p w:rsidR="00646A41" w:rsidRDefault="00646A41">
          <w:pPr>
            <w:rPr>
              <w:szCs w:val="21"/>
            </w:rPr>
          </w:pPr>
        </w:p>
        <w:p w:rsidR="00646A41" w:rsidRDefault="001F1761">
          <w:pPr>
            <w:pStyle w:val="4"/>
            <w:numPr>
              <w:ilvl w:val="3"/>
              <w:numId w:val="185"/>
            </w:numPr>
            <w:ind w:left="426" w:hanging="426"/>
          </w:pPr>
          <w:r>
            <w:rPr>
              <w:rFonts w:hint="eastAsia"/>
            </w:rPr>
            <w:t>辞退福利的会计处理方法</w:t>
          </w:r>
        </w:p>
        <w:sdt>
          <w:sdtPr>
            <w:rPr>
              <w:rFonts w:hint="eastAsia"/>
              <w:szCs w:val="21"/>
            </w:rPr>
            <w:alias w:val="是否适用：辞退福利的会计处理方法[双击切换]"/>
            <w:tag w:val="_GBC_7a3bf6905df64c658fb0148a81f2964d"/>
            <w:id w:val="-2025476993"/>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922133"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辞退福利的会计处理方法"/>
            <w:tag w:val="_GBC_a93705fb60b24bceb25c88a68ed87432"/>
            <w:id w:val="1510564558"/>
            <w:lock w:val="sdtLocked"/>
            <w:placeholder>
              <w:docPart w:val="GBC22222222222222222222222222222"/>
            </w:placeholder>
          </w:sdtPr>
          <w:sdtEndPr/>
          <w:sdtContent>
            <w:p w:rsidR="00922133" w:rsidRPr="003F5C75" w:rsidRDefault="00922133" w:rsidP="00922133">
              <w:pPr>
                <w:widowControl w:val="0"/>
                <w:ind w:firstLineChars="201" w:firstLine="422"/>
                <w:jc w:val="both"/>
                <w:rPr>
                  <w:bCs/>
                  <w:szCs w:val="21"/>
                </w:rPr>
              </w:pPr>
              <w:r w:rsidRPr="003F5C75">
                <w:rPr>
                  <w:rFonts w:hint="eastAsia"/>
                  <w:bCs/>
                  <w:szCs w:val="21"/>
                </w:rPr>
                <w:t>在本公司不能单方面撤回因解除劳动关系计划或者裁减建议所提供的辞退福利时，和本公司确认与涉及支付辞退福利的重组相关的成本或费用时两者</w:t>
              </w:r>
              <w:proofErr w:type="gramStart"/>
              <w:r w:rsidRPr="003F5C75">
                <w:rPr>
                  <w:rFonts w:hint="eastAsia"/>
                  <w:bCs/>
                  <w:szCs w:val="21"/>
                </w:rPr>
                <w:t>孰</w:t>
              </w:r>
              <w:proofErr w:type="gramEnd"/>
              <w:r w:rsidRPr="003F5C75">
                <w:rPr>
                  <w:rFonts w:hint="eastAsia"/>
                  <w:bCs/>
                  <w:szCs w:val="21"/>
                </w:rPr>
                <w:t>早日，确认辞退福利产生的职工薪</w:t>
              </w:r>
              <w:proofErr w:type="gramStart"/>
              <w:r w:rsidRPr="003F5C75">
                <w:rPr>
                  <w:rFonts w:hint="eastAsia"/>
                  <w:bCs/>
                  <w:szCs w:val="21"/>
                </w:rPr>
                <w:t>酬</w:t>
              </w:r>
              <w:proofErr w:type="gramEnd"/>
              <w:r w:rsidRPr="003F5C75">
                <w:rPr>
                  <w:rFonts w:hint="eastAsia"/>
                  <w:bCs/>
                  <w:szCs w:val="21"/>
                </w:rPr>
                <w:t>负债，并计入当期损益。但辞退福利预期在年度报告期结束后十二个月不能完全支付的，按照其他长期职工薪</w:t>
              </w:r>
              <w:proofErr w:type="gramStart"/>
              <w:r w:rsidRPr="003F5C75">
                <w:rPr>
                  <w:rFonts w:hint="eastAsia"/>
                  <w:bCs/>
                  <w:szCs w:val="21"/>
                </w:rPr>
                <w:t>酬</w:t>
              </w:r>
              <w:proofErr w:type="gramEnd"/>
              <w:r w:rsidRPr="003F5C75">
                <w:rPr>
                  <w:rFonts w:hint="eastAsia"/>
                  <w:bCs/>
                  <w:szCs w:val="21"/>
                </w:rPr>
                <w:t>处理。</w:t>
              </w:r>
            </w:p>
            <w:p w:rsidR="00646A41" w:rsidRPr="00387AF6" w:rsidRDefault="00922133" w:rsidP="00387AF6">
              <w:pPr>
                <w:widowControl w:val="0"/>
                <w:ind w:firstLineChars="201" w:firstLine="422"/>
                <w:jc w:val="both"/>
                <w:rPr>
                  <w:bCs/>
                  <w:szCs w:val="21"/>
                </w:rPr>
              </w:pPr>
              <w:r w:rsidRPr="003F5C75">
                <w:rPr>
                  <w:rFonts w:hint="eastAsia"/>
                  <w:bCs/>
                  <w:szCs w:val="21"/>
                </w:rPr>
                <w:t>职工内部退休计划采用与上述辞退福利相同的原则处理。本公司将</w:t>
              </w:r>
              <w:proofErr w:type="gramStart"/>
              <w:r w:rsidRPr="003F5C75">
                <w:rPr>
                  <w:rFonts w:hint="eastAsia"/>
                  <w:bCs/>
                  <w:szCs w:val="21"/>
                </w:rPr>
                <w:t>自职工</w:t>
              </w:r>
              <w:proofErr w:type="gramEnd"/>
              <w:r w:rsidRPr="003F5C75">
                <w:rPr>
                  <w:rFonts w:hint="eastAsia"/>
                  <w:bCs/>
                  <w:szCs w:val="21"/>
                </w:rPr>
                <w:t>停止提供服务日至正常退休日的期间</w:t>
              </w:r>
              <w:proofErr w:type="gramStart"/>
              <w:r w:rsidRPr="003F5C75">
                <w:rPr>
                  <w:rFonts w:hint="eastAsia"/>
                  <w:bCs/>
                  <w:szCs w:val="21"/>
                </w:rPr>
                <w:t>拟支付</w:t>
              </w:r>
              <w:proofErr w:type="gramEnd"/>
              <w:r w:rsidRPr="003F5C75">
                <w:rPr>
                  <w:rFonts w:hint="eastAsia"/>
                  <w:bCs/>
                  <w:szCs w:val="21"/>
                </w:rPr>
                <w:t>的内退人员工资和缴纳的社会保险费等，在符合预计负债确认条件时，计入当期损益</w:t>
              </w:r>
              <w:r w:rsidRPr="003F5C75">
                <w:rPr>
                  <w:rFonts w:hint="eastAsia"/>
                  <w:bCs/>
                  <w:szCs w:val="21"/>
                </w:rPr>
                <w:t>(</w:t>
              </w:r>
              <w:r w:rsidRPr="003F5C75">
                <w:rPr>
                  <w:rFonts w:hint="eastAsia"/>
                  <w:bCs/>
                  <w:szCs w:val="21"/>
                </w:rPr>
                <w:t>辞退福利</w:t>
              </w:r>
              <w:r w:rsidRPr="003F5C75">
                <w:rPr>
                  <w:rFonts w:hint="eastAsia"/>
                  <w:bCs/>
                  <w:szCs w:val="21"/>
                </w:rPr>
                <w:t>)</w:t>
              </w:r>
              <w:r w:rsidRPr="003F5C75">
                <w:rPr>
                  <w:rFonts w:hint="eastAsia"/>
                  <w:bCs/>
                  <w:szCs w:val="21"/>
                </w:rPr>
                <w:t>。正式退休日期之后的经济补偿</w:t>
              </w:r>
              <w:r w:rsidRPr="003F5C75">
                <w:rPr>
                  <w:rFonts w:hint="eastAsia"/>
                  <w:bCs/>
                  <w:szCs w:val="21"/>
                </w:rPr>
                <w:t>(</w:t>
              </w:r>
              <w:r w:rsidRPr="003F5C75">
                <w:rPr>
                  <w:rFonts w:hint="eastAsia"/>
                  <w:bCs/>
                  <w:szCs w:val="21"/>
                </w:rPr>
                <w:t>如正常养老退休金</w:t>
              </w:r>
              <w:r w:rsidRPr="003F5C75">
                <w:rPr>
                  <w:rFonts w:hint="eastAsia"/>
                  <w:bCs/>
                  <w:szCs w:val="21"/>
                </w:rPr>
                <w:t>)</w:t>
              </w:r>
              <w:r w:rsidRPr="003F5C75">
                <w:rPr>
                  <w:rFonts w:hint="eastAsia"/>
                  <w:bCs/>
                  <w:szCs w:val="21"/>
                </w:rPr>
                <w:t>，按照离职后福利处理。</w:t>
              </w:r>
            </w:p>
          </w:sdtContent>
        </w:sdt>
        <w:p w:rsidR="00646A41" w:rsidRDefault="001F1761">
          <w:pPr>
            <w:pStyle w:val="4"/>
            <w:numPr>
              <w:ilvl w:val="3"/>
              <w:numId w:val="185"/>
            </w:numPr>
            <w:ind w:left="426" w:hanging="426"/>
          </w:pPr>
          <w:r>
            <w:rPr>
              <w:rFonts w:hint="eastAsia"/>
            </w:rPr>
            <w:lastRenderedPageBreak/>
            <w:t>其他长期职工福利的会计处理方法</w:t>
          </w:r>
        </w:p>
        <w:sdt>
          <w:sdtPr>
            <w:rPr>
              <w:rFonts w:hint="eastAsia"/>
              <w:szCs w:val="21"/>
            </w:rPr>
            <w:alias w:val="是否适用：其他长期职工福利的会计处理方法[双击切换]"/>
            <w:tag w:val="_GBC_94d434167e154a30ad2071a069525a71"/>
            <w:id w:val="2120788660"/>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922133"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其他长期职工福利的会计处理方法"/>
            <w:tag w:val="_GBC_0e549e9400284de7b64ddf6ecc255dea"/>
            <w:id w:val="-914163475"/>
            <w:lock w:val="sdtLocked"/>
            <w:placeholder>
              <w:docPart w:val="GBC22222222222222222222222222222"/>
            </w:placeholder>
          </w:sdtPr>
          <w:sdtEndPr/>
          <w:sdtContent>
            <w:p w:rsidR="00646A41" w:rsidRPr="00387AF6" w:rsidRDefault="00922133" w:rsidP="00387AF6">
              <w:pPr>
                <w:widowControl w:val="0"/>
                <w:ind w:firstLineChars="201" w:firstLine="422"/>
                <w:jc w:val="both"/>
                <w:rPr>
                  <w:bCs/>
                  <w:szCs w:val="21"/>
                </w:rPr>
              </w:pPr>
              <w:r w:rsidRPr="003F5C75">
                <w:rPr>
                  <w:rFonts w:hint="eastAsia"/>
                  <w:bCs/>
                  <w:szCs w:val="21"/>
                </w:rPr>
                <w:t>本公司向职工提供的其他长期职工福利，符合设定提存计划的，按照设定提存计划进行会计处理，除此之外按照设定受益计划进行会计处理。但相关职工薪</w:t>
              </w:r>
              <w:proofErr w:type="gramStart"/>
              <w:r w:rsidRPr="003F5C75">
                <w:rPr>
                  <w:rFonts w:hint="eastAsia"/>
                  <w:bCs/>
                  <w:szCs w:val="21"/>
                </w:rPr>
                <w:t>酬</w:t>
              </w:r>
              <w:proofErr w:type="gramEnd"/>
              <w:r w:rsidRPr="003F5C75">
                <w:rPr>
                  <w:rFonts w:hint="eastAsia"/>
                  <w:bCs/>
                  <w:szCs w:val="21"/>
                </w:rPr>
                <w:t>成本中“重新计量设定受益计划净负债或净资产所产生的变动”部分计入当期损益或相关资产成本。</w:t>
              </w:r>
            </w:p>
          </w:sdtContent>
        </w:sdt>
      </w:sdtContent>
    </w:sdt>
    <w:p w:rsidR="00646A41" w:rsidRDefault="00646A41">
      <w:pPr>
        <w:rPr>
          <w:szCs w:val="21"/>
        </w:rPr>
      </w:pPr>
    </w:p>
    <w:bookmarkStart w:id="127" w:name="_Hlk24102406" w:displacedByCustomXml="next"/>
    <w:sdt>
      <w:sdtPr>
        <w:rPr>
          <w:rFonts w:ascii="宋体" w:hAnsi="宋体" w:cs="宋体"/>
          <w:b w:val="0"/>
          <w:bCs w:val="0"/>
          <w:kern w:val="0"/>
          <w:szCs w:val="21"/>
        </w:rPr>
        <w:alias w:val="模块:租赁负债"/>
        <w:tag w:val="_SEC_59f78615a7b840fb9a34d42105d99413"/>
        <w:id w:val="-1154681975"/>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47"/>
            </w:numPr>
            <w:rPr>
              <w:szCs w:val="21"/>
            </w:rPr>
          </w:pPr>
          <w:r>
            <w:rPr>
              <w:rFonts w:hint="eastAsia"/>
              <w:szCs w:val="21"/>
            </w:rPr>
            <w:t>租赁负债</w:t>
          </w:r>
        </w:p>
        <w:sdt>
          <w:sdtPr>
            <w:alias w:val="是否适用：租赁负债_重要会计政策和估计[双击切换]"/>
            <w:tag w:val="_GBC_035c8438d4994b9aa7f1e8e70adec79d"/>
            <w:id w:val="-353650838"/>
            <w:lock w:val="sdtLocked"/>
            <w:placeholder>
              <w:docPart w:val="GBC22222222222222222222222222222"/>
            </w:placeholder>
          </w:sdtPr>
          <w:sdtEndPr/>
          <w:sdtContent>
            <w:p w:rsidR="00646A41" w:rsidRDefault="001F1761" w:rsidP="00922133">
              <w:pPr>
                <w:rPr>
                  <w:szCs w:val="21"/>
                </w:rPr>
              </w:pPr>
              <w:r w:rsidRPr="00F55741">
                <w:rPr>
                  <w:rFonts w:ascii="宋体" w:hAnsi="宋体"/>
                </w:rPr>
                <w:fldChar w:fldCharType="begin"/>
              </w:r>
              <w:r w:rsidR="00922133"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922133" w:rsidRPr="00F55741">
                <w:rPr>
                  <w:rFonts w:ascii="宋体" w:hAnsi="宋体"/>
                </w:rPr>
                <w:instrText xml:space="preserve"> MACROBUTTON  SnrToggleCheckbox √不适用 </w:instrText>
              </w:r>
              <w:r w:rsidRPr="00F55741">
                <w:rPr>
                  <w:rFonts w:ascii="宋体" w:hAnsi="宋体"/>
                </w:rPr>
                <w:fldChar w:fldCharType="end"/>
              </w:r>
            </w:p>
          </w:sdtContent>
        </w:sdt>
      </w:sdtContent>
    </w:sdt>
    <w:bookmarkEnd w:id="127" w:displacedByCustomXml="prev"/>
    <w:p w:rsidR="00646A41" w:rsidRDefault="00646A41"/>
    <w:sdt>
      <w:sdtPr>
        <w:rPr>
          <w:rFonts w:ascii="宋体" w:hAnsi="宋体" w:cs="宋体"/>
          <w:b w:val="0"/>
          <w:bCs w:val="0"/>
          <w:kern w:val="0"/>
          <w:szCs w:val="24"/>
        </w:rPr>
        <w:alias w:val="模块:预计负债会计处理方法"/>
        <w:tag w:val="_GBC_b5b71a4d3cc1425c80f55e751e7e18c2"/>
        <w:id w:val="-1086690114"/>
        <w:lock w:val="sdtLocked"/>
        <w:placeholder>
          <w:docPart w:val="GBC22222222222222222222222222222"/>
        </w:placeholder>
      </w:sdtPr>
      <w:sdtEndPr>
        <w:rPr>
          <w:rFonts w:ascii="Times New Roman" w:hAnsi="Times New Roman" w:cs="Times New Roman" w:hint="eastAsia"/>
          <w:kern w:val="2"/>
          <w:szCs w:val="21"/>
        </w:rPr>
      </w:sdtEndPr>
      <w:sdtContent>
        <w:p w:rsidR="00646A41" w:rsidRDefault="001F1761">
          <w:pPr>
            <w:pStyle w:val="3"/>
            <w:numPr>
              <w:ilvl w:val="0"/>
              <w:numId w:val="47"/>
            </w:numPr>
          </w:pPr>
          <w:r>
            <w:t>预计负债</w:t>
          </w:r>
        </w:p>
        <w:sdt>
          <w:sdtPr>
            <w:rPr>
              <w:rFonts w:hint="eastAsia"/>
              <w:szCs w:val="21"/>
            </w:rPr>
            <w:alias w:val="是否适用：预计负债_重要会计政策和估计[双击切换]"/>
            <w:tag w:val="_GBC_546a7423773c46d2b57f08fc5fdbc638"/>
            <w:id w:val="265896199"/>
            <w:lock w:val="sdtLocked"/>
            <w:placeholder>
              <w:docPart w:val="GBC22222222222222222222222222222"/>
            </w:placeholder>
          </w:sdtPr>
          <w:sdtEndPr/>
          <w:sdtContent>
            <w:p w:rsidR="00646A41" w:rsidRDefault="001F1761" w:rsidP="00922133">
              <w:pPr>
                <w:rPr>
                  <w:szCs w:val="21"/>
                </w:rPr>
              </w:pPr>
              <w:r w:rsidRPr="00F55741">
                <w:rPr>
                  <w:rFonts w:ascii="宋体" w:hAnsi="宋体"/>
                  <w:szCs w:val="21"/>
                </w:rPr>
                <w:fldChar w:fldCharType="begin"/>
              </w:r>
              <w:r w:rsidR="00922133"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922133"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szCs w:val="21"/>
        </w:rPr>
      </w:pPr>
    </w:p>
    <w:sdt>
      <w:sdtPr>
        <w:rPr>
          <w:rFonts w:asciiTheme="minorHAnsi" w:hAnsiTheme="minorHAnsi" w:cstheme="minorBidi" w:hint="eastAsia"/>
          <w:b w:val="0"/>
          <w:bCs w:val="0"/>
          <w:kern w:val="0"/>
          <w:szCs w:val="22"/>
        </w:rPr>
        <w:alias w:val="模块:股份支付"/>
        <w:tag w:val="_GBC_5300d3ce4b5f4c1690fe13bde0a610e3"/>
        <w:id w:val="1350289357"/>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3"/>
            <w:numPr>
              <w:ilvl w:val="0"/>
              <w:numId w:val="47"/>
            </w:numPr>
          </w:pPr>
          <w:r>
            <w:rPr>
              <w:rFonts w:hint="eastAsia"/>
            </w:rPr>
            <w:t>股份支付</w:t>
          </w:r>
        </w:p>
        <w:sdt>
          <w:sdtPr>
            <w:rPr>
              <w:rFonts w:hint="eastAsia"/>
              <w:szCs w:val="21"/>
            </w:rPr>
            <w:alias w:val="是否适用：股份支付_重要会计政策和估计[双击切换]"/>
            <w:tag w:val="_GBC_7741eb89da65434190830ba1cd87e4dc"/>
            <w:id w:val="-146052333"/>
            <w:lock w:val="sdtLocked"/>
            <w:placeholder>
              <w:docPart w:val="GBC22222222222222222222222222222"/>
            </w:placeholder>
          </w:sdtPr>
          <w:sdtEndPr/>
          <w:sdtContent>
            <w:p w:rsidR="00646A41" w:rsidRDefault="001F1761" w:rsidP="00922133">
              <w:pPr>
                <w:rPr>
                  <w:szCs w:val="21"/>
                </w:rPr>
              </w:pPr>
              <w:r w:rsidRPr="00F55741">
                <w:rPr>
                  <w:rFonts w:ascii="宋体" w:hAnsi="宋体"/>
                  <w:szCs w:val="21"/>
                </w:rPr>
                <w:fldChar w:fldCharType="begin"/>
              </w:r>
              <w:r w:rsidR="00922133"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922133"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szCs w:val="21"/>
        </w:rPr>
      </w:pPr>
    </w:p>
    <w:sdt>
      <w:sdtPr>
        <w:rPr>
          <w:rFonts w:asciiTheme="minorHAnsi" w:hAnsiTheme="minorHAnsi" w:cstheme="minorBidi" w:hint="eastAsia"/>
          <w:b w:val="0"/>
          <w:bCs w:val="0"/>
          <w:kern w:val="0"/>
          <w:szCs w:val="22"/>
        </w:rPr>
        <w:alias w:val="模块:优先股、永续债"/>
        <w:tag w:val="_GBC_d3c9524999e647d78f354bb216cfb1aa"/>
        <w:id w:val="366881843"/>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3"/>
            <w:numPr>
              <w:ilvl w:val="0"/>
              <w:numId w:val="47"/>
            </w:numPr>
          </w:pPr>
          <w:r>
            <w:rPr>
              <w:rFonts w:hint="eastAsia"/>
            </w:rPr>
            <w:t>优先股、永续债等其他金融工具</w:t>
          </w:r>
        </w:p>
        <w:sdt>
          <w:sdtPr>
            <w:rPr>
              <w:rFonts w:hint="eastAsia"/>
              <w:szCs w:val="21"/>
            </w:rPr>
            <w:alias w:val="是否适用：优先股、永续债等其他金融工具[双击切换]"/>
            <w:tag w:val="_GBC_00e1aed4ff2c40d6bda73971e87d6eb8"/>
            <w:id w:val="-1671939228"/>
            <w:lock w:val="sdtLocked"/>
            <w:placeholder>
              <w:docPart w:val="GBC22222222222222222222222222222"/>
            </w:placeholder>
          </w:sdtPr>
          <w:sdtEndPr/>
          <w:sdtContent>
            <w:p w:rsidR="00646A41" w:rsidRDefault="001F1761" w:rsidP="00922133">
              <w:pPr>
                <w:rPr>
                  <w:szCs w:val="21"/>
                </w:rPr>
              </w:pPr>
              <w:r w:rsidRPr="00F55741">
                <w:rPr>
                  <w:rFonts w:ascii="宋体" w:hAnsi="宋体"/>
                  <w:szCs w:val="21"/>
                </w:rPr>
                <w:fldChar w:fldCharType="begin"/>
              </w:r>
              <w:r w:rsidR="00922133"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922133"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szCs w:val="21"/>
        </w:rPr>
      </w:pPr>
    </w:p>
    <w:sdt>
      <w:sdtPr>
        <w:rPr>
          <w:rFonts w:asciiTheme="minorHAnsi" w:hAnsiTheme="minorHAnsi" w:cs="宋体"/>
          <w:b w:val="0"/>
          <w:bCs w:val="0"/>
          <w:kern w:val="0"/>
          <w:szCs w:val="22"/>
        </w:rPr>
        <w:alias w:val="模块:收入会计处理方法"/>
        <w:tag w:val="_GBC_19704df9fd714cad895419bf4903f70e"/>
        <w:id w:val="718941702"/>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3"/>
            <w:numPr>
              <w:ilvl w:val="0"/>
              <w:numId w:val="47"/>
            </w:numPr>
          </w:pPr>
          <w:r>
            <w:t>收入</w:t>
          </w:r>
        </w:p>
        <w:sdt>
          <w:sdtPr>
            <w:rPr>
              <w:rFonts w:hint="eastAsia"/>
              <w:szCs w:val="21"/>
            </w:rPr>
            <w:alias w:val="是否适用：收入_重要会计政策和估计[双击切换]"/>
            <w:tag w:val="_GBC_c9b9a5090b964788a710da0cc599e591"/>
            <w:id w:val="-2144886368"/>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922133"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922133"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收入确认原则"/>
            <w:tag w:val="_GBC_7930489d04b948768d013ac15783bb2e"/>
            <w:id w:val="-484785555"/>
            <w:lock w:val="sdtLocked"/>
            <w:placeholder>
              <w:docPart w:val="GBC22222222222222222222222222222"/>
            </w:placeholder>
          </w:sdtPr>
          <w:sdtEndPr/>
          <w:sdtContent>
            <w:p w:rsidR="00922133" w:rsidRPr="003F5C75" w:rsidRDefault="00922133" w:rsidP="00922133">
              <w:pPr>
                <w:widowControl w:val="0"/>
                <w:ind w:firstLineChars="200" w:firstLine="420"/>
                <w:jc w:val="both"/>
                <w:rPr>
                  <w:szCs w:val="21"/>
                </w:rPr>
              </w:pPr>
              <w:r w:rsidRPr="003F5C75">
                <w:rPr>
                  <w:rFonts w:hint="eastAsia"/>
                  <w:szCs w:val="21"/>
                </w:rPr>
                <w:t>1</w:t>
              </w:r>
              <w:r w:rsidRPr="003F5C75">
                <w:rPr>
                  <w:rFonts w:hint="eastAsia"/>
                  <w:szCs w:val="21"/>
                </w:rPr>
                <w:t>．收入的总确认原则</w:t>
              </w:r>
            </w:p>
            <w:p w:rsidR="00922133" w:rsidRPr="003F5C75" w:rsidRDefault="00922133" w:rsidP="00922133">
              <w:pPr>
                <w:widowControl w:val="0"/>
                <w:ind w:firstLineChars="200" w:firstLine="420"/>
                <w:jc w:val="both"/>
                <w:rPr>
                  <w:szCs w:val="21"/>
                </w:rPr>
              </w:pPr>
              <w:r w:rsidRPr="003F5C75">
                <w:rPr>
                  <w:rFonts w:hint="eastAsia"/>
                  <w:szCs w:val="21"/>
                </w:rPr>
                <w:t>(1)</w:t>
              </w:r>
              <w:r w:rsidRPr="003F5C75">
                <w:rPr>
                  <w:rFonts w:hint="eastAsia"/>
                  <w:szCs w:val="21"/>
                </w:rPr>
                <w:t>销售商品</w:t>
              </w:r>
            </w:p>
            <w:p w:rsidR="00922133" w:rsidRPr="003F5C75" w:rsidRDefault="00922133" w:rsidP="00922133">
              <w:pPr>
                <w:widowControl w:val="0"/>
                <w:ind w:firstLineChars="200" w:firstLine="420"/>
                <w:jc w:val="both"/>
                <w:rPr>
                  <w:szCs w:val="21"/>
                </w:rPr>
              </w:pPr>
              <w:r w:rsidRPr="003F5C75">
                <w:rPr>
                  <w:rFonts w:hint="eastAsia"/>
                  <w:szCs w:val="21"/>
                </w:rPr>
                <w:t>商品销售收入同时满足下列条件时予以确认：</w:t>
              </w:r>
              <w:r w:rsidRPr="003F5C75">
                <w:rPr>
                  <w:rFonts w:hint="eastAsia"/>
                  <w:szCs w:val="21"/>
                </w:rPr>
                <w:t>1)</w:t>
              </w:r>
              <w:r w:rsidRPr="003F5C75">
                <w:rPr>
                  <w:rFonts w:hint="eastAsia"/>
                  <w:szCs w:val="21"/>
                </w:rPr>
                <w:t>公司已将商品所有权上的主要风险和报酬转移给购买方；</w:t>
              </w:r>
              <w:r w:rsidRPr="003F5C75">
                <w:rPr>
                  <w:rFonts w:hint="eastAsia"/>
                  <w:szCs w:val="21"/>
                </w:rPr>
                <w:t>2)</w:t>
              </w:r>
              <w:r w:rsidRPr="003F5C75">
                <w:rPr>
                  <w:rFonts w:hint="eastAsia"/>
                  <w:szCs w:val="21"/>
                </w:rPr>
                <w:t>公司既没有保留与所有权相联系的继续管理权，也没有对已售出的商品实施有效控制；</w:t>
              </w:r>
              <w:r w:rsidRPr="003F5C75">
                <w:rPr>
                  <w:rFonts w:hint="eastAsia"/>
                  <w:szCs w:val="21"/>
                </w:rPr>
                <w:t>3)</w:t>
              </w:r>
              <w:r w:rsidRPr="003F5C75">
                <w:rPr>
                  <w:rFonts w:hint="eastAsia"/>
                  <w:szCs w:val="21"/>
                </w:rPr>
                <w:t>收入的金额能够可靠地计量；</w:t>
              </w:r>
              <w:r w:rsidRPr="003F5C75">
                <w:rPr>
                  <w:rFonts w:hint="eastAsia"/>
                  <w:szCs w:val="21"/>
                </w:rPr>
                <w:t>4)</w:t>
              </w:r>
              <w:r w:rsidRPr="003F5C75">
                <w:rPr>
                  <w:rFonts w:hint="eastAsia"/>
                  <w:szCs w:val="21"/>
                </w:rPr>
                <w:t>相关的经济利益很可能流入企业；</w:t>
              </w:r>
              <w:r w:rsidRPr="003F5C75">
                <w:rPr>
                  <w:rFonts w:hint="eastAsia"/>
                  <w:szCs w:val="21"/>
                </w:rPr>
                <w:t>5)</w:t>
              </w:r>
              <w:r w:rsidRPr="003F5C75">
                <w:rPr>
                  <w:rFonts w:hint="eastAsia"/>
                  <w:szCs w:val="21"/>
                </w:rPr>
                <w:t>相关的已发生或将发生的成本能够可靠地计量时。</w:t>
              </w:r>
            </w:p>
            <w:p w:rsidR="00922133" w:rsidRPr="003F5C75" w:rsidRDefault="00922133" w:rsidP="00922133">
              <w:pPr>
                <w:widowControl w:val="0"/>
                <w:ind w:firstLineChars="200" w:firstLine="420"/>
                <w:jc w:val="both"/>
                <w:rPr>
                  <w:szCs w:val="21"/>
                </w:rPr>
              </w:pPr>
              <w:r w:rsidRPr="003F5C75">
                <w:rPr>
                  <w:rFonts w:hint="eastAsia"/>
                  <w:szCs w:val="21"/>
                </w:rPr>
                <w:t>(2)</w:t>
              </w:r>
              <w:r w:rsidRPr="003F5C75">
                <w:rPr>
                  <w:rFonts w:hint="eastAsia"/>
                  <w:szCs w:val="21"/>
                </w:rPr>
                <w:t>提供劳务</w:t>
              </w:r>
            </w:p>
            <w:p w:rsidR="00922133" w:rsidRPr="003F5C75" w:rsidRDefault="00922133" w:rsidP="00922133">
              <w:pPr>
                <w:widowControl w:val="0"/>
                <w:ind w:firstLineChars="200" w:firstLine="420"/>
                <w:jc w:val="both"/>
                <w:rPr>
                  <w:szCs w:val="21"/>
                </w:rPr>
              </w:pPr>
              <w:r w:rsidRPr="003F5C75">
                <w:rPr>
                  <w:rFonts w:hint="eastAsia"/>
                  <w:szCs w:val="21"/>
                </w:rPr>
                <w:t>在资产负债表日提供劳务交易的结果能够可靠估计的</w:t>
              </w:r>
              <w:r w:rsidRPr="003F5C75">
                <w:rPr>
                  <w:rFonts w:hint="eastAsia"/>
                  <w:szCs w:val="21"/>
                </w:rPr>
                <w:t>(</w:t>
              </w:r>
              <w:r w:rsidRPr="003F5C75">
                <w:rPr>
                  <w:rFonts w:hint="eastAsia"/>
                  <w:szCs w:val="21"/>
                </w:rPr>
                <w:t>同时满足收入的金额能够可靠地计量、相关经济利益很可能流入、交易的完工进度能够可靠地确定、交易中已发生和将发生的成本能够可靠地计量</w:t>
              </w:r>
              <w:r w:rsidRPr="003F5C75">
                <w:rPr>
                  <w:rFonts w:hint="eastAsia"/>
                  <w:szCs w:val="21"/>
                </w:rPr>
                <w:t>)</w:t>
              </w:r>
              <w:r w:rsidRPr="003F5C75">
                <w:rPr>
                  <w:rFonts w:hint="eastAsia"/>
                  <w:szCs w:val="21"/>
                </w:rPr>
                <w:t>，采用完工百分比法确认提供劳务收入，并按已完工作的测量结果确定提供劳务交易的完工进度。</w:t>
              </w:r>
            </w:p>
            <w:p w:rsidR="00922133" w:rsidRPr="003F5C75" w:rsidRDefault="00922133" w:rsidP="00922133">
              <w:pPr>
                <w:widowControl w:val="0"/>
                <w:ind w:firstLineChars="200" w:firstLine="420"/>
                <w:jc w:val="both"/>
                <w:rPr>
                  <w:szCs w:val="21"/>
                </w:rPr>
              </w:pPr>
              <w:r w:rsidRPr="003F5C75">
                <w:rPr>
                  <w:rFonts w:hint="eastAsia"/>
                  <w:szCs w:val="21"/>
                </w:rPr>
                <w:t>在资产负债表日提供劳务交易结果不能够可靠估计的，分别下列情况处理：若已经发生的劳务成本预计能够得到补偿的，按照已经发生的劳务成本金额确认提供劳务收入，并按相同金额结转劳务成本；若已经发生的劳务成本预计不能够得到补偿的，将已经发生的劳务成本计入当期损益，不确认提供劳务收入。</w:t>
              </w:r>
            </w:p>
            <w:p w:rsidR="00922133" w:rsidRPr="003F5C75" w:rsidRDefault="00922133" w:rsidP="00922133">
              <w:pPr>
                <w:widowControl w:val="0"/>
                <w:ind w:firstLineChars="200" w:firstLine="420"/>
                <w:jc w:val="both"/>
                <w:rPr>
                  <w:szCs w:val="21"/>
                </w:rPr>
              </w:pPr>
              <w:r w:rsidRPr="003F5C75">
                <w:rPr>
                  <w:rFonts w:hint="eastAsia"/>
                  <w:szCs w:val="21"/>
                </w:rPr>
                <w:t>(3)</w:t>
              </w:r>
              <w:r w:rsidRPr="003F5C75">
                <w:rPr>
                  <w:rFonts w:hint="eastAsia"/>
                  <w:szCs w:val="21"/>
                </w:rPr>
                <w:t>让渡资产使用权</w:t>
              </w:r>
            </w:p>
            <w:p w:rsidR="00922133" w:rsidRPr="003F5C75" w:rsidRDefault="00922133" w:rsidP="00922133">
              <w:pPr>
                <w:widowControl w:val="0"/>
                <w:ind w:firstLineChars="200" w:firstLine="420"/>
                <w:jc w:val="both"/>
                <w:rPr>
                  <w:szCs w:val="21"/>
                </w:rPr>
              </w:pPr>
              <w:r w:rsidRPr="003F5C75">
                <w:rPr>
                  <w:rFonts w:hint="eastAsia"/>
                  <w:szCs w:val="21"/>
                </w:rPr>
                <w:t>让渡资产使用权在同时满足相关的经济利益很可能流入、收入的金额能够可靠地计量时，确认让渡资产使用权的收入。利息收入金额，按照他人使用本企业货币资金的时间和实际利率计算确定；使用费收入金额，按照有关合同或协议约定的收费时间和方法计算确定。</w:t>
              </w:r>
            </w:p>
            <w:p w:rsidR="00922133" w:rsidRPr="003F5C75" w:rsidRDefault="00922133" w:rsidP="00922133">
              <w:pPr>
                <w:widowControl w:val="0"/>
                <w:ind w:firstLineChars="200" w:firstLine="420"/>
                <w:jc w:val="both"/>
                <w:rPr>
                  <w:szCs w:val="21"/>
                </w:rPr>
              </w:pPr>
              <w:r w:rsidRPr="003F5C75">
                <w:rPr>
                  <w:rFonts w:hint="eastAsia"/>
                  <w:szCs w:val="21"/>
                </w:rPr>
                <w:t>2</w:t>
              </w:r>
              <w:r w:rsidRPr="003F5C75">
                <w:rPr>
                  <w:rFonts w:hint="eastAsia"/>
                  <w:szCs w:val="21"/>
                </w:rPr>
                <w:t>．本公司收入的具体确认原则</w:t>
              </w:r>
            </w:p>
            <w:p w:rsidR="00922133" w:rsidRPr="003F5C75" w:rsidRDefault="00922133" w:rsidP="00922133">
              <w:pPr>
                <w:widowControl w:val="0"/>
                <w:ind w:firstLineChars="200" w:firstLine="420"/>
                <w:jc w:val="both"/>
                <w:rPr>
                  <w:szCs w:val="21"/>
                </w:rPr>
              </w:pPr>
              <w:r w:rsidRPr="003F5C75">
                <w:rPr>
                  <w:rFonts w:hint="eastAsia"/>
                  <w:szCs w:val="21"/>
                </w:rPr>
                <w:t>(1)</w:t>
              </w:r>
              <w:r w:rsidRPr="003F5C75">
                <w:rPr>
                  <w:rFonts w:hint="eastAsia"/>
                  <w:szCs w:val="21"/>
                </w:rPr>
                <w:t>医药产品销售收入确认</w:t>
              </w:r>
            </w:p>
            <w:p w:rsidR="00922133" w:rsidRPr="003F5C75" w:rsidRDefault="00922133" w:rsidP="00922133">
              <w:pPr>
                <w:widowControl w:val="0"/>
                <w:ind w:firstLineChars="200" w:firstLine="420"/>
                <w:jc w:val="both"/>
                <w:rPr>
                  <w:szCs w:val="21"/>
                </w:rPr>
              </w:pPr>
              <w:r w:rsidRPr="003F5C75">
                <w:rPr>
                  <w:rFonts w:hint="eastAsia"/>
                  <w:szCs w:val="21"/>
                </w:rPr>
                <w:t>本公司与客户签订销售合同，根据销售合同约定的交货方式将货物送达交付地点并取得客户在物流回单上签字确认时，确认销售收入的实现。</w:t>
              </w:r>
            </w:p>
            <w:p w:rsidR="00922133" w:rsidRPr="003F5C75" w:rsidRDefault="00922133" w:rsidP="00922133">
              <w:pPr>
                <w:widowControl w:val="0"/>
                <w:ind w:firstLineChars="200" w:firstLine="420"/>
                <w:jc w:val="both"/>
                <w:rPr>
                  <w:szCs w:val="21"/>
                </w:rPr>
              </w:pPr>
              <w:r w:rsidRPr="003F5C75">
                <w:rPr>
                  <w:rFonts w:hint="eastAsia"/>
                  <w:szCs w:val="21"/>
                </w:rPr>
                <w:t>(2)</w:t>
              </w:r>
              <w:r w:rsidRPr="003F5C75">
                <w:rPr>
                  <w:rFonts w:hint="eastAsia"/>
                  <w:szCs w:val="21"/>
                </w:rPr>
                <w:t>开发产品销售收入确认</w:t>
              </w:r>
            </w:p>
            <w:p w:rsidR="00922133" w:rsidRPr="003F5C75" w:rsidRDefault="00922133" w:rsidP="00922133">
              <w:pPr>
                <w:widowControl w:val="0"/>
                <w:ind w:firstLineChars="200" w:firstLine="420"/>
                <w:jc w:val="both"/>
                <w:rPr>
                  <w:szCs w:val="21"/>
                </w:rPr>
              </w:pPr>
              <w:r w:rsidRPr="003F5C75">
                <w:rPr>
                  <w:rFonts w:hint="eastAsia"/>
                  <w:szCs w:val="21"/>
                </w:rPr>
                <w:t>工程已经竣工并验收合格，具备入住交房条件并办理了相关交接手续；</w:t>
              </w:r>
            </w:p>
            <w:p w:rsidR="00922133" w:rsidRPr="003F5C75" w:rsidRDefault="00922133" w:rsidP="00922133">
              <w:pPr>
                <w:widowControl w:val="0"/>
                <w:ind w:firstLineChars="200" w:firstLine="420"/>
                <w:jc w:val="both"/>
                <w:rPr>
                  <w:szCs w:val="21"/>
                </w:rPr>
              </w:pPr>
              <w:r w:rsidRPr="003F5C75">
                <w:rPr>
                  <w:rFonts w:hint="eastAsia"/>
                  <w:szCs w:val="21"/>
                </w:rPr>
                <w:t>具有</w:t>
              </w:r>
              <w:proofErr w:type="gramStart"/>
              <w:r w:rsidRPr="003F5C75">
                <w:rPr>
                  <w:rFonts w:hint="eastAsia"/>
                  <w:szCs w:val="21"/>
                </w:rPr>
                <w:t>经购买</w:t>
              </w:r>
              <w:proofErr w:type="gramEnd"/>
              <w:r w:rsidRPr="003F5C75">
                <w:rPr>
                  <w:rFonts w:hint="eastAsia"/>
                  <w:szCs w:val="21"/>
                </w:rPr>
                <w:t>方认可的销售合同或其他结算通知书；</w:t>
              </w:r>
            </w:p>
            <w:p w:rsidR="00922133" w:rsidRPr="003F5C75" w:rsidRDefault="00922133" w:rsidP="00922133">
              <w:pPr>
                <w:widowControl w:val="0"/>
                <w:ind w:firstLineChars="200" w:firstLine="420"/>
                <w:jc w:val="both"/>
                <w:rPr>
                  <w:szCs w:val="21"/>
                </w:rPr>
              </w:pPr>
              <w:r w:rsidRPr="003F5C75">
                <w:rPr>
                  <w:rFonts w:hint="eastAsia"/>
                  <w:szCs w:val="21"/>
                </w:rPr>
                <w:t>履行了合同规定的义务，开具销售发票且价款已经取得或确信可以取得；</w:t>
              </w:r>
            </w:p>
            <w:p w:rsidR="00922133" w:rsidRPr="003F5C75" w:rsidRDefault="00922133" w:rsidP="00922133">
              <w:pPr>
                <w:widowControl w:val="0"/>
                <w:ind w:firstLineChars="200" w:firstLine="420"/>
                <w:jc w:val="both"/>
                <w:rPr>
                  <w:szCs w:val="21"/>
                </w:rPr>
              </w:pPr>
              <w:r w:rsidRPr="003F5C75">
                <w:rPr>
                  <w:rFonts w:hint="eastAsia"/>
                  <w:szCs w:val="21"/>
                </w:rPr>
                <w:t>成本能够可靠地计量。</w:t>
              </w:r>
            </w:p>
            <w:p w:rsidR="00922133" w:rsidRPr="003F5C75" w:rsidRDefault="00922133" w:rsidP="00922133">
              <w:pPr>
                <w:widowControl w:val="0"/>
                <w:ind w:firstLineChars="200" w:firstLine="420"/>
                <w:jc w:val="both"/>
                <w:rPr>
                  <w:szCs w:val="21"/>
                </w:rPr>
              </w:pPr>
              <w:r w:rsidRPr="003F5C75">
                <w:rPr>
                  <w:rFonts w:hint="eastAsia"/>
                  <w:szCs w:val="21"/>
                </w:rPr>
                <w:t>(3)</w:t>
              </w:r>
              <w:r w:rsidRPr="003F5C75">
                <w:rPr>
                  <w:rFonts w:hint="eastAsia"/>
                  <w:szCs w:val="21"/>
                </w:rPr>
                <w:t>化工产品销售收入确认</w:t>
              </w:r>
            </w:p>
            <w:p w:rsidR="00922133" w:rsidRPr="003F5C75" w:rsidRDefault="00922133" w:rsidP="00922133">
              <w:pPr>
                <w:widowControl w:val="0"/>
                <w:ind w:firstLineChars="200" w:firstLine="420"/>
                <w:jc w:val="both"/>
                <w:rPr>
                  <w:szCs w:val="21"/>
                </w:rPr>
              </w:pPr>
              <w:r w:rsidRPr="003F5C75">
                <w:rPr>
                  <w:rFonts w:hint="eastAsia"/>
                  <w:szCs w:val="21"/>
                </w:rPr>
                <w:lastRenderedPageBreak/>
                <w:t>本公司与客户签订销售合同，根据销售合同约定的交货方式将货物送达交付地点并由客户在物流回单上签字确认时，确认销售收入的实现。</w:t>
              </w:r>
            </w:p>
            <w:p w:rsidR="00646A41" w:rsidRDefault="008833F6">
              <w:pPr>
                <w:rPr>
                  <w:szCs w:val="21"/>
                </w:rPr>
              </w:pPr>
            </w:p>
          </w:sdtContent>
        </w:sdt>
      </w:sdtContent>
    </w:sdt>
    <w:bookmarkStart w:id="128" w:name="_Hlk533668149" w:displacedByCustomXml="next"/>
    <w:sdt>
      <w:sdtPr>
        <w:rPr>
          <w:rFonts w:ascii="宋体" w:hAnsi="宋体" w:cs="宋体"/>
          <w:b w:val="0"/>
          <w:bCs w:val="0"/>
          <w:kern w:val="0"/>
          <w:szCs w:val="24"/>
        </w:rPr>
        <w:alias w:val="模块:政府补助会计处理方法"/>
        <w:tag w:val="_GBC_b03bd816e50b42ae97b660897ca33234"/>
        <w:id w:val="-1856723588"/>
        <w:lock w:val="sdtLocked"/>
        <w:placeholder>
          <w:docPart w:val="GBC22222222222222222222222222222"/>
        </w:placeholder>
      </w:sdtPr>
      <w:sdtEndPr>
        <w:rPr>
          <w:rFonts w:ascii="Times New Roman" w:hAnsi="Times New Roman" w:cs="Times New Roman"/>
          <w:b/>
          <w:bCs/>
          <w:kern w:val="2"/>
          <w:szCs w:val="21"/>
        </w:rPr>
      </w:sdtEndPr>
      <w:sdtContent>
        <w:p w:rsidR="00646A41" w:rsidRDefault="001F1761">
          <w:pPr>
            <w:pStyle w:val="3"/>
            <w:numPr>
              <w:ilvl w:val="0"/>
              <w:numId w:val="47"/>
            </w:numPr>
          </w:pPr>
          <w:r>
            <w:t>政府补助</w:t>
          </w:r>
        </w:p>
        <w:sdt>
          <w:sdtPr>
            <w:alias w:val="是否适用：政府补助_重要会计政策和估计[双击切换]"/>
            <w:tag w:val="_GBC_d8ac76c6a68c49fb952fadc0e46c9ef4"/>
            <w:id w:val="-1895878804"/>
            <w:lock w:val="sdtContentLocked"/>
            <w:placeholder>
              <w:docPart w:val="GBC22222222222222222222222222222"/>
            </w:placeholder>
          </w:sdtPr>
          <w:sdtEndPr/>
          <w:sdtContent>
            <w:p w:rsidR="00646A41" w:rsidRDefault="001F1761">
              <w:r w:rsidRPr="00F55741">
                <w:rPr>
                  <w:rFonts w:ascii="宋体" w:hAnsi="宋体"/>
                </w:rPr>
                <w:fldChar w:fldCharType="begin"/>
              </w:r>
              <w:r w:rsidR="00922133"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alias w:val="政府补助_重要会计政策和估计"/>
            <w:tag w:val="_GBC_cbcbe4da2edd4cf1b6108f1c89e035f7"/>
            <w:id w:val="-390042907"/>
            <w:lock w:val="sdtLocked"/>
            <w:placeholder>
              <w:docPart w:val="GBC22222222222222222222222222222"/>
            </w:placeholder>
          </w:sdtPr>
          <w:sdtEndPr/>
          <w:sdtContent>
            <w:p w:rsidR="00922133" w:rsidRPr="003F5C75" w:rsidRDefault="00922133" w:rsidP="00922133">
              <w:pPr>
                <w:widowControl w:val="0"/>
                <w:overflowPunct w:val="0"/>
                <w:autoSpaceDE w:val="0"/>
                <w:autoSpaceDN w:val="0"/>
                <w:adjustRightInd w:val="0"/>
                <w:ind w:firstLineChars="200" w:firstLine="420"/>
                <w:jc w:val="both"/>
                <w:textAlignment w:val="baseline"/>
                <w:rPr>
                  <w:szCs w:val="21"/>
                </w:rPr>
              </w:pPr>
              <w:r w:rsidRPr="003F5C75">
                <w:rPr>
                  <w:rFonts w:hint="eastAsia"/>
                  <w:szCs w:val="21"/>
                </w:rPr>
                <w:t>1</w:t>
              </w:r>
              <w:r w:rsidRPr="003F5C75">
                <w:rPr>
                  <w:rFonts w:hint="eastAsia"/>
                  <w:szCs w:val="21"/>
                </w:rPr>
                <w:t>．政府补助的分类</w:t>
              </w:r>
            </w:p>
            <w:p w:rsidR="00922133" w:rsidRPr="003F5C75" w:rsidRDefault="00922133" w:rsidP="00922133">
              <w:pPr>
                <w:widowControl w:val="0"/>
                <w:overflowPunct w:val="0"/>
                <w:autoSpaceDE w:val="0"/>
                <w:autoSpaceDN w:val="0"/>
                <w:adjustRightInd w:val="0"/>
                <w:ind w:firstLineChars="200" w:firstLine="420"/>
                <w:jc w:val="both"/>
                <w:textAlignment w:val="baseline"/>
                <w:rPr>
                  <w:szCs w:val="21"/>
                </w:rPr>
              </w:pPr>
              <w:r w:rsidRPr="003F5C75">
                <w:rPr>
                  <w:rFonts w:hint="eastAsia"/>
                  <w:szCs w:val="21"/>
                </w:rPr>
                <w:t>政府补助，是指本公司从政府无偿取得货币性资产或非货币性资产。分为与资产相关的政府补助和与收益相关的政府补助。</w:t>
              </w:r>
            </w:p>
            <w:p w:rsidR="00922133" w:rsidRPr="003F5C75" w:rsidRDefault="00922133" w:rsidP="00922133">
              <w:pPr>
                <w:widowControl w:val="0"/>
                <w:overflowPunct w:val="0"/>
                <w:autoSpaceDE w:val="0"/>
                <w:autoSpaceDN w:val="0"/>
                <w:adjustRightInd w:val="0"/>
                <w:ind w:firstLineChars="200" w:firstLine="420"/>
                <w:jc w:val="both"/>
                <w:textAlignment w:val="baseline"/>
                <w:rPr>
                  <w:szCs w:val="21"/>
                </w:rPr>
              </w:pPr>
              <w:r w:rsidRPr="003F5C75">
                <w:rPr>
                  <w:rFonts w:hint="eastAsia"/>
                  <w:szCs w:val="21"/>
                </w:rPr>
                <w:t>与资产相关的政府补助，是指本公司取得的、用于购建或以其他方式形成长期资产的政府补助，包括购买固定资产或无形资产的财政拨款、固定资产专门借款的财政贴息等；与收益相关的政府补助，是指除与资产相关的政府补助之外的政府补助。对于同时包含与资产相关部分和与收益相关部分的政府补助，区分不同部分分别进行会计处理；难以区分的，整体归类为与收益相关的政府补助。</w:t>
              </w:r>
            </w:p>
            <w:p w:rsidR="00922133" w:rsidRPr="003F5C75" w:rsidRDefault="00922133" w:rsidP="00922133">
              <w:pPr>
                <w:widowControl w:val="0"/>
                <w:overflowPunct w:val="0"/>
                <w:autoSpaceDE w:val="0"/>
                <w:autoSpaceDN w:val="0"/>
                <w:adjustRightInd w:val="0"/>
                <w:ind w:firstLineChars="200" w:firstLine="420"/>
                <w:jc w:val="both"/>
                <w:textAlignment w:val="baseline"/>
                <w:rPr>
                  <w:szCs w:val="21"/>
                </w:rPr>
              </w:pPr>
              <w:r w:rsidRPr="003F5C75">
                <w:rPr>
                  <w:rFonts w:hint="eastAsia"/>
                  <w:szCs w:val="21"/>
                </w:rPr>
                <w:t>本公司在进行政府补助分类时采取的具体标准为：</w:t>
              </w:r>
            </w:p>
            <w:p w:rsidR="00922133" w:rsidRPr="003F5C75" w:rsidRDefault="00922133" w:rsidP="00922133">
              <w:pPr>
                <w:widowControl w:val="0"/>
                <w:overflowPunct w:val="0"/>
                <w:autoSpaceDE w:val="0"/>
                <w:autoSpaceDN w:val="0"/>
                <w:adjustRightInd w:val="0"/>
                <w:ind w:firstLineChars="200" w:firstLine="420"/>
                <w:jc w:val="both"/>
                <w:textAlignment w:val="baseline"/>
                <w:rPr>
                  <w:szCs w:val="21"/>
                </w:rPr>
              </w:pPr>
              <w:r w:rsidRPr="003F5C75">
                <w:rPr>
                  <w:rFonts w:hint="eastAsia"/>
                  <w:szCs w:val="21"/>
                </w:rPr>
                <w:t>(1)</w:t>
              </w:r>
              <w:r w:rsidRPr="003F5C75">
                <w:rPr>
                  <w:rFonts w:hint="eastAsia"/>
                  <w:szCs w:val="21"/>
                </w:rPr>
                <w:t>政府补助文件规定的补助对象用于购建或以其他方式形成长期资产，或者补助对象的支出主要用于购建或以其他方式形成长期资产的，划分为与资产相关的政府补助。</w:t>
              </w:r>
            </w:p>
            <w:p w:rsidR="00922133" w:rsidRPr="003F5C75" w:rsidRDefault="00922133" w:rsidP="00922133">
              <w:pPr>
                <w:widowControl w:val="0"/>
                <w:overflowPunct w:val="0"/>
                <w:autoSpaceDE w:val="0"/>
                <w:autoSpaceDN w:val="0"/>
                <w:adjustRightInd w:val="0"/>
                <w:ind w:firstLineChars="200" w:firstLine="420"/>
                <w:jc w:val="both"/>
                <w:textAlignment w:val="baseline"/>
                <w:rPr>
                  <w:szCs w:val="21"/>
                </w:rPr>
              </w:pPr>
              <w:r w:rsidRPr="003F5C75">
                <w:rPr>
                  <w:rFonts w:hint="eastAsia"/>
                  <w:szCs w:val="21"/>
                </w:rPr>
                <w:t>(2)</w:t>
              </w:r>
              <w:r w:rsidRPr="003F5C75">
                <w:rPr>
                  <w:rFonts w:hint="eastAsia"/>
                  <w:szCs w:val="21"/>
                </w:rPr>
                <w:t>根据政府补助文件获得的政府补助全部或者主要用于补偿以后期</w:t>
              </w:r>
              <w:proofErr w:type="gramStart"/>
              <w:r w:rsidRPr="003F5C75">
                <w:rPr>
                  <w:rFonts w:hint="eastAsia"/>
                  <w:szCs w:val="21"/>
                </w:rPr>
                <w:t>间或已</w:t>
              </w:r>
              <w:proofErr w:type="gramEnd"/>
              <w:r w:rsidRPr="003F5C75">
                <w:rPr>
                  <w:rFonts w:hint="eastAsia"/>
                  <w:szCs w:val="21"/>
                </w:rPr>
                <w:t>发生的费用或损失的政府补助，划分为与收益相关的政府补助。</w:t>
              </w:r>
            </w:p>
            <w:p w:rsidR="00922133" w:rsidRPr="003F5C75" w:rsidRDefault="00922133" w:rsidP="00922133">
              <w:pPr>
                <w:widowControl w:val="0"/>
                <w:overflowPunct w:val="0"/>
                <w:autoSpaceDE w:val="0"/>
                <w:autoSpaceDN w:val="0"/>
                <w:adjustRightInd w:val="0"/>
                <w:ind w:firstLineChars="200" w:firstLine="420"/>
                <w:jc w:val="both"/>
                <w:textAlignment w:val="baseline"/>
                <w:rPr>
                  <w:szCs w:val="21"/>
                </w:rPr>
              </w:pPr>
              <w:r w:rsidRPr="003F5C75">
                <w:rPr>
                  <w:rFonts w:hint="eastAsia"/>
                  <w:szCs w:val="21"/>
                </w:rPr>
                <w:t>(3)</w:t>
              </w:r>
              <w:r w:rsidRPr="003F5C75">
                <w:rPr>
                  <w:rFonts w:hint="eastAsia"/>
                  <w:szCs w:val="21"/>
                </w:rPr>
                <w:t>若政府文件未明确规定补助对象，则采用以下方式将该政府补助款划分为与资产相关的政府补助或与收益相关的政府补助：</w:t>
              </w:r>
              <w:r w:rsidRPr="003F5C75">
                <w:rPr>
                  <w:rFonts w:hint="eastAsia"/>
                  <w:szCs w:val="21"/>
                </w:rPr>
                <w:t>1)</w:t>
              </w:r>
              <w:r w:rsidRPr="003F5C75">
                <w:rPr>
                  <w:rFonts w:hint="eastAsia"/>
                  <w:szCs w:val="21"/>
                </w:rPr>
                <w:t>政府文件明确了补助所针对的特定项目的，根据该特定项目的预算中将形成资产的支出金额和计入费用的支出金额的相对比例进行划分，对该划分比例需在每个资产负债表日进行复核，必要时进行变更；</w:t>
              </w:r>
              <w:r w:rsidRPr="003F5C75">
                <w:rPr>
                  <w:rFonts w:hint="eastAsia"/>
                  <w:szCs w:val="21"/>
                </w:rPr>
                <w:t>2)</w:t>
              </w:r>
              <w:r w:rsidRPr="003F5C75">
                <w:rPr>
                  <w:rFonts w:hint="eastAsia"/>
                  <w:szCs w:val="21"/>
                </w:rPr>
                <w:t>政府文件中对用途仅作一般性表述，没有指明特定项目的，作为与收益相关的政府补助。</w:t>
              </w:r>
            </w:p>
            <w:p w:rsidR="00922133" w:rsidRPr="003F5C75" w:rsidRDefault="00922133" w:rsidP="00922133">
              <w:pPr>
                <w:overflowPunct w:val="0"/>
                <w:autoSpaceDE w:val="0"/>
                <w:autoSpaceDN w:val="0"/>
                <w:adjustRightInd w:val="0"/>
                <w:ind w:firstLineChars="200" w:firstLine="420"/>
                <w:textAlignment w:val="baseline"/>
                <w:rPr>
                  <w:szCs w:val="21"/>
                </w:rPr>
              </w:pPr>
              <w:r w:rsidRPr="003F5C75">
                <w:rPr>
                  <w:rFonts w:hint="eastAsia"/>
                  <w:szCs w:val="21"/>
                </w:rPr>
                <w:t>2</w:t>
              </w:r>
              <w:r w:rsidRPr="003F5C75">
                <w:rPr>
                  <w:rFonts w:hint="eastAsia"/>
                  <w:szCs w:val="21"/>
                </w:rPr>
                <w:t>．政府补助的确认时点</w:t>
              </w:r>
            </w:p>
            <w:p w:rsidR="00922133" w:rsidRPr="003F5C75" w:rsidRDefault="00922133" w:rsidP="00922133">
              <w:pPr>
                <w:overflowPunct w:val="0"/>
                <w:autoSpaceDE w:val="0"/>
                <w:autoSpaceDN w:val="0"/>
                <w:adjustRightInd w:val="0"/>
                <w:ind w:firstLineChars="200" w:firstLine="420"/>
                <w:textAlignment w:val="baseline"/>
                <w:rPr>
                  <w:szCs w:val="21"/>
                </w:rPr>
              </w:pPr>
              <w:r w:rsidRPr="003F5C75">
                <w:rPr>
                  <w:rFonts w:hint="eastAsia"/>
                  <w:szCs w:val="21"/>
                </w:rPr>
                <w:t>本公司对于政府补助通常在实际收到时，按照实</w:t>
              </w:r>
              <w:proofErr w:type="gramStart"/>
              <w:r w:rsidRPr="003F5C75">
                <w:rPr>
                  <w:rFonts w:hint="eastAsia"/>
                  <w:szCs w:val="21"/>
                </w:rPr>
                <w:t>收金额</w:t>
              </w:r>
              <w:proofErr w:type="gramEnd"/>
              <w:r w:rsidRPr="003F5C75">
                <w:rPr>
                  <w:rFonts w:hint="eastAsia"/>
                  <w:szCs w:val="21"/>
                </w:rPr>
                <w:t>予以确认和计量。但对于期末有确凿证据表明能够符合财政扶持政策规定的相关条件预计能够收到财政扶持资金，按照应收的金额计量。按照应收金额计量的政府补助应同时符合以下条件：</w:t>
              </w:r>
            </w:p>
            <w:p w:rsidR="00922133" w:rsidRPr="003F5C75" w:rsidRDefault="00922133" w:rsidP="00922133">
              <w:pPr>
                <w:overflowPunct w:val="0"/>
                <w:autoSpaceDE w:val="0"/>
                <w:autoSpaceDN w:val="0"/>
                <w:adjustRightInd w:val="0"/>
                <w:ind w:firstLineChars="200" w:firstLine="420"/>
                <w:textAlignment w:val="baseline"/>
                <w:rPr>
                  <w:szCs w:val="21"/>
                </w:rPr>
              </w:pPr>
              <w:r w:rsidRPr="003F5C75">
                <w:rPr>
                  <w:rFonts w:hint="eastAsia"/>
                  <w:szCs w:val="21"/>
                </w:rPr>
                <w:t>(1)</w:t>
              </w:r>
              <w:r w:rsidRPr="003F5C75">
                <w:rPr>
                  <w:rFonts w:hint="eastAsia"/>
                  <w:szCs w:val="21"/>
                </w:rPr>
                <w:t>所依据的是当地财政部门正式发布并按照《政府信息公开条例》的规定予以主动公开的财政扶持项目及其财政资金管理办法，且该管理办法应当是普惠性的</w:t>
              </w:r>
              <w:r w:rsidRPr="003F5C75">
                <w:rPr>
                  <w:rFonts w:hint="eastAsia"/>
                  <w:szCs w:val="21"/>
                </w:rPr>
                <w:t>(</w:t>
              </w:r>
              <w:r w:rsidRPr="003F5C75">
                <w:rPr>
                  <w:rFonts w:hint="eastAsia"/>
                  <w:szCs w:val="21"/>
                </w:rPr>
                <w:t>任何符合规定条件的企业均可申请</w:t>
              </w:r>
              <w:r w:rsidRPr="003F5C75">
                <w:rPr>
                  <w:rFonts w:hint="eastAsia"/>
                  <w:szCs w:val="21"/>
                </w:rPr>
                <w:t>)</w:t>
              </w:r>
              <w:r w:rsidRPr="003F5C75">
                <w:rPr>
                  <w:rFonts w:hint="eastAsia"/>
                  <w:szCs w:val="21"/>
                </w:rPr>
                <w:t>，而不是专门针对特定企业制定的；</w:t>
              </w:r>
            </w:p>
            <w:p w:rsidR="00922133" w:rsidRPr="003F5C75" w:rsidRDefault="00922133" w:rsidP="00922133">
              <w:pPr>
                <w:overflowPunct w:val="0"/>
                <w:autoSpaceDE w:val="0"/>
                <w:autoSpaceDN w:val="0"/>
                <w:adjustRightInd w:val="0"/>
                <w:ind w:firstLineChars="200" w:firstLine="420"/>
                <w:textAlignment w:val="baseline"/>
                <w:rPr>
                  <w:szCs w:val="21"/>
                </w:rPr>
              </w:pPr>
              <w:r w:rsidRPr="003F5C75">
                <w:rPr>
                  <w:rFonts w:hint="eastAsia"/>
                  <w:szCs w:val="21"/>
                </w:rPr>
                <w:t>(2)</w:t>
              </w:r>
              <w:r w:rsidRPr="003F5C75">
                <w:rPr>
                  <w:rFonts w:hint="eastAsia"/>
                  <w:szCs w:val="21"/>
                </w:rPr>
                <w:t>应收补助款的金额已经过有权政府部门发文确认，或者可根据正式发布的财政资金管理办法的有关规定自行合理测算，且预计其金额不存在重大不确定性；</w:t>
              </w:r>
            </w:p>
            <w:p w:rsidR="00922133" w:rsidRPr="003F5C75" w:rsidRDefault="00922133" w:rsidP="00922133">
              <w:pPr>
                <w:overflowPunct w:val="0"/>
                <w:autoSpaceDE w:val="0"/>
                <w:autoSpaceDN w:val="0"/>
                <w:adjustRightInd w:val="0"/>
                <w:ind w:firstLineChars="200" w:firstLine="420"/>
                <w:textAlignment w:val="baseline"/>
                <w:rPr>
                  <w:szCs w:val="21"/>
                </w:rPr>
              </w:pPr>
              <w:r w:rsidRPr="003F5C75">
                <w:rPr>
                  <w:rFonts w:hint="eastAsia"/>
                  <w:szCs w:val="21"/>
                </w:rPr>
                <w:t>(</w:t>
              </w:r>
              <w:r w:rsidRPr="003F5C75">
                <w:rPr>
                  <w:szCs w:val="21"/>
                </w:rPr>
                <w:t>3</w:t>
              </w:r>
              <w:r w:rsidRPr="003F5C75">
                <w:rPr>
                  <w:rFonts w:hint="eastAsia"/>
                  <w:szCs w:val="21"/>
                </w:rPr>
                <w:t>)</w:t>
              </w:r>
              <w:r w:rsidRPr="003F5C75">
                <w:rPr>
                  <w:rFonts w:hint="eastAsia"/>
                  <w:szCs w:val="21"/>
                </w:rPr>
                <w:t>相关的补助款批文中已明确承诺了拨付期限，且该款项的拨付是有相应财政预算作为保障的，因而可以合理保证其可在规定期限内收到；</w:t>
              </w:r>
            </w:p>
            <w:p w:rsidR="00922133" w:rsidRPr="003F5C75" w:rsidRDefault="00922133" w:rsidP="00922133">
              <w:pPr>
                <w:overflowPunct w:val="0"/>
                <w:autoSpaceDE w:val="0"/>
                <w:autoSpaceDN w:val="0"/>
                <w:adjustRightInd w:val="0"/>
                <w:ind w:firstLineChars="200" w:firstLine="420"/>
                <w:textAlignment w:val="baseline"/>
                <w:rPr>
                  <w:szCs w:val="21"/>
                </w:rPr>
              </w:pPr>
              <w:r w:rsidRPr="003F5C75">
                <w:rPr>
                  <w:rFonts w:hint="eastAsia"/>
                  <w:szCs w:val="21"/>
                </w:rPr>
                <w:t>(</w:t>
              </w:r>
              <w:r w:rsidRPr="003F5C75">
                <w:rPr>
                  <w:szCs w:val="21"/>
                </w:rPr>
                <w:t>4</w:t>
              </w:r>
              <w:r w:rsidRPr="003F5C75">
                <w:rPr>
                  <w:rFonts w:hint="eastAsia"/>
                  <w:szCs w:val="21"/>
                </w:rPr>
                <w:t>)</w:t>
              </w:r>
              <w:r w:rsidRPr="003F5C75">
                <w:rPr>
                  <w:rFonts w:hint="eastAsia"/>
                  <w:szCs w:val="21"/>
                </w:rPr>
                <w:t>根据本公司和该补助事项的具体情况，应满足的其他相关条件</w:t>
              </w:r>
              <w:r w:rsidRPr="003F5C75">
                <w:rPr>
                  <w:rFonts w:hint="eastAsia"/>
                  <w:szCs w:val="21"/>
                </w:rPr>
                <w:t>(</w:t>
              </w:r>
              <w:r w:rsidRPr="003F5C75">
                <w:rPr>
                  <w:rFonts w:hint="eastAsia"/>
                  <w:szCs w:val="21"/>
                </w:rPr>
                <w:t>如有</w:t>
              </w:r>
              <w:r w:rsidRPr="003F5C75">
                <w:rPr>
                  <w:rFonts w:hint="eastAsia"/>
                  <w:szCs w:val="21"/>
                </w:rPr>
                <w:t>)</w:t>
              </w:r>
              <w:r w:rsidRPr="003F5C75">
                <w:rPr>
                  <w:rFonts w:hint="eastAsia"/>
                  <w:szCs w:val="21"/>
                </w:rPr>
                <w:t>。</w:t>
              </w:r>
            </w:p>
            <w:p w:rsidR="00922133" w:rsidRPr="003F5C75" w:rsidRDefault="00922133" w:rsidP="00922133">
              <w:pPr>
                <w:overflowPunct w:val="0"/>
                <w:autoSpaceDE w:val="0"/>
                <w:autoSpaceDN w:val="0"/>
                <w:adjustRightInd w:val="0"/>
                <w:ind w:firstLineChars="200" w:firstLine="420"/>
                <w:textAlignment w:val="baseline"/>
                <w:rPr>
                  <w:szCs w:val="21"/>
                </w:rPr>
              </w:pPr>
              <w:r w:rsidRPr="003F5C75">
                <w:rPr>
                  <w:rFonts w:hint="eastAsia"/>
                  <w:szCs w:val="21"/>
                </w:rPr>
                <w:t>3</w:t>
              </w:r>
              <w:r w:rsidRPr="003F5C75">
                <w:rPr>
                  <w:rFonts w:hint="eastAsia"/>
                  <w:szCs w:val="21"/>
                </w:rPr>
                <w:t>．政府补助的会计处理</w:t>
              </w:r>
            </w:p>
            <w:p w:rsidR="00922133" w:rsidRPr="003F5C75" w:rsidRDefault="00922133" w:rsidP="00922133">
              <w:pPr>
                <w:overflowPunct w:val="0"/>
                <w:autoSpaceDE w:val="0"/>
                <w:autoSpaceDN w:val="0"/>
                <w:adjustRightInd w:val="0"/>
                <w:ind w:firstLineChars="200" w:firstLine="420"/>
                <w:textAlignment w:val="baseline"/>
                <w:rPr>
                  <w:szCs w:val="21"/>
                </w:rPr>
              </w:pPr>
              <w:r w:rsidRPr="003F5C75">
                <w:rPr>
                  <w:rFonts w:hint="eastAsia"/>
                  <w:szCs w:val="21"/>
                </w:rPr>
                <w:t>政府补助为货币性资产的，</w:t>
              </w:r>
              <w:proofErr w:type="gramStart"/>
              <w:r w:rsidRPr="003F5C75">
                <w:rPr>
                  <w:rFonts w:hint="eastAsia"/>
                  <w:szCs w:val="21"/>
                </w:rPr>
                <w:t>按收到</w:t>
              </w:r>
              <w:proofErr w:type="gramEnd"/>
              <w:r w:rsidRPr="003F5C75">
                <w:rPr>
                  <w:rFonts w:hint="eastAsia"/>
                  <w:szCs w:val="21"/>
                </w:rPr>
                <w:t>或应收的金额计量；为非货币性资产的，按公允价值计量；非货币性资产公允价值不能可靠取得的，按名义金额计量。按照名义金额计量的政府补助，直接计入当期损益。</w:t>
              </w:r>
            </w:p>
            <w:p w:rsidR="00922133" w:rsidRPr="003F5C75" w:rsidRDefault="00922133" w:rsidP="00922133">
              <w:pPr>
                <w:overflowPunct w:val="0"/>
                <w:autoSpaceDE w:val="0"/>
                <w:autoSpaceDN w:val="0"/>
                <w:adjustRightInd w:val="0"/>
                <w:ind w:firstLineChars="200" w:firstLine="420"/>
                <w:jc w:val="both"/>
                <w:textAlignment w:val="baseline"/>
                <w:rPr>
                  <w:szCs w:val="21"/>
                </w:rPr>
              </w:pPr>
              <w:r w:rsidRPr="003F5C75">
                <w:rPr>
                  <w:rFonts w:hint="eastAsia"/>
                  <w:szCs w:val="21"/>
                </w:rPr>
                <w:t>本公司对政府补助采用的是</w:t>
              </w:r>
              <w:r w:rsidRPr="003F5C75">
                <w:rPr>
                  <w:rFonts w:hint="eastAsia"/>
                  <w:iCs/>
                  <w:szCs w:val="21"/>
                </w:rPr>
                <w:t>总额法</w:t>
              </w:r>
              <w:r w:rsidRPr="003F5C75">
                <w:rPr>
                  <w:rFonts w:hint="eastAsia"/>
                  <w:szCs w:val="21"/>
                </w:rPr>
                <w:t>，具体会计处理如下：</w:t>
              </w:r>
            </w:p>
            <w:p w:rsidR="00922133" w:rsidRPr="003F5C75" w:rsidRDefault="00922133" w:rsidP="00922133">
              <w:pPr>
                <w:widowControl w:val="0"/>
                <w:overflowPunct w:val="0"/>
                <w:autoSpaceDE w:val="0"/>
                <w:autoSpaceDN w:val="0"/>
                <w:adjustRightInd w:val="0"/>
                <w:ind w:firstLineChars="200" w:firstLine="420"/>
                <w:jc w:val="both"/>
                <w:textAlignment w:val="baseline"/>
                <w:rPr>
                  <w:szCs w:val="21"/>
                </w:rPr>
              </w:pPr>
              <w:r w:rsidRPr="003F5C75">
                <w:rPr>
                  <w:rFonts w:hint="eastAsia"/>
                  <w:szCs w:val="21"/>
                </w:rPr>
                <w:t>与资产相关的政府补助</w:t>
              </w:r>
              <w:proofErr w:type="gramStart"/>
              <w:r w:rsidRPr="003F5C75">
                <w:rPr>
                  <w:rFonts w:hint="eastAsia"/>
                  <w:szCs w:val="21"/>
                </w:rPr>
                <w:t>确认为递延</w:t>
              </w:r>
              <w:proofErr w:type="gramEnd"/>
              <w:r w:rsidRPr="003F5C75">
                <w:rPr>
                  <w:rFonts w:hint="eastAsia"/>
                  <w:szCs w:val="21"/>
                </w:rPr>
                <w:t>收益，在相关资产使用寿命内按照合理、系统的方法分期计入当期损益；相关资产在使用寿命结束前被出售、转让、报废或发生毁损的，将相关递延收益余额转入资产处置当期的损益。</w:t>
              </w:r>
            </w:p>
            <w:p w:rsidR="00922133" w:rsidRPr="003F5C75" w:rsidRDefault="00922133" w:rsidP="00922133">
              <w:pPr>
                <w:widowControl w:val="0"/>
                <w:overflowPunct w:val="0"/>
                <w:autoSpaceDE w:val="0"/>
                <w:autoSpaceDN w:val="0"/>
                <w:adjustRightInd w:val="0"/>
                <w:ind w:firstLineChars="200" w:firstLine="420"/>
                <w:jc w:val="both"/>
                <w:textAlignment w:val="baseline"/>
                <w:rPr>
                  <w:szCs w:val="21"/>
                </w:rPr>
              </w:pPr>
              <w:r w:rsidRPr="003F5C75">
                <w:rPr>
                  <w:rFonts w:hint="eastAsia"/>
                  <w:szCs w:val="21"/>
                </w:rPr>
                <w:t>与收益相关的政府补助，用于补偿本公司以后期间的相关成本费用或损失的，</w:t>
              </w:r>
              <w:proofErr w:type="gramStart"/>
              <w:r w:rsidRPr="003F5C75">
                <w:rPr>
                  <w:rFonts w:hint="eastAsia"/>
                  <w:szCs w:val="21"/>
                </w:rPr>
                <w:t>确认为递延</w:t>
              </w:r>
              <w:proofErr w:type="gramEnd"/>
              <w:r w:rsidRPr="003F5C75">
                <w:rPr>
                  <w:rFonts w:hint="eastAsia"/>
                  <w:szCs w:val="21"/>
                </w:rPr>
                <w:t>收益，并在确认相关成本费用或损失的期间，计入当期损益；用于补偿企业已发生的相关成本费用或损失的，直接计入当期损益。</w:t>
              </w:r>
            </w:p>
            <w:p w:rsidR="00922133" w:rsidRPr="003F5C75" w:rsidRDefault="00922133" w:rsidP="00922133">
              <w:pPr>
                <w:widowControl w:val="0"/>
                <w:overflowPunct w:val="0"/>
                <w:autoSpaceDE w:val="0"/>
                <w:autoSpaceDN w:val="0"/>
                <w:adjustRightInd w:val="0"/>
                <w:ind w:firstLineChars="200" w:firstLine="420"/>
                <w:jc w:val="both"/>
                <w:textAlignment w:val="baseline"/>
                <w:rPr>
                  <w:szCs w:val="21"/>
                </w:rPr>
              </w:pPr>
              <w:r w:rsidRPr="003F5C75">
                <w:rPr>
                  <w:rFonts w:hint="eastAsia"/>
                  <w:szCs w:val="21"/>
                </w:rPr>
                <w:t>本公司取得的政策性优惠贷款贴息，区分以下两种情况，分别进行会计处理：</w:t>
              </w:r>
            </w:p>
            <w:p w:rsidR="00922133" w:rsidRPr="003F5C75" w:rsidRDefault="00922133" w:rsidP="00922133">
              <w:pPr>
                <w:overflowPunct w:val="0"/>
                <w:autoSpaceDE w:val="0"/>
                <w:autoSpaceDN w:val="0"/>
                <w:adjustRightInd w:val="0"/>
                <w:ind w:firstLineChars="200" w:firstLine="420"/>
                <w:jc w:val="both"/>
                <w:textAlignment w:val="baseline"/>
                <w:rPr>
                  <w:szCs w:val="21"/>
                </w:rPr>
              </w:pPr>
              <w:r w:rsidRPr="003F5C75">
                <w:rPr>
                  <w:szCs w:val="21"/>
                </w:rPr>
                <w:t>(1)</w:t>
              </w:r>
              <w:r w:rsidRPr="003F5C75">
                <w:rPr>
                  <w:rFonts w:hint="eastAsia"/>
                  <w:szCs w:val="21"/>
                </w:rPr>
                <w:t>财政将贴息资金拨付给贷款银行，由贷款银行以政策性优惠利率向企业提供贷款的，本公司以实际收到的借款金额作为借款的入账价值，按照借款本金和该政策性优惠利率计算相关借款费用。</w:t>
              </w:r>
            </w:p>
            <w:p w:rsidR="00922133" w:rsidRPr="003F5C75" w:rsidRDefault="00922133" w:rsidP="00922133">
              <w:pPr>
                <w:overflowPunct w:val="0"/>
                <w:autoSpaceDE w:val="0"/>
                <w:autoSpaceDN w:val="0"/>
                <w:adjustRightInd w:val="0"/>
                <w:ind w:firstLineChars="200" w:firstLine="420"/>
                <w:textAlignment w:val="baseline"/>
                <w:rPr>
                  <w:szCs w:val="21"/>
                </w:rPr>
              </w:pPr>
              <w:r w:rsidRPr="003F5C75">
                <w:rPr>
                  <w:szCs w:val="21"/>
                </w:rPr>
                <w:lastRenderedPageBreak/>
                <w:t>(</w:t>
              </w:r>
              <w:r w:rsidRPr="003F5C75">
                <w:rPr>
                  <w:rFonts w:hint="eastAsia"/>
                  <w:szCs w:val="21"/>
                </w:rPr>
                <w:t>2</w:t>
              </w:r>
              <w:r w:rsidRPr="003F5C75">
                <w:rPr>
                  <w:szCs w:val="21"/>
                </w:rPr>
                <w:t>)</w:t>
              </w:r>
              <w:r w:rsidRPr="003F5C75">
                <w:rPr>
                  <w:rFonts w:hint="eastAsia"/>
                  <w:szCs w:val="21"/>
                </w:rPr>
                <w:t>财政将贴息资金直接拨付给本公司的，本公司将对应的贴息冲减相关借款费用。</w:t>
              </w:r>
            </w:p>
            <w:p w:rsidR="00922133" w:rsidRPr="003F5C75" w:rsidRDefault="00922133" w:rsidP="00922133">
              <w:pPr>
                <w:overflowPunct w:val="0"/>
                <w:autoSpaceDE w:val="0"/>
                <w:autoSpaceDN w:val="0"/>
                <w:adjustRightInd w:val="0"/>
                <w:ind w:firstLineChars="200" w:firstLine="420"/>
                <w:textAlignment w:val="baseline"/>
                <w:rPr>
                  <w:szCs w:val="21"/>
                </w:rPr>
              </w:pPr>
              <w:r w:rsidRPr="003F5C75">
                <w:rPr>
                  <w:rFonts w:hint="eastAsia"/>
                  <w:szCs w:val="21"/>
                </w:rPr>
                <w:t>已确认的政府补助需要退回的，在需要退回的当期分以下情况进行会计处理：</w:t>
              </w:r>
            </w:p>
            <w:p w:rsidR="00922133" w:rsidRPr="003F5C75" w:rsidRDefault="00922133" w:rsidP="00922133">
              <w:pPr>
                <w:overflowPunct w:val="0"/>
                <w:autoSpaceDE w:val="0"/>
                <w:autoSpaceDN w:val="0"/>
                <w:adjustRightInd w:val="0"/>
                <w:ind w:firstLineChars="200" w:firstLine="420"/>
                <w:textAlignment w:val="baseline"/>
                <w:rPr>
                  <w:szCs w:val="21"/>
                </w:rPr>
              </w:pPr>
              <w:r w:rsidRPr="003F5C75">
                <w:rPr>
                  <w:rFonts w:hint="eastAsia"/>
                  <w:szCs w:val="21"/>
                </w:rPr>
                <w:t>1)</w:t>
              </w:r>
              <w:r w:rsidRPr="003F5C75">
                <w:rPr>
                  <w:rFonts w:hint="eastAsia"/>
                  <w:szCs w:val="21"/>
                </w:rPr>
                <w:t>初始确认时冲减相关资产账面价值的，调整资产账面价值；</w:t>
              </w:r>
            </w:p>
            <w:p w:rsidR="00922133" w:rsidRPr="003F5C75" w:rsidRDefault="00922133" w:rsidP="00922133">
              <w:pPr>
                <w:overflowPunct w:val="0"/>
                <w:autoSpaceDE w:val="0"/>
                <w:autoSpaceDN w:val="0"/>
                <w:adjustRightInd w:val="0"/>
                <w:ind w:firstLineChars="200" w:firstLine="420"/>
                <w:textAlignment w:val="baseline"/>
                <w:rPr>
                  <w:szCs w:val="21"/>
                </w:rPr>
              </w:pPr>
              <w:r w:rsidRPr="003F5C75">
                <w:rPr>
                  <w:rFonts w:hint="eastAsia"/>
                  <w:szCs w:val="21"/>
                </w:rPr>
                <w:t>2)</w:t>
              </w:r>
              <w:r w:rsidRPr="003F5C75">
                <w:rPr>
                  <w:rFonts w:hint="eastAsia"/>
                  <w:szCs w:val="21"/>
                </w:rPr>
                <w:t>存在相关递延收益的，冲减相关递延收益账面余额，超出部分计入当期损益；</w:t>
              </w:r>
            </w:p>
            <w:p w:rsidR="00922133" w:rsidRPr="003F5C75" w:rsidRDefault="00922133" w:rsidP="00922133">
              <w:pPr>
                <w:overflowPunct w:val="0"/>
                <w:autoSpaceDE w:val="0"/>
                <w:autoSpaceDN w:val="0"/>
                <w:adjustRightInd w:val="0"/>
                <w:ind w:firstLineChars="200" w:firstLine="420"/>
                <w:textAlignment w:val="baseline"/>
                <w:rPr>
                  <w:szCs w:val="21"/>
                </w:rPr>
              </w:pPr>
              <w:r w:rsidRPr="003F5C75">
                <w:rPr>
                  <w:rFonts w:hint="eastAsia"/>
                  <w:szCs w:val="21"/>
                </w:rPr>
                <w:t>3)</w:t>
              </w:r>
              <w:r w:rsidRPr="003F5C75">
                <w:rPr>
                  <w:rFonts w:hint="eastAsia"/>
                  <w:szCs w:val="21"/>
                </w:rPr>
                <w:t>属于其他情况的，直接计入当期损益。</w:t>
              </w:r>
            </w:p>
            <w:p w:rsidR="00922133" w:rsidRPr="003F5C75" w:rsidRDefault="00922133" w:rsidP="00922133">
              <w:pPr>
                <w:overflowPunct w:val="0"/>
                <w:autoSpaceDE w:val="0"/>
                <w:autoSpaceDN w:val="0"/>
                <w:adjustRightInd w:val="0"/>
                <w:ind w:firstLineChars="200" w:firstLine="420"/>
                <w:textAlignment w:val="baseline"/>
                <w:rPr>
                  <w:szCs w:val="21"/>
                </w:rPr>
              </w:pPr>
              <w:r w:rsidRPr="003F5C75">
                <w:rPr>
                  <w:szCs w:val="21"/>
                </w:rPr>
                <w:t>政府补助计入不同损益项目的区分原则</w:t>
              </w:r>
              <w:r w:rsidRPr="003F5C75">
                <w:rPr>
                  <w:rFonts w:hint="eastAsia"/>
                  <w:szCs w:val="21"/>
                </w:rPr>
                <w:t>为：与本公司日常活动相关的政府补助，按照经济业务实质，计入其他收益或冲减相关成本费用；与本公司日常活动无关的政府补助，计入营业外收支。</w:t>
              </w:r>
            </w:p>
            <w:p w:rsidR="00646A41" w:rsidRDefault="008833F6"/>
          </w:sdtContent>
        </w:sdt>
      </w:sdtContent>
    </w:sdt>
    <w:bookmarkEnd w:id="128" w:displacedByCustomXml="prev"/>
    <w:sdt>
      <w:sdtPr>
        <w:rPr>
          <w:rFonts w:asciiTheme="minorHAnsi" w:hAnsiTheme="minorHAnsi" w:cs="宋体"/>
          <w:b w:val="0"/>
          <w:bCs w:val="0"/>
          <w:kern w:val="0"/>
          <w:szCs w:val="22"/>
        </w:rPr>
        <w:alias w:val="模块:递延所得税资产/递延所得税负债会计处理方法"/>
        <w:tag w:val="_GBC_01f1973e44f24cd99b90200f8205be13"/>
        <w:id w:val="-330139030"/>
        <w:lock w:val="sdtLocked"/>
        <w:placeholder>
          <w:docPart w:val="GBC22222222222222222222222222222"/>
        </w:placeholder>
      </w:sdtPr>
      <w:sdtEndPr>
        <w:rPr>
          <w:rFonts w:ascii="Times New Roman" w:hAnsi="Times New Roman" w:cs="Times New Roman" w:hint="eastAsia"/>
          <w:kern w:val="2"/>
          <w:szCs w:val="21"/>
        </w:rPr>
      </w:sdtEndPr>
      <w:sdtContent>
        <w:p w:rsidR="00646A41" w:rsidRDefault="001F1761">
          <w:pPr>
            <w:pStyle w:val="3"/>
            <w:numPr>
              <w:ilvl w:val="0"/>
              <w:numId w:val="47"/>
            </w:numPr>
          </w:pPr>
          <w:r>
            <w:t>递延所得税资产</w:t>
          </w:r>
          <w:r>
            <w:t>/</w:t>
          </w:r>
          <w:r>
            <w:t>递延所得税负债</w:t>
          </w:r>
        </w:p>
        <w:sdt>
          <w:sdtPr>
            <w:rPr>
              <w:rFonts w:hint="eastAsia"/>
              <w:szCs w:val="21"/>
            </w:rPr>
            <w:alias w:val="是否适用：所得税的会计处理方法[双击切换]"/>
            <w:tag w:val="_GBC_7e8295f4559b44568e5d37a6a605588c"/>
            <w:id w:val="1605538260"/>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922133"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所得税的会计处理方法"/>
            <w:tag w:val="_GBC_545dd84ed2b9458fa5e2b87aa1e1cc1c"/>
            <w:id w:val="-285895802"/>
            <w:lock w:val="sdtLocked"/>
            <w:placeholder>
              <w:docPart w:val="GBC22222222222222222222222222222"/>
            </w:placeholder>
          </w:sdtPr>
          <w:sdtEndPr/>
          <w:sdtContent>
            <w:p w:rsidR="00922133" w:rsidRPr="003F5C75" w:rsidRDefault="00922133" w:rsidP="00922133">
              <w:pPr>
                <w:widowControl w:val="0"/>
                <w:overflowPunct w:val="0"/>
                <w:autoSpaceDE w:val="0"/>
                <w:autoSpaceDN w:val="0"/>
                <w:adjustRightInd w:val="0"/>
                <w:ind w:firstLineChars="200" w:firstLine="420"/>
                <w:jc w:val="both"/>
                <w:textAlignment w:val="baseline"/>
                <w:rPr>
                  <w:szCs w:val="21"/>
                </w:rPr>
              </w:pPr>
              <w:r w:rsidRPr="003F5C75">
                <w:rPr>
                  <w:rFonts w:hint="eastAsia"/>
                  <w:szCs w:val="21"/>
                </w:rPr>
                <w:t>1</w:t>
              </w:r>
              <w:r w:rsidRPr="003F5C75">
                <w:rPr>
                  <w:rFonts w:hint="eastAsia"/>
                  <w:szCs w:val="21"/>
                </w:rPr>
                <w:t>．递延所得税资产和递延所得税负债的确认和计量</w:t>
              </w:r>
            </w:p>
            <w:p w:rsidR="00922133" w:rsidRPr="003F5C75" w:rsidRDefault="00922133" w:rsidP="00922133">
              <w:pPr>
                <w:widowControl w:val="0"/>
                <w:ind w:firstLineChars="200" w:firstLine="420"/>
                <w:jc w:val="both"/>
                <w:rPr>
                  <w:szCs w:val="21"/>
                </w:rPr>
              </w:pPr>
              <w:r w:rsidRPr="003F5C75">
                <w:rPr>
                  <w:rFonts w:hint="eastAsia"/>
                  <w:szCs w:val="21"/>
                </w:rPr>
                <w:t>本公司根据资产、负债与资产负债日的账面价值与计税基础之间的暂时性差异，采用资产负债表债务法确认递延所得税。公司当期所得税和递延所得税作为所得税费用或收益计入当期损益，但不包括下列情况产生的所得税：</w:t>
              </w:r>
              <w:r w:rsidRPr="003F5C75">
                <w:rPr>
                  <w:rFonts w:hint="eastAsia"/>
                  <w:szCs w:val="21"/>
                </w:rPr>
                <w:t>(1)</w:t>
              </w:r>
              <w:r w:rsidRPr="003F5C75">
                <w:rPr>
                  <w:rFonts w:hint="eastAsia"/>
                  <w:szCs w:val="21"/>
                </w:rPr>
                <w:t>企业合并；</w:t>
              </w:r>
              <w:r w:rsidRPr="003F5C75">
                <w:rPr>
                  <w:rFonts w:hint="eastAsia"/>
                  <w:szCs w:val="21"/>
                </w:rPr>
                <w:t>(2)</w:t>
              </w:r>
              <w:r w:rsidRPr="003F5C75">
                <w:rPr>
                  <w:rFonts w:hint="eastAsia"/>
                  <w:szCs w:val="21"/>
                </w:rPr>
                <w:t>直接在所有者权益中确认的交易或者事项。</w:t>
              </w:r>
            </w:p>
            <w:p w:rsidR="00922133" w:rsidRPr="003F5C75" w:rsidRDefault="00922133" w:rsidP="00922133">
              <w:pPr>
                <w:widowControl w:val="0"/>
                <w:ind w:firstLineChars="200" w:firstLine="420"/>
                <w:jc w:val="both"/>
                <w:rPr>
                  <w:szCs w:val="21"/>
                </w:rPr>
              </w:pPr>
              <w:r w:rsidRPr="003F5C75">
                <w:rPr>
                  <w:rFonts w:hint="eastAsia"/>
                  <w:szCs w:val="21"/>
                </w:rPr>
                <w:t>对于可抵扣暂时性差异、能够结转以后年度的可抵扣亏损和税款抵减，公司以很可能取得用来抵扣可抵扣暂时性差异、可抵扣亏损和税款抵减的未来应纳税所得额为限，确认由此产生的递延所得税资产，除非该可抵扣暂时性差异是在以下交易中产生的：</w:t>
              </w:r>
            </w:p>
            <w:p w:rsidR="00922133" w:rsidRPr="003F5C75" w:rsidRDefault="00922133" w:rsidP="00922133">
              <w:pPr>
                <w:widowControl w:val="0"/>
                <w:autoSpaceDE w:val="0"/>
                <w:autoSpaceDN w:val="0"/>
                <w:adjustRightInd w:val="0"/>
                <w:ind w:firstLineChars="200" w:firstLine="420"/>
                <w:jc w:val="both"/>
                <w:rPr>
                  <w:szCs w:val="21"/>
                </w:rPr>
              </w:pPr>
              <w:r w:rsidRPr="003F5C75">
                <w:rPr>
                  <w:rFonts w:hint="eastAsia"/>
                  <w:szCs w:val="21"/>
                </w:rPr>
                <w:t>(</w:t>
              </w:r>
              <w:r w:rsidRPr="003F5C75">
                <w:rPr>
                  <w:szCs w:val="21"/>
                </w:rPr>
                <w:t>1</w:t>
              </w:r>
              <w:r w:rsidRPr="003F5C75">
                <w:rPr>
                  <w:rFonts w:hint="eastAsia"/>
                  <w:szCs w:val="21"/>
                </w:rPr>
                <w:t>)</w:t>
              </w:r>
              <w:r w:rsidRPr="003F5C75">
                <w:rPr>
                  <w:rFonts w:hint="eastAsia"/>
                  <w:szCs w:val="21"/>
                </w:rPr>
                <w:t>该交易不是企业合并，并且交易发生时既不影响会计利润也不影响应纳税所得额；</w:t>
              </w:r>
            </w:p>
            <w:p w:rsidR="00922133" w:rsidRPr="003F5C75" w:rsidRDefault="00922133" w:rsidP="00922133">
              <w:pPr>
                <w:widowControl w:val="0"/>
                <w:ind w:firstLineChars="200" w:firstLine="420"/>
                <w:jc w:val="both"/>
                <w:rPr>
                  <w:szCs w:val="21"/>
                </w:rPr>
              </w:pPr>
              <w:r w:rsidRPr="003F5C75">
                <w:rPr>
                  <w:rFonts w:hint="eastAsia"/>
                  <w:szCs w:val="21"/>
                </w:rPr>
                <w:t>(</w:t>
              </w:r>
              <w:r w:rsidRPr="003F5C75">
                <w:rPr>
                  <w:szCs w:val="21"/>
                </w:rPr>
                <w:t>2</w:t>
              </w:r>
              <w:r w:rsidRPr="003F5C75">
                <w:rPr>
                  <w:rFonts w:hint="eastAsia"/>
                  <w:szCs w:val="21"/>
                </w:rPr>
                <w:t>)</w:t>
              </w:r>
              <w:r w:rsidRPr="003F5C75">
                <w:rPr>
                  <w:rFonts w:hint="eastAsia"/>
                  <w:szCs w:val="21"/>
                </w:rPr>
                <w:t>对于与子公司、合营企业及联营企业投资相关的可抵扣暂时性差异，同时满足下列条件的，确认相应的递延所得税资产：暂时性差异在可预见的未来很可能转回，且未来很可能获得用来抵扣可抵扣暂时性差异的应纳税所得额。</w:t>
              </w:r>
            </w:p>
            <w:p w:rsidR="00922133" w:rsidRPr="003F5C75" w:rsidRDefault="00922133" w:rsidP="00922133">
              <w:pPr>
                <w:widowControl w:val="0"/>
                <w:ind w:firstLineChars="200" w:firstLine="420"/>
                <w:jc w:val="both"/>
                <w:rPr>
                  <w:szCs w:val="21"/>
                </w:rPr>
              </w:pPr>
              <w:r w:rsidRPr="003F5C75">
                <w:rPr>
                  <w:rFonts w:hint="eastAsia"/>
                  <w:szCs w:val="21"/>
                </w:rPr>
                <w:t>各项应纳税暂时性差异均确认相关的递延所得税负债，除非该应纳税暂时性差异是在以下交易中产生的：</w:t>
              </w:r>
            </w:p>
            <w:p w:rsidR="00922133" w:rsidRPr="003F5C75" w:rsidRDefault="00922133" w:rsidP="00922133">
              <w:pPr>
                <w:widowControl w:val="0"/>
                <w:ind w:firstLineChars="200" w:firstLine="420"/>
                <w:rPr>
                  <w:szCs w:val="21"/>
                </w:rPr>
              </w:pPr>
              <w:r w:rsidRPr="003F5C75">
                <w:rPr>
                  <w:szCs w:val="21"/>
                </w:rPr>
                <w:t>1</w:t>
              </w:r>
              <w:r w:rsidRPr="003F5C75">
                <w:rPr>
                  <w:rFonts w:hint="eastAsia"/>
                  <w:szCs w:val="21"/>
                </w:rPr>
                <w:t>)</w:t>
              </w:r>
              <w:r w:rsidRPr="003F5C75">
                <w:rPr>
                  <w:rFonts w:hint="eastAsia"/>
                  <w:szCs w:val="21"/>
                </w:rPr>
                <w:t>商誉的初始确认，或者具有以下特征的交易中产生的资产或负债的初始确认：该交易不是企业合并，并且交易发生时既不影响会计利润也不影响应纳税所得额；</w:t>
              </w:r>
            </w:p>
            <w:p w:rsidR="00922133" w:rsidRPr="003F5C75" w:rsidRDefault="00922133" w:rsidP="00922133">
              <w:pPr>
                <w:widowControl w:val="0"/>
                <w:ind w:firstLineChars="200" w:firstLine="420"/>
                <w:rPr>
                  <w:szCs w:val="21"/>
                </w:rPr>
              </w:pPr>
              <w:r w:rsidRPr="003F5C75">
                <w:rPr>
                  <w:szCs w:val="21"/>
                </w:rPr>
                <w:t>2</w:t>
              </w:r>
              <w:r w:rsidRPr="003F5C75">
                <w:rPr>
                  <w:rFonts w:hint="eastAsia"/>
                  <w:szCs w:val="21"/>
                </w:rPr>
                <w:t>)</w:t>
              </w:r>
              <w:r w:rsidRPr="003F5C75">
                <w:rPr>
                  <w:rFonts w:hint="eastAsia"/>
                  <w:szCs w:val="21"/>
                </w:rPr>
                <w:t>对于与子公司、合营企业及联营企业投资相关的应纳税暂时性差异，该暂时性差异转回的时间能够控制并且该暂时性差异在可预见的未来很可能不会转回。</w:t>
              </w:r>
            </w:p>
            <w:p w:rsidR="00922133" w:rsidRPr="003F5C75" w:rsidRDefault="00922133" w:rsidP="00922133">
              <w:pPr>
                <w:widowControl w:val="0"/>
                <w:ind w:firstLineChars="200" w:firstLine="420"/>
                <w:rPr>
                  <w:szCs w:val="21"/>
                </w:rPr>
              </w:pPr>
              <w:r w:rsidRPr="003F5C75">
                <w:rPr>
                  <w:szCs w:val="21"/>
                </w:rPr>
                <w:t>根据资产、负债的账面价值与其计税基础之间的差额</w:t>
              </w:r>
              <w:r w:rsidRPr="003F5C75">
                <w:rPr>
                  <w:szCs w:val="21"/>
                </w:rPr>
                <w:t>(</w:t>
              </w:r>
              <w:r w:rsidRPr="003F5C75">
                <w:rPr>
                  <w:szCs w:val="21"/>
                </w:rPr>
                <w:t>未作为资产和负债确认的项目按照税法规定可以确定其计税基础的，该计税基础与其账面数之间的差额</w:t>
              </w:r>
              <w:r w:rsidRPr="003F5C75">
                <w:rPr>
                  <w:szCs w:val="21"/>
                </w:rPr>
                <w:t>)</w:t>
              </w:r>
              <w:r w:rsidRPr="003F5C75">
                <w:rPr>
                  <w:szCs w:val="21"/>
                </w:rPr>
                <w:t>，按照预期收回该资产或清偿该负债期间的适用税率计算确认递延所得税资产或递延所得税负债。</w:t>
              </w:r>
            </w:p>
            <w:p w:rsidR="00922133" w:rsidRPr="003F5C75" w:rsidRDefault="00922133" w:rsidP="00922133">
              <w:pPr>
                <w:widowControl w:val="0"/>
                <w:ind w:firstLineChars="200" w:firstLine="420"/>
                <w:rPr>
                  <w:szCs w:val="21"/>
                </w:rPr>
              </w:pPr>
              <w:r w:rsidRPr="003F5C75">
                <w:rPr>
                  <w:szCs w:val="21"/>
                </w:rPr>
                <w:t>确认递延所得税资产以很可能取得用来抵扣可抵扣暂时性差异的应纳税所得额为限。资产负债表日，有确凿证据表明未来期间很可能获得足够的应纳税所得额用来抵扣可抵扣暂时性差异的，确认以前会计期间未确认的递延所得税资产。对递延所得税资产的账面价值进行复核，如果未来期间很可能无法获得足够的应纳税所得额用以抵扣递延所得税资产的利益，则</w:t>
              </w:r>
              <w:proofErr w:type="gramStart"/>
              <w:r w:rsidRPr="003F5C75">
                <w:rPr>
                  <w:szCs w:val="21"/>
                </w:rPr>
                <w:t>减记递</w:t>
              </w:r>
              <w:proofErr w:type="gramEnd"/>
              <w:r w:rsidRPr="003F5C75">
                <w:rPr>
                  <w:szCs w:val="21"/>
                </w:rPr>
                <w:t>延所得税资产的账面价值。在很可能获得足够的应纳税所得额时，</w:t>
              </w:r>
              <w:proofErr w:type="gramStart"/>
              <w:r w:rsidRPr="003F5C75">
                <w:rPr>
                  <w:szCs w:val="21"/>
                </w:rPr>
                <w:t>转回减记的</w:t>
              </w:r>
              <w:proofErr w:type="gramEnd"/>
              <w:r w:rsidRPr="003F5C75">
                <w:rPr>
                  <w:szCs w:val="21"/>
                </w:rPr>
                <w:t>金额。</w:t>
              </w:r>
            </w:p>
            <w:p w:rsidR="00922133" w:rsidRPr="003F5C75" w:rsidRDefault="00922133" w:rsidP="00922133">
              <w:pPr>
                <w:widowControl w:val="0"/>
                <w:ind w:firstLineChars="200" w:firstLine="420"/>
                <w:rPr>
                  <w:szCs w:val="21"/>
                </w:rPr>
              </w:pPr>
              <w:r w:rsidRPr="003F5C75">
                <w:rPr>
                  <w:rFonts w:hint="eastAsia"/>
                  <w:szCs w:val="21"/>
                </w:rPr>
                <w:t>2</w:t>
              </w:r>
              <w:r w:rsidRPr="003F5C75">
                <w:rPr>
                  <w:rFonts w:hint="eastAsia"/>
                  <w:szCs w:val="21"/>
                </w:rPr>
                <w:t>．当拥有以净额结算的法定权利，且意图以净额结算或取得资产、清偿负债同时进行时，本公司当期所得税资产及当期所得税负债以</w:t>
              </w:r>
              <w:proofErr w:type="gramStart"/>
              <w:r w:rsidRPr="003F5C75">
                <w:rPr>
                  <w:rFonts w:hint="eastAsia"/>
                  <w:szCs w:val="21"/>
                </w:rPr>
                <w:t>抵销</w:t>
              </w:r>
              <w:proofErr w:type="gramEnd"/>
              <w:r w:rsidRPr="003F5C75">
                <w:rPr>
                  <w:rFonts w:hint="eastAsia"/>
                  <w:szCs w:val="21"/>
                </w:rPr>
                <w:t>后的净额列报。</w:t>
              </w:r>
            </w:p>
            <w:p w:rsidR="00646A41" w:rsidRDefault="00922133" w:rsidP="00922133">
              <w:pPr>
                <w:rPr>
                  <w:szCs w:val="21"/>
                </w:rPr>
              </w:pPr>
              <w:r w:rsidRPr="003F5C75">
                <w:rPr>
                  <w:rFonts w:hint="eastAsia"/>
                  <w:szCs w:val="21"/>
                </w:rPr>
                <w:t>当拥有以净额结算当期所得税资产及当期所得税负债的法定权利，</w:t>
              </w:r>
              <w:proofErr w:type="gramStart"/>
              <w:r w:rsidRPr="003F5C75">
                <w:rPr>
                  <w:rFonts w:hint="eastAsia"/>
                  <w:szCs w:val="21"/>
                </w:rPr>
                <w:t>且递延</w:t>
              </w:r>
              <w:proofErr w:type="gramEnd"/>
              <w:r w:rsidRPr="003F5C75">
                <w:rPr>
                  <w:rFonts w:hint="eastAsia"/>
                  <w:szCs w:val="21"/>
                </w:rPr>
                <w:t>所得税资产及递延所得税负债是与同</w:t>
              </w:r>
              <w:proofErr w:type="gramStart"/>
              <w:r w:rsidRPr="003F5C75">
                <w:rPr>
                  <w:rFonts w:hint="eastAsia"/>
                  <w:szCs w:val="21"/>
                </w:rPr>
                <w:t>一税收</w:t>
              </w:r>
              <w:proofErr w:type="gramEnd"/>
              <w:r w:rsidRPr="003F5C75">
                <w:rPr>
                  <w:rFonts w:hint="eastAsia"/>
                  <w:szCs w:val="21"/>
                </w:rPr>
                <w:t>征管部门对同一纳税主体征收的所得税相关或者是对不同的纳税主体相关，但在未来每一具有重要性的递延所得税资产及负债转回的期间内，涉及的纳税主体意图以净额结算当期所得税资产和负债或是同时取得资产、清偿负债时，本公司递延所得税资产及递延所得税负债以</w:t>
              </w:r>
              <w:proofErr w:type="gramStart"/>
              <w:r w:rsidRPr="003F5C75">
                <w:rPr>
                  <w:rFonts w:hint="eastAsia"/>
                  <w:szCs w:val="21"/>
                </w:rPr>
                <w:t>抵销</w:t>
              </w:r>
              <w:proofErr w:type="gramEnd"/>
              <w:r w:rsidRPr="003F5C75">
                <w:rPr>
                  <w:rFonts w:hint="eastAsia"/>
                  <w:szCs w:val="21"/>
                </w:rPr>
                <w:t>后的净额列报。</w:t>
              </w:r>
            </w:p>
          </w:sdtContent>
        </w:sdt>
      </w:sdtContent>
    </w:sdt>
    <w:p w:rsidR="00646A41" w:rsidRDefault="00646A41">
      <w:pPr>
        <w:rPr>
          <w:szCs w:val="21"/>
        </w:rPr>
      </w:pPr>
    </w:p>
    <w:p w:rsidR="00646A41" w:rsidRDefault="001F1761">
      <w:pPr>
        <w:pStyle w:val="3"/>
        <w:numPr>
          <w:ilvl w:val="0"/>
          <w:numId w:val="47"/>
        </w:numPr>
      </w:pPr>
      <w:r>
        <w:t>租赁</w:t>
      </w:r>
    </w:p>
    <w:sdt>
      <w:sdtPr>
        <w:rPr>
          <w:rFonts w:ascii="宋体" w:eastAsia="宋体" w:hAnsi="宋体" w:cs="宋体" w:hint="eastAsia"/>
          <w:b w:val="0"/>
          <w:bCs w:val="0"/>
          <w:kern w:val="0"/>
          <w:szCs w:val="24"/>
        </w:rPr>
        <w:alias w:val="模块:经营租赁的会计处理方法  "/>
        <w:tag w:val="_SEC_665d95d9f6c04c32831b2a4fc303e11c"/>
        <w:id w:val="-192158250"/>
        <w:lock w:val="sdtLocked"/>
        <w:placeholder>
          <w:docPart w:val="GBC22222222222222222222222222222"/>
        </w:placeholder>
      </w:sdtPr>
      <w:sdtEndPr>
        <w:rPr>
          <w:rFonts w:ascii="Times New Roman" w:hAnsi="Times New Roman" w:cs="Times New Roman" w:hint="default"/>
          <w:kern w:val="2"/>
          <w:szCs w:val="21"/>
        </w:rPr>
      </w:sdtEndPr>
      <w:sdtContent>
        <w:p w:rsidR="00646A41" w:rsidRDefault="001F1761">
          <w:pPr>
            <w:pStyle w:val="4"/>
            <w:numPr>
              <w:ilvl w:val="3"/>
              <w:numId w:val="137"/>
            </w:numPr>
            <w:ind w:left="426" w:hanging="426"/>
          </w:pPr>
          <w:r>
            <w:rPr>
              <w:rFonts w:hint="eastAsia"/>
            </w:rPr>
            <w:t>经营租赁的会计处理方法</w:t>
          </w:r>
        </w:p>
        <w:sdt>
          <w:sdtPr>
            <w:rPr>
              <w:rFonts w:hint="eastAsia"/>
              <w:szCs w:val="21"/>
            </w:rPr>
            <w:alias w:val="是否适用：经营租赁的会计处理方法[双击切换]"/>
            <w:tag w:val="_GBC_95cb2bae8f5047ec8fbc3c0ebf30481e"/>
            <w:id w:val="-657837179"/>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922133"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经营租赁的会计处理方法"/>
            <w:tag w:val="_GBC_95879bb481f644fd959d3a5843c3b06a"/>
            <w:id w:val="-2090064461"/>
            <w:lock w:val="sdtLocked"/>
            <w:placeholder>
              <w:docPart w:val="GBC22222222222222222222222222222"/>
            </w:placeholder>
          </w:sdtPr>
          <w:sdtEndPr/>
          <w:sdtContent>
            <w:p w:rsidR="00922133" w:rsidRPr="003F5C75" w:rsidRDefault="00922133" w:rsidP="00922133">
              <w:pPr>
                <w:widowControl w:val="0"/>
                <w:ind w:firstLineChars="202" w:firstLine="424"/>
                <w:rPr>
                  <w:szCs w:val="21"/>
                </w:rPr>
              </w:pPr>
              <w:r w:rsidRPr="003F5C75">
                <w:rPr>
                  <w:rFonts w:hint="eastAsia"/>
                  <w:szCs w:val="21"/>
                </w:rPr>
                <w:t>(1)</w:t>
              </w:r>
              <w:r w:rsidRPr="003F5C75">
                <w:rPr>
                  <w:rFonts w:hint="eastAsia"/>
                  <w:szCs w:val="21"/>
                </w:rPr>
                <w:t>出租人：公司出租资产收取的租赁费，在不扣除免租期的整个租赁期内，按直线法进行分摊，确认为租赁相关收入。公司支付的与租赁交易相关的初始直接费用，计入当期费用；如金额较大的，则予以资本化，在这个租赁期间内按照与租赁相关收入确认相同的基础分期计入当期收</w:t>
              </w:r>
              <w:r w:rsidRPr="003F5C75">
                <w:rPr>
                  <w:rFonts w:hint="eastAsia"/>
                  <w:szCs w:val="21"/>
                </w:rPr>
                <w:lastRenderedPageBreak/>
                <w:t>益。公司承担了应由承租方承担的与租赁相关的费用时，公司将该部分费用从租金收入总额扣除，按扣除后的租金费用在租赁期内分配。或有租金于实际发生时计入当期损益。</w:t>
              </w:r>
            </w:p>
            <w:p w:rsidR="00922133" w:rsidRPr="003F5C75" w:rsidRDefault="00922133" w:rsidP="00922133">
              <w:pPr>
                <w:widowControl w:val="0"/>
                <w:ind w:firstLineChars="202" w:firstLine="424"/>
                <w:jc w:val="both"/>
                <w:rPr>
                  <w:szCs w:val="21"/>
                </w:rPr>
              </w:pPr>
              <w:r w:rsidRPr="003F5C75">
                <w:rPr>
                  <w:rFonts w:hint="eastAsia"/>
                  <w:szCs w:val="21"/>
                </w:rPr>
                <w:t>(2)</w:t>
              </w:r>
              <w:r w:rsidRPr="003F5C75">
                <w:rPr>
                  <w:rFonts w:hint="eastAsia"/>
                  <w:szCs w:val="21"/>
                </w:rPr>
                <w:t>承租人：公司租入资产所支付的租赁费，在不扣除免租期的整个租赁期内，按直线法进行分摊，计入当期费用。公司支付的与租赁交易相关的初始直接费用，计入当期费用；资产出租方承担了应由公司承担的与租赁相关的费用时，公司将该部分费用从租金总额中扣除，按扣除后的租金费用在租赁期内分摊，计入当期费用。或有租金于实际发生时计入当期损益。</w:t>
              </w:r>
            </w:p>
            <w:p w:rsidR="00646A41" w:rsidRDefault="008833F6">
              <w:pPr>
                <w:rPr>
                  <w:szCs w:val="21"/>
                </w:rPr>
              </w:pPr>
            </w:p>
          </w:sdtContent>
        </w:sdt>
      </w:sdtContent>
    </w:sdt>
    <w:sdt>
      <w:sdtPr>
        <w:rPr>
          <w:rFonts w:ascii="宋体" w:eastAsia="宋体" w:hAnsi="宋体" w:cs="宋体" w:hint="eastAsia"/>
          <w:b w:val="0"/>
          <w:bCs w:val="0"/>
          <w:kern w:val="0"/>
          <w:szCs w:val="24"/>
        </w:rPr>
        <w:alias w:val="模块:融资租赁的会计处理方法  "/>
        <w:tag w:val="_SEC_4631e38dda7d4704843f77e4a8e70808"/>
        <w:id w:val="1614710929"/>
        <w:lock w:val="sdtLocked"/>
        <w:placeholder>
          <w:docPart w:val="GBC22222222222222222222222222222"/>
        </w:placeholder>
      </w:sdtPr>
      <w:sdtEndPr>
        <w:rPr>
          <w:rFonts w:ascii="Times New Roman" w:hAnsi="Times New Roman" w:cs="Times New Roman" w:hint="default"/>
          <w:kern w:val="2"/>
          <w:szCs w:val="21"/>
        </w:rPr>
      </w:sdtEndPr>
      <w:sdtContent>
        <w:p w:rsidR="00646A41" w:rsidRDefault="001F1761">
          <w:pPr>
            <w:pStyle w:val="4"/>
            <w:numPr>
              <w:ilvl w:val="3"/>
              <w:numId w:val="137"/>
            </w:numPr>
            <w:ind w:left="426" w:hanging="426"/>
          </w:pPr>
          <w:r>
            <w:rPr>
              <w:rFonts w:hint="eastAsia"/>
            </w:rPr>
            <w:t>融资租赁的会计处理方法</w:t>
          </w:r>
        </w:p>
        <w:sdt>
          <w:sdtPr>
            <w:rPr>
              <w:rFonts w:hint="eastAsia"/>
              <w:szCs w:val="21"/>
            </w:rPr>
            <w:alias w:val="是否适用：融资租赁的会计处理方法[双击切换]"/>
            <w:tag w:val="_GBC_8645a1f3c69c48ed8ae3aadf85145de8"/>
            <w:id w:val="844750459"/>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922133"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融资租赁的会计处理方法"/>
            <w:tag w:val="_GBC_b569fbdb600447ad8fef8d88dedd81cc"/>
            <w:id w:val="-2025549500"/>
            <w:lock w:val="sdtLocked"/>
            <w:placeholder>
              <w:docPart w:val="GBC22222222222222222222222222222"/>
            </w:placeholder>
          </w:sdtPr>
          <w:sdtEndPr/>
          <w:sdtContent>
            <w:p w:rsidR="00922133" w:rsidRPr="003F5C75" w:rsidRDefault="00922133" w:rsidP="00922133">
              <w:pPr>
                <w:widowControl w:val="0"/>
                <w:tabs>
                  <w:tab w:val="left" w:pos="426"/>
                </w:tabs>
                <w:ind w:firstLineChars="177" w:firstLine="372"/>
                <w:jc w:val="both"/>
                <w:rPr>
                  <w:szCs w:val="21"/>
                </w:rPr>
              </w:pPr>
              <w:r w:rsidRPr="003F5C75">
                <w:rPr>
                  <w:szCs w:val="21"/>
                </w:rPr>
                <w:t>出租人</w:t>
              </w:r>
              <w:r w:rsidRPr="003F5C75">
                <w:rPr>
                  <w:rFonts w:hint="eastAsia"/>
                  <w:szCs w:val="21"/>
                </w:rPr>
                <w:t>：</w:t>
              </w:r>
              <w:r w:rsidRPr="003F5C75">
                <w:rPr>
                  <w:szCs w:val="21"/>
                </w:rPr>
                <w:t>在租赁期开始日本公司按最低</w:t>
              </w:r>
              <w:proofErr w:type="gramStart"/>
              <w:r w:rsidRPr="003F5C75">
                <w:rPr>
                  <w:szCs w:val="21"/>
                </w:rPr>
                <w:t>租赁收</w:t>
              </w:r>
              <w:proofErr w:type="gramEnd"/>
              <w:r w:rsidRPr="003F5C75">
                <w:rPr>
                  <w:szCs w:val="21"/>
                </w:rPr>
                <w:t>款额与初始直接费用之和作为应收融资租赁款的入账价值，同时记录未担保余值；将最低</w:t>
              </w:r>
              <w:proofErr w:type="gramStart"/>
              <w:r w:rsidRPr="003F5C75">
                <w:rPr>
                  <w:szCs w:val="21"/>
                </w:rPr>
                <w:t>租赁收</w:t>
              </w:r>
              <w:proofErr w:type="gramEnd"/>
              <w:r w:rsidRPr="003F5C75">
                <w:rPr>
                  <w:szCs w:val="21"/>
                </w:rPr>
                <w:t>款额、初始直接费用及未担保余值之和与其现值之和的差额确认为未实现融资收益。未实现融资收益在租赁期内各个期间采用实际利率法计算确认当期的融资收入。</w:t>
              </w:r>
              <w:r w:rsidRPr="003F5C75">
                <w:rPr>
                  <w:rFonts w:hint="eastAsia"/>
                  <w:szCs w:val="21"/>
                </w:rPr>
                <w:t>应收融资租赁款扣除未实现融资收益后的余额分别长期债权和一年内到期的长期债权列示。或有租金于实际发生时计入当期损益。</w:t>
              </w:r>
            </w:p>
            <w:p w:rsidR="00922133" w:rsidRPr="003F5C75" w:rsidRDefault="00922133" w:rsidP="00922133">
              <w:pPr>
                <w:widowControl w:val="0"/>
                <w:tabs>
                  <w:tab w:val="left" w:pos="426"/>
                </w:tabs>
                <w:ind w:firstLineChars="177" w:firstLine="372"/>
                <w:jc w:val="both"/>
                <w:rPr>
                  <w:szCs w:val="21"/>
                </w:rPr>
              </w:pPr>
              <w:r w:rsidRPr="003F5C75">
                <w:rPr>
                  <w:szCs w:val="21"/>
                </w:rPr>
                <w:t>承租人</w:t>
              </w:r>
              <w:r w:rsidRPr="003F5C75">
                <w:rPr>
                  <w:rFonts w:hint="eastAsia"/>
                  <w:szCs w:val="21"/>
                </w:rPr>
                <w:t>：</w:t>
              </w:r>
              <w:r w:rsidRPr="003F5C75">
                <w:rPr>
                  <w:szCs w:val="21"/>
                </w:rPr>
                <w:t>在租赁期开始日本公司将租赁资产公允价值与最低租赁付款额现值两者中较低者作为租入资产的入账价值，将最低租赁付款额作为长期应付款的入账价值，其差额作为未确认融资费用。初始直接费用计入租入资产价值。未确认融资费用在租赁期内各个期间采用实际利率法计算确认当期的融资费用。</w:t>
              </w:r>
              <w:r w:rsidRPr="003F5C75">
                <w:rPr>
                  <w:rFonts w:hint="eastAsia"/>
                  <w:szCs w:val="21"/>
                </w:rPr>
                <w:t>最低租赁付款额扣除未确认融资费用后的余额分别长期负债和一年内到期的长期负债列示。或有租金于实际发生时计入当期损益。</w:t>
              </w:r>
            </w:p>
            <w:p w:rsidR="00646A41" w:rsidRDefault="008833F6">
              <w:pPr>
                <w:rPr>
                  <w:szCs w:val="21"/>
                </w:rPr>
              </w:pPr>
            </w:p>
          </w:sdtContent>
        </w:sdt>
      </w:sdtContent>
    </w:sdt>
    <w:bookmarkStart w:id="129" w:name="_Hlk23952334" w:displacedByCustomXml="next"/>
    <w:sdt>
      <w:sdtPr>
        <w:rPr>
          <w:rFonts w:ascii="宋体" w:eastAsia="宋体" w:hAnsi="宋体" w:cs="宋体" w:hint="eastAsia"/>
          <w:b w:val="0"/>
          <w:bCs w:val="0"/>
          <w:kern w:val="0"/>
          <w:szCs w:val="24"/>
        </w:rPr>
        <w:alias w:val="模块:新租赁准则下租赁的确定方法及会计处理方法  ____"/>
        <w:tag w:val="_SEC_3c4d5ea1c121414c9a99ab28798ae32c"/>
        <w:id w:val="548193941"/>
        <w:lock w:val="sdtLocked"/>
        <w:placeholder>
          <w:docPart w:val="GBC22222222222222222222222222222"/>
        </w:placeholder>
      </w:sdtPr>
      <w:sdtEndPr>
        <w:rPr>
          <w:rFonts w:ascii="Times New Roman" w:hAnsi="Times New Roman" w:cs="Times New Roman"/>
          <w:color w:val="333399"/>
          <w:kern w:val="2"/>
        </w:rPr>
      </w:sdtEndPr>
      <w:sdtContent>
        <w:p w:rsidR="00646A41" w:rsidRDefault="001F1761">
          <w:pPr>
            <w:pStyle w:val="4"/>
            <w:numPr>
              <w:ilvl w:val="3"/>
              <w:numId w:val="137"/>
            </w:numPr>
            <w:ind w:left="426" w:hanging="426"/>
          </w:pPr>
          <w:r>
            <w:rPr>
              <w:rFonts w:hint="eastAsia"/>
            </w:rPr>
            <w:t>新租赁准则下租赁的确定方法及会计处理方法</w:t>
          </w:r>
        </w:p>
        <w:sdt>
          <w:sdtPr>
            <w:rPr>
              <w:szCs w:val="21"/>
            </w:rPr>
            <w:alias w:val="是否适用：新租赁准则下租赁的确定方法及会计处理方法[双击切换]"/>
            <w:tag w:val="_GBC_629d4f8551af489f8cef75276ff5cdd4"/>
            <w:id w:val="1305503526"/>
            <w:lock w:val="sdtLocked"/>
            <w:placeholder>
              <w:docPart w:val="GBC22222222222222222222222222222"/>
            </w:placeholder>
          </w:sdtPr>
          <w:sdtEndPr/>
          <w:sdtContent>
            <w:p w:rsidR="00646A41" w:rsidRDefault="001F1761" w:rsidP="00922133">
              <w:pPr>
                <w:rPr>
                  <w:szCs w:val="21"/>
                </w:rPr>
              </w:pPr>
              <w:r w:rsidRPr="00F55741">
                <w:rPr>
                  <w:rFonts w:ascii="宋体" w:hAnsi="宋体"/>
                  <w:szCs w:val="21"/>
                </w:rPr>
                <w:fldChar w:fldCharType="begin"/>
              </w:r>
              <w:r w:rsidR="00922133"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922133"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bookmarkEnd w:id="129" w:displacedByCustomXml="prev"/>
    <w:p w:rsidR="00646A41" w:rsidRDefault="00646A41">
      <w:pPr>
        <w:rPr>
          <w:szCs w:val="21"/>
        </w:rPr>
      </w:pPr>
    </w:p>
    <w:sdt>
      <w:sdtPr>
        <w:rPr>
          <w:rFonts w:asciiTheme="minorHAnsi" w:hAnsiTheme="minorHAnsi" w:cstheme="minorBidi" w:hint="eastAsia"/>
          <w:b w:val="0"/>
          <w:bCs w:val="0"/>
          <w:kern w:val="0"/>
          <w:szCs w:val="22"/>
        </w:rPr>
        <w:alias w:val="模块:其他重要的会计政策和会计估计"/>
        <w:tag w:val="_GBC_208440ea3a0f4676970b3672c3cdf96f"/>
        <w:id w:val="-376307636"/>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3"/>
            <w:numPr>
              <w:ilvl w:val="0"/>
              <w:numId w:val="47"/>
            </w:numPr>
          </w:pPr>
          <w:r>
            <w:rPr>
              <w:rFonts w:hint="eastAsia"/>
            </w:rPr>
            <w:t>其他重要的会计政策和会计估计</w:t>
          </w:r>
        </w:p>
        <w:sdt>
          <w:sdtPr>
            <w:rPr>
              <w:rFonts w:hint="eastAsia"/>
              <w:szCs w:val="21"/>
            </w:rPr>
            <w:alias w:val="是否适用：其他重要的会计政策和会计估计[双击切换]"/>
            <w:tag w:val="_GBC_b463c26b00e64f799c5b85b2c1c805fb"/>
            <w:id w:val="1274053418"/>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922133"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其他主要会计政策会计估计和会计报表的编制方法"/>
            <w:tag w:val="_GBC_5cf318d9d3d148c4af010cce77bc955d"/>
            <w:id w:val="2101981048"/>
            <w:lock w:val="sdtLocked"/>
            <w:placeholder>
              <w:docPart w:val="GBC22222222222222222222222222222"/>
            </w:placeholder>
          </w:sdtPr>
          <w:sdtEndPr/>
          <w:sdtContent>
            <w:p w:rsidR="00922133" w:rsidRPr="003F5C75" w:rsidRDefault="00922133" w:rsidP="00922133">
              <w:pPr>
                <w:keepNext/>
                <w:widowControl w:val="0"/>
                <w:overflowPunct w:val="0"/>
                <w:autoSpaceDE w:val="0"/>
                <w:autoSpaceDN w:val="0"/>
                <w:adjustRightInd w:val="0"/>
                <w:ind w:firstLineChars="202" w:firstLine="424"/>
                <w:jc w:val="both"/>
                <w:textAlignment w:val="baseline"/>
                <w:outlineLvl w:val="2"/>
                <w:rPr>
                  <w:b/>
                  <w:bCs/>
                  <w:szCs w:val="21"/>
                </w:rPr>
              </w:pPr>
              <w:r w:rsidRPr="003F5C75">
                <w:rPr>
                  <w:rFonts w:hint="eastAsia"/>
                  <w:b/>
                  <w:szCs w:val="21"/>
                </w:rPr>
                <w:t>(</w:t>
              </w:r>
              <w:r w:rsidR="00D35E5D">
                <w:rPr>
                  <w:rFonts w:hint="eastAsia"/>
                  <w:b/>
                  <w:szCs w:val="21"/>
                </w:rPr>
                <w:t>1</w:t>
              </w:r>
              <w:r w:rsidRPr="003F5C75">
                <w:rPr>
                  <w:rFonts w:hint="eastAsia"/>
                  <w:b/>
                  <w:szCs w:val="21"/>
                </w:rPr>
                <w:t>)</w:t>
              </w:r>
              <w:r>
                <w:rPr>
                  <w:rFonts w:hint="eastAsia"/>
                  <w:b/>
                  <w:szCs w:val="21"/>
                </w:rPr>
                <w:t>.</w:t>
              </w:r>
              <w:r w:rsidRPr="003F5C75">
                <w:rPr>
                  <w:rFonts w:hint="eastAsia"/>
                  <w:b/>
                  <w:bCs/>
                  <w:szCs w:val="21"/>
                </w:rPr>
                <w:t>公允价值</w:t>
              </w:r>
            </w:p>
            <w:p w:rsidR="00922133" w:rsidRPr="003F5C75" w:rsidRDefault="00922133" w:rsidP="00922133">
              <w:pPr>
                <w:widowControl w:val="0"/>
                <w:autoSpaceDE w:val="0"/>
                <w:autoSpaceDN w:val="0"/>
                <w:adjustRightInd w:val="0"/>
                <w:ind w:firstLineChars="200" w:firstLine="420"/>
                <w:jc w:val="both"/>
                <w:rPr>
                  <w:szCs w:val="21"/>
                </w:rPr>
              </w:pPr>
              <w:r w:rsidRPr="003F5C75">
                <w:rPr>
                  <w:rFonts w:hint="eastAsia"/>
                  <w:szCs w:val="21"/>
                </w:rPr>
                <w:t>公允价值是指市场参与者在计量日发生的有序交易中，出售一项资产所能收到或者转移一项负债所需支付的价格。本公司以公允价值计量相关资产或负债，假定出售资产或者转移负债的有序交易在相关资产或负债的主要市场进行；不存在主要市场的，本公司假定该交易在相关资产或负债的最有利市场进行。主要市场</w:t>
              </w:r>
              <w:r w:rsidRPr="003F5C75">
                <w:rPr>
                  <w:rFonts w:hint="eastAsia"/>
                  <w:szCs w:val="21"/>
                </w:rPr>
                <w:t>(</w:t>
              </w:r>
              <w:r w:rsidRPr="003F5C75">
                <w:rPr>
                  <w:rFonts w:hint="eastAsia"/>
                  <w:szCs w:val="21"/>
                </w:rPr>
                <w:t>或最有利市场</w:t>
              </w:r>
              <w:r w:rsidRPr="003F5C75">
                <w:rPr>
                  <w:rFonts w:hint="eastAsia"/>
                  <w:szCs w:val="21"/>
                </w:rPr>
                <w:t>)</w:t>
              </w:r>
              <w:r w:rsidRPr="003F5C75">
                <w:rPr>
                  <w:rFonts w:hint="eastAsia"/>
                  <w:szCs w:val="21"/>
                </w:rPr>
                <w:t>是本公司在计量</w:t>
              </w:r>
              <w:proofErr w:type="gramStart"/>
              <w:r w:rsidRPr="003F5C75">
                <w:rPr>
                  <w:rFonts w:hint="eastAsia"/>
                  <w:szCs w:val="21"/>
                </w:rPr>
                <w:t>日能够</w:t>
              </w:r>
              <w:proofErr w:type="gramEnd"/>
              <w:r w:rsidRPr="003F5C75">
                <w:rPr>
                  <w:rFonts w:hint="eastAsia"/>
                  <w:szCs w:val="21"/>
                </w:rPr>
                <w:t>进入的交易市场。</w:t>
              </w:r>
            </w:p>
            <w:p w:rsidR="00922133" w:rsidRPr="003F5C75" w:rsidRDefault="00922133" w:rsidP="00922133">
              <w:pPr>
                <w:widowControl w:val="0"/>
                <w:autoSpaceDE w:val="0"/>
                <w:autoSpaceDN w:val="0"/>
                <w:adjustRightInd w:val="0"/>
                <w:ind w:firstLineChars="200" w:firstLine="420"/>
                <w:jc w:val="both"/>
                <w:rPr>
                  <w:szCs w:val="21"/>
                </w:rPr>
              </w:pPr>
              <w:r w:rsidRPr="003F5C75">
                <w:rPr>
                  <w:rFonts w:hint="eastAsia"/>
                  <w:szCs w:val="21"/>
                </w:rPr>
                <w:t>本公司采用在当前情况下适用并且有足够可利用数据和其他信息支持的估值技术，考虑市场参与者将该资产用于最佳用途产生经济利益的能力，或者将该资产出售给能够用于最佳用途的其他市场参与者产生经济利益的能力，优先使用相关可观察输入值，只有在可观察输入值无法取得或取得不切实可行的情况下，才使用不可观察输入值。</w:t>
              </w:r>
            </w:p>
            <w:p w:rsidR="00922133" w:rsidRDefault="00922133" w:rsidP="00922133">
              <w:pPr>
                <w:widowControl w:val="0"/>
                <w:ind w:firstLineChars="200" w:firstLine="420"/>
                <w:jc w:val="both"/>
                <w:rPr>
                  <w:szCs w:val="21"/>
                </w:rPr>
              </w:pPr>
              <w:r w:rsidRPr="003F5C75">
                <w:rPr>
                  <w:rFonts w:hint="eastAsia"/>
                  <w:szCs w:val="21"/>
                </w:rPr>
                <w:t>在财务报表中以公允价值计量或披露的资产和负债，根据对公允价值计量整体而言具有重要意义的最低层次输入值，确定所属的公允价值层次：第一层次输入值，是在计量</w:t>
              </w:r>
              <w:proofErr w:type="gramStart"/>
              <w:r w:rsidRPr="003F5C75">
                <w:rPr>
                  <w:rFonts w:hint="eastAsia"/>
                  <w:szCs w:val="21"/>
                </w:rPr>
                <w:t>日能够</w:t>
              </w:r>
              <w:proofErr w:type="gramEnd"/>
              <w:r w:rsidRPr="003F5C75">
                <w:rPr>
                  <w:rFonts w:hint="eastAsia"/>
                  <w:szCs w:val="21"/>
                </w:rPr>
                <w:t>取得的相同资产或负债在活跃市场上未经调整的报价；第二层次输入值，是除第一层次输入</w:t>
              </w:r>
              <w:proofErr w:type="gramStart"/>
              <w:r w:rsidRPr="003F5C75">
                <w:rPr>
                  <w:rFonts w:hint="eastAsia"/>
                  <w:szCs w:val="21"/>
                </w:rPr>
                <w:t>值外相关</w:t>
              </w:r>
              <w:proofErr w:type="gramEnd"/>
              <w:r w:rsidRPr="003F5C75">
                <w:rPr>
                  <w:rFonts w:hint="eastAsia"/>
                  <w:szCs w:val="21"/>
                </w:rPr>
                <w:t>资产或负债直接或</w:t>
              </w:r>
              <w:proofErr w:type="gramStart"/>
              <w:r w:rsidRPr="003F5C75">
                <w:rPr>
                  <w:rFonts w:hint="eastAsia"/>
                  <w:szCs w:val="21"/>
                </w:rPr>
                <w:t>间接可</w:t>
              </w:r>
              <w:proofErr w:type="gramEnd"/>
              <w:r w:rsidRPr="003F5C75">
                <w:rPr>
                  <w:rFonts w:hint="eastAsia"/>
                  <w:szCs w:val="21"/>
                </w:rPr>
                <w:t>观察的输入值，包括：活跃市场中有类似资产或负债的报价；</w:t>
              </w:r>
              <w:proofErr w:type="gramStart"/>
              <w:r w:rsidRPr="003F5C75">
                <w:rPr>
                  <w:rFonts w:hint="eastAsia"/>
                  <w:szCs w:val="21"/>
                </w:rPr>
                <w:t>非活跃</w:t>
              </w:r>
              <w:proofErr w:type="gramEnd"/>
              <w:r w:rsidRPr="003F5C75">
                <w:rPr>
                  <w:rFonts w:hint="eastAsia"/>
                  <w:szCs w:val="21"/>
                </w:rPr>
                <w:t>市场中相同或类似资产或负债的报价；除报价以外的其他可观察输入值，如在正常报价间隔期间可观察的利益和收益率曲线等；第三层次输入值，是相关资产或负债的不可观察输入值，包括不能直接观察或无法由可观察市场数据验证的利率、股票波动率、企业合并中承担的弃置义务的未来现金流量、使用自身数据做出的财务预测等。每个资产负债表日，本公司对在财务报表中确认的持续以公允价值计量的资产和负债进行重新评估，以确定是否在公允价值计量层次之间发生转换。</w:t>
              </w:r>
            </w:p>
            <w:p w:rsidR="00922133" w:rsidRPr="003F5C75" w:rsidRDefault="00922133" w:rsidP="00922133">
              <w:pPr>
                <w:widowControl w:val="0"/>
                <w:ind w:firstLineChars="200" w:firstLine="422"/>
                <w:jc w:val="both"/>
                <w:outlineLvl w:val="2"/>
                <w:rPr>
                  <w:b/>
                  <w:szCs w:val="21"/>
                </w:rPr>
              </w:pPr>
              <w:r w:rsidRPr="003F5C75">
                <w:rPr>
                  <w:rFonts w:hint="eastAsia"/>
                  <w:b/>
                  <w:szCs w:val="21"/>
                </w:rPr>
                <w:t>(</w:t>
              </w:r>
              <w:r>
                <w:rPr>
                  <w:rFonts w:hint="eastAsia"/>
                  <w:b/>
                  <w:szCs w:val="21"/>
                </w:rPr>
                <w:t>2</w:t>
              </w:r>
              <w:r w:rsidRPr="003F5C75">
                <w:rPr>
                  <w:rFonts w:hint="eastAsia"/>
                  <w:b/>
                  <w:szCs w:val="21"/>
                </w:rPr>
                <w:t>)</w:t>
              </w:r>
              <w:r>
                <w:rPr>
                  <w:rFonts w:hint="eastAsia"/>
                  <w:b/>
                  <w:szCs w:val="21"/>
                </w:rPr>
                <w:t>.</w:t>
              </w:r>
              <w:r w:rsidRPr="003F5C75">
                <w:rPr>
                  <w:b/>
                  <w:szCs w:val="21"/>
                </w:rPr>
                <w:t>股份回购</w:t>
              </w:r>
            </w:p>
            <w:p w:rsidR="00922133" w:rsidRDefault="00922133" w:rsidP="00922133">
              <w:pPr>
                <w:widowControl w:val="0"/>
                <w:ind w:firstLine="420"/>
                <w:jc w:val="both"/>
                <w:rPr>
                  <w:szCs w:val="21"/>
                </w:rPr>
              </w:pPr>
              <w:r w:rsidRPr="003F5C75">
                <w:rPr>
                  <w:rFonts w:hint="eastAsia"/>
                  <w:szCs w:val="21"/>
                </w:rPr>
                <w:t>因减少注册资本或奖励职工等原因收购本公司股份的，按实际支付的金额作为库存股处理，同时进行备查登记。如果将回购的股份注销，则将按注销股票面值和注销股数计算的股票面值总额与实际回购所支付的金额之间的差额冲减资本公积，资本公</w:t>
              </w:r>
              <w:proofErr w:type="gramStart"/>
              <w:r w:rsidRPr="003F5C75">
                <w:rPr>
                  <w:rFonts w:hint="eastAsia"/>
                  <w:szCs w:val="21"/>
                </w:rPr>
                <w:t>积不足</w:t>
              </w:r>
              <w:proofErr w:type="gramEnd"/>
              <w:r w:rsidRPr="003F5C75">
                <w:rPr>
                  <w:rFonts w:hint="eastAsia"/>
                  <w:szCs w:val="21"/>
                </w:rPr>
                <w:t>冲减的，冲减留存收益；如果将回购的股份奖励给本公司职工属于以权益结算的股份支付，于职工行权购买本公司股份收到价款时，转销交付职工的库存股成本和等待期内资本公积</w:t>
              </w:r>
              <w:r w:rsidRPr="003F5C75">
                <w:rPr>
                  <w:rFonts w:hint="eastAsia"/>
                  <w:szCs w:val="21"/>
                </w:rPr>
                <w:t>(</w:t>
              </w:r>
              <w:r w:rsidRPr="003F5C75">
                <w:rPr>
                  <w:rFonts w:hint="eastAsia"/>
                  <w:szCs w:val="21"/>
                </w:rPr>
                <w:t>其他资本公积</w:t>
              </w:r>
              <w:r w:rsidRPr="003F5C75">
                <w:rPr>
                  <w:rFonts w:hint="eastAsia"/>
                  <w:szCs w:val="21"/>
                </w:rPr>
                <w:t>)</w:t>
              </w:r>
              <w:r w:rsidRPr="003F5C75">
                <w:rPr>
                  <w:rFonts w:hint="eastAsia"/>
                  <w:szCs w:val="21"/>
                </w:rPr>
                <w:t>累计金额，同时，按照</w:t>
              </w:r>
              <w:r w:rsidRPr="003F5C75">
                <w:rPr>
                  <w:rFonts w:hint="eastAsia"/>
                  <w:szCs w:val="21"/>
                </w:rPr>
                <w:lastRenderedPageBreak/>
                <w:t>其差额调整资本公积</w:t>
              </w:r>
              <w:r w:rsidRPr="003F5C75">
                <w:rPr>
                  <w:rFonts w:hint="eastAsia"/>
                  <w:szCs w:val="21"/>
                </w:rPr>
                <w:t>(</w:t>
              </w:r>
              <w:r w:rsidRPr="003F5C75">
                <w:rPr>
                  <w:rFonts w:hint="eastAsia"/>
                  <w:szCs w:val="21"/>
                </w:rPr>
                <w:t>股本溢价</w:t>
              </w:r>
              <w:r w:rsidRPr="003F5C75">
                <w:rPr>
                  <w:rFonts w:hint="eastAsia"/>
                  <w:szCs w:val="21"/>
                </w:rPr>
                <w:t>)</w:t>
              </w:r>
              <w:r w:rsidRPr="003F5C75">
                <w:rPr>
                  <w:rFonts w:hint="eastAsia"/>
                  <w:szCs w:val="21"/>
                </w:rPr>
                <w:t>。</w:t>
              </w:r>
            </w:p>
            <w:p w:rsidR="00922133" w:rsidRPr="003F5C75" w:rsidRDefault="00922133" w:rsidP="00922133">
              <w:pPr>
                <w:keepNext/>
                <w:widowControl w:val="0"/>
                <w:overflowPunct w:val="0"/>
                <w:autoSpaceDE w:val="0"/>
                <w:autoSpaceDN w:val="0"/>
                <w:adjustRightInd w:val="0"/>
                <w:ind w:firstLineChars="200" w:firstLine="422"/>
                <w:jc w:val="both"/>
                <w:textAlignment w:val="baseline"/>
                <w:outlineLvl w:val="2"/>
                <w:rPr>
                  <w:b/>
                  <w:szCs w:val="21"/>
                </w:rPr>
              </w:pPr>
              <w:r w:rsidRPr="003F5C75">
                <w:rPr>
                  <w:rFonts w:hint="eastAsia"/>
                  <w:b/>
                  <w:szCs w:val="21"/>
                </w:rPr>
                <w:t>(</w:t>
              </w:r>
              <w:r>
                <w:rPr>
                  <w:rFonts w:hint="eastAsia"/>
                  <w:b/>
                  <w:szCs w:val="21"/>
                </w:rPr>
                <w:t>3</w:t>
              </w:r>
              <w:r w:rsidRPr="003F5C75">
                <w:rPr>
                  <w:rFonts w:hint="eastAsia"/>
                  <w:b/>
                  <w:szCs w:val="21"/>
                </w:rPr>
                <w:t>)</w:t>
              </w:r>
              <w:r>
                <w:rPr>
                  <w:rFonts w:hint="eastAsia"/>
                  <w:b/>
                  <w:szCs w:val="21"/>
                </w:rPr>
                <w:t>.</w:t>
              </w:r>
              <w:r w:rsidRPr="003F5C75">
                <w:rPr>
                  <w:rFonts w:hint="eastAsia"/>
                  <w:b/>
                  <w:szCs w:val="21"/>
                </w:rPr>
                <w:t>库存股</w:t>
              </w:r>
            </w:p>
            <w:p w:rsidR="00922133" w:rsidRDefault="00922133" w:rsidP="00922133">
              <w:pPr>
                <w:widowControl w:val="0"/>
                <w:tabs>
                  <w:tab w:val="left" w:pos="426"/>
                </w:tabs>
                <w:ind w:firstLineChars="200" w:firstLine="420"/>
                <w:jc w:val="both"/>
                <w:rPr>
                  <w:szCs w:val="21"/>
                </w:rPr>
              </w:pPr>
              <w:r w:rsidRPr="003F5C75">
                <w:rPr>
                  <w:rFonts w:hint="eastAsia"/>
                  <w:szCs w:val="21"/>
                </w:rPr>
                <w:t>因减少注册资本或奖励职工等原因回购本公司股份，在注销或者转让之前，作为库存股管理，按实际支付的金额作为库存股成本，减少所有者权益，同时进行备查登记。如果转让库存股，按实际收到的金额与库存股账面金额的差额，计入资本公积，资本公</w:t>
              </w:r>
              <w:proofErr w:type="gramStart"/>
              <w:r w:rsidRPr="003F5C75">
                <w:rPr>
                  <w:rFonts w:hint="eastAsia"/>
                  <w:szCs w:val="21"/>
                </w:rPr>
                <w:t>积不足</w:t>
              </w:r>
              <w:proofErr w:type="gramEnd"/>
              <w:r w:rsidRPr="003F5C75">
                <w:rPr>
                  <w:rFonts w:hint="eastAsia"/>
                  <w:szCs w:val="21"/>
                </w:rPr>
                <w:t>冲减的，冲减留存收益。如果注销库存股，按股票面值和注销股数减少股本，按注销库存股的账面余额与面值的差额，冲减资本公积，资本公</w:t>
              </w:r>
              <w:proofErr w:type="gramStart"/>
              <w:r w:rsidRPr="003F5C75">
                <w:rPr>
                  <w:rFonts w:hint="eastAsia"/>
                  <w:szCs w:val="21"/>
                </w:rPr>
                <w:t>积不足</w:t>
              </w:r>
              <w:proofErr w:type="gramEnd"/>
              <w:r w:rsidRPr="003F5C75">
                <w:rPr>
                  <w:rFonts w:hint="eastAsia"/>
                  <w:szCs w:val="21"/>
                </w:rPr>
                <w:t>冲减的，冲减留存收益。回购、转让或注销本公司股份时，不确认利得或损失。</w:t>
              </w:r>
            </w:p>
            <w:p w:rsidR="00922133" w:rsidRPr="003F5C75" w:rsidRDefault="00922133" w:rsidP="00922133">
              <w:pPr>
                <w:keepNext/>
                <w:widowControl w:val="0"/>
                <w:overflowPunct w:val="0"/>
                <w:autoSpaceDE w:val="0"/>
                <w:autoSpaceDN w:val="0"/>
                <w:adjustRightInd w:val="0"/>
                <w:ind w:firstLineChars="202" w:firstLine="426"/>
                <w:jc w:val="both"/>
                <w:textAlignment w:val="baseline"/>
                <w:outlineLvl w:val="2"/>
                <w:rPr>
                  <w:b/>
                  <w:szCs w:val="21"/>
                </w:rPr>
              </w:pPr>
              <w:r w:rsidRPr="003F5C75">
                <w:rPr>
                  <w:rFonts w:hint="eastAsia"/>
                  <w:b/>
                  <w:szCs w:val="21"/>
                </w:rPr>
                <w:t>(</w:t>
              </w:r>
              <w:r>
                <w:rPr>
                  <w:rFonts w:hint="eastAsia"/>
                  <w:b/>
                  <w:szCs w:val="21"/>
                </w:rPr>
                <w:t>4</w:t>
              </w:r>
              <w:r w:rsidRPr="003F5C75">
                <w:rPr>
                  <w:rFonts w:hint="eastAsia"/>
                  <w:b/>
                  <w:szCs w:val="21"/>
                </w:rPr>
                <w:t>)</w:t>
              </w:r>
              <w:r>
                <w:rPr>
                  <w:rFonts w:hint="eastAsia"/>
                  <w:b/>
                  <w:szCs w:val="21"/>
                </w:rPr>
                <w:t>.</w:t>
              </w:r>
              <w:r w:rsidRPr="003F5C75">
                <w:rPr>
                  <w:rFonts w:hint="eastAsia"/>
                  <w:b/>
                  <w:szCs w:val="21"/>
                </w:rPr>
                <w:t>重大会计判断和估计说明</w:t>
              </w:r>
            </w:p>
            <w:p w:rsidR="00922133" w:rsidRPr="003F5C75" w:rsidRDefault="00922133" w:rsidP="00922133">
              <w:pPr>
                <w:widowControl w:val="0"/>
                <w:ind w:firstLineChars="202" w:firstLine="424"/>
                <w:jc w:val="both"/>
                <w:rPr>
                  <w:szCs w:val="21"/>
                </w:rPr>
              </w:pPr>
              <w:r w:rsidRPr="003F5C75">
                <w:rPr>
                  <w:szCs w:val="21"/>
                </w:rPr>
                <w:t>本公司在运用会计政策过程中，由于经营活动内在的不确定性，本公司需要对无法准确计量的报表项目的账面价值进行判断、估计和假设。这些判断、估计和假设是基于本公司管理</w:t>
              </w:r>
              <w:proofErr w:type="gramStart"/>
              <w:r w:rsidRPr="003F5C75">
                <w:rPr>
                  <w:szCs w:val="21"/>
                </w:rPr>
                <w:t>层过去</w:t>
              </w:r>
              <w:proofErr w:type="gramEnd"/>
              <w:r w:rsidRPr="003F5C75">
                <w:rPr>
                  <w:szCs w:val="21"/>
                </w:rPr>
                <w:t>的历史经验，并在考虑其他相关因素的基础上做出的。这些判断、估计和假设会影响收入、费用、资产和负债的报告金额以及资产负债表日或有负债的披露。然而，这些估计的不确定性所导致的实际结果可能与本公司管理</w:t>
              </w:r>
              <w:proofErr w:type="gramStart"/>
              <w:r w:rsidRPr="003F5C75">
                <w:rPr>
                  <w:szCs w:val="21"/>
                </w:rPr>
                <w:t>层当前</w:t>
              </w:r>
              <w:proofErr w:type="gramEnd"/>
              <w:r w:rsidRPr="003F5C75">
                <w:rPr>
                  <w:szCs w:val="21"/>
                </w:rPr>
                <w:t>的估计存在差异，进而造成对未来受影响的资产或负债的账面金额进行重大调整。本公司对前述判断、估计和假设在持续经营的基础上进行定期复核，会计估计的</w:t>
              </w:r>
              <w:proofErr w:type="gramStart"/>
              <w:r w:rsidRPr="003F5C75">
                <w:rPr>
                  <w:szCs w:val="21"/>
                </w:rPr>
                <w:t>变更仅</w:t>
              </w:r>
              <w:proofErr w:type="gramEnd"/>
              <w:r w:rsidRPr="003F5C75">
                <w:rPr>
                  <w:szCs w:val="21"/>
                </w:rPr>
                <w:t>影响变更当期的，其影响数在变更当期予以确认；既影响变更当期又影响未来期间的，其影响数在变更当期和未来期间予以确认。于资产负债表日，本公司需对财务报表项目金额进行判断、估计和假设的重要领域如下：</w:t>
              </w:r>
            </w:p>
            <w:p w:rsidR="00922133" w:rsidRPr="003F5C75" w:rsidRDefault="00922133" w:rsidP="00922133">
              <w:pPr>
                <w:widowControl w:val="0"/>
                <w:ind w:firstLineChars="200" w:firstLine="420"/>
                <w:jc w:val="both"/>
                <w:rPr>
                  <w:szCs w:val="21"/>
                </w:rPr>
              </w:pPr>
              <w:r w:rsidRPr="003F5C75">
                <w:rPr>
                  <w:rFonts w:hint="eastAsia"/>
                  <w:szCs w:val="21"/>
                </w:rPr>
                <w:t>1</w:t>
              </w:r>
              <w:r w:rsidRPr="003F5C75">
                <w:rPr>
                  <w:rFonts w:hint="eastAsia"/>
                  <w:szCs w:val="21"/>
                </w:rPr>
                <w:t>．租赁的分类</w:t>
              </w:r>
            </w:p>
            <w:p w:rsidR="00922133" w:rsidRPr="003F5C75" w:rsidRDefault="00922133" w:rsidP="00922133">
              <w:pPr>
                <w:widowControl w:val="0"/>
                <w:ind w:firstLineChars="200" w:firstLine="420"/>
                <w:jc w:val="both"/>
                <w:rPr>
                  <w:szCs w:val="21"/>
                </w:rPr>
              </w:pPr>
              <w:r w:rsidRPr="003F5C75">
                <w:rPr>
                  <w:szCs w:val="21"/>
                </w:rPr>
                <w:t>本公司根据《企业会计准则第</w:t>
              </w:r>
              <w:r w:rsidRPr="003F5C75">
                <w:rPr>
                  <w:szCs w:val="21"/>
                </w:rPr>
                <w:t>21</w:t>
              </w:r>
              <w:r w:rsidRPr="003F5C75">
                <w:rPr>
                  <w:szCs w:val="21"/>
                </w:rPr>
                <w:t>号</w:t>
              </w:r>
              <w:r w:rsidRPr="003F5C75">
                <w:rPr>
                  <w:szCs w:val="21"/>
                </w:rPr>
                <w:t>——</w:t>
              </w:r>
              <w:r w:rsidRPr="003F5C75">
                <w:rPr>
                  <w:szCs w:val="21"/>
                </w:rPr>
                <w:t>租赁》的规定，将租赁归类为经营租赁和融资租赁，在进行归类时，管理层需要对是否已将与租出资产所有权有关的全部风险和报酬实质上转移给承租人，或者本公司是否已经实质上承担与租入资产所有权有关的全部风险和报酬，</w:t>
              </w:r>
              <w:proofErr w:type="gramStart"/>
              <w:r w:rsidRPr="003F5C75">
                <w:rPr>
                  <w:szCs w:val="21"/>
                </w:rPr>
                <w:t>作出</w:t>
              </w:r>
              <w:proofErr w:type="gramEnd"/>
              <w:r w:rsidRPr="003F5C75">
                <w:rPr>
                  <w:szCs w:val="21"/>
                </w:rPr>
                <w:t>分析和判断。</w:t>
              </w:r>
            </w:p>
            <w:p w:rsidR="00922133" w:rsidRPr="003F5C75" w:rsidRDefault="00922133" w:rsidP="00922133">
              <w:pPr>
                <w:widowControl w:val="0"/>
                <w:ind w:firstLineChars="200" w:firstLine="420"/>
                <w:jc w:val="both"/>
                <w:rPr>
                  <w:szCs w:val="21"/>
                </w:rPr>
              </w:pPr>
              <w:r w:rsidRPr="003F5C75">
                <w:rPr>
                  <w:rFonts w:hint="eastAsia"/>
                  <w:szCs w:val="21"/>
                </w:rPr>
                <w:t>2</w:t>
              </w:r>
              <w:r w:rsidRPr="003F5C75">
                <w:rPr>
                  <w:rFonts w:hint="eastAsia"/>
                  <w:szCs w:val="21"/>
                </w:rPr>
                <w:t>．金融工具的减值</w:t>
              </w:r>
            </w:p>
            <w:p w:rsidR="00922133" w:rsidRPr="003F5C75" w:rsidRDefault="00922133" w:rsidP="00922133">
              <w:pPr>
                <w:widowControl w:val="0"/>
                <w:ind w:firstLineChars="200" w:firstLine="420"/>
                <w:jc w:val="both"/>
                <w:rPr>
                  <w:szCs w:val="21"/>
                </w:rPr>
              </w:pPr>
              <w:r w:rsidRPr="003F5C75">
                <w:rPr>
                  <w:rFonts w:hint="eastAsia"/>
                  <w:szCs w:val="21"/>
                </w:rPr>
                <w:t>本公司采用预期信用损失模型对以摊</w:t>
              </w:r>
              <w:proofErr w:type="gramStart"/>
              <w:r w:rsidRPr="003F5C75">
                <w:rPr>
                  <w:rFonts w:hint="eastAsia"/>
                  <w:szCs w:val="21"/>
                </w:rPr>
                <w:t>余成本</w:t>
              </w:r>
              <w:proofErr w:type="gramEnd"/>
              <w:r w:rsidRPr="003F5C75">
                <w:rPr>
                  <w:rFonts w:hint="eastAsia"/>
                  <w:szCs w:val="21"/>
                </w:rPr>
                <w:t>计量的应收款项及债权投资、以公允价值计量且其变动计入其他综合收益的应收款项融资及其他债权投资等的减值进行评估。运用预期信用损失模型涉及管理层的重大判断和估计。预期信用损失计量的关键参数包括违约概率、违约损失率和违约风险敞口。本公司考虑历史统计数据的定量分析及前瞻性信息，建立违约概率、违约损失率及违约风险敞口模型。实际的金融工具减值结果与原先估计的差异将在估计被改变的期间影响金融工具的账面价值及信用减值损失的计提或转回。</w:t>
              </w:r>
            </w:p>
            <w:p w:rsidR="00922133" w:rsidRPr="003F5C75" w:rsidRDefault="00922133" w:rsidP="00922133">
              <w:pPr>
                <w:widowControl w:val="0"/>
                <w:ind w:firstLineChars="200" w:firstLine="420"/>
                <w:jc w:val="both"/>
                <w:rPr>
                  <w:szCs w:val="21"/>
                </w:rPr>
              </w:pPr>
              <w:r w:rsidRPr="003F5C75">
                <w:rPr>
                  <w:rFonts w:hint="eastAsia"/>
                  <w:szCs w:val="21"/>
                </w:rPr>
                <w:t>3</w:t>
              </w:r>
              <w:r w:rsidRPr="003F5C75">
                <w:rPr>
                  <w:rFonts w:hint="eastAsia"/>
                  <w:szCs w:val="21"/>
                </w:rPr>
                <w:t>．存货跌价准备</w:t>
              </w:r>
            </w:p>
            <w:p w:rsidR="00922133" w:rsidRPr="003F5C75" w:rsidRDefault="00922133" w:rsidP="00922133">
              <w:pPr>
                <w:widowControl w:val="0"/>
                <w:ind w:firstLineChars="200" w:firstLine="420"/>
                <w:jc w:val="both"/>
                <w:rPr>
                  <w:szCs w:val="21"/>
                </w:rPr>
              </w:pPr>
              <w:r w:rsidRPr="003F5C75">
                <w:rPr>
                  <w:rFonts w:hint="eastAsia"/>
                  <w:szCs w:val="21"/>
                </w:rPr>
                <w:t>本公司根据存货会计政策，按照成本与可变现净值孰低计量，对成本高于可变现净值及陈旧和滞销的存货，计提存货跌价准备。存货减值至可变现净值是基于评估存货的可售性及其可变现净值。鉴定存货减值要求管理层在取得确凿证据，并且考虑持有存货的目的、资产负债表日后事项的影响等因素的基础上</w:t>
              </w:r>
              <w:proofErr w:type="gramStart"/>
              <w:r w:rsidRPr="003F5C75">
                <w:rPr>
                  <w:rFonts w:hint="eastAsia"/>
                  <w:szCs w:val="21"/>
                </w:rPr>
                <w:t>作出</w:t>
              </w:r>
              <w:proofErr w:type="gramEnd"/>
              <w:r w:rsidRPr="003F5C75">
                <w:rPr>
                  <w:rFonts w:hint="eastAsia"/>
                  <w:szCs w:val="21"/>
                </w:rPr>
                <w:t>判断和估计。实际的结果与原先估计的差异将在估计被改变的期间影响存货的账面价值及存货跌价准备的计提或转回。</w:t>
              </w:r>
            </w:p>
            <w:p w:rsidR="00922133" w:rsidRPr="003F5C75" w:rsidRDefault="00922133" w:rsidP="00922133">
              <w:pPr>
                <w:widowControl w:val="0"/>
                <w:ind w:firstLineChars="200" w:firstLine="420"/>
                <w:jc w:val="both"/>
                <w:rPr>
                  <w:szCs w:val="21"/>
                </w:rPr>
              </w:pPr>
              <w:r w:rsidRPr="003F5C75">
                <w:rPr>
                  <w:rFonts w:hint="eastAsia"/>
                  <w:szCs w:val="21"/>
                </w:rPr>
                <w:t>4</w:t>
              </w:r>
              <w:r w:rsidRPr="003F5C75">
                <w:rPr>
                  <w:rFonts w:hint="eastAsia"/>
                  <w:szCs w:val="21"/>
                </w:rPr>
                <w:t>．非金融非流动资产减值</w:t>
              </w:r>
            </w:p>
            <w:p w:rsidR="00922133" w:rsidRPr="003F5C75" w:rsidRDefault="00922133" w:rsidP="00922133">
              <w:pPr>
                <w:widowControl w:val="0"/>
                <w:ind w:firstLineChars="200" w:firstLine="420"/>
                <w:jc w:val="both"/>
                <w:rPr>
                  <w:szCs w:val="21"/>
                </w:rPr>
              </w:pPr>
              <w:r w:rsidRPr="003F5C75">
                <w:rPr>
                  <w:rFonts w:hint="eastAsia"/>
                  <w:szCs w:val="21"/>
                </w:rPr>
                <w:t>本公司于资产负债表日对除金融资产之外的非流动资产判断是否存在可能发生减值的迹象。对使用寿命不确定的无形资产，除每年进行的减值测试外，当其存在减值迹象时，也进行减值测试。其他除金融资产之外的非流动资产，当存在迹象表明其账面金额不可收回时，进行减值测试。</w:t>
              </w:r>
            </w:p>
            <w:p w:rsidR="00922133" w:rsidRPr="003F5C75" w:rsidRDefault="00922133" w:rsidP="00922133">
              <w:pPr>
                <w:widowControl w:val="0"/>
                <w:ind w:firstLineChars="200" w:firstLine="420"/>
                <w:jc w:val="both"/>
                <w:rPr>
                  <w:szCs w:val="21"/>
                </w:rPr>
              </w:pPr>
              <w:r w:rsidRPr="003F5C75">
                <w:rPr>
                  <w:rFonts w:hint="eastAsia"/>
                  <w:szCs w:val="21"/>
                </w:rPr>
                <w:t>当资产或资产组的账面价值高于可收回金额，即公允价值减去处置费用后的净额和预计未来现金流量的现值中的较高者，表明发生了减值。</w:t>
              </w:r>
            </w:p>
            <w:p w:rsidR="00922133" w:rsidRPr="003F5C75" w:rsidRDefault="00922133" w:rsidP="00922133">
              <w:pPr>
                <w:widowControl w:val="0"/>
                <w:autoSpaceDE w:val="0"/>
                <w:autoSpaceDN w:val="0"/>
                <w:adjustRightInd w:val="0"/>
                <w:ind w:firstLineChars="200" w:firstLine="420"/>
                <w:jc w:val="both"/>
                <w:rPr>
                  <w:szCs w:val="21"/>
                </w:rPr>
              </w:pPr>
              <w:r w:rsidRPr="003F5C75">
                <w:rPr>
                  <w:rFonts w:hint="eastAsia"/>
                  <w:szCs w:val="21"/>
                </w:rPr>
                <w:t>公允价值减去处置费用后的净额，参考公平交易中类似资产的销售协议价格或可观察到的市场价格，减去可直接归属于该资产处置的增量成本确定。在预计未来现金流量现值时，需要对该资产</w:t>
              </w:r>
              <w:r w:rsidRPr="003F5C75">
                <w:rPr>
                  <w:rFonts w:hint="eastAsia"/>
                  <w:szCs w:val="21"/>
                </w:rPr>
                <w:t>(</w:t>
              </w:r>
              <w:r w:rsidRPr="003F5C75">
                <w:rPr>
                  <w:rFonts w:hint="eastAsia"/>
                  <w:szCs w:val="21"/>
                </w:rPr>
                <w:t>或资产组</w:t>
              </w:r>
              <w:r w:rsidRPr="003F5C75">
                <w:rPr>
                  <w:rFonts w:hint="eastAsia"/>
                  <w:szCs w:val="21"/>
                </w:rPr>
                <w:t>)</w:t>
              </w:r>
              <w:r w:rsidRPr="003F5C75">
                <w:rPr>
                  <w:rFonts w:hint="eastAsia"/>
                  <w:szCs w:val="21"/>
                </w:rPr>
                <w:t>的产量、售价、相关经营成本以及计算现值时使用的折现率等</w:t>
              </w:r>
              <w:proofErr w:type="gramStart"/>
              <w:r w:rsidRPr="003F5C75">
                <w:rPr>
                  <w:rFonts w:hint="eastAsia"/>
                  <w:szCs w:val="21"/>
                </w:rPr>
                <w:t>作出</w:t>
              </w:r>
              <w:proofErr w:type="gramEnd"/>
              <w:r w:rsidRPr="003F5C75">
                <w:rPr>
                  <w:rFonts w:hint="eastAsia"/>
                  <w:szCs w:val="21"/>
                </w:rPr>
                <w:t>重大判断。本公司在估计可收回金额时会采用所有能够获得的相关资料，包括根据合理和</w:t>
              </w:r>
              <w:proofErr w:type="gramStart"/>
              <w:r w:rsidRPr="003F5C75">
                <w:rPr>
                  <w:rFonts w:hint="eastAsia"/>
                  <w:szCs w:val="21"/>
                </w:rPr>
                <w:t>可</w:t>
              </w:r>
              <w:proofErr w:type="gramEnd"/>
              <w:r w:rsidRPr="003F5C75">
                <w:rPr>
                  <w:rFonts w:hint="eastAsia"/>
                  <w:szCs w:val="21"/>
                </w:rPr>
                <w:t>支持的假设所</w:t>
              </w:r>
              <w:proofErr w:type="gramStart"/>
              <w:r w:rsidRPr="003F5C75">
                <w:rPr>
                  <w:rFonts w:hint="eastAsia"/>
                  <w:szCs w:val="21"/>
                </w:rPr>
                <w:t>作出</w:t>
              </w:r>
              <w:proofErr w:type="gramEnd"/>
              <w:r w:rsidRPr="003F5C75">
                <w:rPr>
                  <w:rFonts w:hint="eastAsia"/>
                  <w:szCs w:val="21"/>
                </w:rPr>
                <w:t>有关产量、售价和相关经营成本的预测。</w:t>
              </w:r>
            </w:p>
            <w:p w:rsidR="00922133" w:rsidRPr="003F5C75" w:rsidRDefault="00922133" w:rsidP="00922133">
              <w:pPr>
                <w:widowControl w:val="0"/>
                <w:autoSpaceDE w:val="0"/>
                <w:autoSpaceDN w:val="0"/>
                <w:adjustRightInd w:val="0"/>
                <w:ind w:firstLineChars="200" w:firstLine="420"/>
                <w:jc w:val="both"/>
                <w:rPr>
                  <w:szCs w:val="21"/>
                </w:rPr>
              </w:pPr>
              <w:r w:rsidRPr="003F5C75">
                <w:rPr>
                  <w:rFonts w:hint="eastAsia"/>
                  <w:szCs w:val="21"/>
                </w:rPr>
                <w:t>本公司至少每年评估商誉是否发生减值，要求对分配了商誉的资产组的使用价值进行估计。估计使用价值时，本公司需要估计未来来自资产组的现金流量，同时选择恰当的折现率计算未来现金流量的现值。</w:t>
              </w:r>
            </w:p>
            <w:p w:rsidR="00922133" w:rsidRPr="003F5C75" w:rsidRDefault="00922133" w:rsidP="00922133">
              <w:pPr>
                <w:widowControl w:val="0"/>
                <w:autoSpaceDE w:val="0"/>
                <w:autoSpaceDN w:val="0"/>
                <w:adjustRightInd w:val="0"/>
                <w:ind w:firstLineChars="200" w:firstLine="420"/>
                <w:jc w:val="both"/>
                <w:rPr>
                  <w:szCs w:val="21"/>
                </w:rPr>
              </w:pPr>
              <w:r w:rsidRPr="003F5C75">
                <w:rPr>
                  <w:rFonts w:hint="eastAsia"/>
                  <w:szCs w:val="21"/>
                </w:rPr>
                <w:lastRenderedPageBreak/>
                <w:t>5</w:t>
              </w:r>
              <w:r w:rsidRPr="003F5C75">
                <w:rPr>
                  <w:rFonts w:hint="eastAsia"/>
                  <w:szCs w:val="21"/>
                </w:rPr>
                <w:t>．折旧和摊销</w:t>
              </w:r>
            </w:p>
            <w:p w:rsidR="00922133" w:rsidRPr="003F5C75" w:rsidRDefault="00922133" w:rsidP="00922133">
              <w:pPr>
                <w:widowControl w:val="0"/>
                <w:autoSpaceDE w:val="0"/>
                <w:autoSpaceDN w:val="0"/>
                <w:adjustRightInd w:val="0"/>
                <w:ind w:firstLineChars="200" w:firstLine="420"/>
                <w:jc w:val="both"/>
                <w:rPr>
                  <w:szCs w:val="21"/>
                </w:rPr>
              </w:pPr>
              <w:r w:rsidRPr="003F5C75">
                <w:rPr>
                  <w:rFonts w:hint="eastAsia"/>
                  <w:szCs w:val="21"/>
                </w:rPr>
                <w:t>本公司对投资性房地产、固定资产和无形资产在考虑其残值后，在使用寿命内按直线法计提折旧和摊销。本公司定期复核使用寿命，以决定将计入每个报告期的折旧和摊销费用数额。使用寿命是本公司根据对同类资产的以往经验并结合预期的技术更新而确定的。如果以前的估计发生重大变化，则会在未来期间对折旧和摊销费用进行调整。</w:t>
              </w:r>
            </w:p>
            <w:p w:rsidR="00922133" w:rsidRPr="003F5C75" w:rsidRDefault="00922133" w:rsidP="00922133">
              <w:pPr>
                <w:widowControl w:val="0"/>
                <w:autoSpaceDE w:val="0"/>
                <w:autoSpaceDN w:val="0"/>
                <w:adjustRightInd w:val="0"/>
                <w:ind w:firstLineChars="200" w:firstLine="420"/>
                <w:jc w:val="both"/>
                <w:rPr>
                  <w:szCs w:val="21"/>
                </w:rPr>
              </w:pPr>
              <w:r w:rsidRPr="003F5C75">
                <w:rPr>
                  <w:rFonts w:hint="eastAsia"/>
                  <w:szCs w:val="21"/>
                </w:rPr>
                <w:t>6</w:t>
              </w:r>
              <w:r w:rsidRPr="003F5C75">
                <w:rPr>
                  <w:rFonts w:hint="eastAsia"/>
                  <w:szCs w:val="21"/>
                </w:rPr>
                <w:t>．递延所得税资产</w:t>
              </w:r>
            </w:p>
            <w:p w:rsidR="00922133" w:rsidRPr="003F5C75" w:rsidRDefault="00922133" w:rsidP="00922133">
              <w:pPr>
                <w:widowControl w:val="0"/>
                <w:ind w:firstLineChars="200" w:firstLine="420"/>
                <w:jc w:val="both"/>
                <w:rPr>
                  <w:szCs w:val="21"/>
                </w:rPr>
              </w:pPr>
              <w:r w:rsidRPr="003F5C75">
                <w:rPr>
                  <w:rFonts w:hint="eastAsia"/>
                  <w:szCs w:val="21"/>
                </w:rPr>
                <w:t>在很有可能有足够的应纳税利润来抵扣亏损的限度内，本公司就所有未利用的税务亏损确认递延所得税资产。这需要本公司管理层运用大量的判断来估计未来应纳税利润发生的时间和金额，结合纳税筹划策略，以决定应确认的递延所得税资产的金额。</w:t>
              </w:r>
            </w:p>
            <w:p w:rsidR="00922133" w:rsidRPr="003F5C75" w:rsidRDefault="00922133" w:rsidP="00922133">
              <w:pPr>
                <w:widowControl w:val="0"/>
                <w:autoSpaceDE w:val="0"/>
                <w:autoSpaceDN w:val="0"/>
                <w:adjustRightInd w:val="0"/>
                <w:ind w:firstLineChars="200" w:firstLine="420"/>
                <w:jc w:val="both"/>
                <w:rPr>
                  <w:szCs w:val="21"/>
                </w:rPr>
              </w:pPr>
              <w:r w:rsidRPr="003F5C75">
                <w:rPr>
                  <w:rFonts w:hint="eastAsia"/>
                  <w:szCs w:val="21"/>
                </w:rPr>
                <w:t>7</w:t>
              </w:r>
              <w:r w:rsidRPr="003F5C75">
                <w:rPr>
                  <w:rFonts w:hint="eastAsia"/>
                  <w:szCs w:val="21"/>
                </w:rPr>
                <w:t>．所得税</w:t>
              </w:r>
            </w:p>
            <w:p w:rsidR="00922133" w:rsidRPr="003F5C75" w:rsidRDefault="00922133" w:rsidP="00922133">
              <w:pPr>
                <w:widowControl w:val="0"/>
                <w:autoSpaceDE w:val="0"/>
                <w:autoSpaceDN w:val="0"/>
                <w:adjustRightInd w:val="0"/>
                <w:ind w:firstLineChars="200" w:firstLine="420"/>
                <w:jc w:val="both"/>
                <w:rPr>
                  <w:szCs w:val="21"/>
                </w:rPr>
              </w:pPr>
              <w:r w:rsidRPr="003F5C75">
                <w:rPr>
                  <w:rFonts w:hint="eastAsia"/>
                  <w:szCs w:val="21"/>
                </w:rPr>
                <w:t>本公司在正常的经营活动中，有部分交易其最终的税务处理和计算存在一定的不确定性。部分项目是否能够在税前列支需要税收主管机关的审批。如果这些税务事项的最终认定结果同最初估计的金额存在差异，则该差异将对其最终认定期间的当期所得税和递延所得税产生影响。</w:t>
              </w:r>
            </w:p>
            <w:p w:rsidR="00922133" w:rsidRPr="003F5C75" w:rsidRDefault="00922133" w:rsidP="00922133">
              <w:pPr>
                <w:widowControl w:val="0"/>
                <w:autoSpaceDE w:val="0"/>
                <w:autoSpaceDN w:val="0"/>
                <w:adjustRightInd w:val="0"/>
                <w:ind w:firstLineChars="200" w:firstLine="420"/>
                <w:jc w:val="both"/>
                <w:rPr>
                  <w:szCs w:val="21"/>
                </w:rPr>
              </w:pPr>
              <w:r w:rsidRPr="003F5C75">
                <w:rPr>
                  <w:rFonts w:hint="eastAsia"/>
                  <w:szCs w:val="21"/>
                </w:rPr>
                <w:t>8</w:t>
              </w:r>
              <w:r w:rsidRPr="003F5C75">
                <w:rPr>
                  <w:rFonts w:hint="eastAsia"/>
                  <w:szCs w:val="21"/>
                </w:rPr>
                <w:t>．公允价值计量</w:t>
              </w:r>
            </w:p>
            <w:p w:rsidR="00646A41" w:rsidRDefault="00922133" w:rsidP="00387AF6">
              <w:pPr>
                <w:widowControl w:val="0"/>
                <w:autoSpaceDE w:val="0"/>
                <w:autoSpaceDN w:val="0"/>
                <w:adjustRightInd w:val="0"/>
                <w:ind w:firstLineChars="200" w:firstLine="420"/>
                <w:jc w:val="both"/>
                <w:rPr>
                  <w:szCs w:val="21"/>
                </w:rPr>
              </w:pPr>
              <w:r w:rsidRPr="003F5C75">
                <w:rPr>
                  <w:rFonts w:hint="eastAsia"/>
                  <w:szCs w:val="21"/>
                </w:rPr>
                <w:t>本公司的某些资产和负债在财务报表中按公允价值计量。在对某项资产或负债的公允价值</w:t>
              </w:r>
              <w:proofErr w:type="gramStart"/>
              <w:r w:rsidRPr="003F5C75">
                <w:rPr>
                  <w:rFonts w:hint="eastAsia"/>
                  <w:szCs w:val="21"/>
                </w:rPr>
                <w:t>作出</w:t>
              </w:r>
              <w:proofErr w:type="gramEnd"/>
              <w:r w:rsidRPr="003F5C75">
                <w:rPr>
                  <w:rFonts w:hint="eastAsia"/>
                  <w:szCs w:val="21"/>
                </w:rPr>
                <w:t>估计时，本公司采用可获得的可观察市场数据；如果无法获得第一层次输入值，则聘用第三方有资质的评估机构进行估值，在此过程中本公司管理层与其紧密合作，以确定适当的估值技术和相关模型的输入值。在确定各类资产和负债</w:t>
              </w:r>
              <w:r w:rsidRPr="009432DB">
                <w:rPr>
                  <w:rFonts w:hint="eastAsia"/>
                  <w:szCs w:val="21"/>
                </w:rPr>
                <w:t>的公允价值的过程中所采用的估值技术和输入值的相关信息在</w:t>
              </w:r>
              <w:r w:rsidR="009432DB" w:rsidRPr="009432DB">
                <w:rPr>
                  <w:rFonts w:hint="eastAsia"/>
                  <w:szCs w:val="21"/>
                </w:rPr>
                <w:t>本节五、重要会计政策及会计估计之</w:t>
              </w:r>
              <w:r w:rsidR="009432DB" w:rsidRPr="009432DB">
                <w:rPr>
                  <w:rFonts w:hint="eastAsia"/>
                  <w:szCs w:val="21"/>
                </w:rPr>
                <w:t>40.</w:t>
              </w:r>
              <w:r w:rsidR="009432DB" w:rsidRPr="009432DB">
                <w:rPr>
                  <w:rFonts w:hint="eastAsia"/>
                  <w:szCs w:val="21"/>
                </w:rPr>
                <w:t>其他重要的会计政策和会计估计</w:t>
              </w:r>
              <w:r w:rsidRPr="009432DB">
                <w:rPr>
                  <w:rFonts w:hint="eastAsia"/>
                  <w:szCs w:val="21"/>
                </w:rPr>
                <w:t>“公允价值”披露。</w:t>
              </w:r>
            </w:p>
          </w:sdtContent>
        </w:sdt>
      </w:sdtContent>
    </w:sdt>
    <w:p w:rsidR="00646A41" w:rsidRDefault="00646A41">
      <w:pPr>
        <w:rPr>
          <w:szCs w:val="21"/>
        </w:rPr>
      </w:pPr>
    </w:p>
    <w:p w:rsidR="00646A41" w:rsidRDefault="001F1761">
      <w:pPr>
        <w:pStyle w:val="3"/>
        <w:numPr>
          <w:ilvl w:val="0"/>
          <w:numId w:val="47"/>
        </w:numPr>
      </w:pPr>
      <w:r>
        <w:rPr>
          <w:rFonts w:hint="eastAsia"/>
        </w:rPr>
        <w:t>重要</w:t>
      </w:r>
      <w:r>
        <w:t>会计政策</w:t>
      </w:r>
      <w:r>
        <w:rPr>
          <w:rFonts w:hint="eastAsia"/>
        </w:rPr>
        <w:t>和</w:t>
      </w:r>
      <w:r>
        <w:t>会计估计的变更</w:t>
      </w:r>
    </w:p>
    <w:p w:rsidR="00646A41" w:rsidRDefault="001F1761">
      <w:pPr>
        <w:pStyle w:val="4"/>
        <w:numPr>
          <w:ilvl w:val="3"/>
          <w:numId w:val="138"/>
        </w:numPr>
        <w:ind w:left="426" w:hanging="426"/>
      </w:pPr>
      <w:r>
        <w:rPr>
          <w:rFonts w:hint="eastAsia"/>
        </w:rPr>
        <w:t>重要</w:t>
      </w:r>
      <w:r>
        <w:t>会计政策变更</w:t>
      </w:r>
    </w:p>
    <w:sdt>
      <w:sdtPr>
        <w:rPr>
          <w:szCs w:val="21"/>
        </w:rPr>
        <w:alias w:val="是否适用：重要会计政策变更[双击切换]"/>
        <w:tag w:val="_GBC_f1ebc580f60c4d30a80747190ffbec4f"/>
        <w:id w:val="-1546521859"/>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922133"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922133"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模块:会计政策变更"/>
        <w:tag w:val="_GBC_0e06dc657bb8435eb065c6bd60685496"/>
        <w:id w:val="-711030687"/>
        <w:lock w:val="sdtLocked"/>
        <w:placeholder>
          <w:docPart w:val="GBC22222222222222222222222222222"/>
        </w:placeholder>
      </w:sdtPr>
      <w:sdtEndPr>
        <w:rPr>
          <w:szCs w:val="24"/>
        </w:rPr>
      </w:sdtEndPr>
      <w:sdtContent>
        <w:p w:rsidR="00922133" w:rsidRDefault="00922133">
          <w:pPr>
            <w:rPr>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1560"/>
            <w:gridCol w:w="1144"/>
          </w:tblGrid>
          <w:tr w:rsidR="00922133" w:rsidTr="00922133">
            <w:sdt>
              <w:sdtPr>
                <w:rPr>
                  <w:rFonts w:hint="eastAsia"/>
                  <w:szCs w:val="21"/>
                </w:rPr>
                <w:tag w:val="_PLD_e1dec237a8bd4e95920b80a564ae1cb9"/>
                <w:id w:val="389996503"/>
                <w:lock w:val="sdtLocked"/>
              </w:sdtPr>
              <w:sdtEndPr>
                <w:rPr>
                  <w:rFonts w:hint="default"/>
                  <w:szCs w:val="24"/>
                </w:rPr>
              </w:sdtEndPr>
              <w:sdtContent>
                <w:tc>
                  <w:tcPr>
                    <w:tcW w:w="3506" w:type="pct"/>
                    <w:vAlign w:val="center"/>
                  </w:tcPr>
                  <w:p w:rsidR="00922133" w:rsidRDefault="00922133" w:rsidP="00922133">
                    <w:pPr>
                      <w:jc w:val="center"/>
                      <w:rPr>
                        <w:szCs w:val="21"/>
                      </w:rPr>
                    </w:pPr>
                    <w:r>
                      <w:rPr>
                        <w:rFonts w:hint="eastAsia"/>
                        <w:szCs w:val="21"/>
                      </w:rPr>
                      <w:t>会计政策变更的内容和原因</w:t>
                    </w:r>
                  </w:p>
                </w:tc>
              </w:sdtContent>
            </w:sdt>
            <w:sdt>
              <w:sdtPr>
                <w:tag w:val="_PLD_7b0ee43258f64816be205413e4f0bfe2"/>
                <w:id w:val="-1406060336"/>
                <w:lock w:val="sdtLocked"/>
              </w:sdtPr>
              <w:sdtEndPr/>
              <w:sdtContent>
                <w:tc>
                  <w:tcPr>
                    <w:tcW w:w="862" w:type="pct"/>
                    <w:vAlign w:val="center"/>
                  </w:tcPr>
                  <w:p w:rsidR="00922133" w:rsidRDefault="00922133" w:rsidP="00922133">
                    <w:pPr>
                      <w:jc w:val="center"/>
                      <w:rPr>
                        <w:szCs w:val="21"/>
                      </w:rPr>
                    </w:pPr>
                    <w:r>
                      <w:rPr>
                        <w:szCs w:val="21"/>
                      </w:rPr>
                      <w:t>审批程序</w:t>
                    </w:r>
                  </w:p>
                </w:tc>
              </w:sdtContent>
            </w:sdt>
            <w:sdt>
              <w:sdtPr>
                <w:tag w:val="_PLD_f4b6323c0cf54fc0b4bff40f66002d51"/>
                <w:id w:val="-641350998"/>
                <w:lock w:val="sdtLocked"/>
              </w:sdtPr>
              <w:sdtEndPr/>
              <w:sdtContent>
                <w:tc>
                  <w:tcPr>
                    <w:tcW w:w="632" w:type="pct"/>
                    <w:vAlign w:val="center"/>
                  </w:tcPr>
                  <w:p w:rsidR="00922133" w:rsidRDefault="00922133" w:rsidP="00922133">
                    <w:pPr>
                      <w:jc w:val="center"/>
                      <w:rPr>
                        <w:szCs w:val="21"/>
                      </w:rPr>
                    </w:pPr>
                    <w:r>
                      <w:rPr>
                        <w:rFonts w:hint="eastAsia"/>
                        <w:szCs w:val="21"/>
                      </w:rPr>
                      <w:t>备注</w:t>
                    </w:r>
                    <w:r>
                      <w:rPr>
                        <w:szCs w:val="21"/>
                      </w:rPr>
                      <w:t>(</w:t>
                    </w:r>
                    <w:proofErr w:type="gramStart"/>
                    <w:r>
                      <w:rPr>
                        <w:szCs w:val="21"/>
                      </w:rPr>
                      <w:t>受重要</w:t>
                    </w:r>
                    <w:proofErr w:type="gramEnd"/>
                    <w:r>
                      <w:rPr>
                        <w:szCs w:val="21"/>
                      </w:rPr>
                      <w:t>影响的报表项目名称和金额</w:t>
                    </w:r>
                    <w:r>
                      <w:rPr>
                        <w:szCs w:val="21"/>
                      </w:rPr>
                      <w:t>)</w:t>
                    </w:r>
                  </w:p>
                </w:tc>
              </w:sdtContent>
            </w:sdt>
          </w:tr>
          <w:sdt>
            <w:sdtPr>
              <w:rPr>
                <w:rFonts w:hint="eastAsia"/>
                <w:szCs w:val="21"/>
              </w:rPr>
              <w:alias w:val="会计政策的变更"/>
              <w:tag w:val="_GBC_3ee3045c350e4d52ab819ea497aaf2f3"/>
              <w:id w:val="1520121426"/>
              <w:lock w:val="sdtLocked"/>
            </w:sdtPr>
            <w:sdtEndPr/>
            <w:sdtContent>
              <w:tr w:rsidR="00922133" w:rsidTr="00922133">
                <w:tc>
                  <w:tcPr>
                    <w:tcW w:w="3506" w:type="pct"/>
                  </w:tcPr>
                  <w:p w:rsidR="00922133" w:rsidRDefault="00922133" w:rsidP="00922133">
                    <w:pPr>
                      <w:rPr>
                        <w:szCs w:val="21"/>
                      </w:rPr>
                    </w:pPr>
                    <w:r>
                      <w:t>财政部于</w:t>
                    </w:r>
                    <w:r>
                      <w:t>2017</w:t>
                    </w:r>
                    <w:r>
                      <w:t>年</w:t>
                    </w:r>
                    <w:r>
                      <w:t>3</w:t>
                    </w:r>
                    <w:r>
                      <w:t>月</w:t>
                    </w:r>
                    <w:r>
                      <w:t>31</w:t>
                    </w:r>
                    <w:r>
                      <w:t>日分别发布了《企业会计准则第</w:t>
                    </w:r>
                    <w:r>
                      <w:t>22</w:t>
                    </w:r>
                    <w:r>
                      <w:t>号</w:t>
                    </w:r>
                    <w:r>
                      <w:t>——</w:t>
                    </w:r>
                    <w:r>
                      <w:t>金融工具确认和计量</w:t>
                    </w:r>
                    <w:r>
                      <w:t>(2017</w:t>
                    </w:r>
                    <w:r>
                      <w:t>年修订</w:t>
                    </w:r>
                    <w:r>
                      <w:t>)</w:t>
                    </w:r>
                    <w:r>
                      <w:t>》</w:t>
                    </w:r>
                    <w:r>
                      <w:t>(</w:t>
                    </w:r>
                    <w:r>
                      <w:t>财会</w:t>
                    </w:r>
                    <w:r>
                      <w:t>[2017]7</w:t>
                    </w:r>
                    <w:r>
                      <w:t>号</w:t>
                    </w:r>
                    <w:r>
                      <w:t>)</w:t>
                    </w:r>
                    <w:r>
                      <w:t>、《企业会计准则第</w:t>
                    </w:r>
                    <w:r>
                      <w:t>23</w:t>
                    </w:r>
                    <w:r>
                      <w:t>号</w:t>
                    </w:r>
                    <w:r>
                      <w:t>——</w:t>
                    </w:r>
                    <w:r>
                      <w:t>金融资产转移</w:t>
                    </w:r>
                    <w:r>
                      <w:t>(2017</w:t>
                    </w:r>
                    <w:r>
                      <w:t>年修订</w:t>
                    </w:r>
                    <w:r>
                      <w:t>)</w:t>
                    </w:r>
                    <w:r>
                      <w:t>》</w:t>
                    </w:r>
                    <w:r>
                      <w:t>(</w:t>
                    </w:r>
                    <w:r>
                      <w:t>财会</w:t>
                    </w:r>
                    <w:r>
                      <w:t>[2017]8</w:t>
                    </w:r>
                    <w:r>
                      <w:t>号</w:t>
                    </w:r>
                    <w:r>
                      <w:t>)</w:t>
                    </w:r>
                    <w:r>
                      <w:t>、《企业会计准则第</w:t>
                    </w:r>
                    <w:r>
                      <w:t>24</w:t>
                    </w:r>
                    <w:r>
                      <w:t>号</w:t>
                    </w:r>
                    <w:r>
                      <w:t>——</w:t>
                    </w:r>
                    <w:r>
                      <w:t>套期会计</w:t>
                    </w:r>
                    <w:r>
                      <w:t>(2017</w:t>
                    </w:r>
                    <w:r>
                      <w:t>年修订</w:t>
                    </w:r>
                    <w:r>
                      <w:t>)</w:t>
                    </w:r>
                    <w:r>
                      <w:t>》</w:t>
                    </w:r>
                    <w:r>
                      <w:t>(</w:t>
                    </w:r>
                    <w:r>
                      <w:t>财会</w:t>
                    </w:r>
                    <w:r>
                      <w:t>[2017]9</w:t>
                    </w:r>
                    <w:r>
                      <w:t>号</w:t>
                    </w:r>
                    <w:r>
                      <w:t>)</w:t>
                    </w:r>
                    <w:r>
                      <w:t>，于</w:t>
                    </w:r>
                    <w:r>
                      <w:t>2017</w:t>
                    </w:r>
                    <w:r>
                      <w:t>年</w:t>
                    </w:r>
                    <w:r>
                      <w:t>5</w:t>
                    </w:r>
                    <w:r>
                      <w:t>月</w:t>
                    </w:r>
                    <w:r>
                      <w:t>2</w:t>
                    </w:r>
                    <w:r>
                      <w:t>日发布了《企业会计准则第</w:t>
                    </w:r>
                    <w:r>
                      <w:t>37</w:t>
                    </w:r>
                    <w:r>
                      <w:t>号</w:t>
                    </w:r>
                    <w:r>
                      <w:t>——</w:t>
                    </w:r>
                    <w:r>
                      <w:t>金融工具列报</w:t>
                    </w:r>
                    <w:r>
                      <w:t>(2017</w:t>
                    </w:r>
                    <w:r>
                      <w:t>年修订</w:t>
                    </w:r>
                    <w:r>
                      <w:t>)</w:t>
                    </w:r>
                    <w:r>
                      <w:t>》</w:t>
                    </w:r>
                    <w:r>
                      <w:t>(</w:t>
                    </w:r>
                    <w:r>
                      <w:t>财会</w:t>
                    </w:r>
                    <w:r>
                      <w:t>[2017]14</w:t>
                    </w:r>
                    <w:r>
                      <w:t>号</w:t>
                    </w:r>
                    <w:r>
                      <w:t>)(</w:t>
                    </w:r>
                    <w:r>
                      <w:t>上述准则以下统称</w:t>
                    </w:r>
                    <w:r>
                      <w:t>“</w:t>
                    </w:r>
                    <w:r>
                      <w:t>新金融工具准则</w:t>
                    </w:r>
                    <w:r>
                      <w:t>”)</w:t>
                    </w:r>
                    <w:r>
                      <w:t>，要求境内上市企业自</w:t>
                    </w:r>
                    <w:r>
                      <w:t>2019</w:t>
                    </w:r>
                    <w:r>
                      <w:t>年</w:t>
                    </w:r>
                    <w:r>
                      <w:t>1</w:t>
                    </w:r>
                    <w:r>
                      <w:t>月</w:t>
                    </w:r>
                    <w:r>
                      <w:t>1</w:t>
                    </w:r>
                    <w:r>
                      <w:t>日起执行新金融工具准则。</w:t>
                    </w:r>
                  </w:p>
                </w:tc>
                <w:tc>
                  <w:tcPr>
                    <w:tcW w:w="862" w:type="pct"/>
                  </w:tcPr>
                  <w:p w:rsidR="00922133" w:rsidRDefault="00922133" w:rsidP="00922133">
                    <w:pPr>
                      <w:rPr>
                        <w:szCs w:val="21"/>
                      </w:rPr>
                    </w:pPr>
                    <w:r>
                      <w:t>本次变更经公司第九届第四次董事会审议通过。</w:t>
                    </w:r>
                  </w:p>
                </w:tc>
                <w:tc>
                  <w:tcPr>
                    <w:tcW w:w="632" w:type="pct"/>
                  </w:tcPr>
                  <w:p w:rsidR="00922133" w:rsidRDefault="00922133" w:rsidP="00922133">
                    <w:pPr>
                      <w:rPr>
                        <w:szCs w:val="21"/>
                      </w:rPr>
                    </w:pPr>
                    <w:r>
                      <w:t>[</w:t>
                    </w:r>
                    <w:r>
                      <w:t>注</w:t>
                    </w:r>
                    <w:r>
                      <w:t>1]</w:t>
                    </w:r>
                  </w:p>
                </w:tc>
              </w:tr>
            </w:sdtContent>
          </w:sdt>
          <w:sdt>
            <w:sdtPr>
              <w:rPr>
                <w:rFonts w:hint="eastAsia"/>
                <w:szCs w:val="21"/>
              </w:rPr>
              <w:alias w:val="会计政策的变更"/>
              <w:tag w:val="_GBC_3ee3045c350e4d52ab819ea497aaf2f3"/>
              <w:id w:val="1231503949"/>
              <w:lock w:val="sdtLocked"/>
            </w:sdtPr>
            <w:sdtEndPr/>
            <w:sdtContent>
              <w:tr w:rsidR="00922133" w:rsidTr="00922133">
                <w:tc>
                  <w:tcPr>
                    <w:tcW w:w="3506" w:type="pct"/>
                  </w:tcPr>
                  <w:p w:rsidR="00922133" w:rsidRDefault="00922133" w:rsidP="00922133">
                    <w:pPr>
                      <w:rPr>
                        <w:szCs w:val="21"/>
                      </w:rPr>
                    </w:pPr>
                    <w:r>
                      <w:t>财务报表格式要求变化</w:t>
                    </w:r>
                  </w:p>
                </w:tc>
                <w:tc>
                  <w:tcPr>
                    <w:tcW w:w="862" w:type="pct"/>
                  </w:tcPr>
                  <w:p w:rsidR="00922133" w:rsidRDefault="00922133" w:rsidP="00922133">
                    <w:pPr>
                      <w:rPr>
                        <w:szCs w:val="21"/>
                      </w:rPr>
                    </w:pPr>
                    <w:r>
                      <w:t>本次变更经公司第九届第六次董事会审议通过。</w:t>
                    </w:r>
                  </w:p>
                </w:tc>
                <w:tc>
                  <w:tcPr>
                    <w:tcW w:w="632" w:type="pct"/>
                  </w:tcPr>
                  <w:p w:rsidR="00922133" w:rsidRDefault="00922133" w:rsidP="00922133">
                    <w:pPr>
                      <w:rPr>
                        <w:szCs w:val="21"/>
                      </w:rPr>
                    </w:pPr>
                    <w:r>
                      <w:t>[</w:t>
                    </w:r>
                    <w:r>
                      <w:t>注</w:t>
                    </w:r>
                    <w:r>
                      <w:t>2]</w:t>
                    </w:r>
                  </w:p>
                </w:tc>
              </w:tr>
            </w:sdtContent>
          </w:sdt>
          <w:sdt>
            <w:sdtPr>
              <w:rPr>
                <w:rFonts w:hint="eastAsia"/>
                <w:szCs w:val="21"/>
              </w:rPr>
              <w:alias w:val="会计政策的变更"/>
              <w:tag w:val="_GBC_3ee3045c350e4d52ab819ea497aaf2f3"/>
              <w:id w:val="1508329424"/>
              <w:lock w:val="sdtLocked"/>
            </w:sdtPr>
            <w:sdtEndPr/>
            <w:sdtContent>
              <w:tr w:rsidR="00922133" w:rsidTr="00922133">
                <w:tc>
                  <w:tcPr>
                    <w:tcW w:w="3506" w:type="pct"/>
                  </w:tcPr>
                  <w:p w:rsidR="00922133" w:rsidRDefault="00922133" w:rsidP="00922133">
                    <w:pPr>
                      <w:rPr>
                        <w:szCs w:val="21"/>
                      </w:rPr>
                    </w:pPr>
                    <w:r>
                      <w:t>财政部于</w:t>
                    </w:r>
                    <w:r>
                      <w:t>2019</w:t>
                    </w:r>
                    <w:r>
                      <w:t>年</w:t>
                    </w:r>
                    <w:r>
                      <w:t>5</w:t>
                    </w:r>
                    <w:r>
                      <w:t>月</w:t>
                    </w:r>
                    <w:r>
                      <w:t>16</w:t>
                    </w:r>
                    <w:r>
                      <w:t>日发布</w:t>
                    </w:r>
                    <w:proofErr w:type="gramStart"/>
                    <w:r>
                      <w:t>《</w:t>
                    </w:r>
                    <w:proofErr w:type="gramEnd"/>
                    <w:r>
                      <w:t>关于印发修订</w:t>
                    </w:r>
                    <w:proofErr w:type="gramStart"/>
                    <w:r>
                      <w:t>《</w:t>
                    </w:r>
                    <w:proofErr w:type="gramEnd"/>
                    <w:r>
                      <w:t>企业会计准则第</w:t>
                    </w:r>
                    <w:r>
                      <w:t>12</w:t>
                    </w:r>
                    <w:r>
                      <w:t>号</w:t>
                    </w:r>
                    <w:r>
                      <w:t>——</w:t>
                    </w:r>
                    <w:r>
                      <w:t>债务重组</w:t>
                    </w:r>
                    <w:proofErr w:type="gramStart"/>
                    <w:r>
                      <w:t>》</w:t>
                    </w:r>
                    <w:proofErr w:type="gramEnd"/>
                    <w:r>
                      <w:t>的通知</w:t>
                    </w:r>
                    <w:proofErr w:type="gramStart"/>
                    <w:r>
                      <w:t>》</w:t>
                    </w:r>
                    <w:proofErr w:type="gramEnd"/>
                    <w:r>
                      <w:t>(</w:t>
                    </w:r>
                    <w:r>
                      <w:t>财会</w:t>
                    </w:r>
                    <w:r>
                      <w:t>[2019]9</w:t>
                    </w:r>
                    <w:r>
                      <w:t>号，以下简称</w:t>
                    </w:r>
                    <w:r>
                      <w:t>“</w:t>
                    </w:r>
                    <w:r>
                      <w:t>新债务重组准则</w:t>
                    </w:r>
                    <w:r>
                      <w:t>”)</w:t>
                    </w:r>
                    <w:r>
                      <w:t>，自</w:t>
                    </w:r>
                    <w:r>
                      <w:t>2019</w:t>
                    </w:r>
                    <w:r>
                      <w:t>年</w:t>
                    </w:r>
                    <w:r>
                      <w:t>6</w:t>
                    </w:r>
                    <w:r>
                      <w:t>月</w:t>
                    </w:r>
                    <w:r>
                      <w:t>17</w:t>
                    </w:r>
                    <w:r>
                      <w:t>日起施行。</w:t>
                    </w:r>
                  </w:p>
                </w:tc>
                <w:tc>
                  <w:tcPr>
                    <w:tcW w:w="862" w:type="pct"/>
                  </w:tcPr>
                  <w:p w:rsidR="00922133" w:rsidRDefault="00922133" w:rsidP="00922133">
                    <w:pPr>
                      <w:rPr>
                        <w:szCs w:val="21"/>
                      </w:rPr>
                    </w:pPr>
                    <w:r>
                      <w:t>本次变更经公司第九届第八次董事会审议通过。</w:t>
                    </w:r>
                  </w:p>
                </w:tc>
                <w:tc>
                  <w:tcPr>
                    <w:tcW w:w="632" w:type="pct"/>
                  </w:tcPr>
                  <w:p w:rsidR="00922133" w:rsidRDefault="00922133" w:rsidP="00922133">
                    <w:pPr>
                      <w:rPr>
                        <w:szCs w:val="21"/>
                      </w:rPr>
                    </w:pPr>
                    <w:r>
                      <w:t>[</w:t>
                    </w:r>
                    <w:r>
                      <w:t>注</w:t>
                    </w:r>
                    <w:r>
                      <w:t>3]</w:t>
                    </w:r>
                  </w:p>
                </w:tc>
              </w:tr>
            </w:sdtContent>
          </w:sdt>
        </w:tbl>
        <w:p w:rsidR="00646A41" w:rsidRDefault="001F1761" w:rsidP="00922133">
          <w:r>
            <w:rPr>
              <w:rFonts w:hint="eastAsia"/>
            </w:rPr>
            <w:t>其他说明</w:t>
          </w:r>
        </w:p>
        <w:sdt>
          <w:sdtPr>
            <w:alias w:val="会计政策的变更的其他说明"/>
            <w:tag w:val="_GBC_93e2fc5a38cb45958eae783eee8d98c3"/>
            <w:id w:val="-442069565"/>
            <w:lock w:val="sdtLocked"/>
            <w:placeholder>
              <w:docPart w:val="GBC22222222222222222222222222222"/>
            </w:placeholder>
          </w:sdtPr>
          <w:sdtEndPr/>
          <w:sdtContent>
            <w:p w:rsidR="00922133" w:rsidRPr="003F5C75" w:rsidRDefault="00922133" w:rsidP="00922133">
              <w:pPr>
                <w:widowControl w:val="0"/>
                <w:ind w:firstLineChars="200" w:firstLine="420"/>
                <w:jc w:val="both"/>
                <w:rPr>
                  <w:szCs w:val="21"/>
                </w:rPr>
              </w:pPr>
              <w:r w:rsidRPr="003F5C75">
                <w:rPr>
                  <w:rFonts w:hint="eastAsia"/>
                  <w:szCs w:val="21"/>
                </w:rPr>
                <w:t>[</w:t>
              </w:r>
              <w:r w:rsidRPr="003F5C75">
                <w:rPr>
                  <w:rFonts w:hint="eastAsia"/>
                  <w:szCs w:val="21"/>
                </w:rPr>
                <w:t>注</w:t>
              </w:r>
              <w:r w:rsidRPr="003F5C75">
                <w:rPr>
                  <w:rFonts w:hint="eastAsia"/>
                  <w:szCs w:val="21"/>
                </w:rPr>
                <w:t>1</w:t>
              </w:r>
              <w:r w:rsidRPr="003F5C75">
                <w:rPr>
                  <w:szCs w:val="21"/>
                </w:rPr>
                <w:t>]</w:t>
              </w:r>
              <w:r w:rsidRPr="003F5C75">
                <w:rPr>
                  <w:rFonts w:hint="eastAsia"/>
                  <w:szCs w:val="21"/>
                </w:rPr>
                <w:t>新金融工具准则改变了原准则下金融资产的分类和计量方式，将金融资产分为三类：</w:t>
              </w:r>
              <w:proofErr w:type="gramStart"/>
              <w:r w:rsidRPr="003F5C75">
                <w:rPr>
                  <w:rFonts w:hint="eastAsia"/>
                  <w:szCs w:val="21"/>
                </w:rPr>
                <w:t>按摊余成本</w:t>
              </w:r>
              <w:proofErr w:type="gramEnd"/>
              <w:r w:rsidRPr="003F5C75">
                <w:rPr>
                  <w:rFonts w:hint="eastAsia"/>
                  <w:szCs w:val="21"/>
                </w:rPr>
                <w:t>计量、按公允价值计量且其变动计入其他综合收益、按公允价值计量且其变动计入当期损益。本公司考虑金融资产的合同现金流量特征和自身管理金融资产的业务模式进行上述分类。</w:t>
              </w:r>
              <w:r w:rsidRPr="003F5C75">
                <w:rPr>
                  <w:rFonts w:hint="eastAsia"/>
                  <w:szCs w:val="21"/>
                </w:rPr>
                <w:lastRenderedPageBreak/>
                <w:t>权益类投资需按公允价值计量且其变动计入当期损益，但对</w:t>
              </w:r>
              <w:proofErr w:type="gramStart"/>
              <w:r w:rsidRPr="003F5C75">
                <w:rPr>
                  <w:rFonts w:hint="eastAsia"/>
                  <w:szCs w:val="21"/>
                </w:rPr>
                <w:t>非交易</w:t>
              </w:r>
              <w:proofErr w:type="gramEnd"/>
              <w:r w:rsidRPr="003F5C75">
                <w:rPr>
                  <w:rFonts w:hint="eastAsia"/>
                  <w:szCs w:val="21"/>
                </w:rPr>
                <w:t>性权益类投资，在初始确认时可选择按公允价值计量且其变动计入其他综合收益，该等金融资产终止确认时累计利得或损失从其他综合收益转入留存收益，不计入当期损益。</w:t>
              </w:r>
            </w:p>
            <w:p w:rsidR="00922133" w:rsidRPr="003F5C75" w:rsidRDefault="00922133" w:rsidP="00922133">
              <w:pPr>
                <w:widowControl w:val="0"/>
                <w:ind w:firstLineChars="200" w:firstLine="420"/>
                <w:jc w:val="both"/>
                <w:rPr>
                  <w:szCs w:val="21"/>
                </w:rPr>
              </w:pPr>
              <w:r w:rsidRPr="003F5C75">
                <w:rPr>
                  <w:rFonts w:hint="eastAsia"/>
                  <w:szCs w:val="21"/>
                </w:rPr>
                <w:t>新金融工具准则将金融资产减值计量由原准则下的“已发生损失模型”改为“预期信用损失模型”，适用于以摊</w:t>
              </w:r>
              <w:proofErr w:type="gramStart"/>
              <w:r w:rsidRPr="003F5C75">
                <w:rPr>
                  <w:rFonts w:hint="eastAsia"/>
                  <w:szCs w:val="21"/>
                </w:rPr>
                <w:t>余成本</w:t>
              </w:r>
              <w:proofErr w:type="gramEnd"/>
              <w:r w:rsidRPr="003F5C75">
                <w:rPr>
                  <w:rFonts w:hint="eastAsia"/>
                  <w:szCs w:val="21"/>
                </w:rPr>
                <w:t>计量的金融资产、以公允价值计量且其变动计入其他综合收益的债务工具投资、租赁应收款及财务担保合同。</w:t>
              </w:r>
            </w:p>
            <w:p w:rsidR="00922133" w:rsidRPr="0022302E" w:rsidRDefault="00922133" w:rsidP="00922133">
              <w:pPr>
                <w:widowControl w:val="0"/>
                <w:ind w:firstLineChars="200" w:firstLine="420"/>
                <w:jc w:val="both"/>
                <w:rPr>
                  <w:szCs w:val="21"/>
                </w:rPr>
              </w:pPr>
              <w:r w:rsidRPr="003F5C75">
                <w:rPr>
                  <w:rFonts w:hint="eastAsia"/>
                  <w:szCs w:val="21"/>
                </w:rPr>
                <w:t>本公司按照新金融工具准则的相关规定，对比较期间财务报表不予调整，首次执行</w:t>
              </w:r>
              <w:proofErr w:type="gramStart"/>
              <w:r w:rsidRPr="003F5C75">
                <w:rPr>
                  <w:rFonts w:hint="eastAsia"/>
                  <w:szCs w:val="21"/>
                </w:rPr>
                <w:t>日执行</w:t>
              </w:r>
              <w:proofErr w:type="gramEnd"/>
              <w:r w:rsidRPr="003F5C75">
                <w:rPr>
                  <w:rFonts w:hint="eastAsia"/>
                  <w:szCs w:val="21"/>
                </w:rPr>
                <w:t>新准则与原准则的差异追溯调整本报告期期初留存收益或其他综合收益。</w:t>
              </w:r>
              <w:r w:rsidRPr="0022302E">
                <w:rPr>
                  <w:rFonts w:hint="eastAsia"/>
                  <w:szCs w:val="21"/>
                </w:rPr>
                <w:t>调整情况</w:t>
              </w:r>
              <w:r w:rsidR="0022302E" w:rsidRPr="0022302E">
                <w:rPr>
                  <w:rFonts w:hint="eastAsia"/>
                  <w:szCs w:val="21"/>
                </w:rPr>
                <w:t>本节五、重要会计政策及会计估计之</w:t>
              </w:r>
              <w:r w:rsidR="0022302E" w:rsidRPr="0022302E">
                <w:rPr>
                  <w:rFonts w:hint="eastAsia"/>
                  <w:szCs w:val="21"/>
                </w:rPr>
                <w:t>41.</w:t>
              </w:r>
              <w:r w:rsidR="0022302E" w:rsidRPr="0022302E">
                <w:rPr>
                  <w:rFonts w:hint="eastAsia"/>
                  <w:szCs w:val="21"/>
                </w:rPr>
                <w:t>重要会计政策和会计估计的变更</w:t>
              </w:r>
              <w:r w:rsidRPr="0022302E">
                <w:rPr>
                  <w:rFonts w:hint="eastAsia"/>
                  <w:szCs w:val="21"/>
                </w:rPr>
                <w:t>说明。</w:t>
              </w:r>
            </w:p>
            <w:p w:rsidR="00922133" w:rsidRPr="003F5C75" w:rsidRDefault="00922133" w:rsidP="00922133">
              <w:pPr>
                <w:widowControl w:val="0"/>
                <w:ind w:firstLineChars="200" w:firstLine="420"/>
                <w:jc w:val="both"/>
                <w:rPr>
                  <w:szCs w:val="21"/>
                </w:rPr>
              </w:pPr>
              <w:r w:rsidRPr="003F5C75">
                <w:rPr>
                  <w:rFonts w:hint="eastAsia"/>
                  <w:szCs w:val="21"/>
                </w:rPr>
                <w:t>[</w:t>
              </w:r>
              <w:r w:rsidRPr="003F5C75">
                <w:rPr>
                  <w:rFonts w:hint="eastAsia"/>
                  <w:szCs w:val="21"/>
                </w:rPr>
                <w:t>注</w:t>
              </w:r>
              <w:r w:rsidRPr="003F5C75">
                <w:rPr>
                  <w:rFonts w:hint="eastAsia"/>
                  <w:szCs w:val="21"/>
                </w:rPr>
                <w:t>2]</w:t>
              </w:r>
              <w:r w:rsidRPr="003F5C75">
                <w:rPr>
                  <w:rFonts w:hint="eastAsia"/>
                  <w:szCs w:val="21"/>
                </w:rPr>
                <w:t>财政部于</w:t>
              </w:r>
              <w:r w:rsidRPr="003F5C75">
                <w:rPr>
                  <w:rFonts w:hint="eastAsia"/>
                  <w:szCs w:val="21"/>
                </w:rPr>
                <w:t>2019</w:t>
              </w:r>
              <w:r w:rsidRPr="003F5C75">
                <w:rPr>
                  <w:rFonts w:hint="eastAsia"/>
                  <w:szCs w:val="21"/>
                </w:rPr>
                <w:t>年</w:t>
              </w:r>
              <w:r w:rsidRPr="003F5C75">
                <w:rPr>
                  <w:rFonts w:hint="eastAsia"/>
                  <w:szCs w:val="21"/>
                </w:rPr>
                <w:t>4</w:t>
              </w:r>
              <w:r w:rsidRPr="003F5C75">
                <w:rPr>
                  <w:rFonts w:hint="eastAsia"/>
                  <w:szCs w:val="21"/>
                </w:rPr>
                <w:t>月</w:t>
              </w:r>
              <w:r w:rsidRPr="003F5C75">
                <w:rPr>
                  <w:rFonts w:hint="eastAsia"/>
                  <w:szCs w:val="21"/>
                </w:rPr>
                <w:t>30</w:t>
              </w:r>
              <w:r w:rsidRPr="003F5C75">
                <w:rPr>
                  <w:rFonts w:hint="eastAsia"/>
                  <w:szCs w:val="21"/>
                </w:rPr>
                <w:t>日发布《关于修订印发</w:t>
              </w:r>
              <w:r w:rsidRPr="003F5C75">
                <w:rPr>
                  <w:rFonts w:hint="eastAsia"/>
                  <w:szCs w:val="21"/>
                </w:rPr>
                <w:t>2019</w:t>
              </w:r>
              <w:r w:rsidRPr="003F5C75">
                <w:rPr>
                  <w:rFonts w:hint="eastAsia"/>
                  <w:szCs w:val="21"/>
                </w:rPr>
                <w:t>年度一般企业财务报表格式的通知》</w:t>
              </w:r>
              <w:r w:rsidRPr="003F5C75">
                <w:rPr>
                  <w:rFonts w:hint="eastAsia"/>
                  <w:szCs w:val="21"/>
                </w:rPr>
                <w:t>(</w:t>
              </w:r>
              <w:r w:rsidRPr="003F5C75">
                <w:rPr>
                  <w:rFonts w:hint="eastAsia"/>
                  <w:szCs w:val="21"/>
                </w:rPr>
                <w:t>财会</w:t>
              </w:r>
              <w:r w:rsidRPr="003F5C75">
                <w:rPr>
                  <w:rFonts w:hint="eastAsia"/>
                  <w:szCs w:val="21"/>
                </w:rPr>
                <w:t>[2019]6</w:t>
              </w:r>
              <w:r w:rsidRPr="003F5C75">
                <w:rPr>
                  <w:rFonts w:hint="eastAsia"/>
                  <w:szCs w:val="21"/>
                </w:rPr>
                <w:t>号，以下简称“</w:t>
              </w:r>
              <w:r w:rsidRPr="003F5C75">
                <w:rPr>
                  <w:rFonts w:hint="eastAsia"/>
                  <w:szCs w:val="21"/>
                </w:rPr>
                <w:t>2019</w:t>
              </w:r>
              <w:r w:rsidRPr="003F5C75">
                <w:rPr>
                  <w:rFonts w:hint="eastAsia"/>
                  <w:szCs w:val="21"/>
                </w:rPr>
                <w:t>年新修订的财务报表格式”</w:t>
              </w:r>
              <w:r w:rsidRPr="003F5C75">
                <w:rPr>
                  <w:rFonts w:hint="eastAsia"/>
                  <w:szCs w:val="21"/>
                </w:rPr>
                <w:t>)</w:t>
              </w:r>
              <w:r w:rsidRPr="003F5C75">
                <w:rPr>
                  <w:rFonts w:hint="eastAsia"/>
                  <w:szCs w:val="21"/>
                </w:rPr>
                <w:t>。</w:t>
              </w:r>
              <w:r w:rsidRPr="003F5C75">
                <w:rPr>
                  <w:rFonts w:hint="eastAsia"/>
                  <w:szCs w:val="21"/>
                </w:rPr>
                <w:t>2019</w:t>
              </w:r>
              <w:r w:rsidRPr="003F5C75">
                <w:rPr>
                  <w:rFonts w:hint="eastAsia"/>
                  <w:szCs w:val="21"/>
                </w:rPr>
                <w:t>年新修订的财务报表格式将“应收票据及应收账款”项目拆分为“应收票据”和“应收账款”两个项目列报，将“应付票据及应付账款”项目拆分为“应付票据”和“应付账款”两个项目列报；增加对仅执行新金融工具准则对报表项目的调整要求；补充“研发费用”核算范围，明确“研发费用”项目还包括计入管理费用的自行开发无形资产的摊销；“营业外收入”和“营业外支出”项目中删除债务重组利得和损失。</w:t>
              </w:r>
            </w:p>
            <w:p w:rsidR="00922133" w:rsidRPr="003F5C75" w:rsidRDefault="00922133" w:rsidP="00922133">
              <w:pPr>
                <w:widowControl w:val="0"/>
                <w:ind w:firstLineChars="200" w:firstLine="420"/>
                <w:jc w:val="both"/>
                <w:rPr>
                  <w:szCs w:val="21"/>
                </w:rPr>
              </w:pPr>
              <w:r w:rsidRPr="003F5C75">
                <w:rPr>
                  <w:rFonts w:hint="eastAsia"/>
                  <w:szCs w:val="21"/>
                </w:rPr>
                <w:t>财政部于</w:t>
              </w:r>
              <w:r w:rsidRPr="003F5C75">
                <w:rPr>
                  <w:rFonts w:hint="eastAsia"/>
                  <w:szCs w:val="21"/>
                </w:rPr>
                <w:t>2019</w:t>
              </w:r>
              <w:r w:rsidRPr="003F5C75">
                <w:rPr>
                  <w:rFonts w:hint="eastAsia"/>
                  <w:szCs w:val="21"/>
                </w:rPr>
                <w:t>年</w:t>
              </w:r>
              <w:r w:rsidRPr="003F5C75">
                <w:rPr>
                  <w:rFonts w:hint="eastAsia"/>
                  <w:szCs w:val="21"/>
                </w:rPr>
                <w:t>9</w:t>
              </w:r>
              <w:r w:rsidRPr="003F5C75">
                <w:rPr>
                  <w:rFonts w:hint="eastAsia"/>
                  <w:szCs w:val="21"/>
                </w:rPr>
                <w:t>月</w:t>
              </w:r>
              <w:r w:rsidRPr="003F5C75">
                <w:rPr>
                  <w:rFonts w:hint="eastAsia"/>
                  <w:szCs w:val="21"/>
                </w:rPr>
                <w:t>19</w:t>
              </w:r>
              <w:r w:rsidRPr="003F5C75">
                <w:rPr>
                  <w:rFonts w:hint="eastAsia"/>
                  <w:szCs w:val="21"/>
                </w:rPr>
                <w:t>日发布《关于修订印发合并财务报表格式</w:t>
              </w:r>
              <w:r w:rsidRPr="003F5C75">
                <w:rPr>
                  <w:rFonts w:hint="eastAsia"/>
                  <w:szCs w:val="21"/>
                </w:rPr>
                <w:t>(2019</w:t>
              </w:r>
              <w:r w:rsidRPr="003F5C75">
                <w:rPr>
                  <w:rFonts w:hint="eastAsia"/>
                  <w:szCs w:val="21"/>
                </w:rPr>
                <w:t>版</w:t>
              </w:r>
              <w:r w:rsidRPr="003F5C75">
                <w:rPr>
                  <w:rFonts w:hint="eastAsia"/>
                  <w:szCs w:val="21"/>
                </w:rPr>
                <w:t>)</w:t>
              </w:r>
              <w:r w:rsidRPr="003F5C75">
                <w:rPr>
                  <w:rFonts w:hint="eastAsia"/>
                  <w:szCs w:val="21"/>
                </w:rPr>
                <w:t>的通知》</w:t>
              </w:r>
              <w:r w:rsidRPr="003F5C75">
                <w:rPr>
                  <w:rFonts w:hint="eastAsia"/>
                  <w:szCs w:val="21"/>
                </w:rPr>
                <w:t>(</w:t>
              </w:r>
              <w:r w:rsidRPr="003F5C75">
                <w:rPr>
                  <w:rFonts w:hint="eastAsia"/>
                  <w:szCs w:val="21"/>
                </w:rPr>
                <w:t>财会</w:t>
              </w:r>
              <w:r w:rsidRPr="003F5C75">
                <w:rPr>
                  <w:rFonts w:hint="eastAsia"/>
                  <w:szCs w:val="21"/>
                </w:rPr>
                <w:t>[2019]16</w:t>
              </w:r>
              <w:r w:rsidRPr="003F5C75">
                <w:rPr>
                  <w:rFonts w:hint="eastAsia"/>
                  <w:szCs w:val="21"/>
                </w:rPr>
                <w:t>号，以下简称“</w:t>
              </w:r>
              <w:r w:rsidRPr="003F5C75">
                <w:rPr>
                  <w:rFonts w:hint="eastAsia"/>
                  <w:szCs w:val="21"/>
                </w:rPr>
                <w:t>2019</w:t>
              </w:r>
              <w:r w:rsidRPr="003F5C75">
                <w:rPr>
                  <w:rFonts w:hint="eastAsia"/>
                  <w:szCs w:val="21"/>
                </w:rPr>
                <w:t>年新修订的合并财务报表格式</w:t>
              </w:r>
              <w:r w:rsidR="00250B7F">
                <w:rPr>
                  <w:rFonts w:hint="eastAsia"/>
                  <w:szCs w:val="21"/>
                </w:rPr>
                <w:t>”</w:t>
              </w:r>
              <w:r w:rsidRPr="003F5C75">
                <w:rPr>
                  <w:rFonts w:hint="eastAsia"/>
                  <w:szCs w:val="21"/>
                </w:rPr>
                <w:t>)</w:t>
              </w:r>
              <w:r w:rsidRPr="003F5C75">
                <w:rPr>
                  <w:rFonts w:hint="eastAsia"/>
                  <w:szCs w:val="21"/>
                </w:rPr>
                <w:t>。</w:t>
              </w:r>
              <w:r w:rsidRPr="003F5C75">
                <w:rPr>
                  <w:rFonts w:hint="eastAsia"/>
                  <w:szCs w:val="21"/>
                </w:rPr>
                <w:t>2019</w:t>
              </w:r>
              <w:r w:rsidRPr="003F5C75">
                <w:rPr>
                  <w:rFonts w:hint="eastAsia"/>
                  <w:szCs w:val="21"/>
                </w:rPr>
                <w:t>年新修订的合并财务报表格式除上述“应收票据及应收账款”、“应付票据及应付账款”项目的拆分外，删除了原合并现金流量表中“发行债券收到的现金”、“为交易目的而持有的金融资产净增加额”等行项目。</w:t>
              </w:r>
            </w:p>
            <w:p w:rsidR="00922133" w:rsidRPr="003F5C75" w:rsidRDefault="00922133" w:rsidP="00922133">
              <w:pPr>
                <w:widowControl w:val="0"/>
                <w:ind w:firstLineChars="200" w:firstLine="420"/>
                <w:jc w:val="both"/>
                <w:rPr>
                  <w:szCs w:val="21"/>
                </w:rPr>
              </w:pPr>
              <w:r w:rsidRPr="003F5C75">
                <w:rPr>
                  <w:rFonts w:hint="eastAsia"/>
                  <w:szCs w:val="21"/>
                </w:rPr>
                <w:t>本公司按照《企业会计准则第</w:t>
              </w:r>
              <w:r w:rsidRPr="003F5C75">
                <w:rPr>
                  <w:rFonts w:hint="eastAsia"/>
                  <w:szCs w:val="21"/>
                </w:rPr>
                <w:t>30</w:t>
              </w:r>
              <w:r w:rsidRPr="003F5C75">
                <w:rPr>
                  <w:rFonts w:hint="eastAsia"/>
                  <w:szCs w:val="21"/>
                </w:rPr>
                <w:t>号——财务报表列报》等相关规定，对上述会计政策变更采用追溯调整法，可比期间财务报表已重新表述。对于上述报表格式变更中简单合并与拆分的财务报表项目，本公司已在财务报表中直接进行了调整，不再专门列示重分类调整情况，其余</w:t>
              </w:r>
              <w:proofErr w:type="gramStart"/>
              <w:r w:rsidRPr="003F5C75">
                <w:rPr>
                  <w:rFonts w:hint="eastAsia"/>
                  <w:szCs w:val="21"/>
                </w:rPr>
                <w:t>受重要</w:t>
              </w:r>
              <w:proofErr w:type="gramEnd"/>
              <w:r w:rsidRPr="003F5C75">
                <w:rPr>
                  <w:rFonts w:hint="eastAsia"/>
                  <w:szCs w:val="21"/>
                </w:rPr>
                <w:t>影响的报表项目和金额如下：</w:t>
              </w:r>
            </w:p>
            <w:p w:rsidR="00922133" w:rsidRPr="003F5C75" w:rsidRDefault="00922133" w:rsidP="00922133">
              <w:pPr>
                <w:widowControl w:val="0"/>
                <w:ind w:firstLineChars="200" w:firstLine="420"/>
                <w:jc w:val="both"/>
                <w:rPr>
                  <w:szCs w:val="21"/>
                </w:rPr>
              </w:pPr>
            </w:p>
            <w:tbl>
              <w:tblPr>
                <w:tblW w:w="5000"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000" w:firstRow="0" w:lastRow="0" w:firstColumn="0" w:lastColumn="0" w:noHBand="0" w:noVBand="0"/>
              </w:tblPr>
              <w:tblGrid>
                <w:gridCol w:w="2225"/>
                <w:gridCol w:w="1806"/>
                <w:gridCol w:w="1805"/>
                <w:gridCol w:w="1654"/>
                <w:gridCol w:w="34"/>
                <w:gridCol w:w="1535"/>
              </w:tblGrid>
              <w:tr w:rsidR="00922133" w:rsidRPr="003F5C75" w:rsidTr="00922133">
                <w:trPr>
                  <w:trHeight w:val="454"/>
                  <w:tblHeader/>
                </w:trPr>
                <w:tc>
                  <w:tcPr>
                    <w:tcW w:w="1228" w:type="pct"/>
                    <w:shd w:val="clear" w:color="auto" w:fill="auto"/>
                    <w:vAlign w:val="center"/>
                  </w:tcPr>
                  <w:p w:rsidR="00922133" w:rsidRPr="003F5C75" w:rsidRDefault="00922133" w:rsidP="00922133">
                    <w:pPr>
                      <w:widowControl w:val="0"/>
                      <w:jc w:val="both"/>
                      <w:rPr>
                        <w:sz w:val="18"/>
                        <w:szCs w:val="18"/>
                      </w:rPr>
                    </w:pPr>
                    <w:proofErr w:type="gramStart"/>
                    <w:r w:rsidRPr="003F5C75">
                      <w:rPr>
                        <w:rFonts w:hint="eastAsia"/>
                        <w:sz w:val="18"/>
                        <w:szCs w:val="18"/>
                      </w:rPr>
                      <w:t>受重要</w:t>
                    </w:r>
                    <w:proofErr w:type="gramEnd"/>
                    <w:r w:rsidRPr="003F5C75">
                      <w:rPr>
                        <w:rFonts w:hint="eastAsia"/>
                        <w:sz w:val="18"/>
                        <w:szCs w:val="18"/>
                      </w:rPr>
                      <w:t>影响的报表项目</w:t>
                    </w:r>
                  </w:p>
                </w:tc>
                <w:tc>
                  <w:tcPr>
                    <w:tcW w:w="1993" w:type="pct"/>
                    <w:gridSpan w:val="2"/>
                    <w:vAlign w:val="center"/>
                  </w:tcPr>
                  <w:p w:rsidR="00922133" w:rsidRPr="003F5C75" w:rsidRDefault="00922133" w:rsidP="00922133">
                    <w:pPr>
                      <w:widowControl w:val="0"/>
                      <w:jc w:val="center"/>
                      <w:rPr>
                        <w:sz w:val="18"/>
                        <w:szCs w:val="18"/>
                      </w:rPr>
                    </w:pPr>
                    <w:r w:rsidRPr="003F5C75">
                      <w:rPr>
                        <w:rFonts w:hint="eastAsia"/>
                        <w:sz w:val="18"/>
                        <w:szCs w:val="18"/>
                      </w:rPr>
                      <w:t>合并报表影响金额</w:t>
                    </w:r>
                  </w:p>
                </w:tc>
                <w:tc>
                  <w:tcPr>
                    <w:tcW w:w="1779" w:type="pct"/>
                    <w:gridSpan w:val="3"/>
                    <w:vAlign w:val="center"/>
                  </w:tcPr>
                  <w:p w:rsidR="00922133" w:rsidRPr="003F5C75" w:rsidRDefault="00922133" w:rsidP="00922133">
                    <w:pPr>
                      <w:widowControl w:val="0"/>
                      <w:jc w:val="right"/>
                      <w:rPr>
                        <w:sz w:val="18"/>
                        <w:szCs w:val="18"/>
                      </w:rPr>
                    </w:pPr>
                    <w:r w:rsidRPr="003F5C75">
                      <w:rPr>
                        <w:rFonts w:hint="eastAsia"/>
                        <w:sz w:val="18"/>
                        <w:szCs w:val="18"/>
                      </w:rPr>
                      <w:t>母公司报表影响金额</w:t>
                    </w:r>
                  </w:p>
                </w:tc>
              </w:tr>
              <w:tr w:rsidR="00922133" w:rsidRPr="003F5C75" w:rsidTr="00922133">
                <w:trPr>
                  <w:trHeight w:val="421"/>
                </w:trPr>
                <w:tc>
                  <w:tcPr>
                    <w:tcW w:w="1228" w:type="pct"/>
                    <w:shd w:val="clear" w:color="auto" w:fill="auto"/>
                    <w:vAlign w:val="center"/>
                  </w:tcPr>
                  <w:p w:rsidR="00922133" w:rsidRPr="003F5C75" w:rsidRDefault="00922133" w:rsidP="00922133">
                    <w:pPr>
                      <w:widowControl w:val="0"/>
                      <w:jc w:val="both"/>
                      <w:rPr>
                        <w:sz w:val="18"/>
                        <w:szCs w:val="18"/>
                      </w:rPr>
                    </w:pPr>
                  </w:p>
                </w:tc>
                <w:tc>
                  <w:tcPr>
                    <w:tcW w:w="997" w:type="pct"/>
                    <w:vAlign w:val="center"/>
                  </w:tcPr>
                  <w:p w:rsidR="00922133" w:rsidRPr="003F5C75" w:rsidRDefault="00922133" w:rsidP="00922133">
                    <w:pPr>
                      <w:widowControl w:val="0"/>
                      <w:jc w:val="center"/>
                      <w:rPr>
                        <w:sz w:val="18"/>
                        <w:szCs w:val="18"/>
                      </w:rPr>
                    </w:pPr>
                    <w:r w:rsidRPr="003F5C75">
                      <w:rPr>
                        <w:sz w:val="18"/>
                        <w:szCs w:val="18"/>
                      </w:rPr>
                      <w:t>调整前</w:t>
                    </w:r>
                  </w:p>
                </w:tc>
                <w:tc>
                  <w:tcPr>
                    <w:tcW w:w="996" w:type="pct"/>
                    <w:vAlign w:val="center"/>
                  </w:tcPr>
                  <w:p w:rsidR="00922133" w:rsidRPr="003F5C75" w:rsidRDefault="00922133" w:rsidP="00922133">
                    <w:pPr>
                      <w:widowControl w:val="0"/>
                      <w:jc w:val="center"/>
                      <w:rPr>
                        <w:sz w:val="18"/>
                        <w:szCs w:val="18"/>
                      </w:rPr>
                    </w:pPr>
                    <w:r w:rsidRPr="003F5C75">
                      <w:rPr>
                        <w:sz w:val="18"/>
                        <w:szCs w:val="18"/>
                      </w:rPr>
                      <w:t>调整后</w:t>
                    </w:r>
                  </w:p>
                </w:tc>
                <w:tc>
                  <w:tcPr>
                    <w:tcW w:w="913" w:type="pct"/>
                    <w:vAlign w:val="center"/>
                  </w:tcPr>
                  <w:p w:rsidR="00922133" w:rsidRPr="003F5C75" w:rsidRDefault="00922133" w:rsidP="00922133">
                    <w:pPr>
                      <w:widowControl w:val="0"/>
                      <w:jc w:val="center"/>
                      <w:rPr>
                        <w:sz w:val="18"/>
                        <w:szCs w:val="18"/>
                      </w:rPr>
                    </w:pPr>
                    <w:r w:rsidRPr="003F5C75">
                      <w:rPr>
                        <w:rFonts w:hint="eastAsia"/>
                        <w:sz w:val="18"/>
                        <w:szCs w:val="18"/>
                      </w:rPr>
                      <w:t>调整前</w:t>
                    </w:r>
                  </w:p>
                </w:tc>
                <w:tc>
                  <w:tcPr>
                    <w:tcW w:w="866" w:type="pct"/>
                    <w:gridSpan w:val="2"/>
                    <w:vAlign w:val="center"/>
                  </w:tcPr>
                  <w:p w:rsidR="00922133" w:rsidRPr="003F5C75" w:rsidRDefault="00922133" w:rsidP="00922133">
                    <w:pPr>
                      <w:widowControl w:val="0"/>
                      <w:jc w:val="center"/>
                      <w:rPr>
                        <w:sz w:val="18"/>
                        <w:szCs w:val="18"/>
                      </w:rPr>
                    </w:pPr>
                    <w:r w:rsidRPr="003F5C75">
                      <w:rPr>
                        <w:rFonts w:hint="eastAsia"/>
                        <w:sz w:val="18"/>
                        <w:szCs w:val="18"/>
                      </w:rPr>
                      <w:t>调整后</w:t>
                    </w:r>
                  </w:p>
                </w:tc>
              </w:tr>
              <w:tr w:rsidR="00922133" w:rsidRPr="003F5C75" w:rsidTr="00922133">
                <w:trPr>
                  <w:trHeight w:val="421"/>
                </w:trPr>
                <w:tc>
                  <w:tcPr>
                    <w:tcW w:w="1228" w:type="pct"/>
                    <w:shd w:val="clear" w:color="auto" w:fill="auto"/>
                    <w:vAlign w:val="center"/>
                  </w:tcPr>
                  <w:p w:rsidR="00922133" w:rsidRPr="003F5C75" w:rsidRDefault="00922133" w:rsidP="00922133">
                    <w:pPr>
                      <w:widowControl w:val="0"/>
                      <w:jc w:val="both"/>
                      <w:rPr>
                        <w:sz w:val="18"/>
                        <w:szCs w:val="18"/>
                      </w:rPr>
                    </w:pPr>
                    <w:r w:rsidRPr="003F5C75">
                      <w:rPr>
                        <w:rFonts w:hint="eastAsia"/>
                        <w:sz w:val="18"/>
                        <w:szCs w:val="18"/>
                      </w:rPr>
                      <w:t>应收票据和应收账款</w:t>
                    </w:r>
                  </w:p>
                </w:tc>
                <w:tc>
                  <w:tcPr>
                    <w:tcW w:w="997" w:type="pct"/>
                    <w:vAlign w:val="center"/>
                  </w:tcPr>
                  <w:p w:rsidR="00922133" w:rsidRPr="003F5C75" w:rsidRDefault="00922133" w:rsidP="00922133">
                    <w:pPr>
                      <w:widowControl w:val="0"/>
                      <w:jc w:val="right"/>
                      <w:rPr>
                        <w:sz w:val="18"/>
                        <w:szCs w:val="18"/>
                      </w:rPr>
                    </w:pPr>
                    <w:r w:rsidRPr="003F5C75">
                      <w:rPr>
                        <w:sz w:val="18"/>
                        <w:szCs w:val="18"/>
                      </w:rPr>
                      <w:t>478,192,262.97</w:t>
                    </w:r>
                  </w:p>
                </w:tc>
                <w:tc>
                  <w:tcPr>
                    <w:tcW w:w="996" w:type="pct"/>
                    <w:vAlign w:val="center"/>
                  </w:tcPr>
                  <w:p w:rsidR="00922133" w:rsidRPr="003F5C75" w:rsidRDefault="00922133" w:rsidP="00922133">
                    <w:pPr>
                      <w:widowControl w:val="0"/>
                      <w:jc w:val="right"/>
                      <w:rPr>
                        <w:sz w:val="18"/>
                        <w:szCs w:val="18"/>
                      </w:rPr>
                    </w:pPr>
                  </w:p>
                </w:tc>
                <w:tc>
                  <w:tcPr>
                    <w:tcW w:w="932" w:type="pct"/>
                    <w:gridSpan w:val="2"/>
                    <w:vAlign w:val="center"/>
                  </w:tcPr>
                  <w:p w:rsidR="00922133" w:rsidRPr="003F5C75" w:rsidRDefault="00922133" w:rsidP="00922133">
                    <w:pPr>
                      <w:widowControl w:val="0"/>
                      <w:jc w:val="right"/>
                      <w:rPr>
                        <w:sz w:val="18"/>
                        <w:szCs w:val="18"/>
                      </w:rPr>
                    </w:pPr>
                    <w:r w:rsidRPr="003F5C75">
                      <w:rPr>
                        <w:sz w:val="18"/>
                        <w:szCs w:val="18"/>
                      </w:rPr>
                      <w:t>37,910.93</w:t>
                    </w:r>
                  </w:p>
                </w:tc>
                <w:tc>
                  <w:tcPr>
                    <w:tcW w:w="847" w:type="pct"/>
                    <w:vAlign w:val="center"/>
                  </w:tcPr>
                  <w:p w:rsidR="00922133" w:rsidRPr="003F5C75" w:rsidRDefault="00922133" w:rsidP="00922133">
                    <w:pPr>
                      <w:widowControl w:val="0"/>
                      <w:jc w:val="right"/>
                      <w:rPr>
                        <w:sz w:val="18"/>
                        <w:szCs w:val="18"/>
                      </w:rPr>
                    </w:pPr>
                  </w:p>
                </w:tc>
              </w:tr>
              <w:tr w:rsidR="00922133" w:rsidRPr="003F5C75" w:rsidTr="00922133">
                <w:trPr>
                  <w:trHeight w:val="421"/>
                </w:trPr>
                <w:tc>
                  <w:tcPr>
                    <w:tcW w:w="1228" w:type="pct"/>
                    <w:shd w:val="clear" w:color="auto" w:fill="auto"/>
                    <w:vAlign w:val="center"/>
                  </w:tcPr>
                  <w:p w:rsidR="00922133" w:rsidRPr="003F5C75" w:rsidRDefault="00922133" w:rsidP="00922133">
                    <w:pPr>
                      <w:widowControl w:val="0"/>
                      <w:jc w:val="both"/>
                      <w:rPr>
                        <w:sz w:val="18"/>
                        <w:szCs w:val="18"/>
                      </w:rPr>
                    </w:pPr>
                    <w:r w:rsidRPr="003F5C75">
                      <w:rPr>
                        <w:rFonts w:hint="eastAsia"/>
                        <w:sz w:val="18"/>
                        <w:szCs w:val="18"/>
                      </w:rPr>
                      <w:t>应收票据</w:t>
                    </w:r>
                  </w:p>
                </w:tc>
                <w:tc>
                  <w:tcPr>
                    <w:tcW w:w="997" w:type="pct"/>
                    <w:vAlign w:val="center"/>
                  </w:tcPr>
                  <w:p w:rsidR="00922133" w:rsidRPr="003F5C75" w:rsidRDefault="00922133" w:rsidP="00922133">
                    <w:pPr>
                      <w:widowControl w:val="0"/>
                      <w:jc w:val="right"/>
                      <w:rPr>
                        <w:sz w:val="18"/>
                        <w:szCs w:val="18"/>
                      </w:rPr>
                    </w:pPr>
                  </w:p>
                </w:tc>
                <w:tc>
                  <w:tcPr>
                    <w:tcW w:w="996" w:type="pct"/>
                    <w:vAlign w:val="center"/>
                  </w:tcPr>
                  <w:p w:rsidR="00922133" w:rsidRPr="003F5C75" w:rsidRDefault="00922133" w:rsidP="00922133">
                    <w:pPr>
                      <w:widowControl w:val="0"/>
                      <w:jc w:val="right"/>
                      <w:rPr>
                        <w:sz w:val="18"/>
                        <w:szCs w:val="18"/>
                      </w:rPr>
                    </w:pPr>
                    <w:r w:rsidRPr="003F5C75">
                      <w:rPr>
                        <w:sz w:val="18"/>
                        <w:szCs w:val="18"/>
                      </w:rPr>
                      <w:t>20,163,191.61</w:t>
                    </w:r>
                  </w:p>
                </w:tc>
                <w:tc>
                  <w:tcPr>
                    <w:tcW w:w="932" w:type="pct"/>
                    <w:gridSpan w:val="2"/>
                    <w:vAlign w:val="center"/>
                  </w:tcPr>
                  <w:p w:rsidR="00922133" w:rsidRPr="003F5C75" w:rsidRDefault="00922133" w:rsidP="00922133">
                    <w:pPr>
                      <w:widowControl w:val="0"/>
                      <w:jc w:val="right"/>
                      <w:rPr>
                        <w:sz w:val="18"/>
                        <w:szCs w:val="18"/>
                      </w:rPr>
                    </w:pPr>
                  </w:p>
                </w:tc>
                <w:tc>
                  <w:tcPr>
                    <w:tcW w:w="847" w:type="pct"/>
                    <w:vAlign w:val="center"/>
                  </w:tcPr>
                  <w:p w:rsidR="00922133" w:rsidRPr="003F5C75" w:rsidRDefault="00922133" w:rsidP="00922133">
                    <w:pPr>
                      <w:widowControl w:val="0"/>
                      <w:jc w:val="right"/>
                      <w:rPr>
                        <w:sz w:val="18"/>
                        <w:szCs w:val="18"/>
                      </w:rPr>
                    </w:pPr>
                  </w:p>
                </w:tc>
              </w:tr>
              <w:tr w:rsidR="00922133" w:rsidRPr="003F5C75" w:rsidTr="00922133">
                <w:trPr>
                  <w:trHeight w:val="421"/>
                </w:trPr>
                <w:tc>
                  <w:tcPr>
                    <w:tcW w:w="1228" w:type="pct"/>
                    <w:shd w:val="clear" w:color="auto" w:fill="auto"/>
                    <w:vAlign w:val="center"/>
                  </w:tcPr>
                  <w:p w:rsidR="00922133" w:rsidRPr="003F5C75" w:rsidRDefault="00922133" w:rsidP="00922133">
                    <w:pPr>
                      <w:widowControl w:val="0"/>
                      <w:jc w:val="both"/>
                      <w:rPr>
                        <w:sz w:val="18"/>
                        <w:szCs w:val="18"/>
                      </w:rPr>
                    </w:pPr>
                    <w:r w:rsidRPr="003F5C75">
                      <w:rPr>
                        <w:rFonts w:hint="eastAsia"/>
                        <w:sz w:val="18"/>
                        <w:szCs w:val="18"/>
                      </w:rPr>
                      <w:t>应收账款</w:t>
                    </w:r>
                  </w:p>
                </w:tc>
                <w:tc>
                  <w:tcPr>
                    <w:tcW w:w="997" w:type="pct"/>
                    <w:vAlign w:val="center"/>
                  </w:tcPr>
                  <w:p w:rsidR="00922133" w:rsidRPr="003F5C75" w:rsidRDefault="00922133" w:rsidP="00922133">
                    <w:pPr>
                      <w:widowControl w:val="0"/>
                      <w:jc w:val="right"/>
                      <w:rPr>
                        <w:sz w:val="18"/>
                        <w:szCs w:val="18"/>
                      </w:rPr>
                    </w:pPr>
                  </w:p>
                </w:tc>
                <w:tc>
                  <w:tcPr>
                    <w:tcW w:w="996" w:type="pct"/>
                    <w:vAlign w:val="center"/>
                  </w:tcPr>
                  <w:p w:rsidR="00922133" w:rsidRPr="003F5C75" w:rsidRDefault="00922133" w:rsidP="00922133">
                    <w:pPr>
                      <w:widowControl w:val="0"/>
                      <w:jc w:val="right"/>
                      <w:rPr>
                        <w:sz w:val="18"/>
                        <w:szCs w:val="18"/>
                      </w:rPr>
                    </w:pPr>
                    <w:r w:rsidRPr="003F5C75">
                      <w:rPr>
                        <w:sz w:val="18"/>
                        <w:szCs w:val="18"/>
                      </w:rPr>
                      <w:t>458,029,071.36</w:t>
                    </w:r>
                  </w:p>
                </w:tc>
                <w:tc>
                  <w:tcPr>
                    <w:tcW w:w="932" w:type="pct"/>
                    <w:gridSpan w:val="2"/>
                    <w:vAlign w:val="center"/>
                  </w:tcPr>
                  <w:p w:rsidR="00922133" w:rsidRPr="003F5C75" w:rsidRDefault="00922133" w:rsidP="00922133">
                    <w:pPr>
                      <w:widowControl w:val="0"/>
                      <w:jc w:val="right"/>
                      <w:rPr>
                        <w:sz w:val="18"/>
                        <w:szCs w:val="18"/>
                      </w:rPr>
                    </w:pPr>
                  </w:p>
                </w:tc>
                <w:tc>
                  <w:tcPr>
                    <w:tcW w:w="847" w:type="pct"/>
                    <w:vAlign w:val="center"/>
                  </w:tcPr>
                  <w:p w:rsidR="00922133" w:rsidRPr="003F5C75" w:rsidRDefault="00922133" w:rsidP="00922133">
                    <w:pPr>
                      <w:widowControl w:val="0"/>
                      <w:jc w:val="right"/>
                      <w:rPr>
                        <w:sz w:val="18"/>
                        <w:szCs w:val="18"/>
                      </w:rPr>
                    </w:pPr>
                    <w:r w:rsidRPr="003F5C75">
                      <w:rPr>
                        <w:sz w:val="18"/>
                        <w:szCs w:val="18"/>
                      </w:rPr>
                      <w:t>37,910.93</w:t>
                    </w:r>
                  </w:p>
                </w:tc>
              </w:tr>
              <w:tr w:rsidR="00922133" w:rsidRPr="003F5C75" w:rsidTr="00922133">
                <w:trPr>
                  <w:trHeight w:val="421"/>
                </w:trPr>
                <w:tc>
                  <w:tcPr>
                    <w:tcW w:w="1228" w:type="pct"/>
                    <w:shd w:val="clear" w:color="auto" w:fill="auto"/>
                    <w:vAlign w:val="center"/>
                  </w:tcPr>
                  <w:p w:rsidR="00922133" w:rsidRPr="003F5C75" w:rsidRDefault="00922133" w:rsidP="00922133">
                    <w:pPr>
                      <w:widowControl w:val="0"/>
                      <w:jc w:val="both"/>
                      <w:rPr>
                        <w:sz w:val="18"/>
                        <w:szCs w:val="18"/>
                      </w:rPr>
                    </w:pPr>
                    <w:r w:rsidRPr="003F5C75">
                      <w:rPr>
                        <w:rFonts w:hint="eastAsia"/>
                        <w:sz w:val="18"/>
                        <w:szCs w:val="18"/>
                      </w:rPr>
                      <w:t>应付票据和应付账款</w:t>
                    </w:r>
                  </w:p>
                </w:tc>
                <w:tc>
                  <w:tcPr>
                    <w:tcW w:w="997" w:type="pct"/>
                    <w:vAlign w:val="center"/>
                  </w:tcPr>
                  <w:p w:rsidR="00922133" w:rsidRPr="003F5C75" w:rsidRDefault="00922133" w:rsidP="00922133">
                    <w:pPr>
                      <w:widowControl w:val="0"/>
                      <w:jc w:val="right"/>
                      <w:rPr>
                        <w:sz w:val="18"/>
                        <w:szCs w:val="18"/>
                      </w:rPr>
                    </w:pPr>
                    <w:r w:rsidRPr="003F5C75">
                      <w:rPr>
                        <w:sz w:val="18"/>
                        <w:szCs w:val="18"/>
                      </w:rPr>
                      <w:t>413,973,817.16</w:t>
                    </w:r>
                  </w:p>
                </w:tc>
                <w:tc>
                  <w:tcPr>
                    <w:tcW w:w="996" w:type="pct"/>
                    <w:vAlign w:val="center"/>
                  </w:tcPr>
                  <w:p w:rsidR="00922133" w:rsidRPr="003F5C75" w:rsidRDefault="00922133" w:rsidP="00922133">
                    <w:pPr>
                      <w:widowControl w:val="0"/>
                      <w:jc w:val="right"/>
                      <w:rPr>
                        <w:sz w:val="18"/>
                        <w:szCs w:val="18"/>
                      </w:rPr>
                    </w:pPr>
                  </w:p>
                </w:tc>
                <w:tc>
                  <w:tcPr>
                    <w:tcW w:w="932" w:type="pct"/>
                    <w:gridSpan w:val="2"/>
                    <w:vAlign w:val="center"/>
                  </w:tcPr>
                  <w:p w:rsidR="00922133" w:rsidRPr="003F5C75" w:rsidRDefault="00922133" w:rsidP="00922133">
                    <w:pPr>
                      <w:widowControl w:val="0"/>
                      <w:jc w:val="right"/>
                      <w:rPr>
                        <w:sz w:val="18"/>
                        <w:szCs w:val="18"/>
                      </w:rPr>
                    </w:pPr>
                    <w:r w:rsidRPr="003F5C75">
                      <w:rPr>
                        <w:sz w:val="18"/>
                        <w:szCs w:val="18"/>
                      </w:rPr>
                      <w:t>3,017,024.26</w:t>
                    </w:r>
                  </w:p>
                </w:tc>
                <w:tc>
                  <w:tcPr>
                    <w:tcW w:w="847" w:type="pct"/>
                    <w:vAlign w:val="center"/>
                  </w:tcPr>
                  <w:p w:rsidR="00922133" w:rsidRPr="003F5C75" w:rsidRDefault="00922133" w:rsidP="00922133">
                    <w:pPr>
                      <w:widowControl w:val="0"/>
                      <w:jc w:val="right"/>
                      <w:rPr>
                        <w:sz w:val="18"/>
                        <w:szCs w:val="18"/>
                      </w:rPr>
                    </w:pPr>
                  </w:p>
                </w:tc>
              </w:tr>
              <w:tr w:rsidR="00922133" w:rsidRPr="003F5C75" w:rsidTr="00922133">
                <w:trPr>
                  <w:trHeight w:val="421"/>
                </w:trPr>
                <w:tc>
                  <w:tcPr>
                    <w:tcW w:w="1228" w:type="pct"/>
                    <w:shd w:val="clear" w:color="auto" w:fill="auto"/>
                    <w:vAlign w:val="center"/>
                  </w:tcPr>
                  <w:p w:rsidR="00922133" w:rsidRPr="003F5C75" w:rsidRDefault="00922133" w:rsidP="00922133">
                    <w:pPr>
                      <w:widowControl w:val="0"/>
                      <w:jc w:val="both"/>
                      <w:rPr>
                        <w:sz w:val="18"/>
                        <w:szCs w:val="18"/>
                      </w:rPr>
                    </w:pPr>
                    <w:r w:rsidRPr="003F5C75">
                      <w:rPr>
                        <w:rFonts w:hint="eastAsia"/>
                        <w:sz w:val="18"/>
                        <w:szCs w:val="18"/>
                      </w:rPr>
                      <w:t>应付票据</w:t>
                    </w:r>
                  </w:p>
                </w:tc>
                <w:tc>
                  <w:tcPr>
                    <w:tcW w:w="997" w:type="pct"/>
                    <w:vAlign w:val="center"/>
                  </w:tcPr>
                  <w:p w:rsidR="00922133" w:rsidRPr="003F5C75" w:rsidRDefault="00922133" w:rsidP="00922133">
                    <w:pPr>
                      <w:widowControl w:val="0"/>
                      <w:jc w:val="right"/>
                      <w:rPr>
                        <w:sz w:val="18"/>
                        <w:szCs w:val="18"/>
                      </w:rPr>
                    </w:pPr>
                  </w:p>
                </w:tc>
                <w:tc>
                  <w:tcPr>
                    <w:tcW w:w="996" w:type="pct"/>
                    <w:vAlign w:val="center"/>
                  </w:tcPr>
                  <w:p w:rsidR="00922133" w:rsidRPr="003F5C75" w:rsidRDefault="00922133" w:rsidP="00922133">
                    <w:pPr>
                      <w:widowControl w:val="0"/>
                      <w:jc w:val="right"/>
                      <w:rPr>
                        <w:sz w:val="18"/>
                        <w:szCs w:val="18"/>
                      </w:rPr>
                    </w:pPr>
                    <w:r w:rsidRPr="003F5C75">
                      <w:rPr>
                        <w:sz w:val="18"/>
                        <w:szCs w:val="18"/>
                      </w:rPr>
                      <w:t>71,320,000.00</w:t>
                    </w:r>
                  </w:p>
                </w:tc>
                <w:tc>
                  <w:tcPr>
                    <w:tcW w:w="932" w:type="pct"/>
                    <w:gridSpan w:val="2"/>
                    <w:vAlign w:val="center"/>
                  </w:tcPr>
                  <w:p w:rsidR="00922133" w:rsidRPr="003F5C75" w:rsidRDefault="00922133" w:rsidP="00922133">
                    <w:pPr>
                      <w:widowControl w:val="0"/>
                      <w:jc w:val="right"/>
                      <w:rPr>
                        <w:sz w:val="18"/>
                        <w:szCs w:val="18"/>
                      </w:rPr>
                    </w:pPr>
                  </w:p>
                </w:tc>
                <w:tc>
                  <w:tcPr>
                    <w:tcW w:w="847" w:type="pct"/>
                    <w:vAlign w:val="center"/>
                  </w:tcPr>
                  <w:p w:rsidR="00922133" w:rsidRPr="003F5C75" w:rsidRDefault="00922133" w:rsidP="00922133">
                    <w:pPr>
                      <w:widowControl w:val="0"/>
                      <w:jc w:val="right"/>
                      <w:rPr>
                        <w:sz w:val="18"/>
                        <w:szCs w:val="18"/>
                      </w:rPr>
                    </w:pPr>
                  </w:p>
                </w:tc>
              </w:tr>
              <w:tr w:rsidR="00922133" w:rsidRPr="003F5C75" w:rsidTr="00922133">
                <w:trPr>
                  <w:trHeight w:val="421"/>
                </w:trPr>
                <w:tc>
                  <w:tcPr>
                    <w:tcW w:w="1228" w:type="pct"/>
                    <w:shd w:val="clear" w:color="auto" w:fill="auto"/>
                    <w:vAlign w:val="center"/>
                  </w:tcPr>
                  <w:p w:rsidR="00922133" w:rsidRPr="003F5C75" w:rsidRDefault="00922133" w:rsidP="00922133">
                    <w:pPr>
                      <w:widowControl w:val="0"/>
                      <w:jc w:val="both"/>
                      <w:rPr>
                        <w:sz w:val="18"/>
                        <w:szCs w:val="18"/>
                      </w:rPr>
                    </w:pPr>
                    <w:r w:rsidRPr="003F5C75">
                      <w:rPr>
                        <w:rFonts w:hint="eastAsia"/>
                        <w:sz w:val="18"/>
                        <w:szCs w:val="18"/>
                      </w:rPr>
                      <w:t>应付账款</w:t>
                    </w:r>
                  </w:p>
                </w:tc>
                <w:tc>
                  <w:tcPr>
                    <w:tcW w:w="997" w:type="pct"/>
                    <w:vAlign w:val="center"/>
                  </w:tcPr>
                  <w:p w:rsidR="00922133" w:rsidRPr="003F5C75" w:rsidRDefault="00922133" w:rsidP="00922133">
                    <w:pPr>
                      <w:widowControl w:val="0"/>
                      <w:jc w:val="right"/>
                      <w:rPr>
                        <w:sz w:val="18"/>
                        <w:szCs w:val="18"/>
                      </w:rPr>
                    </w:pPr>
                  </w:p>
                </w:tc>
                <w:tc>
                  <w:tcPr>
                    <w:tcW w:w="996" w:type="pct"/>
                    <w:vAlign w:val="center"/>
                  </w:tcPr>
                  <w:p w:rsidR="00922133" w:rsidRPr="003F5C75" w:rsidRDefault="00922133" w:rsidP="00922133">
                    <w:pPr>
                      <w:widowControl w:val="0"/>
                      <w:jc w:val="right"/>
                      <w:rPr>
                        <w:sz w:val="18"/>
                        <w:szCs w:val="18"/>
                      </w:rPr>
                    </w:pPr>
                    <w:r w:rsidRPr="003F5C75">
                      <w:rPr>
                        <w:sz w:val="18"/>
                        <w:szCs w:val="18"/>
                      </w:rPr>
                      <w:t>342,653,817.16</w:t>
                    </w:r>
                  </w:p>
                </w:tc>
                <w:tc>
                  <w:tcPr>
                    <w:tcW w:w="932" w:type="pct"/>
                    <w:gridSpan w:val="2"/>
                    <w:vAlign w:val="center"/>
                  </w:tcPr>
                  <w:p w:rsidR="00922133" w:rsidRPr="003F5C75" w:rsidRDefault="00922133" w:rsidP="00922133">
                    <w:pPr>
                      <w:widowControl w:val="0"/>
                      <w:jc w:val="right"/>
                      <w:rPr>
                        <w:sz w:val="18"/>
                        <w:szCs w:val="18"/>
                      </w:rPr>
                    </w:pPr>
                  </w:p>
                </w:tc>
                <w:tc>
                  <w:tcPr>
                    <w:tcW w:w="847" w:type="pct"/>
                    <w:vAlign w:val="center"/>
                  </w:tcPr>
                  <w:p w:rsidR="00922133" w:rsidRPr="003F5C75" w:rsidRDefault="00922133" w:rsidP="00922133">
                    <w:pPr>
                      <w:widowControl w:val="0"/>
                      <w:jc w:val="right"/>
                      <w:rPr>
                        <w:sz w:val="18"/>
                        <w:szCs w:val="18"/>
                      </w:rPr>
                    </w:pPr>
                    <w:r w:rsidRPr="003F5C75">
                      <w:rPr>
                        <w:sz w:val="18"/>
                        <w:szCs w:val="18"/>
                      </w:rPr>
                      <w:t>3,017,024.26</w:t>
                    </w:r>
                  </w:p>
                </w:tc>
              </w:tr>
            </w:tbl>
            <w:p w:rsidR="00922133" w:rsidRPr="003F5C75" w:rsidRDefault="00922133" w:rsidP="00922133">
              <w:pPr>
                <w:widowControl w:val="0"/>
                <w:ind w:firstLineChars="200" w:firstLine="420"/>
                <w:jc w:val="both"/>
                <w:rPr>
                  <w:szCs w:val="21"/>
                </w:rPr>
              </w:pPr>
              <w:r w:rsidRPr="003F5C75">
                <w:rPr>
                  <w:rFonts w:hint="eastAsia"/>
                  <w:szCs w:val="21"/>
                </w:rPr>
                <w:t>[</w:t>
              </w:r>
              <w:r w:rsidRPr="003F5C75">
                <w:rPr>
                  <w:rFonts w:hint="eastAsia"/>
                  <w:szCs w:val="21"/>
                </w:rPr>
                <w:t>注</w:t>
              </w:r>
              <w:r w:rsidRPr="003F5C75">
                <w:rPr>
                  <w:rFonts w:hint="eastAsia"/>
                  <w:szCs w:val="21"/>
                </w:rPr>
                <w:t>3]</w:t>
              </w:r>
              <w:r w:rsidRPr="003F5C75">
                <w:rPr>
                  <w:rFonts w:hint="eastAsia"/>
                  <w:szCs w:val="21"/>
                </w:rPr>
                <w:t>新债务重组准则规定对</w:t>
              </w:r>
              <w:r w:rsidRPr="003F5C75">
                <w:rPr>
                  <w:rFonts w:hint="eastAsia"/>
                  <w:szCs w:val="21"/>
                </w:rPr>
                <w:t>2019</w:t>
              </w:r>
              <w:r w:rsidRPr="003F5C75">
                <w:rPr>
                  <w:rFonts w:hint="eastAsia"/>
                  <w:szCs w:val="21"/>
                </w:rPr>
                <w:t>年</w:t>
              </w:r>
              <w:r w:rsidRPr="003F5C75">
                <w:rPr>
                  <w:rFonts w:hint="eastAsia"/>
                  <w:szCs w:val="21"/>
                </w:rPr>
                <w:t>1</w:t>
              </w:r>
              <w:r w:rsidRPr="003F5C75">
                <w:rPr>
                  <w:rFonts w:hint="eastAsia"/>
                  <w:szCs w:val="21"/>
                </w:rPr>
                <w:t>月</w:t>
              </w:r>
              <w:r w:rsidRPr="003F5C75">
                <w:rPr>
                  <w:rFonts w:hint="eastAsia"/>
                  <w:szCs w:val="21"/>
                </w:rPr>
                <w:t>1</w:t>
              </w:r>
              <w:r w:rsidRPr="003F5C75">
                <w:rPr>
                  <w:rFonts w:hint="eastAsia"/>
                  <w:szCs w:val="21"/>
                </w:rPr>
                <w:t>日至本准则施行日之间发生的债务重组根据本准则进行调整，对</w:t>
              </w:r>
              <w:r w:rsidRPr="003F5C75">
                <w:rPr>
                  <w:rFonts w:hint="eastAsia"/>
                  <w:szCs w:val="21"/>
                </w:rPr>
                <w:t>2019</w:t>
              </w:r>
              <w:r w:rsidRPr="003F5C75">
                <w:rPr>
                  <w:rFonts w:hint="eastAsia"/>
                  <w:szCs w:val="21"/>
                </w:rPr>
                <w:t>年</w:t>
              </w:r>
              <w:r w:rsidRPr="003F5C75">
                <w:rPr>
                  <w:rFonts w:hint="eastAsia"/>
                  <w:szCs w:val="21"/>
                </w:rPr>
                <w:t>1</w:t>
              </w:r>
              <w:r w:rsidRPr="003F5C75">
                <w:rPr>
                  <w:rFonts w:hint="eastAsia"/>
                  <w:szCs w:val="21"/>
                </w:rPr>
                <w:t>月</w:t>
              </w:r>
              <w:r w:rsidRPr="003F5C75">
                <w:rPr>
                  <w:rFonts w:hint="eastAsia"/>
                  <w:szCs w:val="21"/>
                </w:rPr>
                <w:t>1</w:t>
              </w:r>
              <w:r w:rsidRPr="003F5C75">
                <w:rPr>
                  <w:rFonts w:hint="eastAsia"/>
                  <w:szCs w:val="21"/>
                </w:rPr>
                <w:t>日之前发生的债务重组，不需要进行追溯调整。</w:t>
              </w:r>
            </w:p>
            <w:p w:rsidR="00646A41" w:rsidRPr="00387AF6" w:rsidRDefault="00922133" w:rsidP="00387AF6">
              <w:pPr>
                <w:widowControl w:val="0"/>
                <w:ind w:firstLineChars="200" w:firstLine="420"/>
                <w:jc w:val="both"/>
                <w:rPr>
                  <w:szCs w:val="21"/>
                </w:rPr>
              </w:pPr>
              <w:r w:rsidRPr="003F5C75">
                <w:rPr>
                  <w:rFonts w:hint="eastAsia"/>
                  <w:szCs w:val="21"/>
                </w:rPr>
                <w:t>本公司按照规定自</w:t>
              </w:r>
              <w:r w:rsidRPr="003F5C75">
                <w:rPr>
                  <w:rFonts w:hint="eastAsia"/>
                  <w:szCs w:val="21"/>
                </w:rPr>
                <w:t>2019</w:t>
              </w:r>
              <w:r w:rsidRPr="003F5C75">
                <w:rPr>
                  <w:rFonts w:hint="eastAsia"/>
                  <w:szCs w:val="21"/>
                </w:rPr>
                <w:t>年</w:t>
              </w:r>
              <w:r w:rsidRPr="003F5C75">
                <w:rPr>
                  <w:rFonts w:hint="eastAsia"/>
                  <w:szCs w:val="21"/>
                </w:rPr>
                <w:t>6</w:t>
              </w:r>
              <w:r w:rsidRPr="003F5C75">
                <w:rPr>
                  <w:rFonts w:hint="eastAsia"/>
                  <w:szCs w:val="21"/>
                </w:rPr>
                <w:t>月</w:t>
              </w:r>
              <w:r w:rsidRPr="003F5C75">
                <w:rPr>
                  <w:rFonts w:hint="eastAsia"/>
                  <w:szCs w:val="21"/>
                </w:rPr>
                <w:t>17</w:t>
              </w:r>
              <w:r w:rsidRPr="003F5C75">
                <w:rPr>
                  <w:rFonts w:hint="eastAsia"/>
                  <w:szCs w:val="21"/>
                </w:rPr>
                <w:t>日起执行新债务重组准则，对</w:t>
              </w:r>
              <w:r w:rsidRPr="003F5C75">
                <w:rPr>
                  <w:rFonts w:hint="eastAsia"/>
                  <w:szCs w:val="21"/>
                </w:rPr>
                <w:t>2019</w:t>
              </w:r>
              <w:r w:rsidRPr="003F5C75">
                <w:rPr>
                  <w:rFonts w:hint="eastAsia"/>
                  <w:szCs w:val="21"/>
                </w:rPr>
                <w:t>年</w:t>
              </w:r>
              <w:r w:rsidRPr="003F5C75">
                <w:rPr>
                  <w:rFonts w:hint="eastAsia"/>
                  <w:szCs w:val="21"/>
                </w:rPr>
                <w:t>1</w:t>
              </w:r>
              <w:r w:rsidRPr="003F5C75">
                <w:rPr>
                  <w:rFonts w:hint="eastAsia"/>
                  <w:szCs w:val="21"/>
                </w:rPr>
                <w:t>月</w:t>
              </w:r>
              <w:r w:rsidRPr="003F5C75">
                <w:rPr>
                  <w:rFonts w:hint="eastAsia"/>
                  <w:szCs w:val="21"/>
                </w:rPr>
                <w:t>1</w:t>
              </w:r>
              <w:r w:rsidRPr="003F5C75">
                <w:rPr>
                  <w:rFonts w:hint="eastAsia"/>
                  <w:szCs w:val="21"/>
                </w:rPr>
                <w:t>日存在的债务重组采用未来适用法处理，本期无</w:t>
              </w:r>
              <w:proofErr w:type="gramStart"/>
              <w:r w:rsidRPr="003F5C75">
                <w:rPr>
                  <w:rFonts w:hint="eastAsia"/>
                  <w:szCs w:val="22"/>
                </w:rPr>
                <w:t>受重要</w:t>
              </w:r>
              <w:proofErr w:type="gramEnd"/>
              <w:r w:rsidRPr="003F5C75">
                <w:rPr>
                  <w:rFonts w:hint="eastAsia"/>
                  <w:szCs w:val="22"/>
                </w:rPr>
                <w:t>影响的报表项目和金额。</w:t>
              </w:r>
            </w:p>
          </w:sdtContent>
        </w:sdt>
      </w:sdtContent>
    </w:sdt>
    <w:p w:rsidR="00646A41" w:rsidRDefault="00646A41">
      <w:pPr>
        <w:rPr>
          <w:szCs w:val="21"/>
        </w:rPr>
      </w:pPr>
    </w:p>
    <w:p w:rsidR="00646A41" w:rsidRDefault="001F1761">
      <w:pPr>
        <w:pStyle w:val="4"/>
        <w:numPr>
          <w:ilvl w:val="3"/>
          <w:numId w:val="138"/>
        </w:numPr>
        <w:ind w:left="426" w:hanging="426"/>
      </w:pPr>
      <w:r>
        <w:rPr>
          <w:rFonts w:hint="eastAsia"/>
        </w:rPr>
        <w:t>重要</w:t>
      </w:r>
      <w:r>
        <w:t>会计估计变更</w:t>
      </w:r>
    </w:p>
    <w:sdt>
      <w:sdtPr>
        <w:alias w:val="是否适用：重要会计估计变更[双击切换]"/>
        <w:tag w:val="_GBC_902f08bd36774074945386d2d1f9b67d"/>
        <w:id w:val="1051656543"/>
        <w:lock w:val="sdtLocked"/>
        <w:placeholder>
          <w:docPart w:val="GBC22222222222222222222222222222"/>
        </w:placeholder>
      </w:sdtPr>
      <w:sdtEndPr/>
      <w:sdtContent>
        <w:p w:rsidR="00922133" w:rsidRDefault="001F1761" w:rsidP="00922133">
          <w:pPr>
            <w:rPr>
              <w:szCs w:val="21"/>
            </w:rPr>
          </w:pPr>
          <w:r w:rsidRPr="00F55741">
            <w:rPr>
              <w:rFonts w:ascii="宋体" w:hAnsi="宋体"/>
            </w:rPr>
            <w:fldChar w:fldCharType="begin"/>
          </w:r>
          <w:r w:rsidR="00922133"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922133"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646A41">
      <w:pPr>
        <w:rPr>
          <w:szCs w:val="21"/>
        </w:rPr>
      </w:pPr>
    </w:p>
    <w:bookmarkStart w:id="130" w:name="_Hlk24100246" w:displacedByCustomXml="next"/>
    <w:sdt>
      <w:sdtPr>
        <w:rPr>
          <w:rFonts w:ascii="宋体" w:eastAsia="宋体" w:hAnsi="宋体" w:cs="宋体"/>
          <w:b w:val="0"/>
          <w:bCs w:val="0"/>
          <w:kern w:val="0"/>
          <w:szCs w:val="24"/>
        </w:rPr>
        <w:alias w:val="选项模块:首次执行新金融工具准则、新收入准则、新租赁准则调整首次执行当年年初财务报表相关项目情况"/>
        <w:tag w:val="_SEC_26cb0ff2f40c4cec8cc5f95eaa49a269"/>
        <w:id w:val="1462688033"/>
        <w:lock w:val="sdtLocked"/>
        <w:placeholder>
          <w:docPart w:val="GBC22222222222222222222222222222"/>
        </w:placeholder>
      </w:sdtPr>
      <w:sdtEndPr>
        <w:rPr>
          <w:rFonts w:ascii="Times New Roman" w:hAnsi="Times New Roman" w:cs="Times New Roman"/>
          <w:kern w:val="2"/>
          <w:szCs w:val="21"/>
        </w:rPr>
      </w:sdtEndPr>
      <w:sdtContent>
        <w:bookmarkStart w:id="131" w:name="_Hlk10465969" w:displacedByCustomXml="prev"/>
        <w:bookmarkEnd w:id="131" w:displacedByCustomXml="prev"/>
        <w:p w:rsidR="00646A41" w:rsidRDefault="001F1761">
          <w:pPr>
            <w:pStyle w:val="4"/>
            <w:numPr>
              <w:ilvl w:val="3"/>
              <w:numId w:val="138"/>
            </w:numPr>
            <w:ind w:left="426" w:hanging="426"/>
          </w:pPr>
          <w:r>
            <w:rPr>
              <w:rFonts w:ascii="Times New Roman" w:hAnsi="Times New Roman"/>
            </w:rPr>
            <w:t>2019</w:t>
          </w:r>
          <w:r>
            <w:t>年起执行新金融工具准则、新收入准则或新租赁准则调整执行当年年初财务报表相关项目情况</w:t>
          </w:r>
        </w:p>
        <w:sdt>
          <w:sdtPr>
            <w:rPr>
              <w:rFonts w:hint="eastAsia"/>
            </w:rPr>
            <w:alias w:val="是否适用：首次执行新金融工具准则或新收入准则调整首次执行当年年初财务报表相关项目情况[双击切换]"/>
            <w:tag w:val="_GBC_e1701479a1654e0d9f4b2ffb99c13db0"/>
            <w:id w:val="1529222755"/>
            <w:lock w:val="sdtContentLocked"/>
            <w:placeholder>
              <w:docPart w:val="GBC22222222222222222222222222222"/>
            </w:placeholder>
          </w:sdtPr>
          <w:sdtEndPr/>
          <w:sdtContent>
            <w:p w:rsidR="00646A41" w:rsidRDefault="001F1761">
              <w:r w:rsidRPr="00F55741">
                <w:rPr>
                  <w:rFonts w:ascii="宋体" w:hAnsi="宋体"/>
                </w:rPr>
                <w:fldChar w:fldCharType="begin"/>
              </w:r>
              <w:r w:rsidR="00922133"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922133"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rPr>
            <w:tag w:val="_SEC_f8b5e3b0e4464bf18cb7f8002da4c278"/>
            <w:id w:val="1907794696"/>
            <w:lock w:val="sdtLocked"/>
            <w:placeholder>
              <w:docPart w:val="GBC22222222222222222222222222222"/>
            </w:placeholder>
          </w:sdtPr>
          <w:sdtEndPr>
            <w:rPr>
              <w:rFonts w:hint="default"/>
              <w:b/>
              <w:bCs/>
              <w:color w:val="008000"/>
              <w:szCs w:val="21"/>
              <w:u w:val="single"/>
            </w:rPr>
          </w:sdtEndPr>
          <w:sdtContent>
            <w:p w:rsidR="00646A41" w:rsidRDefault="001F1761">
              <w:pPr>
                <w:jc w:val="center"/>
              </w:pPr>
              <w:r>
                <w:rPr>
                  <w:rFonts w:hint="eastAsia"/>
                </w:rPr>
                <w:t>合并资产负债表</w:t>
              </w:r>
            </w:p>
            <w:p w:rsidR="00646A41" w:rsidRDefault="001F1761">
              <w:pPr>
                <w:jc w:val="right"/>
                <w:rPr>
                  <w:szCs w:val="21"/>
                </w:rPr>
              </w:pPr>
              <w:r>
                <w:rPr>
                  <w:szCs w:val="21"/>
                </w:rPr>
                <w:lastRenderedPageBreak/>
                <w:t>单位</w:t>
              </w:r>
              <w:r>
                <w:rPr>
                  <w:szCs w:val="21"/>
                </w:rPr>
                <w:t>:</w:t>
              </w:r>
              <w:sdt>
                <w:sdtPr>
                  <w:rPr>
                    <w:szCs w:val="21"/>
                  </w:rPr>
                  <w:alias w:val="单位：合并资产负债表"/>
                  <w:tag w:val="_GBC_c76689d8a1414d6cba73369b4afdbc5c"/>
                  <w:id w:val="-31218404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szCs w:val="21"/>
                </w:rPr>
                <w:t>币种</w:t>
              </w:r>
              <w:r>
                <w:rPr>
                  <w:szCs w:val="21"/>
                </w:rPr>
                <w:t>:</w:t>
              </w:r>
              <w:sdt>
                <w:sdtPr>
                  <w:rPr>
                    <w:szCs w:val="21"/>
                  </w:rPr>
                  <w:alias w:val="币种：合并资产负债表"/>
                  <w:tag w:val="_GBC_4a07a2cb6d48405a8956fb7391944924"/>
                  <w:id w:val="19511232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188"/>
                <w:gridCol w:w="2041"/>
                <w:gridCol w:w="1889"/>
                <w:gridCol w:w="1920"/>
              </w:tblGrid>
              <w:tr w:rsidR="009B12AB" w:rsidTr="00A33AA7">
                <w:sdt>
                  <w:sdtPr>
                    <w:rPr>
                      <w:b/>
                    </w:rPr>
                    <w:tag w:val="_PLD_6fc1597bc396435a82bab916a78feb66"/>
                    <w:id w:val="85384237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jc w:val="center"/>
                          <w:rPr>
                            <w:b/>
                            <w:szCs w:val="21"/>
                          </w:rPr>
                        </w:pPr>
                        <w:r>
                          <w:rPr>
                            <w:b/>
                            <w:szCs w:val="21"/>
                          </w:rPr>
                          <w:t>项目</w:t>
                        </w:r>
                      </w:p>
                    </w:tc>
                  </w:sdtContent>
                </w:sdt>
                <w:sdt>
                  <w:sdtPr>
                    <w:rPr>
                      <w:b/>
                    </w:rPr>
                    <w:tag w:val="_PLD_a68ffaa96e6f4c0e80a0435d3b194b6c"/>
                    <w:id w:val="-1818020179"/>
                    <w:lock w:val="sdtLocked"/>
                  </w:sdtPr>
                  <w:sdtEndPr/>
                  <w:sdtContent>
                    <w:tc>
                      <w:tcPr>
                        <w:tcW w:w="1129"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jc w:val="center"/>
                          <w:rPr>
                            <w:b/>
                            <w:szCs w:val="21"/>
                          </w:rPr>
                        </w:pPr>
                        <w:r>
                          <w:rPr>
                            <w:rFonts w:hint="eastAsia"/>
                            <w:b/>
                          </w:rPr>
                          <w:t>2018</w:t>
                        </w:r>
                        <w:r>
                          <w:rPr>
                            <w:rFonts w:hint="eastAsia"/>
                            <w:b/>
                          </w:rPr>
                          <w:t>年</w:t>
                        </w:r>
                        <w:r>
                          <w:rPr>
                            <w:rFonts w:hint="eastAsia"/>
                            <w:b/>
                          </w:rPr>
                          <w:t>12</w:t>
                        </w:r>
                        <w:r>
                          <w:rPr>
                            <w:rFonts w:hint="eastAsia"/>
                            <w:b/>
                          </w:rPr>
                          <w:t>月</w:t>
                        </w:r>
                        <w:r>
                          <w:rPr>
                            <w:rFonts w:hint="eastAsia"/>
                            <w:b/>
                          </w:rPr>
                          <w:t>31</w:t>
                        </w:r>
                        <w:r>
                          <w:rPr>
                            <w:rFonts w:hint="eastAsia"/>
                            <w:b/>
                          </w:rPr>
                          <w:t>日</w:t>
                        </w:r>
                      </w:p>
                    </w:tc>
                  </w:sdtContent>
                </w:sdt>
                <w:sdt>
                  <w:sdtPr>
                    <w:rPr>
                      <w:b/>
                    </w:rPr>
                    <w:tag w:val="_PLD_305c6e697d374e8cbf3fbd7344b16cca"/>
                    <w:id w:val="-403840668"/>
                    <w:lock w:val="sdtLocked"/>
                  </w:sdtPr>
                  <w:sdtEndPr/>
                  <w:sdtContent>
                    <w:tc>
                      <w:tcPr>
                        <w:tcW w:w="1045"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jc w:val="center"/>
                          <w:rPr>
                            <w:b/>
                            <w:szCs w:val="21"/>
                          </w:rPr>
                        </w:pPr>
                        <w:r>
                          <w:rPr>
                            <w:rFonts w:hint="eastAsia"/>
                            <w:b/>
                          </w:rPr>
                          <w:t>2019</w:t>
                        </w:r>
                        <w:r>
                          <w:rPr>
                            <w:rFonts w:hint="eastAsia"/>
                            <w:b/>
                          </w:rPr>
                          <w:t>年</w:t>
                        </w:r>
                        <w:r>
                          <w:rPr>
                            <w:rFonts w:hint="eastAsia"/>
                            <w:b/>
                          </w:rPr>
                          <w:t>1</w:t>
                        </w:r>
                        <w:r>
                          <w:rPr>
                            <w:rFonts w:hint="eastAsia"/>
                            <w:b/>
                          </w:rPr>
                          <w:t>月</w:t>
                        </w:r>
                        <w:r>
                          <w:rPr>
                            <w:rFonts w:hint="eastAsia"/>
                            <w:b/>
                          </w:rPr>
                          <w:t>1</w:t>
                        </w:r>
                        <w:r>
                          <w:rPr>
                            <w:rFonts w:hint="eastAsia"/>
                            <w:b/>
                          </w:rPr>
                          <w:t>日</w:t>
                        </w:r>
                      </w:p>
                    </w:tc>
                  </w:sdtContent>
                </w:sdt>
                <w:sdt>
                  <w:sdtPr>
                    <w:tag w:val="_PLD_84c7518f45af423388e6182271db2ab1"/>
                    <w:id w:val="549881746"/>
                    <w:lock w:val="sdtLocked"/>
                  </w:sdtPr>
                  <w:sdtEndPr/>
                  <w:sdtContent>
                    <w:tc>
                      <w:tcPr>
                        <w:tcW w:w="1062"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jc w:val="center"/>
                          <w:rPr>
                            <w:b/>
                          </w:rPr>
                        </w:pPr>
                        <w:r>
                          <w:rPr>
                            <w:rFonts w:hint="eastAsia"/>
                            <w:b/>
                          </w:rPr>
                          <w:t>调整数</w:t>
                        </w:r>
                      </w:p>
                    </w:tc>
                  </w:sdtContent>
                </w:sdt>
              </w:tr>
              <w:tr w:rsidR="009B12AB" w:rsidTr="00A33AA7">
                <w:sdt>
                  <w:sdtPr>
                    <w:tag w:val="_PLD_91be53ba0749452f957561f0851e3434"/>
                    <w:id w:val="134775534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rPr>
                            <w:b/>
                          </w:rPr>
                        </w:pPr>
                        <w:r>
                          <w:rPr>
                            <w:rFonts w:hint="eastAsia"/>
                            <w:b/>
                          </w:rPr>
                          <w:t>流动</w:t>
                        </w:r>
                        <w:r>
                          <w:rPr>
                            <w:b/>
                          </w:rPr>
                          <w:t>资产：</w:t>
                        </w:r>
                      </w:p>
                    </w:tc>
                  </w:sdtContent>
                </w:sdt>
                <w:tc>
                  <w:tcPr>
                    <w:tcW w:w="1129"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jc w:val="center"/>
                      <w:rPr>
                        <w:b/>
                      </w:rPr>
                    </w:pPr>
                  </w:p>
                </w:tc>
                <w:tc>
                  <w:tcPr>
                    <w:tcW w:w="1045"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jc w:val="center"/>
                      <w:rPr>
                        <w:b/>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center"/>
                      <w:rPr>
                        <w:b/>
                      </w:rPr>
                    </w:pPr>
                  </w:p>
                </w:tc>
              </w:tr>
              <w:tr w:rsidR="009B12AB" w:rsidTr="00A33AA7">
                <w:sdt>
                  <w:sdtPr>
                    <w:tag w:val="_PLD_eb5e10d1e9fd4cf59ab531d086e90e5c"/>
                    <w:id w:val="148142565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货币资金</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587,156,767.54</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587,156,767.54</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f1d0c89ed7ad408f9f60157b30a3b744"/>
                    <w:id w:val="101048987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结算备付金</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62f07a0e078143afbf120b26b52bb77a"/>
                    <w:id w:val="182877505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拆出资金</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2de4bbf21ea41b6a2c687b47078014d"/>
                      <w:id w:val="-479460486"/>
                      <w:lock w:val="sdtLocked"/>
                    </w:sdtPr>
                    <w:sdtEndPr/>
                    <w:sdtContent>
                      <w:p w:rsidR="009B12AB" w:rsidRDefault="009B12AB" w:rsidP="00A33AA7">
                        <w:pPr>
                          <w:ind w:firstLineChars="100" w:firstLine="210"/>
                        </w:pPr>
                        <w:r>
                          <w:rPr>
                            <w:rFonts w:hint="eastAsia"/>
                          </w:rPr>
                          <w:t>交易性金融资产</w:t>
                        </w:r>
                      </w:p>
                    </w:sdtContent>
                  </w:sdt>
                </w:tc>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不适用</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10,240,598.14</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10,240,598.14</w:t>
                    </w:r>
                  </w:p>
                </w:tc>
              </w:tr>
              <w:tr w:rsidR="009B12AB" w:rsidTr="00A33AA7">
                <w:sdt>
                  <w:sdtPr>
                    <w:tag w:val="_PLD_4179cb4ac3d04920a34a9de0995e3764"/>
                    <w:id w:val="-171625667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以公允价值计量且其变动计入当期损益的金融资产</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240,598.14</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不适用</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-240,598.14</w:t>
                    </w:r>
                  </w:p>
                </w:tc>
              </w:tr>
              <w:tr w:rsidR="009B12AB" w:rsidTr="00A33AA7">
                <w:sdt>
                  <w:sdtPr>
                    <w:tag w:val="_PLD_9854d11808314a33b1018815a1ec5f5a"/>
                    <w:id w:val="-75358744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衍生金融资产</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8ff0df6bddcf4e9697e59746e236ed69"/>
                    <w:id w:val="65642831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应收票据</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20,163,191.61</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-20,163,191.61</w:t>
                    </w:r>
                  </w:p>
                </w:tc>
              </w:tr>
              <w:tr w:rsidR="009B12AB" w:rsidTr="00A33AA7">
                <w:sdt>
                  <w:sdtPr>
                    <w:tag w:val="_PLD_b5df00f8bdae4d439d66e1fa7c0a2713"/>
                    <w:id w:val="-89974016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应收账款</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458,029,071.36</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458,029,071.36</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6908eb6b8754c0f867298e003270696"/>
                      <w:id w:val="1592042744"/>
                      <w:lock w:val="sdtLocked"/>
                    </w:sdtPr>
                    <w:sdtEndPr/>
                    <w:sdtContent>
                      <w:p w:rsidR="009B12AB" w:rsidRDefault="009B12AB" w:rsidP="00A33AA7">
                        <w:pPr>
                          <w:ind w:firstLineChars="100" w:firstLine="210"/>
                        </w:pPr>
                        <w:r>
                          <w:rPr>
                            <w:rFonts w:hint="eastAsia"/>
                          </w:rPr>
                          <w:t>应收款项融资</w:t>
                        </w:r>
                      </w:p>
                    </w:sdtContent>
                  </w:sdt>
                </w:tc>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20,163,191.61</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20,163,191.61</w:t>
                    </w:r>
                  </w:p>
                </w:tc>
              </w:tr>
              <w:tr w:rsidR="009B12AB" w:rsidTr="00A33AA7">
                <w:sdt>
                  <w:sdtPr>
                    <w:tag w:val="_PLD_c3bb4c817d034f7a823e34b18acd0389"/>
                    <w:id w:val="50132457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预付款项</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38,831,782.86</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38,831,782.86</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35f3020a870e4ef5a30d0cc8b7af9bb3"/>
                    <w:id w:val="-20742575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应收保费</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e1de79f2f7cb4ff6b91fec2cc386a8a7"/>
                    <w:id w:val="-204489402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应收分保账款</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884b811cccaa4997b225d080db845159"/>
                    <w:id w:val="-139635327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应收分保合同准备金</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5d83dbef8a2c4a47b27c9eb39018d849"/>
                    <w:id w:val="59328170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其他应收款</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45,250,539.78</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45,250,539.78</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87da6417b865434a99ef8d8471b19d80"/>
                    <w:id w:val="65094662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rPr>
                          <w:t>其中：</w:t>
                        </w:r>
                        <w:r>
                          <w:rPr>
                            <w:rFonts w:hint="eastAsia"/>
                            <w:szCs w:val="21"/>
                          </w:rPr>
                          <w:t>应收利息</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34b443d51e5b4cdca1896324717e83df"/>
                    <w:id w:val="-178093592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400" w:firstLine="840"/>
                          <w:rPr>
                            <w:szCs w:val="21"/>
                          </w:rPr>
                        </w:pPr>
                        <w:r>
                          <w:rPr>
                            <w:rFonts w:hint="eastAsia"/>
                            <w:szCs w:val="21"/>
                          </w:rPr>
                          <w:t>应收股利</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543542756f57402db9b814317cb3b9cc"/>
                    <w:id w:val="166581826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买入返售金融资产</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e0704a665fe4442d95da412d0a8f7f7e"/>
                    <w:id w:val="32965457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存货</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1,057,997,692.56</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1,057,997,692.56</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f6995041bd554ce8a5c1dc3bbe7c1b8c"/>
                    <w:id w:val="-85134153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持有待售资产</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51842a11dc0c4131996709e610aad498"/>
                    <w:id w:val="-212160712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一年内到期的非流动资产</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b222a03a7bb044de9316964080a087b3"/>
                    <w:id w:val="-26269011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其他流动资产</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501,082,049.15</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491,082,049.15</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-10,000,000.00</w:t>
                    </w:r>
                  </w:p>
                </w:tc>
              </w:tr>
              <w:tr w:rsidR="009B12AB" w:rsidTr="00A33AA7">
                <w:sdt>
                  <w:sdtPr>
                    <w:tag w:val="_PLD_e0af9ed368a34f068411f77cb6f8aba0"/>
                    <w:id w:val="166812986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200" w:firstLine="420"/>
                          <w:rPr>
                            <w:szCs w:val="21"/>
                          </w:rPr>
                        </w:pPr>
                        <w:r>
                          <w:rPr>
                            <w:rFonts w:hint="eastAsia"/>
                            <w:szCs w:val="21"/>
                          </w:rPr>
                          <w:t>流动资产合计</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2,708,751,693.00</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2,708,751,693.00</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tc>
                  <w:tcPr>
                    <w:tcW w:w="5000" w:type="pct"/>
                    <w:gridSpan w:val="4"/>
                    <w:tcBorders>
                      <w:top w:val="outset" w:sz="4" w:space="0" w:color="auto"/>
                      <w:left w:val="outset" w:sz="4" w:space="0" w:color="auto"/>
                      <w:bottom w:val="outset" w:sz="4" w:space="0" w:color="auto"/>
                      <w:right w:val="outset" w:sz="4" w:space="0" w:color="auto"/>
                    </w:tcBorders>
                    <w:vAlign w:val="center"/>
                  </w:tcPr>
                  <w:sdt>
                    <w:sdtPr>
                      <w:rPr>
                        <w:rFonts w:hint="eastAsia"/>
                        <w:b/>
                      </w:rPr>
                      <w:tag w:val="_PLD_65e9fcff9b044dec8f59b4f84a06a436"/>
                      <w:id w:val="-1948919557"/>
                      <w:lock w:val="sdtLocked"/>
                    </w:sdtPr>
                    <w:sdtEndPr/>
                    <w:sdtContent>
                      <w:p w:rsidR="009B12AB" w:rsidRDefault="009B12AB" w:rsidP="00A33AA7">
                        <w:pPr>
                          <w:rPr>
                            <w:szCs w:val="21"/>
                          </w:rPr>
                        </w:pPr>
                        <w:r>
                          <w:rPr>
                            <w:rFonts w:hint="eastAsia"/>
                            <w:b/>
                          </w:rPr>
                          <w:t>非流动资产：</w:t>
                        </w:r>
                      </w:p>
                    </w:sdtContent>
                  </w:sdt>
                </w:tc>
              </w:tr>
              <w:tr w:rsidR="009B12AB" w:rsidTr="00A33AA7">
                <w:sdt>
                  <w:sdtPr>
                    <w:tag w:val="_PLD_e078a18156424bf8b1644adb2f01c54a"/>
                    <w:id w:val="200677766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发放贷款和垫款</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12a088c4d6741508003cfc95ec57c30"/>
                      <w:id w:val="154815470"/>
                      <w:lock w:val="sdtLocked"/>
                    </w:sdtPr>
                    <w:sdtEndPr/>
                    <w:sdtContent>
                      <w:p w:rsidR="009B12AB" w:rsidRDefault="009B12AB" w:rsidP="00A33AA7">
                        <w:pPr>
                          <w:ind w:firstLineChars="100" w:firstLine="210"/>
                        </w:pPr>
                        <w:r>
                          <w:rPr>
                            <w:rFonts w:hint="eastAsia"/>
                          </w:rPr>
                          <w:t>债权投资</w:t>
                        </w:r>
                      </w:p>
                    </w:sdtContent>
                  </w:sdt>
                </w:tc>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不适用</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8c44ff15710d4814b2586ab193ed1181"/>
                    <w:id w:val="73836422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可供出售金融资产</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61,086,535.89</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不适用</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-61,086,535.89</w:t>
                    </w:r>
                  </w:p>
                </w:tc>
              </w:tr>
              <w:tr w:rsidR="009B12AB" w:rsidTr="00A33AA7">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d7576a6f67b4cda8ddc9efaff1f00b5"/>
                      <w:id w:val="1857455606"/>
                      <w:lock w:val="sdtLocked"/>
                    </w:sdtPr>
                    <w:sdtEndPr/>
                    <w:sdtContent>
                      <w:p w:rsidR="009B12AB" w:rsidRDefault="009B12AB" w:rsidP="00A33AA7">
                        <w:pPr>
                          <w:ind w:firstLineChars="100" w:firstLine="210"/>
                        </w:pPr>
                        <w:r>
                          <w:rPr>
                            <w:rFonts w:hint="eastAsia"/>
                          </w:rPr>
                          <w:t>其他债权投资</w:t>
                        </w:r>
                      </w:p>
                    </w:sdtContent>
                  </w:sdt>
                </w:tc>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df9c598ac5934c1aa8aa755cc20f9e3b"/>
                    <w:id w:val="-181609931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持有至到期投资</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1cd075ba92d6493987f7f2593a2dc5cc"/>
                    <w:id w:val="-148199423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长期应收款</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a6081e42ce1d48368cf06f5af62f3cb2"/>
                    <w:id w:val="-203025030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长期股权投资</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413,502,155.04</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413,502,155.04</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96845a4dceb4172af68c7fddfe190a5"/>
                      <w:id w:val="-242111857"/>
                      <w:lock w:val="sdtLocked"/>
                    </w:sdtPr>
                    <w:sdtEndPr/>
                    <w:sdtContent>
                      <w:p w:rsidR="009B12AB" w:rsidRDefault="009B12AB" w:rsidP="00A33AA7">
                        <w:pPr>
                          <w:ind w:firstLineChars="100" w:firstLine="210"/>
                        </w:pPr>
                        <w:r>
                          <w:rPr>
                            <w:rFonts w:hint="eastAsia"/>
                          </w:rPr>
                          <w:t>其他权益工具投资</w:t>
                        </w:r>
                      </w:p>
                    </w:sdtContent>
                  </w:sdt>
                </w:tc>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不适用</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61,086,535.89</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61,086,535.89</w:t>
                    </w:r>
                  </w:p>
                </w:tc>
              </w:tr>
              <w:tr w:rsidR="009B12AB" w:rsidTr="00A33AA7">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0d36495dec1c4a5d8b71b74118589ba4"/>
                      <w:id w:val="-1881544492"/>
                      <w:lock w:val="sdtLocked"/>
                    </w:sdtPr>
                    <w:sdtEndPr/>
                    <w:sdtContent>
                      <w:p w:rsidR="009B12AB" w:rsidRDefault="009B12AB" w:rsidP="00A33AA7">
                        <w:pPr>
                          <w:ind w:firstLineChars="100" w:firstLine="210"/>
                        </w:pPr>
                        <w:r>
                          <w:rPr>
                            <w:rFonts w:hint="eastAsia"/>
                          </w:rPr>
                          <w:t>其他非流动金融资产</w:t>
                        </w:r>
                      </w:p>
                    </w:sdtContent>
                  </w:sdt>
                </w:tc>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3f50f96789344e5a9abd1a4641fbccb8"/>
                    <w:id w:val="204378378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投资性房地产</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111,511,806.99</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111,511,806.99</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ed348d80f95240a1a0fc9021fc99f0ad"/>
                    <w:id w:val="38429794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固定资产</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563,932,597.42</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563,932,597.42</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0e5f98463fd041f0a3cc101d6a4b81fa"/>
                    <w:id w:val="177104417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在建工程</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437,388,310.89</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437,388,310.89</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c09ad31386d74a58a564ef6738683a54"/>
                    <w:id w:val="-53326951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生产性生物资产</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88e3155234fd47d28c1edffc5f858f59"/>
                    <w:id w:val="37143108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油气资产</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d338c3c81374957895f63484d56f666"/>
                      <w:id w:val="734894766"/>
                      <w:lock w:val="sdtLocked"/>
                    </w:sdtPr>
                    <w:sdtEndPr/>
                    <w:sdtContent>
                      <w:p w:rsidR="009B12AB" w:rsidRDefault="009B12AB" w:rsidP="00A33AA7">
                        <w:pPr>
                          <w:ind w:firstLineChars="100" w:firstLine="210"/>
                        </w:pPr>
                        <w:r>
                          <w:rPr>
                            <w:rFonts w:hint="eastAsia"/>
                          </w:rPr>
                          <w:t>使用权资产</w:t>
                        </w:r>
                      </w:p>
                    </w:sdtContent>
                  </w:sdt>
                </w:tc>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c5b00a72d9ac4607850e5931fc87d9e9"/>
                    <w:id w:val="141766756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无形资产</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151,808,163.59</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151,808,163.59</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f30af222669f4ddfa6b6d5ab2d6fa6f9"/>
                    <w:id w:val="209204408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开发支出</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85,809,719.83</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85,809,719.83</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5fd25b9bea114c8fb102f231f4f6a19a"/>
                    <w:id w:val="111333170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商誉</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12,591,092.32</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12,591,092.32</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fe2d61fff6504f7a908b77966e255b00"/>
                    <w:id w:val="-141015461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长期待摊费用</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12,596,645.48</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12,596,645.48</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90d75398c7ed4ee5a4b82577a574695e"/>
                    <w:id w:val="153507488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递延所得税资产</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7,684,186.89</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7,684,186.89</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f37ff2058f5e418695dabe1287fdd5c1"/>
                    <w:id w:val="116667501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其他非流动资产</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51,247,994.40</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51,247,994.40</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4076839728b74a7c964bfeaa7bc5ac0a"/>
                    <w:id w:val="-17342391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200" w:firstLine="420"/>
                          <w:rPr>
                            <w:szCs w:val="21"/>
                          </w:rPr>
                        </w:pPr>
                        <w:r>
                          <w:rPr>
                            <w:rFonts w:hint="eastAsia"/>
                            <w:szCs w:val="21"/>
                          </w:rPr>
                          <w:t>非流动资产合计</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1,909,159,208.74</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1,909,159,208.74</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9a41544b9c4e4edd8d76ea8847ffee3c"/>
                    <w:id w:val="-198638535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300" w:firstLine="630"/>
                          <w:rPr>
                            <w:szCs w:val="21"/>
                          </w:rPr>
                        </w:pPr>
                        <w:r>
                          <w:rPr>
                            <w:rFonts w:hint="eastAsia"/>
                            <w:szCs w:val="21"/>
                          </w:rPr>
                          <w:t>资产总计</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4,617,910,901.74</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4,617,910,901.74</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tc>
                  <w:tcPr>
                    <w:tcW w:w="5000" w:type="pct"/>
                    <w:gridSpan w:val="4"/>
                    <w:tcBorders>
                      <w:top w:val="outset" w:sz="4" w:space="0" w:color="auto"/>
                      <w:left w:val="outset" w:sz="4" w:space="0" w:color="auto"/>
                      <w:bottom w:val="outset" w:sz="4" w:space="0" w:color="auto"/>
                      <w:right w:val="outset" w:sz="4" w:space="0" w:color="auto"/>
                    </w:tcBorders>
                    <w:vAlign w:val="center"/>
                  </w:tcPr>
                  <w:sdt>
                    <w:sdtPr>
                      <w:rPr>
                        <w:rFonts w:hint="eastAsia"/>
                        <w:b/>
                      </w:rPr>
                      <w:tag w:val="_PLD_8067f9f0d05c4a78b15dfd4da086633f"/>
                      <w:id w:val="1047566755"/>
                      <w:lock w:val="sdtLocked"/>
                    </w:sdtPr>
                    <w:sdtEndPr/>
                    <w:sdtContent>
                      <w:p w:rsidR="009B12AB" w:rsidRDefault="009B12AB" w:rsidP="00A33AA7">
                        <w:pPr>
                          <w:rPr>
                            <w:szCs w:val="21"/>
                          </w:rPr>
                        </w:pPr>
                        <w:r>
                          <w:rPr>
                            <w:rFonts w:hint="eastAsia"/>
                            <w:b/>
                          </w:rPr>
                          <w:t>流动负债：</w:t>
                        </w:r>
                      </w:p>
                    </w:sdtContent>
                  </w:sdt>
                </w:tc>
              </w:tr>
              <w:tr w:rsidR="009B12AB" w:rsidTr="00A33AA7">
                <w:sdt>
                  <w:sdtPr>
                    <w:tag w:val="_PLD_f57fa44245464dcc9ec1499ec3621261"/>
                    <w:id w:val="156854210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短期借款</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858,000,000.00</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858,000,000.00</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e1fa5fa07ec847239593bcea5028ff3a"/>
                    <w:id w:val="96238553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向中央银行借款</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173945690a1743e0a455b80b5a7c80e4"/>
                    <w:id w:val="87542936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拆入资金</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3c72ec4060b248229a7c2d949261085a"/>
                      <w:id w:val="-840694868"/>
                      <w:lock w:val="sdtLocked"/>
                    </w:sdtPr>
                    <w:sdtEndPr/>
                    <w:sdtContent>
                      <w:p w:rsidR="009B12AB" w:rsidRDefault="009B12AB" w:rsidP="00A33AA7">
                        <w:pPr>
                          <w:ind w:firstLineChars="100" w:firstLine="210"/>
                        </w:pPr>
                        <w:r>
                          <w:rPr>
                            <w:rFonts w:hint="eastAsia"/>
                          </w:rPr>
                          <w:t>交易性金融负债</w:t>
                        </w:r>
                      </w:p>
                    </w:sdtContent>
                  </w:sdt>
                </w:tc>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fe8c2ba99aba4e6bb7e9dff2b9e1cd0a"/>
                    <w:id w:val="88583598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以公允价值计量且其变动计入当期损益的金融负债</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8e91a504dd3d4cd382e556966c030be5"/>
                    <w:id w:val="1851744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衍生金融负债</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3f7289a61e224d95ad5f9aadc9fdd286"/>
                      <w:id w:val="-1700694428"/>
                      <w:lock w:val="sdtLocked"/>
                    </w:sdtPr>
                    <w:sdtEndPr/>
                    <w:sdtContent>
                      <w:p w:rsidR="009B12AB" w:rsidRDefault="009B12AB" w:rsidP="00A33AA7">
                        <w:pPr>
                          <w:ind w:firstLineChars="100" w:firstLine="210"/>
                        </w:pPr>
                        <w:r>
                          <w:rPr>
                            <w:rFonts w:hint="eastAsia"/>
                          </w:rPr>
                          <w:t>应付票据</w:t>
                        </w:r>
                      </w:p>
                    </w:sdtContent>
                  </w:sdt>
                </w:tc>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71,320,000.00</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71,320,000.00</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00cea1a5a2d446e99ec1cc0873d71ad"/>
                      <w:id w:val="884912561"/>
                      <w:lock w:val="sdtLocked"/>
                    </w:sdtPr>
                    <w:sdtEndPr/>
                    <w:sdtContent>
                      <w:p w:rsidR="009B12AB" w:rsidRDefault="009B12AB" w:rsidP="00A33AA7">
                        <w:pPr>
                          <w:ind w:firstLineChars="100" w:firstLine="210"/>
                        </w:pPr>
                        <w:r>
                          <w:rPr>
                            <w:rFonts w:hint="eastAsia"/>
                          </w:rPr>
                          <w:t>应付账款</w:t>
                        </w:r>
                      </w:p>
                    </w:sdtContent>
                  </w:sdt>
                </w:tc>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342,653,817.16</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342,653,817.16</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9055ca6ff6a443639ef4de2b950b34fa"/>
                    <w:id w:val="63915724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预收款项</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585,343,440.66</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585,343,440.66</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9709a7f6d3a24de98edc9727e5788877"/>
                    <w:id w:val="-169283522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卖出回购金融资产款</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szCs w:val="21"/>
                      </w:rPr>
                      <w:tag w:val="_PLD_8e5c0eb1ac964169a39f907a38b7a237"/>
                      <w:id w:val="282386083"/>
                      <w:lock w:val="sdtLocked"/>
                    </w:sdtPr>
                    <w:sdtEndPr/>
                    <w:sdtContent>
                      <w:p w:rsidR="009B12AB" w:rsidRDefault="009B12AB" w:rsidP="00A33AA7">
                        <w:pPr>
                          <w:ind w:firstLineChars="100" w:firstLine="210"/>
                        </w:pPr>
                        <w:r>
                          <w:rPr>
                            <w:rFonts w:hint="eastAsia"/>
                            <w:szCs w:val="21"/>
                          </w:rPr>
                          <w:t>吸收存款及同业存放</w:t>
                        </w:r>
                      </w:p>
                    </w:sdtContent>
                  </w:sdt>
                </w:tc>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9edf93a2c92d42f28df75d8e538bbb65"/>
                    <w:id w:val="-204142304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代理买卖证券款</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f78d658fba8e48eda0255a8e15f59ce6"/>
                    <w:id w:val="-55561386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代理承销证券款</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79be440ae2104fdeae48bcadd844f15c"/>
                    <w:id w:val="58935776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应付职工薪酬</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43,485,146.13</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43,485,146.13</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3cda584a3a5d4b3dad73c9c2a28125b2"/>
                    <w:id w:val="129286015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应交税费</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12,931,431.56</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12,931,431.56</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2336952ace0c4fcabff7da1b53b95418"/>
                    <w:id w:val="178423112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其他应付款</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167,135,005.75</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167,135,005.75</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f2c096c517d7457d95deeafc5571d989"/>
                    <w:id w:val="-153179796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rPr>
                          <w:t>其中：</w:t>
                        </w:r>
                        <w:r>
                          <w:rPr>
                            <w:rFonts w:hint="eastAsia"/>
                            <w:szCs w:val="21"/>
                          </w:rPr>
                          <w:t>应付利息</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1,313,134.99</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1,313,134.99</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866ca31a7b1d4f22bdd8ac0b8d88488e"/>
                    <w:id w:val="5938031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400" w:firstLine="840"/>
                          <w:rPr>
                            <w:szCs w:val="21"/>
                          </w:rPr>
                        </w:pPr>
                        <w:r>
                          <w:rPr>
                            <w:rFonts w:hint="eastAsia"/>
                            <w:szCs w:val="21"/>
                          </w:rPr>
                          <w:t>应付股利</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25190f27aff540d6a22d0eabe8f518a0"/>
                    <w:id w:val="203315014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应付手续费及佣金</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e70e8ac4d3494e58b93990b5d68413d7"/>
                    <w:id w:val="-6418737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应付分保账款</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58577cfca8d74839bc30915cd9093d64"/>
                    <w:id w:val="190964279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持有待售负债</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71bca57515d143b9aaee462043e4016d"/>
                    <w:id w:val="-158544891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一年内到期的非流动负债</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1,000,000.00</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1,000,000.00</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9f933492b7934a9d9ee8ffe67cb4d723"/>
                    <w:id w:val="-23886110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其他流动负债</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a82edf385d34481bb12d5fd0bdecf266"/>
                    <w:id w:val="-143944225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200" w:firstLine="420"/>
                          <w:rPr>
                            <w:szCs w:val="21"/>
                          </w:rPr>
                        </w:pPr>
                        <w:r>
                          <w:rPr>
                            <w:rFonts w:hint="eastAsia"/>
                            <w:szCs w:val="21"/>
                          </w:rPr>
                          <w:t>流动负债合计</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2,081,868,841.26</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2,081,868,841.26</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39e41edbb8994a5fbb87357de68aa38e"/>
                    <w:id w:val="-542064731"/>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9B12AB" w:rsidRDefault="009B12AB" w:rsidP="00A33AA7">
                        <w:pPr>
                          <w:rPr>
                            <w:color w:val="008000"/>
                            <w:szCs w:val="21"/>
                          </w:rPr>
                        </w:pPr>
                        <w:r>
                          <w:rPr>
                            <w:rFonts w:hint="eastAsia"/>
                            <w:b/>
                            <w:bCs/>
                            <w:szCs w:val="21"/>
                          </w:rPr>
                          <w:t>非流动负债：</w:t>
                        </w:r>
                      </w:p>
                    </w:tc>
                  </w:sdtContent>
                </w:sdt>
              </w:tr>
              <w:tr w:rsidR="009B12AB" w:rsidTr="00A33AA7">
                <w:sdt>
                  <w:sdtPr>
                    <w:tag w:val="_PLD_1a3f0f7597d646139581890d90a93c21"/>
                    <w:id w:val="202690575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保险合同准备金</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d8a5f48805f04fa195236724972a7c5b"/>
                    <w:id w:val="112797802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长期借款</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87,000,000.00</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87,000,000.00</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ba3463b73669457e8424929b04125de0"/>
                    <w:id w:val="-127555216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应付债券</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9ad8c988179948a9a7681edbbc7c8b90"/>
                    <w:id w:val="-68659655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其中：优先股</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66a705064416480ea776d486ce2178f8"/>
                    <w:id w:val="-176213116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leftChars="300" w:left="630" w:firstLineChars="100" w:firstLine="210"/>
                          <w:rPr>
                            <w:szCs w:val="21"/>
                          </w:rPr>
                        </w:pPr>
                        <w:r>
                          <w:rPr>
                            <w:rFonts w:hint="eastAsia"/>
                            <w:szCs w:val="21"/>
                          </w:rPr>
                          <w:t>永续债</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5f21e93658544fd94108615828e4020"/>
                      <w:id w:val="1385450594"/>
                      <w:lock w:val="sdtLocked"/>
                    </w:sdtPr>
                    <w:sdtEndPr/>
                    <w:sdtContent>
                      <w:p w:rsidR="009B12AB" w:rsidRDefault="009B12AB" w:rsidP="00A33AA7">
                        <w:pPr>
                          <w:ind w:firstLineChars="100" w:firstLine="210"/>
                        </w:pPr>
                        <w:r>
                          <w:rPr>
                            <w:rFonts w:hint="eastAsia"/>
                          </w:rPr>
                          <w:t>租赁负债</w:t>
                        </w:r>
                      </w:p>
                    </w:sdtContent>
                  </w:sdt>
                </w:tc>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51510f1f212d4d59b069d7e098eb11f1"/>
                    <w:id w:val="-177578650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长期应付款</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4f1a82d1724d42139a5e3b3b7b475b26"/>
                    <w:id w:val="-157551131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长期应付职工薪酬</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fed6e353c522429081045d798081a39a"/>
                    <w:id w:val="207678382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预计负债</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6b0a13729a3746ff9bb4e01c71bd2f52"/>
                    <w:id w:val="37790721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递延收益</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37,206,871.46</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37,206,871.46</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d28a2a30b6c74f9c80969320f8125260"/>
                    <w:id w:val="-129683693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递延所得税负债</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3,724,640.59</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3,724,640.59</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f6d54e21e4374ad7b6b67596186ec2d9"/>
                    <w:id w:val="93185523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其他非流动负债</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547a292c8eb849d89939f0b5a6b35191"/>
                    <w:id w:val="101865745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200" w:firstLine="420"/>
                          <w:rPr>
                            <w:szCs w:val="21"/>
                          </w:rPr>
                        </w:pPr>
                        <w:r>
                          <w:rPr>
                            <w:rFonts w:hint="eastAsia"/>
                            <w:szCs w:val="21"/>
                          </w:rPr>
                          <w:t>非流动负债合计</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127,931,512.05</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127,931,512.05</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23ff2591ad04463f94764d02965b8bef"/>
                    <w:id w:val="94380601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300" w:firstLine="630"/>
                          <w:rPr>
                            <w:szCs w:val="21"/>
                          </w:rPr>
                        </w:pPr>
                        <w:r>
                          <w:rPr>
                            <w:rFonts w:hint="eastAsia"/>
                            <w:szCs w:val="21"/>
                          </w:rPr>
                          <w:t>负债合计</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2,209,800,353.31</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2,209,800,353.31</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26fe23a5bec04ba0a358c4895d9e25ef"/>
                    <w:id w:val="-1841237972"/>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9B12AB" w:rsidRDefault="009B12AB" w:rsidP="00A33AA7">
                        <w:pPr>
                          <w:rPr>
                            <w:szCs w:val="21"/>
                          </w:rPr>
                        </w:pPr>
                        <w:r>
                          <w:rPr>
                            <w:rFonts w:hint="eastAsia"/>
                            <w:b/>
                            <w:bCs/>
                            <w:szCs w:val="21"/>
                          </w:rPr>
                          <w:t>所有者权益（或股东权益）：</w:t>
                        </w:r>
                      </w:p>
                    </w:tc>
                  </w:sdtContent>
                </w:sdt>
              </w:tr>
              <w:tr w:rsidR="009B12AB" w:rsidTr="00A33AA7">
                <w:sdt>
                  <w:sdtPr>
                    <w:tag w:val="_PLD_8c6bc89c77864157aa7e89fe01481ebe"/>
                    <w:id w:val="82817452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实收资本（或股本）</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721,891,958.00</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721,891,958.00</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127028833d464b289a2a47eb6f784852"/>
                    <w:id w:val="-199386744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其他权益工具</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af46261e33fa4e74b035dc7316f9afb2"/>
                    <w:id w:val="-84901558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其中：优先股</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9e91cfdc036a497fbdba9106efa67470"/>
                    <w:id w:val="-79929830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leftChars="300" w:left="630" w:firstLineChars="100" w:firstLine="210"/>
                          <w:rPr>
                            <w:szCs w:val="21"/>
                          </w:rPr>
                        </w:pPr>
                        <w:r>
                          <w:rPr>
                            <w:rFonts w:hint="eastAsia"/>
                            <w:szCs w:val="21"/>
                          </w:rPr>
                          <w:t>永续债</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2ec39d2abc014fe091a4c1072362f26e"/>
                    <w:id w:val="28485419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资本公积</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1,445,428,008.21</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1,445,428,008.21</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97b7c6fd2aad48a0890b0dc8bc4a47ad"/>
                    <w:id w:val="-94091244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减：库存股</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ac1e2e10addb4ee8ac9c7549ebb4fd96"/>
                    <w:id w:val="162419631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其他综合收益</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272e71d877a94608b60f24447c5002ef"/>
                    <w:id w:val="144003446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专项储备</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2112302ac12b45ec8fecf3b478653195"/>
                    <w:id w:val="208154672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盈余公积</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118,306,693.75</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118,306,693.75</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fff91beebc864bcb8632598c78a2cf5d"/>
                    <w:id w:val="26982905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一般风险准备</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22d9397a4dd64ef0968bbe13e62881a4"/>
                    <w:id w:val="206545099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未分配利润</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106,517,424.37</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106,517,424.37</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b2579ed30c7c4775bccf662b5f94a435"/>
                    <w:id w:val="-44838849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归属于母公司所有者权益（或股东权益）合计</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2,392,144,084.33</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2,392,144,084.33</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f15cb30c3b434cd9ac81472ea2f29370"/>
                    <w:id w:val="181568170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100" w:firstLine="210"/>
                          <w:rPr>
                            <w:szCs w:val="21"/>
                          </w:rPr>
                        </w:pPr>
                        <w:r>
                          <w:rPr>
                            <w:rFonts w:hint="eastAsia"/>
                            <w:szCs w:val="21"/>
                          </w:rPr>
                          <w:t>少数股东权益</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15,966,464.10</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15,966,464.10</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7cc32dc7c4f34f7f99d6595872ce6513"/>
                    <w:id w:val="-3952501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200" w:firstLine="420"/>
                          <w:rPr>
                            <w:szCs w:val="21"/>
                          </w:rPr>
                        </w:pPr>
                        <w:r>
                          <w:rPr>
                            <w:rFonts w:hint="eastAsia"/>
                            <w:szCs w:val="21"/>
                          </w:rPr>
                          <w:t>所有者权益（或股东权益）合计</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2,408,110,548.43</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2,408,110,548.43</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r w:rsidR="009B12AB" w:rsidTr="00A33AA7">
                <w:sdt>
                  <w:sdtPr>
                    <w:tag w:val="_PLD_f94235a339c64faf8a830314ceedea65"/>
                    <w:id w:val="-56850084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rsidR="009B12AB" w:rsidRDefault="009B12AB" w:rsidP="00A33AA7">
                        <w:pPr>
                          <w:ind w:firstLineChars="300" w:firstLine="630"/>
                          <w:rPr>
                            <w:szCs w:val="21"/>
                          </w:rPr>
                        </w:pPr>
                        <w:r>
                          <w:rPr>
                            <w:rFonts w:hint="eastAsia"/>
                            <w:szCs w:val="21"/>
                          </w:rPr>
                          <w:t>负债和所有者权益（或股东权益）总计</w:t>
                        </w:r>
                      </w:p>
                    </w:tc>
                  </w:sdtContent>
                </w:sdt>
                <w:tc>
                  <w:tcPr>
                    <w:tcW w:w="1129"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4,617,910,901.74</w:t>
                    </w:r>
                  </w:p>
                </w:tc>
                <w:tc>
                  <w:tcPr>
                    <w:tcW w:w="1045"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r>
                      <w:t>4,617,910,901.74</w:t>
                    </w:r>
                  </w:p>
                </w:tc>
                <w:tc>
                  <w:tcPr>
                    <w:tcW w:w="1062" w:type="pct"/>
                    <w:tcBorders>
                      <w:top w:val="outset" w:sz="4" w:space="0" w:color="auto"/>
                      <w:left w:val="outset" w:sz="4" w:space="0" w:color="auto"/>
                      <w:bottom w:val="outset" w:sz="4" w:space="0" w:color="auto"/>
                      <w:right w:val="outset" w:sz="4" w:space="0" w:color="auto"/>
                    </w:tcBorders>
                  </w:tcPr>
                  <w:p w:rsidR="009B12AB" w:rsidRDefault="009B12AB" w:rsidP="00A33AA7">
                    <w:pPr>
                      <w:jc w:val="right"/>
                      <w:rPr>
                        <w:szCs w:val="21"/>
                      </w:rPr>
                    </w:pPr>
                  </w:p>
                </w:tc>
              </w:tr>
            </w:tbl>
            <w:p w:rsidR="009B12AB" w:rsidRDefault="009B12AB"/>
            <w:p w:rsidR="00646A41" w:rsidRDefault="001F1761">
              <w:pPr>
                <w:rPr>
                  <w:szCs w:val="21"/>
                </w:rPr>
              </w:pPr>
              <w:r>
                <w:rPr>
                  <w:rFonts w:hint="eastAsia"/>
                  <w:szCs w:val="21"/>
                </w:rPr>
                <w:t>各项</w:t>
              </w:r>
              <w:proofErr w:type="gramStart"/>
              <w:r>
                <w:rPr>
                  <w:rFonts w:hint="eastAsia"/>
                  <w:szCs w:val="21"/>
                </w:rPr>
                <w:t>目调整</w:t>
              </w:r>
              <w:proofErr w:type="gramEnd"/>
              <w:r>
                <w:rPr>
                  <w:rFonts w:hint="eastAsia"/>
                  <w:szCs w:val="21"/>
                </w:rPr>
                <w:t>情况的说明：</w:t>
              </w:r>
            </w:p>
            <w:sdt>
              <w:sdtPr>
                <w:alias w:val="是否适用：资产负债表各项目调整情况的说明[双击切换]"/>
                <w:tag w:val="_GBC_c01a2728a3c94853a39637039ffbf4e0"/>
                <w:id w:val="-557329981"/>
                <w:lock w:val="sdtLocked"/>
                <w:placeholder>
                  <w:docPart w:val="GBC22222222222222222222222222222"/>
                </w:placeholder>
              </w:sdtPr>
              <w:sdtEndPr/>
              <w:sdtContent>
                <w:p w:rsidR="00646A41" w:rsidRDefault="001F1761" w:rsidP="00B27610">
                  <w:r w:rsidRPr="00F55741">
                    <w:rPr>
                      <w:rFonts w:ascii="宋体" w:hAnsi="宋体"/>
                    </w:rPr>
                    <w:fldChar w:fldCharType="begin"/>
                  </w:r>
                  <w:r w:rsidR="00B27610"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B27610" w:rsidRPr="00F55741">
                    <w:rPr>
                      <w:rFonts w:ascii="宋体" w:hAnsi="宋体"/>
                    </w:rPr>
                    <w:instrText xml:space="preserve"> MACROBUTTON  SnrToggleCheckbox √不适用 </w:instrText>
                  </w:r>
                  <w:r w:rsidRPr="00F55741">
                    <w:rPr>
                      <w:rFonts w:ascii="宋体" w:hAnsi="宋体"/>
                    </w:rPr>
                    <w:fldChar w:fldCharType="end"/>
                  </w:r>
                </w:p>
              </w:sdtContent>
            </w:sdt>
          </w:sdtContent>
        </w:sdt>
        <w:p w:rsidR="00646A41" w:rsidRDefault="00646A41"/>
        <w:sdt>
          <w:sdtPr>
            <w:rPr>
              <w:rFonts w:hint="eastAsia"/>
            </w:rPr>
            <w:tag w:val="_SEC_4c083c0f0fd54f4d99a6a7013210b585"/>
            <w:id w:val="-1699693057"/>
            <w:lock w:val="sdtLocked"/>
            <w:placeholder>
              <w:docPart w:val="GBC22222222222222222222222222222"/>
            </w:placeholder>
          </w:sdtPr>
          <w:sdtEndPr>
            <w:rPr>
              <w:szCs w:val="21"/>
            </w:rPr>
          </w:sdtEndPr>
          <w:sdtContent>
            <w:p w:rsidR="00646A41" w:rsidRDefault="001F1761">
              <w:pPr>
                <w:jc w:val="center"/>
              </w:pPr>
              <w:r>
                <w:rPr>
                  <w:rFonts w:hint="eastAsia"/>
                </w:rPr>
                <w:t>母公司</w:t>
              </w:r>
              <w:r>
                <w:t>资产负债表</w:t>
              </w:r>
            </w:p>
            <w:p w:rsidR="00646A41" w:rsidRDefault="001F1761">
              <w:pPr>
                <w:jc w:val="right"/>
                <w:rPr>
                  <w:szCs w:val="21"/>
                </w:rPr>
              </w:pPr>
              <w:r>
                <w:rPr>
                  <w:szCs w:val="21"/>
                </w:rPr>
                <w:t>单位</w:t>
              </w:r>
              <w:r>
                <w:rPr>
                  <w:szCs w:val="21"/>
                </w:rPr>
                <w:t>:</w:t>
              </w:r>
              <w:sdt>
                <w:sdtPr>
                  <w:rPr>
                    <w:szCs w:val="21"/>
                  </w:rPr>
                  <w:alias w:val="单位：母公司资产负债表"/>
                  <w:tag w:val="_GBC_229861f0a5c3450a9f157e50a94ce6b2"/>
                  <w:id w:val="-4288895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szCs w:val="21"/>
                </w:rPr>
                <w:t>币种</w:t>
              </w:r>
              <w:r>
                <w:rPr>
                  <w:szCs w:val="21"/>
                </w:rPr>
                <w:t>:</w:t>
              </w:r>
              <w:sdt>
                <w:sdtPr>
                  <w:rPr>
                    <w:szCs w:val="21"/>
                  </w:rPr>
                  <w:alias w:val="币种：母公司资产负债表"/>
                  <w:tag w:val="_GBC_d8f83856af044766b2b6c25eb72bb824"/>
                  <w:id w:val="9218279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086"/>
                <w:gridCol w:w="2288"/>
                <w:gridCol w:w="1891"/>
                <w:gridCol w:w="1784"/>
              </w:tblGrid>
              <w:tr w:rsidR="00B27610" w:rsidTr="00072667">
                <w:trPr>
                  <w:cantSplit/>
                </w:trPr>
                <w:sdt>
                  <w:sdtPr>
                    <w:tag w:val="_PLD_7a95292674d64d03aedd2a72f82a55d7"/>
                    <w:id w:val="-69838695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jc w:val="center"/>
                          <w:rPr>
                            <w:b/>
                            <w:szCs w:val="21"/>
                          </w:rPr>
                        </w:pPr>
                        <w:r>
                          <w:rPr>
                            <w:b/>
                            <w:szCs w:val="21"/>
                          </w:rPr>
                          <w:t>项目</w:t>
                        </w:r>
                      </w:p>
                    </w:tc>
                  </w:sdtContent>
                </w:sdt>
                <w:sdt>
                  <w:sdtPr>
                    <w:tag w:val="_PLD_7c17c8f2825545f5ad39a98a6522c892"/>
                    <w:id w:val="-1263536281"/>
                    <w:lock w:val="sdtLocked"/>
                  </w:sdtPr>
                  <w:sdtEndPr/>
                  <w:sdtContent>
                    <w:tc>
                      <w:tcPr>
                        <w:tcW w:w="1264"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jc w:val="center"/>
                          <w:rPr>
                            <w:b/>
                            <w:szCs w:val="21"/>
                          </w:rPr>
                        </w:pPr>
                        <w:r>
                          <w:rPr>
                            <w:rFonts w:hint="eastAsia"/>
                            <w:b/>
                            <w:szCs w:val="21"/>
                          </w:rPr>
                          <w:t>2018</w:t>
                        </w:r>
                        <w:r>
                          <w:rPr>
                            <w:rFonts w:hint="eastAsia"/>
                            <w:b/>
                            <w:szCs w:val="21"/>
                          </w:rPr>
                          <w:t>年</w:t>
                        </w:r>
                        <w:r>
                          <w:rPr>
                            <w:rFonts w:hint="eastAsia"/>
                            <w:b/>
                            <w:szCs w:val="21"/>
                          </w:rPr>
                          <w:t>12</w:t>
                        </w:r>
                        <w:r>
                          <w:rPr>
                            <w:rFonts w:hint="eastAsia"/>
                            <w:b/>
                            <w:szCs w:val="21"/>
                          </w:rPr>
                          <w:t>月</w:t>
                        </w:r>
                        <w:r>
                          <w:rPr>
                            <w:rFonts w:hint="eastAsia"/>
                            <w:b/>
                            <w:szCs w:val="21"/>
                          </w:rPr>
                          <w:t>31</w:t>
                        </w:r>
                        <w:r>
                          <w:rPr>
                            <w:rFonts w:hint="eastAsia"/>
                            <w:b/>
                            <w:szCs w:val="21"/>
                          </w:rPr>
                          <w:t>日</w:t>
                        </w:r>
                      </w:p>
                    </w:tc>
                  </w:sdtContent>
                </w:sdt>
                <w:sdt>
                  <w:sdtPr>
                    <w:tag w:val="_PLD_34c606f3c58a4b409eb59fef64e920da"/>
                    <w:id w:val="-1816558321"/>
                    <w:lock w:val="sdtLocked"/>
                  </w:sdtPr>
                  <w:sdtEndPr/>
                  <w:sdtContent>
                    <w:tc>
                      <w:tcPr>
                        <w:tcW w:w="104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jc w:val="center"/>
                          <w:rPr>
                            <w:b/>
                            <w:szCs w:val="21"/>
                          </w:rPr>
                        </w:pPr>
                        <w:r>
                          <w:rPr>
                            <w:rFonts w:hint="eastAsia"/>
                            <w:b/>
                            <w:szCs w:val="21"/>
                          </w:rPr>
                          <w:t>2019</w:t>
                        </w:r>
                        <w:r>
                          <w:rPr>
                            <w:rFonts w:hint="eastAsia"/>
                            <w:b/>
                            <w:szCs w:val="21"/>
                          </w:rPr>
                          <w:t>年</w:t>
                        </w:r>
                        <w:r>
                          <w:rPr>
                            <w:rFonts w:hint="eastAsia"/>
                            <w:b/>
                            <w:szCs w:val="21"/>
                          </w:rPr>
                          <w:t>1</w:t>
                        </w:r>
                        <w:r>
                          <w:rPr>
                            <w:rFonts w:hint="eastAsia"/>
                            <w:b/>
                            <w:szCs w:val="21"/>
                          </w:rPr>
                          <w:t>月</w:t>
                        </w:r>
                        <w:r>
                          <w:rPr>
                            <w:rFonts w:hint="eastAsia"/>
                            <w:b/>
                            <w:szCs w:val="21"/>
                          </w:rPr>
                          <w:t>1</w:t>
                        </w:r>
                        <w:r>
                          <w:rPr>
                            <w:rFonts w:hint="eastAsia"/>
                            <w:b/>
                            <w:szCs w:val="21"/>
                          </w:rPr>
                          <w:t>日</w:t>
                        </w:r>
                      </w:p>
                    </w:tc>
                  </w:sdtContent>
                </w:sdt>
                <w:sdt>
                  <w:sdtPr>
                    <w:tag w:val="_PLD_bf738959e4fc4fa09024c7ba9beab7fa"/>
                    <w:id w:val="-142505103"/>
                    <w:lock w:val="sdtLocked"/>
                  </w:sdtPr>
                  <w:sdtEndPr/>
                  <w:sdtContent>
                    <w:tc>
                      <w:tcPr>
                        <w:tcW w:w="986"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jc w:val="center"/>
                          <w:rPr>
                            <w:b/>
                          </w:rPr>
                        </w:pPr>
                        <w:r>
                          <w:rPr>
                            <w:rFonts w:hint="eastAsia"/>
                            <w:b/>
                          </w:rPr>
                          <w:t>调整数</w:t>
                        </w:r>
                      </w:p>
                    </w:tc>
                  </w:sdtContent>
                </w:sdt>
              </w:tr>
              <w:tr w:rsidR="00B27610" w:rsidTr="00072667">
                <w:sdt>
                  <w:sdtPr>
                    <w:tag w:val="_PLD_2ddd5b3ca11648ae84ea83adf88612a9"/>
                    <w:id w:val="-1105568943"/>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B27610" w:rsidRDefault="00B27610" w:rsidP="00072667">
                        <w:pPr>
                          <w:rPr>
                            <w:szCs w:val="21"/>
                          </w:rPr>
                        </w:pPr>
                        <w:r>
                          <w:rPr>
                            <w:rFonts w:hint="eastAsia"/>
                            <w:b/>
                            <w:bCs/>
                            <w:szCs w:val="21"/>
                          </w:rPr>
                          <w:t>流动资产：</w:t>
                        </w:r>
                      </w:p>
                    </w:tc>
                  </w:sdtContent>
                </w:sdt>
              </w:tr>
              <w:tr w:rsidR="00B27610" w:rsidTr="00072667">
                <w:sdt>
                  <w:sdtPr>
                    <w:tag w:val="_PLD_1e563d0e1a334304949ac9c74b1783a6"/>
                    <w:id w:val="-200088075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货币资金</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63,373,686.67</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63,373,686.67</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3aab59b0bef49b8af4ebb9e9bf2cdbf"/>
                      <w:id w:val="1615709508"/>
                      <w:lock w:val="sdtLocked"/>
                    </w:sdtPr>
                    <w:sdtEndPr/>
                    <w:sdtContent>
                      <w:p w:rsidR="00B27610" w:rsidRDefault="00B27610" w:rsidP="00072667">
                        <w:pPr>
                          <w:ind w:firstLineChars="100" w:firstLine="210"/>
                        </w:pPr>
                        <w:r>
                          <w:rPr>
                            <w:rFonts w:hint="eastAsia"/>
                          </w:rPr>
                          <w:t>交易性金融资产</w:t>
                        </w:r>
                      </w:p>
                    </w:sdtContent>
                  </w:sdt>
                </w:tc>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不适用</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240,598.14</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240,598.14</w:t>
                    </w:r>
                  </w:p>
                </w:tc>
              </w:tr>
              <w:tr w:rsidR="00B27610" w:rsidTr="00072667">
                <w:sdt>
                  <w:sdtPr>
                    <w:tag w:val="_PLD_fcbfb1ed058a4dbf88dd67bcb1ac8966"/>
                    <w:id w:val="86802175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以公允价值计量且其变动计入当期损益的金融资产</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240,598.14</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不适用</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-240,598.14</w:t>
                    </w:r>
                  </w:p>
                </w:tc>
              </w:tr>
              <w:tr w:rsidR="00B27610" w:rsidTr="00072667">
                <w:sdt>
                  <w:sdtPr>
                    <w:tag w:val="_PLD_739e1e0c7cb54a188d873f4ec050c349"/>
                    <w:id w:val="-28967822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衍生金融资产</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b05a334fe7214ccdbbd8603e7951e67b"/>
                    <w:id w:val="141636129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应收票据</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929a1362bae64d86a80c78ac72d5d023"/>
                    <w:id w:val="1615949013"/>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应收账款</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37,910.93</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37,910.93</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1e8c2cd843204c04a2e6d2c4e2ffe50a"/>
                      <w:id w:val="-1926335311"/>
                      <w:lock w:val="sdtLocked"/>
                    </w:sdtPr>
                    <w:sdtEndPr/>
                    <w:sdtContent>
                      <w:p w:rsidR="00B27610" w:rsidRDefault="00B27610" w:rsidP="00072667">
                        <w:pPr>
                          <w:ind w:firstLineChars="100" w:firstLine="210"/>
                        </w:pPr>
                        <w:r>
                          <w:rPr>
                            <w:rFonts w:hint="eastAsia"/>
                          </w:rPr>
                          <w:t>应收款项融资</w:t>
                        </w:r>
                      </w:p>
                    </w:sdtContent>
                  </w:sdt>
                </w:tc>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76939d7f8d114f978885cd554bf5854e"/>
                    <w:id w:val="2830357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预付款项</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a1bf6be8d48f45c9bea6d955e129f95f"/>
                    <w:id w:val="18680623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其他应收款</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881,546,960.66</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881,546,960.66</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3e2ce37e843d47d2b01c6c54f862eca7"/>
                    <w:id w:val="130813078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rPr>
                          <w:t>其中：</w:t>
                        </w:r>
                        <w:r>
                          <w:rPr>
                            <w:rFonts w:hint="eastAsia"/>
                            <w:szCs w:val="21"/>
                          </w:rPr>
                          <w:t>应收利息</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016c6b43c2074045b833cd744780385b"/>
                    <w:id w:val="-74132335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400" w:firstLine="840"/>
                          <w:rPr>
                            <w:szCs w:val="21"/>
                          </w:rPr>
                        </w:pPr>
                        <w:r>
                          <w:rPr>
                            <w:rFonts w:hint="eastAsia"/>
                            <w:szCs w:val="21"/>
                          </w:rPr>
                          <w:t>应收股利</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7688cc6ebbc14eab8e79342852e428bb"/>
                    <w:id w:val="214585362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存货</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17b85a6813f244eba14793009887bd9b"/>
                    <w:id w:val="-210918995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持有待售资产</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69a3b9b6ff0c44f29dee12babb3c055e"/>
                    <w:id w:val="137797896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一年内到期的非流动资产</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44be8139129340d08107f65e37fafac3"/>
                    <w:id w:val="-75204571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其他流动资产</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33e804662bfa494cb0110cb258e73e5e"/>
                    <w:id w:val="-169105531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200" w:firstLine="420"/>
                          <w:rPr>
                            <w:szCs w:val="21"/>
                          </w:rPr>
                        </w:pPr>
                        <w:r>
                          <w:rPr>
                            <w:rFonts w:hint="eastAsia"/>
                            <w:szCs w:val="21"/>
                          </w:rPr>
                          <w:t>流动资产合计</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945,199,156.40</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945,199,156.40</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3becba0388cf46a6a27719b960d93f7e"/>
                    <w:id w:val="1394622643"/>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B27610" w:rsidRDefault="00B27610" w:rsidP="00072667">
                        <w:pPr>
                          <w:rPr>
                            <w:color w:val="008000"/>
                            <w:szCs w:val="21"/>
                          </w:rPr>
                        </w:pPr>
                        <w:r>
                          <w:rPr>
                            <w:rFonts w:hint="eastAsia"/>
                            <w:b/>
                            <w:bCs/>
                            <w:szCs w:val="21"/>
                          </w:rPr>
                          <w:t>非流动资产：</w:t>
                        </w:r>
                      </w:p>
                    </w:tc>
                  </w:sdtContent>
                </w:sdt>
              </w:tr>
              <w:tr w:rsidR="00B27610" w:rsidTr="00072667">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3f5fefe18d0649df8368b04395857f4e"/>
                      <w:id w:val="1554113968"/>
                      <w:lock w:val="sdtLocked"/>
                    </w:sdtPr>
                    <w:sdtEndPr/>
                    <w:sdtContent>
                      <w:p w:rsidR="00B27610" w:rsidRDefault="00B27610" w:rsidP="00072667">
                        <w:pPr>
                          <w:ind w:firstLineChars="100" w:firstLine="210"/>
                        </w:pPr>
                        <w:r>
                          <w:rPr>
                            <w:rFonts w:hint="eastAsia"/>
                          </w:rPr>
                          <w:t>债权投资</w:t>
                        </w:r>
                      </w:p>
                    </w:sdtContent>
                  </w:sdt>
                </w:tc>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不适用</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f0e107fafb51482a878020b3c11926a6"/>
                    <w:id w:val="15642593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可供出售金融资产</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33,957,719.96</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不适用</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-33,957,719.96</w:t>
                    </w:r>
                  </w:p>
                </w:tc>
              </w:tr>
              <w:tr w:rsidR="00B27610" w:rsidTr="00072667">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f640a94e87304608b6d79153c75dc5f5"/>
                      <w:id w:val="206458472"/>
                      <w:lock w:val="sdtLocked"/>
                    </w:sdtPr>
                    <w:sdtEndPr/>
                    <w:sdtContent>
                      <w:p w:rsidR="00B27610" w:rsidRDefault="00B27610" w:rsidP="00072667">
                        <w:pPr>
                          <w:ind w:firstLineChars="100" w:firstLine="210"/>
                        </w:pPr>
                        <w:r>
                          <w:rPr>
                            <w:rFonts w:hint="eastAsia"/>
                          </w:rPr>
                          <w:t>其他债权投资</w:t>
                        </w:r>
                      </w:p>
                    </w:sdtContent>
                  </w:sdt>
                </w:tc>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065f8c74d8c24b0aa2108f58f26e3deb"/>
                    <w:id w:val="86187201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持有至到期投资</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6fdb5579ee1d49598c8ac56b465f7bb8"/>
                    <w:id w:val="-10488868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长期应收款</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3398efdb52034fa2b1c96ceb8bffdb9c"/>
                    <w:id w:val="180102950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长期股权投资</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1,511,287,400.00</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7284e391035402fbe42e7ab23da7b40"/>
                      <w:id w:val="1063532048"/>
                      <w:lock w:val="sdtLocked"/>
                    </w:sdtPr>
                    <w:sdtEndPr/>
                    <w:sdtContent>
                      <w:p w:rsidR="00B27610" w:rsidRDefault="00B27610" w:rsidP="00072667">
                        <w:pPr>
                          <w:ind w:firstLineChars="100" w:firstLine="210"/>
                        </w:pPr>
                        <w:r>
                          <w:rPr>
                            <w:rFonts w:hint="eastAsia"/>
                          </w:rPr>
                          <w:t>其他权益工具投资</w:t>
                        </w:r>
                      </w:p>
                    </w:sdtContent>
                  </w:sdt>
                </w:tc>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不适用</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33,957,719.96</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33,957,719.96</w:t>
                    </w:r>
                  </w:p>
                </w:tc>
              </w:tr>
              <w:tr w:rsidR="00B27610" w:rsidTr="00072667">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a8bf797990643f1bcf961518d1a9235"/>
                      <w:id w:val="1398094655"/>
                      <w:lock w:val="sdtLocked"/>
                    </w:sdtPr>
                    <w:sdtEndPr/>
                    <w:sdtContent>
                      <w:p w:rsidR="00B27610" w:rsidRDefault="00B27610" w:rsidP="00072667">
                        <w:pPr>
                          <w:ind w:firstLineChars="100" w:firstLine="210"/>
                        </w:pPr>
                        <w:r>
                          <w:rPr>
                            <w:rFonts w:hint="eastAsia"/>
                          </w:rPr>
                          <w:t>其他非流动金融资产</w:t>
                        </w:r>
                      </w:p>
                    </w:sdtContent>
                  </w:sdt>
                </w:tc>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b03c0600a2014269a59d2ee9849cec4a"/>
                    <w:id w:val="80496945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投资性房地产</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242,523,075.17</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242,523,075.17</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637cbb21d4ed4ad9808fce0ab0e33d02"/>
                    <w:id w:val="-866751583"/>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固定资产</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72,755,589.17</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72,755,589.17</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1f37a27098b14c0180f0902dd4c348bd"/>
                    <w:id w:val="179694650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在建工程</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91ecd3e7e87744709f796aa8e2894f55"/>
                    <w:id w:val="-149656242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生产性生物资产</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937fc9dae8f546ec9976b2759dad7cf9"/>
                    <w:id w:val="-31719779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油气资产</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9e758fc3799482abfb638d0284c0d1f"/>
                      <w:id w:val="568771292"/>
                      <w:lock w:val="sdtLocked"/>
                    </w:sdtPr>
                    <w:sdtEndPr/>
                    <w:sdtContent>
                      <w:p w:rsidR="00B27610" w:rsidRDefault="00B27610" w:rsidP="00072667">
                        <w:pPr>
                          <w:ind w:firstLineChars="100" w:firstLine="210"/>
                        </w:pPr>
                        <w:r>
                          <w:rPr>
                            <w:rFonts w:hint="eastAsia"/>
                          </w:rPr>
                          <w:t>使用权资产</w:t>
                        </w:r>
                      </w:p>
                    </w:sdtContent>
                  </w:sdt>
                </w:tc>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c136eeeb39864878a8833b1396a2f4e3"/>
                    <w:id w:val="-59864270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无形资产</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17,972,539.21</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17,972,539.21</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a7f9f55119644617a5bfb38661e50f11"/>
                    <w:id w:val="53979153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开发支出</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0113c7c2846c4ce18f880f7dac6f9d57"/>
                    <w:id w:val="-128457077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商誉</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3013d42dad43453abe648cc19f487560"/>
                    <w:id w:val="162943774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长期待摊费用</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135,000.00</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135,000.00</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bdd099df52b24bbeb3c07504233aa37e"/>
                    <w:id w:val="210290283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递延所得税资产</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38f3a33feafb49cab9eb2b1d28cb865e"/>
                    <w:id w:val="-59085602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其他非流动资产</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d5b62f14c71240e1bea15b864c3e20bd"/>
                    <w:id w:val="72001861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200" w:firstLine="420"/>
                          <w:rPr>
                            <w:szCs w:val="21"/>
                          </w:rPr>
                        </w:pPr>
                        <w:r>
                          <w:rPr>
                            <w:rFonts w:hint="eastAsia"/>
                            <w:szCs w:val="21"/>
                          </w:rPr>
                          <w:t>非流动资产合计</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1,878,631,323.51</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1,878,631,323.51</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8ff4e1422b4d4dadb9c0e7e9b6e916ee"/>
                    <w:id w:val="-13179690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300" w:firstLine="630"/>
                          <w:rPr>
                            <w:szCs w:val="21"/>
                          </w:rPr>
                        </w:pPr>
                        <w:r>
                          <w:rPr>
                            <w:rFonts w:hint="eastAsia"/>
                            <w:szCs w:val="21"/>
                          </w:rPr>
                          <w:t>资产总计</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2,823,830,479.91</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2,823,830,479.91</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8376050f79ea49ad97199e77af8c5f9e"/>
                    <w:id w:val="924613325"/>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B27610" w:rsidRDefault="00B27610" w:rsidP="00072667">
                        <w:pPr>
                          <w:rPr>
                            <w:color w:val="008000"/>
                            <w:szCs w:val="21"/>
                          </w:rPr>
                        </w:pPr>
                        <w:r>
                          <w:rPr>
                            <w:rFonts w:hint="eastAsia"/>
                            <w:b/>
                            <w:bCs/>
                            <w:szCs w:val="21"/>
                          </w:rPr>
                          <w:t>流动负债：</w:t>
                        </w:r>
                      </w:p>
                    </w:tc>
                  </w:sdtContent>
                </w:sdt>
              </w:tr>
              <w:tr w:rsidR="00B27610" w:rsidTr="00072667">
                <w:sdt>
                  <w:sdtPr>
                    <w:tag w:val="_PLD_cbf6510773ba48cbb5fbe2ca2b6f072c"/>
                    <w:id w:val="180025532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短期借款</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404,000,000.00</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404,000,000.00</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3b9c0d69d81e4319ba29323df1b08e04"/>
                      <w:id w:val="1265494509"/>
                      <w:lock w:val="sdtLocked"/>
                    </w:sdtPr>
                    <w:sdtEndPr/>
                    <w:sdtContent>
                      <w:p w:rsidR="00B27610" w:rsidRDefault="00B27610" w:rsidP="00072667">
                        <w:pPr>
                          <w:ind w:firstLineChars="100" w:firstLine="210"/>
                        </w:pPr>
                        <w:r>
                          <w:rPr>
                            <w:rFonts w:hint="eastAsia"/>
                          </w:rPr>
                          <w:t>交易性金融负债</w:t>
                        </w:r>
                      </w:p>
                    </w:sdtContent>
                  </w:sdt>
                </w:tc>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不适用</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fe04b3d59dd6426dadb16c3b4a828aee"/>
                    <w:id w:val="-201090799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以公允价值计量且其变动计入当期损益的金融负债</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不适用</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12ce686d2553488cb1fa38889c1c0dfe"/>
                    <w:id w:val="177805020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衍生金融负债</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ee249e231d054cf8a0924c27c8a25273"/>
                    <w:id w:val="84305376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pPr>
                        <w:r>
                          <w:rPr>
                            <w:rFonts w:hint="eastAsia"/>
                          </w:rPr>
                          <w:t>应付票据</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9cdc3af30fe047c79a85c9801adcba4d"/>
                    <w:id w:val="107178293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pPr>
                        <w:r>
                          <w:rPr>
                            <w:rFonts w:hint="eastAsia"/>
                          </w:rPr>
                          <w:t>应付账款</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3,017,024.26</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3,017,024.26</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b4b3ab74f9dd45aa9e1fec44856b51ff"/>
                    <w:id w:val="38475978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预收款项</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1,401,021.59</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1,401,021.59</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564089f166254f15931ad7d022c4d753"/>
                    <w:id w:val="-163863948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应付职工薪酬</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16,000,000.00</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16,000,000.00</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ef1424355de245b38b6fab086a4fa8ba"/>
                    <w:id w:val="-192625523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应交税费</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1,393,401.61</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1,393,401.61</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a500ff70fea64788ab614159d4a845c2"/>
                    <w:id w:val="144349565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其他应付款</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214,389,839.23</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214,389,839.23</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0d74b0eaf39a4efea72bd637e6020998"/>
                    <w:id w:val="-162183237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rPr>
                          <w:t>其中：</w:t>
                        </w:r>
                        <w:r>
                          <w:rPr>
                            <w:rFonts w:hint="eastAsia"/>
                            <w:szCs w:val="21"/>
                          </w:rPr>
                          <w:t>应付利息</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715,419.22</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715,419.22</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89a15f34a10f4eb5a54dfd59671f68a9"/>
                    <w:id w:val="1172372963"/>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400" w:firstLine="840"/>
                          <w:rPr>
                            <w:szCs w:val="21"/>
                          </w:rPr>
                        </w:pPr>
                        <w:r>
                          <w:rPr>
                            <w:rFonts w:hint="eastAsia"/>
                            <w:szCs w:val="21"/>
                          </w:rPr>
                          <w:t>应付股利</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fc8941c3cf8146c6a560df8a92d0d032"/>
                    <w:id w:val="158449508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持有待售负债</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f3d5d6d1839d4bd5ac1faec11dc83725"/>
                    <w:id w:val="100609445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一年内到期的非流动负债</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1,000,000.00</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1,000,000.00</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b2855fc8c1864e58aaa29da3e68de45c"/>
                    <w:id w:val="-123138038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其他流动负债</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f84fa7c8817c4f3c86c31b6557446019"/>
                    <w:id w:val="-68744845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200" w:firstLine="420"/>
                          <w:rPr>
                            <w:szCs w:val="21"/>
                          </w:rPr>
                        </w:pPr>
                        <w:r>
                          <w:rPr>
                            <w:rFonts w:hint="eastAsia"/>
                            <w:szCs w:val="21"/>
                          </w:rPr>
                          <w:t>流动负债合计</w:t>
                        </w:r>
                      </w:p>
                    </w:tc>
                  </w:sdtContent>
                </w:sdt>
                <w:tc>
                  <w:tcPr>
                    <w:tcW w:w="1264"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jc w:val="right"/>
                      <w:rPr>
                        <w:szCs w:val="21"/>
                      </w:rPr>
                    </w:pPr>
                    <w:r>
                      <w:t>641,201,286.69</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641,201,286.69</w:t>
                    </w:r>
                  </w:p>
                </w:tc>
                <w:tc>
                  <w:tcPr>
                    <w:tcW w:w="986"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jc w:val="right"/>
                      <w:rPr>
                        <w:szCs w:val="21"/>
                      </w:rPr>
                    </w:pPr>
                  </w:p>
                </w:tc>
              </w:tr>
              <w:tr w:rsidR="00B27610" w:rsidTr="00072667">
                <w:sdt>
                  <w:sdtPr>
                    <w:tag w:val="_PLD_3b9f4f80edc14b0885af569fb7b8afb7"/>
                    <w:id w:val="413824595"/>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B27610" w:rsidRDefault="00B27610" w:rsidP="00072667">
                        <w:pPr>
                          <w:rPr>
                            <w:color w:val="008000"/>
                            <w:szCs w:val="21"/>
                          </w:rPr>
                        </w:pPr>
                        <w:r>
                          <w:rPr>
                            <w:rFonts w:hint="eastAsia"/>
                            <w:b/>
                            <w:bCs/>
                            <w:szCs w:val="21"/>
                          </w:rPr>
                          <w:t>非流动负债：</w:t>
                        </w:r>
                      </w:p>
                    </w:tc>
                  </w:sdtContent>
                </w:sdt>
              </w:tr>
              <w:tr w:rsidR="00B27610" w:rsidTr="00072667">
                <w:sdt>
                  <w:sdtPr>
                    <w:tag w:val="_PLD_37c3f871270e4842b0cb161d03605864"/>
                    <w:id w:val="-160294035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长期借款</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87,000,000.00</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87,000,000.00</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00df4f3e1fd84155a0243c5697fca5f7"/>
                    <w:id w:val="31754105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应付债券</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eb910e0b7f034281a9a074b58270ed06"/>
                    <w:id w:val="30560019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其中：优先股</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e4e77e8b21a849f883e585e32b7f9285"/>
                    <w:id w:val="181305964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leftChars="300" w:left="630" w:firstLineChars="100" w:firstLine="210"/>
                          <w:rPr>
                            <w:szCs w:val="21"/>
                          </w:rPr>
                        </w:pPr>
                        <w:r>
                          <w:rPr>
                            <w:rFonts w:hint="eastAsia"/>
                            <w:szCs w:val="21"/>
                          </w:rPr>
                          <w:t>永续债</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1ae2daea6104c489da8e8f5ee2894ab"/>
                      <w:id w:val="-220904926"/>
                      <w:lock w:val="sdtLocked"/>
                    </w:sdtPr>
                    <w:sdtEndPr/>
                    <w:sdtContent>
                      <w:p w:rsidR="00B27610" w:rsidRDefault="00B27610" w:rsidP="00072667">
                        <w:pPr>
                          <w:ind w:firstLineChars="100" w:firstLine="210"/>
                        </w:pPr>
                        <w:r>
                          <w:rPr>
                            <w:rFonts w:hint="eastAsia"/>
                          </w:rPr>
                          <w:t>租赁负债</w:t>
                        </w:r>
                      </w:p>
                    </w:sdtContent>
                  </w:sdt>
                </w:tc>
                <w:tc>
                  <w:tcPr>
                    <w:tcW w:w="1264"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jc w:val="right"/>
                      <w:rPr>
                        <w:szCs w:val="21"/>
                      </w:rPr>
                    </w:pPr>
                  </w:p>
                </w:tc>
              </w:tr>
              <w:tr w:rsidR="00B27610" w:rsidTr="00072667">
                <w:sdt>
                  <w:sdtPr>
                    <w:tag w:val="_PLD_c895bb9e4d9844a9bfefd2506cae3426"/>
                    <w:id w:val="193963860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长期应付款</w:t>
                        </w:r>
                      </w:p>
                    </w:tc>
                  </w:sdtContent>
                </w:sdt>
                <w:tc>
                  <w:tcPr>
                    <w:tcW w:w="1264"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jc w:val="right"/>
                      <w:rPr>
                        <w:szCs w:val="21"/>
                      </w:rPr>
                    </w:pPr>
                  </w:p>
                </w:tc>
              </w:tr>
              <w:tr w:rsidR="00B27610" w:rsidTr="00072667">
                <w:sdt>
                  <w:sdtPr>
                    <w:tag w:val="_PLD_4fce8a846c5f4adc92efb39ecce935e0"/>
                    <w:id w:val="-175913396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长期应付职工薪酬</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3822e3241e7a4e2f938e71af2e0dda25"/>
                    <w:id w:val="-168157679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预计负债</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42cc5fb51ce04346981db7e885b6a340"/>
                    <w:id w:val="-109023141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递延收益</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4dc433ba9c2743a4b050cacc3f87e783"/>
                    <w:id w:val="125909911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递延所得税负债</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ccb17033aecd40b7b46e8ca3b9433d51"/>
                    <w:id w:val="98528493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其他非流动负债</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0c2feb664dc14817ba0af7a576e3cf58"/>
                    <w:id w:val="58727635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200" w:firstLine="420"/>
                          <w:rPr>
                            <w:szCs w:val="21"/>
                          </w:rPr>
                        </w:pPr>
                        <w:r>
                          <w:rPr>
                            <w:rFonts w:hint="eastAsia"/>
                            <w:szCs w:val="21"/>
                          </w:rPr>
                          <w:t>非流动负债合计</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87,000,000.00</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87,000,000.00</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c250870a1a734badbe1cf6971b537d4a"/>
                    <w:id w:val="73867457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300" w:firstLine="630"/>
                          <w:rPr>
                            <w:szCs w:val="21"/>
                          </w:rPr>
                        </w:pPr>
                        <w:r>
                          <w:rPr>
                            <w:rFonts w:hint="eastAsia"/>
                            <w:szCs w:val="21"/>
                          </w:rPr>
                          <w:t>负债合计</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728,201,286.69</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728,201,286.69</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76003e83807e4a7194c7ec48454f7f5f"/>
                    <w:id w:val="25528425"/>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B27610" w:rsidRDefault="00B27610" w:rsidP="00072667">
                        <w:pPr>
                          <w:rPr>
                            <w:color w:val="008000"/>
                            <w:szCs w:val="21"/>
                          </w:rPr>
                        </w:pPr>
                        <w:r>
                          <w:rPr>
                            <w:rFonts w:hint="eastAsia"/>
                            <w:b/>
                            <w:bCs/>
                            <w:szCs w:val="21"/>
                          </w:rPr>
                          <w:t>所有者权益（或股东权益）：</w:t>
                        </w:r>
                      </w:p>
                    </w:tc>
                  </w:sdtContent>
                </w:sdt>
              </w:tr>
              <w:tr w:rsidR="00B27610" w:rsidTr="00072667">
                <w:sdt>
                  <w:sdtPr>
                    <w:tag w:val="_PLD_a15cfc633606441e91bccac34c3d87d6"/>
                    <w:id w:val="204169362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实收资本（或股本）</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721,891,958.00</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721,891,958.00</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39382450eb1e4d5b8885af7f01f5d427"/>
                    <w:id w:val="-1037640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其他权益工具</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dfaa369bf78a4bcd9ae767872d85743c"/>
                    <w:id w:val="-38147991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其中：优先股</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474567c399164690b246bc76911a0eb6"/>
                    <w:id w:val="131352166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leftChars="300" w:left="630" w:firstLineChars="100" w:firstLine="210"/>
                          <w:rPr>
                            <w:szCs w:val="21"/>
                          </w:rPr>
                        </w:pPr>
                        <w:r>
                          <w:rPr>
                            <w:rFonts w:hint="eastAsia"/>
                            <w:szCs w:val="21"/>
                          </w:rPr>
                          <w:t>永续债</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964031bd1af24b9fb9c4a2362e00cbc6"/>
                    <w:id w:val="-111690855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资本公积</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1,458,548,230.89</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1,458,548,230.89</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f23f002c87314a18b2f16809bab22b1e"/>
                    <w:id w:val="-44107126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减：库存股</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341fbca8ae2c4e44a1972dba560dfee2"/>
                    <w:id w:val="88954113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其他综合收益</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b1ad188404e74f44b29096e8c6988eeb"/>
                    <w:id w:val="-154405243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专项储备</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56d8f5dc2de0466182de39e1636ff3c3"/>
                    <w:id w:val="122394473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盈余公积</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118,306,693.75</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118,306,693.75</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0d9c0aa2210f438488b4a34e76346d3b"/>
                    <w:id w:val="59467602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100" w:firstLine="210"/>
                          <w:rPr>
                            <w:szCs w:val="21"/>
                          </w:rPr>
                        </w:pPr>
                        <w:r>
                          <w:rPr>
                            <w:rFonts w:hint="eastAsia"/>
                            <w:szCs w:val="21"/>
                          </w:rPr>
                          <w:t>未分配利润</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-203,117,689.42</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-203,117,689.42</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18bccf2c48ea42919a9a2757c99f81da"/>
                    <w:id w:val="-204651208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200" w:firstLine="420"/>
                          <w:rPr>
                            <w:szCs w:val="21"/>
                          </w:rPr>
                        </w:pPr>
                        <w:r>
                          <w:rPr>
                            <w:rFonts w:hint="eastAsia"/>
                            <w:szCs w:val="21"/>
                          </w:rPr>
                          <w:t>所有者权益（或股东权益）合计</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2,095,629,193.22</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2,095,629,193.22</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r w:rsidR="00B27610" w:rsidTr="00072667">
                <w:sdt>
                  <w:sdtPr>
                    <w:tag w:val="_PLD_b5d16d38e35345af9a52292948213670"/>
                    <w:id w:val="-68729347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rsidR="00B27610" w:rsidRDefault="00B27610" w:rsidP="00072667">
                        <w:pPr>
                          <w:ind w:firstLineChars="300" w:firstLine="630"/>
                          <w:rPr>
                            <w:szCs w:val="21"/>
                          </w:rPr>
                        </w:pPr>
                        <w:r>
                          <w:rPr>
                            <w:rFonts w:hint="eastAsia"/>
                            <w:szCs w:val="21"/>
                          </w:rPr>
                          <w:t>负债和所有者权益（或股东权益）总计</w:t>
                        </w:r>
                      </w:p>
                    </w:tc>
                  </w:sdtContent>
                </w:sdt>
                <w:tc>
                  <w:tcPr>
                    <w:tcW w:w="1264"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2,823,830,479.91</w:t>
                    </w:r>
                  </w:p>
                </w:tc>
                <w:tc>
                  <w:tcPr>
                    <w:tcW w:w="1045"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r>
                      <w:t>2,823,830,479.91</w:t>
                    </w:r>
                  </w:p>
                </w:tc>
                <w:tc>
                  <w:tcPr>
                    <w:tcW w:w="986" w:type="pct"/>
                    <w:tcBorders>
                      <w:top w:val="outset" w:sz="4" w:space="0" w:color="auto"/>
                      <w:left w:val="outset" w:sz="4" w:space="0" w:color="auto"/>
                      <w:bottom w:val="outset" w:sz="4" w:space="0" w:color="auto"/>
                      <w:right w:val="outset" w:sz="4" w:space="0" w:color="auto"/>
                    </w:tcBorders>
                  </w:tcPr>
                  <w:p w:rsidR="00B27610" w:rsidRDefault="00B27610" w:rsidP="00072667">
                    <w:pPr>
                      <w:jc w:val="right"/>
                      <w:rPr>
                        <w:szCs w:val="21"/>
                      </w:rPr>
                    </w:pPr>
                  </w:p>
                </w:tc>
              </w:tr>
            </w:tbl>
            <w:p w:rsidR="00B27610" w:rsidRDefault="00B27610"/>
            <w:p w:rsidR="00646A41" w:rsidRDefault="001F1761">
              <w:pPr>
                <w:rPr>
                  <w:szCs w:val="21"/>
                </w:rPr>
              </w:pPr>
              <w:r>
                <w:rPr>
                  <w:rFonts w:hint="eastAsia"/>
                  <w:szCs w:val="21"/>
                </w:rPr>
                <w:t>各项</w:t>
              </w:r>
              <w:proofErr w:type="gramStart"/>
              <w:r>
                <w:rPr>
                  <w:rFonts w:hint="eastAsia"/>
                  <w:szCs w:val="21"/>
                </w:rPr>
                <w:t>目调整</w:t>
              </w:r>
              <w:proofErr w:type="gramEnd"/>
              <w:r>
                <w:rPr>
                  <w:rFonts w:hint="eastAsia"/>
                  <w:szCs w:val="21"/>
                </w:rPr>
                <w:t>情况的说明：</w:t>
              </w:r>
            </w:p>
            <w:sdt>
              <w:sdtPr>
                <w:alias w:val="是否适用：母公司资产负债表各项目调整情况的说明[双击切换]"/>
                <w:tag w:val="_GBC_b093f3e06b7c41b5b2e03baa0f3d2cda"/>
                <w:id w:val="-1772314139"/>
                <w:lock w:val="sdtLocked"/>
                <w:placeholder>
                  <w:docPart w:val="GBC22222222222222222222222222222"/>
                </w:placeholder>
              </w:sdtPr>
              <w:sdtEndPr/>
              <w:sdtContent>
                <w:p w:rsidR="00646A41" w:rsidRDefault="001F1761" w:rsidP="00B27610">
                  <w:r w:rsidRPr="00F55741">
                    <w:rPr>
                      <w:rFonts w:ascii="宋体" w:hAnsi="宋体"/>
                    </w:rPr>
                    <w:fldChar w:fldCharType="begin"/>
                  </w:r>
                  <w:r w:rsidR="00B27610"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B27610"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pPr>
                <w:rPr>
                  <w:szCs w:val="21"/>
                </w:rPr>
              </w:pPr>
            </w:p>
          </w:sdtContent>
        </w:sdt>
      </w:sdtContent>
    </w:sdt>
    <w:bookmarkEnd w:id="130" w:displacedByCustomXml="prev"/>
    <w:bookmarkStart w:id="132" w:name="_Hlk533668565" w:displacedByCustomXml="next"/>
    <w:sdt>
      <w:sdtPr>
        <w:rPr>
          <w:rFonts w:ascii="宋体" w:eastAsia="宋体" w:hAnsi="宋体" w:cs="宋体" w:hint="eastAsia"/>
          <w:b w:val="0"/>
          <w:bCs w:val="0"/>
          <w:kern w:val="0"/>
          <w:szCs w:val="21"/>
        </w:rPr>
        <w:alias w:val="模块:首次执行新会计准则追溯调整前期比较数据的说明"/>
        <w:tag w:val="_SEC_f61c4970a1ac4db989642e895ccb27eb"/>
        <w:id w:val="333267853"/>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4"/>
            <w:numPr>
              <w:ilvl w:val="3"/>
              <w:numId w:val="138"/>
            </w:numPr>
            <w:ind w:left="426" w:hanging="426"/>
            <w:rPr>
              <w:rFonts w:cs="宋体"/>
              <w:bCs w:val="0"/>
              <w:kern w:val="0"/>
              <w:szCs w:val="21"/>
            </w:rPr>
          </w:pPr>
          <w:r>
            <w:rPr>
              <w:rFonts w:ascii="Times New Roman" w:hAnsi="Times New Roman"/>
            </w:rPr>
            <w:t>2019</w:t>
          </w:r>
          <w:r>
            <w:t>年起执行新金融工具准则或新租赁准则追溯调整前期比较数据说明</w:t>
          </w:r>
        </w:p>
        <w:sdt>
          <w:sdtPr>
            <w:rPr>
              <w:szCs w:val="21"/>
            </w:rPr>
            <w:alias w:val="是否适用：首次执行新会计准则调整前期比较数据的说明[双击切换]"/>
            <w:tag w:val="_GBC_1b2d18d8f09b4f03b8f1ed6811c0dee0"/>
            <w:id w:val="-818961436"/>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B27610"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首次执行新会计准则调整前期比较数据的说明"/>
            <w:tag w:val="_GBC_b0c02d02d15c45b6b1b6572ee216acef"/>
            <w:id w:val="-451176481"/>
            <w:lock w:val="sdtLocked"/>
            <w:placeholder>
              <w:docPart w:val="GBC22222222222222222222222222222"/>
            </w:placeholder>
          </w:sdtPr>
          <w:sdtEndPr/>
          <w:sdtContent>
            <w:p w:rsidR="00B27610" w:rsidRPr="003F5C75" w:rsidRDefault="00B27610" w:rsidP="00B27610">
              <w:pPr>
                <w:widowControl w:val="0"/>
                <w:ind w:firstLineChars="200" w:firstLine="420"/>
                <w:jc w:val="both"/>
                <w:rPr>
                  <w:szCs w:val="21"/>
                </w:rPr>
              </w:pPr>
              <w:r w:rsidRPr="003F5C75">
                <w:rPr>
                  <w:rFonts w:hint="eastAsia"/>
                  <w:szCs w:val="21"/>
                </w:rPr>
                <w:t>(1)</w:t>
              </w:r>
              <w:r w:rsidRPr="003F5C75">
                <w:rPr>
                  <w:rFonts w:hint="eastAsia"/>
                  <w:szCs w:val="21"/>
                </w:rPr>
                <w:t>本公司金融资产在首次执行</w:t>
              </w:r>
              <w:proofErr w:type="gramStart"/>
              <w:r w:rsidRPr="003F5C75">
                <w:rPr>
                  <w:rFonts w:hint="eastAsia"/>
                  <w:szCs w:val="21"/>
                </w:rPr>
                <w:t>日按照</w:t>
              </w:r>
              <w:proofErr w:type="gramEnd"/>
              <w:r w:rsidRPr="003F5C75">
                <w:rPr>
                  <w:rFonts w:hint="eastAsia"/>
                  <w:szCs w:val="21"/>
                </w:rPr>
                <w:t>修订前后金融工具确认计量准则的规定进行分类和计量结果对比如下：</w:t>
              </w:r>
            </w:p>
            <w:tbl>
              <w:tblPr>
                <w:tblW w:w="8505" w:type="dxa"/>
                <w:tblInd w:w="108" w:type="dxa"/>
                <w:tblBorders>
                  <w:top w:val="single" w:sz="4" w:space="0" w:color="auto"/>
                  <w:bottom w:val="single" w:sz="4" w:space="0" w:color="auto"/>
                  <w:insideH w:val="dashed" w:sz="4" w:space="0" w:color="auto"/>
                  <w:insideV w:val="dashed" w:sz="4" w:space="0" w:color="auto"/>
                </w:tblBorders>
                <w:tblLayout w:type="fixed"/>
                <w:tblLook w:val="04A0" w:firstRow="1" w:lastRow="0" w:firstColumn="1" w:lastColumn="0" w:noHBand="0" w:noVBand="1"/>
              </w:tblPr>
              <w:tblGrid>
                <w:gridCol w:w="1418"/>
                <w:gridCol w:w="1984"/>
                <w:gridCol w:w="1560"/>
                <w:gridCol w:w="1984"/>
                <w:gridCol w:w="1559"/>
              </w:tblGrid>
              <w:tr w:rsidR="00B27610" w:rsidRPr="00387AF6" w:rsidTr="00072667">
                <w:trPr>
                  <w:trHeight w:val="384"/>
                  <w:tblHeader/>
                </w:trPr>
                <w:tc>
                  <w:tcPr>
                    <w:tcW w:w="1418" w:type="dxa"/>
                    <w:vMerge w:val="restart"/>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金融资产类别</w:t>
                    </w:r>
                  </w:p>
                </w:tc>
                <w:tc>
                  <w:tcPr>
                    <w:tcW w:w="3544" w:type="dxa"/>
                    <w:gridSpan w:val="2"/>
                    <w:shd w:val="clear" w:color="auto" w:fill="auto"/>
                    <w:noWrap/>
                    <w:vAlign w:val="center"/>
                    <w:hideMark/>
                  </w:tcPr>
                  <w:p w:rsidR="00B27610" w:rsidRPr="00387AF6" w:rsidRDefault="00B27610" w:rsidP="00072667">
                    <w:pPr>
                      <w:widowControl w:val="0"/>
                      <w:jc w:val="center"/>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修订前的金融工具确认计量准则</w:t>
                    </w:r>
                  </w:p>
                </w:tc>
                <w:tc>
                  <w:tcPr>
                    <w:tcW w:w="3543" w:type="dxa"/>
                    <w:gridSpan w:val="2"/>
                    <w:shd w:val="clear" w:color="auto" w:fill="auto"/>
                    <w:noWrap/>
                    <w:vAlign w:val="center"/>
                    <w:hideMark/>
                  </w:tcPr>
                  <w:p w:rsidR="00B27610" w:rsidRPr="00387AF6" w:rsidRDefault="00B27610" w:rsidP="00072667">
                    <w:pPr>
                      <w:widowControl w:val="0"/>
                      <w:jc w:val="center"/>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修订后的金融工具确认计量准则</w:t>
                    </w:r>
                  </w:p>
                </w:tc>
              </w:tr>
              <w:tr w:rsidR="00B27610" w:rsidRPr="00387AF6" w:rsidTr="00072667">
                <w:trPr>
                  <w:trHeight w:val="384"/>
                  <w:tblHeader/>
                </w:trPr>
                <w:tc>
                  <w:tcPr>
                    <w:tcW w:w="1418" w:type="dxa"/>
                    <w:vMerge/>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p>
                </w:tc>
                <w:tc>
                  <w:tcPr>
                    <w:tcW w:w="1984" w:type="dxa"/>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计量类别</w:t>
                    </w:r>
                  </w:p>
                </w:tc>
                <w:tc>
                  <w:tcPr>
                    <w:tcW w:w="1560" w:type="dxa"/>
                    <w:shd w:val="clear" w:color="auto" w:fill="auto"/>
                    <w:noWrap/>
                    <w:vAlign w:val="center"/>
                    <w:hideMark/>
                  </w:tcPr>
                  <w:p w:rsidR="00B27610" w:rsidRPr="00387AF6" w:rsidRDefault="00B27610" w:rsidP="00072667">
                    <w:pPr>
                      <w:widowControl w:val="0"/>
                      <w:jc w:val="right"/>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账面价值</w:t>
                    </w:r>
                  </w:p>
                </w:tc>
                <w:tc>
                  <w:tcPr>
                    <w:tcW w:w="1984" w:type="dxa"/>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计量类别</w:t>
                    </w:r>
                  </w:p>
                </w:tc>
                <w:tc>
                  <w:tcPr>
                    <w:tcW w:w="1559" w:type="dxa"/>
                    <w:shd w:val="clear" w:color="auto" w:fill="auto"/>
                    <w:noWrap/>
                    <w:vAlign w:val="center"/>
                    <w:hideMark/>
                  </w:tcPr>
                  <w:p w:rsidR="00B27610" w:rsidRPr="00387AF6" w:rsidRDefault="00B27610" w:rsidP="00072667">
                    <w:pPr>
                      <w:widowControl w:val="0"/>
                      <w:jc w:val="right"/>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账面价值</w:t>
                    </w:r>
                  </w:p>
                </w:tc>
              </w:tr>
              <w:tr w:rsidR="00B27610" w:rsidRPr="00387AF6" w:rsidTr="00072667">
                <w:trPr>
                  <w:trHeight w:val="444"/>
                </w:trPr>
                <w:tc>
                  <w:tcPr>
                    <w:tcW w:w="1418" w:type="dxa"/>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货币资金</w:t>
                    </w:r>
                  </w:p>
                </w:tc>
                <w:tc>
                  <w:tcPr>
                    <w:tcW w:w="1984" w:type="dxa"/>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摊</w:t>
                    </w:r>
                    <w:proofErr w:type="gramStart"/>
                    <w:r w:rsidRPr="00387AF6">
                      <w:rPr>
                        <w:rFonts w:asciiTheme="minorEastAsia" w:eastAsiaTheme="minorEastAsia" w:hAnsiTheme="minorEastAsia" w:hint="eastAsia"/>
                        <w:sz w:val="18"/>
                        <w:szCs w:val="18"/>
                      </w:rPr>
                      <w:t>余成本</w:t>
                    </w:r>
                    <w:proofErr w:type="gramEnd"/>
                    <w:r w:rsidRPr="00387AF6">
                      <w:rPr>
                        <w:rFonts w:asciiTheme="minorEastAsia" w:eastAsiaTheme="minorEastAsia" w:hAnsiTheme="minorEastAsia" w:hint="eastAsia"/>
                        <w:sz w:val="18"/>
                        <w:szCs w:val="18"/>
                      </w:rPr>
                      <w:t>(贷款和应收款项)</w:t>
                    </w:r>
                  </w:p>
                </w:tc>
                <w:tc>
                  <w:tcPr>
                    <w:tcW w:w="1560" w:type="dxa"/>
                    <w:shd w:val="clear" w:color="auto" w:fill="auto"/>
                    <w:noWrap/>
                    <w:vAlign w:val="center"/>
                    <w:hideMark/>
                  </w:tcPr>
                  <w:p w:rsidR="00B27610" w:rsidRPr="00387AF6" w:rsidRDefault="00B27610" w:rsidP="00072667">
                    <w:pPr>
                      <w:widowControl w:val="0"/>
                      <w:jc w:val="right"/>
                      <w:rPr>
                        <w:rFonts w:asciiTheme="minorEastAsia" w:eastAsiaTheme="minorEastAsia" w:hAnsiTheme="minorEastAsia"/>
                        <w:sz w:val="18"/>
                        <w:szCs w:val="18"/>
                      </w:rPr>
                    </w:pPr>
                    <w:r w:rsidRPr="00387AF6">
                      <w:rPr>
                        <w:rFonts w:asciiTheme="minorEastAsia" w:eastAsiaTheme="minorEastAsia" w:hAnsiTheme="minorEastAsia"/>
                        <w:sz w:val="18"/>
                        <w:szCs w:val="18"/>
                      </w:rPr>
                      <w:t>587,156,767.54</w:t>
                    </w:r>
                    <w:r w:rsidRPr="00387AF6">
                      <w:rPr>
                        <w:rFonts w:asciiTheme="minorEastAsia" w:eastAsiaTheme="minorEastAsia" w:hAnsiTheme="minorEastAsia" w:hint="eastAsia"/>
                        <w:sz w:val="18"/>
                        <w:szCs w:val="18"/>
                      </w:rPr>
                      <w:t xml:space="preserve">　</w:t>
                    </w:r>
                  </w:p>
                </w:tc>
                <w:tc>
                  <w:tcPr>
                    <w:tcW w:w="1984" w:type="dxa"/>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摊</w:t>
                    </w:r>
                    <w:proofErr w:type="gramStart"/>
                    <w:r w:rsidRPr="00387AF6">
                      <w:rPr>
                        <w:rFonts w:asciiTheme="minorEastAsia" w:eastAsiaTheme="minorEastAsia" w:hAnsiTheme="minorEastAsia" w:hint="eastAsia"/>
                        <w:sz w:val="18"/>
                        <w:szCs w:val="18"/>
                      </w:rPr>
                      <w:t>余成本</w:t>
                    </w:r>
                    <w:proofErr w:type="gramEnd"/>
                  </w:p>
                </w:tc>
                <w:tc>
                  <w:tcPr>
                    <w:tcW w:w="1559" w:type="dxa"/>
                    <w:shd w:val="clear" w:color="auto" w:fill="auto"/>
                    <w:noWrap/>
                    <w:vAlign w:val="center"/>
                    <w:hideMark/>
                  </w:tcPr>
                  <w:p w:rsidR="00B27610" w:rsidRPr="00387AF6" w:rsidRDefault="00B27610" w:rsidP="00072667">
                    <w:pPr>
                      <w:widowControl w:val="0"/>
                      <w:jc w:val="right"/>
                      <w:rPr>
                        <w:rFonts w:asciiTheme="minorEastAsia" w:eastAsiaTheme="minorEastAsia" w:hAnsiTheme="minorEastAsia"/>
                        <w:sz w:val="18"/>
                        <w:szCs w:val="18"/>
                      </w:rPr>
                    </w:pPr>
                    <w:r w:rsidRPr="00387AF6">
                      <w:rPr>
                        <w:rFonts w:asciiTheme="minorEastAsia" w:eastAsiaTheme="minorEastAsia" w:hAnsiTheme="minorEastAsia"/>
                        <w:sz w:val="18"/>
                        <w:szCs w:val="18"/>
                      </w:rPr>
                      <w:t>587,156,767.54</w:t>
                    </w:r>
                  </w:p>
                </w:tc>
              </w:tr>
              <w:tr w:rsidR="00B27610" w:rsidRPr="00387AF6" w:rsidTr="00072667">
                <w:trPr>
                  <w:trHeight w:val="399"/>
                </w:trPr>
                <w:tc>
                  <w:tcPr>
                    <w:tcW w:w="1418" w:type="dxa"/>
                    <w:vMerge w:val="restart"/>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应收款项</w:t>
                    </w:r>
                  </w:p>
                </w:tc>
                <w:tc>
                  <w:tcPr>
                    <w:tcW w:w="1984" w:type="dxa"/>
                    <w:vMerge w:val="restart"/>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摊</w:t>
                    </w:r>
                    <w:proofErr w:type="gramStart"/>
                    <w:r w:rsidRPr="00387AF6">
                      <w:rPr>
                        <w:rFonts w:asciiTheme="minorEastAsia" w:eastAsiaTheme="minorEastAsia" w:hAnsiTheme="minorEastAsia" w:hint="eastAsia"/>
                        <w:sz w:val="18"/>
                        <w:szCs w:val="18"/>
                      </w:rPr>
                      <w:t>余成本</w:t>
                    </w:r>
                    <w:proofErr w:type="gramEnd"/>
                    <w:r w:rsidRPr="00387AF6">
                      <w:rPr>
                        <w:rFonts w:asciiTheme="minorEastAsia" w:eastAsiaTheme="minorEastAsia" w:hAnsiTheme="minorEastAsia" w:hint="eastAsia"/>
                        <w:sz w:val="18"/>
                        <w:szCs w:val="18"/>
                      </w:rPr>
                      <w:t>(贷款和应收款项)</w:t>
                    </w:r>
                  </w:p>
                </w:tc>
                <w:tc>
                  <w:tcPr>
                    <w:tcW w:w="1560" w:type="dxa"/>
                    <w:vMerge w:val="restart"/>
                    <w:shd w:val="clear" w:color="auto" w:fill="auto"/>
                    <w:noWrap/>
                    <w:vAlign w:val="center"/>
                    <w:hideMark/>
                  </w:tcPr>
                  <w:p w:rsidR="00B27610" w:rsidRPr="00387AF6" w:rsidRDefault="00B27610" w:rsidP="00072667">
                    <w:pPr>
                      <w:widowControl w:val="0"/>
                      <w:jc w:val="right"/>
                      <w:rPr>
                        <w:rFonts w:asciiTheme="minorEastAsia" w:eastAsiaTheme="minorEastAsia" w:hAnsiTheme="minorEastAsia"/>
                        <w:sz w:val="18"/>
                        <w:szCs w:val="18"/>
                      </w:rPr>
                    </w:pPr>
                    <w:r w:rsidRPr="00387AF6">
                      <w:rPr>
                        <w:rFonts w:asciiTheme="minorEastAsia" w:eastAsiaTheme="minorEastAsia" w:hAnsiTheme="minorEastAsia"/>
                        <w:sz w:val="18"/>
                        <w:szCs w:val="18"/>
                      </w:rPr>
                      <w:t>523,442,802.75</w:t>
                    </w:r>
                  </w:p>
                </w:tc>
                <w:tc>
                  <w:tcPr>
                    <w:tcW w:w="1984" w:type="dxa"/>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摊</w:t>
                    </w:r>
                    <w:proofErr w:type="gramStart"/>
                    <w:r w:rsidRPr="00387AF6">
                      <w:rPr>
                        <w:rFonts w:asciiTheme="minorEastAsia" w:eastAsiaTheme="minorEastAsia" w:hAnsiTheme="minorEastAsia" w:hint="eastAsia"/>
                        <w:sz w:val="18"/>
                        <w:szCs w:val="18"/>
                      </w:rPr>
                      <w:t>余成本</w:t>
                    </w:r>
                    <w:proofErr w:type="gramEnd"/>
                  </w:p>
                </w:tc>
                <w:tc>
                  <w:tcPr>
                    <w:tcW w:w="1559" w:type="dxa"/>
                    <w:shd w:val="clear" w:color="auto" w:fill="auto"/>
                    <w:noWrap/>
                    <w:vAlign w:val="center"/>
                    <w:hideMark/>
                  </w:tcPr>
                  <w:p w:rsidR="00B27610" w:rsidRPr="00387AF6" w:rsidRDefault="00B27610" w:rsidP="00072667">
                    <w:pPr>
                      <w:widowControl w:val="0"/>
                      <w:jc w:val="right"/>
                      <w:rPr>
                        <w:rFonts w:asciiTheme="minorEastAsia" w:eastAsiaTheme="minorEastAsia" w:hAnsiTheme="minorEastAsia"/>
                        <w:sz w:val="18"/>
                        <w:szCs w:val="18"/>
                      </w:rPr>
                    </w:pPr>
                    <w:r w:rsidRPr="00387AF6">
                      <w:rPr>
                        <w:rFonts w:asciiTheme="minorEastAsia" w:eastAsiaTheme="minorEastAsia" w:hAnsiTheme="minorEastAsia"/>
                        <w:sz w:val="18"/>
                        <w:szCs w:val="18"/>
                      </w:rPr>
                      <w:t>503,279,611.14</w:t>
                    </w:r>
                  </w:p>
                </w:tc>
              </w:tr>
              <w:tr w:rsidR="00B27610" w:rsidRPr="00387AF6" w:rsidTr="00072667">
                <w:trPr>
                  <w:trHeight w:val="399"/>
                </w:trPr>
                <w:tc>
                  <w:tcPr>
                    <w:tcW w:w="1418" w:type="dxa"/>
                    <w:vMerge/>
                    <w:shd w:val="clear" w:color="auto" w:fill="auto"/>
                    <w:vAlign w:val="center"/>
                  </w:tcPr>
                  <w:p w:rsidR="00B27610" w:rsidRPr="00387AF6" w:rsidRDefault="00B27610" w:rsidP="00072667">
                    <w:pPr>
                      <w:widowControl w:val="0"/>
                      <w:jc w:val="both"/>
                      <w:rPr>
                        <w:rFonts w:asciiTheme="minorEastAsia" w:eastAsiaTheme="minorEastAsia" w:hAnsiTheme="minorEastAsia"/>
                        <w:sz w:val="18"/>
                        <w:szCs w:val="18"/>
                      </w:rPr>
                    </w:pPr>
                  </w:p>
                </w:tc>
                <w:tc>
                  <w:tcPr>
                    <w:tcW w:w="1984" w:type="dxa"/>
                    <w:vMerge/>
                    <w:shd w:val="clear" w:color="auto" w:fill="auto"/>
                    <w:vAlign w:val="center"/>
                  </w:tcPr>
                  <w:p w:rsidR="00B27610" w:rsidRPr="00387AF6" w:rsidRDefault="00B27610" w:rsidP="00072667">
                    <w:pPr>
                      <w:widowControl w:val="0"/>
                      <w:jc w:val="both"/>
                      <w:rPr>
                        <w:rFonts w:asciiTheme="minorEastAsia" w:eastAsiaTheme="minorEastAsia" w:hAnsiTheme="minorEastAsia"/>
                        <w:sz w:val="18"/>
                        <w:szCs w:val="18"/>
                      </w:rPr>
                    </w:pPr>
                  </w:p>
                </w:tc>
                <w:tc>
                  <w:tcPr>
                    <w:tcW w:w="1560" w:type="dxa"/>
                    <w:vMerge/>
                    <w:shd w:val="clear" w:color="auto" w:fill="auto"/>
                    <w:noWrap/>
                    <w:vAlign w:val="center"/>
                  </w:tcPr>
                  <w:p w:rsidR="00B27610" w:rsidRPr="00387AF6" w:rsidRDefault="00B27610" w:rsidP="00072667">
                    <w:pPr>
                      <w:widowControl w:val="0"/>
                      <w:jc w:val="right"/>
                      <w:rPr>
                        <w:rFonts w:asciiTheme="minorEastAsia" w:eastAsiaTheme="minorEastAsia" w:hAnsiTheme="minorEastAsia"/>
                        <w:sz w:val="18"/>
                        <w:szCs w:val="18"/>
                      </w:rPr>
                    </w:pPr>
                  </w:p>
                </w:tc>
                <w:tc>
                  <w:tcPr>
                    <w:tcW w:w="1984" w:type="dxa"/>
                    <w:shd w:val="clear" w:color="auto" w:fill="auto"/>
                    <w:vAlign w:val="center"/>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以公允价值计量且其变动计入当期损益(准则要求)</w:t>
                    </w:r>
                  </w:p>
                </w:tc>
                <w:tc>
                  <w:tcPr>
                    <w:tcW w:w="1559" w:type="dxa"/>
                    <w:shd w:val="clear" w:color="auto" w:fill="auto"/>
                    <w:noWrap/>
                    <w:vAlign w:val="center"/>
                  </w:tcPr>
                  <w:p w:rsidR="00B27610" w:rsidRPr="00387AF6" w:rsidRDefault="00B27610" w:rsidP="00072667">
                    <w:pPr>
                      <w:widowControl w:val="0"/>
                      <w:jc w:val="right"/>
                      <w:rPr>
                        <w:rFonts w:asciiTheme="minorEastAsia" w:eastAsiaTheme="minorEastAsia" w:hAnsiTheme="minorEastAsia"/>
                        <w:sz w:val="18"/>
                        <w:szCs w:val="18"/>
                      </w:rPr>
                    </w:pPr>
                  </w:p>
                </w:tc>
              </w:tr>
              <w:tr w:rsidR="00B27610" w:rsidRPr="00387AF6" w:rsidTr="00072667">
                <w:trPr>
                  <w:trHeight w:val="588"/>
                </w:trPr>
                <w:tc>
                  <w:tcPr>
                    <w:tcW w:w="1418" w:type="dxa"/>
                    <w:vMerge/>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p>
                </w:tc>
                <w:tc>
                  <w:tcPr>
                    <w:tcW w:w="1984" w:type="dxa"/>
                    <w:vMerge/>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p>
                </w:tc>
                <w:tc>
                  <w:tcPr>
                    <w:tcW w:w="1560" w:type="dxa"/>
                    <w:vMerge/>
                    <w:shd w:val="clear" w:color="auto" w:fill="auto"/>
                    <w:vAlign w:val="center"/>
                    <w:hideMark/>
                  </w:tcPr>
                  <w:p w:rsidR="00B27610" w:rsidRPr="00387AF6" w:rsidRDefault="00B27610" w:rsidP="00072667">
                    <w:pPr>
                      <w:widowControl w:val="0"/>
                      <w:jc w:val="right"/>
                      <w:rPr>
                        <w:rFonts w:asciiTheme="minorEastAsia" w:eastAsiaTheme="minorEastAsia" w:hAnsiTheme="minorEastAsia"/>
                        <w:sz w:val="18"/>
                        <w:szCs w:val="18"/>
                      </w:rPr>
                    </w:pPr>
                  </w:p>
                </w:tc>
                <w:tc>
                  <w:tcPr>
                    <w:tcW w:w="1984" w:type="dxa"/>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以公允价值计量且其变动计入其他综合收益(准则要求)</w:t>
                    </w:r>
                  </w:p>
                </w:tc>
                <w:tc>
                  <w:tcPr>
                    <w:tcW w:w="1559" w:type="dxa"/>
                    <w:shd w:val="clear" w:color="auto" w:fill="auto"/>
                    <w:noWrap/>
                    <w:vAlign w:val="center"/>
                    <w:hideMark/>
                  </w:tcPr>
                  <w:p w:rsidR="00B27610" w:rsidRPr="00387AF6" w:rsidRDefault="00B27610" w:rsidP="00072667">
                    <w:pPr>
                      <w:widowControl w:val="0"/>
                      <w:jc w:val="right"/>
                      <w:rPr>
                        <w:rFonts w:asciiTheme="minorEastAsia" w:eastAsiaTheme="minorEastAsia" w:hAnsiTheme="minorEastAsia"/>
                        <w:sz w:val="18"/>
                        <w:szCs w:val="18"/>
                      </w:rPr>
                    </w:pPr>
                    <w:r w:rsidRPr="00387AF6">
                      <w:rPr>
                        <w:rFonts w:asciiTheme="minorEastAsia" w:eastAsiaTheme="minorEastAsia" w:hAnsiTheme="minorEastAsia"/>
                        <w:sz w:val="18"/>
                        <w:szCs w:val="18"/>
                      </w:rPr>
                      <w:t>20,163,191.61</w:t>
                    </w:r>
                  </w:p>
                </w:tc>
              </w:tr>
              <w:tr w:rsidR="00B27610" w:rsidRPr="00387AF6" w:rsidTr="00072667">
                <w:trPr>
                  <w:trHeight w:val="624"/>
                </w:trPr>
                <w:tc>
                  <w:tcPr>
                    <w:tcW w:w="1418" w:type="dxa"/>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交易性金融资产</w:t>
                    </w:r>
                  </w:p>
                </w:tc>
                <w:tc>
                  <w:tcPr>
                    <w:tcW w:w="1984" w:type="dxa"/>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以公允价值计量且其变动计入当期损益(交易性)</w:t>
                    </w:r>
                  </w:p>
                </w:tc>
                <w:tc>
                  <w:tcPr>
                    <w:tcW w:w="1560" w:type="dxa"/>
                    <w:shd w:val="clear" w:color="auto" w:fill="auto"/>
                    <w:noWrap/>
                    <w:vAlign w:val="center"/>
                    <w:hideMark/>
                  </w:tcPr>
                  <w:p w:rsidR="00B27610" w:rsidRPr="00387AF6" w:rsidRDefault="00B27610" w:rsidP="00072667">
                    <w:pPr>
                      <w:widowControl w:val="0"/>
                      <w:jc w:val="right"/>
                      <w:rPr>
                        <w:rFonts w:asciiTheme="minorEastAsia" w:eastAsiaTheme="minorEastAsia" w:hAnsiTheme="minorEastAsia"/>
                        <w:sz w:val="18"/>
                        <w:szCs w:val="18"/>
                      </w:rPr>
                    </w:pPr>
                  </w:p>
                </w:tc>
                <w:tc>
                  <w:tcPr>
                    <w:tcW w:w="1984" w:type="dxa"/>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以公允价值计量且其变动计入当期损益(准则要求)</w:t>
                    </w:r>
                  </w:p>
                </w:tc>
                <w:tc>
                  <w:tcPr>
                    <w:tcW w:w="1559" w:type="dxa"/>
                    <w:shd w:val="clear" w:color="auto" w:fill="auto"/>
                    <w:noWrap/>
                    <w:vAlign w:val="center"/>
                    <w:hideMark/>
                  </w:tcPr>
                  <w:p w:rsidR="00B27610" w:rsidRPr="00387AF6" w:rsidRDefault="00B27610" w:rsidP="00072667">
                    <w:pPr>
                      <w:widowControl w:val="0"/>
                      <w:jc w:val="right"/>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10,</w:t>
                    </w:r>
                    <w:r w:rsidRPr="00387AF6">
                      <w:rPr>
                        <w:rFonts w:asciiTheme="minorEastAsia" w:eastAsiaTheme="minorEastAsia" w:hAnsiTheme="minorEastAsia"/>
                        <w:sz w:val="18"/>
                        <w:szCs w:val="18"/>
                      </w:rPr>
                      <w:t>240,598.14</w:t>
                    </w:r>
                  </w:p>
                </w:tc>
              </w:tr>
              <w:tr w:rsidR="00B27610" w:rsidRPr="00387AF6" w:rsidTr="00072667">
                <w:trPr>
                  <w:trHeight w:val="624"/>
                </w:trPr>
                <w:tc>
                  <w:tcPr>
                    <w:tcW w:w="1418" w:type="dxa"/>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其他流动资产-理财产品</w:t>
                    </w:r>
                  </w:p>
                </w:tc>
                <w:tc>
                  <w:tcPr>
                    <w:tcW w:w="1984" w:type="dxa"/>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以公允价值计量且其变动计入当期损益(交易性)</w:t>
                    </w:r>
                  </w:p>
                </w:tc>
                <w:tc>
                  <w:tcPr>
                    <w:tcW w:w="1560" w:type="dxa"/>
                    <w:shd w:val="clear" w:color="auto" w:fill="auto"/>
                    <w:noWrap/>
                    <w:vAlign w:val="center"/>
                    <w:hideMark/>
                  </w:tcPr>
                  <w:p w:rsidR="00B27610" w:rsidRPr="00387AF6" w:rsidRDefault="00B27610" w:rsidP="00072667">
                    <w:pPr>
                      <w:widowControl w:val="0"/>
                      <w:jc w:val="right"/>
                      <w:rPr>
                        <w:rFonts w:asciiTheme="minorEastAsia" w:eastAsiaTheme="minorEastAsia" w:hAnsiTheme="minorEastAsia"/>
                        <w:sz w:val="18"/>
                        <w:szCs w:val="18"/>
                      </w:rPr>
                    </w:pPr>
                    <w:r w:rsidRPr="00387AF6">
                      <w:rPr>
                        <w:rFonts w:asciiTheme="minorEastAsia" w:eastAsiaTheme="minorEastAsia" w:hAnsiTheme="minorEastAsia"/>
                        <w:sz w:val="18"/>
                        <w:szCs w:val="18"/>
                      </w:rPr>
                      <w:t>10,000,000.00</w:t>
                    </w:r>
                  </w:p>
                </w:tc>
                <w:tc>
                  <w:tcPr>
                    <w:tcW w:w="1984" w:type="dxa"/>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以公允价值计量且其变动计入当期损益(准则要求)</w:t>
                    </w:r>
                  </w:p>
                </w:tc>
                <w:tc>
                  <w:tcPr>
                    <w:tcW w:w="1559" w:type="dxa"/>
                    <w:shd w:val="clear" w:color="auto" w:fill="auto"/>
                    <w:noWrap/>
                    <w:vAlign w:val="center"/>
                    <w:hideMark/>
                  </w:tcPr>
                  <w:p w:rsidR="00B27610" w:rsidRPr="00387AF6" w:rsidRDefault="00B27610" w:rsidP="00072667">
                    <w:pPr>
                      <w:widowControl w:val="0"/>
                      <w:jc w:val="right"/>
                      <w:rPr>
                        <w:rFonts w:asciiTheme="minorEastAsia" w:eastAsiaTheme="minorEastAsia" w:hAnsiTheme="minorEastAsia"/>
                        <w:sz w:val="18"/>
                        <w:szCs w:val="18"/>
                      </w:rPr>
                    </w:pPr>
                  </w:p>
                </w:tc>
              </w:tr>
              <w:tr w:rsidR="00B27610" w:rsidRPr="00387AF6" w:rsidTr="00072667">
                <w:trPr>
                  <w:trHeight w:val="456"/>
                </w:trPr>
                <w:tc>
                  <w:tcPr>
                    <w:tcW w:w="1418" w:type="dxa"/>
                    <w:vMerge w:val="restart"/>
                    <w:shd w:val="clear" w:color="auto" w:fill="auto"/>
                    <w:vAlign w:val="center"/>
                    <w:hideMark/>
                  </w:tcPr>
                  <w:p w:rsidR="00B27610" w:rsidRPr="00387AF6" w:rsidRDefault="004C204B"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证券</w:t>
                    </w:r>
                    <w:r w:rsidR="00B27610" w:rsidRPr="00387AF6">
                      <w:rPr>
                        <w:rFonts w:asciiTheme="minorEastAsia" w:eastAsiaTheme="minorEastAsia" w:hAnsiTheme="minorEastAsia" w:hint="eastAsia"/>
                        <w:sz w:val="18"/>
                        <w:szCs w:val="18"/>
                      </w:rPr>
                      <w:t>投资</w:t>
                    </w:r>
                  </w:p>
                </w:tc>
                <w:tc>
                  <w:tcPr>
                    <w:tcW w:w="1984" w:type="dxa"/>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摊</w:t>
                    </w:r>
                    <w:proofErr w:type="gramStart"/>
                    <w:r w:rsidRPr="00387AF6">
                      <w:rPr>
                        <w:rFonts w:asciiTheme="minorEastAsia" w:eastAsiaTheme="minorEastAsia" w:hAnsiTheme="minorEastAsia" w:hint="eastAsia"/>
                        <w:sz w:val="18"/>
                        <w:szCs w:val="18"/>
                      </w:rPr>
                      <w:t>余成本</w:t>
                    </w:r>
                    <w:proofErr w:type="gramEnd"/>
                    <w:r w:rsidRPr="00387AF6">
                      <w:rPr>
                        <w:rFonts w:asciiTheme="minorEastAsia" w:eastAsiaTheme="minorEastAsia" w:hAnsiTheme="minorEastAsia" w:hint="eastAsia"/>
                        <w:sz w:val="18"/>
                        <w:szCs w:val="18"/>
                      </w:rPr>
                      <w:t>(持有至到期)</w:t>
                    </w:r>
                  </w:p>
                </w:tc>
                <w:tc>
                  <w:tcPr>
                    <w:tcW w:w="1560" w:type="dxa"/>
                    <w:shd w:val="clear" w:color="auto" w:fill="auto"/>
                    <w:noWrap/>
                    <w:vAlign w:val="center"/>
                    <w:hideMark/>
                  </w:tcPr>
                  <w:p w:rsidR="00B27610" w:rsidRPr="00387AF6" w:rsidRDefault="00B27610" w:rsidP="00072667">
                    <w:pPr>
                      <w:widowControl w:val="0"/>
                      <w:jc w:val="right"/>
                      <w:rPr>
                        <w:rFonts w:asciiTheme="minorEastAsia" w:eastAsiaTheme="minorEastAsia" w:hAnsiTheme="minorEastAsia"/>
                        <w:sz w:val="18"/>
                        <w:szCs w:val="18"/>
                      </w:rPr>
                    </w:pPr>
                  </w:p>
                </w:tc>
                <w:tc>
                  <w:tcPr>
                    <w:tcW w:w="1984" w:type="dxa"/>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摊</w:t>
                    </w:r>
                    <w:proofErr w:type="gramStart"/>
                    <w:r w:rsidRPr="00387AF6">
                      <w:rPr>
                        <w:rFonts w:asciiTheme="minorEastAsia" w:eastAsiaTheme="minorEastAsia" w:hAnsiTheme="minorEastAsia" w:hint="eastAsia"/>
                        <w:sz w:val="18"/>
                        <w:szCs w:val="18"/>
                      </w:rPr>
                      <w:t>余成本</w:t>
                    </w:r>
                    <w:proofErr w:type="gramEnd"/>
                  </w:p>
                </w:tc>
                <w:tc>
                  <w:tcPr>
                    <w:tcW w:w="1559" w:type="dxa"/>
                    <w:shd w:val="clear" w:color="auto" w:fill="auto"/>
                    <w:noWrap/>
                    <w:vAlign w:val="center"/>
                    <w:hideMark/>
                  </w:tcPr>
                  <w:p w:rsidR="00B27610" w:rsidRPr="00387AF6" w:rsidRDefault="00B27610" w:rsidP="00072667">
                    <w:pPr>
                      <w:widowControl w:val="0"/>
                      <w:jc w:val="right"/>
                      <w:rPr>
                        <w:rFonts w:asciiTheme="minorEastAsia" w:eastAsiaTheme="minorEastAsia" w:hAnsiTheme="minorEastAsia"/>
                        <w:sz w:val="18"/>
                        <w:szCs w:val="18"/>
                      </w:rPr>
                    </w:pPr>
                  </w:p>
                </w:tc>
              </w:tr>
              <w:tr w:rsidR="00B27610" w:rsidRPr="00387AF6" w:rsidTr="00072667">
                <w:trPr>
                  <w:trHeight w:val="600"/>
                </w:trPr>
                <w:tc>
                  <w:tcPr>
                    <w:tcW w:w="1418" w:type="dxa"/>
                    <w:vMerge/>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p>
                </w:tc>
                <w:tc>
                  <w:tcPr>
                    <w:tcW w:w="1984" w:type="dxa"/>
                    <w:vMerge w:val="restart"/>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以公允价值计量且其变动计入其他综合收益(可供出售类债务工具)</w:t>
                    </w:r>
                  </w:p>
                </w:tc>
                <w:tc>
                  <w:tcPr>
                    <w:tcW w:w="1560" w:type="dxa"/>
                    <w:vMerge w:val="restart"/>
                    <w:shd w:val="clear" w:color="auto" w:fill="auto"/>
                    <w:noWrap/>
                    <w:vAlign w:val="center"/>
                    <w:hideMark/>
                  </w:tcPr>
                  <w:p w:rsidR="00B27610" w:rsidRPr="00387AF6" w:rsidRDefault="00B27610" w:rsidP="00072667">
                    <w:pPr>
                      <w:widowControl w:val="0"/>
                      <w:jc w:val="right"/>
                      <w:rPr>
                        <w:rFonts w:asciiTheme="minorEastAsia" w:eastAsiaTheme="minorEastAsia" w:hAnsiTheme="minorEastAsia"/>
                        <w:sz w:val="18"/>
                        <w:szCs w:val="18"/>
                      </w:rPr>
                    </w:pPr>
                  </w:p>
                </w:tc>
                <w:tc>
                  <w:tcPr>
                    <w:tcW w:w="1984" w:type="dxa"/>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以公允价值计量且其变动计入其他综合收益(准则要求)</w:t>
                    </w:r>
                  </w:p>
                </w:tc>
                <w:tc>
                  <w:tcPr>
                    <w:tcW w:w="1559" w:type="dxa"/>
                    <w:shd w:val="clear" w:color="auto" w:fill="auto"/>
                    <w:noWrap/>
                    <w:vAlign w:val="center"/>
                    <w:hideMark/>
                  </w:tcPr>
                  <w:p w:rsidR="00B27610" w:rsidRPr="00387AF6" w:rsidRDefault="00B27610" w:rsidP="00072667">
                    <w:pPr>
                      <w:widowControl w:val="0"/>
                      <w:jc w:val="right"/>
                      <w:rPr>
                        <w:rFonts w:asciiTheme="minorEastAsia" w:eastAsiaTheme="minorEastAsia" w:hAnsiTheme="minorEastAsia"/>
                        <w:sz w:val="18"/>
                        <w:szCs w:val="18"/>
                      </w:rPr>
                    </w:pPr>
                    <w:r w:rsidRPr="00387AF6">
                      <w:rPr>
                        <w:rFonts w:asciiTheme="minorEastAsia" w:eastAsiaTheme="minorEastAsia" w:hAnsiTheme="minorEastAsia"/>
                        <w:sz w:val="18"/>
                        <w:szCs w:val="18"/>
                      </w:rPr>
                      <w:t>61,086,535.89</w:t>
                    </w:r>
                  </w:p>
                </w:tc>
              </w:tr>
              <w:tr w:rsidR="00B27610" w:rsidRPr="00387AF6" w:rsidTr="00072667">
                <w:trPr>
                  <w:trHeight w:val="690"/>
                </w:trPr>
                <w:tc>
                  <w:tcPr>
                    <w:tcW w:w="1418" w:type="dxa"/>
                    <w:vMerge/>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p>
                </w:tc>
                <w:tc>
                  <w:tcPr>
                    <w:tcW w:w="1984" w:type="dxa"/>
                    <w:vMerge/>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p>
                </w:tc>
                <w:tc>
                  <w:tcPr>
                    <w:tcW w:w="1560" w:type="dxa"/>
                    <w:vMerge/>
                    <w:shd w:val="clear" w:color="auto" w:fill="auto"/>
                    <w:noWrap/>
                    <w:vAlign w:val="center"/>
                    <w:hideMark/>
                  </w:tcPr>
                  <w:p w:rsidR="00B27610" w:rsidRPr="00387AF6" w:rsidRDefault="00B27610" w:rsidP="00072667">
                    <w:pPr>
                      <w:widowControl w:val="0"/>
                      <w:jc w:val="right"/>
                      <w:rPr>
                        <w:rFonts w:asciiTheme="minorEastAsia" w:eastAsiaTheme="minorEastAsia" w:hAnsiTheme="minorEastAsia"/>
                        <w:sz w:val="18"/>
                        <w:szCs w:val="18"/>
                      </w:rPr>
                    </w:pPr>
                  </w:p>
                </w:tc>
                <w:tc>
                  <w:tcPr>
                    <w:tcW w:w="1984" w:type="dxa"/>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以公允价值计量且其变动计入当期损益(准则要求)</w:t>
                    </w:r>
                  </w:p>
                </w:tc>
                <w:tc>
                  <w:tcPr>
                    <w:tcW w:w="1559" w:type="dxa"/>
                    <w:shd w:val="clear" w:color="auto" w:fill="auto"/>
                    <w:noWrap/>
                    <w:vAlign w:val="center"/>
                    <w:hideMark/>
                  </w:tcPr>
                  <w:p w:rsidR="00B27610" w:rsidRPr="00387AF6" w:rsidRDefault="00B27610" w:rsidP="00072667">
                    <w:pPr>
                      <w:widowControl w:val="0"/>
                      <w:jc w:val="right"/>
                      <w:rPr>
                        <w:rFonts w:asciiTheme="minorEastAsia" w:eastAsiaTheme="minorEastAsia" w:hAnsiTheme="minorEastAsia"/>
                        <w:sz w:val="18"/>
                        <w:szCs w:val="18"/>
                      </w:rPr>
                    </w:pPr>
                  </w:p>
                </w:tc>
              </w:tr>
              <w:tr w:rsidR="00B27610" w:rsidRPr="00387AF6" w:rsidTr="00072667">
                <w:trPr>
                  <w:trHeight w:val="706"/>
                </w:trPr>
                <w:tc>
                  <w:tcPr>
                    <w:tcW w:w="1418" w:type="dxa"/>
                    <w:vMerge/>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p>
                </w:tc>
                <w:tc>
                  <w:tcPr>
                    <w:tcW w:w="1984" w:type="dxa"/>
                    <w:vMerge w:val="restart"/>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以公允价值计量且其变动计入其他综合收益(可供出售类权益工具)</w:t>
                    </w:r>
                  </w:p>
                </w:tc>
                <w:tc>
                  <w:tcPr>
                    <w:tcW w:w="1560" w:type="dxa"/>
                    <w:vMerge w:val="restart"/>
                    <w:shd w:val="clear" w:color="auto" w:fill="auto"/>
                    <w:noWrap/>
                    <w:vAlign w:val="center"/>
                    <w:hideMark/>
                  </w:tcPr>
                  <w:p w:rsidR="00B27610" w:rsidRPr="00387AF6" w:rsidRDefault="00B27610" w:rsidP="00072667">
                    <w:pPr>
                      <w:widowControl w:val="0"/>
                      <w:jc w:val="right"/>
                      <w:rPr>
                        <w:rFonts w:asciiTheme="minorEastAsia" w:eastAsiaTheme="minorEastAsia" w:hAnsiTheme="minorEastAsia"/>
                        <w:sz w:val="18"/>
                        <w:szCs w:val="18"/>
                      </w:rPr>
                    </w:pPr>
                    <w:r w:rsidRPr="00387AF6">
                      <w:rPr>
                        <w:rFonts w:asciiTheme="minorEastAsia" w:eastAsiaTheme="minorEastAsia" w:hAnsiTheme="minorEastAsia"/>
                        <w:sz w:val="18"/>
                        <w:szCs w:val="18"/>
                      </w:rPr>
                      <w:t>61,086,535.89</w:t>
                    </w:r>
                  </w:p>
                </w:tc>
                <w:tc>
                  <w:tcPr>
                    <w:tcW w:w="1984" w:type="dxa"/>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以公允价值计量且其变动计入其他综合收益(指定)</w:t>
                    </w:r>
                  </w:p>
                </w:tc>
                <w:tc>
                  <w:tcPr>
                    <w:tcW w:w="1559" w:type="dxa"/>
                    <w:shd w:val="clear" w:color="auto" w:fill="auto"/>
                    <w:noWrap/>
                    <w:vAlign w:val="center"/>
                    <w:hideMark/>
                  </w:tcPr>
                  <w:p w:rsidR="00B27610" w:rsidRPr="00387AF6" w:rsidRDefault="00B27610" w:rsidP="00072667">
                    <w:pPr>
                      <w:widowControl w:val="0"/>
                      <w:jc w:val="right"/>
                      <w:rPr>
                        <w:rFonts w:asciiTheme="minorEastAsia" w:eastAsiaTheme="minorEastAsia" w:hAnsiTheme="minorEastAsia"/>
                        <w:sz w:val="18"/>
                        <w:szCs w:val="18"/>
                      </w:rPr>
                    </w:pPr>
                  </w:p>
                </w:tc>
              </w:tr>
              <w:tr w:rsidR="00B27610" w:rsidRPr="00387AF6" w:rsidTr="00072667">
                <w:trPr>
                  <w:trHeight w:val="759"/>
                </w:trPr>
                <w:tc>
                  <w:tcPr>
                    <w:tcW w:w="1418" w:type="dxa"/>
                    <w:vMerge/>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p>
                </w:tc>
                <w:tc>
                  <w:tcPr>
                    <w:tcW w:w="1984" w:type="dxa"/>
                    <w:vMerge/>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p>
                </w:tc>
                <w:tc>
                  <w:tcPr>
                    <w:tcW w:w="1560" w:type="dxa"/>
                    <w:vMerge/>
                    <w:shd w:val="clear" w:color="auto" w:fill="auto"/>
                    <w:vAlign w:val="center"/>
                    <w:hideMark/>
                  </w:tcPr>
                  <w:p w:rsidR="00B27610" w:rsidRPr="00387AF6" w:rsidRDefault="00B27610" w:rsidP="00072667">
                    <w:pPr>
                      <w:widowControl w:val="0"/>
                      <w:jc w:val="right"/>
                      <w:rPr>
                        <w:rFonts w:asciiTheme="minorEastAsia" w:eastAsiaTheme="minorEastAsia" w:hAnsiTheme="minorEastAsia"/>
                        <w:sz w:val="18"/>
                        <w:szCs w:val="18"/>
                      </w:rPr>
                    </w:pPr>
                  </w:p>
                </w:tc>
                <w:tc>
                  <w:tcPr>
                    <w:tcW w:w="1984" w:type="dxa"/>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以公允价值计量且其变动计入当期损益(准则要求)</w:t>
                    </w:r>
                  </w:p>
                </w:tc>
                <w:tc>
                  <w:tcPr>
                    <w:tcW w:w="1559" w:type="dxa"/>
                    <w:shd w:val="clear" w:color="auto" w:fill="auto"/>
                    <w:noWrap/>
                    <w:vAlign w:val="center"/>
                    <w:hideMark/>
                  </w:tcPr>
                  <w:p w:rsidR="00B27610" w:rsidRPr="00387AF6" w:rsidRDefault="00B27610" w:rsidP="00072667">
                    <w:pPr>
                      <w:widowControl w:val="0"/>
                      <w:jc w:val="right"/>
                      <w:rPr>
                        <w:rFonts w:asciiTheme="minorEastAsia" w:eastAsiaTheme="minorEastAsia" w:hAnsiTheme="minorEastAsia"/>
                        <w:sz w:val="18"/>
                        <w:szCs w:val="18"/>
                      </w:rPr>
                    </w:pPr>
                  </w:p>
                </w:tc>
              </w:tr>
              <w:tr w:rsidR="00B27610" w:rsidRPr="00387AF6" w:rsidTr="00072667">
                <w:trPr>
                  <w:trHeight w:val="732"/>
                </w:trPr>
                <w:tc>
                  <w:tcPr>
                    <w:tcW w:w="1418" w:type="dxa"/>
                    <w:vMerge/>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p>
                </w:tc>
                <w:tc>
                  <w:tcPr>
                    <w:tcW w:w="1984" w:type="dxa"/>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以公允价值计量且其变动计入当期损益(指定)</w:t>
                    </w:r>
                  </w:p>
                </w:tc>
                <w:tc>
                  <w:tcPr>
                    <w:tcW w:w="1560" w:type="dxa"/>
                    <w:shd w:val="clear" w:color="auto" w:fill="auto"/>
                    <w:noWrap/>
                    <w:vAlign w:val="center"/>
                    <w:hideMark/>
                  </w:tcPr>
                  <w:p w:rsidR="00B27610" w:rsidRPr="00387AF6" w:rsidRDefault="00B27610" w:rsidP="00072667">
                    <w:pPr>
                      <w:widowControl w:val="0"/>
                      <w:jc w:val="right"/>
                      <w:rPr>
                        <w:rFonts w:asciiTheme="minorEastAsia" w:eastAsiaTheme="minorEastAsia" w:hAnsiTheme="minorEastAsia"/>
                        <w:sz w:val="18"/>
                        <w:szCs w:val="18"/>
                      </w:rPr>
                    </w:pPr>
                    <w:r w:rsidRPr="00387AF6">
                      <w:rPr>
                        <w:rFonts w:asciiTheme="minorEastAsia" w:eastAsiaTheme="minorEastAsia" w:hAnsiTheme="minorEastAsia"/>
                        <w:sz w:val="18"/>
                        <w:szCs w:val="18"/>
                      </w:rPr>
                      <w:t>240,598.14</w:t>
                    </w:r>
                  </w:p>
                </w:tc>
                <w:tc>
                  <w:tcPr>
                    <w:tcW w:w="1984" w:type="dxa"/>
                    <w:shd w:val="clear" w:color="auto" w:fill="auto"/>
                    <w:vAlign w:val="center"/>
                    <w:hideMark/>
                  </w:tcPr>
                  <w:p w:rsidR="00B27610" w:rsidRPr="00387AF6" w:rsidRDefault="00B27610" w:rsidP="00072667">
                    <w:pPr>
                      <w:widowControl w:val="0"/>
                      <w:jc w:val="both"/>
                      <w:rPr>
                        <w:rFonts w:asciiTheme="minorEastAsia" w:eastAsiaTheme="minorEastAsia" w:hAnsiTheme="minorEastAsia"/>
                        <w:sz w:val="18"/>
                        <w:szCs w:val="18"/>
                      </w:rPr>
                    </w:pPr>
                    <w:r w:rsidRPr="00387AF6">
                      <w:rPr>
                        <w:rFonts w:asciiTheme="minorEastAsia" w:eastAsiaTheme="minorEastAsia" w:hAnsiTheme="minorEastAsia" w:hint="eastAsia"/>
                        <w:sz w:val="18"/>
                        <w:szCs w:val="18"/>
                      </w:rPr>
                      <w:t>以公允价值计量且其变动计入当期损益(指定)</w:t>
                    </w:r>
                  </w:p>
                </w:tc>
                <w:tc>
                  <w:tcPr>
                    <w:tcW w:w="1559" w:type="dxa"/>
                    <w:shd w:val="clear" w:color="auto" w:fill="auto"/>
                    <w:noWrap/>
                    <w:vAlign w:val="center"/>
                    <w:hideMark/>
                  </w:tcPr>
                  <w:p w:rsidR="00B27610" w:rsidRPr="00387AF6" w:rsidRDefault="00B27610" w:rsidP="00072667">
                    <w:pPr>
                      <w:widowControl w:val="0"/>
                      <w:jc w:val="right"/>
                      <w:rPr>
                        <w:rFonts w:asciiTheme="minorEastAsia" w:eastAsiaTheme="minorEastAsia" w:hAnsiTheme="minorEastAsia"/>
                        <w:sz w:val="18"/>
                        <w:szCs w:val="18"/>
                      </w:rPr>
                    </w:pPr>
                  </w:p>
                </w:tc>
              </w:tr>
            </w:tbl>
            <w:p w:rsidR="00B27610" w:rsidRPr="003F5C75" w:rsidRDefault="00B27610" w:rsidP="00B27610">
              <w:pPr>
                <w:widowControl w:val="0"/>
                <w:jc w:val="both"/>
                <w:rPr>
                  <w:szCs w:val="21"/>
                </w:rPr>
              </w:pPr>
              <w:r w:rsidRPr="003F5C75">
                <w:rPr>
                  <w:rFonts w:hint="eastAsia"/>
                  <w:szCs w:val="21"/>
                </w:rPr>
                <w:t>(2)</w:t>
              </w:r>
              <w:r w:rsidRPr="003F5C75">
                <w:rPr>
                  <w:rFonts w:hint="eastAsia"/>
                  <w:szCs w:val="21"/>
                </w:rPr>
                <w:t>本公司金融资产在首次</w:t>
              </w:r>
              <w:proofErr w:type="gramStart"/>
              <w:r w:rsidRPr="003F5C75">
                <w:rPr>
                  <w:rFonts w:hint="eastAsia"/>
                  <w:szCs w:val="21"/>
                </w:rPr>
                <w:t>执行日原账面</w:t>
              </w:r>
              <w:proofErr w:type="gramEnd"/>
              <w:r w:rsidRPr="003F5C75">
                <w:rPr>
                  <w:rFonts w:hint="eastAsia"/>
                  <w:szCs w:val="21"/>
                </w:rPr>
                <w:t>价值调整为按照修订后金融工具确认计量准则的规定进</w:t>
              </w:r>
              <w:r w:rsidRPr="003F5C75">
                <w:rPr>
                  <w:rFonts w:hint="eastAsia"/>
                  <w:szCs w:val="21"/>
                </w:rPr>
                <w:lastRenderedPageBreak/>
                <w:t>行分类和计量的新账面价值的调节表：</w:t>
              </w:r>
            </w:p>
            <w:tbl>
              <w:tblPr>
                <w:tblW w:w="5000" w:type="pct"/>
                <w:tblInd w:w="108" w:type="dxa"/>
                <w:tblBorders>
                  <w:top w:val="single" w:sz="4" w:space="0" w:color="auto"/>
                  <w:bottom w:val="single" w:sz="4" w:space="0" w:color="auto"/>
                  <w:insideH w:val="dashed" w:sz="4" w:space="0" w:color="auto"/>
                  <w:insideV w:val="dashed" w:sz="4" w:space="0" w:color="auto"/>
                </w:tblBorders>
                <w:tblLayout w:type="fixed"/>
                <w:tblLook w:val="04A0" w:firstRow="1" w:lastRow="0" w:firstColumn="1" w:lastColumn="0" w:noHBand="0" w:noVBand="1"/>
              </w:tblPr>
              <w:tblGrid>
                <w:gridCol w:w="1930"/>
                <w:gridCol w:w="2251"/>
                <w:gridCol w:w="1685"/>
                <w:gridCol w:w="1308"/>
                <w:gridCol w:w="1875"/>
              </w:tblGrid>
              <w:tr w:rsidR="00B27610" w:rsidRPr="003F5C75" w:rsidTr="00072667">
                <w:trPr>
                  <w:trHeight w:val="864"/>
                  <w:tblHeader/>
                </w:trPr>
                <w:tc>
                  <w:tcPr>
                    <w:tcW w:w="1066" w:type="pct"/>
                    <w:shd w:val="clear" w:color="auto" w:fill="auto"/>
                    <w:vAlign w:val="center"/>
                    <w:hideMark/>
                  </w:tcPr>
                  <w:p w:rsidR="00B27610" w:rsidRPr="003F5C75" w:rsidRDefault="00B27610" w:rsidP="00072667">
                    <w:pPr>
                      <w:widowControl w:val="0"/>
                      <w:jc w:val="both"/>
                      <w:rPr>
                        <w:bCs/>
                        <w:sz w:val="18"/>
                        <w:szCs w:val="18"/>
                      </w:rPr>
                    </w:pPr>
                    <w:r w:rsidRPr="003F5C75">
                      <w:rPr>
                        <w:rFonts w:hint="eastAsia"/>
                        <w:bCs/>
                        <w:sz w:val="18"/>
                        <w:szCs w:val="18"/>
                      </w:rPr>
                      <w:t>项目</w:t>
                    </w:r>
                  </w:p>
                </w:tc>
                <w:tc>
                  <w:tcPr>
                    <w:tcW w:w="1244" w:type="pct"/>
                    <w:shd w:val="clear" w:color="auto" w:fill="auto"/>
                    <w:vAlign w:val="center"/>
                    <w:hideMark/>
                  </w:tcPr>
                  <w:p w:rsidR="00B27610" w:rsidRPr="003F5C75" w:rsidRDefault="00B27610" w:rsidP="00072667">
                    <w:pPr>
                      <w:widowControl w:val="0"/>
                      <w:jc w:val="right"/>
                      <w:rPr>
                        <w:bCs/>
                        <w:sz w:val="18"/>
                        <w:szCs w:val="18"/>
                      </w:rPr>
                    </w:pPr>
                    <w:r w:rsidRPr="003F5C75">
                      <w:rPr>
                        <w:rFonts w:hint="eastAsia"/>
                        <w:bCs/>
                        <w:sz w:val="18"/>
                        <w:szCs w:val="18"/>
                      </w:rPr>
                      <w:t>按原金融工具准则</w:t>
                    </w:r>
                  </w:p>
                  <w:p w:rsidR="00B27610" w:rsidRPr="003F5C75" w:rsidRDefault="00B27610" w:rsidP="00072667">
                    <w:pPr>
                      <w:widowControl w:val="0"/>
                      <w:jc w:val="right"/>
                      <w:rPr>
                        <w:bCs/>
                        <w:sz w:val="18"/>
                        <w:szCs w:val="18"/>
                      </w:rPr>
                    </w:pPr>
                    <w:r w:rsidRPr="003F5C75">
                      <w:rPr>
                        <w:rFonts w:hint="eastAsia"/>
                        <w:bCs/>
                        <w:sz w:val="18"/>
                        <w:szCs w:val="18"/>
                      </w:rPr>
                      <w:t>列示的账面价值</w:t>
                    </w:r>
                  </w:p>
                  <w:p w:rsidR="00B27610" w:rsidRPr="003F5C75" w:rsidRDefault="00B27610" w:rsidP="00072667">
                    <w:pPr>
                      <w:widowControl w:val="0"/>
                      <w:jc w:val="right"/>
                      <w:rPr>
                        <w:bCs/>
                        <w:sz w:val="18"/>
                        <w:szCs w:val="18"/>
                      </w:rPr>
                    </w:pPr>
                    <w:r w:rsidRPr="003F5C75">
                      <w:rPr>
                        <w:rFonts w:hint="eastAsia"/>
                        <w:bCs/>
                        <w:sz w:val="18"/>
                        <w:szCs w:val="18"/>
                      </w:rPr>
                      <w:t>(2018</w:t>
                    </w:r>
                    <w:r w:rsidRPr="003F5C75">
                      <w:rPr>
                        <w:rFonts w:hint="eastAsia"/>
                        <w:bCs/>
                        <w:sz w:val="18"/>
                        <w:szCs w:val="18"/>
                      </w:rPr>
                      <w:t>年</w:t>
                    </w:r>
                    <w:r w:rsidRPr="003F5C75">
                      <w:rPr>
                        <w:rFonts w:hint="eastAsia"/>
                        <w:bCs/>
                        <w:sz w:val="18"/>
                        <w:szCs w:val="18"/>
                      </w:rPr>
                      <w:t>12</w:t>
                    </w:r>
                    <w:r w:rsidRPr="003F5C75">
                      <w:rPr>
                        <w:rFonts w:hint="eastAsia"/>
                        <w:bCs/>
                        <w:sz w:val="18"/>
                        <w:szCs w:val="18"/>
                      </w:rPr>
                      <w:t>月</w:t>
                    </w:r>
                    <w:r w:rsidRPr="003F5C75">
                      <w:rPr>
                        <w:rFonts w:hint="eastAsia"/>
                        <w:bCs/>
                        <w:sz w:val="18"/>
                        <w:szCs w:val="18"/>
                      </w:rPr>
                      <w:t>31</w:t>
                    </w:r>
                    <w:r w:rsidRPr="003F5C75">
                      <w:rPr>
                        <w:rFonts w:hint="eastAsia"/>
                        <w:bCs/>
                        <w:sz w:val="18"/>
                        <w:szCs w:val="18"/>
                      </w:rPr>
                      <w:t>日</w:t>
                    </w:r>
                    <w:r w:rsidRPr="003F5C75">
                      <w:rPr>
                        <w:rFonts w:hint="eastAsia"/>
                        <w:bCs/>
                        <w:sz w:val="18"/>
                        <w:szCs w:val="18"/>
                      </w:rPr>
                      <w:t>)</w:t>
                    </w:r>
                  </w:p>
                </w:tc>
                <w:tc>
                  <w:tcPr>
                    <w:tcW w:w="931" w:type="pct"/>
                    <w:shd w:val="clear" w:color="auto" w:fill="auto"/>
                    <w:noWrap/>
                    <w:vAlign w:val="center"/>
                    <w:hideMark/>
                  </w:tcPr>
                  <w:p w:rsidR="00B27610" w:rsidRPr="003F5C75" w:rsidRDefault="00B27610" w:rsidP="00072667">
                    <w:pPr>
                      <w:widowControl w:val="0"/>
                      <w:jc w:val="right"/>
                      <w:rPr>
                        <w:bCs/>
                        <w:sz w:val="18"/>
                        <w:szCs w:val="18"/>
                      </w:rPr>
                    </w:pPr>
                    <w:r w:rsidRPr="003F5C75">
                      <w:rPr>
                        <w:rFonts w:hint="eastAsia"/>
                        <w:bCs/>
                        <w:sz w:val="18"/>
                        <w:szCs w:val="18"/>
                      </w:rPr>
                      <w:t>重分类</w:t>
                    </w:r>
                  </w:p>
                </w:tc>
                <w:tc>
                  <w:tcPr>
                    <w:tcW w:w="723" w:type="pct"/>
                    <w:shd w:val="clear" w:color="auto" w:fill="auto"/>
                    <w:vAlign w:val="center"/>
                    <w:hideMark/>
                  </w:tcPr>
                  <w:p w:rsidR="00B27610" w:rsidRPr="003F5C75" w:rsidRDefault="00B27610" w:rsidP="00072667">
                    <w:pPr>
                      <w:widowControl w:val="0"/>
                      <w:jc w:val="right"/>
                      <w:rPr>
                        <w:bCs/>
                        <w:sz w:val="18"/>
                        <w:szCs w:val="18"/>
                      </w:rPr>
                    </w:pPr>
                    <w:r w:rsidRPr="003F5C75">
                      <w:rPr>
                        <w:rFonts w:hint="eastAsia"/>
                        <w:bCs/>
                        <w:sz w:val="18"/>
                        <w:szCs w:val="18"/>
                      </w:rPr>
                      <w:t>重新计量</w:t>
                    </w:r>
                  </w:p>
                </w:tc>
                <w:tc>
                  <w:tcPr>
                    <w:tcW w:w="1036" w:type="pct"/>
                    <w:shd w:val="clear" w:color="auto" w:fill="auto"/>
                    <w:vAlign w:val="center"/>
                    <w:hideMark/>
                  </w:tcPr>
                  <w:p w:rsidR="00B27610" w:rsidRPr="003F5C75" w:rsidRDefault="00B27610" w:rsidP="00072667">
                    <w:pPr>
                      <w:widowControl w:val="0"/>
                      <w:jc w:val="right"/>
                      <w:rPr>
                        <w:bCs/>
                        <w:sz w:val="18"/>
                        <w:szCs w:val="18"/>
                      </w:rPr>
                    </w:pPr>
                    <w:r w:rsidRPr="003F5C75">
                      <w:rPr>
                        <w:rFonts w:hint="eastAsia"/>
                        <w:bCs/>
                        <w:sz w:val="18"/>
                        <w:szCs w:val="18"/>
                      </w:rPr>
                      <w:t>按新金融工具准则</w:t>
                    </w:r>
                  </w:p>
                  <w:p w:rsidR="00B27610" w:rsidRPr="003F5C75" w:rsidRDefault="00B27610" w:rsidP="00072667">
                    <w:pPr>
                      <w:widowControl w:val="0"/>
                      <w:jc w:val="right"/>
                      <w:rPr>
                        <w:bCs/>
                        <w:sz w:val="18"/>
                        <w:szCs w:val="18"/>
                      </w:rPr>
                    </w:pPr>
                    <w:r w:rsidRPr="003F5C75">
                      <w:rPr>
                        <w:rFonts w:hint="eastAsia"/>
                        <w:bCs/>
                        <w:sz w:val="18"/>
                        <w:szCs w:val="18"/>
                      </w:rPr>
                      <w:t>列示的账面价值</w:t>
                    </w:r>
                  </w:p>
                  <w:p w:rsidR="00B27610" w:rsidRPr="003F5C75" w:rsidRDefault="00B27610" w:rsidP="00072667">
                    <w:pPr>
                      <w:widowControl w:val="0"/>
                      <w:jc w:val="right"/>
                      <w:rPr>
                        <w:bCs/>
                        <w:sz w:val="18"/>
                        <w:szCs w:val="18"/>
                      </w:rPr>
                    </w:pPr>
                    <w:r w:rsidRPr="003F5C75">
                      <w:rPr>
                        <w:rFonts w:hint="eastAsia"/>
                        <w:bCs/>
                        <w:sz w:val="18"/>
                        <w:szCs w:val="18"/>
                      </w:rPr>
                      <w:t>(2019</w:t>
                    </w:r>
                    <w:r w:rsidRPr="003F5C75">
                      <w:rPr>
                        <w:rFonts w:hint="eastAsia"/>
                        <w:bCs/>
                        <w:sz w:val="18"/>
                        <w:szCs w:val="18"/>
                      </w:rPr>
                      <w:t>年</w:t>
                    </w:r>
                    <w:r w:rsidRPr="003F5C75">
                      <w:rPr>
                        <w:rFonts w:hint="eastAsia"/>
                        <w:bCs/>
                        <w:sz w:val="18"/>
                        <w:szCs w:val="18"/>
                      </w:rPr>
                      <w:t>1</w:t>
                    </w:r>
                    <w:r w:rsidRPr="003F5C75">
                      <w:rPr>
                        <w:rFonts w:hint="eastAsia"/>
                        <w:bCs/>
                        <w:sz w:val="18"/>
                        <w:szCs w:val="18"/>
                      </w:rPr>
                      <w:t>月</w:t>
                    </w:r>
                    <w:r w:rsidRPr="003F5C75">
                      <w:rPr>
                        <w:rFonts w:hint="eastAsia"/>
                        <w:bCs/>
                        <w:sz w:val="18"/>
                        <w:szCs w:val="18"/>
                      </w:rPr>
                      <w:t>1</w:t>
                    </w:r>
                    <w:r w:rsidRPr="003F5C75">
                      <w:rPr>
                        <w:rFonts w:hint="eastAsia"/>
                        <w:bCs/>
                        <w:sz w:val="18"/>
                        <w:szCs w:val="18"/>
                      </w:rPr>
                      <w:t>日</w:t>
                    </w:r>
                    <w:r w:rsidRPr="003F5C75">
                      <w:rPr>
                        <w:rFonts w:hint="eastAsia"/>
                        <w:bCs/>
                        <w:sz w:val="18"/>
                        <w:szCs w:val="18"/>
                      </w:rPr>
                      <w:t>)</w:t>
                    </w:r>
                  </w:p>
                </w:tc>
              </w:tr>
              <w:tr w:rsidR="00B27610" w:rsidRPr="003F5C75" w:rsidTr="00072667">
                <w:trPr>
                  <w:trHeight w:val="420"/>
                </w:trPr>
                <w:tc>
                  <w:tcPr>
                    <w:tcW w:w="5000" w:type="pct"/>
                    <w:gridSpan w:val="5"/>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摊</w:t>
                    </w:r>
                    <w:proofErr w:type="gramStart"/>
                    <w:r w:rsidRPr="003F5C75">
                      <w:rPr>
                        <w:rFonts w:hint="eastAsia"/>
                        <w:sz w:val="18"/>
                        <w:szCs w:val="18"/>
                      </w:rPr>
                      <w:t>余成本</w:t>
                    </w:r>
                    <w:proofErr w:type="gramEnd"/>
                  </w:p>
                </w:tc>
              </w:tr>
              <w:tr w:rsidR="00B27610" w:rsidRPr="003F5C75" w:rsidTr="00072667">
                <w:trPr>
                  <w:trHeight w:val="408"/>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货币资金</w:t>
                    </w:r>
                  </w:p>
                </w:tc>
                <w:tc>
                  <w:tcPr>
                    <w:tcW w:w="1244" w:type="pct"/>
                    <w:shd w:val="clear" w:color="auto" w:fill="auto"/>
                    <w:noWrap/>
                    <w:vAlign w:val="center"/>
                  </w:tcPr>
                  <w:p w:rsidR="00B27610" w:rsidRPr="003F5C75" w:rsidRDefault="00B27610" w:rsidP="00072667">
                    <w:pPr>
                      <w:widowControl w:val="0"/>
                      <w:jc w:val="right"/>
                      <w:rPr>
                        <w:sz w:val="18"/>
                        <w:szCs w:val="18"/>
                      </w:rPr>
                    </w:pPr>
                  </w:p>
                </w:tc>
                <w:tc>
                  <w:tcPr>
                    <w:tcW w:w="931" w:type="pct"/>
                    <w:tcBorders>
                      <w:bottom w:val="dashed" w:sz="4" w:space="0" w:color="auto"/>
                    </w:tcBorders>
                    <w:shd w:val="clear" w:color="auto" w:fill="auto"/>
                    <w:noWrap/>
                    <w:vAlign w:val="center"/>
                  </w:tcPr>
                  <w:p w:rsidR="00B27610" w:rsidRPr="003F5C75" w:rsidRDefault="00B27610" w:rsidP="00072667">
                    <w:pPr>
                      <w:widowControl w:val="0"/>
                      <w:jc w:val="right"/>
                      <w:rPr>
                        <w:sz w:val="18"/>
                        <w:szCs w:val="18"/>
                      </w:rPr>
                    </w:pP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p>
                </w:tc>
              </w:tr>
              <w:tr w:rsidR="00B27610" w:rsidRPr="003F5C75" w:rsidTr="00072667">
                <w:trPr>
                  <w:trHeight w:val="720"/>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按原</w:t>
                    </w:r>
                    <w:r w:rsidRPr="003F5C75">
                      <w:rPr>
                        <w:rFonts w:hint="eastAsia"/>
                        <w:sz w:val="18"/>
                        <w:szCs w:val="18"/>
                      </w:rPr>
                      <w:t>CAS22</w:t>
                    </w:r>
                    <w:r w:rsidRPr="003F5C75">
                      <w:rPr>
                        <w:rFonts w:hint="eastAsia"/>
                        <w:sz w:val="18"/>
                        <w:szCs w:val="18"/>
                      </w:rPr>
                      <w:t>列示的余额和按新</w:t>
                    </w:r>
                    <w:r w:rsidRPr="003F5C75">
                      <w:rPr>
                        <w:rFonts w:hint="eastAsia"/>
                        <w:sz w:val="18"/>
                        <w:szCs w:val="18"/>
                      </w:rPr>
                      <w:t>CAS22</w:t>
                    </w:r>
                    <w:r w:rsidRPr="003F5C75">
                      <w:rPr>
                        <w:rFonts w:hint="eastAsia"/>
                        <w:sz w:val="18"/>
                        <w:szCs w:val="18"/>
                      </w:rPr>
                      <w:t>列示的余额</w:t>
                    </w:r>
                  </w:p>
                </w:tc>
                <w:tc>
                  <w:tcPr>
                    <w:tcW w:w="1244" w:type="pct"/>
                    <w:shd w:val="clear" w:color="auto" w:fill="auto"/>
                    <w:noWrap/>
                    <w:vAlign w:val="center"/>
                  </w:tcPr>
                  <w:p w:rsidR="00B27610" w:rsidRPr="003F5C75" w:rsidRDefault="00B27610" w:rsidP="00072667">
                    <w:pPr>
                      <w:widowControl w:val="0"/>
                      <w:jc w:val="right"/>
                      <w:rPr>
                        <w:sz w:val="18"/>
                        <w:szCs w:val="18"/>
                      </w:rPr>
                    </w:pPr>
                    <w:r w:rsidRPr="003F5C75">
                      <w:rPr>
                        <w:sz w:val="18"/>
                        <w:szCs w:val="18"/>
                      </w:rPr>
                      <w:t>587,156,767.54</w:t>
                    </w:r>
                  </w:p>
                </w:tc>
                <w:tc>
                  <w:tcPr>
                    <w:tcW w:w="931" w:type="pct"/>
                    <w:tcBorders>
                      <w:top w:val="dashed" w:sz="4" w:space="0" w:color="auto"/>
                      <w:bottom w:val="dashed" w:sz="4" w:space="0" w:color="auto"/>
                    </w:tcBorders>
                    <w:shd w:val="clear" w:color="auto" w:fill="auto"/>
                    <w:noWrap/>
                    <w:vAlign w:val="center"/>
                  </w:tcPr>
                  <w:p w:rsidR="00B27610" w:rsidRPr="003F5C75" w:rsidRDefault="00B27610" w:rsidP="00072667">
                    <w:pPr>
                      <w:widowControl w:val="0"/>
                      <w:jc w:val="right"/>
                      <w:rPr>
                        <w:sz w:val="18"/>
                        <w:szCs w:val="18"/>
                      </w:rPr>
                    </w:pP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r w:rsidRPr="003F5C75">
                      <w:rPr>
                        <w:sz w:val="18"/>
                        <w:szCs w:val="18"/>
                      </w:rPr>
                      <w:t>587,156,767.54</w:t>
                    </w:r>
                  </w:p>
                </w:tc>
              </w:tr>
              <w:tr w:rsidR="00B27610" w:rsidRPr="003F5C75" w:rsidTr="00072667">
                <w:trPr>
                  <w:trHeight w:val="408"/>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 xml:space="preserve">　</w:t>
                    </w:r>
                  </w:p>
                </w:tc>
                <w:tc>
                  <w:tcPr>
                    <w:tcW w:w="1244" w:type="pct"/>
                    <w:shd w:val="clear" w:color="auto" w:fill="auto"/>
                    <w:noWrap/>
                    <w:vAlign w:val="center"/>
                  </w:tcPr>
                  <w:p w:rsidR="00B27610" w:rsidRPr="003F5C75" w:rsidRDefault="00B27610" w:rsidP="00072667">
                    <w:pPr>
                      <w:widowControl w:val="0"/>
                      <w:jc w:val="right"/>
                      <w:rPr>
                        <w:sz w:val="18"/>
                        <w:szCs w:val="18"/>
                      </w:rPr>
                    </w:pPr>
                  </w:p>
                </w:tc>
                <w:tc>
                  <w:tcPr>
                    <w:tcW w:w="931" w:type="pct"/>
                    <w:tcBorders>
                      <w:top w:val="dashed" w:sz="4" w:space="0" w:color="auto"/>
                    </w:tcBorders>
                    <w:shd w:val="clear" w:color="auto" w:fill="auto"/>
                    <w:noWrap/>
                    <w:vAlign w:val="center"/>
                  </w:tcPr>
                  <w:p w:rsidR="00B27610" w:rsidRPr="003F5C75" w:rsidRDefault="00B27610" w:rsidP="00072667">
                    <w:pPr>
                      <w:widowControl w:val="0"/>
                      <w:jc w:val="right"/>
                      <w:rPr>
                        <w:sz w:val="18"/>
                        <w:szCs w:val="18"/>
                      </w:rPr>
                    </w:pP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p>
                </w:tc>
              </w:tr>
              <w:tr w:rsidR="00B27610" w:rsidRPr="003F5C75" w:rsidTr="00072667">
                <w:trPr>
                  <w:trHeight w:val="444"/>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应收款项</w:t>
                    </w:r>
                  </w:p>
                </w:tc>
                <w:tc>
                  <w:tcPr>
                    <w:tcW w:w="1244"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931"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723"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36"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r>
              <w:tr w:rsidR="00B27610" w:rsidRPr="003F5C75" w:rsidTr="00072667">
                <w:trPr>
                  <w:trHeight w:val="444"/>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按原</w:t>
                    </w:r>
                    <w:r w:rsidRPr="003F5C75">
                      <w:rPr>
                        <w:rFonts w:hint="eastAsia"/>
                        <w:sz w:val="18"/>
                        <w:szCs w:val="18"/>
                      </w:rPr>
                      <w:t>CAS22</w:t>
                    </w:r>
                    <w:r w:rsidRPr="003F5C75">
                      <w:rPr>
                        <w:rFonts w:hint="eastAsia"/>
                        <w:sz w:val="18"/>
                        <w:szCs w:val="18"/>
                      </w:rPr>
                      <w:t>列示的余额</w:t>
                    </w:r>
                  </w:p>
                </w:tc>
                <w:tc>
                  <w:tcPr>
                    <w:tcW w:w="1244" w:type="pct"/>
                    <w:shd w:val="clear" w:color="auto" w:fill="auto"/>
                    <w:noWrap/>
                    <w:vAlign w:val="center"/>
                    <w:hideMark/>
                  </w:tcPr>
                  <w:p w:rsidR="00B27610" w:rsidRPr="003F5C75" w:rsidRDefault="00B27610" w:rsidP="00072667">
                    <w:pPr>
                      <w:widowControl w:val="0"/>
                      <w:jc w:val="right"/>
                      <w:rPr>
                        <w:sz w:val="18"/>
                        <w:szCs w:val="18"/>
                      </w:rPr>
                    </w:pPr>
                    <w:r w:rsidRPr="003F5C75">
                      <w:rPr>
                        <w:sz w:val="18"/>
                        <w:szCs w:val="18"/>
                      </w:rPr>
                      <w:t>523,442,802.75</w:t>
                    </w:r>
                    <w:r w:rsidRPr="003F5C75">
                      <w:rPr>
                        <w:rFonts w:hint="eastAsia"/>
                        <w:sz w:val="18"/>
                        <w:szCs w:val="18"/>
                      </w:rPr>
                      <w:t xml:space="preserve">　</w:t>
                    </w:r>
                  </w:p>
                </w:tc>
                <w:tc>
                  <w:tcPr>
                    <w:tcW w:w="931" w:type="pct"/>
                    <w:shd w:val="clear" w:color="auto" w:fill="auto"/>
                    <w:noWrap/>
                    <w:vAlign w:val="center"/>
                  </w:tcPr>
                  <w:p w:rsidR="00B27610" w:rsidRPr="003F5C75" w:rsidRDefault="00B27610" w:rsidP="00072667">
                    <w:pPr>
                      <w:widowControl w:val="0"/>
                      <w:jc w:val="right"/>
                      <w:rPr>
                        <w:sz w:val="18"/>
                        <w:szCs w:val="18"/>
                      </w:rPr>
                    </w:pP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r w:rsidRPr="003F5C75">
                      <w:rPr>
                        <w:rFonts w:hint="eastAsia"/>
                        <w:sz w:val="18"/>
                        <w:szCs w:val="18"/>
                      </w:rPr>
                      <w:t xml:space="preserve">　</w:t>
                    </w:r>
                  </w:p>
                </w:tc>
              </w:tr>
              <w:tr w:rsidR="00B27610" w:rsidRPr="003F5C75" w:rsidTr="00072667">
                <w:trPr>
                  <w:trHeight w:val="732"/>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减：转出至以公允价值计量且其变动计入当期损益</w:t>
                    </w:r>
                    <w:r w:rsidRPr="003F5C75">
                      <w:rPr>
                        <w:rFonts w:hint="eastAsia"/>
                        <w:sz w:val="18"/>
                        <w:szCs w:val="18"/>
                      </w:rPr>
                      <w:t>(</w:t>
                    </w:r>
                    <w:r w:rsidRPr="003F5C75">
                      <w:rPr>
                        <w:rFonts w:hint="eastAsia"/>
                        <w:sz w:val="18"/>
                        <w:szCs w:val="18"/>
                      </w:rPr>
                      <w:t>新</w:t>
                    </w:r>
                    <w:r w:rsidRPr="003F5C75">
                      <w:rPr>
                        <w:rFonts w:hint="eastAsia"/>
                        <w:sz w:val="18"/>
                        <w:szCs w:val="18"/>
                      </w:rPr>
                      <w:t>CAS22)</w:t>
                    </w:r>
                  </w:p>
                </w:tc>
                <w:tc>
                  <w:tcPr>
                    <w:tcW w:w="1244" w:type="pct"/>
                    <w:shd w:val="clear" w:color="auto" w:fill="auto"/>
                    <w:noWrap/>
                    <w:vAlign w:val="center"/>
                    <w:hideMark/>
                  </w:tcPr>
                  <w:p w:rsidR="00B27610" w:rsidRPr="003F5C75" w:rsidRDefault="00B27610" w:rsidP="00072667">
                    <w:pPr>
                      <w:widowControl w:val="0"/>
                      <w:jc w:val="right"/>
                      <w:rPr>
                        <w:sz w:val="18"/>
                        <w:szCs w:val="18"/>
                      </w:rPr>
                    </w:pPr>
                  </w:p>
                </w:tc>
                <w:tc>
                  <w:tcPr>
                    <w:tcW w:w="931"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p>
                </w:tc>
              </w:tr>
              <w:tr w:rsidR="00B27610" w:rsidRPr="003F5C75" w:rsidTr="00072667">
                <w:trPr>
                  <w:trHeight w:val="732"/>
                </w:trPr>
                <w:tc>
                  <w:tcPr>
                    <w:tcW w:w="1066" w:type="pct"/>
                    <w:shd w:val="clear" w:color="auto" w:fill="auto"/>
                    <w:vAlign w:val="center"/>
                  </w:tcPr>
                  <w:p w:rsidR="00B27610" w:rsidRPr="003F5C75" w:rsidRDefault="00B27610" w:rsidP="00072667">
                    <w:pPr>
                      <w:widowControl w:val="0"/>
                      <w:jc w:val="both"/>
                      <w:rPr>
                        <w:sz w:val="18"/>
                        <w:szCs w:val="18"/>
                      </w:rPr>
                    </w:pPr>
                    <w:r w:rsidRPr="003F5C75">
                      <w:rPr>
                        <w:rFonts w:hint="eastAsia"/>
                        <w:sz w:val="18"/>
                        <w:szCs w:val="18"/>
                      </w:rPr>
                      <w:t>减：转出至以公允价值计量且其变动计入其他综合收益</w:t>
                    </w:r>
                    <w:r w:rsidRPr="003F5C75">
                      <w:rPr>
                        <w:rFonts w:hint="eastAsia"/>
                        <w:sz w:val="18"/>
                        <w:szCs w:val="18"/>
                      </w:rPr>
                      <w:t>(</w:t>
                    </w:r>
                    <w:r w:rsidRPr="003F5C75">
                      <w:rPr>
                        <w:rFonts w:hint="eastAsia"/>
                        <w:sz w:val="18"/>
                        <w:szCs w:val="18"/>
                      </w:rPr>
                      <w:t>新</w:t>
                    </w:r>
                    <w:r w:rsidRPr="003F5C75">
                      <w:rPr>
                        <w:rFonts w:hint="eastAsia"/>
                        <w:sz w:val="18"/>
                        <w:szCs w:val="18"/>
                      </w:rPr>
                      <w:t>CAS22)</w:t>
                    </w:r>
                  </w:p>
                </w:tc>
                <w:tc>
                  <w:tcPr>
                    <w:tcW w:w="1244" w:type="pct"/>
                    <w:shd w:val="clear" w:color="auto" w:fill="auto"/>
                    <w:noWrap/>
                    <w:vAlign w:val="center"/>
                  </w:tcPr>
                  <w:p w:rsidR="00B27610" w:rsidRPr="003F5C75" w:rsidDel="00EA7112" w:rsidRDefault="00B27610" w:rsidP="00072667">
                    <w:pPr>
                      <w:widowControl w:val="0"/>
                      <w:jc w:val="right"/>
                      <w:rPr>
                        <w:sz w:val="18"/>
                        <w:szCs w:val="18"/>
                      </w:rPr>
                    </w:pPr>
                  </w:p>
                </w:tc>
                <w:tc>
                  <w:tcPr>
                    <w:tcW w:w="931" w:type="pct"/>
                    <w:shd w:val="clear" w:color="auto" w:fill="auto"/>
                    <w:noWrap/>
                    <w:vAlign w:val="center"/>
                  </w:tcPr>
                  <w:p w:rsidR="00B27610" w:rsidRPr="003F5C75" w:rsidRDefault="00B27610" w:rsidP="00072667">
                    <w:pPr>
                      <w:widowControl w:val="0"/>
                      <w:jc w:val="right"/>
                      <w:rPr>
                        <w:sz w:val="18"/>
                        <w:szCs w:val="18"/>
                      </w:rPr>
                    </w:pPr>
                    <w:r w:rsidRPr="003F5C75">
                      <w:rPr>
                        <w:sz w:val="18"/>
                        <w:szCs w:val="18"/>
                      </w:rPr>
                      <w:t>20,163,191.61</w:t>
                    </w: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p>
                </w:tc>
              </w:tr>
              <w:tr w:rsidR="00B27610" w:rsidRPr="003F5C75" w:rsidTr="00072667">
                <w:trPr>
                  <w:trHeight w:val="444"/>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重新计量：预期信用损失准备</w:t>
                    </w:r>
                  </w:p>
                </w:tc>
                <w:tc>
                  <w:tcPr>
                    <w:tcW w:w="1244" w:type="pct"/>
                    <w:shd w:val="clear" w:color="auto" w:fill="auto"/>
                    <w:noWrap/>
                    <w:vAlign w:val="center"/>
                  </w:tcPr>
                  <w:p w:rsidR="00B27610" w:rsidRPr="003F5C75" w:rsidRDefault="00B27610" w:rsidP="00072667">
                    <w:pPr>
                      <w:widowControl w:val="0"/>
                      <w:jc w:val="right"/>
                      <w:rPr>
                        <w:sz w:val="18"/>
                        <w:szCs w:val="18"/>
                      </w:rPr>
                    </w:pPr>
                  </w:p>
                </w:tc>
                <w:tc>
                  <w:tcPr>
                    <w:tcW w:w="931" w:type="pct"/>
                    <w:shd w:val="clear" w:color="auto" w:fill="auto"/>
                    <w:noWrap/>
                    <w:vAlign w:val="center"/>
                  </w:tcPr>
                  <w:p w:rsidR="00B27610" w:rsidRPr="003F5C75" w:rsidRDefault="00B27610" w:rsidP="00072667">
                    <w:pPr>
                      <w:widowControl w:val="0"/>
                      <w:jc w:val="right"/>
                      <w:rPr>
                        <w:sz w:val="18"/>
                        <w:szCs w:val="18"/>
                      </w:rPr>
                    </w:pPr>
                  </w:p>
                </w:tc>
                <w:tc>
                  <w:tcPr>
                    <w:tcW w:w="723"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36" w:type="pct"/>
                    <w:shd w:val="clear" w:color="auto" w:fill="auto"/>
                    <w:noWrap/>
                    <w:vAlign w:val="center"/>
                    <w:hideMark/>
                  </w:tcPr>
                  <w:p w:rsidR="00B27610" w:rsidRPr="003F5C75" w:rsidRDefault="00B27610" w:rsidP="00072667">
                    <w:pPr>
                      <w:widowControl w:val="0"/>
                      <w:jc w:val="right"/>
                      <w:rPr>
                        <w:sz w:val="18"/>
                        <w:szCs w:val="18"/>
                      </w:rPr>
                    </w:pPr>
                  </w:p>
                </w:tc>
              </w:tr>
              <w:tr w:rsidR="00B27610" w:rsidRPr="003F5C75" w:rsidTr="00072667">
                <w:trPr>
                  <w:trHeight w:val="444"/>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按新</w:t>
                    </w:r>
                    <w:r w:rsidRPr="003F5C75">
                      <w:rPr>
                        <w:rFonts w:hint="eastAsia"/>
                        <w:sz w:val="18"/>
                        <w:szCs w:val="18"/>
                      </w:rPr>
                      <w:t>CAS22</w:t>
                    </w:r>
                    <w:r w:rsidRPr="003F5C75">
                      <w:rPr>
                        <w:rFonts w:hint="eastAsia"/>
                        <w:sz w:val="18"/>
                        <w:szCs w:val="18"/>
                      </w:rPr>
                      <w:t>列示的余额</w:t>
                    </w:r>
                  </w:p>
                </w:tc>
                <w:tc>
                  <w:tcPr>
                    <w:tcW w:w="1244" w:type="pct"/>
                    <w:shd w:val="clear" w:color="auto" w:fill="auto"/>
                    <w:noWrap/>
                    <w:vAlign w:val="center"/>
                  </w:tcPr>
                  <w:p w:rsidR="00B27610" w:rsidRPr="003F5C75" w:rsidRDefault="00B27610" w:rsidP="00072667">
                    <w:pPr>
                      <w:widowControl w:val="0"/>
                      <w:jc w:val="right"/>
                      <w:rPr>
                        <w:sz w:val="18"/>
                        <w:szCs w:val="18"/>
                      </w:rPr>
                    </w:pPr>
                  </w:p>
                </w:tc>
                <w:tc>
                  <w:tcPr>
                    <w:tcW w:w="931" w:type="pct"/>
                    <w:shd w:val="clear" w:color="auto" w:fill="auto"/>
                    <w:noWrap/>
                    <w:vAlign w:val="center"/>
                  </w:tcPr>
                  <w:p w:rsidR="00B27610" w:rsidRPr="003F5C75" w:rsidRDefault="00B27610" w:rsidP="00072667">
                    <w:pPr>
                      <w:widowControl w:val="0"/>
                      <w:jc w:val="right"/>
                      <w:rPr>
                        <w:sz w:val="18"/>
                        <w:szCs w:val="18"/>
                      </w:rPr>
                    </w:pP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hideMark/>
                  </w:tcPr>
                  <w:p w:rsidR="00B27610" w:rsidRPr="003F5C75" w:rsidRDefault="00B27610" w:rsidP="00072667">
                    <w:pPr>
                      <w:widowControl w:val="0"/>
                      <w:jc w:val="right"/>
                      <w:rPr>
                        <w:sz w:val="18"/>
                        <w:szCs w:val="18"/>
                      </w:rPr>
                    </w:pPr>
                    <w:r w:rsidRPr="003F5C75">
                      <w:rPr>
                        <w:sz w:val="18"/>
                        <w:szCs w:val="18"/>
                      </w:rPr>
                      <w:t>503,279,611.14</w:t>
                    </w:r>
                  </w:p>
                </w:tc>
              </w:tr>
              <w:tr w:rsidR="00B27610" w:rsidRPr="003F5C75" w:rsidTr="00072667">
                <w:trPr>
                  <w:trHeight w:val="444"/>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 xml:space="preserve">　</w:t>
                    </w:r>
                  </w:p>
                </w:tc>
                <w:tc>
                  <w:tcPr>
                    <w:tcW w:w="1244"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931"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723"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36"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r>
              <w:tr w:rsidR="00B27610" w:rsidRPr="003F5C75" w:rsidTr="00072667">
                <w:trPr>
                  <w:trHeight w:val="444"/>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以摊</w:t>
                    </w:r>
                    <w:proofErr w:type="gramStart"/>
                    <w:r w:rsidRPr="003F5C75">
                      <w:rPr>
                        <w:rFonts w:hint="eastAsia"/>
                        <w:sz w:val="18"/>
                        <w:szCs w:val="18"/>
                      </w:rPr>
                      <w:t>余成本</w:t>
                    </w:r>
                    <w:proofErr w:type="gramEnd"/>
                    <w:r w:rsidRPr="003F5C75">
                      <w:rPr>
                        <w:rFonts w:hint="eastAsia"/>
                        <w:sz w:val="18"/>
                        <w:szCs w:val="18"/>
                      </w:rPr>
                      <w:t>计量的总金融资产</w:t>
                    </w:r>
                  </w:p>
                </w:tc>
                <w:tc>
                  <w:tcPr>
                    <w:tcW w:w="1244" w:type="pct"/>
                    <w:shd w:val="clear" w:color="auto" w:fill="auto"/>
                    <w:noWrap/>
                    <w:vAlign w:val="center"/>
                    <w:hideMark/>
                  </w:tcPr>
                  <w:p w:rsidR="00B27610" w:rsidRPr="003F5C75" w:rsidRDefault="00B27610" w:rsidP="00072667">
                    <w:pPr>
                      <w:widowControl w:val="0"/>
                      <w:jc w:val="center"/>
                      <w:rPr>
                        <w:sz w:val="18"/>
                        <w:szCs w:val="18"/>
                      </w:rPr>
                    </w:pPr>
                    <w:r w:rsidRPr="003F5C75">
                      <w:rPr>
                        <w:sz w:val="18"/>
                        <w:szCs w:val="18"/>
                      </w:rPr>
                      <w:t>1,110,599,570.29</w:t>
                    </w:r>
                  </w:p>
                </w:tc>
                <w:tc>
                  <w:tcPr>
                    <w:tcW w:w="931" w:type="pct"/>
                    <w:shd w:val="clear" w:color="auto" w:fill="auto"/>
                    <w:noWrap/>
                    <w:vAlign w:val="center"/>
                    <w:hideMark/>
                  </w:tcPr>
                  <w:p w:rsidR="00B27610" w:rsidRPr="003F5C75" w:rsidRDefault="00B27610" w:rsidP="00072667">
                    <w:pPr>
                      <w:widowControl w:val="0"/>
                      <w:jc w:val="right"/>
                      <w:rPr>
                        <w:sz w:val="18"/>
                        <w:szCs w:val="18"/>
                      </w:rPr>
                    </w:pPr>
                    <w:r w:rsidRPr="003F5C75">
                      <w:rPr>
                        <w:sz w:val="18"/>
                        <w:szCs w:val="18"/>
                      </w:rPr>
                      <w:t>20,163,191.61</w:t>
                    </w:r>
                    <w:r w:rsidRPr="003F5C75">
                      <w:rPr>
                        <w:rFonts w:hint="eastAsia"/>
                        <w:sz w:val="18"/>
                        <w:szCs w:val="18"/>
                      </w:rPr>
                      <w:t xml:space="preserve">　</w:t>
                    </w:r>
                  </w:p>
                </w:tc>
                <w:tc>
                  <w:tcPr>
                    <w:tcW w:w="723"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36" w:type="pct"/>
                    <w:shd w:val="clear" w:color="auto" w:fill="auto"/>
                    <w:noWrap/>
                    <w:vAlign w:val="center"/>
                    <w:hideMark/>
                  </w:tcPr>
                  <w:p w:rsidR="00B27610" w:rsidRPr="003F5C75" w:rsidRDefault="00B27610" w:rsidP="00072667">
                    <w:pPr>
                      <w:widowControl w:val="0"/>
                      <w:jc w:val="right"/>
                      <w:rPr>
                        <w:sz w:val="18"/>
                        <w:szCs w:val="18"/>
                      </w:rPr>
                    </w:pPr>
                    <w:r w:rsidRPr="003F5C75">
                      <w:rPr>
                        <w:sz w:val="18"/>
                        <w:szCs w:val="18"/>
                      </w:rPr>
                      <w:t>1,090,436,378.68</w:t>
                    </w:r>
                    <w:r w:rsidRPr="003F5C75">
                      <w:rPr>
                        <w:rFonts w:hint="eastAsia"/>
                        <w:sz w:val="18"/>
                        <w:szCs w:val="18"/>
                      </w:rPr>
                      <w:t xml:space="preserve">　</w:t>
                    </w:r>
                  </w:p>
                </w:tc>
              </w:tr>
              <w:tr w:rsidR="00B27610" w:rsidRPr="003F5C75" w:rsidTr="00072667">
                <w:trPr>
                  <w:trHeight w:val="444"/>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 xml:space="preserve">　</w:t>
                    </w:r>
                  </w:p>
                </w:tc>
                <w:tc>
                  <w:tcPr>
                    <w:tcW w:w="1244"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931"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723"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36"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r>
              <w:tr w:rsidR="00B27610" w:rsidRPr="003F5C75" w:rsidTr="00072667">
                <w:trPr>
                  <w:trHeight w:val="444"/>
                </w:trPr>
                <w:tc>
                  <w:tcPr>
                    <w:tcW w:w="5000" w:type="pct"/>
                    <w:gridSpan w:val="5"/>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以公允价值计量且其变动计入当期损益</w:t>
                    </w:r>
                  </w:p>
                </w:tc>
              </w:tr>
              <w:tr w:rsidR="00B27610" w:rsidRPr="003F5C75" w:rsidTr="00072667">
                <w:trPr>
                  <w:trHeight w:val="444"/>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交易性金融资产</w:t>
                    </w:r>
                  </w:p>
                </w:tc>
                <w:tc>
                  <w:tcPr>
                    <w:tcW w:w="1244"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931"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723"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36"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r>
              <w:tr w:rsidR="00B27610" w:rsidRPr="003F5C75" w:rsidTr="00072667">
                <w:trPr>
                  <w:trHeight w:val="612"/>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按原</w:t>
                    </w:r>
                    <w:r w:rsidRPr="003F5C75">
                      <w:rPr>
                        <w:rFonts w:hint="eastAsia"/>
                        <w:sz w:val="18"/>
                        <w:szCs w:val="18"/>
                      </w:rPr>
                      <w:t>CAS22</w:t>
                    </w:r>
                    <w:r w:rsidRPr="003F5C75">
                      <w:rPr>
                        <w:rFonts w:hint="eastAsia"/>
                        <w:sz w:val="18"/>
                        <w:szCs w:val="18"/>
                      </w:rPr>
                      <w:t>列示的余额和按新</w:t>
                    </w:r>
                    <w:r w:rsidRPr="003F5C75">
                      <w:rPr>
                        <w:rFonts w:hint="eastAsia"/>
                        <w:sz w:val="18"/>
                        <w:szCs w:val="18"/>
                      </w:rPr>
                      <w:t>CAS22</w:t>
                    </w:r>
                    <w:r w:rsidRPr="003F5C75">
                      <w:rPr>
                        <w:rFonts w:hint="eastAsia"/>
                        <w:sz w:val="18"/>
                        <w:szCs w:val="18"/>
                      </w:rPr>
                      <w:t>列示的余额</w:t>
                    </w:r>
                  </w:p>
                </w:tc>
                <w:tc>
                  <w:tcPr>
                    <w:tcW w:w="1244"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931" w:type="pct"/>
                    <w:shd w:val="clear" w:color="auto" w:fill="auto"/>
                    <w:noWrap/>
                    <w:vAlign w:val="center"/>
                  </w:tcPr>
                  <w:p w:rsidR="00B27610" w:rsidRPr="003F5C75" w:rsidRDefault="00B27610" w:rsidP="00072667">
                    <w:pPr>
                      <w:widowControl w:val="0"/>
                      <w:jc w:val="right"/>
                      <w:rPr>
                        <w:sz w:val="18"/>
                        <w:szCs w:val="18"/>
                      </w:rPr>
                    </w:pPr>
                    <w:r w:rsidRPr="003F5C75">
                      <w:rPr>
                        <w:rFonts w:hint="eastAsia"/>
                        <w:sz w:val="18"/>
                        <w:szCs w:val="18"/>
                      </w:rPr>
                      <w:t>10,</w:t>
                    </w:r>
                    <w:r w:rsidRPr="003F5C75">
                      <w:rPr>
                        <w:sz w:val="18"/>
                        <w:szCs w:val="18"/>
                      </w:rPr>
                      <w:t>240,598.14</w:t>
                    </w: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10,</w:t>
                    </w:r>
                    <w:r w:rsidRPr="003F5C75">
                      <w:rPr>
                        <w:sz w:val="18"/>
                        <w:szCs w:val="18"/>
                      </w:rPr>
                      <w:t>240,598.14</w:t>
                    </w:r>
                    <w:r w:rsidRPr="003F5C75">
                      <w:rPr>
                        <w:rFonts w:hint="eastAsia"/>
                        <w:sz w:val="18"/>
                        <w:szCs w:val="18"/>
                      </w:rPr>
                      <w:t xml:space="preserve">　</w:t>
                    </w:r>
                  </w:p>
                </w:tc>
              </w:tr>
              <w:tr w:rsidR="00B27610" w:rsidRPr="003F5C75" w:rsidTr="00072667">
                <w:trPr>
                  <w:trHeight w:val="444"/>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 xml:space="preserve">　</w:t>
                    </w:r>
                  </w:p>
                </w:tc>
                <w:tc>
                  <w:tcPr>
                    <w:tcW w:w="1244"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931"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723"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36"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r>
              <w:tr w:rsidR="00B27610" w:rsidRPr="003F5C75" w:rsidTr="00072667">
                <w:trPr>
                  <w:trHeight w:val="684"/>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权益投资——以公允价值计量且其变动计入当期损益</w:t>
                    </w:r>
                    <w:r w:rsidRPr="003F5C75">
                      <w:rPr>
                        <w:rFonts w:hint="eastAsia"/>
                        <w:sz w:val="18"/>
                        <w:szCs w:val="18"/>
                      </w:rPr>
                      <w:t>(</w:t>
                    </w:r>
                    <w:r w:rsidRPr="003F5C75">
                      <w:rPr>
                        <w:rFonts w:hint="eastAsia"/>
                        <w:sz w:val="18"/>
                        <w:szCs w:val="18"/>
                      </w:rPr>
                      <w:t>指定</w:t>
                    </w:r>
                    <w:r w:rsidRPr="003F5C75">
                      <w:rPr>
                        <w:rFonts w:hint="eastAsia"/>
                        <w:sz w:val="18"/>
                        <w:szCs w:val="18"/>
                      </w:rPr>
                      <w:t>)</w:t>
                    </w:r>
                  </w:p>
                </w:tc>
                <w:tc>
                  <w:tcPr>
                    <w:tcW w:w="1244"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931"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723"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36"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r>
              <w:tr w:rsidR="00B27610" w:rsidRPr="003F5C75" w:rsidTr="00072667">
                <w:trPr>
                  <w:trHeight w:val="444"/>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按原</w:t>
                    </w:r>
                    <w:r w:rsidRPr="003F5C75">
                      <w:rPr>
                        <w:rFonts w:hint="eastAsia"/>
                        <w:sz w:val="18"/>
                        <w:szCs w:val="18"/>
                      </w:rPr>
                      <w:t>CAS22</w:t>
                    </w:r>
                    <w:r w:rsidRPr="003F5C75">
                      <w:rPr>
                        <w:rFonts w:hint="eastAsia"/>
                        <w:sz w:val="18"/>
                        <w:szCs w:val="18"/>
                      </w:rPr>
                      <w:t>列示的余额</w:t>
                    </w:r>
                  </w:p>
                </w:tc>
                <w:tc>
                  <w:tcPr>
                    <w:tcW w:w="1244" w:type="pct"/>
                    <w:shd w:val="clear" w:color="auto" w:fill="auto"/>
                    <w:noWrap/>
                    <w:vAlign w:val="center"/>
                  </w:tcPr>
                  <w:p w:rsidR="00B27610" w:rsidRPr="003F5C75" w:rsidRDefault="00B27610" w:rsidP="00072667">
                    <w:pPr>
                      <w:widowControl w:val="0"/>
                      <w:jc w:val="right"/>
                      <w:rPr>
                        <w:sz w:val="18"/>
                        <w:szCs w:val="18"/>
                      </w:rPr>
                    </w:pPr>
                    <w:r w:rsidRPr="003F5C75">
                      <w:rPr>
                        <w:sz w:val="18"/>
                        <w:szCs w:val="18"/>
                      </w:rPr>
                      <w:t>240,598.14</w:t>
                    </w:r>
                  </w:p>
                </w:tc>
                <w:tc>
                  <w:tcPr>
                    <w:tcW w:w="931" w:type="pct"/>
                    <w:shd w:val="clear" w:color="auto" w:fill="auto"/>
                    <w:noWrap/>
                    <w:vAlign w:val="center"/>
                  </w:tcPr>
                  <w:p w:rsidR="00B27610" w:rsidRPr="003F5C75" w:rsidRDefault="00B27610" w:rsidP="00072667">
                    <w:pPr>
                      <w:widowControl w:val="0"/>
                      <w:jc w:val="right"/>
                      <w:rPr>
                        <w:sz w:val="18"/>
                        <w:szCs w:val="18"/>
                      </w:rPr>
                    </w:pP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p>
                </w:tc>
              </w:tr>
              <w:tr w:rsidR="00B27610" w:rsidRPr="003F5C75" w:rsidTr="00072667">
                <w:trPr>
                  <w:trHeight w:val="912"/>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减：转出至按照要求必须分类为以公允价值计量且其变动计入当期损益</w:t>
                    </w:r>
                    <w:r w:rsidRPr="003F5C75">
                      <w:rPr>
                        <w:rFonts w:hint="eastAsia"/>
                        <w:sz w:val="18"/>
                        <w:szCs w:val="18"/>
                      </w:rPr>
                      <w:t>(</w:t>
                    </w:r>
                    <w:r w:rsidRPr="003F5C75">
                      <w:rPr>
                        <w:rFonts w:hint="eastAsia"/>
                        <w:sz w:val="18"/>
                        <w:szCs w:val="18"/>
                      </w:rPr>
                      <w:t>新</w:t>
                    </w:r>
                    <w:r w:rsidRPr="003F5C75">
                      <w:rPr>
                        <w:rFonts w:hint="eastAsia"/>
                        <w:sz w:val="18"/>
                        <w:szCs w:val="18"/>
                      </w:rPr>
                      <w:t>CAS22)</w:t>
                    </w:r>
                  </w:p>
                </w:tc>
                <w:tc>
                  <w:tcPr>
                    <w:tcW w:w="1244" w:type="pct"/>
                    <w:shd w:val="clear" w:color="auto" w:fill="auto"/>
                    <w:noWrap/>
                    <w:vAlign w:val="center"/>
                    <w:hideMark/>
                  </w:tcPr>
                  <w:p w:rsidR="00B27610" w:rsidRPr="003F5C75" w:rsidRDefault="00B27610" w:rsidP="00072667">
                    <w:pPr>
                      <w:widowControl w:val="0"/>
                      <w:jc w:val="right"/>
                      <w:rPr>
                        <w:sz w:val="18"/>
                        <w:szCs w:val="18"/>
                      </w:rPr>
                    </w:pPr>
                  </w:p>
                </w:tc>
                <w:tc>
                  <w:tcPr>
                    <w:tcW w:w="931" w:type="pct"/>
                    <w:shd w:val="clear" w:color="auto" w:fill="auto"/>
                    <w:noWrap/>
                    <w:vAlign w:val="center"/>
                    <w:hideMark/>
                  </w:tcPr>
                  <w:p w:rsidR="00B27610" w:rsidRPr="003F5C75" w:rsidRDefault="00B27610" w:rsidP="00072667">
                    <w:pPr>
                      <w:widowControl w:val="0"/>
                      <w:jc w:val="right"/>
                      <w:rPr>
                        <w:sz w:val="18"/>
                        <w:szCs w:val="18"/>
                      </w:rPr>
                    </w:pPr>
                    <w:r w:rsidRPr="003F5C75">
                      <w:rPr>
                        <w:sz w:val="18"/>
                        <w:szCs w:val="18"/>
                      </w:rPr>
                      <w:t>240,598.14</w:t>
                    </w:r>
                    <w:r w:rsidRPr="003F5C75">
                      <w:rPr>
                        <w:rFonts w:hint="eastAsia"/>
                        <w:sz w:val="18"/>
                        <w:szCs w:val="18"/>
                      </w:rPr>
                      <w:t xml:space="preserve">　</w:t>
                    </w:r>
                  </w:p>
                </w:tc>
                <w:tc>
                  <w:tcPr>
                    <w:tcW w:w="723"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36" w:type="pct"/>
                    <w:shd w:val="clear" w:color="auto" w:fill="auto"/>
                    <w:noWrap/>
                    <w:vAlign w:val="center"/>
                    <w:hideMark/>
                  </w:tcPr>
                  <w:p w:rsidR="00B27610" w:rsidRPr="003F5C75" w:rsidRDefault="00B27610" w:rsidP="00072667">
                    <w:pPr>
                      <w:widowControl w:val="0"/>
                      <w:jc w:val="right"/>
                      <w:rPr>
                        <w:sz w:val="18"/>
                        <w:szCs w:val="18"/>
                      </w:rPr>
                    </w:pPr>
                  </w:p>
                </w:tc>
              </w:tr>
              <w:tr w:rsidR="00B27610" w:rsidRPr="003F5C75" w:rsidTr="00072667">
                <w:trPr>
                  <w:trHeight w:val="444"/>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减：转出至摊</w:t>
                    </w:r>
                    <w:proofErr w:type="gramStart"/>
                    <w:r w:rsidRPr="003F5C75">
                      <w:rPr>
                        <w:rFonts w:hint="eastAsia"/>
                        <w:sz w:val="18"/>
                        <w:szCs w:val="18"/>
                      </w:rPr>
                      <w:t>余成本</w:t>
                    </w:r>
                    <w:proofErr w:type="gramEnd"/>
                    <w:r w:rsidRPr="003F5C75">
                      <w:rPr>
                        <w:rFonts w:hint="eastAsia"/>
                        <w:sz w:val="18"/>
                        <w:szCs w:val="18"/>
                      </w:rPr>
                      <w:t>(</w:t>
                    </w:r>
                    <w:r w:rsidRPr="003F5C75">
                      <w:rPr>
                        <w:rFonts w:hint="eastAsia"/>
                        <w:sz w:val="18"/>
                        <w:szCs w:val="18"/>
                      </w:rPr>
                      <w:t>新</w:t>
                    </w:r>
                    <w:r w:rsidRPr="003F5C75">
                      <w:rPr>
                        <w:rFonts w:hint="eastAsia"/>
                        <w:sz w:val="18"/>
                        <w:szCs w:val="18"/>
                      </w:rPr>
                      <w:t>CAS22)</w:t>
                    </w:r>
                  </w:p>
                </w:tc>
                <w:tc>
                  <w:tcPr>
                    <w:tcW w:w="1244" w:type="pct"/>
                    <w:shd w:val="clear" w:color="auto" w:fill="auto"/>
                    <w:noWrap/>
                    <w:vAlign w:val="center"/>
                    <w:hideMark/>
                  </w:tcPr>
                  <w:p w:rsidR="00B27610" w:rsidRPr="003F5C75" w:rsidRDefault="00B27610" w:rsidP="00072667">
                    <w:pPr>
                      <w:widowControl w:val="0"/>
                      <w:jc w:val="right"/>
                      <w:rPr>
                        <w:sz w:val="18"/>
                        <w:szCs w:val="18"/>
                      </w:rPr>
                    </w:pPr>
                  </w:p>
                </w:tc>
                <w:tc>
                  <w:tcPr>
                    <w:tcW w:w="931"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723"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36" w:type="pct"/>
                    <w:shd w:val="clear" w:color="auto" w:fill="auto"/>
                    <w:noWrap/>
                    <w:vAlign w:val="center"/>
                    <w:hideMark/>
                  </w:tcPr>
                  <w:p w:rsidR="00B27610" w:rsidRPr="003F5C75" w:rsidRDefault="00B27610" w:rsidP="00072667">
                    <w:pPr>
                      <w:widowControl w:val="0"/>
                      <w:jc w:val="right"/>
                      <w:rPr>
                        <w:sz w:val="18"/>
                        <w:szCs w:val="18"/>
                      </w:rPr>
                    </w:pPr>
                  </w:p>
                </w:tc>
              </w:tr>
              <w:tr w:rsidR="00B27610" w:rsidRPr="003F5C75" w:rsidTr="00072667">
                <w:trPr>
                  <w:trHeight w:val="444"/>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按新</w:t>
                    </w:r>
                    <w:r w:rsidRPr="003F5C75">
                      <w:rPr>
                        <w:rFonts w:hint="eastAsia"/>
                        <w:sz w:val="18"/>
                        <w:szCs w:val="18"/>
                      </w:rPr>
                      <w:t>CAS22</w:t>
                    </w:r>
                    <w:r w:rsidRPr="003F5C75">
                      <w:rPr>
                        <w:rFonts w:hint="eastAsia"/>
                        <w:sz w:val="18"/>
                        <w:szCs w:val="18"/>
                      </w:rPr>
                      <w:t>列示的余额</w:t>
                    </w:r>
                  </w:p>
                </w:tc>
                <w:tc>
                  <w:tcPr>
                    <w:tcW w:w="1244" w:type="pct"/>
                    <w:shd w:val="clear" w:color="auto" w:fill="auto"/>
                    <w:noWrap/>
                    <w:vAlign w:val="center"/>
                  </w:tcPr>
                  <w:p w:rsidR="00B27610" w:rsidRPr="003F5C75" w:rsidRDefault="00B27610" w:rsidP="00072667">
                    <w:pPr>
                      <w:widowControl w:val="0"/>
                      <w:jc w:val="right"/>
                      <w:rPr>
                        <w:sz w:val="18"/>
                        <w:szCs w:val="18"/>
                      </w:rPr>
                    </w:pPr>
                  </w:p>
                </w:tc>
                <w:tc>
                  <w:tcPr>
                    <w:tcW w:w="931" w:type="pct"/>
                    <w:shd w:val="clear" w:color="auto" w:fill="auto"/>
                    <w:noWrap/>
                    <w:vAlign w:val="center"/>
                  </w:tcPr>
                  <w:p w:rsidR="00B27610" w:rsidRPr="003F5C75" w:rsidRDefault="00B27610" w:rsidP="00072667">
                    <w:pPr>
                      <w:widowControl w:val="0"/>
                      <w:jc w:val="right"/>
                      <w:rPr>
                        <w:sz w:val="18"/>
                        <w:szCs w:val="18"/>
                      </w:rPr>
                    </w:pP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r w:rsidRPr="00D84A2E">
                      <w:rPr>
                        <w:sz w:val="18"/>
                        <w:szCs w:val="18"/>
                      </w:rPr>
                      <w:t>240,598.14</w:t>
                    </w:r>
                  </w:p>
                </w:tc>
              </w:tr>
              <w:tr w:rsidR="00B27610" w:rsidRPr="003F5C75" w:rsidTr="00072667">
                <w:trPr>
                  <w:trHeight w:val="444"/>
                </w:trPr>
                <w:tc>
                  <w:tcPr>
                    <w:tcW w:w="1066" w:type="pct"/>
                    <w:shd w:val="clear" w:color="auto" w:fill="auto"/>
                    <w:vAlign w:val="center"/>
                  </w:tcPr>
                  <w:p w:rsidR="00B27610" w:rsidRPr="003F5C75" w:rsidRDefault="00B27610" w:rsidP="00072667">
                    <w:pPr>
                      <w:widowControl w:val="0"/>
                      <w:jc w:val="both"/>
                      <w:rPr>
                        <w:sz w:val="18"/>
                        <w:szCs w:val="18"/>
                      </w:rPr>
                    </w:pPr>
                  </w:p>
                </w:tc>
                <w:tc>
                  <w:tcPr>
                    <w:tcW w:w="1244" w:type="pct"/>
                    <w:shd w:val="clear" w:color="auto" w:fill="auto"/>
                    <w:noWrap/>
                    <w:vAlign w:val="center"/>
                  </w:tcPr>
                  <w:p w:rsidR="00B27610" w:rsidRPr="003F5C75" w:rsidRDefault="00B27610" w:rsidP="00072667">
                    <w:pPr>
                      <w:widowControl w:val="0"/>
                      <w:jc w:val="right"/>
                      <w:rPr>
                        <w:sz w:val="18"/>
                        <w:szCs w:val="18"/>
                      </w:rPr>
                    </w:pPr>
                  </w:p>
                </w:tc>
                <w:tc>
                  <w:tcPr>
                    <w:tcW w:w="931" w:type="pct"/>
                    <w:shd w:val="clear" w:color="auto" w:fill="auto"/>
                    <w:noWrap/>
                    <w:vAlign w:val="center"/>
                  </w:tcPr>
                  <w:p w:rsidR="00B27610" w:rsidRPr="003F5C75" w:rsidRDefault="00B27610" w:rsidP="00072667">
                    <w:pPr>
                      <w:widowControl w:val="0"/>
                      <w:jc w:val="right"/>
                      <w:rPr>
                        <w:sz w:val="18"/>
                        <w:szCs w:val="18"/>
                      </w:rPr>
                    </w:pP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p>
                </w:tc>
              </w:tr>
              <w:tr w:rsidR="00B27610" w:rsidRPr="003F5C75" w:rsidTr="00072667">
                <w:trPr>
                  <w:trHeight w:val="444"/>
                </w:trPr>
                <w:tc>
                  <w:tcPr>
                    <w:tcW w:w="1066" w:type="pct"/>
                    <w:shd w:val="clear" w:color="auto" w:fill="auto"/>
                    <w:vAlign w:val="center"/>
                  </w:tcPr>
                  <w:p w:rsidR="00B27610" w:rsidRPr="003F5C75" w:rsidRDefault="00B27610" w:rsidP="00072667">
                    <w:pPr>
                      <w:widowControl w:val="0"/>
                      <w:jc w:val="both"/>
                      <w:rPr>
                        <w:sz w:val="18"/>
                        <w:szCs w:val="18"/>
                      </w:rPr>
                    </w:pPr>
                    <w:r w:rsidRPr="003F5C75">
                      <w:rPr>
                        <w:rFonts w:hint="eastAsia"/>
                        <w:sz w:val="18"/>
                        <w:szCs w:val="18"/>
                      </w:rPr>
                      <w:lastRenderedPageBreak/>
                      <w:t>其他流动资产</w:t>
                    </w:r>
                    <w:r w:rsidRPr="003F5C75">
                      <w:rPr>
                        <w:rFonts w:hint="eastAsia"/>
                        <w:sz w:val="18"/>
                        <w:szCs w:val="18"/>
                      </w:rPr>
                      <w:t>-</w:t>
                    </w:r>
                    <w:r w:rsidRPr="003F5C75">
                      <w:rPr>
                        <w:rFonts w:hint="eastAsia"/>
                        <w:sz w:val="18"/>
                        <w:szCs w:val="18"/>
                      </w:rPr>
                      <w:t>理财产品——以公允价值计量且其变动计入当期损益</w:t>
                    </w:r>
                  </w:p>
                </w:tc>
                <w:tc>
                  <w:tcPr>
                    <w:tcW w:w="1244" w:type="pct"/>
                    <w:shd w:val="clear" w:color="auto" w:fill="auto"/>
                    <w:noWrap/>
                    <w:vAlign w:val="center"/>
                  </w:tcPr>
                  <w:p w:rsidR="00B27610" w:rsidRPr="003F5C75" w:rsidRDefault="00B27610" w:rsidP="00072667">
                    <w:pPr>
                      <w:widowControl w:val="0"/>
                      <w:jc w:val="right"/>
                      <w:rPr>
                        <w:sz w:val="18"/>
                        <w:szCs w:val="18"/>
                      </w:rPr>
                    </w:pPr>
                  </w:p>
                </w:tc>
                <w:tc>
                  <w:tcPr>
                    <w:tcW w:w="931" w:type="pct"/>
                    <w:shd w:val="clear" w:color="auto" w:fill="auto"/>
                    <w:noWrap/>
                    <w:vAlign w:val="center"/>
                  </w:tcPr>
                  <w:p w:rsidR="00B27610" w:rsidRPr="003F5C75" w:rsidRDefault="00B27610" w:rsidP="00072667">
                    <w:pPr>
                      <w:widowControl w:val="0"/>
                      <w:jc w:val="right"/>
                      <w:rPr>
                        <w:sz w:val="18"/>
                        <w:szCs w:val="18"/>
                      </w:rPr>
                    </w:pP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p>
                </w:tc>
              </w:tr>
              <w:tr w:rsidR="00B27610" w:rsidRPr="003F5C75" w:rsidTr="00072667">
                <w:trPr>
                  <w:trHeight w:val="444"/>
                </w:trPr>
                <w:tc>
                  <w:tcPr>
                    <w:tcW w:w="1066" w:type="pct"/>
                    <w:shd w:val="clear" w:color="auto" w:fill="auto"/>
                    <w:vAlign w:val="center"/>
                  </w:tcPr>
                  <w:p w:rsidR="00B27610" w:rsidRPr="003F5C75" w:rsidRDefault="00B27610" w:rsidP="00072667">
                    <w:pPr>
                      <w:widowControl w:val="0"/>
                      <w:jc w:val="both"/>
                      <w:rPr>
                        <w:sz w:val="18"/>
                        <w:szCs w:val="18"/>
                      </w:rPr>
                    </w:pPr>
                    <w:r w:rsidRPr="003F5C75">
                      <w:rPr>
                        <w:rFonts w:hint="eastAsia"/>
                        <w:sz w:val="18"/>
                        <w:szCs w:val="18"/>
                      </w:rPr>
                      <w:t>按原</w:t>
                    </w:r>
                    <w:r w:rsidRPr="003F5C75">
                      <w:rPr>
                        <w:rFonts w:hint="eastAsia"/>
                        <w:sz w:val="18"/>
                        <w:szCs w:val="18"/>
                      </w:rPr>
                      <w:t>CAS22</w:t>
                    </w:r>
                    <w:r w:rsidRPr="003F5C75">
                      <w:rPr>
                        <w:rFonts w:hint="eastAsia"/>
                        <w:sz w:val="18"/>
                        <w:szCs w:val="18"/>
                      </w:rPr>
                      <w:t>列示的余额</w:t>
                    </w:r>
                  </w:p>
                </w:tc>
                <w:tc>
                  <w:tcPr>
                    <w:tcW w:w="1244" w:type="pct"/>
                    <w:shd w:val="clear" w:color="auto" w:fill="auto"/>
                    <w:noWrap/>
                    <w:vAlign w:val="center"/>
                  </w:tcPr>
                  <w:p w:rsidR="00B27610" w:rsidRPr="003F5C75" w:rsidRDefault="00B27610" w:rsidP="00072667">
                    <w:pPr>
                      <w:widowControl w:val="0"/>
                      <w:jc w:val="right"/>
                      <w:rPr>
                        <w:sz w:val="18"/>
                        <w:szCs w:val="18"/>
                      </w:rPr>
                    </w:pPr>
                    <w:r w:rsidRPr="003F5C75">
                      <w:rPr>
                        <w:sz w:val="18"/>
                        <w:szCs w:val="18"/>
                      </w:rPr>
                      <w:t>10,000,000.00</w:t>
                    </w:r>
                  </w:p>
                </w:tc>
                <w:tc>
                  <w:tcPr>
                    <w:tcW w:w="931" w:type="pct"/>
                    <w:shd w:val="clear" w:color="auto" w:fill="auto"/>
                    <w:noWrap/>
                    <w:vAlign w:val="center"/>
                  </w:tcPr>
                  <w:p w:rsidR="00B27610" w:rsidRPr="003F5C75" w:rsidRDefault="00B27610" w:rsidP="00072667">
                    <w:pPr>
                      <w:widowControl w:val="0"/>
                      <w:jc w:val="right"/>
                      <w:rPr>
                        <w:sz w:val="18"/>
                        <w:szCs w:val="18"/>
                      </w:rPr>
                    </w:pP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p>
                </w:tc>
              </w:tr>
              <w:tr w:rsidR="00B27610" w:rsidRPr="003F5C75" w:rsidTr="00072667">
                <w:trPr>
                  <w:trHeight w:val="444"/>
                </w:trPr>
                <w:tc>
                  <w:tcPr>
                    <w:tcW w:w="1066" w:type="pct"/>
                    <w:shd w:val="clear" w:color="auto" w:fill="auto"/>
                    <w:vAlign w:val="center"/>
                  </w:tcPr>
                  <w:p w:rsidR="00B27610" w:rsidRPr="003F5C75" w:rsidRDefault="00B27610" w:rsidP="00072667">
                    <w:pPr>
                      <w:widowControl w:val="0"/>
                      <w:jc w:val="both"/>
                      <w:rPr>
                        <w:sz w:val="18"/>
                        <w:szCs w:val="18"/>
                      </w:rPr>
                    </w:pPr>
                    <w:r w:rsidRPr="003F5C75">
                      <w:rPr>
                        <w:rFonts w:hint="eastAsia"/>
                        <w:sz w:val="18"/>
                        <w:szCs w:val="18"/>
                      </w:rPr>
                      <w:t>减：转出至按照要求必须分类为以公允价值计量且其变动计入当期损益</w:t>
                    </w:r>
                    <w:r w:rsidRPr="003F5C75">
                      <w:rPr>
                        <w:rFonts w:hint="eastAsia"/>
                        <w:sz w:val="18"/>
                        <w:szCs w:val="18"/>
                      </w:rPr>
                      <w:t>(</w:t>
                    </w:r>
                    <w:r w:rsidRPr="003F5C75">
                      <w:rPr>
                        <w:rFonts w:hint="eastAsia"/>
                        <w:sz w:val="18"/>
                        <w:szCs w:val="18"/>
                      </w:rPr>
                      <w:t>新</w:t>
                    </w:r>
                    <w:r w:rsidRPr="003F5C75">
                      <w:rPr>
                        <w:rFonts w:hint="eastAsia"/>
                        <w:sz w:val="18"/>
                        <w:szCs w:val="18"/>
                      </w:rPr>
                      <w:t>CAS22)</w:t>
                    </w:r>
                  </w:p>
                </w:tc>
                <w:tc>
                  <w:tcPr>
                    <w:tcW w:w="1244" w:type="pct"/>
                    <w:shd w:val="clear" w:color="auto" w:fill="auto"/>
                    <w:noWrap/>
                    <w:vAlign w:val="center"/>
                  </w:tcPr>
                  <w:p w:rsidR="00B27610" w:rsidRPr="003F5C75" w:rsidRDefault="00B27610" w:rsidP="00072667">
                    <w:pPr>
                      <w:widowControl w:val="0"/>
                      <w:jc w:val="right"/>
                      <w:rPr>
                        <w:sz w:val="18"/>
                        <w:szCs w:val="18"/>
                      </w:rPr>
                    </w:pPr>
                  </w:p>
                </w:tc>
                <w:tc>
                  <w:tcPr>
                    <w:tcW w:w="931" w:type="pct"/>
                    <w:shd w:val="clear" w:color="auto" w:fill="auto"/>
                    <w:noWrap/>
                    <w:vAlign w:val="center"/>
                  </w:tcPr>
                  <w:p w:rsidR="00B27610" w:rsidRPr="003F5C75" w:rsidRDefault="00B27610" w:rsidP="00072667">
                    <w:pPr>
                      <w:widowControl w:val="0"/>
                      <w:jc w:val="right"/>
                      <w:rPr>
                        <w:sz w:val="18"/>
                        <w:szCs w:val="18"/>
                      </w:rPr>
                    </w:pPr>
                    <w:r w:rsidRPr="003F5C75">
                      <w:rPr>
                        <w:sz w:val="18"/>
                        <w:szCs w:val="18"/>
                      </w:rPr>
                      <w:t>10,000,000.00</w:t>
                    </w: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p>
                </w:tc>
              </w:tr>
              <w:tr w:rsidR="00B27610" w:rsidRPr="003F5C75" w:rsidTr="00072667">
                <w:trPr>
                  <w:trHeight w:val="444"/>
                </w:trPr>
                <w:tc>
                  <w:tcPr>
                    <w:tcW w:w="1066" w:type="pct"/>
                    <w:shd w:val="clear" w:color="auto" w:fill="auto"/>
                    <w:vAlign w:val="center"/>
                  </w:tcPr>
                  <w:p w:rsidR="00B27610" w:rsidRPr="003F5C75" w:rsidRDefault="00B27610" w:rsidP="00072667">
                    <w:pPr>
                      <w:widowControl w:val="0"/>
                      <w:jc w:val="both"/>
                      <w:rPr>
                        <w:sz w:val="18"/>
                        <w:szCs w:val="18"/>
                      </w:rPr>
                    </w:pPr>
                    <w:r w:rsidRPr="003F5C75">
                      <w:rPr>
                        <w:rFonts w:hint="eastAsia"/>
                        <w:sz w:val="18"/>
                        <w:szCs w:val="18"/>
                      </w:rPr>
                      <w:t>按新</w:t>
                    </w:r>
                    <w:r w:rsidRPr="003F5C75">
                      <w:rPr>
                        <w:rFonts w:hint="eastAsia"/>
                        <w:sz w:val="18"/>
                        <w:szCs w:val="18"/>
                      </w:rPr>
                      <w:t>CAS22</w:t>
                    </w:r>
                    <w:r w:rsidRPr="003F5C75">
                      <w:rPr>
                        <w:rFonts w:hint="eastAsia"/>
                        <w:sz w:val="18"/>
                        <w:szCs w:val="18"/>
                      </w:rPr>
                      <w:t>列示的余额</w:t>
                    </w:r>
                  </w:p>
                </w:tc>
                <w:tc>
                  <w:tcPr>
                    <w:tcW w:w="1244" w:type="pct"/>
                    <w:shd w:val="clear" w:color="auto" w:fill="auto"/>
                    <w:noWrap/>
                    <w:vAlign w:val="center"/>
                  </w:tcPr>
                  <w:p w:rsidR="00B27610" w:rsidRPr="003F5C75" w:rsidRDefault="00B27610" w:rsidP="00072667">
                    <w:pPr>
                      <w:widowControl w:val="0"/>
                      <w:jc w:val="right"/>
                      <w:rPr>
                        <w:sz w:val="18"/>
                        <w:szCs w:val="18"/>
                      </w:rPr>
                    </w:pPr>
                  </w:p>
                </w:tc>
                <w:tc>
                  <w:tcPr>
                    <w:tcW w:w="931" w:type="pct"/>
                    <w:shd w:val="clear" w:color="auto" w:fill="auto"/>
                    <w:noWrap/>
                    <w:vAlign w:val="center"/>
                  </w:tcPr>
                  <w:p w:rsidR="00B27610" w:rsidRPr="003F5C75" w:rsidRDefault="00B27610" w:rsidP="00072667">
                    <w:pPr>
                      <w:widowControl w:val="0"/>
                      <w:jc w:val="right"/>
                      <w:rPr>
                        <w:sz w:val="18"/>
                        <w:szCs w:val="18"/>
                      </w:rPr>
                    </w:pP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r w:rsidRPr="00D84A2E">
                      <w:rPr>
                        <w:sz w:val="18"/>
                        <w:szCs w:val="18"/>
                      </w:rPr>
                      <w:t>10,000,000.00</w:t>
                    </w:r>
                  </w:p>
                </w:tc>
              </w:tr>
              <w:tr w:rsidR="00B27610" w:rsidRPr="003F5C75" w:rsidTr="00072667">
                <w:trPr>
                  <w:trHeight w:val="444"/>
                </w:trPr>
                <w:tc>
                  <w:tcPr>
                    <w:tcW w:w="1066" w:type="pct"/>
                    <w:shd w:val="clear" w:color="auto" w:fill="auto"/>
                    <w:vAlign w:val="center"/>
                  </w:tcPr>
                  <w:p w:rsidR="00B27610" w:rsidRPr="003F5C75" w:rsidRDefault="00B27610" w:rsidP="00072667">
                    <w:pPr>
                      <w:widowControl w:val="0"/>
                      <w:jc w:val="both"/>
                      <w:rPr>
                        <w:sz w:val="18"/>
                        <w:szCs w:val="18"/>
                      </w:rPr>
                    </w:pPr>
                  </w:p>
                </w:tc>
                <w:tc>
                  <w:tcPr>
                    <w:tcW w:w="1244" w:type="pct"/>
                    <w:shd w:val="clear" w:color="auto" w:fill="auto"/>
                    <w:noWrap/>
                    <w:vAlign w:val="center"/>
                  </w:tcPr>
                  <w:p w:rsidR="00B27610" w:rsidRPr="003F5C75" w:rsidRDefault="00B27610" w:rsidP="00072667">
                    <w:pPr>
                      <w:widowControl w:val="0"/>
                      <w:jc w:val="right"/>
                      <w:rPr>
                        <w:sz w:val="18"/>
                        <w:szCs w:val="18"/>
                      </w:rPr>
                    </w:pPr>
                  </w:p>
                </w:tc>
                <w:tc>
                  <w:tcPr>
                    <w:tcW w:w="931" w:type="pct"/>
                    <w:shd w:val="clear" w:color="auto" w:fill="auto"/>
                    <w:noWrap/>
                    <w:vAlign w:val="center"/>
                  </w:tcPr>
                  <w:p w:rsidR="00B27610" w:rsidRPr="003F5C75" w:rsidRDefault="00B27610" w:rsidP="00072667">
                    <w:pPr>
                      <w:widowControl w:val="0"/>
                      <w:jc w:val="right"/>
                      <w:rPr>
                        <w:sz w:val="18"/>
                        <w:szCs w:val="18"/>
                      </w:rPr>
                    </w:pP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p>
                </w:tc>
              </w:tr>
              <w:tr w:rsidR="00B27610" w:rsidRPr="003F5C75" w:rsidTr="00072667">
                <w:trPr>
                  <w:trHeight w:val="444"/>
                </w:trPr>
                <w:tc>
                  <w:tcPr>
                    <w:tcW w:w="1066" w:type="pct"/>
                    <w:shd w:val="clear" w:color="auto" w:fill="auto"/>
                    <w:vAlign w:val="center"/>
                  </w:tcPr>
                  <w:p w:rsidR="00B27610" w:rsidRPr="003F5C75" w:rsidRDefault="00B27610" w:rsidP="00072667">
                    <w:pPr>
                      <w:widowControl w:val="0"/>
                      <w:jc w:val="both"/>
                      <w:rPr>
                        <w:sz w:val="18"/>
                        <w:szCs w:val="18"/>
                      </w:rPr>
                    </w:pPr>
                    <w:r w:rsidRPr="003F5C75">
                      <w:rPr>
                        <w:rFonts w:hint="eastAsia"/>
                        <w:sz w:val="18"/>
                        <w:szCs w:val="18"/>
                      </w:rPr>
                      <w:t>以公允价值计量且其变动计入当期损益的总金融资产</w:t>
                    </w:r>
                  </w:p>
                </w:tc>
                <w:tc>
                  <w:tcPr>
                    <w:tcW w:w="1244" w:type="pct"/>
                    <w:shd w:val="clear" w:color="auto" w:fill="auto"/>
                    <w:noWrap/>
                    <w:vAlign w:val="center"/>
                  </w:tcPr>
                  <w:p w:rsidR="00B27610" w:rsidRPr="003F5C75" w:rsidRDefault="00B27610" w:rsidP="00072667">
                    <w:pPr>
                      <w:widowControl w:val="0"/>
                      <w:jc w:val="right"/>
                      <w:rPr>
                        <w:sz w:val="18"/>
                        <w:szCs w:val="18"/>
                      </w:rPr>
                    </w:pPr>
                    <w:r w:rsidRPr="003F5C75">
                      <w:rPr>
                        <w:sz w:val="18"/>
                        <w:szCs w:val="18"/>
                      </w:rPr>
                      <w:t>10,240,598.14</w:t>
                    </w:r>
                    <w:r w:rsidRPr="003F5C75">
                      <w:rPr>
                        <w:rFonts w:hint="eastAsia"/>
                        <w:sz w:val="18"/>
                        <w:szCs w:val="18"/>
                      </w:rPr>
                      <w:t xml:space="preserve">　</w:t>
                    </w:r>
                  </w:p>
                </w:tc>
                <w:tc>
                  <w:tcPr>
                    <w:tcW w:w="931" w:type="pct"/>
                    <w:shd w:val="clear" w:color="auto" w:fill="auto"/>
                    <w:noWrap/>
                    <w:vAlign w:val="center"/>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723" w:type="pct"/>
                    <w:shd w:val="clear" w:color="auto" w:fill="auto"/>
                    <w:noWrap/>
                    <w:vAlign w:val="center"/>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36" w:type="pct"/>
                    <w:shd w:val="clear" w:color="auto" w:fill="auto"/>
                    <w:noWrap/>
                    <w:vAlign w:val="center"/>
                  </w:tcPr>
                  <w:p w:rsidR="00B27610" w:rsidRPr="003F5C75" w:rsidRDefault="00B27610" w:rsidP="00072667">
                    <w:pPr>
                      <w:widowControl w:val="0"/>
                      <w:jc w:val="right"/>
                      <w:rPr>
                        <w:sz w:val="18"/>
                        <w:szCs w:val="18"/>
                      </w:rPr>
                    </w:pPr>
                    <w:r w:rsidRPr="003F5C75">
                      <w:rPr>
                        <w:sz w:val="18"/>
                        <w:szCs w:val="18"/>
                      </w:rPr>
                      <w:t>10,240,598.14</w:t>
                    </w:r>
                    <w:r w:rsidRPr="003F5C75">
                      <w:rPr>
                        <w:rFonts w:hint="eastAsia"/>
                        <w:sz w:val="18"/>
                        <w:szCs w:val="18"/>
                      </w:rPr>
                      <w:t xml:space="preserve">　</w:t>
                    </w:r>
                  </w:p>
                </w:tc>
              </w:tr>
              <w:tr w:rsidR="00B27610" w:rsidRPr="003F5C75" w:rsidTr="00072667">
                <w:trPr>
                  <w:trHeight w:val="444"/>
                </w:trPr>
                <w:tc>
                  <w:tcPr>
                    <w:tcW w:w="1066" w:type="pct"/>
                    <w:shd w:val="clear" w:color="auto" w:fill="auto"/>
                    <w:vAlign w:val="center"/>
                    <w:hideMark/>
                  </w:tcPr>
                  <w:p w:rsidR="00B27610" w:rsidRPr="003F5C75" w:rsidRDefault="00B27610" w:rsidP="00072667">
                    <w:pPr>
                      <w:widowControl w:val="0"/>
                      <w:jc w:val="both"/>
                      <w:rPr>
                        <w:sz w:val="18"/>
                        <w:szCs w:val="18"/>
                      </w:rPr>
                    </w:pPr>
                  </w:p>
                </w:tc>
                <w:tc>
                  <w:tcPr>
                    <w:tcW w:w="1244"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931"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723"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36"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r>
              <w:tr w:rsidR="00B27610" w:rsidRPr="003F5C75" w:rsidTr="00072667">
                <w:trPr>
                  <w:trHeight w:val="409"/>
                </w:trPr>
                <w:tc>
                  <w:tcPr>
                    <w:tcW w:w="5000" w:type="pct"/>
                    <w:gridSpan w:val="5"/>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以公允价值计量且其变动计入其他综合收益</w:t>
                    </w:r>
                  </w:p>
                </w:tc>
              </w:tr>
              <w:tr w:rsidR="00B27610" w:rsidRPr="003F5C75" w:rsidTr="00072667">
                <w:trPr>
                  <w:trHeight w:val="403"/>
                </w:trPr>
                <w:tc>
                  <w:tcPr>
                    <w:tcW w:w="1066" w:type="pct"/>
                    <w:shd w:val="clear" w:color="auto" w:fill="auto"/>
                    <w:vAlign w:val="center"/>
                  </w:tcPr>
                  <w:p w:rsidR="00B27610" w:rsidRPr="003F5C75" w:rsidRDefault="00B27610" w:rsidP="00072667">
                    <w:pPr>
                      <w:widowControl w:val="0"/>
                      <w:jc w:val="both"/>
                      <w:rPr>
                        <w:sz w:val="18"/>
                        <w:szCs w:val="18"/>
                      </w:rPr>
                    </w:pPr>
                    <w:r w:rsidRPr="003F5C75">
                      <w:rPr>
                        <w:rFonts w:hint="eastAsia"/>
                        <w:sz w:val="18"/>
                        <w:szCs w:val="18"/>
                      </w:rPr>
                      <w:t>应收款项</w:t>
                    </w:r>
                  </w:p>
                </w:tc>
                <w:tc>
                  <w:tcPr>
                    <w:tcW w:w="1244" w:type="pct"/>
                    <w:shd w:val="clear" w:color="auto" w:fill="auto"/>
                    <w:noWrap/>
                    <w:vAlign w:val="center"/>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931" w:type="pct"/>
                    <w:shd w:val="clear" w:color="auto" w:fill="auto"/>
                    <w:noWrap/>
                    <w:vAlign w:val="center"/>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723" w:type="pct"/>
                    <w:shd w:val="clear" w:color="auto" w:fill="auto"/>
                    <w:noWrap/>
                    <w:vAlign w:val="center"/>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36" w:type="pct"/>
                    <w:shd w:val="clear" w:color="auto" w:fill="auto"/>
                    <w:noWrap/>
                    <w:vAlign w:val="center"/>
                  </w:tcPr>
                  <w:p w:rsidR="00B27610" w:rsidRPr="003F5C75" w:rsidRDefault="00B27610" w:rsidP="00072667">
                    <w:pPr>
                      <w:widowControl w:val="0"/>
                      <w:jc w:val="right"/>
                      <w:rPr>
                        <w:sz w:val="18"/>
                        <w:szCs w:val="18"/>
                      </w:rPr>
                    </w:pPr>
                    <w:r w:rsidRPr="003F5C75">
                      <w:rPr>
                        <w:rFonts w:hint="eastAsia"/>
                        <w:sz w:val="18"/>
                        <w:szCs w:val="18"/>
                      </w:rPr>
                      <w:t xml:space="preserve">　</w:t>
                    </w:r>
                  </w:p>
                </w:tc>
              </w:tr>
              <w:tr w:rsidR="00B27610" w:rsidRPr="003F5C75" w:rsidTr="00072667">
                <w:trPr>
                  <w:trHeight w:val="403"/>
                </w:trPr>
                <w:tc>
                  <w:tcPr>
                    <w:tcW w:w="1066" w:type="pct"/>
                    <w:shd w:val="clear" w:color="auto" w:fill="auto"/>
                    <w:vAlign w:val="center"/>
                  </w:tcPr>
                  <w:p w:rsidR="00B27610" w:rsidRPr="003F5C75" w:rsidRDefault="00B27610" w:rsidP="00072667">
                    <w:pPr>
                      <w:widowControl w:val="0"/>
                      <w:jc w:val="both"/>
                      <w:rPr>
                        <w:sz w:val="18"/>
                        <w:szCs w:val="18"/>
                      </w:rPr>
                    </w:pPr>
                    <w:r w:rsidRPr="003F5C75">
                      <w:rPr>
                        <w:rFonts w:hint="eastAsia"/>
                        <w:sz w:val="18"/>
                        <w:szCs w:val="18"/>
                      </w:rPr>
                      <w:t>按原</w:t>
                    </w:r>
                    <w:r w:rsidRPr="003F5C75">
                      <w:rPr>
                        <w:rFonts w:hint="eastAsia"/>
                        <w:sz w:val="18"/>
                        <w:szCs w:val="18"/>
                      </w:rPr>
                      <w:t>CAS22</w:t>
                    </w:r>
                    <w:r w:rsidRPr="003F5C75">
                      <w:rPr>
                        <w:rFonts w:hint="eastAsia"/>
                        <w:sz w:val="18"/>
                        <w:szCs w:val="18"/>
                      </w:rPr>
                      <w:t>列示的余额</w:t>
                    </w:r>
                  </w:p>
                </w:tc>
                <w:tc>
                  <w:tcPr>
                    <w:tcW w:w="1244" w:type="pct"/>
                    <w:shd w:val="clear" w:color="auto" w:fill="auto"/>
                    <w:noWrap/>
                    <w:vAlign w:val="center"/>
                  </w:tcPr>
                  <w:p w:rsidR="00B27610" w:rsidRPr="003F5C75" w:rsidRDefault="00B27610" w:rsidP="00072667">
                    <w:pPr>
                      <w:widowControl w:val="0"/>
                      <w:jc w:val="right"/>
                      <w:rPr>
                        <w:sz w:val="18"/>
                        <w:szCs w:val="18"/>
                      </w:rPr>
                    </w:pPr>
                  </w:p>
                </w:tc>
                <w:tc>
                  <w:tcPr>
                    <w:tcW w:w="931" w:type="pct"/>
                    <w:shd w:val="clear" w:color="auto" w:fill="auto"/>
                    <w:noWrap/>
                    <w:vAlign w:val="center"/>
                  </w:tcPr>
                  <w:p w:rsidR="00B27610" w:rsidRPr="003F5C75" w:rsidRDefault="00B27610" w:rsidP="00072667">
                    <w:pPr>
                      <w:widowControl w:val="0"/>
                      <w:jc w:val="right"/>
                      <w:rPr>
                        <w:sz w:val="18"/>
                        <w:szCs w:val="18"/>
                      </w:rPr>
                    </w:pP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p>
                </w:tc>
              </w:tr>
              <w:tr w:rsidR="00B27610" w:rsidRPr="003F5C75" w:rsidTr="00072667">
                <w:trPr>
                  <w:trHeight w:val="403"/>
                </w:trPr>
                <w:tc>
                  <w:tcPr>
                    <w:tcW w:w="1066" w:type="pct"/>
                    <w:shd w:val="clear" w:color="auto" w:fill="auto"/>
                    <w:vAlign w:val="center"/>
                  </w:tcPr>
                  <w:p w:rsidR="00B27610" w:rsidRPr="003F5C75" w:rsidRDefault="00B27610" w:rsidP="00072667">
                    <w:pPr>
                      <w:widowControl w:val="0"/>
                      <w:jc w:val="both"/>
                      <w:rPr>
                        <w:sz w:val="18"/>
                        <w:szCs w:val="18"/>
                      </w:rPr>
                    </w:pPr>
                    <w:r w:rsidRPr="003F5C75">
                      <w:rPr>
                        <w:rFonts w:hint="eastAsia"/>
                        <w:sz w:val="18"/>
                        <w:szCs w:val="18"/>
                      </w:rPr>
                      <w:t>加：</w:t>
                    </w:r>
                    <w:proofErr w:type="gramStart"/>
                    <w:r w:rsidRPr="003F5C75">
                      <w:rPr>
                        <w:rFonts w:hint="eastAsia"/>
                        <w:sz w:val="18"/>
                        <w:szCs w:val="18"/>
                      </w:rPr>
                      <w:t>自摊余成本</w:t>
                    </w:r>
                    <w:proofErr w:type="gramEnd"/>
                    <w:r w:rsidRPr="003F5C75">
                      <w:rPr>
                        <w:rFonts w:hint="eastAsia"/>
                        <w:sz w:val="18"/>
                        <w:szCs w:val="18"/>
                      </w:rPr>
                      <w:t>(</w:t>
                    </w:r>
                    <w:r w:rsidRPr="003F5C75">
                      <w:rPr>
                        <w:rFonts w:hint="eastAsia"/>
                        <w:sz w:val="18"/>
                        <w:szCs w:val="18"/>
                      </w:rPr>
                      <w:t>原</w:t>
                    </w:r>
                    <w:r w:rsidRPr="003F5C75">
                      <w:rPr>
                        <w:rFonts w:hint="eastAsia"/>
                        <w:sz w:val="18"/>
                        <w:szCs w:val="18"/>
                      </w:rPr>
                      <w:t>CAS22)</w:t>
                    </w:r>
                    <w:r w:rsidRPr="003F5C75">
                      <w:rPr>
                        <w:rFonts w:hint="eastAsia"/>
                        <w:sz w:val="18"/>
                        <w:szCs w:val="18"/>
                      </w:rPr>
                      <w:t>转入</w:t>
                    </w:r>
                  </w:p>
                </w:tc>
                <w:tc>
                  <w:tcPr>
                    <w:tcW w:w="1244" w:type="pct"/>
                    <w:shd w:val="clear" w:color="auto" w:fill="auto"/>
                    <w:noWrap/>
                    <w:vAlign w:val="center"/>
                  </w:tcPr>
                  <w:p w:rsidR="00B27610" w:rsidRPr="003F5C75" w:rsidRDefault="00B27610" w:rsidP="00072667">
                    <w:pPr>
                      <w:widowControl w:val="0"/>
                      <w:jc w:val="right"/>
                      <w:rPr>
                        <w:sz w:val="18"/>
                        <w:szCs w:val="18"/>
                      </w:rPr>
                    </w:pPr>
                  </w:p>
                </w:tc>
                <w:tc>
                  <w:tcPr>
                    <w:tcW w:w="931" w:type="pct"/>
                    <w:shd w:val="clear" w:color="auto" w:fill="auto"/>
                    <w:noWrap/>
                    <w:vAlign w:val="center"/>
                  </w:tcPr>
                  <w:p w:rsidR="00B27610" w:rsidRPr="003F5C75" w:rsidRDefault="00B27610" w:rsidP="00072667">
                    <w:pPr>
                      <w:widowControl w:val="0"/>
                      <w:jc w:val="right"/>
                      <w:rPr>
                        <w:sz w:val="18"/>
                        <w:szCs w:val="18"/>
                      </w:rPr>
                    </w:pPr>
                    <w:r w:rsidRPr="003F5C75">
                      <w:rPr>
                        <w:sz w:val="18"/>
                        <w:szCs w:val="18"/>
                      </w:rPr>
                      <w:t>20,163,191.61</w:t>
                    </w:r>
                    <w:r w:rsidRPr="003F5C75">
                      <w:rPr>
                        <w:rFonts w:hint="eastAsia"/>
                        <w:sz w:val="18"/>
                        <w:szCs w:val="18"/>
                      </w:rPr>
                      <w:t xml:space="preserve">　</w:t>
                    </w: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p>
                </w:tc>
              </w:tr>
              <w:tr w:rsidR="00B27610" w:rsidRPr="003F5C75" w:rsidTr="00072667">
                <w:trPr>
                  <w:trHeight w:val="403"/>
                </w:trPr>
                <w:tc>
                  <w:tcPr>
                    <w:tcW w:w="1066" w:type="pct"/>
                    <w:shd w:val="clear" w:color="auto" w:fill="auto"/>
                    <w:vAlign w:val="center"/>
                  </w:tcPr>
                  <w:p w:rsidR="00B27610" w:rsidRPr="003F5C75" w:rsidRDefault="00B27610" w:rsidP="00072667">
                    <w:pPr>
                      <w:widowControl w:val="0"/>
                      <w:jc w:val="both"/>
                      <w:rPr>
                        <w:sz w:val="18"/>
                        <w:szCs w:val="18"/>
                      </w:rPr>
                    </w:pPr>
                    <w:r w:rsidRPr="003F5C75">
                      <w:rPr>
                        <w:rFonts w:hint="eastAsia"/>
                        <w:sz w:val="18"/>
                        <w:szCs w:val="18"/>
                      </w:rPr>
                      <w:t>重新计量：由摊</w:t>
                    </w:r>
                    <w:proofErr w:type="gramStart"/>
                    <w:r w:rsidRPr="003F5C75">
                      <w:rPr>
                        <w:rFonts w:hint="eastAsia"/>
                        <w:sz w:val="18"/>
                        <w:szCs w:val="18"/>
                      </w:rPr>
                      <w:t>余成本</w:t>
                    </w:r>
                    <w:proofErr w:type="gramEnd"/>
                    <w:r w:rsidRPr="003F5C75">
                      <w:rPr>
                        <w:rFonts w:hint="eastAsia"/>
                        <w:sz w:val="18"/>
                        <w:szCs w:val="18"/>
                      </w:rPr>
                      <w:t>计量变为公允价值计量</w:t>
                    </w:r>
                  </w:p>
                </w:tc>
                <w:tc>
                  <w:tcPr>
                    <w:tcW w:w="1244" w:type="pct"/>
                    <w:shd w:val="clear" w:color="auto" w:fill="auto"/>
                    <w:noWrap/>
                    <w:vAlign w:val="center"/>
                  </w:tcPr>
                  <w:p w:rsidR="00B27610" w:rsidRPr="003F5C75" w:rsidRDefault="00B27610" w:rsidP="00072667">
                    <w:pPr>
                      <w:widowControl w:val="0"/>
                      <w:jc w:val="right"/>
                      <w:rPr>
                        <w:sz w:val="18"/>
                        <w:szCs w:val="18"/>
                      </w:rPr>
                    </w:pPr>
                  </w:p>
                </w:tc>
                <w:tc>
                  <w:tcPr>
                    <w:tcW w:w="931" w:type="pct"/>
                    <w:shd w:val="clear" w:color="auto" w:fill="auto"/>
                    <w:noWrap/>
                    <w:vAlign w:val="center"/>
                  </w:tcPr>
                  <w:p w:rsidR="00B27610" w:rsidRPr="003F5C75" w:rsidRDefault="00B27610" w:rsidP="00072667">
                    <w:pPr>
                      <w:widowControl w:val="0"/>
                      <w:jc w:val="right"/>
                      <w:rPr>
                        <w:sz w:val="18"/>
                        <w:szCs w:val="18"/>
                      </w:rPr>
                    </w:pP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p>
                </w:tc>
              </w:tr>
              <w:tr w:rsidR="00B27610" w:rsidRPr="003F5C75" w:rsidTr="00072667">
                <w:trPr>
                  <w:trHeight w:val="403"/>
                </w:trPr>
                <w:tc>
                  <w:tcPr>
                    <w:tcW w:w="1066" w:type="pct"/>
                    <w:shd w:val="clear" w:color="auto" w:fill="auto"/>
                    <w:vAlign w:val="center"/>
                  </w:tcPr>
                  <w:p w:rsidR="00B27610" w:rsidRPr="003F5C75" w:rsidRDefault="00B27610" w:rsidP="00072667">
                    <w:pPr>
                      <w:widowControl w:val="0"/>
                      <w:jc w:val="both"/>
                      <w:rPr>
                        <w:sz w:val="18"/>
                        <w:szCs w:val="18"/>
                      </w:rPr>
                    </w:pPr>
                    <w:r w:rsidRPr="003F5C75">
                      <w:rPr>
                        <w:rFonts w:hint="eastAsia"/>
                        <w:sz w:val="18"/>
                        <w:szCs w:val="18"/>
                      </w:rPr>
                      <w:t>按新</w:t>
                    </w:r>
                    <w:r w:rsidRPr="003F5C75">
                      <w:rPr>
                        <w:rFonts w:hint="eastAsia"/>
                        <w:sz w:val="18"/>
                        <w:szCs w:val="18"/>
                      </w:rPr>
                      <w:t>CAS22</w:t>
                    </w:r>
                    <w:r w:rsidRPr="003F5C75">
                      <w:rPr>
                        <w:rFonts w:hint="eastAsia"/>
                        <w:sz w:val="18"/>
                        <w:szCs w:val="18"/>
                      </w:rPr>
                      <w:t>列示的余额</w:t>
                    </w:r>
                  </w:p>
                </w:tc>
                <w:tc>
                  <w:tcPr>
                    <w:tcW w:w="1244" w:type="pct"/>
                    <w:shd w:val="clear" w:color="auto" w:fill="auto"/>
                    <w:noWrap/>
                    <w:vAlign w:val="center"/>
                  </w:tcPr>
                  <w:p w:rsidR="00B27610" w:rsidRPr="003F5C75" w:rsidRDefault="00B27610" w:rsidP="00072667">
                    <w:pPr>
                      <w:widowControl w:val="0"/>
                      <w:jc w:val="right"/>
                      <w:rPr>
                        <w:sz w:val="18"/>
                        <w:szCs w:val="18"/>
                      </w:rPr>
                    </w:pPr>
                  </w:p>
                </w:tc>
                <w:tc>
                  <w:tcPr>
                    <w:tcW w:w="931" w:type="pct"/>
                    <w:shd w:val="clear" w:color="auto" w:fill="auto"/>
                    <w:noWrap/>
                    <w:vAlign w:val="center"/>
                  </w:tcPr>
                  <w:p w:rsidR="00B27610" w:rsidRPr="003F5C75" w:rsidRDefault="00B27610" w:rsidP="00072667">
                    <w:pPr>
                      <w:widowControl w:val="0"/>
                      <w:jc w:val="right"/>
                      <w:rPr>
                        <w:sz w:val="18"/>
                        <w:szCs w:val="18"/>
                      </w:rPr>
                    </w:pP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r w:rsidRPr="003F5C75">
                      <w:rPr>
                        <w:sz w:val="18"/>
                        <w:szCs w:val="18"/>
                      </w:rPr>
                      <w:t>20,163,191.61</w:t>
                    </w:r>
                    <w:r w:rsidRPr="003F5C75">
                      <w:rPr>
                        <w:rFonts w:hint="eastAsia"/>
                        <w:sz w:val="18"/>
                        <w:szCs w:val="18"/>
                      </w:rPr>
                      <w:t xml:space="preserve">　</w:t>
                    </w:r>
                  </w:p>
                </w:tc>
              </w:tr>
              <w:tr w:rsidR="00B27610" w:rsidRPr="003F5C75" w:rsidTr="00072667">
                <w:trPr>
                  <w:trHeight w:val="403"/>
                </w:trPr>
                <w:tc>
                  <w:tcPr>
                    <w:tcW w:w="1066" w:type="pct"/>
                    <w:shd w:val="clear" w:color="auto" w:fill="auto"/>
                    <w:vAlign w:val="center"/>
                  </w:tcPr>
                  <w:p w:rsidR="00B27610" w:rsidRPr="003F5C75" w:rsidRDefault="00B27610" w:rsidP="00072667">
                    <w:pPr>
                      <w:widowControl w:val="0"/>
                      <w:jc w:val="both"/>
                      <w:rPr>
                        <w:sz w:val="18"/>
                        <w:szCs w:val="18"/>
                      </w:rPr>
                    </w:pPr>
                  </w:p>
                </w:tc>
                <w:tc>
                  <w:tcPr>
                    <w:tcW w:w="1244" w:type="pct"/>
                    <w:shd w:val="clear" w:color="auto" w:fill="auto"/>
                    <w:noWrap/>
                    <w:vAlign w:val="center"/>
                  </w:tcPr>
                  <w:p w:rsidR="00B27610" w:rsidRPr="003F5C75" w:rsidRDefault="00B27610" w:rsidP="00072667">
                    <w:pPr>
                      <w:widowControl w:val="0"/>
                      <w:jc w:val="right"/>
                      <w:rPr>
                        <w:sz w:val="18"/>
                        <w:szCs w:val="18"/>
                      </w:rPr>
                    </w:pPr>
                  </w:p>
                </w:tc>
                <w:tc>
                  <w:tcPr>
                    <w:tcW w:w="931" w:type="pct"/>
                    <w:shd w:val="clear" w:color="auto" w:fill="auto"/>
                    <w:noWrap/>
                    <w:vAlign w:val="center"/>
                  </w:tcPr>
                  <w:p w:rsidR="00B27610" w:rsidRPr="003F5C75" w:rsidRDefault="00B27610" w:rsidP="00072667">
                    <w:pPr>
                      <w:widowControl w:val="0"/>
                      <w:jc w:val="right"/>
                      <w:rPr>
                        <w:sz w:val="18"/>
                        <w:szCs w:val="18"/>
                      </w:rPr>
                    </w:pP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p>
                </w:tc>
              </w:tr>
              <w:tr w:rsidR="00B27610" w:rsidRPr="003F5C75" w:rsidTr="00072667">
                <w:trPr>
                  <w:trHeight w:val="888"/>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权益投资——以公允价值计量且其变动计入其他综合收益</w:t>
                    </w:r>
                    <w:r w:rsidRPr="003F5C75">
                      <w:rPr>
                        <w:rFonts w:hint="eastAsia"/>
                        <w:sz w:val="18"/>
                        <w:szCs w:val="18"/>
                      </w:rPr>
                      <w:t>(</w:t>
                    </w:r>
                    <w:r w:rsidRPr="003F5C75">
                      <w:rPr>
                        <w:rFonts w:hint="eastAsia"/>
                        <w:sz w:val="18"/>
                        <w:szCs w:val="18"/>
                      </w:rPr>
                      <w:t>权益工具投资</w:t>
                    </w:r>
                    <w:r w:rsidRPr="003F5C75">
                      <w:rPr>
                        <w:rFonts w:hint="eastAsia"/>
                        <w:sz w:val="18"/>
                        <w:szCs w:val="18"/>
                      </w:rPr>
                      <w:t>)</w:t>
                    </w:r>
                  </w:p>
                </w:tc>
                <w:tc>
                  <w:tcPr>
                    <w:tcW w:w="1244"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931"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723"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36"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r>
              <w:tr w:rsidR="00B27610" w:rsidRPr="003F5C75" w:rsidTr="00072667">
                <w:trPr>
                  <w:trHeight w:val="444"/>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按原</w:t>
                    </w:r>
                    <w:r w:rsidRPr="003F5C75">
                      <w:rPr>
                        <w:rFonts w:hint="eastAsia"/>
                        <w:sz w:val="18"/>
                        <w:szCs w:val="18"/>
                      </w:rPr>
                      <w:t>CAS22</w:t>
                    </w:r>
                    <w:r w:rsidRPr="003F5C75">
                      <w:rPr>
                        <w:rFonts w:hint="eastAsia"/>
                        <w:sz w:val="18"/>
                        <w:szCs w:val="18"/>
                      </w:rPr>
                      <w:t>列示的余额</w:t>
                    </w:r>
                  </w:p>
                </w:tc>
                <w:tc>
                  <w:tcPr>
                    <w:tcW w:w="1244" w:type="pct"/>
                    <w:shd w:val="clear" w:color="auto" w:fill="auto"/>
                    <w:noWrap/>
                    <w:vAlign w:val="center"/>
                  </w:tcPr>
                  <w:p w:rsidR="00B27610" w:rsidRPr="003F5C75" w:rsidRDefault="00B27610" w:rsidP="00072667">
                    <w:pPr>
                      <w:widowControl w:val="0"/>
                      <w:jc w:val="right"/>
                      <w:rPr>
                        <w:sz w:val="18"/>
                        <w:szCs w:val="18"/>
                      </w:rPr>
                    </w:pPr>
                  </w:p>
                </w:tc>
                <w:tc>
                  <w:tcPr>
                    <w:tcW w:w="931" w:type="pct"/>
                    <w:shd w:val="clear" w:color="auto" w:fill="auto"/>
                    <w:noWrap/>
                    <w:vAlign w:val="center"/>
                  </w:tcPr>
                  <w:p w:rsidR="00B27610" w:rsidRPr="003F5C75" w:rsidRDefault="00B27610" w:rsidP="00072667">
                    <w:pPr>
                      <w:widowControl w:val="0"/>
                      <w:jc w:val="right"/>
                      <w:rPr>
                        <w:sz w:val="18"/>
                        <w:szCs w:val="18"/>
                      </w:rPr>
                    </w:pP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p>
                </w:tc>
              </w:tr>
              <w:tr w:rsidR="00B27610" w:rsidRPr="003F5C75" w:rsidTr="00072667">
                <w:trPr>
                  <w:trHeight w:val="600"/>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加：自可供出售类</w:t>
                    </w:r>
                    <w:r w:rsidRPr="003F5C75">
                      <w:rPr>
                        <w:rFonts w:hint="eastAsia"/>
                        <w:sz w:val="18"/>
                        <w:szCs w:val="18"/>
                      </w:rPr>
                      <w:t>(</w:t>
                    </w:r>
                    <w:r w:rsidRPr="003F5C75">
                      <w:rPr>
                        <w:rFonts w:hint="eastAsia"/>
                        <w:sz w:val="18"/>
                        <w:szCs w:val="18"/>
                      </w:rPr>
                      <w:t>原</w:t>
                    </w:r>
                    <w:r w:rsidRPr="003F5C75">
                      <w:rPr>
                        <w:rFonts w:hint="eastAsia"/>
                        <w:sz w:val="18"/>
                        <w:szCs w:val="18"/>
                      </w:rPr>
                      <w:t>CAS22)</w:t>
                    </w:r>
                    <w:r w:rsidRPr="003F5C75">
                      <w:rPr>
                        <w:rFonts w:hint="eastAsia"/>
                        <w:sz w:val="18"/>
                        <w:szCs w:val="18"/>
                      </w:rPr>
                      <w:t>转入——指定</w:t>
                    </w:r>
                  </w:p>
                </w:tc>
                <w:tc>
                  <w:tcPr>
                    <w:tcW w:w="1244" w:type="pct"/>
                    <w:shd w:val="clear" w:color="auto" w:fill="auto"/>
                    <w:noWrap/>
                    <w:vAlign w:val="center"/>
                    <w:hideMark/>
                  </w:tcPr>
                  <w:p w:rsidR="00B27610" w:rsidRPr="003F5C75" w:rsidRDefault="00B27610" w:rsidP="00072667">
                    <w:pPr>
                      <w:widowControl w:val="0"/>
                      <w:jc w:val="right"/>
                      <w:rPr>
                        <w:sz w:val="18"/>
                        <w:szCs w:val="18"/>
                      </w:rPr>
                    </w:pPr>
                  </w:p>
                </w:tc>
                <w:tc>
                  <w:tcPr>
                    <w:tcW w:w="931" w:type="pct"/>
                    <w:shd w:val="clear" w:color="auto" w:fill="auto"/>
                    <w:noWrap/>
                    <w:vAlign w:val="center"/>
                    <w:hideMark/>
                  </w:tcPr>
                  <w:p w:rsidR="00B27610" w:rsidRPr="003F5C75" w:rsidRDefault="00B27610" w:rsidP="00072667">
                    <w:pPr>
                      <w:widowControl w:val="0"/>
                      <w:jc w:val="right"/>
                      <w:rPr>
                        <w:sz w:val="18"/>
                        <w:szCs w:val="18"/>
                      </w:rPr>
                    </w:pPr>
                    <w:r w:rsidRPr="003F5C75">
                      <w:rPr>
                        <w:sz w:val="18"/>
                        <w:szCs w:val="18"/>
                      </w:rPr>
                      <w:t>61,086,535.89</w:t>
                    </w:r>
                    <w:r w:rsidRPr="003F5C75">
                      <w:rPr>
                        <w:rFonts w:hint="eastAsia"/>
                        <w:sz w:val="18"/>
                        <w:szCs w:val="18"/>
                      </w:rPr>
                      <w:t xml:space="preserve">　</w:t>
                    </w: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p>
                </w:tc>
              </w:tr>
              <w:tr w:rsidR="00B27610" w:rsidRPr="003F5C75" w:rsidTr="00072667">
                <w:trPr>
                  <w:trHeight w:val="444"/>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按新</w:t>
                    </w:r>
                    <w:r w:rsidRPr="003F5C75">
                      <w:rPr>
                        <w:rFonts w:hint="eastAsia"/>
                        <w:sz w:val="18"/>
                        <w:szCs w:val="18"/>
                      </w:rPr>
                      <w:t>CAS22</w:t>
                    </w:r>
                    <w:r w:rsidRPr="003F5C75">
                      <w:rPr>
                        <w:rFonts w:hint="eastAsia"/>
                        <w:sz w:val="18"/>
                        <w:szCs w:val="18"/>
                      </w:rPr>
                      <w:t>列示的余额</w:t>
                    </w:r>
                  </w:p>
                </w:tc>
                <w:tc>
                  <w:tcPr>
                    <w:tcW w:w="1244" w:type="pct"/>
                    <w:shd w:val="clear" w:color="auto" w:fill="auto"/>
                    <w:noWrap/>
                    <w:vAlign w:val="center"/>
                  </w:tcPr>
                  <w:p w:rsidR="00B27610" w:rsidRPr="003F5C75" w:rsidRDefault="00B27610" w:rsidP="00072667">
                    <w:pPr>
                      <w:widowControl w:val="0"/>
                      <w:jc w:val="right"/>
                      <w:rPr>
                        <w:sz w:val="18"/>
                        <w:szCs w:val="18"/>
                      </w:rPr>
                    </w:pPr>
                  </w:p>
                </w:tc>
                <w:tc>
                  <w:tcPr>
                    <w:tcW w:w="931" w:type="pct"/>
                    <w:shd w:val="clear" w:color="auto" w:fill="auto"/>
                    <w:noWrap/>
                    <w:vAlign w:val="center"/>
                  </w:tcPr>
                  <w:p w:rsidR="00B27610" w:rsidRPr="003F5C75" w:rsidRDefault="00B27610" w:rsidP="00072667">
                    <w:pPr>
                      <w:widowControl w:val="0"/>
                      <w:jc w:val="right"/>
                      <w:rPr>
                        <w:sz w:val="18"/>
                        <w:szCs w:val="18"/>
                      </w:rPr>
                    </w:pP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hideMark/>
                  </w:tcPr>
                  <w:p w:rsidR="00B27610" w:rsidRPr="003F5C75" w:rsidRDefault="00B27610" w:rsidP="00072667">
                    <w:pPr>
                      <w:widowControl w:val="0"/>
                      <w:jc w:val="right"/>
                      <w:rPr>
                        <w:sz w:val="18"/>
                        <w:szCs w:val="18"/>
                      </w:rPr>
                    </w:pPr>
                    <w:r w:rsidRPr="003F5C75">
                      <w:rPr>
                        <w:sz w:val="18"/>
                        <w:szCs w:val="18"/>
                      </w:rPr>
                      <w:t>61,086,535.89</w:t>
                    </w:r>
                    <w:r w:rsidRPr="003F5C75">
                      <w:rPr>
                        <w:rFonts w:hint="eastAsia"/>
                        <w:sz w:val="18"/>
                        <w:szCs w:val="18"/>
                      </w:rPr>
                      <w:t xml:space="preserve">　</w:t>
                    </w:r>
                  </w:p>
                </w:tc>
              </w:tr>
              <w:tr w:rsidR="00B27610" w:rsidRPr="003F5C75" w:rsidTr="00072667">
                <w:trPr>
                  <w:trHeight w:val="444"/>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 xml:space="preserve">　</w:t>
                    </w:r>
                  </w:p>
                </w:tc>
                <w:tc>
                  <w:tcPr>
                    <w:tcW w:w="1244"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931"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723"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36"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r>
              <w:tr w:rsidR="00B27610" w:rsidRPr="003F5C75" w:rsidTr="00072667">
                <w:trPr>
                  <w:trHeight w:val="444"/>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权益投资——可供出售金融资产</w:t>
                    </w:r>
                  </w:p>
                </w:tc>
                <w:tc>
                  <w:tcPr>
                    <w:tcW w:w="1244"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931"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723"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36"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r>
              <w:tr w:rsidR="00B27610" w:rsidRPr="003F5C75" w:rsidTr="00072667">
                <w:trPr>
                  <w:trHeight w:val="444"/>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按原</w:t>
                    </w:r>
                    <w:r w:rsidRPr="003F5C75">
                      <w:rPr>
                        <w:rFonts w:hint="eastAsia"/>
                        <w:sz w:val="18"/>
                        <w:szCs w:val="18"/>
                      </w:rPr>
                      <w:t>CAS22</w:t>
                    </w:r>
                    <w:r w:rsidRPr="003F5C75">
                      <w:rPr>
                        <w:rFonts w:hint="eastAsia"/>
                        <w:sz w:val="18"/>
                        <w:szCs w:val="18"/>
                      </w:rPr>
                      <w:t>列示的余额</w:t>
                    </w:r>
                  </w:p>
                </w:tc>
                <w:tc>
                  <w:tcPr>
                    <w:tcW w:w="1244" w:type="pct"/>
                    <w:shd w:val="clear" w:color="auto" w:fill="auto"/>
                    <w:noWrap/>
                    <w:vAlign w:val="center"/>
                    <w:hideMark/>
                  </w:tcPr>
                  <w:p w:rsidR="00B27610" w:rsidRPr="003F5C75" w:rsidRDefault="00B27610" w:rsidP="00072667">
                    <w:pPr>
                      <w:widowControl w:val="0"/>
                      <w:jc w:val="right"/>
                      <w:rPr>
                        <w:sz w:val="18"/>
                        <w:szCs w:val="18"/>
                      </w:rPr>
                    </w:pPr>
                    <w:r w:rsidRPr="003F5C75">
                      <w:rPr>
                        <w:sz w:val="18"/>
                        <w:szCs w:val="18"/>
                      </w:rPr>
                      <w:t>61,086,535.89</w:t>
                    </w:r>
                    <w:r w:rsidRPr="003F5C75">
                      <w:rPr>
                        <w:rFonts w:hint="eastAsia"/>
                        <w:sz w:val="18"/>
                        <w:szCs w:val="18"/>
                      </w:rPr>
                      <w:t xml:space="preserve">　</w:t>
                    </w:r>
                  </w:p>
                </w:tc>
                <w:tc>
                  <w:tcPr>
                    <w:tcW w:w="931" w:type="pct"/>
                    <w:shd w:val="clear" w:color="auto" w:fill="auto"/>
                    <w:noWrap/>
                    <w:vAlign w:val="center"/>
                  </w:tcPr>
                  <w:p w:rsidR="00B27610" w:rsidRPr="003F5C75" w:rsidRDefault="00B27610" w:rsidP="00072667">
                    <w:pPr>
                      <w:widowControl w:val="0"/>
                      <w:jc w:val="right"/>
                      <w:rPr>
                        <w:sz w:val="18"/>
                        <w:szCs w:val="18"/>
                      </w:rPr>
                    </w:pP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p>
                </w:tc>
              </w:tr>
              <w:tr w:rsidR="00B27610" w:rsidRPr="003F5C75" w:rsidTr="00072667">
                <w:trPr>
                  <w:trHeight w:val="936"/>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减：转出至按照要求必须分类为以公允价值计量且其变动计入当期损益</w:t>
                    </w:r>
                    <w:r w:rsidRPr="003F5C75">
                      <w:rPr>
                        <w:rFonts w:hint="eastAsia"/>
                        <w:sz w:val="18"/>
                        <w:szCs w:val="18"/>
                      </w:rPr>
                      <w:t>(</w:t>
                    </w:r>
                    <w:r w:rsidRPr="003F5C75">
                      <w:rPr>
                        <w:rFonts w:hint="eastAsia"/>
                        <w:sz w:val="18"/>
                        <w:szCs w:val="18"/>
                      </w:rPr>
                      <w:t>新</w:t>
                    </w:r>
                    <w:r w:rsidRPr="003F5C75">
                      <w:rPr>
                        <w:rFonts w:hint="eastAsia"/>
                        <w:sz w:val="18"/>
                        <w:szCs w:val="18"/>
                      </w:rPr>
                      <w:t>CAS22)</w:t>
                    </w:r>
                  </w:p>
                </w:tc>
                <w:tc>
                  <w:tcPr>
                    <w:tcW w:w="1244" w:type="pct"/>
                    <w:shd w:val="clear" w:color="auto" w:fill="auto"/>
                    <w:noWrap/>
                    <w:vAlign w:val="center"/>
                    <w:hideMark/>
                  </w:tcPr>
                  <w:p w:rsidR="00B27610" w:rsidRPr="003F5C75" w:rsidRDefault="00B27610" w:rsidP="00072667">
                    <w:pPr>
                      <w:widowControl w:val="0"/>
                      <w:jc w:val="right"/>
                      <w:rPr>
                        <w:sz w:val="18"/>
                        <w:szCs w:val="18"/>
                      </w:rPr>
                    </w:pPr>
                  </w:p>
                </w:tc>
                <w:tc>
                  <w:tcPr>
                    <w:tcW w:w="931"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p>
                </w:tc>
              </w:tr>
              <w:tr w:rsidR="00B27610" w:rsidRPr="003F5C75" w:rsidTr="00072667">
                <w:trPr>
                  <w:trHeight w:val="444"/>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lastRenderedPageBreak/>
                      <w:t>减：转出至摊</w:t>
                    </w:r>
                    <w:proofErr w:type="gramStart"/>
                    <w:r w:rsidRPr="003F5C75">
                      <w:rPr>
                        <w:rFonts w:hint="eastAsia"/>
                        <w:sz w:val="18"/>
                        <w:szCs w:val="18"/>
                      </w:rPr>
                      <w:t>余成本</w:t>
                    </w:r>
                    <w:proofErr w:type="gramEnd"/>
                    <w:r w:rsidRPr="003F5C75">
                      <w:rPr>
                        <w:rFonts w:hint="eastAsia"/>
                        <w:sz w:val="18"/>
                        <w:szCs w:val="18"/>
                      </w:rPr>
                      <w:t>(</w:t>
                    </w:r>
                    <w:r w:rsidRPr="003F5C75">
                      <w:rPr>
                        <w:rFonts w:hint="eastAsia"/>
                        <w:sz w:val="18"/>
                        <w:szCs w:val="18"/>
                      </w:rPr>
                      <w:t>新</w:t>
                    </w:r>
                    <w:r w:rsidRPr="003F5C75">
                      <w:rPr>
                        <w:rFonts w:hint="eastAsia"/>
                        <w:sz w:val="18"/>
                        <w:szCs w:val="18"/>
                      </w:rPr>
                      <w:t>CAS22)</w:t>
                    </w:r>
                  </w:p>
                </w:tc>
                <w:tc>
                  <w:tcPr>
                    <w:tcW w:w="1244" w:type="pct"/>
                    <w:shd w:val="clear" w:color="auto" w:fill="auto"/>
                    <w:noWrap/>
                    <w:vAlign w:val="center"/>
                    <w:hideMark/>
                  </w:tcPr>
                  <w:p w:rsidR="00B27610" w:rsidRPr="003F5C75" w:rsidRDefault="00B27610" w:rsidP="00072667">
                    <w:pPr>
                      <w:widowControl w:val="0"/>
                      <w:jc w:val="right"/>
                      <w:rPr>
                        <w:sz w:val="18"/>
                        <w:szCs w:val="18"/>
                      </w:rPr>
                    </w:pPr>
                  </w:p>
                </w:tc>
                <w:tc>
                  <w:tcPr>
                    <w:tcW w:w="931"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p>
                </w:tc>
              </w:tr>
              <w:tr w:rsidR="00B27610" w:rsidRPr="003F5C75" w:rsidTr="00072667">
                <w:trPr>
                  <w:trHeight w:val="972"/>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减：转出至以公允价值计量且其变动计入其他综合收益——权益工具投资</w:t>
                    </w:r>
                  </w:p>
                </w:tc>
                <w:tc>
                  <w:tcPr>
                    <w:tcW w:w="1244" w:type="pct"/>
                    <w:shd w:val="clear" w:color="auto" w:fill="auto"/>
                    <w:noWrap/>
                    <w:vAlign w:val="center"/>
                    <w:hideMark/>
                  </w:tcPr>
                  <w:p w:rsidR="00B27610" w:rsidRPr="003F5C75" w:rsidRDefault="00B27610" w:rsidP="00072667">
                    <w:pPr>
                      <w:widowControl w:val="0"/>
                      <w:jc w:val="right"/>
                      <w:rPr>
                        <w:sz w:val="18"/>
                        <w:szCs w:val="18"/>
                      </w:rPr>
                    </w:pPr>
                  </w:p>
                </w:tc>
                <w:tc>
                  <w:tcPr>
                    <w:tcW w:w="931" w:type="pct"/>
                    <w:shd w:val="clear" w:color="auto" w:fill="auto"/>
                    <w:noWrap/>
                    <w:vAlign w:val="center"/>
                    <w:hideMark/>
                  </w:tcPr>
                  <w:p w:rsidR="00B27610" w:rsidRPr="003F5C75" w:rsidRDefault="00B27610" w:rsidP="00072667">
                    <w:pPr>
                      <w:widowControl w:val="0"/>
                      <w:jc w:val="right"/>
                      <w:rPr>
                        <w:sz w:val="18"/>
                        <w:szCs w:val="18"/>
                      </w:rPr>
                    </w:pPr>
                    <w:r w:rsidRPr="003F5C75">
                      <w:rPr>
                        <w:sz w:val="18"/>
                        <w:szCs w:val="18"/>
                      </w:rPr>
                      <w:t>61,086,535.89</w:t>
                    </w:r>
                    <w:r w:rsidRPr="003F5C75">
                      <w:rPr>
                        <w:rFonts w:hint="eastAsia"/>
                        <w:sz w:val="18"/>
                        <w:szCs w:val="18"/>
                      </w:rPr>
                      <w:t xml:space="preserve">　</w:t>
                    </w: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p>
                </w:tc>
              </w:tr>
              <w:tr w:rsidR="00B27610" w:rsidRPr="003F5C75" w:rsidTr="00072667">
                <w:trPr>
                  <w:trHeight w:val="996"/>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减：转出至以公允价值计量且其变动计入其他综合收益——债务工具</w:t>
                    </w:r>
                  </w:p>
                </w:tc>
                <w:tc>
                  <w:tcPr>
                    <w:tcW w:w="1244" w:type="pct"/>
                    <w:shd w:val="clear" w:color="auto" w:fill="auto"/>
                    <w:noWrap/>
                    <w:vAlign w:val="center"/>
                    <w:hideMark/>
                  </w:tcPr>
                  <w:p w:rsidR="00B27610" w:rsidRPr="003F5C75" w:rsidRDefault="00B27610" w:rsidP="00072667">
                    <w:pPr>
                      <w:widowControl w:val="0"/>
                      <w:jc w:val="right"/>
                      <w:rPr>
                        <w:sz w:val="18"/>
                        <w:szCs w:val="18"/>
                      </w:rPr>
                    </w:pPr>
                  </w:p>
                </w:tc>
                <w:tc>
                  <w:tcPr>
                    <w:tcW w:w="931"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p>
                </w:tc>
              </w:tr>
              <w:tr w:rsidR="00B27610" w:rsidRPr="003F5C75" w:rsidTr="00072667">
                <w:trPr>
                  <w:trHeight w:val="444"/>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按新</w:t>
                    </w:r>
                    <w:r w:rsidRPr="003F5C75">
                      <w:rPr>
                        <w:rFonts w:hint="eastAsia"/>
                        <w:sz w:val="18"/>
                        <w:szCs w:val="18"/>
                      </w:rPr>
                      <w:t>CAS22</w:t>
                    </w:r>
                    <w:r w:rsidRPr="003F5C75">
                      <w:rPr>
                        <w:rFonts w:hint="eastAsia"/>
                        <w:sz w:val="18"/>
                        <w:szCs w:val="18"/>
                      </w:rPr>
                      <w:t>列示的余额</w:t>
                    </w:r>
                  </w:p>
                </w:tc>
                <w:tc>
                  <w:tcPr>
                    <w:tcW w:w="1244" w:type="pct"/>
                    <w:shd w:val="clear" w:color="auto" w:fill="auto"/>
                    <w:noWrap/>
                    <w:vAlign w:val="center"/>
                  </w:tcPr>
                  <w:p w:rsidR="00B27610" w:rsidRPr="003F5C75" w:rsidRDefault="00B27610" w:rsidP="00072667">
                    <w:pPr>
                      <w:widowControl w:val="0"/>
                      <w:jc w:val="right"/>
                      <w:rPr>
                        <w:sz w:val="18"/>
                        <w:szCs w:val="18"/>
                      </w:rPr>
                    </w:pPr>
                  </w:p>
                </w:tc>
                <w:tc>
                  <w:tcPr>
                    <w:tcW w:w="931" w:type="pct"/>
                    <w:shd w:val="clear" w:color="auto" w:fill="auto"/>
                    <w:noWrap/>
                    <w:vAlign w:val="center"/>
                  </w:tcPr>
                  <w:p w:rsidR="00B27610" w:rsidRPr="003F5C75" w:rsidRDefault="00B27610" w:rsidP="00072667">
                    <w:pPr>
                      <w:widowControl w:val="0"/>
                      <w:jc w:val="right"/>
                      <w:rPr>
                        <w:sz w:val="18"/>
                        <w:szCs w:val="18"/>
                      </w:rPr>
                    </w:pPr>
                  </w:p>
                </w:tc>
                <w:tc>
                  <w:tcPr>
                    <w:tcW w:w="723" w:type="pct"/>
                    <w:shd w:val="clear" w:color="auto" w:fill="auto"/>
                    <w:noWrap/>
                    <w:vAlign w:val="center"/>
                  </w:tcPr>
                  <w:p w:rsidR="00B27610" w:rsidRPr="003F5C75" w:rsidRDefault="00B27610" w:rsidP="00072667">
                    <w:pPr>
                      <w:widowControl w:val="0"/>
                      <w:jc w:val="right"/>
                      <w:rPr>
                        <w:sz w:val="18"/>
                        <w:szCs w:val="18"/>
                      </w:rPr>
                    </w:pPr>
                  </w:p>
                </w:tc>
                <w:tc>
                  <w:tcPr>
                    <w:tcW w:w="1036" w:type="pct"/>
                    <w:shd w:val="clear" w:color="auto" w:fill="auto"/>
                    <w:noWrap/>
                    <w:vAlign w:val="center"/>
                  </w:tcPr>
                  <w:p w:rsidR="00B27610" w:rsidRPr="003F5C75" w:rsidRDefault="00B27610" w:rsidP="00072667">
                    <w:pPr>
                      <w:widowControl w:val="0"/>
                      <w:jc w:val="right"/>
                      <w:rPr>
                        <w:sz w:val="18"/>
                        <w:szCs w:val="18"/>
                      </w:rPr>
                    </w:pPr>
                  </w:p>
                </w:tc>
              </w:tr>
              <w:tr w:rsidR="00B27610" w:rsidRPr="003F5C75" w:rsidTr="00072667">
                <w:trPr>
                  <w:trHeight w:val="444"/>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 xml:space="preserve">　</w:t>
                    </w:r>
                  </w:p>
                </w:tc>
                <w:tc>
                  <w:tcPr>
                    <w:tcW w:w="1244"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931"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723"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36"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r>
              <w:tr w:rsidR="00B27610" w:rsidRPr="003F5C75" w:rsidTr="00072667">
                <w:trPr>
                  <w:trHeight w:val="672"/>
                </w:trPr>
                <w:tc>
                  <w:tcPr>
                    <w:tcW w:w="1066"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以公允价值计量且其变动计入其他综合收益的总金融资产</w:t>
                    </w:r>
                  </w:p>
                </w:tc>
                <w:tc>
                  <w:tcPr>
                    <w:tcW w:w="1244" w:type="pct"/>
                    <w:shd w:val="clear" w:color="auto" w:fill="auto"/>
                    <w:noWrap/>
                    <w:vAlign w:val="center"/>
                    <w:hideMark/>
                  </w:tcPr>
                  <w:p w:rsidR="00B27610" w:rsidRPr="003F5C75" w:rsidRDefault="00B27610" w:rsidP="00072667">
                    <w:pPr>
                      <w:widowControl w:val="0"/>
                      <w:jc w:val="right"/>
                      <w:rPr>
                        <w:sz w:val="18"/>
                        <w:szCs w:val="18"/>
                      </w:rPr>
                    </w:pPr>
                    <w:r w:rsidRPr="003F5C75">
                      <w:rPr>
                        <w:sz w:val="18"/>
                        <w:szCs w:val="18"/>
                      </w:rPr>
                      <w:t>61,086,535.89</w:t>
                    </w:r>
                    <w:r w:rsidRPr="003F5C75">
                      <w:rPr>
                        <w:rFonts w:hint="eastAsia"/>
                        <w:sz w:val="18"/>
                        <w:szCs w:val="18"/>
                      </w:rPr>
                      <w:t xml:space="preserve">　</w:t>
                    </w:r>
                  </w:p>
                </w:tc>
                <w:tc>
                  <w:tcPr>
                    <w:tcW w:w="931" w:type="pct"/>
                    <w:shd w:val="clear" w:color="auto" w:fill="auto"/>
                    <w:noWrap/>
                    <w:vAlign w:val="center"/>
                    <w:hideMark/>
                  </w:tcPr>
                  <w:p w:rsidR="00B27610" w:rsidRPr="003F5C75" w:rsidRDefault="00B27610" w:rsidP="00072667">
                    <w:pPr>
                      <w:widowControl w:val="0"/>
                      <w:jc w:val="right"/>
                      <w:rPr>
                        <w:sz w:val="18"/>
                        <w:szCs w:val="18"/>
                      </w:rPr>
                    </w:pPr>
                    <w:r w:rsidRPr="003F5C75">
                      <w:rPr>
                        <w:sz w:val="18"/>
                        <w:szCs w:val="18"/>
                      </w:rPr>
                      <w:t>20,163,191.61</w:t>
                    </w:r>
                    <w:r w:rsidRPr="003F5C75">
                      <w:rPr>
                        <w:rFonts w:hint="eastAsia"/>
                        <w:sz w:val="18"/>
                        <w:szCs w:val="18"/>
                      </w:rPr>
                      <w:t xml:space="preserve">　</w:t>
                    </w:r>
                  </w:p>
                </w:tc>
                <w:tc>
                  <w:tcPr>
                    <w:tcW w:w="723"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36" w:type="pct"/>
                    <w:shd w:val="clear" w:color="auto" w:fill="auto"/>
                    <w:noWrap/>
                    <w:vAlign w:val="center"/>
                    <w:hideMark/>
                  </w:tcPr>
                  <w:p w:rsidR="00B27610" w:rsidRPr="003F5C75" w:rsidRDefault="00B27610" w:rsidP="00072667">
                    <w:pPr>
                      <w:widowControl w:val="0"/>
                      <w:jc w:val="right"/>
                      <w:rPr>
                        <w:sz w:val="18"/>
                        <w:szCs w:val="18"/>
                      </w:rPr>
                    </w:pPr>
                    <w:r w:rsidRPr="003F5C75">
                      <w:rPr>
                        <w:sz w:val="18"/>
                        <w:szCs w:val="18"/>
                      </w:rPr>
                      <w:t>81,249,727.5</w:t>
                    </w:r>
                    <w:r w:rsidRPr="003F5C75">
                      <w:rPr>
                        <w:rFonts w:hint="eastAsia"/>
                        <w:sz w:val="18"/>
                        <w:szCs w:val="18"/>
                      </w:rPr>
                      <w:t>0</w:t>
                    </w:r>
                    <w:r w:rsidRPr="003F5C75">
                      <w:rPr>
                        <w:rFonts w:hint="eastAsia"/>
                        <w:sz w:val="18"/>
                        <w:szCs w:val="18"/>
                      </w:rPr>
                      <w:t xml:space="preserve">　</w:t>
                    </w:r>
                  </w:p>
                </w:tc>
              </w:tr>
            </w:tbl>
            <w:p w:rsidR="00B27610" w:rsidRPr="003F5C75" w:rsidRDefault="00B27610" w:rsidP="00B27610">
              <w:pPr>
                <w:widowControl w:val="0"/>
                <w:ind w:firstLineChars="200" w:firstLine="420"/>
                <w:jc w:val="both"/>
                <w:rPr>
                  <w:szCs w:val="21"/>
                </w:rPr>
              </w:pPr>
              <w:r w:rsidRPr="003F5C75">
                <w:rPr>
                  <w:rFonts w:hint="eastAsia"/>
                  <w:szCs w:val="21"/>
                </w:rPr>
                <w:t>(3)</w:t>
              </w:r>
              <w:r w:rsidRPr="003F5C75">
                <w:rPr>
                  <w:rFonts w:hint="eastAsia"/>
                  <w:szCs w:val="21"/>
                </w:rPr>
                <w:t>本公司在首次</w:t>
              </w:r>
              <w:proofErr w:type="gramStart"/>
              <w:r w:rsidRPr="003F5C75">
                <w:rPr>
                  <w:rFonts w:hint="eastAsia"/>
                  <w:szCs w:val="21"/>
                </w:rPr>
                <w:t>执行日原金融资产</w:t>
              </w:r>
              <w:proofErr w:type="gramEnd"/>
              <w:r w:rsidRPr="003F5C75">
                <w:rPr>
                  <w:rFonts w:hint="eastAsia"/>
                  <w:szCs w:val="21"/>
                </w:rPr>
                <w:t>减值准备期末金额调整为按照修订后金融工具准则的规定进行分类和计量的</w:t>
              </w:r>
              <w:proofErr w:type="gramStart"/>
              <w:r w:rsidRPr="003F5C75">
                <w:rPr>
                  <w:rFonts w:hint="eastAsia"/>
                  <w:szCs w:val="21"/>
                </w:rPr>
                <w:t>新损失</w:t>
              </w:r>
              <w:proofErr w:type="gramEnd"/>
              <w:r w:rsidRPr="003F5C75">
                <w:rPr>
                  <w:rFonts w:hint="eastAsia"/>
                  <w:szCs w:val="21"/>
                </w:rPr>
                <w:t>准备调节表：</w:t>
              </w:r>
            </w:p>
            <w:tbl>
              <w:tblPr>
                <w:tblW w:w="4990" w:type="pct"/>
                <w:tblInd w:w="108" w:type="dxa"/>
                <w:tblBorders>
                  <w:top w:val="single" w:sz="4" w:space="0" w:color="auto"/>
                  <w:bottom w:val="single" w:sz="4" w:space="0" w:color="auto"/>
                  <w:insideH w:val="dashed" w:sz="4" w:space="0" w:color="auto"/>
                  <w:insideV w:val="dashed" w:sz="4" w:space="0" w:color="auto"/>
                </w:tblBorders>
                <w:tblLook w:val="04A0" w:firstRow="1" w:lastRow="0" w:firstColumn="1" w:lastColumn="0" w:noHBand="0" w:noVBand="1"/>
              </w:tblPr>
              <w:tblGrid>
                <w:gridCol w:w="1807"/>
                <w:gridCol w:w="1806"/>
                <w:gridCol w:w="1806"/>
                <w:gridCol w:w="1806"/>
                <w:gridCol w:w="1806"/>
              </w:tblGrid>
              <w:tr w:rsidR="00B27610" w:rsidRPr="003F5C75" w:rsidTr="00072667">
                <w:trPr>
                  <w:trHeight w:val="864"/>
                  <w:tblHeader/>
                </w:trPr>
                <w:tc>
                  <w:tcPr>
                    <w:tcW w:w="1000" w:type="pct"/>
                    <w:shd w:val="clear" w:color="auto" w:fill="auto"/>
                    <w:vAlign w:val="center"/>
                    <w:hideMark/>
                  </w:tcPr>
                  <w:p w:rsidR="00B27610" w:rsidRPr="003F5C75" w:rsidRDefault="00B27610" w:rsidP="00072667">
                    <w:pPr>
                      <w:widowControl w:val="0"/>
                      <w:rPr>
                        <w:sz w:val="18"/>
                        <w:szCs w:val="18"/>
                      </w:rPr>
                    </w:pPr>
                    <w:r w:rsidRPr="003F5C75">
                      <w:rPr>
                        <w:rFonts w:hint="eastAsia"/>
                        <w:sz w:val="18"/>
                        <w:szCs w:val="18"/>
                      </w:rPr>
                      <w:t>计量类别</w:t>
                    </w:r>
                  </w:p>
                </w:tc>
                <w:tc>
                  <w:tcPr>
                    <w:tcW w:w="1000" w:type="pct"/>
                    <w:shd w:val="clear" w:color="auto" w:fill="auto"/>
                    <w:vAlign w:val="center"/>
                    <w:hideMark/>
                  </w:tcPr>
                  <w:p w:rsidR="00B27610" w:rsidRPr="003F5C75" w:rsidRDefault="00B27610" w:rsidP="00072667">
                    <w:pPr>
                      <w:widowControl w:val="0"/>
                      <w:jc w:val="right"/>
                      <w:rPr>
                        <w:sz w:val="18"/>
                        <w:szCs w:val="18"/>
                      </w:rPr>
                    </w:pPr>
                    <w:r w:rsidRPr="003F5C75">
                      <w:rPr>
                        <w:rFonts w:hint="eastAsia"/>
                        <w:sz w:val="18"/>
                        <w:szCs w:val="18"/>
                      </w:rPr>
                      <w:t>按原金融工具准则计提损失准备</w:t>
                    </w:r>
                    <w:r w:rsidRPr="003F5C75">
                      <w:rPr>
                        <w:rFonts w:hint="eastAsia"/>
                        <w:sz w:val="18"/>
                        <w:szCs w:val="18"/>
                      </w:rPr>
                      <w:t>/</w:t>
                    </w:r>
                    <w:r w:rsidRPr="003F5C75">
                      <w:rPr>
                        <w:rFonts w:hint="eastAsia"/>
                        <w:sz w:val="18"/>
                        <w:szCs w:val="18"/>
                      </w:rPr>
                      <w:t>按或有事项准则确认的预计负债</w:t>
                    </w:r>
                  </w:p>
                </w:tc>
                <w:tc>
                  <w:tcPr>
                    <w:tcW w:w="1000"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重分类</w:t>
                    </w:r>
                  </w:p>
                </w:tc>
                <w:tc>
                  <w:tcPr>
                    <w:tcW w:w="1000" w:type="pct"/>
                    <w:shd w:val="clear" w:color="auto" w:fill="auto"/>
                    <w:vAlign w:val="center"/>
                    <w:hideMark/>
                  </w:tcPr>
                  <w:p w:rsidR="00B27610" w:rsidRPr="003F5C75" w:rsidRDefault="00B27610" w:rsidP="00072667">
                    <w:pPr>
                      <w:widowControl w:val="0"/>
                      <w:jc w:val="right"/>
                      <w:rPr>
                        <w:sz w:val="18"/>
                        <w:szCs w:val="18"/>
                      </w:rPr>
                    </w:pPr>
                    <w:r w:rsidRPr="003F5C75">
                      <w:rPr>
                        <w:rFonts w:hint="eastAsia"/>
                        <w:sz w:val="18"/>
                        <w:szCs w:val="18"/>
                      </w:rPr>
                      <w:t>重新计量</w:t>
                    </w:r>
                  </w:p>
                </w:tc>
                <w:tc>
                  <w:tcPr>
                    <w:tcW w:w="1000" w:type="pct"/>
                    <w:shd w:val="clear" w:color="auto" w:fill="auto"/>
                    <w:vAlign w:val="center"/>
                    <w:hideMark/>
                  </w:tcPr>
                  <w:p w:rsidR="00B27610" w:rsidRPr="003F5C75" w:rsidRDefault="00B27610" w:rsidP="00072667">
                    <w:pPr>
                      <w:widowControl w:val="0"/>
                      <w:jc w:val="right"/>
                      <w:rPr>
                        <w:sz w:val="18"/>
                        <w:szCs w:val="18"/>
                      </w:rPr>
                    </w:pPr>
                    <w:r w:rsidRPr="003F5C75">
                      <w:rPr>
                        <w:rFonts w:hint="eastAsia"/>
                        <w:sz w:val="18"/>
                        <w:szCs w:val="18"/>
                      </w:rPr>
                      <w:t>按新金融工具准则</w:t>
                    </w:r>
                  </w:p>
                  <w:p w:rsidR="00B27610" w:rsidRPr="003F5C75" w:rsidRDefault="00B27610" w:rsidP="00072667">
                    <w:pPr>
                      <w:widowControl w:val="0"/>
                      <w:jc w:val="right"/>
                      <w:rPr>
                        <w:sz w:val="18"/>
                        <w:szCs w:val="18"/>
                      </w:rPr>
                    </w:pPr>
                    <w:r w:rsidRPr="003F5C75">
                      <w:rPr>
                        <w:rFonts w:hint="eastAsia"/>
                        <w:sz w:val="18"/>
                        <w:szCs w:val="18"/>
                      </w:rPr>
                      <w:t>计提信用损失准备</w:t>
                    </w:r>
                  </w:p>
                </w:tc>
              </w:tr>
              <w:tr w:rsidR="00B27610" w:rsidRPr="003F5C75" w:rsidTr="00072667">
                <w:trPr>
                  <w:trHeight w:val="420"/>
                </w:trPr>
                <w:tc>
                  <w:tcPr>
                    <w:tcW w:w="5000" w:type="pct"/>
                    <w:gridSpan w:val="5"/>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贷款和应收款项</w:t>
                    </w:r>
                    <w:r w:rsidRPr="003F5C75">
                      <w:rPr>
                        <w:rFonts w:hint="eastAsia"/>
                        <w:sz w:val="18"/>
                        <w:szCs w:val="18"/>
                      </w:rPr>
                      <w:t>(</w:t>
                    </w:r>
                    <w:r w:rsidRPr="003F5C75">
                      <w:rPr>
                        <w:rFonts w:hint="eastAsia"/>
                        <w:sz w:val="18"/>
                        <w:szCs w:val="18"/>
                      </w:rPr>
                      <w:t>原</w:t>
                    </w:r>
                    <w:r w:rsidRPr="003F5C75">
                      <w:rPr>
                        <w:rFonts w:hint="eastAsia"/>
                        <w:sz w:val="18"/>
                        <w:szCs w:val="18"/>
                      </w:rPr>
                      <w:t>CAS22)/</w:t>
                    </w:r>
                    <w:r w:rsidRPr="003F5C75">
                      <w:rPr>
                        <w:rFonts w:hint="eastAsia"/>
                        <w:sz w:val="18"/>
                        <w:szCs w:val="18"/>
                      </w:rPr>
                      <w:t>以摊</w:t>
                    </w:r>
                    <w:proofErr w:type="gramStart"/>
                    <w:r w:rsidRPr="003F5C75">
                      <w:rPr>
                        <w:rFonts w:hint="eastAsia"/>
                        <w:sz w:val="18"/>
                        <w:szCs w:val="18"/>
                      </w:rPr>
                      <w:t>余成本</w:t>
                    </w:r>
                    <w:proofErr w:type="gramEnd"/>
                    <w:r w:rsidRPr="003F5C75">
                      <w:rPr>
                        <w:rFonts w:hint="eastAsia"/>
                        <w:sz w:val="18"/>
                        <w:szCs w:val="18"/>
                      </w:rPr>
                      <w:t>计量的金融资产</w:t>
                    </w:r>
                    <w:r w:rsidRPr="003F5C75">
                      <w:rPr>
                        <w:rFonts w:hint="eastAsia"/>
                        <w:sz w:val="18"/>
                        <w:szCs w:val="18"/>
                      </w:rPr>
                      <w:t>(</w:t>
                    </w:r>
                    <w:r w:rsidRPr="003F5C75">
                      <w:rPr>
                        <w:rFonts w:hint="eastAsia"/>
                        <w:sz w:val="18"/>
                        <w:szCs w:val="18"/>
                      </w:rPr>
                      <w:t>新</w:t>
                    </w:r>
                    <w:r w:rsidRPr="003F5C75">
                      <w:rPr>
                        <w:rFonts w:hint="eastAsia"/>
                        <w:sz w:val="18"/>
                        <w:szCs w:val="18"/>
                      </w:rPr>
                      <w:t>CAS22)</w:t>
                    </w:r>
                  </w:p>
                </w:tc>
              </w:tr>
              <w:tr w:rsidR="00B27610" w:rsidRPr="003F5C75" w:rsidTr="00072667">
                <w:trPr>
                  <w:trHeight w:val="408"/>
                </w:trPr>
                <w:tc>
                  <w:tcPr>
                    <w:tcW w:w="1000"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货币资金</w:t>
                    </w:r>
                  </w:p>
                </w:tc>
                <w:tc>
                  <w:tcPr>
                    <w:tcW w:w="1000"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00"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00"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00"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r>
              <w:tr w:rsidR="00B27610" w:rsidRPr="003F5C75" w:rsidTr="00072667">
                <w:trPr>
                  <w:trHeight w:val="444"/>
                </w:trPr>
                <w:tc>
                  <w:tcPr>
                    <w:tcW w:w="1000"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应收款项</w:t>
                    </w:r>
                  </w:p>
                </w:tc>
                <w:tc>
                  <w:tcPr>
                    <w:tcW w:w="1000" w:type="pct"/>
                    <w:shd w:val="clear" w:color="auto" w:fill="auto"/>
                    <w:noWrap/>
                    <w:vAlign w:val="center"/>
                    <w:hideMark/>
                  </w:tcPr>
                  <w:p w:rsidR="00B27610" w:rsidRPr="003F5C75" w:rsidRDefault="00B27610" w:rsidP="00072667">
                    <w:pPr>
                      <w:widowControl w:val="0"/>
                      <w:jc w:val="right"/>
                      <w:rPr>
                        <w:sz w:val="18"/>
                        <w:szCs w:val="18"/>
                      </w:rPr>
                    </w:pPr>
                    <w:r w:rsidRPr="003F5C75">
                      <w:rPr>
                        <w:sz w:val="18"/>
                        <w:szCs w:val="18"/>
                      </w:rPr>
                      <w:t>12,969,648.92</w:t>
                    </w:r>
                    <w:r w:rsidRPr="003F5C75">
                      <w:rPr>
                        <w:rFonts w:hint="eastAsia"/>
                        <w:sz w:val="18"/>
                        <w:szCs w:val="18"/>
                      </w:rPr>
                      <w:t xml:space="preserve">　</w:t>
                    </w:r>
                  </w:p>
                </w:tc>
                <w:tc>
                  <w:tcPr>
                    <w:tcW w:w="1000"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00"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00" w:type="pct"/>
                    <w:shd w:val="clear" w:color="auto" w:fill="auto"/>
                    <w:noWrap/>
                    <w:vAlign w:val="center"/>
                    <w:hideMark/>
                  </w:tcPr>
                  <w:p w:rsidR="00B27610" w:rsidRPr="003F5C75" w:rsidRDefault="00B27610" w:rsidP="00072667">
                    <w:pPr>
                      <w:widowControl w:val="0"/>
                      <w:jc w:val="right"/>
                      <w:rPr>
                        <w:sz w:val="18"/>
                        <w:szCs w:val="18"/>
                      </w:rPr>
                    </w:pPr>
                    <w:r w:rsidRPr="003F5C75">
                      <w:rPr>
                        <w:sz w:val="18"/>
                        <w:szCs w:val="18"/>
                      </w:rPr>
                      <w:t>12,969,648.92</w:t>
                    </w:r>
                    <w:r w:rsidRPr="003F5C75">
                      <w:rPr>
                        <w:rFonts w:hint="eastAsia"/>
                        <w:sz w:val="18"/>
                        <w:szCs w:val="18"/>
                      </w:rPr>
                      <w:t xml:space="preserve">　</w:t>
                    </w:r>
                  </w:p>
                </w:tc>
              </w:tr>
              <w:tr w:rsidR="00B27610" w:rsidRPr="003F5C75" w:rsidTr="00072667">
                <w:trPr>
                  <w:trHeight w:val="408"/>
                </w:trPr>
                <w:tc>
                  <w:tcPr>
                    <w:tcW w:w="1000"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证券投资</w:t>
                    </w:r>
                  </w:p>
                </w:tc>
                <w:tc>
                  <w:tcPr>
                    <w:tcW w:w="1000"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00"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00"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00"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r>
              <w:tr w:rsidR="00B27610" w:rsidRPr="003F5C75" w:rsidTr="00072667">
                <w:trPr>
                  <w:trHeight w:val="444"/>
                </w:trPr>
                <w:tc>
                  <w:tcPr>
                    <w:tcW w:w="1000" w:type="pct"/>
                    <w:shd w:val="clear" w:color="auto" w:fill="auto"/>
                    <w:vAlign w:val="center"/>
                    <w:hideMark/>
                  </w:tcPr>
                  <w:p w:rsidR="00B27610" w:rsidRPr="003F5C75" w:rsidRDefault="00B27610" w:rsidP="00072667">
                    <w:pPr>
                      <w:widowControl w:val="0"/>
                      <w:jc w:val="both"/>
                      <w:rPr>
                        <w:sz w:val="18"/>
                        <w:szCs w:val="18"/>
                      </w:rPr>
                    </w:pPr>
                    <w:r w:rsidRPr="003F5C75">
                      <w:rPr>
                        <w:rFonts w:hint="eastAsia"/>
                        <w:sz w:val="18"/>
                        <w:szCs w:val="18"/>
                      </w:rPr>
                      <w:t>总计</w:t>
                    </w:r>
                  </w:p>
                </w:tc>
                <w:tc>
                  <w:tcPr>
                    <w:tcW w:w="1000" w:type="pct"/>
                    <w:shd w:val="clear" w:color="auto" w:fill="auto"/>
                    <w:noWrap/>
                    <w:vAlign w:val="center"/>
                    <w:hideMark/>
                  </w:tcPr>
                  <w:p w:rsidR="00B27610" w:rsidRPr="003F5C75" w:rsidRDefault="00B27610" w:rsidP="00072667">
                    <w:pPr>
                      <w:widowControl w:val="0"/>
                      <w:jc w:val="right"/>
                      <w:rPr>
                        <w:sz w:val="18"/>
                        <w:szCs w:val="18"/>
                      </w:rPr>
                    </w:pPr>
                    <w:r w:rsidRPr="003F5C75">
                      <w:rPr>
                        <w:sz w:val="18"/>
                        <w:szCs w:val="18"/>
                      </w:rPr>
                      <w:t>12,969,648.92</w:t>
                    </w:r>
                    <w:r w:rsidRPr="003F5C75">
                      <w:rPr>
                        <w:rFonts w:hint="eastAsia"/>
                        <w:sz w:val="18"/>
                        <w:szCs w:val="18"/>
                      </w:rPr>
                      <w:t xml:space="preserve">　</w:t>
                    </w:r>
                  </w:p>
                </w:tc>
                <w:tc>
                  <w:tcPr>
                    <w:tcW w:w="1000"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00" w:type="pct"/>
                    <w:shd w:val="clear" w:color="auto" w:fill="auto"/>
                    <w:noWrap/>
                    <w:vAlign w:val="center"/>
                    <w:hideMark/>
                  </w:tcPr>
                  <w:p w:rsidR="00B27610" w:rsidRPr="003F5C75" w:rsidRDefault="00B27610" w:rsidP="00072667">
                    <w:pPr>
                      <w:widowControl w:val="0"/>
                      <w:jc w:val="right"/>
                      <w:rPr>
                        <w:sz w:val="18"/>
                        <w:szCs w:val="18"/>
                      </w:rPr>
                    </w:pPr>
                    <w:r w:rsidRPr="003F5C75">
                      <w:rPr>
                        <w:rFonts w:hint="eastAsia"/>
                        <w:sz w:val="18"/>
                        <w:szCs w:val="18"/>
                      </w:rPr>
                      <w:t xml:space="preserve">　</w:t>
                    </w:r>
                  </w:p>
                </w:tc>
                <w:tc>
                  <w:tcPr>
                    <w:tcW w:w="1000" w:type="pct"/>
                    <w:shd w:val="clear" w:color="auto" w:fill="auto"/>
                    <w:noWrap/>
                    <w:vAlign w:val="center"/>
                    <w:hideMark/>
                  </w:tcPr>
                  <w:p w:rsidR="00B27610" w:rsidRPr="003F5C75" w:rsidRDefault="00B27610" w:rsidP="00072667">
                    <w:pPr>
                      <w:widowControl w:val="0"/>
                      <w:jc w:val="right"/>
                      <w:rPr>
                        <w:sz w:val="18"/>
                        <w:szCs w:val="18"/>
                      </w:rPr>
                    </w:pPr>
                    <w:r w:rsidRPr="003F5C75">
                      <w:rPr>
                        <w:sz w:val="18"/>
                        <w:szCs w:val="18"/>
                      </w:rPr>
                      <w:t>12,969,648.92</w:t>
                    </w:r>
                    <w:r w:rsidRPr="003F5C75">
                      <w:rPr>
                        <w:rFonts w:hint="eastAsia"/>
                        <w:sz w:val="18"/>
                        <w:szCs w:val="18"/>
                      </w:rPr>
                      <w:t xml:space="preserve">　</w:t>
                    </w:r>
                  </w:p>
                </w:tc>
              </w:tr>
            </w:tbl>
            <w:p w:rsidR="00646A41" w:rsidRDefault="008833F6">
              <w:pPr>
                <w:rPr>
                  <w:szCs w:val="21"/>
                </w:rPr>
              </w:pPr>
            </w:p>
          </w:sdtContent>
        </w:sdt>
        <w:p w:rsidR="00646A41" w:rsidRDefault="008833F6">
          <w:pPr>
            <w:rPr>
              <w:szCs w:val="21"/>
            </w:rPr>
          </w:pPr>
        </w:p>
      </w:sdtContent>
    </w:sdt>
    <w:bookmarkEnd w:id="132" w:displacedByCustomXml="prev"/>
    <w:sdt>
      <w:sdtPr>
        <w:rPr>
          <w:rFonts w:asciiTheme="minorHAnsi" w:hAnsiTheme="minorHAnsi" w:cstheme="minorBidi" w:hint="eastAsia"/>
          <w:b w:val="0"/>
          <w:bCs w:val="0"/>
          <w:kern w:val="0"/>
          <w:szCs w:val="22"/>
        </w:rPr>
        <w:alias w:val="模块:其他"/>
        <w:tag w:val="_GBC_f9189f2c315949f484bded540173f7a8"/>
        <w:id w:val="-1357881275"/>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3"/>
            <w:numPr>
              <w:ilvl w:val="0"/>
              <w:numId w:val="47"/>
            </w:numPr>
          </w:pPr>
          <w:r>
            <w:rPr>
              <w:rFonts w:hint="eastAsia"/>
            </w:rPr>
            <w:t>其他</w:t>
          </w:r>
        </w:p>
        <w:sdt>
          <w:sdtPr>
            <w:rPr>
              <w:rFonts w:hint="eastAsia"/>
              <w:szCs w:val="21"/>
            </w:rPr>
            <w:alias w:val="是否适用：公司主要会计政策、会计估计和前期差错的其他说明[双击切换]"/>
            <w:tag w:val="_GBC_bcb348c2b015461e9de30ce69ad888ae"/>
            <w:id w:val="183945872"/>
            <w:lock w:val="sdtLocked"/>
            <w:placeholder>
              <w:docPart w:val="GBC22222222222222222222222222222"/>
            </w:placeholder>
          </w:sdtPr>
          <w:sdtEndPr/>
          <w:sdtContent>
            <w:p w:rsidR="00646A41" w:rsidRDefault="001F1761" w:rsidP="00B27610">
              <w:pPr>
                <w:rPr>
                  <w:szCs w:val="21"/>
                </w:rPr>
              </w:pPr>
              <w:r w:rsidRPr="00F55741">
                <w:rPr>
                  <w:rFonts w:ascii="宋体" w:hAnsi="宋体"/>
                  <w:szCs w:val="21"/>
                </w:rPr>
                <w:fldChar w:fldCharType="begin"/>
              </w:r>
              <w:r w:rsidR="00B27610"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B27610"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pPr>
            <w:rPr>
              <w:szCs w:val="21"/>
            </w:rPr>
          </w:pPr>
        </w:p>
      </w:sdtContent>
    </w:sdt>
    <w:p w:rsidR="00646A41" w:rsidRDefault="001F1761">
      <w:pPr>
        <w:pStyle w:val="2"/>
        <w:numPr>
          <w:ilvl w:val="0"/>
          <w:numId w:val="45"/>
        </w:numPr>
        <w:rPr>
          <w:rFonts w:ascii="宋体" w:hAnsi="宋体"/>
        </w:rPr>
      </w:pPr>
      <w:r>
        <w:rPr>
          <w:rFonts w:ascii="宋体" w:hAnsi="宋体" w:hint="eastAsia"/>
        </w:rPr>
        <w:t>税项</w:t>
      </w:r>
    </w:p>
    <w:sdt>
      <w:sdtPr>
        <w:rPr>
          <w:rFonts w:asciiTheme="minorHAnsi" w:hAnsiTheme="minorHAnsi" w:cs="宋体"/>
          <w:b w:val="0"/>
          <w:bCs w:val="0"/>
          <w:kern w:val="0"/>
          <w:szCs w:val="22"/>
        </w:rPr>
        <w:alias w:val="模块:主要税种及税率"/>
        <w:tag w:val="_GBC_21c965fa52af49a9865023fb4e05671a"/>
        <w:id w:val="1883745031"/>
        <w:lock w:val="sdtLocked"/>
        <w:placeholder>
          <w:docPart w:val="GBC22222222222222222222222222222"/>
        </w:placeholder>
      </w:sdtPr>
      <w:sdtEndPr>
        <w:rPr>
          <w:rFonts w:ascii="Times New Roman" w:hAnsi="Times New Roman" w:cs="Times New Roman"/>
          <w:kern w:val="2"/>
          <w:szCs w:val="24"/>
        </w:rPr>
      </w:sdtEndPr>
      <w:sdtContent>
        <w:p w:rsidR="00646A41" w:rsidRDefault="001F1761">
          <w:pPr>
            <w:pStyle w:val="3"/>
            <w:numPr>
              <w:ilvl w:val="0"/>
              <w:numId w:val="51"/>
            </w:numPr>
            <w:tabs>
              <w:tab w:val="left" w:pos="546"/>
            </w:tabs>
          </w:pPr>
          <w:r>
            <w:t>主要税种及税率</w:t>
          </w:r>
        </w:p>
        <w:p w:rsidR="00646A41" w:rsidRDefault="001F1761">
          <w:r>
            <w:t>主要税种及税率</w:t>
          </w:r>
          <w:r>
            <w:rPr>
              <w:rFonts w:hint="eastAsia"/>
            </w:rPr>
            <w:t>情况</w:t>
          </w:r>
        </w:p>
        <w:sdt>
          <w:sdtPr>
            <w:alias w:val="是否适用：主要税种及税率情况 [双击切换]"/>
            <w:tag w:val="_GBC_f900f926144b41b9ba020b5a24aff3c0"/>
            <w:id w:val="-1226841782"/>
            <w:lock w:val="sdtContentLocked"/>
            <w:placeholder>
              <w:docPart w:val="GBC22222222222222222222222222222"/>
            </w:placeholder>
          </w:sdtPr>
          <w:sdtEndPr/>
          <w:sdtContent>
            <w:p w:rsidR="00646A41" w:rsidRDefault="001F1761">
              <w:r w:rsidRPr="00F55741">
                <w:rPr>
                  <w:rFonts w:ascii="宋体" w:hAnsi="宋体"/>
                </w:rPr>
                <w:fldChar w:fldCharType="begin"/>
              </w:r>
              <w:r w:rsidR="00CC6DD4"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gridCol w:w="3145"/>
            <w:gridCol w:w="3122"/>
          </w:tblGrid>
          <w:tr w:rsidR="00F341BF" w:rsidTr="0083281B">
            <w:sdt>
              <w:sdtPr>
                <w:tag w:val="_PLD_b5758c089ae1414f99b1cc36321c29a1"/>
                <w:id w:val="1339195580"/>
                <w:lock w:val="sdtLocked"/>
              </w:sdtPr>
              <w:sdtEndPr/>
              <w:sdtContent>
                <w:tc>
                  <w:tcPr>
                    <w:tcW w:w="1537" w:type="pct"/>
                    <w:vAlign w:val="center"/>
                  </w:tcPr>
                  <w:p w:rsidR="00F341BF" w:rsidRDefault="00F341BF" w:rsidP="0083281B">
                    <w:pPr>
                      <w:jc w:val="center"/>
                      <w:rPr>
                        <w:szCs w:val="21"/>
                      </w:rPr>
                    </w:pPr>
                    <w:r>
                      <w:rPr>
                        <w:szCs w:val="21"/>
                      </w:rPr>
                      <w:t>税种</w:t>
                    </w:r>
                  </w:p>
                </w:tc>
              </w:sdtContent>
            </w:sdt>
            <w:sdt>
              <w:sdtPr>
                <w:tag w:val="_PLD_0e1599c84a4d47cc8f6f9b3d3069a1bd"/>
                <w:id w:val="412516756"/>
                <w:lock w:val="sdtLocked"/>
              </w:sdtPr>
              <w:sdtEndPr/>
              <w:sdtContent>
                <w:tc>
                  <w:tcPr>
                    <w:tcW w:w="1738" w:type="pct"/>
                    <w:vAlign w:val="center"/>
                  </w:tcPr>
                  <w:p w:rsidR="00F341BF" w:rsidRDefault="00F341BF" w:rsidP="0083281B">
                    <w:pPr>
                      <w:jc w:val="center"/>
                      <w:rPr>
                        <w:szCs w:val="21"/>
                      </w:rPr>
                    </w:pPr>
                    <w:r>
                      <w:rPr>
                        <w:szCs w:val="21"/>
                      </w:rPr>
                      <w:t>计税依据</w:t>
                    </w:r>
                  </w:p>
                </w:tc>
              </w:sdtContent>
            </w:sdt>
            <w:sdt>
              <w:sdtPr>
                <w:tag w:val="_PLD_74e07bcec6714b078c64caa53447462a"/>
                <w:id w:val="1471008894"/>
                <w:lock w:val="sdtLocked"/>
              </w:sdtPr>
              <w:sdtEndPr/>
              <w:sdtContent>
                <w:tc>
                  <w:tcPr>
                    <w:tcW w:w="1725" w:type="pct"/>
                    <w:vAlign w:val="center"/>
                  </w:tcPr>
                  <w:p w:rsidR="00F341BF" w:rsidRDefault="00F341BF" w:rsidP="0083281B">
                    <w:pPr>
                      <w:jc w:val="center"/>
                      <w:rPr>
                        <w:szCs w:val="21"/>
                      </w:rPr>
                    </w:pPr>
                    <w:r>
                      <w:rPr>
                        <w:szCs w:val="21"/>
                      </w:rPr>
                      <w:t>税率</w:t>
                    </w:r>
                  </w:p>
                </w:tc>
              </w:sdtContent>
            </w:sdt>
          </w:tr>
          <w:tr w:rsidR="00F341BF" w:rsidTr="0083281B">
            <w:sdt>
              <w:sdtPr>
                <w:tag w:val="_PLD_4d75d180e4a54748bbcb375f2bb00259"/>
                <w:id w:val="-638809014"/>
                <w:lock w:val="sdtLocked"/>
              </w:sdtPr>
              <w:sdtEndPr/>
              <w:sdtContent>
                <w:tc>
                  <w:tcPr>
                    <w:tcW w:w="1537" w:type="pct"/>
                  </w:tcPr>
                  <w:p w:rsidR="00F341BF" w:rsidRDefault="00F341BF" w:rsidP="0083281B">
                    <w:pPr>
                      <w:rPr>
                        <w:szCs w:val="21"/>
                      </w:rPr>
                    </w:pPr>
                    <w:r>
                      <w:rPr>
                        <w:szCs w:val="21"/>
                      </w:rPr>
                      <w:t>增值税</w:t>
                    </w:r>
                  </w:p>
                </w:tc>
              </w:sdtContent>
            </w:sdt>
            <w:tc>
              <w:tcPr>
                <w:tcW w:w="1738" w:type="pct"/>
              </w:tcPr>
              <w:p w:rsidR="00F341BF" w:rsidRDefault="00F341BF" w:rsidP="0083281B">
                <w:pPr>
                  <w:rPr>
                    <w:szCs w:val="21"/>
                  </w:rPr>
                </w:pPr>
                <w:r>
                  <w:t>销售货物或提供应税劳务过程中产生的增值额</w:t>
                </w:r>
              </w:p>
            </w:tc>
            <w:tc>
              <w:tcPr>
                <w:tcW w:w="1725" w:type="pct"/>
              </w:tcPr>
              <w:p w:rsidR="00F341BF" w:rsidRDefault="00F341BF" w:rsidP="0083281B">
                <w:pPr>
                  <w:rPr>
                    <w:szCs w:val="21"/>
                  </w:rPr>
                </w:pPr>
                <w:r>
                  <w:t>应税收入</w:t>
                </w:r>
                <w:r>
                  <w:t>2019</w:t>
                </w:r>
                <w:r>
                  <w:t>年</w:t>
                </w:r>
                <w:r>
                  <w:t>4</w:t>
                </w:r>
                <w:r>
                  <w:t>月前按</w:t>
                </w:r>
                <w:r>
                  <w:t>16%</w:t>
                </w:r>
                <w:r>
                  <w:t>、</w:t>
                </w:r>
                <w:r>
                  <w:t>10%</w:t>
                </w:r>
                <w:r>
                  <w:t>、</w:t>
                </w:r>
                <w:r>
                  <w:t>6%</w:t>
                </w:r>
                <w:r>
                  <w:t>及</w:t>
                </w:r>
                <w:r>
                  <w:t>5%</w:t>
                </w:r>
                <w:r>
                  <w:t>计算销项税，</w:t>
                </w:r>
                <w:r>
                  <w:t>2019</w:t>
                </w:r>
                <w:r>
                  <w:t>年</w:t>
                </w:r>
                <w:r>
                  <w:t>4</w:t>
                </w:r>
                <w:r>
                  <w:t>月起按</w:t>
                </w:r>
                <w:r>
                  <w:t>13%</w:t>
                </w:r>
                <w:r>
                  <w:t>、</w:t>
                </w:r>
                <w:r>
                  <w:t>9%</w:t>
                </w:r>
                <w:r>
                  <w:t>、</w:t>
                </w:r>
                <w:r>
                  <w:t>6%</w:t>
                </w:r>
                <w:r>
                  <w:t>及</w:t>
                </w:r>
                <w:r>
                  <w:t>5%</w:t>
                </w:r>
                <w:r>
                  <w:t>计算销项税</w:t>
                </w:r>
              </w:p>
            </w:tc>
          </w:tr>
          <w:tr w:rsidR="00F341BF" w:rsidTr="0083281B">
            <w:sdt>
              <w:sdtPr>
                <w:tag w:val="_PLD_f26de62b44974db399be3feb53a92b2d"/>
                <w:id w:val="1536928652"/>
                <w:lock w:val="sdtLocked"/>
              </w:sdtPr>
              <w:sdtEndPr/>
              <w:sdtContent>
                <w:tc>
                  <w:tcPr>
                    <w:tcW w:w="1537" w:type="pct"/>
                  </w:tcPr>
                  <w:p w:rsidR="00F341BF" w:rsidRDefault="00F341BF" w:rsidP="0083281B">
                    <w:pPr>
                      <w:rPr>
                        <w:szCs w:val="21"/>
                      </w:rPr>
                    </w:pPr>
                    <w:r>
                      <w:rPr>
                        <w:szCs w:val="21"/>
                      </w:rPr>
                      <w:t>城市维护建设税</w:t>
                    </w:r>
                  </w:p>
                </w:tc>
              </w:sdtContent>
            </w:sdt>
            <w:tc>
              <w:tcPr>
                <w:tcW w:w="1738" w:type="pct"/>
              </w:tcPr>
              <w:p w:rsidR="00F341BF" w:rsidRDefault="00F341BF" w:rsidP="0083281B">
                <w:pPr>
                  <w:rPr>
                    <w:szCs w:val="21"/>
                  </w:rPr>
                </w:pPr>
                <w:r>
                  <w:t>应缴流转税税额</w:t>
                </w:r>
              </w:p>
            </w:tc>
            <w:tc>
              <w:tcPr>
                <w:tcW w:w="1725" w:type="pct"/>
              </w:tcPr>
              <w:p w:rsidR="00F341BF" w:rsidRDefault="00F341BF" w:rsidP="0083281B">
                <w:pPr>
                  <w:rPr>
                    <w:szCs w:val="21"/>
                  </w:rPr>
                </w:pPr>
                <w:r>
                  <w:t>5%</w:t>
                </w:r>
                <w:r>
                  <w:t>或</w:t>
                </w:r>
                <w:r>
                  <w:t>7%</w:t>
                </w:r>
              </w:p>
            </w:tc>
          </w:tr>
          <w:tr w:rsidR="00F341BF" w:rsidTr="0083281B">
            <w:sdt>
              <w:sdtPr>
                <w:tag w:val="_PLD_c37795663344458fa383d79373863559"/>
                <w:id w:val="1829016721"/>
                <w:lock w:val="sdtLocked"/>
              </w:sdtPr>
              <w:sdtEndPr/>
              <w:sdtContent>
                <w:tc>
                  <w:tcPr>
                    <w:tcW w:w="1537" w:type="pct"/>
                  </w:tcPr>
                  <w:p w:rsidR="00F341BF" w:rsidRDefault="00F341BF" w:rsidP="0083281B">
                    <w:pPr>
                      <w:rPr>
                        <w:szCs w:val="21"/>
                      </w:rPr>
                    </w:pPr>
                    <w:r>
                      <w:rPr>
                        <w:szCs w:val="21"/>
                      </w:rPr>
                      <w:t>企业所得税</w:t>
                    </w:r>
                  </w:p>
                </w:tc>
              </w:sdtContent>
            </w:sdt>
            <w:tc>
              <w:tcPr>
                <w:tcW w:w="1738" w:type="pct"/>
              </w:tcPr>
              <w:p w:rsidR="00F341BF" w:rsidRDefault="00F341BF" w:rsidP="0083281B">
                <w:pPr>
                  <w:rPr>
                    <w:szCs w:val="21"/>
                  </w:rPr>
                </w:pPr>
                <w:r>
                  <w:t>应纳税所得额</w:t>
                </w:r>
              </w:p>
            </w:tc>
            <w:tc>
              <w:tcPr>
                <w:tcW w:w="1725" w:type="pct"/>
              </w:tcPr>
              <w:p w:rsidR="00F341BF" w:rsidRDefault="00F341BF" w:rsidP="0083281B">
                <w:pPr>
                  <w:rPr>
                    <w:szCs w:val="21"/>
                  </w:rPr>
                </w:pPr>
                <w:r>
                  <w:t>15%</w:t>
                </w:r>
                <w:r>
                  <w:t>或</w:t>
                </w:r>
                <w:r>
                  <w:t>25%</w:t>
                </w:r>
              </w:p>
            </w:tc>
          </w:tr>
          <w:sdt>
            <w:sdtPr>
              <w:rPr>
                <w:szCs w:val="21"/>
              </w:rPr>
              <w:alias w:val="其他主要税种及税率"/>
              <w:tag w:val="_GBC_b4f10406bc8741879c7bff390b72f9b9"/>
              <w:id w:val="-752118656"/>
              <w:lock w:val="sdtLocked"/>
            </w:sdtPr>
            <w:sdtEndPr/>
            <w:sdtContent>
              <w:tr w:rsidR="00F341BF" w:rsidTr="0083281B">
                <w:tc>
                  <w:tcPr>
                    <w:tcW w:w="1537" w:type="pct"/>
                  </w:tcPr>
                  <w:p w:rsidR="00F341BF" w:rsidRDefault="00F341BF" w:rsidP="0083281B">
                    <w:pPr>
                      <w:rPr>
                        <w:szCs w:val="21"/>
                      </w:rPr>
                    </w:pPr>
                    <w:r>
                      <w:t>土地增值税</w:t>
                    </w:r>
                  </w:p>
                </w:tc>
                <w:tc>
                  <w:tcPr>
                    <w:tcW w:w="1738" w:type="pct"/>
                  </w:tcPr>
                  <w:p w:rsidR="00F341BF" w:rsidRDefault="00F341BF" w:rsidP="0083281B">
                    <w:pPr>
                      <w:rPr>
                        <w:szCs w:val="21"/>
                      </w:rPr>
                    </w:pPr>
                    <w:r>
                      <w:t>有偿转让国有土地使用权及地上建筑物和其他附着物产权产</w:t>
                    </w:r>
                    <w:r>
                      <w:lastRenderedPageBreak/>
                      <w:t>生的增值额；对预售房款根据房地产所在地规定的预缴率预缴。</w:t>
                    </w:r>
                  </w:p>
                </w:tc>
                <w:tc>
                  <w:tcPr>
                    <w:tcW w:w="1725" w:type="pct"/>
                  </w:tcPr>
                  <w:p w:rsidR="00F341BF" w:rsidRDefault="00F341BF" w:rsidP="0083281B">
                    <w:pPr>
                      <w:rPr>
                        <w:szCs w:val="21"/>
                      </w:rPr>
                    </w:pPr>
                    <w:r>
                      <w:lastRenderedPageBreak/>
                      <w:t>实行四级超率累进税率</w:t>
                    </w:r>
                    <w:r>
                      <w:t>(30%-60%)</w:t>
                    </w:r>
                    <w:r>
                      <w:t>计缴；预缴率适用房</w:t>
                    </w:r>
                    <w:r>
                      <w:lastRenderedPageBreak/>
                      <w:t>地产所在地具体规定。</w:t>
                    </w:r>
                  </w:p>
                </w:tc>
              </w:tr>
            </w:sdtContent>
          </w:sdt>
          <w:sdt>
            <w:sdtPr>
              <w:rPr>
                <w:szCs w:val="21"/>
              </w:rPr>
              <w:alias w:val="其他主要税种及税率"/>
              <w:tag w:val="_GBC_b4f10406bc8741879c7bff390b72f9b9"/>
              <w:id w:val="1223564879"/>
              <w:lock w:val="sdtLocked"/>
            </w:sdtPr>
            <w:sdtEndPr/>
            <w:sdtContent>
              <w:tr w:rsidR="00F341BF" w:rsidTr="0083281B">
                <w:tc>
                  <w:tcPr>
                    <w:tcW w:w="1537" w:type="pct"/>
                  </w:tcPr>
                  <w:p w:rsidR="00F341BF" w:rsidRDefault="00F341BF" w:rsidP="0083281B">
                    <w:pPr>
                      <w:rPr>
                        <w:szCs w:val="21"/>
                      </w:rPr>
                    </w:pPr>
                    <w:r>
                      <w:t>房产税</w:t>
                    </w:r>
                  </w:p>
                </w:tc>
                <w:tc>
                  <w:tcPr>
                    <w:tcW w:w="1738" w:type="pct"/>
                  </w:tcPr>
                  <w:p w:rsidR="00F341BF" w:rsidRDefault="00F341BF" w:rsidP="0083281B">
                    <w:pPr>
                      <w:rPr>
                        <w:szCs w:val="21"/>
                      </w:rPr>
                    </w:pPr>
                    <w:r>
                      <w:t>从价计征的，按房产原值一次减除</w:t>
                    </w:r>
                    <w:r>
                      <w:t>30%</w:t>
                    </w:r>
                    <w:r>
                      <w:t>后余值的</w:t>
                    </w:r>
                    <w:r>
                      <w:t>1.2%</w:t>
                    </w:r>
                    <w:r>
                      <w:t>计缴；</w:t>
                    </w:r>
                    <w:proofErr w:type="gramStart"/>
                    <w:r>
                      <w:t>从租计征</w:t>
                    </w:r>
                    <w:proofErr w:type="gramEnd"/>
                    <w:r>
                      <w:t>的，按租金收入的</w:t>
                    </w:r>
                    <w:r>
                      <w:t>12%</w:t>
                    </w:r>
                    <w:r>
                      <w:t>计缴</w:t>
                    </w:r>
                  </w:p>
                </w:tc>
                <w:tc>
                  <w:tcPr>
                    <w:tcW w:w="1725" w:type="pct"/>
                  </w:tcPr>
                  <w:p w:rsidR="00F341BF" w:rsidRDefault="00F341BF" w:rsidP="0083281B">
                    <w:pPr>
                      <w:rPr>
                        <w:szCs w:val="21"/>
                      </w:rPr>
                    </w:pPr>
                    <w:r>
                      <w:t>1.2%</w:t>
                    </w:r>
                    <w:r>
                      <w:t>、</w:t>
                    </w:r>
                    <w:r>
                      <w:t>12%</w:t>
                    </w:r>
                  </w:p>
                </w:tc>
              </w:tr>
            </w:sdtContent>
          </w:sdt>
          <w:sdt>
            <w:sdtPr>
              <w:rPr>
                <w:szCs w:val="21"/>
              </w:rPr>
              <w:alias w:val="其他主要税种及税率"/>
              <w:tag w:val="_GBC_b4f10406bc8741879c7bff390b72f9b9"/>
              <w:id w:val="42494597"/>
              <w:lock w:val="sdtLocked"/>
            </w:sdtPr>
            <w:sdtEndPr/>
            <w:sdtContent>
              <w:tr w:rsidR="00F341BF" w:rsidTr="0083281B">
                <w:tc>
                  <w:tcPr>
                    <w:tcW w:w="1537" w:type="pct"/>
                  </w:tcPr>
                  <w:p w:rsidR="00F341BF" w:rsidRDefault="00F341BF" w:rsidP="0083281B">
                    <w:pPr>
                      <w:rPr>
                        <w:szCs w:val="21"/>
                      </w:rPr>
                    </w:pPr>
                    <w:r>
                      <w:t>教育费附加</w:t>
                    </w:r>
                  </w:p>
                </w:tc>
                <w:tc>
                  <w:tcPr>
                    <w:tcW w:w="1738" w:type="pct"/>
                  </w:tcPr>
                  <w:p w:rsidR="00F341BF" w:rsidRDefault="00F341BF" w:rsidP="0083281B">
                    <w:pPr>
                      <w:rPr>
                        <w:szCs w:val="21"/>
                      </w:rPr>
                    </w:pPr>
                    <w:r>
                      <w:t>应缴流转税税额</w:t>
                    </w:r>
                  </w:p>
                </w:tc>
                <w:tc>
                  <w:tcPr>
                    <w:tcW w:w="1725" w:type="pct"/>
                  </w:tcPr>
                  <w:p w:rsidR="00F341BF" w:rsidRDefault="00F341BF" w:rsidP="0083281B">
                    <w:pPr>
                      <w:rPr>
                        <w:szCs w:val="21"/>
                      </w:rPr>
                    </w:pPr>
                    <w:r>
                      <w:t>3%</w:t>
                    </w:r>
                  </w:p>
                </w:tc>
              </w:tr>
            </w:sdtContent>
          </w:sdt>
          <w:sdt>
            <w:sdtPr>
              <w:rPr>
                <w:szCs w:val="21"/>
              </w:rPr>
              <w:alias w:val="其他主要税种及税率"/>
              <w:tag w:val="_GBC_b4f10406bc8741879c7bff390b72f9b9"/>
              <w:id w:val="-1170025529"/>
              <w:lock w:val="sdtLocked"/>
            </w:sdtPr>
            <w:sdtEndPr/>
            <w:sdtContent>
              <w:tr w:rsidR="00F341BF" w:rsidTr="0083281B">
                <w:tc>
                  <w:tcPr>
                    <w:tcW w:w="1537" w:type="pct"/>
                  </w:tcPr>
                  <w:p w:rsidR="00F341BF" w:rsidRDefault="00F341BF" w:rsidP="0083281B">
                    <w:pPr>
                      <w:rPr>
                        <w:szCs w:val="21"/>
                      </w:rPr>
                    </w:pPr>
                    <w:r>
                      <w:t>地方教育附加</w:t>
                    </w:r>
                  </w:p>
                </w:tc>
                <w:tc>
                  <w:tcPr>
                    <w:tcW w:w="1738" w:type="pct"/>
                  </w:tcPr>
                  <w:p w:rsidR="00F341BF" w:rsidRDefault="00F341BF" w:rsidP="0083281B">
                    <w:pPr>
                      <w:rPr>
                        <w:szCs w:val="21"/>
                      </w:rPr>
                    </w:pPr>
                    <w:r>
                      <w:t>应缴流转税税额</w:t>
                    </w:r>
                  </w:p>
                </w:tc>
                <w:tc>
                  <w:tcPr>
                    <w:tcW w:w="1725" w:type="pct"/>
                  </w:tcPr>
                  <w:p w:rsidR="00F341BF" w:rsidRDefault="00F341BF" w:rsidP="0083281B">
                    <w:pPr>
                      <w:rPr>
                        <w:szCs w:val="21"/>
                      </w:rPr>
                    </w:pPr>
                    <w:r>
                      <w:t>2%</w:t>
                    </w:r>
                  </w:p>
                </w:tc>
              </w:tr>
            </w:sdtContent>
          </w:sdt>
        </w:tbl>
        <w:p w:rsidR="00F341BF" w:rsidRDefault="00F341BF"/>
        <w:p w:rsidR="00646A41" w:rsidRDefault="001F1761">
          <w:pPr>
            <w:rPr>
              <w:szCs w:val="21"/>
            </w:rPr>
          </w:pPr>
          <w:r>
            <w:rPr>
              <w:rFonts w:hint="eastAsia"/>
              <w:szCs w:val="21"/>
            </w:rPr>
            <w:t>存在不同企业所得税税率纳税主体的，披露情况说明</w:t>
          </w:r>
        </w:p>
        <w:sdt>
          <w:sdtPr>
            <w:rPr>
              <w:szCs w:val="21"/>
            </w:rPr>
            <w:alias w:val="是否适用：存在不同企业所得税税率纳税主体的，披露情况说明[双击切换]"/>
            <w:tag w:val="_GBC_f117cb1e9d6f4e82900861637cf6a799"/>
            <w:id w:val="-1284344997"/>
            <w:lock w:val="sdtLocked"/>
            <w:placeholder>
              <w:docPart w:val="GBC22222222222222222222222222222"/>
            </w:placeholder>
          </w:sdtPr>
          <w:sdtEndPr/>
          <w:sdtContent>
            <w:p w:rsidR="00F341BF" w:rsidRDefault="001F1761">
              <w:pPr>
                <w:rPr>
                  <w:szCs w:val="21"/>
                </w:rPr>
              </w:pPr>
              <w:r w:rsidRPr="00F55741">
                <w:rPr>
                  <w:rFonts w:ascii="宋体" w:hAnsi="宋体"/>
                  <w:szCs w:val="21"/>
                </w:rPr>
                <w:fldChar w:fldCharType="begin"/>
              </w:r>
              <w:r w:rsidR="00F341BF"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F341BF"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602"/>
            <w:gridCol w:w="4447"/>
          </w:tblGrid>
          <w:tr w:rsidR="00F341BF" w:rsidTr="0083281B">
            <w:sdt>
              <w:sdtPr>
                <w:tag w:val="_PLD_45211f01b9764dbc9a13b86554731418"/>
                <w:id w:val="-226840334"/>
                <w:lock w:val="sdtLocked"/>
              </w:sdtPr>
              <w:sdtEndPr/>
              <w:sdtContent>
                <w:tc>
                  <w:tcPr>
                    <w:tcW w:w="2543" w:type="pct"/>
                    <w:shd w:val="clear" w:color="auto" w:fill="auto"/>
                    <w:vAlign w:val="center"/>
                  </w:tcPr>
                  <w:p w:rsidR="00F341BF" w:rsidRDefault="00F341BF" w:rsidP="0083281B">
                    <w:pPr>
                      <w:jc w:val="center"/>
                      <w:rPr>
                        <w:szCs w:val="21"/>
                      </w:rPr>
                    </w:pPr>
                    <w:r>
                      <w:rPr>
                        <w:rFonts w:hint="eastAsia"/>
                        <w:szCs w:val="21"/>
                      </w:rPr>
                      <w:t>纳税主体名称</w:t>
                    </w:r>
                  </w:p>
                </w:tc>
              </w:sdtContent>
            </w:sdt>
            <w:sdt>
              <w:sdtPr>
                <w:tag w:val="_PLD_f364076e1daa46149b120da21925a155"/>
                <w:id w:val="-1499962090"/>
                <w:lock w:val="sdtLocked"/>
              </w:sdtPr>
              <w:sdtEndPr/>
              <w:sdtContent>
                <w:tc>
                  <w:tcPr>
                    <w:tcW w:w="2457" w:type="pct"/>
                    <w:shd w:val="clear" w:color="auto" w:fill="auto"/>
                    <w:vAlign w:val="center"/>
                  </w:tcPr>
                  <w:p w:rsidR="00F341BF" w:rsidRDefault="00F341BF" w:rsidP="0083281B">
                    <w:pPr>
                      <w:jc w:val="center"/>
                      <w:rPr>
                        <w:szCs w:val="21"/>
                      </w:rPr>
                    </w:pPr>
                    <w:r>
                      <w:rPr>
                        <w:rFonts w:hint="eastAsia"/>
                        <w:szCs w:val="21"/>
                      </w:rPr>
                      <w:t>所得税税率（</w:t>
                    </w:r>
                    <w:r>
                      <w:rPr>
                        <w:rFonts w:hint="eastAsia"/>
                        <w:szCs w:val="21"/>
                      </w:rPr>
                      <w:t>%</w:t>
                    </w:r>
                    <w:r>
                      <w:rPr>
                        <w:rFonts w:hint="eastAsia"/>
                        <w:szCs w:val="21"/>
                      </w:rPr>
                      <w:t>）</w:t>
                    </w:r>
                  </w:p>
                </w:tc>
              </w:sdtContent>
            </w:sdt>
          </w:tr>
          <w:sdt>
            <w:sdtPr>
              <w:rPr>
                <w:szCs w:val="21"/>
              </w:rPr>
              <w:alias w:val="不同纳税主体所得税税率说明明细"/>
              <w:tag w:val="_GBC_e71b3f1578da465088bdd975b9618640"/>
              <w:id w:val="1713844215"/>
              <w:lock w:val="sdtLocked"/>
            </w:sdtPr>
            <w:sdtEndPr/>
            <w:sdtContent>
              <w:tr w:rsidR="00F341BF" w:rsidTr="0083281B">
                <w:tc>
                  <w:tcPr>
                    <w:tcW w:w="2543" w:type="pct"/>
                    <w:shd w:val="clear" w:color="auto" w:fill="auto"/>
                    <w:vAlign w:val="center"/>
                  </w:tcPr>
                  <w:p w:rsidR="00F341BF" w:rsidRDefault="00F341BF" w:rsidP="0083281B">
                    <w:pPr>
                      <w:rPr>
                        <w:szCs w:val="21"/>
                      </w:rPr>
                    </w:pPr>
                    <w:r>
                      <w:t>江苏吴中医药集团有限公司</w:t>
                    </w:r>
                  </w:p>
                </w:tc>
                <w:tc>
                  <w:tcPr>
                    <w:tcW w:w="2457" w:type="pct"/>
                    <w:shd w:val="clear" w:color="auto" w:fill="auto"/>
                  </w:tcPr>
                  <w:p w:rsidR="00F341BF" w:rsidRDefault="00F341BF" w:rsidP="0083281B">
                    <w:pPr>
                      <w:jc w:val="right"/>
                      <w:rPr>
                        <w:szCs w:val="21"/>
                      </w:rPr>
                    </w:pPr>
                    <w:r>
                      <w:t>15%</w:t>
                    </w:r>
                  </w:p>
                </w:tc>
              </w:tr>
            </w:sdtContent>
          </w:sdt>
          <w:sdt>
            <w:sdtPr>
              <w:rPr>
                <w:szCs w:val="21"/>
              </w:rPr>
              <w:alias w:val="不同纳税主体所得税税率说明明细"/>
              <w:tag w:val="_GBC_e71b3f1578da465088bdd975b9618640"/>
              <w:id w:val="1517418875"/>
              <w:lock w:val="sdtLocked"/>
            </w:sdtPr>
            <w:sdtEndPr/>
            <w:sdtContent>
              <w:tr w:rsidR="00F341BF" w:rsidTr="0083281B">
                <w:tc>
                  <w:tcPr>
                    <w:tcW w:w="2543" w:type="pct"/>
                    <w:shd w:val="clear" w:color="auto" w:fill="auto"/>
                    <w:vAlign w:val="center"/>
                  </w:tcPr>
                  <w:p w:rsidR="00F341BF" w:rsidRDefault="00F341BF" w:rsidP="0083281B">
                    <w:pPr>
                      <w:rPr>
                        <w:szCs w:val="21"/>
                      </w:rPr>
                    </w:pPr>
                    <w:r>
                      <w:t>响水</w:t>
                    </w:r>
                    <w:proofErr w:type="gramStart"/>
                    <w:r>
                      <w:t>恒</w:t>
                    </w:r>
                    <w:proofErr w:type="gramEnd"/>
                    <w:r>
                      <w:t>利达科技化工有限公司</w:t>
                    </w:r>
                  </w:p>
                </w:tc>
                <w:tc>
                  <w:tcPr>
                    <w:tcW w:w="2457" w:type="pct"/>
                    <w:shd w:val="clear" w:color="auto" w:fill="auto"/>
                  </w:tcPr>
                  <w:p w:rsidR="00F341BF" w:rsidRDefault="00F341BF" w:rsidP="0083281B">
                    <w:pPr>
                      <w:jc w:val="right"/>
                      <w:rPr>
                        <w:szCs w:val="21"/>
                      </w:rPr>
                    </w:pPr>
                    <w:r>
                      <w:t>15%</w:t>
                    </w:r>
                  </w:p>
                </w:tc>
              </w:tr>
            </w:sdtContent>
          </w:sdt>
          <w:sdt>
            <w:sdtPr>
              <w:rPr>
                <w:szCs w:val="21"/>
              </w:rPr>
              <w:alias w:val="不同纳税主体所得税税率说明明细"/>
              <w:tag w:val="_GBC_e71b3f1578da465088bdd975b9618640"/>
              <w:id w:val="1277915212"/>
              <w:lock w:val="sdtLocked"/>
            </w:sdtPr>
            <w:sdtEndPr/>
            <w:sdtContent>
              <w:tr w:rsidR="00F341BF" w:rsidRPr="00F341BF" w:rsidTr="0083281B">
                <w:tc>
                  <w:tcPr>
                    <w:tcW w:w="2543" w:type="pct"/>
                    <w:shd w:val="clear" w:color="auto" w:fill="auto"/>
                    <w:vAlign w:val="center"/>
                  </w:tcPr>
                  <w:p w:rsidR="00F341BF" w:rsidRDefault="00F341BF" w:rsidP="0083281B">
                    <w:pPr>
                      <w:rPr>
                        <w:szCs w:val="21"/>
                      </w:rPr>
                    </w:pPr>
                    <w:r>
                      <w:t>除上述以外的其他纳税主体</w:t>
                    </w:r>
                  </w:p>
                </w:tc>
                <w:tc>
                  <w:tcPr>
                    <w:tcW w:w="2457" w:type="pct"/>
                    <w:shd w:val="clear" w:color="auto" w:fill="auto"/>
                  </w:tcPr>
                  <w:p w:rsidR="00F341BF" w:rsidRDefault="00F341BF" w:rsidP="0083281B">
                    <w:pPr>
                      <w:jc w:val="right"/>
                      <w:rPr>
                        <w:szCs w:val="21"/>
                      </w:rPr>
                    </w:pPr>
                    <w:r>
                      <w:t>25%</w:t>
                    </w:r>
                  </w:p>
                </w:tc>
              </w:tr>
            </w:sdtContent>
          </w:sdt>
        </w:tbl>
        <w:p w:rsidR="00646A41" w:rsidRPr="00F341BF" w:rsidRDefault="008833F6" w:rsidP="00F341BF"/>
      </w:sdtContent>
    </w:sdt>
    <w:p w:rsidR="00646A41" w:rsidRDefault="00646A41">
      <w:pPr>
        <w:rPr>
          <w:szCs w:val="21"/>
        </w:rPr>
      </w:pPr>
    </w:p>
    <w:sdt>
      <w:sdtPr>
        <w:rPr>
          <w:rFonts w:ascii="宋体" w:hAnsi="宋体" w:cs="宋体"/>
          <w:b w:val="0"/>
          <w:bCs w:val="0"/>
          <w:kern w:val="0"/>
          <w:sz w:val="24"/>
          <w:szCs w:val="22"/>
        </w:rPr>
        <w:alias w:val="模块:税收优惠及批文"/>
        <w:tag w:val="_GBC_8efa381cc976417f9135f0c744d05452"/>
        <w:id w:val="295649871"/>
        <w:lock w:val="sdtLocked"/>
        <w:placeholder>
          <w:docPart w:val="GBC22222222222222222222222222222"/>
        </w:placeholder>
      </w:sdtPr>
      <w:sdtEndPr>
        <w:rPr>
          <w:rFonts w:asciiTheme="minorEastAsia" w:eastAsiaTheme="minorEastAsia" w:hAnsiTheme="minorEastAsia" w:cs="Times New Roman" w:hint="eastAsia"/>
          <w:kern w:val="2"/>
          <w:sz w:val="21"/>
          <w:szCs w:val="21"/>
        </w:rPr>
      </w:sdtEndPr>
      <w:sdtContent>
        <w:p w:rsidR="00646A41" w:rsidRDefault="001F1761">
          <w:pPr>
            <w:pStyle w:val="3"/>
            <w:numPr>
              <w:ilvl w:val="0"/>
              <w:numId w:val="51"/>
            </w:numPr>
            <w:tabs>
              <w:tab w:val="left" w:pos="546"/>
            </w:tabs>
          </w:pPr>
          <w:r>
            <w:t>税收优惠</w:t>
          </w:r>
        </w:p>
        <w:sdt>
          <w:sdtPr>
            <w:rPr>
              <w:rFonts w:hint="eastAsia"/>
              <w:szCs w:val="21"/>
            </w:rPr>
            <w:alias w:val="是否适用：税收优惠[双击切换]"/>
            <w:tag w:val="_GBC_7b649dcf8ab54475bffc51edb3c33588"/>
            <w:id w:val="-1431038144"/>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9845E2"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9845E2"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优惠税赋及批文"/>
            <w:tag w:val="_GBC_3bbdacdaa3ba421fb8a81b9bda047bb4"/>
            <w:id w:val="-1711325921"/>
            <w:lock w:val="sdtLocked"/>
            <w:placeholder>
              <w:docPart w:val="GBC22222222222222222222222222222"/>
            </w:placeholder>
          </w:sdtPr>
          <w:sdtEndPr/>
          <w:sdtContent>
            <w:p w:rsidR="009845E2" w:rsidRPr="003F5C75" w:rsidRDefault="009845E2" w:rsidP="00F56F98">
              <w:pPr>
                <w:widowControl w:val="0"/>
                <w:ind w:firstLineChars="200" w:firstLine="420"/>
                <w:jc w:val="both"/>
                <w:rPr>
                  <w:szCs w:val="21"/>
                </w:rPr>
              </w:pPr>
              <w:r w:rsidRPr="003F5C75">
                <w:rPr>
                  <w:rFonts w:hint="eastAsia"/>
                  <w:szCs w:val="21"/>
                </w:rPr>
                <w:t>江苏吴中实业股份有限公司全资子公司江苏吴中医药集团有限公司（以下简称“吴中医药”）于</w:t>
              </w:r>
              <w:r w:rsidRPr="003F5C75">
                <w:rPr>
                  <w:rFonts w:hint="eastAsia"/>
                  <w:szCs w:val="21"/>
                </w:rPr>
                <w:t>2018</w:t>
              </w:r>
              <w:r w:rsidRPr="003F5C75">
                <w:rPr>
                  <w:rFonts w:hint="eastAsia"/>
                  <w:szCs w:val="21"/>
                </w:rPr>
                <w:t>年</w:t>
              </w:r>
              <w:r w:rsidRPr="003F5C75">
                <w:rPr>
                  <w:rFonts w:hint="eastAsia"/>
                  <w:szCs w:val="21"/>
                </w:rPr>
                <w:t>1</w:t>
              </w:r>
              <w:r w:rsidRPr="003F5C75">
                <w:rPr>
                  <w:rFonts w:hint="eastAsia"/>
                  <w:szCs w:val="21"/>
                </w:rPr>
                <w:t>月</w:t>
              </w:r>
              <w:r w:rsidRPr="003F5C75">
                <w:rPr>
                  <w:rFonts w:hint="eastAsia"/>
                  <w:szCs w:val="21"/>
                </w:rPr>
                <w:t>30</w:t>
              </w:r>
              <w:r w:rsidRPr="003F5C75">
                <w:rPr>
                  <w:rFonts w:hint="eastAsia"/>
                  <w:szCs w:val="21"/>
                </w:rPr>
                <w:t>日收到了由江苏省科学技术厅、江苏省财政厅、江苏省国家税务局及江苏省地方税务局联合颁发的《高新技术企业证书》，证书编号：</w:t>
              </w:r>
              <w:r w:rsidRPr="003F5C75">
                <w:rPr>
                  <w:rFonts w:hint="eastAsia"/>
                  <w:szCs w:val="21"/>
                </w:rPr>
                <w:t>GR201732000713</w:t>
              </w:r>
              <w:r w:rsidRPr="003F5C75">
                <w:rPr>
                  <w:rFonts w:hint="eastAsia"/>
                  <w:szCs w:val="21"/>
                </w:rPr>
                <w:t>；发证时间：</w:t>
              </w:r>
              <w:r w:rsidRPr="003F5C75">
                <w:rPr>
                  <w:rFonts w:hint="eastAsia"/>
                  <w:szCs w:val="21"/>
                </w:rPr>
                <w:t>2017</w:t>
              </w:r>
              <w:r w:rsidRPr="003F5C75">
                <w:rPr>
                  <w:rFonts w:hint="eastAsia"/>
                  <w:szCs w:val="21"/>
                </w:rPr>
                <w:t>年</w:t>
              </w:r>
              <w:r w:rsidRPr="003F5C75">
                <w:rPr>
                  <w:rFonts w:hint="eastAsia"/>
                  <w:szCs w:val="21"/>
                </w:rPr>
                <w:t>11</w:t>
              </w:r>
              <w:r w:rsidRPr="003F5C75">
                <w:rPr>
                  <w:rFonts w:hint="eastAsia"/>
                  <w:szCs w:val="21"/>
                </w:rPr>
                <w:t>月</w:t>
              </w:r>
              <w:r w:rsidRPr="003F5C75">
                <w:rPr>
                  <w:rFonts w:hint="eastAsia"/>
                  <w:szCs w:val="21"/>
                </w:rPr>
                <w:t>17</w:t>
              </w:r>
              <w:r w:rsidRPr="003F5C75">
                <w:rPr>
                  <w:rFonts w:hint="eastAsia"/>
                  <w:szCs w:val="21"/>
                </w:rPr>
                <w:t>日；有效期：三年。根据国家有关规定，通过高新技术企业认定后，吴中医药将连续三年（</w:t>
              </w:r>
              <w:r w:rsidRPr="003F5C75">
                <w:rPr>
                  <w:rFonts w:hint="eastAsia"/>
                  <w:szCs w:val="21"/>
                </w:rPr>
                <w:t>2017</w:t>
              </w:r>
              <w:r w:rsidRPr="003F5C75">
                <w:rPr>
                  <w:rFonts w:hint="eastAsia"/>
                  <w:szCs w:val="21"/>
                </w:rPr>
                <w:t>年至</w:t>
              </w:r>
              <w:r w:rsidRPr="003F5C75">
                <w:rPr>
                  <w:rFonts w:hint="eastAsia"/>
                  <w:szCs w:val="21"/>
                </w:rPr>
                <w:t>2019</w:t>
              </w:r>
              <w:r w:rsidRPr="003F5C75">
                <w:rPr>
                  <w:rFonts w:hint="eastAsia"/>
                  <w:szCs w:val="21"/>
                </w:rPr>
                <w:t>年）继续享受国家关于高新技术企业的税收优惠政策，即按</w:t>
              </w:r>
              <w:r w:rsidRPr="003F5C75">
                <w:rPr>
                  <w:rFonts w:hint="eastAsia"/>
                  <w:szCs w:val="21"/>
                </w:rPr>
                <w:t>15%</w:t>
              </w:r>
              <w:r w:rsidRPr="003F5C75">
                <w:rPr>
                  <w:rFonts w:hint="eastAsia"/>
                  <w:szCs w:val="21"/>
                </w:rPr>
                <w:t>的税率缴纳企业所得税。</w:t>
              </w:r>
            </w:p>
            <w:p w:rsidR="00646A41" w:rsidRDefault="009845E2" w:rsidP="00F56F98">
              <w:pPr>
                <w:widowControl w:val="0"/>
                <w:ind w:firstLineChars="200" w:firstLine="420"/>
                <w:jc w:val="both"/>
                <w:rPr>
                  <w:szCs w:val="21"/>
                </w:rPr>
              </w:pPr>
              <w:r w:rsidRPr="003F5C75">
                <w:rPr>
                  <w:rFonts w:hint="eastAsia"/>
                  <w:szCs w:val="21"/>
                </w:rPr>
                <w:t>江苏吴中实业股份有限公司全资子公司响水</w:t>
              </w:r>
              <w:proofErr w:type="gramStart"/>
              <w:r w:rsidRPr="003F5C75">
                <w:rPr>
                  <w:rFonts w:hint="eastAsia"/>
                  <w:szCs w:val="21"/>
                </w:rPr>
                <w:t>恒</w:t>
              </w:r>
              <w:proofErr w:type="gramEnd"/>
              <w:r w:rsidRPr="003F5C75">
                <w:rPr>
                  <w:rFonts w:hint="eastAsia"/>
                  <w:szCs w:val="21"/>
                </w:rPr>
                <w:t>利达科技化工有限公司（以下简称“响水</w:t>
              </w:r>
              <w:proofErr w:type="gramStart"/>
              <w:r w:rsidRPr="003F5C75">
                <w:rPr>
                  <w:rFonts w:hint="eastAsia"/>
                  <w:szCs w:val="21"/>
                </w:rPr>
                <w:t>恒</w:t>
              </w:r>
              <w:proofErr w:type="gramEnd"/>
              <w:r w:rsidRPr="003F5C75">
                <w:rPr>
                  <w:rFonts w:hint="eastAsia"/>
                  <w:szCs w:val="21"/>
                </w:rPr>
                <w:t>利达”）于</w:t>
              </w:r>
              <w:r w:rsidRPr="003F5C75">
                <w:rPr>
                  <w:rFonts w:hint="eastAsia"/>
                  <w:szCs w:val="21"/>
                </w:rPr>
                <w:t>2019</w:t>
              </w:r>
              <w:r w:rsidRPr="003F5C75">
                <w:rPr>
                  <w:rFonts w:hint="eastAsia"/>
                  <w:szCs w:val="21"/>
                </w:rPr>
                <w:t>年</w:t>
              </w:r>
              <w:r w:rsidRPr="003F5C75">
                <w:rPr>
                  <w:rFonts w:hint="eastAsia"/>
                  <w:szCs w:val="21"/>
                </w:rPr>
                <w:t>3</w:t>
              </w:r>
              <w:r w:rsidRPr="003F5C75">
                <w:rPr>
                  <w:rFonts w:hint="eastAsia"/>
                  <w:szCs w:val="21"/>
                </w:rPr>
                <w:t>月</w:t>
              </w:r>
              <w:r w:rsidRPr="003F5C75">
                <w:rPr>
                  <w:rFonts w:hint="eastAsia"/>
                  <w:szCs w:val="21"/>
                </w:rPr>
                <w:t>21</w:t>
              </w:r>
              <w:r w:rsidRPr="003F5C75">
                <w:rPr>
                  <w:rFonts w:hint="eastAsia"/>
                  <w:szCs w:val="21"/>
                </w:rPr>
                <w:t>日收到了由江苏省科学技术厅、江苏省财政厅、国家税务总局江苏省税务局联合颁发的《高新技术企业证书》，证书编号：</w:t>
              </w:r>
              <w:r w:rsidRPr="003F5C75">
                <w:rPr>
                  <w:rFonts w:hint="eastAsia"/>
                  <w:szCs w:val="21"/>
                </w:rPr>
                <w:t>GR201832005417</w:t>
              </w:r>
              <w:r w:rsidRPr="003F5C75">
                <w:rPr>
                  <w:rFonts w:hint="eastAsia"/>
                  <w:szCs w:val="21"/>
                </w:rPr>
                <w:t>；发证时间：</w:t>
              </w:r>
              <w:r w:rsidRPr="003F5C75">
                <w:rPr>
                  <w:rFonts w:hint="eastAsia"/>
                  <w:szCs w:val="21"/>
                </w:rPr>
                <w:t>2018</w:t>
              </w:r>
              <w:r w:rsidRPr="003F5C75">
                <w:rPr>
                  <w:rFonts w:hint="eastAsia"/>
                  <w:szCs w:val="21"/>
                </w:rPr>
                <w:t>年</w:t>
              </w:r>
              <w:r w:rsidRPr="003F5C75">
                <w:rPr>
                  <w:rFonts w:hint="eastAsia"/>
                  <w:szCs w:val="21"/>
                </w:rPr>
                <w:t>11</w:t>
              </w:r>
              <w:r w:rsidRPr="003F5C75">
                <w:rPr>
                  <w:rFonts w:hint="eastAsia"/>
                  <w:szCs w:val="21"/>
                </w:rPr>
                <w:t>月</w:t>
              </w:r>
              <w:r w:rsidRPr="003F5C75">
                <w:rPr>
                  <w:rFonts w:hint="eastAsia"/>
                  <w:szCs w:val="21"/>
                </w:rPr>
                <w:t>30</w:t>
              </w:r>
              <w:r w:rsidRPr="003F5C75">
                <w:rPr>
                  <w:rFonts w:hint="eastAsia"/>
                  <w:szCs w:val="21"/>
                </w:rPr>
                <w:t>日；有效期：三年。根据相关规定，响水</w:t>
              </w:r>
              <w:proofErr w:type="gramStart"/>
              <w:r w:rsidRPr="003F5C75">
                <w:rPr>
                  <w:rFonts w:hint="eastAsia"/>
                  <w:szCs w:val="21"/>
                </w:rPr>
                <w:t>恒</w:t>
              </w:r>
              <w:proofErr w:type="gramEnd"/>
              <w:r w:rsidRPr="003F5C75">
                <w:rPr>
                  <w:rFonts w:hint="eastAsia"/>
                  <w:szCs w:val="21"/>
                </w:rPr>
                <w:t>利达自获得高新技术企业认定连续三年内（</w:t>
              </w:r>
              <w:r w:rsidRPr="003F5C75">
                <w:rPr>
                  <w:rFonts w:hint="eastAsia"/>
                  <w:szCs w:val="21"/>
                </w:rPr>
                <w:t>2018</w:t>
              </w:r>
              <w:r w:rsidRPr="003F5C75">
                <w:rPr>
                  <w:rFonts w:hint="eastAsia"/>
                  <w:szCs w:val="21"/>
                </w:rPr>
                <w:t>年至</w:t>
              </w:r>
              <w:r w:rsidRPr="003F5C75">
                <w:rPr>
                  <w:rFonts w:hint="eastAsia"/>
                  <w:szCs w:val="21"/>
                </w:rPr>
                <w:t>2020</w:t>
              </w:r>
              <w:r w:rsidRPr="003F5C75">
                <w:rPr>
                  <w:rFonts w:hint="eastAsia"/>
                  <w:szCs w:val="21"/>
                </w:rPr>
                <w:t>年）可享受国家关于高新技术企业的相关优惠政策，按</w:t>
              </w:r>
              <w:r w:rsidRPr="003F5C75">
                <w:rPr>
                  <w:rFonts w:hint="eastAsia"/>
                  <w:szCs w:val="21"/>
                </w:rPr>
                <w:t>15%</w:t>
              </w:r>
              <w:r w:rsidRPr="003F5C75">
                <w:rPr>
                  <w:rFonts w:hint="eastAsia"/>
                  <w:szCs w:val="21"/>
                </w:rPr>
                <w:t>的税率缴纳企业所得税。</w:t>
              </w:r>
            </w:p>
          </w:sdtContent>
        </w:sdt>
        <w:p w:rsidR="00646A41" w:rsidRDefault="008833F6">
          <w:pPr>
            <w:rPr>
              <w:rFonts w:asciiTheme="minorEastAsia" w:eastAsiaTheme="minorEastAsia" w:hAnsiTheme="minorEastAsia"/>
              <w:szCs w:val="21"/>
            </w:rPr>
          </w:pPr>
        </w:p>
      </w:sdtContent>
    </w:sdt>
    <w:sdt>
      <w:sdtPr>
        <w:rPr>
          <w:rFonts w:ascii="宋体" w:hAnsi="宋体" w:cs="宋体"/>
          <w:b w:val="0"/>
          <w:bCs w:val="0"/>
          <w:kern w:val="0"/>
          <w:sz w:val="24"/>
          <w:szCs w:val="22"/>
        </w:rPr>
        <w:alias w:val="模块:其他说明"/>
        <w:tag w:val="_GBC_9fdef48633e142f68e18dc5da08c2deb"/>
        <w:id w:val="-1527163541"/>
        <w:lock w:val="sdtLocked"/>
        <w:placeholder>
          <w:docPart w:val="GBC22222222222222222222222222222"/>
        </w:placeholder>
      </w:sdtPr>
      <w:sdtEndPr>
        <w:rPr>
          <w:rFonts w:ascii="Times New Roman" w:hAnsi="Times New Roman" w:cs="Times New Roman" w:hint="eastAsia"/>
          <w:kern w:val="2"/>
          <w:sz w:val="21"/>
          <w:szCs w:val="21"/>
        </w:rPr>
      </w:sdtEndPr>
      <w:sdtContent>
        <w:p w:rsidR="00646A41" w:rsidRDefault="001F1761">
          <w:pPr>
            <w:pStyle w:val="3"/>
            <w:numPr>
              <w:ilvl w:val="0"/>
              <w:numId w:val="51"/>
            </w:numPr>
            <w:tabs>
              <w:tab w:val="left" w:pos="546"/>
            </w:tabs>
            <w:rPr>
              <w:rFonts w:asciiTheme="minorEastAsia" w:eastAsiaTheme="minorEastAsia" w:hAnsiTheme="minorEastAsia"/>
            </w:rPr>
          </w:pPr>
          <w:r>
            <w:t>其他</w:t>
          </w:r>
        </w:p>
        <w:sdt>
          <w:sdtPr>
            <w:rPr>
              <w:rFonts w:hint="eastAsia"/>
              <w:szCs w:val="21"/>
            </w:rPr>
            <w:alias w:val="是否适用：税项说明[双击切换]"/>
            <w:tag w:val="_GBC_cb15d487e8d84ad7877bd8820156d381"/>
            <w:id w:val="1903090711"/>
            <w:lock w:val="sdtLocked"/>
            <w:placeholder>
              <w:docPart w:val="GBC22222222222222222222222222222"/>
            </w:placeholder>
          </w:sdtPr>
          <w:sdtEndPr/>
          <w:sdtContent>
            <w:p w:rsidR="00646A41" w:rsidRDefault="001F1761" w:rsidP="009845E2">
              <w:pPr>
                <w:rPr>
                  <w:szCs w:val="21"/>
                </w:rPr>
              </w:pPr>
              <w:r w:rsidRPr="00F55741">
                <w:rPr>
                  <w:rFonts w:ascii="宋体" w:hAnsi="宋体"/>
                  <w:szCs w:val="21"/>
                </w:rPr>
                <w:fldChar w:fldCharType="begin"/>
              </w:r>
              <w:r w:rsidR="009845E2"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9845E2"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 w:rsidR="00646A41" w:rsidRDefault="001F1761">
      <w:pPr>
        <w:pStyle w:val="2"/>
        <w:numPr>
          <w:ilvl w:val="0"/>
          <w:numId w:val="45"/>
        </w:numPr>
      </w:pPr>
      <w:r>
        <w:rPr>
          <w:rFonts w:hint="eastAsia"/>
        </w:rPr>
        <w:t>合并财务报表项目注释</w:t>
      </w:r>
    </w:p>
    <w:sdt>
      <w:sdtPr>
        <w:rPr>
          <w:rFonts w:ascii="宋体" w:hAnsi="宋体" w:cs="宋体" w:hint="eastAsia"/>
          <w:b w:val="0"/>
          <w:bCs w:val="0"/>
          <w:kern w:val="0"/>
          <w:szCs w:val="21"/>
        </w:rPr>
        <w:alias w:val="模块:货币资金"/>
        <w:tag w:val="_GBC_e001074b3db146e59ba240ad8dd14b68"/>
        <w:id w:val="-1175949840"/>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21"/>
            </w:numPr>
            <w:rPr>
              <w:szCs w:val="21"/>
            </w:rPr>
          </w:pPr>
          <w:r>
            <w:rPr>
              <w:szCs w:val="21"/>
            </w:rPr>
            <w:t>货币资金</w:t>
          </w:r>
        </w:p>
        <w:sdt>
          <w:sdtPr>
            <w:rPr>
              <w:rFonts w:hint="eastAsia"/>
              <w:szCs w:val="21"/>
            </w:rPr>
            <w:alias w:val="是否适用：货币资金[双击切换]"/>
            <w:tag w:val="_GBC_7583a9a918ef405ba2d26448cc628ff5"/>
            <w:id w:val="840664115"/>
            <w:lock w:val="sdtContentLocked"/>
            <w:placeholder>
              <w:docPart w:val="GBC22222222222222222222222222222"/>
            </w:placeholder>
          </w:sdtPr>
          <w:sdtEndPr/>
          <w:sdtContent>
            <w:p w:rsidR="00646A41" w:rsidRDefault="001F1761">
              <w:pPr>
                <w:snapToGrid w:val="0"/>
                <w:spacing w:line="240" w:lineRule="atLeast"/>
                <w:rPr>
                  <w:szCs w:val="21"/>
                </w:rPr>
              </w:pPr>
              <w:r w:rsidRPr="00F55741">
                <w:rPr>
                  <w:rFonts w:ascii="宋体" w:hAnsi="宋体"/>
                  <w:szCs w:val="21"/>
                </w:rPr>
                <w:fldChar w:fldCharType="begin"/>
              </w:r>
              <w:r w:rsidR="009845E2"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1F1761">
          <w:pPr>
            <w:snapToGrid w:val="0"/>
            <w:spacing w:line="240" w:lineRule="atLeast"/>
            <w:jc w:val="right"/>
            <w:rPr>
              <w:szCs w:val="21"/>
            </w:rPr>
          </w:pPr>
          <w:r>
            <w:rPr>
              <w:rFonts w:hint="eastAsia"/>
              <w:szCs w:val="21"/>
            </w:rPr>
            <w:t>单位：</w:t>
          </w:r>
          <w:sdt>
            <w:sdtPr>
              <w:rPr>
                <w:rFonts w:hint="eastAsia"/>
                <w:szCs w:val="21"/>
              </w:rPr>
              <w:alias w:val="单位：财务附注：货币资金"/>
              <w:tag w:val="_GBC_837f4fb04cac4b8aa6bed7dc457a1486"/>
              <w:id w:val="13097491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货币资金"/>
              <w:tag w:val="_GBC_6a1d907ad1af44b1a90a92ac03d51b34"/>
              <w:id w:val="7906336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276"/>
            <w:gridCol w:w="3379"/>
            <w:gridCol w:w="3404"/>
          </w:tblGrid>
          <w:tr w:rsidR="009845E2" w:rsidTr="0083281B">
            <w:trPr>
              <w:cantSplit/>
            </w:trPr>
            <w:sdt>
              <w:sdtPr>
                <w:tag w:val="_PLD_640e7daf451b4f14ba49162bfbbd1e72"/>
                <w:id w:val="-1971586398"/>
                <w:lock w:val="sdtLocked"/>
              </w:sdtPr>
              <w:sdtEndPr/>
              <w:sdtContent>
                <w:tc>
                  <w:tcPr>
                    <w:tcW w:w="1256" w:type="pct"/>
                    <w:shd w:val="clear" w:color="auto" w:fill="auto"/>
                    <w:vAlign w:val="center"/>
                  </w:tcPr>
                  <w:p w:rsidR="009845E2" w:rsidRDefault="009845E2" w:rsidP="0083281B">
                    <w:pPr>
                      <w:autoSpaceDE w:val="0"/>
                      <w:autoSpaceDN w:val="0"/>
                      <w:adjustRightInd w:val="0"/>
                      <w:snapToGrid w:val="0"/>
                      <w:spacing w:line="240" w:lineRule="atLeast"/>
                      <w:jc w:val="center"/>
                      <w:rPr>
                        <w:szCs w:val="21"/>
                      </w:rPr>
                    </w:pPr>
                    <w:r>
                      <w:rPr>
                        <w:rFonts w:hint="eastAsia"/>
                        <w:szCs w:val="21"/>
                      </w:rPr>
                      <w:t>项目</w:t>
                    </w:r>
                  </w:p>
                </w:tc>
              </w:sdtContent>
            </w:sdt>
            <w:sdt>
              <w:sdtPr>
                <w:tag w:val="_PLD_79d1e78073b542bda1ea85bf8925b2cd"/>
                <w:id w:val="1964465705"/>
                <w:lock w:val="sdtLocked"/>
              </w:sdtPr>
              <w:sdtEndPr/>
              <w:sdtContent>
                <w:tc>
                  <w:tcPr>
                    <w:tcW w:w="1865" w:type="pct"/>
                    <w:shd w:val="clear" w:color="auto" w:fill="auto"/>
                    <w:vAlign w:val="center"/>
                  </w:tcPr>
                  <w:p w:rsidR="009845E2" w:rsidRDefault="009845E2" w:rsidP="0083281B">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725adef951424bb094850d632de69fd0"/>
                <w:id w:val="-1266530461"/>
                <w:lock w:val="sdtLocked"/>
              </w:sdtPr>
              <w:sdtEndPr/>
              <w:sdtContent>
                <w:tc>
                  <w:tcPr>
                    <w:tcW w:w="1879" w:type="pct"/>
                    <w:shd w:val="clear" w:color="auto" w:fill="auto"/>
                    <w:vAlign w:val="center"/>
                  </w:tcPr>
                  <w:p w:rsidR="009845E2" w:rsidRDefault="009845E2" w:rsidP="0083281B">
                    <w:pPr>
                      <w:autoSpaceDE w:val="0"/>
                      <w:autoSpaceDN w:val="0"/>
                      <w:adjustRightInd w:val="0"/>
                      <w:snapToGrid w:val="0"/>
                      <w:spacing w:line="240" w:lineRule="atLeast"/>
                      <w:jc w:val="center"/>
                      <w:rPr>
                        <w:szCs w:val="21"/>
                      </w:rPr>
                    </w:pPr>
                    <w:r>
                      <w:rPr>
                        <w:rFonts w:hint="eastAsia"/>
                        <w:szCs w:val="21"/>
                      </w:rPr>
                      <w:t>期初余额</w:t>
                    </w:r>
                  </w:p>
                </w:tc>
              </w:sdtContent>
            </w:sdt>
          </w:tr>
          <w:tr w:rsidR="009845E2" w:rsidTr="0083281B">
            <w:trPr>
              <w:cantSplit/>
            </w:trPr>
            <w:sdt>
              <w:sdtPr>
                <w:tag w:val="_PLD_55b07f50e1e44a558dc393086d2f0e7f"/>
                <w:id w:val="-60257410"/>
                <w:lock w:val="sdtLocked"/>
              </w:sdtPr>
              <w:sdtEndPr/>
              <w:sdtContent>
                <w:tc>
                  <w:tcPr>
                    <w:tcW w:w="1256" w:type="pct"/>
                    <w:shd w:val="clear" w:color="auto" w:fill="auto"/>
                  </w:tcPr>
                  <w:p w:rsidR="009845E2" w:rsidRDefault="009845E2" w:rsidP="0083281B">
                    <w:pPr>
                      <w:autoSpaceDE w:val="0"/>
                      <w:autoSpaceDN w:val="0"/>
                      <w:adjustRightInd w:val="0"/>
                      <w:snapToGrid w:val="0"/>
                      <w:spacing w:line="240" w:lineRule="atLeast"/>
                      <w:rPr>
                        <w:szCs w:val="21"/>
                      </w:rPr>
                    </w:pPr>
                    <w:r>
                      <w:rPr>
                        <w:rFonts w:hint="eastAsia"/>
                        <w:szCs w:val="21"/>
                      </w:rPr>
                      <w:t>库存现金</w:t>
                    </w:r>
                  </w:p>
                </w:tc>
              </w:sdtContent>
            </w:sdt>
            <w:tc>
              <w:tcPr>
                <w:tcW w:w="1865" w:type="pct"/>
                <w:shd w:val="clear" w:color="auto" w:fill="auto"/>
              </w:tcPr>
              <w:p w:rsidR="009845E2" w:rsidRDefault="009845E2" w:rsidP="0083281B">
                <w:pPr>
                  <w:autoSpaceDE w:val="0"/>
                  <w:autoSpaceDN w:val="0"/>
                  <w:adjustRightInd w:val="0"/>
                  <w:snapToGrid w:val="0"/>
                  <w:spacing w:line="240" w:lineRule="atLeast"/>
                  <w:jc w:val="right"/>
                  <w:rPr>
                    <w:szCs w:val="21"/>
                  </w:rPr>
                </w:pPr>
                <w:r>
                  <w:t>114,712.84</w:t>
                </w:r>
              </w:p>
            </w:tc>
            <w:tc>
              <w:tcPr>
                <w:tcW w:w="1879" w:type="pct"/>
                <w:shd w:val="clear" w:color="auto" w:fill="auto"/>
              </w:tcPr>
              <w:p w:rsidR="009845E2" w:rsidRDefault="009845E2" w:rsidP="0083281B">
                <w:pPr>
                  <w:autoSpaceDE w:val="0"/>
                  <w:autoSpaceDN w:val="0"/>
                  <w:adjustRightInd w:val="0"/>
                  <w:snapToGrid w:val="0"/>
                  <w:spacing w:line="240" w:lineRule="atLeast"/>
                  <w:jc w:val="right"/>
                  <w:rPr>
                    <w:szCs w:val="21"/>
                  </w:rPr>
                </w:pPr>
                <w:r>
                  <w:t>376,020.53</w:t>
                </w:r>
              </w:p>
            </w:tc>
          </w:tr>
          <w:tr w:rsidR="009845E2" w:rsidTr="0083281B">
            <w:trPr>
              <w:cantSplit/>
            </w:trPr>
            <w:sdt>
              <w:sdtPr>
                <w:tag w:val="_PLD_29d0fc45c2044da8ab0120f52fea8366"/>
                <w:id w:val="-1207334582"/>
                <w:lock w:val="sdtLocked"/>
              </w:sdtPr>
              <w:sdtEndPr/>
              <w:sdtContent>
                <w:tc>
                  <w:tcPr>
                    <w:tcW w:w="1256" w:type="pct"/>
                    <w:shd w:val="clear" w:color="auto" w:fill="auto"/>
                  </w:tcPr>
                  <w:p w:rsidR="009845E2" w:rsidRDefault="009845E2" w:rsidP="0083281B">
                    <w:pPr>
                      <w:autoSpaceDE w:val="0"/>
                      <w:autoSpaceDN w:val="0"/>
                      <w:adjustRightInd w:val="0"/>
                      <w:snapToGrid w:val="0"/>
                      <w:spacing w:line="240" w:lineRule="atLeast"/>
                      <w:rPr>
                        <w:szCs w:val="21"/>
                      </w:rPr>
                    </w:pPr>
                    <w:r>
                      <w:rPr>
                        <w:rFonts w:hint="eastAsia"/>
                        <w:szCs w:val="21"/>
                      </w:rPr>
                      <w:t>银行存款</w:t>
                    </w:r>
                  </w:p>
                </w:tc>
              </w:sdtContent>
            </w:sdt>
            <w:tc>
              <w:tcPr>
                <w:tcW w:w="1865" w:type="pct"/>
                <w:shd w:val="clear" w:color="auto" w:fill="auto"/>
              </w:tcPr>
              <w:p w:rsidR="009845E2" w:rsidRDefault="009845E2" w:rsidP="0083281B">
                <w:pPr>
                  <w:autoSpaceDE w:val="0"/>
                  <w:autoSpaceDN w:val="0"/>
                  <w:adjustRightInd w:val="0"/>
                  <w:snapToGrid w:val="0"/>
                  <w:spacing w:line="240" w:lineRule="atLeast"/>
                  <w:jc w:val="right"/>
                  <w:rPr>
                    <w:szCs w:val="21"/>
                  </w:rPr>
                </w:pPr>
                <w:r>
                  <w:t>587,848,340.04</w:t>
                </w:r>
              </w:p>
            </w:tc>
            <w:tc>
              <w:tcPr>
                <w:tcW w:w="1879" w:type="pct"/>
                <w:shd w:val="clear" w:color="auto" w:fill="auto"/>
              </w:tcPr>
              <w:p w:rsidR="009845E2" w:rsidRDefault="009845E2" w:rsidP="0083281B">
                <w:pPr>
                  <w:autoSpaceDE w:val="0"/>
                  <w:autoSpaceDN w:val="0"/>
                  <w:adjustRightInd w:val="0"/>
                  <w:snapToGrid w:val="0"/>
                  <w:spacing w:line="240" w:lineRule="atLeast"/>
                  <w:jc w:val="right"/>
                  <w:rPr>
                    <w:szCs w:val="21"/>
                  </w:rPr>
                </w:pPr>
                <w:r>
                  <w:t>489,825,661.43</w:t>
                </w:r>
              </w:p>
            </w:tc>
          </w:tr>
          <w:tr w:rsidR="009845E2" w:rsidTr="0083281B">
            <w:trPr>
              <w:cantSplit/>
            </w:trPr>
            <w:sdt>
              <w:sdtPr>
                <w:tag w:val="_PLD_c1e18aed267f4e76a33b93512faddc98"/>
                <w:id w:val="768657984"/>
                <w:lock w:val="sdtLocked"/>
              </w:sdtPr>
              <w:sdtEndPr/>
              <w:sdtContent>
                <w:tc>
                  <w:tcPr>
                    <w:tcW w:w="1256" w:type="pct"/>
                    <w:shd w:val="clear" w:color="auto" w:fill="auto"/>
                  </w:tcPr>
                  <w:p w:rsidR="009845E2" w:rsidRDefault="009845E2" w:rsidP="0083281B">
                    <w:pPr>
                      <w:autoSpaceDE w:val="0"/>
                      <w:autoSpaceDN w:val="0"/>
                      <w:adjustRightInd w:val="0"/>
                      <w:snapToGrid w:val="0"/>
                      <w:spacing w:line="240" w:lineRule="atLeast"/>
                      <w:rPr>
                        <w:szCs w:val="21"/>
                      </w:rPr>
                    </w:pPr>
                    <w:r>
                      <w:rPr>
                        <w:rFonts w:hint="eastAsia"/>
                        <w:szCs w:val="21"/>
                      </w:rPr>
                      <w:t>其他货币资金</w:t>
                    </w:r>
                  </w:p>
                </w:tc>
              </w:sdtContent>
            </w:sdt>
            <w:tc>
              <w:tcPr>
                <w:tcW w:w="1865" w:type="pct"/>
                <w:shd w:val="clear" w:color="auto" w:fill="auto"/>
              </w:tcPr>
              <w:p w:rsidR="009845E2" w:rsidRDefault="009845E2" w:rsidP="0083281B">
                <w:pPr>
                  <w:autoSpaceDE w:val="0"/>
                  <w:autoSpaceDN w:val="0"/>
                  <w:adjustRightInd w:val="0"/>
                  <w:snapToGrid w:val="0"/>
                  <w:spacing w:line="240" w:lineRule="atLeast"/>
                  <w:jc w:val="right"/>
                  <w:rPr>
                    <w:szCs w:val="21"/>
                  </w:rPr>
                </w:pPr>
                <w:r>
                  <w:t>42,728,257.68</w:t>
                </w:r>
              </w:p>
            </w:tc>
            <w:tc>
              <w:tcPr>
                <w:tcW w:w="1879" w:type="pct"/>
                <w:shd w:val="clear" w:color="auto" w:fill="auto"/>
              </w:tcPr>
              <w:p w:rsidR="009845E2" w:rsidRDefault="009845E2" w:rsidP="0083281B">
                <w:pPr>
                  <w:autoSpaceDE w:val="0"/>
                  <w:autoSpaceDN w:val="0"/>
                  <w:adjustRightInd w:val="0"/>
                  <w:snapToGrid w:val="0"/>
                  <w:spacing w:line="240" w:lineRule="atLeast"/>
                  <w:jc w:val="right"/>
                  <w:rPr>
                    <w:szCs w:val="21"/>
                  </w:rPr>
                </w:pPr>
                <w:r>
                  <w:t>96,955,085.58</w:t>
                </w:r>
              </w:p>
            </w:tc>
          </w:tr>
          <w:tr w:rsidR="009845E2" w:rsidTr="0083281B">
            <w:trPr>
              <w:cantSplit/>
            </w:trPr>
            <w:sdt>
              <w:sdtPr>
                <w:tag w:val="_PLD_4aea35e6574448b9a1396c2c1b22290f"/>
                <w:id w:val="1459761117"/>
                <w:lock w:val="sdtLocked"/>
              </w:sdtPr>
              <w:sdtEndPr/>
              <w:sdtContent>
                <w:tc>
                  <w:tcPr>
                    <w:tcW w:w="1256" w:type="pct"/>
                    <w:shd w:val="clear" w:color="auto" w:fill="auto"/>
                    <w:vAlign w:val="center"/>
                  </w:tcPr>
                  <w:p w:rsidR="009845E2" w:rsidRDefault="009845E2" w:rsidP="0083281B">
                    <w:pPr>
                      <w:autoSpaceDE w:val="0"/>
                      <w:autoSpaceDN w:val="0"/>
                      <w:adjustRightInd w:val="0"/>
                      <w:snapToGrid w:val="0"/>
                      <w:spacing w:line="240" w:lineRule="atLeast"/>
                      <w:rPr>
                        <w:szCs w:val="21"/>
                      </w:rPr>
                    </w:pPr>
                    <w:r>
                      <w:rPr>
                        <w:rFonts w:hint="eastAsia"/>
                        <w:szCs w:val="21"/>
                      </w:rPr>
                      <w:t>合计</w:t>
                    </w:r>
                  </w:p>
                </w:tc>
              </w:sdtContent>
            </w:sdt>
            <w:tc>
              <w:tcPr>
                <w:tcW w:w="1865" w:type="pct"/>
                <w:shd w:val="clear" w:color="auto" w:fill="auto"/>
              </w:tcPr>
              <w:p w:rsidR="009845E2" w:rsidRDefault="009845E2" w:rsidP="0083281B">
                <w:pPr>
                  <w:autoSpaceDE w:val="0"/>
                  <w:autoSpaceDN w:val="0"/>
                  <w:adjustRightInd w:val="0"/>
                  <w:snapToGrid w:val="0"/>
                  <w:spacing w:line="240" w:lineRule="atLeast"/>
                  <w:jc w:val="right"/>
                  <w:rPr>
                    <w:szCs w:val="21"/>
                  </w:rPr>
                </w:pPr>
                <w:r>
                  <w:t>630,691,310.56</w:t>
                </w:r>
              </w:p>
            </w:tc>
            <w:tc>
              <w:tcPr>
                <w:tcW w:w="1879" w:type="pct"/>
                <w:shd w:val="clear" w:color="auto" w:fill="auto"/>
              </w:tcPr>
              <w:p w:rsidR="009845E2" w:rsidRDefault="009845E2" w:rsidP="0083281B">
                <w:pPr>
                  <w:autoSpaceDE w:val="0"/>
                  <w:autoSpaceDN w:val="0"/>
                  <w:adjustRightInd w:val="0"/>
                  <w:snapToGrid w:val="0"/>
                  <w:spacing w:line="240" w:lineRule="atLeast"/>
                  <w:jc w:val="right"/>
                  <w:rPr>
                    <w:szCs w:val="21"/>
                  </w:rPr>
                </w:pPr>
                <w:r>
                  <w:t>587,156,767.54</w:t>
                </w:r>
              </w:p>
            </w:tc>
          </w:tr>
          <w:tr w:rsidR="009845E2" w:rsidTr="0083281B">
            <w:trPr>
              <w:cantSplit/>
            </w:trPr>
            <w:sdt>
              <w:sdtPr>
                <w:tag w:val="_PLD_bde21157aed743d5a01686780a359fcc"/>
                <w:id w:val="-1846168920"/>
                <w:lock w:val="sdtLocked"/>
              </w:sdtPr>
              <w:sdtEndPr/>
              <w:sdtContent>
                <w:tc>
                  <w:tcPr>
                    <w:tcW w:w="1256" w:type="pct"/>
                    <w:shd w:val="clear" w:color="auto" w:fill="auto"/>
                  </w:tcPr>
                  <w:p w:rsidR="009845E2" w:rsidRDefault="009845E2" w:rsidP="00F56F98">
                    <w:pPr>
                      <w:autoSpaceDE w:val="0"/>
                      <w:autoSpaceDN w:val="0"/>
                      <w:adjustRightInd w:val="0"/>
                      <w:snapToGrid w:val="0"/>
                      <w:spacing w:line="240" w:lineRule="atLeast"/>
                      <w:ind w:firstLineChars="100" w:firstLine="210"/>
                      <w:jc w:val="center"/>
                      <w:rPr>
                        <w:szCs w:val="21"/>
                      </w:rPr>
                    </w:pPr>
                    <w:r>
                      <w:rPr>
                        <w:rFonts w:hint="eastAsia"/>
                        <w:szCs w:val="21"/>
                      </w:rPr>
                      <w:t>其中：存放在境外的款项总额</w:t>
                    </w:r>
                  </w:p>
                </w:tc>
              </w:sdtContent>
            </w:sdt>
            <w:tc>
              <w:tcPr>
                <w:tcW w:w="1865" w:type="pct"/>
                <w:shd w:val="clear" w:color="auto" w:fill="auto"/>
              </w:tcPr>
              <w:p w:rsidR="009845E2" w:rsidRDefault="009845E2" w:rsidP="0083281B">
                <w:pPr>
                  <w:autoSpaceDE w:val="0"/>
                  <w:autoSpaceDN w:val="0"/>
                  <w:adjustRightInd w:val="0"/>
                  <w:snapToGrid w:val="0"/>
                  <w:spacing w:line="240" w:lineRule="atLeast"/>
                  <w:jc w:val="right"/>
                  <w:rPr>
                    <w:szCs w:val="21"/>
                  </w:rPr>
                </w:pPr>
              </w:p>
            </w:tc>
            <w:tc>
              <w:tcPr>
                <w:tcW w:w="1879" w:type="pct"/>
                <w:shd w:val="clear" w:color="auto" w:fill="auto"/>
              </w:tcPr>
              <w:p w:rsidR="009845E2" w:rsidRDefault="009845E2" w:rsidP="0083281B">
                <w:pPr>
                  <w:autoSpaceDE w:val="0"/>
                  <w:autoSpaceDN w:val="0"/>
                  <w:adjustRightInd w:val="0"/>
                  <w:snapToGrid w:val="0"/>
                  <w:spacing w:line="240" w:lineRule="atLeast"/>
                  <w:jc w:val="right"/>
                  <w:rPr>
                    <w:szCs w:val="21"/>
                  </w:rPr>
                </w:pPr>
              </w:p>
            </w:tc>
          </w:tr>
        </w:tbl>
        <w:p w:rsidR="009845E2" w:rsidRDefault="009845E2"/>
        <w:p w:rsidR="00646A41" w:rsidRDefault="001F1761">
          <w:pPr>
            <w:rPr>
              <w:szCs w:val="21"/>
            </w:rPr>
          </w:pPr>
          <w:r>
            <w:rPr>
              <w:rFonts w:hint="eastAsia"/>
              <w:szCs w:val="21"/>
            </w:rPr>
            <w:t>其他说明</w:t>
          </w:r>
        </w:p>
        <w:sdt>
          <w:sdtPr>
            <w:rPr>
              <w:szCs w:val="21"/>
            </w:rPr>
            <w:alias w:val="货币资金的说明"/>
            <w:tag w:val="_GBC_672a863055084dfabbc1ba40f04a68b4"/>
            <w:id w:val="350304343"/>
            <w:lock w:val="sdtLocked"/>
            <w:placeholder>
              <w:docPart w:val="GBC22222222222222222222222222222"/>
            </w:placeholder>
          </w:sdtPr>
          <w:sdtEndPr/>
          <w:sdtContent>
            <w:p w:rsidR="009845E2" w:rsidRPr="003F5C75" w:rsidRDefault="009845E2" w:rsidP="00F56F98">
              <w:pPr>
                <w:widowControl w:val="0"/>
                <w:tabs>
                  <w:tab w:val="right" w:pos="7740"/>
                </w:tabs>
                <w:ind w:firstLineChars="200" w:firstLine="420"/>
                <w:jc w:val="both"/>
                <w:rPr>
                  <w:szCs w:val="21"/>
                </w:rPr>
              </w:pPr>
              <w:r>
                <w:rPr>
                  <w:rFonts w:hint="eastAsia"/>
                  <w:szCs w:val="21"/>
                </w:rPr>
                <w:t>（</w:t>
              </w:r>
              <w:r>
                <w:rPr>
                  <w:rFonts w:hint="eastAsia"/>
                  <w:szCs w:val="21"/>
                </w:rPr>
                <w:t>1</w:t>
              </w:r>
              <w:r>
                <w:rPr>
                  <w:rFonts w:hint="eastAsia"/>
                  <w:szCs w:val="21"/>
                </w:rPr>
                <w:t>）</w:t>
              </w:r>
              <w:r w:rsidRPr="003F5C75">
                <w:rPr>
                  <w:szCs w:val="21"/>
                </w:rPr>
                <w:t>抵押、质押、冻结等对使用有限制或存放在境外、或</w:t>
              </w:r>
              <w:r w:rsidRPr="003F5C75">
                <w:rPr>
                  <w:rFonts w:hint="eastAsia"/>
                  <w:szCs w:val="21"/>
                </w:rPr>
                <w:t>资金汇回受到限制</w:t>
              </w:r>
              <w:r w:rsidRPr="003F5C75">
                <w:rPr>
                  <w:szCs w:val="21"/>
                </w:rPr>
                <w:t>的款项说明</w:t>
              </w:r>
            </w:p>
            <w:tbl>
              <w:tblPr>
                <w:tblW w:w="0" w:type="auto"/>
                <w:tblBorders>
                  <w:top w:val="single" w:sz="4" w:space="0" w:color="auto"/>
                  <w:bottom w:val="single" w:sz="4" w:space="0" w:color="auto"/>
                  <w:insideH w:val="dashed" w:sz="4" w:space="0" w:color="auto"/>
                  <w:insideV w:val="dashed" w:sz="4" w:space="0" w:color="auto"/>
                </w:tblBorders>
                <w:tblLook w:val="04A0" w:firstRow="1" w:lastRow="0" w:firstColumn="1" w:lastColumn="0" w:noHBand="0" w:noVBand="1"/>
              </w:tblPr>
              <w:tblGrid>
                <w:gridCol w:w="2843"/>
                <w:gridCol w:w="2843"/>
                <w:gridCol w:w="2843"/>
              </w:tblGrid>
              <w:tr w:rsidR="009845E2" w:rsidRPr="003F5C75" w:rsidTr="00D043BD">
                <w:tc>
                  <w:tcPr>
                    <w:tcW w:w="2843" w:type="dxa"/>
                    <w:shd w:val="clear" w:color="auto" w:fill="auto"/>
                  </w:tcPr>
                  <w:p w:rsidR="009845E2" w:rsidRPr="003F5C75" w:rsidRDefault="009845E2" w:rsidP="0083281B">
                    <w:pPr>
                      <w:widowControl w:val="0"/>
                      <w:tabs>
                        <w:tab w:val="right" w:pos="7740"/>
                      </w:tabs>
                      <w:jc w:val="center"/>
                      <w:rPr>
                        <w:szCs w:val="21"/>
                      </w:rPr>
                    </w:pPr>
                    <w:r w:rsidRPr="003F5C75">
                      <w:rPr>
                        <w:rFonts w:hint="eastAsia"/>
                        <w:szCs w:val="21"/>
                      </w:rPr>
                      <w:t>项目</w:t>
                    </w:r>
                  </w:p>
                </w:tc>
                <w:tc>
                  <w:tcPr>
                    <w:tcW w:w="2843" w:type="dxa"/>
                    <w:shd w:val="clear" w:color="auto" w:fill="auto"/>
                  </w:tcPr>
                  <w:p w:rsidR="009845E2" w:rsidRPr="003F5C75" w:rsidRDefault="009845E2" w:rsidP="0083281B">
                    <w:pPr>
                      <w:widowControl w:val="0"/>
                      <w:tabs>
                        <w:tab w:val="right" w:pos="7740"/>
                      </w:tabs>
                      <w:jc w:val="center"/>
                      <w:rPr>
                        <w:szCs w:val="21"/>
                      </w:rPr>
                    </w:pPr>
                    <w:r w:rsidRPr="003F5C75">
                      <w:rPr>
                        <w:rFonts w:hint="eastAsia"/>
                        <w:szCs w:val="21"/>
                      </w:rPr>
                      <w:t>期末余额</w:t>
                    </w:r>
                  </w:p>
                </w:tc>
                <w:tc>
                  <w:tcPr>
                    <w:tcW w:w="2843" w:type="dxa"/>
                    <w:shd w:val="clear" w:color="auto" w:fill="auto"/>
                  </w:tcPr>
                  <w:p w:rsidR="009845E2" w:rsidRPr="003F5C75" w:rsidRDefault="009845E2" w:rsidP="0083281B">
                    <w:pPr>
                      <w:widowControl w:val="0"/>
                      <w:tabs>
                        <w:tab w:val="right" w:pos="7740"/>
                      </w:tabs>
                      <w:jc w:val="center"/>
                      <w:rPr>
                        <w:szCs w:val="21"/>
                      </w:rPr>
                    </w:pPr>
                    <w:r w:rsidRPr="003F5C75">
                      <w:rPr>
                        <w:rFonts w:hint="eastAsia"/>
                        <w:szCs w:val="21"/>
                      </w:rPr>
                      <w:t>期初余额</w:t>
                    </w:r>
                  </w:p>
                </w:tc>
              </w:tr>
              <w:tr w:rsidR="009845E2" w:rsidRPr="003F5C75" w:rsidTr="00D043BD">
                <w:tc>
                  <w:tcPr>
                    <w:tcW w:w="2843" w:type="dxa"/>
                    <w:shd w:val="clear" w:color="auto" w:fill="auto"/>
                  </w:tcPr>
                  <w:p w:rsidR="009845E2" w:rsidRPr="003F5C75" w:rsidRDefault="009845E2" w:rsidP="0083281B">
                    <w:pPr>
                      <w:widowControl w:val="0"/>
                      <w:tabs>
                        <w:tab w:val="right" w:pos="7740"/>
                      </w:tabs>
                      <w:jc w:val="both"/>
                      <w:rPr>
                        <w:sz w:val="18"/>
                        <w:szCs w:val="18"/>
                      </w:rPr>
                    </w:pPr>
                    <w:r w:rsidRPr="003F5C75">
                      <w:rPr>
                        <w:rFonts w:hint="eastAsia"/>
                        <w:sz w:val="18"/>
                        <w:szCs w:val="18"/>
                      </w:rPr>
                      <w:t>银行承兑汇票保证金</w:t>
                    </w:r>
                  </w:p>
                </w:tc>
                <w:tc>
                  <w:tcPr>
                    <w:tcW w:w="2843" w:type="dxa"/>
                    <w:shd w:val="clear" w:color="auto" w:fill="auto"/>
                  </w:tcPr>
                  <w:p w:rsidR="009845E2" w:rsidRPr="003F5C75" w:rsidRDefault="009845E2" w:rsidP="0083281B">
                    <w:pPr>
                      <w:widowControl w:val="0"/>
                      <w:tabs>
                        <w:tab w:val="right" w:pos="7740"/>
                      </w:tabs>
                      <w:jc w:val="right"/>
                      <w:rPr>
                        <w:sz w:val="18"/>
                        <w:szCs w:val="18"/>
                      </w:rPr>
                    </w:pPr>
                    <w:r w:rsidRPr="003F5C75">
                      <w:rPr>
                        <w:sz w:val="18"/>
                        <w:szCs w:val="18"/>
                      </w:rPr>
                      <w:t>16,500,000.00</w:t>
                    </w:r>
                  </w:p>
                </w:tc>
                <w:tc>
                  <w:tcPr>
                    <w:tcW w:w="2843" w:type="dxa"/>
                    <w:shd w:val="clear" w:color="auto" w:fill="auto"/>
                  </w:tcPr>
                  <w:p w:rsidR="009845E2" w:rsidRPr="003F5C75" w:rsidRDefault="009845E2" w:rsidP="0083281B">
                    <w:pPr>
                      <w:widowControl w:val="0"/>
                      <w:tabs>
                        <w:tab w:val="right" w:pos="7740"/>
                      </w:tabs>
                      <w:jc w:val="right"/>
                      <w:rPr>
                        <w:sz w:val="18"/>
                        <w:szCs w:val="18"/>
                      </w:rPr>
                    </w:pPr>
                    <w:r w:rsidRPr="003F5C75">
                      <w:rPr>
                        <w:sz w:val="18"/>
                        <w:szCs w:val="18"/>
                      </w:rPr>
                      <w:t>14,720,000.00</w:t>
                    </w:r>
                  </w:p>
                </w:tc>
              </w:tr>
              <w:tr w:rsidR="009845E2" w:rsidRPr="003F5C75" w:rsidTr="00D043BD">
                <w:tc>
                  <w:tcPr>
                    <w:tcW w:w="2843" w:type="dxa"/>
                    <w:shd w:val="clear" w:color="auto" w:fill="auto"/>
                  </w:tcPr>
                  <w:p w:rsidR="009845E2" w:rsidRPr="003F5C75" w:rsidRDefault="009845E2" w:rsidP="0083281B">
                    <w:pPr>
                      <w:widowControl w:val="0"/>
                      <w:tabs>
                        <w:tab w:val="right" w:pos="7740"/>
                      </w:tabs>
                      <w:jc w:val="both"/>
                      <w:rPr>
                        <w:sz w:val="18"/>
                        <w:szCs w:val="18"/>
                      </w:rPr>
                    </w:pPr>
                    <w:r w:rsidRPr="003F5C75">
                      <w:rPr>
                        <w:rFonts w:hint="eastAsia"/>
                        <w:sz w:val="18"/>
                        <w:szCs w:val="18"/>
                      </w:rPr>
                      <w:lastRenderedPageBreak/>
                      <w:t>信用证保证金</w:t>
                    </w:r>
                  </w:p>
                </w:tc>
                <w:tc>
                  <w:tcPr>
                    <w:tcW w:w="2843" w:type="dxa"/>
                    <w:shd w:val="clear" w:color="auto" w:fill="auto"/>
                  </w:tcPr>
                  <w:p w:rsidR="009845E2" w:rsidRPr="003F5C75" w:rsidRDefault="009845E2" w:rsidP="0083281B">
                    <w:pPr>
                      <w:widowControl w:val="0"/>
                      <w:tabs>
                        <w:tab w:val="right" w:pos="7740"/>
                      </w:tabs>
                      <w:jc w:val="right"/>
                      <w:rPr>
                        <w:sz w:val="18"/>
                        <w:szCs w:val="18"/>
                      </w:rPr>
                    </w:pPr>
                    <w:r w:rsidRPr="003F5C75">
                      <w:rPr>
                        <w:sz w:val="18"/>
                        <w:szCs w:val="18"/>
                      </w:rPr>
                      <w:t>25,576,652.08</w:t>
                    </w:r>
                  </w:p>
                </w:tc>
                <w:tc>
                  <w:tcPr>
                    <w:tcW w:w="2843" w:type="dxa"/>
                    <w:shd w:val="clear" w:color="auto" w:fill="auto"/>
                  </w:tcPr>
                  <w:p w:rsidR="009845E2" w:rsidRPr="003F5C75" w:rsidRDefault="009845E2" w:rsidP="0083281B">
                    <w:pPr>
                      <w:widowControl w:val="0"/>
                      <w:tabs>
                        <w:tab w:val="right" w:pos="7740"/>
                      </w:tabs>
                      <w:jc w:val="right"/>
                      <w:rPr>
                        <w:sz w:val="18"/>
                        <w:szCs w:val="18"/>
                      </w:rPr>
                    </w:pPr>
                    <w:r w:rsidRPr="003F5C75">
                      <w:rPr>
                        <w:sz w:val="18"/>
                        <w:szCs w:val="18"/>
                      </w:rPr>
                      <w:t>36,710,000.00</w:t>
                    </w:r>
                  </w:p>
                </w:tc>
              </w:tr>
              <w:tr w:rsidR="009845E2" w:rsidRPr="003F5C75" w:rsidTr="00D043BD">
                <w:tc>
                  <w:tcPr>
                    <w:tcW w:w="2843" w:type="dxa"/>
                    <w:shd w:val="clear" w:color="auto" w:fill="auto"/>
                  </w:tcPr>
                  <w:p w:rsidR="009845E2" w:rsidRPr="003F5C75" w:rsidRDefault="009845E2" w:rsidP="0083281B">
                    <w:pPr>
                      <w:widowControl w:val="0"/>
                      <w:tabs>
                        <w:tab w:val="right" w:pos="7740"/>
                      </w:tabs>
                      <w:jc w:val="both"/>
                      <w:rPr>
                        <w:sz w:val="18"/>
                        <w:szCs w:val="18"/>
                      </w:rPr>
                    </w:pPr>
                    <w:r w:rsidRPr="003F5C75">
                      <w:rPr>
                        <w:rFonts w:hint="eastAsia"/>
                        <w:sz w:val="18"/>
                        <w:szCs w:val="18"/>
                      </w:rPr>
                      <w:t>银行按揭保证金</w:t>
                    </w:r>
                  </w:p>
                </w:tc>
                <w:tc>
                  <w:tcPr>
                    <w:tcW w:w="2843" w:type="dxa"/>
                    <w:shd w:val="clear" w:color="auto" w:fill="auto"/>
                  </w:tcPr>
                  <w:p w:rsidR="009845E2" w:rsidRPr="003F5C75" w:rsidRDefault="009845E2" w:rsidP="0083281B">
                    <w:pPr>
                      <w:widowControl w:val="0"/>
                      <w:tabs>
                        <w:tab w:val="right" w:pos="7740"/>
                      </w:tabs>
                      <w:jc w:val="right"/>
                      <w:rPr>
                        <w:sz w:val="18"/>
                        <w:szCs w:val="18"/>
                      </w:rPr>
                    </w:pPr>
                  </w:p>
                </w:tc>
                <w:tc>
                  <w:tcPr>
                    <w:tcW w:w="2843" w:type="dxa"/>
                    <w:shd w:val="clear" w:color="auto" w:fill="auto"/>
                  </w:tcPr>
                  <w:p w:rsidR="009845E2" w:rsidRPr="003F5C75" w:rsidRDefault="009845E2" w:rsidP="0083281B">
                    <w:pPr>
                      <w:widowControl w:val="0"/>
                      <w:tabs>
                        <w:tab w:val="right" w:pos="7740"/>
                      </w:tabs>
                      <w:jc w:val="right"/>
                      <w:rPr>
                        <w:sz w:val="18"/>
                        <w:szCs w:val="18"/>
                      </w:rPr>
                    </w:pPr>
                    <w:r w:rsidRPr="003F5C75">
                      <w:rPr>
                        <w:sz w:val="18"/>
                        <w:szCs w:val="18"/>
                      </w:rPr>
                      <w:t>15,510,488.09</w:t>
                    </w:r>
                  </w:p>
                </w:tc>
              </w:tr>
              <w:tr w:rsidR="009845E2" w:rsidRPr="003F5C75" w:rsidTr="00D043BD">
                <w:tc>
                  <w:tcPr>
                    <w:tcW w:w="2843" w:type="dxa"/>
                    <w:shd w:val="clear" w:color="auto" w:fill="auto"/>
                  </w:tcPr>
                  <w:p w:rsidR="009845E2" w:rsidRPr="003F5C75" w:rsidRDefault="009845E2" w:rsidP="0083281B">
                    <w:pPr>
                      <w:widowControl w:val="0"/>
                      <w:tabs>
                        <w:tab w:val="right" w:pos="7740"/>
                      </w:tabs>
                      <w:jc w:val="both"/>
                      <w:rPr>
                        <w:sz w:val="18"/>
                        <w:szCs w:val="18"/>
                      </w:rPr>
                    </w:pPr>
                    <w:r w:rsidRPr="003F5C75">
                      <w:rPr>
                        <w:rFonts w:hint="eastAsia"/>
                        <w:sz w:val="18"/>
                        <w:szCs w:val="18"/>
                      </w:rPr>
                      <w:t>定期存单</w:t>
                    </w:r>
                  </w:p>
                </w:tc>
                <w:tc>
                  <w:tcPr>
                    <w:tcW w:w="2843" w:type="dxa"/>
                    <w:shd w:val="clear" w:color="auto" w:fill="auto"/>
                  </w:tcPr>
                  <w:p w:rsidR="009845E2" w:rsidRPr="003F5C75" w:rsidRDefault="009845E2" w:rsidP="0083281B">
                    <w:pPr>
                      <w:widowControl w:val="0"/>
                      <w:tabs>
                        <w:tab w:val="right" w:pos="7740"/>
                      </w:tabs>
                      <w:jc w:val="right"/>
                      <w:rPr>
                        <w:sz w:val="18"/>
                        <w:szCs w:val="18"/>
                      </w:rPr>
                    </w:pPr>
                  </w:p>
                </w:tc>
                <w:tc>
                  <w:tcPr>
                    <w:tcW w:w="2843" w:type="dxa"/>
                    <w:shd w:val="clear" w:color="auto" w:fill="auto"/>
                  </w:tcPr>
                  <w:p w:rsidR="009845E2" w:rsidRPr="003F5C75" w:rsidRDefault="009845E2" w:rsidP="0083281B">
                    <w:pPr>
                      <w:widowControl w:val="0"/>
                      <w:tabs>
                        <w:tab w:val="right" w:pos="7740"/>
                      </w:tabs>
                      <w:jc w:val="right"/>
                      <w:rPr>
                        <w:sz w:val="18"/>
                        <w:szCs w:val="18"/>
                      </w:rPr>
                    </w:pPr>
                    <w:r w:rsidRPr="003F5C75">
                      <w:rPr>
                        <w:sz w:val="18"/>
                        <w:szCs w:val="18"/>
                      </w:rPr>
                      <w:t>30,000,000.00</w:t>
                    </w:r>
                  </w:p>
                </w:tc>
              </w:tr>
              <w:tr w:rsidR="009845E2" w:rsidRPr="003F5C75" w:rsidTr="00D043BD">
                <w:tc>
                  <w:tcPr>
                    <w:tcW w:w="2843" w:type="dxa"/>
                    <w:shd w:val="clear" w:color="auto" w:fill="auto"/>
                  </w:tcPr>
                  <w:p w:rsidR="009845E2" w:rsidRPr="003F5C75" w:rsidRDefault="009845E2" w:rsidP="0083281B">
                    <w:pPr>
                      <w:widowControl w:val="0"/>
                      <w:tabs>
                        <w:tab w:val="right" w:pos="7740"/>
                      </w:tabs>
                      <w:jc w:val="center"/>
                      <w:rPr>
                        <w:sz w:val="18"/>
                        <w:szCs w:val="18"/>
                      </w:rPr>
                    </w:pPr>
                    <w:r w:rsidRPr="003F5C75">
                      <w:rPr>
                        <w:rFonts w:hint="eastAsia"/>
                        <w:sz w:val="18"/>
                        <w:szCs w:val="18"/>
                      </w:rPr>
                      <w:t>合计</w:t>
                    </w:r>
                  </w:p>
                </w:tc>
                <w:tc>
                  <w:tcPr>
                    <w:tcW w:w="2843" w:type="dxa"/>
                    <w:shd w:val="clear" w:color="auto" w:fill="auto"/>
                  </w:tcPr>
                  <w:p w:rsidR="009845E2" w:rsidRPr="003F5C75" w:rsidRDefault="009845E2" w:rsidP="0083281B">
                    <w:pPr>
                      <w:widowControl w:val="0"/>
                      <w:tabs>
                        <w:tab w:val="right" w:pos="7740"/>
                      </w:tabs>
                      <w:jc w:val="right"/>
                      <w:rPr>
                        <w:sz w:val="18"/>
                        <w:szCs w:val="18"/>
                      </w:rPr>
                    </w:pPr>
                    <w:r w:rsidRPr="003F5C75">
                      <w:rPr>
                        <w:sz w:val="18"/>
                        <w:szCs w:val="18"/>
                      </w:rPr>
                      <w:t>42,076,652.08</w:t>
                    </w:r>
                  </w:p>
                </w:tc>
                <w:tc>
                  <w:tcPr>
                    <w:tcW w:w="2843" w:type="dxa"/>
                    <w:shd w:val="clear" w:color="auto" w:fill="auto"/>
                  </w:tcPr>
                  <w:p w:rsidR="009845E2" w:rsidRPr="003F5C75" w:rsidRDefault="009845E2" w:rsidP="0083281B">
                    <w:pPr>
                      <w:widowControl w:val="0"/>
                      <w:tabs>
                        <w:tab w:val="right" w:pos="7740"/>
                      </w:tabs>
                      <w:jc w:val="right"/>
                      <w:rPr>
                        <w:sz w:val="18"/>
                        <w:szCs w:val="18"/>
                      </w:rPr>
                    </w:pPr>
                    <w:r w:rsidRPr="003F5C75">
                      <w:rPr>
                        <w:sz w:val="18"/>
                        <w:szCs w:val="18"/>
                      </w:rPr>
                      <w:t>96,940,488.09</w:t>
                    </w:r>
                  </w:p>
                </w:tc>
              </w:tr>
            </w:tbl>
            <w:p w:rsidR="00646A41" w:rsidRDefault="009845E2" w:rsidP="00F56F98">
              <w:pPr>
                <w:ind w:firstLineChars="150" w:firstLine="315"/>
                <w:rPr>
                  <w:szCs w:val="21"/>
                </w:rPr>
              </w:pPr>
              <w:r>
                <w:rPr>
                  <w:rFonts w:hint="eastAsia"/>
                </w:rPr>
                <w:t>（</w:t>
              </w:r>
              <w:r>
                <w:rPr>
                  <w:rFonts w:hint="eastAsia"/>
                </w:rPr>
                <w:t>2</w:t>
              </w:r>
              <w:r>
                <w:rPr>
                  <w:rFonts w:hint="eastAsia"/>
                </w:rPr>
                <w:t>）</w:t>
              </w:r>
              <w:r w:rsidRPr="003F5C75">
                <w:rPr>
                  <w:rFonts w:hint="eastAsia"/>
                </w:rPr>
                <w:t>外币货币资金明细情况详见</w:t>
              </w:r>
              <w:r w:rsidR="0022302E">
                <w:rPr>
                  <w:rFonts w:hint="eastAsia"/>
                </w:rPr>
                <w:t>附注</w:t>
              </w:r>
              <w:r w:rsidR="0022302E">
                <w:rPr>
                  <w:rFonts w:hint="eastAsia"/>
                </w:rPr>
                <w:t>80.</w:t>
              </w:r>
              <w:r w:rsidRPr="003F5C75">
                <w:rPr>
                  <w:rFonts w:hint="eastAsia"/>
                </w:rPr>
                <w:t>“外币货币性项目”之说明。</w:t>
              </w:r>
            </w:p>
          </w:sdtContent>
        </w:sdt>
      </w:sdtContent>
    </w:sdt>
    <w:p w:rsidR="00646A41" w:rsidRDefault="00646A41">
      <w:pPr>
        <w:rPr>
          <w:szCs w:val="21"/>
        </w:rPr>
      </w:pPr>
    </w:p>
    <w:sdt>
      <w:sdtPr>
        <w:rPr>
          <w:rFonts w:ascii="宋体" w:hAnsi="宋体" w:cs="宋体" w:hint="eastAsia"/>
          <w:b w:val="0"/>
          <w:bCs w:val="0"/>
          <w:kern w:val="0"/>
          <w:szCs w:val="21"/>
        </w:rPr>
        <w:alias w:val="模块:交易性金融资产"/>
        <w:tag w:val="_SEC_5d6c5a8a108d4b628932fa3be459b540"/>
        <w:id w:val="-732077031"/>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21"/>
            </w:numPr>
            <w:rPr>
              <w:szCs w:val="21"/>
            </w:rPr>
          </w:pPr>
          <w:r>
            <w:rPr>
              <w:rFonts w:hint="eastAsia"/>
              <w:szCs w:val="21"/>
            </w:rPr>
            <w:t>交易性金融资产</w:t>
          </w:r>
        </w:p>
        <w:sdt>
          <w:sdtPr>
            <w:alias w:val="是否适用：交易性金融资产[双击切换]"/>
            <w:tag w:val="_GBC_c852c730c6fa4a3e8930f5cbbab9909f"/>
            <w:id w:val="1686161844"/>
            <w:lock w:val="sdtContentLocked"/>
            <w:placeholder>
              <w:docPart w:val="GBC22222222222222222222222222222"/>
            </w:placeholder>
          </w:sdtPr>
          <w:sdtEndPr/>
          <w:sdtContent>
            <w:p w:rsidR="00646A41" w:rsidRDefault="001F1761">
              <w:r w:rsidRPr="00F55741">
                <w:rPr>
                  <w:rFonts w:ascii="宋体" w:hAnsi="宋体"/>
                </w:rPr>
                <w:fldChar w:fldCharType="begin"/>
              </w:r>
              <w:r w:rsidR="009845E2"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9845E2"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ind w:left="420" w:right="44"/>
            <w:jc w:val="right"/>
          </w:pPr>
          <w:r>
            <w:rPr>
              <w:rFonts w:hint="eastAsia"/>
            </w:rPr>
            <w:t>单位：</w:t>
          </w:r>
          <w:sdt>
            <w:sdtPr>
              <w:rPr>
                <w:rFonts w:hint="eastAsia"/>
              </w:rPr>
              <w:alias w:val="单位：财务附注：交易性金融资产"/>
              <w:tag w:val="_GBC_cba5007820a8401a8539607d9d055f75"/>
              <w:id w:val="-19799190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sdt>
            <w:sdtPr>
              <w:rPr>
                <w:rFonts w:hint="eastAsia"/>
              </w:rPr>
              <w:alias w:val="币种：财务附注：交易性金融资产"/>
              <w:tag w:val="_GBC_e8e3367ec5e14f73842c7a3ca8b264a2"/>
              <w:id w:val="4384142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0"/>
            <w:gridCol w:w="2688"/>
            <w:gridCol w:w="2711"/>
          </w:tblGrid>
          <w:tr w:rsidR="00631F23" w:rsidTr="004318C1">
            <w:sdt>
              <w:sdtPr>
                <w:tag w:val="_PLD_3b99f59eccaa43478dfbfc184cd2ce48"/>
                <w:id w:val="-213200889"/>
                <w:lock w:val="sdtLocked"/>
              </w:sdtPr>
              <w:sdtEndPr/>
              <w:sdtContent>
                <w:tc>
                  <w:tcPr>
                    <w:tcW w:w="2017" w:type="pct"/>
                    <w:shd w:val="clear" w:color="auto" w:fill="auto"/>
                    <w:vAlign w:val="center"/>
                  </w:tcPr>
                  <w:p w:rsidR="00631F23" w:rsidRDefault="00631F23" w:rsidP="004318C1">
                    <w:pPr>
                      <w:jc w:val="center"/>
                      <w:rPr>
                        <w:szCs w:val="21"/>
                      </w:rPr>
                    </w:pPr>
                    <w:r>
                      <w:rPr>
                        <w:rFonts w:hint="eastAsia"/>
                        <w:szCs w:val="21"/>
                      </w:rPr>
                      <w:t>项目</w:t>
                    </w:r>
                  </w:p>
                </w:tc>
              </w:sdtContent>
            </w:sdt>
            <w:sdt>
              <w:sdtPr>
                <w:tag w:val="_PLD_caf9d9000b3e44c1817249ef4121d5db"/>
                <w:id w:val="355313422"/>
                <w:lock w:val="sdtLocked"/>
              </w:sdtPr>
              <w:sdtEndPr/>
              <w:sdtContent>
                <w:tc>
                  <w:tcPr>
                    <w:tcW w:w="1485" w:type="pct"/>
                    <w:shd w:val="clear" w:color="auto" w:fill="auto"/>
                    <w:vAlign w:val="center"/>
                  </w:tcPr>
                  <w:p w:rsidR="00631F23" w:rsidRDefault="00631F23" w:rsidP="004318C1">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fd58d8f4bb044aef9b5735371503f591"/>
                <w:id w:val="405350584"/>
                <w:lock w:val="sdtLocked"/>
              </w:sdtPr>
              <w:sdtEndPr/>
              <w:sdtContent>
                <w:tc>
                  <w:tcPr>
                    <w:tcW w:w="1498" w:type="pct"/>
                    <w:shd w:val="clear" w:color="auto" w:fill="auto"/>
                    <w:vAlign w:val="center"/>
                  </w:tcPr>
                  <w:p w:rsidR="00631F23" w:rsidRDefault="00631F23" w:rsidP="004318C1">
                    <w:pPr>
                      <w:autoSpaceDE w:val="0"/>
                      <w:autoSpaceDN w:val="0"/>
                      <w:adjustRightInd w:val="0"/>
                      <w:snapToGrid w:val="0"/>
                      <w:spacing w:line="240" w:lineRule="atLeast"/>
                      <w:jc w:val="center"/>
                      <w:rPr>
                        <w:szCs w:val="21"/>
                      </w:rPr>
                    </w:pPr>
                    <w:r>
                      <w:rPr>
                        <w:rFonts w:hint="eastAsia"/>
                        <w:szCs w:val="21"/>
                      </w:rPr>
                      <w:t>期初余额</w:t>
                    </w:r>
                  </w:p>
                </w:tc>
              </w:sdtContent>
            </w:sdt>
          </w:tr>
          <w:tr w:rsidR="00631F23" w:rsidTr="004318C1">
            <w:sdt>
              <w:sdtPr>
                <w:tag w:val="_PLD_78420aae6b734a4daabe60833bfcc50e"/>
                <w:id w:val="1799721914"/>
                <w:lock w:val="sdtLocked"/>
              </w:sdtPr>
              <w:sdtEndPr/>
              <w:sdtContent>
                <w:tc>
                  <w:tcPr>
                    <w:tcW w:w="2017" w:type="pct"/>
                    <w:shd w:val="clear" w:color="auto" w:fill="auto"/>
                  </w:tcPr>
                  <w:p w:rsidR="00631F23" w:rsidRDefault="00631F23" w:rsidP="004318C1">
                    <w:pPr>
                      <w:autoSpaceDE w:val="0"/>
                      <w:autoSpaceDN w:val="0"/>
                      <w:adjustRightInd w:val="0"/>
                      <w:rPr>
                        <w:szCs w:val="21"/>
                      </w:rPr>
                    </w:pPr>
                    <w:r>
                      <w:rPr>
                        <w:rFonts w:hint="eastAsia"/>
                        <w:szCs w:val="21"/>
                      </w:rPr>
                      <w:t>以公允价值计量且其变动计入当期损益的金融资产</w:t>
                    </w:r>
                  </w:p>
                </w:tc>
              </w:sdtContent>
            </w:sdt>
            <w:tc>
              <w:tcPr>
                <w:tcW w:w="1485" w:type="pct"/>
                <w:shd w:val="clear" w:color="auto" w:fill="auto"/>
              </w:tcPr>
              <w:p w:rsidR="00631F23" w:rsidRDefault="006F50BE" w:rsidP="004318C1">
                <w:pPr>
                  <w:jc w:val="right"/>
                  <w:rPr>
                    <w:szCs w:val="21"/>
                  </w:rPr>
                </w:pPr>
                <w:r>
                  <w:t>40,520,521.44</w:t>
                </w:r>
              </w:p>
            </w:tc>
            <w:tc>
              <w:tcPr>
                <w:tcW w:w="1498" w:type="pct"/>
                <w:shd w:val="clear" w:color="auto" w:fill="auto"/>
              </w:tcPr>
              <w:p w:rsidR="00631F23" w:rsidRDefault="00631F23" w:rsidP="004318C1">
                <w:pPr>
                  <w:jc w:val="right"/>
                  <w:rPr>
                    <w:szCs w:val="21"/>
                  </w:rPr>
                </w:pPr>
                <w:r>
                  <w:t>10,240,598.14</w:t>
                </w:r>
              </w:p>
            </w:tc>
          </w:tr>
          <w:tr w:rsidR="00631F23" w:rsidTr="004318C1">
            <w:sdt>
              <w:sdtPr>
                <w:tag w:val="_PLD_147bedd0b80c463ab365e4b926d8c081"/>
                <w:id w:val="-1261524318"/>
                <w:lock w:val="sdtLocked"/>
              </w:sdtPr>
              <w:sdtEndPr/>
              <w:sdtContent>
                <w:tc>
                  <w:tcPr>
                    <w:tcW w:w="5000" w:type="pct"/>
                    <w:gridSpan w:val="3"/>
                    <w:shd w:val="clear" w:color="auto" w:fill="auto"/>
                  </w:tcPr>
                  <w:p w:rsidR="00631F23" w:rsidRDefault="00631F23" w:rsidP="004318C1">
                    <w:pPr>
                      <w:rPr>
                        <w:szCs w:val="21"/>
                      </w:rPr>
                    </w:pPr>
                    <w:r>
                      <w:rPr>
                        <w:rFonts w:hint="eastAsia"/>
                        <w:szCs w:val="21"/>
                      </w:rPr>
                      <w:t>其中：</w:t>
                    </w:r>
                  </w:p>
                </w:tc>
              </w:sdtContent>
            </w:sdt>
          </w:tr>
          <w:sdt>
            <w:sdtPr>
              <w:rPr>
                <w:szCs w:val="21"/>
              </w:rPr>
              <w:alias w:val="交易性金融资产中以公允价值计量且其变动计入当期损益的金融资产明细"/>
              <w:tag w:val="_TUP_2d020e784b2244ceacd7226fcf76765e"/>
              <w:id w:val="1981035838"/>
              <w:lock w:val="sdtLocked"/>
            </w:sdtPr>
            <w:sdtEndPr/>
            <w:sdtContent>
              <w:tr w:rsidR="00631F23" w:rsidTr="00D043BD">
                <w:tc>
                  <w:tcPr>
                    <w:tcW w:w="2017" w:type="pct"/>
                    <w:shd w:val="clear" w:color="auto" w:fill="auto"/>
                  </w:tcPr>
                  <w:p w:rsidR="00631F23" w:rsidRDefault="00631F23" w:rsidP="004318C1">
                    <w:pPr>
                      <w:autoSpaceDE w:val="0"/>
                      <w:autoSpaceDN w:val="0"/>
                      <w:adjustRightInd w:val="0"/>
                      <w:ind w:firstLineChars="270" w:firstLine="567"/>
                      <w:rPr>
                        <w:szCs w:val="21"/>
                      </w:rPr>
                    </w:pPr>
                    <w:r>
                      <w:t>权益工具投资</w:t>
                    </w:r>
                  </w:p>
                </w:tc>
                <w:tc>
                  <w:tcPr>
                    <w:tcW w:w="1485" w:type="pct"/>
                    <w:shd w:val="clear" w:color="auto" w:fill="auto"/>
                  </w:tcPr>
                  <w:p w:rsidR="00631F23" w:rsidRDefault="00631F23" w:rsidP="004318C1">
                    <w:pPr>
                      <w:jc w:val="right"/>
                      <w:rPr>
                        <w:szCs w:val="21"/>
                      </w:rPr>
                    </w:pPr>
                    <w:r>
                      <w:t>373,069.39</w:t>
                    </w:r>
                  </w:p>
                </w:tc>
                <w:tc>
                  <w:tcPr>
                    <w:tcW w:w="1498" w:type="pct"/>
                    <w:shd w:val="clear" w:color="auto" w:fill="auto"/>
                  </w:tcPr>
                  <w:p w:rsidR="00631F23" w:rsidRDefault="00631F23" w:rsidP="004318C1">
                    <w:pPr>
                      <w:jc w:val="right"/>
                      <w:rPr>
                        <w:szCs w:val="21"/>
                      </w:rPr>
                    </w:pPr>
                    <w:r>
                      <w:t>240,598.14</w:t>
                    </w:r>
                  </w:p>
                </w:tc>
              </w:tr>
            </w:sdtContent>
          </w:sdt>
          <w:sdt>
            <w:sdtPr>
              <w:rPr>
                <w:szCs w:val="21"/>
              </w:rPr>
              <w:alias w:val="交易性金融资产中以公允价值计量且其变动计入当期损益的金融资产明细"/>
              <w:tag w:val="_TUP_2d020e784b2244ceacd7226fcf76765e"/>
              <w:id w:val="-431437925"/>
              <w:lock w:val="sdtLocked"/>
            </w:sdtPr>
            <w:sdtEndPr/>
            <w:sdtContent>
              <w:tr w:rsidR="00631F23" w:rsidTr="00D043BD">
                <w:tc>
                  <w:tcPr>
                    <w:tcW w:w="2017" w:type="pct"/>
                    <w:shd w:val="clear" w:color="auto" w:fill="auto"/>
                  </w:tcPr>
                  <w:p w:rsidR="00631F23" w:rsidRDefault="00631F23" w:rsidP="004318C1">
                    <w:pPr>
                      <w:autoSpaceDE w:val="0"/>
                      <w:autoSpaceDN w:val="0"/>
                      <w:adjustRightInd w:val="0"/>
                      <w:ind w:firstLineChars="270" w:firstLine="567"/>
                      <w:rPr>
                        <w:szCs w:val="21"/>
                      </w:rPr>
                    </w:pPr>
                    <w:r>
                      <w:t>理财产品</w:t>
                    </w:r>
                  </w:p>
                </w:tc>
                <w:tc>
                  <w:tcPr>
                    <w:tcW w:w="1485" w:type="pct"/>
                    <w:shd w:val="clear" w:color="auto" w:fill="auto"/>
                  </w:tcPr>
                  <w:p w:rsidR="00631F23" w:rsidRDefault="00631F23" w:rsidP="004318C1">
                    <w:pPr>
                      <w:jc w:val="right"/>
                      <w:rPr>
                        <w:szCs w:val="21"/>
                      </w:rPr>
                    </w:pPr>
                    <w:r>
                      <w:t>40,147,452.05</w:t>
                    </w:r>
                  </w:p>
                </w:tc>
                <w:tc>
                  <w:tcPr>
                    <w:tcW w:w="1498" w:type="pct"/>
                    <w:shd w:val="clear" w:color="auto" w:fill="auto"/>
                  </w:tcPr>
                  <w:p w:rsidR="00631F23" w:rsidRDefault="00631F23" w:rsidP="004318C1">
                    <w:pPr>
                      <w:jc w:val="right"/>
                      <w:rPr>
                        <w:szCs w:val="21"/>
                      </w:rPr>
                    </w:pPr>
                    <w:r>
                      <w:rPr>
                        <w:szCs w:val="21"/>
                      </w:rPr>
                      <w:t>10,000,000</w:t>
                    </w:r>
                    <w:r>
                      <w:rPr>
                        <w:rFonts w:hint="eastAsia"/>
                        <w:szCs w:val="21"/>
                      </w:rPr>
                      <w:t>.00</w:t>
                    </w:r>
                  </w:p>
                </w:tc>
              </w:tr>
            </w:sdtContent>
          </w:sdt>
          <w:tr w:rsidR="00631F23" w:rsidTr="004318C1">
            <w:sdt>
              <w:sdtPr>
                <w:tag w:val="_PLD_fc885ae386134e1581e7b7c55917b72b"/>
                <w:id w:val="-568033876"/>
                <w:lock w:val="sdtLocked"/>
              </w:sdtPr>
              <w:sdtEndPr/>
              <w:sdtContent>
                <w:tc>
                  <w:tcPr>
                    <w:tcW w:w="2017" w:type="pct"/>
                    <w:shd w:val="clear" w:color="auto" w:fill="auto"/>
                    <w:vAlign w:val="center"/>
                  </w:tcPr>
                  <w:p w:rsidR="00631F23" w:rsidRDefault="00631F23" w:rsidP="004318C1">
                    <w:pPr>
                      <w:jc w:val="center"/>
                      <w:rPr>
                        <w:szCs w:val="21"/>
                      </w:rPr>
                    </w:pPr>
                    <w:r>
                      <w:rPr>
                        <w:rFonts w:hint="eastAsia"/>
                        <w:szCs w:val="21"/>
                      </w:rPr>
                      <w:t>合计</w:t>
                    </w:r>
                  </w:p>
                </w:tc>
              </w:sdtContent>
            </w:sdt>
            <w:tc>
              <w:tcPr>
                <w:tcW w:w="1485" w:type="pct"/>
                <w:shd w:val="clear" w:color="auto" w:fill="auto"/>
              </w:tcPr>
              <w:p w:rsidR="00631F23" w:rsidRDefault="00631F23" w:rsidP="004318C1">
                <w:pPr>
                  <w:jc w:val="right"/>
                  <w:rPr>
                    <w:szCs w:val="21"/>
                  </w:rPr>
                </w:pPr>
                <w:r>
                  <w:t>40,520,521.44</w:t>
                </w:r>
              </w:p>
            </w:tc>
            <w:tc>
              <w:tcPr>
                <w:tcW w:w="1498" w:type="pct"/>
                <w:shd w:val="clear" w:color="auto" w:fill="auto"/>
              </w:tcPr>
              <w:p w:rsidR="00631F23" w:rsidRDefault="00631F23" w:rsidP="004318C1">
                <w:pPr>
                  <w:jc w:val="right"/>
                  <w:rPr>
                    <w:szCs w:val="21"/>
                  </w:rPr>
                </w:pPr>
                <w:r>
                  <w:t>10,240,598.14</w:t>
                </w:r>
              </w:p>
            </w:tc>
          </w:tr>
        </w:tbl>
        <w:p w:rsidR="00631F23" w:rsidRDefault="00631F23"/>
        <w:p w:rsidR="00646A41" w:rsidRDefault="001F1761">
          <w:r>
            <w:rPr>
              <w:rFonts w:hint="eastAsia"/>
            </w:rPr>
            <w:t>其他</w:t>
          </w:r>
          <w:r>
            <w:t>说明</w:t>
          </w:r>
          <w:r>
            <w:rPr>
              <w:rFonts w:hint="eastAsia"/>
            </w:rPr>
            <w:t>：</w:t>
          </w:r>
        </w:p>
        <w:sdt>
          <w:sdtPr>
            <w:alias w:val="是否适用：交易性金融资产的说明[双击切换]"/>
            <w:tag w:val="_GBC_9bed9315a85147e7ac11c2b4bac78358"/>
            <w:id w:val="-1178734611"/>
            <w:lock w:val="sdtContentLocked"/>
            <w:placeholder>
              <w:docPart w:val="GBC22222222222222222222222222222"/>
            </w:placeholder>
          </w:sdtPr>
          <w:sdtEndPr/>
          <w:sdtContent>
            <w:p w:rsidR="00646A41" w:rsidRDefault="001F1761">
              <w:r w:rsidRPr="00F55741">
                <w:rPr>
                  <w:rFonts w:ascii="宋体" w:hAnsi="宋体"/>
                </w:rPr>
                <w:fldChar w:fldCharType="begin"/>
              </w:r>
              <w:r w:rsidR="001002BE"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rPr>
              <w:szCs w:val="21"/>
            </w:rPr>
            <w:alias w:val="交易性金融资产的说明"/>
            <w:tag w:val="_GBC_20a177fc99e145c4bb7b3119682db963"/>
            <w:id w:val="1012491418"/>
            <w:lock w:val="sdtLocked"/>
            <w:placeholder>
              <w:docPart w:val="GBC22222222222222222222222222222"/>
            </w:placeholder>
          </w:sdtPr>
          <w:sdtEndPr/>
          <w:sdtContent>
            <w:p w:rsidR="001002BE" w:rsidRPr="0022302E" w:rsidRDefault="001002BE" w:rsidP="00F56F98">
              <w:pPr>
                <w:widowControl w:val="0"/>
                <w:ind w:firstLineChars="200" w:firstLine="420"/>
                <w:jc w:val="both"/>
              </w:pPr>
              <w:r>
                <w:rPr>
                  <w:rFonts w:hint="eastAsia"/>
                  <w:szCs w:val="21"/>
                </w:rPr>
                <w:t>(1)</w:t>
              </w:r>
              <w:r>
                <w:rPr>
                  <w:rFonts w:hint="eastAsia"/>
                  <w:szCs w:val="21"/>
                </w:rPr>
                <w:t>、</w:t>
              </w:r>
              <w:r w:rsidRPr="003F5C75">
                <w:rPr>
                  <w:rFonts w:hint="eastAsia"/>
                </w:rPr>
                <w:t>期初数与上期期末余额（</w:t>
              </w:r>
              <w:r w:rsidRPr="003F5C75">
                <w:rPr>
                  <w:rFonts w:hint="eastAsia"/>
                </w:rPr>
                <w:t>2018</w:t>
              </w:r>
              <w:r w:rsidRPr="003F5C75">
                <w:rPr>
                  <w:rFonts w:hint="eastAsia"/>
                </w:rPr>
                <w:t>年</w:t>
              </w:r>
              <w:r w:rsidRPr="003F5C75">
                <w:rPr>
                  <w:rFonts w:hint="eastAsia"/>
                </w:rPr>
                <w:t>12</w:t>
              </w:r>
              <w:r w:rsidRPr="003F5C75">
                <w:rPr>
                  <w:rFonts w:hint="eastAsia"/>
                </w:rPr>
                <w:t>月</w:t>
              </w:r>
              <w:r w:rsidRPr="003F5C75">
                <w:rPr>
                  <w:rFonts w:hint="eastAsia"/>
                </w:rPr>
                <w:t>31</w:t>
              </w:r>
              <w:r w:rsidRPr="003F5C75">
                <w:rPr>
                  <w:rFonts w:hint="eastAsia"/>
                </w:rPr>
                <w:t>日）差异详见</w:t>
              </w:r>
              <w:r w:rsidR="0022302E" w:rsidRPr="0022302E">
                <w:rPr>
                  <w:rFonts w:hint="eastAsia"/>
                  <w:szCs w:val="21"/>
                </w:rPr>
                <w:t>本节五、重要会计政策及会计估计</w:t>
              </w:r>
              <w:r w:rsidR="0022302E" w:rsidRPr="0022302E">
                <w:rPr>
                  <w:rFonts w:hint="eastAsia"/>
                  <w:szCs w:val="21"/>
                </w:rPr>
                <w:t>41.</w:t>
              </w:r>
              <w:r w:rsidR="0022302E" w:rsidRPr="0022302E">
                <w:rPr>
                  <w:rFonts w:hint="eastAsia"/>
                  <w:szCs w:val="21"/>
                </w:rPr>
                <w:t>重要会计政策和会计估计变更。</w:t>
              </w:r>
            </w:p>
            <w:p w:rsidR="001002BE" w:rsidRPr="003F5C75" w:rsidRDefault="001002BE" w:rsidP="00F56F98">
              <w:pPr>
                <w:widowControl w:val="0"/>
                <w:ind w:firstLineChars="200" w:firstLine="420"/>
                <w:jc w:val="both"/>
              </w:pPr>
              <w:r>
                <w:rPr>
                  <w:rFonts w:hint="eastAsia"/>
                  <w:szCs w:val="21"/>
                </w:rPr>
                <w:t>(2)</w:t>
              </w:r>
              <w:r>
                <w:rPr>
                  <w:rFonts w:hint="eastAsia"/>
                  <w:szCs w:val="21"/>
                </w:rPr>
                <w:t>、</w:t>
              </w:r>
              <w:r w:rsidRPr="003F5C75">
                <w:rPr>
                  <w:rFonts w:hint="eastAsia"/>
                </w:rPr>
                <w:t>权益工具投资为东吴行业轮</w:t>
              </w:r>
              <w:proofErr w:type="gramStart"/>
              <w:r w:rsidRPr="003F5C75">
                <w:rPr>
                  <w:rFonts w:hint="eastAsia"/>
                </w:rPr>
                <w:t>动股票型</w:t>
              </w:r>
              <w:proofErr w:type="gramEnd"/>
              <w:r w:rsidRPr="003F5C75">
                <w:rPr>
                  <w:rFonts w:hint="eastAsia"/>
                </w:rPr>
                <w:t>基金，成本为</w:t>
              </w:r>
              <w:r w:rsidRPr="003F5C75">
                <w:rPr>
                  <w:rFonts w:hint="eastAsia"/>
                </w:rPr>
                <w:t>500,034.77</w:t>
              </w:r>
              <w:r w:rsidRPr="003F5C75">
                <w:rPr>
                  <w:rFonts w:hint="eastAsia"/>
                </w:rPr>
                <w:t>元，公允价值变动为</w:t>
              </w:r>
              <w:r w:rsidRPr="003F5C75">
                <w:rPr>
                  <w:rFonts w:hint="eastAsia"/>
                </w:rPr>
                <w:t>-</w:t>
              </w:r>
              <w:r w:rsidRPr="003F5C75">
                <w:t>126,965.38</w:t>
              </w:r>
              <w:r w:rsidRPr="003F5C75">
                <w:rPr>
                  <w:rFonts w:hint="eastAsia"/>
                </w:rPr>
                <w:t>元。</w:t>
              </w:r>
            </w:p>
            <w:p w:rsidR="00646A41" w:rsidRPr="00387AF6" w:rsidRDefault="001002BE" w:rsidP="00387AF6">
              <w:pPr>
                <w:widowControl w:val="0"/>
                <w:ind w:firstLineChars="200" w:firstLine="420"/>
                <w:jc w:val="both"/>
              </w:pPr>
              <w:r>
                <w:rPr>
                  <w:rFonts w:hint="eastAsia"/>
                  <w:szCs w:val="21"/>
                </w:rPr>
                <w:t>(3)</w:t>
              </w:r>
              <w:r>
                <w:rPr>
                  <w:rFonts w:hint="eastAsia"/>
                  <w:szCs w:val="21"/>
                </w:rPr>
                <w:t>、</w:t>
              </w:r>
              <w:r w:rsidRPr="003F5C75">
                <w:rPr>
                  <w:rFonts w:hint="eastAsia"/>
                </w:rPr>
                <w:t>理财产品为公司认购的由中国农业银行发行的“汇利丰”</w:t>
              </w:r>
              <w:r w:rsidRPr="003F5C75">
                <w:rPr>
                  <w:rFonts w:hint="eastAsia"/>
                </w:rPr>
                <w:t>2019</w:t>
              </w:r>
              <w:r w:rsidRPr="003F5C75">
                <w:rPr>
                  <w:rFonts w:hint="eastAsia"/>
                </w:rPr>
                <w:t>年第</w:t>
              </w:r>
              <w:r w:rsidRPr="003F5C75">
                <w:rPr>
                  <w:rFonts w:hint="eastAsia"/>
                </w:rPr>
                <w:t>6114</w:t>
              </w:r>
              <w:r w:rsidRPr="003F5C75">
                <w:rPr>
                  <w:rFonts w:hint="eastAsia"/>
                </w:rPr>
                <w:t>期对公定制人民币结构性存款产品，金额为</w:t>
              </w:r>
              <w:r w:rsidRPr="003F5C75">
                <w:rPr>
                  <w:rFonts w:hint="eastAsia"/>
                </w:rPr>
                <w:t>4</w:t>
              </w:r>
              <w:r w:rsidRPr="003F5C75">
                <w:t>0,000,000.00</w:t>
              </w:r>
              <w:r w:rsidRPr="003F5C75">
                <w:rPr>
                  <w:rFonts w:hint="eastAsia"/>
                </w:rPr>
                <w:t>元；</w:t>
              </w:r>
            </w:p>
          </w:sdtContent>
        </w:sdt>
        <w:p w:rsidR="00646A41" w:rsidRDefault="008833F6">
          <w:pPr>
            <w:rPr>
              <w:szCs w:val="21"/>
            </w:rPr>
          </w:pPr>
        </w:p>
      </w:sdtContent>
    </w:sdt>
    <w:sdt>
      <w:sdtPr>
        <w:rPr>
          <w:rFonts w:ascii="宋体" w:hAnsi="宋体" w:cs="宋体" w:hint="eastAsia"/>
          <w:b w:val="0"/>
          <w:bCs w:val="0"/>
          <w:kern w:val="0"/>
          <w:szCs w:val="21"/>
        </w:rPr>
        <w:alias w:val="模块:衍生金融资产"/>
        <w:tag w:val="_SEC_2f4f1660c2f84fe39c4b376a5cc1b1a7"/>
        <w:id w:val="-991403218"/>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21"/>
            </w:numPr>
            <w:rPr>
              <w:szCs w:val="21"/>
            </w:rPr>
          </w:pPr>
          <w:r>
            <w:rPr>
              <w:rFonts w:hint="eastAsia"/>
              <w:szCs w:val="21"/>
            </w:rPr>
            <w:t>衍生金融资产</w:t>
          </w:r>
        </w:p>
        <w:sdt>
          <w:sdtPr>
            <w:alias w:val="是否适用：衍生金融资产[双击切换]"/>
            <w:tag w:val="_GBC_d17bfaab262c4a499d0afca62045c5e0"/>
            <w:id w:val="938344528"/>
            <w:lock w:val="sdtLocked"/>
            <w:placeholder>
              <w:docPart w:val="GBC22222222222222222222222222222"/>
            </w:placeholder>
          </w:sdtPr>
          <w:sdtEndPr/>
          <w:sdtContent>
            <w:p w:rsidR="001002BE" w:rsidRDefault="001F1761" w:rsidP="001002BE">
              <w:pPr>
                <w:rPr>
                  <w:szCs w:val="21"/>
                </w:rPr>
              </w:pPr>
              <w:r w:rsidRPr="00F55741">
                <w:rPr>
                  <w:rFonts w:ascii="宋体" w:hAnsi="宋体"/>
                </w:rPr>
                <w:fldChar w:fldCharType="begin"/>
              </w:r>
              <w:r w:rsidR="001002B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1002BE"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646A41" w:rsidP="00F56F98">
          <w:pPr>
            <w:snapToGrid w:val="0"/>
            <w:spacing w:line="240" w:lineRule="atLeast"/>
            <w:ind w:left="1470" w:rightChars="12" w:right="25" w:hangingChars="700" w:hanging="1470"/>
            <w:rPr>
              <w:szCs w:val="21"/>
            </w:rPr>
          </w:pPr>
        </w:p>
        <w:p w:rsidR="00646A41" w:rsidRDefault="008833F6" w:rsidP="00F56F98">
          <w:pPr>
            <w:snapToGrid w:val="0"/>
            <w:spacing w:line="240" w:lineRule="atLeast"/>
            <w:ind w:left="1470" w:rightChars="12" w:right="25" w:hangingChars="700" w:hanging="1470"/>
            <w:rPr>
              <w:szCs w:val="21"/>
            </w:rPr>
          </w:pPr>
        </w:p>
      </w:sdtContent>
    </w:sdt>
    <w:p w:rsidR="00646A41" w:rsidRDefault="001F1761">
      <w:pPr>
        <w:pStyle w:val="3"/>
        <w:numPr>
          <w:ilvl w:val="0"/>
          <w:numId w:val="21"/>
        </w:numPr>
        <w:rPr>
          <w:rFonts w:ascii="宋体" w:hAnsi="宋体" w:cs="宋体"/>
          <w:kern w:val="0"/>
          <w:szCs w:val="21"/>
        </w:rPr>
      </w:pPr>
      <w:r>
        <w:rPr>
          <w:rFonts w:ascii="宋体" w:hAnsi="宋体" w:cs="宋体" w:hint="eastAsia"/>
          <w:kern w:val="0"/>
          <w:szCs w:val="21"/>
        </w:rPr>
        <w:t>应收票据</w:t>
      </w:r>
    </w:p>
    <w:sdt>
      <w:sdtPr>
        <w:rPr>
          <w:rFonts w:ascii="宋体" w:eastAsia="宋体" w:hAnsi="宋体" w:cs="宋体" w:hint="eastAsia"/>
          <w:b w:val="0"/>
          <w:bCs w:val="0"/>
          <w:kern w:val="0"/>
          <w:szCs w:val="24"/>
        </w:rPr>
        <w:alias w:val="模块:应收票据分类列示"/>
        <w:tag w:val="_SEC_4f1c8160429242738fa8e81ef0aab280"/>
        <w:id w:val="-1219818493"/>
        <w:lock w:val="sdtLocked"/>
        <w:placeholder>
          <w:docPart w:val="GBC22222222222222222222222222222"/>
        </w:placeholder>
      </w:sdtPr>
      <w:sdtEndPr>
        <w:rPr>
          <w:rFonts w:ascii="Times New Roman" w:hAnsi="Times New Roman" w:cs="Times New Roman" w:hint="default"/>
          <w:kern w:val="2"/>
          <w:szCs w:val="21"/>
        </w:rPr>
      </w:sdtEndPr>
      <w:sdtContent>
        <w:p w:rsidR="00646A41" w:rsidRDefault="001F1761">
          <w:pPr>
            <w:pStyle w:val="4"/>
            <w:numPr>
              <w:ilvl w:val="3"/>
              <w:numId w:val="133"/>
            </w:numPr>
            <w:ind w:left="426" w:hanging="426"/>
          </w:pPr>
          <w:r>
            <w:rPr>
              <w:rFonts w:hint="eastAsia"/>
            </w:rPr>
            <w:t>应收票据分类列示</w:t>
          </w:r>
        </w:p>
        <w:sdt>
          <w:sdtPr>
            <w:alias w:val="是否适用：应收票据分类列示[双击切换]"/>
            <w:tag w:val="_GBC_bdf010020d484a01ae60c52d7465a06a"/>
            <w:id w:val="2030215109"/>
            <w:lock w:val="sdtContentLocked"/>
            <w:placeholder>
              <w:docPart w:val="GBC22222222222222222222222222222"/>
            </w:placeholder>
          </w:sdtPr>
          <w:sdtEndPr/>
          <w:sdtContent>
            <w:p w:rsidR="00646A41" w:rsidRDefault="001F1761">
              <w:r w:rsidRPr="00F55741">
                <w:rPr>
                  <w:rFonts w:ascii="宋体" w:hAnsi="宋体"/>
                </w:rPr>
                <w:fldChar w:fldCharType="begin"/>
              </w:r>
              <w:r w:rsidR="001002B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snapToGrid w:val="0"/>
            <w:spacing w:line="240" w:lineRule="atLeast"/>
            <w:jc w:val="right"/>
            <w:rPr>
              <w:szCs w:val="21"/>
            </w:rPr>
          </w:pPr>
          <w:r>
            <w:rPr>
              <w:rFonts w:hint="eastAsia"/>
              <w:szCs w:val="21"/>
            </w:rPr>
            <w:t>单位：</w:t>
          </w:r>
          <w:sdt>
            <w:sdtPr>
              <w:rPr>
                <w:rFonts w:hint="eastAsia"/>
                <w:szCs w:val="21"/>
              </w:rPr>
              <w:alias w:val="单位：财务附注：应收票据分类"/>
              <w:tag w:val="_GBC_4fa3399364a4449485326bfdb1de5245"/>
              <w:id w:val="7219442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应收票据分类"/>
              <w:tag w:val="_GBC_0daf818486924555b786788616dee3e7"/>
              <w:id w:val="1861808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991"/>
            <w:gridCol w:w="3131"/>
            <w:gridCol w:w="2937"/>
          </w:tblGrid>
          <w:tr w:rsidR="00646A41" w:rsidTr="001002BE">
            <w:trPr>
              <w:cantSplit/>
            </w:trPr>
            <w:sdt>
              <w:sdtPr>
                <w:tag w:val="_PLD_bd44f6beac5e4b8688c30e166c6780c8"/>
                <w:id w:val="-248972226"/>
                <w:lock w:val="sdtLocked"/>
              </w:sdtPr>
              <w:sdtEndPr/>
              <w:sdtContent>
                <w:tc>
                  <w:tcPr>
                    <w:tcW w:w="1651" w:type="pct"/>
                    <w:vAlign w:val="center"/>
                  </w:tcPr>
                  <w:p w:rsidR="00646A41" w:rsidRDefault="001F1761">
                    <w:pPr>
                      <w:autoSpaceDE w:val="0"/>
                      <w:autoSpaceDN w:val="0"/>
                      <w:adjustRightInd w:val="0"/>
                      <w:snapToGrid w:val="0"/>
                      <w:spacing w:line="240" w:lineRule="atLeast"/>
                      <w:jc w:val="center"/>
                      <w:rPr>
                        <w:szCs w:val="21"/>
                      </w:rPr>
                    </w:pPr>
                    <w:r>
                      <w:rPr>
                        <w:rFonts w:hint="eastAsia"/>
                        <w:szCs w:val="21"/>
                      </w:rPr>
                      <w:t>项目</w:t>
                    </w:r>
                  </w:p>
                </w:tc>
              </w:sdtContent>
            </w:sdt>
            <w:sdt>
              <w:sdtPr>
                <w:tag w:val="_PLD_dea2f5c6a1cb487287096a3435e5e8de"/>
                <w:id w:val="1262883357"/>
                <w:lock w:val="sdtLocked"/>
              </w:sdtPr>
              <w:sdtEndPr/>
              <w:sdtContent>
                <w:tc>
                  <w:tcPr>
                    <w:tcW w:w="1728" w:type="pct"/>
                    <w:vAlign w:val="center"/>
                  </w:tcPr>
                  <w:p w:rsidR="00646A41" w:rsidRDefault="001F1761">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5d16922842b04d10836d1bc80b3b3b4e"/>
                <w:id w:val="923378862"/>
                <w:lock w:val="sdtLocked"/>
              </w:sdtPr>
              <w:sdtEndPr/>
              <w:sdtContent>
                <w:tc>
                  <w:tcPr>
                    <w:tcW w:w="1621" w:type="pct"/>
                    <w:vAlign w:val="center"/>
                  </w:tcPr>
                  <w:p w:rsidR="00646A41" w:rsidRDefault="001F1761">
                    <w:pPr>
                      <w:autoSpaceDE w:val="0"/>
                      <w:autoSpaceDN w:val="0"/>
                      <w:adjustRightInd w:val="0"/>
                      <w:snapToGrid w:val="0"/>
                      <w:spacing w:line="240" w:lineRule="atLeast"/>
                      <w:jc w:val="center"/>
                      <w:rPr>
                        <w:szCs w:val="21"/>
                      </w:rPr>
                    </w:pPr>
                    <w:r>
                      <w:rPr>
                        <w:rFonts w:hint="eastAsia"/>
                        <w:szCs w:val="21"/>
                      </w:rPr>
                      <w:t>期初余额</w:t>
                    </w:r>
                  </w:p>
                </w:tc>
              </w:sdtContent>
            </w:sdt>
          </w:tr>
          <w:tr w:rsidR="00646A41" w:rsidTr="001002BE">
            <w:trPr>
              <w:cantSplit/>
            </w:trPr>
            <w:sdt>
              <w:sdtPr>
                <w:tag w:val="_PLD_aad9336fa56348e9b260b413a50411a8"/>
                <w:id w:val="-1105257373"/>
                <w:lock w:val="sdtLocked"/>
              </w:sdtPr>
              <w:sdtEndPr/>
              <w:sdtContent>
                <w:tc>
                  <w:tcPr>
                    <w:tcW w:w="1651" w:type="pct"/>
                  </w:tcPr>
                  <w:p w:rsidR="00646A41" w:rsidRDefault="001F1761">
                    <w:pPr>
                      <w:autoSpaceDE w:val="0"/>
                      <w:autoSpaceDN w:val="0"/>
                      <w:adjustRightInd w:val="0"/>
                      <w:snapToGrid w:val="0"/>
                      <w:spacing w:line="240" w:lineRule="atLeast"/>
                      <w:rPr>
                        <w:szCs w:val="21"/>
                      </w:rPr>
                    </w:pPr>
                    <w:r>
                      <w:rPr>
                        <w:rFonts w:hint="eastAsia"/>
                        <w:szCs w:val="21"/>
                      </w:rPr>
                      <w:t>商业承兑票据</w:t>
                    </w:r>
                  </w:p>
                </w:tc>
              </w:sdtContent>
            </w:sdt>
            <w:tc>
              <w:tcPr>
                <w:tcW w:w="1728" w:type="pct"/>
              </w:tcPr>
              <w:p w:rsidR="00646A41" w:rsidRDefault="00072667">
                <w:pPr>
                  <w:ind w:right="13"/>
                  <w:jc w:val="right"/>
                  <w:rPr>
                    <w:szCs w:val="21"/>
                  </w:rPr>
                </w:pPr>
                <w:r w:rsidRPr="003F5C75">
                  <w:rPr>
                    <w:bCs/>
                    <w:sz w:val="18"/>
                    <w:szCs w:val="18"/>
                  </w:rPr>
                  <w:t>296,492,534.69</w:t>
                </w:r>
              </w:p>
            </w:tc>
            <w:tc>
              <w:tcPr>
                <w:tcW w:w="1621" w:type="pct"/>
              </w:tcPr>
              <w:p w:rsidR="00646A41" w:rsidRDefault="00646A41">
                <w:pPr>
                  <w:ind w:right="13"/>
                  <w:jc w:val="right"/>
                  <w:rPr>
                    <w:szCs w:val="21"/>
                  </w:rPr>
                </w:pPr>
              </w:p>
            </w:tc>
          </w:tr>
          <w:tr w:rsidR="00646A41" w:rsidTr="001002BE">
            <w:trPr>
              <w:cantSplit/>
            </w:trPr>
            <w:sdt>
              <w:sdtPr>
                <w:tag w:val="_PLD_dfdd4d3895f64e489d74e6caea548a3b"/>
                <w:id w:val="1356227634"/>
                <w:lock w:val="sdtLocked"/>
              </w:sdtPr>
              <w:sdtEndPr/>
              <w:sdtContent>
                <w:tc>
                  <w:tcPr>
                    <w:tcW w:w="1651" w:type="pct"/>
                    <w:vAlign w:val="center"/>
                  </w:tcPr>
                  <w:p w:rsidR="00646A41" w:rsidRDefault="001F1761">
                    <w:pPr>
                      <w:autoSpaceDE w:val="0"/>
                      <w:autoSpaceDN w:val="0"/>
                      <w:adjustRightInd w:val="0"/>
                      <w:snapToGrid w:val="0"/>
                      <w:spacing w:line="240" w:lineRule="atLeast"/>
                      <w:jc w:val="center"/>
                      <w:rPr>
                        <w:szCs w:val="21"/>
                      </w:rPr>
                    </w:pPr>
                    <w:r>
                      <w:rPr>
                        <w:rFonts w:hint="eastAsia"/>
                        <w:szCs w:val="21"/>
                      </w:rPr>
                      <w:t>合计</w:t>
                    </w:r>
                  </w:p>
                </w:tc>
              </w:sdtContent>
            </w:sdt>
            <w:tc>
              <w:tcPr>
                <w:tcW w:w="1728" w:type="pct"/>
              </w:tcPr>
              <w:p w:rsidR="00646A41" w:rsidRDefault="00072667">
                <w:pPr>
                  <w:jc w:val="right"/>
                  <w:rPr>
                    <w:szCs w:val="21"/>
                  </w:rPr>
                </w:pPr>
                <w:r w:rsidRPr="003F5C75">
                  <w:rPr>
                    <w:bCs/>
                    <w:sz w:val="18"/>
                    <w:szCs w:val="18"/>
                  </w:rPr>
                  <w:t>296,492,534.69</w:t>
                </w:r>
              </w:p>
            </w:tc>
            <w:tc>
              <w:tcPr>
                <w:tcW w:w="1621" w:type="pct"/>
              </w:tcPr>
              <w:p w:rsidR="00646A41" w:rsidRDefault="00646A41">
                <w:pPr>
                  <w:autoSpaceDE w:val="0"/>
                  <w:autoSpaceDN w:val="0"/>
                  <w:adjustRightInd w:val="0"/>
                  <w:jc w:val="right"/>
                  <w:rPr>
                    <w:szCs w:val="21"/>
                  </w:rPr>
                </w:pPr>
              </w:p>
            </w:tc>
          </w:tr>
        </w:tbl>
        <w:p w:rsidR="00D84E5C" w:rsidRPr="003F5C75" w:rsidRDefault="00D84E5C" w:rsidP="00D84E5C">
          <w:pPr>
            <w:widowControl w:val="0"/>
            <w:jc w:val="both"/>
          </w:pPr>
        </w:p>
        <w:p w:rsidR="00646A41" w:rsidRDefault="008833F6">
          <w:pPr>
            <w:snapToGrid w:val="0"/>
            <w:spacing w:line="240" w:lineRule="atLeast"/>
            <w:rPr>
              <w:szCs w:val="21"/>
            </w:rPr>
          </w:pPr>
        </w:p>
      </w:sdtContent>
    </w:sdt>
    <w:sdt>
      <w:sdtPr>
        <w:rPr>
          <w:rFonts w:ascii="宋体" w:eastAsia="宋体" w:hAnsi="宋体" w:cs="宋体"/>
          <w:b w:val="0"/>
          <w:bCs w:val="0"/>
          <w:kern w:val="0"/>
          <w:szCs w:val="24"/>
        </w:rPr>
        <w:alias w:val="模块:期末公司已质押的应收票据"/>
        <w:tag w:val="_SEC_aafb834414ab47688643694210fed9bf"/>
        <w:id w:val="1186632058"/>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4"/>
            <w:numPr>
              <w:ilvl w:val="3"/>
              <w:numId w:val="133"/>
            </w:numPr>
            <w:ind w:left="426" w:hanging="426"/>
          </w:pPr>
          <w:r>
            <w:t>期末公司已</w:t>
          </w:r>
          <w:r>
            <w:rPr>
              <w:rFonts w:hint="eastAsia"/>
            </w:rPr>
            <w:t>质押</w:t>
          </w:r>
          <w:r>
            <w:t>的应收票据</w:t>
          </w:r>
        </w:p>
        <w:sdt>
          <w:sdtPr>
            <w:alias w:val="是否适用：期末公司已质押的应收票据[双击切换]"/>
            <w:tag w:val="_GBC_5281ffb2b9304a49a6db0c913bbaac53"/>
            <w:id w:val="742835362"/>
            <w:lock w:val="sdtLocked"/>
            <w:placeholder>
              <w:docPart w:val="GBC22222222222222222222222222222"/>
            </w:placeholder>
          </w:sdtPr>
          <w:sdtEndPr/>
          <w:sdtContent>
            <w:p w:rsidR="00646A41" w:rsidRDefault="001F1761" w:rsidP="00D84E5C">
              <w:pPr>
                <w:rPr>
                  <w:szCs w:val="21"/>
                </w:rPr>
              </w:pPr>
              <w:r w:rsidRPr="00F55741">
                <w:rPr>
                  <w:rFonts w:ascii="宋体" w:hAnsi="宋体"/>
                </w:rPr>
                <w:fldChar w:fldCharType="begin"/>
              </w:r>
              <w:r w:rsidR="00D84E5C"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D84E5C"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ascii="宋体" w:eastAsia="宋体" w:hAnsi="宋体" w:cs="宋体" w:hint="eastAsia"/>
          <w:b w:val="0"/>
          <w:bCs w:val="0"/>
          <w:kern w:val="0"/>
          <w:szCs w:val="24"/>
        </w:rPr>
        <w:alias w:val="模块:期末公司已背书或贴现且在资产负债表日尚未到期的应收票据"/>
        <w:tag w:val="_SEC_45d50989d4a042519489cf69f1b044ed"/>
        <w:id w:val="417984836"/>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4"/>
            <w:numPr>
              <w:ilvl w:val="3"/>
              <w:numId w:val="133"/>
            </w:numPr>
            <w:ind w:left="426" w:hanging="426"/>
          </w:pPr>
          <w:r>
            <w:rPr>
              <w:rFonts w:hint="eastAsia"/>
            </w:rPr>
            <w:t>期末公司已背书或贴现且在资产负债表日尚未到期的应收票据</w:t>
          </w:r>
        </w:p>
        <w:sdt>
          <w:sdtPr>
            <w:alias w:val="是否适用：期末公司已背书或贴现且在资产负债表日尚未到期的应收票据[双击切换]"/>
            <w:tag w:val="_GBC_fcf5deb5a8d847f0b643987adde9a558"/>
            <w:id w:val="-378244810"/>
            <w:lock w:val="sdtLocked"/>
            <w:placeholder>
              <w:docPart w:val="GBC22222222222222222222222222222"/>
            </w:placeholder>
          </w:sdtPr>
          <w:sdtEndPr/>
          <w:sdtContent>
            <w:p w:rsidR="00646A41" w:rsidRDefault="001F1761" w:rsidP="00D84E5C">
              <w:r w:rsidRPr="00F55741">
                <w:rPr>
                  <w:rFonts w:ascii="宋体" w:hAnsi="宋体"/>
                </w:rPr>
                <w:fldChar w:fldCharType="begin"/>
              </w:r>
              <w:r w:rsidR="00D84E5C"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D84E5C"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ascii="宋体" w:eastAsia="宋体" w:hAnsi="宋体" w:cs="宋体" w:hint="eastAsia"/>
          <w:b w:val="0"/>
          <w:bCs w:val="0"/>
          <w:kern w:val="0"/>
          <w:szCs w:val="24"/>
        </w:rPr>
        <w:alias w:val="模块:期末公司因出票人未履约而将其转应收账款的票据"/>
        <w:tag w:val="_SEC_c28e226da8c4479fa309249d7ef50c92"/>
        <w:id w:val="1309978599"/>
        <w:lock w:val="sdtLocked"/>
        <w:placeholder>
          <w:docPart w:val="GBC22222222222222222222222222222"/>
        </w:placeholder>
      </w:sdtPr>
      <w:sdtEndPr>
        <w:rPr>
          <w:rFonts w:asciiTheme="minorHAnsi" w:hAnsiTheme="minorHAnsi" w:cstheme="minorBidi" w:hint="default"/>
          <w:kern w:val="2"/>
          <w:szCs w:val="22"/>
        </w:rPr>
      </w:sdtEndPr>
      <w:sdtContent>
        <w:p w:rsidR="00646A41" w:rsidRDefault="001F1761">
          <w:pPr>
            <w:pStyle w:val="4"/>
            <w:numPr>
              <w:ilvl w:val="3"/>
              <w:numId w:val="133"/>
            </w:numPr>
            <w:ind w:left="426" w:hanging="426"/>
          </w:pPr>
          <w:r>
            <w:rPr>
              <w:rFonts w:hint="eastAsia"/>
            </w:rPr>
            <w:t>期末公司因出票人未履约而将其转应收账款的票据</w:t>
          </w:r>
        </w:p>
        <w:sdt>
          <w:sdtPr>
            <w:alias w:val="是否适用：期末公司因出票人未履约而将其转应收账款的票据[双击切换]"/>
            <w:tag w:val="_GBC_9ce8db6863a54a2bbc116604b226d86c"/>
            <w:id w:val="2143771125"/>
            <w:lock w:val="sdtLocked"/>
            <w:placeholder>
              <w:docPart w:val="GBC22222222222222222222222222222"/>
            </w:placeholder>
          </w:sdtPr>
          <w:sdtEndPr/>
          <w:sdtContent>
            <w:p w:rsidR="00646A41" w:rsidRDefault="001F1761" w:rsidP="00D84E5C">
              <w:pPr>
                <w:rPr>
                  <w:rFonts w:asciiTheme="minorHAnsi" w:hAnsiTheme="minorHAnsi" w:cstheme="minorBidi"/>
                  <w:b/>
                  <w:bCs/>
                  <w:szCs w:val="22"/>
                </w:rPr>
              </w:pPr>
              <w:r w:rsidRPr="00F55741">
                <w:rPr>
                  <w:rFonts w:ascii="宋体" w:hAnsi="宋体"/>
                </w:rPr>
                <w:fldChar w:fldCharType="begin"/>
              </w:r>
              <w:r w:rsidR="00D84E5C"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D84E5C" w:rsidRPr="00F55741">
                <w:rPr>
                  <w:rFonts w:ascii="宋体" w:hAnsi="宋体"/>
                </w:rPr>
                <w:instrText xml:space="preserve"> MACROBUTTON  SnrToggleCheckbox √不适用 </w:instrText>
              </w:r>
              <w:r w:rsidRPr="00F55741">
                <w:rPr>
                  <w:rFonts w:ascii="宋体" w:hAnsi="宋体"/>
                </w:rPr>
                <w:fldChar w:fldCharType="end"/>
              </w:r>
            </w:p>
          </w:sdtContent>
        </w:sdt>
      </w:sdtContent>
    </w:sdt>
    <w:p w:rsidR="00D84E5C" w:rsidRDefault="00D84E5C" w:rsidP="00D84E5C">
      <w:pPr>
        <w:sectPr w:rsidR="00D84E5C" w:rsidSect="00F41343">
          <w:pgSz w:w="11906" w:h="16838"/>
          <w:pgMar w:top="1440" w:right="1797" w:bottom="1525" w:left="1276" w:header="856" w:footer="992" w:gutter="0"/>
          <w:cols w:space="425"/>
          <w:docGrid w:linePitch="312"/>
        </w:sectPr>
      </w:pPr>
      <w:bookmarkStart w:id="133" w:name="_Hlk533596246"/>
    </w:p>
    <w:p w:rsidR="00D84E5C" w:rsidRPr="00D84E5C" w:rsidRDefault="00D84E5C" w:rsidP="00D84E5C"/>
    <w:sdt>
      <w:sdtPr>
        <w:rPr>
          <w:rFonts w:ascii="宋体" w:eastAsia="宋体" w:hAnsi="宋体" w:cs="宋体"/>
          <w:b w:val="0"/>
          <w:bCs w:val="0"/>
          <w:kern w:val="0"/>
          <w:szCs w:val="24"/>
        </w:rPr>
        <w:alias w:val="模块:按坏账计提方法分类披露"/>
        <w:tag w:val="_SEC_63927a21dd56431cb79b634520f50ece"/>
        <w:id w:val="526057288"/>
        <w:lock w:val="sdtLocked"/>
        <w:placeholder>
          <w:docPart w:val="GBC22222222222222222222222222222"/>
        </w:placeholder>
      </w:sdtPr>
      <w:sdtEndPr>
        <w:rPr>
          <w:rFonts w:ascii="Times New Roman" w:hAnsi="Times New Roman" w:cs="Times New Roman" w:hint="eastAsia"/>
          <w:kern w:val="2"/>
        </w:rPr>
      </w:sdtEndPr>
      <w:sdtContent>
        <w:p w:rsidR="00646A41" w:rsidRDefault="001F1761">
          <w:pPr>
            <w:pStyle w:val="4"/>
            <w:numPr>
              <w:ilvl w:val="3"/>
              <w:numId w:val="133"/>
            </w:numPr>
            <w:ind w:left="426" w:hanging="426"/>
          </w:pPr>
          <w:r>
            <w:t>按坏账计提方法分类披露</w:t>
          </w:r>
        </w:p>
        <w:sdt>
          <w:sdtPr>
            <w:alias w:val="是否适用：应收票据按坏账计提方法分类披露[双击切换]"/>
            <w:tag w:val="_GBC_806abc31b942462ba4b46f92c99312a5"/>
            <w:id w:val="1528454635"/>
            <w:lock w:val="sdtContentLocked"/>
            <w:placeholder>
              <w:docPart w:val="GBC22222222222222222222222222222"/>
            </w:placeholder>
          </w:sdtPr>
          <w:sdtEndPr/>
          <w:sdtContent>
            <w:p w:rsidR="00646A41" w:rsidRDefault="001F1761">
              <w:r w:rsidRPr="00F55741">
                <w:rPr>
                  <w:rFonts w:ascii="宋体" w:hAnsi="宋体"/>
                </w:rPr>
                <w:fldChar w:fldCharType="begin"/>
              </w:r>
              <w:r w:rsidR="00D84E5C"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D84E5C" w:rsidRDefault="001F1761">
          <w:pPr>
            <w:pStyle w:val="a9"/>
            <w:autoSpaceDE w:val="0"/>
            <w:autoSpaceDN w:val="0"/>
            <w:adjustRightInd w:val="0"/>
            <w:ind w:left="425" w:right="105" w:firstLineChars="0" w:firstLine="0"/>
            <w:jc w:val="right"/>
            <w:rPr>
              <w:szCs w:val="21"/>
            </w:rPr>
          </w:pPr>
          <w:r>
            <w:rPr>
              <w:rFonts w:hint="eastAsia"/>
              <w:szCs w:val="21"/>
            </w:rPr>
            <w:t>单位：</w:t>
          </w:r>
          <w:sdt>
            <w:sdtPr>
              <w:rPr>
                <w:rFonts w:hint="eastAsia"/>
                <w:szCs w:val="21"/>
              </w:rPr>
              <w:alias w:val="单位：应收票据按坏账计提方法分类披露"/>
              <w:tag w:val="_GBC_be165eaa47f341218b4ab4aaaa9f9b65"/>
              <w:id w:val="-1724116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应收票据按坏账计提方法分类披露"/>
              <w:tag w:val="_GBC_601e6cb0999d4fd599cfcacf79d2aa28"/>
              <w:id w:val="7717462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045"/>
            <w:gridCol w:w="1533"/>
            <w:gridCol w:w="1042"/>
            <w:gridCol w:w="1321"/>
            <w:gridCol w:w="1070"/>
            <w:gridCol w:w="1533"/>
            <w:gridCol w:w="1101"/>
            <w:gridCol w:w="1070"/>
            <w:gridCol w:w="1093"/>
            <w:gridCol w:w="1093"/>
            <w:gridCol w:w="1034"/>
          </w:tblGrid>
          <w:tr w:rsidR="00D84E5C" w:rsidTr="00D84E5C">
            <w:trPr>
              <w:cantSplit/>
              <w:trHeight w:val="259"/>
            </w:trPr>
            <w:sdt>
              <w:sdtPr>
                <w:tag w:val="_PLD_694877484ae448bcbdceead91da15b38"/>
                <w:id w:val="194892373"/>
                <w:lock w:val="sdtLocked"/>
              </w:sdtPr>
              <w:sdtEndPr/>
              <w:sdtContent>
                <w:tc>
                  <w:tcPr>
                    <w:tcW w:w="734" w:type="pct"/>
                    <w:vMerge w:val="restart"/>
                    <w:tcBorders>
                      <w:top w:val="single" w:sz="4" w:space="0" w:color="auto"/>
                      <w:left w:val="single" w:sz="4" w:space="0" w:color="auto"/>
                      <w:right w:val="single" w:sz="4" w:space="0" w:color="auto"/>
                    </w:tcBorders>
                    <w:vAlign w:val="center"/>
                  </w:tcPr>
                  <w:p w:rsidR="00D84E5C" w:rsidRDefault="00D84E5C" w:rsidP="0083281B">
                    <w:pPr>
                      <w:jc w:val="center"/>
                      <w:rPr>
                        <w:szCs w:val="21"/>
                      </w:rPr>
                    </w:pPr>
                    <w:r>
                      <w:rPr>
                        <w:rFonts w:hint="eastAsia"/>
                        <w:szCs w:val="21"/>
                      </w:rPr>
                      <w:t>类别</w:t>
                    </w:r>
                  </w:p>
                </w:tc>
              </w:sdtContent>
            </w:sdt>
            <w:sdt>
              <w:sdtPr>
                <w:tag w:val="_PLD_fafb5208264e4d4bb8e6b267fb648c20"/>
                <w:id w:val="1900554928"/>
                <w:lock w:val="sdtLocked"/>
              </w:sdtPr>
              <w:sdtEndPr/>
              <w:sdtContent>
                <w:tc>
                  <w:tcPr>
                    <w:tcW w:w="2332" w:type="pct"/>
                    <w:gridSpan w:val="5"/>
                    <w:tcBorders>
                      <w:top w:val="single" w:sz="4" w:space="0" w:color="auto"/>
                      <w:left w:val="single" w:sz="4" w:space="0" w:color="auto"/>
                      <w:right w:val="single" w:sz="4" w:space="0" w:color="auto"/>
                    </w:tcBorders>
                    <w:vAlign w:val="center"/>
                  </w:tcPr>
                  <w:p w:rsidR="00D84E5C" w:rsidRDefault="00D84E5C" w:rsidP="0083281B">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8205b68975c546be850548a72e9a6054"/>
                <w:id w:val="-155451020"/>
                <w:lock w:val="sdtLocked"/>
              </w:sdtPr>
              <w:sdtEndPr/>
              <w:sdtContent>
                <w:tc>
                  <w:tcPr>
                    <w:tcW w:w="1934" w:type="pct"/>
                    <w:gridSpan w:val="5"/>
                    <w:tcBorders>
                      <w:top w:val="single" w:sz="4" w:space="0" w:color="auto"/>
                      <w:left w:val="single" w:sz="4" w:space="0" w:color="auto"/>
                      <w:right w:val="single" w:sz="4" w:space="0" w:color="auto"/>
                    </w:tcBorders>
                    <w:vAlign w:val="center"/>
                  </w:tcPr>
                  <w:p w:rsidR="00D84E5C" w:rsidRDefault="00D84E5C" w:rsidP="0083281B">
                    <w:pPr>
                      <w:autoSpaceDE w:val="0"/>
                      <w:autoSpaceDN w:val="0"/>
                      <w:adjustRightInd w:val="0"/>
                      <w:snapToGrid w:val="0"/>
                      <w:spacing w:line="240" w:lineRule="atLeast"/>
                      <w:jc w:val="center"/>
                      <w:rPr>
                        <w:szCs w:val="21"/>
                      </w:rPr>
                    </w:pPr>
                    <w:r>
                      <w:rPr>
                        <w:rFonts w:hint="eastAsia"/>
                        <w:szCs w:val="21"/>
                      </w:rPr>
                      <w:t>期初余额</w:t>
                    </w:r>
                  </w:p>
                </w:tc>
              </w:sdtContent>
            </w:sdt>
          </w:tr>
          <w:tr w:rsidR="00D84E5C" w:rsidTr="00D84E5C">
            <w:trPr>
              <w:cantSplit/>
              <w:trHeight w:val="227"/>
            </w:trPr>
            <w:tc>
              <w:tcPr>
                <w:tcW w:w="734" w:type="pct"/>
                <w:vMerge/>
                <w:tcBorders>
                  <w:left w:val="single" w:sz="4" w:space="0" w:color="auto"/>
                  <w:right w:val="single" w:sz="4" w:space="0" w:color="auto"/>
                </w:tcBorders>
                <w:vAlign w:val="center"/>
              </w:tcPr>
              <w:p w:rsidR="00D84E5C" w:rsidRDefault="00D84E5C" w:rsidP="0083281B">
                <w:pPr>
                  <w:rPr>
                    <w:szCs w:val="21"/>
                  </w:rPr>
                </w:pPr>
              </w:p>
            </w:tc>
            <w:sdt>
              <w:sdtPr>
                <w:tag w:val="_PLD_7056cf81ea5945de8de7b1a9d0e25fd7"/>
                <w:id w:val="-66189062"/>
                <w:lock w:val="sdtLocked"/>
              </w:sdtPr>
              <w:sdtEndPr/>
              <w:sdtContent>
                <w:tc>
                  <w:tcPr>
                    <w:tcW w:w="924" w:type="pct"/>
                    <w:gridSpan w:val="2"/>
                    <w:tcBorders>
                      <w:top w:val="single" w:sz="4" w:space="0" w:color="auto"/>
                      <w:left w:val="single" w:sz="4" w:space="0" w:color="auto"/>
                      <w:bottom w:val="single" w:sz="4" w:space="0" w:color="auto"/>
                      <w:right w:val="single" w:sz="4" w:space="0" w:color="auto"/>
                    </w:tcBorders>
                    <w:vAlign w:val="center"/>
                  </w:tcPr>
                  <w:p w:rsidR="00D84E5C" w:rsidRDefault="00D84E5C" w:rsidP="0083281B">
                    <w:pPr>
                      <w:jc w:val="center"/>
                      <w:rPr>
                        <w:szCs w:val="21"/>
                      </w:rPr>
                    </w:pPr>
                    <w:r>
                      <w:rPr>
                        <w:rFonts w:hint="eastAsia"/>
                        <w:szCs w:val="21"/>
                      </w:rPr>
                      <w:t>账面余额</w:t>
                    </w:r>
                  </w:p>
                </w:tc>
              </w:sdtContent>
            </w:sdt>
            <w:sdt>
              <w:sdtPr>
                <w:tag w:val="_PLD_34f16de3fbfe4d57907bcde799e70cf5"/>
                <w:id w:val="-1133786343"/>
                <w:lock w:val="sdtLocked"/>
              </w:sdtPr>
              <w:sdtEndPr/>
              <w:sdtContent>
                <w:tc>
                  <w:tcPr>
                    <w:tcW w:w="858" w:type="pct"/>
                    <w:gridSpan w:val="2"/>
                    <w:tcBorders>
                      <w:top w:val="single" w:sz="4" w:space="0" w:color="auto"/>
                      <w:left w:val="single" w:sz="4" w:space="0" w:color="auto"/>
                      <w:bottom w:val="single" w:sz="4" w:space="0" w:color="auto"/>
                      <w:right w:val="single" w:sz="4" w:space="0" w:color="auto"/>
                    </w:tcBorders>
                    <w:vAlign w:val="center"/>
                  </w:tcPr>
                  <w:p w:rsidR="00D84E5C" w:rsidRDefault="00D84E5C" w:rsidP="0083281B">
                    <w:pPr>
                      <w:jc w:val="center"/>
                      <w:rPr>
                        <w:szCs w:val="21"/>
                      </w:rPr>
                    </w:pPr>
                    <w:r>
                      <w:rPr>
                        <w:rFonts w:hint="eastAsia"/>
                        <w:szCs w:val="21"/>
                      </w:rPr>
                      <w:t>坏账准备</w:t>
                    </w:r>
                  </w:p>
                </w:tc>
              </w:sdtContent>
            </w:sdt>
            <w:sdt>
              <w:sdtPr>
                <w:tag w:val="_PLD_cd77106f5f004386a9ab2d4ac038ed51"/>
                <w:id w:val="-755830727"/>
                <w:lock w:val="sdtLocked"/>
              </w:sdtPr>
              <w:sdtEndPr/>
              <w:sdtContent>
                <w:tc>
                  <w:tcPr>
                    <w:tcW w:w="550" w:type="pct"/>
                    <w:vMerge w:val="restart"/>
                    <w:tcBorders>
                      <w:top w:val="single" w:sz="4" w:space="0" w:color="auto"/>
                      <w:left w:val="single" w:sz="4" w:space="0" w:color="auto"/>
                      <w:right w:val="single" w:sz="4" w:space="0" w:color="auto"/>
                    </w:tcBorders>
                    <w:vAlign w:val="center"/>
                  </w:tcPr>
                  <w:p w:rsidR="00D84E5C" w:rsidRDefault="00D84E5C" w:rsidP="0083281B">
                    <w:pPr>
                      <w:jc w:val="center"/>
                      <w:rPr>
                        <w:szCs w:val="21"/>
                      </w:rPr>
                    </w:pPr>
                    <w:r>
                      <w:rPr>
                        <w:rFonts w:hint="eastAsia"/>
                        <w:szCs w:val="21"/>
                      </w:rPr>
                      <w:t>账面</w:t>
                    </w:r>
                  </w:p>
                  <w:p w:rsidR="00D84E5C" w:rsidRDefault="00D84E5C" w:rsidP="0083281B">
                    <w:pPr>
                      <w:jc w:val="center"/>
                      <w:rPr>
                        <w:szCs w:val="21"/>
                      </w:rPr>
                    </w:pPr>
                    <w:r>
                      <w:rPr>
                        <w:rFonts w:hint="eastAsia"/>
                        <w:szCs w:val="21"/>
                      </w:rPr>
                      <w:t>价值</w:t>
                    </w:r>
                  </w:p>
                </w:tc>
              </w:sdtContent>
            </w:sdt>
            <w:sdt>
              <w:sdtPr>
                <w:tag w:val="_PLD_f426e0de2bf0466d9f5f3a3cac025942"/>
                <w:id w:val="725720212"/>
                <w:lock w:val="sdtLocked"/>
              </w:sdtPr>
              <w:sdtEndPr/>
              <w:sdtContent>
                <w:tc>
                  <w:tcPr>
                    <w:tcW w:w="779" w:type="pct"/>
                    <w:gridSpan w:val="2"/>
                    <w:tcBorders>
                      <w:top w:val="single" w:sz="4" w:space="0" w:color="auto"/>
                      <w:left w:val="single" w:sz="4" w:space="0" w:color="auto"/>
                      <w:right w:val="single" w:sz="4" w:space="0" w:color="auto"/>
                    </w:tcBorders>
                    <w:vAlign w:val="center"/>
                  </w:tcPr>
                  <w:p w:rsidR="00D84E5C" w:rsidRDefault="00D84E5C" w:rsidP="0083281B">
                    <w:pPr>
                      <w:jc w:val="center"/>
                      <w:rPr>
                        <w:szCs w:val="21"/>
                      </w:rPr>
                    </w:pPr>
                    <w:r>
                      <w:rPr>
                        <w:rFonts w:hint="eastAsia"/>
                        <w:szCs w:val="21"/>
                      </w:rPr>
                      <w:t>账面余额</w:t>
                    </w:r>
                  </w:p>
                </w:tc>
              </w:sdtContent>
            </w:sdt>
            <w:sdt>
              <w:sdtPr>
                <w:tag w:val="_PLD_42ed37b6856f4ff3b7f03ee8855d758a"/>
                <w:id w:val="1193337803"/>
                <w:lock w:val="sdtLocked"/>
              </w:sdtPr>
              <w:sdtEndPr/>
              <w:sdtContent>
                <w:tc>
                  <w:tcPr>
                    <w:tcW w:w="784" w:type="pct"/>
                    <w:gridSpan w:val="2"/>
                    <w:tcBorders>
                      <w:top w:val="single" w:sz="4" w:space="0" w:color="auto"/>
                      <w:left w:val="single" w:sz="4" w:space="0" w:color="auto"/>
                      <w:right w:val="single" w:sz="4" w:space="0" w:color="auto"/>
                    </w:tcBorders>
                    <w:vAlign w:val="center"/>
                  </w:tcPr>
                  <w:p w:rsidR="00D84E5C" w:rsidRDefault="00D84E5C" w:rsidP="0083281B">
                    <w:pPr>
                      <w:jc w:val="center"/>
                      <w:rPr>
                        <w:szCs w:val="21"/>
                      </w:rPr>
                    </w:pPr>
                    <w:r>
                      <w:rPr>
                        <w:rFonts w:hint="eastAsia"/>
                        <w:szCs w:val="21"/>
                      </w:rPr>
                      <w:t>坏账准备</w:t>
                    </w:r>
                  </w:p>
                </w:tc>
              </w:sdtContent>
            </w:sdt>
            <w:sdt>
              <w:sdtPr>
                <w:tag w:val="_PLD_f82bf84717ad44b1847dfdc19cbcf7f8"/>
                <w:id w:val="1387452352"/>
                <w:lock w:val="sdtLocked"/>
              </w:sdtPr>
              <w:sdtEndPr/>
              <w:sdtContent>
                <w:tc>
                  <w:tcPr>
                    <w:tcW w:w="371" w:type="pct"/>
                    <w:vMerge w:val="restart"/>
                    <w:tcBorders>
                      <w:top w:val="single" w:sz="4" w:space="0" w:color="auto"/>
                      <w:left w:val="single" w:sz="4" w:space="0" w:color="auto"/>
                      <w:right w:val="single" w:sz="4" w:space="0" w:color="auto"/>
                    </w:tcBorders>
                    <w:vAlign w:val="center"/>
                  </w:tcPr>
                  <w:p w:rsidR="00D84E5C" w:rsidRDefault="00D84E5C" w:rsidP="0083281B">
                    <w:pPr>
                      <w:jc w:val="center"/>
                      <w:rPr>
                        <w:szCs w:val="21"/>
                      </w:rPr>
                    </w:pPr>
                    <w:r>
                      <w:rPr>
                        <w:rFonts w:hint="eastAsia"/>
                        <w:szCs w:val="21"/>
                      </w:rPr>
                      <w:t>账面</w:t>
                    </w:r>
                  </w:p>
                  <w:p w:rsidR="00D84E5C" w:rsidRDefault="00D84E5C" w:rsidP="0083281B">
                    <w:pPr>
                      <w:jc w:val="center"/>
                      <w:rPr>
                        <w:szCs w:val="21"/>
                      </w:rPr>
                    </w:pPr>
                    <w:r>
                      <w:rPr>
                        <w:rFonts w:hint="eastAsia"/>
                        <w:szCs w:val="21"/>
                      </w:rPr>
                      <w:t>价值</w:t>
                    </w:r>
                  </w:p>
                </w:tc>
              </w:sdtContent>
            </w:sdt>
          </w:tr>
          <w:tr w:rsidR="00D84E5C" w:rsidTr="00D84E5C">
            <w:trPr>
              <w:cantSplit/>
              <w:trHeight w:val="375"/>
            </w:trPr>
            <w:tc>
              <w:tcPr>
                <w:tcW w:w="734" w:type="pct"/>
                <w:vMerge/>
                <w:tcBorders>
                  <w:left w:val="single" w:sz="4" w:space="0" w:color="auto"/>
                  <w:bottom w:val="single" w:sz="4" w:space="0" w:color="auto"/>
                  <w:right w:val="single" w:sz="4" w:space="0" w:color="auto"/>
                </w:tcBorders>
                <w:vAlign w:val="center"/>
              </w:tcPr>
              <w:p w:rsidR="00D84E5C" w:rsidRDefault="00D84E5C" w:rsidP="0083281B">
                <w:pPr>
                  <w:rPr>
                    <w:szCs w:val="21"/>
                  </w:rPr>
                </w:pPr>
              </w:p>
            </w:tc>
            <w:sdt>
              <w:sdtPr>
                <w:tag w:val="_PLD_aa10a65b20404088a51399b13bc1f8a5"/>
                <w:id w:val="1526993067"/>
                <w:lock w:val="sdtLocked"/>
              </w:sdtPr>
              <w:sdtEndPr/>
              <w:sdtContent>
                <w:tc>
                  <w:tcPr>
                    <w:tcW w:w="550" w:type="pct"/>
                    <w:tcBorders>
                      <w:left w:val="single" w:sz="4" w:space="0" w:color="auto"/>
                      <w:bottom w:val="single" w:sz="4" w:space="0" w:color="auto"/>
                      <w:right w:val="single" w:sz="4" w:space="0" w:color="auto"/>
                    </w:tcBorders>
                    <w:vAlign w:val="center"/>
                  </w:tcPr>
                  <w:p w:rsidR="00D84E5C" w:rsidRDefault="00D84E5C" w:rsidP="0083281B">
                    <w:pPr>
                      <w:jc w:val="center"/>
                      <w:rPr>
                        <w:szCs w:val="21"/>
                      </w:rPr>
                    </w:pPr>
                    <w:r>
                      <w:rPr>
                        <w:rFonts w:hint="eastAsia"/>
                        <w:szCs w:val="21"/>
                      </w:rPr>
                      <w:t>金额</w:t>
                    </w:r>
                  </w:p>
                </w:tc>
              </w:sdtContent>
            </w:sdt>
            <w:sdt>
              <w:sdtPr>
                <w:tag w:val="_PLD_5ca29603eb73434e9c2b6a938262bcf4"/>
                <w:id w:val="-1117525410"/>
                <w:lock w:val="sdtLocked"/>
              </w:sdtPr>
              <w:sdtEndPr/>
              <w:sdtContent>
                <w:tc>
                  <w:tcPr>
                    <w:tcW w:w="374" w:type="pct"/>
                    <w:tcBorders>
                      <w:left w:val="single" w:sz="4" w:space="0" w:color="auto"/>
                      <w:bottom w:val="single" w:sz="4" w:space="0" w:color="auto"/>
                      <w:right w:val="single" w:sz="4" w:space="0" w:color="auto"/>
                    </w:tcBorders>
                    <w:vAlign w:val="center"/>
                  </w:tcPr>
                  <w:p w:rsidR="00D84E5C" w:rsidRDefault="00D84E5C" w:rsidP="0083281B">
                    <w:pPr>
                      <w:jc w:val="center"/>
                      <w:rPr>
                        <w:szCs w:val="21"/>
                      </w:rPr>
                    </w:pPr>
                    <w:r>
                      <w:rPr>
                        <w:rFonts w:hint="eastAsia"/>
                        <w:szCs w:val="21"/>
                      </w:rPr>
                      <w:t>比例</w:t>
                    </w:r>
                    <w:r>
                      <w:rPr>
                        <w:szCs w:val="21"/>
                      </w:rPr>
                      <w:t>(%)</w:t>
                    </w:r>
                  </w:p>
                </w:tc>
              </w:sdtContent>
            </w:sdt>
            <w:sdt>
              <w:sdtPr>
                <w:tag w:val="_PLD_6964d79d10954e17b7bb61b577242def"/>
                <w:id w:val="1908344289"/>
                <w:lock w:val="sdtLocked"/>
              </w:sdtPr>
              <w:sdtEndPr/>
              <w:sdtContent>
                <w:tc>
                  <w:tcPr>
                    <w:tcW w:w="474" w:type="pct"/>
                    <w:tcBorders>
                      <w:left w:val="single" w:sz="4" w:space="0" w:color="auto"/>
                      <w:bottom w:val="single" w:sz="4" w:space="0" w:color="auto"/>
                      <w:right w:val="single" w:sz="4" w:space="0" w:color="auto"/>
                    </w:tcBorders>
                    <w:vAlign w:val="center"/>
                  </w:tcPr>
                  <w:p w:rsidR="00D84E5C" w:rsidRDefault="00D84E5C" w:rsidP="0083281B">
                    <w:pPr>
                      <w:jc w:val="center"/>
                      <w:rPr>
                        <w:szCs w:val="21"/>
                      </w:rPr>
                    </w:pPr>
                    <w:r>
                      <w:rPr>
                        <w:rFonts w:hint="eastAsia"/>
                        <w:szCs w:val="21"/>
                      </w:rPr>
                      <w:t>金额</w:t>
                    </w:r>
                  </w:p>
                </w:tc>
              </w:sdtContent>
            </w:sdt>
            <w:sdt>
              <w:sdtPr>
                <w:tag w:val="_PLD_3b8eaa1922a244bea17eec1b5b1e71f7"/>
                <w:id w:val="-923332127"/>
                <w:lock w:val="sdtLocked"/>
              </w:sdtPr>
              <w:sdtEndPr/>
              <w:sdtContent>
                <w:tc>
                  <w:tcPr>
                    <w:tcW w:w="384" w:type="pct"/>
                    <w:tcBorders>
                      <w:left w:val="single" w:sz="4" w:space="0" w:color="auto"/>
                      <w:bottom w:val="single" w:sz="4" w:space="0" w:color="auto"/>
                      <w:right w:val="single" w:sz="4" w:space="0" w:color="auto"/>
                    </w:tcBorders>
                    <w:vAlign w:val="center"/>
                  </w:tcPr>
                  <w:p w:rsidR="00D84E5C" w:rsidRDefault="00D84E5C" w:rsidP="0083281B">
                    <w:pPr>
                      <w:jc w:val="center"/>
                      <w:rPr>
                        <w:szCs w:val="21"/>
                      </w:rPr>
                    </w:pPr>
                    <w:r>
                      <w:rPr>
                        <w:rFonts w:hint="eastAsia"/>
                        <w:szCs w:val="21"/>
                      </w:rPr>
                      <w:t>计提比例</w:t>
                    </w:r>
                    <w:r>
                      <w:rPr>
                        <w:szCs w:val="21"/>
                      </w:rPr>
                      <w:t>(%)</w:t>
                    </w:r>
                  </w:p>
                </w:tc>
              </w:sdtContent>
            </w:sdt>
            <w:tc>
              <w:tcPr>
                <w:tcW w:w="550" w:type="pct"/>
                <w:vMerge/>
                <w:tcBorders>
                  <w:left w:val="single" w:sz="4" w:space="0" w:color="auto"/>
                  <w:bottom w:val="single" w:sz="4" w:space="0" w:color="auto"/>
                  <w:right w:val="single" w:sz="4" w:space="0" w:color="auto"/>
                </w:tcBorders>
                <w:vAlign w:val="center"/>
              </w:tcPr>
              <w:p w:rsidR="00D84E5C" w:rsidRDefault="00D84E5C" w:rsidP="0083281B">
                <w:pPr>
                  <w:jc w:val="center"/>
                  <w:rPr>
                    <w:szCs w:val="21"/>
                  </w:rPr>
                </w:pPr>
              </w:p>
            </w:tc>
            <w:sdt>
              <w:sdtPr>
                <w:tag w:val="_PLD_2643b99ff0364343807a178f0f8dd5da"/>
                <w:id w:val="794103611"/>
                <w:lock w:val="sdtLocked"/>
              </w:sdtPr>
              <w:sdtEndPr/>
              <w:sdtContent>
                <w:tc>
                  <w:tcPr>
                    <w:tcW w:w="395" w:type="pct"/>
                    <w:tcBorders>
                      <w:left w:val="single" w:sz="4" w:space="0" w:color="auto"/>
                      <w:bottom w:val="single" w:sz="4" w:space="0" w:color="auto"/>
                      <w:right w:val="single" w:sz="4" w:space="0" w:color="auto"/>
                    </w:tcBorders>
                    <w:vAlign w:val="center"/>
                  </w:tcPr>
                  <w:p w:rsidR="00D84E5C" w:rsidRDefault="00D84E5C" w:rsidP="0083281B">
                    <w:pPr>
                      <w:jc w:val="center"/>
                      <w:rPr>
                        <w:szCs w:val="21"/>
                      </w:rPr>
                    </w:pPr>
                    <w:r>
                      <w:rPr>
                        <w:rFonts w:hint="eastAsia"/>
                        <w:szCs w:val="21"/>
                      </w:rPr>
                      <w:t>金额</w:t>
                    </w:r>
                  </w:p>
                </w:tc>
              </w:sdtContent>
            </w:sdt>
            <w:sdt>
              <w:sdtPr>
                <w:tag w:val="_PLD_889230571c2941e88f231f43b4b8a99e"/>
                <w:id w:val="-1985233396"/>
                <w:lock w:val="sdtLocked"/>
              </w:sdtPr>
              <w:sdtEndPr/>
              <w:sdtContent>
                <w:tc>
                  <w:tcPr>
                    <w:tcW w:w="384" w:type="pct"/>
                    <w:tcBorders>
                      <w:left w:val="single" w:sz="4" w:space="0" w:color="auto"/>
                      <w:bottom w:val="single" w:sz="4" w:space="0" w:color="auto"/>
                      <w:right w:val="single" w:sz="4" w:space="0" w:color="auto"/>
                    </w:tcBorders>
                    <w:vAlign w:val="center"/>
                  </w:tcPr>
                  <w:p w:rsidR="00D84E5C" w:rsidRDefault="00D84E5C" w:rsidP="0083281B">
                    <w:pPr>
                      <w:jc w:val="center"/>
                      <w:rPr>
                        <w:szCs w:val="21"/>
                      </w:rPr>
                    </w:pPr>
                    <w:r>
                      <w:rPr>
                        <w:rFonts w:hint="eastAsia"/>
                        <w:szCs w:val="21"/>
                      </w:rPr>
                      <w:t>比例</w:t>
                    </w:r>
                    <w:r>
                      <w:rPr>
                        <w:szCs w:val="21"/>
                      </w:rPr>
                      <w:t>(%)</w:t>
                    </w:r>
                  </w:p>
                </w:tc>
              </w:sdtContent>
            </w:sdt>
            <w:sdt>
              <w:sdtPr>
                <w:tag w:val="_PLD_e1c946a6d26548c493697d23050b8325"/>
                <w:id w:val="645166270"/>
                <w:lock w:val="sdtLocked"/>
              </w:sdtPr>
              <w:sdtEndPr/>
              <w:sdtContent>
                <w:tc>
                  <w:tcPr>
                    <w:tcW w:w="392" w:type="pct"/>
                    <w:tcBorders>
                      <w:left w:val="single" w:sz="4" w:space="0" w:color="auto"/>
                      <w:bottom w:val="single" w:sz="4" w:space="0" w:color="auto"/>
                      <w:right w:val="single" w:sz="4" w:space="0" w:color="auto"/>
                    </w:tcBorders>
                    <w:vAlign w:val="center"/>
                  </w:tcPr>
                  <w:p w:rsidR="00D84E5C" w:rsidRDefault="00D84E5C" w:rsidP="0083281B">
                    <w:pPr>
                      <w:jc w:val="center"/>
                      <w:rPr>
                        <w:szCs w:val="21"/>
                      </w:rPr>
                    </w:pPr>
                    <w:r>
                      <w:rPr>
                        <w:rFonts w:hint="eastAsia"/>
                        <w:szCs w:val="21"/>
                      </w:rPr>
                      <w:t>金额</w:t>
                    </w:r>
                  </w:p>
                </w:tc>
              </w:sdtContent>
            </w:sdt>
            <w:sdt>
              <w:sdtPr>
                <w:tag w:val="_PLD_8bfda0f6261147ccb519211fb86f82f6"/>
                <w:id w:val="136075223"/>
                <w:lock w:val="sdtLocked"/>
              </w:sdtPr>
              <w:sdtEndPr/>
              <w:sdtContent>
                <w:tc>
                  <w:tcPr>
                    <w:tcW w:w="392" w:type="pct"/>
                    <w:tcBorders>
                      <w:left w:val="single" w:sz="4" w:space="0" w:color="auto"/>
                      <w:bottom w:val="single" w:sz="4" w:space="0" w:color="auto"/>
                      <w:right w:val="single" w:sz="4" w:space="0" w:color="auto"/>
                    </w:tcBorders>
                    <w:vAlign w:val="center"/>
                  </w:tcPr>
                  <w:p w:rsidR="00D84E5C" w:rsidRDefault="00D84E5C" w:rsidP="0083281B">
                    <w:pPr>
                      <w:jc w:val="center"/>
                      <w:rPr>
                        <w:szCs w:val="21"/>
                      </w:rPr>
                    </w:pPr>
                    <w:r>
                      <w:rPr>
                        <w:rFonts w:hint="eastAsia"/>
                        <w:szCs w:val="21"/>
                      </w:rPr>
                      <w:t>计提比例</w:t>
                    </w:r>
                    <w:r>
                      <w:rPr>
                        <w:szCs w:val="21"/>
                      </w:rPr>
                      <w:t>(%)</w:t>
                    </w:r>
                  </w:p>
                </w:tc>
              </w:sdtContent>
            </w:sdt>
            <w:tc>
              <w:tcPr>
                <w:tcW w:w="371" w:type="pct"/>
                <w:vMerge/>
                <w:tcBorders>
                  <w:left w:val="single" w:sz="4" w:space="0" w:color="auto"/>
                  <w:bottom w:val="single" w:sz="4" w:space="0" w:color="auto"/>
                  <w:right w:val="single" w:sz="4" w:space="0" w:color="auto"/>
                </w:tcBorders>
              </w:tcPr>
              <w:p w:rsidR="00D84E5C" w:rsidRDefault="00D84E5C" w:rsidP="0083281B">
                <w:pPr>
                  <w:jc w:val="center"/>
                  <w:rPr>
                    <w:szCs w:val="21"/>
                  </w:rPr>
                </w:pPr>
              </w:p>
            </w:tc>
          </w:tr>
          <w:tr w:rsidR="00D84E5C" w:rsidTr="00D84E5C">
            <w:trPr>
              <w:cantSplit/>
            </w:trPr>
            <w:sdt>
              <w:sdtPr>
                <w:tag w:val="_PLD_74f5e96c8c064b15ab63806be212914a"/>
                <w:id w:val="-849406518"/>
                <w:lock w:val="sdtLocked"/>
              </w:sdtPr>
              <w:sdtEndPr/>
              <w:sdtContent>
                <w:tc>
                  <w:tcPr>
                    <w:tcW w:w="734" w:type="pct"/>
                    <w:tcBorders>
                      <w:top w:val="single" w:sz="4" w:space="0" w:color="auto"/>
                      <w:left w:val="single" w:sz="4" w:space="0" w:color="auto"/>
                      <w:bottom w:val="single" w:sz="4" w:space="0" w:color="auto"/>
                      <w:right w:val="single" w:sz="4" w:space="0" w:color="auto"/>
                    </w:tcBorders>
                  </w:tcPr>
                  <w:p w:rsidR="00D84E5C" w:rsidRDefault="00D84E5C" w:rsidP="0083281B">
                    <w:pPr>
                      <w:rPr>
                        <w:szCs w:val="21"/>
                      </w:rPr>
                    </w:pPr>
                    <w:r>
                      <w:rPr>
                        <w:rFonts w:hint="eastAsia"/>
                        <w:szCs w:val="21"/>
                      </w:rPr>
                      <w:t>按组合计提坏账准备</w:t>
                    </w:r>
                  </w:p>
                </w:tc>
              </w:sdtContent>
            </w:sdt>
            <w:tc>
              <w:tcPr>
                <w:tcW w:w="550" w:type="pct"/>
                <w:tcBorders>
                  <w:top w:val="single" w:sz="4" w:space="0" w:color="auto"/>
                  <w:left w:val="single" w:sz="4" w:space="0" w:color="auto"/>
                  <w:bottom w:val="single" w:sz="4" w:space="0" w:color="auto"/>
                  <w:right w:val="single" w:sz="4" w:space="0" w:color="auto"/>
                </w:tcBorders>
              </w:tcPr>
              <w:p w:rsidR="00D84E5C" w:rsidRDefault="00D84E5C" w:rsidP="0083281B">
                <w:pPr>
                  <w:jc w:val="right"/>
                  <w:rPr>
                    <w:szCs w:val="21"/>
                  </w:rPr>
                </w:pPr>
                <w:r>
                  <w:t>297,982,446.93</w:t>
                </w:r>
              </w:p>
            </w:tc>
            <w:tc>
              <w:tcPr>
                <w:tcW w:w="374" w:type="pct"/>
                <w:tcBorders>
                  <w:top w:val="single" w:sz="4" w:space="0" w:color="auto"/>
                  <w:left w:val="single" w:sz="4" w:space="0" w:color="auto"/>
                  <w:bottom w:val="single" w:sz="4" w:space="0" w:color="auto"/>
                  <w:right w:val="single" w:sz="4" w:space="0" w:color="auto"/>
                </w:tcBorders>
              </w:tcPr>
              <w:p w:rsidR="00D84E5C" w:rsidRDefault="00D84E5C" w:rsidP="0083281B">
                <w:pPr>
                  <w:jc w:val="right"/>
                  <w:rPr>
                    <w:szCs w:val="21"/>
                  </w:rPr>
                </w:pPr>
                <w:r>
                  <w:t>100.00</w:t>
                </w:r>
              </w:p>
            </w:tc>
            <w:tc>
              <w:tcPr>
                <w:tcW w:w="474" w:type="pct"/>
                <w:tcBorders>
                  <w:top w:val="single" w:sz="4" w:space="0" w:color="auto"/>
                  <w:left w:val="single" w:sz="4" w:space="0" w:color="auto"/>
                  <w:bottom w:val="single" w:sz="4" w:space="0" w:color="auto"/>
                  <w:right w:val="single" w:sz="4" w:space="0" w:color="auto"/>
                </w:tcBorders>
              </w:tcPr>
              <w:p w:rsidR="00D84E5C" w:rsidRDefault="00D84E5C" w:rsidP="0083281B">
                <w:pPr>
                  <w:jc w:val="right"/>
                  <w:rPr>
                    <w:szCs w:val="21"/>
                  </w:rPr>
                </w:pPr>
                <w:r>
                  <w:t>1,489,912.24</w:t>
                </w:r>
              </w:p>
            </w:tc>
            <w:tc>
              <w:tcPr>
                <w:tcW w:w="384" w:type="pct"/>
                <w:tcBorders>
                  <w:top w:val="single" w:sz="4" w:space="0" w:color="auto"/>
                  <w:left w:val="single" w:sz="4" w:space="0" w:color="auto"/>
                  <w:bottom w:val="single" w:sz="4" w:space="0" w:color="auto"/>
                  <w:right w:val="single" w:sz="4" w:space="0" w:color="auto"/>
                </w:tcBorders>
              </w:tcPr>
              <w:p w:rsidR="00D84E5C" w:rsidRDefault="00D84E5C" w:rsidP="0083281B">
                <w:pPr>
                  <w:jc w:val="right"/>
                  <w:rPr>
                    <w:szCs w:val="21"/>
                  </w:rPr>
                </w:pPr>
                <w:r>
                  <w:t>0.50</w:t>
                </w:r>
              </w:p>
            </w:tc>
            <w:tc>
              <w:tcPr>
                <w:tcW w:w="550" w:type="pct"/>
                <w:tcBorders>
                  <w:top w:val="single" w:sz="4" w:space="0" w:color="auto"/>
                  <w:left w:val="single" w:sz="4" w:space="0" w:color="auto"/>
                  <w:bottom w:val="single" w:sz="4" w:space="0" w:color="auto"/>
                  <w:right w:val="single" w:sz="4" w:space="0" w:color="auto"/>
                </w:tcBorders>
              </w:tcPr>
              <w:p w:rsidR="00D84E5C" w:rsidRDefault="00D84E5C" w:rsidP="0083281B">
                <w:pPr>
                  <w:jc w:val="right"/>
                  <w:rPr>
                    <w:szCs w:val="21"/>
                  </w:rPr>
                </w:pPr>
                <w:r>
                  <w:t>296,492,534.69</w:t>
                </w:r>
              </w:p>
            </w:tc>
            <w:tc>
              <w:tcPr>
                <w:tcW w:w="395" w:type="pct"/>
                <w:tcBorders>
                  <w:top w:val="single" w:sz="4" w:space="0" w:color="auto"/>
                  <w:left w:val="single" w:sz="4" w:space="0" w:color="auto"/>
                  <w:bottom w:val="single" w:sz="4" w:space="0" w:color="auto"/>
                  <w:right w:val="single" w:sz="4" w:space="0" w:color="auto"/>
                </w:tcBorders>
              </w:tcPr>
              <w:p w:rsidR="00D84E5C" w:rsidRDefault="00D84E5C" w:rsidP="0083281B">
                <w:pPr>
                  <w:jc w:val="right"/>
                  <w:rPr>
                    <w:szCs w:val="21"/>
                  </w:rPr>
                </w:pPr>
              </w:p>
            </w:tc>
            <w:tc>
              <w:tcPr>
                <w:tcW w:w="384" w:type="pct"/>
                <w:tcBorders>
                  <w:top w:val="single" w:sz="4" w:space="0" w:color="auto"/>
                  <w:left w:val="single" w:sz="4" w:space="0" w:color="auto"/>
                  <w:bottom w:val="single" w:sz="4" w:space="0" w:color="auto"/>
                  <w:right w:val="single" w:sz="4" w:space="0" w:color="auto"/>
                </w:tcBorders>
              </w:tcPr>
              <w:p w:rsidR="00D84E5C" w:rsidRDefault="00D84E5C" w:rsidP="0083281B">
                <w:pPr>
                  <w:jc w:val="right"/>
                  <w:rPr>
                    <w:szCs w:val="21"/>
                  </w:rPr>
                </w:pPr>
              </w:p>
            </w:tc>
            <w:tc>
              <w:tcPr>
                <w:tcW w:w="392" w:type="pct"/>
                <w:tcBorders>
                  <w:top w:val="single" w:sz="4" w:space="0" w:color="auto"/>
                  <w:left w:val="single" w:sz="4" w:space="0" w:color="auto"/>
                  <w:bottom w:val="single" w:sz="4" w:space="0" w:color="auto"/>
                  <w:right w:val="single" w:sz="4" w:space="0" w:color="auto"/>
                </w:tcBorders>
              </w:tcPr>
              <w:p w:rsidR="00D84E5C" w:rsidRDefault="00D84E5C" w:rsidP="0083281B">
                <w:pPr>
                  <w:jc w:val="right"/>
                  <w:rPr>
                    <w:szCs w:val="21"/>
                  </w:rPr>
                </w:pPr>
              </w:p>
            </w:tc>
            <w:tc>
              <w:tcPr>
                <w:tcW w:w="392" w:type="pct"/>
                <w:tcBorders>
                  <w:top w:val="single" w:sz="4" w:space="0" w:color="auto"/>
                  <w:left w:val="single" w:sz="4" w:space="0" w:color="auto"/>
                  <w:bottom w:val="single" w:sz="4" w:space="0" w:color="auto"/>
                  <w:right w:val="single" w:sz="4" w:space="0" w:color="auto"/>
                </w:tcBorders>
              </w:tcPr>
              <w:p w:rsidR="00D84E5C" w:rsidRDefault="00D84E5C" w:rsidP="0083281B">
                <w:pPr>
                  <w:jc w:val="right"/>
                  <w:rPr>
                    <w:szCs w:val="21"/>
                  </w:rPr>
                </w:pPr>
              </w:p>
            </w:tc>
            <w:tc>
              <w:tcPr>
                <w:tcW w:w="371" w:type="pct"/>
                <w:tcBorders>
                  <w:top w:val="single" w:sz="4" w:space="0" w:color="auto"/>
                  <w:left w:val="single" w:sz="4" w:space="0" w:color="auto"/>
                  <w:bottom w:val="single" w:sz="4" w:space="0" w:color="auto"/>
                  <w:right w:val="single" w:sz="4" w:space="0" w:color="auto"/>
                </w:tcBorders>
              </w:tcPr>
              <w:p w:rsidR="00D84E5C" w:rsidRDefault="00D84E5C" w:rsidP="0083281B">
                <w:pPr>
                  <w:jc w:val="right"/>
                  <w:rPr>
                    <w:szCs w:val="21"/>
                  </w:rPr>
                </w:pPr>
              </w:p>
            </w:tc>
          </w:tr>
          <w:tr w:rsidR="00D84E5C" w:rsidTr="0083281B">
            <w:trPr>
              <w:cantSplit/>
            </w:trPr>
            <w:sdt>
              <w:sdtPr>
                <w:tag w:val="_PLD_1b5e68cf63514e05be52ed5144827551"/>
                <w:id w:val="669529180"/>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rsidR="00D84E5C" w:rsidRDefault="00D84E5C" w:rsidP="0083281B">
                    <w:pPr>
                      <w:rPr>
                        <w:szCs w:val="21"/>
                      </w:rPr>
                    </w:pPr>
                    <w:r>
                      <w:rPr>
                        <w:rFonts w:hint="eastAsia"/>
                        <w:szCs w:val="21"/>
                      </w:rPr>
                      <w:t>其中：</w:t>
                    </w:r>
                  </w:p>
                </w:tc>
              </w:sdtContent>
            </w:sdt>
          </w:tr>
          <w:sdt>
            <w:sdtPr>
              <w:rPr>
                <w:szCs w:val="21"/>
              </w:rPr>
              <w:alias w:val="按组合计提坏账准备的应收票据明细"/>
              <w:tag w:val="_TUP_7a481b04f491437ba4a0ac8c0c06d2d9"/>
              <w:id w:val="-315113350"/>
              <w:lock w:val="sdtLocked"/>
            </w:sdtPr>
            <w:sdtEndPr/>
            <w:sdtContent>
              <w:tr w:rsidR="00D84E5C" w:rsidTr="00D84E5C">
                <w:trPr>
                  <w:cantSplit/>
                </w:trPr>
                <w:sdt>
                  <w:sdtPr>
                    <w:rPr>
                      <w:szCs w:val="21"/>
                    </w:rPr>
                    <w:alias w:val="按组合计提坏账准备的应收票据明细-类别"/>
                    <w:tag w:val="_GBC_ed7e56cbe7ea453aaa8bd5fc800408c8"/>
                    <w:id w:val="-322281114"/>
                    <w:lock w:val="sdtLocked"/>
                  </w:sdtPr>
                  <w:sdtEndPr/>
                  <w:sdtContent>
                    <w:tc>
                      <w:tcPr>
                        <w:tcW w:w="734" w:type="pct"/>
                        <w:tcBorders>
                          <w:top w:val="single" w:sz="4" w:space="0" w:color="auto"/>
                          <w:left w:val="single" w:sz="4" w:space="0" w:color="auto"/>
                          <w:bottom w:val="single" w:sz="4" w:space="0" w:color="auto"/>
                          <w:right w:val="single" w:sz="4" w:space="0" w:color="auto"/>
                        </w:tcBorders>
                      </w:tcPr>
                      <w:p w:rsidR="00D84E5C" w:rsidRDefault="00D84E5C" w:rsidP="0083281B">
                        <w:pPr>
                          <w:rPr>
                            <w:szCs w:val="21"/>
                          </w:rPr>
                        </w:pPr>
                        <w:r>
                          <w:rPr>
                            <w:szCs w:val="21"/>
                          </w:rPr>
                          <w:t>按组合计提坏账准备</w:t>
                        </w:r>
                      </w:p>
                    </w:tc>
                  </w:sdtContent>
                </w:sdt>
                <w:tc>
                  <w:tcPr>
                    <w:tcW w:w="550" w:type="pct"/>
                    <w:tcBorders>
                      <w:top w:val="single" w:sz="4" w:space="0" w:color="auto"/>
                      <w:left w:val="single" w:sz="4" w:space="0" w:color="auto"/>
                      <w:bottom w:val="single" w:sz="4" w:space="0" w:color="auto"/>
                      <w:right w:val="single" w:sz="4" w:space="0" w:color="auto"/>
                    </w:tcBorders>
                  </w:tcPr>
                  <w:p w:rsidR="00D84E5C" w:rsidRDefault="00D84E5C" w:rsidP="0083281B">
                    <w:pPr>
                      <w:jc w:val="right"/>
                      <w:rPr>
                        <w:szCs w:val="21"/>
                      </w:rPr>
                    </w:pPr>
                    <w:r>
                      <w:t>297,982,446.93</w:t>
                    </w:r>
                  </w:p>
                </w:tc>
                <w:tc>
                  <w:tcPr>
                    <w:tcW w:w="374" w:type="pct"/>
                    <w:tcBorders>
                      <w:top w:val="single" w:sz="4" w:space="0" w:color="auto"/>
                      <w:left w:val="single" w:sz="4" w:space="0" w:color="auto"/>
                      <w:bottom w:val="single" w:sz="4" w:space="0" w:color="auto"/>
                      <w:right w:val="single" w:sz="4" w:space="0" w:color="auto"/>
                    </w:tcBorders>
                  </w:tcPr>
                  <w:p w:rsidR="00D84E5C" w:rsidRDefault="00D84E5C" w:rsidP="0083281B">
                    <w:pPr>
                      <w:jc w:val="right"/>
                      <w:rPr>
                        <w:szCs w:val="21"/>
                      </w:rPr>
                    </w:pPr>
                    <w:r>
                      <w:t>100.00</w:t>
                    </w:r>
                  </w:p>
                </w:tc>
                <w:tc>
                  <w:tcPr>
                    <w:tcW w:w="474" w:type="pct"/>
                    <w:tcBorders>
                      <w:top w:val="single" w:sz="4" w:space="0" w:color="auto"/>
                      <w:left w:val="single" w:sz="4" w:space="0" w:color="auto"/>
                      <w:bottom w:val="single" w:sz="4" w:space="0" w:color="auto"/>
                      <w:right w:val="single" w:sz="4" w:space="0" w:color="auto"/>
                    </w:tcBorders>
                  </w:tcPr>
                  <w:p w:rsidR="00D84E5C" w:rsidRDefault="00D84E5C" w:rsidP="0083281B">
                    <w:pPr>
                      <w:jc w:val="right"/>
                      <w:rPr>
                        <w:szCs w:val="21"/>
                      </w:rPr>
                    </w:pPr>
                    <w:r>
                      <w:t>1,489,912.24</w:t>
                    </w:r>
                  </w:p>
                </w:tc>
                <w:tc>
                  <w:tcPr>
                    <w:tcW w:w="384" w:type="pct"/>
                    <w:tcBorders>
                      <w:top w:val="single" w:sz="4" w:space="0" w:color="auto"/>
                      <w:left w:val="single" w:sz="4" w:space="0" w:color="auto"/>
                      <w:bottom w:val="single" w:sz="4" w:space="0" w:color="auto"/>
                      <w:right w:val="single" w:sz="4" w:space="0" w:color="auto"/>
                    </w:tcBorders>
                  </w:tcPr>
                  <w:p w:rsidR="00D84E5C" w:rsidRDefault="00D84E5C" w:rsidP="0083281B">
                    <w:pPr>
                      <w:jc w:val="right"/>
                      <w:rPr>
                        <w:szCs w:val="21"/>
                      </w:rPr>
                    </w:pPr>
                    <w:r>
                      <w:t>0.50</w:t>
                    </w:r>
                  </w:p>
                </w:tc>
                <w:tc>
                  <w:tcPr>
                    <w:tcW w:w="550" w:type="pct"/>
                    <w:tcBorders>
                      <w:top w:val="single" w:sz="4" w:space="0" w:color="auto"/>
                      <w:left w:val="single" w:sz="4" w:space="0" w:color="auto"/>
                      <w:bottom w:val="single" w:sz="4" w:space="0" w:color="auto"/>
                      <w:right w:val="single" w:sz="4" w:space="0" w:color="auto"/>
                    </w:tcBorders>
                  </w:tcPr>
                  <w:p w:rsidR="00D84E5C" w:rsidRDefault="00D84E5C" w:rsidP="0083281B">
                    <w:pPr>
                      <w:jc w:val="right"/>
                      <w:rPr>
                        <w:szCs w:val="21"/>
                      </w:rPr>
                    </w:pPr>
                    <w:r>
                      <w:t>296,492,534.69</w:t>
                    </w:r>
                  </w:p>
                </w:tc>
                <w:tc>
                  <w:tcPr>
                    <w:tcW w:w="395" w:type="pct"/>
                    <w:tcBorders>
                      <w:top w:val="single" w:sz="4" w:space="0" w:color="auto"/>
                      <w:left w:val="single" w:sz="4" w:space="0" w:color="auto"/>
                      <w:bottom w:val="single" w:sz="4" w:space="0" w:color="auto"/>
                      <w:right w:val="single" w:sz="4" w:space="0" w:color="auto"/>
                    </w:tcBorders>
                  </w:tcPr>
                  <w:p w:rsidR="00D84E5C" w:rsidRDefault="00D84E5C" w:rsidP="0083281B">
                    <w:pPr>
                      <w:jc w:val="right"/>
                      <w:rPr>
                        <w:szCs w:val="21"/>
                      </w:rPr>
                    </w:pPr>
                  </w:p>
                </w:tc>
                <w:tc>
                  <w:tcPr>
                    <w:tcW w:w="384" w:type="pct"/>
                    <w:tcBorders>
                      <w:top w:val="single" w:sz="4" w:space="0" w:color="auto"/>
                      <w:left w:val="single" w:sz="4" w:space="0" w:color="auto"/>
                      <w:bottom w:val="single" w:sz="4" w:space="0" w:color="auto"/>
                      <w:right w:val="single" w:sz="4" w:space="0" w:color="auto"/>
                    </w:tcBorders>
                  </w:tcPr>
                  <w:p w:rsidR="00D84E5C" w:rsidRDefault="00D84E5C" w:rsidP="0083281B">
                    <w:pPr>
                      <w:jc w:val="right"/>
                      <w:rPr>
                        <w:szCs w:val="21"/>
                      </w:rPr>
                    </w:pPr>
                  </w:p>
                </w:tc>
                <w:tc>
                  <w:tcPr>
                    <w:tcW w:w="392" w:type="pct"/>
                    <w:tcBorders>
                      <w:top w:val="single" w:sz="4" w:space="0" w:color="auto"/>
                      <w:left w:val="single" w:sz="4" w:space="0" w:color="auto"/>
                      <w:bottom w:val="single" w:sz="4" w:space="0" w:color="auto"/>
                      <w:right w:val="single" w:sz="4" w:space="0" w:color="auto"/>
                    </w:tcBorders>
                  </w:tcPr>
                  <w:p w:rsidR="00D84E5C" w:rsidRDefault="00D84E5C" w:rsidP="0083281B">
                    <w:pPr>
                      <w:jc w:val="right"/>
                      <w:rPr>
                        <w:szCs w:val="21"/>
                      </w:rPr>
                    </w:pPr>
                  </w:p>
                </w:tc>
                <w:tc>
                  <w:tcPr>
                    <w:tcW w:w="392" w:type="pct"/>
                    <w:tcBorders>
                      <w:top w:val="single" w:sz="4" w:space="0" w:color="auto"/>
                      <w:left w:val="single" w:sz="4" w:space="0" w:color="auto"/>
                      <w:bottom w:val="single" w:sz="4" w:space="0" w:color="auto"/>
                      <w:right w:val="single" w:sz="4" w:space="0" w:color="auto"/>
                    </w:tcBorders>
                  </w:tcPr>
                  <w:p w:rsidR="00D84E5C" w:rsidRDefault="00D84E5C" w:rsidP="0083281B">
                    <w:pPr>
                      <w:jc w:val="right"/>
                      <w:rPr>
                        <w:szCs w:val="21"/>
                      </w:rPr>
                    </w:pPr>
                  </w:p>
                </w:tc>
                <w:tc>
                  <w:tcPr>
                    <w:tcW w:w="371" w:type="pct"/>
                    <w:tcBorders>
                      <w:top w:val="single" w:sz="4" w:space="0" w:color="auto"/>
                      <w:left w:val="single" w:sz="4" w:space="0" w:color="auto"/>
                      <w:bottom w:val="single" w:sz="4" w:space="0" w:color="auto"/>
                      <w:right w:val="single" w:sz="4" w:space="0" w:color="auto"/>
                    </w:tcBorders>
                  </w:tcPr>
                  <w:p w:rsidR="00D84E5C" w:rsidRDefault="00D84E5C" w:rsidP="0083281B">
                    <w:pPr>
                      <w:jc w:val="right"/>
                      <w:rPr>
                        <w:szCs w:val="21"/>
                      </w:rPr>
                    </w:pPr>
                  </w:p>
                </w:tc>
              </w:tr>
            </w:sdtContent>
          </w:sdt>
          <w:tr w:rsidR="00D84E5C" w:rsidRPr="00D84E5C" w:rsidTr="00D84E5C">
            <w:trPr>
              <w:cantSplit/>
            </w:trPr>
            <w:sdt>
              <w:sdtPr>
                <w:tag w:val="_PLD_43db1dc3d14146c28d26c553a73492e8"/>
                <w:id w:val="-963578545"/>
                <w:lock w:val="sdtLocked"/>
              </w:sdtPr>
              <w:sdtEndPr/>
              <w:sdtContent>
                <w:tc>
                  <w:tcPr>
                    <w:tcW w:w="734" w:type="pct"/>
                    <w:tcBorders>
                      <w:top w:val="single" w:sz="4" w:space="0" w:color="auto"/>
                      <w:left w:val="single" w:sz="4" w:space="0" w:color="auto"/>
                      <w:bottom w:val="single" w:sz="4" w:space="0" w:color="auto"/>
                      <w:right w:val="single" w:sz="4" w:space="0" w:color="auto"/>
                    </w:tcBorders>
                    <w:vAlign w:val="center"/>
                  </w:tcPr>
                  <w:p w:rsidR="00D84E5C" w:rsidRDefault="00D84E5C" w:rsidP="0083281B">
                    <w:pPr>
                      <w:autoSpaceDE w:val="0"/>
                      <w:autoSpaceDN w:val="0"/>
                      <w:adjustRightInd w:val="0"/>
                      <w:jc w:val="center"/>
                      <w:rPr>
                        <w:szCs w:val="21"/>
                      </w:rPr>
                    </w:pPr>
                    <w:r>
                      <w:rPr>
                        <w:rFonts w:hint="eastAsia"/>
                        <w:szCs w:val="21"/>
                      </w:rPr>
                      <w:t>合计</w:t>
                    </w:r>
                  </w:p>
                </w:tc>
              </w:sdtContent>
            </w:sdt>
            <w:tc>
              <w:tcPr>
                <w:tcW w:w="550" w:type="pct"/>
                <w:tcBorders>
                  <w:top w:val="single" w:sz="4" w:space="0" w:color="auto"/>
                  <w:left w:val="single" w:sz="4" w:space="0" w:color="auto"/>
                  <w:bottom w:val="single" w:sz="4" w:space="0" w:color="auto"/>
                  <w:right w:val="single" w:sz="4" w:space="0" w:color="auto"/>
                </w:tcBorders>
                <w:vAlign w:val="center"/>
              </w:tcPr>
              <w:p w:rsidR="00D84E5C" w:rsidRPr="00D84E5C" w:rsidRDefault="00D84E5C" w:rsidP="0083281B">
                <w:pPr>
                  <w:widowControl w:val="0"/>
                  <w:jc w:val="right"/>
                  <w:rPr>
                    <w:bCs/>
                    <w:szCs w:val="21"/>
                  </w:rPr>
                </w:pPr>
                <w:r w:rsidRPr="00D84E5C">
                  <w:rPr>
                    <w:bCs/>
                    <w:szCs w:val="21"/>
                  </w:rPr>
                  <w:t>297,982,446.93</w:t>
                </w:r>
              </w:p>
            </w:tc>
            <w:tc>
              <w:tcPr>
                <w:tcW w:w="374" w:type="pct"/>
                <w:tcBorders>
                  <w:top w:val="single" w:sz="4" w:space="0" w:color="auto"/>
                  <w:left w:val="single" w:sz="4" w:space="0" w:color="auto"/>
                  <w:bottom w:val="single" w:sz="4" w:space="0" w:color="auto"/>
                  <w:right w:val="single" w:sz="4" w:space="0" w:color="auto"/>
                </w:tcBorders>
              </w:tcPr>
              <w:p w:rsidR="00D84E5C" w:rsidRDefault="00D84E5C" w:rsidP="0083281B">
                <w:pPr>
                  <w:jc w:val="center"/>
                  <w:rPr>
                    <w:szCs w:val="21"/>
                  </w:rPr>
                </w:pPr>
                <w:r>
                  <w:rPr>
                    <w:rFonts w:hint="eastAsia"/>
                    <w:szCs w:val="21"/>
                  </w:rPr>
                  <w:t>/</w:t>
                </w:r>
              </w:p>
            </w:tc>
            <w:tc>
              <w:tcPr>
                <w:tcW w:w="474" w:type="pct"/>
                <w:tcBorders>
                  <w:top w:val="single" w:sz="4" w:space="0" w:color="auto"/>
                  <w:left w:val="single" w:sz="4" w:space="0" w:color="auto"/>
                  <w:bottom w:val="single" w:sz="4" w:space="0" w:color="auto"/>
                  <w:right w:val="single" w:sz="4" w:space="0" w:color="auto"/>
                </w:tcBorders>
              </w:tcPr>
              <w:p w:rsidR="00D84E5C" w:rsidRPr="00D84E5C" w:rsidRDefault="00D84E5C" w:rsidP="0083281B">
                <w:pPr>
                  <w:jc w:val="right"/>
                  <w:rPr>
                    <w:szCs w:val="21"/>
                  </w:rPr>
                </w:pPr>
                <w:r w:rsidRPr="00D84E5C">
                  <w:rPr>
                    <w:bCs/>
                    <w:szCs w:val="21"/>
                  </w:rPr>
                  <w:t>1,489,912.24</w:t>
                </w:r>
              </w:p>
            </w:tc>
            <w:tc>
              <w:tcPr>
                <w:tcW w:w="384" w:type="pct"/>
                <w:tcBorders>
                  <w:top w:val="single" w:sz="4" w:space="0" w:color="auto"/>
                  <w:left w:val="single" w:sz="4" w:space="0" w:color="auto"/>
                  <w:bottom w:val="single" w:sz="4" w:space="0" w:color="auto"/>
                  <w:right w:val="single" w:sz="4" w:space="0" w:color="auto"/>
                </w:tcBorders>
              </w:tcPr>
              <w:p w:rsidR="00D84E5C" w:rsidRPr="00D84E5C" w:rsidRDefault="00D84E5C" w:rsidP="0083281B">
                <w:pPr>
                  <w:jc w:val="center"/>
                  <w:rPr>
                    <w:szCs w:val="21"/>
                  </w:rPr>
                </w:pPr>
                <w:r w:rsidRPr="00D84E5C">
                  <w:rPr>
                    <w:rFonts w:hint="eastAsia"/>
                    <w:szCs w:val="21"/>
                  </w:rPr>
                  <w:t>/</w:t>
                </w:r>
              </w:p>
            </w:tc>
            <w:tc>
              <w:tcPr>
                <w:tcW w:w="550" w:type="pct"/>
                <w:tcBorders>
                  <w:top w:val="single" w:sz="4" w:space="0" w:color="auto"/>
                  <w:left w:val="single" w:sz="4" w:space="0" w:color="auto"/>
                  <w:bottom w:val="single" w:sz="4" w:space="0" w:color="auto"/>
                  <w:right w:val="single" w:sz="4" w:space="0" w:color="auto"/>
                </w:tcBorders>
              </w:tcPr>
              <w:p w:rsidR="00D84E5C" w:rsidRPr="00D84E5C" w:rsidRDefault="00D84E5C" w:rsidP="0083281B">
                <w:pPr>
                  <w:jc w:val="right"/>
                  <w:rPr>
                    <w:szCs w:val="21"/>
                  </w:rPr>
                </w:pPr>
                <w:r w:rsidRPr="00D84E5C">
                  <w:rPr>
                    <w:bCs/>
                    <w:szCs w:val="21"/>
                  </w:rPr>
                  <w:t>296,492,534.69</w:t>
                </w:r>
              </w:p>
            </w:tc>
            <w:tc>
              <w:tcPr>
                <w:tcW w:w="395" w:type="pct"/>
                <w:tcBorders>
                  <w:top w:val="single" w:sz="4" w:space="0" w:color="auto"/>
                  <w:left w:val="single" w:sz="4" w:space="0" w:color="auto"/>
                  <w:bottom w:val="single" w:sz="4" w:space="0" w:color="auto"/>
                  <w:right w:val="single" w:sz="4" w:space="0" w:color="auto"/>
                </w:tcBorders>
              </w:tcPr>
              <w:p w:rsidR="00D84E5C" w:rsidRDefault="00D84E5C" w:rsidP="0083281B">
                <w:pPr>
                  <w:jc w:val="right"/>
                  <w:rPr>
                    <w:szCs w:val="21"/>
                  </w:rPr>
                </w:pPr>
              </w:p>
            </w:tc>
            <w:tc>
              <w:tcPr>
                <w:tcW w:w="384" w:type="pct"/>
                <w:tcBorders>
                  <w:top w:val="single" w:sz="4" w:space="0" w:color="auto"/>
                  <w:left w:val="single" w:sz="4" w:space="0" w:color="auto"/>
                  <w:bottom w:val="single" w:sz="4" w:space="0" w:color="auto"/>
                  <w:right w:val="single" w:sz="4" w:space="0" w:color="auto"/>
                </w:tcBorders>
              </w:tcPr>
              <w:p w:rsidR="00D84E5C" w:rsidRDefault="00D84E5C" w:rsidP="0083281B">
                <w:pPr>
                  <w:jc w:val="center"/>
                  <w:rPr>
                    <w:szCs w:val="21"/>
                  </w:rPr>
                </w:pPr>
                <w:r>
                  <w:rPr>
                    <w:rFonts w:hint="eastAsia"/>
                    <w:szCs w:val="21"/>
                  </w:rPr>
                  <w:t>/</w:t>
                </w:r>
              </w:p>
            </w:tc>
            <w:tc>
              <w:tcPr>
                <w:tcW w:w="392" w:type="pct"/>
                <w:tcBorders>
                  <w:top w:val="single" w:sz="4" w:space="0" w:color="auto"/>
                  <w:left w:val="single" w:sz="4" w:space="0" w:color="auto"/>
                  <w:bottom w:val="single" w:sz="4" w:space="0" w:color="auto"/>
                  <w:right w:val="single" w:sz="4" w:space="0" w:color="auto"/>
                </w:tcBorders>
              </w:tcPr>
              <w:p w:rsidR="00D84E5C" w:rsidRDefault="00D84E5C" w:rsidP="0083281B">
                <w:pPr>
                  <w:jc w:val="right"/>
                  <w:rPr>
                    <w:szCs w:val="21"/>
                  </w:rPr>
                </w:pPr>
              </w:p>
            </w:tc>
            <w:tc>
              <w:tcPr>
                <w:tcW w:w="392" w:type="pct"/>
                <w:tcBorders>
                  <w:top w:val="single" w:sz="4" w:space="0" w:color="auto"/>
                  <w:left w:val="single" w:sz="4" w:space="0" w:color="auto"/>
                  <w:bottom w:val="single" w:sz="4" w:space="0" w:color="auto"/>
                  <w:right w:val="single" w:sz="4" w:space="0" w:color="auto"/>
                </w:tcBorders>
              </w:tcPr>
              <w:p w:rsidR="00D84E5C" w:rsidRDefault="00D84E5C" w:rsidP="0083281B">
                <w:pPr>
                  <w:jc w:val="center"/>
                  <w:rPr>
                    <w:szCs w:val="21"/>
                  </w:rPr>
                </w:pPr>
                <w:r>
                  <w:rPr>
                    <w:rFonts w:hint="eastAsia"/>
                    <w:szCs w:val="21"/>
                  </w:rPr>
                  <w:t>/</w:t>
                </w:r>
              </w:p>
            </w:tc>
            <w:tc>
              <w:tcPr>
                <w:tcW w:w="371" w:type="pct"/>
                <w:tcBorders>
                  <w:top w:val="single" w:sz="4" w:space="0" w:color="auto"/>
                  <w:left w:val="single" w:sz="4" w:space="0" w:color="auto"/>
                  <w:bottom w:val="single" w:sz="4" w:space="0" w:color="auto"/>
                  <w:right w:val="single" w:sz="4" w:space="0" w:color="auto"/>
                </w:tcBorders>
              </w:tcPr>
              <w:p w:rsidR="00D84E5C" w:rsidRPr="00D84E5C" w:rsidRDefault="00D84E5C" w:rsidP="00D84E5C"/>
            </w:tc>
          </w:tr>
        </w:tbl>
        <w:p w:rsidR="00646A41" w:rsidRPr="00D84E5C" w:rsidRDefault="008833F6" w:rsidP="00D84E5C"/>
      </w:sdtContent>
    </w:sdt>
    <w:bookmarkEnd w:id="133"/>
    <w:p w:rsidR="00D84E5C" w:rsidRPr="00D84E5C" w:rsidRDefault="00D84E5C" w:rsidP="00D84E5C"/>
    <w:p w:rsidR="00D84E5C" w:rsidRDefault="00D84E5C">
      <w:pPr>
        <w:sectPr w:rsidR="00D84E5C" w:rsidSect="00D84E5C">
          <w:pgSz w:w="16838" w:h="11906" w:orient="landscape"/>
          <w:pgMar w:top="1276" w:right="1440" w:bottom="1797" w:left="1525" w:header="856" w:footer="992" w:gutter="0"/>
          <w:cols w:space="425"/>
          <w:docGrid w:linePitch="312"/>
        </w:sectPr>
      </w:pPr>
    </w:p>
    <w:sdt>
      <w:sdtPr>
        <w:rPr>
          <w:rFonts w:hint="eastAsia"/>
        </w:rPr>
        <w:alias w:val="模块:按单项计提坏账准备"/>
        <w:tag w:val="_SEC_2e0b02c8d30f4e60bebed0d7a5a961af"/>
        <w:id w:val="-986774867"/>
        <w:lock w:val="sdtLocked"/>
        <w:placeholder>
          <w:docPart w:val="GBC22222222222222222222222222222"/>
        </w:placeholder>
      </w:sdtPr>
      <w:sdtEndPr>
        <w:rPr>
          <w:rFonts w:hint="default"/>
          <w:szCs w:val="21"/>
        </w:rPr>
      </w:sdtEndPr>
      <w:sdtContent>
        <w:bookmarkStart w:id="134" w:name="_Hlk533597423" w:displacedByCustomXml="prev"/>
        <w:p w:rsidR="00646A41" w:rsidRDefault="001F1761">
          <w:r>
            <w:rPr>
              <w:rFonts w:hint="eastAsia"/>
            </w:rPr>
            <w:t>按单项计提坏账准备：</w:t>
          </w:r>
        </w:p>
        <w:sdt>
          <w:sdtPr>
            <w:rPr>
              <w:rFonts w:hint="eastAsia"/>
            </w:rPr>
            <w:alias w:val="是否适用：按单项计提坏账准备的应收票据详细情况[双击切换]"/>
            <w:tag w:val="_GBC_9f41f638de8f4c42b9d00ca6755931fb"/>
            <w:id w:val="744689714"/>
            <w:lock w:val="sdtLocked"/>
            <w:placeholder>
              <w:docPart w:val="GBC22222222222222222222222222222"/>
            </w:placeholder>
          </w:sdtPr>
          <w:sdtEndPr/>
          <w:sdtContent>
            <w:p w:rsidR="00D84E5C" w:rsidRDefault="001F1761" w:rsidP="00D84E5C">
              <w:pPr>
                <w:rPr>
                  <w:szCs w:val="21"/>
                </w:rPr>
              </w:pPr>
              <w:r w:rsidRPr="00F55741">
                <w:rPr>
                  <w:rFonts w:ascii="宋体" w:hAnsi="宋体"/>
                </w:rPr>
                <w:fldChar w:fldCharType="begin"/>
              </w:r>
              <w:r w:rsidR="00D84E5C"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D84E5C"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pPr>
            <w:rPr>
              <w:szCs w:val="21"/>
            </w:rPr>
          </w:pPr>
        </w:p>
      </w:sdtContent>
    </w:sdt>
    <w:bookmarkEnd w:id="134" w:displacedByCustomXml="prev"/>
    <w:sdt>
      <w:sdtPr>
        <w:rPr>
          <w:rFonts w:asciiTheme="minorHAnsi" w:hAnsiTheme="minorHAnsi" w:cstheme="minorBidi" w:hint="eastAsia"/>
          <w:bCs/>
          <w:szCs w:val="22"/>
        </w:rPr>
        <w:tag w:val="_PLD_c5822df72e094b5083c45a32639c6995"/>
        <w:id w:val="404574646"/>
        <w:lock w:val="sdtLocked"/>
        <w:placeholder>
          <w:docPart w:val="GBC22222222222222222222222222222"/>
        </w:placeholder>
      </w:sdtPr>
      <w:sdtEndPr/>
      <w:sdtContent>
        <w:p w:rsidR="00646A41" w:rsidRDefault="001F1761">
          <w:pPr>
            <w:rPr>
              <w:rFonts w:asciiTheme="minorHAnsi" w:hAnsiTheme="minorHAnsi" w:cstheme="minorBidi"/>
              <w:bCs/>
              <w:szCs w:val="22"/>
            </w:rPr>
          </w:pPr>
          <w:r>
            <w:rPr>
              <w:rFonts w:asciiTheme="minorHAnsi" w:hAnsiTheme="minorHAnsi" w:cstheme="minorBidi" w:hint="eastAsia"/>
              <w:bCs/>
              <w:szCs w:val="22"/>
            </w:rPr>
            <w:t>按组合计提坏账准备：</w:t>
          </w:r>
        </w:p>
      </w:sdtContent>
    </w:sdt>
    <w:sdt>
      <w:sdtPr>
        <w:rPr>
          <w:rFonts w:asciiTheme="minorHAnsi" w:hAnsiTheme="minorHAnsi" w:cstheme="minorBidi" w:hint="eastAsia"/>
          <w:bCs/>
          <w:szCs w:val="22"/>
        </w:rPr>
        <w:alias w:val="是否适用：按组合计提坏账准备的应收票据详细情况[双击切换]"/>
        <w:tag w:val="_GBC_6007da8f43a241c5b804069722b7b005"/>
        <w:id w:val="-2057613197"/>
        <w:lock w:val="sdtContentLocked"/>
        <w:placeholder>
          <w:docPart w:val="GBC22222222222222222222222222222"/>
        </w:placeholder>
      </w:sdtPr>
      <w:sdtEndPr/>
      <w:sdtContent>
        <w:p w:rsidR="00646A41" w:rsidRDefault="001F1761">
          <w:pPr>
            <w:rPr>
              <w:rFonts w:asciiTheme="minorHAnsi" w:hAnsiTheme="minorHAnsi" w:cstheme="minorBidi"/>
              <w:bCs/>
              <w:szCs w:val="22"/>
            </w:rPr>
          </w:pPr>
          <w:r w:rsidRPr="00F55741">
            <w:rPr>
              <w:rFonts w:ascii="宋体" w:hAnsi="宋体" w:cstheme="minorBidi"/>
              <w:bCs/>
              <w:szCs w:val="22"/>
            </w:rPr>
            <w:fldChar w:fldCharType="begin"/>
          </w:r>
          <w:r w:rsidR="00D84E5C" w:rsidRPr="00F55741">
            <w:rPr>
              <w:rFonts w:ascii="宋体" w:hAnsi="宋体" w:cstheme="minorBidi"/>
              <w:bCs/>
              <w:szCs w:val="22"/>
            </w:rPr>
            <w:instrText xml:space="preserve"> MACROBUTTON  SnrToggleCheckbox √适用 </w:instrText>
          </w:r>
          <w:r w:rsidRPr="00F55741">
            <w:rPr>
              <w:rFonts w:ascii="宋体" w:hAnsi="宋体" w:cstheme="minorBidi"/>
              <w:bCs/>
              <w:szCs w:val="22"/>
            </w:rPr>
            <w:fldChar w:fldCharType="end"/>
          </w:r>
          <w:r w:rsidRPr="00F55741">
            <w:rPr>
              <w:rFonts w:ascii="宋体" w:hAnsi="宋体" w:cstheme="minorBidi"/>
              <w:bCs/>
              <w:szCs w:val="22"/>
            </w:rPr>
            <w:fldChar w:fldCharType="begin"/>
          </w:r>
          <w:r w:rsidRPr="00F55741">
            <w:rPr>
              <w:rFonts w:ascii="宋体" w:hAnsi="宋体" w:cstheme="minorBidi"/>
              <w:bCs/>
              <w:szCs w:val="22"/>
            </w:rPr>
            <w:instrText xml:space="preserve"> MACROBUTTON  SnrToggleCheckbox □不适用 </w:instrText>
          </w:r>
          <w:r w:rsidRPr="00F55741">
            <w:rPr>
              <w:rFonts w:ascii="宋体" w:hAnsi="宋体" w:cstheme="minorBidi"/>
              <w:bCs/>
              <w:szCs w:val="22"/>
            </w:rPr>
            <w:fldChar w:fldCharType="end"/>
          </w:r>
        </w:p>
      </w:sdtContent>
    </w:sdt>
    <w:bookmarkStart w:id="135" w:name="_Hlk533601037" w:displacedByCustomXml="next"/>
    <w:sdt>
      <w:sdtPr>
        <w:rPr>
          <w:rFonts w:asciiTheme="minorHAnsi" w:hAnsiTheme="minorHAnsi" w:cstheme="minorBidi" w:hint="eastAsia"/>
          <w:bCs/>
          <w:szCs w:val="22"/>
        </w:rPr>
        <w:alias w:val="模块:按组合计提坏账准备"/>
        <w:tag w:val="_SEC_d03b77239d74458c9d9042e93508a1b3"/>
        <w:id w:val="448212105"/>
        <w:lock w:val="sdtLocked"/>
        <w:placeholder>
          <w:docPart w:val="GBC22222222222222222222222222222"/>
        </w:placeholder>
      </w:sdtPr>
      <w:sdtEndPr>
        <w:rPr>
          <w:rFonts w:hint="default"/>
          <w:b/>
        </w:rPr>
      </w:sdtEndPr>
      <w:sdtContent>
        <w:p w:rsidR="00646A41" w:rsidRDefault="001F1761">
          <w:pPr>
            <w:rPr>
              <w:rFonts w:asciiTheme="minorHAnsi" w:hAnsiTheme="minorHAnsi" w:cstheme="minorBidi"/>
              <w:bCs/>
              <w:szCs w:val="22"/>
            </w:rPr>
          </w:pPr>
          <w:r>
            <w:rPr>
              <w:rFonts w:hint="eastAsia"/>
            </w:rPr>
            <w:t>组合计提项目</w:t>
          </w:r>
          <w:r>
            <w:rPr>
              <w:rFonts w:asciiTheme="minorHAnsi" w:hAnsiTheme="minorHAnsi" w:cstheme="minorBidi" w:hint="eastAsia"/>
              <w:bCs/>
              <w:szCs w:val="22"/>
            </w:rPr>
            <w:t>：</w:t>
          </w:r>
          <w:sdt>
            <w:sdtPr>
              <w:rPr>
                <w:rFonts w:asciiTheme="minorHAnsi" w:hAnsiTheme="minorHAnsi" w:cstheme="minorBidi" w:hint="eastAsia"/>
                <w:bCs/>
                <w:szCs w:val="22"/>
              </w:rPr>
              <w:alias w:val="按组合计提坏账准备的应收票据明细-类别"/>
              <w:tag w:val="_GBC_d433aaa229cd452c9e29c0f4c5efd15b"/>
              <w:id w:val="1082729683"/>
              <w:lock w:val="sdtLocked"/>
              <w:placeholder>
                <w:docPart w:val="GBC22222222222222222222222222222"/>
              </w:placeholder>
              <w:comboBox>
                <w:listItem w:displayText="按组合计提坏账准备" w:value="按组合计提坏账准备"/>
              </w:comboBox>
            </w:sdtPr>
            <w:sdtEndPr/>
            <w:sdtContent>
              <w:r w:rsidR="007E60AA">
                <w:rPr>
                  <w:rFonts w:asciiTheme="minorHAnsi" w:hAnsiTheme="minorHAnsi" w:cstheme="minorBidi" w:hint="eastAsia"/>
                  <w:bCs/>
                  <w:szCs w:val="22"/>
                </w:rPr>
                <w:t>按组合计提坏账准备</w:t>
              </w:r>
            </w:sdtContent>
          </w:sdt>
        </w:p>
        <w:p w:rsidR="00646A41" w:rsidRDefault="001F1761">
          <w:pPr>
            <w:autoSpaceDE w:val="0"/>
            <w:autoSpaceDN w:val="0"/>
            <w:adjustRightInd w:val="0"/>
            <w:ind w:left="5880" w:right="105"/>
            <w:jc w:val="right"/>
            <w:rPr>
              <w:szCs w:val="21"/>
            </w:rPr>
          </w:pPr>
          <w:r>
            <w:rPr>
              <w:rFonts w:hint="eastAsia"/>
              <w:szCs w:val="21"/>
            </w:rPr>
            <w:t>单位：</w:t>
          </w:r>
          <w:sdt>
            <w:sdtPr>
              <w:rPr>
                <w:rFonts w:hint="eastAsia"/>
                <w:szCs w:val="21"/>
              </w:rPr>
              <w:alias w:val="单位：按组合计提坏账准备的应收票据详细情况"/>
              <w:tag w:val="_GBC_dd22ce6fdcd5426dbe2948860a8cd0a2"/>
              <w:id w:val="-19468448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按组合计提坏账准备的应收票据详细情况"/>
              <w:tag w:val="_GBC_6593230bd891417499c638314f150d60"/>
              <w:id w:val="-7534296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6"/>
            <w:gridCol w:w="2309"/>
            <w:gridCol w:w="2351"/>
            <w:gridCol w:w="2293"/>
          </w:tblGrid>
          <w:tr w:rsidR="00D84E5C" w:rsidTr="0083281B">
            <w:sdt>
              <w:sdtPr>
                <w:tag w:val="_PLD_74ad584541ec46019bc0ec583b56e6dc"/>
                <w:id w:val="378364413"/>
                <w:lock w:val="sdtLocked"/>
              </w:sdtPr>
              <w:sdtEndPr/>
              <w:sdtContent>
                <w:tc>
                  <w:tcPr>
                    <w:tcW w:w="1158" w:type="pct"/>
                    <w:vMerge w:val="restart"/>
                    <w:vAlign w:val="center"/>
                  </w:tcPr>
                  <w:p w:rsidR="00D84E5C" w:rsidRDefault="00D84E5C" w:rsidP="0083281B">
                    <w:pPr>
                      <w:jc w:val="center"/>
                      <w:rPr>
                        <w:szCs w:val="21"/>
                      </w:rPr>
                    </w:pPr>
                    <w:r>
                      <w:rPr>
                        <w:rFonts w:hint="eastAsia"/>
                        <w:szCs w:val="21"/>
                      </w:rPr>
                      <w:t>名称</w:t>
                    </w:r>
                  </w:p>
                </w:tc>
              </w:sdtContent>
            </w:sdt>
            <w:sdt>
              <w:sdtPr>
                <w:tag w:val="_PLD_4cf87ed9c9624586a738a40c94ad8178"/>
                <w:id w:val="1985269124"/>
                <w:lock w:val="sdtLocked"/>
              </w:sdtPr>
              <w:sdtEndPr/>
              <w:sdtContent>
                <w:tc>
                  <w:tcPr>
                    <w:tcW w:w="3842" w:type="pct"/>
                    <w:gridSpan w:val="3"/>
                    <w:vAlign w:val="center"/>
                  </w:tcPr>
                  <w:p w:rsidR="00D84E5C" w:rsidRDefault="00D84E5C" w:rsidP="0083281B">
                    <w:pPr>
                      <w:jc w:val="center"/>
                      <w:rPr>
                        <w:szCs w:val="21"/>
                      </w:rPr>
                    </w:pPr>
                    <w:r>
                      <w:rPr>
                        <w:rFonts w:hint="eastAsia"/>
                        <w:szCs w:val="21"/>
                      </w:rPr>
                      <w:t>期末余额</w:t>
                    </w:r>
                  </w:p>
                </w:tc>
              </w:sdtContent>
            </w:sdt>
          </w:tr>
          <w:tr w:rsidR="00D84E5C" w:rsidTr="0083281B">
            <w:tc>
              <w:tcPr>
                <w:tcW w:w="1158" w:type="pct"/>
                <w:vMerge/>
              </w:tcPr>
              <w:p w:rsidR="00D84E5C" w:rsidRDefault="00D84E5C" w:rsidP="0083281B">
                <w:pPr>
                  <w:jc w:val="center"/>
                  <w:rPr>
                    <w:szCs w:val="21"/>
                  </w:rPr>
                </w:pPr>
              </w:p>
            </w:tc>
            <w:sdt>
              <w:sdtPr>
                <w:tag w:val="_PLD_c7947e62ac1341a0ab9934cdaf575521"/>
                <w:id w:val="-1506048964"/>
                <w:lock w:val="sdtLocked"/>
              </w:sdtPr>
              <w:sdtEndPr/>
              <w:sdtContent>
                <w:tc>
                  <w:tcPr>
                    <w:tcW w:w="1276" w:type="pct"/>
                    <w:vAlign w:val="center"/>
                  </w:tcPr>
                  <w:p w:rsidR="00D84E5C" w:rsidRDefault="00D84E5C" w:rsidP="0083281B">
                    <w:pPr>
                      <w:jc w:val="center"/>
                      <w:rPr>
                        <w:szCs w:val="21"/>
                      </w:rPr>
                    </w:pPr>
                    <w:r>
                      <w:rPr>
                        <w:rFonts w:hint="eastAsia"/>
                        <w:szCs w:val="21"/>
                      </w:rPr>
                      <w:t>应收票据</w:t>
                    </w:r>
                  </w:p>
                </w:tc>
              </w:sdtContent>
            </w:sdt>
            <w:sdt>
              <w:sdtPr>
                <w:tag w:val="_PLD_b0f88303dbd14344a84ee332cb6d53f9"/>
                <w:id w:val="1183708008"/>
                <w:lock w:val="sdtLocked"/>
              </w:sdtPr>
              <w:sdtEndPr/>
              <w:sdtContent>
                <w:tc>
                  <w:tcPr>
                    <w:tcW w:w="1299" w:type="pct"/>
                    <w:vAlign w:val="center"/>
                  </w:tcPr>
                  <w:p w:rsidR="00D84E5C" w:rsidRDefault="00D84E5C" w:rsidP="0083281B">
                    <w:pPr>
                      <w:jc w:val="center"/>
                      <w:rPr>
                        <w:szCs w:val="21"/>
                      </w:rPr>
                    </w:pPr>
                    <w:r>
                      <w:rPr>
                        <w:rFonts w:hint="eastAsia"/>
                        <w:szCs w:val="21"/>
                      </w:rPr>
                      <w:t>坏账准备</w:t>
                    </w:r>
                  </w:p>
                </w:tc>
              </w:sdtContent>
            </w:sdt>
            <w:sdt>
              <w:sdtPr>
                <w:tag w:val="_PLD_2ac8d6b7fbbb4250ab600dfdbe0fcb56"/>
                <w:id w:val="971408721"/>
                <w:lock w:val="sdtLocked"/>
              </w:sdtPr>
              <w:sdtEndPr/>
              <w:sdtContent>
                <w:tc>
                  <w:tcPr>
                    <w:tcW w:w="1267" w:type="pct"/>
                    <w:vAlign w:val="center"/>
                  </w:tcPr>
                  <w:p w:rsidR="00D84E5C" w:rsidRDefault="00D84E5C" w:rsidP="0083281B">
                    <w:pPr>
                      <w:jc w:val="center"/>
                      <w:rPr>
                        <w:szCs w:val="21"/>
                      </w:rPr>
                    </w:pPr>
                    <w:r>
                      <w:rPr>
                        <w:szCs w:val="21"/>
                      </w:rPr>
                      <w:t>计提比例</w:t>
                    </w:r>
                    <w:r>
                      <w:rPr>
                        <w:rFonts w:hint="eastAsia"/>
                        <w:szCs w:val="21"/>
                      </w:rPr>
                      <w:t>（</w:t>
                    </w:r>
                    <w:r>
                      <w:rPr>
                        <w:rFonts w:hint="eastAsia"/>
                        <w:szCs w:val="21"/>
                      </w:rPr>
                      <w:t>%</w:t>
                    </w:r>
                    <w:r>
                      <w:rPr>
                        <w:rFonts w:hint="eastAsia"/>
                        <w:szCs w:val="21"/>
                      </w:rPr>
                      <w:t>）</w:t>
                    </w:r>
                  </w:p>
                </w:tc>
              </w:sdtContent>
            </w:sdt>
          </w:tr>
          <w:sdt>
            <w:sdtPr>
              <w:rPr>
                <w:szCs w:val="21"/>
              </w:rPr>
              <w:alias w:val="按组合计提坏账准备的应收票据详细名称明细"/>
              <w:tag w:val="_TUP_6e7bedb6c3a44f9294abef360140b185"/>
              <w:id w:val="-998805175"/>
              <w:lock w:val="sdtLocked"/>
            </w:sdtPr>
            <w:sdtEndPr/>
            <w:sdtContent>
              <w:tr w:rsidR="00D84E5C" w:rsidTr="0083281B">
                <w:tc>
                  <w:tcPr>
                    <w:tcW w:w="1158" w:type="pct"/>
                  </w:tcPr>
                  <w:p w:rsidR="00D84E5C" w:rsidRDefault="00D84E5C" w:rsidP="0083281B">
                    <w:pPr>
                      <w:rPr>
                        <w:szCs w:val="21"/>
                      </w:rPr>
                    </w:pPr>
                    <w:r>
                      <w:t>商业承兑汇票</w:t>
                    </w:r>
                  </w:p>
                </w:tc>
                <w:tc>
                  <w:tcPr>
                    <w:tcW w:w="1276" w:type="pct"/>
                  </w:tcPr>
                  <w:p w:rsidR="00D84E5C" w:rsidRDefault="00D84E5C" w:rsidP="0083281B">
                    <w:pPr>
                      <w:jc w:val="right"/>
                      <w:rPr>
                        <w:szCs w:val="21"/>
                      </w:rPr>
                    </w:pPr>
                    <w:r>
                      <w:t>297,982,446.93</w:t>
                    </w:r>
                  </w:p>
                </w:tc>
                <w:tc>
                  <w:tcPr>
                    <w:tcW w:w="1299" w:type="pct"/>
                  </w:tcPr>
                  <w:p w:rsidR="00D84E5C" w:rsidRDefault="00D84E5C" w:rsidP="0083281B">
                    <w:pPr>
                      <w:jc w:val="right"/>
                      <w:rPr>
                        <w:szCs w:val="21"/>
                      </w:rPr>
                    </w:pPr>
                    <w:r>
                      <w:t>1,489,912.24</w:t>
                    </w:r>
                  </w:p>
                </w:tc>
                <w:tc>
                  <w:tcPr>
                    <w:tcW w:w="1267" w:type="pct"/>
                  </w:tcPr>
                  <w:p w:rsidR="00D84E5C" w:rsidRDefault="00D84E5C" w:rsidP="0083281B">
                    <w:pPr>
                      <w:jc w:val="right"/>
                      <w:rPr>
                        <w:szCs w:val="21"/>
                      </w:rPr>
                    </w:pPr>
                    <w:r>
                      <w:t>0.50</w:t>
                    </w:r>
                  </w:p>
                </w:tc>
              </w:tr>
            </w:sdtContent>
          </w:sdt>
          <w:tr w:rsidR="00D84E5C" w:rsidTr="0083281B">
            <w:sdt>
              <w:sdtPr>
                <w:tag w:val="_PLD_d544e6d977d14107b9437e0ca87cb1b1"/>
                <w:id w:val="1264653941"/>
                <w:lock w:val="sdtLocked"/>
              </w:sdtPr>
              <w:sdtEndPr/>
              <w:sdtContent>
                <w:tc>
                  <w:tcPr>
                    <w:tcW w:w="1158" w:type="pct"/>
                    <w:vAlign w:val="center"/>
                  </w:tcPr>
                  <w:p w:rsidR="00D84E5C" w:rsidRDefault="00D84E5C" w:rsidP="0083281B">
                    <w:pPr>
                      <w:jc w:val="center"/>
                      <w:rPr>
                        <w:szCs w:val="21"/>
                      </w:rPr>
                    </w:pPr>
                    <w:r>
                      <w:rPr>
                        <w:rFonts w:hint="eastAsia"/>
                        <w:szCs w:val="21"/>
                      </w:rPr>
                      <w:t>合计</w:t>
                    </w:r>
                  </w:p>
                </w:tc>
              </w:sdtContent>
            </w:sdt>
            <w:tc>
              <w:tcPr>
                <w:tcW w:w="1276" w:type="pct"/>
              </w:tcPr>
              <w:p w:rsidR="00D84E5C" w:rsidRDefault="00D84E5C" w:rsidP="0083281B">
                <w:pPr>
                  <w:jc w:val="right"/>
                  <w:rPr>
                    <w:szCs w:val="21"/>
                  </w:rPr>
                </w:pPr>
                <w:r>
                  <w:t>297,982,446.93</w:t>
                </w:r>
              </w:p>
            </w:tc>
            <w:tc>
              <w:tcPr>
                <w:tcW w:w="1299" w:type="pct"/>
              </w:tcPr>
              <w:p w:rsidR="00D84E5C" w:rsidRDefault="00D84E5C" w:rsidP="0083281B">
                <w:pPr>
                  <w:jc w:val="right"/>
                  <w:rPr>
                    <w:szCs w:val="21"/>
                  </w:rPr>
                </w:pPr>
                <w:r>
                  <w:t>1,489,912.24</w:t>
                </w:r>
              </w:p>
            </w:tc>
            <w:tc>
              <w:tcPr>
                <w:tcW w:w="1267" w:type="pct"/>
              </w:tcPr>
              <w:p w:rsidR="00D84E5C" w:rsidRDefault="00D84E5C" w:rsidP="0083281B">
                <w:pPr>
                  <w:jc w:val="right"/>
                  <w:rPr>
                    <w:szCs w:val="21"/>
                  </w:rPr>
                </w:pPr>
                <w:r>
                  <w:t>0.50</w:t>
                </w:r>
              </w:p>
            </w:tc>
          </w:tr>
        </w:tbl>
        <w:p w:rsidR="00646A41" w:rsidRDefault="001F1761">
          <w:pPr>
            <w:rPr>
              <w:szCs w:val="21"/>
            </w:rPr>
          </w:pPr>
          <w:r>
            <w:rPr>
              <w:rFonts w:hint="eastAsia"/>
              <w:szCs w:val="21"/>
            </w:rPr>
            <w:t>按组合计提坏账的确认标准及说明</w:t>
          </w:r>
        </w:p>
        <w:sdt>
          <w:sdtPr>
            <w:rPr>
              <w:szCs w:val="21"/>
            </w:rPr>
            <w:alias w:val="是否适用：按组合计提坏账准备的应收票据确认标准[双击切换]"/>
            <w:tag w:val="_GBC_8da9c261e1b645a580319dc9ae336a84"/>
            <w:id w:val="-181128295"/>
            <w:lock w:val="sdtLocked"/>
            <w:placeholder>
              <w:docPart w:val="GBC22222222222222222222222222222"/>
            </w:placeholder>
          </w:sdtPr>
          <w:sdtEndPr/>
          <w:sdtContent>
            <w:p w:rsidR="00646A41" w:rsidRDefault="001F1761" w:rsidP="009C4ADE">
              <w:pPr>
                <w:rPr>
                  <w:szCs w:val="21"/>
                </w:rPr>
              </w:pPr>
              <w:r w:rsidRPr="00F55741">
                <w:rPr>
                  <w:rFonts w:ascii="宋体" w:hAnsi="宋体"/>
                  <w:szCs w:val="21"/>
                </w:rPr>
                <w:fldChar w:fldCharType="begin"/>
              </w:r>
              <w:r w:rsidR="009C4ADE"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9C4ADE"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pPr>
            <w:rPr>
              <w:rFonts w:asciiTheme="minorHAnsi" w:hAnsiTheme="minorHAnsi" w:cstheme="minorBidi"/>
              <w:b/>
              <w:bCs/>
              <w:szCs w:val="22"/>
            </w:rPr>
          </w:pPr>
        </w:p>
      </w:sdtContent>
    </w:sdt>
    <w:bookmarkEnd w:id="135" w:displacedByCustomXml="prev"/>
    <w:sdt>
      <w:sdtPr>
        <w:rPr>
          <w:rFonts w:cstheme="minorBidi" w:hint="eastAsia"/>
          <w:bCs/>
          <w:szCs w:val="22"/>
        </w:rPr>
        <w:alias w:val="模块:如按预期信用损失一般模型计提坏账准备，请参照其他应收款披露"/>
        <w:tag w:val="_SEC_04c40b625aee4c7d8e38c7f456e27b56"/>
        <w:id w:val="1385447345"/>
        <w:lock w:val="sdtLocked"/>
        <w:placeholder>
          <w:docPart w:val="GBC22222222222222222222222222222"/>
        </w:placeholder>
      </w:sdtPr>
      <w:sdtEndPr>
        <w:rPr>
          <w:rFonts w:asciiTheme="minorHAnsi" w:hAnsiTheme="minorHAnsi"/>
          <w:b/>
        </w:rPr>
      </w:sdtEndPr>
      <w:sdtContent>
        <w:p w:rsidR="00646A41" w:rsidRDefault="001F1761">
          <w:pPr>
            <w:rPr>
              <w:rFonts w:cstheme="minorBidi"/>
              <w:bCs/>
              <w:szCs w:val="22"/>
            </w:rPr>
          </w:pPr>
          <w:r>
            <w:rPr>
              <w:rFonts w:cstheme="minorBidi" w:hint="eastAsia"/>
              <w:bCs/>
              <w:szCs w:val="22"/>
            </w:rPr>
            <w:t>如按预期信用损失一般模型计提坏账准备，请参照其他应收款披露：</w:t>
          </w:r>
        </w:p>
        <w:sdt>
          <w:sdtPr>
            <w:rPr>
              <w:rFonts w:cstheme="minorBidi"/>
              <w:bCs/>
              <w:szCs w:val="22"/>
            </w:rPr>
            <w:alias w:val="是否适用：应收票据按预期信用损失一般模型计提坏账准备[双击切换]"/>
            <w:tag w:val="_GBC_21b4909badcd4ef7bc61b6478d0fd727"/>
            <w:id w:val="657734214"/>
            <w:lock w:val="sdtLocked"/>
            <w:placeholder>
              <w:docPart w:val="GBC22222222222222222222222222222"/>
            </w:placeholder>
          </w:sdtPr>
          <w:sdtEndPr/>
          <w:sdtContent>
            <w:p w:rsidR="00646A41" w:rsidRDefault="001F1761" w:rsidP="009C4ADE">
              <w:pPr>
                <w:rPr>
                  <w:rFonts w:cstheme="minorBidi"/>
                  <w:bCs/>
                  <w:szCs w:val="22"/>
                </w:rPr>
              </w:pPr>
              <w:r w:rsidRPr="00F55741">
                <w:rPr>
                  <w:rFonts w:ascii="宋体" w:hAnsi="宋体" w:cstheme="minorBidi"/>
                  <w:bCs/>
                  <w:szCs w:val="22"/>
                </w:rPr>
                <w:fldChar w:fldCharType="begin"/>
              </w:r>
              <w:r w:rsidR="009C4ADE" w:rsidRPr="00F55741">
                <w:rPr>
                  <w:rFonts w:ascii="宋体" w:hAnsi="宋体" w:cstheme="minorBidi"/>
                  <w:bCs/>
                  <w:szCs w:val="22"/>
                </w:rPr>
                <w:instrText xml:space="preserve"> MACROBUTTON  SnrToggleCheckbox □适用 </w:instrText>
              </w:r>
              <w:r w:rsidRPr="00F55741">
                <w:rPr>
                  <w:rFonts w:ascii="宋体" w:hAnsi="宋体" w:cstheme="minorBidi"/>
                  <w:bCs/>
                  <w:szCs w:val="22"/>
                </w:rPr>
                <w:fldChar w:fldCharType="end"/>
              </w:r>
              <w:r w:rsidRPr="00F55741">
                <w:rPr>
                  <w:rFonts w:ascii="宋体" w:hAnsi="宋体" w:cstheme="minorBidi"/>
                  <w:bCs/>
                  <w:szCs w:val="22"/>
                </w:rPr>
                <w:fldChar w:fldCharType="begin"/>
              </w:r>
              <w:r w:rsidR="009C4ADE" w:rsidRPr="00F55741">
                <w:rPr>
                  <w:rFonts w:ascii="宋体" w:hAnsi="宋体" w:cstheme="minorBidi"/>
                  <w:bCs/>
                  <w:szCs w:val="22"/>
                </w:rPr>
                <w:instrText xml:space="preserve"> MACROBUTTON  SnrToggleCheckbox √不适用 </w:instrText>
              </w:r>
              <w:r w:rsidRPr="00F55741">
                <w:rPr>
                  <w:rFonts w:ascii="宋体" w:hAnsi="宋体" w:cstheme="minorBidi"/>
                  <w:bCs/>
                  <w:szCs w:val="22"/>
                </w:rPr>
                <w:fldChar w:fldCharType="end"/>
              </w:r>
            </w:p>
          </w:sdtContent>
        </w:sdt>
        <w:p w:rsidR="00646A41" w:rsidRDefault="008833F6">
          <w:pPr>
            <w:rPr>
              <w:rFonts w:asciiTheme="minorHAnsi" w:hAnsiTheme="minorHAnsi" w:cstheme="minorBidi"/>
              <w:b/>
              <w:bCs/>
              <w:szCs w:val="22"/>
            </w:rPr>
          </w:pPr>
        </w:p>
      </w:sdtContent>
    </w:sdt>
    <w:bookmarkStart w:id="136" w:name="_Hlk532980547" w:displacedByCustomXml="next"/>
    <w:sdt>
      <w:sdtPr>
        <w:rPr>
          <w:rFonts w:ascii="宋体" w:eastAsia="宋体" w:hAnsi="宋体" w:cs="宋体" w:hint="eastAsia"/>
          <w:b w:val="0"/>
          <w:bCs w:val="0"/>
          <w:kern w:val="0"/>
          <w:szCs w:val="24"/>
        </w:rPr>
        <w:alias w:val="模块:应收票据坏账准备的情况"/>
        <w:tag w:val="_SEC_3dab029b25824ad8a8695b0e58b6c454"/>
        <w:id w:val="-1374694775"/>
        <w:lock w:val="sdtLocked"/>
        <w:placeholder>
          <w:docPart w:val="GBC22222222222222222222222222222"/>
        </w:placeholder>
      </w:sdtPr>
      <w:sdtEndPr>
        <w:rPr>
          <w:rFonts w:asciiTheme="minorHAnsi" w:hAnsiTheme="minorHAnsi" w:cstheme="minorBidi" w:hint="default"/>
          <w:kern w:val="2"/>
          <w:szCs w:val="22"/>
        </w:rPr>
      </w:sdtEndPr>
      <w:sdtContent>
        <w:p w:rsidR="00646A41" w:rsidRDefault="001F1761">
          <w:pPr>
            <w:pStyle w:val="4"/>
            <w:numPr>
              <w:ilvl w:val="3"/>
              <w:numId w:val="133"/>
            </w:numPr>
            <w:ind w:left="426" w:hanging="426"/>
          </w:pPr>
          <w:r>
            <w:rPr>
              <w:rFonts w:hint="eastAsia"/>
            </w:rPr>
            <w:t>坏账准备的情况</w:t>
          </w:r>
        </w:p>
        <w:sdt>
          <w:sdtPr>
            <w:alias w:val="是否适用：应收票据坏账准备情况[双击切换]"/>
            <w:tag w:val="_GBC_3c7b44ae9e3b4aa6a67012163093206f"/>
            <w:id w:val="1994919001"/>
            <w:lock w:val="sdtContentLocked"/>
            <w:placeholder>
              <w:docPart w:val="GBC22222222222222222222222222222"/>
            </w:placeholder>
          </w:sdtPr>
          <w:sdtEndPr/>
          <w:sdtContent>
            <w:p w:rsidR="00646A41" w:rsidRDefault="001F1761">
              <w:r w:rsidRPr="00F55741">
                <w:rPr>
                  <w:rFonts w:ascii="宋体" w:hAnsi="宋体"/>
                </w:rPr>
                <w:fldChar w:fldCharType="begin"/>
              </w:r>
              <w:r w:rsidR="009C4ADE"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9C4ADE"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pStyle w:val="a9"/>
            <w:snapToGrid w:val="0"/>
            <w:spacing w:line="240" w:lineRule="atLeast"/>
            <w:ind w:left="425" w:firstLineChars="0" w:firstLine="0"/>
            <w:jc w:val="right"/>
            <w:rPr>
              <w:szCs w:val="21"/>
            </w:rPr>
          </w:pPr>
          <w:r>
            <w:rPr>
              <w:rFonts w:hint="eastAsia"/>
              <w:szCs w:val="21"/>
            </w:rPr>
            <w:t>单位：</w:t>
          </w:r>
          <w:sdt>
            <w:sdtPr>
              <w:rPr>
                <w:rFonts w:hint="eastAsia"/>
                <w:szCs w:val="21"/>
              </w:rPr>
              <w:alias w:val="单位：应收票据坏账准备情况"/>
              <w:tag w:val="_GBC_369a6567da6f4681886799eccc7ce30e"/>
              <w:id w:val="11740730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应收票据坏账准备情况"/>
              <w:tag w:val="_GBC_2ca7f0c4216640399e139055a5b3f6df"/>
              <w:id w:val="-17705369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4A0" w:firstRow="1" w:lastRow="0" w:firstColumn="1" w:lastColumn="0" w:noHBand="0" w:noVBand="1"/>
          </w:tblPr>
          <w:tblGrid>
            <w:gridCol w:w="2239"/>
            <w:gridCol w:w="1134"/>
            <w:gridCol w:w="1560"/>
            <w:gridCol w:w="1276"/>
            <w:gridCol w:w="1364"/>
            <w:gridCol w:w="1486"/>
          </w:tblGrid>
          <w:tr w:rsidR="009C4ADE" w:rsidTr="0083281B">
            <w:sdt>
              <w:sdtPr>
                <w:tag w:val="_PLD_5c2e077065ea4069947c5dad1aefe7c9"/>
                <w:id w:val="-865135792"/>
                <w:lock w:val="sdtLocked"/>
              </w:sdtPr>
              <w:sdtEndPr/>
              <w:sdtContent>
                <w:tc>
                  <w:tcPr>
                    <w:tcW w:w="1236" w:type="pct"/>
                    <w:vMerge w:val="restart"/>
                    <w:shd w:val="clear" w:color="auto" w:fill="FFFFFF"/>
                    <w:vAlign w:val="center"/>
                  </w:tcPr>
                  <w:p w:rsidR="009C4ADE" w:rsidRDefault="009C4ADE" w:rsidP="0083281B">
                    <w:pPr>
                      <w:jc w:val="center"/>
                    </w:pPr>
                    <w:r>
                      <w:t>类别</w:t>
                    </w:r>
                  </w:p>
                </w:tc>
              </w:sdtContent>
            </w:sdt>
            <w:sdt>
              <w:sdtPr>
                <w:tag w:val="_PLD_be42aed4ff82447ca43a862394d9d8b0"/>
                <w:id w:val="529007199"/>
                <w:lock w:val="sdtLocked"/>
              </w:sdtPr>
              <w:sdtEndPr/>
              <w:sdtContent>
                <w:tc>
                  <w:tcPr>
                    <w:tcW w:w="626" w:type="pct"/>
                    <w:vMerge w:val="restart"/>
                    <w:shd w:val="clear" w:color="auto" w:fill="FFFFFF"/>
                    <w:vAlign w:val="center"/>
                  </w:tcPr>
                  <w:p w:rsidR="009C4ADE" w:rsidRDefault="009C4ADE" w:rsidP="0083281B">
                    <w:pPr>
                      <w:jc w:val="center"/>
                    </w:pPr>
                    <w:r>
                      <w:t>期初余额</w:t>
                    </w:r>
                  </w:p>
                </w:tc>
              </w:sdtContent>
            </w:sdt>
            <w:sdt>
              <w:sdtPr>
                <w:tag w:val="_PLD_6aa2190a976944ebbcbd0551027474a9"/>
                <w:id w:val="1176297892"/>
                <w:lock w:val="sdtLocked"/>
              </w:sdtPr>
              <w:sdtEndPr/>
              <w:sdtContent>
                <w:tc>
                  <w:tcPr>
                    <w:tcW w:w="2318" w:type="pct"/>
                    <w:gridSpan w:val="3"/>
                    <w:shd w:val="clear" w:color="auto" w:fill="FFFFFF"/>
                    <w:vAlign w:val="center"/>
                  </w:tcPr>
                  <w:p w:rsidR="009C4ADE" w:rsidRDefault="009C4ADE" w:rsidP="0083281B">
                    <w:pPr>
                      <w:jc w:val="center"/>
                    </w:pPr>
                    <w:r>
                      <w:rPr>
                        <w:rFonts w:hint="eastAsia"/>
                      </w:rPr>
                      <w:t>本期变动</w:t>
                    </w:r>
                    <w:r>
                      <w:t>金额</w:t>
                    </w:r>
                  </w:p>
                </w:tc>
              </w:sdtContent>
            </w:sdt>
            <w:sdt>
              <w:sdtPr>
                <w:tag w:val="_PLD_b9edf7d7d59c4a92b06644af7a055d81"/>
                <w:id w:val="-1139037370"/>
                <w:lock w:val="sdtLocked"/>
              </w:sdtPr>
              <w:sdtEndPr/>
              <w:sdtContent>
                <w:tc>
                  <w:tcPr>
                    <w:tcW w:w="820" w:type="pct"/>
                    <w:vMerge w:val="restart"/>
                    <w:shd w:val="clear" w:color="auto" w:fill="FFFFFF"/>
                    <w:vAlign w:val="center"/>
                  </w:tcPr>
                  <w:p w:rsidR="009C4ADE" w:rsidRDefault="009C4ADE" w:rsidP="0083281B">
                    <w:pPr>
                      <w:jc w:val="center"/>
                    </w:pPr>
                    <w:r>
                      <w:t>期末余额</w:t>
                    </w:r>
                  </w:p>
                </w:tc>
              </w:sdtContent>
            </w:sdt>
          </w:tr>
          <w:tr w:rsidR="009C4ADE" w:rsidTr="0083281B">
            <w:tc>
              <w:tcPr>
                <w:tcW w:w="1236" w:type="pct"/>
                <w:vMerge/>
                <w:shd w:val="clear" w:color="auto" w:fill="FFFFFF"/>
              </w:tcPr>
              <w:p w:rsidR="009C4ADE" w:rsidRDefault="009C4ADE" w:rsidP="0083281B">
                <w:pPr>
                  <w:jc w:val="center"/>
                </w:pPr>
              </w:p>
            </w:tc>
            <w:tc>
              <w:tcPr>
                <w:tcW w:w="626" w:type="pct"/>
                <w:vMerge/>
                <w:shd w:val="clear" w:color="auto" w:fill="FFFFFF"/>
              </w:tcPr>
              <w:p w:rsidR="009C4ADE" w:rsidRDefault="009C4ADE" w:rsidP="0083281B">
                <w:pPr>
                  <w:jc w:val="right"/>
                </w:pPr>
              </w:p>
            </w:tc>
            <w:sdt>
              <w:sdtPr>
                <w:tag w:val="_PLD_36062efa6f854d3c8eee6ca1e0b72bca"/>
                <w:id w:val="-220989700"/>
                <w:lock w:val="sdtLocked"/>
              </w:sdtPr>
              <w:sdtEndPr/>
              <w:sdtContent>
                <w:tc>
                  <w:tcPr>
                    <w:tcW w:w="861" w:type="pct"/>
                    <w:shd w:val="clear" w:color="auto" w:fill="FFFFFF"/>
                    <w:vAlign w:val="center"/>
                  </w:tcPr>
                  <w:p w:rsidR="009C4ADE" w:rsidRDefault="009C4ADE" w:rsidP="0083281B">
                    <w:pPr>
                      <w:jc w:val="center"/>
                    </w:pPr>
                    <w:r>
                      <w:t>计提</w:t>
                    </w:r>
                  </w:p>
                </w:tc>
              </w:sdtContent>
            </w:sdt>
            <w:sdt>
              <w:sdtPr>
                <w:tag w:val="_PLD_0b4224d18fad47e08fa90eb4f8c7e612"/>
                <w:id w:val="-2089216151"/>
                <w:lock w:val="sdtLocked"/>
              </w:sdtPr>
              <w:sdtEndPr/>
              <w:sdtContent>
                <w:tc>
                  <w:tcPr>
                    <w:tcW w:w="704" w:type="pct"/>
                    <w:shd w:val="clear" w:color="auto" w:fill="FFFFFF"/>
                    <w:vAlign w:val="center"/>
                  </w:tcPr>
                  <w:p w:rsidR="009C4ADE" w:rsidRDefault="009C4ADE" w:rsidP="0083281B">
                    <w:pPr>
                      <w:jc w:val="center"/>
                    </w:pPr>
                    <w:r>
                      <w:rPr>
                        <w:rFonts w:hint="eastAsia"/>
                      </w:rPr>
                      <w:t>收回或转回</w:t>
                    </w:r>
                  </w:p>
                </w:tc>
              </w:sdtContent>
            </w:sdt>
            <w:tc>
              <w:tcPr>
                <w:tcW w:w="753" w:type="pct"/>
                <w:shd w:val="clear" w:color="auto" w:fill="FFFFFF"/>
                <w:vAlign w:val="center"/>
              </w:tcPr>
              <w:sdt>
                <w:sdtPr>
                  <w:rPr>
                    <w:rFonts w:hint="eastAsia"/>
                  </w:rPr>
                  <w:tag w:val="_PLD_dff8ef418de94a2b8e2615f6e297e890"/>
                  <w:id w:val="1919823886"/>
                  <w:lock w:val="sdtLocked"/>
                </w:sdtPr>
                <w:sdtEndPr/>
                <w:sdtContent>
                  <w:p w:rsidR="009C4ADE" w:rsidRDefault="009C4ADE" w:rsidP="0083281B">
                    <w:pPr>
                      <w:jc w:val="center"/>
                    </w:pPr>
                    <w:r>
                      <w:rPr>
                        <w:rFonts w:hint="eastAsia"/>
                      </w:rPr>
                      <w:t>转销或核销</w:t>
                    </w:r>
                  </w:p>
                </w:sdtContent>
              </w:sdt>
            </w:tc>
            <w:tc>
              <w:tcPr>
                <w:tcW w:w="820" w:type="pct"/>
                <w:vMerge/>
                <w:shd w:val="clear" w:color="auto" w:fill="FFFFFF"/>
              </w:tcPr>
              <w:p w:rsidR="009C4ADE" w:rsidRDefault="009C4ADE" w:rsidP="0083281B">
                <w:pPr>
                  <w:jc w:val="right"/>
                </w:pPr>
              </w:p>
            </w:tc>
          </w:tr>
          <w:sdt>
            <w:sdtPr>
              <w:alias w:val="应收票据坏账准备明细"/>
              <w:tag w:val="_TUP_776c8446116748c8801591fb5072a625"/>
              <w:id w:val="-877013672"/>
              <w:lock w:val="sdtLocked"/>
            </w:sdtPr>
            <w:sdtEndPr/>
            <w:sdtContent>
              <w:tr w:rsidR="009C4ADE" w:rsidTr="0083281B">
                <w:tc>
                  <w:tcPr>
                    <w:tcW w:w="1236" w:type="pct"/>
                    <w:shd w:val="clear" w:color="auto" w:fill="auto"/>
                  </w:tcPr>
                  <w:p w:rsidR="009C4ADE" w:rsidRDefault="009C4ADE" w:rsidP="0083281B">
                    <w:r>
                      <w:t>按组合计提坏账准备</w:t>
                    </w:r>
                  </w:p>
                </w:tc>
                <w:tc>
                  <w:tcPr>
                    <w:tcW w:w="626" w:type="pct"/>
                    <w:shd w:val="clear" w:color="auto" w:fill="auto"/>
                  </w:tcPr>
                  <w:p w:rsidR="009C4ADE" w:rsidRDefault="009C4ADE" w:rsidP="0083281B">
                    <w:pPr>
                      <w:jc w:val="right"/>
                    </w:pPr>
                  </w:p>
                </w:tc>
                <w:tc>
                  <w:tcPr>
                    <w:tcW w:w="861" w:type="pct"/>
                    <w:shd w:val="clear" w:color="auto" w:fill="auto"/>
                  </w:tcPr>
                  <w:p w:rsidR="009C4ADE" w:rsidRDefault="009C4ADE" w:rsidP="0083281B">
                    <w:pPr>
                      <w:jc w:val="right"/>
                    </w:pPr>
                    <w:r>
                      <w:t>1,489,912.24</w:t>
                    </w:r>
                  </w:p>
                </w:tc>
                <w:tc>
                  <w:tcPr>
                    <w:tcW w:w="704" w:type="pct"/>
                    <w:shd w:val="clear" w:color="auto" w:fill="auto"/>
                  </w:tcPr>
                  <w:p w:rsidR="009C4ADE" w:rsidRDefault="009C4ADE" w:rsidP="0083281B">
                    <w:pPr>
                      <w:jc w:val="right"/>
                    </w:pPr>
                  </w:p>
                </w:tc>
                <w:tc>
                  <w:tcPr>
                    <w:tcW w:w="753" w:type="pct"/>
                  </w:tcPr>
                  <w:p w:rsidR="009C4ADE" w:rsidRDefault="009C4ADE" w:rsidP="0083281B">
                    <w:pPr>
                      <w:jc w:val="right"/>
                    </w:pPr>
                  </w:p>
                </w:tc>
                <w:tc>
                  <w:tcPr>
                    <w:tcW w:w="820" w:type="pct"/>
                    <w:shd w:val="clear" w:color="auto" w:fill="auto"/>
                  </w:tcPr>
                  <w:p w:rsidR="009C4ADE" w:rsidRDefault="009C4ADE" w:rsidP="0083281B">
                    <w:pPr>
                      <w:jc w:val="right"/>
                    </w:pPr>
                    <w:r>
                      <w:t>1,489,912.24</w:t>
                    </w:r>
                  </w:p>
                </w:tc>
              </w:tr>
            </w:sdtContent>
          </w:sdt>
          <w:tr w:rsidR="009C4ADE" w:rsidTr="0083281B">
            <w:sdt>
              <w:sdtPr>
                <w:tag w:val="_PLD_694d87cefc954632be8a5bd2f0172afd"/>
                <w:id w:val="1114168876"/>
                <w:lock w:val="sdtLocked"/>
              </w:sdtPr>
              <w:sdtEndPr/>
              <w:sdtContent>
                <w:tc>
                  <w:tcPr>
                    <w:tcW w:w="1236" w:type="pct"/>
                    <w:shd w:val="clear" w:color="auto" w:fill="auto"/>
                  </w:tcPr>
                  <w:p w:rsidR="009C4ADE" w:rsidRDefault="009C4ADE" w:rsidP="0083281B">
                    <w:pPr>
                      <w:jc w:val="center"/>
                    </w:pPr>
                    <w:r>
                      <w:rPr>
                        <w:rFonts w:hint="eastAsia"/>
                      </w:rPr>
                      <w:t>合计</w:t>
                    </w:r>
                  </w:p>
                </w:tc>
              </w:sdtContent>
            </w:sdt>
            <w:tc>
              <w:tcPr>
                <w:tcW w:w="626" w:type="pct"/>
                <w:shd w:val="clear" w:color="auto" w:fill="auto"/>
              </w:tcPr>
              <w:p w:rsidR="009C4ADE" w:rsidRDefault="009C4ADE" w:rsidP="0083281B">
                <w:pPr>
                  <w:jc w:val="right"/>
                </w:pPr>
              </w:p>
            </w:tc>
            <w:tc>
              <w:tcPr>
                <w:tcW w:w="861" w:type="pct"/>
                <w:shd w:val="clear" w:color="auto" w:fill="auto"/>
              </w:tcPr>
              <w:p w:rsidR="009C4ADE" w:rsidRDefault="009C4ADE" w:rsidP="0083281B">
                <w:pPr>
                  <w:jc w:val="right"/>
                </w:pPr>
                <w:r>
                  <w:t>1,489,912.24</w:t>
                </w:r>
              </w:p>
            </w:tc>
            <w:tc>
              <w:tcPr>
                <w:tcW w:w="704" w:type="pct"/>
                <w:shd w:val="clear" w:color="auto" w:fill="auto"/>
              </w:tcPr>
              <w:p w:rsidR="009C4ADE" w:rsidRDefault="009C4ADE" w:rsidP="0083281B">
                <w:pPr>
                  <w:jc w:val="right"/>
                </w:pPr>
              </w:p>
            </w:tc>
            <w:tc>
              <w:tcPr>
                <w:tcW w:w="753" w:type="pct"/>
              </w:tcPr>
              <w:p w:rsidR="009C4ADE" w:rsidRDefault="009C4ADE" w:rsidP="0083281B">
                <w:pPr>
                  <w:jc w:val="right"/>
                </w:pPr>
              </w:p>
            </w:tc>
            <w:tc>
              <w:tcPr>
                <w:tcW w:w="820" w:type="pct"/>
                <w:shd w:val="clear" w:color="auto" w:fill="auto"/>
              </w:tcPr>
              <w:p w:rsidR="009C4ADE" w:rsidRDefault="009C4ADE" w:rsidP="0083281B">
                <w:pPr>
                  <w:jc w:val="right"/>
                </w:pPr>
                <w:r>
                  <w:t>1,489,912.24</w:t>
                </w:r>
              </w:p>
            </w:tc>
          </w:tr>
        </w:tbl>
        <w:p w:rsidR="009C4ADE" w:rsidRDefault="009C4ADE"/>
        <w:p w:rsidR="00646A41" w:rsidRDefault="001F1761">
          <w:r>
            <w:rPr>
              <w:rFonts w:hint="eastAsia"/>
            </w:rPr>
            <w:t>其中本期坏账准备收回或转回金额重要的：</w:t>
          </w:r>
        </w:p>
        <w:sdt>
          <w:sdtPr>
            <w:rPr>
              <w:rFonts w:hint="eastAsia"/>
            </w:rPr>
            <w:alias w:val="是否适用：应收票据本期坏账准备收回或转回金额重要的[双击切换]"/>
            <w:tag w:val="_GBC_a6a792a8896944378df4570674cd83e4"/>
            <w:id w:val="1345512565"/>
            <w:lock w:val="sdtLocked"/>
            <w:placeholder>
              <w:docPart w:val="GBC22222222222222222222222222222"/>
            </w:placeholder>
          </w:sdtPr>
          <w:sdtEndPr/>
          <w:sdtContent>
            <w:p w:rsidR="009C4ADE" w:rsidRDefault="001F1761" w:rsidP="009C4ADE">
              <w:r w:rsidRPr="00F55741">
                <w:rPr>
                  <w:rFonts w:ascii="宋体" w:hAnsi="宋体"/>
                </w:rPr>
                <w:fldChar w:fldCharType="begin"/>
              </w:r>
              <w:r w:rsidR="009C4ADE"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9C4ADE"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pPr>
            <w:rPr>
              <w:rFonts w:asciiTheme="minorHAnsi" w:hAnsiTheme="minorHAnsi" w:cstheme="minorBidi"/>
              <w:b/>
              <w:bCs/>
              <w:szCs w:val="22"/>
            </w:rPr>
          </w:pPr>
        </w:p>
      </w:sdtContent>
    </w:sdt>
    <w:bookmarkEnd w:id="136" w:displacedByCustomXml="prev"/>
    <w:bookmarkStart w:id="137" w:name="_Hlk532982011" w:displacedByCustomXml="next"/>
    <w:sdt>
      <w:sdtPr>
        <w:rPr>
          <w:rFonts w:ascii="宋体" w:eastAsia="宋体" w:hAnsi="宋体" w:cs="宋体" w:hint="eastAsia"/>
          <w:b w:val="0"/>
          <w:bCs w:val="0"/>
          <w:kern w:val="0"/>
          <w:szCs w:val="24"/>
        </w:rPr>
        <w:alias w:val="模块:本期实际核销的应收票据情况"/>
        <w:tag w:val="_SEC_3428d5e0a1974f66bdc18edf0b310417"/>
        <w:id w:val="-1316644370"/>
        <w:lock w:val="sdtLocked"/>
        <w:placeholder>
          <w:docPart w:val="GBC22222222222222222222222222222"/>
        </w:placeholder>
      </w:sdtPr>
      <w:sdtEndPr>
        <w:rPr>
          <w:rFonts w:asciiTheme="minorHAnsi" w:hAnsiTheme="minorHAnsi" w:cstheme="minorBidi" w:hint="default"/>
          <w:kern w:val="2"/>
          <w:szCs w:val="22"/>
        </w:rPr>
      </w:sdtEndPr>
      <w:sdtContent>
        <w:p w:rsidR="00646A41" w:rsidRDefault="001F1761">
          <w:pPr>
            <w:pStyle w:val="4"/>
            <w:numPr>
              <w:ilvl w:val="3"/>
              <w:numId w:val="133"/>
            </w:numPr>
            <w:ind w:left="426" w:hanging="426"/>
          </w:pPr>
          <w:r>
            <w:rPr>
              <w:rFonts w:hint="eastAsia"/>
            </w:rPr>
            <w:t>本期实际核销的应收票据情况</w:t>
          </w:r>
        </w:p>
        <w:sdt>
          <w:sdtPr>
            <w:alias w:val="是否适用：实际核销的应收票据[双击切换]"/>
            <w:tag w:val="_GBC_a0d8af67abfc4a1698fd198064d3b108"/>
            <w:id w:val="-732698059"/>
            <w:lock w:val="sdtLocked"/>
            <w:placeholder>
              <w:docPart w:val="GBC22222222222222222222222222222"/>
            </w:placeholder>
          </w:sdtPr>
          <w:sdtEndPr/>
          <w:sdtContent>
            <w:p w:rsidR="009C4ADE" w:rsidRDefault="001F1761" w:rsidP="009C4ADE">
              <w:pPr>
                <w:rPr>
                  <w:rFonts w:asciiTheme="minorHAnsi" w:hAnsiTheme="minorHAnsi" w:cstheme="minorBidi"/>
                  <w:bCs/>
                  <w:szCs w:val="22"/>
                </w:rPr>
              </w:pPr>
              <w:r w:rsidRPr="00F55741">
                <w:rPr>
                  <w:rFonts w:ascii="宋体" w:hAnsi="宋体"/>
                </w:rPr>
                <w:fldChar w:fldCharType="begin"/>
              </w:r>
              <w:r w:rsidR="009C4ADE"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9C4ADE"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pPr>
            <w:rPr>
              <w:rFonts w:asciiTheme="minorHAnsi" w:hAnsiTheme="minorHAnsi" w:cstheme="minorBidi"/>
              <w:bCs/>
              <w:szCs w:val="22"/>
            </w:rPr>
          </w:pPr>
        </w:p>
      </w:sdtContent>
    </w:sdt>
    <w:bookmarkEnd w:id="137" w:displacedByCustomXml="next"/>
    <w:sdt>
      <w:sdtPr>
        <w:rPr>
          <w:rFonts w:asciiTheme="minorHAnsi" w:hAnsiTheme="minorHAnsi" w:cstheme="minorBidi" w:hint="eastAsia"/>
          <w:b/>
          <w:bCs/>
          <w:szCs w:val="22"/>
        </w:rPr>
        <w:alias w:val="模块:应收票据其他说明"/>
        <w:tag w:val="_SEC_9045c8983bbe475395a63669d8f42a68"/>
        <w:id w:val="-1408304231"/>
        <w:lock w:val="sdtLocked"/>
        <w:placeholder>
          <w:docPart w:val="GBC22222222222222222222222222222"/>
        </w:placeholder>
      </w:sdtPr>
      <w:sdtEndPr>
        <w:rPr>
          <w:rFonts w:ascii="Times New Roman" w:hAnsi="Times New Roman" w:cs="Times New Roman" w:hint="default"/>
          <w:b w:val="0"/>
          <w:bCs w:val="0"/>
          <w:szCs w:val="24"/>
        </w:rPr>
      </w:sdtEndPr>
      <w:sdtContent>
        <w:p w:rsidR="00646A41" w:rsidRDefault="001F1761">
          <w:r>
            <w:rPr>
              <w:rFonts w:hint="eastAsia"/>
            </w:rPr>
            <w:t>其他说明</w:t>
          </w:r>
        </w:p>
        <w:sdt>
          <w:sdtPr>
            <w:alias w:val="是否适用：应收票据的说明[双击切换]"/>
            <w:tag w:val="_GBC_dc21e09520924a5db7020ba029631550"/>
            <w:id w:val="-1454239386"/>
            <w:lock w:val="sdtContentLocked"/>
            <w:placeholder>
              <w:docPart w:val="GBC22222222222222222222222222222"/>
            </w:placeholder>
          </w:sdtPr>
          <w:sdtEndPr/>
          <w:sdtContent>
            <w:p w:rsidR="00646A41" w:rsidRDefault="001F1761">
              <w:r w:rsidRPr="00F55741">
                <w:rPr>
                  <w:rFonts w:ascii="宋体" w:hAnsi="宋体"/>
                </w:rPr>
                <w:fldChar w:fldCharType="begin"/>
              </w:r>
              <w:r w:rsidR="009C4AD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rPr>
              <w:szCs w:val="21"/>
            </w:rPr>
            <w:alias w:val="应收票据的说明"/>
            <w:tag w:val="_GBC_9abe8a1fd85940d8829ea46a28b4dc94"/>
            <w:id w:val="-2045515456"/>
            <w:lock w:val="sdtLocked"/>
            <w:placeholder>
              <w:docPart w:val="GBC22222222222222222222222222222"/>
            </w:placeholder>
          </w:sdtPr>
          <w:sdtEndPr/>
          <w:sdtContent>
            <w:p w:rsidR="00646A41" w:rsidRPr="00541BFF" w:rsidRDefault="009C4ADE" w:rsidP="00F303BC">
              <w:pPr>
                <w:widowControl w:val="0"/>
                <w:ind w:firstLineChars="200" w:firstLine="420"/>
                <w:jc w:val="both"/>
                <w:rPr>
                  <w:szCs w:val="21"/>
                </w:rPr>
              </w:pPr>
              <w:r w:rsidRPr="003F5C75">
                <w:rPr>
                  <w:rFonts w:hint="eastAsia"/>
                </w:rPr>
                <w:t>期初数与上期期末余额（</w:t>
              </w:r>
              <w:r w:rsidRPr="003F5C75">
                <w:rPr>
                  <w:rFonts w:hint="eastAsia"/>
                </w:rPr>
                <w:t>2018</w:t>
              </w:r>
              <w:r w:rsidRPr="003F5C75">
                <w:rPr>
                  <w:rFonts w:hint="eastAsia"/>
                </w:rPr>
                <w:t>年</w:t>
              </w:r>
              <w:r w:rsidRPr="003F5C75">
                <w:rPr>
                  <w:rFonts w:hint="eastAsia"/>
                </w:rPr>
                <w:t>12</w:t>
              </w:r>
              <w:r w:rsidRPr="003F5C75">
                <w:rPr>
                  <w:rFonts w:hint="eastAsia"/>
                </w:rPr>
                <w:t>月</w:t>
              </w:r>
              <w:r w:rsidRPr="003F5C75">
                <w:rPr>
                  <w:rFonts w:hint="eastAsia"/>
                </w:rPr>
                <w:t>31</w:t>
              </w:r>
              <w:r w:rsidRPr="003F5C75">
                <w:rPr>
                  <w:rFonts w:hint="eastAsia"/>
                </w:rPr>
                <w:t>日）差异详见本财务报</w:t>
              </w:r>
              <w:r w:rsidR="00F303BC" w:rsidRPr="00541BFF">
                <w:rPr>
                  <w:rFonts w:hint="eastAsia"/>
                  <w:szCs w:val="21"/>
                </w:rPr>
                <w:t>本节五、重要会计政策及会计估计</w:t>
              </w:r>
              <w:r w:rsidR="00F303BC" w:rsidRPr="00541BFF">
                <w:rPr>
                  <w:rFonts w:hint="eastAsia"/>
                  <w:szCs w:val="21"/>
                </w:rPr>
                <w:t>41.</w:t>
              </w:r>
              <w:r w:rsidR="00F303BC" w:rsidRPr="00541BFF">
                <w:rPr>
                  <w:rFonts w:hint="eastAsia"/>
                  <w:szCs w:val="21"/>
                </w:rPr>
                <w:t>重要会计政策和会计估计的变更</w:t>
              </w:r>
              <w:r w:rsidRPr="00541BFF">
                <w:rPr>
                  <w:rFonts w:hint="eastAsia"/>
                </w:rPr>
                <w:t>之说明。</w:t>
              </w:r>
            </w:p>
          </w:sdtContent>
        </w:sdt>
        <w:p w:rsidR="00646A41" w:rsidRPr="00541BFF" w:rsidRDefault="008833F6">
          <w:pPr>
            <w:snapToGrid w:val="0"/>
            <w:spacing w:line="240" w:lineRule="atLeast"/>
            <w:rPr>
              <w:szCs w:val="21"/>
            </w:rPr>
          </w:pPr>
        </w:p>
      </w:sdtContent>
    </w:sdt>
    <w:p w:rsidR="00646A41" w:rsidRDefault="001F1761">
      <w:pPr>
        <w:pStyle w:val="3"/>
        <w:numPr>
          <w:ilvl w:val="0"/>
          <w:numId w:val="21"/>
        </w:numPr>
        <w:rPr>
          <w:rFonts w:ascii="宋体" w:hAnsi="宋体" w:cs="宋体"/>
          <w:kern w:val="0"/>
          <w:szCs w:val="21"/>
        </w:rPr>
      </w:pPr>
      <w:r>
        <w:rPr>
          <w:rFonts w:ascii="宋体" w:hAnsi="宋体" w:cs="宋体" w:hint="eastAsia"/>
          <w:kern w:val="0"/>
          <w:szCs w:val="21"/>
        </w:rPr>
        <w:t>应收账款</w:t>
      </w:r>
    </w:p>
    <w:sdt>
      <w:sdtPr>
        <w:rPr>
          <w:rFonts w:ascii="宋体" w:eastAsia="宋体" w:hAnsi="宋体" w:cs="宋体" w:hint="eastAsia"/>
          <w:b w:val="0"/>
          <w:bCs w:val="0"/>
          <w:kern w:val="0"/>
          <w:szCs w:val="24"/>
        </w:rPr>
        <w:alias w:val="模块:按账龄披露"/>
        <w:tag w:val="_SEC_839f797b2ddf4a12a40452a1e747a584"/>
        <w:id w:val="1676988399"/>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3"/>
              <w:numId w:val="53"/>
            </w:numPr>
            <w:ind w:left="426" w:hanging="426"/>
          </w:pPr>
          <w:proofErr w:type="gramStart"/>
          <w:r>
            <w:rPr>
              <w:rFonts w:hint="eastAsia"/>
            </w:rPr>
            <w:t>按账龄</w:t>
          </w:r>
          <w:proofErr w:type="gramEnd"/>
          <w:r>
            <w:rPr>
              <w:rFonts w:hint="eastAsia"/>
            </w:rPr>
            <w:t>披露</w:t>
          </w:r>
        </w:p>
        <w:sdt>
          <w:sdtPr>
            <w:rPr>
              <w:rFonts w:hint="eastAsia"/>
              <w:szCs w:val="21"/>
            </w:rPr>
            <w:alias w:val="是否适用：组合中，按账龄分析法计提坏账准备的应收账款[双击切换]"/>
            <w:tag w:val="_GBC_f6086903419d448ab27bc2735b69674a"/>
            <w:id w:val="-1177813502"/>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83281B"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1F1761">
          <w:pPr>
            <w:jc w:val="right"/>
            <w:rPr>
              <w:szCs w:val="21"/>
            </w:rPr>
          </w:pPr>
          <w:r>
            <w:rPr>
              <w:rFonts w:hint="eastAsia"/>
              <w:szCs w:val="21"/>
            </w:rPr>
            <w:t>单位：</w:t>
          </w:r>
          <w:sdt>
            <w:sdtPr>
              <w:rPr>
                <w:rFonts w:hint="eastAsia"/>
                <w:szCs w:val="21"/>
              </w:rPr>
              <w:alias w:val="单位：财务附注：单项金额不重大但按信用风险特征组合后该组合的风险较大的应收账款"/>
              <w:tag w:val="_GBC_eeeef14b591e4a8d839681ee71744810"/>
              <w:id w:val="-213221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单项金额不重大但按信用风险特征组合后该组合的风险较大的应收账款"/>
              <w:tag w:val="_GBC_380b2c118777445781c47a562212f944"/>
              <w:id w:val="9199896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369"/>
            <w:gridCol w:w="4526"/>
          </w:tblGrid>
          <w:tr w:rsidR="0083281B" w:rsidTr="0083281B">
            <w:trPr>
              <w:cantSplit/>
            </w:trPr>
            <w:sdt>
              <w:sdtPr>
                <w:tag w:val="_PLD_987827fb8f754c15801979884cb78127"/>
                <w:id w:val="345138118"/>
                <w:lock w:val="sdtLocked"/>
              </w:sdtPr>
              <w:sdtEndPr/>
              <w:sdtContent>
                <w:tc>
                  <w:tcPr>
                    <w:tcW w:w="2456" w:type="pct"/>
                    <w:tcBorders>
                      <w:top w:val="single" w:sz="4" w:space="0" w:color="auto"/>
                      <w:left w:val="single" w:sz="4" w:space="0" w:color="auto"/>
                      <w:bottom w:val="single" w:sz="4" w:space="0" w:color="auto"/>
                      <w:right w:val="single" w:sz="4" w:space="0" w:color="auto"/>
                    </w:tcBorders>
                    <w:vAlign w:val="center"/>
                  </w:tcPr>
                  <w:p w:rsidR="0083281B" w:rsidRDefault="0083281B" w:rsidP="0083281B">
                    <w:pPr>
                      <w:jc w:val="center"/>
                      <w:rPr>
                        <w:szCs w:val="21"/>
                      </w:rPr>
                    </w:pPr>
                    <w:r>
                      <w:rPr>
                        <w:rFonts w:hint="eastAsia"/>
                        <w:szCs w:val="21"/>
                      </w:rPr>
                      <w:t>账龄</w:t>
                    </w:r>
                  </w:p>
                </w:tc>
              </w:sdtContent>
            </w:sdt>
            <w:sdt>
              <w:sdtPr>
                <w:tag w:val="_PLD_53a2def126e844eabd4ea223442a8a87"/>
                <w:id w:val="209308303"/>
                <w:lock w:val="sdtLocked"/>
              </w:sdtPr>
              <w:sdtEndPr/>
              <w:sdtContent>
                <w:tc>
                  <w:tcPr>
                    <w:tcW w:w="2544" w:type="pct"/>
                    <w:tcBorders>
                      <w:top w:val="single" w:sz="4" w:space="0" w:color="auto"/>
                      <w:left w:val="single" w:sz="4" w:space="0" w:color="auto"/>
                      <w:bottom w:val="single" w:sz="4" w:space="0" w:color="auto"/>
                      <w:right w:val="single" w:sz="4" w:space="0" w:color="auto"/>
                    </w:tcBorders>
                    <w:vAlign w:val="center"/>
                  </w:tcPr>
                  <w:p w:rsidR="0083281B" w:rsidRDefault="0083281B" w:rsidP="0083281B">
                    <w:pPr>
                      <w:jc w:val="center"/>
                      <w:rPr>
                        <w:szCs w:val="21"/>
                      </w:rPr>
                    </w:pPr>
                    <w:r>
                      <w:rPr>
                        <w:rFonts w:hint="eastAsia"/>
                        <w:szCs w:val="21"/>
                      </w:rPr>
                      <w:t>期末账面余额</w:t>
                    </w:r>
                  </w:p>
                </w:tc>
              </w:sdtContent>
            </w:sdt>
          </w:tr>
          <w:tr w:rsidR="0083281B" w:rsidTr="0083281B">
            <w:trPr>
              <w:cantSplit/>
            </w:trPr>
            <w:sdt>
              <w:sdtPr>
                <w:tag w:val="_PLD_311560db02fd4399b97a79d7c7fe4ca3"/>
                <w:id w:val="1038554169"/>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rsidR="0083281B" w:rsidRDefault="0083281B" w:rsidP="0083281B">
                    <w:pPr>
                      <w:rPr>
                        <w:color w:val="FF0000"/>
                        <w:szCs w:val="21"/>
                      </w:rPr>
                    </w:pPr>
                    <w:proofErr w:type="gramStart"/>
                    <w:r>
                      <w:rPr>
                        <w:rFonts w:hint="eastAsia"/>
                        <w:szCs w:val="21"/>
                      </w:rPr>
                      <w:t>1</w:t>
                    </w:r>
                    <w:r>
                      <w:rPr>
                        <w:rFonts w:hint="eastAsia"/>
                        <w:szCs w:val="21"/>
                      </w:rPr>
                      <w:t>年以内</w:t>
                    </w:r>
                    <w:proofErr w:type="gramEnd"/>
                  </w:p>
                </w:tc>
              </w:sdtContent>
            </w:sdt>
          </w:tr>
          <w:tr w:rsidR="0083281B" w:rsidTr="0083281B">
            <w:trPr>
              <w:cantSplit/>
            </w:trPr>
            <w:sdt>
              <w:sdtPr>
                <w:tag w:val="_PLD_785750c92d5d486990596d8d5b2f4a1f"/>
                <w:id w:val="257958537"/>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rsidR="0083281B" w:rsidRDefault="0083281B" w:rsidP="0083281B">
                    <w:pPr>
                      <w:rPr>
                        <w:szCs w:val="21"/>
                      </w:rPr>
                    </w:pPr>
                    <w:r>
                      <w:rPr>
                        <w:rFonts w:hint="eastAsia"/>
                        <w:szCs w:val="21"/>
                      </w:rPr>
                      <w:t>其中：</w:t>
                    </w:r>
                    <w:r>
                      <w:rPr>
                        <w:rFonts w:hint="eastAsia"/>
                        <w:szCs w:val="21"/>
                      </w:rPr>
                      <w:t>1</w:t>
                    </w:r>
                    <w:r>
                      <w:rPr>
                        <w:rFonts w:hint="eastAsia"/>
                        <w:szCs w:val="21"/>
                      </w:rPr>
                      <w:t>年以内分项</w:t>
                    </w:r>
                  </w:p>
                </w:tc>
              </w:sdtContent>
            </w:sdt>
          </w:tr>
          <w:sdt>
            <w:sdtPr>
              <w:rPr>
                <w:szCs w:val="21"/>
              </w:rPr>
              <w:alias w:val="一年以内应收账款金额明细"/>
              <w:tag w:val="_TUP_5db7a5c2674d42d3bac3cb2e10590f73"/>
              <w:id w:val="975490120"/>
              <w:lock w:val="sdtLocked"/>
            </w:sdtPr>
            <w:sdtEndPr/>
            <w:sdtContent>
              <w:tr w:rsidR="0083281B" w:rsidTr="0083281B">
                <w:trPr>
                  <w:cantSplit/>
                </w:trPr>
                <w:tc>
                  <w:tcPr>
                    <w:tcW w:w="2456" w:type="pct"/>
                    <w:tcBorders>
                      <w:top w:val="single" w:sz="4" w:space="0" w:color="auto"/>
                      <w:left w:val="single" w:sz="4" w:space="0" w:color="auto"/>
                      <w:bottom w:val="single" w:sz="4" w:space="0" w:color="auto"/>
                      <w:right w:val="single" w:sz="4" w:space="0" w:color="auto"/>
                    </w:tcBorders>
                  </w:tcPr>
                  <w:p w:rsidR="0083281B" w:rsidRDefault="00FF5B16" w:rsidP="0083281B">
                    <w:pPr>
                      <w:rPr>
                        <w:szCs w:val="21"/>
                      </w:rPr>
                    </w:pPr>
                    <w:r>
                      <w:rPr>
                        <w:rFonts w:hint="eastAsia"/>
                        <w:szCs w:val="21"/>
                      </w:rPr>
                      <w:t>信</w:t>
                    </w:r>
                    <w:r w:rsidR="0083281B">
                      <w:t>用期以内</w:t>
                    </w:r>
                  </w:p>
                </w:tc>
                <w:tc>
                  <w:tcPr>
                    <w:tcW w:w="2544" w:type="pct"/>
                    <w:tcBorders>
                      <w:top w:val="single" w:sz="4" w:space="0" w:color="auto"/>
                      <w:left w:val="single" w:sz="4" w:space="0" w:color="auto"/>
                      <w:bottom w:val="single" w:sz="4" w:space="0" w:color="auto"/>
                      <w:right w:val="single" w:sz="4" w:space="0" w:color="auto"/>
                    </w:tcBorders>
                  </w:tcPr>
                  <w:p w:rsidR="0083281B" w:rsidRDefault="0083281B" w:rsidP="0083281B">
                    <w:pPr>
                      <w:jc w:val="right"/>
                      <w:rPr>
                        <w:szCs w:val="21"/>
                      </w:rPr>
                    </w:pPr>
                    <w:r>
                      <w:t>363,265,545.71</w:t>
                    </w:r>
                  </w:p>
                </w:tc>
              </w:tr>
            </w:sdtContent>
          </w:sdt>
          <w:sdt>
            <w:sdtPr>
              <w:rPr>
                <w:szCs w:val="21"/>
              </w:rPr>
              <w:alias w:val="一年以内应收账款金额明细"/>
              <w:tag w:val="_TUP_5db7a5c2674d42d3bac3cb2e10590f73"/>
              <w:id w:val="1548422693"/>
              <w:lock w:val="sdtLocked"/>
            </w:sdtPr>
            <w:sdtEndPr/>
            <w:sdtContent>
              <w:tr w:rsidR="0083281B" w:rsidTr="0083281B">
                <w:trPr>
                  <w:cantSplit/>
                </w:trPr>
                <w:tc>
                  <w:tcPr>
                    <w:tcW w:w="2456" w:type="pct"/>
                    <w:tcBorders>
                      <w:top w:val="single" w:sz="4" w:space="0" w:color="auto"/>
                      <w:left w:val="single" w:sz="4" w:space="0" w:color="auto"/>
                      <w:bottom w:val="single" w:sz="4" w:space="0" w:color="auto"/>
                      <w:right w:val="single" w:sz="4" w:space="0" w:color="auto"/>
                    </w:tcBorders>
                  </w:tcPr>
                  <w:p w:rsidR="0083281B" w:rsidRDefault="0083281B" w:rsidP="0083281B">
                    <w:pPr>
                      <w:rPr>
                        <w:szCs w:val="21"/>
                      </w:rPr>
                    </w:pPr>
                    <w:r>
                      <w:t>信用期至</w:t>
                    </w:r>
                    <w:r>
                      <w:t>1</w:t>
                    </w:r>
                    <w:r>
                      <w:t>年</w:t>
                    </w:r>
                  </w:p>
                </w:tc>
                <w:tc>
                  <w:tcPr>
                    <w:tcW w:w="2544" w:type="pct"/>
                    <w:tcBorders>
                      <w:top w:val="single" w:sz="4" w:space="0" w:color="auto"/>
                      <w:left w:val="single" w:sz="4" w:space="0" w:color="auto"/>
                      <w:bottom w:val="single" w:sz="4" w:space="0" w:color="auto"/>
                      <w:right w:val="single" w:sz="4" w:space="0" w:color="auto"/>
                    </w:tcBorders>
                  </w:tcPr>
                  <w:p w:rsidR="0083281B" w:rsidRDefault="0083281B" w:rsidP="0083281B">
                    <w:pPr>
                      <w:jc w:val="right"/>
                      <w:rPr>
                        <w:szCs w:val="21"/>
                      </w:rPr>
                    </w:pPr>
                    <w:r>
                      <w:t>182,634,196.00</w:t>
                    </w:r>
                  </w:p>
                </w:tc>
              </w:tr>
            </w:sdtContent>
          </w:sdt>
          <w:tr w:rsidR="0083281B" w:rsidTr="0083281B">
            <w:trPr>
              <w:cantSplit/>
            </w:trPr>
            <w:sdt>
              <w:sdtPr>
                <w:tag w:val="_PLD_885917f15d1a46499cb812cd100e3cf1"/>
                <w:id w:val="-434893782"/>
                <w:lock w:val="sdtLocked"/>
              </w:sdtPr>
              <w:sdtEndPr/>
              <w:sdtContent>
                <w:tc>
                  <w:tcPr>
                    <w:tcW w:w="2456" w:type="pct"/>
                    <w:tcBorders>
                      <w:top w:val="single" w:sz="4" w:space="0" w:color="auto"/>
                      <w:left w:val="single" w:sz="4" w:space="0" w:color="auto"/>
                      <w:bottom w:val="single" w:sz="4" w:space="0" w:color="auto"/>
                      <w:right w:val="single" w:sz="4" w:space="0" w:color="auto"/>
                    </w:tcBorders>
                  </w:tcPr>
                  <w:p w:rsidR="0083281B" w:rsidRDefault="0083281B" w:rsidP="0083281B">
                    <w:pPr>
                      <w:rPr>
                        <w:szCs w:val="21"/>
                      </w:rPr>
                    </w:pPr>
                    <w:r>
                      <w:rPr>
                        <w:rFonts w:hint="eastAsia"/>
                        <w:szCs w:val="21"/>
                      </w:rPr>
                      <w:t>1</w:t>
                    </w:r>
                    <w:r>
                      <w:rPr>
                        <w:rFonts w:hint="eastAsia"/>
                        <w:szCs w:val="21"/>
                      </w:rPr>
                      <w:t>年以内小计</w:t>
                    </w:r>
                  </w:p>
                </w:tc>
              </w:sdtContent>
            </w:sdt>
            <w:tc>
              <w:tcPr>
                <w:tcW w:w="2544" w:type="pct"/>
                <w:tcBorders>
                  <w:top w:val="single" w:sz="4" w:space="0" w:color="auto"/>
                  <w:left w:val="single" w:sz="4" w:space="0" w:color="auto"/>
                  <w:bottom w:val="single" w:sz="4" w:space="0" w:color="auto"/>
                  <w:right w:val="single" w:sz="4" w:space="0" w:color="auto"/>
                </w:tcBorders>
              </w:tcPr>
              <w:p w:rsidR="0083281B" w:rsidRPr="0083281B" w:rsidRDefault="0083281B" w:rsidP="0083281B">
                <w:pPr>
                  <w:jc w:val="right"/>
                  <w:rPr>
                    <w:szCs w:val="21"/>
                  </w:rPr>
                </w:pPr>
                <w:r w:rsidRPr="0083281B">
                  <w:rPr>
                    <w:bCs/>
                    <w:szCs w:val="21"/>
                  </w:rPr>
                  <w:t>545,899,741.71</w:t>
                </w:r>
              </w:p>
            </w:tc>
          </w:tr>
          <w:tr w:rsidR="0083281B" w:rsidTr="0083281B">
            <w:trPr>
              <w:cantSplit/>
            </w:trPr>
            <w:sdt>
              <w:sdtPr>
                <w:tag w:val="_PLD_686411641a5e42038a85ce6c435c5e58"/>
                <w:id w:val="-245338134"/>
                <w:lock w:val="sdtLocked"/>
              </w:sdtPr>
              <w:sdtEndPr/>
              <w:sdtContent>
                <w:tc>
                  <w:tcPr>
                    <w:tcW w:w="2456" w:type="pct"/>
                    <w:tcBorders>
                      <w:top w:val="single" w:sz="4" w:space="0" w:color="auto"/>
                      <w:left w:val="single" w:sz="4" w:space="0" w:color="auto"/>
                      <w:bottom w:val="single" w:sz="4" w:space="0" w:color="auto"/>
                      <w:right w:val="single" w:sz="4" w:space="0" w:color="auto"/>
                    </w:tcBorders>
                  </w:tcPr>
                  <w:p w:rsidR="0083281B" w:rsidRDefault="0083281B" w:rsidP="0083281B">
                    <w:pPr>
                      <w:rPr>
                        <w:szCs w:val="21"/>
                      </w:rPr>
                    </w:pPr>
                    <w:r>
                      <w:rPr>
                        <w:rFonts w:hint="eastAsia"/>
                        <w:szCs w:val="21"/>
                      </w:rPr>
                      <w:t>1</w:t>
                    </w:r>
                    <w:r>
                      <w:rPr>
                        <w:rFonts w:hint="eastAsia"/>
                        <w:szCs w:val="21"/>
                      </w:rPr>
                      <w:t>至</w:t>
                    </w:r>
                    <w:r>
                      <w:rPr>
                        <w:rFonts w:hint="eastAsia"/>
                        <w:szCs w:val="21"/>
                      </w:rPr>
                      <w:t>2</w:t>
                    </w:r>
                    <w:r>
                      <w:rPr>
                        <w:rFonts w:hint="eastAsia"/>
                        <w:szCs w:val="21"/>
                      </w:rPr>
                      <w:t>年</w:t>
                    </w:r>
                  </w:p>
                </w:tc>
              </w:sdtContent>
            </w:sdt>
            <w:tc>
              <w:tcPr>
                <w:tcW w:w="2544" w:type="pct"/>
                <w:tcBorders>
                  <w:top w:val="single" w:sz="4" w:space="0" w:color="auto"/>
                  <w:left w:val="single" w:sz="4" w:space="0" w:color="auto"/>
                  <w:bottom w:val="single" w:sz="4" w:space="0" w:color="auto"/>
                  <w:right w:val="single" w:sz="4" w:space="0" w:color="auto"/>
                </w:tcBorders>
              </w:tcPr>
              <w:p w:rsidR="0083281B" w:rsidRDefault="0083281B" w:rsidP="0083281B">
                <w:pPr>
                  <w:jc w:val="right"/>
                  <w:rPr>
                    <w:szCs w:val="21"/>
                  </w:rPr>
                </w:pPr>
                <w:r>
                  <w:t>2,795,427.79</w:t>
                </w:r>
              </w:p>
            </w:tc>
          </w:tr>
          <w:tr w:rsidR="0083281B" w:rsidTr="0083281B">
            <w:trPr>
              <w:cantSplit/>
            </w:trPr>
            <w:sdt>
              <w:sdtPr>
                <w:tag w:val="_PLD_1d32a9d5ef5b4ddca6ca917435b115ac"/>
                <w:id w:val="-1130782463"/>
                <w:lock w:val="sdtLocked"/>
              </w:sdtPr>
              <w:sdtEndPr/>
              <w:sdtContent>
                <w:tc>
                  <w:tcPr>
                    <w:tcW w:w="2456" w:type="pct"/>
                    <w:tcBorders>
                      <w:top w:val="single" w:sz="4" w:space="0" w:color="auto"/>
                      <w:left w:val="single" w:sz="4" w:space="0" w:color="auto"/>
                      <w:bottom w:val="single" w:sz="4" w:space="0" w:color="auto"/>
                      <w:right w:val="single" w:sz="4" w:space="0" w:color="auto"/>
                    </w:tcBorders>
                  </w:tcPr>
                  <w:p w:rsidR="0083281B" w:rsidRDefault="0083281B" w:rsidP="0083281B">
                    <w:pPr>
                      <w:rPr>
                        <w:szCs w:val="21"/>
                      </w:rPr>
                    </w:pPr>
                    <w:r>
                      <w:rPr>
                        <w:rFonts w:hint="eastAsia"/>
                        <w:szCs w:val="21"/>
                      </w:rPr>
                      <w:t>2</w:t>
                    </w:r>
                    <w:r>
                      <w:rPr>
                        <w:rFonts w:hint="eastAsia"/>
                        <w:szCs w:val="21"/>
                      </w:rPr>
                      <w:t>至</w:t>
                    </w:r>
                    <w:r>
                      <w:rPr>
                        <w:rFonts w:hint="eastAsia"/>
                        <w:szCs w:val="21"/>
                      </w:rPr>
                      <w:t>3</w:t>
                    </w:r>
                    <w:r>
                      <w:rPr>
                        <w:rFonts w:hint="eastAsia"/>
                        <w:szCs w:val="21"/>
                      </w:rPr>
                      <w:t>年</w:t>
                    </w:r>
                  </w:p>
                </w:tc>
              </w:sdtContent>
            </w:sdt>
            <w:tc>
              <w:tcPr>
                <w:tcW w:w="2544" w:type="pct"/>
                <w:tcBorders>
                  <w:top w:val="single" w:sz="4" w:space="0" w:color="auto"/>
                  <w:left w:val="single" w:sz="4" w:space="0" w:color="auto"/>
                  <w:bottom w:val="single" w:sz="4" w:space="0" w:color="auto"/>
                  <w:right w:val="single" w:sz="4" w:space="0" w:color="auto"/>
                </w:tcBorders>
              </w:tcPr>
              <w:p w:rsidR="0083281B" w:rsidRDefault="0083281B" w:rsidP="0083281B">
                <w:pPr>
                  <w:jc w:val="right"/>
                  <w:rPr>
                    <w:szCs w:val="21"/>
                  </w:rPr>
                </w:pPr>
                <w:r>
                  <w:t>5,820.00</w:t>
                </w:r>
              </w:p>
            </w:tc>
          </w:tr>
          <w:tr w:rsidR="0083281B" w:rsidTr="0083281B">
            <w:trPr>
              <w:cantSplit/>
            </w:trPr>
            <w:sdt>
              <w:sdtPr>
                <w:tag w:val="_PLD_51c1587433fc4304af214a25996abcb0"/>
                <w:id w:val="121903128"/>
                <w:lock w:val="sdtLocked"/>
              </w:sdtPr>
              <w:sdtEndPr/>
              <w:sdtContent>
                <w:tc>
                  <w:tcPr>
                    <w:tcW w:w="2456" w:type="pct"/>
                    <w:tcBorders>
                      <w:top w:val="single" w:sz="4" w:space="0" w:color="auto"/>
                      <w:left w:val="single" w:sz="4" w:space="0" w:color="auto"/>
                      <w:bottom w:val="single" w:sz="4" w:space="0" w:color="auto"/>
                      <w:right w:val="single" w:sz="4" w:space="0" w:color="auto"/>
                    </w:tcBorders>
                  </w:tcPr>
                  <w:p w:rsidR="0083281B" w:rsidRDefault="0083281B" w:rsidP="0083281B">
                    <w:pPr>
                      <w:rPr>
                        <w:szCs w:val="21"/>
                      </w:rPr>
                    </w:pPr>
                    <w:r>
                      <w:rPr>
                        <w:rFonts w:hint="eastAsia"/>
                        <w:szCs w:val="21"/>
                      </w:rPr>
                      <w:t>3</w:t>
                    </w:r>
                    <w:r>
                      <w:rPr>
                        <w:rFonts w:hint="eastAsia"/>
                        <w:szCs w:val="21"/>
                      </w:rPr>
                      <w:t>至</w:t>
                    </w:r>
                    <w:r>
                      <w:rPr>
                        <w:rFonts w:hint="eastAsia"/>
                        <w:szCs w:val="21"/>
                      </w:rPr>
                      <w:t>4</w:t>
                    </w:r>
                    <w:r>
                      <w:rPr>
                        <w:rFonts w:hint="eastAsia"/>
                        <w:szCs w:val="21"/>
                      </w:rPr>
                      <w:t>年</w:t>
                    </w:r>
                  </w:p>
                </w:tc>
              </w:sdtContent>
            </w:sdt>
            <w:tc>
              <w:tcPr>
                <w:tcW w:w="2544" w:type="pct"/>
                <w:tcBorders>
                  <w:top w:val="single" w:sz="4" w:space="0" w:color="auto"/>
                  <w:left w:val="single" w:sz="4" w:space="0" w:color="auto"/>
                  <w:bottom w:val="single" w:sz="4" w:space="0" w:color="auto"/>
                  <w:right w:val="single" w:sz="4" w:space="0" w:color="auto"/>
                </w:tcBorders>
              </w:tcPr>
              <w:p w:rsidR="0083281B" w:rsidRDefault="0083281B" w:rsidP="0083281B">
                <w:pPr>
                  <w:jc w:val="right"/>
                  <w:rPr>
                    <w:szCs w:val="21"/>
                  </w:rPr>
                </w:pPr>
                <w:r>
                  <w:t>280,988.25</w:t>
                </w:r>
              </w:p>
            </w:tc>
          </w:tr>
          <w:tr w:rsidR="0083281B" w:rsidTr="0083281B">
            <w:trPr>
              <w:cantSplit/>
            </w:trPr>
            <w:sdt>
              <w:sdtPr>
                <w:tag w:val="_PLD_783f5edc09cf4689bf1bab196aa7d963"/>
                <w:id w:val="-1577500945"/>
                <w:lock w:val="sdtLocked"/>
              </w:sdtPr>
              <w:sdtEndPr/>
              <w:sdtContent>
                <w:tc>
                  <w:tcPr>
                    <w:tcW w:w="2456" w:type="pct"/>
                    <w:tcBorders>
                      <w:top w:val="single" w:sz="4" w:space="0" w:color="auto"/>
                      <w:left w:val="single" w:sz="4" w:space="0" w:color="auto"/>
                      <w:bottom w:val="single" w:sz="4" w:space="0" w:color="auto"/>
                      <w:right w:val="single" w:sz="4" w:space="0" w:color="auto"/>
                    </w:tcBorders>
                  </w:tcPr>
                  <w:p w:rsidR="0083281B" w:rsidRDefault="0083281B" w:rsidP="0083281B">
                    <w:pPr>
                      <w:rPr>
                        <w:szCs w:val="21"/>
                      </w:rPr>
                    </w:pPr>
                    <w:r>
                      <w:rPr>
                        <w:rFonts w:hint="eastAsia"/>
                        <w:szCs w:val="21"/>
                      </w:rPr>
                      <w:t>4</w:t>
                    </w:r>
                    <w:r>
                      <w:rPr>
                        <w:rFonts w:hint="eastAsia"/>
                        <w:szCs w:val="21"/>
                      </w:rPr>
                      <w:t>至</w:t>
                    </w:r>
                    <w:r>
                      <w:rPr>
                        <w:rFonts w:hint="eastAsia"/>
                        <w:szCs w:val="21"/>
                      </w:rPr>
                      <w:t>5</w:t>
                    </w:r>
                    <w:r>
                      <w:rPr>
                        <w:rFonts w:hint="eastAsia"/>
                        <w:szCs w:val="21"/>
                      </w:rPr>
                      <w:t>年</w:t>
                    </w:r>
                  </w:p>
                </w:tc>
              </w:sdtContent>
            </w:sdt>
            <w:tc>
              <w:tcPr>
                <w:tcW w:w="2544" w:type="pct"/>
                <w:tcBorders>
                  <w:top w:val="single" w:sz="4" w:space="0" w:color="auto"/>
                  <w:left w:val="single" w:sz="4" w:space="0" w:color="auto"/>
                  <w:bottom w:val="single" w:sz="4" w:space="0" w:color="auto"/>
                  <w:right w:val="single" w:sz="4" w:space="0" w:color="auto"/>
                </w:tcBorders>
              </w:tcPr>
              <w:p w:rsidR="0083281B" w:rsidRDefault="0083281B" w:rsidP="0083281B">
                <w:pPr>
                  <w:jc w:val="right"/>
                  <w:rPr>
                    <w:szCs w:val="21"/>
                  </w:rPr>
                </w:pPr>
                <w:r>
                  <w:t>199,602.55</w:t>
                </w:r>
              </w:p>
            </w:tc>
          </w:tr>
          <w:tr w:rsidR="0083281B" w:rsidTr="0083281B">
            <w:trPr>
              <w:cantSplit/>
            </w:trPr>
            <w:sdt>
              <w:sdtPr>
                <w:tag w:val="_PLD_35d4b8083f1340abbb03a5509bd8e56c"/>
                <w:id w:val="-1183579961"/>
                <w:lock w:val="sdtLocked"/>
              </w:sdtPr>
              <w:sdtEndPr/>
              <w:sdtContent>
                <w:tc>
                  <w:tcPr>
                    <w:tcW w:w="2456" w:type="pct"/>
                    <w:tcBorders>
                      <w:top w:val="single" w:sz="4" w:space="0" w:color="auto"/>
                      <w:left w:val="single" w:sz="4" w:space="0" w:color="auto"/>
                      <w:bottom w:val="single" w:sz="4" w:space="0" w:color="auto"/>
                      <w:right w:val="single" w:sz="4" w:space="0" w:color="auto"/>
                    </w:tcBorders>
                  </w:tcPr>
                  <w:p w:rsidR="0083281B" w:rsidRDefault="0083281B" w:rsidP="0083281B">
                    <w:pPr>
                      <w:rPr>
                        <w:szCs w:val="21"/>
                      </w:rPr>
                    </w:pPr>
                    <w:proofErr w:type="gramStart"/>
                    <w:r>
                      <w:rPr>
                        <w:rFonts w:hint="eastAsia"/>
                        <w:szCs w:val="21"/>
                      </w:rPr>
                      <w:t>5</w:t>
                    </w:r>
                    <w:r>
                      <w:rPr>
                        <w:rFonts w:hint="eastAsia"/>
                        <w:szCs w:val="21"/>
                      </w:rPr>
                      <w:t>年以上</w:t>
                    </w:r>
                    <w:proofErr w:type="gramEnd"/>
                  </w:p>
                </w:tc>
              </w:sdtContent>
            </w:sdt>
            <w:tc>
              <w:tcPr>
                <w:tcW w:w="2544" w:type="pct"/>
                <w:tcBorders>
                  <w:top w:val="single" w:sz="4" w:space="0" w:color="auto"/>
                  <w:left w:val="single" w:sz="4" w:space="0" w:color="auto"/>
                  <w:bottom w:val="single" w:sz="4" w:space="0" w:color="auto"/>
                  <w:right w:val="single" w:sz="4" w:space="0" w:color="auto"/>
                </w:tcBorders>
              </w:tcPr>
              <w:p w:rsidR="0083281B" w:rsidRDefault="0083281B" w:rsidP="0083281B">
                <w:pPr>
                  <w:jc w:val="right"/>
                  <w:rPr>
                    <w:szCs w:val="21"/>
                  </w:rPr>
                </w:pPr>
                <w:r>
                  <w:t>7,319,938.71</w:t>
                </w:r>
              </w:p>
            </w:tc>
          </w:tr>
          <w:tr w:rsidR="0083281B" w:rsidTr="0083281B">
            <w:trPr>
              <w:cantSplit/>
            </w:trPr>
            <w:sdt>
              <w:sdtPr>
                <w:tag w:val="_PLD_4228da7212b54dbabe98902b22a02f1a"/>
                <w:id w:val="647015930"/>
                <w:lock w:val="sdtLocked"/>
              </w:sdtPr>
              <w:sdtEndPr/>
              <w:sdtContent>
                <w:tc>
                  <w:tcPr>
                    <w:tcW w:w="2456" w:type="pct"/>
                    <w:tcBorders>
                      <w:top w:val="single" w:sz="4" w:space="0" w:color="auto"/>
                      <w:left w:val="single" w:sz="4" w:space="0" w:color="auto"/>
                      <w:bottom w:val="single" w:sz="4" w:space="0" w:color="auto"/>
                      <w:right w:val="single" w:sz="4" w:space="0" w:color="auto"/>
                    </w:tcBorders>
                    <w:vAlign w:val="center"/>
                  </w:tcPr>
                  <w:p w:rsidR="0083281B" w:rsidRDefault="0083281B" w:rsidP="0083281B">
                    <w:pPr>
                      <w:jc w:val="center"/>
                      <w:rPr>
                        <w:szCs w:val="21"/>
                      </w:rPr>
                    </w:pPr>
                    <w:r>
                      <w:rPr>
                        <w:rFonts w:hint="eastAsia"/>
                        <w:szCs w:val="21"/>
                      </w:rPr>
                      <w:t>合计</w:t>
                    </w:r>
                  </w:p>
                </w:tc>
              </w:sdtContent>
            </w:sdt>
            <w:tc>
              <w:tcPr>
                <w:tcW w:w="2544" w:type="pct"/>
                <w:tcBorders>
                  <w:top w:val="single" w:sz="4" w:space="0" w:color="auto"/>
                  <w:left w:val="single" w:sz="4" w:space="0" w:color="auto"/>
                  <w:bottom w:val="single" w:sz="4" w:space="0" w:color="auto"/>
                  <w:right w:val="single" w:sz="4" w:space="0" w:color="auto"/>
                </w:tcBorders>
              </w:tcPr>
              <w:p w:rsidR="0083281B" w:rsidRDefault="0083281B" w:rsidP="0083281B">
                <w:pPr>
                  <w:jc w:val="right"/>
                  <w:rPr>
                    <w:szCs w:val="21"/>
                  </w:rPr>
                </w:pPr>
                <w:r>
                  <w:t>556,501,519.01</w:t>
                </w:r>
              </w:p>
            </w:tc>
          </w:tr>
        </w:tbl>
      </w:sdtContent>
    </w:sdt>
    <w:p w:rsidR="0083281B" w:rsidRDefault="0083281B" w:rsidP="0083281B">
      <w:pPr>
        <w:sectPr w:rsidR="0083281B" w:rsidSect="00F41343">
          <w:pgSz w:w="11906" w:h="16838"/>
          <w:pgMar w:top="1440" w:right="1797" w:bottom="1525" w:left="1276" w:header="856" w:footer="992" w:gutter="0"/>
          <w:cols w:space="425"/>
          <w:docGrid w:linePitch="312"/>
        </w:sectPr>
      </w:pPr>
      <w:bookmarkStart w:id="138" w:name="_Hlk533601584"/>
    </w:p>
    <w:p w:rsidR="0083281B" w:rsidRPr="0083281B" w:rsidRDefault="0083281B" w:rsidP="0083281B"/>
    <w:sdt>
      <w:sdtPr>
        <w:rPr>
          <w:rFonts w:ascii="宋体" w:eastAsia="宋体" w:hAnsi="宋体" w:cs="宋体" w:hint="eastAsia"/>
          <w:b w:val="0"/>
          <w:bCs w:val="0"/>
          <w:kern w:val="0"/>
          <w:szCs w:val="24"/>
        </w:rPr>
        <w:alias w:val="模块:按坏账计提方法分类披露"/>
        <w:tag w:val="_SEC_d442ddfe6a1a43ab9b3b8367ba47ed02"/>
        <w:id w:val="1421134637"/>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4"/>
            <w:numPr>
              <w:ilvl w:val="3"/>
              <w:numId w:val="53"/>
            </w:numPr>
            <w:ind w:left="426" w:hanging="426"/>
          </w:pPr>
          <w:r>
            <w:rPr>
              <w:rFonts w:hint="eastAsia"/>
            </w:rPr>
            <w:t>按坏账计提方法分类披露</w:t>
          </w:r>
        </w:p>
        <w:sdt>
          <w:sdtPr>
            <w:alias w:val="是否适用：应收账款分类披露[双击切换]"/>
            <w:tag w:val="_GBC_5532cbb0484a40fcb185be4bb8709d46"/>
            <w:id w:val="-827745491"/>
            <w:lock w:val="sdtContentLocked"/>
            <w:placeholder>
              <w:docPart w:val="GBC22222222222222222222222222222"/>
            </w:placeholder>
          </w:sdtPr>
          <w:sdtEndPr/>
          <w:sdtContent>
            <w:p w:rsidR="00646A41" w:rsidRDefault="001F1761">
              <w:r w:rsidRPr="00F55741">
                <w:rPr>
                  <w:rFonts w:ascii="宋体" w:hAnsi="宋体"/>
                </w:rPr>
                <w:fldChar w:fldCharType="begin"/>
              </w:r>
              <w:r w:rsidR="0083281B"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pStyle w:val="a9"/>
            <w:autoSpaceDE w:val="0"/>
            <w:autoSpaceDN w:val="0"/>
            <w:adjustRightInd w:val="0"/>
            <w:ind w:left="425" w:right="105" w:firstLineChars="0" w:firstLine="0"/>
            <w:jc w:val="right"/>
            <w:rPr>
              <w:szCs w:val="21"/>
            </w:rPr>
          </w:pPr>
          <w:r>
            <w:rPr>
              <w:rFonts w:hint="eastAsia"/>
              <w:szCs w:val="21"/>
            </w:rPr>
            <w:t>单位：</w:t>
          </w:r>
          <w:sdt>
            <w:sdtPr>
              <w:rPr>
                <w:rFonts w:hint="eastAsia"/>
                <w:szCs w:val="21"/>
              </w:rPr>
              <w:alias w:val="单位：财务附注：应收账款按种类披露"/>
              <w:tag w:val="_GBC_9672a88fa94c441f9769b560659b37f6"/>
              <w:id w:val="11235057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应收账款按种类披露"/>
              <w:tag w:val="_GBC_45ed90b2e73740bfa8c1f5d7d12ff35e"/>
              <w:id w:val="17210146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40" w:type="pct"/>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985"/>
            <w:gridCol w:w="1436"/>
            <w:gridCol w:w="770"/>
            <w:gridCol w:w="1427"/>
            <w:gridCol w:w="798"/>
            <w:gridCol w:w="1534"/>
            <w:gridCol w:w="1534"/>
            <w:gridCol w:w="798"/>
            <w:gridCol w:w="1427"/>
            <w:gridCol w:w="820"/>
            <w:gridCol w:w="1517"/>
          </w:tblGrid>
          <w:tr w:rsidR="00072667" w:rsidTr="00047FE4">
            <w:trPr>
              <w:cantSplit/>
              <w:trHeight w:val="259"/>
            </w:trPr>
            <w:sdt>
              <w:sdtPr>
                <w:tag w:val="_PLD_f8d5a19b9b724da98e30475a6df20be9"/>
                <w:id w:val="1261174022"/>
                <w:lock w:val="sdtLocked"/>
              </w:sdtPr>
              <w:sdtEndPr/>
              <w:sdtContent>
                <w:tc>
                  <w:tcPr>
                    <w:tcW w:w="707" w:type="pct"/>
                    <w:vMerge w:val="restart"/>
                    <w:tcBorders>
                      <w:top w:val="single" w:sz="4" w:space="0" w:color="auto"/>
                      <w:left w:val="single" w:sz="4" w:space="0" w:color="auto"/>
                      <w:right w:val="single" w:sz="4" w:space="0" w:color="auto"/>
                    </w:tcBorders>
                    <w:vAlign w:val="center"/>
                  </w:tcPr>
                  <w:p w:rsidR="00072667" w:rsidRDefault="00072667" w:rsidP="00072667">
                    <w:pPr>
                      <w:jc w:val="center"/>
                      <w:rPr>
                        <w:szCs w:val="21"/>
                      </w:rPr>
                    </w:pPr>
                    <w:r>
                      <w:rPr>
                        <w:rFonts w:hint="eastAsia"/>
                        <w:szCs w:val="21"/>
                      </w:rPr>
                      <w:t>类别</w:t>
                    </w:r>
                  </w:p>
                </w:tc>
              </w:sdtContent>
            </w:sdt>
            <w:sdt>
              <w:sdtPr>
                <w:tag w:val="_PLD_8e6cd64a5cc84d259bab748be3f49169"/>
                <w:id w:val="1267114268"/>
                <w:lock w:val="sdtLocked"/>
              </w:sdtPr>
              <w:sdtEndPr/>
              <w:sdtContent>
                <w:tc>
                  <w:tcPr>
                    <w:tcW w:w="2122" w:type="pct"/>
                    <w:gridSpan w:val="5"/>
                    <w:tcBorders>
                      <w:top w:val="single" w:sz="4" w:space="0" w:color="auto"/>
                      <w:left w:val="single" w:sz="4" w:space="0" w:color="auto"/>
                      <w:right w:val="single" w:sz="4" w:space="0" w:color="auto"/>
                    </w:tcBorders>
                    <w:vAlign w:val="center"/>
                  </w:tcPr>
                  <w:p w:rsidR="00072667" w:rsidRDefault="00072667" w:rsidP="00072667">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f3718624b866493ab3b8d8edadf10560"/>
                <w:id w:val="85119645"/>
                <w:lock w:val="sdtLocked"/>
              </w:sdtPr>
              <w:sdtEndPr/>
              <w:sdtContent>
                <w:tc>
                  <w:tcPr>
                    <w:tcW w:w="2171" w:type="pct"/>
                    <w:gridSpan w:val="5"/>
                    <w:tcBorders>
                      <w:top w:val="single" w:sz="4" w:space="0" w:color="auto"/>
                      <w:left w:val="single" w:sz="4" w:space="0" w:color="auto"/>
                      <w:right w:val="single" w:sz="4" w:space="0" w:color="auto"/>
                    </w:tcBorders>
                    <w:vAlign w:val="center"/>
                  </w:tcPr>
                  <w:p w:rsidR="00072667" w:rsidRDefault="00072667" w:rsidP="00072667">
                    <w:pPr>
                      <w:autoSpaceDE w:val="0"/>
                      <w:autoSpaceDN w:val="0"/>
                      <w:adjustRightInd w:val="0"/>
                      <w:snapToGrid w:val="0"/>
                      <w:spacing w:line="240" w:lineRule="atLeast"/>
                      <w:jc w:val="center"/>
                      <w:rPr>
                        <w:szCs w:val="21"/>
                      </w:rPr>
                    </w:pPr>
                    <w:r>
                      <w:rPr>
                        <w:rFonts w:hint="eastAsia"/>
                        <w:szCs w:val="21"/>
                      </w:rPr>
                      <w:t>期初余额</w:t>
                    </w:r>
                  </w:p>
                </w:tc>
              </w:sdtContent>
            </w:sdt>
          </w:tr>
          <w:tr w:rsidR="00072667" w:rsidTr="00047FE4">
            <w:trPr>
              <w:cantSplit/>
              <w:trHeight w:val="227"/>
            </w:trPr>
            <w:tc>
              <w:tcPr>
                <w:tcW w:w="707" w:type="pct"/>
                <w:vMerge/>
                <w:tcBorders>
                  <w:left w:val="single" w:sz="4" w:space="0" w:color="auto"/>
                  <w:right w:val="single" w:sz="4" w:space="0" w:color="auto"/>
                </w:tcBorders>
                <w:vAlign w:val="center"/>
              </w:tcPr>
              <w:p w:rsidR="00072667" w:rsidRDefault="00072667" w:rsidP="00072667">
                <w:pPr>
                  <w:rPr>
                    <w:szCs w:val="21"/>
                  </w:rPr>
                </w:pPr>
              </w:p>
            </w:tc>
            <w:sdt>
              <w:sdtPr>
                <w:tag w:val="_PLD_696c52ce758e49deb616a7fb8df8ee20"/>
                <w:id w:val="924379069"/>
                <w:lock w:val="sdtLocked"/>
              </w:sdtPr>
              <w:sdtEndPr/>
              <w:sdtContent>
                <w:tc>
                  <w:tcPr>
                    <w:tcW w:w="785" w:type="pct"/>
                    <w:gridSpan w:val="2"/>
                    <w:tcBorders>
                      <w:top w:val="single" w:sz="4" w:space="0" w:color="auto"/>
                      <w:left w:val="single" w:sz="4" w:space="0" w:color="auto"/>
                      <w:bottom w:val="single" w:sz="4" w:space="0" w:color="auto"/>
                      <w:right w:val="single" w:sz="4" w:space="0" w:color="auto"/>
                    </w:tcBorders>
                    <w:vAlign w:val="center"/>
                  </w:tcPr>
                  <w:p w:rsidR="00072667" w:rsidRDefault="00072667" w:rsidP="00072667">
                    <w:pPr>
                      <w:jc w:val="center"/>
                      <w:rPr>
                        <w:szCs w:val="21"/>
                      </w:rPr>
                    </w:pPr>
                    <w:r>
                      <w:rPr>
                        <w:rFonts w:hint="eastAsia"/>
                        <w:szCs w:val="21"/>
                      </w:rPr>
                      <w:t>账面余额</w:t>
                    </w:r>
                  </w:p>
                </w:tc>
              </w:sdtContent>
            </w:sdt>
            <w:sdt>
              <w:sdtPr>
                <w:tag w:val="_PLD_1ca261fa1763424688ba2be8550f43e1"/>
                <w:id w:val="-1538808987"/>
                <w:lock w:val="sdtLocked"/>
              </w:sdtPr>
              <w:sdtEndPr/>
              <w:sdtContent>
                <w:tc>
                  <w:tcPr>
                    <w:tcW w:w="792" w:type="pct"/>
                    <w:gridSpan w:val="2"/>
                    <w:tcBorders>
                      <w:top w:val="single" w:sz="4" w:space="0" w:color="auto"/>
                      <w:left w:val="single" w:sz="4" w:space="0" w:color="auto"/>
                      <w:bottom w:val="single" w:sz="4" w:space="0" w:color="auto"/>
                      <w:right w:val="single" w:sz="4" w:space="0" w:color="auto"/>
                    </w:tcBorders>
                    <w:vAlign w:val="center"/>
                  </w:tcPr>
                  <w:p w:rsidR="00072667" w:rsidRDefault="00072667" w:rsidP="00072667">
                    <w:pPr>
                      <w:jc w:val="center"/>
                      <w:rPr>
                        <w:szCs w:val="21"/>
                      </w:rPr>
                    </w:pPr>
                    <w:r>
                      <w:rPr>
                        <w:rFonts w:hint="eastAsia"/>
                        <w:szCs w:val="21"/>
                      </w:rPr>
                      <w:t>坏账准备</w:t>
                    </w:r>
                  </w:p>
                </w:tc>
              </w:sdtContent>
            </w:sdt>
            <w:sdt>
              <w:sdtPr>
                <w:tag w:val="_PLD_caaf7fb85a4a432890635f2eb9c38cd5"/>
                <w:id w:val="-1266379388"/>
                <w:lock w:val="sdtLocked"/>
              </w:sdtPr>
              <w:sdtEndPr/>
              <w:sdtContent>
                <w:tc>
                  <w:tcPr>
                    <w:tcW w:w="546" w:type="pct"/>
                    <w:vMerge w:val="restart"/>
                    <w:tcBorders>
                      <w:top w:val="single" w:sz="4" w:space="0" w:color="auto"/>
                      <w:left w:val="single" w:sz="4" w:space="0" w:color="auto"/>
                      <w:right w:val="single" w:sz="4" w:space="0" w:color="auto"/>
                    </w:tcBorders>
                    <w:vAlign w:val="center"/>
                  </w:tcPr>
                  <w:p w:rsidR="00072667" w:rsidRDefault="00072667" w:rsidP="00072667">
                    <w:pPr>
                      <w:jc w:val="center"/>
                      <w:rPr>
                        <w:szCs w:val="21"/>
                      </w:rPr>
                    </w:pPr>
                    <w:r>
                      <w:rPr>
                        <w:rFonts w:hint="eastAsia"/>
                        <w:szCs w:val="21"/>
                      </w:rPr>
                      <w:t>账面</w:t>
                    </w:r>
                  </w:p>
                  <w:p w:rsidR="00072667" w:rsidRDefault="00072667" w:rsidP="00072667">
                    <w:pPr>
                      <w:jc w:val="center"/>
                      <w:rPr>
                        <w:szCs w:val="21"/>
                      </w:rPr>
                    </w:pPr>
                    <w:r>
                      <w:rPr>
                        <w:rFonts w:hint="eastAsia"/>
                        <w:szCs w:val="21"/>
                      </w:rPr>
                      <w:t>价值</w:t>
                    </w:r>
                  </w:p>
                </w:tc>
              </w:sdtContent>
            </w:sdt>
            <w:sdt>
              <w:sdtPr>
                <w:tag w:val="_PLD_f01498a5d6634d7ab63dd393e266902a"/>
                <w:id w:val="1215079536"/>
                <w:lock w:val="sdtLocked"/>
              </w:sdtPr>
              <w:sdtEndPr/>
              <w:sdtContent>
                <w:tc>
                  <w:tcPr>
                    <w:tcW w:w="829" w:type="pct"/>
                    <w:gridSpan w:val="2"/>
                    <w:tcBorders>
                      <w:top w:val="single" w:sz="4" w:space="0" w:color="auto"/>
                      <w:left w:val="single" w:sz="4" w:space="0" w:color="auto"/>
                      <w:right w:val="single" w:sz="4" w:space="0" w:color="auto"/>
                    </w:tcBorders>
                    <w:vAlign w:val="center"/>
                  </w:tcPr>
                  <w:p w:rsidR="00072667" w:rsidRDefault="00072667" w:rsidP="00072667">
                    <w:pPr>
                      <w:jc w:val="center"/>
                      <w:rPr>
                        <w:szCs w:val="21"/>
                      </w:rPr>
                    </w:pPr>
                    <w:r>
                      <w:rPr>
                        <w:rFonts w:hint="eastAsia"/>
                        <w:szCs w:val="21"/>
                      </w:rPr>
                      <w:t>账面余额</w:t>
                    </w:r>
                  </w:p>
                </w:tc>
              </w:sdtContent>
            </w:sdt>
            <w:sdt>
              <w:sdtPr>
                <w:tag w:val="_PLD_e9336373677a4e1781b6e81f705c1bec"/>
                <w:id w:val="-1416616494"/>
                <w:lock w:val="sdtLocked"/>
              </w:sdtPr>
              <w:sdtEndPr/>
              <w:sdtContent>
                <w:tc>
                  <w:tcPr>
                    <w:tcW w:w="800" w:type="pct"/>
                    <w:gridSpan w:val="2"/>
                    <w:tcBorders>
                      <w:top w:val="single" w:sz="4" w:space="0" w:color="auto"/>
                      <w:left w:val="single" w:sz="4" w:space="0" w:color="auto"/>
                      <w:right w:val="single" w:sz="4" w:space="0" w:color="auto"/>
                    </w:tcBorders>
                    <w:vAlign w:val="center"/>
                  </w:tcPr>
                  <w:p w:rsidR="00072667" w:rsidRDefault="00072667" w:rsidP="00072667">
                    <w:pPr>
                      <w:jc w:val="center"/>
                      <w:rPr>
                        <w:szCs w:val="21"/>
                      </w:rPr>
                    </w:pPr>
                    <w:r>
                      <w:rPr>
                        <w:rFonts w:hint="eastAsia"/>
                        <w:szCs w:val="21"/>
                      </w:rPr>
                      <w:t>坏账准备</w:t>
                    </w:r>
                  </w:p>
                </w:tc>
              </w:sdtContent>
            </w:sdt>
            <w:sdt>
              <w:sdtPr>
                <w:tag w:val="_PLD_09bacc527e7b4910a0c82606fe4a5754"/>
                <w:id w:val="845674725"/>
                <w:lock w:val="sdtLocked"/>
              </w:sdtPr>
              <w:sdtEndPr/>
              <w:sdtContent>
                <w:tc>
                  <w:tcPr>
                    <w:tcW w:w="543" w:type="pct"/>
                    <w:vMerge w:val="restart"/>
                    <w:tcBorders>
                      <w:top w:val="single" w:sz="4" w:space="0" w:color="auto"/>
                      <w:left w:val="single" w:sz="4" w:space="0" w:color="auto"/>
                      <w:right w:val="single" w:sz="4" w:space="0" w:color="auto"/>
                    </w:tcBorders>
                    <w:vAlign w:val="center"/>
                  </w:tcPr>
                  <w:p w:rsidR="00072667" w:rsidRDefault="00072667" w:rsidP="00072667">
                    <w:pPr>
                      <w:jc w:val="center"/>
                      <w:rPr>
                        <w:szCs w:val="21"/>
                      </w:rPr>
                    </w:pPr>
                    <w:r>
                      <w:rPr>
                        <w:rFonts w:hint="eastAsia"/>
                        <w:szCs w:val="21"/>
                      </w:rPr>
                      <w:t>账面</w:t>
                    </w:r>
                  </w:p>
                  <w:p w:rsidR="00072667" w:rsidRDefault="00072667" w:rsidP="00072667">
                    <w:pPr>
                      <w:jc w:val="center"/>
                      <w:rPr>
                        <w:szCs w:val="21"/>
                      </w:rPr>
                    </w:pPr>
                    <w:r>
                      <w:rPr>
                        <w:rFonts w:hint="eastAsia"/>
                        <w:szCs w:val="21"/>
                      </w:rPr>
                      <w:t>价值</w:t>
                    </w:r>
                  </w:p>
                </w:tc>
              </w:sdtContent>
            </w:sdt>
          </w:tr>
          <w:tr w:rsidR="00072667" w:rsidTr="00047FE4">
            <w:trPr>
              <w:cantSplit/>
              <w:trHeight w:val="375"/>
            </w:trPr>
            <w:tc>
              <w:tcPr>
                <w:tcW w:w="707" w:type="pct"/>
                <w:vMerge/>
                <w:tcBorders>
                  <w:left w:val="single" w:sz="4" w:space="0" w:color="auto"/>
                  <w:bottom w:val="single" w:sz="4" w:space="0" w:color="auto"/>
                  <w:right w:val="single" w:sz="4" w:space="0" w:color="auto"/>
                </w:tcBorders>
                <w:vAlign w:val="center"/>
              </w:tcPr>
              <w:p w:rsidR="00072667" w:rsidRDefault="00072667" w:rsidP="00072667">
                <w:pPr>
                  <w:rPr>
                    <w:szCs w:val="21"/>
                  </w:rPr>
                </w:pPr>
              </w:p>
            </w:tc>
            <w:sdt>
              <w:sdtPr>
                <w:tag w:val="_PLD_9a908e63a38c4885ae2f80c1b860b93a"/>
                <w:id w:val="-531725770"/>
                <w:lock w:val="sdtLocked"/>
              </w:sdtPr>
              <w:sdtEndPr/>
              <w:sdtContent>
                <w:tc>
                  <w:tcPr>
                    <w:tcW w:w="511" w:type="pct"/>
                    <w:tcBorders>
                      <w:left w:val="single" w:sz="4" w:space="0" w:color="auto"/>
                      <w:bottom w:val="single" w:sz="4" w:space="0" w:color="auto"/>
                      <w:right w:val="single" w:sz="4" w:space="0" w:color="auto"/>
                    </w:tcBorders>
                    <w:vAlign w:val="center"/>
                  </w:tcPr>
                  <w:p w:rsidR="00072667" w:rsidRDefault="00072667" w:rsidP="00072667">
                    <w:pPr>
                      <w:jc w:val="center"/>
                      <w:rPr>
                        <w:szCs w:val="21"/>
                      </w:rPr>
                    </w:pPr>
                    <w:r>
                      <w:rPr>
                        <w:rFonts w:hint="eastAsia"/>
                        <w:szCs w:val="21"/>
                      </w:rPr>
                      <w:t>金额</w:t>
                    </w:r>
                  </w:p>
                </w:tc>
              </w:sdtContent>
            </w:sdt>
            <w:sdt>
              <w:sdtPr>
                <w:tag w:val="_PLD_df211ff0344e48aa8266bff852c13d4a"/>
                <w:id w:val="-1343852505"/>
                <w:lock w:val="sdtLocked"/>
              </w:sdtPr>
              <w:sdtEndPr/>
              <w:sdtContent>
                <w:tc>
                  <w:tcPr>
                    <w:tcW w:w="274" w:type="pct"/>
                    <w:tcBorders>
                      <w:left w:val="single" w:sz="4" w:space="0" w:color="auto"/>
                      <w:bottom w:val="single" w:sz="4" w:space="0" w:color="auto"/>
                      <w:right w:val="single" w:sz="4" w:space="0" w:color="auto"/>
                    </w:tcBorders>
                    <w:vAlign w:val="center"/>
                  </w:tcPr>
                  <w:p w:rsidR="00072667" w:rsidRDefault="00072667" w:rsidP="00072667">
                    <w:pPr>
                      <w:jc w:val="center"/>
                      <w:rPr>
                        <w:szCs w:val="21"/>
                      </w:rPr>
                    </w:pPr>
                    <w:r>
                      <w:rPr>
                        <w:rFonts w:hint="eastAsia"/>
                        <w:szCs w:val="21"/>
                      </w:rPr>
                      <w:t>比例</w:t>
                    </w:r>
                    <w:r>
                      <w:rPr>
                        <w:szCs w:val="21"/>
                      </w:rPr>
                      <w:t>(%)</w:t>
                    </w:r>
                  </w:p>
                </w:tc>
              </w:sdtContent>
            </w:sdt>
            <w:sdt>
              <w:sdtPr>
                <w:tag w:val="_PLD_bc7278fbd5c542a3abfb9a55090a49e0"/>
                <w:id w:val="-780343428"/>
                <w:lock w:val="sdtLocked"/>
              </w:sdtPr>
              <w:sdtEndPr/>
              <w:sdtContent>
                <w:tc>
                  <w:tcPr>
                    <w:tcW w:w="508" w:type="pct"/>
                    <w:tcBorders>
                      <w:left w:val="single" w:sz="4" w:space="0" w:color="auto"/>
                      <w:bottom w:val="single" w:sz="4" w:space="0" w:color="auto"/>
                      <w:right w:val="single" w:sz="4" w:space="0" w:color="auto"/>
                    </w:tcBorders>
                    <w:vAlign w:val="center"/>
                  </w:tcPr>
                  <w:p w:rsidR="00072667" w:rsidRDefault="00072667" w:rsidP="00072667">
                    <w:pPr>
                      <w:jc w:val="center"/>
                      <w:rPr>
                        <w:szCs w:val="21"/>
                      </w:rPr>
                    </w:pPr>
                    <w:r>
                      <w:rPr>
                        <w:rFonts w:hint="eastAsia"/>
                        <w:szCs w:val="21"/>
                      </w:rPr>
                      <w:t>金额</w:t>
                    </w:r>
                  </w:p>
                </w:tc>
              </w:sdtContent>
            </w:sdt>
            <w:sdt>
              <w:sdtPr>
                <w:tag w:val="_PLD_98f107e07b5b44938d61d6b0984d9e2b"/>
                <w:id w:val="-322037242"/>
                <w:lock w:val="sdtLocked"/>
              </w:sdtPr>
              <w:sdtEndPr/>
              <w:sdtContent>
                <w:tc>
                  <w:tcPr>
                    <w:tcW w:w="284" w:type="pct"/>
                    <w:tcBorders>
                      <w:left w:val="single" w:sz="4" w:space="0" w:color="auto"/>
                      <w:bottom w:val="single" w:sz="4" w:space="0" w:color="auto"/>
                      <w:right w:val="single" w:sz="4" w:space="0" w:color="auto"/>
                    </w:tcBorders>
                    <w:vAlign w:val="center"/>
                  </w:tcPr>
                  <w:p w:rsidR="00072667" w:rsidRDefault="00072667" w:rsidP="00072667">
                    <w:pPr>
                      <w:jc w:val="center"/>
                      <w:rPr>
                        <w:szCs w:val="21"/>
                      </w:rPr>
                    </w:pPr>
                    <w:r>
                      <w:rPr>
                        <w:rFonts w:hint="eastAsia"/>
                        <w:szCs w:val="21"/>
                      </w:rPr>
                      <w:t>计提比例</w:t>
                    </w:r>
                    <w:r>
                      <w:rPr>
                        <w:szCs w:val="21"/>
                      </w:rPr>
                      <w:t>(%)</w:t>
                    </w:r>
                  </w:p>
                </w:tc>
              </w:sdtContent>
            </w:sdt>
            <w:tc>
              <w:tcPr>
                <w:tcW w:w="546" w:type="pct"/>
                <w:vMerge/>
                <w:tcBorders>
                  <w:left w:val="single" w:sz="4" w:space="0" w:color="auto"/>
                  <w:bottom w:val="single" w:sz="4" w:space="0" w:color="auto"/>
                  <w:right w:val="single" w:sz="4" w:space="0" w:color="auto"/>
                </w:tcBorders>
                <w:vAlign w:val="center"/>
              </w:tcPr>
              <w:p w:rsidR="00072667" w:rsidRDefault="00072667" w:rsidP="00072667">
                <w:pPr>
                  <w:jc w:val="center"/>
                  <w:rPr>
                    <w:szCs w:val="21"/>
                  </w:rPr>
                </w:pPr>
              </w:p>
            </w:tc>
            <w:sdt>
              <w:sdtPr>
                <w:tag w:val="_PLD_27c35a851bfc461b93652bdd1c4da46e"/>
                <w:id w:val="-1385626881"/>
                <w:lock w:val="sdtLocked"/>
              </w:sdtPr>
              <w:sdtEndPr/>
              <w:sdtContent>
                <w:tc>
                  <w:tcPr>
                    <w:tcW w:w="546" w:type="pct"/>
                    <w:tcBorders>
                      <w:left w:val="single" w:sz="4" w:space="0" w:color="auto"/>
                      <w:bottom w:val="single" w:sz="4" w:space="0" w:color="auto"/>
                      <w:right w:val="single" w:sz="4" w:space="0" w:color="auto"/>
                    </w:tcBorders>
                    <w:vAlign w:val="center"/>
                  </w:tcPr>
                  <w:p w:rsidR="00072667" w:rsidRDefault="00072667" w:rsidP="00072667">
                    <w:pPr>
                      <w:jc w:val="center"/>
                      <w:rPr>
                        <w:szCs w:val="21"/>
                      </w:rPr>
                    </w:pPr>
                    <w:r>
                      <w:rPr>
                        <w:rFonts w:hint="eastAsia"/>
                        <w:szCs w:val="21"/>
                      </w:rPr>
                      <w:t>金额</w:t>
                    </w:r>
                  </w:p>
                </w:tc>
              </w:sdtContent>
            </w:sdt>
            <w:sdt>
              <w:sdtPr>
                <w:tag w:val="_PLD_8cdcb4d0cfc74ea299eeda00998b7eed"/>
                <w:id w:val="817772269"/>
                <w:lock w:val="sdtLocked"/>
              </w:sdtPr>
              <w:sdtEndPr/>
              <w:sdtContent>
                <w:tc>
                  <w:tcPr>
                    <w:tcW w:w="284" w:type="pct"/>
                    <w:tcBorders>
                      <w:left w:val="single" w:sz="4" w:space="0" w:color="auto"/>
                      <w:bottom w:val="single" w:sz="4" w:space="0" w:color="auto"/>
                      <w:right w:val="single" w:sz="4" w:space="0" w:color="auto"/>
                    </w:tcBorders>
                    <w:vAlign w:val="center"/>
                  </w:tcPr>
                  <w:p w:rsidR="00072667" w:rsidRDefault="00072667" w:rsidP="00072667">
                    <w:pPr>
                      <w:jc w:val="center"/>
                      <w:rPr>
                        <w:szCs w:val="21"/>
                      </w:rPr>
                    </w:pPr>
                    <w:r>
                      <w:rPr>
                        <w:rFonts w:hint="eastAsia"/>
                        <w:szCs w:val="21"/>
                      </w:rPr>
                      <w:t>比例</w:t>
                    </w:r>
                    <w:r>
                      <w:rPr>
                        <w:szCs w:val="21"/>
                      </w:rPr>
                      <w:t>(%)</w:t>
                    </w:r>
                  </w:p>
                </w:tc>
              </w:sdtContent>
            </w:sdt>
            <w:sdt>
              <w:sdtPr>
                <w:tag w:val="_PLD_205ec069d7004eaba20d3af25a7dfeda"/>
                <w:id w:val="1724869771"/>
                <w:lock w:val="sdtLocked"/>
              </w:sdtPr>
              <w:sdtEndPr/>
              <w:sdtContent>
                <w:tc>
                  <w:tcPr>
                    <w:tcW w:w="508" w:type="pct"/>
                    <w:tcBorders>
                      <w:left w:val="single" w:sz="4" w:space="0" w:color="auto"/>
                      <w:bottom w:val="single" w:sz="4" w:space="0" w:color="auto"/>
                      <w:right w:val="single" w:sz="4" w:space="0" w:color="auto"/>
                    </w:tcBorders>
                    <w:vAlign w:val="center"/>
                  </w:tcPr>
                  <w:p w:rsidR="00072667" w:rsidRDefault="00072667" w:rsidP="00072667">
                    <w:pPr>
                      <w:jc w:val="center"/>
                      <w:rPr>
                        <w:szCs w:val="21"/>
                      </w:rPr>
                    </w:pPr>
                    <w:r>
                      <w:rPr>
                        <w:rFonts w:hint="eastAsia"/>
                        <w:szCs w:val="21"/>
                      </w:rPr>
                      <w:t>金额</w:t>
                    </w:r>
                  </w:p>
                </w:tc>
              </w:sdtContent>
            </w:sdt>
            <w:sdt>
              <w:sdtPr>
                <w:tag w:val="_PLD_cee6517bce154e26a5f2a917cc143a54"/>
                <w:id w:val="1855450724"/>
                <w:lock w:val="sdtLocked"/>
              </w:sdtPr>
              <w:sdtEndPr/>
              <w:sdtContent>
                <w:tc>
                  <w:tcPr>
                    <w:tcW w:w="292" w:type="pct"/>
                    <w:tcBorders>
                      <w:left w:val="single" w:sz="4" w:space="0" w:color="auto"/>
                      <w:bottom w:val="single" w:sz="4" w:space="0" w:color="auto"/>
                      <w:right w:val="single" w:sz="4" w:space="0" w:color="auto"/>
                    </w:tcBorders>
                    <w:vAlign w:val="center"/>
                  </w:tcPr>
                  <w:p w:rsidR="00072667" w:rsidRDefault="00072667" w:rsidP="00072667">
                    <w:pPr>
                      <w:jc w:val="center"/>
                      <w:rPr>
                        <w:szCs w:val="21"/>
                      </w:rPr>
                    </w:pPr>
                    <w:r>
                      <w:rPr>
                        <w:rFonts w:hint="eastAsia"/>
                        <w:szCs w:val="21"/>
                      </w:rPr>
                      <w:t>计提比例</w:t>
                    </w:r>
                    <w:r>
                      <w:rPr>
                        <w:szCs w:val="21"/>
                      </w:rPr>
                      <w:t>(%)</w:t>
                    </w:r>
                  </w:p>
                </w:tc>
              </w:sdtContent>
            </w:sdt>
            <w:tc>
              <w:tcPr>
                <w:tcW w:w="543" w:type="pct"/>
                <w:vMerge/>
                <w:tcBorders>
                  <w:left w:val="single" w:sz="4" w:space="0" w:color="auto"/>
                  <w:bottom w:val="single" w:sz="4" w:space="0" w:color="auto"/>
                  <w:right w:val="single" w:sz="4" w:space="0" w:color="auto"/>
                </w:tcBorders>
              </w:tcPr>
              <w:p w:rsidR="00072667" w:rsidRDefault="00072667" w:rsidP="00072667">
                <w:pPr>
                  <w:jc w:val="center"/>
                  <w:rPr>
                    <w:szCs w:val="21"/>
                  </w:rPr>
                </w:pPr>
              </w:p>
            </w:tc>
          </w:tr>
          <w:tr w:rsidR="00072667" w:rsidTr="00047FE4">
            <w:trPr>
              <w:cantSplit/>
            </w:trPr>
            <w:sdt>
              <w:sdtPr>
                <w:tag w:val="_PLD_74de90e03c554305ba6a96c70365070b"/>
                <w:id w:val="-756979551"/>
                <w:lock w:val="sdtLocked"/>
              </w:sdtPr>
              <w:sdtEndPr/>
              <w:sdtContent>
                <w:tc>
                  <w:tcPr>
                    <w:tcW w:w="707" w:type="pct"/>
                    <w:tcBorders>
                      <w:top w:val="single" w:sz="4" w:space="0" w:color="auto"/>
                      <w:left w:val="single" w:sz="4" w:space="0" w:color="auto"/>
                      <w:bottom w:val="single" w:sz="4" w:space="0" w:color="auto"/>
                      <w:right w:val="single" w:sz="4" w:space="0" w:color="auto"/>
                    </w:tcBorders>
                  </w:tcPr>
                  <w:p w:rsidR="00072667" w:rsidRDefault="00072667" w:rsidP="00072667">
                    <w:pPr>
                      <w:rPr>
                        <w:szCs w:val="21"/>
                      </w:rPr>
                    </w:pPr>
                    <w:r>
                      <w:rPr>
                        <w:rFonts w:hint="eastAsia"/>
                        <w:szCs w:val="21"/>
                      </w:rPr>
                      <w:t>按单项计提坏账准备</w:t>
                    </w:r>
                  </w:p>
                </w:tc>
              </w:sdtContent>
            </w:sdt>
            <w:tc>
              <w:tcPr>
                <w:tcW w:w="511" w:type="pct"/>
                <w:tcBorders>
                  <w:top w:val="single" w:sz="4" w:space="0" w:color="auto"/>
                  <w:left w:val="single" w:sz="4" w:space="0" w:color="auto"/>
                  <w:bottom w:val="single" w:sz="4" w:space="0" w:color="auto"/>
                  <w:right w:val="single" w:sz="4" w:space="0" w:color="auto"/>
                </w:tcBorders>
              </w:tcPr>
              <w:p w:rsidR="00072667" w:rsidRDefault="00072667" w:rsidP="00072667">
                <w:pPr>
                  <w:jc w:val="right"/>
                  <w:rPr>
                    <w:szCs w:val="21"/>
                  </w:rPr>
                </w:pPr>
                <w:r>
                  <w:t>298,607.29</w:t>
                </w:r>
              </w:p>
            </w:tc>
            <w:tc>
              <w:tcPr>
                <w:tcW w:w="274" w:type="pct"/>
                <w:tcBorders>
                  <w:top w:val="single" w:sz="4" w:space="0" w:color="auto"/>
                  <w:left w:val="single" w:sz="4" w:space="0" w:color="auto"/>
                  <w:bottom w:val="single" w:sz="4" w:space="0" w:color="auto"/>
                  <w:right w:val="single" w:sz="4" w:space="0" w:color="auto"/>
                </w:tcBorders>
              </w:tcPr>
              <w:p w:rsidR="00072667" w:rsidRDefault="00072667" w:rsidP="00072667">
                <w:pPr>
                  <w:jc w:val="right"/>
                  <w:rPr>
                    <w:szCs w:val="21"/>
                  </w:rPr>
                </w:pPr>
                <w:r>
                  <w:t>0.05</w:t>
                </w:r>
              </w:p>
            </w:tc>
            <w:tc>
              <w:tcPr>
                <w:tcW w:w="508" w:type="pct"/>
                <w:tcBorders>
                  <w:top w:val="single" w:sz="4" w:space="0" w:color="auto"/>
                  <w:left w:val="single" w:sz="4" w:space="0" w:color="auto"/>
                  <w:bottom w:val="single" w:sz="4" w:space="0" w:color="auto"/>
                  <w:right w:val="single" w:sz="4" w:space="0" w:color="auto"/>
                </w:tcBorders>
              </w:tcPr>
              <w:p w:rsidR="00072667" w:rsidRDefault="00072667" w:rsidP="00072667">
                <w:pPr>
                  <w:jc w:val="right"/>
                  <w:rPr>
                    <w:szCs w:val="21"/>
                  </w:rPr>
                </w:pPr>
                <w:r>
                  <w:t>298,607.29</w:t>
                </w:r>
              </w:p>
            </w:tc>
            <w:tc>
              <w:tcPr>
                <w:tcW w:w="284" w:type="pct"/>
                <w:tcBorders>
                  <w:top w:val="single" w:sz="4" w:space="0" w:color="auto"/>
                  <w:left w:val="single" w:sz="4" w:space="0" w:color="auto"/>
                  <w:bottom w:val="single" w:sz="4" w:space="0" w:color="auto"/>
                  <w:right w:val="single" w:sz="4" w:space="0" w:color="auto"/>
                </w:tcBorders>
              </w:tcPr>
              <w:p w:rsidR="00072667" w:rsidRDefault="00072667" w:rsidP="00072667">
                <w:pPr>
                  <w:jc w:val="right"/>
                  <w:rPr>
                    <w:szCs w:val="21"/>
                  </w:rPr>
                </w:pPr>
                <w:r>
                  <w:t>100.00</w:t>
                </w:r>
              </w:p>
            </w:tc>
            <w:tc>
              <w:tcPr>
                <w:tcW w:w="546" w:type="pct"/>
                <w:tcBorders>
                  <w:top w:val="single" w:sz="4" w:space="0" w:color="auto"/>
                  <w:left w:val="single" w:sz="4" w:space="0" w:color="auto"/>
                  <w:bottom w:val="single" w:sz="4" w:space="0" w:color="auto"/>
                  <w:right w:val="single" w:sz="4" w:space="0" w:color="auto"/>
                </w:tcBorders>
              </w:tcPr>
              <w:p w:rsidR="00072667" w:rsidRDefault="00072667" w:rsidP="00072667">
                <w:pPr>
                  <w:jc w:val="right"/>
                  <w:rPr>
                    <w:szCs w:val="21"/>
                  </w:rPr>
                </w:pPr>
              </w:p>
            </w:tc>
            <w:tc>
              <w:tcPr>
                <w:tcW w:w="546" w:type="pct"/>
                <w:tcBorders>
                  <w:top w:val="single" w:sz="4" w:space="0" w:color="auto"/>
                  <w:left w:val="single" w:sz="4" w:space="0" w:color="auto"/>
                  <w:bottom w:val="single" w:sz="4" w:space="0" w:color="auto"/>
                  <w:right w:val="single" w:sz="4" w:space="0" w:color="auto"/>
                </w:tcBorders>
              </w:tcPr>
              <w:p w:rsidR="00072667" w:rsidRDefault="00072667" w:rsidP="00072667">
                <w:pPr>
                  <w:jc w:val="center"/>
                  <w:rPr>
                    <w:szCs w:val="21"/>
                  </w:rPr>
                </w:pPr>
                <w:r>
                  <w:t>298,607.29</w:t>
                </w:r>
              </w:p>
            </w:tc>
            <w:tc>
              <w:tcPr>
                <w:tcW w:w="284" w:type="pct"/>
                <w:tcBorders>
                  <w:top w:val="single" w:sz="4" w:space="0" w:color="auto"/>
                  <w:left w:val="single" w:sz="4" w:space="0" w:color="auto"/>
                  <w:bottom w:val="single" w:sz="4" w:space="0" w:color="auto"/>
                  <w:right w:val="single" w:sz="4" w:space="0" w:color="auto"/>
                </w:tcBorders>
              </w:tcPr>
              <w:p w:rsidR="00072667" w:rsidRDefault="00072667" w:rsidP="00072667">
                <w:pPr>
                  <w:jc w:val="right"/>
                  <w:rPr>
                    <w:szCs w:val="21"/>
                  </w:rPr>
                </w:pPr>
                <w:r>
                  <w:t>0.06</w:t>
                </w:r>
              </w:p>
            </w:tc>
            <w:tc>
              <w:tcPr>
                <w:tcW w:w="508" w:type="pct"/>
                <w:tcBorders>
                  <w:top w:val="single" w:sz="4" w:space="0" w:color="auto"/>
                  <w:left w:val="single" w:sz="4" w:space="0" w:color="auto"/>
                  <w:bottom w:val="single" w:sz="4" w:space="0" w:color="auto"/>
                  <w:right w:val="single" w:sz="4" w:space="0" w:color="auto"/>
                </w:tcBorders>
              </w:tcPr>
              <w:p w:rsidR="00072667" w:rsidRDefault="00072667" w:rsidP="00072667">
                <w:pPr>
                  <w:jc w:val="right"/>
                  <w:rPr>
                    <w:szCs w:val="21"/>
                  </w:rPr>
                </w:pPr>
                <w:r>
                  <w:t>298,607.29</w:t>
                </w:r>
              </w:p>
            </w:tc>
            <w:tc>
              <w:tcPr>
                <w:tcW w:w="292" w:type="pct"/>
                <w:tcBorders>
                  <w:top w:val="single" w:sz="4" w:space="0" w:color="auto"/>
                  <w:left w:val="single" w:sz="4" w:space="0" w:color="auto"/>
                  <w:bottom w:val="single" w:sz="4" w:space="0" w:color="auto"/>
                  <w:right w:val="single" w:sz="4" w:space="0" w:color="auto"/>
                </w:tcBorders>
              </w:tcPr>
              <w:p w:rsidR="00072667" w:rsidRDefault="00072667" w:rsidP="00072667">
                <w:pPr>
                  <w:jc w:val="right"/>
                  <w:rPr>
                    <w:szCs w:val="21"/>
                  </w:rPr>
                </w:pPr>
                <w:r>
                  <w:t>100.00</w:t>
                </w:r>
              </w:p>
            </w:tc>
            <w:tc>
              <w:tcPr>
                <w:tcW w:w="543" w:type="pct"/>
                <w:tcBorders>
                  <w:top w:val="single" w:sz="4" w:space="0" w:color="auto"/>
                  <w:left w:val="single" w:sz="4" w:space="0" w:color="auto"/>
                  <w:bottom w:val="single" w:sz="4" w:space="0" w:color="auto"/>
                  <w:right w:val="single" w:sz="4" w:space="0" w:color="auto"/>
                </w:tcBorders>
              </w:tcPr>
              <w:p w:rsidR="00072667" w:rsidRDefault="00072667" w:rsidP="00072667">
                <w:pPr>
                  <w:jc w:val="right"/>
                  <w:rPr>
                    <w:szCs w:val="21"/>
                  </w:rPr>
                </w:pPr>
              </w:p>
            </w:tc>
          </w:tr>
          <w:tr w:rsidR="00072667" w:rsidTr="00047FE4">
            <w:trPr>
              <w:cantSplit/>
            </w:trPr>
            <w:sdt>
              <w:sdtPr>
                <w:tag w:val="_PLD_d8ed1eba357f4adab0a97ff43996a2d9"/>
                <w:id w:val="925224294"/>
                <w:lock w:val="sdtLocked"/>
              </w:sdtPr>
              <w:sdtEndPr/>
              <w:sdtContent>
                <w:tc>
                  <w:tcPr>
                    <w:tcW w:w="707" w:type="pct"/>
                    <w:tcBorders>
                      <w:top w:val="single" w:sz="4" w:space="0" w:color="auto"/>
                      <w:left w:val="single" w:sz="4" w:space="0" w:color="auto"/>
                      <w:bottom w:val="single" w:sz="4" w:space="0" w:color="auto"/>
                      <w:right w:val="single" w:sz="4" w:space="0" w:color="auto"/>
                    </w:tcBorders>
                  </w:tcPr>
                  <w:p w:rsidR="00072667" w:rsidRDefault="00072667" w:rsidP="00072667">
                    <w:pPr>
                      <w:rPr>
                        <w:szCs w:val="21"/>
                      </w:rPr>
                    </w:pPr>
                    <w:r>
                      <w:rPr>
                        <w:rFonts w:hint="eastAsia"/>
                        <w:szCs w:val="21"/>
                      </w:rPr>
                      <w:t>按组合计提坏账准备</w:t>
                    </w:r>
                  </w:p>
                </w:tc>
              </w:sdtContent>
            </w:sdt>
            <w:tc>
              <w:tcPr>
                <w:tcW w:w="511" w:type="pct"/>
                <w:tcBorders>
                  <w:top w:val="single" w:sz="4" w:space="0" w:color="auto"/>
                  <w:left w:val="single" w:sz="4" w:space="0" w:color="auto"/>
                  <w:bottom w:val="single" w:sz="4" w:space="0" w:color="auto"/>
                  <w:right w:val="single" w:sz="4" w:space="0" w:color="auto"/>
                </w:tcBorders>
              </w:tcPr>
              <w:p w:rsidR="00072667" w:rsidRDefault="00072667" w:rsidP="00072667">
                <w:pPr>
                  <w:jc w:val="right"/>
                  <w:rPr>
                    <w:szCs w:val="21"/>
                  </w:rPr>
                </w:pPr>
                <w:r>
                  <w:t>556,202,911.72</w:t>
                </w:r>
              </w:p>
            </w:tc>
            <w:tc>
              <w:tcPr>
                <w:tcW w:w="274" w:type="pct"/>
                <w:tcBorders>
                  <w:top w:val="single" w:sz="4" w:space="0" w:color="auto"/>
                  <w:left w:val="single" w:sz="4" w:space="0" w:color="auto"/>
                  <w:bottom w:val="single" w:sz="4" w:space="0" w:color="auto"/>
                  <w:right w:val="single" w:sz="4" w:space="0" w:color="auto"/>
                </w:tcBorders>
              </w:tcPr>
              <w:p w:rsidR="00072667" w:rsidRDefault="00072667" w:rsidP="00072667">
                <w:pPr>
                  <w:jc w:val="right"/>
                  <w:rPr>
                    <w:szCs w:val="21"/>
                  </w:rPr>
                </w:pPr>
                <w:r>
                  <w:t>99.95</w:t>
                </w:r>
              </w:p>
            </w:tc>
            <w:tc>
              <w:tcPr>
                <w:tcW w:w="508" w:type="pct"/>
                <w:tcBorders>
                  <w:top w:val="single" w:sz="4" w:space="0" w:color="auto"/>
                  <w:left w:val="single" w:sz="4" w:space="0" w:color="auto"/>
                  <w:bottom w:val="single" w:sz="4" w:space="0" w:color="auto"/>
                  <w:right w:val="single" w:sz="4" w:space="0" w:color="auto"/>
                </w:tcBorders>
              </w:tcPr>
              <w:p w:rsidR="00072667" w:rsidRDefault="00072667" w:rsidP="00072667">
                <w:pPr>
                  <w:jc w:val="right"/>
                  <w:rPr>
                    <w:szCs w:val="21"/>
                  </w:rPr>
                </w:pPr>
                <w:r>
                  <w:t>14,446,852.04</w:t>
                </w:r>
              </w:p>
            </w:tc>
            <w:tc>
              <w:tcPr>
                <w:tcW w:w="284" w:type="pct"/>
                <w:tcBorders>
                  <w:top w:val="single" w:sz="4" w:space="0" w:color="auto"/>
                  <w:left w:val="single" w:sz="4" w:space="0" w:color="auto"/>
                  <w:bottom w:val="single" w:sz="4" w:space="0" w:color="auto"/>
                  <w:right w:val="single" w:sz="4" w:space="0" w:color="auto"/>
                </w:tcBorders>
              </w:tcPr>
              <w:p w:rsidR="00072667" w:rsidRDefault="00072667" w:rsidP="00072667">
                <w:pPr>
                  <w:jc w:val="right"/>
                  <w:rPr>
                    <w:szCs w:val="21"/>
                  </w:rPr>
                </w:pPr>
                <w:r>
                  <w:t>2.60</w:t>
                </w:r>
              </w:p>
            </w:tc>
            <w:tc>
              <w:tcPr>
                <w:tcW w:w="546" w:type="pct"/>
                <w:tcBorders>
                  <w:top w:val="single" w:sz="4" w:space="0" w:color="auto"/>
                  <w:left w:val="single" w:sz="4" w:space="0" w:color="auto"/>
                  <w:bottom w:val="single" w:sz="4" w:space="0" w:color="auto"/>
                  <w:right w:val="single" w:sz="4" w:space="0" w:color="auto"/>
                </w:tcBorders>
              </w:tcPr>
              <w:p w:rsidR="00072667" w:rsidRDefault="00072667" w:rsidP="00072667">
                <w:pPr>
                  <w:jc w:val="right"/>
                  <w:rPr>
                    <w:szCs w:val="21"/>
                  </w:rPr>
                </w:pPr>
                <w:r>
                  <w:t>541,756,059.68</w:t>
                </w:r>
              </w:p>
            </w:tc>
            <w:tc>
              <w:tcPr>
                <w:tcW w:w="546" w:type="pct"/>
                <w:tcBorders>
                  <w:top w:val="single" w:sz="4" w:space="0" w:color="auto"/>
                  <w:left w:val="single" w:sz="4" w:space="0" w:color="auto"/>
                  <w:bottom w:val="single" w:sz="4" w:space="0" w:color="auto"/>
                  <w:right w:val="single" w:sz="4" w:space="0" w:color="auto"/>
                </w:tcBorders>
              </w:tcPr>
              <w:p w:rsidR="00072667" w:rsidRDefault="00072667" w:rsidP="00072667">
                <w:pPr>
                  <w:jc w:val="right"/>
                  <w:rPr>
                    <w:szCs w:val="21"/>
                  </w:rPr>
                </w:pPr>
                <w:r>
                  <w:t>470,700,112.99</w:t>
                </w:r>
              </w:p>
            </w:tc>
            <w:tc>
              <w:tcPr>
                <w:tcW w:w="284" w:type="pct"/>
                <w:tcBorders>
                  <w:top w:val="single" w:sz="4" w:space="0" w:color="auto"/>
                  <w:left w:val="single" w:sz="4" w:space="0" w:color="auto"/>
                  <w:bottom w:val="single" w:sz="4" w:space="0" w:color="auto"/>
                  <w:right w:val="single" w:sz="4" w:space="0" w:color="auto"/>
                </w:tcBorders>
              </w:tcPr>
              <w:p w:rsidR="00072667" w:rsidRDefault="00072667" w:rsidP="00072667">
                <w:pPr>
                  <w:jc w:val="right"/>
                  <w:rPr>
                    <w:szCs w:val="21"/>
                  </w:rPr>
                </w:pPr>
                <w:r>
                  <w:t>99.94</w:t>
                </w:r>
              </w:p>
            </w:tc>
            <w:tc>
              <w:tcPr>
                <w:tcW w:w="508" w:type="pct"/>
                <w:tcBorders>
                  <w:top w:val="single" w:sz="4" w:space="0" w:color="auto"/>
                  <w:left w:val="single" w:sz="4" w:space="0" w:color="auto"/>
                  <w:bottom w:val="single" w:sz="4" w:space="0" w:color="auto"/>
                  <w:right w:val="single" w:sz="4" w:space="0" w:color="auto"/>
                </w:tcBorders>
              </w:tcPr>
              <w:p w:rsidR="00072667" w:rsidRDefault="00072667" w:rsidP="00072667">
                <w:pPr>
                  <w:jc w:val="right"/>
                  <w:rPr>
                    <w:szCs w:val="21"/>
                  </w:rPr>
                </w:pPr>
                <w:r>
                  <w:t>12,671,041.63</w:t>
                </w:r>
              </w:p>
            </w:tc>
            <w:tc>
              <w:tcPr>
                <w:tcW w:w="292" w:type="pct"/>
                <w:tcBorders>
                  <w:top w:val="single" w:sz="4" w:space="0" w:color="auto"/>
                  <w:left w:val="single" w:sz="4" w:space="0" w:color="auto"/>
                  <w:bottom w:val="single" w:sz="4" w:space="0" w:color="auto"/>
                  <w:right w:val="single" w:sz="4" w:space="0" w:color="auto"/>
                </w:tcBorders>
              </w:tcPr>
              <w:p w:rsidR="00072667" w:rsidRDefault="00072667" w:rsidP="00072667">
                <w:pPr>
                  <w:jc w:val="right"/>
                  <w:rPr>
                    <w:szCs w:val="21"/>
                  </w:rPr>
                </w:pPr>
                <w:r>
                  <w:t>2.69</w:t>
                </w:r>
              </w:p>
            </w:tc>
            <w:tc>
              <w:tcPr>
                <w:tcW w:w="543" w:type="pct"/>
                <w:tcBorders>
                  <w:top w:val="single" w:sz="4" w:space="0" w:color="auto"/>
                  <w:left w:val="single" w:sz="4" w:space="0" w:color="auto"/>
                  <w:bottom w:val="single" w:sz="4" w:space="0" w:color="auto"/>
                  <w:right w:val="single" w:sz="4" w:space="0" w:color="auto"/>
                </w:tcBorders>
              </w:tcPr>
              <w:p w:rsidR="00072667" w:rsidRDefault="00072667" w:rsidP="00072667">
                <w:pPr>
                  <w:jc w:val="right"/>
                  <w:rPr>
                    <w:szCs w:val="21"/>
                  </w:rPr>
                </w:pPr>
                <w:r>
                  <w:t>458,029,071.36</w:t>
                </w:r>
              </w:p>
            </w:tc>
          </w:tr>
          <w:tr w:rsidR="00072667" w:rsidRPr="0083281B" w:rsidTr="00047FE4">
            <w:trPr>
              <w:cantSplit/>
            </w:trPr>
            <w:sdt>
              <w:sdtPr>
                <w:tag w:val="_PLD_d1cfb21816ea4c1f9d462c84b34cd380"/>
                <w:id w:val="583333025"/>
                <w:lock w:val="sdtLocked"/>
              </w:sdtPr>
              <w:sdtEndPr/>
              <w:sdtContent>
                <w:tc>
                  <w:tcPr>
                    <w:tcW w:w="707" w:type="pct"/>
                    <w:tcBorders>
                      <w:top w:val="single" w:sz="4" w:space="0" w:color="auto"/>
                      <w:left w:val="single" w:sz="4" w:space="0" w:color="auto"/>
                      <w:bottom w:val="single" w:sz="4" w:space="0" w:color="auto"/>
                      <w:right w:val="single" w:sz="4" w:space="0" w:color="auto"/>
                    </w:tcBorders>
                    <w:vAlign w:val="center"/>
                  </w:tcPr>
                  <w:p w:rsidR="00072667" w:rsidRDefault="00072667" w:rsidP="00072667">
                    <w:pPr>
                      <w:autoSpaceDE w:val="0"/>
                      <w:autoSpaceDN w:val="0"/>
                      <w:adjustRightInd w:val="0"/>
                      <w:jc w:val="center"/>
                      <w:rPr>
                        <w:szCs w:val="21"/>
                      </w:rPr>
                    </w:pPr>
                    <w:r>
                      <w:rPr>
                        <w:rFonts w:hint="eastAsia"/>
                        <w:szCs w:val="21"/>
                      </w:rPr>
                      <w:t>合计</w:t>
                    </w:r>
                  </w:p>
                </w:tc>
              </w:sdtContent>
            </w:sdt>
            <w:tc>
              <w:tcPr>
                <w:tcW w:w="511" w:type="pct"/>
                <w:tcBorders>
                  <w:top w:val="single" w:sz="4" w:space="0" w:color="auto"/>
                  <w:left w:val="single" w:sz="4" w:space="0" w:color="auto"/>
                  <w:bottom w:val="single" w:sz="4" w:space="0" w:color="auto"/>
                  <w:right w:val="single" w:sz="4" w:space="0" w:color="auto"/>
                </w:tcBorders>
              </w:tcPr>
              <w:p w:rsidR="00072667" w:rsidRPr="0083281B" w:rsidRDefault="00072667" w:rsidP="00072667">
                <w:pPr>
                  <w:jc w:val="right"/>
                  <w:rPr>
                    <w:szCs w:val="21"/>
                  </w:rPr>
                </w:pPr>
                <w:r w:rsidRPr="0083281B">
                  <w:rPr>
                    <w:bCs/>
                    <w:szCs w:val="21"/>
                  </w:rPr>
                  <w:t>556,501,519.01</w:t>
                </w:r>
              </w:p>
            </w:tc>
            <w:tc>
              <w:tcPr>
                <w:tcW w:w="274" w:type="pct"/>
                <w:tcBorders>
                  <w:top w:val="single" w:sz="4" w:space="0" w:color="auto"/>
                  <w:left w:val="single" w:sz="4" w:space="0" w:color="auto"/>
                  <w:bottom w:val="single" w:sz="4" w:space="0" w:color="auto"/>
                  <w:right w:val="single" w:sz="4" w:space="0" w:color="auto"/>
                </w:tcBorders>
              </w:tcPr>
              <w:p w:rsidR="00072667" w:rsidRPr="0083281B" w:rsidRDefault="00072667" w:rsidP="00072667">
                <w:pPr>
                  <w:jc w:val="center"/>
                  <w:rPr>
                    <w:szCs w:val="21"/>
                  </w:rPr>
                </w:pPr>
                <w:r w:rsidRPr="0083281B">
                  <w:rPr>
                    <w:rFonts w:hint="eastAsia"/>
                    <w:szCs w:val="21"/>
                  </w:rPr>
                  <w:t>/</w:t>
                </w:r>
              </w:p>
            </w:tc>
            <w:tc>
              <w:tcPr>
                <w:tcW w:w="508" w:type="pct"/>
                <w:tcBorders>
                  <w:top w:val="single" w:sz="4" w:space="0" w:color="auto"/>
                  <w:left w:val="single" w:sz="4" w:space="0" w:color="auto"/>
                  <w:bottom w:val="single" w:sz="4" w:space="0" w:color="auto"/>
                  <w:right w:val="single" w:sz="4" w:space="0" w:color="auto"/>
                </w:tcBorders>
              </w:tcPr>
              <w:p w:rsidR="00072667" w:rsidRPr="0083281B" w:rsidRDefault="00072667" w:rsidP="00072667">
                <w:pPr>
                  <w:jc w:val="right"/>
                  <w:rPr>
                    <w:szCs w:val="21"/>
                  </w:rPr>
                </w:pPr>
                <w:r w:rsidRPr="0083281B">
                  <w:rPr>
                    <w:bCs/>
                    <w:szCs w:val="21"/>
                  </w:rPr>
                  <w:t>14,745,459.33</w:t>
                </w:r>
              </w:p>
            </w:tc>
            <w:tc>
              <w:tcPr>
                <w:tcW w:w="284" w:type="pct"/>
                <w:tcBorders>
                  <w:top w:val="single" w:sz="4" w:space="0" w:color="auto"/>
                  <w:left w:val="single" w:sz="4" w:space="0" w:color="auto"/>
                  <w:bottom w:val="single" w:sz="4" w:space="0" w:color="auto"/>
                  <w:right w:val="single" w:sz="4" w:space="0" w:color="auto"/>
                </w:tcBorders>
              </w:tcPr>
              <w:p w:rsidR="00072667" w:rsidRPr="0083281B" w:rsidRDefault="00072667" w:rsidP="00072667">
                <w:pPr>
                  <w:jc w:val="center"/>
                  <w:rPr>
                    <w:szCs w:val="21"/>
                  </w:rPr>
                </w:pPr>
                <w:r w:rsidRPr="0083281B">
                  <w:rPr>
                    <w:rFonts w:hint="eastAsia"/>
                    <w:szCs w:val="21"/>
                  </w:rPr>
                  <w:t>/</w:t>
                </w:r>
              </w:p>
            </w:tc>
            <w:tc>
              <w:tcPr>
                <w:tcW w:w="546" w:type="pct"/>
                <w:tcBorders>
                  <w:top w:val="single" w:sz="4" w:space="0" w:color="auto"/>
                  <w:left w:val="single" w:sz="4" w:space="0" w:color="auto"/>
                  <w:bottom w:val="single" w:sz="4" w:space="0" w:color="auto"/>
                  <w:right w:val="single" w:sz="4" w:space="0" w:color="auto"/>
                </w:tcBorders>
              </w:tcPr>
              <w:p w:rsidR="00072667" w:rsidRPr="0083281B" w:rsidRDefault="00072667" w:rsidP="00072667">
                <w:pPr>
                  <w:jc w:val="right"/>
                  <w:rPr>
                    <w:szCs w:val="21"/>
                  </w:rPr>
                </w:pPr>
                <w:r w:rsidRPr="0083281B">
                  <w:rPr>
                    <w:bCs/>
                    <w:szCs w:val="21"/>
                  </w:rPr>
                  <w:t>541,756,059.68</w:t>
                </w:r>
              </w:p>
            </w:tc>
            <w:tc>
              <w:tcPr>
                <w:tcW w:w="546" w:type="pct"/>
                <w:tcBorders>
                  <w:top w:val="single" w:sz="4" w:space="0" w:color="auto"/>
                  <w:left w:val="single" w:sz="4" w:space="0" w:color="auto"/>
                  <w:bottom w:val="single" w:sz="4" w:space="0" w:color="auto"/>
                  <w:right w:val="single" w:sz="4" w:space="0" w:color="auto"/>
                </w:tcBorders>
              </w:tcPr>
              <w:p w:rsidR="00072667" w:rsidRPr="0083281B" w:rsidRDefault="00072667" w:rsidP="00072667">
                <w:pPr>
                  <w:jc w:val="right"/>
                  <w:rPr>
                    <w:szCs w:val="21"/>
                  </w:rPr>
                </w:pPr>
                <w:r w:rsidRPr="0083281B">
                  <w:rPr>
                    <w:bCs/>
                    <w:szCs w:val="21"/>
                  </w:rPr>
                  <w:t>470,998,720.28</w:t>
                </w:r>
              </w:p>
            </w:tc>
            <w:tc>
              <w:tcPr>
                <w:tcW w:w="284" w:type="pct"/>
                <w:tcBorders>
                  <w:top w:val="single" w:sz="4" w:space="0" w:color="auto"/>
                  <w:left w:val="single" w:sz="4" w:space="0" w:color="auto"/>
                  <w:bottom w:val="single" w:sz="4" w:space="0" w:color="auto"/>
                  <w:right w:val="single" w:sz="4" w:space="0" w:color="auto"/>
                </w:tcBorders>
              </w:tcPr>
              <w:p w:rsidR="00072667" w:rsidRPr="0083281B" w:rsidRDefault="00072667" w:rsidP="00072667">
                <w:pPr>
                  <w:jc w:val="center"/>
                  <w:rPr>
                    <w:szCs w:val="21"/>
                  </w:rPr>
                </w:pPr>
                <w:r w:rsidRPr="0083281B">
                  <w:rPr>
                    <w:rFonts w:hint="eastAsia"/>
                    <w:szCs w:val="21"/>
                  </w:rPr>
                  <w:t>/</w:t>
                </w:r>
              </w:p>
            </w:tc>
            <w:tc>
              <w:tcPr>
                <w:tcW w:w="508" w:type="pct"/>
                <w:tcBorders>
                  <w:top w:val="single" w:sz="4" w:space="0" w:color="auto"/>
                  <w:left w:val="single" w:sz="4" w:space="0" w:color="auto"/>
                  <w:bottom w:val="single" w:sz="4" w:space="0" w:color="auto"/>
                  <w:right w:val="single" w:sz="4" w:space="0" w:color="auto"/>
                </w:tcBorders>
                <w:vAlign w:val="center"/>
              </w:tcPr>
              <w:p w:rsidR="00072667" w:rsidRPr="0083281B" w:rsidRDefault="00072667" w:rsidP="00072667">
                <w:pPr>
                  <w:jc w:val="right"/>
                  <w:rPr>
                    <w:bCs/>
                    <w:szCs w:val="21"/>
                  </w:rPr>
                </w:pPr>
                <w:r w:rsidRPr="0083281B">
                  <w:rPr>
                    <w:bCs/>
                    <w:szCs w:val="21"/>
                  </w:rPr>
                  <w:t>12,969,648.92</w:t>
                </w:r>
              </w:p>
            </w:tc>
            <w:tc>
              <w:tcPr>
                <w:tcW w:w="292" w:type="pct"/>
                <w:tcBorders>
                  <w:top w:val="single" w:sz="4" w:space="0" w:color="auto"/>
                  <w:left w:val="single" w:sz="4" w:space="0" w:color="auto"/>
                  <w:bottom w:val="single" w:sz="4" w:space="0" w:color="auto"/>
                  <w:right w:val="single" w:sz="4" w:space="0" w:color="auto"/>
                </w:tcBorders>
              </w:tcPr>
              <w:p w:rsidR="00072667" w:rsidRPr="0083281B" w:rsidRDefault="00072667" w:rsidP="00072667">
                <w:pPr>
                  <w:jc w:val="center"/>
                  <w:rPr>
                    <w:szCs w:val="21"/>
                  </w:rPr>
                </w:pPr>
                <w:r w:rsidRPr="0083281B">
                  <w:rPr>
                    <w:rFonts w:hint="eastAsia"/>
                    <w:szCs w:val="21"/>
                  </w:rPr>
                  <w:t>/</w:t>
                </w:r>
              </w:p>
            </w:tc>
            <w:tc>
              <w:tcPr>
                <w:tcW w:w="543" w:type="pct"/>
                <w:tcBorders>
                  <w:top w:val="single" w:sz="4" w:space="0" w:color="auto"/>
                  <w:left w:val="single" w:sz="4" w:space="0" w:color="auto"/>
                  <w:bottom w:val="single" w:sz="4" w:space="0" w:color="auto"/>
                  <w:right w:val="single" w:sz="4" w:space="0" w:color="auto"/>
                </w:tcBorders>
              </w:tcPr>
              <w:p w:rsidR="00072667" w:rsidRPr="0083281B" w:rsidRDefault="00072667" w:rsidP="00072667">
                <w:pPr>
                  <w:jc w:val="right"/>
                  <w:rPr>
                    <w:szCs w:val="21"/>
                  </w:rPr>
                </w:pPr>
                <w:r w:rsidRPr="0083281B">
                  <w:rPr>
                    <w:bCs/>
                    <w:szCs w:val="21"/>
                  </w:rPr>
                  <w:t>458,029,071.36</w:t>
                </w:r>
              </w:p>
            </w:tc>
          </w:tr>
        </w:tbl>
        <w:p w:rsidR="00072667" w:rsidRDefault="00072667"/>
        <w:p w:rsidR="00646A41" w:rsidRDefault="008833F6"/>
      </w:sdtContent>
    </w:sdt>
    <w:bookmarkEnd w:id="138" w:displacedByCustomXml="prev"/>
    <w:p w:rsidR="0083281B" w:rsidRPr="0083281B" w:rsidRDefault="0083281B" w:rsidP="0083281B"/>
    <w:p w:rsidR="0083281B" w:rsidRDefault="0083281B">
      <w:pPr>
        <w:rPr>
          <w:szCs w:val="21"/>
        </w:rPr>
        <w:sectPr w:rsidR="0083281B" w:rsidSect="0083281B">
          <w:pgSz w:w="16838" w:h="11906" w:orient="landscape"/>
          <w:pgMar w:top="1276" w:right="1440" w:bottom="1797" w:left="1525" w:header="856" w:footer="992" w:gutter="0"/>
          <w:cols w:space="425"/>
          <w:docGrid w:linePitch="312"/>
        </w:sectPr>
      </w:pPr>
    </w:p>
    <w:sdt>
      <w:sdtPr>
        <w:rPr>
          <w:rFonts w:hint="eastAsia"/>
          <w:szCs w:val="21"/>
        </w:rPr>
        <w:alias w:val="模块:按单项计提坏账准备"/>
        <w:tag w:val="_SEC_ef7cfc3c8ebf4f0dbd12a60dde63ca04"/>
        <w:id w:val="-1687350779"/>
        <w:lock w:val="sdtLocked"/>
        <w:placeholder>
          <w:docPart w:val="GBC22222222222222222222222222222"/>
        </w:placeholder>
      </w:sdtPr>
      <w:sdtEndPr>
        <w:rPr>
          <w:rFonts w:hint="default"/>
          <w:szCs w:val="24"/>
        </w:rPr>
      </w:sdtEndPr>
      <w:sdtContent>
        <w:bookmarkStart w:id="139" w:name="_Hlk533606785" w:displacedByCustomXml="prev"/>
        <w:p w:rsidR="00646A41" w:rsidRDefault="001F1761">
          <w:pPr>
            <w:rPr>
              <w:szCs w:val="21"/>
            </w:rPr>
          </w:pPr>
          <w:r>
            <w:rPr>
              <w:rFonts w:hint="eastAsia"/>
              <w:szCs w:val="21"/>
            </w:rPr>
            <w:t>按单项计提坏账准备：</w:t>
          </w:r>
        </w:p>
        <w:sdt>
          <w:sdtPr>
            <w:rPr>
              <w:rFonts w:hint="eastAsia"/>
            </w:rPr>
            <w:alias w:val="是否适用：按单项计提坏账准备的应收账款详细情况[双击切换]"/>
            <w:tag w:val="_GBC_1add32cead514597854ff8ba7f5bf59e"/>
            <w:id w:val="-1561086170"/>
            <w:lock w:val="sdtContentLocked"/>
            <w:placeholder>
              <w:docPart w:val="GBC22222222222222222222222222222"/>
            </w:placeholder>
          </w:sdtPr>
          <w:sdtEndPr/>
          <w:sdtContent>
            <w:p w:rsidR="0083281B" w:rsidRDefault="001F1761" w:rsidP="0083281B">
              <w:r w:rsidRPr="00F55741">
                <w:rPr>
                  <w:rFonts w:ascii="宋体" w:hAnsi="宋体"/>
                </w:rPr>
                <w:fldChar w:fldCharType="begin"/>
              </w:r>
              <w:r w:rsidR="00A704F0">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A704F0">
                <w:rPr>
                  <w:rFonts w:ascii="宋体" w:hAnsi="宋体"/>
                </w:rPr>
                <w:instrText xml:space="preserve"> MACROBUTTON  SnrToggleCheckbox □不适用 </w:instrText>
              </w:r>
              <w:r w:rsidRPr="00F55741">
                <w:rPr>
                  <w:rFonts w:ascii="宋体" w:hAnsi="宋体"/>
                </w:rPr>
                <w:fldChar w:fldCharType="end"/>
              </w:r>
            </w:p>
          </w:sdtContent>
        </w:sdt>
        <w:bookmarkEnd w:id="139"/>
        <w:p w:rsidR="00A704F0" w:rsidRDefault="00A704F0">
          <w:pPr>
            <w:autoSpaceDE w:val="0"/>
            <w:autoSpaceDN w:val="0"/>
            <w:adjustRightInd w:val="0"/>
            <w:ind w:left="5880" w:right="105"/>
            <w:jc w:val="right"/>
            <w:rPr>
              <w:szCs w:val="21"/>
            </w:rPr>
          </w:pPr>
          <w:r>
            <w:rPr>
              <w:rFonts w:hint="eastAsia"/>
              <w:szCs w:val="21"/>
            </w:rPr>
            <w:t>单位：</w:t>
          </w:r>
          <w:sdt>
            <w:sdtPr>
              <w:rPr>
                <w:rFonts w:hint="eastAsia"/>
                <w:szCs w:val="21"/>
              </w:rPr>
              <w:alias w:val="单位：按单项计提坏账准备的应收账款详细情况"/>
              <w:tag w:val="_GBC_895a0edb0a3a4e12b8b3c0e2c547284e"/>
              <w:id w:val="475572352"/>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按单项计提坏账准备的应收账款详细情况"/>
              <w:tag w:val="_GBC_ceb9b753925d4115a51bdbcf043dc1b2"/>
              <w:id w:val="-186034465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0"/>
            <w:gridCol w:w="1699"/>
            <w:gridCol w:w="1701"/>
            <w:gridCol w:w="1699"/>
            <w:gridCol w:w="1850"/>
          </w:tblGrid>
          <w:tr w:rsidR="007D7778" w:rsidTr="00743322">
            <w:sdt>
              <w:sdtPr>
                <w:tag w:val="_PLD_97fa41067b8749859d9b8b001dab9dde"/>
                <w:id w:val="721176587"/>
                <w:lock w:val="sdtLocked"/>
              </w:sdtPr>
              <w:sdtEndPr/>
              <w:sdtContent>
                <w:tc>
                  <w:tcPr>
                    <w:tcW w:w="1160" w:type="pct"/>
                    <w:vMerge w:val="restart"/>
                    <w:vAlign w:val="center"/>
                  </w:tcPr>
                  <w:p w:rsidR="007D7778" w:rsidRDefault="007D7778" w:rsidP="00743322">
                    <w:pPr>
                      <w:jc w:val="center"/>
                      <w:rPr>
                        <w:szCs w:val="21"/>
                      </w:rPr>
                    </w:pPr>
                    <w:r>
                      <w:rPr>
                        <w:rFonts w:hint="eastAsia"/>
                        <w:szCs w:val="21"/>
                      </w:rPr>
                      <w:t>名称</w:t>
                    </w:r>
                  </w:p>
                </w:tc>
              </w:sdtContent>
            </w:sdt>
            <w:sdt>
              <w:sdtPr>
                <w:tag w:val="_PLD_53121e07f76046af9290059d0b8136d4"/>
                <w:id w:val="306525216"/>
                <w:lock w:val="sdtLocked"/>
              </w:sdtPr>
              <w:sdtEndPr/>
              <w:sdtContent>
                <w:tc>
                  <w:tcPr>
                    <w:tcW w:w="3840" w:type="pct"/>
                    <w:gridSpan w:val="4"/>
                    <w:vAlign w:val="center"/>
                  </w:tcPr>
                  <w:p w:rsidR="007D7778" w:rsidRDefault="007D7778" w:rsidP="00743322">
                    <w:pPr>
                      <w:jc w:val="center"/>
                      <w:rPr>
                        <w:szCs w:val="21"/>
                      </w:rPr>
                    </w:pPr>
                    <w:r>
                      <w:rPr>
                        <w:rFonts w:hint="eastAsia"/>
                        <w:szCs w:val="21"/>
                      </w:rPr>
                      <w:t>期末余额</w:t>
                    </w:r>
                  </w:p>
                </w:tc>
              </w:sdtContent>
            </w:sdt>
          </w:tr>
          <w:tr w:rsidR="007D7778" w:rsidTr="00805877">
            <w:tc>
              <w:tcPr>
                <w:tcW w:w="1160" w:type="pct"/>
                <w:vMerge/>
              </w:tcPr>
              <w:p w:rsidR="007D7778" w:rsidRDefault="007D7778" w:rsidP="00743322">
                <w:pPr>
                  <w:jc w:val="center"/>
                  <w:rPr>
                    <w:szCs w:val="21"/>
                  </w:rPr>
                </w:pPr>
              </w:p>
            </w:tc>
            <w:sdt>
              <w:sdtPr>
                <w:tag w:val="_PLD_89b2d64d2083464fae141734d17523d3"/>
                <w:id w:val="210396099"/>
                <w:lock w:val="sdtLocked"/>
              </w:sdtPr>
              <w:sdtEndPr/>
              <w:sdtContent>
                <w:tc>
                  <w:tcPr>
                    <w:tcW w:w="939" w:type="pct"/>
                    <w:vAlign w:val="center"/>
                  </w:tcPr>
                  <w:p w:rsidR="007D7778" w:rsidRDefault="007D7778" w:rsidP="00743322">
                    <w:pPr>
                      <w:jc w:val="center"/>
                      <w:rPr>
                        <w:szCs w:val="21"/>
                      </w:rPr>
                    </w:pPr>
                    <w:r>
                      <w:rPr>
                        <w:rFonts w:hint="eastAsia"/>
                        <w:szCs w:val="21"/>
                      </w:rPr>
                      <w:t>账面余额</w:t>
                    </w:r>
                  </w:p>
                </w:tc>
              </w:sdtContent>
            </w:sdt>
            <w:sdt>
              <w:sdtPr>
                <w:tag w:val="_PLD_ace529544c544606915552a352f0e13b"/>
                <w:id w:val="2120791610"/>
                <w:lock w:val="sdtLocked"/>
              </w:sdtPr>
              <w:sdtEndPr/>
              <w:sdtContent>
                <w:tc>
                  <w:tcPr>
                    <w:tcW w:w="940" w:type="pct"/>
                    <w:vAlign w:val="center"/>
                  </w:tcPr>
                  <w:p w:rsidR="007D7778" w:rsidRDefault="007D7778" w:rsidP="00743322">
                    <w:pPr>
                      <w:jc w:val="center"/>
                      <w:rPr>
                        <w:szCs w:val="21"/>
                      </w:rPr>
                    </w:pPr>
                    <w:r>
                      <w:rPr>
                        <w:rFonts w:hint="eastAsia"/>
                        <w:szCs w:val="21"/>
                      </w:rPr>
                      <w:t>坏账准备</w:t>
                    </w:r>
                  </w:p>
                </w:tc>
              </w:sdtContent>
            </w:sdt>
            <w:sdt>
              <w:sdtPr>
                <w:tag w:val="_PLD_8fd7658c68a540cf9892f97231c626d7"/>
                <w:id w:val="1169138608"/>
                <w:lock w:val="sdtLocked"/>
              </w:sdtPr>
              <w:sdtEndPr/>
              <w:sdtContent>
                <w:tc>
                  <w:tcPr>
                    <w:tcW w:w="939" w:type="pct"/>
                    <w:vAlign w:val="center"/>
                  </w:tcPr>
                  <w:p w:rsidR="007D7778" w:rsidRDefault="007D7778" w:rsidP="00743322">
                    <w:pPr>
                      <w:jc w:val="center"/>
                      <w:rPr>
                        <w:szCs w:val="21"/>
                      </w:rPr>
                    </w:pPr>
                    <w:r>
                      <w:rPr>
                        <w:szCs w:val="21"/>
                      </w:rPr>
                      <w:t>计提比例</w:t>
                    </w:r>
                    <w:r>
                      <w:rPr>
                        <w:rFonts w:hint="eastAsia"/>
                        <w:szCs w:val="21"/>
                      </w:rPr>
                      <w:t>（</w:t>
                    </w:r>
                    <w:r>
                      <w:rPr>
                        <w:rFonts w:hint="eastAsia"/>
                        <w:szCs w:val="21"/>
                      </w:rPr>
                      <w:t>%</w:t>
                    </w:r>
                    <w:r>
                      <w:rPr>
                        <w:rFonts w:hint="eastAsia"/>
                        <w:szCs w:val="21"/>
                      </w:rPr>
                      <w:t>）</w:t>
                    </w:r>
                  </w:p>
                </w:tc>
              </w:sdtContent>
            </w:sdt>
            <w:sdt>
              <w:sdtPr>
                <w:tag w:val="_PLD_e9726e8171bb463ba9719bc643c14988"/>
                <w:id w:val="6024974"/>
                <w:lock w:val="sdtLocked"/>
              </w:sdtPr>
              <w:sdtEndPr/>
              <w:sdtContent>
                <w:tc>
                  <w:tcPr>
                    <w:tcW w:w="1022" w:type="pct"/>
                    <w:vAlign w:val="center"/>
                  </w:tcPr>
                  <w:p w:rsidR="007D7778" w:rsidRDefault="007D7778" w:rsidP="00743322">
                    <w:pPr>
                      <w:jc w:val="center"/>
                      <w:rPr>
                        <w:szCs w:val="21"/>
                      </w:rPr>
                    </w:pPr>
                    <w:r>
                      <w:rPr>
                        <w:rFonts w:hint="eastAsia"/>
                        <w:szCs w:val="21"/>
                      </w:rPr>
                      <w:t>计提理由</w:t>
                    </w:r>
                  </w:p>
                </w:tc>
              </w:sdtContent>
            </w:sdt>
          </w:tr>
          <w:sdt>
            <w:sdtPr>
              <w:rPr>
                <w:szCs w:val="21"/>
              </w:rPr>
              <w:alias w:val="按单项计提坏账准备的应收账款详细名称明细"/>
              <w:tag w:val="_TUP_7d92570101f141ecb63ab18937afc316"/>
              <w:id w:val="1757785529"/>
              <w:lock w:val="sdtLocked"/>
            </w:sdtPr>
            <w:sdtEndPr/>
            <w:sdtContent>
              <w:tr w:rsidR="007D7778" w:rsidTr="00805877">
                <w:tc>
                  <w:tcPr>
                    <w:tcW w:w="1160" w:type="pct"/>
                  </w:tcPr>
                  <w:p w:rsidR="007D7778" w:rsidRDefault="007D7778" w:rsidP="00743322">
                    <w:pPr>
                      <w:rPr>
                        <w:szCs w:val="21"/>
                      </w:rPr>
                    </w:pPr>
                    <w:r w:rsidRPr="007B75E8">
                      <w:rPr>
                        <w:rFonts w:ascii="宋体" w:hAnsi="宋体" w:hint="eastAsia"/>
                        <w:sz w:val="18"/>
                        <w:szCs w:val="18"/>
                      </w:rPr>
                      <w:t>上海甪鑫化工有限公司</w:t>
                    </w:r>
                  </w:p>
                </w:tc>
                <w:tc>
                  <w:tcPr>
                    <w:tcW w:w="939" w:type="pct"/>
                  </w:tcPr>
                  <w:p w:rsidR="007D7778" w:rsidRDefault="007D7778" w:rsidP="00743322">
                    <w:pPr>
                      <w:jc w:val="right"/>
                      <w:rPr>
                        <w:szCs w:val="21"/>
                      </w:rPr>
                    </w:pPr>
                    <w:r>
                      <w:t>298,607.29</w:t>
                    </w:r>
                  </w:p>
                </w:tc>
                <w:tc>
                  <w:tcPr>
                    <w:tcW w:w="940" w:type="pct"/>
                  </w:tcPr>
                  <w:p w:rsidR="007D7778" w:rsidRDefault="007D7778" w:rsidP="00743322">
                    <w:pPr>
                      <w:jc w:val="right"/>
                      <w:rPr>
                        <w:szCs w:val="21"/>
                      </w:rPr>
                    </w:pPr>
                    <w:r>
                      <w:t>298,607.29</w:t>
                    </w:r>
                  </w:p>
                </w:tc>
                <w:tc>
                  <w:tcPr>
                    <w:tcW w:w="939" w:type="pct"/>
                  </w:tcPr>
                  <w:p w:rsidR="007D7778" w:rsidRDefault="007D7778" w:rsidP="00743322">
                    <w:pPr>
                      <w:jc w:val="right"/>
                      <w:rPr>
                        <w:szCs w:val="21"/>
                      </w:rPr>
                    </w:pPr>
                    <w:r>
                      <w:t>100.00</w:t>
                    </w:r>
                  </w:p>
                </w:tc>
                <w:tc>
                  <w:tcPr>
                    <w:tcW w:w="1022" w:type="pct"/>
                  </w:tcPr>
                  <w:p w:rsidR="007D7778" w:rsidRDefault="007D7778" w:rsidP="00743322">
                    <w:pPr>
                      <w:rPr>
                        <w:szCs w:val="21"/>
                      </w:rPr>
                    </w:pPr>
                    <w:r>
                      <w:t>款项无法收回</w:t>
                    </w:r>
                  </w:p>
                </w:tc>
              </w:tr>
            </w:sdtContent>
          </w:sdt>
          <w:tr w:rsidR="007D7778" w:rsidTr="00805877">
            <w:sdt>
              <w:sdtPr>
                <w:tag w:val="_PLD_dd91ad8a33154a4397fe05ffbb5a6db7"/>
                <w:id w:val="1967548088"/>
                <w:lock w:val="sdtLocked"/>
              </w:sdtPr>
              <w:sdtEndPr/>
              <w:sdtContent>
                <w:tc>
                  <w:tcPr>
                    <w:tcW w:w="1160" w:type="pct"/>
                    <w:vAlign w:val="center"/>
                  </w:tcPr>
                  <w:p w:rsidR="007D7778" w:rsidRDefault="007D7778" w:rsidP="00743322">
                    <w:pPr>
                      <w:jc w:val="center"/>
                      <w:rPr>
                        <w:szCs w:val="21"/>
                      </w:rPr>
                    </w:pPr>
                    <w:r>
                      <w:rPr>
                        <w:rFonts w:hint="eastAsia"/>
                        <w:szCs w:val="21"/>
                      </w:rPr>
                      <w:t>合计</w:t>
                    </w:r>
                  </w:p>
                </w:tc>
              </w:sdtContent>
            </w:sdt>
            <w:tc>
              <w:tcPr>
                <w:tcW w:w="939" w:type="pct"/>
              </w:tcPr>
              <w:p w:rsidR="007D7778" w:rsidRDefault="007D7778" w:rsidP="00743322">
                <w:pPr>
                  <w:jc w:val="right"/>
                  <w:rPr>
                    <w:szCs w:val="21"/>
                  </w:rPr>
                </w:pPr>
                <w:r>
                  <w:t>298,607.29</w:t>
                </w:r>
              </w:p>
            </w:tc>
            <w:tc>
              <w:tcPr>
                <w:tcW w:w="940" w:type="pct"/>
              </w:tcPr>
              <w:p w:rsidR="007D7778" w:rsidRDefault="007D7778" w:rsidP="00743322">
                <w:pPr>
                  <w:jc w:val="right"/>
                  <w:rPr>
                    <w:szCs w:val="21"/>
                  </w:rPr>
                </w:pPr>
                <w:r>
                  <w:t>298,607.29</w:t>
                </w:r>
              </w:p>
            </w:tc>
            <w:tc>
              <w:tcPr>
                <w:tcW w:w="939" w:type="pct"/>
              </w:tcPr>
              <w:p w:rsidR="007D7778" w:rsidRDefault="007D7778" w:rsidP="00743322">
                <w:pPr>
                  <w:jc w:val="right"/>
                  <w:rPr>
                    <w:szCs w:val="21"/>
                  </w:rPr>
                </w:pPr>
                <w:r>
                  <w:t>100.00</w:t>
                </w:r>
              </w:p>
            </w:tc>
            <w:tc>
              <w:tcPr>
                <w:tcW w:w="1022" w:type="pct"/>
                <w:vAlign w:val="center"/>
              </w:tcPr>
              <w:p w:rsidR="007D7778" w:rsidRDefault="007D7778" w:rsidP="007D7778">
                <w:pPr>
                  <w:rPr>
                    <w:szCs w:val="21"/>
                  </w:rPr>
                </w:pPr>
                <w:r>
                  <w:rPr>
                    <w:rFonts w:hint="eastAsia"/>
                    <w:szCs w:val="21"/>
                  </w:rPr>
                  <w:t>款项无法收回</w:t>
                </w:r>
              </w:p>
            </w:tc>
          </w:tr>
        </w:tbl>
        <w:p w:rsidR="007D7778" w:rsidRDefault="007D7778"/>
        <w:p w:rsidR="00A704F0" w:rsidRDefault="00A704F0">
          <w:pPr>
            <w:rPr>
              <w:szCs w:val="21"/>
            </w:rPr>
          </w:pPr>
          <w:r>
            <w:rPr>
              <w:rFonts w:hint="eastAsia"/>
              <w:szCs w:val="21"/>
            </w:rPr>
            <w:t>按单项计提坏账准备的说明：</w:t>
          </w:r>
        </w:p>
        <w:sdt>
          <w:sdtPr>
            <w:rPr>
              <w:szCs w:val="21"/>
            </w:rPr>
            <w:alias w:val="是否适用：按单项计提坏账准备的应收账款说明[双击切换]"/>
            <w:tag w:val="_GBC_e665d0e996124f458355f06bf32118ca"/>
            <w:id w:val="-1797213565"/>
            <w:lock w:val="sdtLocked"/>
          </w:sdtPr>
          <w:sdtEndPr/>
          <w:sdtContent>
            <w:p w:rsidR="00A704F0" w:rsidRDefault="00A704F0">
              <w:pPr>
                <w:rPr>
                  <w:szCs w:val="21"/>
                </w:rPr>
              </w:pPr>
              <w:r>
                <w:rPr>
                  <w:szCs w:val="21"/>
                </w:rPr>
                <w:fldChar w:fldCharType="begin"/>
              </w:r>
              <w:r w:rsidR="00EC5AF6">
                <w:rPr>
                  <w:rFonts w:hint="eastAsia"/>
                  <w:szCs w:val="21"/>
                </w:rPr>
                <w:instrText xml:space="preserve"> MACROBUTTON  SnrToggleCheckbox </w:instrText>
              </w:r>
              <w:r w:rsidR="00EC5AF6">
                <w:rPr>
                  <w:rFonts w:hint="eastAsia"/>
                  <w:szCs w:val="21"/>
                </w:rPr>
                <w:instrText>□适用</w:instrText>
              </w:r>
              <w:r w:rsidR="00EC5AF6">
                <w:rPr>
                  <w:rFonts w:hint="eastAsia"/>
                  <w:szCs w:val="21"/>
                </w:rPr>
                <w:instrText xml:space="preserve"> </w:instrText>
              </w:r>
              <w:r>
                <w:rPr>
                  <w:szCs w:val="21"/>
                </w:rPr>
                <w:fldChar w:fldCharType="end"/>
              </w:r>
              <w:r>
                <w:rPr>
                  <w:szCs w:val="21"/>
                </w:rPr>
                <w:fldChar w:fldCharType="begin"/>
              </w:r>
              <w:r w:rsidR="00EC5AF6">
                <w:rPr>
                  <w:rFonts w:hint="eastAsia"/>
                  <w:szCs w:val="21"/>
                </w:rPr>
                <w:instrText xml:space="preserve"> MACROBUTTON  SnrToggleCheckbox </w:instrText>
              </w:r>
              <w:r w:rsidR="00EC5AF6">
                <w:rPr>
                  <w:rFonts w:hint="eastAsia"/>
                  <w:szCs w:val="21"/>
                </w:rPr>
                <w:instrText>√不适用</w:instrText>
              </w:r>
              <w:r w:rsidR="00EC5AF6">
                <w:rPr>
                  <w:rFonts w:hint="eastAsia"/>
                  <w:szCs w:val="21"/>
                </w:rPr>
                <w:instrText xml:space="preserve"> </w:instrText>
              </w:r>
              <w:r>
                <w:rPr>
                  <w:szCs w:val="21"/>
                </w:rPr>
                <w:fldChar w:fldCharType="end"/>
              </w:r>
            </w:p>
          </w:sdtContent>
        </w:sdt>
        <w:p w:rsidR="00646A41" w:rsidRDefault="008833F6"/>
      </w:sdtContent>
    </w:sdt>
    <w:sdt>
      <w:sdtPr>
        <w:rPr>
          <w:rFonts w:hint="eastAsia"/>
          <w:szCs w:val="21"/>
        </w:rPr>
        <w:tag w:val="_PLD_21b31dda4e9f44bd901ccb9e126e1392"/>
        <w:id w:val="-1946986156"/>
        <w:lock w:val="sdtLocked"/>
        <w:placeholder>
          <w:docPart w:val="GBC22222222222222222222222222222"/>
        </w:placeholder>
      </w:sdtPr>
      <w:sdtEndPr/>
      <w:sdtContent>
        <w:p w:rsidR="00646A41" w:rsidRDefault="001F1761">
          <w:pPr>
            <w:rPr>
              <w:szCs w:val="21"/>
            </w:rPr>
          </w:pPr>
          <w:r>
            <w:rPr>
              <w:rFonts w:hint="eastAsia"/>
              <w:szCs w:val="21"/>
            </w:rPr>
            <w:t>按组合计提坏账准备：</w:t>
          </w:r>
        </w:p>
      </w:sdtContent>
    </w:sdt>
    <w:sdt>
      <w:sdtPr>
        <w:rPr>
          <w:rFonts w:hint="eastAsia"/>
        </w:rPr>
        <w:alias w:val="是否适用：按组合计提坏账准备的应收账款详细情况[双击切换]"/>
        <w:tag w:val="_GBC_600909a2591c4c1187685fb640783e4a"/>
        <w:id w:val="1848909585"/>
        <w:lock w:val="sdtContentLocked"/>
        <w:placeholder>
          <w:docPart w:val="GBC22222222222222222222222222222"/>
        </w:placeholder>
      </w:sdtPr>
      <w:sdtEndPr/>
      <w:sdtContent>
        <w:p w:rsidR="00646A41" w:rsidRDefault="001F1761">
          <w:r w:rsidRPr="00F55741">
            <w:rPr>
              <w:rFonts w:ascii="宋体" w:hAnsi="宋体"/>
            </w:rPr>
            <w:fldChar w:fldCharType="begin"/>
          </w:r>
          <w:r w:rsidR="0083281B"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83281B" w:rsidRPr="00F55741">
            <w:rPr>
              <w:rFonts w:ascii="宋体" w:hAnsi="宋体"/>
            </w:rPr>
            <w:instrText xml:space="preserve"> MACROBUTTON  SnrToggleCheckbox □不适用 </w:instrText>
          </w:r>
          <w:r w:rsidRPr="00F55741">
            <w:rPr>
              <w:rFonts w:ascii="宋体" w:hAnsi="宋体"/>
            </w:rPr>
            <w:fldChar w:fldCharType="end"/>
          </w:r>
        </w:p>
      </w:sdtContent>
    </w:sdt>
    <w:bookmarkStart w:id="140" w:name="_Hlk533607573" w:displacedByCustomXml="next"/>
    <w:sdt>
      <w:sdtPr>
        <w:rPr>
          <w:rFonts w:hint="eastAsia"/>
          <w:szCs w:val="21"/>
        </w:rPr>
        <w:alias w:val="模块:按组合计提坏账准备"/>
        <w:tag w:val="_SEC_04cea84e35a1467eb05df185ad69482a"/>
        <w:id w:val="73171432"/>
        <w:lock w:val="sdtLocked"/>
        <w:placeholder>
          <w:docPart w:val="GBC22222222222222222222222222222"/>
        </w:placeholder>
      </w:sdtPr>
      <w:sdtEndPr>
        <w:rPr>
          <w:rFonts w:hint="default"/>
          <w:szCs w:val="24"/>
        </w:rPr>
      </w:sdtEndPr>
      <w:sdtContent>
        <w:p w:rsidR="00646A41" w:rsidRDefault="001F1761">
          <w:pPr>
            <w:rPr>
              <w:szCs w:val="21"/>
            </w:rPr>
          </w:pPr>
          <w:r>
            <w:rPr>
              <w:rFonts w:hint="eastAsia"/>
              <w:szCs w:val="21"/>
            </w:rPr>
            <w:t>组合计提项目：</w:t>
          </w:r>
          <w:sdt>
            <w:sdtPr>
              <w:rPr>
                <w:rFonts w:hint="eastAsia"/>
                <w:szCs w:val="21"/>
              </w:rPr>
              <w:alias w:val="按组合计提坏账准备的应收账款明细-组合名称"/>
              <w:tag w:val="_GBC_a99af83acd7e492a99d5eed2536b8adb"/>
              <w:id w:val="-1024634188"/>
              <w:lock w:val="sdtLocked"/>
              <w:placeholder>
                <w:docPart w:val="GBC22222222222222222222222222222"/>
              </w:placeholder>
              <w:comboBox/>
            </w:sdtPr>
            <w:sdtEndPr/>
            <w:sdtContent>
              <w:proofErr w:type="gramStart"/>
              <w:r w:rsidR="007E60AA">
                <w:rPr>
                  <w:rFonts w:hint="eastAsia"/>
                  <w:szCs w:val="21"/>
                </w:rPr>
                <w:t>账</w:t>
              </w:r>
              <w:proofErr w:type="gramEnd"/>
              <w:r w:rsidR="007E60AA">
                <w:rPr>
                  <w:rFonts w:hint="eastAsia"/>
                  <w:szCs w:val="21"/>
                </w:rPr>
                <w:t>龄组合</w:t>
              </w:r>
            </w:sdtContent>
          </w:sdt>
        </w:p>
        <w:p w:rsidR="00646A41" w:rsidRDefault="001F1761">
          <w:pPr>
            <w:autoSpaceDE w:val="0"/>
            <w:autoSpaceDN w:val="0"/>
            <w:adjustRightInd w:val="0"/>
            <w:ind w:left="5880" w:right="105"/>
            <w:jc w:val="right"/>
            <w:rPr>
              <w:szCs w:val="21"/>
            </w:rPr>
          </w:pPr>
          <w:r>
            <w:rPr>
              <w:rFonts w:hint="eastAsia"/>
              <w:szCs w:val="21"/>
            </w:rPr>
            <w:t>单位：</w:t>
          </w:r>
          <w:sdt>
            <w:sdtPr>
              <w:rPr>
                <w:rFonts w:hint="eastAsia"/>
                <w:szCs w:val="21"/>
              </w:rPr>
              <w:alias w:val="单位：按组合计提坏账准备的应收账款详细情况"/>
              <w:tag w:val="_GBC_048426f3fbc6488d9ff13660d47dce88"/>
              <w:id w:val="739416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按组合计提坏账准备的应收账款详细情况"/>
              <w:tag w:val="_GBC_2a89eacddb4842daa40a2883ae740824"/>
              <w:id w:val="-12574445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6"/>
            <w:gridCol w:w="2309"/>
            <w:gridCol w:w="2351"/>
            <w:gridCol w:w="2293"/>
          </w:tblGrid>
          <w:tr w:rsidR="0083281B" w:rsidTr="0083281B">
            <w:sdt>
              <w:sdtPr>
                <w:tag w:val="_PLD_76fac25a376f4d4b884d95c8c8b4cdbd"/>
                <w:id w:val="820315297"/>
                <w:lock w:val="sdtLocked"/>
              </w:sdtPr>
              <w:sdtEndPr/>
              <w:sdtContent>
                <w:tc>
                  <w:tcPr>
                    <w:tcW w:w="1158" w:type="pct"/>
                    <w:vMerge w:val="restart"/>
                    <w:vAlign w:val="center"/>
                  </w:tcPr>
                  <w:p w:rsidR="0083281B" w:rsidRDefault="0083281B" w:rsidP="0083281B">
                    <w:pPr>
                      <w:jc w:val="center"/>
                      <w:rPr>
                        <w:szCs w:val="21"/>
                      </w:rPr>
                    </w:pPr>
                    <w:r>
                      <w:rPr>
                        <w:rFonts w:hint="eastAsia"/>
                        <w:szCs w:val="21"/>
                      </w:rPr>
                      <w:t>名称</w:t>
                    </w:r>
                  </w:p>
                </w:tc>
              </w:sdtContent>
            </w:sdt>
            <w:sdt>
              <w:sdtPr>
                <w:tag w:val="_PLD_2ea73da2ba22410090605fad4228c06a"/>
                <w:id w:val="-746643505"/>
                <w:lock w:val="sdtLocked"/>
              </w:sdtPr>
              <w:sdtEndPr/>
              <w:sdtContent>
                <w:tc>
                  <w:tcPr>
                    <w:tcW w:w="3842" w:type="pct"/>
                    <w:gridSpan w:val="3"/>
                    <w:vAlign w:val="center"/>
                  </w:tcPr>
                  <w:p w:rsidR="0083281B" w:rsidRDefault="0083281B" w:rsidP="0083281B">
                    <w:pPr>
                      <w:jc w:val="center"/>
                      <w:rPr>
                        <w:szCs w:val="21"/>
                      </w:rPr>
                    </w:pPr>
                    <w:r>
                      <w:rPr>
                        <w:rFonts w:hint="eastAsia"/>
                        <w:szCs w:val="21"/>
                      </w:rPr>
                      <w:t>期末余额</w:t>
                    </w:r>
                  </w:p>
                </w:tc>
              </w:sdtContent>
            </w:sdt>
          </w:tr>
          <w:tr w:rsidR="0083281B" w:rsidTr="0083281B">
            <w:tc>
              <w:tcPr>
                <w:tcW w:w="1158" w:type="pct"/>
                <w:vMerge/>
              </w:tcPr>
              <w:p w:rsidR="0083281B" w:rsidRDefault="0083281B" w:rsidP="0083281B">
                <w:pPr>
                  <w:jc w:val="center"/>
                  <w:rPr>
                    <w:szCs w:val="21"/>
                  </w:rPr>
                </w:pPr>
              </w:p>
            </w:tc>
            <w:sdt>
              <w:sdtPr>
                <w:tag w:val="_PLD_841eb33e3b60464dbe6b3cefac602503"/>
                <w:id w:val="-1647500227"/>
                <w:lock w:val="sdtLocked"/>
              </w:sdtPr>
              <w:sdtEndPr/>
              <w:sdtContent>
                <w:tc>
                  <w:tcPr>
                    <w:tcW w:w="1276" w:type="pct"/>
                    <w:vAlign w:val="center"/>
                  </w:tcPr>
                  <w:p w:rsidR="0083281B" w:rsidRDefault="0083281B" w:rsidP="0083281B">
                    <w:pPr>
                      <w:jc w:val="center"/>
                      <w:rPr>
                        <w:szCs w:val="21"/>
                      </w:rPr>
                    </w:pPr>
                    <w:r>
                      <w:rPr>
                        <w:rFonts w:hint="eastAsia"/>
                        <w:szCs w:val="21"/>
                      </w:rPr>
                      <w:t>应收账款</w:t>
                    </w:r>
                  </w:p>
                </w:tc>
              </w:sdtContent>
            </w:sdt>
            <w:sdt>
              <w:sdtPr>
                <w:tag w:val="_PLD_b28da65f0aac478c80ab20a817d350ac"/>
                <w:id w:val="-1775784241"/>
                <w:lock w:val="sdtLocked"/>
              </w:sdtPr>
              <w:sdtEndPr/>
              <w:sdtContent>
                <w:tc>
                  <w:tcPr>
                    <w:tcW w:w="1299" w:type="pct"/>
                    <w:vAlign w:val="center"/>
                  </w:tcPr>
                  <w:p w:rsidR="0083281B" w:rsidRDefault="0083281B" w:rsidP="0083281B">
                    <w:pPr>
                      <w:jc w:val="center"/>
                      <w:rPr>
                        <w:szCs w:val="21"/>
                      </w:rPr>
                    </w:pPr>
                    <w:r>
                      <w:rPr>
                        <w:rFonts w:hint="eastAsia"/>
                        <w:szCs w:val="21"/>
                      </w:rPr>
                      <w:t>坏账准备</w:t>
                    </w:r>
                  </w:p>
                </w:tc>
              </w:sdtContent>
            </w:sdt>
            <w:sdt>
              <w:sdtPr>
                <w:tag w:val="_PLD_98321f537bf94701b17705eae6c543e2"/>
                <w:id w:val="-1391729032"/>
                <w:lock w:val="sdtLocked"/>
              </w:sdtPr>
              <w:sdtEndPr/>
              <w:sdtContent>
                <w:tc>
                  <w:tcPr>
                    <w:tcW w:w="1267" w:type="pct"/>
                    <w:vAlign w:val="center"/>
                  </w:tcPr>
                  <w:p w:rsidR="0083281B" w:rsidRDefault="0083281B" w:rsidP="0083281B">
                    <w:pPr>
                      <w:jc w:val="center"/>
                      <w:rPr>
                        <w:szCs w:val="21"/>
                      </w:rPr>
                    </w:pPr>
                    <w:r>
                      <w:rPr>
                        <w:szCs w:val="21"/>
                      </w:rPr>
                      <w:t>计提比例</w:t>
                    </w:r>
                    <w:r>
                      <w:rPr>
                        <w:rFonts w:hint="eastAsia"/>
                        <w:szCs w:val="21"/>
                      </w:rPr>
                      <w:t>（</w:t>
                    </w:r>
                    <w:r>
                      <w:rPr>
                        <w:rFonts w:hint="eastAsia"/>
                        <w:szCs w:val="21"/>
                      </w:rPr>
                      <w:t>%</w:t>
                    </w:r>
                    <w:r>
                      <w:rPr>
                        <w:rFonts w:hint="eastAsia"/>
                        <w:szCs w:val="21"/>
                      </w:rPr>
                      <w:t>）</w:t>
                    </w:r>
                  </w:p>
                </w:tc>
              </w:sdtContent>
            </w:sdt>
          </w:tr>
          <w:sdt>
            <w:sdtPr>
              <w:rPr>
                <w:szCs w:val="21"/>
              </w:rPr>
              <w:alias w:val="按组合计提坏账准备的应收账款详细名称明细"/>
              <w:tag w:val="_TUP_5014630afd484c5d916b4275ea3f536a"/>
              <w:id w:val="132373877"/>
              <w:lock w:val="sdtLocked"/>
            </w:sdtPr>
            <w:sdtEndPr/>
            <w:sdtContent>
              <w:tr w:rsidR="0083281B" w:rsidTr="0083281B">
                <w:tc>
                  <w:tcPr>
                    <w:tcW w:w="1158" w:type="pct"/>
                  </w:tcPr>
                  <w:p w:rsidR="0083281B" w:rsidRDefault="0083281B" w:rsidP="0083281B">
                    <w:pPr>
                      <w:rPr>
                        <w:szCs w:val="21"/>
                      </w:rPr>
                    </w:pPr>
                    <w:r>
                      <w:t>信用期以内</w:t>
                    </w:r>
                  </w:p>
                </w:tc>
                <w:tc>
                  <w:tcPr>
                    <w:tcW w:w="1276" w:type="pct"/>
                  </w:tcPr>
                  <w:p w:rsidR="0083281B" w:rsidRDefault="0083281B" w:rsidP="0083281B">
                    <w:pPr>
                      <w:jc w:val="right"/>
                      <w:rPr>
                        <w:szCs w:val="21"/>
                      </w:rPr>
                    </w:pPr>
                    <w:r>
                      <w:t>363,265,545.71</w:t>
                    </w:r>
                  </w:p>
                </w:tc>
                <w:tc>
                  <w:tcPr>
                    <w:tcW w:w="1299" w:type="pct"/>
                  </w:tcPr>
                  <w:p w:rsidR="0083281B" w:rsidRDefault="0083281B" w:rsidP="0083281B">
                    <w:pPr>
                      <w:jc w:val="right"/>
                      <w:rPr>
                        <w:szCs w:val="21"/>
                      </w:rPr>
                    </w:pPr>
                    <w:r>
                      <w:t>1,816,327.73</w:t>
                    </w:r>
                  </w:p>
                </w:tc>
                <w:tc>
                  <w:tcPr>
                    <w:tcW w:w="1267" w:type="pct"/>
                  </w:tcPr>
                  <w:p w:rsidR="0083281B" w:rsidRDefault="0083281B" w:rsidP="0083281B">
                    <w:pPr>
                      <w:jc w:val="right"/>
                      <w:rPr>
                        <w:szCs w:val="21"/>
                      </w:rPr>
                    </w:pPr>
                    <w:r>
                      <w:t>0.50</w:t>
                    </w:r>
                  </w:p>
                </w:tc>
              </w:tr>
            </w:sdtContent>
          </w:sdt>
          <w:sdt>
            <w:sdtPr>
              <w:rPr>
                <w:szCs w:val="21"/>
              </w:rPr>
              <w:alias w:val="按组合计提坏账准备的应收账款详细名称明细"/>
              <w:tag w:val="_TUP_5014630afd484c5d916b4275ea3f536a"/>
              <w:id w:val="1273981673"/>
              <w:lock w:val="sdtLocked"/>
            </w:sdtPr>
            <w:sdtEndPr/>
            <w:sdtContent>
              <w:tr w:rsidR="0083281B" w:rsidTr="0083281B">
                <w:tc>
                  <w:tcPr>
                    <w:tcW w:w="1158" w:type="pct"/>
                  </w:tcPr>
                  <w:p w:rsidR="0083281B" w:rsidRDefault="0083281B" w:rsidP="0083281B">
                    <w:pPr>
                      <w:rPr>
                        <w:szCs w:val="21"/>
                      </w:rPr>
                    </w:pPr>
                    <w:r>
                      <w:t>信用期至</w:t>
                    </w:r>
                    <w:r>
                      <w:t>1</w:t>
                    </w:r>
                    <w:r>
                      <w:t>年</w:t>
                    </w:r>
                  </w:p>
                </w:tc>
                <w:tc>
                  <w:tcPr>
                    <w:tcW w:w="1276" w:type="pct"/>
                  </w:tcPr>
                  <w:p w:rsidR="0083281B" w:rsidRDefault="0083281B" w:rsidP="0083281B">
                    <w:pPr>
                      <w:jc w:val="right"/>
                      <w:rPr>
                        <w:szCs w:val="21"/>
                      </w:rPr>
                    </w:pPr>
                    <w:r>
                      <w:t>182,634,196.00</w:t>
                    </w:r>
                  </w:p>
                </w:tc>
                <w:tc>
                  <w:tcPr>
                    <w:tcW w:w="1299" w:type="pct"/>
                  </w:tcPr>
                  <w:p w:rsidR="0083281B" w:rsidRDefault="0083281B" w:rsidP="0083281B">
                    <w:pPr>
                      <w:jc w:val="right"/>
                      <w:rPr>
                        <w:szCs w:val="21"/>
                      </w:rPr>
                    </w:pPr>
                    <w:r>
                      <w:t>4,766,561.61</w:t>
                    </w:r>
                  </w:p>
                </w:tc>
                <w:tc>
                  <w:tcPr>
                    <w:tcW w:w="1267" w:type="pct"/>
                  </w:tcPr>
                  <w:p w:rsidR="0083281B" w:rsidRDefault="0083281B" w:rsidP="0083281B">
                    <w:pPr>
                      <w:jc w:val="right"/>
                      <w:rPr>
                        <w:szCs w:val="21"/>
                      </w:rPr>
                    </w:pPr>
                    <w:r>
                      <w:t>2.61</w:t>
                    </w:r>
                  </w:p>
                </w:tc>
              </w:tr>
            </w:sdtContent>
          </w:sdt>
          <w:sdt>
            <w:sdtPr>
              <w:rPr>
                <w:szCs w:val="21"/>
              </w:rPr>
              <w:alias w:val="按组合计提坏账准备的应收账款详细名称明细"/>
              <w:tag w:val="_TUP_5014630afd484c5d916b4275ea3f536a"/>
              <w:id w:val="-1112274446"/>
              <w:lock w:val="sdtLocked"/>
            </w:sdtPr>
            <w:sdtEndPr/>
            <w:sdtContent>
              <w:tr w:rsidR="0083281B" w:rsidTr="0083281B">
                <w:tc>
                  <w:tcPr>
                    <w:tcW w:w="1158" w:type="pct"/>
                  </w:tcPr>
                  <w:p w:rsidR="0083281B" w:rsidRDefault="0083281B" w:rsidP="0083281B">
                    <w:pPr>
                      <w:rPr>
                        <w:szCs w:val="21"/>
                      </w:rPr>
                    </w:pPr>
                    <w:r>
                      <w:t>1-2</w:t>
                    </w:r>
                    <w:r>
                      <w:t>年</w:t>
                    </w:r>
                  </w:p>
                </w:tc>
                <w:tc>
                  <w:tcPr>
                    <w:tcW w:w="1276" w:type="pct"/>
                  </w:tcPr>
                  <w:p w:rsidR="0083281B" w:rsidRDefault="0083281B" w:rsidP="0083281B">
                    <w:pPr>
                      <w:jc w:val="right"/>
                      <w:rPr>
                        <w:szCs w:val="21"/>
                      </w:rPr>
                    </w:pPr>
                    <w:r>
                      <w:t>2,795,427.79</w:t>
                    </w:r>
                  </w:p>
                </w:tc>
                <w:tc>
                  <w:tcPr>
                    <w:tcW w:w="1299" w:type="pct"/>
                  </w:tcPr>
                  <w:p w:rsidR="0083281B" w:rsidRDefault="0083281B" w:rsidP="0083281B">
                    <w:pPr>
                      <w:jc w:val="right"/>
                      <w:rPr>
                        <w:szCs w:val="21"/>
                      </w:rPr>
                    </w:pPr>
                    <w:r>
                      <w:t>360,003.49</w:t>
                    </w:r>
                  </w:p>
                </w:tc>
                <w:tc>
                  <w:tcPr>
                    <w:tcW w:w="1267" w:type="pct"/>
                  </w:tcPr>
                  <w:p w:rsidR="0083281B" w:rsidRDefault="0083281B" w:rsidP="0083281B">
                    <w:pPr>
                      <w:jc w:val="right"/>
                      <w:rPr>
                        <w:szCs w:val="21"/>
                      </w:rPr>
                    </w:pPr>
                    <w:r>
                      <w:t>12.88</w:t>
                    </w:r>
                  </w:p>
                </w:tc>
              </w:tr>
            </w:sdtContent>
          </w:sdt>
          <w:sdt>
            <w:sdtPr>
              <w:rPr>
                <w:szCs w:val="21"/>
              </w:rPr>
              <w:alias w:val="按组合计提坏账准备的应收账款详细名称明细"/>
              <w:tag w:val="_TUP_5014630afd484c5d916b4275ea3f536a"/>
              <w:id w:val="-989168981"/>
              <w:lock w:val="sdtLocked"/>
            </w:sdtPr>
            <w:sdtEndPr/>
            <w:sdtContent>
              <w:tr w:rsidR="0083281B" w:rsidTr="0083281B">
                <w:tc>
                  <w:tcPr>
                    <w:tcW w:w="1158" w:type="pct"/>
                  </w:tcPr>
                  <w:p w:rsidR="0083281B" w:rsidRDefault="0083281B" w:rsidP="0083281B">
                    <w:pPr>
                      <w:rPr>
                        <w:szCs w:val="21"/>
                      </w:rPr>
                    </w:pPr>
                    <w:r>
                      <w:t>2-3</w:t>
                    </w:r>
                    <w:r>
                      <w:t>年</w:t>
                    </w:r>
                  </w:p>
                </w:tc>
                <w:tc>
                  <w:tcPr>
                    <w:tcW w:w="1276" w:type="pct"/>
                  </w:tcPr>
                  <w:p w:rsidR="0083281B" w:rsidRDefault="0083281B" w:rsidP="0083281B">
                    <w:pPr>
                      <w:jc w:val="right"/>
                      <w:rPr>
                        <w:szCs w:val="21"/>
                      </w:rPr>
                    </w:pPr>
                    <w:r>
                      <w:t>5,820.00</w:t>
                    </w:r>
                  </w:p>
                </w:tc>
                <w:tc>
                  <w:tcPr>
                    <w:tcW w:w="1299" w:type="pct"/>
                  </w:tcPr>
                  <w:p w:rsidR="0083281B" w:rsidRDefault="0083281B" w:rsidP="0083281B">
                    <w:pPr>
                      <w:jc w:val="right"/>
                      <w:rPr>
                        <w:szCs w:val="21"/>
                      </w:rPr>
                    </w:pPr>
                    <w:r>
                      <w:t>2,037.00</w:t>
                    </w:r>
                  </w:p>
                </w:tc>
                <w:tc>
                  <w:tcPr>
                    <w:tcW w:w="1267" w:type="pct"/>
                  </w:tcPr>
                  <w:p w:rsidR="0083281B" w:rsidRDefault="0083281B" w:rsidP="0083281B">
                    <w:pPr>
                      <w:jc w:val="right"/>
                      <w:rPr>
                        <w:szCs w:val="21"/>
                      </w:rPr>
                    </w:pPr>
                    <w:r>
                      <w:t>35.00</w:t>
                    </w:r>
                  </w:p>
                </w:tc>
              </w:tr>
            </w:sdtContent>
          </w:sdt>
          <w:sdt>
            <w:sdtPr>
              <w:rPr>
                <w:szCs w:val="21"/>
              </w:rPr>
              <w:alias w:val="按组合计提坏账准备的应收账款详细名称明细"/>
              <w:tag w:val="_TUP_5014630afd484c5d916b4275ea3f536a"/>
              <w:id w:val="1417679818"/>
              <w:lock w:val="sdtLocked"/>
            </w:sdtPr>
            <w:sdtEndPr/>
            <w:sdtContent>
              <w:tr w:rsidR="0083281B" w:rsidTr="0083281B">
                <w:tc>
                  <w:tcPr>
                    <w:tcW w:w="1158" w:type="pct"/>
                  </w:tcPr>
                  <w:p w:rsidR="0083281B" w:rsidRDefault="0083281B" w:rsidP="0083281B">
                    <w:pPr>
                      <w:rPr>
                        <w:szCs w:val="21"/>
                      </w:rPr>
                    </w:pPr>
                    <w:r>
                      <w:t>3-4</w:t>
                    </w:r>
                    <w:r>
                      <w:t>年</w:t>
                    </w:r>
                  </w:p>
                </w:tc>
                <w:tc>
                  <w:tcPr>
                    <w:tcW w:w="1276" w:type="pct"/>
                  </w:tcPr>
                  <w:p w:rsidR="0083281B" w:rsidRDefault="0083281B" w:rsidP="0083281B">
                    <w:pPr>
                      <w:jc w:val="right"/>
                      <w:rPr>
                        <w:szCs w:val="21"/>
                      </w:rPr>
                    </w:pPr>
                    <w:r>
                      <w:t>280,988.25</w:t>
                    </w:r>
                  </w:p>
                </w:tc>
                <w:tc>
                  <w:tcPr>
                    <w:tcW w:w="1299" w:type="pct"/>
                  </w:tcPr>
                  <w:p w:rsidR="0083281B" w:rsidRDefault="0083281B" w:rsidP="0083281B">
                    <w:pPr>
                      <w:jc w:val="right"/>
                      <w:rPr>
                        <w:szCs w:val="21"/>
                      </w:rPr>
                    </w:pPr>
                    <w:r>
                      <w:t>280,988.25</w:t>
                    </w:r>
                  </w:p>
                </w:tc>
                <w:tc>
                  <w:tcPr>
                    <w:tcW w:w="1267" w:type="pct"/>
                  </w:tcPr>
                  <w:p w:rsidR="0083281B" w:rsidRDefault="0083281B" w:rsidP="0083281B">
                    <w:pPr>
                      <w:jc w:val="right"/>
                      <w:rPr>
                        <w:szCs w:val="21"/>
                      </w:rPr>
                    </w:pPr>
                    <w:r>
                      <w:t>100.00</w:t>
                    </w:r>
                  </w:p>
                </w:tc>
              </w:tr>
            </w:sdtContent>
          </w:sdt>
          <w:sdt>
            <w:sdtPr>
              <w:rPr>
                <w:szCs w:val="21"/>
              </w:rPr>
              <w:alias w:val="按组合计提坏账准备的应收账款详细名称明细"/>
              <w:tag w:val="_TUP_5014630afd484c5d916b4275ea3f536a"/>
              <w:id w:val="1894150092"/>
              <w:lock w:val="sdtLocked"/>
            </w:sdtPr>
            <w:sdtEndPr/>
            <w:sdtContent>
              <w:tr w:rsidR="0083281B" w:rsidTr="0083281B">
                <w:tc>
                  <w:tcPr>
                    <w:tcW w:w="1158" w:type="pct"/>
                  </w:tcPr>
                  <w:p w:rsidR="0083281B" w:rsidRDefault="0083281B" w:rsidP="0083281B">
                    <w:pPr>
                      <w:rPr>
                        <w:szCs w:val="21"/>
                      </w:rPr>
                    </w:pPr>
                    <w:r>
                      <w:t>4-5</w:t>
                    </w:r>
                    <w:r>
                      <w:t>年</w:t>
                    </w:r>
                  </w:p>
                </w:tc>
                <w:tc>
                  <w:tcPr>
                    <w:tcW w:w="1276" w:type="pct"/>
                  </w:tcPr>
                  <w:p w:rsidR="0083281B" w:rsidRDefault="0083281B" w:rsidP="0083281B">
                    <w:pPr>
                      <w:jc w:val="right"/>
                      <w:rPr>
                        <w:szCs w:val="21"/>
                      </w:rPr>
                    </w:pPr>
                    <w:r>
                      <w:t>199,602.55</w:t>
                    </w:r>
                  </w:p>
                </w:tc>
                <w:tc>
                  <w:tcPr>
                    <w:tcW w:w="1299" w:type="pct"/>
                  </w:tcPr>
                  <w:p w:rsidR="0083281B" w:rsidRDefault="0083281B" w:rsidP="0083281B">
                    <w:pPr>
                      <w:jc w:val="right"/>
                      <w:rPr>
                        <w:szCs w:val="21"/>
                      </w:rPr>
                    </w:pPr>
                    <w:r>
                      <w:t>199,602.55</w:t>
                    </w:r>
                  </w:p>
                </w:tc>
                <w:tc>
                  <w:tcPr>
                    <w:tcW w:w="1267" w:type="pct"/>
                  </w:tcPr>
                  <w:p w:rsidR="0083281B" w:rsidRDefault="0083281B" w:rsidP="0083281B">
                    <w:pPr>
                      <w:jc w:val="right"/>
                      <w:rPr>
                        <w:szCs w:val="21"/>
                      </w:rPr>
                    </w:pPr>
                    <w:r>
                      <w:t>100.00</w:t>
                    </w:r>
                  </w:p>
                </w:tc>
              </w:tr>
            </w:sdtContent>
          </w:sdt>
          <w:sdt>
            <w:sdtPr>
              <w:rPr>
                <w:szCs w:val="21"/>
              </w:rPr>
              <w:alias w:val="按组合计提坏账准备的应收账款详细名称明细"/>
              <w:tag w:val="_TUP_5014630afd484c5d916b4275ea3f536a"/>
              <w:id w:val="1252471961"/>
              <w:lock w:val="sdtLocked"/>
            </w:sdtPr>
            <w:sdtEndPr/>
            <w:sdtContent>
              <w:tr w:rsidR="0083281B" w:rsidTr="0083281B">
                <w:tc>
                  <w:tcPr>
                    <w:tcW w:w="1158" w:type="pct"/>
                  </w:tcPr>
                  <w:p w:rsidR="0083281B" w:rsidRDefault="0083281B" w:rsidP="0083281B">
                    <w:pPr>
                      <w:rPr>
                        <w:szCs w:val="21"/>
                      </w:rPr>
                    </w:pPr>
                    <w:r>
                      <w:t>5</w:t>
                    </w:r>
                    <w:r>
                      <w:t>年以上</w:t>
                    </w:r>
                  </w:p>
                </w:tc>
                <w:tc>
                  <w:tcPr>
                    <w:tcW w:w="1276" w:type="pct"/>
                  </w:tcPr>
                  <w:p w:rsidR="0083281B" w:rsidRDefault="0083281B" w:rsidP="0083281B">
                    <w:pPr>
                      <w:jc w:val="right"/>
                      <w:rPr>
                        <w:szCs w:val="21"/>
                      </w:rPr>
                    </w:pPr>
                    <w:r>
                      <w:t>7,021,331.42</w:t>
                    </w:r>
                  </w:p>
                </w:tc>
                <w:tc>
                  <w:tcPr>
                    <w:tcW w:w="1299" w:type="pct"/>
                  </w:tcPr>
                  <w:p w:rsidR="0083281B" w:rsidRDefault="0083281B" w:rsidP="0083281B">
                    <w:pPr>
                      <w:jc w:val="right"/>
                      <w:rPr>
                        <w:szCs w:val="21"/>
                      </w:rPr>
                    </w:pPr>
                    <w:r>
                      <w:t>7,021,331.41</w:t>
                    </w:r>
                  </w:p>
                </w:tc>
                <w:tc>
                  <w:tcPr>
                    <w:tcW w:w="1267" w:type="pct"/>
                  </w:tcPr>
                  <w:p w:rsidR="0083281B" w:rsidRDefault="0083281B" w:rsidP="0083281B">
                    <w:pPr>
                      <w:jc w:val="right"/>
                      <w:rPr>
                        <w:szCs w:val="21"/>
                      </w:rPr>
                    </w:pPr>
                    <w:r>
                      <w:t>100.00</w:t>
                    </w:r>
                  </w:p>
                </w:tc>
              </w:tr>
            </w:sdtContent>
          </w:sdt>
          <w:tr w:rsidR="0083281B" w:rsidTr="0083281B">
            <w:sdt>
              <w:sdtPr>
                <w:tag w:val="_PLD_569640e16f174d97a13c86bcebc1c4b9"/>
                <w:id w:val="309519380"/>
                <w:lock w:val="sdtLocked"/>
              </w:sdtPr>
              <w:sdtEndPr/>
              <w:sdtContent>
                <w:tc>
                  <w:tcPr>
                    <w:tcW w:w="1158" w:type="pct"/>
                    <w:vAlign w:val="center"/>
                  </w:tcPr>
                  <w:p w:rsidR="0083281B" w:rsidRDefault="0083281B" w:rsidP="0083281B">
                    <w:pPr>
                      <w:jc w:val="center"/>
                      <w:rPr>
                        <w:szCs w:val="21"/>
                      </w:rPr>
                    </w:pPr>
                    <w:r>
                      <w:rPr>
                        <w:rFonts w:hint="eastAsia"/>
                        <w:szCs w:val="21"/>
                      </w:rPr>
                      <w:t>合计</w:t>
                    </w:r>
                  </w:p>
                </w:tc>
              </w:sdtContent>
            </w:sdt>
            <w:tc>
              <w:tcPr>
                <w:tcW w:w="1276" w:type="pct"/>
              </w:tcPr>
              <w:p w:rsidR="0083281B" w:rsidRDefault="0083281B" w:rsidP="0083281B">
                <w:pPr>
                  <w:jc w:val="right"/>
                  <w:rPr>
                    <w:szCs w:val="21"/>
                  </w:rPr>
                </w:pPr>
                <w:r>
                  <w:t>556,202,911.72</w:t>
                </w:r>
              </w:p>
            </w:tc>
            <w:tc>
              <w:tcPr>
                <w:tcW w:w="1299" w:type="pct"/>
              </w:tcPr>
              <w:p w:rsidR="0083281B" w:rsidRDefault="0083281B" w:rsidP="0083281B">
                <w:pPr>
                  <w:jc w:val="right"/>
                  <w:rPr>
                    <w:szCs w:val="21"/>
                  </w:rPr>
                </w:pPr>
                <w:r>
                  <w:t>14,446,852.04</w:t>
                </w:r>
              </w:p>
            </w:tc>
            <w:tc>
              <w:tcPr>
                <w:tcW w:w="1267" w:type="pct"/>
              </w:tcPr>
              <w:p w:rsidR="0083281B" w:rsidRDefault="0083281B" w:rsidP="0083281B">
                <w:pPr>
                  <w:jc w:val="right"/>
                  <w:rPr>
                    <w:szCs w:val="21"/>
                  </w:rPr>
                </w:pPr>
                <w:r>
                  <w:t>2.60</w:t>
                </w:r>
              </w:p>
            </w:tc>
          </w:tr>
        </w:tbl>
        <w:p w:rsidR="0083281B" w:rsidRDefault="0083281B"/>
        <w:p w:rsidR="00646A41" w:rsidRDefault="001F1761">
          <w:pPr>
            <w:rPr>
              <w:szCs w:val="21"/>
            </w:rPr>
          </w:pPr>
          <w:r>
            <w:rPr>
              <w:rFonts w:hint="eastAsia"/>
              <w:szCs w:val="21"/>
            </w:rPr>
            <w:t>按组合计提坏账的确认标准及说明：</w:t>
          </w:r>
        </w:p>
        <w:sdt>
          <w:sdtPr>
            <w:rPr>
              <w:szCs w:val="21"/>
            </w:rPr>
            <w:alias w:val="是否适用：按组合计提坏账准备的应收账款确认标准[双击切换]"/>
            <w:tag w:val="_GBC_d256dc36994548098f599f5c34cca3f5"/>
            <w:id w:val="2036932258"/>
            <w:lock w:val="sdtLocked"/>
            <w:placeholder>
              <w:docPart w:val="GBC22222222222222222222222222222"/>
            </w:placeholder>
          </w:sdtPr>
          <w:sdtEndPr/>
          <w:sdtContent>
            <w:p w:rsidR="00646A41" w:rsidRDefault="001F1761" w:rsidP="0083281B">
              <w:pPr>
                <w:rPr>
                  <w:szCs w:val="21"/>
                </w:rPr>
              </w:pPr>
              <w:r w:rsidRPr="00F55741">
                <w:rPr>
                  <w:rFonts w:ascii="宋体" w:hAnsi="宋体"/>
                  <w:szCs w:val="21"/>
                </w:rPr>
                <w:fldChar w:fldCharType="begin"/>
              </w:r>
              <w:r w:rsidR="0083281B"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83281B"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sdtContent>
    </w:sdt>
    <w:bookmarkEnd w:id="140" w:displacedByCustomXml="prev"/>
    <w:bookmarkStart w:id="141" w:name="_Hlk534616257" w:displacedByCustomXml="next"/>
    <w:sdt>
      <w:sdtPr>
        <w:alias w:val="模块:如按照一般预计信用损失模型计提坏账，请参照其他应收款的披露方式披露"/>
        <w:tag w:val="_SEC_54bb5413eca24d3ab39af65d518cb352"/>
        <w:id w:val="-1295599872"/>
        <w:lock w:val="sdtLocked"/>
        <w:placeholder>
          <w:docPart w:val="GBC22222222222222222222222222222"/>
        </w:placeholder>
      </w:sdtPr>
      <w:sdtEndPr/>
      <w:sdtContent>
        <w:p w:rsidR="00646A41" w:rsidRDefault="001F1761">
          <w:r>
            <w:rPr>
              <w:rFonts w:hint="eastAsia"/>
            </w:rPr>
            <w:t>如按预期信用损失一般模型计提坏账准备，请参照其他应收款披露：</w:t>
          </w:r>
        </w:p>
        <w:sdt>
          <w:sdtPr>
            <w:alias w:val="是否适用：应收账款按一般预计信用损失模型计提坏账[双击切换]"/>
            <w:tag w:val="_GBC_45e093109b4846789884ca855c80af01"/>
            <w:id w:val="-480538127"/>
            <w:lock w:val="sdtLocked"/>
            <w:placeholder>
              <w:docPart w:val="GBC22222222222222222222222222222"/>
            </w:placeholder>
          </w:sdtPr>
          <w:sdtEndPr/>
          <w:sdtContent>
            <w:p w:rsidR="00646A41" w:rsidRDefault="001F1761" w:rsidP="0083281B">
              <w:r w:rsidRPr="00F55741">
                <w:rPr>
                  <w:rFonts w:ascii="宋体" w:hAnsi="宋体"/>
                </w:rPr>
                <w:fldChar w:fldCharType="begin"/>
              </w:r>
              <w:r w:rsidR="0083281B"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83281B"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sdtContent>
    </w:sdt>
    <w:bookmarkEnd w:id="141" w:displacedByCustomXml="prev"/>
    <w:bookmarkStart w:id="142" w:name="_Hlk532991911" w:displacedByCustomXml="next"/>
    <w:sdt>
      <w:sdtPr>
        <w:rPr>
          <w:rFonts w:ascii="宋体" w:eastAsia="宋体" w:hAnsi="宋体" w:cs="宋体" w:hint="eastAsia"/>
          <w:b w:val="0"/>
          <w:bCs w:val="0"/>
          <w:kern w:val="0"/>
          <w:szCs w:val="22"/>
        </w:rPr>
        <w:alias w:val="模块:应收账款坏账准备的情况"/>
        <w:tag w:val="_SEC_06b1384525ce4743a061a4c6762d5977"/>
        <w:id w:val="-1552528169"/>
        <w:lock w:val="sdtLocked"/>
        <w:placeholder>
          <w:docPart w:val="GBC22222222222222222222222222222"/>
        </w:placeholder>
      </w:sdtPr>
      <w:sdtEndPr>
        <w:rPr>
          <w:rFonts w:ascii="Calibri" w:hAnsi="Calibri" w:cs="Times New Roman" w:hint="default"/>
          <w:kern w:val="2"/>
          <w:szCs w:val="21"/>
        </w:rPr>
      </w:sdtEndPr>
      <w:sdtContent>
        <w:p w:rsidR="00646A41" w:rsidRDefault="001F1761">
          <w:pPr>
            <w:pStyle w:val="4"/>
            <w:numPr>
              <w:ilvl w:val="3"/>
              <w:numId w:val="53"/>
            </w:numPr>
            <w:ind w:left="426" w:hanging="426"/>
          </w:pPr>
          <w:r>
            <w:rPr>
              <w:rFonts w:hint="eastAsia"/>
            </w:rPr>
            <w:t>坏账准备的情况</w:t>
          </w:r>
        </w:p>
        <w:sdt>
          <w:sdtPr>
            <w:alias w:val="是否适用：应收账款坏账准备[双击切换]"/>
            <w:tag w:val="_GBC_9f417fa21150444abc4efab15ee99d53"/>
            <w:id w:val="-1212652124"/>
            <w:lock w:val="sdtContentLocked"/>
            <w:placeholder>
              <w:docPart w:val="GBC22222222222222222222222222222"/>
            </w:placeholder>
          </w:sdtPr>
          <w:sdtEndPr/>
          <w:sdtContent>
            <w:p w:rsidR="00646A41" w:rsidRDefault="001F1761">
              <w:r w:rsidRPr="00F55741">
                <w:rPr>
                  <w:rFonts w:ascii="宋体" w:hAnsi="宋体"/>
                </w:rPr>
                <w:fldChar w:fldCharType="begin"/>
              </w:r>
              <w:r w:rsidR="0083281B"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83281B"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pStyle w:val="a9"/>
            <w:snapToGrid w:val="0"/>
            <w:spacing w:line="240" w:lineRule="atLeast"/>
            <w:ind w:left="425" w:firstLineChars="0" w:firstLine="0"/>
            <w:jc w:val="right"/>
            <w:rPr>
              <w:szCs w:val="21"/>
            </w:rPr>
          </w:pPr>
          <w:r>
            <w:rPr>
              <w:rFonts w:hint="eastAsia"/>
              <w:szCs w:val="21"/>
            </w:rPr>
            <w:t>单位：</w:t>
          </w:r>
          <w:sdt>
            <w:sdtPr>
              <w:rPr>
                <w:rFonts w:hint="eastAsia"/>
                <w:szCs w:val="21"/>
              </w:rPr>
              <w:alias w:val="单位：应收账款坏账准备"/>
              <w:tag w:val="_GBC_c27d9b760b54449682d5a777e36369c3"/>
              <w:id w:val="-180908656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应收账款坏账准备"/>
              <w:tag w:val="_GBC_0ea3ceddf10d4313a5111e5088ac98cf"/>
              <w:id w:val="-13209626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475"/>
            <w:gridCol w:w="1261"/>
            <w:gridCol w:w="1345"/>
            <w:gridCol w:w="1238"/>
            <w:gridCol w:w="1241"/>
            <w:gridCol w:w="1238"/>
            <w:gridCol w:w="1261"/>
          </w:tblGrid>
          <w:tr w:rsidR="0083281B" w:rsidRPr="0083281B" w:rsidTr="0083281B">
            <w:sdt>
              <w:sdtPr>
                <w:rPr>
                  <w:sz w:val="18"/>
                  <w:szCs w:val="18"/>
                </w:rPr>
                <w:tag w:val="_PLD_4744c2787819466dad3d228aea9d34a1"/>
                <w:id w:val="833961798"/>
                <w:lock w:val="sdtLocked"/>
              </w:sdtPr>
              <w:sdtEndPr/>
              <w:sdtContent>
                <w:tc>
                  <w:tcPr>
                    <w:tcW w:w="818" w:type="pct"/>
                    <w:vMerge w:val="restart"/>
                    <w:shd w:val="clear" w:color="auto" w:fill="FFFFFF"/>
                    <w:vAlign w:val="center"/>
                  </w:tcPr>
                  <w:p w:rsidR="0083281B" w:rsidRPr="0083281B" w:rsidRDefault="0083281B" w:rsidP="0083281B">
                    <w:pPr>
                      <w:jc w:val="center"/>
                      <w:rPr>
                        <w:sz w:val="18"/>
                        <w:szCs w:val="18"/>
                      </w:rPr>
                    </w:pPr>
                    <w:r w:rsidRPr="0083281B">
                      <w:rPr>
                        <w:sz w:val="18"/>
                        <w:szCs w:val="18"/>
                      </w:rPr>
                      <w:t>类别</w:t>
                    </w:r>
                  </w:p>
                </w:tc>
              </w:sdtContent>
            </w:sdt>
            <w:sdt>
              <w:sdtPr>
                <w:rPr>
                  <w:sz w:val="18"/>
                  <w:szCs w:val="18"/>
                </w:rPr>
                <w:tag w:val="_PLD_c730e797b90345869cdb1a0f449d27c4"/>
                <w:id w:val="-1448925928"/>
                <w:lock w:val="sdtLocked"/>
              </w:sdtPr>
              <w:sdtEndPr/>
              <w:sdtContent>
                <w:tc>
                  <w:tcPr>
                    <w:tcW w:w="687" w:type="pct"/>
                    <w:vMerge w:val="restart"/>
                    <w:shd w:val="clear" w:color="auto" w:fill="FFFFFF"/>
                    <w:vAlign w:val="center"/>
                  </w:tcPr>
                  <w:p w:rsidR="0083281B" w:rsidRPr="0083281B" w:rsidRDefault="0083281B" w:rsidP="0083281B">
                    <w:pPr>
                      <w:jc w:val="center"/>
                      <w:rPr>
                        <w:sz w:val="18"/>
                        <w:szCs w:val="18"/>
                      </w:rPr>
                    </w:pPr>
                    <w:r w:rsidRPr="0083281B">
                      <w:rPr>
                        <w:sz w:val="18"/>
                        <w:szCs w:val="18"/>
                      </w:rPr>
                      <w:t>期初余额</w:t>
                    </w:r>
                  </w:p>
                </w:tc>
              </w:sdtContent>
            </w:sdt>
            <w:sdt>
              <w:sdtPr>
                <w:rPr>
                  <w:sz w:val="18"/>
                  <w:szCs w:val="18"/>
                </w:rPr>
                <w:tag w:val="_PLD_b648ee5a72ff43aabfa5e5467354f612"/>
                <w:id w:val="1288234739"/>
                <w:lock w:val="sdtLocked"/>
              </w:sdtPr>
              <w:sdtEndPr/>
              <w:sdtContent>
                <w:tc>
                  <w:tcPr>
                    <w:tcW w:w="2809" w:type="pct"/>
                    <w:gridSpan w:val="4"/>
                    <w:shd w:val="clear" w:color="auto" w:fill="FFFFFF"/>
                    <w:vAlign w:val="center"/>
                  </w:tcPr>
                  <w:p w:rsidR="0083281B" w:rsidRPr="0083281B" w:rsidRDefault="0083281B" w:rsidP="0083281B">
                    <w:pPr>
                      <w:jc w:val="center"/>
                      <w:rPr>
                        <w:sz w:val="18"/>
                        <w:szCs w:val="18"/>
                      </w:rPr>
                    </w:pPr>
                    <w:r w:rsidRPr="0083281B">
                      <w:rPr>
                        <w:rFonts w:hint="eastAsia"/>
                        <w:sz w:val="18"/>
                        <w:szCs w:val="18"/>
                      </w:rPr>
                      <w:t>本期变动</w:t>
                    </w:r>
                    <w:r w:rsidRPr="0083281B">
                      <w:rPr>
                        <w:sz w:val="18"/>
                        <w:szCs w:val="18"/>
                      </w:rPr>
                      <w:t>金额</w:t>
                    </w:r>
                  </w:p>
                </w:tc>
              </w:sdtContent>
            </w:sdt>
            <w:sdt>
              <w:sdtPr>
                <w:rPr>
                  <w:sz w:val="18"/>
                  <w:szCs w:val="18"/>
                </w:rPr>
                <w:tag w:val="_PLD_670842119a0446778c0343318379e7bb"/>
                <w:id w:val="1971783157"/>
                <w:lock w:val="sdtLocked"/>
              </w:sdtPr>
              <w:sdtEndPr/>
              <w:sdtContent>
                <w:tc>
                  <w:tcPr>
                    <w:tcW w:w="685" w:type="pct"/>
                    <w:vMerge w:val="restart"/>
                    <w:shd w:val="clear" w:color="auto" w:fill="FFFFFF"/>
                    <w:vAlign w:val="center"/>
                  </w:tcPr>
                  <w:p w:rsidR="0083281B" w:rsidRPr="0083281B" w:rsidRDefault="0083281B" w:rsidP="0083281B">
                    <w:pPr>
                      <w:jc w:val="center"/>
                      <w:rPr>
                        <w:sz w:val="18"/>
                        <w:szCs w:val="18"/>
                      </w:rPr>
                    </w:pPr>
                    <w:r w:rsidRPr="0083281B">
                      <w:rPr>
                        <w:sz w:val="18"/>
                        <w:szCs w:val="18"/>
                      </w:rPr>
                      <w:t>期末余额</w:t>
                    </w:r>
                  </w:p>
                </w:tc>
              </w:sdtContent>
            </w:sdt>
          </w:tr>
          <w:tr w:rsidR="0083281B" w:rsidRPr="0083281B" w:rsidTr="0083281B">
            <w:tc>
              <w:tcPr>
                <w:tcW w:w="818" w:type="pct"/>
                <w:vMerge/>
                <w:shd w:val="clear" w:color="auto" w:fill="FFFFFF"/>
              </w:tcPr>
              <w:p w:rsidR="0083281B" w:rsidRPr="0083281B" w:rsidRDefault="0083281B" w:rsidP="0083281B">
                <w:pPr>
                  <w:jc w:val="center"/>
                  <w:rPr>
                    <w:sz w:val="18"/>
                    <w:szCs w:val="18"/>
                  </w:rPr>
                </w:pPr>
              </w:p>
            </w:tc>
            <w:tc>
              <w:tcPr>
                <w:tcW w:w="687" w:type="pct"/>
                <w:vMerge/>
                <w:shd w:val="clear" w:color="auto" w:fill="FFFFFF"/>
              </w:tcPr>
              <w:p w:rsidR="0083281B" w:rsidRPr="0083281B" w:rsidRDefault="0083281B" w:rsidP="0083281B">
                <w:pPr>
                  <w:jc w:val="center"/>
                  <w:rPr>
                    <w:sz w:val="18"/>
                    <w:szCs w:val="18"/>
                  </w:rPr>
                </w:pPr>
              </w:p>
            </w:tc>
            <w:sdt>
              <w:sdtPr>
                <w:rPr>
                  <w:sz w:val="18"/>
                  <w:szCs w:val="18"/>
                </w:rPr>
                <w:tag w:val="_PLD_9f89b7b6eb974ea9b6438eecb96ab8d7"/>
                <w:id w:val="-908075608"/>
                <w:lock w:val="sdtLocked"/>
              </w:sdtPr>
              <w:sdtEndPr/>
              <w:sdtContent>
                <w:tc>
                  <w:tcPr>
                    <w:tcW w:w="746" w:type="pct"/>
                    <w:shd w:val="clear" w:color="auto" w:fill="FFFFFF"/>
                    <w:vAlign w:val="center"/>
                  </w:tcPr>
                  <w:p w:rsidR="0083281B" w:rsidRPr="0083281B" w:rsidRDefault="0083281B" w:rsidP="0083281B">
                    <w:pPr>
                      <w:jc w:val="center"/>
                      <w:rPr>
                        <w:sz w:val="18"/>
                        <w:szCs w:val="18"/>
                      </w:rPr>
                    </w:pPr>
                    <w:r w:rsidRPr="0083281B">
                      <w:rPr>
                        <w:sz w:val="18"/>
                        <w:szCs w:val="18"/>
                      </w:rPr>
                      <w:t>计提</w:t>
                    </w:r>
                  </w:p>
                </w:tc>
              </w:sdtContent>
            </w:sdt>
            <w:sdt>
              <w:sdtPr>
                <w:rPr>
                  <w:sz w:val="18"/>
                  <w:szCs w:val="18"/>
                </w:rPr>
                <w:tag w:val="_PLD_d83025520e1c49cb905bac81a5fe67a9"/>
                <w:id w:val="-584069603"/>
                <w:lock w:val="sdtLocked"/>
              </w:sdtPr>
              <w:sdtEndPr/>
              <w:sdtContent>
                <w:tc>
                  <w:tcPr>
                    <w:tcW w:w="687" w:type="pct"/>
                    <w:shd w:val="clear" w:color="auto" w:fill="FFFFFF"/>
                    <w:vAlign w:val="center"/>
                  </w:tcPr>
                  <w:p w:rsidR="0083281B" w:rsidRPr="0083281B" w:rsidRDefault="0083281B" w:rsidP="0083281B">
                    <w:pPr>
                      <w:jc w:val="center"/>
                      <w:rPr>
                        <w:sz w:val="18"/>
                        <w:szCs w:val="18"/>
                      </w:rPr>
                    </w:pPr>
                    <w:r w:rsidRPr="0083281B">
                      <w:rPr>
                        <w:rFonts w:hint="eastAsia"/>
                        <w:sz w:val="18"/>
                        <w:szCs w:val="18"/>
                      </w:rPr>
                      <w:t>收回或转回</w:t>
                    </w:r>
                  </w:p>
                </w:tc>
              </w:sdtContent>
            </w:sdt>
            <w:tc>
              <w:tcPr>
                <w:tcW w:w="689" w:type="pct"/>
                <w:shd w:val="clear" w:color="auto" w:fill="FFFFFF"/>
                <w:vAlign w:val="center"/>
              </w:tcPr>
              <w:sdt>
                <w:sdtPr>
                  <w:rPr>
                    <w:rFonts w:hint="eastAsia"/>
                    <w:sz w:val="18"/>
                    <w:szCs w:val="18"/>
                  </w:rPr>
                  <w:tag w:val="_PLD_43341cdf094c434589f9f5a4eeb8fb4a"/>
                  <w:id w:val="-2061778165"/>
                  <w:lock w:val="sdtLocked"/>
                </w:sdtPr>
                <w:sdtEndPr/>
                <w:sdtContent>
                  <w:p w:rsidR="0083281B" w:rsidRPr="0083281B" w:rsidRDefault="0083281B" w:rsidP="0083281B">
                    <w:pPr>
                      <w:jc w:val="center"/>
                      <w:rPr>
                        <w:sz w:val="18"/>
                        <w:szCs w:val="18"/>
                      </w:rPr>
                    </w:pPr>
                    <w:r w:rsidRPr="0083281B">
                      <w:rPr>
                        <w:rFonts w:hint="eastAsia"/>
                        <w:sz w:val="18"/>
                        <w:szCs w:val="18"/>
                      </w:rPr>
                      <w:t>转销或核销</w:t>
                    </w:r>
                  </w:p>
                </w:sdtContent>
              </w:sdt>
            </w:tc>
            <w:tc>
              <w:tcPr>
                <w:tcW w:w="686" w:type="pct"/>
                <w:shd w:val="clear" w:color="auto" w:fill="FFFFFF"/>
                <w:vAlign w:val="center"/>
              </w:tcPr>
              <w:sdt>
                <w:sdtPr>
                  <w:rPr>
                    <w:rFonts w:hint="eastAsia"/>
                    <w:sz w:val="18"/>
                    <w:szCs w:val="18"/>
                  </w:rPr>
                  <w:tag w:val="_PLD_4105509cd7cf412981897dd91879a014"/>
                  <w:id w:val="-268861240"/>
                  <w:lock w:val="sdtLocked"/>
                </w:sdtPr>
                <w:sdtEndPr/>
                <w:sdtContent>
                  <w:p w:rsidR="0083281B" w:rsidRPr="0083281B" w:rsidRDefault="0083281B" w:rsidP="0083281B">
                    <w:pPr>
                      <w:jc w:val="center"/>
                      <w:rPr>
                        <w:sz w:val="18"/>
                        <w:szCs w:val="18"/>
                      </w:rPr>
                    </w:pPr>
                    <w:r w:rsidRPr="0083281B">
                      <w:rPr>
                        <w:rFonts w:hint="eastAsia"/>
                        <w:sz w:val="18"/>
                        <w:szCs w:val="18"/>
                      </w:rPr>
                      <w:t>其他变动</w:t>
                    </w:r>
                  </w:p>
                </w:sdtContent>
              </w:sdt>
            </w:tc>
            <w:tc>
              <w:tcPr>
                <w:tcW w:w="685" w:type="pct"/>
                <w:vMerge/>
                <w:shd w:val="clear" w:color="auto" w:fill="FFFFFF"/>
              </w:tcPr>
              <w:p w:rsidR="0083281B" w:rsidRPr="0083281B" w:rsidRDefault="0083281B" w:rsidP="0083281B">
                <w:pPr>
                  <w:jc w:val="right"/>
                  <w:rPr>
                    <w:sz w:val="18"/>
                    <w:szCs w:val="18"/>
                  </w:rPr>
                </w:pPr>
              </w:p>
            </w:tc>
          </w:tr>
          <w:sdt>
            <w:sdtPr>
              <w:rPr>
                <w:sz w:val="18"/>
                <w:szCs w:val="18"/>
              </w:rPr>
              <w:alias w:val="应收账款坏账准备明细"/>
              <w:tag w:val="_TUP_4d2ca40f09c3444db0881ad461ba816f"/>
              <w:id w:val="-687293588"/>
              <w:lock w:val="sdtLocked"/>
            </w:sdtPr>
            <w:sdtEndPr/>
            <w:sdtContent>
              <w:tr w:rsidR="0083281B" w:rsidRPr="0083281B" w:rsidTr="00047FE4">
                <w:tc>
                  <w:tcPr>
                    <w:tcW w:w="818" w:type="pct"/>
                    <w:shd w:val="clear" w:color="auto" w:fill="auto"/>
                  </w:tcPr>
                  <w:p w:rsidR="0083281B" w:rsidRPr="0083281B" w:rsidRDefault="0083281B" w:rsidP="0083281B">
                    <w:pPr>
                      <w:rPr>
                        <w:sz w:val="18"/>
                        <w:szCs w:val="18"/>
                      </w:rPr>
                    </w:pPr>
                    <w:r w:rsidRPr="0083281B">
                      <w:rPr>
                        <w:sz w:val="18"/>
                        <w:szCs w:val="18"/>
                      </w:rPr>
                      <w:t>按单项计提坏账准备</w:t>
                    </w:r>
                  </w:p>
                </w:tc>
                <w:tc>
                  <w:tcPr>
                    <w:tcW w:w="687" w:type="pct"/>
                    <w:shd w:val="clear" w:color="auto" w:fill="auto"/>
                    <w:vAlign w:val="center"/>
                  </w:tcPr>
                  <w:p w:rsidR="0083281B" w:rsidRPr="0083281B" w:rsidRDefault="0083281B" w:rsidP="00047FE4">
                    <w:pPr>
                      <w:jc w:val="right"/>
                      <w:rPr>
                        <w:sz w:val="18"/>
                        <w:szCs w:val="18"/>
                      </w:rPr>
                    </w:pPr>
                    <w:r w:rsidRPr="0083281B">
                      <w:rPr>
                        <w:sz w:val="18"/>
                        <w:szCs w:val="18"/>
                      </w:rPr>
                      <w:t>298,607.29</w:t>
                    </w:r>
                  </w:p>
                </w:tc>
                <w:tc>
                  <w:tcPr>
                    <w:tcW w:w="746" w:type="pct"/>
                    <w:shd w:val="clear" w:color="auto" w:fill="auto"/>
                    <w:vAlign w:val="center"/>
                  </w:tcPr>
                  <w:p w:rsidR="0083281B" w:rsidRPr="0083281B" w:rsidRDefault="0083281B" w:rsidP="00047FE4">
                    <w:pPr>
                      <w:jc w:val="right"/>
                      <w:rPr>
                        <w:sz w:val="18"/>
                        <w:szCs w:val="18"/>
                      </w:rPr>
                    </w:pPr>
                  </w:p>
                </w:tc>
                <w:tc>
                  <w:tcPr>
                    <w:tcW w:w="687" w:type="pct"/>
                    <w:shd w:val="clear" w:color="auto" w:fill="auto"/>
                    <w:vAlign w:val="center"/>
                  </w:tcPr>
                  <w:p w:rsidR="0083281B" w:rsidRPr="0083281B" w:rsidRDefault="0083281B" w:rsidP="00047FE4">
                    <w:pPr>
                      <w:jc w:val="right"/>
                      <w:rPr>
                        <w:sz w:val="18"/>
                        <w:szCs w:val="18"/>
                      </w:rPr>
                    </w:pPr>
                  </w:p>
                </w:tc>
                <w:tc>
                  <w:tcPr>
                    <w:tcW w:w="689" w:type="pct"/>
                    <w:vAlign w:val="center"/>
                  </w:tcPr>
                  <w:p w:rsidR="0083281B" w:rsidRPr="0083281B" w:rsidRDefault="0083281B" w:rsidP="00047FE4">
                    <w:pPr>
                      <w:jc w:val="right"/>
                      <w:rPr>
                        <w:sz w:val="18"/>
                        <w:szCs w:val="18"/>
                      </w:rPr>
                    </w:pPr>
                  </w:p>
                </w:tc>
                <w:tc>
                  <w:tcPr>
                    <w:tcW w:w="686" w:type="pct"/>
                    <w:vAlign w:val="center"/>
                  </w:tcPr>
                  <w:p w:rsidR="0083281B" w:rsidRPr="0083281B" w:rsidRDefault="0083281B" w:rsidP="00047FE4">
                    <w:pPr>
                      <w:jc w:val="right"/>
                      <w:rPr>
                        <w:sz w:val="18"/>
                        <w:szCs w:val="18"/>
                      </w:rPr>
                    </w:pPr>
                  </w:p>
                </w:tc>
                <w:tc>
                  <w:tcPr>
                    <w:tcW w:w="685" w:type="pct"/>
                    <w:shd w:val="clear" w:color="auto" w:fill="auto"/>
                    <w:vAlign w:val="center"/>
                  </w:tcPr>
                  <w:p w:rsidR="0083281B" w:rsidRPr="0083281B" w:rsidRDefault="0083281B" w:rsidP="00047FE4">
                    <w:pPr>
                      <w:jc w:val="right"/>
                      <w:rPr>
                        <w:sz w:val="18"/>
                        <w:szCs w:val="18"/>
                      </w:rPr>
                    </w:pPr>
                    <w:r w:rsidRPr="0083281B">
                      <w:rPr>
                        <w:sz w:val="18"/>
                        <w:szCs w:val="18"/>
                      </w:rPr>
                      <w:t>298,607.29</w:t>
                    </w:r>
                  </w:p>
                </w:tc>
              </w:tr>
            </w:sdtContent>
          </w:sdt>
          <w:sdt>
            <w:sdtPr>
              <w:rPr>
                <w:sz w:val="18"/>
                <w:szCs w:val="18"/>
              </w:rPr>
              <w:alias w:val="应收账款坏账准备明细"/>
              <w:tag w:val="_TUP_4d2ca40f09c3444db0881ad461ba816f"/>
              <w:id w:val="-1772619600"/>
              <w:lock w:val="sdtLocked"/>
            </w:sdtPr>
            <w:sdtEndPr/>
            <w:sdtContent>
              <w:tr w:rsidR="0083281B" w:rsidRPr="0083281B" w:rsidTr="00047FE4">
                <w:tc>
                  <w:tcPr>
                    <w:tcW w:w="818" w:type="pct"/>
                    <w:shd w:val="clear" w:color="auto" w:fill="auto"/>
                  </w:tcPr>
                  <w:p w:rsidR="0083281B" w:rsidRPr="0083281B" w:rsidRDefault="0083281B" w:rsidP="0083281B">
                    <w:pPr>
                      <w:rPr>
                        <w:sz w:val="18"/>
                        <w:szCs w:val="18"/>
                      </w:rPr>
                    </w:pPr>
                    <w:r w:rsidRPr="0083281B">
                      <w:rPr>
                        <w:sz w:val="18"/>
                        <w:szCs w:val="18"/>
                      </w:rPr>
                      <w:t>按组合计提坏账准备</w:t>
                    </w:r>
                  </w:p>
                </w:tc>
                <w:tc>
                  <w:tcPr>
                    <w:tcW w:w="687" w:type="pct"/>
                    <w:shd w:val="clear" w:color="auto" w:fill="auto"/>
                    <w:vAlign w:val="center"/>
                  </w:tcPr>
                  <w:p w:rsidR="0083281B" w:rsidRPr="0083281B" w:rsidRDefault="0083281B" w:rsidP="00047FE4">
                    <w:pPr>
                      <w:jc w:val="right"/>
                      <w:rPr>
                        <w:sz w:val="18"/>
                        <w:szCs w:val="18"/>
                      </w:rPr>
                    </w:pPr>
                    <w:r w:rsidRPr="0083281B">
                      <w:rPr>
                        <w:sz w:val="18"/>
                        <w:szCs w:val="18"/>
                      </w:rPr>
                      <w:t>12,671,041.63</w:t>
                    </w:r>
                  </w:p>
                </w:tc>
                <w:tc>
                  <w:tcPr>
                    <w:tcW w:w="746" w:type="pct"/>
                    <w:shd w:val="clear" w:color="auto" w:fill="auto"/>
                    <w:vAlign w:val="center"/>
                  </w:tcPr>
                  <w:p w:rsidR="0083281B" w:rsidRPr="0083281B" w:rsidRDefault="0083281B" w:rsidP="00047FE4">
                    <w:pPr>
                      <w:jc w:val="right"/>
                      <w:rPr>
                        <w:sz w:val="18"/>
                        <w:szCs w:val="18"/>
                      </w:rPr>
                    </w:pPr>
                    <w:r w:rsidRPr="0083281B">
                      <w:rPr>
                        <w:sz w:val="18"/>
                        <w:szCs w:val="18"/>
                      </w:rPr>
                      <w:t>2,408,583.48</w:t>
                    </w:r>
                  </w:p>
                </w:tc>
                <w:tc>
                  <w:tcPr>
                    <w:tcW w:w="687" w:type="pct"/>
                    <w:shd w:val="clear" w:color="auto" w:fill="auto"/>
                    <w:vAlign w:val="center"/>
                  </w:tcPr>
                  <w:p w:rsidR="0083281B" w:rsidRPr="0083281B" w:rsidRDefault="0083281B" w:rsidP="00047FE4">
                    <w:pPr>
                      <w:jc w:val="right"/>
                      <w:rPr>
                        <w:sz w:val="18"/>
                        <w:szCs w:val="18"/>
                      </w:rPr>
                    </w:pPr>
                  </w:p>
                </w:tc>
                <w:tc>
                  <w:tcPr>
                    <w:tcW w:w="689" w:type="pct"/>
                    <w:vAlign w:val="center"/>
                  </w:tcPr>
                  <w:p w:rsidR="0083281B" w:rsidRPr="0083281B" w:rsidRDefault="0083281B" w:rsidP="00047FE4">
                    <w:pPr>
                      <w:jc w:val="right"/>
                      <w:rPr>
                        <w:sz w:val="18"/>
                        <w:szCs w:val="18"/>
                      </w:rPr>
                    </w:pPr>
                  </w:p>
                </w:tc>
                <w:tc>
                  <w:tcPr>
                    <w:tcW w:w="686" w:type="pct"/>
                    <w:vAlign w:val="center"/>
                  </w:tcPr>
                  <w:p w:rsidR="0083281B" w:rsidRPr="0083281B" w:rsidRDefault="0083281B" w:rsidP="00047FE4">
                    <w:pPr>
                      <w:jc w:val="right"/>
                      <w:rPr>
                        <w:sz w:val="18"/>
                        <w:szCs w:val="18"/>
                      </w:rPr>
                    </w:pPr>
                    <w:r w:rsidRPr="0083281B">
                      <w:rPr>
                        <w:sz w:val="18"/>
                        <w:szCs w:val="18"/>
                      </w:rPr>
                      <w:t>632,773.07</w:t>
                    </w:r>
                  </w:p>
                </w:tc>
                <w:tc>
                  <w:tcPr>
                    <w:tcW w:w="685" w:type="pct"/>
                    <w:shd w:val="clear" w:color="auto" w:fill="auto"/>
                    <w:vAlign w:val="center"/>
                  </w:tcPr>
                  <w:p w:rsidR="0083281B" w:rsidRPr="0083281B" w:rsidRDefault="0083281B" w:rsidP="00047FE4">
                    <w:pPr>
                      <w:jc w:val="right"/>
                      <w:rPr>
                        <w:sz w:val="18"/>
                        <w:szCs w:val="18"/>
                      </w:rPr>
                    </w:pPr>
                    <w:r w:rsidRPr="0083281B">
                      <w:rPr>
                        <w:sz w:val="18"/>
                        <w:szCs w:val="18"/>
                      </w:rPr>
                      <w:t>14,446,852.04</w:t>
                    </w:r>
                  </w:p>
                </w:tc>
              </w:tr>
            </w:sdtContent>
          </w:sdt>
          <w:tr w:rsidR="0083281B" w:rsidRPr="0083281B" w:rsidTr="00047FE4">
            <w:sdt>
              <w:sdtPr>
                <w:rPr>
                  <w:sz w:val="18"/>
                  <w:szCs w:val="18"/>
                </w:rPr>
                <w:tag w:val="_PLD_9caf6a7eb01942a3a4ce4362ff8d2240"/>
                <w:id w:val="-455331768"/>
                <w:lock w:val="sdtLocked"/>
              </w:sdtPr>
              <w:sdtEndPr/>
              <w:sdtContent>
                <w:tc>
                  <w:tcPr>
                    <w:tcW w:w="818" w:type="pct"/>
                    <w:shd w:val="clear" w:color="auto" w:fill="auto"/>
                  </w:tcPr>
                  <w:p w:rsidR="0083281B" w:rsidRPr="0083281B" w:rsidRDefault="0083281B" w:rsidP="0083281B">
                    <w:pPr>
                      <w:jc w:val="center"/>
                      <w:rPr>
                        <w:sz w:val="18"/>
                        <w:szCs w:val="18"/>
                      </w:rPr>
                    </w:pPr>
                    <w:r w:rsidRPr="0083281B">
                      <w:rPr>
                        <w:rFonts w:hint="eastAsia"/>
                        <w:sz w:val="18"/>
                        <w:szCs w:val="18"/>
                      </w:rPr>
                      <w:t>合计</w:t>
                    </w:r>
                  </w:p>
                </w:tc>
              </w:sdtContent>
            </w:sdt>
            <w:tc>
              <w:tcPr>
                <w:tcW w:w="687" w:type="pct"/>
                <w:shd w:val="clear" w:color="auto" w:fill="auto"/>
                <w:vAlign w:val="center"/>
              </w:tcPr>
              <w:p w:rsidR="0083281B" w:rsidRPr="0083281B" w:rsidRDefault="0083281B" w:rsidP="00047FE4">
                <w:pPr>
                  <w:jc w:val="right"/>
                  <w:rPr>
                    <w:sz w:val="18"/>
                    <w:szCs w:val="18"/>
                  </w:rPr>
                </w:pPr>
                <w:r w:rsidRPr="0083281B">
                  <w:rPr>
                    <w:sz w:val="18"/>
                    <w:szCs w:val="18"/>
                  </w:rPr>
                  <w:t>12,969,648.92</w:t>
                </w:r>
              </w:p>
            </w:tc>
            <w:tc>
              <w:tcPr>
                <w:tcW w:w="746" w:type="pct"/>
                <w:shd w:val="clear" w:color="auto" w:fill="auto"/>
                <w:vAlign w:val="center"/>
              </w:tcPr>
              <w:p w:rsidR="0083281B" w:rsidRPr="0083281B" w:rsidRDefault="0083281B" w:rsidP="00047FE4">
                <w:pPr>
                  <w:jc w:val="right"/>
                  <w:rPr>
                    <w:sz w:val="18"/>
                    <w:szCs w:val="18"/>
                  </w:rPr>
                </w:pPr>
                <w:r w:rsidRPr="0083281B">
                  <w:rPr>
                    <w:sz w:val="18"/>
                    <w:szCs w:val="18"/>
                  </w:rPr>
                  <w:t>2,408,583.48</w:t>
                </w:r>
              </w:p>
            </w:tc>
            <w:tc>
              <w:tcPr>
                <w:tcW w:w="687" w:type="pct"/>
                <w:shd w:val="clear" w:color="auto" w:fill="auto"/>
                <w:vAlign w:val="center"/>
              </w:tcPr>
              <w:p w:rsidR="0083281B" w:rsidRPr="0083281B" w:rsidRDefault="0083281B" w:rsidP="00047FE4">
                <w:pPr>
                  <w:jc w:val="right"/>
                  <w:rPr>
                    <w:sz w:val="18"/>
                    <w:szCs w:val="18"/>
                  </w:rPr>
                </w:pPr>
              </w:p>
            </w:tc>
            <w:tc>
              <w:tcPr>
                <w:tcW w:w="689" w:type="pct"/>
                <w:vAlign w:val="center"/>
              </w:tcPr>
              <w:p w:rsidR="0083281B" w:rsidRPr="0083281B" w:rsidRDefault="0083281B" w:rsidP="00047FE4">
                <w:pPr>
                  <w:jc w:val="right"/>
                  <w:rPr>
                    <w:sz w:val="18"/>
                    <w:szCs w:val="18"/>
                  </w:rPr>
                </w:pPr>
              </w:p>
            </w:tc>
            <w:tc>
              <w:tcPr>
                <w:tcW w:w="686" w:type="pct"/>
                <w:vAlign w:val="center"/>
              </w:tcPr>
              <w:p w:rsidR="0083281B" w:rsidRPr="0083281B" w:rsidRDefault="0083281B" w:rsidP="00047FE4">
                <w:pPr>
                  <w:jc w:val="right"/>
                  <w:rPr>
                    <w:sz w:val="18"/>
                    <w:szCs w:val="18"/>
                  </w:rPr>
                </w:pPr>
                <w:r w:rsidRPr="0083281B">
                  <w:rPr>
                    <w:sz w:val="18"/>
                    <w:szCs w:val="18"/>
                  </w:rPr>
                  <w:t>632,773.07</w:t>
                </w:r>
              </w:p>
            </w:tc>
            <w:tc>
              <w:tcPr>
                <w:tcW w:w="685" w:type="pct"/>
                <w:shd w:val="clear" w:color="auto" w:fill="auto"/>
                <w:vAlign w:val="center"/>
              </w:tcPr>
              <w:p w:rsidR="0083281B" w:rsidRPr="0083281B" w:rsidRDefault="0083281B" w:rsidP="00047FE4">
                <w:pPr>
                  <w:jc w:val="right"/>
                  <w:rPr>
                    <w:sz w:val="18"/>
                    <w:szCs w:val="18"/>
                  </w:rPr>
                </w:pPr>
                <w:r w:rsidRPr="0083281B">
                  <w:rPr>
                    <w:sz w:val="18"/>
                    <w:szCs w:val="18"/>
                  </w:rPr>
                  <w:t>14,745,459.33</w:t>
                </w:r>
              </w:p>
            </w:tc>
          </w:tr>
        </w:tbl>
      </w:sdtContent>
    </w:sdt>
    <w:bookmarkEnd w:id="142" w:displacedByCustomXml="next"/>
    <w:sdt>
      <w:sdtPr>
        <w:rPr>
          <w:rFonts w:asciiTheme="minorHAnsi" w:hAnsiTheme="minorHAnsi"/>
          <w:b/>
          <w:bCs/>
          <w:szCs w:val="22"/>
        </w:rPr>
        <w:alias w:val="模块:本期坏账准备收回或转回金额重要的"/>
        <w:tag w:val="_SEC_3a74ab07636f4f7aaaa3aefe56fdcd36"/>
        <w:id w:val="-67803435"/>
        <w:lock w:val="sdtLocked"/>
        <w:placeholder>
          <w:docPart w:val="GBC22222222222222222222222222222"/>
        </w:placeholder>
      </w:sdtPr>
      <w:sdtEndPr>
        <w:rPr>
          <w:rFonts w:ascii="Times New Roman" w:hAnsi="Times New Roman"/>
          <w:b w:val="0"/>
          <w:bCs w:val="0"/>
          <w:szCs w:val="24"/>
        </w:rPr>
      </w:sdtEndPr>
      <w:sdtContent>
        <w:p w:rsidR="00646A41" w:rsidRDefault="001F1761">
          <w:r>
            <w:rPr>
              <w:rFonts w:hint="eastAsia"/>
            </w:rPr>
            <w:t>其中本期坏账准备收回或转回金额重要的：</w:t>
          </w:r>
        </w:p>
        <w:sdt>
          <w:sdtPr>
            <w:alias w:val="是否适用：其中本期坏账准备收回或转回金额重要的[双击切换]"/>
            <w:tag w:val="_GBC_6da74212535e450f9d1465f00dddd00b"/>
            <w:id w:val="49199804"/>
            <w:lock w:val="sdtLocked"/>
            <w:placeholder>
              <w:docPart w:val="GBC22222222222222222222222222222"/>
            </w:placeholder>
          </w:sdtPr>
          <w:sdtEndPr/>
          <w:sdtContent>
            <w:p w:rsidR="00F8230A" w:rsidRDefault="001F1761" w:rsidP="00F8230A">
              <w:r w:rsidRPr="00F55741">
                <w:rPr>
                  <w:rFonts w:ascii="宋体" w:hAnsi="宋体"/>
                </w:rPr>
                <w:fldChar w:fldCharType="begin"/>
              </w:r>
              <w:r w:rsidR="00F8230A"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F8230A"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F8230A" w:rsidP="00F56F98">
          <w:pPr>
            <w:ind w:rightChars="20" w:right="42"/>
          </w:pPr>
          <w:r w:rsidRPr="003F5C75">
            <w:rPr>
              <w:rFonts w:hint="eastAsia"/>
              <w:szCs w:val="21"/>
            </w:rPr>
            <w:t>其他说明：本年出售中吴置业有限公司导致应收账款坏账准备减少</w:t>
          </w:r>
          <w:r w:rsidRPr="00285FB8">
            <w:rPr>
              <w:szCs w:val="21"/>
            </w:rPr>
            <w:t>632,773.07</w:t>
          </w:r>
          <w:r w:rsidRPr="003F5C75">
            <w:rPr>
              <w:rFonts w:hint="eastAsia"/>
              <w:szCs w:val="21"/>
            </w:rPr>
            <w:t>元</w:t>
          </w:r>
          <w:r>
            <w:rPr>
              <w:rFonts w:hint="eastAsia"/>
              <w:szCs w:val="21"/>
            </w:rPr>
            <w:t>。</w:t>
          </w:r>
        </w:p>
        <w:p w:rsidR="00646A41" w:rsidRDefault="008833F6" w:rsidP="00F56F98">
          <w:pPr>
            <w:ind w:rightChars="-759" w:right="-1594"/>
          </w:pPr>
        </w:p>
      </w:sdtContent>
    </w:sdt>
    <w:sdt>
      <w:sdtPr>
        <w:rPr>
          <w:rFonts w:ascii="Times New Roman" w:eastAsia="宋体" w:hAnsi="Times New Roman" w:cs="宋体" w:hint="eastAsia"/>
          <w:b w:val="0"/>
          <w:bCs w:val="0"/>
          <w:kern w:val="0"/>
          <w:szCs w:val="24"/>
        </w:rPr>
        <w:alias w:val="模块:本报告期实际核销的应收账款情况"/>
        <w:tag w:val="_SEC_232653caa33f43eface8372ffe3a60eb"/>
        <w:id w:val="2128802048"/>
        <w:lock w:val="sdtLocked"/>
        <w:placeholder>
          <w:docPart w:val="GBC22222222222222222222222222222"/>
        </w:placeholder>
      </w:sdtPr>
      <w:sdtEndPr>
        <w:rPr>
          <w:rFonts w:cs="Times New Roman" w:hint="default"/>
          <w:kern w:val="2"/>
        </w:rPr>
      </w:sdtEndPr>
      <w:sdtContent>
        <w:p w:rsidR="00646A41" w:rsidRDefault="001F1761">
          <w:pPr>
            <w:pStyle w:val="4"/>
            <w:numPr>
              <w:ilvl w:val="3"/>
              <w:numId w:val="53"/>
            </w:numPr>
            <w:ind w:left="426" w:hanging="426"/>
          </w:pPr>
          <w:r>
            <w:t>本期实际核销的应收</w:t>
          </w:r>
          <w:r>
            <w:rPr>
              <w:rFonts w:hint="eastAsia"/>
            </w:rPr>
            <w:t>账款</w:t>
          </w:r>
          <w:r>
            <w:t>情况</w:t>
          </w:r>
        </w:p>
        <w:sdt>
          <w:sdtPr>
            <w:alias w:val="是否适用：本期实际核销的应收账款情况[双击切换]"/>
            <w:tag w:val="_GBC_a6ff40b990b34b00968a4938eac82a74"/>
            <w:id w:val="-1722900336"/>
            <w:lock w:val="sdtLocked"/>
            <w:placeholder>
              <w:docPart w:val="GBC22222222222222222222222222222"/>
            </w:placeholder>
          </w:sdtPr>
          <w:sdtEndPr/>
          <w:sdtContent>
            <w:p w:rsidR="00F8230A" w:rsidRDefault="001F1761" w:rsidP="00F8230A">
              <w:r w:rsidRPr="00F55741">
                <w:rPr>
                  <w:rFonts w:ascii="宋体" w:hAnsi="宋体"/>
                </w:rPr>
                <w:fldChar w:fldCharType="begin"/>
              </w:r>
              <w:r w:rsidR="00F8230A"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F8230A" w:rsidRPr="00F55741">
                <w:rPr>
                  <w:rFonts w:ascii="宋体" w:hAnsi="宋体"/>
                </w:rPr>
                <w:instrText xml:space="preserve"> MACROBUTTON  SnrToggleCheckbox √不适用 </w:instrText>
              </w:r>
              <w:r w:rsidRPr="00F55741">
                <w:rPr>
                  <w:rFonts w:ascii="宋体" w:hAnsi="宋体"/>
                </w:rPr>
                <w:fldChar w:fldCharType="end"/>
              </w:r>
            </w:p>
          </w:sdtContent>
        </w:sdt>
      </w:sdtContent>
    </w:sdt>
    <w:p w:rsidR="00646A41" w:rsidRDefault="00646A41"/>
    <w:sdt>
      <w:sdtPr>
        <w:rPr>
          <w:rFonts w:ascii="Times New Roman" w:eastAsia="宋体" w:hAnsi="Times New Roman" w:cs="宋体" w:hint="eastAsia"/>
          <w:b w:val="0"/>
          <w:bCs w:val="0"/>
          <w:kern w:val="0"/>
          <w:szCs w:val="24"/>
        </w:rPr>
        <w:alias w:val="模块:按欠款方归集的期末余额前五名的应收账款情况："/>
        <w:tag w:val="_SEC_71c89f02128446e2b4ea3a2dfb767bd2"/>
        <w:id w:val="689804886"/>
        <w:lock w:val="sdtLocked"/>
        <w:placeholder>
          <w:docPart w:val="GBC22222222222222222222222222222"/>
        </w:placeholder>
      </w:sdtPr>
      <w:sdtEndPr>
        <w:rPr>
          <w:rFonts w:cs="Times New Roman"/>
          <w:kern w:val="2"/>
        </w:rPr>
      </w:sdtEndPr>
      <w:sdtContent>
        <w:p w:rsidR="00646A41" w:rsidRDefault="001F1761">
          <w:pPr>
            <w:pStyle w:val="4"/>
            <w:numPr>
              <w:ilvl w:val="3"/>
              <w:numId w:val="53"/>
            </w:numPr>
            <w:ind w:left="426" w:hanging="426"/>
          </w:pPr>
          <w:r>
            <w:rPr>
              <w:rFonts w:hint="eastAsia"/>
            </w:rPr>
            <w:t>按欠款方归集的期末余额前五名的应收账款情况</w:t>
          </w:r>
        </w:p>
        <w:sdt>
          <w:sdtPr>
            <w:rPr>
              <w:rFonts w:hint="eastAsia"/>
              <w:szCs w:val="21"/>
            </w:rPr>
            <w:alias w:val="是否适用：按欠款方归集的期末余额前五名的应收账款情况[双击切换]"/>
            <w:tag w:val="_GBC_384d0a1c7eac41bb9693117cbe9c7e5b"/>
            <w:id w:val="-1294215865"/>
            <w:lock w:val="sdtContentLocked"/>
            <w:placeholder>
              <w:docPart w:val="GBC22222222222222222222222222222"/>
            </w:placeholder>
          </w:sdtPr>
          <w:sdtEndPr/>
          <w:sdtContent>
            <w:p w:rsidR="00646A41" w:rsidRDefault="001F1761">
              <w:pPr>
                <w:snapToGrid w:val="0"/>
                <w:spacing w:line="240" w:lineRule="atLeast"/>
                <w:rPr>
                  <w:szCs w:val="21"/>
                </w:rPr>
              </w:pPr>
              <w:r w:rsidRPr="00F55741">
                <w:rPr>
                  <w:rFonts w:ascii="宋体" w:hAnsi="宋体"/>
                  <w:szCs w:val="21"/>
                </w:rPr>
                <w:fldChar w:fldCharType="begin"/>
              </w:r>
              <w:r w:rsidR="0027100B"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按欠款方归集的期末余额前五名的应收账款情况的说明"/>
            <w:tag w:val="_GBC_c00993263f034b6b95498635f166760d"/>
            <w:id w:val="-1225296383"/>
            <w:lock w:val="sdtLocked"/>
            <w:placeholder>
              <w:docPart w:val="GBC22222222222222222222222222222"/>
            </w:placeholder>
          </w:sdtPr>
          <w:sdtEndPr/>
          <w:sdtContent>
            <w:p w:rsidR="0027100B" w:rsidRDefault="0027100B">
              <w:pPr>
                <w:snapToGrid w:val="0"/>
                <w:spacing w:line="240" w:lineRule="atLeast"/>
                <w:rPr>
                  <w:szCs w:val="21"/>
                </w:rPr>
              </w:pPr>
            </w:p>
            <w:tbl>
              <w:tblPr>
                <w:tblW w:w="5000"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000" w:firstRow="0" w:lastRow="0" w:firstColumn="0" w:lastColumn="0" w:noHBand="0" w:noVBand="0"/>
              </w:tblPr>
              <w:tblGrid>
                <w:gridCol w:w="1956"/>
                <w:gridCol w:w="1840"/>
                <w:gridCol w:w="81"/>
                <w:gridCol w:w="1314"/>
                <w:gridCol w:w="82"/>
                <w:gridCol w:w="1857"/>
                <w:gridCol w:w="82"/>
                <w:gridCol w:w="1765"/>
                <w:gridCol w:w="82"/>
              </w:tblGrid>
              <w:tr w:rsidR="0027100B" w:rsidRPr="003F5C75" w:rsidTr="0027100B">
                <w:trPr>
                  <w:trHeight w:val="454"/>
                  <w:tblHeader/>
                </w:trPr>
                <w:tc>
                  <w:tcPr>
                    <w:tcW w:w="1080" w:type="pct"/>
                    <w:vAlign w:val="center"/>
                  </w:tcPr>
                  <w:p w:rsidR="0027100B" w:rsidRPr="003F5C75" w:rsidRDefault="0027100B" w:rsidP="000B1922">
                    <w:pPr>
                      <w:widowControl w:val="0"/>
                      <w:jc w:val="both"/>
                      <w:rPr>
                        <w:sz w:val="18"/>
                        <w:szCs w:val="18"/>
                      </w:rPr>
                    </w:pPr>
                    <w:r w:rsidRPr="003F5C75">
                      <w:rPr>
                        <w:rFonts w:hint="eastAsia"/>
                        <w:sz w:val="18"/>
                        <w:szCs w:val="18"/>
                      </w:rPr>
                      <w:t>单位名称</w:t>
                    </w:r>
                  </w:p>
                </w:tc>
                <w:tc>
                  <w:tcPr>
                    <w:tcW w:w="1061" w:type="pct"/>
                    <w:gridSpan w:val="2"/>
                    <w:vAlign w:val="center"/>
                  </w:tcPr>
                  <w:p w:rsidR="0027100B" w:rsidRPr="003F5C75" w:rsidRDefault="0027100B" w:rsidP="000B1922">
                    <w:pPr>
                      <w:widowControl w:val="0"/>
                      <w:ind w:right="2"/>
                      <w:jc w:val="right"/>
                      <w:rPr>
                        <w:sz w:val="18"/>
                        <w:szCs w:val="18"/>
                      </w:rPr>
                    </w:pPr>
                    <w:r w:rsidRPr="003F5C75">
                      <w:rPr>
                        <w:rFonts w:hint="eastAsia"/>
                        <w:sz w:val="18"/>
                        <w:szCs w:val="18"/>
                      </w:rPr>
                      <w:t>期末余额</w:t>
                    </w:r>
                  </w:p>
                </w:tc>
                <w:tc>
                  <w:tcPr>
                    <w:tcW w:w="770" w:type="pct"/>
                    <w:gridSpan w:val="2"/>
                    <w:vAlign w:val="center"/>
                  </w:tcPr>
                  <w:p w:rsidR="0027100B" w:rsidRPr="003F5C75" w:rsidRDefault="0027100B" w:rsidP="000B1922">
                    <w:pPr>
                      <w:widowControl w:val="0"/>
                      <w:jc w:val="both"/>
                      <w:rPr>
                        <w:sz w:val="18"/>
                        <w:szCs w:val="18"/>
                      </w:rPr>
                    </w:pPr>
                    <w:r w:rsidRPr="003F5C75">
                      <w:rPr>
                        <w:rFonts w:hint="eastAsia"/>
                        <w:sz w:val="18"/>
                        <w:szCs w:val="18"/>
                      </w:rPr>
                      <w:t>账龄</w:t>
                    </w:r>
                  </w:p>
                </w:tc>
                <w:tc>
                  <w:tcPr>
                    <w:tcW w:w="1070" w:type="pct"/>
                    <w:gridSpan w:val="2"/>
                    <w:vAlign w:val="center"/>
                  </w:tcPr>
                  <w:p w:rsidR="0027100B" w:rsidRPr="003F5C75" w:rsidRDefault="0027100B" w:rsidP="000B1922">
                    <w:pPr>
                      <w:widowControl w:val="0"/>
                      <w:jc w:val="right"/>
                      <w:rPr>
                        <w:sz w:val="18"/>
                        <w:szCs w:val="18"/>
                      </w:rPr>
                    </w:pPr>
                    <w:r w:rsidRPr="003F5C75">
                      <w:rPr>
                        <w:rFonts w:hint="eastAsia"/>
                        <w:sz w:val="18"/>
                        <w:szCs w:val="18"/>
                      </w:rPr>
                      <w:t>占应收账款期末余额合计数的比例</w:t>
                    </w:r>
                    <w:r w:rsidRPr="003F5C75">
                      <w:rPr>
                        <w:rFonts w:hint="eastAsia"/>
                        <w:sz w:val="18"/>
                        <w:szCs w:val="18"/>
                      </w:rPr>
                      <w:t>(%)</w:t>
                    </w:r>
                  </w:p>
                </w:tc>
                <w:tc>
                  <w:tcPr>
                    <w:tcW w:w="1019" w:type="pct"/>
                    <w:gridSpan w:val="2"/>
                    <w:vAlign w:val="center"/>
                  </w:tcPr>
                  <w:p w:rsidR="0027100B" w:rsidRPr="003F5C75" w:rsidRDefault="0027100B" w:rsidP="000B1922">
                    <w:pPr>
                      <w:widowControl w:val="0"/>
                      <w:jc w:val="right"/>
                      <w:rPr>
                        <w:sz w:val="18"/>
                        <w:szCs w:val="18"/>
                      </w:rPr>
                    </w:pPr>
                    <w:r w:rsidRPr="003F5C75">
                      <w:rPr>
                        <w:rFonts w:hint="eastAsia"/>
                        <w:sz w:val="18"/>
                        <w:szCs w:val="18"/>
                      </w:rPr>
                      <w:t>坏账准备期末余额</w:t>
                    </w:r>
                  </w:p>
                </w:tc>
              </w:tr>
              <w:tr w:rsidR="0027100B" w:rsidRPr="003F5C75" w:rsidTr="0027100B">
                <w:trPr>
                  <w:gridAfter w:val="1"/>
                  <w:wAfter w:w="45" w:type="pct"/>
                  <w:trHeight w:val="454"/>
                </w:trPr>
                <w:tc>
                  <w:tcPr>
                    <w:tcW w:w="1080" w:type="pct"/>
                    <w:vAlign w:val="center"/>
                  </w:tcPr>
                  <w:p w:rsidR="0027100B" w:rsidRPr="003F5C75" w:rsidRDefault="0027100B" w:rsidP="000B1922">
                    <w:pPr>
                      <w:widowControl w:val="0"/>
                      <w:jc w:val="both"/>
                      <w:rPr>
                        <w:sz w:val="18"/>
                        <w:szCs w:val="18"/>
                      </w:rPr>
                    </w:pPr>
                    <w:r w:rsidRPr="003F5C75">
                      <w:rPr>
                        <w:rFonts w:hint="eastAsia"/>
                        <w:sz w:val="18"/>
                        <w:szCs w:val="18"/>
                      </w:rPr>
                      <w:t>第一名</w:t>
                    </w:r>
                  </w:p>
                </w:tc>
                <w:tc>
                  <w:tcPr>
                    <w:tcW w:w="1016" w:type="pct"/>
                    <w:vAlign w:val="center"/>
                  </w:tcPr>
                  <w:p w:rsidR="0027100B" w:rsidRPr="003F5C75" w:rsidRDefault="0027100B" w:rsidP="000B1922">
                    <w:pPr>
                      <w:widowControl w:val="0"/>
                      <w:jc w:val="right"/>
                      <w:rPr>
                        <w:bCs/>
                        <w:sz w:val="18"/>
                        <w:szCs w:val="18"/>
                      </w:rPr>
                    </w:pPr>
                    <w:r w:rsidRPr="003F5C75">
                      <w:rPr>
                        <w:bCs/>
                        <w:sz w:val="18"/>
                        <w:szCs w:val="18"/>
                      </w:rPr>
                      <w:t>57,352,739.12</w:t>
                    </w:r>
                  </w:p>
                </w:tc>
                <w:tc>
                  <w:tcPr>
                    <w:tcW w:w="770" w:type="pct"/>
                    <w:gridSpan w:val="2"/>
                    <w:vAlign w:val="center"/>
                  </w:tcPr>
                  <w:p w:rsidR="0027100B" w:rsidRPr="003F5C75" w:rsidRDefault="0027100B" w:rsidP="000B1922">
                    <w:pPr>
                      <w:widowControl w:val="0"/>
                      <w:jc w:val="both"/>
                      <w:rPr>
                        <w:sz w:val="18"/>
                        <w:szCs w:val="18"/>
                      </w:rPr>
                    </w:pPr>
                    <w:r w:rsidRPr="003F5C75">
                      <w:rPr>
                        <w:rFonts w:hint="eastAsia"/>
                        <w:sz w:val="18"/>
                        <w:szCs w:val="18"/>
                      </w:rPr>
                      <w:t>信用期以内</w:t>
                    </w:r>
                  </w:p>
                </w:tc>
                <w:tc>
                  <w:tcPr>
                    <w:tcW w:w="1070" w:type="pct"/>
                    <w:gridSpan w:val="2"/>
                    <w:vAlign w:val="center"/>
                  </w:tcPr>
                  <w:p w:rsidR="0027100B" w:rsidRPr="003F5C75" w:rsidRDefault="0027100B" w:rsidP="000B1922">
                    <w:pPr>
                      <w:jc w:val="right"/>
                      <w:rPr>
                        <w:sz w:val="18"/>
                        <w:szCs w:val="18"/>
                      </w:rPr>
                    </w:pPr>
                    <w:r w:rsidRPr="003F5C75">
                      <w:rPr>
                        <w:rFonts w:hint="eastAsia"/>
                        <w:sz w:val="18"/>
                        <w:szCs w:val="18"/>
                      </w:rPr>
                      <w:t>10.31</w:t>
                    </w:r>
                  </w:p>
                </w:tc>
                <w:tc>
                  <w:tcPr>
                    <w:tcW w:w="1019" w:type="pct"/>
                    <w:gridSpan w:val="2"/>
                    <w:vAlign w:val="center"/>
                  </w:tcPr>
                  <w:p w:rsidR="0027100B" w:rsidRPr="003F5C75" w:rsidRDefault="0027100B" w:rsidP="000B1922">
                    <w:pPr>
                      <w:widowControl w:val="0"/>
                      <w:jc w:val="right"/>
                      <w:rPr>
                        <w:bCs/>
                        <w:sz w:val="18"/>
                        <w:szCs w:val="18"/>
                      </w:rPr>
                    </w:pPr>
                    <w:r w:rsidRPr="003F5C75">
                      <w:rPr>
                        <w:bCs/>
                        <w:sz w:val="18"/>
                        <w:szCs w:val="18"/>
                      </w:rPr>
                      <w:t>286,763.70</w:t>
                    </w:r>
                  </w:p>
                </w:tc>
              </w:tr>
              <w:tr w:rsidR="0027100B" w:rsidRPr="003F5C75" w:rsidTr="0027100B">
                <w:trPr>
                  <w:trHeight w:val="454"/>
                </w:trPr>
                <w:tc>
                  <w:tcPr>
                    <w:tcW w:w="1080" w:type="pct"/>
                    <w:vAlign w:val="center"/>
                  </w:tcPr>
                  <w:p w:rsidR="0027100B" w:rsidRPr="003F5C75" w:rsidRDefault="0027100B" w:rsidP="000B1922">
                    <w:pPr>
                      <w:widowControl w:val="0"/>
                      <w:jc w:val="both"/>
                      <w:rPr>
                        <w:sz w:val="18"/>
                        <w:szCs w:val="18"/>
                      </w:rPr>
                    </w:pPr>
                    <w:r w:rsidRPr="003F5C75">
                      <w:rPr>
                        <w:rFonts w:hint="eastAsia"/>
                        <w:sz w:val="18"/>
                        <w:szCs w:val="18"/>
                      </w:rPr>
                      <w:t>第二名</w:t>
                    </w:r>
                  </w:p>
                </w:tc>
                <w:tc>
                  <w:tcPr>
                    <w:tcW w:w="1061" w:type="pct"/>
                    <w:gridSpan w:val="2"/>
                    <w:vAlign w:val="center"/>
                  </w:tcPr>
                  <w:p w:rsidR="0027100B" w:rsidRPr="003F5C75" w:rsidRDefault="0027100B" w:rsidP="000B1922">
                    <w:pPr>
                      <w:widowControl w:val="0"/>
                      <w:jc w:val="right"/>
                      <w:rPr>
                        <w:bCs/>
                        <w:sz w:val="18"/>
                        <w:szCs w:val="18"/>
                      </w:rPr>
                    </w:pPr>
                    <w:r w:rsidRPr="003F5C75">
                      <w:rPr>
                        <w:bCs/>
                        <w:sz w:val="18"/>
                        <w:szCs w:val="18"/>
                      </w:rPr>
                      <w:t>52,280,418.61</w:t>
                    </w:r>
                  </w:p>
                </w:tc>
                <w:tc>
                  <w:tcPr>
                    <w:tcW w:w="770" w:type="pct"/>
                    <w:gridSpan w:val="2"/>
                  </w:tcPr>
                  <w:p w:rsidR="0027100B" w:rsidRPr="003F5C75" w:rsidRDefault="0027100B" w:rsidP="000B1922">
                    <w:pPr>
                      <w:rPr>
                        <w:sz w:val="18"/>
                        <w:szCs w:val="18"/>
                      </w:rPr>
                    </w:pPr>
                    <w:r w:rsidRPr="003F5C75">
                      <w:rPr>
                        <w:rFonts w:hint="eastAsia"/>
                        <w:sz w:val="18"/>
                        <w:szCs w:val="18"/>
                      </w:rPr>
                      <w:t>1</w:t>
                    </w:r>
                    <w:r w:rsidRPr="003F5C75">
                      <w:rPr>
                        <w:rFonts w:hint="eastAsia"/>
                        <w:sz w:val="18"/>
                        <w:szCs w:val="18"/>
                      </w:rPr>
                      <w:t>年以内</w:t>
                    </w:r>
                  </w:p>
                </w:tc>
                <w:tc>
                  <w:tcPr>
                    <w:tcW w:w="1070" w:type="pct"/>
                    <w:gridSpan w:val="2"/>
                    <w:vAlign w:val="center"/>
                  </w:tcPr>
                  <w:p w:rsidR="0027100B" w:rsidRPr="003F5C75" w:rsidRDefault="0027100B" w:rsidP="000B1922">
                    <w:pPr>
                      <w:jc w:val="right"/>
                      <w:rPr>
                        <w:sz w:val="18"/>
                        <w:szCs w:val="18"/>
                      </w:rPr>
                    </w:pPr>
                    <w:r w:rsidRPr="003F5C75">
                      <w:rPr>
                        <w:rFonts w:hint="eastAsia"/>
                        <w:sz w:val="18"/>
                        <w:szCs w:val="18"/>
                      </w:rPr>
                      <w:t>9.39</w:t>
                    </w:r>
                  </w:p>
                </w:tc>
                <w:tc>
                  <w:tcPr>
                    <w:tcW w:w="1019" w:type="pct"/>
                    <w:gridSpan w:val="2"/>
                    <w:vAlign w:val="center"/>
                  </w:tcPr>
                  <w:p w:rsidR="0027100B" w:rsidRPr="003F5C75" w:rsidRDefault="0027100B" w:rsidP="000B1922">
                    <w:pPr>
                      <w:widowControl w:val="0"/>
                      <w:jc w:val="right"/>
                      <w:rPr>
                        <w:bCs/>
                        <w:sz w:val="18"/>
                        <w:szCs w:val="18"/>
                      </w:rPr>
                    </w:pPr>
                    <w:r w:rsidRPr="003F5C75">
                      <w:rPr>
                        <w:bCs/>
                        <w:sz w:val="18"/>
                        <w:szCs w:val="18"/>
                      </w:rPr>
                      <w:t>861,238.25</w:t>
                    </w:r>
                  </w:p>
                </w:tc>
              </w:tr>
              <w:tr w:rsidR="0027100B" w:rsidRPr="003F5C75" w:rsidTr="0027100B">
                <w:trPr>
                  <w:trHeight w:val="454"/>
                </w:trPr>
                <w:tc>
                  <w:tcPr>
                    <w:tcW w:w="1080" w:type="pct"/>
                    <w:vAlign w:val="center"/>
                  </w:tcPr>
                  <w:p w:rsidR="0027100B" w:rsidRPr="003F5C75" w:rsidRDefault="0027100B" w:rsidP="000B1922">
                    <w:pPr>
                      <w:widowControl w:val="0"/>
                      <w:jc w:val="both"/>
                      <w:rPr>
                        <w:sz w:val="18"/>
                        <w:szCs w:val="18"/>
                      </w:rPr>
                    </w:pPr>
                    <w:r w:rsidRPr="003F5C75">
                      <w:rPr>
                        <w:rFonts w:hint="eastAsia"/>
                        <w:sz w:val="18"/>
                        <w:szCs w:val="18"/>
                      </w:rPr>
                      <w:t>第三名</w:t>
                    </w:r>
                  </w:p>
                </w:tc>
                <w:tc>
                  <w:tcPr>
                    <w:tcW w:w="1061" w:type="pct"/>
                    <w:gridSpan w:val="2"/>
                    <w:vAlign w:val="center"/>
                  </w:tcPr>
                  <w:p w:rsidR="0027100B" w:rsidRPr="003F5C75" w:rsidRDefault="0027100B" w:rsidP="000B1922">
                    <w:pPr>
                      <w:widowControl w:val="0"/>
                      <w:jc w:val="right"/>
                      <w:rPr>
                        <w:bCs/>
                        <w:sz w:val="18"/>
                        <w:szCs w:val="18"/>
                      </w:rPr>
                    </w:pPr>
                    <w:r w:rsidRPr="003F5C75">
                      <w:rPr>
                        <w:bCs/>
                        <w:sz w:val="18"/>
                        <w:szCs w:val="18"/>
                      </w:rPr>
                      <w:t>39,779,100.00</w:t>
                    </w:r>
                  </w:p>
                </w:tc>
                <w:tc>
                  <w:tcPr>
                    <w:tcW w:w="770" w:type="pct"/>
                    <w:gridSpan w:val="2"/>
                  </w:tcPr>
                  <w:p w:rsidR="0027100B" w:rsidRPr="003F5C75" w:rsidRDefault="0027100B" w:rsidP="000B1922">
                    <w:pPr>
                      <w:rPr>
                        <w:sz w:val="18"/>
                        <w:szCs w:val="18"/>
                      </w:rPr>
                    </w:pPr>
                    <w:r w:rsidRPr="003F5C75">
                      <w:rPr>
                        <w:rFonts w:hint="eastAsia"/>
                        <w:sz w:val="18"/>
                        <w:szCs w:val="18"/>
                      </w:rPr>
                      <w:t>信用期以内</w:t>
                    </w:r>
                  </w:p>
                </w:tc>
                <w:tc>
                  <w:tcPr>
                    <w:tcW w:w="1070" w:type="pct"/>
                    <w:gridSpan w:val="2"/>
                    <w:vAlign w:val="center"/>
                  </w:tcPr>
                  <w:p w:rsidR="0027100B" w:rsidRPr="003F5C75" w:rsidRDefault="0027100B" w:rsidP="000B1922">
                    <w:pPr>
                      <w:jc w:val="right"/>
                      <w:rPr>
                        <w:sz w:val="18"/>
                        <w:szCs w:val="18"/>
                      </w:rPr>
                    </w:pPr>
                    <w:r w:rsidRPr="003F5C75">
                      <w:rPr>
                        <w:rFonts w:hint="eastAsia"/>
                        <w:sz w:val="18"/>
                        <w:szCs w:val="18"/>
                      </w:rPr>
                      <w:t>7.15</w:t>
                    </w:r>
                  </w:p>
                </w:tc>
                <w:tc>
                  <w:tcPr>
                    <w:tcW w:w="1019" w:type="pct"/>
                    <w:gridSpan w:val="2"/>
                    <w:vAlign w:val="center"/>
                  </w:tcPr>
                  <w:p w:rsidR="0027100B" w:rsidRPr="003F5C75" w:rsidRDefault="0027100B" w:rsidP="000B1922">
                    <w:pPr>
                      <w:widowControl w:val="0"/>
                      <w:jc w:val="right"/>
                      <w:rPr>
                        <w:bCs/>
                        <w:sz w:val="18"/>
                        <w:szCs w:val="18"/>
                      </w:rPr>
                    </w:pPr>
                    <w:r w:rsidRPr="003F5C75">
                      <w:rPr>
                        <w:bCs/>
                        <w:sz w:val="18"/>
                        <w:szCs w:val="18"/>
                      </w:rPr>
                      <w:t>198,895.50</w:t>
                    </w:r>
                  </w:p>
                </w:tc>
              </w:tr>
              <w:tr w:rsidR="0027100B" w:rsidRPr="003F5C75" w:rsidTr="0027100B">
                <w:trPr>
                  <w:trHeight w:val="454"/>
                </w:trPr>
                <w:tc>
                  <w:tcPr>
                    <w:tcW w:w="1080" w:type="pct"/>
                    <w:vAlign w:val="center"/>
                  </w:tcPr>
                  <w:p w:rsidR="0027100B" w:rsidRPr="003F5C75" w:rsidRDefault="0027100B" w:rsidP="000B1922">
                    <w:pPr>
                      <w:widowControl w:val="0"/>
                      <w:jc w:val="both"/>
                      <w:rPr>
                        <w:sz w:val="18"/>
                        <w:szCs w:val="18"/>
                      </w:rPr>
                    </w:pPr>
                    <w:r w:rsidRPr="003F5C75">
                      <w:rPr>
                        <w:rFonts w:hint="eastAsia"/>
                        <w:sz w:val="18"/>
                        <w:szCs w:val="18"/>
                      </w:rPr>
                      <w:t>第四名</w:t>
                    </w:r>
                  </w:p>
                </w:tc>
                <w:tc>
                  <w:tcPr>
                    <w:tcW w:w="1061" w:type="pct"/>
                    <w:gridSpan w:val="2"/>
                    <w:vAlign w:val="center"/>
                  </w:tcPr>
                  <w:p w:rsidR="0027100B" w:rsidRPr="003F5C75" w:rsidRDefault="0027100B" w:rsidP="000B1922">
                    <w:pPr>
                      <w:widowControl w:val="0"/>
                      <w:jc w:val="right"/>
                      <w:rPr>
                        <w:bCs/>
                        <w:sz w:val="18"/>
                        <w:szCs w:val="18"/>
                      </w:rPr>
                    </w:pPr>
                    <w:r w:rsidRPr="003F5C75">
                      <w:rPr>
                        <w:bCs/>
                        <w:sz w:val="18"/>
                        <w:szCs w:val="18"/>
                      </w:rPr>
                      <w:t>35,578,028.66</w:t>
                    </w:r>
                  </w:p>
                </w:tc>
                <w:tc>
                  <w:tcPr>
                    <w:tcW w:w="770" w:type="pct"/>
                    <w:gridSpan w:val="2"/>
                  </w:tcPr>
                  <w:p w:rsidR="0027100B" w:rsidRPr="003F5C75" w:rsidRDefault="0027100B" w:rsidP="000B1922">
                    <w:pPr>
                      <w:rPr>
                        <w:sz w:val="18"/>
                        <w:szCs w:val="18"/>
                      </w:rPr>
                    </w:pPr>
                    <w:r w:rsidRPr="003F5C75">
                      <w:rPr>
                        <w:rFonts w:hint="eastAsia"/>
                        <w:sz w:val="18"/>
                        <w:szCs w:val="18"/>
                      </w:rPr>
                      <w:t>1</w:t>
                    </w:r>
                    <w:r w:rsidRPr="003F5C75">
                      <w:rPr>
                        <w:rFonts w:hint="eastAsia"/>
                        <w:sz w:val="18"/>
                        <w:szCs w:val="18"/>
                      </w:rPr>
                      <w:t>年以内</w:t>
                    </w:r>
                  </w:p>
                </w:tc>
                <w:tc>
                  <w:tcPr>
                    <w:tcW w:w="1070" w:type="pct"/>
                    <w:gridSpan w:val="2"/>
                    <w:vAlign w:val="center"/>
                  </w:tcPr>
                  <w:p w:rsidR="0027100B" w:rsidRPr="003F5C75" w:rsidRDefault="0027100B" w:rsidP="000B1922">
                    <w:pPr>
                      <w:jc w:val="right"/>
                      <w:rPr>
                        <w:sz w:val="18"/>
                        <w:szCs w:val="18"/>
                      </w:rPr>
                    </w:pPr>
                    <w:r w:rsidRPr="003F5C75">
                      <w:rPr>
                        <w:rFonts w:hint="eastAsia"/>
                        <w:sz w:val="18"/>
                        <w:szCs w:val="18"/>
                      </w:rPr>
                      <w:t>6.39</w:t>
                    </w:r>
                  </w:p>
                </w:tc>
                <w:tc>
                  <w:tcPr>
                    <w:tcW w:w="1019" w:type="pct"/>
                    <w:gridSpan w:val="2"/>
                    <w:vAlign w:val="center"/>
                  </w:tcPr>
                  <w:p w:rsidR="0027100B" w:rsidRPr="003F5C75" w:rsidRDefault="0027100B" w:rsidP="000B1922">
                    <w:pPr>
                      <w:widowControl w:val="0"/>
                      <w:jc w:val="right"/>
                      <w:rPr>
                        <w:bCs/>
                        <w:sz w:val="18"/>
                        <w:szCs w:val="18"/>
                      </w:rPr>
                    </w:pPr>
                    <w:r w:rsidRPr="003F5C75">
                      <w:rPr>
                        <w:bCs/>
                        <w:sz w:val="18"/>
                        <w:szCs w:val="18"/>
                      </w:rPr>
                      <w:t>683,957.26</w:t>
                    </w:r>
                  </w:p>
                </w:tc>
              </w:tr>
              <w:tr w:rsidR="0027100B" w:rsidRPr="003F5C75" w:rsidTr="0027100B">
                <w:trPr>
                  <w:trHeight w:val="454"/>
                </w:trPr>
                <w:tc>
                  <w:tcPr>
                    <w:tcW w:w="1080" w:type="pct"/>
                    <w:vAlign w:val="center"/>
                  </w:tcPr>
                  <w:p w:rsidR="0027100B" w:rsidRPr="003F5C75" w:rsidRDefault="0027100B" w:rsidP="000B1922">
                    <w:pPr>
                      <w:widowControl w:val="0"/>
                      <w:jc w:val="both"/>
                      <w:rPr>
                        <w:sz w:val="18"/>
                        <w:szCs w:val="18"/>
                      </w:rPr>
                    </w:pPr>
                    <w:r w:rsidRPr="003F5C75">
                      <w:rPr>
                        <w:rFonts w:hint="eastAsia"/>
                        <w:sz w:val="18"/>
                        <w:szCs w:val="18"/>
                      </w:rPr>
                      <w:t>第五名</w:t>
                    </w:r>
                  </w:p>
                </w:tc>
                <w:tc>
                  <w:tcPr>
                    <w:tcW w:w="1061" w:type="pct"/>
                    <w:gridSpan w:val="2"/>
                    <w:vAlign w:val="center"/>
                  </w:tcPr>
                  <w:p w:rsidR="0027100B" w:rsidRPr="003F5C75" w:rsidRDefault="0027100B" w:rsidP="000B1922">
                    <w:pPr>
                      <w:widowControl w:val="0"/>
                      <w:jc w:val="right"/>
                      <w:rPr>
                        <w:bCs/>
                        <w:sz w:val="18"/>
                        <w:szCs w:val="18"/>
                      </w:rPr>
                    </w:pPr>
                    <w:r w:rsidRPr="003F5C75">
                      <w:rPr>
                        <w:bCs/>
                        <w:sz w:val="18"/>
                        <w:szCs w:val="18"/>
                      </w:rPr>
                      <w:t>35,531,536.25</w:t>
                    </w:r>
                  </w:p>
                </w:tc>
                <w:tc>
                  <w:tcPr>
                    <w:tcW w:w="770" w:type="pct"/>
                    <w:gridSpan w:val="2"/>
                  </w:tcPr>
                  <w:p w:rsidR="0027100B" w:rsidRPr="003F5C75" w:rsidRDefault="0027100B" w:rsidP="000B1922">
                    <w:pPr>
                      <w:rPr>
                        <w:sz w:val="18"/>
                        <w:szCs w:val="18"/>
                      </w:rPr>
                    </w:pPr>
                    <w:r w:rsidRPr="003F5C75">
                      <w:rPr>
                        <w:rFonts w:hint="eastAsia"/>
                        <w:sz w:val="18"/>
                        <w:szCs w:val="18"/>
                      </w:rPr>
                      <w:t>信用期以内</w:t>
                    </w:r>
                  </w:p>
                </w:tc>
                <w:tc>
                  <w:tcPr>
                    <w:tcW w:w="1070" w:type="pct"/>
                    <w:gridSpan w:val="2"/>
                    <w:vAlign w:val="center"/>
                  </w:tcPr>
                  <w:p w:rsidR="0027100B" w:rsidRPr="003F5C75" w:rsidRDefault="0027100B" w:rsidP="000B1922">
                    <w:pPr>
                      <w:jc w:val="right"/>
                      <w:rPr>
                        <w:sz w:val="18"/>
                        <w:szCs w:val="18"/>
                      </w:rPr>
                    </w:pPr>
                    <w:r w:rsidRPr="003F5C75">
                      <w:rPr>
                        <w:rFonts w:hint="eastAsia"/>
                        <w:sz w:val="18"/>
                        <w:szCs w:val="18"/>
                      </w:rPr>
                      <w:t>6.39</w:t>
                    </w:r>
                  </w:p>
                </w:tc>
                <w:tc>
                  <w:tcPr>
                    <w:tcW w:w="1019" w:type="pct"/>
                    <w:gridSpan w:val="2"/>
                    <w:vAlign w:val="center"/>
                  </w:tcPr>
                  <w:p w:rsidR="0027100B" w:rsidRPr="003F5C75" w:rsidRDefault="0027100B" w:rsidP="000B1922">
                    <w:pPr>
                      <w:widowControl w:val="0"/>
                      <w:jc w:val="right"/>
                      <w:rPr>
                        <w:bCs/>
                        <w:sz w:val="18"/>
                        <w:szCs w:val="18"/>
                      </w:rPr>
                    </w:pPr>
                    <w:r w:rsidRPr="003F5C75">
                      <w:rPr>
                        <w:bCs/>
                        <w:sz w:val="18"/>
                        <w:szCs w:val="18"/>
                      </w:rPr>
                      <w:t>177,657.68</w:t>
                    </w:r>
                  </w:p>
                </w:tc>
              </w:tr>
              <w:tr w:rsidR="0027100B" w:rsidRPr="003F5C75" w:rsidTr="0027100B">
                <w:trPr>
                  <w:trHeight w:val="454"/>
                </w:trPr>
                <w:tc>
                  <w:tcPr>
                    <w:tcW w:w="1080" w:type="pct"/>
                    <w:vAlign w:val="center"/>
                  </w:tcPr>
                  <w:p w:rsidR="0027100B" w:rsidRPr="003F5C75" w:rsidRDefault="0027100B" w:rsidP="000B1922">
                    <w:pPr>
                      <w:widowControl w:val="0"/>
                      <w:jc w:val="both"/>
                      <w:rPr>
                        <w:sz w:val="18"/>
                        <w:szCs w:val="18"/>
                      </w:rPr>
                    </w:pPr>
                    <w:r w:rsidRPr="003F5C75">
                      <w:rPr>
                        <w:rFonts w:hint="eastAsia"/>
                        <w:sz w:val="18"/>
                        <w:szCs w:val="18"/>
                      </w:rPr>
                      <w:t>小</w:t>
                    </w:r>
                    <w:r w:rsidRPr="003F5C75">
                      <w:rPr>
                        <w:sz w:val="18"/>
                        <w:szCs w:val="18"/>
                      </w:rPr>
                      <w:t>计</w:t>
                    </w:r>
                  </w:p>
                </w:tc>
                <w:tc>
                  <w:tcPr>
                    <w:tcW w:w="1061" w:type="pct"/>
                    <w:gridSpan w:val="2"/>
                    <w:vAlign w:val="center"/>
                  </w:tcPr>
                  <w:p w:rsidR="0027100B" w:rsidRPr="003F5C75" w:rsidRDefault="0027100B" w:rsidP="000B1922">
                    <w:pPr>
                      <w:widowControl w:val="0"/>
                      <w:jc w:val="right"/>
                      <w:rPr>
                        <w:bCs/>
                        <w:sz w:val="18"/>
                        <w:szCs w:val="18"/>
                      </w:rPr>
                    </w:pPr>
                    <w:r w:rsidRPr="003F5C75">
                      <w:rPr>
                        <w:bCs/>
                        <w:sz w:val="18"/>
                        <w:szCs w:val="18"/>
                      </w:rPr>
                      <w:fldChar w:fldCharType="begin"/>
                    </w:r>
                    <w:r w:rsidRPr="003F5C75">
                      <w:rPr>
                        <w:bCs/>
                        <w:sz w:val="18"/>
                        <w:szCs w:val="18"/>
                      </w:rPr>
                      <w:instrText xml:space="preserve"> </w:instrText>
                    </w:r>
                    <w:r w:rsidRPr="003F5C75">
                      <w:rPr>
                        <w:rFonts w:hint="eastAsia"/>
                        <w:bCs/>
                        <w:sz w:val="18"/>
                        <w:szCs w:val="18"/>
                      </w:rPr>
                      <w:instrText>=SUM(ABOVE)</w:instrText>
                    </w:r>
                    <w:r w:rsidRPr="003F5C75">
                      <w:rPr>
                        <w:bCs/>
                        <w:sz w:val="18"/>
                        <w:szCs w:val="18"/>
                      </w:rPr>
                      <w:instrText xml:space="preserve"> </w:instrText>
                    </w:r>
                    <w:r w:rsidRPr="003F5C75">
                      <w:rPr>
                        <w:bCs/>
                        <w:sz w:val="18"/>
                        <w:szCs w:val="18"/>
                      </w:rPr>
                      <w:fldChar w:fldCharType="separate"/>
                    </w:r>
                    <w:r w:rsidRPr="003F5C75">
                      <w:rPr>
                        <w:bCs/>
                        <w:noProof/>
                        <w:sz w:val="18"/>
                        <w:szCs w:val="18"/>
                      </w:rPr>
                      <w:t>220,521,822.64</w:t>
                    </w:r>
                    <w:r w:rsidRPr="003F5C75">
                      <w:rPr>
                        <w:bCs/>
                        <w:sz w:val="18"/>
                        <w:szCs w:val="18"/>
                      </w:rPr>
                      <w:fldChar w:fldCharType="end"/>
                    </w:r>
                  </w:p>
                </w:tc>
                <w:tc>
                  <w:tcPr>
                    <w:tcW w:w="770" w:type="pct"/>
                    <w:gridSpan w:val="2"/>
                    <w:vAlign w:val="center"/>
                  </w:tcPr>
                  <w:p w:rsidR="0027100B" w:rsidRPr="003F5C75" w:rsidRDefault="0027100B" w:rsidP="000B1922">
                    <w:pPr>
                      <w:widowControl w:val="0"/>
                      <w:jc w:val="both"/>
                      <w:rPr>
                        <w:bCs/>
                        <w:sz w:val="18"/>
                        <w:szCs w:val="18"/>
                      </w:rPr>
                    </w:pPr>
                  </w:p>
                </w:tc>
                <w:tc>
                  <w:tcPr>
                    <w:tcW w:w="1070" w:type="pct"/>
                    <w:gridSpan w:val="2"/>
                    <w:vAlign w:val="center"/>
                  </w:tcPr>
                  <w:p w:rsidR="0027100B" w:rsidRPr="003F5C75" w:rsidRDefault="0027100B" w:rsidP="000B1922">
                    <w:pPr>
                      <w:widowControl w:val="0"/>
                      <w:jc w:val="right"/>
                      <w:rPr>
                        <w:bCs/>
                        <w:sz w:val="18"/>
                        <w:szCs w:val="18"/>
                      </w:rPr>
                    </w:pPr>
                    <w:r w:rsidRPr="003F5C75">
                      <w:rPr>
                        <w:bCs/>
                        <w:sz w:val="18"/>
                        <w:szCs w:val="18"/>
                      </w:rPr>
                      <w:fldChar w:fldCharType="begin"/>
                    </w:r>
                    <w:r w:rsidRPr="003F5C75">
                      <w:rPr>
                        <w:bCs/>
                        <w:sz w:val="18"/>
                        <w:szCs w:val="18"/>
                      </w:rPr>
                      <w:instrText xml:space="preserve"> </w:instrText>
                    </w:r>
                    <w:r w:rsidRPr="003F5C75">
                      <w:rPr>
                        <w:rFonts w:hint="eastAsia"/>
                        <w:bCs/>
                        <w:sz w:val="18"/>
                        <w:szCs w:val="18"/>
                      </w:rPr>
                      <w:instrText>=SUM(ABOVE)</w:instrText>
                    </w:r>
                    <w:r w:rsidRPr="003F5C75">
                      <w:rPr>
                        <w:bCs/>
                        <w:sz w:val="18"/>
                        <w:szCs w:val="18"/>
                      </w:rPr>
                      <w:instrText xml:space="preserve"> </w:instrText>
                    </w:r>
                    <w:r w:rsidRPr="003F5C75">
                      <w:rPr>
                        <w:bCs/>
                        <w:sz w:val="18"/>
                        <w:szCs w:val="18"/>
                      </w:rPr>
                      <w:fldChar w:fldCharType="separate"/>
                    </w:r>
                    <w:r w:rsidRPr="003F5C75">
                      <w:rPr>
                        <w:bCs/>
                        <w:noProof/>
                        <w:sz w:val="18"/>
                        <w:szCs w:val="18"/>
                      </w:rPr>
                      <w:t>39.63</w:t>
                    </w:r>
                    <w:r w:rsidRPr="003F5C75">
                      <w:rPr>
                        <w:bCs/>
                        <w:sz w:val="18"/>
                        <w:szCs w:val="18"/>
                      </w:rPr>
                      <w:fldChar w:fldCharType="end"/>
                    </w:r>
                  </w:p>
                </w:tc>
                <w:tc>
                  <w:tcPr>
                    <w:tcW w:w="1019" w:type="pct"/>
                    <w:gridSpan w:val="2"/>
                    <w:vAlign w:val="center"/>
                  </w:tcPr>
                  <w:p w:rsidR="0027100B" w:rsidRPr="003F5C75" w:rsidRDefault="0027100B" w:rsidP="000B1922">
                    <w:pPr>
                      <w:widowControl w:val="0"/>
                      <w:jc w:val="right"/>
                      <w:rPr>
                        <w:bCs/>
                        <w:sz w:val="18"/>
                        <w:szCs w:val="18"/>
                      </w:rPr>
                    </w:pPr>
                    <w:r w:rsidRPr="003F5C75">
                      <w:rPr>
                        <w:bCs/>
                        <w:sz w:val="18"/>
                        <w:szCs w:val="18"/>
                      </w:rPr>
                      <w:fldChar w:fldCharType="begin"/>
                    </w:r>
                    <w:r w:rsidRPr="003F5C75">
                      <w:rPr>
                        <w:bCs/>
                        <w:sz w:val="18"/>
                        <w:szCs w:val="18"/>
                      </w:rPr>
                      <w:instrText xml:space="preserve"> </w:instrText>
                    </w:r>
                    <w:r w:rsidRPr="003F5C75">
                      <w:rPr>
                        <w:rFonts w:hint="eastAsia"/>
                        <w:bCs/>
                        <w:sz w:val="18"/>
                        <w:szCs w:val="18"/>
                      </w:rPr>
                      <w:instrText>=SUM(ABOVE)</w:instrText>
                    </w:r>
                    <w:r w:rsidRPr="003F5C75">
                      <w:rPr>
                        <w:bCs/>
                        <w:sz w:val="18"/>
                        <w:szCs w:val="18"/>
                      </w:rPr>
                      <w:instrText xml:space="preserve"> </w:instrText>
                    </w:r>
                    <w:r w:rsidRPr="003F5C75">
                      <w:rPr>
                        <w:bCs/>
                        <w:sz w:val="18"/>
                        <w:szCs w:val="18"/>
                      </w:rPr>
                      <w:fldChar w:fldCharType="separate"/>
                    </w:r>
                    <w:r w:rsidRPr="003F5C75">
                      <w:rPr>
                        <w:bCs/>
                        <w:noProof/>
                        <w:sz w:val="18"/>
                        <w:szCs w:val="18"/>
                      </w:rPr>
                      <w:t>2,208,512.39</w:t>
                    </w:r>
                    <w:r w:rsidRPr="003F5C75">
                      <w:rPr>
                        <w:bCs/>
                        <w:sz w:val="18"/>
                        <w:szCs w:val="18"/>
                      </w:rPr>
                      <w:fldChar w:fldCharType="end"/>
                    </w:r>
                  </w:p>
                </w:tc>
              </w:tr>
            </w:tbl>
            <w:p w:rsidR="00646A41" w:rsidRDefault="008833F6">
              <w:pPr>
                <w:snapToGrid w:val="0"/>
                <w:spacing w:line="240" w:lineRule="atLeast"/>
                <w:rPr>
                  <w:szCs w:val="21"/>
                </w:rPr>
              </w:pPr>
            </w:p>
          </w:sdtContent>
        </w:sdt>
      </w:sdtContent>
    </w:sdt>
    <w:p w:rsidR="00646A41" w:rsidRDefault="00646A41">
      <w:pPr>
        <w:snapToGrid w:val="0"/>
        <w:spacing w:line="240" w:lineRule="atLeast"/>
        <w:rPr>
          <w:szCs w:val="21"/>
        </w:rPr>
      </w:pPr>
    </w:p>
    <w:sdt>
      <w:sdtPr>
        <w:rPr>
          <w:rFonts w:ascii="Times New Roman" w:eastAsia="宋体" w:hAnsi="Times New Roman" w:cs="宋体" w:hint="eastAsia"/>
          <w:b w:val="0"/>
          <w:bCs w:val="0"/>
          <w:kern w:val="0"/>
          <w:szCs w:val="24"/>
        </w:rPr>
        <w:alias w:val="模块:因金融资产转移而终止确认的应收账款"/>
        <w:tag w:val="_SEC_c714bd6e3e0e4f269266374f899ea672"/>
        <w:id w:val="1744218192"/>
        <w:lock w:val="sdtLocked"/>
        <w:placeholder>
          <w:docPart w:val="GBC22222222222222222222222222222"/>
        </w:placeholder>
      </w:sdtPr>
      <w:sdtEndPr>
        <w:rPr>
          <w:rFonts w:cs="Times New Roman"/>
          <w:kern w:val="2"/>
        </w:rPr>
      </w:sdtEndPr>
      <w:sdtContent>
        <w:p w:rsidR="00646A41" w:rsidRDefault="001F1761">
          <w:pPr>
            <w:pStyle w:val="4"/>
            <w:numPr>
              <w:ilvl w:val="3"/>
              <w:numId w:val="53"/>
            </w:numPr>
            <w:ind w:left="426" w:hanging="426"/>
          </w:pPr>
          <w:r>
            <w:rPr>
              <w:rFonts w:hint="eastAsia"/>
            </w:rPr>
            <w:t>因金融资产转移而终止确认的应收账款</w:t>
          </w:r>
        </w:p>
        <w:sdt>
          <w:sdtPr>
            <w:rPr>
              <w:rFonts w:hint="eastAsia"/>
              <w:szCs w:val="21"/>
            </w:rPr>
            <w:alias w:val="是否适用：因金融资产转移而终止确认的应收账款[双击切换]"/>
            <w:tag w:val="_GBC_dfb8423e0ae348dfb33933d73bade44c"/>
            <w:id w:val="-322431901"/>
            <w:lock w:val="sdtLocked"/>
            <w:placeholder>
              <w:docPart w:val="GBC22222222222222222222222222222"/>
            </w:placeholder>
          </w:sdtPr>
          <w:sdtEndPr/>
          <w:sdtContent>
            <w:p w:rsidR="00646A41" w:rsidRDefault="001F1761" w:rsidP="0027100B">
              <w:pPr>
                <w:snapToGrid w:val="0"/>
                <w:spacing w:line="240" w:lineRule="atLeast"/>
                <w:rPr>
                  <w:szCs w:val="21"/>
                </w:rPr>
              </w:pPr>
              <w:r w:rsidRPr="00F55741">
                <w:rPr>
                  <w:rFonts w:ascii="宋体" w:hAnsi="宋体"/>
                  <w:szCs w:val="21"/>
                </w:rPr>
                <w:fldChar w:fldCharType="begin"/>
              </w:r>
              <w:r w:rsidR="0027100B"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27100B"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pPr>
            <w:snapToGrid w:val="0"/>
            <w:spacing w:line="240" w:lineRule="atLeast"/>
          </w:pPr>
        </w:p>
      </w:sdtContent>
    </w:sdt>
    <w:sdt>
      <w:sdtPr>
        <w:rPr>
          <w:rFonts w:ascii="Times New Roman" w:eastAsia="宋体" w:hAnsi="Times New Roman" w:cs="宋体" w:hint="eastAsia"/>
          <w:b w:val="0"/>
          <w:bCs w:val="0"/>
          <w:kern w:val="0"/>
          <w:szCs w:val="24"/>
        </w:rPr>
        <w:alias w:val="模块:转移应收账款且继续涉入的，分项列示继续涉入形成的资产、负债的金额"/>
        <w:tag w:val="_SEC_304899e10c75409c8a53fa6208e46b9c"/>
        <w:id w:val="444196540"/>
        <w:lock w:val="sdtLocked"/>
        <w:placeholder>
          <w:docPart w:val="GBC22222222222222222222222222222"/>
        </w:placeholder>
      </w:sdtPr>
      <w:sdtEndPr>
        <w:rPr>
          <w:rFonts w:cs="Times New Roman"/>
          <w:kern w:val="2"/>
        </w:rPr>
      </w:sdtEndPr>
      <w:sdtContent>
        <w:p w:rsidR="00646A41" w:rsidRDefault="001F1761">
          <w:pPr>
            <w:pStyle w:val="4"/>
            <w:numPr>
              <w:ilvl w:val="3"/>
              <w:numId w:val="53"/>
            </w:numPr>
            <w:ind w:left="426" w:hanging="426"/>
          </w:pPr>
          <w:r>
            <w:rPr>
              <w:rFonts w:hint="eastAsia"/>
            </w:rPr>
            <w:t>转移应收</w:t>
          </w:r>
          <w:proofErr w:type="gramStart"/>
          <w:r>
            <w:rPr>
              <w:rFonts w:hint="eastAsia"/>
            </w:rPr>
            <w:t>账款且</w:t>
          </w:r>
          <w:proofErr w:type="gramEnd"/>
          <w:r>
            <w:rPr>
              <w:rFonts w:hint="eastAsia"/>
            </w:rPr>
            <w:t>继续涉</w:t>
          </w:r>
          <w:proofErr w:type="gramStart"/>
          <w:r>
            <w:rPr>
              <w:rFonts w:hint="eastAsia"/>
            </w:rPr>
            <w:t>入形成</w:t>
          </w:r>
          <w:proofErr w:type="gramEnd"/>
          <w:r>
            <w:rPr>
              <w:rFonts w:hint="eastAsia"/>
            </w:rPr>
            <w:t>的资产、负债金额</w:t>
          </w:r>
        </w:p>
        <w:sdt>
          <w:sdtPr>
            <w:rPr>
              <w:rFonts w:hint="eastAsia"/>
            </w:rPr>
            <w:alias w:val="是否适用：转移应收账款且继续涉入形成的资产、负债金额[双击切换]"/>
            <w:tag w:val="_GBC_b2ae4888f2a44724852098ef5926692e"/>
            <w:id w:val="1558747376"/>
            <w:lock w:val="sdtLocked"/>
            <w:placeholder>
              <w:docPart w:val="GBC22222222222222222222222222222"/>
            </w:placeholder>
          </w:sdtPr>
          <w:sdtEndPr/>
          <w:sdtContent>
            <w:p w:rsidR="00646A41" w:rsidRDefault="001F1761" w:rsidP="0027100B">
              <w:pPr>
                <w:snapToGrid w:val="0"/>
                <w:spacing w:line="240" w:lineRule="atLeast"/>
              </w:pPr>
              <w:r w:rsidRPr="00F55741">
                <w:rPr>
                  <w:rFonts w:ascii="宋体" w:hAnsi="宋体"/>
                </w:rPr>
                <w:fldChar w:fldCharType="begin"/>
              </w:r>
              <w:r w:rsidR="0027100B"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27100B" w:rsidRPr="00F55741">
                <w:rPr>
                  <w:rFonts w:ascii="宋体" w:hAnsi="宋体"/>
                </w:rPr>
                <w:instrText xml:space="preserve"> MACROBUTTON  SnrToggleCheckbox √不适用 </w:instrText>
              </w:r>
              <w:r w:rsidRPr="00F55741">
                <w:rPr>
                  <w:rFonts w:ascii="宋体" w:hAnsi="宋体"/>
                </w:rPr>
                <w:fldChar w:fldCharType="end"/>
              </w:r>
            </w:p>
          </w:sdtContent>
        </w:sdt>
      </w:sdtContent>
    </w:sdt>
    <w:p w:rsidR="00646A41" w:rsidRDefault="00646A41" w:rsidP="00F56F98">
      <w:pPr>
        <w:snapToGrid w:val="0"/>
        <w:spacing w:line="240" w:lineRule="atLeast"/>
        <w:ind w:leftChars="-50" w:left="-105"/>
      </w:pPr>
    </w:p>
    <w:sdt>
      <w:sdtPr>
        <w:rPr>
          <w:rFonts w:hint="eastAsia"/>
          <w:b/>
          <w:bCs/>
        </w:rPr>
        <w:alias w:val="模块:应收账款其他说明"/>
        <w:tag w:val="_SEC_46308b28e0464ca38e1d9a9e55371ee9"/>
        <w:id w:val="1028917340"/>
        <w:lock w:val="sdtLocked"/>
        <w:placeholder>
          <w:docPart w:val="GBC22222222222222222222222222222"/>
        </w:placeholder>
      </w:sdtPr>
      <w:sdtEndPr>
        <w:rPr>
          <w:rFonts w:hint="default"/>
          <w:b w:val="0"/>
          <w:bCs w:val="0"/>
        </w:rPr>
      </w:sdtEndPr>
      <w:sdtContent>
        <w:p w:rsidR="00646A41" w:rsidRDefault="001F1761">
          <w:pPr>
            <w:snapToGrid w:val="0"/>
            <w:spacing w:line="240" w:lineRule="atLeast"/>
          </w:pPr>
          <w:r>
            <w:rPr>
              <w:rFonts w:hint="eastAsia"/>
            </w:rPr>
            <w:t>其他</w:t>
          </w:r>
          <w:r>
            <w:t>说明：</w:t>
          </w:r>
        </w:p>
        <w:sdt>
          <w:sdtPr>
            <w:rPr>
              <w:rFonts w:hint="eastAsia"/>
            </w:rPr>
            <w:alias w:val="是否适用：应收账款其他说明[双击切换]"/>
            <w:tag w:val="_GBC_c8da833d28234be8913330da9ab8f46c"/>
            <w:id w:val="323328739"/>
            <w:lock w:val="sdtLocked"/>
            <w:placeholder>
              <w:docPart w:val="GBC22222222222222222222222222222"/>
            </w:placeholder>
          </w:sdtPr>
          <w:sdtEndPr/>
          <w:sdtContent>
            <w:p w:rsidR="00646A41" w:rsidRDefault="001F1761" w:rsidP="0027100B">
              <w:pPr>
                <w:snapToGrid w:val="0"/>
                <w:spacing w:line="240" w:lineRule="atLeast"/>
              </w:pPr>
              <w:r w:rsidRPr="00F55741">
                <w:rPr>
                  <w:rFonts w:ascii="宋体" w:hAnsi="宋体"/>
                </w:rPr>
                <w:fldChar w:fldCharType="begin"/>
              </w:r>
              <w:r w:rsidR="0027100B"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27100B" w:rsidRPr="00F55741">
                <w:rPr>
                  <w:rFonts w:ascii="宋体" w:hAnsi="宋体"/>
                </w:rPr>
                <w:instrText xml:space="preserve"> MACROBUTTON  SnrToggleCheckbox √不适用 </w:instrText>
              </w:r>
              <w:r w:rsidRPr="00F55741">
                <w:rPr>
                  <w:rFonts w:ascii="宋体" w:hAnsi="宋体"/>
                </w:rPr>
                <w:fldChar w:fldCharType="end"/>
              </w:r>
            </w:p>
          </w:sdtContent>
        </w:sdt>
      </w:sdtContent>
    </w:sdt>
    <w:p w:rsidR="00646A41" w:rsidRDefault="00646A41">
      <w:pPr>
        <w:rPr>
          <w:szCs w:val="21"/>
        </w:rPr>
      </w:pPr>
    </w:p>
    <w:bookmarkStart w:id="143" w:name="_Hlk24102175" w:displacedByCustomXml="next"/>
    <w:sdt>
      <w:sdtPr>
        <w:rPr>
          <w:rFonts w:ascii="宋体" w:hAnsi="宋体" w:cs="宋体"/>
          <w:b w:val="0"/>
          <w:bCs w:val="0"/>
          <w:kern w:val="0"/>
          <w:szCs w:val="21"/>
        </w:rPr>
        <w:alias w:val="模块:应收款项融资"/>
        <w:tag w:val="_SEC_27b579e617f043faa86b5afdc54a44ce"/>
        <w:id w:val="-271323515"/>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21"/>
            </w:numPr>
            <w:rPr>
              <w:szCs w:val="21"/>
            </w:rPr>
          </w:pPr>
          <w:r>
            <w:rPr>
              <w:rFonts w:hint="eastAsia"/>
              <w:szCs w:val="21"/>
            </w:rPr>
            <w:t>应收款项融资</w:t>
          </w:r>
        </w:p>
        <w:sdt>
          <w:sdtPr>
            <w:rPr>
              <w:szCs w:val="21"/>
            </w:rPr>
            <w:alias w:val="是否适用：应收款项融资[双击切换]"/>
            <w:tag w:val="_GBC_e38b7d767cdd4e9f8dd5f7f6ea2330da"/>
            <w:id w:val="881904402"/>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40695C"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40695C"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1F1761">
          <w:pPr>
            <w:ind w:left="420" w:right="-98"/>
            <w:jc w:val="right"/>
          </w:pPr>
          <w:r>
            <w:rPr>
              <w:rFonts w:hint="eastAsia"/>
            </w:rPr>
            <w:t>单位：</w:t>
          </w:r>
          <w:sdt>
            <w:sdtPr>
              <w:rPr>
                <w:rFonts w:hint="eastAsia"/>
              </w:rPr>
              <w:alias w:val="单位：应收款项融资"/>
              <w:tag w:val="_GBC_718fb908b95f48ec84742dfac4338fd4"/>
              <w:id w:val="83534673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7E60AA">
                <w:rPr>
                  <w:rFonts w:hint="eastAsia"/>
                </w:rPr>
                <w:t>元</w:t>
              </w:r>
            </w:sdtContent>
          </w:sdt>
          <w:r>
            <w:rPr>
              <w:rFonts w:hint="eastAsia"/>
            </w:rPr>
            <w:t>币种：</w:t>
          </w:r>
          <w:sdt>
            <w:sdtPr>
              <w:rPr>
                <w:rFonts w:hint="eastAsia"/>
              </w:rPr>
              <w:alias w:val="币种：应收款项融资"/>
              <w:tag w:val="_GBC_e0c43db94ecc4e51b884c86496138ea2"/>
              <w:id w:val="-1450506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245"/>
            <w:gridCol w:w="2897"/>
            <w:gridCol w:w="2907"/>
          </w:tblGrid>
          <w:tr w:rsidR="0040695C" w:rsidTr="0040695C">
            <w:bookmarkStart w:id="144" w:name="_Hlk13057555" w:displacedByCustomXml="next"/>
            <w:bookmarkStart w:id="145" w:name="_Hlk12969247" w:displacedByCustomXml="next"/>
            <w:sdt>
              <w:sdtPr>
                <w:tag w:val="_PLD_03e528ffb61e4b53acdd40b3208f06a9"/>
                <w:id w:val="226807080"/>
                <w:lock w:val="sdtLocked"/>
              </w:sdtPr>
              <w:sdtEndPr/>
              <w:sdtContent>
                <w:tc>
                  <w:tcPr>
                    <w:tcW w:w="1793" w:type="pct"/>
                    <w:shd w:val="clear" w:color="auto" w:fill="auto"/>
                    <w:vAlign w:val="center"/>
                  </w:tcPr>
                  <w:p w:rsidR="0040695C" w:rsidRDefault="0040695C" w:rsidP="000B1922">
                    <w:pPr>
                      <w:jc w:val="center"/>
                      <w:rPr>
                        <w:szCs w:val="21"/>
                      </w:rPr>
                    </w:pPr>
                    <w:r>
                      <w:rPr>
                        <w:rFonts w:hint="eastAsia"/>
                        <w:szCs w:val="21"/>
                      </w:rPr>
                      <w:t>项目</w:t>
                    </w:r>
                  </w:p>
                </w:tc>
              </w:sdtContent>
            </w:sdt>
            <w:sdt>
              <w:sdtPr>
                <w:tag w:val="_PLD_8d81c1822e774f6081deb29ea5466dc8"/>
                <w:id w:val="-247039461"/>
                <w:lock w:val="sdtLocked"/>
              </w:sdtPr>
              <w:sdtEndPr/>
              <w:sdtContent>
                <w:tc>
                  <w:tcPr>
                    <w:tcW w:w="1601" w:type="pct"/>
                    <w:tcBorders>
                      <w:bottom w:val="single" w:sz="6" w:space="0" w:color="auto"/>
                    </w:tcBorders>
                    <w:shd w:val="clear" w:color="auto" w:fill="auto"/>
                    <w:vAlign w:val="center"/>
                  </w:tcPr>
                  <w:p w:rsidR="0040695C" w:rsidRDefault="0040695C" w:rsidP="000B1922">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c1ad8d0386f942b4b74733e3287ad275"/>
                <w:id w:val="-1459178407"/>
                <w:lock w:val="sdtLocked"/>
              </w:sdtPr>
              <w:sdtEndPr/>
              <w:sdtContent>
                <w:tc>
                  <w:tcPr>
                    <w:tcW w:w="1606" w:type="pct"/>
                    <w:shd w:val="clear" w:color="auto" w:fill="auto"/>
                    <w:vAlign w:val="center"/>
                  </w:tcPr>
                  <w:p w:rsidR="0040695C" w:rsidRDefault="0040695C" w:rsidP="000B1922">
                    <w:pPr>
                      <w:autoSpaceDE w:val="0"/>
                      <w:autoSpaceDN w:val="0"/>
                      <w:adjustRightInd w:val="0"/>
                      <w:snapToGrid w:val="0"/>
                      <w:spacing w:line="240" w:lineRule="atLeast"/>
                      <w:jc w:val="center"/>
                      <w:rPr>
                        <w:szCs w:val="21"/>
                      </w:rPr>
                    </w:pPr>
                    <w:r>
                      <w:rPr>
                        <w:rFonts w:hint="eastAsia"/>
                        <w:szCs w:val="21"/>
                      </w:rPr>
                      <w:t>期初余额</w:t>
                    </w:r>
                  </w:p>
                </w:tc>
              </w:sdtContent>
            </w:sdt>
          </w:tr>
          <w:sdt>
            <w:sdtPr>
              <w:rPr>
                <w:szCs w:val="21"/>
              </w:rPr>
              <w:alias w:val="应收款项融资明细"/>
              <w:tag w:val="_TUP_940e825e314d45c5b84fafdc8bddaee8"/>
              <w:id w:val="654954677"/>
              <w:lock w:val="sdtLocked"/>
            </w:sdtPr>
            <w:sdtEndPr/>
            <w:sdtContent>
              <w:tr w:rsidR="0040695C" w:rsidTr="0040695C">
                <w:tc>
                  <w:tcPr>
                    <w:tcW w:w="1793" w:type="pct"/>
                    <w:shd w:val="clear" w:color="auto" w:fill="auto"/>
                  </w:tcPr>
                  <w:p w:rsidR="0040695C" w:rsidRDefault="0040695C" w:rsidP="000B1922">
                    <w:pPr>
                      <w:autoSpaceDE w:val="0"/>
                      <w:autoSpaceDN w:val="0"/>
                      <w:adjustRightInd w:val="0"/>
                      <w:rPr>
                        <w:szCs w:val="21"/>
                      </w:rPr>
                    </w:pPr>
                    <w:r>
                      <w:t>银行承兑汇票</w:t>
                    </w:r>
                  </w:p>
                </w:tc>
                <w:tc>
                  <w:tcPr>
                    <w:tcW w:w="1601" w:type="pct"/>
                    <w:tcBorders>
                      <w:top w:val="single" w:sz="6" w:space="0" w:color="auto"/>
                      <w:bottom w:val="single" w:sz="6" w:space="0" w:color="auto"/>
                    </w:tcBorders>
                    <w:shd w:val="clear" w:color="auto" w:fill="auto"/>
                  </w:tcPr>
                  <w:p w:rsidR="0040695C" w:rsidRDefault="0040695C" w:rsidP="000B1922">
                    <w:pPr>
                      <w:jc w:val="right"/>
                      <w:rPr>
                        <w:szCs w:val="21"/>
                      </w:rPr>
                    </w:pPr>
                    <w:r>
                      <w:t>6,803,154.25</w:t>
                    </w:r>
                  </w:p>
                </w:tc>
                <w:tc>
                  <w:tcPr>
                    <w:tcW w:w="1606" w:type="pct"/>
                    <w:shd w:val="clear" w:color="auto" w:fill="auto"/>
                  </w:tcPr>
                  <w:p w:rsidR="0040695C" w:rsidRDefault="0040695C" w:rsidP="000B1922">
                    <w:pPr>
                      <w:jc w:val="right"/>
                      <w:rPr>
                        <w:szCs w:val="21"/>
                      </w:rPr>
                    </w:pPr>
                    <w:r>
                      <w:t>20,163,191.61</w:t>
                    </w:r>
                  </w:p>
                </w:tc>
              </w:tr>
            </w:sdtContent>
          </w:sdt>
          <w:tr w:rsidR="0040695C" w:rsidTr="0040695C">
            <w:sdt>
              <w:sdtPr>
                <w:tag w:val="_PLD_c114cbc8272a41bb85c22331b0e83096"/>
                <w:id w:val="-970587083"/>
                <w:lock w:val="sdtLocked"/>
              </w:sdtPr>
              <w:sdtEndPr/>
              <w:sdtContent>
                <w:tc>
                  <w:tcPr>
                    <w:tcW w:w="1793" w:type="pct"/>
                    <w:shd w:val="clear" w:color="auto" w:fill="auto"/>
                    <w:vAlign w:val="center"/>
                  </w:tcPr>
                  <w:p w:rsidR="0040695C" w:rsidRDefault="0040695C" w:rsidP="000B1922">
                    <w:pPr>
                      <w:jc w:val="center"/>
                      <w:rPr>
                        <w:szCs w:val="21"/>
                      </w:rPr>
                    </w:pPr>
                    <w:r>
                      <w:rPr>
                        <w:rFonts w:hint="eastAsia"/>
                        <w:szCs w:val="21"/>
                      </w:rPr>
                      <w:t>合计</w:t>
                    </w:r>
                  </w:p>
                </w:tc>
              </w:sdtContent>
            </w:sdt>
            <w:tc>
              <w:tcPr>
                <w:tcW w:w="1601" w:type="pct"/>
                <w:tcBorders>
                  <w:top w:val="single" w:sz="6" w:space="0" w:color="auto"/>
                  <w:bottom w:val="single" w:sz="4" w:space="0" w:color="auto"/>
                </w:tcBorders>
                <w:shd w:val="clear" w:color="auto" w:fill="auto"/>
              </w:tcPr>
              <w:p w:rsidR="0040695C" w:rsidRDefault="0040695C" w:rsidP="000B1922">
                <w:pPr>
                  <w:jc w:val="right"/>
                  <w:rPr>
                    <w:szCs w:val="21"/>
                  </w:rPr>
                </w:pPr>
                <w:r>
                  <w:t>6,803,154.25</w:t>
                </w:r>
              </w:p>
            </w:tc>
            <w:tc>
              <w:tcPr>
                <w:tcW w:w="1606" w:type="pct"/>
                <w:shd w:val="clear" w:color="auto" w:fill="auto"/>
              </w:tcPr>
              <w:p w:rsidR="0040695C" w:rsidRDefault="0040695C" w:rsidP="000B1922">
                <w:pPr>
                  <w:jc w:val="right"/>
                  <w:rPr>
                    <w:szCs w:val="21"/>
                  </w:rPr>
                </w:pPr>
                <w:r>
                  <w:t>20,163,191.61</w:t>
                </w:r>
              </w:p>
            </w:tc>
          </w:tr>
        </w:tbl>
        <w:p w:rsidR="00646A41" w:rsidRDefault="001F1761">
          <w:pPr>
            <w:rPr>
              <w:szCs w:val="21"/>
            </w:rPr>
          </w:pPr>
          <w:r>
            <w:rPr>
              <w:rFonts w:hint="eastAsia"/>
            </w:rPr>
            <w:t>应收款项融资本期增减变动及公允价值变动情况</w:t>
          </w:r>
          <w:r>
            <w:rPr>
              <w:szCs w:val="21"/>
            </w:rPr>
            <w:t>：</w:t>
          </w:r>
        </w:p>
        <w:sdt>
          <w:sdtPr>
            <w:rPr>
              <w:rFonts w:hint="eastAsia"/>
            </w:rPr>
            <w:alias w:val="是否适用：应收款项融资本期增减变动及公允价值变动情况[双击切换]"/>
            <w:tag w:val="_GBC_1265a117176c43939de7d6d1e043f692"/>
            <w:id w:val="666749924"/>
            <w:lock w:val="sdtLocked"/>
            <w:placeholder>
              <w:docPart w:val="GBC22222222222222222222222222222"/>
            </w:placeholder>
          </w:sdtPr>
          <w:sdtEndPr/>
          <w:sdtContent>
            <w:p w:rsidR="00646A41" w:rsidRDefault="001F1761" w:rsidP="0040695C">
              <w:r w:rsidRPr="00F55741">
                <w:rPr>
                  <w:rFonts w:ascii="宋体" w:hAnsi="宋体"/>
                </w:rPr>
                <w:fldChar w:fldCharType="begin"/>
              </w:r>
              <w:r w:rsidR="0040695C"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40695C" w:rsidRPr="00F55741">
                <w:rPr>
                  <w:rFonts w:ascii="宋体" w:hAnsi="宋体"/>
                </w:rPr>
                <w:instrText xml:space="preserve"> MACROBUTTON  SnrToggleCheckbox □不适用 </w:instrText>
              </w:r>
              <w:r w:rsidRPr="00F55741">
                <w:rPr>
                  <w:rFonts w:ascii="宋体" w:hAnsi="宋体"/>
                </w:rPr>
                <w:fldChar w:fldCharType="end"/>
              </w:r>
            </w:p>
          </w:sdtContent>
        </w:sdt>
        <w:bookmarkEnd w:id="144" w:displacedByCustomXml="next"/>
        <w:sdt>
          <w:sdtPr>
            <w:alias w:val="应收款项融资本期增减变动及公允价值变动情况"/>
            <w:tag w:val="_GBC_700eec67c70943f6b1187ef40ea2b404"/>
            <w:id w:val="615262128"/>
            <w:lock w:val="sdtLocked"/>
          </w:sdtPr>
          <w:sdtEndPr/>
          <w:sdtContent>
            <w:p w:rsidR="0040695C" w:rsidRDefault="0040695C">
              <w:r w:rsidRPr="003F5C75">
                <w:rPr>
                  <w:rFonts w:hint="eastAsia"/>
                </w:rPr>
                <w:t>系银行承兑汇票，其剩余期限较短，账面余额与公允价值相近。</w:t>
              </w:r>
            </w:p>
          </w:sdtContent>
        </w:sdt>
        <w:p w:rsidR="00646A41" w:rsidRDefault="00646A41"/>
        <w:p w:rsidR="00646A41" w:rsidRDefault="001F1761">
          <w:r>
            <w:rPr>
              <w:rFonts w:hint="eastAsia"/>
            </w:rPr>
            <w:t>如按预期信用损失一般模型计提坏账准备，请参照其他应收款披露</w:t>
          </w:r>
          <w:r>
            <w:rPr>
              <w:szCs w:val="21"/>
            </w:rPr>
            <w:t>：</w:t>
          </w:r>
        </w:p>
        <w:sdt>
          <w:sdtPr>
            <w:alias w:val="是否适用：应收款项融资预期信用损失的确定方法及会计处理方法[双击切换]"/>
            <w:tag w:val="_GBC_a10a2347420a40cfafa111a546252535"/>
            <w:id w:val="-1922252254"/>
            <w:lock w:val="sdtLocked"/>
            <w:placeholder>
              <w:docPart w:val="GBC22222222222222222222222222222"/>
            </w:placeholder>
          </w:sdtPr>
          <w:sdtEndPr/>
          <w:sdtContent>
            <w:p w:rsidR="00646A41" w:rsidRDefault="001F1761" w:rsidP="0040695C">
              <w:r w:rsidRPr="00F55741">
                <w:rPr>
                  <w:rFonts w:ascii="宋体" w:hAnsi="宋体"/>
                </w:rPr>
                <w:fldChar w:fldCharType="begin"/>
              </w:r>
              <w:r w:rsidR="0040695C"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40695C" w:rsidRPr="00F55741">
                <w:rPr>
                  <w:rFonts w:ascii="宋体" w:hAnsi="宋体"/>
                </w:rPr>
                <w:instrText xml:space="preserve"> MACROBUTTON  SnrToggleCheckbox √不适用 </w:instrText>
              </w:r>
              <w:r w:rsidRPr="00F55741">
                <w:rPr>
                  <w:rFonts w:ascii="宋体" w:hAnsi="宋体"/>
                </w:rPr>
                <w:fldChar w:fldCharType="end"/>
              </w:r>
            </w:p>
          </w:sdtContent>
        </w:sdt>
        <w:bookmarkEnd w:id="145"/>
        <w:p w:rsidR="00646A41" w:rsidRDefault="00646A41"/>
        <w:p w:rsidR="00646A41" w:rsidRDefault="001F1761">
          <w:r>
            <w:rPr>
              <w:rFonts w:hint="eastAsia"/>
            </w:rPr>
            <w:t>其他</w:t>
          </w:r>
          <w:r>
            <w:t>说明</w:t>
          </w:r>
          <w:r>
            <w:rPr>
              <w:rFonts w:hint="eastAsia"/>
            </w:rPr>
            <w:t>：</w:t>
          </w:r>
        </w:p>
        <w:bookmarkStart w:id="146" w:name="_Hlk13057390" w:displacedByCustomXml="next"/>
        <w:sdt>
          <w:sdtPr>
            <w:rPr>
              <w:rFonts w:hint="eastAsia"/>
            </w:rPr>
            <w:alias w:val="是否适用：应收款项融资其他说明[双击切换]"/>
            <w:tag w:val="_GBC_19d5ef5dfbe64f2d98d9ab83a2e48c14"/>
            <w:id w:val="-162479674"/>
            <w:lock w:val="sdtContentLocked"/>
            <w:placeholder>
              <w:docPart w:val="GBC22222222222222222222222222222"/>
            </w:placeholder>
          </w:sdtPr>
          <w:sdtEndPr/>
          <w:sdtContent>
            <w:p w:rsidR="00646A41" w:rsidRDefault="001F1761">
              <w:r w:rsidRPr="00F55741">
                <w:rPr>
                  <w:rFonts w:ascii="宋体" w:hAnsi="宋体"/>
                </w:rPr>
                <w:fldChar w:fldCharType="begin"/>
              </w:r>
              <w:r w:rsidR="0040695C"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bookmarkEnd w:id="146" w:displacedByCustomXml="next"/>
        <w:sdt>
          <w:sdtPr>
            <w:rPr>
              <w:rFonts w:hint="eastAsia"/>
              <w:szCs w:val="21"/>
            </w:rPr>
            <w:alias w:val="应收款项融资其他说明"/>
            <w:tag w:val="_GBC_608e828d52814b6da9669fa32e97e5e1"/>
            <w:id w:val="204222861"/>
            <w:lock w:val="sdtLocked"/>
            <w:placeholder>
              <w:docPart w:val="GBC22222222222222222222222222222"/>
            </w:placeholder>
          </w:sdtPr>
          <w:sdtEndPr/>
          <w:sdtContent>
            <w:p w:rsidR="0040695C" w:rsidRPr="001715C2" w:rsidRDefault="0040695C" w:rsidP="00541BFF">
              <w:pPr>
                <w:widowControl w:val="0"/>
                <w:ind w:firstLineChars="200" w:firstLine="420"/>
                <w:jc w:val="both"/>
                <w:rPr>
                  <w:color w:val="000000" w:themeColor="text1"/>
                </w:rPr>
              </w:pPr>
              <w:r>
                <w:rPr>
                  <w:rFonts w:hint="eastAsia"/>
                  <w:szCs w:val="21"/>
                </w:rPr>
                <w:t>（</w:t>
              </w:r>
              <w:r>
                <w:rPr>
                  <w:rFonts w:hint="eastAsia"/>
                  <w:szCs w:val="21"/>
                </w:rPr>
                <w:t>1</w:t>
              </w:r>
              <w:r>
                <w:rPr>
                  <w:rFonts w:hint="eastAsia"/>
                  <w:szCs w:val="21"/>
                </w:rPr>
                <w:t>）、</w:t>
              </w:r>
              <w:r w:rsidRPr="003F5C75">
                <w:rPr>
                  <w:rFonts w:hint="eastAsia"/>
                </w:rPr>
                <w:t>期初数与上期期末余额（</w:t>
              </w:r>
              <w:r w:rsidRPr="003F5C75">
                <w:rPr>
                  <w:rFonts w:hint="eastAsia"/>
                </w:rPr>
                <w:t>2018</w:t>
              </w:r>
              <w:r w:rsidRPr="003F5C75">
                <w:rPr>
                  <w:rFonts w:hint="eastAsia"/>
                </w:rPr>
                <w:t>年</w:t>
              </w:r>
              <w:r w:rsidRPr="003F5C75">
                <w:rPr>
                  <w:rFonts w:hint="eastAsia"/>
                </w:rPr>
                <w:t>12</w:t>
              </w:r>
              <w:r w:rsidRPr="003F5C75">
                <w:rPr>
                  <w:rFonts w:hint="eastAsia"/>
                </w:rPr>
                <w:t>月</w:t>
              </w:r>
              <w:r w:rsidRPr="003F5C75">
                <w:rPr>
                  <w:rFonts w:hint="eastAsia"/>
                </w:rPr>
                <w:t>31</w:t>
              </w:r>
              <w:r w:rsidR="00541BFF">
                <w:rPr>
                  <w:rFonts w:hint="eastAsia"/>
                </w:rPr>
                <w:t>日）差异详见</w:t>
              </w:r>
              <w:r w:rsidR="00541BFF" w:rsidRPr="001715C2">
                <w:rPr>
                  <w:rFonts w:hint="eastAsia"/>
                  <w:szCs w:val="21"/>
                </w:rPr>
                <w:t>本节五、重要会计政策及会计估计</w:t>
              </w:r>
              <w:r w:rsidR="00541BFF" w:rsidRPr="001715C2">
                <w:rPr>
                  <w:rFonts w:hint="eastAsia"/>
                  <w:szCs w:val="21"/>
                </w:rPr>
                <w:t>41.</w:t>
              </w:r>
              <w:r w:rsidR="00541BFF" w:rsidRPr="001715C2">
                <w:rPr>
                  <w:rFonts w:hint="eastAsia"/>
                  <w:szCs w:val="21"/>
                </w:rPr>
                <w:t>重要会计政策和会计估计的变更</w:t>
              </w:r>
              <w:r w:rsidRPr="001715C2">
                <w:rPr>
                  <w:rFonts w:hint="eastAsia"/>
                  <w:color w:val="000000" w:themeColor="text1"/>
                </w:rPr>
                <w:t>之说明。</w:t>
              </w:r>
            </w:p>
            <w:p w:rsidR="0040695C" w:rsidRPr="003F5C75" w:rsidRDefault="0040695C" w:rsidP="00F56F98">
              <w:pPr>
                <w:widowControl w:val="0"/>
                <w:ind w:firstLineChars="200" w:firstLine="420"/>
                <w:jc w:val="both"/>
              </w:pPr>
              <w:r>
                <w:rPr>
                  <w:rFonts w:hint="eastAsia"/>
                  <w:szCs w:val="21"/>
                </w:rPr>
                <w:t>（</w:t>
              </w:r>
              <w:r>
                <w:rPr>
                  <w:rFonts w:hint="eastAsia"/>
                  <w:szCs w:val="21"/>
                </w:rPr>
                <w:t>2</w:t>
              </w:r>
              <w:r>
                <w:rPr>
                  <w:rFonts w:hint="eastAsia"/>
                  <w:szCs w:val="21"/>
                </w:rPr>
                <w:t>）、</w:t>
              </w:r>
              <w:r w:rsidRPr="003F5C75">
                <w:rPr>
                  <w:rFonts w:hint="eastAsia"/>
                </w:rPr>
                <w:t>坏账准备计提情况</w:t>
              </w:r>
            </w:p>
            <w:p w:rsidR="0040695C" w:rsidRPr="003F5C75" w:rsidRDefault="0040695C" w:rsidP="00F56F98">
              <w:pPr>
                <w:widowControl w:val="0"/>
                <w:tabs>
                  <w:tab w:val="right" w:pos="7740"/>
                </w:tabs>
                <w:ind w:firstLineChars="200" w:firstLine="420"/>
                <w:jc w:val="both"/>
              </w:pPr>
              <w:r w:rsidRPr="003F5C75">
                <w:rPr>
                  <w:rFonts w:hint="eastAsia"/>
                </w:rPr>
                <w:t>期末按组合计提坏账准备的应收款项融资</w:t>
              </w:r>
            </w:p>
            <w:tbl>
              <w:tblPr>
                <w:tblW w:w="5000"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000" w:firstRow="0" w:lastRow="0" w:firstColumn="0" w:lastColumn="0" w:noHBand="0" w:noVBand="0"/>
              </w:tblPr>
              <w:tblGrid>
                <w:gridCol w:w="2264"/>
                <w:gridCol w:w="2265"/>
                <w:gridCol w:w="2265"/>
                <w:gridCol w:w="2265"/>
              </w:tblGrid>
              <w:tr w:rsidR="0040695C" w:rsidRPr="0040695C" w:rsidTr="000B1922">
                <w:trPr>
                  <w:trHeight w:val="454"/>
                  <w:tblHeader/>
                </w:trPr>
                <w:tc>
                  <w:tcPr>
                    <w:tcW w:w="1250" w:type="pct"/>
                    <w:shd w:val="clear" w:color="auto" w:fill="auto"/>
                    <w:vAlign w:val="center"/>
                  </w:tcPr>
                  <w:p w:rsidR="0040695C" w:rsidRPr="0040695C" w:rsidRDefault="0040695C" w:rsidP="000B1922">
                    <w:pPr>
                      <w:widowControl w:val="0"/>
                      <w:jc w:val="both"/>
                      <w:rPr>
                        <w:szCs w:val="21"/>
                      </w:rPr>
                    </w:pPr>
                    <w:r w:rsidRPr="0040695C">
                      <w:rPr>
                        <w:rFonts w:hint="eastAsia"/>
                        <w:szCs w:val="21"/>
                      </w:rPr>
                      <w:t>组合</w:t>
                    </w:r>
                  </w:p>
                </w:tc>
                <w:tc>
                  <w:tcPr>
                    <w:tcW w:w="1250" w:type="pct"/>
                    <w:shd w:val="clear" w:color="auto" w:fill="auto"/>
                    <w:noWrap/>
                    <w:vAlign w:val="center"/>
                  </w:tcPr>
                  <w:p w:rsidR="0040695C" w:rsidRPr="0040695C" w:rsidRDefault="0040695C" w:rsidP="000B1922">
                    <w:pPr>
                      <w:widowControl w:val="0"/>
                      <w:tabs>
                        <w:tab w:val="right" w:pos="7740"/>
                      </w:tabs>
                      <w:jc w:val="right"/>
                      <w:rPr>
                        <w:szCs w:val="21"/>
                      </w:rPr>
                    </w:pPr>
                    <w:r w:rsidRPr="0040695C">
                      <w:rPr>
                        <w:rFonts w:hint="eastAsia"/>
                        <w:szCs w:val="21"/>
                      </w:rPr>
                      <w:t>账面余额</w:t>
                    </w:r>
                  </w:p>
                </w:tc>
                <w:tc>
                  <w:tcPr>
                    <w:tcW w:w="1250" w:type="pct"/>
                    <w:shd w:val="clear" w:color="auto" w:fill="auto"/>
                    <w:noWrap/>
                    <w:vAlign w:val="center"/>
                  </w:tcPr>
                  <w:p w:rsidR="0040695C" w:rsidRPr="0040695C" w:rsidRDefault="0040695C" w:rsidP="000B1922">
                    <w:pPr>
                      <w:widowControl w:val="0"/>
                      <w:tabs>
                        <w:tab w:val="right" w:pos="7740"/>
                      </w:tabs>
                      <w:jc w:val="right"/>
                      <w:rPr>
                        <w:szCs w:val="21"/>
                      </w:rPr>
                    </w:pPr>
                    <w:r w:rsidRPr="0040695C">
                      <w:rPr>
                        <w:rFonts w:hint="eastAsia"/>
                        <w:szCs w:val="21"/>
                      </w:rPr>
                      <w:t>坏账准备</w:t>
                    </w:r>
                  </w:p>
                </w:tc>
                <w:tc>
                  <w:tcPr>
                    <w:tcW w:w="1250" w:type="pct"/>
                    <w:shd w:val="clear" w:color="auto" w:fill="auto"/>
                    <w:noWrap/>
                    <w:vAlign w:val="center"/>
                  </w:tcPr>
                  <w:p w:rsidR="0040695C" w:rsidRPr="0040695C" w:rsidRDefault="0040695C" w:rsidP="000B1922">
                    <w:pPr>
                      <w:widowControl w:val="0"/>
                      <w:tabs>
                        <w:tab w:val="right" w:pos="7740"/>
                      </w:tabs>
                      <w:jc w:val="right"/>
                      <w:rPr>
                        <w:szCs w:val="21"/>
                      </w:rPr>
                    </w:pPr>
                    <w:r w:rsidRPr="0040695C">
                      <w:rPr>
                        <w:rFonts w:hint="eastAsia"/>
                        <w:szCs w:val="21"/>
                      </w:rPr>
                      <w:t>计提比例</w:t>
                    </w:r>
                    <w:r w:rsidRPr="0040695C">
                      <w:rPr>
                        <w:rFonts w:hint="eastAsia"/>
                        <w:szCs w:val="21"/>
                      </w:rPr>
                      <w:t>(%)</w:t>
                    </w:r>
                  </w:p>
                </w:tc>
              </w:tr>
              <w:tr w:rsidR="0040695C" w:rsidRPr="0040695C" w:rsidTr="000B1922">
                <w:trPr>
                  <w:trHeight w:val="454"/>
                </w:trPr>
                <w:tc>
                  <w:tcPr>
                    <w:tcW w:w="1250" w:type="pct"/>
                    <w:shd w:val="clear" w:color="auto" w:fill="auto"/>
                    <w:noWrap/>
                    <w:vAlign w:val="center"/>
                  </w:tcPr>
                  <w:p w:rsidR="0040695C" w:rsidRPr="0040695C" w:rsidRDefault="0040695C" w:rsidP="000B1922">
                    <w:pPr>
                      <w:widowControl w:val="0"/>
                      <w:jc w:val="both"/>
                      <w:rPr>
                        <w:szCs w:val="21"/>
                      </w:rPr>
                    </w:pPr>
                    <w:r w:rsidRPr="0040695C">
                      <w:rPr>
                        <w:rFonts w:hint="eastAsia"/>
                        <w:szCs w:val="21"/>
                      </w:rPr>
                      <w:t>银行承兑汇票</w:t>
                    </w:r>
                  </w:p>
                </w:tc>
                <w:tc>
                  <w:tcPr>
                    <w:tcW w:w="1250" w:type="pct"/>
                    <w:shd w:val="clear" w:color="auto" w:fill="auto"/>
                    <w:noWrap/>
                    <w:vAlign w:val="center"/>
                  </w:tcPr>
                  <w:p w:rsidR="0040695C" w:rsidRPr="0040695C" w:rsidRDefault="0040695C" w:rsidP="000B1922">
                    <w:pPr>
                      <w:widowControl w:val="0"/>
                      <w:jc w:val="right"/>
                      <w:rPr>
                        <w:bCs/>
                        <w:szCs w:val="21"/>
                      </w:rPr>
                    </w:pPr>
                    <w:r w:rsidRPr="0040695C">
                      <w:rPr>
                        <w:bCs/>
                        <w:szCs w:val="21"/>
                      </w:rPr>
                      <w:t>6,803,154.25</w:t>
                    </w:r>
                  </w:p>
                </w:tc>
                <w:tc>
                  <w:tcPr>
                    <w:tcW w:w="1250" w:type="pct"/>
                    <w:shd w:val="clear" w:color="auto" w:fill="auto"/>
                    <w:noWrap/>
                    <w:vAlign w:val="center"/>
                  </w:tcPr>
                  <w:p w:rsidR="0040695C" w:rsidRPr="0040695C" w:rsidRDefault="0040695C" w:rsidP="000B1922">
                    <w:pPr>
                      <w:widowControl w:val="0"/>
                      <w:jc w:val="right"/>
                      <w:rPr>
                        <w:bCs/>
                        <w:szCs w:val="21"/>
                      </w:rPr>
                    </w:pPr>
                  </w:p>
                </w:tc>
                <w:tc>
                  <w:tcPr>
                    <w:tcW w:w="1250" w:type="pct"/>
                    <w:shd w:val="clear" w:color="auto" w:fill="auto"/>
                    <w:noWrap/>
                    <w:vAlign w:val="center"/>
                  </w:tcPr>
                  <w:p w:rsidR="0040695C" w:rsidRPr="0040695C" w:rsidRDefault="0040695C" w:rsidP="000B1922">
                    <w:pPr>
                      <w:widowControl w:val="0"/>
                      <w:jc w:val="right"/>
                      <w:rPr>
                        <w:bCs/>
                        <w:szCs w:val="21"/>
                      </w:rPr>
                    </w:pPr>
                  </w:p>
                </w:tc>
              </w:tr>
            </w:tbl>
            <w:p w:rsidR="0040695C" w:rsidRPr="0040695C" w:rsidRDefault="0040695C" w:rsidP="00F56F98">
              <w:pPr>
                <w:widowControl w:val="0"/>
                <w:ind w:firstLineChars="200" w:firstLine="420"/>
                <w:rPr>
                  <w:szCs w:val="21"/>
                </w:rPr>
              </w:pPr>
              <w:r w:rsidRPr="0040695C">
                <w:rPr>
                  <w:rFonts w:hint="eastAsia"/>
                  <w:szCs w:val="21"/>
                </w:rPr>
                <w:t>（</w:t>
              </w:r>
              <w:r w:rsidRPr="0040695C">
                <w:rPr>
                  <w:rFonts w:hint="eastAsia"/>
                  <w:szCs w:val="21"/>
                </w:rPr>
                <w:t>3</w:t>
              </w:r>
              <w:r w:rsidRPr="0040695C">
                <w:rPr>
                  <w:rFonts w:hint="eastAsia"/>
                  <w:szCs w:val="21"/>
                </w:rPr>
                <w:t>）、期末公司已质押的应收款项融资</w:t>
              </w:r>
            </w:p>
            <w:tbl>
              <w:tblPr>
                <w:tblW w:w="5000"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000" w:firstRow="0" w:lastRow="0" w:firstColumn="0" w:lastColumn="0" w:noHBand="0" w:noVBand="0"/>
              </w:tblPr>
              <w:tblGrid>
                <w:gridCol w:w="4529"/>
                <w:gridCol w:w="4530"/>
              </w:tblGrid>
              <w:tr w:rsidR="0040695C" w:rsidRPr="0040695C" w:rsidTr="000B1922">
                <w:trPr>
                  <w:trHeight w:val="454"/>
                  <w:tblHeader/>
                </w:trPr>
                <w:tc>
                  <w:tcPr>
                    <w:tcW w:w="2500" w:type="pct"/>
                    <w:vAlign w:val="center"/>
                  </w:tcPr>
                  <w:p w:rsidR="0040695C" w:rsidRPr="0040695C" w:rsidRDefault="0040695C" w:rsidP="000B1922">
                    <w:pPr>
                      <w:widowControl w:val="0"/>
                      <w:jc w:val="both"/>
                      <w:rPr>
                        <w:szCs w:val="21"/>
                      </w:rPr>
                    </w:pPr>
                    <w:r w:rsidRPr="0040695C">
                      <w:rPr>
                        <w:rFonts w:hint="eastAsia"/>
                        <w:szCs w:val="21"/>
                      </w:rPr>
                      <w:lastRenderedPageBreak/>
                      <w:t>项目</w:t>
                    </w:r>
                  </w:p>
                </w:tc>
                <w:tc>
                  <w:tcPr>
                    <w:tcW w:w="2500" w:type="pct"/>
                    <w:vAlign w:val="center"/>
                  </w:tcPr>
                  <w:p w:rsidR="0040695C" w:rsidRPr="0040695C" w:rsidRDefault="0040695C" w:rsidP="00F56F98">
                    <w:pPr>
                      <w:widowControl w:val="0"/>
                      <w:ind w:rightChars="15" w:right="31"/>
                      <w:jc w:val="right"/>
                      <w:rPr>
                        <w:szCs w:val="21"/>
                      </w:rPr>
                    </w:pPr>
                    <w:proofErr w:type="gramStart"/>
                    <w:r w:rsidRPr="0040695C">
                      <w:rPr>
                        <w:rFonts w:hint="eastAsia"/>
                        <w:szCs w:val="21"/>
                      </w:rPr>
                      <w:t>期末已质</w:t>
                    </w:r>
                    <w:proofErr w:type="gramEnd"/>
                    <w:r w:rsidRPr="0040695C">
                      <w:rPr>
                        <w:rFonts w:hint="eastAsia"/>
                        <w:szCs w:val="21"/>
                      </w:rPr>
                      <w:t>押金额</w:t>
                    </w:r>
                  </w:p>
                </w:tc>
              </w:tr>
              <w:tr w:rsidR="0040695C" w:rsidRPr="0040695C" w:rsidTr="000B1922">
                <w:trPr>
                  <w:trHeight w:val="454"/>
                </w:trPr>
                <w:tc>
                  <w:tcPr>
                    <w:tcW w:w="2500" w:type="pct"/>
                    <w:vAlign w:val="center"/>
                  </w:tcPr>
                  <w:p w:rsidR="0040695C" w:rsidRPr="0040695C" w:rsidRDefault="0040695C" w:rsidP="000B1922">
                    <w:pPr>
                      <w:widowControl w:val="0"/>
                      <w:jc w:val="both"/>
                      <w:rPr>
                        <w:szCs w:val="21"/>
                      </w:rPr>
                    </w:pPr>
                    <w:r w:rsidRPr="0040695C">
                      <w:rPr>
                        <w:rFonts w:hint="eastAsia"/>
                        <w:szCs w:val="21"/>
                      </w:rPr>
                      <w:t>银行承兑汇票</w:t>
                    </w:r>
                  </w:p>
                </w:tc>
                <w:tc>
                  <w:tcPr>
                    <w:tcW w:w="2500" w:type="pct"/>
                    <w:vAlign w:val="center"/>
                  </w:tcPr>
                  <w:p w:rsidR="0040695C" w:rsidRPr="0040695C" w:rsidRDefault="0040695C" w:rsidP="000B1922">
                    <w:pPr>
                      <w:widowControl w:val="0"/>
                      <w:jc w:val="right"/>
                      <w:rPr>
                        <w:bCs/>
                        <w:szCs w:val="21"/>
                      </w:rPr>
                    </w:pPr>
                    <w:r w:rsidRPr="0040695C">
                      <w:rPr>
                        <w:bCs/>
                        <w:szCs w:val="21"/>
                      </w:rPr>
                      <w:t>50,000.00</w:t>
                    </w:r>
                  </w:p>
                </w:tc>
              </w:tr>
            </w:tbl>
            <w:p w:rsidR="0040695C" w:rsidRPr="0040695C" w:rsidRDefault="0040695C" w:rsidP="00F56F98">
              <w:pPr>
                <w:widowControl w:val="0"/>
                <w:ind w:firstLineChars="200" w:firstLine="420"/>
                <w:jc w:val="both"/>
                <w:rPr>
                  <w:szCs w:val="21"/>
                </w:rPr>
              </w:pPr>
              <w:r w:rsidRPr="0040695C">
                <w:rPr>
                  <w:rFonts w:hint="eastAsia"/>
                  <w:szCs w:val="21"/>
                </w:rPr>
                <w:t>（</w:t>
              </w:r>
              <w:r w:rsidRPr="0040695C">
                <w:rPr>
                  <w:rFonts w:hint="eastAsia"/>
                  <w:szCs w:val="21"/>
                </w:rPr>
                <w:t>4</w:t>
              </w:r>
              <w:r w:rsidRPr="0040695C">
                <w:rPr>
                  <w:rFonts w:hint="eastAsia"/>
                  <w:szCs w:val="21"/>
                </w:rPr>
                <w:t>）、期末公司已背书或者贴现且在资产负债表日尚未到期的应收款项融资</w:t>
              </w:r>
            </w:p>
            <w:tbl>
              <w:tblPr>
                <w:tblW w:w="5000"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4A0" w:firstRow="1" w:lastRow="0" w:firstColumn="1" w:lastColumn="0" w:noHBand="0" w:noVBand="1"/>
              </w:tblPr>
              <w:tblGrid>
                <w:gridCol w:w="3021"/>
                <w:gridCol w:w="3018"/>
                <w:gridCol w:w="3020"/>
              </w:tblGrid>
              <w:tr w:rsidR="0040695C" w:rsidRPr="0040695C" w:rsidTr="000B1922">
                <w:trPr>
                  <w:trHeight w:val="454"/>
                  <w:tblHeader/>
                </w:trPr>
                <w:tc>
                  <w:tcPr>
                    <w:tcW w:w="1667" w:type="pct"/>
                    <w:shd w:val="clear" w:color="auto" w:fill="auto"/>
                    <w:vAlign w:val="center"/>
                  </w:tcPr>
                  <w:p w:rsidR="0040695C" w:rsidRPr="0040695C" w:rsidRDefault="0040695C" w:rsidP="000B1922">
                    <w:pPr>
                      <w:widowControl w:val="0"/>
                      <w:jc w:val="both"/>
                      <w:rPr>
                        <w:szCs w:val="21"/>
                      </w:rPr>
                    </w:pPr>
                    <w:r w:rsidRPr="0040695C">
                      <w:rPr>
                        <w:rFonts w:hint="eastAsia"/>
                        <w:szCs w:val="21"/>
                      </w:rPr>
                      <w:t>项目</w:t>
                    </w:r>
                  </w:p>
                </w:tc>
                <w:tc>
                  <w:tcPr>
                    <w:tcW w:w="1666" w:type="pct"/>
                    <w:shd w:val="clear" w:color="auto" w:fill="auto"/>
                    <w:vAlign w:val="center"/>
                  </w:tcPr>
                  <w:p w:rsidR="0040695C" w:rsidRPr="0040695C" w:rsidRDefault="0040695C" w:rsidP="00F56F98">
                    <w:pPr>
                      <w:widowControl w:val="0"/>
                      <w:ind w:firstLineChars="200" w:firstLine="420"/>
                      <w:jc w:val="right"/>
                      <w:rPr>
                        <w:szCs w:val="21"/>
                      </w:rPr>
                    </w:pPr>
                    <w:r w:rsidRPr="0040695C">
                      <w:rPr>
                        <w:rFonts w:hint="eastAsia"/>
                        <w:szCs w:val="21"/>
                      </w:rPr>
                      <w:t>期末终止确认金额</w:t>
                    </w:r>
                  </w:p>
                </w:tc>
                <w:tc>
                  <w:tcPr>
                    <w:tcW w:w="1667" w:type="pct"/>
                    <w:shd w:val="clear" w:color="auto" w:fill="auto"/>
                    <w:vAlign w:val="center"/>
                  </w:tcPr>
                  <w:p w:rsidR="0040695C" w:rsidRPr="0040695C" w:rsidRDefault="0040695C" w:rsidP="000B1922">
                    <w:pPr>
                      <w:widowControl w:val="0"/>
                      <w:jc w:val="right"/>
                      <w:rPr>
                        <w:szCs w:val="21"/>
                      </w:rPr>
                    </w:pPr>
                    <w:r w:rsidRPr="0040695C">
                      <w:rPr>
                        <w:rFonts w:hint="eastAsia"/>
                        <w:szCs w:val="21"/>
                      </w:rPr>
                      <w:t>期末未终止确认金额</w:t>
                    </w:r>
                  </w:p>
                </w:tc>
              </w:tr>
              <w:tr w:rsidR="0040695C" w:rsidRPr="0040695C" w:rsidTr="000B1922">
                <w:trPr>
                  <w:trHeight w:val="454"/>
                </w:trPr>
                <w:tc>
                  <w:tcPr>
                    <w:tcW w:w="1667" w:type="pct"/>
                    <w:shd w:val="clear" w:color="auto" w:fill="auto"/>
                    <w:vAlign w:val="center"/>
                  </w:tcPr>
                  <w:p w:rsidR="0040695C" w:rsidRPr="0040695C" w:rsidRDefault="0040695C" w:rsidP="000B1922">
                    <w:pPr>
                      <w:widowControl w:val="0"/>
                      <w:jc w:val="both"/>
                      <w:rPr>
                        <w:szCs w:val="21"/>
                      </w:rPr>
                    </w:pPr>
                    <w:r w:rsidRPr="0040695C">
                      <w:rPr>
                        <w:szCs w:val="21"/>
                      </w:rPr>
                      <w:t>银行承兑</w:t>
                    </w:r>
                    <w:r w:rsidRPr="0040695C">
                      <w:rPr>
                        <w:rFonts w:hint="eastAsia"/>
                        <w:szCs w:val="21"/>
                      </w:rPr>
                      <w:t>汇票</w:t>
                    </w:r>
                  </w:p>
                </w:tc>
                <w:tc>
                  <w:tcPr>
                    <w:tcW w:w="1666" w:type="pct"/>
                    <w:shd w:val="clear" w:color="auto" w:fill="auto"/>
                    <w:vAlign w:val="center"/>
                  </w:tcPr>
                  <w:p w:rsidR="0040695C" w:rsidRPr="0040695C" w:rsidRDefault="0040695C" w:rsidP="000B1922">
                    <w:pPr>
                      <w:widowControl w:val="0"/>
                      <w:jc w:val="right"/>
                      <w:rPr>
                        <w:bCs/>
                        <w:szCs w:val="21"/>
                      </w:rPr>
                    </w:pPr>
                    <w:r w:rsidRPr="0040695C">
                      <w:rPr>
                        <w:bCs/>
                        <w:szCs w:val="21"/>
                      </w:rPr>
                      <w:t>129,938,643.65</w:t>
                    </w:r>
                  </w:p>
                </w:tc>
                <w:tc>
                  <w:tcPr>
                    <w:tcW w:w="1667" w:type="pct"/>
                    <w:shd w:val="clear" w:color="auto" w:fill="auto"/>
                    <w:vAlign w:val="center"/>
                  </w:tcPr>
                  <w:p w:rsidR="0040695C" w:rsidRPr="0040695C" w:rsidRDefault="0040695C" w:rsidP="000B1922">
                    <w:pPr>
                      <w:widowControl w:val="0"/>
                      <w:jc w:val="right"/>
                      <w:rPr>
                        <w:bCs/>
                        <w:szCs w:val="21"/>
                      </w:rPr>
                    </w:pPr>
                  </w:p>
                </w:tc>
              </w:tr>
            </w:tbl>
            <w:p w:rsidR="00646A41" w:rsidRDefault="0040695C" w:rsidP="00F56F98">
              <w:pPr>
                <w:widowControl w:val="0"/>
                <w:ind w:firstLineChars="200" w:firstLine="420"/>
                <w:rPr>
                  <w:szCs w:val="21"/>
                </w:rPr>
              </w:pPr>
              <w:r w:rsidRPr="003F5C75">
                <w:rPr>
                  <w:rFonts w:hint="eastAsia"/>
                </w:rPr>
                <w:t>6</w:t>
              </w:r>
              <w:r w:rsidRPr="003F5C75">
                <w:rPr>
                  <w:rFonts w:hint="eastAsia"/>
                </w:rPr>
                <w:t>．期末公司无因出票人未履约而将其转应收账款的票据</w:t>
              </w:r>
              <w:r>
                <w:rPr>
                  <w:rFonts w:hint="eastAsia"/>
                </w:rPr>
                <w:t>。</w:t>
              </w:r>
            </w:p>
          </w:sdtContent>
        </w:sdt>
      </w:sdtContent>
    </w:sdt>
    <w:bookmarkEnd w:id="143"/>
    <w:p w:rsidR="00646A41" w:rsidRDefault="00646A41">
      <w:pPr>
        <w:rPr>
          <w:szCs w:val="21"/>
        </w:rPr>
      </w:pPr>
    </w:p>
    <w:p w:rsidR="00646A41" w:rsidRDefault="001F1761">
      <w:pPr>
        <w:pStyle w:val="3"/>
        <w:numPr>
          <w:ilvl w:val="0"/>
          <w:numId w:val="21"/>
        </w:numPr>
      </w:pPr>
      <w:r>
        <w:rPr>
          <w:rFonts w:hint="eastAsia"/>
        </w:rPr>
        <w:t>预付款项</w:t>
      </w:r>
    </w:p>
    <w:sdt>
      <w:sdtPr>
        <w:rPr>
          <w:rFonts w:asciiTheme="minorHAnsi" w:eastAsia="宋体" w:hAnsiTheme="minorHAnsi" w:cs="宋体" w:hint="eastAsia"/>
          <w:b w:val="0"/>
          <w:bCs w:val="0"/>
          <w:kern w:val="0"/>
          <w:szCs w:val="22"/>
        </w:rPr>
        <w:alias w:val="模块:预付款项按账龄列示"/>
        <w:tag w:val="_SEC_c3a77c7d5fc54cf3891eeb30bc294643"/>
        <w:id w:val="-221370187"/>
        <w:lock w:val="sdtLocked"/>
        <w:placeholder>
          <w:docPart w:val="GBC22222222222222222222222222222"/>
        </w:placeholder>
      </w:sdtPr>
      <w:sdtEndPr>
        <w:rPr>
          <w:rFonts w:ascii="Times New Roman" w:hAnsi="Times New Roman" w:cs="Times New Roman" w:hint="default"/>
          <w:kern w:val="2"/>
          <w:szCs w:val="24"/>
        </w:rPr>
      </w:sdtEndPr>
      <w:sdtContent>
        <w:p w:rsidR="00646A41" w:rsidRDefault="001F1761">
          <w:pPr>
            <w:pStyle w:val="4"/>
            <w:numPr>
              <w:ilvl w:val="3"/>
              <w:numId w:val="139"/>
            </w:numPr>
            <w:ind w:left="426" w:hanging="426"/>
          </w:pPr>
          <w:r>
            <w:rPr>
              <w:rFonts w:hint="eastAsia"/>
            </w:rPr>
            <w:t>预付</w:t>
          </w:r>
          <w:proofErr w:type="gramStart"/>
          <w:r>
            <w:rPr>
              <w:rFonts w:hint="eastAsia"/>
            </w:rPr>
            <w:t>款项按账龄</w:t>
          </w:r>
          <w:proofErr w:type="gramEnd"/>
          <w:r>
            <w:rPr>
              <w:rFonts w:hint="eastAsia"/>
            </w:rPr>
            <w:t>列示</w:t>
          </w:r>
        </w:p>
        <w:sdt>
          <w:sdtPr>
            <w:rPr>
              <w:rFonts w:hint="eastAsia"/>
            </w:rPr>
            <w:alias w:val="是否适用：预付款项按账龄列示[双击切换]"/>
            <w:tag w:val="_GBC_9c50af2eedb44a33921bab4a9f5ef35c"/>
            <w:id w:val="-434363730"/>
            <w:lock w:val="sdtContentLocked"/>
            <w:placeholder>
              <w:docPart w:val="GBC22222222222222222222222222222"/>
            </w:placeholder>
          </w:sdtPr>
          <w:sdtEndPr/>
          <w:sdtContent>
            <w:p w:rsidR="00646A41" w:rsidRDefault="001F1761">
              <w:r w:rsidRPr="00F55741">
                <w:rPr>
                  <w:rFonts w:ascii="宋体" w:hAnsi="宋体"/>
                </w:rPr>
                <w:fldChar w:fldCharType="begin"/>
              </w:r>
              <w:r w:rsidR="00B66229"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B66229"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b/>
              <w:szCs w:val="21"/>
            </w:rPr>
          </w:pPr>
          <w:r>
            <w:rPr>
              <w:rFonts w:hint="eastAsia"/>
              <w:szCs w:val="21"/>
            </w:rPr>
            <w:t>单位：</w:t>
          </w:r>
          <w:sdt>
            <w:sdtPr>
              <w:rPr>
                <w:rFonts w:hint="eastAsia"/>
                <w:szCs w:val="21"/>
              </w:rPr>
              <w:alias w:val="单位：财务附注：预付账款账龄"/>
              <w:tag w:val="_GBC_25e874c523c14d528beabbdb96c27981"/>
              <w:id w:val="8758740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预付账款账龄"/>
              <w:tag w:val="_GBC_5fd49f072b7e406886d7d66537c647e5"/>
              <w:id w:val="139893055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386"/>
            <w:gridCol w:w="1926"/>
            <w:gridCol w:w="1911"/>
            <w:gridCol w:w="1910"/>
            <w:gridCol w:w="1926"/>
          </w:tblGrid>
          <w:tr w:rsidR="00B66229" w:rsidTr="000B1922">
            <w:trPr>
              <w:cantSplit/>
              <w:trHeight w:val="237"/>
            </w:trPr>
            <w:sdt>
              <w:sdtPr>
                <w:tag w:val="_PLD_497c76328aa14442bd9ed8d02efaffdc"/>
                <w:id w:val="1247309829"/>
                <w:lock w:val="sdtLocked"/>
              </w:sdtPr>
              <w:sdtEndPr/>
              <w:sdtContent>
                <w:tc>
                  <w:tcPr>
                    <w:tcW w:w="765" w:type="pct"/>
                    <w:vMerge w:val="restart"/>
                    <w:vAlign w:val="center"/>
                  </w:tcPr>
                  <w:p w:rsidR="00B66229" w:rsidRDefault="00B66229" w:rsidP="000B1922">
                    <w:pPr>
                      <w:ind w:right="5"/>
                      <w:jc w:val="center"/>
                      <w:rPr>
                        <w:szCs w:val="21"/>
                      </w:rPr>
                    </w:pPr>
                    <w:r>
                      <w:rPr>
                        <w:rFonts w:hint="eastAsia"/>
                        <w:szCs w:val="21"/>
                      </w:rPr>
                      <w:t>账龄</w:t>
                    </w:r>
                  </w:p>
                </w:tc>
              </w:sdtContent>
            </w:sdt>
            <w:sdt>
              <w:sdtPr>
                <w:tag w:val="_PLD_3c7cef9fd55549768916decb59114918"/>
                <w:id w:val="-993025438"/>
                <w:lock w:val="sdtLocked"/>
              </w:sdtPr>
              <w:sdtEndPr/>
              <w:sdtContent>
                <w:tc>
                  <w:tcPr>
                    <w:tcW w:w="2118" w:type="pct"/>
                    <w:gridSpan w:val="2"/>
                    <w:vAlign w:val="center"/>
                  </w:tcPr>
                  <w:p w:rsidR="00B66229" w:rsidRDefault="00B66229" w:rsidP="000B1922">
                    <w:pPr>
                      <w:ind w:right="5"/>
                      <w:jc w:val="center"/>
                      <w:rPr>
                        <w:szCs w:val="21"/>
                      </w:rPr>
                    </w:pPr>
                    <w:r>
                      <w:rPr>
                        <w:rFonts w:hint="eastAsia"/>
                        <w:szCs w:val="21"/>
                      </w:rPr>
                      <w:t>期末余额</w:t>
                    </w:r>
                  </w:p>
                </w:tc>
              </w:sdtContent>
            </w:sdt>
            <w:sdt>
              <w:sdtPr>
                <w:tag w:val="_PLD_3338d9aea932468fa8faa1bef2db4526"/>
                <w:id w:val="-270096965"/>
                <w:lock w:val="sdtLocked"/>
              </w:sdtPr>
              <w:sdtEndPr/>
              <w:sdtContent>
                <w:tc>
                  <w:tcPr>
                    <w:tcW w:w="2117" w:type="pct"/>
                    <w:gridSpan w:val="2"/>
                    <w:vAlign w:val="center"/>
                  </w:tcPr>
                  <w:p w:rsidR="00B66229" w:rsidRDefault="00B66229" w:rsidP="000B1922">
                    <w:pPr>
                      <w:ind w:right="5"/>
                      <w:jc w:val="center"/>
                      <w:rPr>
                        <w:szCs w:val="21"/>
                      </w:rPr>
                    </w:pPr>
                    <w:r>
                      <w:rPr>
                        <w:rFonts w:hint="eastAsia"/>
                        <w:szCs w:val="21"/>
                      </w:rPr>
                      <w:t>期初余额</w:t>
                    </w:r>
                  </w:p>
                </w:tc>
              </w:sdtContent>
            </w:sdt>
          </w:tr>
          <w:tr w:rsidR="00B66229" w:rsidTr="000B1922">
            <w:trPr>
              <w:cantSplit/>
            </w:trPr>
            <w:tc>
              <w:tcPr>
                <w:tcW w:w="765" w:type="pct"/>
                <w:vMerge/>
              </w:tcPr>
              <w:p w:rsidR="00B66229" w:rsidRDefault="00B66229" w:rsidP="000B1922">
                <w:pPr>
                  <w:rPr>
                    <w:szCs w:val="21"/>
                  </w:rPr>
                </w:pPr>
              </w:p>
            </w:tc>
            <w:sdt>
              <w:sdtPr>
                <w:tag w:val="_PLD_2b1b05d61c574fe485d979f04a81c8c9"/>
                <w:id w:val="1545487601"/>
                <w:lock w:val="sdtLocked"/>
              </w:sdtPr>
              <w:sdtEndPr/>
              <w:sdtContent>
                <w:tc>
                  <w:tcPr>
                    <w:tcW w:w="1063" w:type="pct"/>
                    <w:vAlign w:val="center"/>
                  </w:tcPr>
                  <w:p w:rsidR="00B66229" w:rsidRDefault="00B66229" w:rsidP="000B1922">
                    <w:pPr>
                      <w:ind w:right="5"/>
                      <w:jc w:val="center"/>
                      <w:rPr>
                        <w:szCs w:val="21"/>
                      </w:rPr>
                    </w:pPr>
                    <w:r>
                      <w:rPr>
                        <w:rFonts w:hint="eastAsia"/>
                        <w:szCs w:val="21"/>
                      </w:rPr>
                      <w:t>金额</w:t>
                    </w:r>
                  </w:p>
                </w:tc>
              </w:sdtContent>
            </w:sdt>
            <w:sdt>
              <w:sdtPr>
                <w:tag w:val="_PLD_7faf25028eff45ce8c6bf33a9060f296"/>
                <w:id w:val="892386665"/>
                <w:lock w:val="sdtLocked"/>
              </w:sdtPr>
              <w:sdtEndPr/>
              <w:sdtContent>
                <w:tc>
                  <w:tcPr>
                    <w:tcW w:w="1055" w:type="pct"/>
                    <w:vAlign w:val="center"/>
                  </w:tcPr>
                  <w:p w:rsidR="00B66229" w:rsidRDefault="00B66229" w:rsidP="000B1922">
                    <w:pPr>
                      <w:ind w:right="5"/>
                      <w:jc w:val="center"/>
                      <w:rPr>
                        <w:szCs w:val="21"/>
                      </w:rPr>
                    </w:pPr>
                    <w:r>
                      <w:rPr>
                        <w:rFonts w:hint="eastAsia"/>
                        <w:szCs w:val="21"/>
                      </w:rPr>
                      <w:t>比例</w:t>
                    </w:r>
                    <w:r>
                      <w:rPr>
                        <w:szCs w:val="21"/>
                      </w:rPr>
                      <w:t>(%)</w:t>
                    </w:r>
                  </w:p>
                </w:tc>
              </w:sdtContent>
            </w:sdt>
            <w:sdt>
              <w:sdtPr>
                <w:tag w:val="_PLD_56219e7f20ba4e60b1a3edd32c1c534e"/>
                <w:id w:val="-1137408378"/>
                <w:lock w:val="sdtLocked"/>
              </w:sdtPr>
              <w:sdtEndPr/>
              <w:sdtContent>
                <w:tc>
                  <w:tcPr>
                    <w:tcW w:w="1054" w:type="pct"/>
                    <w:vAlign w:val="center"/>
                  </w:tcPr>
                  <w:p w:rsidR="00B66229" w:rsidRDefault="00B66229" w:rsidP="000B1922">
                    <w:pPr>
                      <w:ind w:right="5"/>
                      <w:jc w:val="center"/>
                      <w:rPr>
                        <w:szCs w:val="21"/>
                      </w:rPr>
                    </w:pPr>
                    <w:r>
                      <w:rPr>
                        <w:rFonts w:hint="eastAsia"/>
                        <w:szCs w:val="21"/>
                      </w:rPr>
                      <w:t>金额</w:t>
                    </w:r>
                  </w:p>
                </w:tc>
              </w:sdtContent>
            </w:sdt>
            <w:sdt>
              <w:sdtPr>
                <w:tag w:val="_PLD_430fca228ced43ada83018b2091f7abf"/>
                <w:id w:val="789402082"/>
                <w:lock w:val="sdtLocked"/>
              </w:sdtPr>
              <w:sdtEndPr/>
              <w:sdtContent>
                <w:tc>
                  <w:tcPr>
                    <w:tcW w:w="1063" w:type="pct"/>
                    <w:vAlign w:val="center"/>
                  </w:tcPr>
                  <w:p w:rsidR="00B66229" w:rsidRDefault="00B66229" w:rsidP="000B1922">
                    <w:pPr>
                      <w:ind w:right="5"/>
                      <w:jc w:val="center"/>
                      <w:rPr>
                        <w:szCs w:val="21"/>
                      </w:rPr>
                    </w:pPr>
                    <w:r>
                      <w:rPr>
                        <w:rFonts w:hint="eastAsia"/>
                        <w:szCs w:val="21"/>
                      </w:rPr>
                      <w:t>比例</w:t>
                    </w:r>
                    <w:r>
                      <w:rPr>
                        <w:szCs w:val="21"/>
                      </w:rPr>
                      <w:t>(%)</w:t>
                    </w:r>
                  </w:p>
                </w:tc>
              </w:sdtContent>
            </w:sdt>
          </w:tr>
          <w:tr w:rsidR="00B66229" w:rsidTr="000B1922">
            <w:trPr>
              <w:cantSplit/>
              <w:trHeight w:val="99"/>
            </w:trPr>
            <w:sdt>
              <w:sdtPr>
                <w:tag w:val="_PLD_174778f02a0244e0b2b8c44129503d0e"/>
                <w:id w:val="-1818177819"/>
                <w:lock w:val="sdtLocked"/>
              </w:sdtPr>
              <w:sdtEndPr/>
              <w:sdtContent>
                <w:tc>
                  <w:tcPr>
                    <w:tcW w:w="765" w:type="pct"/>
                  </w:tcPr>
                  <w:p w:rsidR="00B66229" w:rsidRDefault="00B66229" w:rsidP="000B1922">
                    <w:pPr>
                      <w:ind w:right="5"/>
                      <w:rPr>
                        <w:szCs w:val="21"/>
                      </w:rPr>
                    </w:pPr>
                    <w:proofErr w:type="gramStart"/>
                    <w:r>
                      <w:rPr>
                        <w:rFonts w:hint="eastAsia"/>
                        <w:szCs w:val="21"/>
                      </w:rPr>
                      <w:t>1</w:t>
                    </w:r>
                    <w:r>
                      <w:rPr>
                        <w:rFonts w:hint="eastAsia"/>
                        <w:szCs w:val="21"/>
                      </w:rPr>
                      <w:t>年以内</w:t>
                    </w:r>
                    <w:proofErr w:type="gramEnd"/>
                  </w:p>
                </w:tc>
              </w:sdtContent>
            </w:sdt>
            <w:tc>
              <w:tcPr>
                <w:tcW w:w="1063" w:type="pct"/>
              </w:tcPr>
              <w:p w:rsidR="00B66229" w:rsidRDefault="00B66229" w:rsidP="000B1922">
                <w:pPr>
                  <w:ind w:right="5"/>
                  <w:jc w:val="right"/>
                  <w:rPr>
                    <w:szCs w:val="21"/>
                  </w:rPr>
                </w:pPr>
                <w:r>
                  <w:t>25,869,139.32</w:t>
                </w:r>
              </w:p>
            </w:tc>
            <w:tc>
              <w:tcPr>
                <w:tcW w:w="1055" w:type="pct"/>
              </w:tcPr>
              <w:p w:rsidR="00B66229" w:rsidRDefault="00B66229" w:rsidP="000B1922">
                <w:pPr>
                  <w:ind w:right="5"/>
                  <w:jc w:val="right"/>
                  <w:rPr>
                    <w:szCs w:val="21"/>
                  </w:rPr>
                </w:pPr>
                <w:r>
                  <w:t>96.79</w:t>
                </w:r>
              </w:p>
            </w:tc>
            <w:tc>
              <w:tcPr>
                <w:tcW w:w="1054" w:type="pct"/>
              </w:tcPr>
              <w:p w:rsidR="00B66229" w:rsidRDefault="00B66229" w:rsidP="000B1922">
                <w:pPr>
                  <w:ind w:right="5"/>
                  <w:jc w:val="right"/>
                  <w:rPr>
                    <w:szCs w:val="21"/>
                  </w:rPr>
                </w:pPr>
                <w:r>
                  <w:t>36,277,565.46</w:t>
                </w:r>
              </w:p>
            </w:tc>
            <w:tc>
              <w:tcPr>
                <w:tcW w:w="1063" w:type="pct"/>
              </w:tcPr>
              <w:p w:rsidR="00B66229" w:rsidRDefault="00B66229" w:rsidP="000B1922">
                <w:pPr>
                  <w:ind w:right="5"/>
                  <w:jc w:val="right"/>
                  <w:rPr>
                    <w:szCs w:val="21"/>
                  </w:rPr>
                </w:pPr>
                <w:r>
                  <w:t>93.42</w:t>
                </w:r>
              </w:p>
            </w:tc>
          </w:tr>
          <w:tr w:rsidR="00B66229" w:rsidTr="000B1922">
            <w:trPr>
              <w:cantSplit/>
            </w:trPr>
            <w:sdt>
              <w:sdtPr>
                <w:tag w:val="_PLD_4b385111cb5344928917e1906f5b2ab9"/>
                <w:id w:val="-2133014145"/>
                <w:lock w:val="sdtLocked"/>
              </w:sdtPr>
              <w:sdtEndPr/>
              <w:sdtContent>
                <w:tc>
                  <w:tcPr>
                    <w:tcW w:w="765" w:type="pct"/>
                  </w:tcPr>
                  <w:p w:rsidR="00B66229" w:rsidRDefault="00B66229" w:rsidP="000B1922">
                    <w:pPr>
                      <w:ind w:right="5"/>
                      <w:rPr>
                        <w:szCs w:val="21"/>
                      </w:rPr>
                    </w:pPr>
                    <w:r>
                      <w:rPr>
                        <w:rFonts w:hint="eastAsia"/>
                        <w:szCs w:val="21"/>
                      </w:rPr>
                      <w:t>1</w:t>
                    </w:r>
                    <w:r>
                      <w:rPr>
                        <w:rFonts w:hint="eastAsia"/>
                        <w:szCs w:val="21"/>
                      </w:rPr>
                      <w:t>至</w:t>
                    </w:r>
                    <w:r>
                      <w:rPr>
                        <w:rFonts w:hint="eastAsia"/>
                        <w:szCs w:val="21"/>
                      </w:rPr>
                      <w:t>2</w:t>
                    </w:r>
                    <w:r>
                      <w:rPr>
                        <w:rFonts w:hint="eastAsia"/>
                        <w:szCs w:val="21"/>
                      </w:rPr>
                      <w:t>年</w:t>
                    </w:r>
                  </w:p>
                </w:tc>
              </w:sdtContent>
            </w:sdt>
            <w:tc>
              <w:tcPr>
                <w:tcW w:w="1063" w:type="pct"/>
              </w:tcPr>
              <w:p w:rsidR="00B66229" w:rsidRDefault="00B66229" w:rsidP="000B1922">
                <w:pPr>
                  <w:ind w:right="5"/>
                  <w:jc w:val="right"/>
                  <w:rPr>
                    <w:szCs w:val="21"/>
                  </w:rPr>
                </w:pPr>
                <w:r>
                  <w:t>857,586.60</w:t>
                </w:r>
              </w:p>
            </w:tc>
            <w:tc>
              <w:tcPr>
                <w:tcW w:w="1055" w:type="pct"/>
              </w:tcPr>
              <w:p w:rsidR="00B66229" w:rsidRDefault="00B66229" w:rsidP="000B1922">
                <w:pPr>
                  <w:ind w:right="5"/>
                  <w:jc w:val="right"/>
                  <w:rPr>
                    <w:szCs w:val="21"/>
                  </w:rPr>
                </w:pPr>
                <w:r>
                  <w:t>3.21</w:t>
                </w:r>
              </w:p>
            </w:tc>
            <w:tc>
              <w:tcPr>
                <w:tcW w:w="1054" w:type="pct"/>
              </w:tcPr>
              <w:p w:rsidR="00B66229" w:rsidRDefault="00B66229" w:rsidP="000B1922">
                <w:pPr>
                  <w:ind w:right="5"/>
                  <w:jc w:val="right"/>
                  <w:rPr>
                    <w:szCs w:val="21"/>
                  </w:rPr>
                </w:pPr>
                <w:r>
                  <w:t>363,775.17</w:t>
                </w:r>
              </w:p>
            </w:tc>
            <w:tc>
              <w:tcPr>
                <w:tcW w:w="1063" w:type="pct"/>
              </w:tcPr>
              <w:p w:rsidR="00B66229" w:rsidRDefault="00B66229" w:rsidP="000B1922">
                <w:pPr>
                  <w:ind w:right="5"/>
                  <w:jc w:val="right"/>
                  <w:rPr>
                    <w:szCs w:val="21"/>
                  </w:rPr>
                </w:pPr>
                <w:r>
                  <w:t>0.94</w:t>
                </w:r>
              </w:p>
            </w:tc>
          </w:tr>
          <w:tr w:rsidR="00B66229" w:rsidTr="000B1922">
            <w:trPr>
              <w:cantSplit/>
            </w:trPr>
            <w:sdt>
              <w:sdtPr>
                <w:tag w:val="_PLD_eea945633abf49e9bb136b919b3abb21"/>
                <w:id w:val="1966157238"/>
                <w:lock w:val="sdtLocked"/>
              </w:sdtPr>
              <w:sdtEndPr/>
              <w:sdtContent>
                <w:tc>
                  <w:tcPr>
                    <w:tcW w:w="765" w:type="pct"/>
                  </w:tcPr>
                  <w:p w:rsidR="00B66229" w:rsidRDefault="00B66229" w:rsidP="000B1922">
                    <w:pPr>
                      <w:ind w:right="5"/>
                      <w:rPr>
                        <w:szCs w:val="21"/>
                      </w:rPr>
                    </w:pPr>
                    <w:r>
                      <w:rPr>
                        <w:rFonts w:hint="eastAsia"/>
                        <w:szCs w:val="21"/>
                      </w:rPr>
                      <w:t>2</w:t>
                    </w:r>
                    <w:r>
                      <w:rPr>
                        <w:rFonts w:hint="eastAsia"/>
                        <w:szCs w:val="21"/>
                      </w:rPr>
                      <w:t>至</w:t>
                    </w:r>
                    <w:r>
                      <w:rPr>
                        <w:rFonts w:hint="eastAsia"/>
                        <w:szCs w:val="21"/>
                      </w:rPr>
                      <w:t>3</w:t>
                    </w:r>
                    <w:r>
                      <w:rPr>
                        <w:rFonts w:hint="eastAsia"/>
                        <w:szCs w:val="21"/>
                      </w:rPr>
                      <w:t>年</w:t>
                    </w:r>
                  </w:p>
                </w:tc>
              </w:sdtContent>
            </w:sdt>
            <w:tc>
              <w:tcPr>
                <w:tcW w:w="1063" w:type="pct"/>
              </w:tcPr>
              <w:p w:rsidR="00B66229" w:rsidRDefault="00B66229" w:rsidP="000B1922">
                <w:pPr>
                  <w:ind w:right="5"/>
                  <w:jc w:val="right"/>
                  <w:rPr>
                    <w:szCs w:val="21"/>
                  </w:rPr>
                </w:pPr>
              </w:p>
            </w:tc>
            <w:tc>
              <w:tcPr>
                <w:tcW w:w="1055" w:type="pct"/>
              </w:tcPr>
              <w:p w:rsidR="00B66229" w:rsidRDefault="00B66229" w:rsidP="000B1922">
                <w:pPr>
                  <w:ind w:right="5"/>
                  <w:jc w:val="right"/>
                  <w:rPr>
                    <w:szCs w:val="21"/>
                  </w:rPr>
                </w:pPr>
              </w:p>
            </w:tc>
            <w:tc>
              <w:tcPr>
                <w:tcW w:w="1054" w:type="pct"/>
              </w:tcPr>
              <w:p w:rsidR="00B66229" w:rsidRDefault="00B66229" w:rsidP="000B1922">
                <w:pPr>
                  <w:ind w:right="5"/>
                  <w:jc w:val="right"/>
                  <w:rPr>
                    <w:szCs w:val="21"/>
                  </w:rPr>
                </w:pPr>
                <w:r>
                  <w:t>659,829.82</w:t>
                </w:r>
              </w:p>
            </w:tc>
            <w:tc>
              <w:tcPr>
                <w:tcW w:w="1063" w:type="pct"/>
              </w:tcPr>
              <w:p w:rsidR="00B66229" w:rsidRDefault="00B66229" w:rsidP="000B1922">
                <w:pPr>
                  <w:ind w:right="5"/>
                  <w:jc w:val="right"/>
                  <w:rPr>
                    <w:szCs w:val="21"/>
                  </w:rPr>
                </w:pPr>
                <w:r>
                  <w:t>1.70</w:t>
                </w:r>
              </w:p>
            </w:tc>
          </w:tr>
          <w:tr w:rsidR="00B66229" w:rsidTr="000B1922">
            <w:trPr>
              <w:cantSplit/>
            </w:trPr>
            <w:sdt>
              <w:sdtPr>
                <w:tag w:val="_PLD_62c62dab318848a98f90bfda1a77337c"/>
                <w:id w:val="-195545551"/>
                <w:lock w:val="sdtLocked"/>
              </w:sdtPr>
              <w:sdtEndPr/>
              <w:sdtContent>
                <w:tc>
                  <w:tcPr>
                    <w:tcW w:w="765" w:type="pct"/>
                  </w:tcPr>
                  <w:p w:rsidR="00B66229" w:rsidRDefault="00B66229" w:rsidP="000B1922">
                    <w:pPr>
                      <w:ind w:right="5"/>
                      <w:rPr>
                        <w:szCs w:val="21"/>
                      </w:rPr>
                    </w:pPr>
                    <w:proofErr w:type="gramStart"/>
                    <w:r>
                      <w:rPr>
                        <w:rFonts w:hint="eastAsia"/>
                        <w:szCs w:val="21"/>
                      </w:rPr>
                      <w:t>3</w:t>
                    </w:r>
                    <w:r>
                      <w:rPr>
                        <w:rFonts w:hint="eastAsia"/>
                        <w:szCs w:val="21"/>
                      </w:rPr>
                      <w:t>年以上</w:t>
                    </w:r>
                    <w:proofErr w:type="gramEnd"/>
                  </w:p>
                </w:tc>
              </w:sdtContent>
            </w:sdt>
            <w:tc>
              <w:tcPr>
                <w:tcW w:w="1063" w:type="pct"/>
              </w:tcPr>
              <w:p w:rsidR="00B66229" w:rsidRDefault="00B66229" w:rsidP="000B1922">
                <w:pPr>
                  <w:ind w:right="5"/>
                  <w:jc w:val="right"/>
                  <w:rPr>
                    <w:szCs w:val="21"/>
                  </w:rPr>
                </w:pPr>
              </w:p>
            </w:tc>
            <w:tc>
              <w:tcPr>
                <w:tcW w:w="1055" w:type="pct"/>
              </w:tcPr>
              <w:p w:rsidR="00B66229" w:rsidRDefault="00B66229" w:rsidP="000B1922">
                <w:pPr>
                  <w:ind w:right="5"/>
                  <w:jc w:val="right"/>
                  <w:rPr>
                    <w:szCs w:val="21"/>
                  </w:rPr>
                </w:pPr>
              </w:p>
            </w:tc>
            <w:tc>
              <w:tcPr>
                <w:tcW w:w="1054" w:type="pct"/>
              </w:tcPr>
              <w:p w:rsidR="00B66229" w:rsidRDefault="00B66229" w:rsidP="000B1922">
                <w:pPr>
                  <w:ind w:right="5"/>
                  <w:jc w:val="right"/>
                  <w:rPr>
                    <w:szCs w:val="21"/>
                  </w:rPr>
                </w:pPr>
                <w:r>
                  <w:t>1,530,612.41</w:t>
                </w:r>
              </w:p>
            </w:tc>
            <w:tc>
              <w:tcPr>
                <w:tcW w:w="1063" w:type="pct"/>
              </w:tcPr>
              <w:p w:rsidR="00B66229" w:rsidRDefault="00B66229" w:rsidP="000B1922">
                <w:pPr>
                  <w:ind w:right="5"/>
                  <w:jc w:val="right"/>
                  <w:rPr>
                    <w:szCs w:val="21"/>
                  </w:rPr>
                </w:pPr>
                <w:r>
                  <w:t>3.94</w:t>
                </w:r>
              </w:p>
            </w:tc>
          </w:tr>
          <w:tr w:rsidR="00B66229" w:rsidTr="000B1922">
            <w:trPr>
              <w:cantSplit/>
            </w:trPr>
            <w:sdt>
              <w:sdtPr>
                <w:tag w:val="_PLD_a51bfbd8cae641f4b76a376fea94ac53"/>
                <w:id w:val="1386528377"/>
                <w:lock w:val="sdtLocked"/>
              </w:sdtPr>
              <w:sdtEndPr/>
              <w:sdtContent>
                <w:tc>
                  <w:tcPr>
                    <w:tcW w:w="765" w:type="pct"/>
                  </w:tcPr>
                  <w:p w:rsidR="00B66229" w:rsidRDefault="00B66229" w:rsidP="000B1922">
                    <w:pPr>
                      <w:ind w:right="5"/>
                      <w:jc w:val="center"/>
                      <w:rPr>
                        <w:szCs w:val="21"/>
                      </w:rPr>
                    </w:pPr>
                    <w:r>
                      <w:rPr>
                        <w:rFonts w:hint="eastAsia"/>
                        <w:szCs w:val="21"/>
                      </w:rPr>
                      <w:t>合计</w:t>
                    </w:r>
                  </w:p>
                </w:tc>
              </w:sdtContent>
            </w:sdt>
            <w:tc>
              <w:tcPr>
                <w:tcW w:w="1063" w:type="pct"/>
              </w:tcPr>
              <w:p w:rsidR="00B66229" w:rsidRDefault="00B66229" w:rsidP="000B1922">
                <w:pPr>
                  <w:ind w:right="5"/>
                  <w:jc w:val="right"/>
                  <w:rPr>
                    <w:szCs w:val="21"/>
                  </w:rPr>
                </w:pPr>
                <w:r>
                  <w:t>26,726,725.92</w:t>
                </w:r>
              </w:p>
            </w:tc>
            <w:tc>
              <w:tcPr>
                <w:tcW w:w="1055" w:type="pct"/>
              </w:tcPr>
              <w:p w:rsidR="00B66229" w:rsidRDefault="00B66229" w:rsidP="000B1922">
                <w:pPr>
                  <w:ind w:right="5"/>
                  <w:jc w:val="right"/>
                  <w:rPr>
                    <w:szCs w:val="21"/>
                  </w:rPr>
                </w:pPr>
                <w:r>
                  <w:t>100.00</w:t>
                </w:r>
              </w:p>
            </w:tc>
            <w:tc>
              <w:tcPr>
                <w:tcW w:w="1054" w:type="pct"/>
              </w:tcPr>
              <w:p w:rsidR="00B66229" w:rsidRDefault="00B66229" w:rsidP="000B1922">
                <w:pPr>
                  <w:ind w:right="5"/>
                  <w:jc w:val="right"/>
                  <w:rPr>
                    <w:szCs w:val="21"/>
                  </w:rPr>
                </w:pPr>
                <w:r>
                  <w:t>38,831,782.86</w:t>
                </w:r>
              </w:p>
            </w:tc>
            <w:tc>
              <w:tcPr>
                <w:tcW w:w="1063" w:type="pct"/>
              </w:tcPr>
              <w:p w:rsidR="00B66229" w:rsidRDefault="00B66229" w:rsidP="000B1922">
                <w:pPr>
                  <w:ind w:right="5"/>
                  <w:jc w:val="right"/>
                  <w:rPr>
                    <w:szCs w:val="21"/>
                  </w:rPr>
                </w:pPr>
                <w:r>
                  <w:t>100.00</w:t>
                </w:r>
              </w:p>
            </w:tc>
          </w:tr>
        </w:tbl>
        <w:p w:rsidR="00646A41" w:rsidRDefault="001F1761">
          <w:pPr>
            <w:rPr>
              <w:szCs w:val="21"/>
            </w:rPr>
          </w:pPr>
          <w:r>
            <w:t>账</w:t>
          </w:r>
          <w:r>
            <w:rPr>
              <w:rFonts w:hint="eastAsia"/>
              <w:szCs w:val="21"/>
            </w:rPr>
            <w:t>龄超过</w:t>
          </w:r>
          <w:r>
            <w:rPr>
              <w:rFonts w:hint="eastAsia"/>
              <w:szCs w:val="21"/>
            </w:rPr>
            <w:t>1</w:t>
          </w:r>
          <w:r>
            <w:rPr>
              <w:rFonts w:hint="eastAsia"/>
              <w:szCs w:val="21"/>
            </w:rPr>
            <w:t>年且金额重要的预付款项未及时结算原因</w:t>
          </w:r>
          <w:r>
            <w:rPr>
              <w:szCs w:val="21"/>
            </w:rPr>
            <w:t>的说明：</w:t>
          </w:r>
        </w:p>
        <w:sdt>
          <w:sdtPr>
            <w:rPr>
              <w:rFonts w:hint="eastAsia"/>
            </w:rPr>
            <w:alias w:val="账龄超过1年且金额重要的预付款项未及时结算原因的说明"/>
            <w:tag w:val="_GBC_21bfefabbdb8489685d0bb3ee64c2ca5"/>
            <w:id w:val="-1290819941"/>
            <w:lock w:val="sdtLocked"/>
            <w:placeholder>
              <w:docPart w:val="GBC22222222222222222222222222222"/>
            </w:placeholder>
          </w:sdtPr>
          <w:sdtEndPr/>
          <w:sdtContent>
            <w:p w:rsidR="00646A41" w:rsidRDefault="000673A0">
              <w:r w:rsidRPr="000673A0">
                <w:rPr>
                  <w:rFonts w:hint="eastAsia"/>
                </w:rPr>
                <w:t>本报告期无账龄超过</w:t>
              </w:r>
              <w:r w:rsidRPr="000673A0">
                <w:rPr>
                  <w:rFonts w:hint="eastAsia"/>
                </w:rPr>
                <w:t>1</w:t>
              </w:r>
              <w:r w:rsidRPr="000673A0">
                <w:rPr>
                  <w:rFonts w:hint="eastAsia"/>
                </w:rPr>
                <w:t>年且金额重要的预付款项。</w:t>
              </w:r>
            </w:p>
          </w:sdtContent>
        </w:sdt>
        <w:p w:rsidR="00646A41" w:rsidRDefault="008833F6"/>
      </w:sdtContent>
    </w:sdt>
    <w:sdt>
      <w:sdtPr>
        <w:rPr>
          <w:rFonts w:ascii="宋体" w:eastAsia="宋体" w:hAnsi="宋体" w:cs="宋体" w:hint="eastAsia"/>
          <w:b w:val="0"/>
          <w:bCs w:val="0"/>
          <w:kern w:val="0"/>
          <w:szCs w:val="24"/>
        </w:rPr>
        <w:alias w:val="模块:预付款项金额前五名单位情况"/>
        <w:tag w:val="_SEC_8a85592946074248a7ee474e6adb363e"/>
        <w:id w:val="-1015217928"/>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3"/>
              <w:numId w:val="139"/>
            </w:numPr>
            <w:ind w:left="426" w:hanging="426"/>
            <w:rPr>
              <w:szCs w:val="21"/>
            </w:rPr>
          </w:pPr>
          <w:r>
            <w:rPr>
              <w:rFonts w:hint="eastAsia"/>
            </w:rPr>
            <w:t>按预付对象归集的期末余额前五名的预付款情况</w:t>
          </w:r>
        </w:p>
        <w:sdt>
          <w:sdtPr>
            <w:rPr>
              <w:rFonts w:hint="eastAsia"/>
              <w:szCs w:val="21"/>
            </w:rPr>
            <w:alias w:val="是否适用：按预付对象归集的期末余额前五名的预付款情况[双击切换]"/>
            <w:tag w:val="_GBC_6359dc471e0a406c8706681c2db6e149"/>
            <w:id w:val="1039553985"/>
            <w:lock w:val="sdtContentLocked"/>
            <w:placeholder>
              <w:docPart w:val="GBC22222222222222222222222222222"/>
            </w:placeholder>
          </w:sdtPr>
          <w:sdtEndPr/>
          <w:sdtContent>
            <w:p w:rsidR="00646A41" w:rsidRDefault="001F1761">
              <w:pPr>
                <w:snapToGrid w:val="0"/>
                <w:spacing w:line="240" w:lineRule="atLeast"/>
                <w:rPr>
                  <w:szCs w:val="21"/>
                </w:rPr>
              </w:pPr>
              <w:r w:rsidRPr="00F55741">
                <w:rPr>
                  <w:rFonts w:ascii="宋体" w:hAnsi="宋体"/>
                  <w:szCs w:val="21"/>
                </w:rPr>
                <w:fldChar w:fldCharType="begin"/>
              </w:r>
              <w:r w:rsidR="00B66229"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按预付对象归集的期末余额前五名的预付款情况的说明"/>
            <w:tag w:val="_GBC_01cbdc0115484d88931f2dbcc9e0aa2b"/>
            <w:id w:val="1631986934"/>
            <w:lock w:val="sdtLocked"/>
            <w:placeholder>
              <w:docPart w:val="GBC22222222222222222222222222222"/>
            </w:placeholder>
          </w:sdtPr>
          <w:sdtEndPr/>
          <w:sdtContent>
            <w:p w:rsidR="00B66229" w:rsidRDefault="00B66229">
              <w:pPr>
                <w:snapToGrid w:val="0"/>
                <w:spacing w:line="240" w:lineRule="atLeast"/>
                <w:rPr>
                  <w:szCs w:val="21"/>
                </w:rPr>
              </w:pPr>
            </w:p>
            <w:tbl>
              <w:tblPr>
                <w:tblW w:w="5000"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1E0" w:firstRow="1" w:lastRow="1" w:firstColumn="1" w:lastColumn="1" w:noHBand="0" w:noVBand="0"/>
              </w:tblPr>
              <w:tblGrid>
                <w:gridCol w:w="2382"/>
                <w:gridCol w:w="1805"/>
                <w:gridCol w:w="1353"/>
                <w:gridCol w:w="1955"/>
                <w:gridCol w:w="1564"/>
              </w:tblGrid>
              <w:tr w:rsidR="00B66229" w:rsidRPr="003F5C75" w:rsidTr="000B1922">
                <w:trPr>
                  <w:trHeight w:val="454"/>
                  <w:tblHeader/>
                </w:trPr>
                <w:tc>
                  <w:tcPr>
                    <w:tcW w:w="1315" w:type="pct"/>
                    <w:vAlign w:val="center"/>
                  </w:tcPr>
                  <w:p w:rsidR="00B66229" w:rsidRPr="003F5C75" w:rsidRDefault="00B66229" w:rsidP="00047FE4">
                    <w:pPr>
                      <w:widowControl w:val="0"/>
                      <w:tabs>
                        <w:tab w:val="right" w:pos="7740"/>
                      </w:tabs>
                      <w:jc w:val="both"/>
                      <w:rPr>
                        <w:sz w:val="18"/>
                        <w:szCs w:val="18"/>
                      </w:rPr>
                    </w:pPr>
                    <w:r w:rsidRPr="003F5C75">
                      <w:rPr>
                        <w:rFonts w:hint="eastAsia"/>
                        <w:sz w:val="18"/>
                        <w:szCs w:val="18"/>
                      </w:rPr>
                      <w:t>单位名称</w:t>
                    </w:r>
                  </w:p>
                </w:tc>
                <w:tc>
                  <w:tcPr>
                    <w:tcW w:w="996" w:type="pct"/>
                    <w:vAlign w:val="center"/>
                  </w:tcPr>
                  <w:p w:rsidR="00B66229" w:rsidRPr="003F5C75" w:rsidRDefault="00B66229" w:rsidP="00047FE4">
                    <w:pPr>
                      <w:widowControl w:val="0"/>
                      <w:tabs>
                        <w:tab w:val="right" w:pos="7740"/>
                      </w:tabs>
                      <w:jc w:val="right"/>
                      <w:rPr>
                        <w:sz w:val="18"/>
                        <w:szCs w:val="18"/>
                      </w:rPr>
                    </w:pPr>
                    <w:r w:rsidRPr="003F5C75">
                      <w:rPr>
                        <w:rFonts w:hint="eastAsia"/>
                        <w:sz w:val="18"/>
                        <w:szCs w:val="18"/>
                      </w:rPr>
                      <w:t>期末数</w:t>
                    </w:r>
                  </w:p>
                </w:tc>
                <w:tc>
                  <w:tcPr>
                    <w:tcW w:w="747" w:type="pct"/>
                    <w:vAlign w:val="center"/>
                  </w:tcPr>
                  <w:p w:rsidR="00B66229" w:rsidRPr="003F5C75" w:rsidRDefault="00B66229" w:rsidP="00047FE4">
                    <w:pPr>
                      <w:widowControl w:val="0"/>
                      <w:tabs>
                        <w:tab w:val="right" w:pos="7740"/>
                      </w:tabs>
                      <w:jc w:val="both"/>
                      <w:rPr>
                        <w:sz w:val="18"/>
                        <w:szCs w:val="18"/>
                      </w:rPr>
                    </w:pPr>
                    <w:r w:rsidRPr="003F5C75">
                      <w:rPr>
                        <w:rFonts w:hint="eastAsia"/>
                        <w:sz w:val="18"/>
                        <w:szCs w:val="18"/>
                      </w:rPr>
                      <w:t>账龄</w:t>
                    </w:r>
                  </w:p>
                </w:tc>
                <w:tc>
                  <w:tcPr>
                    <w:tcW w:w="1079" w:type="pct"/>
                  </w:tcPr>
                  <w:p w:rsidR="00B66229" w:rsidRPr="003F5C75" w:rsidRDefault="00B66229" w:rsidP="00047FE4">
                    <w:pPr>
                      <w:widowControl w:val="0"/>
                      <w:tabs>
                        <w:tab w:val="right" w:pos="7740"/>
                      </w:tabs>
                      <w:jc w:val="right"/>
                      <w:rPr>
                        <w:sz w:val="18"/>
                        <w:szCs w:val="18"/>
                      </w:rPr>
                    </w:pPr>
                    <w:r w:rsidRPr="003F5C75">
                      <w:rPr>
                        <w:rFonts w:hint="eastAsia"/>
                        <w:sz w:val="18"/>
                        <w:szCs w:val="18"/>
                      </w:rPr>
                      <w:t>占预付款项期末余额合计数的比例</w:t>
                    </w:r>
                    <w:r w:rsidRPr="003F5C75">
                      <w:rPr>
                        <w:rFonts w:hint="eastAsia"/>
                        <w:sz w:val="18"/>
                        <w:szCs w:val="18"/>
                      </w:rPr>
                      <w:t>(%)</w:t>
                    </w:r>
                  </w:p>
                </w:tc>
                <w:tc>
                  <w:tcPr>
                    <w:tcW w:w="863" w:type="pct"/>
                    <w:vAlign w:val="center"/>
                  </w:tcPr>
                  <w:p w:rsidR="00B66229" w:rsidRPr="003F5C75" w:rsidRDefault="00B66229" w:rsidP="00047FE4">
                    <w:pPr>
                      <w:widowControl w:val="0"/>
                      <w:tabs>
                        <w:tab w:val="right" w:pos="7740"/>
                      </w:tabs>
                      <w:jc w:val="both"/>
                      <w:rPr>
                        <w:sz w:val="18"/>
                        <w:szCs w:val="18"/>
                      </w:rPr>
                    </w:pPr>
                    <w:r w:rsidRPr="003F5C75">
                      <w:rPr>
                        <w:rFonts w:hint="eastAsia"/>
                        <w:sz w:val="18"/>
                        <w:szCs w:val="18"/>
                      </w:rPr>
                      <w:t>未结算原因</w:t>
                    </w:r>
                  </w:p>
                </w:tc>
              </w:tr>
              <w:tr w:rsidR="00B66229" w:rsidRPr="003F5C75" w:rsidTr="000B1922">
                <w:trPr>
                  <w:trHeight w:val="454"/>
                </w:trPr>
                <w:tc>
                  <w:tcPr>
                    <w:tcW w:w="1315" w:type="pct"/>
                    <w:vAlign w:val="center"/>
                  </w:tcPr>
                  <w:p w:rsidR="00B66229" w:rsidRPr="003F5C75" w:rsidRDefault="00B66229" w:rsidP="00047FE4">
                    <w:pPr>
                      <w:widowControl w:val="0"/>
                      <w:tabs>
                        <w:tab w:val="right" w:pos="7740"/>
                      </w:tabs>
                      <w:jc w:val="both"/>
                      <w:rPr>
                        <w:sz w:val="18"/>
                        <w:szCs w:val="18"/>
                      </w:rPr>
                    </w:pPr>
                    <w:r w:rsidRPr="003F5C75">
                      <w:rPr>
                        <w:rFonts w:hint="eastAsia"/>
                        <w:sz w:val="18"/>
                        <w:szCs w:val="18"/>
                      </w:rPr>
                      <w:t>第一名</w:t>
                    </w:r>
                  </w:p>
                </w:tc>
                <w:tc>
                  <w:tcPr>
                    <w:tcW w:w="996" w:type="pct"/>
                    <w:vAlign w:val="center"/>
                  </w:tcPr>
                  <w:p w:rsidR="00B66229" w:rsidRPr="003F5C75" w:rsidRDefault="00B66229" w:rsidP="00047FE4">
                    <w:pPr>
                      <w:widowControl w:val="0"/>
                      <w:jc w:val="right"/>
                      <w:rPr>
                        <w:bCs/>
                        <w:sz w:val="18"/>
                        <w:szCs w:val="18"/>
                      </w:rPr>
                    </w:pPr>
                    <w:r w:rsidRPr="003F5C75">
                      <w:rPr>
                        <w:bCs/>
                        <w:sz w:val="18"/>
                        <w:szCs w:val="18"/>
                      </w:rPr>
                      <w:t>4,361,721.32</w:t>
                    </w:r>
                  </w:p>
                </w:tc>
                <w:tc>
                  <w:tcPr>
                    <w:tcW w:w="747" w:type="pct"/>
                    <w:vAlign w:val="center"/>
                  </w:tcPr>
                  <w:p w:rsidR="00B66229" w:rsidRPr="003F5C75" w:rsidRDefault="00B66229" w:rsidP="00047FE4">
                    <w:pPr>
                      <w:widowControl w:val="0"/>
                      <w:jc w:val="both"/>
                      <w:rPr>
                        <w:bCs/>
                        <w:sz w:val="18"/>
                        <w:szCs w:val="18"/>
                      </w:rPr>
                    </w:pPr>
                    <w:r w:rsidRPr="003F5C75">
                      <w:rPr>
                        <w:rFonts w:hint="eastAsia"/>
                        <w:bCs/>
                        <w:sz w:val="18"/>
                        <w:szCs w:val="18"/>
                      </w:rPr>
                      <w:t>1</w:t>
                    </w:r>
                    <w:r w:rsidRPr="003F5C75">
                      <w:rPr>
                        <w:rFonts w:hint="eastAsia"/>
                        <w:bCs/>
                        <w:sz w:val="18"/>
                        <w:szCs w:val="18"/>
                      </w:rPr>
                      <w:t>年以内</w:t>
                    </w:r>
                  </w:p>
                </w:tc>
                <w:tc>
                  <w:tcPr>
                    <w:tcW w:w="1079" w:type="pct"/>
                    <w:vAlign w:val="center"/>
                  </w:tcPr>
                  <w:p w:rsidR="00B66229" w:rsidRPr="003F5C75" w:rsidRDefault="00B66229" w:rsidP="00047FE4">
                    <w:pPr>
                      <w:widowControl w:val="0"/>
                      <w:jc w:val="right"/>
                      <w:rPr>
                        <w:bCs/>
                        <w:sz w:val="18"/>
                        <w:szCs w:val="18"/>
                      </w:rPr>
                    </w:pPr>
                    <w:r w:rsidRPr="003F5C75">
                      <w:rPr>
                        <w:rFonts w:hint="eastAsia"/>
                        <w:bCs/>
                        <w:sz w:val="18"/>
                        <w:szCs w:val="18"/>
                      </w:rPr>
                      <w:t>16.32</w:t>
                    </w:r>
                  </w:p>
                </w:tc>
                <w:tc>
                  <w:tcPr>
                    <w:tcW w:w="863" w:type="pct"/>
                    <w:vAlign w:val="center"/>
                  </w:tcPr>
                  <w:p w:rsidR="00B66229" w:rsidRPr="003F5C75" w:rsidRDefault="00B66229" w:rsidP="00047FE4">
                    <w:pPr>
                      <w:widowControl w:val="0"/>
                      <w:jc w:val="both"/>
                      <w:rPr>
                        <w:bCs/>
                        <w:sz w:val="18"/>
                        <w:szCs w:val="18"/>
                      </w:rPr>
                    </w:pPr>
                    <w:r w:rsidRPr="003F5C75">
                      <w:rPr>
                        <w:rFonts w:hint="eastAsia"/>
                        <w:bCs/>
                        <w:sz w:val="18"/>
                        <w:szCs w:val="18"/>
                      </w:rPr>
                      <w:t>预付货款</w:t>
                    </w:r>
                  </w:p>
                </w:tc>
              </w:tr>
              <w:tr w:rsidR="00B66229" w:rsidRPr="003F5C75" w:rsidTr="000B1922">
                <w:trPr>
                  <w:trHeight w:val="454"/>
                </w:trPr>
                <w:tc>
                  <w:tcPr>
                    <w:tcW w:w="1315" w:type="pct"/>
                    <w:vAlign w:val="center"/>
                  </w:tcPr>
                  <w:p w:rsidR="00B66229" w:rsidRPr="003F5C75" w:rsidRDefault="00B66229" w:rsidP="00047FE4">
                    <w:pPr>
                      <w:widowControl w:val="0"/>
                      <w:tabs>
                        <w:tab w:val="right" w:pos="7740"/>
                      </w:tabs>
                      <w:jc w:val="both"/>
                      <w:rPr>
                        <w:sz w:val="18"/>
                        <w:szCs w:val="18"/>
                      </w:rPr>
                    </w:pPr>
                    <w:r w:rsidRPr="003F5C75">
                      <w:rPr>
                        <w:rFonts w:hint="eastAsia"/>
                        <w:sz w:val="18"/>
                        <w:szCs w:val="18"/>
                      </w:rPr>
                      <w:t>第二名</w:t>
                    </w:r>
                  </w:p>
                </w:tc>
                <w:tc>
                  <w:tcPr>
                    <w:tcW w:w="996" w:type="pct"/>
                    <w:vAlign w:val="center"/>
                  </w:tcPr>
                  <w:p w:rsidR="00B66229" w:rsidRPr="003F5C75" w:rsidRDefault="00B66229" w:rsidP="00047FE4">
                    <w:pPr>
                      <w:widowControl w:val="0"/>
                      <w:jc w:val="right"/>
                      <w:rPr>
                        <w:bCs/>
                        <w:sz w:val="18"/>
                        <w:szCs w:val="18"/>
                      </w:rPr>
                    </w:pPr>
                    <w:r w:rsidRPr="003F5C75">
                      <w:rPr>
                        <w:bCs/>
                        <w:sz w:val="18"/>
                        <w:szCs w:val="18"/>
                      </w:rPr>
                      <w:t>4,176,470.25</w:t>
                    </w:r>
                  </w:p>
                </w:tc>
                <w:tc>
                  <w:tcPr>
                    <w:tcW w:w="747" w:type="pct"/>
                    <w:vAlign w:val="center"/>
                  </w:tcPr>
                  <w:p w:rsidR="00B66229" w:rsidRPr="003F5C75" w:rsidRDefault="00B66229" w:rsidP="00047FE4">
                    <w:pPr>
                      <w:widowControl w:val="0"/>
                      <w:jc w:val="both"/>
                      <w:rPr>
                        <w:bCs/>
                        <w:sz w:val="18"/>
                        <w:szCs w:val="18"/>
                      </w:rPr>
                    </w:pPr>
                    <w:r w:rsidRPr="003F5C75">
                      <w:rPr>
                        <w:rFonts w:hint="eastAsia"/>
                        <w:bCs/>
                        <w:sz w:val="18"/>
                        <w:szCs w:val="18"/>
                      </w:rPr>
                      <w:t>1</w:t>
                    </w:r>
                    <w:r w:rsidRPr="003F5C75">
                      <w:rPr>
                        <w:rFonts w:hint="eastAsia"/>
                        <w:bCs/>
                        <w:sz w:val="18"/>
                        <w:szCs w:val="18"/>
                      </w:rPr>
                      <w:t>年以内</w:t>
                    </w:r>
                  </w:p>
                </w:tc>
                <w:tc>
                  <w:tcPr>
                    <w:tcW w:w="1079" w:type="pct"/>
                    <w:vAlign w:val="center"/>
                  </w:tcPr>
                  <w:p w:rsidR="00B66229" w:rsidRPr="003F5C75" w:rsidRDefault="00B66229" w:rsidP="00047FE4">
                    <w:pPr>
                      <w:widowControl w:val="0"/>
                      <w:jc w:val="right"/>
                      <w:rPr>
                        <w:bCs/>
                        <w:sz w:val="18"/>
                        <w:szCs w:val="18"/>
                      </w:rPr>
                    </w:pPr>
                    <w:r w:rsidRPr="003F5C75">
                      <w:rPr>
                        <w:rFonts w:hint="eastAsia"/>
                        <w:bCs/>
                        <w:sz w:val="18"/>
                        <w:szCs w:val="18"/>
                      </w:rPr>
                      <w:t>15.63</w:t>
                    </w:r>
                  </w:p>
                </w:tc>
                <w:tc>
                  <w:tcPr>
                    <w:tcW w:w="863" w:type="pct"/>
                    <w:vAlign w:val="center"/>
                  </w:tcPr>
                  <w:p w:rsidR="00B66229" w:rsidRPr="003F5C75" w:rsidRDefault="00B66229" w:rsidP="00047FE4">
                    <w:pPr>
                      <w:widowControl w:val="0"/>
                      <w:jc w:val="both"/>
                      <w:rPr>
                        <w:bCs/>
                        <w:sz w:val="18"/>
                        <w:szCs w:val="18"/>
                      </w:rPr>
                    </w:pPr>
                    <w:r w:rsidRPr="003F5C75">
                      <w:rPr>
                        <w:rFonts w:hint="eastAsia"/>
                        <w:bCs/>
                        <w:sz w:val="18"/>
                        <w:szCs w:val="18"/>
                      </w:rPr>
                      <w:t>预付货款</w:t>
                    </w:r>
                  </w:p>
                </w:tc>
              </w:tr>
              <w:tr w:rsidR="00B66229" w:rsidRPr="003F5C75" w:rsidTr="000B1922">
                <w:trPr>
                  <w:trHeight w:val="454"/>
                </w:trPr>
                <w:tc>
                  <w:tcPr>
                    <w:tcW w:w="1315" w:type="pct"/>
                    <w:vAlign w:val="center"/>
                  </w:tcPr>
                  <w:p w:rsidR="00B66229" w:rsidRPr="003F5C75" w:rsidRDefault="00B66229" w:rsidP="00047FE4">
                    <w:pPr>
                      <w:widowControl w:val="0"/>
                      <w:tabs>
                        <w:tab w:val="right" w:pos="7740"/>
                      </w:tabs>
                      <w:jc w:val="both"/>
                      <w:rPr>
                        <w:sz w:val="18"/>
                        <w:szCs w:val="18"/>
                      </w:rPr>
                    </w:pPr>
                    <w:r w:rsidRPr="003F5C75">
                      <w:rPr>
                        <w:rFonts w:hint="eastAsia"/>
                        <w:sz w:val="18"/>
                        <w:szCs w:val="18"/>
                      </w:rPr>
                      <w:t>第三名</w:t>
                    </w:r>
                  </w:p>
                </w:tc>
                <w:tc>
                  <w:tcPr>
                    <w:tcW w:w="996" w:type="pct"/>
                    <w:vAlign w:val="center"/>
                  </w:tcPr>
                  <w:p w:rsidR="00B66229" w:rsidRPr="003F5C75" w:rsidRDefault="00B66229" w:rsidP="00047FE4">
                    <w:pPr>
                      <w:widowControl w:val="0"/>
                      <w:jc w:val="right"/>
                      <w:rPr>
                        <w:bCs/>
                        <w:sz w:val="18"/>
                        <w:szCs w:val="18"/>
                      </w:rPr>
                    </w:pPr>
                    <w:r w:rsidRPr="003F5C75">
                      <w:rPr>
                        <w:bCs/>
                        <w:sz w:val="18"/>
                        <w:szCs w:val="18"/>
                      </w:rPr>
                      <w:t>2,024,640.00</w:t>
                    </w:r>
                  </w:p>
                </w:tc>
                <w:tc>
                  <w:tcPr>
                    <w:tcW w:w="747" w:type="pct"/>
                    <w:vAlign w:val="center"/>
                  </w:tcPr>
                  <w:p w:rsidR="00B66229" w:rsidRPr="003F5C75" w:rsidRDefault="00B66229" w:rsidP="00047FE4">
                    <w:pPr>
                      <w:widowControl w:val="0"/>
                      <w:jc w:val="both"/>
                      <w:rPr>
                        <w:bCs/>
                        <w:sz w:val="18"/>
                        <w:szCs w:val="18"/>
                      </w:rPr>
                    </w:pPr>
                    <w:r w:rsidRPr="003F5C75">
                      <w:rPr>
                        <w:rFonts w:hint="eastAsia"/>
                        <w:bCs/>
                        <w:sz w:val="18"/>
                        <w:szCs w:val="18"/>
                      </w:rPr>
                      <w:t>1</w:t>
                    </w:r>
                    <w:r w:rsidRPr="003F5C75">
                      <w:rPr>
                        <w:rFonts w:hint="eastAsia"/>
                        <w:bCs/>
                        <w:sz w:val="18"/>
                        <w:szCs w:val="18"/>
                      </w:rPr>
                      <w:t>年以内</w:t>
                    </w:r>
                  </w:p>
                </w:tc>
                <w:tc>
                  <w:tcPr>
                    <w:tcW w:w="1079" w:type="pct"/>
                    <w:vAlign w:val="center"/>
                  </w:tcPr>
                  <w:p w:rsidR="00B66229" w:rsidRPr="003F5C75" w:rsidRDefault="00B66229" w:rsidP="00047FE4">
                    <w:pPr>
                      <w:widowControl w:val="0"/>
                      <w:jc w:val="right"/>
                      <w:rPr>
                        <w:bCs/>
                        <w:sz w:val="18"/>
                        <w:szCs w:val="18"/>
                      </w:rPr>
                    </w:pPr>
                    <w:r w:rsidRPr="003F5C75">
                      <w:rPr>
                        <w:rFonts w:hint="eastAsia"/>
                        <w:bCs/>
                        <w:sz w:val="18"/>
                        <w:szCs w:val="18"/>
                      </w:rPr>
                      <w:t>7.58</w:t>
                    </w:r>
                  </w:p>
                </w:tc>
                <w:tc>
                  <w:tcPr>
                    <w:tcW w:w="863" w:type="pct"/>
                    <w:vAlign w:val="center"/>
                  </w:tcPr>
                  <w:p w:rsidR="00B66229" w:rsidRPr="003F5C75" w:rsidRDefault="00B66229" w:rsidP="00047FE4">
                    <w:pPr>
                      <w:widowControl w:val="0"/>
                      <w:jc w:val="both"/>
                      <w:rPr>
                        <w:bCs/>
                        <w:sz w:val="18"/>
                        <w:szCs w:val="18"/>
                      </w:rPr>
                    </w:pPr>
                    <w:r w:rsidRPr="003F5C75">
                      <w:rPr>
                        <w:rFonts w:hint="eastAsia"/>
                        <w:bCs/>
                        <w:sz w:val="18"/>
                        <w:szCs w:val="18"/>
                      </w:rPr>
                      <w:t>预付货款</w:t>
                    </w:r>
                  </w:p>
                </w:tc>
              </w:tr>
              <w:tr w:rsidR="00B66229" w:rsidRPr="003F5C75" w:rsidTr="000B1922">
                <w:trPr>
                  <w:trHeight w:val="454"/>
                </w:trPr>
                <w:tc>
                  <w:tcPr>
                    <w:tcW w:w="1315" w:type="pct"/>
                    <w:vAlign w:val="center"/>
                  </w:tcPr>
                  <w:p w:rsidR="00B66229" w:rsidRPr="003F5C75" w:rsidRDefault="00B66229" w:rsidP="00047FE4">
                    <w:pPr>
                      <w:widowControl w:val="0"/>
                      <w:tabs>
                        <w:tab w:val="right" w:pos="7740"/>
                      </w:tabs>
                      <w:jc w:val="both"/>
                      <w:rPr>
                        <w:sz w:val="18"/>
                        <w:szCs w:val="18"/>
                      </w:rPr>
                    </w:pPr>
                    <w:r w:rsidRPr="003F5C75">
                      <w:rPr>
                        <w:rFonts w:hint="eastAsia"/>
                        <w:sz w:val="18"/>
                        <w:szCs w:val="18"/>
                      </w:rPr>
                      <w:t>第四名</w:t>
                    </w:r>
                  </w:p>
                </w:tc>
                <w:tc>
                  <w:tcPr>
                    <w:tcW w:w="996" w:type="pct"/>
                    <w:vAlign w:val="center"/>
                  </w:tcPr>
                  <w:p w:rsidR="00B66229" w:rsidRPr="003F5C75" w:rsidRDefault="00B66229" w:rsidP="00047FE4">
                    <w:pPr>
                      <w:widowControl w:val="0"/>
                      <w:jc w:val="right"/>
                      <w:rPr>
                        <w:bCs/>
                        <w:sz w:val="18"/>
                        <w:szCs w:val="18"/>
                      </w:rPr>
                    </w:pPr>
                    <w:r w:rsidRPr="003F5C75">
                      <w:rPr>
                        <w:bCs/>
                        <w:sz w:val="18"/>
                        <w:szCs w:val="18"/>
                      </w:rPr>
                      <w:t>1,340,880.48</w:t>
                    </w:r>
                  </w:p>
                </w:tc>
                <w:tc>
                  <w:tcPr>
                    <w:tcW w:w="747" w:type="pct"/>
                    <w:vAlign w:val="center"/>
                  </w:tcPr>
                  <w:p w:rsidR="00B66229" w:rsidRPr="003F5C75" w:rsidRDefault="00B66229" w:rsidP="00047FE4">
                    <w:pPr>
                      <w:widowControl w:val="0"/>
                      <w:jc w:val="both"/>
                      <w:rPr>
                        <w:bCs/>
                        <w:sz w:val="18"/>
                        <w:szCs w:val="18"/>
                      </w:rPr>
                    </w:pPr>
                    <w:r w:rsidRPr="003F5C75">
                      <w:rPr>
                        <w:rFonts w:hint="eastAsia"/>
                        <w:bCs/>
                        <w:sz w:val="18"/>
                        <w:szCs w:val="18"/>
                      </w:rPr>
                      <w:t>1</w:t>
                    </w:r>
                    <w:r w:rsidRPr="003F5C75">
                      <w:rPr>
                        <w:rFonts w:hint="eastAsia"/>
                        <w:bCs/>
                        <w:sz w:val="18"/>
                        <w:szCs w:val="18"/>
                      </w:rPr>
                      <w:t>年以内</w:t>
                    </w:r>
                  </w:p>
                </w:tc>
                <w:tc>
                  <w:tcPr>
                    <w:tcW w:w="1079" w:type="pct"/>
                    <w:vAlign w:val="center"/>
                  </w:tcPr>
                  <w:p w:rsidR="00B66229" w:rsidRPr="003F5C75" w:rsidRDefault="00B66229" w:rsidP="00047FE4">
                    <w:pPr>
                      <w:widowControl w:val="0"/>
                      <w:jc w:val="right"/>
                      <w:rPr>
                        <w:bCs/>
                        <w:sz w:val="18"/>
                        <w:szCs w:val="18"/>
                      </w:rPr>
                    </w:pPr>
                    <w:r w:rsidRPr="003F5C75">
                      <w:rPr>
                        <w:rFonts w:hint="eastAsia"/>
                        <w:bCs/>
                        <w:sz w:val="18"/>
                        <w:szCs w:val="18"/>
                      </w:rPr>
                      <w:t>5.02</w:t>
                    </w:r>
                  </w:p>
                </w:tc>
                <w:tc>
                  <w:tcPr>
                    <w:tcW w:w="863" w:type="pct"/>
                    <w:vAlign w:val="center"/>
                  </w:tcPr>
                  <w:p w:rsidR="00B66229" w:rsidRPr="003F5C75" w:rsidRDefault="00B66229" w:rsidP="00047FE4">
                    <w:pPr>
                      <w:widowControl w:val="0"/>
                      <w:jc w:val="both"/>
                      <w:rPr>
                        <w:bCs/>
                        <w:sz w:val="18"/>
                        <w:szCs w:val="18"/>
                      </w:rPr>
                    </w:pPr>
                    <w:r w:rsidRPr="003F5C75">
                      <w:rPr>
                        <w:rFonts w:hint="eastAsia"/>
                        <w:bCs/>
                        <w:sz w:val="18"/>
                        <w:szCs w:val="18"/>
                      </w:rPr>
                      <w:t>预付货款</w:t>
                    </w:r>
                  </w:p>
                </w:tc>
              </w:tr>
              <w:tr w:rsidR="00B66229" w:rsidRPr="003F5C75" w:rsidTr="000B1922">
                <w:trPr>
                  <w:trHeight w:val="454"/>
                </w:trPr>
                <w:tc>
                  <w:tcPr>
                    <w:tcW w:w="1315" w:type="pct"/>
                    <w:vAlign w:val="center"/>
                  </w:tcPr>
                  <w:p w:rsidR="00B66229" w:rsidRPr="003F5C75" w:rsidRDefault="00B66229" w:rsidP="00047FE4">
                    <w:pPr>
                      <w:widowControl w:val="0"/>
                      <w:tabs>
                        <w:tab w:val="right" w:pos="7740"/>
                      </w:tabs>
                      <w:jc w:val="both"/>
                      <w:rPr>
                        <w:sz w:val="18"/>
                        <w:szCs w:val="18"/>
                      </w:rPr>
                    </w:pPr>
                    <w:r w:rsidRPr="003F5C75">
                      <w:rPr>
                        <w:rFonts w:hint="eastAsia"/>
                        <w:sz w:val="18"/>
                        <w:szCs w:val="18"/>
                      </w:rPr>
                      <w:t>第五名</w:t>
                    </w:r>
                  </w:p>
                </w:tc>
                <w:tc>
                  <w:tcPr>
                    <w:tcW w:w="996" w:type="pct"/>
                    <w:vAlign w:val="center"/>
                  </w:tcPr>
                  <w:p w:rsidR="00B66229" w:rsidRPr="003F5C75" w:rsidRDefault="00B66229" w:rsidP="00047FE4">
                    <w:pPr>
                      <w:widowControl w:val="0"/>
                      <w:jc w:val="right"/>
                      <w:rPr>
                        <w:bCs/>
                        <w:sz w:val="18"/>
                        <w:szCs w:val="18"/>
                      </w:rPr>
                    </w:pPr>
                    <w:r w:rsidRPr="003F5C75">
                      <w:rPr>
                        <w:bCs/>
                        <w:sz w:val="18"/>
                        <w:szCs w:val="18"/>
                      </w:rPr>
                      <w:t>1,134,015.86</w:t>
                    </w:r>
                  </w:p>
                </w:tc>
                <w:tc>
                  <w:tcPr>
                    <w:tcW w:w="747" w:type="pct"/>
                    <w:vAlign w:val="center"/>
                  </w:tcPr>
                  <w:p w:rsidR="00B66229" w:rsidRPr="003F5C75" w:rsidRDefault="00B66229" w:rsidP="00047FE4">
                    <w:pPr>
                      <w:widowControl w:val="0"/>
                      <w:jc w:val="both"/>
                      <w:rPr>
                        <w:bCs/>
                        <w:sz w:val="18"/>
                        <w:szCs w:val="18"/>
                      </w:rPr>
                    </w:pPr>
                    <w:r w:rsidRPr="003F5C75">
                      <w:rPr>
                        <w:rFonts w:hint="eastAsia"/>
                        <w:bCs/>
                        <w:sz w:val="18"/>
                        <w:szCs w:val="18"/>
                      </w:rPr>
                      <w:t>1</w:t>
                    </w:r>
                    <w:r w:rsidRPr="003F5C75">
                      <w:rPr>
                        <w:rFonts w:hint="eastAsia"/>
                        <w:bCs/>
                        <w:sz w:val="18"/>
                        <w:szCs w:val="18"/>
                      </w:rPr>
                      <w:t>年以内</w:t>
                    </w:r>
                  </w:p>
                </w:tc>
                <w:tc>
                  <w:tcPr>
                    <w:tcW w:w="1079" w:type="pct"/>
                    <w:vAlign w:val="center"/>
                  </w:tcPr>
                  <w:p w:rsidR="00B66229" w:rsidRPr="003F5C75" w:rsidRDefault="00B66229" w:rsidP="00047FE4">
                    <w:pPr>
                      <w:widowControl w:val="0"/>
                      <w:jc w:val="right"/>
                      <w:rPr>
                        <w:bCs/>
                        <w:sz w:val="18"/>
                        <w:szCs w:val="18"/>
                      </w:rPr>
                    </w:pPr>
                    <w:r w:rsidRPr="003F5C75">
                      <w:rPr>
                        <w:rFonts w:hint="eastAsia"/>
                        <w:bCs/>
                        <w:sz w:val="18"/>
                        <w:szCs w:val="18"/>
                      </w:rPr>
                      <w:t>4.24</w:t>
                    </w:r>
                  </w:p>
                </w:tc>
                <w:tc>
                  <w:tcPr>
                    <w:tcW w:w="863" w:type="pct"/>
                    <w:vAlign w:val="center"/>
                  </w:tcPr>
                  <w:p w:rsidR="00B66229" w:rsidRPr="003F5C75" w:rsidRDefault="00B66229" w:rsidP="00047FE4">
                    <w:pPr>
                      <w:widowControl w:val="0"/>
                      <w:jc w:val="both"/>
                      <w:rPr>
                        <w:bCs/>
                        <w:sz w:val="18"/>
                        <w:szCs w:val="18"/>
                      </w:rPr>
                    </w:pPr>
                    <w:r w:rsidRPr="003F5C75">
                      <w:rPr>
                        <w:rFonts w:hint="eastAsia"/>
                        <w:bCs/>
                        <w:sz w:val="18"/>
                        <w:szCs w:val="18"/>
                      </w:rPr>
                      <w:t>预付货款</w:t>
                    </w:r>
                  </w:p>
                </w:tc>
              </w:tr>
              <w:tr w:rsidR="00B66229" w:rsidRPr="003F5C75" w:rsidTr="000B1922">
                <w:trPr>
                  <w:trHeight w:val="454"/>
                </w:trPr>
                <w:tc>
                  <w:tcPr>
                    <w:tcW w:w="1315" w:type="pct"/>
                    <w:vAlign w:val="center"/>
                  </w:tcPr>
                  <w:p w:rsidR="00B66229" w:rsidRPr="003F5C75" w:rsidRDefault="00B66229" w:rsidP="00047FE4">
                    <w:pPr>
                      <w:widowControl w:val="0"/>
                      <w:tabs>
                        <w:tab w:val="right" w:pos="7740"/>
                      </w:tabs>
                      <w:jc w:val="both"/>
                      <w:rPr>
                        <w:sz w:val="18"/>
                        <w:szCs w:val="18"/>
                      </w:rPr>
                    </w:pPr>
                    <w:r w:rsidRPr="003F5C75">
                      <w:rPr>
                        <w:rFonts w:hint="eastAsia"/>
                        <w:sz w:val="18"/>
                        <w:szCs w:val="18"/>
                      </w:rPr>
                      <w:t>小计</w:t>
                    </w:r>
                  </w:p>
                </w:tc>
                <w:tc>
                  <w:tcPr>
                    <w:tcW w:w="996" w:type="pct"/>
                    <w:vAlign w:val="center"/>
                  </w:tcPr>
                  <w:p w:rsidR="00B66229" w:rsidRPr="003F5C75" w:rsidRDefault="00B66229" w:rsidP="00047FE4">
                    <w:pPr>
                      <w:widowControl w:val="0"/>
                      <w:jc w:val="right"/>
                      <w:rPr>
                        <w:bCs/>
                        <w:sz w:val="18"/>
                        <w:szCs w:val="18"/>
                      </w:rPr>
                    </w:pPr>
                    <w:r w:rsidRPr="003F5C75">
                      <w:rPr>
                        <w:bCs/>
                        <w:sz w:val="18"/>
                        <w:szCs w:val="18"/>
                      </w:rPr>
                      <w:fldChar w:fldCharType="begin"/>
                    </w:r>
                    <w:r w:rsidRPr="003F5C75">
                      <w:rPr>
                        <w:bCs/>
                        <w:sz w:val="18"/>
                        <w:szCs w:val="18"/>
                      </w:rPr>
                      <w:instrText xml:space="preserve"> </w:instrText>
                    </w:r>
                    <w:r w:rsidRPr="003F5C75">
                      <w:rPr>
                        <w:rFonts w:hint="eastAsia"/>
                        <w:bCs/>
                        <w:sz w:val="18"/>
                        <w:szCs w:val="18"/>
                      </w:rPr>
                      <w:instrText>=SUM(ABOVE)</w:instrText>
                    </w:r>
                    <w:r w:rsidRPr="003F5C75">
                      <w:rPr>
                        <w:bCs/>
                        <w:sz w:val="18"/>
                        <w:szCs w:val="18"/>
                      </w:rPr>
                      <w:instrText xml:space="preserve"> </w:instrText>
                    </w:r>
                    <w:r w:rsidRPr="003F5C75">
                      <w:rPr>
                        <w:bCs/>
                        <w:sz w:val="18"/>
                        <w:szCs w:val="18"/>
                      </w:rPr>
                      <w:fldChar w:fldCharType="separate"/>
                    </w:r>
                    <w:r w:rsidRPr="003F5C75">
                      <w:rPr>
                        <w:bCs/>
                        <w:noProof/>
                        <w:sz w:val="18"/>
                        <w:szCs w:val="18"/>
                      </w:rPr>
                      <w:t>13,037,727.91</w:t>
                    </w:r>
                    <w:r w:rsidRPr="003F5C75">
                      <w:rPr>
                        <w:bCs/>
                        <w:sz w:val="18"/>
                        <w:szCs w:val="18"/>
                      </w:rPr>
                      <w:fldChar w:fldCharType="end"/>
                    </w:r>
                  </w:p>
                </w:tc>
                <w:tc>
                  <w:tcPr>
                    <w:tcW w:w="747" w:type="pct"/>
                    <w:vAlign w:val="center"/>
                  </w:tcPr>
                  <w:p w:rsidR="00B66229" w:rsidRPr="003F5C75" w:rsidRDefault="00B66229" w:rsidP="00047FE4">
                    <w:pPr>
                      <w:widowControl w:val="0"/>
                      <w:jc w:val="both"/>
                      <w:rPr>
                        <w:bCs/>
                        <w:sz w:val="18"/>
                        <w:szCs w:val="18"/>
                      </w:rPr>
                    </w:pPr>
                  </w:p>
                </w:tc>
                <w:tc>
                  <w:tcPr>
                    <w:tcW w:w="1079" w:type="pct"/>
                    <w:vAlign w:val="center"/>
                  </w:tcPr>
                  <w:p w:rsidR="00B66229" w:rsidRPr="003F5C75" w:rsidRDefault="00B66229" w:rsidP="00047FE4">
                    <w:pPr>
                      <w:widowControl w:val="0"/>
                      <w:jc w:val="right"/>
                      <w:rPr>
                        <w:bCs/>
                        <w:sz w:val="18"/>
                        <w:szCs w:val="18"/>
                      </w:rPr>
                    </w:pPr>
                    <w:r w:rsidRPr="003F5C75">
                      <w:rPr>
                        <w:rFonts w:hint="eastAsia"/>
                        <w:bCs/>
                        <w:sz w:val="18"/>
                        <w:szCs w:val="18"/>
                      </w:rPr>
                      <w:t>48.79</w:t>
                    </w:r>
                  </w:p>
                </w:tc>
                <w:tc>
                  <w:tcPr>
                    <w:tcW w:w="863" w:type="pct"/>
                    <w:vAlign w:val="center"/>
                  </w:tcPr>
                  <w:p w:rsidR="00B66229" w:rsidRPr="003F5C75" w:rsidRDefault="00B66229" w:rsidP="00047FE4">
                    <w:pPr>
                      <w:widowControl w:val="0"/>
                      <w:jc w:val="both"/>
                      <w:rPr>
                        <w:bCs/>
                        <w:sz w:val="18"/>
                        <w:szCs w:val="18"/>
                      </w:rPr>
                    </w:pPr>
                  </w:p>
                </w:tc>
              </w:tr>
            </w:tbl>
            <w:p w:rsidR="00646A41" w:rsidRDefault="008833F6">
              <w:pPr>
                <w:snapToGrid w:val="0"/>
                <w:spacing w:line="240" w:lineRule="atLeast"/>
                <w:rPr>
                  <w:szCs w:val="21"/>
                </w:rPr>
              </w:pPr>
            </w:p>
          </w:sdtContent>
        </w:sdt>
      </w:sdtContent>
    </w:sdt>
    <w:sdt>
      <w:sdtPr>
        <w:rPr>
          <w:rFonts w:hint="eastAsia"/>
          <w:b/>
          <w:bCs/>
        </w:rPr>
        <w:alias w:val="模块:预付款项的说明"/>
        <w:tag w:val="_SEC_b4786b512c5648f09f6aeb396ccb9ee7"/>
        <w:id w:val="1139772657"/>
        <w:lock w:val="sdtLocked"/>
        <w:placeholder>
          <w:docPart w:val="GBC22222222222222222222222222222"/>
        </w:placeholder>
      </w:sdtPr>
      <w:sdtEndPr>
        <w:rPr>
          <w:rFonts w:hint="default"/>
          <w:b w:val="0"/>
          <w:bCs w:val="0"/>
        </w:rPr>
      </w:sdtEndPr>
      <w:sdtContent>
        <w:p w:rsidR="00646A41" w:rsidRDefault="001F1761">
          <w:r>
            <w:rPr>
              <w:rFonts w:hint="eastAsia"/>
            </w:rPr>
            <w:t>其他说明</w:t>
          </w:r>
        </w:p>
        <w:sdt>
          <w:sdtPr>
            <w:rPr>
              <w:rFonts w:hint="eastAsia"/>
              <w:szCs w:val="21"/>
            </w:rPr>
            <w:alias w:val="是否适用：预付帐款的说明[双击切换]"/>
            <w:tag w:val="_GBC_292d88b78b6d439981e508e0126d8061"/>
            <w:id w:val="-738391026"/>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B66229"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预付帐款的说明"/>
            <w:tag w:val="_GBC_f35b3f28a00448d7b7be1a45d8f33f68"/>
            <w:id w:val="1544406444"/>
            <w:lock w:val="sdtLocked"/>
            <w:placeholder>
              <w:docPart w:val="GBC22222222222222222222222222222"/>
            </w:placeholder>
          </w:sdtPr>
          <w:sdtEndPr/>
          <w:sdtContent>
            <w:p w:rsidR="00646A41" w:rsidRDefault="00B66229">
              <w:pPr>
                <w:rPr>
                  <w:szCs w:val="21"/>
                </w:rPr>
              </w:pPr>
              <w:r w:rsidRPr="003F5C75">
                <w:rPr>
                  <w:rFonts w:hint="eastAsia"/>
                  <w:bCs/>
                </w:rPr>
                <w:t>期末未发现预付款项存在明显减值迹象，故未计提减值准备。</w:t>
              </w:r>
            </w:p>
          </w:sdtContent>
        </w:sdt>
      </w:sdtContent>
    </w:sdt>
    <w:p w:rsidR="00646A41" w:rsidRDefault="00646A41">
      <w:pPr>
        <w:rPr>
          <w:szCs w:val="21"/>
        </w:rPr>
      </w:pPr>
    </w:p>
    <w:p w:rsidR="00646A41" w:rsidRDefault="001F1761">
      <w:pPr>
        <w:pStyle w:val="3"/>
        <w:numPr>
          <w:ilvl w:val="0"/>
          <w:numId w:val="21"/>
        </w:numPr>
      </w:pPr>
      <w:r>
        <w:rPr>
          <w:rFonts w:hint="eastAsia"/>
        </w:rPr>
        <w:t>其他应收款</w:t>
      </w:r>
    </w:p>
    <w:bookmarkStart w:id="147" w:name="_Hlk532906090" w:displacedByCustomXml="next"/>
    <w:sdt>
      <w:sdtPr>
        <w:rPr>
          <w:rFonts w:ascii="宋体" w:eastAsia="宋体" w:hAnsi="宋体" w:cs="宋体" w:hint="eastAsia"/>
          <w:b w:val="0"/>
          <w:bCs w:val="0"/>
          <w:kern w:val="0"/>
          <w:szCs w:val="24"/>
        </w:rPr>
        <w:alias w:val="模块:其他应收款分类列示"/>
        <w:tag w:val="_SEC_832356e7ad3a4fd389aa33f3370163f0"/>
        <w:id w:val="-1749569563"/>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pPr>
          <w:r>
            <w:rPr>
              <w:rFonts w:ascii="宋体" w:eastAsia="宋体" w:hAnsi="宋体" w:cs="宋体" w:hint="eastAsia"/>
              <w:kern w:val="0"/>
              <w:szCs w:val="24"/>
            </w:rPr>
            <w:t>项目列示</w:t>
          </w:r>
        </w:p>
        <w:sdt>
          <w:sdtPr>
            <w:alias w:val="是否适用：其他应收款分类列示[双击切换]"/>
            <w:tag w:val="_GBC_5cf24a2049f64010a4df1f0db5a97234"/>
            <w:id w:val="-1998492792"/>
            <w:lock w:val="sdtContentLocked"/>
            <w:placeholder>
              <w:docPart w:val="GBC22222222222222222222222222222"/>
            </w:placeholder>
          </w:sdtPr>
          <w:sdtEndPr/>
          <w:sdtContent>
            <w:p w:rsidR="00646A41" w:rsidRDefault="001F1761">
              <w:r w:rsidRPr="00F55741">
                <w:rPr>
                  <w:rFonts w:ascii="宋体" w:hAnsi="宋体"/>
                </w:rPr>
                <w:fldChar w:fldCharType="begin"/>
              </w:r>
              <w:r w:rsidR="00B66229"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B66229" w:rsidRPr="00F55741">
                <w:rPr>
                  <w:rFonts w:ascii="宋体" w:hAnsi="宋体"/>
                </w:rPr>
                <w:instrText xml:space="preserve"> MACROBUTTON  SnrToggleCheckbox □不适用 </w:instrText>
              </w:r>
              <w:r w:rsidRPr="00F55741">
                <w:rPr>
                  <w:rFonts w:ascii="宋体" w:hAnsi="宋体"/>
                </w:rPr>
                <w:fldChar w:fldCharType="end"/>
              </w:r>
            </w:p>
          </w:sdtContent>
        </w:sdt>
        <w:p w:rsidR="00777C38" w:rsidRDefault="001F1761">
          <w:pPr>
            <w:jc w:val="right"/>
            <w:rPr>
              <w:szCs w:val="21"/>
            </w:rPr>
          </w:pPr>
          <w:r>
            <w:rPr>
              <w:rFonts w:hint="eastAsia"/>
              <w:szCs w:val="21"/>
            </w:rPr>
            <w:t>单位：</w:t>
          </w:r>
          <w:sdt>
            <w:sdtPr>
              <w:rPr>
                <w:rFonts w:hint="eastAsia"/>
                <w:szCs w:val="21"/>
              </w:rPr>
              <w:alias w:val="单位：其他应收款分类列示"/>
              <w:tag w:val="_GBC_7f9aa6546943491ca0ac8585be1822b5"/>
              <w:id w:val="12409946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其他应收款分类列示"/>
              <w:tag w:val="_GBC_04bd5c819b004daf9b35f05cdd98046d"/>
              <w:id w:val="16404601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96"/>
            <w:gridCol w:w="2939"/>
            <w:gridCol w:w="2924"/>
          </w:tblGrid>
          <w:tr w:rsidR="00777C38" w:rsidTr="00A33AA7">
            <w:trPr>
              <w:cantSplit/>
            </w:trPr>
            <w:sdt>
              <w:sdtPr>
                <w:tag w:val="_PLD_4377dcbf8fc04365884311b6628ee70c"/>
                <w:id w:val="-632862767"/>
                <w:lock w:val="sdtLocked"/>
              </w:sdtPr>
              <w:sdtEndPr/>
              <w:sdtContent>
                <w:tc>
                  <w:tcPr>
                    <w:tcW w:w="1764" w:type="pct"/>
                    <w:vAlign w:val="center"/>
                  </w:tcPr>
                  <w:p w:rsidR="00777C38" w:rsidRDefault="00777C38" w:rsidP="00A33AA7">
                    <w:pPr>
                      <w:jc w:val="center"/>
                      <w:rPr>
                        <w:szCs w:val="21"/>
                      </w:rPr>
                    </w:pPr>
                    <w:r>
                      <w:rPr>
                        <w:rFonts w:hint="eastAsia"/>
                        <w:szCs w:val="21"/>
                      </w:rPr>
                      <w:t>项目</w:t>
                    </w:r>
                  </w:p>
                </w:tc>
              </w:sdtContent>
            </w:sdt>
            <w:sdt>
              <w:sdtPr>
                <w:tag w:val="_PLD_9eed799cfa4b445abd6bf2c21c8e53d1"/>
                <w:id w:val="1973102388"/>
                <w:lock w:val="sdtLocked"/>
              </w:sdtPr>
              <w:sdtEndPr/>
              <w:sdtContent>
                <w:tc>
                  <w:tcPr>
                    <w:tcW w:w="1622" w:type="pct"/>
                    <w:vAlign w:val="center"/>
                  </w:tcPr>
                  <w:p w:rsidR="00777C38" w:rsidRDefault="00777C38" w:rsidP="00A33AA7">
                    <w:pPr>
                      <w:jc w:val="center"/>
                      <w:rPr>
                        <w:szCs w:val="21"/>
                      </w:rPr>
                    </w:pPr>
                    <w:r>
                      <w:rPr>
                        <w:rFonts w:hint="eastAsia"/>
                        <w:szCs w:val="21"/>
                      </w:rPr>
                      <w:t>期末余额</w:t>
                    </w:r>
                  </w:p>
                </w:tc>
              </w:sdtContent>
            </w:sdt>
            <w:sdt>
              <w:sdtPr>
                <w:tag w:val="_PLD_200365ee1196470e91075b949a7f5552"/>
                <w:id w:val="1249693830"/>
                <w:lock w:val="sdtLocked"/>
              </w:sdtPr>
              <w:sdtEndPr/>
              <w:sdtContent>
                <w:tc>
                  <w:tcPr>
                    <w:tcW w:w="1614" w:type="pct"/>
                    <w:vAlign w:val="center"/>
                  </w:tcPr>
                  <w:p w:rsidR="00777C38" w:rsidRDefault="00777C38" w:rsidP="00A33AA7">
                    <w:pPr>
                      <w:jc w:val="center"/>
                      <w:rPr>
                        <w:szCs w:val="21"/>
                      </w:rPr>
                    </w:pPr>
                    <w:r>
                      <w:rPr>
                        <w:rFonts w:hint="eastAsia"/>
                        <w:szCs w:val="21"/>
                      </w:rPr>
                      <w:t>期初余额</w:t>
                    </w:r>
                  </w:p>
                </w:tc>
              </w:sdtContent>
            </w:sdt>
          </w:tr>
          <w:tr w:rsidR="00777C38" w:rsidTr="00A33AA7">
            <w:trPr>
              <w:cantSplit/>
            </w:trPr>
            <w:sdt>
              <w:sdtPr>
                <w:tag w:val="_PLD_d057e8dff1234d46846699dd5feb85cb"/>
                <w:id w:val="350380472"/>
                <w:lock w:val="sdtLocked"/>
              </w:sdtPr>
              <w:sdtEndPr/>
              <w:sdtContent>
                <w:tc>
                  <w:tcPr>
                    <w:tcW w:w="1764" w:type="pct"/>
                  </w:tcPr>
                  <w:p w:rsidR="00777C38" w:rsidRDefault="00777C38" w:rsidP="00A33AA7">
                    <w:pPr>
                      <w:ind w:right="5"/>
                      <w:rPr>
                        <w:szCs w:val="21"/>
                      </w:rPr>
                    </w:pPr>
                    <w:r>
                      <w:rPr>
                        <w:rFonts w:hint="eastAsia"/>
                        <w:szCs w:val="21"/>
                      </w:rPr>
                      <w:t>应收利息</w:t>
                    </w:r>
                  </w:p>
                </w:tc>
              </w:sdtContent>
            </w:sdt>
            <w:tc>
              <w:tcPr>
                <w:tcW w:w="1622" w:type="pct"/>
              </w:tcPr>
              <w:p w:rsidR="00777C38" w:rsidRDefault="00777C38" w:rsidP="00A33AA7">
                <w:pPr>
                  <w:ind w:right="5"/>
                  <w:jc w:val="right"/>
                  <w:rPr>
                    <w:szCs w:val="21"/>
                  </w:rPr>
                </w:pPr>
              </w:p>
            </w:tc>
            <w:tc>
              <w:tcPr>
                <w:tcW w:w="1614" w:type="pct"/>
              </w:tcPr>
              <w:p w:rsidR="00777C38" w:rsidRDefault="00777C38" w:rsidP="00A33AA7">
                <w:pPr>
                  <w:ind w:right="5"/>
                  <w:jc w:val="right"/>
                  <w:rPr>
                    <w:szCs w:val="21"/>
                  </w:rPr>
                </w:pPr>
              </w:p>
            </w:tc>
          </w:tr>
          <w:tr w:rsidR="00777C38" w:rsidTr="00A33AA7">
            <w:trPr>
              <w:cantSplit/>
            </w:trPr>
            <w:sdt>
              <w:sdtPr>
                <w:tag w:val="_PLD_0a7e2171c2154f80a555ff0bce99834b"/>
                <w:id w:val="642400560"/>
                <w:lock w:val="sdtLocked"/>
              </w:sdtPr>
              <w:sdtEndPr/>
              <w:sdtContent>
                <w:tc>
                  <w:tcPr>
                    <w:tcW w:w="1764" w:type="pct"/>
                  </w:tcPr>
                  <w:p w:rsidR="00777C38" w:rsidRDefault="00777C38" w:rsidP="00A33AA7">
                    <w:pPr>
                      <w:ind w:right="5"/>
                      <w:rPr>
                        <w:szCs w:val="21"/>
                      </w:rPr>
                    </w:pPr>
                    <w:r>
                      <w:rPr>
                        <w:rFonts w:hint="eastAsia"/>
                        <w:szCs w:val="21"/>
                      </w:rPr>
                      <w:t>应收股利</w:t>
                    </w:r>
                  </w:p>
                </w:tc>
              </w:sdtContent>
            </w:sdt>
            <w:tc>
              <w:tcPr>
                <w:tcW w:w="1622" w:type="pct"/>
              </w:tcPr>
              <w:p w:rsidR="00777C38" w:rsidRDefault="00777C38" w:rsidP="00A33AA7">
                <w:pPr>
                  <w:ind w:right="5"/>
                  <w:jc w:val="right"/>
                  <w:rPr>
                    <w:szCs w:val="21"/>
                  </w:rPr>
                </w:pPr>
              </w:p>
            </w:tc>
            <w:tc>
              <w:tcPr>
                <w:tcW w:w="1614" w:type="pct"/>
              </w:tcPr>
              <w:p w:rsidR="00777C38" w:rsidRDefault="00777C38" w:rsidP="00A33AA7">
                <w:pPr>
                  <w:ind w:right="5"/>
                  <w:jc w:val="right"/>
                  <w:rPr>
                    <w:szCs w:val="21"/>
                  </w:rPr>
                </w:pPr>
              </w:p>
            </w:tc>
          </w:tr>
          <w:tr w:rsidR="00777C38" w:rsidTr="00A33AA7">
            <w:trPr>
              <w:cantSplit/>
            </w:trPr>
            <w:sdt>
              <w:sdtPr>
                <w:tag w:val="_PLD_2110eaa82be949499badb3b40511c6e3"/>
                <w:id w:val="247164945"/>
                <w:lock w:val="sdtLocked"/>
              </w:sdtPr>
              <w:sdtEndPr/>
              <w:sdtContent>
                <w:tc>
                  <w:tcPr>
                    <w:tcW w:w="1764" w:type="pct"/>
                  </w:tcPr>
                  <w:p w:rsidR="00777C38" w:rsidRDefault="00777C38" w:rsidP="00A33AA7">
                    <w:pPr>
                      <w:ind w:right="5"/>
                      <w:rPr>
                        <w:szCs w:val="21"/>
                      </w:rPr>
                    </w:pPr>
                    <w:r>
                      <w:rPr>
                        <w:rFonts w:hint="eastAsia"/>
                        <w:szCs w:val="21"/>
                      </w:rPr>
                      <w:t>其他应收款</w:t>
                    </w:r>
                  </w:p>
                </w:tc>
              </w:sdtContent>
            </w:sdt>
            <w:tc>
              <w:tcPr>
                <w:tcW w:w="1622" w:type="pct"/>
              </w:tcPr>
              <w:p w:rsidR="00777C38" w:rsidRPr="00BF1D36" w:rsidRDefault="00777C38" w:rsidP="00A33AA7">
                <w:pPr>
                  <w:ind w:right="5"/>
                  <w:jc w:val="right"/>
                  <w:rPr>
                    <w:szCs w:val="21"/>
                  </w:rPr>
                </w:pPr>
                <w:r w:rsidRPr="00BF1D36">
                  <w:rPr>
                    <w:bCs/>
                    <w:szCs w:val="21"/>
                  </w:rPr>
                  <w:t>24,717,229.57</w:t>
                </w:r>
              </w:p>
            </w:tc>
            <w:tc>
              <w:tcPr>
                <w:tcW w:w="1614" w:type="pct"/>
              </w:tcPr>
              <w:p w:rsidR="00777C38" w:rsidRDefault="00777C38" w:rsidP="00A33AA7">
                <w:pPr>
                  <w:ind w:right="5"/>
                  <w:jc w:val="right"/>
                  <w:rPr>
                    <w:szCs w:val="21"/>
                  </w:rPr>
                </w:pPr>
                <w:r>
                  <w:t>45,250,539.78</w:t>
                </w:r>
              </w:p>
            </w:tc>
          </w:tr>
          <w:tr w:rsidR="00777C38" w:rsidRPr="00777C38" w:rsidTr="00A33AA7">
            <w:trPr>
              <w:cantSplit/>
            </w:trPr>
            <w:sdt>
              <w:sdtPr>
                <w:tag w:val="_PLD_3e5832c53835461581fdc41cd6b8f81f"/>
                <w:id w:val="-1571497254"/>
                <w:lock w:val="sdtLocked"/>
              </w:sdtPr>
              <w:sdtEndPr/>
              <w:sdtContent>
                <w:tc>
                  <w:tcPr>
                    <w:tcW w:w="1764" w:type="pct"/>
                  </w:tcPr>
                  <w:p w:rsidR="00777C38" w:rsidRDefault="00777C38" w:rsidP="00A33AA7">
                    <w:pPr>
                      <w:autoSpaceDE w:val="0"/>
                      <w:autoSpaceDN w:val="0"/>
                      <w:adjustRightInd w:val="0"/>
                      <w:rPr>
                        <w:szCs w:val="21"/>
                      </w:rPr>
                    </w:pPr>
                    <w:r>
                      <w:rPr>
                        <w:rFonts w:hint="eastAsia"/>
                        <w:szCs w:val="21"/>
                      </w:rPr>
                      <w:t>合计</w:t>
                    </w:r>
                  </w:p>
                </w:tc>
              </w:sdtContent>
            </w:sdt>
            <w:tc>
              <w:tcPr>
                <w:tcW w:w="1622" w:type="pct"/>
              </w:tcPr>
              <w:p w:rsidR="00777C38" w:rsidRPr="00BF1D36" w:rsidRDefault="00777C38" w:rsidP="00A33AA7">
                <w:pPr>
                  <w:jc w:val="right"/>
                  <w:rPr>
                    <w:szCs w:val="21"/>
                  </w:rPr>
                </w:pPr>
                <w:r w:rsidRPr="00BF1D36">
                  <w:rPr>
                    <w:bCs/>
                    <w:szCs w:val="21"/>
                  </w:rPr>
                  <w:t>24,717,229.57</w:t>
                </w:r>
              </w:p>
            </w:tc>
            <w:tc>
              <w:tcPr>
                <w:tcW w:w="1614" w:type="pct"/>
              </w:tcPr>
              <w:p w:rsidR="00777C38" w:rsidRDefault="00777C38" w:rsidP="00A33AA7">
                <w:pPr>
                  <w:jc w:val="right"/>
                  <w:rPr>
                    <w:szCs w:val="21"/>
                  </w:rPr>
                </w:pPr>
                <w:r>
                  <w:t>45,250,539.78</w:t>
                </w:r>
              </w:p>
            </w:tc>
          </w:tr>
        </w:tbl>
        <w:p w:rsidR="00646A41" w:rsidRPr="00777C38" w:rsidRDefault="008833F6" w:rsidP="00777C38"/>
      </w:sdtContent>
    </w:sdt>
    <w:bookmarkEnd w:id="147" w:displacedByCustomXml="next"/>
    <w:bookmarkStart w:id="148" w:name="_Hlk532906097" w:displacedByCustomXml="next"/>
    <w:sdt>
      <w:sdtPr>
        <w:rPr>
          <w:rFonts w:hint="eastAsia"/>
          <w:szCs w:val="21"/>
        </w:rPr>
        <w:alias w:val="模块:其他应收款分类列示其他说明"/>
        <w:tag w:val="_SEC_9f746d8f63c24963bbf193ceb3ce319d"/>
        <w:id w:val="-19630296"/>
        <w:lock w:val="sdtLocked"/>
        <w:placeholder>
          <w:docPart w:val="GBC22222222222222222222222222222"/>
        </w:placeholder>
      </w:sdtPr>
      <w:sdtEndPr>
        <w:rPr>
          <w:rFonts w:hint="default"/>
        </w:rPr>
      </w:sdtEndPr>
      <w:sdtContent>
        <w:p w:rsidR="00646A41" w:rsidRDefault="001F1761">
          <w:pPr>
            <w:rPr>
              <w:szCs w:val="21"/>
            </w:rPr>
          </w:pPr>
          <w:r>
            <w:rPr>
              <w:rFonts w:hint="eastAsia"/>
              <w:szCs w:val="21"/>
            </w:rPr>
            <w:t>其他说明：</w:t>
          </w:r>
          <w:bookmarkEnd w:id="148"/>
        </w:p>
        <w:sdt>
          <w:sdtPr>
            <w:rPr>
              <w:szCs w:val="21"/>
            </w:rPr>
            <w:alias w:val="是否适用：其他应收款分类列示其他说明[双击切换]"/>
            <w:tag w:val="_GBC_87a25d8043fc4fcfac6a8c802b58dfc7"/>
            <w:id w:val="1673836016"/>
            <w:lock w:val="sdtLocked"/>
            <w:placeholder>
              <w:docPart w:val="GBC22222222222222222222222222222"/>
            </w:placeholder>
          </w:sdtPr>
          <w:sdtEndPr/>
          <w:sdtContent>
            <w:p w:rsidR="00646A41" w:rsidRDefault="001F1761" w:rsidP="00B66229">
              <w:pPr>
                <w:rPr>
                  <w:szCs w:val="21"/>
                </w:rPr>
              </w:pPr>
              <w:r w:rsidRPr="00F55741">
                <w:rPr>
                  <w:rFonts w:ascii="宋体" w:hAnsi="宋体"/>
                  <w:szCs w:val="21"/>
                </w:rPr>
                <w:fldChar w:fldCharType="begin"/>
              </w:r>
              <w:r w:rsidR="00B66229"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B66229"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pPr>
            <w:rPr>
              <w:szCs w:val="21"/>
            </w:rPr>
          </w:pPr>
        </w:p>
      </w:sdtContent>
    </w:sdt>
    <w:p w:rsidR="00646A41" w:rsidRDefault="001F1761">
      <w:pPr>
        <w:pStyle w:val="4"/>
        <w:ind w:left="360" w:hanging="360"/>
      </w:pPr>
      <w:r>
        <w:rPr>
          <w:rFonts w:hint="eastAsia"/>
        </w:rPr>
        <w:t>应收利息</w:t>
      </w:r>
    </w:p>
    <w:sdt>
      <w:sdtPr>
        <w:rPr>
          <w:rFonts w:asciiTheme="minorHAnsi" w:eastAsia="宋体" w:hAnsiTheme="minorHAnsi" w:cs="宋体" w:hint="eastAsia"/>
          <w:b w:val="0"/>
          <w:bCs w:val="0"/>
          <w:kern w:val="0"/>
          <w:szCs w:val="22"/>
        </w:rPr>
        <w:alias w:val="模块:应收利息"/>
        <w:tag w:val="_SEC_e7556b18b03f4947b14c0b36c675ff06"/>
        <w:id w:val="-1121224807"/>
        <w:lock w:val="sdtLocked"/>
        <w:placeholder>
          <w:docPart w:val="GBC22222222222222222222222222222"/>
        </w:placeholder>
      </w:sdtPr>
      <w:sdtEndPr>
        <w:rPr>
          <w:rFonts w:ascii="Times New Roman" w:hAnsi="Times New Roman" w:cs="Times New Roman"/>
          <w:kern w:val="2"/>
          <w:szCs w:val="24"/>
        </w:rPr>
      </w:sdtEndPr>
      <w:sdtContent>
        <w:p w:rsidR="00646A41" w:rsidRDefault="001F1761">
          <w:pPr>
            <w:pStyle w:val="4"/>
            <w:numPr>
              <w:ilvl w:val="3"/>
              <w:numId w:val="140"/>
            </w:numPr>
            <w:ind w:left="426" w:hanging="426"/>
          </w:pPr>
          <w:r>
            <w:rPr>
              <w:rFonts w:hint="eastAsia"/>
            </w:rPr>
            <w:t>应收利息分类</w:t>
          </w:r>
        </w:p>
        <w:sdt>
          <w:sdtPr>
            <w:alias w:val="是否适用：应收利息分类[双击切换]"/>
            <w:tag w:val="_GBC_83217ec91e3240eeb9ff337eca1b11bb"/>
            <w:id w:val="-71499521"/>
            <w:lock w:val="sdtLocked"/>
            <w:placeholder>
              <w:docPart w:val="GBC22222222222222222222222222222"/>
            </w:placeholder>
          </w:sdtPr>
          <w:sdtEndPr/>
          <w:sdtContent>
            <w:p w:rsidR="00646A41" w:rsidRDefault="001F1761" w:rsidP="00B66229">
              <w:pPr>
                <w:rPr>
                  <w:szCs w:val="21"/>
                </w:rPr>
              </w:pPr>
              <w:r w:rsidRPr="00F55741">
                <w:rPr>
                  <w:rFonts w:ascii="宋体" w:hAnsi="宋体"/>
                </w:rPr>
                <w:fldChar w:fldCharType="begin"/>
              </w:r>
              <w:r w:rsidR="00B66229"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B66229"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ascii="宋体" w:eastAsia="宋体" w:hAnsi="宋体" w:cs="宋体" w:hint="eastAsia"/>
          <w:b w:val="0"/>
          <w:bCs w:val="0"/>
          <w:kern w:val="0"/>
          <w:szCs w:val="24"/>
        </w:rPr>
        <w:alias w:val="模块:逾期利息"/>
        <w:tag w:val="_SEC_2b1aed9928154ce3b72406656569e1a0"/>
        <w:id w:val="-958025595"/>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3"/>
              <w:numId w:val="140"/>
            </w:numPr>
            <w:ind w:left="426" w:hanging="426"/>
          </w:pPr>
          <w:r>
            <w:rPr>
              <w:rFonts w:hint="eastAsia"/>
            </w:rPr>
            <w:t>重要逾期利息</w:t>
          </w:r>
        </w:p>
        <w:p w:rsidR="00646A41" w:rsidRDefault="008833F6" w:rsidP="00B66229">
          <w:pPr>
            <w:rPr>
              <w:szCs w:val="21"/>
            </w:rPr>
          </w:pPr>
          <w:sdt>
            <w:sdtPr>
              <w:alias w:val="是否适用：重要逾期利息[双击切换]"/>
              <w:tag w:val="_GBC_4720cbb6fd9144c2b14ef7120e6159be"/>
              <w:id w:val="-1449771947"/>
              <w:lock w:val="sdtLocked"/>
              <w:placeholder>
                <w:docPart w:val="GBC22222222222222222222222222222"/>
              </w:placeholder>
            </w:sdtPr>
            <w:sdtEndPr/>
            <w:sdtContent>
              <w:r w:rsidR="001F1761" w:rsidRPr="00F55741">
                <w:rPr>
                  <w:rFonts w:ascii="宋体" w:hAnsi="宋体"/>
                </w:rPr>
                <w:fldChar w:fldCharType="begin"/>
              </w:r>
              <w:r w:rsidR="00B66229" w:rsidRPr="00F55741">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B66229" w:rsidRPr="00F55741">
                <w:rPr>
                  <w:rFonts w:ascii="宋体" w:hAnsi="宋体"/>
                </w:rPr>
                <w:instrText xml:space="preserve"> MACROBUTTON  SnrToggleCheckbox √不适用 </w:instrText>
              </w:r>
              <w:r w:rsidR="001F1761" w:rsidRPr="00F55741">
                <w:rPr>
                  <w:rFonts w:ascii="宋体" w:hAnsi="宋体"/>
                </w:rPr>
                <w:fldChar w:fldCharType="end"/>
              </w:r>
            </w:sdtContent>
          </w:sdt>
        </w:p>
      </w:sdtContent>
    </w:sdt>
    <w:bookmarkStart w:id="149" w:name="_Hlk533867290" w:displacedByCustomXml="next"/>
    <w:sdt>
      <w:sdtPr>
        <w:rPr>
          <w:rFonts w:ascii="宋体" w:eastAsia="宋体" w:hAnsi="宋体" w:cs="宋体" w:hint="eastAsia"/>
          <w:b w:val="0"/>
          <w:bCs w:val="0"/>
          <w:kern w:val="0"/>
          <w:szCs w:val="21"/>
        </w:rPr>
        <w:alias w:val="模块:坏账准备计提情况"/>
        <w:tag w:val="_SEC_d2c4f1952afe44258e5612ef28731834"/>
        <w:id w:val="-1337377164"/>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3"/>
              <w:numId w:val="140"/>
            </w:numPr>
            <w:ind w:left="426" w:hanging="426"/>
            <w:rPr>
              <w:szCs w:val="21"/>
            </w:rPr>
          </w:pPr>
          <w:r>
            <w:rPr>
              <w:rFonts w:ascii="宋体" w:eastAsia="宋体" w:hAnsi="宋体" w:cs="宋体" w:hint="eastAsia"/>
              <w:bCs w:val="0"/>
              <w:kern w:val="0"/>
              <w:szCs w:val="21"/>
            </w:rPr>
            <w:t>坏账准备计提情况</w:t>
          </w:r>
        </w:p>
        <w:sdt>
          <w:sdtPr>
            <w:rPr>
              <w:szCs w:val="21"/>
            </w:rPr>
            <w:alias w:val="是否适用：应收利息坏账准备调节表[双击切换]"/>
            <w:tag w:val="_GBC_2926f106217b4c11a5fe606b79f60d83"/>
            <w:id w:val="-1636327436"/>
            <w:lock w:val="sdtLocked"/>
            <w:placeholder>
              <w:docPart w:val="GBC22222222222222222222222222222"/>
            </w:placeholder>
          </w:sdtPr>
          <w:sdtEndPr/>
          <w:sdtContent>
            <w:p w:rsidR="00B66229" w:rsidRDefault="001F1761" w:rsidP="00B66229">
              <w:pPr>
                <w:rPr>
                  <w:szCs w:val="21"/>
                </w:rPr>
              </w:pPr>
              <w:r w:rsidRPr="00F55741">
                <w:rPr>
                  <w:rFonts w:ascii="宋体" w:hAnsi="宋体"/>
                  <w:szCs w:val="21"/>
                </w:rPr>
                <w:fldChar w:fldCharType="begin"/>
              </w:r>
              <w:r w:rsidR="00B66229"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B66229"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bookmarkEnd w:id="149" w:displacedByCustomXml="next"/>
    <w:sdt>
      <w:sdtPr>
        <w:rPr>
          <w:rFonts w:hint="eastAsia"/>
          <w:b/>
          <w:bCs/>
        </w:rPr>
        <w:alias w:val="模块:应收利息的说明"/>
        <w:tag w:val="_SEC_f928a6e9e75047f3b72b49250b05ba14"/>
        <w:id w:val="-840008444"/>
        <w:lock w:val="sdtLocked"/>
        <w:placeholder>
          <w:docPart w:val="GBC22222222222222222222222222222"/>
        </w:placeholder>
      </w:sdtPr>
      <w:sdtEndPr>
        <w:rPr>
          <w:rFonts w:hint="default"/>
          <w:b w:val="0"/>
          <w:bCs w:val="0"/>
          <w:szCs w:val="21"/>
        </w:rPr>
      </w:sdtEndPr>
      <w:sdtContent>
        <w:p w:rsidR="00646A41" w:rsidRDefault="001F1761">
          <w:r>
            <w:rPr>
              <w:rFonts w:hint="eastAsia"/>
            </w:rPr>
            <w:t>其他说明：</w:t>
          </w:r>
        </w:p>
        <w:sdt>
          <w:sdtPr>
            <w:rPr>
              <w:rFonts w:hint="eastAsia"/>
              <w:szCs w:val="21"/>
            </w:rPr>
            <w:alias w:val="是否适用：应收利息的说明[双击切换]"/>
            <w:tag w:val="_GBC_353af20a1db84c639b0e03e660c37a48"/>
            <w:id w:val="1325011021"/>
            <w:lock w:val="sdtLocked"/>
            <w:placeholder>
              <w:docPart w:val="GBC22222222222222222222222222222"/>
            </w:placeholder>
          </w:sdtPr>
          <w:sdtEndPr/>
          <w:sdtContent>
            <w:p w:rsidR="00646A41" w:rsidRDefault="001F1761" w:rsidP="00B66229">
              <w:pPr>
                <w:rPr>
                  <w:szCs w:val="21"/>
                </w:rPr>
              </w:pPr>
              <w:r w:rsidRPr="00F55741">
                <w:rPr>
                  <w:rFonts w:ascii="宋体" w:hAnsi="宋体"/>
                  <w:szCs w:val="21"/>
                </w:rPr>
                <w:fldChar w:fldCharType="begin"/>
              </w:r>
              <w:r w:rsidR="00B66229"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B66229"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szCs w:val="21"/>
        </w:rPr>
      </w:pPr>
    </w:p>
    <w:p w:rsidR="00646A41" w:rsidRDefault="001F1761">
      <w:pPr>
        <w:pStyle w:val="4"/>
        <w:ind w:left="360" w:hanging="360"/>
      </w:pPr>
      <w:r>
        <w:rPr>
          <w:rFonts w:hint="eastAsia"/>
        </w:rPr>
        <w:t>应收股利</w:t>
      </w:r>
    </w:p>
    <w:sdt>
      <w:sdtPr>
        <w:rPr>
          <w:rFonts w:asciiTheme="minorHAnsi" w:eastAsia="宋体" w:hAnsiTheme="minorHAnsi" w:cstheme="minorBidi" w:hint="eastAsia"/>
          <w:b w:val="0"/>
          <w:bCs w:val="0"/>
          <w:kern w:val="0"/>
          <w:szCs w:val="22"/>
        </w:rPr>
        <w:alias w:val="模块:应收股利"/>
        <w:tag w:val="_SEC_531f695428244731b7e3fcf9986e03c5"/>
        <w:id w:val="410284409"/>
        <w:lock w:val="sdtLocked"/>
        <w:placeholder>
          <w:docPart w:val="GBC22222222222222222222222222222"/>
        </w:placeholder>
      </w:sdtPr>
      <w:sdtEndPr>
        <w:rPr>
          <w:rFonts w:ascii="Times New Roman" w:hAnsi="Times New Roman" w:cs="Times New Roman"/>
          <w:kern w:val="2"/>
          <w:szCs w:val="24"/>
        </w:rPr>
      </w:sdtEndPr>
      <w:sdtContent>
        <w:p w:rsidR="00646A41" w:rsidRDefault="001F1761">
          <w:pPr>
            <w:pStyle w:val="4"/>
            <w:numPr>
              <w:ilvl w:val="3"/>
              <w:numId w:val="52"/>
            </w:numPr>
            <w:ind w:left="426" w:hanging="426"/>
          </w:pPr>
          <w:r>
            <w:rPr>
              <w:rFonts w:hint="eastAsia"/>
            </w:rPr>
            <w:t>应收股利</w:t>
          </w:r>
        </w:p>
        <w:sdt>
          <w:sdtPr>
            <w:alias w:val="是否适用：应收股利[双击切换]"/>
            <w:tag w:val="_GBC_c0f7b0360a644690b0472107042df17a"/>
            <w:id w:val="2121493844"/>
            <w:lock w:val="sdtLocked"/>
            <w:placeholder>
              <w:docPart w:val="GBC22222222222222222222222222222"/>
            </w:placeholder>
          </w:sdtPr>
          <w:sdtEndPr/>
          <w:sdtContent>
            <w:p w:rsidR="00646A41" w:rsidRDefault="001F1761" w:rsidP="00B66229">
              <w:pPr>
                <w:rPr>
                  <w:szCs w:val="21"/>
                </w:rPr>
              </w:pPr>
              <w:r w:rsidRPr="00F55741">
                <w:rPr>
                  <w:rFonts w:ascii="宋体" w:hAnsi="宋体"/>
                </w:rPr>
                <w:fldChar w:fldCharType="begin"/>
              </w:r>
              <w:r w:rsidR="00B66229"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B66229"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asciiTheme="minorHAnsi" w:eastAsia="宋体" w:hAnsiTheme="minorHAnsi" w:cstheme="minorBidi" w:hint="eastAsia"/>
          <w:b w:val="0"/>
          <w:bCs w:val="0"/>
          <w:kern w:val="0"/>
          <w:szCs w:val="22"/>
        </w:rPr>
        <w:alias w:val="模块:应收股利"/>
        <w:tag w:val="_SEC_9503084ad1734739bb1a74f5476ec07c"/>
        <w:id w:val="1426149031"/>
        <w:lock w:val="sdtLocked"/>
        <w:placeholder>
          <w:docPart w:val="GBC22222222222222222222222222222"/>
        </w:placeholder>
      </w:sdtPr>
      <w:sdtEndPr>
        <w:rPr>
          <w:rFonts w:ascii="Times New Roman" w:hAnsi="Times New Roman" w:cs="Times New Roman"/>
          <w:kern w:val="2"/>
          <w:szCs w:val="24"/>
        </w:rPr>
      </w:sdtEndPr>
      <w:sdtContent>
        <w:p w:rsidR="00646A41" w:rsidRDefault="001F1761">
          <w:pPr>
            <w:pStyle w:val="4"/>
            <w:numPr>
              <w:ilvl w:val="3"/>
              <w:numId w:val="52"/>
            </w:numPr>
            <w:ind w:left="426" w:hanging="426"/>
          </w:pPr>
          <w:r>
            <w:rPr>
              <w:rFonts w:hint="eastAsia"/>
            </w:rPr>
            <w:t>重要的账龄超过1年的应收股利</w:t>
          </w:r>
        </w:p>
        <w:p w:rsidR="00646A41" w:rsidRDefault="008833F6" w:rsidP="00B66229">
          <w:sdt>
            <w:sdtPr>
              <w:rPr>
                <w:rFonts w:hint="eastAsia"/>
                <w:szCs w:val="21"/>
              </w:rPr>
              <w:alias w:val="是否适用：重要的账龄超过1年的应收股利[双击切换]"/>
              <w:tag w:val="_GBC_d46c4e6d2f2e4e20b430a619bde9abe8"/>
              <w:id w:val="100460296"/>
              <w:lock w:val="sdtLocked"/>
              <w:placeholder>
                <w:docPart w:val="GBC22222222222222222222222222222"/>
              </w:placeholder>
            </w:sdtPr>
            <w:sdtEndPr/>
            <w:sdtContent>
              <w:r w:rsidR="001F1761" w:rsidRPr="00F55741">
                <w:rPr>
                  <w:rFonts w:ascii="宋体" w:hAnsi="宋体"/>
                  <w:szCs w:val="21"/>
                </w:rPr>
                <w:fldChar w:fldCharType="begin"/>
              </w:r>
              <w:r w:rsidR="00B66229" w:rsidRPr="00F55741">
                <w:rPr>
                  <w:rFonts w:ascii="宋体" w:hAnsi="宋体"/>
                  <w:szCs w:val="21"/>
                </w:rPr>
                <w:instrText xml:space="preserve">MACROBUTTON  SnrToggleCheckbox □适用 </w:instrText>
              </w:r>
              <w:r w:rsidR="001F1761" w:rsidRPr="00F55741">
                <w:rPr>
                  <w:rFonts w:ascii="宋体" w:hAnsi="宋体"/>
                  <w:szCs w:val="21"/>
                </w:rPr>
                <w:fldChar w:fldCharType="end"/>
              </w:r>
              <w:r w:rsidR="001F1761" w:rsidRPr="00F55741">
                <w:rPr>
                  <w:rFonts w:ascii="宋体" w:hAnsi="宋体"/>
                  <w:szCs w:val="21"/>
                </w:rPr>
                <w:fldChar w:fldCharType="begin"/>
              </w:r>
              <w:r w:rsidR="00B66229" w:rsidRPr="00F55741">
                <w:rPr>
                  <w:rFonts w:ascii="宋体" w:hAnsi="宋体"/>
                  <w:szCs w:val="21"/>
                </w:rPr>
                <w:instrText xml:space="preserve"> MACROBUTTON  SnrToggleCheckbox √不适用 </w:instrText>
              </w:r>
              <w:r w:rsidR="001F1761" w:rsidRPr="00F55741">
                <w:rPr>
                  <w:rFonts w:ascii="宋体" w:hAnsi="宋体"/>
                  <w:szCs w:val="21"/>
                </w:rPr>
                <w:fldChar w:fldCharType="end"/>
              </w:r>
            </w:sdtContent>
          </w:sdt>
        </w:p>
      </w:sdtContent>
    </w:sdt>
    <w:bookmarkStart w:id="150" w:name="_Hlk533421146" w:displacedByCustomXml="next"/>
    <w:sdt>
      <w:sdtPr>
        <w:rPr>
          <w:rFonts w:ascii="宋体" w:eastAsia="宋体" w:hAnsi="宋体" w:cs="宋体" w:hint="eastAsia"/>
          <w:b w:val="0"/>
          <w:bCs w:val="0"/>
          <w:kern w:val="0"/>
          <w:szCs w:val="24"/>
        </w:rPr>
        <w:alias w:val="模块:坏账准备计提情况"/>
        <w:tag w:val="_SEC_bfa6d1d8f0d04386aa81c3673c519221"/>
        <w:id w:val="344370068"/>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4"/>
            <w:numPr>
              <w:ilvl w:val="3"/>
              <w:numId w:val="52"/>
            </w:numPr>
            <w:ind w:left="426" w:hanging="426"/>
          </w:pPr>
          <w:r>
            <w:rPr>
              <w:rFonts w:ascii="宋体" w:eastAsia="宋体" w:hAnsi="宋体" w:cs="宋体" w:hint="eastAsia"/>
              <w:bCs w:val="0"/>
              <w:kern w:val="0"/>
              <w:szCs w:val="24"/>
            </w:rPr>
            <w:t>坏账准备计提情况</w:t>
          </w:r>
        </w:p>
        <w:sdt>
          <w:sdtPr>
            <w:alias w:val="是否适用：应收股利坏账准备调节表[双击切换]"/>
            <w:tag w:val="_GBC_847cf15503744e02b8ac7395c17d2da6"/>
            <w:id w:val="985198071"/>
            <w:lock w:val="sdtLocked"/>
            <w:placeholder>
              <w:docPart w:val="GBC22222222222222222222222222222"/>
            </w:placeholder>
          </w:sdtPr>
          <w:sdtEndPr/>
          <w:sdtContent>
            <w:p w:rsidR="00B66229" w:rsidRDefault="001F1761" w:rsidP="00B66229">
              <w:pPr>
                <w:rPr>
                  <w:szCs w:val="21"/>
                </w:rPr>
              </w:pPr>
              <w:r w:rsidRPr="00F55741">
                <w:rPr>
                  <w:rFonts w:ascii="宋体" w:hAnsi="宋体"/>
                </w:rPr>
                <w:fldChar w:fldCharType="begin"/>
              </w:r>
              <w:r w:rsidR="00B66229"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B66229" w:rsidRPr="00F55741">
                <w:rPr>
                  <w:rFonts w:ascii="宋体" w:hAnsi="宋体"/>
                </w:rPr>
                <w:instrText xml:space="preserve"> MACROBUTTON  SnrToggleCheckbox √不适用 </w:instrText>
              </w:r>
              <w:r w:rsidRPr="00F55741">
                <w:rPr>
                  <w:rFonts w:ascii="宋体" w:hAnsi="宋体"/>
                </w:rPr>
                <w:fldChar w:fldCharType="end"/>
              </w:r>
            </w:p>
          </w:sdtContent>
        </w:sdt>
      </w:sdtContent>
    </w:sdt>
    <w:bookmarkEnd w:id="150" w:displacedByCustomXml="next"/>
    <w:sdt>
      <w:sdtPr>
        <w:rPr>
          <w:rFonts w:hint="eastAsia"/>
          <w:szCs w:val="21"/>
        </w:rPr>
        <w:alias w:val="模块:应收股利的说明"/>
        <w:tag w:val="_SEC_e50f0bae57ac4f97bb5148c612a8ca48"/>
        <w:id w:val="-1672329285"/>
        <w:lock w:val="sdtLocked"/>
        <w:placeholder>
          <w:docPart w:val="GBC22222222222222222222222222222"/>
        </w:placeholder>
      </w:sdtPr>
      <w:sdtEndPr>
        <w:rPr>
          <w:rFonts w:hint="default"/>
        </w:rPr>
      </w:sdtEndPr>
      <w:sdtContent>
        <w:p w:rsidR="00646A41" w:rsidRDefault="001F1761">
          <w:pPr>
            <w:rPr>
              <w:szCs w:val="21"/>
            </w:rPr>
          </w:pPr>
          <w:r>
            <w:rPr>
              <w:rFonts w:hint="eastAsia"/>
              <w:szCs w:val="21"/>
            </w:rPr>
            <w:t>其他说明：</w:t>
          </w:r>
        </w:p>
        <w:p w:rsidR="00646A41" w:rsidRDefault="008833F6" w:rsidP="00B66229">
          <w:pPr>
            <w:rPr>
              <w:szCs w:val="21"/>
            </w:rPr>
          </w:pPr>
          <w:sdt>
            <w:sdtPr>
              <w:rPr>
                <w:szCs w:val="21"/>
              </w:rPr>
              <w:alias w:val="是否适用：应收股利的说明[双击切换]"/>
              <w:tag w:val="_GBC_22314d2cdf794d5f90af92f13665da22"/>
              <w:id w:val="-1916233341"/>
              <w:lock w:val="sdtLocked"/>
              <w:placeholder>
                <w:docPart w:val="GBC22222222222222222222222222222"/>
              </w:placeholder>
            </w:sdtPr>
            <w:sdtEndPr/>
            <w:sdtContent>
              <w:r w:rsidR="001F1761" w:rsidRPr="00F55741">
                <w:rPr>
                  <w:rFonts w:ascii="宋体" w:hAnsi="宋体"/>
                  <w:szCs w:val="21"/>
                </w:rPr>
                <w:fldChar w:fldCharType="begin"/>
              </w:r>
              <w:r w:rsidR="00B66229" w:rsidRPr="00F55741">
                <w:rPr>
                  <w:rFonts w:ascii="宋体" w:hAnsi="宋体"/>
                  <w:szCs w:val="21"/>
                </w:rPr>
                <w:instrText xml:space="preserve">MACROBUTTON  SnrToggleCheckbox □适用 </w:instrText>
              </w:r>
              <w:r w:rsidR="001F1761" w:rsidRPr="00F55741">
                <w:rPr>
                  <w:rFonts w:ascii="宋体" w:hAnsi="宋体"/>
                  <w:szCs w:val="21"/>
                </w:rPr>
                <w:fldChar w:fldCharType="end"/>
              </w:r>
              <w:r w:rsidR="001F1761" w:rsidRPr="00F55741">
                <w:rPr>
                  <w:rFonts w:ascii="宋体" w:hAnsi="宋体"/>
                  <w:szCs w:val="21"/>
                </w:rPr>
                <w:fldChar w:fldCharType="begin"/>
              </w:r>
              <w:r w:rsidR="00B66229" w:rsidRPr="00F55741">
                <w:rPr>
                  <w:rFonts w:ascii="宋体" w:hAnsi="宋体"/>
                  <w:szCs w:val="21"/>
                </w:rPr>
                <w:instrText xml:space="preserve"> MACROBUTTON  SnrToggleCheckbox √不适用 </w:instrText>
              </w:r>
              <w:r w:rsidR="001F1761" w:rsidRPr="00F55741">
                <w:rPr>
                  <w:rFonts w:ascii="宋体" w:hAnsi="宋体"/>
                  <w:szCs w:val="21"/>
                </w:rPr>
                <w:fldChar w:fldCharType="end"/>
              </w:r>
            </w:sdtContent>
          </w:sdt>
        </w:p>
      </w:sdtContent>
    </w:sdt>
    <w:p w:rsidR="00646A41" w:rsidRDefault="00646A41" w:rsidP="00F56F98">
      <w:pPr>
        <w:snapToGrid w:val="0"/>
        <w:spacing w:line="240" w:lineRule="atLeast"/>
        <w:ind w:rightChars="12" w:right="25"/>
        <w:rPr>
          <w:color w:val="FF0000"/>
          <w:szCs w:val="21"/>
        </w:rPr>
      </w:pPr>
    </w:p>
    <w:p w:rsidR="00646A41" w:rsidRDefault="001F1761">
      <w:pPr>
        <w:pStyle w:val="4"/>
        <w:ind w:left="360" w:hanging="360"/>
      </w:pPr>
      <w:r>
        <w:rPr>
          <w:rFonts w:hint="eastAsia"/>
        </w:rPr>
        <w:t>其他应收款</w:t>
      </w:r>
    </w:p>
    <w:bookmarkStart w:id="151" w:name="_Hlk533421204" w:displacedByCustomXml="next"/>
    <w:sdt>
      <w:sdtPr>
        <w:rPr>
          <w:rFonts w:ascii="宋体" w:eastAsia="宋体" w:hAnsi="宋体" w:cs="宋体" w:hint="eastAsia"/>
          <w:b w:val="0"/>
          <w:bCs w:val="0"/>
          <w:kern w:val="0"/>
          <w:szCs w:val="24"/>
        </w:rPr>
        <w:alias w:val="模块:按账龄披露"/>
        <w:tag w:val="_SEC_9cd4f6309fba4b598ec2f3a0a4e083ad"/>
        <w:id w:val="-1947303265"/>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3"/>
              <w:numId w:val="54"/>
            </w:numPr>
            <w:ind w:left="426" w:hanging="426"/>
          </w:pPr>
          <w:proofErr w:type="gramStart"/>
          <w:r>
            <w:rPr>
              <w:rFonts w:hint="eastAsia"/>
            </w:rPr>
            <w:t>按账龄</w:t>
          </w:r>
          <w:proofErr w:type="gramEnd"/>
          <w:r>
            <w:rPr>
              <w:rFonts w:hint="eastAsia"/>
            </w:rPr>
            <w:t>披露</w:t>
          </w:r>
          <w:bookmarkEnd w:id="151"/>
        </w:p>
        <w:sdt>
          <w:sdtPr>
            <w:rPr>
              <w:rFonts w:hint="eastAsia"/>
              <w:szCs w:val="21"/>
            </w:rPr>
            <w:alias w:val="是否适用：组合中，按账龄分析法计提坏账准备的其他应收账款[双击切换]"/>
            <w:tag w:val="_GBC_b46a4e720a884c40b402c5b30a4f4432"/>
            <w:id w:val="1738898727"/>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BF1D36"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1F1761">
          <w:pPr>
            <w:jc w:val="right"/>
            <w:rPr>
              <w:szCs w:val="21"/>
            </w:rPr>
          </w:pPr>
          <w:r>
            <w:rPr>
              <w:rFonts w:hint="eastAsia"/>
              <w:szCs w:val="21"/>
            </w:rPr>
            <w:t>单位：</w:t>
          </w:r>
          <w:sdt>
            <w:sdtPr>
              <w:rPr>
                <w:rFonts w:hint="eastAsia"/>
                <w:szCs w:val="21"/>
              </w:rPr>
              <w:alias w:val="单位：财务附注：单项金额不重大但按信用风险特征组合后该组合的风险较大的其他应收账款"/>
              <w:tag w:val="_GBC_6ca37718de0645da8a1de40ee1bb1597"/>
              <w:id w:val="-18006029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单项金额不重大但按信用风险特征组合后该组合的风险较大的其他应收账款"/>
              <w:tag w:val="_GBC_eccd3e1ac8d04ff882b9e0189e7dd629"/>
              <w:id w:val="4532201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4589"/>
            <w:gridCol w:w="4470"/>
          </w:tblGrid>
          <w:tr w:rsidR="00B66229" w:rsidTr="000B1922">
            <w:trPr>
              <w:cantSplit/>
            </w:trPr>
            <w:sdt>
              <w:sdtPr>
                <w:tag w:val="_PLD_3693c274d2774e098d4e6f0b6ce787c4"/>
                <w:id w:val="264515770"/>
                <w:lock w:val="sdtLocked"/>
              </w:sdtPr>
              <w:sdtEndPr/>
              <w:sdtContent>
                <w:tc>
                  <w:tcPr>
                    <w:tcW w:w="2533" w:type="pct"/>
                    <w:tcBorders>
                      <w:top w:val="single" w:sz="4" w:space="0" w:color="auto"/>
                      <w:left w:val="single" w:sz="4" w:space="0" w:color="auto"/>
                      <w:bottom w:val="single" w:sz="4" w:space="0" w:color="auto"/>
                      <w:right w:val="single" w:sz="4" w:space="0" w:color="auto"/>
                    </w:tcBorders>
                    <w:vAlign w:val="center"/>
                  </w:tcPr>
                  <w:p w:rsidR="00B66229" w:rsidRDefault="00B66229" w:rsidP="000B1922">
                    <w:pPr>
                      <w:jc w:val="center"/>
                      <w:rPr>
                        <w:szCs w:val="21"/>
                      </w:rPr>
                    </w:pPr>
                    <w:r>
                      <w:rPr>
                        <w:rFonts w:hint="eastAsia"/>
                        <w:szCs w:val="21"/>
                      </w:rPr>
                      <w:t>账龄</w:t>
                    </w:r>
                  </w:p>
                </w:tc>
              </w:sdtContent>
            </w:sdt>
            <w:sdt>
              <w:sdtPr>
                <w:tag w:val="_PLD_592d3cc76c64401da21e664b374ad045"/>
                <w:id w:val="-1619290525"/>
                <w:lock w:val="sdtLocked"/>
              </w:sdtPr>
              <w:sdtEndPr/>
              <w:sdtContent>
                <w:tc>
                  <w:tcPr>
                    <w:tcW w:w="2467" w:type="pct"/>
                    <w:tcBorders>
                      <w:top w:val="single" w:sz="4" w:space="0" w:color="auto"/>
                      <w:left w:val="single" w:sz="4" w:space="0" w:color="auto"/>
                      <w:bottom w:val="single" w:sz="4" w:space="0" w:color="auto"/>
                      <w:right w:val="single" w:sz="4" w:space="0" w:color="auto"/>
                    </w:tcBorders>
                    <w:vAlign w:val="center"/>
                  </w:tcPr>
                  <w:p w:rsidR="00B66229" w:rsidRDefault="00B66229" w:rsidP="000B1922">
                    <w:pPr>
                      <w:jc w:val="center"/>
                      <w:rPr>
                        <w:szCs w:val="21"/>
                      </w:rPr>
                    </w:pPr>
                    <w:r>
                      <w:rPr>
                        <w:rFonts w:hint="eastAsia"/>
                        <w:szCs w:val="21"/>
                      </w:rPr>
                      <w:t>期末账面余额</w:t>
                    </w:r>
                  </w:p>
                </w:tc>
              </w:sdtContent>
            </w:sdt>
          </w:tr>
          <w:tr w:rsidR="00B66229" w:rsidTr="000B1922">
            <w:trPr>
              <w:cantSplit/>
            </w:trPr>
            <w:sdt>
              <w:sdtPr>
                <w:tag w:val="_PLD_6947d7a3e56e4c59be970f76736c65e3"/>
                <w:id w:val="-1027415731"/>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rsidR="00B66229" w:rsidRDefault="00B66229" w:rsidP="000B1922">
                    <w:pPr>
                      <w:rPr>
                        <w:color w:val="FF0000"/>
                        <w:szCs w:val="21"/>
                      </w:rPr>
                    </w:pPr>
                    <w:proofErr w:type="gramStart"/>
                    <w:r>
                      <w:rPr>
                        <w:rFonts w:hint="eastAsia"/>
                        <w:szCs w:val="21"/>
                      </w:rPr>
                      <w:t>1</w:t>
                    </w:r>
                    <w:r>
                      <w:rPr>
                        <w:rFonts w:hint="eastAsia"/>
                        <w:szCs w:val="21"/>
                      </w:rPr>
                      <w:t>年以内</w:t>
                    </w:r>
                    <w:proofErr w:type="gramEnd"/>
                  </w:p>
                </w:tc>
              </w:sdtContent>
            </w:sdt>
          </w:tr>
          <w:tr w:rsidR="00B66229" w:rsidTr="000B1922">
            <w:trPr>
              <w:cantSplit/>
            </w:trPr>
            <w:sdt>
              <w:sdtPr>
                <w:tag w:val="_PLD_f0ea7052fc724634bba2abea66f07723"/>
                <w:id w:val="-1570111553"/>
                <w:lock w:val="sdtLocked"/>
              </w:sdtPr>
              <w:sdtEndPr/>
              <w:sdtContent>
                <w:tc>
                  <w:tcPr>
                    <w:tcW w:w="2533" w:type="pct"/>
                    <w:tcBorders>
                      <w:top w:val="single" w:sz="4" w:space="0" w:color="auto"/>
                      <w:left w:val="single" w:sz="4" w:space="0" w:color="auto"/>
                      <w:bottom w:val="single" w:sz="4" w:space="0" w:color="auto"/>
                      <w:right w:val="single" w:sz="4" w:space="0" w:color="auto"/>
                    </w:tcBorders>
                  </w:tcPr>
                  <w:p w:rsidR="00B66229" w:rsidRDefault="00B66229" w:rsidP="000B1922">
                    <w:pPr>
                      <w:rPr>
                        <w:szCs w:val="21"/>
                      </w:rPr>
                    </w:pPr>
                    <w:r>
                      <w:rPr>
                        <w:rFonts w:hint="eastAsia"/>
                        <w:szCs w:val="21"/>
                      </w:rPr>
                      <w:t>1</w:t>
                    </w:r>
                    <w:r>
                      <w:rPr>
                        <w:rFonts w:hint="eastAsia"/>
                        <w:szCs w:val="21"/>
                      </w:rPr>
                      <w:t>年以内小计</w:t>
                    </w:r>
                  </w:p>
                </w:tc>
              </w:sdtContent>
            </w:sdt>
            <w:tc>
              <w:tcPr>
                <w:tcW w:w="2467" w:type="pct"/>
                <w:tcBorders>
                  <w:top w:val="single" w:sz="4" w:space="0" w:color="auto"/>
                  <w:left w:val="single" w:sz="4" w:space="0" w:color="auto"/>
                  <w:bottom w:val="single" w:sz="4" w:space="0" w:color="auto"/>
                  <w:right w:val="single" w:sz="4" w:space="0" w:color="auto"/>
                </w:tcBorders>
              </w:tcPr>
              <w:p w:rsidR="00B66229" w:rsidRDefault="00B66229" w:rsidP="000B1922">
                <w:pPr>
                  <w:jc w:val="right"/>
                  <w:rPr>
                    <w:szCs w:val="21"/>
                  </w:rPr>
                </w:pPr>
                <w:r>
                  <w:t>7,963,416.41</w:t>
                </w:r>
              </w:p>
            </w:tc>
          </w:tr>
          <w:tr w:rsidR="00B66229" w:rsidTr="000B1922">
            <w:trPr>
              <w:cantSplit/>
            </w:trPr>
            <w:sdt>
              <w:sdtPr>
                <w:tag w:val="_PLD_98586cfb9fec441587daa5f6317031cb"/>
                <w:id w:val="-1085599598"/>
                <w:lock w:val="sdtLocked"/>
              </w:sdtPr>
              <w:sdtEndPr/>
              <w:sdtContent>
                <w:tc>
                  <w:tcPr>
                    <w:tcW w:w="2533" w:type="pct"/>
                    <w:tcBorders>
                      <w:top w:val="single" w:sz="4" w:space="0" w:color="auto"/>
                      <w:left w:val="single" w:sz="4" w:space="0" w:color="auto"/>
                      <w:bottom w:val="single" w:sz="4" w:space="0" w:color="auto"/>
                      <w:right w:val="single" w:sz="4" w:space="0" w:color="auto"/>
                    </w:tcBorders>
                  </w:tcPr>
                  <w:p w:rsidR="00B66229" w:rsidRDefault="00B66229" w:rsidP="000B1922">
                    <w:pPr>
                      <w:rPr>
                        <w:szCs w:val="21"/>
                      </w:rPr>
                    </w:pPr>
                    <w:r>
                      <w:rPr>
                        <w:rFonts w:hint="eastAsia"/>
                        <w:szCs w:val="21"/>
                      </w:rPr>
                      <w:t>1</w:t>
                    </w:r>
                    <w:r>
                      <w:rPr>
                        <w:rFonts w:hint="eastAsia"/>
                        <w:szCs w:val="21"/>
                      </w:rPr>
                      <w:t>至</w:t>
                    </w:r>
                    <w:r>
                      <w:rPr>
                        <w:rFonts w:hint="eastAsia"/>
                        <w:szCs w:val="21"/>
                      </w:rPr>
                      <w:t>2</w:t>
                    </w:r>
                    <w:r>
                      <w:rPr>
                        <w:rFonts w:hint="eastAsia"/>
                        <w:szCs w:val="21"/>
                      </w:rPr>
                      <w:t>年</w:t>
                    </w:r>
                  </w:p>
                </w:tc>
              </w:sdtContent>
            </w:sdt>
            <w:tc>
              <w:tcPr>
                <w:tcW w:w="2467" w:type="pct"/>
                <w:tcBorders>
                  <w:top w:val="single" w:sz="4" w:space="0" w:color="auto"/>
                  <w:left w:val="single" w:sz="4" w:space="0" w:color="auto"/>
                  <w:bottom w:val="single" w:sz="4" w:space="0" w:color="auto"/>
                  <w:right w:val="single" w:sz="4" w:space="0" w:color="auto"/>
                </w:tcBorders>
              </w:tcPr>
              <w:p w:rsidR="00B66229" w:rsidRDefault="00B66229" w:rsidP="000B1922">
                <w:pPr>
                  <w:jc w:val="right"/>
                  <w:rPr>
                    <w:szCs w:val="21"/>
                  </w:rPr>
                </w:pPr>
                <w:r>
                  <w:t>1,871,803.44</w:t>
                </w:r>
              </w:p>
            </w:tc>
          </w:tr>
          <w:tr w:rsidR="00B66229" w:rsidTr="000B1922">
            <w:trPr>
              <w:cantSplit/>
            </w:trPr>
            <w:sdt>
              <w:sdtPr>
                <w:tag w:val="_PLD_c7dfbea412634188b20a56b875d5c1a0"/>
                <w:id w:val="-116995759"/>
                <w:lock w:val="sdtLocked"/>
              </w:sdtPr>
              <w:sdtEndPr/>
              <w:sdtContent>
                <w:tc>
                  <w:tcPr>
                    <w:tcW w:w="2533" w:type="pct"/>
                    <w:tcBorders>
                      <w:top w:val="single" w:sz="4" w:space="0" w:color="auto"/>
                      <w:left w:val="single" w:sz="4" w:space="0" w:color="auto"/>
                      <w:bottom w:val="single" w:sz="4" w:space="0" w:color="auto"/>
                      <w:right w:val="single" w:sz="4" w:space="0" w:color="auto"/>
                    </w:tcBorders>
                  </w:tcPr>
                  <w:p w:rsidR="00B66229" w:rsidRDefault="00B66229" w:rsidP="000B1922">
                    <w:pPr>
                      <w:rPr>
                        <w:szCs w:val="21"/>
                      </w:rPr>
                    </w:pPr>
                    <w:r>
                      <w:rPr>
                        <w:rFonts w:hint="eastAsia"/>
                        <w:szCs w:val="21"/>
                      </w:rPr>
                      <w:t>2</w:t>
                    </w:r>
                    <w:r>
                      <w:rPr>
                        <w:rFonts w:hint="eastAsia"/>
                        <w:szCs w:val="21"/>
                      </w:rPr>
                      <w:t>至</w:t>
                    </w:r>
                    <w:r>
                      <w:rPr>
                        <w:rFonts w:hint="eastAsia"/>
                        <w:szCs w:val="21"/>
                      </w:rPr>
                      <w:t>3</w:t>
                    </w:r>
                    <w:r>
                      <w:rPr>
                        <w:rFonts w:hint="eastAsia"/>
                        <w:szCs w:val="21"/>
                      </w:rPr>
                      <w:t>年</w:t>
                    </w:r>
                  </w:p>
                </w:tc>
              </w:sdtContent>
            </w:sdt>
            <w:tc>
              <w:tcPr>
                <w:tcW w:w="2467" w:type="pct"/>
                <w:tcBorders>
                  <w:top w:val="single" w:sz="4" w:space="0" w:color="auto"/>
                  <w:left w:val="single" w:sz="4" w:space="0" w:color="auto"/>
                  <w:bottom w:val="single" w:sz="4" w:space="0" w:color="auto"/>
                  <w:right w:val="single" w:sz="4" w:space="0" w:color="auto"/>
                </w:tcBorders>
              </w:tcPr>
              <w:p w:rsidR="00B66229" w:rsidRPr="00777C38" w:rsidRDefault="00777C38" w:rsidP="000B1922">
                <w:pPr>
                  <w:jc w:val="right"/>
                  <w:rPr>
                    <w:szCs w:val="21"/>
                  </w:rPr>
                </w:pPr>
                <w:r w:rsidRPr="00777C38">
                  <w:rPr>
                    <w:bCs/>
                    <w:szCs w:val="21"/>
                  </w:rPr>
                  <w:t>3,264,564.18</w:t>
                </w:r>
              </w:p>
            </w:tc>
          </w:tr>
          <w:tr w:rsidR="00B66229" w:rsidTr="000B1922">
            <w:trPr>
              <w:cantSplit/>
            </w:trPr>
            <w:sdt>
              <w:sdtPr>
                <w:tag w:val="_PLD_1219b34745ba43bd8890e188ec4fd1f5"/>
                <w:id w:val="-1841535963"/>
                <w:lock w:val="sdtLocked"/>
              </w:sdtPr>
              <w:sdtEndPr/>
              <w:sdtContent>
                <w:tc>
                  <w:tcPr>
                    <w:tcW w:w="2533" w:type="pct"/>
                    <w:tcBorders>
                      <w:top w:val="single" w:sz="4" w:space="0" w:color="auto"/>
                      <w:left w:val="single" w:sz="4" w:space="0" w:color="auto"/>
                      <w:bottom w:val="single" w:sz="4" w:space="0" w:color="auto"/>
                      <w:right w:val="single" w:sz="4" w:space="0" w:color="auto"/>
                    </w:tcBorders>
                  </w:tcPr>
                  <w:p w:rsidR="00B66229" w:rsidRDefault="00B66229" w:rsidP="000B1922">
                    <w:pPr>
                      <w:rPr>
                        <w:szCs w:val="21"/>
                      </w:rPr>
                    </w:pPr>
                    <w:r>
                      <w:rPr>
                        <w:rFonts w:hint="eastAsia"/>
                        <w:szCs w:val="21"/>
                      </w:rPr>
                      <w:t>3</w:t>
                    </w:r>
                    <w:r>
                      <w:rPr>
                        <w:rFonts w:hint="eastAsia"/>
                        <w:szCs w:val="21"/>
                      </w:rPr>
                      <w:t>至</w:t>
                    </w:r>
                    <w:r>
                      <w:rPr>
                        <w:rFonts w:hint="eastAsia"/>
                        <w:szCs w:val="21"/>
                      </w:rPr>
                      <w:t>4</w:t>
                    </w:r>
                    <w:r>
                      <w:rPr>
                        <w:rFonts w:hint="eastAsia"/>
                        <w:szCs w:val="21"/>
                      </w:rPr>
                      <w:t>年</w:t>
                    </w:r>
                  </w:p>
                </w:tc>
              </w:sdtContent>
            </w:sdt>
            <w:tc>
              <w:tcPr>
                <w:tcW w:w="2467" w:type="pct"/>
                <w:tcBorders>
                  <w:top w:val="single" w:sz="4" w:space="0" w:color="auto"/>
                  <w:left w:val="single" w:sz="4" w:space="0" w:color="auto"/>
                  <w:bottom w:val="single" w:sz="4" w:space="0" w:color="auto"/>
                  <w:right w:val="single" w:sz="4" w:space="0" w:color="auto"/>
                </w:tcBorders>
              </w:tcPr>
              <w:p w:rsidR="00B66229" w:rsidRDefault="00B66229" w:rsidP="000B1922">
                <w:pPr>
                  <w:jc w:val="right"/>
                  <w:rPr>
                    <w:szCs w:val="21"/>
                  </w:rPr>
                </w:pPr>
                <w:r>
                  <w:t>31,794,386.59</w:t>
                </w:r>
              </w:p>
            </w:tc>
          </w:tr>
          <w:tr w:rsidR="00B66229" w:rsidTr="000B1922">
            <w:trPr>
              <w:cantSplit/>
            </w:trPr>
            <w:sdt>
              <w:sdtPr>
                <w:tag w:val="_PLD_139aa65599744a2ba97edb44895346cd"/>
                <w:id w:val="1008180129"/>
                <w:lock w:val="sdtLocked"/>
              </w:sdtPr>
              <w:sdtEndPr/>
              <w:sdtContent>
                <w:tc>
                  <w:tcPr>
                    <w:tcW w:w="2533" w:type="pct"/>
                    <w:tcBorders>
                      <w:top w:val="single" w:sz="4" w:space="0" w:color="auto"/>
                      <w:left w:val="single" w:sz="4" w:space="0" w:color="auto"/>
                      <w:bottom w:val="single" w:sz="4" w:space="0" w:color="auto"/>
                      <w:right w:val="single" w:sz="4" w:space="0" w:color="auto"/>
                    </w:tcBorders>
                  </w:tcPr>
                  <w:p w:rsidR="00B66229" w:rsidRDefault="00B66229" w:rsidP="000B1922">
                    <w:pPr>
                      <w:rPr>
                        <w:szCs w:val="21"/>
                      </w:rPr>
                    </w:pPr>
                    <w:r>
                      <w:rPr>
                        <w:rFonts w:hint="eastAsia"/>
                        <w:szCs w:val="21"/>
                      </w:rPr>
                      <w:t>4</w:t>
                    </w:r>
                    <w:r>
                      <w:rPr>
                        <w:rFonts w:hint="eastAsia"/>
                        <w:szCs w:val="21"/>
                      </w:rPr>
                      <w:t>至</w:t>
                    </w:r>
                    <w:r>
                      <w:rPr>
                        <w:rFonts w:hint="eastAsia"/>
                        <w:szCs w:val="21"/>
                      </w:rPr>
                      <w:t>5</w:t>
                    </w:r>
                    <w:r>
                      <w:rPr>
                        <w:rFonts w:hint="eastAsia"/>
                        <w:szCs w:val="21"/>
                      </w:rPr>
                      <w:t>年</w:t>
                    </w:r>
                  </w:p>
                </w:tc>
              </w:sdtContent>
            </w:sdt>
            <w:tc>
              <w:tcPr>
                <w:tcW w:w="2467" w:type="pct"/>
                <w:tcBorders>
                  <w:top w:val="single" w:sz="4" w:space="0" w:color="auto"/>
                  <w:left w:val="single" w:sz="4" w:space="0" w:color="auto"/>
                  <w:bottom w:val="single" w:sz="4" w:space="0" w:color="auto"/>
                  <w:right w:val="single" w:sz="4" w:space="0" w:color="auto"/>
                </w:tcBorders>
              </w:tcPr>
              <w:p w:rsidR="00B66229" w:rsidRDefault="00B66229" w:rsidP="000B1922">
                <w:pPr>
                  <w:jc w:val="right"/>
                  <w:rPr>
                    <w:szCs w:val="21"/>
                  </w:rPr>
                </w:pPr>
              </w:p>
            </w:tc>
          </w:tr>
          <w:tr w:rsidR="00B66229" w:rsidTr="000B1922">
            <w:trPr>
              <w:cantSplit/>
            </w:trPr>
            <w:sdt>
              <w:sdtPr>
                <w:tag w:val="_PLD_7ea221e85abe4d948804f7b8cb9abd12"/>
                <w:id w:val="-653461198"/>
                <w:lock w:val="sdtLocked"/>
              </w:sdtPr>
              <w:sdtEndPr/>
              <w:sdtContent>
                <w:tc>
                  <w:tcPr>
                    <w:tcW w:w="2533" w:type="pct"/>
                    <w:tcBorders>
                      <w:top w:val="single" w:sz="4" w:space="0" w:color="auto"/>
                      <w:left w:val="single" w:sz="4" w:space="0" w:color="auto"/>
                      <w:bottom w:val="single" w:sz="4" w:space="0" w:color="auto"/>
                      <w:right w:val="single" w:sz="4" w:space="0" w:color="auto"/>
                    </w:tcBorders>
                  </w:tcPr>
                  <w:p w:rsidR="00B66229" w:rsidRDefault="00B66229" w:rsidP="000B1922">
                    <w:pPr>
                      <w:rPr>
                        <w:szCs w:val="21"/>
                      </w:rPr>
                    </w:pPr>
                    <w:proofErr w:type="gramStart"/>
                    <w:r>
                      <w:rPr>
                        <w:rFonts w:hint="eastAsia"/>
                        <w:szCs w:val="21"/>
                      </w:rPr>
                      <w:t>5</w:t>
                    </w:r>
                    <w:r>
                      <w:rPr>
                        <w:rFonts w:hint="eastAsia"/>
                        <w:szCs w:val="21"/>
                      </w:rPr>
                      <w:t>年以上</w:t>
                    </w:r>
                    <w:proofErr w:type="gramEnd"/>
                  </w:p>
                </w:tc>
              </w:sdtContent>
            </w:sdt>
            <w:tc>
              <w:tcPr>
                <w:tcW w:w="2467" w:type="pct"/>
                <w:tcBorders>
                  <w:top w:val="single" w:sz="4" w:space="0" w:color="auto"/>
                  <w:left w:val="single" w:sz="4" w:space="0" w:color="auto"/>
                  <w:bottom w:val="single" w:sz="4" w:space="0" w:color="auto"/>
                  <w:right w:val="single" w:sz="4" w:space="0" w:color="auto"/>
                </w:tcBorders>
              </w:tcPr>
              <w:p w:rsidR="00B66229" w:rsidRDefault="00B66229" w:rsidP="000B1922">
                <w:pPr>
                  <w:jc w:val="right"/>
                  <w:rPr>
                    <w:szCs w:val="21"/>
                  </w:rPr>
                </w:pPr>
                <w:r>
                  <w:t>26,685,154.78</w:t>
                </w:r>
              </w:p>
            </w:tc>
          </w:tr>
          <w:tr w:rsidR="00B66229" w:rsidTr="000B1922">
            <w:trPr>
              <w:cantSplit/>
            </w:trPr>
            <w:sdt>
              <w:sdtPr>
                <w:tag w:val="_PLD_86909243a0c54a05a7001e5799415551"/>
                <w:id w:val="1768046651"/>
                <w:lock w:val="sdtLocked"/>
              </w:sdtPr>
              <w:sdtEndPr/>
              <w:sdtContent>
                <w:tc>
                  <w:tcPr>
                    <w:tcW w:w="2533" w:type="pct"/>
                    <w:tcBorders>
                      <w:top w:val="single" w:sz="4" w:space="0" w:color="auto"/>
                      <w:left w:val="single" w:sz="4" w:space="0" w:color="auto"/>
                      <w:bottom w:val="single" w:sz="4" w:space="0" w:color="auto"/>
                      <w:right w:val="single" w:sz="4" w:space="0" w:color="auto"/>
                    </w:tcBorders>
                    <w:vAlign w:val="center"/>
                  </w:tcPr>
                  <w:p w:rsidR="00B66229" w:rsidRDefault="00B66229" w:rsidP="000B1922">
                    <w:pPr>
                      <w:jc w:val="center"/>
                      <w:rPr>
                        <w:szCs w:val="21"/>
                      </w:rPr>
                    </w:pPr>
                    <w:r>
                      <w:rPr>
                        <w:rFonts w:hint="eastAsia"/>
                        <w:szCs w:val="21"/>
                      </w:rPr>
                      <w:t>合计</w:t>
                    </w:r>
                  </w:p>
                </w:tc>
              </w:sdtContent>
            </w:sdt>
            <w:tc>
              <w:tcPr>
                <w:tcW w:w="2467" w:type="pct"/>
                <w:tcBorders>
                  <w:top w:val="single" w:sz="4" w:space="0" w:color="auto"/>
                  <w:left w:val="single" w:sz="4" w:space="0" w:color="auto"/>
                  <w:bottom w:val="single" w:sz="4" w:space="0" w:color="auto"/>
                  <w:right w:val="single" w:sz="4" w:space="0" w:color="auto"/>
                </w:tcBorders>
              </w:tcPr>
              <w:p w:rsidR="00B66229" w:rsidRPr="00BF1D36" w:rsidRDefault="00A26875" w:rsidP="00A26875">
                <w:pPr>
                  <w:jc w:val="right"/>
                  <w:rPr>
                    <w:szCs w:val="21"/>
                  </w:rPr>
                </w:pPr>
                <w:r>
                  <w:rPr>
                    <w:rFonts w:hint="eastAsia"/>
                    <w:bCs/>
                    <w:szCs w:val="21"/>
                  </w:rPr>
                  <w:t>71</w:t>
                </w:r>
                <w:r w:rsidR="00BF1D36" w:rsidRPr="00BF1D36">
                  <w:rPr>
                    <w:bCs/>
                    <w:szCs w:val="21"/>
                  </w:rPr>
                  <w:t>,</w:t>
                </w:r>
                <w:r>
                  <w:rPr>
                    <w:rFonts w:hint="eastAsia"/>
                    <w:bCs/>
                    <w:szCs w:val="21"/>
                  </w:rPr>
                  <w:t>579</w:t>
                </w:r>
                <w:r w:rsidR="00BF1D36" w:rsidRPr="00BF1D36">
                  <w:rPr>
                    <w:bCs/>
                    <w:szCs w:val="21"/>
                  </w:rPr>
                  <w:t>,</w:t>
                </w:r>
                <w:r>
                  <w:rPr>
                    <w:rFonts w:hint="eastAsia"/>
                    <w:bCs/>
                    <w:szCs w:val="21"/>
                  </w:rPr>
                  <w:t>325</w:t>
                </w:r>
                <w:r w:rsidR="00BF1D36" w:rsidRPr="00BF1D36">
                  <w:rPr>
                    <w:bCs/>
                    <w:szCs w:val="21"/>
                  </w:rPr>
                  <w:t>.40</w:t>
                </w:r>
              </w:p>
            </w:tc>
          </w:tr>
        </w:tbl>
        <w:p w:rsidR="00646A41" w:rsidRDefault="008833F6"/>
      </w:sdtContent>
    </w:sdt>
    <w:p w:rsidR="00646A41" w:rsidRDefault="00646A41"/>
    <w:sdt>
      <w:sdtPr>
        <w:rPr>
          <w:rFonts w:ascii="宋体" w:eastAsia="宋体" w:hAnsi="宋体" w:cs="宋体" w:hint="eastAsia"/>
          <w:b w:val="0"/>
          <w:bCs w:val="0"/>
          <w:kern w:val="0"/>
          <w:szCs w:val="24"/>
        </w:rPr>
        <w:alias w:val="模块:按款项性质分类情况"/>
        <w:tag w:val="_SEC_8efe5956682a453f8d45e3b621bac05e"/>
        <w:id w:val="-1510293271"/>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3"/>
              <w:numId w:val="54"/>
            </w:numPr>
            <w:ind w:left="426" w:hanging="426"/>
          </w:pPr>
          <w:r>
            <w:rPr>
              <w:rFonts w:hint="eastAsia"/>
            </w:rPr>
            <w:t>按款项性质分类情况</w:t>
          </w:r>
        </w:p>
        <w:p w:rsidR="00646A41" w:rsidRDefault="008833F6">
          <w:sdt>
            <w:sdtPr>
              <w:alias w:val="是否适用：其他应收款按款项性质分类情况[双击切换]"/>
              <w:tag w:val="_GBC_f8f8208812d5412eb0a2fdddf1a9d330"/>
              <w:id w:val="-1473288414"/>
              <w:lock w:val="sdtContentLocked"/>
              <w:placeholder>
                <w:docPart w:val="GBC22222222222222222222222222222"/>
              </w:placeholder>
            </w:sdtPr>
            <w:sdtEndPr/>
            <w:sdtContent>
              <w:r w:rsidR="001F1761" w:rsidRPr="00F55741">
                <w:rPr>
                  <w:rFonts w:ascii="宋体" w:hAnsi="宋体"/>
                </w:rPr>
                <w:fldChar w:fldCharType="begin"/>
              </w:r>
              <w:r w:rsidR="00B66229" w:rsidRPr="00F55741">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B66229" w:rsidRPr="00F55741">
                <w:rPr>
                  <w:rFonts w:ascii="宋体" w:hAnsi="宋体"/>
                </w:rPr>
                <w:instrText xml:space="preserve"> MACROBUTTON  SnrToggleCheckbox □不适用 </w:instrText>
              </w:r>
              <w:r w:rsidR="001F1761" w:rsidRPr="00F55741">
                <w:rPr>
                  <w:rFonts w:ascii="宋体" w:hAnsi="宋体"/>
                </w:rPr>
                <w:fldChar w:fldCharType="end"/>
              </w:r>
            </w:sdtContent>
          </w:sdt>
        </w:p>
        <w:p w:rsidR="00BF1D36" w:rsidRDefault="001F1761" w:rsidP="00F56F98">
          <w:pPr>
            <w:ind w:firstLineChars="3100" w:firstLine="6510"/>
          </w:pPr>
          <w:r>
            <w:rPr>
              <w:rFonts w:hint="eastAsia"/>
            </w:rPr>
            <w:t>单位：</w:t>
          </w:r>
          <w:sdt>
            <w:sdtPr>
              <w:rPr>
                <w:rFonts w:hint="eastAsia"/>
              </w:rPr>
              <w:alias w:val="单位：财务附注：其他应收款按款项性质分类情况"/>
              <w:tag w:val="_GBC_6e3e3b79e1a6467e8f5cdcabc0a95e4a"/>
              <w:id w:val="323786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sdt>
            <w:sdtPr>
              <w:rPr>
                <w:rFonts w:hint="eastAsia"/>
              </w:rPr>
              <w:alias w:val="币种：财务附注：其他应收款按款项性质分类情况"/>
              <w:tag w:val="_GBC_09f3d6bcff8b483f9de34a3ddb25bad4"/>
              <w:id w:val="323786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6"/>
            <w:gridCol w:w="2981"/>
            <w:gridCol w:w="2992"/>
          </w:tblGrid>
          <w:tr w:rsidR="00BF1D36" w:rsidTr="004D2885">
            <w:sdt>
              <w:sdtPr>
                <w:tag w:val="_PLD_e3e4ae09c73a4371a49803278d537455"/>
                <w:id w:val="-135255443"/>
                <w:lock w:val="sdtLocked"/>
              </w:sdtPr>
              <w:sdtEndPr/>
              <w:sdtContent>
                <w:tc>
                  <w:tcPr>
                    <w:tcW w:w="1700" w:type="pct"/>
                    <w:shd w:val="clear" w:color="auto" w:fill="auto"/>
                    <w:vAlign w:val="center"/>
                  </w:tcPr>
                  <w:p w:rsidR="00BF1D36" w:rsidRDefault="00BF1D36" w:rsidP="004D2885">
                    <w:pPr>
                      <w:jc w:val="center"/>
                    </w:pPr>
                    <w:r>
                      <w:rPr>
                        <w:rFonts w:hint="eastAsia"/>
                      </w:rPr>
                      <w:t>款项性质</w:t>
                    </w:r>
                  </w:p>
                </w:tc>
              </w:sdtContent>
            </w:sdt>
            <w:sdt>
              <w:sdtPr>
                <w:tag w:val="_PLD_166416173edb4a39b34c47c78d0dc766"/>
                <w:id w:val="-702483484"/>
                <w:lock w:val="sdtLocked"/>
              </w:sdtPr>
              <w:sdtEndPr/>
              <w:sdtContent>
                <w:tc>
                  <w:tcPr>
                    <w:tcW w:w="1647" w:type="pct"/>
                    <w:shd w:val="clear" w:color="auto" w:fill="auto"/>
                    <w:vAlign w:val="center"/>
                  </w:tcPr>
                  <w:p w:rsidR="00BF1D36" w:rsidRDefault="00BF1D36" w:rsidP="004D2885">
                    <w:pPr>
                      <w:jc w:val="center"/>
                    </w:pPr>
                    <w:r>
                      <w:rPr>
                        <w:rFonts w:hint="eastAsia"/>
                      </w:rPr>
                      <w:t>期末账面余额</w:t>
                    </w:r>
                  </w:p>
                </w:tc>
              </w:sdtContent>
            </w:sdt>
            <w:sdt>
              <w:sdtPr>
                <w:tag w:val="_PLD_a78baace40634aeaaff4786c955e1f60"/>
                <w:id w:val="-250436254"/>
                <w:lock w:val="sdtLocked"/>
              </w:sdtPr>
              <w:sdtEndPr/>
              <w:sdtContent>
                <w:tc>
                  <w:tcPr>
                    <w:tcW w:w="1653" w:type="pct"/>
                    <w:shd w:val="clear" w:color="auto" w:fill="auto"/>
                    <w:vAlign w:val="center"/>
                  </w:tcPr>
                  <w:p w:rsidR="00BF1D36" w:rsidRDefault="00BF1D36" w:rsidP="004D2885">
                    <w:pPr>
                      <w:jc w:val="center"/>
                    </w:pPr>
                    <w:r>
                      <w:rPr>
                        <w:rFonts w:hint="eastAsia"/>
                      </w:rPr>
                      <w:t>期初账面余额</w:t>
                    </w:r>
                  </w:p>
                </w:tc>
              </w:sdtContent>
            </w:sdt>
          </w:tr>
          <w:sdt>
            <w:sdtPr>
              <w:rPr>
                <w:rFonts w:hint="eastAsia"/>
              </w:rPr>
              <w:alias w:val="其他应收款按款项性质分类情况明细"/>
              <w:tag w:val="_TUP_57a46f72357b45e3ae87e72e625249f6"/>
              <w:id w:val="299507603"/>
              <w:lock w:val="sdtLocked"/>
            </w:sdtPr>
            <w:sdtEndPr/>
            <w:sdtContent>
              <w:tr w:rsidR="00BF1D36" w:rsidTr="004D2885">
                <w:tc>
                  <w:tcPr>
                    <w:tcW w:w="1700" w:type="pct"/>
                    <w:shd w:val="clear" w:color="auto" w:fill="auto"/>
                  </w:tcPr>
                  <w:p w:rsidR="00BF1D36" w:rsidRDefault="00BF1D36" w:rsidP="004D2885">
                    <w:r>
                      <w:t>资金往来款</w:t>
                    </w:r>
                  </w:p>
                </w:tc>
                <w:tc>
                  <w:tcPr>
                    <w:tcW w:w="1647" w:type="pct"/>
                    <w:shd w:val="clear" w:color="auto" w:fill="auto"/>
                  </w:tcPr>
                  <w:p w:rsidR="00BF1D36" w:rsidRDefault="00BF1D36" w:rsidP="004D2885">
                    <w:pPr>
                      <w:jc w:val="right"/>
                    </w:pPr>
                    <w:r>
                      <w:t>45,695,052.22</w:t>
                    </w:r>
                  </w:p>
                </w:tc>
                <w:tc>
                  <w:tcPr>
                    <w:tcW w:w="1653" w:type="pct"/>
                    <w:shd w:val="clear" w:color="auto" w:fill="auto"/>
                  </w:tcPr>
                  <w:p w:rsidR="00BF1D36" w:rsidRDefault="00BF1D36" w:rsidP="004D2885">
                    <w:pPr>
                      <w:jc w:val="right"/>
                    </w:pPr>
                    <w:r>
                      <w:t>54,968,883.78</w:t>
                    </w:r>
                  </w:p>
                </w:tc>
              </w:tr>
            </w:sdtContent>
          </w:sdt>
          <w:sdt>
            <w:sdtPr>
              <w:rPr>
                <w:rFonts w:hint="eastAsia"/>
              </w:rPr>
              <w:alias w:val="其他应收款按款项性质分类情况明细"/>
              <w:tag w:val="_TUP_57a46f72357b45e3ae87e72e625249f6"/>
              <w:id w:val="1379823942"/>
              <w:lock w:val="sdtLocked"/>
            </w:sdtPr>
            <w:sdtEndPr/>
            <w:sdtContent>
              <w:tr w:rsidR="00BF1D36" w:rsidTr="004D2885">
                <w:tc>
                  <w:tcPr>
                    <w:tcW w:w="1700" w:type="pct"/>
                    <w:shd w:val="clear" w:color="auto" w:fill="auto"/>
                  </w:tcPr>
                  <w:p w:rsidR="00BF1D36" w:rsidRDefault="00BF1D36" w:rsidP="004D2885">
                    <w:r>
                      <w:t>联营公司往来</w:t>
                    </w:r>
                  </w:p>
                </w:tc>
                <w:tc>
                  <w:tcPr>
                    <w:tcW w:w="1647" w:type="pct"/>
                    <w:shd w:val="clear" w:color="auto" w:fill="auto"/>
                  </w:tcPr>
                  <w:p w:rsidR="00BF1D36" w:rsidRDefault="00BF1D36" w:rsidP="004D2885">
                    <w:pPr>
                      <w:jc w:val="right"/>
                    </w:pPr>
                    <w:r>
                      <w:t>4,012,200.00</w:t>
                    </w:r>
                  </w:p>
                </w:tc>
                <w:tc>
                  <w:tcPr>
                    <w:tcW w:w="1653" w:type="pct"/>
                    <w:shd w:val="clear" w:color="auto" w:fill="auto"/>
                  </w:tcPr>
                  <w:p w:rsidR="00BF1D36" w:rsidRDefault="00BF1D36" w:rsidP="004D2885">
                    <w:pPr>
                      <w:jc w:val="right"/>
                    </w:pPr>
                    <w:r>
                      <w:t>4,012,200.00</w:t>
                    </w:r>
                  </w:p>
                </w:tc>
              </w:tr>
            </w:sdtContent>
          </w:sdt>
          <w:sdt>
            <w:sdtPr>
              <w:rPr>
                <w:rFonts w:hint="eastAsia"/>
              </w:rPr>
              <w:alias w:val="其他应收款按款项性质分类情况明细"/>
              <w:tag w:val="_TUP_57a46f72357b45e3ae87e72e625249f6"/>
              <w:id w:val="-600416406"/>
              <w:lock w:val="sdtLocked"/>
            </w:sdtPr>
            <w:sdtEndPr/>
            <w:sdtContent>
              <w:tr w:rsidR="00BF1D36" w:rsidTr="004D2885">
                <w:tc>
                  <w:tcPr>
                    <w:tcW w:w="1700" w:type="pct"/>
                    <w:shd w:val="clear" w:color="auto" w:fill="auto"/>
                  </w:tcPr>
                  <w:p w:rsidR="00BF1D36" w:rsidRDefault="00BF1D36" w:rsidP="004D2885">
                    <w:r>
                      <w:t>押金及保证金</w:t>
                    </w:r>
                  </w:p>
                </w:tc>
                <w:tc>
                  <w:tcPr>
                    <w:tcW w:w="1647" w:type="pct"/>
                    <w:shd w:val="clear" w:color="auto" w:fill="auto"/>
                  </w:tcPr>
                  <w:p w:rsidR="00BF1D36" w:rsidRDefault="00BF1D36" w:rsidP="004D2885">
                    <w:pPr>
                      <w:jc w:val="right"/>
                    </w:pPr>
                    <w:r>
                      <w:t>4,530,932.91</w:t>
                    </w:r>
                  </w:p>
                </w:tc>
                <w:tc>
                  <w:tcPr>
                    <w:tcW w:w="1653" w:type="pct"/>
                    <w:shd w:val="clear" w:color="auto" w:fill="auto"/>
                  </w:tcPr>
                  <w:p w:rsidR="00BF1D36" w:rsidRDefault="00BF1D36" w:rsidP="004D2885">
                    <w:pPr>
                      <w:jc w:val="right"/>
                    </w:pPr>
                    <w:r>
                      <w:t>12,187,773.79</w:t>
                    </w:r>
                  </w:p>
                </w:tc>
              </w:tr>
            </w:sdtContent>
          </w:sdt>
          <w:sdt>
            <w:sdtPr>
              <w:rPr>
                <w:rFonts w:hint="eastAsia"/>
              </w:rPr>
              <w:alias w:val="其他应收款按款项性质分类情况明细"/>
              <w:tag w:val="_TUP_57a46f72357b45e3ae87e72e625249f6"/>
              <w:id w:val="-1441680611"/>
              <w:lock w:val="sdtLocked"/>
            </w:sdtPr>
            <w:sdtEndPr/>
            <w:sdtContent>
              <w:tr w:rsidR="00BF1D36" w:rsidTr="004D2885">
                <w:tc>
                  <w:tcPr>
                    <w:tcW w:w="1700" w:type="pct"/>
                    <w:shd w:val="clear" w:color="auto" w:fill="auto"/>
                  </w:tcPr>
                  <w:p w:rsidR="00BF1D36" w:rsidRDefault="00BF1D36" w:rsidP="004D2885">
                    <w:r>
                      <w:t>出口退税</w:t>
                    </w:r>
                  </w:p>
                </w:tc>
                <w:tc>
                  <w:tcPr>
                    <w:tcW w:w="1647" w:type="pct"/>
                    <w:shd w:val="clear" w:color="auto" w:fill="auto"/>
                  </w:tcPr>
                  <w:p w:rsidR="00BF1D36" w:rsidRDefault="00BF1D36" w:rsidP="004D2885">
                    <w:pPr>
                      <w:jc w:val="right"/>
                    </w:pPr>
                    <w:r>
                      <w:t>7,315,747.24</w:t>
                    </w:r>
                  </w:p>
                </w:tc>
                <w:tc>
                  <w:tcPr>
                    <w:tcW w:w="1653" w:type="pct"/>
                    <w:shd w:val="clear" w:color="auto" w:fill="auto"/>
                  </w:tcPr>
                  <w:p w:rsidR="00BF1D36" w:rsidRDefault="00BF1D36" w:rsidP="004D2885">
                    <w:pPr>
                      <w:jc w:val="right"/>
                    </w:pPr>
                    <w:r>
                      <w:t>15,096,907.60</w:t>
                    </w:r>
                  </w:p>
                </w:tc>
              </w:tr>
            </w:sdtContent>
          </w:sdt>
          <w:sdt>
            <w:sdtPr>
              <w:rPr>
                <w:rFonts w:hint="eastAsia"/>
              </w:rPr>
              <w:alias w:val="其他应收款按款项性质分类情况明细"/>
              <w:tag w:val="_TUP_57a46f72357b45e3ae87e72e625249f6"/>
              <w:id w:val="-1327665841"/>
              <w:lock w:val="sdtLocked"/>
            </w:sdtPr>
            <w:sdtEndPr/>
            <w:sdtContent>
              <w:tr w:rsidR="00BF1D36" w:rsidTr="004D2885">
                <w:tc>
                  <w:tcPr>
                    <w:tcW w:w="1700" w:type="pct"/>
                    <w:shd w:val="clear" w:color="auto" w:fill="auto"/>
                  </w:tcPr>
                  <w:p w:rsidR="00BF1D36" w:rsidRDefault="00BF1D36" w:rsidP="004D2885">
                    <w:r>
                      <w:t>代收代付</w:t>
                    </w:r>
                  </w:p>
                </w:tc>
                <w:tc>
                  <w:tcPr>
                    <w:tcW w:w="1647" w:type="pct"/>
                    <w:shd w:val="clear" w:color="auto" w:fill="auto"/>
                  </w:tcPr>
                  <w:p w:rsidR="00BF1D36" w:rsidRDefault="00BF1D36" w:rsidP="004D2885">
                    <w:pPr>
                      <w:jc w:val="right"/>
                    </w:pPr>
                    <w:r>
                      <w:t>48,544.35</w:t>
                    </w:r>
                  </w:p>
                </w:tc>
                <w:tc>
                  <w:tcPr>
                    <w:tcW w:w="1653" w:type="pct"/>
                    <w:shd w:val="clear" w:color="auto" w:fill="auto"/>
                  </w:tcPr>
                  <w:p w:rsidR="00BF1D36" w:rsidRDefault="00BF1D36" w:rsidP="004D2885">
                    <w:pPr>
                      <w:jc w:val="right"/>
                    </w:pPr>
                    <w:r>
                      <w:t>5,765,810.75</w:t>
                    </w:r>
                  </w:p>
                </w:tc>
              </w:tr>
            </w:sdtContent>
          </w:sdt>
          <w:sdt>
            <w:sdtPr>
              <w:rPr>
                <w:rFonts w:hint="eastAsia"/>
              </w:rPr>
              <w:alias w:val="其他应收款按款项性质分类情况明细"/>
              <w:tag w:val="_TUP_57a46f72357b45e3ae87e72e625249f6"/>
              <w:id w:val="-742803414"/>
              <w:lock w:val="sdtLocked"/>
            </w:sdtPr>
            <w:sdtEndPr/>
            <w:sdtContent>
              <w:tr w:rsidR="00BF1D36" w:rsidTr="004D2885">
                <w:tc>
                  <w:tcPr>
                    <w:tcW w:w="1700" w:type="pct"/>
                    <w:shd w:val="clear" w:color="auto" w:fill="auto"/>
                  </w:tcPr>
                  <w:p w:rsidR="00BF1D36" w:rsidRDefault="00BF1D36" w:rsidP="004D2885">
                    <w:r>
                      <w:t>其他应收及暂付款</w:t>
                    </w:r>
                  </w:p>
                </w:tc>
                <w:tc>
                  <w:tcPr>
                    <w:tcW w:w="1647" w:type="pct"/>
                    <w:shd w:val="clear" w:color="auto" w:fill="auto"/>
                  </w:tcPr>
                  <w:p w:rsidR="00BF1D36" w:rsidRDefault="00BF1D36" w:rsidP="004D2885">
                    <w:pPr>
                      <w:jc w:val="right"/>
                    </w:pPr>
                    <w:r>
                      <w:t>8,783,148.68</w:t>
                    </w:r>
                  </w:p>
                </w:tc>
                <w:tc>
                  <w:tcPr>
                    <w:tcW w:w="1653" w:type="pct"/>
                    <w:shd w:val="clear" w:color="auto" w:fill="auto"/>
                  </w:tcPr>
                  <w:p w:rsidR="00BF1D36" w:rsidRDefault="00BF1D36" w:rsidP="004D2885">
                    <w:pPr>
                      <w:jc w:val="right"/>
                    </w:pPr>
                    <w:r>
                      <w:t>4,722,415.44</w:t>
                    </w:r>
                  </w:p>
                </w:tc>
              </w:tr>
            </w:sdtContent>
          </w:sdt>
          <w:sdt>
            <w:sdtPr>
              <w:rPr>
                <w:rFonts w:hint="eastAsia"/>
              </w:rPr>
              <w:alias w:val="其他应收款按款项性质分类情况明细"/>
              <w:tag w:val="_TUP_57a46f72357b45e3ae87e72e625249f6"/>
              <w:id w:val="-1893803009"/>
              <w:lock w:val="sdtLocked"/>
            </w:sdtPr>
            <w:sdtEndPr/>
            <w:sdtContent>
              <w:tr w:rsidR="00BF1D36" w:rsidTr="004D2885">
                <w:tc>
                  <w:tcPr>
                    <w:tcW w:w="1700" w:type="pct"/>
                    <w:shd w:val="clear" w:color="auto" w:fill="auto"/>
                  </w:tcPr>
                  <w:p w:rsidR="00BF1D36" w:rsidRDefault="00BF1D36" w:rsidP="004D2885">
                    <w:r>
                      <w:t>政府补助</w:t>
                    </w:r>
                  </w:p>
                </w:tc>
                <w:tc>
                  <w:tcPr>
                    <w:tcW w:w="1647" w:type="pct"/>
                    <w:shd w:val="clear" w:color="auto" w:fill="auto"/>
                  </w:tcPr>
                  <w:p w:rsidR="00BF1D36" w:rsidRDefault="00BF1D36" w:rsidP="004D2885">
                    <w:pPr>
                      <w:jc w:val="right"/>
                    </w:pPr>
                    <w:r>
                      <w:t>1,193,700.00</w:t>
                    </w:r>
                  </w:p>
                </w:tc>
                <w:tc>
                  <w:tcPr>
                    <w:tcW w:w="1653" w:type="pct"/>
                    <w:shd w:val="clear" w:color="auto" w:fill="auto"/>
                  </w:tcPr>
                  <w:p w:rsidR="00BF1D36" w:rsidRDefault="00BF1D36" w:rsidP="004D2885">
                    <w:pPr>
                      <w:jc w:val="right"/>
                    </w:pPr>
                  </w:p>
                </w:tc>
              </w:tr>
            </w:sdtContent>
          </w:sdt>
          <w:tr w:rsidR="00BF1D36" w:rsidRPr="00BF1D36" w:rsidTr="004D2885">
            <w:sdt>
              <w:sdtPr>
                <w:tag w:val="_PLD_caa65b7047104096987b4ba036051976"/>
                <w:id w:val="1047493439"/>
                <w:lock w:val="sdtLocked"/>
              </w:sdtPr>
              <w:sdtEndPr/>
              <w:sdtContent>
                <w:tc>
                  <w:tcPr>
                    <w:tcW w:w="1700" w:type="pct"/>
                    <w:shd w:val="clear" w:color="auto" w:fill="auto"/>
                  </w:tcPr>
                  <w:p w:rsidR="00BF1D36" w:rsidRDefault="00BF1D36" w:rsidP="004D2885">
                    <w:pPr>
                      <w:jc w:val="center"/>
                    </w:pPr>
                    <w:r>
                      <w:t>合计</w:t>
                    </w:r>
                  </w:p>
                </w:tc>
              </w:sdtContent>
            </w:sdt>
            <w:tc>
              <w:tcPr>
                <w:tcW w:w="1647" w:type="pct"/>
                <w:shd w:val="clear" w:color="auto" w:fill="auto"/>
              </w:tcPr>
              <w:p w:rsidR="00BF1D36" w:rsidRPr="00B66229" w:rsidRDefault="00976EB8" w:rsidP="00976EB8">
                <w:pPr>
                  <w:jc w:val="right"/>
                </w:pPr>
                <w:r>
                  <w:rPr>
                    <w:rFonts w:hint="eastAsia"/>
                  </w:rPr>
                  <w:t>71</w:t>
                </w:r>
                <w:r w:rsidR="00BF1D36">
                  <w:t>,</w:t>
                </w:r>
                <w:r>
                  <w:rPr>
                    <w:rFonts w:hint="eastAsia"/>
                  </w:rPr>
                  <w:t>579</w:t>
                </w:r>
                <w:r w:rsidR="00BF1D36">
                  <w:t>,</w:t>
                </w:r>
                <w:r>
                  <w:rPr>
                    <w:rFonts w:hint="eastAsia"/>
                  </w:rPr>
                  <w:t>325</w:t>
                </w:r>
                <w:r w:rsidR="00BF1D36">
                  <w:t>.40</w:t>
                </w:r>
              </w:p>
            </w:tc>
            <w:tc>
              <w:tcPr>
                <w:tcW w:w="1653" w:type="pct"/>
                <w:shd w:val="clear" w:color="auto" w:fill="auto"/>
              </w:tcPr>
              <w:p w:rsidR="00BF1D36" w:rsidRPr="00B66229" w:rsidRDefault="00BF1D36" w:rsidP="004D2885">
                <w:pPr>
                  <w:jc w:val="right"/>
                </w:pPr>
                <w:r>
                  <w:t>96,753,991.36</w:t>
                </w:r>
              </w:p>
            </w:tc>
          </w:tr>
        </w:tbl>
      </w:sdtContent>
    </w:sdt>
    <w:p w:rsidR="00646A41" w:rsidRDefault="00646A41"/>
    <w:bookmarkStart w:id="152" w:name="_Hlk533867880" w:displacedByCustomXml="next"/>
    <w:sdt>
      <w:sdtPr>
        <w:rPr>
          <w:rFonts w:ascii="宋体" w:eastAsia="宋体" w:hAnsi="宋体" w:cs="宋体" w:hint="eastAsia"/>
          <w:b w:val="0"/>
          <w:bCs w:val="0"/>
          <w:kern w:val="0"/>
          <w:szCs w:val="24"/>
        </w:rPr>
        <w:alias w:val="模块:坏账准备计提情况"/>
        <w:tag w:val="_SEC_cb69c8378cb54035bc6be62addb6389d"/>
        <w:id w:val="-697315209"/>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4"/>
            <w:numPr>
              <w:ilvl w:val="3"/>
              <w:numId w:val="54"/>
            </w:numPr>
            <w:ind w:left="426" w:hanging="426"/>
          </w:pPr>
          <w:r>
            <w:rPr>
              <w:rFonts w:ascii="宋体" w:eastAsia="宋体" w:hAnsi="宋体" w:cs="宋体" w:hint="eastAsia"/>
              <w:bCs w:val="0"/>
              <w:kern w:val="0"/>
              <w:szCs w:val="24"/>
            </w:rPr>
            <w:t>坏账准备计提情况</w:t>
          </w:r>
        </w:p>
        <w:sdt>
          <w:sdtPr>
            <w:rPr>
              <w:szCs w:val="21"/>
            </w:rPr>
            <w:alias w:val="是否适用：其他应收款坏账准备调节表[双击切换]"/>
            <w:tag w:val="_GBC_89d7c1af9f504137a919fea1a314fa80"/>
            <w:id w:val="363024559"/>
            <w:lock w:val="sdtContentLocked"/>
            <w:placeholder>
              <w:docPart w:val="GBC22222222222222222222222222222"/>
            </w:placeholder>
          </w:sdtPr>
          <w:sdtEndPr/>
          <w:sdtContent>
            <w:p w:rsidR="00646A41" w:rsidRDefault="001F1761">
              <w:r w:rsidRPr="00F55741">
                <w:rPr>
                  <w:rFonts w:ascii="宋体" w:hAnsi="宋体"/>
                  <w:szCs w:val="21"/>
                </w:rPr>
                <w:fldChar w:fldCharType="begin"/>
              </w:r>
              <w:r w:rsidR="00BF1D36"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BF1D36"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1F1761" w:rsidP="00F56F98">
          <w:pPr>
            <w:autoSpaceDE w:val="0"/>
            <w:autoSpaceDN w:val="0"/>
            <w:adjustRightInd w:val="0"/>
            <w:ind w:rightChars="50" w:right="105"/>
            <w:jc w:val="right"/>
            <w:rPr>
              <w:szCs w:val="21"/>
            </w:rPr>
          </w:pPr>
          <w:r>
            <w:rPr>
              <w:rFonts w:hint="eastAsia"/>
              <w:szCs w:val="21"/>
            </w:rPr>
            <w:t>单位：</w:t>
          </w:r>
          <w:sdt>
            <w:sdtPr>
              <w:rPr>
                <w:rFonts w:hint="eastAsia"/>
                <w:szCs w:val="21"/>
              </w:rPr>
              <w:alias w:val="单位：其他应收款坏账准备调节表"/>
              <w:tag w:val="_GBC_1e902dc07fc44240af1ff69475733c28"/>
              <w:id w:val="-199509414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其他应收款坏账准备调节表"/>
              <w:tag w:val="_GBC_5e93354ddb8841df82a0d16f2f5b44ae"/>
              <w:id w:val="-112839074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2"/>
            <w:gridCol w:w="1560"/>
            <w:gridCol w:w="1985"/>
            <w:gridCol w:w="1985"/>
            <w:gridCol w:w="1707"/>
          </w:tblGrid>
          <w:tr w:rsidR="000B1922" w:rsidTr="000B1922">
            <w:sdt>
              <w:sdtPr>
                <w:tag w:val="_PLD_2f734c3456a843bda898d16924c52045"/>
                <w:id w:val="506029807"/>
                <w:lock w:val="sdtLocked"/>
              </w:sdtPr>
              <w:sdtEndPr/>
              <w:sdtContent>
                <w:tc>
                  <w:tcPr>
                    <w:tcW w:w="1001" w:type="pct"/>
                    <w:vMerge w:val="restart"/>
                    <w:vAlign w:val="center"/>
                  </w:tcPr>
                  <w:p w:rsidR="000B1922" w:rsidRDefault="000B1922" w:rsidP="000B1922">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坏账准备</w:t>
                    </w:r>
                  </w:p>
                </w:tc>
              </w:sdtContent>
            </w:sdt>
            <w:sdt>
              <w:sdtPr>
                <w:tag w:val="_PLD_cc2d5e47d032466f8f32fd4edec15e33"/>
                <w:id w:val="846992139"/>
                <w:lock w:val="sdtLocked"/>
              </w:sdtPr>
              <w:sdtEndPr/>
              <w:sdtContent>
                <w:tc>
                  <w:tcPr>
                    <w:tcW w:w="862" w:type="pct"/>
                    <w:vAlign w:val="center"/>
                  </w:tcPr>
                  <w:p w:rsidR="000B1922" w:rsidRDefault="000B1922" w:rsidP="000B1922">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第一阶段</w:t>
                    </w:r>
                  </w:p>
                </w:tc>
              </w:sdtContent>
            </w:sdt>
            <w:sdt>
              <w:sdtPr>
                <w:tag w:val="_PLD_f7ffd31ab3534493bb75ab7d04c0c751"/>
                <w:id w:val="-845325574"/>
                <w:lock w:val="sdtLocked"/>
              </w:sdtPr>
              <w:sdtEndPr/>
              <w:sdtContent>
                <w:tc>
                  <w:tcPr>
                    <w:tcW w:w="1097" w:type="pct"/>
                    <w:vAlign w:val="center"/>
                  </w:tcPr>
                  <w:p w:rsidR="000B1922" w:rsidRDefault="000B1922" w:rsidP="000B1922">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第二阶段</w:t>
                    </w:r>
                  </w:p>
                </w:tc>
              </w:sdtContent>
            </w:sdt>
            <w:sdt>
              <w:sdtPr>
                <w:tag w:val="_PLD_b787de87168848159cb3a46726196c34"/>
                <w:id w:val="2035842702"/>
                <w:lock w:val="sdtLocked"/>
              </w:sdtPr>
              <w:sdtEndPr/>
              <w:sdtContent>
                <w:tc>
                  <w:tcPr>
                    <w:tcW w:w="1097" w:type="pct"/>
                    <w:vAlign w:val="center"/>
                  </w:tcPr>
                  <w:p w:rsidR="000B1922" w:rsidRDefault="000B1922" w:rsidP="000B1922">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第三阶段</w:t>
                    </w:r>
                  </w:p>
                </w:tc>
              </w:sdtContent>
            </w:sdt>
            <w:sdt>
              <w:sdtPr>
                <w:tag w:val="_PLD_3b31af1f922741a8874346a86f3e2d25"/>
                <w:id w:val="260113056"/>
                <w:lock w:val="sdtLocked"/>
              </w:sdtPr>
              <w:sdtEndPr/>
              <w:sdtContent>
                <w:tc>
                  <w:tcPr>
                    <w:tcW w:w="943" w:type="pct"/>
                    <w:vMerge w:val="restart"/>
                    <w:vAlign w:val="center"/>
                  </w:tcPr>
                  <w:p w:rsidR="000B1922" w:rsidRDefault="000B1922" w:rsidP="000B1922">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合计</w:t>
                    </w:r>
                  </w:p>
                </w:tc>
              </w:sdtContent>
            </w:sdt>
          </w:tr>
          <w:tr w:rsidR="000B1922" w:rsidTr="000B1922">
            <w:tc>
              <w:tcPr>
                <w:tcW w:w="1001" w:type="pct"/>
                <w:vMerge/>
                <w:vAlign w:val="center"/>
              </w:tcPr>
              <w:p w:rsidR="000B1922" w:rsidRDefault="000B1922" w:rsidP="000B1922">
                <w:pPr>
                  <w:jc w:val="center"/>
                  <w:rPr>
                    <w:color w:val="008000"/>
                    <w:szCs w:val="21"/>
                  </w:rPr>
                </w:pPr>
              </w:p>
            </w:tc>
            <w:sdt>
              <w:sdtPr>
                <w:tag w:val="_PLD_7158bbb0fd6b45478d53b382f0c1a5e9"/>
                <w:id w:val="-109356516"/>
                <w:lock w:val="sdtLocked"/>
              </w:sdtPr>
              <w:sdtEndPr/>
              <w:sdtContent>
                <w:tc>
                  <w:tcPr>
                    <w:tcW w:w="862" w:type="pct"/>
                    <w:vAlign w:val="center"/>
                  </w:tcPr>
                  <w:p w:rsidR="000B1922" w:rsidRDefault="000B1922" w:rsidP="000B1922">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未来12个月预期信用损失</w:t>
                    </w:r>
                  </w:p>
                </w:tc>
              </w:sdtContent>
            </w:sdt>
            <w:sdt>
              <w:sdtPr>
                <w:tag w:val="_PLD_a456fd5785a44d89b944d155197986fc"/>
                <w:id w:val="968549626"/>
                <w:lock w:val="sdtLocked"/>
              </w:sdtPr>
              <w:sdtEndPr/>
              <w:sdtContent>
                <w:tc>
                  <w:tcPr>
                    <w:tcW w:w="1097" w:type="pct"/>
                    <w:vAlign w:val="center"/>
                  </w:tcPr>
                  <w:p w:rsidR="000B1922" w:rsidRDefault="000B1922" w:rsidP="000B1922">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整个存续期预期信用损失(未发生信用减值)</w:t>
                    </w:r>
                  </w:p>
                </w:tc>
              </w:sdtContent>
            </w:sdt>
            <w:sdt>
              <w:sdtPr>
                <w:tag w:val="_PLD_fb9265a3aa334f7ab93242b9630540b0"/>
                <w:id w:val="-955646073"/>
                <w:lock w:val="sdtLocked"/>
              </w:sdtPr>
              <w:sdtEndPr/>
              <w:sdtContent>
                <w:tc>
                  <w:tcPr>
                    <w:tcW w:w="1097" w:type="pct"/>
                    <w:vAlign w:val="center"/>
                  </w:tcPr>
                  <w:p w:rsidR="000B1922" w:rsidRDefault="000B1922" w:rsidP="000B1922">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整个存续期预期信用损失(已发生信用减值)</w:t>
                    </w:r>
                  </w:p>
                </w:tc>
              </w:sdtContent>
            </w:sdt>
            <w:tc>
              <w:tcPr>
                <w:tcW w:w="943" w:type="pct"/>
                <w:vMerge/>
              </w:tcPr>
              <w:p w:rsidR="000B1922" w:rsidRDefault="000B1922" w:rsidP="000B1922">
                <w:pPr>
                  <w:jc w:val="center"/>
                  <w:rPr>
                    <w:color w:val="008000"/>
                    <w:szCs w:val="21"/>
                  </w:rPr>
                </w:pPr>
              </w:p>
            </w:tc>
          </w:tr>
          <w:tr w:rsidR="000B1922" w:rsidTr="000B1922">
            <w:sdt>
              <w:sdtPr>
                <w:tag w:val="_PLD_8cd531a2160845bdb7fe60aabffc13e4"/>
                <w:id w:val="1409265160"/>
                <w:lock w:val="sdtLocked"/>
              </w:sdtPr>
              <w:sdtEndPr/>
              <w:sdtContent>
                <w:tc>
                  <w:tcPr>
                    <w:tcW w:w="1001" w:type="pct"/>
                    <w:vAlign w:val="center"/>
                  </w:tcPr>
                  <w:p w:rsidR="000B1922" w:rsidRDefault="000B1922" w:rsidP="000B1922">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2019年</w:t>
                    </w:r>
                    <w:r>
                      <w:rPr>
                        <w:rFonts w:ascii="宋体" w:eastAsia="宋体" w:hAnsi="宋体" w:cs="宋体" w:hint="eastAsia"/>
                        <w:sz w:val="21"/>
                        <w:szCs w:val="21"/>
                        <w:lang w:eastAsia="zh-CN"/>
                      </w:rPr>
                      <w:t>1月1日余额</w:t>
                    </w:r>
                  </w:p>
                </w:tc>
              </w:sdtContent>
            </w:sdt>
            <w:tc>
              <w:tcPr>
                <w:tcW w:w="862" w:type="pct"/>
              </w:tcPr>
              <w:p w:rsidR="000B1922" w:rsidRDefault="000B1922" w:rsidP="000B1922">
                <w:pPr>
                  <w:jc w:val="right"/>
                  <w:rPr>
                    <w:szCs w:val="21"/>
                  </w:rPr>
                </w:pPr>
                <w:r>
                  <w:t>313,834.85</w:t>
                </w:r>
              </w:p>
            </w:tc>
            <w:tc>
              <w:tcPr>
                <w:tcW w:w="1097" w:type="pct"/>
              </w:tcPr>
              <w:p w:rsidR="000B1922" w:rsidRDefault="000B1922" w:rsidP="000B1922">
                <w:pPr>
                  <w:jc w:val="right"/>
                  <w:rPr>
                    <w:szCs w:val="21"/>
                  </w:rPr>
                </w:pPr>
                <w:r>
                  <w:t>25,400,157.44</w:t>
                </w:r>
              </w:p>
            </w:tc>
            <w:tc>
              <w:tcPr>
                <w:tcW w:w="1097" w:type="pct"/>
              </w:tcPr>
              <w:p w:rsidR="000B1922" w:rsidRDefault="000B1922" w:rsidP="000B1922">
                <w:pPr>
                  <w:jc w:val="right"/>
                  <w:rPr>
                    <w:szCs w:val="21"/>
                  </w:rPr>
                </w:pPr>
                <w:r>
                  <w:t>25,789,459.29</w:t>
                </w:r>
              </w:p>
            </w:tc>
            <w:tc>
              <w:tcPr>
                <w:tcW w:w="943" w:type="pct"/>
              </w:tcPr>
              <w:p w:rsidR="000B1922" w:rsidRDefault="000B1922" w:rsidP="000B1922">
                <w:pPr>
                  <w:jc w:val="right"/>
                  <w:rPr>
                    <w:szCs w:val="21"/>
                  </w:rPr>
                </w:pPr>
                <w:r>
                  <w:t>51,503,451.58</w:t>
                </w:r>
              </w:p>
            </w:tc>
          </w:tr>
          <w:tr w:rsidR="000B1922" w:rsidTr="000B1922">
            <w:sdt>
              <w:sdtPr>
                <w:tag w:val="_PLD_7b0d3a23ad1544a18a9869d1d72a93c9"/>
                <w:id w:val="-871455318"/>
                <w:lock w:val="sdtLocked"/>
              </w:sdtPr>
              <w:sdtEndPr/>
              <w:sdtContent>
                <w:tc>
                  <w:tcPr>
                    <w:tcW w:w="1001" w:type="pct"/>
                    <w:vAlign w:val="center"/>
                  </w:tcPr>
                  <w:p w:rsidR="000B1922" w:rsidRDefault="000B1922" w:rsidP="000B192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201</w:t>
                    </w:r>
                    <w:r>
                      <w:rPr>
                        <w:rFonts w:ascii="宋体" w:eastAsia="宋体" w:hAnsi="宋体" w:cs="宋体"/>
                        <w:sz w:val="21"/>
                        <w:szCs w:val="21"/>
                        <w:lang w:eastAsia="zh-CN"/>
                      </w:rPr>
                      <w:t>9</w:t>
                    </w:r>
                    <w:r>
                      <w:rPr>
                        <w:rFonts w:ascii="宋体" w:eastAsia="宋体" w:hAnsi="宋体" w:cs="宋体" w:hint="eastAsia"/>
                        <w:sz w:val="21"/>
                        <w:szCs w:val="21"/>
                        <w:lang w:eastAsia="zh-CN"/>
                      </w:rPr>
                      <w:t>年1月1日余额在本期</w:t>
                    </w:r>
                  </w:p>
                </w:tc>
              </w:sdtContent>
            </w:sdt>
            <w:tc>
              <w:tcPr>
                <w:tcW w:w="862" w:type="pct"/>
              </w:tcPr>
              <w:p w:rsidR="000B1922" w:rsidRDefault="000B1922" w:rsidP="000B1922">
                <w:pPr>
                  <w:jc w:val="right"/>
                  <w:rPr>
                    <w:szCs w:val="21"/>
                  </w:rPr>
                </w:pPr>
                <w:r>
                  <w:t>-334,430.42</w:t>
                </w:r>
              </w:p>
            </w:tc>
            <w:tc>
              <w:tcPr>
                <w:tcW w:w="1097" w:type="pct"/>
              </w:tcPr>
              <w:p w:rsidR="000B1922" w:rsidRDefault="000B1922" w:rsidP="000B1922">
                <w:pPr>
                  <w:jc w:val="right"/>
                  <w:rPr>
                    <w:szCs w:val="21"/>
                  </w:rPr>
                </w:pPr>
                <w:r>
                  <w:t>-1,847,763.70</w:t>
                </w:r>
              </w:p>
            </w:tc>
            <w:tc>
              <w:tcPr>
                <w:tcW w:w="1097" w:type="pct"/>
              </w:tcPr>
              <w:p w:rsidR="000B1922" w:rsidRDefault="000B1922" w:rsidP="000B1922">
                <w:pPr>
                  <w:jc w:val="right"/>
                  <w:rPr>
                    <w:szCs w:val="21"/>
                  </w:rPr>
                </w:pPr>
                <w:r>
                  <w:t>2,182,194.12</w:t>
                </w:r>
              </w:p>
            </w:tc>
            <w:tc>
              <w:tcPr>
                <w:tcW w:w="943" w:type="pct"/>
              </w:tcPr>
              <w:p w:rsidR="000B1922" w:rsidRDefault="000B1922" w:rsidP="000B1922">
                <w:pPr>
                  <w:jc w:val="right"/>
                  <w:rPr>
                    <w:szCs w:val="21"/>
                  </w:rPr>
                </w:pPr>
              </w:p>
            </w:tc>
          </w:tr>
          <w:tr w:rsidR="000B1922" w:rsidTr="000B1922">
            <w:sdt>
              <w:sdtPr>
                <w:tag w:val="_PLD_91b88a7d25c34d119c6142c0bbed7fd5"/>
                <w:id w:val="-1167089385"/>
                <w:lock w:val="sdtLocked"/>
              </w:sdtPr>
              <w:sdtEndPr/>
              <w:sdtContent>
                <w:tc>
                  <w:tcPr>
                    <w:tcW w:w="1001" w:type="pct"/>
                    <w:vAlign w:val="center"/>
                  </w:tcPr>
                  <w:p w:rsidR="000B1922" w:rsidRDefault="000B1922" w:rsidP="000B192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862" w:type="pct"/>
              </w:tcPr>
              <w:p w:rsidR="000B1922" w:rsidRDefault="000B1922" w:rsidP="000B1922">
                <w:pPr>
                  <w:jc w:val="right"/>
                  <w:rPr>
                    <w:szCs w:val="21"/>
                  </w:rPr>
                </w:pPr>
                <w:r>
                  <w:t>-334,430.42</w:t>
                </w:r>
              </w:p>
            </w:tc>
            <w:tc>
              <w:tcPr>
                <w:tcW w:w="1097" w:type="pct"/>
              </w:tcPr>
              <w:p w:rsidR="000B1922" w:rsidRDefault="000B1922" w:rsidP="000B1922">
                <w:pPr>
                  <w:jc w:val="right"/>
                  <w:rPr>
                    <w:szCs w:val="21"/>
                  </w:rPr>
                </w:pPr>
                <w:r>
                  <w:t>334,430.42</w:t>
                </w:r>
              </w:p>
            </w:tc>
            <w:tc>
              <w:tcPr>
                <w:tcW w:w="1097" w:type="pct"/>
              </w:tcPr>
              <w:p w:rsidR="000B1922" w:rsidRDefault="000B1922" w:rsidP="000B1922">
                <w:pPr>
                  <w:jc w:val="right"/>
                  <w:rPr>
                    <w:szCs w:val="21"/>
                  </w:rPr>
                </w:pPr>
              </w:p>
            </w:tc>
            <w:tc>
              <w:tcPr>
                <w:tcW w:w="943" w:type="pct"/>
              </w:tcPr>
              <w:p w:rsidR="000B1922" w:rsidRDefault="000B1922" w:rsidP="000B1922">
                <w:pPr>
                  <w:jc w:val="right"/>
                  <w:rPr>
                    <w:szCs w:val="21"/>
                  </w:rPr>
                </w:pPr>
              </w:p>
            </w:tc>
          </w:tr>
          <w:tr w:rsidR="000B1922" w:rsidTr="000B1922">
            <w:sdt>
              <w:sdtPr>
                <w:tag w:val="_PLD_4a0ac02ca5544c61af90e0b74b6d9772"/>
                <w:id w:val="1545414711"/>
                <w:lock w:val="sdtLocked"/>
              </w:sdtPr>
              <w:sdtEndPr/>
              <w:sdtContent>
                <w:tc>
                  <w:tcPr>
                    <w:tcW w:w="1001" w:type="pct"/>
                    <w:vAlign w:val="center"/>
                  </w:tcPr>
                  <w:p w:rsidR="000B1922" w:rsidRDefault="000B1922" w:rsidP="000B192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862" w:type="pct"/>
              </w:tcPr>
              <w:p w:rsidR="000B1922" w:rsidRDefault="000B1922" w:rsidP="000B1922">
                <w:pPr>
                  <w:jc w:val="right"/>
                  <w:rPr>
                    <w:szCs w:val="21"/>
                  </w:rPr>
                </w:pPr>
              </w:p>
            </w:tc>
            <w:tc>
              <w:tcPr>
                <w:tcW w:w="1097" w:type="pct"/>
              </w:tcPr>
              <w:p w:rsidR="000B1922" w:rsidRDefault="000B1922" w:rsidP="000B1922">
                <w:pPr>
                  <w:jc w:val="right"/>
                  <w:rPr>
                    <w:szCs w:val="21"/>
                  </w:rPr>
                </w:pPr>
                <w:r>
                  <w:t>-2,182,194.12</w:t>
                </w:r>
              </w:p>
            </w:tc>
            <w:tc>
              <w:tcPr>
                <w:tcW w:w="1097" w:type="pct"/>
              </w:tcPr>
              <w:p w:rsidR="000B1922" w:rsidRDefault="000B1922" w:rsidP="000B1922">
                <w:pPr>
                  <w:jc w:val="right"/>
                  <w:rPr>
                    <w:szCs w:val="21"/>
                  </w:rPr>
                </w:pPr>
                <w:r>
                  <w:t>2,182,194.12</w:t>
                </w:r>
              </w:p>
            </w:tc>
            <w:tc>
              <w:tcPr>
                <w:tcW w:w="943" w:type="pct"/>
              </w:tcPr>
              <w:p w:rsidR="000B1922" w:rsidRDefault="000B1922" w:rsidP="000B1922">
                <w:pPr>
                  <w:jc w:val="right"/>
                  <w:rPr>
                    <w:szCs w:val="21"/>
                  </w:rPr>
                </w:pPr>
              </w:p>
            </w:tc>
          </w:tr>
          <w:tr w:rsidR="000B1922" w:rsidTr="000B1922">
            <w:sdt>
              <w:sdtPr>
                <w:tag w:val="_PLD_62efa972943f414d8c2725b439187276"/>
                <w:id w:val="126515871"/>
                <w:lock w:val="sdtLocked"/>
              </w:sdtPr>
              <w:sdtEndPr/>
              <w:sdtContent>
                <w:tc>
                  <w:tcPr>
                    <w:tcW w:w="1001" w:type="pct"/>
                    <w:vAlign w:val="center"/>
                  </w:tcPr>
                  <w:p w:rsidR="000B1922" w:rsidRDefault="000B1922" w:rsidP="000B192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862" w:type="pct"/>
              </w:tcPr>
              <w:p w:rsidR="000B1922" w:rsidRDefault="000B1922" w:rsidP="000B1922">
                <w:pPr>
                  <w:jc w:val="right"/>
                  <w:rPr>
                    <w:szCs w:val="21"/>
                  </w:rPr>
                </w:pPr>
              </w:p>
            </w:tc>
            <w:tc>
              <w:tcPr>
                <w:tcW w:w="1097" w:type="pct"/>
              </w:tcPr>
              <w:p w:rsidR="000B1922" w:rsidRDefault="000B1922" w:rsidP="000B1922">
                <w:pPr>
                  <w:jc w:val="right"/>
                  <w:rPr>
                    <w:szCs w:val="21"/>
                  </w:rPr>
                </w:pPr>
              </w:p>
            </w:tc>
            <w:tc>
              <w:tcPr>
                <w:tcW w:w="1097" w:type="pct"/>
              </w:tcPr>
              <w:p w:rsidR="000B1922" w:rsidRDefault="000B1922" w:rsidP="000B1922">
                <w:pPr>
                  <w:jc w:val="right"/>
                  <w:rPr>
                    <w:szCs w:val="21"/>
                  </w:rPr>
                </w:pPr>
              </w:p>
            </w:tc>
            <w:tc>
              <w:tcPr>
                <w:tcW w:w="943" w:type="pct"/>
              </w:tcPr>
              <w:p w:rsidR="000B1922" w:rsidRDefault="000B1922" w:rsidP="000B1922">
                <w:pPr>
                  <w:jc w:val="right"/>
                  <w:rPr>
                    <w:szCs w:val="21"/>
                  </w:rPr>
                </w:pPr>
              </w:p>
            </w:tc>
          </w:tr>
          <w:tr w:rsidR="000B1922" w:rsidTr="000B1922">
            <w:sdt>
              <w:sdtPr>
                <w:tag w:val="_PLD_f0038f03e6744de690d37930402c226c"/>
                <w:id w:val="-2033561463"/>
                <w:lock w:val="sdtLocked"/>
              </w:sdtPr>
              <w:sdtEndPr/>
              <w:sdtContent>
                <w:tc>
                  <w:tcPr>
                    <w:tcW w:w="1001" w:type="pct"/>
                    <w:vAlign w:val="center"/>
                  </w:tcPr>
                  <w:p w:rsidR="000B1922" w:rsidRDefault="000B1922" w:rsidP="000B192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862" w:type="pct"/>
              </w:tcPr>
              <w:p w:rsidR="000B1922" w:rsidRDefault="000B1922" w:rsidP="000B1922">
                <w:pPr>
                  <w:jc w:val="right"/>
                  <w:rPr>
                    <w:szCs w:val="21"/>
                  </w:rPr>
                </w:pPr>
              </w:p>
            </w:tc>
            <w:tc>
              <w:tcPr>
                <w:tcW w:w="1097" w:type="pct"/>
              </w:tcPr>
              <w:p w:rsidR="000B1922" w:rsidRDefault="000B1922" w:rsidP="000B1922">
                <w:pPr>
                  <w:jc w:val="right"/>
                  <w:rPr>
                    <w:szCs w:val="21"/>
                  </w:rPr>
                </w:pPr>
              </w:p>
            </w:tc>
            <w:tc>
              <w:tcPr>
                <w:tcW w:w="1097" w:type="pct"/>
              </w:tcPr>
              <w:p w:rsidR="000B1922" w:rsidRDefault="000B1922" w:rsidP="000B1922">
                <w:pPr>
                  <w:jc w:val="right"/>
                  <w:rPr>
                    <w:szCs w:val="21"/>
                  </w:rPr>
                </w:pPr>
              </w:p>
            </w:tc>
            <w:tc>
              <w:tcPr>
                <w:tcW w:w="943" w:type="pct"/>
              </w:tcPr>
              <w:p w:rsidR="000B1922" w:rsidRDefault="000B1922" w:rsidP="000B1922">
                <w:pPr>
                  <w:jc w:val="right"/>
                  <w:rPr>
                    <w:szCs w:val="21"/>
                  </w:rPr>
                </w:pPr>
              </w:p>
            </w:tc>
          </w:tr>
          <w:tr w:rsidR="000B1922" w:rsidTr="000B1922">
            <w:sdt>
              <w:sdtPr>
                <w:tag w:val="_PLD_7e61e1cc37624ad4a01baf228fb5e144"/>
                <w:id w:val="-354416487"/>
                <w:lock w:val="sdtLocked"/>
              </w:sdtPr>
              <w:sdtEndPr/>
              <w:sdtContent>
                <w:tc>
                  <w:tcPr>
                    <w:tcW w:w="1001" w:type="pct"/>
                    <w:vAlign w:val="center"/>
                  </w:tcPr>
                  <w:p w:rsidR="000B1922" w:rsidRDefault="000B1922" w:rsidP="000B192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862" w:type="pct"/>
              </w:tcPr>
              <w:p w:rsidR="000B1922" w:rsidRDefault="000B1922" w:rsidP="000B1922">
                <w:pPr>
                  <w:jc w:val="right"/>
                  <w:rPr>
                    <w:szCs w:val="21"/>
                  </w:rPr>
                </w:pPr>
                <w:r>
                  <w:t>3,578,772.16</w:t>
                </w:r>
              </w:p>
            </w:tc>
            <w:tc>
              <w:tcPr>
                <w:tcW w:w="1097" w:type="pct"/>
              </w:tcPr>
              <w:p w:rsidR="000B1922" w:rsidRDefault="000B1922" w:rsidP="000B1922">
                <w:pPr>
                  <w:jc w:val="right"/>
                  <w:rPr>
                    <w:szCs w:val="21"/>
                  </w:rPr>
                </w:pPr>
                <w:r>
                  <w:t>1,544,591.45</w:t>
                </w:r>
              </w:p>
            </w:tc>
            <w:tc>
              <w:tcPr>
                <w:tcW w:w="1097" w:type="pct"/>
              </w:tcPr>
              <w:p w:rsidR="000B1922" w:rsidRDefault="000B1922" w:rsidP="000B1922">
                <w:pPr>
                  <w:jc w:val="right"/>
                  <w:rPr>
                    <w:szCs w:val="21"/>
                  </w:rPr>
                </w:pPr>
                <w:r>
                  <w:t>1,337,396.60</w:t>
                </w:r>
              </w:p>
            </w:tc>
            <w:tc>
              <w:tcPr>
                <w:tcW w:w="943" w:type="pct"/>
              </w:tcPr>
              <w:p w:rsidR="000B1922" w:rsidRDefault="000B1922" w:rsidP="000B1922">
                <w:pPr>
                  <w:jc w:val="right"/>
                  <w:rPr>
                    <w:szCs w:val="21"/>
                  </w:rPr>
                </w:pPr>
                <w:r>
                  <w:t>6,460,760.21</w:t>
                </w:r>
              </w:p>
            </w:tc>
          </w:tr>
          <w:tr w:rsidR="000B1922" w:rsidTr="000B1922">
            <w:tc>
              <w:tcPr>
                <w:tcW w:w="1001" w:type="pct"/>
                <w:vAlign w:val="center"/>
              </w:tcPr>
              <w:sdt>
                <w:sdtPr>
                  <w:rPr>
                    <w:rFonts w:asciiTheme="minorEastAsia" w:eastAsiaTheme="minorEastAsia" w:hAnsiTheme="minorEastAsia" w:hint="eastAsia"/>
                    <w:sz w:val="21"/>
                    <w:szCs w:val="21"/>
                    <w:lang w:eastAsia="zh-CN"/>
                  </w:rPr>
                  <w:tag w:val="_PLD_6b80e34bd4ec459eb98282e241521353"/>
                  <w:id w:val="595445524"/>
                  <w:lock w:val="sdtLocked"/>
                </w:sdtPr>
                <w:sdtEndPr/>
                <w:sdtContent>
                  <w:p w:rsidR="000B1922" w:rsidRDefault="000B1922" w:rsidP="000B1922">
                    <w:pPr>
                      <w:pStyle w:val="TableParagraph"/>
                      <w:spacing w:after="0" w:line="240"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lang w:eastAsia="zh-CN"/>
                      </w:rPr>
                      <w:t>本期转回</w:t>
                    </w:r>
                  </w:p>
                </w:sdtContent>
              </w:sdt>
            </w:tc>
            <w:tc>
              <w:tcPr>
                <w:tcW w:w="862" w:type="pct"/>
              </w:tcPr>
              <w:p w:rsidR="000B1922" w:rsidRDefault="000B1922" w:rsidP="000B1922">
                <w:pPr>
                  <w:jc w:val="right"/>
                  <w:rPr>
                    <w:szCs w:val="21"/>
                  </w:rPr>
                </w:pPr>
              </w:p>
            </w:tc>
            <w:tc>
              <w:tcPr>
                <w:tcW w:w="1097" w:type="pct"/>
              </w:tcPr>
              <w:p w:rsidR="000B1922" w:rsidRDefault="000B1922" w:rsidP="000B1922">
                <w:pPr>
                  <w:jc w:val="right"/>
                  <w:rPr>
                    <w:szCs w:val="21"/>
                  </w:rPr>
                </w:pPr>
              </w:p>
            </w:tc>
            <w:tc>
              <w:tcPr>
                <w:tcW w:w="1097" w:type="pct"/>
              </w:tcPr>
              <w:p w:rsidR="000B1922" w:rsidRDefault="000B1922" w:rsidP="000B1922">
                <w:pPr>
                  <w:jc w:val="right"/>
                  <w:rPr>
                    <w:szCs w:val="21"/>
                  </w:rPr>
                </w:pPr>
              </w:p>
            </w:tc>
            <w:tc>
              <w:tcPr>
                <w:tcW w:w="943" w:type="pct"/>
              </w:tcPr>
              <w:p w:rsidR="000B1922" w:rsidRDefault="000B1922" w:rsidP="000B1922">
                <w:pPr>
                  <w:jc w:val="right"/>
                  <w:rPr>
                    <w:szCs w:val="21"/>
                  </w:rPr>
                </w:pPr>
              </w:p>
            </w:tc>
          </w:tr>
          <w:tr w:rsidR="000B1922" w:rsidTr="000B1922">
            <w:sdt>
              <w:sdtPr>
                <w:tag w:val="_PLD_a512e024183e41b89e975a5495c29146"/>
                <w:id w:val="-1089152220"/>
                <w:lock w:val="sdtLocked"/>
              </w:sdtPr>
              <w:sdtEndPr/>
              <w:sdtContent>
                <w:tc>
                  <w:tcPr>
                    <w:tcW w:w="1001" w:type="pct"/>
                    <w:vAlign w:val="center"/>
                  </w:tcPr>
                  <w:p w:rsidR="000B1922" w:rsidRDefault="000B1922" w:rsidP="000B192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862" w:type="pct"/>
              </w:tcPr>
              <w:p w:rsidR="000B1922" w:rsidRDefault="000B1922" w:rsidP="000B1922">
                <w:pPr>
                  <w:jc w:val="right"/>
                  <w:rPr>
                    <w:szCs w:val="21"/>
                  </w:rPr>
                </w:pPr>
              </w:p>
            </w:tc>
            <w:tc>
              <w:tcPr>
                <w:tcW w:w="1097" w:type="pct"/>
              </w:tcPr>
              <w:p w:rsidR="000B1922" w:rsidRDefault="000B1922" w:rsidP="000B1922">
                <w:pPr>
                  <w:jc w:val="right"/>
                  <w:rPr>
                    <w:szCs w:val="21"/>
                  </w:rPr>
                </w:pPr>
              </w:p>
            </w:tc>
            <w:tc>
              <w:tcPr>
                <w:tcW w:w="1097" w:type="pct"/>
              </w:tcPr>
              <w:p w:rsidR="000B1922" w:rsidRDefault="000B1922" w:rsidP="000B1922">
                <w:pPr>
                  <w:jc w:val="right"/>
                  <w:rPr>
                    <w:szCs w:val="21"/>
                  </w:rPr>
                </w:pPr>
              </w:p>
            </w:tc>
            <w:tc>
              <w:tcPr>
                <w:tcW w:w="943" w:type="pct"/>
              </w:tcPr>
              <w:p w:rsidR="000B1922" w:rsidRDefault="000B1922" w:rsidP="000B1922">
                <w:pPr>
                  <w:jc w:val="right"/>
                  <w:rPr>
                    <w:szCs w:val="21"/>
                  </w:rPr>
                </w:pPr>
              </w:p>
            </w:tc>
          </w:tr>
          <w:tr w:rsidR="000B1922" w:rsidTr="000B1922">
            <w:tc>
              <w:tcPr>
                <w:tcW w:w="1001" w:type="pct"/>
                <w:vAlign w:val="center"/>
              </w:tcPr>
              <w:sdt>
                <w:sdtPr>
                  <w:rPr>
                    <w:rFonts w:asciiTheme="minorEastAsia" w:eastAsiaTheme="minorEastAsia" w:hAnsiTheme="minorEastAsia" w:hint="eastAsia"/>
                    <w:sz w:val="21"/>
                    <w:szCs w:val="21"/>
                    <w:lang w:eastAsia="zh-CN"/>
                  </w:rPr>
                  <w:tag w:val="_PLD_6a963864c33f4d739f3df592fe49d94d"/>
                  <w:id w:val="1732583668"/>
                  <w:lock w:val="sdtLocked"/>
                </w:sdtPr>
                <w:sdtEndPr/>
                <w:sdtContent>
                  <w:p w:rsidR="000B1922" w:rsidRDefault="000B1922" w:rsidP="000B1922">
                    <w:pPr>
                      <w:pStyle w:val="TableParagraph"/>
                      <w:spacing w:after="0" w:line="240"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lang w:eastAsia="zh-CN"/>
                      </w:rPr>
                      <w:t>本期核销</w:t>
                    </w:r>
                  </w:p>
                </w:sdtContent>
              </w:sdt>
            </w:tc>
            <w:tc>
              <w:tcPr>
                <w:tcW w:w="862" w:type="pct"/>
              </w:tcPr>
              <w:p w:rsidR="000B1922" w:rsidRDefault="000B1922" w:rsidP="000B1922">
                <w:pPr>
                  <w:jc w:val="right"/>
                  <w:rPr>
                    <w:szCs w:val="21"/>
                  </w:rPr>
                </w:pPr>
              </w:p>
            </w:tc>
            <w:tc>
              <w:tcPr>
                <w:tcW w:w="1097" w:type="pct"/>
              </w:tcPr>
              <w:p w:rsidR="000B1922" w:rsidRDefault="000B1922" w:rsidP="000B1922">
                <w:pPr>
                  <w:jc w:val="right"/>
                  <w:rPr>
                    <w:szCs w:val="21"/>
                  </w:rPr>
                </w:pPr>
              </w:p>
            </w:tc>
            <w:tc>
              <w:tcPr>
                <w:tcW w:w="1097" w:type="pct"/>
              </w:tcPr>
              <w:p w:rsidR="000B1922" w:rsidRDefault="000B1922" w:rsidP="000B1922">
                <w:pPr>
                  <w:jc w:val="right"/>
                  <w:rPr>
                    <w:szCs w:val="21"/>
                  </w:rPr>
                </w:pPr>
              </w:p>
            </w:tc>
            <w:tc>
              <w:tcPr>
                <w:tcW w:w="943" w:type="pct"/>
              </w:tcPr>
              <w:p w:rsidR="000B1922" w:rsidRDefault="000B1922" w:rsidP="000B1922">
                <w:pPr>
                  <w:jc w:val="right"/>
                  <w:rPr>
                    <w:szCs w:val="21"/>
                  </w:rPr>
                </w:pPr>
              </w:p>
            </w:tc>
          </w:tr>
          <w:tr w:rsidR="000B1922" w:rsidTr="000B1922">
            <w:sdt>
              <w:sdtPr>
                <w:tag w:val="_PLD_865c7fe8f91f451bb10f09ac268aab0b"/>
                <w:id w:val="2078017910"/>
                <w:lock w:val="sdtLocked"/>
              </w:sdtPr>
              <w:sdtEndPr/>
              <w:sdtContent>
                <w:tc>
                  <w:tcPr>
                    <w:tcW w:w="1001" w:type="pct"/>
                    <w:vAlign w:val="center"/>
                  </w:tcPr>
                  <w:p w:rsidR="000B1922" w:rsidRDefault="000B1922" w:rsidP="000B1922">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862" w:type="pct"/>
              </w:tcPr>
              <w:p w:rsidR="000B1922" w:rsidRDefault="000B1922" w:rsidP="000B1922">
                <w:pPr>
                  <w:jc w:val="right"/>
                  <w:rPr>
                    <w:szCs w:val="21"/>
                  </w:rPr>
                </w:pPr>
                <w:r>
                  <w:t>-3,265,956.34</w:t>
                </w:r>
              </w:p>
            </w:tc>
            <w:tc>
              <w:tcPr>
                <w:tcW w:w="1097" w:type="pct"/>
              </w:tcPr>
              <w:p w:rsidR="000B1922" w:rsidRDefault="000B1922" w:rsidP="000B1922">
                <w:pPr>
                  <w:jc w:val="right"/>
                  <w:rPr>
                    <w:szCs w:val="21"/>
                  </w:rPr>
                </w:pPr>
                <w:r>
                  <w:t>-5,212,264.39</w:t>
                </w:r>
              </w:p>
            </w:tc>
            <w:tc>
              <w:tcPr>
                <w:tcW w:w="1097" w:type="pct"/>
              </w:tcPr>
              <w:p w:rsidR="000B1922" w:rsidRDefault="000B1922" w:rsidP="000B1922">
                <w:pPr>
                  <w:jc w:val="right"/>
                  <w:rPr>
                    <w:szCs w:val="21"/>
                  </w:rPr>
                </w:pPr>
                <w:r>
                  <w:t>-2,623,895.23</w:t>
                </w:r>
              </w:p>
            </w:tc>
            <w:tc>
              <w:tcPr>
                <w:tcW w:w="943" w:type="pct"/>
              </w:tcPr>
              <w:p w:rsidR="000B1922" w:rsidRDefault="000B1922" w:rsidP="000B1922">
                <w:pPr>
                  <w:jc w:val="right"/>
                  <w:rPr>
                    <w:szCs w:val="21"/>
                  </w:rPr>
                </w:pPr>
                <w:r>
                  <w:t>-11,102,115.96</w:t>
                </w:r>
              </w:p>
            </w:tc>
          </w:tr>
          <w:tr w:rsidR="000B1922" w:rsidTr="000B1922">
            <w:sdt>
              <w:sdtPr>
                <w:tag w:val="_PLD_84db8ea6bcbe40539b73b34fcc95a640"/>
                <w:id w:val="1184087883"/>
                <w:lock w:val="sdtLocked"/>
              </w:sdtPr>
              <w:sdtEndPr/>
              <w:sdtContent>
                <w:tc>
                  <w:tcPr>
                    <w:tcW w:w="1001" w:type="pct"/>
                    <w:vAlign w:val="center"/>
                  </w:tcPr>
                  <w:p w:rsidR="000B1922" w:rsidRDefault="000B1922" w:rsidP="000B1922">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2019年12月31日</w:t>
                    </w:r>
                    <w:r>
                      <w:rPr>
                        <w:rFonts w:ascii="宋体" w:eastAsia="宋体" w:hAnsi="宋体" w:cs="宋体" w:hint="eastAsia"/>
                        <w:sz w:val="21"/>
                        <w:szCs w:val="21"/>
                        <w:lang w:eastAsia="zh-CN"/>
                      </w:rPr>
                      <w:t>余额</w:t>
                    </w:r>
                  </w:p>
                </w:tc>
              </w:sdtContent>
            </w:sdt>
            <w:tc>
              <w:tcPr>
                <w:tcW w:w="862" w:type="pct"/>
              </w:tcPr>
              <w:p w:rsidR="000B1922" w:rsidRDefault="000B1922" w:rsidP="000B1922">
                <w:pPr>
                  <w:jc w:val="right"/>
                  <w:rPr>
                    <w:szCs w:val="21"/>
                  </w:rPr>
                </w:pPr>
                <w:r>
                  <w:t>292,220.25</w:t>
                </w:r>
              </w:p>
            </w:tc>
            <w:tc>
              <w:tcPr>
                <w:tcW w:w="1097" w:type="pct"/>
              </w:tcPr>
              <w:p w:rsidR="000B1922" w:rsidRDefault="000B1922" w:rsidP="000B1922">
                <w:pPr>
                  <w:jc w:val="right"/>
                  <w:rPr>
                    <w:szCs w:val="21"/>
                  </w:rPr>
                </w:pPr>
                <w:r>
                  <w:t>19,884,720.80</w:t>
                </w:r>
              </w:p>
            </w:tc>
            <w:tc>
              <w:tcPr>
                <w:tcW w:w="1097" w:type="pct"/>
              </w:tcPr>
              <w:p w:rsidR="000B1922" w:rsidRDefault="000B1922" w:rsidP="000B1922">
                <w:pPr>
                  <w:jc w:val="right"/>
                  <w:rPr>
                    <w:szCs w:val="21"/>
                  </w:rPr>
                </w:pPr>
                <w:r>
                  <w:t>26,685,154.78</w:t>
                </w:r>
              </w:p>
            </w:tc>
            <w:tc>
              <w:tcPr>
                <w:tcW w:w="943" w:type="pct"/>
              </w:tcPr>
              <w:p w:rsidR="000B1922" w:rsidRDefault="000B1922" w:rsidP="000B1922">
                <w:pPr>
                  <w:jc w:val="right"/>
                  <w:rPr>
                    <w:szCs w:val="21"/>
                  </w:rPr>
                </w:pPr>
                <w:r>
                  <w:t>46,862,095.83</w:t>
                </w:r>
              </w:p>
            </w:tc>
          </w:tr>
        </w:tbl>
        <w:p w:rsidR="00646A41" w:rsidRDefault="001F1761">
          <w:pPr>
            <w:pStyle w:val="af7"/>
          </w:pPr>
          <w:r>
            <w:rPr>
              <w:rFonts w:hint="eastAsia"/>
            </w:rPr>
            <w:t>对本期发生损失准备变动的其他应收款账面余额显著变动的情况说明：</w:t>
          </w:r>
        </w:p>
        <w:sdt>
          <w:sdtPr>
            <w:alias w:val="是否适用：其他应收款本期发生损失准备变动且账面余额显著变动的情况说明[双击切换]"/>
            <w:tag w:val="_GBC_58fcdf70fc84477da132c3f4817c5321"/>
            <w:id w:val="321093743"/>
            <w:lock w:val="sdtContentLocked"/>
            <w:placeholder>
              <w:docPart w:val="GBC22222222222222222222222222222"/>
            </w:placeholder>
          </w:sdtPr>
          <w:sdtEndPr/>
          <w:sdtContent>
            <w:p w:rsidR="00646A41" w:rsidRDefault="001F1761">
              <w:r w:rsidRPr="00F55741">
                <w:rPr>
                  <w:rFonts w:ascii="宋体" w:hAnsi="宋体"/>
                </w:rPr>
                <w:fldChar w:fldCharType="begin"/>
              </w:r>
              <w:r w:rsidR="000B1922"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alias w:val="其他应收款本期发生损失准备变动且账面余额显著变动的情况说明"/>
            <w:tag w:val="_GBC_7afa82b4e0d14131b147388b5e9d20f1"/>
            <w:id w:val="1782608719"/>
            <w:lock w:val="sdtLocked"/>
            <w:placeholder>
              <w:docPart w:val="GBC22222222222222222222222222222"/>
            </w:placeholder>
          </w:sdtPr>
          <w:sdtEndPr/>
          <w:sdtContent>
            <w:p w:rsidR="00646A41" w:rsidRDefault="000B1922">
              <w:r w:rsidRPr="003F5C75">
                <w:rPr>
                  <w:rFonts w:hint="eastAsia"/>
                </w:rPr>
                <w:t>本年公司出售江苏中吴置业有限公司，导致其他应收款坏账准备金额减少</w:t>
              </w:r>
              <w:r w:rsidRPr="00F55D89">
                <w:t>11,102,115.96</w:t>
              </w:r>
              <w:r w:rsidRPr="003F5C75">
                <w:t>元。</w:t>
              </w:r>
            </w:p>
          </w:sdtContent>
        </w:sdt>
        <w:p w:rsidR="00646A41" w:rsidRDefault="008833F6"/>
      </w:sdtContent>
    </w:sdt>
    <w:bookmarkEnd w:id="152" w:displacedByCustomXml="next"/>
    <w:bookmarkStart w:id="153" w:name="_Hlk534806817" w:displacedByCustomXml="next"/>
    <w:sdt>
      <w:sdtPr>
        <w:alias w:val="模块:本期坏账准备计提金额以及评估金融工具的信用风险是否显著增加的采用依据"/>
        <w:tag w:val="_SEC_45844149369c46558d6ab8922854ba5c"/>
        <w:id w:val="-635874185"/>
        <w:lock w:val="sdtLocked"/>
        <w:placeholder>
          <w:docPart w:val="GBC22222222222222222222222222222"/>
        </w:placeholder>
      </w:sdtPr>
      <w:sdtEndPr/>
      <w:sdtContent>
        <w:p w:rsidR="00646A41" w:rsidRDefault="001F1761">
          <w:r>
            <w:rPr>
              <w:rFonts w:hint="eastAsia"/>
            </w:rPr>
            <w:t>本期坏账准备计提金额以及评估金融工具的信用风险是否显著增加的采用依据：</w:t>
          </w:r>
        </w:p>
        <w:sdt>
          <w:sdtPr>
            <w:alias w:val="是否适用：其他应收款本期坏账准备计提金额以及评估金融工具的信用风险显著增加的采用依据[双击切换]"/>
            <w:tag w:val="_GBC_443438be92c7443db5842cb1e5d811cd"/>
            <w:id w:val="989834487"/>
            <w:lock w:val="sdtLocked"/>
            <w:placeholder>
              <w:docPart w:val="GBC22222222222222222222222222222"/>
            </w:placeholder>
          </w:sdtPr>
          <w:sdtEndPr/>
          <w:sdtContent>
            <w:p w:rsidR="00646A41" w:rsidRDefault="001F1761">
              <w:r w:rsidRPr="00F55741">
                <w:rPr>
                  <w:rFonts w:ascii="宋体" w:hAnsi="宋体"/>
                </w:rPr>
                <w:fldChar w:fldCharType="begin"/>
              </w:r>
              <w:r w:rsidR="000B1922"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rPr>
            <w:alias w:val="其他应收款本期坏账准备计提金额以及评估金融工具的信用风险显著增加的采用依据"/>
            <w:tag w:val="_GBC_ae892a384fb9400498dd34bbaa73bace"/>
            <w:id w:val="-535894838"/>
            <w:lock w:val="sdtLocked"/>
            <w:placeholder>
              <w:docPart w:val="GBC22222222222222222222222222222"/>
            </w:placeholder>
          </w:sdtPr>
          <w:sdtEndPr/>
          <w:sdtContent>
            <w:p w:rsidR="00646A41" w:rsidRDefault="000B1922">
              <w:r w:rsidRPr="003F5C75">
                <w:rPr>
                  <w:rFonts w:hint="eastAsia"/>
                </w:rPr>
                <w:t>用以确定本期坏账准备计提金额以及评估金融工具的信用风险自初始确认后是否已显著增加等事项所采用的依据、输入值、假设等信息详见</w:t>
              </w:r>
              <w:proofErr w:type="gramStart"/>
              <w:r w:rsidRPr="003F5C75">
                <w:rPr>
                  <w:rFonts w:hint="eastAsia"/>
                </w:rPr>
                <w:t>附注八</w:t>
              </w:r>
              <w:proofErr w:type="gramEnd"/>
              <w:r w:rsidRPr="003F5C75">
                <w:rPr>
                  <w:rFonts w:hint="eastAsia"/>
                </w:rPr>
                <w:t>(</w:t>
              </w:r>
              <w:r w:rsidRPr="003F5C75">
                <w:rPr>
                  <w:rFonts w:hint="eastAsia"/>
                </w:rPr>
                <w:t>二</w:t>
              </w:r>
              <w:r w:rsidRPr="003F5C75">
                <w:rPr>
                  <w:rFonts w:hint="eastAsia"/>
                </w:rPr>
                <w:t>)</w:t>
              </w:r>
              <w:r w:rsidRPr="003F5C75">
                <w:rPr>
                  <w:rFonts w:hint="eastAsia"/>
                </w:rPr>
                <w:t>信用风险。</w:t>
              </w:r>
            </w:p>
          </w:sdtContent>
        </w:sdt>
        <w:p w:rsidR="00646A41" w:rsidRDefault="008833F6"/>
      </w:sdtContent>
    </w:sdt>
    <w:bookmarkEnd w:id="153" w:displacedByCustomXml="prev"/>
    <w:bookmarkStart w:id="154" w:name="_Hlk532831394" w:displacedByCustomXml="next"/>
    <w:sdt>
      <w:sdtPr>
        <w:rPr>
          <w:rFonts w:ascii="宋体" w:eastAsia="宋体" w:hAnsi="宋体" w:cs="宋体" w:hint="eastAsia"/>
          <w:b w:val="0"/>
          <w:bCs w:val="0"/>
          <w:kern w:val="0"/>
          <w:szCs w:val="24"/>
        </w:rPr>
        <w:alias w:val="模块:其他应收款坏账准备的情况"/>
        <w:tag w:val="_SEC_a0703d114f284b949a0f05190dd2265b"/>
        <w:id w:val="-1484309638"/>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3"/>
              <w:numId w:val="54"/>
            </w:numPr>
            <w:ind w:left="426" w:hanging="426"/>
          </w:pPr>
          <w:r>
            <w:rPr>
              <w:rFonts w:hint="eastAsia"/>
            </w:rPr>
            <w:t>坏账准备的情况</w:t>
          </w:r>
        </w:p>
        <w:sdt>
          <w:sdtPr>
            <w:alias w:val="是否适用：其他应收款坏账准备[双击切换]"/>
            <w:tag w:val="_GBC_524ff4c8c6e549ef8e2bf00ca72ddbb6"/>
            <w:id w:val="-1947608601"/>
            <w:lock w:val="sdtContentLocked"/>
            <w:placeholder>
              <w:docPart w:val="GBC22222222222222222222222222222"/>
            </w:placeholder>
          </w:sdtPr>
          <w:sdtEndPr/>
          <w:sdtContent>
            <w:p w:rsidR="00646A41" w:rsidRDefault="001F1761">
              <w:r w:rsidRPr="00F55741">
                <w:rPr>
                  <w:rFonts w:ascii="宋体" w:hAnsi="宋体"/>
                </w:rPr>
                <w:fldChar w:fldCharType="begin"/>
              </w:r>
              <w:r w:rsidR="000B1922"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pStyle w:val="a9"/>
            <w:snapToGrid w:val="0"/>
            <w:spacing w:line="240" w:lineRule="atLeast"/>
            <w:ind w:left="425" w:firstLineChars="0" w:firstLine="0"/>
            <w:jc w:val="right"/>
            <w:rPr>
              <w:szCs w:val="21"/>
            </w:rPr>
          </w:pPr>
          <w:r>
            <w:rPr>
              <w:rFonts w:hint="eastAsia"/>
              <w:szCs w:val="21"/>
            </w:rPr>
            <w:t>单位：</w:t>
          </w:r>
          <w:sdt>
            <w:sdtPr>
              <w:rPr>
                <w:rFonts w:hint="eastAsia"/>
                <w:szCs w:val="21"/>
              </w:rPr>
              <w:alias w:val="单位：其他应收款坏账准备"/>
              <w:tag w:val="_GBC_a1cc48852f8047719c9f4b9326a997e3"/>
              <w:id w:val="164624154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其他应收款坏账准备"/>
              <w:tag w:val="_GBC_cc05d2791f5f4983a0b6c04ec0989295"/>
              <w:id w:val="20139476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4A0" w:firstRow="1" w:lastRow="0" w:firstColumn="1" w:lastColumn="0" w:noHBand="0" w:noVBand="1"/>
          </w:tblPr>
          <w:tblGrid>
            <w:gridCol w:w="1956"/>
            <w:gridCol w:w="1419"/>
            <w:gridCol w:w="1417"/>
            <w:gridCol w:w="654"/>
            <w:gridCol w:w="727"/>
            <w:gridCol w:w="1453"/>
            <w:gridCol w:w="1433"/>
          </w:tblGrid>
          <w:tr w:rsidR="00B62C46" w:rsidRPr="000B1922" w:rsidTr="00B62C46">
            <w:sdt>
              <w:sdtPr>
                <w:rPr>
                  <w:sz w:val="18"/>
                  <w:szCs w:val="18"/>
                </w:rPr>
                <w:tag w:val="_PLD_26385dc5e422410c8676e4fee82120cb"/>
                <w:id w:val="-1078512743"/>
                <w:lock w:val="sdtLocked"/>
              </w:sdtPr>
              <w:sdtEndPr/>
              <w:sdtContent>
                <w:tc>
                  <w:tcPr>
                    <w:tcW w:w="1080" w:type="pct"/>
                    <w:vMerge w:val="restart"/>
                    <w:shd w:val="clear" w:color="auto" w:fill="FFFFFF"/>
                    <w:vAlign w:val="center"/>
                  </w:tcPr>
                  <w:p w:rsidR="00B62C46" w:rsidRPr="000B1922" w:rsidRDefault="00B62C46" w:rsidP="004D2885">
                    <w:pPr>
                      <w:jc w:val="center"/>
                      <w:rPr>
                        <w:sz w:val="18"/>
                        <w:szCs w:val="18"/>
                      </w:rPr>
                    </w:pPr>
                    <w:r w:rsidRPr="000B1922">
                      <w:rPr>
                        <w:sz w:val="18"/>
                        <w:szCs w:val="18"/>
                      </w:rPr>
                      <w:t>类别</w:t>
                    </w:r>
                  </w:p>
                </w:tc>
              </w:sdtContent>
            </w:sdt>
            <w:sdt>
              <w:sdtPr>
                <w:rPr>
                  <w:sz w:val="18"/>
                  <w:szCs w:val="18"/>
                </w:rPr>
                <w:tag w:val="_PLD_325dd74545cb4f67921ea1cc7ed20a2b"/>
                <w:id w:val="-1251815986"/>
                <w:lock w:val="sdtLocked"/>
              </w:sdtPr>
              <w:sdtEndPr/>
              <w:sdtContent>
                <w:tc>
                  <w:tcPr>
                    <w:tcW w:w="783" w:type="pct"/>
                    <w:vMerge w:val="restart"/>
                    <w:shd w:val="clear" w:color="auto" w:fill="FFFFFF"/>
                    <w:vAlign w:val="center"/>
                  </w:tcPr>
                  <w:p w:rsidR="00B62C46" w:rsidRPr="000B1922" w:rsidRDefault="00B62C46" w:rsidP="004D2885">
                    <w:pPr>
                      <w:jc w:val="center"/>
                      <w:rPr>
                        <w:sz w:val="18"/>
                        <w:szCs w:val="18"/>
                      </w:rPr>
                    </w:pPr>
                    <w:r w:rsidRPr="000B1922">
                      <w:rPr>
                        <w:sz w:val="18"/>
                        <w:szCs w:val="18"/>
                      </w:rPr>
                      <w:t>期初余额</w:t>
                    </w:r>
                  </w:p>
                </w:tc>
              </w:sdtContent>
            </w:sdt>
            <w:sdt>
              <w:sdtPr>
                <w:rPr>
                  <w:sz w:val="18"/>
                  <w:szCs w:val="18"/>
                </w:rPr>
                <w:tag w:val="_PLD_d513696ccf0b46ccb4ea6d2ef23dbbd2"/>
                <w:id w:val="-809789592"/>
                <w:lock w:val="sdtLocked"/>
              </w:sdtPr>
              <w:sdtEndPr/>
              <w:sdtContent>
                <w:tc>
                  <w:tcPr>
                    <w:tcW w:w="2346" w:type="pct"/>
                    <w:gridSpan w:val="4"/>
                    <w:shd w:val="clear" w:color="auto" w:fill="FFFFFF"/>
                    <w:vAlign w:val="center"/>
                  </w:tcPr>
                  <w:p w:rsidR="00B62C46" w:rsidRPr="000B1922" w:rsidRDefault="00B62C46" w:rsidP="004D2885">
                    <w:pPr>
                      <w:jc w:val="center"/>
                      <w:rPr>
                        <w:sz w:val="18"/>
                        <w:szCs w:val="18"/>
                      </w:rPr>
                    </w:pPr>
                    <w:r w:rsidRPr="000B1922">
                      <w:rPr>
                        <w:rFonts w:hint="eastAsia"/>
                        <w:sz w:val="18"/>
                        <w:szCs w:val="18"/>
                      </w:rPr>
                      <w:t>本期变动</w:t>
                    </w:r>
                    <w:r w:rsidRPr="000B1922">
                      <w:rPr>
                        <w:sz w:val="18"/>
                        <w:szCs w:val="18"/>
                      </w:rPr>
                      <w:t>金额</w:t>
                    </w:r>
                  </w:p>
                </w:tc>
              </w:sdtContent>
            </w:sdt>
            <w:sdt>
              <w:sdtPr>
                <w:rPr>
                  <w:sz w:val="18"/>
                  <w:szCs w:val="18"/>
                </w:rPr>
                <w:tag w:val="_PLD_20b48d7d53584edf917ab5d4207d6a9c"/>
                <w:id w:val="-1031643646"/>
                <w:lock w:val="sdtLocked"/>
              </w:sdtPr>
              <w:sdtEndPr/>
              <w:sdtContent>
                <w:tc>
                  <w:tcPr>
                    <w:tcW w:w="791" w:type="pct"/>
                    <w:vMerge w:val="restart"/>
                    <w:shd w:val="clear" w:color="auto" w:fill="FFFFFF"/>
                    <w:vAlign w:val="center"/>
                  </w:tcPr>
                  <w:p w:rsidR="00B62C46" w:rsidRPr="000B1922" w:rsidRDefault="00B62C46" w:rsidP="004D2885">
                    <w:pPr>
                      <w:jc w:val="center"/>
                      <w:rPr>
                        <w:sz w:val="18"/>
                        <w:szCs w:val="18"/>
                      </w:rPr>
                    </w:pPr>
                    <w:r w:rsidRPr="000B1922">
                      <w:rPr>
                        <w:sz w:val="18"/>
                        <w:szCs w:val="18"/>
                      </w:rPr>
                      <w:t>期末余额</w:t>
                    </w:r>
                  </w:p>
                </w:tc>
              </w:sdtContent>
            </w:sdt>
          </w:tr>
          <w:tr w:rsidR="00B62C46" w:rsidRPr="000B1922" w:rsidTr="00B62C46">
            <w:tc>
              <w:tcPr>
                <w:tcW w:w="1080" w:type="pct"/>
                <w:vMerge/>
                <w:shd w:val="clear" w:color="auto" w:fill="FFFFFF"/>
              </w:tcPr>
              <w:p w:rsidR="00B62C46" w:rsidRPr="000B1922" w:rsidRDefault="00B62C46" w:rsidP="004D2885">
                <w:pPr>
                  <w:jc w:val="center"/>
                  <w:rPr>
                    <w:sz w:val="18"/>
                    <w:szCs w:val="18"/>
                  </w:rPr>
                </w:pPr>
              </w:p>
            </w:tc>
            <w:tc>
              <w:tcPr>
                <w:tcW w:w="783" w:type="pct"/>
                <w:vMerge/>
                <w:shd w:val="clear" w:color="auto" w:fill="FFFFFF"/>
              </w:tcPr>
              <w:p w:rsidR="00B62C46" w:rsidRPr="000B1922" w:rsidRDefault="00B62C46" w:rsidP="004D2885">
                <w:pPr>
                  <w:jc w:val="center"/>
                  <w:rPr>
                    <w:sz w:val="18"/>
                    <w:szCs w:val="18"/>
                  </w:rPr>
                </w:pPr>
              </w:p>
            </w:tc>
            <w:sdt>
              <w:sdtPr>
                <w:rPr>
                  <w:sz w:val="18"/>
                  <w:szCs w:val="18"/>
                </w:rPr>
                <w:tag w:val="_PLD_97824acb5c834e9fbe6cf8e4b6cac761"/>
                <w:id w:val="-1168626486"/>
                <w:lock w:val="sdtLocked"/>
              </w:sdtPr>
              <w:sdtEndPr/>
              <w:sdtContent>
                <w:tc>
                  <w:tcPr>
                    <w:tcW w:w="782" w:type="pct"/>
                    <w:shd w:val="clear" w:color="auto" w:fill="FFFFFF"/>
                    <w:vAlign w:val="center"/>
                  </w:tcPr>
                  <w:p w:rsidR="00B62C46" w:rsidRPr="000B1922" w:rsidRDefault="00B62C46" w:rsidP="004D2885">
                    <w:pPr>
                      <w:jc w:val="center"/>
                      <w:rPr>
                        <w:sz w:val="18"/>
                        <w:szCs w:val="18"/>
                      </w:rPr>
                    </w:pPr>
                    <w:r w:rsidRPr="000B1922">
                      <w:rPr>
                        <w:sz w:val="18"/>
                        <w:szCs w:val="18"/>
                      </w:rPr>
                      <w:t>计提</w:t>
                    </w:r>
                  </w:p>
                </w:tc>
              </w:sdtContent>
            </w:sdt>
            <w:sdt>
              <w:sdtPr>
                <w:rPr>
                  <w:sz w:val="18"/>
                  <w:szCs w:val="18"/>
                </w:rPr>
                <w:tag w:val="_PLD_233002cee9bc4108842b58a08731b243"/>
                <w:id w:val="-1813624086"/>
                <w:lock w:val="sdtLocked"/>
              </w:sdtPr>
              <w:sdtEndPr/>
              <w:sdtContent>
                <w:tc>
                  <w:tcPr>
                    <w:tcW w:w="361" w:type="pct"/>
                    <w:shd w:val="clear" w:color="auto" w:fill="FFFFFF"/>
                    <w:vAlign w:val="center"/>
                  </w:tcPr>
                  <w:p w:rsidR="00B62C46" w:rsidRPr="000B1922" w:rsidRDefault="00B62C46" w:rsidP="004D2885">
                    <w:pPr>
                      <w:jc w:val="center"/>
                      <w:rPr>
                        <w:sz w:val="18"/>
                        <w:szCs w:val="18"/>
                      </w:rPr>
                    </w:pPr>
                    <w:r w:rsidRPr="000B1922">
                      <w:rPr>
                        <w:rFonts w:hint="eastAsia"/>
                        <w:sz w:val="18"/>
                        <w:szCs w:val="18"/>
                      </w:rPr>
                      <w:t>收回或转回</w:t>
                    </w:r>
                  </w:p>
                </w:tc>
              </w:sdtContent>
            </w:sdt>
            <w:sdt>
              <w:sdtPr>
                <w:rPr>
                  <w:sz w:val="18"/>
                  <w:szCs w:val="18"/>
                </w:rPr>
                <w:tag w:val="_PLD_6bcdf2328a584128aba90aa75e33c767"/>
                <w:id w:val="1104546988"/>
                <w:lock w:val="sdtLocked"/>
              </w:sdtPr>
              <w:sdtEndPr/>
              <w:sdtContent>
                <w:tc>
                  <w:tcPr>
                    <w:tcW w:w="401" w:type="pct"/>
                    <w:shd w:val="clear" w:color="auto" w:fill="FFFFFF"/>
                    <w:vAlign w:val="center"/>
                  </w:tcPr>
                  <w:p w:rsidR="00B62C46" w:rsidRPr="000B1922" w:rsidRDefault="00B62C46" w:rsidP="004D2885">
                    <w:pPr>
                      <w:jc w:val="center"/>
                      <w:rPr>
                        <w:sz w:val="18"/>
                        <w:szCs w:val="18"/>
                      </w:rPr>
                    </w:pPr>
                    <w:r w:rsidRPr="000B1922">
                      <w:rPr>
                        <w:rFonts w:hint="eastAsia"/>
                        <w:sz w:val="18"/>
                        <w:szCs w:val="18"/>
                      </w:rPr>
                      <w:t>转销或核销</w:t>
                    </w:r>
                  </w:p>
                </w:tc>
              </w:sdtContent>
            </w:sdt>
            <w:tc>
              <w:tcPr>
                <w:tcW w:w="802" w:type="pct"/>
                <w:shd w:val="clear" w:color="auto" w:fill="FFFFFF"/>
                <w:vAlign w:val="center"/>
              </w:tcPr>
              <w:sdt>
                <w:sdtPr>
                  <w:rPr>
                    <w:rFonts w:hint="eastAsia"/>
                    <w:sz w:val="18"/>
                    <w:szCs w:val="18"/>
                  </w:rPr>
                  <w:tag w:val="_PLD_da684cd2e7cd4d42baf40bc9d95a0ce8"/>
                  <w:id w:val="1572087893"/>
                  <w:lock w:val="sdtLocked"/>
                </w:sdtPr>
                <w:sdtEndPr/>
                <w:sdtContent>
                  <w:p w:rsidR="00B62C46" w:rsidRPr="000B1922" w:rsidRDefault="00B62C46" w:rsidP="004D2885">
                    <w:pPr>
                      <w:jc w:val="right"/>
                      <w:rPr>
                        <w:sz w:val="18"/>
                        <w:szCs w:val="18"/>
                      </w:rPr>
                    </w:pPr>
                    <w:r w:rsidRPr="000B1922">
                      <w:rPr>
                        <w:rFonts w:hint="eastAsia"/>
                        <w:sz w:val="18"/>
                        <w:szCs w:val="18"/>
                      </w:rPr>
                      <w:t>其他变动</w:t>
                    </w:r>
                  </w:p>
                </w:sdtContent>
              </w:sdt>
            </w:tc>
            <w:tc>
              <w:tcPr>
                <w:tcW w:w="791" w:type="pct"/>
                <w:vMerge/>
                <w:shd w:val="clear" w:color="auto" w:fill="FFFFFF"/>
              </w:tcPr>
              <w:p w:rsidR="00B62C46" w:rsidRPr="000B1922" w:rsidRDefault="00B62C46" w:rsidP="004D2885">
                <w:pPr>
                  <w:jc w:val="right"/>
                  <w:rPr>
                    <w:sz w:val="18"/>
                    <w:szCs w:val="18"/>
                  </w:rPr>
                </w:pPr>
              </w:p>
            </w:tc>
          </w:tr>
          <w:sdt>
            <w:sdtPr>
              <w:rPr>
                <w:sz w:val="18"/>
                <w:szCs w:val="18"/>
              </w:rPr>
              <w:alias w:val="其他应收款坏账准备明细"/>
              <w:tag w:val="_TUP_898ef92c5aee4c66a24cb0c6c9c83bec"/>
              <w:id w:val="-1736470906"/>
              <w:lock w:val="sdtLocked"/>
            </w:sdtPr>
            <w:sdtEndPr/>
            <w:sdtContent>
              <w:tr w:rsidR="00B62C46" w:rsidRPr="000B1922" w:rsidTr="00B62C46">
                <w:tc>
                  <w:tcPr>
                    <w:tcW w:w="1080" w:type="pct"/>
                    <w:shd w:val="clear" w:color="auto" w:fill="auto"/>
                  </w:tcPr>
                  <w:p w:rsidR="00B62C46" w:rsidRPr="000B1922" w:rsidRDefault="00B62C46" w:rsidP="004D2885">
                    <w:pPr>
                      <w:rPr>
                        <w:sz w:val="18"/>
                        <w:szCs w:val="18"/>
                      </w:rPr>
                    </w:pPr>
                    <w:r w:rsidRPr="000B1922">
                      <w:rPr>
                        <w:sz w:val="18"/>
                        <w:szCs w:val="18"/>
                      </w:rPr>
                      <w:t>按单项计提坏账准备</w:t>
                    </w:r>
                  </w:p>
                </w:tc>
                <w:tc>
                  <w:tcPr>
                    <w:tcW w:w="783" w:type="pct"/>
                    <w:shd w:val="clear" w:color="auto" w:fill="auto"/>
                  </w:tcPr>
                  <w:p w:rsidR="00B62C46" w:rsidRPr="000B1922" w:rsidRDefault="00B62C46" w:rsidP="004D2885">
                    <w:pPr>
                      <w:jc w:val="right"/>
                      <w:rPr>
                        <w:sz w:val="18"/>
                        <w:szCs w:val="18"/>
                      </w:rPr>
                    </w:pPr>
                    <w:r w:rsidRPr="000B1922">
                      <w:rPr>
                        <w:sz w:val="18"/>
                        <w:szCs w:val="18"/>
                      </w:rPr>
                      <w:t>17,633,565.59</w:t>
                    </w:r>
                  </w:p>
                </w:tc>
                <w:tc>
                  <w:tcPr>
                    <w:tcW w:w="782" w:type="pct"/>
                    <w:shd w:val="clear" w:color="auto" w:fill="auto"/>
                  </w:tcPr>
                  <w:p w:rsidR="00B62C46" w:rsidRPr="000B1922" w:rsidRDefault="00B62C46" w:rsidP="004D2885">
                    <w:pPr>
                      <w:jc w:val="right"/>
                      <w:rPr>
                        <w:sz w:val="18"/>
                        <w:szCs w:val="18"/>
                      </w:rPr>
                    </w:pPr>
                  </w:p>
                </w:tc>
                <w:tc>
                  <w:tcPr>
                    <w:tcW w:w="361" w:type="pct"/>
                    <w:shd w:val="clear" w:color="auto" w:fill="auto"/>
                  </w:tcPr>
                  <w:p w:rsidR="00B62C46" w:rsidRPr="000B1922" w:rsidRDefault="00B62C46" w:rsidP="004D2885">
                    <w:pPr>
                      <w:jc w:val="right"/>
                      <w:rPr>
                        <w:sz w:val="18"/>
                        <w:szCs w:val="18"/>
                      </w:rPr>
                    </w:pPr>
                  </w:p>
                </w:tc>
                <w:tc>
                  <w:tcPr>
                    <w:tcW w:w="401" w:type="pct"/>
                  </w:tcPr>
                  <w:p w:rsidR="00B62C46" w:rsidRPr="000B1922" w:rsidRDefault="00B62C46" w:rsidP="004D2885">
                    <w:pPr>
                      <w:jc w:val="right"/>
                      <w:rPr>
                        <w:sz w:val="18"/>
                        <w:szCs w:val="18"/>
                      </w:rPr>
                    </w:pPr>
                  </w:p>
                </w:tc>
                <w:tc>
                  <w:tcPr>
                    <w:tcW w:w="802" w:type="pct"/>
                  </w:tcPr>
                  <w:p w:rsidR="00B62C46" w:rsidRPr="000B1922" w:rsidRDefault="00B62C46" w:rsidP="004D2885">
                    <w:pPr>
                      <w:jc w:val="right"/>
                      <w:rPr>
                        <w:sz w:val="18"/>
                        <w:szCs w:val="18"/>
                      </w:rPr>
                    </w:pPr>
                    <w:r w:rsidRPr="000B1922">
                      <w:rPr>
                        <w:sz w:val="18"/>
                        <w:szCs w:val="18"/>
                      </w:rPr>
                      <w:t>600,688.80</w:t>
                    </w:r>
                  </w:p>
                </w:tc>
                <w:tc>
                  <w:tcPr>
                    <w:tcW w:w="791" w:type="pct"/>
                    <w:shd w:val="clear" w:color="auto" w:fill="auto"/>
                  </w:tcPr>
                  <w:p w:rsidR="00B62C46" w:rsidRPr="000B1922" w:rsidRDefault="00B62C46" w:rsidP="004D2885">
                    <w:pPr>
                      <w:jc w:val="right"/>
                      <w:rPr>
                        <w:sz w:val="18"/>
                        <w:szCs w:val="18"/>
                      </w:rPr>
                    </w:pPr>
                    <w:r w:rsidRPr="000B1922">
                      <w:rPr>
                        <w:sz w:val="18"/>
                        <w:szCs w:val="18"/>
                      </w:rPr>
                      <w:t>17,032,876.79</w:t>
                    </w:r>
                  </w:p>
                </w:tc>
              </w:tr>
            </w:sdtContent>
          </w:sdt>
          <w:sdt>
            <w:sdtPr>
              <w:rPr>
                <w:sz w:val="18"/>
                <w:szCs w:val="18"/>
              </w:rPr>
              <w:alias w:val="其他应收款坏账准备明细"/>
              <w:tag w:val="_TUP_898ef92c5aee4c66a24cb0c6c9c83bec"/>
              <w:id w:val="-33117427"/>
              <w:lock w:val="sdtLocked"/>
            </w:sdtPr>
            <w:sdtEndPr/>
            <w:sdtContent>
              <w:tr w:rsidR="00B62C46" w:rsidRPr="000B1922" w:rsidTr="00B62C46">
                <w:tc>
                  <w:tcPr>
                    <w:tcW w:w="1080" w:type="pct"/>
                    <w:shd w:val="clear" w:color="auto" w:fill="auto"/>
                  </w:tcPr>
                  <w:p w:rsidR="00B62C46" w:rsidRPr="000B1922" w:rsidRDefault="00B62C46" w:rsidP="004D2885">
                    <w:pPr>
                      <w:rPr>
                        <w:sz w:val="18"/>
                        <w:szCs w:val="18"/>
                      </w:rPr>
                    </w:pPr>
                    <w:r w:rsidRPr="000B1922">
                      <w:rPr>
                        <w:sz w:val="18"/>
                        <w:szCs w:val="18"/>
                      </w:rPr>
                      <w:t>按组合计提坏账准备</w:t>
                    </w:r>
                  </w:p>
                </w:tc>
                <w:tc>
                  <w:tcPr>
                    <w:tcW w:w="783" w:type="pct"/>
                    <w:shd w:val="clear" w:color="auto" w:fill="auto"/>
                  </w:tcPr>
                  <w:p w:rsidR="00B62C46" w:rsidRPr="000B1922" w:rsidRDefault="00B62C46" w:rsidP="004D2885">
                    <w:pPr>
                      <w:jc w:val="right"/>
                      <w:rPr>
                        <w:sz w:val="18"/>
                        <w:szCs w:val="18"/>
                      </w:rPr>
                    </w:pPr>
                    <w:r w:rsidRPr="000B1922">
                      <w:rPr>
                        <w:sz w:val="18"/>
                        <w:szCs w:val="18"/>
                      </w:rPr>
                      <w:t>33,869,885.99</w:t>
                    </w:r>
                  </w:p>
                </w:tc>
                <w:tc>
                  <w:tcPr>
                    <w:tcW w:w="782" w:type="pct"/>
                    <w:shd w:val="clear" w:color="auto" w:fill="auto"/>
                  </w:tcPr>
                  <w:p w:rsidR="00B62C46" w:rsidRPr="000B1922" w:rsidRDefault="00B62C46" w:rsidP="004D2885">
                    <w:pPr>
                      <w:jc w:val="right"/>
                      <w:rPr>
                        <w:sz w:val="18"/>
                        <w:szCs w:val="18"/>
                      </w:rPr>
                    </w:pPr>
                    <w:r w:rsidRPr="000B1922">
                      <w:rPr>
                        <w:sz w:val="18"/>
                        <w:szCs w:val="18"/>
                      </w:rPr>
                      <w:t>6,460,760.21</w:t>
                    </w:r>
                  </w:p>
                </w:tc>
                <w:tc>
                  <w:tcPr>
                    <w:tcW w:w="361" w:type="pct"/>
                    <w:shd w:val="clear" w:color="auto" w:fill="auto"/>
                  </w:tcPr>
                  <w:p w:rsidR="00B62C46" w:rsidRPr="000B1922" w:rsidRDefault="00B62C46" w:rsidP="004D2885">
                    <w:pPr>
                      <w:jc w:val="right"/>
                      <w:rPr>
                        <w:sz w:val="18"/>
                        <w:szCs w:val="18"/>
                      </w:rPr>
                    </w:pPr>
                  </w:p>
                </w:tc>
                <w:tc>
                  <w:tcPr>
                    <w:tcW w:w="401" w:type="pct"/>
                  </w:tcPr>
                  <w:p w:rsidR="00B62C46" w:rsidRPr="000B1922" w:rsidRDefault="00B62C46" w:rsidP="004D2885">
                    <w:pPr>
                      <w:jc w:val="right"/>
                      <w:rPr>
                        <w:sz w:val="18"/>
                        <w:szCs w:val="18"/>
                      </w:rPr>
                    </w:pPr>
                  </w:p>
                </w:tc>
                <w:tc>
                  <w:tcPr>
                    <w:tcW w:w="802" w:type="pct"/>
                  </w:tcPr>
                  <w:p w:rsidR="00B62C46" w:rsidRPr="000B1922" w:rsidRDefault="00B62C46" w:rsidP="004D2885">
                    <w:pPr>
                      <w:jc w:val="right"/>
                      <w:rPr>
                        <w:sz w:val="18"/>
                        <w:szCs w:val="18"/>
                      </w:rPr>
                    </w:pPr>
                    <w:r w:rsidRPr="000B1922">
                      <w:rPr>
                        <w:sz w:val="18"/>
                        <w:szCs w:val="18"/>
                      </w:rPr>
                      <w:t>10,501,427.16</w:t>
                    </w:r>
                  </w:p>
                </w:tc>
                <w:tc>
                  <w:tcPr>
                    <w:tcW w:w="791" w:type="pct"/>
                    <w:shd w:val="clear" w:color="auto" w:fill="auto"/>
                  </w:tcPr>
                  <w:p w:rsidR="00B62C46" w:rsidRPr="000B1922" w:rsidRDefault="00B62C46" w:rsidP="004D2885">
                    <w:pPr>
                      <w:jc w:val="right"/>
                      <w:rPr>
                        <w:sz w:val="18"/>
                        <w:szCs w:val="18"/>
                      </w:rPr>
                    </w:pPr>
                    <w:r w:rsidRPr="000B1922">
                      <w:rPr>
                        <w:sz w:val="18"/>
                        <w:szCs w:val="18"/>
                      </w:rPr>
                      <w:t>29,829,219.04</w:t>
                    </w:r>
                  </w:p>
                </w:tc>
              </w:tr>
            </w:sdtContent>
          </w:sdt>
          <w:tr w:rsidR="00B62C46" w:rsidRPr="000B1922" w:rsidTr="00B62C46">
            <w:sdt>
              <w:sdtPr>
                <w:rPr>
                  <w:sz w:val="18"/>
                  <w:szCs w:val="18"/>
                </w:rPr>
                <w:tag w:val="_PLD_d4d6ba6e1c7b40ac88b36bf9df11b1dd"/>
                <w:id w:val="1784694109"/>
                <w:lock w:val="sdtLocked"/>
              </w:sdtPr>
              <w:sdtEndPr/>
              <w:sdtContent>
                <w:tc>
                  <w:tcPr>
                    <w:tcW w:w="1080" w:type="pct"/>
                    <w:shd w:val="clear" w:color="auto" w:fill="auto"/>
                  </w:tcPr>
                  <w:p w:rsidR="00B62C46" w:rsidRPr="000B1922" w:rsidRDefault="00B62C46" w:rsidP="004D2885">
                    <w:pPr>
                      <w:jc w:val="center"/>
                      <w:rPr>
                        <w:sz w:val="18"/>
                        <w:szCs w:val="18"/>
                      </w:rPr>
                    </w:pPr>
                    <w:r w:rsidRPr="000B1922">
                      <w:rPr>
                        <w:rFonts w:hint="eastAsia"/>
                        <w:sz w:val="18"/>
                        <w:szCs w:val="18"/>
                      </w:rPr>
                      <w:t>合计</w:t>
                    </w:r>
                  </w:p>
                </w:tc>
              </w:sdtContent>
            </w:sdt>
            <w:tc>
              <w:tcPr>
                <w:tcW w:w="783" w:type="pct"/>
                <w:shd w:val="clear" w:color="auto" w:fill="auto"/>
              </w:tcPr>
              <w:p w:rsidR="00B62C46" w:rsidRPr="000B1922" w:rsidRDefault="00B62C46" w:rsidP="004D2885">
                <w:pPr>
                  <w:jc w:val="right"/>
                  <w:rPr>
                    <w:sz w:val="18"/>
                    <w:szCs w:val="18"/>
                  </w:rPr>
                </w:pPr>
                <w:r w:rsidRPr="000B1922">
                  <w:rPr>
                    <w:sz w:val="18"/>
                    <w:szCs w:val="18"/>
                  </w:rPr>
                  <w:t>51,503,451.58</w:t>
                </w:r>
              </w:p>
            </w:tc>
            <w:tc>
              <w:tcPr>
                <w:tcW w:w="782" w:type="pct"/>
                <w:shd w:val="clear" w:color="auto" w:fill="auto"/>
              </w:tcPr>
              <w:p w:rsidR="00B62C46" w:rsidRPr="000B1922" w:rsidRDefault="00B62C46" w:rsidP="004D2885">
                <w:pPr>
                  <w:jc w:val="right"/>
                  <w:rPr>
                    <w:sz w:val="18"/>
                    <w:szCs w:val="18"/>
                  </w:rPr>
                </w:pPr>
                <w:r w:rsidRPr="000B1922">
                  <w:rPr>
                    <w:sz w:val="18"/>
                    <w:szCs w:val="18"/>
                  </w:rPr>
                  <w:t>6,460,760.21</w:t>
                </w:r>
              </w:p>
            </w:tc>
            <w:tc>
              <w:tcPr>
                <w:tcW w:w="361" w:type="pct"/>
                <w:shd w:val="clear" w:color="auto" w:fill="auto"/>
              </w:tcPr>
              <w:p w:rsidR="00B62C46" w:rsidRPr="000B1922" w:rsidRDefault="00B62C46" w:rsidP="004D2885">
                <w:pPr>
                  <w:jc w:val="right"/>
                  <w:rPr>
                    <w:sz w:val="18"/>
                    <w:szCs w:val="18"/>
                  </w:rPr>
                </w:pPr>
              </w:p>
            </w:tc>
            <w:tc>
              <w:tcPr>
                <w:tcW w:w="401" w:type="pct"/>
              </w:tcPr>
              <w:p w:rsidR="00B62C46" w:rsidRPr="000B1922" w:rsidRDefault="00B62C46" w:rsidP="004D2885">
                <w:pPr>
                  <w:jc w:val="right"/>
                  <w:rPr>
                    <w:sz w:val="18"/>
                    <w:szCs w:val="18"/>
                  </w:rPr>
                </w:pPr>
              </w:p>
            </w:tc>
            <w:tc>
              <w:tcPr>
                <w:tcW w:w="802" w:type="pct"/>
              </w:tcPr>
              <w:p w:rsidR="00B62C46" w:rsidRPr="000B1922" w:rsidRDefault="00B62C46" w:rsidP="004D2885">
                <w:pPr>
                  <w:jc w:val="right"/>
                  <w:rPr>
                    <w:sz w:val="18"/>
                    <w:szCs w:val="18"/>
                  </w:rPr>
                </w:pPr>
                <w:r w:rsidRPr="000B1922">
                  <w:rPr>
                    <w:sz w:val="18"/>
                    <w:szCs w:val="18"/>
                  </w:rPr>
                  <w:t>11,102,115.96</w:t>
                </w:r>
              </w:p>
            </w:tc>
            <w:tc>
              <w:tcPr>
                <w:tcW w:w="791" w:type="pct"/>
                <w:shd w:val="clear" w:color="auto" w:fill="auto"/>
              </w:tcPr>
              <w:p w:rsidR="00B62C46" w:rsidRPr="000B1922" w:rsidRDefault="00B62C46" w:rsidP="004D2885">
                <w:pPr>
                  <w:jc w:val="right"/>
                  <w:rPr>
                    <w:sz w:val="18"/>
                    <w:szCs w:val="18"/>
                  </w:rPr>
                </w:pPr>
                <w:r w:rsidRPr="000B1922">
                  <w:rPr>
                    <w:sz w:val="18"/>
                    <w:szCs w:val="18"/>
                  </w:rPr>
                  <w:t>46,862,095.83</w:t>
                </w:r>
              </w:p>
            </w:tc>
          </w:tr>
        </w:tbl>
        <w:p w:rsidR="00B62C46" w:rsidRDefault="00B62C46"/>
        <w:p w:rsidR="00646A41" w:rsidRDefault="001F1761">
          <w:r>
            <w:rPr>
              <w:rFonts w:hint="eastAsia"/>
            </w:rPr>
            <w:t>其中本期坏账准备转回或收回金额重要的：</w:t>
          </w:r>
        </w:p>
        <w:p w:rsidR="00646A41" w:rsidRDefault="008833F6" w:rsidP="000B1922">
          <w:sdt>
            <w:sdtPr>
              <w:alias w:val="是否适用：其中本期其他应收账款坏账准备收回或转回金额重要的[双击切换]"/>
              <w:tag w:val="_GBC_c99a80b9a36440d7b9ed3ce899868361"/>
              <w:id w:val="1839274772"/>
              <w:lock w:val="sdtLocked"/>
              <w:placeholder>
                <w:docPart w:val="GBC22222222222222222222222222222"/>
              </w:placeholder>
            </w:sdtPr>
            <w:sdtEndPr/>
            <w:sdtContent>
              <w:r w:rsidR="001F1761" w:rsidRPr="00F55741">
                <w:rPr>
                  <w:rFonts w:ascii="宋体" w:hAnsi="宋体"/>
                </w:rPr>
                <w:fldChar w:fldCharType="begin"/>
              </w:r>
              <w:r w:rsidR="000B1922" w:rsidRPr="00F55741">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0B1922" w:rsidRPr="00F55741">
                <w:rPr>
                  <w:rFonts w:ascii="宋体" w:hAnsi="宋体"/>
                </w:rPr>
                <w:instrText xml:space="preserve"> MACROBUTTON  SnrToggleCheckbox √不适用 </w:instrText>
              </w:r>
              <w:r w:rsidR="001F1761" w:rsidRPr="00F55741">
                <w:rPr>
                  <w:rFonts w:ascii="宋体" w:hAnsi="宋体"/>
                </w:rPr>
                <w:fldChar w:fldCharType="end"/>
              </w:r>
            </w:sdtContent>
          </w:sdt>
        </w:p>
        <w:bookmarkEnd w:id="154" w:displacedByCustomXml="next"/>
      </w:sdtContent>
    </w:sdt>
    <w:sdt>
      <w:sdtPr>
        <w:rPr>
          <w:rFonts w:asciiTheme="minorHAnsi" w:eastAsia="宋体" w:hAnsiTheme="minorHAnsi" w:cs="宋体" w:hint="eastAsia"/>
          <w:b w:val="0"/>
          <w:bCs w:val="0"/>
          <w:kern w:val="0"/>
          <w:szCs w:val="22"/>
        </w:rPr>
        <w:alias w:val="模块:本报告期实际核销的其他应收款情况"/>
        <w:tag w:val="_SEC_41a6e023af3e46b9a7c491c4e27287af"/>
        <w:id w:val="1653175795"/>
        <w:lock w:val="sdtLocked"/>
        <w:placeholder>
          <w:docPart w:val="GBC22222222222222222222222222222"/>
        </w:placeholder>
      </w:sdtPr>
      <w:sdtEndPr>
        <w:rPr>
          <w:rFonts w:ascii="Times New Roman" w:hAnsi="Times New Roman" w:cs="Times New Roman"/>
          <w:kern w:val="2"/>
          <w:szCs w:val="24"/>
        </w:rPr>
      </w:sdtEndPr>
      <w:sdtContent>
        <w:p w:rsidR="00646A41" w:rsidRDefault="001F1761">
          <w:pPr>
            <w:pStyle w:val="4"/>
            <w:numPr>
              <w:ilvl w:val="3"/>
              <w:numId w:val="54"/>
            </w:numPr>
            <w:ind w:left="426" w:hanging="426"/>
          </w:pPr>
          <w:r>
            <w:rPr>
              <w:rFonts w:hint="eastAsia"/>
            </w:rPr>
            <w:t>本期实际核销的其他应收款情况</w:t>
          </w:r>
        </w:p>
        <w:sdt>
          <w:sdtPr>
            <w:alias w:val="是否适用：本期实际核销的其他应收款情况[双击切换]"/>
            <w:tag w:val="_GBC_2ce86125d6b94b148fa674141e6497b1"/>
            <w:id w:val="-1945365049"/>
            <w:lock w:val="sdtLocked"/>
            <w:placeholder>
              <w:docPart w:val="GBC22222222222222222222222222222"/>
            </w:placeholder>
          </w:sdtPr>
          <w:sdtEndPr/>
          <w:sdtContent>
            <w:p w:rsidR="000B1922" w:rsidRDefault="001F1761" w:rsidP="000B1922">
              <w:pPr>
                <w:rPr>
                  <w:szCs w:val="21"/>
                </w:rPr>
              </w:pPr>
              <w:r w:rsidRPr="00F55741">
                <w:rPr>
                  <w:rFonts w:ascii="宋体" w:hAnsi="宋体"/>
                </w:rPr>
                <w:fldChar w:fldCharType="begin"/>
              </w:r>
              <w:r w:rsidR="000B1922"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0B1922"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pPr>
            <w:snapToGrid w:val="0"/>
            <w:spacing w:line="240" w:lineRule="atLeast"/>
            <w:rPr>
              <w:szCs w:val="21"/>
            </w:rPr>
          </w:pPr>
        </w:p>
      </w:sdtContent>
    </w:sdt>
    <w:sdt>
      <w:sdtPr>
        <w:rPr>
          <w:rFonts w:ascii="宋体" w:eastAsia="宋体" w:hAnsi="宋体" w:cs="宋体" w:hint="eastAsia"/>
          <w:b w:val="0"/>
          <w:bCs w:val="0"/>
          <w:kern w:val="0"/>
          <w:szCs w:val="24"/>
        </w:rPr>
        <w:alias w:val="模块:按欠款方归集的期末余额其中前五名的其他应收款单位情况"/>
        <w:tag w:val="_SEC_5bc3cdcc54c14afd8dfbd379ebf214df"/>
        <w:id w:val="538477021"/>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4"/>
            <w:numPr>
              <w:ilvl w:val="3"/>
              <w:numId w:val="54"/>
            </w:numPr>
            <w:ind w:left="426" w:hanging="426"/>
          </w:pPr>
          <w:r>
            <w:rPr>
              <w:rFonts w:hint="eastAsia"/>
            </w:rPr>
            <w:t>按欠款方归集的期末余额前五名的其他应收款情况</w:t>
          </w:r>
        </w:p>
        <w:sdt>
          <w:sdtPr>
            <w:alias w:val="是否适用：按欠款方归集的期末余额前五名的其他应收款情况[双击切换]"/>
            <w:tag w:val="_GBC_0b74443f29a947149aa61439ac83ec9a"/>
            <w:id w:val="1354923614"/>
            <w:lock w:val="sdtContentLocked"/>
            <w:placeholder>
              <w:docPart w:val="GBC22222222222222222222222222222"/>
            </w:placeholder>
          </w:sdtPr>
          <w:sdtEndPr/>
          <w:sdtContent>
            <w:p w:rsidR="00646A41" w:rsidRDefault="001F1761">
              <w:r w:rsidRPr="00F55741">
                <w:rPr>
                  <w:rFonts w:ascii="宋体" w:hAnsi="宋体"/>
                </w:rPr>
                <w:fldChar w:fldCharType="begin"/>
              </w:r>
              <w:r w:rsidR="000B1922"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pPr>
          <w:r>
            <w:rPr>
              <w:rFonts w:hint="eastAsia"/>
            </w:rPr>
            <w:t>单位：</w:t>
          </w:r>
          <w:sdt>
            <w:sdtPr>
              <w:rPr>
                <w:rFonts w:hint="eastAsia"/>
              </w:rPr>
              <w:alias w:val="单位财务附注：其他应收账款前五名欠款情况"/>
              <w:tag w:val="_GBC_06f7a71e039445228d80a5741df4c4f7"/>
              <w:id w:val="129286191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sdt>
            <w:sdtPr>
              <w:rPr>
                <w:rFonts w:hint="eastAsia"/>
              </w:rPr>
              <w:alias w:val="币种：财务附注：其他应收账款前五名欠款情况"/>
              <w:tag w:val="_GBC_54cf5f95e62e4f5f8ccb31731efadf32"/>
              <w:id w:val="17334191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516"/>
            <w:gridCol w:w="1332"/>
            <w:gridCol w:w="1343"/>
            <w:gridCol w:w="1308"/>
            <w:gridCol w:w="1742"/>
            <w:gridCol w:w="1654"/>
          </w:tblGrid>
          <w:tr w:rsidR="00EC5AF6" w:rsidRPr="00EC5AF6" w:rsidTr="00743322">
            <w:trPr>
              <w:cantSplit/>
            </w:trPr>
            <w:sdt>
              <w:sdtPr>
                <w:rPr>
                  <w:szCs w:val="21"/>
                </w:rPr>
                <w:tag w:val="_PLD_f30fc2dc8886472699c892f0395ab05e"/>
                <w:id w:val="1816682486"/>
                <w:lock w:val="sdtLocked"/>
              </w:sdtPr>
              <w:sdtEndPr/>
              <w:sdtContent>
                <w:tc>
                  <w:tcPr>
                    <w:tcW w:w="852" w:type="pct"/>
                    <w:vAlign w:val="center"/>
                  </w:tcPr>
                  <w:p w:rsidR="00EC5AF6" w:rsidRPr="00EC5AF6" w:rsidRDefault="00EC5AF6" w:rsidP="00743322">
                    <w:pPr>
                      <w:ind w:right="105"/>
                      <w:jc w:val="center"/>
                      <w:rPr>
                        <w:szCs w:val="21"/>
                      </w:rPr>
                    </w:pPr>
                    <w:r w:rsidRPr="00EC5AF6">
                      <w:rPr>
                        <w:rFonts w:hint="eastAsia"/>
                        <w:szCs w:val="21"/>
                      </w:rPr>
                      <w:t>单位名称</w:t>
                    </w:r>
                  </w:p>
                </w:tc>
              </w:sdtContent>
            </w:sdt>
            <w:sdt>
              <w:sdtPr>
                <w:rPr>
                  <w:szCs w:val="21"/>
                </w:rPr>
                <w:tag w:val="_PLD_44129b8132114de2a4d33c4acb8af98f"/>
                <w:id w:val="-1124065741"/>
                <w:lock w:val="sdtLocked"/>
              </w:sdtPr>
              <w:sdtEndPr/>
              <w:sdtContent>
                <w:tc>
                  <w:tcPr>
                    <w:tcW w:w="749" w:type="pct"/>
                    <w:vAlign w:val="center"/>
                  </w:tcPr>
                  <w:p w:rsidR="00EC5AF6" w:rsidRPr="00EC5AF6" w:rsidRDefault="00EC5AF6" w:rsidP="00743322">
                    <w:pPr>
                      <w:ind w:right="73"/>
                      <w:jc w:val="center"/>
                      <w:rPr>
                        <w:szCs w:val="21"/>
                      </w:rPr>
                    </w:pPr>
                    <w:r w:rsidRPr="00EC5AF6">
                      <w:rPr>
                        <w:rFonts w:hint="eastAsia"/>
                        <w:szCs w:val="21"/>
                      </w:rPr>
                      <w:t>款项的性质</w:t>
                    </w:r>
                  </w:p>
                </w:tc>
              </w:sdtContent>
            </w:sdt>
            <w:sdt>
              <w:sdtPr>
                <w:rPr>
                  <w:szCs w:val="21"/>
                </w:rPr>
                <w:tag w:val="_PLD_1bc905abb4bf4c679b9fbe0a7587d651"/>
                <w:id w:val="-954398986"/>
                <w:lock w:val="sdtLocked"/>
              </w:sdtPr>
              <w:sdtEndPr/>
              <w:sdtContent>
                <w:tc>
                  <w:tcPr>
                    <w:tcW w:w="755" w:type="pct"/>
                    <w:vAlign w:val="center"/>
                  </w:tcPr>
                  <w:p w:rsidR="00EC5AF6" w:rsidRPr="00EC5AF6" w:rsidRDefault="00EC5AF6" w:rsidP="00743322">
                    <w:pPr>
                      <w:ind w:right="73"/>
                      <w:jc w:val="center"/>
                      <w:rPr>
                        <w:szCs w:val="21"/>
                      </w:rPr>
                    </w:pPr>
                    <w:r w:rsidRPr="00EC5AF6">
                      <w:rPr>
                        <w:rFonts w:hint="eastAsia"/>
                        <w:szCs w:val="21"/>
                      </w:rPr>
                      <w:t>期末余额</w:t>
                    </w:r>
                  </w:p>
                </w:tc>
              </w:sdtContent>
            </w:sdt>
            <w:sdt>
              <w:sdtPr>
                <w:rPr>
                  <w:szCs w:val="21"/>
                </w:rPr>
                <w:tag w:val="_PLD_d9231de346f74815b1bc7c82527b1ef5"/>
                <w:id w:val="1442195325"/>
                <w:lock w:val="sdtLocked"/>
              </w:sdtPr>
              <w:sdtEndPr/>
              <w:sdtContent>
                <w:tc>
                  <w:tcPr>
                    <w:tcW w:w="735" w:type="pct"/>
                    <w:vAlign w:val="center"/>
                  </w:tcPr>
                  <w:p w:rsidR="00EC5AF6" w:rsidRPr="00EC5AF6" w:rsidRDefault="00EC5AF6" w:rsidP="00743322">
                    <w:pPr>
                      <w:ind w:right="73"/>
                      <w:jc w:val="center"/>
                      <w:rPr>
                        <w:szCs w:val="21"/>
                      </w:rPr>
                    </w:pPr>
                    <w:r w:rsidRPr="00EC5AF6">
                      <w:rPr>
                        <w:rFonts w:hint="eastAsia"/>
                        <w:szCs w:val="21"/>
                      </w:rPr>
                      <w:t>账龄</w:t>
                    </w:r>
                  </w:p>
                </w:tc>
              </w:sdtContent>
            </w:sdt>
            <w:sdt>
              <w:sdtPr>
                <w:rPr>
                  <w:szCs w:val="21"/>
                </w:rPr>
                <w:tag w:val="_PLD_055b75c0a3cf450e995ac7e13fdc0c08"/>
                <w:id w:val="709309471"/>
                <w:lock w:val="sdtLocked"/>
              </w:sdtPr>
              <w:sdtEndPr/>
              <w:sdtContent>
                <w:tc>
                  <w:tcPr>
                    <w:tcW w:w="979" w:type="pct"/>
                    <w:vAlign w:val="center"/>
                  </w:tcPr>
                  <w:p w:rsidR="00EC5AF6" w:rsidRPr="00EC5AF6" w:rsidRDefault="00EC5AF6" w:rsidP="00743322">
                    <w:pPr>
                      <w:jc w:val="center"/>
                      <w:rPr>
                        <w:szCs w:val="21"/>
                      </w:rPr>
                    </w:pPr>
                    <w:r w:rsidRPr="00EC5AF6">
                      <w:rPr>
                        <w:rFonts w:hint="eastAsia"/>
                        <w:szCs w:val="21"/>
                      </w:rPr>
                      <w:t>占其他应收款期末余额合计数的比例</w:t>
                    </w:r>
                    <w:r w:rsidRPr="00EC5AF6">
                      <w:rPr>
                        <w:rFonts w:hint="eastAsia"/>
                        <w:szCs w:val="21"/>
                      </w:rPr>
                      <w:t>(</w:t>
                    </w:r>
                    <w:r w:rsidRPr="00EC5AF6">
                      <w:rPr>
                        <w:szCs w:val="21"/>
                      </w:rPr>
                      <w:t>%)</w:t>
                    </w:r>
                  </w:p>
                </w:tc>
              </w:sdtContent>
            </w:sdt>
            <w:sdt>
              <w:sdtPr>
                <w:rPr>
                  <w:szCs w:val="21"/>
                </w:rPr>
                <w:tag w:val="_PLD_a7951a260c094fc8b8b64f2d1e6a933e"/>
                <w:id w:val="-937524792"/>
                <w:lock w:val="sdtLocked"/>
              </w:sdtPr>
              <w:sdtEndPr/>
              <w:sdtContent>
                <w:tc>
                  <w:tcPr>
                    <w:tcW w:w="930" w:type="pct"/>
                    <w:vAlign w:val="center"/>
                  </w:tcPr>
                  <w:p w:rsidR="00EC5AF6" w:rsidRPr="00EC5AF6" w:rsidRDefault="00EC5AF6" w:rsidP="00743322">
                    <w:pPr>
                      <w:jc w:val="center"/>
                      <w:rPr>
                        <w:szCs w:val="21"/>
                      </w:rPr>
                    </w:pPr>
                    <w:r w:rsidRPr="00EC5AF6">
                      <w:rPr>
                        <w:rFonts w:hint="eastAsia"/>
                        <w:szCs w:val="21"/>
                      </w:rPr>
                      <w:t>坏账准备</w:t>
                    </w:r>
                  </w:p>
                  <w:p w:rsidR="00EC5AF6" w:rsidRPr="00EC5AF6" w:rsidRDefault="00EC5AF6" w:rsidP="00743322">
                    <w:pPr>
                      <w:jc w:val="center"/>
                      <w:rPr>
                        <w:szCs w:val="21"/>
                      </w:rPr>
                    </w:pPr>
                    <w:r w:rsidRPr="00EC5AF6">
                      <w:rPr>
                        <w:rFonts w:hint="eastAsia"/>
                        <w:szCs w:val="21"/>
                      </w:rPr>
                      <w:t>期末余额</w:t>
                    </w:r>
                  </w:p>
                </w:tc>
              </w:sdtContent>
            </w:sdt>
          </w:tr>
          <w:sdt>
            <w:sdtPr>
              <w:rPr>
                <w:rFonts w:hint="eastAsia"/>
                <w:szCs w:val="21"/>
              </w:rPr>
              <w:alias w:val="其他应收款欠款户"/>
              <w:tag w:val="_TUP_c8d734adc8624e66860d3c0f01d5cb6b"/>
              <w:id w:val="593358292"/>
              <w:lock w:val="sdtLocked"/>
            </w:sdtPr>
            <w:sdtEndPr>
              <w:rPr>
                <w:rFonts w:hint="default"/>
              </w:rPr>
            </w:sdtEndPr>
            <w:sdtContent>
              <w:tr w:rsidR="00EC5AF6" w:rsidRPr="00EC5AF6" w:rsidTr="00743322">
                <w:trPr>
                  <w:cantSplit/>
                </w:trPr>
                <w:tc>
                  <w:tcPr>
                    <w:tcW w:w="852" w:type="pct"/>
                  </w:tcPr>
                  <w:p w:rsidR="00EC5AF6" w:rsidRPr="00EC5AF6" w:rsidRDefault="00EC5AF6" w:rsidP="00743322">
                    <w:pPr>
                      <w:ind w:right="105"/>
                      <w:rPr>
                        <w:szCs w:val="21"/>
                      </w:rPr>
                    </w:pPr>
                    <w:r w:rsidRPr="00EC5AF6">
                      <w:rPr>
                        <w:szCs w:val="21"/>
                      </w:rPr>
                      <w:t>威尔斯（鹤壁）科技有限公司</w:t>
                    </w:r>
                  </w:p>
                </w:tc>
                <w:tc>
                  <w:tcPr>
                    <w:tcW w:w="749" w:type="pct"/>
                    <w:vAlign w:val="center"/>
                  </w:tcPr>
                  <w:p w:rsidR="00EC5AF6" w:rsidRPr="00EC5AF6" w:rsidRDefault="00EC5AF6" w:rsidP="00743322">
                    <w:pPr>
                      <w:ind w:right="73"/>
                      <w:jc w:val="center"/>
                      <w:rPr>
                        <w:szCs w:val="21"/>
                      </w:rPr>
                    </w:pPr>
                    <w:r w:rsidRPr="00EC5AF6">
                      <w:rPr>
                        <w:szCs w:val="21"/>
                      </w:rPr>
                      <w:t>往来款</w:t>
                    </w:r>
                  </w:p>
                </w:tc>
                <w:tc>
                  <w:tcPr>
                    <w:tcW w:w="755" w:type="pct"/>
                    <w:vAlign w:val="center"/>
                  </w:tcPr>
                  <w:p w:rsidR="00EC5AF6" w:rsidRPr="00EC5AF6" w:rsidRDefault="00EC5AF6" w:rsidP="00743322">
                    <w:pPr>
                      <w:ind w:right="73"/>
                      <w:jc w:val="right"/>
                      <w:rPr>
                        <w:szCs w:val="21"/>
                      </w:rPr>
                    </w:pPr>
                    <w:r w:rsidRPr="00EC5AF6">
                      <w:rPr>
                        <w:szCs w:val="21"/>
                      </w:rPr>
                      <w:t>24,192,681.13</w:t>
                    </w:r>
                  </w:p>
                </w:tc>
                <w:tc>
                  <w:tcPr>
                    <w:tcW w:w="735" w:type="pct"/>
                    <w:vAlign w:val="center"/>
                  </w:tcPr>
                  <w:p w:rsidR="00EC5AF6" w:rsidRPr="00EC5AF6" w:rsidRDefault="00EC5AF6" w:rsidP="00743322">
                    <w:pPr>
                      <w:ind w:right="73"/>
                      <w:jc w:val="center"/>
                      <w:rPr>
                        <w:szCs w:val="21"/>
                      </w:rPr>
                    </w:pPr>
                    <w:r w:rsidRPr="00EC5AF6">
                      <w:rPr>
                        <w:szCs w:val="21"/>
                      </w:rPr>
                      <w:t>3-4</w:t>
                    </w:r>
                    <w:r w:rsidRPr="00EC5AF6">
                      <w:rPr>
                        <w:szCs w:val="21"/>
                      </w:rPr>
                      <w:t>年</w:t>
                    </w:r>
                  </w:p>
                </w:tc>
                <w:tc>
                  <w:tcPr>
                    <w:tcW w:w="979" w:type="pct"/>
                    <w:vAlign w:val="center"/>
                  </w:tcPr>
                  <w:p w:rsidR="00EC5AF6" w:rsidRPr="00EC5AF6" w:rsidRDefault="00EC5AF6" w:rsidP="00743322">
                    <w:pPr>
                      <w:jc w:val="right"/>
                      <w:rPr>
                        <w:szCs w:val="21"/>
                      </w:rPr>
                    </w:pPr>
                    <w:r w:rsidRPr="00EC5AF6">
                      <w:rPr>
                        <w:szCs w:val="21"/>
                      </w:rPr>
                      <w:t>33.80</w:t>
                    </w:r>
                  </w:p>
                </w:tc>
                <w:tc>
                  <w:tcPr>
                    <w:tcW w:w="930" w:type="pct"/>
                    <w:vAlign w:val="center"/>
                  </w:tcPr>
                  <w:p w:rsidR="00EC5AF6" w:rsidRPr="00EC5AF6" w:rsidRDefault="00EC5AF6" w:rsidP="00743322">
                    <w:pPr>
                      <w:jc w:val="right"/>
                      <w:rPr>
                        <w:szCs w:val="21"/>
                      </w:rPr>
                    </w:pPr>
                    <w:r w:rsidRPr="00EC5AF6">
                      <w:rPr>
                        <w:szCs w:val="21"/>
                      </w:rPr>
                      <w:t>17,032,876.79</w:t>
                    </w:r>
                  </w:p>
                </w:tc>
              </w:tr>
            </w:sdtContent>
          </w:sdt>
          <w:sdt>
            <w:sdtPr>
              <w:rPr>
                <w:rFonts w:hint="eastAsia"/>
                <w:szCs w:val="21"/>
              </w:rPr>
              <w:alias w:val="其他应收款欠款户"/>
              <w:tag w:val="_TUP_c8d734adc8624e66860d3c0f01d5cb6b"/>
              <w:id w:val="1478965018"/>
              <w:lock w:val="sdtLocked"/>
            </w:sdtPr>
            <w:sdtEndPr>
              <w:rPr>
                <w:rFonts w:hint="default"/>
              </w:rPr>
            </w:sdtEndPr>
            <w:sdtContent>
              <w:tr w:rsidR="00EC5AF6" w:rsidRPr="00EC5AF6" w:rsidTr="00743322">
                <w:trPr>
                  <w:cantSplit/>
                </w:trPr>
                <w:tc>
                  <w:tcPr>
                    <w:tcW w:w="852" w:type="pct"/>
                  </w:tcPr>
                  <w:p w:rsidR="00EC5AF6" w:rsidRPr="00EC5AF6" w:rsidRDefault="00EC5AF6" w:rsidP="00743322">
                    <w:pPr>
                      <w:ind w:right="105"/>
                      <w:rPr>
                        <w:szCs w:val="21"/>
                      </w:rPr>
                    </w:pPr>
                    <w:r w:rsidRPr="00EC5AF6">
                      <w:rPr>
                        <w:szCs w:val="21"/>
                      </w:rPr>
                      <w:t>出口退税</w:t>
                    </w:r>
                  </w:p>
                </w:tc>
                <w:tc>
                  <w:tcPr>
                    <w:tcW w:w="749" w:type="pct"/>
                    <w:vAlign w:val="center"/>
                  </w:tcPr>
                  <w:p w:rsidR="00EC5AF6" w:rsidRPr="00EC5AF6" w:rsidRDefault="00EC5AF6" w:rsidP="00743322">
                    <w:pPr>
                      <w:ind w:right="73"/>
                      <w:jc w:val="center"/>
                      <w:rPr>
                        <w:szCs w:val="21"/>
                      </w:rPr>
                    </w:pPr>
                    <w:r w:rsidRPr="00EC5AF6">
                      <w:rPr>
                        <w:szCs w:val="21"/>
                      </w:rPr>
                      <w:t>出口退税</w:t>
                    </w:r>
                  </w:p>
                </w:tc>
                <w:tc>
                  <w:tcPr>
                    <w:tcW w:w="755" w:type="pct"/>
                    <w:vAlign w:val="center"/>
                  </w:tcPr>
                  <w:p w:rsidR="00EC5AF6" w:rsidRPr="00EC5AF6" w:rsidRDefault="00EC5AF6" w:rsidP="00743322">
                    <w:pPr>
                      <w:ind w:right="73"/>
                      <w:jc w:val="right"/>
                      <w:rPr>
                        <w:szCs w:val="21"/>
                      </w:rPr>
                    </w:pPr>
                    <w:r w:rsidRPr="00EC5AF6">
                      <w:rPr>
                        <w:szCs w:val="21"/>
                      </w:rPr>
                      <w:t>7,315,747.24</w:t>
                    </w:r>
                  </w:p>
                </w:tc>
                <w:tc>
                  <w:tcPr>
                    <w:tcW w:w="735" w:type="pct"/>
                    <w:vAlign w:val="center"/>
                  </w:tcPr>
                  <w:p w:rsidR="00EC5AF6" w:rsidRPr="00EC5AF6" w:rsidRDefault="00EC5AF6" w:rsidP="00743322">
                    <w:pPr>
                      <w:ind w:right="73"/>
                      <w:jc w:val="center"/>
                      <w:rPr>
                        <w:szCs w:val="21"/>
                      </w:rPr>
                    </w:pPr>
                    <w:r w:rsidRPr="00EC5AF6">
                      <w:rPr>
                        <w:szCs w:val="21"/>
                      </w:rPr>
                      <w:t>1</w:t>
                    </w:r>
                    <w:r w:rsidRPr="00EC5AF6">
                      <w:rPr>
                        <w:szCs w:val="21"/>
                      </w:rPr>
                      <w:t>年以内</w:t>
                    </w:r>
                  </w:p>
                </w:tc>
                <w:tc>
                  <w:tcPr>
                    <w:tcW w:w="979" w:type="pct"/>
                    <w:vAlign w:val="center"/>
                  </w:tcPr>
                  <w:p w:rsidR="00EC5AF6" w:rsidRPr="00EC5AF6" w:rsidRDefault="00EC5AF6" w:rsidP="00743322">
                    <w:pPr>
                      <w:jc w:val="right"/>
                      <w:rPr>
                        <w:szCs w:val="21"/>
                      </w:rPr>
                    </w:pPr>
                    <w:r w:rsidRPr="00EC5AF6">
                      <w:rPr>
                        <w:szCs w:val="21"/>
                      </w:rPr>
                      <w:t>10.22</w:t>
                    </w:r>
                  </w:p>
                </w:tc>
                <w:tc>
                  <w:tcPr>
                    <w:tcW w:w="930" w:type="pct"/>
                    <w:vAlign w:val="center"/>
                  </w:tcPr>
                  <w:p w:rsidR="00EC5AF6" w:rsidRPr="00EC5AF6" w:rsidRDefault="00EC5AF6" w:rsidP="00743322">
                    <w:pPr>
                      <w:jc w:val="right"/>
                      <w:rPr>
                        <w:szCs w:val="21"/>
                      </w:rPr>
                    </w:pPr>
                  </w:p>
                </w:tc>
              </w:tr>
            </w:sdtContent>
          </w:sdt>
          <w:sdt>
            <w:sdtPr>
              <w:rPr>
                <w:rFonts w:hint="eastAsia"/>
                <w:szCs w:val="21"/>
              </w:rPr>
              <w:alias w:val="其他应收款欠款户"/>
              <w:tag w:val="_TUP_c8d734adc8624e66860d3c0f01d5cb6b"/>
              <w:id w:val="615651871"/>
              <w:lock w:val="sdtLocked"/>
            </w:sdtPr>
            <w:sdtEndPr>
              <w:rPr>
                <w:rFonts w:hint="default"/>
              </w:rPr>
            </w:sdtEndPr>
            <w:sdtContent>
              <w:tr w:rsidR="00EC5AF6" w:rsidRPr="00EC5AF6" w:rsidTr="00743322">
                <w:trPr>
                  <w:cantSplit/>
                </w:trPr>
                <w:tc>
                  <w:tcPr>
                    <w:tcW w:w="852" w:type="pct"/>
                  </w:tcPr>
                  <w:p w:rsidR="00EC5AF6" w:rsidRPr="00EC5AF6" w:rsidRDefault="00EC5AF6" w:rsidP="00743322">
                    <w:pPr>
                      <w:ind w:right="105"/>
                      <w:rPr>
                        <w:szCs w:val="21"/>
                      </w:rPr>
                    </w:pPr>
                    <w:r w:rsidRPr="00EC5AF6">
                      <w:rPr>
                        <w:szCs w:val="21"/>
                      </w:rPr>
                      <w:t>苏州市吴中区吴中服装厂</w:t>
                    </w:r>
                  </w:p>
                </w:tc>
                <w:tc>
                  <w:tcPr>
                    <w:tcW w:w="749" w:type="pct"/>
                    <w:vAlign w:val="center"/>
                  </w:tcPr>
                  <w:p w:rsidR="00EC5AF6" w:rsidRPr="00EC5AF6" w:rsidRDefault="00EC5AF6" w:rsidP="00743322">
                    <w:pPr>
                      <w:ind w:right="73"/>
                      <w:jc w:val="center"/>
                      <w:rPr>
                        <w:szCs w:val="21"/>
                      </w:rPr>
                    </w:pPr>
                    <w:r w:rsidRPr="00EC5AF6">
                      <w:rPr>
                        <w:szCs w:val="21"/>
                      </w:rPr>
                      <w:t>往来款</w:t>
                    </w:r>
                  </w:p>
                </w:tc>
                <w:tc>
                  <w:tcPr>
                    <w:tcW w:w="755" w:type="pct"/>
                    <w:vAlign w:val="center"/>
                  </w:tcPr>
                  <w:p w:rsidR="00EC5AF6" w:rsidRPr="00EC5AF6" w:rsidRDefault="00EC5AF6" w:rsidP="00743322">
                    <w:pPr>
                      <w:ind w:right="73"/>
                      <w:jc w:val="right"/>
                      <w:rPr>
                        <w:szCs w:val="21"/>
                      </w:rPr>
                    </w:pPr>
                    <w:r w:rsidRPr="00EC5AF6">
                      <w:rPr>
                        <w:szCs w:val="21"/>
                      </w:rPr>
                      <w:t>4,250,000.00</w:t>
                    </w:r>
                  </w:p>
                </w:tc>
                <w:tc>
                  <w:tcPr>
                    <w:tcW w:w="735" w:type="pct"/>
                    <w:vAlign w:val="center"/>
                  </w:tcPr>
                  <w:p w:rsidR="00EC5AF6" w:rsidRPr="00EC5AF6" w:rsidRDefault="00EC5AF6" w:rsidP="00743322">
                    <w:pPr>
                      <w:ind w:right="73"/>
                      <w:jc w:val="center"/>
                      <w:rPr>
                        <w:szCs w:val="21"/>
                      </w:rPr>
                    </w:pPr>
                    <w:r w:rsidRPr="00EC5AF6">
                      <w:rPr>
                        <w:szCs w:val="21"/>
                      </w:rPr>
                      <w:t>5</w:t>
                    </w:r>
                    <w:r w:rsidRPr="00EC5AF6">
                      <w:rPr>
                        <w:szCs w:val="21"/>
                      </w:rPr>
                      <w:t>年以上</w:t>
                    </w:r>
                  </w:p>
                </w:tc>
                <w:tc>
                  <w:tcPr>
                    <w:tcW w:w="979" w:type="pct"/>
                    <w:vAlign w:val="center"/>
                  </w:tcPr>
                  <w:p w:rsidR="00EC5AF6" w:rsidRPr="00EC5AF6" w:rsidRDefault="00EC5AF6" w:rsidP="00743322">
                    <w:pPr>
                      <w:jc w:val="right"/>
                      <w:rPr>
                        <w:szCs w:val="21"/>
                      </w:rPr>
                    </w:pPr>
                    <w:r w:rsidRPr="00EC5AF6">
                      <w:rPr>
                        <w:szCs w:val="21"/>
                      </w:rPr>
                      <w:t>5.94</w:t>
                    </w:r>
                  </w:p>
                </w:tc>
                <w:tc>
                  <w:tcPr>
                    <w:tcW w:w="930" w:type="pct"/>
                    <w:vAlign w:val="center"/>
                  </w:tcPr>
                  <w:p w:rsidR="00EC5AF6" w:rsidRPr="00EC5AF6" w:rsidRDefault="00EC5AF6" w:rsidP="00743322">
                    <w:pPr>
                      <w:jc w:val="right"/>
                      <w:rPr>
                        <w:szCs w:val="21"/>
                      </w:rPr>
                    </w:pPr>
                    <w:r w:rsidRPr="00EC5AF6">
                      <w:rPr>
                        <w:szCs w:val="21"/>
                      </w:rPr>
                      <w:t>4,250,000.00</w:t>
                    </w:r>
                  </w:p>
                </w:tc>
              </w:tr>
            </w:sdtContent>
          </w:sdt>
          <w:sdt>
            <w:sdtPr>
              <w:rPr>
                <w:rFonts w:hint="eastAsia"/>
                <w:szCs w:val="21"/>
              </w:rPr>
              <w:alias w:val="其他应收款欠款户"/>
              <w:tag w:val="_TUP_c8d734adc8624e66860d3c0f01d5cb6b"/>
              <w:id w:val="1510331621"/>
              <w:lock w:val="sdtLocked"/>
            </w:sdtPr>
            <w:sdtEndPr>
              <w:rPr>
                <w:rFonts w:hint="default"/>
              </w:rPr>
            </w:sdtEndPr>
            <w:sdtContent>
              <w:tr w:rsidR="00EC5AF6" w:rsidRPr="00EC5AF6" w:rsidTr="001715C2">
                <w:trPr>
                  <w:cantSplit/>
                </w:trPr>
                <w:tc>
                  <w:tcPr>
                    <w:tcW w:w="852" w:type="pct"/>
                    <w:shd w:val="clear" w:color="auto" w:fill="auto"/>
                  </w:tcPr>
                  <w:p w:rsidR="00EC5AF6" w:rsidRPr="00EC5AF6" w:rsidRDefault="00EC5AF6" w:rsidP="00743322">
                    <w:pPr>
                      <w:ind w:right="105"/>
                      <w:rPr>
                        <w:szCs w:val="21"/>
                      </w:rPr>
                    </w:pPr>
                    <w:r w:rsidRPr="001715C2">
                      <w:rPr>
                        <w:szCs w:val="21"/>
                      </w:rPr>
                      <w:t>天津嘉和</w:t>
                    </w:r>
                    <w:proofErr w:type="gramStart"/>
                    <w:r w:rsidRPr="001715C2">
                      <w:rPr>
                        <w:szCs w:val="21"/>
                      </w:rPr>
                      <w:t>昊</w:t>
                    </w:r>
                    <w:proofErr w:type="gramEnd"/>
                    <w:r w:rsidRPr="001715C2">
                      <w:rPr>
                        <w:szCs w:val="21"/>
                      </w:rPr>
                      <w:t>成物流有限公司</w:t>
                    </w:r>
                  </w:p>
                </w:tc>
                <w:tc>
                  <w:tcPr>
                    <w:tcW w:w="749" w:type="pct"/>
                    <w:vAlign w:val="center"/>
                  </w:tcPr>
                  <w:p w:rsidR="00EC5AF6" w:rsidRPr="00EC5AF6" w:rsidRDefault="00EC5AF6" w:rsidP="00743322">
                    <w:pPr>
                      <w:ind w:right="73"/>
                      <w:jc w:val="center"/>
                      <w:rPr>
                        <w:szCs w:val="21"/>
                      </w:rPr>
                    </w:pPr>
                    <w:r w:rsidRPr="00EC5AF6">
                      <w:rPr>
                        <w:szCs w:val="21"/>
                      </w:rPr>
                      <w:t>往来款</w:t>
                    </w:r>
                  </w:p>
                </w:tc>
                <w:tc>
                  <w:tcPr>
                    <w:tcW w:w="755" w:type="pct"/>
                    <w:vAlign w:val="center"/>
                  </w:tcPr>
                  <w:p w:rsidR="00EC5AF6" w:rsidRPr="00EC5AF6" w:rsidRDefault="00EC5AF6" w:rsidP="00743322">
                    <w:pPr>
                      <w:ind w:right="73"/>
                      <w:jc w:val="right"/>
                      <w:rPr>
                        <w:szCs w:val="21"/>
                      </w:rPr>
                    </w:pPr>
                    <w:r w:rsidRPr="00EC5AF6">
                      <w:rPr>
                        <w:szCs w:val="21"/>
                      </w:rPr>
                      <w:t>4,012,200.00</w:t>
                    </w:r>
                  </w:p>
                </w:tc>
                <w:tc>
                  <w:tcPr>
                    <w:tcW w:w="735" w:type="pct"/>
                    <w:vAlign w:val="center"/>
                  </w:tcPr>
                  <w:p w:rsidR="00EC5AF6" w:rsidRPr="00EC5AF6" w:rsidRDefault="00EC5AF6" w:rsidP="00743322">
                    <w:pPr>
                      <w:ind w:right="73"/>
                      <w:jc w:val="center"/>
                      <w:rPr>
                        <w:szCs w:val="21"/>
                      </w:rPr>
                    </w:pPr>
                    <w:r w:rsidRPr="00EC5AF6">
                      <w:rPr>
                        <w:szCs w:val="21"/>
                      </w:rPr>
                      <w:t>3-4</w:t>
                    </w:r>
                    <w:r w:rsidRPr="00EC5AF6">
                      <w:rPr>
                        <w:szCs w:val="21"/>
                      </w:rPr>
                      <w:t>年</w:t>
                    </w:r>
                  </w:p>
                </w:tc>
                <w:tc>
                  <w:tcPr>
                    <w:tcW w:w="979" w:type="pct"/>
                    <w:vAlign w:val="center"/>
                  </w:tcPr>
                  <w:p w:rsidR="00EC5AF6" w:rsidRPr="00EC5AF6" w:rsidRDefault="00EC5AF6" w:rsidP="00743322">
                    <w:pPr>
                      <w:jc w:val="right"/>
                      <w:rPr>
                        <w:szCs w:val="21"/>
                      </w:rPr>
                    </w:pPr>
                    <w:r w:rsidRPr="00EC5AF6">
                      <w:rPr>
                        <w:szCs w:val="21"/>
                      </w:rPr>
                      <w:t>5.61</w:t>
                    </w:r>
                  </w:p>
                </w:tc>
                <w:tc>
                  <w:tcPr>
                    <w:tcW w:w="930" w:type="pct"/>
                    <w:vAlign w:val="center"/>
                  </w:tcPr>
                  <w:p w:rsidR="00EC5AF6" w:rsidRPr="00EC5AF6" w:rsidRDefault="00EC5AF6" w:rsidP="00743322">
                    <w:pPr>
                      <w:jc w:val="right"/>
                      <w:rPr>
                        <w:szCs w:val="21"/>
                      </w:rPr>
                    </w:pPr>
                    <w:r w:rsidRPr="00EC5AF6">
                      <w:rPr>
                        <w:szCs w:val="21"/>
                      </w:rPr>
                      <w:t>2,407,320.00</w:t>
                    </w:r>
                  </w:p>
                </w:tc>
              </w:tr>
            </w:sdtContent>
          </w:sdt>
          <w:sdt>
            <w:sdtPr>
              <w:rPr>
                <w:rFonts w:hint="eastAsia"/>
                <w:szCs w:val="21"/>
              </w:rPr>
              <w:alias w:val="其他应收款欠款户"/>
              <w:tag w:val="_TUP_c8d734adc8624e66860d3c0f01d5cb6b"/>
              <w:id w:val="-846408323"/>
              <w:lock w:val="sdtLocked"/>
            </w:sdtPr>
            <w:sdtEndPr>
              <w:rPr>
                <w:rFonts w:hint="default"/>
              </w:rPr>
            </w:sdtEndPr>
            <w:sdtContent>
              <w:tr w:rsidR="00EC5AF6" w:rsidRPr="00EC5AF6" w:rsidTr="001715C2">
                <w:trPr>
                  <w:cantSplit/>
                </w:trPr>
                <w:tc>
                  <w:tcPr>
                    <w:tcW w:w="852" w:type="pct"/>
                    <w:shd w:val="clear" w:color="auto" w:fill="auto"/>
                  </w:tcPr>
                  <w:p w:rsidR="00EC5AF6" w:rsidRPr="00EC5AF6" w:rsidRDefault="00EC5AF6" w:rsidP="00743322">
                    <w:pPr>
                      <w:ind w:right="105"/>
                      <w:rPr>
                        <w:szCs w:val="21"/>
                      </w:rPr>
                    </w:pPr>
                    <w:r w:rsidRPr="001715C2">
                      <w:rPr>
                        <w:szCs w:val="21"/>
                      </w:rPr>
                      <w:t>苏州开发区财政局</w:t>
                    </w:r>
                  </w:p>
                </w:tc>
                <w:tc>
                  <w:tcPr>
                    <w:tcW w:w="749" w:type="pct"/>
                    <w:vAlign w:val="center"/>
                  </w:tcPr>
                  <w:p w:rsidR="00EC5AF6" w:rsidRPr="00EC5AF6" w:rsidRDefault="00EC5AF6" w:rsidP="00743322">
                    <w:pPr>
                      <w:ind w:right="73"/>
                      <w:jc w:val="center"/>
                      <w:rPr>
                        <w:szCs w:val="21"/>
                      </w:rPr>
                    </w:pPr>
                    <w:r w:rsidRPr="00EC5AF6">
                      <w:rPr>
                        <w:szCs w:val="21"/>
                      </w:rPr>
                      <w:t>往来款</w:t>
                    </w:r>
                  </w:p>
                </w:tc>
                <w:tc>
                  <w:tcPr>
                    <w:tcW w:w="755" w:type="pct"/>
                    <w:vAlign w:val="center"/>
                  </w:tcPr>
                  <w:p w:rsidR="00EC5AF6" w:rsidRPr="00EC5AF6" w:rsidRDefault="00EC5AF6" w:rsidP="00743322">
                    <w:pPr>
                      <w:ind w:right="73"/>
                      <w:jc w:val="right"/>
                      <w:rPr>
                        <w:szCs w:val="21"/>
                      </w:rPr>
                    </w:pPr>
                    <w:r w:rsidRPr="00EC5AF6">
                      <w:rPr>
                        <w:szCs w:val="21"/>
                      </w:rPr>
                      <w:t>1,193,700.00</w:t>
                    </w:r>
                  </w:p>
                </w:tc>
                <w:tc>
                  <w:tcPr>
                    <w:tcW w:w="735" w:type="pct"/>
                    <w:vAlign w:val="center"/>
                  </w:tcPr>
                  <w:p w:rsidR="00EC5AF6" w:rsidRPr="00EC5AF6" w:rsidRDefault="00EC5AF6" w:rsidP="00743322">
                    <w:pPr>
                      <w:ind w:right="73"/>
                      <w:jc w:val="center"/>
                      <w:rPr>
                        <w:szCs w:val="21"/>
                      </w:rPr>
                    </w:pPr>
                    <w:r w:rsidRPr="00EC5AF6">
                      <w:rPr>
                        <w:szCs w:val="21"/>
                      </w:rPr>
                      <w:t>1</w:t>
                    </w:r>
                    <w:r w:rsidRPr="00EC5AF6">
                      <w:rPr>
                        <w:szCs w:val="21"/>
                      </w:rPr>
                      <w:t>年以内</w:t>
                    </w:r>
                  </w:p>
                </w:tc>
                <w:tc>
                  <w:tcPr>
                    <w:tcW w:w="979" w:type="pct"/>
                    <w:vAlign w:val="center"/>
                  </w:tcPr>
                  <w:p w:rsidR="00EC5AF6" w:rsidRPr="00EC5AF6" w:rsidRDefault="00EC5AF6" w:rsidP="00743322">
                    <w:pPr>
                      <w:jc w:val="right"/>
                      <w:rPr>
                        <w:szCs w:val="21"/>
                      </w:rPr>
                    </w:pPr>
                    <w:r w:rsidRPr="00EC5AF6">
                      <w:rPr>
                        <w:szCs w:val="21"/>
                      </w:rPr>
                      <w:t>1.67</w:t>
                    </w:r>
                  </w:p>
                </w:tc>
                <w:tc>
                  <w:tcPr>
                    <w:tcW w:w="930" w:type="pct"/>
                    <w:vAlign w:val="center"/>
                  </w:tcPr>
                  <w:p w:rsidR="00EC5AF6" w:rsidRPr="00EC5AF6" w:rsidRDefault="00EC5AF6" w:rsidP="00743322">
                    <w:pPr>
                      <w:jc w:val="right"/>
                      <w:rPr>
                        <w:szCs w:val="21"/>
                      </w:rPr>
                    </w:pPr>
                  </w:p>
                </w:tc>
              </w:tr>
            </w:sdtContent>
          </w:sdt>
          <w:tr w:rsidR="00EC5AF6" w:rsidRPr="00EC5AF6" w:rsidTr="00743322">
            <w:trPr>
              <w:cantSplit/>
            </w:trPr>
            <w:sdt>
              <w:sdtPr>
                <w:rPr>
                  <w:szCs w:val="21"/>
                </w:rPr>
                <w:tag w:val="_PLD_14deb9938e6642aa874e012c75286fee"/>
                <w:id w:val="1970405827"/>
                <w:lock w:val="sdtLocked"/>
              </w:sdtPr>
              <w:sdtEndPr/>
              <w:sdtContent>
                <w:tc>
                  <w:tcPr>
                    <w:tcW w:w="852" w:type="pct"/>
                  </w:tcPr>
                  <w:p w:rsidR="00EC5AF6" w:rsidRPr="00EC5AF6" w:rsidRDefault="00EC5AF6" w:rsidP="00743322">
                    <w:pPr>
                      <w:ind w:right="105"/>
                      <w:jc w:val="center"/>
                      <w:rPr>
                        <w:szCs w:val="21"/>
                      </w:rPr>
                    </w:pPr>
                    <w:r w:rsidRPr="00EC5AF6">
                      <w:rPr>
                        <w:rFonts w:hint="eastAsia"/>
                        <w:szCs w:val="21"/>
                      </w:rPr>
                      <w:t>合计</w:t>
                    </w:r>
                  </w:p>
                </w:tc>
              </w:sdtContent>
            </w:sdt>
            <w:tc>
              <w:tcPr>
                <w:tcW w:w="749" w:type="pct"/>
                <w:vAlign w:val="center"/>
              </w:tcPr>
              <w:p w:rsidR="00EC5AF6" w:rsidRPr="00EC5AF6" w:rsidRDefault="00EC5AF6" w:rsidP="00743322">
                <w:pPr>
                  <w:ind w:right="73"/>
                  <w:jc w:val="center"/>
                  <w:rPr>
                    <w:szCs w:val="21"/>
                  </w:rPr>
                </w:pPr>
                <w:r w:rsidRPr="00EC5AF6">
                  <w:rPr>
                    <w:szCs w:val="21"/>
                  </w:rPr>
                  <w:t>/</w:t>
                </w:r>
              </w:p>
            </w:tc>
            <w:tc>
              <w:tcPr>
                <w:tcW w:w="755" w:type="pct"/>
                <w:vAlign w:val="center"/>
              </w:tcPr>
              <w:p w:rsidR="00EC5AF6" w:rsidRPr="00EC5AF6" w:rsidRDefault="00EC5AF6" w:rsidP="00743322">
                <w:pPr>
                  <w:jc w:val="right"/>
                  <w:rPr>
                    <w:szCs w:val="21"/>
                  </w:rPr>
                </w:pPr>
                <w:r w:rsidRPr="00EC5AF6">
                  <w:rPr>
                    <w:rFonts w:hint="eastAsia"/>
                    <w:szCs w:val="21"/>
                  </w:rPr>
                  <w:t>40,964,328.37</w:t>
                </w:r>
              </w:p>
            </w:tc>
            <w:tc>
              <w:tcPr>
                <w:tcW w:w="735" w:type="pct"/>
                <w:vAlign w:val="center"/>
              </w:tcPr>
              <w:p w:rsidR="00EC5AF6" w:rsidRPr="00EC5AF6" w:rsidRDefault="00EC5AF6" w:rsidP="00743322">
                <w:pPr>
                  <w:ind w:right="73"/>
                  <w:jc w:val="center"/>
                  <w:rPr>
                    <w:szCs w:val="21"/>
                  </w:rPr>
                </w:pPr>
                <w:r w:rsidRPr="00EC5AF6">
                  <w:rPr>
                    <w:szCs w:val="21"/>
                  </w:rPr>
                  <w:t> </w:t>
                </w:r>
              </w:p>
            </w:tc>
            <w:tc>
              <w:tcPr>
                <w:tcW w:w="979" w:type="pct"/>
                <w:vAlign w:val="center"/>
              </w:tcPr>
              <w:p w:rsidR="00EC5AF6" w:rsidRPr="00EC5AF6" w:rsidRDefault="00EC5AF6" w:rsidP="00743322">
                <w:pPr>
                  <w:jc w:val="right"/>
                  <w:rPr>
                    <w:szCs w:val="21"/>
                  </w:rPr>
                </w:pPr>
                <w:r w:rsidRPr="00EC5AF6">
                  <w:rPr>
                    <w:rFonts w:hint="eastAsia"/>
                    <w:szCs w:val="21"/>
                  </w:rPr>
                  <w:t>57.24</w:t>
                </w:r>
              </w:p>
            </w:tc>
            <w:tc>
              <w:tcPr>
                <w:tcW w:w="930" w:type="pct"/>
                <w:vAlign w:val="center"/>
              </w:tcPr>
              <w:p w:rsidR="00EC5AF6" w:rsidRPr="00EC5AF6" w:rsidRDefault="00EC5AF6" w:rsidP="00743322">
                <w:pPr>
                  <w:jc w:val="right"/>
                  <w:rPr>
                    <w:szCs w:val="21"/>
                  </w:rPr>
                </w:pPr>
                <w:r w:rsidRPr="00EC5AF6">
                  <w:rPr>
                    <w:szCs w:val="21"/>
                  </w:rPr>
                  <w:t>23,690,196.79</w:t>
                </w:r>
              </w:p>
            </w:tc>
          </w:tr>
        </w:tbl>
        <w:p w:rsidR="00646A41" w:rsidRDefault="008833F6">
          <w:pPr>
            <w:snapToGrid w:val="0"/>
            <w:spacing w:line="240" w:lineRule="atLeast"/>
          </w:pPr>
        </w:p>
      </w:sdtContent>
    </w:sdt>
    <w:sdt>
      <w:sdtPr>
        <w:rPr>
          <w:rFonts w:ascii="宋体" w:eastAsia="宋体" w:hAnsi="宋体" w:cs="宋体" w:hint="eastAsia"/>
          <w:b w:val="0"/>
          <w:bCs w:val="0"/>
          <w:kern w:val="0"/>
          <w:szCs w:val="24"/>
        </w:rPr>
        <w:alias w:val="模块:按应收金额确认的政府补助"/>
        <w:tag w:val="_SEC_7f884e5815904873b956a469c8376ddc"/>
        <w:id w:val="-670017398"/>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3"/>
              <w:numId w:val="54"/>
            </w:numPr>
            <w:ind w:left="426" w:hanging="426"/>
          </w:pPr>
          <w:r>
            <w:rPr>
              <w:rFonts w:hint="eastAsia"/>
            </w:rPr>
            <w:t>涉及政府补助的应收款项</w:t>
          </w:r>
        </w:p>
        <w:sdt>
          <w:sdtPr>
            <w:alias w:val="是否适用：涉及政府补助的应收款项[双击切换]"/>
            <w:tag w:val="_GBC_827b87f85d804f17ad2db9164b31e41a"/>
            <w:id w:val="1600992348"/>
            <w:lock w:val="sdtContentLocked"/>
            <w:placeholder>
              <w:docPart w:val="GBC22222222222222222222222222222"/>
            </w:placeholder>
          </w:sdtPr>
          <w:sdtEndPr/>
          <w:sdtContent>
            <w:p w:rsidR="00646A41" w:rsidRDefault="001F1761">
              <w:r w:rsidRPr="00F55741">
                <w:rPr>
                  <w:rFonts w:ascii="宋体" w:hAnsi="宋体"/>
                </w:rPr>
                <w:fldChar w:fldCharType="begin"/>
              </w:r>
              <w:r w:rsidR="0078241F"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78241F"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snapToGrid w:val="0"/>
            <w:spacing w:line="240" w:lineRule="atLeast"/>
            <w:jc w:val="right"/>
          </w:pPr>
          <w:r>
            <w:rPr>
              <w:rFonts w:hint="eastAsia"/>
            </w:rPr>
            <w:t>单位：</w:t>
          </w:r>
          <w:sdt>
            <w:sdtPr>
              <w:rPr>
                <w:rFonts w:hint="eastAsia"/>
              </w:rPr>
              <w:alias w:val="单位：财务附注：按应收金额确认的政府补助"/>
              <w:tag w:val="_GBC_c3bc9436a9cd4526bd560db90b8d3e5e"/>
              <w:id w:val="-1404199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sdt>
            <w:sdtPr>
              <w:rPr>
                <w:rFonts w:hint="eastAsia"/>
              </w:rPr>
              <w:alias w:val="币种：财务附注：按应收金额确认的政府补助"/>
              <w:tag w:val="_GBC_bfcb210d63c54aa09e1b0eec01763dea"/>
              <w:id w:val="-19337352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2917"/>
            <w:gridCol w:w="1477"/>
            <w:gridCol w:w="1079"/>
            <w:gridCol w:w="1908"/>
          </w:tblGrid>
          <w:tr w:rsidR="0078241F" w:rsidTr="0078241F">
            <w:sdt>
              <w:sdtPr>
                <w:tag w:val="_PLD_0d4a89638e03474384138f06c956f7eb"/>
                <w:id w:val="72558867"/>
                <w:lock w:val="sdtLocked"/>
              </w:sdtPr>
              <w:sdtEndPr/>
              <w:sdtContent>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78241F" w:rsidRDefault="0078241F" w:rsidP="00392FC7">
                    <w:pPr>
                      <w:jc w:val="center"/>
                    </w:pPr>
                    <w:r>
                      <w:rPr>
                        <w:rFonts w:hint="eastAsia"/>
                      </w:rPr>
                      <w:t>单位名称</w:t>
                    </w:r>
                  </w:p>
                </w:tc>
              </w:sdtContent>
            </w:sdt>
            <w:sdt>
              <w:sdtPr>
                <w:tag w:val="_PLD_83acdce4be2a46d188a56d56fb20150a"/>
                <w:id w:val="382995362"/>
                <w:lock w:val="sdtLocked"/>
              </w:sdtPr>
              <w:sdtEndPr/>
              <w:sdtContent>
                <w:tc>
                  <w:tcPr>
                    <w:tcW w:w="1612" w:type="pct"/>
                    <w:tcBorders>
                      <w:top w:val="single" w:sz="4" w:space="0" w:color="auto"/>
                      <w:left w:val="single" w:sz="4" w:space="0" w:color="auto"/>
                      <w:bottom w:val="single" w:sz="4" w:space="0" w:color="auto"/>
                      <w:right w:val="single" w:sz="4" w:space="0" w:color="auto"/>
                    </w:tcBorders>
                    <w:shd w:val="clear" w:color="auto" w:fill="auto"/>
                    <w:vAlign w:val="center"/>
                  </w:tcPr>
                  <w:p w:rsidR="0078241F" w:rsidRDefault="0078241F" w:rsidP="00392FC7">
                    <w:pPr>
                      <w:jc w:val="center"/>
                    </w:pPr>
                    <w:r>
                      <w:rPr>
                        <w:rFonts w:hint="eastAsia"/>
                      </w:rPr>
                      <w:t>政府补助项目名称</w:t>
                    </w:r>
                  </w:p>
                </w:tc>
              </w:sdtContent>
            </w:sdt>
            <w:sdt>
              <w:sdtPr>
                <w:tag w:val="_PLD_d4b16e83c1ab4b37866ceb5de56ab4a9"/>
                <w:id w:val="-1685039555"/>
                <w:lock w:val="sdtLocked"/>
              </w:sdtPr>
              <w:sdtEndPr/>
              <w:sdtContent>
                <w:tc>
                  <w:tcPr>
                    <w:tcW w:w="816" w:type="pct"/>
                    <w:tcBorders>
                      <w:top w:val="single" w:sz="4" w:space="0" w:color="auto"/>
                      <w:left w:val="single" w:sz="4" w:space="0" w:color="auto"/>
                      <w:bottom w:val="single" w:sz="4" w:space="0" w:color="auto"/>
                      <w:right w:val="single" w:sz="4" w:space="0" w:color="auto"/>
                    </w:tcBorders>
                    <w:shd w:val="clear" w:color="auto" w:fill="auto"/>
                    <w:vAlign w:val="center"/>
                  </w:tcPr>
                  <w:p w:rsidR="0078241F" w:rsidRDefault="0078241F" w:rsidP="00392FC7">
                    <w:pPr>
                      <w:jc w:val="center"/>
                    </w:pPr>
                    <w:r>
                      <w:rPr>
                        <w:rFonts w:hint="eastAsia"/>
                      </w:rPr>
                      <w:t>期末余额</w:t>
                    </w:r>
                  </w:p>
                </w:tc>
              </w:sdtContent>
            </w:sdt>
            <w:sdt>
              <w:sdtPr>
                <w:tag w:val="_PLD_c8e7d926ee6c40d8b015ff48c51ed73f"/>
                <w:id w:val="-1106567767"/>
                <w:lock w:val="sdtLocked"/>
              </w:sdtPr>
              <w:sdtEndPr/>
              <w:sdtContent>
                <w:tc>
                  <w:tcPr>
                    <w:tcW w:w="596" w:type="pct"/>
                    <w:tcBorders>
                      <w:top w:val="single" w:sz="4" w:space="0" w:color="auto"/>
                      <w:left w:val="single" w:sz="4" w:space="0" w:color="auto"/>
                      <w:bottom w:val="single" w:sz="4" w:space="0" w:color="auto"/>
                      <w:right w:val="single" w:sz="4" w:space="0" w:color="auto"/>
                    </w:tcBorders>
                    <w:shd w:val="clear" w:color="auto" w:fill="auto"/>
                    <w:vAlign w:val="center"/>
                  </w:tcPr>
                  <w:p w:rsidR="0078241F" w:rsidRDefault="0078241F" w:rsidP="00392FC7">
                    <w:pPr>
                      <w:jc w:val="center"/>
                    </w:pPr>
                    <w:r>
                      <w:rPr>
                        <w:rFonts w:hint="eastAsia"/>
                      </w:rPr>
                      <w:t>期末账龄</w:t>
                    </w:r>
                  </w:p>
                </w:tc>
              </w:sdtContent>
            </w:sdt>
            <w:sdt>
              <w:sdtPr>
                <w:tag w:val="_PLD_203d18d77b654ac49420dc8b515c0e88"/>
                <w:id w:val="612328214"/>
                <w:lock w:val="sdtLocked"/>
              </w:sdtPr>
              <w:sdtEndPr/>
              <w:sdtContent>
                <w:tc>
                  <w:tcPr>
                    <w:tcW w:w="1054" w:type="pct"/>
                    <w:tcBorders>
                      <w:top w:val="single" w:sz="4" w:space="0" w:color="auto"/>
                      <w:left w:val="single" w:sz="4" w:space="0" w:color="auto"/>
                      <w:bottom w:val="single" w:sz="4" w:space="0" w:color="auto"/>
                      <w:right w:val="single" w:sz="4" w:space="0" w:color="auto"/>
                    </w:tcBorders>
                    <w:shd w:val="clear" w:color="auto" w:fill="auto"/>
                    <w:vAlign w:val="center"/>
                  </w:tcPr>
                  <w:p w:rsidR="0078241F" w:rsidRDefault="0078241F" w:rsidP="00392FC7">
                    <w:pPr>
                      <w:jc w:val="center"/>
                    </w:pPr>
                    <w:r>
                      <w:rPr>
                        <w:rFonts w:hint="eastAsia"/>
                      </w:rPr>
                      <w:t>预计收取的时间、金额及依据</w:t>
                    </w:r>
                  </w:p>
                </w:tc>
              </w:sdtContent>
            </w:sdt>
          </w:tr>
          <w:sdt>
            <w:sdtPr>
              <w:alias w:val="按应收金额确认的政府补助明细"/>
              <w:tag w:val="_TUP_c4e15176fe464db1a713b62a8acd3cec"/>
              <w:id w:val="-1406607600"/>
              <w:lock w:val="sdtLocked"/>
            </w:sdtPr>
            <w:sdtEndPr/>
            <w:sdtContent>
              <w:tr w:rsidR="0078241F" w:rsidTr="0078241F">
                <w:tc>
                  <w:tcPr>
                    <w:tcW w:w="922" w:type="pct"/>
                    <w:tcBorders>
                      <w:top w:val="single" w:sz="4" w:space="0" w:color="auto"/>
                      <w:left w:val="single" w:sz="4" w:space="0" w:color="auto"/>
                      <w:bottom w:val="single" w:sz="4" w:space="0" w:color="auto"/>
                      <w:right w:val="single" w:sz="4" w:space="0" w:color="auto"/>
                    </w:tcBorders>
                    <w:shd w:val="clear" w:color="auto" w:fill="auto"/>
                  </w:tcPr>
                  <w:p w:rsidR="0078241F" w:rsidRDefault="0078241F" w:rsidP="00392FC7">
                    <w:r>
                      <w:t>江苏吴中医药集团有限公司</w:t>
                    </w:r>
                  </w:p>
                </w:tc>
                <w:tc>
                  <w:tcPr>
                    <w:tcW w:w="1612" w:type="pct"/>
                    <w:tcBorders>
                      <w:top w:val="single" w:sz="4" w:space="0" w:color="auto"/>
                      <w:left w:val="single" w:sz="4" w:space="0" w:color="auto"/>
                      <w:bottom w:val="single" w:sz="4" w:space="0" w:color="auto"/>
                      <w:right w:val="single" w:sz="4" w:space="0" w:color="auto"/>
                    </w:tcBorders>
                    <w:shd w:val="clear" w:color="auto" w:fill="auto"/>
                  </w:tcPr>
                  <w:p w:rsidR="0078241F" w:rsidRDefault="0078241F" w:rsidP="00392FC7">
                    <w:r>
                      <w:t>吴财企（</w:t>
                    </w:r>
                    <w:r>
                      <w:t>2019</w:t>
                    </w:r>
                    <w:r>
                      <w:t>）</w:t>
                    </w:r>
                    <w:r>
                      <w:t>60</w:t>
                    </w:r>
                    <w:r>
                      <w:t>号关于下达</w:t>
                    </w:r>
                    <w:r>
                      <w:t>2019</w:t>
                    </w:r>
                    <w:r>
                      <w:t>年制药企业专项扶持资金的通知</w:t>
                    </w:r>
                  </w:p>
                </w:tc>
                <w:tc>
                  <w:tcPr>
                    <w:tcW w:w="816" w:type="pct"/>
                    <w:tcBorders>
                      <w:top w:val="single" w:sz="4" w:space="0" w:color="auto"/>
                      <w:left w:val="single" w:sz="4" w:space="0" w:color="auto"/>
                      <w:bottom w:val="single" w:sz="4" w:space="0" w:color="auto"/>
                      <w:right w:val="single" w:sz="4" w:space="0" w:color="auto"/>
                    </w:tcBorders>
                    <w:shd w:val="clear" w:color="auto" w:fill="auto"/>
                  </w:tcPr>
                  <w:p w:rsidR="0078241F" w:rsidRDefault="0078241F" w:rsidP="00392FC7">
                    <w:pPr>
                      <w:jc w:val="right"/>
                    </w:pPr>
                    <w:r>
                      <w:t>1,193,700.00</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78241F" w:rsidRDefault="0078241F" w:rsidP="00392FC7">
                    <w:r>
                      <w:t>1</w:t>
                    </w:r>
                    <w:r>
                      <w:t>年内</w:t>
                    </w:r>
                  </w:p>
                </w:tc>
                <w:tc>
                  <w:tcPr>
                    <w:tcW w:w="1054" w:type="pct"/>
                    <w:tcBorders>
                      <w:top w:val="single" w:sz="4" w:space="0" w:color="auto"/>
                      <w:left w:val="single" w:sz="4" w:space="0" w:color="auto"/>
                      <w:bottom w:val="single" w:sz="4" w:space="0" w:color="auto"/>
                      <w:right w:val="single" w:sz="4" w:space="0" w:color="auto"/>
                    </w:tcBorders>
                    <w:shd w:val="clear" w:color="auto" w:fill="auto"/>
                  </w:tcPr>
                  <w:p w:rsidR="0078241F" w:rsidRDefault="0078241F" w:rsidP="00392FC7">
                    <w:r>
                      <w:t>已于</w:t>
                    </w:r>
                    <w:r>
                      <w:t>2020/1/9</w:t>
                    </w:r>
                    <w:r>
                      <w:t>实际收到</w:t>
                    </w:r>
                  </w:p>
                </w:tc>
              </w:tr>
            </w:sdtContent>
          </w:sdt>
        </w:tbl>
        <w:p w:rsidR="00387AF6" w:rsidRDefault="00387AF6">
          <w:pPr>
            <w:snapToGrid w:val="0"/>
            <w:spacing w:line="240" w:lineRule="atLeast"/>
          </w:pPr>
        </w:p>
        <w:p w:rsidR="00646A41" w:rsidRDefault="008833F6">
          <w:pPr>
            <w:snapToGrid w:val="0"/>
            <w:spacing w:line="240" w:lineRule="atLeast"/>
          </w:pPr>
        </w:p>
      </w:sdtContent>
    </w:sdt>
    <w:sdt>
      <w:sdtPr>
        <w:rPr>
          <w:rFonts w:ascii="Times New Roman" w:eastAsia="宋体" w:hAnsi="Times New Roman" w:cs="宋体"/>
          <w:b w:val="0"/>
          <w:bCs w:val="0"/>
          <w:kern w:val="0"/>
          <w:szCs w:val="24"/>
        </w:rPr>
        <w:alias w:val="模块:因金融资产转移而终止确认的其他应收款"/>
        <w:tag w:val="_SEC_b4e92d47ce454acbba1241413cf48897"/>
        <w:id w:val="821615080"/>
        <w:lock w:val="sdtLocked"/>
        <w:placeholder>
          <w:docPart w:val="GBC22222222222222222222222222222"/>
        </w:placeholder>
      </w:sdtPr>
      <w:sdtEndPr>
        <w:rPr>
          <w:rFonts w:cs="Times New Roman"/>
          <w:kern w:val="2"/>
        </w:rPr>
      </w:sdtEndPr>
      <w:sdtContent>
        <w:p w:rsidR="00646A41" w:rsidRDefault="001F1761">
          <w:pPr>
            <w:pStyle w:val="4"/>
            <w:numPr>
              <w:ilvl w:val="3"/>
              <w:numId w:val="54"/>
            </w:numPr>
            <w:ind w:left="426" w:hanging="426"/>
          </w:pPr>
          <w:r>
            <w:rPr>
              <w:rFonts w:hint="eastAsia"/>
            </w:rPr>
            <w:t>因金融资产转移而终止确认的其他应收款</w:t>
          </w:r>
        </w:p>
        <w:sdt>
          <w:sdtPr>
            <w:rPr>
              <w:rFonts w:hint="eastAsia"/>
              <w:szCs w:val="21"/>
            </w:rPr>
            <w:alias w:val="是否适用：因金融资产转移而终止确认的其他应收款[双击切换]"/>
            <w:tag w:val="_GBC_2356c87f6afd4bf2abba2685572831dc"/>
            <w:id w:val="-1941821148"/>
            <w:lock w:val="sdtLocked"/>
            <w:placeholder>
              <w:docPart w:val="GBC22222222222222222222222222222"/>
            </w:placeholder>
          </w:sdtPr>
          <w:sdtEndPr/>
          <w:sdtContent>
            <w:p w:rsidR="00646A41" w:rsidRDefault="001F1761" w:rsidP="0044533A">
              <w:pPr>
                <w:ind w:right="57"/>
                <w:rPr>
                  <w:szCs w:val="21"/>
                </w:rPr>
              </w:pPr>
              <w:r w:rsidRPr="00F55741">
                <w:rPr>
                  <w:rFonts w:ascii="宋体" w:hAnsi="宋体"/>
                  <w:szCs w:val="21"/>
                </w:rPr>
                <w:fldChar w:fldCharType="begin"/>
              </w:r>
              <w:r w:rsidR="0044533A"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44533A"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szCs w:val="21"/>
        </w:rPr>
      </w:pPr>
    </w:p>
    <w:sdt>
      <w:sdtPr>
        <w:rPr>
          <w:rFonts w:ascii="Times New Roman" w:eastAsia="宋体" w:hAnsi="Times New Roman" w:cs="宋体" w:hint="eastAsia"/>
          <w:b w:val="0"/>
          <w:bCs w:val="0"/>
          <w:kern w:val="0"/>
          <w:szCs w:val="24"/>
        </w:rPr>
        <w:alias w:val="模块:转移其他应收款且继续涉入形成的资产、负债金额的说明"/>
        <w:tag w:val="_SEC_92e24bbe4f564b40858a76aac5222baf"/>
        <w:id w:val="-764066619"/>
        <w:lock w:val="sdtLocked"/>
        <w:placeholder>
          <w:docPart w:val="GBC22222222222222222222222222222"/>
        </w:placeholder>
      </w:sdtPr>
      <w:sdtEndPr>
        <w:rPr>
          <w:rFonts w:cs="Times New Roman"/>
          <w:kern w:val="2"/>
        </w:rPr>
      </w:sdtEndPr>
      <w:sdtContent>
        <w:p w:rsidR="00646A41" w:rsidRDefault="001F1761">
          <w:pPr>
            <w:pStyle w:val="4"/>
            <w:numPr>
              <w:ilvl w:val="3"/>
              <w:numId w:val="54"/>
            </w:numPr>
            <w:ind w:left="426" w:hanging="426"/>
          </w:pPr>
          <w:r>
            <w:rPr>
              <w:rFonts w:hint="eastAsia"/>
            </w:rPr>
            <w:t>转移其他</w:t>
          </w:r>
          <w:proofErr w:type="gramStart"/>
          <w:r>
            <w:rPr>
              <w:rFonts w:hint="eastAsia"/>
            </w:rPr>
            <w:t>应收款且继续</w:t>
          </w:r>
          <w:proofErr w:type="gramEnd"/>
          <w:r>
            <w:rPr>
              <w:rFonts w:hint="eastAsia"/>
            </w:rPr>
            <w:t>涉</w:t>
          </w:r>
          <w:proofErr w:type="gramStart"/>
          <w:r>
            <w:rPr>
              <w:rFonts w:hint="eastAsia"/>
            </w:rPr>
            <w:t>入形成</w:t>
          </w:r>
          <w:proofErr w:type="gramEnd"/>
          <w:r>
            <w:rPr>
              <w:rFonts w:hint="eastAsia"/>
            </w:rPr>
            <w:t>的资产、负债的金额</w:t>
          </w:r>
        </w:p>
        <w:sdt>
          <w:sdtPr>
            <w:rPr>
              <w:rFonts w:hint="eastAsia"/>
              <w:szCs w:val="21"/>
            </w:rPr>
            <w:alias w:val="是否适用：转移其他应收款且继续涉入形成的资产、负债的金额[双击切换]"/>
            <w:tag w:val="_GBC_6da3b3dd704e45689d462a159df53651"/>
            <w:id w:val="-758443993"/>
            <w:lock w:val="sdtLocked"/>
            <w:placeholder>
              <w:docPart w:val="GBC22222222222222222222222222222"/>
            </w:placeholder>
          </w:sdtPr>
          <w:sdtEndPr/>
          <w:sdtContent>
            <w:p w:rsidR="00646A41" w:rsidRDefault="001F1761" w:rsidP="0044533A">
              <w:pPr>
                <w:rPr>
                  <w:szCs w:val="21"/>
                </w:rPr>
              </w:pPr>
              <w:r w:rsidRPr="00F55741">
                <w:rPr>
                  <w:rFonts w:ascii="宋体" w:hAnsi="宋体"/>
                  <w:szCs w:val="21"/>
                </w:rPr>
                <w:fldChar w:fldCharType="begin"/>
              </w:r>
              <w:r w:rsidR="0044533A"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44533A"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szCs w:val="21"/>
        </w:rPr>
      </w:pPr>
    </w:p>
    <w:sdt>
      <w:sdtPr>
        <w:rPr>
          <w:rFonts w:hint="eastAsia"/>
          <w:b/>
          <w:bCs/>
        </w:rPr>
        <w:alias w:val="模块:其他应收款其他说明"/>
        <w:tag w:val="_SEC_ca3c9a9eec87490e8f1dd55c9f575f92"/>
        <w:id w:val="1421299523"/>
        <w:lock w:val="sdtLocked"/>
        <w:placeholder>
          <w:docPart w:val="GBC22222222222222222222222222222"/>
        </w:placeholder>
      </w:sdtPr>
      <w:sdtEndPr>
        <w:rPr>
          <w:b w:val="0"/>
          <w:bCs w:val="0"/>
        </w:rPr>
      </w:sdtEndPr>
      <w:sdtContent>
        <w:p w:rsidR="00646A41" w:rsidRDefault="001F1761">
          <w:r>
            <w:rPr>
              <w:rFonts w:hint="eastAsia"/>
            </w:rPr>
            <w:t>其他</w:t>
          </w:r>
          <w:r>
            <w:t>说明：</w:t>
          </w:r>
        </w:p>
        <w:sdt>
          <w:sdtPr>
            <w:rPr>
              <w:rFonts w:hint="eastAsia"/>
              <w:szCs w:val="21"/>
            </w:rPr>
            <w:alias w:val="是否适用：其他应收款的其他说明[双击切换]"/>
            <w:tag w:val="_GBC_f19370687b664bbeafd6d2809311f81e"/>
            <w:id w:val="-318582408"/>
            <w:lock w:val="sdtLocked"/>
            <w:placeholder>
              <w:docPart w:val="GBC22222222222222222222222222222"/>
            </w:placeholder>
          </w:sdtPr>
          <w:sdtEndPr/>
          <w:sdtContent>
            <w:p w:rsidR="00646A41" w:rsidRDefault="001F1761" w:rsidP="0044533A">
              <w:pPr>
                <w:rPr>
                  <w:szCs w:val="21"/>
                </w:rPr>
              </w:pPr>
              <w:r w:rsidRPr="00F55741">
                <w:rPr>
                  <w:rFonts w:ascii="宋体" w:hAnsi="宋体"/>
                  <w:szCs w:val="21"/>
                </w:rPr>
                <w:fldChar w:fldCharType="begin"/>
              </w:r>
              <w:r w:rsidR="0044533A"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44533A"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szCs w:val="21"/>
        </w:rPr>
      </w:pPr>
    </w:p>
    <w:p w:rsidR="00646A41" w:rsidRDefault="001F1761">
      <w:pPr>
        <w:pStyle w:val="3"/>
        <w:numPr>
          <w:ilvl w:val="0"/>
          <w:numId w:val="21"/>
        </w:numPr>
      </w:pPr>
      <w:r>
        <w:rPr>
          <w:rFonts w:hint="eastAsia"/>
        </w:rPr>
        <w:t>存货</w:t>
      </w:r>
    </w:p>
    <w:bookmarkStart w:id="155" w:name="_Hlk532992451" w:displacedByCustomXml="next"/>
    <w:bookmarkStart w:id="156" w:name="_Hlk24116366" w:displacedByCustomXml="next"/>
    <w:sdt>
      <w:sdtPr>
        <w:rPr>
          <w:rFonts w:asciiTheme="minorHAnsi" w:eastAsia="宋体" w:hAnsiTheme="minorHAnsi" w:cs="宋体" w:hint="eastAsia"/>
          <w:b w:val="0"/>
          <w:bCs w:val="0"/>
          <w:kern w:val="0"/>
          <w:szCs w:val="22"/>
        </w:rPr>
        <w:alias w:val="模块:存货分类 "/>
        <w:tag w:val="_SEC_db208c50ef2347fc8318ac3ce516f8f3"/>
        <w:id w:val="1356232942"/>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4"/>
            <w:numPr>
              <w:ilvl w:val="3"/>
              <w:numId w:val="141"/>
            </w:numPr>
            <w:ind w:left="426" w:hanging="426"/>
          </w:pPr>
          <w:r>
            <w:rPr>
              <w:rFonts w:hint="eastAsia"/>
            </w:rPr>
            <w:t>存货分类</w:t>
          </w:r>
        </w:p>
        <w:sdt>
          <w:sdtPr>
            <w:alias w:val="是否适用：存货分类[双击切换]"/>
            <w:tag w:val="_GBC_357bbe1b1f034d20ba175209243f1121"/>
            <w:id w:val="-482073240"/>
            <w:lock w:val="sdtContentLocked"/>
            <w:placeholder>
              <w:docPart w:val="GBC22222222222222222222222222222"/>
            </w:placeholder>
          </w:sdtPr>
          <w:sdtEndPr/>
          <w:sdtContent>
            <w:p w:rsidR="00646A41" w:rsidRDefault="001F1761">
              <w:r w:rsidRPr="00F55741">
                <w:rPr>
                  <w:rFonts w:ascii="宋体" w:hAnsi="宋体"/>
                </w:rPr>
                <w:fldChar w:fldCharType="begin"/>
              </w:r>
              <w:r w:rsidR="0044533A"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44533A"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财务附注：存货分类"/>
              <w:tag w:val="_GBC_d8d041ff281d42b2825673de12d9cf99"/>
              <w:id w:val="-15872300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存货分类"/>
              <w:tag w:val="_GBC_dfe02fee4d9a4b77b46c5afad867d464"/>
              <w:id w:val="-3465659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p w:rsidR="00646A41" w:rsidRDefault="00646A41">
          <w:pPr>
            <w:rPr>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933"/>
            <w:gridCol w:w="1327"/>
            <w:gridCol w:w="1147"/>
            <w:gridCol w:w="1327"/>
            <w:gridCol w:w="1507"/>
            <w:gridCol w:w="1147"/>
            <w:gridCol w:w="1507"/>
          </w:tblGrid>
          <w:tr w:rsidR="0044533A" w:rsidRPr="0044533A" w:rsidTr="0044533A">
            <w:trPr>
              <w:cantSplit/>
            </w:trPr>
            <w:sdt>
              <w:sdtPr>
                <w:rPr>
                  <w:sz w:val="18"/>
                  <w:szCs w:val="18"/>
                </w:rPr>
                <w:tag w:val="_PLD_c7ef81863f9f475b86b8ee43ac7e9274"/>
                <w:id w:val="-1666467665"/>
                <w:lock w:val="sdtLocked"/>
              </w:sdtPr>
              <w:sdtEndPr/>
              <w:sdtContent>
                <w:tc>
                  <w:tcPr>
                    <w:tcW w:w="524" w:type="pct"/>
                    <w:vMerge w:val="restart"/>
                    <w:vAlign w:val="center"/>
                  </w:tcPr>
                  <w:p w:rsidR="0044533A" w:rsidRPr="0044533A" w:rsidRDefault="0044533A" w:rsidP="00392FC7">
                    <w:pPr>
                      <w:jc w:val="center"/>
                      <w:rPr>
                        <w:sz w:val="18"/>
                        <w:szCs w:val="18"/>
                      </w:rPr>
                    </w:pPr>
                    <w:r w:rsidRPr="0044533A">
                      <w:rPr>
                        <w:rFonts w:hint="eastAsia"/>
                        <w:sz w:val="18"/>
                        <w:szCs w:val="18"/>
                      </w:rPr>
                      <w:t>项目</w:t>
                    </w:r>
                  </w:p>
                </w:tc>
              </w:sdtContent>
            </w:sdt>
            <w:sdt>
              <w:sdtPr>
                <w:rPr>
                  <w:sz w:val="18"/>
                  <w:szCs w:val="18"/>
                </w:rPr>
                <w:tag w:val="_PLD_68fbd4316a69442d924038f565882f99"/>
                <w:id w:val="-2128845687"/>
                <w:lock w:val="sdtLocked"/>
              </w:sdtPr>
              <w:sdtEndPr/>
              <w:sdtContent>
                <w:tc>
                  <w:tcPr>
                    <w:tcW w:w="2137" w:type="pct"/>
                    <w:gridSpan w:val="3"/>
                    <w:vAlign w:val="center"/>
                  </w:tcPr>
                  <w:p w:rsidR="0044533A" w:rsidRPr="0044533A" w:rsidRDefault="0044533A" w:rsidP="00392FC7">
                    <w:pPr>
                      <w:jc w:val="center"/>
                      <w:rPr>
                        <w:sz w:val="18"/>
                        <w:szCs w:val="18"/>
                      </w:rPr>
                    </w:pPr>
                    <w:r w:rsidRPr="0044533A">
                      <w:rPr>
                        <w:rFonts w:hint="eastAsia"/>
                        <w:sz w:val="18"/>
                        <w:szCs w:val="18"/>
                      </w:rPr>
                      <w:t>期末余额</w:t>
                    </w:r>
                  </w:p>
                </w:tc>
              </w:sdtContent>
            </w:sdt>
            <w:sdt>
              <w:sdtPr>
                <w:rPr>
                  <w:sz w:val="18"/>
                  <w:szCs w:val="18"/>
                </w:rPr>
                <w:tag w:val="_PLD_39f6313de32c45ce95b6a2ef18238d4a"/>
                <w:id w:val="789012514"/>
                <w:lock w:val="sdtLocked"/>
              </w:sdtPr>
              <w:sdtEndPr/>
              <w:sdtContent>
                <w:tc>
                  <w:tcPr>
                    <w:tcW w:w="2339" w:type="pct"/>
                    <w:gridSpan w:val="3"/>
                    <w:vAlign w:val="center"/>
                  </w:tcPr>
                  <w:p w:rsidR="0044533A" w:rsidRPr="0044533A" w:rsidRDefault="0044533A" w:rsidP="00392FC7">
                    <w:pPr>
                      <w:jc w:val="center"/>
                      <w:rPr>
                        <w:sz w:val="18"/>
                        <w:szCs w:val="18"/>
                      </w:rPr>
                    </w:pPr>
                    <w:r w:rsidRPr="0044533A">
                      <w:rPr>
                        <w:rFonts w:hint="eastAsia"/>
                        <w:sz w:val="18"/>
                        <w:szCs w:val="18"/>
                      </w:rPr>
                      <w:t>期初余额</w:t>
                    </w:r>
                  </w:p>
                </w:tc>
              </w:sdtContent>
            </w:sdt>
          </w:tr>
          <w:tr w:rsidR="0044533A" w:rsidRPr="0044533A" w:rsidTr="0044533A">
            <w:trPr>
              <w:cantSplit/>
            </w:trPr>
            <w:tc>
              <w:tcPr>
                <w:tcW w:w="524" w:type="pct"/>
                <w:vMerge/>
              </w:tcPr>
              <w:p w:rsidR="0044533A" w:rsidRPr="0044533A" w:rsidRDefault="0044533A" w:rsidP="00392FC7">
                <w:pPr>
                  <w:ind w:right="5"/>
                  <w:jc w:val="center"/>
                  <w:rPr>
                    <w:sz w:val="18"/>
                    <w:szCs w:val="18"/>
                  </w:rPr>
                </w:pPr>
              </w:p>
            </w:tc>
            <w:sdt>
              <w:sdtPr>
                <w:rPr>
                  <w:sz w:val="18"/>
                  <w:szCs w:val="18"/>
                </w:rPr>
                <w:tag w:val="_PLD_73436d894fc444d5b519a3b75a689324"/>
                <w:id w:val="1213619876"/>
                <w:lock w:val="sdtLocked"/>
              </w:sdtPr>
              <w:sdtEndPr/>
              <w:sdtContent>
                <w:tc>
                  <w:tcPr>
                    <w:tcW w:w="746" w:type="pct"/>
                    <w:vAlign w:val="center"/>
                  </w:tcPr>
                  <w:p w:rsidR="0044533A" w:rsidRPr="0044533A" w:rsidRDefault="0044533A" w:rsidP="00392FC7">
                    <w:pPr>
                      <w:ind w:right="5"/>
                      <w:jc w:val="center"/>
                      <w:rPr>
                        <w:sz w:val="18"/>
                        <w:szCs w:val="18"/>
                      </w:rPr>
                    </w:pPr>
                    <w:r w:rsidRPr="0044533A">
                      <w:rPr>
                        <w:rFonts w:hint="eastAsia"/>
                        <w:sz w:val="18"/>
                        <w:szCs w:val="18"/>
                      </w:rPr>
                      <w:t>账面余额</w:t>
                    </w:r>
                  </w:p>
                </w:tc>
              </w:sdtContent>
            </w:sdt>
            <w:tc>
              <w:tcPr>
                <w:tcW w:w="645" w:type="pct"/>
                <w:vAlign w:val="center"/>
              </w:tcPr>
              <w:p w:rsidR="0044533A" w:rsidRPr="0044533A" w:rsidRDefault="008833F6" w:rsidP="00392FC7">
                <w:pPr>
                  <w:ind w:right="5"/>
                  <w:jc w:val="center"/>
                  <w:rPr>
                    <w:sz w:val="18"/>
                    <w:szCs w:val="18"/>
                  </w:rPr>
                </w:pPr>
                <w:sdt>
                  <w:sdtPr>
                    <w:rPr>
                      <w:sz w:val="18"/>
                      <w:szCs w:val="18"/>
                    </w:rPr>
                    <w:tag w:val="_PLD_88bfda16ba40485495b28556032b9920"/>
                    <w:id w:val="184869611"/>
                    <w:lock w:val="sdtLocked"/>
                  </w:sdtPr>
                  <w:sdtEndPr>
                    <w:rPr>
                      <w:rFonts w:hint="eastAsia"/>
                    </w:rPr>
                  </w:sdtEndPr>
                  <w:sdtContent>
                    <w:r w:rsidR="0044533A" w:rsidRPr="0044533A">
                      <w:rPr>
                        <w:rFonts w:hint="eastAsia"/>
                        <w:sz w:val="18"/>
                        <w:szCs w:val="18"/>
                      </w:rPr>
                      <w:t>跌价准备</w:t>
                    </w:r>
                  </w:sdtContent>
                </w:sdt>
              </w:p>
            </w:tc>
            <w:sdt>
              <w:sdtPr>
                <w:rPr>
                  <w:sz w:val="18"/>
                  <w:szCs w:val="18"/>
                </w:rPr>
                <w:tag w:val="_PLD_2c7532c412cf491899c310ef9902157e"/>
                <w:id w:val="-1028262866"/>
                <w:lock w:val="sdtLocked"/>
              </w:sdtPr>
              <w:sdtEndPr/>
              <w:sdtContent>
                <w:tc>
                  <w:tcPr>
                    <w:tcW w:w="746" w:type="pct"/>
                    <w:vAlign w:val="center"/>
                  </w:tcPr>
                  <w:p w:rsidR="0044533A" w:rsidRPr="0044533A" w:rsidRDefault="0044533A" w:rsidP="00392FC7">
                    <w:pPr>
                      <w:ind w:right="5"/>
                      <w:jc w:val="center"/>
                      <w:rPr>
                        <w:sz w:val="18"/>
                        <w:szCs w:val="18"/>
                      </w:rPr>
                    </w:pPr>
                    <w:r w:rsidRPr="0044533A">
                      <w:rPr>
                        <w:rFonts w:hint="eastAsia"/>
                        <w:sz w:val="18"/>
                        <w:szCs w:val="18"/>
                      </w:rPr>
                      <w:t>账面价值</w:t>
                    </w:r>
                  </w:p>
                </w:tc>
              </w:sdtContent>
            </w:sdt>
            <w:sdt>
              <w:sdtPr>
                <w:rPr>
                  <w:sz w:val="18"/>
                  <w:szCs w:val="18"/>
                </w:rPr>
                <w:tag w:val="_PLD_6c2924a6d3da466f96c5c2e2f2d81de1"/>
                <w:id w:val="96616464"/>
                <w:lock w:val="sdtLocked"/>
              </w:sdtPr>
              <w:sdtEndPr/>
              <w:sdtContent>
                <w:tc>
                  <w:tcPr>
                    <w:tcW w:w="847" w:type="pct"/>
                    <w:vAlign w:val="center"/>
                  </w:tcPr>
                  <w:p w:rsidR="0044533A" w:rsidRPr="0044533A" w:rsidRDefault="0044533A" w:rsidP="00392FC7">
                    <w:pPr>
                      <w:ind w:right="5"/>
                      <w:jc w:val="center"/>
                      <w:rPr>
                        <w:sz w:val="18"/>
                        <w:szCs w:val="18"/>
                      </w:rPr>
                    </w:pPr>
                    <w:r w:rsidRPr="0044533A">
                      <w:rPr>
                        <w:rFonts w:hint="eastAsia"/>
                        <w:sz w:val="18"/>
                        <w:szCs w:val="18"/>
                      </w:rPr>
                      <w:t>账面余额</w:t>
                    </w:r>
                  </w:p>
                </w:tc>
              </w:sdtContent>
            </w:sdt>
            <w:tc>
              <w:tcPr>
                <w:tcW w:w="645" w:type="pct"/>
                <w:vAlign w:val="center"/>
              </w:tcPr>
              <w:p w:rsidR="0044533A" w:rsidRPr="0044533A" w:rsidRDefault="008833F6" w:rsidP="00392FC7">
                <w:pPr>
                  <w:ind w:right="5"/>
                  <w:jc w:val="center"/>
                  <w:rPr>
                    <w:sz w:val="18"/>
                    <w:szCs w:val="18"/>
                  </w:rPr>
                </w:pPr>
                <w:sdt>
                  <w:sdtPr>
                    <w:rPr>
                      <w:sz w:val="18"/>
                      <w:szCs w:val="18"/>
                    </w:rPr>
                    <w:tag w:val="_PLD_a679b546dd3b48ea9b69f59e0ae702ae"/>
                    <w:id w:val="178779760"/>
                    <w:lock w:val="sdtLocked"/>
                  </w:sdtPr>
                  <w:sdtEndPr>
                    <w:rPr>
                      <w:rFonts w:hint="eastAsia"/>
                    </w:rPr>
                  </w:sdtEndPr>
                  <w:sdtContent>
                    <w:r w:rsidR="0044533A" w:rsidRPr="0044533A">
                      <w:rPr>
                        <w:rFonts w:hint="eastAsia"/>
                        <w:sz w:val="18"/>
                        <w:szCs w:val="18"/>
                      </w:rPr>
                      <w:t>跌价准备</w:t>
                    </w:r>
                  </w:sdtContent>
                </w:sdt>
              </w:p>
            </w:tc>
            <w:sdt>
              <w:sdtPr>
                <w:rPr>
                  <w:sz w:val="18"/>
                  <w:szCs w:val="18"/>
                </w:rPr>
                <w:tag w:val="_PLD_ba07e513b5504e03b2dcef7d8421fa16"/>
                <w:id w:val="-2058232274"/>
                <w:lock w:val="sdtLocked"/>
              </w:sdtPr>
              <w:sdtEndPr/>
              <w:sdtContent>
                <w:tc>
                  <w:tcPr>
                    <w:tcW w:w="847" w:type="pct"/>
                    <w:vAlign w:val="center"/>
                  </w:tcPr>
                  <w:p w:rsidR="0044533A" w:rsidRPr="0044533A" w:rsidRDefault="0044533A" w:rsidP="00392FC7">
                    <w:pPr>
                      <w:ind w:right="5"/>
                      <w:jc w:val="center"/>
                      <w:rPr>
                        <w:sz w:val="18"/>
                        <w:szCs w:val="18"/>
                      </w:rPr>
                    </w:pPr>
                    <w:r w:rsidRPr="0044533A">
                      <w:rPr>
                        <w:rFonts w:hint="eastAsia"/>
                        <w:sz w:val="18"/>
                        <w:szCs w:val="18"/>
                      </w:rPr>
                      <w:t>账面价值</w:t>
                    </w:r>
                  </w:p>
                </w:tc>
              </w:sdtContent>
            </w:sdt>
          </w:tr>
          <w:tr w:rsidR="0044533A" w:rsidRPr="0044533A" w:rsidTr="0044533A">
            <w:trPr>
              <w:cantSplit/>
            </w:trPr>
            <w:sdt>
              <w:sdtPr>
                <w:rPr>
                  <w:sz w:val="18"/>
                  <w:szCs w:val="18"/>
                </w:rPr>
                <w:tag w:val="_PLD_16c744a25ed745a0949e90647d3895c5"/>
                <w:id w:val="34554105"/>
                <w:lock w:val="sdtLocked"/>
              </w:sdtPr>
              <w:sdtEndPr/>
              <w:sdtContent>
                <w:tc>
                  <w:tcPr>
                    <w:tcW w:w="524" w:type="pct"/>
                  </w:tcPr>
                  <w:p w:rsidR="0044533A" w:rsidRPr="0044533A" w:rsidRDefault="0044533A" w:rsidP="00392FC7">
                    <w:pPr>
                      <w:ind w:right="5"/>
                      <w:rPr>
                        <w:sz w:val="18"/>
                        <w:szCs w:val="18"/>
                      </w:rPr>
                    </w:pPr>
                    <w:r w:rsidRPr="0044533A">
                      <w:rPr>
                        <w:rFonts w:hint="eastAsia"/>
                        <w:sz w:val="18"/>
                        <w:szCs w:val="18"/>
                      </w:rPr>
                      <w:t>原材料</w:t>
                    </w:r>
                  </w:p>
                </w:tc>
              </w:sdtContent>
            </w:sdt>
            <w:tc>
              <w:tcPr>
                <w:tcW w:w="746" w:type="pct"/>
              </w:tcPr>
              <w:p w:rsidR="0044533A" w:rsidRPr="0044533A" w:rsidRDefault="0044533A" w:rsidP="00392FC7">
                <w:pPr>
                  <w:ind w:right="5"/>
                  <w:jc w:val="right"/>
                  <w:rPr>
                    <w:sz w:val="18"/>
                    <w:szCs w:val="18"/>
                  </w:rPr>
                </w:pPr>
                <w:r w:rsidRPr="0044533A">
                  <w:rPr>
                    <w:sz w:val="18"/>
                    <w:szCs w:val="18"/>
                  </w:rPr>
                  <w:t>39,397,928.76</w:t>
                </w:r>
              </w:p>
            </w:tc>
            <w:tc>
              <w:tcPr>
                <w:tcW w:w="645" w:type="pct"/>
              </w:tcPr>
              <w:p w:rsidR="0044533A" w:rsidRPr="0044533A" w:rsidRDefault="0044533A" w:rsidP="00392FC7">
                <w:pPr>
                  <w:ind w:right="5"/>
                  <w:jc w:val="right"/>
                  <w:rPr>
                    <w:sz w:val="18"/>
                    <w:szCs w:val="18"/>
                  </w:rPr>
                </w:pPr>
              </w:p>
            </w:tc>
            <w:tc>
              <w:tcPr>
                <w:tcW w:w="746" w:type="pct"/>
              </w:tcPr>
              <w:p w:rsidR="0044533A" w:rsidRPr="0044533A" w:rsidRDefault="0044533A" w:rsidP="00392FC7">
                <w:pPr>
                  <w:ind w:right="5"/>
                  <w:jc w:val="right"/>
                  <w:rPr>
                    <w:sz w:val="18"/>
                    <w:szCs w:val="18"/>
                  </w:rPr>
                </w:pPr>
                <w:r w:rsidRPr="0044533A">
                  <w:rPr>
                    <w:sz w:val="18"/>
                    <w:szCs w:val="18"/>
                  </w:rPr>
                  <w:t>39,397,928.76</w:t>
                </w:r>
              </w:p>
            </w:tc>
            <w:tc>
              <w:tcPr>
                <w:tcW w:w="847" w:type="pct"/>
              </w:tcPr>
              <w:p w:rsidR="0044533A" w:rsidRPr="0044533A" w:rsidRDefault="0044533A" w:rsidP="00392FC7">
                <w:pPr>
                  <w:ind w:right="5"/>
                  <w:jc w:val="right"/>
                  <w:rPr>
                    <w:sz w:val="18"/>
                    <w:szCs w:val="18"/>
                  </w:rPr>
                </w:pPr>
                <w:r w:rsidRPr="0044533A">
                  <w:rPr>
                    <w:sz w:val="18"/>
                    <w:szCs w:val="18"/>
                  </w:rPr>
                  <w:t>100,162,602.79</w:t>
                </w:r>
              </w:p>
            </w:tc>
            <w:tc>
              <w:tcPr>
                <w:tcW w:w="645" w:type="pct"/>
              </w:tcPr>
              <w:p w:rsidR="0044533A" w:rsidRPr="0044533A" w:rsidRDefault="0044533A" w:rsidP="00392FC7">
                <w:pPr>
                  <w:ind w:right="5"/>
                  <w:jc w:val="right"/>
                  <w:rPr>
                    <w:sz w:val="18"/>
                    <w:szCs w:val="18"/>
                  </w:rPr>
                </w:pPr>
              </w:p>
            </w:tc>
            <w:tc>
              <w:tcPr>
                <w:tcW w:w="847" w:type="pct"/>
              </w:tcPr>
              <w:p w:rsidR="0044533A" w:rsidRPr="0044533A" w:rsidRDefault="0044533A" w:rsidP="00392FC7">
                <w:pPr>
                  <w:ind w:right="5"/>
                  <w:jc w:val="right"/>
                  <w:rPr>
                    <w:sz w:val="18"/>
                    <w:szCs w:val="18"/>
                  </w:rPr>
                </w:pPr>
                <w:r w:rsidRPr="0044533A">
                  <w:rPr>
                    <w:sz w:val="18"/>
                    <w:szCs w:val="18"/>
                  </w:rPr>
                  <w:t>100,162,602.79</w:t>
                </w:r>
              </w:p>
            </w:tc>
          </w:tr>
          <w:tr w:rsidR="0044533A" w:rsidRPr="0044533A" w:rsidTr="0044533A">
            <w:trPr>
              <w:cantSplit/>
            </w:trPr>
            <w:sdt>
              <w:sdtPr>
                <w:rPr>
                  <w:sz w:val="18"/>
                  <w:szCs w:val="18"/>
                </w:rPr>
                <w:tag w:val="_PLD_6bc1b9722e63490f9572a83c98d4330b"/>
                <w:id w:val="-710645668"/>
                <w:lock w:val="sdtLocked"/>
              </w:sdtPr>
              <w:sdtEndPr/>
              <w:sdtContent>
                <w:tc>
                  <w:tcPr>
                    <w:tcW w:w="524" w:type="pct"/>
                  </w:tcPr>
                  <w:p w:rsidR="0044533A" w:rsidRPr="0044533A" w:rsidRDefault="0044533A" w:rsidP="00392FC7">
                    <w:pPr>
                      <w:ind w:right="5"/>
                      <w:rPr>
                        <w:sz w:val="18"/>
                        <w:szCs w:val="18"/>
                      </w:rPr>
                    </w:pPr>
                    <w:r w:rsidRPr="0044533A">
                      <w:rPr>
                        <w:rFonts w:hint="eastAsia"/>
                        <w:sz w:val="18"/>
                        <w:szCs w:val="18"/>
                      </w:rPr>
                      <w:t>在产品</w:t>
                    </w:r>
                  </w:p>
                </w:tc>
              </w:sdtContent>
            </w:sdt>
            <w:tc>
              <w:tcPr>
                <w:tcW w:w="746" w:type="pct"/>
              </w:tcPr>
              <w:p w:rsidR="0044533A" w:rsidRPr="0044533A" w:rsidRDefault="0044533A" w:rsidP="00392FC7">
                <w:pPr>
                  <w:ind w:right="5"/>
                  <w:jc w:val="right"/>
                  <w:rPr>
                    <w:sz w:val="18"/>
                    <w:szCs w:val="18"/>
                  </w:rPr>
                </w:pPr>
                <w:r w:rsidRPr="0044533A">
                  <w:rPr>
                    <w:sz w:val="18"/>
                    <w:szCs w:val="18"/>
                  </w:rPr>
                  <w:t>17,262,317.24</w:t>
                </w:r>
              </w:p>
            </w:tc>
            <w:tc>
              <w:tcPr>
                <w:tcW w:w="645" w:type="pct"/>
              </w:tcPr>
              <w:p w:rsidR="0044533A" w:rsidRPr="0044533A" w:rsidRDefault="0044533A" w:rsidP="00392FC7">
                <w:pPr>
                  <w:ind w:right="5"/>
                  <w:jc w:val="right"/>
                  <w:rPr>
                    <w:sz w:val="18"/>
                    <w:szCs w:val="18"/>
                  </w:rPr>
                </w:pPr>
              </w:p>
            </w:tc>
            <w:tc>
              <w:tcPr>
                <w:tcW w:w="746" w:type="pct"/>
              </w:tcPr>
              <w:p w:rsidR="0044533A" w:rsidRPr="0044533A" w:rsidRDefault="0044533A" w:rsidP="00392FC7">
                <w:pPr>
                  <w:ind w:right="5"/>
                  <w:jc w:val="right"/>
                  <w:rPr>
                    <w:sz w:val="18"/>
                    <w:szCs w:val="18"/>
                  </w:rPr>
                </w:pPr>
                <w:r w:rsidRPr="0044533A">
                  <w:rPr>
                    <w:sz w:val="18"/>
                    <w:szCs w:val="18"/>
                  </w:rPr>
                  <w:t>17,262,317.24</w:t>
                </w:r>
              </w:p>
            </w:tc>
            <w:tc>
              <w:tcPr>
                <w:tcW w:w="847" w:type="pct"/>
              </w:tcPr>
              <w:p w:rsidR="0044533A" w:rsidRPr="0044533A" w:rsidRDefault="0044533A" w:rsidP="00392FC7">
                <w:pPr>
                  <w:ind w:right="5"/>
                  <w:jc w:val="right"/>
                  <w:rPr>
                    <w:sz w:val="18"/>
                    <w:szCs w:val="18"/>
                  </w:rPr>
                </w:pPr>
                <w:r w:rsidRPr="0044533A">
                  <w:rPr>
                    <w:sz w:val="18"/>
                    <w:szCs w:val="18"/>
                  </w:rPr>
                  <w:t>23,709,617.50</w:t>
                </w:r>
              </w:p>
            </w:tc>
            <w:tc>
              <w:tcPr>
                <w:tcW w:w="645" w:type="pct"/>
              </w:tcPr>
              <w:p w:rsidR="0044533A" w:rsidRPr="0044533A" w:rsidRDefault="0044533A" w:rsidP="00392FC7">
                <w:pPr>
                  <w:ind w:right="5"/>
                  <w:jc w:val="right"/>
                  <w:rPr>
                    <w:sz w:val="18"/>
                    <w:szCs w:val="18"/>
                  </w:rPr>
                </w:pPr>
              </w:p>
            </w:tc>
            <w:tc>
              <w:tcPr>
                <w:tcW w:w="847" w:type="pct"/>
              </w:tcPr>
              <w:p w:rsidR="0044533A" w:rsidRPr="0044533A" w:rsidRDefault="0044533A" w:rsidP="00392FC7">
                <w:pPr>
                  <w:ind w:right="5"/>
                  <w:jc w:val="right"/>
                  <w:rPr>
                    <w:sz w:val="18"/>
                    <w:szCs w:val="18"/>
                  </w:rPr>
                </w:pPr>
                <w:r w:rsidRPr="0044533A">
                  <w:rPr>
                    <w:sz w:val="18"/>
                    <w:szCs w:val="18"/>
                  </w:rPr>
                  <w:t>23,709,617.50</w:t>
                </w:r>
              </w:p>
            </w:tc>
          </w:tr>
          <w:tr w:rsidR="0044533A" w:rsidRPr="0044533A" w:rsidTr="0044533A">
            <w:trPr>
              <w:cantSplit/>
            </w:trPr>
            <w:sdt>
              <w:sdtPr>
                <w:rPr>
                  <w:sz w:val="18"/>
                  <w:szCs w:val="18"/>
                </w:rPr>
                <w:tag w:val="_PLD_1d6f4ab7bff24b91907e3ad60295856a"/>
                <w:id w:val="-482537443"/>
                <w:lock w:val="sdtLocked"/>
              </w:sdtPr>
              <w:sdtEndPr/>
              <w:sdtContent>
                <w:tc>
                  <w:tcPr>
                    <w:tcW w:w="524" w:type="pct"/>
                  </w:tcPr>
                  <w:p w:rsidR="0044533A" w:rsidRPr="0044533A" w:rsidRDefault="0044533A" w:rsidP="00392FC7">
                    <w:pPr>
                      <w:ind w:right="5"/>
                      <w:rPr>
                        <w:sz w:val="18"/>
                        <w:szCs w:val="18"/>
                      </w:rPr>
                    </w:pPr>
                    <w:r w:rsidRPr="0044533A">
                      <w:rPr>
                        <w:rFonts w:hint="eastAsia"/>
                        <w:sz w:val="18"/>
                        <w:szCs w:val="18"/>
                      </w:rPr>
                      <w:t>库存商品</w:t>
                    </w:r>
                  </w:p>
                </w:tc>
              </w:sdtContent>
            </w:sdt>
            <w:tc>
              <w:tcPr>
                <w:tcW w:w="746" w:type="pct"/>
              </w:tcPr>
              <w:p w:rsidR="0044533A" w:rsidRPr="0044533A" w:rsidRDefault="0044533A" w:rsidP="00392FC7">
                <w:pPr>
                  <w:ind w:right="5"/>
                  <w:jc w:val="right"/>
                  <w:rPr>
                    <w:sz w:val="18"/>
                    <w:szCs w:val="18"/>
                  </w:rPr>
                </w:pPr>
                <w:r w:rsidRPr="0044533A">
                  <w:rPr>
                    <w:sz w:val="18"/>
                    <w:szCs w:val="18"/>
                  </w:rPr>
                  <w:t>148,850,417.08</w:t>
                </w:r>
              </w:p>
            </w:tc>
            <w:tc>
              <w:tcPr>
                <w:tcW w:w="645" w:type="pct"/>
              </w:tcPr>
              <w:p w:rsidR="0044533A" w:rsidRPr="0044533A" w:rsidRDefault="0044533A" w:rsidP="00392FC7">
                <w:pPr>
                  <w:ind w:right="5"/>
                  <w:jc w:val="right"/>
                  <w:rPr>
                    <w:sz w:val="18"/>
                    <w:szCs w:val="18"/>
                  </w:rPr>
                </w:pPr>
                <w:r w:rsidRPr="0044533A">
                  <w:rPr>
                    <w:sz w:val="18"/>
                    <w:szCs w:val="18"/>
                  </w:rPr>
                  <w:t>1,828,652.88</w:t>
                </w:r>
              </w:p>
            </w:tc>
            <w:tc>
              <w:tcPr>
                <w:tcW w:w="746" w:type="pct"/>
              </w:tcPr>
              <w:p w:rsidR="0044533A" w:rsidRPr="0044533A" w:rsidRDefault="0044533A" w:rsidP="00392FC7">
                <w:pPr>
                  <w:ind w:right="5"/>
                  <w:jc w:val="right"/>
                  <w:rPr>
                    <w:sz w:val="18"/>
                    <w:szCs w:val="18"/>
                  </w:rPr>
                </w:pPr>
                <w:r w:rsidRPr="0044533A">
                  <w:rPr>
                    <w:sz w:val="18"/>
                    <w:szCs w:val="18"/>
                  </w:rPr>
                  <w:t>147,021,764.20</w:t>
                </w:r>
              </w:p>
            </w:tc>
            <w:tc>
              <w:tcPr>
                <w:tcW w:w="847" w:type="pct"/>
              </w:tcPr>
              <w:p w:rsidR="0044533A" w:rsidRPr="0044533A" w:rsidRDefault="0044533A" w:rsidP="00392FC7">
                <w:pPr>
                  <w:ind w:right="5"/>
                  <w:jc w:val="right"/>
                  <w:rPr>
                    <w:sz w:val="18"/>
                    <w:szCs w:val="18"/>
                  </w:rPr>
                </w:pPr>
                <w:r w:rsidRPr="0044533A">
                  <w:rPr>
                    <w:sz w:val="18"/>
                    <w:szCs w:val="18"/>
                  </w:rPr>
                  <w:t>145,147,218.14</w:t>
                </w:r>
              </w:p>
            </w:tc>
            <w:tc>
              <w:tcPr>
                <w:tcW w:w="645" w:type="pct"/>
              </w:tcPr>
              <w:p w:rsidR="0044533A" w:rsidRPr="0044533A" w:rsidRDefault="0044533A" w:rsidP="00392FC7">
                <w:pPr>
                  <w:ind w:right="5"/>
                  <w:jc w:val="right"/>
                  <w:rPr>
                    <w:sz w:val="18"/>
                    <w:szCs w:val="18"/>
                  </w:rPr>
                </w:pPr>
                <w:r w:rsidRPr="0044533A">
                  <w:rPr>
                    <w:sz w:val="18"/>
                    <w:szCs w:val="18"/>
                  </w:rPr>
                  <w:t>89,176.52</w:t>
                </w:r>
              </w:p>
            </w:tc>
            <w:tc>
              <w:tcPr>
                <w:tcW w:w="847" w:type="pct"/>
              </w:tcPr>
              <w:p w:rsidR="0044533A" w:rsidRPr="0044533A" w:rsidRDefault="0044533A" w:rsidP="00392FC7">
                <w:pPr>
                  <w:ind w:right="5"/>
                  <w:jc w:val="right"/>
                  <w:rPr>
                    <w:sz w:val="18"/>
                    <w:szCs w:val="18"/>
                  </w:rPr>
                </w:pPr>
                <w:r w:rsidRPr="0044533A">
                  <w:rPr>
                    <w:sz w:val="18"/>
                    <w:szCs w:val="18"/>
                  </w:rPr>
                  <w:t>145,058,041.62</w:t>
                </w:r>
              </w:p>
            </w:tc>
          </w:tr>
          <w:sdt>
            <w:sdtPr>
              <w:rPr>
                <w:sz w:val="18"/>
                <w:szCs w:val="18"/>
              </w:rPr>
              <w:alias w:val="其他存货"/>
              <w:tag w:val="_TUP_ab105b180a914e8eab9d9722c099cb1b"/>
              <w:id w:val="-500662582"/>
              <w:lock w:val="sdtLocked"/>
            </w:sdtPr>
            <w:sdtEndPr>
              <w:rPr>
                <w:rFonts w:hint="eastAsia"/>
              </w:rPr>
            </w:sdtEndPr>
            <w:sdtContent>
              <w:tr w:rsidR="0044533A" w:rsidRPr="0044533A" w:rsidTr="0044533A">
                <w:trPr>
                  <w:cantSplit/>
                </w:trPr>
                <w:tc>
                  <w:tcPr>
                    <w:tcW w:w="524" w:type="pct"/>
                  </w:tcPr>
                  <w:p w:rsidR="0044533A" w:rsidRPr="0044533A" w:rsidRDefault="0044533A" w:rsidP="00392FC7">
                    <w:pPr>
                      <w:ind w:right="5"/>
                      <w:rPr>
                        <w:sz w:val="18"/>
                        <w:szCs w:val="18"/>
                      </w:rPr>
                    </w:pPr>
                    <w:r w:rsidRPr="0044533A">
                      <w:rPr>
                        <w:sz w:val="18"/>
                        <w:szCs w:val="18"/>
                      </w:rPr>
                      <w:t>包装物</w:t>
                    </w:r>
                  </w:p>
                </w:tc>
                <w:tc>
                  <w:tcPr>
                    <w:tcW w:w="746" w:type="pct"/>
                  </w:tcPr>
                  <w:p w:rsidR="0044533A" w:rsidRPr="0044533A" w:rsidRDefault="0044533A" w:rsidP="00392FC7">
                    <w:pPr>
                      <w:ind w:right="5"/>
                      <w:jc w:val="right"/>
                      <w:rPr>
                        <w:sz w:val="18"/>
                        <w:szCs w:val="18"/>
                      </w:rPr>
                    </w:pPr>
                    <w:r w:rsidRPr="0044533A">
                      <w:rPr>
                        <w:sz w:val="18"/>
                        <w:szCs w:val="18"/>
                      </w:rPr>
                      <w:t>6,356,285.51</w:t>
                    </w:r>
                  </w:p>
                </w:tc>
                <w:tc>
                  <w:tcPr>
                    <w:tcW w:w="645" w:type="pct"/>
                  </w:tcPr>
                  <w:p w:rsidR="0044533A" w:rsidRPr="0044533A" w:rsidRDefault="0044533A" w:rsidP="00392FC7">
                    <w:pPr>
                      <w:ind w:right="5"/>
                      <w:jc w:val="right"/>
                      <w:rPr>
                        <w:sz w:val="18"/>
                        <w:szCs w:val="18"/>
                      </w:rPr>
                    </w:pPr>
                  </w:p>
                </w:tc>
                <w:tc>
                  <w:tcPr>
                    <w:tcW w:w="746" w:type="pct"/>
                  </w:tcPr>
                  <w:p w:rsidR="0044533A" w:rsidRPr="0044533A" w:rsidRDefault="0044533A" w:rsidP="00392FC7">
                    <w:pPr>
                      <w:ind w:right="5"/>
                      <w:jc w:val="right"/>
                      <w:rPr>
                        <w:sz w:val="18"/>
                        <w:szCs w:val="18"/>
                      </w:rPr>
                    </w:pPr>
                    <w:r w:rsidRPr="0044533A">
                      <w:rPr>
                        <w:sz w:val="18"/>
                        <w:szCs w:val="18"/>
                      </w:rPr>
                      <w:t>6,356,285.51</w:t>
                    </w:r>
                  </w:p>
                </w:tc>
                <w:tc>
                  <w:tcPr>
                    <w:tcW w:w="847" w:type="pct"/>
                  </w:tcPr>
                  <w:p w:rsidR="0044533A" w:rsidRPr="0044533A" w:rsidRDefault="0044533A" w:rsidP="00392FC7">
                    <w:pPr>
                      <w:ind w:right="5"/>
                      <w:jc w:val="right"/>
                      <w:rPr>
                        <w:sz w:val="18"/>
                        <w:szCs w:val="18"/>
                      </w:rPr>
                    </w:pPr>
                    <w:r w:rsidRPr="0044533A">
                      <w:rPr>
                        <w:sz w:val="18"/>
                        <w:szCs w:val="18"/>
                      </w:rPr>
                      <w:t>6,486,730.11</w:t>
                    </w:r>
                  </w:p>
                </w:tc>
                <w:tc>
                  <w:tcPr>
                    <w:tcW w:w="645" w:type="pct"/>
                  </w:tcPr>
                  <w:p w:rsidR="0044533A" w:rsidRPr="0044533A" w:rsidRDefault="0044533A" w:rsidP="00392FC7">
                    <w:pPr>
                      <w:ind w:right="5"/>
                      <w:jc w:val="right"/>
                      <w:rPr>
                        <w:sz w:val="18"/>
                        <w:szCs w:val="18"/>
                      </w:rPr>
                    </w:pPr>
                  </w:p>
                </w:tc>
                <w:tc>
                  <w:tcPr>
                    <w:tcW w:w="847" w:type="pct"/>
                  </w:tcPr>
                  <w:p w:rsidR="0044533A" w:rsidRPr="0044533A" w:rsidRDefault="0044533A" w:rsidP="00392FC7">
                    <w:pPr>
                      <w:ind w:right="5"/>
                      <w:jc w:val="right"/>
                      <w:rPr>
                        <w:sz w:val="18"/>
                        <w:szCs w:val="18"/>
                      </w:rPr>
                    </w:pPr>
                    <w:r w:rsidRPr="0044533A">
                      <w:rPr>
                        <w:sz w:val="18"/>
                        <w:szCs w:val="18"/>
                      </w:rPr>
                      <w:t>6,486,730.11</w:t>
                    </w:r>
                  </w:p>
                </w:tc>
              </w:tr>
            </w:sdtContent>
          </w:sdt>
          <w:sdt>
            <w:sdtPr>
              <w:rPr>
                <w:sz w:val="18"/>
                <w:szCs w:val="18"/>
              </w:rPr>
              <w:alias w:val="其他存货"/>
              <w:tag w:val="_TUP_ab105b180a914e8eab9d9722c099cb1b"/>
              <w:id w:val="1778748999"/>
              <w:lock w:val="sdtLocked"/>
            </w:sdtPr>
            <w:sdtEndPr>
              <w:rPr>
                <w:rFonts w:hint="eastAsia"/>
              </w:rPr>
            </w:sdtEndPr>
            <w:sdtContent>
              <w:tr w:rsidR="0044533A" w:rsidRPr="0044533A" w:rsidTr="0044533A">
                <w:trPr>
                  <w:cantSplit/>
                </w:trPr>
                <w:tc>
                  <w:tcPr>
                    <w:tcW w:w="524" w:type="pct"/>
                  </w:tcPr>
                  <w:p w:rsidR="0044533A" w:rsidRPr="0044533A" w:rsidRDefault="0044533A" w:rsidP="00392FC7">
                    <w:pPr>
                      <w:ind w:right="5"/>
                      <w:rPr>
                        <w:sz w:val="18"/>
                        <w:szCs w:val="18"/>
                      </w:rPr>
                    </w:pPr>
                    <w:r w:rsidRPr="0044533A">
                      <w:rPr>
                        <w:sz w:val="18"/>
                        <w:szCs w:val="18"/>
                      </w:rPr>
                      <w:t>开发成本</w:t>
                    </w:r>
                  </w:p>
                </w:tc>
                <w:tc>
                  <w:tcPr>
                    <w:tcW w:w="746" w:type="pct"/>
                  </w:tcPr>
                  <w:p w:rsidR="0044533A" w:rsidRPr="0044533A" w:rsidRDefault="0044533A" w:rsidP="00392FC7">
                    <w:pPr>
                      <w:ind w:right="5"/>
                      <w:jc w:val="right"/>
                      <w:rPr>
                        <w:sz w:val="18"/>
                        <w:szCs w:val="18"/>
                      </w:rPr>
                    </w:pPr>
                  </w:p>
                </w:tc>
                <w:tc>
                  <w:tcPr>
                    <w:tcW w:w="645" w:type="pct"/>
                  </w:tcPr>
                  <w:p w:rsidR="0044533A" w:rsidRPr="0044533A" w:rsidRDefault="0044533A" w:rsidP="00392FC7">
                    <w:pPr>
                      <w:ind w:right="5"/>
                      <w:jc w:val="right"/>
                      <w:rPr>
                        <w:sz w:val="18"/>
                        <w:szCs w:val="18"/>
                      </w:rPr>
                    </w:pPr>
                  </w:p>
                </w:tc>
                <w:tc>
                  <w:tcPr>
                    <w:tcW w:w="746" w:type="pct"/>
                  </w:tcPr>
                  <w:p w:rsidR="0044533A" w:rsidRPr="0044533A" w:rsidRDefault="0044533A" w:rsidP="00392FC7">
                    <w:pPr>
                      <w:ind w:right="5"/>
                      <w:jc w:val="right"/>
                      <w:rPr>
                        <w:sz w:val="18"/>
                        <w:szCs w:val="18"/>
                      </w:rPr>
                    </w:pPr>
                  </w:p>
                </w:tc>
                <w:tc>
                  <w:tcPr>
                    <w:tcW w:w="847" w:type="pct"/>
                  </w:tcPr>
                  <w:p w:rsidR="0044533A" w:rsidRPr="0044533A" w:rsidRDefault="0044533A" w:rsidP="00392FC7">
                    <w:pPr>
                      <w:ind w:right="5"/>
                      <w:jc w:val="right"/>
                      <w:rPr>
                        <w:sz w:val="18"/>
                        <w:szCs w:val="18"/>
                      </w:rPr>
                    </w:pPr>
                    <w:r w:rsidRPr="0044533A">
                      <w:rPr>
                        <w:sz w:val="18"/>
                        <w:szCs w:val="18"/>
                      </w:rPr>
                      <w:t>367,258,797.57</w:t>
                    </w:r>
                  </w:p>
                </w:tc>
                <w:tc>
                  <w:tcPr>
                    <w:tcW w:w="645" w:type="pct"/>
                  </w:tcPr>
                  <w:p w:rsidR="0044533A" w:rsidRPr="0044533A" w:rsidRDefault="0044533A" w:rsidP="00392FC7">
                    <w:pPr>
                      <w:ind w:right="5"/>
                      <w:jc w:val="right"/>
                      <w:rPr>
                        <w:sz w:val="18"/>
                        <w:szCs w:val="18"/>
                      </w:rPr>
                    </w:pPr>
                  </w:p>
                </w:tc>
                <w:tc>
                  <w:tcPr>
                    <w:tcW w:w="847" w:type="pct"/>
                  </w:tcPr>
                  <w:p w:rsidR="0044533A" w:rsidRPr="0044533A" w:rsidRDefault="0044533A" w:rsidP="00392FC7">
                    <w:pPr>
                      <w:ind w:right="5"/>
                      <w:jc w:val="right"/>
                      <w:rPr>
                        <w:sz w:val="18"/>
                        <w:szCs w:val="18"/>
                      </w:rPr>
                    </w:pPr>
                    <w:r w:rsidRPr="0044533A">
                      <w:rPr>
                        <w:sz w:val="18"/>
                        <w:szCs w:val="18"/>
                      </w:rPr>
                      <w:t>367,258,797.57</w:t>
                    </w:r>
                  </w:p>
                </w:tc>
              </w:tr>
            </w:sdtContent>
          </w:sdt>
          <w:sdt>
            <w:sdtPr>
              <w:rPr>
                <w:sz w:val="18"/>
                <w:szCs w:val="18"/>
              </w:rPr>
              <w:alias w:val="其他存货"/>
              <w:tag w:val="_TUP_ab105b180a914e8eab9d9722c099cb1b"/>
              <w:id w:val="-2053220591"/>
              <w:lock w:val="sdtLocked"/>
            </w:sdtPr>
            <w:sdtEndPr>
              <w:rPr>
                <w:rFonts w:hint="eastAsia"/>
              </w:rPr>
            </w:sdtEndPr>
            <w:sdtContent>
              <w:tr w:rsidR="0044533A" w:rsidRPr="0044533A" w:rsidTr="0044533A">
                <w:trPr>
                  <w:cantSplit/>
                </w:trPr>
                <w:tc>
                  <w:tcPr>
                    <w:tcW w:w="524" w:type="pct"/>
                  </w:tcPr>
                  <w:p w:rsidR="0044533A" w:rsidRPr="0044533A" w:rsidRDefault="0044533A" w:rsidP="00392FC7">
                    <w:pPr>
                      <w:ind w:right="5"/>
                      <w:rPr>
                        <w:sz w:val="18"/>
                        <w:szCs w:val="18"/>
                      </w:rPr>
                    </w:pPr>
                    <w:r w:rsidRPr="0044533A">
                      <w:rPr>
                        <w:sz w:val="18"/>
                        <w:szCs w:val="18"/>
                      </w:rPr>
                      <w:t>开发产品</w:t>
                    </w:r>
                  </w:p>
                </w:tc>
                <w:tc>
                  <w:tcPr>
                    <w:tcW w:w="746" w:type="pct"/>
                  </w:tcPr>
                  <w:p w:rsidR="0044533A" w:rsidRPr="0044533A" w:rsidRDefault="0044533A" w:rsidP="00392FC7">
                    <w:pPr>
                      <w:ind w:right="5"/>
                      <w:jc w:val="right"/>
                      <w:rPr>
                        <w:sz w:val="18"/>
                        <w:szCs w:val="18"/>
                      </w:rPr>
                    </w:pPr>
                  </w:p>
                </w:tc>
                <w:tc>
                  <w:tcPr>
                    <w:tcW w:w="645" w:type="pct"/>
                  </w:tcPr>
                  <w:p w:rsidR="0044533A" w:rsidRPr="0044533A" w:rsidRDefault="0044533A" w:rsidP="00392FC7">
                    <w:pPr>
                      <w:ind w:right="5"/>
                      <w:jc w:val="right"/>
                      <w:rPr>
                        <w:sz w:val="18"/>
                        <w:szCs w:val="18"/>
                      </w:rPr>
                    </w:pPr>
                  </w:p>
                </w:tc>
                <w:tc>
                  <w:tcPr>
                    <w:tcW w:w="746" w:type="pct"/>
                  </w:tcPr>
                  <w:p w:rsidR="0044533A" w:rsidRPr="0044533A" w:rsidRDefault="0044533A" w:rsidP="00392FC7">
                    <w:pPr>
                      <w:ind w:right="5"/>
                      <w:jc w:val="right"/>
                      <w:rPr>
                        <w:sz w:val="18"/>
                        <w:szCs w:val="18"/>
                      </w:rPr>
                    </w:pPr>
                  </w:p>
                </w:tc>
                <w:tc>
                  <w:tcPr>
                    <w:tcW w:w="847" w:type="pct"/>
                  </w:tcPr>
                  <w:p w:rsidR="0044533A" w:rsidRPr="0044533A" w:rsidRDefault="0044533A" w:rsidP="00392FC7">
                    <w:pPr>
                      <w:ind w:right="5"/>
                      <w:jc w:val="right"/>
                      <w:rPr>
                        <w:sz w:val="18"/>
                        <w:szCs w:val="18"/>
                      </w:rPr>
                    </w:pPr>
                    <w:r w:rsidRPr="0044533A">
                      <w:rPr>
                        <w:sz w:val="18"/>
                        <w:szCs w:val="18"/>
                      </w:rPr>
                      <w:t>412,141,525.00</w:t>
                    </w:r>
                  </w:p>
                </w:tc>
                <w:tc>
                  <w:tcPr>
                    <w:tcW w:w="645" w:type="pct"/>
                  </w:tcPr>
                  <w:p w:rsidR="0044533A" w:rsidRPr="0044533A" w:rsidRDefault="0044533A" w:rsidP="00392FC7">
                    <w:pPr>
                      <w:ind w:right="5"/>
                      <w:jc w:val="right"/>
                      <w:rPr>
                        <w:sz w:val="18"/>
                        <w:szCs w:val="18"/>
                      </w:rPr>
                    </w:pPr>
                    <w:r w:rsidRPr="0044533A">
                      <w:rPr>
                        <w:sz w:val="18"/>
                        <w:szCs w:val="18"/>
                      </w:rPr>
                      <w:t>993,123.42</w:t>
                    </w:r>
                  </w:p>
                </w:tc>
                <w:tc>
                  <w:tcPr>
                    <w:tcW w:w="847" w:type="pct"/>
                  </w:tcPr>
                  <w:p w:rsidR="0044533A" w:rsidRPr="0044533A" w:rsidRDefault="0044533A" w:rsidP="00392FC7">
                    <w:pPr>
                      <w:ind w:right="5"/>
                      <w:jc w:val="right"/>
                      <w:rPr>
                        <w:sz w:val="18"/>
                        <w:szCs w:val="18"/>
                      </w:rPr>
                    </w:pPr>
                    <w:r w:rsidRPr="0044533A">
                      <w:rPr>
                        <w:sz w:val="18"/>
                        <w:szCs w:val="18"/>
                      </w:rPr>
                      <w:t>411,148,401.58</w:t>
                    </w:r>
                  </w:p>
                </w:tc>
              </w:tr>
            </w:sdtContent>
          </w:sdt>
          <w:sdt>
            <w:sdtPr>
              <w:rPr>
                <w:sz w:val="18"/>
                <w:szCs w:val="18"/>
              </w:rPr>
              <w:alias w:val="其他存货"/>
              <w:tag w:val="_TUP_ab105b180a914e8eab9d9722c099cb1b"/>
              <w:id w:val="-2144032230"/>
              <w:lock w:val="sdtLocked"/>
            </w:sdtPr>
            <w:sdtEndPr>
              <w:rPr>
                <w:rFonts w:hint="eastAsia"/>
              </w:rPr>
            </w:sdtEndPr>
            <w:sdtContent>
              <w:tr w:rsidR="0044533A" w:rsidRPr="0044533A" w:rsidTr="0044533A">
                <w:trPr>
                  <w:cantSplit/>
                </w:trPr>
                <w:tc>
                  <w:tcPr>
                    <w:tcW w:w="524" w:type="pct"/>
                  </w:tcPr>
                  <w:p w:rsidR="0044533A" w:rsidRPr="0044533A" w:rsidRDefault="0044533A" w:rsidP="00392FC7">
                    <w:pPr>
                      <w:ind w:right="5"/>
                      <w:rPr>
                        <w:sz w:val="18"/>
                        <w:szCs w:val="18"/>
                      </w:rPr>
                    </w:pPr>
                    <w:r w:rsidRPr="0044533A">
                      <w:rPr>
                        <w:sz w:val="18"/>
                        <w:szCs w:val="18"/>
                      </w:rPr>
                      <w:t>委托加工物资</w:t>
                    </w:r>
                  </w:p>
                </w:tc>
                <w:tc>
                  <w:tcPr>
                    <w:tcW w:w="746" w:type="pct"/>
                  </w:tcPr>
                  <w:p w:rsidR="0044533A" w:rsidRPr="0044533A" w:rsidRDefault="0044533A" w:rsidP="00392FC7">
                    <w:pPr>
                      <w:ind w:right="5"/>
                      <w:jc w:val="right"/>
                      <w:rPr>
                        <w:sz w:val="18"/>
                        <w:szCs w:val="18"/>
                      </w:rPr>
                    </w:pPr>
                  </w:p>
                </w:tc>
                <w:tc>
                  <w:tcPr>
                    <w:tcW w:w="645" w:type="pct"/>
                  </w:tcPr>
                  <w:p w:rsidR="0044533A" w:rsidRPr="0044533A" w:rsidRDefault="0044533A" w:rsidP="00392FC7">
                    <w:pPr>
                      <w:ind w:right="5"/>
                      <w:jc w:val="right"/>
                      <w:rPr>
                        <w:sz w:val="18"/>
                        <w:szCs w:val="18"/>
                      </w:rPr>
                    </w:pPr>
                  </w:p>
                </w:tc>
                <w:tc>
                  <w:tcPr>
                    <w:tcW w:w="746" w:type="pct"/>
                  </w:tcPr>
                  <w:p w:rsidR="0044533A" w:rsidRPr="0044533A" w:rsidRDefault="0044533A" w:rsidP="00392FC7">
                    <w:pPr>
                      <w:ind w:right="5"/>
                      <w:jc w:val="right"/>
                      <w:rPr>
                        <w:sz w:val="18"/>
                        <w:szCs w:val="18"/>
                      </w:rPr>
                    </w:pPr>
                  </w:p>
                </w:tc>
                <w:tc>
                  <w:tcPr>
                    <w:tcW w:w="847" w:type="pct"/>
                  </w:tcPr>
                  <w:p w:rsidR="0044533A" w:rsidRPr="0044533A" w:rsidRDefault="0044533A" w:rsidP="00392FC7">
                    <w:pPr>
                      <w:ind w:right="5"/>
                      <w:jc w:val="right"/>
                      <w:rPr>
                        <w:sz w:val="18"/>
                        <w:szCs w:val="18"/>
                      </w:rPr>
                    </w:pPr>
                    <w:r w:rsidRPr="0044533A">
                      <w:rPr>
                        <w:sz w:val="18"/>
                        <w:szCs w:val="18"/>
                      </w:rPr>
                      <w:t>4,173,501.39</w:t>
                    </w:r>
                  </w:p>
                </w:tc>
                <w:tc>
                  <w:tcPr>
                    <w:tcW w:w="645" w:type="pct"/>
                  </w:tcPr>
                  <w:p w:rsidR="0044533A" w:rsidRPr="0044533A" w:rsidRDefault="0044533A" w:rsidP="00392FC7">
                    <w:pPr>
                      <w:ind w:right="5"/>
                      <w:jc w:val="right"/>
                      <w:rPr>
                        <w:sz w:val="18"/>
                        <w:szCs w:val="18"/>
                      </w:rPr>
                    </w:pPr>
                  </w:p>
                </w:tc>
                <w:tc>
                  <w:tcPr>
                    <w:tcW w:w="847" w:type="pct"/>
                  </w:tcPr>
                  <w:p w:rsidR="0044533A" w:rsidRPr="0044533A" w:rsidRDefault="0044533A" w:rsidP="00392FC7">
                    <w:pPr>
                      <w:ind w:right="5"/>
                      <w:jc w:val="right"/>
                      <w:rPr>
                        <w:sz w:val="18"/>
                        <w:szCs w:val="18"/>
                      </w:rPr>
                    </w:pPr>
                    <w:r w:rsidRPr="0044533A">
                      <w:rPr>
                        <w:sz w:val="18"/>
                        <w:szCs w:val="18"/>
                      </w:rPr>
                      <w:t>4,173,501.39</w:t>
                    </w:r>
                  </w:p>
                </w:tc>
              </w:tr>
            </w:sdtContent>
          </w:sdt>
          <w:sdt>
            <w:sdtPr>
              <w:rPr>
                <w:sz w:val="18"/>
                <w:szCs w:val="18"/>
              </w:rPr>
              <w:alias w:val="其他存货"/>
              <w:tag w:val="_TUP_ab105b180a914e8eab9d9722c099cb1b"/>
              <w:id w:val="227734581"/>
              <w:lock w:val="sdtLocked"/>
            </w:sdtPr>
            <w:sdtEndPr>
              <w:rPr>
                <w:rFonts w:hint="eastAsia"/>
              </w:rPr>
            </w:sdtEndPr>
            <w:sdtContent>
              <w:tr w:rsidR="0044533A" w:rsidRPr="0044533A" w:rsidTr="0044533A">
                <w:trPr>
                  <w:cantSplit/>
                </w:trPr>
                <w:tc>
                  <w:tcPr>
                    <w:tcW w:w="524" w:type="pct"/>
                  </w:tcPr>
                  <w:p w:rsidR="0044533A" w:rsidRPr="0044533A" w:rsidRDefault="0044533A" w:rsidP="00392FC7">
                    <w:pPr>
                      <w:ind w:right="5"/>
                      <w:rPr>
                        <w:sz w:val="18"/>
                        <w:szCs w:val="18"/>
                      </w:rPr>
                    </w:pPr>
                    <w:r w:rsidRPr="0044533A">
                      <w:rPr>
                        <w:sz w:val="18"/>
                        <w:szCs w:val="18"/>
                      </w:rPr>
                      <w:t>发出商品</w:t>
                    </w:r>
                  </w:p>
                </w:tc>
                <w:tc>
                  <w:tcPr>
                    <w:tcW w:w="746" w:type="pct"/>
                  </w:tcPr>
                  <w:p w:rsidR="0044533A" w:rsidRPr="0044533A" w:rsidRDefault="0044533A" w:rsidP="00392FC7">
                    <w:pPr>
                      <w:ind w:right="5"/>
                      <w:jc w:val="right"/>
                      <w:rPr>
                        <w:sz w:val="18"/>
                        <w:szCs w:val="18"/>
                      </w:rPr>
                    </w:pPr>
                    <w:r w:rsidRPr="0044533A">
                      <w:rPr>
                        <w:sz w:val="18"/>
                        <w:szCs w:val="18"/>
                      </w:rPr>
                      <w:t>5,391,775.05</w:t>
                    </w:r>
                  </w:p>
                </w:tc>
                <w:tc>
                  <w:tcPr>
                    <w:tcW w:w="645" w:type="pct"/>
                  </w:tcPr>
                  <w:p w:rsidR="0044533A" w:rsidRPr="0044533A" w:rsidRDefault="0044533A" w:rsidP="00392FC7">
                    <w:pPr>
                      <w:ind w:right="5"/>
                      <w:jc w:val="right"/>
                      <w:rPr>
                        <w:sz w:val="18"/>
                        <w:szCs w:val="18"/>
                      </w:rPr>
                    </w:pPr>
                  </w:p>
                </w:tc>
                <w:tc>
                  <w:tcPr>
                    <w:tcW w:w="746" w:type="pct"/>
                  </w:tcPr>
                  <w:p w:rsidR="0044533A" w:rsidRPr="0044533A" w:rsidRDefault="0044533A" w:rsidP="00392FC7">
                    <w:pPr>
                      <w:ind w:right="5"/>
                      <w:jc w:val="right"/>
                      <w:rPr>
                        <w:sz w:val="18"/>
                        <w:szCs w:val="18"/>
                      </w:rPr>
                    </w:pPr>
                    <w:r w:rsidRPr="0044533A">
                      <w:rPr>
                        <w:sz w:val="18"/>
                        <w:szCs w:val="18"/>
                      </w:rPr>
                      <w:t>5,391,775.05</w:t>
                    </w:r>
                  </w:p>
                </w:tc>
                <w:tc>
                  <w:tcPr>
                    <w:tcW w:w="847" w:type="pct"/>
                  </w:tcPr>
                  <w:p w:rsidR="0044533A" w:rsidRPr="0044533A" w:rsidRDefault="0044533A" w:rsidP="00392FC7">
                    <w:pPr>
                      <w:ind w:right="5"/>
                      <w:jc w:val="right"/>
                      <w:rPr>
                        <w:sz w:val="18"/>
                        <w:szCs w:val="18"/>
                      </w:rPr>
                    </w:pPr>
                  </w:p>
                </w:tc>
                <w:tc>
                  <w:tcPr>
                    <w:tcW w:w="645" w:type="pct"/>
                  </w:tcPr>
                  <w:p w:rsidR="0044533A" w:rsidRPr="0044533A" w:rsidRDefault="0044533A" w:rsidP="00392FC7">
                    <w:pPr>
                      <w:ind w:right="5"/>
                      <w:jc w:val="right"/>
                      <w:rPr>
                        <w:sz w:val="18"/>
                        <w:szCs w:val="18"/>
                      </w:rPr>
                    </w:pPr>
                  </w:p>
                </w:tc>
                <w:tc>
                  <w:tcPr>
                    <w:tcW w:w="847" w:type="pct"/>
                  </w:tcPr>
                  <w:p w:rsidR="0044533A" w:rsidRPr="0044533A" w:rsidRDefault="0044533A" w:rsidP="00392FC7">
                    <w:pPr>
                      <w:ind w:right="5"/>
                      <w:jc w:val="right"/>
                      <w:rPr>
                        <w:sz w:val="18"/>
                        <w:szCs w:val="18"/>
                      </w:rPr>
                    </w:pPr>
                  </w:p>
                </w:tc>
              </w:tr>
            </w:sdtContent>
          </w:sdt>
          <w:tr w:rsidR="0044533A" w:rsidRPr="0044533A" w:rsidTr="0044533A">
            <w:trPr>
              <w:cantSplit/>
            </w:trPr>
            <w:sdt>
              <w:sdtPr>
                <w:rPr>
                  <w:sz w:val="18"/>
                  <w:szCs w:val="18"/>
                </w:rPr>
                <w:tag w:val="_PLD_7bb006bb80454a3fbae6993a77c20f6c"/>
                <w:id w:val="221492760"/>
                <w:lock w:val="sdtLocked"/>
              </w:sdtPr>
              <w:sdtEndPr/>
              <w:sdtContent>
                <w:tc>
                  <w:tcPr>
                    <w:tcW w:w="524" w:type="pct"/>
                  </w:tcPr>
                  <w:p w:rsidR="0044533A" w:rsidRPr="0044533A" w:rsidRDefault="0044533A" w:rsidP="00392FC7">
                    <w:pPr>
                      <w:ind w:right="5"/>
                      <w:jc w:val="center"/>
                      <w:rPr>
                        <w:sz w:val="18"/>
                        <w:szCs w:val="18"/>
                      </w:rPr>
                    </w:pPr>
                    <w:r w:rsidRPr="0044533A">
                      <w:rPr>
                        <w:rFonts w:hint="eastAsia"/>
                        <w:sz w:val="18"/>
                        <w:szCs w:val="18"/>
                      </w:rPr>
                      <w:t>合计</w:t>
                    </w:r>
                  </w:p>
                </w:tc>
              </w:sdtContent>
            </w:sdt>
            <w:tc>
              <w:tcPr>
                <w:tcW w:w="746" w:type="pct"/>
              </w:tcPr>
              <w:p w:rsidR="0044533A" w:rsidRPr="0044533A" w:rsidRDefault="0044533A" w:rsidP="00392FC7">
                <w:pPr>
                  <w:ind w:right="5"/>
                  <w:jc w:val="right"/>
                  <w:rPr>
                    <w:sz w:val="18"/>
                    <w:szCs w:val="18"/>
                  </w:rPr>
                </w:pPr>
                <w:r w:rsidRPr="0044533A">
                  <w:rPr>
                    <w:sz w:val="18"/>
                    <w:szCs w:val="18"/>
                  </w:rPr>
                  <w:t>217,258,723.64</w:t>
                </w:r>
              </w:p>
            </w:tc>
            <w:tc>
              <w:tcPr>
                <w:tcW w:w="645" w:type="pct"/>
              </w:tcPr>
              <w:p w:rsidR="0044533A" w:rsidRPr="0044533A" w:rsidRDefault="0044533A" w:rsidP="00392FC7">
                <w:pPr>
                  <w:ind w:right="5"/>
                  <w:jc w:val="right"/>
                  <w:rPr>
                    <w:sz w:val="18"/>
                    <w:szCs w:val="18"/>
                  </w:rPr>
                </w:pPr>
                <w:r w:rsidRPr="0044533A">
                  <w:rPr>
                    <w:sz w:val="18"/>
                    <w:szCs w:val="18"/>
                  </w:rPr>
                  <w:t>1,828,652.88</w:t>
                </w:r>
              </w:p>
            </w:tc>
            <w:tc>
              <w:tcPr>
                <w:tcW w:w="746" w:type="pct"/>
              </w:tcPr>
              <w:p w:rsidR="0044533A" w:rsidRPr="0044533A" w:rsidRDefault="0044533A" w:rsidP="00392FC7">
                <w:pPr>
                  <w:ind w:right="5"/>
                  <w:jc w:val="right"/>
                  <w:rPr>
                    <w:sz w:val="18"/>
                    <w:szCs w:val="18"/>
                  </w:rPr>
                </w:pPr>
                <w:r w:rsidRPr="0044533A">
                  <w:rPr>
                    <w:sz w:val="18"/>
                    <w:szCs w:val="18"/>
                  </w:rPr>
                  <w:t>215,430,070.76</w:t>
                </w:r>
              </w:p>
            </w:tc>
            <w:tc>
              <w:tcPr>
                <w:tcW w:w="847" w:type="pct"/>
              </w:tcPr>
              <w:p w:rsidR="0044533A" w:rsidRPr="0044533A" w:rsidRDefault="0044533A" w:rsidP="00392FC7">
                <w:pPr>
                  <w:ind w:right="5"/>
                  <w:jc w:val="right"/>
                  <w:rPr>
                    <w:sz w:val="18"/>
                    <w:szCs w:val="18"/>
                  </w:rPr>
                </w:pPr>
                <w:r w:rsidRPr="0044533A">
                  <w:rPr>
                    <w:sz w:val="18"/>
                    <w:szCs w:val="18"/>
                  </w:rPr>
                  <w:t>1,059,079,992.50</w:t>
                </w:r>
              </w:p>
            </w:tc>
            <w:tc>
              <w:tcPr>
                <w:tcW w:w="645" w:type="pct"/>
              </w:tcPr>
              <w:p w:rsidR="0044533A" w:rsidRPr="0044533A" w:rsidRDefault="0044533A" w:rsidP="00392FC7">
                <w:pPr>
                  <w:ind w:right="5"/>
                  <w:jc w:val="right"/>
                  <w:rPr>
                    <w:sz w:val="18"/>
                    <w:szCs w:val="18"/>
                  </w:rPr>
                </w:pPr>
                <w:r w:rsidRPr="0044533A">
                  <w:rPr>
                    <w:sz w:val="18"/>
                    <w:szCs w:val="18"/>
                  </w:rPr>
                  <w:t>1,082,299.94</w:t>
                </w:r>
              </w:p>
            </w:tc>
            <w:tc>
              <w:tcPr>
                <w:tcW w:w="847" w:type="pct"/>
              </w:tcPr>
              <w:p w:rsidR="0044533A" w:rsidRPr="0044533A" w:rsidRDefault="0044533A" w:rsidP="00392FC7">
                <w:pPr>
                  <w:ind w:right="5"/>
                  <w:jc w:val="right"/>
                  <w:rPr>
                    <w:sz w:val="18"/>
                    <w:szCs w:val="18"/>
                  </w:rPr>
                </w:pPr>
                <w:r w:rsidRPr="0044533A">
                  <w:rPr>
                    <w:sz w:val="18"/>
                    <w:szCs w:val="18"/>
                  </w:rPr>
                  <w:t>1,057,997,692.56</w:t>
                </w:r>
              </w:p>
            </w:tc>
          </w:tr>
          <w:bookmarkEnd w:id="156"/>
          <w:bookmarkEnd w:id="155"/>
        </w:tbl>
      </w:sdtContent>
    </w:sdt>
    <w:p w:rsidR="00646A41" w:rsidRDefault="00646A41">
      <w:pPr>
        <w:snapToGrid w:val="0"/>
        <w:spacing w:line="240" w:lineRule="atLeast"/>
        <w:rPr>
          <w:color w:val="FF6600"/>
          <w:szCs w:val="21"/>
        </w:rPr>
      </w:pPr>
    </w:p>
    <w:bookmarkStart w:id="157" w:name="_Hlk533079150" w:displacedByCustomXml="next"/>
    <w:sdt>
      <w:sdtPr>
        <w:rPr>
          <w:rFonts w:ascii="宋体" w:eastAsia="宋体" w:hAnsi="宋体" w:cs="宋体" w:hint="eastAsia"/>
          <w:b w:val="0"/>
          <w:bCs w:val="0"/>
          <w:kern w:val="0"/>
          <w:szCs w:val="24"/>
        </w:rPr>
        <w:alias w:val="模块:存货跌价准备"/>
        <w:tag w:val="_SEC_f5d204839da647b4984ba81ca9593f3b"/>
        <w:id w:val="-298533690"/>
        <w:lock w:val="sdtLocked"/>
        <w:placeholder>
          <w:docPart w:val="GBC22222222222222222222222222222"/>
        </w:placeholder>
      </w:sdtPr>
      <w:sdtEndPr>
        <w:rPr>
          <w:rFonts w:ascii="Times New Roman" w:hAnsi="Times New Roman" w:cs="Times New Roman"/>
          <w:kern w:val="2"/>
        </w:rPr>
      </w:sdtEndPr>
      <w:sdtContent>
        <w:sdt>
          <w:sdtPr>
            <w:rPr>
              <w:rFonts w:ascii="宋体" w:eastAsia="宋体" w:hAnsi="宋体" w:cs="宋体" w:hint="eastAsia"/>
              <w:b w:val="0"/>
              <w:bCs w:val="0"/>
              <w:kern w:val="0"/>
              <w:szCs w:val="24"/>
            </w:rPr>
            <w:tag w:val="_PLD_d394aba5875541f99ed01ccef884158b"/>
            <w:id w:val="800734293"/>
            <w:lock w:val="sdtLocked"/>
            <w:placeholder>
              <w:docPart w:val="GBC22222222222222222222222222222"/>
            </w:placeholder>
          </w:sdtPr>
          <w:sdtEndPr>
            <w:rPr>
              <w:rFonts w:asciiTheme="minorEastAsia" w:eastAsiaTheme="minorEastAsia" w:hAnsiTheme="minorEastAsia" w:cs="Times New Roman" w:hint="default"/>
              <w:b/>
              <w:bCs/>
              <w:kern w:val="2"/>
              <w:szCs w:val="28"/>
            </w:rPr>
          </w:sdtEndPr>
          <w:sdtContent>
            <w:p w:rsidR="00646A41" w:rsidRDefault="001F1761">
              <w:pPr>
                <w:pStyle w:val="4"/>
                <w:numPr>
                  <w:ilvl w:val="3"/>
                  <w:numId w:val="141"/>
                </w:numPr>
                <w:ind w:left="426" w:hanging="426"/>
                <w:rPr>
                  <w:b w:val="0"/>
                  <w:bCs w:val="0"/>
                </w:rPr>
              </w:pPr>
              <w:r>
                <w:t>存货跌价准备</w:t>
              </w:r>
            </w:p>
          </w:sdtContent>
        </w:sdt>
        <w:sdt>
          <w:sdtPr>
            <w:alias w:val="是否适用：存货跌价准备[双击切换]"/>
            <w:tag w:val="_GBC_c61866b530ae491eb21bee1edd36619e"/>
            <w:id w:val="-1339076578"/>
            <w:lock w:val="sdtContentLocked"/>
            <w:placeholder>
              <w:docPart w:val="GBC22222222222222222222222222222"/>
            </w:placeholder>
          </w:sdtPr>
          <w:sdtEndPr/>
          <w:sdtContent>
            <w:p w:rsidR="00646A41" w:rsidRDefault="001F1761">
              <w:r w:rsidRPr="00F55741">
                <w:rPr>
                  <w:rFonts w:ascii="宋体" w:hAnsi="宋体"/>
                </w:rPr>
                <w:fldChar w:fldCharType="begin"/>
              </w:r>
              <w:r w:rsidR="000F61D8"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0F61D8"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存货跌价准备"/>
              <w:tag w:val="_GBC_2d3e3a5e2ff44ef3bbef756054f246f3"/>
              <w:id w:val="137103861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存货跌价准备"/>
              <w:tag w:val="_GBC_c51bd05fe51f4b609e7e1904eb064d34"/>
              <w:id w:val="-18184098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49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5"/>
            <w:gridCol w:w="1417"/>
            <w:gridCol w:w="1415"/>
            <w:gridCol w:w="712"/>
            <w:gridCol w:w="1276"/>
            <w:gridCol w:w="1276"/>
            <w:gridCol w:w="1416"/>
          </w:tblGrid>
          <w:tr w:rsidR="0044533A" w:rsidRPr="0044533A" w:rsidTr="0044533A">
            <w:trPr>
              <w:trHeight w:val="238"/>
            </w:trPr>
            <w:sdt>
              <w:sdtPr>
                <w:rPr>
                  <w:sz w:val="18"/>
                  <w:szCs w:val="18"/>
                </w:rPr>
                <w:tag w:val="_PLD_4ac7cc4fa4994c1db43ed3b367defc13"/>
                <w:id w:val="-1467729316"/>
                <w:lock w:val="sdtLocked"/>
              </w:sdtPr>
              <w:sdtEndPr/>
              <w:sdtContent>
                <w:tc>
                  <w:tcPr>
                    <w:tcW w:w="778" w:type="pct"/>
                    <w:vMerge w:val="restart"/>
                    <w:tcBorders>
                      <w:top w:val="single" w:sz="4" w:space="0" w:color="auto"/>
                      <w:left w:val="single" w:sz="4" w:space="0" w:color="auto"/>
                      <w:bottom w:val="single" w:sz="4" w:space="0" w:color="auto"/>
                      <w:right w:val="single" w:sz="4" w:space="0" w:color="auto"/>
                    </w:tcBorders>
                    <w:vAlign w:val="center"/>
                  </w:tcPr>
                  <w:p w:rsidR="0044533A" w:rsidRPr="0044533A" w:rsidRDefault="0044533A" w:rsidP="00392FC7">
                    <w:pPr>
                      <w:jc w:val="center"/>
                      <w:rPr>
                        <w:sz w:val="18"/>
                        <w:szCs w:val="18"/>
                      </w:rPr>
                    </w:pPr>
                    <w:r w:rsidRPr="0044533A">
                      <w:rPr>
                        <w:rFonts w:hint="eastAsia"/>
                        <w:sz w:val="18"/>
                        <w:szCs w:val="18"/>
                      </w:rPr>
                      <w:t>项目</w:t>
                    </w:r>
                  </w:p>
                </w:tc>
              </w:sdtContent>
            </w:sdt>
            <w:sdt>
              <w:sdtPr>
                <w:rPr>
                  <w:sz w:val="18"/>
                  <w:szCs w:val="18"/>
                </w:rPr>
                <w:tag w:val="_PLD_7a2e758257864908b13bf89a561f9b5a"/>
                <w:id w:val="646015590"/>
                <w:lock w:val="sdtLocked"/>
              </w:sdtPr>
              <w:sdtEndPr/>
              <w:sdtContent>
                <w:tc>
                  <w:tcPr>
                    <w:tcW w:w="796" w:type="pct"/>
                    <w:vMerge w:val="restart"/>
                    <w:tcBorders>
                      <w:top w:val="single" w:sz="4" w:space="0" w:color="auto"/>
                      <w:left w:val="single" w:sz="4" w:space="0" w:color="auto"/>
                      <w:bottom w:val="single" w:sz="4" w:space="0" w:color="auto"/>
                      <w:right w:val="single" w:sz="4" w:space="0" w:color="auto"/>
                    </w:tcBorders>
                    <w:vAlign w:val="center"/>
                  </w:tcPr>
                  <w:p w:rsidR="0044533A" w:rsidRPr="0044533A" w:rsidRDefault="0044533A" w:rsidP="00392FC7">
                    <w:pPr>
                      <w:jc w:val="center"/>
                      <w:rPr>
                        <w:sz w:val="18"/>
                        <w:szCs w:val="18"/>
                      </w:rPr>
                    </w:pPr>
                    <w:r w:rsidRPr="0044533A">
                      <w:rPr>
                        <w:rFonts w:hint="eastAsia"/>
                        <w:sz w:val="18"/>
                        <w:szCs w:val="18"/>
                      </w:rPr>
                      <w:t>期初余额</w:t>
                    </w:r>
                  </w:p>
                </w:tc>
              </w:sdtContent>
            </w:sdt>
            <w:sdt>
              <w:sdtPr>
                <w:rPr>
                  <w:sz w:val="18"/>
                  <w:szCs w:val="18"/>
                </w:rPr>
                <w:tag w:val="_PLD_d95d27d30a6440b5ba0d3798473f422e"/>
                <w:id w:val="418759506"/>
                <w:lock w:val="sdtLocked"/>
              </w:sdtPr>
              <w:sdtEndPr/>
              <w:sdtContent>
                <w:tc>
                  <w:tcPr>
                    <w:tcW w:w="1195" w:type="pct"/>
                    <w:gridSpan w:val="2"/>
                    <w:tcBorders>
                      <w:top w:val="single" w:sz="4" w:space="0" w:color="auto"/>
                      <w:left w:val="single" w:sz="4" w:space="0" w:color="auto"/>
                      <w:right w:val="single" w:sz="4" w:space="0" w:color="auto"/>
                    </w:tcBorders>
                    <w:vAlign w:val="center"/>
                  </w:tcPr>
                  <w:p w:rsidR="0044533A" w:rsidRPr="0044533A" w:rsidRDefault="0044533A" w:rsidP="00392FC7">
                    <w:pPr>
                      <w:jc w:val="center"/>
                      <w:rPr>
                        <w:sz w:val="18"/>
                        <w:szCs w:val="18"/>
                      </w:rPr>
                    </w:pPr>
                    <w:r w:rsidRPr="0044533A">
                      <w:rPr>
                        <w:rFonts w:hint="eastAsia"/>
                        <w:sz w:val="18"/>
                        <w:szCs w:val="18"/>
                      </w:rPr>
                      <w:t>本期增加金额</w:t>
                    </w:r>
                  </w:p>
                </w:tc>
              </w:sdtContent>
            </w:sdt>
            <w:sdt>
              <w:sdtPr>
                <w:rPr>
                  <w:sz w:val="18"/>
                  <w:szCs w:val="18"/>
                </w:rPr>
                <w:tag w:val="_PLD_cb7d37811bf944e4a7bb31b4366efaeb"/>
                <w:id w:val="-1951153495"/>
                <w:lock w:val="sdtLocked"/>
              </w:sdtPr>
              <w:sdtEndPr/>
              <w:sdtContent>
                <w:tc>
                  <w:tcPr>
                    <w:tcW w:w="1434" w:type="pct"/>
                    <w:gridSpan w:val="2"/>
                    <w:tcBorders>
                      <w:top w:val="single" w:sz="4" w:space="0" w:color="auto"/>
                      <w:left w:val="single" w:sz="4" w:space="0" w:color="auto"/>
                      <w:right w:val="single" w:sz="4" w:space="0" w:color="auto"/>
                    </w:tcBorders>
                    <w:vAlign w:val="center"/>
                  </w:tcPr>
                  <w:p w:rsidR="0044533A" w:rsidRPr="0044533A" w:rsidRDefault="0044533A" w:rsidP="00392FC7">
                    <w:pPr>
                      <w:jc w:val="center"/>
                      <w:rPr>
                        <w:sz w:val="18"/>
                        <w:szCs w:val="18"/>
                      </w:rPr>
                    </w:pPr>
                    <w:r w:rsidRPr="0044533A">
                      <w:rPr>
                        <w:rFonts w:hint="eastAsia"/>
                        <w:sz w:val="18"/>
                        <w:szCs w:val="18"/>
                      </w:rPr>
                      <w:t>本期减少金额</w:t>
                    </w:r>
                  </w:p>
                </w:tc>
              </w:sdtContent>
            </w:sdt>
            <w:sdt>
              <w:sdtPr>
                <w:rPr>
                  <w:sz w:val="18"/>
                  <w:szCs w:val="18"/>
                </w:rPr>
                <w:tag w:val="_PLD_b2523ee7f028451790c9f2ef6e216a59"/>
                <w:id w:val="934943908"/>
                <w:lock w:val="sdtLocked"/>
              </w:sdtPr>
              <w:sdtEndPr/>
              <w:sdtContent>
                <w:tc>
                  <w:tcPr>
                    <w:tcW w:w="796" w:type="pct"/>
                    <w:vMerge w:val="restart"/>
                    <w:tcBorders>
                      <w:top w:val="single" w:sz="4" w:space="0" w:color="auto"/>
                      <w:left w:val="single" w:sz="4" w:space="0" w:color="auto"/>
                      <w:bottom w:val="single" w:sz="4" w:space="0" w:color="auto"/>
                      <w:right w:val="single" w:sz="4" w:space="0" w:color="auto"/>
                    </w:tcBorders>
                    <w:vAlign w:val="center"/>
                  </w:tcPr>
                  <w:p w:rsidR="0044533A" w:rsidRPr="0044533A" w:rsidRDefault="0044533A" w:rsidP="00392FC7">
                    <w:pPr>
                      <w:jc w:val="center"/>
                      <w:rPr>
                        <w:sz w:val="18"/>
                        <w:szCs w:val="18"/>
                      </w:rPr>
                    </w:pPr>
                    <w:r w:rsidRPr="0044533A">
                      <w:rPr>
                        <w:rFonts w:hint="eastAsia"/>
                        <w:sz w:val="18"/>
                        <w:szCs w:val="18"/>
                      </w:rPr>
                      <w:t>期末余额</w:t>
                    </w:r>
                  </w:p>
                </w:tc>
              </w:sdtContent>
            </w:sdt>
          </w:tr>
          <w:tr w:rsidR="0044533A" w:rsidRPr="0044533A" w:rsidTr="0044533A">
            <w:trPr>
              <w:trHeight w:val="301"/>
            </w:trPr>
            <w:tc>
              <w:tcPr>
                <w:tcW w:w="778" w:type="pct"/>
                <w:vMerge/>
                <w:tcBorders>
                  <w:top w:val="single" w:sz="4" w:space="0" w:color="auto"/>
                  <w:left w:val="single" w:sz="4" w:space="0" w:color="auto"/>
                  <w:bottom w:val="single" w:sz="4" w:space="0" w:color="auto"/>
                  <w:right w:val="single" w:sz="4" w:space="0" w:color="auto"/>
                </w:tcBorders>
              </w:tcPr>
              <w:p w:rsidR="0044533A" w:rsidRPr="0044533A" w:rsidRDefault="0044533A" w:rsidP="00392FC7">
                <w:pPr>
                  <w:jc w:val="center"/>
                  <w:rPr>
                    <w:sz w:val="18"/>
                    <w:szCs w:val="18"/>
                  </w:rPr>
                </w:pPr>
              </w:p>
            </w:tc>
            <w:tc>
              <w:tcPr>
                <w:tcW w:w="796" w:type="pct"/>
                <w:vMerge/>
                <w:tcBorders>
                  <w:top w:val="single" w:sz="4" w:space="0" w:color="auto"/>
                  <w:left w:val="single" w:sz="4" w:space="0" w:color="auto"/>
                  <w:bottom w:val="single" w:sz="4" w:space="0" w:color="auto"/>
                  <w:right w:val="single" w:sz="4" w:space="0" w:color="auto"/>
                </w:tcBorders>
              </w:tcPr>
              <w:p w:rsidR="0044533A" w:rsidRPr="0044533A" w:rsidRDefault="0044533A" w:rsidP="00392FC7">
                <w:pPr>
                  <w:jc w:val="center"/>
                  <w:rPr>
                    <w:sz w:val="18"/>
                    <w:szCs w:val="18"/>
                  </w:rPr>
                </w:pPr>
              </w:p>
            </w:tc>
            <w:sdt>
              <w:sdtPr>
                <w:rPr>
                  <w:sz w:val="18"/>
                  <w:szCs w:val="18"/>
                </w:rPr>
                <w:tag w:val="_PLD_16a8dea59b924b23a28ea45988190955"/>
                <w:id w:val="86813621"/>
                <w:lock w:val="sdtLocked"/>
              </w:sdtPr>
              <w:sdtEndPr/>
              <w:sdtContent>
                <w:tc>
                  <w:tcPr>
                    <w:tcW w:w="795" w:type="pct"/>
                    <w:tcBorders>
                      <w:left w:val="single" w:sz="4" w:space="0" w:color="auto"/>
                      <w:bottom w:val="single" w:sz="4" w:space="0" w:color="auto"/>
                      <w:right w:val="single" w:sz="4" w:space="0" w:color="auto"/>
                    </w:tcBorders>
                    <w:vAlign w:val="center"/>
                  </w:tcPr>
                  <w:p w:rsidR="0044533A" w:rsidRPr="0044533A" w:rsidRDefault="0044533A" w:rsidP="00392FC7">
                    <w:pPr>
                      <w:jc w:val="center"/>
                      <w:rPr>
                        <w:sz w:val="18"/>
                        <w:szCs w:val="18"/>
                      </w:rPr>
                    </w:pPr>
                    <w:r w:rsidRPr="0044533A">
                      <w:rPr>
                        <w:rFonts w:hint="eastAsia"/>
                        <w:sz w:val="18"/>
                        <w:szCs w:val="18"/>
                      </w:rPr>
                      <w:t>计提</w:t>
                    </w:r>
                  </w:p>
                </w:tc>
              </w:sdtContent>
            </w:sdt>
            <w:sdt>
              <w:sdtPr>
                <w:rPr>
                  <w:sz w:val="18"/>
                  <w:szCs w:val="18"/>
                </w:rPr>
                <w:tag w:val="_PLD_621a418b64e54315a5981611a5504791"/>
                <w:id w:val="-1780716107"/>
                <w:lock w:val="sdtLocked"/>
              </w:sdtPr>
              <w:sdtEndPr/>
              <w:sdtContent>
                <w:tc>
                  <w:tcPr>
                    <w:tcW w:w="400" w:type="pct"/>
                    <w:tcBorders>
                      <w:left w:val="single" w:sz="4" w:space="0" w:color="auto"/>
                      <w:bottom w:val="single" w:sz="4" w:space="0" w:color="auto"/>
                      <w:right w:val="single" w:sz="4" w:space="0" w:color="auto"/>
                    </w:tcBorders>
                    <w:vAlign w:val="center"/>
                  </w:tcPr>
                  <w:p w:rsidR="0044533A" w:rsidRPr="0044533A" w:rsidRDefault="0044533A" w:rsidP="00392FC7">
                    <w:pPr>
                      <w:jc w:val="center"/>
                      <w:rPr>
                        <w:sz w:val="18"/>
                        <w:szCs w:val="18"/>
                      </w:rPr>
                    </w:pPr>
                    <w:r w:rsidRPr="0044533A">
                      <w:rPr>
                        <w:rFonts w:hint="eastAsia"/>
                        <w:sz w:val="18"/>
                        <w:szCs w:val="18"/>
                      </w:rPr>
                      <w:t>其他</w:t>
                    </w:r>
                  </w:p>
                </w:tc>
              </w:sdtContent>
            </w:sdt>
            <w:sdt>
              <w:sdtPr>
                <w:rPr>
                  <w:sz w:val="18"/>
                  <w:szCs w:val="18"/>
                </w:rPr>
                <w:tag w:val="_PLD_1928b16982a747c59a563fa4d086d9fc"/>
                <w:id w:val="414208975"/>
                <w:lock w:val="sdtLocked"/>
              </w:sdtPr>
              <w:sdtEndPr/>
              <w:sdtContent>
                <w:tc>
                  <w:tcPr>
                    <w:tcW w:w="717" w:type="pct"/>
                    <w:tcBorders>
                      <w:top w:val="single" w:sz="4" w:space="0" w:color="auto"/>
                      <w:left w:val="single" w:sz="4" w:space="0" w:color="auto"/>
                      <w:bottom w:val="single" w:sz="4" w:space="0" w:color="auto"/>
                      <w:right w:val="single" w:sz="4" w:space="0" w:color="auto"/>
                    </w:tcBorders>
                    <w:vAlign w:val="center"/>
                  </w:tcPr>
                  <w:p w:rsidR="0044533A" w:rsidRPr="0044533A" w:rsidRDefault="0044533A" w:rsidP="00392FC7">
                    <w:pPr>
                      <w:jc w:val="center"/>
                      <w:rPr>
                        <w:sz w:val="18"/>
                        <w:szCs w:val="18"/>
                      </w:rPr>
                    </w:pPr>
                    <w:r w:rsidRPr="0044533A">
                      <w:rPr>
                        <w:rFonts w:hint="eastAsia"/>
                        <w:sz w:val="18"/>
                        <w:szCs w:val="18"/>
                      </w:rPr>
                      <w:t>转回或转销</w:t>
                    </w:r>
                  </w:p>
                </w:tc>
              </w:sdtContent>
            </w:sdt>
            <w:sdt>
              <w:sdtPr>
                <w:rPr>
                  <w:sz w:val="18"/>
                  <w:szCs w:val="18"/>
                </w:rPr>
                <w:tag w:val="_PLD_1472e7afb261461b8468e1969b080fd5"/>
                <w:id w:val="-1981450144"/>
                <w:lock w:val="sdtLocked"/>
              </w:sdtPr>
              <w:sdtEndPr/>
              <w:sdtContent>
                <w:tc>
                  <w:tcPr>
                    <w:tcW w:w="717" w:type="pct"/>
                    <w:tcBorders>
                      <w:top w:val="single" w:sz="4" w:space="0" w:color="auto"/>
                      <w:left w:val="single" w:sz="4" w:space="0" w:color="auto"/>
                      <w:bottom w:val="single" w:sz="4" w:space="0" w:color="auto"/>
                      <w:right w:val="single" w:sz="4" w:space="0" w:color="auto"/>
                    </w:tcBorders>
                    <w:vAlign w:val="center"/>
                  </w:tcPr>
                  <w:p w:rsidR="0044533A" w:rsidRPr="0044533A" w:rsidRDefault="0044533A" w:rsidP="00392FC7">
                    <w:pPr>
                      <w:jc w:val="center"/>
                      <w:rPr>
                        <w:sz w:val="18"/>
                        <w:szCs w:val="18"/>
                      </w:rPr>
                    </w:pPr>
                    <w:r w:rsidRPr="0044533A">
                      <w:rPr>
                        <w:rFonts w:hint="eastAsia"/>
                        <w:sz w:val="18"/>
                        <w:szCs w:val="18"/>
                      </w:rPr>
                      <w:t>其他</w:t>
                    </w:r>
                  </w:p>
                </w:tc>
              </w:sdtContent>
            </w:sdt>
            <w:tc>
              <w:tcPr>
                <w:tcW w:w="796" w:type="pct"/>
                <w:vMerge/>
                <w:tcBorders>
                  <w:top w:val="single" w:sz="4" w:space="0" w:color="auto"/>
                  <w:left w:val="single" w:sz="4" w:space="0" w:color="auto"/>
                  <w:bottom w:val="single" w:sz="4" w:space="0" w:color="auto"/>
                  <w:right w:val="single" w:sz="4" w:space="0" w:color="auto"/>
                </w:tcBorders>
                <w:vAlign w:val="center"/>
              </w:tcPr>
              <w:p w:rsidR="0044533A" w:rsidRPr="0044533A" w:rsidRDefault="0044533A" w:rsidP="00392FC7">
                <w:pPr>
                  <w:jc w:val="center"/>
                  <w:rPr>
                    <w:sz w:val="18"/>
                    <w:szCs w:val="18"/>
                  </w:rPr>
                </w:pPr>
              </w:p>
            </w:tc>
          </w:tr>
          <w:tr w:rsidR="0044533A" w:rsidRPr="0044533A" w:rsidTr="0044533A">
            <w:trPr>
              <w:trHeight w:val="20"/>
            </w:trPr>
            <w:sdt>
              <w:sdtPr>
                <w:rPr>
                  <w:sz w:val="18"/>
                  <w:szCs w:val="18"/>
                </w:rPr>
                <w:tag w:val="_PLD_ee1bdf0606934625b9fdb42499316f33"/>
                <w:id w:val="1339041567"/>
                <w:lock w:val="sdtLocked"/>
              </w:sdtPr>
              <w:sdtEndPr/>
              <w:sdtContent>
                <w:tc>
                  <w:tcPr>
                    <w:tcW w:w="778" w:type="pct"/>
                    <w:tcBorders>
                      <w:top w:val="single" w:sz="4" w:space="0" w:color="auto"/>
                      <w:left w:val="single" w:sz="4" w:space="0" w:color="auto"/>
                      <w:bottom w:val="single" w:sz="4" w:space="0" w:color="auto"/>
                      <w:right w:val="single" w:sz="4" w:space="0" w:color="auto"/>
                    </w:tcBorders>
                  </w:tcPr>
                  <w:p w:rsidR="0044533A" w:rsidRPr="0044533A" w:rsidRDefault="0044533A" w:rsidP="00392FC7">
                    <w:pPr>
                      <w:rPr>
                        <w:sz w:val="18"/>
                        <w:szCs w:val="18"/>
                      </w:rPr>
                    </w:pPr>
                    <w:r w:rsidRPr="0044533A">
                      <w:rPr>
                        <w:rFonts w:hint="eastAsia"/>
                        <w:sz w:val="18"/>
                        <w:szCs w:val="18"/>
                      </w:rPr>
                      <w:t>库存商品</w:t>
                    </w:r>
                  </w:p>
                </w:tc>
              </w:sdtContent>
            </w:sdt>
            <w:tc>
              <w:tcPr>
                <w:tcW w:w="796" w:type="pct"/>
                <w:tcBorders>
                  <w:top w:val="single" w:sz="4" w:space="0" w:color="auto"/>
                  <w:left w:val="single" w:sz="4" w:space="0" w:color="auto"/>
                  <w:bottom w:val="single" w:sz="4" w:space="0" w:color="auto"/>
                  <w:right w:val="single" w:sz="4" w:space="0" w:color="auto"/>
                </w:tcBorders>
              </w:tcPr>
              <w:p w:rsidR="0044533A" w:rsidRPr="0044533A" w:rsidRDefault="0044533A" w:rsidP="00392FC7">
                <w:pPr>
                  <w:ind w:right="5"/>
                  <w:jc w:val="right"/>
                  <w:rPr>
                    <w:sz w:val="18"/>
                    <w:szCs w:val="18"/>
                  </w:rPr>
                </w:pPr>
                <w:r w:rsidRPr="0044533A">
                  <w:rPr>
                    <w:sz w:val="18"/>
                    <w:szCs w:val="18"/>
                  </w:rPr>
                  <w:t>89,176.52</w:t>
                </w:r>
              </w:p>
            </w:tc>
            <w:tc>
              <w:tcPr>
                <w:tcW w:w="795" w:type="pct"/>
                <w:tcBorders>
                  <w:top w:val="single" w:sz="4" w:space="0" w:color="auto"/>
                  <w:left w:val="single" w:sz="4" w:space="0" w:color="auto"/>
                  <w:bottom w:val="single" w:sz="4" w:space="0" w:color="auto"/>
                  <w:right w:val="single" w:sz="4" w:space="0" w:color="auto"/>
                </w:tcBorders>
              </w:tcPr>
              <w:p w:rsidR="0044533A" w:rsidRPr="0044533A" w:rsidRDefault="0044533A" w:rsidP="00392FC7">
                <w:pPr>
                  <w:jc w:val="right"/>
                  <w:rPr>
                    <w:sz w:val="18"/>
                    <w:szCs w:val="18"/>
                  </w:rPr>
                </w:pPr>
                <w:r w:rsidRPr="0044533A">
                  <w:rPr>
                    <w:sz w:val="18"/>
                    <w:szCs w:val="18"/>
                  </w:rPr>
                  <w:t>1,739,476.36</w:t>
                </w:r>
              </w:p>
            </w:tc>
            <w:tc>
              <w:tcPr>
                <w:tcW w:w="400" w:type="pct"/>
                <w:tcBorders>
                  <w:top w:val="single" w:sz="4" w:space="0" w:color="auto"/>
                  <w:left w:val="single" w:sz="4" w:space="0" w:color="auto"/>
                  <w:bottom w:val="single" w:sz="4" w:space="0" w:color="auto"/>
                  <w:right w:val="single" w:sz="4" w:space="0" w:color="auto"/>
                </w:tcBorders>
              </w:tcPr>
              <w:p w:rsidR="0044533A" w:rsidRPr="0044533A" w:rsidRDefault="0044533A" w:rsidP="00392FC7">
                <w:pPr>
                  <w:jc w:val="right"/>
                  <w:rPr>
                    <w:sz w:val="18"/>
                    <w:szCs w:val="18"/>
                  </w:rPr>
                </w:pPr>
              </w:p>
            </w:tc>
            <w:tc>
              <w:tcPr>
                <w:tcW w:w="717" w:type="pct"/>
                <w:tcBorders>
                  <w:top w:val="single" w:sz="4" w:space="0" w:color="auto"/>
                  <w:left w:val="single" w:sz="4" w:space="0" w:color="auto"/>
                  <w:bottom w:val="single" w:sz="4" w:space="0" w:color="auto"/>
                  <w:right w:val="single" w:sz="4" w:space="0" w:color="auto"/>
                </w:tcBorders>
              </w:tcPr>
              <w:p w:rsidR="0044533A" w:rsidRPr="0044533A" w:rsidRDefault="0044533A" w:rsidP="00392FC7">
                <w:pPr>
                  <w:jc w:val="right"/>
                  <w:rPr>
                    <w:sz w:val="18"/>
                    <w:szCs w:val="18"/>
                  </w:rPr>
                </w:pPr>
              </w:p>
            </w:tc>
            <w:tc>
              <w:tcPr>
                <w:tcW w:w="717" w:type="pct"/>
                <w:tcBorders>
                  <w:left w:val="single" w:sz="4" w:space="0" w:color="auto"/>
                  <w:right w:val="single" w:sz="4" w:space="0" w:color="auto"/>
                </w:tcBorders>
              </w:tcPr>
              <w:p w:rsidR="0044533A" w:rsidRPr="0044533A" w:rsidRDefault="0044533A" w:rsidP="00392FC7">
                <w:pPr>
                  <w:jc w:val="right"/>
                  <w:rPr>
                    <w:sz w:val="18"/>
                    <w:szCs w:val="18"/>
                  </w:rPr>
                </w:pPr>
              </w:p>
            </w:tc>
            <w:tc>
              <w:tcPr>
                <w:tcW w:w="796" w:type="pct"/>
                <w:tcBorders>
                  <w:top w:val="single" w:sz="4" w:space="0" w:color="auto"/>
                  <w:left w:val="single" w:sz="4" w:space="0" w:color="auto"/>
                  <w:bottom w:val="single" w:sz="4" w:space="0" w:color="auto"/>
                  <w:right w:val="single" w:sz="4" w:space="0" w:color="auto"/>
                </w:tcBorders>
              </w:tcPr>
              <w:p w:rsidR="0044533A" w:rsidRPr="0044533A" w:rsidRDefault="0044533A" w:rsidP="00392FC7">
                <w:pPr>
                  <w:ind w:right="5"/>
                  <w:jc w:val="right"/>
                  <w:rPr>
                    <w:sz w:val="18"/>
                    <w:szCs w:val="18"/>
                  </w:rPr>
                </w:pPr>
                <w:r w:rsidRPr="0044533A">
                  <w:rPr>
                    <w:sz w:val="18"/>
                    <w:szCs w:val="18"/>
                  </w:rPr>
                  <w:t>1,828,652.88</w:t>
                </w:r>
              </w:p>
            </w:tc>
          </w:tr>
          <w:sdt>
            <w:sdtPr>
              <w:rPr>
                <w:rFonts w:hint="eastAsia"/>
                <w:sz w:val="18"/>
                <w:szCs w:val="18"/>
              </w:rPr>
              <w:alias w:val="存货跌价准备明细"/>
              <w:tag w:val="_TUP_7ca9dced906b4e9b8e95ee1d49d339d6"/>
              <w:id w:val="839281175"/>
              <w:lock w:val="sdtLocked"/>
            </w:sdtPr>
            <w:sdtEndPr/>
            <w:sdtContent>
              <w:tr w:rsidR="0044533A" w:rsidRPr="0044533A" w:rsidTr="0044533A">
                <w:trPr>
                  <w:trHeight w:val="20"/>
                </w:trPr>
                <w:tc>
                  <w:tcPr>
                    <w:tcW w:w="778" w:type="pct"/>
                    <w:tcBorders>
                      <w:top w:val="single" w:sz="4" w:space="0" w:color="auto"/>
                      <w:left w:val="single" w:sz="4" w:space="0" w:color="auto"/>
                      <w:bottom w:val="single" w:sz="4" w:space="0" w:color="auto"/>
                      <w:right w:val="single" w:sz="4" w:space="0" w:color="auto"/>
                    </w:tcBorders>
                  </w:tcPr>
                  <w:p w:rsidR="0044533A" w:rsidRPr="0044533A" w:rsidRDefault="0044533A" w:rsidP="00392FC7">
                    <w:pPr>
                      <w:rPr>
                        <w:sz w:val="18"/>
                        <w:szCs w:val="18"/>
                      </w:rPr>
                    </w:pPr>
                    <w:r w:rsidRPr="0044533A">
                      <w:rPr>
                        <w:sz w:val="18"/>
                        <w:szCs w:val="18"/>
                      </w:rPr>
                      <w:t>开发产品</w:t>
                    </w:r>
                  </w:p>
                </w:tc>
                <w:tc>
                  <w:tcPr>
                    <w:tcW w:w="796" w:type="pct"/>
                    <w:tcBorders>
                      <w:top w:val="single" w:sz="4" w:space="0" w:color="auto"/>
                      <w:left w:val="single" w:sz="4" w:space="0" w:color="auto"/>
                      <w:bottom w:val="single" w:sz="4" w:space="0" w:color="auto"/>
                      <w:right w:val="single" w:sz="4" w:space="0" w:color="auto"/>
                    </w:tcBorders>
                  </w:tcPr>
                  <w:p w:rsidR="0044533A" w:rsidRPr="0044533A" w:rsidRDefault="0044533A" w:rsidP="00392FC7">
                    <w:pPr>
                      <w:ind w:right="5"/>
                      <w:jc w:val="right"/>
                      <w:rPr>
                        <w:sz w:val="18"/>
                        <w:szCs w:val="18"/>
                      </w:rPr>
                    </w:pPr>
                    <w:r w:rsidRPr="0044533A">
                      <w:rPr>
                        <w:sz w:val="18"/>
                        <w:szCs w:val="18"/>
                      </w:rPr>
                      <w:t>993,123.42</w:t>
                    </w:r>
                  </w:p>
                </w:tc>
                <w:tc>
                  <w:tcPr>
                    <w:tcW w:w="795" w:type="pct"/>
                    <w:tcBorders>
                      <w:top w:val="single" w:sz="4" w:space="0" w:color="auto"/>
                      <w:left w:val="single" w:sz="4" w:space="0" w:color="auto"/>
                      <w:bottom w:val="single" w:sz="4" w:space="0" w:color="auto"/>
                      <w:right w:val="single" w:sz="4" w:space="0" w:color="auto"/>
                    </w:tcBorders>
                  </w:tcPr>
                  <w:p w:rsidR="0044533A" w:rsidRPr="0044533A" w:rsidRDefault="0044533A" w:rsidP="00392FC7">
                    <w:pPr>
                      <w:jc w:val="right"/>
                      <w:rPr>
                        <w:sz w:val="18"/>
                        <w:szCs w:val="18"/>
                      </w:rPr>
                    </w:pPr>
                  </w:p>
                </w:tc>
                <w:tc>
                  <w:tcPr>
                    <w:tcW w:w="400" w:type="pct"/>
                    <w:tcBorders>
                      <w:top w:val="single" w:sz="4" w:space="0" w:color="auto"/>
                      <w:left w:val="single" w:sz="4" w:space="0" w:color="auto"/>
                      <w:bottom w:val="single" w:sz="4" w:space="0" w:color="auto"/>
                      <w:right w:val="single" w:sz="4" w:space="0" w:color="auto"/>
                    </w:tcBorders>
                  </w:tcPr>
                  <w:p w:rsidR="0044533A" w:rsidRPr="0044533A" w:rsidRDefault="0044533A" w:rsidP="00392FC7">
                    <w:pPr>
                      <w:jc w:val="right"/>
                      <w:rPr>
                        <w:sz w:val="18"/>
                        <w:szCs w:val="18"/>
                      </w:rPr>
                    </w:pPr>
                  </w:p>
                </w:tc>
                <w:tc>
                  <w:tcPr>
                    <w:tcW w:w="717" w:type="pct"/>
                    <w:tcBorders>
                      <w:top w:val="single" w:sz="4" w:space="0" w:color="auto"/>
                      <w:left w:val="single" w:sz="4" w:space="0" w:color="auto"/>
                      <w:bottom w:val="single" w:sz="4" w:space="0" w:color="auto"/>
                      <w:right w:val="single" w:sz="4" w:space="0" w:color="auto"/>
                    </w:tcBorders>
                  </w:tcPr>
                  <w:p w:rsidR="0044533A" w:rsidRPr="0044533A" w:rsidRDefault="0044533A" w:rsidP="00392FC7">
                    <w:pPr>
                      <w:jc w:val="right"/>
                      <w:rPr>
                        <w:sz w:val="18"/>
                        <w:szCs w:val="18"/>
                      </w:rPr>
                    </w:pPr>
                  </w:p>
                </w:tc>
                <w:tc>
                  <w:tcPr>
                    <w:tcW w:w="717" w:type="pct"/>
                    <w:tcBorders>
                      <w:left w:val="single" w:sz="4" w:space="0" w:color="auto"/>
                      <w:right w:val="single" w:sz="4" w:space="0" w:color="auto"/>
                    </w:tcBorders>
                  </w:tcPr>
                  <w:p w:rsidR="0044533A" w:rsidRPr="0044533A" w:rsidRDefault="0044533A" w:rsidP="00392FC7">
                    <w:pPr>
                      <w:jc w:val="right"/>
                      <w:rPr>
                        <w:sz w:val="18"/>
                        <w:szCs w:val="18"/>
                      </w:rPr>
                    </w:pPr>
                    <w:r w:rsidRPr="0044533A">
                      <w:rPr>
                        <w:sz w:val="18"/>
                        <w:szCs w:val="18"/>
                      </w:rPr>
                      <w:t>993,123.42</w:t>
                    </w:r>
                  </w:p>
                </w:tc>
                <w:tc>
                  <w:tcPr>
                    <w:tcW w:w="796" w:type="pct"/>
                    <w:tcBorders>
                      <w:top w:val="single" w:sz="4" w:space="0" w:color="auto"/>
                      <w:left w:val="single" w:sz="4" w:space="0" w:color="auto"/>
                      <w:bottom w:val="single" w:sz="4" w:space="0" w:color="auto"/>
                      <w:right w:val="single" w:sz="4" w:space="0" w:color="auto"/>
                    </w:tcBorders>
                  </w:tcPr>
                  <w:p w:rsidR="0044533A" w:rsidRPr="0044533A" w:rsidRDefault="0044533A" w:rsidP="00392FC7">
                    <w:pPr>
                      <w:ind w:right="5"/>
                      <w:jc w:val="right"/>
                      <w:rPr>
                        <w:sz w:val="18"/>
                        <w:szCs w:val="18"/>
                      </w:rPr>
                    </w:pPr>
                  </w:p>
                </w:tc>
              </w:tr>
            </w:sdtContent>
          </w:sdt>
          <w:tr w:rsidR="0044533A" w:rsidRPr="0044533A" w:rsidTr="0044533A">
            <w:trPr>
              <w:trHeight w:val="20"/>
            </w:trPr>
            <w:sdt>
              <w:sdtPr>
                <w:rPr>
                  <w:sz w:val="18"/>
                  <w:szCs w:val="18"/>
                </w:rPr>
                <w:tag w:val="_PLD_e42549a7462e42c0b1f6de9278592621"/>
                <w:id w:val="979421712"/>
                <w:lock w:val="sdtLocked"/>
              </w:sdtPr>
              <w:sdtEndPr/>
              <w:sdtContent>
                <w:tc>
                  <w:tcPr>
                    <w:tcW w:w="778" w:type="pct"/>
                    <w:tcBorders>
                      <w:top w:val="single" w:sz="4" w:space="0" w:color="auto"/>
                      <w:left w:val="single" w:sz="4" w:space="0" w:color="auto"/>
                      <w:bottom w:val="single" w:sz="4" w:space="0" w:color="auto"/>
                      <w:right w:val="single" w:sz="4" w:space="0" w:color="auto"/>
                    </w:tcBorders>
                  </w:tcPr>
                  <w:p w:rsidR="0044533A" w:rsidRPr="0044533A" w:rsidRDefault="0044533A" w:rsidP="00392FC7">
                    <w:pPr>
                      <w:jc w:val="center"/>
                      <w:rPr>
                        <w:sz w:val="18"/>
                        <w:szCs w:val="18"/>
                      </w:rPr>
                    </w:pPr>
                    <w:r w:rsidRPr="0044533A">
                      <w:rPr>
                        <w:rFonts w:hint="eastAsia"/>
                        <w:sz w:val="18"/>
                        <w:szCs w:val="18"/>
                      </w:rPr>
                      <w:t>合计</w:t>
                    </w:r>
                  </w:p>
                </w:tc>
              </w:sdtContent>
            </w:sdt>
            <w:tc>
              <w:tcPr>
                <w:tcW w:w="796" w:type="pct"/>
                <w:tcBorders>
                  <w:top w:val="single" w:sz="4" w:space="0" w:color="auto"/>
                  <w:left w:val="single" w:sz="4" w:space="0" w:color="auto"/>
                  <w:bottom w:val="single" w:sz="4" w:space="0" w:color="auto"/>
                  <w:right w:val="single" w:sz="4" w:space="0" w:color="auto"/>
                </w:tcBorders>
              </w:tcPr>
              <w:p w:rsidR="0044533A" w:rsidRPr="0044533A" w:rsidRDefault="0044533A" w:rsidP="00392FC7">
                <w:pPr>
                  <w:ind w:right="5"/>
                  <w:jc w:val="right"/>
                  <w:rPr>
                    <w:sz w:val="18"/>
                    <w:szCs w:val="18"/>
                  </w:rPr>
                </w:pPr>
                <w:r w:rsidRPr="0044533A">
                  <w:rPr>
                    <w:sz w:val="18"/>
                    <w:szCs w:val="18"/>
                  </w:rPr>
                  <w:t>1,082,299.94</w:t>
                </w:r>
              </w:p>
            </w:tc>
            <w:tc>
              <w:tcPr>
                <w:tcW w:w="795" w:type="pct"/>
                <w:tcBorders>
                  <w:top w:val="single" w:sz="4" w:space="0" w:color="auto"/>
                  <w:left w:val="single" w:sz="4" w:space="0" w:color="auto"/>
                  <w:bottom w:val="single" w:sz="4" w:space="0" w:color="auto"/>
                  <w:right w:val="single" w:sz="4" w:space="0" w:color="auto"/>
                </w:tcBorders>
              </w:tcPr>
              <w:p w:rsidR="0044533A" w:rsidRPr="0044533A" w:rsidRDefault="0044533A" w:rsidP="00392FC7">
                <w:pPr>
                  <w:jc w:val="right"/>
                  <w:rPr>
                    <w:sz w:val="18"/>
                    <w:szCs w:val="18"/>
                  </w:rPr>
                </w:pPr>
                <w:r w:rsidRPr="0044533A">
                  <w:rPr>
                    <w:sz w:val="18"/>
                    <w:szCs w:val="18"/>
                  </w:rPr>
                  <w:t>1,739,476.36</w:t>
                </w:r>
              </w:p>
            </w:tc>
            <w:tc>
              <w:tcPr>
                <w:tcW w:w="400" w:type="pct"/>
                <w:tcBorders>
                  <w:top w:val="single" w:sz="4" w:space="0" w:color="auto"/>
                  <w:left w:val="single" w:sz="4" w:space="0" w:color="auto"/>
                  <w:bottom w:val="single" w:sz="4" w:space="0" w:color="auto"/>
                  <w:right w:val="single" w:sz="4" w:space="0" w:color="auto"/>
                </w:tcBorders>
              </w:tcPr>
              <w:p w:rsidR="0044533A" w:rsidRPr="0044533A" w:rsidRDefault="0044533A" w:rsidP="00392FC7">
                <w:pPr>
                  <w:jc w:val="right"/>
                  <w:rPr>
                    <w:sz w:val="18"/>
                    <w:szCs w:val="18"/>
                  </w:rPr>
                </w:pPr>
              </w:p>
            </w:tc>
            <w:tc>
              <w:tcPr>
                <w:tcW w:w="717" w:type="pct"/>
                <w:tcBorders>
                  <w:top w:val="single" w:sz="4" w:space="0" w:color="auto"/>
                  <w:left w:val="single" w:sz="4" w:space="0" w:color="auto"/>
                  <w:bottom w:val="single" w:sz="4" w:space="0" w:color="auto"/>
                  <w:right w:val="single" w:sz="4" w:space="0" w:color="auto"/>
                </w:tcBorders>
              </w:tcPr>
              <w:p w:rsidR="0044533A" w:rsidRPr="0044533A" w:rsidRDefault="0044533A" w:rsidP="00392FC7">
                <w:pPr>
                  <w:jc w:val="right"/>
                  <w:rPr>
                    <w:sz w:val="18"/>
                    <w:szCs w:val="18"/>
                  </w:rPr>
                </w:pPr>
              </w:p>
            </w:tc>
            <w:tc>
              <w:tcPr>
                <w:tcW w:w="717" w:type="pct"/>
                <w:tcBorders>
                  <w:left w:val="single" w:sz="4" w:space="0" w:color="auto"/>
                  <w:bottom w:val="single" w:sz="4" w:space="0" w:color="auto"/>
                  <w:right w:val="single" w:sz="4" w:space="0" w:color="auto"/>
                </w:tcBorders>
              </w:tcPr>
              <w:p w:rsidR="0044533A" w:rsidRPr="0044533A" w:rsidRDefault="0044533A" w:rsidP="00392FC7">
                <w:pPr>
                  <w:jc w:val="right"/>
                  <w:rPr>
                    <w:sz w:val="18"/>
                    <w:szCs w:val="18"/>
                  </w:rPr>
                </w:pPr>
                <w:r w:rsidRPr="0044533A">
                  <w:rPr>
                    <w:sz w:val="18"/>
                    <w:szCs w:val="18"/>
                  </w:rPr>
                  <w:t>993,123.42</w:t>
                </w:r>
              </w:p>
            </w:tc>
            <w:tc>
              <w:tcPr>
                <w:tcW w:w="796" w:type="pct"/>
                <w:tcBorders>
                  <w:top w:val="single" w:sz="4" w:space="0" w:color="auto"/>
                  <w:left w:val="single" w:sz="4" w:space="0" w:color="auto"/>
                  <w:bottom w:val="single" w:sz="4" w:space="0" w:color="auto"/>
                  <w:right w:val="single" w:sz="4" w:space="0" w:color="auto"/>
                </w:tcBorders>
              </w:tcPr>
              <w:p w:rsidR="0044533A" w:rsidRPr="0044533A" w:rsidRDefault="0044533A" w:rsidP="00392FC7">
                <w:pPr>
                  <w:ind w:right="5"/>
                  <w:jc w:val="right"/>
                  <w:rPr>
                    <w:sz w:val="18"/>
                    <w:szCs w:val="18"/>
                  </w:rPr>
                </w:pPr>
                <w:r w:rsidRPr="0044533A">
                  <w:rPr>
                    <w:sz w:val="18"/>
                    <w:szCs w:val="18"/>
                  </w:rPr>
                  <w:t>1,828,652.88</w:t>
                </w:r>
              </w:p>
            </w:tc>
          </w:tr>
        </w:tbl>
      </w:sdtContent>
    </w:sdt>
    <w:bookmarkEnd w:id="157" w:displacedByCustomXml="next"/>
    <w:sdt>
      <w:sdtPr>
        <w:rPr>
          <w:rFonts w:ascii="宋体" w:eastAsia="宋体" w:hAnsi="宋体" w:cs="宋体" w:hint="eastAsia"/>
          <w:b w:val="0"/>
          <w:bCs w:val="0"/>
          <w:kern w:val="0"/>
          <w:szCs w:val="24"/>
        </w:rPr>
        <w:alias w:val="模块:存货期末余额含有借款费用资本化金额的说明"/>
        <w:tag w:val="_SEC_d2aec934b2134662ac27a795f9f8441b"/>
        <w:id w:val="-758985506"/>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3"/>
              <w:numId w:val="141"/>
            </w:numPr>
            <w:ind w:left="426" w:hanging="426"/>
          </w:pPr>
          <w:r>
            <w:rPr>
              <w:rFonts w:hint="eastAsia"/>
            </w:rPr>
            <w:t>存货期末余额含有借款费用资本</w:t>
          </w:r>
          <w:proofErr w:type="gramStart"/>
          <w:r>
            <w:rPr>
              <w:rFonts w:hint="eastAsia"/>
            </w:rPr>
            <w:t>化金额</w:t>
          </w:r>
          <w:proofErr w:type="gramEnd"/>
          <w:r>
            <w:rPr>
              <w:rFonts w:hint="eastAsia"/>
            </w:rPr>
            <w:t>的说明</w:t>
          </w:r>
        </w:p>
        <w:sdt>
          <w:sdtPr>
            <w:rPr>
              <w:rFonts w:hint="eastAsia"/>
            </w:rPr>
            <w:alias w:val="是否适用：存货期末余额含有借款费用资本化金额的说明[双击切换]"/>
            <w:tag w:val="_GBC_ff19f47f98f34678926b471a6f0d6b3f"/>
            <w:id w:val="-494643783"/>
            <w:lock w:val="sdtLocked"/>
            <w:placeholder>
              <w:docPart w:val="GBC22222222222222222222222222222"/>
            </w:placeholder>
          </w:sdtPr>
          <w:sdtEndPr/>
          <w:sdtContent>
            <w:p w:rsidR="00646A41" w:rsidRDefault="001F1761" w:rsidP="0044533A">
              <w:r w:rsidRPr="00F55741">
                <w:rPr>
                  <w:rFonts w:ascii="宋体" w:hAnsi="宋体"/>
                </w:rPr>
                <w:fldChar w:fldCharType="begin"/>
              </w:r>
              <w:r w:rsidR="0044533A"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44533A"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sdtContent>
    </w:sdt>
    <w:sdt>
      <w:sdtPr>
        <w:rPr>
          <w:rFonts w:ascii="Times New Roman" w:eastAsia="宋体" w:hAnsi="Times New Roman" w:cs="宋体" w:hint="eastAsia"/>
          <w:b w:val="0"/>
          <w:bCs w:val="0"/>
          <w:kern w:val="0"/>
          <w:szCs w:val="24"/>
        </w:rPr>
        <w:alias w:val="模块:期末建造合同形成的已完工未结算资产情况"/>
        <w:tag w:val="_SEC_4099715ebf4d4ecd8d7a12507a50260b"/>
        <w:id w:val="1348130008"/>
        <w:lock w:val="sdtLocked"/>
        <w:placeholder>
          <w:docPart w:val="GBC22222222222222222222222222222"/>
        </w:placeholder>
      </w:sdtPr>
      <w:sdtEndPr>
        <w:rPr>
          <w:rFonts w:cs="Times New Roman"/>
          <w:kern w:val="2"/>
        </w:rPr>
      </w:sdtEndPr>
      <w:sdtContent>
        <w:p w:rsidR="00646A41" w:rsidRDefault="001F1761">
          <w:pPr>
            <w:pStyle w:val="4"/>
            <w:numPr>
              <w:ilvl w:val="3"/>
              <w:numId w:val="141"/>
            </w:numPr>
            <w:ind w:left="426" w:hanging="426"/>
          </w:pPr>
          <w:r>
            <w:rPr>
              <w:rFonts w:ascii="Times New Roman" w:hAnsi="Times New Roman" w:cs="宋体" w:hint="eastAsia"/>
              <w:kern w:val="0"/>
              <w:szCs w:val="24"/>
            </w:rPr>
            <w:t>期末</w:t>
          </w:r>
          <w:r>
            <w:rPr>
              <w:rFonts w:hint="eastAsia"/>
            </w:rPr>
            <w:t>建造合同形成的已完工未结算资产情况</w:t>
          </w:r>
        </w:p>
        <w:sdt>
          <w:sdtPr>
            <w:alias w:val="是否适用：期末建造合同形成的已完工未结算资产情况[双击切换]"/>
            <w:tag w:val="_GBC_329953248bce46ea80d476d843c31b0f"/>
            <w:id w:val="797802592"/>
            <w:lock w:val="sdtLocked"/>
            <w:placeholder>
              <w:docPart w:val="GBC22222222222222222222222222222"/>
            </w:placeholder>
          </w:sdtPr>
          <w:sdtEndPr/>
          <w:sdtContent>
            <w:p w:rsidR="00646A41" w:rsidRDefault="001F1761" w:rsidP="0044533A">
              <w:r w:rsidRPr="00F55741">
                <w:rPr>
                  <w:rFonts w:ascii="宋体" w:hAnsi="宋体"/>
                </w:rPr>
                <w:fldChar w:fldCharType="begin"/>
              </w:r>
              <w:r w:rsidR="0044533A"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44533A"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hint="eastAsia"/>
        </w:rPr>
        <w:alias w:val="模块:存货其他说明"/>
        <w:tag w:val="_SEC_68a62211b3d64c9c8661fa3d3a6d8409"/>
        <w:id w:val="1594512733"/>
        <w:lock w:val="sdtLocked"/>
        <w:placeholder>
          <w:docPart w:val="GBC22222222222222222222222222222"/>
        </w:placeholder>
      </w:sdtPr>
      <w:sdtEndPr/>
      <w:sdtContent>
        <w:p w:rsidR="00646A41" w:rsidRDefault="001F1761">
          <w:r>
            <w:rPr>
              <w:rFonts w:hint="eastAsia"/>
            </w:rPr>
            <w:t>其他说明</w:t>
          </w:r>
        </w:p>
        <w:sdt>
          <w:sdtPr>
            <w:rPr>
              <w:rFonts w:hint="eastAsia"/>
            </w:rPr>
            <w:alias w:val="是否适用：建造合同形成的已完工未结算资产的其他说明[双击切换]"/>
            <w:tag w:val="_GBC_441099179b66496e99c8de04f24782ad"/>
            <w:id w:val="-831219275"/>
            <w:lock w:val="sdtContentLocked"/>
            <w:placeholder>
              <w:docPart w:val="GBC22222222222222222222222222222"/>
            </w:placeholder>
          </w:sdtPr>
          <w:sdtEndPr/>
          <w:sdtContent>
            <w:p w:rsidR="00646A41" w:rsidRDefault="001F1761">
              <w:r w:rsidRPr="00F55741">
                <w:rPr>
                  <w:rFonts w:ascii="宋体" w:hAnsi="宋体"/>
                </w:rPr>
                <w:fldChar w:fldCharType="begin"/>
              </w:r>
              <w:r w:rsidR="000F61D8"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rPr>
            <w:alias w:val="建造合同形成的已完工未结算资产的其他说明"/>
            <w:tag w:val="_GBC_ad567d0ec9e34520b2f4ffefcd20c285"/>
            <w:id w:val="-190758674"/>
            <w:lock w:val="sdtLocked"/>
            <w:placeholder>
              <w:docPart w:val="GBC22222222222222222222222222222"/>
            </w:placeholder>
          </w:sdtPr>
          <w:sdtEndPr/>
          <w:sdtContent>
            <w:p w:rsidR="000F61D8" w:rsidRPr="003F5C75" w:rsidRDefault="000F61D8" w:rsidP="000F61D8">
              <w:pPr>
                <w:widowControl w:val="0"/>
                <w:jc w:val="both"/>
              </w:pPr>
              <w:r w:rsidRPr="003F5C75">
                <w:rPr>
                  <w:rFonts w:hint="eastAsia"/>
                </w:rPr>
                <w:t>存货跌价准备本期其他变动情况说明：</w:t>
              </w:r>
            </w:p>
            <w:p w:rsidR="00646A41" w:rsidRDefault="000F61D8" w:rsidP="000F61D8">
              <w:r w:rsidRPr="003F5C75">
                <w:rPr>
                  <w:rFonts w:hint="eastAsia"/>
                </w:rPr>
                <w:t>本年公司出售江苏中吴置业有限公司，导致存货跌价准备金额减少</w:t>
              </w:r>
              <w:r w:rsidRPr="003F5C75">
                <w:rPr>
                  <w:rFonts w:hint="eastAsia"/>
                </w:rPr>
                <w:t>993,123.42</w:t>
              </w:r>
              <w:r w:rsidRPr="003F5C75">
                <w:t>元。</w:t>
              </w:r>
            </w:p>
          </w:sdtContent>
        </w:sdt>
        <w:p w:rsidR="00646A41" w:rsidRDefault="008833F6"/>
      </w:sdtContent>
    </w:sdt>
    <w:bookmarkStart w:id="158" w:name="_Hlk533409560" w:displacedByCustomXml="next"/>
    <w:bookmarkEnd w:id="158" w:displacedByCustomXml="next"/>
    <w:bookmarkStart w:id="159" w:name="_Hlk532993169" w:displacedByCustomXml="next"/>
    <w:bookmarkEnd w:id="159" w:displacedByCustomXml="next"/>
    <w:bookmarkStart w:id="160" w:name="_Hlk24380621" w:displacedByCustomXml="next"/>
    <w:sdt>
      <w:sdtPr>
        <w:rPr>
          <w:rFonts w:ascii="宋体" w:hAnsi="宋体" w:cs="宋体"/>
          <w:b w:val="0"/>
          <w:bCs w:val="0"/>
          <w:kern w:val="0"/>
          <w:szCs w:val="24"/>
        </w:rPr>
        <w:alias w:val="模块:"/>
        <w:tag w:val="_SEC_b6937eac78c94ad8b39ce1ee1104d8c4"/>
        <w:id w:val="826564817"/>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21"/>
            </w:numPr>
            <w:tabs>
              <w:tab w:val="left" w:pos="504"/>
            </w:tabs>
          </w:pPr>
          <w:r>
            <w:rPr>
              <w:rFonts w:hint="eastAsia"/>
            </w:rPr>
            <w:t>持有待售资产</w:t>
          </w:r>
        </w:p>
        <w:sdt>
          <w:sdtPr>
            <w:alias w:val="是否适用：划分为持有待售的资产[双击切换]"/>
            <w:tag w:val="_GBC_78f2c13384374d8eb0edd5d62d86bc52"/>
            <w:id w:val="-1794042096"/>
            <w:lock w:val="sdtLocked"/>
            <w:placeholder>
              <w:docPart w:val="GBC22222222222222222222222222222"/>
            </w:placeholder>
          </w:sdtPr>
          <w:sdtEndPr/>
          <w:sdtContent>
            <w:p w:rsidR="000F61D8" w:rsidRDefault="001F1761" w:rsidP="000F61D8">
              <w:r w:rsidRPr="00F55741">
                <w:rPr>
                  <w:rFonts w:ascii="宋体" w:hAnsi="宋体"/>
                </w:rPr>
                <w:fldChar w:fldCharType="begin"/>
              </w:r>
              <w:r w:rsidR="000F61D8"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0F61D8"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sdtContent>
    </w:sdt>
    <w:bookmarkEnd w:id="160" w:displacedByCustomXml="prev"/>
    <w:bookmarkStart w:id="161" w:name="_Hlk533608872" w:displacedByCustomXml="next"/>
    <w:sdt>
      <w:sdtPr>
        <w:rPr>
          <w:rFonts w:ascii="宋体" w:hAnsi="宋体" w:cs="宋体" w:hint="eastAsia"/>
          <w:b w:val="0"/>
          <w:bCs w:val="0"/>
          <w:kern w:val="0"/>
          <w:szCs w:val="24"/>
        </w:rPr>
        <w:alias w:val="模块:一年内到期的非流动资产"/>
        <w:tag w:val="_SEC_96b35c860772417291874bfe65770128"/>
        <w:id w:val="1718465949"/>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3"/>
            <w:numPr>
              <w:ilvl w:val="0"/>
              <w:numId w:val="21"/>
            </w:numPr>
            <w:tabs>
              <w:tab w:val="left" w:pos="504"/>
            </w:tabs>
          </w:pPr>
          <w:r>
            <w:rPr>
              <w:rFonts w:hint="eastAsia"/>
            </w:rPr>
            <w:t>一年内到期的非流动资产</w:t>
          </w:r>
        </w:p>
        <w:sdt>
          <w:sdtPr>
            <w:alias w:val="是否适用：一年内到期的非流动资产[双击切换]"/>
            <w:tag w:val="_GBC_ed2c28c8d4014bbb85fa424cc20fe6d7"/>
            <w:id w:val="2002388410"/>
            <w:lock w:val="sdtLocked"/>
            <w:placeholder>
              <w:docPart w:val="GBC22222222222222222222222222222"/>
            </w:placeholder>
          </w:sdtPr>
          <w:sdtEndPr/>
          <w:sdtContent>
            <w:p w:rsidR="00646A41" w:rsidRDefault="001F1761" w:rsidP="000F61D8">
              <w:r w:rsidRPr="00F55741">
                <w:rPr>
                  <w:rFonts w:ascii="宋体" w:hAnsi="宋体"/>
                </w:rPr>
                <w:fldChar w:fldCharType="begin"/>
              </w:r>
              <w:r w:rsidR="000F61D8"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0F61D8"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hint="eastAsia"/>
        </w:rPr>
        <w:alias w:val="模块:一年内到期的非流动资产期末重要的债权投资"/>
        <w:tag w:val="_SEC_cb1f0c52ccb6441287eb043720aaedbf"/>
        <w:id w:val="779771018"/>
        <w:lock w:val="sdtLocked"/>
        <w:placeholder>
          <w:docPart w:val="GBC22222222222222222222222222222"/>
        </w:placeholder>
      </w:sdtPr>
      <w:sdtEndPr>
        <w:rPr>
          <w:szCs w:val="21"/>
        </w:rPr>
      </w:sdtEndPr>
      <w:sdtContent>
        <w:p w:rsidR="00646A41" w:rsidRDefault="001F1761">
          <w:pPr>
            <w:ind w:right="210"/>
          </w:pPr>
          <w:r>
            <w:rPr>
              <w:rFonts w:hint="eastAsia"/>
            </w:rPr>
            <w:t>期末重要的债权投资和其他债权投资：</w:t>
          </w:r>
        </w:p>
        <w:p w:rsidR="00646A41" w:rsidRDefault="008833F6" w:rsidP="000F61D8">
          <w:pPr>
            <w:ind w:right="210"/>
          </w:pPr>
          <w:sdt>
            <w:sdtPr>
              <w:alias w:val="是否适用：一年内到期的非流动资产中重要的债权投资[双击切换]"/>
              <w:tag w:val="_GBC_0d470517aa78473bb3de8fe6fa7eda38"/>
              <w:id w:val="-1948002412"/>
              <w:lock w:val="sdtLocked"/>
              <w:placeholder>
                <w:docPart w:val="GBC22222222222222222222222222222"/>
              </w:placeholder>
            </w:sdtPr>
            <w:sdtEndPr/>
            <w:sdtContent>
              <w:r w:rsidR="001F1761" w:rsidRPr="00F55741">
                <w:rPr>
                  <w:rFonts w:ascii="宋体" w:hAnsi="宋体"/>
                </w:rPr>
                <w:fldChar w:fldCharType="begin"/>
              </w:r>
              <w:r w:rsidR="000F61D8" w:rsidRPr="00F55741">
                <w:rPr>
                  <w:rFonts w:ascii="宋体" w:hAnsi="宋体"/>
                </w:rPr>
                <w:instrText xml:space="preserve"> MACROBUTTON  SnrToggleCheckbox □适用 </w:instrText>
              </w:r>
              <w:r w:rsidR="001F1761" w:rsidRPr="00F55741">
                <w:rPr>
                  <w:rFonts w:ascii="宋体" w:hAnsi="宋体"/>
                </w:rPr>
                <w:fldChar w:fldCharType="end"/>
              </w:r>
              <w:r w:rsidR="001F1761" w:rsidRPr="00F55741">
                <w:rPr>
                  <w:rFonts w:ascii="宋体" w:hAnsi="宋体"/>
                </w:rPr>
                <w:fldChar w:fldCharType="begin"/>
              </w:r>
              <w:r w:rsidR="000F61D8" w:rsidRPr="00F55741">
                <w:rPr>
                  <w:rFonts w:ascii="宋体" w:hAnsi="宋体"/>
                </w:rPr>
                <w:instrText xml:space="preserve"> MACROBUTTON  SnrToggleCheckbox √不适用 </w:instrText>
              </w:r>
              <w:r w:rsidR="001F1761" w:rsidRPr="00F55741">
                <w:rPr>
                  <w:rFonts w:ascii="宋体" w:hAnsi="宋体"/>
                </w:rPr>
                <w:fldChar w:fldCharType="end"/>
              </w:r>
            </w:sdtContent>
          </w:sdt>
        </w:p>
      </w:sdtContent>
    </w:sdt>
    <w:bookmarkEnd w:id="161" w:displacedByCustomXml="next"/>
    <w:bookmarkStart w:id="162" w:name="_Hlk533609053" w:displacedByCustomXml="next"/>
    <w:sdt>
      <w:sdtPr>
        <w:rPr>
          <w:rFonts w:ascii="宋体" w:hAnsi="宋体" w:cs="宋体" w:hint="eastAsia"/>
          <w:b w:val="0"/>
          <w:bCs w:val="0"/>
          <w:kern w:val="0"/>
          <w:szCs w:val="24"/>
        </w:rPr>
        <w:alias w:val="模块:其他流动资产"/>
        <w:tag w:val="_SEC_76a189d16ac5453184dfe42bd0fa9e73"/>
        <w:id w:val="1461462614"/>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21"/>
            </w:numPr>
            <w:tabs>
              <w:tab w:val="left" w:pos="504"/>
            </w:tabs>
          </w:pPr>
          <w:r>
            <w:rPr>
              <w:rFonts w:hint="eastAsia"/>
            </w:rPr>
            <w:t>其他流动资产</w:t>
          </w:r>
        </w:p>
        <w:sdt>
          <w:sdtPr>
            <w:alias w:val="是否适用：其他流动资产[双击切换]"/>
            <w:tag w:val="_GBC_49fe7514f24d4f7fbf009ae51ff98d5a"/>
            <w:id w:val="447282077"/>
            <w:lock w:val="sdtContentLocked"/>
            <w:placeholder>
              <w:docPart w:val="GBC22222222222222222222222222222"/>
            </w:placeholder>
          </w:sdtPr>
          <w:sdtEndPr/>
          <w:sdtContent>
            <w:p w:rsidR="00646A41" w:rsidRDefault="001F1761">
              <w:r w:rsidRPr="00F55741">
                <w:rPr>
                  <w:rFonts w:ascii="宋体" w:hAnsi="宋体"/>
                </w:rPr>
                <w:fldChar w:fldCharType="begin"/>
              </w:r>
              <w:r w:rsidR="000F61D8"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pPr>
          <w:r>
            <w:rPr>
              <w:rFonts w:hint="eastAsia"/>
            </w:rPr>
            <w:t>单位：</w:t>
          </w:r>
          <w:sdt>
            <w:sdtPr>
              <w:rPr>
                <w:rFonts w:hint="eastAsia"/>
              </w:rPr>
              <w:alias w:val="单位：其他流动资产"/>
              <w:tag w:val="_GBC_8aa27294471c4172ba97de2c15d029c6"/>
              <w:id w:val="8751657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sdt>
            <w:sdtPr>
              <w:rPr>
                <w:rFonts w:hint="eastAsia"/>
              </w:rPr>
              <w:alias w:val="币种：其他流动资产"/>
              <w:tag w:val="_GBC_8e1e40ac44704231aa91fcfbbccbd924"/>
              <w:id w:val="4487520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7"/>
            <w:gridCol w:w="2917"/>
            <w:gridCol w:w="2845"/>
          </w:tblGrid>
          <w:tr w:rsidR="000F61D8" w:rsidTr="00392FC7">
            <w:sdt>
              <w:sdtPr>
                <w:tag w:val="_PLD_a34f889fb3794268b1f04c9534377486"/>
                <w:id w:val="606926815"/>
                <w:lock w:val="sdtLocked"/>
              </w:sdtPr>
              <w:sdtEndPr/>
              <w:sdtContent>
                <w:tc>
                  <w:tcPr>
                    <w:tcW w:w="1816" w:type="pct"/>
                    <w:shd w:val="clear" w:color="auto" w:fill="auto"/>
                    <w:vAlign w:val="center"/>
                  </w:tcPr>
                  <w:p w:rsidR="000F61D8" w:rsidRDefault="000F61D8" w:rsidP="00392FC7">
                    <w:pPr>
                      <w:jc w:val="center"/>
                      <w:rPr>
                        <w:szCs w:val="21"/>
                      </w:rPr>
                    </w:pPr>
                    <w:r>
                      <w:rPr>
                        <w:rFonts w:hint="eastAsia"/>
                        <w:szCs w:val="21"/>
                      </w:rPr>
                      <w:t>项目</w:t>
                    </w:r>
                  </w:p>
                </w:tc>
              </w:sdtContent>
            </w:sdt>
            <w:sdt>
              <w:sdtPr>
                <w:tag w:val="_PLD_97b9b7e912e14a06b24f532e76914900"/>
                <w:id w:val="-1769770649"/>
                <w:lock w:val="sdtLocked"/>
              </w:sdtPr>
              <w:sdtEndPr/>
              <w:sdtContent>
                <w:tc>
                  <w:tcPr>
                    <w:tcW w:w="1612" w:type="pct"/>
                    <w:shd w:val="clear" w:color="auto" w:fill="auto"/>
                    <w:vAlign w:val="center"/>
                  </w:tcPr>
                  <w:p w:rsidR="000F61D8" w:rsidRDefault="000F61D8" w:rsidP="00392FC7">
                    <w:pPr>
                      <w:jc w:val="center"/>
                      <w:rPr>
                        <w:szCs w:val="21"/>
                      </w:rPr>
                    </w:pPr>
                    <w:r>
                      <w:rPr>
                        <w:rFonts w:hint="eastAsia"/>
                        <w:szCs w:val="21"/>
                      </w:rPr>
                      <w:t>期末余额</w:t>
                    </w:r>
                  </w:p>
                </w:tc>
              </w:sdtContent>
            </w:sdt>
            <w:sdt>
              <w:sdtPr>
                <w:tag w:val="_PLD_c02c94d4c7614f3cadd2972514fb87f4"/>
                <w:id w:val="-913699124"/>
                <w:lock w:val="sdtLocked"/>
              </w:sdtPr>
              <w:sdtEndPr/>
              <w:sdtContent>
                <w:tc>
                  <w:tcPr>
                    <w:tcW w:w="1572" w:type="pct"/>
                    <w:shd w:val="clear" w:color="auto" w:fill="auto"/>
                    <w:vAlign w:val="center"/>
                  </w:tcPr>
                  <w:p w:rsidR="000F61D8" w:rsidRDefault="000F61D8" w:rsidP="00392FC7">
                    <w:pPr>
                      <w:jc w:val="center"/>
                      <w:rPr>
                        <w:szCs w:val="21"/>
                      </w:rPr>
                    </w:pPr>
                    <w:r>
                      <w:rPr>
                        <w:rFonts w:hint="eastAsia"/>
                        <w:szCs w:val="21"/>
                      </w:rPr>
                      <w:t>期初余额</w:t>
                    </w:r>
                  </w:p>
                </w:tc>
              </w:sdtContent>
            </w:sdt>
          </w:tr>
          <w:sdt>
            <w:sdtPr>
              <w:rPr>
                <w:rFonts w:hint="eastAsia"/>
                <w:szCs w:val="21"/>
              </w:rPr>
              <w:alias w:val="其他流动资产明细"/>
              <w:tag w:val="_TUP_03a79c0b3d284671976e8b90399a3019"/>
              <w:id w:val="-248121968"/>
              <w:lock w:val="sdtLocked"/>
            </w:sdtPr>
            <w:sdtEndPr/>
            <w:sdtContent>
              <w:tr w:rsidR="000F61D8" w:rsidTr="00392FC7">
                <w:tc>
                  <w:tcPr>
                    <w:tcW w:w="1816" w:type="pct"/>
                    <w:shd w:val="clear" w:color="auto" w:fill="auto"/>
                  </w:tcPr>
                  <w:p w:rsidR="000F61D8" w:rsidRDefault="000F61D8" w:rsidP="00F56F98">
                    <w:pPr>
                      <w:snapToGrid w:val="0"/>
                      <w:ind w:leftChars="-51" w:left="-107"/>
                      <w:rPr>
                        <w:szCs w:val="21"/>
                      </w:rPr>
                    </w:pPr>
                    <w:r>
                      <w:t>理财产品</w:t>
                    </w:r>
                  </w:p>
                </w:tc>
                <w:tc>
                  <w:tcPr>
                    <w:tcW w:w="1612" w:type="pct"/>
                    <w:shd w:val="clear" w:color="auto" w:fill="auto"/>
                  </w:tcPr>
                  <w:p w:rsidR="000F61D8" w:rsidRDefault="000F61D8" w:rsidP="00392FC7">
                    <w:pPr>
                      <w:snapToGrid w:val="0"/>
                      <w:jc w:val="right"/>
                      <w:rPr>
                        <w:szCs w:val="21"/>
                      </w:rPr>
                    </w:pPr>
                    <w:r>
                      <w:t>220,000,000.00</w:t>
                    </w:r>
                  </w:p>
                </w:tc>
                <w:tc>
                  <w:tcPr>
                    <w:tcW w:w="1572" w:type="pct"/>
                    <w:shd w:val="clear" w:color="auto" w:fill="auto"/>
                  </w:tcPr>
                  <w:p w:rsidR="000F61D8" w:rsidRDefault="000F61D8" w:rsidP="00392FC7">
                    <w:pPr>
                      <w:snapToGrid w:val="0"/>
                      <w:jc w:val="right"/>
                      <w:rPr>
                        <w:szCs w:val="21"/>
                      </w:rPr>
                    </w:pPr>
                    <w:r>
                      <w:t>390,000,000.00</w:t>
                    </w:r>
                  </w:p>
                </w:tc>
              </w:tr>
            </w:sdtContent>
          </w:sdt>
          <w:sdt>
            <w:sdtPr>
              <w:rPr>
                <w:rFonts w:hint="eastAsia"/>
                <w:szCs w:val="21"/>
              </w:rPr>
              <w:alias w:val="其他流动资产明细"/>
              <w:tag w:val="_TUP_03a79c0b3d284671976e8b90399a3019"/>
              <w:id w:val="100307733"/>
              <w:lock w:val="sdtLocked"/>
            </w:sdtPr>
            <w:sdtEndPr/>
            <w:sdtContent>
              <w:tr w:rsidR="000F61D8" w:rsidTr="00392FC7">
                <w:tc>
                  <w:tcPr>
                    <w:tcW w:w="1816" w:type="pct"/>
                    <w:shd w:val="clear" w:color="auto" w:fill="auto"/>
                  </w:tcPr>
                  <w:p w:rsidR="000F61D8" w:rsidRDefault="000F61D8" w:rsidP="00F56F98">
                    <w:pPr>
                      <w:snapToGrid w:val="0"/>
                      <w:ind w:leftChars="-51" w:left="-107"/>
                      <w:rPr>
                        <w:szCs w:val="21"/>
                      </w:rPr>
                    </w:pPr>
                    <w:r>
                      <w:t>待抵扣进项税</w:t>
                    </w:r>
                  </w:p>
                </w:tc>
                <w:tc>
                  <w:tcPr>
                    <w:tcW w:w="1612" w:type="pct"/>
                    <w:shd w:val="clear" w:color="auto" w:fill="auto"/>
                  </w:tcPr>
                  <w:p w:rsidR="000F61D8" w:rsidRDefault="000F61D8" w:rsidP="00392FC7">
                    <w:pPr>
                      <w:snapToGrid w:val="0"/>
                      <w:jc w:val="right"/>
                      <w:rPr>
                        <w:szCs w:val="21"/>
                      </w:rPr>
                    </w:pPr>
                    <w:r>
                      <w:t>22,155,250.33</w:t>
                    </w:r>
                  </w:p>
                </w:tc>
                <w:tc>
                  <w:tcPr>
                    <w:tcW w:w="1572" w:type="pct"/>
                    <w:shd w:val="clear" w:color="auto" w:fill="auto"/>
                  </w:tcPr>
                  <w:p w:rsidR="000F61D8" w:rsidRDefault="000F61D8" w:rsidP="00392FC7">
                    <w:pPr>
                      <w:snapToGrid w:val="0"/>
                      <w:jc w:val="right"/>
                      <w:rPr>
                        <w:szCs w:val="21"/>
                      </w:rPr>
                    </w:pPr>
                    <w:r>
                      <w:t>44,009,116.43</w:t>
                    </w:r>
                  </w:p>
                </w:tc>
              </w:tr>
            </w:sdtContent>
          </w:sdt>
          <w:sdt>
            <w:sdtPr>
              <w:rPr>
                <w:rFonts w:hint="eastAsia"/>
                <w:szCs w:val="21"/>
              </w:rPr>
              <w:alias w:val="其他流动资产明细"/>
              <w:tag w:val="_TUP_03a79c0b3d284671976e8b90399a3019"/>
              <w:id w:val="-286279875"/>
              <w:lock w:val="sdtLocked"/>
            </w:sdtPr>
            <w:sdtEndPr/>
            <w:sdtContent>
              <w:tr w:rsidR="000F61D8" w:rsidTr="00392FC7">
                <w:tc>
                  <w:tcPr>
                    <w:tcW w:w="1816" w:type="pct"/>
                    <w:shd w:val="clear" w:color="auto" w:fill="auto"/>
                  </w:tcPr>
                  <w:p w:rsidR="000F61D8" w:rsidRDefault="000F61D8" w:rsidP="00F56F98">
                    <w:pPr>
                      <w:snapToGrid w:val="0"/>
                      <w:ind w:leftChars="-51" w:left="-107"/>
                      <w:rPr>
                        <w:szCs w:val="21"/>
                      </w:rPr>
                    </w:pPr>
                    <w:r>
                      <w:t>预缴税款</w:t>
                    </w:r>
                  </w:p>
                </w:tc>
                <w:tc>
                  <w:tcPr>
                    <w:tcW w:w="1612" w:type="pct"/>
                    <w:shd w:val="clear" w:color="auto" w:fill="auto"/>
                  </w:tcPr>
                  <w:p w:rsidR="000F61D8" w:rsidRDefault="000F61D8" w:rsidP="00392FC7">
                    <w:pPr>
                      <w:snapToGrid w:val="0"/>
                      <w:jc w:val="right"/>
                      <w:rPr>
                        <w:szCs w:val="21"/>
                      </w:rPr>
                    </w:pPr>
                    <w:r>
                      <w:t>704,712.39</w:t>
                    </w:r>
                  </w:p>
                </w:tc>
                <w:tc>
                  <w:tcPr>
                    <w:tcW w:w="1572" w:type="pct"/>
                    <w:shd w:val="clear" w:color="auto" w:fill="auto"/>
                  </w:tcPr>
                  <w:p w:rsidR="000F61D8" w:rsidRDefault="000F61D8" w:rsidP="00392FC7">
                    <w:pPr>
                      <w:snapToGrid w:val="0"/>
                      <w:jc w:val="right"/>
                      <w:rPr>
                        <w:szCs w:val="21"/>
                      </w:rPr>
                    </w:pPr>
                    <w:r>
                      <w:t>55,271,915.37</w:t>
                    </w:r>
                  </w:p>
                </w:tc>
              </w:tr>
            </w:sdtContent>
          </w:sdt>
          <w:sdt>
            <w:sdtPr>
              <w:rPr>
                <w:rFonts w:hint="eastAsia"/>
                <w:szCs w:val="21"/>
              </w:rPr>
              <w:alias w:val="其他流动资产明细"/>
              <w:tag w:val="_TUP_03a79c0b3d284671976e8b90399a3019"/>
              <w:id w:val="357010349"/>
              <w:lock w:val="sdtLocked"/>
            </w:sdtPr>
            <w:sdtEndPr/>
            <w:sdtContent>
              <w:tr w:rsidR="000F61D8" w:rsidTr="00392FC7">
                <w:tc>
                  <w:tcPr>
                    <w:tcW w:w="1816" w:type="pct"/>
                    <w:shd w:val="clear" w:color="auto" w:fill="auto"/>
                  </w:tcPr>
                  <w:p w:rsidR="000F61D8" w:rsidRDefault="000F61D8" w:rsidP="00F56F98">
                    <w:pPr>
                      <w:snapToGrid w:val="0"/>
                      <w:ind w:leftChars="-51" w:left="-107"/>
                      <w:rPr>
                        <w:szCs w:val="21"/>
                      </w:rPr>
                    </w:pPr>
                    <w:r>
                      <w:t>待摊费用</w:t>
                    </w:r>
                  </w:p>
                </w:tc>
                <w:tc>
                  <w:tcPr>
                    <w:tcW w:w="1612" w:type="pct"/>
                    <w:shd w:val="clear" w:color="auto" w:fill="auto"/>
                  </w:tcPr>
                  <w:p w:rsidR="000F61D8" w:rsidRDefault="000F61D8" w:rsidP="00392FC7">
                    <w:pPr>
                      <w:snapToGrid w:val="0"/>
                      <w:jc w:val="right"/>
                      <w:rPr>
                        <w:szCs w:val="21"/>
                      </w:rPr>
                    </w:pPr>
                    <w:r>
                      <w:t>85,421.66</w:t>
                    </w:r>
                  </w:p>
                </w:tc>
                <w:tc>
                  <w:tcPr>
                    <w:tcW w:w="1572" w:type="pct"/>
                    <w:shd w:val="clear" w:color="auto" w:fill="auto"/>
                  </w:tcPr>
                  <w:p w:rsidR="000F61D8" w:rsidRDefault="000F61D8" w:rsidP="00392FC7">
                    <w:pPr>
                      <w:snapToGrid w:val="0"/>
                      <w:jc w:val="right"/>
                      <w:rPr>
                        <w:szCs w:val="21"/>
                      </w:rPr>
                    </w:pPr>
                    <w:r>
                      <w:t>1,007,299.41</w:t>
                    </w:r>
                  </w:p>
                </w:tc>
              </w:tr>
            </w:sdtContent>
          </w:sdt>
          <w:sdt>
            <w:sdtPr>
              <w:rPr>
                <w:rFonts w:hint="eastAsia"/>
                <w:szCs w:val="21"/>
              </w:rPr>
              <w:alias w:val="其他流动资产明细"/>
              <w:tag w:val="_TUP_03a79c0b3d284671976e8b90399a3019"/>
              <w:id w:val="-1024791567"/>
              <w:lock w:val="sdtLocked"/>
            </w:sdtPr>
            <w:sdtEndPr/>
            <w:sdtContent>
              <w:tr w:rsidR="000F61D8" w:rsidTr="00392FC7">
                <w:tc>
                  <w:tcPr>
                    <w:tcW w:w="1816" w:type="pct"/>
                    <w:shd w:val="clear" w:color="auto" w:fill="auto"/>
                  </w:tcPr>
                  <w:p w:rsidR="000F61D8" w:rsidRDefault="000F61D8" w:rsidP="00F56F98">
                    <w:pPr>
                      <w:snapToGrid w:val="0"/>
                      <w:ind w:leftChars="-51" w:left="-107"/>
                      <w:rPr>
                        <w:szCs w:val="21"/>
                      </w:rPr>
                    </w:pPr>
                    <w:r>
                      <w:t>其他</w:t>
                    </w:r>
                  </w:p>
                </w:tc>
                <w:tc>
                  <w:tcPr>
                    <w:tcW w:w="1612" w:type="pct"/>
                    <w:shd w:val="clear" w:color="auto" w:fill="auto"/>
                  </w:tcPr>
                  <w:p w:rsidR="000F61D8" w:rsidRDefault="000F61D8" w:rsidP="00392FC7">
                    <w:pPr>
                      <w:snapToGrid w:val="0"/>
                      <w:jc w:val="right"/>
                      <w:rPr>
                        <w:szCs w:val="21"/>
                      </w:rPr>
                    </w:pPr>
                    <w:r>
                      <w:t>854,015.21</w:t>
                    </w:r>
                  </w:p>
                </w:tc>
                <w:tc>
                  <w:tcPr>
                    <w:tcW w:w="1572" w:type="pct"/>
                    <w:shd w:val="clear" w:color="auto" w:fill="auto"/>
                  </w:tcPr>
                  <w:p w:rsidR="000F61D8" w:rsidRDefault="000F61D8" w:rsidP="00392FC7">
                    <w:pPr>
                      <w:snapToGrid w:val="0"/>
                      <w:jc w:val="right"/>
                      <w:rPr>
                        <w:szCs w:val="21"/>
                      </w:rPr>
                    </w:pPr>
                    <w:r>
                      <w:t>793,717.94</w:t>
                    </w:r>
                  </w:p>
                </w:tc>
              </w:tr>
            </w:sdtContent>
          </w:sdt>
          <w:tr w:rsidR="000F61D8" w:rsidTr="00392FC7">
            <w:sdt>
              <w:sdtPr>
                <w:tag w:val="_PLD_e465e07d25cf4e809cbdbfd02cac01c7"/>
                <w:id w:val="-574276072"/>
                <w:lock w:val="sdtLocked"/>
              </w:sdtPr>
              <w:sdtEndPr/>
              <w:sdtContent>
                <w:tc>
                  <w:tcPr>
                    <w:tcW w:w="1816" w:type="pct"/>
                    <w:shd w:val="clear" w:color="auto" w:fill="auto"/>
                    <w:vAlign w:val="center"/>
                  </w:tcPr>
                  <w:p w:rsidR="000F61D8" w:rsidRDefault="000F61D8" w:rsidP="00F56F98">
                    <w:pPr>
                      <w:snapToGrid w:val="0"/>
                      <w:ind w:leftChars="-51" w:left="-107"/>
                      <w:jc w:val="center"/>
                      <w:rPr>
                        <w:szCs w:val="21"/>
                      </w:rPr>
                    </w:pPr>
                    <w:r>
                      <w:rPr>
                        <w:rFonts w:hint="eastAsia"/>
                        <w:szCs w:val="21"/>
                      </w:rPr>
                      <w:t>合计</w:t>
                    </w:r>
                  </w:p>
                </w:tc>
              </w:sdtContent>
            </w:sdt>
            <w:tc>
              <w:tcPr>
                <w:tcW w:w="1612" w:type="pct"/>
                <w:shd w:val="clear" w:color="auto" w:fill="auto"/>
              </w:tcPr>
              <w:p w:rsidR="000F61D8" w:rsidRDefault="000F61D8" w:rsidP="00392FC7">
                <w:pPr>
                  <w:snapToGrid w:val="0"/>
                  <w:jc w:val="right"/>
                  <w:rPr>
                    <w:szCs w:val="21"/>
                  </w:rPr>
                </w:pPr>
                <w:r>
                  <w:t>243,799,399.59</w:t>
                </w:r>
              </w:p>
            </w:tc>
            <w:tc>
              <w:tcPr>
                <w:tcW w:w="1572" w:type="pct"/>
                <w:shd w:val="clear" w:color="auto" w:fill="auto"/>
              </w:tcPr>
              <w:p w:rsidR="000F61D8" w:rsidRDefault="000F61D8" w:rsidP="00392FC7">
                <w:pPr>
                  <w:snapToGrid w:val="0"/>
                  <w:jc w:val="right"/>
                  <w:rPr>
                    <w:szCs w:val="21"/>
                  </w:rPr>
                </w:pPr>
                <w:r>
                  <w:t>491,082,049.15</w:t>
                </w:r>
              </w:p>
            </w:tc>
          </w:tr>
        </w:tbl>
        <w:p w:rsidR="000F61D8" w:rsidRDefault="000F61D8"/>
        <w:p w:rsidR="00646A41" w:rsidRDefault="001F1761">
          <w:r>
            <w:rPr>
              <w:rFonts w:hint="eastAsia"/>
            </w:rPr>
            <w:t>其他说明</w:t>
          </w:r>
        </w:p>
        <w:sdt>
          <w:sdtPr>
            <w:rPr>
              <w:rFonts w:hint="eastAsia"/>
            </w:rPr>
            <w:alias w:val="其他流动资产说明"/>
            <w:tag w:val="_GBC_6b66243025624716a85c25ca534f7d52"/>
            <w:id w:val="1061597833"/>
            <w:lock w:val="sdtLocked"/>
            <w:placeholder>
              <w:docPart w:val="GBC22222222222222222222222222222"/>
            </w:placeholder>
          </w:sdtPr>
          <w:sdtEndPr/>
          <w:sdtContent>
            <w:p w:rsidR="000F61D8" w:rsidRPr="003F5C75" w:rsidRDefault="000F61D8" w:rsidP="001715C2">
              <w:pPr>
                <w:widowControl w:val="0"/>
                <w:ind w:firstLineChars="200" w:firstLine="420"/>
                <w:jc w:val="both"/>
              </w:pPr>
              <w:r>
                <w:rPr>
                  <w:rFonts w:hint="eastAsia"/>
                </w:rPr>
                <w:t>（</w:t>
              </w:r>
              <w:r>
                <w:rPr>
                  <w:rFonts w:hint="eastAsia"/>
                </w:rPr>
                <w:t>1</w:t>
              </w:r>
              <w:r>
                <w:rPr>
                  <w:rFonts w:hint="eastAsia"/>
                </w:rPr>
                <w:t>）、</w:t>
              </w:r>
              <w:r w:rsidRPr="003F5C75">
                <w:rPr>
                  <w:rFonts w:hint="eastAsia"/>
                </w:rPr>
                <w:t>期初数与上期期末余额（</w:t>
              </w:r>
              <w:r w:rsidRPr="003F5C75">
                <w:rPr>
                  <w:rFonts w:hint="eastAsia"/>
                </w:rPr>
                <w:t>2018</w:t>
              </w:r>
              <w:r w:rsidRPr="003F5C75">
                <w:rPr>
                  <w:rFonts w:hint="eastAsia"/>
                </w:rPr>
                <w:t>年</w:t>
              </w:r>
              <w:r w:rsidRPr="003F5C75">
                <w:rPr>
                  <w:rFonts w:hint="eastAsia"/>
                </w:rPr>
                <w:t>12</w:t>
              </w:r>
              <w:r w:rsidRPr="003F5C75">
                <w:rPr>
                  <w:rFonts w:hint="eastAsia"/>
                </w:rPr>
                <w:t>月</w:t>
              </w:r>
              <w:r w:rsidRPr="003F5C75">
                <w:rPr>
                  <w:rFonts w:hint="eastAsia"/>
                </w:rPr>
                <w:t>31</w:t>
              </w:r>
              <w:r w:rsidRPr="003F5C75">
                <w:rPr>
                  <w:rFonts w:hint="eastAsia"/>
                </w:rPr>
                <w:t>日）差异详见</w:t>
              </w:r>
              <w:r w:rsidR="001715C2" w:rsidRPr="001715C2">
                <w:rPr>
                  <w:rFonts w:hint="eastAsia"/>
                  <w:szCs w:val="21"/>
                </w:rPr>
                <w:t>本节五、重要会计政策及会计估计</w:t>
              </w:r>
              <w:r w:rsidR="001715C2" w:rsidRPr="001715C2">
                <w:rPr>
                  <w:rFonts w:hint="eastAsia"/>
                  <w:szCs w:val="21"/>
                </w:rPr>
                <w:t>41.</w:t>
              </w:r>
              <w:r w:rsidR="001715C2" w:rsidRPr="001715C2">
                <w:rPr>
                  <w:rFonts w:hint="eastAsia"/>
                  <w:szCs w:val="21"/>
                </w:rPr>
                <w:t>重要会计政策和会计估计的变更</w:t>
              </w:r>
              <w:r w:rsidRPr="001715C2">
                <w:rPr>
                  <w:rFonts w:hint="eastAsia"/>
                </w:rPr>
                <w:t>之说明。</w:t>
              </w:r>
            </w:p>
            <w:p w:rsidR="000F61D8" w:rsidRPr="003F5C75" w:rsidRDefault="000F61D8" w:rsidP="00F56F98">
              <w:pPr>
                <w:widowControl w:val="0"/>
                <w:ind w:firstLineChars="200" w:firstLine="420"/>
                <w:jc w:val="both"/>
              </w:pPr>
              <w:r>
                <w:rPr>
                  <w:rFonts w:hint="eastAsia"/>
                </w:rPr>
                <w:t>（</w:t>
              </w:r>
              <w:r>
                <w:rPr>
                  <w:rFonts w:hint="eastAsia"/>
                </w:rPr>
                <w:t>2</w:t>
              </w:r>
              <w:r>
                <w:rPr>
                  <w:rFonts w:hint="eastAsia"/>
                </w:rPr>
                <w:t>）、</w:t>
              </w:r>
              <w:r w:rsidRPr="003F5C75">
                <w:rPr>
                  <w:rFonts w:hint="eastAsia"/>
                </w:rPr>
                <w:t>理财产品系公司认购的鲁金资产收益权</w:t>
              </w:r>
              <w:r w:rsidRPr="003F5C75">
                <w:rPr>
                  <w:rFonts w:hint="eastAsia"/>
                </w:rPr>
                <w:t>-</w:t>
              </w:r>
              <w:r w:rsidRPr="003F5C75">
                <w:rPr>
                  <w:rFonts w:hint="eastAsia"/>
                </w:rPr>
                <w:t>七星</w:t>
              </w:r>
              <w:r w:rsidRPr="003F5C75">
                <w:rPr>
                  <w:rFonts w:hint="eastAsia"/>
                </w:rPr>
                <w:t>2019</w:t>
              </w:r>
              <w:r w:rsidRPr="003F5C75">
                <w:rPr>
                  <w:rFonts w:hint="eastAsia"/>
                </w:rPr>
                <w:t>资产收益权，该产品为固定收益的保本付息理财产品。</w:t>
              </w:r>
            </w:p>
            <w:p w:rsidR="000F61D8" w:rsidRPr="003F5C75" w:rsidRDefault="000F61D8" w:rsidP="00F56F98">
              <w:pPr>
                <w:widowControl w:val="0"/>
                <w:ind w:firstLineChars="200" w:firstLine="420"/>
                <w:jc w:val="both"/>
              </w:pPr>
              <w:r>
                <w:rPr>
                  <w:rFonts w:hint="eastAsia"/>
                  <w:bCs/>
                </w:rPr>
                <w:t>（</w:t>
              </w:r>
              <w:r>
                <w:rPr>
                  <w:rFonts w:hint="eastAsia"/>
                  <w:bCs/>
                </w:rPr>
                <w:t>3</w:t>
              </w:r>
              <w:r>
                <w:rPr>
                  <w:rFonts w:hint="eastAsia"/>
                  <w:bCs/>
                </w:rPr>
                <w:t>）、</w:t>
              </w:r>
              <w:r w:rsidRPr="003F5C75">
                <w:rPr>
                  <w:rFonts w:hint="eastAsia"/>
                  <w:bCs/>
                </w:rPr>
                <w:t>期末未发现其他流动资产存在明显减值迹象，故未计提减值准备。</w:t>
              </w:r>
            </w:p>
            <w:p w:rsidR="00646A41" w:rsidRDefault="008833F6"/>
          </w:sdtContent>
        </w:sdt>
      </w:sdtContent>
    </w:sdt>
    <w:bookmarkEnd w:id="162" w:displacedByCustomXml="prev"/>
    <w:bookmarkStart w:id="163" w:name="_Hlk533409588" w:displacedByCustomXml="next"/>
    <w:sdt>
      <w:sdtPr>
        <w:rPr>
          <w:rFonts w:ascii="宋体" w:hAnsi="宋体" w:cs="宋体" w:hint="eastAsia"/>
          <w:b w:val="0"/>
          <w:bCs w:val="0"/>
          <w:kern w:val="0"/>
          <w:szCs w:val="24"/>
        </w:rPr>
        <w:alias w:val="模块:债权投资情况"/>
        <w:tag w:val="_SEC_14d51d39f7d5436a8f41f898c206e930"/>
        <w:id w:val="-511219759"/>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3"/>
            <w:numPr>
              <w:ilvl w:val="0"/>
              <w:numId w:val="21"/>
            </w:numPr>
            <w:tabs>
              <w:tab w:val="left" w:pos="504"/>
            </w:tabs>
          </w:pPr>
          <w:r>
            <w:rPr>
              <w:rFonts w:hint="eastAsia"/>
            </w:rPr>
            <w:t>债权投资</w:t>
          </w:r>
        </w:p>
        <w:p w:rsidR="00646A41" w:rsidRDefault="001F1761">
          <w:pPr>
            <w:pStyle w:val="4"/>
            <w:numPr>
              <w:ilvl w:val="3"/>
              <w:numId w:val="143"/>
            </w:numPr>
            <w:ind w:left="426" w:hanging="426"/>
          </w:pPr>
          <w:bookmarkStart w:id="164" w:name="_Hlk532993723"/>
          <w:r>
            <w:rPr>
              <w:rFonts w:hint="eastAsia"/>
            </w:rPr>
            <w:t>债权投资情况</w:t>
          </w:r>
        </w:p>
        <w:sdt>
          <w:sdtPr>
            <w:alias w:val="是否适用：以摊余成本计量的长期债权投资[双击切换]"/>
            <w:tag w:val="_GBC_dbc7f90615cc46578228904cb4aa1cff"/>
            <w:id w:val="-1424871765"/>
            <w:lock w:val="sdtLocked"/>
            <w:placeholder>
              <w:docPart w:val="GBC22222222222222222222222222222"/>
            </w:placeholder>
          </w:sdtPr>
          <w:sdtEndPr/>
          <w:sdtContent>
            <w:p w:rsidR="00646A41" w:rsidRDefault="001F1761" w:rsidP="000F61D8">
              <w:pPr>
                <w:rPr>
                  <w:szCs w:val="21"/>
                </w:rPr>
              </w:pPr>
              <w:r w:rsidRPr="00F55741">
                <w:rPr>
                  <w:rFonts w:ascii="宋体" w:hAnsi="宋体"/>
                </w:rPr>
                <w:fldChar w:fldCharType="begin"/>
              </w:r>
              <w:r w:rsidR="000F61D8"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0F61D8" w:rsidRPr="00F55741">
                <w:rPr>
                  <w:rFonts w:ascii="宋体" w:hAnsi="宋体"/>
                </w:rPr>
                <w:instrText xml:space="preserve"> MACROBUTTON  SnrToggleCheckbox √不适用 </w:instrText>
              </w:r>
              <w:r w:rsidRPr="00F55741">
                <w:rPr>
                  <w:rFonts w:ascii="宋体" w:hAnsi="宋体"/>
                </w:rPr>
                <w:fldChar w:fldCharType="end"/>
              </w:r>
            </w:p>
          </w:sdtContent>
        </w:sdt>
      </w:sdtContent>
    </w:sdt>
    <w:bookmarkStart w:id="165" w:name="_Hlk532994191" w:displacedByCustomXml="next"/>
    <w:sdt>
      <w:sdtPr>
        <w:rPr>
          <w:rFonts w:ascii="宋体" w:eastAsia="宋体" w:hAnsi="宋体" w:cs="宋体" w:hint="eastAsia"/>
          <w:b w:val="0"/>
          <w:bCs w:val="0"/>
          <w:kern w:val="0"/>
          <w:szCs w:val="24"/>
        </w:rPr>
        <w:alias w:val="模块:期末重要的债权投资"/>
        <w:tag w:val="_SEC_9590e8ecc5d3406198e45c28b530ea74"/>
        <w:id w:val="806754286"/>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4"/>
            <w:numPr>
              <w:ilvl w:val="3"/>
              <w:numId w:val="143"/>
            </w:numPr>
            <w:ind w:left="426" w:hanging="426"/>
          </w:pPr>
          <w:r>
            <w:rPr>
              <w:rFonts w:hint="eastAsia"/>
            </w:rPr>
            <w:t>期末重要的债权投资</w:t>
          </w:r>
        </w:p>
        <w:sdt>
          <w:sdtPr>
            <w:alias w:val="是否适用：重要的债权投资[双击切换]"/>
            <w:tag w:val="_GBC_ca6db275ff8944c2900ec34693d6ebf6"/>
            <w:id w:val="1729872352"/>
            <w:lock w:val="sdtLocked"/>
            <w:placeholder>
              <w:docPart w:val="GBC22222222222222222222222222222"/>
            </w:placeholder>
          </w:sdtPr>
          <w:sdtEndPr/>
          <w:sdtContent>
            <w:p w:rsidR="00646A41" w:rsidRDefault="001F1761" w:rsidP="000F61D8">
              <w:pPr>
                <w:rPr>
                  <w:szCs w:val="21"/>
                </w:rPr>
              </w:pPr>
              <w:r w:rsidRPr="00F55741">
                <w:rPr>
                  <w:rFonts w:ascii="宋体" w:hAnsi="宋体"/>
                </w:rPr>
                <w:fldChar w:fldCharType="begin"/>
              </w:r>
              <w:r w:rsidR="000F61D8"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0F61D8" w:rsidRPr="00F55741">
                <w:rPr>
                  <w:rFonts w:ascii="宋体" w:hAnsi="宋体"/>
                </w:rPr>
                <w:instrText xml:space="preserve"> MACROBUTTON  SnrToggleCheckbox √不适用 </w:instrText>
              </w:r>
              <w:r w:rsidRPr="00F55741">
                <w:rPr>
                  <w:rFonts w:ascii="宋体" w:hAnsi="宋体"/>
                </w:rPr>
                <w:fldChar w:fldCharType="end"/>
              </w:r>
            </w:p>
          </w:sdtContent>
        </w:sdt>
      </w:sdtContent>
    </w:sdt>
    <w:bookmarkEnd w:id="165" w:displacedByCustomXml="prev"/>
    <w:bookmarkEnd w:id="164" w:displacedByCustomXml="next"/>
    <w:bookmarkEnd w:id="163" w:displacedByCustomXml="next"/>
    <w:bookmarkStart w:id="166" w:name="_Hlk533872317" w:displacedByCustomXml="next"/>
    <w:sdt>
      <w:sdtPr>
        <w:rPr>
          <w:rFonts w:ascii="宋体" w:eastAsia="宋体" w:hAnsi="宋体" w:cs="宋体" w:hint="eastAsia"/>
          <w:b w:val="0"/>
          <w:bCs w:val="0"/>
          <w:kern w:val="0"/>
          <w:szCs w:val="24"/>
        </w:rPr>
        <w:alias w:val="模块:减值准备计提情况"/>
        <w:tag w:val="_SEC_5933b4ff0aa1441d91a30454dd600143"/>
        <w:id w:val="709076283"/>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4"/>
            <w:numPr>
              <w:ilvl w:val="3"/>
              <w:numId w:val="143"/>
            </w:numPr>
            <w:ind w:left="426" w:hanging="426"/>
          </w:pPr>
          <w:r>
            <w:rPr>
              <w:rFonts w:ascii="宋体" w:eastAsia="宋体" w:hAnsi="宋体" w:cs="宋体" w:hint="eastAsia"/>
              <w:bCs w:val="0"/>
              <w:kern w:val="0"/>
              <w:szCs w:val="24"/>
            </w:rPr>
            <w:t>减值准备计提情况</w:t>
          </w:r>
        </w:p>
        <w:sdt>
          <w:sdtPr>
            <w:alias w:val="是否适用：债权投资减值准备调节表[双击切换]"/>
            <w:tag w:val="_GBC_686136d6dd874d559865e7aa5dd1a835"/>
            <w:id w:val="1895469357"/>
            <w:lock w:val="sdtLocked"/>
            <w:placeholder>
              <w:docPart w:val="GBC22222222222222222222222222222"/>
            </w:placeholder>
          </w:sdtPr>
          <w:sdtEndPr/>
          <w:sdtContent>
            <w:p w:rsidR="000F61D8" w:rsidRDefault="001F1761" w:rsidP="000F61D8">
              <w:pPr>
                <w:rPr>
                  <w:szCs w:val="21"/>
                </w:rPr>
              </w:pPr>
              <w:r w:rsidRPr="00F55741">
                <w:rPr>
                  <w:rFonts w:ascii="宋体" w:hAnsi="宋体"/>
                </w:rPr>
                <w:fldChar w:fldCharType="begin"/>
              </w:r>
              <w:r w:rsidR="000F61D8"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0F61D8" w:rsidRPr="00F55741">
                <w:rPr>
                  <w:rFonts w:ascii="宋体" w:hAnsi="宋体"/>
                </w:rPr>
                <w:instrText xml:space="preserve"> MACROBUTTON  SnrToggleCheckbox √不适用 </w:instrText>
              </w:r>
              <w:r w:rsidRPr="00F55741">
                <w:rPr>
                  <w:rFonts w:ascii="宋体" w:hAnsi="宋体"/>
                </w:rPr>
                <w:fldChar w:fldCharType="end"/>
              </w:r>
            </w:p>
          </w:sdtContent>
        </w:sdt>
      </w:sdtContent>
    </w:sdt>
    <w:bookmarkEnd w:id="166" w:displacedByCustomXml="next"/>
    <w:sdt>
      <w:sdtPr>
        <w:rPr>
          <w:rFonts w:ascii="宋体" w:hAnsi="宋体" w:cs="宋体" w:hint="eastAsia"/>
          <w:b/>
          <w:bCs/>
          <w:kern w:val="0"/>
          <w:szCs w:val="24"/>
        </w:rPr>
        <w:alias w:val="模块:本期减值准备计提金额以及评估金融工具的信用风险是否显著增加的采用依据"/>
        <w:tag w:val="_SEC_040e62d42619437596c68d45a7cf057c"/>
        <w:id w:val="-1726683901"/>
        <w:lock w:val="sdtLocked"/>
        <w:placeholder>
          <w:docPart w:val="GBC22222222222222222222222222222"/>
        </w:placeholder>
      </w:sdtPr>
      <w:sdtEndPr>
        <w:rPr>
          <w:rFonts w:ascii="Times New Roman" w:hAnsi="Times New Roman" w:cs="Times New Roman" w:hint="default"/>
          <w:b w:val="0"/>
          <w:bCs w:val="0"/>
          <w:kern w:val="2"/>
        </w:rPr>
      </w:sdtEndPr>
      <w:sdtContent>
        <w:p w:rsidR="00646A41" w:rsidRDefault="001F1761">
          <w:pPr>
            <w:pStyle w:val="af7"/>
          </w:pPr>
          <w:r>
            <w:rPr>
              <w:rFonts w:hint="eastAsia"/>
            </w:rPr>
            <w:t>本</w:t>
          </w:r>
          <w:r>
            <w:t>期减</w:t>
          </w:r>
          <w:r>
            <w:rPr>
              <w:rFonts w:hint="eastAsia"/>
            </w:rPr>
            <w:t>值</w:t>
          </w:r>
          <w:r>
            <w:t>准备计提金额以及评估金融工具的</w:t>
          </w:r>
          <w:r>
            <w:rPr>
              <w:rFonts w:hint="eastAsia"/>
            </w:rPr>
            <w:t>信用风险是否显著增加的采用依据</w:t>
          </w:r>
        </w:p>
        <w:sdt>
          <w:sdtPr>
            <w:rPr>
              <w:szCs w:val="21"/>
            </w:rPr>
            <w:alias w:val="是否适用：债权投资减值准备计提金额以及评估金融工具的信用风险显著增加的采用依据[双击切换]"/>
            <w:tag w:val="_GBC_799f699e556f4272acd7681b17e4ede5"/>
            <w:id w:val="-1630628657"/>
            <w:lock w:val="sdtLocked"/>
            <w:placeholder>
              <w:docPart w:val="GBC22222222222222222222222222222"/>
            </w:placeholder>
          </w:sdtPr>
          <w:sdtEndPr/>
          <w:sdtContent>
            <w:p w:rsidR="00646A41" w:rsidRDefault="001F1761" w:rsidP="000F61D8">
              <w:r w:rsidRPr="00F55741">
                <w:rPr>
                  <w:rFonts w:ascii="宋体" w:hAnsi="宋体"/>
                  <w:szCs w:val="21"/>
                </w:rPr>
                <w:fldChar w:fldCharType="begin"/>
              </w:r>
              <w:r w:rsidR="000F61D8"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0F61D8"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sdtContent>
    </w:sdt>
    <w:sdt>
      <w:sdtPr>
        <w:rPr>
          <w:rFonts w:hint="eastAsia"/>
          <w:szCs w:val="21"/>
        </w:rPr>
        <w:alias w:val="模块:债券投资其他说明"/>
        <w:tag w:val="_SEC_81d8c27b48964e40adc85851e95f5fe8"/>
        <w:id w:val="-1061637796"/>
        <w:lock w:val="sdtLocked"/>
        <w:placeholder>
          <w:docPart w:val="GBC22222222222222222222222222222"/>
        </w:placeholder>
      </w:sdtPr>
      <w:sdtEndPr>
        <w:rPr>
          <w:rFonts w:hint="default"/>
          <w:szCs w:val="24"/>
        </w:rPr>
      </w:sdtEndPr>
      <w:sdtContent>
        <w:p w:rsidR="00646A41" w:rsidRDefault="001F1761">
          <w:pPr>
            <w:rPr>
              <w:szCs w:val="21"/>
            </w:rPr>
          </w:pPr>
          <w:r>
            <w:rPr>
              <w:rFonts w:hint="eastAsia"/>
              <w:szCs w:val="21"/>
            </w:rPr>
            <w:t>其他说明</w:t>
          </w:r>
        </w:p>
        <w:sdt>
          <w:sdtPr>
            <w:alias w:val="是否适用：债权投资其他说明[双击切换]"/>
            <w:tag w:val="_GBC_17cf4c675aec4f36816c24c079df205c"/>
            <w:id w:val="714779473"/>
            <w:lock w:val="sdtLocked"/>
            <w:placeholder>
              <w:docPart w:val="GBC22222222222222222222222222222"/>
            </w:placeholder>
          </w:sdtPr>
          <w:sdtEndPr/>
          <w:sdtContent>
            <w:p w:rsidR="00646A41" w:rsidRDefault="001F1761" w:rsidP="000F61D8">
              <w:pPr>
                <w:ind w:right="210"/>
              </w:pPr>
              <w:r w:rsidRPr="00F55741">
                <w:rPr>
                  <w:rFonts w:ascii="宋体" w:hAnsi="宋体"/>
                </w:rPr>
                <w:fldChar w:fldCharType="begin"/>
              </w:r>
              <w:r w:rsidR="000F61D8"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0F61D8"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pPr>
            <w:ind w:right="210"/>
          </w:pPr>
        </w:p>
      </w:sdtContent>
    </w:sdt>
    <w:sdt>
      <w:sdtPr>
        <w:rPr>
          <w:rFonts w:ascii="宋体" w:hAnsi="宋体" w:cs="宋体" w:hint="eastAsia"/>
          <w:b w:val="0"/>
          <w:bCs w:val="0"/>
          <w:kern w:val="0"/>
          <w:szCs w:val="24"/>
        </w:rPr>
        <w:alias w:val="模块:其他债权投资情况"/>
        <w:tag w:val="_SEC_45dbf962086b4d8eb08561c0bbb52ee7"/>
        <w:id w:val="536860347"/>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3"/>
            <w:numPr>
              <w:ilvl w:val="0"/>
              <w:numId w:val="21"/>
            </w:numPr>
            <w:tabs>
              <w:tab w:val="left" w:pos="504"/>
            </w:tabs>
          </w:pPr>
          <w:r>
            <w:rPr>
              <w:rFonts w:hint="eastAsia"/>
            </w:rPr>
            <w:t>其他债权投资</w:t>
          </w:r>
        </w:p>
        <w:p w:rsidR="00646A41" w:rsidRDefault="001F1761">
          <w:pPr>
            <w:pStyle w:val="4"/>
            <w:numPr>
              <w:ilvl w:val="3"/>
              <w:numId w:val="144"/>
            </w:numPr>
            <w:ind w:left="426" w:hanging="426"/>
          </w:pPr>
          <w:r>
            <w:rPr>
              <w:rFonts w:hint="eastAsia"/>
            </w:rPr>
            <w:t>其他债权投资情况</w:t>
          </w:r>
        </w:p>
        <w:sdt>
          <w:sdtPr>
            <w:alias w:val="是否适用：其他债权投资情况[双击切换]"/>
            <w:tag w:val="_GBC_23599130a9db43be881f1fb4a46d3b7e"/>
            <w:id w:val="273759638"/>
            <w:lock w:val="sdtLocked"/>
            <w:placeholder>
              <w:docPart w:val="GBC22222222222222222222222222222"/>
            </w:placeholder>
          </w:sdtPr>
          <w:sdtEndPr/>
          <w:sdtContent>
            <w:p w:rsidR="00646A41" w:rsidRDefault="001F1761" w:rsidP="000F61D8">
              <w:pPr>
                <w:ind w:right="210"/>
              </w:pPr>
              <w:r w:rsidRPr="00F55741">
                <w:rPr>
                  <w:rFonts w:ascii="宋体" w:hAnsi="宋体"/>
                </w:rPr>
                <w:fldChar w:fldCharType="begin"/>
              </w:r>
              <w:r w:rsidR="000F61D8"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0F61D8" w:rsidRPr="00F55741">
                <w:rPr>
                  <w:rFonts w:ascii="宋体" w:hAnsi="宋体"/>
                </w:rPr>
                <w:instrText xml:space="preserve"> MACROBUTTON  SnrToggleCheckbox √不适用 </w:instrText>
              </w:r>
              <w:r w:rsidRPr="00F55741">
                <w:rPr>
                  <w:rFonts w:ascii="宋体" w:hAnsi="宋体"/>
                </w:rPr>
                <w:fldChar w:fldCharType="end"/>
              </w:r>
            </w:p>
          </w:sdtContent>
        </w:sdt>
      </w:sdtContent>
    </w:sdt>
    <w:bookmarkStart w:id="167" w:name="_Hlk533848078" w:displacedByCustomXml="next"/>
    <w:sdt>
      <w:sdtPr>
        <w:rPr>
          <w:rFonts w:ascii="宋体" w:eastAsia="宋体" w:hAnsi="宋体" w:cs="宋体" w:hint="eastAsia"/>
          <w:b w:val="0"/>
          <w:bCs w:val="0"/>
          <w:kern w:val="0"/>
          <w:szCs w:val="24"/>
        </w:rPr>
        <w:alias w:val="模块:期末重要的其他债权投资"/>
        <w:tag w:val="_SEC_44eeb7a9a2664cfb8bc2bf6709356388"/>
        <w:id w:val="-1706560343"/>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4"/>
            <w:numPr>
              <w:ilvl w:val="3"/>
              <w:numId w:val="144"/>
            </w:numPr>
            <w:ind w:left="426" w:hanging="426"/>
          </w:pPr>
          <w:r>
            <w:rPr>
              <w:rFonts w:hint="eastAsia"/>
            </w:rPr>
            <w:t>期末重要的其他债权投资</w:t>
          </w:r>
        </w:p>
        <w:sdt>
          <w:sdtPr>
            <w:alias w:val="是否适用：重要的其他债权投资[双击切换]"/>
            <w:tag w:val="_GBC_bb82f40f19284b2489199fbaa477b35c"/>
            <w:id w:val="1401405949"/>
            <w:lock w:val="sdtLocked"/>
            <w:placeholder>
              <w:docPart w:val="GBC22222222222222222222222222222"/>
            </w:placeholder>
          </w:sdtPr>
          <w:sdtEndPr/>
          <w:sdtContent>
            <w:p w:rsidR="00646A41" w:rsidRDefault="001F1761" w:rsidP="000F61D8">
              <w:pPr>
                <w:ind w:right="210"/>
              </w:pPr>
              <w:r w:rsidRPr="00F55741">
                <w:rPr>
                  <w:rFonts w:ascii="宋体" w:hAnsi="宋体"/>
                </w:rPr>
                <w:fldChar w:fldCharType="begin"/>
              </w:r>
              <w:r w:rsidR="000F61D8"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0F61D8" w:rsidRPr="00F55741">
                <w:rPr>
                  <w:rFonts w:ascii="宋体" w:hAnsi="宋体"/>
                </w:rPr>
                <w:instrText xml:space="preserve"> MACROBUTTON  SnrToggleCheckbox √不适用 </w:instrText>
              </w:r>
              <w:r w:rsidRPr="00F55741">
                <w:rPr>
                  <w:rFonts w:ascii="宋体" w:hAnsi="宋体"/>
                </w:rPr>
                <w:fldChar w:fldCharType="end"/>
              </w:r>
            </w:p>
          </w:sdtContent>
        </w:sdt>
      </w:sdtContent>
    </w:sdt>
    <w:bookmarkEnd w:id="167" w:displacedByCustomXml="prev"/>
    <w:bookmarkStart w:id="168" w:name="_Hlk533872678" w:displacedByCustomXml="next"/>
    <w:sdt>
      <w:sdtPr>
        <w:rPr>
          <w:rFonts w:ascii="宋体" w:eastAsia="宋体" w:hAnsi="宋体" w:cs="宋体" w:hint="eastAsia"/>
          <w:b w:val="0"/>
          <w:bCs w:val="0"/>
          <w:kern w:val="0"/>
          <w:szCs w:val="24"/>
        </w:rPr>
        <w:alias w:val="模块:减值准备计提情况"/>
        <w:tag w:val="_SEC_43c61e1bfcad49d9a2d7d8b43d392735"/>
        <w:id w:val="-869134765"/>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4"/>
            <w:numPr>
              <w:ilvl w:val="3"/>
              <w:numId w:val="144"/>
            </w:numPr>
            <w:ind w:left="426" w:hanging="426"/>
          </w:pPr>
          <w:r>
            <w:rPr>
              <w:rFonts w:ascii="宋体" w:eastAsia="宋体" w:hAnsi="宋体" w:cs="宋体" w:hint="eastAsia"/>
              <w:bCs w:val="0"/>
              <w:kern w:val="0"/>
              <w:szCs w:val="24"/>
            </w:rPr>
            <w:t>减值准备计提情况</w:t>
          </w:r>
        </w:p>
        <w:sdt>
          <w:sdtPr>
            <w:alias w:val="是否适用：其他债权投资减值准备调节表[双击切换]"/>
            <w:tag w:val="_GBC_4fb0e145a1004885abb87d20ed68a2ed"/>
            <w:id w:val="-555165306"/>
            <w:lock w:val="sdtLocked"/>
            <w:placeholder>
              <w:docPart w:val="GBC22222222222222222222222222222"/>
            </w:placeholder>
          </w:sdtPr>
          <w:sdtEndPr/>
          <w:sdtContent>
            <w:p w:rsidR="000F61D8" w:rsidRDefault="001F1761" w:rsidP="000F61D8">
              <w:r w:rsidRPr="00F55741">
                <w:rPr>
                  <w:rFonts w:ascii="宋体" w:hAnsi="宋体"/>
                </w:rPr>
                <w:fldChar w:fldCharType="begin"/>
              </w:r>
              <w:r w:rsidR="000F61D8"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0F61D8" w:rsidRPr="00F55741">
                <w:rPr>
                  <w:rFonts w:ascii="宋体" w:hAnsi="宋体"/>
                </w:rPr>
                <w:instrText xml:space="preserve"> MACROBUTTON  SnrToggleCheckbox √不适用 </w:instrText>
              </w:r>
              <w:r w:rsidRPr="00F55741">
                <w:rPr>
                  <w:rFonts w:ascii="宋体" w:hAnsi="宋体"/>
                </w:rPr>
                <w:fldChar w:fldCharType="end"/>
              </w:r>
            </w:p>
          </w:sdtContent>
        </w:sdt>
      </w:sdtContent>
    </w:sdt>
    <w:bookmarkEnd w:id="168" w:displacedByCustomXml="next"/>
    <w:bookmarkStart w:id="169" w:name="_Hlk533848073" w:displacedByCustomXml="next"/>
    <w:sdt>
      <w:sdtPr>
        <w:rPr>
          <w:rFonts w:ascii="宋体" w:hAnsi="宋体" w:cs="宋体" w:hint="eastAsia"/>
          <w:b/>
          <w:bCs/>
          <w:kern w:val="0"/>
          <w:szCs w:val="24"/>
        </w:rPr>
        <w:alias w:val="模块:本期减值准备计提金额以及评估金融工具的信用风险是否显著增加的..."/>
        <w:tag w:val="_SEC_dd9ad0da12d84bd799c60de7b6243679"/>
        <w:id w:val="448750890"/>
        <w:lock w:val="sdtLocked"/>
        <w:placeholder>
          <w:docPart w:val="GBC22222222222222222222222222222"/>
        </w:placeholder>
      </w:sdtPr>
      <w:sdtEndPr>
        <w:rPr>
          <w:rFonts w:ascii="Times New Roman" w:hAnsi="Times New Roman" w:cs="Times New Roman" w:hint="default"/>
          <w:b w:val="0"/>
          <w:bCs w:val="0"/>
          <w:kern w:val="2"/>
        </w:rPr>
      </w:sdtEndPr>
      <w:sdtContent>
        <w:p w:rsidR="00646A41" w:rsidRDefault="001F1761">
          <w:pPr>
            <w:pStyle w:val="af7"/>
          </w:pPr>
          <w:r>
            <w:rPr>
              <w:rFonts w:hint="eastAsia"/>
            </w:rPr>
            <w:t>本期减值准备计提金额以及评估金融工具的信用风险是否显著增加的采用依据</w:t>
          </w:r>
        </w:p>
        <w:sdt>
          <w:sdtPr>
            <w:alias w:val="是否适用：其他债权投资本期坏账准备计提金额以及评估金融工具的信用风险显著增加的采用依据[双击切换]"/>
            <w:tag w:val="_GBC_e7060850bcfb44fb91c77f959b237378"/>
            <w:id w:val="842364429"/>
            <w:lock w:val="sdtLocked"/>
            <w:placeholder>
              <w:docPart w:val="GBC22222222222222222222222222222"/>
            </w:placeholder>
          </w:sdtPr>
          <w:sdtEndPr/>
          <w:sdtContent>
            <w:p w:rsidR="00646A41" w:rsidRDefault="001F1761" w:rsidP="000F61D8">
              <w:pPr>
                <w:ind w:right="210"/>
              </w:pPr>
              <w:r w:rsidRPr="00F55741">
                <w:rPr>
                  <w:rFonts w:ascii="宋体" w:hAnsi="宋体"/>
                </w:rPr>
                <w:fldChar w:fldCharType="begin"/>
              </w:r>
              <w:r w:rsidR="000F61D8"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0F61D8" w:rsidRPr="00F55741">
                <w:rPr>
                  <w:rFonts w:ascii="宋体" w:hAnsi="宋体"/>
                </w:rPr>
                <w:instrText xml:space="preserve"> MACROBUTTON  SnrToggleCheckbox √不适用 </w:instrText>
              </w:r>
              <w:r w:rsidRPr="00F55741">
                <w:rPr>
                  <w:rFonts w:ascii="宋体" w:hAnsi="宋体"/>
                </w:rPr>
                <w:fldChar w:fldCharType="end"/>
              </w:r>
            </w:p>
          </w:sdtContent>
        </w:sdt>
      </w:sdtContent>
    </w:sdt>
    <w:bookmarkEnd w:id="169" w:displacedByCustomXml="next"/>
    <w:bookmarkStart w:id="170" w:name="_Hlk533848097" w:displacedByCustomXml="next"/>
    <w:sdt>
      <w:sdtPr>
        <w:rPr>
          <w:rFonts w:hint="eastAsia"/>
        </w:rPr>
        <w:alias w:val="模块:其他债权投资其他说明"/>
        <w:tag w:val="_SEC_dc2e57efff8f4436957f51feebac7226"/>
        <w:id w:val="-1208401649"/>
        <w:lock w:val="sdtLocked"/>
        <w:placeholder>
          <w:docPart w:val="GBC22222222222222222222222222222"/>
        </w:placeholder>
      </w:sdtPr>
      <w:sdtEndPr>
        <w:rPr>
          <w:rFonts w:hint="default"/>
        </w:rPr>
      </w:sdtEndPr>
      <w:sdtContent>
        <w:p w:rsidR="00646A41" w:rsidRDefault="001F1761">
          <w:r>
            <w:rPr>
              <w:rFonts w:hint="eastAsia"/>
            </w:rPr>
            <w:t>其他说明：</w:t>
          </w:r>
          <w:bookmarkEnd w:id="170"/>
        </w:p>
        <w:sdt>
          <w:sdtPr>
            <w:alias w:val="是否适用：其他债权投资其他说明[双击切换]"/>
            <w:tag w:val="_GBC_ce8084fd599f45febc44624db662adaa"/>
            <w:id w:val="839354787"/>
            <w:lock w:val="sdtLocked"/>
            <w:placeholder>
              <w:docPart w:val="GBC22222222222222222222222222222"/>
            </w:placeholder>
          </w:sdtPr>
          <w:sdtEndPr/>
          <w:sdtContent>
            <w:p w:rsidR="00646A41" w:rsidRDefault="001F1761" w:rsidP="000F61D8">
              <w:r w:rsidRPr="00F55741">
                <w:rPr>
                  <w:rFonts w:ascii="宋体" w:hAnsi="宋体"/>
                </w:rPr>
                <w:fldChar w:fldCharType="begin"/>
              </w:r>
              <w:r w:rsidR="000F61D8"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0F61D8"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sdtContent>
    </w:sdt>
    <w:p w:rsidR="00646A41" w:rsidRDefault="001F1761">
      <w:pPr>
        <w:pStyle w:val="3"/>
        <w:numPr>
          <w:ilvl w:val="0"/>
          <w:numId w:val="21"/>
        </w:numPr>
        <w:tabs>
          <w:tab w:val="left" w:pos="504"/>
        </w:tabs>
        <w:rPr>
          <w:rFonts w:ascii="宋体" w:hAnsi="宋体"/>
          <w:szCs w:val="21"/>
        </w:rPr>
      </w:pPr>
      <w:r>
        <w:rPr>
          <w:rFonts w:ascii="宋体" w:hAnsi="宋体" w:hint="eastAsia"/>
          <w:szCs w:val="21"/>
        </w:rPr>
        <w:t>长期应收款</w:t>
      </w:r>
    </w:p>
    <w:sdt>
      <w:sdtPr>
        <w:rPr>
          <w:rFonts w:ascii="宋体" w:eastAsia="宋体" w:hAnsi="宋体" w:cs="宋体" w:hint="eastAsia"/>
          <w:b w:val="0"/>
          <w:bCs w:val="0"/>
          <w:kern w:val="0"/>
          <w:szCs w:val="24"/>
        </w:rPr>
        <w:alias w:val="模块:长期应收款"/>
        <w:tag w:val="_SEC_03910fcb1d7b4c9e888090eddf49d0f5"/>
        <w:id w:val="466400646"/>
        <w:lock w:val="sdtLocked"/>
        <w:placeholder>
          <w:docPart w:val="GBC22222222222222222222222222222"/>
        </w:placeholder>
      </w:sdtPr>
      <w:sdtEndPr>
        <w:rPr>
          <w:rFonts w:ascii="Times New Roman" w:hAnsi="Times New Roman" w:cs="Times New Roman" w:hint="default"/>
          <w:color w:val="FF0000"/>
          <w:kern w:val="2"/>
          <w:szCs w:val="21"/>
        </w:rPr>
      </w:sdtEndPr>
      <w:sdtContent>
        <w:p w:rsidR="00646A41" w:rsidRDefault="001F1761">
          <w:pPr>
            <w:pStyle w:val="4"/>
            <w:numPr>
              <w:ilvl w:val="3"/>
              <w:numId w:val="145"/>
            </w:numPr>
            <w:ind w:left="426" w:hanging="426"/>
          </w:pPr>
          <w:r>
            <w:rPr>
              <w:rFonts w:hint="eastAsia"/>
            </w:rPr>
            <w:t>长期应收款情况</w:t>
          </w:r>
        </w:p>
        <w:sdt>
          <w:sdtPr>
            <w:alias w:val="是否适用：长期应收款情况[双击切换]"/>
            <w:tag w:val="_GBC_0c54e576828240c482e58c8a9f7cd173"/>
            <w:id w:val="-2082364011"/>
            <w:lock w:val="sdtLocked"/>
            <w:placeholder>
              <w:docPart w:val="GBC22222222222222222222222222222"/>
            </w:placeholder>
          </w:sdtPr>
          <w:sdtEndPr/>
          <w:sdtContent>
            <w:p w:rsidR="00646A41" w:rsidRDefault="001F1761" w:rsidP="000F61D8">
              <w:pPr>
                <w:rPr>
                  <w:color w:val="FF0000"/>
                  <w:szCs w:val="21"/>
                </w:rPr>
              </w:pPr>
              <w:r w:rsidRPr="00F55741">
                <w:rPr>
                  <w:rFonts w:ascii="宋体" w:hAnsi="宋体"/>
                </w:rPr>
                <w:fldChar w:fldCharType="begin"/>
              </w:r>
              <w:r w:rsidR="000F61D8"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0F61D8" w:rsidRPr="00F55741">
                <w:rPr>
                  <w:rFonts w:ascii="宋体" w:hAnsi="宋体"/>
                </w:rPr>
                <w:instrText xml:space="preserve"> MACROBUTTON  SnrToggleCheckbox √不适用 </w:instrText>
              </w:r>
              <w:r w:rsidRPr="00F55741">
                <w:rPr>
                  <w:rFonts w:ascii="宋体" w:hAnsi="宋体"/>
                </w:rPr>
                <w:fldChar w:fldCharType="end"/>
              </w:r>
            </w:p>
          </w:sdtContent>
        </w:sdt>
      </w:sdtContent>
    </w:sdt>
    <w:bookmarkStart w:id="171" w:name="_Hlk533872428" w:displacedByCustomXml="next"/>
    <w:sdt>
      <w:sdtPr>
        <w:rPr>
          <w:rFonts w:ascii="宋体" w:eastAsia="宋体" w:hAnsi="宋体" w:cs="宋体" w:hint="eastAsia"/>
          <w:b w:val="0"/>
          <w:bCs w:val="0"/>
          <w:kern w:val="0"/>
          <w:szCs w:val="21"/>
        </w:rPr>
        <w:alias w:val="模块:按减值计提方法分类披露"/>
        <w:tag w:val="_SEC_e3a77e97bfdc4d80b28798b16620a97a"/>
        <w:id w:val="913443646"/>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4"/>
            <w:numPr>
              <w:ilvl w:val="3"/>
              <w:numId w:val="145"/>
            </w:numPr>
            <w:ind w:left="426" w:hanging="426"/>
            <w:rPr>
              <w:szCs w:val="21"/>
            </w:rPr>
          </w:pPr>
          <w:r>
            <w:rPr>
              <w:rFonts w:ascii="宋体" w:eastAsia="宋体" w:hAnsi="宋体" w:cs="宋体" w:hint="eastAsia"/>
              <w:bCs w:val="0"/>
              <w:kern w:val="0"/>
              <w:szCs w:val="21"/>
            </w:rPr>
            <w:t>坏账准备计提情况</w:t>
          </w:r>
        </w:p>
        <w:sdt>
          <w:sdtPr>
            <w:alias w:val="是否适用：长期应收款坏账准备调节表[双击切换]"/>
            <w:tag w:val="_GBC_83c414b79fa243258be4f4c6998e475c"/>
            <w:id w:val="1768805350"/>
            <w:lock w:val="sdtLocked"/>
            <w:placeholder>
              <w:docPart w:val="GBC22222222222222222222222222222"/>
            </w:placeholder>
          </w:sdtPr>
          <w:sdtEndPr/>
          <w:sdtContent>
            <w:p w:rsidR="000F61D8" w:rsidRDefault="001F1761" w:rsidP="000F61D8">
              <w:pPr>
                <w:rPr>
                  <w:szCs w:val="21"/>
                </w:rPr>
              </w:pPr>
              <w:r w:rsidRPr="00F55741">
                <w:rPr>
                  <w:rFonts w:ascii="宋体" w:hAnsi="宋体"/>
                </w:rPr>
                <w:fldChar w:fldCharType="begin"/>
              </w:r>
              <w:r w:rsidR="000F61D8"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0F61D8" w:rsidRPr="00F55741">
                <w:rPr>
                  <w:rFonts w:ascii="宋体" w:hAnsi="宋体"/>
                </w:rPr>
                <w:instrText xml:space="preserve"> MACROBUTTON  SnrToggleCheckbox √不适用 </w:instrText>
              </w:r>
              <w:r w:rsidRPr="00F55741">
                <w:rPr>
                  <w:rFonts w:ascii="宋体" w:hAnsi="宋体"/>
                </w:rPr>
                <w:fldChar w:fldCharType="end"/>
              </w:r>
            </w:p>
          </w:sdtContent>
        </w:sdt>
      </w:sdtContent>
    </w:sdt>
    <w:bookmarkEnd w:id="171" w:displacedByCustomXml="next"/>
    <w:sdt>
      <w:sdtPr>
        <w:rPr>
          <w:rFonts w:ascii="宋体" w:hAnsi="宋体" w:cs="宋体" w:hint="eastAsia"/>
          <w:b/>
          <w:bCs/>
          <w:kern w:val="0"/>
          <w:szCs w:val="24"/>
        </w:rPr>
        <w:alias w:val="模块:本期坏账准备计提金额以及评估金融工具的信用风险是否显著增加的..."/>
        <w:tag w:val="_SEC_cac91801a7df45b898da28991af8099b"/>
        <w:id w:val="123123039"/>
        <w:lock w:val="sdtLocked"/>
        <w:placeholder>
          <w:docPart w:val="GBC22222222222222222222222222222"/>
        </w:placeholder>
      </w:sdtPr>
      <w:sdtEndPr>
        <w:rPr>
          <w:rFonts w:ascii="Times New Roman" w:hAnsi="Times New Roman" w:cs="Times New Roman" w:hint="default"/>
          <w:b w:val="0"/>
          <w:bCs w:val="0"/>
          <w:kern w:val="2"/>
          <w:szCs w:val="21"/>
        </w:rPr>
      </w:sdtEndPr>
      <w:sdtContent>
        <w:p w:rsidR="00646A41" w:rsidRDefault="001F1761">
          <w:pPr>
            <w:pStyle w:val="af7"/>
          </w:pPr>
          <w:r>
            <w:rPr>
              <w:rFonts w:hint="eastAsia"/>
            </w:rPr>
            <w:t>本期坏账准备计提金额以及评估金融工具的信用风险是否显著增加的采用依据</w:t>
          </w:r>
        </w:p>
        <w:sdt>
          <w:sdtPr>
            <w:rPr>
              <w:szCs w:val="21"/>
            </w:rPr>
            <w:alias w:val="是否适用：长期应收款坏账准备计提金额以及评估金融工具的信用风险显著增加的采用依据[双击切换]"/>
            <w:tag w:val="_GBC_ceed52ae8ff44f9ca03fb80cb11f18fc"/>
            <w:id w:val="-928961495"/>
            <w:lock w:val="sdtLocked"/>
            <w:placeholder>
              <w:docPart w:val="GBC22222222222222222222222222222"/>
            </w:placeholder>
          </w:sdtPr>
          <w:sdtEndPr/>
          <w:sdtContent>
            <w:p w:rsidR="00646A41" w:rsidRDefault="001F1761" w:rsidP="000F61D8">
              <w:pPr>
                <w:rPr>
                  <w:szCs w:val="21"/>
                </w:rPr>
              </w:pPr>
              <w:r w:rsidRPr="00F55741">
                <w:rPr>
                  <w:rFonts w:ascii="宋体" w:hAnsi="宋体"/>
                  <w:szCs w:val="21"/>
                </w:rPr>
                <w:fldChar w:fldCharType="begin"/>
              </w:r>
              <w:r w:rsidR="000F61D8"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0F61D8"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sdt>
      <w:sdtPr>
        <w:rPr>
          <w:rFonts w:ascii="宋体" w:eastAsia="宋体" w:hAnsi="宋体" w:cs="宋体" w:hint="eastAsia"/>
          <w:b w:val="0"/>
          <w:bCs w:val="0"/>
          <w:kern w:val="0"/>
          <w:szCs w:val="24"/>
        </w:rPr>
        <w:alias w:val="模块:因金融资产转移而终止确认的长期应收款"/>
        <w:tag w:val="_SEC_c0276803b0764169b1c7aa5897007892"/>
        <w:id w:val="1513034725"/>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4"/>
            <w:numPr>
              <w:ilvl w:val="3"/>
              <w:numId w:val="145"/>
            </w:numPr>
            <w:ind w:left="426" w:hanging="426"/>
          </w:pPr>
          <w:r>
            <w:rPr>
              <w:rFonts w:hint="eastAsia"/>
            </w:rPr>
            <w:t>因金融资产转移而终止确认的长期应收款</w:t>
          </w:r>
        </w:p>
        <w:sdt>
          <w:sdtPr>
            <w:rPr>
              <w:rFonts w:hint="eastAsia"/>
              <w:szCs w:val="21"/>
            </w:rPr>
            <w:alias w:val="是否适用：因金融资产转移而终止确认的长期应收款[双击切换]"/>
            <w:tag w:val="_GBC_c0cc1b0fa63a42388ec14f0e562c85ce"/>
            <w:id w:val="-241028531"/>
            <w:lock w:val="sdtLocked"/>
            <w:placeholder>
              <w:docPart w:val="GBC22222222222222222222222222222"/>
            </w:placeholder>
          </w:sdtPr>
          <w:sdtEndPr/>
          <w:sdtContent>
            <w:p w:rsidR="00646A41" w:rsidRDefault="001F1761" w:rsidP="000F61D8">
              <w:pPr>
                <w:rPr>
                  <w:szCs w:val="21"/>
                </w:rPr>
              </w:pPr>
              <w:r w:rsidRPr="00F55741">
                <w:rPr>
                  <w:rFonts w:ascii="宋体" w:hAnsi="宋体"/>
                  <w:szCs w:val="21"/>
                </w:rPr>
                <w:fldChar w:fldCharType="begin"/>
              </w:r>
              <w:r w:rsidR="000F61D8"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0F61D8"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pPr>
            <w:rPr>
              <w:szCs w:val="21"/>
            </w:rPr>
          </w:pPr>
        </w:p>
      </w:sdtContent>
    </w:sdt>
    <w:sdt>
      <w:sdtPr>
        <w:rPr>
          <w:rFonts w:ascii="宋体" w:eastAsia="宋体" w:hAnsi="宋体" w:cs="宋体" w:hint="eastAsia"/>
          <w:b w:val="0"/>
          <w:bCs w:val="0"/>
          <w:kern w:val="0"/>
          <w:szCs w:val="24"/>
        </w:rPr>
        <w:alias w:val="模块:转移长期应收款且继续涉入形成的资产、负债金额"/>
        <w:tag w:val="_SEC_89a60922f7cb457c9329be8065df91e2"/>
        <w:id w:val="-2097929310"/>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3"/>
              <w:numId w:val="145"/>
            </w:numPr>
            <w:ind w:left="426" w:hanging="426"/>
          </w:pPr>
          <w:r>
            <w:rPr>
              <w:rFonts w:hint="eastAsia"/>
            </w:rPr>
            <w:t>转移长期</w:t>
          </w:r>
          <w:proofErr w:type="gramStart"/>
          <w:r>
            <w:rPr>
              <w:rFonts w:hint="eastAsia"/>
            </w:rPr>
            <w:t>应收款且继续</w:t>
          </w:r>
          <w:proofErr w:type="gramEnd"/>
          <w:r>
            <w:rPr>
              <w:rFonts w:hint="eastAsia"/>
            </w:rPr>
            <w:t>涉</w:t>
          </w:r>
          <w:proofErr w:type="gramStart"/>
          <w:r>
            <w:rPr>
              <w:rFonts w:hint="eastAsia"/>
            </w:rPr>
            <w:t>入形成</w:t>
          </w:r>
          <w:proofErr w:type="gramEnd"/>
          <w:r>
            <w:rPr>
              <w:rFonts w:hint="eastAsia"/>
            </w:rPr>
            <w:t>的资产、负债金额</w:t>
          </w:r>
        </w:p>
        <w:sdt>
          <w:sdtPr>
            <w:rPr>
              <w:rFonts w:hint="eastAsia"/>
            </w:rPr>
            <w:alias w:val="是否适用：转移长期应收款且继续涉入形成的资产、负债金额[双击切换]"/>
            <w:tag w:val="_GBC_b65043ea15084e829077a8e4973ebd74"/>
            <w:id w:val="-314178485"/>
            <w:lock w:val="sdtLocked"/>
            <w:placeholder>
              <w:docPart w:val="GBC22222222222222222222222222222"/>
            </w:placeholder>
          </w:sdtPr>
          <w:sdtEndPr/>
          <w:sdtContent>
            <w:p w:rsidR="00646A41" w:rsidRDefault="001F1761" w:rsidP="000F61D8">
              <w:r w:rsidRPr="00F55741">
                <w:rPr>
                  <w:rFonts w:ascii="宋体" w:hAnsi="宋体"/>
                </w:rPr>
                <w:fldChar w:fldCharType="begin"/>
              </w:r>
              <w:r w:rsidR="000F61D8"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0F61D8"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hint="eastAsia"/>
          <w:szCs w:val="21"/>
        </w:rPr>
        <w:alias w:val="模块:长期应收款的其他说明"/>
        <w:tag w:val="_SEC_2121861ee4514c94a9ddd15a509ae12d"/>
        <w:id w:val="546418013"/>
        <w:lock w:val="sdtLocked"/>
        <w:placeholder>
          <w:docPart w:val="GBC22222222222222222222222222222"/>
        </w:placeholder>
      </w:sdtPr>
      <w:sdtEndPr/>
      <w:sdtContent>
        <w:p w:rsidR="00646A41" w:rsidRDefault="001F1761">
          <w:pPr>
            <w:rPr>
              <w:szCs w:val="21"/>
            </w:rPr>
          </w:pPr>
          <w:r>
            <w:rPr>
              <w:rFonts w:hint="eastAsia"/>
              <w:szCs w:val="21"/>
            </w:rPr>
            <w:t>其他说明</w:t>
          </w:r>
        </w:p>
        <w:sdt>
          <w:sdtPr>
            <w:rPr>
              <w:szCs w:val="21"/>
            </w:rPr>
            <w:alias w:val="是否适用：长期应收款的其他说明[双击切换]"/>
            <w:tag w:val="_GBC_374ef9a861254142b9ef8519d87eb5ac"/>
            <w:id w:val="-1513137398"/>
            <w:lock w:val="sdtLocked"/>
            <w:placeholder>
              <w:docPart w:val="GBC22222222222222222222222222222"/>
            </w:placeholder>
          </w:sdtPr>
          <w:sdtEndPr/>
          <w:sdtContent>
            <w:p w:rsidR="00646A41" w:rsidRDefault="001F1761" w:rsidP="000F61D8">
              <w:pPr>
                <w:rPr>
                  <w:szCs w:val="21"/>
                </w:rPr>
              </w:pPr>
              <w:r w:rsidRPr="00F55741">
                <w:rPr>
                  <w:rFonts w:ascii="宋体" w:hAnsi="宋体"/>
                  <w:szCs w:val="21"/>
                </w:rPr>
                <w:fldChar w:fldCharType="begin"/>
              </w:r>
              <w:r w:rsidR="000F61D8"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0F61D8"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pPr>
            <w:rPr>
              <w:szCs w:val="21"/>
            </w:rPr>
          </w:pPr>
        </w:p>
      </w:sdtContent>
    </w:sdt>
    <w:p w:rsidR="00392FC7" w:rsidRDefault="00392FC7">
      <w:pPr>
        <w:rPr>
          <w:szCs w:val="21"/>
        </w:rPr>
        <w:sectPr w:rsidR="00392FC7" w:rsidSect="00F41343">
          <w:pgSz w:w="11906" w:h="16838"/>
          <w:pgMar w:top="1440" w:right="1797" w:bottom="1525" w:left="1276" w:header="856" w:footer="992" w:gutter="0"/>
          <w:cols w:space="425"/>
          <w:docGrid w:linePitch="312"/>
        </w:sectPr>
      </w:pPr>
    </w:p>
    <w:p w:rsidR="00646A41" w:rsidRDefault="001F1761">
      <w:pPr>
        <w:pStyle w:val="3"/>
        <w:numPr>
          <w:ilvl w:val="0"/>
          <w:numId w:val="21"/>
        </w:numPr>
        <w:tabs>
          <w:tab w:val="left" w:pos="504"/>
        </w:tabs>
        <w:rPr>
          <w:rFonts w:ascii="宋体" w:hAnsi="宋体"/>
          <w:szCs w:val="21"/>
        </w:rPr>
      </w:pPr>
      <w:r>
        <w:rPr>
          <w:rFonts w:ascii="宋体" w:hAnsi="宋体" w:hint="eastAsia"/>
          <w:szCs w:val="21"/>
        </w:rPr>
        <w:lastRenderedPageBreak/>
        <w:t>长期股权投资</w:t>
      </w:r>
    </w:p>
    <w:p w:rsidR="00646A41" w:rsidRDefault="008833F6">
      <w:sdt>
        <w:sdtPr>
          <w:rPr>
            <w:rFonts w:hint="eastAsia"/>
          </w:rPr>
          <w:alias w:val="是否适用：长期股权投资[双击切换]"/>
          <w:tag w:val="_GBC_94e2c461d3d34280a0a5f1e908656d3e"/>
          <w:id w:val="-62107777"/>
          <w:lock w:val="sdtContentLocked"/>
          <w:placeholder>
            <w:docPart w:val="GBC22222222222222222222222222222"/>
          </w:placeholder>
        </w:sdtPr>
        <w:sdtEndPr/>
        <w:sdtContent>
          <w:r w:rsidR="001F1761" w:rsidRPr="00F55741">
            <w:rPr>
              <w:rFonts w:ascii="宋体" w:hAnsi="宋体"/>
            </w:rPr>
            <w:fldChar w:fldCharType="begin"/>
          </w:r>
          <w:r w:rsidR="00392FC7" w:rsidRPr="00F55741">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392FC7" w:rsidRPr="00F55741">
            <w:rPr>
              <w:rFonts w:ascii="宋体" w:hAnsi="宋体"/>
            </w:rPr>
            <w:instrText xml:space="preserve"> MACROBUTTON  SnrToggleCheckbox □不适用 </w:instrText>
          </w:r>
          <w:r w:rsidR="001F1761" w:rsidRPr="00F55741">
            <w:rPr>
              <w:rFonts w:ascii="宋体" w:hAnsi="宋体"/>
            </w:rPr>
            <w:fldChar w:fldCharType="end"/>
          </w:r>
        </w:sdtContent>
      </w:sdt>
    </w:p>
    <w:sdt>
      <w:sdtPr>
        <w:rPr>
          <w:rFonts w:hint="eastAsia"/>
          <w:szCs w:val="21"/>
        </w:rPr>
        <w:alias w:val="模块:长期股权投资"/>
        <w:tag w:val="_SEC_07adbbba1b734992ad3a62949a0cb211"/>
        <w:id w:val="1732424999"/>
        <w:lock w:val="sdtLocked"/>
        <w:placeholder>
          <w:docPart w:val="GBC22222222222222222222222222222"/>
        </w:placeholder>
      </w:sdtPr>
      <w:sdtEndPr/>
      <w:sdtContent>
        <w:p w:rsidR="00646A41" w:rsidRDefault="001F1761">
          <w:pPr>
            <w:jc w:val="right"/>
            <w:rPr>
              <w:szCs w:val="21"/>
            </w:rPr>
          </w:pPr>
          <w:r>
            <w:rPr>
              <w:rFonts w:hint="eastAsia"/>
              <w:szCs w:val="21"/>
            </w:rPr>
            <w:t>单位：</w:t>
          </w:r>
          <w:sdt>
            <w:sdtPr>
              <w:rPr>
                <w:rFonts w:hint="eastAsia"/>
                <w:szCs w:val="21"/>
              </w:rPr>
              <w:alias w:val="单位：财务附注：长期股权投资"/>
              <w:tag w:val="_GBC_9ef1128bd666425898c1d0386f4940f0"/>
              <w:id w:val="10450376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长期股权投资"/>
              <w:tag w:val="_GBC_3839232c7f594f79a27ec799cde377b3"/>
              <w:id w:val="-7842780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3"/>
            <w:gridCol w:w="1378"/>
            <w:gridCol w:w="707"/>
            <w:gridCol w:w="851"/>
            <w:gridCol w:w="1276"/>
            <w:gridCol w:w="992"/>
            <w:gridCol w:w="992"/>
            <w:gridCol w:w="1276"/>
            <w:gridCol w:w="1133"/>
            <w:gridCol w:w="1420"/>
            <w:gridCol w:w="1417"/>
            <w:gridCol w:w="1364"/>
          </w:tblGrid>
          <w:tr w:rsidR="00F442E6" w:rsidRPr="00F442E6" w:rsidTr="00AC36AB">
            <w:sdt>
              <w:sdtPr>
                <w:rPr>
                  <w:sz w:val="15"/>
                  <w:szCs w:val="15"/>
                </w:rPr>
                <w:tag w:val="_PLD_904000e8ce384d4988e09c22d5f8f725"/>
                <w:id w:val="1857607147"/>
                <w:lock w:val="sdtLocked"/>
              </w:sdtPr>
              <w:sdtEndPr/>
              <w:sdtContent>
                <w:tc>
                  <w:tcPr>
                    <w:tcW w:w="455" w:type="pct"/>
                    <w:vMerge w:val="restart"/>
                    <w:tcBorders>
                      <w:top w:val="single" w:sz="4" w:space="0" w:color="auto"/>
                      <w:left w:val="single" w:sz="4" w:space="0" w:color="auto"/>
                      <w:right w:val="single" w:sz="4" w:space="0" w:color="auto"/>
                    </w:tcBorders>
                    <w:shd w:val="clear" w:color="auto" w:fill="auto"/>
                    <w:vAlign w:val="center"/>
                  </w:tcPr>
                  <w:p w:rsidR="00F442E6" w:rsidRPr="00F442E6" w:rsidRDefault="00F442E6" w:rsidP="007031AC">
                    <w:pPr>
                      <w:jc w:val="center"/>
                      <w:rPr>
                        <w:sz w:val="15"/>
                        <w:szCs w:val="15"/>
                      </w:rPr>
                    </w:pPr>
                    <w:r w:rsidRPr="00F442E6">
                      <w:rPr>
                        <w:rFonts w:hint="eastAsia"/>
                        <w:sz w:val="15"/>
                        <w:szCs w:val="15"/>
                      </w:rPr>
                      <w:t>被投资单位</w:t>
                    </w:r>
                  </w:p>
                </w:tc>
              </w:sdtContent>
            </w:sdt>
            <w:sdt>
              <w:sdtPr>
                <w:rPr>
                  <w:sz w:val="15"/>
                  <w:szCs w:val="15"/>
                </w:rPr>
                <w:tag w:val="_PLD_2325481f20324f949b4d5af7cfe3ea45"/>
                <w:id w:val="-278882116"/>
                <w:lock w:val="sdtLocked"/>
              </w:sdtPr>
              <w:sdtEndPr/>
              <w:sdtContent>
                <w:tc>
                  <w:tcPr>
                    <w:tcW w:w="489" w:type="pct"/>
                    <w:vMerge w:val="restart"/>
                    <w:tcBorders>
                      <w:top w:val="single" w:sz="4" w:space="0" w:color="auto"/>
                      <w:left w:val="single" w:sz="4" w:space="0" w:color="auto"/>
                      <w:right w:val="single" w:sz="4" w:space="0" w:color="auto"/>
                    </w:tcBorders>
                    <w:shd w:val="clear" w:color="auto" w:fill="auto"/>
                    <w:vAlign w:val="center"/>
                  </w:tcPr>
                  <w:p w:rsidR="00F442E6" w:rsidRPr="00F442E6" w:rsidRDefault="00F442E6" w:rsidP="007031AC">
                    <w:pPr>
                      <w:jc w:val="center"/>
                      <w:rPr>
                        <w:sz w:val="15"/>
                        <w:szCs w:val="15"/>
                      </w:rPr>
                    </w:pPr>
                    <w:r w:rsidRPr="00F442E6">
                      <w:rPr>
                        <w:rFonts w:hint="eastAsia"/>
                        <w:sz w:val="15"/>
                        <w:szCs w:val="15"/>
                      </w:rPr>
                      <w:t>期初</w:t>
                    </w:r>
                  </w:p>
                  <w:p w:rsidR="00F442E6" w:rsidRPr="00F442E6" w:rsidRDefault="00F442E6" w:rsidP="007031AC">
                    <w:pPr>
                      <w:jc w:val="center"/>
                      <w:rPr>
                        <w:sz w:val="15"/>
                        <w:szCs w:val="15"/>
                      </w:rPr>
                    </w:pPr>
                    <w:r w:rsidRPr="00F442E6">
                      <w:rPr>
                        <w:rFonts w:hint="eastAsia"/>
                        <w:sz w:val="15"/>
                        <w:szCs w:val="15"/>
                      </w:rPr>
                      <w:t>余额</w:t>
                    </w:r>
                  </w:p>
                </w:tc>
              </w:sdtContent>
            </w:sdt>
            <w:sdt>
              <w:sdtPr>
                <w:rPr>
                  <w:sz w:val="15"/>
                  <w:szCs w:val="15"/>
                </w:rPr>
                <w:tag w:val="_PLD_62e0836260734d34965d8070b1a6f2dd"/>
                <w:id w:val="-800688323"/>
                <w:lock w:val="sdtLocked"/>
              </w:sdtPr>
              <w:sdtEndPr/>
              <w:sdtContent>
                <w:tc>
                  <w:tcPr>
                    <w:tcW w:w="3069" w:type="pct"/>
                    <w:gridSpan w:val="8"/>
                    <w:tcBorders>
                      <w:top w:val="single" w:sz="4" w:space="0" w:color="auto"/>
                      <w:left w:val="single" w:sz="4" w:space="0" w:color="auto"/>
                      <w:bottom w:val="single" w:sz="4" w:space="0" w:color="auto"/>
                      <w:right w:val="single" w:sz="4" w:space="0" w:color="auto"/>
                    </w:tcBorders>
                    <w:shd w:val="clear" w:color="auto" w:fill="auto"/>
                    <w:vAlign w:val="center"/>
                  </w:tcPr>
                  <w:p w:rsidR="00F442E6" w:rsidRPr="00F442E6" w:rsidRDefault="00F442E6" w:rsidP="007031AC">
                    <w:pPr>
                      <w:jc w:val="center"/>
                      <w:rPr>
                        <w:sz w:val="15"/>
                        <w:szCs w:val="15"/>
                      </w:rPr>
                    </w:pPr>
                    <w:r w:rsidRPr="00F442E6">
                      <w:rPr>
                        <w:rFonts w:hint="eastAsia"/>
                        <w:sz w:val="15"/>
                        <w:szCs w:val="15"/>
                      </w:rPr>
                      <w:t>本期增减变动</w:t>
                    </w:r>
                  </w:p>
                </w:tc>
              </w:sdtContent>
            </w:sdt>
            <w:sdt>
              <w:sdtPr>
                <w:rPr>
                  <w:sz w:val="15"/>
                  <w:szCs w:val="15"/>
                </w:rPr>
                <w:tag w:val="_PLD_7b9429fc29b64f4c83eea02ed0cad7ba"/>
                <w:id w:val="-1165247688"/>
                <w:lock w:val="sdtLocked"/>
              </w:sdtPr>
              <w:sdtEndPr/>
              <w:sdtContent>
                <w:tc>
                  <w:tcPr>
                    <w:tcW w:w="503" w:type="pct"/>
                    <w:vMerge w:val="restart"/>
                    <w:tcBorders>
                      <w:top w:val="single" w:sz="4" w:space="0" w:color="auto"/>
                      <w:left w:val="single" w:sz="4" w:space="0" w:color="auto"/>
                      <w:right w:val="single" w:sz="4" w:space="0" w:color="auto"/>
                    </w:tcBorders>
                    <w:shd w:val="clear" w:color="auto" w:fill="auto"/>
                    <w:vAlign w:val="center"/>
                  </w:tcPr>
                  <w:p w:rsidR="00F442E6" w:rsidRPr="00F442E6" w:rsidRDefault="00F442E6" w:rsidP="007031AC">
                    <w:pPr>
                      <w:jc w:val="center"/>
                      <w:rPr>
                        <w:sz w:val="15"/>
                        <w:szCs w:val="15"/>
                      </w:rPr>
                    </w:pPr>
                    <w:r w:rsidRPr="00F442E6">
                      <w:rPr>
                        <w:rFonts w:hint="eastAsia"/>
                        <w:sz w:val="15"/>
                        <w:szCs w:val="15"/>
                      </w:rPr>
                      <w:t>期末</w:t>
                    </w:r>
                  </w:p>
                  <w:p w:rsidR="00F442E6" w:rsidRPr="00F442E6" w:rsidRDefault="00F442E6" w:rsidP="007031AC">
                    <w:pPr>
                      <w:jc w:val="center"/>
                      <w:rPr>
                        <w:sz w:val="15"/>
                        <w:szCs w:val="15"/>
                      </w:rPr>
                    </w:pPr>
                    <w:r w:rsidRPr="00F442E6">
                      <w:rPr>
                        <w:rFonts w:hint="eastAsia"/>
                        <w:sz w:val="15"/>
                        <w:szCs w:val="15"/>
                      </w:rPr>
                      <w:t>余额</w:t>
                    </w:r>
                  </w:p>
                </w:tc>
              </w:sdtContent>
            </w:sdt>
            <w:sdt>
              <w:sdtPr>
                <w:rPr>
                  <w:sz w:val="15"/>
                  <w:szCs w:val="15"/>
                </w:rPr>
                <w:tag w:val="_PLD_79298dc466f54a239357520005d5d0d6"/>
                <w:id w:val="-1056703532"/>
                <w:lock w:val="sdtLocked"/>
              </w:sdtPr>
              <w:sdtEndPr/>
              <w:sdtContent>
                <w:tc>
                  <w:tcPr>
                    <w:tcW w:w="484" w:type="pct"/>
                    <w:vMerge w:val="restart"/>
                    <w:tcBorders>
                      <w:top w:val="single" w:sz="4" w:space="0" w:color="auto"/>
                      <w:left w:val="single" w:sz="4" w:space="0" w:color="auto"/>
                      <w:right w:val="single" w:sz="4" w:space="0" w:color="auto"/>
                    </w:tcBorders>
                    <w:shd w:val="clear" w:color="auto" w:fill="auto"/>
                    <w:vAlign w:val="center"/>
                  </w:tcPr>
                  <w:p w:rsidR="00F442E6" w:rsidRPr="00F442E6" w:rsidRDefault="00F442E6" w:rsidP="007031AC">
                    <w:pPr>
                      <w:jc w:val="center"/>
                      <w:rPr>
                        <w:sz w:val="15"/>
                        <w:szCs w:val="15"/>
                      </w:rPr>
                    </w:pPr>
                    <w:r w:rsidRPr="00F442E6">
                      <w:rPr>
                        <w:rFonts w:hint="eastAsia"/>
                        <w:sz w:val="15"/>
                        <w:szCs w:val="15"/>
                      </w:rPr>
                      <w:t>减值准备期末余额</w:t>
                    </w:r>
                  </w:p>
                </w:tc>
              </w:sdtContent>
            </w:sdt>
          </w:tr>
          <w:tr w:rsidR="00AC36AB" w:rsidRPr="00F442E6" w:rsidTr="00AC36AB">
            <w:tc>
              <w:tcPr>
                <w:tcW w:w="455" w:type="pct"/>
                <w:vMerge/>
                <w:tcBorders>
                  <w:left w:val="single" w:sz="4" w:space="0" w:color="auto"/>
                  <w:bottom w:val="single" w:sz="4" w:space="0" w:color="auto"/>
                  <w:right w:val="single" w:sz="4" w:space="0" w:color="auto"/>
                </w:tcBorders>
                <w:shd w:val="clear" w:color="auto" w:fill="auto"/>
              </w:tcPr>
              <w:p w:rsidR="00F442E6" w:rsidRPr="00F442E6" w:rsidRDefault="00F442E6" w:rsidP="007031AC">
                <w:pPr>
                  <w:jc w:val="center"/>
                  <w:rPr>
                    <w:sz w:val="15"/>
                    <w:szCs w:val="15"/>
                  </w:rPr>
                </w:pPr>
              </w:p>
            </w:tc>
            <w:tc>
              <w:tcPr>
                <w:tcW w:w="489" w:type="pct"/>
                <w:vMerge/>
                <w:tcBorders>
                  <w:left w:val="single" w:sz="4" w:space="0" w:color="auto"/>
                  <w:bottom w:val="single" w:sz="4" w:space="0" w:color="auto"/>
                  <w:right w:val="single" w:sz="4" w:space="0" w:color="auto"/>
                </w:tcBorders>
                <w:shd w:val="clear" w:color="auto" w:fill="auto"/>
              </w:tcPr>
              <w:p w:rsidR="00F442E6" w:rsidRPr="00F442E6" w:rsidRDefault="00F442E6" w:rsidP="007031AC">
                <w:pPr>
                  <w:jc w:val="center"/>
                  <w:rPr>
                    <w:sz w:val="15"/>
                    <w:szCs w:val="15"/>
                  </w:rPr>
                </w:pPr>
              </w:p>
            </w:tc>
            <w:sdt>
              <w:sdtPr>
                <w:rPr>
                  <w:sz w:val="15"/>
                  <w:szCs w:val="15"/>
                </w:rPr>
                <w:tag w:val="_PLD_32174384d8204c80ab4f8eb2ee1b7c00"/>
                <w:id w:val="1690647939"/>
                <w:lock w:val="sdtLocked"/>
              </w:sdtPr>
              <w:sdtEndPr/>
              <w:sdtContent>
                <w:tc>
                  <w:tcPr>
                    <w:tcW w:w="251" w:type="pct"/>
                    <w:tcBorders>
                      <w:top w:val="single" w:sz="4" w:space="0" w:color="auto"/>
                      <w:left w:val="single" w:sz="4" w:space="0" w:color="auto"/>
                      <w:bottom w:val="single" w:sz="4" w:space="0" w:color="auto"/>
                      <w:right w:val="single" w:sz="4" w:space="0" w:color="auto"/>
                    </w:tcBorders>
                    <w:shd w:val="clear" w:color="auto" w:fill="auto"/>
                    <w:vAlign w:val="center"/>
                  </w:tcPr>
                  <w:p w:rsidR="00F442E6" w:rsidRPr="00F442E6" w:rsidRDefault="00F442E6" w:rsidP="007031AC">
                    <w:pPr>
                      <w:jc w:val="center"/>
                      <w:rPr>
                        <w:sz w:val="15"/>
                        <w:szCs w:val="15"/>
                      </w:rPr>
                    </w:pPr>
                    <w:r w:rsidRPr="00F442E6">
                      <w:rPr>
                        <w:rFonts w:hint="eastAsia"/>
                        <w:sz w:val="15"/>
                        <w:szCs w:val="15"/>
                      </w:rPr>
                      <w:t>追加投资</w:t>
                    </w:r>
                  </w:p>
                </w:tc>
              </w:sdtContent>
            </w:sdt>
            <w:sdt>
              <w:sdtPr>
                <w:rPr>
                  <w:sz w:val="15"/>
                  <w:szCs w:val="15"/>
                </w:rPr>
                <w:tag w:val="_PLD_095046b604db44b8b22c0d62f18b7d7b"/>
                <w:id w:val="554820909"/>
                <w:lock w:val="sdtLocked"/>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rsidR="00F442E6" w:rsidRPr="00F442E6" w:rsidRDefault="00F442E6" w:rsidP="007031AC">
                    <w:pPr>
                      <w:jc w:val="center"/>
                      <w:rPr>
                        <w:sz w:val="15"/>
                        <w:szCs w:val="15"/>
                      </w:rPr>
                    </w:pPr>
                    <w:r w:rsidRPr="00F442E6">
                      <w:rPr>
                        <w:rFonts w:hint="eastAsia"/>
                        <w:sz w:val="15"/>
                        <w:szCs w:val="15"/>
                      </w:rPr>
                      <w:t>减少投资</w:t>
                    </w:r>
                  </w:p>
                </w:tc>
              </w:sdtContent>
            </w:sdt>
            <w:sdt>
              <w:sdtPr>
                <w:rPr>
                  <w:sz w:val="15"/>
                  <w:szCs w:val="15"/>
                </w:rPr>
                <w:tag w:val="_PLD_6b1aa2f12a4b43c9acfdfe03af1b69b5"/>
                <w:id w:val="1414354863"/>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F442E6" w:rsidRPr="00F442E6" w:rsidRDefault="00F442E6" w:rsidP="007031AC">
                    <w:pPr>
                      <w:jc w:val="center"/>
                      <w:rPr>
                        <w:sz w:val="15"/>
                        <w:szCs w:val="15"/>
                      </w:rPr>
                    </w:pPr>
                    <w:r w:rsidRPr="00F442E6">
                      <w:rPr>
                        <w:rFonts w:hint="eastAsia"/>
                        <w:sz w:val="15"/>
                        <w:szCs w:val="15"/>
                      </w:rPr>
                      <w:t>权益法下确认的投资损益</w:t>
                    </w:r>
                  </w:p>
                </w:tc>
              </w:sdtContent>
            </w:sdt>
            <w:sdt>
              <w:sdtPr>
                <w:rPr>
                  <w:sz w:val="15"/>
                  <w:szCs w:val="15"/>
                </w:rPr>
                <w:tag w:val="_PLD_7843f54d0d14415a8d81c3e768bcd483"/>
                <w:id w:val="827024996"/>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F442E6" w:rsidRPr="00F442E6" w:rsidRDefault="00F442E6" w:rsidP="007031AC">
                    <w:pPr>
                      <w:jc w:val="center"/>
                      <w:rPr>
                        <w:sz w:val="15"/>
                        <w:szCs w:val="15"/>
                      </w:rPr>
                    </w:pPr>
                    <w:r w:rsidRPr="00F442E6">
                      <w:rPr>
                        <w:rFonts w:hint="eastAsia"/>
                        <w:sz w:val="15"/>
                        <w:szCs w:val="15"/>
                      </w:rPr>
                      <w:t>其他综合收益调整</w:t>
                    </w:r>
                  </w:p>
                </w:tc>
              </w:sdtContent>
            </w:sdt>
            <w:sdt>
              <w:sdtPr>
                <w:rPr>
                  <w:sz w:val="15"/>
                  <w:szCs w:val="15"/>
                </w:rPr>
                <w:tag w:val="_PLD_dd698127723b4ea0815eca9ac49240a1"/>
                <w:id w:val="1450595208"/>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F442E6" w:rsidRPr="00F442E6" w:rsidRDefault="00F442E6" w:rsidP="007031AC">
                    <w:pPr>
                      <w:jc w:val="center"/>
                      <w:rPr>
                        <w:sz w:val="15"/>
                        <w:szCs w:val="15"/>
                      </w:rPr>
                    </w:pPr>
                    <w:r w:rsidRPr="00F442E6">
                      <w:rPr>
                        <w:rFonts w:hint="eastAsia"/>
                        <w:sz w:val="15"/>
                        <w:szCs w:val="15"/>
                      </w:rPr>
                      <w:t>其他权益变动</w:t>
                    </w:r>
                  </w:p>
                </w:tc>
              </w:sdtContent>
            </w:sdt>
            <w:sdt>
              <w:sdtPr>
                <w:rPr>
                  <w:sz w:val="15"/>
                  <w:szCs w:val="15"/>
                </w:rPr>
                <w:tag w:val="_PLD_6d37a876ad014b7ba59d452d3d7f5f15"/>
                <w:id w:val="-341236057"/>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F442E6" w:rsidRPr="00F442E6" w:rsidRDefault="00F442E6" w:rsidP="007031AC">
                    <w:pPr>
                      <w:jc w:val="center"/>
                      <w:rPr>
                        <w:sz w:val="15"/>
                        <w:szCs w:val="15"/>
                      </w:rPr>
                    </w:pPr>
                    <w:r w:rsidRPr="00F442E6">
                      <w:rPr>
                        <w:rFonts w:hint="eastAsia"/>
                        <w:sz w:val="15"/>
                        <w:szCs w:val="15"/>
                      </w:rPr>
                      <w:t>宣告发放现金股利或利润</w:t>
                    </w:r>
                  </w:p>
                </w:tc>
              </w:sdtContent>
            </w:sdt>
            <w:sdt>
              <w:sdtPr>
                <w:rPr>
                  <w:sz w:val="15"/>
                  <w:szCs w:val="15"/>
                </w:rPr>
                <w:tag w:val="_PLD_050d96d5e62f42b9bb4f13a2ca047503"/>
                <w:id w:val="759491432"/>
                <w:lock w:val="sdtLocked"/>
              </w:sdtPr>
              <w:sdtEndPr/>
              <w:sdtContent>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rsidR="00F442E6" w:rsidRPr="00F442E6" w:rsidRDefault="00F442E6" w:rsidP="007031AC">
                    <w:pPr>
                      <w:jc w:val="center"/>
                      <w:rPr>
                        <w:sz w:val="15"/>
                        <w:szCs w:val="15"/>
                      </w:rPr>
                    </w:pPr>
                    <w:r w:rsidRPr="00F442E6">
                      <w:rPr>
                        <w:rFonts w:hint="eastAsia"/>
                        <w:sz w:val="15"/>
                        <w:szCs w:val="15"/>
                      </w:rPr>
                      <w:t>计提减值准备</w:t>
                    </w:r>
                  </w:p>
                </w:tc>
              </w:sdtContent>
            </w:sdt>
            <w:sdt>
              <w:sdtPr>
                <w:rPr>
                  <w:sz w:val="15"/>
                  <w:szCs w:val="15"/>
                </w:rPr>
                <w:tag w:val="_PLD_add111e25b4543c48121d495919f2030"/>
                <w:id w:val="1684393106"/>
                <w:lock w:val="sdtLocked"/>
              </w:sdtPr>
              <w:sdtEndPr/>
              <w:sdtContent>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rsidR="00F442E6" w:rsidRPr="00F442E6" w:rsidRDefault="00F442E6" w:rsidP="007031AC">
                    <w:pPr>
                      <w:jc w:val="center"/>
                      <w:rPr>
                        <w:sz w:val="15"/>
                        <w:szCs w:val="15"/>
                      </w:rPr>
                    </w:pPr>
                    <w:r w:rsidRPr="00F442E6">
                      <w:rPr>
                        <w:rFonts w:hint="eastAsia"/>
                        <w:sz w:val="15"/>
                        <w:szCs w:val="15"/>
                      </w:rPr>
                      <w:t>其他</w:t>
                    </w:r>
                  </w:p>
                </w:tc>
              </w:sdtContent>
            </w:sdt>
            <w:tc>
              <w:tcPr>
                <w:tcW w:w="503" w:type="pct"/>
                <w:vMerge/>
                <w:tcBorders>
                  <w:left w:val="single" w:sz="4" w:space="0" w:color="auto"/>
                  <w:bottom w:val="single" w:sz="4" w:space="0" w:color="auto"/>
                  <w:right w:val="single" w:sz="4" w:space="0" w:color="auto"/>
                </w:tcBorders>
                <w:shd w:val="clear" w:color="auto" w:fill="auto"/>
                <w:vAlign w:val="center"/>
              </w:tcPr>
              <w:p w:rsidR="00F442E6" w:rsidRPr="00F442E6" w:rsidRDefault="00F442E6" w:rsidP="007031AC">
                <w:pPr>
                  <w:jc w:val="center"/>
                  <w:rPr>
                    <w:sz w:val="15"/>
                    <w:szCs w:val="15"/>
                  </w:rPr>
                </w:pPr>
              </w:p>
            </w:tc>
            <w:tc>
              <w:tcPr>
                <w:tcW w:w="484" w:type="pct"/>
                <w:vMerge/>
                <w:tcBorders>
                  <w:left w:val="single" w:sz="4" w:space="0" w:color="auto"/>
                  <w:bottom w:val="single" w:sz="4" w:space="0" w:color="auto"/>
                  <w:right w:val="single" w:sz="4" w:space="0" w:color="auto"/>
                </w:tcBorders>
                <w:shd w:val="clear" w:color="auto" w:fill="auto"/>
                <w:vAlign w:val="center"/>
              </w:tcPr>
              <w:p w:rsidR="00F442E6" w:rsidRPr="00F442E6" w:rsidRDefault="00F442E6" w:rsidP="007031AC">
                <w:pPr>
                  <w:jc w:val="center"/>
                  <w:rPr>
                    <w:sz w:val="15"/>
                    <w:szCs w:val="15"/>
                  </w:rPr>
                </w:pPr>
              </w:p>
            </w:tc>
          </w:tr>
          <w:tr w:rsidR="00F442E6" w:rsidRPr="00F442E6" w:rsidTr="007031AC">
            <w:sdt>
              <w:sdtPr>
                <w:rPr>
                  <w:sz w:val="15"/>
                  <w:szCs w:val="15"/>
                </w:rPr>
                <w:tag w:val="_PLD_2c448562bca04f23a9ec97848768cd82"/>
                <w:id w:val="2067996257"/>
                <w:lock w:val="sdtLocked"/>
              </w:sdtPr>
              <w:sdtEnd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rPr>
                        <w:sz w:val="15"/>
                        <w:szCs w:val="15"/>
                      </w:rPr>
                    </w:pPr>
                    <w:r w:rsidRPr="00F442E6">
                      <w:rPr>
                        <w:rFonts w:hint="eastAsia"/>
                        <w:sz w:val="15"/>
                        <w:szCs w:val="15"/>
                      </w:rPr>
                      <w:t>二、联营企业</w:t>
                    </w:r>
                  </w:p>
                </w:tc>
              </w:sdtContent>
            </w:sdt>
          </w:tr>
          <w:sdt>
            <w:sdtPr>
              <w:rPr>
                <w:rFonts w:hint="eastAsia"/>
                <w:sz w:val="15"/>
                <w:szCs w:val="15"/>
              </w:rPr>
              <w:alias w:val="联营企业投资信息明细"/>
              <w:tag w:val="_TUP_9536e771f46d491bae43945d896c883f"/>
              <w:id w:val="-922872036"/>
              <w:lock w:val="sdtLocked"/>
            </w:sdtPr>
            <w:sdtEndPr>
              <w:rPr>
                <w:rFonts w:hint="default"/>
              </w:rPr>
            </w:sdtEndPr>
            <w:sdtContent>
              <w:tr w:rsidR="00AC36AB" w:rsidRPr="00F442E6" w:rsidTr="00AC36AB">
                <w:tc>
                  <w:tcPr>
                    <w:tcW w:w="455"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rPr>
                        <w:sz w:val="15"/>
                        <w:szCs w:val="15"/>
                      </w:rPr>
                    </w:pPr>
                    <w:r w:rsidRPr="00F442E6">
                      <w:rPr>
                        <w:sz w:val="15"/>
                        <w:szCs w:val="15"/>
                      </w:rPr>
                      <w:t>1)</w:t>
                    </w:r>
                    <w:r w:rsidRPr="00F442E6">
                      <w:rPr>
                        <w:sz w:val="15"/>
                        <w:szCs w:val="15"/>
                      </w:rPr>
                      <w:t>江苏南大苏富特教育信息技术有限公司</w:t>
                    </w:r>
                  </w:p>
                </w:tc>
                <w:tc>
                  <w:tcPr>
                    <w:tcW w:w="489"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399,233.83</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40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504"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399,233.83</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399,233.83</w:t>
                    </w:r>
                  </w:p>
                </w:tc>
              </w:tr>
            </w:sdtContent>
          </w:sdt>
          <w:sdt>
            <w:sdtPr>
              <w:rPr>
                <w:rFonts w:hint="eastAsia"/>
                <w:sz w:val="15"/>
                <w:szCs w:val="15"/>
              </w:rPr>
              <w:alias w:val="联营企业投资信息明细"/>
              <w:tag w:val="_TUP_9536e771f46d491bae43945d896c883f"/>
              <w:id w:val="-707491176"/>
              <w:lock w:val="sdtLocked"/>
            </w:sdtPr>
            <w:sdtEndPr>
              <w:rPr>
                <w:rFonts w:hint="default"/>
              </w:rPr>
            </w:sdtEndPr>
            <w:sdtContent>
              <w:tr w:rsidR="00AC36AB" w:rsidRPr="00F442E6" w:rsidTr="00AC36AB">
                <w:tc>
                  <w:tcPr>
                    <w:tcW w:w="455"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rPr>
                        <w:sz w:val="15"/>
                        <w:szCs w:val="15"/>
                      </w:rPr>
                    </w:pPr>
                    <w:r w:rsidRPr="00F442E6">
                      <w:rPr>
                        <w:sz w:val="15"/>
                        <w:szCs w:val="15"/>
                      </w:rPr>
                      <w:t>2)</w:t>
                    </w:r>
                    <w:proofErr w:type="gramStart"/>
                    <w:r w:rsidRPr="00F442E6">
                      <w:rPr>
                        <w:sz w:val="15"/>
                        <w:szCs w:val="15"/>
                      </w:rPr>
                      <w:t>宿迁苏商置业</w:t>
                    </w:r>
                    <w:proofErr w:type="gramEnd"/>
                    <w:r w:rsidRPr="00F442E6">
                      <w:rPr>
                        <w:sz w:val="15"/>
                        <w:szCs w:val="15"/>
                      </w:rPr>
                      <w:t>有限公司</w:t>
                    </w:r>
                  </w:p>
                </w:tc>
                <w:tc>
                  <w:tcPr>
                    <w:tcW w:w="489"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24,406,757.16</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-373,926.67</w:t>
                    </w: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40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504"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-24,032,830.49</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r>
            </w:sdtContent>
          </w:sdt>
          <w:sdt>
            <w:sdtPr>
              <w:rPr>
                <w:rFonts w:hint="eastAsia"/>
                <w:sz w:val="15"/>
                <w:szCs w:val="15"/>
              </w:rPr>
              <w:alias w:val="联营企业投资信息明细"/>
              <w:tag w:val="_TUP_9536e771f46d491bae43945d896c883f"/>
              <w:id w:val="1430858336"/>
              <w:lock w:val="sdtLocked"/>
            </w:sdtPr>
            <w:sdtEndPr>
              <w:rPr>
                <w:rFonts w:hint="default"/>
              </w:rPr>
            </w:sdtEndPr>
            <w:sdtContent>
              <w:tr w:rsidR="00AC36AB" w:rsidRPr="00F442E6" w:rsidTr="00AC36AB">
                <w:tc>
                  <w:tcPr>
                    <w:tcW w:w="455"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rPr>
                        <w:sz w:val="15"/>
                        <w:szCs w:val="15"/>
                      </w:rPr>
                    </w:pPr>
                    <w:r w:rsidRPr="00F442E6">
                      <w:rPr>
                        <w:sz w:val="15"/>
                        <w:szCs w:val="15"/>
                      </w:rPr>
                      <w:t>3</w:t>
                    </w:r>
                    <w:r w:rsidRPr="00F442E6">
                      <w:rPr>
                        <w:sz w:val="15"/>
                        <w:szCs w:val="15"/>
                      </w:rPr>
                      <w:t>）天津嘉和</w:t>
                    </w:r>
                    <w:proofErr w:type="gramStart"/>
                    <w:r w:rsidRPr="00F442E6">
                      <w:rPr>
                        <w:sz w:val="15"/>
                        <w:szCs w:val="15"/>
                      </w:rPr>
                      <w:t>昊</w:t>
                    </w:r>
                    <w:proofErr w:type="gramEnd"/>
                    <w:r w:rsidRPr="00F442E6">
                      <w:rPr>
                        <w:sz w:val="15"/>
                        <w:szCs w:val="15"/>
                      </w:rPr>
                      <w:t>成物流有限公司</w:t>
                    </w:r>
                  </w:p>
                </w:tc>
                <w:tc>
                  <w:tcPr>
                    <w:tcW w:w="489"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34,586,020.38</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-292,680.05</w:t>
                    </w: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40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504"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34,293,340.33</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r>
            </w:sdtContent>
          </w:sdt>
          <w:sdt>
            <w:sdtPr>
              <w:rPr>
                <w:rFonts w:hint="eastAsia"/>
                <w:sz w:val="15"/>
                <w:szCs w:val="15"/>
              </w:rPr>
              <w:alias w:val="联营企业投资信息明细"/>
              <w:tag w:val="_TUP_9536e771f46d491bae43945d896c883f"/>
              <w:id w:val="-1413609953"/>
              <w:lock w:val="sdtLocked"/>
            </w:sdtPr>
            <w:sdtEndPr>
              <w:rPr>
                <w:rFonts w:hint="default"/>
              </w:rPr>
            </w:sdtEndPr>
            <w:sdtContent>
              <w:tr w:rsidR="00AC36AB" w:rsidRPr="00F442E6" w:rsidTr="00AC36AB">
                <w:tc>
                  <w:tcPr>
                    <w:tcW w:w="455"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rPr>
                        <w:sz w:val="15"/>
                        <w:szCs w:val="15"/>
                      </w:rPr>
                    </w:pPr>
                    <w:r w:rsidRPr="00F442E6">
                      <w:rPr>
                        <w:sz w:val="15"/>
                        <w:szCs w:val="15"/>
                      </w:rPr>
                      <w:t>4</w:t>
                    </w:r>
                    <w:r w:rsidRPr="00F442E6">
                      <w:rPr>
                        <w:sz w:val="15"/>
                        <w:szCs w:val="15"/>
                      </w:rPr>
                      <w:t>）</w:t>
                    </w:r>
                    <w:proofErr w:type="gramStart"/>
                    <w:r w:rsidRPr="00F442E6">
                      <w:rPr>
                        <w:sz w:val="15"/>
                        <w:szCs w:val="15"/>
                      </w:rPr>
                      <w:t>杭州凌健医疗</w:t>
                    </w:r>
                    <w:proofErr w:type="gramEnd"/>
                    <w:r w:rsidRPr="00F442E6">
                      <w:rPr>
                        <w:sz w:val="15"/>
                        <w:szCs w:val="15"/>
                      </w:rPr>
                      <w:t>科技合伙企业</w:t>
                    </w:r>
                    <w:r w:rsidRPr="00F442E6">
                      <w:rPr>
                        <w:sz w:val="15"/>
                        <w:szCs w:val="15"/>
                      </w:rPr>
                      <w:t>(</w:t>
                    </w:r>
                    <w:r w:rsidRPr="00F442E6">
                      <w:rPr>
                        <w:sz w:val="15"/>
                        <w:szCs w:val="15"/>
                      </w:rPr>
                      <w:t>有限合伙</w:t>
                    </w:r>
                    <w:r w:rsidRPr="00F442E6">
                      <w:rPr>
                        <w:sz w:val="15"/>
                        <w:szCs w:val="15"/>
                      </w:rPr>
                      <w:t>)</w:t>
                    </w:r>
                  </w:p>
                </w:tc>
                <w:tc>
                  <w:tcPr>
                    <w:tcW w:w="489"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85,000,602.08</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6,799,397.92</w:t>
                    </w: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6,800,000.00</w:t>
                    </w:r>
                  </w:p>
                </w:tc>
                <w:tc>
                  <w:tcPr>
                    <w:tcW w:w="40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504"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85,000,000.00</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r>
            </w:sdtContent>
          </w:sdt>
          <w:sdt>
            <w:sdtPr>
              <w:rPr>
                <w:rFonts w:hint="eastAsia"/>
                <w:sz w:val="15"/>
                <w:szCs w:val="15"/>
              </w:rPr>
              <w:alias w:val="联营企业投资信息明细"/>
              <w:tag w:val="_TUP_9536e771f46d491bae43945d896c883f"/>
              <w:id w:val="780914771"/>
              <w:lock w:val="sdtLocked"/>
            </w:sdtPr>
            <w:sdtEndPr>
              <w:rPr>
                <w:rFonts w:hint="default"/>
              </w:rPr>
            </w:sdtEndPr>
            <w:sdtContent>
              <w:tr w:rsidR="00AC36AB" w:rsidRPr="00F442E6" w:rsidTr="00AC36AB">
                <w:tc>
                  <w:tcPr>
                    <w:tcW w:w="455"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rPr>
                        <w:sz w:val="15"/>
                        <w:szCs w:val="15"/>
                      </w:rPr>
                    </w:pPr>
                    <w:r w:rsidRPr="00F442E6">
                      <w:rPr>
                        <w:sz w:val="15"/>
                        <w:szCs w:val="15"/>
                      </w:rPr>
                      <w:t>5</w:t>
                    </w:r>
                    <w:r w:rsidRPr="00F442E6">
                      <w:rPr>
                        <w:sz w:val="15"/>
                        <w:szCs w:val="15"/>
                      </w:rPr>
                      <w:t>）</w:t>
                    </w:r>
                    <w:proofErr w:type="gramStart"/>
                    <w:r w:rsidRPr="00F442E6">
                      <w:rPr>
                        <w:sz w:val="15"/>
                        <w:szCs w:val="15"/>
                      </w:rPr>
                      <w:t>南昌苏吴健康</w:t>
                    </w:r>
                    <w:proofErr w:type="gramEnd"/>
                    <w:r w:rsidRPr="00F442E6">
                      <w:rPr>
                        <w:sz w:val="15"/>
                        <w:szCs w:val="15"/>
                      </w:rPr>
                      <w:t>产业管理中心</w:t>
                    </w:r>
                    <w:r w:rsidRPr="00F442E6">
                      <w:rPr>
                        <w:sz w:val="15"/>
                        <w:szCs w:val="15"/>
                      </w:rPr>
                      <w:t>(</w:t>
                    </w:r>
                    <w:r w:rsidRPr="00F442E6">
                      <w:rPr>
                        <w:sz w:val="15"/>
                        <w:szCs w:val="15"/>
                      </w:rPr>
                      <w:t>有限合伙</w:t>
                    </w:r>
                    <w:r w:rsidRPr="00F442E6">
                      <w:rPr>
                        <w:sz w:val="15"/>
                        <w:szCs w:val="15"/>
                      </w:rPr>
                      <w:t>)</w:t>
                    </w:r>
                  </w:p>
                </w:tc>
                <w:tc>
                  <w:tcPr>
                    <w:tcW w:w="489"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269,508,775.42</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-1,669,265.16</w:t>
                    </w: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40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504"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267,839,510.26</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r>
            </w:sdtContent>
          </w:sdt>
          <w:sdt>
            <w:sdtPr>
              <w:rPr>
                <w:rFonts w:hint="eastAsia"/>
                <w:sz w:val="15"/>
                <w:szCs w:val="15"/>
              </w:rPr>
              <w:alias w:val="联营企业投资信息明细"/>
              <w:tag w:val="_TUP_9536e771f46d491bae43945d896c883f"/>
              <w:id w:val="2032996670"/>
              <w:lock w:val="sdtLocked"/>
            </w:sdtPr>
            <w:sdtEndPr>
              <w:rPr>
                <w:rFonts w:hint="default"/>
              </w:rPr>
            </w:sdtEndPr>
            <w:sdtContent>
              <w:tr w:rsidR="00AC36AB" w:rsidRPr="00F442E6" w:rsidTr="00AC36AB">
                <w:tc>
                  <w:tcPr>
                    <w:tcW w:w="455"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rPr>
                        <w:sz w:val="15"/>
                        <w:szCs w:val="15"/>
                      </w:rPr>
                    </w:pPr>
                    <w:r w:rsidRPr="00F442E6">
                      <w:rPr>
                        <w:sz w:val="15"/>
                        <w:szCs w:val="15"/>
                      </w:rPr>
                      <w:t>6</w:t>
                    </w:r>
                    <w:r w:rsidRPr="00F442E6">
                      <w:rPr>
                        <w:sz w:val="15"/>
                        <w:szCs w:val="15"/>
                      </w:rPr>
                      <w:t>）苏州长征</w:t>
                    </w:r>
                    <w:r w:rsidRPr="00F442E6">
                      <w:rPr>
                        <w:sz w:val="15"/>
                        <w:szCs w:val="15"/>
                      </w:rPr>
                      <w:t>-</w:t>
                    </w:r>
                    <w:r w:rsidRPr="00F442E6">
                      <w:rPr>
                        <w:sz w:val="15"/>
                        <w:szCs w:val="15"/>
                      </w:rPr>
                      <w:t>欣凯制药有限公司</w:t>
                    </w:r>
                  </w:p>
                </w:tc>
                <w:tc>
                  <w:tcPr>
                    <w:tcW w:w="489"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2,100,000.00</w:t>
                    </w: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2,100,000.00</w:t>
                    </w:r>
                  </w:p>
                </w:tc>
                <w:tc>
                  <w:tcPr>
                    <w:tcW w:w="40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504"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8,977,556.11</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8,977,556.11</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r>
            </w:sdtContent>
          </w:sdt>
          <w:tr w:rsidR="00AC36AB" w:rsidRPr="00F442E6" w:rsidTr="00AC36AB">
            <w:sdt>
              <w:sdtPr>
                <w:rPr>
                  <w:sz w:val="15"/>
                  <w:szCs w:val="15"/>
                </w:rPr>
                <w:tag w:val="_PLD_01d10d53c021416d9099f27f6145f507"/>
                <w:id w:val="-942138305"/>
                <w:lock w:val="sdtLocked"/>
              </w:sdtPr>
              <w:sdtEndPr/>
              <w:sdtContent>
                <w:tc>
                  <w:tcPr>
                    <w:tcW w:w="455"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rPr>
                        <w:sz w:val="15"/>
                        <w:szCs w:val="15"/>
                      </w:rPr>
                    </w:pPr>
                    <w:r w:rsidRPr="00F442E6">
                      <w:rPr>
                        <w:rFonts w:hint="eastAsia"/>
                        <w:sz w:val="15"/>
                        <w:szCs w:val="15"/>
                      </w:rPr>
                      <w:t>小计</w:t>
                    </w:r>
                  </w:p>
                </w:tc>
              </w:sdtContent>
            </w:sdt>
            <w:tc>
              <w:tcPr>
                <w:tcW w:w="489"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bCs/>
                    <w:sz w:val="15"/>
                    <w:szCs w:val="15"/>
                  </w:rPr>
                  <w:t>413,901,388.87</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F442E6" w:rsidRPr="00F442E6" w:rsidRDefault="00F442E6" w:rsidP="007031AC">
                <w:pPr>
                  <w:jc w:val="right"/>
                  <w:rPr>
                    <w:bCs/>
                    <w:sz w:val="15"/>
                    <w:szCs w:val="15"/>
                  </w:rPr>
                </w:pPr>
                <w:r w:rsidRPr="00F442E6">
                  <w:rPr>
                    <w:bCs/>
                    <w:sz w:val="15"/>
                    <w:szCs w:val="15"/>
                  </w:rPr>
                  <w:t>6,563,526.04</w:t>
                </w: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rFonts w:hint="eastAsia"/>
                    <w:bCs/>
                    <w:sz w:val="15"/>
                    <w:szCs w:val="15"/>
                  </w:rPr>
                  <w:t>8</w:t>
                </w:r>
                <w:r w:rsidRPr="00F442E6">
                  <w:rPr>
                    <w:bCs/>
                    <w:sz w:val="15"/>
                    <w:szCs w:val="15"/>
                  </w:rPr>
                  <w:t>,</w:t>
                </w:r>
                <w:r w:rsidRPr="00F442E6">
                  <w:rPr>
                    <w:rFonts w:hint="eastAsia"/>
                    <w:bCs/>
                    <w:sz w:val="15"/>
                    <w:szCs w:val="15"/>
                  </w:rPr>
                  <w:t>9</w:t>
                </w:r>
                <w:r w:rsidRPr="00F442E6">
                  <w:rPr>
                    <w:bCs/>
                    <w:sz w:val="15"/>
                    <w:szCs w:val="15"/>
                  </w:rPr>
                  <w:t>00,000.00</w:t>
                </w:r>
              </w:p>
            </w:tc>
            <w:tc>
              <w:tcPr>
                <w:tcW w:w="40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504"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bCs/>
                    <w:sz w:val="15"/>
                    <w:szCs w:val="15"/>
                  </w:rPr>
                  <w:t>-15,055,274.38</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396,509,640.53</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399,233.83</w:t>
                </w:r>
              </w:p>
            </w:tc>
          </w:tr>
          <w:tr w:rsidR="00AC36AB" w:rsidRPr="00F442E6" w:rsidTr="00AC36AB">
            <w:sdt>
              <w:sdtPr>
                <w:rPr>
                  <w:sz w:val="15"/>
                  <w:szCs w:val="15"/>
                </w:rPr>
                <w:tag w:val="_PLD_e1b492ac76a6486cbdda41e1180ee125"/>
                <w:id w:val="-680972431"/>
                <w:lock w:val="sdtLocked"/>
              </w:sdtPr>
              <w:sdtEndPr/>
              <w:sdtContent>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F442E6" w:rsidRPr="00F442E6" w:rsidRDefault="00F442E6" w:rsidP="007031AC">
                    <w:pPr>
                      <w:jc w:val="center"/>
                      <w:rPr>
                        <w:sz w:val="15"/>
                        <w:szCs w:val="15"/>
                      </w:rPr>
                    </w:pPr>
                    <w:r w:rsidRPr="00F442E6">
                      <w:rPr>
                        <w:rFonts w:hint="eastAsia"/>
                        <w:sz w:val="15"/>
                        <w:szCs w:val="15"/>
                      </w:rPr>
                      <w:t>合计</w:t>
                    </w:r>
                  </w:p>
                </w:tc>
              </w:sdtContent>
            </w:sdt>
            <w:tc>
              <w:tcPr>
                <w:tcW w:w="489"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413,901,388.87</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6,563,526.04</w:t>
                </w: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8,900,000.00</w:t>
                </w:r>
              </w:p>
            </w:tc>
            <w:tc>
              <w:tcPr>
                <w:tcW w:w="402"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p>
            </w:tc>
            <w:tc>
              <w:tcPr>
                <w:tcW w:w="504"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-15,055,274.38</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396,509,640.53</w:t>
                </w: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F442E6" w:rsidRPr="00F442E6" w:rsidRDefault="00F442E6" w:rsidP="007031AC">
                <w:pPr>
                  <w:jc w:val="right"/>
                  <w:rPr>
                    <w:sz w:val="15"/>
                    <w:szCs w:val="15"/>
                  </w:rPr>
                </w:pPr>
                <w:r w:rsidRPr="00F442E6">
                  <w:rPr>
                    <w:sz w:val="15"/>
                    <w:szCs w:val="15"/>
                  </w:rPr>
                  <w:t>399,233.83</w:t>
                </w:r>
              </w:p>
            </w:tc>
          </w:tr>
        </w:tbl>
        <w:p w:rsidR="00646A41" w:rsidRDefault="001F1761">
          <w:pPr>
            <w:snapToGrid w:val="0"/>
            <w:spacing w:line="240" w:lineRule="atLeast"/>
            <w:rPr>
              <w:szCs w:val="21"/>
            </w:rPr>
          </w:pPr>
          <w:r>
            <w:rPr>
              <w:rFonts w:hint="eastAsia"/>
              <w:szCs w:val="21"/>
            </w:rPr>
            <w:t>其他说明</w:t>
          </w:r>
        </w:p>
        <w:sdt>
          <w:sdtPr>
            <w:rPr>
              <w:rFonts w:hint="eastAsia"/>
              <w:szCs w:val="21"/>
            </w:rPr>
            <w:tag w:val="_SEC_3a311bd4f3f14e4ea06367dc28b85743"/>
            <w:id w:val="-2057769429"/>
            <w:lock w:val="sdtLocked"/>
            <w:placeholder>
              <w:docPart w:val="GBC22222222222222222222222222222"/>
            </w:placeholder>
          </w:sdtPr>
          <w:sdtEndPr>
            <w:rPr>
              <w:rFonts w:hint="default"/>
            </w:rPr>
          </w:sdtEndPr>
          <w:sdtContent>
            <w:sdt>
              <w:sdtPr>
                <w:rPr>
                  <w:szCs w:val="21"/>
                </w:rPr>
                <w:alias w:val="长期股票投资的说明"/>
                <w:tag w:val="_GBC_4023b747651f4831814ee17f68bb62d6"/>
                <w:id w:val="-1810239208"/>
                <w:lock w:val="sdtLocked"/>
                <w:placeholder>
                  <w:docPart w:val="GBC22222222222222222222222222222"/>
                </w:placeholder>
              </w:sdtPr>
              <w:sdtEndPr/>
              <w:sdtContent>
                <w:p w:rsidR="00CC4DC5" w:rsidRDefault="00CC4DC5" w:rsidP="00AC36AB">
                  <w:pPr>
                    <w:widowControl w:val="0"/>
                    <w:jc w:val="both"/>
                    <w:rPr>
                      <w:szCs w:val="21"/>
                    </w:rPr>
                  </w:pPr>
                  <w:r>
                    <w:rPr>
                      <w:rFonts w:ascii="宋体" w:hAnsi="宋体" w:hint="eastAsia"/>
                      <w:lang w:val="en-GB"/>
                    </w:rPr>
                    <w:t>本期公司对</w:t>
                  </w:r>
                  <w:proofErr w:type="gramStart"/>
                  <w:r w:rsidRPr="00031394">
                    <w:rPr>
                      <w:rFonts w:ascii="宋体" w:hAnsi="宋体" w:hint="eastAsia"/>
                      <w:lang w:val="en-GB"/>
                    </w:rPr>
                    <w:t>宿迁苏商置业</w:t>
                  </w:r>
                  <w:proofErr w:type="gramEnd"/>
                  <w:r w:rsidRPr="00031394">
                    <w:rPr>
                      <w:rFonts w:ascii="宋体" w:hAnsi="宋体" w:hint="eastAsia"/>
                      <w:lang w:val="en-GB"/>
                    </w:rPr>
                    <w:t>有限公司</w:t>
                  </w:r>
                  <w:r>
                    <w:rPr>
                      <w:rFonts w:ascii="宋体" w:hAnsi="宋体" w:hint="eastAsia"/>
                      <w:lang w:val="en-GB"/>
                    </w:rPr>
                    <w:t>股权投资减少</w:t>
                  </w:r>
                  <w:r w:rsidRPr="00BD1A57">
                    <w:rPr>
                      <w:rFonts w:ascii="宋体" w:hAnsi="宋体"/>
                      <w:lang w:val="en-GB"/>
                    </w:rPr>
                    <w:t>24,032,830.49</w:t>
                  </w:r>
                  <w:r>
                    <w:rPr>
                      <w:rFonts w:ascii="宋体" w:hAnsi="宋体"/>
                      <w:lang w:val="en-GB"/>
                    </w:rPr>
                    <w:t>元</w:t>
                  </w:r>
                  <w:r>
                    <w:rPr>
                      <w:rFonts w:ascii="宋体" w:hAnsi="宋体" w:hint="eastAsia"/>
                      <w:lang w:val="en-GB"/>
                    </w:rPr>
                    <w:t>系处置中吴置业股份有限公司股权导致。</w:t>
                  </w:r>
                </w:p>
                <w:p w:rsidR="00646A41" w:rsidRDefault="00AC36AB" w:rsidP="00AC36AB">
                  <w:pPr>
                    <w:widowControl w:val="0"/>
                    <w:jc w:val="both"/>
                    <w:rPr>
                      <w:szCs w:val="21"/>
                    </w:rPr>
                  </w:pPr>
                  <w:r w:rsidRPr="003F5C75">
                    <w:rPr>
                      <w:rFonts w:hint="eastAsia"/>
                      <w:bCs/>
                    </w:rPr>
                    <w:t>期末未发现长期股权投资存在明显减值迹象，故本年未计提减值准备。</w:t>
                  </w:r>
                </w:p>
              </w:sdtContent>
            </w:sdt>
            <w:p w:rsidR="00646A41" w:rsidRDefault="008833F6">
              <w:pPr>
                <w:snapToGrid w:val="0"/>
                <w:spacing w:line="240" w:lineRule="atLeast"/>
                <w:rPr>
                  <w:szCs w:val="21"/>
                </w:rPr>
              </w:pPr>
            </w:p>
          </w:sdtContent>
        </w:sdt>
      </w:sdtContent>
    </w:sdt>
    <w:p w:rsidR="00392FC7" w:rsidRPr="00392FC7" w:rsidRDefault="00392FC7" w:rsidP="00392FC7">
      <w:bookmarkStart w:id="172" w:name="_Hlk533409702"/>
    </w:p>
    <w:p w:rsidR="00392FC7" w:rsidRDefault="00392FC7">
      <w:pPr>
        <w:pStyle w:val="3"/>
        <w:numPr>
          <w:ilvl w:val="0"/>
          <w:numId w:val="21"/>
        </w:numPr>
        <w:tabs>
          <w:tab w:val="left" w:pos="504"/>
        </w:tabs>
        <w:rPr>
          <w:b w:val="0"/>
          <w:bCs w:val="0"/>
          <w:szCs w:val="21"/>
        </w:rPr>
        <w:sectPr w:rsidR="00392FC7" w:rsidSect="00392FC7">
          <w:pgSz w:w="16838" w:h="11906" w:orient="landscape"/>
          <w:pgMar w:top="1276" w:right="1440" w:bottom="1797" w:left="1525" w:header="856" w:footer="992" w:gutter="0"/>
          <w:cols w:space="425"/>
          <w:docGrid w:linePitch="312"/>
        </w:sectPr>
      </w:pPr>
    </w:p>
    <w:sdt>
      <w:sdtPr>
        <w:rPr>
          <w:rFonts w:hint="eastAsia"/>
          <w:b w:val="0"/>
          <w:bCs w:val="0"/>
          <w:szCs w:val="21"/>
        </w:rPr>
        <w:alias w:val="模块:其他权益工具投资情况"/>
        <w:tag w:val="_SEC_28824f064b6848578824ba80aeb4ac54"/>
        <w:id w:val="-266476680"/>
        <w:lock w:val="sdtLocked"/>
        <w:placeholder>
          <w:docPart w:val="GBC22222222222222222222222222222"/>
        </w:placeholder>
      </w:sdtPr>
      <w:sdtEndPr>
        <w:rPr>
          <w:rFonts w:hint="default"/>
          <w:szCs w:val="22"/>
        </w:rPr>
      </w:sdtEndPr>
      <w:sdtContent>
        <w:p w:rsidR="00646A41" w:rsidRDefault="001F1761">
          <w:pPr>
            <w:pStyle w:val="3"/>
            <w:numPr>
              <w:ilvl w:val="0"/>
              <w:numId w:val="21"/>
            </w:numPr>
            <w:tabs>
              <w:tab w:val="left" w:pos="504"/>
            </w:tabs>
            <w:rPr>
              <w:szCs w:val="21"/>
            </w:rPr>
          </w:pPr>
          <w:r>
            <w:rPr>
              <w:rFonts w:hint="eastAsia"/>
              <w:szCs w:val="21"/>
            </w:rPr>
            <w:t>其他权益工具投资</w:t>
          </w:r>
        </w:p>
        <w:p w:rsidR="00646A41" w:rsidRDefault="001F1761">
          <w:pPr>
            <w:pStyle w:val="4"/>
            <w:numPr>
              <w:ilvl w:val="3"/>
              <w:numId w:val="146"/>
            </w:numPr>
            <w:ind w:left="426" w:hanging="426"/>
          </w:pPr>
          <w:bookmarkStart w:id="173" w:name="_Hlk532994936"/>
          <w:r>
            <w:rPr>
              <w:rFonts w:hint="eastAsia"/>
            </w:rPr>
            <w:t>其他权益工具投资情况</w:t>
          </w:r>
        </w:p>
        <w:sdt>
          <w:sdtPr>
            <w:alias w:val="是否适用：其他权益工具投资情况[双击切换]"/>
            <w:tag w:val="_GBC_d086d5c38ce84090b98eac90481c97aa"/>
            <w:id w:val="-1939905249"/>
            <w:lock w:val="sdtContentLocked"/>
            <w:placeholder>
              <w:docPart w:val="GBC22222222222222222222222222222"/>
            </w:placeholder>
          </w:sdtPr>
          <w:sdtEndPr/>
          <w:sdtContent>
            <w:p w:rsidR="00646A41" w:rsidRDefault="001F1761">
              <w:r w:rsidRPr="00F55741">
                <w:rPr>
                  <w:rFonts w:ascii="宋体" w:hAnsi="宋体"/>
                </w:rPr>
                <w:fldChar w:fldCharType="begin"/>
              </w:r>
              <w:r w:rsidR="00AC36AB"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AC36AB"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autoSpaceDE w:val="0"/>
            <w:autoSpaceDN w:val="0"/>
            <w:adjustRightInd w:val="0"/>
            <w:ind w:left="5880" w:right="105"/>
            <w:jc w:val="right"/>
            <w:rPr>
              <w:szCs w:val="21"/>
            </w:rPr>
          </w:pPr>
          <w:r>
            <w:rPr>
              <w:rFonts w:hint="eastAsia"/>
              <w:szCs w:val="21"/>
            </w:rPr>
            <w:t>单位：</w:t>
          </w:r>
          <w:sdt>
            <w:sdtPr>
              <w:rPr>
                <w:rFonts w:hint="eastAsia"/>
                <w:szCs w:val="21"/>
              </w:rPr>
              <w:alias w:val="单位：其他权益工具投资情况"/>
              <w:tag w:val="_GBC_afada4c07d144e589675aeac548ff1d0"/>
              <w:id w:val="-7050202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其他权益工具投资情况"/>
              <w:tag w:val="_GBC_b0fd0da2e6914f91b6f9923463f182a5"/>
              <w:id w:val="-20004118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650"/>
            <w:gridCol w:w="2688"/>
            <w:gridCol w:w="2711"/>
          </w:tblGrid>
          <w:tr w:rsidR="00C95264" w:rsidTr="004D2885">
            <w:bookmarkEnd w:id="173" w:displacedByCustomXml="next"/>
            <w:bookmarkEnd w:id="172" w:displacedByCustomXml="next"/>
            <w:sdt>
              <w:sdtPr>
                <w:tag w:val="_PLD_61c0544752ba493aaf375242547dccc6"/>
                <w:id w:val="1738584496"/>
                <w:lock w:val="sdtLocked"/>
              </w:sdtPr>
              <w:sdtEndPr/>
              <w:sdtContent>
                <w:tc>
                  <w:tcPr>
                    <w:tcW w:w="2017" w:type="pct"/>
                    <w:shd w:val="clear" w:color="auto" w:fill="auto"/>
                    <w:vAlign w:val="center"/>
                  </w:tcPr>
                  <w:p w:rsidR="00C95264" w:rsidRDefault="00C95264" w:rsidP="004D2885">
                    <w:pPr>
                      <w:jc w:val="center"/>
                      <w:rPr>
                        <w:szCs w:val="21"/>
                      </w:rPr>
                    </w:pPr>
                    <w:r>
                      <w:rPr>
                        <w:rFonts w:hint="eastAsia"/>
                        <w:szCs w:val="21"/>
                      </w:rPr>
                      <w:t>项目</w:t>
                    </w:r>
                  </w:p>
                </w:tc>
              </w:sdtContent>
            </w:sdt>
            <w:sdt>
              <w:sdtPr>
                <w:tag w:val="_PLD_af37ba7740d949a3a0293ffb3c90c81e"/>
                <w:id w:val="385455237"/>
                <w:lock w:val="sdtLocked"/>
              </w:sdtPr>
              <w:sdtEndPr/>
              <w:sdtContent>
                <w:tc>
                  <w:tcPr>
                    <w:tcW w:w="1485" w:type="pct"/>
                    <w:tcBorders>
                      <w:bottom w:val="single" w:sz="6" w:space="0" w:color="auto"/>
                    </w:tcBorders>
                    <w:shd w:val="clear" w:color="auto" w:fill="auto"/>
                    <w:vAlign w:val="center"/>
                  </w:tcPr>
                  <w:p w:rsidR="00C95264" w:rsidRDefault="00C95264" w:rsidP="004D2885">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158bc18d839846e78ca4a9687f119e16"/>
                <w:id w:val="22671517"/>
                <w:lock w:val="sdtLocked"/>
              </w:sdtPr>
              <w:sdtEndPr/>
              <w:sdtContent>
                <w:tc>
                  <w:tcPr>
                    <w:tcW w:w="1498" w:type="pct"/>
                    <w:shd w:val="clear" w:color="auto" w:fill="auto"/>
                    <w:vAlign w:val="center"/>
                  </w:tcPr>
                  <w:p w:rsidR="00C95264" w:rsidRDefault="00C95264" w:rsidP="004D2885">
                    <w:pPr>
                      <w:autoSpaceDE w:val="0"/>
                      <w:autoSpaceDN w:val="0"/>
                      <w:adjustRightInd w:val="0"/>
                      <w:snapToGrid w:val="0"/>
                      <w:spacing w:line="240" w:lineRule="atLeast"/>
                      <w:jc w:val="center"/>
                      <w:rPr>
                        <w:szCs w:val="21"/>
                      </w:rPr>
                    </w:pPr>
                    <w:r>
                      <w:rPr>
                        <w:rFonts w:hint="eastAsia"/>
                        <w:szCs w:val="21"/>
                      </w:rPr>
                      <w:t>期初余额</w:t>
                    </w:r>
                  </w:p>
                </w:tc>
              </w:sdtContent>
            </w:sdt>
          </w:tr>
          <w:sdt>
            <w:sdtPr>
              <w:rPr>
                <w:szCs w:val="21"/>
              </w:rPr>
              <w:alias w:val="其他权益工具投资明细"/>
              <w:tag w:val="_TUP_2181011c68774147afbfcb817f7459e8"/>
              <w:id w:val="552666990"/>
              <w:lock w:val="sdtLocked"/>
            </w:sdtPr>
            <w:sdtEndPr/>
            <w:sdtContent>
              <w:tr w:rsidR="00C95264" w:rsidTr="004D2885">
                <w:tc>
                  <w:tcPr>
                    <w:tcW w:w="2017" w:type="pct"/>
                    <w:shd w:val="clear" w:color="auto" w:fill="auto"/>
                    <w:vAlign w:val="center"/>
                  </w:tcPr>
                  <w:p w:rsidR="00C95264" w:rsidRDefault="00C95264" w:rsidP="004D2885">
                    <w:pPr>
                      <w:rPr>
                        <w:szCs w:val="21"/>
                      </w:rPr>
                    </w:pPr>
                    <w:r>
                      <w:t>苏州长征</w:t>
                    </w:r>
                    <w:r>
                      <w:t>-</w:t>
                    </w:r>
                    <w:r>
                      <w:t>欣凯制药有公司</w:t>
                    </w:r>
                  </w:p>
                </w:tc>
                <w:tc>
                  <w:tcPr>
                    <w:tcW w:w="1485" w:type="pct"/>
                    <w:tcBorders>
                      <w:top w:val="single" w:sz="6" w:space="0" w:color="auto"/>
                      <w:bottom w:val="single" w:sz="6" w:space="0" w:color="auto"/>
                    </w:tcBorders>
                    <w:shd w:val="clear" w:color="auto" w:fill="auto"/>
                  </w:tcPr>
                  <w:p w:rsidR="00C95264" w:rsidRPr="00C95264" w:rsidRDefault="00C95264" w:rsidP="004D2885">
                    <w:pPr>
                      <w:jc w:val="right"/>
                      <w:rPr>
                        <w:szCs w:val="21"/>
                      </w:rPr>
                    </w:pPr>
                  </w:p>
                </w:tc>
                <w:tc>
                  <w:tcPr>
                    <w:tcW w:w="1498" w:type="pct"/>
                    <w:shd w:val="clear" w:color="auto" w:fill="auto"/>
                  </w:tcPr>
                  <w:p w:rsidR="00C95264" w:rsidRDefault="00C95264" w:rsidP="004D2885">
                    <w:pPr>
                      <w:jc w:val="right"/>
                      <w:rPr>
                        <w:szCs w:val="21"/>
                      </w:rPr>
                    </w:pPr>
                    <w:r>
                      <w:t>8,977,556.11</w:t>
                    </w:r>
                  </w:p>
                </w:tc>
              </w:tr>
            </w:sdtContent>
          </w:sdt>
          <w:sdt>
            <w:sdtPr>
              <w:rPr>
                <w:szCs w:val="21"/>
              </w:rPr>
              <w:alias w:val="其他权益工具投资明细"/>
              <w:tag w:val="_TUP_2181011c68774147afbfcb817f7459e8"/>
              <w:id w:val="1363094306"/>
              <w:lock w:val="sdtLocked"/>
            </w:sdtPr>
            <w:sdtEndPr/>
            <w:sdtContent>
              <w:tr w:rsidR="00C95264" w:rsidTr="004D2885">
                <w:tc>
                  <w:tcPr>
                    <w:tcW w:w="2017" w:type="pct"/>
                    <w:shd w:val="clear" w:color="auto" w:fill="auto"/>
                    <w:vAlign w:val="center"/>
                  </w:tcPr>
                  <w:p w:rsidR="00C95264" w:rsidRDefault="00C95264" w:rsidP="004D2885">
                    <w:pPr>
                      <w:rPr>
                        <w:szCs w:val="21"/>
                      </w:rPr>
                    </w:pPr>
                    <w:r>
                      <w:t>苏州吴越典当有限公司</w:t>
                    </w:r>
                  </w:p>
                </w:tc>
                <w:tc>
                  <w:tcPr>
                    <w:tcW w:w="1485" w:type="pct"/>
                    <w:tcBorders>
                      <w:top w:val="single" w:sz="6" w:space="0" w:color="auto"/>
                      <w:bottom w:val="single" w:sz="6" w:space="0" w:color="auto"/>
                    </w:tcBorders>
                    <w:shd w:val="clear" w:color="auto" w:fill="auto"/>
                  </w:tcPr>
                  <w:p w:rsidR="00C95264" w:rsidRDefault="00C95264" w:rsidP="004D2885">
                    <w:pPr>
                      <w:jc w:val="right"/>
                      <w:rPr>
                        <w:szCs w:val="21"/>
                      </w:rPr>
                    </w:pPr>
                    <w:r>
                      <w:t>3,359,945.83</w:t>
                    </w:r>
                  </w:p>
                </w:tc>
                <w:tc>
                  <w:tcPr>
                    <w:tcW w:w="1498" w:type="pct"/>
                    <w:shd w:val="clear" w:color="auto" w:fill="auto"/>
                  </w:tcPr>
                  <w:p w:rsidR="00C95264" w:rsidRDefault="00C95264" w:rsidP="004D2885">
                    <w:pPr>
                      <w:jc w:val="right"/>
                      <w:rPr>
                        <w:szCs w:val="21"/>
                      </w:rPr>
                    </w:pPr>
                    <w:r>
                      <w:t>3,151,259.82</w:t>
                    </w:r>
                  </w:p>
                </w:tc>
              </w:tr>
            </w:sdtContent>
          </w:sdt>
          <w:sdt>
            <w:sdtPr>
              <w:rPr>
                <w:szCs w:val="21"/>
              </w:rPr>
              <w:alias w:val="其他权益工具投资明细"/>
              <w:tag w:val="_TUP_2181011c68774147afbfcb817f7459e8"/>
              <w:id w:val="-171798589"/>
              <w:lock w:val="sdtLocked"/>
            </w:sdtPr>
            <w:sdtEndPr/>
            <w:sdtContent>
              <w:tr w:rsidR="00C95264" w:rsidTr="004D2885">
                <w:tc>
                  <w:tcPr>
                    <w:tcW w:w="2017" w:type="pct"/>
                    <w:shd w:val="clear" w:color="auto" w:fill="auto"/>
                    <w:vAlign w:val="center"/>
                  </w:tcPr>
                  <w:p w:rsidR="00C95264" w:rsidRDefault="00C95264" w:rsidP="004D2885">
                    <w:pPr>
                      <w:rPr>
                        <w:szCs w:val="21"/>
                      </w:rPr>
                    </w:pPr>
                    <w:r>
                      <w:t>江苏兴业实业有限公司</w:t>
                    </w:r>
                  </w:p>
                </w:tc>
                <w:tc>
                  <w:tcPr>
                    <w:tcW w:w="1485" w:type="pct"/>
                    <w:tcBorders>
                      <w:top w:val="single" w:sz="6" w:space="0" w:color="auto"/>
                      <w:bottom w:val="single" w:sz="6" w:space="0" w:color="auto"/>
                    </w:tcBorders>
                    <w:shd w:val="clear" w:color="auto" w:fill="auto"/>
                  </w:tcPr>
                  <w:p w:rsidR="00C95264" w:rsidRDefault="00C95264" w:rsidP="004D2885">
                    <w:pPr>
                      <w:jc w:val="right"/>
                      <w:rPr>
                        <w:szCs w:val="21"/>
                      </w:rPr>
                    </w:pPr>
                    <w:r>
                      <w:t>20,299,020.40</w:t>
                    </w:r>
                  </w:p>
                </w:tc>
                <w:tc>
                  <w:tcPr>
                    <w:tcW w:w="1498" w:type="pct"/>
                    <w:shd w:val="clear" w:color="auto" w:fill="auto"/>
                  </w:tcPr>
                  <w:p w:rsidR="00C95264" w:rsidRDefault="00C95264" w:rsidP="004D2885">
                    <w:pPr>
                      <w:jc w:val="right"/>
                      <w:rPr>
                        <w:szCs w:val="21"/>
                      </w:rPr>
                    </w:pPr>
                    <w:r>
                      <w:t>27,857,431.19</w:t>
                    </w:r>
                  </w:p>
                </w:tc>
              </w:tr>
            </w:sdtContent>
          </w:sdt>
          <w:sdt>
            <w:sdtPr>
              <w:rPr>
                <w:szCs w:val="21"/>
              </w:rPr>
              <w:alias w:val="其他权益工具投资明细"/>
              <w:tag w:val="_TUP_2181011c68774147afbfcb817f7459e8"/>
              <w:id w:val="-1781714061"/>
              <w:lock w:val="sdtLocked"/>
            </w:sdtPr>
            <w:sdtEndPr/>
            <w:sdtContent>
              <w:tr w:rsidR="00C95264" w:rsidTr="004D2885">
                <w:tc>
                  <w:tcPr>
                    <w:tcW w:w="2017" w:type="pct"/>
                    <w:shd w:val="clear" w:color="auto" w:fill="auto"/>
                    <w:vAlign w:val="center"/>
                  </w:tcPr>
                  <w:p w:rsidR="00C95264" w:rsidRDefault="00C95264" w:rsidP="004D2885">
                    <w:pPr>
                      <w:rPr>
                        <w:szCs w:val="21"/>
                      </w:rPr>
                    </w:pPr>
                    <w:r>
                      <w:t>广州美亚股份有限公司</w:t>
                    </w:r>
                  </w:p>
                </w:tc>
                <w:tc>
                  <w:tcPr>
                    <w:tcW w:w="1485" w:type="pct"/>
                    <w:tcBorders>
                      <w:top w:val="single" w:sz="6" w:space="0" w:color="auto"/>
                      <w:bottom w:val="single" w:sz="6" w:space="0" w:color="auto"/>
                    </w:tcBorders>
                    <w:shd w:val="clear" w:color="auto" w:fill="auto"/>
                  </w:tcPr>
                  <w:p w:rsidR="00C95264" w:rsidRDefault="00C95264" w:rsidP="004D2885">
                    <w:pPr>
                      <w:jc w:val="right"/>
                      <w:rPr>
                        <w:szCs w:val="21"/>
                      </w:rPr>
                    </w:pPr>
                    <w:r>
                      <w:t>6,727,274.41</w:t>
                    </w:r>
                  </w:p>
                </w:tc>
                <w:tc>
                  <w:tcPr>
                    <w:tcW w:w="1498" w:type="pct"/>
                    <w:shd w:val="clear" w:color="auto" w:fill="auto"/>
                  </w:tcPr>
                  <w:p w:rsidR="00C95264" w:rsidRDefault="00C95264" w:rsidP="004D2885">
                    <w:pPr>
                      <w:jc w:val="right"/>
                      <w:rPr>
                        <w:szCs w:val="21"/>
                      </w:rPr>
                    </w:pPr>
                    <w:r>
                      <w:t>6,100,288.77</w:t>
                    </w:r>
                  </w:p>
                </w:tc>
              </w:tr>
            </w:sdtContent>
          </w:sdt>
          <w:sdt>
            <w:sdtPr>
              <w:rPr>
                <w:szCs w:val="21"/>
              </w:rPr>
              <w:alias w:val="其他权益工具投资明细"/>
              <w:tag w:val="_TUP_2181011c68774147afbfcb817f7459e8"/>
              <w:id w:val="72247955"/>
              <w:lock w:val="sdtLocked"/>
            </w:sdtPr>
            <w:sdtEndPr/>
            <w:sdtContent>
              <w:tr w:rsidR="00C95264" w:rsidTr="004D2885">
                <w:tc>
                  <w:tcPr>
                    <w:tcW w:w="2017" w:type="pct"/>
                    <w:shd w:val="clear" w:color="auto" w:fill="auto"/>
                    <w:vAlign w:val="center"/>
                  </w:tcPr>
                  <w:p w:rsidR="00C95264" w:rsidRDefault="00C95264" w:rsidP="004D2885">
                    <w:pPr>
                      <w:rPr>
                        <w:szCs w:val="21"/>
                      </w:rPr>
                    </w:pPr>
                    <w:r>
                      <w:t>绍兴上虞东证金驭股权投资合伙企业</w:t>
                    </w:r>
                  </w:p>
                </w:tc>
                <w:tc>
                  <w:tcPr>
                    <w:tcW w:w="1485" w:type="pct"/>
                    <w:tcBorders>
                      <w:top w:val="single" w:sz="6" w:space="0" w:color="auto"/>
                      <w:bottom w:val="single" w:sz="6" w:space="0" w:color="auto"/>
                    </w:tcBorders>
                    <w:shd w:val="clear" w:color="auto" w:fill="auto"/>
                  </w:tcPr>
                  <w:p w:rsidR="00C95264" w:rsidRDefault="00C95264" w:rsidP="004D2885">
                    <w:pPr>
                      <w:jc w:val="right"/>
                      <w:rPr>
                        <w:szCs w:val="21"/>
                      </w:rPr>
                    </w:pPr>
                    <w:r>
                      <w:t>15,000,000.00</w:t>
                    </w:r>
                  </w:p>
                </w:tc>
                <w:tc>
                  <w:tcPr>
                    <w:tcW w:w="1498" w:type="pct"/>
                    <w:shd w:val="clear" w:color="auto" w:fill="auto"/>
                  </w:tcPr>
                  <w:p w:rsidR="00C95264" w:rsidRDefault="00C95264" w:rsidP="004D2885">
                    <w:pPr>
                      <w:jc w:val="right"/>
                      <w:rPr>
                        <w:szCs w:val="21"/>
                      </w:rPr>
                    </w:pPr>
                    <w:r>
                      <w:t>15,000,000.00</w:t>
                    </w:r>
                  </w:p>
                </w:tc>
              </w:tr>
            </w:sdtContent>
          </w:sdt>
          <w:tr w:rsidR="00C95264" w:rsidTr="004D2885">
            <w:sdt>
              <w:sdtPr>
                <w:tag w:val="_PLD_0c37c3458bef418a8d30226250a27be8"/>
                <w:id w:val="-783814482"/>
                <w:lock w:val="sdtLocked"/>
              </w:sdtPr>
              <w:sdtEndPr/>
              <w:sdtContent>
                <w:tc>
                  <w:tcPr>
                    <w:tcW w:w="2017" w:type="pct"/>
                    <w:shd w:val="clear" w:color="auto" w:fill="auto"/>
                    <w:vAlign w:val="center"/>
                  </w:tcPr>
                  <w:p w:rsidR="00C95264" w:rsidRDefault="00C95264" w:rsidP="004D2885">
                    <w:pPr>
                      <w:jc w:val="center"/>
                      <w:rPr>
                        <w:szCs w:val="21"/>
                      </w:rPr>
                    </w:pPr>
                    <w:r>
                      <w:rPr>
                        <w:rFonts w:hint="eastAsia"/>
                        <w:szCs w:val="21"/>
                      </w:rPr>
                      <w:t>合计</w:t>
                    </w:r>
                  </w:p>
                </w:tc>
              </w:sdtContent>
            </w:sdt>
            <w:tc>
              <w:tcPr>
                <w:tcW w:w="1485" w:type="pct"/>
                <w:tcBorders>
                  <w:top w:val="single" w:sz="6" w:space="0" w:color="auto"/>
                  <w:bottom w:val="single" w:sz="4" w:space="0" w:color="auto"/>
                </w:tcBorders>
                <w:shd w:val="clear" w:color="auto" w:fill="auto"/>
              </w:tcPr>
              <w:p w:rsidR="00C95264" w:rsidRDefault="00C95264" w:rsidP="004D2885">
                <w:pPr>
                  <w:jc w:val="right"/>
                  <w:rPr>
                    <w:szCs w:val="21"/>
                  </w:rPr>
                </w:pPr>
                <w:r>
                  <w:t>45,386,240.64</w:t>
                </w:r>
              </w:p>
            </w:tc>
            <w:tc>
              <w:tcPr>
                <w:tcW w:w="1498" w:type="pct"/>
                <w:shd w:val="clear" w:color="auto" w:fill="auto"/>
              </w:tcPr>
              <w:p w:rsidR="00C95264" w:rsidRDefault="00C95264" w:rsidP="004D2885">
                <w:pPr>
                  <w:jc w:val="right"/>
                  <w:rPr>
                    <w:szCs w:val="21"/>
                  </w:rPr>
                </w:pPr>
                <w:r>
                  <w:t>61,086,535.89</w:t>
                </w:r>
              </w:p>
            </w:tc>
          </w:tr>
        </w:tbl>
        <w:p w:rsidR="002A63AD" w:rsidRPr="00D92B2F" w:rsidRDefault="002A63AD" w:rsidP="00387AF6">
          <w:pPr>
            <w:pStyle w:val="afc"/>
            <w:widowControl w:val="0"/>
            <w:spacing w:line="240" w:lineRule="auto"/>
            <w:ind w:leftChars="0" w:left="0" w:firstLineChars="100" w:firstLine="210"/>
            <w:jc w:val="both"/>
          </w:pPr>
          <w:r w:rsidRPr="00D92B2F">
            <w:rPr>
              <w:rFonts w:hint="eastAsia"/>
            </w:rPr>
            <w:t>1</w:t>
          </w:r>
          <w:r w:rsidRPr="00D92B2F">
            <w:t>)</w:t>
          </w:r>
          <w:r>
            <w:t>公司根据</w:t>
          </w:r>
          <w:r w:rsidRPr="00D92B2F">
            <w:rPr>
              <w:rFonts w:hint="eastAsia"/>
            </w:rPr>
            <w:t>2019</w:t>
          </w:r>
          <w:r w:rsidRPr="00D92B2F">
            <w:rPr>
              <w:rFonts w:hint="eastAsia"/>
            </w:rPr>
            <w:t>年</w:t>
          </w:r>
          <w:r w:rsidRPr="00D92B2F">
            <w:rPr>
              <w:rFonts w:hint="eastAsia"/>
            </w:rPr>
            <w:t>12</w:t>
          </w:r>
          <w:r w:rsidRPr="00D92B2F">
            <w:rPr>
              <w:rFonts w:hint="eastAsia"/>
            </w:rPr>
            <w:t>月</w:t>
          </w:r>
          <w:r w:rsidRPr="00D92B2F">
            <w:rPr>
              <w:rFonts w:hint="eastAsia"/>
            </w:rPr>
            <w:t>31</w:t>
          </w:r>
          <w:r w:rsidRPr="00D92B2F">
            <w:rPr>
              <w:rFonts w:hint="eastAsia"/>
            </w:rPr>
            <w:t>日江苏兴业实业有限公司所有者权益</w:t>
          </w:r>
          <w:r>
            <w:rPr>
              <w:rFonts w:hint="eastAsia"/>
            </w:rPr>
            <w:t>份额</w:t>
          </w:r>
          <w:r w:rsidRPr="00D92B2F">
            <w:rPr>
              <w:rFonts w:hint="eastAsia"/>
            </w:rPr>
            <w:t>确认公允价值变动</w:t>
          </w:r>
          <w:r w:rsidRPr="00D92B2F">
            <w:t>-7,558,410.79</w:t>
          </w:r>
          <w:r w:rsidRPr="00D92B2F">
            <w:t>元。</w:t>
          </w:r>
        </w:p>
        <w:p w:rsidR="002A63AD" w:rsidRPr="00D92B2F" w:rsidRDefault="002A63AD" w:rsidP="00387AF6">
          <w:pPr>
            <w:pStyle w:val="afc"/>
            <w:widowControl w:val="0"/>
            <w:spacing w:line="240" w:lineRule="auto"/>
            <w:ind w:leftChars="0" w:left="0" w:firstLineChars="100" w:firstLine="210"/>
            <w:jc w:val="both"/>
          </w:pPr>
          <w:r w:rsidRPr="00D92B2F">
            <w:t>2)</w:t>
          </w:r>
          <w:r w:rsidRPr="00D92B2F">
            <w:rPr>
              <w:rFonts w:hint="eastAsia"/>
            </w:rPr>
            <w:t xml:space="preserve"> </w:t>
          </w:r>
          <w:r>
            <w:rPr>
              <w:rFonts w:hint="eastAsia"/>
            </w:rPr>
            <w:t>公司根据</w:t>
          </w:r>
          <w:r w:rsidRPr="00D92B2F">
            <w:rPr>
              <w:rFonts w:hint="eastAsia"/>
            </w:rPr>
            <w:t>2019</w:t>
          </w:r>
          <w:r w:rsidRPr="00D92B2F">
            <w:rPr>
              <w:rFonts w:hint="eastAsia"/>
            </w:rPr>
            <w:t>年</w:t>
          </w:r>
          <w:r w:rsidRPr="00D92B2F">
            <w:rPr>
              <w:rFonts w:hint="eastAsia"/>
            </w:rPr>
            <w:t>12</w:t>
          </w:r>
          <w:r w:rsidRPr="00D92B2F">
            <w:rPr>
              <w:rFonts w:hint="eastAsia"/>
            </w:rPr>
            <w:t>月</w:t>
          </w:r>
          <w:r w:rsidRPr="00D92B2F">
            <w:rPr>
              <w:rFonts w:hint="eastAsia"/>
            </w:rPr>
            <w:t>31</w:t>
          </w:r>
          <w:r w:rsidRPr="00D92B2F">
            <w:rPr>
              <w:rFonts w:hint="eastAsia"/>
            </w:rPr>
            <w:t>日广州美亚股份有限公司所有者权益</w:t>
          </w:r>
          <w:r>
            <w:rPr>
              <w:rFonts w:hint="eastAsia"/>
            </w:rPr>
            <w:t>份额</w:t>
          </w:r>
          <w:r w:rsidRPr="00D92B2F">
            <w:rPr>
              <w:rFonts w:hint="eastAsia"/>
            </w:rPr>
            <w:t>确认公允价值变动</w:t>
          </w:r>
          <w:r w:rsidRPr="00D92B2F">
            <w:t>626,985.64</w:t>
          </w:r>
          <w:r w:rsidRPr="00D92B2F">
            <w:t>元。</w:t>
          </w:r>
        </w:p>
        <w:p w:rsidR="00C95264" w:rsidRPr="00C95264" w:rsidRDefault="002A63AD" w:rsidP="00387AF6">
          <w:pPr>
            <w:pStyle w:val="afc"/>
            <w:widowControl w:val="0"/>
            <w:spacing w:line="240" w:lineRule="auto"/>
            <w:ind w:leftChars="0" w:left="0" w:firstLineChars="100" w:firstLine="210"/>
            <w:jc w:val="both"/>
          </w:pPr>
          <w:r w:rsidRPr="00D92B2F">
            <w:rPr>
              <w:rFonts w:hint="eastAsia"/>
            </w:rPr>
            <w:t>3</w:t>
          </w:r>
          <w:r w:rsidRPr="00D92B2F">
            <w:t>)</w:t>
          </w:r>
          <w:r>
            <w:t>公司根据</w:t>
          </w:r>
          <w:r w:rsidRPr="00D92B2F">
            <w:rPr>
              <w:rFonts w:hint="eastAsia"/>
            </w:rPr>
            <w:t xml:space="preserve"> 2019</w:t>
          </w:r>
          <w:r w:rsidRPr="00D92B2F">
            <w:rPr>
              <w:rFonts w:hint="eastAsia"/>
            </w:rPr>
            <w:t>年</w:t>
          </w:r>
          <w:r w:rsidRPr="00D92B2F">
            <w:rPr>
              <w:rFonts w:hint="eastAsia"/>
            </w:rPr>
            <w:t>12</w:t>
          </w:r>
          <w:r w:rsidRPr="00D92B2F">
            <w:rPr>
              <w:rFonts w:hint="eastAsia"/>
            </w:rPr>
            <w:t>月</w:t>
          </w:r>
          <w:r w:rsidRPr="00D92B2F">
            <w:rPr>
              <w:rFonts w:hint="eastAsia"/>
            </w:rPr>
            <w:t>31</w:t>
          </w:r>
          <w:r w:rsidRPr="00D92B2F">
            <w:rPr>
              <w:rFonts w:hint="eastAsia"/>
            </w:rPr>
            <w:t>日苏州吴越典当有限公司所有者权益</w:t>
          </w:r>
          <w:r>
            <w:rPr>
              <w:rFonts w:hint="eastAsia"/>
            </w:rPr>
            <w:t>份额</w:t>
          </w:r>
          <w:r w:rsidRPr="00D92B2F">
            <w:rPr>
              <w:rFonts w:hint="eastAsia"/>
            </w:rPr>
            <w:t>确认公允价值变动</w:t>
          </w:r>
          <w:r w:rsidRPr="00D92B2F">
            <w:t>208,686.01</w:t>
          </w:r>
          <w:r w:rsidRPr="00D92B2F">
            <w:rPr>
              <w:rFonts w:hint="eastAsia"/>
            </w:rPr>
            <w:t>元</w:t>
          </w:r>
          <w:r w:rsidRPr="00D92B2F">
            <w:t>。</w:t>
          </w:r>
        </w:p>
        <w:p w:rsidR="00646A41" w:rsidRDefault="008833F6">
          <w:pPr>
            <w:pStyle w:val="41"/>
            <w:ind w:firstLineChars="0" w:firstLine="0"/>
          </w:pPr>
        </w:p>
      </w:sdtContent>
    </w:sdt>
    <w:bookmarkStart w:id="174" w:name="_Hlk532995211" w:displacedByCustomXml="next"/>
    <w:bookmarkStart w:id="175" w:name="_Hlk533938157" w:displacedByCustomXml="next"/>
    <w:sdt>
      <w:sdtPr>
        <w:rPr>
          <w:rFonts w:ascii="宋体" w:eastAsia="宋体" w:hAnsi="宋体" w:cs="宋体" w:hint="eastAsia"/>
          <w:b w:val="0"/>
          <w:bCs w:val="0"/>
          <w:kern w:val="0"/>
          <w:szCs w:val="24"/>
        </w:rPr>
        <w:alias w:val="模块:非交易性权益工具投资的情况"/>
        <w:tag w:val="_SEC_a20f5a6c87a7486f84aaaae7561d335d"/>
        <w:id w:val="1941792613"/>
        <w:lock w:val="sdtLocked"/>
        <w:placeholder>
          <w:docPart w:val="GBC22222222222222222222222222222"/>
        </w:placeholder>
      </w:sdtPr>
      <w:sdtEndPr>
        <w:rPr>
          <w:rFonts w:ascii="Times New Roman" w:hAnsi="Times New Roman" w:cs="Times New Roman" w:hint="default"/>
          <w:color w:val="333333"/>
          <w:kern w:val="2"/>
          <w:szCs w:val="21"/>
        </w:rPr>
      </w:sdtEndPr>
      <w:sdtContent>
        <w:p w:rsidR="00646A41" w:rsidRDefault="001F1761">
          <w:pPr>
            <w:pStyle w:val="4"/>
            <w:numPr>
              <w:ilvl w:val="3"/>
              <w:numId w:val="146"/>
            </w:numPr>
            <w:ind w:left="426" w:hanging="426"/>
          </w:pPr>
          <w:proofErr w:type="gramStart"/>
          <w:r>
            <w:rPr>
              <w:rFonts w:hint="eastAsia"/>
            </w:rPr>
            <w:t>非交易</w:t>
          </w:r>
          <w:proofErr w:type="gramEnd"/>
          <w:r>
            <w:rPr>
              <w:rFonts w:hint="eastAsia"/>
            </w:rPr>
            <w:t>性权益工具投资的情况</w:t>
          </w:r>
        </w:p>
        <w:sdt>
          <w:sdtPr>
            <w:alias w:val="是否适用：非交易性权益工具投资情况[双击切换]"/>
            <w:tag w:val="_GBC_bc9bd0cb64e149f2b6adad5701cc1e11"/>
            <w:id w:val="-1002122434"/>
            <w:lock w:val="sdtLocked"/>
            <w:placeholder>
              <w:docPart w:val="GBC22222222222222222222222222222"/>
            </w:placeholder>
          </w:sdtPr>
          <w:sdtEndPr/>
          <w:sdtContent>
            <w:p w:rsidR="00646A41" w:rsidRDefault="001F1761" w:rsidP="00AC36AB">
              <w:pPr>
                <w:rPr>
                  <w:color w:val="333333"/>
                  <w:szCs w:val="21"/>
                </w:rPr>
              </w:pPr>
              <w:r w:rsidRPr="00F55741">
                <w:rPr>
                  <w:rFonts w:ascii="宋体" w:hAnsi="宋体"/>
                </w:rPr>
                <w:fldChar w:fldCharType="begin"/>
              </w:r>
              <w:r w:rsidR="00AC36AB"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AC36AB" w:rsidRPr="00F55741">
                <w:rPr>
                  <w:rFonts w:ascii="宋体" w:hAnsi="宋体"/>
                </w:rPr>
                <w:instrText xml:space="preserve"> MACROBUTTON  SnrToggleCheckbox √不适用 </w:instrText>
              </w:r>
              <w:r w:rsidRPr="00F55741">
                <w:rPr>
                  <w:rFonts w:ascii="宋体" w:hAnsi="宋体"/>
                </w:rPr>
                <w:fldChar w:fldCharType="end"/>
              </w:r>
            </w:p>
          </w:sdtContent>
        </w:sdt>
        <w:bookmarkEnd w:id="174" w:displacedByCustomXml="next"/>
      </w:sdtContent>
    </w:sdt>
    <w:bookmarkEnd w:id="175" w:displacedByCustomXml="prev"/>
    <w:sdt>
      <w:sdtPr>
        <w:rPr>
          <w:rFonts w:hint="eastAsia"/>
        </w:rPr>
        <w:alias w:val="模块:其他权益工具投资其他说明"/>
        <w:tag w:val="_SEC_646eb5e4608348a5bc5c6dea7ef6971a"/>
        <w:id w:val="348534464"/>
        <w:lock w:val="sdtLocked"/>
        <w:placeholder>
          <w:docPart w:val="GBC22222222222222222222222222222"/>
        </w:placeholder>
      </w:sdtPr>
      <w:sdtEndPr>
        <w:rPr>
          <w:rFonts w:hint="default"/>
          <w:szCs w:val="21"/>
        </w:rPr>
      </w:sdtEndPr>
      <w:sdtContent>
        <w:p w:rsidR="00646A41" w:rsidRDefault="001F1761">
          <w:r>
            <w:rPr>
              <w:rFonts w:hint="eastAsia"/>
            </w:rPr>
            <w:t>其他</w:t>
          </w:r>
          <w:r>
            <w:t>说明</w:t>
          </w:r>
          <w:r>
            <w:rPr>
              <w:rFonts w:hint="eastAsia"/>
            </w:rPr>
            <w:t>：</w:t>
          </w:r>
        </w:p>
        <w:sdt>
          <w:sdtPr>
            <w:alias w:val="是否适用：其他权益工具投资其他说明[双击切换]"/>
            <w:tag w:val="_GBC_217dff5073ff4a12b86d342292038452"/>
            <w:id w:val="-1237774846"/>
            <w:lock w:val="sdtLocked"/>
            <w:placeholder>
              <w:docPart w:val="GBC22222222222222222222222222222"/>
            </w:placeholder>
          </w:sdtPr>
          <w:sdtEndPr/>
          <w:sdtContent>
            <w:p w:rsidR="00646A41" w:rsidRDefault="001F1761" w:rsidP="00AC36AB">
              <w:pPr>
                <w:rPr>
                  <w:szCs w:val="21"/>
                </w:rPr>
              </w:pPr>
              <w:r w:rsidRPr="00F55741">
                <w:rPr>
                  <w:rFonts w:ascii="宋体" w:hAnsi="宋体"/>
                </w:rPr>
                <w:fldChar w:fldCharType="begin"/>
              </w:r>
              <w:r w:rsidR="00AC36AB"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AC36AB"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pPr>
            <w:snapToGrid w:val="0"/>
            <w:spacing w:line="240" w:lineRule="atLeast"/>
            <w:rPr>
              <w:szCs w:val="21"/>
            </w:rPr>
          </w:pPr>
        </w:p>
      </w:sdtContent>
    </w:sdt>
    <w:bookmarkStart w:id="176" w:name="_Hlk533409746" w:displacedByCustomXml="next"/>
    <w:sdt>
      <w:sdtPr>
        <w:rPr>
          <w:rFonts w:ascii="宋体" w:hAnsi="宋体" w:cs="宋体" w:hint="eastAsia"/>
          <w:b w:val="0"/>
          <w:bCs w:val="0"/>
          <w:kern w:val="0"/>
          <w:szCs w:val="21"/>
        </w:rPr>
        <w:alias w:val="模块:其他非流动金融资产"/>
        <w:tag w:val="_SEC_d085182d12d941b88dd5666cf5452533"/>
        <w:id w:val="1605225434"/>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3"/>
            <w:numPr>
              <w:ilvl w:val="0"/>
              <w:numId w:val="21"/>
            </w:numPr>
            <w:tabs>
              <w:tab w:val="left" w:pos="504"/>
            </w:tabs>
            <w:rPr>
              <w:szCs w:val="21"/>
            </w:rPr>
          </w:pPr>
          <w:r>
            <w:rPr>
              <w:rFonts w:hint="eastAsia"/>
              <w:szCs w:val="21"/>
            </w:rPr>
            <w:t>其他非流动金融资产</w:t>
          </w:r>
        </w:p>
        <w:p w:rsidR="00646A41" w:rsidRDefault="008833F6" w:rsidP="00AC36AB">
          <w:sdt>
            <w:sdtPr>
              <w:alias w:val="是否适用：其他非流动金融资产[双击切换]"/>
              <w:tag w:val="_GBC_6b599068045d444b87b686a3b6690bf1"/>
              <w:id w:val="867652191"/>
              <w:lock w:val="sdtLocked"/>
              <w:placeholder>
                <w:docPart w:val="GBC22222222222222222222222222222"/>
              </w:placeholder>
            </w:sdtPr>
            <w:sdtEndPr/>
            <w:sdtContent>
              <w:r w:rsidR="001F1761" w:rsidRPr="00F55741">
                <w:rPr>
                  <w:rFonts w:ascii="宋体" w:hAnsi="宋体"/>
                </w:rPr>
                <w:fldChar w:fldCharType="begin"/>
              </w:r>
              <w:r w:rsidR="00AC36AB" w:rsidRPr="00F55741">
                <w:rPr>
                  <w:rFonts w:ascii="宋体" w:hAnsi="宋体"/>
                </w:rPr>
                <w:instrText xml:space="preserve"> MACROBUTTON  SnrToggleCheckbox □适用 </w:instrText>
              </w:r>
              <w:r w:rsidR="001F1761" w:rsidRPr="00F55741">
                <w:rPr>
                  <w:rFonts w:ascii="宋体" w:hAnsi="宋体"/>
                </w:rPr>
                <w:fldChar w:fldCharType="end"/>
              </w:r>
              <w:r w:rsidR="001F1761" w:rsidRPr="00F55741">
                <w:rPr>
                  <w:rFonts w:ascii="宋体" w:hAnsi="宋体"/>
                </w:rPr>
                <w:fldChar w:fldCharType="begin"/>
              </w:r>
              <w:r w:rsidR="00AC36AB" w:rsidRPr="00F55741">
                <w:rPr>
                  <w:rFonts w:ascii="宋体" w:hAnsi="宋体"/>
                </w:rPr>
                <w:instrText xml:space="preserve"> MACROBUTTON  SnrToggleCheckbox √不适用 </w:instrText>
              </w:r>
              <w:r w:rsidR="001F1761" w:rsidRPr="00F55741">
                <w:rPr>
                  <w:rFonts w:ascii="宋体" w:hAnsi="宋体"/>
                </w:rPr>
                <w:fldChar w:fldCharType="end"/>
              </w:r>
            </w:sdtContent>
          </w:sdt>
        </w:p>
        <w:bookmarkEnd w:id="176" w:displacedByCustomXml="next"/>
      </w:sdtContent>
    </w:sdt>
    <w:sdt>
      <w:sdtPr>
        <w:rPr>
          <w:rFonts w:hint="eastAsia"/>
        </w:rPr>
        <w:alias w:val="模块:其他非流动金融资产其他说明"/>
        <w:tag w:val="_SEC_93f7cfdc7a9549c68b787aff064a41f3"/>
        <w:id w:val="-1977137727"/>
        <w:lock w:val="sdtLocked"/>
        <w:placeholder>
          <w:docPart w:val="GBC22222222222222222222222222222"/>
        </w:placeholder>
      </w:sdtPr>
      <w:sdtEndPr>
        <w:rPr>
          <w:rFonts w:hint="default"/>
          <w:szCs w:val="21"/>
        </w:rPr>
      </w:sdtEndPr>
      <w:sdtContent>
        <w:p w:rsidR="00646A41" w:rsidRDefault="001F1761">
          <w:r>
            <w:rPr>
              <w:rFonts w:hint="eastAsia"/>
            </w:rPr>
            <w:t>其他</w:t>
          </w:r>
          <w:r>
            <w:t>说明</w:t>
          </w:r>
          <w:r>
            <w:rPr>
              <w:rFonts w:hint="eastAsia"/>
            </w:rPr>
            <w:t>：</w:t>
          </w:r>
        </w:p>
        <w:sdt>
          <w:sdtPr>
            <w:rPr>
              <w:szCs w:val="21"/>
            </w:rPr>
            <w:alias w:val="是否适用：其他非流动金融资产其他说明[双击切换]"/>
            <w:tag w:val="_GBC_037912ebdd3b4e80b4b66cf88f8cb3e7"/>
            <w:id w:val="40488981"/>
            <w:lock w:val="sdtLocked"/>
            <w:placeholder>
              <w:docPart w:val="GBC22222222222222222222222222222"/>
            </w:placeholder>
          </w:sdtPr>
          <w:sdtEndPr/>
          <w:sdtContent>
            <w:p w:rsidR="00646A41" w:rsidRDefault="001F1761" w:rsidP="00AC36AB">
              <w:pPr>
                <w:rPr>
                  <w:szCs w:val="21"/>
                </w:rPr>
              </w:pPr>
              <w:r w:rsidRPr="00F55741">
                <w:rPr>
                  <w:rFonts w:ascii="宋体" w:hAnsi="宋体"/>
                  <w:szCs w:val="21"/>
                </w:rPr>
                <w:fldChar w:fldCharType="begin"/>
              </w:r>
              <w:r w:rsidR="00AC36AB"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AC36AB"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pPr>
            <w:snapToGrid w:val="0"/>
            <w:spacing w:line="240" w:lineRule="atLeast"/>
            <w:rPr>
              <w:szCs w:val="21"/>
            </w:rPr>
          </w:pPr>
        </w:p>
      </w:sdtContent>
    </w:sdt>
    <w:p w:rsidR="00646A41" w:rsidRDefault="001F1761">
      <w:pPr>
        <w:pStyle w:val="3"/>
        <w:numPr>
          <w:ilvl w:val="0"/>
          <w:numId w:val="21"/>
        </w:numPr>
        <w:tabs>
          <w:tab w:val="left" w:pos="504"/>
        </w:tabs>
        <w:rPr>
          <w:rFonts w:ascii="宋体" w:hAnsi="宋体"/>
          <w:szCs w:val="21"/>
        </w:rPr>
      </w:pPr>
      <w:r>
        <w:rPr>
          <w:rFonts w:ascii="宋体" w:hAnsi="宋体" w:hint="eastAsia"/>
          <w:szCs w:val="21"/>
        </w:rPr>
        <w:t>投资性房地产</w:t>
      </w:r>
    </w:p>
    <w:p w:rsidR="00646A41" w:rsidRDefault="001F1761">
      <w:r>
        <w:t>投资性房地产</w:t>
      </w:r>
      <w:r>
        <w:rPr>
          <w:rFonts w:hint="eastAsia"/>
        </w:rPr>
        <w:t>计量模式</w:t>
      </w:r>
    </w:p>
    <w:sdt>
      <w:sdtPr>
        <w:rPr>
          <w:rFonts w:ascii="宋体" w:eastAsia="宋体" w:hAnsi="宋体" w:cs="宋体" w:hint="eastAsia"/>
          <w:b w:val="0"/>
          <w:bCs w:val="0"/>
          <w:kern w:val="0"/>
          <w:szCs w:val="24"/>
        </w:rPr>
        <w:alias w:val="选项模块:成本计量模式"/>
        <w:tag w:val="_SEC_2bd90f9d006148798131ef3c25314fb9"/>
        <w:id w:val="1767804344"/>
        <w:lock w:val="sdtLocked"/>
        <w:placeholder>
          <w:docPart w:val="GBC22222222222222222222222222222"/>
        </w:placeholder>
      </w:sdtPr>
      <w:sdtEndPr>
        <w:rPr>
          <w:rFonts w:ascii="Times New Roman" w:hAnsi="Times New Roman" w:cstheme="minorBidi"/>
          <w:kern w:val="2"/>
          <w:szCs w:val="21"/>
        </w:rPr>
      </w:sdtEndPr>
      <w:sdtContent>
        <w:p w:rsidR="00646A41" w:rsidRDefault="001F1761">
          <w:pPr>
            <w:pStyle w:val="4"/>
            <w:numPr>
              <w:ilvl w:val="3"/>
              <w:numId w:val="147"/>
            </w:numPr>
            <w:ind w:left="426" w:hanging="426"/>
          </w:pPr>
          <w:r>
            <w:rPr>
              <w:rFonts w:hint="eastAsia"/>
            </w:rPr>
            <w:t>采用成本计量模式的投资性房地产</w:t>
          </w:r>
        </w:p>
        <w:p w:rsidR="00646A41" w:rsidRDefault="001F1761">
          <w:pPr>
            <w:jc w:val="right"/>
            <w:rPr>
              <w:szCs w:val="21"/>
            </w:rPr>
          </w:pPr>
          <w:r>
            <w:rPr>
              <w:rFonts w:hint="eastAsia"/>
              <w:szCs w:val="21"/>
            </w:rPr>
            <w:t>单位：</w:t>
          </w:r>
          <w:sdt>
            <w:sdtPr>
              <w:rPr>
                <w:rFonts w:hint="eastAsia"/>
                <w:szCs w:val="21"/>
              </w:rPr>
              <w:alias w:val="单位：财务附注：投资性房地产"/>
              <w:tag w:val="_GBC_eb1db4bb3f154f52938b7c4bb5edbd80"/>
              <w:id w:val="-3550378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投资性房地产"/>
              <w:tag w:val="_GBC_14117d50f3b04e4aa96c633ca3d3db3a"/>
              <w:id w:val="-3215807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6"/>
            <w:gridCol w:w="1687"/>
            <w:gridCol w:w="1582"/>
            <w:gridCol w:w="1377"/>
            <w:gridCol w:w="1687"/>
          </w:tblGrid>
          <w:tr w:rsidR="00300EB3" w:rsidTr="004318C1">
            <w:trPr>
              <w:trHeight w:val="272"/>
            </w:trPr>
            <w:sdt>
              <w:sdtPr>
                <w:tag w:val="_PLD_6c12dd4f07e84f0eb6257919933bd416"/>
                <w:id w:val="388080192"/>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vAlign w:val="center"/>
                  </w:tcPr>
                  <w:p w:rsidR="00300EB3" w:rsidRDefault="00300EB3" w:rsidP="004318C1">
                    <w:pPr>
                      <w:jc w:val="center"/>
                      <w:rPr>
                        <w:szCs w:val="21"/>
                      </w:rPr>
                    </w:pPr>
                    <w:r>
                      <w:rPr>
                        <w:rFonts w:hint="eastAsia"/>
                        <w:szCs w:val="21"/>
                      </w:rPr>
                      <w:t>项目</w:t>
                    </w:r>
                  </w:p>
                </w:tc>
              </w:sdtContent>
            </w:sdt>
            <w:sdt>
              <w:sdtPr>
                <w:tag w:val="_PLD_4d654f9f882a4621a32482a463b6b80f"/>
                <w:id w:val="-817410880"/>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rsidR="00300EB3" w:rsidRDefault="00300EB3" w:rsidP="004318C1">
                    <w:pPr>
                      <w:jc w:val="center"/>
                      <w:rPr>
                        <w:szCs w:val="21"/>
                      </w:rPr>
                    </w:pPr>
                    <w:r>
                      <w:rPr>
                        <w:rFonts w:hint="eastAsia"/>
                        <w:szCs w:val="21"/>
                      </w:rPr>
                      <w:t>房屋、建筑物</w:t>
                    </w:r>
                  </w:p>
                </w:tc>
              </w:sdtContent>
            </w:sdt>
            <w:sdt>
              <w:sdtPr>
                <w:tag w:val="_PLD_e67580bbd978417792c1b582fb588aa3"/>
                <w:id w:val="-1293826945"/>
                <w:lock w:val="sdtLocked"/>
              </w:sdtPr>
              <w:sdtEndPr/>
              <w:sdtContent>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rsidR="00300EB3" w:rsidRDefault="00300EB3" w:rsidP="004318C1">
                    <w:pPr>
                      <w:jc w:val="center"/>
                      <w:rPr>
                        <w:szCs w:val="21"/>
                      </w:rPr>
                    </w:pPr>
                    <w:r>
                      <w:rPr>
                        <w:rFonts w:hint="eastAsia"/>
                        <w:szCs w:val="21"/>
                      </w:rPr>
                      <w:t>土地使用权</w:t>
                    </w:r>
                  </w:p>
                </w:tc>
              </w:sdtContent>
            </w:sdt>
            <w:sdt>
              <w:sdtPr>
                <w:tag w:val="_PLD_eb223d01b1084c2499e94e081206d3f5"/>
                <w:id w:val="-1538578000"/>
                <w:lock w:val="sdtLocked"/>
              </w:sdtPr>
              <w:sdtEndPr/>
              <w:sdtContent>
                <w:tc>
                  <w:tcPr>
                    <w:tcW w:w="761" w:type="pct"/>
                    <w:tcBorders>
                      <w:top w:val="single" w:sz="4" w:space="0" w:color="auto"/>
                      <w:left w:val="single" w:sz="4" w:space="0" w:color="auto"/>
                      <w:bottom w:val="single" w:sz="4" w:space="0" w:color="auto"/>
                      <w:right w:val="single" w:sz="4" w:space="0" w:color="auto"/>
                    </w:tcBorders>
                    <w:shd w:val="clear" w:color="auto" w:fill="auto"/>
                    <w:vAlign w:val="center"/>
                  </w:tcPr>
                  <w:p w:rsidR="00300EB3" w:rsidRDefault="00300EB3" w:rsidP="004318C1">
                    <w:pPr>
                      <w:jc w:val="center"/>
                      <w:rPr>
                        <w:szCs w:val="21"/>
                      </w:rPr>
                    </w:pPr>
                    <w:r>
                      <w:rPr>
                        <w:rFonts w:hint="eastAsia"/>
                        <w:szCs w:val="21"/>
                      </w:rPr>
                      <w:t>在建工程</w:t>
                    </w:r>
                  </w:p>
                </w:tc>
              </w:sdtContent>
            </w:sdt>
            <w:sdt>
              <w:sdtPr>
                <w:tag w:val="_PLD_fd303a2077a34c63b3d342e813f2cfd7"/>
                <w:id w:val="-1891721854"/>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rsidR="00300EB3" w:rsidRDefault="00300EB3" w:rsidP="004318C1">
                    <w:pPr>
                      <w:jc w:val="center"/>
                      <w:rPr>
                        <w:szCs w:val="21"/>
                      </w:rPr>
                    </w:pPr>
                    <w:r>
                      <w:rPr>
                        <w:rFonts w:hint="eastAsia"/>
                        <w:szCs w:val="21"/>
                      </w:rPr>
                      <w:t>合计</w:t>
                    </w:r>
                  </w:p>
                </w:tc>
              </w:sdtContent>
            </w:sdt>
          </w:tr>
          <w:tr w:rsidR="00300EB3" w:rsidTr="004318C1">
            <w:trPr>
              <w:trHeight w:val="272"/>
            </w:trPr>
            <w:sdt>
              <w:sdtPr>
                <w:tag w:val="_PLD_a195350d4b924a2ab316232cbfe918bf"/>
                <w:id w:val="-690377832"/>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rPr>
                        <w:szCs w:val="21"/>
                      </w:rPr>
                    </w:pPr>
                    <w:r>
                      <w:rPr>
                        <w:rFonts w:hint="eastAsia"/>
                        <w:szCs w:val="21"/>
                      </w:rPr>
                      <w:t>一、账面原值</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rPr>
                    <w:szCs w:val="21"/>
                  </w:rPr>
                </w:pPr>
              </w:p>
            </w:tc>
          </w:tr>
          <w:tr w:rsidR="00300EB3" w:rsidTr="004318C1">
            <w:trPr>
              <w:trHeight w:val="273"/>
            </w:trPr>
            <w:sdt>
              <w:sdtPr>
                <w:tag w:val="_PLD_b212d3f88d3842fdb359c408e0d40240"/>
                <w:id w:val="1250389641"/>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ind w:firstLineChars="150" w:firstLine="315"/>
                      <w:rPr>
                        <w:szCs w:val="21"/>
                      </w:rPr>
                    </w:pPr>
                    <w:r>
                      <w:rPr>
                        <w:szCs w:val="21"/>
                      </w:rPr>
                      <w:t>1.</w:t>
                    </w:r>
                    <w:r>
                      <w:rPr>
                        <w:rFonts w:hint="eastAsia"/>
                        <w:szCs w:val="21"/>
                      </w:rPr>
                      <w:t>期初余额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r w:rsidRPr="00AC36AB">
                  <w:rPr>
                    <w:bCs/>
                    <w:szCs w:val="21"/>
                  </w:rPr>
                  <w:t>117,346,499.56</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r w:rsidRPr="00AC36AB">
                  <w:rPr>
                    <w:bCs/>
                    <w:szCs w:val="21"/>
                  </w:rPr>
                  <w:t>30,097,278.36</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r w:rsidRPr="00AC36AB">
                  <w:rPr>
                    <w:bCs/>
                    <w:szCs w:val="21"/>
                  </w:rPr>
                  <w:t>147,443,777.92</w:t>
                </w:r>
              </w:p>
            </w:tc>
          </w:tr>
          <w:tr w:rsidR="00300EB3" w:rsidTr="004318C1">
            <w:trPr>
              <w:trHeight w:val="272"/>
            </w:trPr>
            <w:sdt>
              <w:sdtPr>
                <w:tag w:val="_PLD_386cb5abe3bd4438872eb28253b1c4a3"/>
                <w:id w:val="-508370353"/>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ind w:firstLineChars="150" w:firstLine="315"/>
                      <w:rPr>
                        <w:szCs w:val="21"/>
                      </w:rPr>
                    </w:pPr>
                    <w:r>
                      <w:rPr>
                        <w:szCs w:val="21"/>
                      </w:rPr>
                      <w:t>2.</w:t>
                    </w:r>
                    <w:r>
                      <w:rPr>
                        <w:rFonts w:hint="eastAsia"/>
                        <w:szCs w:val="21"/>
                      </w:rPr>
                      <w:t>本期增加金额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r>
          <w:tr w:rsidR="00300EB3" w:rsidTr="004318C1">
            <w:trPr>
              <w:trHeight w:val="272"/>
            </w:trPr>
            <w:sdt>
              <w:sdtPr>
                <w:tag w:val="_PLD_d904a9012c45473284832f7c722b1f61"/>
                <w:id w:val="1346521090"/>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ind w:firstLineChars="150" w:firstLine="315"/>
                      <w:rPr>
                        <w:szCs w:val="21"/>
                      </w:rPr>
                    </w:pPr>
                    <w:r>
                      <w:rPr>
                        <w:rFonts w:hint="eastAsia"/>
                        <w:szCs w:val="21"/>
                      </w:rPr>
                      <w:t>（</w:t>
                    </w:r>
                    <w:r>
                      <w:rPr>
                        <w:rFonts w:hint="eastAsia"/>
                        <w:szCs w:val="21"/>
                      </w:rPr>
                      <w:t>1</w:t>
                    </w:r>
                    <w:r>
                      <w:rPr>
                        <w:rFonts w:hint="eastAsia"/>
                        <w:szCs w:val="21"/>
                      </w:rPr>
                      <w:t>）外购</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r>
          <w:tr w:rsidR="00300EB3" w:rsidTr="004318C1">
            <w:trPr>
              <w:trHeight w:val="273"/>
            </w:trPr>
            <w:sdt>
              <w:sdtPr>
                <w:tag w:val="_PLD_47e7503d6e964a2ca705017ad296850a"/>
                <w:id w:val="-855271029"/>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ind w:firstLineChars="150" w:firstLine="315"/>
                      <w:rPr>
                        <w:szCs w:val="21"/>
                      </w:rPr>
                    </w:pPr>
                    <w:r>
                      <w:rPr>
                        <w:rFonts w:hint="eastAsia"/>
                        <w:szCs w:val="21"/>
                      </w:rPr>
                      <w:t>（</w:t>
                    </w:r>
                    <w:r>
                      <w:rPr>
                        <w:rFonts w:hint="eastAsia"/>
                        <w:szCs w:val="21"/>
                      </w:rPr>
                      <w:t>2</w:t>
                    </w:r>
                    <w:r>
                      <w:rPr>
                        <w:rFonts w:hint="eastAsia"/>
                        <w:szCs w:val="21"/>
                      </w:rPr>
                      <w:t>）存货</w:t>
                    </w:r>
                    <w:r>
                      <w:rPr>
                        <w:rFonts w:hint="eastAsia"/>
                        <w:szCs w:val="21"/>
                      </w:rPr>
                      <w:t>\</w:t>
                    </w:r>
                    <w:r>
                      <w:rPr>
                        <w:rFonts w:hint="eastAsia"/>
                        <w:szCs w:val="21"/>
                      </w:rPr>
                      <w:t>固定资产</w:t>
                    </w:r>
                    <w:r>
                      <w:rPr>
                        <w:rFonts w:hint="eastAsia"/>
                        <w:szCs w:val="21"/>
                      </w:rPr>
                      <w:t>\</w:t>
                    </w:r>
                    <w:r>
                      <w:rPr>
                        <w:rFonts w:hint="eastAsia"/>
                        <w:szCs w:val="21"/>
                      </w:rPr>
                      <w:t>在建工程转入</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r>
          <w:tr w:rsidR="00300EB3" w:rsidTr="004318C1">
            <w:trPr>
              <w:trHeight w:val="254"/>
            </w:trPr>
            <w:sdt>
              <w:sdtPr>
                <w:tag w:val="_PLD_d6cd591d7251420b91327c289d6d2cfc"/>
                <w:id w:val="-1024706793"/>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ind w:firstLineChars="150" w:firstLine="315"/>
                      <w:rPr>
                        <w:szCs w:val="21"/>
                      </w:rPr>
                    </w:pPr>
                    <w:r>
                      <w:rPr>
                        <w:rFonts w:hint="eastAsia"/>
                        <w:szCs w:val="21"/>
                      </w:rPr>
                      <w:t>（</w:t>
                    </w:r>
                    <w:r>
                      <w:rPr>
                        <w:rFonts w:hint="eastAsia"/>
                        <w:szCs w:val="21"/>
                      </w:rPr>
                      <w:t>3</w:t>
                    </w:r>
                    <w:r>
                      <w:rPr>
                        <w:rFonts w:hint="eastAsia"/>
                        <w:szCs w:val="21"/>
                      </w:rPr>
                      <w:t>）企业合并增加</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r>
          <w:tr w:rsidR="00300EB3" w:rsidTr="004318C1">
            <w:trPr>
              <w:trHeight w:val="272"/>
            </w:trPr>
            <w:sdt>
              <w:sdtPr>
                <w:tag w:val="_PLD_0f0562edd98d46dc8c9d663f22d13d3c"/>
                <w:id w:val="-945148152"/>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ind w:firstLineChars="150" w:firstLine="315"/>
                      <w:rPr>
                        <w:szCs w:val="21"/>
                      </w:rPr>
                    </w:pPr>
                    <w:r>
                      <w:rPr>
                        <w:rFonts w:hint="eastAsia"/>
                        <w:szCs w:val="21"/>
                      </w:rPr>
                      <w:t>3.</w:t>
                    </w:r>
                    <w:r>
                      <w:rPr>
                        <w:rFonts w:hint="eastAsia"/>
                        <w:szCs w:val="21"/>
                      </w:rPr>
                      <w:t>本期减少金额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r>
          <w:tr w:rsidR="00300EB3" w:rsidTr="004318C1">
            <w:trPr>
              <w:trHeight w:val="273"/>
            </w:trPr>
            <w:sdt>
              <w:sdtPr>
                <w:tag w:val="_PLD_fb075dfbf3de4b0a99f0c3277e548c9f"/>
                <w:id w:val="-1649512022"/>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ind w:firstLineChars="150" w:firstLine="315"/>
                      <w:rPr>
                        <w:szCs w:val="21"/>
                      </w:rPr>
                    </w:pPr>
                    <w:r>
                      <w:rPr>
                        <w:rFonts w:hint="eastAsia"/>
                        <w:szCs w:val="21"/>
                      </w:rPr>
                      <w:t>（</w:t>
                    </w:r>
                    <w:r>
                      <w:rPr>
                        <w:rFonts w:hint="eastAsia"/>
                        <w:szCs w:val="21"/>
                      </w:rPr>
                      <w:t>1</w:t>
                    </w:r>
                    <w:r>
                      <w:rPr>
                        <w:rFonts w:hint="eastAsia"/>
                        <w:szCs w:val="21"/>
                      </w:rPr>
                      <w:t>）处置</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r>
          <w:tr w:rsidR="00300EB3" w:rsidTr="004318C1">
            <w:trPr>
              <w:trHeight w:val="272"/>
            </w:trPr>
            <w:sdt>
              <w:sdtPr>
                <w:tag w:val="_PLD_8e50019205324f4f8d0101b0f84953ce"/>
                <w:id w:val="-814017736"/>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ind w:firstLineChars="150" w:firstLine="315"/>
                      <w:rPr>
                        <w:szCs w:val="21"/>
                      </w:rPr>
                    </w:pPr>
                    <w:r>
                      <w:rPr>
                        <w:rFonts w:hint="eastAsia"/>
                        <w:szCs w:val="21"/>
                      </w:rPr>
                      <w:t>（</w:t>
                    </w:r>
                    <w:r>
                      <w:rPr>
                        <w:rFonts w:hint="eastAsia"/>
                        <w:szCs w:val="21"/>
                      </w:rPr>
                      <w:t>2</w:t>
                    </w:r>
                    <w:r>
                      <w:rPr>
                        <w:rFonts w:hint="eastAsia"/>
                        <w:szCs w:val="21"/>
                      </w:rPr>
                      <w:t>）其他转出</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r>
          <w:tr w:rsidR="00300EB3" w:rsidTr="004318C1">
            <w:trPr>
              <w:trHeight w:val="272"/>
            </w:trPr>
            <w:sdt>
              <w:sdtPr>
                <w:tag w:val="_PLD_9a4c8be3e40844abb6fe5380ff34b6fe"/>
                <w:id w:val="-1491246985"/>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ind w:firstLineChars="200" w:firstLine="420"/>
                      <w:rPr>
                        <w:szCs w:val="21"/>
                      </w:rPr>
                    </w:pPr>
                    <w:r>
                      <w:rPr>
                        <w:rFonts w:hint="eastAsia"/>
                        <w:szCs w:val="21"/>
                      </w:rPr>
                      <w:t>4.</w:t>
                    </w:r>
                    <w:r>
                      <w:rPr>
                        <w:rFonts w:hint="eastAsia"/>
                        <w:szCs w:val="21"/>
                      </w:rPr>
                      <w:t>期末余额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r w:rsidRPr="00AC36AB">
                  <w:rPr>
                    <w:szCs w:val="21"/>
                  </w:rPr>
                  <w:t>117,346,499.56</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r w:rsidRPr="00AC36AB">
                  <w:rPr>
                    <w:szCs w:val="21"/>
                  </w:rPr>
                  <w:t>30,097,278.36</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r w:rsidRPr="00AC36AB">
                  <w:rPr>
                    <w:szCs w:val="21"/>
                  </w:rPr>
                  <w:t>147,443,777.92</w:t>
                </w:r>
              </w:p>
            </w:tc>
          </w:tr>
          <w:tr w:rsidR="00300EB3" w:rsidTr="004318C1">
            <w:trPr>
              <w:trHeight w:val="273"/>
            </w:trPr>
            <w:sdt>
              <w:sdtPr>
                <w:tag w:val="_PLD_3940980b8e4d4252a71ae8341bbdfc46"/>
                <w:id w:val="-53321090"/>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rPr>
                        <w:szCs w:val="21"/>
                      </w:rPr>
                    </w:pPr>
                    <w:r>
                      <w:rPr>
                        <w:rFonts w:hint="eastAsia"/>
                        <w:szCs w:val="21"/>
                      </w:rPr>
                      <w:t>二、累计折旧和累计摊销</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rPr>
                    <w:szCs w:val="21"/>
                  </w:rPr>
                </w:pPr>
              </w:p>
            </w:tc>
          </w:tr>
          <w:tr w:rsidR="00300EB3" w:rsidTr="004318C1">
            <w:trPr>
              <w:trHeight w:val="272"/>
            </w:trPr>
            <w:sdt>
              <w:sdtPr>
                <w:tag w:val="_PLD_8f2f6430c66445ed81e57e54221de403"/>
                <w:id w:val="-1059404017"/>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ind w:firstLineChars="200" w:firstLine="420"/>
                      <w:rPr>
                        <w:szCs w:val="21"/>
                      </w:rPr>
                    </w:pPr>
                    <w:r>
                      <w:rPr>
                        <w:szCs w:val="21"/>
                      </w:rPr>
                      <w:t>1.</w:t>
                    </w:r>
                    <w:r>
                      <w:rPr>
                        <w:rFonts w:hint="eastAsia"/>
                        <w:szCs w:val="21"/>
                      </w:rPr>
                      <w:t>期初余额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r w:rsidRPr="00AC36AB">
                  <w:rPr>
                    <w:bCs/>
                    <w:szCs w:val="21"/>
                  </w:rPr>
                  <w:t>29,661,704.51</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r w:rsidRPr="00AC36AB">
                  <w:rPr>
                    <w:bCs/>
                    <w:szCs w:val="21"/>
                  </w:rPr>
                  <w:t>6,270,266.42</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r w:rsidRPr="00AC36AB">
                  <w:rPr>
                    <w:bCs/>
                    <w:szCs w:val="21"/>
                  </w:rPr>
                  <w:t>35,931,970.93</w:t>
                </w:r>
              </w:p>
            </w:tc>
          </w:tr>
          <w:tr w:rsidR="00300EB3" w:rsidTr="004318C1">
            <w:trPr>
              <w:trHeight w:val="272"/>
            </w:trPr>
            <w:sdt>
              <w:sdtPr>
                <w:tag w:val="_PLD_e0545c37940c43ecac80d9c4113a319b"/>
                <w:id w:val="-60109248"/>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ind w:firstLineChars="200" w:firstLine="420"/>
                      <w:rPr>
                        <w:szCs w:val="21"/>
                      </w:rPr>
                    </w:pPr>
                    <w:r>
                      <w:rPr>
                        <w:szCs w:val="21"/>
                      </w:rPr>
                      <w:t>2.</w:t>
                    </w:r>
                    <w:r>
                      <w:rPr>
                        <w:rFonts w:hint="eastAsia"/>
                        <w:szCs w:val="21"/>
                      </w:rPr>
                      <w:t>本期增加金额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r>
                  <w:t>5,243,707.03</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r>
                  <w:t>748,492.48</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r>
                  <w:t>5,992,199.51</w:t>
                </w:r>
              </w:p>
            </w:tc>
          </w:tr>
          <w:tr w:rsidR="00300EB3" w:rsidTr="004318C1">
            <w:trPr>
              <w:trHeight w:val="273"/>
            </w:trPr>
            <w:sdt>
              <w:sdtPr>
                <w:tag w:val="_PLD_3a4bf8f7f6b94d67af81b8adef7ee2e1"/>
                <w:id w:val="-605876352"/>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ind w:firstLineChars="150" w:firstLine="315"/>
                      <w:rPr>
                        <w:szCs w:val="21"/>
                      </w:rPr>
                    </w:pPr>
                    <w:r>
                      <w:rPr>
                        <w:rFonts w:hint="eastAsia"/>
                        <w:szCs w:val="21"/>
                      </w:rPr>
                      <w:t>（</w:t>
                    </w:r>
                    <w:r>
                      <w:rPr>
                        <w:rFonts w:hint="eastAsia"/>
                        <w:szCs w:val="21"/>
                      </w:rPr>
                      <w:t>1</w:t>
                    </w:r>
                    <w:r>
                      <w:rPr>
                        <w:rFonts w:hint="eastAsia"/>
                        <w:szCs w:val="21"/>
                      </w:rPr>
                      <w:t>）计提或摊销</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r w:rsidRPr="00AC36AB">
                  <w:rPr>
                    <w:bCs/>
                    <w:szCs w:val="21"/>
                  </w:rPr>
                  <w:t>5,243,707.03</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r w:rsidRPr="00AC36AB">
                  <w:rPr>
                    <w:bCs/>
                    <w:szCs w:val="21"/>
                  </w:rPr>
                  <w:t>748,492.48</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r w:rsidRPr="00AC36AB">
                  <w:rPr>
                    <w:bCs/>
                    <w:szCs w:val="21"/>
                  </w:rPr>
                  <w:t>5,992,199.51</w:t>
                </w:r>
              </w:p>
            </w:tc>
          </w:tr>
          <w:tr w:rsidR="00300EB3" w:rsidTr="004318C1">
            <w:trPr>
              <w:trHeight w:val="273"/>
            </w:trPr>
            <w:sdt>
              <w:sdtPr>
                <w:tag w:val="_PLD_c07c8a6e63764401b0d11ec266ed0dd2"/>
                <w:id w:val="-195700786"/>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ind w:firstLineChars="200" w:firstLine="420"/>
                      <w:rPr>
                        <w:szCs w:val="21"/>
                      </w:rPr>
                    </w:pPr>
                    <w:r>
                      <w:rPr>
                        <w:rFonts w:hint="eastAsia"/>
                        <w:szCs w:val="21"/>
                      </w:rPr>
                      <w:t>3.</w:t>
                    </w:r>
                    <w:r>
                      <w:rPr>
                        <w:rFonts w:hint="eastAsia"/>
                        <w:szCs w:val="21"/>
                      </w:rPr>
                      <w:t>本期减少金额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r>
          <w:tr w:rsidR="00300EB3" w:rsidTr="004318C1">
            <w:trPr>
              <w:trHeight w:val="272"/>
            </w:trPr>
            <w:sdt>
              <w:sdtPr>
                <w:tag w:val="_PLD_0bbc2d9652284c1697311755840e5d8a"/>
                <w:id w:val="1842731305"/>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ind w:firstLineChars="150" w:firstLine="315"/>
                      <w:rPr>
                        <w:szCs w:val="21"/>
                      </w:rPr>
                    </w:pPr>
                    <w:r>
                      <w:rPr>
                        <w:rFonts w:hint="eastAsia"/>
                        <w:szCs w:val="21"/>
                      </w:rPr>
                      <w:t>（</w:t>
                    </w:r>
                    <w:r>
                      <w:rPr>
                        <w:rFonts w:hint="eastAsia"/>
                        <w:szCs w:val="21"/>
                      </w:rPr>
                      <w:t>1</w:t>
                    </w:r>
                    <w:r>
                      <w:rPr>
                        <w:rFonts w:hint="eastAsia"/>
                        <w:szCs w:val="21"/>
                      </w:rPr>
                      <w:t>）处置</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r>
          <w:tr w:rsidR="00300EB3" w:rsidTr="004318C1">
            <w:trPr>
              <w:trHeight w:val="272"/>
            </w:trPr>
            <w:sdt>
              <w:sdtPr>
                <w:tag w:val="_PLD_e51349e1477a4af6a78e8e2a8ab342aa"/>
                <w:id w:val="1738510811"/>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ind w:firstLineChars="150" w:firstLine="315"/>
                      <w:rPr>
                        <w:szCs w:val="21"/>
                      </w:rPr>
                    </w:pPr>
                    <w:r>
                      <w:rPr>
                        <w:rFonts w:hint="eastAsia"/>
                        <w:szCs w:val="21"/>
                      </w:rPr>
                      <w:t>（</w:t>
                    </w:r>
                    <w:r>
                      <w:rPr>
                        <w:rFonts w:hint="eastAsia"/>
                        <w:szCs w:val="21"/>
                      </w:rPr>
                      <w:t>2</w:t>
                    </w:r>
                    <w:r>
                      <w:rPr>
                        <w:rFonts w:hint="eastAsia"/>
                        <w:szCs w:val="21"/>
                      </w:rPr>
                      <w:t>）其他转出</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r>
          <w:tr w:rsidR="00300EB3" w:rsidTr="004318C1">
            <w:trPr>
              <w:trHeight w:val="273"/>
            </w:trPr>
            <w:sdt>
              <w:sdtPr>
                <w:tag w:val="_PLD_9fd1190f17b74dbd832283f71719d5d4"/>
                <w:id w:val="-620996530"/>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ind w:firstLineChars="200" w:firstLine="420"/>
                      <w:rPr>
                        <w:szCs w:val="21"/>
                      </w:rPr>
                    </w:pPr>
                    <w:r>
                      <w:rPr>
                        <w:rFonts w:hint="eastAsia"/>
                        <w:szCs w:val="21"/>
                      </w:rPr>
                      <w:t>4.</w:t>
                    </w:r>
                    <w:r>
                      <w:rPr>
                        <w:rFonts w:hint="eastAsia"/>
                        <w:szCs w:val="21"/>
                      </w:rPr>
                      <w:t>期末余额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r w:rsidRPr="00AC36AB">
                  <w:rPr>
                    <w:bCs/>
                    <w:szCs w:val="21"/>
                  </w:rPr>
                  <w:t>34,905,411.54</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r w:rsidRPr="00AC36AB">
                  <w:rPr>
                    <w:bCs/>
                    <w:szCs w:val="21"/>
                  </w:rPr>
                  <w:t>7,018,758.90</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r w:rsidRPr="00AC36AB">
                  <w:rPr>
                    <w:bCs/>
                    <w:szCs w:val="21"/>
                  </w:rPr>
                  <w:t>41,924,170.44</w:t>
                </w:r>
              </w:p>
            </w:tc>
          </w:tr>
          <w:tr w:rsidR="00300EB3" w:rsidTr="004318C1">
            <w:trPr>
              <w:trHeight w:val="237"/>
            </w:trPr>
            <w:sdt>
              <w:sdtPr>
                <w:tag w:val="_PLD_c10b5aad27764e4b8d082d8300c71859"/>
                <w:id w:val="-95561029"/>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rPr>
                        <w:szCs w:val="21"/>
                      </w:rPr>
                    </w:pPr>
                    <w:r>
                      <w:rPr>
                        <w:rFonts w:hint="eastAsia"/>
                        <w:szCs w:val="21"/>
                      </w:rPr>
                      <w:t>三、减值准备</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rPr>
                    <w:szCs w:val="21"/>
                  </w:rPr>
                </w:pPr>
              </w:p>
            </w:tc>
          </w:tr>
          <w:tr w:rsidR="00300EB3" w:rsidTr="004318C1">
            <w:trPr>
              <w:trHeight w:val="272"/>
            </w:trPr>
            <w:sdt>
              <w:sdtPr>
                <w:tag w:val="_PLD_8f2f45c059424b05986219e48b0cd898"/>
                <w:id w:val="-1848938597"/>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ind w:firstLineChars="200" w:firstLine="420"/>
                      <w:rPr>
                        <w:szCs w:val="21"/>
                      </w:rPr>
                    </w:pPr>
                    <w:r>
                      <w:rPr>
                        <w:szCs w:val="21"/>
                      </w:rPr>
                      <w:t>1.</w:t>
                    </w:r>
                    <w:r>
                      <w:rPr>
                        <w:rFonts w:hint="eastAsia"/>
                        <w:szCs w:val="21"/>
                      </w:rPr>
                      <w:t>期初余额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r>
          <w:tr w:rsidR="00300EB3" w:rsidTr="004318C1">
            <w:trPr>
              <w:trHeight w:val="273"/>
            </w:trPr>
            <w:sdt>
              <w:sdtPr>
                <w:tag w:val="_PLD_2dcae4c9ba91491c9da9438911e3e34a"/>
                <w:id w:val="-378556419"/>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ind w:firstLineChars="200" w:firstLine="420"/>
                      <w:rPr>
                        <w:szCs w:val="21"/>
                      </w:rPr>
                    </w:pPr>
                    <w:r>
                      <w:rPr>
                        <w:szCs w:val="21"/>
                      </w:rPr>
                      <w:t>2.</w:t>
                    </w:r>
                    <w:r>
                      <w:rPr>
                        <w:rFonts w:hint="eastAsia"/>
                        <w:szCs w:val="21"/>
                      </w:rPr>
                      <w:t>本期增加金额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r>
          <w:tr w:rsidR="00300EB3" w:rsidTr="004318C1">
            <w:trPr>
              <w:trHeight w:val="272"/>
            </w:trPr>
            <w:sdt>
              <w:sdtPr>
                <w:tag w:val="_PLD_b84ed4d37a08459ab5ebfbfdcb20a02b"/>
                <w:id w:val="-414866933"/>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ind w:firstLineChars="150" w:firstLine="315"/>
                      <w:rPr>
                        <w:szCs w:val="21"/>
                      </w:rPr>
                    </w:pPr>
                    <w:r>
                      <w:rPr>
                        <w:rFonts w:hint="eastAsia"/>
                        <w:szCs w:val="21"/>
                      </w:rPr>
                      <w:t>（</w:t>
                    </w:r>
                    <w:r>
                      <w:rPr>
                        <w:rFonts w:hint="eastAsia"/>
                        <w:szCs w:val="21"/>
                      </w:rPr>
                      <w:t>1</w:t>
                    </w:r>
                    <w:r>
                      <w:rPr>
                        <w:rFonts w:hint="eastAsia"/>
                        <w:szCs w:val="21"/>
                      </w:rPr>
                      <w:t>）计提</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r>
          <w:tr w:rsidR="00300EB3" w:rsidTr="004318C1">
            <w:trPr>
              <w:trHeight w:val="273"/>
            </w:trPr>
            <w:sdt>
              <w:sdtPr>
                <w:tag w:val="_PLD_f4f8fce035c046299f1013221db69140"/>
                <w:id w:val="-289822528"/>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ind w:firstLineChars="200" w:firstLine="420"/>
                      <w:rPr>
                        <w:szCs w:val="21"/>
                      </w:rPr>
                    </w:pPr>
                    <w:r>
                      <w:rPr>
                        <w:rFonts w:hint="eastAsia"/>
                        <w:szCs w:val="21"/>
                      </w:rPr>
                      <w:t>3</w:t>
                    </w:r>
                    <w:r>
                      <w:rPr>
                        <w:rFonts w:hint="eastAsia"/>
                        <w:szCs w:val="21"/>
                      </w:rPr>
                      <w:t>、本期减少金额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r>
          <w:tr w:rsidR="00300EB3" w:rsidTr="004318C1">
            <w:trPr>
              <w:trHeight w:val="273"/>
            </w:trPr>
            <w:sdt>
              <w:sdtPr>
                <w:tag w:val="_PLD_48d2ff5531ed4caa853da6a6b12c7397"/>
                <w:id w:val="813298831"/>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ind w:firstLineChars="200" w:firstLine="420"/>
                      <w:rPr>
                        <w:szCs w:val="21"/>
                      </w:rPr>
                    </w:pPr>
                    <w:r>
                      <w:rPr>
                        <w:rFonts w:hint="eastAsia"/>
                        <w:szCs w:val="21"/>
                      </w:rPr>
                      <w:t>（</w:t>
                    </w:r>
                    <w:r>
                      <w:rPr>
                        <w:rFonts w:hint="eastAsia"/>
                        <w:szCs w:val="21"/>
                      </w:rPr>
                      <w:t>1</w:t>
                    </w:r>
                    <w:r>
                      <w:rPr>
                        <w:rFonts w:hint="eastAsia"/>
                        <w:szCs w:val="21"/>
                      </w:rPr>
                      <w:t>）处置</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r>
          <w:tr w:rsidR="00300EB3" w:rsidTr="004318C1">
            <w:trPr>
              <w:trHeight w:val="273"/>
            </w:trPr>
            <w:sdt>
              <w:sdtPr>
                <w:tag w:val="_PLD_8b75b68540a749e3abad920b60f006a7"/>
                <w:id w:val="1967619457"/>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ind w:firstLineChars="200" w:firstLine="420"/>
                      <w:rPr>
                        <w:szCs w:val="21"/>
                      </w:rPr>
                    </w:pPr>
                    <w:r>
                      <w:rPr>
                        <w:rFonts w:hint="eastAsia"/>
                        <w:szCs w:val="21"/>
                      </w:rPr>
                      <w:t>（</w:t>
                    </w:r>
                    <w:r>
                      <w:rPr>
                        <w:rFonts w:hint="eastAsia"/>
                        <w:szCs w:val="21"/>
                      </w:rPr>
                      <w:t>2</w:t>
                    </w:r>
                    <w:r>
                      <w:rPr>
                        <w:rFonts w:hint="eastAsia"/>
                        <w:szCs w:val="21"/>
                      </w:rPr>
                      <w:t>）其他转出</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r>
          <w:tr w:rsidR="00300EB3" w:rsidTr="004318C1">
            <w:trPr>
              <w:trHeight w:val="272"/>
            </w:trPr>
            <w:sdt>
              <w:sdtPr>
                <w:tag w:val="_PLD_5f8c8e31a0984cc7bc60413822338268"/>
                <w:id w:val="181323135"/>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ind w:firstLineChars="200" w:firstLine="420"/>
                      <w:rPr>
                        <w:szCs w:val="21"/>
                      </w:rPr>
                    </w:pPr>
                    <w:r>
                      <w:rPr>
                        <w:rFonts w:hint="eastAsia"/>
                        <w:szCs w:val="21"/>
                      </w:rPr>
                      <w:t>4.</w:t>
                    </w:r>
                    <w:r>
                      <w:rPr>
                        <w:rFonts w:hint="eastAsia"/>
                        <w:szCs w:val="21"/>
                      </w:rPr>
                      <w:t>期末余额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r>
          <w:tr w:rsidR="00300EB3" w:rsidTr="004318C1">
            <w:trPr>
              <w:trHeight w:val="273"/>
            </w:trPr>
            <w:sdt>
              <w:sdtPr>
                <w:tag w:val="_PLD_5ad25d173a164f90a33b80cf52189833"/>
                <w:id w:val="99623907"/>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rPr>
                        <w:szCs w:val="21"/>
                      </w:rPr>
                    </w:pPr>
                    <w:r>
                      <w:rPr>
                        <w:rFonts w:hint="eastAsia"/>
                        <w:szCs w:val="21"/>
                      </w:rPr>
                      <w:t>四、账面价值</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rPr>
                    <w:szCs w:val="21"/>
                  </w:rPr>
                </w:pPr>
              </w:p>
            </w:tc>
          </w:tr>
          <w:tr w:rsidR="00300EB3" w:rsidTr="004318C1">
            <w:trPr>
              <w:trHeight w:val="272"/>
            </w:trPr>
            <w:sdt>
              <w:sdtPr>
                <w:tag w:val="_PLD_843d8c98c4fd4b4e90986173b0345cdb"/>
                <w:id w:val="190124807"/>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ind w:firstLineChars="150" w:firstLine="315"/>
                      <w:rPr>
                        <w:szCs w:val="21"/>
                      </w:rPr>
                    </w:pPr>
                    <w:r>
                      <w:rPr>
                        <w:szCs w:val="21"/>
                      </w:rPr>
                      <w:t>1.</w:t>
                    </w:r>
                    <w:r>
                      <w:rPr>
                        <w:rFonts w:hint="eastAsia"/>
                        <w:szCs w:val="21"/>
                      </w:rPr>
                      <w:t>期末账面价值</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r w:rsidRPr="00AC36AB">
                  <w:rPr>
                    <w:bCs/>
                    <w:szCs w:val="21"/>
                  </w:rPr>
                  <w:t>82,441,088.02</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r w:rsidRPr="00AC36AB">
                  <w:rPr>
                    <w:bCs/>
                    <w:szCs w:val="21"/>
                  </w:rPr>
                  <w:t>23,078,519.46</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r w:rsidRPr="00AC36AB">
                  <w:rPr>
                    <w:bCs/>
                    <w:szCs w:val="21"/>
                  </w:rPr>
                  <w:t>105,519,607.48</w:t>
                </w:r>
              </w:p>
            </w:tc>
          </w:tr>
          <w:tr w:rsidR="00300EB3" w:rsidTr="004318C1">
            <w:trPr>
              <w:trHeight w:val="290"/>
            </w:trPr>
            <w:sdt>
              <w:sdtPr>
                <w:tag w:val="_PLD_c108e87bfb4a46b0bb30ba29920485f1"/>
                <w:id w:val="1344513127"/>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300EB3" w:rsidRDefault="00300EB3" w:rsidP="004318C1">
                    <w:pPr>
                      <w:ind w:firstLineChars="150" w:firstLine="315"/>
                      <w:rPr>
                        <w:szCs w:val="21"/>
                      </w:rPr>
                    </w:pPr>
                    <w:r>
                      <w:rPr>
                        <w:szCs w:val="21"/>
                      </w:rPr>
                      <w:t>2.</w:t>
                    </w:r>
                    <w:r>
                      <w:rPr>
                        <w:rFonts w:hint="eastAsia"/>
                        <w:szCs w:val="21"/>
                      </w:rPr>
                      <w:t>期初账面价值</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r w:rsidRPr="00AC36AB">
                  <w:rPr>
                    <w:bCs/>
                    <w:szCs w:val="21"/>
                  </w:rPr>
                  <w:t>87,684,795.05</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r w:rsidRPr="00AC36AB">
                  <w:rPr>
                    <w:bCs/>
                    <w:szCs w:val="21"/>
                  </w:rPr>
                  <w:t>23,827,011.94</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300EB3" w:rsidRPr="00AC36AB" w:rsidRDefault="00300EB3" w:rsidP="004318C1">
                <w:pPr>
                  <w:jc w:val="right"/>
                  <w:rPr>
                    <w:szCs w:val="21"/>
                  </w:rPr>
                </w:pPr>
                <w:r w:rsidRPr="00AC36AB">
                  <w:rPr>
                    <w:bCs/>
                    <w:szCs w:val="21"/>
                  </w:rPr>
                  <w:t>111,511,806.99</w:t>
                </w:r>
              </w:p>
            </w:tc>
          </w:tr>
        </w:tbl>
        <w:p w:rsidR="00300EB3" w:rsidRDefault="00300EB3"/>
        <w:p w:rsidR="00646A41" w:rsidRDefault="001F1761">
          <w:pPr>
            <w:pStyle w:val="4"/>
            <w:numPr>
              <w:ilvl w:val="3"/>
              <w:numId w:val="147"/>
            </w:numPr>
            <w:ind w:left="426" w:hanging="426"/>
          </w:pPr>
          <w:r>
            <w:rPr>
              <w:rFonts w:hint="eastAsia"/>
            </w:rPr>
            <w:t>未办妥产权证书的投资性房地产情况</w:t>
          </w:r>
        </w:p>
        <w:p w:rsidR="00646A41" w:rsidRDefault="008833F6" w:rsidP="00AC36AB">
          <w:pPr>
            <w:rPr>
              <w:szCs w:val="21"/>
            </w:rPr>
          </w:pPr>
          <w:sdt>
            <w:sdtPr>
              <w:alias w:val="是否适用：未办妥产权证书的投资性房地产情况[双击切换]"/>
              <w:tag w:val="_GBC_31ec2c57d73a48d2816267a8606d05e0"/>
              <w:id w:val="2057350349"/>
              <w:lock w:val="sdtLocked"/>
              <w:placeholder>
                <w:docPart w:val="GBC22222222222222222222222222222"/>
              </w:placeholder>
            </w:sdtPr>
            <w:sdtEndPr/>
            <w:sdtContent>
              <w:r w:rsidR="001F1761" w:rsidRPr="00F55741">
                <w:rPr>
                  <w:rFonts w:ascii="宋体" w:hAnsi="宋体"/>
                </w:rPr>
                <w:fldChar w:fldCharType="begin"/>
              </w:r>
              <w:r w:rsidR="00AC36AB" w:rsidRPr="00F55741">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AC36AB" w:rsidRPr="00F55741">
                <w:rPr>
                  <w:rFonts w:ascii="宋体" w:hAnsi="宋体"/>
                </w:rPr>
                <w:instrText xml:space="preserve"> MACROBUTTON  SnrToggleCheckbox √不适用 </w:instrText>
              </w:r>
              <w:r w:rsidR="001F1761" w:rsidRPr="00F55741">
                <w:rPr>
                  <w:rFonts w:ascii="宋体" w:hAnsi="宋体"/>
                </w:rPr>
                <w:fldChar w:fldCharType="end"/>
              </w:r>
            </w:sdtContent>
          </w:sdt>
        </w:p>
        <w:p w:rsidR="00646A41" w:rsidRDefault="001F1761" w:rsidP="00F56F98">
          <w:pPr>
            <w:ind w:leftChars="-21" w:left="-2" w:hangingChars="20" w:hanging="42"/>
            <w:rPr>
              <w:szCs w:val="21"/>
            </w:rPr>
          </w:pPr>
          <w:r>
            <w:rPr>
              <w:rFonts w:hint="eastAsia"/>
              <w:szCs w:val="21"/>
            </w:rPr>
            <w:t>其他说明</w:t>
          </w:r>
        </w:p>
        <w:sdt>
          <w:sdtPr>
            <w:rPr>
              <w:szCs w:val="21"/>
            </w:rPr>
            <w:alias w:val="是否适用：投资性房地产的说明[双击切换]"/>
            <w:tag w:val="_GBC_88bcbbb540544215b3e21f0126973494"/>
            <w:id w:val="630514249"/>
            <w:lock w:val="sdtContentLocked"/>
            <w:placeholder>
              <w:docPart w:val="GBC22222222222222222222222222222"/>
            </w:placeholder>
          </w:sdtPr>
          <w:sdtEndPr/>
          <w:sdtContent>
            <w:p w:rsidR="00646A41" w:rsidRDefault="001F1761" w:rsidP="00F56F98">
              <w:pPr>
                <w:ind w:leftChars="-21" w:left="-2" w:hangingChars="20" w:hanging="42"/>
                <w:rPr>
                  <w:szCs w:val="21"/>
                </w:rPr>
              </w:pPr>
              <w:r w:rsidRPr="00F55741">
                <w:rPr>
                  <w:rFonts w:ascii="宋体" w:hAnsi="宋体"/>
                  <w:szCs w:val="21"/>
                </w:rPr>
                <w:fldChar w:fldCharType="begin"/>
              </w:r>
              <w:r w:rsidR="00AC36AB"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AC36AB"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投资性房地产的说明"/>
            <w:tag w:val="_GBC_34ea0e8b1f5948bbad1eff2d337899c3"/>
            <w:id w:val="-2015141531"/>
            <w:lock w:val="sdtLocked"/>
            <w:placeholder>
              <w:docPart w:val="GBC22222222222222222222222222222"/>
            </w:placeholder>
          </w:sdtPr>
          <w:sdtEndPr/>
          <w:sdtContent>
            <w:p w:rsidR="00AC36AB" w:rsidRDefault="0053670A">
              <w:pPr>
                <w:rPr>
                  <w:bCs/>
                </w:rPr>
              </w:pPr>
              <w:r>
                <w:rPr>
                  <w:rFonts w:hint="eastAsia"/>
                  <w:szCs w:val="21"/>
                </w:rPr>
                <w:t>1</w:t>
              </w:r>
              <w:r>
                <w:rPr>
                  <w:rFonts w:hint="eastAsia"/>
                  <w:szCs w:val="21"/>
                </w:rPr>
                <w:t>）、</w:t>
              </w:r>
              <w:r w:rsidR="00AC36AB" w:rsidRPr="003F5C75">
                <w:rPr>
                  <w:rFonts w:hint="eastAsia"/>
                  <w:bCs/>
                </w:rPr>
                <w:t>期末未发现投资性房地产存在明显减值迹象，故未计提减值准备。</w:t>
              </w:r>
            </w:p>
            <w:p w:rsidR="00646A41" w:rsidRDefault="0053670A">
              <w:pPr>
                <w:rPr>
                  <w:szCs w:val="21"/>
                </w:rPr>
              </w:pPr>
              <w:r>
                <w:rPr>
                  <w:rFonts w:hint="eastAsia"/>
                  <w:bCs/>
                </w:rPr>
                <w:t>2</w:t>
              </w:r>
              <w:r>
                <w:rPr>
                  <w:rFonts w:hint="eastAsia"/>
                  <w:bCs/>
                </w:rPr>
                <w:t>）、</w:t>
              </w:r>
              <w:r w:rsidR="00AC36AB" w:rsidRPr="003F5C75">
                <w:rPr>
                  <w:rFonts w:hint="eastAsia"/>
                  <w:bCs/>
                </w:rPr>
                <w:t>期末投资性房地产中已有</w:t>
              </w:r>
              <w:r w:rsidR="00AC36AB" w:rsidRPr="003F5C75">
                <w:rPr>
                  <w:bCs/>
                </w:rPr>
                <w:t>105,519,607.48</w:t>
              </w:r>
              <w:r w:rsidR="00AC36AB" w:rsidRPr="003F5C75">
                <w:rPr>
                  <w:rFonts w:hint="eastAsia"/>
                  <w:bCs/>
                </w:rPr>
                <w:t>元用于担保。详</w:t>
              </w:r>
              <w:r w:rsidR="00AC36AB" w:rsidRPr="001715C2">
                <w:rPr>
                  <w:rFonts w:hint="eastAsia"/>
                  <w:bCs/>
                </w:rPr>
                <w:t>见附注</w:t>
              </w:r>
              <w:r w:rsidR="001715C2" w:rsidRPr="001715C2">
                <w:rPr>
                  <w:rFonts w:hint="eastAsia"/>
                  <w:bCs/>
                </w:rPr>
                <w:t>79.</w:t>
              </w:r>
              <w:r w:rsidR="00AC36AB" w:rsidRPr="003F5C75">
                <w:rPr>
                  <w:rFonts w:hint="eastAsia"/>
                  <w:bCs/>
                </w:rPr>
                <w:t>所有权或使用权受到限制的资产之说明。</w:t>
              </w:r>
            </w:p>
          </w:sdtContent>
        </w:sdt>
        <w:p w:rsidR="00646A41" w:rsidRDefault="008833F6">
          <w:pPr>
            <w:rPr>
              <w:rFonts w:cstheme="minorBidi"/>
              <w:szCs w:val="21"/>
            </w:rPr>
          </w:pPr>
        </w:p>
      </w:sdtContent>
    </w:sdt>
    <w:sdt>
      <w:sdtPr>
        <w:rPr>
          <w:rFonts w:ascii="宋体" w:hAnsi="宋体" w:cs="宋体" w:hint="eastAsia"/>
          <w:b w:val="0"/>
          <w:bCs w:val="0"/>
          <w:kern w:val="0"/>
          <w:szCs w:val="21"/>
        </w:rPr>
        <w:alias w:val="模块:固定资产"/>
        <w:tag w:val="_SEC_5a2e9b07ae1e469294cb2be5aaf61c28"/>
        <w:id w:val="-171488884"/>
        <w:lock w:val="sdtLocked"/>
        <w:placeholder>
          <w:docPart w:val="GBC22222222222222222222222222222"/>
        </w:placeholder>
      </w:sdtPr>
      <w:sdtEndPr>
        <w:rPr>
          <w:rFonts w:ascii="Times New Roman" w:hAnsi="Times New Roman" w:cs="Times New Roman" w:hint="default"/>
          <w:kern w:val="2"/>
          <w:szCs w:val="24"/>
        </w:rPr>
      </w:sdtEndPr>
      <w:sdtContent>
        <w:p w:rsidR="00646A41" w:rsidRDefault="001F1761">
          <w:pPr>
            <w:pStyle w:val="3"/>
            <w:numPr>
              <w:ilvl w:val="0"/>
              <w:numId w:val="21"/>
            </w:numPr>
            <w:tabs>
              <w:tab w:val="left" w:pos="504"/>
            </w:tabs>
            <w:rPr>
              <w:rFonts w:ascii="宋体" w:hAnsi="宋体"/>
              <w:szCs w:val="21"/>
            </w:rPr>
          </w:pPr>
          <w:r>
            <w:rPr>
              <w:rFonts w:ascii="宋体" w:hAnsi="宋体" w:hint="eastAsia"/>
              <w:szCs w:val="21"/>
            </w:rPr>
            <w:t>固定资产</w:t>
          </w:r>
        </w:p>
        <w:p w:rsidR="00646A41" w:rsidRDefault="001F1761">
          <w:pPr>
            <w:pStyle w:val="4"/>
          </w:pPr>
          <w:bookmarkStart w:id="177" w:name="_Hlk532907583"/>
          <w:r>
            <w:rPr>
              <w:rFonts w:hint="eastAsia"/>
            </w:rPr>
            <w:t>项目列示</w:t>
          </w:r>
        </w:p>
        <w:sdt>
          <w:sdtPr>
            <w:alias w:val="是否适用：固定资产分类列示[双击切换]"/>
            <w:tag w:val="_GBC_aa56cf68790e4b9d866b3ea7d6d8073d"/>
            <w:id w:val="-1475679241"/>
            <w:lock w:val="sdtContentLocked"/>
            <w:placeholder>
              <w:docPart w:val="GBC22222222222222222222222222222"/>
            </w:placeholder>
          </w:sdtPr>
          <w:sdtEndPr/>
          <w:sdtContent>
            <w:p w:rsidR="00646A41" w:rsidRDefault="001F1761">
              <w:r w:rsidRPr="00F55741">
                <w:rPr>
                  <w:rFonts w:ascii="宋体" w:hAnsi="宋体"/>
                </w:rPr>
                <w:fldChar w:fldCharType="begin"/>
              </w:r>
              <w:r w:rsidR="0053670A"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53670A"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固定资产分类列示"/>
              <w:tag w:val="_GBC_857b5f6755c84b5aa235351580358065"/>
              <w:id w:val="6608219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固定资产分类列示"/>
              <w:tag w:val="_GBC_726c882708c540a4a7832f00029fe5d4"/>
              <w:id w:val="-9970307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8"/>
            <w:gridCol w:w="2863"/>
            <w:gridCol w:w="2878"/>
          </w:tblGrid>
          <w:tr w:rsidR="0053670A" w:rsidTr="007031AC">
            <w:bookmarkEnd w:id="177" w:displacedByCustomXml="next"/>
            <w:sdt>
              <w:sdtPr>
                <w:tag w:val="_PLD_a1c8e68343ee4b7fa02f5422a7fad5c0"/>
                <w:id w:val="571003469"/>
                <w:lock w:val="sdtLocked"/>
              </w:sdtPr>
              <w:sdtEndPr/>
              <w:sdtContent>
                <w:tc>
                  <w:tcPr>
                    <w:tcW w:w="1828" w:type="pct"/>
                    <w:shd w:val="clear" w:color="auto" w:fill="auto"/>
                    <w:vAlign w:val="center"/>
                  </w:tcPr>
                  <w:p w:rsidR="0053670A" w:rsidRDefault="0053670A" w:rsidP="007031AC">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a7d9e039146b4c3ab8e71ba63a4ca55d"/>
                <w:id w:val="1309217112"/>
                <w:lock w:val="sdtLocked"/>
              </w:sdtPr>
              <w:sdtEndPr/>
              <w:sdtContent>
                <w:tc>
                  <w:tcPr>
                    <w:tcW w:w="1582" w:type="pct"/>
                    <w:shd w:val="clear" w:color="auto" w:fill="auto"/>
                    <w:vAlign w:val="center"/>
                  </w:tcPr>
                  <w:p w:rsidR="0053670A" w:rsidRDefault="0053670A" w:rsidP="007031AC">
                    <w:pPr>
                      <w:jc w:val="center"/>
                      <w:rPr>
                        <w:szCs w:val="21"/>
                      </w:rPr>
                    </w:pPr>
                    <w:r>
                      <w:rPr>
                        <w:rFonts w:hint="eastAsia"/>
                        <w:szCs w:val="21"/>
                      </w:rPr>
                      <w:t>期末余额</w:t>
                    </w:r>
                  </w:p>
                </w:tc>
              </w:sdtContent>
            </w:sdt>
            <w:sdt>
              <w:sdtPr>
                <w:tag w:val="_PLD_a075f0130f1f4334b8370490adf71764"/>
                <w:id w:val="-1260679375"/>
                <w:lock w:val="sdtLocked"/>
              </w:sdtPr>
              <w:sdtEndPr/>
              <w:sdtContent>
                <w:tc>
                  <w:tcPr>
                    <w:tcW w:w="1590" w:type="pct"/>
                    <w:shd w:val="clear" w:color="auto" w:fill="auto"/>
                    <w:vAlign w:val="center"/>
                  </w:tcPr>
                  <w:p w:rsidR="0053670A" w:rsidRDefault="0053670A" w:rsidP="007031AC">
                    <w:pPr>
                      <w:jc w:val="center"/>
                      <w:rPr>
                        <w:szCs w:val="21"/>
                      </w:rPr>
                    </w:pPr>
                    <w:r>
                      <w:rPr>
                        <w:rFonts w:hint="eastAsia"/>
                        <w:szCs w:val="21"/>
                      </w:rPr>
                      <w:t>期初余额</w:t>
                    </w:r>
                  </w:p>
                </w:tc>
              </w:sdtContent>
            </w:sdt>
          </w:tr>
          <w:tr w:rsidR="0053670A" w:rsidTr="007031AC">
            <w:sdt>
              <w:sdtPr>
                <w:tag w:val="_PLD_2d6f3f641d6e46888ea56878bbc6664e"/>
                <w:id w:val="-1171173466"/>
                <w:lock w:val="sdtLocked"/>
              </w:sdtPr>
              <w:sdtEndPr/>
              <w:sdtContent>
                <w:tc>
                  <w:tcPr>
                    <w:tcW w:w="1828" w:type="pct"/>
                    <w:shd w:val="clear" w:color="auto" w:fill="auto"/>
                  </w:tcPr>
                  <w:p w:rsidR="0053670A" w:rsidRDefault="0053670A" w:rsidP="007031AC">
                    <w:pPr>
                      <w:tabs>
                        <w:tab w:val="right" w:pos="3690"/>
                        <w:tab w:val="right" w:pos="5130"/>
                        <w:tab w:val="right" w:pos="6030"/>
                        <w:tab w:val="right" w:pos="7650"/>
                        <w:tab w:val="right" w:pos="9270"/>
                      </w:tabs>
                      <w:adjustRightInd w:val="0"/>
                      <w:snapToGrid w:val="0"/>
                      <w:rPr>
                        <w:szCs w:val="21"/>
                      </w:rPr>
                    </w:pPr>
                    <w:r>
                      <w:rPr>
                        <w:rFonts w:hint="eastAsia"/>
                        <w:szCs w:val="21"/>
                      </w:rPr>
                      <w:t>固定资产</w:t>
                    </w:r>
                  </w:p>
                </w:tc>
              </w:sdtContent>
            </w:sdt>
            <w:tc>
              <w:tcPr>
                <w:tcW w:w="1582" w:type="pct"/>
                <w:shd w:val="clear" w:color="auto" w:fill="auto"/>
              </w:tcPr>
              <w:p w:rsidR="0053670A" w:rsidRDefault="0053670A" w:rsidP="007031AC">
                <w:pPr>
                  <w:tabs>
                    <w:tab w:val="right" w:pos="3690"/>
                    <w:tab w:val="right" w:pos="5130"/>
                    <w:tab w:val="right" w:pos="6030"/>
                    <w:tab w:val="right" w:pos="7650"/>
                    <w:tab w:val="right" w:pos="9270"/>
                  </w:tabs>
                  <w:adjustRightInd w:val="0"/>
                  <w:snapToGrid w:val="0"/>
                  <w:jc w:val="right"/>
                  <w:rPr>
                    <w:szCs w:val="21"/>
                  </w:rPr>
                </w:pPr>
                <w:r>
                  <w:t>516,977,193.90</w:t>
                </w:r>
              </w:p>
            </w:tc>
            <w:tc>
              <w:tcPr>
                <w:tcW w:w="1590" w:type="pct"/>
                <w:shd w:val="clear" w:color="auto" w:fill="auto"/>
              </w:tcPr>
              <w:p w:rsidR="0053670A" w:rsidRDefault="0053670A" w:rsidP="007031AC">
                <w:pPr>
                  <w:tabs>
                    <w:tab w:val="right" w:pos="3690"/>
                    <w:tab w:val="right" w:pos="5130"/>
                    <w:tab w:val="right" w:pos="6030"/>
                    <w:tab w:val="right" w:pos="7650"/>
                    <w:tab w:val="right" w:pos="9270"/>
                  </w:tabs>
                  <w:adjustRightInd w:val="0"/>
                  <w:snapToGrid w:val="0"/>
                  <w:jc w:val="right"/>
                  <w:rPr>
                    <w:szCs w:val="21"/>
                  </w:rPr>
                </w:pPr>
                <w:r>
                  <w:t>563,932,597.42</w:t>
                </w:r>
              </w:p>
            </w:tc>
          </w:tr>
          <w:tr w:rsidR="0053670A" w:rsidTr="007031AC">
            <w:sdt>
              <w:sdtPr>
                <w:tag w:val="_PLD_adbf007035d340138416b71156975cbb"/>
                <w:id w:val="-188605949"/>
                <w:lock w:val="sdtLocked"/>
              </w:sdtPr>
              <w:sdtEndPr/>
              <w:sdtContent>
                <w:tc>
                  <w:tcPr>
                    <w:tcW w:w="1828" w:type="pct"/>
                    <w:shd w:val="clear" w:color="auto" w:fill="auto"/>
                  </w:tcPr>
                  <w:p w:rsidR="0053670A" w:rsidRDefault="0053670A" w:rsidP="007031AC">
                    <w:pPr>
                      <w:tabs>
                        <w:tab w:val="right" w:pos="3690"/>
                        <w:tab w:val="right" w:pos="5130"/>
                        <w:tab w:val="right" w:pos="6030"/>
                        <w:tab w:val="right" w:pos="7650"/>
                        <w:tab w:val="right" w:pos="9270"/>
                      </w:tabs>
                      <w:adjustRightInd w:val="0"/>
                      <w:snapToGrid w:val="0"/>
                      <w:rPr>
                        <w:szCs w:val="21"/>
                      </w:rPr>
                    </w:pPr>
                    <w:r>
                      <w:rPr>
                        <w:rFonts w:hint="eastAsia"/>
                        <w:szCs w:val="21"/>
                      </w:rPr>
                      <w:t>固定资产清理</w:t>
                    </w:r>
                  </w:p>
                </w:tc>
              </w:sdtContent>
            </w:sdt>
            <w:tc>
              <w:tcPr>
                <w:tcW w:w="1582" w:type="pct"/>
                <w:shd w:val="clear" w:color="auto" w:fill="auto"/>
              </w:tcPr>
              <w:p w:rsidR="0053670A" w:rsidRDefault="0053670A" w:rsidP="007031AC">
                <w:pPr>
                  <w:tabs>
                    <w:tab w:val="right" w:pos="3690"/>
                    <w:tab w:val="right" w:pos="5130"/>
                    <w:tab w:val="right" w:pos="6030"/>
                    <w:tab w:val="right" w:pos="7650"/>
                    <w:tab w:val="right" w:pos="9270"/>
                  </w:tabs>
                  <w:adjustRightInd w:val="0"/>
                  <w:snapToGrid w:val="0"/>
                  <w:jc w:val="right"/>
                  <w:rPr>
                    <w:szCs w:val="21"/>
                  </w:rPr>
                </w:pPr>
              </w:p>
            </w:tc>
            <w:tc>
              <w:tcPr>
                <w:tcW w:w="1590" w:type="pct"/>
                <w:shd w:val="clear" w:color="auto" w:fill="auto"/>
              </w:tcPr>
              <w:p w:rsidR="0053670A" w:rsidRDefault="0053670A" w:rsidP="007031AC">
                <w:pPr>
                  <w:tabs>
                    <w:tab w:val="right" w:pos="3690"/>
                    <w:tab w:val="right" w:pos="5130"/>
                    <w:tab w:val="right" w:pos="6030"/>
                    <w:tab w:val="right" w:pos="7650"/>
                    <w:tab w:val="right" w:pos="9270"/>
                  </w:tabs>
                  <w:adjustRightInd w:val="0"/>
                  <w:snapToGrid w:val="0"/>
                  <w:jc w:val="right"/>
                  <w:rPr>
                    <w:szCs w:val="21"/>
                  </w:rPr>
                </w:pPr>
              </w:p>
            </w:tc>
          </w:tr>
          <w:tr w:rsidR="0053670A" w:rsidTr="007031AC">
            <w:sdt>
              <w:sdtPr>
                <w:tag w:val="_PLD_bc9866961bae4109a819284134b51737"/>
                <w:id w:val="1154869926"/>
                <w:lock w:val="sdtLocked"/>
              </w:sdtPr>
              <w:sdtEndPr/>
              <w:sdtContent>
                <w:tc>
                  <w:tcPr>
                    <w:tcW w:w="1828" w:type="pct"/>
                    <w:shd w:val="clear" w:color="auto" w:fill="auto"/>
                    <w:vAlign w:val="center"/>
                  </w:tcPr>
                  <w:p w:rsidR="0053670A" w:rsidRDefault="0053670A" w:rsidP="007031AC">
                    <w:pPr>
                      <w:tabs>
                        <w:tab w:val="right" w:pos="3690"/>
                        <w:tab w:val="right" w:pos="5130"/>
                        <w:tab w:val="right" w:pos="6030"/>
                        <w:tab w:val="right" w:pos="7650"/>
                        <w:tab w:val="right" w:pos="9270"/>
                      </w:tabs>
                      <w:adjustRightInd w:val="0"/>
                      <w:snapToGrid w:val="0"/>
                      <w:jc w:val="center"/>
                      <w:rPr>
                        <w:szCs w:val="21"/>
                      </w:rPr>
                    </w:pPr>
                    <w:r>
                      <w:rPr>
                        <w:rFonts w:hint="eastAsia"/>
                        <w:szCs w:val="21"/>
                      </w:rPr>
                      <w:t>合计</w:t>
                    </w:r>
                  </w:p>
                </w:tc>
              </w:sdtContent>
            </w:sdt>
            <w:tc>
              <w:tcPr>
                <w:tcW w:w="1582" w:type="pct"/>
                <w:shd w:val="clear" w:color="auto" w:fill="auto"/>
              </w:tcPr>
              <w:p w:rsidR="0053670A" w:rsidRDefault="0053670A" w:rsidP="007031AC">
                <w:pPr>
                  <w:tabs>
                    <w:tab w:val="right" w:pos="3690"/>
                    <w:tab w:val="right" w:pos="5130"/>
                    <w:tab w:val="right" w:pos="6030"/>
                    <w:tab w:val="right" w:pos="7650"/>
                    <w:tab w:val="right" w:pos="9270"/>
                  </w:tabs>
                  <w:adjustRightInd w:val="0"/>
                  <w:snapToGrid w:val="0"/>
                  <w:jc w:val="right"/>
                  <w:rPr>
                    <w:szCs w:val="21"/>
                  </w:rPr>
                </w:pPr>
                <w:r>
                  <w:t>516,977,193.90</w:t>
                </w:r>
              </w:p>
            </w:tc>
            <w:tc>
              <w:tcPr>
                <w:tcW w:w="1590" w:type="pct"/>
                <w:shd w:val="clear" w:color="auto" w:fill="auto"/>
              </w:tcPr>
              <w:p w:rsidR="0053670A" w:rsidRDefault="0053670A" w:rsidP="007031AC">
                <w:pPr>
                  <w:tabs>
                    <w:tab w:val="right" w:pos="3690"/>
                    <w:tab w:val="right" w:pos="5130"/>
                    <w:tab w:val="right" w:pos="6030"/>
                    <w:tab w:val="right" w:pos="7650"/>
                    <w:tab w:val="right" w:pos="9270"/>
                  </w:tabs>
                  <w:adjustRightInd w:val="0"/>
                  <w:snapToGrid w:val="0"/>
                  <w:jc w:val="right"/>
                  <w:rPr>
                    <w:szCs w:val="21"/>
                  </w:rPr>
                </w:pPr>
                <w:r>
                  <w:t>563,932,597.42</w:t>
                </w:r>
              </w:p>
            </w:tc>
          </w:tr>
        </w:tbl>
      </w:sdtContent>
    </w:sdt>
    <w:sdt>
      <w:sdtPr>
        <w:rPr>
          <w:rFonts w:hint="eastAsia"/>
          <w:szCs w:val="21"/>
        </w:rPr>
        <w:alias w:val="模块:固定资产分类列示其他说明"/>
        <w:tag w:val="_SEC_5797700860144c4b9ca0b9b62b2dc148"/>
        <w:id w:val="1490828281"/>
        <w:lock w:val="sdtLocked"/>
        <w:placeholder>
          <w:docPart w:val="GBC22222222222222222222222222222"/>
        </w:placeholder>
      </w:sdtPr>
      <w:sdtEndPr>
        <w:rPr>
          <w:rFonts w:hint="default"/>
        </w:rPr>
      </w:sdtEndPr>
      <w:sdtContent>
        <w:p w:rsidR="00646A41" w:rsidRDefault="001F1761">
          <w:pPr>
            <w:rPr>
              <w:szCs w:val="21"/>
            </w:rPr>
          </w:pPr>
          <w:r>
            <w:rPr>
              <w:rFonts w:hint="eastAsia"/>
              <w:szCs w:val="21"/>
            </w:rPr>
            <w:t>其他说明：</w:t>
          </w:r>
        </w:p>
        <w:sdt>
          <w:sdtPr>
            <w:rPr>
              <w:szCs w:val="21"/>
            </w:rPr>
            <w:alias w:val="是否适用：固定资产分类列示其他说明[双击切换]"/>
            <w:tag w:val="_GBC_242c272ba3a1435aacea1f45ade5a2e0"/>
            <w:id w:val="-1318874210"/>
            <w:lock w:val="sdtLocked"/>
            <w:placeholder>
              <w:docPart w:val="GBC22222222222222222222222222222"/>
            </w:placeholder>
          </w:sdtPr>
          <w:sdtEndPr/>
          <w:sdtContent>
            <w:p w:rsidR="00646A41" w:rsidRDefault="001F1761" w:rsidP="0053670A">
              <w:pPr>
                <w:rPr>
                  <w:szCs w:val="21"/>
                </w:rPr>
              </w:pPr>
              <w:r w:rsidRPr="00F55741">
                <w:rPr>
                  <w:rFonts w:ascii="宋体" w:hAnsi="宋体"/>
                  <w:szCs w:val="21"/>
                </w:rPr>
                <w:fldChar w:fldCharType="begin"/>
              </w:r>
              <w:r w:rsidR="0053670A"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53670A"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1F5AE0" w:rsidRDefault="001F5AE0">
      <w:pPr>
        <w:rPr>
          <w:szCs w:val="21"/>
        </w:rPr>
        <w:sectPr w:rsidR="001F5AE0" w:rsidSect="00F41343">
          <w:pgSz w:w="11906" w:h="16838"/>
          <w:pgMar w:top="1440" w:right="1797" w:bottom="1525" w:left="1276" w:header="856" w:footer="992" w:gutter="0"/>
          <w:cols w:space="425"/>
          <w:docGrid w:linePitch="312"/>
        </w:sectPr>
      </w:pPr>
    </w:p>
    <w:p w:rsidR="00646A41" w:rsidRDefault="00646A41">
      <w:pPr>
        <w:rPr>
          <w:szCs w:val="21"/>
        </w:rPr>
      </w:pPr>
    </w:p>
    <w:p w:rsidR="00646A41" w:rsidRDefault="001F1761">
      <w:pPr>
        <w:pStyle w:val="4"/>
        <w:ind w:left="360" w:hanging="360"/>
      </w:pPr>
      <w:r>
        <w:rPr>
          <w:rFonts w:hint="eastAsia"/>
        </w:rPr>
        <w:t>固定资产</w:t>
      </w:r>
    </w:p>
    <w:sdt>
      <w:sdtPr>
        <w:rPr>
          <w:rFonts w:ascii="宋体" w:eastAsia="宋体" w:hAnsi="宋体" w:cs="宋体" w:hint="eastAsia"/>
          <w:b w:val="0"/>
          <w:bCs w:val="0"/>
          <w:kern w:val="0"/>
          <w:szCs w:val="24"/>
        </w:rPr>
        <w:alias w:val="模块:固定资产情况"/>
        <w:tag w:val="_SEC_b17fc34a023f4384a425600555740cb6"/>
        <w:id w:val="-1268379422"/>
        <w:lock w:val="sdtLocked"/>
        <w:placeholder>
          <w:docPart w:val="GBC22222222222222222222222222222"/>
        </w:placeholder>
      </w:sdtPr>
      <w:sdtEndPr>
        <w:rPr>
          <w:rFonts w:ascii="Times New Roman" w:hAnsi="Times New Roman" w:cstheme="minorBidi"/>
          <w:kern w:val="2"/>
          <w:szCs w:val="21"/>
        </w:rPr>
      </w:sdtEndPr>
      <w:sdtContent>
        <w:p w:rsidR="00646A41" w:rsidRDefault="001F1761">
          <w:pPr>
            <w:pStyle w:val="4"/>
            <w:numPr>
              <w:ilvl w:val="3"/>
              <w:numId w:val="148"/>
            </w:numPr>
            <w:ind w:left="426" w:hanging="426"/>
          </w:pPr>
          <w:r>
            <w:rPr>
              <w:rFonts w:hint="eastAsia"/>
            </w:rPr>
            <w:t>固定资产情况</w:t>
          </w:r>
        </w:p>
        <w:sdt>
          <w:sdtPr>
            <w:alias w:val="是否适用：固定资产情况[双击切换]"/>
            <w:tag w:val="_GBC_a44afb7019ae43b7a273970cf76154a3"/>
            <w:id w:val="250170551"/>
            <w:lock w:val="sdtContentLocked"/>
            <w:placeholder>
              <w:docPart w:val="GBC22222222222222222222222222222"/>
            </w:placeholder>
          </w:sdtPr>
          <w:sdtEndPr/>
          <w:sdtContent>
            <w:p w:rsidR="00646A41" w:rsidRDefault="001F1761">
              <w:r w:rsidRPr="00F55741">
                <w:rPr>
                  <w:rFonts w:ascii="宋体" w:hAnsi="宋体"/>
                </w:rPr>
                <w:fldChar w:fldCharType="begin"/>
              </w:r>
              <w:r w:rsidR="00696A04" w:rsidRPr="00F55741">
                <w:rPr>
                  <w:rFonts w:ascii="宋体" w:hAnsi="宋体" w:hint="eastAsia"/>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696A04" w:rsidRPr="00F55741">
                <w:rPr>
                  <w:rFonts w:ascii="宋体" w:hAnsi="宋体" w:hint="eastAsia"/>
                </w:rPr>
                <w:instrText xml:space="preserve"> MACROBUTTON  SnrToggleCheckbox □不适用 </w:instrText>
              </w:r>
              <w:r w:rsidRPr="00F55741">
                <w:rPr>
                  <w:rFonts w:ascii="宋体" w:hAnsi="宋体"/>
                </w:rPr>
                <w:fldChar w:fldCharType="end"/>
              </w:r>
            </w:p>
          </w:sdtContent>
        </w:sdt>
        <w:p w:rsidR="00646A41" w:rsidRDefault="001F1761">
          <w:pPr>
            <w:autoSpaceDE w:val="0"/>
            <w:autoSpaceDN w:val="0"/>
            <w:adjustRightInd w:val="0"/>
            <w:jc w:val="right"/>
            <w:rPr>
              <w:szCs w:val="21"/>
            </w:rPr>
          </w:pPr>
          <w:r>
            <w:rPr>
              <w:rFonts w:hint="eastAsia"/>
              <w:szCs w:val="21"/>
            </w:rPr>
            <w:t>单位：</w:t>
          </w:r>
          <w:sdt>
            <w:sdtPr>
              <w:rPr>
                <w:rFonts w:hint="eastAsia"/>
                <w:szCs w:val="21"/>
              </w:rPr>
              <w:alias w:val="单位：财务附注：固定资产情况"/>
              <w:tag w:val="_GBC_6aff6dff3e7c47e2891bcccce5ef5b8c"/>
              <w:id w:val="-2923698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固定资产情况"/>
              <w:tag w:val="_GBC_acfb726ad8bc4e37a6326a98b903d495"/>
              <w:id w:val="11074674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17"/>
            <w:gridCol w:w="1696"/>
            <w:gridCol w:w="807"/>
            <w:gridCol w:w="1591"/>
            <w:gridCol w:w="1696"/>
            <w:gridCol w:w="1696"/>
            <w:gridCol w:w="1590"/>
            <w:gridCol w:w="1906"/>
          </w:tblGrid>
          <w:tr w:rsidR="001F5AE0" w:rsidTr="001F5AE0">
            <w:sdt>
              <w:sdtPr>
                <w:tag w:val="_PLD_0431b88b9ff14ebb90e5715c273e1c1d"/>
                <w:id w:val="-838767030"/>
                <w:lock w:val="sdtLocked"/>
              </w:sdtPr>
              <w:sdtEndPr/>
              <w:sdtContent>
                <w:tc>
                  <w:tcPr>
                    <w:tcW w:w="1105" w:type="pct"/>
                    <w:shd w:val="clear" w:color="auto" w:fill="auto"/>
                    <w:vAlign w:val="center"/>
                  </w:tcPr>
                  <w:p w:rsidR="001F5AE0" w:rsidRDefault="001F5AE0" w:rsidP="007031AC">
                    <w:pPr>
                      <w:jc w:val="center"/>
                    </w:pPr>
                    <w:r>
                      <w:rPr>
                        <w:rFonts w:hint="eastAsia"/>
                      </w:rPr>
                      <w:t>项目</w:t>
                    </w:r>
                  </w:p>
                </w:tc>
              </w:sdtContent>
            </w:sdt>
            <w:sdt>
              <w:sdtPr>
                <w:rPr>
                  <w:rFonts w:hint="eastAsia"/>
                </w:rPr>
                <w:alias w:val="固定资产情况明细-项目名称"/>
                <w:tag w:val="_GBC_d421638fcfb34bbba0e548b4cb719a06"/>
                <w:id w:val="1632903484"/>
                <w:lock w:val="sdtLocked"/>
                <w:text/>
              </w:sdtPr>
              <w:sdtEndPr/>
              <w:sdtContent>
                <w:tc>
                  <w:tcPr>
                    <w:tcW w:w="601" w:type="pct"/>
                    <w:shd w:val="clear" w:color="auto" w:fill="auto"/>
                    <w:vAlign w:val="center"/>
                  </w:tcPr>
                  <w:p w:rsidR="001F5AE0" w:rsidRDefault="007E60AA" w:rsidP="007031AC">
                    <w:pPr>
                      <w:jc w:val="center"/>
                    </w:pPr>
                    <w:r>
                      <w:rPr>
                        <w:rFonts w:hint="eastAsia"/>
                      </w:rPr>
                      <w:t>房屋及建筑物</w:t>
                    </w:r>
                  </w:p>
                </w:tc>
              </w:sdtContent>
            </w:sdt>
            <w:sdt>
              <w:sdtPr>
                <w:rPr>
                  <w:rFonts w:hint="eastAsia"/>
                </w:rPr>
                <w:alias w:val="固定资产情况明细-项目名称"/>
                <w:tag w:val="_GBC_d421638fcfb34bbba0e548b4cb719a06"/>
                <w:id w:val="1336809485"/>
                <w:lock w:val="sdtLocked"/>
                <w:text/>
              </w:sdtPr>
              <w:sdtEndPr/>
              <w:sdtContent>
                <w:tc>
                  <w:tcPr>
                    <w:tcW w:w="286" w:type="pct"/>
                    <w:shd w:val="clear" w:color="auto" w:fill="auto"/>
                    <w:vAlign w:val="center"/>
                  </w:tcPr>
                  <w:p w:rsidR="001F5AE0" w:rsidRDefault="007E60AA" w:rsidP="007031AC">
                    <w:pPr>
                      <w:jc w:val="center"/>
                    </w:pPr>
                    <w:r>
                      <w:rPr>
                        <w:rFonts w:hint="eastAsia"/>
                      </w:rPr>
                      <w:t>机器设备</w:t>
                    </w:r>
                  </w:p>
                </w:tc>
              </w:sdtContent>
            </w:sdt>
            <w:sdt>
              <w:sdtPr>
                <w:rPr>
                  <w:rFonts w:hint="eastAsia"/>
                </w:rPr>
                <w:alias w:val="固定资产情况明细-项目名称"/>
                <w:tag w:val="_GBC_d421638fcfb34bbba0e548b4cb719a06"/>
                <w:id w:val="-114674876"/>
                <w:lock w:val="sdtLocked"/>
                <w:text/>
              </w:sdtPr>
              <w:sdtEndPr/>
              <w:sdtContent>
                <w:tc>
                  <w:tcPr>
                    <w:tcW w:w="564" w:type="pct"/>
                    <w:shd w:val="clear" w:color="auto" w:fill="auto"/>
                    <w:vAlign w:val="center"/>
                  </w:tcPr>
                  <w:p w:rsidR="001F5AE0" w:rsidRDefault="007E60AA" w:rsidP="007031AC">
                    <w:pPr>
                      <w:jc w:val="center"/>
                    </w:pPr>
                    <w:r>
                      <w:rPr>
                        <w:rFonts w:hint="eastAsia"/>
                      </w:rPr>
                      <w:t>运输工具</w:t>
                    </w:r>
                  </w:p>
                </w:tc>
              </w:sdtContent>
            </w:sdt>
            <w:sdt>
              <w:sdtPr>
                <w:rPr>
                  <w:rFonts w:hint="eastAsia"/>
                </w:rPr>
                <w:alias w:val="固定资产情况明细-项目名称"/>
                <w:tag w:val="_GBC_d421638fcfb34bbba0e548b4cb719a06"/>
                <w:id w:val="215170727"/>
                <w:lock w:val="sdtLocked"/>
                <w:text/>
              </w:sdtPr>
              <w:sdtEndPr/>
              <w:sdtContent>
                <w:tc>
                  <w:tcPr>
                    <w:tcW w:w="601" w:type="pct"/>
                    <w:shd w:val="clear" w:color="auto" w:fill="auto"/>
                    <w:vAlign w:val="center"/>
                  </w:tcPr>
                  <w:p w:rsidR="001F5AE0" w:rsidRDefault="007E60AA" w:rsidP="007031AC">
                    <w:pPr>
                      <w:jc w:val="center"/>
                    </w:pPr>
                    <w:r>
                      <w:rPr>
                        <w:rFonts w:hint="eastAsia"/>
                      </w:rPr>
                      <w:t>专用设备</w:t>
                    </w:r>
                  </w:p>
                </w:tc>
              </w:sdtContent>
            </w:sdt>
            <w:sdt>
              <w:sdtPr>
                <w:rPr>
                  <w:rFonts w:hint="eastAsia"/>
                </w:rPr>
                <w:alias w:val="固定资产情况明细-项目名称"/>
                <w:tag w:val="_GBC_d421638fcfb34bbba0e548b4cb719a06"/>
                <w:id w:val="-723826712"/>
                <w:lock w:val="sdtLocked"/>
                <w:text/>
              </w:sdtPr>
              <w:sdtEndPr/>
              <w:sdtContent>
                <w:tc>
                  <w:tcPr>
                    <w:tcW w:w="601" w:type="pct"/>
                    <w:shd w:val="clear" w:color="auto" w:fill="auto"/>
                    <w:vAlign w:val="center"/>
                  </w:tcPr>
                  <w:p w:rsidR="001F5AE0" w:rsidRDefault="007E60AA" w:rsidP="007031AC">
                    <w:pPr>
                      <w:jc w:val="center"/>
                    </w:pPr>
                    <w:r>
                      <w:rPr>
                        <w:rFonts w:hint="eastAsia"/>
                      </w:rPr>
                      <w:t>通用设备</w:t>
                    </w:r>
                  </w:p>
                </w:tc>
              </w:sdtContent>
            </w:sdt>
            <w:sdt>
              <w:sdtPr>
                <w:rPr>
                  <w:rFonts w:hint="eastAsia"/>
                </w:rPr>
                <w:alias w:val="固定资产情况明细-项目名称"/>
                <w:tag w:val="_GBC_d421638fcfb34bbba0e548b4cb719a06"/>
                <w:id w:val="-560781010"/>
                <w:lock w:val="sdtLocked"/>
                <w:text/>
              </w:sdtPr>
              <w:sdtEndPr/>
              <w:sdtContent>
                <w:tc>
                  <w:tcPr>
                    <w:tcW w:w="564" w:type="pct"/>
                    <w:shd w:val="clear" w:color="auto" w:fill="auto"/>
                    <w:vAlign w:val="center"/>
                  </w:tcPr>
                  <w:p w:rsidR="001F5AE0" w:rsidRDefault="007E60AA" w:rsidP="007031AC">
                    <w:pPr>
                      <w:jc w:val="center"/>
                    </w:pPr>
                    <w:r>
                      <w:rPr>
                        <w:rFonts w:hint="eastAsia"/>
                      </w:rPr>
                      <w:t>其他设备</w:t>
                    </w:r>
                  </w:p>
                </w:tc>
              </w:sdtContent>
            </w:sdt>
            <w:sdt>
              <w:sdtPr>
                <w:tag w:val="_PLD_44989fc4cd3d46cc990c4d1941405a11"/>
                <w:id w:val="735060968"/>
                <w:lock w:val="sdtLocked"/>
              </w:sdtPr>
              <w:sdtEndPr/>
              <w:sdtContent>
                <w:tc>
                  <w:tcPr>
                    <w:tcW w:w="676" w:type="pct"/>
                    <w:shd w:val="clear" w:color="auto" w:fill="auto"/>
                    <w:vAlign w:val="center"/>
                  </w:tcPr>
                  <w:p w:rsidR="001F5AE0" w:rsidRDefault="001F5AE0" w:rsidP="007031AC">
                    <w:pPr>
                      <w:jc w:val="center"/>
                    </w:pPr>
                    <w:r>
                      <w:rPr>
                        <w:rFonts w:hint="eastAsia"/>
                      </w:rPr>
                      <w:t>合计</w:t>
                    </w:r>
                  </w:p>
                </w:tc>
              </w:sdtContent>
            </w:sdt>
          </w:tr>
          <w:tr w:rsidR="001F5AE0" w:rsidTr="001F5AE0">
            <w:sdt>
              <w:sdtPr>
                <w:tag w:val="_PLD_baa91289996942f0a3579319b339b24d"/>
                <w:id w:val="-656912260"/>
                <w:lock w:val="sdtLocked"/>
              </w:sdtPr>
              <w:sdtEndPr/>
              <w:sdtContent>
                <w:tc>
                  <w:tcPr>
                    <w:tcW w:w="1105" w:type="pct"/>
                    <w:shd w:val="clear" w:color="auto" w:fill="auto"/>
                  </w:tcPr>
                  <w:p w:rsidR="001F5AE0" w:rsidRDefault="001F5AE0" w:rsidP="007031AC">
                    <w:r>
                      <w:rPr>
                        <w:rFonts w:hint="eastAsia"/>
                      </w:rPr>
                      <w:t>一、账面原值：</w:t>
                    </w:r>
                  </w:p>
                </w:tc>
              </w:sdtContent>
            </w:sdt>
            <w:tc>
              <w:tcPr>
                <w:tcW w:w="601" w:type="pct"/>
                <w:shd w:val="clear" w:color="auto" w:fill="auto"/>
                <w:vAlign w:val="center"/>
              </w:tcPr>
              <w:p w:rsidR="001F5AE0" w:rsidRDefault="001F5AE0" w:rsidP="007031AC">
                <w:pPr>
                  <w:jc w:val="center"/>
                </w:pPr>
              </w:p>
            </w:tc>
            <w:tc>
              <w:tcPr>
                <w:tcW w:w="286" w:type="pct"/>
                <w:shd w:val="clear" w:color="auto" w:fill="auto"/>
                <w:vAlign w:val="center"/>
              </w:tcPr>
              <w:p w:rsidR="001F5AE0" w:rsidRDefault="001F5AE0" w:rsidP="007031AC">
                <w:pPr>
                  <w:jc w:val="center"/>
                </w:pPr>
              </w:p>
            </w:tc>
            <w:tc>
              <w:tcPr>
                <w:tcW w:w="564" w:type="pct"/>
                <w:shd w:val="clear" w:color="auto" w:fill="auto"/>
                <w:vAlign w:val="center"/>
              </w:tcPr>
              <w:p w:rsidR="001F5AE0" w:rsidRDefault="001F5AE0" w:rsidP="007031AC">
                <w:pPr>
                  <w:jc w:val="center"/>
                </w:pPr>
              </w:p>
            </w:tc>
            <w:tc>
              <w:tcPr>
                <w:tcW w:w="601" w:type="pct"/>
                <w:shd w:val="clear" w:color="auto" w:fill="auto"/>
                <w:vAlign w:val="center"/>
              </w:tcPr>
              <w:p w:rsidR="001F5AE0" w:rsidRDefault="001F5AE0" w:rsidP="007031AC">
                <w:pPr>
                  <w:jc w:val="center"/>
                </w:pPr>
              </w:p>
            </w:tc>
            <w:tc>
              <w:tcPr>
                <w:tcW w:w="601" w:type="pct"/>
                <w:shd w:val="clear" w:color="auto" w:fill="auto"/>
                <w:vAlign w:val="center"/>
              </w:tcPr>
              <w:p w:rsidR="001F5AE0" w:rsidRDefault="001F5AE0" w:rsidP="007031AC">
                <w:pPr>
                  <w:jc w:val="center"/>
                </w:pPr>
              </w:p>
            </w:tc>
            <w:tc>
              <w:tcPr>
                <w:tcW w:w="564" w:type="pct"/>
                <w:shd w:val="clear" w:color="auto" w:fill="auto"/>
                <w:vAlign w:val="center"/>
              </w:tcPr>
              <w:p w:rsidR="001F5AE0" w:rsidRDefault="001F5AE0" w:rsidP="007031AC">
                <w:pPr>
                  <w:jc w:val="center"/>
                </w:pPr>
              </w:p>
            </w:tc>
            <w:tc>
              <w:tcPr>
                <w:tcW w:w="676" w:type="pct"/>
                <w:shd w:val="clear" w:color="auto" w:fill="auto"/>
                <w:vAlign w:val="center"/>
              </w:tcPr>
              <w:p w:rsidR="001F5AE0" w:rsidRDefault="001F5AE0" w:rsidP="007031AC">
                <w:pPr>
                  <w:jc w:val="center"/>
                </w:pPr>
              </w:p>
            </w:tc>
          </w:tr>
          <w:tr w:rsidR="001F5AE0" w:rsidTr="001F5AE0">
            <w:sdt>
              <w:sdtPr>
                <w:tag w:val="_PLD_8e55a39d9b04404cba08570c8d73eda8"/>
                <w:id w:val="-189996865"/>
                <w:lock w:val="sdtLocked"/>
              </w:sdtPr>
              <w:sdtEndPr/>
              <w:sdtContent>
                <w:tc>
                  <w:tcPr>
                    <w:tcW w:w="1105" w:type="pct"/>
                    <w:shd w:val="clear" w:color="auto" w:fill="auto"/>
                  </w:tcPr>
                  <w:p w:rsidR="001F5AE0" w:rsidRDefault="001F5AE0" w:rsidP="00F56F98">
                    <w:pPr>
                      <w:ind w:firstLineChars="200" w:firstLine="420"/>
                    </w:pPr>
                    <w:r>
                      <w:t>1.</w:t>
                    </w:r>
                    <w:r>
                      <w:rPr>
                        <w:rFonts w:hint="eastAsia"/>
                      </w:rPr>
                      <w:t>期初余额</w:t>
                    </w:r>
                  </w:p>
                </w:tc>
              </w:sdtContent>
            </w:sdt>
            <w:tc>
              <w:tcPr>
                <w:tcW w:w="601" w:type="pct"/>
                <w:shd w:val="clear" w:color="auto" w:fill="auto"/>
                <w:vAlign w:val="center"/>
              </w:tcPr>
              <w:p w:rsidR="001F5AE0" w:rsidRDefault="001F5AE0" w:rsidP="007031AC">
                <w:pPr>
                  <w:jc w:val="right"/>
                </w:pPr>
                <w:r>
                  <w:t>469,365,900.16</w:t>
                </w:r>
              </w:p>
            </w:tc>
            <w:tc>
              <w:tcPr>
                <w:tcW w:w="286" w:type="pct"/>
                <w:shd w:val="clear" w:color="auto" w:fill="auto"/>
                <w:vAlign w:val="center"/>
              </w:tcPr>
              <w:p w:rsidR="001F5AE0" w:rsidRDefault="001F5AE0" w:rsidP="007031AC">
                <w:pPr>
                  <w:jc w:val="right"/>
                </w:pPr>
              </w:p>
            </w:tc>
            <w:tc>
              <w:tcPr>
                <w:tcW w:w="564" w:type="pct"/>
                <w:shd w:val="clear" w:color="auto" w:fill="auto"/>
                <w:vAlign w:val="center"/>
              </w:tcPr>
              <w:p w:rsidR="001F5AE0" w:rsidRDefault="001F5AE0" w:rsidP="007031AC">
                <w:pPr>
                  <w:jc w:val="right"/>
                </w:pPr>
                <w:r>
                  <w:t>21,197,568.41</w:t>
                </w:r>
              </w:p>
            </w:tc>
            <w:tc>
              <w:tcPr>
                <w:tcW w:w="601" w:type="pct"/>
                <w:shd w:val="clear" w:color="auto" w:fill="auto"/>
                <w:vAlign w:val="center"/>
              </w:tcPr>
              <w:p w:rsidR="001F5AE0" w:rsidRDefault="001F5AE0" w:rsidP="007031AC">
                <w:pPr>
                  <w:jc w:val="right"/>
                </w:pPr>
                <w:r>
                  <w:t>403,195,933.38</w:t>
                </w:r>
              </w:p>
            </w:tc>
            <w:tc>
              <w:tcPr>
                <w:tcW w:w="601" w:type="pct"/>
                <w:shd w:val="clear" w:color="auto" w:fill="auto"/>
                <w:vAlign w:val="center"/>
              </w:tcPr>
              <w:p w:rsidR="001F5AE0" w:rsidRDefault="001F5AE0" w:rsidP="007031AC">
                <w:pPr>
                  <w:jc w:val="right"/>
                </w:pPr>
                <w:r>
                  <w:t>191,049,903.68</w:t>
                </w:r>
              </w:p>
            </w:tc>
            <w:tc>
              <w:tcPr>
                <w:tcW w:w="564" w:type="pct"/>
                <w:shd w:val="clear" w:color="auto" w:fill="auto"/>
                <w:vAlign w:val="center"/>
              </w:tcPr>
              <w:p w:rsidR="001F5AE0" w:rsidRDefault="001F5AE0" w:rsidP="007031AC">
                <w:pPr>
                  <w:jc w:val="right"/>
                </w:pPr>
                <w:r>
                  <w:t>14,278,181.18</w:t>
                </w:r>
              </w:p>
            </w:tc>
            <w:tc>
              <w:tcPr>
                <w:tcW w:w="676" w:type="pct"/>
                <w:shd w:val="clear" w:color="auto" w:fill="auto"/>
                <w:vAlign w:val="center"/>
              </w:tcPr>
              <w:p w:rsidR="001F5AE0" w:rsidRDefault="001F5AE0" w:rsidP="007031AC">
                <w:pPr>
                  <w:jc w:val="right"/>
                </w:pPr>
                <w:r>
                  <w:t>1,099,087,486.81</w:t>
                </w:r>
              </w:p>
            </w:tc>
          </w:tr>
          <w:tr w:rsidR="001F5AE0" w:rsidTr="001F5AE0">
            <w:sdt>
              <w:sdtPr>
                <w:tag w:val="_PLD_5d0a6e7657e6410e9c0550f674185af8"/>
                <w:id w:val="1982187913"/>
                <w:lock w:val="sdtLocked"/>
              </w:sdtPr>
              <w:sdtEndPr/>
              <w:sdtContent>
                <w:tc>
                  <w:tcPr>
                    <w:tcW w:w="1105" w:type="pct"/>
                    <w:shd w:val="clear" w:color="auto" w:fill="auto"/>
                  </w:tcPr>
                  <w:p w:rsidR="001F5AE0" w:rsidRDefault="001F5AE0" w:rsidP="00F56F98">
                    <w:pPr>
                      <w:ind w:firstLineChars="200" w:firstLine="420"/>
                    </w:pPr>
                    <w:r>
                      <w:t>2.</w:t>
                    </w:r>
                    <w:r>
                      <w:rPr>
                        <w:rFonts w:hint="eastAsia"/>
                      </w:rPr>
                      <w:t>本期增加金额</w:t>
                    </w:r>
                  </w:p>
                </w:tc>
              </w:sdtContent>
            </w:sdt>
            <w:tc>
              <w:tcPr>
                <w:tcW w:w="601" w:type="pct"/>
                <w:shd w:val="clear" w:color="auto" w:fill="auto"/>
                <w:vAlign w:val="center"/>
              </w:tcPr>
              <w:p w:rsidR="001F5AE0" w:rsidRDefault="001F5AE0" w:rsidP="007031AC">
                <w:pPr>
                  <w:jc w:val="right"/>
                </w:pPr>
                <w:r>
                  <w:t>8,841,808.47</w:t>
                </w:r>
              </w:p>
            </w:tc>
            <w:tc>
              <w:tcPr>
                <w:tcW w:w="286" w:type="pct"/>
                <w:shd w:val="clear" w:color="auto" w:fill="auto"/>
                <w:vAlign w:val="center"/>
              </w:tcPr>
              <w:p w:rsidR="001F5AE0" w:rsidRDefault="001F5AE0" w:rsidP="007031AC">
                <w:pPr>
                  <w:jc w:val="right"/>
                </w:pPr>
                <w:r>
                  <w:t>0.00</w:t>
                </w:r>
              </w:p>
            </w:tc>
            <w:tc>
              <w:tcPr>
                <w:tcW w:w="564" w:type="pct"/>
                <w:shd w:val="clear" w:color="auto" w:fill="auto"/>
                <w:vAlign w:val="center"/>
              </w:tcPr>
              <w:p w:rsidR="001F5AE0" w:rsidRDefault="001F5AE0" w:rsidP="007031AC">
                <w:pPr>
                  <w:jc w:val="right"/>
                </w:pPr>
                <w:r>
                  <w:t>812,114.62</w:t>
                </w:r>
              </w:p>
            </w:tc>
            <w:tc>
              <w:tcPr>
                <w:tcW w:w="601" w:type="pct"/>
                <w:shd w:val="clear" w:color="auto" w:fill="auto"/>
                <w:vAlign w:val="center"/>
              </w:tcPr>
              <w:p w:rsidR="001F5AE0" w:rsidRDefault="001F5AE0" w:rsidP="007031AC">
                <w:pPr>
                  <w:jc w:val="right"/>
                </w:pPr>
                <w:r>
                  <w:t>12,970,985.18</w:t>
                </w:r>
              </w:p>
            </w:tc>
            <w:tc>
              <w:tcPr>
                <w:tcW w:w="601" w:type="pct"/>
                <w:shd w:val="clear" w:color="auto" w:fill="auto"/>
                <w:vAlign w:val="center"/>
              </w:tcPr>
              <w:p w:rsidR="001F5AE0" w:rsidRDefault="001F5AE0" w:rsidP="007031AC">
                <w:pPr>
                  <w:jc w:val="right"/>
                </w:pPr>
                <w:r>
                  <w:t>1,558,769.89</w:t>
                </w:r>
              </w:p>
            </w:tc>
            <w:tc>
              <w:tcPr>
                <w:tcW w:w="564" w:type="pct"/>
                <w:shd w:val="clear" w:color="auto" w:fill="auto"/>
                <w:vAlign w:val="center"/>
              </w:tcPr>
              <w:p w:rsidR="001F5AE0" w:rsidRDefault="001F5AE0" w:rsidP="007031AC">
                <w:pPr>
                  <w:jc w:val="right"/>
                </w:pPr>
                <w:r>
                  <w:t>744,074.16</w:t>
                </w:r>
              </w:p>
            </w:tc>
            <w:tc>
              <w:tcPr>
                <w:tcW w:w="676" w:type="pct"/>
                <w:shd w:val="clear" w:color="auto" w:fill="auto"/>
                <w:vAlign w:val="center"/>
              </w:tcPr>
              <w:p w:rsidR="001F5AE0" w:rsidRDefault="001F5AE0" w:rsidP="007031AC">
                <w:pPr>
                  <w:jc w:val="right"/>
                </w:pPr>
                <w:r>
                  <w:t>24,927,752.32</w:t>
                </w:r>
              </w:p>
            </w:tc>
          </w:tr>
          <w:tr w:rsidR="001F5AE0" w:rsidTr="001F5AE0">
            <w:sdt>
              <w:sdtPr>
                <w:tag w:val="_PLD_21acfc7c80ed4c8898e7254bc3a221c4"/>
                <w:id w:val="44344952"/>
                <w:lock w:val="sdtLocked"/>
              </w:sdtPr>
              <w:sdtEndPr/>
              <w:sdtContent>
                <w:tc>
                  <w:tcPr>
                    <w:tcW w:w="1105" w:type="pct"/>
                    <w:shd w:val="clear" w:color="auto" w:fill="auto"/>
                  </w:tcPr>
                  <w:p w:rsidR="001F5AE0" w:rsidRDefault="001F5AE0" w:rsidP="00F56F98">
                    <w:pPr>
                      <w:ind w:firstLineChars="300" w:firstLine="630"/>
                    </w:pPr>
                    <w:r>
                      <w:rPr>
                        <w:rFonts w:hint="eastAsia"/>
                      </w:rPr>
                      <w:t>（</w:t>
                    </w:r>
                    <w:r>
                      <w:rPr>
                        <w:rFonts w:hint="eastAsia"/>
                      </w:rPr>
                      <w:t>1</w:t>
                    </w:r>
                    <w:r>
                      <w:rPr>
                        <w:rFonts w:hint="eastAsia"/>
                      </w:rPr>
                      <w:t>）购置</w:t>
                    </w:r>
                  </w:p>
                </w:tc>
              </w:sdtContent>
            </w:sdt>
            <w:tc>
              <w:tcPr>
                <w:tcW w:w="601" w:type="pct"/>
                <w:shd w:val="clear" w:color="auto" w:fill="auto"/>
                <w:vAlign w:val="center"/>
              </w:tcPr>
              <w:p w:rsidR="001F5AE0" w:rsidRDefault="001F5AE0" w:rsidP="007031AC">
                <w:pPr>
                  <w:jc w:val="right"/>
                </w:pPr>
                <w:r>
                  <w:t>8,774,525.45</w:t>
                </w:r>
              </w:p>
            </w:tc>
            <w:tc>
              <w:tcPr>
                <w:tcW w:w="286" w:type="pct"/>
                <w:shd w:val="clear" w:color="auto" w:fill="auto"/>
                <w:vAlign w:val="center"/>
              </w:tcPr>
              <w:p w:rsidR="001F5AE0" w:rsidRDefault="001F5AE0" w:rsidP="007031AC">
                <w:pPr>
                  <w:jc w:val="right"/>
                </w:pPr>
              </w:p>
            </w:tc>
            <w:tc>
              <w:tcPr>
                <w:tcW w:w="564" w:type="pct"/>
                <w:shd w:val="clear" w:color="auto" w:fill="auto"/>
                <w:vAlign w:val="center"/>
              </w:tcPr>
              <w:p w:rsidR="001F5AE0" w:rsidRDefault="001F5AE0" w:rsidP="007031AC">
                <w:pPr>
                  <w:jc w:val="right"/>
                </w:pPr>
                <w:r>
                  <w:t>812,114.62</w:t>
                </w:r>
              </w:p>
            </w:tc>
            <w:tc>
              <w:tcPr>
                <w:tcW w:w="601" w:type="pct"/>
                <w:shd w:val="clear" w:color="auto" w:fill="auto"/>
                <w:vAlign w:val="center"/>
              </w:tcPr>
              <w:p w:rsidR="001F5AE0" w:rsidRDefault="001F5AE0" w:rsidP="007031AC">
                <w:pPr>
                  <w:jc w:val="right"/>
                </w:pPr>
                <w:r>
                  <w:t>6,073,369.77</w:t>
                </w:r>
              </w:p>
            </w:tc>
            <w:tc>
              <w:tcPr>
                <w:tcW w:w="601" w:type="pct"/>
                <w:shd w:val="clear" w:color="auto" w:fill="auto"/>
                <w:vAlign w:val="center"/>
              </w:tcPr>
              <w:p w:rsidR="001F5AE0" w:rsidRDefault="001F5AE0" w:rsidP="007031AC">
                <w:pPr>
                  <w:jc w:val="right"/>
                </w:pPr>
                <w:r>
                  <w:t>1,558,769.89</w:t>
                </w:r>
              </w:p>
            </w:tc>
            <w:tc>
              <w:tcPr>
                <w:tcW w:w="564" w:type="pct"/>
                <w:shd w:val="clear" w:color="auto" w:fill="auto"/>
                <w:vAlign w:val="center"/>
              </w:tcPr>
              <w:p w:rsidR="001F5AE0" w:rsidRDefault="001F5AE0" w:rsidP="007031AC">
                <w:pPr>
                  <w:jc w:val="right"/>
                </w:pPr>
                <w:r>
                  <w:t>744,074.16</w:t>
                </w:r>
              </w:p>
            </w:tc>
            <w:tc>
              <w:tcPr>
                <w:tcW w:w="676" w:type="pct"/>
                <w:shd w:val="clear" w:color="auto" w:fill="auto"/>
                <w:vAlign w:val="center"/>
              </w:tcPr>
              <w:p w:rsidR="001F5AE0" w:rsidRDefault="001F5AE0" w:rsidP="007031AC">
                <w:pPr>
                  <w:jc w:val="right"/>
                </w:pPr>
                <w:r>
                  <w:t>17,962,853.89</w:t>
                </w:r>
              </w:p>
            </w:tc>
          </w:tr>
          <w:tr w:rsidR="001F5AE0" w:rsidTr="001F5AE0">
            <w:sdt>
              <w:sdtPr>
                <w:tag w:val="_PLD_c4fb45cabc464177bb10403e2ec415b1"/>
                <w:id w:val="-1485304943"/>
                <w:lock w:val="sdtLocked"/>
              </w:sdtPr>
              <w:sdtEndPr/>
              <w:sdtContent>
                <w:tc>
                  <w:tcPr>
                    <w:tcW w:w="1105" w:type="pct"/>
                    <w:shd w:val="clear" w:color="auto" w:fill="auto"/>
                  </w:tcPr>
                  <w:p w:rsidR="001F5AE0" w:rsidRDefault="001F5AE0" w:rsidP="00F56F98">
                    <w:pPr>
                      <w:ind w:firstLineChars="300" w:firstLine="630"/>
                    </w:pPr>
                    <w:r>
                      <w:rPr>
                        <w:rFonts w:hint="eastAsia"/>
                      </w:rPr>
                      <w:t>（</w:t>
                    </w:r>
                    <w:r>
                      <w:rPr>
                        <w:rFonts w:hint="eastAsia"/>
                      </w:rPr>
                      <w:t>2</w:t>
                    </w:r>
                    <w:r>
                      <w:rPr>
                        <w:rFonts w:hint="eastAsia"/>
                      </w:rPr>
                      <w:t>）在建工程转入</w:t>
                    </w:r>
                  </w:p>
                </w:tc>
              </w:sdtContent>
            </w:sdt>
            <w:tc>
              <w:tcPr>
                <w:tcW w:w="601" w:type="pct"/>
                <w:shd w:val="clear" w:color="auto" w:fill="auto"/>
                <w:vAlign w:val="center"/>
              </w:tcPr>
              <w:p w:rsidR="001F5AE0" w:rsidRDefault="001F5AE0" w:rsidP="007031AC">
                <w:pPr>
                  <w:jc w:val="right"/>
                </w:pPr>
                <w:r>
                  <w:t>67,283.02</w:t>
                </w:r>
              </w:p>
            </w:tc>
            <w:tc>
              <w:tcPr>
                <w:tcW w:w="286" w:type="pct"/>
                <w:shd w:val="clear" w:color="auto" w:fill="auto"/>
                <w:vAlign w:val="center"/>
              </w:tcPr>
              <w:p w:rsidR="001F5AE0" w:rsidRDefault="001F5AE0" w:rsidP="007031AC">
                <w:pPr>
                  <w:jc w:val="right"/>
                </w:pPr>
              </w:p>
            </w:tc>
            <w:tc>
              <w:tcPr>
                <w:tcW w:w="564" w:type="pct"/>
                <w:shd w:val="clear" w:color="auto" w:fill="auto"/>
                <w:vAlign w:val="center"/>
              </w:tcPr>
              <w:p w:rsidR="001F5AE0" w:rsidRDefault="001F5AE0" w:rsidP="007031AC">
                <w:pPr>
                  <w:jc w:val="right"/>
                </w:pPr>
              </w:p>
            </w:tc>
            <w:tc>
              <w:tcPr>
                <w:tcW w:w="601" w:type="pct"/>
                <w:shd w:val="clear" w:color="auto" w:fill="auto"/>
                <w:vAlign w:val="center"/>
              </w:tcPr>
              <w:p w:rsidR="001F5AE0" w:rsidRDefault="001F5AE0" w:rsidP="007031AC">
                <w:pPr>
                  <w:jc w:val="right"/>
                </w:pPr>
                <w:r>
                  <w:t>6,897,615.41</w:t>
                </w:r>
              </w:p>
            </w:tc>
            <w:tc>
              <w:tcPr>
                <w:tcW w:w="601" w:type="pct"/>
                <w:shd w:val="clear" w:color="auto" w:fill="auto"/>
                <w:vAlign w:val="center"/>
              </w:tcPr>
              <w:p w:rsidR="001F5AE0" w:rsidRDefault="001F5AE0" w:rsidP="007031AC">
                <w:pPr>
                  <w:jc w:val="right"/>
                </w:pPr>
              </w:p>
            </w:tc>
            <w:tc>
              <w:tcPr>
                <w:tcW w:w="564" w:type="pct"/>
                <w:shd w:val="clear" w:color="auto" w:fill="auto"/>
                <w:vAlign w:val="center"/>
              </w:tcPr>
              <w:p w:rsidR="001F5AE0" w:rsidRDefault="001F5AE0" w:rsidP="007031AC">
                <w:pPr>
                  <w:jc w:val="right"/>
                </w:pPr>
              </w:p>
            </w:tc>
            <w:tc>
              <w:tcPr>
                <w:tcW w:w="676" w:type="pct"/>
                <w:shd w:val="clear" w:color="auto" w:fill="auto"/>
                <w:vAlign w:val="center"/>
              </w:tcPr>
              <w:p w:rsidR="001F5AE0" w:rsidRDefault="001F5AE0" w:rsidP="007031AC">
                <w:pPr>
                  <w:jc w:val="right"/>
                </w:pPr>
                <w:r>
                  <w:t>6,964,898.43</w:t>
                </w:r>
              </w:p>
            </w:tc>
          </w:tr>
          <w:tr w:rsidR="001F5AE0" w:rsidTr="001F5AE0">
            <w:sdt>
              <w:sdtPr>
                <w:tag w:val="_PLD_82105b7a23294bcc97fa2c9d341d5e29"/>
                <w:id w:val="-1035721907"/>
                <w:lock w:val="sdtLocked"/>
              </w:sdtPr>
              <w:sdtEndPr/>
              <w:sdtContent>
                <w:tc>
                  <w:tcPr>
                    <w:tcW w:w="1105" w:type="pct"/>
                    <w:shd w:val="clear" w:color="auto" w:fill="auto"/>
                  </w:tcPr>
                  <w:p w:rsidR="001F5AE0" w:rsidRDefault="001F5AE0" w:rsidP="00F56F98">
                    <w:pPr>
                      <w:ind w:firstLineChars="202" w:firstLine="424"/>
                    </w:pPr>
                    <w:r>
                      <w:rPr>
                        <w:rFonts w:hint="eastAsia"/>
                      </w:rPr>
                      <w:t>3.</w:t>
                    </w:r>
                    <w:r>
                      <w:rPr>
                        <w:rFonts w:hint="eastAsia"/>
                      </w:rPr>
                      <w:t>本期减少金额</w:t>
                    </w:r>
                  </w:p>
                </w:tc>
              </w:sdtContent>
            </w:sdt>
            <w:tc>
              <w:tcPr>
                <w:tcW w:w="601" w:type="pct"/>
                <w:shd w:val="clear" w:color="auto" w:fill="auto"/>
                <w:vAlign w:val="center"/>
              </w:tcPr>
              <w:p w:rsidR="001F5AE0" w:rsidRDefault="001F5AE0" w:rsidP="007031AC">
                <w:pPr>
                  <w:jc w:val="right"/>
                </w:pPr>
                <w:r>
                  <w:t>284,517.19</w:t>
                </w:r>
              </w:p>
            </w:tc>
            <w:tc>
              <w:tcPr>
                <w:tcW w:w="286" w:type="pct"/>
                <w:shd w:val="clear" w:color="auto" w:fill="auto"/>
                <w:vAlign w:val="center"/>
              </w:tcPr>
              <w:p w:rsidR="001F5AE0" w:rsidRDefault="001F5AE0" w:rsidP="007031AC">
                <w:pPr>
                  <w:jc w:val="right"/>
                </w:pPr>
                <w:r>
                  <w:t>0.00</w:t>
                </w:r>
              </w:p>
            </w:tc>
            <w:tc>
              <w:tcPr>
                <w:tcW w:w="564" w:type="pct"/>
                <w:shd w:val="clear" w:color="auto" w:fill="auto"/>
                <w:vAlign w:val="center"/>
              </w:tcPr>
              <w:p w:rsidR="001F5AE0" w:rsidRDefault="001F5AE0" w:rsidP="007031AC">
                <w:pPr>
                  <w:jc w:val="right"/>
                </w:pPr>
                <w:r>
                  <w:t>3,095,983.31</w:t>
                </w:r>
              </w:p>
            </w:tc>
            <w:tc>
              <w:tcPr>
                <w:tcW w:w="601" w:type="pct"/>
                <w:shd w:val="clear" w:color="auto" w:fill="auto"/>
                <w:vAlign w:val="center"/>
              </w:tcPr>
              <w:p w:rsidR="001F5AE0" w:rsidRDefault="001F5AE0" w:rsidP="007031AC">
                <w:pPr>
                  <w:jc w:val="right"/>
                </w:pPr>
                <w:r>
                  <w:t>4,047,423.61</w:t>
                </w:r>
              </w:p>
            </w:tc>
            <w:tc>
              <w:tcPr>
                <w:tcW w:w="601" w:type="pct"/>
                <w:shd w:val="clear" w:color="auto" w:fill="auto"/>
                <w:vAlign w:val="center"/>
              </w:tcPr>
              <w:p w:rsidR="001F5AE0" w:rsidRDefault="001F5AE0" w:rsidP="007031AC">
                <w:pPr>
                  <w:jc w:val="right"/>
                </w:pPr>
                <w:r>
                  <w:t>2,759,330.87</w:t>
                </w:r>
              </w:p>
            </w:tc>
            <w:tc>
              <w:tcPr>
                <w:tcW w:w="564" w:type="pct"/>
                <w:shd w:val="clear" w:color="auto" w:fill="auto"/>
                <w:vAlign w:val="center"/>
              </w:tcPr>
              <w:p w:rsidR="001F5AE0" w:rsidRDefault="001F5AE0" w:rsidP="007031AC">
                <w:pPr>
                  <w:jc w:val="right"/>
                </w:pPr>
                <w:r>
                  <w:t>988,141.26</w:t>
                </w:r>
              </w:p>
            </w:tc>
            <w:tc>
              <w:tcPr>
                <w:tcW w:w="676" w:type="pct"/>
                <w:shd w:val="clear" w:color="auto" w:fill="auto"/>
                <w:vAlign w:val="center"/>
              </w:tcPr>
              <w:p w:rsidR="001F5AE0" w:rsidRDefault="001F5AE0" w:rsidP="007031AC">
                <w:pPr>
                  <w:jc w:val="right"/>
                </w:pPr>
                <w:r>
                  <w:t>11,175,396.24</w:t>
                </w:r>
              </w:p>
            </w:tc>
          </w:tr>
          <w:tr w:rsidR="001F5AE0" w:rsidTr="001F5AE0">
            <w:sdt>
              <w:sdtPr>
                <w:tag w:val="_PLD_ff1592931fc24cf7bf5faee8eae2abb5"/>
                <w:id w:val="-1834291646"/>
                <w:lock w:val="sdtLocked"/>
              </w:sdtPr>
              <w:sdtEndPr/>
              <w:sdtContent>
                <w:tc>
                  <w:tcPr>
                    <w:tcW w:w="1105" w:type="pct"/>
                    <w:shd w:val="clear" w:color="auto" w:fill="auto"/>
                  </w:tcPr>
                  <w:p w:rsidR="001F5AE0" w:rsidRDefault="001F5AE0" w:rsidP="00F56F98">
                    <w:pPr>
                      <w:ind w:firstLineChars="300" w:firstLine="630"/>
                    </w:pPr>
                    <w:r>
                      <w:rPr>
                        <w:rFonts w:hint="eastAsia"/>
                      </w:rPr>
                      <w:t>（</w:t>
                    </w:r>
                    <w:r>
                      <w:rPr>
                        <w:rFonts w:hint="eastAsia"/>
                      </w:rPr>
                      <w:t>1</w:t>
                    </w:r>
                    <w:r>
                      <w:rPr>
                        <w:rFonts w:hint="eastAsia"/>
                      </w:rPr>
                      <w:t>）处置或报废</w:t>
                    </w:r>
                  </w:p>
                </w:tc>
              </w:sdtContent>
            </w:sdt>
            <w:tc>
              <w:tcPr>
                <w:tcW w:w="601" w:type="pct"/>
                <w:shd w:val="clear" w:color="auto" w:fill="auto"/>
                <w:vAlign w:val="center"/>
              </w:tcPr>
              <w:p w:rsidR="001F5AE0" w:rsidRDefault="001F5AE0" w:rsidP="007031AC">
                <w:pPr>
                  <w:jc w:val="right"/>
                </w:pPr>
                <w:r>
                  <w:t>284,517.19</w:t>
                </w:r>
              </w:p>
            </w:tc>
            <w:tc>
              <w:tcPr>
                <w:tcW w:w="286" w:type="pct"/>
                <w:shd w:val="clear" w:color="auto" w:fill="auto"/>
                <w:vAlign w:val="center"/>
              </w:tcPr>
              <w:p w:rsidR="001F5AE0" w:rsidRDefault="001F5AE0" w:rsidP="007031AC">
                <w:pPr>
                  <w:jc w:val="right"/>
                </w:pPr>
              </w:p>
            </w:tc>
            <w:tc>
              <w:tcPr>
                <w:tcW w:w="564" w:type="pct"/>
                <w:shd w:val="clear" w:color="auto" w:fill="auto"/>
                <w:vAlign w:val="center"/>
              </w:tcPr>
              <w:p w:rsidR="001F5AE0" w:rsidRDefault="001F5AE0" w:rsidP="007031AC">
                <w:pPr>
                  <w:jc w:val="right"/>
                </w:pPr>
                <w:r>
                  <w:t>399,113.99</w:t>
                </w:r>
              </w:p>
            </w:tc>
            <w:tc>
              <w:tcPr>
                <w:tcW w:w="601" w:type="pct"/>
                <w:shd w:val="clear" w:color="auto" w:fill="auto"/>
                <w:vAlign w:val="center"/>
              </w:tcPr>
              <w:p w:rsidR="001F5AE0" w:rsidRDefault="001F5AE0" w:rsidP="007031AC">
                <w:pPr>
                  <w:jc w:val="right"/>
                </w:pPr>
                <w:r>
                  <w:t>4,047,423.61</w:t>
                </w:r>
              </w:p>
            </w:tc>
            <w:tc>
              <w:tcPr>
                <w:tcW w:w="601" w:type="pct"/>
                <w:shd w:val="clear" w:color="auto" w:fill="auto"/>
                <w:vAlign w:val="center"/>
              </w:tcPr>
              <w:p w:rsidR="001F5AE0" w:rsidRDefault="001F5AE0" w:rsidP="007031AC">
                <w:pPr>
                  <w:jc w:val="right"/>
                </w:pPr>
                <w:r>
                  <w:t>479,679.84</w:t>
                </w:r>
              </w:p>
            </w:tc>
            <w:tc>
              <w:tcPr>
                <w:tcW w:w="564" w:type="pct"/>
                <w:shd w:val="clear" w:color="auto" w:fill="auto"/>
                <w:vAlign w:val="center"/>
              </w:tcPr>
              <w:p w:rsidR="001F5AE0" w:rsidRDefault="001F5AE0" w:rsidP="007031AC">
                <w:pPr>
                  <w:jc w:val="right"/>
                </w:pPr>
                <w:r>
                  <w:t>988,141.26</w:t>
                </w:r>
              </w:p>
            </w:tc>
            <w:tc>
              <w:tcPr>
                <w:tcW w:w="676" w:type="pct"/>
                <w:shd w:val="clear" w:color="auto" w:fill="auto"/>
                <w:vAlign w:val="center"/>
              </w:tcPr>
              <w:p w:rsidR="001F5AE0" w:rsidRDefault="001F5AE0" w:rsidP="007031AC">
                <w:pPr>
                  <w:jc w:val="right"/>
                </w:pPr>
                <w:r>
                  <w:t>6,198,875.89</w:t>
                </w:r>
              </w:p>
            </w:tc>
          </w:tr>
          <w:tr w:rsidR="001F5AE0" w:rsidTr="001F5AE0">
            <w:sdt>
              <w:sdtPr>
                <w:rPr>
                  <w:rFonts w:hint="eastAsia"/>
                </w:rPr>
                <w:alias w:val="固定资产账面原值减少项目名称"/>
                <w:tag w:val="_GBC_bf0a28cbddd8409cb7657fa18a522437"/>
                <w:id w:val="-968206051"/>
                <w:lock w:val="sdtLocked"/>
              </w:sdtPr>
              <w:sdtEndPr/>
              <w:sdtContent>
                <w:tc>
                  <w:tcPr>
                    <w:tcW w:w="1105" w:type="pct"/>
                    <w:shd w:val="clear" w:color="auto" w:fill="auto"/>
                    <w:vAlign w:val="center"/>
                  </w:tcPr>
                  <w:p w:rsidR="001F5AE0" w:rsidRDefault="001F5AE0" w:rsidP="00F56F98">
                    <w:pPr>
                      <w:ind w:firstLineChars="300" w:firstLine="630"/>
                    </w:pPr>
                    <w:r>
                      <w:rPr>
                        <w:rFonts w:hint="eastAsia"/>
                      </w:rPr>
                      <w:t>其他</w:t>
                    </w:r>
                  </w:p>
                </w:tc>
              </w:sdtContent>
            </w:sdt>
            <w:sdt>
              <w:sdtPr>
                <w:rPr>
                  <w:rFonts w:hint="eastAsia"/>
                </w:rPr>
                <w:alias w:val="固定资产账面原值减少项目金额"/>
                <w:tag w:val="_GBC_5be4d3b49a5c4a68a0d236b2da08d9af"/>
                <w:id w:val="333194867"/>
                <w:lock w:val="sdtLocked"/>
              </w:sdtPr>
              <w:sdtEndPr/>
              <w:sdtContent>
                <w:tc>
                  <w:tcPr>
                    <w:tcW w:w="601" w:type="pct"/>
                    <w:shd w:val="clear" w:color="auto" w:fill="auto"/>
                    <w:vAlign w:val="center"/>
                  </w:tcPr>
                  <w:p w:rsidR="001F5AE0" w:rsidRDefault="001F5AE0" w:rsidP="007031AC">
                    <w:pPr>
                      <w:jc w:val="right"/>
                    </w:pPr>
                  </w:p>
                </w:tc>
              </w:sdtContent>
            </w:sdt>
            <w:sdt>
              <w:sdtPr>
                <w:rPr>
                  <w:rFonts w:hint="eastAsia"/>
                </w:rPr>
                <w:alias w:val="固定资产账面原值减少项目金额"/>
                <w:tag w:val="_GBC_5be4d3b49a5c4a68a0d236b2da08d9af"/>
                <w:id w:val="1251623481"/>
                <w:lock w:val="sdtLocked"/>
              </w:sdtPr>
              <w:sdtEndPr/>
              <w:sdtContent>
                <w:tc>
                  <w:tcPr>
                    <w:tcW w:w="286" w:type="pct"/>
                    <w:shd w:val="clear" w:color="auto" w:fill="auto"/>
                    <w:vAlign w:val="center"/>
                  </w:tcPr>
                  <w:p w:rsidR="001F5AE0" w:rsidRDefault="001F5AE0" w:rsidP="007031AC">
                    <w:pPr>
                      <w:jc w:val="right"/>
                    </w:pPr>
                  </w:p>
                </w:tc>
              </w:sdtContent>
            </w:sdt>
            <w:sdt>
              <w:sdtPr>
                <w:rPr>
                  <w:rFonts w:hint="eastAsia"/>
                </w:rPr>
                <w:alias w:val="固定资产账面原值减少项目金额"/>
                <w:tag w:val="_GBC_5be4d3b49a5c4a68a0d236b2da08d9af"/>
                <w:id w:val="-439599392"/>
                <w:lock w:val="sdtLocked"/>
              </w:sdtPr>
              <w:sdtEndPr/>
              <w:sdtContent>
                <w:tc>
                  <w:tcPr>
                    <w:tcW w:w="564" w:type="pct"/>
                    <w:shd w:val="clear" w:color="auto" w:fill="auto"/>
                    <w:vAlign w:val="center"/>
                  </w:tcPr>
                  <w:p w:rsidR="001F5AE0" w:rsidRDefault="001F5AE0" w:rsidP="007031AC">
                    <w:pPr>
                      <w:jc w:val="right"/>
                    </w:pPr>
                    <w:r>
                      <w:rPr>
                        <w:rFonts w:hint="eastAsia"/>
                      </w:rPr>
                      <w:t>2,696,869.32</w:t>
                    </w:r>
                  </w:p>
                </w:tc>
              </w:sdtContent>
            </w:sdt>
            <w:sdt>
              <w:sdtPr>
                <w:rPr>
                  <w:rFonts w:hint="eastAsia"/>
                </w:rPr>
                <w:alias w:val="固定资产账面原值减少项目金额"/>
                <w:tag w:val="_GBC_5be4d3b49a5c4a68a0d236b2da08d9af"/>
                <w:id w:val="1790859221"/>
                <w:lock w:val="sdtLocked"/>
              </w:sdtPr>
              <w:sdtEndPr/>
              <w:sdtContent>
                <w:tc>
                  <w:tcPr>
                    <w:tcW w:w="601" w:type="pct"/>
                    <w:shd w:val="clear" w:color="auto" w:fill="auto"/>
                    <w:vAlign w:val="center"/>
                  </w:tcPr>
                  <w:p w:rsidR="001F5AE0" w:rsidRDefault="001F5AE0" w:rsidP="007031AC">
                    <w:pPr>
                      <w:jc w:val="right"/>
                    </w:pPr>
                  </w:p>
                </w:tc>
              </w:sdtContent>
            </w:sdt>
            <w:sdt>
              <w:sdtPr>
                <w:rPr>
                  <w:rFonts w:hint="eastAsia"/>
                </w:rPr>
                <w:alias w:val="固定资产账面原值减少项目金额"/>
                <w:tag w:val="_GBC_5be4d3b49a5c4a68a0d236b2da08d9af"/>
                <w:id w:val="-600409751"/>
                <w:lock w:val="sdtLocked"/>
              </w:sdtPr>
              <w:sdtEndPr/>
              <w:sdtContent>
                <w:tc>
                  <w:tcPr>
                    <w:tcW w:w="601" w:type="pct"/>
                    <w:shd w:val="clear" w:color="auto" w:fill="auto"/>
                    <w:vAlign w:val="center"/>
                  </w:tcPr>
                  <w:p w:rsidR="001F5AE0" w:rsidRDefault="001F5AE0" w:rsidP="007031AC">
                    <w:pPr>
                      <w:jc w:val="right"/>
                    </w:pPr>
                    <w:r>
                      <w:rPr>
                        <w:rFonts w:hint="eastAsia"/>
                      </w:rPr>
                      <w:t>2,279,651.03</w:t>
                    </w:r>
                  </w:p>
                </w:tc>
              </w:sdtContent>
            </w:sdt>
            <w:sdt>
              <w:sdtPr>
                <w:rPr>
                  <w:rFonts w:hint="eastAsia"/>
                </w:rPr>
                <w:alias w:val="固定资产账面原值减少项目金额"/>
                <w:tag w:val="_GBC_5be4d3b49a5c4a68a0d236b2da08d9af"/>
                <w:id w:val="292792189"/>
                <w:lock w:val="sdtLocked"/>
              </w:sdtPr>
              <w:sdtEndPr/>
              <w:sdtContent>
                <w:tc>
                  <w:tcPr>
                    <w:tcW w:w="564" w:type="pct"/>
                    <w:shd w:val="clear" w:color="auto" w:fill="auto"/>
                    <w:vAlign w:val="center"/>
                  </w:tcPr>
                  <w:p w:rsidR="001F5AE0" w:rsidRDefault="001F5AE0" w:rsidP="007031AC">
                    <w:pPr>
                      <w:jc w:val="right"/>
                    </w:pPr>
                  </w:p>
                </w:tc>
              </w:sdtContent>
            </w:sdt>
            <w:sdt>
              <w:sdtPr>
                <w:rPr>
                  <w:rFonts w:hint="eastAsia"/>
                </w:rPr>
                <w:alias w:val="固定资产账面原值减少项目合计金额"/>
                <w:tag w:val="_GBC_9b93e9d244ff4453b139d8a42865ba80"/>
                <w:id w:val="-906605629"/>
                <w:lock w:val="sdtLocked"/>
              </w:sdtPr>
              <w:sdtEndPr/>
              <w:sdtContent>
                <w:tc>
                  <w:tcPr>
                    <w:tcW w:w="676" w:type="pct"/>
                    <w:shd w:val="clear" w:color="auto" w:fill="auto"/>
                    <w:vAlign w:val="center"/>
                  </w:tcPr>
                  <w:p w:rsidR="001F5AE0" w:rsidRDefault="001F5AE0" w:rsidP="007031AC">
                    <w:pPr>
                      <w:jc w:val="right"/>
                    </w:pPr>
                    <w:r>
                      <w:rPr>
                        <w:rFonts w:hint="eastAsia"/>
                      </w:rPr>
                      <w:t>4,976,520.35</w:t>
                    </w:r>
                  </w:p>
                </w:tc>
              </w:sdtContent>
            </w:sdt>
          </w:tr>
          <w:tr w:rsidR="001F5AE0" w:rsidTr="001F5AE0">
            <w:sdt>
              <w:sdtPr>
                <w:tag w:val="_PLD_3fb9f6c6a0b842188aea461d99c9adab"/>
                <w:id w:val="-190146017"/>
                <w:lock w:val="sdtLocked"/>
              </w:sdtPr>
              <w:sdtEndPr/>
              <w:sdtContent>
                <w:tc>
                  <w:tcPr>
                    <w:tcW w:w="1105" w:type="pct"/>
                    <w:shd w:val="clear" w:color="auto" w:fill="auto"/>
                  </w:tcPr>
                  <w:p w:rsidR="001F5AE0" w:rsidRDefault="001F5AE0" w:rsidP="00F56F98">
                    <w:pPr>
                      <w:ind w:firstLineChars="200" w:firstLine="420"/>
                    </w:pPr>
                    <w:r>
                      <w:rPr>
                        <w:rFonts w:hint="eastAsia"/>
                      </w:rPr>
                      <w:t>4.</w:t>
                    </w:r>
                    <w:r>
                      <w:rPr>
                        <w:rFonts w:hint="eastAsia"/>
                      </w:rPr>
                      <w:t>期末余额</w:t>
                    </w:r>
                  </w:p>
                </w:tc>
              </w:sdtContent>
            </w:sdt>
            <w:tc>
              <w:tcPr>
                <w:tcW w:w="601" w:type="pct"/>
                <w:shd w:val="clear" w:color="auto" w:fill="auto"/>
                <w:vAlign w:val="center"/>
              </w:tcPr>
              <w:p w:rsidR="001F5AE0" w:rsidRDefault="001F5AE0" w:rsidP="007031AC">
                <w:pPr>
                  <w:jc w:val="right"/>
                </w:pPr>
                <w:r>
                  <w:t>477,923,191.44</w:t>
                </w:r>
              </w:p>
            </w:tc>
            <w:tc>
              <w:tcPr>
                <w:tcW w:w="286" w:type="pct"/>
                <w:shd w:val="clear" w:color="auto" w:fill="auto"/>
                <w:vAlign w:val="center"/>
              </w:tcPr>
              <w:p w:rsidR="001F5AE0" w:rsidRDefault="001F5AE0" w:rsidP="007031AC">
                <w:pPr>
                  <w:jc w:val="right"/>
                </w:pPr>
                <w:r>
                  <w:t>0.00</w:t>
                </w:r>
              </w:p>
            </w:tc>
            <w:tc>
              <w:tcPr>
                <w:tcW w:w="564" w:type="pct"/>
                <w:shd w:val="clear" w:color="auto" w:fill="auto"/>
                <w:vAlign w:val="center"/>
              </w:tcPr>
              <w:p w:rsidR="001F5AE0" w:rsidRDefault="001F5AE0" w:rsidP="007031AC">
                <w:pPr>
                  <w:jc w:val="right"/>
                </w:pPr>
                <w:r>
                  <w:t>18,913,699.72</w:t>
                </w:r>
              </w:p>
            </w:tc>
            <w:tc>
              <w:tcPr>
                <w:tcW w:w="601" w:type="pct"/>
                <w:shd w:val="clear" w:color="auto" w:fill="auto"/>
                <w:vAlign w:val="center"/>
              </w:tcPr>
              <w:p w:rsidR="001F5AE0" w:rsidRDefault="001F5AE0" w:rsidP="007031AC">
                <w:pPr>
                  <w:jc w:val="right"/>
                </w:pPr>
                <w:r>
                  <w:t>412,119,494.95</w:t>
                </w:r>
              </w:p>
            </w:tc>
            <w:tc>
              <w:tcPr>
                <w:tcW w:w="601" w:type="pct"/>
                <w:shd w:val="clear" w:color="auto" w:fill="auto"/>
                <w:vAlign w:val="center"/>
              </w:tcPr>
              <w:p w:rsidR="001F5AE0" w:rsidRDefault="001F5AE0" w:rsidP="007031AC">
                <w:pPr>
                  <w:jc w:val="right"/>
                </w:pPr>
                <w:r>
                  <w:t>189,849,342.70</w:t>
                </w:r>
              </w:p>
            </w:tc>
            <w:tc>
              <w:tcPr>
                <w:tcW w:w="564" w:type="pct"/>
                <w:shd w:val="clear" w:color="auto" w:fill="auto"/>
                <w:vAlign w:val="center"/>
              </w:tcPr>
              <w:p w:rsidR="001F5AE0" w:rsidRDefault="001F5AE0" w:rsidP="007031AC">
                <w:pPr>
                  <w:jc w:val="right"/>
                </w:pPr>
                <w:r>
                  <w:t>14,034,114.08</w:t>
                </w:r>
              </w:p>
            </w:tc>
            <w:tc>
              <w:tcPr>
                <w:tcW w:w="676" w:type="pct"/>
                <w:shd w:val="clear" w:color="auto" w:fill="auto"/>
                <w:vAlign w:val="center"/>
              </w:tcPr>
              <w:p w:rsidR="001F5AE0" w:rsidRDefault="001F5AE0" w:rsidP="007031AC">
                <w:pPr>
                  <w:jc w:val="right"/>
                </w:pPr>
                <w:r>
                  <w:t>1,112,839,842.89</w:t>
                </w:r>
              </w:p>
            </w:tc>
          </w:tr>
          <w:tr w:rsidR="001F5AE0" w:rsidTr="001F5AE0">
            <w:sdt>
              <w:sdtPr>
                <w:tag w:val="_PLD_14f44e7a4341414ca27a4047f9622e44"/>
                <w:id w:val="-234937358"/>
                <w:lock w:val="sdtLocked"/>
              </w:sdtPr>
              <w:sdtEndPr/>
              <w:sdtContent>
                <w:tc>
                  <w:tcPr>
                    <w:tcW w:w="1105" w:type="pct"/>
                    <w:shd w:val="clear" w:color="auto" w:fill="auto"/>
                  </w:tcPr>
                  <w:p w:rsidR="001F5AE0" w:rsidRDefault="001F5AE0" w:rsidP="007031AC">
                    <w:r>
                      <w:rPr>
                        <w:rFonts w:hint="eastAsia"/>
                      </w:rPr>
                      <w:t>二、累计折旧</w:t>
                    </w:r>
                  </w:p>
                </w:tc>
              </w:sdtContent>
            </w:sdt>
            <w:tc>
              <w:tcPr>
                <w:tcW w:w="601" w:type="pct"/>
                <w:shd w:val="clear" w:color="auto" w:fill="auto"/>
                <w:vAlign w:val="center"/>
              </w:tcPr>
              <w:p w:rsidR="001F5AE0" w:rsidRDefault="001F5AE0" w:rsidP="007031AC">
                <w:pPr>
                  <w:jc w:val="center"/>
                </w:pPr>
                <w:r>
                  <w:t xml:space="preserve">　</w:t>
                </w:r>
              </w:p>
            </w:tc>
            <w:tc>
              <w:tcPr>
                <w:tcW w:w="286" w:type="pct"/>
                <w:shd w:val="clear" w:color="auto" w:fill="auto"/>
                <w:vAlign w:val="center"/>
              </w:tcPr>
              <w:p w:rsidR="001F5AE0" w:rsidRDefault="001F5AE0" w:rsidP="007031AC">
                <w:pPr>
                  <w:jc w:val="center"/>
                </w:pPr>
                <w:r>
                  <w:t xml:space="preserve">　</w:t>
                </w:r>
              </w:p>
            </w:tc>
            <w:tc>
              <w:tcPr>
                <w:tcW w:w="564" w:type="pct"/>
                <w:shd w:val="clear" w:color="auto" w:fill="auto"/>
                <w:vAlign w:val="center"/>
              </w:tcPr>
              <w:p w:rsidR="001F5AE0" w:rsidRDefault="001F5AE0" w:rsidP="007031AC">
                <w:pPr>
                  <w:jc w:val="center"/>
                </w:pPr>
                <w:r>
                  <w:t xml:space="preserve">　</w:t>
                </w:r>
              </w:p>
            </w:tc>
            <w:tc>
              <w:tcPr>
                <w:tcW w:w="601" w:type="pct"/>
                <w:shd w:val="clear" w:color="auto" w:fill="auto"/>
                <w:vAlign w:val="center"/>
              </w:tcPr>
              <w:p w:rsidR="001F5AE0" w:rsidRDefault="001F5AE0" w:rsidP="007031AC">
                <w:pPr>
                  <w:jc w:val="center"/>
                </w:pPr>
                <w:r>
                  <w:t xml:space="preserve">　</w:t>
                </w:r>
              </w:p>
            </w:tc>
            <w:tc>
              <w:tcPr>
                <w:tcW w:w="601" w:type="pct"/>
                <w:shd w:val="clear" w:color="auto" w:fill="auto"/>
                <w:vAlign w:val="center"/>
              </w:tcPr>
              <w:p w:rsidR="001F5AE0" w:rsidRDefault="001F5AE0" w:rsidP="007031AC">
                <w:pPr>
                  <w:jc w:val="center"/>
                </w:pPr>
                <w:r>
                  <w:t xml:space="preserve">　</w:t>
                </w:r>
              </w:p>
            </w:tc>
            <w:tc>
              <w:tcPr>
                <w:tcW w:w="564" w:type="pct"/>
                <w:shd w:val="clear" w:color="auto" w:fill="auto"/>
                <w:vAlign w:val="center"/>
              </w:tcPr>
              <w:p w:rsidR="001F5AE0" w:rsidRDefault="001F5AE0" w:rsidP="007031AC">
                <w:pPr>
                  <w:jc w:val="center"/>
                </w:pPr>
                <w:r>
                  <w:t xml:space="preserve">　</w:t>
                </w:r>
              </w:p>
            </w:tc>
            <w:tc>
              <w:tcPr>
                <w:tcW w:w="676" w:type="pct"/>
                <w:shd w:val="clear" w:color="auto" w:fill="auto"/>
                <w:vAlign w:val="center"/>
              </w:tcPr>
              <w:p w:rsidR="001F5AE0" w:rsidRDefault="001F5AE0" w:rsidP="007031AC">
                <w:pPr>
                  <w:jc w:val="center"/>
                </w:pPr>
                <w:r>
                  <w:t>0.00</w:t>
                </w:r>
              </w:p>
            </w:tc>
          </w:tr>
          <w:tr w:rsidR="001F5AE0" w:rsidTr="001F5AE0">
            <w:sdt>
              <w:sdtPr>
                <w:tag w:val="_PLD_bdfb76068a2a4a95ab0a3bcf1b094bf2"/>
                <w:id w:val="1429071743"/>
                <w:lock w:val="sdtLocked"/>
              </w:sdtPr>
              <w:sdtEndPr/>
              <w:sdtContent>
                <w:tc>
                  <w:tcPr>
                    <w:tcW w:w="1105" w:type="pct"/>
                    <w:shd w:val="clear" w:color="auto" w:fill="auto"/>
                  </w:tcPr>
                  <w:p w:rsidR="001F5AE0" w:rsidRDefault="001F5AE0" w:rsidP="00F56F98">
                    <w:pPr>
                      <w:ind w:firstLineChars="200" w:firstLine="420"/>
                    </w:pPr>
                    <w:r>
                      <w:t>1.</w:t>
                    </w:r>
                    <w:r>
                      <w:rPr>
                        <w:rFonts w:hint="eastAsia"/>
                      </w:rPr>
                      <w:t>期初余额</w:t>
                    </w:r>
                  </w:p>
                </w:tc>
              </w:sdtContent>
            </w:sdt>
            <w:tc>
              <w:tcPr>
                <w:tcW w:w="601" w:type="pct"/>
                <w:shd w:val="clear" w:color="auto" w:fill="auto"/>
                <w:vAlign w:val="center"/>
              </w:tcPr>
              <w:p w:rsidR="001F5AE0" w:rsidRDefault="001F5AE0" w:rsidP="007031AC">
                <w:pPr>
                  <w:jc w:val="right"/>
                </w:pPr>
                <w:r>
                  <w:t>165,054,017.95</w:t>
                </w:r>
              </w:p>
            </w:tc>
            <w:tc>
              <w:tcPr>
                <w:tcW w:w="286" w:type="pct"/>
                <w:shd w:val="clear" w:color="auto" w:fill="auto"/>
                <w:vAlign w:val="center"/>
              </w:tcPr>
              <w:p w:rsidR="001F5AE0" w:rsidRDefault="001F5AE0" w:rsidP="007031AC">
                <w:pPr>
                  <w:jc w:val="right"/>
                </w:pPr>
              </w:p>
            </w:tc>
            <w:tc>
              <w:tcPr>
                <w:tcW w:w="564" w:type="pct"/>
                <w:shd w:val="clear" w:color="auto" w:fill="auto"/>
                <w:vAlign w:val="center"/>
              </w:tcPr>
              <w:p w:rsidR="001F5AE0" w:rsidRDefault="001F5AE0" w:rsidP="007031AC">
                <w:pPr>
                  <w:jc w:val="right"/>
                </w:pPr>
                <w:r>
                  <w:t>14,448,972.96</w:t>
                </w:r>
              </w:p>
            </w:tc>
            <w:tc>
              <w:tcPr>
                <w:tcW w:w="601" w:type="pct"/>
                <w:shd w:val="clear" w:color="auto" w:fill="auto"/>
                <w:vAlign w:val="center"/>
              </w:tcPr>
              <w:p w:rsidR="001F5AE0" w:rsidRDefault="001F5AE0" w:rsidP="007031AC">
                <w:pPr>
                  <w:jc w:val="right"/>
                </w:pPr>
                <w:r>
                  <w:t>224,622,493.64</w:t>
                </w:r>
              </w:p>
            </w:tc>
            <w:tc>
              <w:tcPr>
                <w:tcW w:w="601" w:type="pct"/>
                <w:shd w:val="clear" w:color="auto" w:fill="auto"/>
                <w:vAlign w:val="center"/>
              </w:tcPr>
              <w:p w:rsidR="001F5AE0" w:rsidRDefault="001F5AE0" w:rsidP="007031AC">
                <w:pPr>
                  <w:jc w:val="right"/>
                </w:pPr>
                <w:r>
                  <w:t>119,552,366.80</w:t>
                </w:r>
              </w:p>
            </w:tc>
            <w:tc>
              <w:tcPr>
                <w:tcW w:w="564" w:type="pct"/>
                <w:shd w:val="clear" w:color="auto" w:fill="auto"/>
                <w:vAlign w:val="center"/>
              </w:tcPr>
              <w:p w:rsidR="001F5AE0" w:rsidRDefault="001F5AE0" w:rsidP="007031AC">
                <w:pPr>
                  <w:jc w:val="right"/>
                </w:pPr>
                <w:r>
                  <w:t>11,477,038.04</w:t>
                </w:r>
              </w:p>
            </w:tc>
            <w:tc>
              <w:tcPr>
                <w:tcW w:w="676" w:type="pct"/>
                <w:shd w:val="clear" w:color="auto" w:fill="auto"/>
                <w:vAlign w:val="center"/>
              </w:tcPr>
              <w:p w:rsidR="001F5AE0" w:rsidRDefault="001F5AE0" w:rsidP="007031AC">
                <w:pPr>
                  <w:jc w:val="right"/>
                </w:pPr>
                <w:r>
                  <w:t>535,154,889.39</w:t>
                </w:r>
              </w:p>
            </w:tc>
          </w:tr>
          <w:tr w:rsidR="001F5AE0" w:rsidTr="001F5AE0">
            <w:sdt>
              <w:sdtPr>
                <w:tag w:val="_PLD_ac9d6720c4e84ec2b82637a9bc7e4a54"/>
                <w:id w:val="1898550216"/>
                <w:lock w:val="sdtLocked"/>
              </w:sdtPr>
              <w:sdtEndPr/>
              <w:sdtContent>
                <w:tc>
                  <w:tcPr>
                    <w:tcW w:w="1105" w:type="pct"/>
                    <w:shd w:val="clear" w:color="auto" w:fill="auto"/>
                  </w:tcPr>
                  <w:p w:rsidR="001F5AE0" w:rsidRDefault="001F5AE0" w:rsidP="00F56F98">
                    <w:pPr>
                      <w:ind w:firstLineChars="200" w:firstLine="420"/>
                    </w:pPr>
                    <w:r>
                      <w:t>2.</w:t>
                    </w:r>
                    <w:r>
                      <w:rPr>
                        <w:rFonts w:hint="eastAsia"/>
                      </w:rPr>
                      <w:t>本期增加金额</w:t>
                    </w:r>
                  </w:p>
                </w:tc>
              </w:sdtContent>
            </w:sdt>
            <w:tc>
              <w:tcPr>
                <w:tcW w:w="601" w:type="pct"/>
                <w:shd w:val="clear" w:color="auto" w:fill="auto"/>
                <w:vAlign w:val="center"/>
              </w:tcPr>
              <w:p w:rsidR="001F5AE0" w:rsidRDefault="001F5AE0" w:rsidP="007031AC">
                <w:pPr>
                  <w:jc w:val="right"/>
                </w:pPr>
                <w:r>
                  <w:t>25,776,426.25</w:t>
                </w:r>
              </w:p>
            </w:tc>
            <w:tc>
              <w:tcPr>
                <w:tcW w:w="286" w:type="pct"/>
                <w:shd w:val="clear" w:color="auto" w:fill="auto"/>
                <w:vAlign w:val="center"/>
              </w:tcPr>
              <w:p w:rsidR="001F5AE0" w:rsidRDefault="001F5AE0" w:rsidP="007031AC">
                <w:pPr>
                  <w:jc w:val="right"/>
                </w:pPr>
                <w:r>
                  <w:t>0.00</w:t>
                </w:r>
              </w:p>
            </w:tc>
            <w:tc>
              <w:tcPr>
                <w:tcW w:w="564" w:type="pct"/>
                <w:shd w:val="clear" w:color="auto" w:fill="auto"/>
                <w:vAlign w:val="center"/>
              </w:tcPr>
              <w:p w:rsidR="001F5AE0" w:rsidRDefault="001F5AE0" w:rsidP="007031AC">
                <w:pPr>
                  <w:jc w:val="right"/>
                </w:pPr>
                <w:r>
                  <w:t>1,556,519.79</w:t>
                </w:r>
              </w:p>
            </w:tc>
            <w:tc>
              <w:tcPr>
                <w:tcW w:w="601" w:type="pct"/>
                <w:shd w:val="clear" w:color="auto" w:fill="auto"/>
                <w:vAlign w:val="center"/>
              </w:tcPr>
              <w:p w:rsidR="001F5AE0" w:rsidRDefault="001F5AE0" w:rsidP="007031AC">
                <w:pPr>
                  <w:jc w:val="right"/>
                </w:pPr>
                <w:r>
                  <w:t>29,917,585.71</w:t>
                </w:r>
              </w:p>
            </w:tc>
            <w:tc>
              <w:tcPr>
                <w:tcW w:w="601" w:type="pct"/>
                <w:shd w:val="clear" w:color="auto" w:fill="auto"/>
                <w:vAlign w:val="center"/>
              </w:tcPr>
              <w:p w:rsidR="001F5AE0" w:rsidRDefault="001F5AE0" w:rsidP="007031AC">
                <w:pPr>
                  <w:jc w:val="right"/>
                </w:pPr>
                <w:r>
                  <w:t>10,705,562.64</w:t>
                </w:r>
              </w:p>
            </w:tc>
            <w:tc>
              <w:tcPr>
                <w:tcW w:w="564" w:type="pct"/>
                <w:shd w:val="clear" w:color="auto" w:fill="auto"/>
                <w:vAlign w:val="center"/>
              </w:tcPr>
              <w:p w:rsidR="001F5AE0" w:rsidRDefault="001F5AE0" w:rsidP="007031AC">
                <w:pPr>
                  <w:jc w:val="right"/>
                </w:pPr>
                <w:r>
                  <w:t>1,868,481.24</w:t>
                </w:r>
              </w:p>
            </w:tc>
            <w:tc>
              <w:tcPr>
                <w:tcW w:w="676" w:type="pct"/>
                <w:shd w:val="clear" w:color="auto" w:fill="auto"/>
                <w:vAlign w:val="center"/>
              </w:tcPr>
              <w:p w:rsidR="001F5AE0" w:rsidRDefault="001F5AE0" w:rsidP="007031AC">
                <w:pPr>
                  <w:jc w:val="right"/>
                </w:pPr>
                <w:r>
                  <w:t>69,824,575.63</w:t>
                </w:r>
              </w:p>
            </w:tc>
          </w:tr>
          <w:tr w:rsidR="001F5AE0" w:rsidTr="001F5AE0">
            <w:sdt>
              <w:sdtPr>
                <w:tag w:val="_PLD_4b899f8229be463181a7e6a6c1cb2337"/>
                <w:id w:val="-1312253490"/>
                <w:lock w:val="sdtLocked"/>
              </w:sdtPr>
              <w:sdtEndPr/>
              <w:sdtContent>
                <w:tc>
                  <w:tcPr>
                    <w:tcW w:w="1105" w:type="pct"/>
                    <w:shd w:val="clear" w:color="auto" w:fill="auto"/>
                  </w:tcPr>
                  <w:p w:rsidR="001F5AE0" w:rsidRDefault="001F5AE0" w:rsidP="00F56F98">
                    <w:pPr>
                      <w:ind w:firstLineChars="300" w:firstLine="630"/>
                    </w:pPr>
                    <w:r>
                      <w:rPr>
                        <w:rFonts w:hint="eastAsia"/>
                      </w:rPr>
                      <w:t>（</w:t>
                    </w:r>
                    <w:r>
                      <w:rPr>
                        <w:rFonts w:hint="eastAsia"/>
                      </w:rPr>
                      <w:t>1</w:t>
                    </w:r>
                    <w:r>
                      <w:rPr>
                        <w:rFonts w:hint="eastAsia"/>
                      </w:rPr>
                      <w:t>）计提</w:t>
                    </w:r>
                  </w:p>
                </w:tc>
              </w:sdtContent>
            </w:sdt>
            <w:tc>
              <w:tcPr>
                <w:tcW w:w="601" w:type="pct"/>
                <w:shd w:val="clear" w:color="auto" w:fill="auto"/>
                <w:vAlign w:val="center"/>
              </w:tcPr>
              <w:p w:rsidR="001F5AE0" w:rsidRDefault="001F5AE0" w:rsidP="007031AC">
                <w:pPr>
                  <w:jc w:val="right"/>
                </w:pPr>
                <w:r>
                  <w:t>25,776,426.25</w:t>
                </w:r>
              </w:p>
            </w:tc>
            <w:tc>
              <w:tcPr>
                <w:tcW w:w="286" w:type="pct"/>
                <w:shd w:val="clear" w:color="auto" w:fill="auto"/>
                <w:vAlign w:val="center"/>
              </w:tcPr>
              <w:p w:rsidR="001F5AE0" w:rsidRDefault="001F5AE0" w:rsidP="007031AC">
                <w:pPr>
                  <w:jc w:val="right"/>
                </w:pPr>
              </w:p>
            </w:tc>
            <w:tc>
              <w:tcPr>
                <w:tcW w:w="564" w:type="pct"/>
                <w:shd w:val="clear" w:color="auto" w:fill="auto"/>
                <w:vAlign w:val="center"/>
              </w:tcPr>
              <w:p w:rsidR="001F5AE0" w:rsidRDefault="001F5AE0" w:rsidP="007031AC">
                <w:pPr>
                  <w:jc w:val="right"/>
                </w:pPr>
                <w:r>
                  <w:t>1,556,519.79</w:t>
                </w:r>
              </w:p>
            </w:tc>
            <w:tc>
              <w:tcPr>
                <w:tcW w:w="601" w:type="pct"/>
                <w:shd w:val="clear" w:color="auto" w:fill="auto"/>
                <w:vAlign w:val="center"/>
              </w:tcPr>
              <w:p w:rsidR="001F5AE0" w:rsidRDefault="001F5AE0" w:rsidP="007031AC">
                <w:pPr>
                  <w:jc w:val="right"/>
                </w:pPr>
                <w:r>
                  <w:t>29,917,585.71</w:t>
                </w:r>
              </w:p>
            </w:tc>
            <w:tc>
              <w:tcPr>
                <w:tcW w:w="601" w:type="pct"/>
                <w:shd w:val="clear" w:color="auto" w:fill="auto"/>
                <w:vAlign w:val="center"/>
              </w:tcPr>
              <w:p w:rsidR="001F5AE0" w:rsidRDefault="001F5AE0" w:rsidP="007031AC">
                <w:pPr>
                  <w:jc w:val="right"/>
                </w:pPr>
                <w:r>
                  <w:t>10,705,562.64</w:t>
                </w:r>
              </w:p>
            </w:tc>
            <w:tc>
              <w:tcPr>
                <w:tcW w:w="564" w:type="pct"/>
                <w:shd w:val="clear" w:color="auto" w:fill="auto"/>
                <w:vAlign w:val="center"/>
              </w:tcPr>
              <w:p w:rsidR="001F5AE0" w:rsidRDefault="001F5AE0" w:rsidP="007031AC">
                <w:pPr>
                  <w:jc w:val="right"/>
                </w:pPr>
                <w:r>
                  <w:t>1,868,481.24</w:t>
                </w:r>
              </w:p>
            </w:tc>
            <w:tc>
              <w:tcPr>
                <w:tcW w:w="676" w:type="pct"/>
                <w:shd w:val="clear" w:color="auto" w:fill="auto"/>
                <w:vAlign w:val="center"/>
              </w:tcPr>
              <w:p w:rsidR="001F5AE0" w:rsidRDefault="001F5AE0" w:rsidP="007031AC">
                <w:pPr>
                  <w:jc w:val="right"/>
                </w:pPr>
                <w:r>
                  <w:t>69,824,575.63</w:t>
                </w:r>
              </w:p>
            </w:tc>
          </w:tr>
          <w:tr w:rsidR="001F5AE0" w:rsidTr="001F5AE0">
            <w:sdt>
              <w:sdtPr>
                <w:tag w:val="_PLD_1a8a0c2973de4a7c99ed0dd69c4a85fa"/>
                <w:id w:val="-1998877888"/>
                <w:lock w:val="sdtLocked"/>
              </w:sdtPr>
              <w:sdtEndPr/>
              <w:sdtContent>
                <w:tc>
                  <w:tcPr>
                    <w:tcW w:w="1105" w:type="pct"/>
                    <w:shd w:val="clear" w:color="auto" w:fill="auto"/>
                  </w:tcPr>
                  <w:p w:rsidR="001F5AE0" w:rsidRDefault="001F5AE0" w:rsidP="00F56F98">
                    <w:pPr>
                      <w:ind w:firstLineChars="200" w:firstLine="420"/>
                    </w:pPr>
                    <w:r>
                      <w:rPr>
                        <w:rFonts w:hint="eastAsia"/>
                      </w:rPr>
                      <w:t>3.</w:t>
                    </w:r>
                    <w:r>
                      <w:rPr>
                        <w:rFonts w:hint="eastAsia"/>
                      </w:rPr>
                      <w:t>本期减少金额</w:t>
                    </w:r>
                  </w:p>
                </w:tc>
              </w:sdtContent>
            </w:sdt>
            <w:tc>
              <w:tcPr>
                <w:tcW w:w="601" w:type="pct"/>
                <w:shd w:val="clear" w:color="auto" w:fill="auto"/>
                <w:vAlign w:val="center"/>
              </w:tcPr>
              <w:p w:rsidR="001F5AE0" w:rsidRDefault="001F5AE0" w:rsidP="007031AC">
                <w:pPr>
                  <w:jc w:val="right"/>
                </w:pPr>
                <w:r>
                  <w:t>58,643.35</w:t>
                </w:r>
              </w:p>
            </w:tc>
            <w:tc>
              <w:tcPr>
                <w:tcW w:w="286" w:type="pct"/>
                <w:shd w:val="clear" w:color="auto" w:fill="auto"/>
                <w:vAlign w:val="center"/>
              </w:tcPr>
              <w:p w:rsidR="001F5AE0" w:rsidRDefault="001F5AE0" w:rsidP="007031AC">
                <w:pPr>
                  <w:jc w:val="right"/>
                </w:pPr>
                <w:r>
                  <w:t>0.00</w:t>
                </w:r>
              </w:p>
            </w:tc>
            <w:tc>
              <w:tcPr>
                <w:tcW w:w="564" w:type="pct"/>
                <w:shd w:val="clear" w:color="auto" w:fill="auto"/>
                <w:vAlign w:val="center"/>
              </w:tcPr>
              <w:p w:rsidR="001F5AE0" w:rsidRDefault="001F5AE0" w:rsidP="007031AC">
                <w:pPr>
                  <w:jc w:val="right"/>
                </w:pPr>
                <w:r>
                  <w:t>2,686,630.78</w:t>
                </w:r>
              </w:p>
            </w:tc>
            <w:tc>
              <w:tcPr>
                <w:tcW w:w="601" w:type="pct"/>
                <w:shd w:val="clear" w:color="auto" w:fill="auto"/>
                <w:vAlign w:val="center"/>
              </w:tcPr>
              <w:p w:rsidR="001F5AE0" w:rsidRDefault="001F5AE0" w:rsidP="007031AC">
                <w:pPr>
                  <w:jc w:val="right"/>
                </w:pPr>
                <w:r>
                  <w:t>3,060,002.95</w:t>
                </w:r>
              </w:p>
            </w:tc>
            <w:tc>
              <w:tcPr>
                <w:tcW w:w="601" w:type="pct"/>
                <w:shd w:val="clear" w:color="auto" w:fill="auto"/>
                <w:vAlign w:val="center"/>
              </w:tcPr>
              <w:p w:rsidR="001F5AE0" w:rsidRDefault="001F5AE0" w:rsidP="007031AC">
                <w:pPr>
                  <w:jc w:val="right"/>
                </w:pPr>
                <w:r>
                  <w:t>2,464,465.81</w:t>
                </w:r>
              </w:p>
            </w:tc>
            <w:tc>
              <w:tcPr>
                <w:tcW w:w="564" w:type="pct"/>
                <w:shd w:val="clear" w:color="auto" w:fill="auto"/>
                <w:vAlign w:val="center"/>
              </w:tcPr>
              <w:p w:rsidR="001F5AE0" w:rsidRDefault="001F5AE0" w:rsidP="007031AC">
                <w:pPr>
                  <w:jc w:val="right"/>
                </w:pPr>
                <w:r>
                  <w:t>847,073.14</w:t>
                </w:r>
              </w:p>
            </w:tc>
            <w:tc>
              <w:tcPr>
                <w:tcW w:w="676" w:type="pct"/>
                <w:shd w:val="clear" w:color="auto" w:fill="auto"/>
                <w:vAlign w:val="center"/>
              </w:tcPr>
              <w:p w:rsidR="001F5AE0" w:rsidRDefault="001F5AE0" w:rsidP="007031AC">
                <w:pPr>
                  <w:jc w:val="right"/>
                </w:pPr>
                <w:r>
                  <w:t>9,116,816.03</w:t>
                </w:r>
              </w:p>
            </w:tc>
          </w:tr>
          <w:tr w:rsidR="001F5AE0" w:rsidTr="001F5AE0">
            <w:sdt>
              <w:sdtPr>
                <w:tag w:val="_PLD_051549d56ef94d0f864893f6bcd12368"/>
                <w:id w:val="-2127687548"/>
                <w:lock w:val="sdtLocked"/>
              </w:sdtPr>
              <w:sdtEndPr/>
              <w:sdtContent>
                <w:tc>
                  <w:tcPr>
                    <w:tcW w:w="1105" w:type="pct"/>
                    <w:shd w:val="clear" w:color="auto" w:fill="auto"/>
                  </w:tcPr>
                  <w:p w:rsidR="001F5AE0" w:rsidRDefault="001F5AE0" w:rsidP="00F56F98">
                    <w:pPr>
                      <w:ind w:firstLineChars="300" w:firstLine="630"/>
                    </w:pPr>
                    <w:r>
                      <w:rPr>
                        <w:rFonts w:hint="eastAsia"/>
                      </w:rPr>
                      <w:t>（</w:t>
                    </w:r>
                    <w:r>
                      <w:rPr>
                        <w:rFonts w:hint="eastAsia"/>
                      </w:rPr>
                      <w:t>1</w:t>
                    </w:r>
                    <w:r>
                      <w:rPr>
                        <w:rFonts w:hint="eastAsia"/>
                      </w:rPr>
                      <w:t>）处置或报废</w:t>
                    </w:r>
                  </w:p>
                </w:tc>
              </w:sdtContent>
            </w:sdt>
            <w:tc>
              <w:tcPr>
                <w:tcW w:w="601" w:type="pct"/>
                <w:shd w:val="clear" w:color="auto" w:fill="auto"/>
                <w:vAlign w:val="center"/>
              </w:tcPr>
              <w:p w:rsidR="001F5AE0" w:rsidRDefault="001F5AE0" w:rsidP="007031AC">
                <w:pPr>
                  <w:jc w:val="right"/>
                </w:pPr>
                <w:r>
                  <w:t>58,643.35</w:t>
                </w:r>
              </w:p>
            </w:tc>
            <w:tc>
              <w:tcPr>
                <w:tcW w:w="286" w:type="pct"/>
                <w:shd w:val="clear" w:color="auto" w:fill="auto"/>
                <w:vAlign w:val="center"/>
              </w:tcPr>
              <w:p w:rsidR="001F5AE0" w:rsidRDefault="001F5AE0" w:rsidP="007031AC">
                <w:pPr>
                  <w:jc w:val="right"/>
                </w:pPr>
              </w:p>
            </w:tc>
            <w:tc>
              <w:tcPr>
                <w:tcW w:w="564" w:type="pct"/>
                <w:shd w:val="clear" w:color="auto" w:fill="auto"/>
                <w:vAlign w:val="center"/>
              </w:tcPr>
              <w:p w:rsidR="001F5AE0" w:rsidRDefault="001F5AE0" w:rsidP="007031AC">
                <w:pPr>
                  <w:jc w:val="right"/>
                </w:pPr>
                <w:r>
                  <w:t>383,149.43</w:t>
                </w:r>
              </w:p>
            </w:tc>
            <w:tc>
              <w:tcPr>
                <w:tcW w:w="601" w:type="pct"/>
                <w:shd w:val="clear" w:color="auto" w:fill="auto"/>
                <w:vAlign w:val="center"/>
              </w:tcPr>
              <w:p w:rsidR="001F5AE0" w:rsidRDefault="001F5AE0" w:rsidP="007031AC">
                <w:pPr>
                  <w:jc w:val="right"/>
                </w:pPr>
                <w:r>
                  <w:t>3,060,002.95</w:t>
                </w:r>
              </w:p>
            </w:tc>
            <w:tc>
              <w:tcPr>
                <w:tcW w:w="601" w:type="pct"/>
                <w:shd w:val="clear" w:color="auto" w:fill="auto"/>
                <w:vAlign w:val="center"/>
              </w:tcPr>
              <w:p w:rsidR="001F5AE0" w:rsidRDefault="001F5AE0" w:rsidP="007031AC">
                <w:pPr>
                  <w:jc w:val="right"/>
                </w:pPr>
                <w:r>
                  <w:t>440,402.82</w:t>
                </w:r>
              </w:p>
            </w:tc>
            <w:tc>
              <w:tcPr>
                <w:tcW w:w="564" w:type="pct"/>
                <w:shd w:val="clear" w:color="auto" w:fill="auto"/>
                <w:vAlign w:val="center"/>
              </w:tcPr>
              <w:p w:rsidR="001F5AE0" w:rsidRDefault="001F5AE0" w:rsidP="007031AC">
                <w:pPr>
                  <w:jc w:val="right"/>
                </w:pPr>
                <w:r>
                  <w:t>847,073.14</w:t>
                </w:r>
              </w:p>
            </w:tc>
            <w:tc>
              <w:tcPr>
                <w:tcW w:w="676" w:type="pct"/>
                <w:shd w:val="clear" w:color="auto" w:fill="auto"/>
                <w:vAlign w:val="center"/>
              </w:tcPr>
              <w:p w:rsidR="001F5AE0" w:rsidRDefault="001F5AE0" w:rsidP="007031AC">
                <w:pPr>
                  <w:jc w:val="right"/>
                </w:pPr>
                <w:r>
                  <w:t>4,789,271.69</w:t>
                </w:r>
              </w:p>
            </w:tc>
          </w:tr>
          <w:tr w:rsidR="001F5AE0" w:rsidTr="001F5AE0">
            <w:sdt>
              <w:sdtPr>
                <w:rPr>
                  <w:rFonts w:hint="eastAsia"/>
                </w:rPr>
                <w:alias w:val="固定资产累计折旧减少项目名称"/>
                <w:tag w:val="_GBC_20eae31762484d0a9c046fa65503339a"/>
                <w:id w:val="-513844174"/>
                <w:lock w:val="sdtLocked"/>
              </w:sdtPr>
              <w:sdtEndPr/>
              <w:sdtContent>
                <w:tc>
                  <w:tcPr>
                    <w:tcW w:w="1105" w:type="pct"/>
                    <w:shd w:val="clear" w:color="auto" w:fill="auto"/>
                  </w:tcPr>
                  <w:p w:rsidR="001F5AE0" w:rsidRDefault="001F5AE0" w:rsidP="00F56F98">
                    <w:pPr>
                      <w:ind w:firstLineChars="300" w:firstLine="630"/>
                    </w:pPr>
                    <w:r>
                      <w:rPr>
                        <w:rFonts w:hint="eastAsia"/>
                      </w:rPr>
                      <w:t>其他</w:t>
                    </w:r>
                  </w:p>
                </w:tc>
              </w:sdtContent>
            </w:sdt>
            <w:sdt>
              <w:sdtPr>
                <w:rPr>
                  <w:rFonts w:hint="eastAsia"/>
                </w:rPr>
                <w:alias w:val="固定资产累计折旧减少项目金额"/>
                <w:tag w:val="_GBC_50575111ca3b4086b584bb25daa7a51a"/>
                <w:id w:val="813676122"/>
                <w:lock w:val="sdtLocked"/>
              </w:sdtPr>
              <w:sdtEndPr/>
              <w:sdtContent>
                <w:tc>
                  <w:tcPr>
                    <w:tcW w:w="601" w:type="pct"/>
                    <w:shd w:val="clear" w:color="auto" w:fill="auto"/>
                  </w:tcPr>
                  <w:p w:rsidR="001F5AE0" w:rsidRDefault="001F5AE0" w:rsidP="007031AC">
                    <w:pPr>
                      <w:jc w:val="right"/>
                    </w:pPr>
                  </w:p>
                </w:tc>
              </w:sdtContent>
            </w:sdt>
            <w:sdt>
              <w:sdtPr>
                <w:rPr>
                  <w:rFonts w:hint="eastAsia"/>
                </w:rPr>
                <w:alias w:val="固定资产累计折旧减少项目金额"/>
                <w:tag w:val="_GBC_50575111ca3b4086b584bb25daa7a51a"/>
                <w:id w:val="-244879226"/>
                <w:lock w:val="sdtLocked"/>
              </w:sdtPr>
              <w:sdtEndPr/>
              <w:sdtContent>
                <w:tc>
                  <w:tcPr>
                    <w:tcW w:w="286" w:type="pct"/>
                    <w:shd w:val="clear" w:color="auto" w:fill="auto"/>
                  </w:tcPr>
                  <w:p w:rsidR="001F5AE0" w:rsidRDefault="001F5AE0" w:rsidP="007031AC">
                    <w:pPr>
                      <w:jc w:val="right"/>
                    </w:pPr>
                  </w:p>
                </w:tc>
              </w:sdtContent>
            </w:sdt>
            <w:sdt>
              <w:sdtPr>
                <w:rPr>
                  <w:rFonts w:hint="eastAsia"/>
                </w:rPr>
                <w:alias w:val="固定资产累计折旧减少项目金额"/>
                <w:tag w:val="_GBC_50575111ca3b4086b584bb25daa7a51a"/>
                <w:id w:val="268444860"/>
                <w:lock w:val="sdtLocked"/>
              </w:sdtPr>
              <w:sdtEndPr/>
              <w:sdtContent>
                <w:tc>
                  <w:tcPr>
                    <w:tcW w:w="564" w:type="pct"/>
                    <w:shd w:val="clear" w:color="auto" w:fill="auto"/>
                  </w:tcPr>
                  <w:p w:rsidR="001F5AE0" w:rsidRDefault="001F5AE0" w:rsidP="007031AC">
                    <w:pPr>
                      <w:jc w:val="right"/>
                    </w:pPr>
                    <w:r>
                      <w:rPr>
                        <w:rFonts w:hint="eastAsia"/>
                      </w:rPr>
                      <w:t>2,303,481.35</w:t>
                    </w:r>
                  </w:p>
                </w:tc>
              </w:sdtContent>
            </w:sdt>
            <w:sdt>
              <w:sdtPr>
                <w:rPr>
                  <w:rFonts w:hint="eastAsia"/>
                </w:rPr>
                <w:alias w:val="固定资产累计折旧减少项目金额"/>
                <w:tag w:val="_GBC_50575111ca3b4086b584bb25daa7a51a"/>
                <w:id w:val="2141457291"/>
                <w:lock w:val="sdtLocked"/>
              </w:sdtPr>
              <w:sdtEndPr/>
              <w:sdtContent>
                <w:tc>
                  <w:tcPr>
                    <w:tcW w:w="601" w:type="pct"/>
                    <w:shd w:val="clear" w:color="auto" w:fill="auto"/>
                  </w:tcPr>
                  <w:p w:rsidR="001F5AE0" w:rsidRDefault="001F5AE0" w:rsidP="007031AC">
                    <w:pPr>
                      <w:jc w:val="right"/>
                    </w:pPr>
                  </w:p>
                </w:tc>
              </w:sdtContent>
            </w:sdt>
            <w:sdt>
              <w:sdtPr>
                <w:rPr>
                  <w:rFonts w:hint="eastAsia"/>
                </w:rPr>
                <w:alias w:val="固定资产累计折旧减少项目金额"/>
                <w:tag w:val="_GBC_50575111ca3b4086b584bb25daa7a51a"/>
                <w:id w:val="567924340"/>
                <w:lock w:val="sdtLocked"/>
              </w:sdtPr>
              <w:sdtEndPr/>
              <w:sdtContent>
                <w:tc>
                  <w:tcPr>
                    <w:tcW w:w="601" w:type="pct"/>
                    <w:shd w:val="clear" w:color="auto" w:fill="auto"/>
                  </w:tcPr>
                  <w:p w:rsidR="001F5AE0" w:rsidRDefault="001F5AE0" w:rsidP="007031AC">
                    <w:pPr>
                      <w:jc w:val="right"/>
                    </w:pPr>
                    <w:r>
                      <w:rPr>
                        <w:rFonts w:hint="eastAsia"/>
                      </w:rPr>
                      <w:t>2,024,062.99</w:t>
                    </w:r>
                  </w:p>
                </w:tc>
              </w:sdtContent>
            </w:sdt>
            <w:sdt>
              <w:sdtPr>
                <w:rPr>
                  <w:rFonts w:hint="eastAsia"/>
                </w:rPr>
                <w:alias w:val="固定资产累计折旧减少项目金额"/>
                <w:tag w:val="_GBC_50575111ca3b4086b584bb25daa7a51a"/>
                <w:id w:val="2009168542"/>
                <w:lock w:val="sdtLocked"/>
              </w:sdtPr>
              <w:sdtEndPr/>
              <w:sdtContent>
                <w:tc>
                  <w:tcPr>
                    <w:tcW w:w="564" w:type="pct"/>
                    <w:shd w:val="clear" w:color="auto" w:fill="auto"/>
                  </w:tcPr>
                  <w:p w:rsidR="001F5AE0" w:rsidRDefault="001F5AE0" w:rsidP="007031AC">
                    <w:pPr>
                      <w:jc w:val="right"/>
                    </w:pPr>
                  </w:p>
                </w:tc>
              </w:sdtContent>
            </w:sdt>
            <w:sdt>
              <w:sdtPr>
                <w:rPr>
                  <w:rFonts w:hint="eastAsia"/>
                </w:rPr>
                <w:alias w:val="固定资产累计折旧减少项目合计金额"/>
                <w:tag w:val="_GBC_ba854a525e15473181c1dd92dc7af67e"/>
                <w:id w:val="1598760805"/>
                <w:lock w:val="sdtLocked"/>
              </w:sdtPr>
              <w:sdtEndPr/>
              <w:sdtContent>
                <w:tc>
                  <w:tcPr>
                    <w:tcW w:w="676" w:type="pct"/>
                    <w:shd w:val="clear" w:color="auto" w:fill="auto"/>
                  </w:tcPr>
                  <w:p w:rsidR="001F5AE0" w:rsidRDefault="001F5AE0" w:rsidP="007031AC">
                    <w:pPr>
                      <w:jc w:val="right"/>
                    </w:pPr>
                    <w:r>
                      <w:rPr>
                        <w:rFonts w:hint="eastAsia"/>
                      </w:rPr>
                      <w:t>4,327,544.34</w:t>
                    </w:r>
                  </w:p>
                </w:tc>
              </w:sdtContent>
            </w:sdt>
          </w:tr>
          <w:tr w:rsidR="001F5AE0" w:rsidTr="001F5AE0">
            <w:sdt>
              <w:sdtPr>
                <w:tag w:val="_PLD_461cd300a56d4a1d8e530b3c2f9767bf"/>
                <w:id w:val="-133263068"/>
                <w:lock w:val="sdtLocked"/>
              </w:sdtPr>
              <w:sdtEndPr/>
              <w:sdtContent>
                <w:tc>
                  <w:tcPr>
                    <w:tcW w:w="1105" w:type="pct"/>
                    <w:shd w:val="clear" w:color="auto" w:fill="auto"/>
                  </w:tcPr>
                  <w:p w:rsidR="001F5AE0" w:rsidRDefault="001F5AE0" w:rsidP="00F56F98">
                    <w:pPr>
                      <w:ind w:firstLineChars="200" w:firstLine="420"/>
                    </w:pPr>
                    <w:r>
                      <w:rPr>
                        <w:rFonts w:hint="eastAsia"/>
                      </w:rPr>
                      <w:t>4.</w:t>
                    </w:r>
                    <w:r>
                      <w:rPr>
                        <w:rFonts w:hint="eastAsia"/>
                      </w:rPr>
                      <w:t>期末余额</w:t>
                    </w:r>
                  </w:p>
                </w:tc>
              </w:sdtContent>
            </w:sdt>
            <w:tc>
              <w:tcPr>
                <w:tcW w:w="601" w:type="pct"/>
                <w:shd w:val="clear" w:color="auto" w:fill="auto"/>
                <w:vAlign w:val="center"/>
              </w:tcPr>
              <w:p w:rsidR="001F5AE0" w:rsidRDefault="001F5AE0" w:rsidP="007031AC">
                <w:pPr>
                  <w:jc w:val="right"/>
                </w:pPr>
                <w:r>
                  <w:t>190,771,800.85</w:t>
                </w:r>
              </w:p>
            </w:tc>
            <w:tc>
              <w:tcPr>
                <w:tcW w:w="286" w:type="pct"/>
                <w:shd w:val="clear" w:color="auto" w:fill="auto"/>
                <w:vAlign w:val="center"/>
              </w:tcPr>
              <w:p w:rsidR="001F5AE0" w:rsidRDefault="001F5AE0" w:rsidP="007031AC">
                <w:pPr>
                  <w:jc w:val="right"/>
                </w:pPr>
                <w:r>
                  <w:t>0.00</w:t>
                </w:r>
              </w:p>
            </w:tc>
            <w:tc>
              <w:tcPr>
                <w:tcW w:w="564" w:type="pct"/>
                <w:shd w:val="clear" w:color="auto" w:fill="auto"/>
                <w:vAlign w:val="center"/>
              </w:tcPr>
              <w:p w:rsidR="001F5AE0" w:rsidRDefault="001F5AE0" w:rsidP="007031AC">
                <w:pPr>
                  <w:jc w:val="right"/>
                </w:pPr>
                <w:r>
                  <w:t>13,318,861.97</w:t>
                </w:r>
              </w:p>
            </w:tc>
            <w:tc>
              <w:tcPr>
                <w:tcW w:w="601" w:type="pct"/>
                <w:shd w:val="clear" w:color="auto" w:fill="auto"/>
                <w:vAlign w:val="center"/>
              </w:tcPr>
              <w:p w:rsidR="001F5AE0" w:rsidRDefault="001F5AE0" w:rsidP="007031AC">
                <w:pPr>
                  <w:jc w:val="right"/>
                </w:pPr>
                <w:r>
                  <w:t>251,480,076.40</w:t>
                </w:r>
              </w:p>
            </w:tc>
            <w:tc>
              <w:tcPr>
                <w:tcW w:w="601" w:type="pct"/>
                <w:shd w:val="clear" w:color="auto" w:fill="auto"/>
                <w:vAlign w:val="center"/>
              </w:tcPr>
              <w:p w:rsidR="001F5AE0" w:rsidRDefault="001F5AE0" w:rsidP="007031AC">
                <w:pPr>
                  <w:jc w:val="right"/>
                </w:pPr>
                <w:r>
                  <w:t>127,793,463.63</w:t>
                </w:r>
              </w:p>
            </w:tc>
            <w:tc>
              <w:tcPr>
                <w:tcW w:w="564" w:type="pct"/>
                <w:shd w:val="clear" w:color="auto" w:fill="auto"/>
                <w:vAlign w:val="center"/>
              </w:tcPr>
              <w:p w:rsidR="001F5AE0" w:rsidRDefault="001F5AE0" w:rsidP="007031AC">
                <w:pPr>
                  <w:jc w:val="right"/>
                </w:pPr>
                <w:r>
                  <w:t>12,498,446.14</w:t>
                </w:r>
              </w:p>
            </w:tc>
            <w:tc>
              <w:tcPr>
                <w:tcW w:w="676" w:type="pct"/>
                <w:shd w:val="clear" w:color="auto" w:fill="auto"/>
                <w:vAlign w:val="center"/>
              </w:tcPr>
              <w:p w:rsidR="001F5AE0" w:rsidRDefault="001F5AE0" w:rsidP="007031AC">
                <w:pPr>
                  <w:jc w:val="right"/>
                </w:pPr>
                <w:r>
                  <w:t>595,862,648.99</w:t>
                </w:r>
              </w:p>
            </w:tc>
          </w:tr>
          <w:tr w:rsidR="001F5AE0" w:rsidTr="001F5AE0">
            <w:sdt>
              <w:sdtPr>
                <w:tag w:val="_PLD_b98cd9e8075a44b28b16fc9fd4c3c81f"/>
                <w:id w:val="1982879600"/>
                <w:lock w:val="sdtLocked"/>
              </w:sdtPr>
              <w:sdtEndPr/>
              <w:sdtContent>
                <w:tc>
                  <w:tcPr>
                    <w:tcW w:w="1105" w:type="pct"/>
                    <w:shd w:val="clear" w:color="auto" w:fill="auto"/>
                  </w:tcPr>
                  <w:p w:rsidR="001F5AE0" w:rsidRDefault="001F5AE0" w:rsidP="007031AC">
                    <w:r>
                      <w:rPr>
                        <w:rFonts w:hint="eastAsia"/>
                      </w:rPr>
                      <w:t>三、减值准备</w:t>
                    </w:r>
                  </w:p>
                </w:tc>
              </w:sdtContent>
            </w:sdt>
            <w:tc>
              <w:tcPr>
                <w:tcW w:w="601" w:type="pct"/>
                <w:shd w:val="clear" w:color="auto" w:fill="auto"/>
                <w:vAlign w:val="center"/>
              </w:tcPr>
              <w:p w:rsidR="001F5AE0" w:rsidRDefault="001F5AE0" w:rsidP="007031AC">
                <w:pPr>
                  <w:jc w:val="center"/>
                </w:pPr>
                <w:r>
                  <w:t xml:space="preserve">　</w:t>
                </w:r>
              </w:p>
            </w:tc>
            <w:tc>
              <w:tcPr>
                <w:tcW w:w="286" w:type="pct"/>
                <w:shd w:val="clear" w:color="auto" w:fill="auto"/>
                <w:vAlign w:val="center"/>
              </w:tcPr>
              <w:p w:rsidR="001F5AE0" w:rsidRDefault="001F5AE0" w:rsidP="007031AC">
                <w:pPr>
                  <w:jc w:val="center"/>
                </w:pPr>
                <w:r>
                  <w:t xml:space="preserve">　</w:t>
                </w:r>
              </w:p>
            </w:tc>
            <w:tc>
              <w:tcPr>
                <w:tcW w:w="564" w:type="pct"/>
                <w:shd w:val="clear" w:color="auto" w:fill="auto"/>
                <w:vAlign w:val="center"/>
              </w:tcPr>
              <w:p w:rsidR="001F5AE0" w:rsidRDefault="001F5AE0" w:rsidP="007031AC">
                <w:pPr>
                  <w:jc w:val="center"/>
                </w:pPr>
                <w:r>
                  <w:t xml:space="preserve">　</w:t>
                </w:r>
              </w:p>
            </w:tc>
            <w:tc>
              <w:tcPr>
                <w:tcW w:w="601" w:type="pct"/>
                <w:shd w:val="clear" w:color="auto" w:fill="auto"/>
                <w:vAlign w:val="center"/>
              </w:tcPr>
              <w:p w:rsidR="001F5AE0" w:rsidRDefault="001F5AE0" w:rsidP="007031AC">
                <w:pPr>
                  <w:jc w:val="center"/>
                </w:pPr>
                <w:r>
                  <w:t xml:space="preserve">　</w:t>
                </w:r>
              </w:p>
            </w:tc>
            <w:tc>
              <w:tcPr>
                <w:tcW w:w="601" w:type="pct"/>
                <w:shd w:val="clear" w:color="auto" w:fill="auto"/>
                <w:vAlign w:val="center"/>
              </w:tcPr>
              <w:p w:rsidR="001F5AE0" w:rsidRDefault="001F5AE0" w:rsidP="007031AC">
                <w:pPr>
                  <w:jc w:val="center"/>
                </w:pPr>
                <w:r>
                  <w:t xml:space="preserve">　</w:t>
                </w:r>
              </w:p>
            </w:tc>
            <w:tc>
              <w:tcPr>
                <w:tcW w:w="564" w:type="pct"/>
                <w:shd w:val="clear" w:color="auto" w:fill="auto"/>
                <w:vAlign w:val="center"/>
              </w:tcPr>
              <w:p w:rsidR="001F5AE0" w:rsidRDefault="001F5AE0" w:rsidP="007031AC">
                <w:pPr>
                  <w:jc w:val="center"/>
                </w:pPr>
                <w:r>
                  <w:t xml:space="preserve">　</w:t>
                </w:r>
              </w:p>
            </w:tc>
            <w:tc>
              <w:tcPr>
                <w:tcW w:w="676" w:type="pct"/>
                <w:shd w:val="clear" w:color="auto" w:fill="auto"/>
                <w:vAlign w:val="center"/>
              </w:tcPr>
              <w:p w:rsidR="001F5AE0" w:rsidRDefault="001F5AE0" w:rsidP="007031AC">
                <w:pPr>
                  <w:jc w:val="center"/>
                </w:pPr>
                <w:r>
                  <w:t>0.00</w:t>
                </w:r>
              </w:p>
            </w:tc>
          </w:tr>
          <w:tr w:rsidR="001F5AE0" w:rsidTr="001F5AE0">
            <w:sdt>
              <w:sdtPr>
                <w:tag w:val="_PLD_56eded0ad9c34a2dabfd9ced3cc4cb08"/>
                <w:id w:val="-976298268"/>
                <w:lock w:val="sdtLocked"/>
              </w:sdtPr>
              <w:sdtEndPr/>
              <w:sdtContent>
                <w:tc>
                  <w:tcPr>
                    <w:tcW w:w="1105" w:type="pct"/>
                    <w:shd w:val="clear" w:color="auto" w:fill="auto"/>
                  </w:tcPr>
                  <w:p w:rsidR="001F5AE0" w:rsidRDefault="001F5AE0" w:rsidP="00F56F98">
                    <w:pPr>
                      <w:ind w:firstLineChars="200" w:firstLine="420"/>
                    </w:pPr>
                    <w:r>
                      <w:t>1.</w:t>
                    </w:r>
                    <w:r>
                      <w:rPr>
                        <w:rFonts w:hint="eastAsia"/>
                      </w:rPr>
                      <w:t>期初余额</w:t>
                    </w:r>
                  </w:p>
                </w:tc>
              </w:sdtContent>
            </w:sdt>
            <w:tc>
              <w:tcPr>
                <w:tcW w:w="601" w:type="pct"/>
                <w:shd w:val="clear" w:color="auto" w:fill="auto"/>
                <w:vAlign w:val="center"/>
              </w:tcPr>
              <w:p w:rsidR="001F5AE0" w:rsidRDefault="001F5AE0" w:rsidP="007031AC">
                <w:pPr>
                  <w:jc w:val="right"/>
                </w:pPr>
              </w:p>
            </w:tc>
            <w:tc>
              <w:tcPr>
                <w:tcW w:w="286" w:type="pct"/>
                <w:shd w:val="clear" w:color="auto" w:fill="auto"/>
                <w:vAlign w:val="center"/>
              </w:tcPr>
              <w:p w:rsidR="001F5AE0" w:rsidRDefault="001F5AE0" w:rsidP="007031AC">
                <w:pPr>
                  <w:jc w:val="right"/>
                </w:pPr>
              </w:p>
            </w:tc>
            <w:tc>
              <w:tcPr>
                <w:tcW w:w="564" w:type="pct"/>
                <w:shd w:val="clear" w:color="auto" w:fill="auto"/>
                <w:vAlign w:val="center"/>
              </w:tcPr>
              <w:p w:rsidR="001F5AE0" w:rsidRDefault="001F5AE0" w:rsidP="007031AC">
                <w:pPr>
                  <w:jc w:val="right"/>
                </w:pPr>
              </w:p>
            </w:tc>
            <w:tc>
              <w:tcPr>
                <w:tcW w:w="601" w:type="pct"/>
                <w:shd w:val="clear" w:color="auto" w:fill="auto"/>
                <w:vAlign w:val="center"/>
              </w:tcPr>
              <w:p w:rsidR="001F5AE0" w:rsidRDefault="001F5AE0" w:rsidP="007031AC">
                <w:pPr>
                  <w:jc w:val="right"/>
                </w:pPr>
              </w:p>
            </w:tc>
            <w:tc>
              <w:tcPr>
                <w:tcW w:w="601" w:type="pct"/>
                <w:shd w:val="clear" w:color="auto" w:fill="auto"/>
                <w:vAlign w:val="center"/>
              </w:tcPr>
              <w:p w:rsidR="001F5AE0" w:rsidRDefault="001F5AE0" w:rsidP="007031AC">
                <w:pPr>
                  <w:jc w:val="right"/>
                </w:pPr>
              </w:p>
            </w:tc>
            <w:tc>
              <w:tcPr>
                <w:tcW w:w="564" w:type="pct"/>
                <w:shd w:val="clear" w:color="auto" w:fill="auto"/>
                <w:vAlign w:val="center"/>
              </w:tcPr>
              <w:p w:rsidR="001F5AE0" w:rsidRDefault="001F5AE0" w:rsidP="007031AC">
                <w:pPr>
                  <w:jc w:val="right"/>
                </w:pPr>
              </w:p>
            </w:tc>
            <w:tc>
              <w:tcPr>
                <w:tcW w:w="676" w:type="pct"/>
                <w:shd w:val="clear" w:color="auto" w:fill="auto"/>
                <w:vAlign w:val="center"/>
              </w:tcPr>
              <w:p w:rsidR="001F5AE0" w:rsidRDefault="001F5AE0" w:rsidP="007031AC">
                <w:pPr>
                  <w:jc w:val="right"/>
                </w:pPr>
                <w:r>
                  <w:t>0.00</w:t>
                </w:r>
              </w:p>
            </w:tc>
          </w:tr>
          <w:tr w:rsidR="001F5AE0" w:rsidTr="001F5AE0">
            <w:sdt>
              <w:sdtPr>
                <w:tag w:val="_PLD_e23909e3deca4ed3b3374e1998a20d9d"/>
                <w:id w:val="855153845"/>
                <w:lock w:val="sdtLocked"/>
              </w:sdtPr>
              <w:sdtEndPr/>
              <w:sdtContent>
                <w:tc>
                  <w:tcPr>
                    <w:tcW w:w="1105" w:type="pct"/>
                    <w:shd w:val="clear" w:color="auto" w:fill="auto"/>
                  </w:tcPr>
                  <w:p w:rsidR="001F5AE0" w:rsidRDefault="001F5AE0" w:rsidP="00F56F98">
                    <w:pPr>
                      <w:ind w:firstLineChars="200" w:firstLine="420"/>
                    </w:pPr>
                    <w:r>
                      <w:t>2.</w:t>
                    </w:r>
                    <w:r>
                      <w:rPr>
                        <w:rFonts w:hint="eastAsia"/>
                      </w:rPr>
                      <w:t>本期增加金额</w:t>
                    </w:r>
                  </w:p>
                </w:tc>
              </w:sdtContent>
            </w:sdt>
            <w:tc>
              <w:tcPr>
                <w:tcW w:w="601" w:type="pct"/>
                <w:shd w:val="clear" w:color="auto" w:fill="auto"/>
                <w:vAlign w:val="center"/>
              </w:tcPr>
              <w:p w:rsidR="001F5AE0" w:rsidRDefault="001F5AE0" w:rsidP="007031AC">
                <w:pPr>
                  <w:jc w:val="right"/>
                </w:pPr>
              </w:p>
            </w:tc>
            <w:tc>
              <w:tcPr>
                <w:tcW w:w="286" w:type="pct"/>
                <w:shd w:val="clear" w:color="auto" w:fill="auto"/>
                <w:vAlign w:val="center"/>
              </w:tcPr>
              <w:p w:rsidR="001F5AE0" w:rsidRDefault="001F5AE0" w:rsidP="007031AC">
                <w:pPr>
                  <w:jc w:val="right"/>
                </w:pPr>
              </w:p>
            </w:tc>
            <w:tc>
              <w:tcPr>
                <w:tcW w:w="564" w:type="pct"/>
                <w:shd w:val="clear" w:color="auto" w:fill="auto"/>
                <w:vAlign w:val="center"/>
              </w:tcPr>
              <w:p w:rsidR="001F5AE0" w:rsidRDefault="001F5AE0" w:rsidP="007031AC">
                <w:pPr>
                  <w:jc w:val="right"/>
                </w:pPr>
              </w:p>
            </w:tc>
            <w:tc>
              <w:tcPr>
                <w:tcW w:w="601" w:type="pct"/>
                <w:shd w:val="clear" w:color="auto" w:fill="auto"/>
                <w:vAlign w:val="center"/>
              </w:tcPr>
              <w:p w:rsidR="001F5AE0" w:rsidRDefault="001F5AE0" w:rsidP="007031AC">
                <w:pPr>
                  <w:jc w:val="right"/>
                </w:pPr>
              </w:p>
            </w:tc>
            <w:tc>
              <w:tcPr>
                <w:tcW w:w="601" w:type="pct"/>
                <w:shd w:val="clear" w:color="auto" w:fill="auto"/>
                <w:vAlign w:val="center"/>
              </w:tcPr>
              <w:p w:rsidR="001F5AE0" w:rsidRDefault="001F5AE0" w:rsidP="007031AC">
                <w:pPr>
                  <w:jc w:val="right"/>
                </w:pPr>
              </w:p>
            </w:tc>
            <w:tc>
              <w:tcPr>
                <w:tcW w:w="564" w:type="pct"/>
                <w:shd w:val="clear" w:color="auto" w:fill="auto"/>
                <w:vAlign w:val="center"/>
              </w:tcPr>
              <w:p w:rsidR="001F5AE0" w:rsidRDefault="001F5AE0" w:rsidP="007031AC">
                <w:pPr>
                  <w:jc w:val="right"/>
                </w:pPr>
              </w:p>
            </w:tc>
            <w:tc>
              <w:tcPr>
                <w:tcW w:w="676" w:type="pct"/>
                <w:shd w:val="clear" w:color="auto" w:fill="auto"/>
                <w:vAlign w:val="center"/>
              </w:tcPr>
              <w:p w:rsidR="001F5AE0" w:rsidRDefault="001F5AE0" w:rsidP="007031AC">
                <w:pPr>
                  <w:jc w:val="right"/>
                </w:pPr>
                <w:r>
                  <w:t>0.00</w:t>
                </w:r>
              </w:p>
            </w:tc>
          </w:tr>
          <w:tr w:rsidR="001F5AE0" w:rsidTr="001F5AE0">
            <w:sdt>
              <w:sdtPr>
                <w:tag w:val="_PLD_e9d33a6c6b2d4aff8a6ac53a9ce1b167"/>
                <w:id w:val="689027403"/>
                <w:lock w:val="sdtLocked"/>
              </w:sdtPr>
              <w:sdtEndPr/>
              <w:sdtContent>
                <w:tc>
                  <w:tcPr>
                    <w:tcW w:w="1105" w:type="pct"/>
                    <w:shd w:val="clear" w:color="auto" w:fill="auto"/>
                  </w:tcPr>
                  <w:p w:rsidR="001F5AE0" w:rsidRDefault="001F5AE0" w:rsidP="00F56F98">
                    <w:pPr>
                      <w:ind w:firstLineChars="300" w:firstLine="630"/>
                    </w:pPr>
                    <w:r>
                      <w:rPr>
                        <w:rFonts w:hint="eastAsia"/>
                      </w:rPr>
                      <w:t>（</w:t>
                    </w:r>
                    <w:r>
                      <w:rPr>
                        <w:rFonts w:hint="eastAsia"/>
                      </w:rPr>
                      <w:t>1</w:t>
                    </w:r>
                    <w:r>
                      <w:rPr>
                        <w:rFonts w:hint="eastAsia"/>
                      </w:rPr>
                      <w:t>）计提</w:t>
                    </w:r>
                  </w:p>
                </w:tc>
              </w:sdtContent>
            </w:sdt>
            <w:tc>
              <w:tcPr>
                <w:tcW w:w="601" w:type="pct"/>
                <w:shd w:val="clear" w:color="auto" w:fill="auto"/>
                <w:vAlign w:val="center"/>
              </w:tcPr>
              <w:p w:rsidR="001F5AE0" w:rsidRDefault="001F5AE0" w:rsidP="007031AC">
                <w:pPr>
                  <w:jc w:val="right"/>
                </w:pPr>
              </w:p>
            </w:tc>
            <w:tc>
              <w:tcPr>
                <w:tcW w:w="286" w:type="pct"/>
                <w:shd w:val="clear" w:color="auto" w:fill="auto"/>
                <w:vAlign w:val="center"/>
              </w:tcPr>
              <w:p w:rsidR="001F5AE0" w:rsidRDefault="001F5AE0" w:rsidP="007031AC">
                <w:pPr>
                  <w:jc w:val="right"/>
                </w:pPr>
              </w:p>
            </w:tc>
            <w:tc>
              <w:tcPr>
                <w:tcW w:w="564" w:type="pct"/>
                <w:shd w:val="clear" w:color="auto" w:fill="auto"/>
                <w:vAlign w:val="center"/>
              </w:tcPr>
              <w:p w:rsidR="001F5AE0" w:rsidRDefault="001F5AE0" w:rsidP="007031AC">
                <w:pPr>
                  <w:jc w:val="right"/>
                </w:pPr>
              </w:p>
            </w:tc>
            <w:tc>
              <w:tcPr>
                <w:tcW w:w="601" w:type="pct"/>
                <w:shd w:val="clear" w:color="auto" w:fill="auto"/>
                <w:vAlign w:val="center"/>
              </w:tcPr>
              <w:p w:rsidR="001F5AE0" w:rsidRDefault="001F5AE0" w:rsidP="007031AC">
                <w:pPr>
                  <w:jc w:val="right"/>
                </w:pPr>
              </w:p>
            </w:tc>
            <w:tc>
              <w:tcPr>
                <w:tcW w:w="601" w:type="pct"/>
                <w:shd w:val="clear" w:color="auto" w:fill="auto"/>
                <w:vAlign w:val="center"/>
              </w:tcPr>
              <w:p w:rsidR="001F5AE0" w:rsidRDefault="001F5AE0" w:rsidP="007031AC">
                <w:pPr>
                  <w:jc w:val="right"/>
                </w:pPr>
              </w:p>
            </w:tc>
            <w:tc>
              <w:tcPr>
                <w:tcW w:w="564" w:type="pct"/>
                <w:shd w:val="clear" w:color="auto" w:fill="auto"/>
                <w:vAlign w:val="center"/>
              </w:tcPr>
              <w:p w:rsidR="001F5AE0" w:rsidRDefault="001F5AE0" w:rsidP="007031AC">
                <w:pPr>
                  <w:jc w:val="right"/>
                </w:pPr>
              </w:p>
            </w:tc>
            <w:tc>
              <w:tcPr>
                <w:tcW w:w="676" w:type="pct"/>
                <w:shd w:val="clear" w:color="auto" w:fill="auto"/>
                <w:vAlign w:val="center"/>
              </w:tcPr>
              <w:p w:rsidR="001F5AE0" w:rsidRDefault="001F5AE0" w:rsidP="007031AC">
                <w:pPr>
                  <w:jc w:val="right"/>
                </w:pPr>
                <w:r>
                  <w:t>0.00</w:t>
                </w:r>
              </w:p>
            </w:tc>
          </w:tr>
          <w:tr w:rsidR="001F5AE0" w:rsidTr="001F5AE0">
            <w:sdt>
              <w:sdtPr>
                <w:tag w:val="_PLD_773acace40cf4e2b82acb417897e72ef"/>
                <w:id w:val="-2104554691"/>
                <w:lock w:val="sdtLocked"/>
              </w:sdtPr>
              <w:sdtEndPr/>
              <w:sdtContent>
                <w:tc>
                  <w:tcPr>
                    <w:tcW w:w="1105" w:type="pct"/>
                    <w:shd w:val="clear" w:color="auto" w:fill="auto"/>
                  </w:tcPr>
                  <w:p w:rsidR="001F5AE0" w:rsidRDefault="001F5AE0" w:rsidP="00F56F98">
                    <w:pPr>
                      <w:ind w:firstLineChars="200" w:firstLine="420"/>
                    </w:pPr>
                    <w:r>
                      <w:rPr>
                        <w:rFonts w:hint="eastAsia"/>
                      </w:rPr>
                      <w:t>3.</w:t>
                    </w:r>
                    <w:r>
                      <w:rPr>
                        <w:rFonts w:hint="eastAsia"/>
                      </w:rPr>
                      <w:t>本期减少金额</w:t>
                    </w:r>
                  </w:p>
                </w:tc>
              </w:sdtContent>
            </w:sdt>
            <w:tc>
              <w:tcPr>
                <w:tcW w:w="601" w:type="pct"/>
                <w:shd w:val="clear" w:color="auto" w:fill="auto"/>
                <w:vAlign w:val="center"/>
              </w:tcPr>
              <w:p w:rsidR="001F5AE0" w:rsidRDefault="001F5AE0" w:rsidP="007031AC">
                <w:pPr>
                  <w:jc w:val="right"/>
                </w:pPr>
              </w:p>
            </w:tc>
            <w:tc>
              <w:tcPr>
                <w:tcW w:w="286" w:type="pct"/>
                <w:shd w:val="clear" w:color="auto" w:fill="auto"/>
                <w:vAlign w:val="center"/>
              </w:tcPr>
              <w:p w:rsidR="001F5AE0" w:rsidRDefault="001F5AE0" w:rsidP="007031AC">
                <w:pPr>
                  <w:jc w:val="right"/>
                </w:pPr>
              </w:p>
            </w:tc>
            <w:tc>
              <w:tcPr>
                <w:tcW w:w="564" w:type="pct"/>
                <w:shd w:val="clear" w:color="auto" w:fill="auto"/>
                <w:vAlign w:val="center"/>
              </w:tcPr>
              <w:p w:rsidR="001F5AE0" w:rsidRDefault="001F5AE0" w:rsidP="007031AC">
                <w:pPr>
                  <w:jc w:val="right"/>
                </w:pPr>
              </w:p>
            </w:tc>
            <w:tc>
              <w:tcPr>
                <w:tcW w:w="601" w:type="pct"/>
                <w:shd w:val="clear" w:color="auto" w:fill="auto"/>
                <w:vAlign w:val="center"/>
              </w:tcPr>
              <w:p w:rsidR="001F5AE0" w:rsidRDefault="001F5AE0" w:rsidP="007031AC">
                <w:pPr>
                  <w:jc w:val="right"/>
                </w:pPr>
              </w:p>
            </w:tc>
            <w:tc>
              <w:tcPr>
                <w:tcW w:w="601" w:type="pct"/>
                <w:shd w:val="clear" w:color="auto" w:fill="auto"/>
                <w:vAlign w:val="center"/>
              </w:tcPr>
              <w:p w:rsidR="001F5AE0" w:rsidRDefault="001F5AE0" w:rsidP="007031AC">
                <w:pPr>
                  <w:jc w:val="right"/>
                </w:pPr>
              </w:p>
            </w:tc>
            <w:tc>
              <w:tcPr>
                <w:tcW w:w="564" w:type="pct"/>
                <w:shd w:val="clear" w:color="auto" w:fill="auto"/>
                <w:vAlign w:val="center"/>
              </w:tcPr>
              <w:p w:rsidR="001F5AE0" w:rsidRDefault="001F5AE0" w:rsidP="007031AC">
                <w:pPr>
                  <w:jc w:val="right"/>
                </w:pPr>
              </w:p>
            </w:tc>
            <w:tc>
              <w:tcPr>
                <w:tcW w:w="676" w:type="pct"/>
                <w:shd w:val="clear" w:color="auto" w:fill="auto"/>
                <w:vAlign w:val="center"/>
              </w:tcPr>
              <w:p w:rsidR="001F5AE0" w:rsidRDefault="001F5AE0" w:rsidP="007031AC">
                <w:pPr>
                  <w:jc w:val="right"/>
                </w:pPr>
                <w:r>
                  <w:t>0.00</w:t>
                </w:r>
              </w:p>
            </w:tc>
          </w:tr>
          <w:tr w:rsidR="001F5AE0" w:rsidTr="001F5AE0">
            <w:sdt>
              <w:sdtPr>
                <w:tag w:val="_PLD_be1108cdf7ba464f9f4ecab9aa198103"/>
                <w:id w:val="1904876099"/>
                <w:lock w:val="sdtLocked"/>
              </w:sdtPr>
              <w:sdtEndPr/>
              <w:sdtContent>
                <w:tc>
                  <w:tcPr>
                    <w:tcW w:w="1105" w:type="pct"/>
                    <w:shd w:val="clear" w:color="auto" w:fill="auto"/>
                  </w:tcPr>
                  <w:p w:rsidR="001F5AE0" w:rsidRDefault="001F5AE0" w:rsidP="00F56F98">
                    <w:pPr>
                      <w:ind w:firstLineChars="300" w:firstLine="630"/>
                    </w:pPr>
                    <w:r>
                      <w:rPr>
                        <w:rFonts w:hint="eastAsia"/>
                      </w:rPr>
                      <w:t>（</w:t>
                    </w:r>
                    <w:r>
                      <w:rPr>
                        <w:rFonts w:hint="eastAsia"/>
                      </w:rPr>
                      <w:t>1</w:t>
                    </w:r>
                    <w:r>
                      <w:rPr>
                        <w:rFonts w:hint="eastAsia"/>
                      </w:rPr>
                      <w:t>）处置或报废</w:t>
                    </w:r>
                  </w:p>
                </w:tc>
              </w:sdtContent>
            </w:sdt>
            <w:tc>
              <w:tcPr>
                <w:tcW w:w="601" w:type="pct"/>
                <w:shd w:val="clear" w:color="auto" w:fill="auto"/>
                <w:vAlign w:val="center"/>
              </w:tcPr>
              <w:p w:rsidR="001F5AE0" w:rsidRDefault="001F5AE0" w:rsidP="007031AC">
                <w:pPr>
                  <w:jc w:val="right"/>
                </w:pPr>
              </w:p>
            </w:tc>
            <w:tc>
              <w:tcPr>
                <w:tcW w:w="286" w:type="pct"/>
                <w:shd w:val="clear" w:color="auto" w:fill="auto"/>
                <w:vAlign w:val="center"/>
              </w:tcPr>
              <w:p w:rsidR="001F5AE0" w:rsidRDefault="001F5AE0" w:rsidP="007031AC">
                <w:pPr>
                  <w:jc w:val="right"/>
                </w:pPr>
              </w:p>
            </w:tc>
            <w:tc>
              <w:tcPr>
                <w:tcW w:w="564" w:type="pct"/>
                <w:shd w:val="clear" w:color="auto" w:fill="auto"/>
                <w:vAlign w:val="center"/>
              </w:tcPr>
              <w:p w:rsidR="001F5AE0" w:rsidRDefault="001F5AE0" w:rsidP="007031AC">
                <w:pPr>
                  <w:jc w:val="right"/>
                </w:pPr>
              </w:p>
            </w:tc>
            <w:tc>
              <w:tcPr>
                <w:tcW w:w="601" w:type="pct"/>
                <w:shd w:val="clear" w:color="auto" w:fill="auto"/>
                <w:vAlign w:val="center"/>
              </w:tcPr>
              <w:p w:rsidR="001F5AE0" w:rsidRDefault="001F5AE0" w:rsidP="007031AC">
                <w:pPr>
                  <w:jc w:val="right"/>
                </w:pPr>
              </w:p>
            </w:tc>
            <w:tc>
              <w:tcPr>
                <w:tcW w:w="601" w:type="pct"/>
                <w:shd w:val="clear" w:color="auto" w:fill="auto"/>
                <w:vAlign w:val="center"/>
              </w:tcPr>
              <w:p w:rsidR="001F5AE0" w:rsidRDefault="001F5AE0" w:rsidP="007031AC">
                <w:pPr>
                  <w:jc w:val="right"/>
                </w:pPr>
              </w:p>
            </w:tc>
            <w:tc>
              <w:tcPr>
                <w:tcW w:w="564" w:type="pct"/>
                <w:shd w:val="clear" w:color="auto" w:fill="auto"/>
                <w:vAlign w:val="center"/>
              </w:tcPr>
              <w:p w:rsidR="001F5AE0" w:rsidRDefault="001F5AE0" w:rsidP="007031AC">
                <w:pPr>
                  <w:jc w:val="right"/>
                </w:pPr>
              </w:p>
            </w:tc>
            <w:tc>
              <w:tcPr>
                <w:tcW w:w="676" w:type="pct"/>
                <w:shd w:val="clear" w:color="auto" w:fill="auto"/>
                <w:vAlign w:val="center"/>
              </w:tcPr>
              <w:p w:rsidR="001F5AE0" w:rsidRDefault="001F5AE0" w:rsidP="007031AC">
                <w:pPr>
                  <w:jc w:val="right"/>
                </w:pPr>
                <w:r>
                  <w:t>0.00</w:t>
                </w:r>
              </w:p>
            </w:tc>
          </w:tr>
          <w:tr w:rsidR="001F5AE0" w:rsidTr="001F5AE0">
            <w:sdt>
              <w:sdtPr>
                <w:tag w:val="_PLD_e5054a8d4a114197af28793eadccad9b"/>
                <w:id w:val="749234252"/>
                <w:lock w:val="sdtLocked"/>
              </w:sdtPr>
              <w:sdtEndPr/>
              <w:sdtContent>
                <w:tc>
                  <w:tcPr>
                    <w:tcW w:w="1105" w:type="pct"/>
                    <w:shd w:val="clear" w:color="auto" w:fill="auto"/>
                  </w:tcPr>
                  <w:p w:rsidR="001F5AE0" w:rsidRDefault="001F5AE0" w:rsidP="00F56F98">
                    <w:pPr>
                      <w:ind w:firstLineChars="200" w:firstLine="420"/>
                    </w:pPr>
                    <w:r>
                      <w:rPr>
                        <w:rFonts w:hint="eastAsia"/>
                      </w:rPr>
                      <w:t>4.</w:t>
                    </w:r>
                    <w:r>
                      <w:rPr>
                        <w:rFonts w:hint="eastAsia"/>
                      </w:rPr>
                      <w:t>期末余额</w:t>
                    </w:r>
                  </w:p>
                </w:tc>
              </w:sdtContent>
            </w:sdt>
            <w:tc>
              <w:tcPr>
                <w:tcW w:w="601" w:type="pct"/>
                <w:shd w:val="clear" w:color="auto" w:fill="auto"/>
                <w:vAlign w:val="center"/>
              </w:tcPr>
              <w:p w:rsidR="001F5AE0" w:rsidRDefault="001F5AE0" w:rsidP="007031AC">
                <w:pPr>
                  <w:jc w:val="right"/>
                </w:pPr>
              </w:p>
            </w:tc>
            <w:tc>
              <w:tcPr>
                <w:tcW w:w="286" w:type="pct"/>
                <w:shd w:val="clear" w:color="auto" w:fill="auto"/>
                <w:vAlign w:val="center"/>
              </w:tcPr>
              <w:p w:rsidR="001F5AE0" w:rsidRDefault="001F5AE0" w:rsidP="007031AC">
                <w:pPr>
                  <w:jc w:val="right"/>
                </w:pPr>
              </w:p>
            </w:tc>
            <w:tc>
              <w:tcPr>
                <w:tcW w:w="564" w:type="pct"/>
                <w:shd w:val="clear" w:color="auto" w:fill="auto"/>
                <w:vAlign w:val="center"/>
              </w:tcPr>
              <w:p w:rsidR="001F5AE0" w:rsidRDefault="001F5AE0" w:rsidP="007031AC">
                <w:pPr>
                  <w:jc w:val="right"/>
                </w:pPr>
              </w:p>
            </w:tc>
            <w:tc>
              <w:tcPr>
                <w:tcW w:w="601" w:type="pct"/>
                <w:shd w:val="clear" w:color="auto" w:fill="auto"/>
                <w:vAlign w:val="center"/>
              </w:tcPr>
              <w:p w:rsidR="001F5AE0" w:rsidRDefault="001F5AE0" w:rsidP="007031AC">
                <w:pPr>
                  <w:jc w:val="right"/>
                </w:pPr>
              </w:p>
            </w:tc>
            <w:tc>
              <w:tcPr>
                <w:tcW w:w="601" w:type="pct"/>
                <w:shd w:val="clear" w:color="auto" w:fill="auto"/>
                <w:vAlign w:val="center"/>
              </w:tcPr>
              <w:p w:rsidR="001F5AE0" w:rsidRDefault="001F5AE0" w:rsidP="007031AC">
                <w:pPr>
                  <w:jc w:val="right"/>
                </w:pPr>
              </w:p>
            </w:tc>
            <w:tc>
              <w:tcPr>
                <w:tcW w:w="564" w:type="pct"/>
                <w:shd w:val="clear" w:color="auto" w:fill="auto"/>
                <w:vAlign w:val="center"/>
              </w:tcPr>
              <w:p w:rsidR="001F5AE0" w:rsidRDefault="001F5AE0" w:rsidP="007031AC">
                <w:pPr>
                  <w:jc w:val="right"/>
                </w:pPr>
              </w:p>
            </w:tc>
            <w:tc>
              <w:tcPr>
                <w:tcW w:w="676" w:type="pct"/>
                <w:shd w:val="clear" w:color="auto" w:fill="auto"/>
                <w:vAlign w:val="center"/>
              </w:tcPr>
              <w:p w:rsidR="001F5AE0" w:rsidRDefault="001F5AE0" w:rsidP="007031AC">
                <w:pPr>
                  <w:jc w:val="right"/>
                </w:pPr>
                <w:r>
                  <w:t>0.00</w:t>
                </w:r>
              </w:p>
            </w:tc>
          </w:tr>
          <w:tr w:rsidR="001F5AE0" w:rsidTr="001F5AE0">
            <w:sdt>
              <w:sdtPr>
                <w:tag w:val="_PLD_e1d51c426bd84ffbb9a1a19b00d3b374"/>
                <w:id w:val="-1977680817"/>
                <w:lock w:val="sdtLocked"/>
              </w:sdtPr>
              <w:sdtEndPr/>
              <w:sdtContent>
                <w:tc>
                  <w:tcPr>
                    <w:tcW w:w="1105" w:type="pct"/>
                    <w:shd w:val="clear" w:color="auto" w:fill="auto"/>
                  </w:tcPr>
                  <w:p w:rsidR="001F5AE0" w:rsidRDefault="001F5AE0" w:rsidP="007031AC">
                    <w:r>
                      <w:rPr>
                        <w:rFonts w:hint="eastAsia"/>
                      </w:rPr>
                      <w:t>四、账面价值</w:t>
                    </w:r>
                  </w:p>
                </w:tc>
              </w:sdtContent>
            </w:sdt>
            <w:tc>
              <w:tcPr>
                <w:tcW w:w="601" w:type="pct"/>
                <w:shd w:val="clear" w:color="auto" w:fill="auto"/>
                <w:vAlign w:val="center"/>
              </w:tcPr>
              <w:p w:rsidR="001F5AE0" w:rsidRDefault="001F5AE0" w:rsidP="007031AC">
                <w:pPr>
                  <w:jc w:val="center"/>
                </w:pPr>
                <w:r>
                  <w:t xml:space="preserve">　</w:t>
                </w:r>
              </w:p>
            </w:tc>
            <w:tc>
              <w:tcPr>
                <w:tcW w:w="286" w:type="pct"/>
                <w:shd w:val="clear" w:color="auto" w:fill="auto"/>
                <w:vAlign w:val="center"/>
              </w:tcPr>
              <w:p w:rsidR="001F5AE0" w:rsidRDefault="001F5AE0" w:rsidP="007031AC">
                <w:pPr>
                  <w:jc w:val="center"/>
                </w:pPr>
                <w:r>
                  <w:t xml:space="preserve">　</w:t>
                </w:r>
              </w:p>
            </w:tc>
            <w:tc>
              <w:tcPr>
                <w:tcW w:w="564" w:type="pct"/>
                <w:shd w:val="clear" w:color="auto" w:fill="auto"/>
                <w:vAlign w:val="center"/>
              </w:tcPr>
              <w:p w:rsidR="001F5AE0" w:rsidRDefault="001F5AE0" w:rsidP="007031AC">
                <w:pPr>
                  <w:jc w:val="center"/>
                </w:pPr>
                <w:r>
                  <w:t xml:space="preserve">　</w:t>
                </w:r>
              </w:p>
            </w:tc>
            <w:tc>
              <w:tcPr>
                <w:tcW w:w="601" w:type="pct"/>
                <w:shd w:val="clear" w:color="auto" w:fill="auto"/>
                <w:vAlign w:val="center"/>
              </w:tcPr>
              <w:p w:rsidR="001F5AE0" w:rsidRDefault="001F5AE0" w:rsidP="007031AC">
                <w:pPr>
                  <w:jc w:val="center"/>
                </w:pPr>
                <w:r>
                  <w:t xml:space="preserve">　</w:t>
                </w:r>
              </w:p>
            </w:tc>
            <w:tc>
              <w:tcPr>
                <w:tcW w:w="601" w:type="pct"/>
                <w:shd w:val="clear" w:color="auto" w:fill="auto"/>
                <w:vAlign w:val="center"/>
              </w:tcPr>
              <w:p w:rsidR="001F5AE0" w:rsidRDefault="001F5AE0" w:rsidP="007031AC">
                <w:pPr>
                  <w:jc w:val="center"/>
                </w:pPr>
                <w:r>
                  <w:t xml:space="preserve">　</w:t>
                </w:r>
              </w:p>
            </w:tc>
            <w:tc>
              <w:tcPr>
                <w:tcW w:w="564" w:type="pct"/>
                <w:shd w:val="clear" w:color="auto" w:fill="auto"/>
                <w:vAlign w:val="center"/>
              </w:tcPr>
              <w:p w:rsidR="001F5AE0" w:rsidRDefault="001F5AE0" w:rsidP="007031AC">
                <w:pPr>
                  <w:jc w:val="center"/>
                </w:pPr>
                <w:r>
                  <w:t xml:space="preserve">　</w:t>
                </w:r>
              </w:p>
            </w:tc>
            <w:tc>
              <w:tcPr>
                <w:tcW w:w="676" w:type="pct"/>
                <w:shd w:val="clear" w:color="auto" w:fill="auto"/>
                <w:vAlign w:val="center"/>
              </w:tcPr>
              <w:p w:rsidR="001F5AE0" w:rsidRDefault="001F5AE0" w:rsidP="007031AC">
                <w:pPr>
                  <w:jc w:val="center"/>
                </w:pPr>
                <w:r>
                  <w:t>0.00</w:t>
                </w:r>
              </w:p>
            </w:tc>
          </w:tr>
          <w:tr w:rsidR="001F5AE0" w:rsidTr="001F5AE0">
            <w:sdt>
              <w:sdtPr>
                <w:tag w:val="_PLD_438ac9fdebc24597a2bc032145166ee7"/>
                <w:id w:val="-539827399"/>
                <w:lock w:val="sdtLocked"/>
              </w:sdtPr>
              <w:sdtEndPr/>
              <w:sdtContent>
                <w:tc>
                  <w:tcPr>
                    <w:tcW w:w="1105" w:type="pct"/>
                    <w:shd w:val="clear" w:color="auto" w:fill="auto"/>
                  </w:tcPr>
                  <w:p w:rsidR="001F5AE0" w:rsidRDefault="001F5AE0" w:rsidP="00F56F98">
                    <w:pPr>
                      <w:ind w:firstLineChars="200" w:firstLine="420"/>
                    </w:pPr>
                    <w:r>
                      <w:rPr>
                        <w:rFonts w:hint="eastAsia"/>
                      </w:rPr>
                      <w:t>1.</w:t>
                    </w:r>
                    <w:r>
                      <w:rPr>
                        <w:rFonts w:hint="eastAsia"/>
                      </w:rPr>
                      <w:t>期末账面价值</w:t>
                    </w:r>
                  </w:p>
                </w:tc>
              </w:sdtContent>
            </w:sdt>
            <w:tc>
              <w:tcPr>
                <w:tcW w:w="601" w:type="pct"/>
                <w:shd w:val="clear" w:color="auto" w:fill="auto"/>
                <w:vAlign w:val="center"/>
              </w:tcPr>
              <w:p w:rsidR="001F5AE0" w:rsidRDefault="001F5AE0" w:rsidP="007031AC">
                <w:pPr>
                  <w:jc w:val="right"/>
                </w:pPr>
                <w:r>
                  <w:t>287,151,390.59</w:t>
                </w:r>
              </w:p>
            </w:tc>
            <w:tc>
              <w:tcPr>
                <w:tcW w:w="286" w:type="pct"/>
                <w:shd w:val="clear" w:color="auto" w:fill="auto"/>
                <w:vAlign w:val="center"/>
              </w:tcPr>
              <w:p w:rsidR="001F5AE0" w:rsidRDefault="001F5AE0" w:rsidP="007031AC">
                <w:pPr>
                  <w:jc w:val="right"/>
                </w:pPr>
                <w:r>
                  <w:t>0.00</w:t>
                </w:r>
              </w:p>
            </w:tc>
            <w:tc>
              <w:tcPr>
                <w:tcW w:w="564" w:type="pct"/>
                <w:shd w:val="clear" w:color="auto" w:fill="auto"/>
                <w:vAlign w:val="center"/>
              </w:tcPr>
              <w:p w:rsidR="001F5AE0" w:rsidRDefault="001F5AE0" w:rsidP="007031AC">
                <w:pPr>
                  <w:jc w:val="right"/>
                </w:pPr>
                <w:r>
                  <w:t>5,594,837.75</w:t>
                </w:r>
              </w:p>
            </w:tc>
            <w:tc>
              <w:tcPr>
                <w:tcW w:w="601" w:type="pct"/>
                <w:shd w:val="clear" w:color="auto" w:fill="auto"/>
                <w:vAlign w:val="center"/>
              </w:tcPr>
              <w:p w:rsidR="001F5AE0" w:rsidRDefault="001F5AE0" w:rsidP="007031AC">
                <w:pPr>
                  <w:jc w:val="right"/>
                </w:pPr>
                <w:r>
                  <w:t>160,639,418.55</w:t>
                </w:r>
              </w:p>
            </w:tc>
            <w:tc>
              <w:tcPr>
                <w:tcW w:w="601" w:type="pct"/>
                <w:shd w:val="clear" w:color="auto" w:fill="auto"/>
                <w:vAlign w:val="center"/>
              </w:tcPr>
              <w:p w:rsidR="001F5AE0" w:rsidRDefault="001F5AE0" w:rsidP="007031AC">
                <w:pPr>
                  <w:jc w:val="right"/>
                </w:pPr>
                <w:r>
                  <w:t>62,055,879.07</w:t>
                </w:r>
              </w:p>
            </w:tc>
            <w:tc>
              <w:tcPr>
                <w:tcW w:w="564" w:type="pct"/>
                <w:shd w:val="clear" w:color="auto" w:fill="auto"/>
                <w:vAlign w:val="center"/>
              </w:tcPr>
              <w:p w:rsidR="001F5AE0" w:rsidRDefault="001F5AE0" w:rsidP="007031AC">
                <w:pPr>
                  <w:jc w:val="right"/>
                </w:pPr>
                <w:r>
                  <w:t>1,535,667.94</w:t>
                </w:r>
              </w:p>
            </w:tc>
            <w:tc>
              <w:tcPr>
                <w:tcW w:w="676" w:type="pct"/>
                <w:shd w:val="clear" w:color="auto" w:fill="auto"/>
                <w:vAlign w:val="center"/>
              </w:tcPr>
              <w:p w:rsidR="001F5AE0" w:rsidRDefault="001F5AE0" w:rsidP="007031AC">
                <w:pPr>
                  <w:jc w:val="right"/>
                </w:pPr>
                <w:r>
                  <w:t>516,977,193.90</w:t>
                </w:r>
              </w:p>
            </w:tc>
          </w:tr>
          <w:tr w:rsidR="001F5AE0" w:rsidTr="001F5AE0">
            <w:sdt>
              <w:sdtPr>
                <w:tag w:val="_PLD_a86278e1e7584f56b206aaea009ce23d"/>
                <w:id w:val="1685019216"/>
                <w:lock w:val="sdtLocked"/>
              </w:sdtPr>
              <w:sdtEndPr/>
              <w:sdtContent>
                <w:tc>
                  <w:tcPr>
                    <w:tcW w:w="1105" w:type="pct"/>
                    <w:shd w:val="clear" w:color="auto" w:fill="auto"/>
                  </w:tcPr>
                  <w:p w:rsidR="001F5AE0" w:rsidRDefault="001F5AE0" w:rsidP="00F56F98">
                    <w:pPr>
                      <w:ind w:firstLineChars="200" w:firstLine="420"/>
                    </w:pPr>
                    <w:r>
                      <w:rPr>
                        <w:rFonts w:hint="eastAsia"/>
                      </w:rPr>
                      <w:t>2.</w:t>
                    </w:r>
                    <w:r>
                      <w:rPr>
                        <w:rFonts w:hint="eastAsia"/>
                      </w:rPr>
                      <w:t>期初账面价值</w:t>
                    </w:r>
                  </w:p>
                </w:tc>
              </w:sdtContent>
            </w:sdt>
            <w:tc>
              <w:tcPr>
                <w:tcW w:w="601" w:type="pct"/>
                <w:shd w:val="clear" w:color="auto" w:fill="auto"/>
                <w:vAlign w:val="center"/>
              </w:tcPr>
              <w:p w:rsidR="001F5AE0" w:rsidRDefault="001F5AE0" w:rsidP="007031AC">
                <w:pPr>
                  <w:jc w:val="right"/>
                </w:pPr>
                <w:r>
                  <w:t>304,311,882.21</w:t>
                </w:r>
              </w:p>
            </w:tc>
            <w:tc>
              <w:tcPr>
                <w:tcW w:w="286" w:type="pct"/>
                <w:shd w:val="clear" w:color="auto" w:fill="auto"/>
                <w:vAlign w:val="center"/>
              </w:tcPr>
              <w:p w:rsidR="001F5AE0" w:rsidRDefault="001F5AE0" w:rsidP="007031AC">
                <w:pPr>
                  <w:jc w:val="right"/>
                </w:pPr>
                <w:r>
                  <w:t>0.00</w:t>
                </w:r>
              </w:p>
            </w:tc>
            <w:tc>
              <w:tcPr>
                <w:tcW w:w="564" w:type="pct"/>
                <w:shd w:val="clear" w:color="auto" w:fill="auto"/>
                <w:vAlign w:val="center"/>
              </w:tcPr>
              <w:p w:rsidR="001F5AE0" w:rsidRDefault="001F5AE0" w:rsidP="007031AC">
                <w:pPr>
                  <w:jc w:val="right"/>
                </w:pPr>
                <w:r>
                  <w:t>6,748,595.45</w:t>
                </w:r>
              </w:p>
            </w:tc>
            <w:tc>
              <w:tcPr>
                <w:tcW w:w="601" w:type="pct"/>
                <w:shd w:val="clear" w:color="auto" w:fill="auto"/>
                <w:vAlign w:val="center"/>
              </w:tcPr>
              <w:p w:rsidR="001F5AE0" w:rsidRDefault="001F5AE0" w:rsidP="007031AC">
                <w:pPr>
                  <w:jc w:val="right"/>
                </w:pPr>
                <w:r>
                  <w:t>178,573,439.74</w:t>
                </w:r>
              </w:p>
            </w:tc>
            <w:tc>
              <w:tcPr>
                <w:tcW w:w="601" w:type="pct"/>
                <w:shd w:val="clear" w:color="auto" w:fill="auto"/>
                <w:vAlign w:val="center"/>
              </w:tcPr>
              <w:p w:rsidR="001F5AE0" w:rsidRDefault="001F5AE0" w:rsidP="007031AC">
                <w:pPr>
                  <w:jc w:val="right"/>
                </w:pPr>
                <w:r>
                  <w:t>71,497,536.88</w:t>
                </w:r>
              </w:p>
            </w:tc>
            <w:tc>
              <w:tcPr>
                <w:tcW w:w="564" w:type="pct"/>
                <w:shd w:val="clear" w:color="auto" w:fill="auto"/>
                <w:vAlign w:val="center"/>
              </w:tcPr>
              <w:p w:rsidR="001F5AE0" w:rsidRDefault="001F5AE0" w:rsidP="007031AC">
                <w:pPr>
                  <w:jc w:val="right"/>
                </w:pPr>
                <w:r>
                  <w:t>2,801,143.14</w:t>
                </w:r>
              </w:p>
            </w:tc>
            <w:tc>
              <w:tcPr>
                <w:tcW w:w="676" w:type="pct"/>
                <w:shd w:val="clear" w:color="auto" w:fill="auto"/>
                <w:vAlign w:val="center"/>
              </w:tcPr>
              <w:p w:rsidR="001F5AE0" w:rsidRDefault="001F5AE0" w:rsidP="007031AC">
                <w:pPr>
                  <w:jc w:val="right"/>
                </w:pPr>
                <w:r>
                  <w:t>563,932,597.42</w:t>
                </w:r>
              </w:p>
            </w:tc>
          </w:tr>
        </w:tbl>
        <w:p w:rsidR="001F5AE0" w:rsidRDefault="001F5AE0"/>
        <w:p w:rsidR="00646A41" w:rsidRDefault="008833F6">
          <w:pPr>
            <w:rPr>
              <w:szCs w:val="21"/>
            </w:rPr>
          </w:pPr>
        </w:p>
      </w:sdtContent>
    </w:sdt>
    <w:p w:rsidR="001F5AE0" w:rsidRDefault="001F5AE0" w:rsidP="001F5AE0">
      <w:pPr>
        <w:sectPr w:rsidR="001F5AE0" w:rsidSect="001F5AE0">
          <w:pgSz w:w="16838" w:h="11906" w:orient="landscape"/>
          <w:pgMar w:top="1276" w:right="1440" w:bottom="1797" w:left="1525" w:header="856" w:footer="992" w:gutter="0"/>
          <w:cols w:space="425"/>
          <w:docGrid w:linePitch="312"/>
        </w:sectPr>
      </w:pPr>
    </w:p>
    <w:p w:rsidR="001F5AE0" w:rsidRPr="001F5AE0" w:rsidRDefault="001F5AE0" w:rsidP="001F5AE0"/>
    <w:sdt>
      <w:sdtPr>
        <w:rPr>
          <w:rFonts w:ascii="宋体" w:eastAsia="宋体" w:hAnsi="宋体" w:cs="宋体" w:hint="eastAsia"/>
          <w:b w:val="0"/>
          <w:bCs w:val="0"/>
          <w:kern w:val="0"/>
          <w:szCs w:val="24"/>
        </w:rPr>
        <w:alias w:val="模块:暂时闲置的固定资产情况"/>
        <w:tag w:val="_SEC_784fb493affa41d8985f9e8a71213cf9"/>
        <w:id w:val="1545488515"/>
        <w:lock w:val="sdtLocked"/>
        <w:placeholder>
          <w:docPart w:val="GBC22222222222222222222222222222"/>
        </w:placeholder>
      </w:sdtPr>
      <w:sdtEndPr>
        <w:rPr>
          <w:rFonts w:ascii="Times New Roman" w:hAnsi="Times New Roman" w:cstheme="minorBidi" w:hint="default"/>
          <w:kern w:val="2"/>
          <w:szCs w:val="21"/>
        </w:rPr>
      </w:sdtEndPr>
      <w:sdtContent>
        <w:p w:rsidR="00646A41" w:rsidRDefault="001F1761">
          <w:pPr>
            <w:pStyle w:val="4"/>
            <w:numPr>
              <w:ilvl w:val="3"/>
              <w:numId w:val="148"/>
            </w:numPr>
            <w:ind w:left="426" w:hanging="426"/>
          </w:pPr>
          <w:r>
            <w:rPr>
              <w:rFonts w:hint="eastAsia"/>
            </w:rPr>
            <w:t>暂时闲置的固定资产情况</w:t>
          </w:r>
        </w:p>
        <w:p w:rsidR="00646A41" w:rsidRDefault="008833F6" w:rsidP="007031AC">
          <w:pPr>
            <w:rPr>
              <w:szCs w:val="21"/>
            </w:rPr>
          </w:pPr>
          <w:sdt>
            <w:sdtPr>
              <w:alias w:val="是否适用：暂时闲置的固定资产情况[双击切换]"/>
              <w:tag w:val="_GBC_2fdfdf37e427442eb50e14c905c59fbe"/>
              <w:id w:val="1337738535"/>
              <w:lock w:val="sdtLocked"/>
              <w:placeholder>
                <w:docPart w:val="GBC22222222222222222222222222222"/>
              </w:placeholder>
            </w:sdtPr>
            <w:sdtEndPr/>
            <w:sdtContent>
              <w:r w:rsidR="001F1761" w:rsidRPr="00F55741">
                <w:rPr>
                  <w:rFonts w:ascii="宋体" w:hAnsi="宋体"/>
                </w:rPr>
                <w:fldChar w:fldCharType="begin"/>
              </w:r>
              <w:r w:rsidR="007031AC" w:rsidRPr="00F55741">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7031AC" w:rsidRPr="00F55741">
                <w:rPr>
                  <w:rFonts w:ascii="宋体" w:hAnsi="宋体"/>
                </w:rPr>
                <w:instrText xml:space="preserve"> MACROBUTTON  SnrToggleCheckbox √不适用 </w:instrText>
              </w:r>
              <w:r w:rsidR="001F1761" w:rsidRPr="00F55741">
                <w:rPr>
                  <w:rFonts w:ascii="宋体" w:hAnsi="宋体"/>
                </w:rPr>
                <w:fldChar w:fldCharType="end"/>
              </w:r>
            </w:sdtContent>
          </w:sdt>
        </w:p>
      </w:sdtContent>
    </w:sdt>
    <w:sdt>
      <w:sdtPr>
        <w:rPr>
          <w:rFonts w:ascii="宋体" w:eastAsia="宋体" w:hAnsi="宋体" w:cs="宋体" w:hint="eastAsia"/>
          <w:b w:val="0"/>
          <w:bCs w:val="0"/>
          <w:kern w:val="0"/>
          <w:szCs w:val="24"/>
        </w:rPr>
        <w:alias w:val="模块:通过融资租赁租入的固定资产情况"/>
        <w:tag w:val="_SEC_c3ab5ff0dac4435c868c4dc1a729acc7"/>
        <w:id w:val="208766952"/>
        <w:lock w:val="sdtLocked"/>
        <w:placeholder>
          <w:docPart w:val="GBC22222222222222222222222222222"/>
        </w:placeholder>
      </w:sdtPr>
      <w:sdtEndPr>
        <w:rPr>
          <w:rFonts w:ascii="Times New Roman" w:hAnsi="Times New Roman" w:cstheme="minorBidi" w:hint="default"/>
          <w:kern w:val="2"/>
          <w:szCs w:val="21"/>
        </w:rPr>
      </w:sdtEndPr>
      <w:sdtContent>
        <w:p w:rsidR="00646A41" w:rsidRDefault="001F1761">
          <w:pPr>
            <w:pStyle w:val="4"/>
            <w:numPr>
              <w:ilvl w:val="3"/>
              <w:numId w:val="148"/>
            </w:numPr>
            <w:ind w:left="426" w:hanging="426"/>
          </w:pPr>
          <w:r>
            <w:rPr>
              <w:rFonts w:hint="eastAsia"/>
            </w:rPr>
            <w:t>通过融资租赁租入的固定资产情况</w:t>
          </w:r>
        </w:p>
        <w:p w:rsidR="00646A41" w:rsidRDefault="008833F6" w:rsidP="007031AC">
          <w:pPr>
            <w:rPr>
              <w:szCs w:val="21"/>
            </w:rPr>
          </w:pPr>
          <w:sdt>
            <w:sdtPr>
              <w:alias w:val="是否适用：通过融资租赁租入的固定资产情况[双击切换]"/>
              <w:tag w:val="_GBC_d9da2ba422d647b4952839f1b49e1721"/>
              <w:id w:val="1200131463"/>
              <w:lock w:val="sdtLocked"/>
              <w:placeholder>
                <w:docPart w:val="GBC22222222222222222222222222222"/>
              </w:placeholder>
            </w:sdtPr>
            <w:sdtEndPr/>
            <w:sdtContent>
              <w:r w:rsidR="001F1761" w:rsidRPr="00F55741">
                <w:rPr>
                  <w:rFonts w:ascii="宋体" w:hAnsi="宋体"/>
                </w:rPr>
                <w:fldChar w:fldCharType="begin"/>
              </w:r>
              <w:r w:rsidR="007031AC" w:rsidRPr="00F55741">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7031AC" w:rsidRPr="00F55741">
                <w:rPr>
                  <w:rFonts w:ascii="宋体" w:hAnsi="宋体"/>
                </w:rPr>
                <w:instrText xml:space="preserve"> MACROBUTTON  SnrToggleCheckbox √不适用 </w:instrText>
              </w:r>
              <w:r w:rsidR="001F1761" w:rsidRPr="00F55741">
                <w:rPr>
                  <w:rFonts w:ascii="宋体" w:hAnsi="宋体"/>
                </w:rPr>
                <w:fldChar w:fldCharType="end"/>
              </w:r>
            </w:sdtContent>
          </w:sdt>
        </w:p>
      </w:sdtContent>
    </w:sdt>
    <w:sdt>
      <w:sdtPr>
        <w:rPr>
          <w:rFonts w:ascii="宋体" w:eastAsia="宋体" w:hAnsi="宋体" w:cs="宋体" w:hint="eastAsia"/>
          <w:b w:val="0"/>
          <w:bCs w:val="0"/>
          <w:kern w:val="0"/>
          <w:szCs w:val="24"/>
        </w:rPr>
        <w:alias w:val="模块:通过经营租赁租出的固定资产"/>
        <w:tag w:val="_SEC_1de7436e811c4703bed7fb7f0316bba2"/>
        <w:id w:val="-246885952"/>
        <w:lock w:val="sdtLocked"/>
        <w:placeholder>
          <w:docPart w:val="GBC22222222222222222222222222222"/>
        </w:placeholder>
      </w:sdtPr>
      <w:sdtEndPr>
        <w:rPr>
          <w:rFonts w:ascii="Times New Roman" w:hAnsi="Times New Roman" w:cs="Times New Roman" w:hint="default"/>
          <w:color w:val="FF0000"/>
          <w:kern w:val="2"/>
          <w:szCs w:val="21"/>
        </w:rPr>
      </w:sdtEndPr>
      <w:sdtContent>
        <w:p w:rsidR="00646A41" w:rsidRDefault="001F1761">
          <w:pPr>
            <w:pStyle w:val="4"/>
            <w:numPr>
              <w:ilvl w:val="3"/>
              <w:numId w:val="148"/>
            </w:numPr>
            <w:ind w:left="426" w:hanging="426"/>
          </w:pPr>
          <w:r>
            <w:rPr>
              <w:rFonts w:hint="eastAsia"/>
            </w:rPr>
            <w:t>通过经营租赁租出的固定资产</w:t>
          </w:r>
        </w:p>
        <w:sdt>
          <w:sdtPr>
            <w:alias w:val="是否适用：通过经营租赁租出的固定资产[双击切换]"/>
            <w:tag w:val="_GBC_c2ddde62aad742b6997b43c9077b5c4b"/>
            <w:id w:val="-985777001"/>
            <w:lock w:val="sdtLocked"/>
            <w:placeholder>
              <w:docPart w:val="GBC22222222222222222222222222222"/>
            </w:placeholder>
          </w:sdtPr>
          <w:sdtEndPr/>
          <w:sdtContent>
            <w:p w:rsidR="00646A41" w:rsidRDefault="001F1761" w:rsidP="007031AC">
              <w:pPr>
                <w:rPr>
                  <w:color w:val="FF0000"/>
                  <w:szCs w:val="21"/>
                </w:rPr>
              </w:pPr>
              <w:r w:rsidRPr="00F55741">
                <w:rPr>
                  <w:rFonts w:ascii="宋体" w:hAnsi="宋体"/>
                </w:rPr>
                <w:fldChar w:fldCharType="begin"/>
              </w:r>
              <w:r w:rsidR="007031AC"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7031AC"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ascii="宋体" w:eastAsia="宋体" w:hAnsi="宋体" w:cs="宋体" w:hint="eastAsia"/>
          <w:b w:val="0"/>
          <w:bCs w:val="0"/>
          <w:kern w:val="0"/>
          <w:szCs w:val="24"/>
        </w:rPr>
        <w:alias w:val="模块:未办妥产权证书的固定资产情况"/>
        <w:tag w:val="_SEC_c2e9651d58cd49b88e40954aae3cbf5b"/>
        <w:id w:val="-42686539"/>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3"/>
              <w:numId w:val="148"/>
            </w:numPr>
            <w:ind w:left="426" w:hanging="426"/>
          </w:pPr>
          <w:r>
            <w:rPr>
              <w:rFonts w:hint="eastAsia"/>
            </w:rPr>
            <w:t>未办妥产权证书的固定资产情况</w:t>
          </w:r>
        </w:p>
        <w:p w:rsidR="00646A41" w:rsidRDefault="008833F6">
          <w:sdt>
            <w:sdtPr>
              <w:alias w:val="是否适用：未办妥产权证书的固定资产情况[双击切换]"/>
              <w:tag w:val="_GBC_46625a97c34c4326af56ee4f005058fb"/>
              <w:id w:val="391701963"/>
              <w:lock w:val="sdtContentLocked"/>
              <w:placeholder>
                <w:docPart w:val="GBC22222222222222222222222222222"/>
              </w:placeholder>
            </w:sdtPr>
            <w:sdtEndPr/>
            <w:sdtContent>
              <w:r w:rsidR="001F1761" w:rsidRPr="00F55741">
                <w:rPr>
                  <w:rFonts w:ascii="宋体" w:hAnsi="宋体"/>
                </w:rPr>
                <w:fldChar w:fldCharType="begin"/>
              </w:r>
              <w:r w:rsidR="007031AC" w:rsidRPr="00F55741">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7031AC" w:rsidRPr="00F55741">
                <w:rPr>
                  <w:rFonts w:ascii="宋体" w:hAnsi="宋体"/>
                </w:rPr>
                <w:instrText xml:space="preserve"> MACROBUTTON  SnrToggleCheckbox □不适用 </w:instrText>
              </w:r>
              <w:r w:rsidR="001F1761" w:rsidRPr="00F55741">
                <w:rPr>
                  <w:rFonts w:ascii="宋体" w:hAnsi="宋体"/>
                </w:rPr>
                <w:fldChar w:fldCharType="end"/>
              </w:r>
            </w:sdtContent>
          </w:sdt>
        </w:p>
        <w:p w:rsidR="007031AC" w:rsidRDefault="001F1761">
          <w:pPr>
            <w:jc w:val="right"/>
          </w:pPr>
          <w:r>
            <w:rPr>
              <w:rFonts w:hint="eastAsia"/>
            </w:rPr>
            <w:t>单位：</w:t>
          </w:r>
          <w:sdt>
            <w:sdtPr>
              <w:rPr>
                <w:rFonts w:hint="eastAsia"/>
              </w:rPr>
              <w:alias w:val="单位：财务附注：未办妥产权证书的固定资产情况"/>
              <w:tag w:val="_GBC_af0b65f779a444509a345fcc235c4e13"/>
              <w:id w:val="29056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sdt>
            <w:sdtPr>
              <w:rPr>
                <w:rFonts w:hint="eastAsia"/>
              </w:rPr>
              <w:alias w:val="币种：财务附注：未办妥产权证书的固定资产情况"/>
              <w:tag w:val="_GBC_8b4f91db9e314b61ac2d85b092fd5832"/>
              <w:id w:val="29056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8"/>
            <w:gridCol w:w="3042"/>
            <w:gridCol w:w="3059"/>
          </w:tblGrid>
          <w:tr w:rsidR="007031AC" w:rsidTr="007031AC">
            <w:sdt>
              <w:sdtPr>
                <w:tag w:val="_PLD_3112d13ed7a04a10bce803acc672660e"/>
                <w:id w:val="-885794063"/>
                <w:lock w:val="sdtLocked"/>
              </w:sdtPr>
              <w:sdtEndPr/>
              <w:sdtContent>
                <w:tc>
                  <w:tcPr>
                    <w:tcW w:w="1629" w:type="pct"/>
                    <w:vAlign w:val="center"/>
                  </w:tcPr>
                  <w:p w:rsidR="007031AC" w:rsidRDefault="007031AC" w:rsidP="007031AC">
                    <w:pPr>
                      <w:jc w:val="center"/>
                      <w:rPr>
                        <w:szCs w:val="21"/>
                      </w:rPr>
                    </w:pPr>
                    <w:r>
                      <w:rPr>
                        <w:rFonts w:hint="eastAsia"/>
                        <w:szCs w:val="21"/>
                      </w:rPr>
                      <w:t>项目</w:t>
                    </w:r>
                  </w:p>
                </w:tc>
              </w:sdtContent>
            </w:sdt>
            <w:sdt>
              <w:sdtPr>
                <w:tag w:val="_PLD_5fca73223de74724a06b56d07c06e26b"/>
                <w:id w:val="-1139495702"/>
                <w:lock w:val="sdtLocked"/>
              </w:sdtPr>
              <w:sdtEndPr/>
              <w:sdtContent>
                <w:tc>
                  <w:tcPr>
                    <w:tcW w:w="1681" w:type="pct"/>
                    <w:vAlign w:val="center"/>
                  </w:tcPr>
                  <w:p w:rsidR="007031AC" w:rsidRDefault="007031AC" w:rsidP="007031AC">
                    <w:pPr>
                      <w:jc w:val="center"/>
                      <w:rPr>
                        <w:szCs w:val="21"/>
                      </w:rPr>
                    </w:pPr>
                    <w:r>
                      <w:rPr>
                        <w:rFonts w:hint="eastAsia"/>
                        <w:szCs w:val="21"/>
                      </w:rPr>
                      <w:t>账面价值</w:t>
                    </w:r>
                  </w:p>
                </w:tc>
              </w:sdtContent>
            </w:sdt>
            <w:sdt>
              <w:sdtPr>
                <w:tag w:val="_PLD_0f07869ee4694758ae54754a2afb45dd"/>
                <w:id w:val="-233319351"/>
                <w:lock w:val="sdtLocked"/>
              </w:sdtPr>
              <w:sdtEndPr/>
              <w:sdtContent>
                <w:tc>
                  <w:tcPr>
                    <w:tcW w:w="1690" w:type="pct"/>
                    <w:vAlign w:val="center"/>
                  </w:tcPr>
                  <w:p w:rsidR="007031AC" w:rsidRDefault="007031AC" w:rsidP="007031AC">
                    <w:pPr>
                      <w:jc w:val="center"/>
                      <w:rPr>
                        <w:szCs w:val="21"/>
                      </w:rPr>
                    </w:pPr>
                    <w:r>
                      <w:rPr>
                        <w:rFonts w:hint="eastAsia"/>
                        <w:szCs w:val="21"/>
                      </w:rPr>
                      <w:t>未办妥产权证书的原因</w:t>
                    </w:r>
                  </w:p>
                </w:tc>
              </w:sdtContent>
            </w:sdt>
          </w:tr>
          <w:sdt>
            <w:sdtPr>
              <w:rPr>
                <w:rFonts w:hint="eastAsia"/>
                <w:szCs w:val="21"/>
              </w:rPr>
              <w:alias w:val="未办妥产权证书的固定资产情况明细"/>
              <w:tag w:val="_TUP_9737667686884195a6223f7e0d1c45ed"/>
              <w:id w:val="1338269345"/>
              <w:lock w:val="sdtLocked"/>
            </w:sdtPr>
            <w:sdtEndPr/>
            <w:sdtContent>
              <w:tr w:rsidR="007031AC" w:rsidTr="007031AC">
                <w:tc>
                  <w:tcPr>
                    <w:tcW w:w="1629" w:type="pct"/>
                  </w:tcPr>
                  <w:p w:rsidR="007031AC" w:rsidRDefault="007031AC" w:rsidP="007031AC">
                    <w:pPr>
                      <w:rPr>
                        <w:szCs w:val="21"/>
                      </w:rPr>
                    </w:pPr>
                    <w:r>
                      <w:t>十一车间</w:t>
                    </w:r>
                  </w:p>
                </w:tc>
                <w:tc>
                  <w:tcPr>
                    <w:tcW w:w="1681" w:type="pct"/>
                  </w:tcPr>
                  <w:p w:rsidR="007031AC" w:rsidRDefault="007031AC" w:rsidP="007031AC">
                    <w:pPr>
                      <w:jc w:val="right"/>
                      <w:rPr>
                        <w:szCs w:val="21"/>
                      </w:rPr>
                    </w:pPr>
                    <w:r>
                      <w:t>3,280,121.55</w:t>
                    </w:r>
                  </w:p>
                </w:tc>
                <w:tc>
                  <w:tcPr>
                    <w:tcW w:w="1690" w:type="pct"/>
                  </w:tcPr>
                  <w:p w:rsidR="007031AC" w:rsidRDefault="007031AC" w:rsidP="007031AC">
                    <w:pPr>
                      <w:rPr>
                        <w:szCs w:val="21"/>
                      </w:rPr>
                    </w:pPr>
                    <w:r>
                      <w:t>产证尚在办理中</w:t>
                    </w:r>
                  </w:p>
                </w:tc>
              </w:tr>
            </w:sdtContent>
          </w:sdt>
          <w:sdt>
            <w:sdtPr>
              <w:rPr>
                <w:rFonts w:hint="eastAsia"/>
                <w:szCs w:val="21"/>
              </w:rPr>
              <w:alias w:val="未办妥产权证书的固定资产情况明细"/>
              <w:tag w:val="_TUP_9737667686884195a6223f7e0d1c45ed"/>
              <w:id w:val="-1411929247"/>
              <w:lock w:val="sdtLocked"/>
            </w:sdtPr>
            <w:sdtEndPr/>
            <w:sdtContent>
              <w:tr w:rsidR="007031AC" w:rsidTr="007031AC">
                <w:tc>
                  <w:tcPr>
                    <w:tcW w:w="1629" w:type="pct"/>
                  </w:tcPr>
                  <w:p w:rsidR="007031AC" w:rsidRDefault="007031AC" w:rsidP="007031AC">
                    <w:pPr>
                      <w:rPr>
                        <w:szCs w:val="21"/>
                      </w:rPr>
                    </w:pPr>
                    <w:r>
                      <w:t>十二车间</w:t>
                    </w:r>
                  </w:p>
                </w:tc>
                <w:tc>
                  <w:tcPr>
                    <w:tcW w:w="1681" w:type="pct"/>
                  </w:tcPr>
                  <w:p w:rsidR="007031AC" w:rsidRDefault="007031AC" w:rsidP="007031AC">
                    <w:pPr>
                      <w:jc w:val="right"/>
                      <w:rPr>
                        <w:szCs w:val="21"/>
                      </w:rPr>
                    </w:pPr>
                    <w:r>
                      <w:t>3,267,952.28</w:t>
                    </w:r>
                  </w:p>
                </w:tc>
                <w:tc>
                  <w:tcPr>
                    <w:tcW w:w="1690" w:type="pct"/>
                  </w:tcPr>
                  <w:p w:rsidR="007031AC" w:rsidRDefault="007031AC" w:rsidP="007031AC">
                    <w:pPr>
                      <w:rPr>
                        <w:szCs w:val="21"/>
                      </w:rPr>
                    </w:pPr>
                    <w:r>
                      <w:t>产证尚在办理中</w:t>
                    </w:r>
                  </w:p>
                </w:tc>
              </w:tr>
            </w:sdtContent>
          </w:sdt>
          <w:sdt>
            <w:sdtPr>
              <w:rPr>
                <w:rFonts w:hint="eastAsia"/>
                <w:szCs w:val="21"/>
              </w:rPr>
              <w:alias w:val="未办妥产权证书的固定资产情况明细"/>
              <w:tag w:val="_TUP_9737667686884195a6223f7e0d1c45ed"/>
              <w:id w:val="226120921"/>
              <w:lock w:val="sdtLocked"/>
            </w:sdtPr>
            <w:sdtEndPr/>
            <w:sdtContent>
              <w:tr w:rsidR="007031AC" w:rsidTr="007031AC">
                <w:tc>
                  <w:tcPr>
                    <w:tcW w:w="1629" w:type="pct"/>
                  </w:tcPr>
                  <w:p w:rsidR="007031AC" w:rsidRDefault="007031AC" w:rsidP="007031AC">
                    <w:pPr>
                      <w:rPr>
                        <w:szCs w:val="21"/>
                      </w:rPr>
                    </w:pPr>
                    <w:r>
                      <w:t>宿舍楼</w:t>
                    </w:r>
                  </w:p>
                </w:tc>
                <w:tc>
                  <w:tcPr>
                    <w:tcW w:w="1681" w:type="pct"/>
                  </w:tcPr>
                  <w:p w:rsidR="007031AC" w:rsidRDefault="007031AC" w:rsidP="007031AC">
                    <w:pPr>
                      <w:jc w:val="right"/>
                      <w:rPr>
                        <w:szCs w:val="21"/>
                      </w:rPr>
                    </w:pPr>
                    <w:r>
                      <w:t>148,264.01</w:t>
                    </w:r>
                  </w:p>
                </w:tc>
                <w:tc>
                  <w:tcPr>
                    <w:tcW w:w="1690" w:type="pct"/>
                  </w:tcPr>
                  <w:p w:rsidR="007031AC" w:rsidRDefault="007031AC" w:rsidP="007031AC">
                    <w:pPr>
                      <w:rPr>
                        <w:szCs w:val="21"/>
                      </w:rPr>
                    </w:pPr>
                    <w:r>
                      <w:t>产证尚在办理中</w:t>
                    </w:r>
                  </w:p>
                </w:tc>
              </w:tr>
            </w:sdtContent>
          </w:sdt>
          <w:sdt>
            <w:sdtPr>
              <w:rPr>
                <w:rFonts w:hint="eastAsia"/>
                <w:szCs w:val="21"/>
              </w:rPr>
              <w:alias w:val="未办妥产权证书的固定资产情况明细"/>
              <w:tag w:val="_TUP_9737667686884195a6223f7e0d1c45ed"/>
              <w:id w:val="1581245874"/>
              <w:lock w:val="sdtLocked"/>
            </w:sdtPr>
            <w:sdtEndPr/>
            <w:sdtContent>
              <w:tr w:rsidR="007031AC" w:rsidTr="007031AC">
                <w:tc>
                  <w:tcPr>
                    <w:tcW w:w="1629" w:type="pct"/>
                  </w:tcPr>
                  <w:p w:rsidR="007031AC" w:rsidRDefault="007031AC" w:rsidP="007031AC">
                    <w:pPr>
                      <w:rPr>
                        <w:szCs w:val="21"/>
                      </w:rPr>
                    </w:pPr>
                    <w:r>
                      <w:t>宿舍楼</w:t>
                    </w:r>
                    <w:proofErr w:type="gramStart"/>
                    <w:r>
                      <w:t>一</w:t>
                    </w:r>
                    <w:proofErr w:type="gramEnd"/>
                  </w:p>
                </w:tc>
                <w:tc>
                  <w:tcPr>
                    <w:tcW w:w="1681" w:type="pct"/>
                  </w:tcPr>
                  <w:p w:rsidR="007031AC" w:rsidRDefault="007031AC" w:rsidP="007031AC">
                    <w:pPr>
                      <w:jc w:val="right"/>
                      <w:rPr>
                        <w:szCs w:val="21"/>
                      </w:rPr>
                    </w:pPr>
                    <w:r>
                      <w:t>1,115,738.20</w:t>
                    </w:r>
                  </w:p>
                </w:tc>
                <w:tc>
                  <w:tcPr>
                    <w:tcW w:w="1690" w:type="pct"/>
                  </w:tcPr>
                  <w:p w:rsidR="007031AC" w:rsidRDefault="007031AC" w:rsidP="007031AC">
                    <w:pPr>
                      <w:rPr>
                        <w:szCs w:val="21"/>
                      </w:rPr>
                    </w:pPr>
                    <w:r>
                      <w:t>产证尚在办理中</w:t>
                    </w:r>
                  </w:p>
                </w:tc>
              </w:tr>
            </w:sdtContent>
          </w:sdt>
          <w:sdt>
            <w:sdtPr>
              <w:rPr>
                <w:rFonts w:hint="eastAsia"/>
                <w:szCs w:val="21"/>
              </w:rPr>
              <w:alias w:val="未办妥产权证书的固定资产情况明细"/>
              <w:tag w:val="_TUP_9737667686884195a6223f7e0d1c45ed"/>
              <w:id w:val="1319849714"/>
              <w:lock w:val="sdtLocked"/>
            </w:sdtPr>
            <w:sdtEndPr/>
            <w:sdtContent>
              <w:tr w:rsidR="007031AC" w:rsidTr="007031AC">
                <w:tc>
                  <w:tcPr>
                    <w:tcW w:w="1629" w:type="pct"/>
                  </w:tcPr>
                  <w:p w:rsidR="007031AC" w:rsidRDefault="007031AC" w:rsidP="007031AC">
                    <w:pPr>
                      <w:rPr>
                        <w:szCs w:val="21"/>
                      </w:rPr>
                    </w:pPr>
                    <w:r>
                      <w:t>宿舍楼二</w:t>
                    </w:r>
                  </w:p>
                </w:tc>
                <w:tc>
                  <w:tcPr>
                    <w:tcW w:w="1681" w:type="pct"/>
                  </w:tcPr>
                  <w:p w:rsidR="007031AC" w:rsidRDefault="007031AC" w:rsidP="007031AC">
                    <w:pPr>
                      <w:jc w:val="right"/>
                      <w:rPr>
                        <w:szCs w:val="21"/>
                      </w:rPr>
                    </w:pPr>
                    <w:r>
                      <w:t>1,501,168.24</w:t>
                    </w:r>
                  </w:p>
                </w:tc>
                <w:tc>
                  <w:tcPr>
                    <w:tcW w:w="1690" w:type="pct"/>
                  </w:tcPr>
                  <w:p w:rsidR="007031AC" w:rsidRDefault="007031AC" w:rsidP="007031AC">
                    <w:pPr>
                      <w:rPr>
                        <w:szCs w:val="21"/>
                      </w:rPr>
                    </w:pPr>
                    <w:r>
                      <w:t>产证尚在办理中</w:t>
                    </w:r>
                  </w:p>
                </w:tc>
              </w:tr>
            </w:sdtContent>
          </w:sdt>
          <w:sdt>
            <w:sdtPr>
              <w:rPr>
                <w:rFonts w:hint="eastAsia"/>
                <w:szCs w:val="21"/>
              </w:rPr>
              <w:alias w:val="未办妥产权证书的固定资产情况明细"/>
              <w:tag w:val="_TUP_9737667686884195a6223f7e0d1c45ed"/>
              <w:id w:val="-238324434"/>
              <w:lock w:val="sdtLocked"/>
            </w:sdtPr>
            <w:sdtEndPr/>
            <w:sdtContent>
              <w:tr w:rsidR="007031AC" w:rsidTr="007031AC">
                <w:tc>
                  <w:tcPr>
                    <w:tcW w:w="1629" w:type="pct"/>
                  </w:tcPr>
                  <w:p w:rsidR="007031AC" w:rsidRDefault="007031AC" w:rsidP="007031AC">
                    <w:pPr>
                      <w:rPr>
                        <w:szCs w:val="21"/>
                      </w:rPr>
                    </w:pPr>
                    <w:r>
                      <w:t>宿舍楼三</w:t>
                    </w:r>
                  </w:p>
                </w:tc>
                <w:tc>
                  <w:tcPr>
                    <w:tcW w:w="1681" w:type="pct"/>
                  </w:tcPr>
                  <w:p w:rsidR="007031AC" w:rsidRDefault="007031AC" w:rsidP="007031AC">
                    <w:pPr>
                      <w:jc w:val="right"/>
                      <w:rPr>
                        <w:szCs w:val="21"/>
                      </w:rPr>
                    </w:pPr>
                    <w:r>
                      <w:t>1,501,168.24</w:t>
                    </w:r>
                  </w:p>
                </w:tc>
                <w:tc>
                  <w:tcPr>
                    <w:tcW w:w="1690" w:type="pct"/>
                  </w:tcPr>
                  <w:p w:rsidR="007031AC" w:rsidRDefault="007031AC" w:rsidP="007031AC">
                    <w:pPr>
                      <w:rPr>
                        <w:szCs w:val="21"/>
                      </w:rPr>
                    </w:pPr>
                    <w:r>
                      <w:t>产证尚在办理中</w:t>
                    </w:r>
                  </w:p>
                </w:tc>
              </w:tr>
            </w:sdtContent>
          </w:sdt>
          <w:sdt>
            <w:sdtPr>
              <w:rPr>
                <w:rFonts w:hint="eastAsia"/>
                <w:szCs w:val="21"/>
              </w:rPr>
              <w:alias w:val="未办妥产权证书的固定资产情况明细"/>
              <w:tag w:val="_TUP_9737667686884195a6223f7e0d1c45ed"/>
              <w:id w:val="-953780916"/>
              <w:lock w:val="sdtLocked"/>
            </w:sdtPr>
            <w:sdtEndPr/>
            <w:sdtContent>
              <w:tr w:rsidR="007031AC" w:rsidTr="007031AC">
                <w:tc>
                  <w:tcPr>
                    <w:tcW w:w="1629" w:type="pct"/>
                  </w:tcPr>
                  <w:p w:rsidR="007031AC" w:rsidRDefault="007031AC" w:rsidP="007031AC">
                    <w:pPr>
                      <w:rPr>
                        <w:szCs w:val="21"/>
                      </w:rPr>
                    </w:pPr>
                    <w:r>
                      <w:t>宿舍楼四</w:t>
                    </w:r>
                  </w:p>
                </w:tc>
                <w:tc>
                  <w:tcPr>
                    <w:tcW w:w="1681" w:type="pct"/>
                  </w:tcPr>
                  <w:p w:rsidR="007031AC" w:rsidRDefault="007031AC" w:rsidP="007031AC">
                    <w:pPr>
                      <w:jc w:val="right"/>
                      <w:rPr>
                        <w:szCs w:val="21"/>
                      </w:rPr>
                    </w:pPr>
                    <w:r>
                      <w:t>1,501,168.24</w:t>
                    </w:r>
                  </w:p>
                </w:tc>
                <w:tc>
                  <w:tcPr>
                    <w:tcW w:w="1690" w:type="pct"/>
                  </w:tcPr>
                  <w:p w:rsidR="007031AC" w:rsidRDefault="007031AC" w:rsidP="007031AC">
                    <w:pPr>
                      <w:rPr>
                        <w:szCs w:val="21"/>
                      </w:rPr>
                    </w:pPr>
                    <w:r>
                      <w:t>产证尚在办理中</w:t>
                    </w:r>
                  </w:p>
                </w:tc>
              </w:tr>
            </w:sdtContent>
          </w:sdt>
          <w:sdt>
            <w:sdtPr>
              <w:rPr>
                <w:rFonts w:hint="eastAsia"/>
                <w:szCs w:val="21"/>
              </w:rPr>
              <w:alias w:val="未办妥产权证书的固定资产情况明细"/>
              <w:tag w:val="_TUP_9737667686884195a6223f7e0d1c45ed"/>
              <w:id w:val="1121730834"/>
              <w:lock w:val="sdtLocked"/>
            </w:sdtPr>
            <w:sdtEndPr/>
            <w:sdtContent>
              <w:tr w:rsidR="007031AC" w:rsidRPr="007031AC" w:rsidTr="007031AC">
                <w:tc>
                  <w:tcPr>
                    <w:tcW w:w="1629" w:type="pct"/>
                  </w:tcPr>
                  <w:p w:rsidR="007031AC" w:rsidRDefault="007031AC" w:rsidP="007031AC">
                    <w:pPr>
                      <w:rPr>
                        <w:szCs w:val="21"/>
                      </w:rPr>
                    </w:pPr>
                    <w:r>
                      <w:t>小计</w:t>
                    </w:r>
                  </w:p>
                </w:tc>
                <w:tc>
                  <w:tcPr>
                    <w:tcW w:w="1681" w:type="pct"/>
                  </w:tcPr>
                  <w:p w:rsidR="007031AC" w:rsidRDefault="007031AC" w:rsidP="007031AC">
                    <w:pPr>
                      <w:jc w:val="right"/>
                      <w:rPr>
                        <w:szCs w:val="21"/>
                      </w:rPr>
                    </w:pPr>
                    <w:r>
                      <w:t>12,315,580.76</w:t>
                    </w:r>
                  </w:p>
                </w:tc>
                <w:tc>
                  <w:tcPr>
                    <w:tcW w:w="1690" w:type="pct"/>
                  </w:tcPr>
                  <w:p w:rsidR="007031AC" w:rsidRDefault="008833F6" w:rsidP="007031AC">
                    <w:pPr>
                      <w:rPr>
                        <w:szCs w:val="21"/>
                      </w:rPr>
                    </w:pPr>
                  </w:p>
                </w:tc>
              </w:tr>
            </w:sdtContent>
          </w:sdt>
        </w:tbl>
      </w:sdtContent>
    </w:sdt>
    <w:p w:rsidR="00646A41" w:rsidRDefault="00646A41">
      <w:pPr>
        <w:tabs>
          <w:tab w:val="right" w:pos="3690"/>
          <w:tab w:val="right" w:pos="5130"/>
          <w:tab w:val="right" w:pos="6030"/>
          <w:tab w:val="right" w:pos="7650"/>
          <w:tab w:val="right" w:pos="9270"/>
        </w:tabs>
        <w:adjustRightInd w:val="0"/>
        <w:snapToGrid w:val="0"/>
        <w:spacing w:line="360" w:lineRule="auto"/>
        <w:rPr>
          <w:iCs/>
          <w:color w:val="FF0000"/>
          <w:szCs w:val="21"/>
          <w:shd w:val="clear" w:color="auto" w:fill="CCFFFF"/>
        </w:rPr>
      </w:pPr>
    </w:p>
    <w:sdt>
      <w:sdtPr>
        <w:rPr>
          <w:rFonts w:hint="eastAsia"/>
          <w:szCs w:val="21"/>
        </w:rPr>
        <w:alias w:val="模块:固定资产说明"/>
        <w:tag w:val="_SEC_7134408257214aea8ca71da966442d44"/>
        <w:id w:val="-496268237"/>
        <w:lock w:val="sdtLocked"/>
        <w:placeholder>
          <w:docPart w:val="GBC22222222222222222222222222222"/>
        </w:placeholder>
      </w:sdtPr>
      <w:sdtEndPr>
        <w:rPr>
          <w:rFonts w:hint="default"/>
        </w:rPr>
      </w:sdtEndPr>
      <w:sdtContent>
        <w:p w:rsidR="00646A41" w:rsidRDefault="001F1761">
          <w:pPr>
            <w:rPr>
              <w:szCs w:val="21"/>
            </w:rPr>
          </w:pPr>
          <w:r>
            <w:rPr>
              <w:rFonts w:hint="eastAsia"/>
              <w:szCs w:val="21"/>
            </w:rPr>
            <w:t>其他说明：</w:t>
          </w:r>
        </w:p>
        <w:sdt>
          <w:sdtPr>
            <w:rPr>
              <w:szCs w:val="21"/>
            </w:rPr>
            <w:alias w:val="是否适用：固定资产的说明[双击切换]"/>
            <w:tag w:val="_GBC_a7ec4df8fd354d7d9980e0f731a85e12"/>
            <w:id w:val="-685517927"/>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7031AC"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固定资产的说明"/>
            <w:tag w:val="_GBC_05d821e825d142b09cd4d570493bae83"/>
            <w:id w:val="1056431802"/>
            <w:lock w:val="sdtLocked"/>
            <w:placeholder>
              <w:docPart w:val="GBC22222222222222222222222222222"/>
            </w:placeholder>
          </w:sdtPr>
          <w:sdtEndPr/>
          <w:sdtContent>
            <w:p w:rsidR="007031AC" w:rsidRDefault="007031AC" w:rsidP="00F56F98">
              <w:pPr>
                <w:widowControl w:val="0"/>
                <w:ind w:firstLineChars="200" w:firstLine="420"/>
                <w:jc w:val="both"/>
              </w:pPr>
              <w:r>
                <w:rPr>
                  <w:rFonts w:hint="eastAsia"/>
                  <w:szCs w:val="21"/>
                </w:rPr>
                <w:t>1</w:t>
              </w:r>
              <w:r>
                <w:rPr>
                  <w:rFonts w:hint="eastAsia"/>
                  <w:szCs w:val="21"/>
                </w:rPr>
                <w:t>）</w:t>
              </w:r>
              <w:r w:rsidRPr="003F5C75">
                <w:rPr>
                  <w:rFonts w:hint="eastAsia"/>
                </w:rPr>
                <w:t>期末已提足</w:t>
              </w:r>
              <w:proofErr w:type="gramStart"/>
              <w:r w:rsidRPr="003F5C75">
                <w:rPr>
                  <w:rFonts w:hint="eastAsia"/>
                </w:rPr>
                <w:t>折旧仍</w:t>
              </w:r>
              <w:proofErr w:type="gramEnd"/>
              <w:r w:rsidRPr="003F5C75">
                <w:rPr>
                  <w:rFonts w:hint="eastAsia"/>
                </w:rPr>
                <w:t>继续使用的固定资产原值</w:t>
              </w:r>
              <w:r w:rsidRPr="003F5C75">
                <w:t>126,141,646.30</w:t>
              </w:r>
              <w:r w:rsidRPr="003F5C75">
                <w:rPr>
                  <w:rFonts w:hint="eastAsia"/>
                </w:rPr>
                <w:t>元。</w:t>
              </w:r>
            </w:p>
            <w:p w:rsidR="007031AC" w:rsidRPr="00863A1A" w:rsidRDefault="007031AC" w:rsidP="00F56F98">
              <w:pPr>
                <w:widowControl w:val="0"/>
                <w:ind w:firstLineChars="200" w:firstLine="420"/>
                <w:jc w:val="both"/>
              </w:pPr>
              <w:r>
                <w:rPr>
                  <w:rFonts w:hint="eastAsia"/>
                </w:rPr>
                <w:t>2</w:t>
              </w:r>
              <w:r>
                <w:rPr>
                  <w:rFonts w:hint="eastAsia"/>
                </w:rPr>
                <w:t>）固定资产</w:t>
              </w:r>
              <w:r w:rsidRPr="00863A1A">
                <w:rPr>
                  <w:rFonts w:hint="eastAsia"/>
                </w:rPr>
                <w:t>本期其他变动情况说明：</w:t>
              </w:r>
            </w:p>
            <w:p w:rsidR="007031AC" w:rsidRPr="003F5C75" w:rsidRDefault="007031AC" w:rsidP="00F56F98">
              <w:pPr>
                <w:widowControl w:val="0"/>
                <w:ind w:firstLineChars="200" w:firstLine="420"/>
                <w:jc w:val="both"/>
              </w:pPr>
              <w:r w:rsidRPr="00863A1A">
                <w:rPr>
                  <w:rFonts w:hint="eastAsia"/>
                </w:rPr>
                <w:t>本年公司出售江苏中吴置业有限公司，导致</w:t>
              </w:r>
              <w:r>
                <w:rPr>
                  <w:rFonts w:hint="eastAsia"/>
                </w:rPr>
                <w:t>固定资产</w:t>
              </w:r>
              <w:r w:rsidRPr="00863A1A">
                <w:rPr>
                  <w:rFonts w:hint="eastAsia"/>
                </w:rPr>
                <w:t>金额减少</w:t>
              </w:r>
              <w:r w:rsidRPr="00863A1A">
                <w:t>4,976,520.35</w:t>
              </w:r>
              <w:r w:rsidRPr="00863A1A">
                <w:rPr>
                  <w:rFonts w:hint="eastAsia"/>
                </w:rPr>
                <w:t>元</w:t>
              </w:r>
              <w:r>
                <w:rPr>
                  <w:rFonts w:hint="eastAsia"/>
                </w:rPr>
                <w:t>，累计折旧金额减少</w:t>
              </w:r>
              <w:r w:rsidRPr="00863A1A">
                <w:t>4,327,544.34</w:t>
              </w:r>
              <w:r>
                <w:t>元</w:t>
              </w:r>
              <w:r w:rsidRPr="00863A1A">
                <w:rPr>
                  <w:rFonts w:hint="eastAsia"/>
                </w:rPr>
                <w:t>。</w:t>
              </w:r>
            </w:p>
            <w:p w:rsidR="007031AC" w:rsidRDefault="007031AC" w:rsidP="00F56F98">
              <w:pPr>
                <w:widowControl w:val="0"/>
                <w:ind w:firstLineChars="200" w:firstLine="420"/>
                <w:jc w:val="both"/>
                <w:rPr>
                  <w:bCs/>
                </w:rPr>
              </w:pPr>
              <w:r>
                <w:rPr>
                  <w:rFonts w:hint="eastAsia"/>
                </w:rPr>
                <w:t>3</w:t>
              </w:r>
              <w:r>
                <w:rPr>
                  <w:rFonts w:hint="eastAsia"/>
                </w:rPr>
                <w:t>）</w:t>
              </w:r>
              <w:r w:rsidRPr="003F5C75">
                <w:rPr>
                  <w:rFonts w:hint="eastAsia"/>
                  <w:bCs/>
                </w:rPr>
                <w:t>期末未发现固定资产存在明显减值迹象，故未计提减值准备。</w:t>
              </w:r>
            </w:p>
            <w:p w:rsidR="00646A41" w:rsidRPr="00387AF6" w:rsidRDefault="007031AC" w:rsidP="00387AF6">
              <w:pPr>
                <w:widowControl w:val="0"/>
                <w:ind w:firstLineChars="200" w:firstLine="420"/>
                <w:jc w:val="both"/>
                <w:rPr>
                  <w:b/>
                  <w:szCs w:val="21"/>
                </w:rPr>
              </w:pPr>
              <w:r>
                <w:rPr>
                  <w:rFonts w:hint="eastAsia"/>
                </w:rPr>
                <w:t>4</w:t>
              </w:r>
              <w:r>
                <w:rPr>
                  <w:rFonts w:hint="eastAsia"/>
                </w:rPr>
                <w:t>）</w:t>
              </w:r>
              <w:r w:rsidRPr="003F5C75">
                <w:rPr>
                  <w:rFonts w:hint="eastAsia"/>
                  <w:bCs/>
                </w:rPr>
                <w:t>期末用于借款抵押的固定资产，详见本财务</w:t>
              </w:r>
              <w:r w:rsidRPr="001715C2">
                <w:rPr>
                  <w:rFonts w:hint="eastAsia"/>
                  <w:bCs/>
                </w:rPr>
                <w:t>附注</w:t>
              </w:r>
              <w:r w:rsidR="001715C2" w:rsidRPr="001715C2">
                <w:rPr>
                  <w:rFonts w:hint="eastAsia"/>
                  <w:bCs/>
                </w:rPr>
                <w:t>79.</w:t>
              </w:r>
              <w:r w:rsidRPr="001715C2">
                <w:rPr>
                  <w:rFonts w:hint="eastAsia"/>
                  <w:bCs/>
                </w:rPr>
                <w:t>所有权或使用</w:t>
              </w:r>
              <w:r w:rsidRPr="003F5C75">
                <w:rPr>
                  <w:rFonts w:hint="eastAsia"/>
                  <w:bCs/>
                </w:rPr>
                <w:t>权受到限制的资产之说明。</w:t>
              </w:r>
            </w:p>
          </w:sdtContent>
        </w:sdt>
      </w:sdtContent>
    </w:sdt>
    <w:p w:rsidR="00646A41" w:rsidRDefault="00646A41">
      <w:pPr>
        <w:rPr>
          <w:szCs w:val="21"/>
        </w:rPr>
      </w:pPr>
    </w:p>
    <w:sdt>
      <w:sdtPr>
        <w:rPr>
          <w:rFonts w:ascii="宋体" w:eastAsia="宋体" w:hAnsi="宋体" w:cs="宋体" w:hint="eastAsia"/>
          <w:b w:val="0"/>
          <w:bCs w:val="0"/>
          <w:kern w:val="0"/>
          <w:szCs w:val="24"/>
        </w:rPr>
        <w:alias w:val="模块:固定资产清理"/>
        <w:tag w:val="_SEC_e623ea972f7d45dc8b0c9f9862e5b400"/>
        <w:id w:val="-522320959"/>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4"/>
            <w:ind w:left="360" w:hanging="360"/>
          </w:pPr>
          <w:r>
            <w:rPr>
              <w:rFonts w:hint="eastAsia"/>
            </w:rPr>
            <w:t>固定资产清理</w:t>
          </w:r>
        </w:p>
        <w:sdt>
          <w:sdtPr>
            <w:alias w:val="是否适用：固定资产清理[双击切换]"/>
            <w:tag w:val="_GBC_e3c92a1042004e36882d16145109bd0e"/>
            <w:id w:val="-1579440526"/>
            <w:lock w:val="sdtLocked"/>
            <w:placeholder>
              <w:docPart w:val="GBC22222222222222222222222222222"/>
            </w:placeholder>
          </w:sdtPr>
          <w:sdtEndPr/>
          <w:sdtContent>
            <w:p w:rsidR="007031AC" w:rsidRDefault="001F1761" w:rsidP="007031AC">
              <w:pPr>
                <w:rPr>
                  <w:szCs w:val="21"/>
                </w:rPr>
              </w:pPr>
              <w:r w:rsidRPr="00F55741">
                <w:rPr>
                  <w:rFonts w:ascii="宋体" w:hAnsi="宋体"/>
                </w:rPr>
                <w:fldChar w:fldCharType="begin"/>
              </w:r>
              <w:r w:rsidR="007031AC"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7031AC"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pPr>
            <w:rPr>
              <w:szCs w:val="21"/>
            </w:rPr>
          </w:pPr>
        </w:p>
      </w:sdtContent>
    </w:sdt>
    <w:p w:rsidR="00646A41" w:rsidRDefault="001F1761">
      <w:pPr>
        <w:pStyle w:val="3"/>
        <w:numPr>
          <w:ilvl w:val="0"/>
          <w:numId w:val="21"/>
        </w:numPr>
        <w:tabs>
          <w:tab w:val="left" w:pos="504"/>
        </w:tabs>
        <w:rPr>
          <w:rFonts w:ascii="宋体" w:hAnsi="宋体"/>
          <w:szCs w:val="21"/>
        </w:rPr>
      </w:pPr>
      <w:r>
        <w:rPr>
          <w:rFonts w:ascii="宋体" w:hAnsi="宋体" w:hint="eastAsia"/>
          <w:szCs w:val="21"/>
        </w:rPr>
        <w:t>在建工程</w:t>
      </w:r>
      <w:bookmarkStart w:id="178" w:name="_Hlk532914352"/>
    </w:p>
    <w:sdt>
      <w:sdtPr>
        <w:rPr>
          <w:rFonts w:ascii="宋体" w:eastAsia="宋体" w:hAnsi="宋体" w:cs="宋体" w:hint="eastAsia"/>
          <w:b w:val="0"/>
          <w:bCs w:val="0"/>
          <w:kern w:val="0"/>
          <w:szCs w:val="24"/>
        </w:rPr>
        <w:alias w:val="模块:在建工程分类列示"/>
        <w:tag w:val="_SEC_1629a0ede2124140bc15f9e5c0174d2b"/>
        <w:id w:val="290636658"/>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rPr>
              <w:rFonts w:ascii="宋体" w:hAnsi="宋体"/>
              <w:szCs w:val="21"/>
            </w:rPr>
          </w:pPr>
          <w:r>
            <w:rPr>
              <w:rFonts w:hint="eastAsia"/>
            </w:rPr>
            <w:t>项目列示</w:t>
          </w:r>
        </w:p>
        <w:sdt>
          <w:sdtPr>
            <w:alias w:val="是否适用：在建工程分类列示[双击切换]"/>
            <w:tag w:val="_GBC_c1e2db0ea96a470497d3e7b3545f11ff"/>
            <w:id w:val="-1781246625"/>
            <w:lock w:val="sdtContentLocked"/>
            <w:placeholder>
              <w:docPart w:val="GBC22222222222222222222222222222"/>
            </w:placeholder>
          </w:sdtPr>
          <w:sdtEndPr/>
          <w:sdtContent>
            <w:p w:rsidR="00646A41" w:rsidRDefault="001F1761">
              <w:r w:rsidRPr="00F55741">
                <w:rPr>
                  <w:rFonts w:ascii="宋体" w:hAnsi="宋体"/>
                </w:rPr>
                <w:fldChar w:fldCharType="begin"/>
              </w:r>
              <w:r w:rsidR="007031AC"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在建工程分类列示"/>
              <w:tag w:val="_GBC_c3fc0d9041a1447580d30c51269288ae"/>
              <w:id w:val="16000651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在建工程分类列示"/>
              <w:tag w:val="_GBC_1bdb2a3deae044179993a80635469bb5"/>
              <w:id w:val="-4357427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96"/>
            <w:gridCol w:w="2939"/>
            <w:gridCol w:w="2924"/>
          </w:tblGrid>
          <w:tr w:rsidR="00646A41" w:rsidTr="009757C3">
            <w:trPr>
              <w:cantSplit/>
            </w:trPr>
            <w:sdt>
              <w:sdtPr>
                <w:tag w:val="_PLD_e3fac3cdac65475ca8ba6bb772e3b841"/>
                <w:id w:val="-47385758"/>
                <w:lock w:val="sdtLocked"/>
              </w:sdtPr>
              <w:sdtEndPr/>
              <w:sdtContent>
                <w:tc>
                  <w:tcPr>
                    <w:tcW w:w="1764" w:type="pct"/>
                    <w:vAlign w:val="center"/>
                  </w:tcPr>
                  <w:p w:rsidR="00646A41" w:rsidRDefault="001F1761">
                    <w:pPr>
                      <w:jc w:val="center"/>
                      <w:rPr>
                        <w:szCs w:val="21"/>
                      </w:rPr>
                    </w:pPr>
                    <w:r>
                      <w:rPr>
                        <w:rFonts w:hint="eastAsia"/>
                        <w:szCs w:val="21"/>
                      </w:rPr>
                      <w:t>项目</w:t>
                    </w:r>
                  </w:p>
                </w:tc>
              </w:sdtContent>
            </w:sdt>
            <w:sdt>
              <w:sdtPr>
                <w:tag w:val="_PLD_4e98919cdcd84191b541b2ee895e77bf"/>
                <w:id w:val="1501311801"/>
                <w:lock w:val="sdtLocked"/>
              </w:sdtPr>
              <w:sdtEndPr/>
              <w:sdtContent>
                <w:tc>
                  <w:tcPr>
                    <w:tcW w:w="1622" w:type="pct"/>
                    <w:vAlign w:val="center"/>
                  </w:tcPr>
                  <w:p w:rsidR="00646A41" w:rsidRDefault="001F1761">
                    <w:pPr>
                      <w:jc w:val="center"/>
                      <w:rPr>
                        <w:szCs w:val="21"/>
                      </w:rPr>
                    </w:pPr>
                    <w:r>
                      <w:rPr>
                        <w:rFonts w:hint="eastAsia"/>
                        <w:szCs w:val="21"/>
                      </w:rPr>
                      <w:t>期末余额</w:t>
                    </w:r>
                  </w:p>
                </w:tc>
              </w:sdtContent>
            </w:sdt>
            <w:sdt>
              <w:sdtPr>
                <w:tag w:val="_PLD_4ce0928269bc47149a98320193bd0b0a"/>
                <w:id w:val="1563752728"/>
                <w:lock w:val="sdtLocked"/>
              </w:sdtPr>
              <w:sdtEndPr/>
              <w:sdtContent>
                <w:tc>
                  <w:tcPr>
                    <w:tcW w:w="1614" w:type="pct"/>
                    <w:vAlign w:val="center"/>
                  </w:tcPr>
                  <w:p w:rsidR="00646A41" w:rsidRDefault="001F1761">
                    <w:pPr>
                      <w:jc w:val="center"/>
                      <w:rPr>
                        <w:szCs w:val="21"/>
                      </w:rPr>
                    </w:pPr>
                    <w:r>
                      <w:rPr>
                        <w:rFonts w:hint="eastAsia"/>
                        <w:szCs w:val="21"/>
                      </w:rPr>
                      <w:t>期初余额</w:t>
                    </w:r>
                  </w:p>
                </w:tc>
              </w:sdtContent>
            </w:sdt>
          </w:tr>
          <w:tr w:rsidR="00646A41" w:rsidTr="009757C3">
            <w:trPr>
              <w:cantSplit/>
            </w:trPr>
            <w:sdt>
              <w:sdtPr>
                <w:tag w:val="_PLD_e73a357382af444daa4e32da6fd92aab"/>
                <w:id w:val="1501316557"/>
                <w:lock w:val="sdtLocked"/>
              </w:sdtPr>
              <w:sdtEndPr/>
              <w:sdtContent>
                <w:tc>
                  <w:tcPr>
                    <w:tcW w:w="1764" w:type="pct"/>
                  </w:tcPr>
                  <w:p w:rsidR="00646A41" w:rsidRDefault="001F1761">
                    <w:pPr>
                      <w:tabs>
                        <w:tab w:val="right" w:pos="3690"/>
                        <w:tab w:val="right" w:pos="5130"/>
                        <w:tab w:val="right" w:pos="6030"/>
                        <w:tab w:val="right" w:pos="7650"/>
                        <w:tab w:val="right" w:pos="9270"/>
                      </w:tabs>
                      <w:adjustRightInd w:val="0"/>
                      <w:snapToGrid w:val="0"/>
                      <w:rPr>
                        <w:szCs w:val="21"/>
                      </w:rPr>
                    </w:pPr>
                    <w:r>
                      <w:rPr>
                        <w:rFonts w:hint="eastAsia"/>
                        <w:szCs w:val="21"/>
                      </w:rPr>
                      <w:t>在建工程</w:t>
                    </w:r>
                  </w:p>
                </w:tc>
              </w:sdtContent>
            </w:sdt>
            <w:tc>
              <w:tcPr>
                <w:tcW w:w="1622" w:type="pct"/>
              </w:tcPr>
              <w:p w:rsidR="00646A41" w:rsidRDefault="007031AC">
                <w:pPr>
                  <w:ind w:right="5"/>
                  <w:jc w:val="right"/>
                  <w:rPr>
                    <w:szCs w:val="21"/>
                  </w:rPr>
                </w:pPr>
                <w:r w:rsidRPr="003F5C75">
                  <w:rPr>
                    <w:bCs/>
                    <w:sz w:val="18"/>
                    <w:szCs w:val="18"/>
                  </w:rPr>
                  <w:t>501,336,726.68</w:t>
                </w:r>
              </w:p>
            </w:tc>
            <w:tc>
              <w:tcPr>
                <w:tcW w:w="1614" w:type="pct"/>
              </w:tcPr>
              <w:p w:rsidR="00646A41" w:rsidRDefault="007031AC">
                <w:pPr>
                  <w:ind w:right="5"/>
                  <w:jc w:val="right"/>
                  <w:rPr>
                    <w:szCs w:val="21"/>
                  </w:rPr>
                </w:pPr>
                <w:r w:rsidRPr="003F5C75">
                  <w:rPr>
                    <w:bCs/>
                    <w:sz w:val="18"/>
                    <w:szCs w:val="18"/>
                  </w:rPr>
                  <w:t>437,388,310.89</w:t>
                </w:r>
              </w:p>
            </w:tc>
          </w:tr>
          <w:tr w:rsidR="00646A41" w:rsidTr="005443A8">
            <w:trPr>
              <w:cantSplit/>
            </w:trPr>
            <w:sdt>
              <w:sdtPr>
                <w:tag w:val="_PLD_177c6ac2fa834e8b93357a8d5e2d2d5c"/>
                <w:id w:val="-221212853"/>
                <w:lock w:val="sdtLocked"/>
              </w:sdtPr>
              <w:sdtEndPr/>
              <w:sdtContent>
                <w:tc>
                  <w:tcPr>
                    <w:tcW w:w="1764" w:type="pct"/>
                    <w:vAlign w:val="center"/>
                  </w:tcPr>
                  <w:p w:rsidR="00646A41" w:rsidRDefault="001F1761">
                    <w:pPr>
                      <w:autoSpaceDE w:val="0"/>
                      <w:autoSpaceDN w:val="0"/>
                      <w:adjustRightInd w:val="0"/>
                      <w:jc w:val="center"/>
                      <w:rPr>
                        <w:szCs w:val="21"/>
                      </w:rPr>
                    </w:pPr>
                    <w:r>
                      <w:rPr>
                        <w:rFonts w:hint="eastAsia"/>
                        <w:szCs w:val="21"/>
                      </w:rPr>
                      <w:t>合计</w:t>
                    </w:r>
                  </w:p>
                </w:tc>
              </w:sdtContent>
            </w:sdt>
            <w:tc>
              <w:tcPr>
                <w:tcW w:w="1622" w:type="pct"/>
              </w:tcPr>
              <w:p w:rsidR="00646A41" w:rsidRDefault="007031AC">
                <w:pPr>
                  <w:jc w:val="right"/>
                  <w:rPr>
                    <w:szCs w:val="21"/>
                  </w:rPr>
                </w:pPr>
                <w:r w:rsidRPr="003F5C75">
                  <w:rPr>
                    <w:bCs/>
                    <w:sz w:val="18"/>
                    <w:szCs w:val="18"/>
                  </w:rPr>
                  <w:t>501,336,726.68</w:t>
                </w:r>
              </w:p>
            </w:tc>
            <w:tc>
              <w:tcPr>
                <w:tcW w:w="1614" w:type="pct"/>
              </w:tcPr>
              <w:p w:rsidR="00646A41" w:rsidRDefault="007031AC">
                <w:pPr>
                  <w:ind w:right="5"/>
                  <w:jc w:val="right"/>
                  <w:rPr>
                    <w:szCs w:val="21"/>
                  </w:rPr>
                </w:pPr>
                <w:r w:rsidRPr="003F5C75">
                  <w:rPr>
                    <w:bCs/>
                    <w:sz w:val="18"/>
                    <w:szCs w:val="18"/>
                  </w:rPr>
                  <w:t>437,388,310.89</w:t>
                </w:r>
              </w:p>
            </w:tc>
          </w:tr>
        </w:tbl>
      </w:sdtContent>
    </w:sdt>
    <w:bookmarkEnd w:id="178" w:displacedByCustomXml="next"/>
    <w:bookmarkStart w:id="179" w:name="_Hlk532915382" w:displacedByCustomXml="next"/>
    <w:sdt>
      <w:sdtPr>
        <w:rPr>
          <w:rFonts w:hint="eastAsia"/>
          <w:szCs w:val="21"/>
        </w:rPr>
        <w:alias w:val="模块:在建工程分类列示其他说明"/>
        <w:tag w:val="_SEC_082962860e3f4336bda3f7cfa776d8ee"/>
        <w:id w:val="-766762870"/>
        <w:lock w:val="sdtLocked"/>
        <w:placeholder>
          <w:docPart w:val="GBC22222222222222222222222222222"/>
        </w:placeholder>
      </w:sdtPr>
      <w:sdtEndPr>
        <w:rPr>
          <w:rFonts w:hint="default"/>
        </w:rPr>
      </w:sdtEndPr>
      <w:sdtContent>
        <w:p w:rsidR="00646A41" w:rsidRDefault="001F1761">
          <w:pPr>
            <w:rPr>
              <w:szCs w:val="21"/>
            </w:rPr>
          </w:pPr>
          <w:r>
            <w:rPr>
              <w:rFonts w:hint="eastAsia"/>
              <w:szCs w:val="21"/>
            </w:rPr>
            <w:t>其他说明：</w:t>
          </w:r>
        </w:p>
        <w:sdt>
          <w:sdtPr>
            <w:rPr>
              <w:szCs w:val="21"/>
            </w:rPr>
            <w:alias w:val="是否适用：在建工程分类列示其他说明[双击切换]"/>
            <w:tag w:val="_GBC_97da24841dd24220bc5206311fc28039"/>
            <w:id w:val="1225410810"/>
            <w:lock w:val="sdtLocked"/>
            <w:placeholder>
              <w:docPart w:val="GBC22222222222222222222222222222"/>
            </w:placeholder>
          </w:sdtPr>
          <w:sdtEndPr/>
          <w:sdtContent>
            <w:p w:rsidR="00646A41" w:rsidRDefault="001F1761" w:rsidP="007031AC">
              <w:pPr>
                <w:rPr>
                  <w:szCs w:val="21"/>
                </w:rPr>
              </w:pPr>
              <w:r w:rsidRPr="00F55741">
                <w:rPr>
                  <w:rFonts w:ascii="宋体" w:hAnsi="宋体"/>
                  <w:szCs w:val="21"/>
                </w:rPr>
                <w:fldChar w:fldCharType="begin"/>
              </w:r>
              <w:r w:rsidR="007031AC"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7031AC"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bookmarkEnd w:id="179" w:displacedByCustomXml="prev"/>
    <w:p w:rsidR="007031AC" w:rsidRDefault="007031AC">
      <w:pPr>
        <w:rPr>
          <w:szCs w:val="21"/>
        </w:rPr>
        <w:sectPr w:rsidR="007031AC" w:rsidSect="00F41343">
          <w:pgSz w:w="11906" w:h="16838"/>
          <w:pgMar w:top="1440" w:right="1797" w:bottom="1525" w:left="1276" w:header="856" w:footer="992" w:gutter="0"/>
          <w:cols w:space="425"/>
          <w:docGrid w:linePitch="312"/>
        </w:sectPr>
      </w:pPr>
    </w:p>
    <w:p w:rsidR="00646A41" w:rsidRDefault="001F1761">
      <w:pPr>
        <w:pStyle w:val="4"/>
        <w:ind w:left="360" w:hanging="360"/>
      </w:pPr>
      <w:r>
        <w:rPr>
          <w:rFonts w:hint="eastAsia"/>
        </w:rPr>
        <w:lastRenderedPageBreak/>
        <w:t>在建工程</w:t>
      </w:r>
    </w:p>
    <w:sdt>
      <w:sdtPr>
        <w:rPr>
          <w:rFonts w:ascii="宋体" w:eastAsia="宋体" w:hAnsi="宋体" w:cs="宋体" w:hint="eastAsia"/>
          <w:b w:val="0"/>
          <w:bCs w:val="0"/>
          <w:kern w:val="0"/>
          <w:szCs w:val="24"/>
        </w:rPr>
        <w:alias w:val="模块:在建工程情况"/>
        <w:tag w:val="_SEC_a02b3ec882b24e089808f0414c70e5ec"/>
        <w:id w:val="1575389774"/>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3"/>
              <w:numId w:val="149"/>
            </w:numPr>
            <w:ind w:left="426" w:hanging="426"/>
          </w:pPr>
          <w:r>
            <w:rPr>
              <w:rFonts w:hint="eastAsia"/>
            </w:rPr>
            <w:t>在建工程情况</w:t>
          </w:r>
        </w:p>
        <w:sdt>
          <w:sdtPr>
            <w:alias w:val="是否适用：在建工程情况[双击切换]"/>
            <w:tag w:val="_GBC_3d1e0f4f19d8472c9f5250b0ba025185"/>
            <w:id w:val="-687131426"/>
            <w:lock w:val="sdtContentLocked"/>
            <w:placeholder>
              <w:docPart w:val="GBC22222222222222222222222222222"/>
            </w:placeholder>
          </w:sdtPr>
          <w:sdtEndPr/>
          <w:sdtContent>
            <w:p w:rsidR="00646A41" w:rsidRDefault="001F1761">
              <w:r w:rsidRPr="00F55741">
                <w:rPr>
                  <w:rFonts w:ascii="宋体" w:hAnsi="宋体"/>
                </w:rPr>
                <w:fldChar w:fldCharType="begin"/>
              </w:r>
              <w:r w:rsidR="007031AC"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7031AC" w:rsidRPr="00F55741">
                <w:rPr>
                  <w:rFonts w:ascii="宋体" w:hAnsi="宋体"/>
                </w:rPr>
                <w:instrText xml:space="preserve"> MACROBUTTON  SnrToggleCheckbox □不适用 </w:instrText>
              </w:r>
              <w:r w:rsidRPr="00F55741">
                <w:rPr>
                  <w:rFonts w:ascii="宋体" w:hAnsi="宋体"/>
                </w:rPr>
                <w:fldChar w:fldCharType="end"/>
              </w:r>
            </w:p>
          </w:sdtContent>
        </w:sdt>
        <w:p w:rsidR="007031AC" w:rsidRDefault="001F1761">
          <w:pPr>
            <w:jc w:val="right"/>
            <w:rPr>
              <w:szCs w:val="21"/>
            </w:rPr>
          </w:pPr>
          <w:r>
            <w:rPr>
              <w:rFonts w:hint="eastAsia"/>
              <w:szCs w:val="21"/>
            </w:rPr>
            <w:t>单位：</w:t>
          </w:r>
          <w:sdt>
            <w:sdtPr>
              <w:rPr>
                <w:rFonts w:hint="eastAsia"/>
                <w:szCs w:val="21"/>
              </w:rPr>
              <w:alias w:val="单位：财务附注：在建工程"/>
              <w:tag w:val="_GBC_c20f70bc9d1e4476bd65c1988111664f"/>
              <w:id w:val="-73285347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在建工程"/>
              <w:tag w:val="_GBC_8057969f154445809d2bd47ba3a4ee1d"/>
              <w:id w:val="-19524695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901"/>
            <w:gridCol w:w="1842"/>
            <w:gridCol w:w="1842"/>
            <w:gridCol w:w="1823"/>
            <w:gridCol w:w="1820"/>
            <w:gridCol w:w="1842"/>
            <w:gridCol w:w="1865"/>
          </w:tblGrid>
          <w:tr w:rsidR="007031AC" w:rsidTr="007031AC">
            <w:trPr>
              <w:cantSplit/>
            </w:trPr>
            <w:sdt>
              <w:sdtPr>
                <w:tag w:val="_PLD_64c6d788b0564cf39dd83135bd94fa33"/>
                <w:id w:val="-2126387022"/>
                <w:lock w:val="sdtLocked"/>
              </w:sdtPr>
              <w:sdtEndPr/>
              <w:sdtContent>
                <w:tc>
                  <w:tcPr>
                    <w:tcW w:w="1041" w:type="pct"/>
                    <w:vMerge w:val="restart"/>
                    <w:vAlign w:val="center"/>
                  </w:tcPr>
                  <w:p w:rsidR="007031AC" w:rsidRDefault="007031AC" w:rsidP="007031AC">
                    <w:pPr>
                      <w:jc w:val="center"/>
                      <w:rPr>
                        <w:szCs w:val="21"/>
                      </w:rPr>
                    </w:pPr>
                    <w:r>
                      <w:rPr>
                        <w:rFonts w:hint="eastAsia"/>
                        <w:szCs w:val="21"/>
                      </w:rPr>
                      <w:t>项目</w:t>
                    </w:r>
                  </w:p>
                </w:tc>
              </w:sdtContent>
            </w:sdt>
            <w:sdt>
              <w:sdtPr>
                <w:tag w:val="_PLD_0f8aeba685c643d8bbe995cb6221e768"/>
                <w:id w:val="1624656554"/>
                <w:lock w:val="sdtLocked"/>
              </w:sdtPr>
              <w:sdtEndPr/>
              <w:sdtContent>
                <w:tc>
                  <w:tcPr>
                    <w:tcW w:w="1976" w:type="pct"/>
                    <w:gridSpan w:val="3"/>
                    <w:vAlign w:val="center"/>
                  </w:tcPr>
                  <w:p w:rsidR="007031AC" w:rsidRDefault="007031AC" w:rsidP="007031AC">
                    <w:pPr>
                      <w:jc w:val="center"/>
                      <w:rPr>
                        <w:szCs w:val="21"/>
                      </w:rPr>
                    </w:pPr>
                    <w:r>
                      <w:rPr>
                        <w:rFonts w:hint="eastAsia"/>
                        <w:szCs w:val="21"/>
                      </w:rPr>
                      <w:t>期末余额</w:t>
                    </w:r>
                  </w:p>
                </w:tc>
              </w:sdtContent>
            </w:sdt>
            <w:sdt>
              <w:sdtPr>
                <w:tag w:val="_PLD_87e3270219434e9f8494ce0079d505fd"/>
                <w:id w:val="-1408291831"/>
                <w:lock w:val="sdtLocked"/>
              </w:sdtPr>
              <w:sdtEndPr/>
              <w:sdtContent>
                <w:tc>
                  <w:tcPr>
                    <w:tcW w:w="1983" w:type="pct"/>
                    <w:gridSpan w:val="3"/>
                    <w:vAlign w:val="center"/>
                  </w:tcPr>
                  <w:p w:rsidR="007031AC" w:rsidRDefault="007031AC" w:rsidP="007031AC">
                    <w:pPr>
                      <w:jc w:val="center"/>
                      <w:rPr>
                        <w:szCs w:val="21"/>
                      </w:rPr>
                    </w:pPr>
                    <w:r>
                      <w:rPr>
                        <w:rFonts w:hint="eastAsia"/>
                        <w:szCs w:val="21"/>
                      </w:rPr>
                      <w:t>期初余额</w:t>
                    </w:r>
                  </w:p>
                </w:tc>
              </w:sdtContent>
            </w:sdt>
          </w:tr>
          <w:tr w:rsidR="007031AC" w:rsidTr="007031AC">
            <w:trPr>
              <w:cantSplit/>
            </w:trPr>
            <w:tc>
              <w:tcPr>
                <w:tcW w:w="1041" w:type="pct"/>
                <w:vMerge/>
                <w:vAlign w:val="center"/>
              </w:tcPr>
              <w:p w:rsidR="007031AC" w:rsidRDefault="007031AC" w:rsidP="007031AC">
                <w:pPr>
                  <w:tabs>
                    <w:tab w:val="left" w:pos="420"/>
                  </w:tabs>
                  <w:ind w:left="420" w:hanging="420"/>
                  <w:jc w:val="center"/>
                  <w:rPr>
                    <w:szCs w:val="21"/>
                  </w:rPr>
                </w:pPr>
              </w:p>
            </w:tc>
            <w:sdt>
              <w:sdtPr>
                <w:tag w:val="_PLD_38fd2fe6396a41ae994e421a6ad8573a"/>
                <w:id w:val="-1574507505"/>
                <w:lock w:val="sdtLocked"/>
              </w:sdtPr>
              <w:sdtEndPr/>
              <w:sdtContent>
                <w:tc>
                  <w:tcPr>
                    <w:tcW w:w="661" w:type="pct"/>
                    <w:vAlign w:val="center"/>
                  </w:tcPr>
                  <w:p w:rsidR="007031AC" w:rsidRDefault="007031AC" w:rsidP="007031AC">
                    <w:pPr>
                      <w:tabs>
                        <w:tab w:val="left" w:pos="420"/>
                      </w:tabs>
                      <w:ind w:left="420" w:hanging="420"/>
                      <w:jc w:val="center"/>
                      <w:rPr>
                        <w:szCs w:val="21"/>
                      </w:rPr>
                    </w:pPr>
                    <w:r>
                      <w:rPr>
                        <w:rFonts w:hint="eastAsia"/>
                        <w:szCs w:val="21"/>
                      </w:rPr>
                      <w:t>账面余额</w:t>
                    </w:r>
                  </w:p>
                </w:tc>
              </w:sdtContent>
            </w:sdt>
            <w:sdt>
              <w:sdtPr>
                <w:tag w:val="_PLD_efb5f565ae7d43338576e6ba69d207b2"/>
                <w:id w:val="1990049222"/>
                <w:lock w:val="sdtLocked"/>
              </w:sdtPr>
              <w:sdtEndPr/>
              <w:sdtContent>
                <w:tc>
                  <w:tcPr>
                    <w:tcW w:w="661" w:type="pct"/>
                    <w:vAlign w:val="center"/>
                  </w:tcPr>
                  <w:p w:rsidR="007031AC" w:rsidRDefault="007031AC" w:rsidP="007031AC">
                    <w:pPr>
                      <w:pStyle w:val="11"/>
                      <w:spacing w:line="240" w:lineRule="auto"/>
                      <w:jc w:val="center"/>
                    </w:pPr>
                    <w:r>
                      <w:rPr>
                        <w:rFonts w:hint="eastAsia"/>
                      </w:rPr>
                      <w:t>减值准备</w:t>
                    </w:r>
                  </w:p>
                </w:tc>
              </w:sdtContent>
            </w:sdt>
            <w:sdt>
              <w:sdtPr>
                <w:tag w:val="_PLD_74e2fff2faeb4e10b56ba612a8b3b4e8"/>
                <w:id w:val="-1112121220"/>
                <w:lock w:val="sdtLocked"/>
              </w:sdtPr>
              <w:sdtEndPr/>
              <w:sdtContent>
                <w:tc>
                  <w:tcPr>
                    <w:tcW w:w="653" w:type="pct"/>
                    <w:vAlign w:val="center"/>
                  </w:tcPr>
                  <w:p w:rsidR="007031AC" w:rsidRDefault="007031AC" w:rsidP="007031AC">
                    <w:pPr>
                      <w:pStyle w:val="11"/>
                      <w:spacing w:line="240" w:lineRule="auto"/>
                      <w:jc w:val="center"/>
                    </w:pPr>
                    <w:r>
                      <w:rPr>
                        <w:rFonts w:hint="eastAsia"/>
                      </w:rPr>
                      <w:t>账面价值</w:t>
                    </w:r>
                  </w:p>
                </w:tc>
              </w:sdtContent>
            </w:sdt>
            <w:sdt>
              <w:sdtPr>
                <w:tag w:val="_PLD_320b5c6e751a40cb8f8d6cb989669680"/>
                <w:id w:val="-943458113"/>
                <w:lock w:val="sdtLocked"/>
              </w:sdtPr>
              <w:sdtEndPr/>
              <w:sdtContent>
                <w:tc>
                  <w:tcPr>
                    <w:tcW w:w="653" w:type="pct"/>
                    <w:vAlign w:val="center"/>
                  </w:tcPr>
                  <w:p w:rsidR="007031AC" w:rsidRDefault="007031AC" w:rsidP="007031AC">
                    <w:pPr>
                      <w:tabs>
                        <w:tab w:val="left" w:pos="420"/>
                      </w:tabs>
                      <w:ind w:left="420" w:hanging="420"/>
                      <w:jc w:val="center"/>
                      <w:rPr>
                        <w:szCs w:val="21"/>
                      </w:rPr>
                    </w:pPr>
                    <w:r>
                      <w:rPr>
                        <w:rFonts w:hint="eastAsia"/>
                        <w:szCs w:val="21"/>
                      </w:rPr>
                      <w:t>账面余额</w:t>
                    </w:r>
                  </w:p>
                </w:tc>
              </w:sdtContent>
            </w:sdt>
            <w:sdt>
              <w:sdtPr>
                <w:tag w:val="_PLD_887f924a18a14763b7d38b336e4eca91"/>
                <w:id w:val="483821738"/>
                <w:lock w:val="sdtLocked"/>
              </w:sdtPr>
              <w:sdtEndPr/>
              <w:sdtContent>
                <w:tc>
                  <w:tcPr>
                    <w:tcW w:w="661" w:type="pct"/>
                    <w:vAlign w:val="center"/>
                  </w:tcPr>
                  <w:p w:rsidR="007031AC" w:rsidRDefault="007031AC" w:rsidP="007031AC">
                    <w:pPr>
                      <w:pStyle w:val="11"/>
                      <w:spacing w:line="240" w:lineRule="auto"/>
                      <w:jc w:val="center"/>
                    </w:pPr>
                    <w:r>
                      <w:rPr>
                        <w:rFonts w:hint="eastAsia"/>
                      </w:rPr>
                      <w:t>减值准备</w:t>
                    </w:r>
                  </w:p>
                </w:tc>
              </w:sdtContent>
            </w:sdt>
            <w:sdt>
              <w:sdtPr>
                <w:tag w:val="_PLD_56d3163c60044998bf2f3d80a83c26a6"/>
                <w:id w:val="883597883"/>
                <w:lock w:val="sdtLocked"/>
              </w:sdtPr>
              <w:sdtEndPr/>
              <w:sdtContent>
                <w:tc>
                  <w:tcPr>
                    <w:tcW w:w="669" w:type="pct"/>
                    <w:vAlign w:val="center"/>
                  </w:tcPr>
                  <w:p w:rsidR="007031AC" w:rsidRDefault="007031AC" w:rsidP="007031AC">
                    <w:pPr>
                      <w:pStyle w:val="11"/>
                      <w:spacing w:line="240" w:lineRule="auto"/>
                      <w:jc w:val="center"/>
                    </w:pPr>
                    <w:r>
                      <w:rPr>
                        <w:rFonts w:hint="eastAsia"/>
                      </w:rPr>
                      <w:t>账面价值</w:t>
                    </w:r>
                  </w:p>
                </w:tc>
              </w:sdtContent>
            </w:sdt>
          </w:tr>
          <w:sdt>
            <w:sdtPr>
              <w:rPr>
                <w:szCs w:val="21"/>
              </w:rPr>
              <w:alias w:val="在建工程情况明细"/>
              <w:tag w:val="_TUP_33657c285bed467db1f9c5ec10046bbf"/>
              <w:id w:val="451680290"/>
              <w:lock w:val="sdtLocked"/>
            </w:sdtPr>
            <w:sdtEndPr/>
            <w:sdtContent>
              <w:tr w:rsidR="007031AC" w:rsidTr="007031AC">
                <w:trPr>
                  <w:cantSplit/>
                </w:trPr>
                <w:tc>
                  <w:tcPr>
                    <w:tcW w:w="1041" w:type="pct"/>
                  </w:tcPr>
                  <w:p w:rsidR="007031AC" w:rsidRDefault="007031AC" w:rsidP="007031AC">
                    <w:pPr>
                      <w:rPr>
                        <w:szCs w:val="21"/>
                      </w:rPr>
                    </w:pPr>
                    <w:r>
                      <w:t>响水</w:t>
                    </w:r>
                    <w:proofErr w:type="gramStart"/>
                    <w:r>
                      <w:t>恒</w:t>
                    </w:r>
                    <w:proofErr w:type="gramEnd"/>
                    <w:r>
                      <w:t>利达科技二期建设工程</w:t>
                    </w:r>
                  </w:p>
                </w:tc>
                <w:tc>
                  <w:tcPr>
                    <w:tcW w:w="661" w:type="pct"/>
                  </w:tcPr>
                  <w:p w:rsidR="007031AC" w:rsidRDefault="007031AC" w:rsidP="007031AC">
                    <w:pPr>
                      <w:ind w:right="105"/>
                      <w:jc w:val="right"/>
                      <w:rPr>
                        <w:szCs w:val="21"/>
                      </w:rPr>
                    </w:pPr>
                    <w:r>
                      <w:t>455,802,481.72</w:t>
                    </w:r>
                  </w:p>
                </w:tc>
                <w:tc>
                  <w:tcPr>
                    <w:tcW w:w="661" w:type="pct"/>
                  </w:tcPr>
                  <w:p w:rsidR="007031AC" w:rsidRDefault="007031AC" w:rsidP="007031AC">
                    <w:pPr>
                      <w:ind w:right="73"/>
                      <w:jc w:val="right"/>
                      <w:rPr>
                        <w:szCs w:val="21"/>
                      </w:rPr>
                    </w:pPr>
                  </w:p>
                </w:tc>
                <w:tc>
                  <w:tcPr>
                    <w:tcW w:w="653" w:type="pct"/>
                  </w:tcPr>
                  <w:p w:rsidR="007031AC" w:rsidRDefault="007031AC" w:rsidP="007031AC">
                    <w:pPr>
                      <w:ind w:right="73"/>
                      <w:jc w:val="right"/>
                      <w:rPr>
                        <w:szCs w:val="21"/>
                      </w:rPr>
                    </w:pPr>
                    <w:r>
                      <w:t>455,802,481.72</w:t>
                    </w:r>
                  </w:p>
                </w:tc>
                <w:tc>
                  <w:tcPr>
                    <w:tcW w:w="653" w:type="pct"/>
                  </w:tcPr>
                  <w:p w:rsidR="007031AC" w:rsidRDefault="007031AC" w:rsidP="007031AC">
                    <w:pPr>
                      <w:jc w:val="right"/>
                      <w:rPr>
                        <w:szCs w:val="21"/>
                      </w:rPr>
                    </w:pPr>
                    <w:r>
                      <w:t>414,848,295.17</w:t>
                    </w:r>
                  </w:p>
                </w:tc>
                <w:tc>
                  <w:tcPr>
                    <w:tcW w:w="661" w:type="pct"/>
                  </w:tcPr>
                  <w:p w:rsidR="007031AC" w:rsidRDefault="007031AC" w:rsidP="007031AC">
                    <w:pPr>
                      <w:jc w:val="right"/>
                      <w:rPr>
                        <w:szCs w:val="21"/>
                      </w:rPr>
                    </w:pPr>
                  </w:p>
                </w:tc>
                <w:tc>
                  <w:tcPr>
                    <w:tcW w:w="669" w:type="pct"/>
                  </w:tcPr>
                  <w:p w:rsidR="007031AC" w:rsidRDefault="007031AC" w:rsidP="007031AC">
                    <w:pPr>
                      <w:jc w:val="right"/>
                      <w:rPr>
                        <w:szCs w:val="21"/>
                      </w:rPr>
                    </w:pPr>
                    <w:r>
                      <w:t>414,848,295.17</w:t>
                    </w:r>
                  </w:p>
                </w:tc>
              </w:tr>
            </w:sdtContent>
          </w:sdt>
          <w:sdt>
            <w:sdtPr>
              <w:rPr>
                <w:szCs w:val="21"/>
              </w:rPr>
              <w:alias w:val="在建工程情况明细"/>
              <w:tag w:val="_TUP_33657c285bed467db1f9c5ec10046bbf"/>
              <w:id w:val="548574538"/>
              <w:lock w:val="sdtLocked"/>
            </w:sdtPr>
            <w:sdtEndPr/>
            <w:sdtContent>
              <w:tr w:rsidR="007031AC" w:rsidTr="007031AC">
                <w:trPr>
                  <w:cantSplit/>
                </w:trPr>
                <w:tc>
                  <w:tcPr>
                    <w:tcW w:w="1041" w:type="pct"/>
                  </w:tcPr>
                  <w:p w:rsidR="007031AC" w:rsidRDefault="007031AC" w:rsidP="007031AC">
                    <w:pPr>
                      <w:rPr>
                        <w:szCs w:val="21"/>
                      </w:rPr>
                    </w:pPr>
                    <w:r>
                      <w:t>响水</w:t>
                    </w:r>
                    <w:proofErr w:type="gramStart"/>
                    <w:r>
                      <w:t>恒</w:t>
                    </w:r>
                    <w:proofErr w:type="gramEnd"/>
                    <w:r>
                      <w:t>利达科技一期建设工程</w:t>
                    </w:r>
                  </w:p>
                </w:tc>
                <w:tc>
                  <w:tcPr>
                    <w:tcW w:w="661" w:type="pct"/>
                  </w:tcPr>
                  <w:p w:rsidR="007031AC" w:rsidRDefault="007031AC" w:rsidP="007031AC">
                    <w:pPr>
                      <w:ind w:right="105"/>
                      <w:jc w:val="right"/>
                      <w:rPr>
                        <w:szCs w:val="21"/>
                      </w:rPr>
                    </w:pPr>
                    <w:r>
                      <w:t>31,520,495.72</w:t>
                    </w:r>
                  </w:p>
                </w:tc>
                <w:tc>
                  <w:tcPr>
                    <w:tcW w:w="661" w:type="pct"/>
                  </w:tcPr>
                  <w:p w:rsidR="007031AC" w:rsidRDefault="007031AC" w:rsidP="007031AC">
                    <w:pPr>
                      <w:ind w:right="73"/>
                      <w:jc w:val="right"/>
                      <w:rPr>
                        <w:szCs w:val="21"/>
                      </w:rPr>
                    </w:pPr>
                  </w:p>
                </w:tc>
                <w:tc>
                  <w:tcPr>
                    <w:tcW w:w="653" w:type="pct"/>
                  </w:tcPr>
                  <w:p w:rsidR="007031AC" w:rsidRDefault="007031AC" w:rsidP="007031AC">
                    <w:pPr>
                      <w:ind w:right="73"/>
                      <w:jc w:val="right"/>
                      <w:rPr>
                        <w:szCs w:val="21"/>
                      </w:rPr>
                    </w:pPr>
                    <w:r>
                      <w:t>31,520,495.72</w:t>
                    </w:r>
                  </w:p>
                </w:tc>
                <w:tc>
                  <w:tcPr>
                    <w:tcW w:w="653" w:type="pct"/>
                  </w:tcPr>
                  <w:p w:rsidR="007031AC" w:rsidRDefault="007031AC" w:rsidP="007031AC">
                    <w:pPr>
                      <w:jc w:val="right"/>
                      <w:rPr>
                        <w:szCs w:val="21"/>
                      </w:rPr>
                    </w:pPr>
                    <w:r>
                      <w:t>12,729,017.51</w:t>
                    </w:r>
                  </w:p>
                </w:tc>
                <w:tc>
                  <w:tcPr>
                    <w:tcW w:w="661" w:type="pct"/>
                  </w:tcPr>
                  <w:p w:rsidR="007031AC" w:rsidRDefault="007031AC" w:rsidP="007031AC">
                    <w:pPr>
                      <w:jc w:val="right"/>
                      <w:rPr>
                        <w:szCs w:val="21"/>
                      </w:rPr>
                    </w:pPr>
                  </w:p>
                </w:tc>
                <w:tc>
                  <w:tcPr>
                    <w:tcW w:w="669" w:type="pct"/>
                  </w:tcPr>
                  <w:p w:rsidR="007031AC" w:rsidRDefault="007031AC" w:rsidP="007031AC">
                    <w:pPr>
                      <w:jc w:val="right"/>
                      <w:rPr>
                        <w:szCs w:val="21"/>
                      </w:rPr>
                    </w:pPr>
                    <w:r>
                      <w:t>12,729,017.51</w:t>
                    </w:r>
                  </w:p>
                </w:tc>
              </w:tr>
            </w:sdtContent>
          </w:sdt>
          <w:sdt>
            <w:sdtPr>
              <w:rPr>
                <w:szCs w:val="21"/>
              </w:rPr>
              <w:alias w:val="在建工程情况明细"/>
              <w:tag w:val="_TUP_33657c285bed467db1f9c5ec10046bbf"/>
              <w:id w:val="-1545123445"/>
              <w:lock w:val="sdtLocked"/>
            </w:sdtPr>
            <w:sdtEndPr/>
            <w:sdtContent>
              <w:tr w:rsidR="007031AC" w:rsidTr="007031AC">
                <w:trPr>
                  <w:cantSplit/>
                </w:trPr>
                <w:tc>
                  <w:tcPr>
                    <w:tcW w:w="1041" w:type="pct"/>
                  </w:tcPr>
                  <w:p w:rsidR="007031AC" w:rsidRDefault="007031AC" w:rsidP="007031AC">
                    <w:pPr>
                      <w:rPr>
                        <w:szCs w:val="21"/>
                      </w:rPr>
                    </w:pPr>
                    <w:r>
                      <w:t>河东生产基地改扩建项目</w:t>
                    </w:r>
                  </w:p>
                </w:tc>
                <w:tc>
                  <w:tcPr>
                    <w:tcW w:w="661" w:type="pct"/>
                  </w:tcPr>
                  <w:p w:rsidR="007031AC" w:rsidRDefault="007031AC" w:rsidP="007031AC">
                    <w:pPr>
                      <w:ind w:right="105"/>
                      <w:jc w:val="right"/>
                      <w:rPr>
                        <w:szCs w:val="21"/>
                      </w:rPr>
                    </w:pPr>
                    <w:r>
                      <w:t>13,298,015.38</w:t>
                    </w:r>
                  </w:p>
                </w:tc>
                <w:tc>
                  <w:tcPr>
                    <w:tcW w:w="661" w:type="pct"/>
                  </w:tcPr>
                  <w:p w:rsidR="007031AC" w:rsidRDefault="007031AC" w:rsidP="007031AC">
                    <w:pPr>
                      <w:ind w:right="73"/>
                      <w:jc w:val="right"/>
                      <w:rPr>
                        <w:szCs w:val="21"/>
                      </w:rPr>
                    </w:pPr>
                  </w:p>
                </w:tc>
                <w:tc>
                  <w:tcPr>
                    <w:tcW w:w="653" w:type="pct"/>
                  </w:tcPr>
                  <w:p w:rsidR="007031AC" w:rsidRDefault="007031AC" w:rsidP="007031AC">
                    <w:pPr>
                      <w:ind w:right="73"/>
                      <w:jc w:val="right"/>
                      <w:rPr>
                        <w:szCs w:val="21"/>
                      </w:rPr>
                    </w:pPr>
                    <w:r>
                      <w:t>13,298,015.38</w:t>
                    </w:r>
                  </w:p>
                </w:tc>
                <w:tc>
                  <w:tcPr>
                    <w:tcW w:w="653" w:type="pct"/>
                  </w:tcPr>
                  <w:p w:rsidR="007031AC" w:rsidRDefault="007031AC" w:rsidP="007031AC">
                    <w:pPr>
                      <w:jc w:val="right"/>
                      <w:rPr>
                        <w:szCs w:val="21"/>
                      </w:rPr>
                    </w:pPr>
                    <w:r>
                      <w:t>9,810,998.21</w:t>
                    </w:r>
                  </w:p>
                </w:tc>
                <w:tc>
                  <w:tcPr>
                    <w:tcW w:w="661" w:type="pct"/>
                  </w:tcPr>
                  <w:p w:rsidR="007031AC" w:rsidRDefault="007031AC" w:rsidP="007031AC">
                    <w:pPr>
                      <w:jc w:val="right"/>
                      <w:rPr>
                        <w:szCs w:val="21"/>
                      </w:rPr>
                    </w:pPr>
                  </w:p>
                </w:tc>
                <w:tc>
                  <w:tcPr>
                    <w:tcW w:w="669" w:type="pct"/>
                  </w:tcPr>
                  <w:p w:rsidR="007031AC" w:rsidRDefault="007031AC" w:rsidP="007031AC">
                    <w:pPr>
                      <w:jc w:val="right"/>
                      <w:rPr>
                        <w:szCs w:val="21"/>
                      </w:rPr>
                    </w:pPr>
                    <w:r>
                      <w:t>9,810,998.21</w:t>
                    </w:r>
                  </w:p>
                </w:tc>
              </w:tr>
            </w:sdtContent>
          </w:sdt>
          <w:sdt>
            <w:sdtPr>
              <w:rPr>
                <w:szCs w:val="21"/>
              </w:rPr>
              <w:alias w:val="在建工程情况明细"/>
              <w:tag w:val="_TUP_33657c285bed467db1f9c5ec10046bbf"/>
              <w:id w:val="-1081760342"/>
              <w:lock w:val="sdtLocked"/>
            </w:sdtPr>
            <w:sdtEndPr/>
            <w:sdtContent>
              <w:tr w:rsidR="007031AC" w:rsidTr="007031AC">
                <w:trPr>
                  <w:cantSplit/>
                </w:trPr>
                <w:tc>
                  <w:tcPr>
                    <w:tcW w:w="1041" w:type="pct"/>
                  </w:tcPr>
                  <w:p w:rsidR="007031AC" w:rsidRDefault="007031AC" w:rsidP="007031AC">
                    <w:pPr>
                      <w:rPr>
                        <w:szCs w:val="21"/>
                      </w:rPr>
                    </w:pPr>
                    <w:r>
                      <w:t>房屋装修</w:t>
                    </w:r>
                  </w:p>
                </w:tc>
                <w:tc>
                  <w:tcPr>
                    <w:tcW w:w="661" w:type="pct"/>
                  </w:tcPr>
                  <w:p w:rsidR="007031AC" w:rsidRDefault="007031AC" w:rsidP="007031AC">
                    <w:pPr>
                      <w:ind w:right="105"/>
                      <w:jc w:val="right"/>
                      <w:rPr>
                        <w:szCs w:val="21"/>
                      </w:rPr>
                    </w:pPr>
                    <w:r>
                      <w:t>715,733.86</w:t>
                    </w:r>
                  </w:p>
                </w:tc>
                <w:tc>
                  <w:tcPr>
                    <w:tcW w:w="661" w:type="pct"/>
                  </w:tcPr>
                  <w:p w:rsidR="007031AC" w:rsidRDefault="007031AC" w:rsidP="007031AC">
                    <w:pPr>
                      <w:ind w:right="73"/>
                      <w:jc w:val="right"/>
                      <w:rPr>
                        <w:szCs w:val="21"/>
                      </w:rPr>
                    </w:pPr>
                  </w:p>
                </w:tc>
                <w:tc>
                  <w:tcPr>
                    <w:tcW w:w="653" w:type="pct"/>
                  </w:tcPr>
                  <w:p w:rsidR="007031AC" w:rsidRDefault="007031AC" w:rsidP="007031AC">
                    <w:pPr>
                      <w:ind w:right="73"/>
                      <w:jc w:val="right"/>
                      <w:rPr>
                        <w:szCs w:val="21"/>
                      </w:rPr>
                    </w:pPr>
                    <w:r>
                      <w:t>715,733.86</w:t>
                    </w:r>
                  </w:p>
                </w:tc>
                <w:tc>
                  <w:tcPr>
                    <w:tcW w:w="653" w:type="pct"/>
                  </w:tcPr>
                  <w:p w:rsidR="007031AC" w:rsidRDefault="007031AC" w:rsidP="007031AC">
                    <w:pPr>
                      <w:jc w:val="right"/>
                      <w:rPr>
                        <w:szCs w:val="21"/>
                      </w:rPr>
                    </w:pPr>
                  </w:p>
                </w:tc>
                <w:tc>
                  <w:tcPr>
                    <w:tcW w:w="661" w:type="pct"/>
                  </w:tcPr>
                  <w:p w:rsidR="007031AC" w:rsidRDefault="007031AC" w:rsidP="007031AC">
                    <w:pPr>
                      <w:jc w:val="right"/>
                      <w:rPr>
                        <w:szCs w:val="21"/>
                      </w:rPr>
                    </w:pPr>
                  </w:p>
                </w:tc>
                <w:tc>
                  <w:tcPr>
                    <w:tcW w:w="669" w:type="pct"/>
                  </w:tcPr>
                  <w:p w:rsidR="007031AC" w:rsidRDefault="007031AC" w:rsidP="007031AC">
                    <w:pPr>
                      <w:jc w:val="right"/>
                      <w:rPr>
                        <w:szCs w:val="21"/>
                      </w:rPr>
                    </w:pPr>
                  </w:p>
                </w:tc>
              </w:tr>
            </w:sdtContent>
          </w:sdt>
          <w:tr w:rsidR="007031AC" w:rsidRPr="007031AC" w:rsidTr="007031AC">
            <w:trPr>
              <w:cantSplit/>
            </w:trPr>
            <w:sdt>
              <w:sdtPr>
                <w:tag w:val="_PLD_2783a6d4bf3f487b8ca957822667216c"/>
                <w:id w:val="-563791047"/>
                <w:lock w:val="sdtLocked"/>
              </w:sdtPr>
              <w:sdtEndPr/>
              <w:sdtContent>
                <w:tc>
                  <w:tcPr>
                    <w:tcW w:w="1041" w:type="pct"/>
                    <w:vAlign w:val="center"/>
                  </w:tcPr>
                  <w:p w:rsidR="007031AC" w:rsidRDefault="007031AC" w:rsidP="007031AC">
                    <w:pPr>
                      <w:jc w:val="center"/>
                      <w:rPr>
                        <w:szCs w:val="21"/>
                      </w:rPr>
                    </w:pPr>
                    <w:r>
                      <w:rPr>
                        <w:rFonts w:hint="eastAsia"/>
                        <w:szCs w:val="21"/>
                      </w:rPr>
                      <w:t>合计</w:t>
                    </w:r>
                  </w:p>
                </w:tc>
              </w:sdtContent>
            </w:sdt>
            <w:tc>
              <w:tcPr>
                <w:tcW w:w="661" w:type="pct"/>
              </w:tcPr>
              <w:p w:rsidR="007031AC" w:rsidRPr="007031AC" w:rsidRDefault="007031AC" w:rsidP="007031AC">
                <w:r>
                  <w:t>501,336,726.68</w:t>
                </w:r>
              </w:p>
            </w:tc>
            <w:tc>
              <w:tcPr>
                <w:tcW w:w="661" w:type="pct"/>
              </w:tcPr>
              <w:p w:rsidR="007031AC" w:rsidRPr="007031AC" w:rsidRDefault="007031AC" w:rsidP="007031AC"/>
            </w:tc>
            <w:tc>
              <w:tcPr>
                <w:tcW w:w="653" w:type="pct"/>
              </w:tcPr>
              <w:p w:rsidR="007031AC" w:rsidRPr="007031AC" w:rsidRDefault="007031AC" w:rsidP="007031AC">
                <w:r>
                  <w:t>501,336,726.68</w:t>
                </w:r>
              </w:p>
            </w:tc>
            <w:tc>
              <w:tcPr>
                <w:tcW w:w="653" w:type="pct"/>
              </w:tcPr>
              <w:p w:rsidR="007031AC" w:rsidRPr="007031AC" w:rsidRDefault="007031AC" w:rsidP="007031AC">
                <w:r>
                  <w:t>437,388,310.89</w:t>
                </w:r>
              </w:p>
            </w:tc>
            <w:tc>
              <w:tcPr>
                <w:tcW w:w="661" w:type="pct"/>
              </w:tcPr>
              <w:p w:rsidR="007031AC" w:rsidRPr="007031AC" w:rsidRDefault="007031AC" w:rsidP="007031AC"/>
            </w:tc>
            <w:tc>
              <w:tcPr>
                <w:tcW w:w="669" w:type="pct"/>
              </w:tcPr>
              <w:p w:rsidR="007031AC" w:rsidRPr="007031AC" w:rsidRDefault="007031AC" w:rsidP="007031AC">
                <w:r>
                  <w:t>437,388,310.89</w:t>
                </w:r>
              </w:p>
            </w:tc>
          </w:tr>
        </w:tbl>
      </w:sdtContent>
    </w:sdt>
    <w:p w:rsidR="00646A41" w:rsidRDefault="00646A41" w:rsidP="00F56F98">
      <w:pPr>
        <w:snapToGrid w:val="0"/>
        <w:spacing w:line="240" w:lineRule="atLeast"/>
        <w:ind w:rightChars="-416" w:right="-874"/>
        <w:rPr>
          <w:szCs w:val="21"/>
        </w:rPr>
      </w:pPr>
    </w:p>
    <w:sdt>
      <w:sdtPr>
        <w:rPr>
          <w:rFonts w:ascii="宋体" w:eastAsia="宋体" w:hAnsi="宋体" w:cs="宋体" w:hint="eastAsia"/>
          <w:b w:val="0"/>
          <w:bCs w:val="0"/>
          <w:kern w:val="0"/>
          <w:szCs w:val="24"/>
        </w:rPr>
        <w:alias w:val="模块:重大在建工程项目变动情况"/>
        <w:tag w:val="_SEC_56f783d4f9274dee9510145d6c965ff7"/>
        <w:id w:val="-2138867891"/>
        <w:lock w:val="sdtLocked"/>
        <w:placeholder>
          <w:docPart w:val="GBC22222222222222222222222222222"/>
        </w:placeholder>
      </w:sdtPr>
      <w:sdtEndPr>
        <w:rPr>
          <w:rFonts w:ascii="Times New Roman" w:hAnsi="Times New Roman" w:cstheme="minorBidi" w:hint="default"/>
          <w:kern w:val="2"/>
          <w:szCs w:val="21"/>
        </w:rPr>
      </w:sdtEndPr>
      <w:sdtContent>
        <w:p w:rsidR="00646A41" w:rsidRDefault="001F1761">
          <w:pPr>
            <w:pStyle w:val="4"/>
            <w:numPr>
              <w:ilvl w:val="3"/>
              <w:numId w:val="149"/>
            </w:numPr>
            <w:ind w:left="426" w:hanging="426"/>
          </w:pPr>
          <w:r>
            <w:rPr>
              <w:rFonts w:hint="eastAsia"/>
            </w:rPr>
            <w:t>重要在建工程项目本期变动情况</w:t>
          </w:r>
        </w:p>
        <w:sdt>
          <w:sdtPr>
            <w:alias w:val="是否适用：重要在建工程项目本期变动情况[双击切换]"/>
            <w:tag w:val="_GBC_964f4529e8234c358a8541e8c4754ec8"/>
            <w:id w:val="2119639636"/>
            <w:lock w:val="sdtContentLocked"/>
            <w:placeholder>
              <w:docPart w:val="GBC22222222222222222222222222222"/>
            </w:placeholder>
          </w:sdtPr>
          <w:sdtEndPr/>
          <w:sdtContent>
            <w:p w:rsidR="00646A41" w:rsidRDefault="001F1761">
              <w:r w:rsidRPr="00F55741">
                <w:rPr>
                  <w:rFonts w:ascii="宋体" w:hAnsi="宋体"/>
                </w:rPr>
                <w:fldChar w:fldCharType="begin"/>
              </w:r>
              <w:r w:rsidR="00353B3C"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353B3C"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财务附注：在建工程项目变动情况"/>
              <w:tag w:val="_GBC_9057dff5be8544c398fdbd55cff334f7"/>
              <w:id w:val="869730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在建工程项目变动情况"/>
              <w:tag w:val="_GBC_110e0fe0dd4f471bae83a62e58e88d74"/>
              <w:id w:val="16644320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138"/>
            <w:gridCol w:w="1292"/>
            <w:gridCol w:w="1187"/>
            <w:gridCol w:w="1170"/>
            <w:gridCol w:w="1080"/>
            <w:gridCol w:w="983"/>
            <w:gridCol w:w="1187"/>
            <w:gridCol w:w="988"/>
            <w:gridCol w:w="983"/>
            <w:gridCol w:w="1007"/>
            <w:gridCol w:w="948"/>
            <w:gridCol w:w="1000"/>
            <w:gridCol w:w="972"/>
          </w:tblGrid>
          <w:tr w:rsidR="000126A5" w:rsidRPr="000126A5" w:rsidTr="004C340E">
            <w:trPr>
              <w:cantSplit/>
            </w:trPr>
            <w:sdt>
              <w:sdtPr>
                <w:rPr>
                  <w:sz w:val="18"/>
                  <w:szCs w:val="18"/>
                </w:rPr>
                <w:tag w:val="_PLD_0072ffbc51294cefbe17dde844d0e5ed"/>
                <w:id w:val="-1101336656"/>
                <w:lock w:val="sdtLocked"/>
              </w:sdtPr>
              <w:sdtEndPr/>
              <w:sdtContent>
                <w:tc>
                  <w:tcPr>
                    <w:tcW w:w="442" w:type="pct"/>
                    <w:shd w:val="clear" w:color="auto" w:fill="auto"/>
                    <w:vAlign w:val="center"/>
                  </w:tcPr>
                  <w:p w:rsidR="000126A5" w:rsidRPr="000126A5" w:rsidRDefault="000126A5" w:rsidP="004C340E">
                    <w:pPr>
                      <w:ind w:right="105"/>
                      <w:jc w:val="center"/>
                      <w:rPr>
                        <w:sz w:val="18"/>
                        <w:szCs w:val="18"/>
                      </w:rPr>
                    </w:pPr>
                    <w:r w:rsidRPr="000126A5">
                      <w:rPr>
                        <w:rFonts w:hint="eastAsia"/>
                        <w:sz w:val="18"/>
                        <w:szCs w:val="18"/>
                      </w:rPr>
                      <w:t>项目名称</w:t>
                    </w:r>
                  </w:p>
                </w:tc>
              </w:sdtContent>
            </w:sdt>
            <w:sdt>
              <w:sdtPr>
                <w:rPr>
                  <w:sz w:val="18"/>
                  <w:szCs w:val="18"/>
                </w:rPr>
                <w:tag w:val="_PLD_6349ea6a696f4d27b00b071275a38ea5"/>
                <w:id w:val="-1536343813"/>
                <w:lock w:val="sdtLocked"/>
              </w:sdtPr>
              <w:sdtEndPr/>
              <w:sdtContent>
                <w:tc>
                  <w:tcPr>
                    <w:tcW w:w="362" w:type="pct"/>
                    <w:shd w:val="clear" w:color="auto" w:fill="auto"/>
                    <w:vAlign w:val="center"/>
                  </w:tcPr>
                  <w:p w:rsidR="000126A5" w:rsidRPr="000126A5" w:rsidRDefault="000126A5" w:rsidP="004C340E">
                    <w:pPr>
                      <w:ind w:right="105"/>
                      <w:jc w:val="center"/>
                      <w:rPr>
                        <w:sz w:val="18"/>
                        <w:szCs w:val="18"/>
                      </w:rPr>
                    </w:pPr>
                    <w:r w:rsidRPr="000126A5">
                      <w:rPr>
                        <w:rFonts w:hint="eastAsia"/>
                        <w:sz w:val="18"/>
                        <w:szCs w:val="18"/>
                      </w:rPr>
                      <w:t>预算数</w:t>
                    </w:r>
                  </w:p>
                </w:tc>
              </w:sdtContent>
            </w:sdt>
            <w:sdt>
              <w:sdtPr>
                <w:rPr>
                  <w:sz w:val="18"/>
                  <w:szCs w:val="18"/>
                </w:rPr>
                <w:tag w:val="_PLD_392420deb7e94f0a8026947a325da4f4"/>
                <w:id w:val="756488162"/>
                <w:lock w:val="sdtLocked"/>
              </w:sdtPr>
              <w:sdtEndPr/>
              <w:sdtContent>
                <w:tc>
                  <w:tcPr>
                    <w:tcW w:w="334" w:type="pct"/>
                    <w:shd w:val="clear" w:color="auto" w:fill="auto"/>
                    <w:vAlign w:val="center"/>
                  </w:tcPr>
                  <w:p w:rsidR="000126A5" w:rsidRPr="000126A5" w:rsidRDefault="000126A5" w:rsidP="004C340E">
                    <w:pPr>
                      <w:ind w:right="105"/>
                      <w:jc w:val="center"/>
                      <w:rPr>
                        <w:sz w:val="18"/>
                        <w:szCs w:val="18"/>
                      </w:rPr>
                    </w:pPr>
                    <w:r w:rsidRPr="000126A5">
                      <w:rPr>
                        <w:rFonts w:hint="eastAsia"/>
                        <w:sz w:val="18"/>
                        <w:szCs w:val="18"/>
                      </w:rPr>
                      <w:t>期初</w:t>
                    </w:r>
                  </w:p>
                  <w:p w:rsidR="000126A5" w:rsidRPr="000126A5" w:rsidRDefault="000126A5" w:rsidP="004C340E">
                    <w:pPr>
                      <w:ind w:right="105"/>
                      <w:jc w:val="center"/>
                      <w:rPr>
                        <w:sz w:val="18"/>
                        <w:szCs w:val="18"/>
                      </w:rPr>
                    </w:pPr>
                    <w:r w:rsidRPr="000126A5">
                      <w:rPr>
                        <w:rFonts w:hint="eastAsia"/>
                        <w:sz w:val="18"/>
                        <w:szCs w:val="18"/>
                      </w:rPr>
                      <w:t>余额</w:t>
                    </w:r>
                  </w:p>
                </w:tc>
              </w:sdtContent>
            </w:sdt>
            <w:sdt>
              <w:sdtPr>
                <w:rPr>
                  <w:sz w:val="18"/>
                  <w:szCs w:val="18"/>
                </w:rPr>
                <w:tag w:val="_PLD_de4faed3465b4da6b8ac35d7e677431c"/>
                <w:id w:val="-2080666891"/>
                <w:lock w:val="sdtLocked"/>
              </w:sdtPr>
              <w:sdtEndPr/>
              <w:sdtContent>
                <w:tc>
                  <w:tcPr>
                    <w:tcW w:w="391" w:type="pct"/>
                    <w:shd w:val="clear" w:color="auto" w:fill="auto"/>
                    <w:vAlign w:val="center"/>
                  </w:tcPr>
                  <w:p w:rsidR="000126A5" w:rsidRPr="000126A5" w:rsidRDefault="000126A5" w:rsidP="004C340E">
                    <w:pPr>
                      <w:ind w:right="105"/>
                      <w:jc w:val="center"/>
                      <w:rPr>
                        <w:sz w:val="18"/>
                        <w:szCs w:val="18"/>
                      </w:rPr>
                    </w:pPr>
                    <w:r w:rsidRPr="000126A5">
                      <w:rPr>
                        <w:rFonts w:hint="eastAsia"/>
                        <w:sz w:val="18"/>
                        <w:szCs w:val="18"/>
                      </w:rPr>
                      <w:t>本期增加金额</w:t>
                    </w:r>
                  </w:p>
                </w:tc>
              </w:sdtContent>
            </w:sdt>
            <w:sdt>
              <w:sdtPr>
                <w:rPr>
                  <w:sz w:val="18"/>
                  <w:szCs w:val="18"/>
                </w:rPr>
                <w:tag w:val="_PLD_51ce4224316b4f4b99a8fb0c8e4500a5"/>
                <w:id w:val="856237341"/>
                <w:lock w:val="sdtLocked"/>
              </w:sdtPr>
              <w:sdtEndPr/>
              <w:sdtContent>
                <w:tc>
                  <w:tcPr>
                    <w:tcW w:w="386" w:type="pct"/>
                    <w:shd w:val="clear" w:color="auto" w:fill="auto"/>
                    <w:vAlign w:val="center"/>
                  </w:tcPr>
                  <w:p w:rsidR="000126A5" w:rsidRPr="000126A5" w:rsidRDefault="000126A5" w:rsidP="004C340E">
                    <w:pPr>
                      <w:ind w:right="73"/>
                      <w:jc w:val="center"/>
                      <w:rPr>
                        <w:sz w:val="18"/>
                        <w:szCs w:val="18"/>
                      </w:rPr>
                    </w:pPr>
                    <w:r w:rsidRPr="000126A5">
                      <w:rPr>
                        <w:rFonts w:hint="eastAsia"/>
                        <w:sz w:val="18"/>
                        <w:szCs w:val="18"/>
                      </w:rPr>
                      <w:t>本期转入固定资产金额</w:t>
                    </w:r>
                  </w:p>
                </w:tc>
              </w:sdtContent>
            </w:sdt>
            <w:sdt>
              <w:sdtPr>
                <w:rPr>
                  <w:sz w:val="18"/>
                  <w:szCs w:val="18"/>
                </w:rPr>
                <w:tag w:val="_PLD_d80ffbe10b944f57a31723041ffbcbdf"/>
                <w:id w:val="706615766"/>
                <w:lock w:val="sdtLocked"/>
              </w:sdtPr>
              <w:sdtEndPr/>
              <w:sdtContent>
                <w:tc>
                  <w:tcPr>
                    <w:tcW w:w="386" w:type="pct"/>
                    <w:shd w:val="clear" w:color="auto" w:fill="auto"/>
                    <w:vAlign w:val="center"/>
                  </w:tcPr>
                  <w:p w:rsidR="000126A5" w:rsidRPr="000126A5" w:rsidRDefault="000126A5" w:rsidP="004C340E">
                    <w:pPr>
                      <w:ind w:right="73"/>
                      <w:jc w:val="center"/>
                      <w:rPr>
                        <w:sz w:val="18"/>
                        <w:szCs w:val="18"/>
                      </w:rPr>
                    </w:pPr>
                    <w:r w:rsidRPr="000126A5">
                      <w:rPr>
                        <w:rFonts w:hint="eastAsia"/>
                        <w:sz w:val="18"/>
                        <w:szCs w:val="18"/>
                      </w:rPr>
                      <w:t>本期其他减少金额</w:t>
                    </w:r>
                  </w:p>
                </w:tc>
              </w:sdtContent>
            </w:sdt>
            <w:sdt>
              <w:sdtPr>
                <w:rPr>
                  <w:sz w:val="18"/>
                  <w:szCs w:val="18"/>
                </w:rPr>
                <w:tag w:val="_PLD_c8b617c64ad64a03834695d9bc0b8d2f"/>
                <w:id w:val="1692413000"/>
                <w:lock w:val="sdtLocked"/>
              </w:sdtPr>
              <w:sdtEndPr/>
              <w:sdtContent>
                <w:tc>
                  <w:tcPr>
                    <w:tcW w:w="379" w:type="pct"/>
                    <w:vAlign w:val="center"/>
                  </w:tcPr>
                  <w:p w:rsidR="000126A5" w:rsidRPr="000126A5" w:rsidRDefault="000126A5" w:rsidP="004C340E">
                    <w:pPr>
                      <w:jc w:val="center"/>
                      <w:rPr>
                        <w:sz w:val="18"/>
                        <w:szCs w:val="18"/>
                      </w:rPr>
                    </w:pPr>
                    <w:r w:rsidRPr="000126A5">
                      <w:rPr>
                        <w:rFonts w:hint="eastAsia"/>
                        <w:sz w:val="18"/>
                        <w:szCs w:val="18"/>
                      </w:rPr>
                      <w:t>期末</w:t>
                    </w:r>
                  </w:p>
                  <w:p w:rsidR="000126A5" w:rsidRPr="000126A5" w:rsidRDefault="000126A5" w:rsidP="004C340E">
                    <w:pPr>
                      <w:jc w:val="center"/>
                      <w:rPr>
                        <w:sz w:val="18"/>
                        <w:szCs w:val="18"/>
                      </w:rPr>
                    </w:pPr>
                    <w:r w:rsidRPr="000126A5">
                      <w:rPr>
                        <w:rFonts w:hint="eastAsia"/>
                        <w:sz w:val="18"/>
                        <w:szCs w:val="18"/>
                      </w:rPr>
                      <w:t>余额</w:t>
                    </w:r>
                  </w:p>
                </w:tc>
              </w:sdtContent>
            </w:sdt>
            <w:sdt>
              <w:sdtPr>
                <w:rPr>
                  <w:sz w:val="18"/>
                  <w:szCs w:val="18"/>
                </w:rPr>
                <w:tag w:val="_PLD_738551d97ef741f093f852402c423e47"/>
                <w:id w:val="384299121"/>
                <w:lock w:val="sdtLocked"/>
              </w:sdtPr>
              <w:sdtEndPr/>
              <w:sdtContent>
                <w:tc>
                  <w:tcPr>
                    <w:tcW w:w="388" w:type="pct"/>
                    <w:shd w:val="clear" w:color="auto" w:fill="auto"/>
                    <w:vAlign w:val="center"/>
                  </w:tcPr>
                  <w:p w:rsidR="000126A5" w:rsidRPr="000126A5" w:rsidRDefault="000126A5" w:rsidP="004C340E">
                    <w:pPr>
                      <w:jc w:val="center"/>
                      <w:rPr>
                        <w:sz w:val="18"/>
                        <w:szCs w:val="18"/>
                      </w:rPr>
                    </w:pPr>
                    <w:r w:rsidRPr="000126A5">
                      <w:rPr>
                        <w:rFonts w:hint="eastAsia"/>
                        <w:sz w:val="18"/>
                        <w:szCs w:val="18"/>
                      </w:rPr>
                      <w:t>工程累计投入占预算比例</w:t>
                    </w:r>
                    <w:r w:rsidRPr="000126A5">
                      <w:rPr>
                        <w:rFonts w:hint="eastAsia"/>
                        <w:sz w:val="18"/>
                        <w:szCs w:val="18"/>
                      </w:rPr>
                      <w:t>(%)</w:t>
                    </w:r>
                  </w:p>
                </w:tc>
              </w:sdtContent>
            </w:sdt>
            <w:sdt>
              <w:sdtPr>
                <w:rPr>
                  <w:sz w:val="18"/>
                  <w:szCs w:val="18"/>
                </w:rPr>
                <w:tag w:val="_PLD_0f7f749f98e74f33ae9032c17002d136"/>
                <w:id w:val="-2103864679"/>
                <w:lock w:val="sdtLocked"/>
              </w:sdtPr>
              <w:sdtEndPr/>
              <w:sdtContent>
                <w:tc>
                  <w:tcPr>
                    <w:tcW w:w="386" w:type="pct"/>
                    <w:shd w:val="clear" w:color="auto" w:fill="auto"/>
                    <w:vAlign w:val="center"/>
                  </w:tcPr>
                  <w:p w:rsidR="000126A5" w:rsidRPr="000126A5" w:rsidRDefault="000126A5" w:rsidP="004C340E">
                    <w:pPr>
                      <w:jc w:val="center"/>
                      <w:rPr>
                        <w:sz w:val="18"/>
                        <w:szCs w:val="18"/>
                      </w:rPr>
                    </w:pPr>
                    <w:r w:rsidRPr="000126A5">
                      <w:rPr>
                        <w:rFonts w:hint="eastAsia"/>
                        <w:sz w:val="18"/>
                        <w:szCs w:val="18"/>
                      </w:rPr>
                      <w:t>工程进度</w:t>
                    </w:r>
                  </w:p>
                </w:tc>
              </w:sdtContent>
            </w:sdt>
            <w:sdt>
              <w:sdtPr>
                <w:rPr>
                  <w:sz w:val="18"/>
                  <w:szCs w:val="18"/>
                </w:rPr>
                <w:tag w:val="_PLD_0b58d44121d2475586a13d1ce8eaed0a"/>
                <w:id w:val="1484736550"/>
                <w:lock w:val="sdtLocked"/>
              </w:sdtPr>
              <w:sdtEndPr/>
              <w:sdtContent>
                <w:tc>
                  <w:tcPr>
                    <w:tcW w:w="387" w:type="pct"/>
                    <w:shd w:val="clear" w:color="auto" w:fill="auto"/>
                    <w:vAlign w:val="center"/>
                  </w:tcPr>
                  <w:p w:rsidR="000126A5" w:rsidRPr="000126A5" w:rsidRDefault="000126A5" w:rsidP="004C340E">
                    <w:pPr>
                      <w:jc w:val="center"/>
                      <w:rPr>
                        <w:sz w:val="18"/>
                        <w:szCs w:val="18"/>
                      </w:rPr>
                    </w:pPr>
                    <w:r w:rsidRPr="000126A5">
                      <w:rPr>
                        <w:rFonts w:hint="eastAsia"/>
                        <w:sz w:val="18"/>
                        <w:szCs w:val="18"/>
                      </w:rPr>
                      <w:t>利息资本化累计金额</w:t>
                    </w:r>
                  </w:p>
                </w:tc>
              </w:sdtContent>
            </w:sdt>
            <w:sdt>
              <w:sdtPr>
                <w:rPr>
                  <w:sz w:val="18"/>
                  <w:szCs w:val="18"/>
                </w:rPr>
                <w:tag w:val="_PLD_2250f692e957437687c2cafcae1d7f81"/>
                <w:id w:val="1078555763"/>
                <w:lock w:val="sdtLocked"/>
              </w:sdtPr>
              <w:sdtEndPr/>
              <w:sdtContent>
                <w:tc>
                  <w:tcPr>
                    <w:tcW w:w="381" w:type="pct"/>
                    <w:shd w:val="clear" w:color="auto" w:fill="auto"/>
                    <w:vAlign w:val="center"/>
                  </w:tcPr>
                  <w:p w:rsidR="000126A5" w:rsidRPr="000126A5" w:rsidRDefault="000126A5" w:rsidP="004C340E">
                    <w:pPr>
                      <w:jc w:val="center"/>
                      <w:rPr>
                        <w:sz w:val="18"/>
                        <w:szCs w:val="18"/>
                      </w:rPr>
                    </w:pPr>
                    <w:r w:rsidRPr="000126A5">
                      <w:rPr>
                        <w:rFonts w:hint="eastAsia"/>
                        <w:sz w:val="18"/>
                        <w:szCs w:val="18"/>
                      </w:rPr>
                      <w:t>其中：本期利息资本</w:t>
                    </w:r>
                    <w:proofErr w:type="gramStart"/>
                    <w:r w:rsidRPr="000126A5">
                      <w:rPr>
                        <w:rFonts w:hint="eastAsia"/>
                        <w:sz w:val="18"/>
                        <w:szCs w:val="18"/>
                      </w:rPr>
                      <w:t>化金额</w:t>
                    </w:r>
                    <w:proofErr w:type="gramEnd"/>
                  </w:p>
                </w:tc>
              </w:sdtContent>
            </w:sdt>
            <w:sdt>
              <w:sdtPr>
                <w:rPr>
                  <w:sz w:val="18"/>
                  <w:szCs w:val="18"/>
                </w:rPr>
                <w:tag w:val="_PLD_7a9834f354d948e19f071bbf4b5baafe"/>
                <w:id w:val="-878472306"/>
                <w:lock w:val="sdtLocked"/>
              </w:sdtPr>
              <w:sdtEndPr/>
              <w:sdtContent>
                <w:tc>
                  <w:tcPr>
                    <w:tcW w:w="392" w:type="pct"/>
                    <w:shd w:val="clear" w:color="auto" w:fill="auto"/>
                    <w:vAlign w:val="center"/>
                  </w:tcPr>
                  <w:p w:rsidR="000126A5" w:rsidRPr="000126A5" w:rsidRDefault="000126A5" w:rsidP="004C340E">
                    <w:pPr>
                      <w:jc w:val="center"/>
                      <w:rPr>
                        <w:sz w:val="18"/>
                        <w:szCs w:val="18"/>
                      </w:rPr>
                    </w:pPr>
                    <w:r w:rsidRPr="000126A5">
                      <w:rPr>
                        <w:rFonts w:hint="eastAsia"/>
                        <w:sz w:val="18"/>
                        <w:szCs w:val="18"/>
                      </w:rPr>
                      <w:t>本期利息资本化率</w:t>
                    </w:r>
                    <w:r w:rsidRPr="000126A5">
                      <w:rPr>
                        <w:rFonts w:hint="eastAsia"/>
                        <w:sz w:val="18"/>
                        <w:szCs w:val="18"/>
                      </w:rPr>
                      <w:t>(%)</w:t>
                    </w:r>
                  </w:p>
                </w:tc>
              </w:sdtContent>
            </w:sdt>
            <w:sdt>
              <w:sdtPr>
                <w:rPr>
                  <w:sz w:val="18"/>
                  <w:szCs w:val="18"/>
                </w:rPr>
                <w:tag w:val="_PLD_6015e39597424a7ea59d45da3ff56e99"/>
                <w:id w:val="-63805821"/>
                <w:lock w:val="sdtLocked"/>
              </w:sdtPr>
              <w:sdtEndPr/>
              <w:sdtContent>
                <w:tc>
                  <w:tcPr>
                    <w:tcW w:w="382" w:type="pct"/>
                    <w:shd w:val="clear" w:color="auto" w:fill="auto"/>
                    <w:vAlign w:val="center"/>
                  </w:tcPr>
                  <w:p w:rsidR="000126A5" w:rsidRPr="000126A5" w:rsidRDefault="000126A5" w:rsidP="004C340E">
                    <w:pPr>
                      <w:jc w:val="center"/>
                      <w:rPr>
                        <w:sz w:val="18"/>
                        <w:szCs w:val="18"/>
                      </w:rPr>
                    </w:pPr>
                    <w:r w:rsidRPr="000126A5">
                      <w:rPr>
                        <w:rFonts w:hint="eastAsia"/>
                        <w:sz w:val="18"/>
                        <w:szCs w:val="18"/>
                      </w:rPr>
                      <w:t>资金来源</w:t>
                    </w:r>
                  </w:p>
                </w:tc>
              </w:sdtContent>
            </w:sdt>
          </w:tr>
          <w:sdt>
            <w:sdtPr>
              <w:rPr>
                <w:rFonts w:hint="eastAsia"/>
                <w:sz w:val="18"/>
                <w:szCs w:val="18"/>
              </w:rPr>
              <w:alias w:val="在建工程明细"/>
              <w:tag w:val="_TUP_ddeb799b6fdf45e2b195807d1913c3bb"/>
              <w:id w:val="18901288"/>
              <w:lock w:val="sdtLocked"/>
            </w:sdtPr>
            <w:sdtEndPr/>
            <w:sdtContent>
              <w:tr w:rsidR="000126A5" w:rsidRPr="000126A5" w:rsidTr="00047FE4">
                <w:trPr>
                  <w:cantSplit/>
                </w:trPr>
                <w:tc>
                  <w:tcPr>
                    <w:tcW w:w="442" w:type="pct"/>
                    <w:shd w:val="clear" w:color="auto" w:fill="auto"/>
                  </w:tcPr>
                  <w:p w:rsidR="000126A5" w:rsidRPr="000126A5" w:rsidRDefault="000126A5" w:rsidP="004C340E">
                    <w:pPr>
                      <w:ind w:right="105"/>
                      <w:rPr>
                        <w:sz w:val="18"/>
                        <w:szCs w:val="18"/>
                      </w:rPr>
                    </w:pPr>
                    <w:r w:rsidRPr="000126A5">
                      <w:rPr>
                        <w:sz w:val="18"/>
                        <w:szCs w:val="18"/>
                      </w:rPr>
                      <w:t>响水</w:t>
                    </w:r>
                    <w:proofErr w:type="gramStart"/>
                    <w:r w:rsidRPr="000126A5">
                      <w:rPr>
                        <w:sz w:val="18"/>
                        <w:szCs w:val="18"/>
                      </w:rPr>
                      <w:t>恒</w:t>
                    </w:r>
                    <w:proofErr w:type="gramEnd"/>
                    <w:r w:rsidRPr="000126A5">
                      <w:rPr>
                        <w:sz w:val="18"/>
                        <w:szCs w:val="18"/>
                      </w:rPr>
                      <w:t>利达科技二期建设工程</w:t>
                    </w:r>
                  </w:p>
                </w:tc>
                <w:tc>
                  <w:tcPr>
                    <w:tcW w:w="362" w:type="pct"/>
                    <w:shd w:val="clear" w:color="auto" w:fill="auto"/>
                    <w:vAlign w:val="center"/>
                  </w:tcPr>
                  <w:p w:rsidR="000126A5" w:rsidRPr="000126A5" w:rsidRDefault="000126A5" w:rsidP="00047FE4">
                    <w:pPr>
                      <w:ind w:right="105"/>
                      <w:jc w:val="right"/>
                      <w:rPr>
                        <w:sz w:val="18"/>
                        <w:szCs w:val="18"/>
                      </w:rPr>
                    </w:pPr>
                    <w:r w:rsidRPr="000126A5">
                      <w:rPr>
                        <w:sz w:val="18"/>
                        <w:szCs w:val="18"/>
                      </w:rPr>
                      <w:t>466,600,000.00</w:t>
                    </w:r>
                  </w:p>
                </w:tc>
                <w:tc>
                  <w:tcPr>
                    <w:tcW w:w="334" w:type="pct"/>
                    <w:shd w:val="clear" w:color="auto" w:fill="auto"/>
                    <w:vAlign w:val="center"/>
                  </w:tcPr>
                  <w:p w:rsidR="000126A5" w:rsidRPr="000126A5" w:rsidRDefault="000126A5" w:rsidP="00047FE4">
                    <w:pPr>
                      <w:jc w:val="right"/>
                      <w:rPr>
                        <w:sz w:val="18"/>
                        <w:szCs w:val="18"/>
                      </w:rPr>
                    </w:pPr>
                    <w:r w:rsidRPr="000126A5">
                      <w:rPr>
                        <w:sz w:val="18"/>
                        <w:szCs w:val="18"/>
                      </w:rPr>
                      <w:t>414,848,295.17</w:t>
                    </w:r>
                  </w:p>
                </w:tc>
                <w:tc>
                  <w:tcPr>
                    <w:tcW w:w="391" w:type="pct"/>
                    <w:shd w:val="clear" w:color="auto" w:fill="auto"/>
                    <w:vAlign w:val="center"/>
                  </w:tcPr>
                  <w:p w:rsidR="000126A5" w:rsidRPr="000126A5" w:rsidRDefault="000126A5" w:rsidP="00047FE4">
                    <w:pPr>
                      <w:ind w:right="73"/>
                      <w:jc w:val="right"/>
                      <w:rPr>
                        <w:sz w:val="18"/>
                        <w:szCs w:val="18"/>
                      </w:rPr>
                    </w:pPr>
                    <w:r w:rsidRPr="000126A5">
                      <w:rPr>
                        <w:sz w:val="18"/>
                        <w:szCs w:val="18"/>
                      </w:rPr>
                      <w:t>41,334,438.55</w:t>
                    </w:r>
                  </w:p>
                </w:tc>
                <w:tc>
                  <w:tcPr>
                    <w:tcW w:w="386" w:type="pct"/>
                    <w:shd w:val="clear" w:color="auto" w:fill="auto"/>
                    <w:vAlign w:val="center"/>
                  </w:tcPr>
                  <w:p w:rsidR="000126A5" w:rsidRPr="000126A5" w:rsidRDefault="000126A5" w:rsidP="00047FE4">
                    <w:pPr>
                      <w:ind w:right="73"/>
                      <w:jc w:val="right"/>
                      <w:rPr>
                        <w:sz w:val="18"/>
                        <w:szCs w:val="18"/>
                      </w:rPr>
                    </w:pPr>
                  </w:p>
                </w:tc>
                <w:tc>
                  <w:tcPr>
                    <w:tcW w:w="386" w:type="pct"/>
                    <w:shd w:val="clear" w:color="auto" w:fill="auto"/>
                    <w:vAlign w:val="center"/>
                  </w:tcPr>
                  <w:p w:rsidR="000126A5" w:rsidRPr="000126A5" w:rsidRDefault="000126A5" w:rsidP="00047FE4">
                    <w:pPr>
                      <w:jc w:val="right"/>
                      <w:rPr>
                        <w:sz w:val="18"/>
                        <w:szCs w:val="18"/>
                      </w:rPr>
                    </w:pPr>
                    <w:r w:rsidRPr="000126A5">
                      <w:rPr>
                        <w:sz w:val="18"/>
                        <w:szCs w:val="18"/>
                      </w:rPr>
                      <w:t>380,252.00</w:t>
                    </w:r>
                  </w:p>
                </w:tc>
                <w:tc>
                  <w:tcPr>
                    <w:tcW w:w="379" w:type="pct"/>
                    <w:vAlign w:val="center"/>
                  </w:tcPr>
                  <w:p w:rsidR="000126A5" w:rsidRPr="000126A5" w:rsidRDefault="000126A5" w:rsidP="00047FE4">
                    <w:pPr>
                      <w:jc w:val="right"/>
                      <w:rPr>
                        <w:sz w:val="18"/>
                        <w:szCs w:val="18"/>
                      </w:rPr>
                    </w:pPr>
                    <w:r w:rsidRPr="000126A5">
                      <w:rPr>
                        <w:sz w:val="18"/>
                        <w:szCs w:val="18"/>
                      </w:rPr>
                      <w:t>455,802,481.72</w:t>
                    </w:r>
                  </w:p>
                </w:tc>
                <w:tc>
                  <w:tcPr>
                    <w:tcW w:w="388" w:type="pct"/>
                    <w:shd w:val="clear" w:color="auto" w:fill="auto"/>
                    <w:vAlign w:val="center"/>
                  </w:tcPr>
                  <w:p w:rsidR="000126A5" w:rsidRPr="000126A5" w:rsidRDefault="000126A5" w:rsidP="00047FE4">
                    <w:pPr>
                      <w:jc w:val="right"/>
                      <w:rPr>
                        <w:sz w:val="18"/>
                        <w:szCs w:val="18"/>
                      </w:rPr>
                    </w:pPr>
                    <w:r w:rsidRPr="000126A5">
                      <w:rPr>
                        <w:sz w:val="18"/>
                        <w:szCs w:val="18"/>
                      </w:rPr>
                      <w:t>97.69</w:t>
                    </w:r>
                  </w:p>
                </w:tc>
                <w:tc>
                  <w:tcPr>
                    <w:tcW w:w="386" w:type="pct"/>
                    <w:shd w:val="clear" w:color="auto" w:fill="auto"/>
                    <w:vAlign w:val="center"/>
                  </w:tcPr>
                  <w:p w:rsidR="000126A5" w:rsidRPr="000126A5" w:rsidRDefault="000126A5" w:rsidP="00047FE4">
                    <w:pPr>
                      <w:jc w:val="right"/>
                      <w:rPr>
                        <w:sz w:val="18"/>
                        <w:szCs w:val="18"/>
                      </w:rPr>
                    </w:pPr>
                    <w:r w:rsidRPr="000126A5">
                      <w:rPr>
                        <w:sz w:val="18"/>
                        <w:szCs w:val="18"/>
                      </w:rPr>
                      <w:t>98.00</w:t>
                    </w:r>
                  </w:p>
                </w:tc>
                <w:tc>
                  <w:tcPr>
                    <w:tcW w:w="387" w:type="pct"/>
                    <w:shd w:val="clear" w:color="auto" w:fill="auto"/>
                    <w:vAlign w:val="center"/>
                  </w:tcPr>
                  <w:p w:rsidR="000126A5" w:rsidRPr="000126A5" w:rsidRDefault="000126A5" w:rsidP="00047FE4">
                    <w:pPr>
                      <w:jc w:val="right"/>
                      <w:rPr>
                        <w:sz w:val="18"/>
                        <w:szCs w:val="18"/>
                      </w:rPr>
                    </w:pPr>
                    <w:r w:rsidRPr="000126A5">
                      <w:rPr>
                        <w:sz w:val="18"/>
                        <w:szCs w:val="18"/>
                      </w:rPr>
                      <w:t>3,681,745.44</w:t>
                    </w:r>
                  </w:p>
                </w:tc>
                <w:tc>
                  <w:tcPr>
                    <w:tcW w:w="381" w:type="pct"/>
                    <w:shd w:val="clear" w:color="auto" w:fill="auto"/>
                    <w:vAlign w:val="center"/>
                  </w:tcPr>
                  <w:p w:rsidR="000126A5" w:rsidRPr="000126A5" w:rsidRDefault="000126A5" w:rsidP="00047FE4">
                    <w:pPr>
                      <w:jc w:val="right"/>
                      <w:rPr>
                        <w:sz w:val="18"/>
                        <w:szCs w:val="18"/>
                      </w:rPr>
                    </w:pPr>
                    <w:r w:rsidRPr="000126A5">
                      <w:rPr>
                        <w:sz w:val="18"/>
                        <w:szCs w:val="18"/>
                      </w:rPr>
                      <w:t>266,800.00</w:t>
                    </w:r>
                  </w:p>
                </w:tc>
                <w:tc>
                  <w:tcPr>
                    <w:tcW w:w="392" w:type="pct"/>
                    <w:shd w:val="clear" w:color="auto" w:fill="auto"/>
                    <w:vAlign w:val="center"/>
                  </w:tcPr>
                  <w:p w:rsidR="000126A5" w:rsidRPr="000126A5" w:rsidRDefault="000126A5" w:rsidP="00047FE4">
                    <w:pPr>
                      <w:jc w:val="right"/>
                      <w:rPr>
                        <w:sz w:val="18"/>
                        <w:szCs w:val="18"/>
                      </w:rPr>
                    </w:pPr>
                    <w:r w:rsidRPr="000126A5">
                      <w:rPr>
                        <w:sz w:val="18"/>
                        <w:szCs w:val="18"/>
                      </w:rPr>
                      <w:t>7.25%</w:t>
                    </w:r>
                  </w:p>
                </w:tc>
                <w:tc>
                  <w:tcPr>
                    <w:tcW w:w="382" w:type="pct"/>
                    <w:shd w:val="clear" w:color="auto" w:fill="auto"/>
                    <w:vAlign w:val="center"/>
                  </w:tcPr>
                  <w:p w:rsidR="000126A5" w:rsidRPr="000126A5" w:rsidRDefault="000126A5" w:rsidP="00047FE4">
                    <w:pPr>
                      <w:jc w:val="center"/>
                      <w:rPr>
                        <w:sz w:val="18"/>
                        <w:szCs w:val="18"/>
                      </w:rPr>
                    </w:pPr>
                    <w:r w:rsidRPr="000126A5">
                      <w:rPr>
                        <w:sz w:val="18"/>
                        <w:szCs w:val="18"/>
                      </w:rPr>
                      <w:t>募集及自有</w:t>
                    </w:r>
                  </w:p>
                </w:tc>
              </w:tr>
            </w:sdtContent>
          </w:sdt>
          <w:sdt>
            <w:sdtPr>
              <w:rPr>
                <w:rFonts w:hint="eastAsia"/>
                <w:sz w:val="18"/>
                <w:szCs w:val="18"/>
              </w:rPr>
              <w:alias w:val="在建工程明细"/>
              <w:tag w:val="_TUP_ddeb799b6fdf45e2b195807d1913c3bb"/>
              <w:id w:val="1884364425"/>
              <w:lock w:val="sdtLocked"/>
            </w:sdtPr>
            <w:sdtEndPr/>
            <w:sdtContent>
              <w:tr w:rsidR="000126A5" w:rsidRPr="000126A5" w:rsidTr="00047FE4">
                <w:trPr>
                  <w:cantSplit/>
                </w:trPr>
                <w:tc>
                  <w:tcPr>
                    <w:tcW w:w="442" w:type="pct"/>
                    <w:shd w:val="clear" w:color="auto" w:fill="auto"/>
                  </w:tcPr>
                  <w:p w:rsidR="000126A5" w:rsidRPr="000126A5" w:rsidRDefault="000126A5" w:rsidP="004C340E">
                    <w:pPr>
                      <w:ind w:right="105"/>
                      <w:rPr>
                        <w:sz w:val="18"/>
                        <w:szCs w:val="18"/>
                      </w:rPr>
                    </w:pPr>
                    <w:r w:rsidRPr="000126A5">
                      <w:rPr>
                        <w:sz w:val="18"/>
                        <w:szCs w:val="18"/>
                      </w:rPr>
                      <w:t>响水</w:t>
                    </w:r>
                    <w:proofErr w:type="gramStart"/>
                    <w:r w:rsidRPr="000126A5">
                      <w:rPr>
                        <w:sz w:val="18"/>
                        <w:szCs w:val="18"/>
                      </w:rPr>
                      <w:t>恒</w:t>
                    </w:r>
                    <w:proofErr w:type="gramEnd"/>
                    <w:r w:rsidRPr="000126A5">
                      <w:rPr>
                        <w:sz w:val="18"/>
                        <w:szCs w:val="18"/>
                      </w:rPr>
                      <w:t>利达科技一期建设工程</w:t>
                    </w:r>
                  </w:p>
                </w:tc>
                <w:tc>
                  <w:tcPr>
                    <w:tcW w:w="362" w:type="pct"/>
                    <w:shd w:val="clear" w:color="auto" w:fill="auto"/>
                    <w:vAlign w:val="center"/>
                  </w:tcPr>
                  <w:p w:rsidR="000126A5" w:rsidRPr="000126A5" w:rsidRDefault="000126A5" w:rsidP="00047FE4">
                    <w:pPr>
                      <w:ind w:right="105"/>
                      <w:jc w:val="right"/>
                      <w:rPr>
                        <w:sz w:val="18"/>
                        <w:szCs w:val="18"/>
                      </w:rPr>
                    </w:pPr>
                    <w:r w:rsidRPr="000126A5">
                      <w:rPr>
                        <w:sz w:val="18"/>
                        <w:szCs w:val="18"/>
                      </w:rPr>
                      <w:t>50,000,000.00</w:t>
                    </w:r>
                  </w:p>
                </w:tc>
                <w:tc>
                  <w:tcPr>
                    <w:tcW w:w="334" w:type="pct"/>
                    <w:shd w:val="clear" w:color="auto" w:fill="auto"/>
                    <w:vAlign w:val="center"/>
                  </w:tcPr>
                  <w:p w:rsidR="000126A5" w:rsidRPr="000126A5" w:rsidRDefault="000126A5" w:rsidP="00047FE4">
                    <w:pPr>
                      <w:jc w:val="right"/>
                      <w:rPr>
                        <w:sz w:val="18"/>
                        <w:szCs w:val="18"/>
                      </w:rPr>
                    </w:pPr>
                    <w:r w:rsidRPr="000126A5">
                      <w:rPr>
                        <w:sz w:val="18"/>
                        <w:szCs w:val="18"/>
                      </w:rPr>
                      <w:t>12,729,017.51</w:t>
                    </w:r>
                  </w:p>
                </w:tc>
                <w:tc>
                  <w:tcPr>
                    <w:tcW w:w="391" w:type="pct"/>
                    <w:shd w:val="clear" w:color="auto" w:fill="auto"/>
                    <w:vAlign w:val="center"/>
                  </w:tcPr>
                  <w:p w:rsidR="000126A5" w:rsidRPr="000126A5" w:rsidRDefault="000126A5" w:rsidP="00047FE4">
                    <w:pPr>
                      <w:ind w:right="73"/>
                      <w:jc w:val="right"/>
                      <w:rPr>
                        <w:sz w:val="18"/>
                        <w:szCs w:val="18"/>
                      </w:rPr>
                    </w:pPr>
                    <w:r w:rsidRPr="000126A5">
                      <w:rPr>
                        <w:sz w:val="18"/>
                        <w:szCs w:val="18"/>
                      </w:rPr>
                      <w:t>18,858,761.23</w:t>
                    </w:r>
                  </w:p>
                </w:tc>
                <w:tc>
                  <w:tcPr>
                    <w:tcW w:w="386" w:type="pct"/>
                    <w:shd w:val="clear" w:color="auto" w:fill="auto"/>
                    <w:vAlign w:val="center"/>
                  </w:tcPr>
                  <w:p w:rsidR="000126A5" w:rsidRPr="000126A5" w:rsidRDefault="000126A5" w:rsidP="00047FE4">
                    <w:pPr>
                      <w:ind w:right="73"/>
                      <w:jc w:val="right"/>
                      <w:rPr>
                        <w:sz w:val="18"/>
                        <w:szCs w:val="18"/>
                      </w:rPr>
                    </w:pPr>
                    <w:r w:rsidRPr="000126A5">
                      <w:rPr>
                        <w:sz w:val="18"/>
                        <w:szCs w:val="18"/>
                      </w:rPr>
                      <w:t>67,283.02</w:t>
                    </w:r>
                  </w:p>
                </w:tc>
                <w:tc>
                  <w:tcPr>
                    <w:tcW w:w="386" w:type="pct"/>
                    <w:shd w:val="clear" w:color="auto" w:fill="auto"/>
                    <w:vAlign w:val="center"/>
                  </w:tcPr>
                  <w:p w:rsidR="000126A5" w:rsidRPr="000126A5" w:rsidRDefault="000126A5" w:rsidP="00047FE4">
                    <w:pPr>
                      <w:jc w:val="right"/>
                      <w:rPr>
                        <w:sz w:val="18"/>
                        <w:szCs w:val="18"/>
                      </w:rPr>
                    </w:pPr>
                  </w:p>
                </w:tc>
                <w:tc>
                  <w:tcPr>
                    <w:tcW w:w="379" w:type="pct"/>
                    <w:vAlign w:val="center"/>
                  </w:tcPr>
                  <w:p w:rsidR="000126A5" w:rsidRPr="000126A5" w:rsidRDefault="000126A5" w:rsidP="00047FE4">
                    <w:pPr>
                      <w:jc w:val="right"/>
                      <w:rPr>
                        <w:sz w:val="18"/>
                        <w:szCs w:val="18"/>
                      </w:rPr>
                    </w:pPr>
                    <w:r w:rsidRPr="000126A5">
                      <w:rPr>
                        <w:sz w:val="18"/>
                        <w:szCs w:val="18"/>
                      </w:rPr>
                      <w:t>31,520,495.72</w:t>
                    </w:r>
                  </w:p>
                </w:tc>
                <w:tc>
                  <w:tcPr>
                    <w:tcW w:w="388" w:type="pct"/>
                    <w:shd w:val="clear" w:color="auto" w:fill="auto"/>
                    <w:vAlign w:val="center"/>
                  </w:tcPr>
                  <w:p w:rsidR="000126A5" w:rsidRPr="000126A5" w:rsidRDefault="000126A5" w:rsidP="00047FE4">
                    <w:pPr>
                      <w:jc w:val="right"/>
                      <w:rPr>
                        <w:sz w:val="18"/>
                        <w:szCs w:val="18"/>
                      </w:rPr>
                    </w:pPr>
                    <w:r w:rsidRPr="000126A5">
                      <w:rPr>
                        <w:sz w:val="18"/>
                        <w:szCs w:val="18"/>
                      </w:rPr>
                      <w:t>63.04</w:t>
                    </w:r>
                  </w:p>
                </w:tc>
                <w:tc>
                  <w:tcPr>
                    <w:tcW w:w="386" w:type="pct"/>
                    <w:shd w:val="clear" w:color="auto" w:fill="auto"/>
                    <w:vAlign w:val="center"/>
                  </w:tcPr>
                  <w:p w:rsidR="000126A5" w:rsidRPr="000126A5" w:rsidRDefault="000126A5" w:rsidP="00047FE4">
                    <w:pPr>
                      <w:jc w:val="right"/>
                      <w:rPr>
                        <w:sz w:val="18"/>
                        <w:szCs w:val="18"/>
                      </w:rPr>
                    </w:pPr>
                    <w:r w:rsidRPr="000126A5">
                      <w:rPr>
                        <w:sz w:val="18"/>
                        <w:szCs w:val="18"/>
                      </w:rPr>
                      <w:t>98.00</w:t>
                    </w:r>
                  </w:p>
                </w:tc>
                <w:tc>
                  <w:tcPr>
                    <w:tcW w:w="387" w:type="pct"/>
                    <w:shd w:val="clear" w:color="auto" w:fill="auto"/>
                    <w:vAlign w:val="center"/>
                  </w:tcPr>
                  <w:p w:rsidR="000126A5" w:rsidRPr="000126A5" w:rsidRDefault="000126A5" w:rsidP="00047FE4">
                    <w:pPr>
                      <w:jc w:val="right"/>
                      <w:rPr>
                        <w:sz w:val="18"/>
                        <w:szCs w:val="18"/>
                      </w:rPr>
                    </w:pPr>
                  </w:p>
                </w:tc>
                <w:tc>
                  <w:tcPr>
                    <w:tcW w:w="381" w:type="pct"/>
                    <w:shd w:val="clear" w:color="auto" w:fill="auto"/>
                    <w:vAlign w:val="center"/>
                  </w:tcPr>
                  <w:p w:rsidR="000126A5" w:rsidRPr="000126A5" w:rsidRDefault="000126A5" w:rsidP="00047FE4">
                    <w:pPr>
                      <w:jc w:val="right"/>
                      <w:rPr>
                        <w:sz w:val="18"/>
                        <w:szCs w:val="18"/>
                      </w:rPr>
                    </w:pPr>
                  </w:p>
                </w:tc>
                <w:tc>
                  <w:tcPr>
                    <w:tcW w:w="392" w:type="pct"/>
                    <w:shd w:val="clear" w:color="auto" w:fill="auto"/>
                    <w:vAlign w:val="center"/>
                  </w:tcPr>
                  <w:p w:rsidR="000126A5" w:rsidRPr="000126A5" w:rsidRDefault="000126A5" w:rsidP="00047FE4">
                    <w:pPr>
                      <w:jc w:val="right"/>
                      <w:rPr>
                        <w:sz w:val="18"/>
                        <w:szCs w:val="18"/>
                      </w:rPr>
                    </w:pPr>
                  </w:p>
                </w:tc>
                <w:tc>
                  <w:tcPr>
                    <w:tcW w:w="382" w:type="pct"/>
                    <w:shd w:val="clear" w:color="auto" w:fill="auto"/>
                    <w:vAlign w:val="center"/>
                  </w:tcPr>
                  <w:p w:rsidR="000126A5" w:rsidRPr="000126A5" w:rsidRDefault="000126A5" w:rsidP="00047FE4">
                    <w:pPr>
                      <w:jc w:val="center"/>
                      <w:rPr>
                        <w:sz w:val="18"/>
                        <w:szCs w:val="18"/>
                      </w:rPr>
                    </w:pPr>
                    <w:r w:rsidRPr="000126A5">
                      <w:rPr>
                        <w:sz w:val="18"/>
                        <w:szCs w:val="18"/>
                      </w:rPr>
                      <w:t>自有</w:t>
                    </w:r>
                  </w:p>
                </w:tc>
              </w:tr>
            </w:sdtContent>
          </w:sdt>
          <w:sdt>
            <w:sdtPr>
              <w:rPr>
                <w:rFonts w:hint="eastAsia"/>
                <w:sz w:val="18"/>
                <w:szCs w:val="18"/>
              </w:rPr>
              <w:alias w:val="在建工程明细"/>
              <w:tag w:val="_TUP_ddeb799b6fdf45e2b195807d1913c3bb"/>
              <w:id w:val="-1213812636"/>
              <w:lock w:val="sdtLocked"/>
            </w:sdtPr>
            <w:sdtEndPr/>
            <w:sdtContent>
              <w:tr w:rsidR="000126A5" w:rsidRPr="000126A5" w:rsidTr="00047FE4">
                <w:trPr>
                  <w:cantSplit/>
                </w:trPr>
                <w:tc>
                  <w:tcPr>
                    <w:tcW w:w="442" w:type="pct"/>
                    <w:shd w:val="clear" w:color="auto" w:fill="auto"/>
                  </w:tcPr>
                  <w:p w:rsidR="000126A5" w:rsidRPr="000126A5" w:rsidRDefault="000126A5" w:rsidP="004C340E">
                    <w:pPr>
                      <w:ind w:right="105"/>
                      <w:rPr>
                        <w:sz w:val="18"/>
                        <w:szCs w:val="18"/>
                      </w:rPr>
                    </w:pPr>
                    <w:r w:rsidRPr="000126A5">
                      <w:rPr>
                        <w:sz w:val="18"/>
                        <w:szCs w:val="18"/>
                      </w:rPr>
                      <w:t>河东生产基地改扩建项目</w:t>
                    </w:r>
                  </w:p>
                </w:tc>
                <w:tc>
                  <w:tcPr>
                    <w:tcW w:w="362" w:type="pct"/>
                    <w:shd w:val="clear" w:color="auto" w:fill="auto"/>
                    <w:vAlign w:val="center"/>
                  </w:tcPr>
                  <w:p w:rsidR="000126A5" w:rsidRPr="000126A5" w:rsidRDefault="000126A5" w:rsidP="00047FE4">
                    <w:pPr>
                      <w:ind w:right="105"/>
                      <w:jc w:val="right"/>
                      <w:rPr>
                        <w:sz w:val="18"/>
                        <w:szCs w:val="18"/>
                      </w:rPr>
                    </w:pPr>
                    <w:r w:rsidRPr="000126A5">
                      <w:rPr>
                        <w:sz w:val="18"/>
                        <w:szCs w:val="18"/>
                      </w:rPr>
                      <w:t>28,000,000.00</w:t>
                    </w:r>
                  </w:p>
                </w:tc>
                <w:tc>
                  <w:tcPr>
                    <w:tcW w:w="334" w:type="pct"/>
                    <w:shd w:val="clear" w:color="auto" w:fill="auto"/>
                    <w:vAlign w:val="center"/>
                  </w:tcPr>
                  <w:p w:rsidR="000126A5" w:rsidRPr="000126A5" w:rsidRDefault="000126A5" w:rsidP="00047FE4">
                    <w:pPr>
                      <w:jc w:val="right"/>
                      <w:rPr>
                        <w:sz w:val="18"/>
                        <w:szCs w:val="18"/>
                      </w:rPr>
                    </w:pPr>
                    <w:r w:rsidRPr="000126A5">
                      <w:rPr>
                        <w:sz w:val="18"/>
                        <w:szCs w:val="18"/>
                      </w:rPr>
                      <w:t>9,810,998.21</w:t>
                    </w:r>
                  </w:p>
                </w:tc>
                <w:tc>
                  <w:tcPr>
                    <w:tcW w:w="391" w:type="pct"/>
                    <w:shd w:val="clear" w:color="auto" w:fill="auto"/>
                    <w:vAlign w:val="center"/>
                  </w:tcPr>
                  <w:p w:rsidR="000126A5" w:rsidRPr="000126A5" w:rsidRDefault="000126A5" w:rsidP="00047FE4">
                    <w:pPr>
                      <w:ind w:right="73"/>
                      <w:jc w:val="right"/>
                      <w:rPr>
                        <w:sz w:val="18"/>
                        <w:szCs w:val="18"/>
                      </w:rPr>
                    </w:pPr>
                    <w:r w:rsidRPr="000126A5">
                      <w:rPr>
                        <w:sz w:val="18"/>
                        <w:szCs w:val="18"/>
                      </w:rPr>
                      <w:t>10,384,632.58</w:t>
                    </w:r>
                  </w:p>
                </w:tc>
                <w:tc>
                  <w:tcPr>
                    <w:tcW w:w="386" w:type="pct"/>
                    <w:shd w:val="clear" w:color="auto" w:fill="auto"/>
                    <w:vAlign w:val="center"/>
                  </w:tcPr>
                  <w:p w:rsidR="000126A5" w:rsidRPr="000126A5" w:rsidRDefault="000126A5" w:rsidP="00047FE4">
                    <w:pPr>
                      <w:ind w:right="73"/>
                      <w:jc w:val="right"/>
                      <w:rPr>
                        <w:sz w:val="18"/>
                        <w:szCs w:val="18"/>
                      </w:rPr>
                    </w:pPr>
                    <w:r w:rsidRPr="000126A5">
                      <w:rPr>
                        <w:sz w:val="18"/>
                        <w:szCs w:val="18"/>
                      </w:rPr>
                      <w:t>6,897,615.41</w:t>
                    </w:r>
                  </w:p>
                </w:tc>
                <w:tc>
                  <w:tcPr>
                    <w:tcW w:w="386" w:type="pct"/>
                    <w:shd w:val="clear" w:color="auto" w:fill="auto"/>
                    <w:vAlign w:val="center"/>
                  </w:tcPr>
                  <w:p w:rsidR="000126A5" w:rsidRPr="000126A5" w:rsidRDefault="000126A5" w:rsidP="00047FE4">
                    <w:pPr>
                      <w:jc w:val="right"/>
                      <w:rPr>
                        <w:sz w:val="18"/>
                        <w:szCs w:val="18"/>
                      </w:rPr>
                    </w:pPr>
                  </w:p>
                </w:tc>
                <w:tc>
                  <w:tcPr>
                    <w:tcW w:w="379" w:type="pct"/>
                    <w:vAlign w:val="center"/>
                  </w:tcPr>
                  <w:p w:rsidR="000126A5" w:rsidRPr="000126A5" w:rsidRDefault="000126A5" w:rsidP="00047FE4">
                    <w:pPr>
                      <w:jc w:val="right"/>
                      <w:rPr>
                        <w:sz w:val="18"/>
                        <w:szCs w:val="18"/>
                      </w:rPr>
                    </w:pPr>
                    <w:r w:rsidRPr="000126A5">
                      <w:rPr>
                        <w:sz w:val="18"/>
                        <w:szCs w:val="18"/>
                      </w:rPr>
                      <w:t>13,298,015.38</w:t>
                    </w:r>
                  </w:p>
                </w:tc>
                <w:tc>
                  <w:tcPr>
                    <w:tcW w:w="388" w:type="pct"/>
                    <w:shd w:val="clear" w:color="auto" w:fill="auto"/>
                    <w:vAlign w:val="center"/>
                  </w:tcPr>
                  <w:p w:rsidR="000126A5" w:rsidRPr="000126A5" w:rsidRDefault="000126A5" w:rsidP="00047FE4">
                    <w:pPr>
                      <w:jc w:val="right"/>
                      <w:rPr>
                        <w:sz w:val="18"/>
                        <w:szCs w:val="18"/>
                      </w:rPr>
                    </w:pPr>
                    <w:r w:rsidRPr="000126A5">
                      <w:rPr>
                        <w:sz w:val="18"/>
                        <w:szCs w:val="18"/>
                      </w:rPr>
                      <w:t>73.40</w:t>
                    </w:r>
                  </w:p>
                </w:tc>
                <w:tc>
                  <w:tcPr>
                    <w:tcW w:w="386" w:type="pct"/>
                    <w:shd w:val="clear" w:color="auto" w:fill="auto"/>
                    <w:vAlign w:val="center"/>
                  </w:tcPr>
                  <w:p w:rsidR="000126A5" w:rsidRPr="000126A5" w:rsidRDefault="000126A5" w:rsidP="00047FE4">
                    <w:pPr>
                      <w:jc w:val="right"/>
                      <w:rPr>
                        <w:sz w:val="18"/>
                        <w:szCs w:val="18"/>
                      </w:rPr>
                    </w:pPr>
                    <w:r w:rsidRPr="000126A5">
                      <w:rPr>
                        <w:sz w:val="18"/>
                        <w:szCs w:val="18"/>
                      </w:rPr>
                      <w:t>90.00</w:t>
                    </w:r>
                  </w:p>
                </w:tc>
                <w:tc>
                  <w:tcPr>
                    <w:tcW w:w="387" w:type="pct"/>
                    <w:shd w:val="clear" w:color="auto" w:fill="auto"/>
                    <w:vAlign w:val="center"/>
                  </w:tcPr>
                  <w:p w:rsidR="000126A5" w:rsidRPr="000126A5" w:rsidRDefault="000126A5" w:rsidP="00047FE4">
                    <w:pPr>
                      <w:jc w:val="right"/>
                      <w:rPr>
                        <w:sz w:val="18"/>
                        <w:szCs w:val="18"/>
                      </w:rPr>
                    </w:pPr>
                  </w:p>
                </w:tc>
                <w:tc>
                  <w:tcPr>
                    <w:tcW w:w="381" w:type="pct"/>
                    <w:shd w:val="clear" w:color="auto" w:fill="auto"/>
                    <w:vAlign w:val="center"/>
                  </w:tcPr>
                  <w:p w:rsidR="000126A5" w:rsidRPr="000126A5" w:rsidRDefault="000126A5" w:rsidP="00047FE4">
                    <w:pPr>
                      <w:jc w:val="right"/>
                      <w:rPr>
                        <w:sz w:val="18"/>
                        <w:szCs w:val="18"/>
                      </w:rPr>
                    </w:pPr>
                  </w:p>
                </w:tc>
                <w:tc>
                  <w:tcPr>
                    <w:tcW w:w="392" w:type="pct"/>
                    <w:shd w:val="clear" w:color="auto" w:fill="auto"/>
                    <w:vAlign w:val="center"/>
                  </w:tcPr>
                  <w:p w:rsidR="000126A5" w:rsidRPr="000126A5" w:rsidRDefault="000126A5" w:rsidP="00047FE4">
                    <w:pPr>
                      <w:jc w:val="right"/>
                      <w:rPr>
                        <w:sz w:val="18"/>
                        <w:szCs w:val="18"/>
                      </w:rPr>
                    </w:pPr>
                  </w:p>
                </w:tc>
                <w:tc>
                  <w:tcPr>
                    <w:tcW w:w="382" w:type="pct"/>
                    <w:shd w:val="clear" w:color="auto" w:fill="auto"/>
                    <w:vAlign w:val="center"/>
                  </w:tcPr>
                  <w:p w:rsidR="000126A5" w:rsidRPr="000126A5" w:rsidRDefault="000126A5" w:rsidP="00047FE4">
                    <w:pPr>
                      <w:jc w:val="center"/>
                      <w:rPr>
                        <w:sz w:val="18"/>
                        <w:szCs w:val="18"/>
                      </w:rPr>
                    </w:pPr>
                    <w:r w:rsidRPr="000126A5">
                      <w:rPr>
                        <w:sz w:val="18"/>
                        <w:szCs w:val="18"/>
                      </w:rPr>
                      <w:t>募集</w:t>
                    </w:r>
                  </w:p>
                </w:tc>
              </w:tr>
            </w:sdtContent>
          </w:sdt>
          <w:sdt>
            <w:sdtPr>
              <w:rPr>
                <w:rFonts w:hint="eastAsia"/>
                <w:sz w:val="18"/>
                <w:szCs w:val="18"/>
              </w:rPr>
              <w:alias w:val="在建工程明细"/>
              <w:tag w:val="_TUP_ddeb799b6fdf45e2b195807d1913c3bb"/>
              <w:id w:val="1135840160"/>
              <w:lock w:val="sdtLocked"/>
            </w:sdtPr>
            <w:sdtEndPr/>
            <w:sdtContent>
              <w:tr w:rsidR="000126A5" w:rsidRPr="000126A5" w:rsidTr="00047FE4">
                <w:trPr>
                  <w:cantSplit/>
                </w:trPr>
                <w:tc>
                  <w:tcPr>
                    <w:tcW w:w="442" w:type="pct"/>
                    <w:shd w:val="clear" w:color="auto" w:fill="auto"/>
                  </w:tcPr>
                  <w:p w:rsidR="000126A5" w:rsidRPr="000126A5" w:rsidRDefault="000126A5" w:rsidP="004C340E">
                    <w:pPr>
                      <w:ind w:right="105"/>
                      <w:rPr>
                        <w:sz w:val="18"/>
                        <w:szCs w:val="18"/>
                      </w:rPr>
                    </w:pPr>
                    <w:r w:rsidRPr="000126A5">
                      <w:rPr>
                        <w:sz w:val="18"/>
                        <w:szCs w:val="18"/>
                      </w:rPr>
                      <w:t>房屋装修</w:t>
                    </w:r>
                  </w:p>
                </w:tc>
                <w:tc>
                  <w:tcPr>
                    <w:tcW w:w="362" w:type="pct"/>
                    <w:shd w:val="clear" w:color="auto" w:fill="auto"/>
                    <w:vAlign w:val="center"/>
                  </w:tcPr>
                  <w:p w:rsidR="000126A5" w:rsidRPr="000126A5" w:rsidRDefault="000126A5" w:rsidP="00047FE4">
                    <w:pPr>
                      <w:ind w:right="105"/>
                      <w:jc w:val="right"/>
                      <w:rPr>
                        <w:sz w:val="18"/>
                        <w:szCs w:val="18"/>
                      </w:rPr>
                    </w:pPr>
                    <w:r w:rsidRPr="000126A5">
                      <w:rPr>
                        <w:sz w:val="18"/>
                        <w:szCs w:val="18"/>
                      </w:rPr>
                      <w:t>836,388.00</w:t>
                    </w:r>
                  </w:p>
                </w:tc>
                <w:tc>
                  <w:tcPr>
                    <w:tcW w:w="334" w:type="pct"/>
                    <w:shd w:val="clear" w:color="auto" w:fill="auto"/>
                    <w:vAlign w:val="center"/>
                  </w:tcPr>
                  <w:p w:rsidR="000126A5" w:rsidRPr="000126A5" w:rsidRDefault="000126A5" w:rsidP="00047FE4">
                    <w:pPr>
                      <w:jc w:val="right"/>
                      <w:rPr>
                        <w:sz w:val="18"/>
                        <w:szCs w:val="18"/>
                      </w:rPr>
                    </w:pPr>
                  </w:p>
                </w:tc>
                <w:tc>
                  <w:tcPr>
                    <w:tcW w:w="391" w:type="pct"/>
                    <w:shd w:val="clear" w:color="auto" w:fill="auto"/>
                    <w:vAlign w:val="center"/>
                  </w:tcPr>
                  <w:p w:rsidR="000126A5" w:rsidRPr="000126A5" w:rsidRDefault="000126A5" w:rsidP="00047FE4">
                    <w:pPr>
                      <w:ind w:right="73"/>
                      <w:jc w:val="right"/>
                      <w:rPr>
                        <w:sz w:val="18"/>
                        <w:szCs w:val="18"/>
                      </w:rPr>
                    </w:pPr>
                    <w:r w:rsidRPr="000126A5">
                      <w:rPr>
                        <w:sz w:val="18"/>
                        <w:szCs w:val="18"/>
                      </w:rPr>
                      <w:t>715,733.86</w:t>
                    </w:r>
                  </w:p>
                </w:tc>
                <w:tc>
                  <w:tcPr>
                    <w:tcW w:w="386" w:type="pct"/>
                    <w:shd w:val="clear" w:color="auto" w:fill="auto"/>
                    <w:vAlign w:val="center"/>
                  </w:tcPr>
                  <w:p w:rsidR="000126A5" w:rsidRPr="000126A5" w:rsidRDefault="000126A5" w:rsidP="00047FE4">
                    <w:pPr>
                      <w:ind w:right="73"/>
                      <w:jc w:val="right"/>
                      <w:rPr>
                        <w:sz w:val="18"/>
                        <w:szCs w:val="18"/>
                      </w:rPr>
                    </w:pPr>
                  </w:p>
                </w:tc>
                <w:tc>
                  <w:tcPr>
                    <w:tcW w:w="386" w:type="pct"/>
                    <w:shd w:val="clear" w:color="auto" w:fill="auto"/>
                    <w:vAlign w:val="center"/>
                  </w:tcPr>
                  <w:p w:rsidR="000126A5" w:rsidRPr="000126A5" w:rsidRDefault="000126A5" w:rsidP="00047FE4">
                    <w:pPr>
                      <w:jc w:val="right"/>
                      <w:rPr>
                        <w:sz w:val="18"/>
                        <w:szCs w:val="18"/>
                      </w:rPr>
                    </w:pPr>
                  </w:p>
                </w:tc>
                <w:tc>
                  <w:tcPr>
                    <w:tcW w:w="379" w:type="pct"/>
                    <w:vAlign w:val="center"/>
                  </w:tcPr>
                  <w:p w:rsidR="000126A5" w:rsidRPr="000126A5" w:rsidRDefault="000126A5" w:rsidP="00047FE4">
                    <w:pPr>
                      <w:jc w:val="right"/>
                      <w:rPr>
                        <w:sz w:val="18"/>
                        <w:szCs w:val="18"/>
                      </w:rPr>
                    </w:pPr>
                    <w:r w:rsidRPr="000126A5">
                      <w:rPr>
                        <w:sz w:val="18"/>
                        <w:szCs w:val="18"/>
                      </w:rPr>
                      <w:t>715,733.86</w:t>
                    </w:r>
                  </w:p>
                </w:tc>
                <w:tc>
                  <w:tcPr>
                    <w:tcW w:w="388" w:type="pct"/>
                    <w:shd w:val="clear" w:color="auto" w:fill="auto"/>
                    <w:vAlign w:val="center"/>
                  </w:tcPr>
                  <w:p w:rsidR="000126A5" w:rsidRPr="000126A5" w:rsidRDefault="000126A5" w:rsidP="00047FE4">
                    <w:pPr>
                      <w:jc w:val="right"/>
                      <w:rPr>
                        <w:sz w:val="18"/>
                        <w:szCs w:val="18"/>
                      </w:rPr>
                    </w:pPr>
                    <w:r w:rsidRPr="000126A5">
                      <w:rPr>
                        <w:sz w:val="18"/>
                        <w:szCs w:val="18"/>
                      </w:rPr>
                      <w:t>85.57</w:t>
                    </w:r>
                  </w:p>
                </w:tc>
                <w:tc>
                  <w:tcPr>
                    <w:tcW w:w="386" w:type="pct"/>
                    <w:shd w:val="clear" w:color="auto" w:fill="auto"/>
                    <w:vAlign w:val="center"/>
                  </w:tcPr>
                  <w:p w:rsidR="000126A5" w:rsidRPr="000126A5" w:rsidRDefault="000126A5" w:rsidP="00047FE4">
                    <w:pPr>
                      <w:jc w:val="right"/>
                      <w:rPr>
                        <w:sz w:val="18"/>
                        <w:szCs w:val="18"/>
                      </w:rPr>
                    </w:pPr>
                    <w:r w:rsidRPr="000126A5">
                      <w:rPr>
                        <w:sz w:val="18"/>
                        <w:szCs w:val="18"/>
                      </w:rPr>
                      <w:t>85.57</w:t>
                    </w:r>
                  </w:p>
                </w:tc>
                <w:tc>
                  <w:tcPr>
                    <w:tcW w:w="387" w:type="pct"/>
                    <w:shd w:val="clear" w:color="auto" w:fill="auto"/>
                    <w:vAlign w:val="center"/>
                  </w:tcPr>
                  <w:p w:rsidR="000126A5" w:rsidRPr="000126A5" w:rsidRDefault="000126A5" w:rsidP="00047FE4">
                    <w:pPr>
                      <w:jc w:val="right"/>
                      <w:rPr>
                        <w:sz w:val="18"/>
                        <w:szCs w:val="18"/>
                      </w:rPr>
                    </w:pPr>
                  </w:p>
                </w:tc>
                <w:tc>
                  <w:tcPr>
                    <w:tcW w:w="381" w:type="pct"/>
                    <w:shd w:val="clear" w:color="auto" w:fill="auto"/>
                    <w:vAlign w:val="center"/>
                  </w:tcPr>
                  <w:p w:rsidR="000126A5" w:rsidRPr="000126A5" w:rsidRDefault="000126A5" w:rsidP="00047FE4">
                    <w:pPr>
                      <w:jc w:val="right"/>
                      <w:rPr>
                        <w:sz w:val="18"/>
                        <w:szCs w:val="18"/>
                      </w:rPr>
                    </w:pPr>
                  </w:p>
                </w:tc>
                <w:tc>
                  <w:tcPr>
                    <w:tcW w:w="392" w:type="pct"/>
                    <w:shd w:val="clear" w:color="auto" w:fill="auto"/>
                    <w:vAlign w:val="center"/>
                  </w:tcPr>
                  <w:p w:rsidR="000126A5" w:rsidRPr="000126A5" w:rsidRDefault="000126A5" w:rsidP="00047FE4">
                    <w:pPr>
                      <w:jc w:val="right"/>
                      <w:rPr>
                        <w:sz w:val="18"/>
                        <w:szCs w:val="18"/>
                      </w:rPr>
                    </w:pPr>
                  </w:p>
                </w:tc>
                <w:tc>
                  <w:tcPr>
                    <w:tcW w:w="382" w:type="pct"/>
                    <w:shd w:val="clear" w:color="auto" w:fill="auto"/>
                    <w:vAlign w:val="center"/>
                  </w:tcPr>
                  <w:p w:rsidR="000126A5" w:rsidRPr="000126A5" w:rsidRDefault="000126A5" w:rsidP="00047FE4">
                    <w:pPr>
                      <w:jc w:val="center"/>
                      <w:rPr>
                        <w:sz w:val="18"/>
                        <w:szCs w:val="18"/>
                      </w:rPr>
                    </w:pPr>
                    <w:r w:rsidRPr="000126A5">
                      <w:rPr>
                        <w:sz w:val="18"/>
                        <w:szCs w:val="18"/>
                      </w:rPr>
                      <w:t>自有</w:t>
                    </w:r>
                  </w:p>
                </w:tc>
              </w:tr>
            </w:sdtContent>
          </w:sdt>
          <w:tr w:rsidR="000126A5" w:rsidRPr="000126A5" w:rsidTr="00047FE4">
            <w:trPr>
              <w:cantSplit/>
            </w:trPr>
            <w:sdt>
              <w:sdtPr>
                <w:rPr>
                  <w:sz w:val="18"/>
                  <w:szCs w:val="18"/>
                </w:rPr>
                <w:tag w:val="_PLD_2216f6ec60d6481d870ef3195ec544aa"/>
                <w:id w:val="-572200468"/>
                <w:lock w:val="sdtLocked"/>
              </w:sdtPr>
              <w:sdtEndPr/>
              <w:sdtContent>
                <w:tc>
                  <w:tcPr>
                    <w:tcW w:w="442" w:type="pct"/>
                    <w:shd w:val="clear" w:color="auto" w:fill="auto"/>
                    <w:vAlign w:val="center"/>
                  </w:tcPr>
                  <w:p w:rsidR="000126A5" w:rsidRPr="000126A5" w:rsidRDefault="000126A5" w:rsidP="004C340E">
                    <w:pPr>
                      <w:ind w:right="105"/>
                      <w:jc w:val="center"/>
                      <w:rPr>
                        <w:sz w:val="18"/>
                        <w:szCs w:val="18"/>
                      </w:rPr>
                    </w:pPr>
                    <w:r w:rsidRPr="000126A5">
                      <w:rPr>
                        <w:rFonts w:hint="eastAsia"/>
                        <w:sz w:val="18"/>
                        <w:szCs w:val="18"/>
                      </w:rPr>
                      <w:t>合计</w:t>
                    </w:r>
                  </w:p>
                </w:tc>
              </w:sdtContent>
            </w:sdt>
            <w:tc>
              <w:tcPr>
                <w:tcW w:w="362" w:type="pct"/>
                <w:shd w:val="clear" w:color="auto" w:fill="auto"/>
                <w:vAlign w:val="center"/>
              </w:tcPr>
              <w:p w:rsidR="000126A5" w:rsidRPr="00300EB3" w:rsidRDefault="00300EB3" w:rsidP="00047FE4">
                <w:pPr>
                  <w:jc w:val="right"/>
                  <w:rPr>
                    <w:sz w:val="18"/>
                    <w:szCs w:val="18"/>
                  </w:rPr>
                </w:pPr>
                <w:r w:rsidRPr="00300EB3">
                  <w:rPr>
                    <w:rFonts w:hint="eastAsia"/>
                    <w:color w:val="000000"/>
                    <w:sz w:val="18"/>
                    <w:szCs w:val="18"/>
                  </w:rPr>
                  <w:t>545,436,388.00</w:t>
                </w:r>
              </w:p>
            </w:tc>
            <w:tc>
              <w:tcPr>
                <w:tcW w:w="334" w:type="pct"/>
                <w:shd w:val="clear" w:color="auto" w:fill="auto"/>
                <w:vAlign w:val="center"/>
              </w:tcPr>
              <w:p w:rsidR="000126A5" w:rsidRPr="000126A5" w:rsidRDefault="000126A5" w:rsidP="00047FE4">
                <w:pPr>
                  <w:jc w:val="right"/>
                  <w:rPr>
                    <w:sz w:val="18"/>
                    <w:szCs w:val="18"/>
                  </w:rPr>
                </w:pPr>
                <w:r w:rsidRPr="000126A5">
                  <w:rPr>
                    <w:sz w:val="18"/>
                    <w:szCs w:val="18"/>
                  </w:rPr>
                  <w:t>437,388,310.89</w:t>
                </w:r>
              </w:p>
            </w:tc>
            <w:tc>
              <w:tcPr>
                <w:tcW w:w="391" w:type="pct"/>
                <w:shd w:val="clear" w:color="auto" w:fill="auto"/>
                <w:vAlign w:val="center"/>
              </w:tcPr>
              <w:p w:rsidR="000126A5" w:rsidRPr="000126A5" w:rsidRDefault="000126A5" w:rsidP="00047FE4">
                <w:pPr>
                  <w:ind w:right="73"/>
                  <w:jc w:val="right"/>
                  <w:rPr>
                    <w:sz w:val="18"/>
                    <w:szCs w:val="18"/>
                  </w:rPr>
                </w:pPr>
                <w:r w:rsidRPr="000126A5">
                  <w:rPr>
                    <w:sz w:val="18"/>
                    <w:szCs w:val="18"/>
                  </w:rPr>
                  <w:t>71,293,566.22</w:t>
                </w:r>
              </w:p>
            </w:tc>
            <w:tc>
              <w:tcPr>
                <w:tcW w:w="386" w:type="pct"/>
                <w:shd w:val="clear" w:color="auto" w:fill="auto"/>
                <w:vAlign w:val="center"/>
              </w:tcPr>
              <w:p w:rsidR="000126A5" w:rsidRPr="000126A5" w:rsidRDefault="000126A5" w:rsidP="00047FE4">
                <w:pPr>
                  <w:ind w:right="73"/>
                  <w:jc w:val="right"/>
                  <w:rPr>
                    <w:sz w:val="18"/>
                    <w:szCs w:val="18"/>
                  </w:rPr>
                </w:pPr>
                <w:r w:rsidRPr="000126A5">
                  <w:rPr>
                    <w:sz w:val="18"/>
                    <w:szCs w:val="18"/>
                  </w:rPr>
                  <w:t>6,964,898.43</w:t>
                </w:r>
              </w:p>
            </w:tc>
            <w:tc>
              <w:tcPr>
                <w:tcW w:w="386" w:type="pct"/>
                <w:shd w:val="clear" w:color="auto" w:fill="auto"/>
                <w:vAlign w:val="center"/>
              </w:tcPr>
              <w:p w:rsidR="000126A5" w:rsidRPr="000126A5" w:rsidRDefault="000126A5" w:rsidP="00047FE4">
                <w:pPr>
                  <w:jc w:val="right"/>
                  <w:rPr>
                    <w:sz w:val="18"/>
                    <w:szCs w:val="18"/>
                  </w:rPr>
                </w:pPr>
                <w:r w:rsidRPr="000126A5">
                  <w:rPr>
                    <w:sz w:val="18"/>
                    <w:szCs w:val="18"/>
                  </w:rPr>
                  <w:t>380,252.00</w:t>
                </w:r>
              </w:p>
            </w:tc>
            <w:tc>
              <w:tcPr>
                <w:tcW w:w="379" w:type="pct"/>
                <w:vAlign w:val="center"/>
              </w:tcPr>
              <w:p w:rsidR="000126A5" w:rsidRPr="000126A5" w:rsidRDefault="000126A5" w:rsidP="00047FE4">
                <w:pPr>
                  <w:jc w:val="right"/>
                  <w:rPr>
                    <w:sz w:val="18"/>
                    <w:szCs w:val="18"/>
                  </w:rPr>
                </w:pPr>
                <w:r w:rsidRPr="000126A5">
                  <w:rPr>
                    <w:sz w:val="18"/>
                    <w:szCs w:val="18"/>
                  </w:rPr>
                  <w:t>501,336,726.68</w:t>
                </w:r>
              </w:p>
            </w:tc>
            <w:tc>
              <w:tcPr>
                <w:tcW w:w="388" w:type="pct"/>
                <w:shd w:val="clear" w:color="auto" w:fill="auto"/>
                <w:vAlign w:val="center"/>
              </w:tcPr>
              <w:p w:rsidR="000126A5" w:rsidRPr="000126A5" w:rsidRDefault="000126A5" w:rsidP="00047FE4">
                <w:pPr>
                  <w:ind w:right="174"/>
                  <w:jc w:val="right"/>
                  <w:rPr>
                    <w:sz w:val="18"/>
                    <w:szCs w:val="18"/>
                  </w:rPr>
                </w:pPr>
                <w:r w:rsidRPr="000126A5">
                  <w:rPr>
                    <w:sz w:val="18"/>
                    <w:szCs w:val="18"/>
                  </w:rPr>
                  <w:t>/</w:t>
                </w:r>
              </w:p>
            </w:tc>
            <w:tc>
              <w:tcPr>
                <w:tcW w:w="386" w:type="pct"/>
                <w:shd w:val="clear" w:color="auto" w:fill="auto"/>
                <w:vAlign w:val="center"/>
              </w:tcPr>
              <w:p w:rsidR="000126A5" w:rsidRPr="000126A5" w:rsidRDefault="000126A5" w:rsidP="00047FE4">
                <w:pPr>
                  <w:ind w:right="174"/>
                  <w:jc w:val="right"/>
                  <w:rPr>
                    <w:sz w:val="18"/>
                    <w:szCs w:val="18"/>
                  </w:rPr>
                </w:pPr>
                <w:r w:rsidRPr="000126A5">
                  <w:rPr>
                    <w:sz w:val="18"/>
                    <w:szCs w:val="18"/>
                  </w:rPr>
                  <w:t>/</w:t>
                </w:r>
              </w:p>
            </w:tc>
            <w:tc>
              <w:tcPr>
                <w:tcW w:w="387" w:type="pct"/>
                <w:shd w:val="clear" w:color="auto" w:fill="auto"/>
                <w:vAlign w:val="center"/>
              </w:tcPr>
              <w:p w:rsidR="000126A5" w:rsidRPr="000126A5" w:rsidRDefault="000126A5" w:rsidP="00047FE4">
                <w:pPr>
                  <w:jc w:val="right"/>
                  <w:rPr>
                    <w:sz w:val="18"/>
                    <w:szCs w:val="18"/>
                  </w:rPr>
                </w:pPr>
                <w:r w:rsidRPr="000126A5">
                  <w:rPr>
                    <w:sz w:val="18"/>
                    <w:szCs w:val="18"/>
                  </w:rPr>
                  <w:t>3,681,745.44</w:t>
                </w:r>
              </w:p>
            </w:tc>
            <w:tc>
              <w:tcPr>
                <w:tcW w:w="381" w:type="pct"/>
                <w:shd w:val="clear" w:color="auto" w:fill="auto"/>
                <w:vAlign w:val="center"/>
              </w:tcPr>
              <w:p w:rsidR="000126A5" w:rsidRPr="000126A5" w:rsidRDefault="000126A5" w:rsidP="00047FE4">
                <w:pPr>
                  <w:jc w:val="right"/>
                  <w:rPr>
                    <w:sz w:val="18"/>
                    <w:szCs w:val="18"/>
                  </w:rPr>
                </w:pPr>
                <w:r w:rsidRPr="000126A5">
                  <w:rPr>
                    <w:sz w:val="18"/>
                    <w:szCs w:val="18"/>
                  </w:rPr>
                  <w:t>266,800.00</w:t>
                </w:r>
              </w:p>
            </w:tc>
            <w:tc>
              <w:tcPr>
                <w:tcW w:w="392" w:type="pct"/>
                <w:shd w:val="clear" w:color="auto" w:fill="auto"/>
                <w:vAlign w:val="center"/>
              </w:tcPr>
              <w:p w:rsidR="000126A5" w:rsidRPr="000126A5" w:rsidRDefault="000126A5" w:rsidP="00047FE4">
                <w:pPr>
                  <w:ind w:right="174"/>
                  <w:jc w:val="right"/>
                  <w:rPr>
                    <w:sz w:val="18"/>
                    <w:szCs w:val="18"/>
                  </w:rPr>
                </w:pPr>
                <w:r w:rsidRPr="000126A5">
                  <w:rPr>
                    <w:sz w:val="18"/>
                    <w:szCs w:val="18"/>
                  </w:rPr>
                  <w:t>/</w:t>
                </w:r>
              </w:p>
            </w:tc>
            <w:tc>
              <w:tcPr>
                <w:tcW w:w="382" w:type="pct"/>
                <w:shd w:val="clear" w:color="auto" w:fill="auto"/>
                <w:vAlign w:val="center"/>
              </w:tcPr>
              <w:p w:rsidR="000126A5" w:rsidRPr="000126A5" w:rsidRDefault="000126A5" w:rsidP="00047FE4">
                <w:pPr>
                  <w:ind w:right="174"/>
                  <w:jc w:val="center"/>
                  <w:rPr>
                    <w:sz w:val="18"/>
                    <w:szCs w:val="18"/>
                  </w:rPr>
                </w:pPr>
                <w:r w:rsidRPr="000126A5">
                  <w:rPr>
                    <w:sz w:val="18"/>
                    <w:szCs w:val="18"/>
                  </w:rPr>
                  <w:t>/</w:t>
                </w:r>
              </w:p>
            </w:tc>
          </w:tr>
        </w:tbl>
      </w:sdtContent>
    </w:sdt>
    <w:p w:rsidR="007031AC" w:rsidRDefault="007031AC">
      <w:pPr>
        <w:pStyle w:val="4"/>
        <w:numPr>
          <w:ilvl w:val="3"/>
          <w:numId w:val="149"/>
        </w:numPr>
        <w:ind w:left="426" w:hanging="426"/>
        <w:rPr>
          <w:rFonts w:ascii="宋体" w:eastAsia="宋体" w:hAnsi="宋体" w:cs="宋体"/>
          <w:b w:val="0"/>
          <w:bCs w:val="0"/>
          <w:kern w:val="0"/>
          <w:szCs w:val="24"/>
        </w:rPr>
        <w:sectPr w:rsidR="007031AC" w:rsidSect="007031AC">
          <w:pgSz w:w="16838" w:h="11906" w:orient="landscape"/>
          <w:pgMar w:top="1276" w:right="1440" w:bottom="1797" w:left="1525" w:header="856" w:footer="992" w:gutter="0"/>
          <w:cols w:space="425"/>
          <w:docGrid w:linePitch="312"/>
        </w:sectPr>
      </w:pPr>
    </w:p>
    <w:p w:rsidR="00353B3C" w:rsidRDefault="00353B3C" w:rsidP="00353B3C">
      <w:r>
        <w:rPr>
          <w:rFonts w:hint="eastAsia"/>
        </w:rPr>
        <w:lastRenderedPageBreak/>
        <w:t>本期其他减少</w:t>
      </w:r>
      <w:r>
        <w:rPr>
          <w:rFonts w:hint="eastAsia"/>
        </w:rPr>
        <w:t>380,252.00</w:t>
      </w:r>
      <w:r>
        <w:rPr>
          <w:rFonts w:hint="eastAsia"/>
        </w:rPr>
        <w:t>元，</w:t>
      </w:r>
      <w:proofErr w:type="gramStart"/>
      <w:r>
        <w:rPr>
          <w:rFonts w:hint="eastAsia"/>
        </w:rPr>
        <w:t>系土地</w:t>
      </w:r>
      <w:proofErr w:type="gramEnd"/>
      <w:r>
        <w:rPr>
          <w:rFonts w:hint="eastAsia"/>
        </w:rPr>
        <w:t>契税转入无形资产。</w:t>
      </w:r>
    </w:p>
    <w:p w:rsidR="00353B3C" w:rsidRPr="00353B3C" w:rsidRDefault="00353B3C" w:rsidP="00353B3C"/>
    <w:sdt>
      <w:sdtPr>
        <w:rPr>
          <w:rFonts w:ascii="宋体" w:eastAsia="宋体" w:hAnsi="宋体" w:cs="宋体" w:hint="eastAsia"/>
          <w:b w:val="0"/>
          <w:bCs w:val="0"/>
          <w:kern w:val="0"/>
          <w:szCs w:val="24"/>
        </w:rPr>
        <w:alias w:val="模块:在建工程减值准备"/>
        <w:tag w:val="_SEC_0ebc618dc5604e8db1776ea7ed9e27ad"/>
        <w:id w:val="1419365466"/>
        <w:lock w:val="sdtLocked"/>
        <w:placeholder>
          <w:docPart w:val="GBC22222222222222222222222222222"/>
        </w:placeholder>
      </w:sdtPr>
      <w:sdtEndPr>
        <w:rPr>
          <w:rFonts w:asciiTheme="minorHAnsi" w:hAnsiTheme="minorHAnsi" w:cstheme="minorBidi"/>
          <w:kern w:val="2"/>
          <w:szCs w:val="22"/>
        </w:rPr>
      </w:sdtEndPr>
      <w:sdtContent>
        <w:p w:rsidR="00646A41" w:rsidRDefault="001F1761">
          <w:pPr>
            <w:pStyle w:val="4"/>
            <w:numPr>
              <w:ilvl w:val="3"/>
              <w:numId w:val="149"/>
            </w:numPr>
            <w:ind w:left="426" w:hanging="426"/>
          </w:pPr>
          <w:r>
            <w:rPr>
              <w:rFonts w:hint="eastAsia"/>
            </w:rPr>
            <w:t>本期计提在建工程减值准备情况</w:t>
          </w:r>
        </w:p>
        <w:sdt>
          <w:sdtPr>
            <w:alias w:val="是否适用：本期计提在建工程减值准备情况[双击切换]"/>
            <w:tag w:val="_GBC_f0a78e682a314d34a7b55dd88c219307"/>
            <w:id w:val="97759079"/>
            <w:lock w:val="sdtLocked"/>
            <w:placeholder>
              <w:docPart w:val="GBC22222222222222222222222222222"/>
            </w:placeholder>
          </w:sdtPr>
          <w:sdtEndPr/>
          <w:sdtContent>
            <w:p w:rsidR="00646A41" w:rsidRDefault="001F1761" w:rsidP="000126A5">
              <w:r w:rsidRPr="00F55741">
                <w:rPr>
                  <w:rFonts w:ascii="宋体" w:hAnsi="宋体"/>
                </w:rPr>
                <w:fldChar w:fldCharType="begin"/>
              </w:r>
              <w:r w:rsidR="000126A5"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0126A5"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hint="eastAsia"/>
          <w:szCs w:val="21"/>
        </w:rPr>
        <w:alias w:val="模块:在建工程的说明"/>
        <w:tag w:val="_SEC_557cdec50a6747d28443c626668ac476"/>
        <w:id w:val="-1898663559"/>
        <w:lock w:val="sdtLocked"/>
        <w:placeholder>
          <w:docPart w:val="GBC22222222222222222222222222222"/>
        </w:placeholder>
      </w:sdtPr>
      <w:sdtEndPr>
        <w:rPr>
          <w:rFonts w:hint="default"/>
        </w:rPr>
      </w:sdtEndPr>
      <w:sdtContent>
        <w:p w:rsidR="00646A41" w:rsidRDefault="001F1761">
          <w:pPr>
            <w:rPr>
              <w:szCs w:val="21"/>
            </w:rPr>
          </w:pPr>
          <w:r>
            <w:rPr>
              <w:rFonts w:hint="eastAsia"/>
              <w:szCs w:val="21"/>
            </w:rPr>
            <w:t>其他说明</w:t>
          </w:r>
        </w:p>
        <w:sdt>
          <w:sdtPr>
            <w:rPr>
              <w:szCs w:val="21"/>
            </w:rPr>
            <w:alias w:val="是否适用：在建工程的说明[双击切换]"/>
            <w:tag w:val="_GBC_e6220a45d928426882f5c3ad23ff2098"/>
            <w:id w:val="-1551068451"/>
            <w:lock w:val="sd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0126A5"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在建工程的说明"/>
            <w:tag w:val="_GBC_917b304512fa407ebe1ac25233a9f6a6"/>
            <w:id w:val="236213106"/>
            <w:lock w:val="sdtLocked"/>
            <w:placeholder>
              <w:docPart w:val="GBC22222222222222222222222222222"/>
            </w:placeholder>
          </w:sdtPr>
          <w:sdtEndPr/>
          <w:sdtContent>
            <w:p w:rsidR="00646A41" w:rsidRDefault="000126A5">
              <w:pPr>
                <w:rPr>
                  <w:color w:val="FF0000"/>
                  <w:szCs w:val="21"/>
                </w:rPr>
              </w:pPr>
              <w:r w:rsidRPr="003F5C75">
                <w:rPr>
                  <w:rFonts w:hint="eastAsia"/>
                  <w:szCs w:val="21"/>
                </w:rPr>
                <w:t>期末未发现在建工程存在明显减值迹象，故未计提减值准备。</w:t>
              </w:r>
            </w:p>
          </w:sdtContent>
        </w:sdt>
      </w:sdtContent>
    </w:sdt>
    <w:p w:rsidR="00646A41" w:rsidRDefault="00646A41">
      <w:pPr>
        <w:rPr>
          <w:szCs w:val="21"/>
        </w:rPr>
      </w:pPr>
    </w:p>
    <w:bookmarkStart w:id="180" w:name="_Hlk532903321" w:displacedByCustomXml="next"/>
    <w:sdt>
      <w:sdtPr>
        <w:rPr>
          <w:rFonts w:ascii="宋体" w:eastAsia="宋体" w:hAnsi="宋体" w:cstheme="minorBidi" w:hint="eastAsia"/>
          <w:b w:val="0"/>
          <w:bCs w:val="0"/>
          <w:kern w:val="0"/>
          <w:szCs w:val="24"/>
        </w:rPr>
        <w:alias w:val="模块:工程物资"/>
        <w:tag w:val="_SEC_57646d76c9b54fbc8b0c285f81791103"/>
        <w:id w:val="-89317058"/>
        <w:lock w:val="sdtLocked"/>
        <w:placeholder>
          <w:docPart w:val="GBC22222222222222222222222222222"/>
        </w:placeholder>
      </w:sdtPr>
      <w:sdtEndPr>
        <w:rPr>
          <w:rFonts w:ascii="Times New Roman" w:hAnsi="Times New Roman" w:hint="default"/>
          <w:kern w:val="2"/>
          <w:szCs w:val="21"/>
        </w:rPr>
      </w:sdtEndPr>
      <w:sdtContent>
        <w:p w:rsidR="00646A41" w:rsidRDefault="001F1761">
          <w:pPr>
            <w:pStyle w:val="4"/>
            <w:ind w:left="360" w:hanging="360"/>
          </w:pPr>
          <w:r>
            <w:rPr>
              <w:rFonts w:hint="eastAsia"/>
            </w:rPr>
            <w:t>工程物资</w:t>
          </w:r>
        </w:p>
        <w:p w:rsidR="00646A41" w:rsidRDefault="001F1761">
          <w:pPr>
            <w:pStyle w:val="4"/>
            <w:numPr>
              <w:ilvl w:val="3"/>
              <w:numId w:val="150"/>
            </w:numPr>
            <w:ind w:left="426" w:hanging="426"/>
          </w:pPr>
          <w:r>
            <w:rPr>
              <w:rFonts w:hint="eastAsia"/>
            </w:rPr>
            <w:t>工程物资情况</w:t>
          </w:r>
        </w:p>
        <w:sdt>
          <w:sdtPr>
            <w:alias w:val="是否适用：工程物资[双击切换]"/>
            <w:tag w:val="_GBC_91916c11fa864423a1c0e6a4024fdda5"/>
            <w:id w:val="2000845052"/>
            <w:lock w:val="sdtLocked"/>
            <w:placeholder>
              <w:docPart w:val="GBC22222222222222222222222222222"/>
            </w:placeholder>
          </w:sdtPr>
          <w:sdtEndPr/>
          <w:sdtContent>
            <w:p w:rsidR="000126A5" w:rsidRDefault="001F1761" w:rsidP="000126A5">
              <w:pPr>
                <w:rPr>
                  <w:szCs w:val="21"/>
                </w:rPr>
              </w:pPr>
              <w:r w:rsidRPr="00F55741">
                <w:rPr>
                  <w:rFonts w:ascii="宋体" w:hAnsi="宋体"/>
                </w:rPr>
                <w:fldChar w:fldCharType="begin"/>
              </w:r>
              <w:r w:rsidR="000126A5"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0126A5"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pPr>
            <w:rPr>
              <w:rFonts w:cstheme="minorBidi"/>
              <w:szCs w:val="21"/>
            </w:rPr>
          </w:pPr>
        </w:p>
      </w:sdtContent>
    </w:sdt>
    <w:bookmarkEnd w:id="180" w:displacedByCustomXml="prev"/>
    <w:p w:rsidR="00646A41" w:rsidRDefault="001F1761">
      <w:pPr>
        <w:pStyle w:val="3"/>
        <w:numPr>
          <w:ilvl w:val="0"/>
          <w:numId w:val="21"/>
        </w:numPr>
        <w:tabs>
          <w:tab w:val="left" w:pos="504"/>
        </w:tabs>
        <w:rPr>
          <w:rFonts w:ascii="宋体" w:hAnsi="宋体"/>
          <w:szCs w:val="21"/>
        </w:rPr>
      </w:pPr>
      <w:r>
        <w:rPr>
          <w:rFonts w:ascii="宋体" w:hAnsi="宋体" w:hint="eastAsia"/>
          <w:szCs w:val="21"/>
        </w:rPr>
        <w:t>生产性生物资产</w:t>
      </w:r>
    </w:p>
    <w:sdt>
      <w:sdtPr>
        <w:rPr>
          <w:rFonts w:ascii="宋体" w:eastAsia="宋体" w:hAnsi="宋体" w:cstheme="minorBidi" w:hint="eastAsia"/>
          <w:b w:val="0"/>
          <w:bCs w:val="0"/>
          <w:kern w:val="0"/>
          <w:szCs w:val="24"/>
        </w:rPr>
        <w:alias w:val="模块:采用成成本计量模式的生产性生物资产"/>
        <w:tag w:val="_SEC_90a77fb9192246418dabc2bc031e38c0"/>
        <w:id w:val="-645196482"/>
        <w:lock w:val="sdtLocked"/>
        <w:placeholder>
          <w:docPart w:val="GBC22222222222222222222222222222"/>
        </w:placeholder>
      </w:sdtPr>
      <w:sdtEndPr>
        <w:rPr>
          <w:rFonts w:ascii="Times New Roman" w:hAnsi="Times New Roman" w:hint="default"/>
          <w:kern w:val="2"/>
          <w:szCs w:val="21"/>
        </w:rPr>
      </w:sdtEndPr>
      <w:sdtContent>
        <w:p w:rsidR="00646A41" w:rsidRDefault="001F1761">
          <w:pPr>
            <w:pStyle w:val="4"/>
            <w:numPr>
              <w:ilvl w:val="3"/>
              <w:numId w:val="151"/>
            </w:numPr>
            <w:ind w:left="426" w:hanging="426"/>
          </w:pPr>
          <w:r>
            <w:rPr>
              <w:rFonts w:hint="eastAsia"/>
            </w:rPr>
            <w:t>采用成本计量模式的生产性生物资产</w:t>
          </w:r>
        </w:p>
        <w:sdt>
          <w:sdtPr>
            <w:rPr>
              <w:rFonts w:hint="eastAsia"/>
              <w:szCs w:val="21"/>
            </w:rPr>
            <w:alias w:val="是否适用：财务附注：以成本计量的生产性生物资产[双击切换]"/>
            <w:tag w:val="_GBC_925c2a7345d74ba1bae908f2c1695459"/>
            <w:id w:val="-1466585514"/>
            <w:lock w:val="sdtLocked"/>
            <w:placeholder>
              <w:docPart w:val="GBC22222222222222222222222222222"/>
            </w:placeholder>
          </w:sdtPr>
          <w:sdtEndPr/>
          <w:sdtContent>
            <w:p w:rsidR="00646A41" w:rsidRDefault="001F1761" w:rsidP="000126A5">
              <w:pPr>
                <w:rPr>
                  <w:szCs w:val="21"/>
                </w:rPr>
              </w:pPr>
              <w:r w:rsidRPr="00F55741">
                <w:rPr>
                  <w:rFonts w:ascii="宋体" w:hAnsi="宋体"/>
                  <w:szCs w:val="21"/>
                </w:rPr>
                <w:fldChar w:fldCharType="begin"/>
              </w:r>
              <w:r w:rsidR="000126A5"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0126A5"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sdt>
      <w:sdtPr>
        <w:rPr>
          <w:rFonts w:ascii="宋体" w:eastAsia="宋体" w:hAnsi="宋体" w:cstheme="minorBidi" w:hint="eastAsia"/>
          <w:b w:val="0"/>
          <w:bCs w:val="0"/>
          <w:kern w:val="0"/>
          <w:szCs w:val="24"/>
        </w:rPr>
        <w:alias w:val="模块:采用公允价值计量模式的生产性生物资产"/>
        <w:tag w:val="_SEC_30033325948d42e88d046d357344a3ff"/>
        <w:id w:val="1742759058"/>
        <w:lock w:val="sdtLocked"/>
        <w:placeholder>
          <w:docPart w:val="GBC22222222222222222222222222222"/>
        </w:placeholder>
      </w:sdtPr>
      <w:sdtEndPr>
        <w:rPr>
          <w:rFonts w:asciiTheme="minorHAnsi" w:hAnsiTheme="minorHAnsi"/>
          <w:kern w:val="2"/>
          <w:szCs w:val="22"/>
        </w:rPr>
      </w:sdtEndPr>
      <w:sdtContent>
        <w:p w:rsidR="00646A41" w:rsidRDefault="001F1761">
          <w:pPr>
            <w:pStyle w:val="4"/>
            <w:numPr>
              <w:ilvl w:val="3"/>
              <w:numId w:val="151"/>
            </w:numPr>
            <w:ind w:left="426" w:hanging="426"/>
          </w:pPr>
          <w:r>
            <w:rPr>
              <w:rFonts w:hint="eastAsia"/>
            </w:rPr>
            <w:t>采用公允价值计量模式的生产性生物资产</w:t>
          </w:r>
        </w:p>
        <w:sdt>
          <w:sdtPr>
            <w:rPr>
              <w:szCs w:val="21"/>
            </w:rPr>
            <w:alias w:val="是否适用：财务附注：以公允价值计量的生产性生物资产[双击切换]"/>
            <w:tag w:val="_GBC_9b7a21a74fee4d22abc99ad9ee747e07"/>
            <w:id w:val="1130904163"/>
            <w:lock w:val="sdtLocked"/>
            <w:placeholder>
              <w:docPart w:val="GBC22222222222222222222222222222"/>
            </w:placeholder>
          </w:sdtPr>
          <w:sdtEndPr/>
          <w:sdtContent>
            <w:p w:rsidR="00646A41" w:rsidRDefault="001F1761" w:rsidP="000126A5">
              <w:r w:rsidRPr="00F55741">
                <w:rPr>
                  <w:rFonts w:ascii="宋体" w:hAnsi="宋体"/>
                  <w:szCs w:val="21"/>
                </w:rPr>
                <w:fldChar w:fldCharType="begin"/>
              </w:r>
              <w:r w:rsidR="000126A5"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0126A5"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sdt>
      <w:sdtPr>
        <w:rPr>
          <w:rFonts w:hint="eastAsia"/>
          <w:szCs w:val="21"/>
        </w:rPr>
        <w:alias w:val="模块:生产性生物资产的说明"/>
        <w:tag w:val="_SEC_559ebba506dc45c6ba746173e6e553db"/>
        <w:id w:val="-1778719267"/>
        <w:lock w:val="sdtLocked"/>
        <w:placeholder>
          <w:docPart w:val="GBC22222222222222222222222222222"/>
        </w:placeholder>
      </w:sdtPr>
      <w:sdtEndPr>
        <w:rPr>
          <w:rFonts w:hint="default"/>
        </w:rPr>
      </w:sdtEndPr>
      <w:sdtContent>
        <w:p w:rsidR="00646A41" w:rsidRDefault="001F1761">
          <w:pPr>
            <w:autoSpaceDE w:val="0"/>
            <w:autoSpaceDN w:val="0"/>
            <w:adjustRightInd w:val="0"/>
            <w:rPr>
              <w:szCs w:val="21"/>
            </w:rPr>
          </w:pPr>
          <w:r>
            <w:rPr>
              <w:rFonts w:hint="eastAsia"/>
              <w:szCs w:val="21"/>
            </w:rPr>
            <w:t>其他说明</w:t>
          </w:r>
        </w:p>
        <w:sdt>
          <w:sdtPr>
            <w:rPr>
              <w:szCs w:val="21"/>
            </w:rPr>
            <w:alias w:val="是否适用：生产性生物资产的说明[双击切换]"/>
            <w:tag w:val="_GBC_d3e0f749d04b4097a0886c38dadda8f4"/>
            <w:id w:val="-1240409791"/>
            <w:lock w:val="sdtLocked"/>
            <w:placeholder>
              <w:docPart w:val="GBC22222222222222222222222222222"/>
            </w:placeholder>
          </w:sdtPr>
          <w:sdtEndPr/>
          <w:sdtContent>
            <w:p w:rsidR="00646A41" w:rsidRDefault="001F1761" w:rsidP="000126A5">
              <w:pPr>
                <w:autoSpaceDE w:val="0"/>
                <w:autoSpaceDN w:val="0"/>
                <w:adjustRightInd w:val="0"/>
                <w:rPr>
                  <w:szCs w:val="21"/>
                </w:rPr>
              </w:pPr>
              <w:r w:rsidRPr="00F55741">
                <w:rPr>
                  <w:rFonts w:ascii="宋体" w:hAnsi="宋体"/>
                  <w:szCs w:val="21"/>
                </w:rPr>
                <w:fldChar w:fldCharType="begin"/>
              </w:r>
              <w:r w:rsidR="000126A5"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0126A5"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szCs w:val="21"/>
        </w:rPr>
      </w:pPr>
    </w:p>
    <w:sdt>
      <w:sdtPr>
        <w:rPr>
          <w:rFonts w:ascii="宋体" w:hAnsi="宋体" w:cs="宋体" w:hint="eastAsia"/>
          <w:b w:val="0"/>
          <w:bCs w:val="0"/>
          <w:kern w:val="0"/>
          <w:szCs w:val="21"/>
        </w:rPr>
        <w:alias w:val="模块:油气资产"/>
        <w:tag w:val="_SEC_1c42b01146a94d2891a3a0557341368e"/>
        <w:id w:val="-854808292"/>
        <w:lock w:val="sdtLocked"/>
        <w:placeholder>
          <w:docPart w:val="GBC22222222222222222222222222222"/>
        </w:placeholder>
      </w:sdtPr>
      <w:sdtEndPr>
        <w:rPr>
          <w:rFonts w:ascii="Times New Roman" w:hAnsi="Times New Roman" w:cstheme="minorBidi" w:hint="default"/>
          <w:kern w:val="2"/>
        </w:rPr>
      </w:sdtEndPr>
      <w:sdtContent>
        <w:p w:rsidR="00646A41" w:rsidRDefault="001F1761">
          <w:pPr>
            <w:pStyle w:val="3"/>
            <w:numPr>
              <w:ilvl w:val="0"/>
              <w:numId w:val="21"/>
            </w:numPr>
            <w:tabs>
              <w:tab w:val="left" w:pos="504"/>
            </w:tabs>
            <w:rPr>
              <w:rFonts w:ascii="宋体" w:hAnsi="宋体"/>
              <w:szCs w:val="21"/>
            </w:rPr>
          </w:pPr>
          <w:r>
            <w:rPr>
              <w:rFonts w:ascii="宋体" w:hAnsi="宋体" w:hint="eastAsia"/>
              <w:szCs w:val="21"/>
            </w:rPr>
            <w:t>油气资产</w:t>
          </w:r>
        </w:p>
        <w:sdt>
          <w:sdtPr>
            <w:alias w:val="是否适用：油气资产[双击切换]"/>
            <w:tag w:val="_GBC_a587239cd6ac4d96b99f6fe496e97c34"/>
            <w:id w:val="1302112227"/>
            <w:lock w:val="sdtLocked"/>
            <w:placeholder>
              <w:docPart w:val="GBC22222222222222222222222222222"/>
            </w:placeholder>
          </w:sdtPr>
          <w:sdtEndPr/>
          <w:sdtContent>
            <w:p w:rsidR="000126A5" w:rsidRDefault="001F1761" w:rsidP="000126A5">
              <w:r w:rsidRPr="00F55741">
                <w:rPr>
                  <w:rFonts w:ascii="宋体" w:hAnsi="宋体"/>
                </w:rPr>
                <w:fldChar w:fldCharType="begin"/>
              </w:r>
              <w:r w:rsidR="000126A5"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0126A5" w:rsidRPr="00F55741">
                <w:rPr>
                  <w:rFonts w:ascii="宋体" w:hAnsi="宋体"/>
                </w:rPr>
                <w:instrText xml:space="preserve"> MACROBUTTON  SnrToggleCheckbox √不适用 </w:instrText>
              </w:r>
              <w:r w:rsidRPr="00F55741">
                <w:rPr>
                  <w:rFonts w:ascii="宋体" w:hAnsi="宋体"/>
                </w:rPr>
                <w:fldChar w:fldCharType="end"/>
              </w:r>
            </w:p>
          </w:sdtContent>
        </w:sdt>
      </w:sdtContent>
    </w:sdt>
    <w:p w:rsidR="00646A41" w:rsidRDefault="00646A41">
      <w:pPr>
        <w:rPr>
          <w:szCs w:val="21"/>
        </w:rPr>
      </w:pPr>
    </w:p>
    <w:bookmarkStart w:id="181" w:name="_Hlk24026112" w:displacedByCustomXml="next"/>
    <w:sdt>
      <w:sdtPr>
        <w:rPr>
          <w:rFonts w:ascii="宋体" w:hAnsi="宋体" w:cs="宋体" w:hint="eastAsia"/>
          <w:b w:val="0"/>
          <w:bCs w:val="0"/>
          <w:kern w:val="0"/>
          <w:szCs w:val="21"/>
        </w:rPr>
        <w:alias w:val="模块:使用权资产"/>
        <w:tag w:val="_SEC_56ef077439914c3f97ba31c1af9eef32"/>
        <w:id w:val="-330380314"/>
        <w:lock w:val="sdtLocked"/>
        <w:placeholder>
          <w:docPart w:val="GBC22222222222222222222222222222"/>
        </w:placeholder>
      </w:sdtPr>
      <w:sdtEndPr>
        <w:rPr>
          <w:rFonts w:ascii="Times New Roman" w:hAnsi="Times New Roman" w:cs="Times New Roman"/>
          <w:kern w:val="2"/>
          <w:szCs w:val="24"/>
        </w:rPr>
      </w:sdtEndPr>
      <w:sdtContent>
        <w:p w:rsidR="00646A41" w:rsidRDefault="001F1761">
          <w:pPr>
            <w:pStyle w:val="3"/>
            <w:numPr>
              <w:ilvl w:val="0"/>
              <w:numId w:val="21"/>
            </w:numPr>
            <w:tabs>
              <w:tab w:val="left" w:pos="504"/>
            </w:tabs>
            <w:rPr>
              <w:szCs w:val="21"/>
            </w:rPr>
          </w:pPr>
          <w:r>
            <w:rPr>
              <w:rFonts w:hint="eastAsia"/>
              <w:szCs w:val="21"/>
            </w:rPr>
            <w:t>使用权资产</w:t>
          </w:r>
        </w:p>
        <w:sdt>
          <w:sdtPr>
            <w:alias w:val="是否适用：使用权资产[双击切换]"/>
            <w:tag w:val="_GBC_0d86ed9789d84ef592fcb1556e3f676f"/>
            <w:id w:val="-818801923"/>
            <w:lock w:val="sdtLocked"/>
            <w:placeholder>
              <w:docPart w:val="GBC22222222222222222222222222222"/>
            </w:placeholder>
          </w:sdtPr>
          <w:sdtEndPr/>
          <w:sdtContent>
            <w:p w:rsidR="000126A5" w:rsidRDefault="001F1761" w:rsidP="000126A5">
              <w:r w:rsidRPr="00F55741">
                <w:rPr>
                  <w:rFonts w:ascii="宋体" w:hAnsi="宋体"/>
                </w:rPr>
                <w:fldChar w:fldCharType="begin"/>
              </w:r>
              <w:r w:rsidR="000126A5"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0126A5" w:rsidRPr="00F55741">
                <w:rPr>
                  <w:rFonts w:ascii="宋体" w:hAnsi="宋体"/>
                </w:rPr>
                <w:instrText xml:space="preserve"> MACROBUTTON  SnrToggleCheckbox √不适用 </w:instrText>
              </w:r>
              <w:r w:rsidRPr="00F55741">
                <w:rPr>
                  <w:rFonts w:ascii="宋体" w:hAnsi="宋体"/>
                </w:rPr>
                <w:fldChar w:fldCharType="end"/>
              </w:r>
            </w:p>
          </w:sdtContent>
        </w:sdt>
      </w:sdtContent>
    </w:sdt>
    <w:bookmarkEnd w:id="181"/>
    <w:p w:rsidR="004C340E" w:rsidRDefault="004C340E">
      <w:pPr>
        <w:rPr>
          <w:szCs w:val="21"/>
        </w:rPr>
        <w:sectPr w:rsidR="004C340E" w:rsidSect="00F41343">
          <w:pgSz w:w="11906" w:h="16838"/>
          <w:pgMar w:top="1440" w:right="1797" w:bottom="1525" w:left="1276" w:header="856" w:footer="992" w:gutter="0"/>
          <w:cols w:space="425"/>
          <w:docGrid w:linePitch="312"/>
        </w:sectPr>
      </w:pPr>
    </w:p>
    <w:p w:rsidR="00646A41" w:rsidRDefault="001F1761">
      <w:pPr>
        <w:pStyle w:val="3"/>
        <w:numPr>
          <w:ilvl w:val="0"/>
          <w:numId w:val="21"/>
        </w:numPr>
        <w:tabs>
          <w:tab w:val="left" w:pos="504"/>
        </w:tabs>
        <w:rPr>
          <w:rFonts w:ascii="宋体" w:hAnsi="宋体"/>
          <w:szCs w:val="21"/>
        </w:rPr>
      </w:pPr>
      <w:r>
        <w:rPr>
          <w:rFonts w:ascii="宋体" w:hAnsi="宋体" w:hint="eastAsia"/>
          <w:szCs w:val="21"/>
        </w:rPr>
        <w:lastRenderedPageBreak/>
        <w:t>无形资产</w:t>
      </w:r>
    </w:p>
    <w:sdt>
      <w:sdtPr>
        <w:rPr>
          <w:rFonts w:ascii="宋体" w:eastAsia="宋体" w:hAnsi="宋体" w:cs="宋体" w:hint="eastAsia"/>
          <w:b w:val="0"/>
          <w:bCs w:val="0"/>
          <w:kern w:val="0"/>
          <w:szCs w:val="24"/>
        </w:rPr>
        <w:alias w:val="模块:无形资产情况"/>
        <w:tag w:val="_SEC_dc6f356c9a9a424bba90c1f6f28b2ab0"/>
        <w:id w:val="1005404203"/>
        <w:lock w:val="sdtLocked"/>
        <w:placeholder>
          <w:docPart w:val="GBC22222222222222222222222222222"/>
        </w:placeholder>
      </w:sdtPr>
      <w:sdtEndPr>
        <w:rPr>
          <w:rFonts w:ascii="Times New Roman" w:hAnsi="Times New Roman" w:cs="Times New Roman" w:hint="default"/>
          <w:kern w:val="2"/>
          <w:szCs w:val="21"/>
        </w:rPr>
      </w:sdtEndPr>
      <w:sdtContent>
        <w:p w:rsidR="00646A41" w:rsidRDefault="001F1761">
          <w:pPr>
            <w:pStyle w:val="4"/>
            <w:numPr>
              <w:ilvl w:val="3"/>
              <w:numId w:val="152"/>
            </w:numPr>
            <w:ind w:left="426" w:hanging="426"/>
          </w:pPr>
          <w:r>
            <w:rPr>
              <w:rFonts w:hint="eastAsia"/>
            </w:rPr>
            <w:t>无形资产情况</w:t>
          </w:r>
        </w:p>
        <w:sdt>
          <w:sdtPr>
            <w:rPr>
              <w:rFonts w:hint="eastAsia"/>
              <w:szCs w:val="21"/>
            </w:rPr>
            <w:alias w:val="是否适用：无形资产情况[双击切换]"/>
            <w:tag w:val="_GBC_42237c7a99c64602a661c1668bc893bd"/>
            <w:id w:val="-1056155982"/>
            <w:lock w:val="sdtContentLocked"/>
            <w:placeholder>
              <w:docPart w:val="GBC22222222222222222222222222222"/>
            </w:placeholder>
          </w:sdtPr>
          <w:sdtEndPr/>
          <w:sdtContent>
            <w:p w:rsidR="00646A41" w:rsidRDefault="001F1761">
              <w:pPr>
                <w:snapToGrid w:val="0"/>
                <w:spacing w:line="240" w:lineRule="atLeast"/>
                <w:rPr>
                  <w:szCs w:val="21"/>
                </w:rPr>
              </w:pPr>
              <w:r w:rsidRPr="00F55741">
                <w:rPr>
                  <w:rFonts w:ascii="宋体" w:hAnsi="宋体"/>
                  <w:szCs w:val="21"/>
                </w:rPr>
                <w:fldChar w:fldCharType="begin"/>
              </w:r>
              <w:r w:rsidR="00F41F21"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F41F21"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1F1761">
          <w:pPr>
            <w:snapToGrid w:val="0"/>
            <w:spacing w:line="240" w:lineRule="atLeast"/>
            <w:jc w:val="right"/>
            <w:rPr>
              <w:szCs w:val="21"/>
            </w:rPr>
          </w:pPr>
          <w:r>
            <w:rPr>
              <w:rFonts w:hint="eastAsia"/>
              <w:szCs w:val="21"/>
            </w:rPr>
            <w:t>单位：</w:t>
          </w:r>
          <w:sdt>
            <w:sdtPr>
              <w:rPr>
                <w:rFonts w:hint="eastAsia"/>
                <w:szCs w:val="21"/>
              </w:rPr>
              <w:alias w:val="单位：财务附注：无形资产情况"/>
              <w:tag w:val="_GBC_37e64bddc8e645b48a19b4e7bafb7839"/>
              <w:id w:val="-44144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无形资产情况"/>
              <w:tag w:val="_GBC_2c85ccef3cf1470c8cf657b14b474192"/>
              <w:id w:val="9795785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2"/>
            <w:gridCol w:w="1521"/>
            <w:gridCol w:w="1424"/>
            <w:gridCol w:w="1424"/>
            <w:gridCol w:w="1319"/>
            <w:gridCol w:w="1529"/>
          </w:tblGrid>
          <w:tr w:rsidR="00DE1FAF" w:rsidTr="00387AF6">
            <w:trPr>
              <w:trHeight w:val="340"/>
            </w:trPr>
            <w:sdt>
              <w:sdtPr>
                <w:tag w:val="_PLD_0d0c5c4c9acf46eaa7c41a19eb731a5c"/>
                <w:id w:val="-974056881"/>
                <w:lock w:val="sdtLocked"/>
              </w:sdtPr>
              <w:sdtEndPr/>
              <w:sdtContent>
                <w:tc>
                  <w:tcPr>
                    <w:tcW w:w="1012" w:type="pct"/>
                    <w:shd w:val="clear" w:color="auto" w:fill="auto"/>
                    <w:vAlign w:val="center"/>
                  </w:tcPr>
                  <w:p w:rsidR="00DE1FAF" w:rsidRDefault="00DE1FAF" w:rsidP="00787710">
                    <w:pPr>
                      <w:jc w:val="center"/>
                      <w:rPr>
                        <w:szCs w:val="21"/>
                      </w:rPr>
                    </w:pPr>
                    <w:r>
                      <w:rPr>
                        <w:rFonts w:hint="eastAsia"/>
                        <w:szCs w:val="21"/>
                      </w:rPr>
                      <w:t>项目</w:t>
                    </w:r>
                  </w:p>
                </w:tc>
              </w:sdtContent>
            </w:sdt>
            <w:sdt>
              <w:sdtPr>
                <w:tag w:val="_PLD_0dfc6d612ce04e4ab91d7f5c675c7954"/>
                <w:id w:val="-1590076058"/>
                <w:lock w:val="sdtLocked"/>
              </w:sdtPr>
              <w:sdtEndPr/>
              <w:sdtContent>
                <w:tc>
                  <w:tcPr>
                    <w:tcW w:w="840" w:type="pct"/>
                    <w:shd w:val="clear" w:color="auto" w:fill="auto"/>
                    <w:vAlign w:val="center"/>
                  </w:tcPr>
                  <w:p w:rsidR="00DE1FAF" w:rsidRDefault="00DE1FAF" w:rsidP="00787710">
                    <w:pPr>
                      <w:jc w:val="center"/>
                      <w:rPr>
                        <w:szCs w:val="21"/>
                      </w:rPr>
                    </w:pPr>
                    <w:r>
                      <w:rPr>
                        <w:rFonts w:hint="eastAsia"/>
                        <w:szCs w:val="21"/>
                      </w:rPr>
                      <w:t>土地使用权</w:t>
                    </w:r>
                  </w:p>
                </w:tc>
              </w:sdtContent>
            </w:sdt>
            <w:sdt>
              <w:sdtPr>
                <w:tag w:val="_PLD_0d5a6bdde1fe4f6d9dcc5cb928d96ee9"/>
                <w:id w:val="1596052494"/>
                <w:lock w:val="sdtLocked"/>
              </w:sdtPr>
              <w:sdtEndPr/>
              <w:sdtContent>
                <w:tc>
                  <w:tcPr>
                    <w:tcW w:w="787" w:type="pct"/>
                    <w:shd w:val="clear" w:color="auto" w:fill="auto"/>
                    <w:vAlign w:val="center"/>
                  </w:tcPr>
                  <w:p w:rsidR="00DE1FAF" w:rsidRDefault="00DE1FAF" w:rsidP="00787710">
                    <w:pPr>
                      <w:jc w:val="center"/>
                      <w:rPr>
                        <w:szCs w:val="21"/>
                      </w:rPr>
                    </w:pPr>
                    <w:r>
                      <w:rPr>
                        <w:rFonts w:hint="eastAsia"/>
                        <w:szCs w:val="21"/>
                      </w:rPr>
                      <w:t>专利权</w:t>
                    </w:r>
                  </w:p>
                </w:tc>
              </w:sdtContent>
            </w:sdt>
            <w:sdt>
              <w:sdtPr>
                <w:tag w:val="_PLD_c4e41ad8ec594f0dafd60ebc1a7da7ce"/>
                <w:id w:val="2074078801"/>
                <w:lock w:val="sdtLocked"/>
              </w:sdtPr>
              <w:sdtEndPr/>
              <w:sdtContent>
                <w:tc>
                  <w:tcPr>
                    <w:tcW w:w="787" w:type="pct"/>
                    <w:shd w:val="clear" w:color="auto" w:fill="auto"/>
                    <w:vAlign w:val="center"/>
                  </w:tcPr>
                  <w:p w:rsidR="00DE1FAF" w:rsidRDefault="00DE1FAF" w:rsidP="00787710">
                    <w:pPr>
                      <w:jc w:val="center"/>
                      <w:rPr>
                        <w:szCs w:val="21"/>
                      </w:rPr>
                    </w:pPr>
                    <w:r>
                      <w:rPr>
                        <w:rFonts w:hint="eastAsia"/>
                        <w:szCs w:val="21"/>
                      </w:rPr>
                      <w:t>非专利技术</w:t>
                    </w:r>
                  </w:p>
                </w:tc>
              </w:sdtContent>
            </w:sdt>
            <w:sdt>
              <w:sdtPr>
                <w:rPr>
                  <w:szCs w:val="21"/>
                </w:rPr>
                <w:alias w:val="无形资产明细－项目"/>
                <w:tag w:val="_GBC_1a0001be34594900ba0c5e610a635d50"/>
                <w:id w:val="340823706"/>
                <w:lock w:val="sdtLocked"/>
              </w:sdtPr>
              <w:sdtEndPr>
                <w:rPr>
                  <w:rFonts w:hint="eastAsia"/>
                </w:rPr>
              </w:sdtEndPr>
              <w:sdtContent>
                <w:tc>
                  <w:tcPr>
                    <w:tcW w:w="729" w:type="pct"/>
                    <w:shd w:val="clear" w:color="auto" w:fill="auto"/>
                    <w:vAlign w:val="center"/>
                  </w:tcPr>
                  <w:p w:rsidR="00DE1FAF" w:rsidRDefault="00DE1FAF" w:rsidP="00787710">
                    <w:pPr>
                      <w:rPr>
                        <w:szCs w:val="21"/>
                      </w:rPr>
                    </w:pPr>
                    <w:r>
                      <w:rPr>
                        <w:rFonts w:hint="eastAsia"/>
                        <w:szCs w:val="21"/>
                      </w:rPr>
                      <w:t>软件</w:t>
                    </w:r>
                  </w:p>
                </w:tc>
              </w:sdtContent>
            </w:sdt>
            <w:sdt>
              <w:sdtPr>
                <w:tag w:val="_PLD_010a173744294c79817b77db863e3438"/>
                <w:id w:val="346143911"/>
                <w:lock w:val="sdtLocked"/>
              </w:sdtPr>
              <w:sdtEndPr/>
              <w:sdtContent>
                <w:tc>
                  <w:tcPr>
                    <w:tcW w:w="845" w:type="pct"/>
                    <w:shd w:val="clear" w:color="auto" w:fill="auto"/>
                    <w:vAlign w:val="center"/>
                  </w:tcPr>
                  <w:p w:rsidR="00DE1FAF" w:rsidRDefault="00DE1FAF" w:rsidP="00787710">
                    <w:pPr>
                      <w:jc w:val="center"/>
                      <w:rPr>
                        <w:szCs w:val="21"/>
                      </w:rPr>
                    </w:pPr>
                    <w:r>
                      <w:rPr>
                        <w:szCs w:val="21"/>
                      </w:rPr>
                      <w:t>合计</w:t>
                    </w:r>
                  </w:p>
                </w:tc>
              </w:sdtContent>
            </w:sdt>
          </w:tr>
          <w:tr w:rsidR="00DE1FAF" w:rsidTr="00387AF6">
            <w:trPr>
              <w:trHeight w:val="340"/>
            </w:trPr>
            <w:sdt>
              <w:sdtPr>
                <w:tag w:val="_PLD_d38b2136312a4180852ade61efe6b93c"/>
                <w:id w:val="-1150681419"/>
                <w:lock w:val="sdtLocked"/>
              </w:sdtPr>
              <w:sdtEndPr/>
              <w:sdtContent>
                <w:tc>
                  <w:tcPr>
                    <w:tcW w:w="1012" w:type="pct"/>
                    <w:shd w:val="clear" w:color="auto" w:fill="auto"/>
                    <w:vAlign w:val="center"/>
                  </w:tcPr>
                  <w:p w:rsidR="00DE1FAF" w:rsidRDefault="00DE1FAF" w:rsidP="00787710">
                    <w:pPr>
                      <w:rPr>
                        <w:szCs w:val="21"/>
                      </w:rPr>
                    </w:pPr>
                    <w:r>
                      <w:rPr>
                        <w:szCs w:val="21"/>
                      </w:rPr>
                      <w:t>一、</w:t>
                    </w:r>
                    <w:r>
                      <w:rPr>
                        <w:rFonts w:hint="eastAsia"/>
                        <w:szCs w:val="21"/>
                      </w:rPr>
                      <w:t>账面原值</w:t>
                    </w:r>
                  </w:p>
                </w:tc>
              </w:sdtContent>
            </w:sdt>
            <w:tc>
              <w:tcPr>
                <w:tcW w:w="840" w:type="pct"/>
                <w:shd w:val="clear" w:color="auto" w:fill="auto"/>
              </w:tcPr>
              <w:p w:rsidR="00DE1FAF" w:rsidRDefault="00DE1FAF" w:rsidP="00787710">
                <w:pPr>
                  <w:rPr>
                    <w:szCs w:val="21"/>
                  </w:rPr>
                </w:pPr>
              </w:p>
            </w:tc>
            <w:tc>
              <w:tcPr>
                <w:tcW w:w="787" w:type="pct"/>
                <w:shd w:val="clear" w:color="auto" w:fill="auto"/>
              </w:tcPr>
              <w:p w:rsidR="00DE1FAF" w:rsidRDefault="00DE1FAF" w:rsidP="00787710">
                <w:pPr>
                  <w:rPr>
                    <w:szCs w:val="21"/>
                  </w:rPr>
                </w:pPr>
              </w:p>
            </w:tc>
            <w:tc>
              <w:tcPr>
                <w:tcW w:w="787" w:type="pct"/>
                <w:shd w:val="clear" w:color="auto" w:fill="auto"/>
              </w:tcPr>
              <w:p w:rsidR="00DE1FAF" w:rsidRDefault="00DE1FAF" w:rsidP="00787710">
                <w:pPr>
                  <w:rPr>
                    <w:szCs w:val="21"/>
                  </w:rPr>
                </w:pPr>
              </w:p>
            </w:tc>
            <w:tc>
              <w:tcPr>
                <w:tcW w:w="729" w:type="pct"/>
                <w:shd w:val="clear" w:color="auto" w:fill="auto"/>
              </w:tcPr>
              <w:p w:rsidR="00DE1FAF" w:rsidRDefault="00DE1FAF" w:rsidP="00787710">
                <w:pPr>
                  <w:rPr>
                    <w:szCs w:val="21"/>
                  </w:rPr>
                </w:pPr>
              </w:p>
            </w:tc>
            <w:tc>
              <w:tcPr>
                <w:tcW w:w="845" w:type="pct"/>
                <w:shd w:val="clear" w:color="auto" w:fill="auto"/>
              </w:tcPr>
              <w:p w:rsidR="00DE1FAF" w:rsidRDefault="00DE1FAF" w:rsidP="00787710">
                <w:pPr>
                  <w:rPr>
                    <w:szCs w:val="21"/>
                  </w:rPr>
                </w:pPr>
              </w:p>
            </w:tc>
          </w:tr>
          <w:tr w:rsidR="00DE1FAF" w:rsidTr="00387AF6">
            <w:trPr>
              <w:trHeight w:val="340"/>
            </w:trPr>
            <w:sdt>
              <w:sdtPr>
                <w:tag w:val="_PLD_c5adbbf7566848428d517f50646b04c1"/>
                <w:id w:val="-491636367"/>
                <w:lock w:val="sdtLocked"/>
              </w:sdtPr>
              <w:sdtEndPr/>
              <w:sdtContent>
                <w:tc>
                  <w:tcPr>
                    <w:tcW w:w="1012" w:type="pct"/>
                    <w:shd w:val="clear" w:color="auto" w:fill="auto"/>
                    <w:vAlign w:val="center"/>
                  </w:tcPr>
                  <w:p w:rsidR="00DE1FAF" w:rsidRDefault="00DE1FAF" w:rsidP="00787710">
                    <w:pPr>
                      <w:rPr>
                        <w:szCs w:val="21"/>
                      </w:rPr>
                    </w:pPr>
                    <w:r>
                      <w:rPr>
                        <w:szCs w:val="21"/>
                      </w:rPr>
                      <w:t>1.</w:t>
                    </w:r>
                    <w:r>
                      <w:rPr>
                        <w:rFonts w:hint="eastAsia"/>
                        <w:szCs w:val="21"/>
                      </w:rPr>
                      <w:t>期</w:t>
                    </w:r>
                    <w:r>
                      <w:rPr>
                        <w:szCs w:val="21"/>
                      </w:rPr>
                      <w:t>初余额</w:t>
                    </w:r>
                  </w:p>
                </w:tc>
              </w:sdtContent>
            </w:sdt>
            <w:tc>
              <w:tcPr>
                <w:tcW w:w="840" w:type="pct"/>
                <w:shd w:val="clear" w:color="auto" w:fill="auto"/>
              </w:tcPr>
              <w:p w:rsidR="00DE1FAF" w:rsidRDefault="00DE1FAF" w:rsidP="00787710">
                <w:pPr>
                  <w:jc w:val="right"/>
                  <w:rPr>
                    <w:szCs w:val="21"/>
                  </w:rPr>
                </w:pPr>
                <w:r>
                  <w:t>115,966,447.37</w:t>
                </w:r>
              </w:p>
            </w:tc>
            <w:tc>
              <w:tcPr>
                <w:tcW w:w="787" w:type="pct"/>
                <w:shd w:val="clear" w:color="auto" w:fill="auto"/>
              </w:tcPr>
              <w:p w:rsidR="00DE1FAF" w:rsidRDefault="00DE1FAF" w:rsidP="00787710">
                <w:pPr>
                  <w:jc w:val="right"/>
                  <w:rPr>
                    <w:szCs w:val="21"/>
                  </w:rPr>
                </w:pPr>
                <w:r>
                  <w:t>55,594,898.26</w:t>
                </w:r>
              </w:p>
            </w:tc>
            <w:tc>
              <w:tcPr>
                <w:tcW w:w="787" w:type="pct"/>
                <w:shd w:val="clear" w:color="auto" w:fill="auto"/>
              </w:tcPr>
              <w:p w:rsidR="00DE1FAF" w:rsidRDefault="00DE1FAF" w:rsidP="00787710">
                <w:pPr>
                  <w:jc w:val="right"/>
                  <w:rPr>
                    <w:szCs w:val="21"/>
                  </w:rPr>
                </w:pPr>
                <w:r>
                  <w:t>47,586,362.39</w:t>
                </w:r>
              </w:p>
            </w:tc>
            <w:tc>
              <w:tcPr>
                <w:tcW w:w="729" w:type="pct"/>
                <w:shd w:val="clear" w:color="auto" w:fill="auto"/>
              </w:tcPr>
              <w:p w:rsidR="00DE1FAF" w:rsidRDefault="00DE1FAF" w:rsidP="00787710">
                <w:pPr>
                  <w:jc w:val="right"/>
                  <w:rPr>
                    <w:szCs w:val="21"/>
                  </w:rPr>
                </w:pPr>
                <w:r>
                  <w:t>2,405,624.70</w:t>
                </w:r>
              </w:p>
            </w:tc>
            <w:tc>
              <w:tcPr>
                <w:tcW w:w="845" w:type="pct"/>
                <w:shd w:val="clear" w:color="auto" w:fill="auto"/>
              </w:tcPr>
              <w:p w:rsidR="00DE1FAF" w:rsidRDefault="00DE1FAF" w:rsidP="00787710">
                <w:pPr>
                  <w:jc w:val="right"/>
                  <w:rPr>
                    <w:szCs w:val="21"/>
                  </w:rPr>
                </w:pPr>
                <w:r>
                  <w:t>221,553,332.72</w:t>
                </w:r>
              </w:p>
            </w:tc>
          </w:tr>
          <w:tr w:rsidR="00DE1FAF" w:rsidTr="00387AF6">
            <w:trPr>
              <w:trHeight w:val="340"/>
            </w:trPr>
            <w:sdt>
              <w:sdtPr>
                <w:tag w:val="_PLD_0b446630b07f4e06a5d143f4d4a21911"/>
                <w:id w:val="-106045005"/>
                <w:lock w:val="sdtLocked"/>
              </w:sdtPr>
              <w:sdtEndPr/>
              <w:sdtContent>
                <w:tc>
                  <w:tcPr>
                    <w:tcW w:w="1012" w:type="pct"/>
                    <w:shd w:val="clear" w:color="auto" w:fill="auto"/>
                    <w:vAlign w:val="center"/>
                  </w:tcPr>
                  <w:p w:rsidR="00DE1FAF" w:rsidRDefault="00DE1FAF" w:rsidP="00787710">
                    <w:pPr>
                      <w:ind w:firstLineChars="200" w:firstLine="420"/>
                      <w:rPr>
                        <w:szCs w:val="21"/>
                      </w:rPr>
                    </w:pPr>
                    <w:r>
                      <w:rPr>
                        <w:szCs w:val="21"/>
                      </w:rPr>
                      <w:t>2.</w:t>
                    </w:r>
                    <w:r>
                      <w:rPr>
                        <w:szCs w:val="21"/>
                      </w:rPr>
                      <w:t>本期增加</w:t>
                    </w:r>
                    <w:r>
                      <w:rPr>
                        <w:rFonts w:hint="eastAsia"/>
                        <w:szCs w:val="21"/>
                      </w:rPr>
                      <w:t>金额</w:t>
                    </w:r>
                  </w:p>
                </w:tc>
              </w:sdtContent>
            </w:sdt>
            <w:tc>
              <w:tcPr>
                <w:tcW w:w="840" w:type="pct"/>
                <w:shd w:val="clear" w:color="auto" w:fill="auto"/>
              </w:tcPr>
              <w:p w:rsidR="00DE1FAF" w:rsidRDefault="00DE1FAF" w:rsidP="00787710">
                <w:pPr>
                  <w:jc w:val="right"/>
                  <w:rPr>
                    <w:szCs w:val="21"/>
                  </w:rPr>
                </w:pPr>
                <w:r>
                  <w:t>380,252.00</w:t>
                </w:r>
              </w:p>
            </w:tc>
            <w:tc>
              <w:tcPr>
                <w:tcW w:w="787" w:type="pct"/>
                <w:shd w:val="clear" w:color="auto" w:fill="auto"/>
              </w:tcPr>
              <w:p w:rsidR="00DE1FAF" w:rsidRDefault="00DE1FAF" w:rsidP="00787710">
                <w:pPr>
                  <w:jc w:val="right"/>
                  <w:rPr>
                    <w:szCs w:val="21"/>
                  </w:rPr>
                </w:pPr>
                <w:r>
                  <w:t>3,902,816.98</w:t>
                </w:r>
              </w:p>
            </w:tc>
            <w:tc>
              <w:tcPr>
                <w:tcW w:w="787" w:type="pct"/>
                <w:shd w:val="clear" w:color="auto" w:fill="auto"/>
              </w:tcPr>
              <w:p w:rsidR="00DE1FAF" w:rsidRDefault="00DE1FAF" w:rsidP="00787710">
                <w:pPr>
                  <w:jc w:val="right"/>
                  <w:rPr>
                    <w:szCs w:val="21"/>
                  </w:rPr>
                </w:pPr>
                <w:r>
                  <w:t>-</w:t>
                </w:r>
              </w:p>
            </w:tc>
            <w:tc>
              <w:tcPr>
                <w:tcW w:w="729" w:type="pct"/>
                <w:shd w:val="clear" w:color="auto" w:fill="auto"/>
              </w:tcPr>
              <w:p w:rsidR="00DE1FAF" w:rsidRDefault="00DE1FAF" w:rsidP="00787710">
                <w:pPr>
                  <w:jc w:val="right"/>
                  <w:rPr>
                    <w:szCs w:val="21"/>
                  </w:rPr>
                </w:pPr>
                <w:r>
                  <w:t>41,034.47</w:t>
                </w:r>
              </w:p>
            </w:tc>
            <w:tc>
              <w:tcPr>
                <w:tcW w:w="845" w:type="pct"/>
                <w:shd w:val="clear" w:color="auto" w:fill="auto"/>
              </w:tcPr>
              <w:p w:rsidR="00DE1FAF" w:rsidRDefault="00DE1FAF" w:rsidP="00787710">
                <w:pPr>
                  <w:jc w:val="right"/>
                  <w:rPr>
                    <w:szCs w:val="21"/>
                  </w:rPr>
                </w:pPr>
                <w:r>
                  <w:t>4,324,103.45</w:t>
                </w:r>
              </w:p>
            </w:tc>
          </w:tr>
          <w:tr w:rsidR="00DE1FAF" w:rsidTr="00387AF6">
            <w:trPr>
              <w:trHeight w:val="340"/>
            </w:trPr>
            <w:sdt>
              <w:sdtPr>
                <w:tag w:val="_PLD_add88995250b4c76b28f71f8876082c0"/>
                <w:id w:val="-246725833"/>
                <w:lock w:val="sdtLocked"/>
              </w:sdtPr>
              <w:sdtEndPr/>
              <w:sdtContent>
                <w:tc>
                  <w:tcPr>
                    <w:tcW w:w="1012" w:type="pct"/>
                    <w:shd w:val="clear" w:color="auto" w:fill="auto"/>
                    <w:vAlign w:val="center"/>
                  </w:tcPr>
                  <w:p w:rsidR="00DE1FAF" w:rsidRDefault="00DE1FAF" w:rsidP="00787710">
                    <w:pPr>
                      <w:ind w:firstLineChars="300" w:firstLine="630"/>
                      <w:rPr>
                        <w:szCs w:val="21"/>
                      </w:rPr>
                    </w:pPr>
                    <w:r>
                      <w:rPr>
                        <w:szCs w:val="21"/>
                      </w:rPr>
                      <w:t>(1)</w:t>
                    </w:r>
                    <w:r>
                      <w:rPr>
                        <w:rFonts w:hint="eastAsia"/>
                        <w:szCs w:val="21"/>
                      </w:rPr>
                      <w:t>购置</w:t>
                    </w:r>
                  </w:p>
                </w:tc>
              </w:sdtContent>
            </w:sdt>
            <w:tc>
              <w:tcPr>
                <w:tcW w:w="840" w:type="pct"/>
                <w:shd w:val="clear" w:color="auto" w:fill="auto"/>
              </w:tcPr>
              <w:p w:rsidR="00DE1FAF" w:rsidRDefault="00DE1FAF" w:rsidP="00787710">
                <w:pPr>
                  <w:jc w:val="right"/>
                  <w:rPr>
                    <w:szCs w:val="21"/>
                  </w:rPr>
                </w:pPr>
              </w:p>
            </w:tc>
            <w:tc>
              <w:tcPr>
                <w:tcW w:w="787" w:type="pct"/>
                <w:shd w:val="clear" w:color="auto" w:fill="auto"/>
              </w:tcPr>
              <w:p w:rsidR="00DE1FAF" w:rsidRDefault="00DE1FAF" w:rsidP="00787710">
                <w:pPr>
                  <w:jc w:val="right"/>
                  <w:rPr>
                    <w:szCs w:val="21"/>
                  </w:rPr>
                </w:pPr>
              </w:p>
            </w:tc>
            <w:tc>
              <w:tcPr>
                <w:tcW w:w="787" w:type="pct"/>
                <w:shd w:val="clear" w:color="auto" w:fill="auto"/>
              </w:tcPr>
              <w:p w:rsidR="00DE1FAF" w:rsidRDefault="00DE1FAF" w:rsidP="00787710">
                <w:pPr>
                  <w:jc w:val="right"/>
                  <w:rPr>
                    <w:szCs w:val="21"/>
                  </w:rPr>
                </w:pPr>
              </w:p>
            </w:tc>
            <w:tc>
              <w:tcPr>
                <w:tcW w:w="729" w:type="pct"/>
                <w:shd w:val="clear" w:color="auto" w:fill="auto"/>
              </w:tcPr>
              <w:p w:rsidR="00DE1FAF" w:rsidRDefault="00DE1FAF" w:rsidP="00787710">
                <w:pPr>
                  <w:jc w:val="right"/>
                  <w:rPr>
                    <w:szCs w:val="21"/>
                  </w:rPr>
                </w:pPr>
                <w:r>
                  <w:t>41,034.47</w:t>
                </w:r>
              </w:p>
            </w:tc>
            <w:tc>
              <w:tcPr>
                <w:tcW w:w="845" w:type="pct"/>
                <w:shd w:val="clear" w:color="auto" w:fill="auto"/>
              </w:tcPr>
              <w:p w:rsidR="00DE1FAF" w:rsidRDefault="00DE1FAF" w:rsidP="00787710">
                <w:pPr>
                  <w:jc w:val="right"/>
                  <w:rPr>
                    <w:szCs w:val="21"/>
                  </w:rPr>
                </w:pPr>
                <w:r>
                  <w:t>41,034.47</w:t>
                </w:r>
              </w:p>
            </w:tc>
          </w:tr>
          <w:tr w:rsidR="00DE1FAF" w:rsidTr="00387AF6">
            <w:trPr>
              <w:trHeight w:val="340"/>
            </w:trPr>
            <w:sdt>
              <w:sdtPr>
                <w:tag w:val="_PLD_c066ab7eb447440385f68a3f33860975"/>
                <w:id w:val="-263845746"/>
                <w:lock w:val="sdtLocked"/>
              </w:sdtPr>
              <w:sdtEndPr/>
              <w:sdtContent>
                <w:tc>
                  <w:tcPr>
                    <w:tcW w:w="1012" w:type="pct"/>
                    <w:shd w:val="clear" w:color="auto" w:fill="auto"/>
                    <w:vAlign w:val="center"/>
                  </w:tcPr>
                  <w:p w:rsidR="00DE1FAF" w:rsidRDefault="00DE1FAF" w:rsidP="00787710">
                    <w:pPr>
                      <w:ind w:firstLineChars="300" w:firstLine="630"/>
                      <w:rPr>
                        <w:szCs w:val="21"/>
                      </w:rPr>
                    </w:pPr>
                    <w:r>
                      <w:rPr>
                        <w:rFonts w:hint="eastAsia"/>
                        <w:szCs w:val="21"/>
                      </w:rPr>
                      <w:t>(</w:t>
                    </w:r>
                    <w:r>
                      <w:rPr>
                        <w:szCs w:val="21"/>
                      </w:rPr>
                      <w:t>2)</w:t>
                    </w:r>
                    <w:r>
                      <w:rPr>
                        <w:rFonts w:hint="eastAsia"/>
                        <w:szCs w:val="21"/>
                      </w:rPr>
                      <w:t>内部研发</w:t>
                    </w:r>
                  </w:p>
                </w:tc>
              </w:sdtContent>
            </w:sdt>
            <w:tc>
              <w:tcPr>
                <w:tcW w:w="840" w:type="pct"/>
                <w:shd w:val="clear" w:color="auto" w:fill="auto"/>
              </w:tcPr>
              <w:p w:rsidR="00DE1FAF" w:rsidRDefault="00DE1FAF" w:rsidP="00787710">
                <w:pPr>
                  <w:jc w:val="right"/>
                  <w:rPr>
                    <w:szCs w:val="21"/>
                  </w:rPr>
                </w:pPr>
              </w:p>
            </w:tc>
            <w:tc>
              <w:tcPr>
                <w:tcW w:w="787" w:type="pct"/>
                <w:shd w:val="clear" w:color="auto" w:fill="auto"/>
              </w:tcPr>
              <w:p w:rsidR="00DE1FAF" w:rsidRDefault="00DE1FAF" w:rsidP="00787710">
                <w:pPr>
                  <w:jc w:val="right"/>
                  <w:rPr>
                    <w:szCs w:val="21"/>
                  </w:rPr>
                </w:pPr>
                <w:r>
                  <w:t>3,902,816.98</w:t>
                </w:r>
              </w:p>
            </w:tc>
            <w:tc>
              <w:tcPr>
                <w:tcW w:w="787" w:type="pct"/>
                <w:shd w:val="clear" w:color="auto" w:fill="auto"/>
              </w:tcPr>
              <w:p w:rsidR="00DE1FAF" w:rsidRDefault="00DE1FAF" w:rsidP="00787710">
                <w:pPr>
                  <w:jc w:val="right"/>
                  <w:rPr>
                    <w:szCs w:val="21"/>
                  </w:rPr>
                </w:pPr>
              </w:p>
            </w:tc>
            <w:tc>
              <w:tcPr>
                <w:tcW w:w="729" w:type="pct"/>
                <w:shd w:val="clear" w:color="auto" w:fill="auto"/>
              </w:tcPr>
              <w:p w:rsidR="00DE1FAF" w:rsidRDefault="00DE1FAF" w:rsidP="00787710">
                <w:pPr>
                  <w:jc w:val="right"/>
                  <w:rPr>
                    <w:szCs w:val="21"/>
                  </w:rPr>
                </w:pPr>
              </w:p>
            </w:tc>
            <w:tc>
              <w:tcPr>
                <w:tcW w:w="845" w:type="pct"/>
                <w:shd w:val="clear" w:color="auto" w:fill="auto"/>
              </w:tcPr>
              <w:p w:rsidR="00DE1FAF" w:rsidRDefault="00DE1FAF" w:rsidP="00787710">
                <w:pPr>
                  <w:jc w:val="right"/>
                  <w:rPr>
                    <w:szCs w:val="21"/>
                  </w:rPr>
                </w:pPr>
                <w:r>
                  <w:t>3,902,816.98</w:t>
                </w:r>
              </w:p>
              <w:p w:rsidR="00DE1FAF" w:rsidRDefault="00DE1FAF" w:rsidP="00787710">
                <w:pPr>
                  <w:jc w:val="center"/>
                  <w:rPr>
                    <w:szCs w:val="21"/>
                  </w:rPr>
                </w:pPr>
              </w:p>
            </w:tc>
          </w:tr>
          <w:tr w:rsidR="00DE1FAF" w:rsidTr="00387AF6">
            <w:trPr>
              <w:trHeight w:val="340"/>
            </w:trPr>
            <w:sdt>
              <w:sdtPr>
                <w:tag w:val="_PLD_303e6907290e43d49520d2c4d3577b0b"/>
                <w:id w:val="1936788914"/>
                <w:lock w:val="sdtLocked"/>
              </w:sdtPr>
              <w:sdtEndPr/>
              <w:sdtContent>
                <w:tc>
                  <w:tcPr>
                    <w:tcW w:w="1012" w:type="pct"/>
                    <w:shd w:val="clear" w:color="auto" w:fill="auto"/>
                  </w:tcPr>
                  <w:p w:rsidR="00DE1FAF" w:rsidRDefault="00DE1FAF" w:rsidP="00787710">
                    <w:pPr>
                      <w:ind w:firstLineChars="300" w:firstLine="630"/>
                      <w:rPr>
                        <w:szCs w:val="21"/>
                      </w:rPr>
                    </w:pPr>
                    <w:r>
                      <w:rPr>
                        <w:rFonts w:hint="eastAsia"/>
                        <w:szCs w:val="21"/>
                      </w:rPr>
                      <w:t>(</w:t>
                    </w:r>
                    <w:r>
                      <w:rPr>
                        <w:szCs w:val="21"/>
                      </w:rPr>
                      <w:t>3</w:t>
                    </w:r>
                    <w:r>
                      <w:rPr>
                        <w:rFonts w:hint="eastAsia"/>
                        <w:szCs w:val="21"/>
                      </w:rPr>
                      <w:t>)</w:t>
                    </w:r>
                    <w:r>
                      <w:rPr>
                        <w:rFonts w:hint="eastAsia"/>
                        <w:szCs w:val="21"/>
                      </w:rPr>
                      <w:t>企</w:t>
                    </w:r>
                    <w:r>
                      <w:rPr>
                        <w:szCs w:val="21"/>
                      </w:rPr>
                      <w:t>业合并增加</w:t>
                    </w:r>
                  </w:p>
                </w:tc>
              </w:sdtContent>
            </w:sdt>
            <w:tc>
              <w:tcPr>
                <w:tcW w:w="840" w:type="pct"/>
                <w:shd w:val="clear" w:color="auto" w:fill="auto"/>
              </w:tcPr>
              <w:p w:rsidR="00DE1FAF" w:rsidRDefault="00DE1FAF" w:rsidP="00787710">
                <w:pPr>
                  <w:jc w:val="right"/>
                  <w:rPr>
                    <w:szCs w:val="21"/>
                  </w:rPr>
                </w:pPr>
              </w:p>
            </w:tc>
            <w:tc>
              <w:tcPr>
                <w:tcW w:w="787" w:type="pct"/>
                <w:shd w:val="clear" w:color="auto" w:fill="auto"/>
              </w:tcPr>
              <w:p w:rsidR="00DE1FAF" w:rsidRDefault="00DE1FAF" w:rsidP="00787710">
                <w:pPr>
                  <w:jc w:val="right"/>
                  <w:rPr>
                    <w:szCs w:val="21"/>
                  </w:rPr>
                </w:pPr>
              </w:p>
            </w:tc>
            <w:tc>
              <w:tcPr>
                <w:tcW w:w="787" w:type="pct"/>
                <w:shd w:val="clear" w:color="auto" w:fill="auto"/>
              </w:tcPr>
              <w:p w:rsidR="00DE1FAF" w:rsidRDefault="00DE1FAF" w:rsidP="00787710">
                <w:pPr>
                  <w:jc w:val="right"/>
                  <w:rPr>
                    <w:szCs w:val="21"/>
                  </w:rPr>
                </w:pPr>
              </w:p>
            </w:tc>
            <w:tc>
              <w:tcPr>
                <w:tcW w:w="729" w:type="pct"/>
                <w:shd w:val="clear" w:color="auto" w:fill="auto"/>
              </w:tcPr>
              <w:p w:rsidR="00DE1FAF" w:rsidRDefault="00DE1FAF" w:rsidP="00787710">
                <w:pPr>
                  <w:jc w:val="right"/>
                  <w:rPr>
                    <w:szCs w:val="21"/>
                  </w:rPr>
                </w:pPr>
              </w:p>
            </w:tc>
            <w:tc>
              <w:tcPr>
                <w:tcW w:w="845" w:type="pct"/>
                <w:shd w:val="clear" w:color="auto" w:fill="auto"/>
              </w:tcPr>
              <w:p w:rsidR="00DE1FAF" w:rsidRDefault="00DE1FAF" w:rsidP="00787710">
                <w:pPr>
                  <w:jc w:val="right"/>
                  <w:rPr>
                    <w:szCs w:val="21"/>
                  </w:rPr>
                </w:pPr>
                <w:r>
                  <w:t>0.00</w:t>
                </w:r>
              </w:p>
            </w:tc>
          </w:tr>
          <w:tr w:rsidR="00DE1FAF" w:rsidTr="00387AF6">
            <w:trPr>
              <w:trHeight w:val="233"/>
            </w:trPr>
            <w:sdt>
              <w:sdtPr>
                <w:rPr>
                  <w:rFonts w:hint="eastAsia"/>
                  <w:szCs w:val="21"/>
                </w:rPr>
                <w:alias w:val="无形资产账面原值增加项目名称"/>
                <w:tag w:val="_GBC_d6a7b28bd7ca4aa39125f2767fd9ab9f"/>
                <w:id w:val="-1368212591"/>
                <w:lock w:val="sdtLocked"/>
              </w:sdtPr>
              <w:sdtEndPr/>
              <w:sdtContent>
                <w:tc>
                  <w:tcPr>
                    <w:tcW w:w="1012" w:type="pct"/>
                    <w:shd w:val="clear" w:color="auto" w:fill="auto"/>
                  </w:tcPr>
                  <w:p w:rsidR="00DE1FAF" w:rsidRDefault="00DE1FAF" w:rsidP="00787710">
                    <w:pPr>
                      <w:ind w:firstLineChars="300" w:firstLine="630"/>
                      <w:rPr>
                        <w:szCs w:val="21"/>
                      </w:rPr>
                    </w:pPr>
                    <w:r>
                      <w:rPr>
                        <w:rFonts w:hint="eastAsia"/>
                        <w:szCs w:val="21"/>
                      </w:rPr>
                      <w:t>其他</w:t>
                    </w:r>
                  </w:p>
                </w:tc>
              </w:sdtContent>
            </w:sdt>
            <w:sdt>
              <w:sdtPr>
                <w:rPr>
                  <w:rFonts w:hint="eastAsia"/>
                  <w:szCs w:val="21"/>
                </w:rPr>
                <w:alias w:val="无形资产土地使用权账面原值增加项目金额"/>
                <w:tag w:val="_GBC_9d8bf2f510cd46118a3d12ca31768262"/>
                <w:id w:val="363177368"/>
                <w:lock w:val="sdtLocked"/>
              </w:sdtPr>
              <w:sdtEndPr/>
              <w:sdtContent>
                <w:tc>
                  <w:tcPr>
                    <w:tcW w:w="840" w:type="pct"/>
                    <w:shd w:val="clear" w:color="auto" w:fill="auto"/>
                  </w:tcPr>
                  <w:p w:rsidR="00DE1FAF" w:rsidRDefault="00DE1FAF" w:rsidP="00787710">
                    <w:pPr>
                      <w:jc w:val="right"/>
                      <w:rPr>
                        <w:szCs w:val="21"/>
                      </w:rPr>
                    </w:pPr>
                    <w:r>
                      <w:rPr>
                        <w:rFonts w:hint="eastAsia"/>
                        <w:szCs w:val="21"/>
                      </w:rPr>
                      <w:t>380,252.00</w:t>
                    </w:r>
                  </w:p>
                </w:tc>
              </w:sdtContent>
            </w:sdt>
            <w:sdt>
              <w:sdtPr>
                <w:rPr>
                  <w:rFonts w:hint="eastAsia"/>
                  <w:szCs w:val="21"/>
                </w:rPr>
                <w:alias w:val="无形资产专利权账面原值增加项目金额"/>
                <w:tag w:val="_GBC_76a1494991a248419118ce24b127e7dd"/>
                <w:id w:val="234755580"/>
                <w:lock w:val="sdtLocked"/>
              </w:sdtPr>
              <w:sdtEndPr/>
              <w:sdtContent>
                <w:tc>
                  <w:tcPr>
                    <w:tcW w:w="787" w:type="pct"/>
                    <w:shd w:val="clear" w:color="auto" w:fill="auto"/>
                  </w:tcPr>
                  <w:p w:rsidR="00DE1FAF" w:rsidRDefault="00DE1FAF" w:rsidP="00787710">
                    <w:pPr>
                      <w:jc w:val="right"/>
                      <w:rPr>
                        <w:szCs w:val="21"/>
                      </w:rPr>
                    </w:pPr>
                  </w:p>
                </w:tc>
              </w:sdtContent>
            </w:sdt>
            <w:sdt>
              <w:sdtPr>
                <w:rPr>
                  <w:rFonts w:hint="eastAsia"/>
                  <w:szCs w:val="21"/>
                </w:rPr>
                <w:alias w:val="无形资产非专利技术账面原值增加项目金额"/>
                <w:tag w:val="_GBC_dd777e6bbe4847298cf2ed638ace124f"/>
                <w:id w:val="-1482607453"/>
                <w:lock w:val="sdtLocked"/>
              </w:sdtPr>
              <w:sdtEndPr/>
              <w:sdtContent>
                <w:tc>
                  <w:tcPr>
                    <w:tcW w:w="787" w:type="pct"/>
                    <w:shd w:val="clear" w:color="auto" w:fill="auto"/>
                  </w:tcPr>
                  <w:p w:rsidR="00DE1FAF" w:rsidRDefault="00DE1FAF" w:rsidP="00787710">
                    <w:pPr>
                      <w:jc w:val="right"/>
                      <w:rPr>
                        <w:szCs w:val="21"/>
                      </w:rPr>
                    </w:pPr>
                  </w:p>
                </w:tc>
              </w:sdtContent>
            </w:sdt>
            <w:sdt>
              <w:sdtPr>
                <w:rPr>
                  <w:rFonts w:hint="eastAsia"/>
                  <w:szCs w:val="21"/>
                </w:rPr>
                <w:alias w:val="无形资产账面原值增加项目金额"/>
                <w:tag w:val="_GBC_a6b096aacdf74ddbaab2733bf6200591"/>
                <w:id w:val="-1737311962"/>
                <w:lock w:val="sdtLocked"/>
              </w:sdtPr>
              <w:sdtEndPr/>
              <w:sdtContent>
                <w:tc>
                  <w:tcPr>
                    <w:tcW w:w="729" w:type="pct"/>
                    <w:shd w:val="clear" w:color="auto" w:fill="auto"/>
                  </w:tcPr>
                  <w:p w:rsidR="00DE1FAF" w:rsidRDefault="00DE1FAF" w:rsidP="00787710">
                    <w:pPr>
                      <w:jc w:val="right"/>
                      <w:rPr>
                        <w:szCs w:val="21"/>
                      </w:rPr>
                    </w:pPr>
                  </w:p>
                </w:tc>
              </w:sdtContent>
            </w:sdt>
            <w:sdt>
              <w:sdtPr>
                <w:rPr>
                  <w:rFonts w:hint="eastAsia"/>
                  <w:szCs w:val="21"/>
                </w:rPr>
                <w:alias w:val="无形资产账面原值增加项目合计金额"/>
                <w:tag w:val="_GBC_f430b82dfa64408097d661b35d65c080"/>
                <w:id w:val="1014804395"/>
                <w:lock w:val="sdtLocked"/>
              </w:sdtPr>
              <w:sdtEndPr/>
              <w:sdtContent>
                <w:tc>
                  <w:tcPr>
                    <w:tcW w:w="845" w:type="pct"/>
                    <w:shd w:val="clear" w:color="auto" w:fill="auto"/>
                  </w:tcPr>
                  <w:p w:rsidR="00DE1FAF" w:rsidRDefault="00DE1FAF" w:rsidP="00787710">
                    <w:pPr>
                      <w:jc w:val="right"/>
                      <w:rPr>
                        <w:szCs w:val="21"/>
                      </w:rPr>
                    </w:pPr>
                    <w:r>
                      <w:rPr>
                        <w:rFonts w:hint="eastAsia"/>
                        <w:szCs w:val="21"/>
                      </w:rPr>
                      <w:t>380,252.00</w:t>
                    </w:r>
                  </w:p>
                </w:tc>
              </w:sdtContent>
            </w:sdt>
          </w:tr>
          <w:tr w:rsidR="00DE1FAF" w:rsidTr="00387AF6">
            <w:trPr>
              <w:trHeight w:val="233"/>
            </w:trPr>
            <w:sdt>
              <w:sdtPr>
                <w:rPr>
                  <w:rFonts w:hint="eastAsia"/>
                  <w:szCs w:val="21"/>
                </w:rPr>
                <w:alias w:val="无形资产账面原值增加项目名称"/>
                <w:tag w:val="_GBC_d6a7b28bd7ca4aa39125f2767fd9ab9f"/>
                <w:id w:val="-1772611395"/>
                <w:lock w:val="sdtLocked"/>
                <w:showingPlcHdr/>
              </w:sdtPr>
              <w:sdtEndPr/>
              <w:sdtContent>
                <w:tc>
                  <w:tcPr>
                    <w:tcW w:w="1012" w:type="pct"/>
                    <w:shd w:val="clear" w:color="auto" w:fill="auto"/>
                  </w:tcPr>
                  <w:p w:rsidR="00DE1FAF" w:rsidRDefault="00DE1FAF" w:rsidP="00787710">
                    <w:pPr>
                      <w:ind w:firstLineChars="300" w:firstLine="630"/>
                      <w:rPr>
                        <w:szCs w:val="21"/>
                      </w:rPr>
                    </w:pPr>
                    <w:r>
                      <w:rPr>
                        <w:rFonts w:hint="eastAsia"/>
                      </w:rPr>
                      <w:t xml:space="preserve">　</w:t>
                    </w:r>
                  </w:p>
                </w:tc>
              </w:sdtContent>
            </w:sdt>
            <w:sdt>
              <w:sdtPr>
                <w:rPr>
                  <w:rFonts w:hint="eastAsia"/>
                  <w:szCs w:val="21"/>
                </w:rPr>
                <w:alias w:val="无形资产土地使用权账面原值增加项目金额"/>
                <w:tag w:val="_GBC_9d8bf2f510cd46118a3d12ca31768262"/>
                <w:id w:val="1333801762"/>
                <w:lock w:val="sdtLocked"/>
              </w:sdtPr>
              <w:sdtEndPr/>
              <w:sdtContent>
                <w:tc>
                  <w:tcPr>
                    <w:tcW w:w="840" w:type="pct"/>
                    <w:shd w:val="clear" w:color="auto" w:fill="auto"/>
                  </w:tcPr>
                  <w:p w:rsidR="00DE1FAF" w:rsidRDefault="00DE1FAF" w:rsidP="00787710">
                    <w:pPr>
                      <w:jc w:val="right"/>
                      <w:rPr>
                        <w:szCs w:val="21"/>
                      </w:rPr>
                    </w:pPr>
                  </w:p>
                </w:tc>
              </w:sdtContent>
            </w:sdt>
            <w:sdt>
              <w:sdtPr>
                <w:rPr>
                  <w:rFonts w:hint="eastAsia"/>
                  <w:szCs w:val="21"/>
                </w:rPr>
                <w:alias w:val="无形资产专利权账面原值增加项目金额"/>
                <w:tag w:val="_GBC_76a1494991a248419118ce24b127e7dd"/>
                <w:id w:val="-194695820"/>
                <w:lock w:val="sdtLocked"/>
              </w:sdtPr>
              <w:sdtEndPr/>
              <w:sdtContent>
                <w:tc>
                  <w:tcPr>
                    <w:tcW w:w="787" w:type="pct"/>
                    <w:shd w:val="clear" w:color="auto" w:fill="auto"/>
                  </w:tcPr>
                  <w:p w:rsidR="00DE1FAF" w:rsidRDefault="00DE1FAF" w:rsidP="00787710">
                    <w:pPr>
                      <w:jc w:val="right"/>
                      <w:rPr>
                        <w:szCs w:val="21"/>
                      </w:rPr>
                    </w:pPr>
                  </w:p>
                </w:tc>
              </w:sdtContent>
            </w:sdt>
            <w:sdt>
              <w:sdtPr>
                <w:rPr>
                  <w:rFonts w:hint="eastAsia"/>
                  <w:szCs w:val="21"/>
                </w:rPr>
                <w:alias w:val="无形资产非专利技术账面原值增加项目金额"/>
                <w:tag w:val="_GBC_dd777e6bbe4847298cf2ed638ace124f"/>
                <w:id w:val="349309792"/>
                <w:lock w:val="sdtLocked"/>
              </w:sdtPr>
              <w:sdtEndPr/>
              <w:sdtContent>
                <w:tc>
                  <w:tcPr>
                    <w:tcW w:w="787" w:type="pct"/>
                    <w:shd w:val="clear" w:color="auto" w:fill="auto"/>
                  </w:tcPr>
                  <w:p w:rsidR="00DE1FAF" w:rsidRDefault="00DE1FAF" w:rsidP="00787710">
                    <w:pPr>
                      <w:jc w:val="right"/>
                      <w:rPr>
                        <w:szCs w:val="21"/>
                      </w:rPr>
                    </w:pPr>
                  </w:p>
                </w:tc>
              </w:sdtContent>
            </w:sdt>
            <w:sdt>
              <w:sdtPr>
                <w:rPr>
                  <w:rFonts w:hint="eastAsia"/>
                  <w:szCs w:val="21"/>
                </w:rPr>
                <w:alias w:val="无形资产账面原值增加项目金额"/>
                <w:tag w:val="_GBC_a6b096aacdf74ddbaab2733bf6200591"/>
                <w:id w:val="-1271391541"/>
                <w:lock w:val="sdtLocked"/>
              </w:sdtPr>
              <w:sdtEndPr/>
              <w:sdtContent>
                <w:tc>
                  <w:tcPr>
                    <w:tcW w:w="729" w:type="pct"/>
                    <w:shd w:val="clear" w:color="auto" w:fill="auto"/>
                  </w:tcPr>
                  <w:p w:rsidR="00DE1FAF" w:rsidRDefault="00DE1FAF" w:rsidP="00787710">
                    <w:pPr>
                      <w:jc w:val="right"/>
                      <w:rPr>
                        <w:szCs w:val="21"/>
                      </w:rPr>
                    </w:pPr>
                  </w:p>
                </w:tc>
              </w:sdtContent>
            </w:sdt>
            <w:sdt>
              <w:sdtPr>
                <w:rPr>
                  <w:rFonts w:hint="eastAsia"/>
                  <w:szCs w:val="21"/>
                </w:rPr>
                <w:alias w:val="无形资产账面原值增加项目合计金额"/>
                <w:tag w:val="_GBC_f430b82dfa64408097d661b35d65c080"/>
                <w:id w:val="657500141"/>
                <w:lock w:val="sdtLocked"/>
              </w:sdtPr>
              <w:sdtEndPr/>
              <w:sdtContent>
                <w:tc>
                  <w:tcPr>
                    <w:tcW w:w="845" w:type="pct"/>
                    <w:shd w:val="clear" w:color="auto" w:fill="auto"/>
                  </w:tcPr>
                  <w:p w:rsidR="00DE1FAF" w:rsidRDefault="00DE1FAF" w:rsidP="00787710">
                    <w:pPr>
                      <w:jc w:val="right"/>
                      <w:rPr>
                        <w:szCs w:val="21"/>
                      </w:rPr>
                    </w:pPr>
                    <w:r>
                      <w:rPr>
                        <w:rFonts w:hint="eastAsia"/>
                        <w:szCs w:val="21"/>
                      </w:rPr>
                      <w:t>0.00</w:t>
                    </w:r>
                  </w:p>
                </w:tc>
              </w:sdtContent>
            </w:sdt>
          </w:tr>
          <w:tr w:rsidR="00DE1FAF" w:rsidTr="00387AF6">
            <w:trPr>
              <w:trHeight w:val="340"/>
            </w:trPr>
            <w:sdt>
              <w:sdtPr>
                <w:tag w:val="_PLD_ef6de8d106a344419ba63c194a180aab"/>
                <w:id w:val="-2043271053"/>
                <w:lock w:val="sdtLocked"/>
              </w:sdtPr>
              <w:sdtEndPr/>
              <w:sdtContent>
                <w:tc>
                  <w:tcPr>
                    <w:tcW w:w="1012" w:type="pct"/>
                    <w:shd w:val="clear" w:color="auto" w:fill="auto"/>
                    <w:vAlign w:val="center"/>
                  </w:tcPr>
                  <w:p w:rsidR="00DE1FAF" w:rsidRDefault="00DE1FAF" w:rsidP="00787710">
                    <w:pPr>
                      <w:rPr>
                        <w:szCs w:val="21"/>
                      </w:rPr>
                    </w:pPr>
                    <w:r>
                      <w:rPr>
                        <w:szCs w:val="21"/>
                      </w:rPr>
                      <w:t>3.</w:t>
                    </w:r>
                    <w:r>
                      <w:rPr>
                        <w:szCs w:val="21"/>
                      </w:rPr>
                      <w:t>本期减少</w:t>
                    </w:r>
                    <w:r>
                      <w:rPr>
                        <w:rFonts w:hint="eastAsia"/>
                        <w:szCs w:val="21"/>
                      </w:rPr>
                      <w:t>金额</w:t>
                    </w:r>
                  </w:p>
                </w:tc>
              </w:sdtContent>
            </w:sdt>
            <w:tc>
              <w:tcPr>
                <w:tcW w:w="840" w:type="pct"/>
                <w:shd w:val="clear" w:color="auto" w:fill="auto"/>
              </w:tcPr>
              <w:p w:rsidR="00DE1FAF" w:rsidRDefault="00DE1FAF" w:rsidP="00787710">
                <w:pPr>
                  <w:jc w:val="right"/>
                  <w:rPr>
                    <w:szCs w:val="21"/>
                  </w:rPr>
                </w:pPr>
                <w:r>
                  <w:t>0</w:t>
                </w:r>
              </w:p>
            </w:tc>
            <w:tc>
              <w:tcPr>
                <w:tcW w:w="787" w:type="pct"/>
                <w:shd w:val="clear" w:color="auto" w:fill="auto"/>
              </w:tcPr>
              <w:p w:rsidR="00DE1FAF" w:rsidRDefault="00DE1FAF" w:rsidP="00787710">
                <w:pPr>
                  <w:jc w:val="right"/>
                  <w:rPr>
                    <w:szCs w:val="21"/>
                  </w:rPr>
                </w:pPr>
                <w:r>
                  <w:t>0</w:t>
                </w:r>
              </w:p>
            </w:tc>
            <w:tc>
              <w:tcPr>
                <w:tcW w:w="787" w:type="pct"/>
                <w:shd w:val="clear" w:color="auto" w:fill="auto"/>
              </w:tcPr>
              <w:p w:rsidR="00DE1FAF" w:rsidRDefault="00DE1FAF" w:rsidP="00787710">
                <w:pPr>
                  <w:jc w:val="right"/>
                  <w:rPr>
                    <w:szCs w:val="21"/>
                  </w:rPr>
                </w:pPr>
                <w:r>
                  <w:t>0</w:t>
                </w:r>
              </w:p>
            </w:tc>
            <w:tc>
              <w:tcPr>
                <w:tcW w:w="729" w:type="pct"/>
                <w:shd w:val="clear" w:color="auto" w:fill="auto"/>
              </w:tcPr>
              <w:p w:rsidR="00DE1FAF" w:rsidRDefault="00DE1FAF" w:rsidP="00787710">
                <w:pPr>
                  <w:jc w:val="right"/>
                  <w:rPr>
                    <w:szCs w:val="21"/>
                  </w:rPr>
                </w:pPr>
                <w:r>
                  <w:t>55,345</w:t>
                </w:r>
              </w:p>
            </w:tc>
            <w:tc>
              <w:tcPr>
                <w:tcW w:w="845" w:type="pct"/>
                <w:shd w:val="clear" w:color="auto" w:fill="auto"/>
              </w:tcPr>
              <w:p w:rsidR="00DE1FAF" w:rsidRDefault="00DE1FAF" w:rsidP="00787710">
                <w:pPr>
                  <w:jc w:val="right"/>
                  <w:rPr>
                    <w:szCs w:val="21"/>
                  </w:rPr>
                </w:pPr>
                <w:r>
                  <w:t>55,345.00</w:t>
                </w:r>
              </w:p>
            </w:tc>
          </w:tr>
          <w:tr w:rsidR="00DE1FAF" w:rsidTr="00387AF6">
            <w:trPr>
              <w:trHeight w:val="340"/>
            </w:trPr>
            <w:sdt>
              <w:sdtPr>
                <w:tag w:val="_PLD_a2dde99d637c467abd414e8ab49b893b"/>
                <w:id w:val="107703930"/>
                <w:lock w:val="sdtLocked"/>
              </w:sdtPr>
              <w:sdtEndPr/>
              <w:sdtContent>
                <w:tc>
                  <w:tcPr>
                    <w:tcW w:w="1012" w:type="pct"/>
                    <w:shd w:val="clear" w:color="auto" w:fill="auto"/>
                    <w:vAlign w:val="center"/>
                  </w:tcPr>
                  <w:p w:rsidR="00DE1FAF" w:rsidRDefault="00DE1FAF" w:rsidP="00787710">
                    <w:pPr>
                      <w:ind w:firstLineChars="300" w:firstLine="630"/>
                      <w:rPr>
                        <w:szCs w:val="21"/>
                      </w:rPr>
                    </w:pPr>
                    <w:r>
                      <w:rPr>
                        <w:szCs w:val="21"/>
                      </w:rPr>
                      <w:t>(</w:t>
                    </w:r>
                    <w:r>
                      <w:rPr>
                        <w:rFonts w:hint="eastAsia"/>
                        <w:szCs w:val="21"/>
                      </w:rPr>
                      <w:t>1</w:t>
                    </w:r>
                    <w:r>
                      <w:rPr>
                        <w:szCs w:val="21"/>
                      </w:rPr>
                      <w:t>)</w:t>
                    </w:r>
                    <w:r>
                      <w:rPr>
                        <w:rFonts w:hint="eastAsia"/>
                        <w:szCs w:val="21"/>
                      </w:rPr>
                      <w:t>处置</w:t>
                    </w:r>
                  </w:p>
                </w:tc>
              </w:sdtContent>
            </w:sdt>
            <w:tc>
              <w:tcPr>
                <w:tcW w:w="840" w:type="pct"/>
                <w:shd w:val="clear" w:color="auto" w:fill="auto"/>
              </w:tcPr>
              <w:p w:rsidR="00DE1FAF" w:rsidRDefault="00DE1FAF" w:rsidP="00787710">
                <w:pPr>
                  <w:jc w:val="right"/>
                  <w:rPr>
                    <w:szCs w:val="21"/>
                  </w:rPr>
                </w:pPr>
              </w:p>
            </w:tc>
            <w:tc>
              <w:tcPr>
                <w:tcW w:w="787" w:type="pct"/>
                <w:shd w:val="clear" w:color="auto" w:fill="auto"/>
              </w:tcPr>
              <w:p w:rsidR="00DE1FAF" w:rsidRDefault="00DE1FAF" w:rsidP="00787710">
                <w:pPr>
                  <w:jc w:val="right"/>
                  <w:rPr>
                    <w:szCs w:val="21"/>
                  </w:rPr>
                </w:pPr>
              </w:p>
            </w:tc>
            <w:tc>
              <w:tcPr>
                <w:tcW w:w="787" w:type="pct"/>
                <w:shd w:val="clear" w:color="auto" w:fill="auto"/>
              </w:tcPr>
              <w:p w:rsidR="00DE1FAF" w:rsidRDefault="00DE1FAF" w:rsidP="00787710">
                <w:pPr>
                  <w:jc w:val="right"/>
                  <w:rPr>
                    <w:szCs w:val="21"/>
                  </w:rPr>
                </w:pPr>
              </w:p>
            </w:tc>
            <w:tc>
              <w:tcPr>
                <w:tcW w:w="729" w:type="pct"/>
                <w:shd w:val="clear" w:color="auto" w:fill="auto"/>
              </w:tcPr>
              <w:p w:rsidR="00DE1FAF" w:rsidRDefault="00DE1FAF" w:rsidP="00787710">
                <w:pPr>
                  <w:jc w:val="right"/>
                  <w:rPr>
                    <w:szCs w:val="21"/>
                  </w:rPr>
                </w:pPr>
                <w:r>
                  <w:t>345</w:t>
                </w:r>
              </w:p>
            </w:tc>
            <w:tc>
              <w:tcPr>
                <w:tcW w:w="845" w:type="pct"/>
                <w:shd w:val="clear" w:color="auto" w:fill="auto"/>
              </w:tcPr>
              <w:p w:rsidR="00DE1FAF" w:rsidRDefault="00DE1FAF" w:rsidP="00787710">
                <w:pPr>
                  <w:jc w:val="right"/>
                  <w:rPr>
                    <w:szCs w:val="21"/>
                  </w:rPr>
                </w:pPr>
                <w:r>
                  <w:t>345.00</w:t>
                </w:r>
              </w:p>
            </w:tc>
          </w:tr>
          <w:tr w:rsidR="00DE1FAF" w:rsidTr="00387AF6">
            <w:trPr>
              <w:trHeight w:val="70"/>
            </w:trPr>
            <w:sdt>
              <w:sdtPr>
                <w:rPr>
                  <w:rFonts w:hint="eastAsia"/>
                  <w:szCs w:val="21"/>
                </w:rPr>
                <w:alias w:val="无形资产账面原值减少项目名称"/>
                <w:tag w:val="_GBC_5d3e5a9fbe294b2894dce189a919753d"/>
                <w:id w:val="-1882787508"/>
                <w:lock w:val="sdtLocked"/>
              </w:sdtPr>
              <w:sdtEndPr/>
              <w:sdtContent>
                <w:tc>
                  <w:tcPr>
                    <w:tcW w:w="1012" w:type="pct"/>
                    <w:shd w:val="clear" w:color="auto" w:fill="auto"/>
                  </w:tcPr>
                  <w:p w:rsidR="00DE1FAF" w:rsidRDefault="00E74BD6" w:rsidP="00E74BD6">
                    <w:pPr>
                      <w:ind w:firstLineChars="300" w:firstLine="630"/>
                      <w:rPr>
                        <w:szCs w:val="21"/>
                      </w:rPr>
                    </w:pPr>
                    <w:r>
                      <w:rPr>
                        <w:rFonts w:hint="eastAsia"/>
                        <w:szCs w:val="21"/>
                      </w:rPr>
                      <w:t>其他</w:t>
                    </w:r>
                  </w:p>
                </w:tc>
              </w:sdtContent>
            </w:sdt>
            <w:sdt>
              <w:sdtPr>
                <w:rPr>
                  <w:rFonts w:hint="eastAsia"/>
                  <w:szCs w:val="21"/>
                </w:rPr>
                <w:alias w:val="无形资产土地使用权账面原值减少项目金额"/>
                <w:tag w:val="_GBC_0304a00b013f4386af4344e6ae1ac673"/>
                <w:id w:val="1431083637"/>
                <w:lock w:val="sdtLocked"/>
                <w:showingPlcHdr/>
              </w:sdtPr>
              <w:sdtEndPr/>
              <w:sdtContent>
                <w:tc>
                  <w:tcPr>
                    <w:tcW w:w="840" w:type="pct"/>
                    <w:shd w:val="clear" w:color="auto" w:fill="auto"/>
                  </w:tcPr>
                  <w:p w:rsidR="00DE1FAF" w:rsidRDefault="00E74BD6" w:rsidP="00787710">
                    <w:pPr>
                      <w:jc w:val="right"/>
                      <w:rPr>
                        <w:szCs w:val="21"/>
                      </w:rPr>
                    </w:pPr>
                    <w:r>
                      <w:rPr>
                        <w:szCs w:val="21"/>
                      </w:rPr>
                      <w:t xml:space="preserve">     </w:t>
                    </w:r>
                  </w:p>
                </w:tc>
              </w:sdtContent>
            </w:sdt>
            <w:sdt>
              <w:sdtPr>
                <w:rPr>
                  <w:rFonts w:hint="eastAsia"/>
                  <w:szCs w:val="21"/>
                </w:rPr>
                <w:alias w:val="无形资产专利权账面原值减少项目金额"/>
                <w:tag w:val="_GBC_cd20e8c16be54fc6a9bf7b9b7271b2af"/>
                <w:id w:val="-798913038"/>
                <w:lock w:val="sdtLocked"/>
              </w:sdtPr>
              <w:sdtEndPr/>
              <w:sdtContent>
                <w:tc>
                  <w:tcPr>
                    <w:tcW w:w="787" w:type="pct"/>
                    <w:shd w:val="clear" w:color="auto" w:fill="auto"/>
                  </w:tcPr>
                  <w:p w:rsidR="00DE1FAF" w:rsidRDefault="00DE1FAF" w:rsidP="00787710">
                    <w:pPr>
                      <w:jc w:val="right"/>
                      <w:rPr>
                        <w:szCs w:val="21"/>
                      </w:rPr>
                    </w:pPr>
                  </w:p>
                </w:tc>
              </w:sdtContent>
            </w:sdt>
            <w:sdt>
              <w:sdtPr>
                <w:rPr>
                  <w:rFonts w:hint="eastAsia"/>
                  <w:szCs w:val="21"/>
                </w:rPr>
                <w:alias w:val="无形资产非专利技术账面原值减少项目金额"/>
                <w:tag w:val="_GBC_2f018e055c664fd1b08ac57647973034"/>
                <w:id w:val="-382247782"/>
                <w:lock w:val="sdtLocked"/>
              </w:sdtPr>
              <w:sdtEndPr/>
              <w:sdtContent>
                <w:tc>
                  <w:tcPr>
                    <w:tcW w:w="787" w:type="pct"/>
                    <w:shd w:val="clear" w:color="auto" w:fill="auto"/>
                  </w:tcPr>
                  <w:p w:rsidR="00DE1FAF" w:rsidRDefault="00DE1FAF" w:rsidP="00787710">
                    <w:pPr>
                      <w:jc w:val="right"/>
                      <w:rPr>
                        <w:szCs w:val="21"/>
                      </w:rPr>
                    </w:pPr>
                  </w:p>
                </w:tc>
              </w:sdtContent>
            </w:sdt>
            <w:sdt>
              <w:sdtPr>
                <w:rPr>
                  <w:rFonts w:hint="eastAsia"/>
                  <w:szCs w:val="21"/>
                </w:rPr>
                <w:alias w:val="无形资产账面原值减少项目金额"/>
                <w:tag w:val="_GBC_be652c29a5db4d8ca24b58de75438604"/>
                <w:id w:val="-756208048"/>
                <w:lock w:val="sdtLocked"/>
              </w:sdtPr>
              <w:sdtEndPr/>
              <w:sdtContent>
                <w:tc>
                  <w:tcPr>
                    <w:tcW w:w="729" w:type="pct"/>
                    <w:shd w:val="clear" w:color="auto" w:fill="auto"/>
                  </w:tcPr>
                  <w:p w:rsidR="00DE1FAF" w:rsidRDefault="00DE1FAF" w:rsidP="00787710">
                    <w:pPr>
                      <w:jc w:val="right"/>
                      <w:rPr>
                        <w:szCs w:val="21"/>
                      </w:rPr>
                    </w:pPr>
                    <w:r>
                      <w:rPr>
                        <w:rFonts w:hint="eastAsia"/>
                        <w:szCs w:val="21"/>
                      </w:rPr>
                      <w:t>55,000.00</w:t>
                    </w:r>
                  </w:p>
                </w:tc>
              </w:sdtContent>
            </w:sdt>
            <w:sdt>
              <w:sdtPr>
                <w:rPr>
                  <w:rFonts w:hint="eastAsia"/>
                  <w:szCs w:val="21"/>
                </w:rPr>
                <w:alias w:val="无形资产账面原值减少项目合计金额"/>
                <w:tag w:val="_GBC_a637a37d4d544dd1b281f9ca1e030df7"/>
                <w:id w:val="291099841"/>
                <w:lock w:val="sdtLocked"/>
              </w:sdtPr>
              <w:sdtEndPr/>
              <w:sdtContent>
                <w:tc>
                  <w:tcPr>
                    <w:tcW w:w="845" w:type="pct"/>
                    <w:shd w:val="clear" w:color="auto" w:fill="auto"/>
                  </w:tcPr>
                  <w:p w:rsidR="00DE1FAF" w:rsidRDefault="00DE1FAF" w:rsidP="00787710">
                    <w:pPr>
                      <w:jc w:val="right"/>
                      <w:rPr>
                        <w:szCs w:val="21"/>
                      </w:rPr>
                    </w:pPr>
                    <w:r>
                      <w:rPr>
                        <w:rFonts w:hint="eastAsia"/>
                        <w:szCs w:val="21"/>
                      </w:rPr>
                      <w:t>55,000.00</w:t>
                    </w:r>
                  </w:p>
                </w:tc>
              </w:sdtContent>
            </w:sdt>
          </w:tr>
          <w:tr w:rsidR="00DE1FAF" w:rsidTr="00387AF6">
            <w:trPr>
              <w:trHeight w:val="340"/>
            </w:trPr>
            <w:sdt>
              <w:sdtPr>
                <w:tag w:val="_PLD_03745bff079541e1ababba4ad6de075d"/>
                <w:id w:val="1556897412"/>
                <w:lock w:val="sdtLocked"/>
              </w:sdtPr>
              <w:sdtEndPr/>
              <w:sdtContent>
                <w:tc>
                  <w:tcPr>
                    <w:tcW w:w="1012" w:type="pct"/>
                    <w:shd w:val="clear" w:color="auto" w:fill="auto"/>
                    <w:vAlign w:val="center"/>
                  </w:tcPr>
                  <w:p w:rsidR="00DE1FAF" w:rsidRDefault="00DE1FAF" w:rsidP="00787710">
                    <w:pPr>
                      <w:rPr>
                        <w:szCs w:val="21"/>
                      </w:rPr>
                    </w:pPr>
                    <w:r>
                      <w:rPr>
                        <w:szCs w:val="21"/>
                      </w:rPr>
                      <w:t>4.</w:t>
                    </w:r>
                    <w:r>
                      <w:rPr>
                        <w:szCs w:val="21"/>
                      </w:rPr>
                      <w:t>期末余额</w:t>
                    </w:r>
                  </w:p>
                </w:tc>
              </w:sdtContent>
            </w:sdt>
            <w:tc>
              <w:tcPr>
                <w:tcW w:w="840" w:type="pct"/>
                <w:shd w:val="clear" w:color="auto" w:fill="auto"/>
              </w:tcPr>
              <w:p w:rsidR="00DE1FAF" w:rsidRDefault="00DE1FAF" w:rsidP="00787710">
                <w:pPr>
                  <w:jc w:val="right"/>
                  <w:rPr>
                    <w:szCs w:val="21"/>
                  </w:rPr>
                </w:pPr>
                <w:r>
                  <w:t>116,346,699.37</w:t>
                </w:r>
              </w:p>
            </w:tc>
            <w:tc>
              <w:tcPr>
                <w:tcW w:w="787" w:type="pct"/>
                <w:shd w:val="clear" w:color="auto" w:fill="auto"/>
              </w:tcPr>
              <w:p w:rsidR="00DE1FAF" w:rsidRDefault="00DE1FAF" w:rsidP="00787710">
                <w:pPr>
                  <w:jc w:val="right"/>
                  <w:rPr>
                    <w:szCs w:val="21"/>
                  </w:rPr>
                </w:pPr>
                <w:r>
                  <w:t>59,497,715.24</w:t>
                </w:r>
              </w:p>
            </w:tc>
            <w:tc>
              <w:tcPr>
                <w:tcW w:w="787" w:type="pct"/>
                <w:shd w:val="clear" w:color="auto" w:fill="auto"/>
              </w:tcPr>
              <w:p w:rsidR="00DE1FAF" w:rsidRDefault="00DE1FAF" w:rsidP="00787710">
                <w:pPr>
                  <w:jc w:val="right"/>
                  <w:rPr>
                    <w:szCs w:val="21"/>
                  </w:rPr>
                </w:pPr>
                <w:r>
                  <w:t>47,586,362.39</w:t>
                </w:r>
              </w:p>
            </w:tc>
            <w:tc>
              <w:tcPr>
                <w:tcW w:w="729" w:type="pct"/>
                <w:shd w:val="clear" w:color="auto" w:fill="auto"/>
              </w:tcPr>
              <w:p w:rsidR="00DE1FAF" w:rsidRDefault="00DE1FAF" w:rsidP="00787710">
                <w:pPr>
                  <w:jc w:val="right"/>
                  <w:rPr>
                    <w:szCs w:val="21"/>
                  </w:rPr>
                </w:pPr>
                <w:r>
                  <w:t>2,391,314.17</w:t>
                </w:r>
              </w:p>
            </w:tc>
            <w:tc>
              <w:tcPr>
                <w:tcW w:w="845" w:type="pct"/>
                <w:shd w:val="clear" w:color="auto" w:fill="auto"/>
              </w:tcPr>
              <w:p w:rsidR="00DE1FAF" w:rsidRDefault="00DE1FAF" w:rsidP="00787710">
                <w:pPr>
                  <w:jc w:val="right"/>
                  <w:rPr>
                    <w:szCs w:val="21"/>
                  </w:rPr>
                </w:pPr>
                <w:r>
                  <w:t>225,822,091.17</w:t>
                </w:r>
              </w:p>
            </w:tc>
          </w:tr>
          <w:tr w:rsidR="00DE1FAF" w:rsidTr="00387AF6">
            <w:trPr>
              <w:trHeight w:val="340"/>
            </w:trPr>
            <w:sdt>
              <w:sdtPr>
                <w:tag w:val="_PLD_31b6b6971eff48bf893163f2b1779469"/>
                <w:id w:val="1001161702"/>
                <w:lock w:val="sdtLocked"/>
              </w:sdtPr>
              <w:sdtEndPr/>
              <w:sdtContent>
                <w:tc>
                  <w:tcPr>
                    <w:tcW w:w="1012" w:type="pct"/>
                    <w:shd w:val="clear" w:color="auto" w:fill="auto"/>
                    <w:vAlign w:val="center"/>
                  </w:tcPr>
                  <w:p w:rsidR="00DE1FAF" w:rsidRDefault="00DE1FAF" w:rsidP="00787710">
                    <w:pPr>
                      <w:rPr>
                        <w:szCs w:val="21"/>
                      </w:rPr>
                    </w:pPr>
                    <w:r>
                      <w:rPr>
                        <w:szCs w:val="21"/>
                      </w:rPr>
                      <w:t>二、累计</w:t>
                    </w:r>
                    <w:r>
                      <w:rPr>
                        <w:rFonts w:hint="eastAsia"/>
                        <w:szCs w:val="21"/>
                      </w:rPr>
                      <w:t>摊销</w:t>
                    </w:r>
                  </w:p>
                </w:tc>
              </w:sdtContent>
            </w:sdt>
            <w:tc>
              <w:tcPr>
                <w:tcW w:w="840" w:type="pct"/>
                <w:shd w:val="clear" w:color="auto" w:fill="auto"/>
              </w:tcPr>
              <w:p w:rsidR="00DE1FAF" w:rsidRDefault="00DE1FAF" w:rsidP="00787710">
                <w:pPr>
                  <w:jc w:val="right"/>
                  <w:rPr>
                    <w:szCs w:val="21"/>
                  </w:rPr>
                </w:pPr>
                <w:r>
                  <w:t xml:space="preserve">　</w:t>
                </w:r>
              </w:p>
            </w:tc>
            <w:tc>
              <w:tcPr>
                <w:tcW w:w="787" w:type="pct"/>
                <w:shd w:val="clear" w:color="auto" w:fill="auto"/>
              </w:tcPr>
              <w:p w:rsidR="00DE1FAF" w:rsidRDefault="00DE1FAF" w:rsidP="00787710">
                <w:pPr>
                  <w:jc w:val="right"/>
                  <w:rPr>
                    <w:szCs w:val="21"/>
                  </w:rPr>
                </w:pPr>
                <w:r>
                  <w:t xml:space="preserve">　</w:t>
                </w:r>
              </w:p>
            </w:tc>
            <w:tc>
              <w:tcPr>
                <w:tcW w:w="787" w:type="pct"/>
                <w:shd w:val="clear" w:color="auto" w:fill="auto"/>
              </w:tcPr>
              <w:p w:rsidR="00DE1FAF" w:rsidRDefault="00DE1FAF" w:rsidP="00787710">
                <w:pPr>
                  <w:jc w:val="right"/>
                  <w:rPr>
                    <w:szCs w:val="21"/>
                  </w:rPr>
                </w:pPr>
                <w:r>
                  <w:t xml:space="preserve">　</w:t>
                </w:r>
              </w:p>
            </w:tc>
            <w:tc>
              <w:tcPr>
                <w:tcW w:w="729" w:type="pct"/>
                <w:shd w:val="clear" w:color="auto" w:fill="auto"/>
              </w:tcPr>
              <w:p w:rsidR="00DE1FAF" w:rsidRDefault="00DE1FAF" w:rsidP="00787710">
                <w:pPr>
                  <w:jc w:val="right"/>
                  <w:rPr>
                    <w:szCs w:val="21"/>
                  </w:rPr>
                </w:pPr>
                <w:r>
                  <w:t xml:space="preserve">　</w:t>
                </w:r>
              </w:p>
            </w:tc>
            <w:tc>
              <w:tcPr>
                <w:tcW w:w="845" w:type="pct"/>
                <w:shd w:val="clear" w:color="auto" w:fill="auto"/>
              </w:tcPr>
              <w:p w:rsidR="00DE1FAF" w:rsidRDefault="00DE1FAF" w:rsidP="00787710">
                <w:pPr>
                  <w:jc w:val="right"/>
                  <w:rPr>
                    <w:szCs w:val="21"/>
                  </w:rPr>
                </w:pPr>
                <w:r>
                  <w:t>0.00</w:t>
                </w:r>
              </w:p>
            </w:tc>
          </w:tr>
          <w:tr w:rsidR="00DE1FAF" w:rsidTr="00387AF6">
            <w:trPr>
              <w:trHeight w:val="340"/>
            </w:trPr>
            <w:sdt>
              <w:sdtPr>
                <w:tag w:val="_PLD_192ef7a489984acd8b494007033b87de"/>
                <w:id w:val="1804505510"/>
                <w:lock w:val="sdtLocked"/>
              </w:sdtPr>
              <w:sdtEndPr/>
              <w:sdtContent>
                <w:tc>
                  <w:tcPr>
                    <w:tcW w:w="1012" w:type="pct"/>
                    <w:shd w:val="clear" w:color="auto" w:fill="auto"/>
                    <w:vAlign w:val="center"/>
                  </w:tcPr>
                  <w:p w:rsidR="00DE1FAF" w:rsidRDefault="00DE1FAF" w:rsidP="00787710">
                    <w:pPr>
                      <w:ind w:firstLineChars="200" w:firstLine="420"/>
                      <w:rPr>
                        <w:szCs w:val="21"/>
                      </w:rPr>
                    </w:pPr>
                    <w:r>
                      <w:rPr>
                        <w:rFonts w:hint="eastAsia"/>
                        <w:szCs w:val="21"/>
                      </w:rPr>
                      <w:t>1.</w:t>
                    </w:r>
                    <w:r>
                      <w:rPr>
                        <w:rFonts w:hint="eastAsia"/>
                        <w:szCs w:val="21"/>
                      </w:rPr>
                      <w:t>期</w:t>
                    </w:r>
                    <w:r>
                      <w:rPr>
                        <w:szCs w:val="21"/>
                      </w:rPr>
                      <w:t>初余额</w:t>
                    </w:r>
                  </w:p>
                </w:tc>
              </w:sdtContent>
            </w:sdt>
            <w:tc>
              <w:tcPr>
                <w:tcW w:w="840" w:type="pct"/>
                <w:shd w:val="clear" w:color="auto" w:fill="auto"/>
              </w:tcPr>
              <w:p w:rsidR="00DE1FAF" w:rsidRDefault="00DE1FAF" w:rsidP="00787710">
                <w:pPr>
                  <w:jc w:val="right"/>
                  <w:rPr>
                    <w:szCs w:val="21"/>
                  </w:rPr>
                </w:pPr>
                <w:r>
                  <w:t>29,159,402.92</w:t>
                </w:r>
              </w:p>
            </w:tc>
            <w:tc>
              <w:tcPr>
                <w:tcW w:w="787" w:type="pct"/>
                <w:shd w:val="clear" w:color="auto" w:fill="auto"/>
              </w:tcPr>
              <w:p w:rsidR="00DE1FAF" w:rsidRDefault="00DE1FAF" w:rsidP="00787710">
                <w:pPr>
                  <w:jc w:val="right"/>
                  <w:rPr>
                    <w:szCs w:val="21"/>
                  </w:rPr>
                </w:pPr>
                <w:r>
                  <w:t>36,940,926.83</w:t>
                </w:r>
              </w:p>
            </w:tc>
            <w:tc>
              <w:tcPr>
                <w:tcW w:w="787" w:type="pct"/>
                <w:shd w:val="clear" w:color="auto" w:fill="auto"/>
              </w:tcPr>
              <w:p w:rsidR="00DE1FAF" w:rsidRDefault="00DE1FAF" w:rsidP="00787710">
                <w:pPr>
                  <w:jc w:val="right"/>
                  <w:rPr>
                    <w:szCs w:val="21"/>
                  </w:rPr>
                </w:pPr>
                <w:r>
                  <w:t>2,695,513.27</w:t>
                </w:r>
              </w:p>
            </w:tc>
            <w:tc>
              <w:tcPr>
                <w:tcW w:w="729" w:type="pct"/>
                <w:shd w:val="clear" w:color="auto" w:fill="auto"/>
              </w:tcPr>
              <w:p w:rsidR="00DE1FAF" w:rsidRDefault="00DE1FAF" w:rsidP="00787710">
                <w:pPr>
                  <w:jc w:val="right"/>
                  <w:rPr>
                    <w:szCs w:val="21"/>
                  </w:rPr>
                </w:pPr>
                <w:r>
                  <w:t>949,326.11</w:t>
                </w:r>
              </w:p>
            </w:tc>
            <w:tc>
              <w:tcPr>
                <w:tcW w:w="845" w:type="pct"/>
                <w:shd w:val="clear" w:color="auto" w:fill="auto"/>
              </w:tcPr>
              <w:p w:rsidR="00DE1FAF" w:rsidRDefault="00DE1FAF" w:rsidP="00787710">
                <w:pPr>
                  <w:jc w:val="right"/>
                  <w:rPr>
                    <w:szCs w:val="21"/>
                  </w:rPr>
                </w:pPr>
                <w:r>
                  <w:t>69,745,169.13</w:t>
                </w:r>
              </w:p>
            </w:tc>
          </w:tr>
          <w:tr w:rsidR="00DE1FAF" w:rsidTr="00387AF6">
            <w:trPr>
              <w:trHeight w:val="340"/>
            </w:trPr>
            <w:sdt>
              <w:sdtPr>
                <w:tag w:val="_PLD_d9b2c881fa5c4e37827a5af57760bac7"/>
                <w:id w:val="-288366485"/>
                <w:lock w:val="sdtLocked"/>
              </w:sdtPr>
              <w:sdtEndPr/>
              <w:sdtContent>
                <w:tc>
                  <w:tcPr>
                    <w:tcW w:w="1012" w:type="pct"/>
                    <w:shd w:val="clear" w:color="auto" w:fill="auto"/>
                    <w:vAlign w:val="center"/>
                  </w:tcPr>
                  <w:p w:rsidR="00DE1FAF" w:rsidRDefault="00DE1FAF" w:rsidP="00787710">
                    <w:pPr>
                      <w:ind w:firstLineChars="200" w:firstLine="420"/>
                      <w:rPr>
                        <w:szCs w:val="21"/>
                      </w:rPr>
                    </w:pPr>
                    <w:r>
                      <w:rPr>
                        <w:szCs w:val="21"/>
                      </w:rPr>
                      <w:t>2.</w:t>
                    </w:r>
                    <w:r>
                      <w:rPr>
                        <w:szCs w:val="21"/>
                      </w:rPr>
                      <w:t>本期增加</w:t>
                    </w:r>
                    <w:r>
                      <w:rPr>
                        <w:rFonts w:hint="eastAsia"/>
                        <w:szCs w:val="21"/>
                      </w:rPr>
                      <w:t>金额</w:t>
                    </w:r>
                  </w:p>
                </w:tc>
              </w:sdtContent>
            </w:sdt>
            <w:tc>
              <w:tcPr>
                <w:tcW w:w="840" w:type="pct"/>
                <w:shd w:val="clear" w:color="auto" w:fill="auto"/>
              </w:tcPr>
              <w:p w:rsidR="00DE1FAF" w:rsidRDefault="00DE1FAF" w:rsidP="00787710">
                <w:pPr>
                  <w:jc w:val="right"/>
                  <w:rPr>
                    <w:szCs w:val="21"/>
                  </w:rPr>
                </w:pPr>
                <w:r>
                  <w:t>2,475,183.36</w:t>
                </w:r>
              </w:p>
            </w:tc>
            <w:tc>
              <w:tcPr>
                <w:tcW w:w="787" w:type="pct"/>
                <w:shd w:val="clear" w:color="auto" w:fill="auto"/>
              </w:tcPr>
              <w:p w:rsidR="00DE1FAF" w:rsidRDefault="00DE1FAF" w:rsidP="00787710">
                <w:pPr>
                  <w:jc w:val="right"/>
                  <w:rPr>
                    <w:szCs w:val="21"/>
                  </w:rPr>
                </w:pPr>
                <w:r>
                  <w:t>3,036,059.42</w:t>
                </w:r>
              </w:p>
            </w:tc>
            <w:tc>
              <w:tcPr>
                <w:tcW w:w="787" w:type="pct"/>
                <w:shd w:val="clear" w:color="auto" w:fill="auto"/>
              </w:tcPr>
              <w:p w:rsidR="00DE1FAF" w:rsidRDefault="00DE1FAF" w:rsidP="00787710">
                <w:pPr>
                  <w:jc w:val="right"/>
                  <w:rPr>
                    <w:szCs w:val="21"/>
                  </w:rPr>
                </w:pPr>
                <w:r>
                  <w:t>4,836,513.54</w:t>
                </w:r>
              </w:p>
            </w:tc>
            <w:tc>
              <w:tcPr>
                <w:tcW w:w="729" w:type="pct"/>
                <w:shd w:val="clear" w:color="auto" w:fill="auto"/>
              </w:tcPr>
              <w:p w:rsidR="00DE1FAF" w:rsidRDefault="00DE1FAF" w:rsidP="00787710">
                <w:pPr>
                  <w:jc w:val="right"/>
                  <w:rPr>
                    <w:szCs w:val="21"/>
                  </w:rPr>
                </w:pPr>
                <w:r>
                  <w:t>360,810.99</w:t>
                </w:r>
              </w:p>
            </w:tc>
            <w:tc>
              <w:tcPr>
                <w:tcW w:w="845" w:type="pct"/>
                <w:shd w:val="clear" w:color="auto" w:fill="auto"/>
              </w:tcPr>
              <w:p w:rsidR="00DE1FAF" w:rsidRDefault="00DE1FAF" w:rsidP="00787710">
                <w:pPr>
                  <w:jc w:val="right"/>
                  <w:rPr>
                    <w:szCs w:val="21"/>
                  </w:rPr>
                </w:pPr>
                <w:r>
                  <w:t>10,708,567.31</w:t>
                </w:r>
              </w:p>
            </w:tc>
          </w:tr>
          <w:tr w:rsidR="00DE1FAF" w:rsidTr="00387AF6">
            <w:trPr>
              <w:trHeight w:val="340"/>
            </w:trPr>
            <w:sdt>
              <w:sdtPr>
                <w:tag w:val="_PLD_cc7d668427664f6aa25782750d371885"/>
                <w:id w:val="-455412814"/>
                <w:lock w:val="sdtLocked"/>
              </w:sdtPr>
              <w:sdtEndPr/>
              <w:sdtContent>
                <w:tc>
                  <w:tcPr>
                    <w:tcW w:w="1012" w:type="pct"/>
                    <w:shd w:val="clear" w:color="auto" w:fill="auto"/>
                    <w:vAlign w:val="center"/>
                  </w:tcPr>
                  <w:p w:rsidR="00DE1FAF" w:rsidRDefault="00DE1FAF" w:rsidP="00787710">
                    <w:pPr>
                      <w:ind w:firstLineChars="300" w:firstLine="630"/>
                      <w:rPr>
                        <w:szCs w:val="21"/>
                      </w:rPr>
                    </w:pPr>
                    <w:r>
                      <w:rPr>
                        <w:rFonts w:hint="eastAsia"/>
                        <w:szCs w:val="21"/>
                      </w:rPr>
                      <w:t>（</w:t>
                    </w:r>
                    <w:r>
                      <w:rPr>
                        <w:rFonts w:hint="eastAsia"/>
                        <w:szCs w:val="21"/>
                      </w:rPr>
                      <w:t>1</w:t>
                    </w:r>
                    <w:r>
                      <w:rPr>
                        <w:rFonts w:hint="eastAsia"/>
                        <w:szCs w:val="21"/>
                      </w:rPr>
                      <w:t>）</w:t>
                    </w:r>
                    <w:r>
                      <w:rPr>
                        <w:szCs w:val="21"/>
                      </w:rPr>
                      <w:t>计提</w:t>
                    </w:r>
                  </w:p>
                </w:tc>
              </w:sdtContent>
            </w:sdt>
            <w:tc>
              <w:tcPr>
                <w:tcW w:w="840" w:type="pct"/>
                <w:shd w:val="clear" w:color="auto" w:fill="auto"/>
              </w:tcPr>
              <w:p w:rsidR="00DE1FAF" w:rsidRDefault="00DE1FAF" w:rsidP="00787710">
                <w:pPr>
                  <w:jc w:val="right"/>
                  <w:rPr>
                    <w:szCs w:val="21"/>
                  </w:rPr>
                </w:pPr>
                <w:r>
                  <w:t>2,475,183.36</w:t>
                </w:r>
              </w:p>
            </w:tc>
            <w:tc>
              <w:tcPr>
                <w:tcW w:w="787" w:type="pct"/>
                <w:shd w:val="clear" w:color="auto" w:fill="auto"/>
              </w:tcPr>
              <w:p w:rsidR="00DE1FAF" w:rsidRDefault="00DE1FAF" w:rsidP="00787710">
                <w:pPr>
                  <w:jc w:val="right"/>
                  <w:rPr>
                    <w:szCs w:val="21"/>
                  </w:rPr>
                </w:pPr>
                <w:r>
                  <w:t>3,036,059.42</w:t>
                </w:r>
              </w:p>
            </w:tc>
            <w:tc>
              <w:tcPr>
                <w:tcW w:w="787" w:type="pct"/>
                <w:shd w:val="clear" w:color="auto" w:fill="auto"/>
              </w:tcPr>
              <w:p w:rsidR="00DE1FAF" w:rsidRDefault="00DE1FAF" w:rsidP="00787710">
                <w:pPr>
                  <w:jc w:val="right"/>
                  <w:rPr>
                    <w:szCs w:val="21"/>
                  </w:rPr>
                </w:pPr>
                <w:r>
                  <w:t>4,836,513.54</w:t>
                </w:r>
              </w:p>
            </w:tc>
            <w:tc>
              <w:tcPr>
                <w:tcW w:w="729" w:type="pct"/>
                <w:shd w:val="clear" w:color="auto" w:fill="auto"/>
              </w:tcPr>
              <w:p w:rsidR="00DE1FAF" w:rsidRDefault="00DE1FAF" w:rsidP="00787710">
                <w:pPr>
                  <w:jc w:val="right"/>
                  <w:rPr>
                    <w:szCs w:val="21"/>
                  </w:rPr>
                </w:pPr>
                <w:r>
                  <w:t>360,810.99</w:t>
                </w:r>
              </w:p>
            </w:tc>
            <w:tc>
              <w:tcPr>
                <w:tcW w:w="845" w:type="pct"/>
                <w:shd w:val="clear" w:color="auto" w:fill="auto"/>
              </w:tcPr>
              <w:p w:rsidR="00DE1FAF" w:rsidRDefault="00DE1FAF" w:rsidP="00787710">
                <w:pPr>
                  <w:jc w:val="right"/>
                  <w:rPr>
                    <w:szCs w:val="21"/>
                  </w:rPr>
                </w:pPr>
                <w:r>
                  <w:t>10,708,567.31</w:t>
                </w:r>
              </w:p>
            </w:tc>
          </w:tr>
          <w:tr w:rsidR="00DE1FAF" w:rsidTr="00387AF6">
            <w:trPr>
              <w:trHeight w:val="340"/>
            </w:trPr>
            <w:sdt>
              <w:sdtPr>
                <w:tag w:val="_PLD_8e892aff304549108ee89d7a36074102"/>
                <w:id w:val="2097348567"/>
                <w:lock w:val="sdtLocked"/>
              </w:sdtPr>
              <w:sdtEndPr/>
              <w:sdtContent>
                <w:tc>
                  <w:tcPr>
                    <w:tcW w:w="1012" w:type="pct"/>
                    <w:shd w:val="clear" w:color="auto" w:fill="auto"/>
                    <w:vAlign w:val="center"/>
                  </w:tcPr>
                  <w:p w:rsidR="00DE1FAF" w:rsidRDefault="00DE1FAF" w:rsidP="00787710">
                    <w:pPr>
                      <w:ind w:firstLineChars="200" w:firstLine="420"/>
                      <w:rPr>
                        <w:szCs w:val="21"/>
                      </w:rPr>
                    </w:pPr>
                    <w:r>
                      <w:rPr>
                        <w:rFonts w:hint="eastAsia"/>
                        <w:szCs w:val="21"/>
                      </w:rPr>
                      <w:t>3.</w:t>
                    </w:r>
                    <w:r>
                      <w:rPr>
                        <w:szCs w:val="21"/>
                      </w:rPr>
                      <w:t>本期减少</w:t>
                    </w:r>
                    <w:r>
                      <w:rPr>
                        <w:rFonts w:hint="eastAsia"/>
                        <w:szCs w:val="21"/>
                      </w:rPr>
                      <w:t>金额</w:t>
                    </w:r>
                  </w:p>
                </w:tc>
              </w:sdtContent>
            </w:sdt>
            <w:tc>
              <w:tcPr>
                <w:tcW w:w="840" w:type="pct"/>
                <w:shd w:val="clear" w:color="auto" w:fill="auto"/>
              </w:tcPr>
              <w:p w:rsidR="00DE1FAF" w:rsidRDefault="00DE1FAF" w:rsidP="00787710">
                <w:pPr>
                  <w:jc w:val="right"/>
                  <w:rPr>
                    <w:szCs w:val="21"/>
                  </w:rPr>
                </w:pPr>
                <w:r>
                  <w:t>0</w:t>
                </w:r>
              </w:p>
            </w:tc>
            <w:tc>
              <w:tcPr>
                <w:tcW w:w="787" w:type="pct"/>
                <w:shd w:val="clear" w:color="auto" w:fill="auto"/>
              </w:tcPr>
              <w:p w:rsidR="00DE1FAF" w:rsidRDefault="00DE1FAF" w:rsidP="00787710">
                <w:pPr>
                  <w:jc w:val="right"/>
                  <w:rPr>
                    <w:szCs w:val="21"/>
                  </w:rPr>
                </w:pPr>
                <w:r>
                  <w:t>0</w:t>
                </w:r>
              </w:p>
            </w:tc>
            <w:tc>
              <w:tcPr>
                <w:tcW w:w="787" w:type="pct"/>
                <w:shd w:val="clear" w:color="auto" w:fill="auto"/>
              </w:tcPr>
              <w:p w:rsidR="00DE1FAF" w:rsidRDefault="00DE1FAF" w:rsidP="00787710">
                <w:pPr>
                  <w:jc w:val="right"/>
                  <w:rPr>
                    <w:szCs w:val="21"/>
                  </w:rPr>
                </w:pPr>
                <w:r>
                  <w:t>0</w:t>
                </w:r>
              </w:p>
            </w:tc>
            <w:tc>
              <w:tcPr>
                <w:tcW w:w="729" w:type="pct"/>
                <w:shd w:val="clear" w:color="auto" w:fill="auto"/>
              </w:tcPr>
              <w:p w:rsidR="00DE1FAF" w:rsidRDefault="00DE1FAF" w:rsidP="00787710">
                <w:pPr>
                  <w:jc w:val="right"/>
                  <w:rPr>
                    <w:szCs w:val="21"/>
                  </w:rPr>
                </w:pPr>
                <w:r>
                  <w:t>47,095.17</w:t>
                </w:r>
              </w:p>
            </w:tc>
            <w:tc>
              <w:tcPr>
                <w:tcW w:w="845" w:type="pct"/>
                <w:shd w:val="clear" w:color="auto" w:fill="auto"/>
              </w:tcPr>
              <w:p w:rsidR="00DE1FAF" w:rsidRDefault="00DE1FAF" w:rsidP="00787710">
                <w:pPr>
                  <w:jc w:val="right"/>
                  <w:rPr>
                    <w:szCs w:val="21"/>
                  </w:rPr>
                </w:pPr>
                <w:r>
                  <w:t>47,095.17</w:t>
                </w:r>
              </w:p>
            </w:tc>
          </w:tr>
          <w:tr w:rsidR="00DE1FAF" w:rsidTr="00387AF6">
            <w:trPr>
              <w:trHeight w:val="340"/>
            </w:trPr>
            <w:sdt>
              <w:sdtPr>
                <w:tag w:val="_PLD_f8ab01d348a04c4d883a00519ee0501a"/>
                <w:id w:val="1212459672"/>
                <w:lock w:val="sdtLocked"/>
              </w:sdtPr>
              <w:sdtEndPr/>
              <w:sdtContent>
                <w:tc>
                  <w:tcPr>
                    <w:tcW w:w="1012" w:type="pct"/>
                    <w:shd w:val="clear" w:color="auto" w:fill="auto"/>
                    <w:vAlign w:val="center"/>
                  </w:tcPr>
                  <w:p w:rsidR="00DE1FAF" w:rsidRDefault="00DE1FAF" w:rsidP="00787710">
                    <w:pPr>
                      <w:ind w:firstLineChars="300" w:firstLine="630"/>
                      <w:rPr>
                        <w:szCs w:val="21"/>
                      </w:rPr>
                    </w:pPr>
                    <w:r>
                      <w:rPr>
                        <w:szCs w:val="21"/>
                      </w:rPr>
                      <w:t>(</w:t>
                    </w:r>
                    <w:r>
                      <w:rPr>
                        <w:rFonts w:hint="eastAsia"/>
                        <w:szCs w:val="21"/>
                      </w:rPr>
                      <w:t>1</w:t>
                    </w:r>
                    <w:r>
                      <w:rPr>
                        <w:szCs w:val="21"/>
                      </w:rPr>
                      <w:t>)</w:t>
                    </w:r>
                    <w:r>
                      <w:rPr>
                        <w:rFonts w:hint="eastAsia"/>
                        <w:szCs w:val="21"/>
                      </w:rPr>
                      <w:t>处置</w:t>
                    </w:r>
                  </w:p>
                </w:tc>
              </w:sdtContent>
            </w:sdt>
            <w:tc>
              <w:tcPr>
                <w:tcW w:w="840" w:type="pct"/>
                <w:shd w:val="clear" w:color="auto" w:fill="auto"/>
              </w:tcPr>
              <w:p w:rsidR="00DE1FAF" w:rsidRDefault="00DE1FAF" w:rsidP="00787710">
                <w:pPr>
                  <w:jc w:val="right"/>
                  <w:rPr>
                    <w:szCs w:val="21"/>
                  </w:rPr>
                </w:pPr>
              </w:p>
            </w:tc>
            <w:tc>
              <w:tcPr>
                <w:tcW w:w="787" w:type="pct"/>
                <w:shd w:val="clear" w:color="auto" w:fill="auto"/>
              </w:tcPr>
              <w:p w:rsidR="00DE1FAF" w:rsidRDefault="00DE1FAF" w:rsidP="00787710">
                <w:pPr>
                  <w:jc w:val="right"/>
                  <w:rPr>
                    <w:szCs w:val="21"/>
                  </w:rPr>
                </w:pPr>
              </w:p>
            </w:tc>
            <w:tc>
              <w:tcPr>
                <w:tcW w:w="787" w:type="pct"/>
                <w:shd w:val="clear" w:color="auto" w:fill="auto"/>
              </w:tcPr>
              <w:p w:rsidR="00DE1FAF" w:rsidRDefault="00DE1FAF" w:rsidP="00787710">
                <w:pPr>
                  <w:jc w:val="right"/>
                  <w:rPr>
                    <w:szCs w:val="21"/>
                  </w:rPr>
                </w:pPr>
              </w:p>
            </w:tc>
            <w:tc>
              <w:tcPr>
                <w:tcW w:w="729" w:type="pct"/>
                <w:shd w:val="clear" w:color="auto" w:fill="auto"/>
              </w:tcPr>
              <w:p w:rsidR="00DE1FAF" w:rsidRDefault="00DE1FAF" w:rsidP="00787710">
                <w:pPr>
                  <w:jc w:val="right"/>
                  <w:rPr>
                    <w:szCs w:val="21"/>
                  </w:rPr>
                </w:pPr>
                <w:r>
                  <w:t>345</w:t>
                </w:r>
              </w:p>
            </w:tc>
            <w:tc>
              <w:tcPr>
                <w:tcW w:w="845" w:type="pct"/>
                <w:shd w:val="clear" w:color="auto" w:fill="auto"/>
              </w:tcPr>
              <w:p w:rsidR="00DE1FAF" w:rsidRDefault="00DE1FAF" w:rsidP="00787710">
                <w:pPr>
                  <w:jc w:val="right"/>
                  <w:rPr>
                    <w:szCs w:val="21"/>
                  </w:rPr>
                </w:pPr>
                <w:r>
                  <w:t>345.00</w:t>
                </w:r>
              </w:p>
            </w:tc>
          </w:tr>
          <w:tr w:rsidR="00DE1FAF" w:rsidTr="00387AF6">
            <w:trPr>
              <w:trHeight w:val="91"/>
            </w:trPr>
            <w:sdt>
              <w:sdtPr>
                <w:rPr>
                  <w:rFonts w:hint="eastAsia"/>
                  <w:szCs w:val="21"/>
                </w:rPr>
                <w:alias w:val="无形资产累计摊销减少项目名称"/>
                <w:tag w:val="_GBC_e20bf01c005c4657bce2d5dc94c6f570"/>
                <w:id w:val="-73514065"/>
                <w:lock w:val="sdtLocked"/>
              </w:sdtPr>
              <w:sdtEndPr/>
              <w:sdtContent>
                <w:tc>
                  <w:tcPr>
                    <w:tcW w:w="1012" w:type="pct"/>
                    <w:shd w:val="clear" w:color="auto" w:fill="auto"/>
                  </w:tcPr>
                  <w:p w:rsidR="00DE1FAF" w:rsidRDefault="00E74BD6" w:rsidP="00E74BD6">
                    <w:pPr>
                      <w:ind w:firstLineChars="300" w:firstLine="630"/>
                      <w:rPr>
                        <w:szCs w:val="21"/>
                      </w:rPr>
                    </w:pPr>
                    <w:r>
                      <w:rPr>
                        <w:rFonts w:hint="eastAsia"/>
                        <w:szCs w:val="21"/>
                      </w:rPr>
                      <w:t>其他</w:t>
                    </w:r>
                  </w:p>
                </w:tc>
              </w:sdtContent>
            </w:sdt>
            <w:sdt>
              <w:sdtPr>
                <w:rPr>
                  <w:rFonts w:hint="eastAsia"/>
                  <w:szCs w:val="21"/>
                </w:rPr>
                <w:alias w:val="无形资产土地使用权累计摊销减少项目金额"/>
                <w:tag w:val="_GBC_0591cbb2eacb4374b47f296494273974"/>
                <w:id w:val="-769232069"/>
                <w:lock w:val="sdtLocked"/>
              </w:sdtPr>
              <w:sdtEndPr/>
              <w:sdtContent>
                <w:tc>
                  <w:tcPr>
                    <w:tcW w:w="840" w:type="pct"/>
                    <w:shd w:val="clear" w:color="auto" w:fill="auto"/>
                  </w:tcPr>
                  <w:p w:rsidR="00DE1FAF" w:rsidRDefault="00DE1FAF" w:rsidP="00787710">
                    <w:pPr>
                      <w:jc w:val="right"/>
                      <w:rPr>
                        <w:szCs w:val="21"/>
                      </w:rPr>
                    </w:pPr>
                  </w:p>
                </w:tc>
              </w:sdtContent>
            </w:sdt>
            <w:sdt>
              <w:sdtPr>
                <w:rPr>
                  <w:rFonts w:hint="eastAsia"/>
                  <w:szCs w:val="21"/>
                </w:rPr>
                <w:alias w:val="无形资产专利技术累计摊销减少项目金额"/>
                <w:tag w:val="_GBC_34bbf4b25cd34dbfb156f27fc0fd05ce"/>
                <w:id w:val="-60950173"/>
                <w:lock w:val="sdtLocked"/>
              </w:sdtPr>
              <w:sdtEndPr/>
              <w:sdtContent>
                <w:tc>
                  <w:tcPr>
                    <w:tcW w:w="787" w:type="pct"/>
                    <w:shd w:val="clear" w:color="auto" w:fill="auto"/>
                  </w:tcPr>
                  <w:p w:rsidR="00DE1FAF" w:rsidRDefault="00DE1FAF" w:rsidP="00787710">
                    <w:pPr>
                      <w:jc w:val="right"/>
                      <w:rPr>
                        <w:szCs w:val="21"/>
                      </w:rPr>
                    </w:pPr>
                  </w:p>
                </w:tc>
              </w:sdtContent>
            </w:sdt>
            <w:sdt>
              <w:sdtPr>
                <w:rPr>
                  <w:rFonts w:hint="eastAsia"/>
                  <w:szCs w:val="21"/>
                </w:rPr>
                <w:alias w:val="无形资产非专利技术累计摊销减少项目金额"/>
                <w:tag w:val="_GBC_0d4d2307fed64e17b341069ad894d6e3"/>
                <w:id w:val="-1318340272"/>
                <w:lock w:val="sdtLocked"/>
              </w:sdtPr>
              <w:sdtEndPr/>
              <w:sdtContent>
                <w:tc>
                  <w:tcPr>
                    <w:tcW w:w="787" w:type="pct"/>
                    <w:shd w:val="clear" w:color="auto" w:fill="auto"/>
                  </w:tcPr>
                  <w:p w:rsidR="00DE1FAF" w:rsidRDefault="00DE1FAF" w:rsidP="00787710">
                    <w:pPr>
                      <w:jc w:val="right"/>
                      <w:rPr>
                        <w:szCs w:val="21"/>
                      </w:rPr>
                    </w:pPr>
                  </w:p>
                </w:tc>
              </w:sdtContent>
            </w:sdt>
            <w:sdt>
              <w:sdtPr>
                <w:rPr>
                  <w:rFonts w:hint="eastAsia"/>
                  <w:szCs w:val="21"/>
                </w:rPr>
                <w:alias w:val="无形资产累计摊销减少项目金额"/>
                <w:tag w:val="_GBC_be9ede4d9d0048fd91d0892d19eb092d"/>
                <w:id w:val="-2022000886"/>
                <w:lock w:val="sdtLocked"/>
              </w:sdtPr>
              <w:sdtEndPr/>
              <w:sdtContent>
                <w:tc>
                  <w:tcPr>
                    <w:tcW w:w="729" w:type="pct"/>
                    <w:shd w:val="clear" w:color="auto" w:fill="auto"/>
                  </w:tcPr>
                  <w:p w:rsidR="00DE1FAF" w:rsidRDefault="00DE1FAF" w:rsidP="00787710">
                    <w:pPr>
                      <w:jc w:val="right"/>
                      <w:rPr>
                        <w:szCs w:val="21"/>
                      </w:rPr>
                    </w:pPr>
                    <w:r>
                      <w:rPr>
                        <w:rFonts w:hint="eastAsia"/>
                        <w:szCs w:val="21"/>
                      </w:rPr>
                      <w:t>46,750.17</w:t>
                    </w:r>
                  </w:p>
                </w:tc>
              </w:sdtContent>
            </w:sdt>
            <w:sdt>
              <w:sdtPr>
                <w:rPr>
                  <w:rFonts w:hint="eastAsia"/>
                  <w:szCs w:val="21"/>
                </w:rPr>
                <w:alias w:val="无形资产累计摊销减少项目合计金额"/>
                <w:tag w:val="_GBC_ca3fa022f2904223a1f5609ec4477f5b"/>
                <w:id w:val="1361326633"/>
                <w:lock w:val="sdtLocked"/>
              </w:sdtPr>
              <w:sdtEndPr/>
              <w:sdtContent>
                <w:tc>
                  <w:tcPr>
                    <w:tcW w:w="845" w:type="pct"/>
                    <w:shd w:val="clear" w:color="auto" w:fill="auto"/>
                  </w:tcPr>
                  <w:p w:rsidR="00DE1FAF" w:rsidRDefault="00DE1FAF" w:rsidP="00787710">
                    <w:pPr>
                      <w:jc w:val="right"/>
                      <w:rPr>
                        <w:szCs w:val="21"/>
                      </w:rPr>
                    </w:pPr>
                    <w:r>
                      <w:rPr>
                        <w:rFonts w:hint="eastAsia"/>
                        <w:szCs w:val="21"/>
                      </w:rPr>
                      <w:t>46,750.17</w:t>
                    </w:r>
                  </w:p>
                </w:tc>
              </w:sdtContent>
            </w:sdt>
          </w:tr>
          <w:tr w:rsidR="00DE1FAF" w:rsidTr="00387AF6">
            <w:trPr>
              <w:trHeight w:val="340"/>
            </w:trPr>
            <w:sdt>
              <w:sdtPr>
                <w:tag w:val="_PLD_00974608625b4b68972908d459d17711"/>
                <w:id w:val="386078713"/>
                <w:lock w:val="sdtLocked"/>
              </w:sdtPr>
              <w:sdtEndPr/>
              <w:sdtContent>
                <w:tc>
                  <w:tcPr>
                    <w:tcW w:w="1012" w:type="pct"/>
                    <w:shd w:val="clear" w:color="auto" w:fill="auto"/>
                    <w:vAlign w:val="center"/>
                  </w:tcPr>
                  <w:p w:rsidR="00DE1FAF" w:rsidRDefault="00DE1FAF" w:rsidP="00787710">
                    <w:pPr>
                      <w:ind w:firstLineChars="200" w:firstLine="420"/>
                      <w:rPr>
                        <w:szCs w:val="21"/>
                      </w:rPr>
                    </w:pPr>
                    <w:r>
                      <w:rPr>
                        <w:rFonts w:hint="eastAsia"/>
                        <w:szCs w:val="21"/>
                      </w:rPr>
                      <w:t>4.</w:t>
                    </w:r>
                    <w:r>
                      <w:rPr>
                        <w:szCs w:val="21"/>
                      </w:rPr>
                      <w:t>期末余额</w:t>
                    </w:r>
                  </w:p>
                </w:tc>
              </w:sdtContent>
            </w:sdt>
            <w:tc>
              <w:tcPr>
                <w:tcW w:w="840" w:type="pct"/>
                <w:shd w:val="clear" w:color="auto" w:fill="auto"/>
              </w:tcPr>
              <w:p w:rsidR="00DE1FAF" w:rsidRDefault="00DE1FAF" w:rsidP="00787710">
                <w:pPr>
                  <w:jc w:val="right"/>
                  <w:rPr>
                    <w:szCs w:val="21"/>
                  </w:rPr>
                </w:pPr>
                <w:r>
                  <w:t>31,634,586.28</w:t>
                </w:r>
              </w:p>
            </w:tc>
            <w:tc>
              <w:tcPr>
                <w:tcW w:w="787" w:type="pct"/>
                <w:shd w:val="clear" w:color="auto" w:fill="auto"/>
              </w:tcPr>
              <w:p w:rsidR="00DE1FAF" w:rsidRDefault="00DE1FAF" w:rsidP="00787710">
                <w:pPr>
                  <w:jc w:val="right"/>
                  <w:rPr>
                    <w:szCs w:val="21"/>
                  </w:rPr>
                </w:pPr>
                <w:r>
                  <w:t>39,976,986.25</w:t>
                </w:r>
              </w:p>
            </w:tc>
            <w:tc>
              <w:tcPr>
                <w:tcW w:w="787" w:type="pct"/>
                <w:shd w:val="clear" w:color="auto" w:fill="auto"/>
              </w:tcPr>
              <w:p w:rsidR="00DE1FAF" w:rsidRDefault="00DE1FAF" w:rsidP="00787710">
                <w:pPr>
                  <w:jc w:val="right"/>
                  <w:rPr>
                    <w:szCs w:val="21"/>
                  </w:rPr>
                </w:pPr>
                <w:r>
                  <w:t>7,532,026.81</w:t>
                </w:r>
              </w:p>
            </w:tc>
            <w:tc>
              <w:tcPr>
                <w:tcW w:w="729" w:type="pct"/>
                <w:shd w:val="clear" w:color="auto" w:fill="auto"/>
              </w:tcPr>
              <w:p w:rsidR="00DE1FAF" w:rsidRDefault="00DE1FAF" w:rsidP="00787710">
                <w:pPr>
                  <w:jc w:val="right"/>
                  <w:rPr>
                    <w:szCs w:val="21"/>
                  </w:rPr>
                </w:pPr>
                <w:r>
                  <w:t>1,263,041.93</w:t>
                </w:r>
              </w:p>
            </w:tc>
            <w:tc>
              <w:tcPr>
                <w:tcW w:w="845" w:type="pct"/>
                <w:shd w:val="clear" w:color="auto" w:fill="auto"/>
              </w:tcPr>
              <w:p w:rsidR="00DE1FAF" w:rsidRDefault="00DE1FAF" w:rsidP="00787710">
                <w:pPr>
                  <w:jc w:val="right"/>
                  <w:rPr>
                    <w:szCs w:val="21"/>
                  </w:rPr>
                </w:pPr>
                <w:r>
                  <w:t>80,406,641.27</w:t>
                </w:r>
              </w:p>
            </w:tc>
          </w:tr>
          <w:tr w:rsidR="00DE1FAF" w:rsidTr="00387AF6">
            <w:trPr>
              <w:trHeight w:val="340"/>
            </w:trPr>
            <w:sdt>
              <w:sdtPr>
                <w:tag w:val="_PLD_f7d5f180eba449a29a01985d504a8cad"/>
                <w:id w:val="-98026129"/>
                <w:lock w:val="sdtLocked"/>
              </w:sdtPr>
              <w:sdtEndPr/>
              <w:sdtContent>
                <w:tc>
                  <w:tcPr>
                    <w:tcW w:w="1012" w:type="pct"/>
                    <w:shd w:val="clear" w:color="auto" w:fill="auto"/>
                    <w:vAlign w:val="center"/>
                  </w:tcPr>
                  <w:p w:rsidR="00DE1FAF" w:rsidRDefault="00DE1FAF" w:rsidP="00787710">
                    <w:pPr>
                      <w:rPr>
                        <w:szCs w:val="21"/>
                      </w:rPr>
                    </w:pPr>
                    <w:r>
                      <w:rPr>
                        <w:szCs w:val="21"/>
                      </w:rPr>
                      <w:t>三、减值准备</w:t>
                    </w:r>
                  </w:p>
                </w:tc>
              </w:sdtContent>
            </w:sdt>
            <w:tc>
              <w:tcPr>
                <w:tcW w:w="840" w:type="pct"/>
                <w:shd w:val="clear" w:color="auto" w:fill="auto"/>
              </w:tcPr>
              <w:p w:rsidR="00DE1FAF" w:rsidRDefault="00DE1FAF" w:rsidP="00787710">
                <w:pPr>
                  <w:jc w:val="right"/>
                  <w:rPr>
                    <w:szCs w:val="21"/>
                  </w:rPr>
                </w:pPr>
                <w:r>
                  <w:t xml:space="preserve">　</w:t>
                </w:r>
              </w:p>
            </w:tc>
            <w:tc>
              <w:tcPr>
                <w:tcW w:w="787" w:type="pct"/>
                <w:shd w:val="clear" w:color="auto" w:fill="auto"/>
              </w:tcPr>
              <w:p w:rsidR="00DE1FAF" w:rsidRDefault="00DE1FAF" w:rsidP="00787710">
                <w:pPr>
                  <w:jc w:val="right"/>
                  <w:rPr>
                    <w:szCs w:val="21"/>
                  </w:rPr>
                </w:pPr>
                <w:r>
                  <w:t xml:space="preserve">　</w:t>
                </w:r>
              </w:p>
            </w:tc>
            <w:tc>
              <w:tcPr>
                <w:tcW w:w="787" w:type="pct"/>
                <w:shd w:val="clear" w:color="auto" w:fill="auto"/>
              </w:tcPr>
              <w:p w:rsidR="00DE1FAF" w:rsidRDefault="00DE1FAF" w:rsidP="00787710">
                <w:pPr>
                  <w:jc w:val="right"/>
                  <w:rPr>
                    <w:szCs w:val="21"/>
                  </w:rPr>
                </w:pPr>
                <w:r>
                  <w:t xml:space="preserve">　</w:t>
                </w:r>
              </w:p>
            </w:tc>
            <w:tc>
              <w:tcPr>
                <w:tcW w:w="729" w:type="pct"/>
                <w:shd w:val="clear" w:color="auto" w:fill="auto"/>
              </w:tcPr>
              <w:p w:rsidR="00DE1FAF" w:rsidRDefault="00DE1FAF" w:rsidP="00787710">
                <w:pPr>
                  <w:jc w:val="right"/>
                  <w:rPr>
                    <w:szCs w:val="21"/>
                  </w:rPr>
                </w:pPr>
                <w:r>
                  <w:t xml:space="preserve">　</w:t>
                </w:r>
              </w:p>
            </w:tc>
            <w:tc>
              <w:tcPr>
                <w:tcW w:w="845" w:type="pct"/>
                <w:shd w:val="clear" w:color="auto" w:fill="auto"/>
              </w:tcPr>
              <w:p w:rsidR="00DE1FAF" w:rsidRDefault="00DE1FAF" w:rsidP="00787710">
                <w:pPr>
                  <w:jc w:val="right"/>
                  <w:rPr>
                    <w:szCs w:val="21"/>
                  </w:rPr>
                </w:pPr>
                <w:r>
                  <w:t>0.00</w:t>
                </w:r>
              </w:p>
            </w:tc>
          </w:tr>
          <w:tr w:rsidR="00DE1FAF" w:rsidTr="00387AF6">
            <w:trPr>
              <w:trHeight w:val="340"/>
            </w:trPr>
            <w:sdt>
              <w:sdtPr>
                <w:tag w:val="_PLD_d456d6b4542546f2b64c57daa1b24f6c"/>
                <w:id w:val="775371838"/>
                <w:lock w:val="sdtLocked"/>
              </w:sdtPr>
              <w:sdtEndPr/>
              <w:sdtContent>
                <w:tc>
                  <w:tcPr>
                    <w:tcW w:w="1012" w:type="pct"/>
                    <w:shd w:val="clear" w:color="auto" w:fill="auto"/>
                    <w:vAlign w:val="center"/>
                  </w:tcPr>
                  <w:p w:rsidR="00DE1FAF" w:rsidRDefault="00DE1FAF" w:rsidP="00787710">
                    <w:pPr>
                      <w:ind w:firstLineChars="200" w:firstLine="420"/>
                      <w:rPr>
                        <w:szCs w:val="21"/>
                      </w:rPr>
                    </w:pPr>
                    <w:r>
                      <w:rPr>
                        <w:rFonts w:hint="eastAsia"/>
                        <w:szCs w:val="21"/>
                      </w:rPr>
                      <w:t>1.</w:t>
                    </w:r>
                    <w:r>
                      <w:rPr>
                        <w:rFonts w:hint="eastAsia"/>
                        <w:szCs w:val="21"/>
                      </w:rPr>
                      <w:t>期</w:t>
                    </w:r>
                    <w:r>
                      <w:rPr>
                        <w:szCs w:val="21"/>
                      </w:rPr>
                      <w:t>初余额</w:t>
                    </w:r>
                  </w:p>
                </w:tc>
              </w:sdtContent>
            </w:sdt>
            <w:tc>
              <w:tcPr>
                <w:tcW w:w="840" w:type="pct"/>
                <w:shd w:val="clear" w:color="auto" w:fill="auto"/>
              </w:tcPr>
              <w:p w:rsidR="00DE1FAF" w:rsidRDefault="00DE1FAF" w:rsidP="00787710">
                <w:pPr>
                  <w:jc w:val="right"/>
                  <w:rPr>
                    <w:szCs w:val="21"/>
                  </w:rPr>
                </w:pPr>
              </w:p>
            </w:tc>
            <w:tc>
              <w:tcPr>
                <w:tcW w:w="787" w:type="pct"/>
                <w:shd w:val="clear" w:color="auto" w:fill="auto"/>
              </w:tcPr>
              <w:p w:rsidR="00DE1FAF" w:rsidRDefault="00DE1FAF" w:rsidP="00787710">
                <w:pPr>
                  <w:jc w:val="right"/>
                  <w:rPr>
                    <w:szCs w:val="21"/>
                  </w:rPr>
                </w:pPr>
              </w:p>
            </w:tc>
            <w:tc>
              <w:tcPr>
                <w:tcW w:w="787" w:type="pct"/>
                <w:shd w:val="clear" w:color="auto" w:fill="auto"/>
              </w:tcPr>
              <w:p w:rsidR="00DE1FAF" w:rsidRDefault="00DE1FAF" w:rsidP="00787710">
                <w:pPr>
                  <w:jc w:val="right"/>
                  <w:rPr>
                    <w:szCs w:val="21"/>
                  </w:rPr>
                </w:pPr>
              </w:p>
            </w:tc>
            <w:tc>
              <w:tcPr>
                <w:tcW w:w="729" w:type="pct"/>
                <w:shd w:val="clear" w:color="auto" w:fill="auto"/>
              </w:tcPr>
              <w:p w:rsidR="00DE1FAF" w:rsidRDefault="00DE1FAF" w:rsidP="00787710">
                <w:pPr>
                  <w:jc w:val="right"/>
                  <w:rPr>
                    <w:szCs w:val="21"/>
                  </w:rPr>
                </w:pPr>
              </w:p>
            </w:tc>
            <w:tc>
              <w:tcPr>
                <w:tcW w:w="845" w:type="pct"/>
                <w:shd w:val="clear" w:color="auto" w:fill="auto"/>
              </w:tcPr>
              <w:p w:rsidR="00DE1FAF" w:rsidRDefault="00DE1FAF" w:rsidP="00787710">
                <w:pPr>
                  <w:jc w:val="right"/>
                  <w:rPr>
                    <w:szCs w:val="21"/>
                  </w:rPr>
                </w:pPr>
                <w:r>
                  <w:t>0.00</w:t>
                </w:r>
              </w:p>
            </w:tc>
          </w:tr>
          <w:tr w:rsidR="00DE1FAF" w:rsidTr="00387AF6">
            <w:trPr>
              <w:trHeight w:val="340"/>
            </w:trPr>
            <w:sdt>
              <w:sdtPr>
                <w:tag w:val="_PLD_e2857e7aebd8427e95c78e58c21c30a8"/>
                <w:id w:val="2023278827"/>
                <w:lock w:val="sdtLocked"/>
              </w:sdtPr>
              <w:sdtEndPr/>
              <w:sdtContent>
                <w:tc>
                  <w:tcPr>
                    <w:tcW w:w="1012" w:type="pct"/>
                    <w:shd w:val="clear" w:color="auto" w:fill="auto"/>
                    <w:vAlign w:val="center"/>
                  </w:tcPr>
                  <w:p w:rsidR="00DE1FAF" w:rsidRDefault="00DE1FAF" w:rsidP="00787710">
                    <w:pPr>
                      <w:ind w:firstLineChars="200" w:firstLine="420"/>
                      <w:rPr>
                        <w:szCs w:val="21"/>
                      </w:rPr>
                    </w:pPr>
                    <w:r>
                      <w:rPr>
                        <w:szCs w:val="21"/>
                      </w:rPr>
                      <w:t>2.</w:t>
                    </w:r>
                    <w:r>
                      <w:rPr>
                        <w:szCs w:val="21"/>
                      </w:rPr>
                      <w:t>本期增加</w:t>
                    </w:r>
                    <w:r>
                      <w:rPr>
                        <w:rFonts w:hint="eastAsia"/>
                        <w:szCs w:val="21"/>
                      </w:rPr>
                      <w:t>金额</w:t>
                    </w:r>
                  </w:p>
                </w:tc>
              </w:sdtContent>
            </w:sdt>
            <w:tc>
              <w:tcPr>
                <w:tcW w:w="840" w:type="pct"/>
                <w:shd w:val="clear" w:color="auto" w:fill="auto"/>
              </w:tcPr>
              <w:p w:rsidR="00DE1FAF" w:rsidRDefault="00DE1FAF" w:rsidP="00787710">
                <w:pPr>
                  <w:jc w:val="right"/>
                  <w:rPr>
                    <w:szCs w:val="21"/>
                  </w:rPr>
                </w:pPr>
              </w:p>
            </w:tc>
            <w:tc>
              <w:tcPr>
                <w:tcW w:w="787" w:type="pct"/>
                <w:shd w:val="clear" w:color="auto" w:fill="auto"/>
              </w:tcPr>
              <w:p w:rsidR="00DE1FAF" w:rsidRDefault="00DE1FAF" w:rsidP="00787710">
                <w:pPr>
                  <w:jc w:val="right"/>
                  <w:rPr>
                    <w:szCs w:val="21"/>
                  </w:rPr>
                </w:pPr>
              </w:p>
            </w:tc>
            <w:tc>
              <w:tcPr>
                <w:tcW w:w="787" w:type="pct"/>
                <w:shd w:val="clear" w:color="auto" w:fill="auto"/>
              </w:tcPr>
              <w:p w:rsidR="00DE1FAF" w:rsidRDefault="00DE1FAF" w:rsidP="00787710">
                <w:pPr>
                  <w:jc w:val="right"/>
                  <w:rPr>
                    <w:szCs w:val="21"/>
                  </w:rPr>
                </w:pPr>
                <w:r>
                  <w:t>2,795,269.22</w:t>
                </w:r>
              </w:p>
            </w:tc>
            <w:tc>
              <w:tcPr>
                <w:tcW w:w="729" w:type="pct"/>
                <w:shd w:val="clear" w:color="auto" w:fill="auto"/>
              </w:tcPr>
              <w:p w:rsidR="00DE1FAF" w:rsidRDefault="00DE1FAF" w:rsidP="00787710">
                <w:pPr>
                  <w:jc w:val="right"/>
                  <w:rPr>
                    <w:szCs w:val="21"/>
                  </w:rPr>
                </w:pPr>
              </w:p>
            </w:tc>
            <w:tc>
              <w:tcPr>
                <w:tcW w:w="845" w:type="pct"/>
                <w:shd w:val="clear" w:color="auto" w:fill="auto"/>
              </w:tcPr>
              <w:p w:rsidR="00DE1FAF" w:rsidRDefault="00DE1FAF" w:rsidP="00787710">
                <w:pPr>
                  <w:jc w:val="right"/>
                  <w:rPr>
                    <w:szCs w:val="21"/>
                  </w:rPr>
                </w:pPr>
                <w:r>
                  <w:t>2,795,269.22</w:t>
                </w:r>
              </w:p>
            </w:tc>
          </w:tr>
          <w:tr w:rsidR="00DE1FAF" w:rsidTr="00387AF6">
            <w:trPr>
              <w:trHeight w:val="340"/>
            </w:trPr>
            <w:sdt>
              <w:sdtPr>
                <w:tag w:val="_PLD_7e845556cb2643f09ea62762907b48f4"/>
                <w:id w:val="1390605040"/>
                <w:lock w:val="sdtLocked"/>
              </w:sdtPr>
              <w:sdtEndPr/>
              <w:sdtContent>
                <w:tc>
                  <w:tcPr>
                    <w:tcW w:w="1012" w:type="pct"/>
                    <w:shd w:val="clear" w:color="auto" w:fill="auto"/>
                    <w:vAlign w:val="center"/>
                  </w:tcPr>
                  <w:p w:rsidR="00DE1FAF" w:rsidRDefault="00DE1FAF" w:rsidP="00787710">
                    <w:pPr>
                      <w:ind w:firstLineChars="300" w:firstLine="630"/>
                      <w:rPr>
                        <w:szCs w:val="21"/>
                      </w:rPr>
                    </w:pPr>
                    <w:r>
                      <w:rPr>
                        <w:rFonts w:hint="eastAsia"/>
                        <w:szCs w:val="21"/>
                      </w:rPr>
                      <w:t>（</w:t>
                    </w:r>
                    <w:r>
                      <w:rPr>
                        <w:rFonts w:hint="eastAsia"/>
                        <w:szCs w:val="21"/>
                      </w:rPr>
                      <w:t>1</w:t>
                    </w:r>
                    <w:r>
                      <w:rPr>
                        <w:rFonts w:hint="eastAsia"/>
                        <w:szCs w:val="21"/>
                      </w:rPr>
                      <w:t>）</w:t>
                    </w:r>
                    <w:r>
                      <w:rPr>
                        <w:szCs w:val="21"/>
                      </w:rPr>
                      <w:t>计提</w:t>
                    </w:r>
                  </w:p>
                </w:tc>
              </w:sdtContent>
            </w:sdt>
            <w:tc>
              <w:tcPr>
                <w:tcW w:w="840" w:type="pct"/>
                <w:shd w:val="clear" w:color="auto" w:fill="auto"/>
              </w:tcPr>
              <w:p w:rsidR="00DE1FAF" w:rsidRDefault="00DE1FAF" w:rsidP="00787710">
                <w:pPr>
                  <w:jc w:val="right"/>
                  <w:rPr>
                    <w:szCs w:val="21"/>
                  </w:rPr>
                </w:pPr>
              </w:p>
            </w:tc>
            <w:tc>
              <w:tcPr>
                <w:tcW w:w="787" w:type="pct"/>
                <w:shd w:val="clear" w:color="auto" w:fill="auto"/>
              </w:tcPr>
              <w:p w:rsidR="00DE1FAF" w:rsidRDefault="00DE1FAF" w:rsidP="00787710">
                <w:pPr>
                  <w:jc w:val="right"/>
                  <w:rPr>
                    <w:szCs w:val="21"/>
                  </w:rPr>
                </w:pPr>
              </w:p>
            </w:tc>
            <w:tc>
              <w:tcPr>
                <w:tcW w:w="787" w:type="pct"/>
                <w:shd w:val="clear" w:color="auto" w:fill="auto"/>
              </w:tcPr>
              <w:p w:rsidR="00DE1FAF" w:rsidRPr="00BA2B12" w:rsidRDefault="00DE1FAF" w:rsidP="00787710">
                <w:pPr>
                  <w:jc w:val="right"/>
                  <w:rPr>
                    <w:szCs w:val="21"/>
                  </w:rPr>
                </w:pPr>
                <w:r w:rsidRPr="00BA2B12">
                  <w:rPr>
                    <w:bCs/>
                    <w:szCs w:val="21"/>
                  </w:rPr>
                  <w:t>2,795,269.22</w:t>
                </w:r>
              </w:p>
            </w:tc>
            <w:tc>
              <w:tcPr>
                <w:tcW w:w="729" w:type="pct"/>
                <w:shd w:val="clear" w:color="auto" w:fill="auto"/>
              </w:tcPr>
              <w:p w:rsidR="00DE1FAF" w:rsidRPr="00BA2B12" w:rsidRDefault="00DE1FAF" w:rsidP="00787710">
                <w:pPr>
                  <w:jc w:val="right"/>
                  <w:rPr>
                    <w:szCs w:val="21"/>
                  </w:rPr>
                </w:pPr>
              </w:p>
            </w:tc>
            <w:tc>
              <w:tcPr>
                <w:tcW w:w="845" w:type="pct"/>
                <w:shd w:val="clear" w:color="auto" w:fill="auto"/>
              </w:tcPr>
              <w:p w:rsidR="00DE1FAF" w:rsidRPr="00BA2B12" w:rsidRDefault="00DE1FAF" w:rsidP="00787710">
                <w:pPr>
                  <w:jc w:val="right"/>
                  <w:rPr>
                    <w:szCs w:val="21"/>
                  </w:rPr>
                </w:pPr>
                <w:r w:rsidRPr="00BA2B12">
                  <w:rPr>
                    <w:bCs/>
                    <w:szCs w:val="21"/>
                  </w:rPr>
                  <w:t>2,795,269.22</w:t>
                </w:r>
              </w:p>
            </w:tc>
          </w:tr>
          <w:tr w:rsidR="00DE1FAF" w:rsidTr="00387AF6">
            <w:trPr>
              <w:trHeight w:val="340"/>
            </w:trPr>
            <w:sdt>
              <w:sdtPr>
                <w:tag w:val="_PLD_82ae87c72cfb4360abe17ac07d374fa6"/>
                <w:id w:val="-90238257"/>
                <w:lock w:val="sdtLocked"/>
              </w:sdtPr>
              <w:sdtEndPr/>
              <w:sdtContent>
                <w:tc>
                  <w:tcPr>
                    <w:tcW w:w="1012" w:type="pct"/>
                    <w:shd w:val="clear" w:color="auto" w:fill="auto"/>
                    <w:vAlign w:val="center"/>
                  </w:tcPr>
                  <w:p w:rsidR="00DE1FAF" w:rsidRDefault="00DE1FAF" w:rsidP="00787710">
                    <w:pPr>
                      <w:ind w:firstLineChars="200" w:firstLine="420"/>
                      <w:rPr>
                        <w:szCs w:val="21"/>
                      </w:rPr>
                    </w:pPr>
                    <w:r>
                      <w:rPr>
                        <w:rFonts w:hint="eastAsia"/>
                        <w:szCs w:val="21"/>
                      </w:rPr>
                      <w:t>3.</w:t>
                    </w:r>
                    <w:r>
                      <w:rPr>
                        <w:szCs w:val="21"/>
                      </w:rPr>
                      <w:t>本期减少</w:t>
                    </w:r>
                    <w:r>
                      <w:rPr>
                        <w:rFonts w:hint="eastAsia"/>
                        <w:szCs w:val="21"/>
                      </w:rPr>
                      <w:t>金额</w:t>
                    </w:r>
                  </w:p>
                </w:tc>
              </w:sdtContent>
            </w:sdt>
            <w:tc>
              <w:tcPr>
                <w:tcW w:w="840" w:type="pct"/>
                <w:shd w:val="clear" w:color="auto" w:fill="auto"/>
              </w:tcPr>
              <w:p w:rsidR="00DE1FAF" w:rsidRDefault="00DE1FAF" w:rsidP="00787710">
                <w:pPr>
                  <w:jc w:val="right"/>
                  <w:rPr>
                    <w:szCs w:val="21"/>
                  </w:rPr>
                </w:pPr>
              </w:p>
            </w:tc>
            <w:tc>
              <w:tcPr>
                <w:tcW w:w="787" w:type="pct"/>
                <w:shd w:val="clear" w:color="auto" w:fill="auto"/>
              </w:tcPr>
              <w:p w:rsidR="00DE1FAF" w:rsidRDefault="00DE1FAF" w:rsidP="00787710">
                <w:pPr>
                  <w:jc w:val="right"/>
                  <w:rPr>
                    <w:szCs w:val="21"/>
                  </w:rPr>
                </w:pPr>
              </w:p>
            </w:tc>
            <w:tc>
              <w:tcPr>
                <w:tcW w:w="787" w:type="pct"/>
                <w:shd w:val="clear" w:color="auto" w:fill="auto"/>
              </w:tcPr>
              <w:p w:rsidR="00DE1FAF" w:rsidRPr="00BA2B12" w:rsidRDefault="00DE1FAF" w:rsidP="00787710">
                <w:pPr>
                  <w:jc w:val="right"/>
                  <w:rPr>
                    <w:szCs w:val="21"/>
                  </w:rPr>
                </w:pPr>
              </w:p>
            </w:tc>
            <w:tc>
              <w:tcPr>
                <w:tcW w:w="729" w:type="pct"/>
                <w:shd w:val="clear" w:color="auto" w:fill="auto"/>
              </w:tcPr>
              <w:p w:rsidR="00DE1FAF" w:rsidRPr="00BA2B12" w:rsidRDefault="00DE1FAF" w:rsidP="00787710">
                <w:pPr>
                  <w:jc w:val="right"/>
                  <w:rPr>
                    <w:szCs w:val="21"/>
                  </w:rPr>
                </w:pPr>
              </w:p>
            </w:tc>
            <w:tc>
              <w:tcPr>
                <w:tcW w:w="845" w:type="pct"/>
                <w:shd w:val="clear" w:color="auto" w:fill="auto"/>
              </w:tcPr>
              <w:p w:rsidR="00DE1FAF" w:rsidRPr="00BA2B12" w:rsidRDefault="00DE1FAF" w:rsidP="00787710">
                <w:pPr>
                  <w:jc w:val="right"/>
                  <w:rPr>
                    <w:szCs w:val="21"/>
                  </w:rPr>
                </w:pPr>
                <w:r w:rsidRPr="00BA2B12">
                  <w:rPr>
                    <w:szCs w:val="21"/>
                  </w:rPr>
                  <w:t>0.00</w:t>
                </w:r>
              </w:p>
            </w:tc>
          </w:tr>
          <w:tr w:rsidR="00DE1FAF" w:rsidTr="00387AF6">
            <w:trPr>
              <w:trHeight w:val="340"/>
            </w:trPr>
            <w:sdt>
              <w:sdtPr>
                <w:tag w:val="_PLD_4281f362df094494bb5ac71abc4524c7"/>
                <w:id w:val="-872454106"/>
                <w:lock w:val="sdtLocked"/>
              </w:sdtPr>
              <w:sdtEndPr/>
              <w:sdtContent>
                <w:tc>
                  <w:tcPr>
                    <w:tcW w:w="1012" w:type="pct"/>
                    <w:shd w:val="clear" w:color="auto" w:fill="auto"/>
                    <w:vAlign w:val="center"/>
                  </w:tcPr>
                  <w:p w:rsidR="00DE1FAF" w:rsidRDefault="00DE1FAF" w:rsidP="00787710">
                    <w:pPr>
                      <w:ind w:firstLineChars="300" w:firstLine="630"/>
                      <w:rPr>
                        <w:szCs w:val="21"/>
                      </w:rPr>
                    </w:pPr>
                    <w:r>
                      <w:rPr>
                        <w:szCs w:val="21"/>
                      </w:rPr>
                      <w:t>(</w:t>
                    </w:r>
                    <w:r>
                      <w:rPr>
                        <w:rFonts w:hint="eastAsia"/>
                        <w:szCs w:val="21"/>
                      </w:rPr>
                      <w:t>1</w:t>
                    </w:r>
                    <w:r>
                      <w:rPr>
                        <w:szCs w:val="21"/>
                      </w:rPr>
                      <w:t>)</w:t>
                    </w:r>
                    <w:r>
                      <w:rPr>
                        <w:rFonts w:hint="eastAsia"/>
                        <w:szCs w:val="21"/>
                      </w:rPr>
                      <w:t>处置</w:t>
                    </w:r>
                  </w:p>
                </w:tc>
              </w:sdtContent>
            </w:sdt>
            <w:tc>
              <w:tcPr>
                <w:tcW w:w="840" w:type="pct"/>
                <w:shd w:val="clear" w:color="auto" w:fill="auto"/>
              </w:tcPr>
              <w:p w:rsidR="00DE1FAF" w:rsidRDefault="00DE1FAF" w:rsidP="00787710">
                <w:pPr>
                  <w:jc w:val="right"/>
                  <w:rPr>
                    <w:szCs w:val="21"/>
                  </w:rPr>
                </w:pPr>
              </w:p>
            </w:tc>
            <w:tc>
              <w:tcPr>
                <w:tcW w:w="787" w:type="pct"/>
                <w:shd w:val="clear" w:color="auto" w:fill="auto"/>
              </w:tcPr>
              <w:p w:rsidR="00DE1FAF" w:rsidRDefault="00DE1FAF" w:rsidP="00787710">
                <w:pPr>
                  <w:jc w:val="right"/>
                  <w:rPr>
                    <w:szCs w:val="21"/>
                  </w:rPr>
                </w:pPr>
              </w:p>
            </w:tc>
            <w:tc>
              <w:tcPr>
                <w:tcW w:w="787" w:type="pct"/>
                <w:shd w:val="clear" w:color="auto" w:fill="auto"/>
              </w:tcPr>
              <w:p w:rsidR="00DE1FAF" w:rsidRPr="00BA2B12" w:rsidRDefault="00DE1FAF" w:rsidP="00787710">
                <w:pPr>
                  <w:jc w:val="right"/>
                  <w:rPr>
                    <w:szCs w:val="21"/>
                  </w:rPr>
                </w:pPr>
              </w:p>
            </w:tc>
            <w:tc>
              <w:tcPr>
                <w:tcW w:w="729" w:type="pct"/>
                <w:shd w:val="clear" w:color="auto" w:fill="auto"/>
              </w:tcPr>
              <w:p w:rsidR="00DE1FAF" w:rsidRPr="00BA2B12" w:rsidRDefault="00DE1FAF" w:rsidP="00787710">
                <w:pPr>
                  <w:jc w:val="right"/>
                  <w:rPr>
                    <w:szCs w:val="21"/>
                  </w:rPr>
                </w:pPr>
              </w:p>
            </w:tc>
            <w:tc>
              <w:tcPr>
                <w:tcW w:w="845" w:type="pct"/>
                <w:shd w:val="clear" w:color="auto" w:fill="auto"/>
              </w:tcPr>
              <w:p w:rsidR="00DE1FAF" w:rsidRPr="00BA2B12" w:rsidRDefault="00DE1FAF" w:rsidP="00787710">
                <w:pPr>
                  <w:jc w:val="right"/>
                  <w:rPr>
                    <w:szCs w:val="21"/>
                  </w:rPr>
                </w:pPr>
                <w:r w:rsidRPr="00BA2B12">
                  <w:rPr>
                    <w:szCs w:val="21"/>
                  </w:rPr>
                  <w:t>0.00</w:t>
                </w:r>
              </w:p>
            </w:tc>
          </w:tr>
          <w:tr w:rsidR="00DE1FAF" w:rsidTr="00387AF6">
            <w:trPr>
              <w:trHeight w:val="340"/>
            </w:trPr>
            <w:sdt>
              <w:sdtPr>
                <w:tag w:val="_PLD_9428ef0f2bd34dc7821d00833f5252c1"/>
                <w:id w:val="-702394685"/>
                <w:lock w:val="sdtLocked"/>
              </w:sdtPr>
              <w:sdtEndPr/>
              <w:sdtContent>
                <w:tc>
                  <w:tcPr>
                    <w:tcW w:w="1012" w:type="pct"/>
                    <w:shd w:val="clear" w:color="auto" w:fill="auto"/>
                    <w:vAlign w:val="center"/>
                  </w:tcPr>
                  <w:p w:rsidR="00DE1FAF" w:rsidRDefault="00DE1FAF" w:rsidP="00787710">
                    <w:pPr>
                      <w:ind w:firstLineChars="200" w:firstLine="420"/>
                      <w:rPr>
                        <w:szCs w:val="21"/>
                      </w:rPr>
                    </w:pPr>
                    <w:r>
                      <w:rPr>
                        <w:rFonts w:hint="eastAsia"/>
                        <w:szCs w:val="21"/>
                      </w:rPr>
                      <w:t>4.</w:t>
                    </w:r>
                    <w:r>
                      <w:rPr>
                        <w:szCs w:val="21"/>
                      </w:rPr>
                      <w:t>期末余额</w:t>
                    </w:r>
                  </w:p>
                </w:tc>
              </w:sdtContent>
            </w:sdt>
            <w:tc>
              <w:tcPr>
                <w:tcW w:w="840" w:type="pct"/>
                <w:shd w:val="clear" w:color="auto" w:fill="auto"/>
              </w:tcPr>
              <w:p w:rsidR="00DE1FAF" w:rsidRDefault="00DE1FAF" w:rsidP="00787710">
                <w:pPr>
                  <w:jc w:val="right"/>
                  <w:rPr>
                    <w:szCs w:val="21"/>
                  </w:rPr>
                </w:pPr>
              </w:p>
            </w:tc>
            <w:tc>
              <w:tcPr>
                <w:tcW w:w="787" w:type="pct"/>
                <w:shd w:val="clear" w:color="auto" w:fill="auto"/>
              </w:tcPr>
              <w:p w:rsidR="00DE1FAF" w:rsidRDefault="00DE1FAF" w:rsidP="00787710">
                <w:pPr>
                  <w:jc w:val="right"/>
                  <w:rPr>
                    <w:szCs w:val="21"/>
                  </w:rPr>
                </w:pPr>
              </w:p>
            </w:tc>
            <w:tc>
              <w:tcPr>
                <w:tcW w:w="787" w:type="pct"/>
                <w:shd w:val="clear" w:color="auto" w:fill="auto"/>
              </w:tcPr>
              <w:p w:rsidR="00DE1FAF" w:rsidRPr="00BA2B12" w:rsidRDefault="00DE1FAF" w:rsidP="00787710">
                <w:pPr>
                  <w:jc w:val="right"/>
                  <w:rPr>
                    <w:szCs w:val="21"/>
                  </w:rPr>
                </w:pPr>
                <w:r w:rsidRPr="00BA2B12">
                  <w:rPr>
                    <w:bCs/>
                    <w:szCs w:val="21"/>
                  </w:rPr>
                  <w:t>2,795,269.22</w:t>
                </w:r>
              </w:p>
            </w:tc>
            <w:tc>
              <w:tcPr>
                <w:tcW w:w="729" w:type="pct"/>
                <w:shd w:val="clear" w:color="auto" w:fill="auto"/>
              </w:tcPr>
              <w:p w:rsidR="00DE1FAF" w:rsidRPr="00BA2B12" w:rsidRDefault="00DE1FAF" w:rsidP="00787710">
                <w:pPr>
                  <w:jc w:val="right"/>
                  <w:rPr>
                    <w:szCs w:val="21"/>
                  </w:rPr>
                </w:pPr>
              </w:p>
            </w:tc>
            <w:tc>
              <w:tcPr>
                <w:tcW w:w="845" w:type="pct"/>
                <w:shd w:val="clear" w:color="auto" w:fill="auto"/>
              </w:tcPr>
              <w:p w:rsidR="00DE1FAF" w:rsidRPr="00BA2B12" w:rsidRDefault="00DE1FAF" w:rsidP="00787710">
                <w:pPr>
                  <w:jc w:val="right"/>
                  <w:rPr>
                    <w:szCs w:val="21"/>
                  </w:rPr>
                </w:pPr>
                <w:r w:rsidRPr="00BA2B12">
                  <w:rPr>
                    <w:bCs/>
                    <w:szCs w:val="21"/>
                  </w:rPr>
                  <w:t>2,795,269.22</w:t>
                </w:r>
              </w:p>
            </w:tc>
          </w:tr>
          <w:tr w:rsidR="00DE1FAF" w:rsidTr="00387AF6">
            <w:trPr>
              <w:trHeight w:val="340"/>
            </w:trPr>
            <w:sdt>
              <w:sdtPr>
                <w:tag w:val="_PLD_4b0672b3afec475f9c6133950914fc81"/>
                <w:id w:val="-180749145"/>
                <w:lock w:val="sdtLocked"/>
              </w:sdtPr>
              <w:sdtEndPr/>
              <w:sdtContent>
                <w:tc>
                  <w:tcPr>
                    <w:tcW w:w="1012" w:type="pct"/>
                    <w:shd w:val="clear" w:color="auto" w:fill="auto"/>
                    <w:vAlign w:val="center"/>
                  </w:tcPr>
                  <w:p w:rsidR="00DE1FAF" w:rsidRDefault="00DE1FAF" w:rsidP="00787710">
                    <w:pPr>
                      <w:rPr>
                        <w:szCs w:val="21"/>
                      </w:rPr>
                    </w:pPr>
                    <w:r>
                      <w:rPr>
                        <w:szCs w:val="21"/>
                      </w:rPr>
                      <w:t>四、账面价值</w:t>
                    </w:r>
                  </w:p>
                </w:tc>
              </w:sdtContent>
            </w:sdt>
            <w:tc>
              <w:tcPr>
                <w:tcW w:w="840" w:type="pct"/>
                <w:shd w:val="clear" w:color="auto" w:fill="auto"/>
              </w:tcPr>
              <w:p w:rsidR="00DE1FAF" w:rsidRDefault="00DE1FAF" w:rsidP="00787710">
                <w:pPr>
                  <w:jc w:val="right"/>
                  <w:rPr>
                    <w:szCs w:val="21"/>
                  </w:rPr>
                </w:pPr>
                <w:r>
                  <w:t xml:space="preserve">　</w:t>
                </w:r>
              </w:p>
            </w:tc>
            <w:tc>
              <w:tcPr>
                <w:tcW w:w="787" w:type="pct"/>
                <w:shd w:val="clear" w:color="auto" w:fill="auto"/>
              </w:tcPr>
              <w:p w:rsidR="00DE1FAF" w:rsidRDefault="00DE1FAF" w:rsidP="00787710">
                <w:pPr>
                  <w:jc w:val="right"/>
                  <w:rPr>
                    <w:szCs w:val="21"/>
                  </w:rPr>
                </w:pPr>
                <w:r>
                  <w:t xml:space="preserve">　</w:t>
                </w:r>
              </w:p>
            </w:tc>
            <w:tc>
              <w:tcPr>
                <w:tcW w:w="787" w:type="pct"/>
                <w:shd w:val="clear" w:color="auto" w:fill="auto"/>
              </w:tcPr>
              <w:p w:rsidR="00DE1FAF" w:rsidRPr="00BA2B12" w:rsidRDefault="00DE1FAF" w:rsidP="00787710">
                <w:pPr>
                  <w:jc w:val="right"/>
                  <w:rPr>
                    <w:szCs w:val="21"/>
                  </w:rPr>
                </w:pPr>
                <w:r w:rsidRPr="00BA2B12">
                  <w:rPr>
                    <w:szCs w:val="21"/>
                  </w:rPr>
                  <w:t xml:space="preserve">　</w:t>
                </w:r>
              </w:p>
            </w:tc>
            <w:tc>
              <w:tcPr>
                <w:tcW w:w="729" w:type="pct"/>
                <w:shd w:val="clear" w:color="auto" w:fill="auto"/>
              </w:tcPr>
              <w:p w:rsidR="00DE1FAF" w:rsidRPr="00BA2B12" w:rsidRDefault="00DE1FAF" w:rsidP="00787710">
                <w:pPr>
                  <w:jc w:val="right"/>
                  <w:rPr>
                    <w:szCs w:val="21"/>
                  </w:rPr>
                </w:pPr>
                <w:r w:rsidRPr="00BA2B12">
                  <w:rPr>
                    <w:szCs w:val="21"/>
                  </w:rPr>
                  <w:t xml:space="preserve">　</w:t>
                </w:r>
              </w:p>
            </w:tc>
            <w:tc>
              <w:tcPr>
                <w:tcW w:w="845" w:type="pct"/>
                <w:shd w:val="clear" w:color="auto" w:fill="auto"/>
              </w:tcPr>
              <w:p w:rsidR="00DE1FAF" w:rsidRPr="00BA2B12" w:rsidRDefault="00DE1FAF" w:rsidP="00787710">
                <w:pPr>
                  <w:jc w:val="right"/>
                  <w:rPr>
                    <w:szCs w:val="21"/>
                  </w:rPr>
                </w:pPr>
                <w:r w:rsidRPr="00BA2B12">
                  <w:rPr>
                    <w:szCs w:val="21"/>
                  </w:rPr>
                  <w:t>0.00</w:t>
                </w:r>
              </w:p>
            </w:tc>
          </w:tr>
          <w:tr w:rsidR="00DE1FAF" w:rsidTr="00387AF6">
            <w:trPr>
              <w:trHeight w:val="340"/>
            </w:trPr>
            <w:sdt>
              <w:sdtPr>
                <w:tag w:val="_PLD_1fc70ce7dba842249c5899f16f4ea2f4"/>
                <w:id w:val="-105422914"/>
                <w:lock w:val="sdtLocked"/>
              </w:sdtPr>
              <w:sdtEndPr/>
              <w:sdtContent>
                <w:tc>
                  <w:tcPr>
                    <w:tcW w:w="1012" w:type="pct"/>
                    <w:shd w:val="clear" w:color="auto" w:fill="auto"/>
                    <w:vAlign w:val="center"/>
                  </w:tcPr>
                  <w:p w:rsidR="00DE1FAF" w:rsidRDefault="00DE1FAF" w:rsidP="00787710">
                    <w:pPr>
                      <w:rPr>
                        <w:szCs w:val="21"/>
                      </w:rPr>
                    </w:pPr>
                    <w:r>
                      <w:rPr>
                        <w:szCs w:val="21"/>
                      </w:rPr>
                      <w:t>1.</w:t>
                    </w:r>
                    <w:r>
                      <w:rPr>
                        <w:szCs w:val="21"/>
                      </w:rPr>
                      <w:t>期末账面价值</w:t>
                    </w:r>
                  </w:p>
                </w:tc>
              </w:sdtContent>
            </w:sdt>
            <w:tc>
              <w:tcPr>
                <w:tcW w:w="840" w:type="pct"/>
                <w:shd w:val="clear" w:color="auto" w:fill="auto"/>
              </w:tcPr>
              <w:p w:rsidR="00DE1FAF" w:rsidRDefault="00DE1FAF" w:rsidP="00787710">
                <w:pPr>
                  <w:jc w:val="right"/>
                  <w:rPr>
                    <w:szCs w:val="21"/>
                  </w:rPr>
                </w:pPr>
                <w:r>
                  <w:t>84,712,113.09</w:t>
                </w:r>
              </w:p>
            </w:tc>
            <w:tc>
              <w:tcPr>
                <w:tcW w:w="787" w:type="pct"/>
                <w:shd w:val="clear" w:color="auto" w:fill="auto"/>
              </w:tcPr>
              <w:p w:rsidR="00DE1FAF" w:rsidRDefault="00DE1FAF" w:rsidP="00787710">
                <w:pPr>
                  <w:jc w:val="right"/>
                  <w:rPr>
                    <w:szCs w:val="21"/>
                  </w:rPr>
                </w:pPr>
                <w:r>
                  <w:t>19,520,728.99</w:t>
                </w:r>
              </w:p>
            </w:tc>
            <w:tc>
              <w:tcPr>
                <w:tcW w:w="787" w:type="pct"/>
                <w:shd w:val="clear" w:color="auto" w:fill="auto"/>
              </w:tcPr>
              <w:p w:rsidR="00DE1FAF" w:rsidRPr="00BA2B12" w:rsidRDefault="00DE1FAF" w:rsidP="00787710">
                <w:pPr>
                  <w:jc w:val="right"/>
                  <w:rPr>
                    <w:szCs w:val="21"/>
                  </w:rPr>
                </w:pPr>
                <w:r w:rsidRPr="00BA2B12">
                  <w:rPr>
                    <w:bCs/>
                    <w:szCs w:val="21"/>
                  </w:rPr>
                  <w:t>37,259,066.36</w:t>
                </w:r>
              </w:p>
            </w:tc>
            <w:tc>
              <w:tcPr>
                <w:tcW w:w="729" w:type="pct"/>
                <w:shd w:val="clear" w:color="auto" w:fill="auto"/>
              </w:tcPr>
              <w:p w:rsidR="00DE1FAF" w:rsidRPr="00BA2B12" w:rsidRDefault="00DE1FAF" w:rsidP="00787710">
                <w:pPr>
                  <w:jc w:val="right"/>
                  <w:rPr>
                    <w:szCs w:val="21"/>
                  </w:rPr>
                </w:pPr>
                <w:r w:rsidRPr="00BA2B12">
                  <w:rPr>
                    <w:szCs w:val="21"/>
                  </w:rPr>
                  <w:t>1,128,272.24</w:t>
                </w:r>
              </w:p>
            </w:tc>
            <w:tc>
              <w:tcPr>
                <w:tcW w:w="845" w:type="pct"/>
                <w:shd w:val="clear" w:color="auto" w:fill="auto"/>
              </w:tcPr>
              <w:p w:rsidR="00DE1FAF" w:rsidRPr="00BA2B12" w:rsidRDefault="00DE1FAF" w:rsidP="00787710">
                <w:pPr>
                  <w:jc w:val="right"/>
                  <w:rPr>
                    <w:szCs w:val="21"/>
                  </w:rPr>
                </w:pPr>
                <w:r w:rsidRPr="00BA2B12">
                  <w:rPr>
                    <w:bCs/>
                    <w:szCs w:val="21"/>
                  </w:rPr>
                  <w:t>142,620,180.68</w:t>
                </w:r>
              </w:p>
            </w:tc>
          </w:tr>
          <w:tr w:rsidR="00DE1FAF" w:rsidTr="00387AF6">
            <w:trPr>
              <w:trHeight w:val="340"/>
            </w:trPr>
            <w:sdt>
              <w:sdtPr>
                <w:tag w:val="_PLD_b71bc5d491a34e85a1ce292ad355233a"/>
                <w:id w:val="1650790220"/>
                <w:lock w:val="sdtLocked"/>
              </w:sdtPr>
              <w:sdtEndPr/>
              <w:sdtContent>
                <w:tc>
                  <w:tcPr>
                    <w:tcW w:w="1012" w:type="pct"/>
                    <w:shd w:val="clear" w:color="auto" w:fill="auto"/>
                    <w:vAlign w:val="center"/>
                  </w:tcPr>
                  <w:p w:rsidR="00DE1FAF" w:rsidRDefault="00DE1FAF" w:rsidP="00787710">
                    <w:pPr>
                      <w:rPr>
                        <w:szCs w:val="21"/>
                      </w:rPr>
                    </w:pPr>
                    <w:r>
                      <w:rPr>
                        <w:szCs w:val="21"/>
                      </w:rPr>
                      <w:t>2.</w:t>
                    </w:r>
                    <w:r>
                      <w:rPr>
                        <w:rFonts w:hint="eastAsia"/>
                        <w:szCs w:val="21"/>
                      </w:rPr>
                      <w:t>期初</w:t>
                    </w:r>
                    <w:r>
                      <w:rPr>
                        <w:szCs w:val="21"/>
                      </w:rPr>
                      <w:t>账面价值</w:t>
                    </w:r>
                  </w:p>
                </w:tc>
              </w:sdtContent>
            </w:sdt>
            <w:tc>
              <w:tcPr>
                <w:tcW w:w="840" w:type="pct"/>
                <w:shd w:val="clear" w:color="auto" w:fill="auto"/>
              </w:tcPr>
              <w:p w:rsidR="00DE1FAF" w:rsidRDefault="00DE1FAF" w:rsidP="00787710">
                <w:pPr>
                  <w:jc w:val="right"/>
                  <w:rPr>
                    <w:szCs w:val="21"/>
                  </w:rPr>
                </w:pPr>
                <w:r>
                  <w:t>86,807,044.45</w:t>
                </w:r>
              </w:p>
            </w:tc>
            <w:tc>
              <w:tcPr>
                <w:tcW w:w="787" w:type="pct"/>
                <w:shd w:val="clear" w:color="auto" w:fill="auto"/>
              </w:tcPr>
              <w:p w:rsidR="00DE1FAF" w:rsidRDefault="00DE1FAF" w:rsidP="00787710">
                <w:pPr>
                  <w:jc w:val="right"/>
                  <w:rPr>
                    <w:szCs w:val="21"/>
                  </w:rPr>
                </w:pPr>
                <w:r>
                  <w:t>18,653,971.43</w:t>
                </w:r>
              </w:p>
            </w:tc>
            <w:tc>
              <w:tcPr>
                <w:tcW w:w="787" w:type="pct"/>
                <w:shd w:val="clear" w:color="auto" w:fill="auto"/>
              </w:tcPr>
              <w:p w:rsidR="00DE1FAF" w:rsidRDefault="00DE1FAF" w:rsidP="00787710">
                <w:pPr>
                  <w:jc w:val="right"/>
                  <w:rPr>
                    <w:szCs w:val="21"/>
                  </w:rPr>
                </w:pPr>
                <w:r>
                  <w:t>44,890,849.12</w:t>
                </w:r>
              </w:p>
            </w:tc>
            <w:tc>
              <w:tcPr>
                <w:tcW w:w="729" w:type="pct"/>
                <w:shd w:val="clear" w:color="auto" w:fill="auto"/>
              </w:tcPr>
              <w:p w:rsidR="00DE1FAF" w:rsidRDefault="00DE1FAF" w:rsidP="00787710">
                <w:pPr>
                  <w:jc w:val="right"/>
                  <w:rPr>
                    <w:szCs w:val="21"/>
                  </w:rPr>
                </w:pPr>
                <w:r>
                  <w:t>1,456,298.59</w:t>
                </w:r>
              </w:p>
            </w:tc>
            <w:tc>
              <w:tcPr>
                <w:tcW w:w="845" w:type="pct"/>
                <w:shd w:val="clear" w:color="auto" w:fill="auto"/>
              </w:tcPr>
              <w:p w:rsidR="00DE1FAF" w:rsidRDefault="00DE1FAF" w:rsidP="00787710">
                <w:pPr>
                  <w:jc w:val="right"/>
                  <w:rPr>
                    <w:szCs w:val="21"/>
                  </w:rPr>
                </w:pPr>
                <w:r>
                  <w:t>151,808,163.59</w:t>
                </w:r>
              </w:p>
            </w:tc>
          </w:tr>
        </w:tbl>
        <w:p w:rsidR="00DE1FAF" w:rsidRDefault="00DE1FAF"/>
        <w:p w:rsidR="00646A41" w:rsidRDefault="001F1761">
          <w:pPr>
            <w:snapToGrid w:val="0"/>
            <w:spacing w:line="240" w:lineRule="atLeast"/>
            <w:rPr>
              <w:szCs w:val="21"/>
            </w:rPr>
          </w:pPr>
          <w:r>
            <w:rPr>
              <w:rFonts w:hint="eastAsia"/>
              <w:szCs w:val="21"/>
            </w:rPr>
            <w:t>本期末通过公司内部研发形成的无形资产占无形资产余额的比例</w:t>
          </w:r>
          <w:sdt>
            <w:sdtPr>
              <w:rPr>
                <w:szCs w:val="21"/>
              </w:rPr>
              <w:alias w:val="通过公司内部研发形成的无形资产占无形资产账面价值的比例"/>
              <w:tag w:val="_GBC_a5caf6c87458439c8916b866a1bdf523"/>
              <w:id w:val="-1413776257"/>
              <w:lock w:val="sdtLocked"/>
              <w:placeholder>
                <w:docPart w:val="GBC22222222222222222222222222222"/>
              </w:placeholder>
            </w:sdtPr>
            <w:sdtEndPr/>
            <w:sdtContent>
              <w:r w:rsidR="00353B3C">
                <w:rPr>
                  <w:szCs w:val="21"/>
                </w:rPr>
                <w:t>15.98%</w:t>
              </w:r>
            </w:sdtContent>
          </w:sdt>
        </w:p>
      </w:sdtContent>
    </w:sdt>
    <w:sdt>
      <w:sdtPr>
        <w:rPr>
          <w:rFonts w:ascii="宋体" w:eastAsia="宋体" w:hAnsi="宋体" w:cs="宋体" w:hint="eastAsia"/>
          <w:b w:val="0"/>
          <w:bCs w:val="0"/>
          <w:kern w:val="0"/>
          <w:szCs w:val="24"/>
        </w:rPr>
        <w:alias w:val="模块:未办妥产权证书的土地使用权情况："/>
        <w:tag w:val="_SEC_1b15a58332a3426ebeab40769f9c3df1"/>
        <w:id w:val="-2031486805"/>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4"/>
            <w:numPr>
              <w:ilvl w:val="3"/>
              <w:numId w:val="152"/>
            </w:numPr>
            <w:ind w:left="426" w:hanging="426"/>
          </w:pPr>
          <w:r>
            <w:rPr>
              <w:rFonts w:hint="eastAsia"/>
            </w:rPr>
            <w:t>未办妥产权证书的土地使用权情况</w:t>
          </w:r>
        </w:p>
        <w:p w:rsidR="00646A41" w:rsidRDefault="008833F6" w:rsidP="004C340E">
          <w:pPr>
            <w:rPr>
              <w:szCs w:val="21"/>
            </w:rPr>
          </w:pPr>
          <w:sdt>
            <w:sdtPr>
              <w:alias w:val="是否适用：未办妥产权证书的土地使用权情况[双击切换]"/>
              <w:tag w:val="_GBC_62bb02d09b844cb69dfe16466ac211c9"/>
              <w:id w:val="460620628"/>
              <w:lock w:val="sdtLocked"/>
              <w:placeholder>
                <w:docPart w:val="GBC22222222222222222222222222222"/>
              </w:placeholder>
            </w:sdtPr>
            <w:sdtEndPr/>
            <w:sdtContent>
              <w:r w:rsidR="001F1761" w:rsidRPr="00F55741">
                <w:rPr>
                  <w:rFonts w:ascii="宋体" w:hAnsi="宋体"/>
                </w:rPr>
                <w:fldChar w:fldCharType="begin"/>
              </w:r>
              <w:r w:rsidR="004C340E" w:rsidRPr="00F55741">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4C340E" w:rsidRPr="00F55741">
                <w:rPr>
                  <w:rFonts w:ascii="宋体" w:hAnsi="宋体"/>
                </w:rPr>
                <w:instrText xml:space="preserve"> MACROBUTTON  SnrToggleCheckbox √不适用 </w:instrText>
              </w:r>
              <w:r w:rsidR="001F1761" w:rsidRPr="00F55741">
                <w:rPr>
                  <w:rFonts w:ascii="宋体" w:hAnsi="宋体"/>
                </w:rPr>
                <w:fldChar w:fldCharType="end"/>
              </w:r>
            </w:sdtContent>
          </w:sdt>
        </w:p>
      </w:sdtContent>
    </w:sdt>
    <w:sdt>
      <w:sdtPr>
        <w:rPr>
          <w:szCs w:val="21"/>
        </w:rPr>
        <w:alias w:val="模块:无形资产说明"/>
        <w:tag w:val="_SEC_eb6a679b93d847e9a41997ee579c0c0b"/>
        <w:id w:val="1654948682"/>
        <w:lock w:val="sdtLocked"/>
        <w:placeholder>
          <w:docPart w:val="GBC22222222222222222222222222222"/>
        </w:placeholder>
      </w:sdtPr>
      <w:sdtEndPr/>
      <w:sdtContent>
        <w:p w:rsidR="00646A41" w:rsidRDefault="001F1761">
          <w:pPr>
            <w:rPr>
              <w:szCs w:val="21"/>
            </w:rPr>
          </w:pPr>
          <w:r>
            <w:rPr>
              <w:rFonts w:hint="eastAsia"/>
              <w:szCs w:val="21"/>
            </w:rPr>
            <w:t>其他说明：</w:t>
          </w:r>
        </w:p>
        <w:sdt>
          <w:sdtPr>
            <w:rPr>
              <w:szCs w:val="21"/>
            </w:rPr>
            <w:alias w:val="是否适用：无形资产的说明[双击切换]"/>
            <w:tag w:val="_GBC_ff92654365f04f7ba71b01dd8af2f696"/>
            <w:id w:val="-424033842"/>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4C340E"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无形资产的说明"/>
            <w:tag w:val="_GBC_b3876d0ddd5a433ca1cd0418b98d28f8"/>
            <w:id w:val="2009005905"/>
            <w:lock w:val="sdtLocked"/>
            <w:placeholder>
              <w:docPart w:val="GBC22222222222222222222222222222"/>
            </w:placeholder>
          </w:sdtPr>
          <w:sdtEndPr/>
          <w:sdtContent>
            <w:p w:rsidR="004C340E" w:rsidRPr="00863A1A" w:rsidRDefault="00EA6621" w:rsidP="00EA6621">
              <w:pPr>
                <w:widowControl w:val="0"/>
                <w:tabs>
                  <w:tab w:val="right" w:pos="7740"/>
                </w:tabs>
                <w:ind w:firstLineChars="200" w:firstLine="420"/>
              </w:pPr>
              <w:r>
                <w:rPr>
                  <w:rFonts w:hint="eastAsia"/>
                </w:rPr>
                <w:t>1</w:t>
              </w:r>
              <w:r w:rsidR="004C340E">
                <w:rPr>
                  <w:rFonts w:hint="eastAsia"/>
                </w:rPr>
                <w:t>）、无形资产</w:t>
              </w:r>
              <w:r w:rsidR="004C340E" w:rsidRPr="00863A1A">
                <w:rPr>
                  <w:rFonts w:hint="eastAsia"/>
                </w:rPr>
                <w:t>本期其他变动情况说明：</w:t>
              </w:r>
            </w:p>
            <w:p w:rsidR="004C340E" w:rsidRDefault="004C340E" w:rsidP="00F56F98">
              <w:pPr>
                <w:widowControl w:val="0"/>
                <w:ind w:firstLineChars="200" w:firstLine="420"/>
                <w:jc w:val="both"/>
              </w:pPr>
              <w:r w:rsidRPr="00863A1A">
                <w:rPr>
                  <w:rFonts w:hint="eastAsia"/>
                </w:rPr>
                <w:t>本年公司出售江苏中吴置业有限公司，导致</w:t>
              </w:r>
              <w:r>
                <w:rPr>
                  <w:rFonts w:hint="eastAsia"/>
                </w:rPr>
                <w:t>无形资产</w:t>
              </w:r>
              <w:r w:rsidRPr="00863A1A">
                <w:rPr>
                  <w:rFonts w:hint="eastAsia"/>
                </w:rPr>
                <w:t>金额减少</w:t>
              </w:r>
              <w:r w:rsidRPr="00863A1A">
                <w:t>55,000.00</w:t>
              </w:r>
              <w:r w:rsidRPr="00863A1A">
                <w:rPr>
                  <w:rFonts w:hint="eastAsia"/>
                </w:rPr>
                <w:t>元，累计</w:t>
              </w:r>
              <w:r>
                <w:rPr>
                  <w:rFonts w:hint="eastAsia"/>
                </w:rPr>
                <w:t>摊销</w:t>
              </w:r>
              <w:r w:rsidRPr="00863A1A">
                <w:rPr>
                  <w:rFonts w:hint="eastAsia"/>
                </w:rPr>
                <w:t>金额减少</w:t>
              </w:r>
              <w:r w:rsidRPr="00863A1A">
                <w:t>46,750.17</w:t>
              </w:r>
              <w:r w:rsidRPr="00863A1A">
                <w:rPr>
                  <w:rFonts w:hint="eastAsia"/>
                </w:rPr>
                <w:t>元。</w:t>
              </w:r>
            </w:p>
            <w:p w:rsidR="004C340E" w:rsidRPr="003F5C75" w:rsidRDefault="00EA6621" w:rsidP="00F56F98">
              <w:pPr>
                <w:widowControl w:val="0"/>
                <w:ind w:firstLineChars="200" w:firstLine="420"/>
                <w:jc w:val="both"/>
                <w:rPr>
                  <w:bCs/>
                </w:rPr>
              </w:pPr>
              <w:r>
                <w:rPr>
                  <w:rFonts w:hint="eastAsia"/>
                </w:rPr>
                <w:t>2</w:t>
              </w:r>
              <w:r w:rsidR="004C340E">
                <w:rPr>
                  <w:rFonts w:hint="eastAsia"/>
                </w:rPr>
                <w:t>）、</w:t>
              </w:r>
              <w:r w:rsidR="004C340E" w:rsidRPr="003F5C75">
                <w:rPr>
                  <w:rFonts w:hint="eastAsia"/>
                  <w:bCs/>
                </w:rPr>
                <w:t>期末无形资产计提减值准备说明</w:t>
              </w:r>
            </w:p>
            <w:p w:rsidR="009B6DCA" w:rsidRDefault="009B6DCA" w:rsidP="00F56F98">
              <w:pPr>
                <w:widowControl w:val="0"/>
                <w:ind w:firstLineChars="200" w:firstLine="420"/>
                <w:rPr>
                  <w:rFonts w:ascii="宋体" w:hAnsi="宋体"/>
                  <w:szCs w:val="21"/>
                </w:rPr>
              </w:pPr>
              <w:r w:rsidRPr="00D92B2F">
                <w:rPr>
                  <w:rFonts w:ascii="宋体" w:hAnsi="宋体" w:hint="eastAsia"/>
                  <w:szCs w:val="21"/>
                </w:rPr>
                <w:t>根据公司所聘请的万隆（上海）资产评估有限公司对公司收购响水</w:t>
              </w:r>
              <w:proofErr w:type="gramStart"/>
              <w:r w:rsidRPr="00D92B2F">
                <w:rPr>
                  <w:rFonts w:ascii="宋体" w:hAnsi="宋体" w:hint="eastAsia"/>
                  <w:szCs w:val="21"/>
                </w:rPr>
                <w:t>恒</w:t>
              </w:r>
              <w:proofErr w:type="gramEnd"/>
              <w:r w:rsidRPr="00D92B2F">
                <w:rPr>
                  <w:rFonts w:ascii="宋体" w:hAnsi="宋体" w:hint="eastAsia"/>
                  <w:szCs w:val="21"/>
                </w:rPr>
                <w:t>利达科技化工有限公司时形成的长期股权投资出具的万隆评报字（2020）第</w:t>
              </w:r>
              <w:r w:rsidRPr="00A47B3C">
                <w:rPr>
                  <w:rFonts w:ascii="宋体" w:hAnsi="宋体"/>
                  <w:szCs w:val="21"/>
                </w:rPr>
                <w:t>1007</w:t>
              </w:r>
              <w:r>
                <w:rPr>
                  <w:rFonts w:ascii="宋体" w:hAnsi="宋体" w:hint="eastAsia"/>
                  <w:szCs w:val="21"/>
                </w:rPr>
                <w:t>5</w:t>
              </w:r>
              <w:r w:rsidRPr="000F2D5A">
                <w:rPr>
                  <w:rFonts w:ascii="宋体" w:hAnsi="宋体" w:hint="eastAsia"/>
                  <w:szCs w:val="21"/>
                </w:rPr>
                <w:t>号《江苏吴中实业股份有限公司拟对其长期股权投资进行减值测试所涉及的响水恒利达科技化工有限公司股东全部权益价值资产评估报告》，响水</w:t>
              </w:r>
              <w:proofErr w:type="gramStart"/>
              <w:r w:rsidRPr="000F2D5A">
                <w:rPr>
                  <w:rFonts w:ascii="宋体" w:hAnsi="宋体" w:hint="eastAsia"/>
                  <w:szCs w:val="21"/>
                </w:rPr>
                <w:t>恒</w:t>
              </w:r>
              <w:proofErr w:type="gramEnd"/>
              <w:r w:rsidRPr="000F2D5A">
                <w:rPr>
                  <w:rFonts w:ascii="宋体" w:hAnsi="宋体" w:hint="eastAsia"/>
                  <w:szCs w:val="21"/>
                </w:rPr>
                <w:t>利达科</w:t>
              </w:r>
              <w:r w:rsidRPr="00724A3D">
                <w:rPr>
                  <w:rFonts w:ascii="宋体" w:hAnsi="宋体" w:hint="eastAsia"/>
                  <w:szCs w:val="21"/>
                </w:rPr>
                <w:t>技化工有限公司的专有技术在评估基准</w:t>
              </w:r>
              <w:proofErr w:type="gramStart"/>
              <w:r w:rsidRPr="00724A3D">
                <w:rPr>
                  <w:rFonts w:ascii="宋体" w:hAnsi="宋体" w:hint="eastAsia"/>
                  <w:szCs w:val="21"/>
                </w:rPr>
                <w:t>日存在</w:t>
              </w:r>
              <w:proofErr w:type="gramEnd"/>
              <w:r w:rsidRPr="009D6903">
                <w:rPr>
                  <w:rFonts w:ascii="宋体" w:hAnsi="宋体"/>
                  <w:szCs w:val="21"/>
                </w:rPr>
                <w:t>2,795,269.22</w:t>
              </w:r>
              <w:r w:rsidRPr="00BC0A77">
                <w:rPr>
                  <w:rFonts w:ascii="宋体" w:hAnsi="宋体"/>
                  <w:szCs w:val="21"/>
                </w:rPr>
                <w:t>元的减值，减值的原因系：</w:t>
              </w:r>
              <w:r w:rsidRPr="00D92B2F">
                <w:rPr>
                  <w:rFonts w:ascii="宋体" w:hAnsi="宋体" w:hint="eastAsia"/>
                  <w:szCs w:val="21"/>
                </w:rPr>
                <w:t>该专有技术生产的平台发生了变化，原来的盐城响水的生产基地不能继续使用。</w:t>
              </w:r>
            </w:p>
            <w:p w:rsidR="004C340E" w:rsidRPr="003F5C75" w:rsidRDefault="00EA6621" w:rsidP="00F56F98">
              <w:pPr>
                <w:widowControl w:val="0"/>
                <w:ind w:firstLineChars="200" w:firstLine="420"/>
              </w:pPr>
              <w:r>
                <w:rPr>
                  <w:rFonts w:hint="eastAsia"/>
                </w:rPr>
                <w:t>3</w:t>
              </w:r>
              <w:r w:rsidR="004C340E">
                <w:rPr>
                  <w:rFonts w:hint="eastAsia"/>
                </w:rPr>
                <w:t>）、</w:t>
              </w:r>
              <w:r w:rsidR="004C340E" w:rsidRPr="003F5C75">
                <w:rPr>
                  <w:rFonts w:hint="eastAsia"/>
                </w:rPr>
                <w:t>期末用于抵押或担保的无形资产</w:t>
              </w:r>
            </w:p>
            <w:p w:rsidR="00646A41" w:rsidRDefault="004C340E" w:rsidP="003204CE">
              <w:pPr>
                <w:ind w:firstLineChars="200" w:firstLine="420"/>
                <w:rPr>
                  <w:szCs w:val="21"/>
                </w:rPr>
              </w:pPr>
              <w:r w:rsidRPr="003F5C75">
                <w:rPr>
                  <w:rFonts w:hint="eastAsia"/>
                </w:rPr>
                <w:t>期末用于借款抵押的无形资产，详见</w:t>
              </w:r>
              <w:r w:rsidRPr="003204CE">
                <w:rPr>
                  <w:rFonts w:hint="eastAsia"/>
                </w:rPr>
                <w:t>附注</w:t>
              </w:r>
              <w:r w:rsidR="003204CE" w:rsidRPr="003204CE">
                <w:rPr>
                  <w:rFonts w:hint="eastAsia"/>
                </w:rPr>
                <w:t>79.</w:t>
              </w:r>
              <w:r w:rsidRPr="003204CE">
                <w:rPr>
                  <w:rFonts w:hint="eastAsia"/>
                </w:rPr>
                <w:t>所有权或使用权</w:t>
              </w:r>
              <w:r w:rsidRPr="003F5C75">
                <w:rPr>
                  <w:rFonts w:hint="eastAsia"/>
                </w:rPr>
                <w:t>受到限制的资产之说明。</w:t>
              </w:r>
            </w:p>
          </w:sdtContent>
        </w:sdt>
        <w:p w:rsidR="00646A41" w:rsidRDefault="008833F6">
          <w:pPr>
            <w:snapToGrid w:val="0"/>
            <w:spacing w:line="240" w:lineRule="atLeast"/>
            <w:rPr>
              <w:szCs w:val="21"/>
            </w:rPr>
          </w:pPr>
        </w:p>
      </w:sdtContent>
    </w:sdt>
    <w:p w:rsidR="00450489" w:rsidRPr="00450489" w:rsidRDefault="00450489" w:rsidP="00450489"/>
    <w:p w:rsidR="00450489" w:rsidRDefault="00450489" w:rsidP="00450489">
      <w:pPr>
        <w:sectPr w:rsidR="00450489" w:rsidSect="00F41343">
          <w:pgSz w:w="11906" w:h="16838"/>
          <w:pgMar w:top="1440" w:right="1797" w:bottom="1525" w:left="1276" w:header="856" w:footer="992" w:gutter="0"/>
          <w:cols w:space="425"/>
          <w:docGrid w:linePitch="312"/>
        </w:sectPr>
      </w:pPr>
    </w:p>
    <w:sdt>
      <w:sdtPr>
        <w:rPr>
          <w:rFonts w:ascii="宋体" w:hAnsi="宋体" w:cs="宋体" w:hint="eastAsia"/>
          <w:b w:val="0"/>
          <w:bCs w:val="0"/>
          <w:kern w:val="0"/>
          <w:szCs w:val="21"/>
        </w:rPr>
        <w:alias w:val="模块:公司开发项目支出"/>
        <w:tag w:val="_SEC_cf72b8a1a8b94a6db030e4d63349f86b"/>
        <w:id w:val="-1191365448"/>
        <w:lock w:val="sdtLocked"/>
        <w:placeholder>
          <w:docPart w:val="GBC22222222222222222222222222222"/>
        </w:placeholder>
      </w:sdtPr>
      <w:sdtEndPr>
        <w:rPr>
          <w:rFonts w:ascii="Times New Roman" w:hAnsi="Times New Roman" w:cstheme="minorBidi" w:hint="default"/>
          <w:kern w:val="2"/>
        </w:rPr>
      </w:sdtEndPr>
      <w:sdtContent>
        <w:p w:rsidR="00646A41" w:rsidRDefault="001F1761">
          <w:pPr>
            <w:pStyle w:val="3"/>
            <w:numPr>
              <w:ilvl w:val="0"/>
              <w:numId w:val="21"/>
            </w:numPr>
            <w:tabs>
              <w:tab w:val="left" w:pos="504"/>
            </w:tabs>
            <w:rPr>
              <w:rFonts w:ascii="宋体" w:hAnsi="宋体"/>
              <w:kern w:val="0"/>
              <w:szCs w:val="21"/>
            </w:rPr>
          </w:pPr>
          <w:r>
            <w:rPr>
              <w:rFonts w:ascii="宋体" w:hAnsi="宋体" w:hint="eastAsia"/>
              <w:szCs w:val="21"/>
            </w:rPr>
            <w:t>开发</w:t>
          </w:r>
          <w:r>
            <w:rPr>
              <w:rFonts w:ascii="宋体" w:hAnsi="宋体" w:hint="eastAsia"/>
              <w:kern w:val="0"/>
              <w:szCs w:val="21"/>
            </w:rPr>
            <w:t>支出</w:t>
          </w:r>
        </w:p>
        <w:sdt>
          <w:sdtPr>
            <w:alias w:val="是否适用：开发支出[双击切换]"/>
            <w:tag w:val="_GBC_ba9b0ed4b3c84b5a929932077b5d61e7"/>
            <w:id w:val="2061745503"/>
            <w:lock w:val="sdtContentLocked"/>
            <w:placeholder>
              <w:docPart w:val="GBC22222222222222222222222222222"/>
            </w:placeholder>
          </w:sdtPr>
          <w:sdtEndPr/>
          <w:sdtContent>
            <w:p w:rsidR="00646A41" w:rsidRDefault="001F1761">
              <w:r w:rsidRPr="00F55741">
                <w:rPr>
                  <w:rFonts w:ascii="宋体" w:hAnsi="宋体"/>
                </w:rPr>
                <w:fldChar w:fldCharType="begin"/>
              </w:r>
              <w:r w:rsidR="00450489"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财务附注：公司内部研究开发项目支出"/>
              <w:tag w:val="_GBC_3fc5e73d112445bb972221c6fe3e05ee"/>
              <w:id w:val="-2214378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公司内部研究开发项目支出"/>
              <w:tag w:val="_GBC_7dd8a196c4f049808e5efd8a13b762c9"/>
              <w:id w:val="-16493535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3"/>
            <w:gridCol w:w="1942"/>
            <w:gridCol w:w="1988"/>
            <w:gridCol w:w="1950"/>
            <w:gridCol w:w="2006"/>
            <w:gridCol w:w="2006"/>
            <w:gridCol w:w="1964"/>
          </w:tblGrid>
          <w:tr w:rsidR="00123A35" w:rsidTr="00F37A02">
            <w:sdt>
              <w:sdtPr>
                <w:tag w:val="_PLD_c4a25841d706450a928c6aa01ac5b3f1"/>
                <w:id w:val="1048724632"/>
                <w:lock w:val="sdtLocked"/>
              </w:sdtPr>
              <w:sdtEndPr/>
              <w:sdtContent>
                <w:tc>
                  <w:tcPr>
                    <w:tcW w:w="792" w:type="pct"/>
                    <w:vMerge w:val="restart"/>
                    <w:tcBorders>
                      <w:top w:val="single" w:sz="4" w:space="0" w:color="auto"/>
                      <w:left w:val="single" w:sz="4" w:space="0" w:color="auto"/>
                      <w:right w:val="single" w:sz="4" w:space="0" w:color="auto"/>
                    </w:tcBorders>
                    <w:vAlign w:val="center"/>
                  </w:tcPr>
                  <w:p w:rsidR="00123A35" w:rsidRDefault="00123A35" w:rsidP="00F37A02">
                    <w:pPr>
                      <w:autoSpaceDE w:val="0"/>
                      <w:autoSpaceDN w:val="0"/>
                      <w:adjustRightInd w:val="0"/>
                      <w:jc w:val="center"/>
                      <w:rPr>
                        <w:szCs w:val="21"/>
                      </w:rPr>
                    </w:pPr>
                    <w:r>
                      <w:rPr>
                        <w:rFonts w:hint="eastAsia"/>
                        <w:szCs w:val="21"/>
                      </w:rPr>
                      <w:t>项目</w:t>
                    </w:r>
                  </w:p>
                </w:tc>
              </w:sdtContent>
            </w:sdt>
            <w:sdt>
              <w:sdtPr>
                <w:tag w:val="_PLD_6f9d9c3619e14d709826785bf3eb1991"/>
                <w:id w:val="-672269341"/>
                <w:lock w:val="sdtLocked"/>
              </w:sdtPr>
              <w:sdtEndPr/>
              <w:sdtContent>
                <w:tc>
                  <w:tcPr>
                    <w:tcW w:w="689" w:type="pct"/>
                    <w:vMerge w:val="restart"/>
                    <w:tcBorders>
                      <w:top w:val="single" w:sz="4" w:space="0" w:color="auto"/>
                      <w:left w:val="single" w:sz="4" w:space="0" w:color="auto"/>
                      <w:right w:val="single" w:sz="4" w:space="0" w:color="auto"/>
                    </w:tcBorders>
                    <w:vAlign w:val="center"/>
                  </w:tcPr>
                  <w:p w:rsidR="00123A35" w:rsidRDefault="00123A35" w:rsidP="00F37A02">
                    <w:pPr>
                      <w:autoSpaceDE w:val="0"/>
                      <w:autoSpaceDN w:val="0"/>
                      <w:adjustRightInd w:val="0"/>
                      <w:jc w:val="center"/>
                      <w:rPr>
                        <w:szCs w:val="21"/>
                      </w:rPr>
                    </w:pPr>
                    <w:r>
                      <w:rPr>
                        <w:rFonts w:hint="eastAsia"/>
                        <w:szCs w:val="21"/>
                      </w:rPr>
                      <w:t>期初</w:t>
                    </w:r>
                  </w:p>
                  <w:p w:rsidR="00123A35" w:rsidRDefault="00123A35" w:rsidP="00F37A02">
                    <w:pPr>
                      <w:autoSpaceDE w:val="0"/>
                      <w:autoSpaceDN w:val="0"/>
                      <w:adjustRightInd w:val="0"/>
                      <w:jc w:val="center"/>
                      <w:rPr>
                        <w:szCs w:val="21"/>
                      </w:rPr>
                    </w:pPr>
                    <w:r>
                      <w:rPr>
                        <w:rFonts w:hint="eastAsia"/>
                        <w:szCs w:val="21"/>
                      </w:rPr>
                      <w:t>余额</w:t>
                    </w:r>
                  </w:p>
                </w:tc>
              </w:sdtContent>
            </w:sdt>
            <w:sdt>
              <w:sdtPr>
                <w:tag w:val="_PLD_a11ce629481449dfb01b8cd09e9b4e04"/>
                <w:id w:val="-1414844786"/>
                <w:lock w:val="sdtLocked"/>
              </w:sdtPr>
              <w:sdtEndPr/>
              <w:sdtContent>
                <w:tc>
                  <w:tcPr>
                    <w:tcW w:w="1397" w:type="pct"/>
                    <w:gridSpan w:val="2"/>
                    <w:tcBorders>
                      <w:top w:val="single" w:sz="4" w:space="0" w:color="auto"/>
                      <w:left w:val="single" w:sz="4" w:space="0" w:color="auto"/>
                      <w:right w:val="single" w:sz="4" w:space="0" w:color="auto"/>
                    </w:tcBorders>
                    <w:vAlign w:val="center"/>
                  </w:tcPr>
                  <w:p w:rsidR="00123A35" w:rsidRDefault="00123A35" w:rsidP="00F37A02">
                    <w:pPr>
                      <w:autoSpaceDE w:val="0"/>
                      <w:autoSpaceDN w:val="0"/>
                      <w:adjustRightInd w:val="0"/>
                      <w:jc w:val="center"/>
                      <w:rPr>
                        <w:szCs w:val="21"/>
                      </w:rPr>
                    </w:pPr>
                    <w:r>
                      <w:rPr>
                        <w:rFonts w:hint="eastAsia"/>
                        <w:szCs w:val="21"/>
                      </w:rPr>
                      <w:t>本期增加金额</w:t>
                    </w:r>
                  </w:p>
                </w:tc>
              </w:sdtContent>
            </w:sdt>
            <w:sdt>
              <w:sdtPr>
                <w:tag w:val="_PLD_3bb17eb3dcf44e849e229169fe2ddc41"/>
                <w:id w:val="1416828230"/>
                <w:lock w:val="sdtLocked"/>
              </w:sdtPr>
              <w:sdtEndPr/>
              <w:sdtContent>
                <w:tc>
                  <w:tcPr>
                    <w:tcW w:w="1424" w:type="pct"/>
                    <w:gridSpan w:val="2"/>
                    <w:tcBorders>
                      <w:top w:val="single" w:sz="4" w:space="0" w:color="auto"/>
                      <w:left w:val="single" w:sz="4" w:space="0" w:color="auto"/>
                      <w:bottom w:val="single" w:sz="4" w:space="0" w:color="auto"/>
                      <w:right w:val="single" w:sz="4" w:space="0" w:color="auto"/>
                    </w:tcBorders>
                    <w:vAlign w:val="center"/>
                  </w:tcPr>
                  <w:p w:rsidR="00123A35" w:rsidRDefault="00123A35" w:rsidP="00F37A02">
                    <w:pPr>
                      <w:ind w:left="-65" w:right="5" w:hanging="48"/>
                      <w:jc w:val="center"/>
                      <w:rPr>
                        <w:szCs w:val="21"/>
                      </w:rPr>
                    </w:pPr>
                    <w:r>
                      <w:rPr>
                        <w:rFonts w:hint="eastAsia"/>
                        <w:szCs w:val="21"/>
                      </w:rPr>
                      <w:t>本期减少金额</w:t>
                    </w:r>
                  </w:p>
                </w:tc>
              </w:sdtContent>
            </w:sdt>
            <w:sdt>
              <w:sdtPr>
                <w:tag w:val="_PLD_9bc254debcea49cc97e21752028432c4"/>
                <w:id w:val="1830404069"/>
                <w:lock w:val="sdtLocked"/>
              </w:sdtPr>
              <w:sdtEndPr/>
              <w:sdtContent>
                <w:tc>
                  <w:tcPr>
                    <w:tcW w:w="697" w:type="pct"/>
                    <w:vMerge w:val="restart"/>
                    <w:tcBorders>
                      <w:top w:val="single" w:sz="4" w:space="0" w:color="auto"/>
                      <w:left w:val="single" w:sz="4" w:space="0" w:color="auto"/>
                      <w:right w:val="single" w:sz="4" w:space="0" w:color="auto"/>
                    </w:tcBorders>
                    <w:vAlign w:val="center"/>
                  </w:tcPr>
                  <w:p w:rsidR="00123A35" w:rsidRDefault="00123A35" w:rsidP="00F37A02">
                    <w:pPr>
                      <w:autoSpaceDE w:val="0"/>
                      <w:autoSpaceDN w:val="0"/>
                      <w:adjustRightInd w:val="0"/>
                      <w:jc w:val="center"/>
                      <w:rPr>
                        <w:szCs w:val="21"/>
                      </w:rPr>
                    </w:pPr>
                    <w:r>
                      <w:rPr>
                        <w:rFonts w:hint="eastAsia"/>
                        <w:szCs w:val="21"/>
                      </w:rPr>
                      <w:t>期末</w:t>
                    </w:r>
                  </w:p>
                  <w:p w:rsidR="00123A35" w:rsidRDefault="00123A35" w:rsidP="00F37A02">
                    <w:pPr>
                      <w:autoSpaceDE w:val="0"/>
                      <w:autoSpaceDN w:val="0"/>
                      <w:adjustRightInd w:val="0"/>
                      <w:jc w:val="center"/>
                      <w:rPr>
                        <w:szCs w:val="21"/>
                      </w:rPr>
                    </w:pPr>
                    <w:r>
                      <w:rPr>
                        <w:rFonts w:hint="eastAsia"/>
                        <w:szCs w:val="21"/>
                      </w:rPr>
                      <w:t>余额</w:t>
                    </w:r>
                  </w:p>
                </w:tc>
              </w:sdtContent>
            </w:sdt>
          </w:tr>
          <w:tr w:rsidR="00123A35" w:rsidTr="00F37A02">
            <w:tc>
              <w:tcPr>
                <w:tcW w:w="792" w:type="pct"/>
                <w:vMerge/>
                <w:tcBorders>
                  <w:left w:val="single" w:sz="4" w:space="0" w:color="auto"/>
                  <w:bottom w:val="single" w:sz="4" w:space="0" w:color="auto"/>
                  <w:right w:val="single" w:sz="4" w:space="0" w:color="auto"/>
                </w:tcBorders>
              </w:tcPr>
              <w:p w:rsidR="00123A35" w:rsidRDefault="00123A35" w:rsidP="00F37A02">
                <w:pPr>
                  <w:autoSpaceDE w:val="0"/>
                  <w:autoSpaceDN w:val="0"/>
                  <w:adjustRightInd w:val="0"/>
                  <w:rPr>
                    <w:szCs w:val="21"/>
                  </w:rPr>
                </w:pPr>
              </w:p>
            </w:tc>
            <w:tc>
              <w:tcPr>
                <w:tcW w:w="689" w:type="pct"/>
                <w:vMerge/>
                <w:tcBorders>
                  <w:left w:val="single" w:sz="4" w:space="0" w:color="auto"/>
                  <w:bottom w:val="single" w:sz="4" w:space="0" w:color="auto"/>
                  <w:right w:val="single" w:sz="4" w:space="0" w:color="auto"/>
                </w:tcBorders>
              </w:tcPr>
              <w:p w:rsidR="00123A35" w:rsidRDefault="00123A35" w:rsidP="00F37A02">
                <w:pPr>
                  <w:autoSpaceDE w:val="0"/>
                  <w:autoSpaceDN w:val="0"/>
                  <w:adjustRightInd w:val="0"/>
                  <w:jc w:val="center"/>
                  <w:rPr>
                    <w:szCs w:val="21"/>
                  </w:rPr>
                </w:pPr>
              </w:p>
            </w:tc>
            <w:sdt>
              <w:sdtPr>
                <w:tag w:val="_PLD_42969c2b5ce74e81ab894d823c9a48f5"/>
                <w:id w:val="571935255"/>
                <w:lock w:val="sdtLocked"/>
              </w:sdtPr>
              <w:sdtEndPr/>
              <w:sdtContent>
                <w:tc>
                  <w:tcPr>
                    <w:tcW w:w="705" w:type="pct"/>
                    <w:tcBorders>
                      <w:left w:val="single" w:sz="4" w:space="0" w:color="auto"/>
                      <w:bottom w:val="single" w:sz="4" w:space="0" w:color="auto"/>
                      <w:right w:val="single" w:sz="4" w:space="0" w:color="auto"/>
                    </w:tcBorders>
                    <w:vAlign w:val="center"/>
                  </w:tcPr>
                  <w:p w:rsidR="00123A35" w:rsidRDefault="00123A35" w:rsidP="00F37A02">
                    <w:pPr>
                      <w:autoSpaceDE w:val="0"/>
                      <w:autoSpaceDN w:val="0"/>
                      <w:adjustRightInd w:val="0"/>
                      <w:jc w:val="center"/>
                      <w:rPr>
                        <w:szCs w:val="21"/>
                      </w:rPr>
                    </w:pPr>
                    <w:r>
                      <w:rPr>
                        <w:rFonts w:hint="eastAsia"/>
                        <w:szCs w:val="21"/>
                      </w:rPr>
                      <w:t>内部开发支出</w:t>
                    </w:r>
                  </w:p>
                </w:tc>
              </w:sdtContent>
            </w:sdt>
            <w:sdt>
              <w:sdtPr>
                <w:rPr>
                  <w:szCs w:val="21"/>
                </w:rPr>
                <w:alias w:val="开发支出本期增加额项目名称"/>
                <w:tag w:val="_GBC_c32e28f6cb024099bfea85a3dc6614b4"/>
                <w:id w:val="1580784869"/>
                <w:lock w:val="sdtLocked"/>
              </w:sdtPr>
              <w:sdtEndPr>
                <w:rPr>
                  <w:rFonts w:hint="eastAsia"/>
                </w:rPr>
              </w:sdtEndPr>
              <w:sdtContent>
                <w:tc>
                  <w:tcPr>
                    <w:tcW w:w="692" w:type="pct"/>
                    <w:tcBorders>
                      <w:left w:val="single" w:sz="4" w:space="0" w:color="auto"/>
                      <w:bottom w:val="single" w:sz="4" w:space="0" w:color="auto"/>
                      <w:right w:val="single" w:sz="4" w:space="0" w:color="auto"/>
                    </w:tcBorders>
                    <w:vAlign w:val="center"/>
                  </w:tcPr>
                  <w:p w:rsidR="00123A35" w:rsidRDefault="00123A35" w:rsidP="00F37A02">
                    <w:pPr>
                      <w:autoSpaceDE w:val="0"/>
                      <w:autoSpaceDN w:val="0"/>
                      <w:adjustRightInd w:val="0"/>
                      <w:jc w:val="center"/>
                      <w:rPr>
                        <w:szCs w:val="21"/>
                      </w:rPr>
                    </w:pPr>
                    <w:r>
                      <w:rPr>
                        <w:rFonts w:hint="eastAsia"/>
                        <w:szCs w:val="21"/>
                      </w:rPr>
                      <w:t>外购</w:t>
                    </w:r>
                  </w:p>
                </w:tc>
              </w:sdtContent>
            </w:sdt>
            <w:sdt>
              <w:sdtPr>
                <w:tag w:val="_PLD_72efc2f3d8e94e5cb6aa211504688737"/>
                <w:id w:val="-1469119650"/>
                <w:lock w:val="sdtLocked"/>
              </w:sdtPr>
              <w:sdtEndPr/>
              <w:sdtContent>
                <w:tc>
                  <w:tcPr>
                    <w:tcW w:w="712" w:type="pct"/>
                    <w:tcBorders>
                      <w:top w:val="single" w:sz="4" w:space="0" w:color="auto"/>
                      <w:left w:val="single" w:sz="4" w:space="0" w:color="auto"/>
                      <w:bottom w:val="single" w:sz="4" w:space="0" w:color="auto"/>
                      <w:right w:val="single" w:sz="4" w:space="0" w:color="auto"/>
                    </w:tcBorders>
                    <w:vAlign w:val="center"/>
                  </w:tcPr>
                  <w:p w:rsidR="00123A35" w:rsidRDefault="00123A35" w:rsidP="00F37A02">
                    <w:pPr>
                      <w:autoSpaceDE w:val="0"/>
                      <w:autoSpaceDN w:val="0"/>
                      <w:adjustRightInd w:val="0"/>
                      <w:jc w:val="center"/>
                      <w:rPr>
                        <w:szCs w:val="21"/>
                      </w:rPr>
                    </w:pPr>
                    <w:r>
                      <w:rPr>
                        <w:rFonts w:hint="eastAsia"/>
                        <w:szCs w:val="21"/>
                      </w:rPr>
                      <w:t>确认为无形资产</w:t>
                    </w:r>
                  </w:p>
                </w:tc>
              </w:sdtContent>
            </w:sdt>
            <w:sdt>
              <w:sdtPr>
                <w:tag w:val="_PLD_c8b2163a86cc46d797f19b243ce30919"/>
                <w:id w:val="-2009825916"/>
                <w:lock w:val="sdtLocked"/>
              </w:sdtPr>
              <w:sdtEndPr/>
              <w:sdtContent>
                <w:tc>
                  <w:tcPr>
                    <w:tcW w:w="712" w:type="pct"/>
                    <w:tcBorders>
                      <w:top w:val="single" w:sz="4" w:space="0" w:color="auto"/>
                      <w:left w:val="single" w:sz="4" w:space="0" w:color="auto"/>
                      <w:bottom w:val="single" w:sz="4" w:space="0" w:color="auto"/>
                      <w:right w:val="single" w:sz="4" w:space="0" w:color="auto"/>
                    </w:tcBorders>
                    <w:vAlign w:val="center"/>
                  </w:tcPr>
                  <w:p w:rsidR="00123A35" w:rsidRDefault="00123A35" w:rsidP="00F37A02">
                    <w:pPr>
                      <w:autoSpaceDE w:val="0"/>
                      <w:autoSpaceDN w:val="0"/>
                      <w:adjustRightInd w:val="0"/>
                      <w:jc w:val="center"/>
                      <w:rPr>
                        <w:szCs w:val="21"/>
                      </w:rPr>
                    </w:pPr>
                    <w:r>
                      <w:rPr>
                        <w:rFonts w:hint="eastAsia"/>
                        <w:szCs w:val="21"/>
                      </w:rPr>
                      <w:t>转入当期损益</w:t>
                    </w:r>
                  </w:p>
                </w:tc>
              </w:sdtContent>
            </w:sdt>
            <w:tc>
              <w:tcPr>
                <w:tcW w:w="697" w:type="pct"/>
                <w:vMerge/>
                <w:tcBorders>
                  <w:left w:val="single" w:sz="4" w:space="0" w:color="auto"/>
                  <w:bottom w:val="single" w:sz="4" w:space="0" w:color="auto"/>
                  <w:right w:val="single" w:sz="4" w:space="0" w:color="auto"/>
                </w:tcBorders>
              </w:tcPr>
              <w:p w:rsidR="00123A35" w:rsidRDefault="00123A35" w:rsidP="00F37A02">
                <w:pPr>
                  <w:autoSpaceDE w:val="0"/>
                  <w:autoSpaceDN w:val="0"/>
                  <w:adjustRightInd w:val="0"/>
                  <w:jc w:val="center"/>
                  <w:rPr>
                    <w:color w:val="222222"/>
                    <w:szCs w:val="21"/>
                  </w:rPr>
                </w:pPr>
              </w:p>
            </w:tc>
          </w:tr>
          <w:sdt>
            <w:sdtPr>
              <w:rPr>
                <w:rFonts w:hint="eastAsia"/>
                <w:szCs w:val="21"/>
              </w:rPr>
              <w:alias w:val="公司开发项目支出明细"/>
              <w:tag w:val="_TUP_78b09714397f4c5a8e5d166530dadf82"/>
              <w:id w:val="2138681807"/>
              <w:lock w:val="sdtLocked"/>
            </w:sdtPr>
            <w:sdtEndPr/>
            <w:sdtContent>
              <w:tr w:rsidR="00123A35" w:rsidTr="00F37A02">
                <w:tc>
                  <w:tcPr>
                    <w:tcW w:w="792" w:type="pct"/>
                    <w:tcBorders>
                      <w:top w:val="single" w:sz="4" w:space="0" w:color="auto"/>
                      <w:left w:val="single" w:sz="4" w:space="0" w:color="auto"/>
                      <w:bottom w:val="single" w:sz="4" w:space="0" w:color="auto"/>
                      <w:right w:val="single" w:sz="4" w:space="0" w:color="auto"/>
                    </w:tcBorders>
                  </w:tcPr>
                  <w:p w:rsidR="00123A35" w:rsidRDefault="00123A35" w:rsidP="00F37A02">
                    <w:pPr>
                      <w:rPr>
                        <w:szCs w:val="21"/>
                      </w:rPr>
                    </w:pPr>
                    <w:r>
                      <w:t>抗肿瘤研发项目</w:t>
                    </w:r>
                  </w:p>
                </w:tc>
                <w:tc>
                  <w:tcPr>
                    <w:tcW w:w="689"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40,750,114.42</w:t>
                    </w:r>
                  </w:p>
                </w:tc>
                <w:tc>
                  <w:tcPr>
                    <w:tcW w:w="705"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1,791,163.60</w:t>
                    </w:r>
                  </w:p>
                </w:tc>
                <w:tc>
                  <w:tcPr>
                    <w:tcW w:w="69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697"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42,541,278.02</w:t>
                    </w:r>
                  </w:p>
                </w:tc>
              </w:tr>
            </w:sdtContent>
          </w:sdt>
          <w:sdt>
            <w:sdtPr>
              <w:rPr>
                <w:rFonts w:hint="eastAsia"/>
                <w:szCs w:val="21"/>
              </w:rPr>
              <w:alias w:val="公司开发项目支出明细"/>
              <w:tag w:val="_TUP_78b09714397f4c5a8e5d166530dadf82"/>
              <w:id w:val="-1000653802"/>
              <w:lock w:val="sdtLocked"/>
            </w:sdtPr>
            <w:sdtEndPr/>
            <w:sdtContent>
              <w:tr w:rsidR="00123A35" w:rsidTr="00F37A02">
                <w:tc>
                  <w:tcPr>
                    <w:tcW w:w="792" w:type="pct"/>
                    <w:tcBorders>
                      <w:top w:val="single" w:sz="4" w:space="0" w:color="auto"/>
                      <w:left w:val="single" w:sz="4" w:space="0" w:color="auto"/>
                      <w:bottom w:val="single" w:sz="4" w:space="0" w:color="auto"/>
                      <w:right w:val="single" w:sz="4" w:space="0" w:color="auto"/>
                    </w:tcBorders>
                  </w:tcPr>
                  <w:p w:rsidR="00123A35" w:rsidRDefault="00123A35" w:rsidP="00F37A02">
                    <w:pPr>
                      <w:rPr>
                        <w:szCs w:val="21"/>
                      </w:rPr>
                    </w:pPr>
                    <w:r>
                      <w:t>抗肿瘤项目</w:t>
                    </w:r>
                  </w:p>
                </w:tc>
                <w:tc>
                  <w:tcPr>
                    <w:tcW w:w="689"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05"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4,210,000.00</w:t>
                    </w:r>
                  </w:p>
                </w:tc>
                <w:tc>
                  <w:tcPr>
                    <w:tcW w:w="69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20,579,543.46</w:t>
                    </w: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4,210,000.00</w:t>
                    </w:r>
                  </w:p>
                </w:tc>
                <w:tc>
                  <w:tcPr>
                    <w:tcW w:w="697"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20,579,543.46</w:t>
                    </w:r>
                  </w:p>
                </w:tc>
              </w:tr>
            </w:sdtContent>
          </w:sdt>
          <w:sdt>
            <w:sdtPr>
              <w:rPr>
                <w:rFonts w:hint="eastAsia"/>
                <w:szCs w:val="21"/>
              </w:rPr>
              <w:alias w:val="公司开发项目支出明细"/>
              <w:tag w:val="_TUP_78b09714397f4c5a8e5d166530dadf82"/>
              <w:id w:val="2058344505"/>
              <w:lock w:val="sdtLocked"/>
            </w:sdtPr>
            <w:sdtEndPr/>
            <w:sdtContent>
              <w:tr w:rsidR="00123A35" w:rsidTr="00F37A02">
                <w:tc>
                  <w:tcPr>
                    <w:tcW w:w="792" w:type="pct"/>
                    <w:tcBorders>
                      <w:top w:val="single" w:sz="4" w:space="0" w:color="auto"/>
                      <w:left w:val="single" w:sz="4" w:space="0" w:color="auto"/>
                      <w:bottom w:val="single" w:sz="4" w:space="0" w:color="auto"/>
                      <w:right w:val="single" w:sz="4" w:space="0" w:color="auto"/>
                    </w:tcBorders>
                  </w:tcPr>
                  <w:p w:rsidR="00123A35" w:rsidRDefault="00123A35" w:rsidP="00F37A02">
                    <w:pPr>
                      <w:rPr>
                        <w:szCs w:val="21"/>
                      </w:rPr>
                    </w:pPr>
                    <w:r>
                      <w:t>心血管项目</w:t>
                    </w:r>
                    <w:r>
                      <w:t>1</w:t>
                    </w:r>
                  </w:p>
                </w:tc>
                <w:tc>
                  <w:tcPr>
                    <w:tcW w:w="689"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14,267,559.97</w:t>
                    </w:r>
                  </w:p>
                </w:tc>
                <w:tc>
                  <w:tcPr>
                    <w:tcW w:w="705"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3,511,661.93</w:t>
                    </w:r>
                  </w:p>
                </w:tc>
                <w:tc>
                  <w:tcPr>
                    <w:tcW w:w="69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697"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17,779,221.90</w:t>
                    </w:r>
                  </w:p>
                </w:tc>
              </w:tr>
            </w:sdtContent>
          </w:sdt>
          <w:sdt>
            <w:sdtPr>
              <w:rPr>
                <w:rFonts w:hint="eastAsia"/>
                <w:szCs w:val="21"/>
              </w:rPr>
              <w:alias w:val="公司开发项目支出明细"/>
              <w:tag w:val="_TUP_78b09714397f4c5a8e5d166530dadf82"/>
              <w:id w:val="1580338687"/>
              <w:lock w:val="sdtLocked"/>
            </w:sdtPr>
            <w:sdtEndPr/>
            <w:sdtContent>
              <w:tr w:rsidR="00123A35" w:rsidTr="00F37A02">
                <w:tc>
                  <w:tcPr>
                    <w:tcW w:w="792" w:type="pct"/>
                    <w:tcBorders>
                      <w:top w:val="single" w:sz="4" w:space="0" w:color="auto"/>
                      <w:left w:val="single" w:sz="4" w:space="0" w:color="auto"/>
                      <w:bottom w:val="single" w:sz="4" w:space="0" w:color="auto"/>
                      <w:right w:val="single" w:sz="4" w:space="0" w:color="auto"/>
                    </w:tcBorders>
                  </w:tcPr>
                  <w:p w:rsidR="00123A35" w:rsidRDefault="00123A35" w:rsidP="00F37A02">
                    <w:pPr>
                      <w:rPr>
                        <w:szCs w:val="21"/>
                      </w:rPr>
                    </w:pPr>
                    <w:r>
                      <w:t>抗感染类医药项目</w:t>
                    </w:r>
                    <w:r>
                      <w:t>1</w:t>
                    </w:r>
                  </w:p>
                </w:tc>
                <w:tc>
                  <w:tcPr>
                    <w:tcW w:w="689"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7,510,747.37</w:t>
                    </w:r>
                  </w:p>
                </w:tc>
                <w:tc>
                  <w:tcPr>
                    <w:tcW w:w="705"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391,801.66</w:t>
                    </w:r>
                  </w:p>
                </w:tc>
                <w:tc>
                  <w:tcPr>
                    <w:tcW w:w="69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697"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7,902,549.03</w:t>
                    </w:r>
                  </w:p>
                </w:tc>
              </w:tr>
            </w:sdtContent>
          </w:sdt>
          <w:sdt>
            <w:sdtPr>
              <w:rPr>
                <w:rFonts w:hint="eastAsia"/>
                <w:szCs w:val="21"/>
              </w:rPr>
              <w:alias w:val="公司开发项目支出明细"/>
              <w:tag w:val="_TUP_78b09714397f4c5a8e5d166530dadf82"/>
              <w:id w:val="1210848655"/>
              <w:lock w:val="sdtLocked"/>
            </w:sdtPr>
            <w:sdtEndPr/>
            <w:sdtContent>
              <w:tr w:rsidR="00123A35" w:rsidTr="00F37A02">
                <w:tc>
                  <w:tcPr>
                    <w:tcW w:w="792" w:type="pct"/>
                    <w:tcBorders>
                      <w:top w:val="single" w:sz="4" w:space="0" w:color="auto"/>
                      <w:left w:val="single" w:sz="4" w:space="0" w:color="auto"/>
                      <w:bottom w:val="single" w:sz="4" w:space="0" w:color="auto"/>
                      <w:right w:val="single" w:sz="4" w:space="0" w:color="auto"/>
                    </w:tcBorders>
                  </w:tcPr>
                  <w:p w:rsidR="00123A35" w:rsidRDefault="00123A35" w:rsidP="00F37A02">
                    <w:pPr>
                      <w:rPr>
                        <w:szCs w:val="21"/>
                      </w:rPr>
                    </w:pPr>
                    <w:r>
                      <w:t>抗感染项目</w:t>
                    </w:r>
                  </w:p>
                </w:tc>
                <w:tc>
                  <w:tcPr>
                    <w:tcW w:w="689"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7,605,927.99</w:t>
                    </w:r>
                  </w:p>
                </w:tc>
                <w:tc>
                  <w:tcPr>
                    <w:tcW w:w="705"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69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697"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7,605,927.99</w:t>
                    </w:r>
                  </w:p>
                </w:tc>
              </w:tr>
            </w:sdtContent>
          </w:sdt>
          <w:sdt>
            <w:sdtPr>
              <w:rPr>
                <w:rFonts w:hint="eastAsia"/>
                <w:szCs w:val="21"/>
              </w:rPr>
              <w:alias w:val="公司开发项目支出明细"/>
              <w:tag w:val="_TUP_78b09714397f4c5a8e5d166530dadf82"/>
              <w:id w:val="1744757657"/>
              <w:lock w:val="sdtLocked"/>
            </w:sdtPr>
            <w:sdtEndPr/>
            <w:sdtContent>
              <w:tr w:rsidR="00123A35" w:rsidTr="00F37A02">
                <w:tc>
                  <w:tcPr>
                    <w:tcW w:w="792" w:type="pct"/>
                    <w:tcBorders>
                      <w:top w:val="single" w:sz="4" w:space="0" w:color="auto"/>
                      <w:left w:val="single" w:sz="4" w:space="0" w:color="auto"/>
                      <w:bottom w:val="single" w:sz="4" w:space="0" w:color="auto"/>
                      <w:right w:val="single" w:sz="4" w:space="0" w:color="auto"/>
                    </w:tcBorders>
                  </w:tcPr>
                  <w:p w:rsidR="00123A35" w:rsidRDefault="00123A35" w:rsidP="00F37A02">
                    <w:pPr>
                      <w:rPr>
                        <w:szCs w:val="21"/>
                      </w:rPr>
                    </w:pPr>
                    <w:r>
                      <w:t>消化系统项目</w:t>
                    </w:r>
                    <w:r>
                      <w:t>1</w:t>
                    </w:r>
                  </w:p>
                </w:tc>
                <w:tc>
                  <w:tcPr>
                    <w:tcW w:w="689"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4,184,718.90</w:t>
                    </w:r>
                  </w:p>
                </w:tc>
                <w:tc>
                  <w:tcPr>
                    <w:tcW w:w="705"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626,992.87</w:t>
                    </w:r>
                  </w:p>
                </w:tc>
                <w:tc>
                  <w:tcPr>
                    <w:tcW w:w="69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697"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4,811,711.77</w:t>
                    </w:r>
                  </w:p>
                </w:tc>
              </w:tr>
            </w:sdtContent>
          </w:sdt>
          <w:sdt>
            <w:sdtPr>
              <w:rPr>
                <w:rFonts w:hint="eastAsia"/>
                <w:szCs w:val="21"/>
              </w:rPr>
              <w:alias w:val="公司开发项目支出明细"/>
              <w:tag w:val="_TUP_78b09714397f4c5a8e5d166530dadf82"/>
              <w:id w:val="-935284493"/>
              <w:lock w:val="sdtLocked"/>
            </w:sdtPr>
            <w:sdtEndPr/>
            <w:sdtContent>
              <w:tr w:rsidR="00123A35" w:rsidTr="00F37A02">
                <w:tc>
                  <w:tcPr>
                    <w:tcW w:w="792" w:type="pct"/>
                    <w:tcBorders>
                      <w:top w:val="single" w:sz="4" w:space="0" w:color="auto"/>
                      <w:left w:val="single" w:sz="4" w:space="0" w:color="auto"/>
                      <w:bottom w:val="single" w:sz="4" w:space="0" w:color="auto"/>
                      <w:right w:val="single" w:sz="4" w:space="0" w:color="auto"/>
                    </w:tcBorders>
                  </w:tcPr>
                  <w:p w:rsidR="00123A35" w:rsidRDefault="00123A35" w:rsidP="00F37A02">
                    <w:pPr>
                      <w:rPr>
                        <w:szCs w:val="21"/>
                      </w:rPr>
                    </w:pPr>
                    <w:r>
                      <w:t>免疫项目</w:t>
                    </w:r>
                  </w:p>
                </w:tc>
                <w:tc>
                  <w:tcPr>
                    <w:tcW w:w="689"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05"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3,451,046.58</w:t>
                    </w:r>
                  </w:p>
                </w:tc>
                <w:tc>
                  <w:tcPr>
                    <w:tcW w:w="69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697"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3,451,046.58</w:t>
                    </w:r>
                  </w:p>
                </w:tc>
              </w:tr>
            </w:sdtContent>
          </w:sdt>
          <w:sdt>
            <w:sdtPr>
              <w:rPr>
                <w:rFonts w:hint="eastAsia"/>
                <w:szCs w:val="21"/>
              </w:rPr>
              <w:alias w:val="公司开发项目支出明细"/>
              <w:tag w:val="_TUP_78b09714397f4c5a8e5d166530dadf82"/>
              <w:id w:val="-869451838"/>
              <w:lock w:val="sdtLocked"/>
            </w:sdtPr>
            <w:sdtEndPr/>
            <w:sdtContent>
              <w:tr w:rsidR="00123A35" w:rsidTr="00F37A02">
                <w:tc>
                  <w:tcPr>
                    <w:tcW w:w="792" w:type="pct"/>
                    <w:tcBorders>
                      <w:top w:val="single" w:sz="4" w:space="0" w:color="auto"/>
                      <w:left w:val="single" w:sz="4" w:space="0" w:color="auto"/>
                      <w:bottom w:val="single" w:sz="4" w:space="0" w:color="auto"/>
                      <w:right w:val="single" w:sz="4" w:space="0" w:color="auto"/>
                    </w:tcBorders>
                  </w:tcPr>
                  <w:p w:rsidR="00123A35" w:rsidRDefault="00123A35" w:rsidP="00F37A02">
                    <w:pPr>
                      <w:rPr>
                        <w:szCs w:val="21"/>
                      </w:rPr>
                    </w:pPr>
                    <w:r>
                      <w:t>抗肿瘤医药项目</w:t>
                    </w:r>
                    <w:r>
                      <w:t>1</w:t>
                    </w:r>
                  </w:p>
                </w:tc>
                <w:tc>
                  <w:tcPr>
                    <w:tcW w:w="689"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3,395,786.66</w:t>
                    </w:r>
                  </w:p>
                </w:tc>
                <w:tc>
                  <w:tcPr>
                    <w:tcW w:w="705"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152.10</w:t>
                    </w:r>
                  </w:p>
                </w:tc>
                <w:tc>
                  <w:tcPr>
                    <w:tcW w:w="69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697"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3,395,938.76</w:t>
                    </w:r>
                  </w:p>
                </w:tc>
              </w:tr>
            </w:sdtContent>
          </w:sdt>
          <w:sdt>
            <w:sdtPr>
              <w:rPr>
                <w:rFonts w:hint="eastAsia"/>
                <w:szCs w:val="21"/>
              </w:rPr>
              <w:alias w:val="公司开发项目支出明细"/>
              <w:tag w:val="_TUP_78b09714397f4c5a8e5d166530dadf82"/>
              <w:id w:val="1887291498"/>
              <w:lock w:val="sdtLocked"/>
            </w:sdtPr>
            <w:sdtEndPr/>
            <w:sdtContent>
              <w:tr w:rsidR="00123A35" w:rsidTr="00F37A02">
                <w:tc>
                  <w:tcPr>
                    <w:tcW w:w="792" w:type="pct"/>
                    <w:tcBorders>
                      <w:top w:val="single" w:sz="4" w:space="0" w:color="auto"/>
                      <w:left w:val="single" w:sz="4" w:space="0" w:color="auto"/>
                      <w:bottom w:val="single" w:sz="4" w:space="0" w:color="auto"/>
                      <w:right w:val="single" w:sz="4" w:space="0" w:color="auto"/>
                    </w:tcBorders>
                  </w:tcPr>
                  <w:p w:rsidR="00123A35" w:rsidRDefault="00123A35" w:rsidP="00F37A02">
                    <w:pPr>
                      <w:rPr>
                        <w:szCs w:val="21"/>
                      </w:rPr>
                    </w:pPr>
                    <w:r>
                      <w:t>心血管系统中药</w:t>
                    </w:r>
                  </w:p>
                </w:tc>
                <w:tc>
                  <w:tcPr>
                    <w:tcW w:w="689"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2,700,000.00</w:t>
                    </w:r>
                  </w:p>
                </w:tc>
                <w:tc>
                  <w:tcPr>
                    <w:tcW w:w="705"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69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697"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2,700,000.00</w:t>
                    </w:r>
                  </w:p>
                </w:tc>
              </w:tr>
            </w:sdtContent>
          </w:sdt>
          <w:sdt>
            <w:sdtPr>
              <w:rPr>
                <w:rFonts w:hint="eastAsia"/>
                <w:szCs w:val="21"/>
              </w:rPr>
              <w:alias w:val="公司开发项目支出明细"/>
              <w:tag w:val="_TUP_78b09714397f4c5a8e5d166530dadf82"/>
              <w:id w:val="-125706905"/>
              <w:lock w:val="sdtLocked"/>
            </w:sdtPr>
            <w:sdtEndPr/>
            <w:sdtContent>
              <w:tr w:rsidR="00123A35" w:rsidTr="00F37A02">
                <w:tc>
                  <w:tcPr>
                    <w:tcW w:w="792" w:type="pct"/>
                    <w:tcBorders>
                      <w:top w:val="single" w:sz="4" w:space="0" w:color="auto"/>
                      <w:left w:val="single" w:sz="4" w:space="0" w:color="auto"/>
                      <w:bottom w:val="single" w:sz="4" w:space="0" w:color="auto"/>
                      <w:right w:val="single" w:sz="4" w:space="0" w:color="auto"/>
                    </w:tcBorders>
                  </w:tcPr>
                  <w:p w:rsidR="00123A35" w:rsidRDefault="00123A35" w:rsidP="00F37A02">
                    <w:pPr>
                      <w:rPr>
                        <w:szCs w:val="21"/>
                      </w:rPr>
                    </w:pPr>
                    <w:r>
                      <w:t>肌肉</w:t>
                    </w:r>
                    <w:proofErr w:type="gramStart"/>
                    <w:r>
                      <w:t>松驰</w:t>
                    </w:r>
                    <w:proofErr w:type="gramEnd"/>
                    <w:r>
                      <w:t>项目</w:t>
                    </w:r>
                    <w:r>
                      <w:t>1</w:t>
                    </w:r>
                  </w:p>
                </w:tc>
                <w:tc>
                  <w:tcPr>
                    <w:tcW w:w="689"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05"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4,184,636.75</w:t>
                    </w:r>
                  </w:p>
                </w:tc>
                <w:tc>
                  <w:tcPr>
                    <w:tcW w:w="69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1,564,926.02</w:t>
                    </w:r>
                  </w:p>
                </w:tc>
                <w:tc>
                  <w:tcPr>
                    <w:tcW w:w="697"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2,619,710.73</w:t>
                    </w:r>
                  </w:p>
                </w:tc>
              </w:tr>
            </w:sdtContent>
          </w:sdt>
          <w:sdt>
            <w:sdtPr>
              <w:rPr>
                <w:rFonts w:hint="eastAsia"/>
                <w:szCs w:val="21"/>
              </w:rPr>
              <w:alias w:val="公司开发项目支出明细"/>
              <w:tag w:val="_TUP_78b09714397f4c5a8e5d166530dadf82"/>
              <w:id w:val="723192706"/>
              <w:lock w:val="sdtLocked"/>
            </w:sdtPr>
            <w:sdtEndPr/>
            <w:sdtContent>
              <w:tr w:rsidR="00123A35" w:rsidTr="00F37A02">
                <w:tc>
                  <w:tcPr>
                    <w:tcW w:w="792" w:type="pct"/>
                    <w:tcBorders>
                      <w:top w:val="single" w:sz="4" w:space="0" w:color="auto"/>
                      <w:left w:val="single" w:sz="4" w:space="0" w:color="auto"/>
                      <w:bottom w:val="single" w:sz="4" w:space="0" w:color="auto"/>
                      <w:right w:val="single" w:sz="4" w:space="0" w:color="auto"/>
                    </w:tcBorders>
                  </w:tcPr>
                  <w:p w:rsidR="00123A35" w:rsidRDefault="00123A35" w:rsidP="00F37A02">
                    <w:pPr>
                      <w:rPr>
                        <w:szCs w:val="21"/>
                      </w:rPr>
                    </w:pPr>
                    <w:r>
                      <w:t>呼吸系统中药项目</w:t>
                    </w:r>
                  </w:p>
                </w:tc>
                <w:tc>
                  <w:tcPr>
                    <w:tcW w:w="689"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1,954,061.58</w:t>
                    </w:r>
                  </w:p>
                </w:tc>
                <w:tc>
                  <w:tcPr>
                    <w:tcW w:w="705"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69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697"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1,954,061.58</w:t>
                    </w:r>
                  </w:p>
                </w:tc>
              </w:tr>
            </w:sdtContent>
          </w:sdt>
          <w:sdt>
            <w:sdtPr>
              <w:rPr>
                <w:rFonts w:hint="eastAsia"/>
                <w:szCs w:val="21"/>
              </w:rPr>
              <w:alias w:val="公司开发项目支出明细"/>
              <w:tag w:val="_TUP_78b09714397f4c5a8e5d166530dadf82"/>
              <w:id w:val="-936131894"/>
              <w:lock w:val="sdtLocked"/>
            </w:sdtPr>
            <w:sdtEndPr/>
            <w:sdtContent>
              <w:tr w:rsidR="00123A35" w:rsidTr="00F37A02">
                <w:tc>
                  <w:tcPr>
                    <w:tcW w:w="792" w:type="pct"/>
                    <w:tcBorders>
                      <w:top w:val="single" w:sz="4" w:space="0" w:color="auto"/>
                      <w:left w:val="single" w:sz="4" w:space="0" w:color="auto"/>
                      <w:bottom w:val="single" w:sz="4" w:space="0" w:color="auto"/>
                      <w:right w:val="single" w:sz="4" w:space="0" w:color="auto"/>
                    </w:tcBorders>
                  </w:tcPr>
                  <w:p w:rsidR="00123A35" w:rsidRDefault="00123A35" w:rsidP="00F37A02">
                    <w:pPr>
                      <w:rPr>
                        <w:szCs w:val="21"/>
                      </w:rPr>
                    </w:pPr>
                    <w:r>
                      <w:t>消化系统项目</w:t>
                    </w:r>
                    <w:r>
                      <w:t>2</w:t>
                    </w:r>
                  </w:p>
                </w:tc>
                <w:tc>
                  <w:tcPr>
                    <w:tcW w:w="689"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05"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2,730,224.41</w:t>
                    </w:r>
                  </w:p>
                </w:tc>
                <w:tc>
                  <w:tcPr>
                    <w:tcW w:w="69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1,029,482.00</w:t>
                    </w:r>
                  </w:p>
                </w:tc>
                <w:tc>
                  <w:tcPr>
                    <w:tcW w:w="697"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1,700,742.41</w:t>
                    </w:r>
                  </w:p>
                </w:tc>
              </w:tr>
            </w:sdtContent>
          </w:sdt>
          <w:sdt>
            <w:sdtPr>
              <w:rPr>
                <w:rFonts w:hint="eastAsia"/>
                <w:szCs w:val="21"/>
              </w:rPr>
              <w:alias w:val="公司开发项目支出明细"/>
              <w:tag w:val="_TUP_78b09714397f4c5a8e5d166530dadf82"/>
              <w:id w:val="809291379"/>
              <w:lock w:val="sdtLocked"/>
            </w:sdtPr>
            <w:sdtEndPr/>
            <w:sdtContent>
              <w:tr w:rsidR="00123A35" w:rsidTr="00F37A02">
                <w:tc>
                  <w:tcPr>
                    <w:tcW w:w="792" w:type="pct"/>
                    <w:tcBorders>
                      <w:top w:val="single" w:sz="4" w:space="0" w:color="auto"/>
                      <w:left w:val="single" w:sz="4" w:space="0" w:color="auto"/>
                      <w:bottom w:val="single" w:sz="4" w:space="0" w:color="auto"/>
                      <w:right w:val="single" w:sz="4" w:space="0" w:color="auto"/>
                    </w:tcBorders>
                  </w:tcPr>
                  <w:p w:rsidR="00123A35" w:rsidRDefault="00123A35" w:rsidP="00F37A02">
                    <w:pPr>
                      <w:rPr>
                        <w:szCs w:val="21"/>
                      </w:rPr>
                    </w:pPr>
                    <w:r>
                      <w:t>消化系统项目</w:t>
                    </w:r>
                    <w:r>
                      <w:t>3</w:t>
                    </w:r>
                  </w:p>
                </w:tc>
                <w:tc>
                  <w:tcPr>
                    <w:tcW w:w="689"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05"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2,070,555.69</w:t>
                    </w:r>
                  </w:p>
                </w:tc>
                <w:tc>
                  <w:tcPr>
                    <w:tcW w:w="69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1,340,284.33</w:t>
                    </w:r>
                  </w:p>
                </w:tc>
                <w:tc>
                  <w:tcPr>
                    <w:tcW w:w="697"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730,271.36</w:t>
                    </w:r>
                  </w:p>
                </w:tc>
              </w:tr>
            </w:sdtContent>
          </w:sdt>
          <w:sdt>
            <w:sdtPr>
              <w:rPr>
                <w:rFonts w:hint="eastAsia"/>
                <w:szCs w:val="21"/>
              </w:rPr>
              <w:alias w:val="公司开发项目支出明细"/>
              <w:tag w:val="_TUP_78b09714397f4c5a8e5d166530dadf82"/>
              <w:id w:val="-2064705989"/>
              <w:lock w:val="sdtLocked"/>
            </w:sdtPr>
            <w:sdtEndPr/>
            <w:sdtContent>
              <w:tr w:rsidR="00123A35" w:rsidTr="00F37A02">
                <w:tc>
                  <w:tcPr>
                    <w:tcW w:w="792" w:type="pct"/>
                    <w:tcBorders>
                      <w:top w:val="single" w:sz="4" w:space="0" w:color="auto"/>
                      <w:left w:val="single" w:sz="4" w:space="0" w:color="auto"/>
                      <w:bottom w:val="single" w:sz="4" w:space="0" w:color="auto"/>
                      <w:right w:val="single" w:sz="4" w:space="0" w:color="auto"/>
                    </w:tcBorders>
                  </w:tcPr>
                  <w:p w:rsidR="00123A35" w:rsidRDefault="00123A35" w:rsidP="00F37A02">
                    <w:pPr>
                      <w:rPr>
                        <w:szCs w:val="21"/>
                      </w:rPr>
                    </w:pPr>
                    <w:r>
                      <w:t>抗感染类医药项目</w:t>
                    </w:r>
                    <w:r>
                      <w:t>2</w:t>
                    </w:r>
                  </w:p>
                </w:tc>
                <w:tc>
                  <w:tcPr>
                    <w:tcW w:w="689"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05"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178,953.58</w:t>
                    </w:r>
                  </w:p>
                </w:tc>
                <w:tc>
                  <w:tcPr>
                    <w:tcW w:w="69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697"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178,953.58</w:t>
                    </w:r>
                  </w:p>
                </w:tc>
              </w:tr>
            </w:sdtContent>
          </w:sdt>
          <w:sdt>
            <w:sdtPr>
              <w:rPr>
                <w:rFonts w:hint="eastAsia"/>
                <w:szCs w:val="21"/>
              </w:rPr>
              <w:alias w:val="公司开发项目支出明细"/>
              <w:tag w:val="_TUP_78b09714397f4c5a8e5d166530dadf82"/>
              <w:id w:val="477035302"/>
              <w:lock w:val="sdtLocked"/>
            </w:sdtPr>
            <w:sdtEndPr/>
            <w:sdtContent>
              <w:tr w:rsidR="00123A35" w:rsidTr="00F37A02">
                <w:tc>
                  <w:tcPr>
                    <w:tcW w:w="792" w:type="pct"/>
                    <w:tcBorders>
                      <w:top w:val="single" w:sz="4" w:space="0" w:color="auto"/>
                      <w:left w:val="single" w:sz="4" w:space="0" w:color="auto"/>
                      <w:bottom w:val="single" w:sz="4" w:space="0" w:color="auto"/>
                      <w:right w:val="single" w:sz="4" w:space="0" w:color="auto"/>
                    </w:tcBorders>
                  </w:tcPr>
                  <w:p w:rsidR="00123A35" w:rsidRDefault="00123A35" w:rsidP="00F37A02">
                    <w:pPr>
                      <w:rPr>
                        <w:szCs w:val="21"/>
                      </w:rPr>
                    </w:pPr>
                    <w:r>
                      <w:t>抗感染类医药项目</w:t>
                    </w:r>
                    <w:r>
                      <w:t>3</w:t>
                    </w:r>
                  </w:p>
                </w:tc>
                <w:tc>
                  <w:tcPr>
                    <w:tcW w:w="689"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05"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57,319.52</w:t>
                    </w:r>
                  </w:p>
                </w:tc>
                <w:tc>
                  <w:tcPr>
                    <w:tcW w:w="69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697"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57,319.52</w:t>
                    </w:r>
                  </w:p>
                </w:tc>
              </w:tr>
            </w:sdtContent>
          </w:sdt>
          <w:sdt>
            <w:sdtPr>
              <w:rPr>
                <w:rFonts w:hint="eastAsia"/>
                <w:szCs w:val="21"/>
              </w:rPr>
              <w:alias w:val="公司开发项目支出明细"/>
              <w:tag w:val="_TUP_78b09714397f4c5a8e5d166530dadf82"/>
              <w:id w:val="1180621326"/>
              <w:lock w:val="sdtLocked"/>
            </w:sdtPr>
            <w:sdtEndPr/>
            <w:sdtContent>
              <w:tr w:rsidR="00123A35" w:rsidTr="00F37A02">
                <w:tc>
                  <w:tcPr>
                    <w:tcW w:w="792" w:type="pct"/>
                    <w:tcBorders>
                      <w:top w:val="single" w:sz="4" w:space="0" w:color="auto"/>
                      <w:left w:val="single" w:sz="4" w:space="0" w:color="auto"/>
                      <w:bottom w:val="single" w:sz="4" w:space="0" w:color="auto"/>
                      <w:right w:val="single" w:sz="4" w:space="0" w:color="auto"/>
                    </w:tcBorders>
                  </w:tcPr>
                  <w:p w:rsidR="00123A35" w:rsidRDefault="00123A35" w:rsidP="00F37A02">
                    <w:pPr>
                      <w:rPr>
                        <w:szCs w:val="21"/>
                      </w:rPr>
                    </w:pPr>
                    <w:r>
                      <w:t>抗感染类医药项目</w:t>
                    </w:r>
                    <w:r>
                      <w:t>4</w:t>
                    </w:r>
                  </w:p>
                </w:tc>
                <w:tc>
                  <w:tcPr>
                    <w:tcW w:w="689"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05"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1,454,442.83</w:t>
                    </w:r>
                  </w:p>
                </w:tc>
                <w:tc>
                  <w:tcPr>
                    <w:tcW w:w="69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1,454,442.83</w:t>
                    </w:r>
                  </w:p>
                </w:tc>
                <w:tc>
                  <w:tcPr>
                    <w:tcW w:w="697"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r>
            </w:sdtContent>
          </w:sdt>
          <w:sdt>
            <w:sdtPr>
              <w:rPr>
                <w:rFonts w:hint="eastAsia"/>
                <w:szCs w:val="21"/>
              </w:rPr>
              <w:alias w:val="公司开发项目支出明细"/>
              <w:tag w:val="_TUP_78b09714397f4c5a8e5d166530dadf82"/>
              <w:id w:val="-1032493059"/>
              <w:lock w:val="sdtLocked"/>
            </w:sdtPr>
            <w:sdtEndPr/>
            <w:sdtContent>
              <w:tr w:rsidR="00123A35" w:rsidTr="00F37A02">
                <w:tc>
                  <w:tcPr>
                    <w:tcW w:w="792" w:type="pct"/>
                    <w:tcBorders>
                      <w:top w:val="single" w:sz="4" w:space="0" w:color="auto"/>
                      <w:left w:val="single" w:sz="4" w:space="0" w:color="auto"/>
                      <w:bottom w:val="single" w:sz="4" w:space="0" w:color="auto"/>
                      <w:right w:val="single" w:sz="4" w:space="0" w:color="auto"/>
                    </w:tcBorders>
                  </w:tcPr>
                  <w:p w:rsidR="00123A35" w:rsidRDefault="00123A35" w:rsidP="00F37A02">
                    <w:pPr>
                      <w:rPr>
                        <w:szCs w:val="21"/>
                      </w:rPr>
                    </w:pPr>
                    <w:r>
                      <w:t>染料中间体项目</w:t>
                    </w:r>
                    <w:r>
                      <w:t>1</w:t>
                    </w:r>
                  </w:p>
                </w:tc>
                <w:tc>
                  <w:tcPr>
                    <w:tcW w:w="689"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05"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1,009,147.12</w:t>
                    </w:r>
                  </w:p>
                </w:tc>
                <w:tc>
                  <w:tcPr>
                    <w:tcW w:w="69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1,009,147.12</w:t>
                    </w:r>
                  </w:p>
                </w:tc>
                <w:tc>
                  <w:tcPr>
                    <w:tcW w:w="697"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r>
            </w:sdtContent>
          </w:sdt>
          <w:sdt>
            <w:sdtPr>
              <w:rPr>
                <w:rFonts w:hint="eastAsia"/>
                <w:szCs w:val="21"/>
              </w:rPr>
              <w:alias w:val="公司开发项目支出明细"/>
              <w:tag w:val="_TUP_78b09714397f4c5a8e5d166530dadf82"/>
              <w:id w:val="-1519082346"/>
              <w:lock w:val="sdtLocked"/>
            </w:sdtPr>
            <w:sdtEndPr/>
            <w:sdtContent>
              <w:tr w:rsidR="00123A35" w:rsidTr="00F37A02">
                <w:tc>
                  <w:tcPr>
                    <w:tcW w:w="792" w:type="pct"/>
                    <w:tcBorders>
                      <w:top w:val="single" w:sz="4" w:space="0" w:color="auto"/>
                      <w:left w:val="single" w:sz="4" w:space="0" w:color="auto"/>
                      <w:bottom w:val="single" w:sz="4" w:space="0" w:color="auto"/>
                      <w:right w:val="single" w:sz="4" w:space="0" w:color="auto"/>
                    </w:tcBorders>
                  </w:tcPr>
                  <w:p w:rsidR="00123A35" w:rsidRDefault="00123A35" w:rsidP="00F37A02">
                    <w:pPr>
                      <w:rPr>
                        <w:szCs w:val="21"/>
                      </w:rPr>
                    </w:pPr>
                    <w:r>
                      <w:t>染料中间体项目</w:t>
                    </w:r>
                    <w:r>
                      <w:t>2</w:t>
                    </w:r>
                  </w:p>
                </w:tc>
                <w:tc>
                  <w:tcPr>
                    <w:tcW w:w="689"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05"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888,681.96</w:t>
                    </w:r>
                  </w:p>
                </w:tc>
                <w:tc>
                  <w:tcPr>
                    <w:tcW w:w="69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888,681.96</w:t>
                    </w:r>
                  </w:p>
                </w:tc>
                <w:tc>
                  <w:tcPr>
                    <w:tcW w:w="697"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r>
            </w:sdtContent>
          </w:sdt>
          <w:sdt>
            <w:sdtPr>
              <w:rPr>
                <w:rFonts w:hint="eastAsia"/>
                <w:szCs w:val="21"/>
              </w:rPr>
              <w:alias w:val="公司开发项目支出明细"/>
              <w:tag w:val="_TUP_78b09714397f4c5a8e5d166530dadf82"/>
              <w:id w:val="1783533866"/>
              <w:lock w:val="sdtLocked"/>
            </w:sdtPr>
            <w:sdtEndPr/>
            <w:sdtContent>
              <w:tr w:rsidR="00123A35" w:rsidTr="00F37A02">
                <w:tc>
                  <w:tcPr>
                    <w:tcW w:w="792" w:type="pct"/>
                    <w:tcBorders>
                      <w:top w:val="single" w:sz="4" w:space="0" w:color="auto"/>
                      <w:left w:val="single" w:sz="4" w:space="0" w:color="auto"/>
                      <w:bottom w:val="single" w:sz="4" w:space="0" w:color="auto"/>
                      <w:right w:val="single" w:sz="4" w:space="0" w:color="auto"/>
                    </w:tcBorders>
                  </w:tcPr>
                  <w:p w:rsidR="00123A35" w:rsidRDefault="00123A35" w:rsidP="00F37A02">
                    <w:pPr>
                      <w:rPr>
                        <w:szCs w:val="21"/>
                      </w:rPr>
                    </w:pPr>
                    <w:r>
                      <w:t>染料中间体项目</w:t>
                    </w:r>
                    <w:r>
                      <w:t>3</w:t>
                    </w:r>
                  </w:p>
                </w:tc>
                <w:tc>
                  <w:tcPr>
                    <w:tcW w:w="689"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05"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704,059.62</w:t>
                    </w:r>
                  </w:p>
                </w:tc>
                <w:tc>
                  <w:tcPr>
                    <w:tcW w:w="69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704,059.62</w:t>
                    </w:r>
                  </w:p>
                </w:tc>
                <w:tc>
                  <w:tcPr>
                    <w:tcW w:w="697"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r>
            </w:sdtContent>
          </w:sdt>
          <w:sdt>
            <w:sdtPr>
              <w:rPr>
                <w:rFonts w:hint="eastAsia"/>
                <w:szCs w:val="21"/>
              </w:rPr>
              <w:alias w:val="公司开发项目支出明细"/>
              <w:tag w:val="_TUP_78b09714397f4c5a8e5d166530dadf82"/>
              <w:id w:val="1668825103"/>
              <w:lock w:val="sdtLocked"/>
            </w:sdtPr>
            <w:sdtEndPr/>
            <w:sdtContent>
              <w:tr w:rsidR="00123A35" w:rsidTr="00F37A02">
                <w:tc>
                  <w:tcPr>
                    <w:tcW w:w="792" w:type="pct"/>
                    <w:tcBorders>
                      <w:top w:val="single" w:sz="4" w:space="0" w:color="auto"/>
                      <w:left w:val="single" w:sz="4" w:space="0" w:color="auto"/>
                      <w:bottom w:val="single" w:sz="4" w:space="0" w:color="auto"/>
                      <w:right w:val="single" w:sz="4" w:space="0" w:color="auto"/>
                    </w:tcBorders>
                  </w:tcPr>
                  <w:p w:rsidR="00123A35" w:rsidRDefault="00123A35" w:rsidP="00F37A02">
                    <w:pPr>
                      <w:rPr>
                        <w:szCs w:val="21"/>
                      </w:rPr>
                    </w:pPr>
                    <w:r>
                      <w:t>心血管项目</w:t>
                    </w:r>
                    <w:r>
                      <w:t>2</w:t>
                    </w:r>
                  </w:p>
                </w:tc>
                <w:tc>
                  <w:tcPr>
                    <w:tcW w:w="689"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05"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475,618.93</w:t>
                    </w:r>
                  </w:p>
                </w:tc>
                <w:tc>
                  <w:tcPr>
                    <w:tcW w:w="69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475,618.93</w:t>
                    </w:r>
                  </w:p>
                </w:tc>
                <w:tc>
                  <w:tcPr>
                    <w:tcW w:w="697"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r>
            </w:sdtContent>
          </w:sdt>
          <w:sdt>
            <w:sdtPr>
              <w:rPr>
                <w:rFonts w:hint="eastAsia"/>
                <w:szCs w:val="21"/>
              </w:rPr>
              <w:alias w:val="公司开发项目支出明细"/>
              <w:tag w:val="_TUP_78b09714397f4c5a8e5d166530dadf82"/>
              <w:id w:val="-739245677"/>
              <w:lock w:val="sdtLocked"/>
            </w:sdtPr>
            <w:sdtEndPr/>
            <w:sdtContent>
              <w:tr w:rsidR="00123A35" w:rsidTr="00F37A02">
                <w:tc>
                  <w:tcPr>
                    <w:tcW w:w="792" w:type="pct"/>
                    <w:tcBorders>
                      <w:top w:val="single" w:sz="4" w:space="0" w:color="auto"/>
                      <w:left w:val="single" w:sz="4" w:space="0" w:color="auto"/>
                      <w:bottom w:val="single" w:sz="4" w:space="0" w:color="auto"/>
                      <w:right w:val="single" w:sz="4" w:space="0" w:color="auto"/>
                    </w:tcBorders>
                  </w:tcPr>
                  <w:p w:rsidR="00123A35" w:rsidRDefault="00123A35" w:rsidP="00F37A02">
                    <w:pPr>
                      <w:rPr>
                        <w:szCs w:val="21"/>
                      </w:rPr>
                    </w:pPr>
                    <w:r>
                      <w:t>心血管项目</w:t>
                    </w:r>
                    <w:r>
                      <w:t>3</w:t>
                    </w:r>
                  </w:p>
                </w:tc>
                <w:tc>
                  <w:tcPr>
                    <w:tcW w:w="689"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05"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435,868.14</w:t>
                    </w:r>
                  </w:p>
                </w:tc>
                <w:tc>
                  <w:tcPr>
                    <w:tcW w:w="69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435,868.14</w:t>
                    </w: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697"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r>
            </w:sdtContent>
          </w:sdt>
          <w:sdt>
            <w:sdtPr>
              <w:rPr>
                <w:rFonts w:hint="eastAsia"/>
                <w:szCs w:val="21"/>
              </w:rPr>
              <w:alias w:val="公司开发项目支出明细"/>
              <w:tag w:val="_TUP_78b09714397f4c5a8e5d166530dadf82"/>
              <w:id w:val="-1432046742"/>
              <w:lock w:val="sdtLocked"/>
            </w:sdtPr>
            <w:sdtEndPr/>
            <w:sdtContent>
              <w:tr w:rsidR="00123A35" w:rsidTr="00F37A02">
                <w:tc>
                  <w:tcPr>
                    <w:tcW w:w="792" w:type="pct"/>
                    <w:tcBorders>
                      <w:top w:val="single" w:sz="4" w:space="0" w:color="auto"/>
                      <w:left w:val="single" w:sz="4" w:space="0" w:color="auto"/>
                      <w:bottom w:val="single" w:sz="4" w:space="0" w:color="auto"/>
                      <w:right w:val="single" w:sz="4" w:space="0" w:color="auto"/>
                    </w:tcBorders>
                  </w:tcPr>
                  <w:p w:rsidR="00123A35" w:rsidRDefault="00123A35" w:rsidP="00F37A02">
                    <w:pPr>
                      <w:rPr>
                        <w:szCs w:val="21"/>
                      </w:rPr>
                    </w:pPr>
                    <w:r>
                      <w:t>止血类项目</w:t>
                    </w:r>
                  </w:p>
                </w:tc>
                <w:tc>
                  <w:tcPr>
                    <w:tcW w:w="689"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05"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383,149.12</w:t>
                    </w:r>
                  </w:p>
                </w:tc>
                <w:tc>
                  <w:tcPr>
                    <w:tcW w:w="69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383,149.12</w:t>
                    </w:r>
                  </w:p>
                </w:tc>
                <w:tc>
                  <w:tcPr>
                    <w:tcW w:w="697"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r>
            </w:sdtContent>
          </w:sdt>
          <w:sdt>
            <w:sdtPr>
              <w:rPr>
                <w:rFonts w:hint="eastAsia"/>
                <w:szCs w:val="21"/>
              </w:rPr>
              <w:alias w:val="公司开发项目支出明细"/>
              <w:tag w:val="_TUP_78b09714397f4c5a8e5d166530dadf82"/>
              <w:id w:val="1560830231"/>
              <w:lock w:val="sdtLocked"/>
            </w:sdtPr>
            <w:sdtEndPr/>
            <w:sdtContent>
              <w:tr w:rsidR="00123A35" w:rsidTr="00F37A02">
                <w:tc>
                  <w:tcPr>
                    <w:tcW w:w="792" w:type="pct"/>
                    <w:tcBorders>
                      <w:top w:val="single" w:sz="4" w:space="0" w:color="auto"/>
                      <w:left w:val="single" w:sz="4" w:space="0" w:color="auto"/>
                      <w:bottom w:val="single" w:sz="4" w:space="0" w:color="auto"/>
                      <w:right w:val="single" w:sz="4" w:space="0" w:color="auto"/>
                    </w:tcBorders>
                  </w:tcPr>
                  <w:p w:rsidR="00123A35" w:rsidRDefault="00123A35" w:rsidP="00F37A02">
                    <w:pPr>
                      <w:rPr>
                        <w:szCs w:val="21"/>
                      </w:rPr>
                    </w:pPr>
                    <w:r>
                      <w:t>抗病毒项目</w:t>
                    </w:r>
                  </w:p>
                </w:tc>
                <w:tc>
                  <w:tcPr>
                    <w:tcW w:w="689"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05"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375,759.81</w:t>
                    </w:r>
                  </w:p>
                </w:tc>
                <w:tc>
                  <w:tcPr>
                    <w:tcW w:w="69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375,759.81</w:t>
                    </w:r>
                  </w:p>
                </w:tc>
                <w:tc>
                  <w:tcPr>
                    <w:tcW w:w="697"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r>
            </w:sdtContent>
          </w:sdt>
          <w:sdt>
            <w:sdtPr>
              <w:rPr>
                <w:rFonts w:hint="eastAsia"/>
                <w:szCs w:val="21"/>
              </w:rPr>
              <w:alias w:val="公司开发项目支出明细"/>
              <w:tag w:val="_TUP_78b09714397f4c5a8e5d166530dadf82"/>
              <w:id w:val="234983030"/>
              <w:lock w:val="sdtLocked"/>
            </w:sdtPr>
            <w:sdtEndPr/>
            <w:sdtContent>
              <w:tr w:rsidR="00123A35" w:rsidTr="00F37A02">
                <w:tc>
                  <w:tcPr>
                    <w:tcW w:w="792" w:type="pct"/>
                    <w:tcBorders>
                      <w:top w:val="single" w:sz="4" w:space="0" w:color="auto"/>
                      <w:left w:val="single" w:sz="4" w:space="0" w:color="auto"/>
                      <w:bottom w:val="single" w:sz="4" w:space="0" w:color="auto"/>
                      <w:right w:val="single" w:sz="4" w:space="0" w:color="auto"/>
                    </w:tcBorders>
                  </w:tcPr>
                  <w:p w:rsidR="00123A35" w:rsidRDefault="00123A35" w:rsidP="00F37A02">
                    <w:pPr>
                      <w:rPr>
                        <w:szCs w:val="21"/>
                      </w:rPr>
                    </w:pPr>
                    <w:r>
                      <w:t>心血管项目</w:t>
                    </w:r>
                    <w:r>
                      <w:t>4</w:t>
                    </w:r>
                  </w:p>
                </w:tc>
                <w:tc>
                  <w:tcPr>
                    <w:tcW w:w="689"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05"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164,485.11</w:t>
                    </w:r>
                  </w:p>
                </w:tc>
                <w:tc>
                  <w:tcPr>
                    <w:tcW w:w="69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164,485.11</w:t>
                    </w:r>
                  </w:p>
                </w:tc>
                <w:tc>
                  <w:tcPr>
                    <w:tcW w:w="697"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r>
            </w:sdtContent>
          </w:sdt>
          <w:sdt>
            <w:sdtPr>
              <w:rPr>
                <w:rFonts w:hint="eastAsia"/>
                <w:szCs w:val="21"/>
              </w:rPr>
              <w:alias w:val="公司开发项目支出明细"/>
              <w:tag w:val="_TUP_78b09714397f4c5a8e5d166530dadf82"/>
              <w:id w:val="-1501652970"/>
              <w:lock w:val="sdtLocked"/>
            </w:sdtPr>
            <w:sdtEndPr/>
            <w:sdtContent>
              <w:tr w:rsidR="00123A35" w:rsidTr="00F37A02">
                <w:tc>
                  <w:tcPr>
                    <w:tcW w:w="792" w:type="pct"/>
                    <w:tcBorders>
                      <w:top w:val="single" w:sz="4" w:space="0" w:color="auto"/>
                      <w:left w:val="single" w:sz="4" w:space="0" w:color="auto"/>
                      <w:bottom w:val="single" w:sz="4" w:space="0" w:color="auto"/>
                      <w:right w:val="single" w:sz="4" w:space="0" w:color="auto"/>
                    </w:tcBorders>
                  </w:tcPr>
                  <w:p w:rsidR="00123A35" w:rsidRDefault="00123A35" w:rsidP="00F37A02">
                    <w:pPr>
                      <w:rPr>
                        <w:szCs w:val="21"/>
                      </w:rPr>
                    </w:pPr>
                    <w:r>
                      <w:t>肌肉</w:t>
                    </w:r>
                    <w:proofErr w:type="gramStart"/>
                    <w:r>
                      <w:t>松驰</w:t>
                    </w:r>
                    <w:proofErr w:type="gramEnd"/>
                    <w:r>
                      <w:t>项目</w:t>
                    </w:r>
                    <w:r>
                      <w:t>2</w:t>
                    </w:r>
                  </w:p>
                </w:tc>
                <w:tc>
                  <w:tcPr>
                    <w:tcW w:w="689"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3,440,802.94</w:t>
                    </w:r>
                  </w:p>
                </w:tc>
                <w:tc>
                  <w:tcPr>
                    <w:tcW w:w="705"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26,145.90</w:t>
                    </w:r>
                  </w:p>
                </w:tc>
                <w:tc>
                  <w:tcPr>
                    <w:tcW w:w="69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3,466,948.84</w:t>
                    </w: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c>
                  <w:tcPr>
                    <w:tcW w:w="697"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p>
                </w:tc>
              </w:tr>
            </w:sdtContent>
          </w:sdt>
          <w:tr w:rsidR="00123A35" w:rsidTr="00F37A02">
            <w:sdt>
              <w:sdtPr>
                <w:tag w:val="_PLD_e7b6a1466b8044ba80feb6879d1c4887"/>
                <w:id w:val="-254666086"/>
                <w:lock w:val="sdtLocked"/>
              </w:sdtPr>
              <w:sdtEndPr/>
              <w:sdtContent>
                <w:tc>
                  <w:tcPr>
                    <w:tcW w:w="792" w:type="pct"/>
                    <w:tcBorders>
                      <w:top w:val="single" w:sz="4" w:space="0" w:color="auto"/>
                      <w:left w:val="single" w:sz="4" w:space="0" w:color="auto"/>
                      <w:bottom w:val="single" w:sz="4" w:space="0" w:color="auto"/>
                      <w:right w:val="single" w:sz="4" w:space="0" w:color="auto"/>
                    </w:tcBorders>
                    <w:vAlign w:val="center"/>
                  </w:tcPr>
                  <w:p w:rsidR="00123A35" w:rsidRDefault="00123A35" w:rsidP="00F37A02">
                    <w:pPr>
                      <w:jc w:val="center"/>
                      <w:rPr>
                        <w:szCs w:val="21"/>
                      </w:rPr>
                    </w:pPr>
                    <w:r>
                      <w:rPr>
                        <w:rFonts w:hint="eastAsia"/>
                        <w:szCs w:val="21"/>
                      </w:rPr>
                      <w:t>合计</w:t>
                    </w:r>
                  </w:p>
                </w:tc>
              </w:sdtContent>
            </w:sdt>
            <w:tc>
              <w:tcPr>
                <w:tcW w:w="689"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85,809,719.83</w:t>
                </w:r>
              </w:p>
            </w:tc>
            <w:tc>
              <w:tcPr>
                <w:tcW w:w="705"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29,121,867.23</w:t>
                </w:r>
              </w:p>
            </w:tc>
            <w:tc>
              <w:tcPr>
                <w:tcW w:w="69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20,579,543.46</w:t>
                </w: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3,902,816.98</w:t>
                </w:r>
              </w:p>
            </w:tc>
            <w:tc>
              <w:tcPr>
                <w:tcW w:w="712"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13,600,036.85</w:t>
                </w:r>
              </w:p>
            </w:tc>
            <w:tc>
              <w:tcPr>
                <w:tcW w:w="697"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118,008,276.69</w:t>
                </w:r>
              </w:p>
            </w:tc>
          </w:tr>
        </w:tbl>
        <w:p w:rsidR="00123A35" w:rsidRDefault="00123A35"/>
        <w:p w:rsidR="00646A41" w:rsidRDefault="001F1761">
          <w:pPr>
            <w:snapToGrid w:val="0"/>
            <w:spacing w:line="240" w:lineRule="atLeast"/>
            <w:rPr>
              <w:szCs w:val="21"/>
            </w:rPr>
          </w:pPr>
          <w:r>
            <w:rPr>
              <w:rFonts w:hint="eastAsia"/>
              <w:szCs w:val="21"/>
            </w:rPr>
            <w:t>其他说明</w:t>
          </w:r>
        </w:p>
        <w:sdt>
          <w:sdtPr>
            <w:rPr>
              <w:rFonts w:hint="eastAsia"/>
              <w:szCs w:val="21"/>
            </w:rPr>
            <w:alias w:val="公司内部研究开发项目的说明"/>
            <w:tag w:val="_GBC_0a75fb4573f247efb933bf6775d2de07"/>
            <w:id w:val="-1444457240"/>
            <w:lock w:val="sdtLocked"/>
            <w:placeholder>
              <w:docPart w:val="GBC22222222222222222222222222222"/>
            </w:placeholder>
          </w:sdtPr>
          <w:sdtEndPr/>
          <w:sdtContent>
            <w:p w:rsidR="00450489" w:rsidRPr="003F5C75" w:rsidRDefault="00450489" w:rsidP="00F56F98">
              <w:pPr>
                <w:widowControl w:val="0"/>
                <w:tabs>
                  <w:tab w:val="right" w:pos="7740"/>
                </w:tabs>
                <w:ind w:firstLineChars="200" w:firstLine="420"/>
                <w:jc w:val="both"/>
              </w:pPr>
              <w:r>
                <w:rPr>
                  <w:rFonts w:hint="eastAsia"/>
                  <w:szCs w:val="21"/>
                </w:rPr>
                <w:t>（</w:t>
              </w:r>
              <w:r>
                <w:rPr>
                  <w:rFonts w:hint="eastAsia"/>
                </w:rPr>
                <w:t>1</w:t>
              </w:r>
              <w:r>
                <w:rPr>
                  <w:rFonts w:hint="eastAsia"/>
                </w:rPr>
                <w:t>）、</w:t>
              </w:r>
              <w:r w:rsidRPr="003F5C75">
                <w:t>本期开发支出</w:t>
              </w:r>
              <w:r w:rsidRPr="003F5C75">
                <w:rPr>
                  <w:rFonts w:hint="eastAsia"/>
                </w:rPr>
                <w:t>为</w:t>
              </w:r>
              <w:r w:rsidRPr="003F5C75">
                <w:t>29,121,867.23</w:t>
              </w:r>
              <w:r w:rsidRPr="003F5C75">
                <w:rPr>
                  <w:rFonts w:hint="eastAsia"/>
                </w:rPr>
                <w:t>元，</w:t>
              </w:r>
              <w:r w:rsidRPr="003F5C75">
                <w:t>占本期研究开发项目支出总额的</w:t>
              </w:r>
              <w:r w:rsidRPr="003F5C75">
                <w:t>58.59%</w:t>
              </w:r>
              <w:r w:rsidRPr="003F5C75">
                <w:rPr>
                  <w:rFonts w:hint="eastAsia"/>
                </w:rPr>
                <w:t>。</w:t>
              </w:r>
            </w:p>
            <w:p w:rsidR="00450489" w:rsidRPr="003F5C75" w:rsidRDefault="00450489" w:rsidP="00F56F98">
              <w:pPr>
                <w:widowControl w:val="0"/>
                <w:tabs>
                  <w:tab w:val="right" w:pos="7740"/>
                </w:tabs>
                <w:ind w:firstLineChars="200" w:firstLine="420"/>
                <w:jc w:val="both"/>
              </w:pPr>
              <w:r>
                <w:rPr>
                  <w:rFonts w:hint="eastAsia"/>
                </w:rPr>
                <w:t>（</w:t>
              </w:r>
              <w:r>
                <w:rPr>
                  <w:rFonts w:hint="eastAsia"/>
                </w:rPr>
                <w:t>2</w:t>
              </w:r>
              <w:r>
                <w:rPr>
                  <w:rFonts w:hint="eastAsia"/>
                </w:rPr>
                <w:t>）、</w:t>
              </w:r>
              <w:r w:rsidRPr="003F5C75">
                <w:t>开发支出</w:t>
              </w:r>
              <w:r w:rsidRPr="003F5C75">
                <w:rPr>
                  <w:rFonts w:hint="eastAsia"/>
                </w:rPr>
                <w:t>本期增加额中不包含资本化的借款费用。</w:t>
              </w:r>
            </w:p>
            <w:p w:rsidR="00450489" w:rsidRPr="003F5C75" w:rsidRDefault="00450489" w:rsidP="00F56F98">
              <w:pPr>
                <w:widowControl w:val="0"/>
                <w:tabs>
                  <w:tab w:val="right" w:pos="7740"/>
                </w:tabs>
                <w:ind w:firstLineChars="200" w:firstLine="420"/>
                <w:jc w:val="both"/>
              </w:pPr>
              <w:r>
                <w:rPr>
                  <w:rFonts w:hint="eastAsia"/>
                </w:rPr>
                <w:t>（</w:t>
              </w:r>
              <w:r>
                <w:rPr>
                  <w:rFonts w:hint="eastAsia"/>
                </w:rPr>
                <w:t>3</w:t>
              </w:r>
              <w:r>
                <w:rPr>
                  <w:rFonts w:hint="eastAsia"/>
                </w:rPr>
                <w:t>）、</w:t>
              </w:r>
              <w:r w:rsidRPr="003F5C75">
                <w:rPr>
                  <w:rFonts w:hint="eastAsia"/>
                </w:rPr>
                <w:t>说明资本</w:t>
              </w:r>
              <w:proofErr w:type="gramStart"/>
              <w:r w:rsidRPr="003F5C75">
                <w:rPr>
                  <w:rFonts w:hint="eastAsia"/>
                </w:rPr>
                <w:t>化开始</w:t>
              </w:r>
              <w:proofErr w:type="gramEnd"/>
              <w:r w:rsidRPr="003F5C75">
                <w:rPr>
                  <w:rFonts w:hint="eastAsia"/>
                </w:rPr>
                <w:t>时点、资本化的具体依据、截至期末的研发进度等。</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3"/>
                <w:gridCol w:w="3213"/>
                <w:gridCol w:w="3830"/>
                <w:gridCol w:w="3523"/>
              </w:tblGrid>
              <w:tr w:rsidR="00E74BD6" w:rsidRPr="002B16CF" w:rsidTr="00756C8A">
                <w:trPr>
                  <w:trHeight w:val="397"/>
                </w:trPr>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项  目</w:t>
                    </w:r>
                  </w:p>
                </w:tc>
                <w:tc>
                  <w:tcPr>
                    <w:tcW w:w="114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资本</w:t>
                    </w:r>
                    <w:proofErr w:type="gramStart"/>
                    <w:r w:rsidRPr="002B16CF">
                      <w:rPr>
                        <w:rFonts w:ascii="宋体" w:hAnsi="宋体" w:hint="eastAsia"/>
                        <w:sz w:val="18"/>
                        <w:szCs w:val="18"/>
                      </w:rPr>
                      <w:t>化开始</w:t>
                    </w:r>
                    <w:proofErr w:type="gramEnd"/>
                    <w:r w:rsidRPr="002B16CF">
                      <w:rPr>
                        <w:rFonts w:ascii="宋体" w:hAnsi="宋体" w:hint="eastAsia"/>
                        <w:sz w:val="18"/>
                        <w:szCs w:val="18"/>
                      </w:rPr>
                      <w:t>时点</w:t>
                    </w:r>
                  </w:p>
                </w:tc>
                <w:tc>
                  <w:tcPr>
                    <w:tcW w:w="1359"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资本化的具体依据</w:t>
                    </w:r>
                  </w:p>
                </w:tc>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截至期末的研发进度</w:t>
                    </w:r>
                  </w:p>
                </w:tc>
              </w:tr>
              <w:tr w:rsidR="00E74BD6" w:rsidRPr="002B16CF" w:rsidTr="00756C8A">
                <w:trPr>
                  <w:trHeight w:val="397"/>
                </w:trPr>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抗肿瘤研发项目</w:t>
                    </w:r>
                  </w:p>
                </w:tc>
                <w:tc>
                  <w:tcPr>
                    <w:tcW w:w="114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2005年7月28日</w:t>
                    </w:r>
                  </w:p>
                </w:tc>
                <w:tc>
                  <w:tcPr>
                    <w:tcW w:w="1359"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已获批件</w:t>
                    </w:r>
                  </w:p>
                </w:tc>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临床试验中</w:t>
                    </w:r>
                  </w:p>
                </w:tc>
              </w:tr>
              <w:tr w:rsidR="00E74BD6" w:rsidRPr="002B16CF" w:rsidTr="00756C8A">
                <w:trPr>
                  <w:trHeight w:val="397"/>
                </w:trPr>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抗肿瘤项目</w:t>
                    </w:r>
                  </w:p>
                </w:tc>
                <w:tc>
                  <w:tcPr>
                    <w:tcW w:w="114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sz w:val="18"/>
                        <w:szCs w:val="18"/>
                      </w:rPr>
                      <w:t>2019年8月5日</w:t>
                    </w:r>
                  </w:p>
                </w:tc>
                <w:tc>
                  <w:tcPr>
                    <w:tcW w:w="1359"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知识产权转让协议</w:t>
                    </w:r>
                  </w:p>
                </w:tc>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药学研究</w:t>
                    </w:r>
                  </w:p>
                </w:tc>
              </w:tr>
              <w:tr w:rsidR="00E74BD6" w:rsidRPr="002B16CF" w:rsidTr="00756C8A">
                <w:trPr>
                  <w:trHeight w:val="397"/>
                </w:trPr>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心血管项目1</w:t>
                    </w:r>
                  </w:p>
                </w:tc>
                <w:tc>
                  <w:tcPr>
                    <w:tcW w:w="114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2017年8月18日</w:t>
                    </w:r>
                  </w:p>
                </w:tc>
                <w:tc>
                  <w:tcPr>
                    <w:tcW w:w="1359"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外购技术</w:t>
                    </w:r>
                  </w:p>
                </w:tc>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临床结束，申报生产阶段</w:t>
                    </w:r>
                  </w:p>
                </w:tc>
              </w:tr>
              <w:tr w:rsidR="00E74BD6" w:rsidRPr="002B16CF" w:rsidTr="00756C8A">
                <w:trPr>
                  <w:trHeight w:val="397"/>
                </w:trPr>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抗感染类医药项目1</w:t>
                    </w:r>
                  </w:p>
                </w:tc>
                <w:tc>
                  <w:tcPr>
                    <w:tcW w:w="114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2016年10月18日</w:t>
                    </w:r>
                  </w:p>
                </w:tc>
                <w:tc>
                  <w:tcPr>
                    <w:tcW w:w="1359"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已获批件</w:t>
                    </w:r>
                  </w:p>
                </w:tc>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临床试验中</w:t>
                    </w:r>
                  </w:p>
                </w:tc>
              </w:tr>
              <w:tr w:rsidR="00E74BD6" w:rsidRPr="002B16CF" w:rsidTr="00756C8A">
                <w:trPr>
                  <w:trHeight w:val="397"/>
                </w:trPr>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抗感染项目</w:t>
                    </w:r>
                  </w:p>
                </w:tc>
                <w:tc>
                  <w:tcPr>
                    <w:tcW w:w="114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2006年6月1日</w:t>
                    </w:r>
                  </w:p>
                </w:tc>
                <w:tc>
                  <w:tcPr>
                    <w:tcW w:w="1359"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已获批件</w:t>
                    </w:r>
                  </w:p>
                </w:tc>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临床试验中</w:t>
                    </w:r>
                  </w:p>
                </w:tc>
              </w:tr>
              <w:tr w:rsidR="00E74BD6" w:rsidRPr="002B16CF" w:rsidTr="00756C8A">
                <w:trPr>
                  <w:trHeight w:val="397"/>
                </w:trPr>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消化系统项目1</w:t>
                    </w:r>
                  </w:p>
                </w:tc>
                <w:tc>
                  <w:tcPr>
                    <w:tcW w:w="114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2017年3月20日</w:t>
                    </w:r>
                  </w:p>
                </w:tc>
                <w:tc>
                  <w:tcPr>
                    <w:tcW w:w="1359"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已获批件</w:t>
                    </w:r>
                  </w:p>
                </w:tc>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报产审评阶段</w:t>
                    </w:r>
                  </w:p>
                </w:tc>
              </w:tr>
              <w:tr w:rsidR="00E74BD6" w:rsidRPr="002B16CF" w:rsidTr="00756C8A">
                <w:trPr>
                  <w:trHeight w:val="397"/>
                </w:trPr>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免疫项目</w:t>
                    </w:r>
                  </w:p>
                </w:tc>
                <w:tc>
                  <w:tcPr>
                    <w:tcW w:w="114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sz w:val="18"/>
                        <w:szCs w:val="18"/>
                      </w:rPr>
                      <w:t>2019年1月1日</w:t>
                    </w:r>
                  </w:p>
                </w:tc>
                <w:tc>
                  <w:tcPr>
                    <w:tcW w:w="1359"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试验进展报告</w:t>
                    </w:r>
                  </w:p>
                </w:tc>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临床试验中</w:t>
                    </w:r>
                  </w:p>
                </w:tc>
              </w:tr>
              <w:tr w:rsidR="00E74BD6" w:rsidRPr="002B16CF" w:rsidTr="00756C8A">
                <w:trPr>
                  <w:trHeight w:val="397"/>
                </w:trPr>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抗肿瘤医药项目1</w:t>
                    </w:r>
                  </w:p>
                </w:tc>
                <w:tc>
                  <w:tcPr>
                    <w:tcW w:w="114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2016年9月13日</w:t>
                    </w:r>
                  </w:p>
                </w:tc>
                <w:tc>
                  <w:tcPr>
                    <w:tcW w:w="1359"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已获批件</w:t>
                    </w:r>
                  </w:p>
                </w:tc>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报产获</w:t>
                    </w:r>
                    <w:proofErr w:type="gramStart"/>
                    <w:r w:rsidRPr="002B16CF">
                      <w:rPr>
                        <w:rFonts w:ascii="宋体" w:hAnsi="宋体" w:hint="eastAsia"/>
                        <w:sz w:val="18"/>
                        <w:szCs w:val="18"/>
                      </w:rPr>
                      <w:t>批阶段</w:t>
                    </w:r>
                    <w:proofErr w:type="gramEnd"/>
                  </w:p>
                </w:tc>
              </w:tr>
              <w:tr w:rsidR="00E74BD6" w:rsidRPr="002B16CF" w:rsidTr="00756C8A">
                <w:trPr>
                  <w:trHeight w:val="397"/>
                </w:trPr>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心血管系统中药</w:t>
                    </w:r>
                  </w:p>
                </w:tc>
                <w:tc>
                  <w:tcPr>
                    <w:tcW w:w="114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2005年11月3日</w:t>
                    </w:r>
                  </w:p>
                </w:tc>
                <w:tc>
                  <w:tcPr>
                    <w:tcW w:w="1359"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已获批件</w:t>
                    </w:r>
                  </w:p>
                </w:tc>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临床试验中</w:t>
                    </w:r>
                  </w:p>
                </w:tc>
              </w:tr>
              <w:tr w:rsidR="00E74BD6" w:rsidRPr="002B16CF" w:rsidTr="00756C8A">
                <w:trPr>
                  <w:trHeight w:val="397"/>
                </w:trPr>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肌肉</w:t>
                    </w:r>
                    <w:proofErr w:type="gramStart"/>
                    <w:r w:rsidRPr="002B16CF">
                      <w:rPr>
                        <w:rFonts w:ascii="宋体" w:hAnsi="宋体" w:hint="eastAsia"/>
                        <w:sz w:val="18"/>
                        <w:szCs w:val="18"/>
                      </w:rPr>
                      <w:t>松驰</w:t>
                    </w:r>
                    <w:proofErr w:type="gramEnd"/>
                    <w:r w:rsidRPr="002B16CF">
                      <w:rPr>
                        <w:rFonts w:ascii="宋体" w:hAnsi="宋体" w:hint="eastAsia"/>
                        <w:sz w:val="18"/>
                        <w:szCs w:val="18"/>
                      </w:rPr>
                      <w:t>项目1</w:t>
                    </w:r>
                  </w:p>
                </w:tc>
                <w:tc>
                  <w:tcPr>
                    <w:tcW w:w="114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sz w:val="18"/>
                        <w:szCs w:val="18"/>
                      </w:rPr>
                      <w:t>2019年9月4日</w:t>
                    </w:r>
                  </w:p>
                </w:tc>
                <w:tc>
                  <w:tcPr>
                    <w:tcW w:w="1359"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项目阶段风险评估表</w:t>
                    </w:r>
                  </w:p>
                </w:tc>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申报阶段</w:t>
                    </w:r>
                  </w:p>
                </w:tc>
              </w:tr>
              <w:tr w:rsidR="00E74BD6" w:rsidRPr="002B16CF" w:rsidTr="00756C8A">
                <w:trPr>
                  <w:trHeight w:val="397"/>
                </w:trPr>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呼吸系统中药项目</w:t>
                    </w:r>
                  </w:p>
                </w:tc>
                <w:tc>
                  <w:tcPr>
                    <w:tcW w:w="114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2011年2月12日</w:t>
                    </w:r>
                  </w:p>
                </w:tc>
                <w:tc>
                  <w:tcPr>
                    <w:tcW w:w="1359"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已获批件</w:t>
                    </w:r>
                  </w:p>
                </w:tc>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临床试验中</w:t>
                    </w:r>
                  </w:p>
                </w:tc>
              </w:tr>
              <w:tr w:rsidR="00E74BD6" w:rsidRPr="002B16CF" w:rsidTr="00756C8A">
                <w:trPr>
                  <w:trHeight w:val="397"/>
                </w:trPr>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消化系统项目2</w:t>
                    </w:r>
                  </w:p>
                </w:tc>
                <w:tc>
                  <w:tcPr>
                    <w:tcW w:w="114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sz w:val="18"/>
                        <w:szCs w:val="18"/>
                      </w:rPr>
                      <w:t>2019年5月29日</w:t>
                    </w:r>
                  </w:p>
                </w:tc>
                <w:tc>
                  <w:tcPr>
                    <w:tcW w:w="1359"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项目阶段风险评估表</w:t>
                    </w:r>
                  </w:p>
                </w:tc>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申报阶段</w:t>
                    </w:r>
                  </w:p>
                </w:tc>
              </w:tr>
              <w:tr w:rsidR="00E74BD6" w:rsidRPr="002B16CF" w:rsidTr="00756C8A">
                <w:trPr>
                  <w:trHeight w:val="397"/>
                </w:trPr>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消化系统项目3</w:t>
                    </w:r>
                  </w:p>
                </w:tc>
                <w:tc>
                  <w:tcPr>
                    <w:tcW w:w="114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sz w:val="18"/>
                        <w:szCs w:val="18"/>
                      </w:rPr>
                      <w:t>2019年4月26日</w:t>
                    </w:r>
                  </w:p>
                </w:tc>
                <w:tc>
                  <w:tcPr>
                    <w:tcW w:w="1359"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项目阶段风险评估表</w:t>
                    </w:r>
                  </w:p>
                </w:tc>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申报阶段</w:t>
                    </w:r>
                  </w:p>
                </w:tc>
              </w:tr>
              <w:tr w:rsidR="00E74BD6" w:rsidRPr="002B16CF" w:rsidTr="00756C8A">
                <w:trPr>
                  <w:trHeight w:val="397"/>
                </w:trPr>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抗感染类医药项目2</w:t>
                    </w:r>
                  </w:p>
                </w:tc>
                <w:tc>
                  <w:tcPr>
                    <w:tcW w:w="114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2019年9月30日</w:t>
                    </w:r>
                  </w:p>
                </w:tc>
                <w:tc>
                  <w:tcPr>
                    <w:tcW w:w="1359"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申报现场检查通知书</w:t>
                    </w:r>
                  </w:p>
                </w:tc>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报产审评阶段</w:t>
                    </w:r>
                  </w:p>
                </w:tc>
              </w:tr>
              <w:tr w:rsidR="00E74BD6" w:rsidRPr="002B16CF" w:rsidTr="00756C8A">
                <w:trPr>
                  <w:trHeight w:val="397"/>
                </w:trPr>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抗感染类医药项目3</w:t>
                    </w:r>
                  </w:p>
                </w:tc>
                <w:tc>
                  <w:tcPr>
                    <w:tcW w:w="114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sz w:val="18"/>
                        <w:szCs w:val="18"/>
                      </w:rPr>
                      <w:t>2019年9月30日</w:t>
                    </w:r>
                  </w:p>
                </w:tc>
                <w:tc>
                  <w:tcPr>
                    <w:tcW w:w="1359"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研发立项报告</w:t>
                    </w:r>
                  </w:p>
                </w:tc>
                <w:tc>
                  <w:tcPr>
                    <w:tcW w:w="1250" w:type="pct"/>
                    <w:shd w:val="clear" w:color="auto" w:fill="auto"/>
                    <w:vAlign w:val="center"/>
                  </w:tcPr>
                  <w:p w:rsidR="00E74BD6" w:rsidRPr="002B16CF" w:rsidRDefault="00E74BD6" w:rsidP="00387AF6">
                    <w:pPr>
                      <w:widowControl w:val="0"/>
                      <w:tabs>
                        <w:tab w:val="right" w:pos="7740"/>
                      </w:tabs>
                      <w:ind w:hanging="1"/>
                      <w:jc w:val="center"/>
                      <w:rPr>
                        <w:rFonts w:ascii="宋体" w:hAnsi="宋体"/>
                        <w:sz w:val="18"/>
                        <w:szCs w:val="18"/>
                      </w:rPr>
                    </w:pPr>
                    <w:r w:rsidRPr="002B16CF">
                      <w:rPr>
                        <w:rFonts w:ascii="宋体" w:hAnsi="宋体" w:hint="eastAsia"/>
                        <w:sz w:val="18"/>
                        <w:szCs w:val="18"/>
                      </w:rPr>
                      <w:t>药学研究</w:t>
                    </w:r>
                  </w:p>
                </w:tc>
              </w:tr>
            </w:tbl>
            <w:p w:rsidR="00450489" w:rsidRPr="00756C8A" w:rsidRDefault="008833F6" w:rsidP="00756C8A">
              <w:pPr>
                <w:snapToGrid w:val="0"/>
                <w:spacing w:line="240" w:lineRule="atLeast"/>
                <w:rPr>
                  <w:szCs w:val="21"/>
                </w:rPr>
                <w:sectPr w:rsidR="00450489" w:rsidRPr="00756C8A" w:rsidSect="00450489">
                  <w:pgSz w:w="16838" w:h="11906" w:orient="landscape"/>
                  <w:pgMar w:top="1276" w:right="1440" w:bottom="1797" w:left="1525" w:header="856" w:footer="992" w:gutter="0"/>
                  <w:cols w:space="425"/>
                  <w:docGrid w:linePitch="312"/>
                </w:sectPr>
              </w:pPr>
            </w:p>
          </w:sdtContent>
        </w:sdt>
      </w:sdtContent>
    </w:sdt>
    <w:sdt>
      <w:sdtPr>
        <w:rPr>
          <w:rFonts w:ascii="宋体" w:hAnsi="宋体" w:cs="宋体" w:hint="eastAsia"/>
          <w:b w:val="0"/>
          <w:bCs w:val="0"/>
          <w:kern w:val="0"/>
          <w:szCs w:val="21"/>
        </w:rPr>
        <w:alias w:val="模块:商誉"/>
        <w:tag w:val="_SEC_c1b37e49b4784cd69e2bf4154039a71f"/>
        <w:id w:val="-338701956"/>
        <w:lock w:val="sdtLocked"/>
        <w:placeholder>
          <w:docPart w:val="GBC22222222222222222222222222222"/>
        </w:placeholder>
      </w:sdtPr>
      <w:sdtEndPr>
        <w:rPr>
          <w:rFonts w:ascii="Times New Roman" w:hAnsi="Times New Roman" w:cstheme="minorBidi"/>
          <w:kern w:val="2"/>
        </w:rPr>
      </w:sdtEndPr>
      <w:sdtContent>
        <w:p w:rsidR="00646A41" w:rsidRDefault="001F1761">
          <w:pPr>
            <w:pStyle w:val="3"/>
            <w:numPr>
              <w:ilvl w:val="0"/>
              <w:numId w:val="21"/>
            </w:numPr>
            <w:tabs>
              <w:tab w:val="left" w:pos="504"/>
            </w:tabs>
            <w:rPr>
              <w:rFonts w:ascii="宋体" w:hAnsi="宋体"/>
              <w:szCs w:val="21"/>
            </w:rPr>
          </w:pPr>
          <w:r>
            <w:rPr>
              <w:rFonts w:ascii="宋体" w:hAnsi="宋体" w:hint="eastAsia"/>
              <w:szCs w:val="21"/>
            </w:rPr>
            <w:t>商誉</w:t>
          </w:r>
        </w:p>
        <w:p w:rsidR="00646A41" w:rsidRDefault="001F1761">
          <w:pPr>
            <w:pStyle w:val="4"/>
            <w:numPr>
              <w:ilvl w:val="3"/>
              <w:numId w:val="153"/>
            </w:numPr>
            <w:ind w:left="426" w:hanging="426"/>
          </w:pPr>
          <w:r>
            <w:rPr>
              <w:rFonts w:hint="eastAsia"/>
            </w:rPr>
            <w:t>商誉账面原值</w:t>
          </w:r>
        </w:p>
        <w:sdt>
          <w:sdtPr>
            <w:alias w:val="是否适用：商誉账面原值[双击切换]"/>
            <w:tag w:val="_GBC_ef393f0687ab4747a43cd96895a18dcb"/>
            <w:id w:val="-1975514835"/>
            <w:lock w:val="sdtContentLocked"/>
            <w:placeholder>
              <w:docPart w:val="GBC22222222222222222222222222222"/>
            </w:placeholder>
          </w:sdtPr>
          <w:sdtEndPr/>
          <w:sdtContent>
            <w:p w:rsidR="00646A41" w:rsidRDefault="001F1761">
              <w:r w:rsidRPr="00F55741">
                <w:rPr>
                  <w:rFonts w:ascii="宋体" w:hAnsi="宋体"/>
                </w:rPr>
                <w:fldChar w:fldCharType="begin"/>
              </w:r>
              <w:r w:rsidR="00450489"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450489"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财务附注：商誉"/>
              <w:tag w:val="_GBC_1969cb3272364bc49f9ccb754d95df61"/>
              <w:id w:val="-7851850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商誉"/>
              <w:tag w:val="_GBC_55d7143fbcf14746b997ea323f9b063b"/>
              <w:id w:val="-9997318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6"/>
            <w:gridCol w:w="1701"/>
            <w:gridCol w:w="1701"/>
            <w:gridCol w:w="425"/>
            <w:gridCol w:w="709"/>
            <w:gridCol w:w="570"/>
            <w:gridCol w:w="1707"/>
          </w:tblGrid>
          <w:tr w:rsidR="00450489" w:rsidTr="000276EE">
            <w:trPr>
              <w:trHeight w:val="284"/>
              <w:jc w:val="center"/>
            </w:trPr>
            <w:sdt>
              <w:sdtPr>
                <w:tag w:val="_PLD_321a0416f313455db9437f8692d7d27e"/>
                <w:id w:val="-1181898345"/>
                <w:lock w:val="sdtLocked"/>
              </w:sdtPr>
              <w:sdtEndPr/>
              <w:sdtContent>
                <w:tc>
                  <w:tcPr>
                    <w:tcW w:w="1235" w:type="pct"/>
                    <w:vMerge w:val="restart"/>
                    <w:shd w:val="clear" w:color="auto" w:fill="auto"/>
                    <w:vAlign w:val="center"/>
                  </w:tcPr>
                  <w:p w:rsidR="00450489" w:rsidRDefault="00450489" w:rsidP="000276EE">
                    <w:pPr>
                      <w:autoSpaceDE w:val="0"/>
                      <w:autoSpaceDN w:val="0"/>
                      <w:adjustRightInd w:val="0"/>
                      <w:snapToGrid w:val="0"/>
                      <w:jc w:val="center"/>
                      <w:rPr>
                        <w:szCs w:val="21"/>
                      </w:rPr>
                    </w:pPr>
                    <w:r>
                      <w:rPr>
                        <w:rFonts w:hint="eastAsia"/>
                        <w:szCs w:val="21"/>
                      </w:rPr>
                      <w:t>被投资单位名称或形成商誉的事项</w:t>
                    </w:r>
                  </w:p>
                </w:tc>
              </w:sdtContent>
            </w:sdt>
            <w:sdt>
              <w:sdtPr>
                <w:tag w:val="_PLD_f188a95931d64e73a28589bedff91f08"/>
                <w:id w:val="1677540877"/>
                <w:lock w:val="sdtLocked"/>
              </w:sdtPr>
              <w:sdtEndPr/>
              <w:sdtContent>
                <w:tc>
                  <w:tcPr>
                    <w:tcW w:w="940" w:type="pct"/>
                    <w:vMerge w:val="restart"/>
                    <w:shd w:val="clear" w:color="auto" w:fill="auto"/>
                    <w:vAlign w:val="center"/>
                  </w:tcPr>
                  <w:p w:rsidR="00450489" w:rsidRDefault="00450489" w:rsidP="000276EE">
                    <w:pPr>
                      <w:autoSpaceDE w:val="0"/>
                      <w:autoSpaceDN w:val="0"/>
                      <w:adjustRightInd w:val="0"/>
                      <w:snapToGrid w:val="0"/>
                      <w:jc w:val="center"/>
                      <w:rPr>
                        <w:szCs w:val="21"/>
                      </w:rPr>
                    </w:pPr>
                    <w:r>
                      <w:rPr>
                        <w:rFonts w:hint="eastAsia"/>
                        <w:szCs w:val="21"/>
                      </w:rPr>
                      <w:t>期初余额</w:t>
                    </w:r>
                  </w:p>
                </w:tc>
              </w:sdtContent>
            </w:sdt>
            <w:sdt>
              <w:sdtPr>
                <w:tag w:val="_PLD_fe0863051d574b7da3ab0c8be387303e"/>
                <w:id w:val="-1059865154"/>
                <w:lock w:val="sdtLocked"/>
              </w:sdtPr>
              <w:sdtEndPr/>
              <w:sdtContent>
                <w:tc>
                  <w:tcPr>
                    <w:tcW w:w="1175" w:type="pct"/>
                    <w:gridSpan w:val="2"/>
                    <w:shd w:val="clear" w:color="auto" w:fill="auto"/>
                    <w:vAlign w:val="center"/>
                  </w:tcPr>
                  <w:p w:rsidR="00450489" w:rsidRDefault="00450489" w:rsidP="000276EE">
                    <w:pPr>
                      <w:autoSpaceDE w:val="0"/>
                      <w:autoSpaceDN w:val="0"/>
                      <w:adjustRightInd w:val="0"/>
                      <w:snapToGrid w:val="0"/>
                      <w:jc w:val="center"/>
                      <w:rPr>
                        <w:szCs w:val="21"/>
                      </w:rPr>
                    </w:pPr>
                    <w:r>
                      <w:rPr>
                        <w:rFonts w:hint="eastAsia"/>
                        <w:szCs w:val="21"/>
                      </w:rPr>
                      <w:t>本期增加</w:t>
                    </w:r>
                  </w:p>
                </w:tc>
              </w:sdtContent>
            </w:sdt>
            <w:sdt>
              <w:sdtPr>
                <w:tag w:val="_PLD_ce868c17962f49c4aa34996033f79dd2"/>
                <w:id w:val="-1854324833"/>
                <w:lock w:val="sdtLocked"/>
              </w:sdtPr>
              <w:sdtEndPr/>
              <w:sdtContent>
                <w:tc>
                  <w:tcPr>
                    <w:tcW w:w="707" w:type="pct"/>
                    <w:gridSpan w:val="2"/>
                    <w:shd w:val="clear" w:color="auto" w:fill="auto"/>
                    <w:vAlign w:val="center"/>
                  </w:tcPr>
                  <w:p w:rsidR="00450489" w:rsidRDefault="00450489" w:rsidP="000276EE">
                    <w:pPr>
                      <w:autoSpaceDE w:val="0"/>
                      <w:autoSpaceDN w:val="0"/>
                      <w:adjustRightInd w:val="0"/>
                      <w:snapToGrid w:val="0"/>
                      <w:jc w:val="center"/>
                      <w:rPr>
                        <w:szCs w:val="21"/>
                      </w:rPr>
                    </w:pPr>
                    <w:r>
                      <w:rPr>
                        <w:rFonts w:hint="eastAsia"/>
                        <w:szCs w:val="21"/>
                      </w:rPr>
                      <w:t>本期减少</w:t>
                    </w:r>
                  </w:p>
                </w:tc>
              </w:sdtContent>
            </w:sdt>
            <w:sdt>
              <w:sdtPr>
                <w:tag w:val="_PLD_9b7450bb10fb432a80b42e729cd30f12"/>
                <w:id w:val="-157843850"/>
                <w:lock w:val="sdtLocked"/>
              </w:sdtPr>
              <w:sdtEndPr/>
              <w:sdtContent>
                <w:tc>
                  <w:tcPr>
                    <w:tcW w:w="943" w:type="pct"/>
                    <w:vMerge w:val="restart"/>
                    <w:shd w:val="clear" w:color="auto" w:fill="auto"/>
                    <w:vAlign w:val="center"/>
                  </w:tcPr>
                  <w:p w:rsidR="00450489" w:rsidRDefault="00450489" w:rsidP="000276EE">
                    <w:pPr>
                      <w:autoSpaceDE w:val="0"/>
                      <w:autoSpaceDN w:val="0"/>
                      <w:adjustRightInd w:val="0"/>
                      <w:snapToGrid w:val="0"/>
                      <w:jc w:val="center"/>
                      <w:rPr>
                        <w:szCs w:val="21"/>
                      </w:rPr>
                    </w:pPr>
                    <w:r>
                      <w:rPr>
                        <w:rFonts w:hint="eastAsia"/>
                        <w:szCs w:val="21"/>
                      </w:rPr>
                      <w:t>期末余额</w:t>
                    </w:r>
                  </w:p>
                </w:tc>
              </w:sdtContent>
            </w:sdt>
          </w:tr>
          <w:tr w:rsidR="00450489" w:rsidTr="000276EE">
            <w:trPr>
              <w:trHeight w:val="535"/>
              <w:jc w:val="center"/>
            </w:trPr>
            <w:tc>
              <w:tcPr>
                <w:tcW w:w="1235" w:type="pct"/>
                <w:vMerge/>
                <w:shd w:val="clear" w:color="auto" w:fill="auto"/>
              </w:tcPr>
              <w:p w:rsidR="00450489" w:rsidRDefault="00450489" w:rsidP="000276EE">
                <w:pPr>
                  <w:autoSpaceDE w:val="0"/>
                  <w:autoSpaceDN w:val="0"/>
                  <w:adjustRightInd w:val="0"/>
                  <w:snapToGrid w:val="0"/>
                  <w:jc w:val="center"/>
                  <w:rPr>
                    <w:szCs w:val="21"/>
                  </w:rPr>
                </w:pPr>
              </w:p>
            </w:tc>
            <w:tc>
              <w:tcPr>
                <w:tcW w:w="940" w:type="pct"/>
                <w:vMerge/>
                <w:shd w:val="clear" w:color="auto" w:fill="auto"/>
              </w:tcPr>
              <w:p w:rsidR="00450489" w:rsidRDefault="00450489" w:rsidP="000276EE">
                <w:pPr>
                  <w:autoSpaceDE w:val="0"/>
                  <w:autoSpaceDN w:val="0"/>
                  <w:adjustRightInd w:val="0"/>
                  <w:snapToGrid w:val="0"/>
                  <w:jc w:val="center"/>
                  <w:rPr>
                    <w:szCs w:val="21"/>
                  </w:rPr>
                </w:pPr>
              </w:p>
            </w:tc>
            <w:sdt>
              <w:sdtPr>
                <w:tag w:val="_PLD_84318b21f9b643c3b358d0716c43d0ec"/>
                <w:id w:val="-982376730"/>
                <w:lock w:val="sdtLocked"/>
              </w:sdtPr>
              <w:sdtEndPr/>
              <w:sdtContent>
                <w:tc>
                  <w:tcPr>
                    <w:tcW w:w="940" w:type="pct"/>
                    <w:shd w:val="clear" w:color="auto" w:fill="auto"/>
                    <w:vAlign w:val="center"/>
                  </w:tcPr>
                  <w:p w:rsidR="00450489" w:rsidRDefault="00450489" w:rsidP="000276EE">
                    <w:pPr>
                      <w:autoSpaceDE w:val="0"/>
                      <w:autoSpaceDN w:val="0"/>
                      <w:adjustRightInd w:val="0"/>
                      <w:snapToGrid w:val="0"/>
                      <w:jc w:val="center"/>
                      <w:rPr>
                        <w:szCs w:val="21"/>
                      </w:rPr>
                    </w:pPr>
                    <w:r>
                      <w:rPr>
                        <w:rFonts w:hint="eastAsia"/>
                        <w:szCs w:val="21"/>
                      </w:rPr>
                      <w:t>企业合并形成的</w:t>
                    </w:r>
                  </w:p>
                </w:tc>
              </w:sdtContent>
            </w:sdt>
            <w:sdt>
              <w:sdtPr>
                <w:rPr>
                  <w:szCs w:val="21"/>
                </w:rPr>
                <w:alias w:val="商誉账面原值本期增加额项目名称"/>
                <w:tag w:val="_GBC_fe66c6d60c044d9ea6469875d95f3d99"/>
                <w:id w:val="-1532720722"/>
                <w:lock w:val="sdtLocked"/>
                <w:showingPlcHdr/>
              </w:sdtPr>
              <w:sdtEndPr>
                <w:rPr>
                  <w:rFonts w:hint="eastAsia"/>
                </w:rPr>
              </w:sdtEndPr>
              <w:sdtContent>
                <w:tc>
                  <w:tcPr>
                    <w:tcW w:w="235" w:type="pct"/>
                    <w:shd w:val="clear" w:color="auto" w:fill="auto"/>
                    <w:vAlign w:val="center"/>
                  </w:tcPr>
                  <w:p w:rsidR="00450489" w:rsidRDefault="00450489" w:rsidP="000276EE">
                    <w:pPr>
                      <w:autoSpaceDE w:val="0"/>
                      <w:autoSpaceDN w:val="0"/>
                      <w:adjustRightInd w:val="0"/>
                      <w:snapToGrid w:val="0"/>
                      <w:jc w:val="center"/>
                      <w:rPr>
                        <w:szCs w:val="21"/>
                      </w:rPr>
                    </w:pPr>
                    <w:r>
                      <w:rPr>
                        <w:rFonts w:hint="eastAsia"/>
                        <w:szCs w:val="21"/>
                      </w:rPr>
                      <w:t xml:space="preserve">　</w:t>
                    </w:r>
                  </w:p>
                </w:tc>
              </w:sdtContent>
            </w:sdt>
            <w:sdt>
              <w:sdtPr>
                <w:tag w:val="_PLD_6983282e8b8843a39f6925589e64f7d6"/>
                <w:id w:val="959920573"/>
                <w:lock w:val="sdtLocked"/>
              </w:sdtPr>
              <w:sdtEndPr/>
              <w:sdtContent>
                <w:tc>
                  <w:tcPr>
                    <w:tcW w:w="392" w:type="pct"/>
                    <w:shd w:val="clear" w:color="auto" w:fill="auto"/>
                    <w:vAlign w:val="center"/>
                  </w:tcPr>
                  <w:p w:rsidR="00450489" w:rsidRDefault="00450489" w:rsidP="000276EE">
                    <w:pPr>
                      <w:autoSpaceDE w:val="0"/>
                      <w:autoSpaceDN w:val="0"/>
                      <w:adjustRightInd w:val="0"/>
                      <w:snapToGrid w:val="0"/>
                      <w:jc w:val="center"/>
                      <w:rPr>
                        <w:szCs w:val="21"/>
                      </w:rPr>
                    </w:pPr>
                    <w:r>
                      <w:rPr>
                        <w:rFonts w:hint="eastAsia"/>
                        <w:szCs w:val="21"/>
                      </w:rPr>
                      <w:t>处置</w:t>
                    </w:r>
                  </w:p>
                </w:tc>
              </w:sdtContent>
            </w:sdt>
            <w:sdt>
              <w:sdtPr>
                <w:rPr>
                  <w:szCs w:val="21"/>
                </w:rPr>
                <w:alias w:val="商誉账面原值本期减少额项目名称"/>
                <w:tag w:val="_GBC_8b97f290d55f4abf952a5db1e21a7423"/>
                <w:id w:val="1595904360"/>
                <w:lock w:val="sdtLocked"/>
                <w:showingPlcHdr/>
              </w:sdtPr>
              <w:sdtEndPr>
                <w:rPr>
                  <w:rFonts w:hint="eastAsia"/>
                </w:rPr>
              </w:sdtEndPr>
              <w:sdtContent>
                <w:tc>
                  <w:tcPr>
                    <w:tcW w:w="315" w:type="pct"/>
                    <w:shd w:val="clear" w:color="auto" w:fill="auto"/>
                    <w:vAlign w:val="center"/>
                  </w:tcPr>
                  <w:p w:rsidR="00450489" w:rsidRDefault="00450489" w:rsidP="000276EE">
                    <w:pPr>
                      <w:autoSpaceDE w:val="0"/>
                      <w:autoSpaceDN w:val="0"/>
                      <w:adjustRightInd w:val="0"/>
                      <w:snapToGrid w:val="0"/>
                      <w:jc w:val="center"/>
                      <w:rPr>
                        <w:szCs w:val="21"/>
                      </w:rPr>
                    </w:pPr>
                    <w:r>
                      <w:rPr>
                        <w:rFonts w:hint="eastAsia"/>
                        <w:szCs w:val="21"/>
                      </w:rPr>
                      <w:t xml:space="preserve">　</w:t>
                    </w:r>
                  </w:p>
                </w:tc>
              </w:sdtContent>
            </w:sdt>
            <w:tc>
              <w:tcPr>
                <w:tcW w:w="943" w:type="pct"/>
                <w:vMerge/>
                <w:shd w:val="clear" w:color="auto" w:fill="auto"/>
              </w:tcPr>
              <w:p w:rsidR="00450489" w:rsidRDefault="00450489" w:rsidP="000276EE">
                <w:pPr>
                  <w:autoSpaceDE w:val="0"/>
                  <w:autoSpaceDN w:val="0"/>
                  <w:adjustRightInd w:val="0"/>
                  <w:snapToGrid w:val="0"/>
                  <w:jc w:val="center"/>
                  <w:rPr>
                    <w:szCs w:val="21"/>
                  </w:rPr>
                </w:pPr>
              </w:p>
            </w:tc>
          </w:tr>
          <w:sdt>
            <w:sdtPr>
              <w:rPr>
                <w:szCs w:val="21"/>
              </w:rPr>
              <w:alias w:val="商誉明细"/>
              <w:tag w:val="_TUP_cb7b206e3e324731903e20055ee50cd8"/>
              <w:id w:val="-1347099109"/>
              <w:lock w:val="sdtLocked"/>
            </w:sdtPr>
            <w:sdtEndPr/>
            <w:sdtContent>
              <w:tr w:rsidR="00450489" w:rsidTr="00047FE4">
                <w:trPr>
                  <w:trHeight w:val="246"/>
                  <w:jc w:val="center"/>
                </w:trPr>
                <w:tc>
                  <w:tcPr>
                    <w:tcW w:w="1235" w:type="pct"/>
                    <w:shd w:val="clear" w:color="auto" w:fill="auto"/>
                  </w:tcPr>
                  <w:p w:rsidR="00450489" w:rsidRDefault="00450489" w:rsidP="000276EE">
                    <w:pPr>
                      <w:autoSpaceDE w:val="0"/>
                      <w:autoSpaceDN w:val="0"/>
                      <w:adjustRightInd w:val="0"/>
                      <w:snapToGrid w:val="0"/>
                      <w:rPr>
                        <w:szCs w:val="21"/>
                      </w:rPr>
                    </w:pPr>
                    <w:r>
                      <w:t>响水</w:t>
                    </w:r>
                    <w:proofErr w:type="gramStart"/>
                    <w:r>
                      <w:t>恒</w:t>
                    </w:r>
                    <w:proofErr w:type="gramEnd"/>
                    <w:r>
                      <w:t>利达科技化工有限公司</w:t>
                    </w:r>
                  </w:p>
                </w:tc>
                <w:tc>
                  <w:tcPr>
                    <w:tcW w:w="940" w:type="pct"/>
                    <w:shd w:val="clear" w:color="auto" w:fill="auto"/>
                    <w:vAlign w:val="center"/>
                  </w:tcPr>
                  <w:p w:rsidR="00450489" w:rsidRDefault="00450489" w:rsidP="00047FE4">
                    <w:pPr>
                      <w:autoSpaceDE w:val="0"/>
                      <w:autoSpaceDN w:val="0"/>
                      <w:adjustRightInd w:val="0"/>
                      <w:snapToGrid w:val="0"/>
                      <w:jc w:val="right"/>
                      <w:rPr>
                        <w:szCs w:val="21"/>
                      </w:rPr>
                    </w:pPr>
                    <w:r>
                      <w:t>379,774,257.08</w:t>
                    </w:r>
                  </w:p>
                </w:tc>
                <w:tc>
                  <w:tcPr>
                    <w:tcW w:w="940" w:type="pct"/>
                    <w:shd w:val="clear" w:color="auto" w:fill="auto"/>
                    <w:vAlign w:val="center"/>
                  </w:tcPr>
                  <w:p w:rsidR="00450489" w:rsidRDefault="00450489" w:rsidP="00047FE4">
                    <w:pPr>
                      <w:autoSpaceDE w:val="0"/>
                      <w:autoSpaceDN w:val="0"/>
                      <w:adjustRightInd w:val="0"/>
                      <w:snapToGrid w:val="0"/>
                      <w:jc w:val="right"/>
                      <w:rPr>
                        <w:szCs w:val="21"/>
                      </w:rPr>
                    </w:pPr>
                  </w:p>
                </w:tc>
                <w:tc>
                  <w:tcPr>
                    <w:tcW w:w="235" w:type="pct"/>
                    <w:shd w:val="clear" w:color="auto" w:fill="auto"/>
                    <w:vAlign w:val="center"/>
                  </w:tcPr>
                  <w:p w:rsidR="00450489" w:rsidRDefault="00450489" w:rsidP="00047FE4">
                    <w:pPr>
                      <w:autoSpaceDE w:val="0"/>
                      <w:autoSpaceDN w:val="0"/>
                      <w:adjustRightInd w:val="0"/>
                      <w:snapToGrid w:val="0"/>
                      <w:jc w:val="right"/>
                      <w:rPr>
                        <w:szCs w:val="21"/>
                      </w:rPr>
                    </w:pPr>
                  </w:p>
                </w:tc>
                <w:tc>
                  <w:tcPr>
                    <w:tcW w:w="392" w:type="pct"/>
                    <w:shd w:val="clear" w:color="auto" w:fill="auto"/>
                    <w:vAlign w:val="center"/>
                  </w:tcPr>
                  <w:p w:rsidR="00450489" w:rsidRDefault="00450489" w:rsidP="00047FE4">
                    <w:pPr>
                      <w:autoSpaceDE w:val="0"/>
                      <w:autoSpaceDN w:val="0"/>
                      <w:adjustRightInd w:val="0"/>
                      <w:snapToGrid w:val="0"/>
                      <w:jc w:val="right"/>
                      <w:rPr>
                        <w:szCs w:val="21"/>
                      </w:rPr>
                    </w:pPr>
                  </w:p>
                </w:tc>
                <w:tc>
                  <w:tcPr>
                    <w:tcW w:w="315" w:type="pct"/>
                    <w:shd w:val="clear" w:color="auto" w:fill="auto"/>
                    <w:vAlign w:val="center"/>
                  </w:tcPr>
                  <w:p w:rsidR="00450489" w:rsidRDefault="00450489" w:rsidP="00047FE4">
                    <w:pPr>
                      <w:autoSpaceDE w:val="0"/>
                      <w:autoSpaceDN w:val="0"/>
                      <w:adjustRightInd w:val="0"/>
                      <w:snapToGrid w:val="0"/>
                      <w:jc w:val="right"/>
                      <w:rPr>
                        <w:szCs w:val="21"/>
                      </w:rPr>
                    </w:pPr>
                  </w:p>
                </w:tc>
                <w:tc>
                  <w:tcPr>
                    <w:tcW w:w="943" w:type="pct"/>
                    <w:shd w:val="clear" w:color="auto" w:fill="auto"/>
                    <w:vAlign w:val="center"/>
                  </w:tcPr>
                  <w:p w:rsidR="00450489" w:rsidRDefault="00450489" w:rsidP="00047FE4">
                    <w:pPr>
                      <w:autoSpaceDE w:val="0"/>
                      <w:autoSpaceDN w:val="0"/>
                      <w:adjustRightInd w:val="0"/>
                      <w:snapToGrid w:val="0"/>
                      <w:jc w:val="right"/>
                      <w:rPr>
                        <w:szCs w:val="21"/>
                      </w:rPr>
                    </w:pPr>
                    <w:r>
                      <w:t>379,774,257.08</w:t>
                    </w:r>
                  </w:p>
                </w:tc>
              </w:tr>
            </w:sdtContent>
          </w:sdt>
          <w:tr w:rsidR="00450489" w:rsidTr="00047FE4">
            <w:trPr>
              <w:trHeight w:val="296"/>
              <w:jc w:val="center"/>
            </w:trPr>
            <w:sdt>
              <w:sdtPr>
                <w:tag w:val="_PLD_c49dc0bb40674733845e63fbaa2cd124"/>
                <w:id w:val="-374076472"/>
                <w:lock w:val="sdtLocked"/>
              </w:sdtPr>
              <w:sdtEndPr/>
              <w:sdtContent>
                <w:tc>
                  <w:tcPr>
                    <w:tcW w:w="1235" w:type="pct"/>
                    <w:shd w:val="clear" w:color="auto" w:fill="auto"/>
                    <w:vAlign w:val="center"/>
                  </w:tcPr>
                  <w:p w:rsidR="00450489" w:rsidRDefault="00450489" w:rsidP="000276EE">
                    <w:pPr>
                      <w:autoSpaceDE w:val="0"/>
                      <w:autoSpaceDN w:val="0"/>
                      <w:adjustRightInd w:val="0"/>
                      <w:snapToGrid w:val="0"/>
                      <w:jc w:val="center"/>
                      <w:rPr>
                        <w:szCs w:val="21"/>
                        <w:u w:val="double"/>
                      </w:rPr>
                    </w:pPr>
                    <w:r>
                      <w:rPr>
                        <w:rFonts w:hint="eastAsia"/>
                        <w:szCs w:val="21"/>
                      </w:rPr>
                      <w:t>合计</w:t>
                    </w:r>
                  </w:p>
                </w:tc>
              </w:sdtContent>
            </w:sdt>
            <w:tc>
              <w:tcPr>
                <w:tcW w:w="940" w:type="pct"/>
                <w:shd w:val="clear" w:color="auto" w:fill="auto"/>
                <w:vAlign w:val="center"/>
              </w:tcPr>
              <w:p w:rsidR="00450489" w:rsidRDefault="00450489" w:rsidP="00047FE4">
                <w:pPr>
                  <w:autoSpaceDE w:val="0"/>
                  <w:autoSpaceDN w:val="0"/>
                  <w:adjustRightInd w:val="0"/>
                  <w:snapToGrid w:val="0"/>
                  <w:jc w:val="right"/>
                  <w:rPr>
                    <w:szCs w:val="21"/>
                  </w:rPr>
                </w:pPr>
                <w:r>
                  <w:t>379,774,257.08</w:t>
                </w:r>
              </w:p>
            </w:tc>
            <w:tc>
              <w:tcPr>
                <w:tcW w:w="940" w:type="pct"/>
                <w:shd w:val="clear" w:color="auto" w:fill="auto"/>
                <w:vAlign w:val="center"/>
              </w:tcPr>
              <w:p w:rsidR="00450489" w:rsidRDefault="00450489" w:rsidP="00047FE4">
                <w:pPr>
                  <w:autoSpaceDE w:val="0"/>
                  <w:autoSpaceDN w:val="0"/>
                  <w:adjustRightInd w:val="0"/>
                  <w:snapToGrid w:val="0"/>
                  <w:jc w:val="right"/>
                  <w:rPr>
                    <w:szCs w:val="21"/>
                  </w:rPr>
                </w:pPr>
              </w:p>
            </w:tc>
            <w:tc>
              <w:tcPr>
                <w:tcW w:w="235" w:type="pct"/>
                <w:shd w:val="clear" w:color="auto" w:fill="auto"/>
                <w:vAlign w:val="center"/>
              </w:tcPr>
              <w:p w:rsidR="00450489" w:rsidRDefault="00450489" w:rsidP="00047FE4">
                <w:pPr>
                  <w:autoSpaceDE w:val="0"/>
                  <w:autoSpaceDN w:val="0"/>
                  <w:adjustRightInd w:val="0"/>
                  <w:snapToGrid w:val="0"/>
                  <w:jc w:val="right"/>
                  <w:rPr>
                    <w:szCs w:val="21"/>
                  </w:rPr>
                </w:pPr>
              </w:p>
            </w:tc>
            <w:tc>
              <w:tcPr>
                <w:tcW w:w="392" w:type="pct"/>
                <w:shd w:val="clear" w:color="auto" w:fill="auto"/>
                <w:vAlign w:val="center"/>
              </w:tcPr>
              <w:p w:rsidR="00450489" w:rsidRDefault="00450489" w:rsidP="00047FE4">
                <w:pPr>
                  <w:autoSpaceDE w:val="0"/>
                  <w:autoSpaceDN w:val="0"/>
                  <w:adjustRightInd w:val="0"/>
                  <w:snapToGrid w:val="0"/>
                  <w:jc w:val="right"/>
                  <w:rPr>
                    <w:szCs w:val="21"/>
                  </w:rPr>
                </w:pPr>
              </w:p>
            </w:tc>
            <w:tc>
              <w:tcPr>
                <w:tcW w:w="315" w:type="pct"/>
                <w:shd w:val="clear" w:color="auto" w:fill="auto"/>
                <w:vAlign w:val="center"/>
              </w:tcPr>
              <w:p w:rsidR="00450489" w:rsidRDefault="00450489" w:rsidP="00047FE4">
                <w:pPr>
                  <w:autoSpaceDE w:val="0"/>
                  <w:autoSpaceDN w:val="0"/>
                  <w:adjustRightInd w:val="0"/>
                  <w:snapToGrid w:val="0"/>
                  <w:jc w:val="right"/>
                  <w:rPr>
                    <w:szCs w:val="21"/>
                  </w:rPr>
                </w:pPr>
              </w:p>
            </w:tc>
            <w:tc>
              <w:tcPr>
                <w:tcW w:w="943" w:type="pct"/>
                <w:shd w:val="clear" w:color="auto" w:fill="auto"/>
                <w:vAlign w:val="center"/>
              </w:tcPr>
              <w:p w:rsidR="00450489" w:rsidRDefault="00450489" w:rsidP="00047FE4">
                <w:pPr>
                  <w:autoSpaceDE w:val="0"/>
                  <w:autoSpaceDN w:val="0"/>
                  <w:adjustRightInd w:val="0"/>
                  <w:snapToGrid w:val="0"/>
                  <w:jc w:val="right"/>
                  <w:rPr>
                    <w:szCs w:val="21"/>
                  </w:rPr>
                </w:pPr>
                <w:r>
                  <w:t>379,774,257.08</w:t>
                </w:r>
              </w:p>
            </w:tc>
          </w:tr>
        </w:tbl>
        <w:p w:rsidR="00450489" w:rsidRDefault="00450489"/>
        <w:p w:rsidR="00646A41" w:rsidRDefault="001F1761">
          <w:pPr>
            <w:pStyle w:val="4"/>
            <w:numPr>
              <w:ilvl w:val="3"/>
              <w:numId w:val="153"/>
            </w:numPr>
            <w:ind w:left="426" w:hanging="426"/>
          </w:pPr>
          <w:r>
            <w:rPr>
              <w:rFonts w:hint="eastAsia"/>
            </w:rPr>
            <w:t>商誉减值准备</w:t>
          </w:r>
        </w:p>
        <w:sdt>
          <w:sdtPr>
            <w:alias w:val="是否适用：商誉减值准备[双击切换]"/>
            <w:tag w:val="_GBC_6da4c3df55cf453f9753bb7045db7e9c"/>
            <w:id w:val="-497036724"/>
            <w:lock w:val="sdtContentLocked"/>
            <w:placeholder>
              <w:docPart w:val="GBC22222222222222222222222222222"/>
            </w:placeholder>
          </w:sdtPr>
          <w:sdtEndPr/>
          <w:sdtContent>
            <w:p w:rsidR="00646A41" w:rsidRDefault="001F1761">
              <w:r w:rsidRPr="00F55741">
                <w:rPr>
                  <w:rFonts w:ascii="宋体" w:hAnsi="宋体"/>
                </w:rPr>
                <w:fldChar w:fldCharType="begin"/>
              </w:r>
              <w:r w:rsidR="00450489"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450489"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pPr>
          <w:r>
            <w:rPr>
              <w:rFonts w:hint="eastAsia"/>
            </w:rPr>
            <w:t>单位：</w:t>
          </w:r>
          <w:sdt>
            <w:sdtPr>
              <w:rPr>
                <w:rFonts w:hint="eastAsia"/>
              </w:rPr>
              <w:alias w:val="单位：财务附注：商誉减值准备"/>
              <w:tag w:val="_GBC_f57fd757a9b44c6ebaa3d245d43745bc"/>
              <w:id w:val="29059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sdt>
            <w:sdtPr>
              <w:rPr>
                <w:rFonts w:hint="eastAsia"/>
              </w:rPr>
              <w:alias w:val="币种：财务附注：商誉减值准备"/>
              <w:tag w:val="_GBC_c1f3995384ba4c438db9d1f743b78f7d"/>
              <w:id w:val="29059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1701"/>
            <w:gridCol w:w="1135"/>
            <w:gridCol w:w="297"/>
            <w:gridCol w:w="974"/>
            <w:gridCol w:w="713"/>
            <w:gridCol w:w="1994"/>
          </w:tblGrid>
          <w:tr w:rsidR="00450489" w:rsidTr="000276EE">
            <w:trPr>
              <w:trHeight w:val="255"/>
              <w:jc w:val="center"/>
            </w:trPr>
            <w:sdt>
              <w:sdtPr>
                <w:tag w:val="_PLD_18986b1742bd44dfbf2a33ba8f31cdbc"/>
                <w:id w:val="-1833287600"/>
                <w:lock w:val="sdtLocked"/>
              </w:sdtPr>
              <w:sdtEndPr/>
              <w:sdtContent>
                <w:tc>
                  <w:tcPr>
                    <w:tcW w:w="1235" w:type="pct"/>
                    <w:vMerge w:val="restart"/>
                    <w:shd w:val="clear" w:color="auto" w:fill="auto"/>
                    <w:vAlign w:val="center"/>
                  </w:tcPr>
                  <w:p w:rsidR="00450489" w:rsidRDefault="00450489" w:rsidP="000276EE">
                    <w:pPr>
                      <w:autoSpaceDE w:val="0"/>
                      <w:autoSpaceDN w:val="0"/>
                      <w:adjustRightInd w:val="0"/>
                      <w:snapToGrid w:val="0"/>
                      <w:jc w:val="center"/>
                      <w:rPr>
                        <w:szCs w:val="21"/>
                      </w:rPr>
                    </w:pPr>
                    <w:r>
                      <w:rPr>
                        <w:rFonts w:hint="eastAsia"/>
                        <w:szCs w:val="21"/>
                      </w:rPr>
                      <w:t>被投资单位名称或形成商誉的事项</w:t>
                    </w:r>
                  </w:p>
                </w:tc>
              </w:sdtContent>
            </w:sdt>
            <w:sdt>
              <w:sdtPr>
                <w:tag w:val="_PLD_f4fc332b28b44b9498c110ad4ae0a59b"/>
                <w:id w:val="-2080509993"/>
                <w:lock w:val="sdtLocked"/>
              </w:sdtPr>
              <w:sdtEndPr/>
              <w:sdtContent>
                <w:tc>
                  <w:tcPr>
                    <w:tcW w:w="940" w:type="pct"/>
                    <w:vMerge w:val="restart"/>
                    <w:shd w:val="clear" w:color="auto" w:fill="auto"/>
                    <w:vAlign w:val="center"/>
                  </w:tcPr>
                  <w:p w:rsidR="00450489" w:rsidRDefault="00450489" w:rsidP="000276EE">
                    <w:pPr>
                      <w:autoSpaceDE w:val="0"/>
                      <w:autoSpaceDN w:val="0"/>
                      <w:adjustRightInd w:val="0"/>
                      <w:snapToGrid w:val="0"/>
                      <w:jc w:val="center"/>
                      <w:rPr>
                        <w:szCs w:val="21"/>
                      </w:rPr>
                    </w:pPr>
                    <w:r>
                      <w:rPr>
                        <w:rFonts w:hint="eastAsia"/>
                        <w:szCs w:val="21"/>
                      </w:rPr>
                      <w:t>期初余额</w:t>
                    </w:r>
                  </w:p>
                </w:tc>
              </w:sdtContent>
            </w:sdt>
            <w:sdt>
              <w:sdtPr>
                <w:tag w:val="_PLD_9c5ef388bfe9420c986843182b04de06"/>
                <w:id w:val="2096050183"/>
                <w:lock w:val="sdtLocked"/>
              </w:sdtPr>
              <w:sdtEndPr/>
              <w:sdtContent>
                <w:tc>
                  <w:tcPr>
                    <w:tcW w:w="791" w:type="pct"/>
                    <w:gridSpan w:val="2"/>
                    <w:shd w:val="clear" w:color="auto" w:fill="auto"/>
                    <w:vAlign w:val="center"/>
                  </w:tcPr>
                  <w:p w:rsidR="00450489" w:rsidRDefault="00450489" w:rsidP="000276EE">
                    <w:pPr>
                      <w:autoSpaceDE w:val="0"/>
                      <w:autoSpaceDN w:val="0"/>
                      <w:adjustRightInd w:val="0"/>
                      <w:snapToGrid w:val="0"/>
                      <w:jc w:val="center"/>
                      <w:rPr>
                        <w:szCs w:val="21"/>
                      </w:rPr>
                    </w:pPr>
                    <w:r>
                      <w:rPr>
                        <w:rFonts w:hint="eastAsia"/>
                        <w:szCs w:val="21"/>
                      </w:rPr>
                      <w:t>本期增加</w:t>
                    </w:r>
                  </w:p>
                </w:tc>
              </w:sdtContent>
            </w:sdt>
            <w:sdt>
              <w:sdtPr>
                <w:tag w:val="_PLD_2d0c2da11bf944d99d5a113a6d874ecf"/>
                <w:id w:val="-847867416"/>
                <w:lock w:val="sdtLocked"/>
              </w:sdtPr>
              <w:sdtEndPr/>
              <w:sdtContent>
                <w:tc>
                  <w:tcPr>
                    <w:tcW w:w="932" w:type="pct"/>
                    <w:gridSpan w:val="2"/>
                    <w:shd w:val="clear" w:color="auto" w:fill="auto"/>
                    <w:vAlign w:val="center"/>
                  </w:tcPr>
                  <w:p w:rsidR="00450489" w:rsidRDefault="00450489" w:rsidP="000276EE">
                    <w:pPr>
                      <w:autoSpaceDE w:val="0"/>
                      <w:autoSpaceDN w:val="0"/>
                      <w:adjustRightInd w:val="0"/>
                      <w:snapToGrid w:val="0"/>
                      <w:jc w:val="center"/>
                      <w:rPr>
                        <w:szCs w:val="21"/>
                      </w:rPr>
                    </w:pPr>
                    <w:r>
                      <w:rPr>
                        <w:rFonts w:hint="eastAsia"/>
                        <w:szCs w:val="21"/>
                      </w:rPr>
                      <w:t>本期减少</w:t>
                    </w:r>
                  </w:p>
                </w:tc>
              </w:sdtContent>
            </w:sdt>
            <w:sdt>
              <w:sdtPr>
                <w:tag w:val="_PLD_507192cf6da34101afd3a25ed1e4bd77"/>
                <w:id w:val="-726615352"/>
                <w:lock w:val="sdtLocked"/>
              </w:sdtPr>
              <w:sdtEndPr/>
              <w:sdtContent>
                <w:tc>
                  <w:tcPr>
                    <w:tcW w:w="1102" w:type="pct"/>
                    <w:vMerge w:val="restart"/>
                    <w:shd w:val="clear" w:color="auto" w:fill="auto"/>
                    <w:vAlign w:val="center"/>
                  </w:tcPr>
                  <w:p w:rsidR="00450489" w:rsidRDefault="00450489" w:rsidP="000276EE">
                    <w:pPr>
                      <w:autoSpaceDE w:val="0"/>
                      <w:autoSpaceDN w:val="0"/>
                      <w:adjustRightInd w:val="0"/>
                      <w:snapToGrid w:val="0"/>
                      <w:jc w:val="center"/>
                      <w:rPr>
                        <w:szCs w:val="21"/>
                      </w:rPr>
                    </w:pPr>
                    <w:r>
                      <w:rPr>
                        <w:rFonts w:hint="eastAsia"/>
                        <w:szCs w:val="21"/>
                      </w:rPr>
                      <w:t>期末余额</w:t>
                    </w:r>
                  </w:p>
                </w:tc>
              </w:sdtContent>
            </w:sdt>
          </w:tr>
          <w:tr w:rsidR="00450489" w:rsidTr="000276EE">
            <w:trPr>
              <w:trHeight w:val="296"/>
              <w:jc w:val="center"/>
            </w:trPr>
            <w:tc>
              <w:tcPr>
                <w:tcW w:w="1235" w:type="pct"/>
                <w:vMerge/>
                <w:shd w:val="clear" w:color="auto" w:fill="auto"/>
              </w:tcPr>
              <w:p w:rsidR="00450489" w:rsidRDefault="00450489" w:rsidP="000276EE">
                <w:pPr>
                  <w:autoSpaceDE w:val="0"/>
                  <w:autoSpaceDN w:val="0"/>
                  <w:adjustRightInd w:val="0"/>
                  <w:snapToGrid w:val="0"/>
                  <w:rPr>
                    <w:szCs w:val="21"/>
                  </w:rPr>
                </w:pPr>
              </w:p>
            </w:tc>
            <w:tc>
              <w:tcPr>
                <w:tcW w:w="940" w:type="pct"/>
                <w:vMerge/>
                <w:shd w:val="clear" w:color="auto" w:fill="auto"/>
                <w:vAlign w:val="center"/>
              </w:tcPr>
              <w:p w:rsidR="00450489" w:rsidRDefault="00450489" w:rsidP="000276EE">
                <w:pPr>
                  <w:autoSpaceDE w:val="0"/>
                  <w:autoSpaceDN w:val="0"/>
                  <w:adjustRightInd w:val="0"/>
                  <w:snapToGrid w:val="0"/>
                  <w:jc w:val="right"/>
                  <w:rPr>
                    <w:szCs w:val="21"/>
                  </w:rPr>
                </w:pPr>
              </w:p>
            </w:tc>
            <w:sdt>
              <w:sdtPr>
                <w:tag w:val="_PLD_134cadb6536146b0bc898de0da7123f7"/>
                <w:id w:val="-154378288"/>
                <w:lock w:val="sdtLocked"/>
              </w:sdtPr>
              <w:sdtEndPr/>
              <w:sdtContent>
                <w:tc>
                  <w:tcPr>
                    <w:tcW w:w="627" w:type="pct"/>
                    <w:shd w:val="clear" w:color="auto" w:fill="auto"/>
                    <w:vAlign w:val="center"/>
                  </w:tcPr>
                  <w:p w:rsidR="00450489" w:rsidRDefault="00450489" w:rsidP="000276EE">
                    <w:pPr>
                      <w:autoSpaceDE w:val="0"/>
                      <w:autoSpaceDN w:val="0"/>
                      <w:adjustRightInd w:val="0"/>
                      <w:snapToGrid w:val="0"/>
                      <w:jc w:val="center"/>
                      <w:rPr>
                        <w:szCs w:val="21"/>
                      </w:rPr>
                    </w:pPr>
                    <w:r>
                      <w:rPr>
                        <w:rFonts w:hint="eastAsia"/>
                        <w:szCs w:val="21"/>
                      </w:rPr>
                      <w:t>计提</w:t>
                    </w:r>
                  </w:p>
                </w:tc>
              </w:sdtContent>
            </w:sdt>
            <w:sdt>
              <w:sdtPr>
                <w:rPr>
                  <w:szCs w:val="21"/>
                </w:rPr>
                <w:alias w:val="商誉减值准备本期增加额项目名称"/>
                <w:tag w:val="_GBC_2c15441a628d4a48b74e3cdf1b3d9e5c"/>
                <w:id w:val="-159395373"/>
                <w:lock w:val="sdtLocked"/>
                <w:showingPlcHdr/>
              </w:sdtPr>
              <w:sdtEndPr>
                <w:rPr>
                  <w:rFonts w:hint="eastAsia"/>
                </w:rPr>
              </w:sdtEndPr>
              <w:sdtContent>
                <w:tc>
                  <w:tcPr>
                    <w:tcW w:w="164" w:type="pct"/>
                    <w:shd w:val="clear" w:color="auto" w:fill="auto"/>
                    <w:vAlign w:val="center"/>
                  </w:tcPr>
                  <w:p w:rsidR="00450489" w:rsidRDefault="00450489" w:rsidP="000276EE">
                    <w:pPr>
                      <w:autoSpaceDE w:val="0"/>
                      <w:autoSpaceDN w:val="0"/>
                      <w:adjustRightInd w:val="0"/>
                      <w:snapToGrid w:val="0"/>
                      <w:jc w:val="center"/>
                      <w:rPr>
                        <w:szCs w:val="21"/>
                      </w:rPr>
                    </w:pPr>
                    <w:r>
                      <w:rPr>
                        <w:rFonts w:hint="eastAsia"/>
                        <w:szCs w:val="21"/>
                      </w:rPr>
                      <w:t xml:space="preserve">　</w:t>
                    </w:r>
                  </w:p>
                </w:tc>
              </w:sdtContent>
            </w:sdt>
            <w:sdt>
              <w:sdtPr>
                <w:tag w:val="_PLD_675bb5fa156e4d8089849da08384815e"/>
                <w:id w:val="-306773914"/>
                <w:lock w:val="sdtLocked"/>
              </w:sdtPr>
              <w:sdtEndPr/>
              <w:sdtContent>
                <w:tc>
                  <w:tcPr>
                    <w:tcW w:w="538" w:type="pct"/>
                    <w:shd w:val="clear" w:color="auto" w:fill="auto"/>
                    <w:vAlign w:val="center"/>
                  </w:tcPr>
                  <w:p w:rsidR="00450489" w:rsidRDefault="00450489" w:rsidP="000276EE">
                    <w:pPr>
                      <w:autoSpaceDE w:val="0"/>
                      <w:autoSpaceDN w:val="0"/>
                      <w:adjustRightInd w:val="0"/>
                      <w:snapToGrid w:val="0"/>
                      <w:jc w:val="center"/>
                      <w:rPr>
                        <w:szCs w:val="21"/>
                      </w:rPr>
                    </w:pPr>
                    <w:r>
                      <w:rPr>
                        <w:rFonts w:hint="eastAsia"/>
                        <w:szCs w:val="21"/>
                      </w:rPr>
                      <w:t>处置</w:t>
                    </w:r>
                  </w:p>
                </w:tc>
              </w:sdtContent>
            </w:sdt>
            <w:sdt>
              <w:sdtPr>
                <w:rPr>
                  <w:szCs w:val="21"/>
                </w:rPr>
                <w:alias w:val="商誉减值准备本期减少额项目名称"/>
                <w:tag w:val="_GBC_11c989867bfa4423aff2c855748ad460"/>
                <w:id w:val="-1660765003"/>
                <w:lock w:val="sdtLocked"/>
                <w:showingPlcHdr/>
              </w:sdtPr>
              <w:sdtEndPr>
                <w:rPr>
                  <w:rFonts w:hint="eastAsia"/>
                </w:rPr>
              </w:sdtEndPr>
              <w:sdtContent>
                <w:tc>
                  <w:tcPr>
                    <w:tcW w:w="394" w:type="pct"/>
                    <w:shd w:val="clear" w:color="auto" w:fill="auto"/>
                    <w:vAlign w:val="center"/>
                  </w:tcPr>
                  <w:p w:rsidR="00450489" w:rsidRDefault="00450489" w:rsidP="000276EE">
                    <w:pPr>
                      <w:autoSpaceDE w:val="0"/>
                      <w:autoSpaceDN w:val="0"/>
                      <w:adjustRightInd w:val="0"/>
                      <w:snapToGrid w:val="0"/>
                      <w:jc w:val="center"/>
                      <w:rPr>
                        <w:szCs w:val="21"/>
                      </w:rPr>
                    </w:pPr>
                    <w:r>
                      <w:rPr>
                        <w:rFonts w:hint="eastAsia"/>
                        <w:szCs w:val="21"/>
                      </w:rPr>
                      <w:t xml:space="preserve">　</w:t>
                    </w:r>
                  </w:p>
                </w:tc>
              </w:sdtContent>
            </w:sdt>
            <w:tc>
              <w:tcPr>
                <w:tcW w:w="1102" w:type="pct"/>
                <w:vMerge/>
                <w:shd w:val="clear" w:color="auto" w:fill="auto"/>
              </w:tcPr>
              <w:p w:rsidR="00450489" w:rsidRDefault="00450489" w:rsidP="000276EE">
                <w:pPr>
                  <w:autoSpaceDE w:val="0"/>
                  <w:autoSpaceDN w:val="0"/>
                  <w:adjustRightInd w:val="0"/>
                  <w:snapToGrid w:val="0"/>
                  <w:jc w:val="center"/>
                  <w:rPr>
                    <w:szCs w:val="21"/>
                  </w:rPr>
                </w:pPr>
              </w:p>
            </w:tc>
          </w:tr>
          <w:sdt>
            <w:sdtPr>
              <w:rPr>
                <w:szCs w:val="21"/>
              </w:rPr>
              <w:alias w:val="商誉减值准备明细"/>
              <w:tag w:val="_TUP_d37e114a0e6649c2a767f2004a3d01f8"/>
              <w:id w:val="-955018022"/>
              <w:lock w:val="sdtLocked"/>
            </w:sdtPr>
            <w:sdtEndPr>
              <w:rPr>
                <w:rFonts w:hint="eastAsia"/>
              </w:rPr>
            </w:sdtEndPr>
            <w:sdtContent>
              <w:tr w:rsidR="00450489" w:rsidTr="00047FE4">
                <w:trPr>
                  <w:trHeight w:val="70"/>
                  <w:jc w:val="center"/>
                </w:trPr>
                <w:tc>
                  <w:tcPr>
                    <w:tcW w:w="1235" w:type="pct"/>
                    <w:shd w:val="clear" w:color="auto" w:fill="auto"/>
                  </w:tcPr>
                  <w:p w:rsidR="00450489" w:rsidRDefault="00450489" w:rsidP="000276EE">
                    <w:pPr>
                      <w:autoSpaceDE w:val="0"/>
                      <w:autoSpaceDN w:val="0"/>
                      <w:adjustRightInd w:val="0"/>
                      <w:snapToGrid w:val="0"/>
                      <w:rPr>
                        <w:szCs w:val="21"/>
                      </w:rPr>
                    </w:pPr>
                    <w:r>
                      <w:t>响水</w:t>
                    </w:r>
                    <w:proofErr w:type="gramStart"/>
                    <w:r>
                      <w:t>恒</w:t>
                    </w:r>
                    <w:proofErr w:type="gramEnd"/>
                    <w:r>
                      <w:t>利达科技化工有限公司</w:t>
                    </w:r>
                  </w:p>
                </w:tc>
                <w:tc>
                  <w:tcPr>
                    <w:tcW w:w="940" w:type="pct"/>
                    <w:shd w:val="clear" w:color="auto" w:fill="auto"/>
                    <w:vAlign w:val="center"/>
                  </w:tcPr>
                  <w:p w:rsidR="00450489" w:rsidRDefault="00450489" w:rsidP="00047FE4">
                    <w:pPr>
                      <w:autoSpaceDE w:val="0"/>
                      <w:autoSpaceDN w:val="0"/>
                      <w:adjustRightInd w:val="0"/>
                      <w:snapToGrid w:val="0"/>
                      <w:jc w:val="right"/>
                      <w:rPr>
                        <w:szCs w:val="21"/>
                      </w:rPr>
                    </w:pPr>
                    <w:r>
                      <w:t>367,183,164.76</w:t>
                    </w:r>
                  </w:p>
                </w:tc>
                <w:tc>
                  <w:tcPr>
                    <w:tcW w:w="627" w:type="pct"/>
                    <w:shd w:val="clear" w:color="auto" w:fill="auto"/>
                    <w:vAlign w:val="center"/>
                  </w:tcPr>
                  <w:p w:rsidR="00450489" w:rsidRDefault="00450489" w:rsidP="00047FE4">
                    <w:pPr>
                      <w:autoSpaceDE w:val="0"/>
                      <w:autoSpaceDN w:val="0"/>
                      <w:adjustRightInd w:val="0"/>
                      <w:snapToGrid w:val="0"/>
                      <w:jc w:val="right"/>
                      <w:rPr>
                        <w:szCs w:val="21"/>
                      </w:rPr>
                    </w:pPr>
                  </w:p>
                </w:tc>
                <w:tc>
                  <w:tcPr>
                    <w:tcW w:w="164" w:type="pct"/>
                    <w:shd w:val="clear" w:color="auto" w:fill="auto"/>
                    <w:vAlign w:val="center"/>
                  </w:tcPr>
                  <w:p w:rsidR="00450489" w:rsidRDefault="00450489" w:rsidP="00047FE4">
                    <w:pPr>
                      <w:autoSpaceDE w:val="0"/>
                      <w:autoSpaceDN w:val="0"/>
                      <w:adjustRightInd w:val="0"/>
                      <w:snapToGrid w:val="0"/>
                      <w:jc w:val="right"/>
                      <w:rPr>
                        <w:szCs w:val="21"/>
                      </w:rPr>
                    </w:pPr>
                  </w:p>
                </w:tc>
                <w:tc>
                  <w:tcPr>
                    <w:tcW w:w="538" w:type="pct"/>
                    <w:shd w:val="clear" w:color="auto" w:fill="auto"/>
                    <w:vAlign w:val="center"/>
                  </w:tcPr>
                  <w:p w:rsidR="00450489" w:rsidRDefault="00450489" w:rsidP="00047FE4">
                    <w:pPr>
                      <w:autoSpaceDE w:val="0"/>
                      <w:autoSpaceDN w:val="0"/>
                      <w:adjustRightInd w:val="0"/>
                      <w:snapToGrid w:val="0"/>
                      <w:jc w:val="right"/>
                      <w:rPr>
                        <w:szCs w:val="21"/>
                      </w:rPr>
                    </w:pPr>
                  </w:p>
                </w:tc>
                <w:tc>
                  <w:tcPr>
                    <w:tcW w:w="394" w:type="pct"/>
                    <w:shd w:val="clear" w:color="auto" w:fill="auto"/>
                    <w:vAlign w:val="center"/>
                  </w:tcPr>
                  <w:p w:rsidR="00450489" w:rsidRDefault="00450489" w:rsidP="00047FE4">
                    <w:pPr>
                      <w:autoSpaceDE w:val="0"/>
                      <w:autoSpaceDN w:val="0"/>
                      <w:adjustRightInd w:val="0"/>
                      <w:snapToGrid w:val="0"/>
                      <w:jc w:val="right"/>
                      <w:rPr>
                        <w:szCs w:val="21"/>
                      </w:rPr>
                    </w:pPr>
                  </w:p>
                </w:tc>
                <w:tc>
                  <w:tcPr>
                    <w:tcW w:w="1102" w:type="pct"/>
                    <w:shd w:val="clear" w:color="auto" w:fill="auto"/>
                    <w:vAlign w:val="center"/>
                  </w:tcPr>
                  <w:p w:rsidR="00450489" w:rsidRDefault="00450489" w:rsidP="00047FE4">
                    <w:pPr>
                      <w:autoSpaceDE w:val="0"/>
                      <w:autoSpaceDN w:val="0"/>
                      <w:adjustRightInd w:val="0"/>
                      <w:snapToGrid w:val="0"/>
                      <w:jc w:val="right"/>
                      <w:rPr>
                        <w:szCs w:val="21"/>
                      </w:rPr>
                    </w:pPr>
                    <w:r>
                      <w:t>367,183,164.76</w:t>
                    </w:r>
                  </w:p>
                </w:tc>
              </w:tr>
            </w:sdtContent>
          </w:sdt>
          <w:tr w:rsidR="00450489" w:rsidTr="00047FE4">
            <w:trPr>
              <w:trHeight w:val="282"/>
              <w:jc w:val="center"/>
            </w:trPr>
            <w:sdt>
              <w:sdtPr>
                <w:tag w:val="_PLD_f745c6a175e34a8dbcb334c50e840038"/>
                <w:id w:val="-1010362278"/>
                <w:lock w:val="sdtLocked"/>
              </w:sdtPr>
              <w:sdtEndPr/>
              <w:sdtContent>
                <w:tc>
                  <w:tcPr>
                    <w:tcW w:w="1235" w:type="pct"/>
                    <w:shd w:val="clear" w:color="auto" w:fill="auto"/>
                    <w:vAlign w:val="center"/>
                  </w:tcPr>
                  <w:p w:rsidR="00450489" w:rsidRDefault="00450489" w:rsidP="000276EE">
                    <w:pPr>
                      <w:autoSpaceDE w:val="0"/>
                      <w:autoSpaceDN w:val="0"/>
                      <w:adjustRightInd w:val="0"/>
                      <w:snapToGrid w:val="0"/>
                      <w:jc w:val="center"/>
                      <w:rPr>
                        <w:szCs w:val="21"/>
                        <w:u w:val="double"/>
                      </w:rPr>
                    </w:pPr>
                    <w:r>
                      <w:rPr>
                        <w:rFonts w:hint="eastAsia"/>
                        <w:szCs w:val="21"/>
                      </w:rPr>
                      <w:t>合计</w:t>
                    </w:r>
                  </w:p>
                </w:tc>
              </w:sdtContent>
            </w:sdt>
            <w:tc>
              <w:tcPr>
                <w:tcW w:w="940" w:type="pct"/>
                <w:shd w:val="clear" w:color="auto" w:fill="auto"/>
                <w:vAlign w:val="center"/>
              </w:tcPr>
              <w:p w:rsidR="00450489" w:rsidRDefault="00450489" w:rsidP="00047FE4">
                <w:pPr>
                  <w:autoSpaceDE w:val="0"/>
                  <w:autoSpaceDN w:val="0"/>
                  <w:adjustRightInd w:val="0"/>
                  <w:snapToGrid w:val="0"/>
                  <w:jc w:val="right"/>
                  <w:rPr>
                    <w:szCs w:val="21"/>
                  </w:rPr>
                </w:pPr>
                <w:r>
                  <w:t>367,183,164.76</w:t>
                </w:r>
              </w:p>
            </w:tc>
            <w:tc>
              <w:tcPr>
                <w:tcW w:w="627" w:type="pct"/>
                <w:shd w:val="clear" w:color="auto" w:fill="auto"/>
                <w:vAlign w:val="center"/>
              </w:tcPr>
              <w:p w:rsidR="00450489" w:rsidRDefault="00450489" w:rsidP="00047FE4">
                <w:pPr>
                  <w:autoSpaceDE w:val="0"/>
                  <w:autoSpaceDN w:val="0"/>
                  <w:adjustRightInd w:val="0"/>
                  <w:snapToGrid w:val="0"/>
                  <w:jc w:val="right"/>
                  <w:rPr>
                    <w:szCs w:val="21"/>
                  </w:rPr>
                </w:pPr>
              </w:p>
            </w:tc>
            <w:tc>
              <w:tcPr>
                <w:tcW w:w="164" w:type="pct"/>
                <w:shd w:val="clear" w:color="auto" w:fill="auto"/>
                <w:vAlign w:val="center"/>
              </w:tcPr>
              <w:p w:rsidR="00450489" w:rsidRDefault="00450489" w:rsidP="00047FE4">
                <w:pPr>
                  <w:autoSpaceDE w:val="0"/>
                  <w:autoSpaceDN w:val="0"/>
                  <w:adjustRightInd w:val="0"/>
                  <w:snapToGrid w:val="0"/>
                  <w:jc w:val="right"/>
                  <w:rPr>
                    <w:szCs w:val="21"/>
                  </w:rPr>
                </w:pPr>
              </w:p>
            </w:tc>
            <w:tc>
              <w:tcPr>
                <w:tcW w:w="538" w:type="pct"/>
                <w:shd w:val="clear" w:color="auto" w:fill="auto"/>
                <w:vAlign w:val="center"/>
              </w:tcPr>
              <w:p w:rsidR="00450489" w:rsidRDefault="00450489" w:rsidP="00047FE4">
                <w:pPr>
                  <w:autoSpaceDE w:val="0"/>
                  <w:autoSpaceDN w:val="0"/>
                  <w:adjustRightInd w:val="0"/>
                  <w:snapToGrid w:val="0"/>
                  <w:jc w:val="right"/>
                  <w:rPr>
                    <w:szCs w:val="21"/>
                  </w:rPr>
                </w:pPr>
              </w:p>
            </w:tc>
            <w:tc>
              <w:tcPr>
                <w:tcW w:w="394" w:type="pct"/>
                <w:shd w:val="clear" w:color="auto" w:fill="auto"/>
                <w:vAlign w:val="center"/>
              </w:tcPr>
              <w:p w:rsidR="00450489" w:rsidRDefault="00450489" w:rsidP="00047FE4">
                <w:pPr>
                  <w:autoSpaceDE w:val="0"/>
                  <w:autoSpaceDN w:val="0"/>
                  <w:adjustRightInd w:val="0"/>
                  <w:snapToGrid w:val="0"/>
                  <w:jc w:val="right"/>
                  <w:rPr>
                    <w:szCs w:val="21"/>
                  </w:rPr>
                </w:pPr>
              </w:p>
            </w:tc>
            <w:tc>
              <w:tcPr>
                <w:tcW w:w="1102" w:type="pct"/>
                <w:shd w:val="clear" w:color="auto" w:fill="auto"/>
                <w:vAlign w:val="center"/>
              </w:tcPr>
              <w:p w:rsidR="00450489" w:rsidRDefault="00450489" w:rsidP="00047FE4">
                <w:pPr>
                  <w:autoSpaceDE w:val="0"/>
                  <w:autoSpaceDN w:val="0"/>
                  <w:adjustRightInd w:val="0"/>
                  <w:snapToGrid w:val="0"/>
                  <w:jc w:val="right"/>
                  <w:rPr>
                    <w:szCs w:val="21"/>
                  </w:rPr>
                </w:pPr>
                <w:r>
                  <w:t>367,183,164.76</w:t>
                </w:r>
              </w:p>
            </w:tc>
          </w:tr>
        </w:tbl>
        <w:p w:rsidR="00450489" w:rsidRDefault="00450489"/>
        <w:p w:rsidR="00646A41" w:rsidRDefault="001F1761">
          <w:pPr>
            <w:pStyle w:val="4"/>
            <w:numPr>
              <w:ilvl w:val="3"/>
              <w:numId w:val="153"/>
            </w:numPr>
            <w:ind w:left="424" w:hangingChars="201" w:hanging="424"/>
          </w:pPr>
          <w:r>
            <w:rPr>
              <w:rFonts w:hint="eastAsia"/>
            </w:rPr>
            <w:t>商誉所在资产组或资产组组合的相关信息</w:t>
          </w:r>
        </w:p>
        <w:sdt>
          <w:sdtPr>
            <w:alias w:val="是否适用：商誉所在资产组或资产组组合的相关信息[双击切换]"/>
            <w:tag w:val="_GBC_9f9bd4d9cf084d4594694aa545981d14"/>
            <w:id w:val="-1846463109"/>
            <w:lock w:val="sdtContentLocked"/>
            <w:placeholder>
              <w:docPart w:val="GBC22222222222222222222222222222"/>
            </w:placeholder>
          </w:sdtPr>
          <w:sdtEndPr/>
          <w:sdtContent>
            <w:p w:rsidR="00AF3D25" w:rsidRDefault="001F1761" w:rsidP="00AF3D25">
              <w:r w:rsidRPr="00F55741">
                <w:rPr>
                  <w:rFonts w:ascii="宋体" w:hAnsi="宋体"/>
                </w:rPr>
                <w:fldChar w:fldCharType="begin"/>
              </w:r>
              <w:r w:rsidR="00AF3D25">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AF3D25">
                <w:rPr>
                  <w:rFonts w:ascii="宋体" w:hAnsi="宋体"/>
                </w:rPr>
                <w:instrText xml:space="preserve"> MACROBUTTON  SnrToggleCheckbox □不适用 </w:instrText>
              </w:r>
              <w:r w:rsidRPr="00F55741">
                <w:rPr>
                  <w:rFonts w:ascii="宋体" w:hAnsi="宋体"/>
                </w:rPr>
                <w:fldChar w:fldCharType="end"/>
              </w:r>
            </w:p>
          </w:sdtContent>
        </w:sdt>
        <w:sdt>
          <w:sdtPr>
            <w:alias w:val="商誉所在资产组或资产组组合的相关信息"/>
            <w:tag w:val="_GBC_d540451a44004e2eb93cec5d8156d58b"/>
            <w:id w:val="287088303"/>
            <w:lock w:val="sdtLocked"/>
          </w:sdtPr>
          <w:sdtEndPr/>
          <w:sdtContent>
            <w:p w:rsidR="00AF3D25" w:rsidRPr="002B16CF" w:rsidRDefault="00AF3D25" w:rsidP="00AF3D25">
              <w:pPr>
                <w:widowControl w:val="0"/>
                <w:ind w:firstLineChars="200" w:firstLine="420"/>
                <w:jc w:val="both"/>
                <w:rPr>
                  <w:rFonts w:ascii="宋体" w:hAnsi="宋体"/>
                  <w:szCs w:val="21"/>
                </w:rPr>
              </w:pPr>
              <w:r w:rsidRPr="002B16CF">
                <w:rPr>
                  <w:rFonts w:ascii="宋体" w:hAnsi="宋体" w:hint="eastAsia"/>
                  <w:szCs w:val="21"/>
                </w:rPr>
                <w:t>响水</w:t>
              </w:r>
              <w:proofErr w:type="gramStart"/>
              <w:r w:rsidRPr="002B16CF">
                <w:rPr>
                  <w:rFonts w:ascii="宋体" w:hAnsi="宋体" w:hint="eastAsia"/>
                  <w:szCs w:val="21"/>
                </w:rPr>
                <w:t>恒</w:t>
              </w:r>
              <w:proofErr w:type="gramEnd"/>
              <w:r w:rsidRPr="002B16CF">
                <w:rPr>
                  <w:rFonts w:ascii="宋体" w:hAnsi="宋体" w:hint="eastAsia"/>
                  <w:szCs w:val="21"/>
                </w:rPr>
                <w:t>利达科技化工有限公司</w:t>
              </w:r>
            </w:p>
            <w:tbl>
              <w:tblPr>
                <w:tblW w:w="4871" w:type="pct"/>
                <w:jc w:val="center"/>
                <w:tblBorders>
                  <w:top w:val="single" w:sz="4" w:space="0" w:color="auto"/>
                  <w:bottom w:val="single" w:sz="4" w:space="0" w:color="auto"/>
                  <w:insideH w:val="dashed" w:sz="4" w:space="0" w:color="auto"/>
                  <w:insideV w:val="dashed" w:sz="4" w:space="0" w:color="auto"/>
                </w:tblBorders>
                <w:tblCellMar>
                  <w:left w:w="113" w:type="dxa"/>
                  <w:right w:w="113" w:type="dxa"/>
                </w:tblCellMar>
                <w:tblLook w:val="0000" w:firstRow="0" w:lastRow="0" w:firstColumn="0" w:lastColumn="0" w:noHBand="0" w:noVBand="0"/>
              </w:tblPr>
              <w:tblGrid>
                <w:gridCol w:w="3590"/>
                <w:gridCol w:w="5235"/>
              </w:tblGrid>
              <w:tr w:rsidR="00AF3D25" w:rsidRPr="002B16CF" w:rsidTr="00A83DDD">
                <w:trPr>
                  <w:trHeight w:val="454"/>
                  <w:tblHeader/>
                  <w:jc w:val="center"/>
                </w:trPr>
                <w:tc>
                  <w:tcPr>
                    <w:tcW w:w="2034" w:type="pct"/>
                    <w:shd w:val="clear" w:color="auto" w:fill="auto"/>
                    <w:vAlign w:val="center"/>
                  </w:tcPr>
                  <w:p w:rsidR="00AF3D25" w:rsidRPr="002B16CF" w:rsidRDefault="00AF3D25" w:rsidP="00A83DDD">
                    <w:pPr>
                      <w:widowControl w:val="0"/>
                      <w:jc w:val="center"/>
                      <w:rPr>
                        <w:rFonts w:ascii="宋体" w:hAnsi="宋体" w:cs="Arial"/>
                        <w:sz w:val="18"/>
                        <w:szCs w:val="18"/>
                      </w:rPr>
                    </w:pPr>
                    <w:r w:rsidRPr="002B16CF">
                      <w:rPr>
                        <w:rFonts w:ascii="宋体" w:hAnsi="宋体" w:cs="Arial" w:hint="eastAsia"/>
                        <w:sz w:val="18"/>
                        <w:szCs w:val="18"/>
                      </w:rPr>
                      <w:t>项目</w:t>
                    </w:r>
                  </w:p>
                </w:tc>
                <w:tc>
                  <w:tcPr>
                    <w:tcW w:w="2966" w:type="pct"/>
                    <w:shd w:val="clear" w:color="auto" w:fill="auto"/>
                    <w:vAlign w:val="center"/>
                  </w:tcPr>
                  <w:p w:rsidR="00AF3D25" w:rsidRPr="002B16CF" w:rsidRDefault="00AF3D25" w:rsidP="00A83DDD">
                    <w:pPr>
                      <w:widowControl w:val="0"/>
                      <w:jc w:val="center"/>
                      <w:rPr>
                        <w:rFonts w:ascii="宋体" w:hAnsi="宋体" w:cs="Arial"/>
                        <w:sz w:val="18"/>
                        <w:szCs w:val="18"/>
                      </w:rPr>
                    </w:pPr>
                    <w:r w:rsidRPr="002B16CF">
                      <w:rPr>
                        <w:rFonts w:ascii="宋体" w:hAnsi="宋体" w:cs="Arial" w:hint="eastAsia"/>
                        <w:sz w:val="18"/>
                        <w:szCs w:val="18"/>
                      </w:rPr>
                      <w:t>响水</w:t>
                    </w:r>
                    <w:proofErr w:type="gramStart"/>
                    <w:r w:rsidRPr="002B16CF">
                      <w:rPr>
                        <w:rFonts w:ascii="宋体" w:hAnsi="宋体" w:cs="Arial" w:hint="eastAsia"/>
                        <w:sz w:val="18"/>
                        <w:szCs w:val="18"/>
                      </w:rPr>
                      <w:t>恒</w:t>
                    </w:r>
                    <w:proofErr w:type="gramEnd"/>
                    <w:r w:rsidRPr="002B16CF">
                      <w:rPr>
                        <w:rFonts w:ascii="宋体" w:hAnsi="宋体" w:cs="Arial" w:hint="eastAsia"/>
                        <w:sz w:val="18"/>
                        <w:szCs w:val="18"/>
                      </w:rPr>
                      <w:t>利达科技化工有限公司一期项目</w:t>
                    </w:r>
                  </w:p>
                </w:tc>
              </w:tr>
              <w:tr w:rsidR="00AF3D25" w:rsidRPr="002B16CF" w:rsidTr="00A83DDD">
                <w:trPr>
                  <w:trHeight w:val="454"/>
                  <w:jc w:val="center"/>
                </w:trPr>
                <w:tc>
                  <w:tcPr>
                    <w:tcW w:w="2034" w:type="pct"/>
                    <w:shd w:val="clear" w:color="auto" w:fill="auto"/>
                    <w:vAlign w:val="center"/>
                  </w:tcPr>
                  <w:p w:rsidR="00AF3D25" w:rsidRPr="002B16CF" w:rsidRDefault="00AF3D25" w:rsidP="00A83DDD">
                    <w:pPr>
                      <w:widowControl w:val="0"/>
                      <w:jc w:val="both"/>
                      <w:rPr>
                        <w:rFonts w:ascii="宋体" w:hAnsi="宋体"/>
                        <w:sz w:val="18"/>
                        <w:szCs w:val="18"/>
                      </w:rPr>
                    </w:pPr>
                    <w:r w:rsidRPr="002B16CF">
                      <w:rPr>
                        <w:rFonts w:ascii="宋体" w:hAnsi="宋体" w:hint="eastAsia"/>
                        <w:sz w:val="18"/>
                        <w:szCs w:val="18"/>
                      </w:rPr>
                      <w:t>资产组或资产组组合的构成</w:t>
                    </w:r>
                  </w:p>
                </w:tc>
                <w:tc>
                  <w:tcPr>
                    <w:tcW w:w="2966" w:type="pct"/>
                    <w:shd w:val="clear" w:color="auto" w:fill="auto"/>
                    <w:vAlign w:val="center"/>
                  </w:tcPr>
                  <w:p w:rsidR="00AF3D25" w:rsidRPr="002B16CF" w:rsidRDefault="00AF3D25" w:rsidP="00A83DDD">
                    <w:pPr>
                      <w:widowControl w:val="0"/>
                      <w:jc w:val="both"/>
                      <w:rPr>
                        <w:rFonts w:ascii="宋体" w:hAnsi="宋体"/>
                        <w:bCs/>
                        <w:sz w:val="18"/>
                        <w:szCs w:val="18"/>
                      </w:rPr>
                    </w:pPr>
                    <w:r w:rsidRPr="002B16CF">
                      <w:rPr>
                        <w:rFonts w:ascii="宋体" w:hAnsi="宋体" w:hint="eastAsia"/>
                        <w:bCs/>
                        <w:sz w:val="18"/>
                        <w:szCs w:val="18"/>
                      </w:rPr>
                      <w:t>响水</w:t>
                    </w:r>
                    <w:proofErr w:type="gramStart"/>
                    <w:r w:rsidRPr="002B16CF">
                      <w:rPr>
                        <w:rFonts w:ascii="宋体" w:hAnsi="宋体" w:hint="eastAsia"/>
                        <w:bCs/>
                        <w:sz w:val="18"/>
                        <w:szCs w:val="18"/>
                      </w:rPr>
                      <w:t>恒</w:t>
                    </w:r>
                    <w:proofErr w:type="gramEnd"/>
                    <w:r w:rsidRPr="002B16CF">
                      <w:rPr>
                        <w:rFonts w:ascii="宋体" w:hAnsi="宋体" w:hint="eastAsia"/>
                        <w:bCs/>
                        <w:sz w:val="18"/>
                        <w:szCs w:val="18"/>
                      </w:rPr>
                      <w:t>利达科技化工有限公司一期长期资产</w:t>
                    </w:r>
                  </w:p>
                </w:tc>
              </w:tr>
              <w:tr w:rsidR="00AF3D25" w:rsidRPr="002B16CF" w:rsidTr="00A83DDD">
                <w:trPr>
                  <w:trHeight w:val="454"/>
                  <w:jc w:val="center"/>
                </w:trPr>
                <w:tc>
                  <w:tcPr>
                    <w:tcW w:w="2034" w:type="pct"/>
                    <w:shd w:val="clear" w:color="auto" w:fill="auto"/>
                    <w:vAlign w:val="center"/>
                  </w:tcPr>
                  <w:p w:rsidR="00AF3D25" w:rsidRPr="002B16CF" w:rsidRDefault="00AF3D25" w:rsidP="00A83DDD">
                    <w:pPr>
                      <w:widowControl w:val="0"/>
                      <w:jc w:val="both"/>
                      <w:rPr>
                        <w:rFonts w:ascii="宋体" w:hAnsi="宋体"/>
                        <w:sz w:val="18"/>
                        <w:szCs w:val="18"/>
                      </w:rPr>
                    </w:pPr>
                    <w:r w:rsidRPr="002B16CF">
                      <w:rPr>
                        <w:rFonts w:ascii="宋体" w:hAnsi="宋体" w:hint="eastAsia"/>
                        <w:sz w:val="18"/>
                        <w:szCs w:val="18"/>
                      </w:rPr>
                      <w:t>资产组或资产组组合的账面价值</w:t>
                    </w:r>
                  </w:p>
                </w:tc>
                <w:tc>
                  <w:tcPr>
                    <w:tcW w:w="2966" w:type="pct"/>
                    <w:shd w:val="clear" w:color="auto" w:fill="auto"/>
                    <w:vAlign w:val="center"/>
                  </w:tcPr>
                  <w:p w:rsidR="00AF3D25" w:rsidRPr="002B16CF" w:rsidRDefault="00AF3D25" w:rsidP="00A83DDD">
                    <w:pPr>
                      <w:widowControl w:val="0"/>
                      <w:jc w:val="both"/>
                      <w:rPr>
                        <w:rFonts w:ascii="宋体" w:hAnsi="宋体"/>
                        <w:bCs/>
                        <w:sz w:val="18"/>
                        <w:szCs w:val="18"/>
                      </w:rPr>
                    </w:pPr>
                    <w:r w:rsidRPr="002B16CF">
                      <w:rPr>
                        <w:rFonts w:ascii="宋体" w:hAnsi="宋体"/>
                        <w:bCs/>
                        <w:sz w:val="18"/>
                        <w:szCs w:val="18"/>
                      </w:rPr>
                      <w:t>271,742,546.92</w:t>
                    </w:r>
                    <w:r w:rsidRPr="002B16CF">
                      <w:rPr>
                        <w:rFonts w:ascii="宋体" w:hAnsi="宋体" w:hint="eastAsia"/>
                        <w:bCs/>
                        <w:sz w:val="18"/>
                        <w:szCs w:val="18"/>
                      </w:rPr>
                      <w:t>元</w:t>
                    </w:r>
                  </w:p>
                </w:tc>
              </w:tr>
              <w:tr w:rsidR="00AF3D25" w:rsidRPr="002B16CF" w:rsidTr="00A83DDD">
                <w:trPr>
                  <w:trHeight w:val="454"/>
                  <w:jc w:val="center"/>
                </w:trPr>
                <w:tc>
                  <w:tcPr>
                    <w:tcW w:w="2034" w:type="pct"/>
                    <w:shd w:val="clear" w:color="auto" w:fill="auto"/>
                    <w:vAlign w:val="center"/>
                  </w:tcPr>
                  <w:p w:rsidR="00AF3D25" w:rsidRPr="002B16CF" w:rsidRDefault="00AF3D25" w:rsidP="00A83DDD">
                    <w:pPr>
                      <w:widowControl w:val="0"/>
                      <w:jc w:val="both"/>
                      <w:rPr>
                        <w:rFonts w:ascii="宋体" w:hAnsi="宋体"/>
                        <w:sz w:val="18"/>
                        <w:szCs w:val="18"/>
                      </w:rPr>
                    </w:pPr>
                    <w:r w:rsidRPr="002B16CF">
                      <w:rPr>
                        <w:rFonts w:ascii="宋体" w:hAnsi="宋体" w:hint="eastAsia"/>
                        <w:sz w:val="18"/>
                        <w:szCs w:val="18"/>
                      </w:rPr>
                      <w:t>资产组或资产组组合的确定方法</w:t>
                    </w:r>
                  </w:p>
                </w:tc>
                <w:tc>
                  <w:tcPr>
                    <w:tcW w:w="2966" w:type="pct"/>
                    <w:shd w:val="clear" w:color="auto" w:fill="auto"/>
                    <w:vAlign w:val="center"/>
                  </w:tcPr>
                  <w:p w:rsidR="00AF3D25" w:rsidRPr="002B16CF" w:rsidRDefault="00AF3D25" w:rsidP="00A83DDD">
                    <w:pPr>
                      <w:widowControl w:val="0"/>
                      <w:jc w:val="both"/>
                      <w:rPr>
                        <w:rFonts w:ascii="宋体" w:hAnsi="宋体"/>
                        <w:bCs/>
                        <w:sz w:val="18"/>
                        <w:szCs w:val="18"/>
                      </w:rPr>
                    </w:pPr>
                    <w:r w:rsidRPr="002B16CF">
                      <w:rPr>
                        <w:rFonts w:ascii="宋体" w:hAnsi="宋体" w:hint="eastAsia"/>
                        <w:bCs/>
                        <w:sz w:val="18"/>
                        <w:szCs w:val="18"/>
                      </w:rPr>
                      <w:t>响水</w:t>
                    </w:r>
                    <w:proofErr w:type="gramStart"/>
                    <w:r w:rsidRPr="002B16CF">
                      <w:rPr>
                        <w:rFonts w:ascii="宋体" w:hAnsi="宋体" w:hint="eastAsia"/>
                        <w:bCs/>
                        <w:sz w:val="18"/>
                        <w:szCs w:val="18"/>
                      </w:rPr>
                      <w:t>恒</w:t>
                    </w:r>
                    <w:proofErr w:type="gramEnd"/>
                    <w:r w:rsidRPr="002B16CF">
                      <w:rPr>
                        <w:rFonts w:ascii="宋体" w:hAnsi="宋体" w:hint="eastAsia"/>
                        <w:bCs/>
                        <w:sz w:val="18"/>
                        <w:szCs w:val="18"/>
                      </w:rPr>
                      <w:t>利达科技化工有限公司一期项目从事的化工业务可以带来独立的现金流，可将其认定为一个单独的资产组。</w:t>
                    </w:r>
                  </w:p>
                </w:tc>
              </w:tr>
              <w:tr w:rsidR="00AF3D25" w:rsidRPr="002B16CF" w:rsidTr="00A83DDD">
                <w:trPr>
                  <w:trHeight w:val="454"/>
                  <w:jc w:val="center"/>
                </w:trPr>
                <w:tc>
                  <w:tcPr>
                    <w:tcW w:w="2034" w:type="pct"/>
                    <w:shd w:val="clear" w:color="auto" w:fill="auto"/>
                    <w:vAlign w:val="center"/>
                  </w:tcPr>
                  <w:p w:rsidR="00AF3D25" w:rsidRPr="002B16CF" w:rsidRDefault="00AF3D25" w:rsidP="00A83DDD">
                    <w:pPr>
                      <w:widowControl w:val="0"/>
                      <w:jc w:val="both"/>
                      <w:rPr>
                        <w:rFonts w:ascii="宋体" w:hAnsi="宋体"/>
                        <w:sz w:val="18"/>
                        <w:szCs w:val="18"/>
                      </w:rPr>
                    </w:pPr>
                    <w:r w:rsidRPr="002B16CF">
                      <w:rPr>
                        <w:rFonts w:ascii="宋体" w:hAnsi="宋体" w:hint="eastAsia"/>
                        <w:sz w:val="18"/>
                        <w:szCs w:val="18"/>
                      </w:rPr>
                      <w:t>资产组或资产组组合是否与购买日、以前年度商誉减值测试时所确定的资产组或资产组组合一致</w:t>
                    </w:r>
                  </w:p>
                </w:tc>
                <w:tc>
                  <w:tcPr>
                    <w:tcW w:w="2966" w:type="pct"/>
                    <w:shd w:val="clear" w:color="auto" w:fill="auto"/>
                    <w:vAlign w:val="center"/>
                  </w:tcPr>
                  <w:p w:rsidR="00AF3D25" w:rsidRPr="002B16CF" w:rsidRDefault="00AF3D25" w:rsidP="00A83DDD">
                    <w:pPr>
                      <w:widowControl w:val="0"/>
                      <w:jc w:val="both"/>
                      <w:rPr>
                        <w:rFonts w:ascii="宋体" w:hAnsi="宋体"/>
                        <w:bCs/>
                        <w:sz w:val="18"/>
                        <w:szCs w:val="18"/>
                      </w:rPr>
                    </w:pPr>
                    <w:r w:rsidRPr="002B16CF">
                      <w:rPr>
                        <w:rFonts w:ascii="宋体" w:hAnsi="宋体" w:hint="eastAsia"/>
                        <w:bCs/>
                        <w:sz w:val="18"/>
                        <w:szCs w:val="18"/>
                      </w:rPr>
                      <w:t>是</w:t>
                    </w:r>
                  </w:p>
                </w:tc>
              </w:tr>
            </w:tbl>
            <w:p w:rsidR="00450489" w:rsidRDefault="008833F6"/>
          </w:sdtContent>
        </w:sdt>
        <w:p w:rsidR="00646A41" w:rsidRDefault="00646A41"/>
        <w:p w:rsidR="00646A41" w:rsidRDefault="001F1761">
          <w:pPr>
            <w:pStyle w:val="4"/>
            <w:numPr>
              <w:ilvl w:val="3"/>
              <w:numId w:val="153"/>
            </w:numPr>
            <w:ind w:left="424" w:hangingChars="201" w:hanging="424"/>
          </w:pPr>
          <w:r>
            <w:rPr>
              <w:rFonts w:hint="eastAsia"/>
            </w:rPr>
            <w:t>说明商誉减值测试过程、关键参数（例如预计未来现金流量现值时的预测期增长率、稳定期增长率、利润率、折现率、预测期等，如适用）及商誉减值损失的确认方法</w:t>
          </w:r>
        </w:p>
        <w:sdt>
          <w:sdtPr>
            <w:alias w:val="是否适用：说明商誉减值测试过程、参数及商誉减值损失的确认方法[双击切换]"/>
            <w:tag w:val="_GBC_538215f0e019491d8a00405b6ad9554f"/>
            <w:id w:val="-930357422"/>
            <w:lock w:val="sdtContentLocked"/>
            <w:placeholder>
              <w:docPart w:val="GBC22222222222222222222222222222"/>
            </w:placeholder>
          </w:sdtPr>
          <w:sdtEndPr/>
          <w:sdtContent>
            <w:p w:rsidR="00123A35" w:rsidRDefault="001F1761" w:rsidP="00123A35">
              <w:r w:rsidRPr="00F55741">
                <w:rPr>
                  <w:rFonts w:ascii="宋体" w:hAnsi="宋体"/>
                </w:rPr>
                <w:fldChar w:fldCharType="begin"/>
              </w:r>
              <w:r w:rsidR="00123A35"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123A35" w:rsidRPr="00F55741">
                <w:rPr>
                  <w:rFonts w:ascii="宋体" w:hAnsi="宋体"/>
                </w:rPr>
                <w:instrText xml:space="preserve"> MACROBUTTON  SnrToggleCheckbox □不适用 </w:instrText>
              </w:r>
              <w:r w:rsidRPr="00F55741">
                <w:rPr>
                  <w:rFonts w:ascii="宋体" w:hAnsi="宋体"/>
                </w:rPr>
                <w:fldChar w:fldCharType="end"/>
              </w:r>
            </w:p>
          </w:sdtContent>
        </w:sdt>
        <w:sdt>
          <w:sdtPr>
            <w:rPr>
              <w:szCs w:val="21"/>
            </w:rPr>
            <w:alias w:val="商誉的说明"/>
            <w:tag w:val="_GBC_f7e726246cb744668218aa3e519baa11"/>
            <w:id w:val="326167498"/>
            <w:lock w:val="sdtLocked"/>
          </w:sdtPr>
          <w:sdtEndPr/>
          <w:sdtContent>
            <w:p w:rsidR="00123A35" w:rsidRDefault="00123A35" w:rsidP="00123A35">
              <w:pPr>
                <w:widowControl w:val="0"/>
                <w:autoSpaceDE w:val="0"/>
                <w:autoSpaceDN w:val="0"/>
                <w:adjustRightInd w:val="0"/>
                <w:ind w:firstLineChars="200" w:firstLine="420"/>
                <w:jc w:val="both"/>
              </w:pPr>
              <w:r>
                <w:rPr>
                  <w:rFonts w:hint="eastAsia"/>
                </w:rPr>
                <w:t>(1)</w:t>
              </w:r>
              <w:r>
                <w:rPr>
                  <w:rFonts w:hint="eastAsia"/>
                </w:rPr>
                <w:t>商誉减值测试情况：</w:t>
              </w:r>
            </w:p>
            <w:tbl>
              <w:tblPr>
                <w:tblW w:w="4850" w:type="pct"/>
                <w:tblInd w:w="113" w:type="dxa"/>
                <w:tblBorders>
                  <w:top w:val="single" w:sz="4" w:space="0" w:color="auto"/>
                  <w:bottom w:val="single" w:sz="4" w:space="0" w:color="auto"/>
                  <w:insideH w:val="dashed" w:sz="4" w:space="0" w:color="auto"/>
                  <w:insideV w:val="dashed" w:sz="4" w:space="0" w:color="auto"/>
                </w:tblBorders>
                <w:tblCellMar>
                  <w:left w:w="113" w:type="dxa"/>
                  <w:right w:w="113" w:type="dxa"/>
                </w:tblCellMar>
                <w:tblLook w:val="04A0" w:firstRow="1" w:lastRow="0" w:firstColumn="1" w:lastColumn="0" w:noHBand="0" w:noVBand="1"/>
              </w:tblPr>
              <w:tblGrid>
                <w:gridCol w:w="4325"/>
                <w:gridCol w:w="4462"/>
              </w:tblGrid>
              <w:tr w:rsidR="00123A35" w:rsidTr="00D043BD">
                <w:trPr>
                  <w:trHeight w:val="454"/>
                </w:trPr>
                <w:tc>
                  <w:tcPr>
                    <w:tcW w:w="2461" w:type="pct"/>
                    <w:tcBorders>
                      <w:top w:val="single" w:sz="4" w:space="0" w:color="auto"/>
                      <w:left w:val="nil"/>
                      <w:bottom w:val="dashed" w:sz="4" w:space="0" w:color="auto"/>
                      <w:right w:val="dashed" w:sz="4" w:space="0" w:color="auto"/>
                    </w:tcBorders>
                    <w:vAlign w:val="center"/>
                    <w:hideMark/>
                  </w:tcPr>
                  <w:p w:rsidR="00123A35" w:rsidRDefault="00123A35">
                    <w:pPr>
                      <w:widowControl w:val="0"/>
                      <w:jc w:val="both"/>
                      <w:rPr>
                        <w:sz w:val="18"/>
                        <w:szCs w:val="18"/>
                      </w:rPr>
                    </w:pPr>
                    <w:r>
                      <w:rPr>
                        <w:rFonts w:hint="eastAsia"/>
                        <w:sz w:val="18"/>
                        <w:szCs w:val="18"/>
                      </w:rPr>
                      <w:t>项目</w:t>
                    </w:r>
                  </w:p>
                </w:tc>
                <w:tc>
                  <w:tcPr>
                    <w:tcW w:w="2539" w:type="pct"/>
                    <w:tcBorders>
                      <w:top w:val="single" w:sz="4" w:space="0" w:color="auto"/>
                      <w:left w:val="dashed" w:sz="4" w:space="0" w:color="auto"/>
                      <w:bottom w:val="dashed" w:sz="4" w:space="0" w:color="auto"/>
                      <w:right w:val="nil"/>
                    </w:tcBorders>
                    <w:shd w:val="clear" w:color="auto" w:fill="auto"/>
                    <w:vAlign w:val="center"/>
                    <w:hideMark/>
                  </w:tcPr>
                  <w:p w:rsidR="00123A35" w:rsidRDefault="00123A35">
                    <w:pPr>
                      <w:widowControl w:val="0"/>
                      <w:jc w:val="right"/>
                      <w:rPr>
                        <w:rFonts w:cs="Arial"/>
                        <w:color w:val="0000FF"/>
                        <w:sz w:val="18"/>
                        <w:szCs w:val="18"/>
                      </w:rPr>
                    </w:pPr>
                    <w:r w:rsidRPr="00D043BD">
                      <w:rPr>
                        <w:rFonts w:cs="Arial" w:hint="eastAsia"/>
                        <w:color w:val="000000" w:themeColor="text1"/>
                        <w:sz w:val="18"/>
                        <w:szCs w:val="18"/>
                      </w:rPr>
                      <w:t>响水</w:t>
                    </w:r>
                    <w:proofErr w:type="gramStart"/>
                    <w:r w:rsidRPr="00D043BD">
                      <w:rPr>
                        <w:rFonts w:cs="Arial" w:hint="eastAsia"/>
                        <w:color w:val="000000" w:themeColor="text1"/>
                        <w:sz w:val="18"/>
                        <w:szCs w:val="18"/>
                      </w:rPr>
                      <w:t>恒</w:t>
                    </w:r>
                    <w:proofErr w:type="gramEnd"/>
                    <w:r w:rsidRPr="00D043BD">
                      <w:rPr>
                        <w:rFonts w:cs="Arial" w:hint="eastAsia"/>
                        <w:color w:val="000000" w:themeColor="text1"/>
                        <w:sz w:val="18"/>
                        <w:szCs w:val="18"/>
                      </w:rPr>
                      <w:t>利达科技化工有限公司一期</w:t>
                    </w:r>
                  </w:p>
                </w:tc>
              </w:tr>
              <w:tr w:rsidR="00123A35" w:rsidTr="00123A35">
                <w:trPr>
                  <w:trHeight w:val="454"/>
                </w:trPr>
                <w:tc>
                  <w:tcPr>
                    <w:tcW w:w="2461" w:type="pct"/>
                    <w:tcBorders>
                      <w:top w:val="dashed" w:sz="4" w:space="0" w:color="auto"/>
                      <w:left w:val="nil"/>
                      <w:bottom w:val="dashed" w:sz="4" w:space="0" w:color="auto"/>
                      <w:right w:val="dashed" w:sz="4" w:space="0" w:color="auto"/>
                    </w:tcBorders>
                    <w:vAlign w:val="center"/>
                    <w:hideMark/>
                  </w:tcPr>
                  <w:p w:rsidR="00123A35" w:rsidRDefault="00123A35">
                    <w:pPr>
                      <w:widowControl w:val="0"/>
                      <w:jc w:val="both"/>
                      <w:rPr>
                        <w:sz w:val="18"/>
                        <w:szCs w:val="18"/>
                      </w:rPr>
                    </w:pPr>
                    <w:r>
                      <w:rPr>
                        <w:rFonts w:hint="eastAsia"/>
                        <w:sz w:val="18"/>
                        <w:szCs w:val="18"/>
                      </w:rPr>
                      <w:t>商誉账面余额①</w:t>
                    </w:r>
                  </w:p>
                </w:tc>
                <w:tc>
                  <w:tcPr>
                    <w:tcW w:w="2539" w:type="pct"/>
                    <w:tcBorders>
                      <w:top w:val="dashed" w:sz="4" w:space="0" w:color="auto"/>
                      <w:left w:val="dashed" w:sz="4" w:space="0" w:color="auto"/>
                      <w:bottom w:val="dashed" w:sz="4" w:space="0" w:color="auto"/>
                      <w:right w:val="nil"/>
                    </w:tcBorders>
                    <w:vAlign w:val="center"/>
                    <w:hideMark/>
                  </w:tcPr>
                  <w:p w:rsidR="00123A35" w:rsidRDefault="00123A35">
                    <w:pPr>
                      <w:widowControl w:val="0"/>
                      <w:jc w:val="right"/>
                      <w:rPr>
                        <w:sz w:val="18"/>
                        <w:szCs w:val="18"/>
                      </w:rPr>
                    </w:pPr>
                    <w:r>
                      <w:rPr>
                        <w:rFonts w:hint="eastAsia"/>
                        <w:sz w:val="18"/>
                        <w:szCs w:val="18"/>
                      </w:rPr>
                      <w:t>379,774,257.08</w:t>
                    </w:r>
                  </w:p>
                </w:tc>
              </w:tr>
              <w:tr w:rsidR="00123A35" w:rsidTr="00123A35">
                <w:trPr>
                  <w:trHeight w:val="454"/>
                </w:trPr>
                <w:tc>
                  <w:tcPr>
                    <w:tcW w:w="2461" w:type="pct"/>
                    <w:tcBorders>
                      <w:top w:val="dashed" w:sz="4" w:space="0" w:color="auto"/>
                      <w:left w:val="nil"/>
                      <w:bottom w:val="dashed" w:sz="4" w:space="0" w:color="auto"/>
                      <w:right w:val="dashed" w:sz="4" w:space="0" w:color="auto"/>
                    </w:tcBorders>
                    <w:vAlign w:val="center"/>
                    <w:hideMark/>
                  </w:tcPr>
                  <w:p w:rsidR="00123A35" w:rsidRDefault="00123A35">
                    <w:pPr>
                      <w:widowControl w:val="0"/>
                      <w:jc w:val="both"/>
                      <w:rPr>
                        <w:sz w:val="18"/>
                        <w:szCs w:val="18"/>
                      </w:rPr>
                    </w:pPr>
                    <w:r>
                      <w:rPr>
                        <w:rFonts w:hint="eastAsia"/>
                        <w:sz w:val="18"/>
                        <w:szCs w:val="18"/>
                      </w:rPr>
                      <w:t>商誉减值准备余额②</w:t>
                    </w:r>
                  </w:p>
                </w:tc>
                <w:tc>
                  <w:tcPr>
                    <w:tcW w:w="2539" w:type="pct"/>
                    <w:tcBorders>
                      <w:top w:val="dashed" w:sz="4" w:space="0" w:color="auto"/>
                      <w:left w:val="dashed" w:sz="4" w:space="0" w:color="auto"/>
                      <w:bottom w:val="dashed" w:sz="4" w:space="0" w:color="auto"/>
                      <w:right w:val="nil"/>
                    </w:tcBorders>
                    <w:vAlign w:val="center"/>
                    <w:hideMark/>
                  </w:tcPr>
                  <w:p w:rsidR="00123A35" w:rsidRDefault="00123A35">
                    <w:pPr>
                      <w:widowControl w:val="0"/>
                      <w:jc w:val="right"/>
                      <w:rPr>
                        <w:sz w:val="18"/>
                        <w:szCs w:val="18"/>
                      </w:rPr>
                    </w:pPr>
                    <w:r>
                      <w:rPr>
                        <w:rFonts w:hint="eastAsia"/>
                        <w:sz w:val="18"/>
                        <w:szCs w:val="18"/>
                      </w:rPr>
                      <w:t>367,183,164.76</w:t>
                    </w:r>
                  </w:p>
                </w:tc>
              </w:tr>
              <w:tr w:rsidR="00123A35" w:rsidTr="00123A35">
                <w:trPr>
                  <w:trHeight w:val="454"/>
                </w:trPr>
                <w:tc>
                  <w:tcPr>
                    <w:tcW w:w="2461" w:type="pct"/>
                    <w:tcBorders>
                      <w:top w:val="dashed" w:sz="4" w:space="0" w:color="auto"/>
                      <w:left w:val="nil"/>
                      <w:bottom w:val="dashed" w:sz="4" w:space="0" w:color="auto"/>
                      <w:right w:val="dashed" w:sz="4" w:space="0" w:color="auto"/>
                    </w:tcBorders>
                    <w:vAlign w:val="center"/>
                    <w:hideMark/>
                  </w:tcPr>
                  <w:p w:rsidR="00123A35" w:rsidRDefault="00123A35">
                    <w:pPr>
                      <w:widowControl w:val="0"/>
                      <w:jc w:val="both"/>
                      <w:rPr>
                        <w:sz w:val="18"/>
                        <w:szCs w:val="18"/>
                      </w:rPr>
                    </w:pPr>
                    <w:r>
                      <w:rPr>
                        <w:rFonts w:hint="eastAsia"/>
                        <w:sz w:val="18"/>
                        <w:szCs w:val="18"/>
                      </w:rPr>
                      <w:t>商誉的账面价值③＝①</w:t>
                    </w:r>
                    <w:r>
                      <w:rPr>
                        <w:rFonts w:hint="eastAsia"/>
                        <w:sz w:val="18"/>
                        <w:szCs w:val="18"/>
                      </w:rPr>
                      <w:t>-</w:t>
                    </w:r>
                    <w:r>
                      <w:rPr>
                        <w:rFonts w:hint="eastAsia"/>
                        <w:sz w:val="18"/>
                        <w:szCs w:val="18"/>
                      </w:rPr>
                      <w:t>②</w:t>
                    </w:r>
                  </w:p>
                </w:tc>
                <w:tc>
                  <w:tcPr>
                    <w:tcW w:w="2539" w:type="pct"/>
                    <w:tcBorders>
                      <w:top w:val="dashed" w:sz="4" w:space="0" w:color="auto"/>
                      <w:left w:val="dashed" w:sz="4" w:space="0" w:color="auto"/>
                      <w:bottom w:val="dashed" w:sz="4" w:space="0" w:color="auto"/>
                      <w:right w:val="nil"/>
                    </w:tcBorders>
                    <w:vAlign w:val="center"/>
                    <w:hideMark/>
                  </w:tcPr>
                  <w:p w:rsidR="00123A35" w:rsidRDefault="00123A35">
                    <w:pPr>
                      <w:widowControl w:val="0"/>
                      <w:jc w:val="right"/>
                      <w:rPr>
                        <w:sz w:val="18"/>
                        <w:szCs w:val="18"/>
                      </w:rPr>
                    </w:pPr>
                    <w:r>
                      <w:rPr>
                        <w:rFonts w:hint="eastAsia"/>
                        <w:sz w:val="18"/>
                        <w:szCs w:val="18"/>
                      </w:rPr>
                      <w:t>12,591,092.32</w:t>
                    </w:r>
                  </w:p>
                </w:tc>
              </w:tr>
              <w:tr w:rsidR="00123A35" w:rsidTr="00123A35">
                <w:trPr>
                  <w:trHeight w:val="454"/>
                </w:trPr>
                <w:tc>
                  <w:tcPr>
                    <w:tcW w:w="2461" w:type="pct"/>
                    <w:tcBorders>
                      <w:top w:val="dashed" w:sz="4" w:space="0" w:color="auto"/>
                      <w:left w:val="nil"/>
                      <w:bottom w:val="dashed" w:sz="4" w:space="0" w:color="auto"/>
                      <w:right w:val="dashed" w:sz="4" w:space="0" w:color="auto"/>
                    </w:tcBorders>
                    <w:vAlign w:val="center"/>
                    <w:hideMark/>
                  </w:tcPr>
                  <w:p w:rsidR="00123A35" w:rsidRDefault="00123A35">
                    <w:pPr>
                      <w:widowControl w:val="0"/>
                      <w:jc w:val="both"/>
                      <w:rPr>
                        <w:sz w:val="18"/>
                        <w:szCs w:val="18"/>
                      </w:rPr>
                    </w:pPr>
                    <w:r>
                      <w:rPr>
                        <w:rFonts w:hint="eastAsia"/>
                        <w:sz w:val="18"/>
                        <w:szCs w:val="18"/>
                      </w:rPr>
                      <w:t>未确认归属于少数股东权益的商誉价值④</w:t>
                    </w:r>
                  </w:p>
                </w:tc>
                <w:tc>
                  <w:tcPr>
                    <w:tcW w:w="2539" w:type="pct"/>
                    <w:tcBorders>
                      <w:top w:val="dashed" w:sz="4" w:space="0" w:color="auto"/>
                      <w:left w:val="dashed" w:sz="4" w:space="0" w:color="auto"/>
                      <w:bottom w:val="dashed" w:sz="4" w:space="0" w:color="auto"/>
                      <w:right w:val="nil"/>
                    </w:tcBorders>
                    <w:vAlign w:val="center"/>
                  </w:tcPr>
                  <w:p w:rsidR="00123A35" w:rsidRDefault="00123A35">
                    <w:pPr>
                      <w:widowControl w:val="0"/>
                      <w:jc w:val="right"/>
                      <w:rPr>
                        <w:sz w:val="18"/>
                        <w:szCs w:val="18"/>
                      </w:rPr>
                    </w:pPr>
                  </w:p>
                </w:tc>
              </w:tr>
              <w:tr w:rsidR="00123A35" w:rsidTr="00123A35">
                <w:trPr>
                  <w:trHeight w:val="454"/>
                </w:trPr>
                <w:tc>
                  <w:tcPr>
                    <w:tcW w:w="2461" w:type="pct"/>
                    <w:tcBorders>
                      <w:top w:val="dashed" w:sz="4" w:space="0" w:color="auto"/>
                      <w:left w:val="nil"/>
                      <w:bottom w:val="dashed" w:sz="4" w:space="0" w:color="auto"/>
                      <w:right w:val="dashed" w:sz="4" w:space="0" w:color="auto"/>
                    </w:tcBorders>
                    <w:vAlign w:val="center"/>
                    <w:hideMark/>
                  </w:tcPr>
                  <w:p w:rsidR="00123A35" w:rsidRDefault="00123A35">
                    <w:pPr>
                      <w:widowControl w:val="0"/>
                      <w:jc w:val="both"/>
                      <w:rPr>
                        <w:sz w:val="18"/>
                        <w:szCs w:val="18"/>
                      </w:rPr>
                    </w:pPr>
                    <w:r>
                      <w:rPr>
                        <w:rFonts w:hint="eastAsia"/>
                        <w:sz w:val="18"/>
                        <w:szCs w:val="18"/>
                      </w:rPr>
                      <w:t>包含未确认归属于少数股东权益的商誉价值⑤</w:t>
                    </w:r>
                    <w:r>
                      <w:rPr>
                        <w:rFonts w:hint="eastAsia"/>
                        <w:sz w:val="18"/>
                        <w:szCs w:val="18"/>
                      </w:rPr>
                      <w:t>=</w:t>
                    </w:r>
                    <w:r>
                      <w:rPr>
                        <w:rFonts w:hint="eastAsia"/>
                        <w:sz w:val="18"/>
                        <w:szCs w:val="18"/>
                      </w:rPr>
                      <w:t>④</w:t>
                    </w:r>
                    <w:r>
                      <w:rPr>
                        <w:rFonts w:hint="eastAsia"/>
                        <w:sz w:val="18"/>
                        <w:szCs w:val="18"/>
                      </w:rPr>
                      <w:t>+</w:t>
                    </w:r>
                    <w:r>
                      <w:rPr>
                        <w:rFonts w:hint="eastAsia"/>
                        <w:sz w:val="18"/>
                        <w:szCs w:val="18"/>
                      </w:rPr>
                      <w:t>③</w:t>
                    </w:r>
                  </w:p>
                </w:tc>
                <w:tc>
                  <w:tcPr>
                    <w:tcW w:w="2539" w:type="pct"/>
                    <w:tcBorders>
                      <w:top w:val="dashed" w:sz="4" w:space="0" w:color="auto"/>
                      <w:left w:val="dashed" w:sz="4" w:space="0" w:color="auto"/>
                      <w:bottom w:val="dashed" w:sz="4" w:space="0" w:color="auto"/>
                      <w:right w:val="nil"/>
                    </w:tcBorders>
                    <w:vAlign w:val="center"/>
                    <w:hideMark/>
                  </w:tcPr>
                  <w:p w:rsidR="00123A35" w:rsidRDefault="00123A35">
                    <w:pPr>
                      <w:widowControl w:val="0"/>
                      <w:jc w:val="right"/>
                      <w:rPr>
                        <w:sz w:val="18"/>
                        <w:szCs w:val="18"/>
                      </w:rPr>
                    </w:pPr>
                    <w:r>
                      <w:rPr>
                        <w:rFonts w:hint="eastAsia"/>
                        <w:sz w:val="18"/>
                        <w:szCs w:val="18"/>
                      </w:rPr>
                      <w:t>12,591,092.32</w:t>
                    </w:r>
                  </w:p>
                </w:tc>
              </w:tr>
              <w:tr w:rsidR="00123A35" w:rsidTr="00123A35">
                <w:trPr>
                  <w:trHeight w:val="454"/>
                </w:trPr>
                <w:tc>
                  <w:tcPr>
                    <w:tcW w:w="2461" w:type="pct"/>
                    <w:tcBorders>
                      <w:top w:val="dashed" w:sz="4" w:space="0" w:color="auto"/>
                      <w:left w:val="nil"/>
                      <w:bottom w:val="dashed" w:sz="4" w:space="0" w:color="auto"/>
                      <w:right w:val="dashed" w:sz="4" w:space="0" w:color="auto"/>
                    </w:tcBorders>
                    <w:vAlign w:val="center"/>
                    <w:hideMark/>
                  </w:tcPr>
                  <w:p w:rsidR="00123A35" w:rsidRDefault="00123A35">
                    <w:pPr>
                      <w:widowControl w:val="0"/>
                      <w:jc w:val="both"/>
                      <w:rPr>
                        <w:sz w:val="18"/>
                        <w:szCs w:val="18"/>
                      </w:rPr>
                    </w:pPr>
                    <w:r>
                      <w:rPr>
                        <w:rFonts w:hint="eastAsia"/>
                        <w:sz w:val="18"/>
                        <w:szCs w:val="18"/>
                      </w:rPr>
                      <w:lastRenderedPageBreak/>
                      <w:t>资产组的账面价值⑥</w:t>
                    </w:r>
                  </w:p>
                </w:tc>
                <w:tc>
                  <w:tcPr>
                    <w:tcW w:w="2539" w:type="pct"/>
                    <w:tcBorders>
                      <w:top w:val="dashed" w:sz="4" w:space="0" w:color="auto"/>
                      <w:left w:val="dashed" w:sz="4" w:space="0" w:color="auto"/>
                      <w:bottom w:val="dashed" w:sz="4" w:space="0" w:color="auto"/>
                      <w:right w:val="nil"/>
                    </w:tcBorders>
                    <w:vAlign w:val="center"/>
                    <w:hideMark/>
                  </w:tcPr>
                  <w:p w:rsidR="00123A35" w:rsidRDefault="00123A35">
                    <w:pPr>
                      <w:widowControl w:val="0"/>
                      <w:jc w:val="right"/>
                      <w:rPr>
                        <w:sz w:val="18"/>
                        <w:szCs w:val="18"/>
                      </w:rPr>
                    </w:pPr>
                    <w:r>
                      <w:rPr>
                        <w:rFonts w:hint="eastAsia"/>
                        <w:sz w:val="18"/>
                        <w:szCs w:val="18"/>
                      </w:rPr>
                      <w:t>271,742,546.92</w:t>
                    </w:r>
                  </w:p>
                </w:tc>
              </w:tr>
              <w:tr w:rsidR="00123A35" w:rsidTr="00123A35">
                <w:trPr>
                  <w:trHeight w:val="454"/>
                </w:trPr>
                <w:tc>
                  <w:tcPr>
                    <w:tcW w:w="2461" w:type="pct"/>
                    <w:tcBorders>
                      <w:top w:val="dashed" w:sz="4" w:space="0" w:color="auto"/>
                      <w:left w:val="nil"/>
                      <w:bottom w:val="dashed" w:sz="4" w:space="0" w:color="auto"/>
                      <w:right w:val="dashed" w:sz="4" w:space="0" w:color="auto"/>
                    </w:tcBorders>
                    <w:vAlign w:val="center"/>
                    <w:hideMark/>
                  </w:tcPr>
                  <w:p w:rsidR="00123A35" w:rsidRDefault="00123A35">
                    <w:pPr>
                      <w:widowControl w:val="0"/>
                      <w:jc w:val="both"/>
                      <w:rPr>
                        <w:sz w:val="18"/>
                        <w:szCs w:val="18"/>
                      </w:rPr>
                    </w:pPr>
                    <w:r>
                      <w:rPr>
                        <w:rFonts w:hint="eastAsia"/>
                        <w:sz w:val="18"/>
                        <w:szCs w:val="18"/>
                      </w:rPr>
                      <w:t>包含整体商誉的资产组的账面价值⑦</w:t>
                    </w:r>
                    <w:r>
                      <w:rPr>
                        <w:rFonts w:hint="eastAsia"/>
                        <w:sz w:val="18"/>
                        <w:szCs w:val="18"/>
                      </w:rPr>
                      <w:t>=</w:t>
                    </w:r>
                    <w:r>
                      <w:rPr>
                        <w:rFonts w:hint="eastAsia"/>
                        <w:sz w:val="18"/>
                        <w:szCs w:val="18"/>
                      </w:rPr>
                      <w:t>⑤</w:t>
                    </w:r>
                    <w:r>
                      <w:rPr>
                        <w:rFonts w:hint="eastAsia"/>
                        <w:sz w:val="18"/>
                        <w:szCs w:val="18"/>
                      </w:rPr>
                      <w:t>+</w:t>
                    </w:r>
                    <w:r>
                      <w:rPr>
                        <w:rFonts w:hint="eastAsia"/>
                        <w:sz w:val="18"/>
                        <w:szCs w:val="18"/>
                      </w:rPr>
                      <w:t>⑥</w:t>
                    </w:r>
                  </w:p>
                </w:tc>
                <w:tc>
                  <w:tcPr>
                    <w:tcW w:w="2539" w:type="pct"/>
                    <w:tcBorders>
                      <w:top w:val="dashed" w:sz="4" w:space="0" w:color="auto"/>
                      <w:left w:val="dashed" w:sz="4" w:space="0" w:color="auto"/>
                      <w:bottom w:val="dashed" w:sz="4" w:space="0" w:color="auto"/>
                      <w:right w:val="nil"/>
                    </w:tcBorders>
                    <w:vAlign w:val="center"/>
                    <w:hideMark/>
                  </w:tcPr>
                  <w:p w:rsidR="00123A35" w:rsidRDefault="00123A35">
                    <w:pPr>
                      <w:widowControl w:val="0"/>
                      <w:jc w:val="right"/>
                      <w:rPr>
                        <w:sz w:val="18"/>
                        <w:szCs w:val="18"/>
                      </w:rPr>
                    </w:pPr>
                    <w:r>
                      <w:rPr>
                        <w:rFonts w:hint="eastAsia"/>
                        <w:sz w:val="18"/>
                        <w:szCs w:val="18"/>
                      </w:rPr>
                      <w:fldChar w:fldCharType="begin"/>
                    </w:r>
                    <w:r>
                      <w:rPr>
                        <w:rFonts w:hint="eastAsia"/>
                        <w:sz w:val="18"/>
                        <w:szCs w:val="18"/>
                      </w:rPr>
                      <w:instrText xml:space="preserve"> =SUM(ABOVE) </w:instrText>
                    </w:r>
                    <w:r>
                      <w:rPr>
                        <w:rFonts w:hint="eastAsia"/>
                        <w:sz w:val="18"/>
                        <w:szCs w:val="18"/>
                      </w:rPr>
                      <w:fldChar w:fldCharType="separate"/>
                    </w:r>
                    <w:r>
                      <w:rPr>
                        <w:rFonts w:hint="eastAsia"/>
                        <w:noProof/>
                        <w:sz w:val="18"/>
                        <w:szCs w:val="18"/>
                      </w:rPr>
                      <w:t>284,333,639.24</w:t>
                    </w:r>
                    <w:r>
                      <w:rPr>
                        <w:rFonts w:hint="eastAsia"/>
                        <w:sz w:val="18"/>
                        <w:szCs w:val="18"/>
                      </w:rPr>
                      <w:fldChar w:fldCharType="end"/>
                    </w:r>
                  </w:p>
                </w:tc>
              </w:tr>
              <w:tr w:rsidR="00123A35" w:rsidTr="00123A35">
                <w:trPr>
                  <w:trHeight w:val="454"/>
                </w:trPr>
                <w:tc>
                  <w:tcPr>
                    <w:tcW w:w="2461" w:type="pct"/>
                    <w:tcBorders>
                      <w:top w:val="dashed" w:sz="4" w:space="0" w:color="auto"/>
                      <w:left w:val="nil"/>
                      <w:bottom w:val="dashed" w:sz="4" w:space="0" w:color="auto"/>
                      <w:right w:val="dashed" w:sz="4" w:space="0" w:color="auto"/>
                    </w:tcBorders>
                    <w:vAlign w:val="center"/>
                    <w:hideMark/>
                  </w:tcPr>
                  <w:p w:rsidR="00123A35" w:rsidRDefault="00123A35">
                    <w:pPr>
                      <w:widowControl w:val="0"/>
                      <w:jc w:val="both"/>
                      <w:rPr>
                        <w:sz w:val="18"/>
                        <w:szCs w:val="18"/>
                      </w:rPr>
                    </w:pPr>
                    <w:r>
                      <w:rPr>
                        <w:rFonts w:hint="eastAsia"/>
                        <w:sz w:val="18"/>
                        <w:szCs w:val="18"/>
                      </w:rPr>
                      <w:t>资产组或资产组组合可收回金额⑧</w:t>
                    </w:r>
                  </w:p>
                </w:tc>
                <w:tc>
                  <w:tcPr>
                    <w:tcW w:w="2539" w:type="pct"/>
                    <w:tcBorders>
                      <w:top w:val="dashed" w:sz="4" w:space="0" w:color="auto"/>
                      <w:left w:val="dashed" w:sz="4" w:space="0" w:color="auto"/>
                      <w:bottom w:val="dashed" w:sz="4" w:space="0" w:color="auto"/>
                      <w:right w:val="nil"/>
                    </w:tcBorders>
                    <w:vAlign w:val="center"/>
                    <w:hideMark/>
                  </w:tcPr>
                  <w:p w:rsidR="00123A35" w:rsidRDefault="00123A35">
                    <w:pPr>
                      <w:widowControl w:val="0"/>
                      <w:jc w:val="right"/>
                      <w:rPr>
                        <w:sz w:val="18"/>
                        <w:szCs w:val="18"/>
                      </w:rPr>
                    </w:pPr>
                    <w:r>
                      <w:rPr>
                        <w:rFonts w:hint="eastAsia"/>
                        <w:sz w:val="18"/>
                        <w:szCs w:val="18"/>
                      </w:rPr>
                      <w:t>304,721,600.00</w:t>
                    </w:r>
                  </w:p>
                </w:tc>
              </w:tr>
              <w:tr w:rsidR="00123A35" w:rsidTr="00123A35">
                <w:trPr>
                  <w:trHeight w:val="454"/>
                </w:trPr>
                <w:tc>
                  <w:tcPr>
                    <w:tcW w:w="2461" w:type="pct"/>
                    <w:tcBorders>
                      <w:top w:val="dashed" w:sz="4" w:space="0" w:color="auto"/>
                      <w:left w:val="nil"/>
                      <w:bottom w:val="dashed" w:sz="4" w:space="0" w:color="auto"/>
                      <w:right w:val="dashed" w:sz="4" w:space="0" w:color="auto"/>
                    </w:tcBorders>
                    <w:vAlign w:val="center"/>
                    <w:hideMark/>
                  </w:tcPr>
                  <w:p w:rsidR="00123A35" w:rsidRDefault="00123A35">
                    <w:pPr>
                      <w:widowControl w:val="0"/>
                      <w:jc w:val="both"/>
                      <w:rPr>
                        <w:sz w:val="18"/>
                        <w:szCs w:val="18"/>
                      </w:rPr>
                    </w:pPr>
                    <w:r>
                      <w:rPr>
                        <w:rFonts w:hint="eastAsia"/>
                        <w:sz w:val="18"/>
                        <w:szCs w:val="18"/>
                      </w:rPr>
                      <w:t>商誉减值损失</w:t>
                    </w:r>
                    <w:r>
                      <w:rPr>
                        <w:rFonts w:hint="eastAsia"/>
                        <w:sz w:val="18"/>
                        <w:szCs w:val="18"/>
                      </w:rPr>
                      <w:t>(</w:t>
                    </w:r>
                    <w:r>
                      <w:rPr>
                        <w:rFonts w:hint="eastAsia"/>
                        <w:sz w:val="18"/>
                        <w:szCs w:val="18"/>
                      </w:rPr>
                      <w:t>⑨大于</w:t>
                    </w:r>
                    <w:r>
                      <w:rPr>
                        <w:rFonts w:hint="eastAsia"/>
                        <w:sz w:val="18"/>
                        <w:szCs w:val="18"/>
                      </w:rPr>
                      <w:t>0</w:t>
                    </w:r>
                    <w:r>
                      <w:rPr>
                        <w:rFonts w:hint="eastAsia"/>
                        <w:sz w:val="18"/>
                        <w:szCs w:val="18"/>
                      </w:rPr>
                      <w:t>时</w:t>
                    </w:r>
                    <w:r>
                      <w:rPr>
                        <w:rFonts w:hint="eastAsia"/>
                        <w:sz w:val="18"/>
                        <w:szCs w:val="18"/>
                      </w:rPr>
                      <w:t>)</w:t>
                    </w:r>
                    <w:r>
                      <w:rPr>
                        <w:rFonts w:hint="eastAsia"/>
                        <w:sz w:val="18"/>
                        <w:szCs w:val="18"/>
                      </w:rPr>
                      <w:t>⑨</w:t>
                    </w:r>
                    <w:r>
                      <w:rPr>
                        <w:rFonts w:hint="eastAsia"/>
                        <w:sz w:val="18"/>
                        <w:szCs w:val="18"/>
                      </w:rPr>
                      <w:t>=</w:t>
                    </w:r>
                    <w:r>
                      <w:rPr>
                        <w:rFonts w:hint="eastAsia"/>
                        <w:sz w:val="18"/>
                        <w:szCs w:val="18"/>
                      </w:rPr>
                      <w:t>⑦</w:t>
                    </w:r>
                    <w:r>
                      <w:rPr>
                        <w:rFonts w:hint="eastAsia"/>
                        <w:sz w:val="18"/>
                        <w:szCs w:val="18"/>
                      </w:rPr>
                      <w:t>-</w:t>
                    </w:r>
                    <w:r>
                      <w:rPr>
                        <w:rFonts w:hint="eastAsia"/>
                        <w:sz w:val="18"/>
                        <w:szCs w:val="18"/>
                      </w:rPr>
                      <w:t>⑧</w:t>
                    </w:r>
                  </w:p>
                </w:tc>
                <w:tc>
                  <w:tcPr>
                    <w:tcW w:w="2539" w:type="pct"/>
                    <w:tcBorders>
                      <w:top w:val="dashed" w:sz="4" w:space="0" w:color="auto"/>
                      <w:left w:val="dashed" w:sz="4" w:space="0" w:color="auto"/>
                      <w:bottom w:val="dashed" w:sz="4" w:space="0" w:color="auto"/>
                      <w:right w:val="nil"/>
                    </w:tcBorders>
                    <w:vAlign w:val="center"/>
                  </w:tcPr>
                  <w:p w:rsidR="00123A35" w:rsidRDefault="00123A35">
                    <w:pPr>
                      <w:widowControl w:val="0"/>
                      <w:jc w:val="right"/>
                      <w:rPr>
                        <w:sz w:val="18"/>
                        <w:szCs w:val="18"/>
                      </w:rPr>
                    </w:pPr>
                  </w:p>
                </w:tc>
              </w:tr>
              <w:tr w:rsidR="00123A35" w:rsidTr="00123A35">
                <w:trPr>
                  <w:trHeight w:val="454"/>
                </w:trPr>
                <w:tc>
                  <w:tcPr>
                    <w:tcW w:w="2461" w:type="pct"/>
                    <w:tcBorders>
                      <w:top w:val="dashed" w:sz="4" w:space="0" w:color="auto"/>
                      <w:left w:val="nil"/>
                      <w:bottom w:val="single" w:sz="4" w:space="0" w:color="auto"/>
                      <w:right w:val="dashed" w:sz="4" w:space="0" w:color="auto"/>
                    </w:tcBorders>
                    <w:vAlign w:val="center"/>
                    <w:hideMark/>
                  </w:tcPr>
                  <w:p w:rsidR="00123A35" w:rsidRDefault="00123A35">
                    <w:pPr>
                      <w:widowControl w:val="0"/>
                      <w:jc w:val="both"/>
                      <w:rPr>
                        <w:sz w:val="18"/>
                        <w:szCs w:val="18"/>
                      </w:rPr>
                    </w:pPr>
                    <w:r>
                      <w:rPr>
                        <w:rFonts w:hint="eastAsia"/>
                        <w:sz w:val="18"/>
                        <w:szCs w:val="18"/>
                      </w:rPr>
                      <w:t>归属于本公司的商誉减值损失</w:t>
                    </w:r>
                  </w:p>
                </w:tc>
                <w:tc>
                  <w:tcPr>
                    <w:tcW w:w="2539" w:type="pct"/>
                    <w:tcBorders>
                      <w:top w:val="dashed" w:sz="4" w:space="0" w:color="auto"/>
                      <w:left w:val="dashed" w:sz="4" w:space="0" w:color="auto"/>
                      <w:bottom w:val="single" w:sz="4" w:space="0" w:color="auto"/>
                      <w:right w:val="nil"/>
                    </w:tcBorders>
                    <w:vAlign w:val="center"/>
                  </w:tcPr>
                  <w:p w:rsidR="00123A35" w:rsidRDefault="00123A35">
                    <w:pPr>
                      <w:widowControl w:val="0"/>
                      <w:jc w:val="right"/>
                      <w:rPr>
                        <w:sz w:val="18"/>
                        <w:szCs w:val="18"/>
                      </w:rPr>
                    </w:pPr>
                  </w:p>
                </w:tc>
              </w:tr>
            </w:tbl>
            <w:p w:rsidR="00123A35" w:rsidRDefault="00123A35" w:rsidP="00123A35">
              <w:pPr>
                <w:widowControl w:val="0"/>
                <w:autoSpaceDE w:val="0"/>
                <w:autoSpaceDN w:val="0"/>
                <w:adjustRightInd w:val="0"/>
                <w:ind w:firstLineChars="200" w:firstLine="420"/>
                <w:jc w:val="both"/>
              </w:pPr>
              <w:r>
                <w:rPr>
                  <w:rFonts w:hint="eastAsia"/>
                </w:rPr>
                <w:t>(2)</w:t>
              </w:r>
              <w:r>
                <w:rPr>
                  <w:rFonts w:hint="eastAsia"/>
                </w:rPr>
                <w:t>可收回金额的确定方法及依据</w:t>
              </w:r>
            </w:p>
            <w:p w:rsidR="004700F1" w:rsidRPr="004700F1" w:rsidRDefault="004700F1" w:rsidP="004700F1">
              <w:pPr>
                <w:widowControl w:val="0"/>
                <w:autoSpaceDE w:val="0"/>
                <w:autoSpaceDN w:val="0"/>
                <w:adjustRightInd w:val="0"/>
                <w:ind w:firstLineChars="200" w:firstLine="420"/>
                <w:jc w:val="both"/>
                <w:rPr>
                  <w:rFonts w:ascii="宋体" w:hAnsi="宋体"/>
                  <w:color w:val="000000" w:themeColor="text1"/>
                </w:rPr>
              </w:pPr>
              <w:r w:rsidRPr="004700F1">
                <w:rPr>
                  <w:rFonts w:ascii="宋体" w:hAnsi="宋体" w:hint="eastAsia"/>
                  <w:color w:val="000000" w:themeColor="text1"/>
                </w:rPr>
                <w:t>响水</w:t>
              </w:r>
              <w:proofErr w:type="gramStart"/>
              <w:r w:rsidRPr="004700F1">
                <w:rPr>
                  <w:rFonts w:ascii="宋体" w:hAnsi="宋体" w:hint="eastAsia"/>
                  <w:color w:val="000000" w:themeColor="text1"/>
                </w:rPr>
                <w:t>恒</w:t>
              </w:r>
              <w:proofErr w:type="gramEnd"/>
              <w:r w:rsidRPr="004700F1">
                <w:rPr>
                  <w:rFonts w:ascii="宋体" w:hAnsi="宋体" w:hint="eastAsia"/>
                  <w:color w:val="000000" w:themeColor="text1"/>
                </w:rPr>
                <w:t>利达科技化工有限公司一期项目资产组的可收回金额参考利用万隆（上海）资产评估有限公司出具的万隆评报字（2020）第</w:t>
              </w:r>
              <w:r w:rsidRPr="004700F1">
                <w:rPr>
                  <w:rFonts w:ascii="宋体" w:hAnsi="宋体"/>
                  <w:color w:val="000000" w:themeColor="text1"/>
                </w:rPr>
                <w:t>10076</w:t>
              </w:r>
              <w:r w:rsidRPr="004700F1">
                <w:rPr>
                  <w:rFonts w:ascii="宋体" w:hAnsi="宋体" w:hint="eastAsia"/>
                  <w:color w:val="000000" w:themeColor="text1"/>
                </w:rPr>
                <w:t>号《江苏吴中实业股份有限公司拟以财务报告为目的商誉减值测试涉及的合并响水恒利达科技化工有限公司一期项目股东权益后商誉所在的资产组可回收价值资产评估报告》评估报告，按可回收价值确定。</w:t>
              </w:r>
            </w:p>
            <w:p w:rsidR="00123A35" w:rsidRPr="00896077" w:rsidRDefault="00123A35" w:rsidP="00123A35">
              <w:pPr>
                <w:widowControl w:val="0"/>
                <w:autoSpaceDE w:val="0"/>
                <w:autoSpaceDN w:val="0"/>
                <w:adjustRightInd w:val="0"/>
                <w:ind w:firstLineChars="200" w:firstLine="420"/>
                <w:jc w:val="both"/>
                <w:rPr>
                  <w:color w:val="000000" w:themeColor="text1"/>
                </w:rPr>
              </w:pPr>
              <w:r w:rsidRPr="00896077">
                <w:rPr>
                  <w:rFonts w:hint="eastAsia"/>
                  <w:color w:val="000000" w:themeColor="text1"/>
                </w:rPr>
                <w:t>1)</w:t>
              </w:r>
              <w:r w:rsidRPr="00896077">
                <w:rPr>
                  <w:rFonts w:hint="eastAsia"/>
                  <w:color w:val="000000" w:themeColor="text1"/>
                </w:rPr>
                <w:t>重要假设及依据</w:t>
              </w:r>
            </w:p>
            <w:p w:rsidR="00351844" w:rsidRPr="00896077" w:rsidRDefault="00351844" w:rsidP="00351844">
              <w:pPr>
                <w:widowControl w:val="0"/>
                <w:autoSpaceDE w:val="0"/>
                <w:autoSpaceDN w:val="0"/>
                <w:adjustRightInd w:val="0"/>
                <w:ind w:firstLineChars="200" w:firstLine="420"/>
                <w:jc w:val="both"/>
                <w:rPr>
                  <w:rFonts w:ascii="宋体" w:hAnsi="宋体"/>
                  <w:color w:val="000000" w:themeColor="text1"/>
                </w:rPr>
              </w:pPr>
              <w:r w:rsidRPr="00896077">
                <w:rPr>
                  <w:rFonts w:ascii="宋体" w:hAnsi="宋体" w:hint="eastAsia"/>
                  <w:color w:val="000000" w:themeColor="text1"/>
                </w:rPr>
                <w:t>①响水</w:t>
              </w:r>
              <w:proofErr w:type="gramStart"/>
              <w:r w:rsidRPr="00896077">
                <w:rPr>
                  <w:rFonts w:ascii="宋体" w:hAnsi="宋体" w:hint="eastAsia"/>
                  <w:color w:val="000000" w:themeColor="text1"/>
                </w:rPr>
                <w:t>恒</w:t>
              </w:r>
              <w:proofErr w:type="gramEnd"/>
              <w:r w:rsidRPr="00896077">
                <w:rPr>
                  <w:rFonts w:ascii="宋体" w:hAnsi="宋体" w:hint="eastAsia"/>
                  <w:color w:val="000000" w:themeColor="text1"/>
                </w:rPr>
                <w:t>利达科技化工有限公司一期项目所在园区于2019年3月21日发生“321陈家港镇大爆炸”，园区已经关闭并且截止基准日并无复工的迹象。企业原地继续生产的难度非常大，谨慎性看待企业的可持续生产能力，在此假设下本次评估不采用现金流量折现法。</w:t>
              </w:r>
            </w:p>
            <w:p w:rsidR="00351844" w:rsidRPr="00896077" w:rsidRDefault="00351844" w:rsidP="00351844">
              <w:pPr>
                <w:widowControl w:val="0"/>
                <w:autoSpaceDE w:val="0"/>
                <w:autoSpaceDN w:val="0"/>
                <w:adjustRightInd w:val="0"/>
                <w:ind w:firstLineChars="200" w:firstLine="420"/>
                <w:jc w:val="both"/>
                <w:rPr>
                  <w:rFonts w:ascii="宋体" w:hAnsi="宋体"/>
                  <w:color w:val="000000" w:themeColor="text1"/>
                </w:rPr>
              </w:pPr>
              <w:r w:rsidRPr="00896077">
                <w:rPr>
                  <w:rFonts w:ascii="宋体" w:hAnsi="宋体" w:hint="eastAsia"/>
                  <w:color w:val="000000" w:themeColor="text1"/>
                </w:rPr>
                <w:t>②假定政府即将启动关闭园区的征收补偿行为，在该假设前提下进行，不存在任何形式的交易以及中介处理费用，相关税费因各地政策而异（大部分地区征收项目均有很好的免税政策）不可估计。</w:t>
              </w:r>
            </w:p>
            <w:p w:rsidR="00351844" w:rsidRPr="00896077" w:rsidRDefault="00351844" w:rsidP="00351844">
              <w:pPr>
                <w:widowControl w:val="0"/>
                <w:autoSpaceDE w:val="0"/>
                <w:autoSpaceDN w:val="0"/>
                <w:adjustRightInd w:val="0"/>
                <w:ind w:firstLineChars="200" w:firstLine="420"/>
                <w:jc w:val="both"/>
                <w:rPr>
                  <w:rFonts w:ascii="宋体" w:hAnsi="宋体"/>
                  <w:color w:val="000000" w:themeColor="text1"/>
                </w:rPr>
              </w:pPr>
              <w:r w:rsidRPr="00896077">
                <w:rPr>
                  <w:rFonts w:ascii="宋体" w:hAnsi="宋体" w:hint="eastAsia"/>
                  <w:color w:val="000000" w:themeColor="text1"/>
                </w:rPr>
                <w:t>③国家现行的有关法律、法规及政策，国家宏观经济形势无重大变化；本次交易各方所处地区的政治、经济和社会环境无重大变化；无其他不可预测和不可抗力因素造成的重大不利影响。</w:t>
              </w:r>
            </w:p>
            <w:p w:rsidR="00351844" w:rsidRPr="00896077" w:rsidRDefault="00351844" w:rsidP="00351844">
              <w:pPr>
                <w:widowControl w:val="0"/>
                <w:autoSpaceDE w:val="0"/>
                <w:autoSpaceDN w:val="0"/>
                <w:adjustRightInd w:val="0"/>
                <w:ind w:firstLineChars="200" w:firstLine="420"/>
                <w:jc w:val="both"/>
                <w:rPr>
                  <w:rFonts w:ascii="宋体" w:hAnsi="宋体"/>
                  <w:color w:val="000000" w:themeColor="text1"/>
                </w:rPr>
              </w:pPr>
              <w:r w:rsidRPr="00896077">
                <w:rPr>
                  <w:rFonts w:ascii="宋体" w:hAnsi="宋体" w:hint="eastAsia"/>
                  <w:color w:val="000000" w:themeColor="text1"/>
                </w:rPr>
                <w:t>④假定被评估单位管理当局对企业经营负责任地履行义务，并称职地对有关资产实行了有效的管理。被评估单位在经营过程中没有任何违反国家法律、法规的行为。</w:t>
              </w:r>
            </w:p>
            <w:p w:rsidR="00351844" w:rsidRPr="00896077" w:rsidRDefault="00351844" w:rsidP="00351844">
              <w:pPr>
                <w:widowControl w:val="0"/>
                <w:autoSpaceDE w:val="0"/>
                <w:autoSpaceDN w:val="0"/>
                <w:adjustRightInd w:val="0"/>
                <w:ind w:firstLineChars="200" w:firstLine="420"/>
                <w:jc w:val="both"/>
                <w:rPr>
                  <w:rFonts w:ascii="宋体" w:hAnsi="宋体"/>
                  <w:color w:val="000000" w:themeColor="text1"/>
                </w:rPr>
              </w:pPr>
              <w:r w:rsidRPr="00896077">
                <w:rPr>
                  <w:rFonts w:ascii="宋体" w:hAnsi="宋体" w:hint="eastAsia"/>
                  <w:color w:val="000000" w:themeColor="text1"/>
                </w:rPr>
                <w:t>⑤假设有关利率、汇率、赋税基准及税率，政策性征收费用等不发生重大变化。</w:t>
              </w:r>
            </w:p>
            <w:p w:rsidR="00450489" w:rsidRPr="00756C8A" w:rsidRDefault="00351844" w:rsidP="00756C8A">
              <w:pPr>
                <w:widowControl w:val="0"/>
                <w:jc w:val="both"/>
                <w:rPr>
                  <w:lang w:val="en-GB"/>
                </w:rPr>
              </w:pPr>
              <w:r>
                <w:rPr>
                  <w:rFonts w:hint="eastAsia"/>
                  <w:lang w:val="en-GB"/>
                </w:rPr>
                <w:t xml:space="preserve"> </w:t>
              </w:r>
              <w:r w:rsidR="00123A35">
                <w:rPr>
                  <w:rFonts w:hint="eastAsia"/>
                  <w:lang w:val="en-GB"/>
                </w:rPr>
                <w:t>(3)</w:t>
              </w:r>
              <w:r w:rsidR="00123A35">
                <w:rPr>
                  <w:rFonts w:hint="eastAsia"/>
                </w:rPr>
                <w:t>根据评估的结果，</w:t>
              </w:r>
              <w:r w:rsidR="00123A35">
                <w:rPr>
                  <w:rFonts w:hint="eastAsia"/>
                  <w:lang w:val="en-GB"/>
                </w:rPr>
                <w:t>资产组或资产组组合可收回金额大于包含整体商誉的资产组的账面价值，本期不计提商誉减值。</w:t>
              </w:r>
            </w:p>
          </w:sdtContent>
        </w:sdt>
        <w:p w:rsidR="00646A41" w:rsidRDefault="00646A41">
          <w:pPr>
            <w:rPr>
              <w:szCs w:val="21"/>
            </w:rPr>
          </w:pPr>
        </w:p>
        <w:p w:rsidR="00646A41" w:rsidRDefault="001F1761">
          <w:pPr>
            <w:pStyle w:val="4"/>
            <w:numPr>
              <w:ilvl w:val="3"/>
              <w:numId w:val="153"/>
            </w:numPr>
            <w:ind w:left="426" w:hanging="426"/>
            <w:rPr>
              <w:szCs w:val="21"/>
            </w:rPr>
          </w:pPr>
          <w:r>
            <w:rPr>
              <w:rFonts w:hint="eastAsia"/>
              <w:szCs w:val="21"/>
            </w:rPr>
            <w:t>商誉减值测试的影响</w:t>
          </w:r>
        </w:p>
        <w:sdt>
          <w:sdtPr>
            <w:rPr>
              <w:szCs w:val="21"/>
            </w:rPr>
            <w:alias w:val="是否适用：商誉减值测试的影响[双击切换]"/>
            <w:tag w:val="_GBC_6e248399119945f99696928d9d08c459"/>
            <w:id w:val="-2119283166"/>
            <w:lock w:val="sdtLocked"/>
            <w:placeholder>
              <w:docPart w:val="GBC22222222222222222222222222222"/>
            </w:placeholder>
          </w:sdtPr>
          <w:sdtEndPr/>
          <w:sdtContent>
            <w:p w:rsidR="00646A41" w:rsidRDefault="001F1761" w:rsidP="00450489">
              <w:pPr>
                <w:rPr>
                  <w:szCs w:val="21"/>
                </w:rPr>
              </w:pPr>
              <w:r w:rsidRPr="00F55741">
                <w:rPr>
                  <w:rFonts w:ascii="宋体" w:hAnsi="宋体"/>
                  <w:szCs w:val="21"/>
                </w:rPr>
                <w:fldChar w:fldCharType="begin"/>
              </w:r>
              <w:r w:rsidR="00450489"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450489"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646A41">
          <w:pPr>
            <w:rPr>
              <w:szCs w:val="21"/>
            </w:rPr>
          </w:pPr>
        </w:p>
        <w:p w:rsidR="00646A41" w:rsidRDefault="001F1761">
          <w:r>
            <w:rPr>
              <w:rFonts w:hint="eastAsia"/>
            </w:rPr>
            <w:t>其他说明</w:t>
          </w:r>
        </w:p>
        <w:sdt>
          <w:sdtPr>
            <w:alias w:val="是否适用：商誉其他需要说明的事项[双击切换]"/>
            <w:tag w:val="_GBC_99f8ebd0cb464294bea4051ad19cf581"/>
            <w:id w:val="547266238"/>
            <w:lock w:val="sdtLocked"/>
            <w:placeholder>
              <w:docPart w:val="GBC22222222222222222222222222222"/>
            </w:placeholder>
          </w:sdtPr>
          <w:sdtEndPr/>
          <w:sdtContent>
            <w:p w:rsidR="00646A41" w:rsidRDefault="001F1761" w:rsidP="00450489">
              <w:pPr>
                <w:rPr>
                  <w:szCs w:val="21"/>
                </w:rPr>
              </w:pPr>
              <w:r w:rsidRPr="00F55741">
                <w:rPr>
                  <w:rFonts w:ascii="宋体" w:hAnsi="宋体"/>
                </w:rPr>
                <w:fldChar w:fldCharType="begin"/>
              </w:r>
              <w:r w:rsidR="00450489"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450489"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pPr>
            <w:snapToGrid w:val="0"/>
            <w:spacing w:line="240" w:lineRule="atLeast"/>
            <w:rPr>
              <w:rFonts w:cstheme="minorBidi"/>
              <w:szCs w:val="21"/>
            </w:rPr>
          </w:pPr>
        </w:p>
      </w:sdtContent>
    </w:sdt>
    <w:sdt>
      <w:sdtPr>
        <w:rPr>
          <w:rFonts w:ascii="宋体" w:hAnsi="宋体" w:cs="宋体" w:hint="eastAsia"/>
          <w:b w:val="0"/>
          <w:bCs w:val="0"/>
          <w:kern w:val="0"/>
          <w:szCs w:val="21"/>
        </w:rPr>
        <w:alias w:val="模块:长期待摊费用"/>
        <w:tag w:val="_SEC_a4ccbe4057b4410cb2b998d6b11165cd"/>
        <w:id w:val="69938020"/>
        <w:lock w:val="sdtLocked"/>
        <w:placeholder>
          <w:docPart w:val="GBC22222222222222222222222222222"/>
        </w:placeholder>
      </w:sdtPr>
      <w:sdtEndPr>
        <w:rPr>
          <w:rFonts w:ascii="Times New Roman" w:hAnsi="Times New Roman" w:cstheme="minorBidi" w:hint="default"/>
          <w:kern w:val="2"/>
        </w:rPr>
      </w:sdtEndPr>
      <w:sdtContent>
        <w:p w:rsidR="00646A41" w:rsidRDefault="001F1761">
          <w:pPr>
            <w:pStyle w:val="3"/>
            <w:numPr>
              <w:ilvl w:val="0"/>
              <w:numId w:val="21"/>
            </w:numPr>
            <w:tabs>
              <w:tab w:val="left" w:pos="504"/>
            </w:tabs>
            <w:rPr>
              <w:rFonts w:ascii="宋体" w:hAnsi="宋体"/>
              <w:szCs w:val="21"/>
            </w:rPr>
          </w:pPr>
          <w:r>
            <w:rPr>
              <w:rFonts w:ascii="宋体" w:hAnsi="宋体" w:hint="eastAsia"/>
              <w:szCs w:val="21"/>
            </w:rPr>
            <w:t>长期待摊费用</w:t>
          </w:r>
        </w:p>
        <w:sdt>
          <w:sdtPr>
            <w:alias w:val="是否适用：长期待摊费用[双击切换]"/>
            <w:tag w:val="_GBC_cbcb541b65cd4be6b93f357c0fdd9f09"/>
            <w:id w:val="641934807"/>
            <w:lock w:val="sdtContentLocked"/>
            <w:placeholder>
              <w:docPart w:val="GBC22222222222222222222222222222"/>
            </w:placeholder>
          </w:sdtPr>
          <w:sdtEndPr/>
          <w:sdtContent>
            <w:p w:rsidR="00646A41" w:rsidRDefault="001F1761">
              <w:r w:rsidRPr="00F55741">
                <w:rPr>
                  <w:rFonts w:ascii="宋体" w:hAnsi="宋体"/>
                </w:rPr>
                <w:fldChar w:fldCharType="begin"/>
              </w:r>
              <w:r w:rsidR="000276E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0276EE"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财务附注：长期待摊费用"/>
              <w:tag w:val="_GBC_bcda40ca2da04d5da4a9e3293430f9ac"/>
              <w:id w:val="-2970765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长期待摊费用"/>
              <w:tag w:val="_GBC_45bcea706579408d8f2a7cd4ab5ef115"/>
              <w:id w:val="-17166556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Style w:val="a6"/>
            <w:tblW w:w="5000" w:type="pct"/>
            <w:tblLook w:val="0000" w:firstRow="0" w:lastRow="0" w:firstColumn="0" w:lastColumn="0" w:noHBand="0" w:noVBand="0"/>
          </w:tblPr>
          <w:tblGrid>
            <w:gridCol w:w="1447"/>
            <w:gridCol w:w="1497"/>
            <w:gridCol w:w="1497"/>
            <w:gridCol w:w="1497"/>
            <w:gridCol w:w="1520"/>
            <w:gridCol w:w="1591"/>
          </w:tblGrid>
          <w:tr w:rsidR="000276EE" w:rsidRPr="000276EE" w:rsidTr="000276EE">
            <w:sdt>
              <w:sdtPr>
                <w:rPr>
                  <w:sz w:val="18"/>
                  <w:szCs w:val="18"/>
                </w:rPr>
                <w:tag w:val="_PLD_d70e367624f544f28430d4fa9dc10540"/>
                <w:id w:val="927086579"/>
                <w:lock w:val="sdtLocked"/>
              </w:sdtPr>
              <w:sdtEndPr/>
              <w:sdtContent>
                <w:tc>
                  <w:tcPr>
                    <w:tcW w:w="800" w:type="pct"/>
                  </w:tcPr>
                  <w:p w:rsidR="000276EE" w:rsidRPr="000276EE" w:rsidRDefault="000276EE" w:rsidP="000276EE">
                    <w:pPr>
                      <w:jc w:val="center"/>
                      <w:rPr>
                        <w:sz w:val="18"/>
                        <w:szCs w:val="18"/>
                      </w:rPr>
                    </w:pPr>
                    <w:r w:rsidRPr="000276EE">
                      <w:rPr>
                        <w:rFonts w:hint="eastAsia"/>
                        <w:sz w:val="18"/>
                        <w:szCs w:val="18"/>
                      </w:rPr>
                      <w:t>项目</w:t>
                    </w:r>
                  </w:p>
                </w:tc>
              </w:sdtContent>
            </w:sdt>
            <w:sdt>
              <w:sdtPr>
                <w:rPr>
                  <w:sz w:val="18"/>
                  <w:szCs w:val="18"/>
                </w:rPr>
                <w:tag w:val="_PLD_e9e93178bf6e4ae6b25e934d80cadf90"/>
                <w:id w:val="-1074431217"/>
                <w:lock w:val="sdtLocked"/>
              </w:sdtPr>
              <w:sdtEndPr/>
              <w:sdtContent>
                <w:tc>
                  <w:tcPr>
                    <w:tcW w:w="827" w:type="pct"/>
                  </w:tcPr>
                  <w:p w:rsidR="000276EE" w:rsidRPr="000276EE" w:rsidRDefault="000276EE" w:rsidP="000276EE">
                    <w:pPr>
                      <w:jc w:val="center"/>
                      <w:rPr>
                        <w:sz w:val="18"/>
                        <w:szCs w:val="18"/>
                      </w:rPr>
                    </w:pPr>
                    <w:r w:rsidRPr="000276EE">
                      <w:rPr>
                        <w:rFonts w:hint="eastAsia"/>
                        <w:sz w:val="18"/>
                        <w:szCs w:val="18"/>
                      </w:rPr>
                      <w:t>期初余额</w:t>
                    </w:r>
                  </w:p>
                </w:tc>
              </w:sdtContent>
            </w:sdt>
            <w:sdt>
              <w:sdtPr>
                <w:rPr>
                  <w:sz w:val="18"/>
                  <w:szCs w:val="18"/>
                </w:rPr>
                <w:tag w:val="_PLD_b0304019406b49bba87fd5d26e9e77a3"/>
                <w:id w:val="1142926475"/>
                <w:lock w:val="sdtLocked"/>
              </w:sdtPr>
              <w:sdtEndPr/>
              <w:sdtContent>
                <w:tc>
                  <w:tcPr>
                    <w:tcW w:w="827" w:type="pct"/>
                  </w:tcPr>
                  <w:p w:rsidR="000276EE" w:rsidRPr="000276EE" w:rsidRDefault="000276EE" w:rsidP="000276EE">
                    <w:pPr>
                      <w:jc w:val="center"/>
                      <w:rPr>
                        <w:sz w:val="18"/>
                        <w:szCs w:val="18"/>
                      </w:rPr>
                    </w:pPr>
                    <w:r w:rsidRPr="000276EE">
                      <w:rPr>
                        <w:rFonts w:hint="eastAsia"/>
                        <w:sz w:val="18"/>
                        <w:szCs w:val="18"/>
                      </w:rPr>
                      <w:t>本期增加金额</w:t>
                    </w:r>
                  </w:p>
                </w:tc>
              </w:sdtContent>
            </w:sdt>
            <w:sdt>
              <w:sdtPr>
                <w:rPr>
                  <w:sz w:val="18"/>
                  <w:szCs w:val="18"/>
                </w:rPr>
                <w:tag w:val="_PLD_e1350bea96cf4f45a6200cab08f11722"/>
                <w:id w:val="-962955325"/>
                <w:lock w:val="sdtLocked"/>
              </w:sdtPr>
              <w:sdtEndPr/>
              <w:sdtContent>
                <w:tc>
                  <w:tcPr>
                    <w:tcW w:w="827" w:type="pct"/>
                  </w:tcPr>
                  <w:p w:rsidR="000276EE" w:rsidRPr="000276EE" w:rsidRDefault="000276EE" w:rsidP="000276EE">
                    <w:pPr>
                      <w:jc w:val="center"/>
                      <w:rPr>
                        <w:sz w:val="18"/>
                        <w:szCs w:val="18"/>
                      </w:rPr>
                    </w:pPr>
                    <w:r w:rsidRPr="000276EE">
                      <w:rPr>
                        <w:rFonts w:hint="eastAsia"/>
                        <w:sz w:val="18"/>
                        <w:szCs w:val="18"/>
                      </w:rPr>
                      <w:t>本期摊销金额</w:t>
                    </w:r>
                  </w:p>
                </w:tc>
              </w:sdtContent>
            </w:sdt>
            <w:sdt>
              <w:sdtPr>
                <w:rPr>
                  <w:sz w:val="18"/>
                  <w:szCs w:val="18"/>
                </w:rPr>
                <w:tag w:val="_PLD_dd7c0d5ab3334691b3e0047d34ecb634"/>
                <w:id w:val="-1008902358"/>
                <w:lock w:val="sdtLocked"/>
              </w:sdtPr>
              <w:sdtEndPr/>
              <w:sdtContent>
                <w:tc>
                  <w:tcPr>
                    <w:tcW w:w="840" w:type="pct"/>
                  </w:tcPr>
                  <w:p w:rsidR="000276EE" w:rsidRPr="000276EE" w:rsidRDefault="000276EE" w:rsidP="000276EE">
                    <w:pPr>
                      <w:jc w:val="center"/>
                      <w:rPr>
                        <w:sz w:val="18"/>
                        <w:szCs w:val="18"/>
                      </w:rPr>
                    </w:pPr>
                    <w:r w:rsidRPr="000276EE">
                      <w:rPr>
                        <w:rFonts w:hint="eastAsia"/>
                        <w:sz w:val="18"/>
                        <w:szCs w:val="18"/>
                      </w:rPr>
                      <w:t>其他减少金额</w:t>
                    </w:r>
                  </w:p>
                </w:tc>
              </w:sdtContent>
            </w:sdt>
            <w:sdt>
              <w:sdtPr>
                <w:rPr>
                  <w:sz w:val="18"/>
                  <w:szCs w:val="18"/>
                </w:rPr>
                <w:tag w:val="_PLD_3ab32d124e7942f1b1f82c0287c9220f"/>
                <w:id w:val="357165567"/>
                <w:lock w:val="sdtLocked"/>
              </w:sdtPr>
              <w:sdtEndPr/>
              <w:sdtContent>
                <w:tc>
                  <w:tcPr>
                    <w:tcW w:w="879" w:type="pct"/>
                  </w:tcPr>
                  <w:p w:rsidR="000276EE" w:rsidRPr="000276EE" w:rsidRDefault="000276EE" w:rsidP="000276EE">
                    <w:pPr>
                      <w:jc w:val="center"/>
                      <w:rPr>
                        <w:sz w:val="18"/>
                        <w:szCs w:val="18"/>
                      </w:rPr>
                    </w:pPr>
                    <w:r w:rsidRPr="000276EE">
                      <w:rPr>
                        <w:rFonts w:hint="eastAsia"/>
                        <w:sz w:val="18"/>
                        <w:szCs w:val="18"/>
                      </w:rPr>
                      <w:t>期末余额</w:t>
                    </w:r>
                  </w:p>
                </w:tc>
              </w:sdtContent>
            </w:sdt>
          </w:tr>
          <w:sdt>
            <w:sdtPr>
              <w:rPr>
                <w:rFonts w:asciiTheme="minorHAnsi" w:eastAsiaTheme="minorEastAsia" w:hAnsiTheme="minorHAnsi" w:cstheme="minorBidi" w:hint="eastAsia"/>
                <w:sz w:val="18"/>
                <w:szCs w:val="18"/>
              </w:rPr>
              <w:alias w:val="长期待摊费用明细"/>
              <w:tag w:val="_TUP_969d22a473614010ab4861b5a43a6426"/>
              <w:id w:val="1386136196"/>
              <w:lock w:val="sdtLocked"/>
            </w:sdtPr>
            <w:sdtEndPr/>
            <w:sdtContent>
              <w:tr w:rsidR="000276EE" w:rsidRPr="000276EE" w:rsidTr="00047FE4">
                <w:tc>
                  <w:tcPr>
                    <w:tcW w:w="800" w:type="pct"/>
                  </w:tcPr>
                  <w:p w:rsidR="000276EE" w:rsidRPr="000276EE" w:rsidRDefault="000276EE" w:rsidP="000276EE">
                    <w:pPr>
                      <w:rPr>
                        <w:sz w:val="18"/>
                        <w:szCs w:val="18"/>
                      </w:rPr>
                    </w:pPr>
                    <w:r w:rsidRPr="000276EE">
                      <w:rPr>
                        <w:sz w:val="18"/>
                        <w:szCs w:val="18"/>
                      </w:rPr>
                      <w:t>设备维护费</w:t>
                    </w:r>
                  </w:p>
                </w:tc>
                <w:tc>
                  <w:tcPr>
                    <w:tcW w:w="827" w:type="pct"/>
                    <w:vAlign w:val="center"/>
                  </w:tcPr>
                  <w:p w:rsidR="000276EE" w:rsidRPr="000276EE" w:rsidRDefault="000276EE" w:rsidP="00047FE4">
                    <w:pPr>
                      <w:jc w:val="right"/>
                      <w:rPr>
                        <w:sz w:val="18"/>
                        <w:szCs w:val="18"/>
                      </w:rPr>
                    </w:pPr>
                    <w:r w:rsidRPr="000276EE">
                      <w:rPr>
                        <w:sz w:val="18"/>
                        <w:szCs w:val="18"/>
                      </w:rPr>
                      <w:t>9,577,207.33</w:t>
                    </w:r>
                  </w:p>
                </w:tc>
                <w:tc>
                  <w:tcPr>
                    <w:tcW w:w="827" w:type="pct"/>
                    <w:vAlign w:val="center"/>
                  </w:tcPr>
                  <w:p w:rsidR="000276EE" w:rsidRPr="000276EE" w:rsidRDefault="000276EE" w:rsidP="00047FE4">
                    <w:pPr>
                      <w:jc w:val="right"/>
                      <w:rPr>
                        <w:sz w:val="18"/>
                        <w:szCs w:val="18"/>
                      </w:rPr>
                    </w:pPr>
                  </w:p>
                </w:tc>
                <w:tc>
                  <w:tcPr>
                    <w:tcW w:w="827" w:type="pct"/>
                    <w:vAlign w:val="center"/>
                  </w:tcPr>
                  <w:p w:rsidR="000276EE" w:rsidRPr="000276EE" w:rsidRDefault="000276EE" w:rsidP="00047FE4">
                    <w:pPr>
                      <w:jc w:val="right"/>
                      <w:rPr>
                        <w:sz w:val="18"/>
                        <w:szCs w:val="18"/>
                      </w:rPr>
                    </w:pPr>
                    <w:r w:rsidRPr="000276EE">
                      <w:rPr>
                        <w:sz w:val="18"/>
                        <w:szCs w:val="18"/>
                      </w:rPr>
                      <w:t>3,520,945.92</w:t>
                    </w:r>
                  </w:p>
                </w:tc>
                <w:tc>
                  <w:tcPr>
                    <w:tcW w:w="840" w:type="pct"/>
                    <w:vAlign w:val="center"/>
                  </w:tcPr>
                  <w:p w:rsidR="000276EE" w:rsidRPr="000276EE" w:rsidRDefault="000276EE" w:rsidP="00047FE4">
                    <w:pPr>
                      <w:jc w:val="right"/>
                      <w:rPr>
                        <w:sz w:val="18"/>
                        <w:szCs w:val="18"/>
                      </w:rPr>
                    </w:pPr>
                  </w:p>
                </w:tc>
                <w:tc>
                  <w:tcPr>
                    <w:tcW w:w="879" w:type="pct"/>
                    <w:vAlign w:val="center"/>
                  </w:tcPr>
                  <w:p w:rsidR="000276EE" w:rsidRPr="000276EE" w:rsidRDefault="000276EE" w:rsidP="00047FE4">
                    <w:pPr>
                      <w:jc w:val="right"/>
                      <w:rPr>
                        <w:sz w:val="18"/>
                        <w:szCs w:val="18"/>
                      </w:rPr>
                    </w:pPr>
                    <w:r w:rsidRPr="000276EE">
                      <w:rPr>
                        <w:sz w:val="18"/>
                        <w:szCs w:val="18"/>
                      </w:rPr>
                      <w:t>6,056,261.41</w:t>
                    </w:r>
                  </w:p>
                </w:tc>
              </w:tr>
            </w:sdtContent>
          </w:sdt>
          <w:sdt>
            <w:sdtPr>
              <w:rPr>
                <w:rFonts w:asciiTheme="minorHAnsi" w:eastAsiaTheme="minorEastAsia" w:hAnsiTheme="minorHAnsi" w:cstheme="minorBidi" w:hint="eastAsia"/>
                <w:sz w:val="18"/>
                <w:szCs w:val="18"/>
              </w:rPr>
              <w:alias w:val="长期待摊费用明细"/>
              <w:tag w:val="_TUP_969d22a473614010ab4861b5a43a6426"/>
              <w:id w:val="-1331449096"/>
              <w:lock w:val="sdtLocked"/>
            </w:sdtPr>
            <w:sdtEndPr/>
            <w:sdtContent>
              <w:tr w:rsidR="000276EE" w:rsidRPr="000276EE" w:rsidTr="00047FE4">
                <w:tc>
                  <w:tcPr>
                    <w:tcW w:w="800" w:type="pct"/>
                  </w:tcPr>
                  <w:p w:rsidR="000276EE" w:rsidRPr="000276EE" w:rsidRDefault="000276EE" w:rsidP="000276EE">
                    <w:pPr>
                      <w:rPr>
                        <w:sz w:val="18"/>
                        <w:szCs w:val="18"/>
                      </w:rPr>
                    </w:pPr>
                    <w:r w:rsidRPr="000276EE">
                      <w:rPr>
                        <w:sz w:val="18"/>
                        <w:szCs w:val="18"/>
                      </w:rPr>
                      <w:t>长期资产租赁费用</w:t>
                    </w:r>
                  </w:p>
                </w:tc>
                <w:tc>
                  <w:tcPr>
                    <w:tcW w:w="827" w:type="pct"/>
                    <w:vAlign w:val="center"/>
                  </w:tcPr>
                  <w:p w:rsidR="000276EE" w:rsidRPr="000276EE" w:rsidRDefault="000276EE" w:rsidP="00047FE4">
                    <w:pPr>
                      <w:jc w:val="right"/>
                      <w:rPr>
                        <w:sz w:val="18"/>
                        <w:szCs w:val="18"/>
                      </w:rPr>
                    </w:pPr>
                    <w:r w:rsidRPr="000276EE">
                      <w:rPr>
                        <w:sz w:val="18"/>
                        <w:szCs w:val="18"/>
                      </w:rPr>
                      <w:t>135,000.00</w:t>
                    </w:r>
                  </w:p>
                </w:tc>
                <w:tc>
                  <w:tcPr>
                    <w:tcW w:w="827" w:type="pct"/>
                    <w:vAlign w:val="center"/>
                  </w:tcPr>
                  <w:p w:rsidR="000276EE" w:rsidRPr="000276EE" w:rsidRDefault="000276EE" w:rsidP="00047FE4">
                    <w:pPr>
                      <w:jc w:val="right"/>
                      <w:rPr>
                        <w:sz w:val="18"/>
                        <w:szCs w:val="18"/>
                      </w:rPr>
                    </w:pPr>
                  </w:p>
                </w:tc>
                <w:tc>
                  <w:tcPr>
                    <w:tcW w:w="827" w:type="pct"/>
                    <w:vAlign w:val="center"/>
                  </w:tcPr>
                  <w:p w:rsidR="000276EE" w:rsidRPr="000276EE" w:rsidRDefault="000276EE" w:rsidP="00047FE4">
                    <w:pPr>
                      <w:jc w:val="right"/>
                      <w:rPr>
                        <w:sz w:val="18"/>
                        <w:szCs w:val="18"/>
                      </w:rPr>
                    </w:pPr>
                    <w:r w:rsidRPr="000276EE">
                      <w:rPr>
                        <w:sz w:val="18"/>
                        <w:szCs w:val="18"/>
                      </w:rPr>
                      <w:t>27,000.00</w:t>
                    </w:r>
                  </w:p>
                </w:tc>
                <w:tc>
                  <w:tcPr>
                    <w:tcW w:w="840" w:type="pct"/>
                    <w:vAlign w:val="center"/>
                  </w:tcPr>
                  <w:p w:rsidR="000276EE" w:rsidRPr="000276EE" w:rsidRDefault="000276EE" w:rsidP="00047FE4">
                    <w:pPr>
                      <w:jc w:val="right"/>
                      <w:rPr>
                        <w:sz w:val="18"/>
                        <w:szCs w:val="18"/>
                      </w:rPr>
                    </w:pPr>
                  </w:p>
                </w:tc>
                <w:tc>
                  <w:tcPr>
                    <w:tcW w:w="879" w:type="pct"/>
                    <w:vAlign w:val="center"/>
                  </w:tcPr>
                  <w:p w:rsidR="000276EE" w:rsidRPr="000276EE" w:rsidRDefault="000276EE" w:rsidP="00047FE4">
                    <w:pPr>
                      <w:jc w:val="right"/>
                      <w:rPr>
                        <w:sz w:val="18"/>
                        <w:szCs w:val="18"/>
                      </w:rPr>
                    </w:pPr>
                    <w:r w:rsidRPr="000276EE">
                      <w:rPr>
                        <w:sz w:val="18"/>
                        <w:szCs w:val="18"/>
                      </w:rPr>
                      <w:t>108,000.00</w:t>
                    </w:r>
                  </w:p>
                </w:tc>
              </w:tr>
            </w:sdtContent>
          </w:sdt>
          <w:sdt>
            <w:sdtPr>
              <w:rPr>
                <w:rFonts w:asciiTheme="minorHAnsi" w:eastAsiaTheme="minorEastAsia" w:hAnsiTheme="minorHAnsi" w:cstheme="minorBidi" w:hint="eastAsia"/>
                <w:sz w:val="18"/>
                <w:szCs w:val="18"/>
              </w:rPr>
              <w:alias w:val="长期待摊费用明细"/>
              <w:tag w:val="_TUP_969d22a473614010ab4861b5a43a6426"/>
              <w:id w:val="820766415"/>
              <w:lock w:val="sdtLocked"/>
            </w:sdtPr>
            <w:sdtEndPr/>
            <w:sdtContent>
              <w:tr w:rsidR="000276EE" w:rsidRPr="000276EE" w:rsidTr="00047FE4">
                <w:tc>
                  <w:tcPr>
                    <w:tcW w:w="800" w:type="pct"/>
                  </w:tcPr>
                  <w:p w:rsidR="000276EE" w:rsidRPr="000276EE" w:rsidRDefault="000276EE" w:rsidP="000276EE">
                    <w:pPr>
                      <w:rPr>
                        <w:sz w:val="18"/>
                        <w:szCs w:val="18"/>
                      </w:rPr>
                    </w:pPr>
                    <w:r w:rsidRPr="000276EE">
                      <w:rPr>
                        <w:sz w:val="18"/>
                        <w:szCs w:val="18"/>
                      </w:rPr>
                      <w:t>厂房维修及防水工程维护费</w:t>
                    </w:r>
                  </w:p>
                </w:tc>
                <w:tc>
                  <w:tcPr>
                    <w:tcW w:w="827" w:type="pct"/>
                    <w:vAlign w:val="center"/>
                  </w:tcPr>
                  <w:p w:rsidR="000276EE" w:rsidRPr="000276EE" w:rsidRDefault="000276EE" w:rsidP="00047FE4">
                    <w:pPr>
                      <w:jc w:val="right"/>
                      <w:rPr>
                        <w:sz w:val="18"/>
                        <w:szCs w:val="18"/>
                      </w:rPr>
                    </w:pPr>
                    <w:r w:rsidRPr="000276EE">
                      <w:rPr>
                        <w:sz w:val="18"/>
                        <w:szCs w:val="18"/>
                      </w:rPr>
                      <w:t>2,296,865.99</w:t>
                    </w:r>
                  </w:p>
                </w:tc>
                <w:tc>
                  <w:tcPr>
                    <w:tcW w:w="827" w:type="pct"/>
                    <w:vAlign w:val="center"/>
                  </w:tcPr>
                  <w:p w:rsidR="000276EE" w:rsidRPr="000276EE" w:rsidRDefault="000276EE" w:rsidP="00047FE4">
                    <w:pPr>
                      <w:jc w:val="right"/>
                      <w:rPr>
                        <w:sz w:val="18"/>
                        <w:szCs w:val="18"/>
                      </w:rPr>
                    </w:pPr>
                    <w:r w:rsidRPr="000276EE">
                      <w:rPr>
                        <w:sz w:val="18"/>
                        <w:szCs w:val="18"/>
                      </w:rPr>
                      <w:t>154,045.00</w:t>
                    </w:r>
                  </w:p>
                </w:tc>
                <w:tc>
                  <w:tcPr>
                    <w:tcW w:w="827" w:type="pct"/>
                    <w:vAlign w:val="center"/>
                  </w:tcPr>
                  <w:p w:rsidR="000276EE" w:rsidRPr="000276EE" w:rsidRDefault="000276EE" w:rsidP="00047FE4">
                    <w:pPr>
                      <w:jc w:val="right"/>
                      <w:rPr>
                        <w:sz w:val="18"/>
                        <w:szCs w:val="18"/>
                      </w:rPr>
                    </w:pPr>
                    <w:r w:rsidRPr="000276EE">
                      <w:rPr>
                        <w:sz w:val="18"/>
                        <w:szCs w:val="18"/>
                      </w:rPr>
                      <w:t>686,612.37</w:t>
                    </w:r>
                  </w:p>
                </w:tc>
                <w:tc>
                  <w:tcPr>
                    <w:tcW w:w="840" w:type="pct"/>
                    <w:vAlign w:val="center"/>
                  </w:tcPr>
                  <w:p w:rsidR="000276EE" w:rsidRPr="000276EE" w:rsidRDefault="000276EE" w:rsidP="00047FE4">
                    <w:pPr>
                      <w:jc w:val="right"/>
                      <w:rPr>
                        <w:sz w:val="18"/>
                        <w:szCs w:val="18"/>
                      </w:rPr>
                    </w:pPr>
                  </w:p>
                </w:tc>
                <w:tc>
                  <w:tcPr>
                    <w:tcW w:w="879" w:type="pct"/>
                    <w:vAlign w:val="center"/>
                  </w:tcPr>
                  <w:p w:rsidR="000276EE" w:rsidRPr="000276EE" w:rsidRDefault="000276EE" w:rsidP="00047FE4">
                    <w:pPr>
                      <w:jc w:val="right"/>
                      <w:rPr>
                        <w:sz w:val="18"/>
                        <w:szCs w:val="18"/>
                      </w:rPr>
                    </w:pPr>
                    <w:r w:rsidRPr="000276EE">
                      <w:rPr>
                        <w:sz w:val="18"/>
                        <w:szCs w:val="18"/>
                      </w:rPr>
                      <w:t>1,764,298.62</w:t>
                    </w:r>
                  </w:p>
                </w:tc>
              </w:tr>
            </w:sdtContent>
          </w:sdt>
          <w:sdt>
            <w:sdtPr>
              <w:rPr>
                <w:rFonts w:asciiTheme="minorHAnsi" w:eastAsiaTheme="minorEastAsia" w:hAnsiTheme="minorHAnsi" w:cstheme="minorBidi" w:hint="eastAsia"/>
                <w:sz w:val="18"/>
                <w:szCs w:val="18"/>
              </w:rPr>
              <w:alias w:val="长期待摊费用明细"/>
              <w:tag w:val="_TUP_969d22a473614010ab4861b5a43a6426"/>
              <w:id w:val="217628213"/>
              <w:lock w:val="sdtLocked"/>
            </w:sdtPr>
            <w:sdtEndPr/>
            <w:sdtContent>
              <w:tr w:rsidR="000276EE" w:rsidRPr="000276EE" w:rsidTr="00047FE4">
                <w:tc>
                  <w:tcPr>
                    <w:tcW w:w="800" w:type="pct"/>
                  </w:tcPr>
                  <w:p w:rsidR="000276EE" w:rsidRPr="000276EE" w:rsidRDefault="000276EE" w:rsidP="000276EE">
                    <w:pPr>
                      <w:rPr>
                        <w:sz w:val="18"/>
                        <w:szCs w:val="18"/>
                      </w:rPr>
                    </w:pPr>
                    <w:r w:rsidRPr="000276EE">
                      <w:rPr>
                        <w:sz w:val="18"/>
                        <w:szCs w:val="18"/>
                      </w:rPr>
                      <w:t>技术服务费</w:t>
                    </w:r>
                  </w:p>
                </w:tc>
                <w:tc>
                  <w:tcPr>
                    <w:tcW w:w="827" w:type="pct"/>
                    <w:vAlign w:val="center"/>
                  </w:tcPr>
                  <w:p w:rsidR="000276EE" w:rsidRPr="000276EE" w:rsidRDefault="000276EE" w:rsidP="00047FE4">
                    <w:pPr>
                      <w:jc w:val="right"/>
                      <w:rPr>
                        <w:sz w:val="18"/>
                        <w:szCs w:val="18"/>
                      </w:rPr>
                    </w:pPr>
                    <w:r w:rsidRPr="000276EE">
                      <w:rPr>
                        <w:sz w:val="18"/>
                        <w:szCs w:val="18"/>
                      </w:rPr>
                      <w:t>99,635.22</w:t>
                    </w:r>
                  </w:p>
                </w:tc>
                <w:tc>
                  <w:tcPr>
                    <w:tcW w:w="827" w:type="pct"/>
                    <w:vAlign w:val="center"/>
                  </w:tcPr>
                  <w:p w:rsidR="000276EE" w:rsidRPr="000276EE" w:rsidRDefault="000276EE" w:rsidP="00047FE4">
                    <w:pPr>
                      <w:jc w:val="right"/>
                      <w:rPr>
                        <w:sz w:val="18"/>
                        <w:szCs w:val="18"/>
                      </w:rPr>
                    </w:pPr>
                  </w:p>
                </w:tc>
                <w:tc>
                  <w:tcPr>
                    <w:tcW w:w="827" w:type="pct"/>
                    <w:vAlign w:val="center"/>
                  </w:tcPr>
                  <w:p w:rsidR="000276EE" w:rsidRPr="000276EE" w:rsidRDefault="000276EE" w:rsidP="00047FE4">
                    <w:pPr>
                      <w:jc w:val="right"/>
                      <w:rPr>
                        <w:sz w:val="18"/>
                        <w:szCs w:val="18"/>
                      </w:rPr>
                    </w:pPr>
                    <w:r w:rsidRPr="000276EE">
                      <w:rPr>
                        <w:sz w:val="18"/>
                        <w:szCs w:val="18"/>
                      </w:rPr>
                      <w:t>33,584.88</w:t>
                    </w:r>
                  </w:p>
                </w:tc>
                <w:tc>
                  <w:tcPr>
                    <w:tcW w:w="840" w:type="pct"/>
                    <w:vAlign w:val="center"/>
                  </w:tcPr>
                  <w:p w:rsidR="000276EE" w:rsidRPr="000276EE" w:rsidRDefault="000276EE" w:rsidP="00047FE4">
                    <w:pPr>
                      <w:jc w:val="right"/>
                      <w:rPr>
                        <w:sz w:val="18"/>
                        <w:szCs w:val="18"/>
                      </w:rPr>
                    </w:pPr>
                  </w:p>
                </w:tc>
                <w:tc>
                  <w:tcPr>
                    <w:tcW w:w="879" w:type="pct"/>
                    <w:vAlign w:val="center"/>
                  </w:tcPr>
                  <w:p w:rsidR="000276EE" w:rsidRPr="000276EE" w:rsidRDefault="000276EE" w:rsidP="00047FE4">
                    <w:pPr>
                      <w:jc w:val="right"/>
                      <w:rPr>
                        <w:sz w:val="18"/>
                        <w:szCs w:val="18"/>
                      </w:rPr>
                    </w:pPr>
                    <w:r w:rsidRPr="000276EE">
                      <w:rPr>
                        <w:sz w:val="18"/>
                        <w:szCs w:val="18"/>
                      </w:rPr>
                      <w:t>66,050.34</w:t>
                    </w:r>
                  </w:p>
                </w:tc>
              </w:tr>
            </w:sdtContent>
          </w:sdt>
          <w:sdt>
            <w:sdtPr>
              <w:rPr>
                <w:rFonts w:asciiTheme="minorHAnsi" w:eastAsiaTheme="minorEastAsia" w:hAnsiTheme="minorHAnsi" w:cstheme="minorBidi" w:hint="eastAsia"/>
                <w:sz w:val="18"/>
                <w:szCs w:val="18"/>
              </w:rPr>
              <w:alias w:val="长期待摊费用明细"/>
              <w:tag w:val="_TUP_969d22a473614010ab4861b5a43a6426"/>
              <w:id w:val="1384902170"/>
              <w:lock w:val="sdtLocked"/>
            </w:sdtPr>
            <w:sdtEndPr/>
            <w:sdtContent>
              <w:tr w:rsidR="000276EE" w:rsidRPr="000276EE" w:rsidTr="00047FE4">
                <w:tc>
                  <w:tcPr>
                    <w:tcW w:w="800" w:type="pct"/>
                  </w:tcPr>
                  <w:p w:rsidR="000276EE" w:rsidRPr="000276EE" w:rsidRDefault="000276EE" w:rsidP="000276EE">
                    <w:pPr>
                      <w:rPr>
                        <w:sz w:val="18"/>
                        <w:szCs w:val="18"/>
                      </w:rPr>
                    </w:pPr>
                    <w:r w:rsidRPr="000276EE">
                      <w:rPr>
                        <w:sz w:val="18"/>
                        <w:szCs w:val="18"/>
                      </w:rPr>
                      <w:t>保险费用</w:t>
                    </w:r>
                  </w:p>
                </w:tc>
                <w:tc>
                  <w:tcPr>
                    <w:tcW w:w="827" w:type="pct"/>
                    <w:vAlign w:val="center"/>
                  </w:tcPr>
                  <w:p w:rsidR="000276EE" w:rsidRPr="000276EE" w:rsidRDefault="000276EE" w:rsidP="00047FE4">
                    <w:pPr>
                      <w:jc w:val="right"/>
                      <w:rPr>
                        <w:sz w:val="18"/>
                        <w:szCs w:val="18"/>
                      </w:rPr>
                    </w:pPr>
                    <w:r w:rsidRPr="000276EE">
                      <w:rPr>
                        <w:sz w:val="18"/>
                        <w:szCs w:val="18"/>
                      </w:rPr>
                      <w:t>203,347.50</w:t>
                    </w:r>
                  </w:p>
                </w:tc>
                <w:tc>
                  <w:tcPr>
                    <w:tcW w:w="827" w:type="pct"/>
                    <w:vAlign w:val="center"/>
                  </w:tcPr>
                  <w:p w:rsidR="000276EE" w:rsidRPr="000276EE" w:rsidRDefault="000276EE" w:rsidP="00047FE4">
                    <w:pPr>
                      <w:jc w:val="right"/>
                      <w:rPr>
                        <w:sz w:val="18"/>
                        <w:szCs w:val="18"/>
                      </w:rPr>
                    </w:pPr>
                  </w:p>
                </w:tc>
                <w:tc>
                  <w:tcPr>
                    <w:tcW w:w="827" w:type="pct"/>
                    <w:vAlign w:val="center"/>
                  </w:tcPr>
                  <w:p w:rsidR="000276EE" w:rsidRPr="000276EE" w:rsidRDefault="000276EE" w:rsidP="00047FE4">
                    <w:pPr>
                      <w:jc w:val="right"/>
                      <w:rPr>
                        <w:sz w:val="18"/>
                        <w:szCs w:val="18"/>
                      </w:rPr>
                    </w:pPr>
                    <w:r w:rsidRPr="000276EE">
                      <w:rPr>
                        <w:sz w:val="18"/>
                        <w:szCs w:val="18"/>
                      </w:rPr>
                      <w:t>203,347.50</w:t>
                    </w:r>
                  </w:p>
                </w:tc>
                <w:tc>
                  <w:tcPr>
                    <w:tcW w:w="840" w:type="pct"/>
                    <w:vAlign w:val="center"/>
                  </w:tcPr>
                  <w:p w:rsidR="000276EE" w:rsidRPr="000276EE" w:rsidRDefault="000276EE" w:rsidP="00047FE4">
                    <w:pPr>
                      <w:jc w:val="right"/>
                      <w:rPr>
                        <w:sz w:val="18"/>
                        <w:szCs w:val="18"/>
                      </w:rPr>
                    </w:pPr>
                  </w:p>
                </w:tc>
                <w:tc>
                  <w:tcPr>
                    <w:tcW w:w="879" w:type="pct"/>
                    <w:vAlign w:val="center"/>
                  </w:tcPr>
                  <w:p w:rsidR="000276EE" w:rsidRPr="000276EE" w:rsidRDefault="000276EE" w:rsidP="00047FE4">
                    <w:pPr>
                      <w:jc w:val="right"/>
                      <w:rPr>
                        <w:sz w:val="18"/>
                        <w:szCs w:val="18"/>
                      </w:rPr>
                    </w:pPr>
                  </w:p>
                </w:tc>
              </w:tr>
            </w:sdtContent>
          </w:sdt>
          <w:sdt>
            <w:sdtPr>
              <w:rPr>
                <w:rFonts w:asciiTheme="minorHAnsi" w:eastAsiaTheme="minorEastAsia" w:hAnsiTheme="minorHAnsi" w:cstheme="minorBidi" w:hint="eastAsia"/>
                <w:sz w:val="18"/>
                <w:szCs w:val="18"/>
              </w:rPr>
              <w:alias w:val="长期待摊费用明细"/>
              <w:tag w:val="_TUP_969d22a473614010ab4861b5a43a6426"/>
              <w:id w:val="-660771108"/>
              <w:lock w:val="sdtLocked"/>
            </w:sdtPr>
            <w:sdtEndPr/>
            <w:sdtContent>
              <w:tr w:rsidR="000276EE" w:rsidRPr="000276EE" w:rsidTr="00047FE4">
                <w:tc>
                  <w:tcPr>
                    <w:tcW w:w="800" w:type="pct"/>
                  </w:tcPr>
                  <w:p w:rsidR="000276EE" w:rsidRPr="000276EE" w:rsidRDefault="000276EE" w:rsidP="000276EE">
                    <w:pPr>
                      <w:rPr>
                        <w:sz w:val="18"/>
                        <w:szCs w:val="18"/>
                      </w:rPr>
                    </w:pPr>
                    <w:r w:rsidRPr="000276EE">
                      <w:rPr>
                        <w:sz w:val="18"/>
                        <w:szCs w:val="18"/>
                      </w:rPr>
                      <w:t>车辆费用</w:t>
                    </w:r>
                  </w:p>
                </w:tc>
                <w:tc>
                  <w:tcPr>
                    <w:tcW w:w="827" w:type="pct"/>
                    <w:vAlign w:val="center"/>
                  </w:tcPr>
                  <w:p w:rsidR="000276EE" w:rsidRPr="000276EE" w:rsidRDefault="000276EE" w:rsidP="00047FE4">
                    <w:pPr>
                      <w:jc w:val="right"/>
                      <w:rPr>
                        <w:sz w:val="18"/>
                        <w:szCs w:val="18"/>
                      </w:rPr>
                    </w:pPr>
                    <w:r w:rsidRPr="000276EE">
                      <w:rPr>
                        <w:sz w:val="18"/>
                        <w:szCs w:val="18"/>
                      </w:rPr>
                      <w:t>284,589.44</w:t>
                    </w:r>
                  </w:p>
                </w:tc>
                <w:tc>
                  <w:tcPr>
                    <w:tcW w:w="827" w:type="pct"/>
                    <w:vAlign w:val="center"/>
                  </w:tcPr>
                  <w:p w:rsidR="000276EE" w:rsidRPr="000276EE" w:rsidRDefault="000276EE" w:rsidP="00047FE4">
                    <w:pPr>
                      <w:jc w:val="right"/>
                      <w:rPr>
                        <w:sz w:val="18"/>
                        <w:szCs w:val="18"/>
                      </w:rPr>
                    </w:pPr>
                  </w:p>
                </w:tc>
                <w:tc>
                  <w:tcPr>
                    <w:tcW w:w="827" w:type="pct"/>
                    <w:vAlign w:val="center"/>
                  </w:tcPr>
                  <w:p w:rsidR="000276EE" w:rsidRPr="000276EE" w:rsidRDefault="000276EE" w:rsidP="00047FE4">
                    <w:pPr>
                      <w:jc w:val="right"/>
                      <w:rPr>
                        <w:sz w:val="18"/>
                        <w:szCs w:val="18"/>
                      </w:rPr>
                    </w:pPr>
                  </w:p>
                </w:tc>
                <w:tc>
                  <w:tcPr>
                    <w:tcW w:w="840" w:type="pct"/>
                    <w:vAlign w:val="center"/>
                  </w:tcPr>
                  <w:p w:rsidR="000276EE" w:rsidRPr="000276EE" w:rsidRDefault="000276EE" w:rsidP="00047FE4">
                    <w:pPr>
                      <w:jc w:val="right"/>
                      <w:rPr>
                        <w:sz w:val="18"/>
                        <w:szCs w:val="18"/>
                      </w:rPr>
                    </w:pPr>
                    <w:r w:rsidRPr="000276EE">
                      <w:rPr>
                        <w:sz w:val="18"/>
                        <w:szCs w:val="18"/>
                      </w:rPr>
                      <w:t>284,589.44</w:t>
                    </w:r>
                  </w:p>
                </w:tc>
                <w:tc>
                  <w:tcPr>
                    <w:tcW w:w="879" w:type="pct"/>
                    <w:vAlign w:val="center"/>
                  </w:tcPr>
                  <w:p w:rsidR="000276EE" w:rsidRPr="000276EE" w:rsidRDefault="000276EE" w:rsidP="00047FE4">
                    <w:pPr>
                      <w:jc w:val="right"/>
                      <w:rPr>
                        <w:sz w:val="18"/>
                        <w:szCs w:val="18"/>
                      </w:rPr>
                    </w:pPr>
                  </w:p>
                </w:tc>
              </w:tr>
            </w:sdtContent>
          </w:sdt>
          <w:tr w:rsidR="000276EE" w:rsidRPr="000276EE" w:rsidTr="00047FE4">
            <w:sdt>
              <w:sdtPr>
                <w:rPr>
                  <w:sz w:val="18"/>
                  <w:szCs w:val="18"/>
                </w:rPr>
                <w:tag w:val="_PLD_e85142c73eaf41d992f4f52a1502d9a8"/>
                <w:id w:val="1470550735"/>
                <w:lock w:val="sdtLocked"/>
              </w:sdtPr>
              <w:sdtEndPr/>
              <w:sdtContent>
                <w:tc>
                  <w:tcPr>
                    <w:tcW w:w="800" w:type="pct"/>
                  </w:tcPr>
                  <w:p w:rsidR="000276EE" w:rsidRPr="000276EE" w:rsidRDefault="000276EE" w:rsidP="000276EE">
                    <w:pPr>
                      <w:jc w:val="center"/>
                      <w:rPr>
                        <w:sz w:val="18"/>
                        <w:szCs w:val="18"/>
                      </w:rPr>
                    </w:pPr>
                    <w:r w:rsidRPr="000276EE">
                      <w:rPr>
                        <w:rFonts w:hint="eastAsia"/>
                        <w:sz w:val="18"/>
                        <w:szCs w:val="18"/>
                      </w:rPr>
                      <w:t>合计</w:t>
                    </w:r>
                  </w:p>
                </w:tc>
              </w:sdtContent>
            </w:sdt>
            <w:tc>
              <w:tcPr>
                <w:tcW w:w="827" w:type="pct"/>
                <w:vAlign w:val="center"/>
              </w:tcPr>
              <w:p w:rsidR="000276EE" w:rsidRPr="000276EE" w:rsidRDefault="000276EE" w:rsidP="00047FE4">
                <w:pPr>
                  <w:jc w:val="right"/>
                  <w:rPr>
                    <w:sz w:val="18"/>
                    <w:szCs w:val="18"/>
                  </w:rPr>
                </w:pPr>
                <w:r w:rsidRPr="000276EE">
                  <w:rPr>
                    <w:sz w:val="18"/>
                    <w:szCs w:val="18"/>
                  </w:rPr>
                  <w:t>12,596,645.48</w:t>
                </w:r>
              </w:p>
            </w:tc>
            <w:tc>
              <w:tcPr>
                <w:tcW w:w="827" w:type="pct"/>
                <w:vAlign w:val="center"/>
              </w:tcPr>
              <w:p w:rsidR="000276EE" w:rsidRPr="000276EE" w:rsidRDefault="000276EE" w:rsidP="00047FE4">
                <w:pPr>
                  <w:jc w:val="right"/>
                  <w:rPr>
                    <w:sz w:val="18"/>
                    <w:szCs w:val="18"/>
                  </w:rPr>
                </w:pPr>
                <w:r w:rsidRPr="000276EE">
                  <w:rPr>
                    <w:sz w:val="18"/>
                    <w:szCs w:val="18"/>
                  </w:rPr>
                  <w:t>154,045.00</w:t>
                </w:r>
              </w:p>
            </w:tc>
            <w:tc>
              <w:tcPr>
                <w:tcW w:w="827" w:type="pct"/>
                <w:vAlign w:val="center"/>
              </w:tcPr>
              <w:p w:rsidR="000276EE" w:rsidRPr="000276EE" w:rsidRDefault="000276EE" w:rsidP="00047FE4">
                <w:pPr>
                  <w:jc w:val="right"/>
                  <w:rPr>
                    <w:sz w:val="18"/>
                    <w:szCs w:val="18"/>
                  </w:rPr>
                </w:pPr>
                <w:r w:rsidRPr="000276EE">
                  <w:rPr>
                    <w:sz w:val="18"/>
                    <w:szCs w:val="18"/>
                  </w:rPr>
                  <w:t>4,471,490.67</w:t>
                </w:r>
              </w:p>
            </w:tc>
            <w:tc>
              <w:tcPr>
                <w:tcW w:w="840" w:type="pct"/>
                <w:vAlign w:val="center"/>
              </w:tcPr>
              <w:p w:rsidR="000276EE" w:rsidRPr="000276EE" w:rsidRDefault="000276EE" w:rsidP="00047FE4">
                <w:pPr>
                  <w:jc w:val="right"/>
                  <w:rPr>
                    <w:sz w:val="18"/>
                    <w:szCs w:val="18"/>
                  </w:rPr>
                </w:pPr>
                <w:r w:rsidRPr="000276EE">
                  <w:rPr>
                    <w:sz w:val="18"/>
                    <w:szCs w:val="18"/>
                  </w:rPr>
                  <w:t>284,589.44</w:t>
                </w:r>
              </w:p>
            </w:tc>
            <w:tc>
              <w:tcPr>
                <w:tcW w:w="879" w:type="pct"/>
                <w:vAlign w:val="center"/>
              </w:tcPr>
              <w:p w:rsidR="000276EE" w:rsidRPr="000276EE" w:rsidRDefault="000276EE" w:rsidP="00047FE4">
                <w:pPr>
                  <w:jc w:val="right"/>
                  <w:rPr>
                    <w:sz w:val="18"/>
                    <w:szCs w:val="18"/>
                  </w:rPr>
                </w:pPr>
                <w:r w:rsidRPr="000276EE">
                  <w:rPr>
                    <w:sz w:val="18"/>
                    <w:szCs w:val="18"/>
                  </w:rPr>
                  <w:t>7,994,610.37</w:t>
                </w:r>
              </w:p>
            </w:tc>
          </w:tr>
        </w:tbl>
        <w:p w:rsidR="00646A41" w:rsidRDefault="008833F6">
          <w:pPr>
            <w:rPr>
              <w:szCs w:val="21"/>
            </w:rPr>
          </w:pPr>
        </w:p>
      </w:sdtContent>
    </w:sdt>
    <w:p w:rsidR="00646A41" w:rsidRDefault="001F1761">
      <w:pPr>
        <w:pStyle w:val="3"/>
        <w:numPr>
          <w:ilvl w:val="0"/>
          <w:numId w:val="21"/>
        </w:numPr>
        <w:tabs>
          <w:tab w:val="left" w:pos="504"/>
        </w:tabs>
        <w:rPr>
          <w:rFonts w:ascii="宋体" w:hAnsi="宋体"/>
          <w:szCs w:val="21"/>
        </w:rPr>
      </w:pPr>
      <w:r>
        <w:rPr>
          <w:rFonts w:ascii="宋体" w:hAnsi="宋体" w:hint="eastAsia"/>
          <w:szCs w:val="21"/>
        </w:rPr>
        <w:lastRenderedPageBreak/>
        <w:t>递延所得税资产/递延所得税负债</w:t>
      </w:r>
    </w:p>
    <w:bookmarkStart w:id="182" w:name="_Hlk24103450" w:displacedByCustomXml="next"/>
    <w:sdt>
      <w:sdtPr>
        <w:rPr>
          <w:rFonts w:ascii="宋体" w:eastAsia="宋体" w:hAnsi="宋体" w:cs="宋体" w:hint="eastAsia"/>
          <w:b w:val="0"/>
          <w:bCs w:val="0"/>
          <w:kern w:val="0"/>
          <w:szCs w:val="21"/>
        </w:rPr>
        <w:alias w:val="模块:递延所得税资产和递延所得税负债不以抵销后的净额列示"/>
        <w:tag w:val="_SEC_c648f0f0efdc4d4c85ff3f48a55f50ee"/>
        <w:id w:val="1724174189"/>
        <w:lock w:val="sdtLocked"/>
        <w:placeholder>
          <w:docPart w:val="GBC22222222222222222222222222222"/>
        </w:placeholder>
      </w:sdtPr>
      <w:sdtEndPr>
        <w:rPr>
          <w:rFonts w:ascii="Times New Roman" w:hAnsi="Times New Roman" w:cs="Times New Roman"/>
          <w:kern w:val="2"/>
          <w:szCs w:val="24"/>
        </w:rPr>
      </w:sdtEndPr>
      <w:sdtContent>
        <w:bookmarkStart w:id="183" w:name="_Toc215903151" w:displacedByCustomXml="prev"/>
        <w:p w:rsidR="00646A41" w:rsidRDefault="001F1761">
          <w:pPr>
            <w:pStyle w:val="4"/>
            <w:numPr>
              <w:ilvl w:val="0"/>
              <w:numId w:val="55"/>
            </w:numPr>
            <w:ind w:left="426" w:hanging="426"/>
          </w:pPr>
          <w:r>
            <w:rPr>
              <w:rFonts w:hint="eastAsia"/>
            </w:rPr>
            <w:t>未经</w:t>
          </w:r>
          <w:proofErr w:type="gramStart"/>
          <w:r>
            <w:rPr>
              <w:rFonts w:hint="eastAsia"/>
            </w:rPr>
            <w:t>抵销</w:t>
          </w:r>
          <w:proofErr w:type="gramEnd"/>
          <w:r>
            <w:rPr>
              <w:rFonts w:hint="eastAsia"/>
            </w:rPr>
            <w:t>的递延所得税资产</w:t>
          </w:r>
        </w:p>
        <w:sdt>
          <w:sdtPr>
            <w:alias w:val="是否适用：未经抵销的递延所得税资产[双击切换]"/>
            <w:tag w:val="_GBC_ba4415ee4af24efe852073192d94c115"/>
            <w:id w:val="-350335824"/>
            <w:lock w:val="sdtContentLocked"/>
            <w:placeholder>
              <w:docPart w:val="GBC22222222222222222222222222222"/>
            </w:placeholder>
          </w:sdtPr>
          <w:sdtEndPr/>
          <w:sdtContent>
            <w:p w:rsidR="00646A41" w:rsidRDefault="001F1761">
              <w:r w:rsidRPr="00F55741">
                <w:rPr>
                  <w:rFonts w:ascii="宋体" w:hAnsi="宋体"/>
                </w:rPr>
                <w:fldChar w:fldCharType="begin"/>
              </w:r>
              <w:r w:rsidR="000276E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0276EE"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财务附注：已确认的递延所得税资产和递延所得税负债"/>
              <w:tag w:val="_GBC_39a9c92575cb4f1c9a029fb2f64168e5"/>
              <w:id w:val="-3553545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bookmarkEnd w:id="183"/>
          <w:sdt>
            <w:sdtPr>
              <w:rPr>
                <w:rFonts w:hint="eastAsia"/>
                <w:szCs w:val="21"/>
              </w:rPr>
              <w:alias w:val="币种：财务附注：已确认的递延所得税资产和递延所得税负债"/>
              <w:tag w:val="_GBC_33d1ac52f1ce463294fce1044445d46f"/>
              <w:id w:val="16476234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4"/>
            <w:gridCol w:w="1651"/>
            <w:gridCol w:w="1647"/>
            <w:gridCol w:w="1664"/>
            <w:gridCol w:w="1645"/>
          </w:tblGrid>
          <w:tr w:rsidR="000276EE" w:rsidTr="000276EE">
            <w:trPr>
              <w:trHeight w:val="285"/>
            </w:trPr>
            <w:sdt>
              <w:sdtPr>
                <w:tag w:val="_PLD_e006c9e7b70844cd8ef6f2cbb5161589"/>
                <w:id w:val="-1746712174"/>
                <w:lock w:val="sdtLocked"/>
              </w:sdtPr>
              <w:sdtEndPr/>
              <w:sdtContent>
                <w:tc>
                  <w:tcPr>
                    <w:tcW w:w="1350" w:type="pct"/>
                    <w:vMerge w:val="restart"/>
                    <w:shd w:val="clear" w:color="auto" w:fill="auto"/>
                    <w:vAlign w:val="center"/>
                  </w:tcPr>
                  <w:p w:rsidR="000276EE" w:rsidRDefault="000276EE" w:rsidP="000276EE">
                    <w:pPr>
                      <w:jc w:val="center"/>
                      <w:rPr>
                        <w:szCs w:val="21"/>
                      </w:rPr>
                    </w:pPr>
                    <w:r>
                      <w:rPr>
                        <w:rFonts w:hint="eastAsia"/>
                        <w:szCs w:val="21"/>
                      </w:rPr>
                      <w:t>项目</w:t>
                    </w:r>
                  </w:p>
                </w:tc>
              </w:sdtContent>
            </w:sdt>
            <w:sdt>
              <w:sdtPr>
                <w:tag w:val="_PLD_9380d941020241f39819205f4df8c355"/>
                <w:id w:val="-930805759"/>
                <w:lock w:val="sdtLocked"/>
              </w:sdtPr>
              <w:sdtEndPr/>
              <w:sdtContent>
                <w:tc>
                  <w:tcPr>
                    <w:tcW w:w="1822" w:type="pct"/>
                    <w:gridSpan w:val="2"/>
                    <w:shd w:val="clear" w:color="auto" w:fill="auto"/>
                    <w:vAlign w:val="center"/>
                  </w:tcPr>
                  <w:p w:rsidR="000276EE" w:rsidRDefault="000276EE" w:rsidP="000276EE">
                    <w:pPr>
                      <w:jc w:val="center"/>
                      <w:rPr>
                        <w:szCs w:val="21"/>
                      </w:rPr>
                    </w:pPr>
                    <w:r>
                      <w:rPr>
                        <w:rFonts w:hint="eastAsia"/>
                        <w:szCs w:val="21"/>
                      </w:rPr>
                      <w:t>期末余额</w:t>
                    </w:r>
                  </w:p>
                </w:tc>
              </w:sdtContent>
            </w:sdt>
            <w:sdt>
              <w:sdtPr>
                <w:tag w:val="_PLD_40d587838e534f37a8f9a9e7e2020671"/>
                <w:id w:val="1317374803"/>
                <w:lock w:val="sdtLocked"/>
              </w:sdtPr>
              <w:sdtEndPr/>
              <w:sdtContent>
                <w:tc>
                  <w:tcPr>
                    <w:tcW w:w="1828" w:type="pct"/>
                    <w:gridSpan w:val="2"/>
                    <w:shd w:val="clear" w:color="auto" w:fill="auto"/>
                    <w:vAlign w:val="center"/>
                  </w:tcPr>
                  <w:p w:rsidR="000276EE" w:rsidRDefault="000276EE" w:rsidP="000276EE">
                    <w:pPr>
                      <w:jc w:val="center"/>
                      <w:rPr>
                        <w:szCs w:val="21"/>
                      </w:rPr>
                    </w:pPr>
                    <w:r>
                      <w:rPr>
                        <w:rFonts w:hint="eastAsia"/>
                        <w:szCs w:val="21"/>
                      </w:rPr>
                      <w:t>期初余额</w:t>
                    </w:r>
                  </w:p>
                </w:tc>
              </w:sdtContent>
            </w:sdt>
          </w:tr>
          <w:tr w:rsidR="000276EE" w:rsidTr="000276EE">
            <w:trPr>
              <w:trHeight w:val="285"/>
            </w:trPr>
            <w:tc>
              <w:tcPr>
                <w:tcW w:w="1350" w:type="pct"/>
                <w:vMerge/>
                <w:shd w:val="clear" w:color="auto" w:fill="auto"/>
                <w:vAlign w:val="center"/>
              </w:tcPr>
              <w:p w:rsidR="000276EE" w:rsidRDefault="000276EE" w:rsidP="000276EE">
                <w:pPr>
                  <w:jc w:val="center"/>
                  <w:rPr>
                    <w:b/>
                    <w:szCs w:val="21"/>
                  </w:rPr>
                </w:pPr>
              </w:p>
            </w:tc>
            <w:sdt>
              <w:sdtPr>
                <w:tag w:val="_PLD_c239006a5e6040d58bedd94ab36e9784"/>
                <w:id w:val="1270586637"/>
                <w:lock w:val="sdtLocked"/>
              </w:sdtPr>
              <w:sdtEndPr/>
              <w:sdtContent>
                <w:tc>
                  <w:tcPr>
                    <w:tcW w:w="912" w:type="pct"/>
                    <w:shd w:val="clear" w:color="auto" w:fill="auto"/>
                    <w:vAlign w:val="center"/>
                  </w:tcPr>
                  <w:p w:rsidR="000276EE" w:rsidRDefault="000276EE" w:rsidP="000276EE">
                    <w:pPr>
                      <w:jc w:val="center"/>
                      <w:rPr>
                        <w:szCs w:val="21"/>
                      </w:rPr>
                    </w:pPr>
                    <w:r>
                      <w:rPr>
                        <w:rFonts w:hint="eastAsia"/>
                        <w:szCs w:val="21"/>
                      </w:rPr>
                      <w:t>可抵扣暂时性差异</w:t>
                    </w:r>
                  </w:p>
                </w:tc>
              </w:sdtContent>
            </w:sdt>
            <w:sdt>
              <w:sdtPr>
                <w:tag w:val="_PLD_1559717fc58743e19a1e868ac528fbc0"/>
                <w:id w:val="1731346470"/>
                <w:lock w:val="sdtLocked"/>
              </w:sdtPr>
              <w:sdtEndPr/>
              <w:sdtContent>
                <w:tc>
                  <w:tcPr>
                    <w:tcW w:w="910" w:type="pct"/>
                    <w:shd w:val="clear" w:color="auto" w:fill="auto"/>
                    <w:vAlign w:val="center"/>
                  </w:tcPr>
                  <w:p w:rsidR="000276EE" w:rsidRDefault="000276EE" w:rsidP="000276EE">
                    <w:pPr>
                      <w:jc w:val="center"/>
                      <w:rPr>
                        <w:szCs w:val="21"/>
                      </w:rPr>
                    </w:pPr>
                    <w:r>
                      <w:rPr>
                        <w:rFonts w:hint="eastAsia"/>
                        <w:szCs w:val="21"/>
                      </w:rPr>
                      <w:t>递延所得税</w:t>
                    </w:r>
                  </w:p>
                  <w:p w:rsidR="000276EE" w:rsidRDefault="000276EE" w:rsidP="000276EE">
                    <w:pPr>
                      <w:jc w:val="center"/>
                      <w:rPr>
                        <w:szCs w:val="21"/>
                      </w:rPr>
                    </w:pPr>
                    <w:r>
                      <w:rPr>
                        <w:rFonts w:hint="eastAsia"/>
                        <w:szCs w:val="21"/>
                      </w:rPr>
                      <w:t>资产</w:t>
                    </w:r>
                  </w:p>
                </w:tc>
              </w:sdtContent>
            </w:sdt>
            <w:sdt>
              <w:sdtPr>
                <w:tag w:val="_PLD_de171afb73ff474dbccc47c2cec6d4f1"/>
                <w:id w:val="1134302740"/>
                <w:lock w:val="sdtLocked"/>
              </w:sdtPr>
              <w:sdtEndPr/>
              <w:sdtContent>
                <w:tc>
                  <w:tcPr>
                    <w:tcW w:w="919" w:type="pct"/>
                    <w:shd w:val="clear" w:color="auto" w:fill="auto"/>
                    <w:vAlign w:val="center"/>
                  </w:tcPr>
                  <w:p w:rsidR="000276EE" w:rsidRDefault="000276EE" w:rsidP="000276EE">
                    <w:pPr>
                      <w:jc w:val="center"/>
                      <w:rPr>
                        <w:szCs w:val="21"/>
                      </w:rPr>
                    </w:pPr>
                    <w:r>
                      <w:rPr>
                        <w:rFonts w:hint="eastAsia"/>
                        <w:szCs w:val="21"/>
                      </w:rPr>
                      <w:t>可抵扣暂时性差异</w:t>
                    </w:r>
                  </w:p>
                </w:tc>
              </w:sdtContent>
            </w:sdt>
            <w:sdt>
              <w:sdtPr>
                <w:tag w:val="_PLD_bafc90864e7347e5bb50ec31a5dffe05"/>
                <w:id w:val="1121570854"/>
                <w:lock w:val="sdtLocked"/>
              </w:sdtPr>
              <w:sdtEndPr/>
              <w:sdtContent>
                <w:tc>
                  <w:tcPr>
                    <w:tcW w:w="909" w:type="pct"/>
                    <w:shd w:val="clear" w:color="auto" w:fill="auto"/>
                    <w:vAlign w:val="center"/>
                  </w:tcPr>
                  <w:p w:rsidR="000276EE" w:rsidRDefault="000276EE" w:rsidP="000276EE">
                    <w:pPr>
                      <w:jc w:val="center"/>
                      <w:rPr>
                        <w:szCs w:val="21"/>
                      </w:rPr>
                    </w:pPr>
                    <w:r>
                      <w:rPr>
                        <w:rFonts w:hint="eastAsia"/>
                        <w:szCs w:val="21"/>
                      </w:rPr>
                      <w:t>递延所得税</w:t>
                    </w:r>
                  </w:p>
                  <w:p w:rsidR="000276EE" w:rsidRDefault="000276EE" w:rsidP="000276EE">
                    <w:pPr>
                      <w:jc w:val="center"/>
                      <w:rPr>
                        <w:szCs w:val="21"/>
                      </w:rPr>
                    </w:pPr>
                    <w:r>
                      <w:rPr>
                        <w:rFonts w:hint="eastAsia"/>
                        <w:szCs w:val="21"/>
                      </w:rPr>
                      <w:t>资产</w:t>
                    </w:r>
                  </w:p>
                </w:tc>
              </w:sdtContent>
            </w:sdt>
          </w:tr>
          <w:tr w:rsidR="000276EE" w:rsidTr="00047FE4">
            <w:trPr>
              <w:trHeight w:val="285"/>
            </w:trPr>
            <w:sdt>
              <w:sdtPr>
                <w:tag w:val="_PLD_412e3f8d0e1642ae9adf17341ca2fd4f"/>
                <w:id w:val="-1617445885"/>
                <w:lock w:val="sdtLocked"/>
              </w:sdtPr>
              <w:sdtEndPr/>
              <w:sdtContent>
                <w:tc>
                  <w:tcPr>
                    <w:tcW w:w="1350" w:type="pct"/>
                    <w:tcBorders>
                      <w:bottom w:val="single" w:sz="4" w:space="0" w:color="auto"/>
                    </w:tcBorders>
                    <w:shd w:val="clear" w:color="auto" w:fill="auto"/>
                    <w:vAlign w:val="center"/>
                  </w:tcPr>
                  <w:p w:rsidR="000276EE" w:rsidRDefault="000276EE" w:rsidP="00F56F98">
                    <w:pPr>
                      <w:ind w:firstLineChars="100" w:firstLine="210"/>
                      <w:rPr>
                        <w:szCs w:val="21"/>
                      </w:rPr>
                    </w:pPr>
                    <w:r>
                      <w:rPr>
                        <w:rFonts w:hint="eastAsia"/>
                        <w:szCs w:val="21"/>
                      </w:rPr>
                      <w:t>可抵扣亏损</w:t>
                    </w:r>
                  </w:p>
                </w:tc>
              </w:sdtContent>
            </w:sdt>
            <w:tc>
              <w:tcPr>
                <w:tcW w:w="912" w:type="pct"/>
                <w:shd w:val="clear" w:color="auto" w:fill="auto"/>
                <w:vAlign w:val="center"/>
              </w:tcPr>
              <w:p w:rsidR="000276EE" w:rsidRDefault="000276EE" w:rsidP="00047FE4">
                <w:pPr>
                  <w:jc w:val="right"/>
                  <w:rPr>
                    <w:szCs w:val="21"/>
                  </w:rPr>
                </w:pPr>
              </w:p>
            </w:tc>
            <w:tc>
              <w:tcPr>
                <w:tcW w:w="910" w:type="pct"/>
                <w:shd w:val="clear" w:color="auto" w:fill="auto"/>
                <w:vAlign w:val="center"/>
              </w:tcPr>
              <w:p w:rsidR="000276EE" w:rsidRDefault="000276EE" w:rsidP="00047FE4">
                <w:pPr>
                  <w:jc w:val="right"/>
                  <w:rPr>
                    <w:szCs w:val="21"/>
                  </w:rPr>
                </w:pPr>
              </w:p>
            </w:tc>
            <w:tc>
              <w:tcPr>
                <w:tcW w:w="919" w:type="pct"/>
                <w:shd w:val="clear" w:color="auto" w:fill="auto"/>
                <w:vAlign w:val="center"/>
              </w:tcPr>
              <w:p w:rsidR="000276EE" w:rsidRDefault="000276EE" w:rsidP="00047FE4">
                <w:pPr>
                  <w:jc w:val="right"/>
                  <w:rPr>
                    <w:szCs w:val="21"/>
                  </w:rPr>
                </w:pPr>
                <w:r>
                  <w:t>12,798,319.62</w:t>
                </w:r>
              </w:p>
            </w:tc>
            <w:tc>
              <w:tcPr>
                <w:tcW w:w="909" w:type="pct"/>
                <w:shd w:val="clear" w:color="auto" w:fill="auto"/>
                <w:vAlign w:val="center"/>
              </w:tcPr>
              <w:p w:rsidR="000276EE" w:rsidRDefault="000276EE" w:rsidP="00047FE4">
                <w:pPr>
                  <w:jc w:val="right"/>
                  <w:rPr>
                    <w:szCs w:val="21"/>
                  </w:rPr>
                </w:pPr>
                <w:r>
                  <w:t>2,650,006.88</w:t>
                </w:r>
              </w:p>
            </w:tc>
          </w:tr>
          <w:sdt>
            <w:sdtPr>
              <w:rPr>
                <w:szCs w:val="21"/>
              </w:rPr>
              <w:alias w:val="递延所得税资产明细"/>
              <w:tag w:val="_TUP_703575bf8b6048788dc624e748111109"/>
              <w:id w:val="913435627"/>
              <w:lock w:val="sdtLocked"/>
            </w:sdtPr>
            <w:sdtEndPr/>
            <w:sdtContent>
              <w:tr w:rsidR="000276EE" w:rsidTr="00047FE4">
                <w:trPr>
                  <w:trHeight w:val="285"/>
                </w:trPr>
                <w:tc>
                  <w:tcPr>
                    <w:tcW w:w="1350" w:type="pct"/>
                    <w:shd w:val="clear" w:color="auto" w:fill="auto"/>
                    <w:vAlign w:val="center"/>
                  </w:tcPr>
                  <w:p w:rsidR="000276EE" w:rsidRDefault="000276EE" w:rsidP="000276EE">
                    <w:pPr>
                      <w:rPr>
                        <w:szCs w:val="21"/>
                      </w:rPr>
                    </w:pPr>
                    <w:r>
                      <w:t>应收款项坏账准备</w:t>
                    </w:r>
                  </w:p>
                </w:tc>
                <w:tc>
                  <w:tcPr>
                    <w:tcW w:w="912" w:type="pct"/>
                    <w:shd w:val="clear" w:color="auto" w:fill="auto"/>
                    <w:vAlign w:val="center"/>
                  </w:tcPr>
                  <w:p w:rsidR="000276EE" w:rsidRDefault="000276EE" w:rsidP="00047FE4">
                    <w:pPr>
                      <w:jc w:val="right"/>
                      <w:rPr>
                        <w:szCs w:val="21"/>
                      </w:rPr>
                    </w:pPr>
                    <w:r>
                      <w:t>24,764,798.56</w:t>
                    </w:r>
                  </w:p>
                </w:tc>
                <w:tc>
                  <w:tcPr>
                    <w:tcW w:w="910" w:type="pct"/>
                    <w:shd w:val="clear" w:color="auto" w:fill="auto"/>
                    <w:vAlign w:val="center"/>
                  </w:tcPr>
                  <w:p w:rsidR="000276EE" w:rsidRDefault="000276EE" w:rsidP="00047FE4">
                    <w:pPr>
                      <w:jc w:val="right"/>
                      <w:rPr>
                        <w:szCs w:val="21"/>
                      </w:rPr>
                    </w:pPr>
                    <w:r>
                      <w:t>5,780,828.67</w:t>
                    </w:r>
                  </w:p>
                </w:tc>
                <w:tc>
                  <w:tcPr>
                    <w:tcW w:w="919" w:type="pct"/>
                    <w:shd w:val="clear" w:color="auto" w:fill="auto"/>
                    <w:vAlign w:val="center"/>
                  </w:tcPr>
                  <w:p w:rsidR="000276EE" w:rsidRDefault="000276EE" w:rsidP="00047FE4">
                    <w:pPr>
                      <w:jc w:val="right"/>
                      <w:rPr>
                        <w:szCs w:val="21"/>
                      </w:rPr>
                    </w:pPr>
                    <w:r>
                      <w:t>19,977,511.38</w:t>
                    </w:r>
                  </w:p>
                </w:tc>
                <w:tc>
                  <w:tcPr>
                    <w:tcW w:w="909" w:type="pct"/>
                    <w:shd w:val="clear" w:color="auto" w:fill="auto"/>
                    <w:vAlign w:val="center"/>
                  </w:tcPr>
                  <w:p w:rsidR="000276EE" w:rsidRDefault="000276EE" w:rsidP="00047FE4">
                    <w:pPr>
                      <w:jc w:val="right"/>
                      <w:rPr>
                        <w:szCs w:val="21"/>
                      </w:rPr>
                    </w:pPr>
                    <w:r>
                      <w:t>4,683,618.49</w:t>
                    </w:r>
                  </w:p>
                </w:tc>
              </w:tr>
            </w:sdtContent>
          </w:sdt>
          <w:sdt>
            <w:sdtPr>
              <w:rPr>
                <w:szCs w:val="21"/>
              </w:rPr>
              <w:alias w:val="递延所得税资产明细"/>
              <w:tag w:val="_TUP_703575bf8b6048788dc624e748111109"/>
              <w:id w:val="175393665"/>
              <w:lock w:val="sdtLocked"/>
            </w:sdtPr>
            <w:sdtEndPr/>
            <w:sdtContent>
              <w:tr w:rsidR="000276EE" w:rsidTr="00047FE4">
                <w:trPr>
                  <w:trHeight w:val="285"/>
                </w:trPr>
                <w:tc>
                  <w:tcPr>
                    <w:tcW w:w="1350" w:type="pct"/>
                    <w:shd w:val="clear" w:color="auto" w:fill="auto"/>
                    <w:vAlign w:val="center"/>
                  </w:tcPr>
                  <w:p w:rsidR="000276EE" w:rsidRDefault="000276EE" w:rsidP="000276EE">
                    <w:pPr>
                      <w:rPr>
                        <w:szCs w:val="21"/>
                      </w:rPr>
                    </w:pPr>
                    <w:r>
                      <w:t>存货跌价准备</w:t>
                    </w:r>
                  </w:p>
                </w:tc>
                <w:tc>
                  <w:tcPr>
                    <w:tcW w:w="912" w:type="pct"/>
                    <w:shd w:val="clear" w:color="auto" w:fill="auto"/>
                    <w:vAlign w:val="center"/>
                  </w:tcPr>
                  <w:p w:rsidR="000276EE" w:rsidRDefault="000276EE" w:rsidP="00047FE4">
                    <w:pPr>
                      <w:jc w:val="right"/>
                      <w:rPr>
                        <w:szCs w:val="21"/>
                      </w:rPr>
                    </w:pPr>
                    <w:r>
                      <w:t>1,828,652.88</w:t>
                    </w:r>
                  </w:p>
                </w:tc>
                <w:tc>
                  <w:tcPr>
                    <w:tcW w:w="910" w:type="pct"/>
                    <w:shd w:val="clear" w:color="auto" w:fill="auto"/>
                    <w:vAlign w:val="center"/>
                  </w:tcPr>
                  <w:p w:rsidR="000276EE" w:rsidRDefault="000276EE" w:rsidP="00047FE4">
                    <w:pPr>
                      <w:jc w:val="right"/>
                      <w:rPr>
                        <w:szCs w:val="21"/>
                      </w:rPr>
                    </w:pPr>
                    <w:r>
                      <w:t>307,154.85</w:t>
                    </w:r>
                  </w:p>
                </w:tc>
                <w:tc>
                  <w:tcPr>
                    <w:tcW w:w="919" w:type="pct"/>
                    <w:shd w:val="clear" w:color="auto" w:fill="auto"/>
                    <w:vAlign w:val="center"/>
                  </w:tcPr>
                  <w:p w:rsidR="000276EE" w:rsidRDefault="000276EE" w:rsidP="00047FE4">
                    <w:pPr>
                      <w:jc w:val="right"/>
                      <w:rPr>
                        <w:szCs w:val="21"/>
                      </w:rPr>
                    </w:pPr>
                    <w:r>
                      <w:t>89,176.52</w:t>
                    </w:r>
                  </w:p>
                </w:tc>
                <w:tc>
                  <w:tcPr>
                    <w:tcW w:w="909" w:type="pct"/>
                    <w:shd w:val="clear" w:color="auto" w:fill="auto"/>
                    <w:vAlign w:val="center"/>
                  </w:tcPr>
                  <w:p w:rsidR="000276EE" w:rsidRDefault="000276EE" w:rsidP="00047FE4">
                    <w:pPr>
                      <w:jc w:val="right"/>
                      <w:rPr>
                        <w:szCs w:val="21"/>
                      </w:rPr>
                    </w:pPr>
                    <w:r>
                      <w:t>13,376.48</w:t>
                    </w:r>
                  </w:p>
                </w:tc>
              </w:tr>
            </w:sdtContent>
          </w:sdt>
          <w:sdt>
            <w:sdtPr>
              <w:rPr>
                <w:szCs w:val="21"/>
              </w:rPr>
              <w:alias w:val="递延所得税资产明细"/>
              <w:tag w:val="_TUP_703575bf8b6048788dc624e748111109"/>
              <w:id w:val="-371538855"/>
              <w:lock w:val="sdtLocked"/>
            </w:sdtPr>
            <w:sdtEndPr/>
            <w:sdtContent>
              <w:tr w:rsidR="000276EE" w:rsidTr="00047FE4">
                <w:trPr>
                  <w:trHeight w:val="285"/>
                </w:trPr>
                <w:tc>
                  <w:tcPr>
                    <w:tcW w:w="1350" w:type="pct"/>
                    <w:shd w:val="clear" w:color="auto" w:fill="auto"/>
                    <w:vAlign w:val="center"/>
                  </w:tcPr>
                  <w:p w:rsidR="000276EE" w:rsidRDefault="000276EE" w:rsidP="000276EE">
                    <w:pPr>
                      <w:rPr>
                        <w:szCs w:val="21"/>
                      </w:rPr>
                    </w:pPr>
                    <w:r>
                      <w:t>计入其他综合收益的公允价值变动</w:t>
                    </w:r>
                    <w:r>
                      <w:t>(</w:t>
                    </w:r>
                    <w:r>
                      <w:t>减少</w:t>
                    </w:r>
                    <w:r>
                      <w:t>)</w:t>
                    </w:r>
                  </w:p>
                </w:tc>
                <w:tc>
                  <w:tcPr>
                    <w:tcW w:w="912" w:type="pct"/>
                    <w:shd w:val="clear" w:color="auto" w:fill="auto"/>
                    <w:vAlign w:val="center"/>
                  </w:tcPr>
                  <w:p w:rsidR="000276EE" w:rsidRDefault="000276EE" w:rsidP="00047FE4">
                    <w:pPr>
                      <w:jc w:val="right"/>
                      <w:rPr>
                        <w:szCs w:val="21"/>
                      </w:rPr>
                    </w:pPr>
                  </w:p>
                </w:tc>
                <w:tc>
                  <w:tcPr>
                    <w:tcW w:w="910" w:type="pct"/>
                    <w:shd w:val="clear" w:color="auto" w:fill="auto"/>
                    <w:vAlign w:val="center"/>
                  </w:tcPr>
                  <w:p w:rsidR="000276EE" w:rsidRDefault="000276EE" w:rsidP="00047FE4">
                    <w:pPr>
                      <w:jc w:val="right"/>
                      <w:rPr>
                        <w:szCs w:val="21"/>
                      </w:rPr>
                    </w:pPr>
                  </w:p>
                </w:tc>
                <w:tc>
                  <w:tcPr>
                    <w:tcW w:w="919" w:type="pct"/>
                    <w:shd w:val="clear" w:color="auto" w:fill="auto"/>
                    <w:vAlign w:val="center"/>
                  </w:tcPr>
                  <w:p w:rsidR="000276EE" w:rsidRDefault="000276EE" w:rsidP="00047FE4">
                    <w:pPr>
                      <w:jc w:val="right"/>
                      <w:rPr>
                        <w:szCs w:val="21"/>
                      </w:rPr>
                    </w:pPr>
                    <w:r>
                      <w:t>1,348,740.18</w:t>
                    </w:r>
                  </w:p>
                </w:tc>
                <w:tc>
                  <w:tcPr>
                    <w:tcW w:w="909" w:type="pct"/>
                    <w:shd w:val="clear" w:color="auto" w:fill="auto"/>
                    <w:vAlign w:val="center"/>
                  </w:tcPr>
                  <w:p w:rsidR="000276EE" w:rsidRDefault="000276EE" w:rsidP="00047FE4">
                    <w:pPr>
                      <w:jc w:val="right"/>
                      <w:rPr>
                        <w:szCs w:val="21"/>
                      </w:rPr>
                    </w:pPr>
                    <w:r>
                      <w:t>337,185.04</w:t>
                    </w:r>
                  </w:p>
                </w:tc>
              </w:tr>
            </w:sdtContent>
          </w:sdt>
          <w:tr w:rsidR="000276EE" w:rsidTr="00047FE4">
            <w:trPr>
              <w:trHeight w:val="285"/>
            </w:trPr>
            <w:sdt>
              <w:sdtPr>
                <w:tag w:val="_PLD_6fc9224998ff4043b5f3c058cb2e9971"/>
                <w:id w:val="-175729475"/>
                <w:lock w:val="sdtLocked"/>
              </w:sdtPr>
              <w:sdtEndPr/>
              <w:sdtContent>
                <w:tc>
                  <w:tcPr>
                    <w:tcW w:w="1350" w:type="pct"/>
                    <w:shd w:val="clear" w:color="auto" w:fill="auto"/>
                    <w:vAlign w:val="center"/>
                  </w:tcPr>
                  <w:p w:rsidR="000276EE" w:rsidRDefault="000276EE" w:rsidP="000276EE">
                    <w:pPr>
                      <w:jc w:val="center"/>
                      <w:rPr>
                        <w:szCs w:val="21"/>
                      </w:rPr>
                    </w:pPr>
                    <w:r>
                      <w:rPr>
                        <w:rFonts w:hint="eastAsia"/>
                        <w:szCs w:val="21"/>
                      </w:rPr>
                      <w:t>合计</w:t>
                    </w:r>
                  </w:p>
                </w:tc>
              </w:sdtContent>
            </w:sdt>
            <w:tc>
              <w:tcPr>
                <w:tcW w:w="912" w:type="pct"/>
                <w:shd w:val="clear" w:color="auto" w:fill="auto"/>
                <w:vAlign w:val="center"/>
              </w:tcPr>
              <w:p w:rsidR="000276EE" w:rsidRDefault="000276EE" w:rsidP="00047FE4">
                <w:pPr>
                  <w:jc w:val="right"/>
                  <w:rPr>
                    <w:szCs w:val="21"/>
                  </w:rPr>
                </w:pPr>
                <w:r>
                  <w:t>26,593,451.44</w:t>
                </w:r>
              </w:p>
            </w:tc>
            <w:tc>
              <w:tcPr>
                <w:tcW w:w="910" w:type="pct"/>
                <w:shd w:val="clear" w:color="auto" w:fill="auto"/>
                <w:vAlign w:val="center"/>
              </w:tcPr>
              <w:p w:rsidR="000276EE" w:rsidRDefault="000276EE" w:rsidP="00047FE4">
                <w:pPr>
                  <w:jc w:val="right"/>
                  <w:rPr>
                    <w:szCs w:val="21"/>
                  </w:rPr>
                </w:pPr>
                <w:r>
                  <w:t>6,087,983.52</w:t>
                </w:r>
              </w:p>
            </w:tc>
            <w:tc>
              <w:tcPr>
                <w:tcW w:w="919" w:type="pct"/>
                <w:shd w:val="clear" w:color="auto" w:fill="auto"/>
                <w:vAlign w:val="center"/>
              </w:tcPr>
              <w:p w:rsidR="000276EE" w:rsidRDefault="000276EE" w:rsidP="00047FE4">
                <w:pPr>
                  <w:jc w:val="right"/>
                  <w:rPr>
                    <w:szCs w:val="21"/>
                  </w:rPr>
                </w:pPr>
                <w:r>
                  <w:t>34,213,747.70</w:t>
                </w:r>
              </w:p>
            </w:tc>
            <w:tc>
              <w:tcPr>
                <w:tcW w:w="909" w:type="pct"/>
                <w:shd w:val="clear" w:color="auto" w:fill="auto"/>
                <w:vAlign w:val="center"/>
              </w:tcPr>
              <w:p w:rsidR="000276EE" w:rsidRDefault="000276EE" w:rsidP="00047FE4">
                <w:pPr>
                  <w:jc w:val="right"/>
                  <w:rPr>
                    <w:szCs w:val="21"/>
                  </w:rPr>
                </w:pPr>
                <w:r>
                  <w:t>7,684,186.89</w:t>
                </w:r>
              </w:p>
            </w:tc>
          </w:tr>
        </w:tbl>
        <w:p w:rsidR="000276EE" w:rsidRDefault="000276EE"/>
        <w:p w:rsidR="00646A41" w:rsidRDefault="001F1761">
          <w:pPr>
            <w:pStyle w:val="4"/>
            <w:numPr>
              <w:ilvl w:val="0"/>
              <w:numId w:val="55"/>
            </w:numPr>
            <w:ind w:left="426" w:hanging="426"/>
          </w:pPr>
          <w:r>
            <w:rPr>
              <w:rFonts w:hint="eastAsia"/>
            </w:rPr>
            <w:t>未经</w:t>
          </w:r>
          <w:proofErr w:type="gramStart"/>
          <w:r>
            <w:rPr>
              <w:rFonts w:hint="eastAsia"/>
            </w:rPr>
            <w:t>抵销</w:t>
          </w:r>
          <w:proofErr w:type="gramEnd"/>
          <w:r>
            <w:rPr>
              <w:rFonts w:hint="eastAsia"/>
            </w:rPr>
            <w:t>的递延所得税负债</w:t>
          </w:r>
        </w:p>
        <w:p w:rsidR="00646A41" w:rsidRDefault="008833F6">
          <w:sdt>
            <w:sdtPr>
              <w:alias w:val="是否适用：未经抵销的递延所得税负债[双击切换]"/>
              <w:tag w:val="_GBC_e7d8f83d611d4464afa60fcd4c2b0690"/>
              <w:id w:val="1396550404"/>
              <w:lock w:val="sdtContentLocked"/>
              <w:placeholder>
                <w:docPart w:val="GBC22222222222222222222222222222"/>
              </w:placeholder>
            </w:sdtPr>
            <w:sdtEndPr/>
            <w:sdtContent>
              <w:r w:rsidR="001F1761" w:rsidRPr="00F55741">
                <w:rPr>
                  <w:rFonts w:ascii="宋体" w:hAnsi="宋体"/>
                </w:rPr>
                <w:fldChar w:fldCharType="begin"/>
              </w:r>
              <w:r w:rsidR="00123A35" w:rsidRPr="00F55741">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123A35" w:rsidRPr="00F55741">
                <w:rPr>
                  <w:rFonts w:ascii="宋体" w:hAnsi="宋体"/>
                </w:rPr>
                <w:instrText xml:space="preserve"> MACROBUTTON  SnrToggleCheckbox □不适用 </w:instrText>
              </w:r>
              <w:r w:rsidR="001F1761" w:rsidRPr="00F55741">
                <w:rPr>
                  <w:rFonts w:ascii="宋体" w:hAnsi="宋体"/>
                </w:rPr>
                <w:fldChar w:fldCharType="end"/>
              </w:r>
            </w:sdtContent>
          </w:sdt>
        </w:p>
        <w:p w:rsidR="00646A41" w:rsidRDefault="001F1761">
          <w:pPr>
            <w:jc w:val="right"/>
          </w:pPr>
          <w:r>
            <w:rPr>
              <w:rFonts w:hint="eastAsia"/>
            </w:rPr>
            <w:t>单位：</w:t>
          </w:r>
          <w:sdt>
            <w:sdtPr>
              <w:rPr>
                <w:rFonts w:hint="eastAsia"/>
              </w:rPr>
              <w:alias w:val="单位：财务附注：未经抵销的递延所得税负债"/>
              <w:tag w:val="_GBC_20c1fd2b551d429d888a1c48c5ee9c5a"/>
              <w:id w:val="29062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sdt>
            <w:sdtPr>
              <w:rPr>
                <w:rFonts w:hint="eastAsia"/>
              </w:rPr>
              <w:alias w:val="币种：财务附注：未经抵销的递延所得税负债"/>
              <w:tag w:val="_GBC_e6ace91667794eff9d02520878b629f9"/>
              <w:id w:val="29063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4"/>
            <w:gridCol w:w="1676"/>
            <w:gridCol w:w="1665"/>
            <w:gridCol w:w="1658"/>
            <w:gridCol w:w="1676"/>
          </w:tblGrid>
          <w:tr w:rsidR="000276EE" w:rsidTr="000276EE">
            <w:trPr>
              <w:trHeight w:val="285"/>
            </w:trPr>
            <w:sdt>
              <w:sdtPr>
                <w:tag w:val="_PLD_e9bdb30dce784b4a9efd1b5efd6964fb"/>
                <w:id w:val="-1057465165"/>
                <w:lock w:val="sdtLocked"/>
              </w:sdtPr>
              <w:sdtEndPr/>
              <w:sdtContent>
                <w:tc>
                  <w:tcPr>
                    <w:tcW w:w="1312" w:type="pct"/>
                    <w:vMerge w:val="restart"/>
                    <w:shd w:val="clear" w:color="auto" w:fill="auto"/>
                    <w:vAlign w:val="center"/>
                  </w:tcPr>
                  <w:p w:rsidR="000276EE" w:rsidRDefault="000276EE" w:rsidP="000276EE">
                    <w:pPr>
                      <w:jc w:val="center"/>
                      <w:rPr>
                        <w:szCs w:val="21"/>
                      </w:rPr>
                    </w:pPr>
                    <w:r>
                      <w:rPr>
                        <w:rFonts w:hint="eastAsia"/>
                        <w:szCs w:val="21"/>
                      </w:rPr>
                      <w:t>项目</w:t>
                    </w:r>
                  </w:p>
                </w:tc>
              </w:sdtContent>
            </w:sdt>
            <w:sdt>
              <w:sdtPr>
                <w:tag w:val="_PLD_600f3752c404468197724275bf44cd43"/>
                <w:id w:val="-1831677139"/>
                <w:lock w:val="sdtLocked"/>
              </w:sdtPr>
              <w:sdtEndPr/>
              <w:sdtContent>
                <w:tc>
                  <w:tcPr>
                    <w:tcW w:w="1846" w:type="pct"/>
                    <w:gridSpan w:val="2"/>
                    <w:shd w:val="clear" w:color="auto" w:fill="auto"/>
                    <w:vAlign w:val="center"/>
                  </w:tcPr>
                  <w:p w:rsidR="000276EE" w:rsidRDefault="000276EE" w:rsidP="000276EE">
                    <w:pPr>
                      <w:jc w:val="center"/>
                      <w:rPr>
                        <w:szCs w:val="21"/>
                      </w:rPr>
                    </w:pPr>
                    <w:r>
                      <w:rPr>
                        <w:rFonts w:hint="eastAsia"/>
                        <w:szCs w:val="21"/>
                      </w:rPr>
                      <w:t>期末余额</w:t>
                    </w:r>
                  </w:p>
                </w:tc>
              </w:sdtContent>
            </w:sdt>
            <w:sdt>
              <w:sdtPr>
                <w:tag w:val="_PLD_7e4b2554e2544865b74424edbdb55d4b"/>
                <w:id w:val="-573514224"/>
                <w:lock w:val="sdtLocked"/>
              </w:sdtPr>
              <w:sdtEndPr/>
              <w:sdtContent>
                <w:tc>
                  <w:tcPr>
                    <w:tcW w:w="1842" w:type="pct"/>
                    <w:gridSpan w:val="2"/>
                    <w:shd w:val="clear" w:color="auto" w:fill="auto"/>
                    <w:vAlign w:val="center"/>
                  </w:tcPr>
                  <w:p w:rsidR="000276EE" w:rsidRDefault="000276EE" w:rsidP="000276EE">
                    <w:pPr>
                      <w:jc w:val="center"/>
                      <w:rPr>
                        <w:szCs w:val="21"/>
                      </w:rPr>
                    </w:pPr>
                    <w:r>
                      <w:rPr>
                        <w:rFonts w:hint="eastAsia"/>
                        <w:szCs w:val="21"/>
                      </w:rPr>
                      <w:t>期初余额</w:t>
                    </w:r>
                  </w:p>
                </w:tc>
              </w:sdtContent>
            </w:sdt>
          </w:tr>
          <w:tr w:rsidR="000276EE" w:rsidTr="000276EE">
            <w:trPr>
              <w:trHeight w:val="285"/>
            </w:trPr>
            <w:tc>
              <w:tcPr>
                <w:tcW w:w="1312" w:type="pct"/>
                <w:vMerge/>
                <w:shd w:val="clear" w:color="auto" w:fill="auto"/>
                <w:vAlign w:val="center"/>
              </w:tcPr>
              <w:p w:rsidR="000276EE" w:rsidRDefault="000276EE" w:rsidP="000276EE">
                <w:pPr>
                  <w:jc w:val="center"/>
                  <w:rPr>
                    <w:b/>
                    <w:szCs w:val="21"/>
                  </w:rPr>
                </w:pPr>
              </w:p>
            </w:tc>
            <w:sdt>
              <w:sdtPr>
                <w:tag w:val="_PLD_2db432e06e184a41a8eb727ebb64ec40"/>
                <w:id w:val="2057507618"/>
                <w:lock w:val="sdtLocked"/>
              </w:sdtPr>
              <w:sdtEndPr/>
              <w:sdtContent>
                <w:tc>
                  <w:tcPr>
                    <w:tcW w:w="926" w:type="pct"/>
                    <w:shd w:val="clear" w:color="auto" w:fill="auto"/>
                    <w:vAlign w:val="center"/>
                  </w:tcPr>
                  <w:p w:rsidR="000276EE" w:rsidRDefault="000276EE" w:rsidP="000276EE">
                    <w:pPr>
                      <w:jc w:val="center"/>
                      <w:rPr>
                        <w:szCs w:val="21"/>
                      </w:rPr>
                    </w:pPr>
                    <w:r>
                      <w:rPr>
                        <w:rFonts w:ascii="Arial" w:hAnsi="Arial" w:hint="eastAsia"/>
                        <w:szCs w:val="21"/>
                      </w:rPr>
                      <w:t>应纳税暂时性差异</w:t>
                    </w:r>
                  </w:p>
                </w:tc>
              </w:sdtContent>
            </w:sdt>
            <w:sdt>
              <w:sdtPr>
                <w:tag w:val="_PLD_b3dd3e66f628452aab8284dc189a458b"/>
                <w:id w:val="1351684948"/>
                <w:lock w:val="sdtLocked"/>
              </w:sdtPr>
              <w:sdtEndPr/>
              <w:sdtContent>
                <w:tc>
                  <w:tcPr>
                    <w:tcW w:w="920" w:type="pct"/>
                    <w:shd w:val="clear" w:color="auto" w:fill="auto"/>
                    <w:vAlign w:val="center"/>
                  </w:tcPr>
                  <w:p w:rsidR="000276EE" w:rsidRDefault="000276EE" w:rsidP="000276EE">
                    <w:pPr>
                      <w:jc w:val="center"/>
                      <w:rPr>
                        <w:szCs w:val="21"/>
                      </w:rPr>
                    </w:pPr>
                    <w:r>
                      <w:rPr>
                        <w:rFonts w:hint="eastAsia"/>
                        <w:szCs w:val="21"/>
                      </w:rPr>
                      <w:t>递延所得税</w:t>
                    </w:r>
                  </w:p>
                  <w:p w:rsidR="000276EE" w:rsidRDefault="000276EE" w:rsidP="000276EE">
                    <w:pPr>
                      <w:jc w:val="center"/>
                      <w:rPr>
                        <w:szCs w:val="21"/>
                      </w:rPr>
                    </w:pPr>
                    <w:r>
                      <w:rPr>
                        <w:rFonts w:hint="eastAsia"/>
                        <w:szCs w:val="21"/>
                      </w:rPr>
                      <w:t>负债</w:t>
                    </w:r>
                  </w:p>
                </w:tc>
              </w:sdtContent>
            </w:sdt>
            <w:sdt>
              <w:sdtPr>
                <w:tag w:val="_PLD_3e69493cf6a2462eab1eaf8ece87a89d"/>
                <w:id w:val="-954796235"/>
                <w:lock w:val="sdtLocked"/>
              </w:sdtPr>
              <w:sdtEndPr/>
              <w:sdtContent>
                <w:tc>
                  <w:tcPr>
                    <w:tcW w:w="916" w:type="pct"/>
                    <w:shd w:val="clear" w:color="auto" w:fill="auto"/>
                    <w:vAlign w:val="center"/>
                  </w:tcPr>
                  <w:p w:rsidR="000276EE" w:rsidRDefault="000276EE" w:rsidP="000276EE">
                    <w:pPr>
                      <w:jc w:val="center"/>
                      <w:rPr>
                        <w:szCs w:val="21"/>
                      </w:rPr>
                    </w:pPr>
                    <w:r>
                      <w:rPr>
                        <w:rFonts w:ascii="Arial" w:hAnsi="Arial" w:hint="eastAsia"/>
                        <w:szCs w:val="21"/>
                      </w:rPr>
                      <w:t>应纳税暂时性差异</w:t>
                    </w:r>
                  </w:p>
                </w:tc>
              </w:sdtContent>
            </w:sdt>
            <w:sdt>
              <w:sdtPr>
                <w:tag w:val="_PLD_ad4c3389a4a04a96990ace5203f3adbb"/>
                <w:id w:val="609781153"/>
                <w:lock w:val="sdtLocked"/>
              </w:sdtPr>
              <w:sdtEndPr/>
              <w:sdtContent>
                <w:tc>
                  <w:tcPr>
                    <w:tcW w:w="926" w:type="pct"/>
                    <w:shd w:val="clear" w:color="auto" w:fill="auto"/>
                    <w:vAlign w:val="center"/>
                  </w:tcPr>
                  <w:p w:rsidR="000276EE" w:rsidRDefault="000276EE" w:rsidP="000276EE">
                    <w:pPr>
                      <w:jc w:val="center"/>
                      <w:rPr>
                        <w:szCs w:val="21"/>
                      </w:rPr>
                    </w:pPr>
                    <w:r>
                      <w:rPr>
                        <w:rFonts w:hint="eastAsia"/>
                        <w:szCs w:val="21"/>
                      </w:rPr>
                      <w:t>递延所得税</w:t>
                    </w:r>
                  </w:p>
                  <w:p w:rsidR="000276EE" w:rsidRDefault="000276EE" w:rsidP="000276EE">
                    <w:pPr>
                      <w:jc w:val="center"/>
                      <w:rPr>
                        <w:szCs w:val="21"/>
                      </w:rPr>
                    </w:pPr>
                    <w:r>
                      <w:rPr>
                        <w:rFonts w:hint="eastAsia"/>
                        <w:szCs w:val="21"/>
                      </w:rPr>
                      <w:t>负债</w:t>
                    </w:r>
                  </w:p>
                </w:tc>
              </w:sdtContent>
            </w:sdt>
          </w:tr>
          <w:tr w:rsidR="000276EE" w:rsidTr="00047FE4">
            <w:trPr>
              <w:trHeight w:val="285"/>
            </w:trPr>
            <w:sdt>
              <w:sdtPr>
                <w:tag w:val="_PLD_4f72c377b5d94b8c89a92fff0893cc9e"/>
                <w:id w:val="-1021240194"/>
                <w:lock w:val="sdtLocked"/>
              </w:sdtPr>
              <w:sdtEndPr/>
              <w:sdtContent>
                <w:tc>
                  <w:tcPr>
                    <w:tcW w:w="1312" w:type="pct"/>
                    <w:shd w:val="clear" w:color="auto" w:fill="auto"/>
                  </w:tcPr>
                  <w:p w:rsidR="000276EE" w:rsidRDefault="000276EE" w:rsidP="000276EE">
                    <w:pPr>
                      <w:rPr>
                        <w:szCs w:val="21"/>
                      </w:rPr>
                    </w:pPr>
                    <w:r>
                      <w:rPr>
                        <w:rFonts w:hint="eastAsia"/>
                        <w:szCs w:val="21"/>
                      </w:rPr>
                      <w:t>非同</w:t>
                    </w:r>
                    <w:proofErr w:type="gramStart"/>
                    <w:r>
                      <w:rPr>
                        <w:rFonts w:hint="eastAsia"/>
                        <w:szCs w:val="21"/>
                      </w:rPr>
                      <w:t>一控制</w:t>
                    </w:r>
                    <w:proofErr w:type="gramEnd"/>
                    <w:r>
                      <w:rPr>
                        <w:rFonts w:hint="eastAsia"/>
                        <w:szCs w:val="21"/>
                      </w:rPr>
                      <w:t>企业合并资产评估增值</w:t>
                    </w:r>
                  </w:p>
                </w:tc>
              </w:sdtContent>
            </w:sdt>
            <w:tc>
              <w:tcPr>
                <w:tcW w:w="926" w:type="pct"/>
                <w:shd w:val="clear" w:color="auto" w:fill="auto"/>
                <w:vAlign w:val="center"/>
              </w:tcPr>
              <w:p w:rsidR="000276EE" w:rsidRDefault="000276EE" w:rsidP="00047FE4">
                <w:pPr>
                  <w:jc w:val="right"/>
                  <w:rPr>
                    <w:szCs w:val="21"/>
                  </w:rPr>
                </w:pPr>
                <w:r>
                  <w:t>21,853,140.12</w:t>
                </w:r>
              </w:p>
            </w:tc>
            <w:tc>
              <w:tcPr>
                <w:tcW w:w="920" w:type="pct"/>
                <w:shd w:val="clear" w:color="auto" w:fill="auto"/>
                <w:vAlign w:val="center"/>
              </w:tcPr>
              <w:p w:rsidR="000276EE" w:rsidRDefault="000276EE" w:rsidP="00047FE4">
                <w:pPr>
                  <w:jc w:val="right"/>
                  <w:rPr>
                    <w:szCs w:val="21"/>
                  </w:rPr>
                </w:pPr>
                <w:r>
                  <w:t>3,277,971.02</w:t>
                </w:r>
              </w:p>
            </w:tc>
            <w:tc>
              <w:tcPr>
                <w:tcW w:w="916" w:type="pct"/>
                <w:shd w:val="clear" w:color="auto" w:fill="auto"/>
                <w:vAlign w:val="center"/>
              </w:tcPr>
              <w:p w:rsidR="000276EE" w:rsidRDefault="000276EE" w:rsidP="00047FE4">
                <w:pPr>
                  <w:jc w:val="right"/>
                  <w:rPr>
                    <w:szCs w:val="21"/>
                  </w:rPr>
                </w:pPr>
                <w:r>
                  <w:t>24,830,937.26</w:t>
                </w:r>
              </w:p>
            </w:tc>
            <w:tc>
              <w:tcPr>
                <w:tcW w:w="926" w:type="pct"/>
                <w:shd w:val="clear" w:color="auto" w:fill="auto"/>
                <w:vAlign w:val="center"/>
              </w:tcPr>
              <w:p w:rsidR="000276EE" w:rsidRDefault="000276EE" w:rsidP="00047FE4">
                <w:pPr>
                  <w:jc w:val="right"/>
                  <w:rPr>
                    <w:szCs w:val="21"/>
                  </w:rPr>
                </w:pPr>
                <w:r>
                  <w:t>3,724,640.59</w:t>
                </w:r>
              </w:p>
            </w:tc>
          </w:tr>
          <w:tr w:rsidR="000276EE" w:rsidTr="00047FE4">
            <w:trPr>
              <w:trHeight w:val="285"/>
            </w:trPr>
            <w:sdt>
              <w:sdtPr>
                <w:tag w:val="_PLD_b75c52751ee84b8da27bd6f8290a4521"/>
                <w:id w:val="-1253584799"/>
                <w:lock w:val="sdtLocked"/>
              </w:sdtPr>
              <w:sdtEndPr/>
              <w:sdtContent>
                <w:tc>
                  <w:tcPr>
                    <w:tcW w:w="1312" w:type="pct"/>
                    <w:shd w:val="clear" w:color="auto" w:fill="auto"/>
                    <w:vAlign w:val="center"/>
                  </w:tcPr>
                  <w:p w:rsidR="000276EE" w:rsidRDefault="000276EE" w:rsidP="000276EE">
                    <w:pPr>
                      <w:jc w:val="center"/>
                      <w:rPr>
                        <w:szCs w:val="21"/>
                      </w:rPr>
                    </w:pPr>
                    <w:r>
                      <w:rPr>
                        <w:rFonts w:hint="eastAsia"/>
                        <w:szCs w:val="21"/>
                      </w:rPr>
                      <w:t>合计</w:t>
                    </w:r>
                  </w:p>
                </w:tc>
              </w:sdtContent>
            </w:sdt>
            <w:tc>
              <w:tcPr>
                <w:tcW w:w="926" w:type="pct"/>
                <w:shd w:val="clear" w:color="auto" w:fill="auto"/>
                <w:vAlign w:val="center"/>
              </w:tcPr>
              <w:p w:rsidR="000276EE" w:rsidRDefault="000276EE" w:rsidP="00047FE4">
                <w:pPr>
                  <w:jc w:val="right"/>
                  <w:rPr>
                    <w:szCs w:val="21"/>
                  </w:rPr>
                </w:pPr>
                <w:r>
                  <w:t>21,853,140.12</w:t>
                </w:r>
              </w:p>
            </w:tc>
            <w:tc>
              <w:tcPr>
                <w:tcW w:w="920" w:type="pct"/>
                <w:shd w:val="clear" w:color="auto" w:fill="auto"/>
                <w:vAlign w:val="center"/>
              </w:tcPr>
              <w:p w:rsidR="000276EE" w:rsidRDefault="000276EE" w:rsidP="00047FE4">
                <w:pPr>
                  <w:jc w:val="right"/>
                  <w:rPr>
                    <w:szCs w:val="21"/>
                  </w:rPr>
                </w:pPr>
                <w:r>
                  <w:t>3,277,971.02</w:t>
                </w:r>
              </w:p>
            </w:tc>
            <w:tc>
              <w:tcPr>
                <w:tcW w:w="916" w:type="pct"/>
                <w:shd w:val="clear" w:color="auto" w:fill="auto"/>
                <w:vAlign w:val="center"/>
              </w:tcPr>
              <w:p w:rsidR="000276EE" w:rsidRDefault="000276EE" w:rsidP="00047FE4">
                <w:pPr>
                  <w:jc w:val="right"/>
                  <w:rPr>
                    <w:szCs w:val="21"/>
                  </w:rPr>
                </w:pPr>
                <w:r>
                  <w:t>24,830,937.26</w:t>
                </w:r>
              </w:p>
            </w:tc>
            <w:tc>
              <w:tcPr>
                <w:tcW w:w="926" w:type="pct"/>
                <w:shd w:val="clear" w:color="auto" w:fill="auto"/>
                <w:vAlign w:val="center"/>
              </w:tcPr>
              <w:p w:rsidR="000276EE" w:rsidRDefault="000276EE" w:rsidP="00047FE4">
                <w:pPr>
                  <w:jc w:val="right"/>
                  <w:rPr>
                    <w:szCs w:val="21"/>
                  </w:rPr>
                </w:pPr>
                <w:r>
                  <w:t>3,724,640.59</w:t>
                </w:r>
              </w:p>
            </w:tc>
          </w:tr>
        </w:tbl>
        <w:p w:rsidR="000276EE" w:rsidRDefault="000276EE"/>
        <w:p w:rsidR="00646A41" w:rsidRDefault="001F1761">
          <w:pPr>
            <w:pStyle w:val="4"/>
            <w:numPr>
              <w:ilvl w:val="0"/>
              <w:numId w:val="55"/>
            </w:numPr>
            <w:ind w:left="426" w:hanging="426"/>
          </w:pPr>
          <w:r>
            <w:rPr>
              <w:rFonts w:hint="eastAsia"/>
            </w:rPr>
            <w:t>以</w:t>
          </w:r>
          <w:proofErr w:type="gramStart"/>
          <w:r>
            <w:rPr>
              <w:rFonts w:hint="eastAsia"/>
            </w:rPr>
            <w:t>抵销</w:t>
          </w:r>
          <w:proofErr w:type="gramEnd"/>
          <w:r>
            <w:rPr>
              <w:rFonts w:hint="eastAsia"/>
            </w:rPr>
            <w:t>后净额列示的递延所得税资产或负债</w:t>
          </w:r>
        </w:p>
        <w:sdt>
          <w:sdtPr>
            <w:alias w:val="是否适用：以抵销后净额列示的递延所得税资产或负债[双击切换]"/>
            <w:tag w:val="_GBC_adbd88aca1694de2a14c265a3fb12290"/>
            <w:id w:val="423611132"/>
            <w:lock w:val="sdtLocked"/>
            <w:placeholder>
              <w:docPart w:val="GBC22222222222222222222222222222"/>
            </w:placeholder>
          </w:sdtPr>
          <w:sdtEndPr/>
          <w:sdtContent>
            <w:p w:rsidR="00646A41" w:rsidRDefault="001F1761" w:rsidP="000276EE">
              <w:pPr>
                <w:rPr>
                  <w:szCs w:val="21"/>
                </w:rPr>
              </w:pPr>
              <w:r w:rsidRPr="00F55741">
                <w:rPr>
                  <w:rFonts w:ascii="宋体" w:hAnsi="宋体"/>
                </w:rPr>
                <w:fldChar w:fldCharType="begin"/>
              </w:r>
              <w:r w:rsidR="000276E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0276EE"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pStyle w:val="4"/>
            <w:numPr>
              <w:ilvl w:val="0"/>
              <w:numId w:val="55"/>
            </w:numPr>
            <w:ind w:left="426" w:hanging="426"/>
          </w:pPr>
          <w:r>
            <w:rPr>
              <w:rFonts w:hint="eastAsia"/>
            </w:rPr>
            <w:t>未确认递延所得税资产明细</w:t>
          </w:r>
        </w:p>
        <w:sdt>
          <w:sdtPr>
            <w:alias w:val="是否适用：未确认递延所得税资产明细[双击切换]"/>
            <w:tag w:val="_GBC_713996bf5e4d4c6988835fbf892c5ef2"/>
            <w:id w:val="-1696689033"/>
            <w:lock w:val="sdtContentLocked"/>
            <w:placeholder>
              <w:docPart w:val="GBC22222222222222222222222222222"/>
            </w:placeholder>
          </w:sdtPr>
          <w:sdtEndPr/>
          <w:sdtContent>
            <w:p w:rsidR="00646A41" w:rsidRDefault="001F1761">
              <w:r w:rsidRPr="00F55741">
                <w:rPr>
                  <w:rFonts w:ascii="宋体" w:hAnsi="宋体"/>
                </w:rPr>
                <w:fldChar w:fldCharType="begin"/>
              </w:r>
              <w:r w:rsidR="000276E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0276EE"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财务附注：未确认递延所得税资产明细"/>
              <w:tag w:val="_GBC_f8fecfb8754c42a8b3b02d67ae705062"/>
              <w:id w:val="13216948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未确认递延所得税资产明细"/>
              <w:tag w:val="_GBC_2f5aab227caa4f7da7d6278ecf51ccdf"/>
              <w:id w:val="20535732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9"/>
            <w:gridCol w:w="3082"/>
            <w:gridCol w:w="3078"/>
          </w:tblGrid>
          <w:tr w:rsidR="00123A35" w:rsidTr="00F37A02">
            <w:trPr>
              <w:trHeight w:val="285"/>
            </w:trPr>
            <w:sdt>
              <w:sdtPr>
                <w:tag w:val="_PLD_91af0f9b93ef459d823e4bc33d9190d6"/>
                <w:id w:val="-325825848"/>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rsidR="00123A35" w:rsidRDefault="00123A35" w:rsidP="00F37A02">
                    <w:pPr>
                      <w:jc w:val="center"/>
                      <w:rPr>
                        <w:szCs w:val="21"/>
                      </w:rPr>
                    </w:pPr>
                    <w:r>
                      <w:rPr>
                        <w:rFonts w:hint="eastAsia"/>
                        <w:szCs w:val="21"/>
                      </w:rPr>
                      <w:t>项目</w:t>
                    </w:r>
                  </w:p>
                </w:tc>
              </w:sdtContent>
            </w:sdt>
            <w:sdt>
              <w:sdtPr>
                <w:tag w:val="_PLD_2c2dee2efbd6433784024156b3454ba7"/>
                <w:id w:val="677854212"/>
                <w:lock w:val="sdtLocked"/>
              </w:sdtPr>
              <w:sdtEndPr/>
              <w:sdtContent>
                <w:tc>
                  <w:tcPr>
                    <w:tcW w:w="1703" w:type="pct"/>
                    <w:tcBorders>
                      <w:top w:val="single" w:sz="4" w:space="0" w:color="auto"/>
                      <w:left w:val="single" w:sz="4" w:space="0" w:color="auto"/>
                      <w:bottom w:val="single" w:sz="4" w:space="0" w:color="auto"/>
                      <w:right w:val="single" w:sz="4" w:space="0" w:color="auto"/>
                    </w:tcBorders>
                    <w:vAlign w:val="center"/>
                  </w:tcPr>
                  <w:p w:rsidR="00123A35" w:rsidRDefault="00123A35" w:rsidP="00F37A02">
                    <w:pPr>
                      <w:jc w:val="center"/>
                      <w:rPr>
                        <w:szCs w:val="21"/>
                      </w:rPr>
                    </w:pPr>
                    <w:r>
                      <w:rPr>
                        <w:rFonts w:hint="eastAsia"/>
                        <w:szCs w:val="21"/>
                      </w:rPr>
                      <w:t>期末余额</w:t>
                    </w:r>
                  </w:p>
                </w:tc>
              </w:sdtContent>
            </w:sdt>
            <w:sdt>
              <w:sdtPr>
                <w:tag w:val="_PLD_d5059c87582d4e558703d63a8a2d5399"/>
                <w:id w:val="-961958923"/>
                <w:lock w:val="sdtLocked"/>
              </w:sdtPr>
              <w:sdtEndPr/>
              <w:sdtContent>
                <w:tc>
                  <w:tcPr>
                    <w:tcW w:w="1701" w:type="pct"/>
                    <w:tcBorders>
                      <w:top w:val="single" w:sz="4" w:space="0" w:color="auto"/>
                      <w:left w:val="single" w:sz="4" w:space="0" w:color="auto"/>
                      <w:bottom w:val="single" w:sz="4" w:space="0" w:color="auto"/>
                      <w:right w:val="single" w:sz="4" w:space="0" w:color="auto"/>
                    </w:tcBorders>
                    <w:vAlign w:val="center"/>
                  </w:tcPr>
                  <w:p w:rsidR="00123A35" w:rsidRDefault="00123A35" w:rsidP="00F37A02">
                    <w:pPr>
                      <w:jc w:val="center"/>
                      <w:rPr>
                        <w:szCs w:val="21"/>
                      </w:rPr>
                    </w:pPr>
                    <w:r>
                      <w:rPr>
                        <w:rFonts w:hint="eastAsia"/>
                        <w:szCs w:val="21"/>
                      </w:rPr>
                      <w:t>期初余额</w:t>
                    </w:r>
                  </w:p>
                </w:tc>
              </w:sdtContent>
            </w:sdt>
          </w:tr>
          <w:tr w:rsidR="00123A35" w:rsidTr="00F37A02">
            <w:trPr>
              <w:trHeight w:val="285"/>
            </w:trPr>
            <w:sdt>
              <w:sdtPr>
                <w:tag w:val="_PLD_967b4d05866f48ccbd10a38bb9691c20"/>
                <w:id w:val="851228514"/>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rsidR="00123A35" w:rsidRDefault="00123A35" w:rsidP="00F37A02">
                    <w:pPr>
                      <w:rPr>
                        <w:szCs w:val="21"/>
                      </w:rPr>
                    </w:pPr>
                    <w:r>
                      <w:rPr>
                        <w:rFonts w:hint="eastAsia"/>
                        <w:szCs w:val="21"/>
                      </w:rPr>
                      <w:t>可抵扣暂时性差异</w:t>
                    </w:r>
                  </w:p>
                </w:tc>
              </w:sdtContent>
            </w:sdt>
            <w:tc>
              <w:tcPr>
                <w:tcW w:w="1703"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412,263,311.31</w:t>
                </w:r>
              </w:p>
            </w:tc>
            <w:tc>
              <w:tcPr>
                <w:tcW w:w="1701"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417,792,081.69</w:t>
                </w:r>
              </w:p>
            </w:tc>
          </w:tr>
          <w:tr w:rsidR="00123A35" w:rsidTr="00F37A02">
            <w:trPr>
              <w:trHeight w:val="285"/>
            </w:trPr>
            <w:sdt>
              <w:sdtPr>
                <w:tag w:val="_PLD_fcfc7718db484ea1b986c6371393d8ea"/>
                <w:id w:val="-2077883556"/>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rsidR="00123A35" w:rsidRDefault="00123A35" w:rsidP="00F37A02">
                    <w:pPr>
                      <w:rPr>
                        <w:szCs w:val="21"/>
                      </w:rPr>
                    </w:pPr>
                    <w:r>
                      <w:rPr>
                        <w:rFonts w:hint="eastAsia"/>
                        <w:szCs w:val="21"/>
                      </w:rPr>
                      <w:t>可抵扣亏损</w:t>
                    </w:r>
                  </w:p>
                </w:tc>
              </w:sdtContent>
            </w:sdt>
            <w:tc>
              <w:tcPr>
                <w:tcW w:w="1703"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139,215,066.66</w:t>
                </w:r>
              </w:p>
            </w:tc>
            <w:tc>
              <w:tcPr>
                <w:tcW w:w="1701"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125,240,496.08</w:t>
                </w:r>
              </w:p>
            </w:tc>
          </w:tr>
          <w:tr w:rsidR="00123A35" w:rsidTr="00F37A02">
            <w:trPr>
              <w:trHeight w:val="285"/>
            </w:trPr>
            <w:sdt>
              <w:sdtPr>
                <w:tag w:val="_PLD_fb4b8beb920a4500aa2e3d35f8842374"/>
                <w:id w:val="551124915"/>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rsidR="00123A35" w:rsidRDefault="00123A35" w:rsidP="00F37A02">
                    <w:pPr>
                      <w:jc w:val="center"/>
                      <w:rPr>
                        <w:szCs w:val="21"/>
                      </w:rPr>
                    </w:pPr>
                    <w:r>
                      <w:rPr>
                        <w:rFonts w:hint="eastAsia"/>
                        <w:szCs w:val="21"/>
                      </w:rPr>
                      <w:t>合计</w:t>
                    </w:r>
                  </w:p>
                </w:tc>
              </w:sdtContent>
            </w:sdt>
            <w:tc>
              <w:tcPr>
                <w:tcW w:w="1703"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551,478,377.97</w:t>
                </w:r>
              </w:p>
            </w:tc>
            <w:tc>
              <w:tcPr>
                <w:tcW w:w="1701" w:type="pct"/>
                <w:tcBorders>
                  <w:top w:val="single" w:sz="4" w:space="0" w:color="auto"/>
                  <w:left w:val="single" w:sz="4" w:space="0" w:color="auto"/>
                  <w:bottom w:val="single" w:sz="4" w:space="0" w:color="auto"/>
                  <w:right w:val="single" w:sz="4" w:space="0" w:color="auto"/>
                </w:tcBorders>
              </w:tcPr>
              <w:p w:rsidR="00123A35" w:rsidRDefault="00123A35" w:rsidP="00F37A02">
                <w:pPr>
                  <w:jc w:val="right"/>
                  <w:rPr>
                    <w:szCs w:val="21"/>
                  </w:rPr>
                </w:pPr>
                <w:r>
                  <w:t>543,032,577.77</w:t>
                </w:r>
              </w:p>
            </w:tc>
          </w:tr>
        </w:tbl>
        <w:p w:rsidR="00123A35" w:rsidRDefault="00123A35"/>
        <w:p w:rsidR="00646A41" w:rsidRDefault="001F1761">
          <w:pPr>
            <w:pStyle w:val="4"/>
            <w:numPr>
              <w:ilvl w:val="0"/>
              <w:numId w:val="55"/>
            </w:numPr>
            <w:ind w:left="426" w:hanging="426"/>
          </w:pPr>
          <w:r>
            <w:rPr>
              <w:rFonts w:hint="eastAsia"/>
            </w:rPr>
            <w:t>未确认递延所得税资产的可抵扣亏损将于以下年度到期</w:t>
          </w:r>
        </w:p>
        <w:sdt>
          <w:sdtPr>
            <w:alias w:val="是否适用：未确认递延所得税资产的可抵扣亏损将于以下年度到期[双击切换]"/>
            <w:tag w:val="_GBC_961c987bdb6e4a53ad2e7713648fd02b"/>
            <w:id w:val="-217593369"/>
            <w:lock w:val="sdtContentLocked"/>
            <w:placeholder>
              <w:docPart w:val="GBC22222222222222222222222222222"/>
            </w:placeholder>
          </w:sdtPr>
          <w:sdtEndPr/>
          <w:sdtContent>
            <w:p w:rsidR="00646A41" w:rsidRDefault="001F1761">
              <w:r w:rsidRPr="00F55741">
                <w:rPr>
                  <w:rFonts w:ascii="宋体" w:hAnsi="宋体"/>
                </w:rPr>
                <w:fldChar w:fldCharType="begin"/>
              </w:r>
              <w:r w:rsidR="00696A04" w:rsidRPr="00F55741">
                <w:rPr>
                  <w:rFonts w:ascii="宋体" w:hAnsi="宋体" w:hint="eastAsia"/>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696A04" w:rsidRPr="00F55741">
                <w:rPr>
                  <w:rFonts w:ascii="宋体" w:hAnsi="宋体" w:hint="eastAsia"/>
                </w:rPr>
                <w:instrText xml:space="preserve"> MACROBUTTON  SnrToggleCheckbox □不适用 </w:instrText>
              </w:r>
              <w:r w:rsidRPr="00F55741">
                <w:rPr>
                  <w:rFonts w:ascii="宋体" w:hAnsi="宋体"/>
                </w:rPr>
                <w:fldChar w:fldCharType="end"/>
              </w:r>
            </w:p>
          </w:sdtContent>
        </w:sdt>
        <w:p w:rsidR="00123A35" w:rsidRDefault="001F1761">
          <w:pPr>
            <w:ind w:right="57"/>
            <w:jc w:val="right"/>
            <w:rPr>
              <w:szCs w:val="21"/>
            </w:rPr>
          </w:pPr>
          <w:r>
            <w:rPr>
              <w:rFonts w:hint="eastAsia"/>
              <w:szCs w:val="21"/>
            </w:rPr>
            <w:t>单位：</w:t>
          </w:r>
          <w:sdt>
            <w:sdtPr>
              <w:rPr>
                <w:rFonts w:hint="eastAsia"/>
                <w:szCs w:val="21"/>
              </w:rPr>
              <w:alias w:val="单位：财务附注：未确认递延所得税资产的可抵扣亏损将于以下年度到期"/>
              <w:tag w:val="_GBC_f2f4114ac2e940dc8739e6c3e20fe15f"/>
              <w:id w:val="-16168219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未确认递延所得税资产的可抵扣亏损将于以下年度到期"/>
              <w:tag w:val="_GBC_a44b093249e5439fa4b311f7150bce43"/>
              <w:id w:val="11833230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4"/>
            <w:gridCol w:w="2286"/>
            <w:gridCol w:w="2324"/>
            <w:gridCol w:w="2355"/>
          </w:tblGrid>
          <w:tr w:rsidR="006903D5" w:rsidTr="00A33AA7">
            <w:trPr>
              <w:trHeight w:val="285"/>
            </w:trPr>
            <w:sdt>
              <w:sdtPr>
                <w:tag w:val="_PLD_c2bad95d2ced4c2f8958303268f6cd2b"/>
                <w:id w:val="1530143678"/>
                <w:lock w:val="sdtLocked"/>
              </w:sdtPr>
              <w:sdtEndPr/>
              <w:sdtContent>
                <w:tc>
                  <w:tcPr>
                    <w:tcW w:w="1152" w:type="pct"/>
                    <w:tcBorders>
                      <w:top w:val="single" w:sz="4" w:space="0" w:color="auto"/>
                      <w:left w:val="single" w:sz="4" w:space="0" w:color="auto"/>
                      <w:bottom w:val="single" w:sz="4" w:space="0" w:color="auto"/>
                      <w:right w:val="single" w:sz="4" w:space="0" w:color="auto"/>
                    </w:tcBorders>
                    <w:vAlign w:val="center"/>
                  </w:tcPr>
                  <w:p w:rsidR="006903D5" w:rsidRDefault="006903D5" w:rsidP="00A33AA7">
                    <w:pPr>
                      <w:jc w:val="center"/>
                      <w:rPr>
                        <w:szCs w:val="21"/>
                      </w:rPr>
                    </w:pPr>
                    <w:r>
                      <w:rPr>
                        <w:rFonts w:hint="eastAsia"/>
                        <w:szCs w:val="21"/>
                      </w:rPr>
                      <w:t>年份</w:t>
                    </w:r>
                  </w:p>
                </w:tc>
              </w:sdtContent>
            </w:sdt>
            <w:sdt>
              <w:sdtPr>
                <w:tag w:val="_PLD_20395d1e877346dbbdb29c15ffdda67a"/>
                <w:id w:val="-1851094944"/>
                <w:lock w:val="sdtLocked"/>
              </w:sdtPr>
              <w:sdtEndPr/>
              <w:sdtContent>
                <w:tc>
                  <w:tcPr>
                    <w:tcW w:w="1263" w:type="pct"/>
                    <w:tcBorders>
                      <w:top w:val="single" w:sz="4" w:space="0" w:color="auto"/>
                      <w:left w:val="single" w:sz="4" w:space="0" w:color="auto"/>
                      <w:bottom w:val="single" w:sz="4" w:space="0" w:color="auto"/>
                      <w:right w:val="single" w:sz="4" w:space="0" w:color="auto"/>
                    </w:tcBorders>
                    <w:vAlign w:val="center"/>
                  </w:tcPr>
                  <w:p w:rsidR="006903D5" w:rsidRDefault="006903D5" w:rsidP="00A33AA7">
                    <w:pPr>
                      <w:jc w:val="center"/>
                      <w:rPr>
                        <w:szCs w:val="21"/>
                      </w:rPr>
                    </w:pPr>
                    <w:r>
                      <w:rPr>
                        <w:rFonts w:hint="eastAsia"/>
                        <w:szCs w:val="21"/>
                      </w:rPr>
                      <w:t>期末金额</w:t>
                    </w:r>
                  </w:p>
                </w:tc>
              </w:sdtContent>
            </w:sdt>
            <w:sdt>
              <w:sdtPr>
                <w:tag w:val="_PLD_7c3e310eca854a9283aca385397086c3"/>
                <w:id w:val="707613832"/>
                <w:lock w:val="sdtLocked"/>
              </w:sdtPr>
              <w:sdtEndPr/>
              <w:sdtContent>
                <w:tc>
                  <w:tcPr>
                    <w:tcW w:w="1284" w:type="pct"/>
                    <w:tcBorders>
                      <w:top w:val="single" w:sz="4" w:space="0" w:color="auto"/>
                      <w:left w:val="single" w:sz="4" w:space="0" w:color="auto"/>
                      <w:bottom w:val="single" w:sz="4" w:space="0" w:color="auto"/>
                      <w:right w:val="single" w:sz="4" w:space="0" w:color="auto"/>
                    </w:tcBorders>
                    <w:vAlign w:val="center"/>
                  </w:tcPr>
                  <w:p w:rsidR="006903D5" w:rsidRDefault="006903D5" w:rsidP="00A33AA7">
                    <w:pPr>
                      <w:jc w:val="center"/>
                      <w:rPr>
                        <w:szCs w:val="21"/>
                      </w:rPr>
                    </w:pPr>
                    <w:r>
                      <w:rPr>
                        <w:rFonts w:hint="eastAsia"/>
                        <w:szCs w:val="21"/>
                      </w:rPr>
                      <w:t>期</w:t>
                    </w:r>
                    <w:proofErr w:type="gramStart"/>
                    <w:r>
                      <w:rPr>
                        <w:rFonts w:hint="eastAsia"/>
                        <w:szCs w:val="21"/>
                      </w:rPr>
                      <w:t>初金额</w:t>
                    </w:r>
                    <w:proofErr w:type="gramEnd"/>
                  </w:p>
                </w:tc>
              </w:sdtContent>
            </w:sdt>
            <w:sdt>
              <w:sdtPr>
                <w:tag w:val="_PLD_39d10c26cbf24b4481db02bd3f33378d"/>
                <w:id w:val="1136998902"/>
                <w:lock w:val="sdtLocked"/>
              </w:sdtPr>
              <w:sdtEndPr/>
              <w:sdtContent>
                <w:tc>
                  <w:tcPr>
                    <w:tcW w:w="1301" w:type="pct"/>
                    <w:tcBorders>
                      <w:top w:val="single" w:sz="4" w:space="0" w:color="auto"/>
                      <w:left w:val="single" w:sz="4" w:space="0" w:color="auto"/>
                      <w:bottom w:val="single" w:sz="4" w:space="0" w:color="auto"/>
                      <w:right w:val="single" w:sz="4" w:space="0" w:color="auto"/>
                    </w:tcBorders>
                    <w:vAlign w:val="center"/>
                  </w:tcPr>
                  <w:p w:rsidR="006903D5" w:rsidRDefault="006903D5" w:rsidP="00A33AA7">
                    <w:pPr>
                      <w:jc w:val="center"/>
                      <w:rPr>
                        <w:szCs w:val="21"/>
                      </w:rPr>
                    </w:pPr>
                    <w:r>
                      <w:rPr>
                        <w:rFonts w:hint="eastAsia"/>
                        <w:szCs w:val="21"/>
                      </w:rPr>
                      <w:t>备注</w:t>
                    </w:r>
                  </w:p>
                </w:tc>
              </w:sdtContent>
            </w:sdt>
          </w:tr>
          <w:sdt>
            <w:sdtPr>
              <w:rPr>
                <w:rFonts w:hint="eastAsia"/>
                <w:szCs w:val="21"/>
              </w:rPr>
              <w:alias w:val="未确认递延所得税资产的可抵扣亏损到期明细"/>
              <w:tag w:val="_TUP_4069c4f2b7c24917ae9bee619d1dc277"/>
              <w:id w:val="-690910512"/>
              <w:lock w:val="sdtLocked"/>
            </w:sdtPr>
            <w:sdtEndPr/>
            <w:sdtContent>
              <w:tr w:rsidR="006903D5" w:rsidTr="00A33AA7">
                <w:trPr>
                  <w:trHeight w:val="80"/>
                </w:trPr>
                <w:tc>
                  <w:tcPr>
                    <w:tcW w:w="1152" w:type="pct"/>
                    <w:tcBorders>
                      <w:top w:val="single" w:sz="4" w:space="0" w:color="auto"/>
                      <w:left w:val="single" w:sz="4" w:space="0" w:color="auto"/>
                      <w:bottom w:val="single" w:sz="4" w:space="0" w:color="auto"/>
                      <w:right w:val="single" w:sz="4" w:space="0" w:color="auto"/>
                    </w:tcBorders>
                  </w:tcPr>
                  <w:p w:rsidR="006903D5" w:rsidRDefault="006903D5" w:rsidP="00A33AA7">
                    <w:pPr>
                      <w:rPr>
                        <w:szCs w:val="21"/>
                      </w:rPr>
                    </w:pPr>
                    <w:r>
                      <w:t>2021</w:t>
                    </w:r>
                  </w:p>
                </w:tc>
                <w:tc>
                  <w:tcPr>
                    <w:tcW w:w="1263" w:type="pct"/>
                    <w:tcBorders>
                      <w:top w:val="single" w:sz="4" w:space="0" w:color="auto"/>
                      <w:left w:val="single" w:sz="4" w:space="0" w:color="auto"/>
                      <w:bottom w:val="single" w:sz="4" w:space="0" w:color="auto"/>
                      <w:right w:val="single" w:sz="4" w:space="0" w:color="auto"/>
                    </w:tcBorders>
                  </w:tcPr>
                  <w:p w:rsidR="006903D5" w:rsidRDefault="006903D5" w:rsidP="00A33AA7">
                    <w:pPr>
                      <w:jc w:val="right"/>
                      <w:rPr>
                        <w:szCs w:val="21"/>
                      </w:rPr>
                    </w:pPr>
                    <w:r>
                      <w:t>2,578,466.07</w:t>
                    </w:r>
                  </w:p>
                </w:tc>
                <w:tc>
                  <w:tcPr>
                    <w:tcW w:w="1284" w:type="pct"/>
                    <w:tcBorders>
                      <w:top w:val="single" w:sz="4" w:space="0" w:color="auto"/>
                      <w:left w:val="single" w:sz="4" w:space="0" w:color="auto"/>
                      <w:bottom w:val="single" w:sz="4" w:space="0" w:color="auto"/>
                      <w:right w:val="single" w:sz="4" w:space="0" w:color="auto"/>
                    </w:tcBorders>
                  </w:tcPr>
                  <w:p w:rsidR="006903D5" w:rsidRDefault="006903D5" w:rsidP="00A33AA7">
                    <w:pPr>
                      <w:jc w:val="right"/>
                      <w:rPr>
                        <w:szCs w:val="21"/>
                      </w:rPr>
                    </w:pPr>
                    <w:r>
                      <w:t>29,591,417.21</w:t>
                    </w:r>
                  </w:p>
                </w:tc>
                <w:tc>
                  <w:tcPr>
                    <w:tcW w:w="1301" w:type="pct"/>
                    <w:tcBorders>
                      <w:top w:val="single" w:sz="4" w:space="0" w:color="auto"/>
                      <w:left w:val="single" w:sz="4" w:space="0" w:color="auto"/>
                      <w:bottom w:val="single" w:sz="4" w:space="0" w:color="auto"/>
                      <w:right w:val="single" w:sz="4" w:space="0" w:color="auto"/>
                    </w:tcBorders>
                  </w:tcPr>
                  <w:p w:rsidR="006903D5" w:rsidRDefault="006903D5" w:rsidP="00A33AA7">
                    <w:pPr>
                      <w:rPr>
                        <w:szCs w:val="21"/>
                      </w:rPr>
                    </w:pPr>
                  </w:p>
                </w:tc>
              </w:tr>
            </w:sdtContent>
          </w:sdt>
          <w:sdt>
            <w:sdtPr>
              <w:rPr>
                <w:rFonts w:hint="eastAsia"/>
                <w:szCs w:val="21"/>
              </w:rPr>
              <w:alias w:val="未确认递延所得税资产的可抵扣亏损到期明细"/>
              <w:tag w:val="_TUP_4069c4f2b7c24917ae9bee619d1dc277"/>
              <w:id w:val="-1571035958"/>
              <w:lock w:val="sdtLocked"/>
            </w:sdtPr>
            <w:sdtEndPr/>
            <w:sdtContent>
              <w:tr w:rsidR="006903D5" w:rsidTr="00A33AA7">
                <w:trPr>
                  <w:trHeight w:val="80"/>
                </w:trPr>
                <w:tc>
                  <w:tcPr>
                    <w:tcW w:w="1152" w:type="pct"/>
                    <w:tcBorders>
                      <w:top w:val="single" w:sz="4" w:space="0" w:color="auto"/>
                      <w:left w:val="single" w:sz="4" w:space="0" w:color="auto"/>
                      <w:bottom w:val="single" w:sz="4" w:space="0" w:color="auto"/>
                      <w:right w:val="single" w:sz="4" w:space="0" w:color="auto"/>
                    </w:tcBorders>
                  </w:tcPr>
                  <w:p w:rsidR="006903D5" w:rsidRDefault="006903D5" w:rsidP="00A33AA7">
                    <w:pPr>
                      <w:rPr>
                        <w:szCs w:val="21"/>
                      </w:rPr>
                    </w:pPr>
                    <w:r>
                      <w:t>2022</w:t>
                    </w:r>
                  </w:p>
                </w:tc>
                <w:tc>
                  <w:tcPr>
                    <w:tcW w:w="1263" w:type="pct"/>
                    <w:tcBorders>
                      <w:top w:val="single" w:sz="4" w:space="0" w:color="auto"/>
                      <w:left w:val="single" w:sz="4" w:space="0" w:color="auto"/>
                      <w:bottom w:val="single" w:sz="4" w:space="0" w:color="auto"/>
                      <w:right w:val="single" w:sz="4" w:space="0" w:color="auto"/>
                    </w:tcBorders>
                  </w:tcPr>
                  <w:p w:rsidR="006903D5" w:rsidRDefault="006903D5" w:rsidP="00A33AA7">
                    <w:pPr>
                      <w:jc w:val="right"/>
                      <w:rPr>
                        <w:szCs w:val="21"/>
                      </w:rPr>
                    </w:pPr>
                    <w:r>
                      <w:t>836,775.92</w:t>
                    </w:r>
                  </w:p>
                </w:tc>
                <w:tc>
                  <w:tcPr>
                    <w:tcW w:w="1284" w:type="pct"/>
                    <w:tcBorders>
                      <w:top w:val="single" w:sz="4" w:space="0" w:color="auto"/>
                      <w:left w:val="single" w:sz="4" w:space="0" w:color="auto"/>
                      <w:bottom w:val="single" w:sz="4" w:space="0" w:color="auto"/>
                      <w:right w:val="single" w:sz="4" w:space="0" w:color="auto"/>
                    </w:tcBorders>
                  </w:tcPr>
                  <w:p w:rsidR="006903D5" w:rsidRDefault="006903D5" w:rsidP="00A33AA7">
                    <w:pPr>
                      <w:jc w:val="right"/>
                      <w:rPr>
                        <w:szCs w:val="21"/>
                      </w:rPr>
                    </w:pPr>
                    <w:r>
                      <w:t>24,398,854.74</w:t>
                    </w:r>
                  </w:p>
                </w:tc>
                <w:tc>
                  <w:tcPr>
                    <w:tcW w:w="1301" w:type="pct"/>
                    <w:tcBorders>
                      <w:top w:val="single" w:sz="4" w:space="0" w:color="auto"/>
                      <w:left w:val="single" w:sz="4" w:space="0" w:color="auto"/>
                      <w:bottom w:val="single" w:sz="4" w:space="0" w:color="auto"/>
                      <w:right w:val="single" w:sz="4" w:space="0" w:color="auto"/>
                    </w:tcBorders>
                  </w:tcPr>
                  <w:p w:rsidR="006903D5" w:rsidRDefault="006903D5" w:rsidP="00A33AA7">
                    <w:pPr>
                      <w:rPr>
                        <w:szCs w:val="21"/>
                      </w:rPr>
                    </w:pPr>
                  </w:p>
                </w:tc>
              </w:tr>
            </w:sdtContent>
          </w:sdt>
          <w:sdt>
            <w:sdtPr>
              <w:rPr>
                <w:rFonts w:hint="eastAsia"/>
                <w:szCs w:val="21"/>
              </w:rPr>
              <w:alias w:val="未确认递延所得税资产的可抵扣亏损到期明细"/>
              <w:tag w:val="_TUP_4069c4f2b7c24917ae9bee619d1dc277"/>
              <w:id w:val="-2094158545"/>
              <w:lock w:val="sdtLocked"/>
            </w:sdtPr>
            <w:sdtEndPr/>
            <w:sdtContent>
              <w:tr w:rsidR="006903D5" w:rsidTr="00A33AA7">
                <w:trPr>
                  <w:trHeight w:val="80"/>
                </w:trPr>
                <w:tc>
                  <w:tcPr>
                    <w:tcW w:w="1152" w:type="pct"/>
                    <w:tcBorders>
                      <w:top w:val="single" w:sz="4" w:space="0" w:color="auto"/>
                      <w:left w:val="single" w:sz="4" w:space="0" w:color="auto"/>
                      <w:bottom w:val="single" w:sz="4" w:space="0" w:color="auto"/>
                      <w:right w:val="single" w:sz="4" w:space="0" w:color="auto"/>
                    </w:tcBorders>
                  </w:tcPr>
                  <w:p w:rsidR="006903D5" w:rsidRDefault="006903D5" w:rsidP="00A33AA7">
                    <w:pPr>
                      <w:rPr>
                        <w:szCs w:val="21"/>
                      </w:rPr>
                    </w:pPr>
                    <w:r>
                      <w:t>2023</w:t>
                    </w:r>
                  </w:p>
                </w:tc>
                <w:tc>
                  <w:tcPr>
                    <w:tcW w:w="1263" w:type="pct"/>
                    <w:tcBorders>
                      <w:top w:val="single" w:sz="4" w:space="0" w:color="auto"/>
                      <w:left w:val="single" w:sz="4" w:space="0" w:color="auto"/>
                      <w:bottom w:val="single" w:sz="4" w:space="0" w:color="auto"/>
                      <w:right w:val="single" w:sz="4" w:space="0" w:color="auto"/>
                    </w:tcBorders>
                  </w:tcPr>
                  <w:p w:rsidR="006903D5" w:rsidRDefault="006903D5" w:rsidP="00A33AA7">
                    <w:pPr>
                      <w:jc w:val="right"/>
                      <w:rPr>
                        <w:szCs w:val="21"/>
                      </w:rPr>
                    </w:pPr>
                    <w:r>
                      <w:t>49,794,108.69</w:t>
                    </w:r>
                  </w:p>
                </w:tc>
                <w:tc>
                  <w:tcPr>
                    <w:tcW w:w="1284" w:type="pct"/>
                    <w:tcBorders>
                      <w:top w:val="single" w:sz="4" w:space="0" w:color="auto"/>
                      <w:left w:val="single" w:sz="4" w:space="0" w:color="auto"/>
                      <w:bottom w:val="single" w:sz="4" w:space="0" w:color="auto"/>
                      <w:right w:val="single" w:sz="4" w:space="0" w:color="auto"/>
                    </w:tcBorders>
                  </w:tcPr>
                  <w:p w:rsidR="006903D5" w:rsidRDefault="006903D5" w:rsidP="00A33AA7">
                    <w:pPr>
                      <w:jc w:val="right"/>
                      <w:rPr>
                        <w:szCs w:val="21"/>
                      </w:rPr>
                    </w:pPr>
                    <w:r>
                      <w:t>71,250,224.13</w:t>
                    </w:r>
                  </w:p>
                </w:tc>
                <w:tc>
                  <w:tcPr>
                    <w:tcW w:w="1301" w:type="pct"/>
                    <w:tcBorders>
                      <w:top w:val="single" w:sz="4" w:space="0" w:color="auto"/>
                      <w:left w:val="single" w:sz="4" w:space="0" w:color="auto"/>
                      <w:bottom w:val="single" w:sz="4" w:space="0" w:color="auto"/>
                      <w:right w:val="single" w:sz="4" w:space="0" w:color="auto"/>
                    </w:tcBorders>
                  </w:tcPr>
                  <w:p w:rsidR="006903D5" w:rsidRDefault="006903D5" w:rsidP="00A33AA7">
                    <w:pPr>
                      <w:rPr>
                        <w:szCs w:val="21"/>
                      </w:rPr>
                    </w:pPr>
                  </w:p>
                </w:tc>
              </w:tr>
            </w:sdtContent>
          </w:sdt>
          <w:sdt>
            <w:sdtPr>
              <w:rPr>
                <w:rFonts w:hint="eastAsia"/>
                <w:szCs w:val="21"/>
              </w:rPr>
              <w:alias w:val="未确认递延所得税资产的可抵扣亏损到期明细"/>
              <w:tag w:val="_TUP_4069c4f2b7c24917ae9bee619d1dc277"/>
              <w:id w:val="1476876112"/>
              <w:lock w:val="sdtLocked"/>
            </w:sdtPr>
            <w:sdtEndPr/>
            <w:sdtContent>
              <w:tr w:rsidR="006903D5" w:rsidTr="00A33AA7">
                <w:trPr>
                  <w:trHeight w:val="80"/>
                </w:trPr>
                <w:tc>
                  <w:tcPr>
                    <w:tcW w:w="1152" w:type="pct"/>
                    <w:tcBorders>
                      <w:top w:val="single" w:sz="4" w:space="0" w:color="auto"/>
                      <w:left w:val="single" w:sz="4" w:space="0" w:color="auto"/>
                      <w:bottom w:val="single" w:sz="4" w:space="0" w:color="auto"/>
                      <w:right w:val="single" w:sz="4" w:space="0" w:color="auto"/>
                    </w:tcBorders>
                  </w:tcPr>
                  <w:p w:rsidR="006903D5" w:rsidRDefault="006903D5" w:rsidP="00A33AA7">
                    <w:pPr>
                      <w:rPr>
                        <w:szCs w:val="21"/>
                      </w:rPr>
                    </w:pPr>
                    <w:r>
                      <w:t>2024</w:t>
                    </w:r>
                  </w:p>
                </w:tc>
                <w:tc>
                  <w:tcPr>
                    <w:tcW w:w="1263" w:type="pct"/>
                    <w:tcBorders>
                      <w:top w:val="single" w:sz="4" w:space="0" w:color="auto"/>
                      <w:left w:val="single" w:sz="4" w:space="0" w:color="auto"/>
                      <w:bottom w:val="single" w:sz="4" w:space="0" w:color="auto"/>
                      <w:right w:val="single" w:sz="4" w:space="0" w:color="auto"/>
                    </w:tcBorders>
                  </w:tcPr>
                  <w:p w:rsidR="006903D5" w:rsidRDefault="006903D5" w:rsidP="00A33AA7">
                    <w:pPr>
                      <w:jc w:val="right"/>
                      <w:rPr>
                        <w:szCs w:val="21"/>
                      </w:rPr>
                    </w:pPr>
                    <w:r>
                      <w:t>86,005,715.98</w:t>
                    </w:r>
                  </w:p>
                </w:tc>
                <w:tc>
                  <w:tcPr>
                    <w:tcW w:w="1284" w:type="pct"/>
                    <w:tcBorders>
                      <w:top w:val="single" w:sz="4" w:space="0" w:color="auto"/>
                      <w:left w:val="single" w:sz="4" w:space="0" w:color="auto"/>
                      <w:bottom w:val="single" w:sz="4" w:space="0" w:color="auto"/>
                      <w:right w:val="single" w:sz="4" w:space="0" w:color="auto"/>
                    </w:tcBorders>
                  </w:tcPr>
                  <w:p w:rsidR="006903D5" w:rsidRDefault="006903D5" w:rsidP="00A33AA7">
                    <w:pPr>
                      <w:jc w:val="right"/>
                      <w:rPr>
                        <w:szCs w:val="21"/>
                      </w:rPr>
                    </w:pPr>
                  </w:p>
                </w:tc>
                <w:tc>
                  <w:tcPr>
                    <w:tcW w:w="1301" w:type="pct"/>
                    <w:tcBorders>
                      <w:top w:val="single" w:sz="4" w:space="0" w:color="auto"/>
                      <w:left w:val="single" w:sz="4" w:space="0" w:color="auto"/>
                      <w:bottom w:val="single" w:sz="4" w:space="0" w:color="auto"/>
                      <w:right w:val="single" w:sz="4" w:space="0" w:color="auto"/>
                    </w:tcBorders>
                  </w:tcPr>
                  <w:p w:rsidR="006903D5" w:rsidRDefault="006903D5" w:rsidP="00A33AA7">
                    <w:pPr>
                      <w:rPr>
                        <w:szCs w:val="21"/>
                      </w:rPr>
                    </w:pPr>
                  </w:p>
                </w:tc>
              </w:tr>
            </w:sdtContent>
          </w:sdt>
          <w:tr w:rsidR="006903D5" w:rsidRPr="00123A35" w:rsidTr="00A33AA7">
            <w:trPr>
              <w:trHeight w:val="285"/>
            </w:trPr>
            <w:sdt>
              <w:sdtPr>
                <w:tag w:val="_PLD_37ec918eb0c94f5e8b9115c21e913433"/>
                <w:id w:val="-336694863"/>
                <w:lock w:val="sdtLocked"/>
              </w:sdtPr>
              <w:sdtEndPr/>
              <w:sdtContent>
                <w:tc>
                  <w:tcPr>
                    <w:tcW w:w="1152" w:type="pct"/>
                    <w:tcBorders>
                      <w:top w:val="single" w:sz="4" w:space="0" w:color="auto"/>
                      <w:left w:val="single" w:sz="4" w:space="0" w:color="auto"/>
                      <w:bottom w:val="single" w:sz="4" w:space="0" w:color="auto"/>
                      <w:right w:val="single" w:sz="4" w:space="0" w:color="auto"/>
                    </w:tcBorders>
                    <w:vAlign w:val="bottom"/>
                  </w:tcPr>
                  <w:p w:rsidR="006903D5" w:rsidRDefault="006903D5" w:rsidP="00A33AA7">
                    <w:pPr>
                      <w:jc w:val="center"/>
                      <w:rPr>
                        <w:szCs w:val="21"/>
                      </w:rPr>
                    </w:pPr>
                    <w:r>
                      <w:rPr>
                        <w:rFonts w:hint="eastAsia"/>
                        <w:szCs w:val="21"/>
                      </w:rPr>
                      <w:t>合计</w:t>
                    </w:r>
                  </w:p>
                </w:tc>
              </w:sdtContent>
            </w:sdt>
            <w:tc>
              <w:tcPr>
                <w:tcW w:w="1263" w:type="pct"/>
                <w:tcBorders>
                  <w:top w:val="single" w:sz="4" w:space="0" w:color="auto"/>
                  <w:left w:val="single" w:sz="4" w:space="0" w:color="auto"/>
                  <w:bottom w:val="single" w:sz="4" w:space="0" w:color="auto"/>
                  <w:right w:val="single" w:sz="4" w:space="0" w:color="auto"/>
                </w:tcBorders>
              </w:tcPr>
              <w:p w:rsidR="006903D5" w:rsidRDefault="006903D5" w:rsidP="00A33AA7">
                <w:pPr>
                  <w:jc w:val="right"/>
                  <w:rPr>
                    <w:szCs w:val="21"/>
                  </w:rPr>
                </w:pPr>
                <w:r>
                  <w:t>139,215,066.66</w:t>
                </w:r>
              </w:p>
            </w:tc>
            <w:tc>
              <w:tcPr>
                <w:tcW w:w="1284" w:type="pct"/>
                <w:tcBorders>
                  <w:top w:val="single" w:sz="4" w:space="0" w:color="auto"/>
                  <w:left w:val="single" w:sz="4" w:space="0" w:color="auto"/>
                  <w:bottom w:val="single" w:sz="4" w:space="0" w:color="auto"/>
                  <w:right w:val="single" w:sz="4" w:space="0" w:color="auto"/>
                </w:tcBorders>
              </w:tcPr>
              <w:p w:rsidR="006903D5" w:rsidRDefault="006903D5" w:rsidP="00A33AA7">
                <w:pPr>
                  <w:jc w:val="right"/>
                  <w:rPr>
                    <w:szCs w:val="21"/>
                  </w:rPr>
                </w:pPr>
                <w:r>
                  <w:t>125,240,496.08</w:t>
                </w:r>
              </w:p>
            </w:tc>
            <w:tc>
              <w:tcPr>
                <w:tcW w:w="1301" w:type="pct"/>
                <w:tcBorders>
                  <w:top w:val="single" w:sz="4" w:space="0" w:color="auto"/>
                  <w:left w:val="single" w:sz="4" w:space="0" w:color="auto"/>
                  <w:bottom w:val="single" w:sz="4" w:space="0" w:color="auto"/>
                  <w:right w:val="single" w:sz="4" w:space="0" w:color="auto"/>
                </w:tcBorders>
              </w:tcPr>
              <w:p w:rsidR="006903D5" w:rsidRDefault="006903D5" w:rsidP="00A33AA7">
                <w:pPr>
                  <w:jc w:val="center"/>
                  <w:rPr>
                    <w:szCs w:val="21"/>
                  </w:rPr>
                </w:pPr>
                <w:r>
                  <w:rPr>
                    <w:rFonts w:hint="eastAsia"/>
                    <w:szCs w:val="21"/>
                  </w:rPr>
                  <w:t>/</w:t>
                </w:r>
              </w:p>
            </w:tc>
          </w:tr>
        </w:tbl>
        <w:p w:rsidR="00646A41" w:rsidRPr="00123A35" w:rsidRDefault="008833F6" w:rsidP="00123A35"/>
      </w:sdtContent>
    </w:sdt>
    <w:bookmarkEnd w:id="182" w:displacedByCustomXml="next"/>
    <w:sdt>
      <w:sdtPr>
        <w:rPr>
          <w:rFonts w:hint="eastAsia"/>
          <w:szCs w:val="21"/>
        </w:rPr>
        <w:alias w:val="模块:递延所得税资产和递延所得税负债的说明"/>
        <w:tag w:val="_SEC_94657e8367544e5fa63e4b88008d6713"/>
        <w:id w:val="355005677"/>
        <w:lock w:val="sdtLocked"/>
        <w:placeholder>
          <w:docPart w:val="GBC22222222222222222222222222222"/>
        </w:placeholder>
      </w:sdtPr>
      <w:sdtEndPr>
        <w:rPr>
          <w:rFonts w:hint="default"/>
        </w:rPr>
      </w:sdtEndPr>
      <w:sdtContent>
        <w:p w:rsidR="00646A41" w:rsidRDefault="001F1761">
          <w:pPr>
            <w:rPr>
              <w:szCs w:val="21"/>
            </w:rPr>
          </w:pPr>
          <w:r>
            <w:rPr>
              <w:rFonts w:hint="eastAsia"/>
              <w:szCs w:val="21"/>
            </w:rPr>
            <w:t>其他说明：</w:t>
          </w:r>
        </w:p>
        <w:sdt>
          <w:sdtPr>
            <w:rPr>
              <w:szCs w:val="21"/>
            </w:rPr>
            <w:alias w:val="是否适用：递延所得税资产和递延所得税负债的说明[双击切换]"/>
            <w:tag w:val="_GBC_7f4fae30d73847918bda2bbfa91008fe"/>
            <w:id w:val="-1590076983"/>
            <w:lock w:val="sdtLocked"/>
            <w:placeholder>
              <w:docPart w:val="GBC22222222222222222222222222222"/>
            </w:placeholder>
          </w:sdtPr>
          <w:sdtEndPr/>
          <w:sdtContent>
            <w:p w:rsidR="00646A41" w:rsidRDefault="001F1761" w:rsidP="000276EE">
              <w:pPr>
                <w:rPr>
                  <w:szCs w:val="21"/>
                </w:rPr>
              </w:pPr>
              <w:r w:rsidRPr="00F55741">
                <w:rPr>
                  <w:rFonts w:ascii="宋体" w:hAnsi="宋体"/>
                  <w:szCs w:val="21"/>
                </w:rPr>
                <w:fldChar w:fldCharType="begin"/>
              </w:r>
              <w:r w:rsidR="000276EE"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0276EE"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pPr>
            <w:rPr>
              <w:szCs w:val="21"/>
            </w:rPr>
          </w:pPr>
        </w:p>
      </w:sdtContent>
    </w:sdt>
    <w:bookmarkStart w:id="184" w:name="_Hlk534978811" w:displacedByCustomXml="prev"/>
    <w:sdt>
      <w:sdtPr>
        <w:rPr>
          <w:rFonts w:ascii="宋体" w:hAnsi="宋体" w:cs="宋体" w:hint="eastAsia"/>
          <w:b w:val="0"/>
          <w:bCs w:val="0"/>
          <w:kern w:val="0"/>
          <w:szCs w:val="21"/>
        </w:rPr>
        <w:alias w:val="模块:其他非流动资产"/>
        <w:tag w:val="_SEC_41c6b97975c8437b90fd358995879923"/>
        <w:id w:val="158118562"/>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21"/>
            </w:numPr>
            <w:tabs>
              <w:tab w:val="left" w:pos="504"/>
            </w:tabs>
            <w:rPr>
              <w:szCs w:val="21"/>
            </w:rPr>
          </w:pPr>
          <w:r>
            <w:rPr>
              <w:rFonts w:hint="eastAsia"/>
              <w:szCs w:val="21"/>
            </w:rPr>
            <w:t>其他非流动资产</w:t>
          </w:r>
        </w:p>
        <w:sdt>
          <w:sdtPr>
            <w:alias w:val="是否适用：其他非流动资产[双击切换]"/>
            <w:tag w:val="_GBC_46f7fd02f09044389f87a06d66aa054b"/>
            <w:id w:val="1236289662"/>
            <w:lock w:val="sdtContentLocked"/>
            <w:placeholder>
              <w:docPart w:val="GBC22222222222222222222222222222"/>
            </w:placeholder>
          </w:sdtPr>
          <w:sdtEndPr/>
          <w:sdtContent>
            <w:p w:rsidR="00646A41" w:rsidRDefault="001F1761">
              <w:r w:rsidRPr="00F55741">
                <w:rPr>
                  <w:rFonts w:ascii="宋体" w:hAnsi="宋体"/>
                </w:rPr>
                <w:fldChar w:fldCharType="begin"/>
              </w:r>
              <w:r w:rsidR="000276E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0276EE"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pPr>
          <w:r>
            <w:rPr>
              <w:rFonts w:hint="eastAsia"/>
            </w:rPr>
            <w:t>单位：</w:t>
          </w:r>
          <w:sdt>
            <w:sdtPr>
              <w:alias w:val="单位：财务附注：其他非流动资产"/>
              <w:tag w:val="_GBC_eee060307c994ad6ae5849a6c488b469"/>
              <w:id w:val="187672816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7E60AA">
                <w:rPr>
                  <w:rFonts w:hint="eastAsia"/>
                </w:rPr>
                <w:t>元</w:t>
              </w:r>
            </w:sdtContent>
          </w:sdt>
          <w:r>
            <w:rPr>
              <w:rFonts w:hint="eastAsia"/>
            </w:rPr>
            <w:t>币种：</w:t>
          </w:r>
          <w:sdt>
            <w:sdtPr>
              <w:rPr>
                <w:rFonts w:hint="eastAsia"/>
              </w:rPr>
              <w:alias w:val="币种：财务附注：其他非流动资产"/>
              <w:tag w:val="_GBC_05473e3fa52941e5a43689f87b424de5"/>
              <w:id w:val="181315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15"/>
            <w:gridCol w:w="3079"/>
            <w:gridCol w:w="2999"/>
          </w:tblGrid>
          <w:tr w:rsidR="006903D5" w:rsidTr="00A33AA7">
            <w:sdt>
              <w:sdtPr>
                <w:tag w:val="_PLD_97400d790dad4f38b1019ba9b8eff622"/>
                <w:id w:val="1937943394"/>
                <w:lock w:val="sdtLocked"/>
              </w:sdtPr>
              <w:sdtEndPr/>
              <w:sdtContent>
                <w:tc>
                  <w:tcPr>
                    <w:tcW w:w="1583" w:type="pct"/>
                    <w:shd w:val="clear" w:color="auto" w:fill="auto"/>
                    <w:vAlign w:val="center"/>
                  </w:tcPr>
                  <w:p w:rsidR="006903D5" w:rsidRDefault="006903D5" w:rsidP="00A33AA7">
                    <w:pPr>
                      <w:jc w:val="center"/>
                    </w:pPr>
                    <w:r>
                      <w:rPr>
                        <w:rFonts w:hint="eastAsia"/>
                      </w:rPr>
                      <w:t>项目</w:t>
                    </w:r>
                  </w:p>
                </w:tc>
              </w:sdtContent>
            </w:sdt>
            <w:sdt>
              <w:sdtPr>
                <w:tag w:val="_PLD_fcc7da7b6e0640779d7d72448d2ee951"/>
                <w:id w:val="751234538"/>
                <w:lock w:val="sdtLocked"/>
              </w:sdtPr>
              <w:sdtEndPr/>
              <w:sdtContent>
                <w:tc>
                  <w:tcPr>
                    <w:tcW w:w="1731" w:type="pct"/>
                    <w:shd w:val="clear" w:color="auto" w:fill="auto"/>
                    <w:vAlign w:val="center"/>
                  </w:tcPr>
                  <w:p w:rsidR="006903D5" w:rsidRDefault="006903D5" w:rsidP="00A33AA7">
                    <w:pPr>
                      <w:jc w:val="center"/>
                    </w:pPr>
                    <w:r>
                      <w:rPr>
                        <w:rFonts w:hint="eastAsia"/>
                      </w:rPr>
                      <w:t>期末余额</w:t>
                    </w:r>
                  </w:p>
                </w:tc>
              </w:sdtContent>
            </w:sdt>
            <w:sdt>
              <w:sdtPr>
                <w:tag w:val="_PLD_20f6c282c92744b18d7ce0d282182f2d"/>
                <w:id w:val="-1877378141"/>
                <w:lock w:val="sdtLocked"/>
              </w:sdtPr>
              <w:sdtEndPr/>
              <w:sdtContent>
                <w:tc>
                  <w:tcPr>
                    <w:tcW w:w="1686" w:type="pct"/>
                    <w:shd w:val="clear" w:color="auto" w:fill="auto"/>
                    <w:vAlign w:val="center"/>
                  </w:tcPr>
                  <w:p w:rsidR="006903D5" w:rsidRDefault="006903D5" w:rsidP="00A33AA7">
                    <w:pPr>
                      <w:jc w:val="center"/>
                    </w:pPr>
                    <w:r>
                      <w:rPr>
                        <w:rFonts w:hint="eastAsia"/>
                      </w:rPr>
                      <w:t>期初余额</w:t>
                    </w:r>
                  </w:p>
                </w:tc>
              </w:sdtContent>
            </w:sdt>
          </w:tr>
          <w:sdt>
            <w:sdtPr>
              <w:alias w:val="其他长期资产明细"/>
              <w:tag w:val="_TUP_3c617036a03a4840bc55f23ce2a4b229"/>
              <w:id w:val="-1997565644"/>
              <w:lock w:val="sdtLocked"/>
            </w:sdtPr>
            <w:sdtEndPr>
              <w:rPr>
                <w:rFonts w:hint="eastAsia"/>
              </w:rPr>
            </w:sdtEndPr>
            <w:sdtContent>
              <w:tr w:rsidR="006903D5" w:rsidTr="00A33AA7">
                <w:tc>
                  <w:tcPr>
                    <w:tcW w:w="1583" w:type="pct"/>
                    <w:shd w:val="clear" w:color="auto" w:fill="auto"/>
                  </w:tcPr>
                  <w:p w:rsidR="006903D5" w:rsidRDefault="006903D5" w:rsidP="00A33AA7">
                    <w:r>
                      <w:t>预付设备款</w:t>
                    </w:r>
                  </w:p>
                </w:tc>
                <w:tc>
                  <w:tcPr>
                    <w:tcW w:w="1731" w:type="pct"/>
                    <w:shd w:val="clear" w:color="auto" w:fill="auto"/>
                  </w:tcPr>
                  <w:p w:rsidR="006903D5" w:rsidRDefault="006903D5" w:rsidP="00A33AA7">
                    <w:pPr>
                      <w:jc w:val="right"/>
                    </w:pPr>
                    <w:r>
                      <w:t>4,578,466.93</w:t>
                    </w:r>
                  </w:p>
                </w:tc>
                <w:tc>
                  <w:tcPr>
                    <w:tcW w:w="1686" w:type="pct"/>
                    <w:shd w:val="clear" w:color="auto" w:fill="auto"/>
                  </w:tcPr>
                  <w:p w:rsidR="006903D5" w:rsidRDefault="006903D5" w:rsidP="00A33AA7">
                    <w:pPr>
                      <w:jc w:val="right"/>
                    </w:pPr>
                    <w:r>
                      <w:t>10,476,494.40</w:t>
                    </w:r>
                  </w:p>
                </w:tc>
              </w:tr>
            </w:sdtContent>
          </w:sdt>
          <w:sdt>
            <w:sdtPr>
              <w:alias w:val="其他长期资产明细"/>
              <w:tag w:val="_TUP_3c617036a03a4840bc55f23ce2a4b229"/>
              <w:id w:val="-367519184"/>
              <w:lock w:val="sdtLocked"/>
            </w:sdtPr>
            <w:sdtEndPr>
              <w:rPr>
                <w:rFonts w:hint="eastAsia"/>
              </w:rPr>
            </w:sdtEndPr>
            <w:sdtContent>
              <w:tr w:rsidR="006903D5" w:rsidTr="00A33AA7">
                <w:tc>
                  <w:tcPr>
                    <w:tcW w:w="1583" w:type="pct"/>
                    <w:shd w:val="clear" w:color="auto" w:fill="auto"/>
                  </w:tcPr>
                  <w:p w:rsidR="006903D5" w:rsidRDefault="006903D5" w:rsidP="00A33AA7">
                    <w:r>
                      <w:t>预付土地款</w:t>
                    </w:r>
                  </w:p>
                </w:tc>
                <w:tc>
                  <w:tcPr>
                    <w:tcW w:w="1731" w:type="pct"/>
                    <w:shd w:val="clear" w:color="auto" w:fill="auto"/>
                  </w:tcPr>
                  <w:p w:rsidR="006903D5" w:rsidRDefault="006903D5" w:rsidP="00A33AA7">
                    <w:pPr>
                      <w:jc w:val="right"/>
                    </w:pPr>
                    <w:r>
                      <w:t>35,771,500.00</w:t>
                    </w:r>
                  </w:p>
                </w:tc>
                <w:tc>
                  <w:tcPr>
                    <w:tcW w:w="1686" w:type="pct"/>
                    <w:shd w:val="clear" w:color="auto" w:fill="auto"/>
                  </w:tcPr>
                  <w:p w:rsidR="006903D5" w:rsidRDefault="006903D5" w:rsidP="00A33AA7">
                    <w:pPr>
                      <w:jc w:val="right"/>
                    </w:pPr>
                    <w:r>
                      <w:t>35,771,500.00</w:t>
                    </w:r>
                  </w:p>
                </w:tc>
              </w:tr>
            </w:sdtContent>
          </w:sdt>
          <w:sdt>
            <w:sdtPr>
              <w:alias w:val="其他长期资产明细"/>
              <w:tag w:val="_TUP_3c617036a03a4840bc55f23ce2a4b229"/>
              <w:id w:val="5334650"/>
              <w:lock w:val="sdtLocked"/>
            </w:sdtPr>
            <w:sdtEndPr>
              <w:rPr>
                <w:rFonts w:hint="eastAsia"/>
              </w:rPr>
            </w:sdtEndPr>
            <w:sdtContent>
              <w:tr w:rsidR="006903D5" w:rsidTr="00A33AA7">
                <w:tc>
                  <w:tcPr>
                    <w:tcW w:w="1583" w:type="pct"/>
                    <w:shd w:val="clear" w:color="auto" w:fill="auto"/>
                  </w:tcPr>
                  <w:p w:rsidR="006903D5" w:rsidRDefault="006903D5" w:rsidP="00A33AA7">
                    <w:r>
                      <w:t>预付房款</w:t>
                    </w:r>
                  </w:p>
                </w:tc>
                <w:tc>
                  <w:tcPr>
                    <w:tcW w:w="1731" w:type="pct"/>
                    <w:shd w:val="clear" w:color="auto" w:fill="auto"/>
                  </w:tcPr>
                  <w:p w:rsidR="006903D5" w:rsidRDefault="006903D5" w:rsidP="00A33AA7">
                    <w:pPr>
                      <w:jc w:val="right"/>
                    </w:pPr>
                  </w:p>
                </w:tc>
                <w:tc>
                  <w:tcPr>
                    <w:tcW w:w="1686" w:type="pct"/>
                    <w:shd w:val="clear" w:color="auto" w:fill="auto"/>
                  </w:tcPr>
                  <w:p w:rsidR="006903D5" w:rsidRDefault="006903D5" w:rsidP="00A33AA7">
                    <w:pPr>
                      <w:jc w:val="right"/>
                    </w:pPr>
                    <w:r>
                      <w:t>5,000,000.00</w:t>
                    </w:r>
                  </w:p>
                </w:tc>
              </w:tr>
            </w:sdtContent>
          </w:sdt>
          <w:tr w:rsidR="006903D5" w:rsidTr="00A33AA7">
            <w:sdt>
              <w:sdtPr>
                <w:tag w:val="_PLD_7056f561c75d46bea86fc8d5949bd8be"/>
                <w:id w:val="-1174803565"/>
                <w:lock w:val="sdtLocked"/>
              </w:sdtPr>
              <w:sdtEndPr/>
              <w:sdtContent>
                <w:tc>
                  <w:tcPr>
                    <w:tcW w:w="1583" w:type="pct"/>
                    <w:shd w:val="clear" w:color="auto" w:fill="auto"/>
                    <w:vAlign w:val="center"/>
                  </w:tcPr>
                  <w:p w:rsidR="006903D5" w:rsidRDefault="006903D5" w:rsidP="00A33AA7">
                    <w:pPr>
                      <w:jc w:val="center"/>
                    </w:pPr>
                    <w:r>
                      <w:rPr>
                        <w:rFonts w:hint="eastAsia"/>
                      </w:rPr>
                      <w:t>合计</w:t>
                    </w:r>
                  </w:p>
                </w:tc>
              </w:sdtContent>
            </w:sdt>
            <w:tc>
              <w:tcPr>
                <w:tcW w:w="1731" w:type="pct"/>
                <w:shd w:val="clear" w:color="auto" w:fill="auto"/>
              </w:tcPr>
              <w:p w:rsidR="006903D5" w:rsidRDefault="006903D5" w:rsidP="00A33AA7">
                <w:pPr>
                  <w:jc w:val="right"/>
                </w:pPr>
                <w:r>
                  <w:t>40,349,966.93</w:t>
                </w:r>
              </w:p>
            </w:tc>
            <w:tc>
              <w:tcPr>
                <w:tcW w:w="1686" w:type="pct"/>
                <w:shd w:val="clear" w:color="auto" w:fill="auto"/>
              </w:tcPr>
              <w:p w:rsidR="006903D5" w:rsidRDefault="006903D5" w:rsidP="00A33AA7">
                <w:pPr>
                  <w:jc w:val="right"/>
                </w:pPr>
                <w:r>
                  <w:t>51,247,994.40</w:t>
                </w:r>
              </w:p>
            </w:tc>
          </w:tr>
        </w:tbl>
        <w:p w:rsidR="00646A41" w:rsidRDefault="008833F6">
          <w:pPr>
            <w:rPr>
              <w:szCs w:val="21"/>
            </w:rPr>
          </w:pPr>
        </w:p>
      </w:sdtContent>
    </w:sdt>
    <w:bookmarkEnd w:id="184"/>
    <w:p w:rsidR="00646A41" w:rsidRDefault="001F1761">
      <w:pPr>
        <w:pStyle w:val="3"/>
        <w:numPr>
          <w:ilvl w:val="0"/>
          <w:numId w:val="21"/>
        </w:numPr>
        <w:tabs>
          <w:tab w:val="left" w:pos="504"/>
        </w:tabs>
        <w:rPr>
          <w:rFonts w:ascii="宋体" w:hAnsi="宋体"/>
          <w:szCs w:val="21"/>
        </w:rPr>
      </w:pPr>
      <w:r>
        <w:rPr>
          <w:rFonts w:ascii="宋体" w:hAnsi="宋体" w:hint="eastAsia"/>
          <w:szCs w:val="21"/>
        </w:rPr>
        <w:t>期借款</w:t>
      </w:r>
    </w:p>
    <w:sdt>
      <w:sdtPr>
        <w:rPr>
          <w:rFonts w:ascii="宋体" w:eastAsia="宋体" w:hAnsi="宋体" w:cs="宋体" w:hint="eastAsia"/>
          <w:b w:val="0"/>
          <w:bCs w:val="0"/>
          <w:kern w:val="0"/>
          <w:szCs w:val="24"/>
        </w:rPr>
        <w:alias w:val="模块:短期借款分类"/>
        <w:tag w:val="_SEC_5e661212a7bc42d1ac34de3b0e67574d"/>
        <w:id w:val="588503720"/>
        <w:lock w:val="sdtLocked"/>
        <w:placeholder>
          <w:docPart w:val="GBC22222222222222222222222222222"/>
        </w:placeholder>
      </w:sdtPr>
      <w:sdtEndPr>
        <w:rPr>
          <w:rFonts w:ascii="Times New Roman" w:hAnsi="Times New Roman" w:cstheme="minorBidi" w:hint="default"/>
          <w:color w:val="000000" w:themeColor="text1"/>
          <w:kern w:val="2"/>
          <w:szCs w:val="21"/>
        </w:rPr>
      </w:sdtEndPr>
      <w:sdtContent>
        <w:p w:rsidR="00646A41" w:rsidRDefault="001F1761">
          <w:pPr>
            <w:pStyle w:val="4"/>
            <w:numPr>
              <w:ilvl w:val="0"/>
              <w:numId w:val="154"/>
            </w:numPr>
            <w:ind w:left="426" w:hanging="426"/>
          </w:pPr>
          <w:r>
            <w:rPr>
              <w:rFonts w:hint="eastAsia"/>
            </w:rPr>
            <w:t>短期借款分类</w:t>
          </w:r>
        </w:p>
        <w:sdt>
          <w:sdtPr>
            <w:alias w:val="是否适用：短期借款分类[双击切换]"/>
            <w:tag w:val="_GBC_d7624f1054024527b72d59c4122e81cb"/>
            <w:id w:val="1679312831"/>
            <w:lock w:val="sdtContentLocked"/>
            <w:placeholder>
              <w:docPart w:val="GBC22222222222222222222222222222"/>
            </w:placeholder>
          </w:sdtPr>
          <w:sdtEndPr/>
          <w:sdtContent>
            <w:p w:rsidR="00646A41" w:rsidRDefault="001F1761">
              <w:r w:rsidRPr="00F55741">
                <w:rPr>
                  <w:rFonts w:ascii="宋体" w:hAnsi="宋体"/>
                </w:rPr>
                <w:fldChar w:fldCharType="begin"/>
              </w:r>
              <w:r w:rsidR="000276E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0276EE"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财务附注：短期借款分类"/>
              <w:tag w:val="_GBC_8d30fbb8785645499f9234dccd6e5b81"/>
              <w:id w:val="-16646120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短期借款分类"/>
              <w:tag w:val="_GBC_f7294c19819e4515b1d98b3d42f8d07c"/>
              <w:id w:val="20053938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71"/>
            <w:gridCol w:w="3002"/>
            <w:gridCol w:w="3020"/>
          </w:tblGrid>
          <w:tr w:rsidR="0079632F" w:rsidTr="00F37A02">
            <w:trPr>
              <w:cantSplit/>
            </w:trPr>
            <w:sdt>
              <w:sdtPr>
                <w:tag w:val="_PLD_7d518e78e06f4dc9b46aae7b6b47fd01"/>
                <w:id w:val="-1106342240"/>
                <w:lock w:val="sdtLocked"/>
              </w:sdtPr>
              <w:sdtEndPr/>
              <w:sdtContent>
                <w:tc>
                  <w:tcPr>
                    <w:tcW w:w="1614" w:type="pct"/>
                    <w:vAlign w:val="center"/>
                  </w:tcPr>
                  <w:p w:rsidR="0079632F" w:rsidRDefault="0079632F" w:rsidP="00F37A02">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项目</w:t>
                    </w:r>
                  </w:p>
                </w:tc>
              </w:sdtContent>
            </w:sdt>
            <w:sdt>
              <w:sdtPr>
                <w:tag w:val="_PLD_cda187315847461e8ed854d1807d3b14"/>
                <w:id w:val="-210192339"/>
                <w:lock w:val="sdtLocked"/>
              </w:sdtPr>
              <w:sdtEndPr/>
              <w:sdtContent>
                <w:tc>
                  <w:tcPr>
                    <w:tcW w:w="1688" w:type="pct"/>
                    <w:vAlign w:val="center"/>
                  </w:tcPr>
                  <w:p w:rsidR="0079632F" w:rsidRDefault="0079632F" w:rsidP="00F37A02">
                    <w:pPr>
                      <w:jc w:val="center"/>
                      <w:rPr>
                        <w:color w:val="000000" w:themeColor="text1"/>
                        <w:szCs w:val="21"/>
                      </w:rPr>
                    </w:pPr>
                    <w:r>
                      <w:rPr>
                        <w:rFonts w:hint="eastAsia"/>
                        <w:color w:val="000000" w:themeColor="text1"/>
                        <w:szCs w:val="21"/>
                      </w:rPr>
                      <w:t>期末余额</w:t>
                    </w:r>
                  </w:p>
                </w:tc>
              </w:sdtContent>
            </w:sdt>
            <w:sdt>
              <w:sdtPr>
                <w:tag w:val="_PLD_805e4b849be14c0ab0ca7f324971119b"/>
                <w:id w:val="191806048"/>
                <w:lock w:val="sdtLocked"/>
              </w:sdtPr>
              <w:sdtEndPr/>
              <w:sdtContent>
                <w:tc>
                  <w:tcPr>
                    <w:tcW w:w="1698" w:type="pct"/>
                    <w:vAlign w:val="center"/>
                  </w:tcPr>
                  <w:p w:rsidR="0079632F" w:rsidRDefault="0079632F" w:rsidP="00F37A02">
                    <w:pPr>
                      <w:jc w:val="center"/>
                      <w:rPr>
                        <w:color w:val="000000" w:themeColor="text1"/>
                        <w:szCs w:val="21"/>
                      </w:rPr>
                    </w:pPr>
                    <w:r>
                      <w:rPr>
                        <w:rFonts w:hint="eastAsia"/>
                        <w:color w:val="000000" w:themeColor="text1"/>
                        <w:szCs w:val="21"/>
                      </w:rPr>
                      <w:t>期初余额</w:t>
                    </w:r>
                  </w:p>
                </w:tc>
              </w:sdtContent>
            </w:sdt>
          </w:tr>
          <w:tr w:rsidR="0079632F" w:rsidTr="00F37A02">
            <w:trPr>
              <w:cantSplit/>
            </w:trPr>
            <w:sdt>
              <w:sdtPr>
                <w:tag w:val="_PLD_96c7898e5c3648b5bed5208d4128b856"/>
                <w:id w:val="1740521291"/>
                <w:lock w:val="sdtLocked"/>
              </w:sdtPr>
              <w:sdtEndPr/>
              <w:sdtContent>
                <w:tc>
                  <w:tcPr>
                    <w:tcW w:w="1614" w:type="pct"/>
                    <w:shd w:val="clear" w:color="auto" w:fill="auto"/>
                  </w:tcPr>
                  <w:p w:rsidR="0079632F" w:rsidRDefault="0079632F" w:rsidP="00F37A02">
                    <w:pPr>
                      <w:autoSpaceDE w:val="0"/>
                      <w:autoSpaceDN w:val="0"/>
                      <w:adjustRightInd w:val="0"/>
                      <w:snapToGrid w:val="0"/>
                      <w:spacing w:line="240" w:lineRule="atLeast"/>
                      <w:rPr>
                        <w:color w:val="000000" w:themeColor="text1"/>
                        <w:szCs w:val="21"/>
                      </w:rPr>
                    </w:pPr>
                    <w:r>
                      <w:rPr>
                        <w:rFonts w:hint="eastAsia"/>
                        <w:color w:val="000000" w:themeColor="text1"/>
                        <w:szCs w:val="21"/>
                      </w:rPr>
                      <w:t>质押借款</w:t>
                    </w:r>
                  </w:p>
                </w:tc>
              </w:sdtContent>
            </w:sdt>
            <w:tc>
              <w:tcPr>
                <w:tcW w:w="1688" w:type="pct"/>
                <w:shd w:val="clear" w:color="auto" w:fill="auto"/>
              </w:tcPr>
              <w:p w:rsidR="0079632F" w:rsidRDefault="0079632F" w:rsidP="00F37A02">
                <w:pPr>
                  <w:autoSpaceDE w:val="0"/>
                  <w:autoSpaceDN w:val="0"/>
                  <w:adjustRightInd w:val="0"/>
                  <w:snapToGrid w:val="0"/>
                  <w:spacing w:line="240" w:lineRule="atLeast"/>
                  <w:ind w:right="180"/>
                  <w:jc w:val="right"/>
                  <w:rPr>
                    <w:szCs w:val="21"/>
                  </w:rPr>
                </w:pPr>
              </w:p>
            </w:tc>
            <w:tc>
              <w:tcPr>
                <w:tcW w:w="1698" w:type="pct"/>
                <w:shd w:val="clear" w:color="auto" w:fill="auto"/>
              </w:tcPr>
              <w:p w:rsidR="0079632F" w:rsidRDefault="0079632F" w:rsidP="00F37A02">
                <w:pPr>
                  <w:autoSpaceDE w:val="0"/>
                  <w:autoSpaceDN w:val="0"/>
                  <w:adjustRightInd w:val="0"/>
                  <w:snapToGrid w:val="0"/>
                  <w:spacing w:line="240" w:lineRule="atLeast"/>
                  <w:ind w:right="180"/>
                  <w:jc w:val="right"/>
                  <w:rPr>
                    <w:szCs w:val="21"/>
                  </w:rPr>
                </w:pPr>
              </w:p>
            </w:tc>
          </w:tr>
          <w:tr w:rsidR="0079632F" w:rsidTr="00F37A02">
            <w:trPr>
              <w:cantSplit/>
            </w:trPr>
            <w:sdt>
              <w:sdtPr>
                <w:tag w:val="_PLD_bcbf899675a843ff9ce77386cd81bb96"/>
                <w:id w:val="1751320230"/>
                <w:lock w:val="sdtLocked"/>
              </w:sdtPr>
              <w:sdtEndPr/>
              <w:sdtContent>
                <w:tc>
                  <w:tcPr>
                    <w:tcW w:w="1614" w:type="pct"/>
                    <w:shd w:val="clear" w:color="auto" w:fill="auto"/>
                  </w:tcPr>
                  <w:p w:rsidR="0079632F" w:rsidRDefault="0079632F" w:rsidP="00F37A02">
                    <w:pPr>
                      <w:autoSpaceDE w:val="0"/>
                      <w:autoSpaceDN w:val="0"/>
                      <w:adjustRightInd w:val="0"/>
                      <w:snapToGrid w:val="0"/>
                      <w:spacing w:line="240" w:lineRule="atLeast"/>
                      <w:rPr>
                        <w:color w:val="000000" w:themeColor="text1"/>
                        <w:szCs w:val="21"/>
                      </w:rPr>
                    </w:pPr>
                    <w:r>
                      <w:rPr>
                        <w:rFonts w:hint="eastAsia"/>
                        <w:color w:val="000000" w:themeColor="text1"/>
                        <w:szCs w:val="21"/>
                      </w:rPr>
                      <w:t>抵押借款</w:t>
                    </w:r>
                  </w:p>
                </w:tc>
              </w:sdtContent>
            </w:sdt>
            <w:tc>
              <w:tcPr>
                <w:tcW w:w="1688" w:type="pct"/>
                <w:shd w:val="clear" w:color="auto" w:fill="auto"/>
              </w:tcPr>
              <w:p w:rsidR="0079632F" w:rsidRDefault="0079632F" w:rsidP="00F37A02">
                <w:pPr>
                  <w:autoSpaceDE w:val="0"/>
                  <w:autoSpaceDN w:val="0"/>
                  <w:adjustRightInd w:val="0"/>
                  <w:snapToGrid w:val="0"/>
                  <w:spacing w:line="240" w:lineRule="atLeast"/>
                  <w:ind w:right="180"/>
                  <w:jc w:val="right"/>
                  <w:rPr>
                    <w:szCs w:val="21"/>
                  </w:rPr>
                </w:pPr>
                <w:r>
                  <w:t>345,565,428.96</w:t>
                </w:r>
              </w:p>
            </w:tc>
            <w:tc>
              <w:tcPr>
                <w:tcW w:w="1698" w:type="pct"/>
                <w:shd w:val="clear" w:color="auto" w:fill="auto"/>
              </w:tcPr>
              <w:p w:rsidR="0079632F" w:rsidRDefault="0079632F" w:rsidP="00F37A02">
                <w:pPr>
                  <w:autoSpaceDE w:val="0"/>
                  <w:autoSpaceDN w:val="0"/>
                  <w:adjustRightInd w:val="0"/>
                  <w:snapToGrid w:val="0"/>
                  <w:spacing w:line="240" w:lineRule="atLeast"/>
                  <w:ind w:right="180"/>
                  <w:jc w:val="right"/>
                  <w:rPr>
                    <w:szCs w:val="21"/>
                  </w:rPr>
                </w:pPr>
                <w:r>
                  <w:t>174,000,000.00</w:t>
                </w:r>
              </w:p>
            </w:tc>
          </w:tr>
          <w:tr w:rsidR="0079632F" w:rsidTr="00F37A02">
            <w:trPr>
              <w:cantSplit/>
            </w:trPr>
            <w:sdt>
              <w:sdtPr>
                <w:tag w:val="_PLD_5b1c67bd9ddf4fbba6b1d8b1566893f3"/>
                <w:id w:val="1343053992"/>
                <w:lock w:val="sdtLocked"/>
              </w:sdtPr>
              <w:sdtEndPr/>
              <w:sdtContent>
                <w:tc>
                  <w:tcPr>
                    <w:tcW w:w="1614" w:type="pct"/>
                    <w:shd w:val="clear" w:color="auto" w:fill="auto"/>
                  </w:tcPr>
                  <w:p w:rsidR="0079632F" w:rsidRDefault="0079632F" w:rsidP="00F37A02">
                    <w:pPr>
                      <w:autoSpaceDE w:val="0"/>
                      <w:autoSpaceDN w:val="0"/>
                      <w:adjustRightInd w:val="0"/>
                      <w:snapToGrid w:val="0"/>
                      <w:spacing w:line="240" w:lineRule="atLeast"/>
                      <w:rPr>
                        <w:color w:val="000000" w:themeColor="text1"/>
                        <w:szCs w:val="21"/>
                      </w:rPr>
                    </w:pPr>
                    <w:r>
                      <w:rPr>
                        <w:rFonts w:hint="eastAsia"/>
                        <w:color w:val="000000" w:themeColor="text1"/>
                        <w:szCs w:val="21"/>
                      </w:rPr>
                      <w:t>保证借款</w:t>
                    </w:r>
                  </w:p>
                </w:tc>
              </w:sdtContent>
            </w:sdt>
            <w:tc>
              <w:tcPr>
                <w:tcW w:w="1688" w:type="pct"/>
                <w:shd w:val="clear" w:color="auto" w:fill="auto"/>
              </w:tcPr>
              <w:p w:rsidR="0079632F" w:rsidRDefault="0079632F" w:rsidP="00F37A02">
                <w:pPr>
                  <w:autoSpaceDE w:val="0"/>
                  <w:autoSpaceDN w:val="0"/>
                  <w:adjustRightInd w:val="0"/>
                  <w:snapToGrid w:val="0"/>
                  <w:spacing w:line="240" w:lineRule="atLeast"/>
                  <w:ind w:right="180"/>
                  <w:jc w:val="right"/>
                  <w:rPr>
                    <w:szCs w:val="21"/>
                  </w:rPr>
                </w:pPr>
                <w:r>
                  <w:t>482,578,967.11</w:t>
                </w:r>
              </w:p>
            </w:tc>
            <w:tc>
              <w:tcPr>
                <w:tcW w:w="1698" w:type="pct"/>
                <w:shd w:val="clear" w:color="auto" w:fill="auto"/>
              </w:tcPr>
              <w:p w:rsidR="0079632F" w:rsidRDefault="0079632F" w:rsidP="00F37A02">
                <w:pPr>
                  <w:autoSpaceDE w:val="0"/>
                  <w:autoSpaceDN w:val="0"/>
                  <w:adjustRightInd w:val="0"/>
                  <w:snapToGrid w:val="0"/>
                  <w:spacing w:line="240" w:lineRule="atLeast"/>
                  <w:ind w:right="180"/>
                  <w:jc w:val="right"/>
                  <w:rPr>
                    <w:szCs w:val="21"/>
                  </w:rPr>
                </w:pPr>
                <w:r>
                  <w:t>684,000,000.00</w:t>
                </w:r>
              </w:p>
            </w:tc>
          </w:tr>
          <w:tr w:rsidR="0079632F" w:rsidTr="00F37A02">
            <w:trPr>
              <w:cantSplit/>
              <w:trHeight w:val="237"/>
            </w:trPr>
            <w:sdt>
              <w:sdtPr>
                <w:tag w:val="_PLD_9eeb82c67c1842d4b64fd1f1eced3a94"/>
                <w:id w:val="1603537266"/>
                <w:lock w:val="sdtLocked"/>
              </w:sdtPr>
              <w:sdtEndPr/>
              <w:sdtContent>
                <w:tc>
                  <w:tcPr>
                    <w:tcW w:w="1614" w:type="pct"/>
                    <w:shd w:val="clear" w:color="auto" w:fill="auto"/>
                  </w:tcPr>
                  <w:p w:rsidR="0079632F" w:rsidRDefault="0079632F" w:rsidP="00F37A02">
                    <w:pPr>
                      <w:autoSpaceDE w:val="0"/>
                      <w:autoSpaceDN w:val="0"/>
                      <w:adjustRightInd w:val="0"/>
                      <w:snapToGrid w:val="0"/>
                      <w:spacing w:line="240" w:lineRule="atLeast"/>
                      <w:rPr>
                        <w:color w:val="000000" w:themeColor="text1"/>
                        <w:szCs w:val="21"/>
                      </w:rPr>
                    </w:pPr>
                    <w:r>
                      <w:rPr>
                        <w:rFonts w:hint="eastAsia"/>
                        <w:color w:val="000000" w:themeColor="text1"/>
                        <w:szCs w:val="21"/>
                      </w:rPr>
                      <w:t>信用借款</w:t>
                    </w:r>
                  </w:p>
                </w:tc>
              </w:sdtContent>
            </w:sdt>
            <w:tc>
              <w:tcPr>
                <w:tcW w:w="1688" w:type="pct"/>
                <w:shd w:val="clear" w:color="auto" w:fill="auto"/>
              </w:tcPr>
              <w:p w:rsidR="0079632F" w:rsidRDefault="0079632F" w:rsidP="00F37A02">
                <w:pPr>
                  <w:autoSpaceDE w:val="0"/>
                  <w:autoSpaceDN w:val="0"/>
                  <w:adjustRightInd w:val="0"/>
                  <w:snapToGrid w:val="0"/>
                  <w:spacing w:line="240" w:lineRule="atLeast"/>
                  <w:ind w:right="180"/>
                  <w:jc w:val="right"/>
                  <w:rPr>
                    <w:szCs w:val="21"/>
                  </w:rPr>
                </w:pPr>
                <w:r>
                  <w:t>50,128,420.83</w:t>
                </w:r>
              </w:p>
            </w:tc>
            <w:tc>
              <w:tcPr>
                <w:tcW w:w="1698" w:type="pct"/>
                <w:shd w:val="clear" w:color="auto" w:fill="auto"/>
              </w:tcPr>
              <w:p w:rsidR="0079632F" w:rsidRDefault="0079632F" w:rsidP="00F37A02">
                <w:pPr>
                  <w:autoSpaceDE w:val="0"/>
                  <w:autoSpaceDN w:val="0"/>
                  <w:adjustRightInd w:val="0"/>
                  <w:snapToGrid w:val="0"/>
                  <w:spacing w:line="240" w:lineRule="atLeast"/>
                  <w:ind w:right="180"/>
                  <w:jc w:val="right"/>
                  <w:rPr>
                    <w:szCs w:val="21"/>
                  </w:rPr>
                </w:pPr>
              </w:p>
            </w:tc>
          </w:tr>
          <w:tr w:rsidR="0079632F" w:rsidTr="00F37A02">
            <w:trPr>
              <w:cantSplit/>
            </w:trPr>
            <w:sdt>
              <w:sdtPr>
                <w:tag w:val="_PLD_3cc245a62978441989f964f8ad3b6015"/>
                <w:id w:val="-1727445945"/>
                <w:lock w:val="sdtLocked"/>
              </w:sdtPr>
              <w:sdtEndPr/>
              <w:sdtContent>
                <w:tc>
                  <w:tcPr>
                    <w:tcW w:w="1614" w:type="pct"/>
                    <w:vAlign w:val="center"/>
                  </w:tcPr>
                  <w:p w:rsidR="0079632F" w:rsidRDefault="0079632F" w:rsidP="00F37A02">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合计</w:t>
                    </w:r>
                  </w:p>
                </w:tc>
              </w:sdtContent>
            </w:sdt>
            <w:tc>
              <w:tcPr>
                <w:tcW w:w="1688" w:type="pct"/>
              </w:tcPr>
              <w:p w:rsidR="0079632F" w:rsidRDefault="0079632F" w:rsidP="00F37A02">
                <w:pPr>
                  <w:autoSpaceDE w:val="0"/>
                  <w:autoSpaceDN w:val="0"/>
                  <w:adjustRightInd w:val="0"/>
                  <w:snapToGrid w:val="0"/>
                  <w:spacing w:line="240" w:lineRule="atLeast"/>
                  <w:ind w:right="180"/>
                  <w:jc w:val="right"/>
                  <w:rPr>
                    <w:szCs w:val="21"/>
                  </w:rPr>
                </w:pPr>
                <w:r>
                  <w:t>878,272,816.90</w:t>
                </w:r>
              </w:p>
            </w:tc>
            <w:tc>
              <w:tcPr>
                <w:tcW w:w="1698" w:type="pct"/>
              </w:tcPr>
              <w:p w:rsidR="0079632F" w:rsidRDefault="0079632F" w:rsidP="00F37A02">
                <w:pPr>
                  <w:autoSpaceDE w:val="0"/>
                  <w:autoSpaceDN w:val="0"/>
                  <w:adjustRightInd w:val="0"/>
                  <w:snapToGrid w:val="0"/>
                  <w:spacing w:line="240" w:lineRule="atLeast"/>
                  <w:ind w:right="180"/>
                  <w:jc w:val="right"/>
                  <w:rPr>
                    <w:szCs w:val="21"/>
                  </w:rPr>
                </w:pPr>
                <w:r>
                  <w:t>858,000,000.00</w:t>
                </w:r>
              </w:p>
            </w:tc>
          </w:tr>
        </w:tbl>
        <w:p w:rsidR="00646A41" w:rsidRDefault="008833F6">
          <w:pPr>
            <w:snapToGrid w:val="0"/>
            <w:spacing w:line="240" w:lineRule="atLeast"/>
            <w:rPr>
              <w:color w:val="000000" w:themeColor="text1"/>
              <w:szCs w:val="21"/>
            </w:rPr>
          </w:pPr>
        </w:p>
      </w:sdtContent>
    </w:sdt>
    <w:sdt>
      <w:sdtPr>
        <w:rPr>
          <w:rFonts w:ascii="宋体" w:eastAsia="宋体" w:hAnsi="宋体" w:cs="宋体" w:hint="eastAsia"/>
          <w:b w:val="0"/>
          <w:bCs w:val="0"/>
          <w:kern w:val="0"/>
          <w:szCs w:val="24"/>
        </w:rPr>
        <w:alias w:val="模块:已到期未偿还的短期借款情况"/>
        <w:tag w:val="_SEC_b35d2ea88a124242b0bd88394a858993"/>
        <w:id w:val="1575932530"/>
        <w:lock w:val="sdtLocked"/>
        <w:placeholder>
          <w:docPart w:val="GBC22222222222222222222222222222"/>
        </w:placeholder>
      </w:sdtPr>
      <w:sdtEndPr>
        <w:rPr>
          <w:rFonts w:ascii="Times New Roman" w:hAnsi="Times New Roman" w:cstheme="minorBidi" w:hint="default"/>
          <w:color w:val="000000" w:themeColor="text1"/>
          <w:kern w:val="2"/>
          <w:szCs w:val="21"/>
        </w:rPr>
      </w:sdtEndPr>
      <w:sdtContent>
        <w:p w:rsidR="00646A41" w:rsidRDefault="001F1761">
          <w:pPr>
            <w:pStyle w:val="4"/>
            <w:numPr>
              <w:ilvl w:val="0"/>
              <w:numId w:val="154"/>
            </w:numPr>
            <w:ind w:left="426" w:hanging="426"/>
          </w:pPr>
          <w:r>
            <w:rPr>
              <w:rFonts w:hint="eastAsia"/>
            </w:rPr>
            <w:t>已逾期</w:t>
          </w:r>
          <w:proofErr w:type="gramStart"/>
          <w:r>
            <w:rPr>
              <w:rFonts w:hint="eastAsia"/>
            </w:rPr>
            <w:t>未偿</w:t>
          </w:r>
          <w:proofErr w:type="gramEnd"/>
          <w:r>
            <w:rPr>
              <w:rFonts w:hint="eastAsia"/>
            </w:rPr>
            <w:t>还的短期借款情况</w:t>
          </w:r>
        </w:p>
        <w:sdt>
          <w:sdtPr>
            <w:alias w:val="是否适用：已逾期未偿还的短期借款情况[双击切换]"/>
            <w:tag w:val="_GBC_b92057263cbf4b81a96df7b9d664c576"/>
            <w:id w:val="-1713265243"/>
            <w:lock w:val="sdtLocked"/>
            <w:placeholder>
              <w:docPart w:val="GBC22222222222222222222222222222"/>
            </w:placeholder>
          </w:sdtPr>
          <w:sdtEndPr/>
          <w:sdtContent>
            <w:p w:rsidR="00646A41" w:rsidRDefault="001F1761" w:rsidP="000276EE">
              <w:r w:rsidRPr="00F55741">
                <w:rPr>
                  <w:rFonts w:ascii="宋体" w:hAnsi="宋体"/>
                </w:rPr>
                <w:fldChar w:fldCharType="begin"/>
              </w:r>
              <w:r w:rsidR="000276E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0276EE"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646A41"/>
        <w:p w:rsidR="00646A41" w:rsidRDefault="001F1761">
          <w:r>
            <w:t>其中重要的已逾期</w:t>
          </w:r>
          <w:proofErr w:type="gramStart"/>
          <w:r>
            <w:t>未偿</w:t>
          </w:r>
          <w:proofErr w:type="gramEnd"/>
          <w:r>
            <w:t>还的短期借款情况如下：</w:t>
          </w:r>
        </w:p>
        <w:sdt>
          <w:sdtPr>
            <w:alias w:val="是否适用：其中重要的已逾期未偿还的短期借款情况[双击切换]"/>
            <w:tag w:val="_GBC_7c9437a678604c0382802a3e97f4d126"/>
            <w:id w:val="-606894604"/>
            <w:lock w:val="sdtLocked"/>
            <w:placeholder>
              <w:docPart w:val="GBC22222222222222222222222222222"/>
            </w:placeholder>
          </w:sdtPr>
          <w:sdtEndPr/>
          <w:sdtContent>
            <w:p w:rsidR="00646A41" w:rsidRDefault="001F1761" w:rsidP="000276EE">
              <w:pPr>
                <w:rPr>
                  <w:szCs w:val="21"/>
                </w:rPr>
              </w:pPr>
              <w:r w:rsidRPr="00F55741">
                <w:rPr>
                  <w:rFonts w:ascii="宋体" w:hAnsi="宋体"/>
                </w:rPr>
                <w:fldChar w:fldCharType="begin"/>
              </w:r>
              <w:r w:rsidR="000276E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0276EE"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hint="eastAsia"/>
          <w:szCs w:val="21"/>
        </w:rPr>
        <w:alias w:val="模块:短期借款的说明"/>
        <w:tag w:val="_SEC_7331bb834b364e3baab9f33a89c455ca"/>
        <w:id w:val="311065813"/>
        <w:lock w:val="sdtLocked"/>
        <w:placeholder>
          <w:docPart w:val="GBC22222222222222222222222222222"/>
        </w:placeholder>
      </w:sdtPr>
      <w:sdtEndPr/>
      <w:sdtContent>
        <w:p w:rsidR="00646A41" w:rsidRDefault="001F1761">
          <w:pPr>
            <w:rPr>
              <w:szCs w:val="21"/>
            </w:rPr>
          </w:pPr>
          <w:r>
            <w:rPr>
              <w:rFonts w:hint="eastAsia"/>
              <w:szCs w:val="21"/>
            </w:rPr>
            <w:t>其他说明</w:t>
          </w:r>
        </w:p>
        <w:sdt>
          <w:sdtPr>
            <w:rPr>
              <w:szCs w:val="21"/>
            </w:rPr>
            <w:alias w:val="是否适用：短期借款的说明[双击切换]"/>
            <w:tag w:val="_GBC_c52256f82238457bbb4708bc99652730"/>
            <w:id w:val="405039450"/>
            <w:lock w:val="sdtLocked"/>
            <w:placeholder>
              <w:docPart w:val="GBC22222222222222222222222222222"/>
            </w:placeholder>
          </w:sdtPr>
          <w:sdtEndPr/>
          <w:sdtContent>
            <w:p w:rsidR="00646A41" w:rsidRDefault="001F1761" w:rsidP="000276EE">
              <w:pPr>
                <w:rPr>
                  <w:szCs w:val="21"/>
                </w:rPr>
              </w:pPr>
              <w:r w:rsidRPr="00F55741">
                <w:rPr>
                  <w:rFonts w:ascii="宋体" w:hAnsi="宋体"/>
                  <w:szCs w:val="21"/>
                </w:rPr>
                <w:fldChar w:fldCharType="begin"/>
              </w:r>
              <w:r w:rsidR="000276EE"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0276EE"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pPr>
            <w:rPr>
              <w:szCs w:val="21"/>
            </w:rPr>
          </w:pPr>
        </w:p>
      </w:sdtContent>
    </w:sdt>
    <w:bookmarkStart w:id="185" w:name="_Hlk533670147" w:displacedByCustomXml="next"/>
    <w:bookmarkStart w:id="186" w:name="_Hlk533422954" w:displacedByCustomXml="next"/>
    <w:sdt>
      <w:sdtPr>
        <w:rPr>
          <w:rFonts w:ascii="宋体" w:hAnsi="宋体" w:cs="宋体" w:hint="eastAsia"/>
          <w:b w:val="0"/>
          <w:bCs w:val="0"/>
          <w:kern w:val="0"/>
          <w:szCs w:val="21"/>
        </w:rPr>
        <w:alias w:val="模块:交易性金融负债"/>
        <w:tag w:val="_SEC_76cb151d14e6437cbef4c8c5df1588bd"/>
        <w:id w:val="-1447312314"/>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3"/>
            <w:numPr>
              <w:ilvl w:val="0"/>
              <w:numId w:val="21"/>
            </w:numPr>
            <w:tabs>
              <w:tab w:val="left" w:pos="504"/>
            </w:tabs>
            <w:rPr>
              <w:szCs w:val="21"/>
            </w:rPr>
          </w:pPr>
          <w:r>
            <w:rPr>
              <w:rFonts w:hint="eastAsia"/>
              <w:szCs w:val="21"/>
            </w:rPr>
            <w:t>交易性金融负债</w:t>
          </w:r>
        </w:p>
        <w:sdt>
          <w:sdtPr>
            <w:rPr>
              <w:szCs w:val="21"/>
            </w:rPr>
            <w:alias w:val="是否适用：交易性金融负债[双击切换]"/>
            <w:tag w:val="_GBC_c7e98597070f45a4a30160e35e818445"/>
            <w:id w:val="756332136"/>
            <w:lock w:val="sdtLocked"/>
            <w:placeholder>
              <w:docPart w:val="GBC22222222222222222222222222222"/>
            </w:placeholder>
          </w:sdtPr>
          <w:sdtEndPr/>
          <w:sdtContent>
            <w:p w:rsidR="000276EE" w:rsidRDefault="001F1761" w:rsidP="000276EE">
              <w:pPr>
                <w:rPr>
                  <w:szCs w:val="21"/>
                </w:rPr>
              </w:pPr>
              <w:r w:rsidRPr="00F55741">
                <w:rPr>
                  <w:rFonts w:ascii="宋体" w:hAnsi="宋体"/>
                  <w:szCs w:val="21"/>
                </w:rPr>
                <w:fldChar w:fldCharType="begin"/>
              </w:r>
              <w:r w:rsidR="000276EE"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0276EE"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pPr>
            <w:rPr>
              <w:szCs w:val="21"/>
            </w:rPr>
          </w:pPr>
        </w:p>
      </w:sdtContent>
    </w:sdt>
    <w:bookmarkEnd w:id="185" w:displacedByCustomXml="prev"/>
    <w:bookmarkEnd w:id="186" w:displacedByCustomXml="prev"/>
    <w:sdt>
      <w:sdtPr>
        <w:rPr>
          <w:rFonts w:ascii="宋体" w:hAnsi="宋体" w:cs="宋体" w:hint="eastAsia"/>
          <w:b w:val="0"/>
          <w:bCs w:val="0"/>
          <w:kern w:val="0"/>
          <w:szCs w:val="21"/>
        </w:rPr>
        <w:alias w:val="模块:衍生金融负债"/>
        <w:tag w:val="_SEC_55cf02a075b245feae9823bc0e924f07"/>
        <w:id w:val="765659315"/>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21"/>
            </w:numPr>
            <w:tabs>
              <w:tab w:val="left" w:pos="504"/>
            </w:tabs>
            <w:rPr>
              <w:szCs w:val="21"/>
            </w:rPr>
          </w:pPr>
          <w:r>
            <w:rPr>
              <w:rFonts w:hint="eastAsia"/>
              <w:szCs w:val="21"/>
            </w:rPr>
            <w:t>衍生</w:t>
          </w:r>
          <w:r>
            <w:rPr>
              <w:rFonts w:hint="eastAsia"/>
            </w:rPr>
            <w:t>金融</w:t>
          </w:r>
          <w:r>
            <w:rPr>
              <w:rFonts w:hint="eastAsia"/>
              <w:szCs w:val="21"/>
            </w:rPr>
            <w:t>负债</w:t>
          </w:r>
        </w:p>
        <w:p w:rsidR="000276EE" w:rsidRDefault="008833F6" w:rsidP="000276EE">
          <w:pPr>
            <w:rPr>
              <w:szCs w:val="21"/>
            </w:rPr>
          </w:pPr>
          <w:sdt>
            <w:sdtPr>
              <w:rPr>
                <w:szCs w:val="21"/>
              </w:rPr>
              <w:alias w:val="是否适用：衍生金融负债[双击切换]"/>
              <w:tag w:val="_GBC_9a70de9cca174edeb1bce62f4a47d15c"/>
              <w:id w:val="1215707541"/>
              <w:lock w:val="sdtLocked"/>
              <w:placeholder>
                <w:docPart w:val="GBC22222222222222222222222222222"/>
              </w:placeholder>
            </w:sdtPr>
            <w:sdtEndPr/>
            <w:sdtContent>
              <w:r w:rsidR="001F1761" w:rsidRPr="00F55741">
                <w:rPr>
                  <w:rFonts w:ascii="宋体" w:hAnsi="宋体"/>
                  <w:szCs w:val="21"/>
                </w:rPr>
                <w:fldChar w:fldCharType="begin"/>
              </w:r>
              <w:r w:rsidR="000276EE" w:rsidRPr="00F55741">
                <w:rPr>
                  <w:rFonts w:ascii="宋体" w:hAnsi="宋体"/>
                  <w:szCs w:val="21"/>
                </w:rPr>
                <w:instrText xml:space="preserve">MACROBUTTON  SnrToggleCheckbox □适用 </w:instrText>
              </w:r>
              <w:r w:rsidR="001F1761" w:rsidRPr="00F55741">
                <w:rPr>
                  <w:rFonts w:ascii="宋体" w:hAnsi="宋体"/>
                  <w:szCs w:val="21"/>
                </w:rPr>
                <w:fldChar w:fldCharType="end"/>
              </w:r>
              <w:r w:rsidR="001F1761" w:rsidRPr="00F55741">
                <w:rPr>
                  <w:rFonts w:ascii="宋体" w:hAnsi="宋体"/>
                  <w:szCs w:val="21"/>
                </w:rPr>
                <w:fldChar w:fldCharType="begin"/>
              </w:r>
              <w:r w:rsidR="000276EE" w:rsidRPr="00F55741">
                <w:rPr>
                  <w:rFonts w:ascii="宋体" w:hAnsi="宋体"/>
                  <w:szCs w:val="21"/>
                </w:rPr>
                <w:instrText xml:space="preserve"> MACROBUTTON  SnrToggleCheckbox √不适用 </w:instrText>
              </w:r>
              <w:r w:rsidR="001F1761" w:rsidRPr="00F55741">
                <w:rPr>
                  <w:rFonts w:ascii="宋体" w:hAnsi="宋体"/>
                  <w:szCs w:val="21"/>
                </w:rPr>
                <w:fldChar w:fldCharType="end"/>
              </w:r>
            </w:sdtContent>
          </w:sdt>
        </w:p>
        <w:p w:rsidR="00646A41" w:rsidRDefault="008833F6">
          <w:pPr>
            <w:rPr>
              <w:szCs w:val="21"/>
            </w:rPr>
          </w:pPr>
        </w:p>
      </w:sdtContent>
    </w:sdt>
    <w:p w:rsidR="00646A41" w:rsidRDefault="001F1761">
      <w:pPr>
        <w:pStyle w:val="3"/>
        <w:numPr>
          <w:ilvl w:val="0"/>
          <w:numId w:val="21"/>
        </w:numPr>
        <w:tabs>
          <w:tab w:val="left" w:pos="504"/>
        </w:tabs>
        <w:rPr>
          <w:szCs w:val="21"/>
        </w:rPr>
      </w:pPr>
      <w:r>
        <w:rPr>
          <w:rFonts w:hint="eastAsia"/>
        </w:rPr>
        <w:t>应付票据</w:t>
      </w:r>
    </w:p>
    <w:p w:rsidR="00646A41" w:rsidRDefault="001F1761">
      <w:pPr>
        <w:pStyle w:val="4"/>
        <w:numPr>
          <w:ilvl w:val="0"/>
          <w:numId w:val="155"/>
        </w:numPr>
        <w:ind w:left="426" w:hanging="426"/>
      </w:pPr>
      <w:r>
        <w:rPr>
          <w:rFonts w:hint="eastAsia"/>
        </w:rPr>
        <w:t>应付票据列示</w:t>
      </w:r>
    </w:p>
    <w:sdt>
      <w:sdtPr>
        <w:alias w:val="是否适用：应付票据[双击切换]"/>
        <w:tag w:val="_GBC_c0116f9cd6f34dcfa483a1f112dac85a"/>
        <w:id w:val="-1574269680"/>
        <w:lock w:val="sdtContentLocked"/>
        <w:placeholder>
          <w:docPart w:val="GBC22222222222222222222222222222"/>
        </w:placeholder>
      </w:sdtPr>
      <w:sdtEndPr/>
      <w:sdtContent>
        <w:p w:rsidR="00646A41" w:rsidRDefault="001F1761">
          <w:r w:rsidRPr="00F55741">
            <w:rPr>
              <w:rFonts w:ascii="宋体" w:hAnsi="宋体"/>
            </w:rPr>
            <w:fldChar w:fldCharType="begin"/>
          </w:r>
          <w:r w:rsidR="000276E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0276EE" w:rsidRPr="00F55741">
            <w:rPr>
              <w:rFonts w:ascii="宋体" w:hAnsi="宋体"/>
            </w:rPr>
            <w:instrText xml:space="preserve"> MACROBUTTON  SnrToggleCheckbox □不适用 </w:instrText>
          </w:r>
          <w:r w:rsidRPr="00F55741">
            <w:rPr>
              <w:rFonts w:ascii="宋体" w:hAnsi="宋体"/>
            </w:rPr>
            <w:fldChar w:fldCharType="end"/>
          </w:r>
        </w:p>
      </w:sdtContent>
    </w:sdt>
    <w:bookmarkStart w:id="187" w:name="_Hlk24103817" w:displacedByCustomXml="next"/>
    <w:sdt>
      <w:sdtPr>
        <w:rPr>
          <w:rFonts w:hint="eastAsia"/>
          <w:b/>
          <w:bCs/>
        </w:rPr>
        <w:alias w:val="模块:应付票据"/>
        <w:tag w:val="_SEC_42d38d00af52480383edb08e04ca3f9e"/>
        <w:id w:val="-1344385649"/>
        <w:lock w:val="sdtLocked"/>
        <w:placeholder>
          <w:docPart w:val="GBC22222222222222222222222222222"/>
        </w:placeholder>
      </w:sdtPr>
      <w:sdtEndPr>
        <w:rPr>
          <w:rFonts w:cstheme="minorBidi" w:hint="default"/>
          <w:b w:val="0"/>
          <w:bCs w:val="0"/>
          <w:szCs w:val="21"/>
        </w:rPr>
      </w:sdtEndPr>
      <w:sdtContent>
        <w:p w:rsidR="00646A41" w:rsidRDefault="001F1761">
          <w:pPr>
            <w:jc w:val="right"/>
          </w:pPr>
          <w:r>
            <w:rPr>
              <w:rFonts w:hint="eastAsia"/>
            </w:rPr>
            <w:t>单位：</w:t>
          </w:r>
          <w:sdt>
            <w:sdtPr>
              <w:rPr>
                <w:rFonts w:hint="eastAsia"/>
              </w:rPr>
              <w:alias w:val="单位：财务附注：应付票据"/>
              <w:tag w:val="_GBC_15d55f1cad24473fb8cfaa98468213e2"/>
              <w:id w:val="14000157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sdt>
            <w:sdtPr>
              <w:rPr>
                <w:rFonts w:hint="eastAsia"/>
              </w:rPr>
              <w:alias w:val="币种：财务附注：应付票据"/>
              <w:tag w:val="_GBC_db171c7622f3432ab2c9c6ae31a7aba7"/>
              <w:id w:val="-12453379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311"/>
            <w:gridCol w:w="3338"/>
            <w:gridCol w:w="3244"/>
          </w:tblGrid>
          <w:tr w:rsidR="000276EE" w:rsidTr="000276EE">
            <w:trPr>
              <w:cantSplit/>
            </w:trPr>
            <w:sdt>
              <w:sdtPr>
                <w:tag w:val="_PLD_73e624e5fe424f71bbf918594e2a1c9a"/>
                <w:id w:val="-1694379137"/>
                <w:lock w:val="sdtLocked"/>
              </w:sdtPr>
              <w:sdtEndPr/>
              <w:sdtContent>
                <w:tc>
                  <w:tcPr>
                    <w:tcW w:w="1299" w:type="pct"/>
                    <w:tcBorders>
                      <w:top w:val="single" w:sz="6" w:space="0" w:color="auto"/>
                      <w:left w:val="single" w:sz="6" w:space="0" w:color="auto"/>
                      <w:bottom w:val="single" w:sz="6" w:space="0" w:color="auto"/>
                      <w:right w:val="single" w:sz="6" w:space="0" w:color="auto"/>
                    </w:tcBorders>
                    <w:vAlign w:val="center"/>
                  </w:tcPr>
                  <w:p w:rsidR="000276EE" w:rsidRDefault="000276EE" w:rsidP="000276EE">
                    <w:pPr>
                      <w:autoSpaceDE w:val="0"/>
                      <w:autoSpaceDN w:val="0"/>
                      <w:adjustRightInd w:val="0"/>
                      <w:snapToGrid w:val="0"/>
                      <w:spacing w:line="240" w:lineRule="atLeast"/>
                      <w:jc w:val="center"/>
                      <w:rPr>
                        <w:szCs w:val="21"/>
                      </w:rPr>
                    </w:pPr>
                    <w:r>
                      <w:rPr>
                        <w:rFonts w:hint="eastAsia"/>
                        <w:szCs w:val="21"/>
                      </w:rPr>
                      <w:t>种类</w:t>
                    </w:r>
                  </w:p>
                </w:tc>
              </w:sdtContent>
            </w:sdt>
            <w:sdt>
              <w:sdtPr>
                <w:tag w:val="_PLD_cca40679bdc548d8af0315d52fd2660e"/>
                <w:id w:val="257960912"/>
                <w:lock w:val="sdtLocked"/>
              </w:sdtPr>
              <w:sdtEndPr/>
              <w:sdtContent>
                <w:tc>
                  <w:tcPr>
                    <w:tcW w:w="1877" w:type="pct"/>
                    <w:tcBorders>
                      <w:top w:val="single" w:sz="6" w:space="0" w:color="auto"/>
                      <w:left w:val="single" w:sz="6" w:space="0" w:color="auto"/>
                      <w:bottom w:val="single" w:sz="6" w:space="0" w:color="auto"/>
                      <w:right w:val="single" w:sz="6" w:space="0" w:color="auto"/>
                    </w:tcBorders>
                    <w:vAlign w:val="center"/>
                  </w:tcPr>
                  <w:p w:rsidR="000276EE" w:rsidRDefault="000276EE" w:rsidP="000276EE">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6429209ce46840dba67a32ae31e71913"/>
                <w:id w:val="160370180"/>
                <w:lock w:val="sdtLocked"/>
              </w:sdtPr>
              <w:sdtEndPr/>
              <w:sdtContent>
                <w:tc>
                  <w:tcPr>
                    <w:tcW w:w="1824" w:type="pct"/>
                    <w:tcBorders>
                      <w:top w:val="single" w:sz="6" w:space="0" w:color="auto"/>
                      <w:left w:val="single" w:sz="6" w:space="0" w:color="auto"/>
                      <w:bottom w:val="single" w:sz="6" w:space="0" w:color="auto"/>
                      <w:right w:val="single" w:sz="6" w:space="0" w:color="auto"/>
                    </w:tcBorders>
                    <w:vAlign w:val="center"/>
                  </w:tcPr>
                  <w:p w:rsidR="000276EE" w:rsidRDefault="000276EE" w:rsidP="000276EE">
                    <w:pPr>
                      <w:autoSpaceDE w:val="0"/>
                      <w:autoSpaceDN w:val="0"/>
                      <w:adjustRightInd w:val="0"/>
                      <w:snapToGrid w:val="0"/>
                      <w:spacing w:line="240" w:lineRule="atLeast"/>
                      <w:jc w:val="center"/>
                      <w:rPr>
                        <w:szCs w:val="21"/>
                      </w:rPr>
                    </w:pPr>
                    <w:r>
                      <w:rPr>
                        <w:rFonts w:hint="eastAsia"/>
                        <w:szCs w:val="21"/>
                      </w:rPr>
                      <w:t>期初余额</w:t>
                    </w:r>
                  </w:p>
                </w:tc>
              </w:sdtContent>
            </w:sdt>
          </w:tr>
          <w:tr w:rsidR="000276EE" w:rsidTr="000276EE">
            <w:trPr>
              <w:cantSplit/>
            </w:trPr>
            <w:sdt>
              <w:sdtPr>
                <w:tag w:val="_PLD_f377c5f3aa1b4c669a448f31632245aa"/>
                <w:id w:val="-1358505380"/>
                <w:lock w:val="sdtLocked"/>
              </w:sdtPr>
              <w:sdtEndPr/>
              <w:sdtContent>
                <w:tc>
                  <w:tcPr>
                    <w:tcW w:w="1299" w:type="pct"/>
                    <w:tcBorders>
                      <w:top w:val="single" w:sz="6" w:space="0" w:color="auto"/>
                      <w:left w:val="single" w:sz="6" w:space="0" w:color="auto"/>
                      <w:bottom w:val="single" w:sz="6" w:space="0" w:color="auto"/>
                      <w:right w:val="single" w:sz="6" w:space="0" w:color="auto"/>
                    </w:tcBorders>
                    <w:shd w:val="clear" w:color="auto" w:fill="auto"/>
                  </w:tcPr>
                  <w:p w:rsidR="000276EE" w:rsidRDefault="000276EE" w:rsidP="000276EE">
                    <w:pPr>
                      <w:autoSpaceDE w:val="0"/>
                      <w:autoSpaceDN w:val="0"/>
                      <w:adjustRightInd w:val="0"/>
                      <w:snapToGrid w:val="0"/>
                      <w:spacing w:line="240" w:lineRule="atLeast"/>
                      <w:rPr>
                        <w:szCs w:val="21"/>
                      </w:rPr>
                    </w:pPr>
                    <w:r>
                      <w:rPr>
                        <w:rFonts w:hint="eastAsia"/>
                        <w:szCs w:val="21"/>
                      </w:rPr>
                      <w:t>银行承兑汇票</w:t>
                    </w:r>
                  </w:p>
                </w:tc>
              </w:sdtContent>
            </w:sdt>
            <w:tc>
              <w:tcPr>
                <w:tcW w:w="1877" w:type="pct"/>
                <w:tcBorders>
                  <w:top w:val="single" w:sz="6" w:space="0" w:color="auto"/>
                  <w:left w:val="single" w:sz="6" w:space="0" w:color="auto"/>
                  <w:bottom w:val="single" w:sz="6" w:space="0" w:color="auto"/>
                  <w:right w:val="single" w:sz="6" w:space="0" w:color="auto"/>
                </w:tcBorders>
                <w:shd w:val="clear" w:color="auto" w:fill="auto"/>
              </w:tcPr>
              <w:p w:rsidR="000276EE" w:rsidRDefault="000276EE" w:rsidP="000276EE">
                <w:pPr>
                  <w:ind w:right="13"/>
                  <w:jc w:val="right"/>
                  <w:rPr>
                    <w:szCs w:val="21"/>
                  </w:rPr>
                </w:pPr>
                <w:r>
                  <w:t>60,000,000.00</w:t>
                </w:r>
              </w:p>
            </w:tc>
            <w:tc>
              <w:tcPr>
                <w:tcW w:w="1824" w:type="pct"/>
                <w:tcBorders>
                  <w:top w:val="single" w:sz="6" w:space="0" w:color="auto"/>
                  <w:left w:val="single" w:sz="6" w:space="0" w:color="auto"/>
                  <w:bottom w:val="single" w:sz="6" w:space="0" w:color="auto"/>
                  <w:right w:val="single" w:sz="6" w:space="0" w:color="auto"/>
                </w:tcBorders>
                <w:shd w:val="clear" w:color="auto" w:fill="auto"/>
              </w:tcPr>
              <w:p w:rsidR="000276EE" w:rsidRDefault="000276EE" w:rsidP="000276EE">
                <w:pPr>
                  <w:jc w:val="right"/>
                  <w:rPr>
                    <w:szCs w:val="21"/>
                  </w:rPr>
                </w:pPr>
                <w:r>
                  <w:t>71,320,000.00</w:t>
                </w:r>
              </w:p>
            </w:tc>
          </w:tr>
          <w:tr w:rsidR="000276EE" w:rsidTr="000276EE">
            <w:trPr>
              <w:cantSplit/>
            </w:trPr>
            <w:sdt>
              <w:sdtPr>
                <w:tag w:val="_PLD_d9ecb67ca389423d99aef124c2e3d0b9"/>
                <w:id w:val="-1050991312"/>
                <w:lock w:val="sdtLocked"/>
              </w:sdtPr>
              <w:sdtEndPr/>
              <w:sdtContent>
                <w:tc>
                  <w:tcPr>
                    <w:tcW w:w="1299" w:type="pct"/>
                    <w:tcBorders>
                      <w:top w:val="single" w:sz="6" w:space="0" w:color="auto"/>
                      <w:left w:val="single" w:sz="6" w:space="0" w:color="auto"/>
                      <w:bottom w:val="single" w:sz="6" w:space="0" w:color="auto"/>
                      <w:right w:val="single" w:sz="6" w:space="0" w:color="auto"/>
                    </w:tcBorders>
                    <w:vAlign w:val="center"/>
                  </w:tcPr>
                  <w:p w:rsidR="000276EE" w:rsidRDefault="000276EE" w:rsidP="000276EE">
                    <w:pPr>
                      <w:autoSpaceDE w:val="0"/>
                      <w:autoSpaceDN w:val="0"/>
                      <w:adjustRightInd w:val="0"/>
                      <w:snapToGrid w:val="0"/>
                      <w:spacing w:line="240" w:lineRule="atLeast"/>
                      <w:jc w:val="center"/>
                      <w:rPr>
                        <w:szCs w:val="21"/>
                      </w:rPr>
                    </w:pPr>
                    <w:r>
                      <w:rPr>
                        <w:rFonts w:hint="eastAsia"/>
                        <w:szCs w:val="21"/>
                      </w:rPr>
                      <w:t>合计</w:t>
                    </w:r>
                  </w:p>
                </w:tc>
              </w:sdtContent>
            </w:sdt>
            <w:tc>
              <w:tcPr>
                <w:tcW w:w="1877" w:type="pct"/>
                <w:tcBorders>
                  <w:top w:val="single" w:sz="6" w:space="0" w:color="auto"/>
                  <w:left w:val="single" w:sz="6" w:space="0" w:color="auto"/>
                  <w:bottom w:val="single" w:sz="6" w:space="0" w:color="auto"/>
                  <w:right w:val="single" w:sz="6" w:space="0" w:color="auto"/>
                </w:tcBorders>
              </w:tcPr>
              <w:p w:rsidR="000276EE" w:rsidRDefault="000276EE" w:rsidP="000276EE">
                <w:pPr>
                  <w:jc w:val="right"/>
                  <w:rPr>
                    <w:szCs w:val="21"/>
                  </w:rPr>
                </w:pPr>
                <w:r>
                  <w:t>60,000,000.00</w:t>
                </w:r>
              </w:p>
            </w:tc>
            <w:tc>
              <w:tcPr>
                <w:tcW w:w="1824" w:type="pct"/>
                <w:tcBorders>
                  <w:top w:val="single" w:sz="6" w:space="0" w:color="auto"/>
                  <w:left w:val="single" w:sz="6" w:space="0" w:color="auto"/>
                  <w:bottom w:val="single" w:sz="6" w:space="0" w:color="auto"/>
                  <w:right w:val="single" w:sz="6" w:space="0" w:color="auto"/>
                </w:tcBorders>
              </w:tcPr>
              <w:p w:rsidR="000276EE" w:rsidRDefault="000276EE" w:rsidP="000276EE">
                <w:pPr>
                  <w:jc w:val="right"/>
                  <w:rPr>
                    <w:szCs w:val="21"/>
                  </w:rPr>
                </w:pPr>
                <w:r>
                  <w:t>71,320,000.00</w:t>
                </w:r>
              </w:p>
            </w:tc>
          </w:tr>
        </w:tbl>
        <w:p w:rsidR="00646A41" w:rsidRDefault="001F1761">
          <w:pPr>
            <w:snapToGrid w:val="0"/>
            <w:spacing w:line="240" w:lineRule="atLeast"/>
            <w:rPr>
              <w:szCs w:val="21"/>
            </w:rPr>
          </w:pPr>
          <w:r>
            <w:rPr>
              <w:rFonts w:hint="eastAsia"/>
              <w:szCs w:val="21"/>
            </w:rPr>
            <w:t>本</w:t>
          </w:r>
          <w:proofErr w:type="gramStart"/>
          <w:r>
            <w:rPr>
              <w:rFonts w:hint="eastAsia"/>
              <w:szCs w:val="21"/>
            </w:rPr>
            <w:t>期末已</w:t>
          </w:r>
          <w:proofErr w:type="gramEnd"/>
          <w:r>
            <w:rPr>
              <w:rFonts w:hint="eastAsia"/>
              <w:szCs w:val="21"/>
            </w:rPr>
            <w:t>到期未支付的应付票据总额为</w:t>
          </w:r>
          <w:sdt>
            <w:sdtPr>
              <w:rPr>
                <w:rFonts w:hint="eastAsia"/>
                <w:szCs w:val="21"/>
              </w:rPr>
              <w:alias w:val="已到期未支付的应付票据总额"/>
              <w:tag w:val="_GBC_0987f9272cb2419f937357595042911e"/>
              <w:id w:val="-94866411"/>
              <w:lock w:val="sdtLocked"/>
              <w:placeholder>
                <w:docPart w:val="GBC22222222222222222222222222222"/>
              </w:placeholder>
            </w:sdtPr>
            <w:sdtEndPr/>
            <w:sdtContent>
              <w:r w:rsidR="000276EE">
                <w:rPr>
                  <w:rFonts w:hint="eastAsia"/>
                  <w:szCs w:val="21"/>
                </w:rPr>
                <w:t>0</w:t>
              </w:r>
            </w:sdtContent>
          </w:sdt>
          <w:r>
            <w:rPr>
              <w:rFonts w:hint="eastAsia"/>
              <w:szCs w:val="21"/>
            </w:rPr>
            <w:t>元。</w:t>
          </w:r>
        </w:p>
      </w:sdtContent>
    </w:sdt>
    <w:bookmarkEnd w:id="187" w:displacedByCustomXml="prev"/>
    <w:p w:rsidR="00646A41" w:rsidRDefault="00646A41">
      <w:pPr>
        <w:rPr>
          <w:szCs w:val="21"/>
        </w:rPr>
      </w:pPr>
    </w:p>
    <w:p w:rsidR="00646A41" w:rsidRDefault="001F1761">
      <w:pPr>
        <w:pStyle w:val="3"/>
        <w:numPr>
          <w:ilvl w:val="0"/>
          <w:numId w:val="21"/>
        </w:numPr>
        <w:tabs>
          <w:tab w:val="left" w:pos="504"/>
        </w:tabs>
      </w:pPr>
      <w:r>
        <w:rPr>
          <w:rFonts w:hint="eastAsia"/>
        </w:rPr>
        <w:t>应付账款</w:t>
      </w:r>
    </w:p>
    <w:sdt>
      <w:sdtPr>
        <w:rPr>
          <w:rFonts w:ascii="宋体" w:eastAsia="宋体" w:hAnsi="宋体" w:cs="宋体" w:hint="eastAsia"/>
          <w:b w:val="0"/>
          <w:bCs w:val="0"/>
          <w:kern w:val="0"/>
          <w:szCs w:val="24"/>
        </w:rPr>
        <w:alias w:val="模块:应付账款情况"/>
        <w:tag w:val="_SEC_6983b90893c6404eb7c7286ec627bbd3"/>
        <w:id w:val="1261874176"/>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0"/>
              <w:numId w:val="156"/>
            </w:numPr>
            <w:ind w:left="426" w:hanging="426"/>
          </w:pPr>
          <w:r>
            <w:rPr>
              <w:rFonts w:hint="eastAsia"/>
            </w:rPr>
            <w:t>应付账款列示</w:t>
          </w:r>
        </w:p>
        <w:sdt>
          <w:sdtPr>
            <w:alias w:val="是否适用：应付账款列示[双击切换]"/>
            <w:tag w:val="_GBC_dfb190a9e762454c9f89eb6be64b6eae"/>
            <w:id w:val="130603835"/>
            <w:lock w:val="sdtContentLocked"/>
            <w:placeholder>
              <w:docPart w:val="GBC22222222222222222222222222222"/>
            </w:placeholder>
          </w:sdtPr>
          <w:sdtEndPr/>
          <w:sdtContent>
            <w:p w:rsidR="00646A41" w:rsidRDefault="001F1761">
              <w:r w:rsidRPr="00F55741">
                <w:rPr>
                  <w:rFonts w:ascii="宋体" w:hAnsi="宋体"/>
                </w:rPr>
                <w:fldChar w:fldCharType="begin"/>
              </w:r>
              <w:r w:rsidR="000276E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3A71FE" w:rsidRDefault="001F1761">
          <w:pPr>
            <w:jc w:val="right"/>
            <w:rPr>
              <w:szCs w:val="21"/>
            </w:rPr>
          </w:pPr>
          <w:r>
            <w:rPr>
              <w:rFonts w:hint="eastAsia"/>
              <w:szCs w:val="21"/>
            </w:rPr>
            <w:t>单位：</w:t>
          </w:r>
          <w:sdt>
            <w:sdtPr>
              <w:rPr>
                <w:rFonts w:hint="eastAsia"/>
                <w:szCs w:val="21"/>
              </w:rPr>
              <w:alias w:val="单位：财务附注：应付账款情况"/>
              <w:tag w:val="_GBC_c14fe17937b74139aa7e100941fb21e9"/>
              <w:id w:val="-8473295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应付账款情况"/>
              <w:tag w:val="_GBC_946604b552a44d368399e078594b3226"/>
              <w:id w:val="5250622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1"/>
            <w:gridCol w:w="2867"/>
            <w:gridCol w:w="3341"/>
          </w:tblGrid>
          <w:tr w:rsidR="003A71FE" w:rsidTr="00A55CCE">
            <w:sdt>
              <w:sdtPr>
                <w:tag w:val="_PLD_8270d78e97cf4a1cb18154c5c5dafe58"/>
                <w:id w:val="1354238079"/>
                <w:lock w:val="sdtLocked"/>
              </w:sdtPr>
              <w:sdtEndPr/>
              <w:sdtContent>
                <w:tc>
                  <w:tcPr>
                    <w:tcW w:w="1570" w:type="pct"/>
                    <w:shd w:val="clear" w:color="auto" w:fill="auto"/>
                  </w:tcPr>
                  <w:p w:rsidR="003A71FE" w:rsidRDefault="003A71FE" w:rsidP="00A55CCE">
                    <w:pPr>
                      <w:jc w:val="center"/>
                      <w:rPr>
                        <w:szCs w:val="21"/>
                      </w:rPr>
                    </w:pPr>
                    <w:r>
                      <w:rPr>
                        <w:rFonts w:hint="eastAsia"/>
                        <w:szCs w:val="21"/>
                      </w:rPr>
                      <w:t>项目</w:t>
                    </w:r>
                  </w:p>
                </w:tc>
              </w:sdtContent>
            </w:sdt>
            <w:sdt>
              <w:sdtPr>
                <w:tag w:val="_PLD_56127cd5754c44aaacae0a1320139a7a"/>
                <w:id w:val="1232189340"/>
                <w:lock w:val="sdtLocked"/>
              </w:sdtPr>
              <w:sdtEndPr/>
              <w:sdtContent>
                <w:tc>
                  <w:tcPr>
                    <w:tcW w:w="1584" w:type="pct"/>
                    <w:shd w:val="clear" w:color="auto" w:fill="auto"/>
                  </w:tcPr>
                  <w:p w:rsidR="003A71FE" w:rsidRDefault="003A71FE" w:rsidP="00A55CCE">
                    <w:pPr>
                      <w:jc w:val="center"/>
                      <w:rPr>
                        <w:szCs w:val="21"/>
                      </w:rPr>
                    </w:pPr>
                    <w:r>
                      <w:rPr>
                        <w:rFonts w:hint="eastAsia"/>
                        <w:szCs w:val="21"/>
                      </w:rPr>
                      <w:t>期末余额</w:t>
                    </w:r>
                  </w:p>
                </w:tc>
              </w:sdtContent>
            </w:sdt>
            <w:sdt>
              <w:sdtPr>
                <w:tag w:val="_PLD_27c6d2ca479446539fe00ab23ee1dc13"/>
                <w:id w:val="1231652686"/>
                <w:lock w:val="sdtLocked"/>
              </w:sdtPr>
              <w:sdtEndPr/>
              <w:sdtContent>
                <w:tc>
                  <w:tcPr>
                    <w:tcW w:w="1846" w:type="pct"/>
                    <w:shd w:val="clear" w:color="auto" w:fill="auto"/>
                  </w:tcPr>
                  <w:p w:rsidR="003A71FE" w:rsidRDefault="003A71FE" w:rsidP="00A55CCE">
                    <w:pPr>
                      <w:jc w:val="center"/>
                      <w:rPr>
                        <w:szCs w:val="21"/>
                      </w:rPr>
                    </w:pPr>
                    <w:r>
                      <w:rPr>
                        <w:rFonts w:hint="eastAsia"/>
                        <w:szCs w:val="21"/>
                      </w:rPr>
                      <w:t>期初余额</w:t>
                    </w:r>
                  </w:p>
                </w:tc>
              </w:sdtContent>
            </w:sdt>
          </w:tr>
          <w:sdt>
            <w:sdtPr>
              <w:rPr>
                <w:rFonts w:hint="eastAsia"/>
                <w:szCs w:val="21"/>
              </w:rPr>
              <w:alias w:val="应付账款情况明细"/>
              <w:tag w:val="_TUP_f092ddb351f143359436bc8808c3f1ee"/>
              <w:id w:val="497006129"/>
              <w:lock w:val="sdtLocked"/>
            </w:sdtPr>
            <w:sdtEndPr/>
            <w:sdtContent>
              <w:tr w:rsidR="003A71FE" w:rsidTr="00A55CCE">
                <w:tc>
                  <w:tcPr>
                    <w:tcW w:w="1570" w:type="pct"/>
                    <w:shd w:val="clear" w:color="auto" w:fill="auto"/>
                  </w:tcPr>
                  <w:p w:rsidR="003A71FE" w:rsidRDefault="003A71FE" w:rsidP="00A55CCE">
                    <w:pPr>
                      <w:rPr>
                        <w:szCs w:val="21"/>
                      </w:rPr>
                    </w:pPr>
                    <w:r>
                      <w:t>应付货款</w:t>
                    </w:r>
                  </w:p>
                </w:tc>
                <w:tc>
                  <w:tcPr>
                    <w:tcW w:w="1584" w:type="pct"/>
                    <w:shd w:val="clear" w:color="auto" w:fill="auto"/>
                  </w:tcPr>
                  <w:p w:rsidR="003A71FE" w:rsidRDefault="003A71FE" w:rsidP="00A55CCE">
                    <w:pPr>
                      <w:jc w:val="right"/>
                      <w:rPr>
                        <w:szCs w:val="21"/>
                      </w:rPr>
                    </w:pPr>
                    <w:r>
                      <w:t>227,017,848.59</w:t>
                    </w:r>
                  </w:p>
                </w:tc>
                <w:tc>
                  <w:tcPr>
                    <w:tcW w:w="1846" w:type="pct"/>
                    <w:shd w:val="clear" w:color="auto" w:fill="auto"/>
                  </w:tcPr>
                  <w:p w:rsidR="003A71FE" w:rsidRDefault="003A71FE" w:rsidP="00A55CCE">
                    <w:pPr>
                      <w:jc w:val="right"/>
                      <w:rPr>
                        <w:szCs w:val="21"/>
                      </w:rPr>
                    </w:pPr>
                    <w:r>
                      <w:t>263,291,054.12</w:t>
                    </w:r>
                  </w:p>
                </w:tc>
              </w:tr>
            </w:sdtContent>
          </w:sdt>
          <w:sdt>
            <w:sdtPr>
              <w:rPr>
                <w:rFonts w:hint="eastAsia"/>
                <w:szCs w:val="21"/>
              </w:rPr>
              <w:alias w:val="应付账款情况明细"/>
              <w:tag w:val="_TUP_f092ddb351f143359436bc8808c3f1ee"/>
              <w:id w:val="-507909198"/>
              <w:lock w:val="sdtLocked"/>
            </w:sdtPr>
            <w:sdtEndPr/>
            <w:sdtContent>
              <w:tr w:rsidR="003A71FE" w:rsidTr="00A55CCE">
                <w:tc>
                  <w:tcPr>
                    <w:tcW w:w="1570" w:type="pct"/>
                    <w:shd w:val="clear" w:color="auto" w:fill="auto"/>
                  </w:tcPr>
                  <w:p w:rsidR="003A71FE" w:rsidRDefault="003A71FE" w:rsidP="00A55CCE">
                    <w:pPr>
                      <w:rPr>
                        <w:szCs w:val="21"/>
                      </w:rPr>
                    </w:pPr>
                    <w:r>
                      <w:t>应付工程款</w:t>
                    </w:r>
                  </w:p>
                </w:tc>
                <w:tc>
                  <w:tcPr>
                    <w:tcW w:w="1584" w:type="pct"/>
                    <w:shd w:val="clear" w:color="auto" w:fill="auto"/>
                  </w:tcPr>
                  <w:p w:rsidR="003A71FE" w:rsidRDefault="003A71FE" w:rsidP="00A55CCE">
                    <w:pPr>
                      <w:jc w:val="right"/>
                      <w:rPr>
                        <w:szCs w:val="21"/>
                      </w:rPr>
                    </w:pPr>
                    <w:r>
                      <w:t>53,909,223.11</w:t>
                    </w:r>
                  </w:p>
                </w:tc>
                <w:tc>
                  <w:tcPr>
                    <w:tcW w:w="1846" w:type="pct"/>
                    <w:shd w:val="clear" w:color="auto" w:fill="auto"/>
                  </w:tcPr>
                  <w:p w:rsidR="003A71FE" w:rsidRDefault="003A71FE" w:rsidP="00A55CCE">
                    <w:pPr>
                      <w:jc w:val="right"/>
                      <w:rPr>
                        <w:szCs w:val="21"/>
                      </w:rPr>
                    </w:pPr>
                    <w:r>
                      <w:t>75,580,713.04</w:t>
                    </w:r>
                  </w:p>
                </w:tc>
              </w:tr>
            </w:sdtContent>
          </w:sdt>
          <w:sdt>
            <w:sdtPr>
              <w:rPr>
                <w:rFonts w:hint="eastAsia"/>
                <w:szCs w:val="21"/>
              </w:rPr>
              <w:alias w:val="应付账款情况明细"/>
              <w:tag w:val="_TUP_f092ddb351f143359436bc8808c3f1ee"/>
              <w:id w:val="2139686438"/>
              <w:lock w:val="sdtLocked"/>
            </w:sdtPr>
            <w:sdtEndPr/>
            <w:sdtContent>
              <w:tr w:rsidR="003A71FE" w:rsidTr="00A55CCE">
                <w:tc>
                  <w:tcPr>
                    <w:tcW w:w="1570" w:type="pct"/>
                    <w:shd w:val="clear" w:color="auto" w:fill="auto"/>
                  </w:tcPr>
                  <w:p w:rsidR="003A71FE" w:rsidRDefault="003A71FE" w:rsidP="00A55CCE">
                    <w:pPr>
                      <w:rPr>
                        <w:szCs w:val="21"/>
                      </w:rPr>
                    </w:pPr>
                    <w:r>
                      <w:t>应付专有技术费</w:t>
                    </w:r>
                  </w:p>
                </w:tc>
                <w:tc>
                  <w:tcPr>
                    <w:tcW w:w="1584" w:type="pct"/>
                    <w:shd w:val="clear" w:color="auto" w:fill="auto"/>
                  </w:tcPr>
                  <w:p w:rsidR="003A71FE" w:rsidRDefault="003A71FE" w:rsidP="00A55CCE">
                    <w:pPr>
                      <w:jc w:val="right"/>
                      <w:rPr>
                        <w:szCs w:val="21"/>
                      </w:rPr>
                    </w:pPr>
                    <w:r>
                      <w:t>2,818,843.84</w:t>
                    </w:r>
                  </w:p>
                </w:tc>
                <w:tc>
                  <w:tcPr>
                    <w:tcW w:w="1846" w:type="pct"/>
                    <w:shd w:val="clear" w:color="auto" w:fill="auto"/>
                  </w:tcPr>
                  <w:p w:rsidR="003A71FE" w:rsidRDefault="003A71FE" w:rsidP="00A55CCE">
                    <w:pPr>
                      <w:jc w:val="right"/>
                      <w:rPr>
                        <w:szCs w:val="21"/>
                      </w:rPr>
                    </w:pPr>
                    <w:r>
                      <w:t>3,782,050.00</w:t>
                    </w:r>
                  </w:p>
                </w:tc>
              </w:tr>
            </w:sdtContent>
          </w:sdt>
          <w:tr w:rsidR="003A71FE" w:rsidRPr="003A71FE" w:rsidTr="00A55CCE">
            <w:sdt>
              <w:sdtPr>
                <w:tag w:val="_PLD_8c494311a3a446fa9ed8956bb8a7f277"/>
                <w:id w:val="615486090"/>
                <w:lock w:val="sdtLocked"/>
              </w:sdtPr>
              <w:sdtEndPr/>
              <w:sdtContent>
                <w:tc>
                  <w:tcPr>
                    <w:tcW w:w="1570" w:type="pct"/>
                    <w:shd w:val="clear" w:color="auto" w:fill="auto"/>
                  </w:tcPr>
                  <w:p w:rsidR="003A71FE" w:rsidRDefault="003A71FE" w:rsidP="00A55CCE">
                    <w:pPr>
                      <w:jc w:val="center"/>
                      <w:rPr>
                        <w:color w:val="000000" w:themeColor="text1"/>
                        <w:szCs w:val="21"/>
                      </w:rPr>
                    </w:pPr>
                    <w:r>
                      <w:rPr>
                        <w:rFonts w:hint="eastAsia"/>
                        <w:color w:val="000000" w:themeColor="text1"/>
                        <w:szCs w:val="21"/>
                      </w:rPr>
                      <w:t>合计</w:t>
                    </w:r>
                  </w:p>
                </w:tc>
              </w:sdtContent>
            </w:sdt>
            <w:tc>
              <w:tcPr>
                <w:tcW w:w="1584" w:type="pct"/>
                <w:shd w:val="clear" w:color="auto" w:fill="auto"/>
              </w:tcPr>
              <w:p w:rsidR="003A71FE" w:rsidRPr="003A71FE" w:rsidRDefault="003A71FE" w:rsidP="003A71FE">
                <w:pPr>
                  <w:jc w:val="right"/>
                </w:pPr>
                <w:r>
                  <w:t>283,745,915.54</w:t>
                </w:r>
              </w:p>
            </w:tc>
            <w:tc>
              <w:tcPr>
                <w:tcW w:w="1846" w:type="pct"/>
                <w:shd w:val="clear" w:color="auto" w:fill="auto"/>
              </w:tcPr>
              <w:p w:rsidR="003A71FE" w:rsidRPr="003A71FE" w:rsidRDefault="003A71FE" w:rsidP="003A71FE">
                <w:pPr>
                  <w:jc w:val="right"/>
                </w:pPr>
                <w:r>
                  <w:t>342,653,817.16</w:t>
                </w:r>
              </w:p>
            </w:tc>
          </w:tr>
        </w:tbl>
      </w:sdtContent>
    </w:sdt>
    <w:p w:rsidR="00646A41" w:rsidRDefault="00646A41">
      <w:pPr>
        <w:rPr>
          <w:b/>
          <w:szCs w:val="21"/>
        </w:rPr>
      </w:pPr>
    </w:p>
    <w:sdt>
      <w:sdtPr>
        <w:rPr>
          <w:rFonts w:asciiTheme="minorHAnsi" w:eastAsia="宋体" w:hAnsiTheme="minorHAnsi" w:cstheme="minorBidi" w:hint="eastAsia"/>
          <w:b w:val="0"/>
          <w:bCs w:val="0"/>
          <w:kern w:val="0"/>
          <w:szCs w:val="22"/>
        </w:rPr>
        <w:alias w:val="模块:重要的账龄超过1年的应付账款单位：元币种：人民币项目期末..."/>
        <w:tag w:val="_SEC_f6472fc9df314a45ae6f3743495113f0"/>
        <w:id w:val="1910658473"/>
        <w:lock w:val="sdtLocked"/>
        <w:placeholder>
          <w:docPart w:val="GBC22222222222222222222222222222"/>
        </w:placeholder>
      </w:sdtPr>
      <w:sdtEndPr>
        <w:rPr>
          <w:kern w:val="2"/>
        </w:rPr>
      </w:sdtEndPr>
      <w:sdtContent>
        <w:p w:rsidR="00646A41" w:rsidRDefault="001F1761">
          <w:pPr>
            <w:pStyle w:val="4"/>
            <w:numPr>
              <w:ilvl w:val="0"/>
              <w:numId w:val="156"/>
            </w:numPr>
            <w:ind w:left="426" w:hanging="426"/>
          </w:pPr>
          <w:r>
            <w:rPr>
              <w:rFonts w:hint="eastAsia"/>
            </w:rPr>
            <w:t>账龄超</w:t>
          </w:r>
          <w:r w:rsidRPr="00D043BD">
            <w:rPr>
              <w:rFonts w:hint="eastAsia"/>
            </w:rPr>
            <w:t>过</w:t>
          </w:r>
          <w:r w:rsidRPr="00D043BD">
            <w:t>1年的重要</w:t>
          </w:r>
          <w:r>
            <w:t>应付账款</w:t>
          </w:r>
        </w:p>
        <w:sdt>
          <w:sdtPr>
            <w:alias w:val="是否适用：账龄超过1年的重要应付账款[双击切换]"/>
            <w:tag w:val="_GBC_0eff470980a54dc3a4ea5996ab7721ce"/>
            <w:id w:val="-665702211"/>
            <w:lock w:val="sdtContentLocked"/>
            <w:placeholder>
              <w:docPart w:val="GBC22222222222222222222222222222"/>
            </w:placeholder>
          </w:sdtPr>
          <w:sdtEndPr/>
          <w:sdtContent>
            <w:p w:rsidR="00646A41" w:rsidRDefault="001F1761">
              <w:r w:rsidRPr="00F55741">
                <w:rPr>
                  <w:rFonts w:ascii="宋体" w:hAnsi="宋体"/>
                </w:rPr>
                <w:fldChar w:fldCharType="begin"/>
              </w:r>
              <w:r w:rsidR="002E3C34"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pPr>
          <w:r>
            <w:rPr>
              <w:rFonts w:hint="eastAsia"/>
            </w:rPr>
            <w:t>单位：</w:t>
          </w:r>
          <w:sdt>
            <w:sdtPr>
              <w:rPr>
                <w:rFonts w:hint="eastAsia"/>
              </w:rPr>
              <w:alias w:val="单位：财务附注：重要的账龄超过1年的应付账款"/>
              <w:tag w:val="_GBC_400afb873eea4650b57e850422f00616"/>
              <w:id w:val="-6398010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sdt>
            <w:sdtPr>
              <w:rPr>
                <w:rFonts w:hint="eastAsia"/>
              </w:rPr>
              <w:alias w:val="币种：财务附注：重要的账龄超过1年的应付账款"/>
              <w:tag w:val="_GBC_e8618ecbab754a8a9213d0e97303efbc"/>
              <w:id w:val="-52860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3"/>
            <w:gridCol w:w="2827"/>
            <w:gridCol w:w="2939"/>
          </w:tblGrid>
          <w:tr w:rsidR="007A17A2" w:rsidTr="00F37A02">
            <w:sdt>
              <w:sdtPr>
                <w:tag w:val="_PLD_fdad43e863d14167af7eeaf4873d2a72"/>
                <w:id w:val="-2081821137"/>
                <w:lock w:val="sdtLocked"/>
              </w:sdtPr>
              <w:sdtEndPr/>
              <w:sdtContent>
                <w:tc>
                  <w:tcPr>
                    <w:tcW w:w="1814" w:type="pct"/>
                    <w:shd w:val="clear" w:color="auto" w:fill="auto"/>
                    <w:vAlign w:val="center"/>
                  </w:tcPr>
                  <w:p w:rsidR="007A17A2" w:rsidRDefault="007A17A2" w:rsidP="00F37A02">
                    <w:pPr>
                      <w:jc w:val="center"/>
                      <w:rPr>
                        <w:szCs w:val="21"/>
                      </w:rPr>
                    </w:pPr>
                    <w:r>
                      <w:rPr>
                        <w:rFonts w:hint="eastAsia"/>
                        <w:szCs w:val="21"/>
                      </w:rPr>
                      <w:t>项目</w:t>
                    </w:r>
                  </w:p>
                </w:tc>
              </w:sdtContent>
            </w:sdt>
            <w:sdt>
              <w:sdtPr>
                <w:tag w:val="_PLD_cd3e87440a294e4685cb5994a6fce19b"/>
                <w:id w:val="-36745826"/>
                <w:lock w:val="sdtLocked"/>
              </w:sdtPr>
              <w:sdtEndPr/>
              <w:sdtContent>
                <w:tc>
                  <w:tcPr>
                    <w:tcW w:w="1562" w:type="pct"/>
                    <w:shd w:val="clear" w:color="auto" w:fill="auto"/>
                    <w:vAlign w:val="center"/>
                  </w:tcPr>
                  <w:p w:rsidR="007A17A2" w:rsidRDefault="007A17A2" w:rsidP="00F37A02">
                    <w:pPr>
                      <w:jc w:val="center"/>
                      <w:rPr>
                        <w:szCs w:val="21"/>
                      </w:rPr>
                    </w:pPr>
                    <w:r>
                      <w:rPr>
                        <w:rFonts w:hint="eastAsia"/>
                        <w:szCs w:val="21"/>
                      </w:rPr>
                      <w:t>期末余额</w:t>
                    </w:r>
                  </w:p>
                </w:tc>
              </w:sdtContent>
            </w:sdt>
            <w:sdt>
              <w:sdtPr>
                <w:tag w:val="_PLD_3948dc08dbd84dbd875d1bd042c28c03"/>
                <w:id w:val="-164714612"/>
                <w:lock w:val="sdtLocked"/>
              </w:sdtPr>
              <w:sdtEndPr/>
              <w:sdtContent>
                <w:tc>
                  <w:tcPr>
                    <w:tcW w:w="1624" w:type="pct"/>
                    <w:shd w:val="clear" w:color="auto" w:fill="auto"/>
                    <w:vAlign w:val="center"/>
                  </w:tcPr>
                  <w:p w:rsidR="007A17A2" w:rsidRDefault="007A17A2" w:rsidP="00F37A02">
                    <w:pPr>
                      <w:jc w:val="center"/>
                      <w:rPr>
                        <w:szCs w:val="21"/>
                      </w:rPr>
                    </w:pPr>
                    <w:proofErr w:type="gramStart"/>
                    <w:r>
                      <w:rPr>
                        <w:rFonts w:hint="eastAsia"/>
                        <w:szCs w:val="21"/>
                      </w:rPr>
                      <w:t>未偿</w:t>
                    </w:r>
                    <w:proofErr w:type="gramEnd"/>
                    <w:r>
                      <w:rPr>
                        <w:rFonts w:hint="eastAsia"/>
                        <w:szCs w:val="21"/>
                      </w:rPr>
                      <w:t>还或结转的原因</w:t>
                    </w:r>
                  </w:p>
                </w:tc>
              </w:sdtContent>
            </w:sdt>
          </w:tr>
          <w:sdt>
            <w:sdtPr>
              <w:rPr>
                <w:szCs w:val="21"/>
              </w:rPr>
              <w:alias w:val="重要的账龄超过1年的应付账款明细"/>
              <w:tag w:val="_TUP_eb35159b40154d30921830d673015213"/>
              <w:id w:val="315608325"/>
              <w:lock w:val="sdtLocked"/>
            </w:sdtPr>
            <w:sdtEndPr/>
            <w:sdtContent>
              <w:tr w:rsidR="007A17A2" w:rsidTr="00F37A02">
                <w:tc>
                  <w:tcPr>
                    <w:tcW w:w="1814" w:type="pct"/>
                    <w:tcBorders>
                      <w:bottom w:val="single" w:sz="4" w:space="0" w:color="auto"/>
                    </w:tcBorders>
                    <w:shd w:val="clear" w:color="auto" w:fill="auto"/>
                  </w:tcPr>
                  <w:p w:rsidR="007A17A2" w:rsidRDefault="007A17A2" w:rsidP="00F37A02">
                    <w:pPr>
                      <w:rPr>
                        <w:szCs w:val="21"/>
                      </w:rPr>
                    </w:pPr>
                    <w:r>
                      <w:rPr>
                        <w:rFonts w:hint="eastAsia"/>
                      </w:rPr>
                      <w:t>第一名</w:t>
                    </w:r>
                  </w:p>
                </w:tc>
                <w:tc>
                  <w:tcPr>
                    <w:tcW w:w="1562" w:type="pct"/>
                    <w:shd w:val="clear" w:color="auto" w:fill="auto"/>
                  </w:tcPr>
                  <w:p w:rsidR="007A17A2" w:rsidRDefault="007A17A2" w:rsidP="00F37A02">
                    <w:pPr>
                      <w:jc w:val="right"/>
                      <w:rPr>
                        <w:szCs w:val="21"/>
                      </w:rPr>
                    </w:pPr>
                    <w:r>
                      <w:t>9,419,555.86</w:t>
                    </w:r>
                  </w:p>
                </w:tc>
                <w:tc>
                  <w:tcPr>
                    <w:tcW w:w="1624" w:type="pct"/>
                    <w:shd w:val="clear" w:color="auto" w:fill="auto"/>
                  </w:tcPr>
                  <w:p w:rsidR="007A17A2" w:rsidRDefault="007A17A2" w:rsidP="00F37A02">
                    <w:pPr>
                      <w:rPr>
                        <w:szCs w:val="21"/>
                      </w:rPr>
                    </w:pPr>
                    <w:r>
                      <w:t>项目仍在进行，尚未结算</w:t>
                    </w:r>
                  </w:p>
                </w:tc>
              </w:tr>
            </w:sdtContent>
          </w:sdt>
          <w:sdt>
            <w:sdtPr>
              <w:rPr>
                <w:szCs w:val="21"/>
              </w:rPr>
              <w:alias w:val="重要的账龄超过1年的应付账款明细"/>
              <w:tag w:val="_TUP_eb35159b40154d30921830d673015213"/>
              <w:id w:val="-1675872803"/>
              <w:lock w:val="sdtLocked"/>
            </w:sdtPr>
            <w:sdtEndPr/>
            <w:sdtContent>
              <w:tr w:rsidR="007A17A2" w:rsidTr="00F37A02">
                <w:tc>
                  <w:tcPr>
                    <w:tcW w:w="1814" w:type="pct"/>
                    <w:tcBorders>
                      <w:bottom w:val="single" w:sz="4" w:space="0" w:color="auto"/>
                    </w:tcBorders>
                    <w:shd w:val="clear" w:color="auto" w:fill="auto"/>
                  </w:tcPr>
                  <w:p w:rsidR="007A17A2" w:rsidRDefault="007A17A2" w:rsidP="00F37A02">
                    <w:pPr>
                      <w:rPr>
                        <w:szCs w:val="21"/>
                      </w:rPr>
                    </w:pPr>
                    <w:r>
                      <w:rPr>
                        <w:rFonts w:hint="eastAsia"/>
                        <w:szCs w:val="21"/>
                      </w:rPr>
                      <w:t>第二名</w:t>
                    </w:r>
                  </w:p>
                </w:tc>
                <w:tc>
                  <w:tcPr>
                    <w:tcW w:w="1562" w:type="pct"/>
                    <w:shd w:val="clear" w:color="auto" w:fill="auto"/>
                  </w:tcPr>
                  <w:p w:rsidR="007A17A2" w:rsidRDefault="007A17A2" w:rsidP="00F37A02">
                    <w:pPr>
                      <w:jc w:val="right"/>
                      <w:rPr>
                        <w:szCs w:val="21"/>
                      </w:rPr>
                    </w:pPr>
                    <w:r>
                      <w:t>3,070,776.68</w:t>
                    </w:r>
                  </w:p>
                </w:tc>
                <w:tc>
                  <w:tcPr>
                    <w:tcW w:w="1624" w:type="pct"/>
                    <w:shd w:val="clear" w:color="auto" w:fill="auto"/>
                  </w:tcPr>
                  <w:p w:rsidR="007A17A2" w:rsidRDefault="007A17A2" w:rsidP="00F37A02">
                    <w:pPr>
                      <w:rPr>
                        <w:szCs w:val="21"/>
                      </w:rPr>
                    </w:pPr>
                    <w:r>
                      <w:t>项目仍在进行，尚未结算</w:t>
                    </w:r>
                  </w:p>
                </w:tc>
              </w:tr>
            </w:sdtContent>
          </w:sdt>
          <w:sdt>
            <w:sdtPr>
              <w:rPr>
                <w:szCs w:val="21"/>
              </w:rPr>
              <w:alias w:val="重要的账龄超过1年的应付账款明细"/>
              <w:tag w:val="_TUP_eb35159b40154d30921830d673015213"/>
              <w:id w:val="-1032730134"/>
              <w:lock w:val="sdtLocked"/>
            </w:sdtPr>
            <w:sdtEndPr/>
            <w:sdtContent>
              <w:tr w:rsidR="007A17A2" w:rsidTr="00F37A02">
                <w:tc>
                  <w:tcPr>
                    <w:tcW w:w="1814" w:type="pct"/>
                    <w:tcBorders>
                      <w:bottom w:val="single" w:sz="4" w:space="0" w:color="auto"/>
                    </w:tcBorders>
                    <w:shd w:val="clear" w:color="auto" w:fill="auto"/>
                  </w:tcPr>
                  <w:p w:rsidR="007A17A2" w:rsidRDefault="007A17A2" w:rsidP="00F37A02">
                    <w:pPr>
                      <w:rPr>
                        <w:szCs w:val="21"/>
                      </w:rPr>
                    </w:pPr>
                    <w:r>
                      <w:rPr>
                        <w:rFonts w:hint="eastAsia"/>
                      </w:rPr>
                      <w:t>第三名</w:t>
                    </w:r>
                  </w:p>
                </w:tc>
                <w:tc>
                  <w:tcPr>
                    <w:tcW w:w="1562" w:type="pct"/>
                    <w:shd w:val="clear" w:color="auto" w:fill="auto"/>
                  </w:tcPr>
                  <w:p w:rsidR="007A17A2" w:rsidRDefault="007A17A2" w:rsidP="00F37A02">
                    <w:pPr>
                      <w:jc w:val="right"/>
                      <w:rPr>
                        <w:szCs w:val="21"/>
                      </w:rPr>
                    </w:pPr>
                    <w:r>
                      <w:t>2,818,843.84</w:t>
                    </w:r>
                  </w:p>
                </w:tc>
                <w:tc>
                  <w:tcPr>
                    <w:tcW w:w="1624" w:type="pct"/>
                    <w:shd w:val="clear" w:color="auto" w:fill="auto"/>
                  </w:tcPr>
                  <w:p w:rsidR="007A17A2" w:rsidRDefault="007A17A2" w:rsidP="00F37A02">
                    <w:pPr>
                      <w:rPr>
                        <w:szCs w:val="21"/>
                      </w:rPr>
                    </w:pPr>
                    <w:r>
                      <w:t>尚未结算</w:t>
                    </w:r>
                  </w:p>
                </w:tc>
              </w:tr>
            </w:sdtContent>
          </w:sdt>
          <w:sdt>
            <w:sdtPr>
              <w:rPr>
                <w:szCs w:val="21"/>
              </w:rPr>
              <w:alias w:val="重要的账龄超过1年的应付账款明细"/>
              <w:tag w:val="_TUP_eb35159b40154d30921830d673015213"/>
              <w:id w:val="-1942209829"/>
              <w:lock w:val="sdtLocked"/>
            </w:sdtPr>
            <w:sdtEndPr/>
            <w:sdtContent>
              <w:tr w:rsidR="007A17A2" w:rsidTr="00F37A02">
                <w:tc>
                  <w:tcPr>
                    <w:tcW w:w="1814" w:type="pct"/>
                    <w:tcBorders>
                      <w:bottom w:val="single" w:sz="4" w:space="0" w:color="auto"/>
                    </w:tcBorders>
                    <w:shd w:val="clear" w:color="auto" w:fill="auto"/>
                  </w:tcPr>
                  <w:p w:rsidR="007A17A2" w:rsidRDefault="007A17A2" w:rsidP="00F37A02">
                    <w:pPr>
                      <w:rPr>
                        <w:szCs w:val="21"/>
                      </w:rPr>
                    </w:pPr>
                    <w:r>
                      <w:rPr>
                        <w:rFonts w:hint="eastAsia"/>
                      </w:rPr>
                      <w:t>第四名</w:t>
                    </w:r>
                  </w:p>
                </w:tc>
                <w:tc>
                  <w:tcPr>
                    <w:tcW w:w="1562" w:type="pct"/>
                    <w:shd w:val="clear" w:color="auto" w:fill="auto"/>
                  </w:tcPr>
                  <w:p w:rsidR="007A17A2" w:rsidRDefault="007A17A2" w:rsidP="00F37A02">
                    <w:pPr>
                      <w:jc w:val="right"/>
                      <w:rPr>
                        <w:szCs w:val="21"/>
                      </w:rPr>
                    </w:pPr>
                    <w:r>
                      <w:t>2,081,994.05</w:t>
                    </w:r>
                  </w:p>
                </w:tc>
                <w:tc>
                  <w:tcPr>
                    <w:tcW w:w="1624" w:type="pct"/>
                    <w:shd w:val="clear" w:color="auto" w:fill="auto"/>
                  </w:tcPr>
                  <w:p w:rsidR="007A17A2" w:rsidRDefault="007A17A2" w:rsidP="00F37A02">
                    <w:pPr>
                      <w:rPr>
                        <w:szCs w:val="21"/>
                      </w:rPr>
                    </w:pPr>
                    <w:r>
                      <w:t>项目仍在进行，尚未结算</w:t>
                    </w:r>
                  </w:p>
                </w:tc>
              </w:tr>
            </w:sdtContent>
          </w:sdt>
          <w:sdt>
            <w:sdtPr>
              <w:rPr>
                <w:szCs w:val="21"/>
              </w:rPr>
              <w:alias w:val="重要的账龄超过1年的应付账款明细"/>
              <w:tag w:val="_TUP_eb35159b40154d30921830d673015213"/>
              <w:id w:val="980043436"/>
              <w:lock w:val="sdtLocked"/>
            </w:sdtPr>
            <w:sdtEndPr/>
            <w:sdtContent>
              <w:tr w:rsidR="007A17A2" w:rsidTr="00F37A02">
                <w:tc>
                  <w:tcPr>
                    <w:tcW w:w="1814" w:type="pct"/>
                    <w:tcBorders>
                      <w:bottom w:val="single" w:sz="4" w:space="0" w:color="auto"/>
                    </w:tcBorders>
                    <w:shd w:val="clear" w:color="auto" w:fill="auto"/>
                  </w:tcPr>
                  <w:p w:rsidR="007A17A2" w:rsidRDefault="007A17A2" w:rsidP="00F37A02">
                    <w:pPr>
                      <w:rPr>
                        <w:szCs w:val="21"/>
                      </w:rPr>
                    </w:pPr>
                    <w:r>
                      <w:rPr>
                        <w:rFonts w:hint="eastAsia"/>
                      </w:rPr>
                      <w:t>第五名</w:t>
                    </w:r>
                  </w:p>
                </w:tc>
                <w:tc>
                  <w:tcPr>
                    <w:tcW w:w="1562" w:type="pct"/>
                    <w:shd w:val="clear" w:color="auto" w:fill="auto"/>
                  </w:tcPr>
                  <w:p w:rsidR="007A17A2" w:rsidRDefault="007A17A2" w:rsidP="00F37A02">
                    <w:pPr>
                      <w:jc w:val="right"/>
                      <w:rPr>
                        <w:szCs w:val="21"/>
                      </w:rPr>
                    </w:pPr>
                    <w:r>
                      <w:t>1,034,004.79</w:t>
                    </w:r>
                  </w:p>
                </w:tc>
                <w:tc>
                  <w:tcPr>
                    <w:tcW w:w="1624" w:type="pct"/>
                    <w:shd w:val="clear" w:color="auto" w:fill="auto"/>
                  </w:tcPr>
                  <w:p w:rsidR="007A17A2" w:rsidRDefault="007A17A2" w:rsidP="00F37A02">
                    <w:pPr>
                      <w:rPr>
                        <w:szCs w:val="21"/>
                      </w:rPr>
                    </w:pPr>
                    <w:r>
                      <w:t>尚未结算</w:t>
                    </w:r>
                  </w:p>
                </w:tc>
              </w:tr>
            </w:sdtContent>
          </w:sdt>
          <w:tr w:rsidR="007A17A2" w:rsidTr="00F37A02">
            <w:sdt>
              <w:sdtPr>
                <w:tag w:val="_PLD_9758d2b659b1497e80249fe4dcd9da2a"/>
                <w:id w:val="2105141840"/>
                <w:lock w:val="sdtLocked"/>
              </w:sdtPr>
              <w:sdtEndPr/>
              <w:sdtContent>
                <w:tc>
                  <w:tcPr>
                    <w:tcW w:w="1814" w:type="pct"/>
                    <w:shd w:val="clear" w:color="auto" w:fill="auto"/>
                    <w:vAlign w:val="center"/>
                  </w:tcPr>
                  <w:p w:rsidR="007A17A2" w:rsidRDefault="007A17A2" w:rsidP="00F37A02">
                    <w:pPr>
                      <w:jc w:val="center"/>
                      <w:rPr>
                        <w:szCs w:val="21"/>
                      </w:rPr>
                    </w:pPr>
                    <w:r>
                      <w:rPr>
                        <w:rFonts w:hint="eastAsia"/>
                        <w:szCs w:val="21"/>
                      </w:rPr>
                      <w:t>合计</w:t>
                    </w:r>
                  </w:p>
                </w:tc>
              </w:sdtContent>
            </w:sdt>
            <w:tc>
              <w:tcPr>
                <w:tcW w:w="1562" w:type="pct"/>
                <w:shd w:val="clear" w:color="auto" w:fill="auto"/>
              </w:tcPr>
              <w:p w:rsidR="007A17A2" w:rsidRPr="002E3C34" w:rsidRDefault="007A17A2" w:rsidP="00F37A02">
                <w:pPr>
                  <w:jc w:val="right"/>
                  <w:rPr>
                    <w:szCs w:val="21"/>
                  </w:rPr>
                </w:pPr>
                <w:r w:rsidRPr="002E3C34">
                  <w:rPr>
                    <w:bCs/>
                    <w:szCs w:val="21"/>
                  </w:rPr>
                  <w:fldChar w:fldCharType="begin"/>
                </w:r>
                <w:r w:rsidRPr="002E3C34">
                  <w:rPr>
                    <w:bCs/>
                    <w:szCs w:val="21"/>
                  </w:rPr>
                  <w:instrText xml:space="preserve"> </w:instrText>
                </w:r>
                <w:r w:rsidRPr="002E3C34">
                  <w:rPr>
                    <w:rFonts w:hint="eastAsia"/>
                    <w:bCs/>
                    <w:szCs w:val="21"/>
                  </w:rPr>
                  <w:instrText>=SUM(ABOVE)</w:instrText>
                </w:r>
                <w:r w:rsidRPr="002E3C34">
                  <w:rPr>
                    <w:bCs/>
                    <w:szCs w:val="21"/>
                  </w:rPr>
                  <w:instrText xml:space="preserve"> </w:instrText>
                </w:r>
                <w:r w:rsidRPr="002E3C34">
                  <w:rPr>
                    <w:bCs/>
                    <w:szCs w:val="21"/>
                  </w:rPr>
                  <w:fldChar w:fldCharType="separate"/>
                </w:r>
                <w:r w:rsidRPr="002E3C34">
                  <w:rPr>
                    <w:bCs/>
                    <w:noProof/>
                    <w:szCs w:val="21"/>
                  </w:rPr>
                  <w:t>18,425,175.22</w:t>
                </w:r>
                <w:r w:rsidRPr="002E3C34">
                  <w:rPr>
                    <w:bCs/>
                    <w:szCs w:val="21"/>
                  </w:rPr>
                  <w:fldChar w:fldCharType="end"/>
                </w:r>
              </w:p>
            </w:tc>
            <w:tc>
              <w:tcPr>
                <w:tcW w:w="1624" w:type="pct"/>
                <w:shd w:val="clear" w:color="auto" w:fill="auto"/>
              </w:tcPr>
              <w:p w:rsidR="007A17A2" w:rsidRDefault="007A17A2" w:rsidP="00F37A02">
                <w:pPr>
                  <w:jc w:val="center"/>
                  <w:rPr>
                    <w:szCs w:val="21"/>
                  </w:rPr>
                </w:pPr>
                <w:r>
                  <w:rPr>
                    <w:rFonts w:hint="eastAsia"/>
                    <w:szCs w:val="21"/>
                  </w:rPr>
                  <w:t>/</w:t>
                </w:r>
              </w:p>
            </w:tc>
          </w:tr>
        </w:tbl>
        <w:p w:rsidR="002E3C34" w:rsidRDefault="008833F6"/>
      </w:sdtContent>
    </w:sdt>
    <w:sdt>
      <w:sdtPr>
        <w:rPr>
          <w:rFonts w:hint="eastAsia"/>
          <w:b/>
          <w:bCs/>
        </w:rPr>
        <w:alias w:val="模块:应付账款的其他说明"/>
        <w:tag w:val="_SEC_11f269c09d754458a6354680b3ca0c0b"/>
        <w:id w:val="-739643229"/>
        <w:lock w:val="sdtLocked"/>
        <w:placeholder>
          <w:docPart w:val="GBC22222222222222222222222222222"/>
        </w:placeholder>
      </w:sdtPr>
      <w:sdtEndPr>
        <w:rPr>
          <w:rFonts w:cstheme="minorBidi" w:hint="default"/>
          <w:b w:val="0"/>
          <w:bCs w:val="0"/>
          <w:szCs w:val="21"/>
        </w:rPr>
      </w:sdtEndPr>
      <w:sdtContent>
        <w:p w:rsidR="00646A41" w:rsidRDefault="001F1761">
          <w:pPr>
            <w:rPr>
              <w:szCs w:val="21"/>
            </w:rPr>
          </w:pPr>
          <w:r>
            <w:rPr>
              <w:rFonts w:hint="eastAsia"/>
            </w:rPr>
            <w:t>其他</w:t>
          </w:r>
          <w:r>
            <w:rPr>
              <w:rFonts w:hint="eastAsia"/>
              <w:szCs w:val="21"/>
            </w:rPr>
            <w:t>说明</w:t>
          </w:r>
        </w:p>
        <w:sdt>
          <w:sdtPr>
            <w:rPr>
              <w:szCs w:val="21"/>
            </w:rPr>
            <w:alias w:val="是否适用：应付账款的其他说明[双击切换]"/>
            <w:tag w:val="_GBC_5dc0587a83084b71961a20293aaa95fb"/>
            <w:id w:val="-1823266690"/>
            <w:lock w:val="sdtLocked"/>
            <w:placeholder>
              <w:docPart w:val="GBC22222222222222222222222222222"/>
            </w:placeholder>
          </w:sdtPr>
          <w:sdtEndPr/>
          <w:sdtContent>
            <w:p w:rsidR="00646A41" w:rsidRDefault="001F1761" w:rsidP="00014EFB">
              <w:pPr>
                <w:rPr>
                  <w:szCs w:val="21"/>
                </w:rPr>
              </w:pPr>
              <w:r w:rsidRPr="00F55741">
                <w:rPr>
                  <w:rFonts w:ascii="宋体" w:hAnsi="宋体"/>
                  <w:szCs w:val="21"/>
                </w:rPr>
                <w:fldChar w:fldCharType="begin"/>
              </w:r>
              <w:r w:rsidR="00014EFB"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014EFB"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snapToGrid w:val="0"/>
        <w:spacing w:line="240" w:lineRule="atLeast"/>
        <w:rPr>
          <w:szCs w:val="21"/>
        </w:rPr>
      </w:pPr>
    </w:p>
    <w:p w:rsidR="00646A41" w:rsidRDefault="001F1761">
      <w:pPr>
        <w:pStyle w:val="3"/>
        <w:numPr>
          <w:ilvl w:val="0"/>
          <w:numId w:val="21"/>
        </w:numPr>
        <w:tabs>
          <w:tab w:val="left" w:pos="504"/>
        </w:tabs>
        <w:rPr>
          <w:rFonts w:ascii="宋体" w:hAnsi="宋体"/>
          <w:szCs w:val="21"/>
        </w:rPr>
      </w:pPr>
      <w:r>
        <w:rPr>
          <w:rFonts w:ascii="宋体" w:hAnsi="宋体" w:hint="eastAsia"/>
          <w:szCs w:val="21"/>
        </w:rPr>
        <w:t>预收款项</w:t>
      </w:r>
    </w:p>
    <w:sdt>
      <w:sdtPr>
        <w:rPr>
          <w:rFonts w:ascii="宋体" w:eastAsia="宋体" w:hAnsi="宋体" w:cs="宋体" w:hint="eastAsia"/>
          <w:b w:val="0"/>
          <w:bCs w:val="0"/>
          <w:kern w:val="0"/>
          <w:szCs w:val="24"/>
        </w:rPr>
        <w:alias w:val="模块:预收账款情况"/>
        <w:tag w:val="_SEC_6c51b7b8aad944a6a7343a7c4468bc35"/>
        <w:id w:val="-1694531492"/>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0"/>
              <w:numId w:val="56"/>
            </w:numPr>
          </w:pPr>
          <w:r>
            <w:rPr>
              <w:rFonts w:hint="eastAsia"/>
            </w:rPr>
            <w:t>预收账款项列示</w:t>
          </w:r>
        </w:p>
        <w:sdt>
          <w:sdtPr>
            <w:alias w:val="是否适用：预收账款项列示[双击切换]"/>
            <w:tag w:val="_GBC_87fabe8d5b22400ca19233d7f82c54fc"/>
            <w:id w:val="238835542"/>
            <w:lock w:val="sdtContentLocked"/>
            <w:placeholder>
              <w:docPart w:val="GBC22222222222222222222222222222"/>
            </w:placeholder>
          </w:sdtPr>
          <w:sdtEndPr/>
          <w:sdtContent>
            <w:p w:rsidR="00646A41" w:rsidRDefault="001F1761">
              <w:r w:rsidRPr="00F55741">
                <w:rPr>
                  <w:rFonts w:ascii="宋体" w:hAnsi="宋体"/>
                </w:rPr>
                <w:fldChar w:fldCharType="begin"/>
              </w:r>
              <w:r w:rsidR="00014EFB"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014EFB" w:rsidRPr="00F55741">
                <w:rPr>
                  <w:rFonts w:ascii="宋体" w:hAnsi="宋体"/>
                </w:rPr>
                <w:instrText xml:space="preserve"> MACROBUTTON  SnrToggleCheckbox □不适用 </w:instrText>
              </w:r>
              <w:r w:rsidRPr="00F55741">
                <w:rPr>
                  <w:rFonts w:ascii="宋体" w:hAnsi="宋体"/>
                </w:rPr>
                <w:fldChar w:fldCharType="end"/>
              </w:r>
            </w:p>
          </w:sdtContent>
        </w:sdt>
        <w:p w:rsidR="00014EFB" w:rsidRDefault="001F1761">
          <w:pPr>
            <w:jc w:val="right"/>
            <w:rPr>
              <w:szCs w:val="21"/>
            </w:rPr>
          </w:pPr>
          <w:r>
            <w:rPr>
              <w:rFonts w:hint="eastAsia"/>
              <w:szCs w:val="21"/>
            </w:rPr>
            <w:t>单位：</w:t>
          </w:r>
          <w:sdt>
            <w:sdtPr>
              <w:rPr>
                <w:rFonts w:hint="eastAsia"/>
                <w:szCs w:val="21"/>
              </w:rPr>
              <w:alias w:val="单位：财务附注：预收账款情况"/>
              <w:tag w:val="_GBC_4fab9f590de5470ea6904b137451f241"/>
              <w:id w:val="4700327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预收账款情况"/>
              <w:tag w:val="_GBC_b59ed32203e141d0aee0063632b10524"/>
              <w:id w:val="-17621298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8"/>
            <w:gridCol w:w="3078"/>
            <w:gridCol w:w="3073"/>
          </w:tblGrid>
          <w:tr w:rsidR="00014EFB" w:rsidTr="00A55CCE">
            <w:sdt>
              <w:sdtPr>
                <w:tag w:val="_PLD_d5178a0aff824e07b02041ccbb504bd9"/>
                <w:id w:val="-762833018"/>
                <w:lock w:val="sdtLocked"/>
              </w:sdtPr>
              <w:sdtEndPr/>
              <w:sdtContent>
                <w:tc>
                  <w:tcPr>
                    <w:tcW w:w="1601" w:type="pct"/>
                    <w:shd w:val="clear" w:color="auto" w:fill="auto"/>
                  </w:tcPr>
                  <w:p w:rsidR="00014EFB" w:rsidRDefault="00014EFB" w:rsidP="00A55CCE">
                    <w:pPr>
                      <w:jc w:val="center"/>
                      <w:rPr>
                        <w:szCs w:val="21"/>
                      </w:rPr>
                    </w:pPr>
                    <w:r>
                      <w:rPr>
                        <w:rFonts w:hint="eastAsia"/>
                        <w:szCs w:val="21"/>
                      </w:rPr>
                      <w:t>项目</w:t>
                    </w:r>
                  </w:p>
                </w:tc>
              </w:sdtContent>
            </w:sdt>
            <w:sdt>
              <w:sdtPr>
                <w:tag w:val="_PLD_4365dc5a9b404da5ab51b4fe0a65574b"/>
                <w:id w:val="-934279757"/>
                <w:lock w:val="sdtLocked"/>
              </w:sdtPr>
              <w:sdtEndPr/>
              <w:sdtContent>
                <w:tc>
                  <w:tcPr>
                    <w:tcW w:w="1701" w:type="pct"/>
                    <w:shd w:val="clear" w:color="auto" w:fill="auto"/>
                  </w:tcPr>
                  <w:p w:rsidR="00014EFB" w:rsidRDefault="00014EFB" w:rsidP="00A55CCE">
                    <w:pPr>
                      <w:jc w:val="center"/>
                      <w:rPr>
                        <w:szCs w:val="21"/>
                      </w:rPr>
                    </w:pPr>
                    <w:r>
                      <w:rPr>
                        <w:rFonts w:hint="eastAsia"/>
                        <w:szCs w:val="21"/>
                      </w:rPr>
                      <w:t>期末余额</w:t>
                    </w:r>
                  </w:p>
                </w:tc>
              </w:sdtContent>
            </w:sdt>
            <w:sdt>
              <w:sdtPr>
                <w:tag w:val="_PLD_319db0af23654ebca500fecfff199482"/>
                <w:id w:val="-465889395"/>
                <w:lock w:val="sdtLocked"/>
              </w:sdtPr>
              <w:sdtEndPr/>
              <w:sdtContent>
                <w:tc>
                  <w:tcPr>
                    <w:tcW w:w="1698" w:type="pct"/>
                    <w:shd w:val="clear" w:color="auto" w:fill="auto"/>
                  </w:tcPr>
                  <w:p w:rsidR="00014EFB" w:rsidRDefault="00014EFB" w:rsidP="00A55CCE">
                    <w:pPr>
                      <w:jc w:val="center"/>
                      <w:rPr>
                        <w:szCs w:val="21"/>
                      </w:rPr>
                    </w:pPr>
                    <w:r>
                      <w:rPr>
                        <w:rFonts w:hint="eastAsia"/>
                        <w:szCs w:val="21"/>
                      </w:rPr>
                      <w:t>期初余额</w:t>
                    </w:r>
                  </w:p>
                </w:tc>
              </w:sdtContent>
            </w:sdt>
          </w:tr>
          <w:sdt>
            <w:sdtPr>
              <w:rPr>
                <w:rFonts w:hint="eastAsia"/>
                <w:szCs w:val="21"/>
              </w:rPr>
              <w:alias w:val="预收账款情况明细"/>
              <w:tag w:val="_TUP_0af6e828511d4083b0185cdfce7c8ab4"/>
              <w:id w:val="-903207107"/>
              <w:lock w:val="sdtLocked"/>
            </w:sdtPr>
            <w:sdtEndPr/>
            <w:sdtContent>
              <w:tr w:rsidR="00014EFB" w:rsidTr="00A55CCE">
                <w:tc>
                  <w:tcPr>
                    <w:tcW w:w="1601" w:type="pct"/>
                    <w:shd w:val="clear" w:color="auto" w:fill="auto"/>
                  </w:tcPr>
                  <w:p w:rsidR="00014EFB" w:rsidRDefault="00014EFB" w:rsidP="00A55CCE">
                    <w:pPr>
                      <w:rPr>
                        <w:szCs w:val="21"/>
                      </w:rPr>
                    </w:pPr>
                    <w:r>
                      <w:t>预收房款</w:t>
                    </w:r>
                  </w:p>
                </w:tc>
                <w:tc>
                  <w:tcPr>
                    <w:tcW w:w="1701" w:type="pct"/>
                    <w:shd w:val="clear" w:color="auto" w:fill="auto"/>
                  </w:tcPr>
                  <w:p w:rsidR="00014EFB" w:rsidRDefault="00014EFB" w:rsidP="00A55CCE">
                    <w:pPr>
                      <w:jc w:val="right"/>
                      <w:rPr>
                        <w:szCs w:val="21"/>
                      </w:rPr>
                    </w:pPr>
                  </w:p>
                </w:tc>
                <w:tc>
                  <w:tcPr>
                    <w:tcW w:w="1698" w:type="pct"/>
                    <w:shd w:val="clear" w:color="auto" w:fill="auto"/>
                  </w:tcPr>
                  <w:p w:rsidR="00014EFB" w:rsidRDefault="00014EFB" w:rsidP="00A55CCE">
                    <w:pPr>
                      <w:jc w:val="right"/>
                      <w:rPr>
                        <w:szCs w:val="21"/>
                      </w:rPr>
                    </w:pPr>
                    <w:r>
                      <w:t>567,431,344.70</w:t>
                    </w:r>
                  </w:p>
                </w:tc>
              </w:tr>
            </w:sdtContent>
          </w:sdt>
          <w:sdt>
            <w:sdtPr>
              <w:rPr>
                <w:rFonts w:hint="eastAsia"/>
                <w:szCs w:val="21"/>
              </w:rPr>
              <w:alias w:val="预收账款情况明细"/>
              <w:tag w:val="_TUP_0af6e828511d4083b0185cdfce7c8ab4"/>
              <w:id w:val="-1787416277"/>
              <w:lock w:val="sdtLocked"/>
            </w:sdtPr>
            <w:sdtEndPr/>
            <w:sdtContent>
              <w:tr w:rsidR="00014EFB" w:rsidTr="00A55CCE">
                <w:tc>
                  <w:tcPr>
                    <w:tcW w:w="1601" w:type="pct"/>
                    <w:shd w:val="clear" w:color="auto" w:fill="auto"/>
                  </w:tcPr>
                  <w:p w:rsidR="00014EFB" w:rsidRDefault="00014EFB" w:rsidP="00A55CCE">
                    <w:pPr>
                      <w:rPr>
                        <w:szCs w:val="21"/>
                      </w:rPr>
                    </w:pPr>
                    <w:r>
                      <w:t>预收货款</w:t>
                    </w:r>
                  </w:p>
                </w:tc>
                <w:tc>
                  <w:tcPr>
                    <w:tcW w:w="1701" w:type="pct"/>
                    <w:shd w:val="clear" w:color="auto" w:fill="auto"/>
                  </w:tcPr>
                  <w:p w:rsidR="00014EFB" w:rsidRDefault="00014EFB" w:rsidP="00A55CCE">
                    <w:pPr>
                      <w:jc w:val="right"/>
                      <w:rPr>
                        <w:szCs w:val="21"/>
                      </w:rPr>
                    </w:pPr>
                    <w:r>
                      <w:t>21,422,692.13</w:t>
                    </w:r>
                  </w:p>
                </w:tc>
                <w:tc>
                  <w:tcPr>
                    <w:tcW w:w="1698" w:type="pct"/>
                    <w:shd w:val="clear" w:color="auto" w:fill="auto"/>
                  </w:tcPr>
                  <w:p w:rsidR="00014EFB" w:rsidRDefault="00014EFB" w:rsidP="00A55CCE">
                    <w:pPr>
                      <w:jc w:val="right"/>
                      <w:rPr>
                        <w:szCs w:val="21"/>
                      </w:rPr>
                    </w:pPr>
                    <w:r>
                      <w:t>16,511,074.37</w:t>
                    </w:r>
                  </w:p>
                </w:tc>
              </w:tr>
            </w:sdtContent>
          </w:sdt>
          <w:sdt>
            <w:sdtPr>
              <w:rPr>
                <w:rFonts w:hint="eastAsia"/>
                <w:szCs w:val="21"/>
              </w:rPr>
              <w:alias w:val="预收账款情况明细"/>
              <w:tag w:val="_TUP_0af6e828511d4083b0185cdfce7c8ab4"/>
              <w:id w:val="-1641955040"/>
              <w:lock w:val="sdtLocked"/>
            </w:sdtPr>
            <w:sdtEndPr/>
            <w:sdtContent>
              <w:tr w:rsidR="00014EFB" w:rsidTr="00A55CCE">
                <w:tc>
                  <w:tcPr>
                    <w:tcW w:w="1601" w:type="pct"/>
                    <w:shd w:val="clear" w:color="auto" w:fill="auto"/>
                  </w:tcPr>
                  <w:p w:rsidR="00014EFB" w:rsidRDefault="00014EFB" w:rsidP="00A55CCE">
                    <w:pPr>
                      <w:rPr>
                        <w:szCs w:val="21"/>
                      </w:rPr>
                    </w:pPr>
                    <w:r>
                      <w:t>预收房租</w:t>
                    </w:r>
                  </w:p>
                </w:tc>
                <w:tc>
                  <w:tcPr>
                    <w:tcW w:w="1701" w:type="pct"/>
                    <w:shd w:val="clear" w:color="auto" w:fill="auto"/>
                  </w:tcPr>
                  <w:p w:rsidR="00014EFB" w:rsidRDefault="00014EFB" w:rsidP="00A55CCE">
                    <w:pPr>
                      <w:jc w:val="right"/>
                      <w:rPr>
                        <w:szCs w:val="21"/>
                      </w:rPr>
                    </w:pPr>
                    <w:r>
                      <w:t>1,245,076.85</w:t>
                    </w:r>
                  </w:p>
                </w:tc>
                <w:tc>
                  <w:tcPr>
                    <w:tcW w:w="1698" w:type="pct"/>
                    <w:shd w:val="clear" w:color="auto" w:fill="auto"/>
                  </w:tcPr>
                  <w:p w:rsidR="00014EFB" w:rsidRDefault="00014EFB" w:rsidP="00A55CCE">
                    <w:pPr>
                      <w:jc w:val="right"/>
                      <w:rPr>
                        <w:szCs w:val="21"/>
                      </w:rPr>
                    </w:pPr>
                    <w:r>
                      <w:t>1,401,021.59</w:t>
                    </w:r>
                  </w:p>
                </w:tc>
              </w:tr>
            </w:sdtContent>
          </w:sdt>
          <w:tr w:rsidR="00014EFB" w:rsidRPr="00014EFB" w:rsidTr="00A55CCE">
            <w:sdt>
              <w:sdtPr>
                <w:tag w:val="_PLD_3803b4f46dba4b32a39eb56ce03e1481"/>
                <w:id w:val="1403101868"/>
                <w:lock w:val="sdtLocked"/>
              </w:sdtPr>
              <w:sdtEndPr/>
              <w:sdtContent>
                <w:tc>
                  <w:tcPr>
                    <w:tcW w:w="1601" w:type="pct"/>
                    <w:shd w:val="clear" w:color="auto" w:fill="auto"/>
                  </w:tcPr>
                  <w:p w:rsidR="00014EFB" w:rsidRDefault="00014EFB" w:rsidP="00A55CCE">
                    <w:pPr>
                      <w:jc w:val="center"/>
                      <w:rPr>
                        <w:color w:val="000000" w:themeColor="text1"/>
                        <w:szCs w:val="21"/>
                      </w:rPr>
                    </w:pPr>
                    <w:r>
                      <w:rPr>
                        <w:rFonts w:hint="eastAsia"/>
                        <w:color w:val="000000" w:themeColor="text1"/>
                        <w:szCs w:val="21"/>
                      </w:rPr>
                      <w:t>合计</w:t>
                    </w:r>
                  </w:p>
                </w:tc>
              </w:sdtContent>
            </w:sdt>
            <w:tc>
              <w:tcPr>
                <w:tcW w:w="1701" w:type="pct"/>
                <w:shd w:val="clear" w:color="auto" w:fill="auto"/>
              </w:tcPr>
              <w:p w:rsidR="00014EFB" w:rsidRPr="00014EFB" w:rsidRDefault="00014EFB" w:rsidP="00014EFB">
                <w:pPr>
                  <w:jc w:val="right"/>
                </w:pPr>
                <w:r>
                  <w:t>22,667,768.98</w:t>
                </w:r>
              </w:p>
            </w:tc>
            <w:tc>
              <w:tcPr>
                <w:tcW w:w="1698" w:type="pct"/>
                <w:shd w:val="clear" w:color="auto" w:fill="auto"/>
              </w:tcPr>
              <w:p w:rsidR="00014EFB" w:rsidRPr="00014EFB" w:rsidRDefault="00014EFB" w:rsidP="00014EFB">
                <w:pPr>
                  <w:jc w:val="right"/>
                </w:pPr>
                <w:r>
                  <w:t>585,343,440.66</w:t>
                </w:r>
              </w:p>
            </w:tc>
          </w:tr>
        </w:tbl>
        <w:p w:rsidR="00646A41" w:rsidRPr="00756C8A" w:rsidRDefault="008833F6" w:rsidP="00756C8A"/>
      </w:sdtContent>
    </w:sdt>
    <w:sdt>
      <w:sdtPr>
        <w:rPr>
          <w:rFonts w:ascii="宋体" w:eastAsia="宋体" w:hAnsi="宋体" w:cstheme="minorBidi" w:hint="eastAsia"/>
          <w:b w:val="0"/>
          <w:bCs w:val="0"/>
          <w:kern w:val="0"/>
          <w:szCs w:val="21"/>
        </w:rPr>
        <w:alias w:val="模块:账龄超过1年的重要预收款项"/>
        <w:tag w:val="_SEC_1558d55950074b35a4413fcf746a38ce"/>
        <w:id w:val="95211671"/>
        <w:lock w:val="sdtLocked"/>
        <w:placeholder>
          <w:docPart w:val="GBC22222222222222222222222222222"/>
        </w:placeholder>
      </w:sdtPr>
      <w:sdtEndPr>
        <w:rPr>
          <w:rFonts w:ascii="Times New Roman" w:hAnsi="Times New Roman"/>
          <w:kern w:val="2"/>
        </w:rPr>
      </w:sdtEndPr>
      <w:sdtContent>
        <w:p w:rsidR="00646A41" w:rsidRDefault="001F1761">
          <w:pPr>
            <w:pStyle w:val="4"/>
            <w:numPr>
              <w:ilvl w:val="0"/>
              <w:numId w:val="56"/>
            </w:numPr>
          </w:pPr>
          <w:r>
            <w:rPr>
              <w:rFonts w:hint="eastAsia"/>
            </w:rPr>
            <w:t>账龄超过</w:t>
          </w:r>
          <w:r>
            <w:t>1年的重要预收款项</w:t>
          </w:r>
        </w:p>
        <w:sdt>
          <w:sdtPr>
            <w:alias w:val="是否适用：账龄超过1年的重要预收款项[双击切换]"/>
            <w:tag w:val="_GBC_79146ea4ecd2426b824d2bcf21203a69"/>
            <w:id w:val="-416713078"/>
            <w:lock w:val="sdtLocked"/>
            <w:placeholder>
              <w:docPart w:val="GBC22222222222222222222222222222"/>
            </w:placeholder>
          </w:sdtPr>
          <w:sdtEndPr/>
          <w:sdtContent>
            <w:p w:rsidR="00646A41" w:rsidRDefault="001F1761" w:rsidP="00014EFB">
              <w:pPr>
                <w:rPr>
                  <w:rFonts w:cstheme="minorBidi"/>
                  <w:szCs w:val="21"/>
                </w:rPr>
              </w:pPr>
              <w:r w:rsidRPr="00F55741">
                <w:rPr>
                  <w:rFonts w:ascii="宋体" w:hAnsi="宋体"/>
                </w:rPr>
                <w:fldChar w:fldCharType="begin"/>
              </w:r>
              <w:r w:rsidR="00014EFB"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014EFB"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ascii="宋体" w:eastAsia="宋体" w:hAnsi="宋体" w:cs="宋体" w:hint="eastAsia"/>
          <w:b w:val="0"/>
          <w:bCs w:val="0"/>
          <w:kern w:val="0"/>
          <w:szCs w:val="24"/>
        </w:rPr>
        <w:alias w:val="模块:建造合同形成的已结算未完工项目情况"/>
        <w:tag w:val="_SEC_5593931d495f45d59565f7a65bdc21aa"/>
        <w:id w:val="155959580"/>
        <w:lock w:val="sdtLocked"/>
        <w:placeholder>
          <w:docPart w:val="GBC22222222222222222222222222222"/>
        </w:placeholder>
      </w:sdtPr>
      <w:sdtEndPr>
        <w:rPr>
          <w:rFonts w:ascii="Times New Roman" w:hAnsi="Times New Roman" w:cstheme="minorBidi"/>
          <w:kern w:val="2"/>
          <w:szCs w:val="21"/>
        </w:rPr>
      </w:sdtEndPr>
      <w:sdtContent>
        <w:p w:rsidR="00646A41" w:rsidRDefault="001F1761">
          <w:pPr>
            <w:pStyle w:val="4"/>
            <w:numPr>
              <w:ilvl w:val="0"/>
              <w:numId w:val="56"/>
            </w:numPr>
          </w:pPr>
          <w:r>
            <w:rPr>
              <w:rFonts w:ascii="宋体" w:hAnsi="宋体" w:hint="eastAsia"/>
              <w:kern w:val="0"/>
            </w:rPr>
            <w:t>期末</w:t>
          </w:r>
          <w:r>
            <w:rPr>
              <w:rFonts w:hint="eastAsia"/>
            </w:rPr>
            <w:t>建造合同形成的已结算未完工项目情况</w:t>
          </w:r>
        </w:p>
        <w:sdt>
          <w:sdtPr>
            <w:alias w:val="是否适用：期末建造合同形成的已结算未完工项目情况[双击切换]"/>
            <w:tag w:val="_GBC_0596f53af08a4189a968372a5ee9e226"/>
            <w:id w:val="-670330988"/>
            <w:lock w:val="sdtLocked"/>
            <w:placeholder>
              <w:docPart w:val="GBC22222222222222222222222222222"/>
            </w:placeholder>
          </w:sdtPr>
          <w:sdtEndPr/>
          <w:sdtContent>
            <w:p w:rsidR="00646A41" w:rsidRDefault="001F1761" w:rsidP="00014EFB">
              <w:pPr>
                <w:rPr>
                  <w:rFonts w:cstheme="minorBidi"/>
                  <w:szCs w:val="21"/>
                </w:rPr>
              </w:pPr>
              <w:r w:rsidRPr="00F55741">
                <w:rPr>
                  <w:rFonts w:ascii="宋体" w:hAnsi="宋体"/>
                </w:rPr>
                <w:fldChar w:fldCharType="begin"/>
              </w:r>
              <w:r w:rsidR="00014EFB"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014EFB"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hint="eastAsia"/>
          <w:b/>
          <w:bCs/>
        </w:rPr>
        <w:alias w:val="模块:预收账款的其他说明"/>
        <w:tag w:val="_SEC_edc815d452784f559d4667a474aec74d"/>
        <w:id w:val="-87003104"/>
        <w:lock w:val="sdtLocked"/>
        <w:placeholder>
          <w:docPart w:val="GBC22222222222222222222222222222"/>
        </w:placeholder>
      </w:sdtPr>
      <w:sdtEndPr>
        <w:rPr>
          <w:rFonts w:cstheme="minorBidi" w:hint="default"/>
          <w:b w:val="0"/>
          <w:bCs w:val="0"/>
          <w:color w:val="000000" w:themeColor="text1"/>
          <w:szCs w:val="21"/>
        </w:rPr>
      </w:sdtEndPr>
      <w:sdtContent>
        <w:p w:rsidR="00646A41" w:rsidRDefault="001F1761">
          <w:r>
            <w:rPr>
              <w:rFonts w:hint="eastAsia"/>
            </w:rPr>
            <w:t>其他说明</w:t>
          </w:r>
        </w:p>
        <w:sdt>
          <w:sdtPr>
            <w:alias w:val="是否适用：预收账款的其他说明[双击切换]"/>
            <w:tag w:val="_GBC_c0e961ba454e4e2cb91293bde731349d"/>
            <w:id w:val="716396321"/>
            <w:lock w:val="sdtLocked"/>
            <w:placeholder>
              <w:docPart w:val="GBC22222222222222222222222222222"/>
            </w:placeholder>
          </w:sdtPr>
          <w:sdtEndPr/>
          <w:sdtContent>
            <w:p w:rsidR="00646A41" w:rsidRDefault="001F1761" w:rsidP="00014EFB">
              <w:pPr>
                <w:rPr>
                  <w:szCs w:val="21"/>
                </w:rPr>
              </w:pPr>
              <w:r w:rsidRPr="00F55741">
                <w:rPr>
                  <w:rFonts w:ascii="宋体" w:hAnsi="宋体"/>
                </w:rPr>
                <w:fldChar w:fldCharType="begin"/>
              </w:r>
              <w:r w:rsidR="00014EFB"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014EFB" w:rsidRPr="00F55741">
                <w:rPr>
                  <w:rFonts w:ascii="宋体" w:hAnsi="宋体"/>
                </w:rPr>
                <w:instrText xml:space="preserve"> MACROBUTTON  SnrToggleCheckbox √不适用 </w:instrText>
              </w:r>
              <w:r w:rsidRPr="00F55741">
                <w:rPr>
                  <w:rFonts w:ascii="宋体" w:hAnsi="宋体"/>
                </w:rPr>
                <w:fldChar w:fldCharType="end"/>
              </w:r>
            </w:p>
          </w:sdtContent>
        </w:sdt>
      </w:sdtContent>
    </w:sdt>
    <w:p w:rsidR="00646A41" w:rsidRDefault="00646A41"/>
    <w:p w:rsidR="00646A41" w:rsidRDefault="001F1761">
      <w:pPr>
        <w:pStyle w:val="3"/>
        <w:numPr>
          <w:ilvl w:val="0"/>
          <w:numId w:val="21"/>
        </w:numPr>
        <w:tabs>
          <w:tab w:val="left" w:pos="504"/>
        </w:tabs>
        <w:rPr>
          <w:rFonts w:ascii="宋体" w:hAnsi="宋体"/>
          <w:szCs w:val="21"/>
        </w:rPr>
      </w:pPr>
      <w:r>
        <w:rPr>
          <w:rFonts w:ascii="宋体" w:hAnsi="宋体" w:hint="eastAsia"/>
          <w:szCs w:val="21"/>
        </w:rPr>
        <w:t>应付职工薪</w:t>
      </w:r>
      <w:proofErr w:type="gramStart"/>
      <w:r>
        <w:rPr>
          <w:rFonts w:ascii="宋体" w:hAnsi="宋体" w:hint="eastAsia"/>
          <w:szCs w:val="21"/>
        </w:rPr>
        <w:t>酬</w:t>
      </w:r>
      <w:proofErr w:type="gramEnd"/>
    </w:p>
    <w:sdt>
      <w:sdtPr>
        <w:rPr>
          <w:rFonts w:ascii="宋体" w:eastAsia="宋体" w:hAnsi="宋体" w:cs="宋体"/>
          <w:b w:val="0"/>
          <w:bCs w:val="0"/>
          <w:kern w:val="0"/>
          <w:szCs w:val="24"/>
        </w:rPr>
        <w:alias w:val="模块:应付职工薪酬列示："/>
        <w:tag w:val="_SEC_8ac62232cfc54f38aff1f89058d89f36"/>
        <w:id w:val="-1255745950"/>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0"/>
              <w:numId w:val="157"/>
            </w:numPr>
          </w:pPr>
          <w:r>
            <w:rPr>
              <w:rFonts w:hint="eastAsia"/>
            </w:rPr>
            <w:t>应付职工薪</w:t>
          </w:r>
          <w:proofErr w:type="gramStart"/>
          <w:r>
            <w:rPr>
              <w:rFonts w:hint="eastAsia"/>
            </w:rPr>
            <w:t>酬</w:t>
          </w:r>
          <w:proofErr w:type="gramEnd"/>
          <w:r>
            <w:rPr>
              <w:rFonts w:hint="eastAsia"/>
            </w:rPr>
            <w:t>列示</w:t>
          </w:r>
        </w:p>
        <w:sdt>
          <w:sdtPr>
            <w:alias w:val="是否适用：应付职工薪酬列示[双击切换]"/>
            <w:tag w:val="_GBC_215b41e091df4b2bbb2009fd3c8040b5"/>
            <w:id w:val="-1692292240"/>
            <w:lock w:val="sdtContentLocked"/>
            <w:placeholder>
              <w:docPart w:val="GBC22222222222222222222222222222"/>
            </w:placeholder>
          </w:sdtPr>
          <w:sdtEndPr/>
          <w:sdtContent>
            <w:p w:rsidR="00646A41" w:rsidRDefault="001F1761">
              <w:r w:rsidRPr="00F55741">
                <w:rPr>
                  <w:rFonts w:ascii="宋体" w:hAnsi="宋体"/>
                </w:rPr>
                <w:fldChar w:fldCharType="begin"/>
              </w:r>
              <w:r w:rsidR="007A17A2"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pPr>
          <w:r>
            <w:rPr>
              <w:rFonts w:hint="eastAsia"/>
            </w:rPr>
            <w:t>单位：</w:t>
          </w:r>
          <w:sdt>
            <w:sdtPr>
              <w:rPr>
                <w:rFonts w:hint="eastAsia"/>
              </w:rPr>
              <w:alias w:val="单位：财务附注：应付职工薪酬"/>
              <w:tag w:val="_GBC_6889c0e435324d63b7c01ed595a8e140"/>
              <w:id w:val="-10008896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sdt>
            <w:sdtPr>
              <w:rPr>
                <w:rFonts w:hint="eastAsia"/>
              </w:rPr>
              <w:alias w:val="币种：财务附注：应付职工薪酬"/>
              <w:tag w:val="_GBC_64bcd9de14a14550b941cbdaf7bdc974"/>
              <w:id w:val="15156484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00"/>
            <w:gridCol w:w="1611"/>
            <w:gridCol w:w="1607"/>
            <w:gridCol w:w="1611"/>
            <w:gridCol w:w="1620"/>
          </w:tblGrid>
          <w:tr w:rsidR="007A17A2" w:rsidRPr="00380DA4" w:rsidTr="00F37A02">
            <w:sdt>
              <w:sdtPr>
                <w:rPr>
                  <w:sz w:val="18"/>
                  <w:szCs w:val="18"/>
                </w:rPr>
                <w:tag w:val="_PLD_4761dc2d96c64c3fb5d407cdbec097a2"/>
                <w:id w:val="-1990861634"/>
                <w:lock w:val="sdtLocked"/>
              </w:sdtPr>
              <w:sdtEndPr/>
              <w:sdtContent>
                <w:tc>
                  <w:tcPr>
                    <w:tcW w:w="1437" w:type="pct"/>
                    <w:shd w:val="clear" w:color="auto" w:fill="auto"/>
                    <w:vAlign w:val="center"/>
                  </w:tcPr>
                  <w:p w:rsidR="007A17A2" w:rsidRPr="00380DA4" w:rsidRDefault="007A17A2" w:rsidP="00F37A02">
                    <w:pPr>
                      <w:jc w:val="center"/>
                      <w:rPr>
                        <w:sz w:val="18"/>
                        <w:szCs w:val="18"/>
                      </w:rPr>
                    </w:pPr>
                    <w:r w:rsidRPr="00380DA4">
                      <w:rPr>
                        <w:rFonts w:hint="eastAsia"/>
                        <w:sz w:val="18"/>
                        <w:szCs w:val="18"/>
                      </w:rPr>
                      <w:t>项目</w:t>
                    </w:r>
                  </w:p>
                </w:tc>
              </w:sdtContent>
            </w:sdt>
            <w:sdt>
              <w:sdtPr>
                <w:rPr>
                  <w:sz w:val="18"/>
                  <w:szCs w:val="18"/>
                </w:rPr>
                <w:tag w:val="_PLD_f666739d3c0f4f9891bd8f4974d101ec"/>
                <w:id w:val="-946543631"/>
                <w:lock w:val="sdtLocked"/>
              </w:sdtPr>
              <w:sdtEndPr/>
              <w:sdtContent>
                <w:tc>
                  <w:tcPr>
                    <w:tcW w:w="890" w:type="pct"/>
                    <w:shd w:val="clear" w:color="auto" w:fill="auto"/>
                    <w:vAlign w:val="center"/>
                  </w:tcPr>
                  <w:p w:rsidR="007A17A2" w:rsidRPr="00380DA4" w:rsidRDefault="007A17A2" w:rsidP="00F37A02">
                    <w:pPr>
                      <w:jc w:val="center"/>
                      <w:rPr>
                        <w:sz w:val="18"/>
                        <w:szCs w:val="18"/>
                      </w:rPr>
                    </w:pPr>
                    <w:r w:rsidRPr="00380DA4">
                      <w:rPr>
                        <w:rFonts w:hint="eastAsia"/>
                        <w:sz w:val="18"/>
                        <w:szCs w:val="18"/>
                      </w:rPr>
                      <w:t>期初余额</w:t>
                    </w:r>
                  </w:p>
                </w:tc>
              </w:sdtContent>
            </w:sdt>
            <w:sdt>
              <w:sdtPr>
                <w:rPr>
                  <w:sz w:val="18"/>
                  <w:szCs w:val="18"/>
                </w:rPr>
                <w:tag w:val="_PLD_cc701d3a5a44484d862c996437df1e7d"/>
                <w:id w:val="238371003"/>
                <w:lock w:val="sdtLocked"/>
              </w:sdtPr>
              <w:sdtEndPr/>
              <w:sdtContent>
                <w:tc>
                  <w:tcPr>
                    <w:tcW w:w="888" w:type="pct"/>
                    <w:shd w:val="clear" w:color="auto" w:fill="auto"/>
                    <w:vAlign w:val="center"/>
                  </w:tcPr>
                  <w:p w:rsidR="007A17A2" w:rsidRPr="00380DA4" w:rsidRDefault="007A17A2" w:rsidP="00F37A02">
                    <w:pPr>
                      <w:jc w:val="center"/>
                      <w:rPr>
                        <w:sz w:val="18"/>
                        <w:szCs w:val="18"/>
                      </w:rPr>
                    </w:pPr>
                    <w:r w:rsidRPr="00380DA4">
                      <w:rPr>
                        <w:rFonts w:hint="eastAsia"/>
                        <w:sz w:val="18"/>
                        <w:szCs w:val="18"/>
                      </w:rPr>
                      <w:t>本期增加</w:t>
                    </w:r>
                  </w:p>
                </w:tc>
              </w:sdtContent>
            </w:sdt>
            <w:sdt>
              <w:sdtPr>
                <w:rPr>
                  <w:sz w:val="18"/>
                  <w:szCs w:val="18"/>
                </w:rPr>
                <w:tag w:val="_PLD_0e8f833fca684ce592b0cba6d04c75ef"/>
                <w:id w:val="-1594926846"/>
                <w:lock w:val="sdtLocked"/>
              </w:sdtPr>
              <w:sdtEndPr/>
              <w:sdtContent>
                <w:tc>
                  <w:tcPr>
                    <w:tcW w:w="890" w:type="pct"/>
                    <w:shd w:val="clear" w:color="auto" w:fill="auto"/>
                    <w:vAlign w:val="center"/>
                  </w:tcPr>
                  <w:p w:rsidR="007A17A2" w:rsidRPr="00380DA4" w:rsidRDefault="007A17A2" w:rsidP="00F37A02">
                    <w:pPr>
                      <w:jc w:val="center"/>
                      <w:rPr>
                        <w:sz w:val="18"/>
                        <w:szCs w:val="18"/>
                      </w:rPr>
                    </w:pPr>
                    <w:r w:rsidRPr="00380DA4">
                      <w:rPr>
                        <w:rFonts w:hint="eastAsia"/>
                        <w:sz w:val="18"/>
                        <w:szCs w:val="18"/>
                      </w:rPr>
                      <w:t>本期减少</w:t>
                    </w:r>
                  </w:p>
                </w:tc>
              </w:sdtContent>
            </w:sdt>
            <w:sdt>
              <w:sdtPr>
                <w:rPr>
                  <w:sz w:val="18"/>
                  <w:szCs w:val="18"/>
                </w:rPr>
                <w:tag w:val="_PLD_c39a265e94994f0480d13abd59d3eb39"/>
                <w:id w:val="-371008314"/>
                <w:lock w:val="sdtLocked"/>
              </w:sdtPr>
              <w:sdtEndPr/>
              <w:sdtContent>
                <w:tc>
                  <w:tcPr>
                    <w:tcW w:w="895" w:type="pct"/>
                    <w:shd w:val="clear" w:color="auto" w:fill="auto"/>
                    <w:vAlign w:val="center"/>
                  </w:tcPr>
                  <w:p w:rsidR="007A17A2" w:rsidRPr="00380DA4" w:rsidRDefault="007A17A2" w:rsidP="00F37A02">
                    <w:pPr>
                      <w:jc w:val="center"/>
                      <w:rPr>
                        <w:sz w:val="18"/>
                        <w:szCs w:val="18"/>
                      </w:rPr>
                    </w:pPr>
                    <w:r w:rsidRPr="00380DA4">
                      <w:rPr>
                        <w:rFonts w:hint="eastAsia"/>
                        <w:sz w:val="18"/>
                        <w:szCs w:val="18"/>
                      </w:rPr>
                      <w:t>期末余额</w:t>
                    </w:r>
                  </w:p>
                </w:tc>
              </w:sdtContent>
            </w:sdt>
          </w:tr>
          <w:tr w:rsidR="007A17A2" w:rsidRPr="00380DA4" w:rsidTr="00F37A02">
            <w:sdt>
              <w:sdtPr>
                <w:rPr>
                  <w:sz w:val="18"/>
                  <w:szCs w:val="18"/>
                </w:rPr>
                <w:tag w:val="_PLD_e3e45a1b3a8f49a9bebab9921a080935"/>
                <w:id w:val="336189859"/>
                <w:lock w:val="sdtLocked"/>
              </w:sdtPr>
              <w:sdtEndPr/>
              <w:sdtContent>
                <w:tc>
                  <w:tcPr>
                    <w:tcW w:w="1437" w:type="pct"/>
                    <w:shd w:val="clear" w:color="auto" w:fill="auto"/>
                  </w:tcPr>
                  <w:p w:rsidR="007A17A2" w:rsidRPr="00380DA4" w:rsidRDefault="007A17A2" w:rsidP="00F37A02">
                    <w:pPr>
                      <w:rPr>
                        <w:sz w:val="18"/>
                        <w:szCs w:val="18"/>
                      </w:rPr>
                    </w:pPr>
                    <w:r w:rsidRPr="00380DA4">
                      <w:rPr>
                        <w:rFonts w:hint="eastAsia"/>
                        <w:sz w:val="18"/>
                        <w:szCs w:val="18"/>
                      </w:rPr>
                      <w:t>一、短期薪酬</w:t>
                    </w:r>
                  </w:p>
                </w:tc>
              </w:sdtContent>
            </w:sdt>
            <w:tc>
              <w:tcPr>
                <w:tcW w:w="890" w:type="pct"/>
                <w:shd w:val="clear" w:color="auto" w:fill="auto"/>
              </w:tcPr>
              <w:p w:rsidR="007A17A2" w:rsidRPr="00380DA4" w:rsidRDefault="007A17A2" w:rsidP="00F37A02">
                <w:pPr>
                  <w:jc w:val="right"/>
                  <w:rPr>
                    <w:sz w:val="18"/>
                    <w:szCs w:val="18"/>
                  </w:rPr>
                </w:pPr>
                <w:r w:rsidRPr="00380DA4">
                  <w:rPr>
                    <w:sz w:val="18"/>
                    <w:szCs w:val="18"/>
                  </w:rPr>
                  <w:t>43,482,898.63</w:t>
                </w:r>
              </w:p>
            </w:tc>
            <w:tc>
              <w:tcPr>
                <w:tcW w:w="888" w:type="pct"/>
                <w:shd w:val="clear" w:color="auto" w:fill="auto"/>
              </w:tcPr>
              <w:p w:rsidR="007A17A2" w:rsidRPr="00380DA4" w:rsidRDefault="007A17A2" w:rsidP="00F37A02">
                <w:pPr>
                  <w:jc w:val="right"/>
                  <w:rPr>
                    <w:sz w:val="18"/>
                    <w:szCs w:val="18"/>
                    <w:highlight w:val="yellow"/>
                  </w:rPr>
                </w:pPr>
                <w:r w:rsidRPr="00380DA4">
                  <w:rPr>
                    <w:sz w:val="18"/>
                    <w:szCs w:val="18"/>
                  </w:rPr>
                  <w:t>173,485,825.74</w:t>
                </w:r>
              </w:p>
            </w:tc>
            <w:tc>
              <w:tcPr>
                <w:tcW w:w="890" w:type="pct"/>
                <w:shd w:val="clear" w:color="auto" w:fill="auto"/>
              </w:tcPr>
              <w:p w:rsidR="007A17A2" w:rsidRPr="00380DA4" w:rsidRDefault="007A17A2" w:rsidP="00F37A02">
                <w:pPr>
                  <w:jc w:val="right"/>
                  <w:rPr>
                    <w:sz w:val="18"/>
                    <w:szCs w:val="18"/>
                    <w:highlight w:val="yellow"/>
                  </w:rPr>
                </w:pPr>
                <w:r w:rsidRPr="00380DA4">
                  <w:rPr>
                    <w:sz w:val="18"/>
                    <w:szCs w:val="18"/>
                  </w:rPr>
                  <w:t>194,219,287.48</w:t>
                </w:r>
              </w:p>
            </w:tc>
            <w:tc>
              <w:tcPr>
                <w:tcW w:w="895" w:type="pct"/>
                <w:shd w:val="clear" w:color="auto" w:fill="auto"/>
              </w:tcPr>
              <w:p w:rsidR="007A17A2" w:rsidRPr="00380DA4" w:rsidDel="0038014A" w:rsidRDefault="007A17A2" w:rsidP="00F37A02">
                <w:pPr>
                  <w:jc w:val="right"/>
                  <w:rPr>
                    <w:sz w:val="18"/>
                    <w:szCs w:val="18"/>
                  </w:rPr>
                </w:pPr>
                <w:r w:rsidRPr="00380DA4">
                  <w:rPr>
                    <w:sz w:val="18"/>
                    <w:szCs w:val="18"/>
                  </w:rPr>
                  <w:t>22,749,436.89</w:t>
                </w:r>
              </w:p>
            </w:tc>
          </w:tr>
          <w:tr w:rsidR="007A17A2" w:rsidRPr="00380DA4" w:rsidTr="00F37A02">
            <w:sdt>
              <w:sdtPr>
                <w:rPr>
                  <w:sz w:val="18"/>
                  <w:szCs w:val="18"/>
                </w:rPr>
                <w:tag w:val="_PLD_85c469f474b84d03aec3c8ae8d2d17fa"/>
                <w:id w:val="-1386863132"/>
                <w:lock w:val="sdtLocked"/>
              </w:sdtPr>
              <w:sdtEndPr/>
              <w:sdtContent>
                <w:tc>
                  <w:tcPr>
                    <w:tcW w:w="1437" w:type="pct"/>
                    <w:shd w:val="clear" w:color="auto" w:fill="auto"/>
                  </w:tcPr>
                  <w:p w:rsidR="007A17A2" w:rsidRPr="00380DA4" w:rsidRDefault="007A17A2" w:rsidP="00F37A02">
                    <w:pPr>
                      <w:rPr>
                        <w:sz w:val="18"/>
                        <w:szCs w:val="18"/>
                      </w:rPr>
                    </w:pPr>
                    <w:r w:rsidRPr="00380DA4">
                      <w:rPr>
                        <w:rFonts w:hint="eastAsia"/>
                        <w:sz w:val="18"/>
                        <w:szCs w:val="18"/>
                      </w:rPr>
                      <w:t>二、离职后福利</w:t>
                    </w:r>
                    <w:r w:rsidRPr="00380DA4">
                      <w:rPr>
                        <w:rFonts w:hint="eastAsia"/>
                        <w:sz w:val="18"/>
                        <w:szCs w:val="18"/>
                      </w:rPr>
                      <w:t>-</w:t>
                    </w:r>
                    <w:r w:rsidRPr="00380DA4">
                      <w:rPr>
                        <w:rFonts w:hint="eastAsia"/>
                        <w:sz w:val="18"/>
                        <w:szCs w:val="18"/>
                      </w:rPr>
                      <w:t>设定提存计划</w:t>
                    </w:r>
                  </w:p>
                </w:tc>
              </w:sdtContent>
            </w:sdt>
            <w:tc>
              <w:tcPr>
                <w:tcW w:w="890" w:type="pct"/>
                <w:shd w:val="clear" w:color="auto" w:fill="auto"/>
              </w:tcPr>
              <w:p w:rsidR="007A17A2" w:rsidRPr="00380DA4" w:rsidRDefault="007A17A2" w:rsidP="00F37A02">
                <w:pPr>
                  <w:jc w:val="right"/>
                  <w:rPr>
                    <w:sz w:val="18"/>
                    <w:szCs w:val="18"/>
                  </w:rPr>
                </w:pPr>
                <w:r w:rsidRPr="00380DA4">
                  <w:rPr>
                    <w:sz w:val="18"/>
                    <w:szCs w:val="18"/>
                  </w:rPr>
                  <w:t>2,247.50</w:t>
                </w:r>
              </w:p>
            </w:tc>
            <w:tc>
              <w:tcPr>
                <w:tcW w:w="888" w:type="pct"/>
                <w:shd w:val="clear" w:color="auto" w:fill="auto"/>
              </w:tcPr>
              <w:p w:rsidR="007A17A2" w:rsidRPr="00380DA4" w:rsidRDefault="007A17A2" w:rsidP="00F37A02">
                <w:pPr>
                  <w:jc w:val="right"/>
                  <w:rPr>
                    <w:sz w:val="18"/>
                    <w:szCs w:val="18"/>
                  </w:rPr>
                </w:pPr>
                <w:r w:rsidRPr="00380DA4">
                  <w:rPr>
                    <w:sz w:val="18"/>
                    <w:szCs w:val="18"/>
                  </w:rPr>
                  <w:t>10,096,622.89</w:t>
                </w:r>
              </w:p>
            </w:tc>
            <w:tc>
              <w:tcPr>
                <w:tcW w:w="890" w:type="pct"/>
                <w:shd w:val="clear" w:color="auto" w:fill="auto"/>
              </w:tcPr>
              <w:p w:rsidR="007A17A2" w:rsidRPr="00380DA4" w:rsidRDefault="007A17A2" w:rsidP="00F37A02">
                <w:pPr>
                  <w:jc w:val="right"/>
                  <w:rPr>
                    <w:sz w:val="18"/>
                    <w:szCs w:val="18"/>
                  </w:rPr>
                </w:pPr>
                <w:r w:rsidRPr="00380DA4">
                  <w:rPr>
                    <w:sz w:val="18"/>
                    <w:szCs w:val="18"/>
                  </w:rPr>
                  <w:t>10,095,390.39</w:t>
                </w:r>
              </w:p>
            </w:tc>
            <w:tc>
              <w:tcPr>
                <w:tcW w:w="895" w:type="pct"/>
                <w:shd w:val="clear" w:color="auto" w:fill="auto"/>
              </w:tcPr>
              <w:p w:rsidR="007A17A2" w:rsidRPr="00380DA4" w:rsidRDefault="007A17A2" w:rsidP="00F37A02">
                <w:pPr>
                  <w:jc w:val="right"/>
                  <w:rPr>
                    <w:sz w:val="18"/>
                    <w:szCs w:val="18"/>
                  </w:rPr>
                </w:pPr>
                <w:r w:rsidRPr="00380DA4">
                  <w:rPr>
                    <w:sz w:val="18"/>
                    <w:szCs w:val="18"/>
                  </w:rPr>
                  <w:t>3,480.00</w:t>
                </w:r>
              </w:p>
            </w:tc>
          </w:tr>
          <w:tr w:rsidR="007A17A2" w:rsidRPr="00380DA4" w:rsidTr="00F37A02">
            <w:sdt>
              <w:sdtPr>
                <w:rPr>
                  <w:sz w:val="18"/>
                  <w:szCs w:val="18"/>
                </w:rPr>
                <w:tag w:val="_PLD_2836a9d646024a08a05edfa8ec8dfb80"/>
                <w:id w:val="-629241988"/>
                <w:lock w:val="sdtLocked"/>
              </w:sdtPr>
              <w:sdtEndPr/>
              <w:sdtContent>
                <w:tc>
                  <w:tcPr>
                    <w:tcW w:w="1437" w:type="pct"/>
                    <w:shd w:val="clear" w:color="auto" w:fill="auto"/>
                  </w:tcPr>
                  <w:p w:rsidR="007A17A2" w:rsidRPr="00380DA4" w:rsidRDefault="007A17A2" w:rsidP="00F37A02">
                    <w:pPr>
                      <w:rPr>
                        <w:sz w:val="18"/>
                        <w:szCs w:val="18"/>
                      </w:rPr>
                    </w:pPr>
                    <w:r w:rsidRPr="00380DA4">
                      <w:rPr>
                        <w:rFonts w:hint="eastAsia"/>
                        <w:sz w:val="18"/>
                        <w:szCs w:val="18"/>
                      </w:rPr>
                      <w:t>三、辞退福利</w:t>
                    </w:r>
                  </w:p>
                </w:tc>
              </w:sdtContent>
            </w:sdt>
            <w:tc>
              <w:tcPr>
                <w:tcW w:w="890" w:type="pct"/>
                <w:shd w:val="clear" w:color="auto" w:fill="auto"/>
              </w:tcPr>
              <w:p w:rsidR="007A17A2" w:rsidRPr="00380DA4" w:rsidRDefault="007A17A2" w:rsidP="00F37A02">
                <w:pPr>
                  <w:jc w:val="right"/>
                  <w:rPr>
                    <w:sz w:val="18"/>
                    <w:szCs w:val="18"/>
                  </w:rPr>
                </w:pPr>
              </w:p>
            </w:tc>
            <w:tc>
              <w:tcPr>
                <w:tcW w:w="888" w:type="pct"/>
                <w:shd w:val="clear" w:color="auto" w:fill="auto"/>
              </w:tcPr>
              <w:p w:rsidR="007A17A2" w:rsidRPr="00380DA4" w:rsidRDefault="007A17A2" w:rsidP="00F37A02">
                <w:pPr>
                  <w:jc w:val="right"/>
                  <w:rPr>
                    <w:sz w:val="18"/>
                    <w:szCs w:val="18"/>
                  </w:rPr>
                </w:pPr>
                <w:r w:rsidRPr="00380DA4">
                  <w:rPr>
                    <w:sz w:val="18"/>
                    <w:szCs w:val="18"/>
                  </w:rPr>
                  <w:t>10,655,442.00</w:t>
                </w:r>
              </w:p>
            </w:tc>
            <w:tc>
              <w:tcPr>
                <w:tcW w:w="890" w:type="pct"/>
                <w:shd w:val="clear" w:color="auto" w:fill="auto"/>
              </w:tcPr>
              <w:p w:rsidR="007A17A2" w:rsidRPr="00380DA4" w:rsidRDefault="007A17A2" w:rsidP="00F37A02">
                <w:pPr>
                  <w:jc w:val="right"/>
                  <w:rPr>
                    <w:sz w:val="18"/>
                    <w:szCs w:val="18"/>
                  </w:rPr>
                </w:pPr>
                <w:r w:rsidRPr="00380DA4">
                  <w:rPr>
                    <w:sz w:val="18"/>
                    <w:szCs w:val="18"/>
                  </w:rPr>
                  <w:t>10,655,442.00</w:t>
                </w:r>
              </w:p>
            </w:tc>
            <w:tc>
              <w:tcPr>
                <w:tcW w:w="895" w:type="pct"/>
                <w:shd w:val="clear" w:color="auto" w:fill="auto"/>
              </w:tcPr>
              <w:p w:rsidR="007A17A2" w:rsidRPr="00380DA4" w:rsidRDefault="007A17A2" w:rsidP="00F37A02">
                <w:pPr>
                  <w:jc w:val="right"/>
                  <w:rPr>
                    <w:sz w:val="18"/>
                    <w:szCs w:val="18"/>
                  </w:rPr>
                </w:pPr>
              </w:p>
            </w:tc>
          </w:tr>
          <w:tr w:rsidR="007A17A2" w:rsidRPr="00380DA4" w:rsidTr="00F37A02">
            <w:sdt>
              <w:sdtPr>
                <w:rPr>
                  <w:sz w:val="18"/>
                  <w:szCs w:val="18"/>
                </w:rPr>
                <w:tag w:val="_PLD_01019de3ccd64eaa84acd956d8bfee10"/>
                <w:id w:val="148717099"/>
                <w:lock w:val="sdtLocked"/>
              </w:sdtPr>
              <w:sdtEndPr/>
              <w:sdtContent>
                <w:tc>
                  <w:tcPr>
                    <w:tcW w:w="1437" w:type="pct"/>
                    <w:shd w:val="clear" w:color="auto" w:fill="auto"/>
                  </w:tcPr>
                  <w:p w:rsidR="007A17A2" w:rsidRPr="00380DA4" w:rsidRDefault="007A17A2" w:rsidP="00F37A02">
                    <w:pPr>
                      <w:rPr>
                        <w:sz w:val="18"/>
                        <w:szCs w:val="18"/>
                      </w:rPr>
                    </w:pPr>
                    <w:r w:rsidRPr="00380DA4">
                      <w:rPr>
                        <w:rFonts w:hint="eastAsia"/>
                        <w:sz w:val="18"/>
                        <w:szCs w:val="18"/>
                      </w:rPr>
                      <w:t>四、一年内到期的其他福利</w:t>
                    </w:r>
                  </w:p>
                </w:tc>
              </w:sdtContent>
            </w:sdt>
            <w:tc>
              <w:tcPr>
                <w:tcW w:w="890" w:type="pct"/>
                <w:shd w:val="clear" w:color="auto" w:fill="auto"/>
              </w:tcPr>
              <w:p w:rsidR="007A17A2" w:rsidRPr="00380DA4" w:rsidRDefault="007A17A2" w:rsidP="00F37A02">
                <w:pPr>
                  <w:jc w:val="right"/>
                  <w:rPr>
                    <w:sz w:val="18"/>
                    <w:szCs w:val="18"/>
                  </w:rPr>
                </w:pPr>
              </w:p>
            </w:tc>
            <w:tc>
              <w:tcPr>
                <w:tcW w:w="888" w:type="pct"/>
                <w:shd w:val="clear" w:color="auto" w:fill="auto"/>
              </w:tcPr>
              <w:p w:rsidR="007A17A2" w:rsidRPr="00380DA4" w:rsidRDefault="007A17A2" w:rsidP="00F37A02">
                <w:pPr>
                  <w:jc w:val="right"/>
                  <w:rPr>
                    <w:sz w:val="18"/>
                    <w:szCs w:val="18"/>
                  </w:rPr>
                </w:pPr>
              </w:p>
            </w:tc>
            <w:tc>
              <w:tcPr>
                <w:tcW w:w="890" w:type="pct"/>
                <w:shd w:val="clear" w:color="auto" w:fill="auto"/>
              </w:tcPr>
              <w:p w:rsidR="007A17A2" w:rsidRPr="00380DA4" w:rsidRDefault="007A17A2" w:rsidP="00F37A02">
                <w:pPr>
                  <w:jc w:val="right"/>
                  <w:rPr>
                    <w:sz w:val="18"/>
                    <w:szCs w:val="18"/>
                  </w:rPr>
                </w:pPr>
                <w:r w:rsidRPr="00380DA4">
                  <w:rPr>
                    <w:sz w:val="18"/>
                    <w:szCs w:val="18"/>
                  </w:rPr>
                  <w:t>0.00</w:t>
                </w:r>
              </w:p>
            </w:tc>
            <w:tc>
              <w:tcPr>
                <w:tcW w:w="895" w:type="pct"/>
                <w:shd w:val="clear" w:color="auto" w:fill="auto"/>
              </w:tcPr>
              <w:p w:rsidR="007A17A2" w:rsidRPr="00380DA4" w:rsidRDefault="007A17A2" w:rsidP="00F37A02">
                <w:pPr>
                  <w:jc w:val="right"/>
                  <w:rPr>
                    <w:sz w:val="18"/>
                    <w:szCs w:val="18"/>
                  </w:rPr>
                </w:pPr>
              </w:p>
            </w:tc>
          </w:tr>
          <w:tr w:rsidR="007A17A2" w:rsidRPr="00380DA4" w:rsidTr="00F37A02">
            <w:sdt>
              <w:sdtPr>
                <w:rPr>
                  <w:sz w:val="18"/>
                  <w:szCs w:val="18"/>
                </w:rPr>
                <w:tag w:val="_PLD_bb217d7a2d104da696101497dda89e28"/>
                <w:id w:val="1441731227"/>
                <w:lock w:val="sdtLocked"/>
              </w:sdtPr>
              <w:sdtEndPr/>
              <w:sdtContent>
                <w:tc>
                  <w:tcPr>
                    <w:tcW w:w="1437" w:type="pct"/>
                    <w:shd w:val="clear" w:color="auto" w:fill="auto"/>
                    <w:vAlign w:val="center"/>
                  </w:tcPr>
                  <w:p w:rsidR="007A17A2" w:rsidRPr="00380DA4" w:rsidRDefault="007A17A2" w:rsidP="00F37A02">
                    <w:pPr>
                      <w:jc w:val="center"/>
                      <w:rPr>
                        <w:sz w:val="18"/>
                        <w:szCs w:val="18"/>
                      </w:rPr>
                    </w:pPr>
                    <w:r w:rsidRPr="00380DA4">
                      <w:rPr>
                        <w:rFonts w:hint="eastAsia"/>
                        <w:sz w:val="18"/>
                        <w:szCs w:val="18"/>
                      </w:rPr>
                      <w:t>合计</w:t>
                    </w:r>
                  </w:p>
                </w:tc>
              </w:sdtContent>
            </w:sdt>
            <w:tc>
              <w:tcPr>
                <w:tcW w:w="890" w:type="pct"/>
                <w:shd w:val="clear" w:color="auto" w:fill="auto"/>
              </w:tcPr>
              <w:p w:rsidR="007A17A2" w:rsidRPr="00380DA4" w:rsidRDefault="007A17A2" w:rsidP="00F37A02">
                <w:pPr>
                  <w:jc w:val="right"/>
                  <w:rPr>
                    <w:sz w:val="18"/>
                    <w:szCs w:val="18"/>
                  </w:rPr>
                </w:pPr>
                <w:r w:rsidRPr="00380DA4">
                  <w:rPr>
                    <w:sz w:val="18"/>
                    <w:szCs w:val="18"/>
                  </w:rPr>
                  <w:t>43,485,146.13</w:t>
                </w:r>
              </w:p>
            </w:tc>
            <w:tc>
              <w:tcPr>
                <w:tcW w:w="888" w:type="pct"/>
                <w:shd w:val="clear" w:color="auto" w:fill="auto"/>
              </w:tcPr>
              <w:p w:rsidR="007A17A2" w:rsidRPr="00380DA4" w:rsidRDefault="007A17A2" w:rsidP="00F37A02">
                <w:pPr>
                  <w:jc w:val="right"/>
                  <w:rPr>
                    <w:sz w:val="18"/>
                    <w:szCs w:val="18"/>
                  </w:rPr>
                </w:pPr>
                <w:r w:rsidRPr="00380DA4">
                  <w:rPr>
                    <w:sz w:val="18"/>
                    <w:szCs w:val="18"/>
                  </w:rPr>
                  <w:t>194,237,890.63</w:t>
                </w:r>
              </w:p>
            </w:tc>
            <w:tc>
              <w:tcPr>
                <w:tcW w:w="890" w:type="pct"/>
                <w:shd w:val="clear" w:color="auto" w:fill="auto"/>
              </w:tcPr>
              <w:p w:rsidR="007A17A2" w:rsidRPr="00380DA4" w:rsidRDefault="007A17A2" w:rsidP="00F37A02">
                <w:pPr>
                  <w:jc w:val="right"/>
                  <w:rPr>
                    <w:sz w:val="18"/>
                    <w:szCs w:val="18"/>
                  </w:rPr>
                </w:pPr>
                <w:r w:rsidRPr="00380DA4">
                  <w:rPr>
                    <w:sz w:val="18"/>
                    <w:szCs w:val="18"/>
                  </w:rPr>
                  <w:t>214,970,119.87</w:t>
                </w:r>
              </w:p>
            </w:tc>
            <w:tc>
              <w:tcPr>
                <w:tcW w:w="895" w:type="pct"/>
                <w:shd w:val="clear" w:color="auto" w:fill="auto"/>
              </w:tcPr>
              <w:p w:rsidR="007A17A2" w:rsidRPr="00380DA4" w:rsidRDefault="007A17A2" w:rsidP="00F37A02">
                <w:pPr>
                  <w:jc w:val="right"/>
                  <w:rPr>
                    <w:sz w:val="18"/>
                    <w:szCs w:val="18"/>
                  </w:rPr>
                </w:pPr>
                <w:r w:rsidRPr="00380DA4">
                  <w:rPr>
                    <w:sz w:val="18"/>
                    <w:szCs w:val="18"/>
                  </w:rPr>
                  <w:t>22,752,916.89</w:t>
                </w:r>
              </w:p>
            </w:tc>
          </w:tr>
        </w:tbl>
        <w:p w:rsidR="00380DA4" w:rsidRDefault="008833F6"/>
      </w:sdtContent>
    </w:sdt>
    <w:sdt>
      <w:sdtPr>
        <w:rPr>
          <w:rFonts w:ascii="宋体" w:eastAsia="宋体" w:hAnsi="宋体" w:cs="宋体" w:hint="eastAsia"/>
          <w:b w:val="0"/>
          <w:bCs w:val="0"/>
          <w:kern w:val="0"/>
          <w:szCs w:val="24"/>
        </w:rPr>
        <w:alias w:val="模块:短期薪酬列示"/>
        <w:tag w:val="_SEC_1cb33e613a2043aba490a4f493078cdf"/>
        <w:id w:val="-1294366427"/>
        <w:lock w:val="sdtLocked"/>
        <w:placeholder>
          <w:docPart w:val="GBC22222222222222222222222222222"/>
        </w:placeholder>
      </w:sdtPr>
      <w:sdtEndPr>
        <w:rPr>
          <w:rFonts w:ascii="Times New Roman" w:hAnsi="Times New Roman" w:cs="Times New Roman" w:hint="default"/>
          <w:kern w:val="2"/>
          <w:szCs w:val="21"/>
        </w:rPr>
      </w:sdtEndPr>
      <w:sdtContent>
        <w:p w:rsidR="00646A41" w:rsidRDefault="001F1761">
          <w:pPr>
            <w:pStyle w:val="4"/>
            <w:numPr>
              <w:ilvl w:val="0"/>
              <w:numId w:val="157"/>
            </w:numPr>
          </w:pPr>
          <w:r>
            <w:rPr>
              <w:rFonts w:hint="eastAsia"/>
            </w:rPr>
            <w:t>短期薪酬列示</w:t>
          </w:r>
        </w:p>
        <w:sdt>
          <w:sdtPr>
            <w:alias w:val="是否适用：短期薪酬列示[双击切换]"/>
            <w:tag w:val="_GBC_531fef0ef27e47ad98c1bb26abdf204f"/>
            <w:id w:val="1302655742"/>
            <w:lock w:val="sdtContentLocked"/>
            <w:placeholder>
              <w:docPart w:val="GBC22222222222222222222222222222"/>
            </w:placeholder>
          </w:sdtPr>
          <w:sdtEndPr/>
          <w:sdtContent>
            <w:p w:rsidR="00646A41" w:rsidRDefault="001F1761">
              <w:r w:rsidRPr="00F55741">
                <w:rPr>
                  <w:rFonts w:ascii="宋体" w:hAnsi="宋体"/>
                </w:rPr>
                <w:fldChar w:fldCharType="begin"/>
              </w:r>
              <w:r w:rsidR="00380DA4"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380DA4"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财务附注：短期薪酬"/>
              <w:tag w:val="_GBC_4710a4978b1b4a4bbcd5757aaf80b8d7"/>
              <w:id w:val="1579720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r>
            <w:rPr>
              <w:rFonts w:hint="eastAsia"/>
              <w:szCs w:val="21"/>
            </w:rPr>
            <w:t>:</w:t>
          </w:r>
          <w:sdt>
            <w:sdtPr>
              <w:rPr>
                <w:rFonts w:hint="eastAsia"/>
                <w:szCs w:val="21"/>
              </w:rPr>
              <w:alias w:val="币种：财务附注：短期薪酬"/>
              <w:tag w:val="_GBC_aa08b58287754c0d8fad97e31bacb9e4"/>
              <w:id w:val="20430985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13"/>
            <w:gridCol w:w="1613"/>
            <w:gridCol w:w="1594"/>
            <w:gridCol w:w="1609"/>
            <w:gridCol w:w="1620"/>
          </w:tblGrid>
          <w:tr w:rsidR="00F37A02" w:rsidRPr="00380DA4" w:rsidTr="00F37A02">
            <w:sdt>
              <w:sdtPr>
                <w:rPr>
                  <w:sz w:val="18"/>
                  <w:szCs w:val="18"/>
                </w:rPr>
                <w:tag w:val="_PLD_977153d49ca449b191bb833cd5f689b2"/>
                <w:id w:val="545493746"/>
                <w:lock w:val="sdtLocked"/>
              </w:sdtPr>
              <w:sdtEndPr/>
              <w:sdtContent>
                <w:tc>
                  <w:tcPr>
                    <w:tcW w:w="1444" w:type="pct"/>
                    <w:tcBorders>
                      <w:top w:val="single" w:sz="4" w:space="0" w:color="auto"/>
                      <w:left w:val="single" w:sz="4" w:space="0" w:color="auto"/>
                      <w:bottom w:val="single" w:sz="4" w:space="0" w:color="auto"/>
                      <w:right w:val="single" w:sz="4" w:space="0" w:color="auto"/>
                    </w:tcBorders>
                    <w:vAlign w:val="center"/>
                  </w:tcPr>
                  <w:p w:rsidR="00F37A02" w:rsidRPr="00380DA4" w:rsidRDefault="00F37A02" w:rsidP="00F37A02">
                    <w:pPr>
                      <w:autoSpaceDE w:val="0"/>
                      <w:autoSpaceDN w:val="0"/>
                      <w:adjustRightInd w:val="0"/>
                      <w:jc w:val="center"/>
                      <w:rPr>
                        <w:sz w:val="18"/>
                        <w:szCs w:val="18"/>
                      </w:rPr>
                    </w:pPr>
                    <w:r w:rsidRPr="00380DA4">
                      <w:rPr>
                        <w:rFonts w:hint="eastAsia"/>
                        <w:sz w:val="18"/>
                        <w:szCs w:val="18"/>
                      </w:rPr>
                      <w:t>项目</w:t>
                    </w:r>
                  </w:p>
                </w:tc>
              </w:sdtContent>
            </w:sdt>
            <w:sdt>
              <w:sdtPr>
                <w:rPr>
                  <w:sz w:val="18"/>
                  <w:szCs w:val="18"/>
                </w:rPr>
                <w:tag w:val="_PLD_557c49ee2a4f40de99f948c76f4c3adc"/>
                <w:id w:val="-1709257754"/>
                <w:lock w:val="sdtLocked"/>
              </w:sdtPr>
              <w:sdtEndPr/>
              <w:sdtContent>
                <w:tc>
                  <w:tcPr>
                    <w:tcW w:w="891" w:type="pct"/>
                    <w:tcBorders>
                      <w:top w:val="single" w:sz="4" w:space="0" w:color="auto"/>
                      <w:left w:val="single" w:sz="4" w:space="0" w:color="auto"/>
                      <w:bottom w:val="single" w:sz="4" w:space="0" w:color="auto"/>
                      <w:right w:val="single" w:sz="4" w:space="0" w:color="auto"/>
                    </w:tcBorders>
                    <w:vAlign w:val="center"/>
                  </w:tcPr>
                  <w:p w:rsidR="00F37A02" w:rsidRPr="00380DA4" w:rsidRDefault="00F37A02" w:rsidP="00F37A02">
                    <w:pPr>
                      <w:autoSpaceDE w:val="0"/>
                      <w:autoSpaceDN w:val="0"/>
                      <w:adjustRightInd w:val="0"/>
                      <w:jc w:val="center"/>
                      <w:rPr>
                        <w:sz w:val="18"/>
                        <w:szCs w:val="18"/>
                      </w:rPr>
                    </w:pPr>
                    <w:r w:rsidRPr="00380DA4">
                      <w:rPr>
                        <w:rFonts w:hint="eastAsia"/>
                        <w:sz w:val="18"/>
                        <w:szCs w:val="18"/>
                      </w:rPr>
                      <w:t>期初余额</w:t>
                    </w:r>
                  </w:p>
                </w:tc>
              </w:sdtContent>
            </w:sdt>
            <w:sdt>
              <w:sdtPr>
                <w:rPr>
                  <w:sz w:val="18"/>
                  <w:szCs w:val="18"/>
                </w:rPr>
                <w:tag w:val="_PLD_98d1ab48f8084264aff0ef3a30e8ba71"/>
                <w:id w:val="-1742171230"/>
                <w:lock w:val="sdtLocked"/>
              </w:sdtPr>
              <w:sdtEndPr/>
              <w:sdtContent>
                <w:tc>
                  <w:tcPr>
                    <w:tcW w:w="881" w:type="pct"/>
                    <w:tcBorders>
                      <w:top w:val="single" w:sz="4" w:space="0" w:color="auto"/>
                      <w:left w:val="single" w:sz="4" w:space="0" w:color="auto"/>
                      <w:bottom w:val="single" w:sz="4" w:space="0" w:color="auto"/>
                      <w:right w:val="single" w:sz="4" w:space="0" w:color="auto"/>
                    </w:tcBorders>
                    <w:vAlign w:val="center"/>
                  </w:tcPr>
                  <w:p w:rsidR="00F37A02" w:rsidRPr="00380DA4" w:rsidRDefault="00F37A02" w:rsidP="00F37A02">
                    <w:pPr>
                      <w:jc w:val="center"/>
                      <w:rPr>
                        <w:sz w:val="18"/>
                        <w:szCs w:val="18"/>
                      </w:rPr>
                    </w:pPr>
                    <w:r w:rsidRPr="00380DA4">
                      <w:rPr>
                        <w:rFonts w:hint="eastAsia"/>
                        <w:sz w:val="18"/>
                        <w:szCs w:val="18"/>
                      </w:rPr>
                      <w:t>本期增加</w:t>
                    </w:r>
                  </w:p>
                </w:tc>
              </w:sdtContent>
            </w:sdt>
            <w:sdt>
              <w:sdtPr>
                <w:rPr>
                  <w:sz w:val="18"/>
                  <w:szCs w:val="18"/>
                </w:rPr>
                <w:tag w:val="_PLD_e35c4f26db444503b2f9a32896872169"/>
                <w:id w:val="518741122"/>
                <w:lock w:val="sdtLocked"/>
              </w:sdtPr>
              <w:sdtEndPr/>
              <w:sdtContent>
                <w:tc>
                  <w:tcPr>
                    <w:tcW w:w="889" w:type="pct"/>
                    <w:tcBorders>
                      <w:top w:val="single" w:sz="4" w:space="0" w:color="auto"/>
                      <w:left w:val="single" w:sz="4" w:space="0" w:color="auto"/>
                      <w:bottom w:val="single" w:sz="4" w:space="0" w:color="auto"/>
                      <w:right w:val="single" w:sz="4" w:space="0" w:color="auto"/>
                    </w:tcBorders>
                    <w:vAlign w:val="center"/>
                  </w:tcPr>
                  <w:p w:rsidR="00F37A02" w:rsidRPr="00380DA4" w:rsidRDefault="00F37A02" w:rsidP="00F37A02">
                    <w:pPr>
                      <w:jc w:val="center"/>
                      <w:rPr>
                        <w:sz w:val="18"/>
                        <w:szCs w:val="18"/>
                      </w:rPr>
                    </w:pPr>
                    <w:r w:rsidRPr="00380DA4">
                      <w:rPr>
                        <w:sz w:val="18"/>
                        <w:szCs w:val="18"/>
                      </w:rPr>
                      <w:t>本期减少</w:t>
                    </w:r>
                  </w:p>
                </w:tc>
              </w:sdtContent>
            </w:sdt>
            <w:sdt>
              <w:sdtPr>
                <w:rPr>
                  <w:sz w:val="18"/>
                  <w:szCs w:val="18"/>
                </w:rPr>
                <w:tag w:val="_PLD_e67d191300ac43c2b1b07c1beddfe891"/>
                <w:id w:val="1244984674"/>
                <w:lock w:val="sdtLocked"/>
              </w:sdtPr>
              <w:sdtEndPr/>
              <w:sdtContent>
                <w:tc>
                  <w:tcPr>
                    <w:tcW w:w="895" w:type="pct"/>
                    <w:tcBorders>
                      <w:top w:val="single" w:sz="4" w:space="0" w:color="auto"/>
                      <w:left w:val="single" w:sz="4" w:space="0" w:color="auto"/>
                      <w:bottom w:val="single" w:sz="4" w:space="0" w:color="auto"/>
                      <w:right w:val="single" w:sz="4" w:space="0" w:color="auto"/>
                    </w:tcBorders>
                    <w:vAlign w:val="center"/>
                  </w:tcPr>
                  <w:p w:rsidR="00F37A02" w:rsidRPr="00380DA4" w:rsidRDefault="00F37A02" w:rsidP="00F37A02">
                    <w:pPr>
                      <w:autoSpaceDE w:val="0"/>
                      <w:autoSpaceDN w:val="0"/>
                      <w:adjustRightInd w:val="0"/>
                      <w:jc w:val="center"/>
                      <w:rPr>
                        <w:sz w:val="18"/>
                        <w:szCs w:val="18"/>
                      </w:rPr>
                    </w:pPr>
                    <w:r w:rsidRPr="00380DA4">
                      <w:rPr>
                        <w:rFonts w:hint="eastAsia"/>
                        <w:sz w:val="18"/>
                        <w:szCs w:val="18"/>
                      </w:rPr>
                      <w:t>期末余额</w:t>
                    </w:r>
                  </w:p>
                </w:tc>
              </w:sdtContent>
            </w:sdt>
          </w:tr>
          <w:tr w:rsidR="00F37A02" w:rsidRPr="00380DA4" w:rsidTr="00F37A02">
            <w:sdt>
              <w:sdtPr>
                <w:rPr>
                  <w:sz w:val="18"/>
                  <w:szCs w:val="18"/>
                </w:rPr>
                <w:tag w:val="_PLD_887f068b039b44a99f27487cfa74131d"/>
                <w:id w:val="807366474"/>
                <w:lock w:val="sdtLocked"/>
              </w:sdtPr>
              <w:sdtEndPr/>
              <w:sdtContent>
                <w:tc>
                  <w:tcPr>
                    <w:tcW w:w="1444"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autoSpaceDE w:val="0"/>
                      <w:autoSpaceDN w:val="0"/>
                      <w:adjustRightInd w:val="0"/>
                      <w:rPr>
                        <w:sz w:val="18"/>
                        <w:szCs w:val="18"/>
                      </w:rPr>
                    </w:pPr>
                    <w:r w:rsidRPr="00380DA4">
                      <w:rPr>
                        <w:rFonts w:hint="eastAsia"/>
                        <w:sz w:val="18"/>
                        <w:szCs w:val="18"/>
                      </w:rPr>
                      <w:t>一、工资、奖金、津贴和补贴</w:t>
                    </w:r>
                  </w:p>
                </w:tc>
              </w:sdtContent>
            </w:sdt>
            <w:tc>
              <w:tcPr>
                <w:tcW w:w="891"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43,398,407.16</w:t>
                </w:r>
              </w:p>
            </w:tc>
            <w:tc>
              <w:tcPr>
                <w:tcW w:w="881"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153,117,991.92</w:t>
                </w:r>
              </w:p>
            </w:tc>
            <w:tc>
              <w:tcPr>
                <w:tcW w:w="889"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173,847,089.80</w:t>
                </w:r>
              </w:p>
            </w:tc>
            <w:tc>
              <w:tcPr>
                <w:tcW w:w="895"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22,669,309.28</w:t>
                </w:r>
              </w:p>
            </w:tc>
          </w:tr>
          <w:tr w:rsidR="00F37A02" w:rsidRPr="00380DA4" w:rsidTr="00F37A02">
            <w:sdt>
              <w:sdtPr>
                <w:rPr>
                  <w:sz w:val="18"/>
                  <w:szCs w:val="18"/>
                </w:rPr>
                <w:tag w:val="_PLD_73d6cf6c562b4c03b4db52d8f6a162bf"/>
                <w:id w:val="-1109817708"/>
                <w:lock w:val="sdtLocked"/>
              </w:sdtPr>
              <w:sdtEndPr/>
              <w:sdtContent>
                <w:tc>
                  <w:tcPr>
                    <w:tcW w:w="1444"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autoSpaceDE w:val="0"/>
                      <w:autoSpaceDN w:val="0"/>
                      <w:adjustRightInd w:val="0"/>
                      <w:rPr>
                        <w:sz w:val="18"/>
                        <w:szCs w:val="18"/>
                      </w:rPr>
                    </w:pPr>
                    <w:r w:rsidRPr="00380DA4">
                      <w:rPr>
                        <w:rFonts w:hint="eastAsia"/>
                        <w:sz w:val="18"/>
                        <w:szCs w:val="18"/>
                      </w:rPr>
                      <w:t>二、职工福利费</w:t>
                    </w:r>
                  </w:p>
                </w:tc>
              </w:sdtContent>
            </w:sdt>
            <w:tc>
              <w:tcPr>
                <w:tcW w:w="891"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p>
            </w:tc>
            <w:tc>
              <w:tcPr>
                <w:tcW w:w="881"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10,437,391.52</w:t>
                </w:r>
              </w:p>
            </w:tc>
            <w:tc>
              <w:tcPr>
                <w:tcW w:w="889"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10,437,391.52</w:t>
                </w:r>
              </w:p>
            </w:tc>
            <w:tc>
              <w:tcPr>
                <w:tcW w:w="895" w:type="pct"/>
                <w:tcBorders>
                  <w:top w:val="single" w:sz="4" w:space="0" w:color="auto"/>
                  <w:left w:val="single" w:sz="4" w:space="0" w:color="auto"/>
                  <w:bottom w:val="single" w:sz="4" w:space="0" w:color="auto"/>
                  <w:right w:val="single" w:sz="4" w:space="0" w:color="auto"/>
                </w:tcBorders>
                <w:shd w:val="clear" w:color="auto" w:fill="auto"/>
              </w:tcPr>
              <w:p w:rsidR="00F37A02" w:rsidRPr="00380DA4" w:rsidRDefault="00F37A02" w:rsidP="00F37A02">
                <w:pPr>
                  <w:jc w:val="right"/>
                  <w:rPr>
                    <w:sz w:val="18"/>
                    <w:szCs w:val="18"/>
                  </w:rPr>
                </w:pPr>
                <w:r w:rsidRPr="00380DA4">
                  <w:rPr>
                    <w:sz w:val="18"/>
                    <w:szCs w:val="18"/>
                  </w:rPr>
                  <w:t>0</w:t>
                </w:r>
              </w:p>
            </w:tc>
          </w:tr>
          <w:tr w:rsidR="00F37A02" w:rsidRPr="00380DA4" w:rsidTr="00F37A02">
            <w:sdt>
              <w:sdtPr>
                <w:rPr>
                  <w:sz w:val="18"/>
                  <w:szCs w:val="18"/>
                </w:rPr>
                <w:tag w:val="_PLD_5011e3a4fe354f7a9e7ed202f78200ac"/>
                <w:id w:val="739216436"/>
                <w:lock w:val="sdtLocked"/>
              </w:sdtPr>
              <w:sdtEndPr/>
              <w:sdtContent>
                <w:tc>
                  <w:tcPr>
                    <w:tcW w:w="1444"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autoSpaceDE w:val="0"/>
                      <w:autoSpaceDN w:val="0"/>
                      <w:adjustRightInd w:val="0"/>
                      <w:rPr>
                        <w:sz w:val="18"/>
                        <w:szCs w:val="18"/>
                      </w:rPr>
                    </w:pPr>
                    <w:r w:rsidRPr="00380DA4">
                      <w:rPr>
                        <w:rFonts w:hint="eastAsia"/>
                        <w:sz w:val="18"/>
                        <w:szCs w:val="18"/>
                      </w:rPr>
                      <w:t>三、社会保险费</w:t>
                    </w:r>
                  </w:p>
                </w:tc>
              </w:sdtContent>
            </w:sdt>
            <w:tc>
              <w:tcPr>
                <w:tcW w:w="891"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1,852.25</w:t>
                </w:r>
              </w:p>
            </w:tc>
            <w:tc>
              <w:tcPr>
                <w:tcW w:w="881"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5,202,477.82</w:t>
                </w:r>
              </w:p>
            </w:tc>
            <w:tc>
              <w:tcPr>
                <w:tcW w:w="889"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5,201,474.07</w:t>
                </w:r>
              </w:p>
            </w:tc>
            <w:tc>
              <w:tcPr>
                <w:tcW w:w="895"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2,856</w:t>
                </w:r>
              </w:p>
            </w:tc>
          </w:tr>
          <w:tr w:rsidR="00F37A02" w:rsidRPr="00380DA4" w:rsidTr="00F37A02">
            <w:sdt>
              <w:sdtPr>
                <w:rPr>
                  <w:sz w:val="18"/>
                  <w:szCs w:val="18"/>
                </w:rPr>
                <w:tag w:val="_PLD_9d186f69dd324ed3abe373aa87498a4e"/>
                <w:id w:val="42102293"/>
                <w:lock w:val="sdtLocked"/>
              </w:sdtPr>
              <w:sdtEndPr/>
              <w:sdtContent>
                <w:tc>
                  <w:tcPr>
                    <w:tcW w:w="1444"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rPr>
                        <w:color w:val="008000"/>
                        <w:sz w:val="18"/>
                        <w:szCs w:val="18"/>
                      </w:rPr>
                    </w:pPr>
                    <w:r w:rsidRPr="00380DA4">
                      <w:rPr>
                        <w:rFonts w:hint="eastAsia"/>
                        <w:sz w:val="18"/>
                        <w:szCs w:val="18"/>
                      </w:rPr>
                      <w:t>其中：</w:t>
                    </w:r>
                    <w:r w:rsidRPr="00380DA4">
                      <w:rPr>
                        <w:sz w:val="18"/>
                        <w:szCs w:val="18"/>
                      </w:rPr>
                      <w:t>医疗保险费</w:t>
                    </w:r>
                  </w:p>
                </w:tc>
              </w:sdtContent>
            </w:sdt>
            <w:tc>
              <w:tcPr>
                <w:tcW w:w="891"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1,627.50</w:t>
                </w:r>
              </w:p>
            </w:tc>
            <w:tc>
              <w:tcPr>
                <w:tcW w:w="881"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4,925,023.21</w:t>
                </w:r>
              </w:p>
            </w:tc>
            <w:tc>
              <w:tcPr>
                <w:tcW w:w="889"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4,924,130.71</w:t>
                </w:r>
              </w:p>
            </w:tc>
            <w:tc>
              <w:tcPr>
                <w:tcW w:w="895"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2,520</w:t>
                </w:r>
              </w:p>
            </w:tc>
          </w:tr>
          <w:tr w:rsidR="00F37A02" w:rsidRPr="00380DA4" w:rsidTr="00F37A02">
            <w:sdt>
              <w:sdtPr>
                <w:rPr>
                  <w:sz w:val="18"/>
                  <w:szCs w:val="18"/>
                </w:rPr>
                <w:tag w:val="_PLD_b436db8b255c424989dd912d9da0810f"/>
                <w:id w:val="1945731498"/>
                <w:lock w:val="sdtLocked"/>
              </w:sdtPr>
              <w:sdtEndPr/>
              <w:sdtContent>
                <w:tc>
                  <w:tcPr>
                    <w:tcW w:w="1444"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ind w:firstLineChars="300" w:firstLine="540"/>
                      <w:rPr>
                        <w:sz w:val="18"/>
                        <w:szCs w:val="18"/>
                      </w:rPr>
                    </w:pPr>
                    <w:r w:rsidRPr="00380DA4">
                      <w:rPr>
                        <w:rFonts w:hint="eastAsia"/>
                        <w:sz w:val="18"/>
                        <w:szCs w:val="18"/>
                      </w:rPr>
                      <w:t>工伤保险费</w:t>
                    </w:r>
                  </w:p>
                </w:tc>
              </w:sdtContent>
            </w:sdt>
            <w:tc>
              <w:tcPr>
                <w:tcW w:w="891"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38.75</w:t>
                </w:r>
              </w:p>
            </w:tc>
            <w:tc>
              <w:tcPr>
                <w:tcW w:w="881"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170,227.23</w:t>
                </w:r>
              </w:p>
            </w:tc>
            <w:tc>
              <w:tcPr>
                <w:tcW w:w="889"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170,217.98</w:t>
                </w:r>
              </w:p>
            </w:tc>
            <w:tc>
              <w:tcPr>
                <w:tcW w:w="895"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48</w:t>
                </w:r>
              </w:p>
            </w:tc>
          </w:tr>
          <w:tr w:rsidR="00F37A02" w:rsidRPr="00380DA4" w:rsidTr="00F37A02">
            <w:sdt>
              <w:sdtPr>
                <w:rPr>
                  <w:sz w:val="18"/>
                  <w:szCs w:val="18"/>
                </w:rPr>
                <w:tag w:val="_PLD_2c537c2776fc4170be41d466293e3ace"/>
                <w:id w:val="-1515923016"/>
                <w:lock w:val="sdtLocked"/>
              </w:sdtPr>
              <w:sdtEndPr/>
              <w:sdtContent>
                <w:tc>
                  <w:tcPr>
                    <w:tcW w:w="1444"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ind w:firstLineChars="300" w:firstLine="540"/>
                      <w:rPr>
                        <w:sz w:val="18"/>
                        <w:szCs w:val="18"/>
                      </w:rPr>
                    </w:pPr>
                    <w:r w:rsidRPr="00380DA4">
                      <w:rPr>
                        <w:rFonts w:hint="eastAsia"/>
                        <w:sz w:val="18"/>
                        <w:szCs w:val="18"/>
                      </w:rPr>
                      <w:t>生育保险费</w:t>
                    </w:r>
                  </w:p>
                </w:tc>
              </w:sdtContent>
            </w:sdt>
            <w:tc>
              <w:tcPr>
                <w:tcW w:w="891"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186</w:t>
                </w:r>
              </w:p>
            </w:tc>
            <w:tc>
              <w:tcPr>
                <w:tcW w:w="881"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107,227.38</w:t>
                </w:r>
              </w:p>
            </w:tc>
            <w:tc>
              <w:tcPr>
                <w:tcW w:w="889"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107,125.38</w:t>
                </w:r>
              </w:p>
            </w:tc>
            <w:tc>
              <w:tcPr>
                <w:tcW w:w="895"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288</w:t>
                </w:r>
              </w:p>
            </w:tc>
          </w:tr>
          <w:tr w:rsidR="00F37A02" w:rsidRPr="00380DA4" w:rsidTr="00F37A02">
            <w:sdt>
              <w:sdtPr>
                <w:rPr>
                  <w:sz w:val="18"/>
                  <w:szCs w:val="18"/>
                </w:rPr>
                <w:tag w:val="_PLD_3930d81c2c064993bcbc2324f2678afe"/>
                <w:id w:val="-927579487"/>
                <w:lock w:val="sdtLocked"/>
              </w:sdtPr>
              <w:sdtEndPr/>
              <w:sdtContent>
                <w:tc>
                  <w:tcPr>
                    <w:tcW w:w="1444"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autoSpaceDE w:val="0"/>
                      <w:autoSpaceDN w:val="0"/>
                      <w:adjustRightInd w:val="0"/>
                      <w:rPr>
                        <w:sz w:val="18"/>
                        <w:szCs w:val="18"/>
                      </w:rPr>
                    </w:pPr>
                    <w:r w:rsidRPr="00380DA4">
                      <w:rPr>
                        <w:rFonts w:hint="eastAsia"/>
                        <w:sz w:val="18"/>
                        <w:szCs w:val="18"/>
                      </w:rPr>
                      <w:t>四、住房公积金</w:t>
                    </w:r>
                  </w:p>
                </w:tc>
              </w:sdtContent>
            </w:sdt>
            <w:tc>
              <w:tcPr>
                <w:tcW w:w="891"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1,322.00</w:t>
                </w:r>
              </w:p>
            </w:tc>
            <w:tc>
              <w:tcPr>
                <w:tcW w:w="881"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4,370,837.99</w:t>
                </w:r>
              </w:p>
            </w:tc>
            <w:tc>
              <w:tcPr>
                <w:tcW w:w="889"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4,370,837.99</w:t>
                </w:r>
              </w:p>
            </w:tc>
            <w:tc>
              <w:tcPr>
                <w:tcW w:w="895"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1,322</w:t>
                </w:r>
              </w:p>
            </w:tc>
          </w:tr>
          <w:tr w:rsidR="00F37A02" w:rsidRPr="00380DA4" w:rsidTr="00F37A02">
            <w:sdt>
              <w:sdtPr>
                <w:rPr>
                  <w:sz w:val="18"/>
                  <w:szCs w:val="18"/>
                </w:rPr>
                <w:tag w:val="_PLD_5933de2245bb4749bc8731371b57fd14"/>
                <w:id w:val="2099510871"/>
                <w:lock w:val="sdtLocked"/>
              </w:sdtPr>
              <w:sdtEndPr/>
              <w:sdtContent>
                <w:tc>
                  <w:tcPr>
                    <w:tcW w:w="1444"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autoSpaceDE w:val="0"/>
                      <w:autoSpaceDN w:val="0"/>
                      <w:adjustRightInd w:val="0"/>
                      <w:rPr>
                        <w:sz w:val="18"/>
                        <w:szCs w:val="18"/>
                      </w:rPr>
                    </w:pPr>
                    <w:r w:rsidRPr="00380DA4">
                      <w:rPr>
                        <w:rFonts w:hint="eastAsia"/>
                        <w:sz w:val="18"/>
                        <w:szCs w:val="18"/>
                      </w:rPr>
                      <w:t>五、工会经费和职工教育经费</w:t>
                    </w:r>
                  </w:p>
                </w:tc>
              </w:sdtContent>
            </w:sdt>
            <w:tc>
              <w:tcPr>
                <w:tcW w:w="891"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81,317.22</w:t>
                </w:r>
              </w:p>
            </w:tc>
            <w:tc>
              <w:tcPr>
                <w:tcW w:w="881"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357,126.49</w:t>
                </w:r>
              </w:p>
            </w:tc>
            <w:tc>
              <w:tcPr>
                <w:tcW w:w="889"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362,494.10</w:t>
                </w:r>
              </w:p>
            </w:tc>
            <w:tc>
              <w:tcPr>
                <w:tcW w:w="895"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75,949.61</w:t>
                </w:r>
              </w:p>
            </w:tc>
          </w:tr>
          <w:tr w:rsidR="00F37A02" w:rsidRPr="00380DA4" w:rsidTr="00F37A02">
            <w:sdt>
              <w:sdtPr>
                <w:rPr>
                  <w:sz w:val="18"/>
                  <w:szCs w:val="18"/>
                </w:rPr>
                <w:tag w:val="_PLD_2d43dc7142ef4f83aac50116249ad759"/>
                <w:id w:val="-1239706102"/>
                <w:lock w:val="sdtLocked"/>
              </w:sdtPr>
              <w:sdtEndPr/>
              <w:sdtContent>
                <w:tc>
                  <w:tcPr>
                    <w:tcW w:w="1444" w:type="pct"/>
                    <w:tcBorders>
                      <w:top w:val="single" w:sz="4" w:space="0" w:color="auto"/>
                      <w:left w:val="single" w:sz="4" w:space="0" w:color="auto"/>
                      <w:bottom w:val="single" w:sz="4" w:space="0" w:color="auto"/>
                      <w:right w:val="single" w:sz="4" w:space="0" w:color="auto"/>
                    </w:tcBorders>
                    <w:vAlign w:val="center"/>
                  </w:tcPr>
                  <w:p w:rsidR="00F37A02" w:rsidRPr="00380DA4" w:rsidRDefault="00F37A02" w:rsidP="00F37A02">
                    <w:pPr>
                      <w:autoSpaceDE w:val="0"/>
                      <w:autoSpaceDN w:val="0"/>
                      <w:adjustRightInd w:val="0"/>
                      <w:jc w:val="center"/>
                      <w:rPr>
                        <w:sz w:val="18"/>
                        <w:szCs w:val="18"/>
                      </w:rPr>
                    </w:pPr>
                    <w:r w:rsidRPr="00380DA4">
                      <w:rPr>
                        <w:rFonts w:hint="eastAsia"/>
                        <w:sz w:val="18"/>
                        <w:szCs w:val="18"/>
                      </w:rPr>
                      <w:t>合计</w:t>
                    </w:r>
                  </w:p>
                </w:tc>
              </w:sdtContent>
            </w:sdt>
            <w:tc>
              <w:tcPr>
                <w:tcW w:w="891"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43,482,898.63</w:t>
                </w:r>
              </w:p>
            </w:tc>
            <w:tc>
              <w:tcPr>
                <w:tcW w:w="881"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173,485,825.74</w:t>
                </w:r>
              </w:p>
            </w:tc>
            <w:tc>
              <w:tcPr>
                <w:tcW w:w="889"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194,219,287.48</w:t>
                </w:r>
              </w:p>
            </w:tc>
            <w:tc>
              <w:tcPr>
                <w:tcW w:w="895" w:type="pct"/>
                <w:tcBorders>
                  <w:top w:val="single" w:sz="4" w:space="0" w:color="auto"/>
                  <w:left w:val="single" w:sz="4" w:space="0" w:color="auto"/>
                  <w:bottom w:val="single" w:sz="4" w:space="0" w:color="auto"/>
                  <w:right w:val="single" w:sz="4" w:space="0" w:color="auto"/>
                </w:tcBorders>
              </w:tcPr>
              <w:p w:rsidR="00F37A02" w:rsidRPr="00380DA4" w:rsidRDefault="00F37A02" w:rsidP="00F37A02">
                <w:pPr>
                  <w:jc w:val="right"/>
                  <w:rPr>
                    <w:sz w:val="18"/>
                    <w:szCs w:val="18"/>
                  </w:rPr>
                </w:pPr>
                <w:r w:rsidRPr="00380DA4">
                  <w:rPr>
                    <w:sz w:val="18"/>
                    <w:szCs w:val="18"/>
                  </w:rPr>
                  <w:t>22,749,436.89</w:t>
                </w:r>
              </w:p>
            </w:tc>
          </w:tr>
        </w:tbl>
        <w:p w:rsidR="00646A41" w:rsidRDefault="008833F6">
          <w:pPr>
            <w:rPr>
              <w:color w:val="000000" w:themeColor="text1"/>
              <w:szCs w:val="21"/>
            </w:rPr>
          </w:pPr>
        </w:p>
      </w:sdtContent>
    </w:sdt>
    <w:sdt>
      <w:sdtPr>
        <w:rPr>
          <w:rFonts w:ascii="宋体" w:eastAsia="宋体" w:hAnsi="宋体" w:cs="宋体" w:hint="eastAsia"/>
          <w:b w:val="0"/>
          <w:bCs w:val="0"/>
          <w:kern w:val="0"/>
          <w:szCs w:val="24"/>
        </w:rPr>
        <w:alias w:val="模块:设定提存计划列示"/>
        <w:tag w:val="_SEC_09e47a9c2ace47f19c4a16776060c867"/>
        <w:id w:val="-506439886"/>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4"/>
            <w:numPr>
              <w:ilvl w:val="0"/>
              <w:numId w:val="157"/>
            </w:numPr>
          </w:pPr>
          <w:r>
            <w:rPr>
              <w:rFonts w:hint="eastAsia"/>
            </w:rPr>
            <w:t>设定提存计划列示</w:t>
          </w:r>
        </w:p>
        <w:p w:rsidR="00646A41" w:rsidRDefault="008833F6">
          <w:sdt>
            <w:sdtPr>
              <w:alias w:val="是否适用：设定提存计划列示[双击切换]"/>
              <w:tag w:val="_GBC_b10b1dbaca2d418ba8658bab8f732ec8"/>
              <w:id w:val="1525593866"/>
              <w:lock w:val="sdtContentLocked"/>
              <w:placeholder>
                <w:docPart w:val="GBC22222222222222222222222222222"/>
              </w:placeholder>
            </w:sdtPr>
            <w:sdtEndPr/>
            <w:sdtContent>
              <w:r w:rsidR="001F1761" w:rsidRPr="00F55741">
                <w:rPr>
                  <w:rFonts w:ascii="宋体" w:hAnsi="宋体"/>
                </w:rPr>
                <w:fldChar w:fldCharType="begin"/>
              </w:r>
              <w:r w:rsidR="00380DA4" w:rsidRPr="00F55741">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380DA4" w:rsidRPr="00F55741">
                <w:rPr>
                  <w:rFonts w:ascii="宋体" w:hAnsi="宋体"/>
                </w:rPr>
                <w:instrText xml:space="preserve"> MACROBUTTON  SnrToggleCheckbox □不适用 </w:instrText>
              </w:r>
              <w:r w:rsidR="001F1761" w:rsidRPr="00F55741">
                <w:rPr>
                  <w:rFonts w:ascii="宋体" w:hAnsi="宋体"/>
                </w:rPr>
                <w:fldChar w:fldCharType="end"/>
              </w:r>
            </w:sdtContent>
          </w:sdt>
        </w:p>
        <w:p w:rsidR="00646A41" w:rsidRDefault="001F1761">
          <w:pPr>
            <w:jc w:val="right"/>
          </w:pPr>
          <w:r>
            <w:rPr>
              <w:rFonts w:hint="eastAsia"/>
            </w:rPr>
            <w:t>单位：</w:t>
          </w:r>
          <w:sdt>
            <w:sdtPr>
              <w:rPr>
                <w:rFonts w:hint="eastAsia"/>
              </w:rPr>
              <w:alias w:val="单位：财务附注：设定提存计划列示"/>
              <w:tag w:val="_GBC_925094ba622346ba8857a40cf7e6f1b2"/>
              <w:id w:val="29069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sdt>
            <w:sdtPr>
              <w:rPr>
                <w:rFonts w:hint="eastAsia"/>
              </w:rPr>
              <w:alias w:val="币种：财务附注：设定提存计划列示"/>
              <w:tag w:val="_GBC_e3e3da384da84c8f92edb23d37c13690"/>
              <w:id w:val="29070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6"/>
            <w:gridCol w:w="1623"/>
            <w:gridCol w:w="1609"/>
            <w:gridCol w:w="1638"/>
            <w:gridCol w:w="1593"/>
          </w:tblGrid>
          <w:tr w:rsidR="00380DA4" w:rsidTr="00A55CCE">
            <w:sdt>
              <w:sdtPr>
                <w:tag w:val="_PLD_5a05fd1b5f8842ba9ae6094f6792dfbe"/>
                <w:id w:val="1692874781"/>
                <w:lock w:val="sdtLocked"/>
              </w:sdtPr>
              <w:sdtEndPr/>
              <w:sdtContent>
                <w:tc>
                  <w:tcPr>
                    <w:tcW w:w="1429" w:type="pct"/>
                    <w:tcBorders>
                      <w:top w:val="single" w:sz="6" w:space="0" w:color="auto"/>
                      <w:left w:val="single" w:sz="6" w:space="0" w:color="auto"/>
                      <w:bottom w:val="single" w:sz="6" w:space="0" w:color="auto"/>
                      <w:right w:val="single" w:sz="6" w:space="0" w:color="auto"/>
                    </w:tcBorders>
                    <w:shd w:val="clear" w:color="auto" w:fill="auto"/>
                    <w:vAlign w:val="center"/>
                  </w:tcPr>
                  <w:p w:rsidR="00380DA4" w:rsidRDefault="00380DA4" w:rsidP="00A55CCE">
                    <w:pPr>
                      <w:jc w:val="center"/>
                    </w:pPr>
                    <w:r>
                      <w:rPr>
                        <w:rFonts w:hint="eastAsia"/>
                      </w:rPr>
                      <w:t>项目</w:t>
                    </w:r>
                  </w:p>
                </w:tc>
              </w:sdtContent>
            </w:sdt>
            <w:sdt>
              <w:sdtPr>
                <w:tag w:val="_PLD_fae7d76d85e4429d925f3d30ff27566f"/>
                <w:id w:val="-188994458"/>
                <w:lock w:val="sdtLocked"/>
              </w:sdtPr>
              <w:sdtEndPr/>
              <w:sdtContent>
                <w:tc>
                  <w:tcPr>
                    <w:tcW w:w="897" w:type="pct"/>
                    <w:tcBorders>
                      <w:top w:val="single" w:sz="6" w:space="0" w:color="auto"/>
                      <w:left w:val="single" w:sz="6" w:space="0" w:color="auto"/>
                      <w:bottom w:val="single" w:sz="6" w:space="0" w:color="auto"/>
                      <w:right w:val="single" w:sz="6" w:space="0" w:color="auto"/>
                    </w:tcBorders>
                    <w:shd w:val="clear" w:color="auto" w:fill="auto"/>
                    <w:vAlign w:val="center"/>
                  </w:tcPr>
                  <w:p w:rsidR="00380DA4" w:rsidRDefault="00380DA4" w:rsidP="00A55CCE">
                    <w:pPr>
                      <w:jc w:val="center"/>
                    </w:pPr>
                    <w:r>
                      <w:rPr>
                        <w:rFonts w:hint="eastAsia"/>
                      </w:rPr>
                      <w:t>期初余额</w:t>
                    </w:r>
                  </w:p>
                </w:tc>
              </w:sdtContent>
            </w:sdt>
            <w:sdt>
              <w:sdtPr>
                <w:tag w:val="_PLD_cd3c897871944aa0a1ea524d70e51704"/>
                <w:id w:val="-1489326243"/>
                <w:lock w:val="sdtLocked"/>
              </w:sdtPr>
              <w:sdtEndPr/>
              <w:sdtContent>
                <w:tc>
                  <w:tcPr>
                    <w:tcW w:w="889" w:type="pct"/>
                    <w:tcBorders>
                      <w:top w:val="single" w:sz="6" w:space="0" w:color="auto"/>
                      <w:left w:val="single" w:sz="6" w:space="0" w:color="auto"/>
                      <w:bottom w:val="single" w:sz="6" w:space="0" w:color="auto"/>
                      <w:right w:val="single" w:sz="6" w:space="0" w:color="auto"/>
                    </w:tcBorders>
                    <w:shd w:val="clear" w:color="auto" w:fill="auto"/>
                    <w:vAlign w:val="center"/>
                  </w:tcPr>
                  <w:p w:rsidR="00380DA4" w:rsidRDefault="00380DA4" w:rsidP="00A55CCE">
                    <w:pPr>
                      <w:jc w:val="center"/>
                    </w:pPr>
                    <w:r>
                      <w:rPr>
                        <w:rFonts w:hint="eastAsia"/>
                      </w:rPr>
                      <w:t>本期增加</w:t>
                    </w:r>
                  </w:p>
                </w:tc>
              </w:sdtContent>
            </w:sdt>
            <w:sdt>
              <w:sdtPr>
                <w:tag w:val="_PLD_5ef10b06a3d24730bad93c45f119182f"/>
                <w:id w:val="-399452850"/>
                <w:lock w:val="sdtLocked"/>
              </w:sdtPr>
              <w:sdtEndPr/>
              <w:sdtContent>
                <w:tc>
                  <w:tcPr>
                    <w:tcW w:w="905" w:type="pct"/>
                    <w:tcBorders>
                      <w:top w:val="single" w:sz="6" w:space="0" w:color="auto"/>
                      <w:left w:val="single" w:sz="6" w:space="0" w:color="auto"/>
                      <w:bottom w:val="single" w:sz="6" w:space="0" w:color="auto"/>
                      <w:right w:val="single" w:sz="6" w:space="0" w:color="auto"/>
                    </w:tcBorders>
                    <w:shd w:val="clear" w:color="auto" w:fill="auto"/>
                    <w:vAlign w:val="center"/>
                  </w:tcPr>
                  <w:p w:rsidR="00380DA4" w:rsidRDefault="00380DA4" w:rsidP="00A55CCE">
                    <w:pPr>
                      <w:jc w:val="center"/>
                    </w:pPr>
                    <w:r>
                      <w:rPr>
                        <w:rFonts w:hint="eastAsia"/>
                      </w:rPr>
                      <w:t>本期减少</w:t>
                    </w:r>
                  </w:p>
                </w:tc>
              </w:sdtContent>
            </w:sdt>
            <w:sdt>
              <w:sdtPr>
                <w:tag w:val="_PLD_13d5e5df016d4921aa56218755dfb8f4"/>
                <w:id w:val="1809436723"/>
                <w:lock w:val="sdtLocked"/>
              </w:sdtPr>
              <w:sdtEndPr/>
              <w:sdtContent>
                <w:tc>
                  <w:tcPr>
                    <w:tcW w:w="880" w:type="pct"/>
                    <w:tcBorders>
                      <w:top w:val="single" w:sz="6" w:space="0" w:color="auto"/>
                      <w:left w:val="single" w:sz="6" w:space="0" w:color="auto"/>
                      <w:bottom w:val="single" w:sz="6" w:space="0" w:color="auto"/>
                      <w:right w:val="single" w:sz="6" w:space="0" w:color="auto"/>
                    </w:tcBorders>
                    <w:shd w:val="clear" w:color="auto" w:fill="auto"/>
                    <w:vAlign w:val="center"/>
                  </w:tcPr>
                  <w:p w:rsidR="00380DA4" w:rsidRDefault="00380DA4" w:rsidP="00A55CCE">
                    <w:pPr>
                      <w:jc w:val="center"/>
                    </w:pPr>
                    <w:r>
                      <w:rPr>
                        <w:rFonts w:hint="eastAsia"/>
                      </w:rPr>
                      <w:t>期末余额</w:t>
                    </w:r>
                  </w:p>
                </w:tc>
              </w:sdtContent>
            </w:sdt>
          </w:tr>
          <w:tr w:rsidR="00380DA4" w:rsidTr="00A55CCE">
            <w:sdt>
              <w:sdtPr>
                <w:tag w:val="_PLD_192f35728476417fb8764a48f0f9f81a"/>
                <w:id w:val="-1359346576"/>
                <w:lock w:val="sdtLocked"/>
              </w:sdtPr>
              <w:sdtEndPr/>
              <w:sdtContent>
                <w:tc>
                  <w:tcPr>
                    <w:tcW w:w="1429" w:type="pct"/>
                    <w:tcBorders>
                      <w:top w:val="single" w:sz="6" w:space="0" w:color="auto"/>
                      <w:left w:val="single" w:sz="6" w:space="0" w:color="auto"/>
                      <w:bottom w:val="single" w:sz="6" w:space="0" w:color="auto"/>
                      <w:right w:val="single" w:sz="6" w:space="0" w:color="auto"/>
                    </w:tcBorders>
                    <w:shd w:val="clear" w:color="auto" w:fill="auto"/>
                  </w:tcPr>
                  <w:p w:rsidR="00380DA4" w:rsidRDefault="00380DA4" w:rsidP="00A55CCE">
                    <w:r>
                      <w:rPr>
                        <w:rFonts w:hint="eastAsia"/>
                      </w:rPr>
                      <w:t>1</w:t>
                    </w:r>
                    <w:r>
                      <w:rPr>
                        <w:rFonts w:hint="eastAsia"/>
                      </w:rPr>
                      <w:t>、基本养老保险</w:t>
                    </w:r>
                  </w:p>
                </w:tc>
              </w:sdtContent>
            </w:sdt>
            <w:tc>
              <w:tcPr>
                <w:tcW w:w="897" w:type="pct"/>
                <w:tcBorders>
                  <w:top w:val="single" w:sz="4" w:space="0" w:color="auto"/>
                  <w:left w:val="single" w:sz="6" w:space="0" w:color="auto"/>
                  <w:bottom w:val="single" w:sz="4" w:space="0" w:color="auto"/>
                  <w:right w:val="single" w:sz="4" w:space="0" w:color="auto"/>
                </w:tcBorders>
                <w:shd w:val="clear" w:color="auto" w:fill="auto"/>
              </w:tcPr>
              <w:p w:rsidR="00380DA4" w:rsidRDefault="00380DA4" w:rsidP="00A55CCE">
                <w:pPr>
                  <w:jc w:val="right"/>
                </w:pPr>
                <w:r>
                  <w:t>2,170.00</w:t>
                </w:r>
              </w:p>
            </w:tc>
            <w:tc>
              <w:tcPr>
                <w:tcW w:w="889" w:type="pct"/>
                <w:tcBorders>
                  <w:top w:val="single" w:sz="4" w:space="0" w:color="auto"/>
                  <w:left w:val="single" w:sz="4" w:space="0" w:color="auto"/>
                  <w:bottom w:val="single" w:sz="4" w:space="0" w:color="auto"/>
                  <w:right w:val="single" w:sz="4" w:space="0" w:color="auto"/>
                </w:tcBorders>
                <w:shd w:val="clear" w:color="auto" w:fill="auto"/>
              </w:tcPr>
              <w:p w:rsidR="00380DA4" w:rsidRDefault="00380DA4" w:rsidP="00A55CCE">
                <w:pPr>
                  <w:jc w:val="right"/>
                </w:pPr>
                <w:r>
                  <w:t>9,783,944.67</w:t>
                </w:r>
              </w:p>
            </w:tc>
            <w:tc>
              <w:tcPr>
                <w:tcW w:w="905" w:type="pct"/>
                <w:tcBorders>
                  <w:top w:val="single" w:sz="4" w:space="0" w:color="auto"/>
                  <w:left w:val="single" w:sz="4" w:space="0" w:color="auto"/>
                  <w:bottom w:val="single" w:sz="4" w:space="0" w:color="auto"/>
                  <w:right w:val="single" w:sz="4" w:space="0" w:color="auto"/>
                </w:tcBorders>
                <w:shd w:val="clear" w:color="auto" w:fill="auto"/>
              </w:tcPr>
              <w:p w:rsidR="00380DA4" w:rsidRDefault="00380DA4" w:rsidP="00A55CCE">
                <w:pPr>
                  <w:jc w:val="right"/>
                </w:pPr>
                <w:r>
                  <w:t>9,782,754.67</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380DA4" w:rsidRDefault="00380DA4" w:rsidP="00A55CCE">
                <w:pPr>
                  <w:jc w:val="right"/>
                </w:pPr>
                <w:r>
                  <w:t>3,360.00</w:t>
                </w:r>
              </w:p>
            </w:tc>
          </w:tr>
          <w:tr w:rsidR="00380DA4" w:rsidTr="00A55CCE">
            <w:sdt>
              <w:sdtPr>
                <w:tag w:val="_PLD_4cc792e49f2f4282bad089744bc43079"/>
                <w:id w:val="-2061694395"/>
                <w:lock w:val="sdtLocked"/>
              </w:sdtPr>
              <w:sdtEndPr/>
              <w:sdtContent>
                <w:tc>
                  <w:tcPr>
                    <w:tcW w:w="1429" w:type="pct"/>
                    <w:tcBorders>
                      <w:top w:val="single" w:sz="6" w:space="0" w:color="auto"/>
                      <w:left w:val="single" w:sz="6" w:space="0" w:color="auto"/>
                      <w:bottom w:val="single" w:sz="6" w:space="0" w:color="auto"/>
                      <w:right w:val="single" w:sz="6" w:space="0" w:color="auto"/>
                    </w:tcBorders>
                    <w:shd w:val="clear" w:color="auto" w:fill="auto"/>
                  </w:tcPr>
                  <w:p w:rsidR="00380DA4" w:rsidRDefault="00380DA4" w:rsidP="00A55CCE">
                    <w:r>
                      <w:rPr>
                        <w:rFonts w:hint="eastAsia"/>
                      </w:rPr>
                      <w:t>2</w:t>
                    </w:r>
                    <w:r>
                      <w:rPr>
                        <w:rFonts w:hint="eastAsia"/>
                      </w:rPr>
                      <w:t>、失业保险费</w:t>
                    </w:r>
                  </w:p>
                </w:tc>
              </w:sdtContent>
            </w:sdt>
            <w:tc>
              <w:tcPr>
                <w:tcW w:w="897" w:type="pct"/>
                <w:tcBorders>
                  <w:top w:val="single" w:sz="4" w:space="0" w:color="auto"/>
                  <w:left w:val="single" w:sz="6" w:space="0" w:color="auto"/>
                  <w:bottom w:val="single" w:sz="4" w:space="0" w:color="auto"/>
                  <w:right w:val="single" w:sz="4" w:space="0" w:color="auto"/>
                </w:tcBorders>
                <w:shd w:val="clear" w:color="auto" w:fill="auto"/>
              </w:tcPr>
              <w:p w:rsidR="00380DA4" w:rsidRDefault="00380DA4" w:rsidP="00A55CCE">
                <w:pPr>
                  <w:jc w:val="right"/>
                </w:pPr>
                <w:r>
                  <w:t>77.5</w:t>
                </w:r>
              </w:p>
            </w:tc>
            <w:tc>
              <w:tcPr>
                <w:tcW w:w="889" w:type="pct"/>
                <w:tcBorders>
                  <w:top w:val="single" w:sz="4" w:space="0" w:color="auto"/>
                  <w:left w:val="single" w:sz="4" w:space="0" w:color="auto"/>
                  <w:bottom w:val="single" w:sz="4" w:space="0" w:color="auto"/>
                  <w:right w:val="single" w:sz="4" w:space="0" w:color="auto"/>
                </w:tcBorders>
                <w:shd w:val="clear" w:color="auto" w:fill="auto"/>
              </w:tcPr>
              <w:p w:rsidR="00380DA4" w:rsidRDefault="00380DA4" w:rsidP="00A55CCE">
                <w:pPr>
                  <w:jc w:val="right"/>
                </w:pPr>
                <w:r>
                  <w:t>312,678.22</w:t>
                </w:r>
              </w:p>
            </w:tc>
            <w:tc>
              <w:tcPr>
                <w:tcW w:w="905" w:type="pct"/>
                <w:tcBorders>
                  <w:top w:val="single" w:sz="4" w:space="0" w:color="auto"/>
                  <w:left w:val="single" w:sz="4" w:space="0" w:color="auto"/>
                  <w:bottom w:val="single" w:sz="4" w:space="0" w:color="auto"/>
                  <w:right w:val="single" w:sz="4" w:space="0" w:color="auto"/>
                </w:tcBorders>
                <w:shd w:val="clear" w:color="auto" w:fill="auto"/>
              </w:tcPr>
              <w:p w:rsidR="00380DA4" w:rsidRDefault="00380DA4" w:rsidP="00A55CCE">
                <w:pPr>
                  <w:jc w:val="right"/>
                </w:pPr>
                <w:r>
                  <w:t>312,635.72</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380DA4" w:rsidRDefault="00380DA4" w:rsidP="00A55CCE">
                <w:pPr>
                  <w:jc w:val="right"/>
                </w:pPr>
                <w:r>
                  <w:t>120</w:t>
                </w:r>
              </w:p>
            </w:tc>
          </w:tr>
          <w:tr w:rsidR="00380DA4" w:rsidTr="00A55CCE">
            <w:sdt>
              <w:sdtPr>
                <w:tag w:val="_PLD_1be2c89c2b8b4426a1997730a6fc3f32"/>
                <w:id w:val="1218402335"/>
                <w:lock w:val="sdtLocked"/>
              </w:sdtPr>
              <w:sdtEndPr/>
              <w:sdtContent>
                <w:tc>
                  <w:tcPr>
                    <w:tcW w:w="1429" w:type="pct"/>
                    <w:tcBorders>
                      <w:top w:val="single" w:sz="6" w:space="0" w:color="auto"/>
                      <w:left w:val="single" w:sz="6" w:space="0" w:color="auto"/>
                      <w:bottom w:val="single" w:sz="6" w:space="0" w:color="auto"/>
                      <w:right w:val="single" w:sz="6" w:space="0" w:color="auto"/>
                    </w:tcBorders>
                    <w:shd w:val="clear" w:color="auto" w:fill="auto"/>
                    <w:vAlign w:val="center"/>
                  </w:tcPr>
                  <w:p w:rsidR="00380DA4" w:rsidRDefault="00380DA4" w:rsidP="00A55CCE">
                    <w:pPr>
                      <w:jc w:val="center"/>
                    </w:pPr>
                    <w:r>
                      <w:rPr>
                        <w:rFonts w:hint="eastAsia"/>
                      </w:rPr>
                      <w:t>合计</w:t>
                    </w:r>
                  </w:p>
                </w:tc>
              </w:sdtContent>
            </w:sdt>
            <w:tc>
              <w:tcPr>
                <w:tcW w:w="897" w:type="pct"/>
                <w:tcBorders>
                  <w:top w:val="single" w:sz="4" w:space="0" w:color="auto"/>
                  <w:left w:val="single" w:sz="6" w:space="0" w:color="auto"/>
                  <w:bottom w:val="single" w:sz="4" w:space="0" w:color="auto"/>
                  <w:right w:val="single" w:sz="4" w:space="0" w:color="auto"/>
                </w:tcBorders>
                <w:shd w:val="clear" w:color="auto" w:fill="auto"/>
              </w:tcPr>
              <w:p w:rsidR="00380DA4" w:rsidRDefault="00380DA4" w:rsidP="00A55CCE">
                <w:pPr>
                  <w:jc w:val="right"/>
                </w:pPr>
                <w:r>
                  <w:t>2,247.50</w:t>
                </w:r>
              </w:p>
            </w:tc>
            <w:tc>
              <w:tcPr>
                <w:tcW w:w="889" w:type="pct"/>
                <w:tcBorders>
                  <w:top w:val="single" w:sz="4" w:space="0" w:color="auto"/>
                  <w:left w:val="single" w:sz="4" w:space="0" w:color="auto"/>
                  <w:bottom w:val="single" w:sz="4" w:space="0" w:color="auto"/>
                  <w:right w:val="single" w:sz="4" w:space="0" w:color="auto"/>
                </w:tcBorders>
                <w:shd w:val="clear" w:color="auto" w:fill="auto"/>
              </w:tcPr>
              <w:p w:rsidR="00380DA4" w:rsidRDefault="00380DA4" w:rsidP="00A55CCE">
                <w:pPr>
                  <w:jc w:val="right"/>
                </w:pPr>
                <w:r>
                  <w:t>10,096,622.89</w:t>
                </w:r>
              </w:p>
            </w:tc>
            <w:tc>
              <w:tcPr>
                <w:tcW w:w="905" w:type="pct"/>
                <w:tcBorders>
                  <w:top w:val="single" w:sz="4" w:space="0" w:color="auto"/>
                  <w:left w:val="single" w:sz="4" w:space="0" w:color="auto"/>
                  <w:bottom w:val="single" w:sz="4" w:space="0" w:color="auto"/>
                  <w:right w:val="single" w:sz="4" w:space="0" w:color="auto"/>
                </w:tcBorders>
                <w:shd w:val="clear" w:color="auto" w:fill="auto"/>
              </w:tcPr>
              <w:p w:rsidR="00380DA4" w:rsidRDefault="00380DA4" w:rsidP="00A55CCE">
                <w:pPr>
                  <w:jc w:val="right"/>
                </w:pPr>
                <w:r>
                  <w:t>10,095,390.39</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380DA4" w:rsidRDefault="00380DA4" w:rsidP="00A55CCE">
                <w:pPr>
                  <w:jc w:val="right"/>
                </w:pPr>
                <w:r>
                  <w:t>3,480.00</w:t>
                </w:r>
              </w:p>
            </w:tc>
          </w:tr>
        </w:tbl>
        <w:p w:rsidR="00646A41" w:rsidRDefault="008833F6">
          <w:pPr>
            <w:autoSpaceDE w:val="0"/>
            <w:autoSpaceDN w:val="0"/>
            <w:adjustRightInd w:val="0"/>
            <w:rPr>
              <w:szCs w:val="21"/>
            </w:rPr>
          </w:pPr>
        </w:p>
      </w:sdtContent>
    </w:sdt>
    <w:sdt>
      <w:sdtPr>
        <w:rPr>
          <w:rFonts w:hint="eastAsia"/>
          <w:szCs w:val="21"/>
        </w:rPr>
        <w:alias w:val="模块:应付职工薪酬说明"/>
        <w:tag w:val="_SEC_edbce81fdb28449ba35de2db232257b2"/>
        <w:id w:val="-343862367"/>
        <w:lock w:val="sdtLocked"/>
        <w:placeholder>
          <w:docPart w:val="GBC22222222222222222222222222222"/>
        </w:placeholder>
      </w:sdtPr>
      <w:sdtEndPr/>
      <w:sdtContent>
        <w:p w:rsidR="00646A41" w:rsidRDefault="001F1761">
          <w:pPr>
            <w:autoSpaceDE w:val="0"/>
            <w:autoSpaceDN w:val="0"/>
            <w:adjustRightInd w:val="0"/>
            <w:rPr>
              <w:szCs w:val="21"/>
            </w:rPr>
          </w:pPr>
          <w:r>
            <w:rPr>
              <w:rFonts w:hint="eastAsia"/>
              <w:szCs w:val="21"/>
            </w:rPr>
            <w:t>其他说明：</w:t>
          </w:r>
        </w:p>
        <w:sdt>
          <w:sdtPr>
            <w:rPr>
              <w:szCs w:val="21"/>
            </w:rPr>
            <w:alias w:val="是否适用：应付职工薪酬的说明[双击切换]"/>
            <w:tag w:val="_GBC_140070104764414eae4680364e4d0b62"/>
            <w:id w:val="2027983131"/>
            <w:lock w:val="sdtContentLocked"/>
            <w:placeholder>
              <w:docPart w:val="GBC22222222222222222222222222222"/>
            </w:placeholder>
          </w:sdtPr>
          <w:sdtEndPr/>
          <w:sdtContent>
            <w:p w:rsidR="00646A41" w:rsidRDefault="001F1761">
              <w:pPr>
                <w:autoSpaceDE w:val="0"/>
                <w:autoSpaceDN w:val="0"/>
                <w:adjustRightInd w:val="0"/>
                <w:rPr>
                  <w:szCs w:val="21"/>
                </w:rPr>
              </w:pPr>
              <w:r w:rsidRPr="00F55741">
                <w:rPr>
                  <w:rFonts w:ascii="宋体" w:hAnsi="宋体"/>
                  <w:szCs w:val="21"/>
                </w:rPr>
                <w:fldChar w:fldCharType="begin"/>
              </w:r>
              <w:r w:rsidR="00380DA4"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ascii="宋体" w:hAnsi="宋体" w:cs="宋体" w:hint="eastAsia"/>
              <w:kern w:val="0"/>
              <w:szCs w:val="24"/>
            </w:rPr>
            <w:alias w:val="应付职工薪酬的说明"/>
            <w:tag w:val="_GBC_93a27737c23142b6a0dfce732c5614fd"/>
            <w:id w:val="1274831809"/>
            <w:lock w:val="sdtLocked"/>
            <w:placeholder>
              <w:docPart w:val="GBC22222222222222222222222222222"/>
            </w:placeholder>
          </w:sdtPr>
          <w:sdtEndPr>
            <w:rPr>
              <w:rFonts w:ascii="Times New Roman" w:hAnsi="Times New Roman" w:cs="Times New Roman"/>
              <w:kern w:val="2"/>
            </w:rPr>
          </w:sdtEndPr>
          <w:sdtContent>
            <w:p w:rsidR="00380DA4" w:rsidRPr="0017176F" w:rsidRDefault="00380DA4" w:rsidP="00380DA4">
              <w:pPr>
                <w:pStyle w:val="afb"/>
                <w:ind w:firstLineChars="0" w:firstLine="0"/>
                <w:rPr>
                  <w:rFonts w:ascii="宋体" w:hAnsi="宋体"/>
                </w:rPr>
              </w:pPr>
              <w:r>
                <w:rPr>
                  <w:rFonts w:ascii="宋体" w:hAnsi="宋体" w:hint="eastAsia"/>
                </w:rPr>
                <w:t>应付职工薪</w:t>
              </w:r>
              <w:proofErr w:type="gramStart"/>
              <w:r>
                <w:rPr>
                  <w:rFonts w:ascii="宋体" w:hAnsi="宋体" w:hint="eastAsia"/>
                </w:rPr>
                <w:t>酬</w:t>
              </w:r>
              <w:proofErr w:type="gramEnd"/>
              <w:r w:rsidRPr="0017176F">
                <w:rPr>
                  <w:rFonts w:ascii="宋体" w:hAnsi="宋体" w:hint="eastAsia"/>
                </w:rPr>
                <w:t>本期其他变动情况说明：</w:t>
              </w:r>
            </w:p>
            <w:p w:rsidR="00380DA4" w:rsidRDefault="00380DA4" w:rsidP="00380DA4">
              <w:pPr>
                <w:pStyle w:val="afb"/>
                <w:ind w:firstLineChars="0" w:firstLine="0"/>
                <w:rPr>
                  <w:rFonts w:ascii="宋体" w:hAnsi="宋体"/>
                </w:rPr>
              </w:pPr>
              <w:r w:rsidRPr="0017176F">
                <w:rPr>
                  <w:rFonts w:ascii="宋体" w:hAnsi="宋体" w:hint="eastAsia"/>
                </w:rPr>
                <w:t>本年公司出售江苏中吴置业有限公司，导致</w:t>
              </w:r>
              <w:r>
                <w:rPr>
                  <w:rFonts w:ascii="宋体" w:hAnsi="宋体" w:hint="eastAsia"/>
                </w:rPr>
                <w:t>应付职工薪</w:t>
              </w:r>
              <w:proofErr w:type="gramStart"/>
              <w:r>
                <w:rPr>
                  <w:rFonts w:ascii="宋体" w:hAnsi="宋体" w:hint="eastAsia"/>
                </w:rPr>
                <w:t>酬</w:t>
              </w:r>
              <w:proofErr w:type="gramEnd"/>
              <w:r w:rsidRPr="0017176F">
                <w:rPr>
                  <w:rFonts w:ascii="宋体" w:hAnsi="宋体" w:hint="eastAsia"/>
                </w:rPr>
                <w:t>减少</w:t>
              </w:r>
              <w:r w:rsidR="007A17A2">
                <w:rPr>
                  <w:rFonts w:ascii="宋体" w:hAnsi="宋体" w:hint="eastAsia"/>
                </w:rPr>
                <w:t>2,096,566.00</w:t>
              </w:r>
              <w:r w:rsidRPr="0017176F">
                <w:rPr>
                  <w:rFonts w:ascii="宋体" w:hAnsi="宋体" w:hint="eastAsia"/>
                </w:rPr>
                <w:t>元。</w:t>
              </w:r>
            </w:p>
            <w:p w:rsidR="00646A41" w:rsidRDefault="008833F6">
              <w:pPr>
                <w:autoSpaceDE w:val="0"/>
                <w:autoSpaceDN w:val="0"/>
                <w:adjustRightInd w:val="0"/>
                <w:rPr>
                  <w:szCs w:val="21"/>
                </w:rPr>
              </w:pPr>
            </w:p>
          </w:sdtContent>
        </w:sdt>
      </w:sdtContent>
    </w:sdt>
    <w:sdt>
      <w:sdtPr>
        <w:rPr>
          <w:rFonts w:ascii="宋体" w:hAnsi="宋体" w:cs="宋体" w:hint="eastAsia"/>
          <w:b w:val="0"/>
          <w:bCs w:val="0"/>
          <w:kern w:val="0"/>
          <w:szCs w:val="21"/>
        </w:rPr>
        <w:alias w:val="模块:应交税费"/>
        <w:tag w:val="_SEC_be9a46a3e37649b39960634f96204c34"/>
        <w:id w:val="35717856"/>
        <w:lock w:val="sdtLocked"/>
        <w:placeholder>
          <w:docPart w:val="GBC22222222222222222222222222222"/>
        </w:placeholder>
      </w:sdtPr>
      <w:sdtEndPr>
        <w:rPr>
          <w:rFonts w:ascii="Times New Roman" w:hAnsi="Times New Roman" w:cstheme="minorBidi" w:hint="default"/>
          <w:color w:val="000000" w:themeColor="text1"/>
          <w:kern w:val="2"/>
        </w:rPr>
      </w:sdtEndPr>
      <w:sdtContent>
        <w:p w:rsidR="00646A41" w:rsidRDefault="001F1761">
          <w:pPr>
            <w:pStyle w:val="3"/>
            <w:numPr>
              <w:ilvl w:val="0"/>
              <w:numId w:val="21"/>
            </w:numPr>
            <w:tabs>
              <w:tab w:val="left" w:pos="504"/>
            </w:tabs>
            <w:rPr>
              <w:rFonts w:ascii="宋体" w:hAnsi="宋体"/>
              <w:szCs w:val="21"/>
            </w:rPr>
          </w:pPr>
          <w:r>
            <w:rPr>
              <w:rFonts w:ascii="宋体" w:hAnsi="宋体" w:hint="eastAsia"/>
              <w:szCs w:val="21"/>
            </w:rPr>
            <w:t>应交税费</w:t>
          </w:r>
        </w:p>
        <w:sdt>
          <w:sdtPr>
            <w:alias w:val="是否适用：应交税费[双击切换]"/>
            <w:tag w:val="_GBC_2ed6216b8f4c4523a1de5c2628cc02a2"/>
            <w:id w:val="-1176191625"/>
            <w:lock w:val="sdtContentLocked"/>
            <w:placeholder>
              <w:docPart w:val="GBC22222222222222222222222222222"/>
            </w:placeholder>
          </w:sdtPr>
          <w:sdtEndPr/>
          <w:sdtContent>
            <w:p w:rsidR="00646A41" w:rsidRDefault="001F1761">
              <w:r w:rsidRPr="00F55741">
                <w:rPr>
                  <w:rFonts w:ascii="宋体" w:hAnsi="宋体"/>
                </w:rPr>
                <w:fldChar w:fldCharType="begin"/>
              </w:r>
              <w:r w:rsidR="00B4750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B4750E"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财务附注：应交税费"/>
              <w:tag w:val="_GBC_9fe49c1b8a984180ae11c305f9fe5484"/>
              <w:id w:val="-7225924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应交税费"/>
              <w:tag w:val="_GBC_aefdac676d8d4584b84883b8a3980e21"/>
              <w:id w:val="-6917589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980"/>
            <w:gridCol w:w="2955"/>
            <w:gridCol w:w="2960"/>
          </w:tblGrid>
          <w:tr w:rsidR="00F37A02" w:rsidTr="00F37A02">
            <w:trPr>
              <w:cantSplit/>
            </w:trPr>
            <w:sdt>
              <w:sdtPr>
                <w:tag w:val="_PLD_6c8ac0907441450eac644085301d6804"/>
                <w:id w:val="764196560"/>
                <w:lock w:val="sdtLocked"/>
              </w:sdtPr>
              <w:sdtEndPr/>
              <w:sdtContent>
                <w:tc>
                  <w:tcPr>
                    <w:tcW w:w="1675" w:type="pct"/>
                    <w:vAlign w:val="center"/>
                  </w:tcPr>
                  <w:p w:rsidR="00F37A02" w:rsidRDefault="00F37A02" w:rsidP="00F37A02">
                    <w:pPr>
                      <w:ind w:right="105"/>
                      <w:jc w:val="center"/>
                      <w:rPr>
                        <w:szCs w:val="21"/>
                      </w:rPr>
                    </w:pPr>
                    <w:r>
                      <w:rPr>
                        <w:rFonts w:hint="eastAsia"/>
                        <w:szCs w:val="21"/>
                      </w:rPr>
                      <w:t>项目</w:t>
                    </w:r>
                  </w:p>
                </w:tc>
              </w:sdtContent>
            </w:sdt>
            <w:sdt>
              <w:sdtPr>
                <w:tag w:val="_PLD_8dab1e5e153c4b93a2d18673e1365591"/>
                <w:id w:val="-1245174286"/>
                <w:lock w:val="sdtLocked"/>
              </w:sdtPr>
              <w:sdtEndPr/>
              <w:sdtContent>
                <w:tc>
                  <w:tcPr>
                    <w:tcW w:w="1661" w:type="pct"/>
                    <w:vAlign w:val="center"/>
                  </w:tcPr>
                  <w:p w:rsidR="00F37A02" w:rsidRDefault="00F37A02" w:rsidP="00F37A02">
                    <w:pPr>
                      <w:jc w:val="center"/>
                      <w:rPr>
                        <w:szCs w:val="21"/>
                      </w:rPr>
                    </w:pPr>
                    <w:r>
                      <w:rPr>
                        <w:rFonts w:hint="eastAsia"/>
                        <w:szCs w:val="21"/>
                      </w:rPr>
                      <w:t>期末余额</w:t>
                    </w:r>
                  </w:p>
                </w:tc>
              </w:sdtContent>
            </w:sdt>
            <w:sdt>
              <w:sdtPr>
                <w:tag w:val="_PLD_9793c5ba001a43cb914658d949d3dcec"/>
                <w:id w:val="33240934"/>
                <w:lock w:val="sdtLocked"/>
              </w:sdtPr>
              <w:sdtEndPr/>
              <w:sdtContent>
                <w:tc>
                  <w:tcPr>
                    <w:tcW w:w="1664" w:type="pct"/>
                    <w:vAlign w:val="center"/>
                  </w:tcPr>
                  <w:p w:rsidR="00F37A02" w:rsidRDefault="00F37A02" w:rsidP="00F37A02">
                    <w:pPr>
                      <w:jc w:val="center"/>
                      <w:rPr>
                        <w:szCs w:val="21"/>
                      </w:rPr>
                    </w:pPr>
                    <w:r>
                      <w:rPr>
                        <w:rFonts w:hint="eastAsia"/>
                        <w:szCs w:val="21"/>
                      </w:rPr>
                      <w:t>期初余额</w:t>
                    </w:r>
                  </w:p>
                </w:tc>
              </w:sdtContent>
            </w:sdt>
          </w:tr>
          <w:tr w:rsidR="00F37A02" w:rsidTr="00F37A02">
            <w:trPr>
              <w:cantSplit/>
            </w:trPr>
            <w:sdt>
              <w:sdtPr>
                <w:tag w:val="_PLD_c48b89ee1b074897ad6eca8ff01447a6"/>
                <w:id w:val="-1583211279"/>
                <w:lock w:val="sdtLocked"/>
              </w:sdtPr>
              <w:sdtEndPr/>
              <w:sdtContent>
                <w:tc>
                  <w:tcPr>
                    <w:tcW w:w="1675" w:type="pct"/>
                    <w:shd w:val="clear" w:color="auto" w:fill="auto"/>
                  </w:tcPr>
                  <w:p w:rsidR="00F37A02" w:rsidRDefault="00F37A02" w:rsidP="00F37A02">
                    <w:pPr>
                      <w:ind w:right="105"/>
                      <w:rPr>
                        <w:szCs w:val="21"/>
                      </w:rPr>
                    </w:pPr>
                    <w:r>
                      <w:rPr>
                        <w:rFonts w:hint="eastAsia"/>
                        <w:szCs w:val="21"/>
                      </w:rPr>
                      <w:t>增值税</w:t>
                    </w:r>
                  </w:p>
                </w:tc>
              </w:sdtContent>
            </w:sdt>
            <w:tc>
              <w:tcPr>
                <w:tcW w:w="1661" w:type="pct"/>
                <w:shd w:val="clear" w:color="auto" w:fill="auto"/>
              </w:tcPr>
              <w:p w:rsidR="00F37A02" w:rsidRDefault="00F37A02" w:rsidP="00F37A02">
                <w:pPr>
                  <w:ind w:right="73"/>
                  <w:jc w:val="right"/>
                  <w:rPr>
                    <w:szCs w:val="21"/>
                  </w:rPr>
                </w:pPr>
                <w:r>
                  <w:t>8,533,541.05</w:t>
                </w:r>
              </w:p>
            </w:tc>
            <w:tc>
              <w:tcPr>
                <w:tcW w:w="1664" w:type="pct"/>
                <w:shd w:val="clear" w:color="auto" w:fill="auto"/>
              </w:tcPr>
              <w:p w:rsidR="00F37A02" w:rsidRDefault="00F37A02" w:rsidP="00F37A02">
                <w:pPr>
                  <w:jc w:val="right"/>
                  <w:rPr>
                    <w:szCs w:val="21"/>
                  </w:rPr>
                </w:pPr>
                <w:r>
                  <w:t>5,097,167.14</w:t>
                </w:r>
              </w:p>
            </w:tc>
          </w:tr>
          <w:tr w:rsidR="00F37A02" w:rsidTr="00F37A02">
            <w:trPr>
              <w:cantSplit/>
            </w:trPr>
            <w:sdt>
              <w:sdtPr>
                <w:tag w:val="_PLD_0bfcdc96571247378beda4baa3cf54fe"/>
                <w:id w:val="-1778318115"/>
                <w:lock w:val="sdtLocked"/>
              </w:sdtPr>
              <w:sdtEndPr/>
              <w:sdtContent>
                <w:tc>
                  <w:tcPr>
                    <w:tcW w:w="1675" w:type="pct"/>
                    <w:shd w:val="clear" w:color="auto" w:fill="auto"/>
                  </w:tcPr>
                  <w:p w:rsidR="00F37A02" w:rsidRDefault="00F37A02" w:rsidP="00F37A02">
                    <w:pPr>
                      <w:ind w:right="105"/>
                      <w:rPr>
                        <w:szCs w:val="21"/>
                      </w:rPr>
                    </w:pPr>
                    <w:r>
                      <w:rPr>
                        <w:rFonts w:hint="eastAsia"/>
                        <w:szCs w:val="21"/>
                      </w:rPr>
                      <w:t>营业税</w:t>
                    </w:r>
                  </w:p>
                </w:tc>
              </w:sdtContent>
            </w:sdt>
            <w:tc>
              <w:tcPr>
                <w:tcW w:w="1661" w:type="pct"/>
                <w:shd w:val="clear" w:color="auto" w:fill="auto"/>
              </w:tcPr>
              <w:p w:rsidR="00F37A02" w:rsidRDefault="00F37A02" w:rsidP="00F37A02">
                <w:pPr>
                  <w:ind w:right="73"/>
                  <w:jc w:val="right"/>
                  <w:rPr>
                    <w:szCs w:val="21"/>
                  </w:rPr>
                </w:pPr>
              </w:p>
            </w:tc>
            <w:tc>
              <w:tcPr>
                <w:tcW w:w="1664" w:type="pct"/>
                <w:shd w:val="clear" w:color="auto" w:fill="auto"/>
              </w:tcPr>
              <w:p w:rsidR="00F37A02" w:rsidRDefault="00F37A02" w:rsidP="00F37A02">
                <w:pPr>
                  <w:jc w:val="right"/>
                  <w:rPr>
                    <w:szCs w:val="21"/>
                  </w:rPr>
                </w:pPr>
                <w:r>
                  <w:t>509,747.93</w:t>
                </w:r>
              </w:p>
            </w:tc>
          </w:tr>
          <w:tr w:rsidR="00F37A02" w:rsidTr="00F37A02">
            <w:trPr>
              <w:cantSplit/>
            </w:trPr>
            <w:sdt>
              <w:sdtPr>
                <w:tag w:val="_PLD_49b8dc872bb9404cb0839f96df5b2cfe"/>
                <w:id w:val="-660851004"/>
                <w:lock w:val="sdtLocked"/>
              </w:sdtPr>
              <w:sdtEndPr/>
              <w:sdtContent>
                <w:tc>
                  <w:tcPr>
                    <w:tcW w:w="1675" w:type="pct"/>
                    <w:shd w:val="clear" w:color="auto" w:fill="auto"/>
                  </w:tcPr>
                  <w:p w:rsidR="00F37A02" w:rsidRDefault="00F37A02" w:rsidP="00F37A02">
                    <w:pPr>
                      <w:ind w:right="105"/>
                      <w:rPr>
                        <w:szCs w:val="21"/>
                      </w:rPr>
                    </w:pPr>
                    <w:r>
                      <w:rPr>
                        <w:rFonts w:hint="eastAsia"/>
                        <w:szCs w:val="21"/>
                      </w:rPr>
                      <w:t>企业所得税</w:t>
                    </w:r>
                  </w:p>
                </w:tc>
              </w:sdtContent>
            </w:sdt>
            <w:tc>
              <w:tcPr>
                <w:tcW w:w="1661" w:type="pct"/>
                <w:shd w:val="clear" w:color="auto" w:fill="auto"/>
              </w:tcPr>
              <w:p w:rsidR="00F37A02" w:rsidRDefault="00F37A02" w:rsidP="00F37A02">
                <w:pPr>
                  <w:ind w:right="73"/>
                  <w:jc w:val="right"/>
                  <w:rPr>
                    <w:szCs w:val="21"/>
                  </w:rPr>
                </w:pPr>
                <w:r>
                  <w:t>13,427,560.39</w:t>
                </w:r>
              </w:p>
            </w:tc>
            <w:tc>
              <w:tcPr>
                <w:tcW w:w="1664" w:type="pct"/>
                <w:shd w:val="clear" w:color="auto" w:fill="auto"/>
              </w:tcPr>
              <w:p w:rsidR="00F37A02" w:rsidRDefault="00F37A02" w:rsidP="00F37A02">
                <w:pPr>
                  <w:jc w:val="right"/>
                  <w:rPr>
                    <w:szCs w:val="21"/>
                  </w:rPr>
                </w:pPr>
                <w:r>
                  <w:t>5,045,715.44</w:t>
                </w:r>
              </w:p>
            </w:tc>
          </w:tr>
          <w:tr w:rsidR="00F37A02" w:rsidTr="00F37A02">
            <w:trPr>
              <w:cantSplit/>
            </w:trPr>
            <w:sdt>
              <w:sdtPr>
                <w:tag w:val="_PLD_286bae1276454142bcbbbd304c37de69"/>
                <w:id w:val="1580172138"/>
                <w:lock w:val="sdtLocked"/>
              </w:sdtPr>
              <w:sdtEndPr/>
              <w:sdtContent>
                <w:tc>
                  <w:tcPr>
                    <w:tcW w:w="1675" w:type="pct"/>
                    <w:shd w:val="clear" w:color="auto" w:fill="auto"/>
                  </w:tcPr>
                  <w:p w:rsidR="00F37A02" w:rsidRDefault="00F37A02" w:rsidP="00F37A02">
                    <w:pPr>
                      <w:ind w:right="105"/>
                      <w:rPr>
                        <w:szCs w:val="21"/>
                      </w:rPr>
                    </w:pPr>
                    <w:r>
                      <w:rPr>
                        <w:rFonts w:hint="eastAsia"/>
                        <w:szCs w:val="21"/>
                      </w:rPr>
                      <w:t>个人所得税</w:t>
                    </w:r>
                  </w:p>
                </w:tc>
              </w:sdtContent>
            </w:sdt>
            <w:tc>
              <w:tcPr>
                <w:tcW w:w="1661" w:type="pct"/>
                <w:shd w:val="clear" w:color="auto" w:fill="auto"/>
              </w:tcPr>
              <w:p w:rsidR="00F37A02" w:rsidRDefault="00F37A02" w:rsidP="00F37A02">
                <w:pPr>
                  <w:ind w:right="73"/>
                  <w:jc w:val="right"/>
                  <w:rPr>
                    <w:szCs w:val="21"/>
                  </w:rPr>
                </w:pPr>
                <w:r>
                  <w:t>564,807.25</w:t>
                </w:r>
              </w:p>
            </w:tc>
            <w:tc>
              <w:tcPr>
                <w:tcW w:w="1664" w:type="pct"/>
                <w:shd w:val="clear" w:color="auto" w:fill="auto"/>
              </w:tcPr>
              <w:p w:rsidR="00F37A02" w:rsidRDefault="00F37A02" w:rsidP="00F37A02">
                <w:pPr>
                  <w:jc w:val="right"/>
                  <w:rPr>
                    <w:szCs w:val="21"/>
                  </w:rPr>
                </w:pPr>
                <w:r>
                  <w:t>191,224.62</w:t>
                </w:r>
              </w:p>
            </w:tc>
          </w:tr>
          <w:tr w:rsidR="00F37A02" w:rsidTr="00F37A02">
            <w:trPr>
              <w:cantSplit/>
            </w:trPr>
            <w:sdt>
              <w:sdtPr>
                <w:tag w:val="_PLD_a8b0debdaa39485db785fba69d402925"/>
                <w:id w:val="-573510917"/>
                <w:lock w:val="sdtLocked"/>
              </w:sdtPr>
              <w:sdtEndPr/>
              <w:sdtContent>
                <w:tc>
                  <w:tcPr>
                    <w:tcW w:w="1675" w:type="pct"/>
                    <w:shd w:val="clear" w:color="auto" w:fill="auto"/>
                  </w:tcPr>
                  <w:p w:rsidR="00F37A02" w:rsidRDefault="00F37A02" w:rsidP="00F37A02">
                    <w:pPr>
                      <w:ind w:right="105"/>
                      <w:rPr>
                        <w:szCs w:val="21"/>
                      </w:rPr>
                    </w:pPr>
                    <w:r>
                      <w:rPr>
                        <w:rFonts w:hint="eastAsia"/>
                        <w:szCs w:val="21"/>
                      </w:rPr>
                      <w:t>城市维护建设税</w:t>
                    </w:r>
                  </w:p>
                </w:tc>
              </w:sdtContent>
            </w:sdt>
            <w:tc>
              <w:tcPr>
                <w:tcW w:w="1661" w:type="pct"/>
                <w:shd w:val="clear" w:color="auto" w:fill="auto"/>
              </w:tcPr>
              <w:p w:rsidR="00F37A02" w:rsidRDefault="00F37A02" w:rsidP="00F37A02">
                <w:pPr>
                  <w:ind w:right="73"/>
                  <w:jc w:val="right"/>
                  <w:rPr>
                    <w:szCs w:val="21"/>
                  </w:rPr>
                </w:pPr>
                <w:r>
                  <w:t>428,833.71</w:t>
                </w:r>
              </w:p>
            </w:tc>
            <w:tc>
              <w:tcPr>
                <w:tcW w:w="1664" w:type="pct"/>
                <w:shd w:val="clear" w:color="auto" w:fill="auto"/>
              </w:tcPr>
              <w:p w:rsidR="00F37A02" w:rsidRDefault="00F37A02" w:rsidP="00F37A02">
                <w:pPr>
                  <w:jc w:val="right"/>
                  <w:rPr>
                    <w:szCs w:val="21"/>
                  </w:rPr>
                </w:pPr>
                <w:r>
                  <w:t>368,843.71</w:t>
                </w:r>
              </w:p>
            </w:tc>
          </w:tr>
          <w:sdt>
            <w:sdtPr>
              <w:rPr>
                <w:rFonts w:hint="eastAsia"/>
                <w:szCs w:val="21"/>
              </w:rPr>
              <w:alias w:val="应交税金明细"/>
              <w:tag w:val="_TUP_36dc5b70803f4b0599ef63bb69424b3f"/>
              <w:id w:val="93908132"/>
              <w:lock w:val="sdtLocked"/>
            </w:sdtPr>
            <w:sdtEndPr/>
            <w:sdtContent>
              <w:tr w:rsidR="00F37A02" w:rsidTr="00F37A02">
                <w:trPr>
                  <w:cantSplit/>
                </w:trPr>
                <w:tc>
                  <w:tcPr>
                    <w:tcW w:w="1675" w:type="pct"/>
                  </w:tcPr>
                  <w:p w:rsidR="00F37A02" w:rsidRDefault="00F37A02" w:rsidP="00F37A02">
                    <w:pPr>
                      <w:ind w:right="105"/>
                      <w:rPr>
                        <w:szCs w:val="21"/>
                      </w:rPr>
                    </w:pPr>
                    <w:r>
                      <w:t>房产税</w:t>
                    </w:r>
                  </w:p>
                </w:tc>
                <w:tc>
                  <w:tcPr>
                    <w:tcW w:w="1661" w:type="pct"/>
                  </w:tcPr>
                  <w:p w:rsidR="00F37A02" w:rsidRDefault="00F37A02" w:rsidP="00F37A02">
                    <w:pPr>
                      <w:ind w:right="73"/>
                      <w:jc w:val="right"/>
                      <w:rPr>
                        <w:szCs w:val="21"/>
                      </w:rPr>
                    </w:pPr>
                    <w:r>
                      <w:t>878,901.87</w:t>
                    </w:r>
                  </w:p>
                </w:tc>
                <w:tc>
                  <w:tcPr>
                    <w:tcW w:w="1664" w:type="pct"/>
                  </w:tcPr>
                  <w:p w:rsidR="00F37A02" w:rsidRDefault="00F37A02" w:rsidP="00F37A02">
                    <w:pPr>
                      <w:jc w:val="right"/>
                      <w:rPr>
                        <w:szCs w:val="21"/>
                      </w:rPr>
                    </w:pPr>
                    <w:r>
                      <w:t>990,122.81</w:t>
                    </w:r>
                  </w:p>
                </w:tc>
              </w:tr>
            </w:sdtContent>
          </w:sdt>
          <w:sdt>
            <w:sdtPr>
              <w:rPr>
                <w:rFonts w:hint="eastAsia"/>
                <w:szCs w:val="21"/>
              </w:rPr>
              <w:alias w:val="应交税金明细"/>
              <w:tag w:val="_TUP_36dc5b70803f4b0599ef63bb69424b3f"/>
              <w:id w:val="-1101024735"/>
              <w:lock w:val="sdtLocked"/>
            </w:sdtPr>
            <w:sdtEndPr/>
            <w:sdtContent>
              <w:tr w:rsidR="00F37A02" w:rsidTr="00F37A02">
                <w:trPr>
                  <w:cantSplit/>
                </w:trPr>
                <w:tc>
                  <w:tcPr>
                    <w:tcW w:w="1675" w:type="pct"/>
                  </w:tcPr>
                  <w:p w:rsidR="00F37A02" w:rsidRDefault="00F37A02" w:rsidP="00F37A02">
                    <w:pPr>
                      <w:ind w:right="105"/>
                      <w:rPr>
                        <w:szCs w:val="21"/>
                      </w:rPr>
                    </w:pPr>
                    <w:r>
                      <w:t>土地增值税</w:t>
                    </w:r>
                  </w:p>
                </w:tc>
                <w:tc>
                  <w:tcPr>
                    <w:tcW w:w="1661" w:type="pct"/>
                  </w:tcPr>
                  <w:p w:rsidR="00F37A02" w:rsidRDefault="00F37A02" w:rsidP="00F37A02">
                    <w:pPr>
                      <w:ind w:right="73"/>
                      <w:jc w:val="right"/>
                      <w:rPr>
                        <w:szCs w:val="21"/>
                      </w:rPr>
                    </w:pPr>
                  </w:p>
                </w:tc>
                <w:tc>
                  <w:tcPr>
                    <w:tcW w:w="1664" w:type="pct"/>
                  </w:tcPr>
                  <w:p w:rsidR="00F37A02" w:rsidRDefault="00F37A02" w:rsidP="00F37A02">
                    <w:pPr>
                      <w:jc w:val="right"/>
                      <w:rPr>
                        <w:szCs w:val="21"/>
                      </w:rPr>
                    </w:pPr>
                    <w:r>
                      <w:t>80,663.14</w:t>
                    </w:r>
                  </w:p>
                </w:tc>
              </w:tr>
            </w:sdtContent>
          </w:sdt>
          <w:sdt>
            <w:sdtPr>
              <w:rPr>
                <w:rFonts w:hint="eastAsia"/>
                <w:szCs w:val="21"/>
              </w:rPr>
              <w:alias w:val="应交税金明细"/>
              <w:tag w:val="_TUP_36dc5b70803f4b0599ef63bb69424b3f"/>
              <w:id w:val="-320821117"/>
              <w:lock w:val="sdtLocked"/>
            </w:sdtPr>
            <w:sdtEndPr/>
            <w:sdtContent>
              <w:tr w:rsidR="00F37A02" w:rsidTr="00F37A02">
                <w:trPr>
                  <w:cantSplit/>
                </w:trPr>
                <w:tc>
                  <w:tcPr>
                    <w:tcW w:w="1675" w:type="pct"/>
                  </w:tcPr>
                  <w:p w:rsidR="00F37A02" w:rsidRDefault="00F37A02" w:rsidP="00F37A02">
                    <w:pPr>
                      <w:ind w:right="105"/>
                      <w:rPr>
                        <w:szCs w:val="21"/>
                      </w:rPr>
                    </w:pPr>
                    <w:r>
                      <w:t>教育费附加</w:t>
                    </w:r>
                  </w:p>
                </w:tc>
                <w:tc>
                  <w:tcPr>
                    <w:tcW w:w="1661" w:type="pct"/>
                  </w:tcPr>
                  <w:p w:rsidR="00F37A02" w:rsidRDefault="00F37A02" w:rsidP="00F37A02">
                    <w:pPr>
                      <w:ind w:right="73"/>
                      <w:jc w:val="right"/>
                      <w:rPr>
                        <w:szCs w:val="21"/>
                      </w:rPr>
                    </w:pPr>
                    <w:r>
                      <w:t>426,743.92</w:t>
                    </w:r>
                  </w:p>
                </w:tc>
                <w:tc>
                  <w:tcPr>
                    <w:tcW w:w="1664" w:type="pct"/>
                  </w:tcPr>
                  <w:p w:rsidR="00F37A02" w:rsidRDefault="00F37A02" w:rsidP="00F37A02">
                    <w:pPr>
                      <w:jc w:val="right"/>
                      <w:rPr>
                        <w:szCs w:val="21"/>
                      </w:rPr>
                    </w:pPr>
                    <w:r>
                      <w:t>276,842.06</w:t>
                    </w:r>
                  </w:p>
                </w:tc>
              </w:tr>
            </w:sdtContent>
          </w:sdt>
          <w:sdt>
            <w:sdtPr>
              <w:rPr>
                <w:rFonts w:hint="eastAsia"/>
                <w:szCs w:val="21"/>
              </w:rPr>
              <w:alias w:val="应交税金明细"/>
              <w:tag w:val="_TUP_36dc5b70803f4b0599ef63bb69424b3f"/>
              <w:id w:val="204221574"/>
              <w:lock w:val="sdtLocked"/>
            </w:sdtPr>
            <w:sdtEndPr/>
            <w:sdtContent>
              <w:tr w:rsidR="00F37A02" w:rsidTr="00F37A02">
                <w:trPr>
                  <w:cantSplit/>
                </w:trPr>
                <w:tc>
                  <w:tcPr>
                    <w:tcW w:w="1675" w:type="pct"/>
                  </w:tcPr>
                  <w:p w:rsidR="00F37A02" w:rsidRDefault="00F37A02" w:rsidP="00F37A02">
                    <w:pPr>
                      <w:ind w:right="105"/>
                      <w:rPr>
                        <w:szCs w:val="21"/>
                      </w:rPr>
                    </w:pPr>
                    <w:r>
                      <w:t>关税</w:t>
                    </w:r>
                  </w:p>
                </w:tc>
                <w:tc>
                  <w:tcPr>
                    <w:tcW w:w="1661" w:type="pct"/>
                  </w:tcPr>
                  <w:p w:rsidR="00F37A02" w:rsidRDefault="00F37A02" w:rsidP="00F37A02">
                    <w:pPr>
                      <w:ind w:right="73"/>
                      <w:jc w:val="right"/>
                      <w:rPr>
                        <w:szCs w:val="21"/>
                      </w:rPr>
                    </w:pPr>
                  </w:p>
                </w:tc>
                <w:tc>
                  <w:tcPr>
                    <w:tcW w:w="1664" w:type="pct"/>
                  </w:tcPr>
                  <w:p w:rsidR="00F37A02" w:rsidRDefault="00F37A02" w:rsidP="00F37A02">
                    <w:pPr>
                      <w:jc w:val="right"/>
                      <w:rPr>
                        <w:szCs w:val="21"/>
                      </w:rPr>
                    </w:pPr>
                    <w:r>
                      <w:t>12,500.00</w:t>
                    </w:r>
                  </w:p>
                </w:tc>
              </w:tr>
            </w:sdtContent>
          </w:sdt>
          <w:sdt>
            <w:sdtPr>
              <w:rPr>
                <w:rFonts w:hint="eastAsia"/>
                <w:szCs w:val="21"/>
              </w:rPr>
              <w:alias w:val="应交税金明细"/>
              <w:tag w:val="_TUP_36dc5b70803f4b0599ef63bb69424b3f"/>
              <w:id w:val="1321001591"/>
              <w:lock w:val="sdtLocked"/>
            </w:sdtPr>
            <w:sdtEndPr/>
            <w:sdtContent>
              <w:tr w:rsidR="00F37A02" w:rsidTr="00F37A02">
                <w:trPr>
                  <w:cantSplit/>
                </w:trPr>
                <w:tc>
                  <w:tcPr>
                    <w:tcW w:w="1675" w:type="pct"/>
                  </w:tcPr>
                  <w:p w:rsidR="00F37A02" w:rsidRDefault="00F37A02" w:rsidP="00F37A02">
                    <w:pPr>
                      <w:ind w:right="105"/>
                      <w:rPr>
                        <w:szCs w:val="21"/>
                      </w:rPr>
                    </w:pPr>
                    <w:r>
                      <w:t>印花税</w:t>
                    </w:r>
                  </w:p>
                </w:tc>
                <w:tc>
                  <w:tcPr>
                    <w:tcW w:w="1661" w:type="pct"/>
                  </w:tcPr>
                  <w:p w:rsidR="00F37A02" w:rsidRDefault="00F37A02" w:rsidP="00F37A02">
                    <w:pPr>
                      <w:ind w:right="73"/>
                      <w:jc w:val="right"/>
                      <w:rPr>
                        <w:szCs w:val="21"/>
                      </w:rPr>
                    </w:pPr>
                    <w:r>
                      <w:t>117,039.12</w:t>
                    </w:r>
                  </w:p>
                </w:tc>
                <w:tc>
                  <w:tcPr>
                    <w:tcW w:w="1664" w:type="pct"/>
                  </w:tcPr>
                  <w:p w:rsidR="00F37A02" w:rsidRDefault="00F37A02" w:rsidP="00F37A02">
                    <w:pPr>
                      <w:jc w:val="right"/>
                      <w:rPr>
                        <w:szCs w:val="21"/>
                      </w:rPr>
                    </w:pPr>
                    <w:r>
                      <w:t>144,695.65</w:t>
                    </w:r>
                  </w:p>
                </w:tc>
              </w:tr>
            </w:sdtContent>
          </w:sdt>
          <w:sdt>
            <w:sdtPr>
              <w:rPr>
                <w:rFonts w:hint="eastAsia"/>
                <w:szCs w:val="21"/>
              </w:rPr>
              <w:alias w:val="应交税金明细"/>
              <w:tag w:val="_TUP_36dc5b70803f4b0599ef63bb69424b3f"/>
              <w:id w:val="1724632584"/>
              <w:lock w:val="sdtLocked"/>
            </w:sdtPr>
            <w:sdtEndPr/>
            <w:sdtContent>
              <w:tr w:rsidR="00F37A02" w:rsidTr="00F37A02">
                <w:trPr>
                  <w:cantSplit/>
                </w:trPr>
                <w:tc>
                  <w:tcPr>
                    <w:tcW w:w="1675" w:type="pct"/>
                  </w:tcPr>
                  <w:p w:rsidR="00F37A02" w:rsidRDefault="00F37A02" w:rsidP="00F37A02">
                    <w:pPr>
                      <w:ind w:right="105"/>
                      <w:rPr>
                        <w:szCs w:val="21"/>
                      </w:rPr>
                    </w:pPr>
                    <w:r>
                      <w:t>土地使用税</w:t>
                    </w:r>
                  </w:p>
                </w:tc>
                <w:tc>
                  <w:tcPr>
                    <w:tcW w:w="1661" w:type="pct"/>
                  </w:tcPr>
                  <w:p w:rsidR="00F37A02" w:rsidRDefault="00F37A02" w:rsidP="00F37A02">
                    <w:pPr>
                      <w:ind w:right="73"/>
                      <w:jc w:val="right"/>
                      <w:rPr>
                        <w:szCs w:val="21"/>
                      </w:rPr>
                    </w:pPr>
                    <w:r>
                      <w:t>127,348.06</w:t>
                    </w:r>
                  </w:p>
                </w:tc>
                <w:tc>
                  <w:tcPr>
                    <w:tcW w:w="1664" w:type="pct"/>
                  </w:tcPr>
                  <w:p w:rsidR="00F37A02" w:rsidRDefault="00F37A02" w:rsidP="00F37A02">
                    <w:pPr>
                      <w:jc w:val="right"/>
                      <w:rPr>
                        <w:szCs w:val="21"/>
                      </w:rPr>
                    </w:pPr>
                    <w:r>
                      <w:t>213,909.06</w:t>
                    </w:r>
                  </w:p>
                </w:tc>
              </w:tr>
            </w:sdtContent>
          </w:sdt>
          <w:tr w:rsidR="00F37A02" w:rsidTr="00F37A02">
            <w:trPr>
              <w:cantSplit/>
            </w:trPr>
            <w:sdt>
              <w:sdtPr>
                <w:tag w:val="_PLD_20c6a13df16b42419ce5934e954d56b1"/>
                <w:id w:val="2111765499"/>
                <w:lock w:val="sdtLocked"/>
              </w:sdtPr>
              <w:sdtEndPr/>
              <w:sdtContent>
                <w:tc>
                  <w:tcPr>
                    <w:tcW w:w="1675" w:type="pct"/>
                    <w:vAlign w:val="center"/>
                  </w:tcPr>
                  <w:p w:rsidR="00F37A02" w:rsidRDefault="00F37A02" w:rsidP="00F37A02">
                    <w:pPr>
                      <w:ind w:right="105"/>
                      <w:jc w:val="center"/>
                      <w:rPr>
                        <w:szCs w:val="21"/>
                      </w:rPr>
                    </w:pPr>
                    <w:r>
                      <w:rPr>
                        <w:rFonts w:hint="eastAsia"/>
                        <w:szCs w:val="21"/>
                      </w:rPr>
                      <w:t>合计</w:t>
                    </w:r>
                  </w:p>
                </w:tc>
              </w:sdtContent>
            </w:sdt>
            <w:tc>
              <w:tcPr>
                <w:tcW w:w="1661" w:type="pct"/>
              </w:tcPr>
              <w:p w:rsidR="00F37A02" w:rsidRDefault="00F37A02" w:rsidP="00F37A02">
                <w:pPr>
                  <w:ind w:right="73"/>
                  <w:jc w:val="right"/>
                  <w:rPr>
                    <w:szCs w:val="21"/>
                  </w:rPr>
                </w:pPr>
                <w:r>
                  <w:t>24,504,775.37</w:t>
                </w:r>
              </w:p>
            </w:tc>
            <w:tc>
              <w:tcPr>
                <w:tcW w:w="1664" w:type="pct"/>
              </w:tcPr>
              <w:p w:rsidR="00F37A02" w:rsidRDefault="00F37A02" w:rsidP="00F37A02">
                <w:pPr>
                  <w:jc w:val="right"/>
                  <w:rPr>
                    <w:szCs w:val="21"/>
                  </w:rPr>
                </w:pPr>
                <w:r>
                  <w:t>12,931,431.56</w:t>
                </w:r>
              </w:p>
            </w:tc>
          </w:tr>
        </w:tbl>
        <w:p w:rsidR="00646A41" w:rsidRDefault="008833F6">
          <w:pPr>
            <w:rPr>
              <w:szCs w:val="21"/>
            </w:rPr>
          </w:pPr>
        </w:p>
      </w:sdtContent>
    </w:sdt>
    <w:p w:rsidR="00646A41" w:rsidRDefault="001F1761">
      <w:pPr>
        <w:pStyle w:val="3"/>
        <w:numPr>
          <w:ilvl w:val="0"/>
          <w:numId w:val="21"/>
        </w:numPr>
        <w:tabs>
          <w:tab w:val="left" w:pos="504"/>
        </w:tabs>
        <w:rPr>
          <w:szCs w:val="21"/>
        </w:rPr>
      </w:pPr>
      <w:r>
        <w:rPr>
          <w:rFonts w:hint="eastAsia"/>
          <w:szCs w:val="21"/>
        </w:rPr>
        <w:t>他应付款</w:t>
      </w:r>
    </w:p>
    <w:bookmarkStart w:id="188" w:name="_Hlk532910042" w:displacedByCustomXml="next"/>
    <w:sdt>
      <w:sdtPr>
        <w:rPr>
          <w:rFonts w:ascii="宋体" w:eastAsia="宋体" w:hAnsi="宋体" w:cs="宋体" w:hint="eastAsia"/>
          <w:b w:val="0"/>
          <w:bCs w:val="0"/>
          <w:kern w:val="0"/>
          <w:szCs w:val="24"/>
        </w:rPr>
        <w:alias w:val="模块:其他应付款分类列示"/>
        <w:tag w:val="_SEC_89b79d5c0cf746108f038a99e63ca62a"/>
        <w:id w:val="488675029"/>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pPr>
          <w:r>
            <w:rPr>
              <w:rFonts w:hint="eastAsia"/>
            </w:rPr>
            <w:t>项目列示</w:t>
          </w:r>
        </w:p>
        <w:sdt>
          <w:sdtPr>
            <w:alias w:val="是否适用：其他应付款分类列示[双击切换]"/>
            <w:tag w:val="_GBC_66f20e30acfe43c3b4edf860d086ad10"/>
            <w:id w:val="-1402127924"/>
            <w:lock w:val="sdtContentLocked"/>
            <w:placeholder>
              <w:docPart w:val="GBC22222222222222222222222222222"/>
            </w:placeholder>
          </w:sdtPr>
          <w:sdtEndPr/>
          <w:sdtContent>
            <w:p w:rsidR="00646A41" w:rsidRDefault="001F1761">
              <w:r w:rsidRPr="00F55741">
                <w:rPr>
                  <w:rFonts w:ascii="宋体" w:hAnsi="宋体"/>
                </w:rPr>
                <w:fldChar w:fldCharType="begin"/>
              </w:r>
              <w:r w:rsidR="00B4750E"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B4750E" w:rsidRPr="00F55741">
                <w:rPr>
                  <w:rFonts w:ascii="宋体" w:hAnsi="宋体"/>
                </w:rPr>
                <w:instrText xml:space="preserve"> MACROBUTTON  SnrToggleCheckbox □不适用 </w:instrText>
              </w:r>
              <w:r w:rsidRPr="00F55741">
                <w:rPr>
                  <w:rFonts w:ascii="宋体" w:hAnsi="宋体"/>
                </w:rPr>
                <w:fldChar w:fldCharType="end"/>
              </w:r>
            </w:p>
          </w:sdtContent>
        </w:sdt>
        <w:p w:rsidR="00F37A02" w:rsidRDefault="001F1761">
          <w:pPr>
            <w:jc w:val="right"/>
            <w:rPr>
              <w:szCs w:val="21"/>
            </w:rPr>
          </w:pPr>
          <w:r>
            <w:rPr>
              <w:rFonts w:hint="eastAsia"/>
              <w:szCs w:val="21"/>
            </w:rPr>
            <w:t>单位：</w:t>
          </w:r>
          <w:sdt>
            <w:sdtPr>
              <w:rPr>
                <w:rFonts w:hint="eastAsia"/>
                <w:szCs w:val="21"/>
              </w:rPr>
              <w:alias w:val="单位：其他应付款分类列示"/>
              <w:tag w:val="_GBC_1d2c755c7a60470390b86f677f589d52"/>
              <w:id w:val="203900048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其他应付款分类列示"/>
              <w:tag w:val="_GBC_54becc5fdf374134a56007701ad1c4e0"/>
              <w:id w:val="11312070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8"/>
            <w:gridCol w:w="2863"/>
            <w:gridCol w:w="2878"/>
          </w:tblGrid>
          <w:tr w:rsidR="00F37A02" w:rsidTr="00F37A02">
            <w:sdt>
              <w:sdtPr>
                <w:tag w:val="_PLD_5b32323c48c441e4832da1fe28654990"/>
                <w:id w:val="1450208331"/>
                <w:lock w:val="sdtLocked"/>
              </w:sdtPr>
              <w:sdtEndPr/>
              <w:sdtContent>
                <w:tc>
                  <w:tcPr>
                    <w:tcW w:w="1828" w:type="pct"/>
                    <w:shd w:val="clear" w:color="auto" w:fill="auto"/>
                    <w:vAlign w:val="center"/>
                  </w:tcPr>
                  <w:p w:rsidR="00F37A02" w:rsidRDefault="00F37A02" w:rsidP="00F37A02">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427fe40919c945eaada0e2529b497787"/>
                <w:id w:val="-1043749724"/>
                <w:lock w:val="sdtLocked"/>
              </w:sdtPr>
              <w:sdtEndPr/>
              <w:sdtContent>
                <w:tc>
                  <w:tcPr>
                    <w:tcW w:w="1582" w:type="pct"/>
                    <w:shd w:val="clear" w:color="auto" w:fill="auto"/>
                    <w:vAlign w:val="center"/>
                  </w:tcPr>
                  <w:p w:rsidR="00F37A02" w:rsidRDefault="00F37A02" w:rsidP="00F37A02">
                    <w:pPr>
                      <w:jc w:val="center"/>
                      <w:rPr>
                        <w:szCs w:val="21"/>
                      </w:rPr>
                    </w:pPr>
                    <w:r>
                      <w:rPr>
                        <w:rFonts w:hint="eastAsia"/>
                        <w:szCs w:val="21"/>
                      </w:rPr>
                      <w:t>期末余额</w:t>
                    </w:r>
                  </w:p>
                </w:tc>
              </w:sdtContent>
            </w:sdt>
            <w:sdt>
              <w:sdtPr>
                <w:tag w:val="_PLD_963dd0fff1a644319fa667127e37c635"/>
                <w:id w:val="-1915698814"/>
                <w:lock w:val="sdtLocked"/>
              </w:sdtPr>
              <w:sdtEndPr/>
              <w:sdtContent>
                <w:tc>
                  <w:tcPr>
                    <w:tcW w:w="1590" w:type="pct"/>
                    <w:shd w:val="clear" w:color="auto" w:fill="auto"/>
                    <w:vAlign w:val="center"/>
                  </w:tcPr>
                  <w:p w:rsidR="00F37A02" w:rsidRDefault="00F37A02" w:rsidP="00F37A02">
                    <w:pPr>
                      <w:jc w:val="center"/>
                      <w:rPr>
                        <w:szCs w:val="21"/>
                      </w:rPr>
                    </w:pPr>
                    <w:r>
                      <w:rPr>
                        <w:rFonts w:hint="eastAsia"/>
                        <w:szCs w:val="21"/>
                      </w:rPr>
                      <w:t>期初余额</w:t>
                    </w:r>
                  </w:p>
                </w:tc>
              </w:sdtContent>
            </w:sdt>
          </w:tr>
          <w:tr w:rsidR="00F37A02" w:rsidTr="00F37A02">
            <w:sdt>
              <w:sdtPr>
                <w:tag w:val="_PLD_0d8db0f39a8f4ce288a938e24fa2c383"/>
                <w:id w:val="-20091389"/>
                <w:lock w:val="sdtLocked"/>
              </w:sdtPr>
              <w:sdtEndPr/>
              <w:sdtContent>
                <w:tc>
                  <w:tcPr>
                    <w:tcW w:w="1828" w:type="pct"/>
                    <w:shd w:val="clear" w:color="auto" w:fill="auto"/>
                  </w:tcPr>
                  <w:p w:rsidR="00F37A02" w:rsidRDefault="00F37A02" w:rsidP="00F37A02">
                    <w:pPr>
                      <w:tabs>
                        <w:tab w:val="right" w:pos="3690"/>
                        <w:tab w:val="right" w:pos="5130"/>
                        <w:tab w:val="right" w:pos="6030"/>
                        <w:tab w:val="right" w:pos="7650"/>
                        <w:tab w:val="right" w:pos="9270"/>
                      </w:tabs>
                      <w:adjustRightInd w:val="0"/>
                      <w:snapToGrid w:val="0"/>
                      <w:rPr>
                        <w:szCs w:val="21"/>
                      </w:rPr>
                    </w:pPr>
                    <w:r>
                      <w:rPr>
                        <w:rFonts w:hint="eastAsia"/>
                        <w:szCs w:val="21"/>
                      </w:rPr>
                      <w:t>应付利息</w:t>
                    </w:r>
                  </w:p>
                </w:tc>
              </w:sdtContent>
            </w:sdt>
            <w:tc>
              <w:tcPr>
                <w:tcW w:w="1582" w:type="pct"/>
                <w:shd w:val="clear" w:color="auto" w:fill="auto"/>
              </w:tcPr>
              <w:p w:rsidR="00F37A02" w:rsidRDefault="00F37A02" w:rsidP="00F37A02">
                <w:pPr>
                  <w:tabs>
                    <w:tab w:val="right" w:pos="3690"/>
                    <w:tab w:val="right" w:pos="5130"/>
                    <w:tab w:val="right" w:pos="6030"/>
                    <w:tab w:val="right" w:pos="7650"/>
                    <w:tab w:val="right" w:pos="9270"/>
                  </w:tabs>
                  <w:adjustRightInd w:val="0"/>
                  <w:snapToGrid w:val="0"/>
                  <w:jc w:val="right"/>
                  <w:rPr>
                    <w:szCs w:val="21"/>
                  </w:rPr>
                </w:pPr>
              </w:p>
            </w:tc>
            <w:tc>
              <w:tcPr>
                <w:tcW w:w="1590" w:type="pct"/>
                <w:shd w:val="clear" w:color="auto" w:fill="auto"/>
              </w:tcPr>
              <w:p w:rsidR="00F37A02" w:rsidRDefault="00F37A02" w:rsidP="00F37A02">
                <w:pPr>
                  <w:tabs>
                    <w:tab w:val="right" w:pos="3690"/>
                    <w:tab w:val="right" w:pos="5130"/>
                    <w:tab w:val="right" w:pos="6030"/>
                    <w:tab w:val="right" w:pos="7650"/>
                    <w:tab w:val="right" w:pos="9270"/>
                  </w:tabs>
                  <w:adjustRightInd w:val="0"/>
                  <w:snapToGrid w:val="0"/>
                  <w:jc w:val="right"/>
                  <w:rPr>
                    <w:szCs w:val="21"/>
                  </w:rPr>
                </w:pPr>
                <w:r>
                  <w:t>1,313,134.99</w:t>
                </w:r>
              </w:p>
            </w:tc>
          </w:tr>
          <w:tr w:rsidR="00F37A02" w:rsidTr="00F37A02">
            <w:sdt>
              <w:sdtPr>
                <w:tag w:val="_PLD_d58bd770751d483f8745dbb7b00bc1bc"/>
                <w:id w:val="-1131472120"/>
                <w:lock w:val="sdtLocked"/>
              </w:sdtPr>
              <w:sdtEndPr/>
              <w:sdtContent>
                <w:tc>
                  <w:tcPr>
                    <w:tcW w:w="1828" w:type="pct"/>
                    <w:shd w:val="clear" w:color="auto" w:fill="auto"/>
                  </w:tcPr>
                  <w:p w:rsidR="00F37A02" w:rsidRDefault="00F37A02" w:rsidP="00F37A02">
                    <w:pPr>
                      <w:tabs>
                        <w:tab w:val="right" w:pos="3690"/>
                        <w:tab w:val="right" w:pos="5130"/>
                        <w:tab w:val="right" w:pos="6030"/>
                        <w:tab w:val="right" w:pos="7650"/>
                        <w:tab w:val="right" w:pos="9270"/>
                      </w:tabs>
                      <w:adjustRightInd w:val="0"/>
                      <w:snapToGrid w:val="0"/>
                      <w:rPr>
                        <w:szCs w:val="21"/>
                      </w:rPr>
                    </w:pPr>
                    <w:r>
                      <w:rPr>
                        <w:rFonts w:hint="eastAsia"/>
                        <w:szCs w:val="21"/>
                      </w:rPr>
                      <w:t>应付股利</w:t>
                    </w:r>
                  </w:p>
                </w:tc>
              </w:sdtContent>
            </w:sdt>
            <w:tc>
              <w:tcPr>
                <w:tcW w:w="1582" w:type="pct"/>
                <w:shd w:val="clear" w:color="auto" w:fill="auto"/>
              </w:tcPr>
              <w:p w:rsidR="00F37A02" w:rsidRDefault="00F37A02" w:rsidP="00F37A02">
                <w:pPr>
                  <w:tabs>
                    <w:tab w:val="right" w:pos="3690"/>
                    <w:tab w:val="right" w:pos="5130"/>
                    <w:tab w:val="right" w:pos="6030"/>
                    <w:tab w:val="right" w:pos="7650"/>
                    <w:tab w:val="right" w:pos="9270"/>
                  </w:tabs>
                  <w:adjustRightInd w:val="0"/>
                  <w:snapToGrid w:val="0"/>
                  <w:jc w:val="right"/>
                  <w:rPr>
                    <w:szCs w:val="21"/>
                  </w:rPr>
                </w:pPr>
              </w:p>
            </w:tc>
            <w:tc>
              <w:tcPr>
                <w:tcW w:w="1590" w:type="pct"/>
                <w:shd w:val="clear" w:color="auto" w:fill="auto"/>
              </w:tcPr>
              <w:p w:rsidR="00F37A02" w:rsidRDefault="00F37A02" w:rsidP="00F37A02">
                <w:pPr>
                  <w:tabs>
                    <w:tab w:val="right" w:pos="3690"/>
                    <w:tab w:val="right" w:pos="5130"/>
                    <w:tab w:val="right" w:pos="6030"/>
                    <w:tab w:val="right" w:pos="7650"/>
                    <w:tab w:val="right" w:pos="9270"/>
                  </w:tabs>
                  <w:adjustRightInd w:val="0"/>
                  <w:snapToGrid w:val="0"/>
                  <w:jc w:val="right"/>
                  <w:rPr>
                    <w:szCs w:val="21"/>
                  </w:rPr>
                </w:pPr>
              </w:p>
            </w:tc>
          </w:tr>
          <w:tr w:rsidR="00F37A02" w:rsidTr="00F37A02">
            <w:sdt>
              <w:sdtPr>
                <w:tag w:val="_PLD_c83cb5058f1e4c4a90af87f7c5034615"/>
                <w:id w:val="1106468858"/>
                <w:lock w:val="sdtLocked"/>
              </w:sdtPr>
              <w:sdtEndPr/>
              <w:sdtContent>
                <w:tc>
                  <w:tcPr>
                    <w:tcW w:w="1828" w:type="pct"/>
                    <w:shd w:val="clear" w:color="auto" w:fill="auto"/>
                  </w:tcPr>
                  <w:p w:rsidR="00F37A02" w:rsidRDefault="00F37A02" w:rsidP="00F37A02">
                    <w:pPr>
                      <w:tabs>
                        <w:tab w:val="right" w:pos="3690"/>
                        <w:tab w:val="right" w:pos="5130"/>
                        <w:tab w:val="right" w:pos="6030"/>
                        <w:tab w:val="right" w:pos="7650"/>
                        <w:tab w:val="right" w:pos="9270"/>
                      </w:tabs>
                      <w:adjustRightInd w:val="0"/>
                      <w:snapToGrid w:val="0"/>
                      <w:rPr>
                        <w:szCs w:val="21"/>
                      </w:rPr>
                    </w:pPr>
                    <w:r>
                      <w:rPr>
                        <w:rFonts w:hint="eastAsia"/>
                        <w:szCs w:val="21"/>
                      </w:rPr>
                      <w:t>其他应付款</w:t>
                    </w:r>
                  </w:p>
                </w:tc>
              </w:sdtContent>
            </w:sdt>
            <w:tc>
              <w:tcPr>
                <w:tcW w:w="1582" w:type="pct"/>
                <w:shd w:val="clear" w:color="auto" w:fill="auto"/>
              </w:tcPr>
              <w:p w:rsidR="00F37A02" w:rsidRDefault="00F37A02" w:rsidP="00F37A02">
                <w:pPr>
                  <w:tabs>
                    <w:tab w:val="right" w:pos="3690"/>
                    <w:tab w:val="right" w:pos="5130"/>
                    <w:tab w:val="right" w:pos="6030"/>
                    <w:tab w:val="right" w:pos="7650"/>
                    <w:tab w:val="right" w:pos="9270"/>
                  </w:tabs>
                  <w:adjustRightInd w:val="0"/>
                  <w:snapToGrid w:val="0"/>
                  <w:jc w:val="right"/>
                  <w:rPr>
                    <w:szCs w:val="21"/>
                  </w:rPr>
                </w:pPr>
                <w:r>
                  <w:t>98,525,098.43</w:t>
                </w:r>
              </w:p>
            </w:tc>
            <w:tc>
              <w:tcPr>
                <w:tcW w:w="1590" w:type="pct"/>
                <w:shd w:val="clear" w:color="auto" w:fill="auto"/>
              </w:tcPr>
              <w:p w:rsidR="00F37A02" w:rsidRDefault="00F37A02" w:rsidP="00F37A02">
                <w:pPr>
                  <w:tabs>
                    <w:tab w:val="right" w:pos="3690"/>
                    <w:tab w:val="right" w:pos="5130"/>
                    <w:tab w:val="right" w:pos="6030"/>
                    <w:tab w:val="right" w:pos="7650"/>
                    <w:tab w:val="right" w:pos="9270"/>
                  </w:tabs>
                  <w:adjustRightInd w:val="0"/>
                  <w:snapToGrid w:val="0"/>
                  <w:jc w:val="right"/>
                  <w:rPr>
                    <w:szCs w:val="21"/>
                  </w:rPr>
                </w:pPr>
                <w:r>
                  <w:t>165,821,870.76</w:t>
                </w:r>
              </w:p>
            </w:tc>
          </w:tr>
          <w:tr w:rsidR="00F37A02" w:rsidRPr="00F37A02" w:rsidTr="00F37A02">
            <w:sdt>
              <w:sdtPr>
                <w:tag w:val="_PLD_48846159369b4ecc8e1c94c6ae222651"/>
                <w:id w:val="1132906072"/>
                <w:lock w:val="sdtLocked"/>
              </w:sdtPr>
              <w:sdtEndPr/>
              <w:sdtContent>
                <w:tc>
                  <w:tcPr>
                    <w:tcW w:w="1828" w:type="pct"/>
                    <w:shd w:val="clear" w:color="auto" w:fill="auto"/>
                  </w:tcPr>
                  <w:p w:rsidR="00F37A02" w:rsidRDefault="00F37A02" w:rsidP="00F37A02">
                    <w:pPr>
                      <w:tabs>
                        <w:tab w:val="right" w:pos="3690"/>
                        <w:tab w:val="right" w:pos="5130"/>
                        <w:tab w:val="right" w:pos="6030"/>
                        <w:tab w:val="right" w:pos="7650"/>
                        <w:tab w:val="right" w:pos="9270"/>
                      </w:tabs>
                      <w:adjustRightInd w:val="0"/>
                      <w:snapToGrid w:val="0"/>
                      <w:rPr>
                        <w:szCs w:val="21"/>
                      </w:rPr>
                    </w:pPr>
                    <w:r>
                      <w:rPr>
                        <w:rFonts w:hint="eastAsia"/>
                        <w:szCs w:val="21"/>
                      </w:rPr>
                      <w:t>合计</w:t>
                    </w:r>
                  </w:p>
                </w:tc>
              </w:sdtContent>
            </w:sdt>
            <w:tc>
              <w:tcPr>
                <w:tcW w:w="1582" w:type="pct"/>
                <w:shd w:val="clear" w:color="auto" w:fill="auto"/>
              </w:tcPr>
              <w:p w:rsidR="00F37A02" w:rsidRDefault="00F37A02" w:rsidP="00F37A02">
                <w:pPr>
                  <w:tabs>
                    <w:tab w:val="right" w:pos="3690"/>
                    <w:tab w:val="right" w:pos="5130"/>
                    <w:tab w:val="right" w:pos="6030"/>
                    <w:tab w:val="right" w:pos="7650"/>
                    <w:tab w:val="right" w:pos="9270"/>
                  </w:tabs>
                  <w:adjustRightInd w:val="0"/>
                  <w:snapToGrid w:val="0"/>
                  <w:jc w:val="right"/>
                  <w:rPr>
                    <w:szCs w:val="21"/>
                  </w:rPr>
                </w:pPr>
                <w:r>
                  <w:t>98,525,098.43</w:t>
                </w:r>
              </w:p>
            </w:tc>
            <w:tc>
              <w:tcPr>
                <w:tcW w:w="1590" w:type="pct"/>
                <w:shd w:val="clear" w:color="auto" w:fill="auto"/>
              </w:tcPr>
              <w:p w:rsidR="00F37A02" w:rsidRDefault="00F37A02" w:rsidP="00F37A02">
                <w:pPr>
                  <w:tabs>
                    <w:tab w:val="right" w:pos="3690"/>
                    <w:tab w:val="right" w:pos="5130"/>
                    <w:tab w:val="right" w:pos="6030"/>
                    <w:tab w:val="right" w:pos="7650"/>
                    <w:tab w:val="right" w:pos="9270"/>
                  </w:tabs>
                  <w:adjustRightInd w:val="0"/>
                  <w:snapToGrid w:val="0"/>
                  <w:jc w:val="right"/>
                  <w:rPr>
                    <w:szCs w:val="21"/>
                  </w:rPr>
                </w:pPr>
                <w:r>
                  <w:t>167,135,005.75</w:t>
                </w:r>
              </w:p>
            </w:tc>
          </w:tr>
        </w:tbl>
        <w:p w:rsidR="00646A41" w:rsidRDefault="008833F6"/>
      </w:sdtContent>
    </w:sdt>
    <w:bookmarkEnd w:id="188" w:displacedByCustomXml="prev"/>
    <w:sdt>
      <w:sdtPr>
        <w:rPr>
          <w:rFonts w:hint="eastAsia"/>
          <w:szCs w:val="21"/>
        </w:rPr>
        <w:alias w:val="模块:其他应付款分类列示其他说明"/>
        <w:tag w:val="_SEC_6345efe048154a68a2b9789f203377af"/>
        <w:id w:val="381215542"/>
        <w:lock w:val="sdtLocked"/>
        <w:placeholder>
          <w:docPart w:val="GBC22222222222222222222222222222"/>
        </w:placeholder>
      </w:sdtPr>
      <w:sdtEndPr>
        <w:rPr>
          <w:rFonts w:hint="default"/>
          <w:szCs w:val="24"/>
        </w:rPr>
      </w:sdtEndPr>
      <w:sdtContent>
        <w:p w:rsidR="00646A41" w:rsidRDefault="001F1761">
          <w:pPr>
            <w:rPr>
              <w:szCs w:val="21"/>
            </w:rPr>
          </w:pPr>
          <w:r>
            <w:rPr>
              <w:rFonts w:hint="eastAsia"/>
              <w:szCs w:val="21"/>
            </w:rPr>
            <w:t>其他说明：</w:t>
          </w:r>
        </w:p>
        <w:sdt>
          <w:sdtPr>
            <w:rPr>
              <w:szCs w:val="21"/>
            </w:rPr>
            <w:alias w:val="是否适用：其他应付款分类列示其他说明[双击切换]"/>
            <w:tag w:val="_GBC_0a193210dc5a48968a718098f9b47a3d"/>
            <w:id w:val="65620126"/>
            <w:lock w:val="sdtLocked"/>
            <w:placeholder>
              <w:docPart w:val="GBC22222222222222222222222222222"/>
            </w:placeholder>
          </w:sdtPr>
          <w:sdtEndPr/>
          <w:sdtContent>
            <w:p w:rsidR="00646A41" w:rsidRDefault="001F1761" w:rsidP="00B4750E">
              <w:r w:rsidRPr="00F55741">
                <w:rPr>
                  <w:rFonts w:ascii="宋体" w:hAnsi="宋体"/>
                  <w:szCs w:val="21"/>
                </w:rPr>
                <w:fldChar w:fldCharType="begin"/>
              </w:r>
              <w:r w:rsidR="00B4750E"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B4750E"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sdt>
      <w:sdtPr>
        <w:rPr>
          <w:rFonts w:ascii="宋体" w:eastAsia="宋体" w:hAnsi="宋体" w:cs="宋体"/>
          <w:b w:val="0"/>
          <w:bCs w:val="0"/>
          <w:kern w:val="0"/>
          <w:szCs w:val="22"/>
        </w:rPr>
        <w:alias w:val="模块:应付利息"/>
        <w:tag w:val="_SEC_387989ce789d404fab98beb488dfa010"/>
        <w:id w:val="473257966"/>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4"/>
            <w:ind w:left="360" w:hanging="360"/>
          </w:pPr>
          <w:r>
            <w:rPr>
              <w:rFonts w:hint="eastAsia"/>
            </w:rPr>
            <w:t>应付利息</w:t>
          </w:r>
        </w:p>
        <w:p w:rsidR="00646A41" w:rsidRDefault="001F1761">
          <w:pPr>
            <w:pStyle w:val="4"/>
            <w:numPr>
              <w:ilvl w:val="0"/>
              <w:numId w:val="134"/>
            </w:numPr>
          </w:pPr>
          <w:r>
            <w:rPr>
              <w:rFonts w:hint="eastAsia"/>
            </w:rPr>
            <w:t>分类列示</w:t>
          </w:r>
        </w:p>
        <w:sdt>
          <w:sdtPr>
            <w:alias w:val="是否适用：应付利息[双击切换]"/>
            <w:tag w:val="_GBC_85af862d19904f96b30527124af698c1"/>
            <w:id w:val="1842272621"/>
            <w:lock w:val="sdtContentLocked"/>
            <w:placeholder>
              <w:docPart w:val="GBC22222222222222222222222222222"/>
            </w:placeholder>
          </w:sdtPr>
          <w:sdtEndPr/>
          <w:sdtContent>
            <w:p w:rsidR="00646A41" w:rsidRDefault="001F1761">
              <w:r w:rsidRPr="00F55741">
                <w:rPr>
                  <w:rFonts w:ascii="宋体" w:hAnsi="宋体"/>
                </w:rPr>
                <w:fldChar w:fldCharType="begin"/>
              </w:r>
              <w:r w:rsidR="00B4750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B4750E"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财务附注：应付利息"/>
              <w:tag w:val="_GBC_6223f5d822594ec487ddee3831ea99f4"/>
              <w:id w:val="-15318724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应付利息"/>
              <w:tag w:val="_GBC_66238a767e724222b162fd16017e574b"/>
              <w:id w:val="5324641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15"/>
            <w:gridCol w:w="2586"/>
            <w:gridCol w:w="3048"/>
          </w:tblGrid>
          <w:tr w:rsidR="00646A41" w:rsidTr="000F2EC9">
            <w:sdt>
              <w:sdtPr>
                <w:tag w:val="_PLD_7953d4c63aa449d7b334043d048f9a4b"/>
                <w:id w:val="1910035322"/>
                <w:lock w:val="sdtLocked"/>
              </w:sdtPr>
              <w:sdtEndPr/>
              <w:sdtContent>
                <w:tc>
                  <w:tcPr>
                    <w:tcW w:w="1887" w:type="pct"/>
                    <w:tcBorders>
                      <w:top w:val="single" w:sz="4" w:space="0" w:color="auto"/>
                      <w:left w:val="single" w:sz="4" w:space="0" w:color="auto"/>
                      <w:bottom w:val="single" w:sz="4" w:space="0" w:color="auto"/>
                      <w:right w:val="single" w:sz="4" w:space="0" w:color="auto"/>
                    </w:tcBorders>
                    <w:vAlign w:val="bottom"/>
                  </w:tcPr>
                  <w:p w:rsidR="00646A41" w:rsidRDefault="001F1761" w:rsidP="00F56F98">
                    <w:pPr>
                      <w:adjustRightInd w:val="0"/>
                      <w:snapToGrid w:val="0"/>
                      <w:ind w:leftChars="-2" w:left="-2" w:rightChars="9" w:right="19" w:hangingChars="1" w:hanging="2"/>
                      <w:jc w:val="center"/>
                      <w:rPr>
                        <w:szCs w:val="21"/>
                      </w:rPr>
                    </w:pPr>
                    <w:r>
                      <w:rPr>
                        <w:rFonts w:hint="eastAsia"/>
                        <w:szCs w:val="21"/>
                      </w:rPr>
                      <w:t>项目</w:t>
                    </w:r>
                  </w:p>
                </w:tc>
              </w:sdtContent>
            </w:sdt>
            <w:sdt>
              <w:sdtPr>
                <w:tag w:val="_PLD_16e124f3a6ca4ff6a032334578555fc9"/>
                <w:id w:val="1160109795"/>
                <w:lock w:val="sdtLocked"/>
              </w:sdtPr>
              <w:sdtEndPr/>
              <w:sdtContent>
                <w:tc>
                  <w:tcPr>
                    <w:tcW w:w="1429" w:type="pct"/>
                    <w:tcBorders>
                      <w:top w:val="single" w:sz="4" w:space="0" w:color="auto"/>
                      <w:left w:val="single" w:sz="4" w:space="0" w:color="auto"/>
                      <w:bottom w:val="single" w:sz="4" w:space="0" w:color="auto"/>
                      <w:right w:val="single" w:sz="4" w:space="0" w:color="auto"/>
                    </w:tcBorders>
                    <w:vAlign w:val="bottom"/>
                  </w:tcPr>
                  <w:p w:rsidR="00646A41" w:rsidRDefault="001F1761" w:rsidP="00F56F98">
                    <w:pPr>
                      <w:adjustRightInd w:val="0"/>
                      <w:snapToGrid w:val="0"/>
                      <w:ind w:leftChars="-2" w:left="-2" w:rightChars="9" w:right="19" w:hangingChars="1" w:hanging="2"/>
                      <w:jc w:val="center"/>
                      <w:rPr>
                        <w:szCs w:val="21"/>
                      </w:rPr>
                    </w:pPr>
                    <w:r>
                      <w:rPr>
                        <w:rFonts w:hint="eastAsia"/>
                        <w:szCs w:val="21"/>
                      </w:rPr>
                      <w:t>期末余额</w:t>
                    </w:r>
                  </w:p>
                </w:tc>
              </w:sdtContent>
            </w:sdt>
            <w:sdt>
              <w:sdtPr>
                <w:tag w:val="_PLD_aa839714336a44eeb07df5f45b6511ef"/>
                <w:id w:val="-1562786568"/>
                <w:lock w:val="sdtLocked"/>
              </w:sdtPr>
              <w:sdtEndPr/>
              <w:sdtContent>
                <w:tc>
                  <w:tcPr>
                    <w:tcW w:w="1684" w:type="pct"/>
                    <w:tcBorders>
                      <w:top w:val="single" w:sz="4" w:space="0" w:color="auto"/>
                      <w:left w:val="single" w:sz="4" w:space="0" w:color="auto"/>
                      <w:bottom w:val="single" w:sz="4" w:space="0" w:color="auto"/>
                      <w:right w:val="single" w:sz="4" w:space="0" w:color="auto"/>
                    </w:tcBorders>
                    <w:vAlign w:val="bottom"/>
                  </w:tcPr>
                  <w:p w:rsidR="00646A41" w:rsidRDefault="001F1761" w:rsidP="00F56F98">
                    <w:pPr>
                      <w:adjustRightInd w:val="0"/>
                      <w:snapToGrid w:val="0"/>
                      <w:ind w:leftChars="-2" w:left="-2" w:rightChars="9" w:right="19" w:hangingChars="1" w:hanging="2"/>
                      <w:jc w:val="center"/>
                      <w:rPr>
                        <w:szCs w:val="21"/>
                      </w:rPr>
                    </w:pPr>
                    <w:r>
                      <w:rPr>
                        <w:rFonts w:hint="eastAsia"/>
                        <w:szCs w:val="21"/>
                      </w:rPr>
                      <w:t>期初余额</w:t>
                    </w:r>
                  </w:p>
                </w:tc>
              </w:sdtContent>
            </w:sdt>
          </w:tr>
          <w:tr w:rsidR="00646A41" w:rsidTr="000F2EC9">
            <w:sdt>
              <w:sdtPr>
                <w:tag w:val="_PLD_9102f4f5ad5946888a414ece8c296ba9"/>
                <w:id w:val="-734778225"/>
                <w:lock w:val="sdtLocked"/>
              </w:sdtPr>
              <w:sdtEndPr/>
              <w:sdtContent>
                <w:tc>
                  <w:tcPr>
                    <w:tcW w:w="1887" w:type="pct"/>
                    <w:tcBorders>
                      <w:top w:val="single" w:sz="4" w:space="0" w:color="auto"/>
                      <w:left w:val="single" w:sz="4" w:space="0" w:color="auto"/>
                      <w:bottom w:val="single" w:sz="4" w:space="0" w:color="auto"/>
                      <w:right w:val="single" w:sz="4" w:space="0" w:color="auto"/>
                    </w:tcBorders>
                  </w:tcPr>
                  <w:p w:rsidR="00646A41" w:rsidRDefault="001F1761" w:rsidP="00F56F98">
                    <w:pPr>
                      <w:adjustRightInd w:val="0"/>
                      <w:snapToGrid w:val="0"/>
                      <w:ind w:leftChars="-2" w:left="-2" w:rightChars="9" w:right="19" w:hangingChars="1" w:hanging="2"/>
                      <w:rPr>
                        <w:szCs w:val="21"/>
                      </w:rPr>
                    </w:pPr>
                    <w:r>
                      <w:rPr>
                        <w:rFonts w:hint="eastAsia"/>
                        <w:szCs w:val="21"/>
                      </w:rPr>
                      <w:t>分期付息到期还本的长期借款利息</w:t>
                    </w:r>
                  </w:p>
                </w:tc>
              </w:sdtContent>
            </w:sdt>
            <w:tc>
              <w:tcPr>
                <w:tcW w:w="1429" w:type="pct"/>
                <w:tcBorders>
                  <w:top w:val="single" w:sz="4" w:space="0" w:color="auto"/>
                  <w:left w:val="single" w:sz="4" w:space="0" w:color="auto"/>
                  <w:bottom w:val="single" w:sz="4" w:space="0" w:color="auto"/>
                  <w:right w:val="single" w:sz="4" w:space="0" w:color="auto"/>
                </w:tcBorders>
              </w:tcPr>
              <w:p w:rsidR="00646A41" w:rsidRDefault="00646A41">
                <w:pPr>
                  <w:ind w:right="73"/>
                  <w:jc w:val="right"/>
                  <w:rPr>
                    <w:szCs w:val="21"/>
                  </w:rPr>
                </w:pPr>
              </w:p>
            </w:tc>
            <w:tc>
              <w:tcPr>
                <w:tcW w:w="1684" w:type="pct"/>
                <w:tcBorders>
                  <w:top w:val="single" w:sz="4" w:space="0" w:color="auto"/>
                  <w:left w:val="single" w:sz="4" w:space="0" w:color="auto"/>
                  <w:bottom w:val="single" w:sz="4" w:space="0" w:color="auto"/>
                  <w:right w:val="single" w:sz="4" w:space="0" w:color="auto"/>
                </w:tcBorders>
              </w:tcPr>
              <w:p w:rsidR="00646A41" w:rsidRDefault="00B4750E">
                <w:pPr>
                  <w:jc w:val="right"/>
                  <w:rPr>
                    <w:szCs w:val="21"/>
                  </w:rPr>
                </w:pPr>
                <w:r w:rsidRPr="003F5C75">
                  <w:rPr>
                    <w:bCs/>
                    <w:sz w:val="18"/>
                    <w:szCs w:val="18"/>
                  </w:rPr>
                  <w:t>131,755.56</w:t>
                </w:r>
              </w:p>
            </w:tc>
          </w:tr>
          <w:tr w:rsidR="00646A41" w:rsidTr="000F2EC9">
            <w:sdt>
              <w:sdtPr>
                <w:tag w:val="_PLD_0b379fdb323e4de3b89d2b169206bf3a"/>
                <w:id w:val="-2053380517"/>
                <w:lock w:val="sdtLocked"/>
              </w:sdtPr>
              <w:sdtEndPr/>
              <w:sdtContent>
                <w:tc>
                  <w:tcPr>
                    <w:tcW w:w="1887" w:type="pct"/>
                    <w:tcBorders>
                      <w:top w:val="single" w:sz="4" w:space="0" w:color="auto"/>
                      <w:left w:val="single" w:sz="4" w:space="0" w:color="auto"/>
                      <w:bottom w:val="single" w:sz="4" w:space="0" w:color="auto"/>
                      <w:right w:val="single" w:sz="4" w:space="0" w:color="auto"/>
                    </w:tcBorders>
                  </w:tcPr>
                  <w:p w:rsidR="00646A41" w:rsidRDefault="001F1761" w:rsidP="00F56F98">
                    <w:pPr>
                      <w:adjustRightInd w:val="0"/>
                      <w:snapToGrid w:val="0"/>
                      <w:ind w:leftChars="-2" w:left="-2" w:rightChars="9" w:right="19" w:hangingChars="1" w:hanging="2"/>
                      <w:rPr>
                        <w:szCs w:val="21"/>
                      </w:rPr>
                    </w:pPr>
                    <w:r>
                      <w:rPr>
                        <w:rFonts w:hint="eastAsia"/>
                        <w:szCs w:val="21"/>
                      </w:rPr>
                      <w:t>短期借款应付利息</w:t>
                    </w:r>
                  </w:p>
                </w:tc>
              </w:sdtContent>
            </w:sdt>
            <w:tc>
              <w:tcPr>
                <w:tcW w:w="1429" w:type="pct"/>
                <w:tcBorders>
                  <w:top w:val="single" w:sz="4" w:space="0" w:color="auto"/>
                  <w:left w:val="single" w:sz="4" w:space="0" w:color="auto"/>
                  <w:bottom w:val="single" w:sz="4" w:space="0" w:color="auto"/>
                  <w:right w:val="single" w:sz="4" w:space="0" w:color="auto"/>
                </w:tcBorders>
              </w:tcPr>
              <w:p w:rsidR="00646A41" w:rsidRDefault="00646A41">
                <w:pPr>
                  <w:ind w:right="73"/>
                  <w:jc w:val="right"/>
                  <w:rPr>
                    <w:szCs w:val="21"/>
                  </w:rPr>
                </w:pPr>
              </w:p>
            </w:tc>
            <w:tc>
              <w:tcPr>
                <w:tcW w:w="1684" w:type="pct"/>
                <w:tcBorders>
                  <w:top w:val="single" w:sz="4" w:space="0" w:color="auto"/>
                  <w:left w:val="single" w:sz="4" w:space="0" w:color="auto"/>
                  <w:bottom w:val="single" w:sz="4" w:space="0" w:color="auto"/>
                  <w:right w:val="single" w:sz="4" w:space="0" w:color="auto"/>
                </w:tcBorders>
              </w:tcPr>
              <w:p w:rsidR="00646A41" w:rsidRDefault="00B4750E">
                <w:pPr>
                  <w:jc w:val="right"/>
                  <w:rPr>
                    <w:szCs w:val="21"/>
                  </w:rPr>
                </w:pPr>
                <w:r w:rsidRPr="003F5C75">
                  <w:rPr>
                    <w:bCs/>
                    <w:sz w:val="18"/>
                    <w:szCs w:val="18"/>
                  </w:rPr>
                  <w:t>1,181,379.43</w:t>
                </w:r>
              </w:p>
            </w:tc>
          </w:tr>
          <w:tr w:rsidR="00646A41" w:rsidTr="000F2EC9">
            <w:sdt>
              <w:sdtPr>
                <w:tag w:val="_PLD_858f58bd0c6e499693e3e9f741d26391"/>
                <w:id w:val="-784423143"/>
                <w:lock w:val="sdtLocked"/>
              </w:sdtPr>
              <w:sdtEndPr/>
              <w:sdtContent>
                <w:tc>
                  <w:tcPr>
                    <w:tcW w:w="1887" w:type="pct"/>
                    <w:tcBorders>
                      <w:top w:val="single" w:sz="4" w:space="0" w:color="auto"/>
                      <w:left w:val="single" w:sz="4" w:space="0" w:color="auto"/>
                      <w:bottom w:val="single" w:sz="4" w:space="0" w:color="auto"/>
                      <w:right w:val="single" w:sz="4" w:space="0" w:color="auto"/>
                    </w:tcBorders>
                  </w:tcPr>
                  <w:p w:rsidR="00646A41" w:rsidRDefault="001F1761">
                    <w:pPr>
                      <w:jc w:val="center"/>
                      <w:rPr>
                        <w:color w:val="FF0000"/>
                        <w:szCs w:val="21"/>
                      </w:rPr>
                    </w:pPr>
                    <w:r>
                      <w:rPr>
                        <w:rFonts w:hint="eastAsia"/>
                        <w:szCs w:val="21"/>
                      </w:rPr>
                      <w:t>合计</w:t>
                    </w:r>
                  </w:p>
                </w:tc>
              </w:sdtContent>
            </w:sdt>
            <w:tc>
              <w:tcPr>
                <w:tcW w:w="1429" w:type="pct"/>
                <w:tcBorders>
                  <w:top w:val="single" w:sz="4" w:space="0" w:color="auto"/>
                  <w:left w:val="single" w:sz="4" w:space="0" w:color="auto"/>
                  <w:bottom w:val="single" w:sz="4" w:space="0" w:color="auto"/>
                  <w:right w:val="single" w:sz="4" w:space="0" w:color="auto"/>
                </w:tcBorders>
              </w:tcPr>
              <w:p w:rsidR="00646A41" w:rsidRDefault="00646A41">
                <w:pPr>
                  <w:jc w:val="right"/>
                  <w:rPr>
                    <w:szCs w:val="21"/>
                  </w:rPr>
                </w:pPr>
              </w:p>
            </w:tc>
            <w:tc>
              <w:tcPr>
                <w:tcW w:w="1684" w:type="pct"/>
                <w:tcBorders>
                  <w:top w:val="single" w:sz="4" w:space="0" w:color="auto"/>
                  <w:left w:val="single" w:sz="4" w:space="0" w:color="auto"/>
                  <w:bottom w:val="single" w:sz="4" w:space="0" w:color="auto"/>
                  <w:right w:val="single" w:sz="4" w:space="0" w:color="auto"/>
                </w:tcBorders>
              </w:tcPr>
              <w:p w:rsidR="00646A41" w:rsidRDefault="00B4750E">
                <w:pPr>
                  <w:jc w:val="right"/>
                  <w:rPr>
                    <w:szCs w:val="21"/>
                  </w:rPr>
                </w:pPr>
                <w:r w:rsidRPr="003F5C75">
                  <w:rPr>
                    <w:bCs/>
                    <w:sz w:val="18"/>
                    <w:szCs w:val="18"/>
                  </w:rPr>
                  <w:t>1,313,134.99</w:t>
                </w:r>
              </w:p>
            </w:tc>
          </w:tr>
        </w:tbl>
        <w:p w:rsidR="00646A41" w:rsidRDefault="001F1761">
          <w:pPr>
            <w:rPr>
              <w:szCs w:val="21"/>
            </w:rPr>
          </w:pPr>
          <w:r>
            <w:rPr>
              <w:rFonts w:hint="eastAsia"/>
              <w:szCs w:val="21"/>
            </w:rPr>
            <w:t>重要的已逾期未支付的利息情况：</w:t>
          </w:r>
        </w:p>
        <w:sdt>
          <w:sdtPr>
            <w:rPr>
              <w:szCs w:val="21"/>
            </w:rPr>
            <w:alias w:val="是否适用：重要的已逾期未支付的利息情况[双击切换]"/>
            <w:tag w:val="_GBC_de290e8d11f845ce86d81fcdf51c28e4"/>
            <w:id w:val="-1830665445"/>
            <w:lock w:val="sdtLocked"/>
            <w:placeholder>
              <w:docPart w:val="GBC22222222222222222222222222222"/>
            </w:placeholder>
          </w:sdtPr>
          <w:sdtEndPr/>
          <w:sdtContent>
            <w:p w:rsidR="00646A41" w:rsidRDefault="001F1761" w:rsidP="00B4750E">
              <w:pPr>
                <w:rPr>
                  <w:szCs w:val="21"/>
                </w:rPr>
              </w:pPr>
              <w:r w:rsidRPr="00F55741">
                <w:rPr>
                  <w:rFonts w:ascii="宋体" w:hAnsi="宋体"/>
                  <w:szCs w:val="21"/>
                </w:rPr>
                <w:fldChar w:fldCharType="begin"/>
              </w:r>
              <w:r w:rsidR="00B4750E"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B4750E"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1F1761">
          <w:pPr>
            <w:spacing w:before="60" w:after="60"/>
            <w:rPr>
              <w:szCs w:val="21"/>
            </w:rPr>
          </w:pPr>
          <w:r>
            <w:rPr>
              <w:rFonts w:hint="eastAsia"/>
              <w:szCs w:val="21"/>
            </w:rPr>
            <w:t>其他说明：</w:t>
          </w:r>
        </w:p>
        <w:sdt>
          <w:sdtPr>
            <w:rPr>
              <w:szCs w:val="21"/>
            </w:rPr>
            <w:alias w:val="是否适用：应付利息说明[双击切换]"/>
            <w:tag w:val="_GBC_f2437a0f1cbb497bbac71bde3a55162d"/>
            <w:id w:val="396868986"/>
            <w:lock w:val="sdtLocked"/>
            <w:placeholder>
              <w:docPart w:val="GBC22222222222222222222222222222"/>
            </w:placeholder>
          </w:sdtPr>
          <w:sdtEndPr/>
          <w:sdtContent>
            <w:p w:rsidR="00646A41" w:rsidRDefault="001F1761" w:rsidP="00B4750E">
              <w:pPr>
                <w:spacing w:before="60" w:after="60"/>
                <w:rPr>
                  <w:szCs w:val="21"/>
                </w:rPr>
              </w:pPr>
              <w:r w:rsidRPr="00F55741">
                <w:rPr>
                  <w:rFonts w:ascii="宋体" w:hAnsi="宋体"/>
                  <w:szCs w:val="21"/>
                </w:rPr>
                <w:fldChar w:fldCharType="begin"/>
              </w:r>
              <w:r w:rsidR="00B4750E"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B4750E"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pPr>
            <w:rPr>
              <w:szCs w:val="21"/>
            </w:rPr>
          </w:pPr>
        </w:p>
      </w:sdtContent>
    </w:sdt>
    <w:sdt>
      <w:sdtPr>
        <w:rPr>
          <w:rFonts w:ascii="宋体" w:eastAsia="宋体" w:hAnsi="宋体" w:cs="宋体"/>
          <w:b w:val="0"/>
          <w:bCs w:val="0"/>
          <w:kern w:val="0"/>
          <w:szCs w:val="24"/>
        </w:rPr>
        <w:alias w:val="模块:应付股利"/>
        <w:tag w:val="_SEC_8fa7e393d06b440f9c82ae0d64899eaa"/>
        <w:id w:val="-675654532"/>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4"/>
            <w:ind w:left="360" w:hanging="360"/>
          </w:pPr>
          <w:r>
            <w:rPr>
              <w:rFonts w:hint="eastAsia"/>
            </w:rPr>
            <w:t>应付股利</w:t>
          </w:r>
        </w:p>
        <w:p w:rsidR="00646A41" w:rsidRDefault="001F1761">
          <w:pPr>
            <w:pStyle w:val="4"/>
            <w:numPr>
              <w:ilvl w:val="0"/>
              <w:numId w:val="135"/>
            </w:numPr>
          </w:pPr>
          <w:r>
            <w:rPr>
              <w:rFonts w:hint="eastAsia"/>
            </w:rPr>
            <w:t>分类列示</w:t>
          </w:r>
        </w:p>
        <w:sdt>
          <w:sdtPr>
            <w:alias w:val="是否适用：应付股利[双击切换]"/>
            <w:tag w:val="_GBC_57df9a637d8e4610a89d25f277c3a9c3"/>
            <w:id w:val="-1437600814"/>
            <w:lock w:val="sdtLocked"/>
            <w:placeholder>
              <w:docPart w:val="GBC22222222222222222222222222222"/>
            </w:placeholder>
          </w:sdtPr>
          <w:sdtEndPr/>
          <w:sdtContent>
            <w:p w:rsidR="00B4750E" w:rsidRDefault="001F1761" w:rsidP="00B4750E">
              <w:pPr>
                <w:rPr>
                  <w:szCs w:val="21"/>
                </w:rPr>
              </w:pPr>
              <w:r w:rsidRPr="00F55741">
                <w:rPr>
                  <w:rFonts w:ascii="宋体" w:hAnsi="宋体"/>
                </w:rPr>
                <w:fldChar w:fldCharType="begin"/>
              </w:r>
              <w:r w:rsidR="00B4750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B4750E"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pPr>
            <w:snapToGrid w:val="0"/>
            <w:rPr>
              <w:szCs w:val="21"/>
            </w:rPr>
          </w:pPr>
        </w:p>
      </w:sdtContent>
    </w:sdt>
    <w:sdt>
      <w:sdtPr>
        <w:rPr>
          <w:rFonts w:ascii="宋体" w:eastAsia="宋体" w:hAnsi="宋体" w:cs="宋体" w:hint="eastAsia"/>
          <w:b w:val="0"/>
          <w:bCs w:val="0"/>
          <w:kern w:val="0"/>
          <w:szCs w:val="24"/>
        </w:rPr>
        <w:alias w:val="模块:其他应付款"/>
        <w:tag w:val="_SEC_63718a543ca94cc0ab86d1bd47798003"/>
        <w:id w:val="-875853009"/>
        <w:lock w:val="sdtLocked"/>
        <w:placeholder>
          <w:docPart w:val="GBC22222222222222222222222222222"/>
        </w:placeholder>
      </w:sdtPr>
      <w:sdtEndPr>
        <w:rPr>
          <w:rFonts w:ascii="Times New Roman" w:hAnsi="Times New Roman" w:cs="Times New Roman" w:hint="default"/>
          <w:kern w:val="2"/>
          <w:szCs w:val="21"/>
        </w:rPr>
      </w:sdtEndPr>
      <w:sdtContent>
        <w:p w:rsidR="00646A41" w:rsidRDefault="001F1761">
          <w:pPr>
            <w:pStyle w:val="4"/>
            <w:ind w:left="360" w:hanging="360"/>
          </w:pPr>
          <w:r>
            <w:rPr>
              <w:rFonts w:hint="eastAsia"/>
            </w:rPr>
            <w:t>其他应付款</w:t>
          </w:r>
        </w:p>
        <w:p w:rsidR="00646A41" w:rsidRDefault="001F1761">
          <w:pPr>
            <w:pStyle w:val="4"/>
            <w:numPr>
              <w:ilvl w:val="3"/>
              <w:numId w:val="57"/>
            </w:numPr>
          </w:pPr>
          <w:r>
            <w:rPr>
              <w:rFonts w:hint="eastAsia"/>
            </w:rPr>
            <w:t>按款项性质列示其他应付款</w:t>
          </w:r>
        </w:p>
        <w:sdt>
          <w:sdtPr>
            <w:alias w:val="是否适用：按款项性质列示其他应付款[双击切换]"/>
            <w:tag w:val="_GBC_2129eaafa70540f79a93d0085630a5fe"/>
            <w:id w:val="-1414770067"/>
            <w:lock w:val="sdtContentLocked"/>
            <w:placeholder>
              <w:docPart w:val="GBC22222222222222222222222222222"/>
            </w:placeholder>
          </w:sdtPr>
          <w:sdtEndPr/>
          <w:sdtContent>
            <w:p w:rsidR="00646A41" w:rsidRDefault="001F1761">
              <w:r w:rsidRPr="00F55741">
                <w:rPr>
                  <w:rFonts w:ascii="宋体" w:hAnsi="宋体"/>
                </w:rPr>
                <w:fldChar w:fldCharType="begin"/>
              </w:r>
              <w:r w:rsidR="00B4750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B4750E"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财务附注：其他应付款情况"/>
              <w:tag w:val="_GBC_a6c4e704227646d6b87178ecadaa5fa8"/>
              <w:id w:val="179948361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其他应付款情况"/>
              <w:tag w:val="_GBC_d1b303709a6f4890a0cbd5c559cc7269"/>
              <w:id w:val="-5725816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3"/>
            <w:gridCol w:w="2999"/>
            <w:gridCol w:w="3127"/>
          </w:tblGrid>
          <w:tr w:rsidR="00373A5A" w:rsidTr="00870CBD">
            <w:sdt>
              <w:sdtPr>
                <w:tag w:val="_PLD_cccd20120c59428c9fb5486db901b651"/>
                <w:id w:val="-1745491818"/>
                <w:lock w:val="sdtLocked"/>
              </w:sdtPr>
              <w:sdtEndPr/>
              <w:sdtContent>
                <w:tc>
                  <w:tcPr>
                    <w:tcW w:w="1615" w:type="pct"/>
                    <w:shd w:val="clear" w:color="auto" w:fill="auto"/>
                  </w:tcPr>
                  <w:p w:rsidR="00373A5A" w:rsidRDefault="00373A5A" w:rsidP="00870CBD">
                    <w:pPr>
                      <w:jc w:val="center"/>
                      <w:rPr>
                        <w:szCs w:val="21"/>
                      </w:rPr>
                    </w:pPr>
                    <w:r>
                      <w:rPr>
                        <w:rFonts w:hint="eastAsia"/>
                        <w:szCs w:val="21"/>
                      </w:rPr>
                      <w:t>项目</w:t>
                    </w:r>
                  </w:p>
                </w:tc>
              </w:sdtContent>
            </w:sdt>
            <w:sdt>
              <w:sdtPr>
                <w:tag w:val="_PLD_e2d62dec5e0841a581c413f632730f49"/>
                <w:id w:val="640081209"/>
                <w:lock w:val="sdtLocked"/>
              </w:sdtPr>
              <w:sdtEndPr/>
              <w:sdtContent>
                <w:tc>
                  <w:tcPr>
                    <w:tcW w:w="1657" w:type="pct"/>
                    <w:shd w:val="clear" w:color="auto" w:fill="auto"/>
                  </w:tcPr>
                  <w:p w:rsidR="00373A5A" w:rsidRDefault="00373A5A" w:rsidP="00870CBD">
                    <w:pPr>
                      <w:jc w:val="center"/>
                      <w:rPr>
                        <w:szCs w:val="21"/>
                      </w:rPr>
                    </w:pPr>
                    <w:r>
                      <w:rPr>
                        <w:rFonts w:hint="eastAsia"/>
                        <w:szCs w:val="21"/>
                      </w:rPr>
                      <w:t>期末余额</w:t>
                    </w:r>
                  </w:p>
                </w:tc>
              </w:sdtContent>
            </w:sdt>
            <w:sdt>
              <w:sdtPr>
                <w:tag w:val="_PLD_7d5bd8bc96cd40388e383699d37c8d10"/>
                <w:id w:val="1226031982"/>
                <w:lock w:val="sdtLocked"/>
              </w:sdtPr>
              <w:sdtEndPr/>
              <w:sdtContent>
                <w:tc>
                  <w:tcPr>
                    <w:tcW w:w="1728" w:type="pct"/>
                    <w:shd w:val="clear" w:color="auto" w:fill="auto"/>
                  </w:tcPr>
                  <w:p w:rsidR="00373A5A" w:rsidRDefault="00373A5A" w:rsidP="00870CBD">
                    <w:pPr>
                      <w:jc w:val="center"/>
                      <w:rPr>
                        <w:szCs w:val="21"/>
                      </w:rPr>
                    </w:pPr>
                    <w:r>
                      <w:rPr>
                        <w:rFonts w:hint="eastAsia"/>
                        <w:szCs w:val="21"/>
                      </w:rPr>
                      <w:t>期初余额</w:t>
                    </w:r>
                  </w:p>
                </w:tc>
              </w:sdtContent>
            </w:sdt>
          </w:tr>
          <w:sdt>
            <w:sdtPr>
              <w:rPr>
                <w:rFonts w:hint="eastAsia"/>
                <w:szCs w:val="21"/>
              </w:rPr>
              <w:alias w:val="其他应付款情况明细"/>
              <w:tag w:val="_TUP_c5fd807cf68b4815b97a33bdc075d5e4"/>
              <w:id w:val="-1272709542"/>
              <w:lock w:val="sdtLocked"/>
            </w:sdtPr>
            <w:sdtEndPr>
              <w:rPr>
                <w:rFonts w:hint="default"/>
              </w:rPr>
            </w:sdtEndPr>
            <w:sdtContent>
              <w:tr w:rsidR="00373A5A" w:rsidTr="00870CBD">
                <w:tc>
                  <w:tcPr>
                    <w:tcW w:w="1615" w:type="pct"/>
                    <w:shd w:val="clear" w:color="auto" w:fill="auto"/>
                  </w:tcPr>
                  <w:p w:rsidR="00373A5A" w:rsidRDefault="00373A5A" w:rsidP="00870CBD">
                    <w:pPr>
                      <w:rPr>
                        <w:szCs w:val="21"/>
                      </w:rPr>
                    </w:pPr>
                    <w:r>
                      <w:t>押金及保证金</w:t>
                    </w:r>
                  </w:p>
                </w:tc>
                <w:tc>
                  <w:tcPr>
                    <w:tcW w:w="1657" w:type="pct"/>
                    <w:shd w:val="clear" w:color="auto" w:fill="auto"/>
                  </w:tcPr>
                  <w:p w:rsidR="00373A5A" w:rsidRDefault="00373A5A" w:rsidP="00870CBD">
                    <w:pPr>
                      <w:jc w:val="right"/>
                      <w:rPr>
                        <w:szCs w:val="21"/>
                      </w:rPr>
                    </w:pPr>
                    <w:r>
                      <w:t>93,479,731.00</w:t>
                    </w:r>
                  </w:p>
                </w:tc>
                <w:tc>
                  <w:tcPr>
                    <w:tcW w:w="1728" w:type="pct"/>
                    <w:shd w:val="clear" w:color="auto" w:fill="auto"/>
                  </w:tcPr>
                  <w:p w:rsidR="00373A5A" w:rsidRDefault="00373A5A" w:rsidP="00870CBD">
                    <w:pPr>
                      <w:jc w:val="right"/>
                      <w:rPr>
                        <w:szCs w:val="21"/>
                      </w:rPr>
                    </w:pPr>
                    <w:r>
                      <w:t>95,129,566.98</w:t>
                    </w:r>
                  </w:p>
                </w:tc>
              </w:tr>
            </w:sdtContent>
          </w:sdt>
          <w:sdt>
            <w:sdtPr>
              <w:rPr>
                <w:rFonts w:hint="eastAsia"/>
                <w:szCs w:val="21"/>
              </w:rPr>
              <w:alias w:val="其他应付款情况明细"/>
              <w:tag w:val="_TUP_c5fd807cf68b4815b97a33bdc075d5e4"/>
              <w:id w:val="674998480"/>
              <w:lock w:val="sdtLocked"/>
            </w:sdtPr>
            <w:sdtEndPr>
              <w:rPr>
                <w:rFonts w:hint="default"/>
              </w:rPr>
            </w:sdtEndPr>
            <w:sdtContent>
              <w:tr w:rsidR="00373A5A" w:rsidTr="00870CBD">
                <w:tc>
                  <w:tcPr>
                    <w:tcW w:w="1615" w:type="pct"/>
                    <w:shd w:val="clear" w:color="auto" w:fill="auto"/>
                  </w:tcPr>
                  <w:p w:rsidR="00373A5A" w:rsidRDefault="00373A5A" w:rsidP="00870CBD">
                    <w:pPr>
                      <w:rPr>
                        <w:szCs w:val="21"/>
                      </w:rPr>
                    </w:pPr>
                    <w:r>
                      <w:t>应付暂收款</w:t>
                    </w:r>
                  </w:p>
                </w:tc>
                <w:tc>
                  <w:tcPr>
                    <w:tcW w:w="1657" w:type="pct"/>
                    <w:shd w:val="clear" w:color="auto" w:fill="auto"/>
                  </w:tcPr>
                  <w:p w:rsidR="00373A5A" w:rsidRDefault="00373A5A" w:rsidP="00870CBD">
                    <w:pPr>
                      <w:jc w:val="right"/>
                      <w:rPr>
                        <w:szCs w:val="21"/>
                      </w:rPr>
                    </w:pPr>
                    <w:r>
                      <w:t>3,343,514.08</w:t>
                    </w:r>
                  </w:p>
                </w:tc>
                <w:tc>
                  <w:tcPr>
                    <w:tcW w:w="1728" w:type="pct"/>
                    <w:shd w:val="clear" w:color="auto" w:fill="auto"/>
                  </w:tcPr>
                  <w:p w:rsidR="00373A5A" w:rsidRDefault="00373A5A" w:rsidP="00870CBD">
                    <w:pPr>
                      <w:jc w:val="right"/>
                      <w:rPr>
                        <w:szCs w:val="21"/>
                      </w:rPr>
                    </w:pPr>
                    <w:r>
                      <w:t>2,171,701.86</w:t>
                    </w:r>
                  </w:p>
                </w:tc>
              </w:tr>
            </w:sdtContent>
          </w:sdt>
          <w:sdt>
            <w:sdtPr>
              <w:rPr>
                <w:rFonts w:hint="eastAsia"/>
                <w:szCs w:val="21"/>
              </w:rPr>
              <w:alias w:val="其他应付款情况明细"/>
              <w:tag w:val="_TUP_c5fd807cf68b4815b97a33bdc075d5e4"/>
              <w:id w:val="-1655213202"/>
              <w:lock w:val="sdtLocked"/>
            </w:sdtPr>
            <w:sdtEndPr>
              <w:rPr>
                <w:rFonts w:hint="default"/>
              </w:rPr>
            </w:sdtEndPr>
            <w:sdtContent>
              <w:tr w:rsidR="00373A5A" w:rsidTr="00870CBD">
                <w:tc>
                  <w:tcPr>
                    <w:tcW w:w="1615" w:type="pct"/>
                    <w:shd w:val="clear" w:color="auto" w:fill="auto"/>
                  </w:tcPr>
                  <w:p w:rsidR="00373A5A" w:rsidRDefault="00373A5A" w:rsidP="00870CBD">
                    <w:pPr>
                      <w:rPr>
                        <w:szCs w:val="21"/>
                      </w:rPr>
                    </w:pPr>
                    <w:r>
                      <w:t>未结算费用性质款项</w:t>
                    </w:r>
                  </w:p>
                </w:tc>
                <w:tc>
                  <w:tcPr>
                    <w:tcW w:w="1657" w:type="pct"/>
                    <w:shd w:val="clear" w:color="auto" w:fill="auto"/>
                  </w:tcPr>
                  <w:p w:rsidR="00373A5A" w:rsidRDefault="00373A5A" w:rsidP="00870CBD">
                    <w:pPr>
                      <w:jc w:val="right"/>
                      <w:rPr>
                        <w:szCs w:val="21"/>
                      </w:rPr>
                    </w:pPr>
                    <w:r>
                      <w:t>5,158.31</w:t>
                    </w:r>
                  </w:p>
                </w:tc>
                <w:tc>
                  <w:tcPr>
                    <w:tcW w:w="1728" w:type="pct"/>
                    <w:shd w:val="clear" w:color="auto" w:fill="auto"/>
                  </w:tcPr>
                  <w:p w:rsidR="00373A5A" w:rsidRDefault="00373A5A" w:rsidP="00870CBD">
                    <w:pPr>
                      <w:jc w:val="right"/>
                      <w:rPr>
                        <w:szCs w:val="21"/>
                      </w:rPr>
                    </w:pPr>
                    <w:r>
                      <w:t>2,222,484.54</w:t>
                    </w:r>
                  </w:p>
                </w:tc>
              </w:tr>
            </w:sdtContent>
          </w:sdt>
          <w:sdt>
            <w:sdtPr>
              <w:rPr>
                <w:rFonts w:hint="eastAsia"/>
                <w:szCs w:val="21"/>
              </w:rPr>
              <w:alias w:val="其他应付款情况明细"/>
              <w:tag w:val="_TUP_c5fd807cf68b4815b97a33bdc075d5e4"/>
              <w:id w:val="-1387713454"/>
              <w:lock w:val="sdtLocked"/>
            </w:sdtPr>
            <w:sdtEndPr>
              <w:rPr>
                <w:rFonts w:hint="default"/>
              </w:rPr>
            </w:sdtEndPr>
            <w:sdtContent>
              <w:tr w:rsidR="00373A5A" w:rsidTr="00870CBD">
                <w:tc>
                  <w:tcPr>
                    <w:tcW w:w="1615" w:type="pct"/>
                    <w:shd w:val="clear" w:color="auto" w:fill="auto"/>
                  </w:tcPr>
                  <w:p w:rsidR="00373A5A" w:rsidRDefault="00373A5A" w:rsidP="00870CBD">
                    <w:pPr>
                      <w:rPr>
                        <w:szCs w:val="21"/>
                      </w:rPr>
                    </w:pPr>
                    <w:r>
                      <w:t>资金往来款</w:t>
                    </w:r>
                  </w:p>
                </w:tc>
                <w:tc>
                  <w:tcPr>
                    <w:tcW w:w="1657" w:type="pct"/>
                    <w:shd w:val="clear" w:color="auto" w:fill="auto"/>
                  </w:tcPr>
                  <w:p w:rsidR="00373A5A" w:rsidRDefault="00373A5A" w:rsidP="00870CBD">
                    <w:pPr>
                      <w:jc w:val="right"/>
                      <w:rPr>
                        <w:szCs w:val="21"/>
                      </w:rPr>
                    </w:pPr>
                  </w:p>
                </w:tc>
                <w:tc>
                  <w:tcPr>
                    <w:tcW w:w="1728" w:type="pct"/>
                    <w:shd w:val="clear" w:color="auto" w:fill="auto"/>
                  </w:tcPr>
                  <w:p w:rsidR="00373A5A" w:rsidRDefault="00373A5A" w:rsidP="00870CBD">
                    <w:pPr>
                      <w:jc w:val="right"/>
                      <w:rPr>
                        <w:szCs w:val="21"/>
                      </w:rPr>
                    </w:pPr>
                    <w:r>
                      <w:t>58,856,192.15</w:t>
                    </w:r>
                  </w:p>
                </w:tc>
              </w:tr>
            </w:sdtContent>
          </w:sdt>
          <w:sdt>
            <w:sdtPr>
              <w:rPr>
                <w:rFonts w:hint="eastAsia"/>
                <w:szCs w:val="21"/>
              </w:rPr>
              <w:alias w:val="其他应付款情况明细"/>
              <w:tag w:val="_TUP_c5fd807cf68b4815b97a33bdc075d5e4"/>
              <w:id w:val="-1487092330"/>
              <w:lock w:val="sdtLocked"/>
            </w:sdtPr>
            <w:sdtEndPr>
              <w:rPr>
                <w:rFonts w:hint="default"/>
              </w:rPr>
            </w:sdtEndPr>
            <w:sdtContent>
              <w:tr w:rsidR="00373A5A" w:rsidTr="00870CBD">
                <w:tc>
                  <w:tcPr>
                    <w:tcW w:w="1615" w:type="pct"/>
                    <w:shd w:val="clear" w:color="auto" w:fill="auto"/>
                  </w:tcPr>
                  <w:p w:rsidR="00373A5A" w:rsidRDefault="00373A5A" w:rsidP="00870CBD">
                    <w:pPr>
                      <w:rPr>
                        <w:szCs w:val="21"/>
                      </w:rPr>
                    </w:pPr>
                    <w:r>
                      <w:t>其他</w:t>
                    </w:r>
                  </w:p>
                </w:tc>
                <w:tc>
                  <w:tcPr>
                    <w:tcW w:w="1657" w:type="pct"/>
                    <w:shd w:val="clear" w:color="auto" w:fill="auto"/>
                  </w:tcPr>
                  <w:p w:rsidR="00373A5A" w:rsidRDefault="00373A5A" w:rsidP="00870CBD">
                    <w:pPr>
                      <w:jc w:val="right"/>
                      <w:rPr>
                        <w:szCs w:val="21"/>
                      </w:rPr>
                    </w:pPr>
                    <w:r>
                      <w:t>1,696,695.04</w:t>
                    </w:r>
                  </w:p>
                </w:tc>
                <w:tc>
                  <w:tcPr>
                    <w:tcW w:w="1728" w:type="pct"/>
                    <w:shd w:val="clear" w:color="auto" w:fill="auto"/>
                  </w:tcPr>
                  <w:p w:rsidR="00373A5A" w:rsidRDefault="00373A5A" w:rsidP="00870CBD">
                    <w:pPr>
                      <w:jc w:val="right"/>
                      <w:rPr>
                        <w:szCs w:val="21"/>
                      </w:rPr>
                    </w:pPr>
                    <w:r>
                      <w:t>7,441,925.23</w:t>
                    </w:r>
                  </w:p>
                </w:tc>
              </w:tr>
            </w:sdtContent>
          </w:sdt>
          <w:tr w:rsidR="00373A5A" w:rsidTr="00870CBD">
            <w:sdt>
              <w:sdtPr>
                <w:tag w:val="_PLD_71f559af9c054f8b851f93ba5dcee683"/>
                <w:id w:val="1990046686"/>
                <w:lock w:val="sdtLocked"/>
              </w:sdtPr>
              <w:sdtEndPr/>
              <w:sdtContent>
                <w:tc>
                  <w:tcPr>
                    <w:tcW w:w="1615" w:type="pct"/>
                    <w:shd w:val="clear" w:color="auto" w:fill="auto"/>
                  </w:tcPr>
                  <w:p w:rsidR="00373A5A" w:rsidRDefault="00373A5A" w:rsidP="00870CBD">
                    <w:pPr>
                      <w:jc w:val="center"/>
                      <w:rPr>
                        <w:color w:val="000000" w:themeColor="text1"/>
                        <w:szCs w:val="21"/>
                      </w:rPr>
                    </w:pPr>
                    <w:r>
                      <w:rPr>
                        <w:rFonts w:hint="eastAsia"/>
                        <w:color w:val="000000" w:themeColor="text1"/>
                        <w:szCs w:val="21"/>
                      </w:rPr>
                      <w:t>合计</w:t>
                    </w:r>
                  </w:p>
                </w:tc>
              </w:sdtContent>
            </w:sdt>
            <w:tc>
              <w:tcPr>
                <w:tcW w:w="1657" w:type="pct"/>
                <w:shd w:val="clear" w:color="auto" w:fill="auto"/>
              </w:tcPr>
              <w:p w:rsidR="00373A5A" w:rsidRDefault="00373A5A" w:rsidP="00870CBD">
                <w:pPr>
                  <w:jc w:val="right"/>
                  <w:rPr>
                    <w:szCs w:val="21"/>
                  </w:rPr>
                </w:pPr>
                <w:r>
                  <w:t>98,525,098.43</w:t>
                </w:r>
              </w:p>
            </w:tc>
            <w:tc>
              <w:tcPr>
                <w:tcW w:w="1728" w:type="pct"/>
                <w:shd w:val="clear" w:color="auto" w:fill="auto"/>
              </w:tcPr>
              <w:p w:rsidR="00373A5A" w:rsidRDefault="00373A5A" w:rsidP="00870CBD">
                <w:pPr>
                  <w:jc w:val="right"/>
                  <w:rPr>
                    <w:szCs w:val="21"/>
                  </w:rPr>
                </w:pPr>
                <w:r>
                  <w:t>165,821,870.76</w:t>
                </w:r>
              </w:p>
            </w:tc>
          </w:tr>
        </w:tbl>
        <w:p w:rsidR="00373A5A" w:rsidRDefault="00373A5A"/>
        <w:p w:rsidR="00646A41" w:rsidRDefault="001F1761">
          <w:pPr>
            <w:pStyle w:val="4"/>
            <w:numPr>
              <w:ilvl w:val="3"/>
              <w:numId w:val="57"/>
            </w:numPr>
          </w:pPr>
          <w:r>
            <w:rPr>
              <w:rFonts w:hint="eastAsia"/>
            </w:rPr>
            <w:t>账龄超过</w:t>
          </w:r>
          <w:r>
            <w:t>1年的重要其他应付款</w:t>
          </w:r>
        </w:p>
        <w:p w:rsidR="00646A41" w:rsidRDefault="008833F6">
          <w:sdt>
            <w:sdtPr>
              <w:alias w:val="是否适用：账龄超过1年的重要其他应付款[双击切换]"/>
              <w:tag w:val="_GBC_8c91a7ba05384c71ab6bde19039096ff"/>
              <w:id w:val="1786847676"/>
              <w:lock w:val="sdtContentLocked"/>
              <w:placeholder>
                <w:docPart w:val="GBC22222222222222222222222222222"/>
              </w:placeholder>
            </w:sdtPr>
            <w:sdtEndPr/>
            <w:sdtContent>
              <w:r w:rsidR="001F1761" w:rsidRPr="00F55741">
                <w:rPr>
                  <w:rFonts w:ascii="宋体" w:hAnsi="宋体"/>
                </w:rPr>
                <w:fldChar w:fldCharType="begin"/>
              </w:r>
              <w:r w:rsidR="00B4750E" w:rsidRPr="00F55741">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1F1761" w:rsidRPr="00F55741">
                <w:rPr>
                  <w:rFonts w:ascii="宋体" w:hAnsi="宋体"/>
                </w:rPr>
                <w:instrText xml:space="preserve"> MACROBUTTON  SnrToggleCheckbox □不适用 </w:instrText>
              </w:r>
              <w:r w:rsidR="001F1761" w:rsidRPr="00F55741">
                <w:rPr>
                  <w:rFonts w:ascii="宋体" w:hAnsi="宋体"/>
                </w:rPr>
                <w:fldChar w:fldCharType="end"/>
              </w:r>
            </w:sdtContent>
          </w:sdt>
        </w:p>
        <w:p w:rsidR="00646A41" w:rsidRDefault="001F1761">
          <w:pPr>
            <w:jc w:val="right"/>
          </w:pPr>
          <w:r>
            <w:rPr>
              <w:rFonts w:hint="eastAsia"/>
            </w:rPr>
            <w:t>单位：</w:t>
          </w:r>
          <w:sdt>
            <w:sdtPr>
              <w:rPr>
                <w:rFonts w:hint="eastAsia"/>
              </w:rPr>
              <w:alias w:val="单位：财务附注：账龄超过1年的重要其他应付款"/>
              <w:tag w:val="_GBC_483467483bd848008ea19d2f579d4ad3"/>
              <w:id w:val="29071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sdt>
            <w:sdtPr>
              <w:rPr>
                <w:rFonts w:hint="eastAsia"/>
              </w:rPr>
              <w:alias w:val="币种：财务附注：账龄超过1年的重要其他应付款"/>
              <w:tag w:val="_GBC_bd7144370dea45f08d1b2117e7dd54f2"/>
              <w:id w:val="29071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8"/>
            <w:gridCol w:w="3028"/>
            <w:gridCol w:w="3113"/>
          </w:tblGrid>
          <w:tr w:rsidR="00B4750E" w:rsidTr="00A55CCE">
            <w:trPr>
              <w:trHeight w:val="269"/>
            </w:trPr>
            <w:bookmarkStart w:id="189" w:name="_Toc215903165" w:displacedByCustomXml="next"/>
            <w:sdt>
              <w:sdtPr>
                <w:tag w:val="_PLD_9c8ea996049c4def9d7d14d20087b3b1"/>
                <w:id w:val="-639194854"/>
                <w:lock w:val="sdtLocked"/>
              </w:sdtPr>
              <w:sdtEndPr/>
              <w:sdtContent>
                <w:tc>
                  <w:tcPr>
                    <w:tcW w:w="1607" w:type="pct"/>
                    <w:shd w:val="clear" w:color="auto" w:fill="auto"/>
                    <w:vAlign w:val="center"/>
                  </w:tcPr>
                  <w:p w:rsidR="00B4750E" w:rsidRDefault="00B4750E" w:rsidP="00A55CCE">
                    <w:pPr>
                      <w:jc w:val="center"/>
                      <w:rPr>
                        <w:szCs w:val="21"/>
                      </w:rPr>
                    </w:pPr>
                    <w:r>
                      <w:rPr>
                        <w:rFonts w:hint="eastAsia"/>
                        <w:szCs w:val="21"/>
                      </w:rPr>
                      <w:t>项目</w:t>
                    </w:r>
                  </w:p>
                </w:tc>
              </w:sdtContent>
            </w:sdt>
            <w:sdt>
              <w:sdtPr>
                <w:tag w:val="_PLD_cbf69a41aba142df803e5a24615b92d6"/>
                <w:id w:val="-1181269455"/>
                <w:lock w:val="sdtLocked"/>
              </w:sdtPr>
              <w:sdtEndPr/>
              <w:sdtContent>
                <w:tc>
                  <w:tcPr>
                    <w:tcW w:w="1673" w:type="pct"/>
                    <w:shd w:val="clear" w:color="auto" w:fill="auto"/>
                    <w:vAlign w:val="center"/>
                  </w:tcPr>
                  <w:p w:rsidR="00B4750E" w:rsidRDefault="00B4750E" w:rsidP="00A55CCE">
                    <w:pPr>
                      <w:jc w:val="center"/>
                      <w:rPr>
                        <w:szCs w:val="21"/>
                      </w:rPr>
                    </w:pPr>
                    <w:r>
                      <w:rPr>
                        <w:rFonts w:hint="eastAsia"/>
                        <w:szCs w:val="21"/>
                      </w:rPr>
                      <w:t>期末余额</w:t>
                    </w:r>
                  </w:p>
                </w:tc>
              </w:sdtContent>
            </w:sdt>
            <w:sdt>
              <w:sdtPr>
                <w:tag w:val="_PLD_531a09c451564ccb8c2c6f192aca7b55"/>
                <w:id w:val="-1322425354"/>
                <w:lock w:val="sdtLocked"/>
              </w:sdtPr>
              <w:sdtEndPr/>
              <w:sdtContent>
                <w:tc>
                  <w:tcPr>
                    <w:tcW w:w="1720" w:type="pct"/>
                    <w:shd w:val="clear" w:color="auto" w:fill="auto"/>
                    <w:vAlign w:val="center"/>
                  </w:tcPr>
                  <w:p w:rsidR="00B4750E" w:rsidRDefault="00B4750E" w:rsidP="00A55CCE">
                    <w:pPr>
                      <w:jc w:val="center"/>
                      <w:rPr>
                        <w:szCs w:val="21"/>
                      </w:rPr>
                    </w:pPr>
                    <w:proofErr w:type="gramStart"/>
                    <w:r>
                      <w:rPr>
                        <w:rFonts w:hint="eastAsia"/>
                        <w:szCs w:val="21"/>
                      </w:rPr>
                      <w:t>未偿</w:t>
                    </w:r>
                    <w:proofErr w:type="gramEnd"/>
                    <w:r>
                      <w:rPr>
                        <w:rFonts w:hint="eastAsia"/>
                        <w:szCs w:val="21"/>
                      </w:rPr>
                      <w:t>还或结转的原因</w:t>
                    </w:r>
                  </w:p>
                </w:tc>
              </w:sdtContent>
            </w:sdt>
          </w:tr>
          <w:sdt>
            <w:sdtPr>
              <w:rPr>
                <w:szCs w:val="21"/>
              </w:rPr>
              <w:alias w:val="重要的账龄超过1年的其他应付款明细"/>
              <w:tag w:val="_TUP_4ef01219c72943778183f374f1feaf27"/>
              <w:id w:val="1016425324"/>
              <w:lock w:val="sdtLocked"/>
            </w:sdtPr>
            <w:sdtEndPr/>
            <w:sdtContent>
              <w:tr w:rsidR="00B4750E" w:rsidTr="00A55CCE">
                <w:tc>
                  <w:tcPr>
                    <w:tcW w:w="1607" w:type="pct"/>
                    <w:tcBorders>
                      <w:bottom w:val="single" w:sz="4" w:space="0" w:color="auto"/>
                    </w:tcBorders>
                    <w:shd w:val="clear" w:color="auto" w:fill="auto"/>
                  </w:tcPr>
                  <w:p w:rsidR="00B4750E" w:rsidRDefault="00B4750E" w:rsidP="00A55CCE">
                    <w:pPr>
                      <w:rPr>
                        <w:szCs w:val="21"/>
                      </w:rPr>
                    </w:pPr>
                    <w:r>
                      <w:t>第一名</w:t>
                    </w:r>
                  </w:p>
                </w:tc>
                <w:tc>
                  <w:tcPr>
                    <w:tcW w:w="1673" w:type="pct"/>
                    <w:shd w:val="clear" w:color="auto" w:fill="auto"/>
                  </w:tcPr>
                  <w:p w:rsidR="00B4750E" w:rsidRDefault="00B4750E" w:rsidP="00A55CCE">
                    <w:pPr>
                      <w:jc w:val="right"/>
                      <w:rPr>
                        <w:szCs w:val="21"/>
                      </w:rPr>
                    </w:pPr>
                    <w:r>
                      <w:t>5,000,000.00</w:t>
                    </w:r>
                  </w:p>
                </w:tc>
                <w:tc>
                  <w:tcPr>
                    <w:tcW w:w="1720" w:type="pct"/>
                    <w:shd w:val="clear" w:color="auto" w:fill="auto"/>
                  </w:tcPr>
                  <w:p w:rsidR="00B4750E" w:rsidRDefault="00B4750E" w:rsidP="00A55CCE">
                    <w:pPr>
                      <w:rPr>
                        <w:szCs w:val="21"/>
                      </w:rPr>
                    </w:pPr>
                    <w:r>
                      <w:t>押金及保证金</w:t>
                    </w:r>
                  </w:p>
                </w:tc>
              </w:tr>
            </w:sdtContent>
          </w:sdt>
          <w:sdt>
            <w:sdtPr>
              <w:rPr>
                <w:szCs w:val="21"/>
              </w:rPr>
              <w:alias w:val="重要的账龄超过1年的其他应付款明细"/>
              <w:tag w:val="_TUP_4ef01219c72943778183f374f1feaf27"/>
              <w:id w:val="1454364889"/>
              <w:lock w:val="sdtLocked"/>
            </w:sdtPr>
            <w:sdtEndPr/>
            <w:sdtContent>
              <w:tr w:rsidR="00B4750E" w:rsidTr="00A55CCE">
                <w:tc>
                  <w:tcPr>
                    <w:tcW w:w="1607" w:type="pct"/>
                    <w:tcBorders>
                      <w:bottom w:val="single" w:sz="4" w:space="0" w:color="auto"/>
                    </w:tcBorders>
                    <w:shd w:val="clear" w:color="auto" w:fill="auto"/>
                  </w:tcPr>
                  <w:p w:rsidR="00B4750E" w:rsidRDefault="00B4750E" w:rsidP="00A55CCE">
                    <w:pPr>
                      <w:rPr>
                        <w:szCs w:val="21"/>
                      </w:rPr>
                    </w:pPr>
                    <w:r>
                      <w:t>第二名</w:t>
                    </w:r>
                  </w:p>
                </w:tc>
                <w:tc>
                  <w:tcPr>
                    <w:tcW w:w="1673" w:type="pct"/>
                    <w:shd w:val="clear" w:color="auto" w:fill="auto"/>
                  </w:tcPr>
                  <w:p w:rsidR="00B4750E" w:rsidRDefault="00B4750E" w:rsidP="00A55CCE">
                    <w:pPr>
                      <w:jc w:val="right"/>
                      <w:rPr>
                        <w:szCs w:val="21"/>
                      </w:rPr>
                    </w:pPr>
                    <w:r>
                      <w:t>3,200,000.00</w:t>
                    </w:r>
                  </w:p>
                </w:tc>
                <w:tc>
                  <w:tcPr>
                    <w:tcW w:w="1720" w:type="pct"/>
                    <w:shd w:val="clear" w:color="auto" w:fill="auto"/>
                  </w:tcPr>
                  <w:p w:rsidR="00B4750E" w:rsidRDefault="00B4750E" w:rsidP="00A55CCE">
                    <w:pPr>
                      <w:rPr>
                        <w:szCs w:val="21"/>
                      </w:rPr>
                    </w:pPr>
                    <w:r>
                      <w:t>押金及保证金</w:t>
                    </w:r>
                  </w:p>
                </w:tc>
              </w:tr>
            </w:sdtContent>
          </w:sdt>
          <w:sdt>
            <w:sdtPr>
              <w:rPr>
                <w:szCs w:val="21"/>
              </w:rPr>
              <w:alias w:val="重要的账龄超过1年的其他应付款明细"/>
              <w:tag w:val="_TUP_4ef01219c72943778183f374f1feaf27"/>
              <w:id w:val="2002158155"/>
              <w:lock w:val="sdtLocked"/>
            </w:sdtPr>
            <w:sdtEndPr/>
            <w:sdtContent>
              <w:tr w:rsidR="00B4750E" w:rsidTr="00A55CCE">
                <w:tc>
                  <w:tcPr>
                    <w:tcW w:w="1607" w:type="pct"/>
                    <w:tcBorders>
                      <w:bottom w:val="single" w:sz="4" w:space="0" w:color="auto"/>
                    </w:tcBorders>
                    <w:shd w:val="clear" w:color="auto" w:fill="auto"/>
                  </w:tcPr>
                  <w:p w:rsidR="00B4750E" w:rsidRDefault="00B4750E" w:rsidP="00A55CCE">
                    <w:pPr>
                      <w:rPr>
                        <w:szCs w:val="21"/>
                      </w:rPr>
                    </w:pPr>
                    <w:r>
                      <w:t>第三名</w:t>
                    </w:r>
                  </w:p>
                </w:tc>
                <w:tc>
                  <w:tcPr>
                    <w:tcW w:w="1673" w:type="pct"/>
                    <w:shd w:val="clear" w:color="auto" w:fill="auto"/>
                  </w:tcPr>
                  <w:p w:rsidR="00B4750E" w:rsidRDefault="00B4750E" w:rsidP="00A55CCE">
                    <w:pPr>
                      <w:jc w:val="right"/>
                      <w:rPr>
                        <w:szCs w:val="21"/>
                      </w:rPr>
                    </w:pPr>
                    <w:r>
                      <w:t>2,880,000.00</w:t>
                    </w:r>
                  </w:p>
                </w:tc>
                <w:tc>
                  <w:tcPr>
                    <w:tcW w:w="1720" w:type="pct"/>
                    <w:shd w:val="clear" w:color="auto" w:fill="auto"/>
                  </w:tcPr>
                  <w:p w:rsidR="00B4750E" w:rsidRDefault="00B4750E" w:rsidP="00A55CCE">
                    <w:pPr>
                      <w:rPr>
                        <w:szCs w:val="21"/>
                      </w:rPr>
                    </w:pPr>
                    <w:r>
                      <w:t>押金及保证金</w:t>
                    </w:r>
                  </w:p>
                </w:tc>
              </w:tr>
            </w:sdtContent>
          </w:sdt>
          <w:sdt>
            <w:sdtPr>
              <w:rPr>
                <w:szCs w:val="21"/>
              </w:rPr>
              <w:alias w:val="重要的账龄超过1年的其他应付款明细"/>
              <w:tag w:val="_TUP_4ef01219c72943778183f374f1feaf27"/>
              <w:id w:val="-579059380"/>
              <w:lock w:val="sdtLocked"/>
            </w:sdtPr>
            <w:sdtEndPr/>
            <w:sdtContent>
              <w:tr w:rsidR="00B4750E" w:rsidTr="00A55CCE">
                <w:tc>
                  <w:tcPr>
                    <w:tcW w:w="1607" w:type="pct"/>
                    <w:tcBorders>
                      <w:bottom w:val="single" w:sz="4" w:space="0" w:color="auto"/>
                    </w:tcBorders>
                    <w:shd w:val="clear" w:color="auto" w:fill="auto"/>
                  </w:tcPr>
                  <w:p w:rsidR="00B4750E" w:rsidRDefault="00B4750E" w:rsidP="00A55CCE">
                    <w:pPr>
                      <w:rPr>
                        <w:szCs w:val="21"/>
                      </w:rPr>
                    </w:pPr>
                    <w:r>
                      <w:t>第四名</w:t>
                    </w:r>
                  </w:p>
                </w:tc>
                <w:tc>
                  <w:tcPr>
                    <w:tcW w:w="1673" w:type="pct"/>
                    <w:shd w:val="clear" w:color="auto" w:fill="auto"/>
                  </w:tcPr>
                  <w:p w:rsidR="00B4750E" w:rsidRDefault="00B4750E" w:rsidP="00A55CCE">
                    <w:pPr>
                      <w:jc w:val="right"/>
                      <w:rPr>
                        <w:szCs w:val="21"/>
                      </w:rPr>
                    </w:pPr>
                    <w:r>
                      <w:t>1,701,306.00</w:t>
                    </w:r>
                  </w:p>
                </w:tc>
                <w:tc>
                  <w:tcPr>
                    <w:tcW w:w="1720" w:type="pct"/>
                    <w:shd w:val="clear" w:color="auto" w:fill="auto"/>
                  </w:tcPr>
                  <w:p w:rsidR="00B4750E" w:rsidRDefault="00B4750E" w:rsidP="00A55CCE">
                    <w:pPr>
                      <w:rPr>
                        <w:szCs w:val="21"/>
                      </w:rPr>
                    </w:pPr>
                    <w:r>
                      <w:t>押金及保证金</w:t>
                    </w:r>
                  </w:p>
                </w:tc>
              </w:tr>
            </w:sdtContent>
          </w:sdt>
          <w:sdt>
            <w:sdtPr>
              <w:rPr>
                <w:szCs w:val="21"/>
              </w:rPr>
              <w:alias w:val="重要的账龄超过1年的其他应付款明细"/>
              <w:tag w:val="_TUP_4ef01219c72943778183f374f1feaf27"/>
              <w:id w:val="1564136501"/>
              <w:lock w:val="sdtLocked"/>
            </w:sdtPr>
            <w:sdtEndPr/>
            <w:sdtContent>
              <w:tr w:rsidR="00B4750E" w:rsidTr="00A55CCE">
                <w:tc>
                  <w:tcPr>
                    <w:tcW w:w="1607" w:type="pct"/>
                    <w:tcBorders>
                      <w:bottom w:val="single" w:sz="4" w:space="0" w:color="auto"/>
                    </w:tcBorders>
                    <w:shd w:val="clear" w:color="auto" w:fill="auto"/>
                  </w:tcPr>
                  <w:p w:rsidR="00B4750E" w:rsidRDefault="00B4750E" w:rsidP="00A55CCE">
                    <w:pPr>
                      <w:rPr>
                        <w:szCs w:val="21"/>
                      </w:rPr>
                    </w:pPr>
                    <w:r>
                      <w:t>第五名</w:t>
                    </w:r>
                  </w:p>
                </w:tc>
                <w:tc>
                  <w:tcPr>
                    <w:tcW w:w="1673" w:type="pct"/>
                    <w:shd w:val="clear" w:color="auto" w:fill="auto"/>
                  </w:tcPr>
                  <w:p w:rsidR="00B4750E" w:rsidRDefault="00B4750E" w:rsidP="00A55CCE">
                    <w:pPr>
                      <w:jc w:val="right"/>
                      <w:rPr>
                        <w:szCs w:val="21"/>
                      </w:rPr>
                    </w:pPr>
                    <w:r>
                      <w:t>1,574,594.80</w:t>
                    </w:r>
                  </w:p>
                </w:tc>
                <w:tc>
                  <w:tcPr>
                    <w:tcW w:w="1720" w:type="pct"/>
                    <w:shd w:val="clear" w:color="auto" w:fill="auto"/>
                  </w:tcPr>
                  <w:p w:rsidR="00B4750E" w:rsidRDefault="00B4750E" w:rsidP="00A55CCE">
                    <w:pPr>
                      <w:rPr>
                        <w:szCs w:val="21"/>
                      </w:rPr>
                    </w:pPr>
                    <w:r>
                      <w:t>押金及保证金</w:t>
                    </w:r>
                  </w:p>
                </w:tc>
              </w:tr>
            </w:sdtContent>
          </w:sdt>
          <w:tr w:rsidR="00B4750E" w:rsidTr="00A55CCE">
            <w:sdt>
              <w:sdtPr>
                <w:tag w:val="_PLD_e73beec5c0ab425990f727363af34378"/>
                <w:id w:val="1879735279"/>
                <w:lock w:val="sdtLocked"/>
              </w:sdtPr>
              <w:sdtEndPr/>
              <w:sdtContent>
                <w:tc>
                  <w:tcPr>
                    <w:tcW w:w="1607" w:type="pct"/>
                    <w:shd w:val="clear" w:color="auto" w:fill="auto"/>
                    <w:vAlign w:val="center"/>
                  </w:tcPr>
                  <w:p w:rsidR="00B4750E" w:rsidRDefault="00B4750E" w:rsidP="00A55CCE">
                    <w:pPr>
                      <w:jc w:val="center"/>
                      <w:rPr>
                        <w:szCs w:val="21"/>
                      </w:rPr>
                    </w:pPr>
                    <w:r>
                      <w:rPr>
                        <w:rFonts w:hint="eastAsia"/>
                        <w:szCs w:val="21"/>
                      </w:rPr>
                      <w:t>合计</w:t>
                    </w:r>
                  </w:p>
                </w:tc>
              </w:sdtContent>
            </w:sdt>
            <w:tc>
              <w:tcPr>
                <w:tcW w:w="1673" w:type="pct"/>
                <w:shd w:val="clear" w:color="auto" w:fill="auto"/>
              </w:tcPr>
              <w:p w:rsidR="00B4750E" w:rsidRPr="00B4750E" w:rsidRDefault="00B4750E" w:rsidP="00A55CCE">
                <w:pPr>
                  <w:jc w:val="right"/>
                  <w:rPr>
                    <w:szCs w:val="21"/>
                  </w:rPr>
                </w:pPr>
                <w:r w:rsidRPr="00B4750E">
                  <w:rPr>
                    <w:bCs/>
                    <w:szCs w:val="21"/>
                  </w:rPr>
                  <w:fldChar w:fldCharType="begin"/>
                </w:r>
                <w:r w:rsidRPr="00B4750E">
                  <w:rPr>
                    <w:bCs/>
                    <w:szCs w:val="21"/>
                  </w:rPr>
                  <w:instrText xml:space="preserve"> </w:instrText>
                </w:r>
                <w:r w:rsidRPr="00B4750E">
                  <w:rPr>
                    <w:rFonts w:hint="eastAsia"/>
                    <w:bCs/>
                    <w:szCs w:val="21"/>
                  </w:rPr>
                  <w:instrText>=SUM(ABOVE)</w:instrText>
                </w:r>
                <w:r w:rsidRPr="00B4750E">
                  <w:rPr>
                    <w:bCs/>
                    <w:szCs w:val="21"/>
                  </w:rPr>
                  <w:instrText xml:space="preserve"> </w:instrText>
                </w:r>
                <w:r w:rsidRPr="00B4750E">
                  <w:rPr>
                    <w:bCs/>
                    <w:szCs w:val="21"/>
                  </w:rPr>
                  <w:fldChar w:fldCharType="separate"/>
                </w:r>
                <w:r w:rsidRPr="00B4750E">
                  <w:rPr>
                    <w:bCs/>
                    <w:noProof/>
                    <w:szCs w:val="21"/>
                  </w:rPr>
                  <w:t>14,355,900.8</w:t>
                </w:r>
                <w:r w:rsidRPr="00B4750E">
                  <w:rPr>
                    <w:bCs/>
                    <w:szCs w:val="21"/>
                  </w:rPr>
                  <w:fldChar w:fldCharType="end"/>
                </w:r>
                <w:r w:rsidRPr="00B4750E">
                  <w:rPr>
                    <w:rFonts w:hint="eastAsia"/>
                    <w:bCs/>
                    <w:szCs w:val="21"/>
                  </w:rPr>
                  <w:t>0</w:t>
                </w:r>
              </w:p>
            </w:tc>
            <w:tc>
              <w:tcPr>
                <w:tcW w:w="1720" w:type="pct"/>
                <w:shd w:val="clear" w:color="auto" w:fill="auto"/>
              </w:tcPr>
              <w:p w:rsidR="00B4750E" w:rsidRDefault="00B4750E" w:rsidP="00A55CCE">
                <w:pPr>
                  <w:jc w:val="center"/>
                  <w:rPr>
                    <w:szCs w:val="21"/>
                  </w:rPr>
                </w:pPr>
                <w:r>
                  <w:rPr>
                    <w:rFonts w:hint="eastAsia"/>
                    <w:szCs w:val="21"/>
                  </w:rPr>
                  <w:t>/</w:t>
                </w:r>
              </w:p>
            </w:tc>
          </w:tr>
        </w:tbl>
        <w:p w:rsidR="00646A41" w:rsidRDefault="001F1761">
          <w:r>
            <w:rPr>
              <w:rFonts w:hint="eastAsia"/>
            </w:rPr>
            <w:lastRenderedPageBreak/>
            <w:t>其他说明</w:t>
          </w:r>
          <w:bookmarkEnd w:id="189"/>
          <w:r>
            <w:rPr>
              <w:rFonts w:hint="eastAsia"/>
            </w:rPr>
            <w:t>：</w:t>
          </w:r>
        </w:p>
        <w:sdt>
          <w:sdtPr>
            <w:alias w:val="是否适用：其他应付款的其他说明[双击切换]"/>
            <w:tag w:val="_GBC_0aed5652b81d438d96502aeef7e6dde5"/>
            <w:id w:val="80799944"/>
            <w:lock w:val="sdtLocked"/>
            <w:placeholder>
              <w:docPart w:val="GBC22222222222222222222222222222"/>
            </w:placeholder>
          </w:sdtPr>
          <w:sdtEndPr/>
          <w:sdtContent>
            <w:p w:rsidR="00646A41" w:rsidRDefault="001F1761" w:rsidP="004E1452">
              <w:pPr>
                <w:rPr>
                  <w:szCs w:val="21"/>
                </w:rPr>
              </w:pPr>
              <w:r w:rsidRPr="00F55741">
                <w:rPr>
                  <w:rFonts w:ascii="宋体" w:hAnsi="宋体"/>
                </w:rPr>
                <w:fldChar w:fldCharType="begin"/>
              </w:r>
              <w:r w:rsidR="004E1452"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4E1452"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pPr>
            <w:rPr>
              <w:szCs w:val="21"/>
            </w:rPr>
          </w:pPr>
        </w:p>
      </w:sdtContent>
    </w:sdt>
    <w:sdt>
      <w:sdtPr>
        <w:rPr>
          <w:rFonts w:ascii="宋体" w:hAnsi="宋体" w:cs="宋体" w:hint="eastAsia"/>
          <w:b w:val="0"/>
          <w:bCs w:val="0"/>
          <w:kern w:val="0"/>
          <w:szCs w:val="21"/>
        </w:rPr>
        <w:alias w:val="模块:持有待售负债"/>
        <w:tag w:val="_SEC_2c0a95e5ecb74946b3dc14c7a20e5997"/>
        <w:id w:val="-769306314"/>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21"/>
            </w:numPr>
            <w:tabs>
              <w:tab w:val="left" w:pos="504"/>
            </w:tabs>
            <w:rPr>
              <w:szCs w:val="21"/>
            </w:rPr>
          </w:pPr>
          <w:r>
            <w:rPr>
              <w:rFonts w:ascii="宋体" w:hAnsi="宋体" w:hint="eastAsia"/>
              <w:szCs w:val="21"/>
            </w:rPr>
            <w:t>持有</w:t>
          </w:r>
          <w:r>
            <w:rPr>
              <w:rFonts w:hint="eastAsia"/>
              <w:szCs w:val="21"/>
            </w:rPr>
            <w:t>待售负债</w:t>
          </w:r>
        </w:p>
        <w:sdt>
          <w:sdtPr>
            <w:alias w:val="是否适用：划分为持有待售的负债[双击切换]"/>
            <w:tag w:val="_GBC_4ea9b2c6d4024d74b39e491f80a07798"/>
            <w:id w:val="1851675377"/>
            <w:lock w:val="sdtLocked"/>
            <w:placeholder>
              <w:docPart w:val="GBC22222222222222222222222222222"/>
            </w:placeholder>
          </w:sdtPr>
          <w:sdtEndPr/>
          <w:sdtContent>
            <w:p w:rsidR="004E1452" w:rsidRDefault="001F1761" w:rsidP="004E1452">
              <w:pPr>
                <w:rPr>
                  <w:szCs w:val="21"/>
                </w:rPr>
              </w:pPr>
              <w:r w:rsidRPr="00F55741">
                <w:rPr>
                  <w:rFonts w:ascii="宋体" w:hAnsi="宋体"/>
                </w:rPr>
                <w:fldChar w:fldCharType="begin"/>
              </w:r>
              <w:r w:rsidR="004E1452"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4E1452"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pPr>
            <w:rPr>
              <w:szCs w:val="21"/>
            </w:rPr>
          </w:pPr>
        </w:p>
      </w:sdtContent>
    </w:sdt>
    <w:bookmarkStart w:id="190" w:name="_Hlk24104125" w:displacedByCustomXml="next"/>
    <w:sdt>
      <w:sdtPr>
        <w:rPr>
          <w:rFonts w:ascii="宋体" w:hAnsi="宋体" w:cs="宋体" w:hint="eastAsia"/>
          <w:b w:val="0"/>
          <w:bCs w:val="0"/>
          <w:kern w:val="0"/>
          <w:szCs w:val="21"/>
        </w:rPr>
        <w:alias w:val="模块:1年内到期的非流动负债"/>
        <w:tag w:val="_SEC_7d69c48a60a34405b349ddceb0a418a8"/>
        <w:id w:val="-526560051"/>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3"/>
            <w:numPr>
              <w:ilvl w:val="0"/>
              <w:numId w:val="21"/>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双击切换]"/>
            <w:tag w:val="_GBC_bf40c7464345405f8470856436e2c6a3"/>
            <w:id w:val="954903406"/>
            <w:lock w:val="sdtContentLocked"/>
            <w:placeholder>
              <w:docPart w:val="GBC22222222222222222222222222222"/>
            </w:placeholder>
          </w:sdtPr>
          <w:sdtEndPr/>
          <w:sdtContent>
            <w:p w:rsidR="00646A41" w:rsidRDefault="001F1761">
              <w:r w:rsidRPr="00F55741">
                <w:rPr>
                  <w:rFonts w:ascii="宋体" w:hAnsi="宋体"/>
                </w:rPr>
                <w:fldChar w:fldCharType="begin"/>
              </w:r>
              <w:r w:rsidR="00A55CC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1年内到期的非流动负债情况"/>
              <w:tag w:val="_GBC_fc5bef9f043c4967ab706b443fc31d3c"/>
              <w:id w:val="-1088228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1年内到期的非流动负债情况"/>
              <w:tag w:val="_GBC_fbd4d32585d945468e7aeae52abddc6f"/>
              <w:id w:val="19774206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8"/>
            <w:gridCol w:w="3037"/>
            <w:gridCol w:w="3104"/>
          </w:tblGrid>
          <w:tr w:rsidR="004E1452" w:rsidTr="00A55CCE">
            <w:sdt>
              <w:sdtPr>
                <w:tag w:val="_PLD_e20bf58d6f134f4caedbea03f8659c14"/>
                <w:id w:val="-507679059"/>
                <w:lock w:val="sdtLocked"/>
              </w:sdtPr>
              <w:sdtEndPr/>
              <w:sdtContent>
                <w:tc>
                  <w:tcPr>
                    <w:tcW w:w="1607" w:type="pct"/>
                    <w:shd w:val="clear" w:color="auto" w:fill="auto"/>
                  </w:tcPr>
                  <w:p w:rsidR="004E1452" w:rsidRDefault="004E1452" w:rsidP="00A55CCE">
                    <w:pPr>
                      <w:jc w:val="center"/>
                      <w:rPr>
                        <w:szCs w:val="21"/>
                      </w:rPr>
                    </w:pPr>
                    <w:r>
                      <w:rPr>
                        <w:rFonts w:hint="eastAsia"/>
                        <w:szCs w:val="21"/>
                      </w:rPr>
                      <w:t>项目</w:t>
                    </w:r>
                  </w:p>
                </w:tc>
              </w:sdtContent>
            </w:sdt>
            <w:sdt>
              <w:sdtPr>
                <w:tag w:val="_PLD_dad829d6a45646668218857399318d20"/>
                <w:id w:val="1300421550"/>
                <w:lock w:val="sdtLocked"/>
              </w:sdtPr>
              <w:sdtEndPr/>
              <w:sdtContent>
                <w:tc>
                  <w:tcPr>
                    <w:tcW w:w="1678" w:type="pct"/>
                    <w:shd w:val="clear" w:color="auto" w:fill="auto"/>
                  </w:tcPr>
                  <w:p w:rsidR="004E1452" w:rsidRDefault="004E1452" w:rsidP="00A55CCE">
                    <w:pPr>
                      <w:jc w:val="center"/>
                      <w:rPr>
                        <w:szCs w:val="21"/>
                      </w:rPr>
                    </w:pPr>
                    <w:r>
                      <w:rPr>
                        <w:rFonts w:hint="eastAsia"/>
                        <w:szCs w:val="21"/>
                      </w:rPr>
                      <w:t>期末余额</w:t>
                    </w:r>
                  </w:p>
                </w:tc>
              </w:sdtContent>
            </w:sdt>
            <w:sdt>
              <w:sdtPr>
                <w:tag w:val="_PLD_9d1d036ddf0544b2b2ddd1dc5633a114"/>
                <w:id w:val="131073078"/>
                <w:lock w:val="sdtLocked"/>
              </w:sdtPr>
              <w:sdtEndPr/>
              <w:sdtContent>
                <w:tc>
                  <w:tcPr>
                    <w:tcW w:w="1715" w:type="pct"/>
                    <w:shd w:val="clear" w:color="auto" w:fill="auto"/>
                  </w:tcPr>
                  <w:p w:rsidR="004E1452" w:rsidRDefault="004E1452" w:rsidP="00A55CCE">
                    <w:pPr>
                      <w:jc w:val="center"/>
                      <w:rPr>
                        <w:szCs w:val="21"/>
                      </w:rPr>
                    </w:pPr>
                    <w:r>
                      <w:rPr>
                        <w:rFonts w:hint="eastAsia"/>
                        <w:szCs w:val="21"/>
                      </w:rPr>
                      <w:t>期初余额</w:t>
                    </w:r>
                  </w:p>
                </w:tc>
              </w:sdtContent>
            </w:sdt>
          </w:tr>
          <w:tr w:rsidR="004E1452" w:rsidTr="00A55CCE">
            <w:sdt>
              <w:sdtPr>
                <w:tag w:val="_PLD_e1ecc50bff01445b96122b3c77584dd6"/>
                <w:id w:val="-1003750654"/>
                <w:lock w:val="sdtLocked"/>
              </w:sdtPr>
              <w:sdtEndPr/>
              <w:sdtContent>
                <w:tc>
                  <w:tcPr>
                    <w:tcW w:w="1607" w:type="pct"/>
                    <w:shd w:val="clear" w:color="auto" w:fill="auto"/>
                  </w:tcPr>
                  <w:p w:rsidR="004E1452" w:rsidRDefault="004E1452" w:rsidP="00A55CCE">
                    <w:pPr>
                      <w:rPr>
                        <w:szCs w:val="21"/>
                      </w:rPr>
                    </w:pPr>
                    <w:r>
                      <w:rPr>
                        <w:rFonts w:hint="eastAsia"/>
                        <w:szCs w:val="21"/>
                      </w:rPr>
                      <w:t>1</w:t>
                    </w:r>
                    <w:r>
                      <w:rPr>
                        <w:rFonts w:hint="eastAsia"/>
                        <w:szCs w:val="21"/>
                      </w:rPr>
                      <w:t>年内到期的长期借款</w:t>
                    </w:r>
                  </w:p>
                </w:tc>
              </w:sdtContent>
            </w:sdt>
            <w:tc>
              <w:tcPr>
                <w:tcW w:w="1678" w:type="pct"/>
                <w:shd w:val="clear" w:color="auto" w:fill="auto"/>
              </w:tcPr>
              <w:p w:rsidR="004E1452" w:rsidRDefault="004E1452" w:rsidP="00A55CCE">
                <w:pPr>
                  <w:jc w:val="right"/>
                  <w:rPr>
                    <w:szCs w:val="21"/>
                  </w:rPr>
                </w:pPr>
                <w:r>
                  <w:t>22,032,487.67</w:t>
                </w:r>
              </w:p>
            </w:tc>
            <w:tc>
              <w:tcPr>
                <w:tcW w:w="1715" w:type="pct"/>
                <w:shd w:val="clear" w:color="auto" w:fill="auto"/>
              </w:tcPr>
              <w:p w:rsidR="004E1452" w:rsidRDefault="004E1452" w:rsidP="00A55CCE">
                <w:pPr>
                  <w:jc w:val="right"/>
                  <w:rPr>
                    <w:szCs w:val="21"/>
                  </w:rPr>
                </w:pPr>
                <w:r>
                  <w:t>1,000,000.00</w:t>
                </w:r>
              </w:p>
            </w:tc>
          </w:tr>
          <w:tr w:rsidR="004E1452" w:rsidTr="00A55CCE">
            <w:sdt>
              <w:sdtPr>
                <w:tag w:val="_PLD_7c3565b4df814772b0dc34a4cbdf3ad4"/>
                <w:id w:val="-386494510"/>
                <w:lock w:val="sdtLocked"/>
              </w:sdtPr>
              <w:sdtEndPr/>
              <w:sdtContent>
                <w:tc>
                  <w:tcPr>
                    <w:tcW w:w="1607" w:type="pct"/>
                    <w:shd w:val="clear" w:color="auto" w:fill="auto"/>
                  </w:tcPr>
                  <w:p w:rsidR="004E1452" w:rsidRDefault="004E1452" w:rsidP="00A55CCE">
                    <w:pPr>
                      <w:jc w:val="center"/>
                      <w:rPr>
                        <w:szCs w:val="21"/>
                      </w:rPr>
                    </w:pPr>
                    <w:r>
                      <w:rPr>
                        <w:rFonts w:hint="eastAsia"/>
                        <w:szCs w:val="21"/>
                      </w:rPr>
                      <w:t>合计</w:t>
                    </w:r>
                  </w:p>
                </w:tc>
              </w:sdtContent>
            </w:sdt>
            <w:tc>
              <w:tcPr>
                <w:tcW w:w="1678" w:type="pct"/>
                <w:shd w:val="clear" w:color="auto" w:fill="auto"/>
              </w:tcPr>
              <w:p w:rsidR="004E1452" w:rsidRDefault="004E1452" w:rsidP="00A55CCE">
                <w:pPr>
                  <w:jc w:val="right"/>
                  <w:rPr>
                    <w:szCs w:val="21"/>
                  </w:rPr>
                </w:pPr>
                <w:r>
                  <w:t>22,032,487.67</w:t>
                </w:r>
              </w:p>
            </w:tc>
            <w:tc>
              <w:tcPr>
                <w:tcW w:w="1715" w:type="pct"/>
                <w:shd w:val="clear" w:color="auto" w:fill="auto"/>
              </w:tcPr>
              <w:p w:rsidR="004E1452" w:rsidRDefault="004E1452" w:rsidP="00A55CCE">
                <w:pPr>
                  <w:jc w:val="right"/>
                  <w:rPr>
                    <w:szCs w:val="21"/>
                  </w:rPr>
                </w:pPr>
                <w:r>
                  <w:t>1,000,000.00</w:t>
                </w:r>
              </w:p>
            </w:tc>
          </w:tr>
        </w:tbl>
        <w:p w:rsidR="00646A41" w:rsidRDefault="001F1761">
          <w:pPr>
            <w:spacing w:before="60" w:after="60"/>
            <w:rPr>
              <w:szCs w:val="21"/>
            </w:rPr>
          </w:pPr>
          <w:r>
            <w:rPr>
              <w:rFonts w:hint="eastAsia"/>
              <w:szCs w:val="21"/>
            </w:rPr>
            <w:t>其他说明：</w:t>
          </w:r>
        </w:p>
        <w:sdt>
          <w:sdtPr>
            <w:rPr>
              <w:szCs w:val="21"/>
            </w:rPr>
            <w:alias w:val="1年内到期的非流动负债说明"/>
            <w:tag w:val="_GBC_8d20cbb6880f4895b7051ae6dee973ca"/>
            <w:id w:val="-2080041315"/>
            <w:lock w:val="sdtLocked"/>
            <w:placeholder>
              <w:docPart w:val="GBC22222222222222222222222222222"/>
            </w:placeholder>
          </w:sdtPr>
          <w:sdtEndPr/>
          <w:sdtContent>
            <w:p w:rsidR="004E1452" w:rsidRPr="003F5C75" w:rsidRDefault="004E1452" w:rsidP="00F56F98">
              <w:pPr>
                <w:widowControl w:val="0"/>
                <w:tabs>
                  <w:tab w:val="left" w:pos="5940"/>
                </w:tabs>
                <w:ind w:firstLineChars="200" w:firstLine="420"/>
                <w:jc w:val="both"/>
              </w:pPr>
              <w:r w:rsidRPr="003F5C75">
                <w:rPr>
                  <w:rFonts w:hint="eastAsia"/>
                </w:rPr>
                <w:t>一年内到期的长期借款</w:t>
              </w:r>
            </w:p>
            <w:p w:rsidR="004E1452" w:rsidRPr="00A55CCE" w:rsidRDefault="004E1452" w:rsidP="00F56F98">
              <w:pPr>
                <w:widowControl w:val="0"/>
                <w:tabs>
                  <w:tab w:val="left" w:pos="5940"/>
                </w:tabs>
                <w:ind w:firstLineChars="200" w:firstLine="420"/>
                <w:jc w:val="both"/>
                <w:rPr>
                  <w:szCs w:val="21"/>
                </w:rPr>
              </w:pPr>
              <w:r w:rsidRPr="00A55CCE">
                <w:rPr>
                  <w:rFonts w:hint="eastAsia"/>
                  <w:szCs w:val="21"/>
                </w:rPr>
                <w:t>明细情况</w:t>
              </w:r>
            </w:p>
            <w:tbl>
              <w:tblPr>
                <w:tblW w:w="5000"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0A0" w:firstRow="1" w:lastRow="0" w:firstColumn="1" w:lastColumn="0" w:noHBand="0" w:noVBand="0"/>
              </w:tblPr>
              <w:tblGrid>
                <w:gridCol w:w="3019"/>
                <w:gridCol w:w="3019"/>
                <w:gridCol w:w="3021"/>
              </w:tblGrid>
              <w:tr w:rsidR="004E1452" w:rsidRPr="00A55CCE" w:rsidTr="00A55CCE">
                <w:trPr>
                  <w:trHeight w:val="454"/>
                  <w:tblHeader/>
                </w:trPr>
                <w:tc>
                  <w:tcPr>
                    <w:tcW w:w="1666" w:type="pct"/>
                    <w:vAlign w:val="center"/>
                  </w:tcPr>
                  <w:p w:rsidR="004E1452" w:rsidRPr="00A55CCE" w:rsidRDefault="004E1452" w:rsidP="00A55CCE">
                    <w:pPr>
                      <w:widowControl w:val="0"/>
                      <w:jc w:val="both"/>
                      <w:rPr>
                        <w:szCs w:val="21"/>
                      </w:rPr>
                    </w:pPr>
                    <w:r w:rsidRPr="00A55CCE">
                      <w:rPr>
                        <w:szCs w:val="21"/>
                      </w:rPr>
                      <w:t>借款类别</w:t>
                    </w:r>
                  </w:p>
                </w:tc>
                <w:tc>
                  <w:tcPr>
                    <w:tcW w:w="1666" w:type="pct"/>
                    <w:vAlign w:val="center"/>
                  </w:tcPr>
                  <w:p w:rsidR="004E1452" w:rsidRPr="00A55CCE" w:rsidRDefault="004E1452" w:rsidP="00A55CCE">
                    <w:pPr>
                      <w:widowControl w:val="0"/>
                      <w:jc w:val="right"/>
                      <w:rPr>
                        <w:szCs w:val="21"/>
                      </w:rPr>
                    </w:pPr>
                    <w:r w:rsidRPr="00A55CCE">
                      <w:rPr>
                        <w:rFonts w:hint="eastAsia"/>
                        <w:szCs w:val="21"/>
                      </w:rPr>
                      <w:t>期末数</w:t>
                    </w:r>
                  </w:p>
                </w:tc>
                <w:tc>
                  <w:tcPr>
                    <w:tcW w:w="1667" w:type="pct"/>
                    <w:vAlign w:val="center"/>
                  </w:tcPr>
                  <w:p w:rsidR="004E1452" w:rsidRPr="00A55CCE" w:rsidRDefault="004E1452" w:rsidP="00A55CCE">
                    <w:pPr>
                      <w:widowControl w:val="0"/>
                      <w:jc w:val="right"/>
                      <w:rPr>
                        <w:szCs w:val="21"/>
                      </w:rPr>
                    </w:pPr>
                    <w:r w:rsidRPr="00A55CCE">
                      <w:rPr>
                        <w:rFonts w:hint="eastAsia"/>
                        <w:szCs w:val="21"/>
                      </w:rPr>
                      <w:t>期初数</w:t>
                    </w:r>
                  </w:p>
                </w:tc>
              </w:tr>
              <w:tr w:rsidR="004E1452" w:rsidRPr="00A55CCE" w:rsidTr="00A55CCE">
                <w:trPr>
                  <w:trHeight w:val="454"/>
                </w:trPr>
                <w:tc>
                  <w:tcPr>
                    <w:tcW w:w="1666" w:type="pct"/>
                    <w:vAlign w:val="center"/>
                  </w:tcPr>
                  <w:p w:rsidR="004E1452" w:rsidRPr="00A55CCE" w:rsidRDefault="004E1452" w:rsidP="00A55CCE">
                    <w:pPr>
                      <w:widowControl w:val="0"/>
                      <w:jc w:val="both"/>
                      <w:rPr>
                        <w:szCs w:val="21"/>
                      </w:rPr>
                    </w:pPr>
                    <w:r w:rsidRPr="00A55CCE">
                      <w:rPr>
                        <w:rFonts w:hint="eastAsia"/>
                        <w:szCs w:val="21"/>
                      </w:rPr>
                      <w:t>抵押借款</w:t>
                    </w:r>
                  </w:p>
                </w:tc>
                <w:tc>
                  <w:tcPr>
                    <w:tcW w:w="1666" w:type="pct"/>
                    <w:vAlign w:val="center"/>
                  </w:tcPr>
                  <w:p w:rsidR="004E1452" w:rsidRPr="00A55CCE" w:rsidRDefault="004E1452" w:rsidP="00A55CCE">
                    <w:pPr>
                      <w:widowControl w:val="0"/>
                      <w:jc w:val="right"/>
                      <w:rPr>
                        <w:bCs/>
                        <w:szCs w:val="21"/>
                      </w:rPr>
                    </w:pPr>
                    <w:r w:rsidRPr="00A55CCE">
                      <w:rPr>
                        <w:bCs/>
                        <w:szCs w:val="21"/>
                      </w:rPr>
                      <w:t>22,032,487.67</w:t>
                    </w:r>
                  </w:p>
                </w:tc>
                <w:tc>
                  <w:tcPr>
                    <w:tcW w:w="1667" w:type="pct"/>
                    <w:vAlign w:val="center"/>
                  </w:tcPr>
                  <w:p w:rsidR="004E1452" w:rsidRPr="00A55CCE" w:rsidRDefault="004E1452" w:rsidP="00A55CCE">
                    <w:pPr>
                      <w:widowControl w:val="0"/>
                      <w:jc w:val="right"/>
                      <w:rPr>
                        <w:bCs/>
                        <w:szCs w:val="21"/>
                      </w:rPr>
                    </w:pPr>
                    <w:r w:rsidRPr="00A55CCE">
                      <w:rPr>
                        <w:bCs/>
                        <w:szCs w:val="21"/>
                      </w:rPr>
                      <w:t>1,000,000.00</w:t>
                    </w:r>
                  </w:p>
                </w:tc>
              </w:tr>
            </w:tbl>
            <w:p w:rsidR="00646A41" w:rsidRDefault="008833F6">
              <w:pPr>
                <w:rPr>
                  <w:szCs w:val="21"/>
                </w:rPr>
              </w:pPr>
            </w:p>
          </w:sdtContent>
        </w:sdt>
      </w:sdtContent>
    </w:sdt>
    <w:bookmarkEnd w:id="190" w:displacedByCustomXml="prev"/>
    <w:p w:rsidR="00646A41" w:rsidRDefault="001F1761">
      <w:pPr>
        <w:pStyle w:val="3"/>
        <w:numPr>
          <w:ilvl w:val="0"/>
          <w:numId w:val="21"/>
        </w:numPr>
        <w:tabs>
          <w:tab w:val="left" w:pos="504"/>
        </w:tabs>
        <w:rPr>
          <w:rFonts w:ascii="宋体" w:hAnsi="宋体"/>
          <w:szCs w:val="21"/>
        </w:rPr>
      </w:pPr>
      <w:r>
        <w:rPr>
          <w:rFonts w:ascii="宋体" w:hAnsi="宋体" w:hint="eastAsia"/>
          <w:szCs w:val="21"/>
        </w:rPr>
        <w:t>其他流动负债</w:t>
      </w:r>
    </w:p>
    <w:bookmarkStart w:id="191" w:name="_Hlk533670262" w:displacedByCustomXml="next"/>
    <w:sdt>
      <w:sdtPr>
        <w:rPr>
          <w:rFonts w:hint="eastAsia"/>
          <w:szCs w:val="21"/>
        </w:rPr>
        <w:alias w:val="模块:其他流动负债"/>
        <w:tag w:val="_SEC_028ee94ad65744bca4ead55dc3233ca9"/>
        <w:id w:val="770134788"/>
        <w:lock w:val="sdtLocked"/>
        <w:placeholder>
          <w:docPart w:val="GBC22222222222222222222222222222"/>
        </w:placeholder>
      </w:sdtPr>
      <w:sdtEndPr>
        <w:rPr>
          <w:rFonts w:hint="default"/>
          <w:color w:val="000000" w:themeColor="text1"/>
        </w:rPr>
      </w:sdtEndPr>
      <w:sdtContent>
        <w:p w:rsidR="00646A41" w:rsidRDefault="001F1761">
          <w:pPr>
            <w:rPr>
              <w:szCs w:val="21"/>
            </w:rPr>
          </w:pPr>
          <w:r>
            <w:rPr>
              <w:rFonts w:hint="eastAsia"/>
              <w:szCs w:val="21"/>
            </w:rPr>
            <w:t>其他流动负债情况</w:t>
          </w:r>
        </w:p>
        <w:sdt>
          <w:sdtPr>
            <w:rPr>
              <w:rFonts w:hint="eastAsia"/>
              <w:szCs w:val="21"/>
            </w:rPr>
            <w:alias w:val="是否适用：其他流动负债情况 [双击切换]"/>
            <w:tag w:val="_GBC_a84ebf5eebf04d4ab9f07c3da85115c2"/>
            <w:id w:val="1639761283"/>
            <w:lock w:val="sdtLocked"/>
            <w:placeholder>
              <w:docPart w:val="GBC22222222222222222222222222222"/>
            </w:placeholder>
          </w:sdtPr>
          <w:sdtEndPr/>
          <w:sdtContent>
            <w:p w:rsidR="00646A41" w:rsidRDefault="001F1761" w:rsidP="00A55CCE">
              <w:pPr>
                <w:rPr>
                  <w:szCs w:val="21"/>
                </w:rPr>
              </w:pPr>
              <w:r w:rsidRPr="00F55741">
                <w:rPr>
                  <w:rFonts w:ascii="宋体" w:hAnsi="宋体"/>
                  <w:szCs w:val="21"/>
                </w:rPr>
                <w:fldChar w:fldCharType="begin"/>
              </w:r>
              <w:r w:rsidR="00A55CCE"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A55CCE"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bookmarkEnd w:id="191" w:displacedByCustomXml="prev"/>
    <w:sdt>
      <w:sdtPr>
        <w:rPr>
          <w:rFonts w:asciiTheme="minorHAnsi" w:eastAsiaTheme="minorEastAsia" w:hAnsiTheme="minorHAnsi" w:hint="eastAsia"/>
          <w:bCs/>
          <w:szCs w:val="22"/>
        </w:rPr>
        <w:alias w:val="模块:短期应付债券的增减变动"/>
        <w:tag w:val="_SEC_f5491fa163be4d50a9964567324132ed"/>
        <w:id w:val="-464580098"/>
        <w:lock w:val="sdtLocked"/>
        <w:placeholder>
          <w:docPart w:val="GBC22222222222222222222222222222"/>
        </w:placeholder>
      </w:sdtPr>
      <w:sdtEndPr>
        <w:rPr>
          <w:rFonts w:ascii="Times New Roman" w:eastAsia="宋体" w:hAnsi="Times New Roman" w:cstheme="minorBidi" w:hint="default"/>
          <w:bCs w:val="0"/>
          <w:color w:val="000000" w:themeColor="text1"/>
          <w:szCs w:val="21"/>
        </w:rPr>
      </w:sdtEndPr>
      <w:sdtContent>
        <w:p w:rsidR="00646A41" w:rsidRDefault="001F1761">
          <w:r>
            <w:rPr>
              <w:rFonts w:hint="eastAsia"/>
            </w:rPr>
            <w:t>短期</w:t>
          </w:r>
          <w:r>
            <w:t>应付债券的增减变动</w:t>
          </w:r>
          <w:r>
            <w:rPr>
              <w:rFonts w:hint="eastAsia"/>
            </w:rPr>
            <w:t>：</w:t>
          </w:r>
        </w:p>
        <w:sdt>
          <w:sdtPr>
            <w:alias w:val="是否适用：短期应付债券的增减变动[双击切换]"/>
            <w:tag w:val="_GBC_9702365af41547e6b7eeb62225fd79a4"/>
            <w:id w:val="-336931526"/>
            <w:lock w:val="sdtLocked"/>
            <w:placeholder>
              <w:docPart w:val="GBC22222222222222222222222222222"/>
            </w:placeholder>
          </w:sdtPr>
          <w:sdtEndPr/>
          <w:sdtContent>
            <w:p w:rsidR="00646A41" w:rsidRDefault="001F1761" w:rsidP="00A55CCE">
              <w:pPr>
                <w:rPr>
                  <w:szCs w:val="21"/>
                </w:rPr>
              </w:pPr>
              <w:r w:rsidRPr="00F55741">
                <w:rPr>
                  <w:rFonts w:ascii="宋体" w:hAnsi="宋体"/>
                </w:rPr>
                <w:fldChar w:fldCharType="begin"/>
              </w:r>
              <w:r w:rsidR="00A55CC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A55CCE"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hint="eastAsia"/>
          <w:szCs w:val="21"/>
        </w:rPr>
        <w:alias w:val="模块:其他流动负债说明"/>
        <w:tag w:val="_SEC_72acc7f2df254db9a8e7b1d2c0a85c65"/>
        <w:id w:val="-790443068"/>
        <w:lock w:val="sdtLocked"/>
        <w:placeholder>
          <w:docPart w:val="GBC22222222222222222222222222222"/>
        </w:placeholder>
      </w:sdtPr>
      <w:sdtEndPr>
        <w:rPr>
          <w:rFonts w:hint="default"/>
          <w:color w:val="000000" w:themeColor="text1"/>
        </w:rPr>
      </w:sdtEndPr>
      <w:sdtContent>
        <w:p w:rsidR="00646A41" w:rsidRDefault="001F1761">
          <w:pPr>
            <w:spacing w:before="60" w:after="60"/>
            <w:rPr>
              <w:szCs w:val="21"/>
            </w:rPr>
          </w:pPr>
          <w:r>
            <w:rPr>
              <w:rFonts w:hint="eastAsia"/>
              <w:szCs w:val="21"/>
            </w:rPr>
            <w:t>其他说明：</w:t>
          </w:r>
        </w:p>
        <w:sdt>
          <w:sdtPr>
            <w:rPr>
              <w:szCs w:val="21"/>
            </w:rPr>
            <w:alias w:val="是否适用：其他流动负债说明[双击切换]"/>
            <w:tag w:val="_GBC_137d3b80ab3041c1a1b255a500c3d52c"/>
            <w:id w:val="-1145272012"/>
            <w:lock w:val="sdtLocked"/>
            <w:placeholder>
              <w:docPart w:val="GBC22222222222222222222222222222"/>
            </w:placeholder>
          </w:sdtPr>
          <w:sdtEndPr/>
          <w:sdtContent>
            <w:p w:rsidR="00646A41" w:rsidRDefault="001F1761" w:rsidP="00A55CCE">
              <w:pPr>
                <w:spacing w:before="60" w:after="60"/>
                <w:rPr>
                  <w:szCs w:val="21"/>
                </w:rPr>
              </w:pPr>
              <w:r w:rsidRPr="00F55741">
                <w:rPr>
                  <w:rFonts w:ascii="宋体" w:hAnsi="宋体"/>
                  <w:szCs w:val="21"/>
                </w:rPr>
                <w:fldChar w:fldCharType="begin"/>
              </w:r>
              <w:r w:rsidR="00A55CCE"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A55CCE"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szCs w:val="21"/>
        </w:rPr>
      </w:pPr>
    </w:p>
    <w:p w:rsidR="00646A41" w:rsidRDefault="001F1761">
      <w:pPr>
        <w:pStyle w:val="3"/>
        <w:numPr>
          <w:ilvl w:val="0"/>
          <w:numId w:val="21"/>
        </w:numPr>
        <w:tabs>
          <w:tab w:val="left" w:pos="504"/>
        </w:tabs>
        <w:rPr>
          <w:rFonts w:ascii="宋体" w:hAnsi="宋体"/>
          <w:szCs w:val="21"/>
        </w:rPr>
      </w:pPr>
      <w:r>
        <w:rPr>
          <w:rFonts w:ascii="宋体" w:hAnsi="宋体" w:hint="eastAsia"/>
          <w:szCs w:val="21"/>
        </w:rPr>
        <w:t>长期借款</w:t>
      </w:r>
    </w:p>
    <w:sdt>
      <w:sdtPr>
        <w:rPr>
          <w:rFonts w:ascii="宋体" w:eastAsia="宋体" w:hAnsi="宋体" w:cs="宋体" w:hint="eastAsia"/>
          <w:b w:val="0"/>
          <w:bCs w:val="0"/>
          <w:kern w:val="0"/>
          <w:szCs w:val="22"/>
        </w:rPr>
        <w:alias w:val="模块:长期借款分类 "/>
        <w:tag w:val="_SEC_bb20abc8fd5f49a68916f9dc55e11723"/>
        <w:id w:val="620583430"/>
        <w:lock w:val="sdtLocked"/>
        <w:placeholder>
          <w:docPart w:val="GBC22222222222222222222222222222"/>
        </w:placeholder>
      </w:sdtPr>
      <w:sdtEndPr>
        <w:rPr>
          <w:rFonts w:ascii="Times New Roman" w:hAnsi="Times New Roman" w:cstheme="minorBidi" w:hint="default"/>
          <w:color w:val="000000" w:themeColor="text1"/>
          <w:kern w:val="2"/>
          <w:szCs w:val="21"/>
        </w:rPr>
      </w:sdtEndPr>
      <w:sdtContent>
        <w:p w:rsidR="00646A41" w:rsidRDefault="001F1761">
          <w:pPr>
            <w:pStyle w:val="4"/>
            <w:numPr>
              <w:ilvl w:val="3"/>
              <w:numId w:val="158"/>
            </w:numPr>
          </w:pPr>
          <w:r>
            <w:rPr>
              <w:rFonts w:hint="eastAsia"/>
            </w:rPr>
            <w:t>长期借款分类</w:t>
          </w:r>
        </w:p>
        <w:sdt>
          <w:sdtPr>
            <w:alias w:val="是否适用：长期借款分类[双击切换]"/>
            <w:tag w:val="_GBC_f97d0882083646ed86769469b3ee8875"/>
            <w:id w:val="-1489238957"/>
            <w:lock w:val="sdtContentLocked"/>
            <w:placeholder>
              <w:docPart w:val="GBC22222222222222222222222222222"/>
            </w:placeholder>
          </w:sdtPr>
          <w:sdtEndPr/>
          <w:sdtContent>
            <w:p w:rsidR="00646A41" w:rsidRDefault="001F1761">
              <w:r w:rsidRPr="00F55741">
                <w:rPr>
                  <w:rFonts w:ascii="宋体" w:hAnsi="宋体"/>
                </w:rPr>
                <w:fldChar w:fldCharType="begin"/>
              </w:r>
              <w:r w:rsidR="00A55CC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A55CCE"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财务附注：长期借款分类"/>
              <w:tag w:val="_GBC_1469e55f5b66428a857f07acaf1e4ae0"/>
              <w:id w:val="-174825660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长期借款分类"/>
              <w:tag w:val="_GBC_02e1603886284ce797acd755be7f672a"/>
              <w:id w:val="-15731113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98"/>
            <w:gridCol w:w="2999"/>
            <w:gridCol w:w="2896"/>
          </w:tblGrid>
          <w:tr w:rsidR="00A55CCE" w:rsidTr="00A55CCE">
            <w:trPr>
              <w:cantSplit/>
            </w:trPr>
            <w:sdt>
              <w:sdtPr>
                <w:tag w:val="_PLD_4e1b60888e3248369c96087fd1f19eed"/>
                <w:id w:val="-1062409309"/>
                <w:lock w:val="sdtLocked"/>
              </w:sdtPr>
              <w:sdtEndPr/>
              <w:sdtContent>
                <w:tc>
                  <w:tcPr>
                    <w:tcW w:w="1686" w:type="pct"/>
                  </w:tcPr>
                  <w:p w:rsidR="00A55CCE" w:rsidRDefault="00A55CCE" w:rsidP="00A55CCE">
                    <w:pPr>
                      <w:autoSpaceDE w:val="0"/>
                      <w:autoSpaceDN w:val="0"/>
                      <w:adjustRightInd w:val="0"/>
                      <w:snapToGrid w:val="0"/>
                      <w:jc w:val="center"/>
                      <w:rPr>
                        <w:szCs w:val="21"/>
                      </w:rPr>
                    </w:pPr>
                    <w:r>
                      <w:rPr>
                        <w:rFonts w:hint="eastAsia"/>
                        <w:szCs w:val="21"/>
                      </w:rPr>
                      <w:t>项目</w:t>
                    </w:r>
                  </w:p>
                </w:tc>
              </w:sdtContent>
            </w:sdt>
            <w:sdt>
              <w:sdtPr>
                <w:tag w:val="_PLD_5eb33a0c1cde49ff9ed499493463ec46"/>
                <w:id w:val="1055041806"/>
                <w:lock w:val="sdtLocked"/>
              </w:sdtPr>
              <w:sdtEndPr/>
              <w:sdtContent>
                <w:tc>
                  <w:tcPr>
                    <w:tcW w:w="1686" w:type="pct"/>
                  </w:tcPr>
                  <w:p w:rsidR="00A55CCE" w:rsidRDefault="00A55CCE" w:rsidP="00A55CCE">
                    <w:pPr>
                      <w:jc w:val="center"/>
                      <w:rPr>
                        <w:szCs w:val="21"/>
                      </w:rPr>
                    </w:pPr>
                    <w:r>
                      <w:rPr>
                        <w:rFonts w:hint="eastAsia"/>
                        <w:szCs w:val="21"/>
                      </w:rPr>
                      <w:t>期末余额</w:t>
                    </w:r>
                  </w:p>
                </w:tc>
              </w:sdtContent>
            </w:sdt>
            <w:sdt>
              <w:sdtPr>
                <w:tag w:val="_PLD_9b129c446a5847edb58141b866ffac5d"/>
                <w:id w:val="-789201357"/>
                <w:lock w:val="sdtLocked"/>
              </w:sdtPr>
              <w:sdtEndPr/>
              <w:sdtContent>
                <w:tc>
                  <w:tcPr>
                    <w:tcW w:w="1628" w:type="pct"/>
                  </w:tcPr>
                  <w:p w:rsidR="00A55CCE" w:rsidRDefault="00A55CCE" w:rsidP="00A55CCE">
                    <w:pPr>
                      <w:jc w:val="center"/>
                      <w:rPr>
                        <w:szCs w:val="21"/>
                      </w:rPr>
                    </w:pPr>
                    <w:r>
                      <w:rPr>
                        <w:rFonts w:hint="eastAsia"/>
                        <w:szCs w:val="21"/>
                      </w:rPr>
                      <w:t>期初余额</w:t>
                    </w:r>
                  </w:p>
                </w:tc>
              </w:sdtContent>
            </w:sdt>
          </w:tr>
          <w:tr w:rsidR="00A55CCE" w:rsidTr="00A55CCE">
            <w:trPr>
              <w:cantSplit/>
            </w:trPr>
            <w:sdt>
              <w:sdtPr>
                <w:tag w:val="_PLD_1c11b47f4af543b4aa427608cf6764fd"/>
                <w:id w:val="497930763"/>
                <w:lock w:val="sdtLocked"/>
              </w:sdtPr>
              <w:sdtEndPr/>
              <w:sdtContent>
                <w:tc>
                  <w:tcPr>
                    <w:tcW w:w="1686" w:type="pct"/>
                    <w:shd w:val="clear" w:color="auto" w:fill="auto"/>
                  </w:tcPr>
                  <w:p w:rsidR="00A55CCE" w:rsidRDefault="00A55CCE" w:rsidP="00A55CCE">
                    <w:pPr>
                      <w:autoSpaceDE w:val="0"/>
                      <w:autoSpaceDN w:val="0"/>
                      <w:adjustRightInd w:val="0"/>
                      <w:snapToGrid w:val="0"/>
                      <w:rPr>
                        <w:szCs w:val="21"/>
                      </w:rPr>
                    </w:pPr>
                    <w:r>
                      <w:rPr>
                        <w:rFonts w:hint="eastAsia"/>
                        <w:szCs w:val="21"/>
                      </w:rPr>
                      <w:t>抵押借款</w:t>
                    </w:r>
                  </w:p>
                </w:tc>
              </w:sdtContent>
            </w:sdt>
            <w:tc>
              <w:tcPr>
                <w:tcW w:w="1686" w:type="pct"/>
                <w:shd w:val="clear" w:color="auto" w:fill="auto"/>
              </w:tcPr>
              <w:p w:rsidR="00A55CCE" w:rsidRDefault="00A55CCE" w:rsidP="00A55CCE">
                <w:pPr>
                  <w:autoSpaceDE w:val="0"/>
                  <w:autoSpaceDN w:val="0"/>
                  <w:adjustRightInd w:val="0"/>
                  <w:snapToGrid w:val="0"/>
                  <w:ind w:right="180"/>
                  <w:jc w:val="right"/>
                  <w:rPr>
                    <w:szCs w:val="21"/>
                  </w:rPr>
                </w:pPr>
                <w:r>
                  <w:t>65,095,986.30</w:t>
                </w:r>
              </w:p>
            </w:tc>
            <w:tc>
              <w:tcPr>
                <w:tcW w:w="1628" w:type="pct"/>
                <w:shd w:val="clear" w:color="auto" w:fill="auto"/>
              </w:tcPr>
              <w:p w:rsidR="00A55CCE" w:rsidRDefault="00A55CCE" w:rsidP="00A55CCE">
                <w:pPr>
                  <w:jc w:val="right"/>
                  <w:rPr>
                    <w:szCs w:val="21"/>
                  </w:rPr>
                </w:pPr>
                <w:r>
                  <w:t>87,000,000.00</w:t>
                </w:r>
              </w:p>
            </w:tc>
          </w:tr>
          <w:tr w:rsidR="00A55CCE" w:rsidTr="00A55CCE">
            <w:trPr>
              <w:cantSplit/>
            </w:trPr>
            <w:sdt>
              <w:sdtPr>
                <w:tag w:val="_PLD_d23eeeb97a724409bbb7298a6f3f16c7"/>
                <w:id w:val="1544638583"/>
                <w:lock w:val="sdtLocked"/>
              </w:sdtPr>
              <w:sdtEndPr/>
              <w:sdtContent>
                <w:tc>
                  <w:tcPr>
                    <w:tcW w:w="1686" w:type="pct"/>
                    <w:shd w:val="clear" w:color="auto" w:fill="auto"/>
                  </w:tcPr>
                  <w:p w:rsidR="00A55CCE" w:rsidRDefault="00A55CCE" w:rsidP="00A55CCE">
                    <w:pPr>
                      <w:autoSpaceDE w:val="0"/>
                      <w:autoSpaceDN w:val="0"/>
                      <w:adjustRightInd w:val="0"/>
                      <w:snapToGrid w:val="0"/>
                      <w:rPr>
                        <w:szCs w:val="21"/>
                      </w:rPr>
                    </w:pPr>
                    <w:r>
                      <w:rPr>
                        <w:rFonts w:hint="eastAsia"/>
                        <w:szCs w:val="21"/>
                      </w:rPr>
                      <w:t>保证借款</w:t>
                    </w:r>
                  </w:p>
                </w:tc>
              </w:sdtContent>
            </w:sdt>
            <w:tc>
              <w:tcPr>
                <w:tcW w:w="1686" w:type="pct"/>
                <w:shd w:val="clear" w:color="auto" w:fill="auto"/>
              </w:tcPr>
              <w:p w:rsidR="00A55CCE" w:rsidRDefault="00A55CCE" w:rsidP="00A55CCE">
                <w:pPr>
                  <w:autoSpaceDE w:val="0"/>
                  <w:autoSpaceDN w:val="0"/>
                  <w:adjustRightInd w:val="0"/>
                  <w:snapToGrid w:val="0"/>
                  <w:ind w:right="180"/>
                  <w:jc w:val="right"/>
                  <w:rPr>
                    <w:szCs w:val="21"/>
                  </w:rPr>
                </w:pPr>
                <w:r>
                  <w:t>49,986,909.17</w:t>
                </w:r>
              </w:p>
            </w:tc>
            <w:tc>
              <w:tcPr>
                <w:tcW w:w="1628" w:type="pct"/>
                <w:shd w:val="clear" w:color="auto" w:fill="auto"/>
              </w:tcPr>
              <w:p w:rsidR="00A55CCE" w:rsidRDefault="00A55CCE" w:rsidP="00A55CCE">
                <w:pPr>
                  <w:jc w:val="right"/>
                  <w:rPr>
                    <w:szCs w:val="21"/>
                  </w:rPr>
                </w:pPr>
              </w:p>
            </w:tc>
          </w:tr>
          <w:tr w:rsidR="00A55CCE" w:rsidTr="00A55CCE">
            <w:trPr>
              <w:cantSplit/>
            </w:trPr>
            <w:sdt>
              <w:sdtPr>
                <w:tag w:val="_PLD_e6034e23ef2945f2985731ac9af771d2"/>
                <w:id w:val="835885616"/>
                <w:lock w:val="sdtLocked"/>
              </w:sdtPr>
              <w:sdtEndPr/>
              <w:sdtContent>
                <w:tc>
                  <w:tcPr>
                    <w:tcW w:w="1686" w:type="pct"/>
                    <w:vAlign w:val="center"/>
                  </w:tcPr>
                  <w:p w:rsidR="00A55CCE" w:rsidRDefault="00A55CCE" w:rsidP="00A55CCE">
                    <w:pPr>
                      <w:autoSpaceDE w:val="0"/>
                      <w:autoSpaceDN w:val="0"/>
                      <w:adjustRightInd w:val="0"/>
                      <w:snapToGrid w:val="0"/>
                      <w:jc w:val="center"/>
                      <w:rPr>
                        <w:szCs w:val="21"/>
                      </w:rPr>
                    </w:pPr>
                    <w:r>
                      <w:rPr>
                        <w:rFonts w:hint="eastAsia"/>
                        <w:szCs w:val="21"/>
                      </w:rPr>
                      <w:t>合计</w:t>
                    </w:r>
                  </w:p>
                </w:tc>
              </w:sdtContent>
            </w:sdt>
            <w:tc>
              <w:tcPr>
                <w:tcW w:w="1686" w:type="pct"/>
              </w:tcPr>
              <w:p w:rsidR="00A55CCE" w:rsidRDefault="00A55CCE" w:rsidP="00A55CCE">
                <w:pPr>
                  <w:autoSpaceDE w:val="0"/>
                  <w:autoSpaceDN w:val="0"/>
                  <w:adjustRightInd w:val="0"/>
                  <w:snapToGrid w:val="0"/>
                  <w:ind w:right="180"/>
                  <w:jc w:val="right"/>
                  <w:rPr>
                    <w:szCs w:val="21"/>
                  </w:rPr>
                </w:pPr>
                <w:r>
                  <w:t>115,082,895.47</w:t>
                </w:r>
              </w:p>
            </w:tc>
            <w:tc>
              <w:tcPr>
                <w:tcW w:w="1628" w:type="pct"/>
              </w:tcPr>
              <w:p w:rsidR="00A55CCE" w:rsidRDefault="00A55CCE" w:rsidP="00A55CCE">
                <w:pPr>
                  <w:jc w:val="right"/>
                  <w:rPr>
                    <w:szCs w:val="21"/>
                  </w:rPr>
                </w:pPr>
                <w:r>
                  <w:t>87,000,000.00</w:t>
                </w:r>
              </w:p>
            </w:tc>
          </w:tr>
        </w:tbl>
      </w:sdtContent>
    </w:sdt>
    <w:sdt>
      <w:sdtPr>
        <w:rPr>
          <w:rFonts w:hint="eastAsia"/>
          <w:color w:val="000000" w:themeColor="text1"/>
          <w:szCs w:val="21"/>
        </w:rPr>
        <w:alias w:val="模块:长期借款的说明"/>
        <w:tag w:val="_SEC_b151024fbb7f40ea95abd833b296ecf2"/>
        <w:id w:val="319239810"/>
        <w:lock w:val="sdtLocked"/>
        <w:placeholder>
          <w:docPart w:val="GBC22222222222222222222222222222"/>
        </w:placeholder>
      </w:sdtPr>
      <w:sdtEndPr>
        <w:rPr>
          <w:rFonts w:hint="default"/>
          <w:color w:val="auto"/>
        </w:rPr>
      </w:sdtEndPr>
      <w:sdtContent>
        <w:p w:rsidR="00646A41" w:rsidRDefault="001F1761">
          <w:pPr>
            <w:snapToGrid w:val="0"/>
            <w:rPr>
              <w:color w:val="000000" w:themeColor="text1"/>
              <w:szCs w:val="21"/>
            </w:rPr>
          </w:pPr>
          <w:r>
            <w:rPr>
              <w:rFonts w:hint="eastAsia"/>
              <w:color w:val="000000" w:themeColor="text1"/>
              <w:szCs w:val="21"/>
            </w:rPr>
            <w:t>其他说明，包括利率区间：</w:t>
          </w:r>
        </w:p>
        <w:sdt>
          <w:sdtPr>
            <w:rPr>
              <w:color w:val="000000" w:themeColor="text1"/>
              <w:szCs w:val="21"/>
            </w:rPr>
            <w:alias w:val="是否适用：长期借款的说明[双击切换]"/>
            <w:tag w:val="_GBC_81b19a673078421a910ba8721333fbbe"/>
            <w:id w:val="286404491"/>
            <w:lock w:val="sdtLocked"/>
            <w:placeholder>
              <w:docPart w:val="GBC22222222222222222222222222222"/>
            </w:placeholder>
          </w:sdtPr>
          <w:sdtEndPr/>
          <w:sdtContent>
            <w:p w:rsidR="00646A41" w:rsidRDefault="001F1761" w:rsidP="00A55CCE">
              <w:pPr>
                <w:snapToGrid w:val="0"/>
                <w:rPr>
                  <w:szCs w:val="21"/>
                </w:rPr>
              </w:pPr>
              <w:r w:rsidRPr="00F55741">
                <w:rPr>
                  <w:rFonts w:ascii="宋体" w:hAnsi="宋体"/>
                  <w:color w:val="000000" w:themeColor="text1"/>
                  <w:szCs w:val="21"/>
                </w:rPr>
                <w:fldChar w:fldCharType="begin"/>
              </w:r>
              <w:r w:rsidR="00A55CCE" w:rsidRPr="00F55741">
                <w:rPr>
                  <w:rFonts w:ascii="宋体" w:hAnsi="宋体"/>
                  <w:color w:val="000000" w:themeColor="text1"/>
                  <w:szCs w:val="21"/>
                </w:rPr>
                <w:instrText xml:space="preserve">MACROBUTTON  SnrToggleCheckbox □适用 </w:instrText>
              </w:r>
              <w:r w:rsidRPr="00F55741">
                <w:rPr>
                  <w:rFonts w:ascii="宋体" w:hAnsi="宋体"/>
                  <w:color w:val="000000" w:themeColor="text1"/>
                  <w:szCs w:val="21"/>
                </w:rPr>
                <w:fldChar w:fldCharType="end"/>
              </w:r>
              <w:r w:rsidRPr="00F55741">
                <w:rPr>
                  <w:rFonts w:ascii="宋体" w:hAnsi="宋体"/>
                  <w:color w:val="000000" w:themeColor="text1"/>
                  <w:szCs w:val="21"/>
                </w:rPr>
                <w:fldChar w:fldCharType="begin"/>
              </w:r>
              <w:r w:rsidR="00A55CCE" w:rsidRPr="00F55741">
                <w:rPr>
                  <w:rFonts w:ascii="宋体" w:hAnsi="宋体"/>
                  <w:color w:val="000000" w:themeColor="text1"/>
                  <w:szCs w:val="21"/>
                </w:rPr>
                <w:instrText xml:space="preserve"> MACROBUTTON  SnrToggleCheckbox √不适用 </w:instrText>
              </w:r>
              <w:r w:rsidRPr="00F55741">
                <w:rPr>
                  <w:rFonts w:ascii="宋体" w:hAnsi="宋体"/>
                  <w:color w:val="000000" w:themeColor="text1"/>
                  <w:szCs w:val="21"/>
                </w:rPr>
                <w:fldChar w:fldCharType="end"/>
              </w:r>
            </w:p>
          </w:sdtContent>
        </w:sdt>
      </w:sdtContent>
    </w:sdt>
    <w:p w:rsidR="00646A41" w:rsidRDefault="00646A41">
      <w:pPr>
        <w:rPr>
          <w:szCs w:val="21"/>
        </w:rPr>
      </w:pPr>
    </w:p>
    <w:p w:rsidR="00646A41" w:rsidRDefault="001F1761">
      <w:pPr>
        <w:pStyle w:val="3"/>
        <w:numPr>
          <w:ilvl w:val="0"/>
          <w:numId w:val="21"/>
        </w:numPr>
        <w:tabs>
          <w:tab w:val="left" w:pos="504"/>
        </w:tabs>
        <w:rPr>
          <w:rFonts w:ascii="宋体" w:hAnsi="宋体"/>
          <w:szCs w:val="21"/>
        </w:rPr>
      </w:pPr>
      <w:r>
        <w:rPr>
          <w:rFonts w:ascii="宋体" w:hAnsi="宋体" w:hint="eastAsia"/>
          <w:szCs w:val="21"/>
        </w:rPr>
        <w:t>应付债券</w:t>
      </w:r>
    </w:p>
    <w:sdt>
      <w:sdtPr>
        <w:rPr>
          <w:rFonts w:ascii="宋体" w:eastAsia="宋体" w:hAnsi="宋体" w:cs="宋体" w:hint="eastAsia"/>
          <w:b w:val="0"/>
          <w:bCs w:val="0"/>
          <w:kern w:val="0"/>
          <w:szCs w:val="24"/>
        </w:rPr>
        <w:alias w:val="模块:应付债券"/>
        <w:tag w:val="_SEC_9fc1d89fd58b4dd7a11252f59005bfc6"/>
        <w:id w:val="-718675015"/>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0"/>
              <w:numId w:val="22"/>
            </w:numPr>
            <w:ind w:left="426" w:hanging="426"/>
          </w:pPr>
          <w:r>
            <w:rPr>
              <w:rFonts w:hint="eastAsia"/>
            </w:rPr>
            <w:t>应付债券</w:t>
          </w:r>
        </w:p>
        <w:sdt>
          <w:sdtPr>
            <w:alias w:val="是否适用：应付债券[双击切换]"/>
            <w:tag w:val="_GBC_645b020b25af4284b8eff88f14f8c5c2"/>
            <w:id w:val="434256223"/>
            <w:lock w:val="sdtLocked"/>
            <w:placeholder>
              <w:docPart w:val="GBC22222222222222222222222222222"/>
            </w:placeholder>
          </w:sdtPr>
          <w:sdtEndPr/>
          <w:sdtContent>
            <w:p w:rsidR="00646A41" w:rsidRDefault="001F1761" w:rsidP="00A55CCE">
              <w:r w:rsidRPr="00F55741">
                <w:rPr>
                  <w:rFonts w:ascii="宋体" w:hAnsi="宋体"/>
                </w:rPr>
                <w:fldChar w:fldCharType="begin"/>
              </w:r>
              <w:r w:rsidR="00A55CC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A55CCE"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asciiTheme="minorHAnsi" w:eastAsia="宋体" w:hAnsiTheme="minorHAnsi" w:cstheme="minorBidi"/>
          <w:b w:val="0"/>
          <w:bCs w:val="0"/>
          <w:kern w:val="0"/>
          <w:szCs w:val="22"/>
        </w:rPr>
        <w:alias w:val="模块:应付债券的增减变动"/>
        <w:tag w:val="_SEC_bd8994c3194244c3a4761d3ba9630357"/>
        <w:id w:val="-564567974"/>
        <w:lock w:val="sdtLocked"/>
        <w:placeholder>
          <w:docPart w:val="GBC22222222222222222222222222222"/>
        </w:placeholder>
      </w:sdtPr>
      <w:sdtEndPr>
        <w:rPr>
          <w:rFonts w:ascii="Times New Roman" w:hAnsi="Times New Roman" w:hint="eastAsia"/>
          <w:color w:val="000000" w:themeColor="text1"/>
          <w:kern w:val="2"/>
          <w:szCs w:val="21"/>
        </w:rPr>
      </w:sdtEndPr>
      <w:sdtContent>
        <w:p w:rsidR="00646A41" w:rsidRDefault="001F1761">
          <w:pPr>
            <w:pStyle w:val="4"/>
            <w:numPr>
              <w:ilvl w:val="0"/>
              <w:numId w:val="22"/>
            </w:numPr>
            <w:ind w:left="426" w:hanging="426"/>
          </w:pPr>
          <w:r>
            <w:t>应付债券的增减变动</w:t>
          </w:r>
          <w:r>
            <w:rPr>
              <w:rFonts w:hint="eastAsia"/>
            </w:rPr>
            <w:t>：（不包括划分为金融负债的优先股、永续债等其他金融工具）</w:t>
          </w:r>
        </w:p>
        <w:sdt>
          <w:sdtPr>
            <w:alias w:val="是否适用：应付债券的增减变动[双击切换]"/>
            <w:tag w:val="_GBC_a682f35f6b7c4d8b840f80705a81f19c"/>
            <w:id w:val="1440478961"/>
            <w:lock w:val="sdtLocked"/>
            <w:placeholder>
              <w:docPart w:val="GBC22222222222222222222222222222"/>
            </w:placeholder>
          </w:sdtPr>
          <w:sdtEndPr/>
          <w:sdtContent>
            <w:p w:rsidR="00646A41" w:rsidRDefault="001F1761" w:rsidP="00A55CCE">
              <w:r w:rsidRPr="00F55741">
                <w:rPr>
                  <w:rFonts w:ascii="宋体" w:hAnsi="宋体"/>
                </w:rPr>
                <w:fldChar w:fldCharType="begin"/>
              </w:r>
              <w:r w:rsidR="00A55CC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A55CCE" w:rsidRPr="00F55741">
                <w:rPr>
                  <w:rFonts w:ascii="宋体" w:hAnsi="宋体"/>
                </w:rPr>
                <w:instrText xml:space="preserve"> MACROBUTTON  SnrToggleCheckbox √不适用 </w:instrText>
              </w:r>
              <w:r w:rsidRPr="00F55741">
                <w:rPr>
                  <w:rFonts w:ascii="宋体" w:hAnsi="宋体"/>
                </w:rPr>
                <w:fldChar w:fldCharType="end"/>
              </w:r>
            </w:p>
          </w:sdtContent>
        </w:sdt>
      </w:sdtContent>
    </w:sdt>
    <w:bookmarkStart w:id="192" w:name="OLE_LINK18" w:displacedByCustomXml="prev"/>
    <w:bookmarkStart w:id="193" w:name="OLE_LINK16" w:displacedByCustomXml="prev"/>
    <w:sdt>
      <w:sdtPr>
        <w:rPr>
          <w:rFonts w:ascii="宋体" w:eastAsia="宋体" w:hAnsi="宋体" w:cs="宋体" w:hint="eastAsia"/>
          <w:b w:val="0"/>
          <w:bCs w:val="0"/>
          <w:kern w:val="0"/>
          <w:szCs w:val="24"/>
        </w:rPr>
        <w:alias w:val="模块:可转换公司债券的转股条件、转股时间说明："/>
        <w:tag w:val="_SEC_757001457d924ad38aa4781484c5ba39"/>
        <w:id w:val="-1363899701"/>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4"/>
            <w:numPr>
              <w:ilvl w:val="0"/>
              <w:numId w:val="22"/>
            </w:numPr>
            <w:ind w:left="426" w:hanging="426"/>
          </w:pPr>
          <w:r>
            <w:rPr>
              <w:rFonts w:hint="eastAsia"/>
            </w:rPr>
            <w:t>可</w:t>
          </w:r>
          <w:r>
            <w:rPr>
              <w:rFonts w:ascii="宋体" w:hAnsi="宋体" w:hint="eastAsia"/>
            </w:rPr>
            <w:t>转换公司债</w:t>
          </w:r>
          <w:proofErr w:type="gramStart"/>
          <w:r>
            <w:rPr>
              <w:rFonts w:hint="eastAsia"/>
            </w:rPr>
            <w:t>券</w:t>
          </w:r>
          <w:proofErr w:type="gramEnd"/>
          <w:r>
            <w:rPr>
              <w:rFonts w:hint="eastAsia"/>
            </w:rPr>
            <w:t>的转股条件、转</w:t>
          </w:r>
          <w:proofErr w:type="gramStart"/>
          <w:r>
            <w:rPr>
              <w:rFonts w:hint="eastAsia"/>
            </w:rPr>
            <w:t>股时间</w:t>
          </w:r>
          <w:proofErr w:type="gramEnd"/>
          <w:r>
            <w:rPr>
              <w:rFonts w:hint="eastAsia"/>
            </w:rPr>
            <w:t>说明</w:t>
          </w:r>
        </w:p>
        <w:sdt>
          <w:sdtPr>
            <w:rPr>
              <w:rFonts w:hint="eastAsia"/>
              <w:szCs w:val="21"/>
            </w:rPr>
            <w:alias w:val="是否适用：可转换公司债券的转股条件、转股时间说明[双击切换]"/>
            <w:tag w:val="_GBC_2b6cb515ba4c417781662a31ccbd84e3"/>
            <w:id w:val="-434979273"/>
            <w:lock w:val="sdtLocked"/>
            <w:placeholder>
              <w:docPart w:val="GBC22222222222222222222222222222"/>
            </w:placeholder>
          </w:sdtPr>
          <w:sdtEndPr/>
          <w:sdtContent>
            <w:p w:rsidR="00646A41" w:rsidRDefault="001F1761" w:rsidP="00A55CCE">
              <w:pPr>
                <w:spacing w:before="60" w:after="60"/>
                <w:rPr>
                  <w:szCs w:val="21"/>
                </w:rPr>
              </w:pPr>
              <w:r w:rsidRPr="00F55741">
                <w:rPr>
                  <w:rFonts w:ascii="宋体" w:hAnsi="宋体"/>
                  <w:szCs w:val="21"/>
                </w:rPr>
                <w:fldChar w:fldCharType="begin"/>
              </w:r>
              <w:r w:rsidR="00A55CCE"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A55CCE"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sdt>
      <w:sdtPr>
        <w:rPr>
          <w:rFonts w:ascii="宋体" w:eastAsia="宋体" w:hAnsi="宋体" w:cs="宋体" w:hint="eastAsia"/>
          <w:b w:val="0"/>
          <w:bCs w:val="0"/>
          <w:kern w:val="0"/>
          <w:szCs w:val="24"/>
        </w:rPr>
        <w:alias w:val="模块:划分为金融负债的其他金融工具说明"/>
        <w:tag w:val="_SEC_a518acf97f30496fb599ce9199c16315"/>
        <w:id w:val="-829596519"/>
        <w:lock w:val="sdtLocked"/>
        <w:placeholder>
          <w:docPart w:val="GBC22222222222222222222222222222"/>
        </w:placeholder>
      </w:sdtPr>
      <w:sdtEndPr>
        <w:rPr>
          <w:rFonts w:ascii="Times New Roman" w:hAnsi="Times New Roman" w:cs="Times New Roman" w:hint="default"/>
          <w:kern w:val="2"/>
          <w:szCs w:val="21"/>
        </w:rPr>
      </w:sdtEndPr>
      <w:sdtContent>
        <w:bookmarkEnd w:id="192" w:displacedByCustomXml="prev"/>
        <w:bookmarkEnd w:id="193" w:displacedByCustomXml="prev"/>
        <w:p w:rsidR="00646A41" w:rsidRDefault="001F1761">
          <w:pPr>
            <w:pStyle w:val="4"/>
            <w:numPr>
              <w:ilvl w:val="0"/>
              <w:numId w:val="22"/>
            </w:numPr>
            <w:ind w:left="426" w:hanging="426"/>
          </w:pPr>
          <w:r>
            <w:rPr>
              <w:rFonts w:hint="eastAsia"/>
            </w:rPr>
            <w:t>划分为金融负债的其他金融工具说明</w:t>
          </w:r>
        </w:p>
        <w:p w:rsidR="00646A41" w:rsidRDefault="001F1761">
          <w:r>
            <w:rPr>
              <w:rFonts w:hint="eastAsia"/>
            </w:rPr>
            <w:t>期末发行在外的优先股、永续债等其他金融工具基本情况</w:t>
          </w:r>
        </w:p>
        <w:sdt>
          <w:sdtPr>
            <w:alias w:val="是否适用：划分为金融负债的其他金融工具说明[双击切换]"/>
            <w:tag w:val="_GBC_354a73ce52fe4fcaa9d974bff59ad9cc"/>
            <w:id w:val="-348795102"/>
            <w:lock w:val="sdtLocked"/>
            <w:placeholder>
              <w:docPart w:val="GBC22222222222222222222222222222"/>
            </w:placeholder>
          </w:sdtPr>
          <w:sdtEndPr/>
          <w:sdtContent>
            <w:p w:rsidR="00646A41" w:rsidRDefault="001F1761" w:rsidP="00A55CCE">
              <w:pPr>
                <w:rPr>
                  <w:szCs w:val="21"/>
                </w:rPr>
              </w:pPr>
              <w:r w:rsidRPr="00F55741">
                <w:rPr>
                  <w:rFonts w:ascii="宋体" w:hAnsi="宋体"/>
                </w:rPr>
                <w:fldChar w:fldCharType="begin"/>
              </w:r>
              <w:r w:rsidR="00A55CC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A55CCE"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646A41">
          <w:pPr>
            <w:rPr>
              <w:szCs w:val="21"/>
            </w:rPr>
          </w:pPr>
        </w:p>
        <w:p w:rsidR="00646A41" w:rsidRDefault="001F1761">
          <w:pPr>
            <w:rPr>
              <w:szCs w:val="21"/>
            </w:rPr>
          </w:pPr>
          <w:r>
            <w:rPr>
              <w:rFonts w:hint="eastAsia"/>
              <w:szCs w:val="21"/>
            </w:rPr>
            <w:t>期末发行在外的优先股、永续债等金融工具变动情况表</w:t>
          </w:r>
        </w:p>
        <w:sdt>
          <w:sdtPr>
            <w:rPr>
              <w:szCs w:val="21"/>
            </w:rPr>
            <w:alias w:val="是否适用：期末发行在外的优先股、永续债等金融工具变动情况表_应付债券[双击切换]"/>
            <w:tag w:val="_GBC_0ff8720c33d04083ad5271ea8df21c89"/>
            <w:id w:val="-1435205757"/>
            <w:lock w:val="sdtLocked"/>
            <w:placeholder>
              <w:docPart w:val="GBC22222222222222222222222222222"/>
            </w:placeholder>
          </w:sdtPr>
          <w:sdtEndPr/>
          <w:sdtContent>
            <w:p w:rsidR="00646A41" w:rsidRDefault="001F1761" w:rsidP="00A55CCE">
              <w:pPr>
                <w:rPr>
                  <w:szCs w:val="21"/>
                </w:rPr>
              </w:pPr>
              <w:r w:rsidRPr="00F55741">
                <w:rPr>
                  <w:rFonts w:ascii="宋体" w:hAnsi="宋体"/>
                  <w:szCs w:val="21"/>
                </w:rPr>
                <w:fldChar w:fldCharType="begin"/>
              </w:r>
              <w:r w:rsidR="00A55CCE"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A55CCE"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1F1761">
          <w:pPr>
            <w:spacing w:before="60" w:after="60"/>
            <w:rPr>
              <w:szCs w:val="21"/>
            </w:rPr>
          </w:pPr>
          <w:r>
            <w:rPr>
              <w:rFonts w:hint="eastAsia"/>
              <w:szCs w:val="21"/>
            </w:rPr>
            <w:t>其他金融工具划分为金融负债的依据说明：</w:t>
          </w:r>
        </w:p>
        <w:sdt>
          <w:sdtPr>
            <w:rPr>
              <w:szCs w:val="21"/>
            </w:rPr>
            <w:alias w:val="是否适用：其他金融工具划分为金融负债的依据说明[双击切换]"/>
            <w:tag w:val="_GBC_b66a33df1ece41d79e36976486595871"/>
            <w:id w:val="-1440441595"/>
            <w:lock w:val="sdtLocked"/>
            <w:placeholder>
              <w:docPart w:val="GBC22222222222222222222222222222"/>
            </w:placeholder>
          </w:sdtPr>
          <w:sdtEndPr/>
          <w:sdtContent>
            <w:p w:rsidR="00646A41" w:rsidRDefault="001F1761" w:rsidP="00A55CCE">
              <w:pPr>
                <w:spacing w:before="60" w:after="60"/>
                <w:rPr>
                  <w:szCs w:val="21"/>
                </w:rPr>
              </w:pPr>
              <w:r w:rsidRPr="00F55741">
                <w:rPr>
                  <w:rFonts w:ascii="宋体" w:hAnsi="宋体"/>
                  <w:szCs w:val="21"/>
                </w:rPr>
                <w:fldChar w:fldCharType="begin"/>
              </w:r>
              <w:r w:rsidR="00A55CCE"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A55CCE"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pPr>
            <w:rPr>
              <w:szCs w:val="21"/>
            </w:rPr>
          </w:pPr>
        </w:p>
      </w:sdtContent>
    </w:sdt>
    <w:sdt>
      <w:sdtPr>
        <w:rPr>
          <w:rFonts w:hint="eastAsia"/>
          <w:szCs w:val="21"/>
        </w:rPr>
        <w:alias w:val="模块:应付债券其他说明"/>
        <w:tag w:val="_SEC_a77cb0c0ba82436b82a7d5bb3bde2ada"/>
        <w:id w:val="1942411151"/>
        <w:lock w:val="sdtLocked"/>
        <w:placeholder>
          <w:docPart w:val="GBC22222222222222222222222222222"/>
        </w:placeholder>
      </w:sdtPr>
      <w:sdtEndPr/>
      <w:sdtContent>
        <w:p w:rsidR="00646A41" w:rsidRDefault="001F1761">
          <w:pPr>
            <w:spacing w:before="60" w:after="60"/>
            <w:rPr>
              <w:szCs w:val="21"/>
            </w:rPr>
          </w:pPr>
          <w:r>
            <w:rPr>
              <w:rFonts w:hint="eastAsia"/>
              <w:szCs w:val="21"/>
            </w:rPr>
            <w:t>其他说明：</w:t>
          </w:r>
        </w:p>
        <w:sdt>
          <w:sdtPr>
            <w:rPr>
              <w:szCs w:val="21"/>
            </w:rPr>
            <w:alias w:val="是否适用：应付债券的其他说明[双击切换]"/>
            <w:tag w:val="_GBC_2068e4e6d2994d6f8cfa9ecc26b171d4"/>
            <w:id w:val="-1341397073"/>
            <w:lock w:val="sdtLocked"/>
            <w:placeholder>
              <w:docPart w:val="GBC22222222222222222222222222222"/>
            </w:placeholder>
          </w:sdtPr>
          <w:sdtEndPr/>
          <w:sdtContent>
            <w:p w:rsidR="00646A41" w:rsidRDefault="001F1761" w:rsidP="00A55CCE">
              <w:pPr>
                <w:spacing w:before="60" w:after="60"/>
                <w:rPr>
                  <w:szCs w:val="21"/>
                </w:rPr>
              </w:pPr>
              <w:r w:rsidRPr="00F55741">
                <w:rPr>
                  <w:rFonts w:ascii="宋体" w:hAnsi="宋体"/>
                  <w:szCs w:val="21"/>
                </w:rPr>
                <w:fldChar w:fldCharType="begin"/>
              </w:r>
              <w:r w:rsidR="00A55CCE"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A55CCE"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szCs w:val="21"/>
        </w:rPr>
      </w:pPr>
    </w:p>
    <w:bookmarkStart w:id="194" w:name="_Hlk24026742" w:displacedByCustomXml="next"/>
    <w:sdt>
      <w:sdtPr>
        <w:rPr>
          <w:rFonts w:ascii="宋体" w:hAnsi="宋体" w:cs="宋体" w:hint="eastAsia"/>
          <w:b w:val="0"/>
          <w:bCs w:val="0"/>
          <w:kern w:val="0"/>
          <w:szCs w:val="21"/>
        </w:rPr>
        <w:alias w:val="模块:租赁负债"/>
        <w:tag w:val="_SEC_02d134bf8d8d4eb58c0ae104046b1ba8"/>
        <w:id w:val="215478173"/>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3"/>
            <w:numPr>
              <w:ilvl w:val="0"/>
              <w:numId w:val="21"/>
            </w:numPr>
            <w:tabs>
              <w:tab w:val="left" w:pos="504"/>
            </w:tabs>
            <w:rPr>
              <w:szCs w:val="21"/>
            </w:rPr>
          </w:pPr>
          <w:r>
            <w:rPr>
              <w:rFonts w:hint="eastAsia"/>
              <w:szCs w:val="21"/>
            </w:rPr>
            <w:t>租赁负债</w:t>
          </w:r>
        </w:p>
        <w:sdt>
          <w:sdtPr>
            <w:rPr>
              <w:szCs w:val="21"/>
            </w:rPr>
            <w:alias w:val="是否适用：租赁负债[双击切换]"/>
            <w:tag w:val="_GBC_abf9a23b0ddc4b63b6f39d768c084973"/>
            <w:id w:val="1583253013"/>
            <w:lock w:val="sdtLocked"/>
            <w:placeholder>
              <w:docPart w:val="GBC22222222222222222222222222222"/>
            </w:placeholder>
          </w:sdtPr>
          <w:sdtEndPr/>
          <w:sdtContent>
            <w:p w:rsidR="00A55CCE" w:rsidRDefault="001F1761" w:rsidP="00A55CCE">
              <w:r w:rsidRPr="00F55741">
                <w:rPr>
                  <w:rFonts w:ascii="宋体" w:hAnsi="宋体"/>
                  <w:szCs w:val="21"/>
                </w:rPr>
                <w:fldChar w:fldCharType="begin"/>
              </w:r>
              <w:r w:rsidR="00A55CCE"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A55CCE"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pPr>
            <w:rPr>
              <w:szCs w:val="21"/>
            </w:rPr>
          </w:pPr>
        </w:p>
      </w:sdtContent>
    </w:sdt>
    <w:bookmarkEnd w:id="194" w:displacedByCustomXml="prev"/>
    <w:p w:rsidR="00646A41" w:rsidRDefault="001F1761">
      <w:pPr>
        <w:pStyle w:val="3"/>
        <w:numPr>
          <w:ilvl w:val="0"/>
          <w:numId w:val="21"/>
        </w:numPr>
        <w:tabs>
          <w:tab w:val="left" w:pos="504"/>
        </w:tabs>
        <w:rPr>
          <w:rFonts w:ascii="宋体" w:hAnsi="宋体"/>
          <w:szCs w:val="21"/>
        </w:rPr>
      </w:pPr>
      <w:r>
        <w:rPr>
          <w:rFonts w:ascii="宋体" w:hAnsi="宋体" w:hint="eastAsia"/>
          <w:szCs w:val="21"/>
        </w:rPr>
        <w:t>长期</w:t>
      </w:r>
      <w:r>
        <w:rPr>
          <w:rFonts w:hint="eastAsia"/>
          <w:szCs w:val="21"/>
        </w:rPr>
        <w:t>应付</w:t>
      </w:r>
      <w:r>
        <w:rPr>
          <w:rFonts w:ascii="宋体" w:hAnsi="宋体" w:hint="eastAsia"/>
          <w:szCs w:val="21"/>
        </w:rPr>
        <w:t>款</w:t>
      </w:r>
    </w:p>
    <w:bookmarkStart w:id="195" w:name="_Hlk532911038" w:displacedByCustomXml="next"/>
    <w:sdt>
      <w:sdtPr>
        <w:rPr>
          <w:rFonts w:ascii="宋体" w:eastAsia="宋体" w:hAnsi="宋体" w:cs="宋体" w:hint="eastAsia"/>
          <w:b w:val="0"/>
          <w:bCs w:val="0"/>
          <w:kern w:val="0"/>
          <w:szCs w:val="24"/>
        </w:rPr>
        <w:alias w:val="模块:长期应付款分类列示"/>
        <w:tag w:val="_SEC_f3d4542e7833456492aa3f1fb43c4fd5"/>
        <w:id w:val="544718851"/>
        <w:lock w:val="sdtLocked"/>
        <w:placeholder>
          <w:docPart w:val="GBC22222222222222222222222222222"/>
        </w:placeholder>
      </w:sdtPr>
      <w:sdtEndPr>
        <w:rPr>
          <w:rFonts w:ascii="Times New Roman" w:hAnsi="Times New Roman" w:cs="Times New Roman" w:hint="default"/>
          <w:kern w:val="2"/>
          <w:szCs w:val="21"/>
        </w:rPr>
      </w:sdtEndPr>
      <w:sdtContent>
        <w:p w:rsidR="00646A41" w:rsidRDefault="001F1761">
          <w:pPr>
            <w:pStyle w:val="4"/>
          </w:pPr>
          <w:r>
            <w:rPr>
              <w:rFonts w:hint="eastAsia"/>
            </w:rPr>
            <w:t>项目列示</w:t>
          </w:r>
        </w:p>
        <w:p w:rsidR="00646A41" w:rsidRDefault="008833F6" w:rsidP="00A55CCE">
          <w:sdt>
            <w:sdtPr>
              <w:alias w:val="是否适用：长期应付款分类列示[双击切换]"/>
              <w:tag w:val="_GBC_90d4a9bd673140ef9c99898da48d1614"/>
              <w:id w:val="326643361"/>
              <w:lock w:val="sdtLocked"/>
              <w:placeholder>
                <w:docPart w:val="GBC22222222222222222222222222222"/>
              </w:placeholder>
            </w:sdtPr>
            <w:sdtEndPr/>
            <w:sdtContent>
              <w:r w:rsidR="001F1761" w:rsidRPr="00F55741">
                <w:rPr>
                  <w:rFonts w:ascii="宋体" w:hAnsi="宋体"/>
                </w:rPr>
                <w:fldChar w:fldCharType="begin"/>
              </w:r>
              <w:r w:rsidR="00A55CCE" w:rsidRPr="00F55741">
                <w:rPr>
                  <w:rFonts w:ascii="宋体" w:hAnsi="宋体"/>
                </w:rPr>
                <w:instrText xml:space="preserve"> MACROBUTTON  SnrToggleCheckbox □适用 </w:instrText>
              </w:r>
              <w:r w:rsidR="001F1761" w:rsidRPr="00F55741">
                <w:rPr>
                  <w:rFonts w:ascii="宋体" w:hAnsi="宋体"/>
                </w:rPr>
                <w:fldChar w:fldCharType="end"/>
              </w:r>
              <w:r w:rsidR="001F1761" w:rsidRPr="00F55741">
                <w:rPr>
                  <w:rFonts w:ascii="宋体" w:hAnsi="宋体"/>
                </w:rPr>
                <w:fldChar w:fldCharType="begin"/>
              </w:r>
              <w:r w:rsidR="00A55CCE" w:rsidRPr="00F55741">
                <w:rPr>
                  <w:rFonts w:ascii="宋体" w:hAnsi="宋体"/>
                </w:rPr>
                <w:instrText xml:space="preserve"> MACROBUTTON  SnrToggleCheckbox √不适用 </w:instrText>
              </w:r>
              <w:r w:rsidR="001F1761" w:rsidRPr="00F55741">
                <w:rPr>
                  <w:rFonts w:ascii="宋体" w:hAnsi="宋体"/>
                </w:rPr>
                <w:fldChar w:fldCharType="end"/>
              </w:r>
            </w:sdtContent>
          </w:sdt>
        </w:p>
        <w:bookmarkEnd w:id="195" w:displacedByCustomXml="next"/>
      </w:sdtContent>
    </w:sdt>
    <w:bookmarkStart w:id="196" w:name="_Hlk532911057" w:displacedByCustomXml="next"/>
    <w:sdt>
      <w:sdtPr>
        <w:rPr>
          <w:rFonts w:hint="eastAsia"/>
          <w:szCs w:val="21"/>
        </w:rPr>
        <w:alias w:val="模块:长期应付款分类列示其他说明"/>
        <w:tag w:val="_SEC_a0c78ab4e7864eb6ad0f9eb868ed1718"/>
        <w:id w:val="-1359961162"/>
        <w:lock w:val="sdtLocked"/>
        <w:placeholder>
          <w:docPart w:val="GBC22222222222222222222222222222"/>
        </w:placeholder>
      </w:sdtPr>
      <w:sdtEndPr/>
      <w:sdtContent>
        <w:p w:rsidR="00646A41" w:rsidRDefault="001F1761">
          <w:pPr>
            <w:rPr>
              <w:szCs w:val="21"/>
            </w:rPr>
          </w:pPr>
          <w:r>
            <w:rPr>
              <w:rFonts w:hint="eastAsia"/>
              <w:szCs w:val="21"/>
            </w:rPr>
            <w:t>其他说明：</w:t>
          </w:r>
        </w:p>
        <w:sdt>
          <w:sdtPr>
            <w:rPr>
              <w:szCs w:val="21"/>
            </w:rPr>
            <w:alias w:val="是否适用：长期应付款分类列示其他说明[双击切换]"/>
            <w:tag w:val="_GBC_e7daa7f55cea4e3d835be6ee6457b35d"/>
            <w:id w:val="-1452779306"/>
            <w:lock w:val="sdtLocked"/>
            <w:placeholder>
              <w:docPart w:val="GBC22222222222222222222222222222"/>
            </w:placeholder>
          </w:sdtPr>
          <w:sdtEndPr/>
          <w:sdtContent>
            <w:p w:rsidR="00646A41" w:rsidRDefault="001F1761" w:rsidP="00A55CCE">
              <w:pPr>
                <w:rPr>
                  <w:szCs w:val="21"/>
                </w:rPr>
              </w:pPr>
              <w:r w:rsidRPr="00F55741">
                <w:rPr>
                  <w:rFonts w:ascii="宋体" w:hAnsi="宋体"/>
                  <w:szCs w:val="21"/>
                </w:rPr>
                <w:fldChar w:fldCharType="begin"/>
              </w:r>
              <w:r w:rsidR="00A55CCE"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A55CCE"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bookmarkEnd w:id="196"/>
    <w:p w:rsidR="00646A41" w:rsidRDefault="001F1761">
      <w:pPr>
        <w:pStyle w:val="4"/>
        <w:ind w:left="360" w:hanging="360"/>
      </w:pPr>
      <w:r>
        <w:rPr>
          <w:rFonts w:hint="eastAsia"/>
        </w:rPr>
        <w:t>长期应付款</w:t>
      </w:r>
    </w:p>
    <w:sdt>
      <w:sdtPr>
        <w:rPr>
          <w:rFonts w:asciiTheme="minorHAnsi" w:eastAsia="宋体" w:hAnsiTheme="minorHAnsi" w:cstheme="minorBidi"/>
          <w:b w:val="0"/>
          <w:bCs w:val="0"/>
          <w:kern w:val="0"/>
          <w:szCs w:val="24"/>
        </w:rPr>
        <w:alias w:val="模块:按款项性质列示长期应付款"/>
        <w:tag w:val="_SEC_7376b335bb274b24970a93a74d17b7c6"/>
        <w:id w:val="1083190155"/>
        <w:lock w:val="sdtLocked"/>
        <w:placeholder>
          <w:docPart w:val="GBC22222222222222222222222222222"/>
        </w:placeholder>
      </w:sdtPr>
      <w:sdtEndPr>
        <w:rPr>
          <w:rFonts w:ascii="Times New Roman" w:hAnsi="Times New Roman"/>
          <w:kern w:val="2"/>
          <w:szCs w:val="21"/>
        </w:rPr>
      </w:sdtEndPr>
      <w:sdtContent>
        <w:p w:rsidR="00646A41" w:rsidRDefault="001F1761">
          <w:pPr>
            <w:pStyle w:val="4"/>
            <w:numPr>
              <w:ilvl w:val="0"/>
              <w:numId w:val="159"/>
            </w:numPr>
            <w:ind w:left="426" w:hanging="426"/>
          </w:pPr>
          <w:r>
            <w:rPr>
              <w:rFonts w:hint="eastAsia"/>
            </w:rPr>
            <w:t>按款项性质列示长期应付款</w:t>
          </w:r>
        </w:p>
        <w:sdt>
          <w:sdtPr>
            <w:alias w:val="是否适用：按款项性质列示长期应付款[双击切换]"/>
            <w:tag w:val="_GBC_6a4cca7cce5341018cd4836f32746cd9"/>
            <w:id w:val="-122308964"/>
            <w:lock w:val="sdtLocked"/>
            <w:placeholder>
              <w:docPart w:val="GBC22222222222222222222222222222"/>
            </w:placeholder>
          </w:sdtPr>
          <w:sdtEndPr/>
          <w:sdtContent>
            <w:p w:rsidR="00A55CCE" w:rsidRDefault="001F1761" w:rsidP="00A55CCE">
              <w:pPr>
                <w:rPr>
                  <w:szCs w:val="21"/>
                </w:rPr>
              </w:pPr>
              <w:r w:rsidRPr="00F55741">
                <w:rPr>
                  <w:rFonts w:ascii="宋体" w:hAnsi="宋体"/>
                </w:rPr>
                <w:fldChar w:fldCharType="begin"/>
              </w:r>
              <w:r w:rsidR="00A55CC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A55CCE"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pPr>
            <w:snapToGrid w:val="0"/>
            <w:spacing w:line="240" w:lineRule="atLeast"/>
            <w:rPr>
              <w:rFonts w:cstheme="minorBidi"/>
              <w:szCs w:val="21"/>
            </w:rPr>
          </w:pPr>
        </w:p>
      </w:sdtContent>
    </w:sdt>
    <w:sdt>
      <w:sdtPr>
        <w:rPr>
          <w:rFonts w:ascii="宋体" w:eastAsia="宋体" w:hAnsi="宋体" w:cs="宋体" w:hint="eastAsia"/>
          <w:b w:val="0"/>
          <w:bCs w:val="0"/>
          <w:kern w:val="0"/>
          <w:szCs w:val="24"/>
        </w:rPr>
        <w:alias w:val="模块:专项应付款"/>
        <w:tag w:val="_SEC_0a84e0b09fc64975bf9a126557085875"/>
        <w:id w:val="-1231535933"/>
        <w:lock w:val="sdtLocked"/>
        <w:placeholder>
          <w:docPart w:val="GBC22222222222222222222222222222"/>
        </w:placeholder>
      </w:sdtPr>
      <w:sdtEndPr>
        <w:rPr>
          <w:rFonts w:ascii="Times New Roman" w:hAnsi="Times New Roman" w:cstheme="minorBidi" w:hint="default"/>
          <w:color w:val="000000" w:themeColor="text1"/>
          <w:kern w:val="2"/>
          <w:szCs w:val="21"/>
        </w:rPr>
      </w:sdtEndPr>
      <w:sdtContent>
        <w:p w:rsidR="00646A41" w:rsidRDefault="001F1761">
          <w:pPr>
            <w:pStyle w:val="4"/>
            <w:ind w:left="360" w:hanging="360"/>
          </w:pPr>
          <w:r>
            <w:rPr>
              <w:rFonts w:hint="eastAsia"/>
            </w:rPr>
            <w:t>专项应付款</w:t>
          </w:r>
        </w:p>
        <w:p w:rsidR="00646A41" w:rsidRDefault="001F1761">
          <w:pPr>
            <w:pStyle w:val="4"/>
            <w:numPr>
              <w:ilvl w:val="0"/>
              <w:numId w:val="160"/>
            </w:numPr>
            <w:ind w:left="426" w:hanging="426"/>
          </w:pPr>
          <w:r>
            <w:rPr>
              <w:rFonts w:hint="eastAsia"/>
            </w:rPr>
            <w:t>按款项性质列示专项应付款</w:t>
          </w:r>
        </w:p>
        <w:sdt>
          <w:sdtPr>
            <w:alias w:val="是否适用：专项应付款[双击切换]"/>
            <w:tag w:val="_GBC_857ddecb5bce4a0f99e428cd2635aa03"/>
            <w:id w:val="1401256933"/>
            <w:lock w:val="sdtLocked"/>
            <w:placeholder>
              <w:docPart w:val="GBC22222222222222222222222222222"/>
            </w:placeholder>
          </w:sdtPr>
          <w:sdtEndPr/>
          <w:sdtContent>
            <w:p w:rsidR="00A55CCE" w:rsidRDefault="001F1761" w:rsidP="00A55CCE">
              <w:pPr>
                <w:rPr>
                  <w:szCs w:val="21"/>
                </w:rPr>
              </w:pPr>
              <w:r w:rsidRPr="00F55741">
                <w:rPr>
                  <w:rFonts w:ascii="宋体" w:hAnsi="宋体"/>
                </w:rPr>
                <w:fldChar w:fldCharType="begin"/>
              </w:r>
              <w:r w:rsidR="00A55CC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A55CCE"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pPr>
            <w:snapToGrid w:val="0"/>
            <w:rPr>
              <w:szCs w:val="21"/>
            </w:rPr>
          </w:pPr>
        </w:p>
      </w:sdtContent>
    </w:sdt>
    <w:p w:rsidR="00646A41" w:rsidRDefault="001F1761">
      <w:pPr>
        <w:pStyle w:val="3"/>
        <w:numPr>
          <w:ilvl w:val="0"/>
          <w:numId w:val="21"/>
        </w:numPr>
        <w:tabs>
          <w:tab w:val="left" w:pos="504"/>
        </w:tabs>
        <w:rPr>
          <w:szCs w:val="21"/>
        </w:rPr>
      </w:pPr>
      <w:r>
        <w:rPr>
          <w:rFonts w:hint="eastAsia"/>
          <w:szCs w:val="21"/>
        </w:rPr>
        <w:t>长期应付职工薪</w:t>
      </w:r>
      <w:proofErr w:type="gramStart"/>
      <w:r>
        <w:rPr>
          <w:rFonts w:hint="eastAsia"/>
          <w:szCs w:val="21"/>
        </w:rPr>
        <w:t>酬</w:t>
      </w:r>
      <w:proofErr w:type="gramEnd"/>
    </w:p>
    <w:sdt>
      <w:sdtPr>
        <w:alias w:val="是否适用：长期应付职工薪酬[双击切换]"/>
        <w:tag w:val="_GBC_24f9546075204a64926cf2cb24e64f0e"/>
        <w:id w:val="-82607269"/>
        <w:lock w:val="sdtLocked"/>
        <w:placeholder>
          <w:docPart w:val="GBC22222222222222222222222222222"/>
        </w:placeholder>
      </w:sdtPr>
      <w:sdtEndPr/>
      <w:sdtContent>
        <w:p w:rsidR="00A55CCE" w:rsidRDefault="001F1761" w:rsidP="00A55CCE">
          <w:pPr>
            <w:rPr>
              <w:szCs w:val="21"/>
            </w:rPr>
          </w:pPr>
          <w:r w:rsidRPr="00F55741">
            <w:rPr>
              <w:rFonts w:ascii="宋体" w:hAnsi="宋体"/>
            </w:rPr>
            <w:fldChar w:fldCharType="begin"/>
          </w:r>
          <w:r w:rsidR="00A55CC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A55CCE"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646A41">
      <w:pPr>
        <w:rPr>
          <w:szCs w:val="21"/>
        </w:rPr>
      </w:pPr>
    </w:p>
    <w:bookmarkStart w:id="197" w:name="_Hlk533670325" w:displacedByCustomXml="next"/>
    <w:sdt>
      <w:sdtPr>
        <w:rPr>
          <w:rFonts w:ascii="宋体" w:hAnsi="宋体" w:cs="宋体" w:hint="eastAsia"/>
          <w:b w:val="0"/>
          <w:bCs w:val="0"/>
          <w:kern w:val="0"/>
          <w:szCs w:val="21"/>
        </w:rPr>
        <w:alias w:val="模块:预计负债"/>
        <w:tag w:val="_SEC_f21973cd15af4f4f8cba4c68d4e9e36f"/>
        <w:id w:val="293418994"/>
        <w:lock w:val="sdtLocked"/>
        <w:placeholder>
          <w:docPart w:val="GBC22222222222222222222222222222"/>
        </w:placeholder>
      </w:sdtPr>
      <w:sdtEndPr>
        <w:rPr>
          <w:rFonts w:ascii="Times New Roman" w:hAnsi="Times New Roman" w:cstheme="minorBidi" w:hint="default"/>
          <w:kern w:val="2"/>
        </w:rPr>
      </w:sdtEndPr>
      <w:sdtContent>
        <w:p w:rsidR="00646A41" w:rsidRDefault="001F1761">
          <w:pPr>
            <w:pStyle w:val="3"/>
            <w:numPr>
              <w:ilvl w:val="0"/>
              <w:numId w:val="21"/>
            </w:numPr>
            <w:tabs>
              <w:tab w:val="left" w:pos="504"/>
            </w:tabs>
            <w:rPr>
              <w:rFonts w:ascii="宋体" w:hAnsi="宋体"/>
              <w:szCs w:val="21"/>
            </w:rPr>
          </w:pPr>
          <w:r>
            <w:rPr>
              <w:rFonts w:ascii="宋体" w:hAnsi="宋体" w:hint="eastAsia"/>
              <w:szCs w:val="21"/>
            </w:rPr>
            <w:t>预计负债</w:t>
          </w:r>
        </w:p>
        <w:sdt>
          <w:sdtPr>
            <w:alias w:val="是否适用：预计负债[双击切换]"/>
            <w:tag w:val="_GBC_d57ab9083835465c9b1fdeb5ed46b3ce"/>
            <w:id w:val="-238399664"/>
            <w:lock w:val="sdtLocked"/>
            <w:placeholder>
              <w:docPart w:val="GBC22222222222222222222222222222"/>
            </w:placeholder>
          </w:sdtPr>
          <w:sdtEndPr/>
          <w:sdtContent>
            <w:p w:rsidR="00A55CCE" w:rsidRDefault="001F1761" w:rsidP="00A55CCE">
              <w:r w:rsidRPr="00F55741">
                <w:rPr>
                  <w:rFonts w:ascii="宋体" w:hAnsi="宋体"/>
                </w:rPr>
                <w:fldChar w:fldCharType="begin"/>
              </w:r>
              <w:r w:rsidR="00A55CCE"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A55CCE"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pPr>
            <w:autoSpaceDE w:val="0"/>
            <w:autoSpaceDN w:val="0"/>
            <w:adjustRightInd w:val="0"/>
            <w:rPr>
              <w:szCs w:val="21"/>
            </w:rPr>
          </w:pPr>
        </w:p>
      </w:sdtContent>
    </w:sdt>
    <w:bookmarkEnd w:id="197" w:displacedByCustomXml="prev"/>
    <w:p w:rsidR="00A55CCE" w:rsidRDefault="00A55CCE">
      <w:pPr>
        <w:rPr>
          <w:szCs w:val="21"/>
        </w:rPr>
        <w:sectPr w:rsidR="00A55CCE" w:rsidSect="00F41343">
          <w:pgSz w:w="11906" w:h="16838"/>
          <w:pgMar w:top="1440" w:right="1797" w:bottom="1525" w:left="1276" w:header="856" w:footer="992" w:gutter="0"/>
          <w:cols w:space="425"/>
          <w:docGrid w:linePitch="312"/>
        </w:sectPr>
      </w:pPr>
    </w:p>
    <w:p w:rsidR="00646A41" w:rsidRDefault="00646A41">
      <w:pPr>
        <w:rPr>
          <w:szCs w:val="21"/>
        </w:rPr>
      </w:pPr>
    </w:p>
    <w:p w:rsidR="00646A41" w:rsidRDefault="001F1761">
      <w:pPr>
        <w:pStyle w:val="3"/>
        <w:numPr>
          <w:ilvl w:val="0"/>
          <w:numId w:val="21"/>
        </w:numPr>
        <w:tabs>
          <w:tab w:val="left" w:pos="504"/>
        </w:tabs>
        <w:rPr>
          <w:rFonts w:ascii="宋体" w:hAnsi="宋体"/>
          <w:szCs w:val="21"/>
        </w:rPr>
      </w:pPr>
      <w:r>
        <w:rPr>
          <w:rFonts w:ascii="宋体" w:hAnsi="宋体" w:hint="eastAsia"/>
          <w:szCs w:val="21"/>
        </w:rPr>
        <w:t>递延收益</w:t>
      </w:r>
    </w:p>
    <w:sdt>
      <w:sdtPr>
        <w:rPr>
          <w:rFonts w:ascii="宋体" w:hAnsi="宋体" w:cs="宋体" w:hint="eastAsia"/>
          <w:kern w:val="0"/>
          <w:szCs w:val="21"/>
        </w:rPr>
        <w:alias w:val="模块:递延收益"/>
        <w:tag w:val="_SEC_77e89ee1eab949ef9b025afd8f005609"/>
        <w:id w:val="3252656"/>
        <w:lock w:val="sdtLocked"/>
        <w:placeholder>
          <w:docPart w:val="GBC22222222222222222222222222222"/>
        </w:placeholder>
      </w:sdtPr>
      <w:sdtEndPr>
        <w:rPr>
          <w:rFonts w:ascii="Times New Roman" w:hAnsi="Times New Roman" w:cs="Times New Roman"/>
          <w:kern w:val="2"/>
          <w:szCs w:val="24"/>
        </w:rPr>
      </w:sdtEndPr>
      <w:sdtContent>
        <w:p w:rsidR="00646A41" w:rsidRDefault="001F1761">
          <w:pPr>
            <w:pStyle w:val="a9"/>
            <w:ind w:firstLineChars="0" w:firstLine="0"/>
            <w:jc w:val="left"/>
            <w:rPr>
              <w:rFonts w:ascii="宋体" w:hAnsi="宋体" w:cs="宋体"/>
              <w:kern w:val="0"/>
              <w:szCs w:val="21"/>
            </w:rPr>
          </w:pPr>
          <w:r>
            <w:rPr>
              <w:rFonts w:ascii="宋体" w:hAnsi="宋体" w:cs="宋体" w:hint="eastAsia"/>
              <w:kern w:val="0"/>
              <w:szCs w:val="21"/>
            </w:rPr>
            <w:t>递延收益情况</w:t>
          </w:r>
        </w:p>
        <w:sdt>
          <w:sdtPr>
            <w:rPr>
              <w:rFonts w:ascii="宋体" w:hAnsi="宋体" w:cs="宋体" w:hint="eastAsia"/>
              <w:kern w:val="0"/>
              <w:szCs w:val="21"/>
            </w:rPr>
            <w:alias w:val="是否适用：递延收益情况 [双击切换]"/>
            <w:tag w:val="_GBC_1dc89c2a3092474186405d574af5f0a9"/>
            <w:id w:val="-564028924"/>
            <w:lock w:val="sdtContentLocked"/>
            <w:placeholder>
              <w:docPart w:val="GBC22222222222222222222222222222"/>
            </w:placeholder>
          </w:sdtPr>
          <w:sdtEndPr/>
          <w:sdtContent>
            <w:p w:rsidR="00646A41" w:rsidRDefault="001F1761">
              <w:pPr>
                <w:pStyle w:val="a9"/>
                <w:ind w:firstLineChars="0" w:firstLine="0"/>
                <w:jc w:val="left"/>
                <w:rPr>
                  <w:rFonts w:ascii="宋体" w:hAnsi="宋体" w:cs="宋体"/>
                  <w:kern w:val="0"/>
                  <w:szCs w:val="21"/>
                </w:rPr>
              </w:pPr>
              <w:r w:rsidRPr="00F55741">
                <w:rPr>
                  <w:rFonts w:ascii="宋体" w:hAnsi="宋体" w:cs="宋体"/>
                  <w:kern w:val="0"/>
                  <w:szCs w:val="21"/>
                </w:rPr>
                <w:fldChar w:fldCharType="begin"/>
              </w:r>
              <w:r w:rsidR="00A55CCE" w:rsidRPr="00F55741">
                <w:rPr>
                  <w:rFonts w:ascii="宋体" w:hAnsi="宋体" w:cs="宋体"/>
                  <w:kern w:val="0"/>
                  <w:szCs w:val="21"/>
                </w:rPr>
                <w:instrText xml:space="preserve"> MACROBUTTON  SnrToggleCheckbox √适用  </w:instrText>
              </w:r>
              <w:r w:rsidRPr="00F55741">
                <w:rPr>
                  <w:rFonts w:ascii="宋体" w:hAnsi="宋体" w:cs="宋体"/>
                  <w:kern w:val="0"/>
                  <w:szCs w:val="21"/>
                </w:rPr>
                <w:fldChar w:fldCharType="end"/>
              </w:r>
              <w:r w:rsidRPr="00F55741">
                <w:rPr>
                  <w:rFonts w:ascii="宋体" w:hAnsi="宋体" w:cs="宋体"/>
                  <w:kern w:val="0"/>
                  <w:szCs w:val="21"/>
                </w:rPr>
                <w:fldChar w:fldCharType="begin"/>
              </w:r>
              <w:r w:rsidR="00A55CCE" w:rsidRPr="00F55741">
                <w:rPr>
                  <w:rFonts w:ascii="宋体" w:hAnsi="宋体" w:cs="宋体"/>
                  <w:kern w:val="0"/>
                  <w:szCs w:val="21"/>
                </w:rPr>
                <w:instrText xml:space="preserve"> MACROBUTTON  SnrToggleCheckbox □不适用 </w:instrText>
              </w:r>
              <w:r w:rsidRPr="00F55741">
                <w:rPr>
                  <w:rFonts w:ascii="宋体" w:hAnsi="宋体" w:cs="宋体"/>
                  <w:kern w:val="0"/>
                  <w:szCs w:val="21"/>
                </w:rPr>
                <w:fldChar w:fldCharType="end"/>
              </w:r>
            </w:p>
          </w:sdtContent>
        </w:sdt>
        <w:p w:rsidR="00373A5A" w:rsidRDefault="001F1761">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递延收益"/>
              <w:tag w:val="_GBC_302facde74424f4893f0a42db0d6e1ba"/>
              <w:id w:val="-191538863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递延收益"/>
              <w:tag w:val="_GBC_99380f3ab3514d54aa39945566772fb3"/>
              <w:id w:val="9827353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127"/>
            <w:gridCol w:w="2477"/>
            <w:gridCol w:w="2313"/>
            <w:gridCol w:w="2476"/>
            <w:gridCol w:w="2476"/>
            <w:gridCol w:w="2230"/>
          </w:tblGrid>
          <w:tr w:rsidR="00373A5A" w:rsidTr="00870CBD">
            <w:trPr>
              <w:cantSplit/>
              <w:trHeight w:val="335"/>
            </w:trPr>
            <w:sdt>
              <w:sdtPr>
                <w:tag w:val="_PLD_06c0ddfa4a2746ca8f12eddff124e05c"/>
                <w:id w:val="1631822178"/>
                <w:lock w:val="sdtLocked"/>
              </w:sdtPr>
              <w:sdtEndPr/>
              <w:sdtContent>
                <w:tc>
                  <w:tcPr>
                    <w:tcW w:w="754" w:type="pct"/>
                    <w:shd w:val="clear" w:color="auto" w:fill="auto"/>
                    <w:vAlign w:val="center"/>
                  </w:tcPr>
                  <w:p w:rsidR="00373A5A" w:rsidRDefault="00373A5A" w:rsidP="00870CBD">
                    <w:pPr>
                      <w:jc w:val="center"/>
                      <w:rPr>
                        <w:szCs w:val="21"/>
                      </w:rPr>
                    </w:pPr>
                    <w:r>
                      <w:rPr>
                        <w:rFonts w:hint="eastAsia"/>
                        <w:szCs w:val="21"/>
                      </w:rPr>
                      <w:t>项目</w:t>
                    </w:r>
                  </w:p>
                </w:tc>
              </w:sdtContent>
            </w:sdt>
            <w:sdt>
              <w:sdtPr>
                <w:tag w:val="_PLD_4c41187d18a94eb4908c030c31b5a141"/>
                <w:id w:val="-1757124783"/>
                <w:lock w:val="sdtLocked"/>
              </w:sdtPr>
              <w:sdtEndPr/>
              <w:sdtContent>
                <w:tc>
                  <w:tcPr>
                    <w:tcW w:w="878" w:type="pct"/>
                    <w:shd w:val="clear" w:color="auto" w:fill="auto"/>
                    <w:vAlign w:val="center"/>
                  </w:tcPr>
                  <w:p w:rsidR="00373A5A" w:rsidRDefault="00373A5A" w:rsidP="00870CBD">
                    <w:pPr>
                      <w:jc w:val="center"/>
                      <w:rPr>
                        <w:szCs w:val="21"/>
                      </w:rPr>
                    </w:pPr>
                    <w:r>
                      <w:rPr>
                        <w:rFonts w:hint="eastAsia"/>
                        <w:szCs w:val="21"/>
                      </w:rPr>
                      <w:t>期初余额</w:t>
                    </w:r>
                  </w:p>
                </w:tc>
              </w:sdtContent>
            </w:sdt>
            <w:sdt>
              <w:sdtPr>
                <w:tag w:val="_PLD_7823db68b61845e58a185dffbbfd2804"/>
                <w:id w:val="-486167786"/>
                <w:lock w:val="sdtLocked"/>
              </w:sdtPr>
              <w:sdtEndPr/>
              <w:sdtContent>
                <w:tc>
                  <w:tcPr>
                    <w:tcW w:w="820" w:type="pct"/>
                    <w:shd w:val="clear" w:color="auto" w:fill="auto"/>
                    <w:vAlign w:val="center"/>
                  </w:tcPr>
                  <w:p w:rsidR="00373A5A" w:rsidRDefault="00373A5A" w:rsidP="00870CBD">
                    <w:pPr>
                      <w:jc w:val="center"/>
                      <w:rPr>
                        <w:szCs w:val="21"/>
                      </w:rPr>
                    </w:pPr>
                    <w:r>
                      <w:rPr>
                        <w:rFonts w:hint="eastAsia"/>
                        <w:szCs w:val="21"/>
                      </w:rPr>
                      <w:t>本期增加</w:t>
                    </w:r>
                  </w:p>
                </w:tc>
              </w:sdtContent>
            </w:sdt>
            <w:sdt>
              <w:sdtPr>
                <w:tag w:val="_PLD_53b43bfd28984007852c2e00c870c71e"/>
                <w:id w:val="-910614098"/>
                <w:lock w:val="sdtLocked"/>
              </w:sdtPr>
              <w:sdtEndPr/>
              <w:sdtContent>
                <w:tc>
                  <w:tcPr>
                    <w:tcW w:w="878" w:type="pct"/>
                    <w:shd w:val="clear" w:color="auto" w:fill="auto"/>
                    <w:vAlign w:val="center"/>
                  </w:tcPr>
                  <w:p w:rsidR="00373A5A" w:rsidRDefault="00373A5A" w:rsidP="00870CBD">
                    <w:pPr>
                      <w:jc w:val="center"/>
                      <w:rPr>
                        <w:szCs w:val="21"/>
                      </w:rPr>
                    </w:pPr>
                    <w:r>
                      <w:rPr>
                        <w:rFonts w:hint="eastAsia"/>
                        <w:szCs w:val="21"/>
                      </w:rPr>
                      <w:t>本期减少</w:t>
                    </w:r>
                  </w:p>
                </w:tc>
              </w:sdtContent>
            </w:sdt>
            <w:sdt>
              <w:sdtPr>
                <w:tag w:val="_PLD_f07e96209c8b4d728b2a1b24ad38bcf7"/>
                <w:id w:val="1892148152"/>
                <w:lock w:val="sdtLocked"/>
              </w:sdtPr>
              <w:sdtEndPr/>
              <w:sdtContent>
                <w:tc>
                  <w:tcPr>
                    <w:tcW w:w="878" w:type="pct"/>
                    <w:shd w:val="clear" w:color="auto" w:fill="auto"/>
                    <w:vAlign w:val="center"/>
                  </w:tcPr>
                  <w:p w:rsidR="00373A5A" w:rsidRDefault="00373A5A" w:rsidP="00870CBD">
                    <w:pPr>
                      <w:jc w:val="center"/>
                      <w:rPr>
                        <w:szCs w:val="21"/>
                      </w:rPr>
                    </w:pPr>
                    <w:r>
                      <w:rPr>
                        <w:rFonts w:hint="eastAsia"/>
                        <w:szCs w:val="21"/>
                      </w:rPr>
                      <w:t>期末余额</w:t>
                    </w:r>
                  </w:p>
                </w:tc>
              </w:sdtContent>
            </w:sdt>
            <w:sdt>
              <w:sdtPr>
                <w:tag w:val="_PLD_86dc51c05b1340c5968feded0e64c1f1"/>
                <w:id w:val="2026136373"/>
                <w:lock w:val="sdtLocked"/>
              </w:sdtPr>
              <w:sdtEndPr/>
              <w:sdtContent>
                <w:tc>
                  <w:tcPr>
                    <w:tcW w:w="791" w:type="pct"/>
                    <w:shd w:val="clear" w:color="auto" w:fill="auto"/>
                    <w:vAlign w:val="center"/>
                  </w:tcPr>
                  <w:p w:rsidR="00373A5A" w:rsidRDefault="00373A5A" w:rsidP="00870CBD">
                    <w:pPr>
                      <w:jc w:val="center"/>
                      <w:rPr>
                        <w:szCs w:val="21"/>
                      </w:rPr>
                    </w:pPr>
                    <w:r>
                      <w:rPr>
                        <w:rFonts w:hint="eastAsia"/>
                        <w:szCs w:val="21"/>
                      </w:rPr>
                      <w:t>形成原因</w:t>
                    </w:r>
                  </w:p>
                </w:tc>
              </w:sdtContent>
            </w:sdt>
          </w:tr>
          <w:tr w:rsidR="00373A5A" w:rsidTr="00870CBD">
            <w:trPr>
              <w:cantSplit/>
            </w:trPr>
            <w:sdt>
              <w:sdtPr>
                <w:tag w:val="_PLD_8dc45c68aab84586a2df4b6838458b87"/>
                <w:id w:val="813913860"/>
                <w:lock w:val="sdtLocked"/>
              </w:sdtPr>
              <w:sdtEndPr/>
              <w:sdtContent>
                <w:tc>
                  <w:tcPr>
                    <w:tcW w:w="754" w:type="pct"/>
                    <w:shd w:val="clear" w:color="auto" w:fill="auto"/>
                    <w:vAlign w:val="center"/>
                  </w:tcPr>
                  <w:p w:rsidR="00373A5A" w:rsidRDefault="00373A5A" w:rsidP="00870CBD">
                    <w:pPr>
                      <w:rPr>
                        <w:szCs w:val="21"/>
                      </w:rPr>
                    </w:pPr>
                    <w:r>
                      <w:rPr>
                        <w:rFonts w:hint="eastAsia"/>
                        <w:szCs w:val="21"/>
                      </w:rPr>
                      <w:t>政府补助</w:t>
                    </w:r>
                  </w:p>
                </w:tc>
              </w:sdtContent>
            </w:sdt>
            <w:tc>
              <w:tcPr>
                <w:tcW w:w="878" w:type="pct"/>
                <w:shd w:val="clear" w:color="auto" w:fill="auto"/>
              </w:tcPr>
              <w:p w:rsidR="00373A5A" w:rsidRDefault="00373A5A" w:rsidP="00870CBD">
                <w:pPr>
                  <w:jc w:val="right"/>
                  <w:rPr>
                    <w:szCs w:val="21"/>
                  </w:rPr>
                </w:pPr>
                <w:r>
                  <w:t>37,206,871.46</w:t>
                </w:r>
              </w:p>
            </w:tc>
            <w:tc>
              <w:tcPr>
                <w:tcW w:w="820" w:type="pct"/>
                <w:shd w:val="clear" w:color="auto" w:fill="auto"/>
              </w:tcPr>
              <w:p w:rsidR="00373A5A" w:rsidRDefault="00373A5A" w:rsidP="00870CBD">
                <w:pPr>
                  <w:jc w:val="right"/>
                  <w:rPr>
                    <w:szCs w:val="21"/>
                  </w:rPr>
                </w:pPr>
                <w:r>
                  <w:t>2,964,800.00</w:t>
                </w:r>
              </w:p>
            </w:tc>
            <w:tc>
              <w:tcPr>
                <w:tcW w:w="878" w:type="pct"/>
                <w:shd w:val="clear" w:color="auto" w:fill="auto"/>
              </w:tcPr>
              <w:p w:rsidR="00373A5A" w:rsidRDefault="00373A5A" w:rsidP="00870CBD">
                <w:pPr>
                  <w:jc w:val="right"/>
                  <w:rPr>
                    <w:szCs w:val="21"/>
                  </w:rPr>
                </w:pPr>
                <w:r>
                  <w:t>14,428,993.36</w:t>
                </w:r>
              </w:p>
            </w:tc>
            <w:tc>
              <w:tcPr>
                <w:tcW w:w="878" w:type="pct"/>
                <w:shd w:val="clear" w:color="auto" w:fill="auto"/>
              </w:tcPr>
              <w:p w:rsidR="00373A5A" w:rsidRDefault="00373A5A" w:rsidP="00870CBD">
                <w:pPr>
                  <w:jc w:val="right"/>
                  <w:rPr>
                    <w:szCs w:val="21"/>
                  </w:rPr>
                </w:pPr>
                <w:r>
                  <w:t>25,742,678.10</w:t>
                </w:r>
              </w:p>
            </w:tc>
            <w:tc>
              <w:tcPr>
                <w:tcW w:w="791" w:type="pct"/>
                <w:shd w:val="clear" w:color="auto" w:fill="auto"/>
              </w:tcPr>
              <w:p w:rsidR="00373A5A" w:rsidRDefault="00373A5A" w:rsidP="00870CBD">
                <w:pPr>
                  <w:rPr>
                    <w:szCs w:val="21"/>
                  </w:rPr>
                </w:pPr>
                <w:r>
                  <w:t>与资产相关政府补助按资产使用寿命摊销</w:t>
                </w:r>
              </w:p>
            </w:tc>
          </w:tr>
          <w:tr w:rsidR="00373A5A" w:rsidRPr="00373A5A" w:rsidTr="00870CBD">
            <w:trPr>
              <w:cantSplit/>
            </w:trPr>
            <w:sdt>
              <w:sdtPr>
                <w:tag w:val="_PLD_ae092bfcbb914e4ea850ab4195c0f4b9"/>
                <w:id w:val="2019419441"/>
                <w:lock w:val="sdtLocked"/>
              </w:sdtPr>
              <w:sdtEndPr/>
              <w:sdtContent>
                <w:tc>
                  <w:tcPr>
                    <w:tcW w:w="754" w:type="pct"/>
                    <w:shd w:val="clear" w:color="auto" w:fill="auto"/>
                    <w:vAlign w:val="center"/>
                  </w:tcPr>
                  <w:p w:rsidR="00373A5A" w:rsidRDefault="00373A5A" w:rsidP="00870CBD">
                    <w:pPr>
                      <w:jc w:val="center"/>
                      <w:rPr>
                        <w:szCs w:val="21"/>
                      </w:rPr>
                    </w:pPr>
                    <w:r>
                      <w:rPr>
                        <w:rFonts w:hint="eastAsia"/>
                        <w:szCs w:val="21"/>
                      </w:rPr>
                      <w:t>合计</w:t>
                    </w:r>
                  </w:p>
                </w:tc>
              </w:sdtContent>
            </w:sdt>
            <w:tc>
              <w:tcPr>
                <w:tcW w:w="878" w:type="pct"/>
                <w:shd w:val="clear" w:color="auto" w:fill="auto"/>
              </w:tcPr>
              <w:p w:rsidR="00373A5A" w:rsidRDefault="00373A5A" w:rsidP="00870CBD">
                <w:pPr>
                  <w:jc w:val="right"/>
                  <w:rPr>
                    <w:szCs w:val="21"/>
                  </w:rPr>
                </w:pPr>
                <w:r>
                  <w:t>37,206,871.46</w:t>
                </w:r>
              </w:p>
            </w:tc>
            <w:tc>
              <w:tcPr>
                <w:tcW w:w="820" w:type="pct"/>
                <w:shd w:val="clear" w:color="auto" w:fill="auto"/>
              </w:tcPr>
              <w:p w:rsidR="00373A5A" w:rsidRDefault="00373A5A" w:rsidP="00870CBD">
                <w:pPr>
                  <w:jc w:val="right"/>
                  <w:rPr>
                    <w:szCs w:val="21"/>
                  </w:rPr>
                </w:pPr>
                <w:r>
                  <w:t>2,964,800.00</w:t>
                </w:r>
              </w:p>
            </w:tc>
            <w:tc>
              <w:tcPr>
                <w:tcW w:w="878" w:type="pct"/>
                <w:shd w:val="clear" w:color="auto" w:fill="auto"/>
              </w:tcPr>
              <w:p w:rsidR="00373A5A" w:rsidRDefault="00373A5A" w:rsidP="00870CBD">
                <w:pPr>
                  <w:jc w:val="right"/>
                  <w:rPr>
                    <w:szCs w:val="21"/>
                  </w:rPr>
                </w:pPr>
                <w:r>
                  <w:t>14,428,993.36</w:t>
                </w:r>
              </w:p>
            </w:tc>
            <w:tc>
              <w:tcPr>
                <w:tcW w:w="878" w:type="pct"/>
                <w:shd w:val="clear" w:color="auto" w:fill="auto"/>
              </w:tcPr>
              <w:p w:rsidR="00373A5A" w:rsidRDefault="00373A5A" w:rsidP="00870CBD">
                <w:pPr>
                  <w:jc w:val="right"/>
                  <w:rPr>
                    <w:szCs w:val="21"/>
                  </w:rPr>
                </w:pPr>
                <w:r>
                  <w:t>25,742,678.10</w:t>
                </w:r>
              </w:p>
            </w:tc>
            <w:tc>
              <w:tcPr>
                <w:tcW w:w="791" w:type="pct"/>
                <w:shd w:val="clear" w:color="auto" w:fill="auto"/>
              </w:tcPr>
              <w:p w:rsidR="00373A5A" w:rsidRDefault="00373A5A" w:rsidP="00870CBD">
                <w:pPr>
                  <w:jc w:val="center"/>
                  <w:rPr>
                    <w:szCs w:val="21"/>
                  </w:rPr>
                </w:pPr>
                <w:r>
                  <w:rPr>
                    <w:rFonts w:hint="eastAsia"/>
                    <w:szCs w:val="21"/>
                  </w:rPr>
                  <w:t>/</w:t>
                </w:r>
              </w:p>
            </w:tc>
          </w:tr>
        </w:tbl>
      </w:sdtContent>
    </w:sdt>
    <w:p w:rsidR="00646A41" w:rsidRDefault="00646A41">
      <w:pPr>
        <w:rPr>
          <w:szCs w:val="21"/>
        </w:rPr>
      </w:pPr>
    </w:p>
    <w:bookmarkStart w:id="198" w:name="_Hlk532902569" w:displacedByCustomXml="next"/>
    <w:sdt>
      <w:sdtPr>
        <w:rPr>
          <w:rFonts w:hint="eastAsia"/>
          <w:szCs w:val="21"/>
        </w:rPr>
        <w:alias w:val="模块:涉及政府补助的负债项目"/>
        <w:tag w:val="_SEC_8d3befcc5cef4618a8781744946ac9ad"/>
        <w:id w:val="-855657088"/>
        <w:lock w:val="sdtLocked"/>
        <w:placeholder>
          <w:docPart w:val="GBC22222222222222222222222222222"/>
        </w:placeholder>
      </w:sdtPr>
      <w:sdtEndPr>
        <w:rPr>
          <w:szCs w:val="24"/>
        </w:rPr>
      </w:sdtEndPr>
      <w:sdtContent>
        <w:p w:rsidR="00646A41" w:rsidRDefault="001F1761">
          <w:pPr>
            <w:spacing w:before="60" w:after="60"/>
            <w:rPr>
              <w:szCs w:val="21"/>
            </w:rPr>
          </w:pPr>
          <w:r>
            <w:rPr>
              <w:rFonts w:hint="eastAsia"/>
              <w:szCs w:val="21"/>
            </w:rPr>
            <w:t>涉及政府补助的项目：</w:t>
          </w:r>
        </w:p>
        <w:sdt>
          <w:sdtPr>
            <w:rPr>
              <w:szCs w:val="21"/>
            </w:rPr>
            <w:alias w:val="是否适用：涉及政府补助的项目_递延收益[双击切换]"/>
            <w:tag w:val="_GBC_feac278b5163472d8d82d1371d429354"/>
            <w:id w:val="603236467"/>
            <w:lock w:val="sdtContentLocked"/>
            <w:placeholder>
              <w:docPart w:val="GBC22222222222222222222222222222"/>
            </w:placeholder>
          </w:sdtPr>
          <w:sdtEndPr/>
          <w:sdtContent>
            <w:p w:rsidR="00A33AA7" w:rsidRDefault="001F1761" w:rsidP="0015609E">
              <w:pPr>
                <w:spacing w:before="60" w:after="60"/>
                <w:rPr>
                  <w:szCs w:val="21"/>
                </w:rPr>
              </w:pPr>
              <w:r w:rsidRPr="00F55741">
                <w:rPr>
                  <w:rFonts w:ascii="宋体" w:hAnsi="宋体"/>
                  <w:szCs w:val="21"/>
                </w:rPr>
                <w:fldChar w:fldCharType="begin"/>
              </w:r>
              <w:r w:rsidR="00A33AA7" w:rsidRPr="00F55741">
                <w:rPr>
                  <w:rFonts w:ascii="宋体" w:hAnsi="宋体" w:hint="eastAsia"/>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A33AA7" w:rsidRPr="00F55741">
                <w:rPr>
                  <w:rFonts w:ascii="宋体" w:hAnsi="宋体" w:hint="eastAsia"/>
                  <w:szCs w:val="21"/>
                </w:rPr>
                <w:instrText xml:space="preserve"> MACROBUTTON  SnrToggleCheckbox □不适用 </w:instrText>
              </w:r>
              <w:r w:rsidRPr="00F55741">
                <w:rPr>
                  <w:rFonts w:ascii="宋体" w:hAnsi="宋体"/>
                  <w:szCs w:val="21"/>
                </w:rPr>
                <w:fldChar w:fldCharType="end"/>
              </w:r>
            </w:p>
          </w:sdtContent>
        </w:sdt>
        <w:p w:rsidR="00C959D0" w:rsidRDefault="00A33AA7">
          <w:pPr>
            <w:spacing w:before="60" w:after="60"/>
            <w:jc w:val="right"/>
            <w:rPr>
              <w:szCs w:val="21"/>
            </w:rPr>
          </w:pPr>
          <w:r>
            <w:rPr>
              <w:rFonts w:hint="eastAsia"/>
              <w:szCs w:val="21"/>
            </w:rPr>
            <w:t>单位：</w:t>
          </w:r>
          <w:sdt>
            <w:sdtPr>
              <w:rPr>
                <w:rFonts w:hint="eastAsia"/>
                <w:szCs w:val="21"/>
              </w:rPr>
              <w:alias w:val="单位：财务附注：涉及政府补助的负债项目"/>
              <w:tag w:val="_GBC_433d268782694a7abe28e55e16022277"/>
              <w:id w:val="1009723480"/>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涉及政府补助的负债项目"/>
              <w:tag w:val="_GBC_2dcc2f407f4247dbb48491588947d724"/>
              <w:id w:val="31138104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374"/>
            <w:gridCol w:w="1647"/>
            <w:gridCol w:w="1329"/>
            <w:gridCol w:w="1559"/>
            <w:gridCol w:w="1559"/>
            <w:gridCol w:w="1134"/>
            <w:gridCol w:w="1441"/>
            <w:gridCol w:w="2056"/>
          </w:tblGrid>
          <w:tr w:rsidR="00C959D0" w:rsidTr="00047FE4">
            <w:trPr>
              <w:jc w:val="center"/>
            </w:trPr>
            <w:sdt>
              <w:sdtPr>
                <w:tag w:val="_PLD_32eff034d92d4cfdac78650437120e87"/>
                <w:id w:val="-756903511"/>
                <w:lock w:val="sdtLocked"/>
              </w:sdtPr>
              <w:sdtEndPr/>
              <w:sdtContent>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jc w:val="center"/>
                      <w:rPr>
                        <w:szCs w:val="21"/>
                      </w:rPr>
                    </w:pPr>
                    <w:r>
                      <w:rPr>
                        <w:szCs w:val="21"/>
                      </w:rPr>
                      <w:t>负债项目</w:t>
                    </w:r>
                  </w:p>
                </w:tc>
              </w:sdtContent>
            </w:sdt>
            <w:sdt>
              <w:sdtPr>
                <w:tag w:val="_PLD_6b8b04d30cad4566aa98e48a212cd018"/>
                <w:id w:val="1508631273"/>
                <w:lock w:val="sdtLocked"/>
              </w:sdtPr>
              <w:sdtEndPr/>
              <w:sdtContent>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jc w:val="center"/>
                      <w:rPr>
                        <w:szCs w:val="21"/>
                      </w:rPr>
                    </w:pPr>
                    <w:r>
                      <w:rPr>
                        <w:szCs w:val="21"/>
                      </w:rPr>
                      <w:t>期初余额</w:t>
                    </w:r>
                  </w:p>
                </w:tc>
              </w:sdtContent>
            </w:sdt>
            <w:sdt>
              <w:sdtPr>
                <w:tag w:val="_PLD_e3f7db3d344d46f3a8ac40a6c0f54b04"/>
                <w:id w:val="1912741792"/>
                <w:lock w:val="sdtLocked"/>
              </w:sdtPr>
              <w:sdtEndPr/>
              <w:sdtContent>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jc w:val="center"/>
                      <w:rPr>
                        <w:szCs w:val="21"/>
                      </w:rPr>
                    </w:pPr>
                    <w:r>
                      <w:rPr>
                        <w:szCs w:val="21"/>
                      </w:rPr>
                      <w:t>本期新增补助金额</w:t>
                    </w:r>
                  </w:p>
                </w:tc>
              </w:sdtContent>
            </w:sdt>
            <w:sdt>
              <w:sdtPr>
                <w:tag w:val="_PLD_e0684930f8044d8fb633a5b3b2b7015f"/>
                <w:id w:val="-1856559281"/>
                <w:lock w:val="sdtLocked"/>
              </w:sdtPr>
              <w:sdtEndPr/>
              <w:sdtContent>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jc w:val="center"/>
                      <w:rPr>
                        <w:szCs w:val="21"/>
                      </w:rPr>
                    </w:pPr>
                    <w:r>
                      <w:rPr>
                        <w:szCs w:val="21"/>
                      </w:rPr>
                      <w:t>本期计入营业外收入金额</w:t>
                    </w:r>
                  </w:p>
                </w:tc>
              </w:sdtContent>
            </w:sdt>
            <w:tc>
              <w:tcPr>
                <w:tcW w:w="553" w:type="pct"/>
                <w:tcBorders>
                  <w:top w:val="single" w:sz="4" w:space="0" w:color="auto"/>
                  <w:left w:val="single" w:sz="4" w:space="0" w:color="auto"/>
                  <w:bottom w:val="single" w:sz="4" w:space="0" w:color="auto"/>
                  <w:right w:val="single" w:sz="4" w:space="0" w:color="auto"/>
                </w:tcBorders>
              </w:tcPr>
              <w:sdt>
                <w:sdtPr>
                  <w:rPr>
                    <w:rFonts w:hint="eastAsia"/>
                  </w:rPr>
                  <w:tag w:val="_PLD_c1024a6e8c9a40abb33d53361407d3fb"/>
                  <w:id w:val="1348905839"/>
                  <w:lock w:val="sdtLocked"/>
                </w:sdtPr>
                <w:sdtEndPr/>
                <w:sdtContent>
                  <w:p w:rsidR="00C959D0" w:rsidRDefault="00C959D0" w:rsidP="000D67BD">
                    <w:pPr>
                      <w:jc w:val="center"/>
                    </w:pPr>
                    <w:r>
                      <w:rPr>
                        <w:rFonts w:hint="eastAsia"/>
                      </w:rPr>
                      <w:t>本期计入其他收益金额</w:t>
                    </w:r>
                  </w:p>
                </w:sdtContent>
              </w:sdt>
            </w:tc>
            <w:sdt>
              <w:sdtPr>
                <w:tag w:val="_PLD_61a1de166e8e440b8f858efc3615c33f"/>
                <w:id w:val="892923212"/>
                <w:lock w:val="sdtLocked"/>
              </w:sdtPr>
              <w:sdtEndPr/>
              <w:sdtContent>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jc w:val="center"/>
                      <w:rPr>
                        <w:szCs w:val="21"/>
                      </w:rPr>
                    </w:pPr>
                    <w:r>
                      <w:rPr>
                        <w:szCs w:val="21"/>
                      </w:rPr>
                      <w:t>其他变动</w:t>
                    </w:r>
                  </w:p>
                </w:tc>
              </w:sdtContent>
            </w:sdt>
            <w:sdt>
              <w:sdtPr>
                <w:tag w:val="_PLD_5e7663577b4c4e42aabbd04ac10ecfbb"/>
                <w:id w:val="-233235557"/>
                <w:lock w:val="sdtLocked"/>
              </w:sdtPr>
              <w:sdtEndPr/>
              <w:sdtContent>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jc w:val="center"/>
                      <w:rPr>
                        <w:szCs w:val="21"/>
                      </w:rPr>
                    </w:pPr>
                    <w:r>
                      <w:rPr>
                        <w:szCs w:val="21"/>
                      </w:rPr>
                      <w:t>期末余额</w:t>
                    </w:r>
                  </w:p>
                </w:tc>
              </w:sdtContent>
            </w:sdt>
            <w:sdt>
              <w:sdtPr>
                <w:tag w:val="_PLD_b3abd7b748b949d4b39849146d1b03f2"/>
                <w:id w:val="1728262380"/>
                <w:lock w:val="sdtLocked"/>
              </w:sdtPr>
              <w:sdtEndPr/>
              <w:sdtContent>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jc w:val="center"/>
                      <w:rPr>
                        <w:szCs w:val="21"/>
                      </w:rPr>
                    </w:pPr>
                    <w:r>
                      <w:rPr>
                        <w:szCs w:val="21"/>
                      </w:rPr>
                      <w:t>与资产相关</w:t>
                    </w:r>
                    <w:r>
                      <w:rPr>
                        <w:szCs w:val="21"/>
                      </w:rPr>
                      <w:t>/</w:t>
                    </w:r>
                    <w:r>
                      <w:rPr>
                        <w:szCs w:val="21"/>
                      </w:rPr>
                      <w:t>与收益相关</w:t>
                    </w:r>
                  </w:p>
                </w:tc>
              </w:sdtContent>
            </w:sdt>
          </w:tr>
          <w:sdt>
            <w:sdtPr>
              <w:rPr>
                <w:szCs w:val="21"/>
              </w:rPr>
              <w:alias w:val="涉及政府补助的负债项目明细"/>
              <w:tag w:val="_TUP_18b74354bae84fc8af0f06e77d03f295"/>
              <w:id w:val="574473235"/>
              <w:lock w:val="sdtLocked"/>
            </w:sdtPr>
            <w:sdtEndPr/>
            <w:sdtContent>
              <w:tr w:rsid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rPr>
                        <w:szCs w:val="21"/>
                      </w:rPr>
                    </w:pPr>
                    <w:r>
                      <w:t>六药厂搬迁补偿</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25,801,454.83</w:t>
                    </w: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9,119,529.35</w:t>
                    </w: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16,681,925.48</w:t>
                    </w: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r>
                      <w:t>与资产相关</w:t>
                    </w:r>
                  </w:p>
                </w:tc>
              </w:tr>
            </w:sdtContent>
          </w:sdt>
          <w:sdt>
            <w:sdtPr>
              <w:rPr>
                <w:szCs w:val="21"/>
              </w:rPr>
              <w:alias w:val="涉及政府补助的负债项目明细"/>
              <w:tag w:val="_TUP_18b74354bae84fc8af0f06e77d03f295"/>
              <w:id w:val="-2145876877"/>
              <w:lock w:val="sdtLocked"/>
            </w:sdtPr>
            <w:sdtEndPr/>
            <w:sdtContent>
              <w:tr w:rsid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rPr>
                        <w:szCs w:val="21"/>
                      </w:rPr>
                    </w:pPr>
                    <w:r>
                      <w:t>产业升级技改专项扶持资金</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3,447,500.26</w:t>
                    </w: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984,999.96</w:t>
                    </w: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2,462,500.30</w:t>
                    </w: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r>
                      <w:t>与资产相关</w:t>
                    </w:r>
                  </w:p>
                </w:tc>
              </w:tr>
            </w:sdtContent>
          </w:sdt>
          <w:sdt>
            <w:sdtPr>
              <w:rPr>
                <w:szCs w:val="21"/>
              </w:rPr>
              <w:alias w:val="涉及政府补助的负债项目明细"/>
              <w:tag w:val="_TUP_18b74354bae84fc8af0f06e77d03f295"/>
              <w:id w:val="-1960100337"/>
              <w:lock w:val="sdtLocked"/>
            </w:sdtPr>
            <w:sdtEndPr/>
            <w:sdtContent>
              <w:tr w:rsid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rPr>
                        <w:szCs w:val="21"/>
                      </w:rPr>
                    </w:pPr>
                    <w:r>
                      <w:t>省重点工业技术改造专项引导资金</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2,492,916.37</w:t>
                    </w: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965,000.04</w:t>
                    </w: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1,527,916.33</w:t>
                    </w: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r>
                      <w:t>与资产相关</w:t>
                    </w:r>
                  </w:p>
                </w:tc>
              </w:tr>
            </w:sdtContent>
          </w:sdt>
          <w:sdt>
            <w:sdtPr>
              <w:rPr>
                <w:szCs w:val="21"/>
              </w:rPr>
              <w:alias w:val="涉及政府补助的负债项目明细"/>
              <w:tag w:val="_TUP_18b74354bae84fc8af0f06e77d03f295"/>
              <w:id w:val="134228572"/>
              <w:lock w:val="sdtLocked"/>
            </w:sdtPr>
            <w:sdtEndPr/>
            <w:sdtContent>
              <w:tr w:rsid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rPr>
                        <w:szCs w:val="21"/>
                      </w:rPr>
                    </w:pPr>
                    <w:r>
                      <w:t>先进制造业发展专项资金项目</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960,000.00</w:t>
                    </w: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960,000.00</w:t>
                    </w: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r>
                      <w:t>与资产相关</w:t>
                    </w:r>
                  </w:p>
                </w:tc>
              </w:tr>
            </w:sdtContent>
          </w:sdt>
          <w:sdt>
            <w:sdtPr>
              <w:rPr>
                <w:szCs w:val="21"/>
              </w:rPr>
              <w:alias w:val="涉及政府补助的负债项目明细"/>
              <w:tag w:val="_TUP_18b74354bae84fc8af0f06e77d03f295"/>
              <w:id w:val="813609020"/>
              <w:lock w:val="sdtLocked"/>
            </w:sdtPr>
            <w:sdtEndPr/>
            <w:sdtContent>
              <w:tr w:rsid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rPr>
                        <w:szCs w:val="21"/>
                      </w:rPr>
                    </w:pPr>
                    <w:r>
                      <w:t>财政收入（重大项目）</w:t>
                    </w:r>
                    <w:r>
                      <w:t>2015</w:t>
                    </w:r>
                    <w:r>
                      <w:t>年扶持资金尾款</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850,000.00</w:t>
                    </w: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45,535.71</w:t>
                    </w: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804,464.29</w:t>
                    </w: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r>
                      <w:t>与资产相关</w:t>
                    </w:r>
                  </w:p>
                </w:tc>
              </w:tr>
            </w:sdtContent>
          </w:sdt>
          <w:sdt>
            <w:sdtPr>
              <w:rPr>
                <w:szCs w:val="21"/>
              </w:rPr>
              <w:alias w:val="涉及政府补助的负债项目明细"/>
              <w:tag w:val="_TUP_18b74354bae84fc8af0f06e77d03f295"/>
              <w:id w:val="1535229939"/>
              <w:lock w:val="sdtLocked"/>
            </w:sdtPr>
            <w:sdtEndPr/>
            <w:sdtContent>
              <w:tr w:rsid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rPr>
                        <w:szCs w:val="21"/>
                      </w:rPr>
                    </w:pPr>
                    <w:r>
                      <w:t xml:space="preserve">2015 </w:t>
                    </w:r>
                    <w:r>
                      <w:t>年度苏州市工业经济升级版专项资金扶持项目</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708,333.32</w:t>
                    </w: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708,333.32</w:t>
                    </w: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r>
                      <w:t>与资产相关</w:t>
                    </w:r>
                  </w:p>
                </w:tc>
              </w:tr>
            </w:sdtContent>
          </w:sdt>
          <w:sdt>
            <w:sdtPr>
              <w:rPr>
                <w:szCs w:val="21"/>
              </w:rPr>
              <w:alias w:val="涉及政府补助的负债项目明细"/>
              <w:tag w:val="_TUP_18b74354bae84fc8af0f06e77d03f295"/>
              <w:id w:val="1004869394"/>
              <w:lock w:val="sdtLocked"/>
            </w:sdtPr>
            <w:sdtEndPr/>
            <w:sdtContent>
              <w:tr w:rsid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rPr>
                        <w:szCs w:val="21"/>
                      </w:rPr>
                    </w:pPr>
                    <w:r>
                      <w:t>吴中区科技发展计划（工业）及科技经费</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696,000.00</w:t>
                    </w: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696,000.00</w:t>
                    </w: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r>
                      <w:t>与资产相关</w:t>
                    </w:r>
                  </w:p>
                </w:tc>
              </w:tr>
            </w:sdtContent>
          </w:sdt>
          <w:sdt>
            <w:sdtPr>
              <w:rPr>
                <w:szCs w:val="21"/>
              </w:rPr>
              <w:alias w:val="涉及政府补助的负债项目明细"/>
              <w:tag w:val="_TUP_18b74354bae84fc8af0f06e77d03f295"/>
              <w:id w:val="1811052817"/>
              <w:lock w:val="sdtLocked"/>
            </w:sdtPr>
            <w:sdtEndPr/>
            <w:sdtContent>
              <w:tr w:rsid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rPr>
                        <w:szCs w:val="21"/>
                      </w:rPr>
                    </w:pPr>
                    <w:r>
                      <w:t>区科技发展计划专项资金</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453,000.00</w:t>
                    </w: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453,000.00</w:t>
                    </w: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r>
                      <w:t>与资产相关</w:t>
                    </w:r>
                  </w:p>
                </w:tc>
              </w:tr>
            </w:sdtContent>
          </w:sdt>
          <w:sdt>
            <w:sdtPr>
              <w:rPr>
                <w:szCs w:val="21"/>
              </w:rPr>
              <w:alias w:val="涉及政府补助的负债项目明细"/>
              <w:tag w:val="_TUP_18b74354bae84fc8af0f06e77d03f295"/>
              <w:id w:val="-277953370"/>
              <w:lock w:val="sdtLocked"/>
            </w:sdtPr>
            <w:sdtEndPr/>
            <w:sdtContent>
              <w:tr w:rsid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rPr>
                        <w:szCs w:val="21"/>
                      </w:rPr>
                    </w:pPr>
                    <w:r>
                      <w:t>医药与生物技术培育引导专项资金</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400,000.00</w:t>
                    </w: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400,000.00</w:t>
                    </w: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r>
                      <w:t>与资产相关</w:t>
                    </w:r>
                  </w:p>
                </w:tc>
              </w:tr>
            </w:sdtContent>
          </w:sdt>
          <w:sdt>
            <w:sdtPr>
              <w:rPr>
                <w:szCs w:val="21"/>
              </w:rPr>
              <w:alias w:val="涉及政府补助的负债项目明细"/>
              <w:tag w:val="_TUP_18b74354bae84fc8af0f06e77d03f295"/>
              <w:id w:val="2009167740"/>
              <w:lock w:val="sdtLocked"/>
            </w:sdtPr>
            <w:sdtEndPr/>
            <w:sdtContent>
              <w:tr w:rsid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DC1CBB">
                    <w:pPr>
                      <w:rPr>
                        <w:szCs w:val="21"/>
                      </w:rPr>
                    </w:pPr>
                    <w:r>
                      <w:t>吴中区</w:t>
                    </w:r>
                    <w:r>
                      <w:t xml:space="preserve"> 2013</w:t>
                    </w:r>
                    <w:r w:rsidR="00DC1CBB">
                      <w:rPr>
                        <w:rFonts w:hint="eastAsia"/>
                      </w:rPr>
                      <w:t>年</w:t>
                    </w:r>
                    <w:r>
                      <w:t>度第九批科技发展</w:t>
                    </w:r>
                    <w:r>
                      <w:lastRenderedPageBreak/>
                      <w:t>计划</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lastRenderedPageBreak/>
                      <w:t>200,000.00</w:t>
                    </w: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200,000.00</w:t>
                    </w: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r>
                      <w:t>与资产相关</w:t>
                    </w:r>
                  </w:p>
                </w:tc>
              </w:tr>
            </w:sdtContent>
          </w:sdt>
          <w:sdt>
            <w:sdtPr>
              <w:rPr>
                <w:szCs w:val="21"/>
              </w:rPr>
              <w:alias w:val="涉及政府补助的负债项目明细"/>
              <w:tag w:val="_TUP_18b74354bae84fc8af0f06e77d03f295"/>
              <w:id w:val="723648608"/>
              <w:lock w:val="sdtLocked"/>
            </w:sdtPr>
            <w:sdtEndPr/>
            <w:sdtContent>
              <w:tr w:rsid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rPr>
                        <w:szCs w:val="21"/>
                      </w:rPr>
                    </w:pPr>
                    <w:r>
                      <w:t>科技发展计划项目经费</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200,000.00</w:t>
                    </w: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200,000.00</w:t>
                    </w: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r>
                      <w:t>与资产相关</w:t>
                    </w:r>
                  </w:p>
                </w:tc>
              </w:tr>
            </w:sdtContent>
          </w:sdt>
          <w:sdt>
            <w:sdtPr>
              <w:rPr>
                <w:szCs w:val="21"/>
              </w:rPr>
              <w:alias w:val="涉及政府补助的负债项目明细"/>
              <w:tag w:val="_TUP_18b74354bae84fc8af0f06e77d03f295"/>
              <w:id w:val="-1631398729"/>
              <w:lock w:val="sdtLocked"/>
            </w:sdtPr>
            <w:sdtEndPr/>
            <w:sdtContent>
              <w:tr w:rsid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rPr>
                        <w:szCs w:val="21"/>
                      </w:rPr>
                    </w:pPr>
                    <w:r>
                      <w:t>科技发展计划项目（工业）及科技经费</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150,000.00</w:t>
                    </w: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150,000.00</w:t>
                    </w: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r>
                      <w:t>与资产相关</w:t>
                    </w:r>
                  </w:p>
                </w:tc>
              </w:tr>
            </w:sdtContent>
          </w:sdt>
          <w:sdt>
            <w:sdtPr>
              <w:rPr>
                <w:szCs w:val="21"/>
              </w:rPr>
              <w:alias w:val="涉及政府补助的负债项目明细"/>
              <w:tag w:val="_TUP_18b74354bae84fc8af0f06e77d03f295"/>
              <w:id w:val="-832918638"/>
              <w:lock w:val="sdtLocked"/>
            </w:sdtPr>
            <w:sdtEndPr/>
            <w:sdtContent>
              <w:tr w:rsid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rPr>
                        <w:szCs w:val="21"/>
                      </w:rPr>
                    </w:pPr>
                    <w:r>
                      <w:t>区科技发展计划专项资金</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150,000.00</w:t>
                    </w: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150,000.00</w:t>
                    </w: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r>
                      <w:t>与资产相关</w:t>
                    </w:r>
                  </w:p>
                </w:tc>
              </w:tr>
            </w:sdtContent>
          </w:sdt>
          <w:sdt>
            <w:sdtPr>
              <w:rPr>
                <w:szCs w:val="21"/>
              </w:rPr>
              <w:alias w:val="涉及政府补助的负债项目明细"/>
              <w:tag w:val="_TUP_18b74354bae84fc8af0f06e77d03f295"/>
              <w:id w:val="1425067827"/>
              <w:lock w:val="sdtLocked"/>
            </w:sdtPr>
            <w:sdtEndPr/>
            <w:sdtContent>
              <w:tr w:rsid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DC1CBB">
                    <w:pPr>
                      <w:rPr>
                        <w:szCs w:val="21"/>
                      </w:rPr>
                    </w:pPr>
                    <w:r>
                      <w:t>关于下达</w:t>
                    </w:r>
                    <w:r w:rsidR="00DC1CBB">
                      <w:rPr>
                        <w:rFonts w:hint="eastAsia"/>
                      </w:rPr>
                      <w:t>2</w:t>
                    </w:r>
                    <w:r>
                      <w:t xml:space="preserve">015 </w:t>
                    </w:r>
                    <w:r>
                      <w:t>年（第一批）吴中区工业企业转型升级专项资金</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237,666.68</w:t>
                    </w: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129,000.00</w:t>
                    </w: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108,666.68</w:t>
                    </w: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r>
                      <w:t>与资产相关</w:t>
                    </w:r>
                  </w:p>
                </w:tc>
              </w:tr>
            </w:sdtContent>
          </w:sdt>
          <w:sdt>
            <w:sdtPr>
              <w:rPr>
                <w:szCs w:val="21"/>
              </w:rPr>
              <w:alias w:val="涉及政府补助的负债项目明细"/>
              <w:tag w:val="_TUP_18b74354bae84fc8af0f06e77d03f295"/>
              <w:id w:val="957762848"/>
              <w:lock w:val="sdtLocked"/>
            </w:sdtPr>
            <w:sdtEndPr/>
            <w:sdtContent>
              <w:tr w:rsid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rPr>
                        <w:szCs w:val="21"/>
                      </w:rPr>
                    </w:pPr>
                    <w:r>
                      <w:t>商务发展专项资金</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100,000.00</w:t>
                    </w: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100,000.00</w:t>
                    </w: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r>
                      <w:t>与资产相关</w:t>
                    </w:r>
                  </w:p>
                </w:tc>
              </w:tr>
            </w:sdtContent>
          </w:sdt>
          <w:sdt>
            <w:sdtPr>
              <w:rPr>
                <w:szCs w:val="21"/>
              </w:rPr>
              <w:alias w:val="涉及政府补助的负债项目明细"/>
              <w:tag w:val="_TUP_18b74354bae84fc8af0f06e77d03f295"/>
              <w:id w:val="578642303"/>
              <w:lock w:val="sdtLocked"/>
            </w:sdtPr>
            <w:sdtEndPr/>
            <w:sdtContent>
              <w:tr w:rsid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rPr>
                        <w:szCs w:val="21"/>
                      </w:rPr>
                    </w:pPr>
                    <w:r>
                      <w:t>2018</w:t>
                    </w:r>
                    <w:r>
                      <w:t>年度环保污染防治</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120,300.00</w:t>
                    </w: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20,428.30</w:t>
                    </w: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99,871.70</w:t>
                    </w: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r>
                      <w:t>与资产相关</w:t>
                    </w:r>
                  </w:p>
                </w:tc>
              </w:tr>
            </w:sdtContent>
          </w:sdt>
          <w:sdt>
            <w:sdtPr>
              <w:rPr>
                <w:szCs w:val="21"/>
              </w:rPr>
              <w:alias w:val="涉及政府补助的负债项目明细"/>
              <w:tag w:val="_TUP_18b74354bae84fc8af0f06e77d03f295"/>
              <w:id w:val="-1371297926"/>
              <w:lock w:val="sdtLocked"/>
            </w:sdtPr>
            <w:sdtEndPr/>
            <w:sdtContent>
              <w:tr w:rsid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rPr>
                        <w:szCs w:val="21"/>
                      </w:rPr>
                    </w:pPr>
                    <w:r>
                      <w:t>高层次人才项目资助经费</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70,000.00</w:t>
                    </w: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30,000.00</w:t>
                    </w: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40,000.00</w:t>
                    </w: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r>
                      <w:t>与资产相关</w:t>
                    </w:r>
                  </w:p>
                </w:tc>
              </w:tr>
            </w:sdtContent>
          </w:sdt>
          <w:sdt>
            <w:sdtPr>
              <w:rPr>
                <w:szCs w:val="21"/>
              </w:rPr>
              <w:alias w:val="涉及政府补助的负债项目明细"/>
              <w:tag w:val="_TUP_18b74354bae84fc8af0f06e77d03f295"/>
              <w:id w:val="1704513253"/>
              <w:lock w:val="sdtLocked"/>
            </w:sdtPr>
            <w:sdtEndPr/>
            <w:sdtContent>
              <w:tr w:rsid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DC1CBB">
                    <w:pPr>
                      <w:rPr>
                        <w:szCs w:val="21"/>
                      </w:rPr>
                    </w:pPr>
                    <w:r>
                      <w:t>苏州市</w:t>
                    </w:r>
                    <w:r w:rsidR="00DC1CBB">
                      <w:rPr>
                        <w:rFonts w:hint="eastAsia"/>
                      </w:rPr>
                      <w:t>2</w:t>
                    </w:r>
                    <w:r>
                      <w:t xml:space="preserve">016 </w:t>
                    </w:r>
                    <w:r>
                      <w:t>年度第四批科技发展计划（科技企业技术创新能力提升</w:t>
                    </w:r>
                    <w:r>
                      <w:t>-</w:t>
                    </w:r>
                    <w:r>
                      <w:t>工业）</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750,000.00</w:t>
                    </w: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750,000.00</w:t>
                    </w: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r>
                      <w:t>与收益相关</w:t>
                    </w:r>
                  </w:p>
                </w:tc>
              </w:tr>
            </w:sdtContent>
          </w:sdt>
          <w:sdt>
            <w:sdtPr>
              <w:rPr>
                <w:szCs w:val="21"/>
              </w:rPr>
              <w:alias w:val="涉及政府补助的负债项目明细"/>
              <w:tag w:val="_TUP_18b74354bae84fc8af0f06e77d03f295"/>
              <w:id w:val="-1746256028"/>
              <w:lock w:val="sdtLocked"/>
            </w:sdtPr>
            <w:sdtEndPr/>
            <w:sdtContent>
              <w:tr w:rsid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rPr>
                        <w:szCs w:val="21"/>
                      </w:rPr>
                    </w:pPr>
                    <w:r>
                      <w:t>科技发展计划项目经费</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450,000.00</w:t>
                    </w: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450,000.00</w:t>
                    </w: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r>
                      <w:t>与收益相关</w:t>
                    </w:r>
                  </w:p>
                </w:tc>
              </w:tr>
            </w:sdtContent>
          </w:sdt>
          <w:sdt>
            <w:sdtPr>
              <w:rPr>
                <w:szCs w:val="21"/>
              </w:rPr>
              <w:alias w:val="涉及政府补助的负债项目明细"/>
              <w:tag w:val="_TUP_18b74354bae84fc8af0f06e77d03f295"/>
              <w:id w:val="614796513"/>
              <w:lock w:val="sdtLocked"/>
            </w:sdtPr>
            <w:sdtEndPr/>
            <w:sdtContent>
              <w:tr w:rsid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DC1CBB">
                    <w:pPr>
                      <w:rPr>
                        <w:szCs w:val="21"/>
                      </w:rPr>
                    </w:pPr>
                    <w:r>
                      <w:t>苏州市</w:t>
                    </w:r>
                    <w:r>
                      <w:t xml:space="preserve"> 2014</w:t>
                    </w:r>
                    <w:r w:rsidR="00DC1CBB">
                      <w:rPr>
                        <w:rFonts w:hint="eastAsia"/>
                      </w:rPr>
                      <w:t>年</w:t>
                    </w:r>
                    <w:r>
                      <w:t>度第十一批科技发展计划</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300,000.00</w:t>
                    </w: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300,000.00</w:t>
                    </w: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r>
                      <w:t>与收益相关</w:t>
                    </w:r>
                  </w:p>
                </w:tc>
              </w:tr>
            </w:sdtContent>
          </w:sdt>
          <w:sdt>
            <w:sdtPr>
              <w:rPr>
                <w:szCs w:val="21"/>
              </w:rPr>
              <w:alias w:val="涉及政府补助的负债项目明细"/>
              <w:tag w:val="_TUP_18b74354bae84fc8af0f06e77d03f295"/>
              <w:id w:val="1288012669"/>
              <w:lock w:val="sdtLocked"/>
            </w:sdtPr>
            <w:sdtEndPr/>
            <w:sdtContent>
              <w:tr w:rsid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rPr>
                        <w:szCs w:val="21"/>
                      </w:rPr>
                    </w:pPr>
                    <w:r>
                      <w:t xml:space="preserve">2014 </w:t>
                    </w:r>
                    <w:r>
                      <w:t>年度吴中区市以上科技发展计划</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600,000.00</w:t>
                    </w: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600,000.00</w:t>
                    </w: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r>
                      <w:t>与收益相关</w:t>
                    </w:r>
                  </w:p>
                </w:tc>
              </w:tr>
            </w:sdtContent>
          </w:sdt>
          <w:sdt>
            <w:sdtPr>
              <w:rPr>
                <w:szCs w:val="21"/>
              </w:rPr>
              <w:alias w:val="涉及政府补助的负债项目明细"/>
              <w:tag w:val="_TUP_18b74354bae84fc8af0f06e77d03f295"/>
              <w:id w:val="-1195372329"/>
              <w:lock w:val="sdtLocked"/>
            </w:sdtPr>
            <w:sdtEndPr/>
            <w:sdtContent>
              <w:tr w:rsid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rPr>
                        <w:szCs w:val="21"/>
                      </w:rPr>
                    </w:pPr>
                    <w:r>
                      <w:t>关于对</w:t>
                    </w:r>
                    <w:r>
                      <w:t>2018</w:t>
                    </w:r>
                    <w:r>
                      <w:t>年度为开发区经济社会</w:t>
                    </w:r>
                    <w:proofErr w:type="gramStart"/>
                    <w:r>
                      <w:t>作出</w:t>
                    </w:r>
                    <w:proofErr w:type="gramEnd"/>
                    <w:r>
                      <w:t>突出贡献的单位和个人给予表彰的决定</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300,000.00</w:t>
                    </w: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300,000.00</w:t>
                    </w: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r>
                      <w:t>与收益相关</w:t>
                    </w:r>
                  </w:p>
                </w:tc>
              </w:tr>
            </w:sdtContent>
          </w:sdt>
          <w:sdt>
            <w:sdtPr>
              <w:rPr>
                <w:szCs w:val="21"/>
              </w:rPr>
              <w:alias w:val="涉及政府补助的负债项目明细"/>
              <w:tag w:val="_TUP_18b74354bae84fc8af0f06e77d03f295"/>
              <w:id w:val="1150256906"/>
              <w:lock w:val="sdtLocked"/>
            </w:sdtPr>
            <w:sdtEndPr/>
            <w:sdtContent>
              <w:tr w:rsid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rPr>
                        <w:szCs w:val="21"/>
                      </w:rPr>
                    </w:pPr>
                    <w:r>
                      <w:t>吴开办</w:t>
                    </w:r>
                    <w:r>
                      <w:t>2018</w:t>
                    </w:r>
                    <w:r>
                      <w:t>年度开发区贡献表彰</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4,000.00</w:t>
                    </w: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4,000.00</w:t>
                    </w: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r>
                      <w:t>与收益相关</w:t>
                    </w:r>
                  </w:p>
                </w:tc>
              </w:tr>
            </w:sdtContent>
          </w:sdt>
          <w:sdt>
            <w:sdtPr>
              <w:rPr>
                <w:szCs w:val="21"/>
              </w:rPr>
              <w:alias w:val="涉及政府补助的负债项目明细"/>
              <w:tag w:val="_TUP_18b74354bae84fc8af0f06e77d03f295"/>
              <w:id w:val="-325676251"/>
              <w:lock w:val="sdtLocked"/>
            </w:sdtPr>
            <w:sdtEndPr/>
            <w:sdtContent>
              <w:tr w:rsid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rPr>
                        <w:szCs w:val="21"/>
                      </w:rPr>
                    </w:pPr>
                    <w:r>
                      <w:t>2019</w:t>
                    </w:r>
                    <w:r>
                      <w:t>年市级打造先进制造业</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600,000.00</w:t>
                    </w: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600,000.00</w:t>
                    </w: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r>
                      <w:t>与收益相关</w:t>
                    </w:r>
                  </w:p>
                </w:tc>
              </w:tr>
            </w:sdtContent>
          </w:sdt>
          <w:sdt>
            <w:sdtPr>
              <w:rPr>
                <w:szCs w:val="21"/>
              </w:rPr>
              <w:alias w:val="涉及政府补助的负债项目明细"/>
              <w:tag w:val="_TUP_18b74354bae84fc8af0f06e77d03f295"/>
              <w:id w:val="1624809116"/>
              <w:lock w:val="sdtLocked"/>
            </w:sdtPr>
            <w:sdtEndPr/>
            <w:sdtContent>
              <w:tr w:rsid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rPr>
                        <w:szCs w:val="21"/>
                      </w:rPr>
                    </w:pPr>
                    <w:r>
                      <w:t>科技金融专项</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126,500.00</w:t>
                    </w: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126,500.00</w:t>
                    </w: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r>
                      <w:t>与收益相关</w:t>
                    </w:r>
                  </w:p>
                </w:tc>
              </w:tr>
            </w:sdtContent>
          </w:sdt>
          <w:sdt>
            <w:sdtPr>
              <w:rPr>
                <w:szCs w:val="21"/>
              </w:rPr>
              <w:alias w:val="涉及政府补助的负债项目明细"/>
              <w:tag w:val="_TUP_18b74354bae84fc8af0f06e77d03f295"/>
              <w:id w:val="952285230"/>
              <w:lock w:val="sdtLocked"/>
            </w:sdtPr>
            <w:sdtEndPr/>
            <w:sdtContent>
              <w:tr w:rsid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rPr>
                        <w:szCs w:val="21"/>
                      </w:rPr>
                    </w:pPr>
                    <w:r>
                      <w:t>吴中区知识产权专利资金</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4,000.00</w:t>
                    </w: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4,000.00</w:t>
                    </w: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r>
                      <w:t>与收益相关</w:t>
                    </w:r>
                  </w:p>
                </w:tc>
              </w:tr>
            </w:sdtContent>
          </w:sdt>
          <w:sdt>
            <w:sdtPr>
              <w:rPr>
                <w:szCs w:val="21"/>
              </w:rPr>
              <w:alias w:val="涉及政府补助的负债项目明细"/>
              <w:tag w:val="_TUP_18b74354bae84fc8af0f06e77d03f295"/>
              <w:id w:val="602379944"/>
              <w:lock w:val="sdtLocked"/>
            </w:sdtPr>
            <w:sdtEndPr/>
            <w:sdtContent>
              <w:tr w:rsidR="00C959D0" w:rsidRPr="00C959D0" w:rsidTr="00047FE4">
                <w:trPr>
                  <w:jc w:val="center"/>
                </w:trPr>
                <w:tc>
                  <w:tcPr>
                    <w:tcW w:w="1197" w:type="pct"/>
                    <w:tcBorders>
                      <w:top w:val="single" w:sz="4" w:space="0" w:color="auto"/>
                      <w:left w:val="single" w:sz="4" w:space="0" w:color="auto"/>
                      <w:bottom w:val="single" w:sz="4" w:space="0" w:color="auto"/>
                      <w:right w:val="single" w:sz="4" w:space="0" w:color="auto"/>
                    </w:tcBorders>
                    <w:vAlign w:val="center"/>
                  </w:tcPr>
                  <w:p w:rsidR="00C959D0" w:rsidRDefault="00C959D0" w:rsidP="000D67BD">
                    <w:pPr>
                      <w:rPr>
                        <w:szCs w:val="21"/>
                      </w:rPr>
                    </w:pPr>
                    <w:r>
                      <w:t>小</w:t>
                    </w:r>
                    <w:r>
                      <w:t xml:space="preserve">  </w:t>
                    </w:r>
                    <w:r>
                      <w:t>计</w:t>
                    </w:r>
                  </w:p>
                </w:tc>
                <w:tc>
                  <w:tcPr>
                    <w:tcW w:w="584"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37,206,871.46</w:t>
                    </w:r>
                  </w:p>
                </w:tc>
                <w:tc>
                  <w:tcPr>
                    <w:tcW w:w="47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2,964,800.00</w:t>
                    </w: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9,119,529.35</w:t>
                    </w:r>
                  </w:p>
                </w:tc>
                <w:tc>
                  <w:tcPr>
                    <w:tcW w:w="553"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5,309,464.01</w:t>
                    </w:r>
                  </w:p>
                </w:tc>
                <w:tc>
                  <w:tcPr>
                    <w:tcW w:w="402"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p>
                </w:tc>
                <w:tc>
                  <w:tcPr>
                    <w:tcW w:w="511"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right"/>
                      <w:rPr>
                        <w:szCs w:val="21"/>
                      </w:rPr>
                    </w:pPr>
                    <w:r>
                      <w:t>25,742,678.10</w:t>
                    </w:r>
                  </w:p>
                </w:tc>
                <w:tc>
                  <w:tcPr>
                    <w:tcW w:w="729" w:type="pct"/>
                    <w:tcBorders>
                      <w:top w:val="single" w:sz="4" w:space="0" w:color="auto"/>
                      <w:left w:val="single" w:sz="4" w:space="0" w:color="auto"/>
                      <w:bottom w:val="single" w:sz="4" w:space="0" w:color="auto"/>
                      <w:right w:val="single" w:sz="4" w:space="0" w:color="auto"/>
                    </w:tcBorders>
                    <w:vAlign w:val="center"/>
                  </w:tcPr>
                  <w:p w:rsidR="00C959D0" w:rsidRDefault="00C959D0" w:rsidP="00047FE4">
                    <w:pPr>
                      <w:jc w:val="center"/>
                      <w:rPr>
                        <w:szCs w:val="21"/>
                      </w:rPr>
                    </w:pPr>
                  </w:p>
                </w:tc>
              </w:tr>
            </w:sdtContent>
          </w:sdt>
        </w:tbl>
        <w:p w:rsidR="00A33AA7" w:rsidRPr="00C959D0" w:rsidRDefault="008833F6" w:rsidP="00C959D0"/>
      </w:sdtContent>
    </w:sdt>
    <w:bookmarkEnd w:id="198" w:displacedByCustomXml="next"/>
    <w:bookmarkStart w:id="199" w:name="OLE_LINK85" w:displacedByCustomXml="next"/>
    <w:bookmarkStart w:id="200" w:name="OLE_LINK84" w:displacedByCustomXml="next"/>
    <w:sdt>
      <w:sdtPr>
        <w:rPr>
          <w:rFonts w:hint="eastAsia"/>
          <w:szCs w:val="21"/>
        </w:rPr>
        <w:alias w:val="模块:递延收益其他说明"/>
        <w:tag w:val="_SEC_7cd38d14438443479401d71c7f066fdf"/>
        <w:id w:val="-664709086"/>
        <w:lock w:val="sdtLocked"/>
        <w:placeholder>
          <w:docPart w:val="GBC22222222222222222222222222222"/>
        </w:placeholder>
      </w:sdtPr>
      <w:sdtEndPr>
        <w:rPr>
          <w:rFonts w:hint="default"/>
        </w:rPr>
      </w:sdtEndPr>
      <w:sdtContent>
        <w:p w:rsidR="00646A41" w:rsidRDefault="001F1761">
          <w:pPr>
            <w:spacing w:before="60" w:after="60"/>
            <w:rPr>
              <w:szCs w:val="21"/>
            </w:rPr>
          </w:pPr>
          <w:r>
            <w:rPr>
              <w:rFonts w:hint="eastAsia"/>
              <w:szCs w:val="21"/>
            </w:rPr>
            <w:t>其他说明：</w:t>
          </w:r>
        </w:p>
        <w:sdt>
          <w:sdtPr>
            <w:rPr>
              <w:szCs w:val="21"/>
            </w:rPr>
            <w:alias w:val="是否适用：递延收益的其他说明[双击切换]"/>
            <w:tag w:val="_GBC_0c28db54a76349869056f2b92b5d9400"/>
            <w:id w:val="-44677240"/>
            <w:lock w:val="sdtContentLocked"/>
            <w:placeholder>
              <w:docPart w:val="GBC22222222222222222222222222222"/>
            </w:placeholder>
          </w:sdtPr>
          <w:sdtEndPr/>
          <w:sdtContent>
            <w:p w:rsidR="00A33AA7" w:rsidRDefault="001F1761" w:rsidP="00A33AA7">
              <w:pPr>
                <w:spacing w:before="60" w:after="60"/>
                <w:rPr>
                  <w:szCs w:val="21"/>
                </w:rPr>
              </w:pPr>
              <w:r w:rsidRPr="00F55741">
                <w:rPr>
                  <w:rFonts w:ascii="宋体" w:hAnsi="宋体"/>
                  <w:szCs w:val="21"/>
                </w:rPr>
                <w:fldChar w:fldCharType="begin"/>
              </w:r>
              <w:r w:rsidR="00A33AA7" w:rsidRPr="00F55741">
                <w:rPr>
                  <w:rFonts w:ascii="宋体" w:hAnsi="宋体" w:hint="eastAsia"/>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A33AA7" w:rsidRPr="00F55741">
                <w:rPr>
                  <w:rFonts w:ascii="宋体" w:hAnsi="宋体" w:hint="eastAsia"/>
                  <w:szCs w:val="21"/>
                </w:rPr>
                <w:instrText xml:space="preserve"> MACROBUTTON  SnrToggleCheckbox □不适用 </w:instrText>
              </w:r>
              <w:r w:rsidRPr="00F55741">
                <w:rPr>
                  <w:rFonts w:ascii="宋体" w:hAnsi="宋体"/>
                  <w:szCs w:val="21"/>
                </w:rPr>
                <w:fldChar w:fldCharType="end"/>
              </w:r>
            </w:p>
          </w:sdtContent>
        </w:sdt>
        <w:sdt>
          <w:sdtPr>
            <w:rPr>
              <w:szCs w:val="21"/>
            </w:rPr>
            <w:alias w:val="递延收益的其他说明"/>
            <w:tag w:val="_GBC_032268b156254a52ab5d507bf377f9f4"/>
            <w:id w:val="1725647311"/>
            <w:lock w:val="sdtLocked"/>
          </w:sdtPr>
          <w:sdtEndPr/>
          <w:sdtContent>
            <w:p w:rsidR="00A33AA7" w:rsidRDefault="005D7E3F">
              <w:pPr>
                <w:rPr>
                  <w:szCs w:val="21"/>
                </w:rPr>
              </w:pPr>
              <w:r w:rsidRPr="003F5C75">
                <w:rPr>
                  <w:rFonts w:ascii="宋体" w:hAnsi="宋体" w:hint="eastAsia"/>
                  <w:szCs w:val="21"/>
                </w:rPr>
                <w:t>涉及政府补助的项目的具体情况及分摊方法详</w:t>
              </w:r>
              <w:r w:rsidRPr="00896077">
                <w:rPr>
                  <w:rFonts w:ascii="宋体" w:hAnsi="宋体" w:hint="eastAsia"/>
                  <w:color w:val="000000" w:themeColor="text1"/>
                  <w:szCs w:val="21"/>
                </w:rPr>
                <w:t>见附注</w:t>
              </w:r>
              <w:r w:rsidR="00896077" w:rsidRPr="00896077">
                <w:rPr>
                  <w:rFonts w:ascii="宋体" w:hAnsi="宋体" w:hint="eastAsia"/>
                  <w:color w:val="000000" w:themeColor="text1"/>
                  <w:szCs w:val="21"/>
                </w:rPr>
                <w:t>82</w:t>
              </w:r>
              <w:r w:rsidRPr="00896077">
                <w:rPr>
                  <w:rFonts w:ascii="宋体" w:hAnsi="宋体" w:hint="eastAsia"/>
                  <w:color w:val="000000" w:themeColor="text1"/>
                  <w:szCs w:val="21"/>
                </w:rPr>
                <w:t>“政府补助”</w:t>
              </w:r>
              <w:r w:rsidRPr="003F5C75">
                <w:rPr>
                  <w:rFonts w:ascii="宋体" w:hAnsi="宋体" w:hint="eastAsia"/>
                  <w:szCs w:val="21"/>
                </w:rPr>
                <w:t>之说明。</w:t>
              </w:r>
            </w:p>
          </w:sdtContent>
        </w:sdt>
        <w:p w:rsidR="00646A41" w:rsidRDefault="008833F6" w:rsidP="00047FE4">
          <w:pPr>
            <w:spacing w:before="60" w:after="60"/>
            <w:rPr>
              <w:szCs w:val="21"/>
            </w:rPr>
          </w:pPr>
        </w:p>
      </w:sdtContent>
    </w:sdt>
    <w:bookmarkEnd w:id="199" w:displacedByCustomXml="prev"/>
    <w:bookmarkEnd w:id="200" w:displacedByCustomXml="prev"/>
    <w:p w:rsidR="00A55CCE" w:rsidRDefault="00A55CCE" w:rsidP="00047FE4">
      <w:pPr>
        <w:pStyle w:val="3"/>
        <w:tabs>
          <w:tab w:val="left" w:pos="504"/>
        </w:tabs>
        <w:ind w:left="420"/>
        <w:rPr>
          <w:rFonts w:ascii="宋体" w:hAnsi="宋体" w:cs="宋体"/>
          <w:b w:val="0"/>
          <w:bCs w:val="0"/>
          <w:kern w:val="0"/>
          <w:szCs w:val="21"/>
        </w:rPr>
        <w:sectPr w:rsidR="00A55CCE" w:rsidSect="00A55CCE">
          <w:pgSz w:w="16838" w:h="11906" w:orient="landscape"/>
          <w:pgMar w:top="1276" w:right="1440" w:bottom="1797" w:left="1525" w:header="856" w:footer="992" w:gutter="0"/>
          <w:cols w:space="425"/>
          <w:docGrid w:linePitch="312"/>
        </w:sectPr>
      </w:pPr>
      <w:bookmarkStart w:id="201" w:name="_Hlk533670383"/>
    </w:p>
    <w:sdt>
      <w:sdtPr>
        <w:rPr>
          <w:rFonts w:ascii="宋体" w:hAnsi="宋体" w:cs="宋体" w:hint="eastAsia"/>
          <w:b w:val="0"/>
          <w:bCs w:val="0"/>
          <w:kern w:val="0"/>
          <w:szCs w:val="21"/>
        </w:rPr>
        <w:alias w:val="模块:其他非流动负债"/>
        <w:tag w:val="_SEC_e6f817e4d74a4d95acbb17b048314a10"/>
        <w:id w:val="-2130180"/>
        <w:lock w:val="sdtLocked"/>
        <w:placeholder>
          <w:docPart w:val="GBC22222222222222222222222222222"/>
        </w:placeholder>
      </w:sdtPr>
      <w:sdtEndPr>
        <w:rPr>
          <w:rFonts w:ascii="Times New Roman" w:hAnsi="Times New Roman" w:cstheme="minorBidi" w:hint="default"/>
          <w:color w:val="000000" w:themeColor="text1"/>
          <w:kern w:val="2"/>
        </w:rPr>
      </w:sdtEndPr>
      <w:sdtContent>
        <w:p w:rsidR="00646A41" w:rsidRDefault="001F1761">
          <w:pPr>
            <w:pStyle w:val="3"/>
            <w:numPr>
              <w:ilvl w:val="0"/>
              <w:numId w:val="21"/>
            </w:numPr>
            <w:tabs>
              <w:tab w:val="left" w:pos="504"/>
            </w:tabs>
            <w:rPr>
              <w:rFonts w:ascii="宋体" w:hAnsi="宋体"/>
              <w:szCs w:val="21"/>
            </w:rPr>
          </w:pPr>
          <w:r>
            <w:rPr>
              <w:rFonts w:ascii="宋体" w:hAnsi="宋体" w:hint="eastAsia"/>
              <w:szCs w:val="21"/>
            </w:rPr>
            <w:t>其他非流动负债</w:t>
          </w:r>
        </w:p>
        <w:sdt>
          <w:sdtPr>
            <w:alias w:val="是否适用：其他非流动负债[双击切换]"/>
            <w:tag w:val="_GBC_05e5676f32624ce18727385761bd1a9a"/>
            <w:id w:val="-159694533"/>
            <w:lock w:val="sdtLocked"/>
            <w:placeholder>
              <w:docPart w:val="GBC22222222222222222222222222222"/>
            </w:placeholder>
          </w:sdtPr>
          <w:sdtEndPr/>
          <w:sdtContent>
            <w:p w:rsidR="00E12D6B" w:rsidRDefault="001F1761" w:rsidP="00E12D6B">
              <w:r w:rsidRPr="00F55741">
                <w:rPr>
                  <w:rFonts w:ascii="宋体" w:hAnsi="宋体"/>
                </w:rPr>
                <w:fldChar w:fldCharType="begin"/>
              </w:r>
              <w:r w:rsidR="00E12D6B"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E12D6B"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pPr>
            <w:rPr>
              <w:szCs w:val="21"/>
            </w:rPr>
          </w:pPr>
        </w:p>
      </w:sdtContent>
    </w:sdt>
    <w:bookmarkEnd w:id="201" w:displacedByCustomXml="prev"/>
    <w:sdt>
      <w:sdtPr>
        <w:rPr>
          <w:rFonts w:ascii="宋体" w:hAnsi="宋体" w:cs="宋体" w:hint="eastAsia"/>
          <w:b w:val="0"/>
          <w:bCs w:val="0"/>
          <w:kern w:val="0"/>
          <w:szCs w:val="21"/>
        </w:rPr>
        <w:alias w:val="模块:股本"/>
        <w:tag w:val="_SEC_8a6ae55fcdf4458585bca7ece234d93f"/>
        <w:id w:val="1121653733"/>
        <w:lock w:val="sdtLocked"/>
        <w:placeholder>
          <w:docPart w:val="GBC22222222222222222222222222222"/>
        </w:placeholder>
      </w:sdtPr>
      <w:sdtEndPr>
        <w:rPr>
          <w:rFonts w:ascii="Times New Roman" w:hAnsi="Times New Roman" w:cstheme="minorBidi" w:hint="default"/>
          <w:color w:val="000000" w:themeColor="text1"/>
          <w:kern w:val="2"/>
        </w:rPr>
      </w:sdtEndPr>
      <w:sdtContent>
        <w:p w:rsidR="00646A41" w:rsidRDefault="001F1761">
          <w:pPr>
            <w:pStyle w:val="3"/>
            <w:numPr>
              <w:ilvl w:val="0"/>
              <w:numId w:val="21"/>
            </w:numPr>
            <w:tabs>
              <w:tab w:val="left" w:pos="504"/>
            </w:tabs>
            <w:rPr>
              <w:rFonts w:ascii="宋体" w:hAnsi="宋体"/>
              <w:szCs w:val="21"/>
            </w:rPr>
          </w:pPr>
          <w:r>
            <w:rPr>
              <w:rFonts w:ascii="宋体" w:hAnsi="宋体" w:hint="eastAsia"/>
              <w:szCs w:val="21"/>
            </w:rPr>
            <w:t>股本</w:t>
          </w:r>
        </w:p>
        <w:sdt>
          <w:sdtPr>
            <w:alias w:val="是否适用：股本[双击切换]"/>
            <w:tag w:val="_GBC_a2069fb3657946ee9810a9154eb11422"/>
            <w:id w:val="-1719658813"/>
            <w:lock w:val="sdtContentLocked"/>
            <w:placeholder>
              <w:docPart w:val="GBC22222222222222222222222222222"/>
            </w:placeholder>
          </w:sdtPr>
          <w:sdtEndPr/>
          <w:sdtContent>
            <w:p w:rsidR="00646A41" w:rsidRDefault="001F1761">
              <w:r w:rsidRPr="00F55741">
                <w:rPr>
                  <w:rFonts w:ascii="宋体" w:hAnsi="宋体"/>
                </w:rPr>
                <w:fldChar w:fldCharType="begin"/>
              </w:r>
              <w:r w:rsidR="00E12D6B"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E12D6B"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财务附注：股本"/>
              <w:tag w:val="_GBC_e2cacf7f2d9f4ad78dce53a3e345569e"/>
              <w:id w:val="-2204378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股本"/>
              <w:tag w:val="_GBC_a1c9c99744d0466d8ff5672b2b69076a"/>
              <w:id w:val="-11929915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3"/>
            <w:gridCol w:w="1529"/>
            <w:gridCol w:w="746"/>
            <w:gridCol w:w="747"/>
            <w:gridCol w:w="817"/>
            <w:gridCol w:w="1389"/>
            <w:gridCol w:w="1389"/>
            <w:gridCol w:w="1529"/>
          </w:tblGrid>
          <w:tr w:rsidR="00E12D6B" w:rsidTr="00D566D3">
            <w:trPr>
              <w:cantSplit/>
              <w:trHeight w:val="270"/>
            </w:trPr>
            <w:tc>
              <w:tcPr>
                <w:tcW w:w="640" w:type="pct"/>
                <w:vMerge w:val="restart"/>
                <w:tcBorders>
                  <w:top w:val="single" w:sz="4" w:space="0" w:color="auto"/>
                  <w:left w:val="single" w:sz="4" w:space="0" w:color="auto"/>
                  <w:bottom w:val="single" w:sz="4" w:space="0" w:color="auto"/>
                  <w:right w:val="single" w:sz="4" w:space="0" w:color="auto"/>
                </w:tcBorders>
              </w:tcPr>
              <w:p w:rsidR="00E12D6B" w:rsidRDefault="00E12D6B" w:rsidP="00D566D3">
                <w:pPr>
                  <w:jc w:val="center"/>
                  <w:rPr>
                    <w:szCs w:val="21"/>
                  </w:rPr>
                </w:pPr>
              </w:p>
            </w:tc>
            <w:sdt>
              <w:sdtPr>
                <w:tag w:val="_PLD_fd63a619db16496bad52eeb145839158"/>
                <w:id w:val="-1976744150"/>
                <w:lock w:val="sdtLocked"/>
              </w:sdtPr>
              <w:sdtEndPr/>
              <w:sdtContent>
                <w:tc>
                  <w:tcPr>
                    <w:tcW w:w="727" w:type="pct"/>
                    <w:vMerge w:val="restart"/>
                    <w:tcBorders>
                      <w:top w:val="single" w:sz="4" w:space="0" w:color="auto"/>
                      <w:left w:val="single" w:sz="4" w:space="0" w:color="auto"/>
                      <w:right w:val="single" w:sz="4" w:space="0" w:color="auto"/>
                    </w:tcBorders>
                    <w:vAlign w:val="center"/>
                  </w:tcPr>
                  <w:p w:rsidR="00E12D6B" w:rsidRDefault="00E12D6B" w:rsidP="00D566D3">
                    <w:pPr>
                      <w:jc w:val="center"/>
                      <w:rPr>
                        <w:szCs w:val="21"/>
                      </w:rPr>
                    </w:pPr>
                    <w:r>
                      <w:rPr>
                        <w:rFonts w:hint="eastAsia"/>
                        <w:szCs w:val="21"/>
                      </w:rPr>
                      <w:t>期初余额</w:t>
                    </w:r>
                  </w:p>
                </w:tc>
              </w:sdtContent>
            </w:sdt>
            <w:sdt>
              <w:sdtPr>
                <w:tag w:val="_PLD_2cb33d9d8b0d47539581498c039e86aa"/>
                <w:id w:val="2052345684"/>
                <w:lock w:val="sdtLocked"/>
              </w:sdtPr>
              <w:sdtEndPr/>
              <w:sdtContent>
                <w:tc>
                  <w:tcPr>
                    <w:tcW w:w="2883" w:type="pct"/>
                    <w:gridSpan w:val="5"/>
                    <w:tcBorders>
                      <w:top w:val="single" w:sz="4" w:space="0" w:color="auto"/>
                      <w:left w:val="single" w:sz="4" w:space="0" w:color="auto"/>
                      <w:bottom w:val="single" w:sz="4" w:space="0" w:color="auto"/>
                      <w:right w:val="single" w:sz="4" w:space="0" w:color="auto"/>
                    </w:tcBorders>
                    <w:vAlign w:val="center"/>
                  </w:tcPr>
                  <w:p w:rsidR="00E12D6B" w:rsidRDefault="00E12D6B" w:rsidP="00D566D3">
                    <w:pPr>
                      <w:jc w:val="center"/>
                      <w:rPr>
                        <w:szCs w:val="21"/>
                      </w:rPr>
                    </w:pPr>
                    <w:r>
                      <w:rPr>
                        <w:rFonts w:hint="eastAsia"/>
                        <w:szCs w:val="21"/>
                      </w:rPr>
                      <w:t>本次变动增减（</w:t>
                    </w:r>
                    <w:r>
                      <w:rPr>
                        <w:rFonts w:hint="eastAsia"/>
                        <w:szCs w:val="21"/>
                      </w:rPr>
                      <w:t>+</w:t>
                    </w:r>
                    <w:r>
                      <w:rPr>
                        <w:rFonts w:hint="eastAsia"/>
                        <w:szCs w:val="21"/>
                      </w:rPr>
                      <w:t>、一）</w:t>
                    </w:r>
                  </w:p>
                </w:tc>
              </w:sdtContent>
            </w:sdt>
            <w:sdt>
              <w:sdtPr>
                <w:tag w:val="_PLD_e579078cb28f47a09273701ab9e2e37a"/>
                <w:id w:val="-1657597202"/>
                <w:lock w:val="sdtLocked"/>
              </w:sdtPr>
              <w:sdtEndPr/>
              <w:sdtContent>
                <w:tc>
                  <w:tcPr>
                    <w:tcW w:w="750" w:type="pct"/>
                    <w:vMerge w:val="restart"/>
                    <w:tcBorders>
                      <w:top w:val="single" w:sz="4" w:space="0" w:color="auto"/>
                      <w:left w:val="single" w:sz="4" w:space="0" w:color="auto"/>
                      <w:right w:val="single" w:sz="4" w:space="0" w:color="auto"/>
                    </w:tcBorders>
                    <w:vAlign w:val="center"/>
                  </w:tcPr>
                  <w:p w:rsidR="00E12D6B" w:rsidRDefault="00E12D6B" w:rsidP="00D566D3">
                    <w:pPr>
                      <w:jc w:val="center"/>
                      <w:rPr>
                        <w:szCs w:val="21"/>
                      </w:rPr>
                    </w:pPr>
                    <w:r>
                      <w:rPr>
                        <w:rFonts w:hint="eastAsia"/>
                        <w:szCs w:val="21"/>
                      </w:rPr>
                      <w:t>期末余额</w:t>
                    </w:r>
                  </w:p>
                </w:tc>
              </w:sdtContent>
            </w:sdt>
          </w:tr>
          <w:tr w:rsidR="00E12D6B" w:rsidTr="00D566D3">
            <w:trPr>
              <w:cantSplit/>
              <w:trHeight w:val="312"/>
            </w:trPr>
            <w:tc>
              <w:tcPr>
                <w:tcW w:w="640" w:type="pct"/>
                <w:vMerge/>
                <w:tcBorders>
                  <w:top w:val="single" w:sz="4" w:space="0" w:color="auto"/>
                  <w:left w:val="single" w:sz="4" w:space="0" w:color="auto"/>
                  <w:bottom w:val="single" w:sz="4" w:space="0" w:color="auto"/>
                  <w:right w:val="single" w:sz="4" w:space="0" w:color="auto"/>
                </w:tcBorders>
              </w:tcPr>
              <w:p w:rsidR="00E12D6B" w:rsidRDefault="00E12D6B" w:rsidP="00D566D3">
                <w:pPr>
                  <w:rPr>
                    <w:szCs w:val="21"/>
                  </w:rPr>
                </w:pPr>
              </w:p>
            </w:tc>
            <w:tc>
              <w:tcPr>
                <w:tcW w:w="727" w:type="pct"/>
                <w:vMerge/>
                <w:tcBorders>
                  <w:left w:val="single" w:sz="4" w:space="0" w:color="auto"/>
                  <w:bottom w:val="single" w:sz="4" w:space="0" w:color="auto"/>
                  <w:right w:val="single" w:sz="4" w:space="0" w:color="auto"/>
                </w:tcBorders>
              </w:tcPr>
              <w:p w:rsidR="00E12D6B" w:rsidRDefault="00E12D6B" w:rsidP="00F56F98">
                <w:pPr>
                  <w:ind w:leftChars="-119" w:left="-250" w:firstLineChars="119" w:firstLine="250"/>
                  <w:rPr>
                    <w:szCs w:val="21"/>
                  </w:rPr>
                </w:pPr>
              </w:p>
            </w:tc>
            <w:sdt>
              <w:sdtPr>
                <w:tag w:val="_PLD_2f067dcfa40a4e2d896a383f16e2e483"/>
                <w:id w:val="-1937519742"/>
                <w:lock w:val="sdtLocked"/>
              </w:sdtPr>
              <w:sdtEndPr/>
              <w:sdtContent>
                <w:tc>
                  <w:tcPr>
                    <w:tcW w:w="553" w:type="pct"/>
                    <w:tcBorders>
                      <w:top w:val="single" w:sz="4" w:space="0" w:color="auto"/>
                      <w:left w:val="single" w:sz="4" w:space="0" w:color="auto"/>
                      <w:bottom w:val="single" w:sz="4" w:space="0" w:color="auto"/>
                      <w:right w:val="single" w:sz="4" w:space="0" w:color="auto"/>
                    </w:tcBorders>
                    <w:vAlign w:val="center"/>
                  </w:tcPr>
                  <w:p w:rsidR="00E12D6B" w:rsidRDefault="00E12D6B" w:rsidP="00D566D3">
                    <w:pPr>
                      <w:jc w:val="center"/>
                      <w:rPr>
                        <w:szCs w:val="21"/>
                      </w:rPr>
                    </w:pPr>
                    <w:r>
                      <w:rPr>
                        <w:rFonts w:hint="eastAsia"/>
                        <w:szCs w:val="21"/>
                      </w:rPr>
                      <w:t>发行</w:t>
                    </w:r>
                  </w:p>
                  <w:p w:rsidR="00E12D6B" w:rsidRDefault="00E12D6B" w:rsidP="00D566D3">
                    <w:pPr>
                      <w:jc w:val="center"/>
                      <w:rPr>
                        <w:szCs w:val="21"/>
                      </w:rPr>
                    </w:pPr>
                    <w:r>
                      <w:rPr>
                        <w:rFonts w:hint="eastAsia"/>
                        <w:szCs w:val="21"/>
                      </w:rPr>
                      <w:t>新股</w:t>
                    </w:r>
                  </w:p>
                </w:tc>
              </w:sdtContent>
            </w:sdt>
            <w:sdt>
              <w:sdtPr>
                <w:tag w:val="_PLD_afc58df66e0343a29873ec3c2270451e"/>
                <w:id w:val="-1265682310"/>
                <w:lock w:val="sdtLocked"/>
              </w:sdtPr>
              <w:sdtEndPr/>
              <w:sdtContent>
                <w:tc>
                  <w:tcPr>
                    <w:tcW w:w="553" w:type="pct"/>
                    <w:tcBorders>
                      <w:top w:val="single" w:sz="4" w:space="0" w:color="auto"/>
                      <w:left w:val="single" w:sz="4" w:space="0" w:color="auto"/>
                      <w:bottom w:val="single" w:sz="4" w:space="0" w:color="auto"/>
                      <w:right w:val="single" w:sz="4" w:space="0" w:color="auto"/>
                    </w:tcBorders>
                    <w:vAlign w:val="center"/>
                  </w:tcPr>
                  <w:p w:rsidR="00E12D6B" w:rsidRDefault="00E12D6B" w:rsidP="00D566D3">
                    <w:pPr>
                      <w:jc w:val="center"/>
                      <w:rPr>
                        <w:szCs w:val="21"/>
                      </w:rPr>
                    </w:pPr>
                    <w:r>
                      <w:rPr>
                        <w:rFonts w:hint="eastAsia"/>
                        <w:szCs w:val="21"/>
                      </w:rPr>
                      <w:t>送股</w:t>
                    </w:r>
                  </w:p>
                </w:tc>
              </w:sdtContent>
            </w:sdt>
            <w:sdt>
              <w:sdtPr>
                <w:tag w:val="_PLD_31d618a387e243239ea8ee139a3a39da"/>
                <w:id w:val="-159081956"/>
                <w:lock w:val="sdtLocked"/>
              </w:sdtPr>
              <w:sdtEndPr/>
              <w:sdtContent>
                <w:tc>
                  <w:tcPr>
                    <w:tcW w:w="592" w:type="pct"/>
                    <w:tcBorders>
                      <w:top w:val="single" w:sz="4" w:space="0" w:color="auto"/>
                      <w:left w:val="single" w:sz="4" w:space="0" w:color="auto"/>
                      <w:bottom w:val="single" w:sz="4" w:space="0" w:color="auto"/>
                      <w:right w:val="single" w:sz="4" w:space="0" w:color="auto"/>
                    </w:tcBorders>
                    <w:vAlign w:val="center"/>
                  </w:tcPr>
                  <w:p w:rsidR="00E12D6B" w:rsidRDefault="00E12D6B" w:rsidP="00D566D3">
                    <w:pPr>
                      <w:jc w:val="center"/>
                      <w:rPr>
                        <w:szCs w:val="21"/>
                      </w:rPr>
                    </w:pPr>
                    <w:r>
                      <w:rPr>
                        <w:rFonts w:hint="eastAsia"/>
                        <w:szCs w:val="21"/>
                      </w:rPr>
                      <w:t>公积金</w:t>
                    </w:r>
                  </w:p>
                  <w:p w:rsidR="00E12D6B" w:rsidRDefault="00E12D6B" w:rsidP="00D566D3">
                    <w:pPr>
                      <w:jc w:val="center"/>
                      <w:rPr>
                        <w:szCs w:val="21"/>
                      </w:rPr>
                    </w:pPr>
                    <w:r>
                      <w:rPr>
                        <w:rFonts w:hint="eastAsia"/>
                        <w:szCs w:val="21"/>
                      </w:rPr>
                      <w:t>转股</w:t>
                    </w:r>
                  </w:p>
                </w:tc>
              </w:sdtContent>
            </w:sdt>
            <w:sdt>
              <w:sdtPr>
                <w:tag w:val="_PLD_12526084dedd4dc68d673c8a71c73862"/>
                <w:id w:val="2097749698"/>
                <w:lock w:val="sdtLocked"/>
              </w:sdtPr>
              <w:sdtEndPr/>
              <w:sdtContent>
                <w:tc>
                  <w:tcPr>
                    <w:tcW w:w="600" w:type="pct"/>
                    <w:tcBorders>
                      <w:top w:val="single" w:sz="4" w:space="0" w:color="auto"/>
                      <w:left w:val="single" w:sz="4" w:space="0" w:color="auto"/>
                      <w:bottom w:val="single" w:sz="4" w:space="0" w:color="auto"/>
                      <w:right w:val="single" w:sz="4" w:space="0" w:color="auto"/>
                    </w:tcBorders>
                    <w:vAlign w:val="center"/>
                  </w:tcPr>
                  <w:p w:rsidR="00E12D6B" w:rsidRDefault="00E12D6B" w:rsidP="00D566D3">
                    <w:pPr>
                      <w:jc w:val="center"/>
                      <w:rPr>
                        <w:szCs w:val="21"/>
                      </w:rPr>
                    </w:pPr>
                    <w:r>
                      <w:rPr>
                        <w:rFonts w:hint="eastAsia"/>
                        <w:szCs w:val="21"/>
                      </w:rPr>
                      <w:t>其他</w:t>
                    </w:r>
                  </w:p>
                </w:tc>
              </w:sdtContent>
            </w:sdt>
            <w:sdt>
              <w:sdtPr>
                <w:tag w:val="_PLD_fe70bd23af2d4fd680087e555e574f82"/>
                <w:id w:val="1017202808"/>
                <w:lock w:val="sdtLocked"/>
              </w:sdtPr>
              <w:sdtEndPr/>
              <w:sdtContent>
                <w:tc>
                  <w:tcPr>
                    <w:tcW w:w="585" w:type="pct"/>
                    <w:tcBorders>
                      <w:top w:val="single" w:sz="4" w:space="0" w:color="auto"/>
                      <w:left w:val="single" w:sz="4" w:space="0" w:color="auto"/>
                      <w:bottom w:val="single" w:sz="4" w:space="0" w:color="auto"/>
                      <w:right w:val="single" w:sz="4" w:space="0" w:color="auto"/>
                    </w:tcBorders>
                    <w:vAlign w:val="center"/>
                  </w:tcPr>
                  <w:p w:rsidR="00E12D6B" w:rsidRDefault="00E12D6B" w:rsidP="00D566D3">
                    <w:pPr>
                      <w:jc w:val="center"/>
                      <w:rPr>
                        <w:szCs w:val="21"/>
                      </w:rPr>
                    </w:pPr>
                    <w:r>
                      <w:rPr>
                        <w:rFonts w:hint="eastAsia"/>
                        <w:szCs w:val="21"/>
                      </w:rPr>
                      <w:t>小计</w:t>
                    </w:r>
                  </w:p>
                </w:tc>
              </w:sdtContent>
            </w:sdt>
            <w:tc>
              <w:tcPr>
                <w:tcW w:w="750" w:type="pct"/>
                <w:vMerge/>
                <w:tcBorders>
                  <w:left w:val="single" w:sz="4" w:space="0" w:color="auto"/>
                  <w:bottom w:val="single" w:sz="4" w:space="0" w:color="auto"/>
                  <w:right w:val="single" w:sz="4" w:space="0" w:color="auto"/>
                </w:tcBorders>
              </w:tcPr>
              <w:p w:rsidR="00E12D6B" w:rsidRDefault="00E12D6B" w:rsidP="00D566D3">
                <w:pPr>
                  <w:rPr>
                    <w:szCs w:val="21"/>
                  </w:rPr>
                </w:pPr>
              </w:p>
            </w:tc>
          </w:tr>
          <w:tr w:rsidR="00E12D6B" w:rsidTr="00047FE4">
            <w:trPr>
              <w:cantSplit/>
            </w:trPr>
            <w:sdt>
              <w:sdtPr>
                <w:tag w:val="_PLD_ca4436c1f88f49e084436422be93cf3e"/>
                <w:id w:val="-2071721979"/>
                <w:lock w:val="sdtLocked"/>
              </w:sdtPr>
              <w:sdtEndPr/>
              <w:sdtContent>
                <w:tc>
                  <w:tcPr>
                    <w:tcW w:w="640" w:type="pct"/>
                    <w:tcBorders>
                      <w:top w:val="single" w:sz="4" w:space="0" w:color="auto"/>
                      <w:left w:val="single" w:sz="4" w:space="0" w:color="auto"/>
                      <w:bottom w:val="single" w:sz="4" w:space="0" w:color="auto"/>
                      <w:right w:val="single" w:sz="4" w:space="0" w:color="auto"/>
                    </w:tcBorders>
                  </w:tcPr>
                  <w:p w:rsidR="00E12D6B" w:rsidRDefault="00E12D6B" w:rsidP="00D566D3">
                    <w:pPr>
                      <w:jc w:val="center"/>
                      <w:rPr>
                        <w:szCs w:val="21"/>
                      </w:rPr>
                    </w:pPr>
                    <w:r>
                      <w:rPr>
                        <w:rFonts w:hint="eastAsia"/>
                        <w:szCs w:val="21"/>
                      </w:rPr>
                      <w:t>股份总数</w:t>
                    </w:r>
                  </w:p>
                </w:tc>
              </w:sdtContent>
            </w:sdt>
            <w:tc>
              <w:tcPr>
                <w:tcW w:w="727" w:type="pct"/>
                <w:tcBorders>
                  <w:top w:val="single" w:sz="4" w:space="0" w:color="auto"/>
                  <w:left w:val="single" w:sz="4" w:space="0" w:color="auto"/>
                  <w:bottom w:val="single" w:sz="4" w:space="0" w:color="auto"/>
                  <w:right w:val="single" w:sz="4" w:space="0" w:color="auto"/>
                </w:tcBorders>
                <w:vAlign w:val="center"/>
              </w:tcPr>
              <w:p w:rsidR="00E12D6B" w:rsidRDefault="00E12D6B" w:rsidP="00047FE4">
                <w:pPr>
                  <w:jc w:val="right"/>
                  <w:rPr>
                    <w:szCs w:val="21"/>
                  </w:rPr>
                </w:pPr>
                <w:r>
                  <w:t>721,891,958.00</w:t>
                </w:r>
              </w:p>
            </w:tc>
            <w:tc>
              <w:tcPr>
                <w:tcW w:w="553" w:type="pct"/>
                <w:tcBorders>
                  <w:top w:val="single" w:sz="4" w:space="0" w:color="auto"/>
                  <w:left w:val="single" w:sz="4" w:space="0" w:color="auto"/>
                  <w:bottom w:val="single" w:sz="4" w:space="0" w:color="auto"/>
                  <w:right w:val="single" w:sz="4" w:space="0" w:color="auto"/>
                </w:tcBorders>
                <w:vAlign w:val="center"/>
              </w:tcPr>
              <w:p w:rsidR="00E12D6B" w:rsidRDefault="00E12D6B" w:rsidP="00047FE4">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E12D6B" w:rsidRDefault="00E12D6B" w:rsidP="00047FE4">
                <w:pPr>
                  <w:jc w:val="right"/>
                  <w:rPr>
                    <w:szCs w:val="21"/>
                  </w:rPr>
                </w:pPr>
              </w:p>
            </w:tc>
            <w:tc>
              <w:tcPr>
                <w:tcW w:w="592" w:type="pct"/>
                <w:tcBorders>
                  <w:top w:val="single" w:sz="4" w:space="0" w:color="auto"/>
                  <w:left w:val="single" w:sz="4" w:space="0" w:color="auto"/>
                  <w:bottom w:val="single" w:sz="4" w:space="0" w:color="auto"/>
                  <w:right w:val="single" w:sz="4" w:space="0" w:color="auto"/>
                </w:tcBorders>
                <w:vAlign w:val="center"/>
              </w:tcPr>
              <w:p w:rsidR="00E12D6B" w:rsidRDefault="00E12D6B" w:rsidP="00047FE4">
                <w:pPr>
                  <w:jc w:val="right"/>
                  <w:rPr>
                    <w:szCs w:val="21"/>
                  </w:rPr>
                </w:pPr>
              </w:p>
            </w:tc>
            <w:tc>
              <w:tcPr>
                <w:tcW w:w="600" w:type="pct"/>
                <w:tcBorders>
                  <w:top w:val="single" w:sz="4" w:space="0" w:color="auto"/>
                  <w:left w:val="single" w:sz="4" w:space="0" w:color="auto"/>
                  <w:bottom w:val="single" w:sz="4" w:space="0" w:color="auto"/>
                  <w:right w:val="single" w:sz="4" w:space="0" w:color="auto"/>
                </w:tcBorders>
                <w:vAlign w:val="center"/>
              </w:tcPr>
              <w:p w:rsidR="00E12D6B" w:rsidRDefault="00E12D6B" w:rsidP="00047FE4">
                <w:pPr>
                  <w:jc w:val="right"/>
                  <w:rPr>
                    <w:szCs w:val="21"/>
                  </w:rPr>
                </w:pPr>
                <w:r>
                  <w:t>-9,503,126.00</w:t>
                </w:r>
              </w:p>
            </w:tc>
            <w:tc>
              <w:tcPr>
                <w:tcW w:w="585" w:type="pct"/>
                <w:tcBorders>
                  <w:top w:val="single" w:sz="4" w:space="0" w:color="auto"/>
                  <w:left w:val="single" w:sz="4" w:space="0" w:color="auto"/>
                  <w:bottom w:val="single" w:sz="4" w:space="0" w:color="auto"/>
                  <w:right w:val="single" w:sz="4" w:space="0" w:color="auto"/>
                </w:tcBorders>
                <w:vAlign w:val="center"/>
              </w:tcPr>
              <w:p w:rsidR="00E12D6B" w:rsidRDefault="00E12D6B" w:rsidP="00047FE4">
                <w:pPr>
                  <w:jc w:val="right"/>
                  <w:rPr>
                    <w:szCs w:val="21"/>
                  </w:rPr>
                </w:pPr>
                <w:r>
                  <w:t>-9,503,126.00</w:t>
                </w:r>
              </w:p>
            </w:tc>
            <w:tc>
              <w:tcPr>
                <w:tcW w:w="750" w:type="pct"/>
                <w:tcBorders>
                  <w:top w:val="single" w:sz="4" w:space="0" w:color="auto"/>
                  <w:left w:val="single" w:sz="4" w:space="0" w:color="auto"/>
                  <w:bottom w:val="single" w:sz="4" w:space="0" w:color="auto"/>
                  <w:right w:val="single" w:sz="4" w:space="0" w:color="auto"/>
                </w:tcBorders>
                <w:vAlign w:val="center"/>
              </w:tcPr>
              <w:p w:rsidR="00E12D6B" w:rsidRDefault="00E12D6B" w:rsidP="00047FE4">
                <w:pPr>
                  <w:jc w:val="right"/>
                  <w:rPr>
                    <w:szCs w:val="21"/>
                  </w:rPr>
                </w:pPr>
                <w:r>
                  <w:t>712,388,832.00</w:t>
                </w:r>
              </w:p>
            </w:tc>
          </w:tr>
        </w:tbl>
        <w:p w:rsidR="00646A41" w:rsidRDefault="001F1761">
          <w:pPr>
            <w:spacing w:before="60" w:after="60"/>
            <w:rPr>
              <w:szCs w:val="21"/>
            </w:rPr>
          </w:pPr>
          <w:r>
            <w:rPr>
              <w:rFonts w:hint="eastAsia"/>
              <w:szCs w:val="21"/>
            </w:rPr>
            <w:t>其他说明：</w:t>
          </w:r>
        </w:p>
        <w:sdt>
          <w:sdtPr>
            <w:rPr>
              <w:szCs w:val="21"/>
            </w:rPr>
            <w:alias w:val="股本变动情况说明"/>
            <w:tag w:val="_GBC_6600e13aac194caa9cb58963beb3073e"/>
            <w:id w:val="-1031791537"/>
            <w:lock w:val="sdtLocked"/>
            <w:placeholder>
              <w:docPart w:val="GBC22222222222222222222222222222"/>
            </w:placeholder>
          </w:sdtPr>
          <w:sdtEndPr/>
          <w:sdtContent>
            <w:p w:rsidR="00646A41" w:rsidRPr="00756C8A" w:rsidRDefault="00E12D6B" w:rsidP="00756C8A">
              <w:pPr>
                <w:widowControl w:val="0"/>
                <w:tabs>
                  <w:tab w:val="left" w:pos="5940"/>
                </w:tabs>
                <w:ind w:firstLineChars="200" w:firstLine="420"/>
                <w:jc w:val="both"/>
              </w:pPr>
              <w:r w:rsidRPr="003F5C75">
                <w:rPr>
                  <w:rFonts w:hint="eastAsia"/>
                </w:rPr>
                <w:t>2019</w:t>
              </w:r>
              <w:r w:rsidRPr="003F5C75">
                <w:rPr>
                  <w:rFonts w:hint="eastAsia"/>
                </w:rPr>
                <w:t>年</w:t>
              </w:r>
              <w:r w:rsidRPr="003F5C75">
                <w:rPr>
                  <w:rFonts w:hint="eastAsia"/>
                </w:rPr>
                <w:t>5</w:t>
              </w:r>
              <w:r w:rsidRPr="003F5C75">
                <w:rPr>
                  <w:rFonts w:hint="eastAsia"/>
                </w:rPr>
                <w:t>月</w:t>
              </w:r>
              <w:r w:rsidRPr="003F5C75">
                <w:rPr>
                  <w:rFonts w:hint="eastAsia"/>
                </w:rPr>
                <w:t>16</w:t>
              </w:r>
              <w:r w:rsidRPr="003F5C75">
                <w:rPr>
                  <w:rFonts w:hint="eastAsia"/>
                </w:rPr>
                <w:t>日，公司董事会根据《瑞信方正证券有限责任公司关于江苏吴中实业股份有限公司发行股份及支付现金购买资产并募集配套资金之回购并注销响水恒利达科技化工有限公司未实现业绩承诺所应补偿股份的核查意见》</w:t>
              </w:r>
              <w:r w:rsidRPr="003F5C75">
                <w:rPr>
                  <w:rFonts w:hint="eastAsia"/>
                </w:rPr>
                <w:t>,</w:t>
              </w:r>
              <w:r w:rsidRPr="003F5C75">
                <w:rPr>
                  <w:rFonts w:hint="eastAsia"/>
                </w:rPr>
                <w:t>发布了《江苏吴中实业股份有限公司关于拟回购并注销响水恒利达科技化工有限公司未实现业绩承诺所应补偿股份的公告》。响水</w:t>
              </w:r>
              <w:proofErr w:type="gramStart"/>
              <w:r w:rsidRPr="003F5C75">
                <w:rPr>
                  <w:rFonts w:hint="eastAsia"/>
                </w:rPr>
                <w:t>恒</w:t>
              </w:r>
              <w:proofErr w:type="gramEnd"/>
              <w:r w:rsidRPr="003F5C75">
                <w:rPr>
                  <w:rFonts w:hint="eastAsia"/>
                </w:rPr>
                <w:t>利达一期项目、二期项目</w:t>
              </w:r>
              <w:r w:rsidRPr="003F5C75">
                <w:rPr>
                  <w:rFonts w:hint="eastAsia"/>
                </w:rPr>
                <w:t>2018</w:t>
              </w:r>
              <w:r w:rsidRPr="003F5C75">
                <w:rPr>
                  <w:rFonts w:hint="eastAsia"/>
                </w:rPr>
                <w:t>年度经审计的扣除非经常性损益后归属于母公司所有者的净利润未达到业绩承诺数，交易对方（毕红芬、毕永星、潘培华）须根据本次交易中签订的相关协议的约定对上市公司进行业绩补偿；交易对方因响水</w:t>
              </w:r>
              <w:proofErr w:type="gramStart"/>
              <w:r w:rsidRPr="003F5C75">
                <w:rPr>
                  <w:rFonts w:hint="eastAsia"/>
                </w:rPr>
                <w:t>恒</w:t>
              </w:r>
              <w:proofErr w:type="gramEnd"/>
              <w:r w:rsidRPr="003F5C75">
                <w:rPr>
                  <w:rFonts w:hint="eastAsia"/>
                </w:rPr>
                <w:t>利达未实现业绩承诺所应补偿的股份数量共计</w:t>
              </w:r>
              <w:r w:rsidRPr="003F5C75">
                <w:rPr>
                  <w:rFonts w:hint="eastAsia"/>
                </w:rPr>
                <w:t>9,503,126</w:t>
              </w:r>
              <w:r w:rsidRPr="003F5C75">
                <w:rPr>
                  <w:rFonts w:hint="eastAsia"/>
                </w:rPr>
                <w:t>股，其中毕红芬需补偿</w:t>
              </w:r>
              <w:r w:rsidRPr="003F5C75">
                <w:rPr>
                  <w:rFonts w:hint="eastAsia"/>
                </w:rPr>
                <w:t>7,849,313</w:t>
              </w:r>
              <w:r w:rsidRPr="003F5C75">
                <w:rPr>
                  <w:rFonts w:hint="eastAsia"/>
                </w:rPr>
                <w:t>股，毕永星需补偿</w:t>
              </w:r>
              <w:r w:rsidRPr="003F5C75">
                <w:rPr>
                  <w:rFonts w:hint="eastAsia"/>
                </w:rPr>
                <w:t>862,709</w:t>
              </w:r>
              <w:r w:rsidRPr="003F5C75">
                <w:rPr>
                  <w:rFonts w:hint="eastAsia"/>
                </w:rPr>
                <w:t>股，潘培华需补偿</w:t>
              </w:r>
              <w:r w:rsidRPr="003F5C75">
                <w:rPr>
                  <w:rFonts w:hint="eastAsia"/>
                </w:rPr>
                <w:t>791,104</w:t>
              </w:r>
              <w:r w:rsidRPr="003F5C75">
                <w:rPr>
                  <w:rFonts w:hint="eastAsia"/>
                </w:rPr>
                <w:t>股。经公司申请，公司已于</w:t>
              </w:r>
              <w:r w:rsidRPr="003F5C75">
                <w:rPr>
                  <w:rFonts w:hint="eastAsia"/>
                </w:rPr>
                <w:t>2019</w:t>
              </w:r>
              <w:r w:rsidRPr="003F5C75">
                <w:rPr>
                  <w:rFonts w:hint="eastAsia"/>
                </w:rPr>
                <w:t>年</w:t>
              </w:r>
              <w:r w:rsidRPr="003F5C75">
                <w:rPr>
                  <w:rFonts w:hint="eastAsia"/>
                </w:rPr>
                <w:t>7</w:t>
              </w:r>
              <w:r w:rsidRPr="003F5C75">
                <w:rPr>
                  <w:rFonts w:hint="eastAsia"/>
                </w:rPr>
                <w:t>月</w:t>
              </w:r>
              <w:r w:rsidRPr="003F5C75">
                <w:rPr>
                  <w:rFonts w:hint="eastAsia"/>
                </w:rPr>
                <w:t>31</w:t>
              </w:r>
              <w:r w:rsidRPr="003F5C75">
                <w:rPr>
                  <w:rFonts w:hint="eastAsia"/>
                </w:rPr>
                <w:t>日在中国证券登记结算有限责任公司上海分公司注销所回购的业绩承诺补偿股份</w:t>
              </w:r>
              <w:r w:rsidRPr="003F5C75">
                <w:rPr>
                  <w:rFonts w:hint="eastAsia"/>
                </w:rPr>
                <w:t>9,503,126</w:t>
              </w:r>
              <w:r w:rsidRPr="003F5C75">
                <w:rPr>
                  <w:rFonts w:hint="eastAsia"/>
                </w:rPr>
                <w:t>股。本次股份回购及注销后，有限</w:t>
              </w:r>
              <w:proofErr w:type="gramStart"/>
              <w:r w:rsidRPr="003F5C75">
                <w:rPr>
                  <w:rFonts w:hint="eastAsia"/>
                </w:rPr>
                <w:t>售条件</w:t>
              </w:r>
              <w:proofErr w:type="gramEnd"/>
              <w:r w:rsidRPr="003F5C75">
                <w:rPr>
                  <w:rFonts w:hint="eastAsia"/>
                </w:rPr>
                <w:t>的股份有</w:t>
              </w:r>
              <w:r w:rsidRPr="003F5C75">
                <w:rPr>
                  <w:rFonts w:hint="eastAsia"/>
                </w:rPr>
                <w:t>1,623,966</w:t>
              </w:r>
              <w:r w:rsidRPr="003F5C75">
                <w:rPr>
                  <w:rFonts w:hint="eastAsia"/>
                </w:rPr>
                <w:t>股，占股份总数的</w:t>
              </w:r>
              <w:r w:rsidRPr="003F5C75">
                <w:rPr>
                  <w:rFonts w:hint="eastAsia"/>
                </w:rPr>
                <w:t>0.23%</w:t>
              </w:r>
              <w:r w:rsidRPr="003F5C75">
                <w:rPr>
                  <w:rFonts w:hint="eastAsia"/>
                </w:rPr>
                <w:t>，无限</w:t>
              </w:r>
              <w:proofErr w:type="gramStart"/>
              <w:r w:rsidRPr="003F5C75">
                <w:rPr>
                  <w:rFonts w:hint="eastAsia"/>
                </w:rPr>
                <w:t>售条件</w:t>
              </w:r>
              <w:proofErr w:type="gramEnd"/>
              <w:r w:rsidRPr="003F5C75">
                <w:rPr>
                  <w:rFonts w:hint="eastAsia"/>
                </w:rPr>
                <w:t>的流通股份有</w:t>
              </w:r>
              <w:r w:rsidRPr="003F5C75">
                <w:rPr>
                  <w:rFonts w:hint="eastAsia"/>
                </w:rPr>
                <w:t>710,764,866</w:t>
              </w:r>
              <w:r w:rsidRPr="003F5C75">
                <w:rPr>
                  <w:rFonts w:hint="eastAsia"/>
                </w:rPr>
                <w:t>股，占股份总数的</w:t>
              </w:r>
              <w:r w:rsidRPr="003F5C75">
                <w:rPr>
                  <w:rFonts w:hint="eastAsia"/>
                </w:rPr>
                <w:t>99.77%</w:t>
              </w:r>
              <w:r w:rsidRPr="003F5C75">
                <w:rPr>
                  <w:rFonts w:hint="eastAsia"/>
                </w:rPr>
                <w:t>，合计共有</w:t>
              </w:r>
              <w:r w:rsidRPr="003F5C75">
                <w:rPr>
                  <w:rFonts w:hint="eastAsia"/>
                </w:rPr>
                <w:t>712,388,832</w:t>
              </w:r>
              <w:r w:rsidRPr="003F5C75">
                <w:rPr>
                  <w:rFonts w:hint="eastAsia"/>
                </w:rPr>
                <w:t>股流通股。</w:t>
              </w:r>
            </w:p>
          </w:sdtContent>
        </w:sdt>
      </w:sdtContent>
    </w:sdt>
    <w:p w:rsidR="00646A41" w:rsidRDefault="00646A41">
      <w:pPr>
        <w:rPr>
          <w:szCs w:val="21"/>
        </w:rPr>
      </w:pPr>
    </w:p>
    <w:p w:rsidR="00646A41" w:rsidRDefault="001F1761">
      <w:pPr>
        <w:pStyle w:val="3"/>
        <w:numPr>
          <w:ilvl w:val="0"/>
          <w:numId w:val="21"/>
        </w:numPr>
        <w:tabs>
          <w:tab w:val="left" w:pos="504"/>
        </w:tabs>
        <w:rPr>
          <w:rFonts w:ascii="宋体" w:hAnsi="宋体"/>
          <w:szCs w:val="21"/>
        </w:rPr>
      </w:pPr>
      <w:r>
        <w:rPr>
          <w:rFonts w:ascii="宋体" w:hAnsi="宋体" w:cs="宋体" w:hint="eastAsia"/>
          <w:bCs w:val="0"/>
          <w:kern w:val="0"/>
          <w:szCs w:val="21"/>
        </w:rPr>
        <w:t>其</w:t>
      </w:r>
      <w:r>
        <w:rPr>
          <w:rFonts w:ascii="宋体" w:hAnsi="宋体" w:hint="eastAsia"/>
          <w:szCs w:val="21"/>
        </w:rPr>
        <w:t>他权益工具</w:t>
      </w:r>
    </w:p>
    <w:sdt>
      <w:sdtPr>
        <w:rPr>
          <w:rFonts w:ascii="宋体" w:eastAsia="宋体" w:hAnsi="宋体" w:cs="宋体" w:hint="eastAsia"/>
          <w:b w:val="0"/>
          <w:bCs w:val="0"/>
          <w:kern w:val="0"/>
          <w:szCs w:val="24"/>
        </w:rPr>
        <w:alias w:val="模块:其他权益工具"/>
        <w:tag w:val="_SEC_23af338445424680b6a2c9fbf691ee76"/>
        <w:id w:val="1131740391"/>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4"/>
            <w:numPr>
              <w:ilvl w:val="0"/>
              <w:numId w:val="162"/>
            </w:numPr>
            <w:ind w:left="426" w:hanging="426"/>
          </w:pPr>
          <w:r>
            <w:rPr>
              <w:rFonts w:hint="eastAsia"/>
            </w:rPr>
            <w:t>期末发行在外的优先股、永续债等其他金融工具基本情况</w:t>
          </w:r>
        </w:p>
        <w:sdt>
          <w:sdtPr>
            <w:alias w:val="是否适用：期末发行在外的优先股、永续债等其他金融工具基本情况[双击切换]"/>
            <w:tag w:val="_GBC_f7317c6562b94e9792fab1b748cf4eee"/>
            <w:id w:val="580953713"/>
            <w:lock w:val="sdtLocked"/>
            <w:placeholder>
              <w:docPart w:val="GBC22222222222222222222222222222"/>
            </w:placeholder>
          </w:sdtPr>
          <w:sdtEndPr/>
          <w:sdtContent>
            <w:p w:rsidR="00646A41" w:rsidRDefault="001F1761" w:rsidP="00E12D6B">
              <w:r w:rsidRPr="00F55741">
                <w:rPr>
                  <w:rFonts w:ascii="宋体" w:hAnsi="宋体"/>
                </w:rPr>
                <w:fldChar w:fldCharType="begin"/>
              </w:r>
              <w:r w:rsidR="00E12D6B"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E12D6B"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646A41"/>
        <w:p w:rsidR="00646A41" w:rsidRDefault="001F1761">
          <w:pPr>
            <w:pStyle w:val="4"/>
            <w:numPr>
              <w:ilvl w:val="0"/>
              <w:numId w:val="162"/>
            </w:numPr>
            <w:ind w:left="426" w:hanging="426"/>
          </w:pPr>
          <w:r>
            <w:rPr>
              <w:rFonts w:hint="eastAsia"/>
            </w:rPr>
            <w:t>期末发行在外的优先股、永续债等金融工具变动情况表</w:t>
          </w:r>
        </w:p>
        <w:sdt>
          <w:sdtPr>
            <w:alias w:val="是否适用：期末发行在外的优先股、永续债等金融工具变动情况表_其他权益工具[双击切换]"/>
            <w:tag w:val="_GBC_894eb45c6bf3473785ba1a45bf437264"/>
            <w:id w:val="802588230"/>
            <w:lock w:val="sdtLocked"/>
            <w:placeholder>
              <w:docPart w:val="GBC22222222222222222222222222222"/>
            </w:placeholder>
          </w:sdtPr>
          <w:sdtEndPr/>
          <w:sdtContent>
            <w:p w:rsidR="00646A41" w:rsidRDefault="001F1761" w:rsidP="00E12D6B">
              <w:pPr>
                <w:rPr>
                  <w:szCs w:val="21"/>
                </w:rPr>
              </w:pPr>
              <w:r w:rsidRPr="00F55741">
                <w:rPr>
                  <w:rFonts w:ascii="宋体" w:hAnsi="宋体"/>
                </w:rPr>
                <w:fldChar w:fldCharType="begin"/>
              </w:r>
              <w:r w:rsidR="00E12D6B"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E12D6B"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rPr>
              <w:szCs w:val="21"/>
            </w:rPr>
          </w:pPr>
          <w:r>
            <w:rPr>
              <w:rFonts w:hint="eastAsia"/>
              <w:szCs w:val="21"/>
            </w:rPr>
            <w:t>其他权益工具本期增减变动情况、变动原因说明，以及相关会计处理的依据：</w:t>
          </w:r>
        </w:p>
        <w:sdt>
          <w:sdtPr>
            <w:rPr>
              <w:szCs w:val="21"/>
            </w:rPr>
            <w:alias w:val="是否适用：其他权益工具本期增减变动情况、变动原因说明，以及相关会计处理的依据[双击切换]"/>
            <w:tag w:val="_GBC_e803942788b34e5092c70a4cbf71f4b5"/>
            <w:id w:val="-795291669"/>
            <w:lock w:val="sdtLocked"/>
            <w:placeholder>
              <w:docPart w:val="GBC22222222222222222222222222222"/>
            </w:placeholder>
          </w:sdtPr>
          <w:sdtEndPr/>
          <w:sdtContent>
            <w:p w:rsidR="00646A41" w:rsidRDefault="001F1761" w:rsidP="00E12D6B">
              <w:pPr>
                <w:rPr>
                  <w:szCs w:val="21"/>
                </w:rPr>
              </w:pPr>
              <w:r w:rsidRPr="00F55741">
                <w:rPr>
                  <w:rFonts w:ascii="宋体" w:hAnsi="宋体"/>
                  <w:szCs w:val="21"/>
                </w:rPr>
                <w:fldChar w:fldCharType="begin"/>
              </w:r>
              <w:r w:rsidR="00E12D6B"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E12D6B"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1F1761">
          <w:pPr>
            <w:rPr>
              <w:szCs w:val="21"/>
            </w:rPr>
          </w:pPr>
          <w:r>
            <w:rPr>
              <w:rFonts w:hint="eastAsia"/>
              <w:szCs w:val="21"/>
            </w:rPr>
            <w:t>其他说明</w:t>
          </w:r>
          <w:r>
            <w:rPr>
              <w:rFonts w:hint="eastAsia"/>
              <w:szCs w:val="21"/>
            </w:rPr>
            <w:t>:</w:t>
          </w:r>
        </w:p>
        <w:sdt>
          <w:sdtPr>
            <w:rPr>
              <w:szCs w:val="21"/>
            </w:rPr>
            <w:alias w:val="是否适用：其他权益工具的其他说明[双击切换]"/>
            <w:tag w:val="_GBC_af2e32ae9c704175a99ebad592dec5f2"/>
            <w:id w:val="-374624755"/>
            <w:lock w:val="sdtLocked"/>
            <w:placeholder>
              <w:docPart w:val="GBC22222222222222222222222222222"/>
            </w:placeholder>
          </w:sdtPr>
          <w:sdtEndPr/>
          <w:sdtContent>
            <w:p w:rsidR="00646A41" w:rsidRDefault="001F1761" w:rsidP="00E12D6B">
              <w:pPr>
                <w:rPr>
                  <w:szCs w:val="21"/>
                </w:rPr>
              </w:pPr>
              <w:r w:rsidRPr="00F55741">
                <w:rPr>
                  <w:rFonts w:ascii="宋体" w:hAnsi="宋体"/>
                  <w:szCs w:val="21"/>
                </w:rPr>
                <w:fldChar w:fldCharType="begin"/>
              </w:r>
              <w:r w:rsidR="00E12D6B"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E12D6B"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sdt>
      <w:sdtPr>
        <w:rPr>
          <w:rFonts w:ascii="宋体" w:hAnsi="宋体" w:cs="宋体" w:hint="eastAsia"/>
          <w:b w:val="0"/>
          <w:bCs w:val="0"/>
          <w:kern w:val="0"/>
          <w:szCs w:val="21"/>
        </w:rPr>
        <w:alias w:val="模块:资本公积"/>
        <w:tag w:val="_SEC_39b8590a9e5d496db1d2cf229fd840e9"/>
        <w:id w:val="69015853"/>
        <w:lock w:val="sdtLocked"/>
        <w:placeholder>
          <w:docPart w:val="GBC22222222222222222222222222222"/>
        </w:placeholder>
      </w:sdtPr>
      <w:sdtEndPr>
        <w:rPr>
          <w:rFonts w:ascii="Times New Roman" w:hAnsi="Times New Roman" w:cstheme="minorBidi" w:hint="default"/>
          <w:color w:val="000000" w:themeColor="text1"/>
          <w:kern w:val="2"/>
        </w:rPr>
      </w:sdtEndPr>
      <w:sdtContent>
        <w:p w:rsidR="00646A41" w:rsidRDefault="001F1761">
          <w:pPr>
            <w:pStyle w:val="3"/>
            <w:numPr>
              <w:ilvl w:val="0"/>
              <w:numId w:val="21"/>
            </w:numPr>
            <w:tabs>
              <w:tab w:val="left" w:pos="504"/>
            </w:tabs>
            <w:rPr>
              <w:rFonts w:ascii="宋体" w:hAnsi="宋体"/>
              <w:szCs w:val="21"/>
            </w:rPr>
          </w:pPr>
          <w:r>
            <w:rPr>
              <w:rFonts w:ascii="宋体" w:hAnsi="宋体" w:hint="eastAsia"/>
              <w:szCs w:val="21"/>
            </w:rPr>
            <w:t>资本公积</w:t>
          </w:r>
        </w:p>
        <w:sdt>
          <w:sdtPr>
            <w:alias w:val="是否适用：资本公积[双击切换]"/>
            <w:tag w:val="_GBC_58b0344d8757456787af32396840e233"/>
            <w:id w:val="-986477570"/>
            <w:lock w:val="sdtContentLocked"/>
            <w:placeholder>
              <w:docPart w:val="GBC22222222222222222222222222222"/>
            </w:placeholder>
          </w:sdtPr>
          <w:sdtEndPr/>
          <w:sdtContent>
            <w:p w:rsidR="00646A41" w:rsidRDefault="001F1761">
              <w:r w:rsidRPr="00F55741">
                <w:rPr>
                  <w:rFonts w:ascii="宋体" w:hAnsi="宋体"/>
                </w:rPr>
                <w:fldChar w:fldCharType="begin"/>
              </w:r>
              <w:r w:rsidR="00E12D6B"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财务附注：资本公积"/>
              <w:tag w:val="_GBC_1b11e7474fd44870ad976b16c25b20f4"/>
              <w:id w:val="11848621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资本公积"/>
              <w:tag w:val="_GBC_6c523a4f3a0744439ef148664a9f722b"/>
              <w:id w:val="1651634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707"/>
            <w:gridCol w:w="1821"/>
            <w:gridCol w:w="1855"/>
            <w:gridCol w:w="1839"/>
            <w:gridCol w:w="1837"/>
          </w:tblGrid>
          <w:tr w:rsidR="0015609E" w:rsidTr="00870CBD">
            <w:sdt>
              <w:sdtPr>
                <w:tag w:val="_PLD_b4e0b77813064aeb83afd63c7bafbdab"/>
                <w:id w:val="553820138"/>
                <w:lock w:val="sdtLocked"/>
              </w:sdtPr>
              <w:sdtEndPr/>
              <w:sdtContent>
                <w:tc>
                  <w:tcPr>
                    <w:tcW w:w="942" w:type="pct"/>
                    <w:vAlign w:val="center"/>
                  </w:tcPr>
                  <w:p w:rsidR="0015609E" w:rsidRDefault="0015609E" w:rsidP="00870CBD">
                    <w:pPr>
                      <w:autoSpaceDE w:val="0"/>
                      <w:autoSpaceDN w:val="0"/>
                      <w:adjustRightInd w:val="0"/>
                      <w:snapToGrid w:val="0"/>
                      <w:jc w:val="center"/>
                      <w:rPr>
                        <w:szCs w:val="21"/>
                      </w:rPr>
                    </w:pPr>
                    <w:r>
                      <w:rPr>
                        <w:rFonts w:hint="eastAsia"/>
                        <w:szCs w:val="21"/>
                      </w:rPr>
                      <w:t>项目</w:t>
                    </w:r>
                  </w:p>
                </w:tc>
              </w:sdtContent>
            </w:sdt>
            <w:sdt>
              <w:sdtPr>
                <w:tag w:val="_PLD_2e3387dfd4d8490ca15036edd55f5d7b"/>
                <w:id w:val="674079904"/>
                <w:lock w:val="sdtLocked"/>
              </w:sdtPr>
              <w:sdtEndPr/>
              <w:sdtContent>
                <w:tc>
                  <w:tcPr>
                    <w:tcW w:w="1005" w:type="pct"/>
                    <w:vAlign w:val="center"/>
                  </w:tcPr>
                  <w:p w:rsidR="0015609E" w:rsidRDefault="0015609E" w:rsidP="00870CBD">
                    <w:pPr>
                      <w:autoSpaceDE w:val="0"/>
                      <w:autoSpaceDN w:val="0"/>
                      <w:adjustRightInd w:val="0"/>
                      <w:snapToGrid w:val="0"/>
                      <w:jc w:val="center"/>
                      <w:rPr>
                        <w:szCs w:val="21"/>
                      </w:rPr>
                    </w:pPr>
                    <w:r>
                      <w:rPr>
                        <w:rFonts w:hint="eastAsia"/>
                        <w:szCs w:val="21"/>
                      </w:rPr>
                      <w:t>期初余额</w:t>
                    </w:r>
                  </w:p>
                </w:tc>
              </w:sdtContent>
            </w:sdt>
            <w:sdt>
              <w:sdtPr>
                <w:tag w:val="_PLD_48beb7e26e4d4ae4b8c76cfd47809420"/>
                <w:id w:val="-242034966"/>
                <w:lock w:val="sdtLocked"/>
              </w:sdtPr>
              <w:sdtEndPr/>
              <w:sdtContent>
                <w:tc>
                  <w:tcPr>
                    <w:tcW w:w="1024" w:type="pct"/>
                    <w:vAlign w:val="center"/>
                  </w:tcPr>
                  <w:p w:rsidR="0015609E" w:rsidRDefault="0015609E" w:rsidP="00870CBD">
                    <w:pPr>
                      <w:autoSpaceDE w:val="0"/>
                      <w:autoSpaceDN w:val="0"/>
                      <w:adjustRightInd w:val="0"/>
                      <w:snapToGrid w:val="0"/>
                      <w:jc w:val="center"/>
                      <w:rPr>
                        <w:szCs w:val="21"/>
                      </w:rPr>
                    </w:pPr>
                    <w:r>
                      <w:rPr>
                        <w:rFonts w:hint="eastAsia"/>
                        <w:szCs w:val="21"/>
                      </w:rPr>
                      <w:t>本期增加</w:t>
                    </w:r>
                  </w:p>
                </w:tc>
              </w:sdtContent>
            </w:sdt>
            <w:sdt>
              <w:sdtPr>
                <w:tag w:val="_PLD_146cd5e556074222b88edab30b505382"/>
                <w:id w:val="1268353956"/>
                <w:lock w:val="sdtLocked"/>
              </w:sdtPr>
              <w:sdtEndPr/>
              <w:sdtContent>
                <w:tc>
                  <w:tcPr>
                    <w:tcW w:w="1015" w:type="pct"/>
                    <w:vAlign w:val="center"/>
                  </w:tcPr>
                  <w:p w:rsidR="0015609E" w:rsidRDefault="0015609E" w:rsidP="00870CBD">
                    <w:pPr>
                      <w:autoSpaceDE w:val="0"/>
                      <w:autoSpaceDN w:val="0"/>
                      <w:adjustRightInd w:val="0"/>
                      <w:snapToGrid w:val="0"/>
                      <w:jc w:val="center"/>
                      <w:rPr>
                        <w:szCs w:val="21"/>
                      </w:rPr>
                    </w:pPr>
                    <w:r>
                      <w:rPr>
                        <w:rFonts w:hint="eastAsia"/>
                        <w:szCs w:val="21"/>
                      </w:rPr>
                      <w:t>本期减少</w:t>
                    </w:r>
                  </w:p>
                </w:tc>
              </w:sdtContent>
            </w:sdt>
            <w:sdt>
              <w:sdtPr>
                <w:tag w:val="_PLD_ce18950b18064dc1ac40e20c98bf9dcb"/>
                <w:id w:val="2054732376"/>
                <w:lock w:val="sdtLocked"/>
              </w:sdtPr>
              <w:sdtEndPr/>
              <w:sdtContent>
                <w:tc>
                  <w:tcPr>
                    <w:tcW w:w="1014" w:type="pct"/>
                    <w:vAlign w:val="center"/>
                  </w:tcPr>
                  <w:p w:rsidR="0015609E" w:rsidRDefault="0015609E" w:rsidP="00870CBD">
                    <w:pPr>
                      <w:autoSpaceDE w:val="0"/>
                      <w:autoSpaceDN w:val="0"/>
                      <w:adjustRightInd w:val="0"/>
                      <w:snapToGrid w:val="0"/>
                      <w:jc w:val="center"/>
                      <w:rPr>
                        <w:szCs w:val="21"/>
                      </w:rPr>
                    </w:pPr>
                    <w:r>
                      <w:rPr>
                        <w:rFonts w:hint="eastAsia"/>
                        <w:szCs w:val="21"/>
                      </w:rPr>
                      <w:t>期末余额</w:t>
                    </w:r>
                  </w:p>
                </w:tc>
              </w:sdtContent>
            </w:sdt>
          </w:tr>
          <w:tr w:rsidR="0015609E" w:rsidTr="00047FE4">
            <w:sdt>
              <w:sdtPr>
                <w:tag w:val="_PLD_0d018aed47f94c61acfb01bd741534a0"/>
                <w:id w:val="498089979"/>
                <w:lock w:val="sdtLocked"/>
              </w:sdtPr>
              <w:sdtEndPr/>
              <w:sdtContent>
                <w:tc>
                  <w:tcPr>
                    <w:tcW w:w="942" w:type="pct"/>
                    <w:shd w:val="clear" w:color="auto" w:fill="auto"/>
                  </w:tcPr>
                  <w:p w:rsidR="0015609E" w:rsidRDefault="0015609E" w:rsidP="00870CBD">
                    <w:pPr>
                      <w:autoSpaceDE w:val="0"/>
                      <w:autoSpaceDN w:val="0"/>
                      <w:adjustRightInd w:val="0"/>
                      <w:snapToGrid w:val="0"/>
                      <w:rPr>
                        <w:szCs w:val="21"/>
                      </w:rPr>
                    </w:pPr>
                    <w:r>
                      <w:rPr>
                        <w:rFonts w:hint="eastAsia"/>
                        <w:szCs w:val="21"/>
                      </w:rPr>
                      <w:t>资本溢价（股本溢价）</w:t>
                    </w:r>
                  </w:p>
                </w:tc>
              </w:sdtContent>
            </w:sdt>
            <w:tc>
              <w:tcPr>
                <w:tcW w:w="1005" w:type="pct"/>
                <w:shd w:val="clear" w:color="auto" w:fill="auto"/>
                <w:vAlign w:val="center"/>
              </w:tcPr>
              <w:p w:rsidR="0015609E" w:rsidRDefault="0015609E" w:rsidP="00047FE4">
                <w:pPr>
                  <w:autoSpaceDE w:val="0"/>
                  <w:autoSpaceDN w:val="0"/>
                  <w:adjustRightInd w:val="0"/>
                  <w:snapToGrid w:val="0"/>
                  <w:jc w:val="right"/>
                  <w:rPr>
                    <w:szCs w:val="21"/>
                  </w:rPr>
                </w:pPr>
                <w:r>
                  <w:t>1,423,607,544.52</w:t>
                </w:r>
              </w:p>
            </w:tc>
            <w:tc>
              <w:tcPr>
                <w:tcW w:w="1024" w:type="pct"/>
                <w:shd w:val="clear" w:color="auto" w:fill="auto"/>
                <w:vAlign w:val="center"/>
              </w:tcPr>
              <w:p w:rsidR="0015609E" w:rsidRDefault="0015609E" w:rsidP="00047FE4">
                <w:pPr>
                  <w:autoSpaceDE w:val="0"/>
                  <w:autoSpaceDN w:val="0"/>
                  <w:adjustRightInd w:val="0"/>
                  <w:snapToGrid w:val="0"/>
                  <w:jc w:val="right"/>
                  <w:rPr>
                    <w:szCs w:val="21"/>
                  </w:rPr>
                </w:pPr>
              </w:p>
            </w:tc>
            <w:tc>
              <w:tcPr>
                <w:tcW w:w="1015" w:type="pct"/>
                <w:shd w:val="clear" w:color="auto" w:fill="auto"/>
                <w:vAlign w:val="center"/>
              </w:tcPr>
              <w:p w:rsidR="0015609E" w:rsidRDefault="0015609E" w:rsidP="00047FE4">
                <w:pPr>
                  <w:autoSpaceDE w:val="0"/>
                  <w:autoSpaceDN w:val="0"/>
                  <w:adjustRightInd w:val="0"/>
                  <w:snapToGrid w:val="0"/>
                  <w:jc w:val="right"/>
                  <w:rPr>
                    <w:szCs w:val="21"/>
                  </w:rPr>
                </w:pPr>
                <w:r>
                  <w:t>42,270,203.08</w:t>
                </w:r>
              </w:p>
            </w:tc>
            <w:tc>
              <w:tcPr>
                <w:tcW w:w="1014" w:type="pct"/>
                <w:shd w:val="clear" w:color="auto" w:fill="auto"/>
                <w:vAlign w:val="center"/>
              </w:tcPr>
              <w:p w:rsidR="0015609E" w:rsidRDefault="0015609E" w:rsidP="00047FE4">
                <w:pPr>
                  <w:autoSpaceDE w:val="0"/>
                  <w:autoSpaceDN w:val="0"/>
                  <w:adjustRightInd w:val="0"/>
                  <w:snapToGrid w:val="0"/>
                  <w:jc w:val="right"/>
                  <w:rPr>
                    <w:szCs w:val="21"/>
                  </w:rPr>
                </w:pPr>
                <w:r>
                  <w:t>1,381,337,341.44</w:t>
                </w:r>
              </w:p>
            </w:tc>
          </w:tr>
          <w:tr w:rsidR="0015609E" w:rsidTr="00047FE4">
            <w:sdt>
              <w:sdtPr>
                <w:tag w:val="_PLD_86bb5cd56f814da8b960cf8902cad6a5"/>
                <w:id w:val="-812795122"/>
                <w:lock w:val="sdtLocked"/>
              </w:sdtPr>
              <w:sdtEndPr/>
              <w:sdtContent>
                <w:tc>
                  <w:tcPr>
                    <w:tcW w:w="942" w:type="pct"/>
                    <w:shd w:val="clear" w:color="auto" w:fill="auto"/>
                  </w:tcPr>
                  <w:p w:rsidR="0015609E" w:rsidRDefault="0015609E" w:rsidP="00870CBD">
                    <w:pPr>
                      <w:autoSpaceDE w:val="0"/>
                      <w:autoSpaceDN w:val="0"/>
                      <w:adjustRightInd w:val="0"/>
                      <w:snapToGrid w:val="0"/>
                      <w:rPr>
                        <w:szCs w:val="21"/>
                      </w:rPr>
                    </w:pPr>
                    <w:r>
                      <w:rPr>
                        <w:rFonts w:hint="eastAsia"/>
                        <w:szCs w:val="21"/>
                      </w:rPr>
                      <w:t>其他资本公积</w:t>
                    </w:r>
                  </w:p>
                </w:tc>
              </w:sdtContent>
            </w:sdt>
            <w:tc>
              <w:tcPr>
                <w:tcW w:w="1005" w:type="pct"/>
                <w:shd w:val="clear" w:color="auto" w:fill="auto"/>
                <w:vAlign w:val="center"/>
              </w:tcPr>
              <w:p w:rsidR="0015609E" w:rsidRDefault="0015609E" w:rsidP="00047FE4">
                <w:pPr>
                  <w:autoSpaceDE w:val="0"/>
                  <w:autoSpaceDN w:val="0"/>
                  <w:adjustRightInd w:val="0"/>
                  <w:snapToGrid w:val="0"/>
                  <w:jc w:val="right"/>
                  <w:rPr>
                    <w:szCs w:val="21"/>
                  </w:rPr>
                </w:pPr>
                <w:r>
                  <w:t>21,820,463.69</w:t>
                </w:r>
              </w:p>
            </w:tc>
            <w:tc>
              <w:tcPr>
                <w:tcW w:w="1024" w:type="pct"/>
                <w:shd w:val="clear" w:color="auto" w:fill="auto"/>
                <w:vAlign w:val="center"/>
              </w:tcPr>
              <w:p w:rsidR="0015609E" w:rsidRDefault="0015609E" w:rsidP="00047FE4">
                <w:pPr>
                  <w:autoSpaceDE w:val="0"/>
                  <w:autoSpaceDN w:val="0"/>
                  <w:adjustRightInd w:val="0"/>
                  <w:snapToGrid w:val="0"/>
                  <w:jc w:val="right"/>
                  <w:rPr>
                    <w:szCs w:val="21"/>
                  </w:rPr>
                </w:pPr>
              </w:p>
            </w:tc>
            <w:tc>
              <w:tcPr>
                <w:tcW w:w="1015" w:type="pct"/>
                <w:shd w:val="clear" w:color="auto" w:fill="auto"/>
                <w:vAlign w:val="center"/>
              </w:tcPr>
              <w:p w:rsidR="0015609E" w:rsidRDefault="0015609E" w:rsidP="00047FE4">
                <w:pPr>
                  <w:autoSpaceDE w:val="0"/>
                  <w:autoSpaceDN w:val="0"/>
                  <w:adjustRightInd w:val="0"/>
                  <w:snapToGrid w:val="0"/>
                  <w:jc w:val="right"/>
                  <w:rPr>
                    <w:szCs w:val="21"/>
                  </w:rPr>
                </w:pPr>
              </w:p>
            </w:tc>
            <w:tc>
              <w:tcPr>
                <w:tcW w:w="1014" w:type="pct"/>
                <w:shd w:val="clear" w:color="auto" w:fill="auto"/>
                <w:vAlign w:val="center"/>
              </w:tcPr>
              <w:p w:rsidR="0015609E" w:rsidRDefault="0015609E" w:rsidP="00047FE4">
                <w:pPr>
                  <w:autoSpaceDE w:val="0"/>
                  <w:autoSpaceDN w:val="0"/>
                  <w:adjustRightInd w:val="0"/>
                  <w:snapToGrid w:val="0"/>
                  <w:jc w:val="right"/>
                  <w:rPr>
                    <w:szCs w:val="21"/>
                  </w:rPr>
                </w:pPr>
                <w:r>
                  <w:t>21,820,463.69</w:t>
                </w:r>
              </w:p>
            </w:tc>
          </w:tr>
          <w:tr w:rsidR="0015609E" w:rsidTr="00047FE4">
            <w:sdt>
              <w:sdtPr>
                <w:tag w:val="_PLD_9b03907e667d49cf9868e1518c28d82c"/>
                <w:id w:val="1716230528"/>
                <w:lock w:val="sdtLocked"/>
              </w:sdtPr>
              <w:sdtEndPr/>
              <w:sdtContent>
                <w:tc>
                  <w:tcPr>
                    <w:tcW w:w="942" w:type="pct"/>
                    <w:vAlign w:val="center"/>
                  </w:tcPr>
                  <w:p w:rsidR="0015609E" w:rsidRDefault="0015609E" w:rsidP="00870CBD">
                    <w:pPr>
                      <w:autoSpaceDE w:val="0"/>
                      <w:autoSpaceDN w:val="0"/>
                      <w:adjustRightInd w:val="0"/>
                      <w:snapToGrid w:val="0"/>
                      <w:jc w:val="center"/>
                      <w:rPr>
                        <w:szCs w:val="21"/>
                      </w:rPr>
                    </w:pPr>
                    <w:r>
                      <w:rPr>
                        <w:rFonts w:hint="eastAsia"/>
                        <w:szCs w:val="21"/>
                      </w:rPr>
                      <w:t>合计</w:t>
                    </w:r>
                  </w:p>
                </w:tc>
              </w:sdtContent>
            </w:sdt>
            <w:tc>
              <w:tcPr>
                <w:tcW w:w="1005" w:type="pct"/>
                <w:vAlign w:val="center"/>
              </w:tcPr>
              <w:p w:rsidR="0015609E" w:rsidRDefault="0015609E" w:rsidP="00047FE4">
                <w:pPr>
                  <w:autoSpaceDE w:val="0"/>
                  <w:autoSpaceDN w:val="0"/>
                  <w:adjustRightInd w:val="0"/>
                  <w:snapToGrid w:val="0"/>
                  <w:jc w:val="right"/>
                  <w:rPr>
                    <w:szCs w:val="21"/>
                  </w:rPr>
                </w:pPr>
                <w:r>
                  <w:t>1,445,428,008.21</w:t>
                </w:r>
              </w:p>
            </w:tc>
            <w:tc>
              <w:tcPr>
                <w:tcW w:w="1024" w:type="pct"/>
                <w:vAlign w:val="center"/>
              </w:tcPr>
              <w:p w:rsidR="0015609E" w:rsidRDefault="0015609E" w:rsidP="00047FE4">
                <w:pPr>
                  <w:autoSpaceDE w:val="0"/>
                  <w:autoSpaceDN w:val="0"/>
                  <w:adjustRightInd w:val="0"/>
                  <w:snapToGrid w:val="0"/>
                  <w:jc w:val="right"/>
                  <w:rPr>
                    <w:szCs w:val="21"/>
                  </w:rPr>
                </w:pPr>
              </w:p>
            </w:tc>
            <w:tc>
              <w:tcPr>
                <w:tcW w:w="1015" w:type="pct"/>
                <w:vAlign w:val="center"/>
              </w:tcPr>
              <w:p w:rsidR="0015609E" w:rsidRDefault="0015609E" w:rsidP="00047FE4">
                <w:pPr>
                  <w:autoSpaceDE w:val="0"/>
                  <w:autoSpaceDN w:val="0"/>
                  <w:adjustRightInd w:val="0"/>
                  <w:snapToGrid w:val="0"/>
                  <w:jc w:val="right"/>
                  <w:rPr>
                    <w:szCs w:val="21"/>
                  </w:rPr>
                </w:pPr>
                <w:r>
                  <w:t>42,270,203.08</w:t>
                </w:r>
              </w:p>
            </w:tc>
            <w:tc>
              <w:tcPr>
                <w:tcW w:w="1014" w:type="pct"/>
                <w:vAlign w:val="center"/>
              </w:tcPr>
              <w:p w:rsidR="0015609E" w:rsidRDefault="0015609E" w:rsidP="00047FE4">
                <w:pPr>
                  <w:autoSpaceDE w:val="0"/>
                  <w:autoSpaceDN w:val="0"/>
                  <w:adjustRightInd w:val="0"/>
                  <w:snapToGrid w:val="0"/>
                  <w:jc w:val="right"/>
                  <w:rPr>
                    <w:szCs w:val="21"/>
                  </w:rPr>
                </w:pPr>
                <w:r>
                  <w:t>1,403,157,805.13</w:t>
                </w:r>
              </w:p>
            </w:tc>
          </w:tr>
        </w:tbl>
        <w:p w:rsidR="00646A41" w:rsidRDefault="001F1761">
          <w:pPr>
            <w:rPr>
              <w:szCs w:val="21"/>
            </w:rPr>
          </w:pPr>
          <w:r>
            <w:rPr>
              <w:rFonts w:hint="eastAsia"/>
              <w:szCs w:val="21"/>
            </w:rPr>
            <w:t>其他说明，包括本期增减变动情况、变动原因说明：</w:t>
          </w:r>
        </w:p>
        <w:sdt>
          <w:sdtPr>
            <w:rPr>
              <w:szCs w:val="21"/>
            </w:rPr>
            <w:alias w:val="资本公积说明"/>
            <w:tag w:val="_GBC_bd957b69783b49af88b2c285825bd0fc"/>
            <w:id w:val="-1127847616"/>
            <w:lock w:val="sdtLocked"/>
            <w:placeholder>
              <w:docPart w:val="GBC22222222222222222222222222222"/>
            </w:placeholder>
          </w:sdtPr>
          <w:sdtEndPr/>
          <w:sdtContent>
            <w:p w:rsidR="00E12D6B" w:rsidRPr="003F5C75" w:rsidRDefault="00E12D6B" w:rsidP="00E12D6B">
              <w:pPr>
                <w:widowControl w:val="0"/>
                <w:tabs>
                  <w:tab w:val="left" w:pos="3960"/>
                  <w:tab w:val="left" w:pos="5940"/>
                  <w:tab w:val="left" w:pos="6120"/>
                </w:tabs>
                <w:jc w:val="both"/>
              </w:pPr>
              <w:r w:rsidRPr="003F5C75">
                <w:rPr>
                  <w:rFonts w:hint="eastAsia"/>
                </w:rPr>
                <w:t>资本公积增减变动原因及依据说明</w:t>
              </w:r>
            </w:p>
            <w:p w:rsidR="0015609E" w:rsidRDefault="0015609E" w:rsidP="0015609E">
              <w:pPr>
                <w:widowControl w:val="0"/>
                <w:tabs>
                  <w:tab w:val="left" w:pos="3960"/>
                  <w:tab w:val="left" w:pos="5940"/>
                  <w:tab w:val="left" w:pos="6120"/>
                </w:tabs>
                <w:ind w:firstLineChars="200" w:firstLine="420"/>
                <w:jc w:val="both"/>
                <w:rPr>
                  <w:iCs/>
                  <w:szCs w:val="21"/>
                </w:rPr>
              </w:pPr>
              <w:r>
                <w:rPr>
                  <w:rFonts w:hint="eastAsia"/>
                  <w:iCs/>
                  <w:szCs w:val="21"/>
                </w:rPr>
                <w:t>公司于</w:t>
              </w:r>
              <w:r>
                <w:rPr>
                  <w:rFonts w:hint="eastAsia"/>
                  <w:iCs/>
                  <w:szCs w:val="21"/>
                </w:rPr>
                <w:t>2019</w:t>
              </w:r>
              <w:r>
                <w:rPr>
                  <w:rFonts w:hint="eastAsia"/>
                  <w:iCs/>
                  <w:szCs w:val="21"/>
                </w:rPr>
                <w:t>年</w:t>
              </w:r>
              <w:r>
                <w:rPr>
                  <w:rFonts w:hint="eastAsia"/>
                  <w:iCs/>
                  <w:szCs w:val="21"/>
                </w:rPr>
                <w:t>7</w:t>
              </w:r>
              <w:r>
                <w:rPr>
                  <w:rFonts w:hint="eastAsia"/>
                  <w:iCs/>
                  <w:szCs w:val="21"/>
                </w:rPr>
                <w:t>月</w:t>
              </w:r>
              <w:r>
                <w:rPr>
                  <w:rFonts w:hint="eastAsia"/>
                  <w:iCs/>
                  <w:szCs w:val="21"/>
                </w:rPr>
                <w:t>31</w:t>
              </w:r>
              <w:r>
                <w:rPr>
                  <w:rFonts w:hint="eastAsia"/>
                  <w:iCs/>
                  <w:szCs w:val="21"/>
                </w:rPr>
                <w:t>日在中国证券登记结算有限责任公司上海分公司注销所回购的业绩承诺补偿股份</w:t>
              </w:r>
              <w:r>
                <w:rPr>
                  <w:rFonts w:hint="eastAsia"/>
                  <w:iCs/>
                  <w:szCs w:val="21"/>
                </w:rPr>
                <w:t>9,503,126</w:t>
              </w:r>
              <w:r>
                <w:rPr>
                  <w:rFonts w:hint="eastAsia"/>
                  <w:iCs/>
                  <w:szCs w:val="21"/>
                </w:rPr>
                <w:t>股。回购股份在注销日的公允价值为</w:t>
              </w:r>
              <w:r>
                <w:rPr>
                  <w:rFonts w:hint="eastAsia"/>
                  <w:iCs/>
                  <w:szCs w:val="21"/>
                </w:rPr>
                <w:t>51,031,786.62</w:t>
              </w:r>
              <w:r>
                <w:rPr>
                  <w:rFonts w:hint="eastAsia"/>
                  <w:iCs/>
                  <w:szCs w:val="21"/>
                </w:rPr>
                <w:t>元</w:t>
              </w:r>
              <w:r>
                <w:rPr>
                  <w:rFonts w:hint="eastAsia"/>
                  <w:iCs/>
                  <w:szCs w:val="21"/>
                </w:rPr>
                <w:t>,</w:t>
              </w:r>
            </w:p>
            <w:p w:rsidR="0015609E" w:rsidRDefault="0015609E" w:rsidP="0015609E">
              <w:pPr>
                <w:widowControl w:val="0"/>
                <w:tabs>
                  <w:tab w:val="left" w:pos="3960"/>
                  <w:tab w:val="left" w:pos="5940"/>
                  <w:tab w:val="left" w:pos="6120"/>
                </w:tabs>
                <w:jc w:val="both"/>
                <w:rPr>
                  <w:iCs/>
                  <w:szCs w:val="21"/>
                  <w:lang w:val="en-GB"/>
                </w:rPr>
              </w:pPr>
              <w:r>
                <w:rPr>
                  <w:rFonts w:hint="eastAsia"/>
                  <w:iCs/>
                  <w:szCs w:val="21"/>
                  <w:lang w:val="en-GB"/>
                </w:rPr>
                <w:lastRenderedPageBreak/>
                <w:t>注销回购的股份减少股本</w:t>
              </w:r>
              <w:r>
                <w:rPr>
                  <w:rFonts w:hint="eastAsia"/>
                  <w:iCs/>
                  <w:szCs w:val="21"/>
                  <w:lang w:val="en-GB"/>
                </w:rPr>
                <w:t>9,503,126</w:t>
              </w:r>
              <w:r>
                <w:rPr>
                  <w:rFonts w:hint="eastAsia"/>
                  <w:iCs/>
                  <w:szCs w:val="21"/>
                  <w:lang w:val="en-GB"/>
                </w:rPr>
                <w:t>元，减少股本溢价</w:t>
              </w:r>
              <w:r>
                <w:rPr>
                  <w:rFonts w:hint="eastAsia"/>
                  <w:iCs/>
                  <w:szCs w:val="21"/>
                  <w:lang w:val="en-GB"/>
                </w:rPr>
                <w:t>41,528,660.62</w:t>
              </w:r>
              <w:r>
                <w:rPr>
                  <w:rFonts w:hint="eastAsia"/>
                  <w:iCs/>
                  <w:szCs w:val="21"/>
                  <w:lang w:val="en-GB"/>
                </w:rPr>
                <w:t>元。</w:t>
              </w:r>
            </w:p>
            <w:p w:rsidR="00646A41" w:rsidRPr="00756C8A" w:rsidRDefault="0015609E" w:rsidP="00756C8A">
              <w:pPr>
                <w:widowControl w:val="0"/>
                <w:tabs>
                  <w:tab w:val="left" w:pos="3960"/>
                  <w:tab w:val="left" w:pos="5940"/>
                  <w:tab w:val="left" w:pos="6120"/>
                </w:tabs>
                <w:ind w:firstLine="420"/>
                <w:jc w:val="both"/>
                <w:rPr>
                  <w:iCs/>
                  <w:szCs w:val="21"/>
                  <w:lang w:val="en-GB"/>
                </w:rPr>
              </w:pPr>
              <w:r>
                <w:rPr>
                  <w:rFonts w:hint="eastAsia"/>
                  <w:iCs/>
                  <w:szCs w:val="21"/>
                  <w:lang w:val="en-GB"/>
                </w:rPr>
                <w:t>根据本公司股东会决议，公司与江苏中吴置业有限公司于</w:t>
              </w:r>
              <w:r>
                <w:rPr>
                  <w:rFonts w:hint="eastAsia"/>
                  <w:iCs/>
                  <w:szCs w:val="21"/>
                  <w:lang w:val="en-GB"/>
                </w:rPr>
                <w:t>2019</w:t>
              </w:r>
              <w:r>
                <w:rPr>
                  <w:rFonts w:hint="eastAsia"/>
                  <w:iCs/>
                  <w:szCs w:val="21"/>
                  <w:lang w:val="en-GB"/>
                </w:rPr>
                <w:t>年</w:t>
              </w:r>
              <w:r>
                <w:rPr>
                  <w:rFonts w:hint="eastAsia"/>
                  <w:iCs/>
                  <w:szCs w:val="21"/>
                  <w:lang w:val="en-GB"/>
                </w:rPr>
                <w:t>5</w:t>
              </w:r>
              <w:r>
                <w:rPr>
                  <w:rFonts w:hint="eastAsia"/>
                  <w:iCs/>
                  <w:szCs w:val="21"/>
                  <w:lang w:val="en-GB"/>
                </w:rPr>
                <w:t>月</w:t>
              </w:r>
              <w:r>
                <w:rPr>
                  <w:rFonts w:hint="eastAsia"/>
                  <w:iCs/>
                  <w:szCs w:val="21"/>
                  <w:lang w:val="en-GB"/>
                </w:rPr>
                <w:t>13</w:t>
              </w:r>
              <w:r>
                <w:rPr>
                  <w:rFonts w:hint="eastAsia"/>
                  <w:iCs/>
                  <w:szCs w:val="21"/>
                  <w:lang w:val="en-GB"/>
                </w:rPr>
                <w:t>日签订《股权转让协议》，公司以</w:t>
              </w:r>
              <w:r>
                <w:rPr>
                  <w:rFonts w:hint="eastAsia"/>
                  <w:iCs/>
                  <w:szCs w:val="21"/>
                  <w:lang w:val="en-GB"/>
                </w:rPr>
                <w:t>6,000,000.00</w:t>
              </w:r>
              <w:r>
                <w:rPr>
                  <w:rFonts w:hint="eastAsia"/>
                  <w:iCs/>
                  <w:szCs w:val="21"/>
                  <w:lang w:val="en-GB"/>
                </w:rPr>
                <w:t>元受让江苏中吴置业有限公司持有的中吴贸易发展</w:t>
              </w:r>
              <w:r>
                <w:rPr>
                  <w:rFonts w:hint="eastAsia"/>
                  <w:iCs/>
                  <w:szCs w:val="21"/>
                  <w:lang w:val="en-GB"/>
                </w:rPr>
                <w:t>(</w:t>
              </w:r>
              <w:r>
                <w:rPr>
                  <w:rFonts w:hint="eastAsia"/>
                  <w:iCs/>
                  <w:szCs w:val="21"/>
                  <w:lang w:val="en-GB"/>
                </w:rPr>
                <w:t>杭州</w:t>
              </w:r>
              <w:r>
                <w:rPr>
                  <w:rFonts w:hint="eastAsia"/>
                  <w:iCs/>
                  <w:szCs w:val="21"/>
                  <w:lang w:val="en-GB"/>
                </w:rPr>
                <w:t>)</w:t>
              </w:r>
              <w:r>
                <w:rPr>
                  <w:rFonts w:hint="eastAsia"/>
                  <w:iCs/>
                  <w:szCs w:val="21"/>
                  <w:lang w:val="en-GB"/>
                </w:rPr>
                <w:t>有限公司</w:t>
              </w:r>
              <w:r>
                <w:rPr>
                  <w:rFonts w:hint="eastAsia"/>
                  <w:iCs/>
                  <w:szCs w:val="21"/>
                  <w:lang w:val="en-GB"/>
                </w:rPr>
                <w:t>100%</w:t>
              </w:r>
              <w:r>
                <w:rPr>
                  <w:rFonts w:hint="eastAsia"/>
                  <w:iCs/>
                  <w:szCs w:val="21"/>
                  <w:lang w:val="en-GB"/>
                </w:rPr>
                <w:t>股权。中吴贸易发展</w:t>
              </w:r>
              <w:r>
                <w:rPr>
                  <w:rFonts w:hint="eastAsia"/>
                  <w:iCs/>
                  <w:szCs w:val="21"/>
                  <w:lang w:val="en-GB"/>
                </w:rPr>
                <w:t>(</w:t>
              </w:r>
              <w:r>
                <w:rPr>
                  <w:rFonts w:hint="eastAsia"/>
                  <w:iCs/>
                  <w:szCs w:val="21"/>
                  <w:lang w:val="en-GB"/>
                </w:rPr>
                <w:t>杭州</w:t>
              </w:r>
              <w:r>
                <w:rPr>
                  <w:rFonts w:hint="eastAsia"/>
                  <w:iCs/>
                  <w:szCs w:val="21"/>
                  <w:lang w:val="en-GB"/>
                </w:rPr>
                <w:t>)</w:t>
              </w:r>
              <w:r>
                <w:rPr>
                  <w:rFonts w:hint="eastAsia"/>
                  <w:iCs/>
                  <w:szCs w:val="21"/>
                  <w:lang w:val="en-GB"/>
                </w:rPr>
                <w:t>有限公司</w:t>
              </w:r>
              <w:r>
                <w:rPr>
                  <w:rFonts w:hint="eastAsia"/>
                  <w:iCs/>
                  <w:szCs w:val="21"/>
                  <w:lang w:val="en-GB"/>
                </w:rPr>
                <w:t>100%</w:t>
              </w:r>
              <w:r>
                <w:rPr>
                  <w:rFonts w:hint="eastAsia"/>
                  <w:iCs/>
                  <w:szCs w:val="21"/>
                  <w:lang w:val="en-GB"/>
                </w:rPr>
                <w:t>股权在交易日相对于最终控制方的账面价值为</w:t>
              </w:r>
              <w:r>
                <w:rPr>
                  <w:rFonts w:hint="eastAsia"/>
                  <w:iCs/>
                  <w:szCs w:val="21"/>
                  <w:lang w:val="en-GB"/>
                </w:rPr>
                <w:t>5,258,457.54</w:t>
              </w:r>
              <w:r>
                <w:rPr>
                  <w:rFonts w:hint="eastAsia"/>
                  <w:iCs/>
                  <w:szCs w:val="21"/>
                  <w:lang w:val="en-GB"/>
                </w:rPr>
                <w:t>元，该交易减少股本溢价</w:t>
              </w:r>
              <w:r>
                <w:rPr>
                  <w:rFonts w:hint="eastAsia"/>
                  <w:iCs/>
                  <w:szCs w:val="21"/>
                  <w:lang w:val="en-GB"/>
                </w:rPr>
                <w:t>741,542.46</w:t>
              </w:r>
              <w:r>
                <w:rPr>
                  <w:rFonts w:hint="eastAsia"/>
                  <w:iCs/>
                  <w:szCs w:val="21"/>
                  <w:lang w:val="en-GB"/>
                </w:rPr>
                <w:t>元。</w:t>
              </w:r>
            </w:p>
          </w:sdtContent>
        </w:sdt>
      </w:sdtContent>
    </w:sdt>
    <w:p w:rsidR="00646A41" w:rsidRDefault="00646A41">
      <w:pPr>
        <w:rPr>
          <w:szCs w:val="21"/>
        </w:rPr>
      </w:pPr>
    </w:p>
    <w:sdt>
      <w:sdtPr>
        <w:rPr>
          <w:rFonts w:ascii="宋体" w:hAnsi="宋体" w:cs="宋体" w:hint="eastAsia"/>
          <w:b w:val="0"/>
          <w:bCs w:val="0"/>
          <w:kern w:val="0"/>
          <w:szCs w:val="21"/>
        </w:rPr>
        <w:alias w:val="模块:库存股"/>
        <w:tag w:val="_SEC_ac3bac3dee6b41e2a9bd601e8215a41b"/>
        <w:id w:val="1110707924"/>
        <w:lock w:val="sdtLocked"/>
        <w:placeholder>
          <w:docPart w:val="GBC22222222222222222222222222222"/>
        </w:placeholder>
      </w:sdtPr>
      <w:sdtEndPr>
        <w:rPr>
          <w:rFonts w:ascii="Times New Roman" w:hAnsi="Times New Roman" w:cstheme="minorBidi" w:hint="default"/>
          <w:color w:val="000000" w:themeColor="text1"/>
          <w:kern w:val="2"/>
        </w:rPr>
      </w:sdtEndPr>
      <w:sdtContent>
        <w:p w:rsidR="00646A41" w:rsidRDefault="001F1761">
          <w:pPr>
            <w:pStyle w:val="3"/>
            <w:numPr>
              <w:ilvl w:val="0"/>
              <w:numId w:val="21"/>
            </w:numPr>
            <w:tabs>
              <w:tab w:val="left" w:pos="504"/>
            </w:tabs>
            <w:rPr>
              <w:rFonts w:ascii="宋体" w:hAnsi="宋体"/>
              <w:szCs w:val="21"/>
            </w:rPr>
          </w:pPr>
          <w:r>
            <w:rPr>
              <w:rFonts w:ascii="宋体" w:hAnsi="宋体" w:hint="eastAsia"/>
              <w:szCs w:val="21"/>
            </w:rPr>
            <w:t>库存股</w:t>
          </w:r>
        </w:p>
        <w:sdt>
          <w:sdtPr>
            <w:alias w:val="是否适用：库存股[双击切换]"/>
            <w:tag w:val="_GBC_8e4fbb6e216145d28e75f17bb16e2ed0"/>
            <w:id w:val="975188861"/>
            <w:lock w:val="sdtContentLocked"/>
            <w:placeholder>
              <w:docPart w:val="GBC22222222222222222222222222222"/>
            </w:placeholder>
          </w:sdtPr>
          <w:sdtEndPr/>
          <w:sdtContent>
            <w:p w:rsidR="00646A41" w:rsidRDefault="001F1761">
              <w:r w:rsidRPr="00F55741">
                <w:rPr>
                  <w:rFonts w:ascii="宋体" w:hAnsi="宋体"/>
                </w:rPr>
                <w:fldChar w:fldCharType="begin"/>
              </w:r>
              <w:r w:rsidR="00E12D6B"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E12D6B"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库存股"/>
              <w:tag w:val="_GBC_1762a395ee414a4ab9d088576fc67b95"/>
              <w:id w:val="55173729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库存股"/>
              <w:tag w:val="_GBC_aa9b77277b2f445fb00ee31519c400b8"/>
              <w:id w:val="-12012413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712"/>
            <w:gridCol w:w="1808"/>
            <w:gridCol w:w="1837"/>
            <w:gridCol w:w="1850"/>
            <w:gridCol w:w="1852"/>
          </w:tblGrid>
          <w:tr w:rsidR="00E12D6B" w:rsidTr="00D566D3">
            <w:sdt>
              <w:sdtPr>
                <w:tag w:val="_PLD_3bb42fd3c8c244e1ba361777cd8b061c"/>
                <w:id w:val="-358807390"/>
                <w:lock w:val="sdtLocked"/>
              </w:sdtPr>
              <w:sdtEndPr/>
              <w:sdtContent>
                <w:tc>
                  <w:tcPr>
                    <w:tcW w:w="945" w:type="pct"/>
                    <w:shd w:val="clear" w:color="auto" w:fill="auto"/>
                    <w:vAlign w:val="center"/>
                  </w:tcPr>
                  <w:p w:rsidR="00E12D6B" w:rsidRDefault="00E12D6B" w:rsidP="00D566D3">
                    <w:pPr>
                      <w:jc w:val="center"/>
                      <w:rPr>
                        <w:szCs w:val="21"/>
                      </w:rPr>
                    </w:pPr>
                    <w:r>
                      <w:rPr>
                        <w:rFonts w:hint="eastAsia"/>
                        <w:szCs w:val="21"/>
                      </w:rPr>
                      <w:t>项目</w:t>
                    </w:r>
                  </w:p>
                </w:tc>
              </w:sdtContent>
            </w:sdt>
            <w:sdt>
              <w:sdtPr>
                <w:tag w:val="_PLD_dbccb5fb3e6647159adf418aaf7a819d"/>
                <w:id w:val="1836803012"/>
                <w:lock w:val="sdtLocked"/>
              </w:sdtPr>
              <w:sdtEndPr/>
              <w:sdtContent>
                <w:tc>
                  <w:tcPr>
                    <w:tcW w:w="998" w:type="pct"/>
                    <w:shd w:val="clear" w:color="auto" w:fill="auto"/>
                    <w:vAlign w:val="center"/>
                  </w:tcPr>
                  <w:p w:rsidR="00E12D6B" w:rsidRDefault="00E12D6B" w:rsidP="00D566D3">
                    <w:pPr>
                      <w:jc w:val="center"/>
                      <w:rPr>
                        <w:szCs w:val="21"/>
                      </w:rPr>
                    </w:pPr>
                    <w:r>
                      <w:rPr>
                        <w:rFonts w:hint="eastAsia"/>
                        <w:szCs w:val="21"/>
                      </w:rPr>
                      <w:t>期初余额</w:t>
                    </w:r>
                  </w:p>
                </w:tc>
              </w:sdtContent>
            </w:sdt>
            <w:sdt>
              <w:sdtPr>
                <w:tag w:val="_PLD_efd45699d9ff4436b9e070adb8fb59ad"/>
                <w:id w:val="-1510438522"/>
                <w:lock w:val="sdtLocked"/>
              </w:sdtPr>
              <w:sdtEndPr/>
              <w:sdtContent>
                <w:tc>
                  <w:tcPr>
                    <w:tcW w:w="1014" w:type="pct"/>
                    <w:shd w:val="clear" w:color="auto" w:fill="auto"/>
                    <w:vAlign w:val="center"/>
                  </w:tcPr>
                  <w:p w:rsidR="00E12D6B" w:rsidRDefault="00E12D6B" w:rsidP="00D566D3">
                    <w:pPr>
                      <w:jc w:val="center"/>
                      <w:rPr>
                        <w:szCs w:val="21"/>
                      </w:rPr>
                    </w:pPr>
                    <w:r>
                      <w:rPr>
                        <w:rFonts w:hint="eastAsia"/>
                        <w:szCs w:val="21"/>
                      </w:rPr>
                      <w:t>本期增加</w:t>
                    </w:r>
                  </w:p>
                </w:tc>
              </w:sdtContent>
            </w:sdt>
            <w:sdt>
              <w:sdtPr>
                <w:tag w:val="_PLD_98330c8585594c0b8f1ac93353a4e2bc"/>
                <w:id w:val="1167137986"/>
                <w:lock w:val="sdtLocked"/>
              </w:sdtPr>
              <w:sdtEndPr/>
              <w:sdtContent>
                <w:tc>
                  <w:tcPr>
                    <w:tcW w:w="1021" w:type="pct"/>
                    <w:shd w:val="clear" w:color="auto" w:fill="auto"/>
                    <w:vAlign w:val="center"/>
                  </w:tcPr>
                  <w:p w:rsidR="00E12D6B" w:rsidRDefault="00E12D6B" w:rsidP="00D566D3">
                    <w:pPr>
                      <w:jc w:val="center"/>
                      <w:rPr>
                        <w:szCs w:val="21"/>
                      </w:rPr>
                    </w:pPr>
                    <w:r>
                      <w:rPr>
                        <w:rFonts w:hint="eastAsia"/>
                        <w:szCs w:val="21"/>
                      </w:rPr>
                      <w:t>本期减少</w:t>
                    </w:r>
                  </w:p>
                </w:tc>
              </w:sdtContent>
            </w:sdt>
            <w:sdt>
              <w:sdtPr>
                <w:tag w:val="_PLD_6d3e824a5a6f4f1fbc66e6ffabf43d1e"/>
                <w:id w:val="-1835608955"/>
                <w:lock w:val="sdtLocked"/>
              </w:sdtPr>
              <w:sdtEndPr/>
              <w:sdtContent>
                <w:tc>
                  <w:tcPr>
                    <w:tcW w:w="1022" w:type="pct"/>
                    <w:shd w:val="clear" w:color="auto" w:fill="auto"/>
                    <w:vAlign w:val="center"/>
                  </w:tcPr>
                  <w:p w:rsidR="00E12D6B" w:rsidRDefault="00E12D6B" w:rsidP="00D566D3">
                    <w:pPr>
                      <w:jc w:val="center"/>
                      <w:rPr>
                        <w:szCs w:val="21"/>
                      </w:rPr>
                    </w:pPr>
                    <w:r>
                      <w:rPr>
                        <w:rFonts w:hint="eastAsia"/>
                        <w:szCs w:val="21"/>
                      </w:rPr>
                      <w:t>期末余额</w:t>
                    </w:r>
                  </w:p>
                </w:tc>
              </w:sdtContent>
            </w:sdt>
          </w:tr>
          <w:sdt>
            <w:sdtPr>
              <w:rPr>
                <w:szCs w:val="21"/>
              </w:rPr>
              <w:alias w:val="库存股明细"/>
              <w:tag w:val="_TUP_155668c650364b6b87e36fc6e1cff35f"/>
              <w:id w:val="1619726774"/>
              <w:lock w:val="sdtLocked"/>
            </w:sdtPr>
            <w:sdtEndPr>
              <w:rPr>
                <w:rFonts w:hint="eastAsia"/>
              </w:rPr>
            </w:sdtEndPr>
            <w:sdtContent>
              <w:tr w:rsidR="00E12D6B" w:rsidTr="00D566D3">
                <w:tc>
                  <w:tcPr>
                    <w:tcW w:w="945" w:type="pct"/>
                    <w:shd w:val="clear" w:color="auto" w:fill="auto"/>
                  </w:tcPr>
                  <w:p w:rsidR="00E12D6B" w:rsidRDefault="00E12D6B" w:rsidP="00D566D3">
                    <w:pPr>
                      <w:rPr>
                        <w:szCs w:val="21"/>
                      </w:rPr>
                    </w:pPr>
                    <w:r>
                      <w:t>股份回购</w:t>
                    </w:r>
                  </w:p>
                </w:tc>
                <w:tc>
                  <w:tcPr>
                    <w:tcW w:w="998" w:type="pct"/>
                    <w:shd w:val="clear" w:color="auto" w:fill="auto"/>
                  </w:tcPr>
                  <w:p w:rsidR="00E12D6B" w:rsidRDefault="00E12D6B" w:rsidP="00D566D3">
                    <w:pPr>
                      <w:jc w:val="right"/>
                      <w:rPr>
                        <w:szCs w:val="21"/>
                      </w:rPr>
                    </w:pPr>
                  </w:p>
                </w:tc>
                <w:tc>
                  <w:tcPr>
                    <w:tcW w:w="1014" w:type="pct"/>
                    <w:shd w:val="clear" w:color="auto" w:fill="auto"/>
                  </w:tcPr>
                  <w:p w:rsidR="00E12D6B" w:rsidRDefault="00E12D6B" w:rsidP="00D566D3">
                    <w:pPr>
                      <w:jc w:val="right"/>
                      <w:rPr>
                        <w:szCs w:val="21"/>
                      </w:rPr>
                    </w:pPr>
                    <w:r>
                      <w:t>40,042,190.58</w:t>
                    </w:r>
                  </w:p>
                </w:tc>
                <w:tc>
                  <w:tcPr>
                    <w:tcW w:w="1021" w:type="pct"/>
                    <w:shd w:val="clear" w:color="auto" w:fill="auto"/>
                  </w:tcPr>
                  <w:p w:rsidR="00E12D6B" w:rsidRDefault="00E12D6B" w:rsidP="00D566D3">
                    <w:pPr>
                      <w:jc w:val="right"/>
                      <w:rPr>
                        <w:szCs w:val="21"/>
                      </w:rPr>
                    </w:pPr>
                  </w:p>
                </w:tc>
                <w:tc>
                  <w:tcPr>
                    <w:tcW w:w="1022" w:type="pct"/>
                    <w:shd w:val="clear" w:color="auto" w:fill="auto"/>
                  </w:tcPr>
                  <w:p w:rsidR="00E12D6B" w:rsidRDefault="00E12D6B" w:rsidP="00D566D3">
                    <w:pPr>
                      <w:jc w:val="right"/>
                      <w:rPr>
                        <w:szCs w:val="21"/>
                      </w:rPr>
                    </w:pPr>
                    <w:r>
                      <w:t>40,042,190.58</w:t>
                    </w:r>
                  </w:p>
                </w:tc>
              </w:tr>
            </w:sdtContent>
          </w:sdt>
          <w:tr w:rsidR="00E12D6B" w:rsidTr="00D566D3">
            <w:sdt>
              <w:sdtPr>
                <w:tag w:val="_PLD_87d4f1ba4e14417684884ada7cc0062b"/>
                <w:id w:val="-1599411907"/>
                <w:lock w:val="sdtLocked"/>
              </w:sdtPr>
              <w:sdtEndPr/>
              <w:sdtContent>
                <w:tc>
                  <w:tcPr>
                    <w:tcW w:w="945" w:type="pct"/>
                    <w:shd w:val="clear" w:color="auto" w:fill="auto"/>
                    <w:vAlign w:val="center"/>
                  </w:tcPr>
                  <w:p w:rsidR="00E12D6B" w:rsidRDefault="00E12D6B" w:rsidP="00D566D3">
                    <w:pPr>
                      <w:jc w:val="center"/>
                      <w:rPr>
                        <w:szCs w:val="21"/>
                      </w:rPr>
                    </w:pPr>
                    <w:r>
                      <w:rPr>
                        <w:rFonts w:hint="eastAsia"/>
                        <w:szCs w:val="21"/>
                      </w:rPr>
                      <w:t>合计</w:t>
                    </w:r>
                  </w:p>
                </w:tc>
              </w:sdtContent>
            </w:sdt>
            <w:tc>
              <w:tcPr>
                <w:tcW w:w="998" w:type="pct"/>
                <w:shd w:val="clear" w:color="auto" w:fill="auto"/>
              </w:tcPr>
              <w:p w:rsidR="00E12D6B" w:rsidRDefault="00E12D6B" w:rsidP="00D566D3">
                <w:pPr>
                  <w:jc w:val="right"/>
                  <w:rPr>
                    <w:szCs w:val="21"/>
                  </w:rPr>
                </w:pPr>
              </w:p>
            </w:tc>
            <w:tc>
              <w:tcPr>
                <w:tcW w:w="1014" w:type="pct"/>
                <w:shd w:val="clear" w:color="auto" w:fill="auto"/>
              </w:tcPr>
              <w:p w:rsidR="00E12D6B" w:rsidRDefault="00E12D6B" w:rsidP="00D566D3">
                <w:pPr>
                  <w:jc w:val="right"/>
                  <w:rPr>
                    <w:szCs w:val="21"/>
                  </w:rPr>
                </w:pPr>
                <w:r>
                  <w:t>40,042,190.58</w:t>
                </w:r>
              </w:p>
            </w:tc>
            <w:tc>
              <w:tcPr>
                <w:tcW w:w="1021" w:type="pct"/>
                <w:shd w:val="clear" w:color="auto" w:fill="auto"/>
              </w:tcPr>
              <w:p w:rsidR="00E12D6B" w:rsidRDefault="00E12D6B" w:rsidP="00D566D3">
                <w:pPr>
                  <w:jc w:val="right"/>
                  <w:rPr>
                    <w:szCs w:val="21"/>
                  </w:rPr>
                </w:pPr>
              </w:p>
            </w:tc>
            <w:tc>
              <w:tcPr>
                <w:tcW w:w="1022" w:type="pct"/>
                <w:shd w:val="clear" w:color="auto" w:fill="auto"/>
              </w:tcPr>
              <w:p w:rsidR="00E12D6B" w:rsidRDefault="00E12D6B" w:rsidP="00D566D3">
                <w:pPr>
                  <w:jc w:val="right"/>
                  <w:rPr>
                    <w:szCs w:val="21"/>
                  </w:rPr>
                </w:pPr>
                <w:r>
                  <w:t>40,042,190.58</w:t>
                </w:r>
              </w:p>
            </w:tc>
          </w:tr>
        </w:tbl>
        <w:p w:rsidR="00646A41" w:rsidRDefault="001F1761">
          <w:pPr>
            <w:rPr>
              <w:szCs w:val="21"/>
            </w:rPr>
          </w:pPr>
          <w:r>
            <w:rPr>
              <w:rFonts w:hint="eastAsia"/>
              <w:szCs w:val="21"/>
            </w:rPr>
            <w:t>其他说明，包括本期增减变动情况、变动原因说明：</w:t>
          </w:r>
        </w:p>
        <w:p w:rsidR="00646A41" w:rsidRDefault="008833F6" w:rsidP="00F56F98">
          <w:pPr>
            <w:ind w:firstLineChars="200" w:firstLine="420"/>
            <w:rPr>
              <w:b/>
              <w:szCs w:val="21"/>
            </w:rPr>
          </w:pPr>
          <w:sdt>
            <w:sdtPr>
              <w:rPr>
                <w:szCs w:val="21"/>
              </w:rPr>
              <w:alias w:val="库存股情况说明"/>
              <w:tag w:val="_GBC_42d286884eca4cfab482f6fcc10c0c0b"/>
              <w:id w:val="1130832301"/>
              <w:lock w:val="sdtLocked"/>
              <w:placeholder>
                <w:docPart w:val="GBC22222222222222222222222222222"/>
              </w:placeholder>
            </w:sdtPr>
            <w:sdtEndPr/>
            <w:sdtContent>
              <w:r w:rsidR="00E12D6B" w:rsidRPr="003F5C75">
                <w:rPr>
                  <w:rFonts w:hint="eastAsia"/>
                  <w:bCs/>
                </w:rPr>
                <w:t>公司本年</w:t>
              </w:r>
              <w:proofErr w:type="gramStart"/>
              <w:r w:rsidR="00E12D6B" w:rsidRPr="003F5C75">
                <w:rPr>
                  <w:rFonts w:hint="eastAsia"/>
                  <w:bCs/>
                </w:rPr>
                <w:t>实际回</w:t>
              </w:r>
              <w:proofErr w:type="gramEnd"/>
              <w:r w:rsidR="00E12D6B" w:rsidRPr="003F5C75">
                <w:rPr>
                  <w:rFonts w:hint="eastAsia"/>
                  <w:bCs/>
                </w:rPr>
                <w:t>购股份</w:t>
              </w:r>
              <w:r w:rsidR="00E12D6B" w:rsidRPr="003F5C75">
                <w:rPr>
                  <w:bCs/>
                </w:rPr>
                <w:t>7,829,303</w:t>
              </w:r>
              <w:r w:rsidR="00E12D6B" w:rsidRPr="003F5C75">
                <w:rPr>
                  <w:rFonts w:hint="eastAsia"/>
                  <w:bCs/>
                </w:rPr>
                <w:t>.00</w:t>
              </w:r>
              <w:r w:rsidR="00E12D6B" w:rsidRPr="003F5C75">
                <w:rPr>
                  <w:rFonts w:hint="eastAsia"/>
                  <w:bCs/>
                </w:rPr>
                <w:t>股，回购均价为</w:t>
              </w:r>
              <w:r w:rsidR="00E12D6B" w:rsidRPr="003F5C75">
                <w:rPr>
                  <w:rFonts w:hint="eastAsia"/>
                  <w:bCs/>
                </w:rPr>
                <w:t>5.11</w:t>
              </w:r>
              <w:r w:rsidR="00E12D6B" w:rsidRPr="003F5C75">
                <w:rPr>
                  <w:rFonts w:hint="eastAsia"/>
                  <w:bCs/>
                </w:rPr>
                <w:t>元</w:t>
              </w:r>
              <w:r w:rsidR="00E12D6B" w:rsidRPr="003F5C75">
                <w:rPr>
                  <w:rFonts w:hint="eastAsia"/>
                  <w:bCs/>
                </w:rPr>
                <w:t>/</w:t>
              </w:r>
              <w:r w:rsidR="00E12D6B" w:rsidRPr="003F5C75">
                <w:rPr>
                  <w:rFonts w:hint="eastAsia"/>
                  <w:bCs/>
                </w:rPr>
                <w:t>股，实际使用资金总额</w:t>
              </w:r>
              <w:r w:rsidR="00E12D6B" w:rsidRPr="003F5C75">
                <w:rPr>
                  <w:rFonts w:hint="eastAsia"/>
                  <w:bCs/>
                </w:rPr>
                <w:t>40,042,190.58</w:t>
              </w:r>
              <w:r w:rsidR="00E12D6B" w:rsidRPr="003F5C75">
                <w:rPr>
                  <w:rFonts w:hint="eastAsia"/>
                  <w:bCs/>
                </w:rPr>
                <w:t>元。根据回购股</w:t>
              </w:r>
              <w:proofErr w:type="gramStart"/>
              <w:r w:rsidR="00E12D6B" w:rsidRPr="003F5C75">
                <w:rPr>
                  <w:rFonts w:hint="eastAsia"/>
                  <w:bCs/>
                </w:rPr>
                <w:t>份方案</w:t>
              </w:r>
              <w:proofErr w:type="gramEnd"/>
              <w:r w:rsidR="00E12D6B" w:rsidRPr="003F5C75">
                <w:rPr>
                  <w:rFonts w:hint="eastAsia"/>
                  <w:bCs/>
                </w:rPr>
                <w:t>拟用于员工持股计划和股权激励。公司如未能在股份回购完成之后</w:t>
              </w:r>
              <w:r w:rsidR="00E12D6B" w:rsidRPr="003F5C75">
                <w:rPr>
                  <w:rFonts w:hint="eastAsia"/>
                  <w:bCs/>
                </w:rPr>
                <w:t>36</w:t>
              </w:r>
              <w:r w:rsidR="00E12D6B" w:rsidRPr="003F5C75">
                <w:rPr>
                  <w:rFonts w:hint="eastAsia"/>
                  <w:bCs/>
                </w:rPr>
                <w:t>个月内实施上述用途，回购股份将全部予以注销。</w:t>
              </w:r>
            </w:sdtContent>
          </w:sdt>
        </w:p>
      </w:sdtContent>
    </w:sdt>
    <w:p w:rsidR="00870CBD" w:rsidRDefault="00870CBD">
      <w:pPr>
        <w:rPr>
          <w:szCs w:val="21"/>
        </w:rPr>
        <w:sectPr w:rsidR="00870CBD" w:rsidSect="00F41343">
          <w:pgSz w:w="11906" w:h="16838"/>
          <w:pgMar w:top="1440" w:right="1797" w:bottom="1525" w:left="1276" w:header="856" w:footer="992" w:gutter="0"/>
          <w:cols w:space="425"/>
          <w:docGrid w:linePitch="312"/>
        </w:sectPr>
      </w:pPr>
    </w:p>
    <w:bookmarkStart w:id="202" w:name="_Hlk24027351" w:displacedByCustomXml="next"/>
    <w:sdt>
      <w:sdtPr>
        <w:rPr>
          <w:rFonts w:ascii="宋体" w:hAnsi="宋体" w:cs="宋体"/>
          <w:b w:val="0"/>
          <w:bCs w:val="0"/>
          <w:kern w:val="0"/>
          <w:szCs w:val="21"/>
        </w:rPr>
        <w:alias w:val="模块:"/>
        <w:tag w:val="_SEC_b7abde66ee9f475b9c7a82f58ed72510"/>
        <w:id w:val="1325086144"/>
        <w:lock w:val="sdtLocked"/>
        <w:placeholder>
          <w:docPart w:val="GBC22222222222222222222222222222"/>
        </w:placeholder>
      </w:sdtPr>
      <w:sdtEndPr>
        <w:rPr>
          <w:rFonts w:ascii="Times New Roman" w:hAnsi="Times New Roman" w:cs="Times New Roman"/>
          <w:kern w:val="2"/>
        </w:rPr>
      </w:sdtEndPr>
      <w:sdtContent>
        <w:bookmarkStart w:id="203" w:name="_Hlk10537776" w:displacedByCustomXml="prev"/>
        <w:bookmarkEnd w:id="203" w:displacedByCustomXml="prev"/>
        <w:p w:rsidR="00646A41" w:rsidRDefault="001F1761">
          <w:pPr>
            <w:pStyle w:val="3"/>
            <w:numPr>
              <w:ilvl w:val="0"/>
              <w:numId w:val="21"/>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60105f81909745c788232a2118ec8260"/>
            <w:id w:val="-2116127292"/>
            <w:lock w:val="sdtContentLocked"/>
            <w:placeholder>
              <w:docPart w:val="GBC22222222222222222222222222222"/>
            </w:placeholder>
          </w:sdtPr>
          <w:sdtEndPr/>
          <w:sdtContent>
            <w:p w:rsidR="00E12D6B" w:rsidRDefault="001F1761" w:rsidP="00E12D6B">
              <w:r w:rsidRPr="00F55741">
                <w:rPr>
                  <w:rFonts w:ascii="宋体" w:hAnsi="宋体"/>
                </w:rPr>
                <w:fldChar w:fldCharType="begin"/>
              </w:r>
              <w:r w:rsidR="00870CBD"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870CBD" w:rsidRPr="00F55741">
                <w:rPr>
                  <w:rFonts w:ascii="宋体" w:hAnsi="宋体"/>
                </w:rPr>
                <w:instrText xml:space="preserve"> MACROBUTTON  SnrToggleCheckbox □不适用 </w:instrText>
              </w:r>
              <w:r w:rsidRPr="00F55741">
                <w:rPr>
                  <w:rFonts w:ascii="宋体" w:hAnsi="宋体"/>
                </w:rPr>
                <w:fldChar w:fldCharType="end"/>
              </w:r>
            </w:p>
          </w:sdtContent>
        </w:sdt>
        <w:p w:rsidR="00870CBD" w:rsidRDefault="00870CBD">
          <w:pPr>
            <w:jc w:val="right"/>
            <w:rPr>
              <w:szCs w:val="21"/>
            </w:rPr>
          </w:pPr>
          <w:r>
            <w:rPr>
              <w:rFonts w:hint="eastAsia"/>
              <w:szCs w:val="21"/>
            </w:rPr>
            <w:t>单位：</w:t>
          </w:r>
          <w:sdt>
            <w:sdtPr>
              <w:rPr>
                <w:rFonts w:hint="eastAsia"/>
                <w:szCs w:val="21"/>
              </w:rPr>
              <w:alias w:val="单位：财务附注：其他综合收益情况"/>
              <w:tag w:val="_GBC_e409bf7299734ac38578b7aeaafe4b22"/>
              <w:id w:val="821548908"/>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其他综合收益情况"/>
              <w:tag w:val="_GBC_27d655d96e764a21a47eae18f25945dc"/>
              <w:id w:val="-1250729312"/>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5"/>
            <w:gridCol w:w="747"/>
            <w:gridCol w:w="1581"/>
            <w:gridCol w:w="1561"/>
            <w:gridCol w:w="1561"/>
            <w:gridCol w:w="1561"/>
            <w:gridCol w:w="1561"/>
            <w:gridCol w:w="1561"/>
            <w:gridCol w:w="1581"/>
          </w:tblGrid>
          <w:tr w:rsidR="00870CBD" w:rsidTr="00870CBD">
            <w:trPr>
              <w:trHeight w:val="215"/>
            </w:trPr>
            <w:sdt>
              <w:sdtPr>
                <w:tag w:val="_PLD_b9ff3615ccfb4fb8b5b240bdfb50f58f"/>
                <w:id w:val="164368812"/>
                <w:lock w:val="sdtLocked"/>
              </w:sdtPr>
              <w:sdtEndPr/>
              <w:sdtContent>
                <w:tc>
                  <w:tcPr>
                    <w:tcW w:w="843" w:type="pct"/>
                    <w:vMerge w:val="restart"/>
                    <w:shd w:val="clear" w:color="auto" w:fill="auto"/>
                    <w:vAlign w:val="center"/>
                  </w:tcPr>
                  <w:p w:rsidR="00870CBD" w:rsidRDefault="00870CBD" w:rsidP="00870CBD">
                    <w:pPr>
                      <w:jc w:val="center"/>
                      <w:rPr>
                        <w:szCs w:val="21"/>
                      </w:rPr>
                    </w:pPr>
                    <w:r>
                      <w:rPr>
                        <w:rFonts w:hint="eastAsia"/>
                        <w:szCs w:val="21"/>
                      </w:rPr>
                      <w:t>项目</w:t>
                    </w:r>
                  </w:p>
                </w:tc>
              </w:sdtContent>
            </w:sdt>
            <w:sdt>
              <w:sdtPr>
                <w:tag w:val="_PLD_c452eb3cb7084e41ba725641dbad27ab"/>
                <w:id w:val="1154260812"/>
                <w:lock w:val="sdtLocked"/>
              </w:sdtPr>
              <w:sdtEndPr/>
              <w:sdtContent>
                <w:tc>
                  <w:tcPr>
                    <w:tcW w:w="265" w:type="pct"/>
                    <w:vMerge w:val="restart"/>
                    <w:shd w:val="clear" w:color="auto" w:fill="auto"/>
                    <w:vAlign w:val="center"/>
                  </w:tcPr>
                  <w:p w:rsidR="00870CBD" w:rsidRDefault="00870CBD" w:rsidP="00870CBD">
                    <w:pPr>
                      <w:jc w:val="center"/>
                      <w:rPr>
                        <w:szCs w:val="21"/>
                      </w:rPr>
                    </w:pPr>
                    <w:r>
                      <w:rPr>
                        <w:rFonts w:hint="eastAsia"/>
                        <w:szCs w:val="21"/>
                      </w:rPr>
                      <w:t>期初</w:t>
                    </w:r>
                  </w:p>
                  <w:p w:rsidR="00870CBD" w:rsidRDefault="00870CBD" w:rsidP="00870CBD">
                    <w:pPr>
                      <w:jc w:val="center"/>
                      <w:rPr>
                        <w:szCs w:val="21"/>
                      </w:rPr>
                    </w:pPr>
                    <w:r>
                      <w:rPr>
                        <w:rFonts w:hint="eastAsia"/>
                        <w:szCs w:val="21"/>
                      </w:rPr>
                      <w:t>余额</w:t>
                    </w:r>
                  </w:p>
                </w:tc>
              </w:sdtContent>
            </w:sdt>
            <w:sdt>
              <w:sdtPr>
                <w:tag w:val="_PLD_c4c67158aa744717a253a7b51b99ed00"/>
                <w:id w:val="-1701007083"/>
                <w:lock w:val="sdtLocked"/>
              </w:sdtPr>
              <w:sdtEndPr/>
              <w:sdtContent>
                <w:tc>
                  <w:tcPr>
                    <w:tcW w:w="3331" w:type="pct"/>
                    <w:gridSpan w:val="6"/>
                    <w:shd w:val="clear" w:color="auto" w:fill="auto"/>
                    <w:vAlign w:val="center"/>
                  </w:tcPr>
                  <w:p w:rsidR="00870CBD" w:rsidRDefault="00870CBD" w:rsidP="00870CBD">
                    <w:pPr>
                      <w:jc w:val="center"/>
                      <w:rPr>
                        <w:szCs w:val="21"/>
                      </w:rPr>
                    </w:pPr>
                    <w:r>
                      <w:rPr>
                        <w:rFonts w:hint="eastAsia"/>
                        <w:szCs w:val="21"/>
                      </w:rPr>
                      <w:t>本期发生金额</w:t>
                    </w:r>
                  </w:p>
                </w:tc>
              </w:sdtContent>
            </w:sdt>
            <w:sdt>
              <w:sdtPr>
                <w:tag w:val="_PLD_2fcdc30e089b48d0af01eff4e6c0c7ad"/>
                <w:id w:val="-794602177"/>
                <w:lock w:val="sdtLocked"/>
              </w:sdtPr>
              <w:sdtEndPr/>
              <w:sdtContent>
                <w:tc>
                  <w:tcPr>
                    <w:tcW w:w="561" w:type="pct"/>
                    <w:vMerge w:val="restart"/>
                    <w:shd w:val="clear" w:color="auto" w:fill="auto"/>
                    <w:vAlign w:val="center"/>
                  </w:tcPr>
                  <w:p w:rsidR="00870CBD" w:rsidRDefault="00870CBD" w:rsidP="00870CBD">
                    <w:pPr>
                      <w:jc w:val="center"/>
                      <w:rPr>
                        <w:szCs w:val="21"/>
                      </w:rPr>
                    </w:pPr>
                    <w:r>
                      <w:rPr>
                        <w:rFonts w:hint="eastAsia"/>
                        <w:szCs w:val="21"/>
                      </w:rPr>
                      <w:t>期末</w:t>
                    </w:r>
                  </w:p>
                  <w:p w:rsidR="00870CBD" w:rsidRDefault="00870CBD" w:rsidP="00870CBD">
                    <w:pPr>
                      <w:jc w:val="center"/>
                      <w:rPr>
                        <w:szCs w:val="21"/>
                      </w:rPr>
                    </w:pPr>
                    <w:r>
                      <w:rPr>
                        <w:rFonts w:hint="eastAsia"/>
                        <w:szCs w:val="21"/>
                      </w:rPr>
                      <w:t>余额</w:t>
                    </w:r>
                  </w:p>
                </w:tc>
              </w:sdtContent>
            </w:sdt>
          </w:tr>
          <w:tr w:rsidR="00870CBD" w:rsidTr="00870CBD">
            <w:tc>
              <w:tcPr>
                <w:tcW w:w="843" w:type="pct"/>
                <w:vMerge/>
                <w:shd w:val="clear" w:color="auto" w:fill="auto"/>
              </w:tcPr>
              <w:p w:rsidR="00870CBD" w:rsidRDefault="00870CBD" w:rsidP="00870CBD">
                <w:pPr>
                  <w:jc w:val="center"/>
                  <w:rPr>
                    <w:szCs w:val="21"/>
                  </w:rPr>
                </w:pPr>
              </w:p>
            </w:tc>
            <w:tc>
              <w:tcPr>
                <w:tcW w:w="265" w:type="pct"/>
                <w:vMerge/>
                <w:shd w:val="clear" w:color="auto" w:fill="auto"/>
              </w:tcPr>
              <w:p w:rsidR="00870CBD" w:rsidRDefault="00870CBD" w:rsidP="00870CBD">
                <w:pPr>
                  <w:jc w:val="center"/>
                  <w:rPr>
                    <w:szCs w:val="21"/>
                  </w:rPr>
                </w:pPr>
              </w:p>
            </w:tc>
            <w:sdt>
              <w:sdtPr>
                <w:tag w:val="_PLD_08b0381418824e1685e4223515aed1f1"/>
                <w:id w:val="-1253496694"/>
                <w:lock w:val="sdtLocked"/>
              </w:sdtPr>
              <w:sdtEndPr/>
              <w:sdtContent>
                <w:tc>
                  <w:tcPr>
                    <w:tcW w:w="561" w:type="pct"/>
                    <w:shd w:val="clear" w:color="auto" w:fill="auto"/>
                    <w:vAlign w:val="center"/>
                  </w:tcPr>
                  <w:p w:rsidR="00870CBD" w:rsidRDefault="00870CBD" w:rsidP="00870CBD">
                    <w:pPr>
                      <w:jc w:val="center"/>
                      <w:rPr>
                        <w:szCs w:val="21"/>
                      </w:rPr>
                    </w:pPr>
                    <w:r>
                      <w:rPr>
                        <w:rFonts w:hint="eastAsia"/>
                        <w:szCs w:val="21"/>
                      </w:rPr>
                      <w:t>本期所得税前发生额</w:t>
                    </w:r>
                  </w:p>
                </w:tc>
              </w:sdtContent>
            </w:sdt>
            <w:sdt>
              <w:sdtPr>
                <w:tag w:val="_PLD_b9b4a9789ab94b46aa682fa396296a6f"/>
                <w:id w:val="2081864699"/>
                <w:lock w:val="sdtLocked"/>
              </w:sdtPr>
              <w:sdtEndPr/>
              <w:sdtContent>
                <w:tc>
                  <w:tcPr>
                    <w:tcW w:w="554" w:type="pct"/>
                    <w:shd w:val="clear" w:color="auto" w:fill="auto"/>
                    <w:vAlign w:val="center"/>
                  </w:tcPr>
                  <w:p w:rsidR="00870CBD" w:rsidRDefault="00870CBD" w:rsidP="00870CBD">
                    <w:pPr>
                      <w:jc w:val="center"/>
                      <w:rPr>
                        <w:szCs w:val="21"/>
                      </w:rPr>
                    </w:pPr>
                    <w:r>
                      <w:rPr>
                        <w:rFonts w:hint="eastAsia"/>
                        <w:szCs w:val="21"/>
                      </w:rPr>
                      <w:t>减：前期计入其他综合收益当期转入损益</w:t>
                    </w:r>
                  </w:p>
                </w:tc>
              </w:sdtContent>
            </w:sdt>
            <w:tc>
              <w:tcPr>
                <w:tcW w:w="554" w:type="pct"/>
              </w:tcPr>
              <w:sdt>
                <w:sdtPr>
                  <w:rPr>
                    <w:rFonts w:hint="eastAsia"/>
                    <w:szCs w:val="21"/>
                  </w:rPr>
                  <w:tag w:val="_PLD_a38fa46c72bd4d5dbd427d2107ab58cc"/>
                  <w:id w:val="-184523713"/>
                  <w:lock w:val="sdtLocked"/>
                </w:sdtPr>
                <w:sdtEndPr/>
                <w:sdtContent>
                  <w:p w:rsidR="00870CBD" w:rsidRDefault="00870CBD" w:rsidP="00870CBD">
                    <w:pPr>
                      <w:jc w:val="center"/>
                    </w:pPr>
                    <w:r>
                      <w:rPr>
                        <w:rFonts w:hint="eastAsia"/>
                        <w:szCs w:val="21"/>
                      </w:rPr>
                      <w:t>减：前期计入其他综合收益当期转入留存收益</w:t>
                    </w:r>
                  </w:p>
                </w:sdtContent>
              </w:sdt>
            </w:tc>
            <w:sdt>
              <w:sdtPr>
                <w:tag w:val="_PLD_3aa0b45624ce4714ba49e23b657915b8"/>
                <w:id w:val="783075473"/>
                <w:lock w:val="sdtLocked"/>
              </w:sdtPr>
              <w:sdtEndPr/>
              <w:sdtContent>
                <w:tc>
                  <w:tcPr>
                    <w:tcW w:w="554" w:type="pct"/>
                    <w:shd w:val="clear" w:color="auto" w:fill="auto"/>
                    <w:vAlign w:val="center"/>
                  </w:tcPr>
                  <w:p w:rsidR="00870CBD" w:rsidRDefault="00870CBD" w:rsidP="00870CBD">
                    <w:pPr>
                      <w:jc w:val="center"/>
                      <w:rPr>
                        <w:szCs w:val="21"/>
                      </w:rPr>
                    </w:pPr>
                    <w:r>
                      <w:rPr>
                        <w:rFonts w:hint="eastAsia"/>
                        <w:szCs w:val="21"/>
                      </w:rPr>
                      <w:t>减：所得税费用</w:t>
                    </w:r>
                  </w:p>
                </w:tc>
              </w:sdtContent>
            </w:sdt>
            <w:sdt>
              <w:sdtPr>
                <w:tag w:val="_PLD_8b3cddc1172740f1a089204a9d0cbe76"/>
                <w:id w:val="-706865340"/>
                <w:lock w:val="sdtLocked"/>
              </w:sdtPr>
              <w:sdtEndPr/>
              <w:sdtContent>
                <w:tc>
                  <w:tcPr>
                    <w:tcW w:w="554" w:type="pct"/>
                    <w:shd w:val="clear" w:color="auto" w:fill="auto"/>
                    <w:vAlign w:val="center"/>
                  </w:tcPr>
                  <w:p w:rsidR="00870CBD" w:rsidRDefault="00870CBD" w:rsidP="00870CBD">
                    <w:pPr>
                      <w:jc w:val="center"/>
                      <w:rPr>
                        <w:szCs w:val="21"/>
                      </w:rPr>
                    </w:pPr>
                    <w:r>
                      <w:rPr>
                        <w:rFonts w:hint="eastAsia"/>
                        <w:szCs w:val="21"/>
                      </w:rPr>
                      <w:t>税后归属于母公司</w:t>
                    </w:r>
                  </w:p>
                </w:tc>
              </w:sdtContent>
            </w:sdt>
            <w:sdt>
              <w:sdtPr>
                <w:tag w:val="_PLD_addbe2b10c3b49449f4532c4ee8679a0"/>
                <w:id w:val="-910075103"/>
                <w:lock w:val="sdtLocked"/>
              </w:sdtPr>
              <w:sdtEndPr/>
              <w:sdtContent>
                <w:tc>
                  <w:tcPr>
                    <w:tcW w:w="554" w:type="pct"/>
                    <w:shd w:val="clear" w:color="auto" w:fill="auto"/>
                    <w:vAlign w:val="center"/>
                  </w:tcPr>
                  <w:p w:rsidR="00870CBD" w:rsidRDefault="00870CBD" w:rsidP="00870CBD">
                    <w:pPr>
                      <w:jc w:val="center"/>
                      <w:rPr>
                        <w:szCs w:val="21"/>
                      </w:rPr>
                    </w:pPr>
                    <w:r>
                      <w:rPr>
                        <w:rFonts w:hint="eastAsia"/>
                        <w:szCs w:val="21"/>
                      </w:rPr>
                      <w:t>税后归属于少数股东</w:t>
                    </w:r>
                  </w:p>
                </w:tc>
              </w:sdtContent>
            </w:sdt>
            <w:tc>
              <w:tcPr>
                <w:tcW w:w="561" w:type="pct"/>
                <w:vMerge/>
                <w:shd w:val="clear" w:color="auto" w:fill="auto"/>
              </w:tcPr>
              <w:p w:rsidR="00870CBD" w:rsidRDefault="00870CBD" w:rsidP="00870CBD">
                <w:pPr>
                  <w:jc w:val="center"/>
                  <w:rPr>
                    <w:szCs w:val="21"/>
                  </w:rPr>
                </w:pPr>
              </w:p>
            </w:tc>
          </w:tr>
          <w:tr w:rsidR="00870CBD" w:rsidTr="00047FE4">
            <w:sdt>
              <w:sdtPr>
                <w:tag w:val="_PLD_b96033963bb045d6b35757f869c2a5dc"/>
                <w:id w:val="1239297019"/>
                <w:lock w:val="sdtLocked"/>
              </w:sdtPr>
              <w:sdtEndPr/>
              <w:sdtContent>
                <w:tc>
                  <w:tcPr>
                    <w:tcW w:w="843" w:type="pct"/>
                    <w:shd w:val="clear" w:color="auto" w:fill="auto"/>
                    <w:vAlign w:val="center"/>
                  </w:tcPr>
                  <w:p w:rsidR="00870CBD" w:rsidRDefault="00870CBD" w:rsidP="00870CBD">
                    <w:pPr>
                      <w:rPr>
                        <w:szCs w:val="21"/>
                      </w:rPr>
                    </w:pPr>
                    <w:r>
                      <w:rPr>
                        <w:rFonts w:hint="eastAsia"/>
                        <w:szCs w:val="21"/>
                      </w:rPr>
                      <w:t>一、不能重分类进损益的其他综合收益</w:t>
                    </w:r>
                  </w:p>
                </w:tc>
              </w:sdtContent>
            </w:sdt>
            <w:tc>
              <w:tcPr>
                <w:tcW w:w="265" w:type="pct"/>
                <w:shd w:val="clear" w:color="auto" w:fill="auto"/>
                <w:vAlign w:val="center"/>
              </w:tcPr>
              <w:p w:rsidR="00870CBD" w:rsidRPr="00870CBD" w:rsidRDefault="00870CBD" w:rsidP="00047FE4">
                <w:pPr>
                  <w:jc w:val="right"/>
                  <w:rPr>
                    <w:szCs w:val="21"/>
                  </w:rPr>
                </w:pPr>
              </w:p>
            </w:tc>
            <w:tc>
              <w:tcPr>
                <w:tcW w:w="561" w:type="pct"/>
                <w:shd w:val="clear" w:color="auto" w:fill="auto"/>
                <w:vAlign w:val="center"/>
              </w:tcPr>
              <w:p w:rsidR="00870CBD" w:rsidRDefault="00870CBD" w:rsidP="00047FE4">
                <w:pPr>
                  <w:jc w:val="right"/>
                  <w:rPr>
                    <w:szCs w:val="21"/>
                  </w:rPr>
                </w:pPr>
                <w:r>
                  <w:t>-6,722,739.14</w:t>
                </w:r>
              </w:p>
            </w:tc>
            <w:tc>
              <w:tcPr>
                <w:tcW w:w="554" w:type="pct"/>
                <w:shd w:val="clear" w:color="auto" w:fill="auto"/>
                <w:vAlign w:val="center"/>
              </w:tcPr>
              <w:p w:rsidR="00870CBD" w:rsidRDefault="00870CBD" w:rsidP="00047FE4">
                <w:pPr>
                  <w:jc w:val="right"/>
                  <w:rPr>
                    <w:szCs w:val="21"/>
                  </w:rPr>
                </w:pPr>
              </w:p>
            </w:tc>
            <w:tc>
              <w:tcPr>
                <w:tcW w:w="554" w:type="pct"/>
                <w:vAlign w:val="center"/>
              </w:tcPr>
              <w:p w:rsidR="00870CBD" w:rsidRDefault="00870CBD" w:rsidP="00047FE4">
                <w:pPr>
                  <w:jc w:val="right"/>
                  <w:rPr>
                    <w:szCs w:val="21"/>
                  </w:rPr>
                </w:pPr>
              </w:p>
            </w:tc>
            <w:tc>
              <w:tcPr>
                <w:tcW w:w="554" w:type="pct"/>
                <w:shd w:val="clear" w:color="auto" w:fill="auto"/>
                <w:vAlign w:val="center"/>
              </w:tcPr>
              <w:p w:rsidR="00870CBD" w:rsidRDefault="00870CBD" w:rsidP="00047FE4">
                <w:pPr>
                  <w:jc w:val="right"/>
                  <w:rPr>
                    <w:szCs w:val="21"/>
                  </w:rPr>
                </w:pPr>
              </w:p>
            </w:tc>
            <w:tc>
              <w:tcPr>
                <w:tcW w:w="554" w:type="pct"/>
                <w:shd w:val="clear" w:color="auto" w:fill="auto"/>
                <w:vAlign w:val="center"/>
              </w:tcPr>
              <w:p w:rsidR="00870CBD" w:rsidRDefault="00870CBD" w:rsidP="00047FE4">
                <w:pPr>
                  <w:jc w:val="right"/>
                  <w:rPr>
                    <w:szCs w:val="21"/>
                  </w:rPr>
                </w:pPr>
              </w:p>
            </w:tc>
            <w:tc>
              <w:tcPr>
                <w:tcW w:w="554" w:type="pct"/>
                <w:shd w:val="clear" w:color="auto" w:fill="auto"/>
                <w:vAlign w:val="center"/>
              </w:tcPr>
              <w:p w:rsidR="00870CBD" w:rsidRDefault="00870CBD" w:rsidP="00047FE4">
                <w:pPr>
                  <w:jc w:val="right"/>
                  <w:rPr>
                    <w:szCs w:val="21"/>
                  </w:rPr>
                </w:pPr>
              </w:p>
            </w:tc>
            <w:tc>
              <w:tcPr>
                <w:tcW w:w="561" w:type="pct"/>
                <w:shd w:val="clear" w:color="auto" w:fill="auto"/>
                <w:vAlign w:val="center"/>
              </w:tcPr>
              <w:p w:rsidR="00870CBD" w:rsidRDefault="00870CBD" w:rsidP="00047FE4">
                <w:pPr>
                  <w:jc w:val="right"/>
                  <w:rPr>
                    <w:szCs w:val="21"/>
                  </w:rPr>
                </w:pPr>
                <w:r>
                  <w:t>-6,722,739.14</w:t>
                </w:r>
              </w:p>
            </w:tc>
          </w:tr>
          <w:tr w:rsidR="00870CBD" w:rsidTr="00047FE4">
            <w:sdt>
              <w:sdtPr>
                <w:tag w:val="_PLD_7b42172901564b6ab8ed88abade0e637"/>
                <w:id w:val="-1813703331"/>
                <w:lock w:val="sdtLocked"/>
              </w:sdtPr>
              <w:sdtEndPr/>
              <w:sdtContent>
                <w:tc>
                  <w:tcPr>
                    <w:tcW w:w="843" w:type="pct"/>
                    <w:shd w:val="clear" w:color="auto" w:fill="auto"/>
                    <w:vAlign w:val="center"/>
                  </w:tcPr>
                  <w:p w:rsidR="00870CBD" w:rsidRDefault="00870CBD" w:rsidP="00870CBD">
                    <w:pPr>
                      <w:rPr>
                        <w:szCs w:val="21"/>
                      </w:rPr>
                    </w:pPr>
                    <w:r>
                      <w:rPr>
                        <w:rFonts w:hint="eastAsia"/>
                        <w:szCs w:val="21"/>
                      </w:rPr>
                      <w:t>其中：重新计量设定受益计划变动额</w:t>
                    </w:r>
                  </w:p>
                </w:tc>
              </w:sdtContent>
            </w:sdt>
            <w:tc>
              <w:tcPr>
                <w:tcW w:w="265" w:type="pct"/>
                <w:shd w:val="clear" w:color="auto" w:fill="auto"/>
                <w:vAlign w:val="center"/>
              </w:tcPr>
              <w:p w:rsidR="00870CBD" w:rsidRDefault="00870CBD" w:rsidP="00047FE4">
                <w:pPr>
                  <w:jc w:val="right"/>
                  <w:rPr>
                    <w:szCs w:val="21"/>
                  </w:rPr>
                </w:pPr>
              </w:p>
            </w:tc>
            <w:tc>
              <w:tcPr>
                <w:tcW w:w="561" w:type="pct"/>
                <w:shd w:val="clear" w:color="auto" w:fill="auto"/>
                <w:vAlign w:val="center"/>
              </w:tcPr>
              <w:p w:rsidR="00870CBD" w:rsidRDefault="00870CBD" w:rsidP="00047FE4">
                <w:pPr>
                  <w:jc w:val="right"/>
                  <w:rPr>
                    <w:szCs w:val="21"/>
                  </w:rPr>
                </w:pPr>
              </w:p>
            </w:tc>
            <w:tc>
              <w:tcPr>
                <w:tcW w:w="554" w:type="pct"/>
                <w:shd w:val="clear" w:color="auto" w:fill="auto"/>
                <w:vAlign w:val="center"/>
              </w:tcPr>
              <w:p w:rsidR="00870CBD" w:rsidRDefault="00870CBD" w:rsidP="00047FE4">
                <w:pPr>
                  <w:jc w:val="right"/>
                  <w:rPr>
                    <w:szCs w:val="21"/>
                  </w:rPr>
                </w:pPr>
              </w:p>
            </w:tc>
            <w:tc>
              <w:tcPr>
                <w:tcW w:w="554" w:type="pct"/>
                <w:vAlign w:val="center"/>
              </w:tcPr>
              <w:p w:rsidR="00870CBD" w:rsidRDefault="00870CBD" w:rsidP="00047FE4">
                <w:pPr>
                  <w:jc w:val="right"/>
                  <w:rPr>
                    <w:szCs w:val="21"/>
                  </w:rPr>
                </w:pPr>
              </w:p>
            </w:tc>
            <w:tc>
              <w:tcPr>
                <w:tcW w:w="554" w:type="pct"/>
                <w:shd w:val="clear" w:color="auto" w:fill="auto"/>
                <w:vAlign w:val="center"/>
              </w:tcPr>
              <w:p w:rsidR="00870CBD" w:rsidRDefault="00870CBD" w:rsidP="00047FE4">
                <w:pPr>
                  <w:jc w:val="right"/>
                  <w:rPr>
                    <w:szCs w:val="21"/>
                  </w:rPr>
                </w:pPr>
              </w:p>
            </w:tc>
            <w:tc>
              <w:tcPr>
                <w:tcW w:w="554" w:type="pct"/>
                <w:shd w:val="clear" w:color="auto" w:fill="auto"/>
                <w:vAlign w:val="center"/>
              </w:tcPr>
              <w:p w:rsidR="00870CBD" w:rsidRDefault="00870CBD" w:rsidP="00047FE4">
                <w:pPr>
                  <w:jc w:val="right"/>
                  <w:rPr>
                    <w:szCs w:val="21"/>
                  </w:rPr>
                </w:pPr>
              </w:p>
            </w:tc>
            <w:tc>
              <w:tcPr>
                <w:tcW w:w="554" w:type="pct"/>
                <w:shd w:val="clear" w:color="auto" w:fill="auto"/>
                <w:vAlign w:val="center"/>
              </w:tcPr>
              <w:p w:rsidR="00870CBD" w:rsidRDefault="00870CBD" w:rsidP="00047FE4">
                <w:pPr>
                  <w:jc w:val="right"/>
                  <w:rPr>
                    <w:szCs w:val="21"/>
                  </w:rPr>
                </w:pPr>
              </w:p>
            </w:tc>
            <w:tc>
              <w:tcPr>
                <w:tcW w:w="561" w:type="pct"/>
                <w:shd w:val="clear" w:color="auto" w:fill="auto"/>
                <w:vAlign w:val="center"/>
              </w:tcPr>
              <w:p w:rsidR="00870CBD" w:rsidRDefault="00870CBD" w:rsidP="00047FE4">
                <w:pPr>
                  <w:jc w:val="right"/>
                  <w:rPr>
                    <w:szCs w:val="21"/>
                  </w:rPr>
                </w:pPr>
              </w:p>
            </w:tc>
          </w:tr>
          <w:tr w:rsidR="00870CBD" w:rsidTr="00047FE4">
            <w:sdt>
              <w:sdtPr>
                <w:tag w:val="_PLD_8ef94ea8e8c64a679a9c004782dc0d42"/>
                <w:id w:val="-311954988"/>
                <w:lock w:val="sdtLocked"/>
              </w:sdtPr>
              <w:sdtEndPr/>
              <w:sdtContent>
                <w:tc>
                  <w:tcPr>
                    <w:tcW w:w="843" w:type="pct"/>
                    <w:shd w:val="clear" w:color="auto" w:fill="auto"/>
                    <w:vAlign w:val="center"/>
                  </w:tcPr>
                  <w:p w:rsidR="00870CBD" w:rsidRDefault="00870CBD" w:rsidP="00870CBD">
                    <w:pPr>
                      <w:rPr>
                        <w:szCs w:val="21"/>
                      </w:rPr>
                    </w:pPr>
                    <w:r>
                      <w:rPr>
                        <w:rFonts w:hint="eastAsia"/>
                        <w:szCs w:val="21"/>
                      </w:rPr>
                      <w:t>权益法下不能转损益的其他综合收益</w:t>
                    </w:r>
                  </w:p>
                </w:tc>
              </w:sdtContent>
            </w:sdt>
            <w:tc>
              <w:tcPr>
                <w:tcW w:w="265" w:type="pct"/>
                <w:shd w:val="clear" w:color="auto" w:fill="auto"/>
                <w:vAlign w:val="center"/>
              </w:tcPr>
              <w:p w:rsidR="00870CBD" w:rsidRDefault="00870CBD" w:rsidP="00047FE4">
                <w:pPr>
                  <w:jc w:val="right"/>
                  <w:rPr>
                    <w:szCs w:val="21"/>
                  </w:rPr>
                </w:pPr>
              </w:p>
            </w:tc>
            <w:tc>
              <w:tcPr>
                <w:tcW w:w="561" w:type="pct"/>
                <w:shd w:val="clear" w:color="auto" w:fill="auto"/>
                <w:vAlign w:val="center"/>
              </w:tcPr>
              <w:p w:rsidR="00870CBD" w:rsidRDefault="00870CBD" w:rsidP="00047FE4">
                <w:pPr>
                  <w:jc w:val="right"/>
                  <w:rPr>
                    <w:szCs w:val="21"/>
                  </w:rPr>
                </w:pPr>
              </w:p>
            </w:tc>
            <w:tc>
              <w:tcPr>
                <w:tcW w:w="554" w:type="pct"/>
                <w:shd w:val="clear" w:color="auto" w:fill="auto"/>
                <w:vAlign w:val="center"/>
              </w:tcPr>
              <w:p w:rsidR="00870CBD" w:rsidRDefault="00870CBD" w:rsidP="00047FE4">
                <w:pPr>
                  <w:jc w:val="right"/>
                  <w:rPr>
                    <w:szCs w:val="21"/>
                  </w:rPr>
                </w:pPr>
              </w:p>
            </w:tc>
            <w:tc>
              <w:tcPr>
                <w:tcW w:w="554" w:type="pct"/>
                <w:vAlign w:val="center"/>
              </w:tcPr>
              <w:p w:rsidR="00870CBD" w:rsidRDefault="00870CBD" w:rsidP="00047FE4">
                <w:pPr>
                  <w:jc w:val="right"/>
                  <w:rPr>
                    <w:szCs w:val="21"/>
                  </w:rPr>
                </w:pPr>
              </w:p>
            </w:tc>
            <w:tc>
              <w:tcPr>
                <w:tcW w:w="554" w:type="pct"/>
                <w:shd w:val="clear" w:color="auto" w:fill="auto"/>
                <w:vAlign w:val="center"/>
              </w:tcPr>
              <w:p w:rsidR="00870CBD" w:rsidRDefault="00870CBD" w:rsidP="00047FE4">
                <w:pPr>
                  <w:jc w:val="right"/>
                  <w:rPr>
                    <w:szCs w:val="21"/>
                  </w:rPr>
                </w:pPr>
              </w:p>
            </w:tc>
            <w:tc>
              <w:tcPr>
                <w:tcW w:w="554" w:type="pct"/>
                <w:shd w:val="clear" w:color="auto" w:fill="auto"/>
                <w:vAlign w:val="center"/>
              </w:tcPr>
              <w:p w:rsidR="00870CBD" w:rsidRDefault="00870CBD" w:rsidP="00047FE4">
                <w:pPr>
                  <w:jc w:val="right"/>
                  <w:rPr>
                    <w:szCs w:val="21"/>
                  </w:rPr>
                </w:pPr>
              </w:p>
            </w:tc>
            <w:tc>
              <w:tcPr>
                <w:tcW w:w="554" w:type="pct"/>
                <w:shd w:val="clear" w:color="auto" w:fill="auto"/>
                <w:vAlign w:val="center"/>
              </w:tcPr>
              <w:p w:rsidR="00870CBD" w:rsidRDefault="00870CBD" w:rsidP="00047FE4">
                <w:pPr>
                  <w:jc w:val="right"/>
                  <w:rPr>
                    <w:szCs w:val="21"/>
                  </w:rPr>
                </w:pPr>
              </w:p>
            </w:tc>
            <w:tc>
              <w:tcPr>
                <w:tcW w:w="561" w:type="pct"/>
                <w:shd w:val="clear" w:color="auto" w:fill="auto"/>
                <w:vAlign w:val="center"/>
              </w:tcPr>
              <w:p w:rsidR="00870CBD" w:rsidRDefault="00870CBD" w:rsidP="00047FE4">
                <w:pPr>
                  <w:jc w:val="right"/>
                  <w:rPr>
                    <w:szCs w:val="21"/>
                  </w:rPr>
                </w:pPr>
              </w:p>
            </w:tc>
          </w:tr>
          <w:tr w:rsidR="00870CBD" w:rsidTr="00047FE4">
            <w:sdt>
              <w:sdtPr>
                <w:tag w:val="_PLD_071a59f937d84467bd4e99d5ed8b0958"/>
                <w:id w:val="-1301153222"/>
                <w:lock w:val="sdtLocked"/>
              </w:sdtPr>
              <w:sdtEndPr/>
              <w:sdtContent>
                <w:tc>
                  <w:tcPr>
                    <w:tcW w:w="843" w:type="pct"/>
                    <w:shd w:val="clear" w:color="auto" w:fill="auto"/>
                    <w:vAlign w:val="center"/>
                  </w:tcPr>
                  <w:p w:rsidR="00870CBD" w:rsidRDefault="00870CBD" w:rsidP="00870CBD">
                    <w:pPr>
                      <w:ind w:firstLineChars="100" w:firstLine="210"/>
                    </w:pPr>
                    <w:r>
                      <w:rPr>
                        <w:rFonts w:hint="eastAsia"/>
                      </w:rPr>
                      <w:t>其他权益工具投资公允价值变动</w:t>
                    </w:r>
                  </w:p>
                </w:tc>
              </w:sdtContent>
            </w:sdt>
            <w:tc>
              <w:tcPr>
                <w:tcW w:w="265" w:type="pct"/>
                <w:shd w:val="clear" w:color="auto" w:fill="auto"/>
                <w:vAlign w:val="center"/>
              </w:tcPr>
              <w:p w:rsidR="00870CBD" w:rsidRPr="00870CBD" w:rsidRDefault="00870CBD" w:rsidP="00047FE4">
                <w:pPr>
                  <w:jc w:val="right"/>
                </w:pPr>
              </w:p>
            </w:tc>
            <w:tc>
              <w:tcPr>
                <w:tcW w:w="561" w:type="pct"/>
                <w:shd w:val="clear" w:color="auto" w:fill="auto"/>
                <w:vAlign w:val="center"/>
              </w:tcPr>
              <w:p w:rsidR="00870CBD" w:rsidRDefault="00870CBD" w:rsidP="00047FE4">
                <w:pPr>
                  <w:jc w:val="right"/>
                  <w:rPr>
                    <w:szCs w:val="21"/>
                  </w:rPr>
                </w:pPr>
                <w:r>
                  <w:t>-6,722,739.14</w:t>
                </w:r>
              </w:p>
            </w:tc>
            <w:tc>
              <w:tcPr>
                <w:tcW w:w="554" w:type="pct"/>
                <w:shd w:val="clear" w:color="auto" w:fill="auto"/>
                <w:vAlign w:val="center"/>
              </w:tcPr>
              <w:p w:rsidR="00870CBD" w:rsidRDefault="00870CBD" w:rsidP="00047FE4">
                <w:pPr>
                  <w:jc w:val="right"/>
                  <w:rPr>
                    <w:szCs w:val="21"/>
                  </w:rPr>
                </w:pPr>
              </w:p>
            </w:tc>
            <w:tc>
              <w:tcPr>
                <w:tcW w:w="554" w:type="pct"/>
                <w:vAlign w:val="center"/>
              </w:tcPr>
              <w:p w:rsidR="00870CBD" w:rsidRDefault="00870CBD" w:rsidP="00047FE4">
                <w:pPr>
                  <w:jc w:val="right"/>
                  <w:rPr>
                    <w:szCs w:val="21"/>
                  </w:rPr>
                </w:pPr>
              </w:p>
            </w:tc>
            <w:tc>
              <w:tcPr>
                <w:tcW w:w="554" w:type="pct"/>
                <w:shd w:val="clear" w:color="auto" w:fill="auto"/>
                <w:vAlign w:val="center"/>
              </w:tcPr>
              <w:p w:rsidR="00870CBD" w:rsidRDefault="00870CBD" w:rsidP="00047FE4">
                <w:pPr>
                  <w:jc w:val="right"/>
                  <w:rPr>
                    <w:szCs w:val="21"/>
                  </w:rPr>
                </w:pPr>
              </w:p>
            </w:tc>
            <w:tc>
              <w:tcPr>
                <w:tcW w:w="554" w:type="pct"/>
                <w:shd w:val="clear" w:color="auto" w:fill="auto"/>
                <w:vAlign w:val="center"/>
              </w:tcPr>
              <w:p w:rsidR="00870CBD" w:rsidRDefault="00870CBD" w:rsidP="00047FE4">
                <w:pPr>
                  <w:jc w:val="right"/>
                  <w:rPr>
                    <w:szCs w:val="21"/>
                  </w:rPr>
                </w:pPr>
              </w:p>
            </w:tc>
            <w:tc>
              <w:tcPr>
                <w:tcW w:w="554" w:type="pct"/>
                <w:shd w:val="clear" w:color="auto" w:fill="auto"/>
                <w:vAlign w:val="center"/>
              </w:tcPr>
              <w:p w:rsidR="00870CBD" w:rsidRDefault="00870CBD" w:rsidP="00047FE4">
                <w:pPr>
                  <w:jc w:val="right"/>
                  <w:rPr>
                    <w:szCs w:val="21"/>
                  </w:rPr>
                </w:pPr>
              </w:p>
            </w:tc>
            <w:tc>
              <w:tcPr>
                <w:tcW w:w="561" w:type="pct"/>
                <w:shd w:val="clear" w:color="auto" w:fill="auto"/>
                <w:vAlign w:val="center"/>
              </w:tcPr>
              <w:p w:rsidR="00870CBD" w:rsidRDefault="00870CBD" w:rsidP="00047FE4">
                <w:pPr>
                  <w:jc w:val="right"/>
                  <w:rPr>
                    <w:szCs w:val="21"/>
                  </w:rPr>
                </w:pPr>
                <w:r>
                  <w:t>-6,722,739.14</w:t>
                </w:r>
              </w:p>
            </w:tc>
          </w:tr>
          <w:tr w:rsidR="00870CBD" w:rsidTr="00047FE4">
            <w:sdt>
              <w:sdtPr>
                <w:tag w:val="_PLD_cb9214acfda8482a8c8491881c32ef7c"/>
                <w:id w:val="-461728598"/>
                <w:lock w:val="sdtLocked"/>
              </w:sdtPr>
              <w:sdtEndPr/>
              <w:sdtContent>
                <w:tc>
                  <w:tcPr>
                    <w:tcW w:w="843" w:type="pct"/>
                    <w:shd w:val="clear" w:color="auto" w:fill="auto"/>
                    <w:vAlign w:val="center"/>
                  </w:tcPr>
                  <w:p w:rsidR="00870CBD" w:rsidRDefault="00870CBD" w:rsidP="00870CBD">
                    <w:pPr>
                      <w:ind w:firstLineChars="100" w:firstLine="210"/>
                    </w:pPr>
                    <w:r>
                      <w:rPr>
                        <w:rFonts w:hint="eastAsia"/>
                      </w:rPr>
                      <w:t>企业自身信用风险公允价值变动</w:t>
                    </w:r>
                  </w:p>
                </w:tc>
              </w:sdtContent>
            </w:sdt>
            <w:tc>
              <w:tcPr>
                <w:tcW w:w="265" w:type="pct"/>
                <w:shd w:val="clear" w:color="auto" w:fill="auto"/>
                <w:vAlign w:val="center"/>
              </w:tcPr>
              <w:p w:rsidR="00870CBD" w:rsidRDefault="00870CBD" w:rsidP="00047FE4">
                <w:pPr>
                  <w:jc w:val="right"/>
                  <w:rPr>
                    <w:szCs w:val="21"/>
                  </w:rPr>
                </w:pPr>
              </w:p>
            </w:tc>
            <w:tc>
              <w:tcPr>
                <w:tcW w:w="561" w:type="pct"/>
                <w:shd w:val="clear" w:color="auto" w:fill="auto"/>
                <w:vAlign w:val="center"/>
              </w:tcPr>
              <w:p w:rsidR="00870CBD" w:rsidRDefault="00870CBD" w:rsidP="00047FE4">
                <w:pPr>
                  <w:jc w:val="right"/>
                  <w:rPr>
                    <w:szCs w:val="21"/>
                  </w:rPr>
                </w:pPr>
              </w:p>
            </w:tc>
            <w:tc>
              <w:tcPr>
                <w:tcW w:w="554" w:type="pct"/>
                <w:shd w:val="clear" w:color="auto" w:fill="auto"/>
                <w:vAlign w:val="center"/>
              </w:tcPr>
              <w:p w:rsidR="00870CBD" w:rsidRDefault="00870CBD" w:rsidP="00047FE4">
                <w:pPr>
                  <w:jc w:val="right"/>
                  <w:rPr>
                    <w:szCs w:val="21"/>
                  </w:rPr>
                </w:pPr>
              </w:p>
            </w:tc>
            <w:tc>
              <w:tcPr>
                <w:tcW w:w="554" w:type="pct"/>
                <w:vAlign w:val="center"/>
              </w:tcPr>
              <w:p w:rsidR="00870CBD" w:rsidRDefault="00870CBD" w:rsidP="00047FE4">
                <w:pPr>
                  <w:jc w:val="right"/>
                  <w:rPr>
                    <w:szCs w:val="21"/>
                  </w:rPr>
                </w:pPr>
              </w:p>
            </w:tc>
            <w:tc>
              <w:tcPr>
                <w:tcW w:w="554" w:type="pct"/>
                <w:shd w:val="clear" w:color="auto" w:fill="auto"/>
                <w:vAlign w:val="center"/>
              </w:tcPr>
              <w:p w:rsidR="00870CBD" w:rsidRDefault="00870CBD" w:rsidP="00047FE4">
                <w:pPr>
                  <w:jc w:val="right"/>
                  <w:rPr>
                    <w:szCs w:val="21"/>
                  </w:rPr>
                </w:pPr>
              </w:p>
            </w:tc>
            <w:tc>
              <w:tcPr>
                <w:tcW w:w="554" w:type="pct"/>
                <w:shd w:val="clear" w:color="auto" w:fill="auto"/>
                <w:vAlign w:val="center"/>
              </w:tcPr>
              <w:p w:rsidR="00870CBD" w:rsidRDefault="00870CBD" w:rsidP="00047FE4">
                <w:pPr>
                  <w:jc w:val="right"/>
                  <w:rPr>
                    <w:szCs w:val="21"/>
                  </w:rPr>
                </w:pPr>
              </w:p>
            </w:tc>
            <w:tc>
              <w:tcPr>
                <w:tcW w:w="554" w:type="pct"/>
                <w:shd w:val="clear" w:color="auto" w:fill="auto"/>
                <w:vAlign w:val="center"/>
              </w:tcPr>
              <w:p w:rsidR="00870CBD" w:rsidRDefault="00870CBD" w:rsidP="00047FE4">
                <w:pPr>
                  <w:jc w:val="right"/>
                  <w:rPr>
                    <w:szCs w:val="21"/>
                  </w:rPr>
                </w:pPr>
              </w:p>
            </w:tc>
            <w:tc>
              <w:tcPr>
                <w:tcW w:w="561" w:type="pct"/>
                <w:shd w:val="clear" w:color="auto" w:fill="auto"/>
                <w:vAlign w:val="center"/>
              </w:tcPr>
              <w:p w:rsidR="00870CBD" w:rsidRDefault="00870CBD" w:rsidP="00047FE4">
                <w:pPr>
                  <w:jc w:val="right"/>
                  <w:rPr>
                    <w:szCs w:val="21"/>
                  </w:rPr>
                </w:pPr>
              </w:p>
            </w:tc>
          </w:tr>
          <w:tr w:rsidR="00870CBD" w:rsidTr="00047FE4">
            <w:sdt>
              <w:sdtPr>
                <w:tag w:val="_PLD_9ad7dfdffcbb4195853f9f7672607063"/>
                <w:id w:val="408274781"/>
                <w:lock w:val="sdtLocked"/>
              </w:sdtPr>
              <w:sdtEndPr/>
              <w:sdtContent>
                <w:tc>
                  <w:tcPr>
                    <w:tcW w:w="843" w:type="pct"/>
                    <w:shd w:val="clear" w:color="auto" w:fill="auto"/>
                    <w:vAlign w:val="center"/>
                  </w:tcPr>
                  <w:p w:rsidR="00870CBD" w:rsidRDefault="00870CBD" w:rsidP="00870CBD">
                    <w:pPr>
                      <w:rPr>
                        <w:szCs w:val="21"/>
                      </w:rPr>
                    </w:pPr>
                    <w:r>
                      <w:rPr>
                        <w:rFonts w:hint="eastAsia"/>
                        <w:szCs w:val="21"/>
                      </w:rPr>
                      <w:t>其他综合收益合计</w:t>
                    </w:r>
                  </w:p>
                </w:tc>
              </w:sdtContent>
            </w:sdt>
            <w:tc>
              <w:tcPr>
                <w:tcW w:w="265" w:type="pct"/>
                <w:shd w:val="clear" w:color="auto" w:fill="auto"/>
                <w:vAlign w:val="center"/>
              </w:tcPr>
              <w:p w:rsidR="00870CBD" w:rsidRDefault="00870CBD" w:rsidP="00047FE4">
                <w:pPr>
                  <w:jc w:val="right"/>
                  <w:rPr>
                    <w:szCs w:val="21"/>
                  </w:rPr>
                </w:pPr>
              </w:p>
            </w:tc>
            <w:tc>
              <w:tcPr>
                <w:tcW w:w="561" w:type="pct"/>
                <w:shd w:val="clear" w:color="auto" w:fill="auto"/>
                <w:vAlign w:val="center"/>
              </w:tcPr>
              <w:p w:rsidR="00870CBD" w:rsidRDefault="00870CBD" w:rsidP="00047FE4">
                <w:pPr>
                  <w:jc w:val="right"/>
                  <w:rPr>
                    <w:szCs w:val="21"/>
                  </w:rPr>
                </w:pPr>
                <w:r>
                  <w:t>-6,722,739.14</w:t>
                </w:r>
              </w:p>
            </w:tc>
            <w:tc>
              <w:tcPr>
                <w:tcW w:w="554" w:type="pct"/>
                <w:shd w:val="clear" w:color="auto" w:fill="auto"/>
                <w:vAlign w:val="center"/>
              </w:tcPr>
              <w:p w:rsidR="00870CBD" w:rsidRDefault="00870CBD" w:rsidP="00047FE4">
                <w:pPr>
                  <w:jc w:val="right"/>
                  <w:rPr>
                    <w:szCs w:val="21"/>
                  </w:rPr>
                </w:pPr>
              </w:p>
            </w:tc>
            <w:tc>
              <w:tcPr>
                <w:tcW w:w="554" w:type="pct"/>
                <w:vAlign w:val="center"/>
              </w:tcPr>
              <w:p w:rsidR="00870CBD" w:rsidRDefault="00870CBD" w:rsidP="00047FE4">
                <w:pPr>
                  <w:jc w:val="right"/>
                  <w:rPr>
                    <w:szCs w:val="21"/>
                  </w:rPr>
                </w:pPr>
              </w:p>
            </w:tc>
            <w:tc>
              <w:tcPr>
                <w:tcW w:w="554" w:type="pct"/>
                <w:shd w:val="clear" w:color="auto" w:fill="auto"/>
                <w:vAlign w:val="center"/>
              </w:tcPr>
              <w:p w:rsidR="00870CBD" w:rsidRDefault="00870CBD" w:rsidP="00047FE4">
                <w:pPr>
                  <w:jc w:val="right"/>
                  <w:rPr>
                    <w:szCs w:val="21"/>
                  </w:rPr>
                </w:pPr>
              </w:p>
            </w:tc>
            <w:tc>
              <w:tcPr>
                <w:tcW w:w="554" w:type="pct"/>
                <w:shd w:val="clear" w:color="auto" w:fill="auto"/>
                <w:vAlign w:val="center"/>
              </w:tcPr>
              <w:p w:rsidR="00870CBD" w:rsidRDefault="00870CBD" w:rsidP="00047FE4">
                <w:pPr>
                  <w:jc w:val="right"/>
                  <w:rPr>
                    <w:szCs w:val="21"/>
                  </w:rPr>
                </w:pPr>
              </w:p>
            </w:tc>
            <w:tc>
              <w:tcPr>
                <w:tcW w:w="554" w:type="pct"/>
                <w:shd w:val="clear" w:color="auto" w:fill="auto"/>
                <w:vAlign w:val="center"/>
              </w:tcPr>
              <w:p w:rsidR="00870CBD" w:rsidRDefault="00870CBD" w:rsidP="00047FE4">
                <w:pPr>
                  <w:jc w:val="right"/>
                  <w:rPr>
                    <w:szCs w:val="21"/>
                  </w:rPr>
                </w:pPr>
              </w:p>
            </w:tc>
            <w:tc>
              <w:tcPr>
                <w:tcW w:w="561" w:type="pct"/>
                <w:shd w:val="clear" w:color="auto" w:fill="auto"/>
                <w:vAlign w:val="center"/>
              </w:tcPr>
              <w:p w:rsidR="00870CBD" w:rsidRDefault="00870CBD" w:rsidP="00047FE4">
                <w:pPr>
                  <w:jc w:val="right"/>
                  <w:rPr>
                    <w:szCs w:val="21"/>
                  </w:rPr>
                </w:pPr>
                <w:r>
                  <w:t>-6,722,739.14</w:t>
                </w:r>
              </w:p>
            </w:tc>
          </w:tr>
        </w:tbl>
        <w:p w:rsidR="00870CBD" w:rsidRDefault="00870CBD">
          <w:pPr>
            <w:spacing w:before="60" w:after="60"/>
            <w:rPr>
              <w:b/>
              <w:szCs w:val="21"/>
            </w:rPr>
          </w:pPr>
          <w:r>
            <w:rPr>
              <w:rFonts w:hint="eastAsia"/>
              <w:szCs w:val="21"/>
            </w:rPr>
            <w:t>其他说明，包括对现金流量套期损益的有效部分转为被套</w:t>
          </w:r>
          <w:proofErr w:type="gramStart"/>
          <w:r>
            <w:rPr>
              <w:rFonts w:hint="eastAsia"/>
              <w:szCs w:val="21"/>
            </w:rPr>
            <w:t>期项目</w:t>
          </w:r>
          <w:proofErr w:type="gramEnd"/>
          <w:r>
            <w:rPr>
              <w:rFonts w:hint="eastAsia"/>
              <w:szCs w:val="21"/>
            </w:rPr>
            <w:t>初始确认金额调整：</w:t>
          </w:r>
        </w:p>
        <w:sdt>
          <w:sdtPr>
            <w:rPr>
              <w:rFonts w:hint="eastAsia"/>
              <w:szCs w:val="21"/>
            </w:rPr>
            <w:alias w:val="综合收益情况"/>
            <w:tag w:val="_GBC_5d84d969b6cc4ff285c66258c1721a98"/>
            <w:id w:val="692812567"/>
            <w:lock w:val="sdtLocked"/>
          </w:sdtPr>
          <w:sdtEndPr/>
          <w:sdtContent>
            <w:p w:rsidR="00870CBD" w:rsidRDefault="00EF295C">
              <w:pPr>
                <w:rPr>
                  <w:szCs w:val="21"/>
                </w:rPr>
              </w:pPr>
              <w:r w:rsidRPr="002B16CF">
                <w:rPr>
                  <w:rFonts w:ascii="宋体" w:hAnsi="宋体" w:hint="eastAsia"/>
                </w:rPr>
                <w:t>期初数、期末数对应资产负债表中的其他综合收益项目。期初数+税后归属于母公司的其他综合收益=期末数。本期变动额(除前期计入其他综合收益当期转入留存收益外)对应利润表中的其他综合收益项目，本期所得税前发生额-前期计入其他综合收益当期转入损益-前期计入其他综合收益当期转入留存收益-所得税费用=税后归属于母公司的其他综合收益+税后归属于少数股东的其他综合收益。</w:t>
              </w:r>
            </w:p>
          </w:sdtContent>
        </w:sdt>
        <w:p w:rsidR="00646A41" w:rsidRDefault="00646A41">
          <w:pPr>
            <w:rPr>
              <w:szCs w:val="21"/>
            </w:rPr>
          </w:pPr>
        </w:p>
        <w:p w:rsidR="00646A41" w:rsidRDefault="008833F6">
          <w:pPr>
            <w:rPr>
              <w:szCs w:val="21"/>
            </w:rPr>
          </w:pPr>
        </w:p>
      </w:sdtContent>
    </w:sdt>
    <w:bookmarkEnd w:id="202" w:displacedByCustomXml="prev"/>
    <w:p w:rsidR="00870CBD" w:rsidRDefault="00870CBD">
      <w:pPr>
        <w:pStyle w:val="3"/>
        <w:numPr>
          <w:ilvl w:val="0"/>
          <w:numId w:val="21"/>
        </w:numPr>
        <w:tabs>
          <w:tab w:val="left" w:pos="504"/>
        </w:tabs>
        <w:rPr>
          <w:rFonts w:ascii="宋体" w:hAnsi="宋体" w:cs="宋体"/>
          <w:b w:val="0"/>
          <w:bCs w:val="0"/>
          <w:kern w:val="0"/>
          <w:szCs w:val="21"/>
        </w:rPr>
        <w:sectPr w:rsidR="00870CBD" w:rsidSect="00870CBD">
          <w:pgSz w:w="16838" w:h="11906" w:orient="landscape"/>
          <w:pgMar w:top="1276" w:right="1440" w:bottom="1797" w:left="1525" w:header="856" w:footer="992" w:gutter="0"/>
          <w:cols w:space="425"/>
          <w:docGrid w:linePitch="312"/>
        </w:sectPr>
      </w:pPr>
    </w:p>
    <w:sdt>
      <w:sdtPr>
        <w:rPr>
          <w:rFonts w:ascii="宋体" w:hAnsi="宋体" w:cs="宋体" w:hint="eastAsia"/>
          <w:b w:val="0"/>
          <w:bCs w:val="0"/>
          <w:kern w:val="0"/>
          <w:szCs w:val="21"/>
        </w:rPr>
        <w:alias w:val="模块:专项储备"/>
        <w:tag w:val="_SEC_84ba198e06284c06a5fcfe80ab43de2c"/>
        <w:id w:val="517283442"/>
        <w:lock w:val="sdtLocked"/>
        <w:placeholder>
          <w:docPart w:val="GBC22222222222222222222222222222"/>
        </w:placeholder>
      </w:sdtPr>
      <w:sdtEndPr>
        <w:rPr>
          <w:rFonts w:ascii="Times New Roman" w:hAnsi="Times New Roman" w:cstheme="minorBidi" w:hint="default"/>
          <w:color w:val="000000" w:themeColor="text1"/>
          <w:kern w:val="2"/>
        </w:rPr>
      </w:sdtEndPr>
      <w:sdtContent>
        <w:p w:rsidR="00646A41" w:rsidRDefault="001F1761">
          <w:pPr>
            <w:pStyle w:val="3"/>
            <w:numPr>
              <w:ilvl w:val="0"/>
              <w:numId w:val="21"/>
            </w:numPr>
            <w:tabs>
              <w:tab w:val="left" w:pos="504"/>
            </w:tabs>
            <w:rPr>
              <w:rFonts w:ascii="宋体" w:hAnsi="宋体"/>
              <w:szCs w:val="21"/>
            </w:rPr>
          </w:pPr>
          <w:r>
            <w:rPr>
              <w:rFonts w:ascii="宋体" w:hAnsi="宋体" w:hint="eastAsia"/>
              <w:szCs w:val="21"/>
            </w:rPr>
            <w:t>专项储备</w:t>
          </w:r>
        </w:p>
        <w:sdt>
          <w:sdtPr>
            <w:alias w:val="是否适用：专项储备[双击切换]"/>
            <w:tag w:val="_GBC_0e2f337ccf9a4bc6919cf02a896e57c1"/>
            <w:id w:val="-853722819"/>
            <w:lock w:val="sdtLocked"/>
            <w:placeholder>
              <w:docPart w:val="GBC22222222222222222222222222222"/>
            </w:placeholder>
          </w:sdtPr>
          <w:sdtEndPr/>
          <w:sdtContent>
            <w:p w:rsidR="00E12D6B" w:rsidRDefault="001F1761" w:rsidP="00E12D6B">
              <w:r w:rsidRPr="00F55741">
                <w:rPr>
                  <w:rFonts w:ascii="宋体" w:hAnsi="宋体"/>
                </w:rPr>
                <w:fldChar w:fldCharType="begin"/>
              </w:r>
              <w:r w:rsidR="00E12D6B"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E12D6B"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pPr>
            <w:rPr>
              <w:szCs w:val="21"/>
            </w:rPr>
          </w:pPr>
        </w:p>
      </w:sdtContent>
    </w:sdt>
    <w:sdt>
      <w:sdtPr>
        <w:rPr>
          <w:rFonts w:ascii="宋体" w:hAnsi="宋体" w:cs="宋体" w:hint="eastAsia"/>
          <w:b w:val="0"/>
          <w:bCs w:val="0"/>
          <w:kern w:val="0"/>
          <w:szCs w:val="21"/>
        </w:rPr>
        <w:alias w:val="模块:盈余公积"/>
        <w:tag w:val="_SEC_e4999705883d4533b90d93a828deecc9"/>
        <w:id w:val="-1319104925"/>
        <w:lock w:val="sdtLocked"/>
        <w:placeholder>
          <w:docPart w:val="GBC22222222222222222222222222222"/>
        </w:placeholder>
      </w:sdtPr>
      <w:sdtEndPr>
        <w:rPr>
          <w:rFonts w:ascii="Times New Roman" w:hAnsi="Times New Roman" w:cstheme="minorBidi" w:hint="default"/>
          <w:kern w:val="2"/>
        </w:rPr>
      </w:sdtEndPr>
      <w:sdtContent>
        <w:p w:rsidR="00646A41" w:rsidRDefault="001F1761">
          <w:pPr>
            <w:pStyle w:val="3"/>
            <w:numPr>
              <w:ilvl w:val="0"/>
              <w:numId w:val="21"/>
            </w:numPr>
            <w:tabs>
              <w:tab w:val="left" w:pos="504"/>
            </w:tabs>
            <w:rPr>
              <w:rFonts w:ascii="宋体" w:hAnsi="宋体"/>
              <w:szCs w:val="21"/>
            </w:rPr>
          </w:pPr>
          <w:r>
            <w:rPr>
              <w:rFonts w:ascii="宋体" w:hAnsi="宋体" w:hint="eastAsia"/>
              <w:szCs w:val="21"/>
            </w:rPr>
            <w:t>盈余公积</w:t>
          </w:r>
        </w:p>
        <w:sdt>
          <w:sdtPr>
            <w:alias w:val="是否适用：盈余公积[双击切换]"/>
            <w:tag w:val="_GBC_5a507b0ba3a44a2c828e4df049852353"/>
            <w:id w:val="-757748670"/>
            <w:lock w:val="sdtContentLocked"/>
            <w:placeholder>
              <w:docPart w:val="GBC22222222222222222222222222222"/>
            </w:placeholder>
          </w:sdtPr>
          <w:sdtEndPr/>
          <w:sdtContent>
            <w:p w:rsidR="00646A41" w:rsidRDefault="001F1761">
              <w:r w:rsidRPr="00F55741">
                <w:rPr>
                  <w:rFonts w:ascii="宋体" w:hAnsi="宋体"/>
                </w:rPr>
                <w:fldChar w:fldCharType="begin"/>
              </w:r>
              <w:r w:rsidR="00E12D6B"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E12D6B"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财务附注：盈余公积"/>
              <w:tag w:val="_GBC_8ca7c8f8d04e47ff92c33109bbf55576"/>
              <w:id w:val="12296576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盈余公积"/>
              <w:tag w:val="_GBC_24d833c69b8448ca876fbf8299519039"/>
              <w:id w:val="-10462092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71"/>
            <w:gridCol w:w="1798"/>
            <w:gridCol w:w="1804"/>
            <w:gridCol w:w="1816"/>
            <w:gridCol w:w="1804"/>
          </w:tblGrid>
          <w:tr w:rsidR="002428B2" w:rsidTr="00DF65A3">
            <w:sdt>
              <w:sdtPr>
                <w:tag w:val="_PLD_448cc13fae91499a9f41c6e4c1f51937"/>
                <w:id w:val="1335190769"/>
                <w:lock w:val="sdtLocked"/>
              </w:sdtPr>
              <w:sdtEndPr/>
              <w:sdtContent>
                <w:tc>
                  <w:tcPr>
                    <w:tcW w:w="940" w:type="pct"/>
                  </w:tcPr>
                  <w:p w:rsidR="002428B2" w:rsidRDefault="002428B2" w:rsidP="00DF65A3">
                    <w:pPr>
                      <w:autoSpaceDE w:val="0"/>
                      <w:autoSpaceDN w:val="0"/>
                      <w:adjustRightInd w:val="0"/>
                      <w:snapToGrid w:val="0"/>
                      <w:jc w:val="center"/>
                      <w:rPr>
                        <w:szCs w:val="21"/>
                      </w:rPr>
                    </w:pPr>
                    <w:r>
                      <w:rPr>
                        <w:rFonts w:hint="eastAsia"/>
                        <w:szCs w:val="21"/>
                      </w:rPr>
                      <w:t>项目</w:t>
                    </w:r>
                  </w:p>
                </w:tc>
              </w:sdtContent>
            </w:sdt>
            <w:sdt>
              <w:sdtPr>
                <w:tag w:val="_PLD_112a59f6ca7b4b5f8ced860f9465eb1a"/>
                <w:id w:val="-863593855"/>
                <w:lock w:val="sdtLocked"/>
              </w:sdtPr>
              <w:sdtEndPr/>
              <w:sdtContent>
                <w:tc>
                  <w:tcPr>
                    <w:tcW w:w="1011" w:type="pct"/>
                  </w:tcPr>
                  <w:p w:rsidR="002428B2" w:rsidRDefault="002428B2" w:rsidP="00DF65A3">
                    <w:pPr>
                      <w:autoSpaceDE w:val="0"/>
                      <w:autoSpaceDN w:val="0"/>
                      <w:adjustRightInd w:val="0"/>
                      <w:snapToGrid w:val="0"/>
                      <w:jc w:val="center"/>
                      <w:rPr>
                        <w:szCs w:val="21"/>
                      </w:rPr>
                    </w:pPr>
                    <w:r>
                      <w:rPr>
                        <w:rFonts w:hint="eastAsia"/>
                        <w:szCs w:val="21"/>
                      </w:rPr>
                      <w:t>期初余额</w:t>
                    </w:r>
                  </w:p>
                </w:tc>
              </w:sdtContent>
            </w:sdt>
            <w:sdt>
              <w:sdtPr>
                <w:tag w:val="_PLD_a2c4f4720dd7427b93c04e32666cfd69"/>
                <w:id w:val="-1729303795"/>
                <w:lock w:val="sdtLocked"/>
              </w:sdtPr>
              <w:sdtEndPr/>
              <w:sdtContent>
                <w:tc>
                  <w:tcPr>
                    <w:tcW w:w="1014" w:type="pct"/>
                  </w:tcPr>
                  <w:p w:rsidR="002428B2" w:rsidRDefault="002428B2" w:rsidP="00DF65A3">
                    <w:pPr>
                      <w:autoSpaceDE w:val="0"/>
                      <w:autoSpaceDN w:val="0"/>
                      <w:adjustRightInd w:val="0"/>
                      <w:snapToGrid w:val="0"/>
                      <w:jc w:val="center"/>
                      <w:rPr>
                        <w:szCs w:val="21"/>
                      </w:rPr>
                    </w:pPr>
                    <w:r>
                      <w:rPr>
                        <w:rFonts w:hint="eastAsia"/>
                        <w:szCs w:val="21"/>
                      </w:rPr>
                      <w:t>本期增加</w:t>
                    </w:r>
                  </w:p>
                </w:tc>
              </w:sdtContent>
            </w:sdt>
            <w:sdt>
              <w:sdtPr>
                <w:tag w:val="_PLD_ad1876bb4d7c41eaa003da876ae9e601"/>
                <w:id w:val="-810951741"/>
                <w:lock w:val="sdtLocked"/>
              </w:sdtPr>
              <w:sdtEndPr/>
              <w:sdtContent>
                <w:tc>
                  <w:tcPr>
                    <w:tcW w:w="1021" w:type="pct"/>
                  </w:tcPr>
                  <w:p w:rsidR="002428B2" w:rsidRDefault="002428B2" w:rsidP="00DF65A3">
                    <w:pPr>
                      <w:autoSpaceDE w:val="0"/>
                      <w:autoSpaceDN w:val="0"/>
                      <w:adjustRightInd w:val="0"/>
                      <w:snapToGrid w:val="0"/>
                      <w:jc w:val="center"/>
                      <w:rPr>
                        <w:szCs w:val="21"/>
                      </w:rPr>
                    </w:pPr>
                    <w:r>
                      <w:rPr>
                        <w:rFonts w:hint="eastAsia"/>
                        <w:szCs w:val="21"/>
                      </w:rPr>
                      <w:t>本期减少</w:t>
                    </w:r>
                  </w:p>
                </w:tc>
              </w:sdtContent>
            </w:sdt>
            <w:sdt>
              <w:sdtPr>
                <w:tag w:val="_PLD_45d6cc2a2d2140619579c3f035df8d6a"/>
                <w:id w:val="780068802"/>
                <w:lock w:val="sdtLocked"/>
              </w:sdtPr>
              <w:sdtEndPr/>
              <w:sdtContent>
                <w:tc>
                  <w:tcPr>
                    <w:tcW w:w="1014" w:type="pct"/>
                  </w:tcPr>
                  <w:p w:rsidR="002428B2" w:rsidRDefault="002428B2" w:rsidP="00DF65A3">
                    <w:pPr>
                      <w:autoSpaceDE w:val="0"/>
                      <w:autoSpaceDN w:val="0"/>
                      <w:adjustRightInd w:val="0"/>
                      <w:snapToGrid w:val="0"/>
                      <w:jc w:val="center"/>
                      <w:rPr>
                        <w:szCs w:val="21"/>
                      </w:rPr>
                    </w:pPr>
                    <w:r>
                      <w:rPr>
                        <w:rFonts w:hint="eastAsia"/>
                        <w:szCs w:val="21"/>
                      </w:rPr>
                      <w:t>期末余额</w:t>
                    </w:r>
                  </w:p>
                </w:tc>
              </w:sdtContent>
            </w:sdt>
          </w:tr>
          <w:tr w:rsidR="002428B2" w:rsidTr="00DF65A3">
            <w:sdt>
              <w:sdtPr>
                <w:tag w:val="_PLD_96c6453732574f80b65848edf92a42a6"/>
                <w:id w:val="1776210708"/>
                <w:lock w:val="sdtLocked"/>
              </w:sdtPr>
              <w:sdtEndPr/>
              <w:sdtContent>
                <w:tc>
                  <w:tcPr>
                    <w:tcW w:w="940" w:type="pct"/>
                    <w:shd w:val="clear" w:color="auto" w:fill="auto"/>
                    <w:vAlign w:val="center"/>
                  </w:tcPr>
                  <w:p w:rsidR="002428B2" w:rsidRDefault="002428B2" w:rsidP="00DF65A3">
                    <w:pPr>
                      <w:autoSpaceDE w:val="0"/>
                      <w:autoSpaceDN w:val="0"/>
                      <w:adjustRightInd w:val="0"/>
                      <w:snapToGrid w:val="0"/>
                      <w:rPr>
                        <w:szCs w:val="21"/>
                      </w:rPr>
                    </w:pPr>
                    <w:r>
                      <w:rPr>
                        <w:rFonts w:hint="eastAsia"/>
                        <w:szCs w:val="21"/>
                      </w:rPr>
                      <w:t>法定盈余公积</w:t>
                    </w:r>
                  </w:p>
                </w:tc>
              </w:sdtContent>
            </w:sdt>
            <w:tc>
              <w:tcPr>
                <w:tcW w:w="1011" w:type="pct"/>
                <w:shd w:val="clear" w:color="auto" w:fill="auto"/>
              </w:tcPr>
              <w:p w:rsidR="002428B2" w:rsidRDefault="002428B2" w:rsidP="00DF65A3">
                <w:pPr>
                  <w:autoSpaceDE w:val="0"/>
                  <w:autoSpaceDN w:val="0"/>
                  <w:adjustRightInd w:val="0"/>
                  <w:snapToGrid w:val="0"/>
                  <w:ind w:right="180"/>
                  <w:jc w:val="right"/>
                  <w:rPr>
                    <w:szCs w:val="21"/>
                  </w:rPr>
                </w:pPr>
                <w:r>
                  <w:t>45,298,977.50</w:t>
                </w:r>
              </w:p>
            </w:tc>
            <w:tc>
              <w:tcPr>
                <w:tcW w:w="1014" w:type="pct"/>
                <w:shd w:val="clear" w:color="auto" w:fill="auto"/>
              </w:tcPr>
              <w:p w:rsidR="002428B2" w:rsidRDefault="002428B2" w:rsidP="00DF65A3">
                <w:pPr>
                  <w:autoSpaceDE w:val="0"/>
                  <w:autoSpaceDN w:val="0"/>
                  <w:adjustRightInd w:val="0"/>
                  <w:snapToGrid w:val="0"/>
                  <w:ind w:right="180"/>
                  <w:jc w:val="right"/>
                  <w:rPr>
                    <w:szCs w:val="21"/>
                  </w:rPr>
                </w:pPr>
              </w:p>
            </w:tc>
            <w:tc>
              <w:tcPr>
                <w:tcW w:w="1021" w:type="pct"/>
                <w:shd w:val="clear" w:color="auto" w:fill="auto"/>
              </w:tcPr>
              <w:p w:rsidR="002428B2" w:rsidRDefault="002428B2" w:rsidP="00DF65A3">
                <w:pPr>
                  <w:autoSpaceDE w:val="0"/>
                  <w:autoSpaceDN w:val="0"/>
                  <w:adjustRightInd w:val="0"/>
                  <w:snapToGrid w:val="0"/>
                  <w:ind w:right="180"/>
                  <w:jc w:val="right"/>
                  <w:rPr>
                    <w:szCs w:val="21"/>
                  </w:rPr>
                </w:pPr>
              </w:p>
            </w:tc>
            <w:tc>
              <w:tcPr>
                <w:tcW w:w="1014" w:type="pct"/>
                <w:shd w:val="clear" w:color="auto" w:fill="auto"/>
              </w:tcPr>
              <w:p w:rsidR="002428B2" w:rsidRDefault="002428B2" w:rsidP="00DF65A3">
                <w:pPr>
                  <w:autoSpaceDE w:val="0"/>
                  <w:autoSpaceDN w:val="0"/>
                  <w:adjustRightInd w:val="0"/>
                  <w:snapToGrid w:val="0"/>
                  <w:ind w:right="180"/>
                  <w:jc w:val="right"/>
                  <w:rPr>
                    <w:szCs w:val="21"/>
                  </w:rPr>
                </w:pPr>
                <w:r>
                  <w:t>45,298,977.50</w:t>
                </w:r>
              </w:p>
            </w:tc>
          </w:tr>
          <w:tr w:rsidR="002428B2" w:rsidTr="00DF65A3">
            <w:sdt>
              <w:sdtPr>
                <w:tag w:val="_PLD_89d0d90396b9478283481624bade933a"/>
                <w:id w:val="228964747"/>
                <w:lock w:val="sdtLocked"/>
              </w:sdtPr>
              <w:sdtEndPr/>
              <w:sdtContent>
                <w:tc>
                  <w:tcPr>
                    <w:tcW w:w="940" w:type="pct"/>
                    <w:shd w:val="clear" w:color="auto" w:fill="auto"/>
                    <w:vAlign w:val="center"/>
                  </w:tcPr>
                  <w:p w:rsidR="002428B2" w:rsidRDefault="002428B2" w:rsidP="00DF65A3">
                    <w:pPr>
                      <w:autoSpaceDE w:val="0"/>
                      <w:autoSpaceDN w:val="0"/>
                      <w:adjustRightInd w:val="0"/>
                      <w:snapToGrid w:val="0"/>
                      <w:rPr>
                        <w:szCs w:val="21"/>
                      </w:rPr>
                    </w:pPr>
                    <w:r>
                      <w:rPr>
                        <w:rFonts w:hint="eastAsia"/>
                        <w:szCs w:val="21"/>
                      </w:rPr>
                      <w:t>任意盈余公积</w:t>
                    </w:r>
                  </w:p>
                </w:tc>
              </w:sdtContent>
            </w:sdt>
            <w:tc>
              <w:tcPr>
                <w:tcW w:w="1011" w:type="pct"/>
                <w:shd w:val="clear" w:color="auto" w:fill="auto"/>
              </w:tcPr>
              <w:p w:rsidR="002428B2" w:rsidRDefault="002428B2" w:rsidP="00DF65A3">
                <w:pPr>
                  <w:autoSpaceDE w:val="0"/>
                  <w:autoSpaceDN w:val="0"/>
                  <w:adjustRightInd w:val="0"/>
                  <w:snapToGrid w:val="0"/>
                  <w:ind w:right="180"/>
                  <w:jc w:val="right"/>
                  <w:rPr>
                    <w:szCs w:val="21"/>
                  </w:rPr>
                </w:pPr>
                <w:r>
                  <w:t>73,007,716.25</w:t>
                </w:r>
              </w:p>
            </w:tc>
            <w:tc>
              <w:tcPr>
                <w:tcW w:w="1014" w:type="pct"/>
                <w:shd w:val="clear" w:color="auto" w:fill="auto"/>
              </w:tcPr>
              <w:p w:rsidR="002428B2" w:rsidRDefault="002428B2" w:rsidP="00DF65A3">
                <w:pPr>
                  <w:autoSpaceDE w:val="0"/>
                  <w:autoSpaceDN w:val="0"/>
                  <w:adjustRightInd w:val="0"/>
                  <w:snapToGrid w:val="0"/>
                  <w:ind w:right="180"/>
                  <w:jc w:val="right"/>
                  <w:rPr>
                    <w:szCs w:val="21"/>
                  </w:rPr>
                </w:pPr>
              </w:p>
            </w:tc>
            <w:tc>
              <w:tcPr>
                <w:tcW w:w="1021" w:type="pct"/>
                <w:shd w:val="clear" w:color="auto" w:fill="auto"/>
              </w:tcPr>
              <w:p w:rsidR="002428B2" w:rsidRDefault="002428B2" w:rsidP="00DF65A3">
                <w:pPr>
                  <w:autoSpaceDE w:val="0"/>
                  <w:autoSpaceDN w:val="0"/>
                  <w:adjustRightInd w:val="0"/>
                  <w:snapToGrid w:val="0"/>
                  <w:ind w:right="180"/>
                  <w:jc w:val="right"/>
                  <w:rPr>
                    <w:szCs w:val="21"/>
                  </w:rPr>
                </w:pPr>
              </w:p>
            </w:tc>
            <w:tc>
              <w:tcPr>
                <w:tcW w:w="1014" w:type="pct"/>
                <w:shd w:val="clear" w:color="auto" w:fill="auto"/>
              </w:tcPr>
              <w:p w:rsidR="002428B2" w:rsidRDefault="002428B2" w:rsidP="00DF65A3">
                <w:pPr>
                  <w:autoSpaceDE w:val="0"/>
                  <w:autoSpaceDN w:val="0"/>
                  <w:adjustRightInd w:val="0"/>
                  <w:snapToGrid w:val="0"/>
                  <w:ind w:right="180"/>
                  <w:jc w:val="right"/>
                  <w:rPr>
                    <w:szCs w:val="21"/>
                  </w:rPr>
                </w:pPr>
                <w:r>
                  <w:t>73,007,716.25</w:t>
                </w:r>
              </w:p>
            </w:tc>
          </w:tr>
          <w:tr w:rsidR="002428B2" w:rsidTr="00DF65A3">
            <w:sdt>
              <w:sdtPr>
                <w:tag w:val="_PLD_761553a81bb545a7b32754ce7ef6325b"/>
                <w:id w:val="1905175605"/>
                <w:lock w:val="sdtLocked"/>
              </w:sdtPr>
              <w:sdtEndPr/>
              <w:sdtContent>
                <w:tc>
                  <w:tcPr>
                    <w:tcW w:w="940" w:type="pct"/>
                  </w:tcPr>
                  <w:p w:rsidR="002428B2" w:rsidRDefault="002428B2" w:rsidP="00DF65A3">
                    <w:pPr>
                      <w:autoSpaceDE w:val="0"/>
                      <w:autoSpaceDN w:val="0"/>
                      <w:adjustRightInd w:val="0"/>
                      <w:snapToGrid w:val="0"/>
                      <w:jc w:val="center"/>
                      <w:rPr>
                        <w:szCs w:val="21"/>
                      </w:rPr>
                    </w:pPr>
                    <w:r>
                      <w:rPr>
                        <w:rFonts w:hint="eastAsia"/>
                        <w:szCs w:val="21"/>
                      </w:rPr>
                      <w:t>合计</w:t>
                    </w:r>
                  </w:p>
                </w:tc>
              </w:sdtContent>
            </w:sdt>
            <w:tc>
              <w:tcPr>
                <w:tcW w:w="1011" w:type="pct"/>
              </w:tcPr>
              <w:p w:rsidR="002428B2" w:rsidRDefault="002428B2" w:rsidP="00DF65A3">
                <w:pPr>
                  <w:autoSpaceDE w:val="0"/>
                  <w:autoSpaceDN w:val="0"/>
                  <w:adjustRightInd w:val="0"/>
                  <w:snapToGrid w:val="0"/>
                  <w:ind w:right="180"/>
                  <w:jc w:val="right"/>
                  <w:rPr>
                    <w:szCs w:val="21"/>
                  </w:rPr>
                </w:pPr>
                <w:r>
                  <w:t>118,306,693.75</w:t>
                </w:r>
              </w:p>
            </w:tc>
            <w:tc>
              <w:tcPr>
                <w:tcW w:w="1014" w:type="pct"/>
              </w:tcPr>
              <w:p w:rsidR="002428B2" w:rsidRDefault="002428B2" w:rsidP="00DF65A3">
                <w:pPr>
                  <w:autoSpaceDE w:val="0"/>
                  <w:autoSpaceDN w:val="0"/>
                  <w:adjustRightInd w:val="0"/>
                  <w:snapToGrid w:val="0"/>
                  <w:ind w:right="180"/>
                  <w:jc w:val="right"/>
                  <w:rPr>
                    <w:szCs w:val="21"/>
                  </w:rPr>
                </w:pPr>
              </w:p>
            </w:tc>
            <w:tc>
              <w:tcPr>
                <w:tcW w:w="1021" w:type="pct"/>
              </w:tcPr>
              <w:p w:rsidR="002428B2" w:rsidRDefault="002428B2" w:rsidP="00DF65A3">
                <w:pPr>
                  <w:autoSpaceDE w:val="0"/>
                  <w:autoSpaceDN w:val="0"/>
                  <w:adjustRightInd w:val="0"/>
                  <w:snapToGrid w:val="0"/>
                  <w:ind w:right="180"/>
                  <w:jc w:val="right"/>
                  <w:rPr>
                    <w:szCs w:val="21"/>
                  </w:rPr>
                </w:pPr>
              </w:p>
            </w:tc>
            <w:tc>
              <w:tcPr>
                <w:tcW w:w="1014" w:type="pct"/>
              </w:tcPr>
              <w:p w:rsidR="002428B2" w:rsidRDefault="002428B2" w:rsidP="00DF65A3">
                <w:pPr>
                  <w:autoSpaceDE w:val="0"/>
                  <w:autoSpaceDN w:val="0"/>
                  <w:adjustRightInd w:val="0"/>
                  <w:snapToGrid w:val="0"/>
                  <w:ind w:right="180"/>
                  <w:jc w:val="right"/>
                  <w:rPr>
                    <w:szCs w:val="21"/>
                  </w:rPr>
                </w:pPr>
                <w:r>
                  <w:t>118,306,693.75</w:t>
                </w:r>
              </w:p>
            </w:tc>
          </w:tr>
        </w:tbl>
        <w:p w:rsidR="00646A41" w:rsidRDefault="008833F6">
          <w:pPr>
            <w:autoSpaceDE w:val="0"/>
            <w:autoSpaceDN w:val="0"/>
            <w:adjustRightInd w:val="0"/>
            <w:rPr>
              <w:color w:val="000000" w:themeColor="text1"/>
              <w:szCs w:val="21"/>
            </w:rPr>
          </w:pPr>
        </w:p>
      </w:sdtContent>
    </w:sdt>
    <w:p w:rsidR="00646A41" w:rsidRDefault="001F1761">
      <w:pPr>
        <w:pStyle w:val="3"/>
        <w:numPr>
          <w:ilvl w:val="0"/>
          <w:numId w:val="21"/>
        </w:numPr>
        <w:tabs>
          <w:tab w:val="left" w:pos="504"/>
        </w:tabs>
        <w:rPr>
          <w:rFonts w:ascii="宋体" w:hAnsi="宋体"/>
          <w:szCs w:val="21"/>
        </w:rPr>
      </w:pPr>
      <w:r>
        <w:rPr>
          <w:rFonts w:ascii="宋体" w:hAnsi="宋体" w:hint="eastAsia"/>
          <w:szCs w:val="21"/>
        </w:rPr>
        <w:t>未分配利润</w:t>
      </w:r>
    </w:p>
    <w:p w:rsidR="00646A41" w:rsidRDefault="008833F6">
      <w:sdt>
        <w:sdtPr>
          <w:alias w:val="是否适用：未分配利润[双击切换]"/>
          <w:tag w:val="_GBC_0ccb002da9b649db91afd1ca2a9330f8"/>
          <w:id w:val="-1853863630"/>
          <w:lock w:val="sdtContentLocked"/>
          <w:placeholder>
            <w:docPart w:val="GBC22222222222222222222222222222"/>
          </w:placeholder>
        </w:sdtPr>
        <w:sdtEndPr/>
        <w:sdtContent>
          <w:r w:rsidR="001F1761" w:rsidRPr="00F55741">
            <w:rPr>
              <w:rFonts w:ascii="宋体" w:hAnsi="宋体"/>
            </w:rPr>
            <w:fldChar w:fldCharType="begin"/>
          </w:r>
          <w:r w:rsidR="00E12D6B" w:rsidRPr="00F55741">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E12D6B" w:rsidRPr="00F55741">
            <w:rPr>
              <w:rFonts w:ascii="宋体" w:hAnsi="宋体"/>
            </w:rPr>
            <w:instrText xml:space="preserve"> MACROBUTTON  SnrToggleCheckbox □不适用 </w:instrText>
          </w:r>
          <w:r w:rsidR="001F1761" w:rsidRPr="00F55741">
            <w:rPr>
              <w:rFonts w:ascii="宋体" w:hAnsi="宋体"/>
            </w:rPr>
            <w:fldChar w:fldCharType="end"/>
          </w:r>
        </w:sdtContent>
      </w:sdt>
    </w:p>
    <w:sdt>
      <w:sdtPr>
        <w:rPr>
          <w:rFonts w:hint="eastAsia"/>
          <w:b/>
          <w:bCs/>
          <w:szCs w:val="21"/>
        </w:rPr>
        <w:alias w:val="模块:未分配利润;"/>
        <w:tag w:val="_SEC_099bae2e74dd4c638d827dd234536518"/>
        <w:id w:val="145403850"/>
        <w:lock w:val="sdtLocked"/>
        <w:placeholder>
          <w:docPart w:val="GBC22222222222222222222222222222"/>
        </w:placeholder>
      </w:sdtPr>
      <w:sdtEndPr>
        <w:rPr>
          <w:b w:val="0"/>
          <w:bCs w:val="0"/>
        </w:rPr>
      </w:sdtEndPr>
      <w:sdtContent>
        <w:p w:rsidR="00646A41" w:rsidRDefault="001F1761">
          <w:pPr>
            <w:jc w:val="right"/>
            <w:rPr>
              <w:szCs w:val="21"/>
            </w:rPr>
          </w:pPr>
          <w:r>
            <w:rPr>
              <w:rFonts w:hint="eastAsia"/>
              <w:szCs w:val="21"/>
            </w:rPr>
            <w:t>单位：</w:t>
          </w:r>
          <w:sdt>
            <w:sdtPr>
              <w:rPr>
                <w:rFonts w:hint="eastAsia"/>
                <w:szCs w:val="21"/>
              </w:rPr>
              <w:alias w:val="单位：财务附注：未分配利润"/>
              <w:tag w:val="_GBC_fc12fabcd66949d39f6f74b747284465"/>
              <w:id w:val="7242603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未分配利润"/>
              <w:tag w:val="_GBC_7b3accd97aa744c08d773ec06b05684e"/>
              <w:id w:val="10407864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4649"/>
            <w:gridCol w:w="2268"/>
            <w:gridCol w:w="2142"/>
          </w:tblGrid>
          <w:tr w:rsidR="00202D8A" w:rsidTr="003F7048">
            <w:trPr>
              <w:cantSplit/>
            </w:trPr>
            <w:sdt>
              <w:sdtPr>
                <w:tag w:val="_PLD_30da0a90f08b46f090b6fee887a691bc"/>
                <w:id w:val="-361518413"/>
                <w:lock w:val="sdtLocked"/>
              </w:sdtPr>
              <w:sdtEndPr/>
              <w:sdtContent>
                <w:tc>
                  <w:tcPr>
                    <w:tcW w:w="2566" w:type="pct"/>
                    <w:vAlign w:val="center"/>
                  </w:tcPr>
                  <w:p w:rsidR="00202D8A" w:rsidRDefault="00202D8A" w:rsidP="004E4075">
                    <w:pPr>
                      <w:jc w:val="center"/>
                      <w:rPr>
                        <w:szCs w:val="21"/>
                      </w:rPr>
                    </w:pPr>
                    <w:r>
                      <w:rPr>
                        <w:rFonts w:hint="eastAsia"/>
                        <w:szCs w:val="21"/>
                      </w:rPr>
                      <w:t>项目</w:t>
                    </w:r>
                  </w:p>
                </w:tc>
              </w:sdtContent>
            </w:sdt>
            <w:sdt>
              <w:sdtPr>
                <w:tag w:val="_PLD_27c0ff4064964dc5b9e335151d04b603"/>
                <w:id w:val="-317036655"/>
                <w:lock w:val="sdtLocked"/>
              </w:sdtPr>
              <w:sdtEndPr/>
              <w:sdtContent>
                <w:tc>
                  <w:tcPr>
                    <w:tcW w:w="1252" w:type="pct"/>
                    <w:vAlign w:val="center"/>
                  </w:tcPr>
                  <w:p w:rsidR="00202D8A" w:rsidRDefault="00202D8A" w:rsidP="004E4075">
                    <w:pPr>
                      <w:jc w:val="center"/>
                      <w:rPr>
                        <w:szCs w:val="21"/>
                      </w:rPr>
                    </w:pPr>
                    <w:r>
                      <w:rPr>
                        <w:rFonts w:hint="eastAsia"/>
                        <w:szCs w:val="21"/>
                      </w:rPr>
                      <w:t>本期</w:t>
                    </w:r>
                  </w:p>
                </w:tc>
              </w:sdtContent>
            </w:sdt>
            <w:sdt>
              <w:sdtPr>
                <w:tag w:val="_PLD_613460741a0147b7be8212812793694e"/>
                <w:id w:val="-2144423329"/>
                <w:lock w:val="sdtLocked"/>
              </w:sdtPr>
              <w:sdtEndPr/>
              <w:sdtContent>
                <w:tc>
                  <w:tcPr>
                    <w:tcW w:w="1182" w:type="pct"/>
                    <w:vAlign w:val="center"/>
                  </w:tcPr>
                  <w:p w:rsidR="00202D8A" w:rsidRDefault="00202D8A" w:rsidP="004E4075">
                    <w:pPr>
                      <w:jc w:val="center"/>
                      <w:rPr>
                        <w:szCs w:val="21"/>
                      </w:rPr>
                    </w:pPr>
                    <w:r>
                      <w:rPr>
                        <w:rFonts w:hint="eastAsia"/>
                        <w:szCs w:val="21"/>
                      </w:rPr>
                      <w:t>上期</w:t>
                    </w:r>
                  </w:p>
                </w:tc>
              </w:sdtContent>
            </w:sdt>
          </w:tr>
          <w:tr w:rsidR="00202D8A" w:rsidTr="003F7048">
            <w:trPr>
              <w:cantSplit/>
            </w:trPr>
            <w:sdt>
              <w:sdtPr>
                <w:tag w:val="_PLD_a8a908ccb6754af7b684355be7043ef6"/>
                <w:id w:val="1519590893"/>
                <w:lock w:val="sdtLocked"/>
              </w:sdtPr>
              <w:sdtEndPr/>
              <w:sdtContent>
                <w:tc>
                  <w:tcPr>
                    <w:tcW w:w="2566" w:type="pct"/>
                  </w:tcPr>
                  <w:p w:rsidR="00202D8A" w:rsidRDefault="00202D8A" w:rsidP="004E4075">
                    <w:pPr>
                      <w:rPr>
                        <w:szCs w:val="21"/>
                      </w:rPr>
                    </w:pPr>
                    <w:r>
                      <w:rPr>
                        <w:rFonts w:hint="eastAsia"/>
                        <w:szCs w:val="21"/>
                      </w:rPr>
                      <w:t>调整前上期末未分配利润</w:t>
                    </w:r>
                  </w:p>
                </w:tc>
              </w:sdtContent>
            </w:sdt>
            <w:tc>
              <w:tcPr>
                <w:tcW w:w="1252" w:type="pct"/>
              </w:tcPr>
              <w:p w:rsidR="00202D8A" w:rsidRDefault="00202D8A" w:rsidP="004E4075">
                <w:pPr>
                  <w:ind w:right="6"/>
                  <w:jc w:val="right"/>
                  <w:rPr>
                    <w:szCs w:val="21"/>
                  </w:rPr>
                </w:pPr>
                <w:r>
                  <w:t>106,517,424.37</w:t>
                </w:r>
              </w:p>
            </w:tc>
            <w:tc>
              <w:tcPr>
                <w:tcW w:w="1182" w:type="pct"/>
              </w:tcPr>
              <w:p w:rsidR="00202D8A" w:rsidRDefault="00202D8A" w:rsidP="004E4075">
                <w:pPr>
                  <w:jc w:val="right"/>
                  <w:rPr>
                    <w:szCs w:val="21"/>
                  </w:rPr>
                </w:pPr>
                <w:r>
                  <w:t>432,511,700.59</w:t>
                </w:r>
              </w:p>
            </w:tc>
          </w:tr>
          <w:tr w:rsidR="00202D8A" w:rsidTr="003F7048">
            <w:trPr>
              <w:cantSplit/>
            </w:trPr>
            <w:sdt>
              <w:sdtPr>
                <w:tag w:val="_PLD_02ab5ac1239f40a6a46e28f567884d1f"/>
                <w:id w:val="1706284235"/>
                <w:lock w:val="sdtLocked"/>
              </w:sdtPr>
              <w:sdtEndPr/>
              <w:sdtContent>
                <w:tc>
                  <w:tcPr>
                    <w:tcW w:w="2566" w:type="pct"/>
                  </w:tcPr>
                  <w:p w:rsidR="00202D8A" w:rsidRDefault="00202D8A" w:rsidP="004E4075">
                    <w:pPr>
                      <w:rPr>
                        <w:szCs w:val="21"/>
                      </w:rPr>
                    </w:pPr>
                    <w:r>
                      <w:rPr>
                        <w:rFonts w:hint="eastAsia"/>
                        <w:szCs w:val="21"/>
                      </w:rPr>
                      <w:t>调整期初未分配利润合计数（调增</w:t>
                    </w:r>
                    <w:r>
                      <w:rPr>
                        <w:szCs w:val="21"/>
                      </w:rPr>
                      <w:t>+</w:t>
                    </w:r>
                    <w:r>
                      <w:rPr>
                        <w:rFonts w:hint="eastAsia"/>
                        <w:szCs w:val="21"/>
                      </w:rPr>
                      <w:t>，调减－）</w:t>
                    </w:r>
                  </w:p>
                </w:tc>
              </w:sdtContent>
            </w:sdt>
            <w:tc>
              <w:tcPr>
                <w:tcW w:w="1252" w:type="pct"/>
              </w:tcPr>
              <w:p w:rsidR="00202D8A" w:rsidRDefault="00202D8A" w:rsidP="004E4075">
                <w:pPr>
                  <w:ind w:right="6"/>
                  <w:jc w:val="right"/>
                  <w:rPr>
                    <w:szCs w:val="21"/>
                  </w:rPr>
                </w:pPr>
              </w:p>
            </w:tc>
            <w:tc>
              <w:tcPr>
                <w:tcW w:w="1182" w:type="pct"/>
              </w:tcPr>
              <w:p w:rsidR="00202D8A" w:rsidRDefault="00202D8A" w:rsidP="004E4075">
                <w:pPr>
                  <w:ind w:right="6"/>
                  <w:jc w:val="right"/>
                  <w:rPr>
                    <w:szCs w:val="21"/>
                  </w:rPr>
                </w:pPr>
              </w:p>
            </w:tc>
          </w:tr>
          <w:tr w:rsidR="00202D8A" w:rsidTr="003F7048">
            <w:trPr>
              <w:cantSplit/>
            </w:trPr>
            <w:sdt>
              <w:sdtPr>
                <w:tag w:val="_PLD_77ca15ebef62468eb0dd24c8e090b1ab"/>
                <w:id w:val="-846173314"/>
                <w:lock w:val="sdtLocked"/>
              </w:sdtPr>
              <w:sdtEndPr/>
              <w:sdtContent>
                <w:tc>
                  <w:tcPr>
                    <w:tcW w:w="2566" w:type="pct"/>
                  </w:tcPr>
                  <w:p w:rsidR="00202D8A" w:rsidRDefault="00202D8A" w:rsidP="004E4075">
                    <w:pPr>
                      <w:rPr>
                        <w:szCs w:val="21"/>
                      </w:rPr>
                    </w:pPr>
                    <w:r>
                      <w:rPr>
                        <w:rFonts w:hint="eastAsia"/>
                        <w:szCs w:val="21"/>
                      </w:rPr>
                      <w:t>调整后期初未分配利润</w:t>
                    </w:r>
                  </w:p>
                </w:tc>
              </w:sdtContent>
            </w:sdt>
            <w:tc>
              <w:tcPr>
                <w:tcW w:w="1252" w:type="pct"/>
              </w:tcPr>
              <w:p w:rsidR="00202D8A" w:rsidRDefault="00202D8A" w:rsidP="004E4075">
                <w:pPr>
                  <w:ind w:right="6"/>
                  <w:jc w:val="right"/>
                  <w:rPr>
                    <w:szCs w:val="21"/>
                  </w:rPr>
                </w:pPr>
                <w:r>
                  <w:t>106,517,424.37</w:t>
                </w:r>
              </w:p>
            </w:tc>
            <w:tc>
              <w:tcPr>
                <w:tcW w:w="1182" w:type="pct"/>
              </w:tcPr>
              <w:p w:rsidR="00202D8A" w:rsidRDefault="00202D8A" w:rsidP="004E4075">
                <w:pPr>
                  <w:ind w:right="6"/>
                  <w:jc w:val="right"/>
                  <w:rPr>
                    <w:szCs w:val="21"/>
                  </w:rPr>
                </w:pPr>
                <w:r>
                  <w:t>432,511,700.59</w:t>
                </w:r>
              </w:p>
            </w:tc>
          </w:tr>
          <w:tr w:rsidR="00202D8A" w:rsidTr="003F7048">
            <w:trPr>
              <w:cantSplit/>
            </w:trPr>
            <w:sdt>
              <w:sdtPr>
                <w:tag w:val="_PLD_9fc7a2bfee39423d80a60d153fe240df"/>
                <w:id w:val="315540881"/>
                <w:lock w:val="sdtLocked"/>
              </w:sdtPr>
              <w:sdtEndPr/>
              <w:sdtContent>
                <w:tc>
                  <w:tcPr>
                    <w:tcW w:w="2566" w:type="pct"/>
                  </w:tcPr>
                  <w:p w:rsidR="00202D8A" w:rsidRDefault="00202D8A" w:rsidP="004E4075">
                    <w:pPr>
                      <w:ind w:right="6"/>
                      <w:rPr>
                        <w:szCs w:val="21"/>
                      </w:rPr>
                    </w:pPr>
                    <w:r>
                      <w:rPr>
                        <w:rFonts w:hint="eastAsia"/>
                        <w:szCs w:val="21"/>
                      </w:rPr>
                      <w:t>加：本期归属于母公司所有者的净利润</w:t>
                    </w:r>
                  </w:p>
                </w:tc>
              </w:sdtContent>
            </w:sdt>
            <w:tc>
              <w:tcPr>
                <w:tcW w:w="1252" w:type="pct"/>
              </w:tcPr>
              <w:p w:rsidR="00202D8A" w:rsidRDefault="00202D8A" w:rsidP="004E4075">
                <w:pPr>
                  <w:ind w:right="6"/>
                  <w:jc w:val="right"/>
                  <w:rPr>
                    <w:szCs w:val="21"/>
                  </w:rPr>
                </w:pPr>
                <w:r>
                  <w:t>64,533,748.49</w:t>
                </w:r>
              </w:p>
            </w:tc>
            <w:tc>
              <w:tcPr>
                <w:tcW w:w="1182" w:type="pct"/>
              </w:tcPr>
              <w:p w:rsidR="00202D8A" w:rsidRDefault="00202D8A" w:rsidP="004E4075">
                <w:pPr>
                  <w:ind w:right="6"/>
                  <w:jc w:val="right"/>
                  <w:rPr>
                    <w:szCs w:val="21"/>
                  </w:rPr>
                </w:pPr>
                <w:r>
                  <w:t>-285,568,326.57</w:t>
                </w:r>
              </w:p>
            </w:tc>
          </w:tr>
          <w:tr w:rsidR="00202D8A" w:rsidTr="003F7048">
            <w:trPr>
              <w:cantSplit/>
            </w:trPr>
            <w:sdt>
              <w:sdtPr>
                <w:tag w:val="_PLD_45ceb5eda6064d7ea7b72559c6fb383d"/>
                <w:id w:val="-1074353990"/>
                <w:lock w:val="sdtLocked"/>
              </w:sdtPr>
              <w:sdtEndPr/>
              <w:sdtContent>
                <w:tc>
                  <w:tcPr>
                    <w:tcW w:w="2566" w:type="pct"/>
                  </w:tcPr>
                  <w:p w:rsidR="00202D8A" w:rsidRDefault="00202D8A" w:rsidP="004E4075">
                    <w:pPr>
                      <w:autoSpaceDE w:val="0"/>
                      <w:autoSpaceDN w:val="0"/>
                      <w:adjustRightInd w:val="0"/>
                      <w:rPr>
                        <w:szCs w:val="21"/>
                      </w:rPr>
                    </w:pPr>
                    <w:r>
                      <w:rPr>
                        <w:rFonts w:hint="eastAsia"/>
                        <w:szCs w:val="21"/>
                      </w:rPr>
                      <w:t>减：提取法定盈余公积</w:t>
                    </w:r>
                  </w:p>
                </w:tc>
              </w:sdtContent>
            </w:sdt>
            <w:tc>
              <w:tcPr>
                <w:tcW w:w="1252" w:type="pct"/>
              </w:tcPr>
              <w:p w:rsidR="00202D8A" w:rsidRDefault="00202D8A" w:rsidP="004E4075">
                <w:pPr>
                  <w:jc w:val="right"/>
                  <w:rPr>
                    <w:szCs w:val="21"/>
                  </w:rPr>
                </w:pPr>
              </w:p>
            </w:tc>
            <w:tc>
              <w:tcPr>
                <w:tcW w:w="1182" w:type="pct"/>
              </w:tcPr>
              <w:p w:rsidR="00202D8A" w:rsidRDefault="00202D8A" w:rsidP="004E4075">
                <w:pPr>
                  <w:ind w:right="6"/>
                  <w:jc w:val="right"/>
                  <w:rPr>
                    <w:szCs w:val="21"/>
                  </w:rPr>
                </w:pPr>
              </w:p>
            </w:tc>
          </w:tr>
          <w:tr w:rsidR="00202D8A" w:rsidTr="003F7048">
            <w:trPr>
              <w:cantSplit/>
            </w:trPr>
            <w:sdt>
              <w:sdtPr>
                <w:tag w:val="_PLD_b9048167f4e548f88b2ee2db042401a5"/>
                <w:id w:val="1363474972"/>
                <w:lock w:val="sdtLocked"/>
              </w:sdtPr>
              <w:sdtEndPr/>
              <w:sdtContent>
                <w:tc>
                  <w:tcPr>
                    <w:tcW w:w="2566" w:type="pct"/>
                  </w:tcPr>
                  <w:p w:rsidR="00202D8A" w:rsidRDefault="00202D8A" w:rsidP="004E4075">
                    <w:pPr>
                      <w:autoSpaceDE w:val="0"/>
                      <w:autoSpaceDN w:val="0"/>
                      <w:adjustRightInd w:val="0"/>
                      <w:ind w:firstLine="420"/>
                      <w:rPr>
                        <w:szCs w:val="21"/>
                      </w:rPr>
                    </w:pPr>
                    <w:r>
                      <w:rPr>
                        <w:rFonts w:hint="eastAsia"/>
                        <w:szCs w:val="21"/>
                      </w:rPr>
                      <w:t>提取任意盈余公积</w:t>
                    </w:r>
                  </w:p>
                </w:tc>
              </w:sdtContent>
            </w:sdt>
            <w:tc>
              <w:tcPr>
                <w:tcW w:w="1252" w:type="pct"/>
              </w:tcPr>
              <w:p w:rsidR="00202D8A" w:rsidRDefault="00202D8A" w:rsidP="004E4075">
                <w:pPr>
                  <w:jc w:val="right"/>
                  <w:rPr>
                    <w:szCs w:val="21"/>
                  </w:rPr>
                </w:pPr>
              </w:p>
            </w:tc>
            <w:tc>
              <w:tcPr>
                <w:tcW w:w="1182" w:type="pct"/>
              </w:tcPr>
              <w:p w:rsidR="00202D8A" w:rsidRDefault="00202D8A" w:rsidP="004E4075">
                <w:pPr>
                  <w:ind w:right="6"/>
                  <w:jc w:val="right"/>
                  <w:rPr>
                    <w:szCs w:val="21"/>
                  </w:rPr>
                </w:pPr>
              </w:p>
            </w:tc>
          </w:tr>
          <w:tr w:rsidR="00202D8A" w:rsidTr="003F7048">
            <w:trPr>
              <w:cantSplit/>
            </w:trPr>
            <w:sdt>
              <w:sdtPr>
                <w:tag w:val="_PLD_50cefe8e83c143188bf2474236d80680"/>
                <w:id w:val="1979176170"/>
                <w:lock w:val="sdtLocked"/>
              </w:sdtPr>
              <w:sdtEndPr/>
              <w:sdtContent>
                <w:tc>
                  <w:tcPr>
                    <w:tcW w:w="2566" w:type="pct"/>
                  </w:tcPr>
                  <w:p w:rsidR="00202D8A" w:rsidRDefault="00202D8A" w:rsidP="004E4075">
                    <w:pPr>
                      <w:autoSpaceDE w:val="0"/>
                      <w:autoSpaceDN w:val="0"/>
                      <w:adjustRightInd w:val="0"/>
                      <w:ind w:firstLine="420"/>
                      <w:rPr>
                        <w:szCs w:val="21"/>
                      </w:rPr>
                    </w:pPr>
                    <w:r>
                      <w:rPr>
                        <w:rFonts w:hint="eastAsia"/>
                        <w:szCs w:val="21"/>
                      </w:rPr>
                      <w:t>提取一般风险准备</w:t>
                    </w:r>
                  </w:p>
                </w:tc>
              </w:sdtContent>
            </w:sdt>
            <w:tc>
              <w:tcPr>
                <w:tcW w:w="1252" w:type="pct"/>
              </w:tcPr>
              <w:p w:rsidR="00202D8A" w:rsidRDefault="00202D8A" w:rsidP="004E4075">
                <w:pPr>
                  <w:jc w:val="right"/>
                  <w:rPr>
                    <w:szCs w:val="21"/>
                  </w:rPr>
                </w:pPr>
              </w:p>
            </w:tc>
            <w:tc>
              <w:tcPr>
                <w:tcW w:w="1182" w:type="pct"/>
              </w:tcPr>
              <w:p w:rsidR="00202D8A" w:rsidRDefault="00202D8A" w:rsidP="004E4075">
                <w:pPr>
                  <w:ind w:right="6"/>
                  <w:jc w:val="right"/>
                  <w:rPr>
                    <w:szCs w:val="21"/>
                  </w:rPr>
                </w:pPr>
              </w:p>
            </w:tc>
          </w:tr>
          <w:tr w:rsidR="00202D8A" w:rsidTr="003F7048">
            <w:trPr>
              <w:cantSplit/>
            </w:trPr>
            <w:sdt>
              <w:sdtPr>
                <w:tag w:val="_PLD_87bbb7d2e8fe4a08961cba210a7ec6dc"/>
                <w:id w:val="-1993392573"/>
                <w:lock w:val="sdtLocked"/>
              </w:sdtPr>
              <w:sdtEndPr/>
              <w:sdtContent>
                <w:tc>
                  <w:tcPr>
                    <w:tcW w:w="2566" w:type="pct"/>
                  </w:tcPr>
                  <w:p w:rsidR="00202D8A" w:rsidRDefault="00202D8A" w:rsidP="004E4075">
                    <w:pPr>
                      <w:autoSpaceDE w:val="0"/>
                      <w:autoSpaceDN w:val="0"/>
                      <w:adjustRightInd w:val="0"/>
                      <w:ind w:firstLine="420"/>
                      <w:rPr>
                        <w:szCs w:val="21"/>
                      </w:rPr>
                    </w:pPr>
                    <w:r>
                      <w:rPr>
                        <w:rFonts w:hint="eastAsia"/>
                        <w:szCs w:val="21"/>
                      </w:rPr>
                      <w:t>应付普通股股利</w:t>
                    </w:r>
                  </w:p>
                </w:tc>
              </w:sdtContent>
            </w:sdt>
            <w:tc>
              <w:tcPr>
                <w:tcW w:w="1252" w:type="pct"/>
              </w:tcPr>
              <w:p w:rsidR="00202D8A" w:rsidRDefault="00202D8A" w:rsidP="004E4075">
                <w:pPr>
                  <w:jc w:val="right"/>
                  <w:rPr>
                    <w:szCs w:val="21"/>
                  </w:rPr>
                </w:pPr>
              </w:p>
            </w:tc>
            <w:tc>
              <w:tcPr>
                <w:tcW w:w="1182" w:type="pct"/>
              </w:tcPr>
              <w:p w:rsidR="00202D8A" w:rsidRDefault="00202D8A" w:rsidP="004E4075">
                <w:pPr>
                  <w:ind w:right="6"/>
                  <w:jc w:val="right"/>
                  <w:rPr>
                    <w:szCs w:val="21"/>
                  </w:rPr>
                </w:pPr>
                <w:r w:rsidRPr="003F5C75">
                  <w:rPr>
                    <w:bCs/>
                    <w:sz w:val="18"/>
                    <w:szCs w:val="18"/>
                  </w:rPr>
                  <w:t>40,425,949.65</w:t>
                </w:r>
              </w:p>
            </w:tc>
          </w:tr>
          <w:tr w:rsidR="00202D8A" w:rsidTr="003F7048">
            <w:trPr>
              <w:cantSplit/>
            </w:trPr>
            <w:sdt>
              <w:sdtPr>
                <w:tag w:val="_PLD_4bbfbdfbfae0435097e7295f7e9172d3"/>
                <w:id w:val="-540440611"/>
                <w:lock w:val="sdtLocked"/>
              </w:sdtPr>
              <w:sdtEndPr/>
              <w:sdtContent>
                <w:tc>
                  <w:tcPr>
                    <w:tcW w:w="2566" w:type="pct"/>
                  </w:tcPr>
                  <w:p w:rsidR="00202D8A" w:rsidRDefault="00202D8A" w:rsidP="004E4075">
                    <w:pPr>
                      <w:autoSpaceDE w:val="0"/>
                      <w:autoSpaceDN w:val="0"/>
                      <w:adjustRightInd w:val="0"/>
                      <w:ind w:firstLine="420"/>
                      <w:rPr>
                        <w:szCs w:val="21"/>
                      </w:rPr>
                    </w:pPr>
                    <w:r>
                      <w:rPr>
                        <w:rFonts w:hint="eastAsia"/>
                        <w:szCs w:val="21"/>
                      </w:rPr>
                      <w:t>转作股本的普通股股利</w:t>
                    </w:r>
                  </w:p>
                </w:tc>
              </w:sdtContent>
            </w:sdt>
            <w:tc>
              <w:tcPr>
                <w:tcW w:w="1252" w:type="pct"/>
              </w:tcPr>
              <w:p w:rsidR="00202D8A" w:rsidRDefault="00202D8A" w:rsidP="004E4075">
                <w:pPr>
                  <w:jc w:val="right"/>
                  <w:rPr>
                    <w:szCs w:val="21"/>
                  </w:rPr>
                </w:pPr>
              </w:p>
            </w:tc>
            <w:tc>
              <w:tcPr>
                <w:tcW w:w="1182" w:type="pct"/>
              </w:tcPr>
              <w:p w:rsidR="00202D8A" w:rsidRDefault="00202D8A" w:rsidP="004E4075">
                <w:pPr>
                  <w:ind w:right="6"/>
                  <w:jc w:val="right"/>
                  <w:rPr>
                    <w:szCs w:val="21"/>
                  </w:rPr>
                </w:pPr>
              </w:p>
            </w:tc>
          </w:tr>
          <w:tr w:rsidR="00202D8A" w:rsidTr="003F7048">
            <w:trPr>
              <w:cantSplit/>
            </w:trPr>
            <w:sdt>
              <w:sdtPr>
                <w:tag w:val="_PLD_d7d3f7cba9bf4a16a498b0ccb214564d"/>
                <w:id w:val="-2005967421"/>
                <w:lock w:val="sdtLocked"/>
              </w:sdtPr>
              <w:sdtEndPr/>
              <w:sdtContent>
                <w:tc>
                  <w:tcPr>
                    <w:tcW w:w="2566" w:type="pct"/>
                  </w:tcPr>
                  <w:p w:rsidR="00202D8A" w:rsidRDefault="00202D8A" w:rsidP="004E4075">
                    <w:pPr>
                      <w:autoSpaceDE w:val="0"/>
                      <w:autoSpaceDN w:val="0"/>
                      <w:adjustRightInd w:val="0"/>
                      <w:rPr>
                        <w:szCs w:val="21"/>
                      </w:rPr>
                    </w:pPr>
                    <w:r>
                      <w:rPr>
                        <w:rFonts w:hint="eastAsia"/>
                        <w:szCs w:val="21"/>
                      </w:rPr>
                      <w:t>期末未分配利润</w:t>
                    </w:r>
                  </w:p>
                </w:tc>
              </w:sdtContent>
            </w:sdt>
            <w:tc>
              <w:tcPr>
                <w:tcW w:w="1252" w:type="pct"/>
              </w:tcPr>
              <w:p w:rsidR="00202D8A" w:rsidRDefault="00202D8A" w:rsidP="00202D8A">
                <w:pPr>
                  <w:jc w:val="right"/>
                  <w:rPr>
                    <w:szCs w:val="21"/>
                  </w:rPr>
                </w:pPr>
                <w:r>
                  <w:rPr>
                    <w:rFonts w:hint="eastAsia"/>
                    <w:color w:val="000000"/>
                    <w:sz w:val="22"/>
                    <w:szCs w:val="22"/>
                  </w:rPr>
                  <w:t>171,051,172.86</w:t>
                </w:r>
              </w:p>
            </w:tc>
            <w:tc>
              <w:tcPr>
                <w:tcW w:w="1182" w:type="pct"/>
              </w:tcPr>
              <w:p w:rsidR="00202D8A" w:rsidRDefault="00202D8A" w:rsidP="004E4075">
                <w:pPr>
                  <w:ind w:right="6"/>
                  <w:jc w:val="right"/>
                  <w:rPr>
                    <w:szCs w:val="21"/>
                  </w:rPr>
                </w:pPr>
                <w:r>
                  <w:t>106,517,424.37</w:t>
                </w:r>
              </w:p>
            </w:tc>
          </w:tr>
        </w:tbl>
        <w:p w:rsidR="00646A41" w:rsidRDefault="008833F6">
          <w:pPr>
            <w:rPr>
              <w:szCs w:val="21"/>
            </w:rPr>
          </w:pPr>
        </w:p>
      </w:sdtContent>
    </w:sdt>
    <w:sdt>
      <w:sdtPr>
        <w:rPr>
          <w:rFonts w:ascii="宋体" w:hAnsi="宋体" w:cs="宋体" w:hint="eastAsia"/>
          <w:b w:val="0"/>
          <w:bCs w:val="0"/>
          <w:kern w:val="0"/>
          <w:szCs w:val="21"/>
        </w:rPr>
        <w:alias w:val="模块:营业收入和营业成本"/>
        <w:tag w:val="_SEC_4f278fa30cb04e56a01c1330e71747dc"/>
        <w:id w:val="-2130847931"/>
        <w:lock w:val="sdtLocked"/>
        <w:placeholder>
          <w:docPart w:val="GBC22222222222222222222222222222"/>
        </w:placeholder>
      </w:sdtPr>
      <w:sdtEndPr>
        <w:rPr>
          <w:rFonts w:ascii="Times New Roman" w:hAnsi="Times New Roman" w:cs="Times New Roman"/>
          <w:kern w:val="2"/>
          <w:szCs w:val="24"/>
        </w:rPr>
      </w:sdtEndPr>
      <w:sdtContent>
        <w:p w:rsidR="00646A41" w:rsidRDefault="001F1761">
          <w:pPr>
            <w:pStyle w:val="3"/>
            <w:numPr>
              <w:ilvl w:val="0"/>
              <w:numId w:val="21"/>
            </w:numPr>
            <w:tabs>
              <w:tab w:val="left" w:pos="504"/>
            </w:tabs>
            <w:rPr>
              <w:szCs w:val="21"/>
            </w:rPr>
          </w:pPr>
          <w:r>
            <w:rPr>
              <w:szCs w:val="21"/>
            </w:rPr>
            <w:t>营业</w:t>
          </w:r>
          <w:r>
            <w:rPr>
              <w:rFonts w:ascii="宋体" w:hAnsi="宋体"/>
              <w:szCs w:val="21"/>
            </w:rPr>
            <w:t>收入</w:t>
          </w:r>
          <w:r>
            <w:rPr>
              <w:szCs w:val="21"/>
            </w:rPr>
            <w:t>和营业成本</w:t>
          </w:r>
        </w:p>
        <w:p w:rsidR="00646A41" w:rsidRDefault="001F1761">
          <w:pPr>
            <w:pStyle w:val="4"/>
            <w:numPr>
              <w:ilvl w:val="0"/>
              <w:numId w:val="187"/>
            </w:numPr>
            <w:ind w:left="426" w:hanging="426"/>
          </w:pPr>
          <w:r>
            <w:rPr>
              <w:rFonts w:hint="eastAsia"/>
            </w:rPr>
            <w:t>营业收入和营业成本情况</w:t>
          </w:r>
        </w:p>
        <w:sdt>
          <w:sdtPr>
            <w:alias w:val="是否适用：营业收入和营业成本[双击切换]"/>
            <w:tag w:val="_GBC_c0388196e3634afc823f4b5822c5937a"/>
            <w:id w:val="914133097"/>
            <w:lock w:val="sdtContentLocked"/>
            <w:placeholder>
              <w:docPart w:val="GBC22222222222222222222222222222"/>
            </w:placeholder>
          </w:sdtPr>
          <w:sdtEndPr/>
          <w:sdtContent>
            <w:p w:rsidR="00646A41" w:rsidRDefault="001F1761">
              <w:r w:rsidRPr="00F55741">
                <w:rPr>
                  <w:rFonts w:ascii="宋体" w:hAnsi="宋体"/>
                </w:rPr>
                <w:fldChar w:fldCharType="begin"/>
              </w:r>
              <w:r w:rsidR="00D566D3"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D566D3" w:rsidRPr="00F55741">
                <w:rPr>
                  <w:rFonts w:ascii="宋体" w:hAnsi="宋体"/>
                </w:rPr>
                <w:instrText xml:space="preserve"> MACROBUTTON  SnrToggleCheckbox □不适用 </w:instrText>
              </w:r>
              <w:r w:rsidRPr="00F55741">
                <w:rPr>
                  <w:rFonts w:ascii="宋体" w:hAnsi="宋体"/>
                </w:rPr>
                <w:fldChar w:fldCharType="end"/>
              </w:r>
            </w:p>
          </w:sdtContent>
        </w:sdt>
        <w:p w:rsidR="00202D8A" w:rsidRDefault="001F1761">
          <w:pPr>
            <w:jc w:val="right"/>
            <w:rPr>
              <w:bCs/>
              <w:szCs w:val="21"/>
            </w:rPr>
          </w:pPr>
          <w:r>
            <w:rPr>
              <w:rFonts w:hint="eastAsia"/>
              <w:bCs/>
              <w:szCs w:val="21"/>
            </w:rPr>
            <w:t>单位：</w:t>
          </w:r>
          <w:sdt>
            <w:sdtPr>
              <w:rPr>
                <w:rFonts w:hint="eastAsia"/>
                <w:bCs/>
                <w:szCs w:val="21"/>
              </w:rPr>
              <w:alias w:val="单位：财务附注：营业收入"/>
              <w:tag w:val="_GBC_65cadde8ae1e4b178e7f2737b89bb434"/>
              <w:id w:val="13178387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bCs/>
                  <w:szCs w:val="21"/>
                </w:rPr>
                <w:t>元</w:t>
              </w:r>
            </w:sdtContent>
          </w:sdt>
          <w:r>
            <w:rPr>
              <w:rFonts w:hint="eastAsia"/>
              <w:bCs/>
              <w:szCs w:val="21"/>
            </w:rPr>
            <w:t>币种：</w:t>
          </w:r>
          <w:sdt>
            <w:sdtPr>
              <w:rPr>
                <w:rFonts w:hint="eastAsia"/>
                <w:bCs/>
                <w:szCs w:val="21"/>
              </w:rPr>
              <w:alias w:val="币种：财务附注：营业收入"/>
              <w:tag w:val="_GBC_1371c944b91f437595273e807317f64f"/>
              <w:id w:val="-12299170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bCs/>
                  <w:szCs w:val="21"/>
                </w:rPr>
                <w:t>人民币</w:t>
              </w:r>
            </w:sdtContent>
          </w:sdt>
        </w:p>
        <w:tbl>
          <w:tblPr>
            <w:tblW w:w="4933" w:type="pc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7"/>
            <w:gridCol w:w="1864"/>
            <w:gridCol w:w="1877"/>
            <w:gridCol w:w="1875"/>
            <w:gridCol w:w="1875"/>
          </w:tblGrid>
          <w:tr w:rsidR="00202D8A" w:rsidTr="004E4075">
            <w:sdt>
              <w:sdtPr>
                <w:tag w:val="_PLD_77e8683f75cd4c9e919404e1278fe9a0"/>
                <w:id w:val="438029191"/>
                <w:lock w:val="sdtLocked"/>
              </w:sdtPr>
              <w:sdtEndPr/>
              <w:sdtContent>
                <w:tc>
                  <w:tcPr>
                    <w:tcW w:w="804" w:type="pct"/>
                    <w:vMerge w:val="restart"/>
                    <w:tcBorders>
                      <w:top w:val="single" w:sz="4" w:space="0" w:color="auto"/>
                      <w:left w:val="single" w:sz="4" w:space="0" w:color="auto"/>
                      <w:right w:val="single" w:sz="4" w:space="0" w:color="auto"/>
                    </w:tcBorders>
                    <w:shd w:val="clear" w:color="auto" w:fill="auto"/>
                    <w:vAlign w:val="center"/>
                  </w:tcPr>
                  <w:p w:rsidR="00202D8A" w:rsidRDefault="00202D8A" w:rsidP="004E4075">
                    <w:pPr>
                      <w:jc w:val="center"/>
                      <w:rPr>
                        <w:szCs w:val="21"/>
                      </w:rPr>
                    </w:pPr>
                    <w:r>
                      <w:rPr>
                        <w:rFonts w:hint="eastAsia"/>
                        <w:szCs w:val="21"/>
                      </w:rPr>
                      <w:t>项目</w:t>
                    </w:r>
                  </w:p>
                </w:tc>
              </w:sdtContent>
            </w:sdt>
            <w:sdt>
              <w:sdtPr>
                <w:tag w:val="_PLD_e956f55a311f45a19dc3ce9396b931c9"/>
                <w:id w:val="1565681806"/>
                <w:lock w:val="sdtLocked"/>
              </w:sdtPr>
              <w:sdtEndPr/>
              <w:sdtContent>
                <w:tc>
                  <w:tcPr>
                    <w:tcW w:w="20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202D8A" w:rsidRDefault="00202D8A" w:rsidP="004E4075">
                    <w:pPr>
                      <w:jc w:val="center"/>
                      <w:rPr>
                        <w:szCs w:val="21"/>
                      </w:rPr>
                    </w:pPr>
                    <w:r>
                      <w:rPr>
                        <w:rFonts w:hint="eastAsia"/>
                        <w:szCs w:val="21"/>
                      </w:rPr>
                      <w:t>本期发生额</w:t>
                    </w:r>
                  </w:p>
                </w:tc>
              </w:sdtContent>
            </w:sdt>
            <w:sdt>
              <w:sdtPr>
                <w:tag w:val="_PLD_d175a7df90684e2bbdccc1ba942f2760"/>
                <w:id w:val="1758173429"/>
                <w:lock w:val="sdtLocked"/>
              </w:sdtPr>
              <w:sdtEndPr/>
              <w:sdtContent>
                <w:tc>
                  <w:tcPr>
                    <w:tcW w:w="21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202D8A" w:rsidRDefault="00202D8A" w:rsidP="004E4075">
                    <w:pPr>
                      <w:jc w:val="center"/>
                      <w:rPr>
                        <w:szCs w:val="21"/>
                      </w:rPr>
                    </w:pPr>
                    <w:r>
                      <w:rPr>
                        <w:rFonts w:hint="eastAsia"/>
                        <w:szCs w:val="21"/>
                      </w:rPr>
                      <w:t>上期发生额</w:t>
                    </w:r>
                  </w:p>
                </w:tc>
              </w:sdtContent>
            </w:sdt>
          </w:tr>
          <w:tr w:rsidR="00202D8A" w:rsidTr="004E4075">
            <w:tc>
              <w:tcPr>
                <w:tcW w:w="804" w:type="pct"/>
                <w:vMerge/>
                <w:tcBorders>
                  <w:left w:val="single" w:sz="4" w:space="0" w:color="auto"/>
                  <w:bottom w:val="single" w:sz="4" w:space="0" w:color="auto"/>
                  <w:right w:val="single" w:sz="4" w:space="0" w:color="auto"/>
                </w:tcBorders>
                <w:shd w:val="clear" w:color="auto" w:fill="auto"/>
              </w:tcPr>
              <w:p w:rsidR="00202D8A" w:rsidRDefault="00202D8A" w:rsidP="004E4075">
                <w:pPr>
                  <w:jc w:val="center"/>
                  <w:rPr>
                    <w:szCs w:val="21"/>
                  </w:rPr>
                </w:pPr>
              </w:p>
            </w:tc>
            <w:sdt>
              <w:sdtPr>
                <w:tag w:val="_PLD_fe053e4bca564a1fbda44c85256ce067"/>
                <w:id w:val="1482501593"/>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rsidR="00202D8A" w:rsidRDefault="00202D8A" w:rsidP="004E4075">
                    <w:pPr>
                      <w:jc w:val="center"/>
                      <w:rPr>
                        <w:szCs w:val="21"/>
                      </w:rPr>
                    </w:pPr>
                    <w:r>
                      <w:rPr>
                        <w:rFonts w:hint="eastAsia"/>
                        <w:szCs w:val="21"/>
                      </w:rPr>
                      <w:t>收入</w:t>
                    </w:r>
                  </w:p>
                </w:tc>
              </w:sdtContent>
            </w:sdt>
            <w:sdt>
              <w:sdtPr>
                <w:tag w:val="_PLD_88be7d92d03d4168a79d4492be4a258c"/>
                <w:id w:val="493460760"/>
                <w:lock w:val="sdtLocked"/>
              </w:sdtPr>
              <w:sdtEndPr/>
              <w:sdtContent>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rsidR="00202D8A" w:rsidRDefault="00202D8A" w:rsidP="004E4075">
                    <w:pPr>
                      <w:jc w:val="center"/>
                      <w:rPr>
                        <w:szCs w:val="21"/>
                      </w:rPr>
                    </w:pPr>
                    <w:r>
                      <w:rPr>
                        <w:rFonts w:hint="eastAsia"/>
                        <w:szCs w:val="21"/>
                      </w:rPr>
                      <w:t>成本</w:t>
                    </w:r>
                  </w:p>
                </w:tc>
              </w:sdtContent>
            </w:sdt>
            <w:sdt>
              <w:sdtPr>
                <w:tag w:val="_PLD_5ba4682bc5644bc38c4b795c78508b1f"/>
                <w:id w:val="90595452"/>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rsidR="00202D8A" w:rsidRDefault="00202D8A" w:rsidP="004E4075">
                    <w:pPr>
                      <w:jc w:val="center"/>
                      <w:rPr>
                        <w:szCs w:val="21"/>
                      </w:rPr>
                    </w:pPr>
                    <w:r>
                      <w:rPr>
                        <w:rFonts w:hint="eastAsia"/>
                        <w:szCs w:val="21"/>
                      </w:rPr>
                      <w:t>收入</w:t>
                    </w:r>
                  </w:p>
                </w:tc>
              </w:sdtContent>
            </w:sdt>
            <w:sdt>
              <w:sdtPr>
                <w:tag w:val="_PLD_94a3ede4ab834e37a20364f2c6897976"/>
                <w:id w:val="-890951658"/>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rsidR="00202D8A" w:rsidRDefault="00202D8A" w:rsidP="004E4075">
                    <w:pPr>
                      <w:jc w:val="center"/>
                      <w:rPr>
                        <w:szCs w:val="21"/>
                      </w:rPr>
                    </w:pPr>
                    <w:r>
                      <w:rPr>
                        <w:rFonts w:hint="eastAsia"/>
                        <w:szCs w:val="21"/>
                      </w:rPr>
                      <w:t>成本</w:t>
                    </w:r>
                  </w:p>
                </w:tc>
              </w:sdtContent>
            </w:sdt>
          </w:tr>
          <w:tr w:rsidR="00202D8A" w:rsidTr="004E4075">
            <w:sdt>
              <w:sdtPr>
                <w:tag w:val="_PLD_7940b00507304d829a4504bf1ed9614e"/>
                <w:id w:val="276458915"/>
                <w:lock w:val="sdtLocked"/>
              </w:sdtPr>
              <w:sdtEndPr/>
              <w:sdtContent>
                <w:tc>
                  <w:tcPr>
                    <w:tcW w:w="804"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rPr>
                        <w:szCs w:val="21"/>
                      </w:rPr>
                    </w:pPr>
                    <w:r>
                      <w:rPr>
                        <w:rFonts w:hint="eastAsia"/>
                        <w:szCs w:val="21"/>
                      </w:rPr>
                      <w:t>主营业务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rPr>
                    <w:szCs w:val="21"/>
                  </w:rPr>
                </w:pPr>
                <w:r>
                  <w:t>2,045,667,639.28</w:t>
                </w:r>
              </w:p>
            </w:tc>
            <w:tc>
              <w:tcPr>
                <w:tcW w:w="1051"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rPr>
                    <w:szCs w:val="21"/>
                  </w:rPr>
                </w:pPr>
                <w:r>
                  <w:t>1,411,542,149.14</w:t>
                </w:r>
              </w:p>
            </w:tc>
            <w:tc>
              <w:tcPr>
                <w:tcW w:w="1050"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rPr>
                    <w:szCs w:val="21"/>
                  </w:rPr>
                </w:pPr>
                <w:r>
                  <w:t>1,691,606,384.44</w:t>
                </w:r>
              </w:p>
            </w:tc>
            <w:tc>
              <w:tcPr>
                <w:tcW w:w="1050"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rPr>
                    <w:szCs w:val="21"/>
                  </w:rPr>
                </w:pPr>
                <w:r>
                  <w:t>1,092,656,700.73</w:t>
                </w:r>
              </w:p>
            </w:tc>
          </w:tr>
          <w:tr w:rsidR="00202D8A" w:rsidTr="004E4075">
            <w:sdt>
              <w:sdtPr>
                <w:tag w:val="_PLD_5a6f7d26b9aa400b90e8820fa4049db6"/>
                <w:id w:val="1684467631"/>
                <w:lock w:val="sdtLocked"/>
              </w:sdtPr>
              <w:sdtEndPr/>
              <w:sdtContent>
                <w:tc>
                  <w:tcPr>
                    <w:tcW w:w="804"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rPr>
                        <w:szCs w:val="21"/>
                      </w:rPr>
                    </w:pPr>
                    <w:r>
                      <w:rPr>
                        <w:rFonts w:hint="eastAsia"/>
                        <w:szCs w:val="21"/>
                      </w:rPr>
                      <w:t>其他业务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rPr>
                    <w:szCs w:val="21"/>
                  </w:rPr>
                </w:pPr>
                <w:r>
                  <w:t>64,183,013.61</w:t>
                </w:r>
              </w:p>
            </w:tc>
            <w:tc>
              <w:tcPr>
                <w:tcW w:w="1051"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rPr>
                    <w:szCs w:val="21"/>
                  </w:rPr>
                </w:pPr>
                <w:r>
                  <w:t>73,739,292.47</w:t>
                </w:r>
              </w:p>
            </w:tc>
            <w:tc>
              <w:tcPr>
                <w:tcW w:w="1050"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rPr>
                    <w:szCs w:val="21"/>
                  </w:rPr>
                </w:pPr>
                <w:r>
                  <w:t>10,021,223.16</w:t>
                </w:r>
              </w:p>
            </w:tc>
            <w:tc>
              <w:tcPr>
                <w:tcW w:w="1050"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rPr>
                    <w:szCs w:val="21"/>
                  </w:rPr>
                </w:pPr>
                <w:r>
                  <w:t>5,512,816.63</w:t>
                </w:r>
              </w:p>
            </w:tc>
          </w:tr>
          <w:tr w:rsidR="00202D8A" w:rsidRPr="00202D8A" w:rsidTr="004E4075">
            <w:sdt>
              <w:sdtPr>
                <w:tag w:val="_PLD_898cf287f001436badb631738dfa74be"/>
                <w:id w:val="2086717664"/>
                <w:lock w:val="sdtLocked"/>
              </w:sdtPr>
              <w:sdtEndPr/>
              <w:sdtContent>
                <w:tc>
                  <w:tcPr>
                    <w:tcW w:w="804" w:type="pct"/>
                    <w:tcBorders>
                      <w:top w:val="single" w:sz="4" w:space="0" w:color="auto"/>
                      <w:left w:val="single" w:sz="4" w:space="0" w:color="auto"/>
                      <w:bottom w:val="single" w:sz="4" w:space="0" w:color="auto"/>
                      <w:right w:val="single" w:sz="4" w:space="0" w:color="auto"/>
                    </w:tcBorders>
                    <w:shd w:val="clear" w:color="auto" w:fill="auto"/>
                    <w:vAlign w:val="center"/>
                  </w:tcPr>
                  <w:p w:rsidR="00202D8A" w:rsidRDefault="00202D8A" w:rsidP="004E4075">
                    <w:pPr>
                      <w:jc w:val="center"/>
                      <w:rPr>
                        <w:szCs w:val="21"/>
                      </w:rPr>
                    </w:pPr>
                    <w:r>
                      <w:rPr>
                        <w:rFonts w:hint="eastAsia"/>
                        <w:szCs w:val="21"/>
                      </w:rPr>
                      <w:t>合计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rPr>
                    <w:szCs w:val="21"/>
                  </w:rPr>
                </w:pPr>
                <w:r>
                  <w:t>2,109,850,652.89</w:t>
                </w:r>
              </w:p>
            </w:tc>
            <w:tc>
              <w:tcPr>
                <w:tcW w:w="1051"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rPr>
                    <w:szCs w:val="21"/>
                  </w:rPr>
                </w:pPr>
                <w:r>
                  <w:t>1,485,281,441.61</w:t>
                </w:r>
              </w:p>
            </w:tc>
            <w:tc>
              <w:tcPr>
                <w:tcW w:w="1050"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rPr>
                    <w:szCs w:val="21"/>
                  </w:rPr>
                </w:pPr>
                <w:r>
                  <w:t>1,701,627,607.60</w:t>
                </w:r>
              </w:p>
            </w:tc>
            <w:tc>
              <w:tcPr>
                <w:tcW w:w="1050"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rPr>
                    <w:szCs w:val="21"/>
                  </w:rPr>
                </w:pPr>
                <w:r>
                  <w:t>1,098,169,517.36</w:t>
                </w:r>
              </w:p>
            </w:tc>
          </w:tr>
        </w:tbl>
      </w:sdtContent>
    </w:sdt>
    <w:bookmarkStart w:id="204" w:name="_Hlk26364697" w:displacedByCustomXml="next"/>
    <w:sdt>
      <w:sdtPr>
        <w:rPr>
          <w:rFonts w:hint="eastAsia"/>
          <w:szCs w:val="21"/>
        </w:rPr>
        <w:alias w:val="模块:营业收入和营业成本的其他说明"/>
        <w:tag w:val="_SEC_bf9c8800b7bc4046a57c9b28cfebe1e9"/>
        <w:id w:val="-1197850911"/>
        <w:lock w:val="sdtLocked"/>
        <w:placeholder>
          <w:docPart w:val="GBC22222222222222222222222222222"/>
        </w:placeholder>
      </w:sdtPr>
      <w:sdtEndPr/>
      <w:sdtContent>
        <w:p w:rsidR="00646A41" w:rsidRDefault="001F1761">
          <w:pPr>
            <w:spacing w:before="60" w:after="60"/>
            <w:rPr>
              <w:szCs w:val="21"/>
            </w:rPr>
          </w:pPr>
          <w:r>
            <w:rPr>
              <w:rFonts w:hint="eastAsia"/>
              <w:szCs w:val="21"/>
            </w:rPr>
            <w:t>其</w:t>
          </w:r>
          <w:r w:rsidRPr="00D043BD">
            <w:rPr>
              <w:rFonts w:hint="eastAsia"/>
              <w:szCs w:val="21"/>
            </w:rPr>
            <w:t>他说明</w:t>
          </w:r>
          <w:r>
            <w:rPr>
              <w:rFonts w:hint="eastAsia"/>
              <w:szCs w:val="21"/>
            </w:rPr>
            <w:t>：</w:t>
          </w:r>
        </w:p>
        <w:sdt>
          <w:sdtPr>
            <w:rPr>
              <w:szCs w:val="21"/>
            </w:rPr>
            <w:alias w:val="主营业务说明"/>
            <w:tag w:val="_GBC_817222ab73384ad1a188a632c919c846"/>
            <w:id w:val="-698929541"/>
            <w:lock w:val="sdtLocked"/>
            <w:placeholder>
              <w:docPart w:val="GBC22222222222222222222222222222"/>
            </w:placeholder>
          </w:sdtPr>
          <w:sdtEndPr/>
          <w:sdtContent>
            <w:p w:rsidR="00D02228" w:rsidRDefault="00EF07F8" w:rsidP="00D02228">
              <w:pPr>
                <w:widowControl w:val="0"/>
                <w:tabs>
                  <w:tab w:val="right" w:pos="7740"/>
                </w:tabs>
                <w:ind w:firstLineChars="200" w:firstLine="420"/>
                <w:jc w:val="both"/>
              </w:pPr>
              <w:r w:rsidRPr="007A7BA8">
                <w:rPr>
                  <w:rFonts w:ascii="宋体" w:hAnsi="宋体" w:hint="eastAsia"/>
                  <w:kern w:val="0"/>
                </w:rPr>
                <w:t>公司前五名客户的营业收入情况</w:t>
              </w:r>
            </w:p>
            <w:tbl>
              <w:tblPr>
                <w:tblW w:w="5000"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1E0" w:firstRow="1" w:lastRow="1" w:firstColumn="1" w:lastColumn="1" w:noHBand="0" w:noVBand="0"/>
              </w:tblPr>
              <w:tblGrid>
                <w:gridCol w:w="3019"/>
                <w:gridCol w:w="3019"/>
                <w:gridCol w:w="3021"/>
              </w:tblGrid>
              <w:tr w:rsidR="00D02228" w:rsidRPr="007A7BA8" w:rsidTr="000D67BD">
                <w:trPr>
                  <w:trHeight w:val="454"/>
                  <w:tblHeader/>
                </w:trPr>
                <w:tc>
                  <w:tcPr>
                    <w:tcW w:w="1666" w:type="pct"/>
                    <w:vAlign w:val="center"/>
                  </w:tcPr>
                  <w:p w:rsidR="00D02228" w:rsidRPr="007A7BA8" w:rsidRDefault="00D02228" w:rsidP="00756C8A">
                    <w:pPr>
                      <w:widowControl w:val="0"/>
                      <w:jc w:val="both"/>
                      <w:rPr>
                        <w:rFonts w:ascii="宋体" w:hAnsi="宋体"/>
                        <w:sz w:val="18"/>
                        <w:szCs w:val="18"/>
                      </w:rPr>
                    </w:pPr>
                    <w:r w:rsidRPr="007A7BA8">
                      <w:rPr>
                        <w:rFonts w:ascii="宋体" w:hAnsi="宋体" w:hint="eastAsia"/>
                        <w:sz w:val="18"/>
                        <w:szCs w:val="18"/>
                      </w:rPr>
                      <w:t>客户名称</w:t>
                    </w:r>
                  </w:p>
                </w:tc>
                <w:tc>
                  <w:tcPr>
                    <w:tcW w:w="1666" w:type="pct"/>
                    <w:vAlign w:val="center"/>
                  </w:tcPr>
                  <w:p w:rsidR="00D02228" w:rsidRPr="007A7BA8" w:rsidRDefault="00D02228" w:rsidP="00756C8A">
                    <w:pPr>
                      <w:widowControl w:val="0"/>
                      <w:jc w:val="right"/>
                      <w:rPr>
                        <w:rFonts w:ascii="宋体" w:hAnsi="宋体"/>
                        <w:sz w:val="18"/>
                        <w:szCs w:val="18"/>
                      </w:rPr>
                    </w:pPr>
                    <w:r w:rsidRPr="007A7BA8">
                      <w:rPr>
                        <w:rFonts w:ascii="宋体" w:hAnsi="宋体" w:hint="eastAsia"/>
                        <w:sz w:val="18"/>
                        <w:szCs w:val="18"/>
                      </w:rPr>
                      <w:t>营业收入</w:t>
                    </w:r>
                  </w:p>
                </w:tc>
                <w:tc>
                  <w:tcPr>
                    <w:tcW w:w="1667" w:type="pct"/>
                    <w:vAlign w:val="center"/>
                  </w:tcPr>
                  <w:p w:rsidR="00D02228" w:rsidRPr="007A7BA8" w:rsidRDefault="00D02228" w:rsidP="00756C8A">
                    <w:pPr>
                      <w:widowControl w:val="0"/>
                      <w:jc w:val="right"/>
                      <w:rPr>
                        <w:rFonts w:ascii="宋体" w:hAnsi="宋体"/>
                        <w:sz w:val="18"/>
                        <w:szCs w:val="18"/>
                      </w:rPr>
                    </w:pPr>
                    <w:r w:rsidRPr="007A7BA8">
                      <w:rPr>
                        <w:rFonts w:ascii="宋体" w:hAnsi="宋体" w:hint="eastAsia"/>
                        <w:sz w:val="18"/>
                        <w:szCs w:val="18"/>
                      </w:rPr>
                      <w:t>占公司全部营业收入的比例(%)</w:t>
                    </w:r>
                  </w:p>
                </w:tc>
              </w:tr>
              <w:tr w:rsidR="00D02228" w:rsidRPr="007A7BA8" w:rsidTr="000D67BD">
                <w:trPr>
                  <w:trHeight w:val="454"/>
                </w:trPr>
                <w:tc>
                  <w:tcPr>
                    <w:tcW w:w="1666" w:type="pct"/>
                    <w:vAlign w:val="center"/>
                  </w:tcPr>
                  <w:p w:rsidR="00D02228" w:rsidRPr="007A7BA8" w:rsidRDefault="00D02228" w:rsidP="00756C8A">
                    <w:pPr>
                      <w:widowControl w:val="0"/>
                      <w:jc w:val="both"/>
                      <w:rPr>
                        <w:rFonts w:ascii="宋体" w:hAnsi="宋体"/>
                        <w:sz w:val="18"/>
                        <w:szCs w:val="18"/>
                      </w:rPr>
                    </w:pPr>
                    <w:r>
                      <w:rPr>
                        <w:rFonts w:ascii="宋体" w:hAnsi="宋体" w:hint="eastAsia"/>
                        <w:sz w:val="18"/>
                        <w:szCs w:val="18"/>
                      </w:rPr>
                      <w:t>第一名</w:t>
                    </w:r>
                  </w:p>
                </w:tc>
                <w:tc>
                  <w:tcPr>
                    <w:tcW w:w="1666" w:type="pct"/>
                    <w:vAlign w:val="center"/>
                  </w:tcPr>
                  <w:p w:rsidR="00D02228" w:rsidRPr="00FB7E19" w:rsidRDefault="00D02228" w:rsidP="00756C8A">
                    <w:pPr>
                      <w:widowControl w:val="0"/>
                      <w:jc w:val="right"/>
                      <w:rPr>
                        <w:rFonts w:ascii="宋体" w:hAnsi="宋体"/>
                        <w:bCs/>
                        <w:sz w:val="18"/>
                        <w:szCs w:val="18"/>
                      </w:rPr>
                    </w:pPr>
                    <w:r w:rsidRPr="008435EA">
                      <w:rPr>
                        <w:rFonts w:ascii="宋体" w:hAnsi="宋体" w:hint="eastAsia"/>
                        <w:color w:val="000000"/>
                        <w:sz w:val="18"/>
                        <w:szCs w:val="18"/>
                      </w:rPr>
                      <w:t xml:space="preserve">                 </w:t>
                    </w:r>
                    <w:r w:rsidRPr="00C82EE9">
                      <w:rPr>
                        <w:rFonts w:ascii="宋体" w:hAnsi="宋体"/>
                        <w:color w:val="000000"/>
                        <w:sz w:val="18"/>
                        <w:szCs w:val="18"/>
                      </w:rPr>
                      <w:t>110,711,969.22</w:t>
                    </w:r>
                    <w:r w:rsidRPr="008435EA">
                      <w:rPr>
                        <w:rFonts w:ascii="宋体" w:hAnsi="宋体" w:hint="eastAsia"/>
                        <w:color w:val="000000"/>
                        <w:sz w:val="18"/>
                        <w:szCs w:val="18"/>
                      </w:rPr>
                      <w:t xml:space="preserve"> </w:t>
                    </w:r>
                  </w:p>
                </w:tc>
                <w:tc>
                  <w:tcPr>
                    <w:tcW w:w="1667" w:type="pct"/>
                    <w:vAlign w:val="center"/>
                  </w:tcPr>
                  <w:p w:rsidR="00D02228" w:rsidRPr="00FB7E19" w:rsidRDefault="00D02228" w:rsidP="00756C8A">
                    <w:pPr>
                      <w:widowControl w:val="0"/>
                      <w:jc w:val="right"/>
                      <w:rPr>
                        <w:rFonts w:ascii="宋体" w:hAnsi="宋体"/>
                        <w:bCs/>
                        <w:sz w:val="18"/>
                        <w:szCs w:val="18"/>
                      </w:rPr>
                    </w:pPr>
                    <w:r>
                      <w:rPr>
                        <w:rFonts w:ascii="宋体" w:hAnsi="宋体"/>
                        <w:color w:val="000000"/>
                        <w:sz w:val="18"/>
                        <w:szCs w:val="18"/>
                      </w:rPr>
                      <w:t>5.25</w:t>
                    </w:r>
                  </w:p>
                </w:tc>
              </w:tr>
              <w:tr w:rsidR="00D02228" w:rsidRPr="007A7BA8" w:rsidTr="000D67BD">
                <w:trPr>
                  <w:trHeight w:val="454"/>
                </w:trPr>
                <w:tc>
                  <w:tcPr>
                    <w:tcW w:w="1666" w:type="pct"/>
                    <w:vAlign w:val="center"/>
                  </w:tcPr>
                  <w:p w:rsidR="00D02228" w:rsidRPr="007A7BA8" w:rsidRDefault="00D02228" w:rsidP="00756C8A">
                    <w:pPr>
                      <w:widowControl w:val="0"/>
                      <w:jc w:val="both"/>
                      <w:rPr>
                        <w:rFonts w:ascii="宋体" w:hAnsi="宋体"/>
                        <w:sz w:val="18"/>
                        <w:szCs w:val="18"/>
                      </w:rPr>
                    </w:pPr>
                    <w:r>
                      <w:rPr>
                        <w:rFonts w:ascii="宋体" w:hAnsi="宋体" w:hint="eastAsia"/>
                        <w:sz w:val="18"/>
                        <w:szCs w:val="18"/>
                      </w:rPr>
                      <w:t>第二名</w:t>
                    </w:r>
                  </w:p>
                </w:tc>
                <w:tc>
                  <w:tcPr>
                    <w:tcW w:w="1666" w:type="pct"/>
                    <w:vAlign w:val="center"/>
                  </w:tcPr>
                  <w:p w:rsidR="00D02228" w:rsidRPr="00FB7E19" w:rsidRDefault="00D02228" w:rsidP="00756C8A">
                    <w:pPr>
                      <w:widowControl w:val="0"/>
                      <w:jc w:val="right"/>
                      <w:rPr>
                        <w:rFonts w:ascii="宋体" w:hAnsi="宋体"/>
                        <w:bCs/>
                        <w:sz w:val="18"/>
                        <w:szCs w:val="18"/>
                      </w:rPr>
                    </w:pPr>
                    <w:r w:rsidRPr="008435EA">
                      <w:rPr>
                        <w:rFonts w:ascii="宋体" w:hAnsi="宋体" w:hint="eastAsia"/>
                        <w:color w:val="000000"/>
                        <w:sz w:val="18"/>
                        <w:szCs w:val="18"/>
                      </w:rPr>
                      <w:t xml:space="preserve">                 </w:t>
                    </w:r>
                    <w:r w:rsidRPr="00C82EE9">
                      <w:rPr>
                        <w:rFonts w:ascii="宋体" w:hAnsi="宋体"/>
                        <w:color w:val="000000"/>
                        <w:sz w:val="18"/>
                        <w:szCs w:val="18"/>
                      </w:rPr>
                      <w:t>99,227,996.62</w:t>
                    </w:r>
                    <w:r w:rsidRPr="008435EA">
                      <w:rPr>
                        <w:rFonts w:ascii="宋体" w:hAnsi="宋体" w:hint="eastAsia"/>
                        <w:color w:val="000000"/>
                        <w:sz w:val="18"/>
                        <w:szCs w:val="18"/>
                      </w:rPr>
                      <w:t xml:space="preserve"> </w:t>
                    </w:r>
                  </w:p>
                </w:tc>
                <w:tc>
                  <w:tcPr>
                    <w:tcW w:w="1667" w:type="pct"/>
                    <w:vAlign w:val="center"/>
                  </w:tcPr>
                  <w:p w:rsidR="00D02228" w:rsidRPr="00FB7E19" w:rsidRDefault="00D02228" w:rsidP="00756C8A">
                    <w:pPr>
                      <w:widowControl w:val="0"/>
                      <w:jc w:val="right"/>
                      <w:rPr>
                        <w:rFonts w:ascii="宋体" w:hAnsi="宋体"/>
                        <w:bCs/>
                        <w:sz w:val="18"/>
                        <w:szCs w:val="18"/>
                      </w:rPr>
                    </w:pPr>
                    <w:r>
                      <w:rPr>
                        <w:rFonts w:ascii="宋体" w:hAnsi="宋体"/>
                        <w:color w:val="000000"/>
                        <w:sz w:val="18"/>
                        <w:szCs w:val="18"/>
                      </w:rPr>
                      <w:t>4.70</w:t>
                    </w:r>
                  </w:p>
                </w:tc>
              </w:tr>
              <w:tr w:rsidR="00D02228" w:rsidRPr="007A7BA8" w:rsidTr="000D67BD">
                <w:trPr>
                  <w:trHeight w:val="454"/>
                </w:trPr>
                <w:tc>
                  <w:tcPr>
                    <w:tcW w:w="1666" w:type="pct"/>
                    <w:vAlign w:val="center"/>
                  </w:tcPr>
                  <w:p w:rsidR="00D02228" w:rsidRPr="007A7BA8" w:rsidRDefault="00D02228" w:rsidP="00756C8A">
                    <w:pPr>
                      <w:widowControl w:val="0"/>
                      <w:jc w:val="both"/>
                      <w:rPr>
                        <w:rFonts w:ascii="宋体" w:hAnsi="宋体"/>
                        <w:sz w:val="18"/>
                        <w:szCs w:val="18"/>
                      </w:rPr>
                    </w:pPr>
                    <w:r>
                      <w:rPr>
                        <w:rFonts w:ascii="宋体" w:hAnsi="宋体" w:hint="eastAsia"/>
                        <w:sz w:val="18"/>
                        <w:szCs w:val="18"/>
                      </w:rPr>
                      <w:t>第三名</w:t>
                    </w:r>
                  </w:p>
                </w:tc>
                <w:tc>
                  <w:tcPr>
                    <w:tcW w:w="1666" w:type="pct"/>
                    <w:vAlign w:val="center"/>
                  </w:tcPr>
                  <w:p w:rsidR="00D02228" w:rsidRPr="00FB7E19" w:rsidRDefault="00D02228" w:rsidP="00756C8A">
                    <w:pPr>
                      <w:widowControl w:val="0"/>
                      <w:jc w:val="right"/>
                      <w:rPr>
                        <w:rFonts w:ascii="宋体" w:hAnsi="宋体"/>
                        <w:bCs/>
                        <w:sz w:val="18"/>
                        <w:szCs w:val="18"/>
                      </w:rPr>
                    </w:pPr>
                    <w:r w:rsidRPr="008435EA">
                      <w:rPr>
                        <w:rFonts w:ascii="宋体" w:hAnsi="宋体" w:hint="eastAsia"/>
                        <w:color w:val="000000"/>
                        <w:sz w:val="18"/>
                        <w:szCs w:val="18"/>
                      </w:rPr>
                      <w:t xml:space="preserve">                  </w:t>
                    </w:r>
                    <w:r w:rsidRPr="00C82EE9">
                      <w:rPr>
                        <w:rFonts w:ascii="宋体" w:hAnsi="宋体"/>
                        <w:color w:val="000000"/>
                        <w:sz w:val="18"/>
                        <w:szCs w:val="18"/>
                      </w:rPr>
                      <w:t>63,101,176.22</w:t>
                    </w:r>
                    <w:r w:rsidRPr="008435EA">
                      <w:rPr>
                        <w:rFonts w:ascii="宋体" w:hAnsi="宋体" w:hint="eastAsia"/>
                        <w:color w:val="000000"/>
                        <w:sz w:val="18"/>
                        <w:szCs w:val="18"/>
                      </w:rPr>
                      <w:t xml:space="preserve"> </w:t>
                    </w:r>
                  </w:p>
                </w:tc>
                <w:tc>
                  <w:tcPr>
                    <w:tcW w:w="1667" w:type="pct"/>
                    <w:vAlign w:val="center"/>
                  </w:tcPr>
                  <w:p w:rsidR="00D02228" w:rsidRPr="00FB7E19" w:rsidRDefault="00D02228" w:rsidP="00756C8A">
                    <w:pPr>
                      <w:widowControl w:val="0"/>
                      <w:jc w:val="right"/>
                      <w:rPr>
                        <w:rFonts w:ascii="宋体" w:hAnsi="宋体"/>
                        <w:bCs/>
                        <w:sz w:val="18"/>
                        <w:szCs w:val="18"/>
                      </w:rPr>
                    </w:pPr>
                    <w:r>
                      <w:rPr>
                        <w:rFonts w:ascii="宋体" w:hAnsi="宋体"/>
                        <w:color w:val="000000"/>
                        <w:sz w:val="18"/>
                        <w:szCs w:val="18"/>
                      </w:rPr>
                      <w:t>2.99</w:t>
                    </w:r>
                  </w:p>
                </w:tc>
              </w:tr>
              <w:tr w:rsidR="00D02228" w:rsidRPr="007A7BA8" w:rsidTr="000D67BD">
                <w:trPr>
                  <w:trHeight w:val="454"/>
                </w:trPr>
                <w:tc>
                  <w:tcPr>
                    <w:tcW w:w="1666" w:type="pct"/>
                    <w:vAlign w:val="center"/>
                  </w:tcPr>
                  <w:p w:rsidR="00D02228" w:rsidRPr="007A7BA8" w:rsidRDefault="00D02228" w:rsidP="00756C8A">
                    <w:pPr>
                      <w:widowControl w:val="0"/>
                      <w:jc w:val="both"/>
                      <w:rPr>
                        <w:rFonts w:ascii="宋体" w:hAnsi="宋体"/>
                        <w:sz w:val="18"/>
                        <w:szCs w:val="18"/>
                      </w:rPr>
                    </w:pPr>
                    <w:r>
                      <w:rPr>
                        <w:rFonts w:ascii="宋体" w:hAnsi="宋体" w:hint="eastAsia"/>
                        <w:sz w:val="18"/>
                        <w:szCs w:val="18"/>
                      </w:rPr>
                      <w:t>第四名</w:t>
                    </w:r>
                  </w:p>
                </w:tc>
                <w:tc>
                  <w:tcPr>
                    <w:tcW w:w="1666" w:type="pct"/>
                    <w:vAlign w:val="center"/>
                  </w:tcPr>
                  <w:p w:rsidR="00D02228" w:rsidRPr="00FB7E19" w:rsidRDefault="00D02228" w:rsidP="00756C8A">
                    <w:pPr>
                      <w:widowControl w:val="0"/>
                      <w:jc w:val="right"/>
                      <w:rPr>
                        <w:rFonts w:ascii="宋体" w:hAnsi="宋体"/>
                        <w:bCs/>
                        <w:sz w:val="18"/>
                        <w:szCs w:val="18"/>
                      </w:rPr>
                    </w:pPr>
                    <w:r w:rsidRPr="008435EA">
                      <w:rPr>
                        <w:rFonts w:ascii="宋体" w:hAnsi="宋体" w:hint="eastAsia"/>
                        <w:color w:val="000000"/>
                        <w:sz w:val="18"/>
                        <w:szCs w:val="18"/>
                      </w:rPr>
                      <w:t xml:space="preserve">                  </w:t>
                    </w:r>
                    <w:r w:rsidRPr="00C82EE9">
                      <w:rPr>
                        <w:rFonts w:ascii="宋体" w:hAnsi="宋体"/>
                        <w:color w:val="000000"/>
                        <w:sz w:val="18"/>
                        <w:szCs w:val="18"/>
                      </w:rPr>
                      <w:t>44,194,385.64</w:t>
                    </w:r>
                    <w:r w:rsidRPr="008435EA">
                      <w:rPr>
                        <w:rFonts w:ascii="宋体" w:hAnsi="宋体" w:hint="eastAsia"/>
                        <w:color w:val="000000"/>
                        <w:sz w:val="18"/>
                        <w:szCs w:val="18"/>
                      </w:rPr>
                      <w:t xml:space="preserve"> </w:t>
                    </w:r>
                  </w:p>
                </w:tc>
                <w:tc>
                  <w:tcPr>
                    <w:tcW w:w="1667" w:type="pct"/>
                    <w:vAlign w:val="center"/>
                  </w:tcPr>
                  <w:p w:rsidR="00D02228" w:rsidRPr="00FB7E19" w:rsidRDefault="00D02228" w:rsidP="00756C8A">
                    <w:pPr>
                      <w:widowControl w:val="0"/>
                      <w:jc w:val="right"/>
                      <w:rPr>
                        <w:rFonts w:ascii="宋体" w:hAnsi="宋体"/>
                        <w:bCs/>
                        <w:sz w:val="18"/>
                        <w:szCs w:val="18"/>
                      </w:rPr>
                    </w:pPr>
                    <w:r w:rsidRPr="00164F95">
                      <w:rPr>
                        <w:rFonts w:ascii="宋体" w:hAnsi="宋体"/>
                        <w:color w:val="000000"/>
                        <w:sz w:val="18"/>
                        <w:szCs w:val="18"/>
                      </w:rPr>
                      <w:t>2.09</w:t>
                    </w:r>
                  </w:p>
                </w:tc>
              </w:tr>
              <w:tr w:rsidR="00D02228" w:rsidRPr="007A7BA8" w:rsidTr="000D67BD">
                <w:trPr>
                  <w:trHeight w:val="454"/>
                </w:trPr>
                <w:tc>
                  <w:tcPr>
                    <w:tcW w:w="1666" w:type="pct"/>
                    <w:vAlign w:val="center"/>
                  </w:tcPr>
                  <w:p w:rsidR="00D02228" w:rsidRPr="007A7BA8" w:rsidRDefault="00D02228" w:rsidP="00756C8A">
                    <w:pPr>
                      <w:widowControl w:val="0"/>
                      <w:jc w:val="both"/>
                      <w:rPr>
                        <w:rFonts w:ascii="宋体" w:hAnsi="宋体"/>
                        <w:sz w:val="18"/>
                        <w:szCs w:val="18"/>
                      </w:rPr>
                    </w:pPr>
                    <w:r>
                      <w:rPr>
                        <w:rFonts w:ascii="宋体" w:hAnsi="宋体" w:hint="eastAsia"/>
                        <w:sz w:val="18"/>
                        <w:szCs w:val="18"/>
                      </w:rPr>
                      <w:t>第五名</w:t>
                    </w:r>
                  </w:p>
                </w:tc>
                <w:tc>
                  <w:tcPr>
                    <w:tcW w:w="1666" w:type="pct"/>
                    <w:vAlign w:val="center"/>
                  </w:tcPr>
                  <w:p w:rsidR="00D02228" w:rsidRPr="00FB7E19" w:rsidRDefault="00D02228" w:rsidP="00756C8A">
                    <w:pPr>
                      <w:widowControl w:val="0"/>
                      <w:jc w:val="right"/>
                      <w:rPr>
                        <w:rFonts w:ascii="宋体" w:hAnsi="宋体"/>
                        <w:bCs/>
                        <w:sz w:val="18"/>
                        <w:szCs w:val="18"/>
                      </w:rPr>
                    </w:pPr>
                    <w:r w:rsidRPr="008435EA">
                      <w:rPr>
                        <w:rFonts w:ascii="宋体" w:hAnsi="宋体" w:hint="eastAsia"/>
                        <w:color w:val="000000"/>
                        <w:sz w:val="18"/>
                        <w:szCs w:val="18"/>
                      </w:rPr>
                      <w:t xml:space="preserve">                  39,223,451.38 </w:t>
                    </w:r>
                  </w:p>
                </w:tc>
                <w:tc>
                  <w:tcPr>
                    <w:tcW w:w="1667" w:type="pct"/>
                    <w:vAlign w:val="center"/>
                  </w:tcPr>
                  <w:p w:rsidR="00D02228" w:rsidRPr="00FB7E19" w:rsidRDefault="00D02228" w:rsidP="00756C8A">
                    <w:pPr>
                      <w:widowControl w:val="0"/>
                      <w:jc w:val="right"/>
                      <w:rPr>
                        <w:rFonts w:ascii="宋体" w:hAnsi="宋体"/>
                        <w:bCs/>
                        <w:sz w:val="18"/>
                        <w:szCs w:val="18"/>
                      </w:rPr>
                    </w:pPr>
                    <w:r w:rsidRPr="008435EA">
                      <w:rPr>
                        <w:rFonts w:ascii="宋体" w:hAnsi="宋体" w:hint="eastAsia"/>
                        <w:color w:val="000000"/>
                        <w:sz w:val="18"/>
                        <w:szCs w:val="18"/>
                      </w:rPr>
                      <w:t>1.86</w:t>
                    </w:r>
                  </w:p>
                </w:tc>
              </w:tr>
              <w:tr w:rsidR="00D02228" w:rsidRPr="007A7BA8" w:rsidTr="000D67BD">
                <w:trPr>
                  <w:trHeight w:val="454"/>
                </w:trPr>
                <w:tc>
                  <w:tcPr>
                    <w:tcW w:w="1666" w:type="pct"/>
                    <w:vAlign w:val="center"/>
                  </w:tcPr>
                  <w:p w:rsidR="00D02228" w:rsidRPr="007A7BA8" w:rsidRDefault="00D02228" w:rsidP="00756C8A">
                    <w:pPr>
                      <w:widowControl w:val="0"/>
                      <w:jc w:val="both"/>
                      <w:rPr>
                        <w:rFonts w:ascii="宋体" w:hAnsi="宋体"/>
                        <w:sz w:val="18"/>
                        <w:szCs w:val="18"/>
                      </w:rPr>
                    </w:pPr>
                    <w:r w:rsidRPr="007A7BA8">
                      <w:rPr>
                        <w:rFonts w:ascii="宋体" w:hAnsi="宋体" w:hint="eastAsia"/>
                        <w:sz w:val="18"/>
                        <w:szCs w:val="18"/>
                      </w:rPr>
                      <w:lastRenderedPageBreak/>
                      <w:t>小  计</w:t>
                    </w:r>
                  </w:p>
                </w:tc>
                <w:tc>
                  <w:tcPr>
                    <w:tcW w:w="1666" w:type="pct"/>
                    <w:vAlign w:val="center"/>
                  </w:tcPr>
                  <w:p w:rsidR="00D02228" w:rsidRPr="007A7BA8" w:rsidRDefault="00D02228" w:rsidP="00756C8A">
                    <w:pPr>
                      <w:widowControl w:val="0"/>
                      <w:jc w:val="right"/>
                      <w:rPr>
                        <w:rFonts w:ascii="宋体" w:hAnsi="宋体"/>
                        <w:bCs/>
                        <w:sz w:val="18"/>
                        <w:szCs w:val="18"/>
                      </w:rPr>
                    </w:pPr>
                    <w:r w:rsidRPr="00164F95">
                      <w:rPr>
                        <w:rFonts w:ascii="宋体" w:hAnsi="宋体"/>
                        <w:bCs/>
                        <w:sz w:val="18"/>
                        <w:szCs w:val="18"/>
                      </w:rPr>
                      <w:t>356,458,979.08</w:t>
                    </w:r>
                  </w:p>
                </w:tc>
                <w:tc>
                  <w:tcPr>
                    <w:tcW w:w="1667" w:type="pct"/>
                    <w:vAlign w:val="center"/>
                  </w:tcPr>
                  <w:p w:rsidR="00D02228" w:rsidRPr="00FB7E19" w:rsidRDefault="00D02228" w:rsidP="00756C8A">
                    <w:pPr>
                      <w:widowControl w:val="0"/>
                      <w:jc w:val="right"/>
                      <w:rPr>
                        <w:rFonts w:ascii="宋体" w:hAnsi="宋体"/>
                        <w:bCs/>
                        <w:sz w:val="18"/>
                        <w:szCs w:val="18"/>
                      </w:rPr>
                    </w:pPr>
                    <w:r>
                      <w:rPr>
                        <w:rFonts w:ascii="宋体" w:hAnsi="宋体"/>
                        <w:color w:val="000000"/>
                        <w:sz w:val="18"/>
                        <w:szCs w:val="18"/>
                      </w:rPr>
                      <w:t>16.89</w:t>
                    </w:r>
                  </w:p>
                </w:tc>
              </w:tr>
            </w:tbl>
            <w:p w:rsidR="00646A41" w:rsidRDefault="008833F6">
              <w:pPr>
                <w:rPr>
                  <w:szCs w:val="21"/>
                </w:rPr>
              </w:pPr>
            </w:p>
          </w:sdtContent>
        </w:sdt>
      </w:sdtContent>
    </w:sdt>
    <w:bookmarkEnd w:id="204" w:displacedByCustomXml="prev"/>
    <w:sdt>
      <w:sdtPr>
        <w:rPr>
          <w:rFonts w:ascii="宋体" w:hAnsi="宋体" w:cs="宋体" w:hint="eastAsia"/>
          <w:b w:val="0"/>
          <w:bCs w:val="0"/>
          <w:kern w:val="0"/>
          <w:szCs w:val="21"/>
        </w:rPr>
        <w:alias w:val="模块:税金及附加"/>
        <w:tag w:val="_SEC_f69e6c0ae3f44fea9945d377a149f8ef"/>
        <w:id w:val="-1226909270"/>
        <w:lock w:val="sdtLocked"/>
        <w:placeholder>
          <w:docPart w:val="GBC22222222222222222222222222222"/>
        </w:placeholder>
      </w:sdtPr>
      <w:sdtEndPr>
        <w:rPr>
          <w:rFonts w:ascii="Times New Roman" w:hAnsi="Times New Roman" w:cstheme="minorBidi"/>
          <w:kern w:val="2"/>
        </w:rPr>
      </w:sdtEndPr>
      <w:sdtContent>
        <w:p w:rsidR="00646A41" w:rsidRDefault="001F1761">
          <w:pPr>
            <w:pStyle w:val="3"/>
            <w:numPr>
              <w:ilvl w:val="0"/>
              <w:numId w:val="21"/>
            </w:numPr>
            <w:tabs>
              <w:tab w:val="left" w:pos="504"/>
            </w:tabs>
            <w:rPr>
              <w:rFonts w:ascii="宋体" w:hAnsi="宋体"/>
              <w:szCs w:val="21"/>
            </w:rPr>
          </w:pPr>
          <w:r>
            <w:rPr>
              <w:rFonts w:ascii="宋体" w:hAnsi="宋体" w:hint="eastAsia"/>
              <w:szCs w:val="21"/>
            </w:rPr>
            <w:t>税金及附加</w:t>
          </w:r>
        </w:p>
        <w:sdt>
          <w:sdtPr>
            <w:alias w:val="是否适用：税金及附加[双击切换]"/>
            <w:tag w:val="_GBC_08eb9cdd2a3940549b0f2b47081f0a3d"/>
            <w:id w:val="-832843070"/>
            <w:lock w:val="sdtContentLocked"/>
            <w:placeholder>
              <w:docPart w:val="GBC22222222222222222222222222222"/>
            </w:placeholder>
          </w:sdtPr>
          <w:sdtEndPr/>
          <w:sdtContent>
            <w:p w:rsidR="00646A41" w:rsidRDefault="001F1761">
              <w:r w:rsidRPr="00F55741">
                <w:rPr>
                  <w:rFonts w:ascii="宋体" w:hAnsi="宋体"/>
                </w:rPr>
                <w:fldChar w:fldCharType="begin"/>
              </w:r>
              <w:r w:rsidR="00D566D3"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D566D3"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b/>
              <w:szCs w:val="21"/>
            </w:rPr>
          </w:pPr>
          <w:r>
            <w:rPr>
              <w:rFonts w:hint="eastAsia"/>
              <w:szCs w:val="21"/>
            </w:rPr>
            <w:t>单位：</w:t>
          </w:r>
          <w:sdt>
            <w:sdtPr>
              <w:rPr>
                <w:rFonts w:hint="eastAsia"/>
                <w:szCs w:val="21"/>
              </w:rPr>
              <w:alias w:val="单位：财务附注：税金及附加"/>
              <w:tag w:val="_GBC_6e5742d697d44a7dabc4411d4cd3c055"/>
              <w:id w:val="6367711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税金及附加"/>
              <w:tag w:val="_GBC_7ad96346369145ef9c54edaefcc18214"/>
              <w:id w:val="-11660078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3" w:type="dxa"/>
              <w:right w:w="113" w:type="dxa"/>
            </w:tblCellMar>
            <w:tblLook w:val="0000" w:firstRow="0" w:lastRow="0" w:firstColumn="0" w:lastColumn="0" w:noHBand="0" w:noVBand="0"/>
          </w:tblPr>
          <w:tblGrid>
            <w:gridCol w:w="2909"/>
            <w:gridCol w:w="3075"/>
            <w:gridCol w:w="3075"/>
          </w:tblGrid>
          <w:tr w:rsidR="00D566D3" w:rsidTr="00D566D3">
            <w:sdt>
              <w:sdtPr>
                <w:tag w:val="_PLD_82dcdcc171754a7b940a70d1c7daa5c1"/>
                <w:id w:val="655418869"/>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D566D3" w:rsidRDefault="00D566D3" w:rsidP="00D566D3">
                    <w:pPr>
                      <w:autoSpaceDE w:val="0"/>
                      <w:autoSpaceDN w:val="0"/>
                      <w:adjustRightInd w:val="0"/>
                      <w:snapToGrid w:val="0"/>
                      <w:spacing w:line="240" w:lineRule="atLeast"/>
                      <w:jc w:val="center"/>
                      <w:rPr>
                        <w:szCs w:val="21"/>
                      </w:rPr>
                    </w:pPr>
                    <w:r>
                      <w:rPr>
                        <w:rFonts w:hint="eastAsia"/>
                        <w:szCs w:val="21"/>
                      </w:rPr>
                      <w:t>项目</w:t>
                    </w:r>
                  </w:p>
                </w:tc>
              </w:sdtContent>
            </w:sdt>
            <w:sdt>
              <w:sdtPr>
                <w:tag w:val="_PLD_a015e641f9074bee9ed1ee81511407cc"/>
                <w:id w:val="1557048785"/>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D566D3" w:rsidRDefault="00D566D3" w:rsidP="00D566D3">
                    <w:pPr>
                      <w:jc w:val="center"/>
                      <w:rPr>
                        <w:szCs w:val="21"/>
                      </w:rPr>
                    </w:pPr>
                    <w:r>
                      <w:rPr>
                        <w:rFonts w:hint="eastAsia"/>
                        <w:szCs w:val="21"/>
                      </w:rPr>
                      <w:t>本期发生额</w:t>
                    </w:r>
                  </w:p>
                </w:tc>
              </w:sdtContent>
            </w:sdt>
            <w:sdt>
              <w:sdtPr>
                <w:tag w:val="_PLD_5e944d291c9a4b0aab9f6558226d9112"/>
                <w:id w:val="2114555235"/>
                <w:lock w:val="sdtLocked"/>
              </w:sdtPr>
              <w:sdtEndPr/>
              <w:sdtContent>
                <w:tc>
                  <w:tcPr>
                    <w:tcW w:w="1697" w:type="pct"/>
                    <w:tcBorders>
                      <w:top w:val="single" w:sz="6" w:space="0" w:color="auto"/>
                      <w:left w:val="single" w:sz="6" w:space="0" w:color="auto"/>
                      <w:bottom w:val="single" w:sz="6" w:space="0" w:color="auto"/>
                      <w:right w:val="single" w:sz="6" w:space="0" w:color="auto"/>
                    </w:tcBorders>
                    <w:vAlign w:val="center"/>
                  </w:tcPr>
                  <w:p w:rsidR="00D566D3" w:rsidRDefault="00D566D3" w:rsidP="00D566D3">
                    <w:pPr>
                      <w:jc w:val="center"/>
                      <w:rPr>
                        <w:szCs w:val="21"/>
                      </w:rPr>
                    </w:pPr>
                    <w:r>
                      <w:rPr>
                        <w:rFonts w:hint="eastAsia"/>
                        <w:szCs w:val="21"/>
                      </w:rPr>
                      <w:t>上期发生额</w:t>
                    </w:r>
                  </w:p>
                </w:tc>
              </w:sdtContent>
            </w:sdt>
          </w:tr>
          <w:tr w:rsidR="00D566D3" w:rsidTr="00D566D3">
            <w:sdt>
              <w:sdtPr>
                <w:tag w:val="_PLD_e9a0569e6365442e850d9c915777c01f"/>
                <w:id w:val="861325483"/>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D566D3" w:rsidRDefault="00D566D3" w:rsidP="00D566D3">
                    <w:pPr>
                      <w:autoSpaceDE w:val="0"/>
                      <w:autoSpaceDN w:val="0"/>
                      <w:adjustRightInd w:val="0"/>
                      <w:snapToGrid w:val="0"/>
                      <w:spacing w:line="240" w:lineRule="atLeast"/>
                      <w:rPr>
                        <w:szCs w:val="21"/>
                      </w:rPr>
                    </w:pPr>
                    <w:r>
                      <w:rPr>
                        <w:rFonts w:hint="eastAsia"/>
                        <w:szCs w:val="21"/>
                      </w:rPr>
                      <w:t>营业税</w:t>
                    </w:r>
                  </w:p>
                </w:tc>
              </w:sdtContent>
            </w:sdt>
            <w:tc>
              <w:tcPr>
                <w:tcW w:w="1697" w:type="pct"/>
                <w:tcBorders>
                  <w:top w:val="single" w:sz="6" w:space="0" w:color="auto"/>
                  <w:left w:val="single" w:sz="6" w:space="0" w:color="auto"/>
                  <w:bottom w:val="single" w:sz="6" w:space="0" w:color="auto"/>
                  <w:right w:val="single" w:sz="6" w:space="0" w:color="auto"/>
                </w:tcBorders>
              </w:tcPr>
              <w:p w:rsidR="00D566D3" w:rsidRDefault="00D566D3" w:rsidP="00D566D3">
                <w:pPr>
                  <w:autoSpaceDE w:val="0"/>
                  <w:autoSpaceDN w:val="0"/>
                  <w:adjustRightInd w:val="0"/>
                  <w:snapToGrid w:val="0"/>
                  <w:spacing w:line="240" w:lineRule="atLeast"/>
                  <w:jc w:val="right"/>
                  <w:rPr>
                    <w:szCs w:val="21"/>
                  </w:rPr>
                </w:pPr>
              </w:p>
            </w:tc>
            <w:tc>
              <w:tcPr>
                <w:tcW w:w="1697" w:type="pct"/>
                <w:tcBorders>
                  <w:top w:val="single" w:sz="6" w:space="0" w:color="auto"/>
                  <w:left w:val="single" w:sz="6" w:space="0" w:color="auto"/>
                  <w:bottom w:val="single" w:sz="6" w:space="0" w:color="auto"/>
                  <w:right w:val="single" w:sz="6" w:space="0" w:color="auto"/>
                </w:tcBorders>
              </w:tcPr>
              <w:p w:rsidR="00D566D3" w:rsidRDefault="00D566D3" w:rsidP="00D566D3">
                <w:pPr>
                  <w:jc w:val="right"/>
                  <w:rPr>
                    <w:szCs w:val="21"/>
                  </w:rPr>
                </w:pPr>
                <w:r>
                  <w:t>519,123.45</w:t>
                </w:r>
              </w:p>
            </w:tc>
          </w:tr>
          <w:tr w:rsidR="00D566D3" w:rsidTr="00D566D3">
            <w:sdt>
              <w:sdtPr>
                <w:tag w:val="_PLD_7d17d38bda30458a9c368c7b91c9efe7"/>
                <w:id w:val="-1164622616"/>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D566D3" w:rsidRDefault="00D566D3" w:rsidP="00D566D3">
                    <w:pPr>
                      <w:autoSpaceDE w:val="0"/>
                      <w:autoSpaceDN w:val="0"/>
                      <w:adjustRightInd w:val="0"/>
                      <w:snapToGrid w:val="0"/>
                      <w:spacing w:line="240" w:lineRule="atLeast"/>
                      <w:rPr>
                        <w:szCs w:val="21"/>
                      </w:rPr>
                    </w:pPr>
                    <w:r>
                      <w:rPr>
                        <w:rFonts w:hint="eastAsia"/>
                        <w:szCs w:val="21"/>
                      </w:rPr>
                      <w:t>城市维护建设税</w:t>
                    </w:r>
                  </w:p>
                </w:tc>
              </w:sdtContent>
            </w:sdt>
            <w:tc>
              <w:tcPr>
                <w:tcW w:w="1697" w:type="pct"/>
                <w:tcBorders>
                  <w:top w:val="single" w:sz="6" w:space="0" w:color="auto"/>
                  <w:left w:val="single" w:sz="6" w:space="0" w:color="auto"/>
                  <w:bottom w:val="single" w:sz="6" w:space="0" w:color="auto"/>
                  <w:right w:val="single" w:sz="6" w:space="0" w:color="auto"/>
                </w:tcBorders>
              </w:tcPr>
              <w:p w:rsidR="00D566D3" w:rsidRDefault="00D566D3" w:rsidP="00D566D3">
                <w:pPr>
                  <w:autoSpaceDE w:val="0"/>
                  <w:autoSpaceDN w:val="0"/>
                  <w:adjustRightInd w:val="0"/>
                  <w:snapToGrid w:val="0"/>
                  <w:spacing w:line="240" w:lineRule="atLeast"/>
                  <w:jc w:val="right"/>
                  <w:rPr>
                    <w:szCs w:val="21"/>
                  </w:rPr>
                </w:pPr>
                <w:r>
                  <w:t>4,512,057.23</w:t>
                </w:r>
              </w:p>
            </w:tc>
            <w:tc>
              <w:tcPr>
                <w:tcW w:w="1697" w:type="pct"/>
                <w:tcBorders>
                  <w:top w:val="single" w:sz="6" w:space="0" w:color="auto"/>
                  <w:left w:val="single" w:sz="6" w:space="0" w:color="auto"/>
                  <w:bottom w:val="single" w:sz="6" w:space="0" w:color="auto"/>
                  <w:right w:val="single" w:sz="6" w:space="0" w:color="auto"/>
                </w:tcBorders>
              </w:tcPr>
              <w:p w:rsidR="00D566D3" w:rsidRDefault="00D566D3" w:rsidP="00D566D3">
                <w:pPr>
                  <w:jc w:val="right"/>
                  <w:rPr>
                    <w:szCs w:val="21"/>
                  </w:rPr>
                </w:pPr>
                <w:r>
                  <w:t>4,096,418.32</w:t>
                </w:r>
              </w:p>
            </w:tc>
          </w:tr>
          <w:tr w:rsidR="00D566D3" w:rsidTr="00D566D3">
            <w:sdt>
              <w:sdtPr>
                <w:tag w:val="_PLD_bef55e9bd6a0478eb1362e529d6fc7eb"/>
                <w:id w:val="-1005049950"/>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D566D3" w:rsidRDefault="00D566D3" w:rsidP="00D566D3">
                    <w:pPr>
                      <w:autoSpaceDE w:val="0"/>
                      <w:autoSpaceDN w:val="0"/>
                      <w:adjustRightInd w:val="0"/>
                      <w:snapToGrid w:val="0"/>
                      <w:spacing w:line="240" w:lineRule="atLeast"/>
                      <w:rPr>
                        <w:szCs w:val="21"/>
                      </w:rPr>
                    </w:pPr>
                    <w:r>
                      <w:rPr>
                        <w:rFonts w:hint="eastAsia"/>
                        <w:szCs w:val="21"/>
                      </w:rPr>
                      <w:t>教育费附加</w:t>
                    </w:r>
                  </w:p>
                </w:tc>
              </w:sdtContent>
            </w:sdt>
            <w:tc>
              <w:tcPr>
                <w:tcW w:w="1697" w:type="pct"/>
                <w:tcBorders>
                  <w:top w:val="single" w:sz="6" w:space="0" w:color="auto"/>
                  <w:left w:val="single" w:sz="6" w:space="0" w:color="auto"/>
                  <w:bottom w:val="single" w:sz="6" w:space="0" w:color="auto"/>
                  <w:right w:val="single" w:sz="6" w:space="0" w:color="auto"/>
                </w:tcBorders>
              </w:tcPr>
              <w:p w:rsidR="00D566D3" w:rsidRDefault="00D566D3" w:rsidP="00D566D3">
                <w:pPr>
                  <w:autoSpaceDE w:val="0"/>
                  <w:autoSpaceDN w:val="0"/>
                  <w:adjustRightInd w:val="0"/>
                  <w:snapToGrid w:val="0"/>
                  <w:spacing w:line="240" w:lineRule="atLeast"/>
                  <w:jc w:val="right"/>
                  <w:rPr>
                    <w:szCs w:val="21"/>
                  </w:rPr>
                </w:pPr>
                <w:r>
                  <w:t>4,410,003.65</w:t>
                </w:r>
              </w:p>
            </w:tc>
            <w:tc>
              <w:tcPr>
                <w:tcW w:w="1697" w:type="pct"/>
                <w:tcBorders>
                  <w:top w:val="single" w:sz="6" w:space="0" w:color="auto"/>
                  <w:left w:val="single" w:sz="6" w:space="0" w:color="auto"/>
                  <w:bottom w:val="single" w:sz="6" w:space="0" w:color="auto"/>
                  <w:right w:val="single" w:sz="6" w:space="0" w:color="auto"/>
                </w:tcBorders>
              </w:tcPr>
              <w:p w:rsidR="00D566D3" w:rsidRDefault="00D566D3" w:rsidP="00D566D3">
                <w:pPr>
                  <w:jc w:val="right"/>
                  <w:rPr>
                    <w:szCs w:val="21"/>
                  </w:rPr>
                </w:pPr>
                <w:r>
                  <w:t>4,129,627.63</w:t>
                </w:r>
              </w:p>
            </w:tc>
          </w:tr>
          <w:tr w:rsidR="00D566D3" w:rsidTr="00D566D3">
            <w:sdt>
              <w:sdtPr>
                <w:tag w:val="_PLD_d56b8a7277924be8ba220071e1c5ce23"/>
                <w:id w:val="643324768"/>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D566D3" w:rsidRDefault="00D566D3" w:rsidP="00D566D3">
                    <w:pPr>
                      <w:autoSpaceDE w:val="0"/>
                      <w:autoSpaceDN w:val="0"/>
                      <w:adjustRightInd w:val="0"/>
                      <w:snapToGrid w:val="0"/>
                      <w:spacing w:line="240" w:lineRule="atLeast"/>
                      <w:rPr>
                        <w:szCs w:val="21"/>
                      </w:rPr>
                    </w:pPr>
                    <w:r>
                      <w:rPr>
                        <w:rFonts w:hint="eastAsia"/>
                      </w:rPr>
                      <w:t>房产税</w:t>
                    </w:r>
                  </w:p>
                </w:tc>
              </w:sdtContent>
            </w:sdt>
            <w:tc>
              <w:tcPr>
                <w:tcW w:w="1697" w:type="pct"/>
                <w:tcBorders>
                  <w:top w:val="single" w:sz="6" w:space="0" w:color="auto"/>
                  <w:left w:val="single" w:sz="6" w:space="0" w:color="auto"/>
                  <w:bottom w:val="single" w:sz="6" w:space="0" w:color="auto"/>
                  <w:right w:val="single" w:sz="6" w:space="0" w:color="auto"/>
                </w:tcBorders>
              </w:tcPr>
              <w:p w:rsidR="00D566D3" w:rsidRDefault="00D566D3" w:rsidP="00D566D3">
                <w:pPr>
                  <w:autoSpaceDE w:val="0"/>
                  <w:autoSpaceDN w:val="0"/>
                  <w:adjustRightInd w:val="0"/>
                  <w:snapToGrid w:val="0"/>
                  <w:spacing w:line="240" w:lineRule="atLeast"/>
                  <w:jc w:val="right"/>
                  <w:rPr>
                    <w:szCs w:val="21"/>
                  </w:rPr>
                </w:pPr>
                <w:r>
                  <w:t>3,986,591.40</w:t>
                </w:r>
              </w:p>
            </w:tc>
            <w:tc>
              <w:tcPr>
                <w:tcW w:w="1697" w:type="pct"/>
                <w:tcBorders>
                  <w:top w:val="single" w:sz="6" w:space="0" w:color="auto"/>
                  <w:left w:val="single" w:sz="6" w:space="0" w:color="auto"/>
                  <w:bottom w:val="single" w:sz="6" w:space="0" w:color="auto"/>
                  <w:right w:val="single" w:sz="6" w:space="0" w:color="auto"/>
                </w:tcBorders>
              </w:tcPr>
              <w:p w:rsidR="00D566D3" w:rsidRDefault="00D566D3" w:rsidP="00D566D3">
                <w:pPr>
                  <w:jc w:val="right"/>
                  <w:rPr>
                    <w:szCs w:val="21"/>
                  </w:rPr>
                </w:pPr>
                <w:r>
                  <w:t>3,933,760.00</w:t>
                </w:r>
              </w:p>
            </w:tc>
          </w:tr>
          <w:tr w:rsidR="00D566D3" w:rsidTr="00D566D3">
            <w:sdt>
              <w:sdtPr>
                <w:tag w:val="_PLD_537b563d534942c38602f89386ea145e"/>
                <w:id w:val="-758600713"/>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D566D3" w:rsidRDefault="00D566D3" w:rsidP="00D566D3">
                    <w:pPr>
                      <w:autoSpaceDE w:val="0"/>
                      <w:autoSpaceDN w:val="0"/>
                      <w:adjustRightInd w:val="0"/>
                      <w:snapToGrid w:val="0"/>
                      <w:spacing w:line="240" w:lineRule="atLeast"/>
                      <w:rPr>
                        <w:szCs w:val="21"/>
                      </w:rPr>
                    </w:pPr>
                    <w:r>
                      <w:rPr>
                        <w:rFonts w:hint="eastAsia"/>
                      </w:rPr>
                      <w:t>土地使用税</w:t>
                    </w:r>
                  </w:p>
                </w:tc>
              </w:sdtContent>
            </w:sdt>
            <w:tc>
              <w:tcPr>
                <w:tcW w:w="1697" w:type="pct"/>
                <w:tcBorders>
                  <w:top w:val="single" w:sz="6" w:space="0" w:color="auto"/>
                  <w:left w:val="single" w:sz="6" w:space="0" w:color="auto"/>
                  <w:bottom w:val="single" w:sz="6" w:space="0" w:color="auto"/>
                  <w:right w:val="single" w:sz="6" w:space="0" w:color="auto"/>
                </w:tcBorders>
              </w:tcPr>
              <w:p w:rsidR="00D566D3" w:rsidRDefault="00D566D3" w:rsidP="00D566D3">
                <w:pPr>
                  <w:autoSpaceDE w:val="0"/>
                  <w:autoSpaceDN w:val="0"/>
                  <w:adjustRightInd w:val="0"/>
                  <w:snapToGrid w:val="0"/>
                  <w:spacing w:line="240" w:lineRule="atLeast"/>
                  <w:jc w:val="right"/>
                  <w:rPr>
                    <w:szCs w:val="21"/>
                  </w:rPr>
                </w:pPr>
                <w:r>
                  <w:t>690,787.24</w:t>
                </w:r>
              </w:p>
            </w:tc>
            <w:tc>
              <w:tcPr>
                <w:tcW w:w="1697" w:type="pct"/>
                <w:tcBorders>
                  <w:top w:val="single" w:sz="6" w:space="0" w:color="auto"/>
                  <w:left w:val="single" w:sz="6" w:space="0" w:color="auto"/>
                  <w:bottom w:val="single" w:sz="6" w:space="0" w:color="auto"/>
                  <w:right w:val="single" w:sz="6" w:space="0" w:color="auto"/>
                </w:tcBorders>
              </w:tcPr>
              <w:p w:rsidR="00D566D3" w:rsidRDefault="00D566D3" w:rsidP="00D566D3">
                <w:pPr>
                  <w:jc w:val="right"/>
                  <w:rPr>
                    <w:szCs w:val="21"/>
                  </w:rPr>
                </w:pPr>
                <w:r>
                  <w:t>1,390,451.37</w:t>
                </w:r>
              </w:p>
            </w:tc>
          </w:tr>
          <w:tr w:rsidR="00D566D3" w:rsidTr="00D566D3">
            <w:sdt>
              <w:sdtPr>
                <w:tag w:val="_PLD_28c1c727028f4cb9a8526f3e55fb2789"/>
                <w:id w:val="1950587614"/>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D566D3" w:rsidRDefault="00D566D3" w:rsidP="00D566D3">
                    <w:pPr>
                      <w:autoSpaceDE w:val="0"/>
                      <w:autoSpaceDN w:val="0"/>
                      <w:adjustRightInd w:val="0"/>
                      <w:snapToGrid w:val="0"/>
                      <w:spacing w:line="240" w:lineRule="atLeast"/>
                      <w:rPr>
                        <w:szCs w:val="21"/>
                      </w:rPr>
                    </w:pPr>
                    <w:r>
                      <w:rPr>
                        <w:rFonts w:hint="eastAsia"/>
                      </w:rPr>
                      <w:t>车船使用税</w:t>
                    </w:r>
                  </w:p>
                </w:tc>
              </w:sdtContent>
            </w:sdt>
            <w:tc>
              <w:tcPr>
                <w:tcW w:w="1697" w:type="pct"/>
                <w:tcBorders>
                  <w:top w:val="single" w:sz="6" w:space="0" w:color="auto"/>
                  <w:left w:val="single" w:sz="6" w:space="0" w:color="auto"/>
                  <w:bottom w:val="single" w:sz="6" w:space="0" w:color="auto"/>
                  <w:right w:val="single" w:sz="6" w:space="0" w:color="auto"/>
                </w:tcBorders>
              </w:tcPr>
              <w:p w:rsidR="00D566D3" w:rsidRDefault="00D566D3" w:rsidP="00D566D3">
                <w:pPr>
                  <w:autoSpaceDE w:val="0"/>
                  <w:autoSpaceDN w:val="0"/>
                  <w:adjustRightInd w:val="0"/>
                  <w:snapToGrid w:val="0"/>
                  <w:spacing w:line="240" w:lineRule="atLeast"/>
                  <w:jc w:val="right"/>
                  <w:rPr>
                    <w:szCs w:val="21"/>
                  </w:rPr>
                </w:pPr>
                <w:r>
                  <w:t>40,245.20</w:t>
                </w:r>
              </w:p>
            </w:tc>
            <w:tc>
              <w:tcPr>
                <w:tcW w:w="1697" w:type="pct"/>
                <w:tcBorders>
                  <w:top w:val="single" w:sz="6" w:space="0" w:color="auto"/>
                  <w:left w:val="single" w:sz="6" w:space="0" w:color="auto"/>
                  <w:bottom w:val="single" w:sz="6" w:space="0" w:color="auto"/>
                  <w:right w:val="single" w:sz="6" w:space="0" w:color="auto"/>
                </w:tcBorders>
              </w:tcPr>
              <w:p w:rsidR="00D566D3" w:rsidRDefault="00D566D3" w:rsidP="00D566D3">
                <w:pPr>
                  <w:jc w:val="right"/>
                  <w:rPr>
                    <w:szCs w:val="21"/>
                  </w:rPr>
                </w:pPr>
                <w:r>
                  <w:t>35,438.50</w:t>
                </w:r>
              </w:p>
            </w:tc>
          </w:tr>
          <w:tr w:rsidR="00D566D3" w:rsidTr="00D566D3">
            <w:sdt>
              <w:sdtPr>
                <w:tag w:val="_PLD_eb74872a76fb40e9abf1ec9e7e510b43"/>
                <w:id w:val="578022126"/>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D566D3" w:rsidRDefault="00D566D3" w:rsidP="00D566D3">
                    <w:pPr>
                      <w:autoSpaceDE w:val="0"/>
                      <w:autoSpaceDN w:val="0"/>
                      <w:adjustRightInd w:val="0"/>
                      <w:snapToGrid w:val="0"/>
                      <w:spacing w:line="240" w:lineRule="atLeast"/>
                      <w:rPr>
                        <w:szCs w:val="21"/>
                      </w:rPr>
                    </w:pPr>
                    <w:r>
                      <w:rPr>
                        <w:rFonts w:hint="eastAsia"/>
                      </w:rPr>
                      <w:t>印花税</w:t>
                    </w:r>
                  </w:p>
                </w:tc>
              </w:sdtContent>
            </w:sdt>
            <w:tc>
              <w:tcPr>
                <w:tcW w:w="1697" w:type="pct"/>
                <w:tcBorders>
                  <w:top w:val="single" w:sz="6" w:space="0" w:color="auto"/>
                  <w:left w:val="single" w:sz="6" w:space="0" w:color="auto"/>
                  <w:bottom w:val="single" w:sz="6" w:space="0" w:color="auto"/>
                  <w:right w:val="single" w:sz="6" w:space="0" w:color="auto"/>
                </w:tcBorders>
              </w:tcPr>
              <w:p w:rsidR="00D566D3" w:rsidRDefault="00D566D3" w:rsidP="00D566D3">
                <w:pPr>
                  <w:autoSpaceDE w:val="0"/>
                  <w:autoSpaceDN w:val="0"/>
                  <w:adjustRightInd w:val="0"/>
                  <w:snapToGrid w:val="0"/>
                  <w:spacing w:line="240" w:lineRule="atLeast"/>
                  <w:jc w:val="right"/>
                  <w:rPr>
                    <w:szCs w:val="21"/>
                  </w:rPr>
                </w:pPr>
                <w:r>
                  <w:t>1,081,343.21</w:t>
                </w:r>
              </w:p>
            </w:tc>
            <w:tc>
              <w:tcPr>
                <w:tcW w:w="1697" w:type="pct"/>
                <w:tcBorders>
                  <w:top w:val="single" w:sz="6" w:space="0" w:color="auto"/>
                  <w:left w:val="single" w:sz="6" w:space="0" w:color="auto"/>
                  <w:bottom w:val="single" w:sz="6" w:space="0" w:color="auto"/>
                  <w:right w:val="single" w:sz="6" w:space="0" w:color="auto"/>
                </w:tcBorders>
              </w:tcPr>
              <w:p w:rsidR="00D566D3" w:rsidRDefault="00D566D3" w:rsidP="00D566D3">
                <w:pPr>
                  <w:jc w:val="right"/>
                  <w:rPr>
                    <w:szCs w:val="21"/>
                  </w:rPr>
                </w:pPr>
                <w:r>
                  <w:t>1,036,738.66</w:t>
                </w:r>
              </w:p>
            </w:tc>
          </w:tr>
          <w:sdt>
            <w:sdtPr>
              <w:rPr>
                <w:szCs w:val="21"/>
              </w:rPr>
              <w:alias w:val="税金及附加明细"/>
              <w:tag w:val="_TUP_3842ae6256b947afbc8e60731c4db63e"/>
              <w:id w:val="805204689"/>
              <w:lock w:val="sdtLocked"/>
            </w:sdtPr>
            <w:sdtEndPr/>
            <w:sdtContent>
              <w:tr w:rsidR="00D566D3" w:rsidTr="00D566D3">
                <w:tc>
                  <w:tcPr>
                    <w:tcW w:w="1606" w:type="pct"/>
                    <w:tcBorders>
                      <w:top w:val="single" w:sz="6" w:space="0" w:color="auto"/>
                      <w:left w:val="single" w:sz="6" w:space="0" w:color="auto"/>
                      <w:bottom w:val="single" w:sz="6" w:space="0" w:color="auto"/>
                      <w:right w:val="single" w:sz="6" w:space="0" w:color="auto"/>
                    </w:tcBorders>
                    <w:vAlign w:val="center"/>
                  </w:tcPr>
                  <w:p w:rsidR="00D566D3" w:rsidRDefault="00D566D3" w:rsidP="00D566D3">
                    <w:pPr>
                      <w:autoSpaceDE w:val="0"/>
                      <w:autoSpaceDN w:val="0"/>
                      <w:adjustRightInd w:val="0"/>
                      <w:snapToGrid w:val="0"/>
                      <w:spacing w:line="240" w:lineRule="atLeast"/>
                      <w:rPr>
                        <w:szCs w:val="21"/>
                      </w:rPr>
                    </w:pPr>
                    <w:r>
                      <w:t>土地增值税</w:t>
                    </w:r>
                  </w:p>
                </w:tc>
                <w:tc>
                  <w:tcPr>
                    <w:tcW w:w="1697" w:type="pct"/>
                    <w:tcBorders>
                      <w:top w:val="single" w:sz="6" w:space="0" w:color="auto"/>
                      <w:left w:val="single" w:sz="6" w:space="0" w:color="auto"/>
                      <w:bottom w:val="single" w:sz="6" w:space="0" w:color="auto"/>
                      <w:right w:val="single" w:sz="6" w:space="0" w:color="auto"/>
                    </w:tcBorders>
                  </w:tcPr>
                  <w:p w:rsidR="00D566D3" w:rsidRDefault="00D566D3" w:rsidP="00D566D3">
                    <w:pPr>
                      <w:autoSpaceDE w:val="0"/>
                      <w:autoSpaceDN w:val="0"/>
                      <w:adjustRightInd w:val="0"/>
                      <w:snapToGrid w:val="0"/>
                      <w:spacing w:line="240" w:lineRule="atLeast"/>
                      <w:jc w:val="right"/>
                      <w:rPr>
                        <w:szCs w:val="21"/>
                      </w:rPr>
                    </w:pPr>
                    <w:r>
                      <w:t>1,266,004.87</w:t>
                    </w:r>
                  </w:p>
                </w:tc>
                <w:tc>
                  <w:tcPr>
                    <w:tcW w:w="1697" w:type="pct"/>
                    <w:tcBorders>
                      <w:top w:val="single" w:sz="6" w:space="0" w:color="auto"/>
                      <w:left w:val="single" w:sz="6" w:space="0" w:color="auto"/>
                      <w:bottom w:val="single" w:sz="6" w:space="0" w:color="auto"/>
                      <w:right w:val="single" w:sz="6" w:space="0" w:color="auto"/>
                    </w:tcBorders>
                  </w:tcPr>
                  <w:p w:rsidR="00D566D3" w:rsidRDefault="00D566D3" w:rsidP="00D566D3">
                    <w:pPr>
                      <w:jc w:val="right"/>
                      <w:rPr>
                        <w:szCs w:val="21"/>
                      </w:rPr>
                    </w:pPr>
                    <w:r>
                      <w:t>4,053,448.57</w:t>
                    </w:r>
                  </w:p>
                </w:tc>
              </w:tr>
            </w:sdtContent>
          </w:sdt>
          <w:sdt>
            <w:sdtPr>
              <w:rPr>
                <w:szCs w:val="21"/>
              </w:rPr>
              <w:alias w:val="税金及附加明细"/>
              <w:tag w:val="_TUP_3842ae6256b947afbc8e60731c4db63e"/>
              <w:id w:val="380361403"/>
              <w:lock w:val="sdtLocked"/>
            </w:sdtPr>
            <w:sdtEndPr/>
            <w:sdtContent>
              <w:tr w:rsidR="00D566D3" w:rsidTr="00D566D3">
                <w:tc>
                  <w:tcPr>
                    <w:tcW w:w="1606" w:type="pct"/>
                    <w:tcBorders>
                      <w:top w:val="single" w:sz="6" w:space="0" w:color="auto"/>
                      <w:left w:val="single" w:sz="6" w:space="0" w:color="auto"/>
                      <w:bottom w:val="single" w:sz="6" w:space="0" w:color="auto"/>
                      <w:right w:val="single" w:sz="6" w:space="0" w:color="auto"/>
                    </w:tcBorders>
                    <w:vAlign w:val="center"/>
                  </w:tcPr>
                  <w:p w:rsidR="00D566D3" w:rsidRDefault="00D566D3" w:rsidP="00D566D3">
                    <w:pPr>
                      <w:autoSpaceDE w:val="0"/>
                      <w:autoSpaceDN w:val="0"/>
                      <w:adjustRightInd w:val="0"/>
                      <w:snapToGrid w:val="0"/>
                      <w:spacing w:line="240" w:lineRule="atLeast"/>
                      <w:rPr>
                        <w:szCs w:val="21"/>
                      </w:rPr>
                    </w:pPr>
                    <w:r>
                      <w:t>环境保护税</w:t>
                    </w:r>
                  </w:p>
                </w:tc>
                <w:tc>
                  <w:tcPr>
                    <w:tcW w:w="1697" w:type="pct"/>
                    <w:tcBorders>
                      <w:top w:val="single" w:sz="6" w:space="0" w:color="auto"/>
                      <w:left w:val="single" w:sz="6" w:space="0" w:color="auto"/>
                      <w:bottom w:val="single" w:sz="6" w:space="0" w:color="auto"/>
                      <w:right w:val="single" w:sz="6" w:space="0" w:color="auto"/>
                    </w:tcBorders>
                  </w:tcPr>
                  <w:p w:rsidR="00D566D3" w:rsidRDefault="00D566D3" w:rsidP="00D566D3">
                    <w:pPr>
                      <w:autoSpaceDE w:val="0"/>
                      <w:autoSpaceDN w:val="0"/>
                      <w:adjustRightInd w:val="0"/>
                      <w:snapToGrid w:val="0"/>
                      <w:spacing w:line="240" w:lineRule="atLeast"/>
                      <w:jc w:val="right"/>
                      <w:rPr>
                        <w:szCs w:val="21"/>
                      </w:rPr>
                    </w:pPr>
                    <w:r>
                      <w:t>185,459.33</w:t>
                    </w:r>
                  </w:p>
                </w:tc>
                <w:tc>
                  <w:tcPr>
                    <w:tcW w:w="1697" w:type="pct"/>
                    <w:tcBorders>
                      <w:top w:val="single" w:sz="6" w:space="0" w:color="auto"/>
                      <w:left w:val="single" w:sz="6" w:space="0" w:color="auto"/>
                      <w:bottom w:val="single" w:sz="6" w:space="0" w:color="auto"/>
                      <w:right w:val="single" w:sz="6" w:space="0" w:color="auto"/>
                    </w:tcBorders>
                  </w:tcPr>
                  <w:p w:rsidR="00D566D3" w:rsidRDefault="00D566D3" w:rsidP="00D566D3">
                    <w:pPr>
                      <w:jc w:val="right"/>
                      <w:rPr>
                        <w:szCs w:val="21"/>
                      </w:rPr>
                    </w:pPr>
                    <w:r>
                      <w:t>58,761.53</w:t>
                    </w:r>
                  </w:p>
                </w:tc>
              </w:tr>
            </w:sdtContent>
          </w:sdt>
          <w:sdt>
            <w:sdtPr>
              <w:rPr>
                <w:szCs w:val="21"/>
              </w:rPr>
              <w:alias w:val="税金及附加明细"/>
              <w:tag w:val="_TUP_3842ae6256b947afbc8e60731c4db63e"/>
              <w:id w:val="-1582136825"/>
              <w:lock w:val="sdtLocked"/>
            </w:sdtPr>
            <w:sdtEndPr/>
            <w:sdtContent>
              <w:tr w:rsidR="00D566D3" w:rsidTr="00D566D3">
                <w:tc>
                  <w:tcPr>
                    <w:tcW w:w="1606" w:type="pct"/>
                    <w:tcBorders>
                      <w:top w:val="single" w:sz="6" w:space="0" w:color="auto"/>
                      <w:left w:val="single" w:sz="6" w:space="0" w:color="auto"/>
                      <w:bottom w:val="single" w:sz="6" w:space="0" w:color="auto"/>
                      <w:right w:val="single" w:sz="6" w:space="0" w:color="auto"/>
                    </w:tcBorders>
                    <w:vAlign w:val="center"/>
                  </w:tcPr>
                  <w:p w:rsidR="00D566D3" w:rsidRDefault="00D566D3" w:rsidP="00D566D3">
                    <w:pPr>
                      <w:autoSpaceDE w:val="0"/>
                      <w:autoSpaceDN w:val="0"/>
                      <w:adjustRightInd w:val="0"/>
                      <w:snapToGrid w:val="0"/>
                      <w:spacing w:line="240" w:lineRule="atLeast"/>
                      <w:rPr>
                        <w:szCs w:val="21"/>
                      </w:rPr>
                    </w:pPr>
                    <w:r>
                      <w:t>残保金</w:t>
                    </w:r>
                  </w:p>
                </w:tc>
                <w:tc>
                  <w:tcPr>
                    <w:tcW w:w="1697" w:type="pct"/>
                    <w:tcBorders>
                      <w:top w:val="single" w:sz="6" w:space="0" w:color="auto"/>
                      <w:left w:val="single" w:sz="6" w:space="0" w:color="auto"/>
                      <w:bottom w:val="single" w:sz="6" w:space="0" w:color="auto"/>
                      <w:right w:val="single" w:sz="6" w:space="0" w:color="auto"/>
                    </w:tcBorders>
                  </w:tcPr>
                  <w:p w:rsidR="00D566D3" w:rsidRDefault="00D566D3" w:rsidP="00D566D3">
                    <w:pPr>
                      <w:autoSpaceDE w:val="0"/>
                      <w:autoSpaceDN w:val="0"/>
                      <w:adjustRightInd w:val="0"/>
                      <w:snapToGrid w:val="0"/>
                      <w:spacing w:line="240" w:lineRule="atLeast"/>
                      <w:jc w:val="right"/>
                      <w:rPr>
                        <w:szCs w:val="21"/>
                      </w:rPr>
                    </w:pPr>
                  </w:p>
                </w:tc>
                <w:tc>
                  <w:tcPr>
                    <w:tcW w:w="1697" w:type="pct"/>
                    <w:tcBorders>
                      <w:top w:val="single" w:sz="6" w:space="0" w:color="auto"/>
                      <w:left w:val="single" w:sz="6" w:space="0" w:color="auto"/>
                      <w:bottom w:val="single" w:sz="6" w:space="0" w:color="auto"/>
                      <w:right w:val="single" w:sz="6" w:space="0" w:color="auto"/>
                    </w:tcBorders>
                  </w:tcPr>
                  <w:p w:rsidR="00D566D3" w:rsidRDefault="00D566D3" w:rsidP="00D566D3">
                    <w:pPr>
                      <w:jc w:val="right"/>
                      <w:rPr>
                        <w:szCs w:val="21"/>
                      </w:rPr>
                    </w:pPr>
                    <w:r>
                      <w:t>284,596.35</w:t>
                    </w:r>
                  </w:p>
                </w:tc>
              </w:tr>
            </w:sdtContent>
          </w:sdt>
          <w:tr w:rsidR="00D566D3" w:rsidTr="00D566D3">
            <w:sdt>
              <w:sdtPr>
                <w:tag w:val="_PLD_b2217e6f95dc4d78afa0cd09f992ae49"/>
                <w:id w:val="-1466190953"/>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D566D3" w:rsidRDefault="00D566D3" w:rsidP="00D566D3">
                    <w:pPr>
                      <w:autoSpaceDE w:val="0"/>
                      <w:autoSpaceDN w:val="0"/>
                      <w:adjustRightInd w:val="0"/>
                      <w:snapToGrid w:val="0"/>
                      <w:spacing w:line="240" w:lineRule="atLeast"/>
                      <w:jc w:val="center"/>
                      <w:rPr>
                        <w:szCs w:val="21"/>
                      </w:rPr>
                    </w:pPr>
                    <w:r>
                      <w:rPr>
                        <w:rFonts w:hint="eastAsia"/>
                        <w:szCs w:val="21"/>
                      </w:rPr>
                      <w:t>合计</w:t>
                    </w:r>
                  </w:p>
                </w:tc>
              </w:sdtContent>
            </w:sdt>
            <w:tc>
              <w:tcPr>
                <w:tcW w:w="1697" w:type="pct"/>
                <w:tcBorders>
                  <w:top w:val="single" w:sz="6" w:space="0" w:color="auto"/>
                  <w:left w:val="single" w:sz="6" w:space="0" w:color="auto"/>
                  <w:bottom w:val="single" w:sz="6" w:space="0" w:color="auto"/>
                  <w:right w:val="single" w:sz="6" w:space="0" w:color="auto"/>
                </w:tcBorders>
              </w:tcPr>
              <w:p w:rsidR="00D566D3" w:rsidRDefault="00D566D3" w:rsidP="00D566D3">
                <w:pPr>
                  <w:autoSpaceDE w:val="0"/>
                  <w:autoSpaceDN w:val="0"/>
                  <w:adjustRightInd w:val="0"/>
                  <w:snapToGrid w:val="0"/>
                  <w:spacing w:line="240" w:lineRule="atLeast"/>
                  <w:jc w:val="right"/>
                  <w:rPr>
                    <w:szCs w:val="21"/>
                  </w:rPr>
                </w:pPr>
                <w:r>
                  <w:t>16,172,492.13</w:t>
                </w:r>
              </w:p>
            </w:tc>
            <w:tc>
              <w:tcPr>
                <w:tcW w:w="1697" w:type="pct"/>
                <w:tcBorders>
                  <w:top w:val="single" w:sz="6" w:space="0" w:color="auto"/>
                  <w:left w:val="single" w:sz="6" w:space="0" w:color="auto"/>
                  <w:bottom w:val="single" w:sz="6" w:space="0" w:color="auto"/>
                  <w:right w:val="single" w:sz="6" w:space="0" w:color="auto"/>
                </w:tcBorders>
              </w:tcPr>
              <w:p w:rsidR="00D566D3" w:rsidRDefault="00D566D3" w:rsidP="00D566D3">
                <w:pPr>
                  <w:jc w:val="right"/>
                  <w:rPr>
                    <w:szCs w:val="21"/>
                  </w:rPr>
                </w:pPr>
                <w:r>
                  <w:t>19,538,364.38</w:t>
                </w:r>
              </w:p>
            </w:tc>
          </w:tr>
        </w:tbl>
        <w:p w:rsidR="00646A41" w:rsidRDefault="008833F6">
          <w:pPr>
            <w:rPr>
              <w:szCs w:val="21"/>
            </w:rPr>
          </w:pPr>
        </w:p>
      </w:sdtContent>
    </w:sdt>
    <w:sdt>
      <w:sdtPr>
        <w:rPr>
          <w:rFonts w:ascii="宋体" w:hAnsi="宋体" w:cs="宋体" w:hint="eastAsia"/>
          <w:b w:val="0"/>
          <w:bCs w:val="0"/>
          <w:kern w:val="0"/>
          <w:szCs w:val="21"/>
        </w:rPr>
        <w:alias w:val="模块:成本费用"/>
        <w:tag w:val="_SEC_5d1ca8a31f664ab6b4c2e40e3350a771"/>
        <w:id w:val="-513540159"/>
        <w:lock w:val="sdtLocked"/>
        <w:placeholder>
          <w:docPart w:val="GBC22222222222222222222222222222"/>
        </w:placeholder>
      </w:sdtPr>
      <w:sdtEndPr>
        <w:rPr>
          <w:rFonts w:ascii="Times New Roman" w:hAnsi="Times New Roman" w:cstheme="minorBidi"/>
          <w:kern w:val="2"/>
        </w:rPr>
      </w:sdtEndPr>
      <w:sdtContent>
        <w:p w:rsidR="00646A41" w:rsidRDefault="001F1761">
          <w:pPr>
            <w:pStyle w:val="3"/>
            <w:numPr>
              <w:ilvl w:val="0"/>
              <w:numId w:val="21"/>
            </w:numPr>
            <w:tabs>
              <w:tab w:val="left" w:pos="504"/>
            </w:tabs>
            <w:rPr>
              <w:rFonts w:ascii="宋体" w:hAnsi="宋体" w:cs="宋体"/>
              <w:bCs w:val="0"/>
              <w:kern w:val="0"/>
              <w:szCs w:val="21"/>
            </w:rPr>
          </w:pPr>
          <w:r>
            <w:rPr>
              <w:rFonts w:ascii="宋体" w:hAnsi="宋体" w:cs="宋体" w:hint="eastAsia"/>
              <w:bCs w:val="0"/>
              <w:kern w:val="0"/>
              <w:szCs w:val="21"/>
            </w:rPr>
            <w:t>销售费用</w:t>
          </w:r>
        </w:p>
        <w:sdt>
          <w:sdtPr>
            <w:alias w:val="是否适用：销售费用[双击切换]"/>
            <w:tag w:val="_GBC_1a0ad35d35924f068ce1b2a2dc02a25f"/>
            <w:id w:val="-1625075675"/>
            <w:lock w:val="sdtContentLocked"/>
            <w:placeholder>
              <w:docPart w:val="GBC22222222222222222222222222222"/>
            </w:placeholder>
          </w:sdtPr>
          <w:sdtEndPr/>
          <w:sdtContent>
            <w:p w:rsidR="00646A41" w:rsidRDefault="001F1761">
              <w:r w:rsidRPr="00F55741">
                <w:rPr>
                  <w:rFonts w:ascii="宋体" w:hAnsi="宋体"/>
                </w:rPr>
                <w:fldChar w:fldCharType="begin"/>
              </w:r>
              <w:r w:rsidR="00D566D3"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D566D3"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销售费用"/>
              <w:tag w:val="_GBC_c5a59d97d8a94cda9b9fbd8a93ad19dc"/>
              <w:id w:val="-9867849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销售费用"/>
              <w:tag w:val="_GBC_57a629bddf6343a1aebbefc90d9378b0"/>
              <w:id w:val="-8902685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32"/>
            <w:gridCol w:w="2859"/>
            <w:gridCol w:w="2858"/>
          </w:tblGrid>
          <w:tr w:rsidR="00196150" w:rsidTr="003C5053">
            <w:sdt>
              <w:sdtPr>
                <w:tag w:val="_PLD_27c4bc503cfe4eafa415de62f182f2c1"/>
                <w:id w:val="-776328937"/>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196150" w:rsidRDefault="00196150" w:rsidP="003C5053">
                    <w:pPr>
                      <w:jc w:val="center"/>
                      <w:rPr>
                        <w:szCs w:val="21"/>
                      </w:rPr>
                    </w:pPr>
                    <w:r>
                      <w:rPr>
                        <w:rFonts w:hint="eastAsia"/>
                        <w:szCs w:val="21"/>
                      </w:rPr>
                      <w:t>项目</w:t>
                    </w:r>
                  </w:p>
                </w:tc>
              </w:sdtContent>
            </w:sdt>
            <w:sdt>
              <w:sdtPr>
                <w:tag w:val="_PLD_105cce5212fb42a182b1fd8e309ba67c"/>
                <w:id w:val="-1368068616"/>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196150" w:rsidRDefault="00196150" w:rsidP="003C5053">
                    <w:pPr>
                      <w:jc w:val="center"/>
                      <w:rPr>
                        <w:szCs w:val="21"/>
                      </w:rPr>
                    </w:pPr>
                    <w:r>
                      <w:rPr>
                        <w:rFonts w:hint="eastAsia"/>
                        <w:szCs w:val="21"/>
                      </w:rPr>
                      <w:t>本期发生额</w:t>
                    </w:r>
                  </w:p>
                </w:tc>
              </w:sdtContent>
            </w:sdt>
            <w:sdt>
              <w:sdtPr>
                <w:tag w:val="_PLD_5f148659054c4187a80f7bdffc9e9cde"/>
                <w:id w:val="-1093088065"/>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196150" w:rsidRDefault="00196150" w:rsidP="003C5053">
                    <w:pPr>
                      <w:jc w:val="center"/>
                      <w:rPr>
                        <w:szCs w:val="21"/>
                      </w:rPr>
                    </w:pPr>
                    <w:r>
                      <w:rPr>
                        <w:rFonts w:hint="eastAsia"/>
                        <w:szCs w:val="21"/>
                      </w:rPr>
                      <w:t>上期发生额</w:t>
                    </w:r>
                  </w:p>
                </w:tc>
              </w:sdtContent>
            </w:sdt>
          </w:tr>
          <w:sdt>
            <w:sdtPr>
              <w:rPr>
                <w:szCs w:val="21"/>
              </w:rPr>
              <w:alias w:val="销售费用明细"/>
              <w:tag w:val="_TUP_db10d8762ce542a4962ce4cb14ddabbc"/>
              <w:id w:val="704063841"/>
              <w:lock w:val="sdtLocked"/>
            </w:sdtPr>
            <w:sdtEndPr/>
            <w:sdtContent>
              <w:tr w:rsidR="00196150" w:rsidTr="003C5053">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196150" w:rsidRDefault="00196150" w:rsidP="003C5053">
                    <w:pPr>
                      <w:rPr>
                        <w:szCs w:val="21"/>
                      </w:rPr>
                    </w:pPr>
                    <w:r>
                      <w:t>宣传推广咨询费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196150" w:rsidRDefault="00196150" w:rsidP="003C5053">
                    <w:pPr>
                      <w:jc w:val="right"/>
                      <w:rPr>
                        <w:szCs w:val="21"/>
                      </w:rPr>
                    </w:pPr>
                    <w:r>
                      <w:t>369,016,435.40</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196150" w:rsidRDefault="00196150" w:rsidP="003C5053">
                    <w:pPr>
                      <w:jc w:val="right"/>
                      <w:rPr>
                        <w:szCs w:val="21"/>
                      </w:rPr>
                    </w:pPr>
                    <w:r>
                      <w:t>317,488,315.61</w:t>
                    </w:r>
                  </w:p>
                </w:tc>
              </w:tr>
            </w:sdtContent>
          </w:sdt>
          <w:sdt>
            <w:sdtPr>
              <w:rPr>
                <w:szCs w:val="21"/>
              </w:rPr>
              <w:alias w:val="销售费用明细"/>
              <w:tag w:val="_TUP_db10d8762ce542a4962ce4cb14ddabbc"/>
              <w:id w:val="-1176874359"/>
              <w:lock w:val="sdtLocked"/>
            </w:sdtPr>
            <w:sdtEndPr/>
            <w:sdtContent>
              <w:tr w:rsidR="00196150" w:rsidTr="003C5053">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196150" w:rsidRDefault="00196150" w:rsidP="003C5053">
                    <w:pPr>
                      <w:rPr>
                        <w:szCs w:val="21"/>
                      </w:rPr>
                    </w:pPr>
                    <w:r>
                      <w:t>职工薪酬</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196150" w:rsidRDefault="00196150" w:rsidP="003C5053">
                    <w:pPr>
                      <w:jc w:val="right"/>
                      <w:rPr>
                        <w:szCs w:val="21"/>
                      </w:rPr>
                    </w:pPr>
                    <w:r>
                      <w:t>52,240,901.97</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196150" w:rsidRDefault="00196150" w:rsidP="003C5053">
                    <w:pPr>
                      <w:jc w:val="right"/>
                      <w:rPr>
                        <w:szCs w:val="21"/>
                      </w:rPr>
                    </w:pPr>
                    <w:r>
                      <w:t>42,092,304.21</w:t>
                    </w:r>
                  </w:p>
                </w:tc>
              </w:tr>
            </w:sdtContent>
          </w:sdt>
          <w:sdt>
            <w:sdtPr>
              <w:rPr>
                <w:szCs w:val="21"/>
              </w:rPr>
              <w:alias w:val="销售费用明细"/>
              <w:tag w:val="_TUP_db10d8762ce542a4962ce4cb14ddabbc"/>
              <w:id w:val="-1237234240"/>
              <w:lock w:val="sdtLocked"/>
            </w:sdtPr>
            <w:sdtEndPr/>
            <w:sdtContent>
              <w:tr w:rsidR="00196150" w:rsidTr="003C5053">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196150" w:rsidRDefault="00196150" w:rsidP="003C5053">
                    <w:pPr>
                      <w:rPr>
                        <w:szCs w:val="21"/>
                      </w:rPr>
                    </w:pPr>
                    <w:r>
                      <w:t>运费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196150" w:rsidRDefault="00196150" w:rsidP="003C5053">
                    <w:pPr>
                      <w:jc w:val="right"/>
                      <w:rPr>
                        <w:szCs w:val="21"/>
                      </w:rPr>
                    </w:pPr>
                    <w:r>
                      <w:t>28,841,311.54</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196150" w:rsidRDefault="00196150" w:rsidP="003C5053">
                    <w:pPr>
                      <w:jc w:val="right"/>
                      <w:rPr>
                        <w:szCs w:val="21"/>
                      </w:rPr>
                    </w:pPr>
                    <w:r>
                      <w:t>27,950,110.39</w:t>
                    </w:r>
                  </w:p>
                </w:tc>
              </w:tr>
            </w:sdtContent>
          </w:sdt>
          <w:sdt>
            <w:sdtPr>
              <w:rPr>
                <w:szCs w:val="21"/>
              </w:rPr>
              <w:alias w:val="销售费用明细"/>
              <w:tag w:val="_TUP_db10d8762ce542a4962ce4cb14ddabbc"/>
              <w:id w:val="10115183"/>
              <w:lock w:val="sdtLocked"/>
            </w:sdtPr>
            <w:sdtEndPr/>
            <w:sdtContent>
              <w:tr w:rsidR="00196150" w:rsidTr="003C5053">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196150" w:rsidRDefault="00196150" w:rsidP="003C5053">
                    <w:pPr>
                      <w:rPr>
                        <w:szCs w:val="21"/>
                      </w:rPr>
                    </w:pPr>
                    <w:r>
                      <w:t>业务招待费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196150" w:rsidRDefault="00196150" w:rsidP="003C5053">
                    <w:pPr>
                      <w:jc w:val="right"/>
                      <w:rPr>
                        <w:szCs w:val="21"/>
                      </w:rPr>
                    </w:pPr>
                    <w:r>
                      <w:t>13,286,353.08</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196150" w:rsidRDefault="00196150" w:rsidP="003C5053">
                    <w:pPr>
                      <w:jc w:val="right"/>
                      <w:rPr>
                        <w:szCs w:val="21"/>
                      </w:rPr>
                    </w:pPr>
                    <w:r>
                      <w:t>13,262,016.95</w:t>
                    </w:r>
                  </w:p>
                </w:tc>
              </w:tr>
            </w:sdtContent>
          </w:sdt>
          <w:sdt>
            <w:sdtPr>
              <w:rPr>
                <w:szCs w:val="21"/>
              </w:rPr>
              <w:alias w:val="销售费用明细"/>
              <w:tag w:val="_TUP_db10d8762ce542a4962ce4cb14ddabbc"/>
              <w:id w:val="-454179251"/>
              <w:lock w:val="sdtLocked"/>
            </w:sdtPr>
            <w:sdtEndPr/>
            <w:sdtContent>
              <w:tr w:rsidR="00196150" w:rsidTr="003C5053">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196150" w:rsidRDefault="00196150" w:rsidP="003C5053">
                    <w:pPr>
                      <w:rPr>
                        <w:szCs w:val="21"/>
                      </w:rPr>
                    </w:pPr>
                    <w:r>
                      <w:t>差旅费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196150" w:rsidRDefault="00196150" w:rsidP="003C5053">
                    <w:pPr>
                      <w:jc w:val="right"/>
                      <w:rPr>
                        <w:szCs w:val="21"/>
                      </w:rPr>
                    </w:pPr>
                    <w:r>
                      <w:t>4,176,534.45</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196150" w:rsidRDefault="00196150" w:rsidP="003C5053">
                    <w:pPr>
                      <w:jc w:val="right"/>
                      <w:rPr>
                        <w:szCs w:val="21"/>
                      </w:rPr>
                    </w:pPr>
                    <w:r>
                      <w:t>9,834,436.69</w:t>
                    </w:r>
                  </w:p>
                </w:tc>
              </w:tr>
            </w:sdtContent>
          </w:sdt>
          <w:sdt>
            <w:sdtPr>
              <w:rPr>
                <w:szCs w:val="21"/>
              </w:rPr>
              <w:alias w:val="销售费用明细"/>
              <w:tag w:val="_TUP_db10d8762ce542a4962ce4cb14ddabbc"/>
              <w:id w:val="-704795010"/>
              <w:lock w:val="sdtLocked"/>
            </w:sdtPr>
            <w:sdtEndPr/>
            <w:sdtContent>
              <w:tr w:rsidR="00196150" w:rsidTr="003C5053">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196150" w:rsidRDefault="00196150" w:rsidP="003C5053">
                    <w:pPr>
                      <w:rPr>
                        <w:szCs w:val="21"/>
                      </w:rPr>
                    </w:pPr>
                    <w:r>
                      <w:t>会务费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196150" w:rsidRDefault="00196150" w:rsidP="003C5053">
                    <w:pPr>
                      <w:jc w:val="right"/>
                      <w:rPr>
                        <w:szCs w:val="21"/>
                      </w:rPr>
                    </w:pPr>
                    <w:r>
                      <w:t>4,200,532.48</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196150" w:rsidRDefault="00196150" w:rsidP="003C5053">
                    <w:pPr>
                      <w:jc w:val="right"/>
                      <w:rPr>
                        <w:szCs w:val="21"/>
                      </w:rPr>
                    </w:pPr>
                    <w:r>
                      <w:t>4,935,812.79</w:t>
                    </w:r>
                  </w:p>
                </w:tc>
              </w:tr>
            </w:sdtContent>
          </w:sdt>
          <w:sdt>
            <w:sdtPr>
              <w:rPr>
                <w:szCs w:val="21"/>
              </w:rPr>
              <w:alias w:val="销售费用明细"/>
              <w:tag w:val="_TUP_db10d8762ce542a4962ce4cb14ddabbc"/>
              <w:id w:val="-2049291031"/>
              <w:lock w:val="sdtLocked"/>
            </w:sdtPr>
            <w:sdtEndPr/>
            <w:sdtContent>
              <w:tr w:rsidR="00196150" w:rsidTr="003C5053">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196150" w:rsidRDefault="00196150" w:rsidP="003C5053">
                    <w:pPr>
                      <w:rPr>
                        <w:szCs w:val="21"/>
                      </w:rPr>
                    </w:pPr>
                    <w:r>
                      <w:t>其他</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196150" w:rsidRDefault="00196150" w:rsidP="003C5053">
                    <w:pPr>
                      <w:jc w:val="right"/>
                      <w:rPr>
                        <w:szCs w:val="21"/>
                      </w:rPr>
                    </w:pPr>
                    <w:r>
                      <w:t>11,529,257.33</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196150" w:rsidRDefault="00196150" w:rsidP="003C5053">
                    <w:pPr>
                      <w:jc w:val="right"/>
                      <w:rPr>
                        <w:szCs w:val="21"/>
                      </w:rPr>
                    </w:pPr>
                    <w:r>
                      <w:t>12,899,504.03</w:t>
                    </w:r>
                  </w:p>
                </w:tc>
              </w:tr>
            </w:sdtContent>
          </w:sdt>
          <w:tr w:rsidR="00196150" w:rsidTr="003C5053">
            <w:sdt>
              <w:sdtPr>
                <w:tag w:val="_PLD_433cd99c4dd241c78fe0542c641fb610"/>
                <w:id w:val="-796605698"/>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196150" w:rsidRDefault="00196150" w:rsidP="003C5053">
                    <w:pPr>
                      <w:jc w:val="center"/>
                      <w:rPr>
                        <w:szCs w:val="21"/>
                      </w:rPr>
                    </w:pPr>
                    <w:r>
                      <w:rPr>
                        <w:rFonts w:hint="eastAsia"/>
                        <w:szCs w:val="21"/>
                      </w:rPr>
                      <w:t>合计</w:t>
                    </w:r>
                  </w:p>
                </w:tc>
              </w:sdtContent>
            </w:sdt>
            <w:tc>
              <w:tcPr>
                <w:tcW w:w="1580" w:type="pct"/>
                <w:tcBorders>
                  <w:top w:val="single" w:sz="4" w:space="0" w:color="auto"/>
                  <w:left w:val="single" w:sz="4" w:space="0" w:color="auto"/>
                  <w:bottom w:val="single" w:sz="4" w:space="0" w:color="auto"/>
                  <w:right w:val="single" w:sz="4" w:space="0" w:color="auto"/>
                </w:tcBorders>
                <w:shd w:val="clear" w:color="auto" w:fill="auto"/>
              </w:tcPr>
              <w:p w:rsidR="00196150" w:rsidRDefault="00196150" w:rsidP="003C5053">
                <w:pPr>
                  <w:jc w:val="right"/>
                  <w:rPr>
                    <w:szCs w:val="21"/>
                  </w:rPr>
                </w:pPr>
                <w:r>
                  <w:t>483,291,326.25</w:t>
                </w:r>
              </w:p>
            </w:tc>
            <w:tc>
              <w:tcPr>
                <w:tcW w:w="1579" w:type="pct"/>
                <w:tcBorders>
                  <w:top w:val="single" w:sz="4" w:space="0" w:color="auto"/>
                  <w:left w:val="single" w:sz="4" w:space="0" w:color="auto"/>
                  <w:bottom w:val="single" w:sz="4" w:space="0" w:color="auto"/>
                  <w:right w:val="single" w:sz="4" w:space="0" w:color="auto"/>
                </w:tcBorders>
                <w:shd w:val="clear" w:color="auto" w:fill="auto"/>
              </w:tcPr>
              <w:p w:rsidR="00196150" w:rsidRDefault="00196150" w:rsidP="003C5053">
                <w:pPr>
                  <w:jc w:val="right"/>
                  <w:rPr>
                    <w:szCs w:val="21"/>
                  </w:rPr>
                </w:pPr>
                <w:r>
                  <w:t>428,462,500.67</w:t>
                </w:r>
              </w:p>
            </w:tc>
          </w:tr>
        </w:tbl>
        <w:p w:rsidR="00646A41" w:rsidRDefault="008833F6">
          <w:pPr>
            <w:rPr>
              <w:szCs w:val="21"/>
            </w:rPr>
          </w:pPr>
        </w:p>
      </w:sdtContent>
    </w:sdt>
    <w:sdt>
      <w:sdtPr>
        <w:rPr>
          <w:rFonts w:ascii="宋体" w:hAnsi="宋体" w:cs="宋体" w:hint="eastAsia"/>
          <w:b w:val="0"/>
          <w:bCs w:val="0"/>
          <w:kern w:val="0"/>
          <w:szCs w:val="21"/>
        </w:rPr>
        <w:alias w:val="模块:管理费用"/>
        <w:tag w:val="_SEC_7f6cbd459a55483f8da09e1ad1378e98"/>
        <w:id w:val="-1153914214"/>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21"/>
            </w:numPr>
            <w:tabs>
              <w:tab w:val="left" w:pos="504"/>
            </w:tabs>
            <w:rPr>
              <w:szCs w:val="21"/>
            </w:rPr>
          </w:pPr>
          <w:r>
            <w:rPr>
              <w:rFonts w:hint="eastAsia"/>
              <w:szCs w:val="21"/>
            </w:rPr>
            <w:t>管理费用</w:t>
          </w:r>
        </w:p>
        <w:sdt>
          <w:sdtPr>
            <w:alias w:val="是否适用：管理费用[双击切换]"/>
            <w:tag w:val="_GBC_b376fd9abaac4f3b8e5956b8dcd72faf"/>
            <w:id w:val="-435742367"/>
            <w:lock w:val="sdtContentLocked"/>
            <w:placeholder>
              <w:docPart w:val="GBC22222222222222222222222222222"/>
            </w:placeholder>
          </w:sdtPr>
          <w:sdtEndPr/>
          <w:sdtContent>
            <w:p w:rsidR="00646A41" w:rsidRDefault="001F1761">
              <w:r w:rsidRPr="00F55741">
                <w:rPr>
                  <w:rFonts w:ascii="宋体" w:hAnsi="宋体"/>
                </w:rPr>
                <w:fldChar w:fldCharType="begin"/>
              </w:r>
              <w:r w:rsidR="00D566D3"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D566D3"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pPr>
          <w:r>
            <w:rPr>
              <w:rFonts w:hint="eastAsia"/>
            </w:rPr>
            <w:t>单位：</w:t>
          </w:r>
          <w:sdt>
            <w:sdtPr>
              <w:rPr>
                <w:rFonts w:hint="eastAsia"/>
              </w:rPr>
              <w:alias w:val="单位：管理费用"/>
              <w:tag w:val="_GBC_73606f31bd404afb8bfe5aabe1a68278"/>
              <w:id w:val="-20933828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sdt>
            <w:sdtPr>
              <w:rPr>
                <w:rFonts w:hint="eastAsia"/>
              </w:rPr>
              <w:alias w:val="币种：管理费用"/>
              <w:tag w:val="_GBC_0549259a290d43c39c63d67cdad7f80d"/>
              <w:id w:val="12932532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5"/>
            <w:gridCol w:w="2604"/>
            <w:gridCol w:w="2440"/>
          </w:tblGrid>
          <w:tr w:rsidR="00202D8A" w:rsidTr="004E4075">
            <w:sdt>
              <w:sdtPr>
                <w:tag w:val="_PLD_588268d9a550441d943c27cfc1105eb0"/>
                <w:id w:val="1100607408"/>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center"/>
                    </w:pPr>
                    <w:r>
                      <w:rPr>
                        <w:rFonts w:hint="eastAsia"/>
                      </w:rPr>
                      <w:t>项目</w:t>
                    </w:r>
                  </w:p>
                </w:tc>
              </w:sdtContent>
            </w:sdt>
            <w:sdt>
              <w:sdtPr>
                <w:tag w:val="_PLD_0e4f4d04bcb2408d8a5744ac90a1f89b"/>
                <w:id w:val="-1352484776"/>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center"/>
                    </w:pPr>
                    <w:r>
                      <w:rPr>
                        <w:rFonts w:hint="eastAsia"/>
                      </w:rPr>
                      <w:t>本期发生额</w:t>
                    </w:r>
                  </w:p>
                </w:tc>
              </w:sdtContent>
            </w:sdt>
            <w:sdt>
              <w:sdtPr>
                <w:tag w:val="_PLD_6f1ab61237164c0db56540ae1980b62c"/>
                <w:id w:val="1935092158"/>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center"/>
                    </w:pPr>
                    <w:r>
                      <w:rPr>
                        <w:rFonts w:hint="eastAsia"/>
                      </w:rPr>
                      <w:t>上期发生额</w:t>
                    </w:r>
                  </w:p>
                </w:tc>
              </w:sdtContent>
            </w:sdt>
          </w:tr>
          <w:sdt>
            <w:sdtPr>
              <w:rPr>
                <w:rFonts w:hint="eastAsia"/>
              </w:rPr>
              <w:alias w:val="管理费用明细"/>
              <w:tag w:val="_TUP_722eb986b9ca44cea4b28d9c73b66176"/>
              <w:id w:val="-1487236140"/>
              <w:lock w:val="sdtLocked"/>
            </w:sdtPr>
            <w:sdtEndPr/>
            <w:sdtContent>
              <w:tr w:rsidR="00202D8A" w:rsidTr="004E407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202D8A" w:rsidRDefault="00202D8A" w:rsidP="004E4075">
                    <w: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61,923,484.14</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70,599,822.75</w:t>
                    </w:r>
                  </w:p>
                </w:tc>
              </w:tr>
            </w:sdtContent>
          </w:sdt>
          <w:sdt>
            <w:sdtPr>
              <w:rPr>
                <w:rFonts w:hint="eastAsia"/>
              </w:rPr>
              <w:alias w:val="管理费用明细"/>
              <w:tag w:val="_TUP_722eb986b9ca44cea4b28d9c73b66176"/>
              <w:id w:val="-1879303557"/>
              <w:lock w:val="sdtLocked"/>
            </w:sdtPr>
            <w:sdtEndPr/>
            <w:sdtContent>
              <w:tr w:rsidR="00202D8A" w:rsidTr="004E407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202D8A" w:rsidRDefault="00202D8A" w:rsidP="004E4075">
                    <w:r>
                      <w:t>折旧费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13,200,844.45</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20,779,553.65</w:t>
                    </w:r>
                  </w:p>
                </w:tc>
              </w:tr>
            </w:sdtContent>
          </w:sdt>
          <w:sdt>
            <w:sdtPr>
              <w:rPr>
                <w:rFonts w:hint="eastAsia"/>
              </w:rPr>
              <w:alias w:val="管理费用明细"/>
              <w:tag w:val="_TUP_722eb986b9ca44cea4b28d9c73b66176"/>
              <w:id w:val="882135729"/>
              <w:lock w:val="sdtLocked"/>
            </w:sdtPr>
            <w:sdtEndPr/>
            <w:sdtContent>
              <w:tr w:rsidR="00202D8A" w:rsidTr="004E407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202D8A" w:rsidRDefault="00202D8A" w:rsidP="004E4075">
                    <w:r>
                      <w:t>办公费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10,932,853.10</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10,788,826.96</w:t>
                    </w:r>
                  </w:p>
                </w:tc>
              </w:tr>
            </w:sdtContent>
          </w:sdt>
          <w:sdt>
            <w:sdtPr>
              <w:rPr>
                <w:rFonts w:hint="eastAsia"/>
              </w:rPr>
              <w:alias w:val="管理费用明细"/>
              <w:tag w:val="_TUP_722eb986b9ca44cea4b28d9c73b66176"/>
              <w:id w:val="-1189059287"/>
              <w:lock w:val="sdtLocked"/>
            </w:sdtPr>
            <w:sdtEndPr/>
            <w:sdtContent>
              <w:tr w:rsidR="00202D8A" w:rsidTr="004E407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202D8A" w:rsidRDefault="00202D8A" w:rsidP="004E4075">
                    <w:r>
                      <w:t>业务招待费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6,254,327.81</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10,419,311.97</w:t>
                    </w:r>
                  </w:p>
                </w:tc>
              </w:tr>
            </w:sdtContent>
          </w:sdt>
          <w:sdt>
            <w:sdtPr>
              <w:rPr>
                <w:rFonts w:hint="eastAsia"/>
              </w:rPr>
              <w:alias w:val="管理费用明细"/>
              <w:tag w:val="_TUP_722eb986b9ca44cea4b28d9c73b66176"/>
              <w:id w:val="1061982291"/>
              <w:lock w:val="sdtLocked"/>
            </w:sdtPr>
            <w:sdtEndPr/>
            <w:sdtContent>
              <w:tr w:rsidR="00202D8A" w:rsidTr="004E407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202D8A" w:rsidRDefault="00202D8A" w:rsidP="004E4075">
                    <w:r>
                      <w:t>无形资产摊销</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4,524,132.41</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9,435,808.84</w:t>
                    </w:r>
                  </w:p>
                </w:tc>
              </w:tr>
            </w:sdtContent>
          </w:sdt>
          <w:sdt>
            <w:sdtPr>
              <w:rPr>
                <w:rFonts w:hint="eastAsia"/>
              </w:rPr>
              <w:alias w:val="管理费用明细"/>
              <w:tag w:val="_TUP_722eb986b9ca44cea4b28d9c73b66176"/>
              <w:id w:val="220569568"/>
              <w:lock w:val="sdtLocked"/>
            </w:sdtPr>
            <w:sdtEndPr/>
            <w:sdtContent>
              <w:tr w:rsidR="00202D8A" w:rsidTr="004E407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202D8A" w:rsidRDefault="00202D8A" w:rsidP="004E4075">
                    <w:r>
                      <w:t>咨询费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4,407,050.17</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7,058,865.70</w:t>
                    </w:r>
                  </w:p>
                </w:tc>
              </w:tr>
            </w:sdtContent>
          </w:sdt>
          <w:sdt>
            <w:sdtPr>
              <w:rPr>
                <w:rFonts w:hint="eastAsia"/>
              </w:rPr>
              <w:alias w:val="管理费用明细"/>
              <w:tag w:val="_TUP_722eb986b9ca44cea4b28d9c73b66176"/>
              <w:id w:val="-1029875653"/>
              <w:lock w:val="sdtLocked"/>
            </w:sdtPr>
            <w:sdtEndPr/>
            <w:sdtContent>
              <w:tr w:rsidR="00202D8A" w:rsidTr="004E407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202D8A" w:rsidRDefault="00202D8A" w:rsidP="004E4075">
                    <w:r>
                      <w:t>租赁费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4,750,078.56</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4,638,302.59</w:t>
                    </w:r>
                  </w:p>
                </w:tc>
              </w:tr>
            </w:sdtContent>
          </w:sdt>
          <w:sdt>
            <w:sdtPr>
              <w:rPr>
                <w:rFonts w:hint="eastAsia"/>
              </w:rPr>
              <w:alias w:val="管理费用明细"/>
              <w:tag w:val="_TUP_722eb986b9ca44cea4b28d9c73b66176"/>
              <w:id w:val="870343163"/>
              <w:lock w:val="sdtLocked"/>
            </w:sdtPr>
            <w:sdtEndPr/>
            <w:sdtContent>
              <w:tr w:rsidR="00202D8A" w:rsidTr="004E407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202D8A" w:rsidRDefault="00202D8A" w:rsidP="004E4075">
                    <w:r>
                      <w:t>排污费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4,539,953.39</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4,282,771.00</w:t>
                    </w:r>
                  </w:p>
                </w:tc>
              </w:tr>
            </w:sdtContent>
          </w:sdt>
          <w:sdt>
            <w:sdtPr>
              <w:rPr>
                <w:rFonts w:hint="eastAsia"/>
              </w:rPr>
              <w:alias w:val="管理费用明细"/>
              <w:tag w:val="_TUP_722eb986b9ca44cea4b28d9c73b66176"/>
              <w:id w:val="991292791"/>
              <w:lock w:val="sdtLocked"/>
            </w:sdtPr>
            <w:sdtEndPr/>
            <w:sdtContent>
              <w:tr w:rsidR="00202D8A" w:rsidTr="004E407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202D8A" w:rsidRDefault="00202D8A" w:rsidP="004E4075">
                    <w:r>
                      <w:t>整改费用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3,370,408.85</w:t>
                    </w:r>
                  </w:p>
                </w:tc>
              </w:tr>
            </w:sdtContent>
          </w:sdt>
          <w:sdt>
            <w:sdtPr>
              <w:rPr>
                <w:rFonts w:hint="eastAsia"/>
              </w:rPr>
              <w:alias w:val="管理费用明细"/>
              <w:tag w:val="_TUP_722eb986b9ca44cea4b28d9c73b66176"/>
              <w:id w:val="1515810353"/>
              <w:lock w:val="sdtLocked"/>
            </w:sdtPr>
            <w:sdtEndPr/>
            <w:sdtContent>
              <w:tr w:rsidR="00202D8A" w:rsidTr="004E407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202D8A" w:rsidRDefault="00202D8A" w:rsidP="004E4075">
                    <w:r>
                      <w:t>差旅费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1,604,819.78</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2,571,303.34</w:t>
                    </w:r>
                  </w:p>
                </w:tc>
              </w:tr>
            </w:sdtContent>
          </w:sdt>
          <w:sdt>
            <w:sdtPr>
              <w:rPr>
                <w:rFonts w:hint="eastAsia"/>
              </w:rPr>
              <w:alias w:val="管理费用明细"/>
              <w:tag w:val="_TUP_722eb986b9ca44cea4b28d9c73b66176"/>
              <w:id w:val="-1267928931"/>
              <w:lock w:val="sdtLocked"/>
            </w:sdtPr>
            <w:sdtEndPr/>
            <w:sdtContent>
              <w:tr w:rsidR="00202D8A" w:rsidTr="004E407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202D8A" w:rsidRDefault="00202D8A" w:rsidP="004E4075">
                    <w:r>
                      <w:t>维修费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619,957.88</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2,145,091.65</w:t>
                    </w:r>
                  </w:p>
                </w:tc>
              </w:tr>
            </w:sdtContent>
          </w:sdt>
          <w:sdt>
            <w:sdtPr>
              <w:rPr>
                <w:rFonts w:hint="eastAsia"/>
              </w:rPr>
              <w:alias w:val="管理费用明细"/>
              <w:tag w:val="_TUP_722eb986b9ca44cea4b28d9c73b66176"/>
              <w:id w:val="404806804"/>
              <w:lock w:val="sdtLocked"/>
            </w:sdtPr>
            <w:sdtEndPr/>
            <w:sdtContent>
              <w:tr w:rsidR="00202D8A" w:rsidTr="004E407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202D8A" w:rsidRDefault="00202D8A" w:rsidP="004E4075">
                    <w:r>
                      <w:t>水电费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794,199.50</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2,110,674.91</w:t>
                    </w:r>
                  </w:p>
                </w:tc>
              </w:tr>
            </w:sdtContent>
          </w:sdt>
          <w:sdt>
            <w:sdtPr>
              <w:rPr>
                <w:rFonts w:hint="eastAsia"/>
              </w:rPr>
              <w:alias w:val="管理费用明细"/>
              <w:tag w:val="_TUP_722eb986b9ca44cea4b28d9c73b66176"/>
              <w:id w:val="-1777859752"/>
              <w:lock w:val="sdtLocked"/>
            </w:sdtPr>
            <w:sdtEndPr/>
            <w:sdtContent>
              <w:tr w:rsidR="00202D8A" w:rsidTr="004E407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202D8A" w:rsidRDefault="00202D8A" w:rsidP="004E4075">
                    <w:r>
                      <w:t>停工费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1,714,245.28</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2,049,009.71</w:t>
                    </w:r>
                  </w:p>
                </w:tc>
              </w:tr>
            </w:sdtContent>
          </w:sdt>
          <w:sdt>
            <w:sdtPr>
              <w:rPr>
                <w:rFonts w:hint="eastAsia"/>
              </w:rPr>
              <w:alias w:val="管理费用明细"/>
              <w:tag w:val="_TUP_722eb986b9ca44cea4b28d9c73b66176"/>
              <w:id w:val="-1634091684"/>
              <w:lock w:val="sdtLocked"/>
            </w:sdtPr>
            <w:sdtEndPr/>
            <w:sdtContent>
              <w:tr w:rsidR="00202D8A" w:rsidTr="004E407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202D8A" w:rsidRDefault="00202D8A" w:rsidP="004E4075">
                    <w:r>
                      <w:t>低值易耗品摊销</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91,114.12</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1,893,767.08</w:t>
                    </w:r>
                  </w:p>
                </w:tc>
              </w:tr>
            </w:sdtContent>
          </w:sdt>
          <w:sdt>
            <w:sdtPr>
              <w:rPr>
                <w:rFonts w:hint="eastAsia"/>
              </w:rPr>
              <w:alias w:val="管理费用明细"/>
              <w:tag w:val="_TUP_722eb986b9ca44cea4b28d9c73b66176"/>
              <w:id w:val="-867216608"/>
              <w:lock w:val="sdtLocked"/>
            </w:sdtPr>
            <w:sdtEndPr/>
            <w:sdtContent>
              <w:tr w:rsidR="00202D8A" w:rsidTr="004E4075">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202D8A" w:rsidRDefault="00202D8A" w:rsidP="004E4075">
                    <w:r>
                      <w:t>其他</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7,944,338.87</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11,457,117.06</w:t>
                    </w:r>
                  </w:p>
                </w:tc>
              </w:tr>
            </w:sdtContent>
          </w:sdt>
          <w:tr w:rsidR="00202D8A" w:rsidTr="004E4075">
            <w:sdt>
              <w:sdtPr>
                <w:tag w:val="_PLD_baed7858ee4845698b1e1703ad5c4d1f"/>
                <w:id w:val="991213361"/>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202D8A" w:rsidRDefault="00202D8A" w:rsidP="004E4075">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123,301,399.46</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202D8A" w:rsidRDefault="00202D8A" w:rsidP="004E4075">
                <w:pPr>
                  <w:jc w:val="right"/>
                </w:pPr>
                <w:r>
                  <w:t>163,600,636.06</w:t>
                </w:r>
              </w:p>
            </w:tc>
          </w:tr>
        </w:tbl>
        <w:p w:rsidR="00646A41" w:rsidRDefault="008833F6">
          <w:pPr>
            <w:rPr>
              <w:szCs w:val="21"/>
            </w:rPr>
          </w:pPr>
        </w:p>
      </w:sdtContent>
    </w:sdt>
    <w:bookmarkStart w:id="205" w:name="_Hlk532912714" w:displacedByCustomXml="next"/>
    <w:sdt>
      <w:sdtPr>
        <w:rPr>
          <w:rFonts w:ascii="宋体" w:hAnsi="宋体" w:cs="宋体" w:hint="eastAsia"/>
          <w:b w:val="0"/>
          <w:bCs w:val="0"/>
          <w:kern w:val="0"/>
          <w:szCs w:val="21"/>
        </w:rPr>
        <w:alias w:val="模块:研发费用"/>
        <w:tag w:val="_SEC_82bf03b829d641c299349e9d5db687f0"/>
        <w:id w:val="-213114663"/>
        <w:lock w:val="sdtLocked"/>
        <w:placeholder>
          <w:docPart w:val="GBC22222222222222222222222222222"/>
        </w:placeholder>
      </w:sdtPr>
      <w:sdtEndPr>
        <w:rPr>
          <w:rFonts w:ascii="Times New Roman" w:hAnsi="Times New Roman" w:cs="Times New Roman" w:hint="default"/>
          <w:kern w:val="2"/>
          <w:szCs w:val="24"/>
        </w:rPr>
      </w:sdtEndPr>
      <w:sdtContent>
        <w:p w:rsidR="00646A41" w:rsidRDefault="001F1761">
          <w:pPr>
            <w:pStyle w:val="3"/>
            <w:numPr>
              <w:ilvl w:val="0"/>
              <w:numId w:val="21"/>
            </w:numPr>
            <w:tabs>
              <w:tab w:val="left" w:pos="504"/>
            </w:tabs>
            <w:rPr>
              <w:szCs w:val="21"/>
            </w:rPr>
          </w:pPr>
          <w:r>
            <w:rPr>
              <w:rFonts w:hint="eastAsia"/>
              <w:szCs w:val="21"/>
            </w:rPr>
            <w:t>研发费用</w:t>
          </w:r>
        </w:p>
        <w:sdt>
          <w:sdtPr>
            <w:rPr>
              <w:szCs w:val="21"/>
            </w:rPr>
            <w:alias w:val="是否适用：研发费用[双击切换]"/>
            <w:tag w:val="_GBC_447085648bd3455aade2b93965762fb7"/>
            <w:id w:val="1376120347"/>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D566D3"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D566D3"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1F1761">
          <w:pPr>
            <w:pStyle w:val="a9"/>
            <w:ind w:left="420" w:firstLineChars="0" w:firstLine="0"/>
            <w:jc w:val="right"/>
            <w:rPr>
              <w:szCs w:val="21"/>
            </w:rPr>
          </w:pPr>
          <w:r>
            <w:rPr>
              <w:rFonts w:hint="eastAsia"/>
              <w:szCs w:val="21"/>
            </w:rPr>
            <w:t>单位：</w:t>
          </w:r>
          <w:sdt>
            <w:sdtPr>
              <w:rPr>
                <w:rFonts w:hint="eastAsia"/>
                <w:szCs w:val="21"/>
              </w:rPr>
              <w:alias w:val="单位：研发费用"/>
              <w:tag w:val="_GBC_1b1f4be1acd049ce8e7935f0a111d07a"/>
              <w:id w:val="-88703150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研发费用"/>
              <w:tag w:val="_GBC_26bfad334e744cb79af11c6aa10e96ad"/>
              <w:id w:val="21418394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5"/>
            <w:gridCol w:w="2604"/>
            <w:gridCol w:w="2440"/>
          </w:tblGrid>
          <w:tr w:rsidR="00D566D3" w:rsidTr="00D566D3">
            <w:sdt>
              <w:sdtPr>
                <w:tag w:val="_PLD_02420652c2154f7cbee5669a7dc715b9"/>
                <w:id w:val="-2086682531"/>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center"/>
                      <w:rPr>
                        <w:szCs w:val="21"/>
                      </w:rPr>
                    </w:pPr>
                    <w:r>
                      <w:rPr>
                        <w:rFonts w:hint="eastAsia"/>
                        <w:szCs w:val="21"/>
                      </w:rPr>
                      <w:t>项目</w:t>
                    </w:r>
                  </w:p>
                </w:tc>
              </w:sdtContent>
            </w:sdt>
            <w:sdt>
              <w:sdtPr>
                <w:tag w:val="_PLD_301f10da19c0458dbf502fb4181b8435"/>
                <w:id w:val="200523643"/>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center"/>
                      <w:rPr>
                        <w:szCs w:val="21"/>
                      </w:rPr>
                    </w:pPr>
                    <w:r>
                      <w:rPr>
                        <w:rFonts w:hint="eastAsia"/>
                        <w:szCs w:val="21"/>
                      </w:rPr>
                      <w:t>本期发生额</w:t>
                    </w:r>
                  </w:p>
                </w:tc>
              </w:sdtContent>
            </w:sdt>
            <w:sdt>
              <w:sdtPr>
                <w:tag w:val="_PLD_657399a6b7d84b83b048a7e1f5ab1c45"/>
                <w:id w:val="1213766445"/>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center"/>
                      <w:rPr>
                        <w:szCs w:val="21"/>
                      </w:rPr>
                    </w:pPr>
                    <w:r>
                      <w:rPr>
                        <w:rFonts w:hint="eastAsia"/>
                        <w:szCs w:val="21"/>
                      </w:rPr>
                      <w:t>上期发生额</w:t>
                    </w:r>
                  </w:p>
                </w:tc>
              </w:sdtContent>
            </w:sdt>
          </w:tr>
          <w:sdt>
            <w:sdtPr>
              <w:rPr>
                <w:szCs w:val="21"/>
              </w:rPr>
              <w:alias w:val="研发费用明细"/>
              <w:tag w:val="_TUP_e20dd3fcf365400290d382be3f4e0697"/>
              <w:id w:val="1525134409"/>
              <w:lock w:val="sdtLocked"/>
            </w:sdtPr>
            <w:sdtEndPr/>
            <w:sdtContent>
              <w:tr w:rsidR="00D566D3" w:rsidTr="00D56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566D3" w:rsidRDefault="00D566D3" w:rsidP="00D566D3">
                    <w:pPr>
                      <w:rPr>
                        <w:szCs w:val="21"/>
                      </w:rPr>
                    </w:pPr>
                    <w:r>
                      <w:t>原辅材料</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rPr>
                        <w:szCs w:val="21"/>
                      </w:rPr>
                    </w:pPr>
                    <w:r>
                      <w:t>559,947.83</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rPr>
                        <w:szCs w:val="21"/>
                      </w:rPr>
                    </w:pPr>
                    <w:r>
                      <w:t>5,601,503.59</w:t>
                    </w:r>
                  </w:p>
                </w:tc>
              </w:tr>
            </w:sdtContent>
          </w:sdt>
          <w:sdt>
            <w:sdtPr>
              <w:rPr>
                <w:szCs w:val="21"/>
              </w:rPr>
              <w:alias w:val="研发费用明细"/>
              <w:tag w:val="_TUP_e20dd3fcf365400290d382be3f4e0697"/>
              <w:id w:val="-1153133793"/>
              <w:lock w:val="sdtLocked"/>
            </w:sdtPr>
            <w:sdtEndPr/>
            <w:sdtContent>
              <w:tr w:rsidR="00D566D3" w:rsidTr="00D56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566D3" w:rsidRDefault="00D566D3" w:rsidP="00D566D3">
                    <w:pPr>
                      <w:rPr>
                        <w:szCs w:val="21"/>
                      </w:rPr>
                    </w:pPr>
                    <w: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rPr>
                        <w:szCs w:val="21"/>
                      </w:rPr>
                    </w:pPr>
                    <w:r>
                      <w:t>1,333,939.73</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rPr>
                        <w:szCs w:val="21"/>
                      </w:rPr>
                    </w:pPr>
                    <w:r>
                      <w:t>6,168,437.55</w:t>
                    </w:r>
                  </w:p>
                </w:tc>
              </w:tr>
            </w:sdtContent>
          </w:sdt>
          <w:sdt>
            <w:sdtPr>
              <w:rPr>
                <w:szCs w:val="21"/>
              </w:rPr>
              <w:alias w:val="研发费用明细"/>
              <w:tag w:val="_TUP_e20dd3fcf365400290d382be3f4e0697"/>
              <w:id w:val="1851756744"/>
              <w:lock w:val="sdtLocked"/>
            </w:sdtPr>
            <w:sdtEndPr/>
            <w:sdtContent>
              <w:tr w:rsidR="00D566D3" w:rsidTr="00D56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566D3" w:rsidRDefault="00D566D3" w:rsidP="00D566D3">
                    <w:pPr>
                      <w:rPr>
                        <w:szCs w:val="21"/>
                      </w:rPr>
                    </w:pPr>
                    <w:r>
                      <w:t>燃料动力</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rPr>
                        <w:szCs w:val="21"/>
                      </w:rPr>
                    </w:pP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rPr>
                        <w:szCs w:val="21"/>
                      </w:rPr>
                    </w:pPr>
                    <w:r>
                      <w:t>262,669.80</w:t>
                    </w:r>
                  </w:p>
                </w:tc>
              </w:tr>
            </w:sdtContent>
          </w:sdt>
          <w:sdt>
            <w:sdtPr>
              <w:rPr>
                <w:szCs w:val="21"/>
              </w:rPr>
              <w:alias w:val="研发费用明细"/>
              <w:tag w:val="_TUP_e20dd3fcf365400290d382be3f4e0697"/>
              <w:id w:val="-1296141053"/>
              <w:lock w:val="sdtLocked"/>
            </w:sdtPr>
            <w:sdtEndPr/>
            <w:sdtContent>
              <w:tr w:rsidR="00D566D3" w:rsidTr="00D56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566D3" w:rsidRDefault="00D566D3" w:rsidP="00D566D3">
                    <w:pPr>
                      <w:rPr>
                        <w:szCs w:val="21"/>
                      </w:rPr>
                    </w:pPr>
                    <w:r>
                      <w:t>折旧费、租赁费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rPr>
                        <w:szCs w:val="21"/>
                      </w:rPr>
                    </w:pPr>
                    <w:r>
                      <w:t>1,600,873.52</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rPr>
                        <w:szCs w:val="21"/>
                      </w:rPr>
                    </w:pPr>
                    <w:r>
                      <w:t>483,165.83</w:t>
                    </w:r>
                  </w:p>
                </w:tc>
              </w:tr>
            </w:sdtContent>
          </w:sdt>
          <w:sdt>
            <w:sdtPr>
              <w:rPr>
                <w:szCs w:val="21"/>
              </w:rPr>
              <w:alias w:val="研发费用明细"/>
              <w:tag w:val="_TUP_e20dd3fcf365400290d382be3f4e0697"/>
              <w:id w:val="1303421477"/>
              <w:lock w:val="sdtLocked"/>
            </w:sdtPr>
            <w:sdtEndPr/>
            <w:sdtContent>
              <w:tr w:rsidR="00D566D3" w:rsidTr="00D56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566D3" w:rsidRDefault="00D566D3" w:rsidP="00D566D3">
                    <w:pPr>
                      <w:rPr>
                        <w:szCs w:val="21"/>
                      </w:rPr>
                    </w:pPr>
                    <w:r>
                      <w:t>模具装备、制造费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rPr>
                        <w:szCs w:val="21"/>
                      </w:rPr>
                    </w:pPr>
                    <w:r>
                      <w:t>45,535.54</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rPr>
                        <w:szCs w:val="21"/>
                      </w:rPr>
                    </w:pPr>
                    <w:r>
                      <w:t>260,773.76</w:t>
                    </w:r>
                  </w:p>
                </w:tc>
              </w:tr>
            </w:sdtContent>
          </w:sdt>
          <w:sdt>
            <w:sdtPr>
              <w:rPr>
                <w:szCs w:val="21"/>
              </w:rPr>
              <w:alias w:val="研发费用明细"/>
              <w:tag w:val="_TUP_e20dd3fcf365400290d382be3f4e0697"/>
              <w:id w:val="-883099817"/>
              <w:lock w:val="sdtLocked"/>
            </w:sdtPr>
            <w:sdtEndPr/>
            <w:sdtContent>
              <w:tr w:rsidR="00D566D3" w:rsidTr="00D56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566D3" w:rsidRDefault="00D566D3" w:rsidP="00D566D3">
                    <w:pPr>
                      <w:rPr>
                        <w:szCs w:val="21"/>
                      </w:rPr>
                    </w:pPr>
                    <w:r>
                      <w:t>检验费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rPr>
                        <w:szCs w:val="21"/>
                      </w:rPr>
                    </w:pPr>
                    <w:r>
                      <w:t>599,697.24</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rPr>
                        <w:szCs w:val="21"/>
                      </w:rPr>
                    </w:pPr>
                    <w:r>
                      <w:t>418,897.99</w:t>
                    </w:r>
                  </w:p>
                </w:tc>
              </w:tr>
            </w:sdtContent>
          </w:sdt>
          <w:sdt>
            <w:sdtPr>
              <w:rPr>
                <w:szCs w:val="21"/>
              </w:rPr>
              <w:alias w:val="研发费用明细"/>
              <w:tag w:val="_TUP_e20dd3fcf365400290d382be3f4e0697"/>
              <w:id w:val="722636603"/>
              <w:lock w:val="sdtLocked"/>
            </w:sdtPr>
            <w:sdtEndPr/>
            <w:sdtContent>
              <w:tr w:rsidR="00D566D3" w:rsidTr="00D56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566D3" w:rsidRDefault="00D566D3" w:rsidP="00D566D3">
                    <w:pPr>
                      <w:rPr>
                        <w:szCs w:val="21"/>
                      </w:rPr>
                    </w:pPr>
                    <w:r>
                      <w:t>委托研发费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rPr>
                        <w:szCs w:val="21"/>
                      </w:rPr>
                    </w:pPr>
                    <w:r>
                      <w:t>9,024,423.44</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rPr>
                        <w:szCs w:val="21"/>
                      </w:rPr>
                    </w:pPr>
                    <w:r>
                      <w:t>4,969,161.10</w:t>
                    </w:r>
                  </w:p>
                </w:tc>
              </w:tr>
            </w:sdtContent>
          </w:sdt>
          <w:sdt>
            <w:sdtPr>
              <w:rPr>
                <w:szCs w:val="21"/>
              </w:rPr>
              <w:alias w:val="研发费用明细"/>
              <w:tag w:val="_TUP_e20dd3fcf365400290d382be3f4e0697"/>
              <w:id w:val="869332107"/>
              <w:lock w:val="sdtLocked"/>
            </w:sdtPr>
            <w:sdtEndPr/>
            <w:sdtContent>
              <w:tr w:rsidR="00D566D3" w:rsidTr="00D56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566D3" w:rsidRDefault="00D566D3" w:rsidP="00D566D3">
                    <w:pPr>
                      <w:rPr>
                        <w:szCs w:val="21"/>
                      </w:rPr>
                    </w:pPr>
                    <w:r>
                      <w:t>中间试验费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rPr>
                        <w:szCs w:val="21"/>
                      </w:rPr>
                    </w:pP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rPr>
                        <w:szCs w:val="21"/>
                      </w:rPr>
                    </w:pPr>
                    <w:r>
                      <w:t>21,193,143.55</w:t>
                    </w:r>
                  </w:p>
                </w:tc>
              </w:tr>
            </w:sdtContent>
          </w:sdt>
          <w:sdt>
            <w:sdtPr>
              <w:rPr>
                <w:szCs w:val="21"/>
              </w:rPr>
              <w:alias w:val="研发费用明细"/>
              <w:tag w:val="_TUP_e20dd3fcf365400290d382be3f4e0697"/>
              <w:id w:val="-206946699"/>
              <w:lock w:val="sdtLocked"/>
            </w:sdtPr>
            <w:sdtEndPr/>
            <w:sdtContent>
              <w:tr w:rsidR="00D566D3" w:rsidTr="00D56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566D3" w:rsidRDefault="00D566D3" w:rsidP="00D566D3">
                    <w:pPr>
                      <w:rPr>
                        <w:szCs w:val="21"/>
                      </w:rPr>
                    </w:pPr>
                    <w:r>
                      <w:t>相关费用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rPr>
                        <w:szCs w:val="21"/>
                      </w:rPr>
                    </w:pPr>
                    <w:r>
                      <w:t>435,619.55</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rPr>
                        <w:szCs w:val="21"/>
                      </w:rPr>
                    </w:pPr>
                    <w:r>
                      <w:t>11,670,605.70</w:t>
                    </w:r>
                  </w:p>
                </w:tc>
              </w:tr>
            </w:sdtContent>
          </w:sdt>
          <w:tr w:rsidR="00D566D3" w:rsidTr="00D566D3">
            <w:sdt>
              <w:sdtPr>
                <w:tag w:val="_PLD_9cab7ee68b8c41309b94c4fd276833fd"/>
                <w:id w:val="1428612169"/>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566D3" w:rsidRDefault="00D566D3" w:rsidP="00D566D3">
                    <w:pPr>
                      <w:jc w:val="center"/>
                      <w:rPr>
                        <w:szCs w:val="21"/>
                      </w:rPr>
                    </w:pPr>
                    <w:r>
                      <w:rPr>
                        <w:rFonts w:hint="eastAsia"/>
                        <w:szCs w:val="21"/>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rPr>
                    <w:szCs w:val="21"/>
                  </w:rPr>
                </w:pPr>
                <w:r>
                  <w:t>13,600,036.85</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rPr>
                    <w:szCs w:val="21"/>
                  </w:rPr>
                </w:pPr>
                <w:r>
                  <w:t>51,028,358.87</w:t>
                </w:r>
              </w:p>
            </w:tc>
          </w:tr>
        </w:tbl>
        <w:p w:rsidR="00646A41" w:rsidRDefault="008833F6"/>
      </w:sdtContent>
    </w:sdt>
    <w:bookmarkEnd w:id="205" w:displacedByCustomXml="prev"/>
    <w:sdt>
      <w:sdtPr>
        <w:rPr>
          <w:rFonts w:ascii="宋体" w:hAnsi="宋体" w:cs="宋体" w:hint="eastAsia"/>
          <w:b w:val="0"/>
          <w:bCs w:val="0"/>
          <w:kern w:val="0"/>
          <w:szCs w:val="21"/>
        </w:rPr>
        <w:alias w:val="模块:财务费用"/>
        <w:tag w:val="_SEC_e64e0ff353b940238889b35d13a33128"/>
        <w:id w:val="859163563"/>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21"/>
            </w:numPr>
            <w:tabs>
              <w:tab w:val="left" w:pos="504"/>
            </w:tabs>
            <w:rPr>
              <w:szCs w:val="21"/>
            </w:rPr>
          </w:pPr>
          <w:r>
            <w:rPr>
              <w:rFonts w:hint="eastAsia"/>
              <w:szCs w:val="21"/>
            </w:rPr>
            <w:t>财务费用</w:t>
          </w:r>
        </w:p>
        <w:sdt>
          <w:sdtPr>
            <w:alias w:val="是否适用：财务费用[双击切换]"/>
            <w:tag w:val="_GBC_7e467c6faebc402ab141f588df31680d"/>
            <w:id w:val="1986894563"/>
            <w:lock w:val="sdtContentLocked"/>
            <w:placeholder>
              <w:docPart w:val="GBC22222222222222222222222222222"/>
            </w:placeholder>
          </w:sdtPr>
          <w:sdtEndPr/>
          <w:sdtContent>
            <w:p w:rsidR="00646A41" w:rsidRDefault="001F1761">
              <w:r w:rsidRPr="00F55741">
                <w:rPr>
                  <w:rFonts w:ascii="宋体" w:hAnsi="宋体"/>
                </w:rPr>
                <w:fldChar w:fldCharType="begin"/>
              </w:r>
              <w:r w:rsidR="00D566D3"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pPr>
          <w:r>
            <w:rPr>
              <w:rFonts w:hint="eastAsia"/>
            </w:rPr>
            <w:t>单位：</w:t>
          </w:r>
          <w:sdt>
            <w:sdtPr>
              <w:rPr>
                <w:rFonts w:hint="eastAsia"/>
              </w:rPr>
              <w:alias w:val="单位：财务费用"/>
              <w:tag w:val="_GBC_adcf988d29cd43aba011ce1310eac264"/>
              <w:id w:val="19090326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sdt>
            <w:sdtPr>
              <w:rPr>
                <w:rFonts w:hint="eastAsia"/>
              </w:rPr>
              <w:alias w:val="币种：财务费用"/>
              <w:tag w:val="_GBC_f6066e571d54449daf358ae3037f9712"/>
              <w:id w:val="5959817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5"/>
            <w:gridCol w:w="2604"/>
            <w:gridCol w:w="2440"/>
          </w:tblGrid>
          <w:tr w:rsidR="00D566D3" w:rsidTr="00D566D3">
            <w:sdt>
              <w:sdtPr>
                <w:tag w:val="_PLD_49977e87dd3f474489b24bbaed00293d"/>
                <w:id w:val="-2001805886"/>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center"/>
                    </w:pPr>
                    <w:r>
                      <w:rPr>
                        <w:rFonts w:hint="eastAsia"/>
                      </w:rPr>
                      <w:t>项目</w:t>
                    </w:r>
                  </w:p>
                </w:tc>
              </w:sdtContent>
            </w:sdt>
            <w:sdt>
              <w:sdtPr>
                <w:tag w:val="_PLD_f64aa2e290ce4904a39347c56117acb7"/>
                <w:id w:val="-1099334160"/>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center"/>
                    </w:pPr>
                    <w:r>
                      <w:rPr>
                        <w:rFonts w:hint="eastAsia"/>
                      </w:rPr>
                      <w:t>本期发生额</w:t>
                    </w:r>
                  </w:p>
                </w:tc>
              </w:sdtContent>
            </w:sdt>
            <w:sdt>
              <w:sdtPr>
                <w:tag w:val="_PLD_178c78585f7e495ebd86923cb8c24338"/>
                <w:id w:val="-1015153645"/>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center"/>
                    </w:pPr>
                    <w:r>
                      <w:rPr>
                        <w:rFonts w:hint="eastAsia"/>
                      </w:rPr>
                      <w:t>上期发生额</w:t>
                    </w:r>
                  </w:p>
                </w:tc>
              </w:sdtContent>
            </w:sdt>
          </w:tr>
          <w:sdt>
            <w:sdtPr>
              <w:rPr>
                <w:rFonts w:hint="eastAsia"/>
              </w:rPr>
              <w:alias w:val="财务费用明细"/>
              <w:tag w:val="_TUP_532e2d560b3e474f82bbcbba74b0e810"/>
              <w:id w:val="-623612176"/>
              <w:lock w:val="sdtLocked"/>
            </w:sdtPr>
            <w:sdtEndPr/>
            <w:sdtContent>
              <w:tr w:rsidR="00D566D3" w:rsidTr="00D56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566D3" w:rsidRDefault="00D566D3" w:rsidP="00D566D3">
                    <w:r>
                      <w:t>利息费用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pPr>
                    <w:r>
                      <w:t>52,020,869.89</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pPr>
                    <w:r>
                      <w:t>39,113,692.00</w:t>
                    </w:r>
                  </w:p>
                </w:tc>
              </w:tr>
            </w:sdtContent>
          </w:sdt>
          <w:sdt>
            <w:sdtPr>
              <w:rPr>
                <w:rFonts w:hint="eastAsia"/>
              </w:rPr>
              <w:alias w:val="财务费用明细"/>
              <w:tag w:val="_TUP_532e2d560b3e474f82bbcbba74b0e810"/>
              <w:id w:val="1220782812"/>
              <w:lock w:val="sdtLocked"/>
            </w:sdtPr>
            <w:sdtEndPr/>
            <w:sdtContent>
              <w:tr w:rsidR="00D566D3" w:rsidTr="00D56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566D3" w:rsidRDefault="00D566D3" w:rsidP="00D566D3">
                    <w:r>
                      <w:t>减：利息收入</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pPr>
                    <w:r>
                      <w:rPr>
                        <w:rFonts w:hint="eastAsia"/>
                      </w:rPr>
                      <w:t>-</w:t>
                    </w:r>
                    <w:r>
                      <w:t>4,518,378.98</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pPr>
                    <w:r>
                      <w:rPr>
                        <w:rFonts w:hint="eastAsia"/>
                      </w:rPr>
                      <w:t>-</w:t>
                    </w:r>
                    <w:r>
                      <w:t>8,199,216.27</w:t>
                    </w:r>
                  </w:p>
                </w:tc>
              </w:tr>
            </w:sdtContent>
          </w:sdt>
          <w:sdt>
            <w:sdtPr>
              <w:rPr>
                <w:rFonts w:hint="eastAsia"/>
              </w:rPr>
              <w:alias w:val="财务费用明细"/>
              <w:tag w:val="_TUP_532e2d560b3e474f82bbcbba74b0e810"/>
              <w:id w:val="283231102"/>
              <w:lock w:val="sdtLocked"/>
            </w:sdtPr>
            <w:sdtEndPr/>
            <w:sdtContent>
              <w:tr w:rsidR="00D566D3" w:rsidTr="00D56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566D3" w:rsidRDefault="00D566D3" w:rsidP="00D566D3">
                    <w:r>
                      <w:t>减：汇兑收益</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pPr>
                    <w:r>
                      <w:t>318,422.70</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pPr>
                    <w:r>
                      <w:t>434,335.19</w:t>
                    </w:r>
                  </w:p>
                </w:tc>
              </w:tr>
            </w:sdtContent>
          </w:sdt>
          <w:sdt>
            <w:sdtPr>
              <w:rPr>
                <w:rFonts w:hint="eastAsia"/>
              </w:rPr>
              <w:alias w:val="财务费用明细"/>
              <w:tag w:val="_TUP_532e2d560b3e474f82bbcbba74b0e810"/>
              <w:id w:val="436566999"/>
              <w:lock w:val="sdtLocked"/>
            </w:sdtPr>
            <w:sdtEndPr/>
            <w:sdtContent>
              <w:tr w:rsidR="00D566D3" w:rsidTr="00D566D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566D3" w:rsidRDefault="00D566D3" w:rsidP="00D566D3">
                    <w:r>
                      <w:t>手续费及其他</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pPr>
                    <w:r>
                      <w:t>419,001.51</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pPr>
                    <w:r>
                      <w:t>1,025,090.99</w:t>
                    </w:r>
                  </w:p>
                </w:tc>
              </w:tr>
            </w:sdtContent>
          </w:sdt>
          <w:tr w:rsidR="00D566D3" w:rsidTr="00D566D3">
            <w:sdt>
              <w:sdtPr>
                <w:tag w:val="_PLD_65dda636e4a845d7a035b74881476be3"/>
                <w:id w:val="947666160"/>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D566D3" w:rsidRDefault="00D566D3" w:rsidP="00D566D3">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pPr>
                <w:r>
                  <w:t>48,239,915.12</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D566D3" w:rsidRDefault="00D566D3" w:rsidP="00D566D3">
                <w:pPr>
                  <w:jc w:val="right"/>
                </w:pPr>
                <w:r>
                  <w:t>32,373,901.91</w:t>
                </w:r>
              </w:p>
            </w:tc>
          </w:tr>
        </w:tbl>
        <w:p w:rsidR="00646A41" w:rsidRDefault="008833F6">
          <w:pPr>
            <w:rPr>
              <w:rFonts w:asciiTheme="minorHAnsi" w:eastAsiaTheme="minorEastAsia" w:hAnsiTheme="minorHAnsi"/>
              <w:szCs w:val="22"/>
            </w:rPr>
          </w:pPr>
        </w:p>
      </w:sdtContent>
    </w:sdt>
    <w:sdt>
      <w:sdtPr>
        <w:rPr>
          <w:rFonts w:ascii="宋体" w:hAnsi="宋体" w:cs="宋体" w:hint="eastAsia"/>
          <w:b w:val="0"/>
          <w:bCs w:val="0"/>
          <w:kern w:val="0"/>
          <w:szCs w:val="24"/>
        </w:rPr>
        <w:alias w:val="模块:其他收益"/>
        <w:tag w:val="_SEC_e9bc7b10fbe24a58a2a8e3ac1ff96a97"/>
        <w:id w:val="-1413385626"/>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3"/>
            <w:numPr>
              <w:ilvl w:val="0"/>
              <w:numId w:val="21"/>
            </w:numPr>
            <w:tabs>
              <w:tab w:val="left" w:pos="504"/>
            </w:tabs>
          </w:pPr>
          <w:r>
            <w:rPr>
              <w:rFonts w:hint="eastAsia"/>
            </w:rPr>
            <w:t>其他收益</w:t>
          </w:r>
        </w:p>
        <w:sdt>
          <w:sdtPr>
            <w:rPr>
              <w:bCs/>
            </w:rPr>
            <w:alias w:val="是否适用：财务报表其他收益[双击切换]"/>
            <w:tag w:val="_GBC_24722ffac3b6474db1e1d7972d6e4a7b"/>
            <w:id w:val="-632946794"/>
            <w:lock w:val="sdtContentLocked"/>
            <w:placeholder>
              <w:docPart w:val="GBC22222222222222222222222222222"/>
            </w:placeholder>
          </w:sdtPr>
          <w:sdtEndPr/>
          <w:sdtContent>
            <w:p w:rsidR="00646A41" w:rsidRDefault="001F1761">
              <w:pPr>
                <w:rPr>
                  <w:bCs/>
                </w:rPr>
              </w:pPr>
              <w:r w:rsidRPr="00F55741">
                <w:rPr>
                  <w:rFonts w:ascii="宋体" w:hAnsi="宋体"/>
                  <w:bCs/>
                </w:rPr>
                <w:fldChar w:fldCharType="begin"/>
              </w:r>
              <w:r w:rsidR="00D566D3" w:rsidRPr="00F55741">
                <w:rPr>
                  <w:rFonts w:ascii="宋体" w:hAnsi="宋体"/>
                  <w:bCs/>
                </w:rPr>
                <w:instrText xml:space="preserve"> MACROBUTTON  SnrToggleCheckbox √适用 </w:instrText>
              </w:r>
              <w:r w:rsidRPr="00F55741">
                <w:rPr>
                  <w:rFonts w:ascii="宋体" w:hAnsi="宋体"/>
                  <w:bCs/>
                </w:rPr>
                <w:fldChar w:fldCharType="end"/>
              </w:r>
              <w:r w:rsidRPr="00F55741">
                <w:rPr>
                  <w:rFonts w:ascii="宋体" w:hAnsi="宋体"/>
                  <w:bCs/>
                </w:rPr>
                <w:fldChar w:fldCharType="begin"/>
              </w:r>
              <w:r w:rsidR="00D566D3" w:rsidRPr="00F55741">
                <w:rPr>
                  <w:rFonts w:ascii="宋体" w:hAnsi="宋体"/>
                  <w:bCs/>
                </w:rPr>
                <w:instrText xml:space="preserve"> MACROBUTTON  SnrToggleCheckbox □不适用 </w:instrText>
              </w:r>
              <w:r w:rsidRPr="00F55741">
                <w:rPr>
                  <w:rFonts w:ascii="宋体" w:hAnsi="宋体"/>
                  <w:bCs/>
                </w:rPr>
                <w:fldChar w:fldCharType="end"/>
              </w:r>
            </w:p>
          </w:sdtContent>
        </w:sdt>
        <w:p w:rsidR="00646A41" w:rsidRDefault="001F1761">
          <w:pPr>
            <w:pStyle w:val="a9"/>
            <w:ind w:left="420" w:firstLineChars="0" w:firstLine="0"/>
            <w:jc w:val="right"/>
            <w:rPr>
              <w:bCs/>
            </w:rPr>
          </w:pPr>
          <w:r>
            <w:rPr>
              <w:bCs/>
            </w:rPr>
            <w:t>单位：</w:t>
          </w:r>
          <w:sdt>
            <w:sdtPr>
              <w:rPr>
                <w:bCs/>
              </w:rPr>
              <w:alias w:val="单位：财务报表其他收益明细"/>
              <w:tag w:val="_GBC_74ea52f952324be7ab2c4c494ff673ce"/>
              <w:id w:val="-20443580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bCs/>
                </w:rPr>
                <w:t>元</w:t>
              </w:r>
            </w:sdtContent>
          </w:sdt>
          <w:r>
            <w:rPr>
              <w:bCs/>
            </w:rPr>
            <w:t>币种：</w:t>
          </w:r>
          <w:sdt>
            <w:sdtPr>
              <w:rPr>
                <w:bCs/>
              </w:rPr>
              <w:alias w:val="币种：财务报表其他收益明细"/>
              <w:tag w:val="_GBC_8360ed9b182a496c9b5d2220a414a4cb"/>
              <w:id w:val="20700636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bCs/>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6"/>
            <w:gridCol w:w="3016"/>
            <w:gridCol w:w="3017"/>
          </w:tblGrid>
          <w:tr w:rsidR="000D67BD" w:rsidTr="000D67BD">
            <w:sdt>
              <w:sdtPr>
                <w:tag w:val="_PLD_7df5d6dc8fe1463b8e0d41784241e311"/>
                <w:id w:val="-2095853147"/>
                <w:lock w:val="sdtLocked"/>
              </w:sdtPr>
              <w:sdtEndPr/>
              <w:sdtContent>
                <w:tc>
                  <w:tcPr>
                    <w:tcW w:w="3016" w:type="dxa"/>
                    <w:shd w:val="clear" w:color="auto" w:fill="auto"/>
                  </w:tcPr>
                  <w:p w:rsidR="000D67BD" w:rsidRDefault="000D67BD" w:rsidP="000D67BD">
                    <w:pPr>
                      <w:jc w:val="center"/>
                    </w:pPr>
                    <w:r>
                      <w:rPr>
                        <w:rFonts w:hint="eastAsia"/>
                      </w:rPr>
                      <w:t>项目</w:t>
                    </w:r>
                  </w:p>
                </w:tc>
              </w:sdtContent>
            </w:sdt>
            <w:sdt>
              <w:sdtPr>
                <w:tag w:val="_PLD_2c34d48a6a534080943d2d340c325c15"/>
                <w:id w:val="176542777"/>
                <w:lock w:val="sdtLocked"/>
              </w:sdtPr>
              <w:sdtEndPr/>
              <w:sdtContent>
                <w:tc>
                  <w:tcPr>
                    <w:tcW w:w="3016" w:type="dxa"/>
                    <w:shd w:val="clear" w:color="auto" w:fill="auto"/>
                  </w:tcPr>
                  <w:p w:rsidR="000D67BD" w:rsidRDefault="000D67BD" w:rsidP="000D67BD">
                    <w:pPr>
                      <w:jc w:val="center"/>
                    </w:pPr>
                    <w:r>
                      <w:rPr>
                        <w:rFonts w:hint="eastAsia"/>
                      </w:rPr>
                      <w:t>本期发生额</w:t>
                    </w:r>
                  </w:p>
                </w:tc>
              </w:sdtContent>
            </w:sdt>
            <w:sdt>
              <w:sdtPr>
                <w:tag w:val="_PLD_1a2c9ed0a9704089897421e22b8696dd"/>
                <w:id w:val="176322229"/>
                <w:lock w:val="sdtLocked"/>
              </w:sdtPr>
              <w:sdtEndPr/>
              <w:sdtContent>
                <w:tc>
                  <w:tcPr>
                    <w:tcW w:w="3017" w:type="dxa"/>
                    <w:shd w:val="clear" w:color="auto" w:fill="auto"/>
                  </w:tcPr>
                  <w:p w:rsidR="000D67BD" w:rsidRDefault="000D67BD" w:rsidP="000D67BD">
                    <w:pPr>
                      <w:jc w:val="center"/>
                    </w:pPr>
                    <w:r>
                      <w:rPr>
                        <w:rFonts w:hint="eastAsia"/>
                      </w:rPr>
                      <w:t>上期发生额</w:t>
                    </w:r>
                  </w:p>
                </w:tc>
              </w:sdtContent>
            </w:sdt>
          </w:tr>
          <w:sdt>
            <w:sdtPr>
              <w:alias w:val="财务报表其他收益明细"/>
              <w:tag w:val="_TUP_0ed2ced1ccdb4c10982baeb73855c8ba"/>
              <w:id w:val="1802808411"/>
              <w:lock w:val="sdtLocked"/>
            </w:sdtPr>
            <w:sdtEndPr/>
            <w:sdtContent>
              <w:tr w:rsidR="000D67BD" w:rsidTr="000D67BD">
                <w:tc>
                  <w:tcPr>
                    <w:tcW w:w="3016" w:type="dxa"/>
                    <w:shd w:val="clear" w:color="auto" w:fill="auto"/>
                  </w:tcPr>
                  <w:p w:rsidR="000D67BD" w:rsidRDefault="000D67BD" w:rsidP="000D67BD">
                    <w:r>
                      <w:t>政府补助</w:t>
                    </w:r>
                  </w:p>
                </w:tc>
                <w:tc>
                  <w:tcPr>
                    <w:tcW w:w="3016" w:type="dxa"/>
                    <w:shd w:val="clear" w:color="auto" w:fill="auto"/>
                  </w:tcPr>
                  <w:p w:rsidR="000D67BD" w:rsidRDefault="000D67BD" w:rsidP="000D67BD">
                    <w:pPr>
                      <w:jc w:val="right"/>
                    </w:pPr>
                    <w:r>
                      <w:t>2,174,964.01</w:t>
                    </w:r>
                  </w:p>
                </w:tc>
                <w:tc>
                  <w:tcPr>
                    <w:tcW w:w="3017" w:type="dxa"/>
                    <w:shd w:val="clear" w:color="auto" w:fill="auto"/>
                  </w:tcPr>
                  <w:p w:rsidR="000D67BD" w:rsidRDefault="000D67BD" w:rsidP="000D67BD">
                    <w:pPr>
                      <w:jc w:val="right"/>
                    </w:pPr>
                    <w:r>
                      <w:t>17,700,500.00</w:t>
                    </w:r>
                  </w:p>
                </w:tc>
              </w:tr>
            </w:sdtContent>
          </w:sdt>
          <w:sdt>
            <w:sdtPr>
              <w:alias w:val="财务报表其他收益明细"/>
              <w:tag w:val="_TUP_0ed2ced1ccdb4c10982baeb73855c8ba"/>
              <w:id w:val="2068914557"/>
              <w:lock w:val="sdtLocked"/>
            </w:sdtPr>
            <w:sdtEndPr/>
            <w:sdtContent>
              <w:tr w:rsidR="000D67BD" w:rsidTr="000D67BD">
                <w:tc>
                  <w:tcPr>
                    <w:tcW w:w="3016" w:type="dxa"/>
                    <w:shd w:val="clear" w:color="auto" w:fill="auto"/>
                  </w:tcPr>
                  <w:p w:rsidR="000D67BD" w:rsidRDefault="000D67BD" w:rsidP="000D67BD">
                    <w:r>
                      <w:t>政府补助</w:t>
                    </w:r>
                  </w:p>
                </w:tc>
                <w:tc>
                  <w:tcPr>
                    <w:tcW w:w="3016" w:type="dxa"/>
                    <w:shd w:val="clear" w:color="auto" w:fill="auto"/>
                  </w:tcPr>
                  <w:p w:rsidR="000D67BD" w:rsidRDefault="000D67BD" w:rsidP="000D67BD">
                    <w:pPr>
                      <w:jc w:val="right"/>
                    </w:pPr>
                    <w:r>
                      <w:t>6,356,087.49</w:t>
                    </w:r>
                  </w:p>
                </w:tc>
                <w:tc>
                  <w:tcPr>
                    <w:tcW w:w="3017" w:type="dxa"/>
                    <w:shd w:val="clear" w:color="auto" w:fill="auto"/>
                  </w:tcPr>
                  <w:p w:rsidR="000D67BD" w:rsidRDefault="000D67BD" w:rsidP="000D67BD">
                    <w:pPr>
                      <w:jc w:val="right"/>
                    </w:pPr>
                    <w:r>
                      <w:t>5,197,991.89</w:t>
                    </w:r>
                  </w:p>
                </w:tc>
              </w:tr>
            </w:sdtContent>
          </w:sdt>
          <w:sdt>
            <w:sdtPr>
              <w:alias w:val="财务报表其他收益明细"/>
              <w:tag w:val="_TUP_0ed2ced1ccdb4c10982baeb73855c8ba"/>
              <w:id w:val="-80761995"/>
              <w:lock w:val="sdtLocked"/>
            </w:sdtPr>
            <w:sdtEndPr/>
            <w:sdtContent>
              <w:tr w:rsidR="000D67BD" w:rsidTr="000D67BD">
                <w:tc>
                  <w:tcPr>
                    <w:tcW w:w="3016" w:type="dxa"/>
                    <w:shd w:val="clear" w:color="auto" w:fill="auto"/>
                  </w:tcPr>
                  <w:p w:rsidR="000D67BD" w:rsidRDefault="000D67BD" w:rsidP="000D67BD">
                    <w:r>
                      <w:t>个税返还</w:t>
                    </w:r>
                  </w:p>
                </w:tc>
                <w:tc>
                  <w:tcPr>
                    <w:tcW w:w="3016" w:type="dxa"/>
                    <w:shd w:val="clear" w:color="auto" w:fill="auto"/>
                  </w:tcPr>
                  <w:p w:rsidR="000D67BD" w:rsidRDefault="000D67BD" w:rsidP="000D67BD">
                    <w:pPr>
                      <w:jc w:val="right"/>
                    </w:pPr>
                    <w:r>
                      <w:t>59,221.27</w:t>
                    </w:r>
                  </w:p>
                </w:tc>
                <w:tc>
                  <w:tcPr>
                    <w:tcW w:w="3017" w:type="dxa"/>
                    <w:shd w:val="clear" w:color="auto" w:fill="auto"/>
                  </w:tcPr>
                  <w:p w:rsidR="000D67BD" w:rsidRDefault="000D67BD" w:rsidP="000D67BD">
                    <w:pPr>
                      <w:jc w:val="right"/>
                    </w:pPr>
                  </w:p>
                </w:tc>
              </w:tr>
            </w:sdtContent>
          </w:sdt>
          <w:tr w:rsidR="000D67BD" w:rsidTr="000D67BD">
            <w:sdt>
              <w:sdtPr>
                <w:tag w:val="_PLD_d3061f381a4f4b81848cbe7eb2e8df05"/>
                <w:id w:val="-139647782"/>
                <w:lock w:val="sdtLocked"/>
              </w:sdtPr>
              <w:sdtEndPr/>
              <w:sdtContent>
                <w:tc>
                  <w:tcPr>
                    <w:tcW w:w="3016" w:type="dxa"/>
                    <w:shd w:val="clear" w:color="auto" w:fill="auto"/>
                  </w:tcPr>
                  <w:p w:rsidR="000D67BD" w:rsidRDefault="000D67BD" w:rsidP="000D67BD">
                    <w:pPr>
                      <w:jc w:val="center"/>
                    </w:pPr>
                    <w:r>
                      <w:rPr>
                        <w:rFonts w:hint="eastAsia"/>
                      </w:rPr>
                      <w:t>合计</w:t>
                    </w:r>
                  </w:p>
                </w:tc>
              </w:sdtContent>
            </w:sdt>
            <w:tc>
              <w:tcPr>
                <w:tcW w:w="3016" w:type="dxa"/>
                <w:shd w:val="clear" w:color="auto" w:fill="auto"/>
              </w:tcPr>
              <w:p w:rsidR="000D67BD" w:rsidRDefault="000D67BD" w:rsidP="000D67BD">
                <w:pPr>
                  <w:jc w:val="right"/>
                </w:pPr>
                <w:r>
                  <w:t>8,590,272.77</w:t>
                </w:r>
              </w:p>
            </w:tc>
            <w:tc>
              <w:tcPr>
                <w:tcW w:w="3017" w:type="dxa"/>
                <w:shd w:val="clear" w:color="auto" w:fill="auto"/>
              </w:tcPr>
              <w:p w:rsidR="000D67BD" w:rsidRDefault="000D67BD" w:rsidP="000D67BD">
                <w:pPr>
                  <w:jc w:val="right"/>
                </w:pPr>
                <w:r>
                  <w:t>22,898,491.89</w:t>
                </w:r>
              </w:p>
            </w:tc>
          </w:tr>
        </w:tbl>
        <w:p w:rsidR="000D67BD" w:rsidRDefault="000D67BD"/>
        <w:p w:rsidR="00646A41" w:rsidRDefault="001F1761">
          <w:r>
            <w:rPr>
              <w:rFonts w:hint="eastAsia"/>
            </w:rPr>
            <w:t>其他说明：</w:t>
          </w:r>
        </w:p>
        <w:sdt>
          <w:sdtPr>
            <w:alias w:val="财务报表其他收益其他说明"/>
            <w:tag w:val="_GBC_4b4ba73a66704c609e7c6617d0fa6694"/>
            <w:id w:val="-736398464"/>
            <w:lock w:val="sdtLocked"/>
            <w:placeholder>
              <w:docPart w:val="GBC22222222222222222222222222222"/>
            </w:placeholder>
          </w:sdtPr>
          <w:sdtEndPr/>
          <w:sdtContent>
            <w:p w:rsidR="00646A41" w:rsidRDefault="00D566D3">
              <w:r w:rsidRPr="003F5C75">
                <w:rPr>
                  <w:rFonts w:hint="eastAsia"/>
                  <w:szCs w:val="21"/>
                </w:rPr>
                <w:t>本期计入其他收益的政府补助情况详见附</w:t>
              </w:r>
              <w:r w:rsidRPr="00A70908">
                <w:rPr>
                  <w:rFonts w:hint="eastAsia"/>
                  <w:szCs w:val="21"/>
                </w:rPr>
                <w:t>注</w:t>
              </w:r>
              <w:r w:rsidR="00A70908" w:rsidRPr="00A70908">
                <w:rPr>
                  <w:rFonts w:hint="eastAsia"/>
                  <w:szCs w:val="21"/>
                </w:rPr>
                <w:t>82.</w:t>
              </w:r>
              <w:r w:rsidRPr="00A70908">
                <w:rPr>
                  <w:rFonts w:hint="eastAsia"/>
                  <w:szCs w:val="21"/>
                </w:rPr>
                <w:t>“政府补助”之说明</w:t>
              </w:r>
              <w:r w:rsidRPr="003F5C75">
                <w:rPr>
                  <w:rFonts w:hint="eastAsia"/>
                  <w:szCs w:val="21"/>
                </w:rPr>
                <w:t>。</w:t>
              </w:r>
            </w:p>
          </w:sdtContent>
        </w:sdt>
      </w:sdtContent>
    </w:sdt>
    <w:p w:rsidR="00646A41" w:rsidRDefault="00646A41"/>
    <w:bookmarkStart w:id="206" w:name="_Hlk24027658" w:displacedByCustomXml="next"/>
    <w:sdt>
      <w:sdtPr>
        <w:rPr>
          <w:rFonts w:ascii="宋体" w:hAnsi="宋体" w:cs="宋体"/>
          <w:b w:val="0"/>
          <w:bCs w:val="0"/>
          <w:kern w:val="0"/>
          <w:szCs w:val="21"/>
        </w:rPr>
        <w:alias w:val="模块:"/>
        <w:tag w:val="_SEC_153dc505def641b68896504f5596ef5b"/>
        <w:id w:val="459996871"/>
        <w:lock w:val="sdtLocked"/>
        <w:placeholder>
          <w:docPart w:val="GBC22222222222222222222222222222"/>
        </w:placeholder>
      </w:sdtPr>
      <w:sdtEndPr>
        <w:rPr>
          <w:rFonts w:ascii="Times New Roman" w:hAnsi="Times New Roman" w:cs="Times New Roman"/>
          <w:kern w:val="2"/>
        </w:rPr>
      </w:sdtEndPr>
      <w:sdtContent>
        <w:bookmarkStart w:id="207" w:name="_Hlk11857276" w:displacedByCustomXml="prev"/>
        <w:bookmarkEnd w:id="207" w:displacedByCustomXml="prev"/>
        <w:p w:rsidR="00646A41" w:rsidRDefault="001F1761">
          <w:pPr>
            <w:pStyle w:val="3"/>
            <w:numPr>
              <w:ilvl w:val="0"/>
              <w:numId w:val="21"/>
            </w:numPr>
            <w:tabs>
              <w:tab w:val="left" w:pos="504"/>
            </w:tabs>
            <w:rPr>
              <w:rFonts w:ascii="宋体" w:hAnsi="宋体"/>
              <w:szCs w:val="21"/>
            </w:rPr>
          </w:pPr>
          <w:r>
            <w:rPr>
              <w:rFonts w:ascii="宋体" w:hAnsi="宋体" w:hint="eastAsia"/>
              <w:szCs w:val="21"/>
            </w:rPr>
            <w:t>投资收益</w:t>
          </w:r>
        </w:p>
        <w:sdt>
          <w:sdtPr>
            <w:alias w:val="是否适用：投资收益[双击切换]"/>
            <w:tag w:val="_GBC_f581223c46c2426aa46b9e88b6b47f4f"/>
            <w:id w:val="2080323287"/>
            <w:lock w:val="sdtContentLocked"/>
            <w:placeholder>
              <w:docPart w:val="GBC22222222222222222222222222222"/>
            </w:placeholder>
          </w:sdtPr>
          <w:sdtEndPr/>
          <w:sdtContent>
            <w:p w:rsidR="00646A41" w:rsidRDefault="001F1761">
              <w:r w:rsidRPr="00F55741">
                <w:rPr>
                  <w:rFonts w:ascii="宋体" w:hAnsi="宋体"/>
                </w:rPr>
                <w:fldChar w:fldCharType="begin"/>
              </w:r>
              <w:r w:rsidR="00D566D3"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D566D3"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b/>
              <w:szCs w:val="21"/>
            </w:rPr>
          </w:pPr>
          <w:bookmarkStart w:id="208" w:name="_Hlk10538462"/>
          <w:r>
            <w:rPr>
              <w:szCs w:val="21"/>
            </w:rPr>
            <w:t>单位</w:t>
          </w:r>
          <w:r>
            <w:rPr>
              <w:rFonts w:hint="eastAsia"/>
              <w:szCs w:val="21"/>
            </w:rPr>
            <w:t>：</w:t>
          </w:r>
          <w:sdt>
            <w:sdtPr>
              <w:rPr>
                <w:rFonts w:hint="eastAsia"/>
                <w:szCs w:val="21"/>
              </w:rPr>
              <w:alias w:val="单位：财务附注：会计报表中的投资收益项目增加"/>
              <w:tag w:val="_GBC_aeb04d73052c442cb4e2c86d75a8fbb5"/>
              <w:id w:val="5766326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szCs w:val="21"/>
            </w:rPr>
            <w:t>币种</w:t>
          </w:r>
          <w:r>
            <w:rPr>
              <w:rFonts w:hint="eastAsia"/>
              <w:szCs w:val="21"/>
            </w:rPr>
            <w:t>：</w:t>
          </w:r>
          <w:sdt>
            <w:sdtPr>
              <w:rPr>
                <w:rFonts w:hint="eastAsia"/>
                <w:szCs w:val="21"/>
              </w:rPr>
              <w:alias w:val="币种：财务附注：会计报表中的投资收益项目增加"/>
              <w:tag w:val="_GBC_9845e736e0054165b2ee74d48d6dd757"/>
              <w:id w:val="-12005402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2"/>
            <w:gridCol w:w="2411"/>
            <w:gridCol w:w="2136"/>
          </w:tblGrid>
          <w:tr w:rsidR="00705E88" w:rsidTr="003F7048">
            <w:bookmarkEnd w:id="208" w:displacedByCustomXml="next"/>
            <w:sdt>
              <w:sdtPr>
                <w:tag w:val="_PLD_998e1ec79cfc4df397c6fa0a751f3489"/>
                <w:id w:val="587504174"/>
                <w:lock w:val="sdtLocked"/>
              </w:sdtPr>
              <w:sdtEndPr/>
              <w:sdtContent>
                <w:tc>
                  <w:tcPr>
                    <w:tcW w:w="2488" w:type="pct"/>
                    <w:vAlign w:val="center"/>
                  </w:tcPr>
                  <w:p w:rsidR="00705E88" w:rsidRDefault="00705E88" w:rsidP="00C85AEB">
                    <w:pPr>
                      <w:ind w:left="420" w:hanging="420"/>
                      <w:jc w:val="center"/>
                      <w:rPr>
                        <w:szCs w:val="21"/>
                      </w:rPr>
                    </w:pPr>
                    <w:r>
                      <w:rPr>
                        <w:rFonts w:hint="eastAsia"/>
                        <w:szCs w:val="21"/>
                      </w:rPr>
                      <w:t>项目</w:t>
                    </w:r>
                  </w:p>
                </w:tc>
              </w:sdtContent>
            </w:sdt>
            <w:sdt>
              <w:sdtPr>
                <w:tag w:val="_PLD_239208f1271348119306f77c15ab0ec0"/>
                <w:id w:val="635295379"/>
                <w:lock w:val="sdtLocked"/>
              </w:sdtPr>
              <w:sdtEndPr/>
              <w:sdtContent>
                <w:tc>
                  <w:tcPr>
                    <w:tcW w:w="1332" w:type="pct"/>
                    <w:vAlign w:val="center"/>
                  </w:tcPr>
                  <w:p w:rsidR="00705E88" w:rsidRDefault="00705E88" w:rsidP="00C85AEB">
                    <w:pPr>
                      <w:jc w:val="center"/>
                      <w:rPr>
                        <w:szCs w:val="21"/>
                      </w:rPr>
                    </w:pPr>
                    <w:r>
                      <w:rPr>
                        <w:rFonts w:hint="eastAsia"/>
                        <w:szCs w:val="21"/>
                      </w:rPr>
                      <w:t>本期发生额</w:t>
                    </w:r>
                  </w:p>
                </w:tc>
              </w:sdtContent>
            </w:sdt>
            <w:sdt>
              <w:sdtPr>
                <w:tag w:val="_PLD_c548c34a5b7b4e3eb5536d1408d6cc7b"/>
                <w:id w:val="982885924"/>
                <w:lock w:val="sdtLocked"/>
              </w:sdtPr>
              <w:sdtEndPr/>
              <w:sdtContent>
                <w:tc>
                  <w:tcPr>
                    <w:tcW w:w="1180" w:type="pct"/>
                    <w:vAlign w:val="center"/>
                  </w:tcPr>
                  <w:p w:rsidR="00705E88" w:rsidRDefault="00705E88" w:rsidP="00C85AEB">
                    <w:pPr>
                      <w:jc w:val="center"/>
                      <w:rPr>
                        <w:szCs w:val="21"/>
                      </w:rPr>
                    </w:pPr>
                    <w:r>
                      <w:rPr>
                        <w:rFonts w:hint="eastAsia"/>
                        <w:szCs w:val="21"/>
                      </w:rPr>
                      <w:t>上期发生额</w:t>
                    </w:r>
                  </w:p>
                </w:tc>
              </w:sdtContent>
            </w:sdt>
          </w:tr>
          <w:tr w:rsidR="00705E88" w:rsidTr="003F7048">
            <w:sdt>
              <w:sdtPr>
                <w:tag w:val="_PLD_a5e207f6cced48018cb57ab3b134bc4b"/>
                <w:id w:val="201527558"/>
                <w:lock w:val="sdtLocked"/>
              </w:sdtPr>
              <w:sdtEndPr/>
              <w:sdtContent>
                <w:tc>
                  <w:tcPr>
                    <w:tcW w:w="2488" w:type="pct"/>
                  </w:tcPr>
                  <w:p w:rsidR="00705E88" w:rsidRDefault="00705E88" w:rsidP="00C85AEB">
                    <w:pPr>
                      <w:rPr>
                        <w:szCs w:val="21"/>
                      </w:rPr>
                    </w:pPr>
                    <w:r>
                      <w:rPr>
                        <w:rFonts w:hint="eastAsia"/>
                        <w:szCs w:val="21"/>
                      </w:rPr>
                      <w:t>权益法核算的长期股权投资收益</w:t>
                    </w:r>
                  </w:p>
                </w:tc>
              </w:sdtContent>
            </w:sdt>
            <w:tc>
              <w:tcPr>
                <w:tcW w:w="1332" w:type="pct"/>
                <w:vAlign w:val="center"/>
              </w:tcPr>
              <w:p w:rsidR="00705E88" w:rsidRDefault="00705E88" w:rsidP="003F7048">
                <w:pPr>
                  <w:jc w:val="right"/>
                  <w:rPr>
                    <w:szCs w:val="21"/>
                  </w:rPr>
                </w:pPr>
                <w:r>
                  <w:t>6,563,526.04</w:t>
                </w:r>
              </w:p>
            </w:tc>
            <w:tc>
              <w:tcPr>
                <w:tcW w:w="1180" w:type="pct"/>
                <w:vAlign w:val="center"/>
              </w:tcPr>
              <w:p w:rsidR="00705E88" w:rsidRDefault="00705E88" w:rsidP="003F7048">
                <w:pPr>
                  <w:jc w:val="right"/>
                  <w:rPr>
                    <w:szCs w:val="21"/>
                  </w:rPr>
                </w:pPr>
                <w:r>
                  <w:t>-819,841.98</w:t>
                </w:r>
              </w:p>
            </w:tc>
          </w:tr>
          <w:tr w:rsidR="00705E88" w:rsidTr="003F7048">
            <w:sdt>
              <w:sdtPr>
                <w:tag w:val="_PLD_a1926907cd994756b13d806f0156d433"/>
                <w:id w:val="1707681991"/>
                <w:lock w:val="sdtLocked"/>
              </w:sdtPr>
              <w:sdtEndPr/>
              <w:sdtContent>
                <w:tc>
                  <w:tcPr>
                    <w:tcW w:w="2488" w:type="pct"/>
                  </w:tcPr>
                  <w:p w:rsidR="00705E88" w:rsidRDefault="00705E88" w:rsidP="00C85AEB">
                    <w:pPr>
                      <w:rPr>
                        <w:szCs w:val="21"/>
                      </w:rPr>
                    </w:pPr>
                    <w:r>
                      <w:rPr>
                        <w:rFonts w:hint="eastAsia"/>
                        <w:szCs w:val="21"/>
                      </w:rPr>
                      <w:t>处置长期股权投资产生的投资收益</w:t>
                    </w:r>
                  </w:p>
                </w:tc>
              </w:sdtContent>
            </w:sdt>
            <w:tc>
              <w:tcPr>
                <w:tcW w:w="1332" w:type="pct"/>
                <w:vAlign w:val="center"/>
              </w:tcPr>
              <w:p w:rsidR="00705E88" w:rsidRDefault="00705E88" w:rsidP="003F7048">
                <w:pPr>
                  <w:jc w:val="right"/>
                  <w:rPr>
                    <w:szCs w:val="21"/>
                  </w:rPr>
                </w:pPr>
                <w:r>
                  <w:t>80,210,852.03</w:t>
                </w:r>
              </w:p>
            </w:tc>
            <w:tc>
              <w:tcPr>
                <w:tcW w:w="1180" w:type="pct"/>
                <w:vAlign w:val="center"/>
              </w:tcPr>
              <w:p w:rsidR="00705E88" w:rsidRDefault="00705E88" w:rsidP="003F7048">
                <w:pPr>
                  <w:jc w:val="right"/>
                  <w:rPr>
                    <w:szCs w:val="21"/>
                  </w:rPr>
                </w:pPr>
              </w:p>
            </w:tc>
          </w:tr>
          <w:tr w:rsidR="00705E88" w:rsidTr="003F7048">
            <w:sdt>
              <w:sdtPr>
                <w:tag w:val="_PLD_ede3bfb34f46475c93ed3ddde67c1bb8"/>
                <w:id w:val="-1660917153"/>
                <w:lock w:val="sdtLocked"/>
              </w:sdtPr>
              <w:sdtEndPr/>
              <w:sdtContent>
                <w:tc>
                  <w:tcPr>
                    <w:tcW w:w="2488" w:type="pct"/>
                  </w:tcPr>
                  <w:p w:rsidR="00705E88" w:rsidRDefault="00705E88" w:rsidP="00C85AEB">
                    <w:pPr>
                      <w:rPr>
                        <w:szCs w:val="21"/>
                      </w:rPr>
                    </w:pPr>
                    <w:r>
                      <w:rPr>
                        <w:rFonts w:hint="eastAsia"/>
                        <w:szCs w:val="21"/>
                      </w:rPr>
                      <w:t>以公允价值计量且其变动计入当期损益的金融资产在持有期间的投资收益</w:t>
                    </w:r>
                  </w:p>
                </w:tc>
              </w:sdtContent>
            </w:sdt>
            <w:tc>
              <w:tcPr>
                <w:tcW w:w="1332" w:type="pct"/>
                <w:vAlign w:val="center"/>
              </w:tcPr>
              <w:p w:rsidR="00705E88" w:rsidRDefault="00705E88" w:rsidP="003F7048">
                <w:pPr>
                  <w:jc w:val="right"/>
                  <w:rPr>
                    <w:szCs w:val="21"/>
                  </w:rPr>
                </w:pPr>
                <w:r>
                  <w:t>-9,595.18</w:t>
                </w:r>
              </w:p>
            </w:tc>
            <w:tc>
              <w:tcPr>
                <w:tcW w:w="1180" w:type="pct"/>
                <w:vAlign w:val="center"/>
              </w:tcPr>
              <w:p w:rsidR="00705E88" w:rsidRDefault="00705E88" w:rsidP="003F7048">
                <w:pPr>
                  <w:jc w:val="right"/>
                  <w:rPr>
                    <w:szCs w:val="21"/>
                  </w:rPr>
                </w:pPr>
                <w:r>
                  <w:t>-115,643.17</w:t>
                </w:r>
              </w:p>
            </w:tc>
          </w:tr>
          <w:tr w:rsidR="00705E88" w:rsidTr="003F7048">
            <w:sdt>
              <w:sdtPr>
                <w:tag w:val="_PLD_a7ed71d8a41e4f598b767e7959ee2c69"/>
                <w:id w:val="608319226"/>
                <w:lock w:val="sdtLocked"/>
              </w:sdtPr>
              <w:sdtEndPr/>
              <w:sdtContent>
                <w:tc>
                  <w:tcPr>
                    <w:tcW w:w="2488" w:type="pct"/>
                  </w:tcPr>
                  <w:p w:rsidR="00705E88" w:rsidRDefault="00705E88" w:rsidP="00C85AEB">
                    <w:pPr>
                      <w:rPr>
                        <w:szCs w:val="21"/>
                      </w:rPr>
                    </w:pPr>
                    <w:r>
                      <w:rPr>
                        <w:rFonts w:hint="eastAsia"/>
                        <w:szCs w:val="21"/>
                      </w:rPr>
                      <w:t>处置以公允价值计量且其变动计入当期损益的金融资产取得的投资收益</w:t>
                    </w:r>
                  </w:p>
                </w:tc>
              </w:sdtContent>
            </w:sdt>
            <w:tc>
              <w:tcPr>
                <w:tcW w:w="1332" w:type="pct"/>
                <w:vAlign w:val="center"/>
              </w:tcPr>
              <w:p w:rsidR="00705E88" w:rsidRDefault="00705E88" w:rsidP="003F7048">
                <w:pPr>
                  <w:jc w:val="right"/>
                  <w:rPr>
                    <w:szCs w:val="21"/>
                  </w:rPr>
                </w:pPr>
                <w:r>
                  <w:t>51,031,786.62</w:t>
                </w:r>
              </w:p>
            </w:tc>
            <w:tc>
              <w:tcPr>
                <w:tcW w:w="1180" w:type="pct"/>
                <w:vAlign w:val="center"/>
              </w:tcPr>
              <w:p w:rsidR="00705E88" w:rsidRDefault="00705E88" w:rsidP="003F7048">
                <w:pPr>
                  <w:jc w:val="right"/>
                  <w:rPr>
                    <w:szCs w:val="21"/>
                  </w:rPr>
                </w:pPr>
              </w:p>
            </w:tc>
          </w:tr>
          <w:tr w:rsidR="00705E88" w:rsidTr="003F7048">
            <w:sdt>
              <w:sdtPr>
                <w:tag w:val="_PLD_1660762e64d84816b326c0378ea0d428"/>
                <w:id w:val="1971627291"/>
                <w:lock w:val="sdtLocked"/>
              </w:sdtPr>
              <w:sdtEndPr/>
              <w:sdtContent>
                <w:tc>
                  <w:tcPr>
                    <w:tcW w:w="2488" w:type="pct"/>
                  </w:tcPr>
                  <w:p w:rsidR="00705E88" w:rsidRDefault="00705E88" w:rsidP="00C85AEB">
                    <w:pPr>
                      <w:rPr>
                        <w:szCs w:val="21"/>
                      </w:rPr>
                    </w:pPr>
                    <w:r>
                      <w:rPr>
                        <w:rFonts w:hint="eastAsia"/>
                        <w:szCs w:val="21"/>
                      </w:rPr>
                      <w:t>持有至到期投资在持有期间的投资收益</w:t>
                    </w:r>
                  </w:p>
                </w:tc>
              </w:sdtContent>
            </w:sdt>
            <w:tc>
              <w:tcPr>
                <w:tcW w:w="1332" w:type="pct"/>
                <w:vAlign w:val="center"/>
              </w:tcPr>
              <w:p w:rsidR="00705E88" w:rsidRDefault="00705E88" w:rsidP="003F7048">
                <w:pPr>
                  <w:jc w:val="right"/>
                  <w:rPr>
                    <w:szCs w:val="21"/>
                  </w:rPr>
                </w:pPr>
              </w:p>
            </w:tc>
            <w:tc>
              <w:tcPr>
                <w:tcW w:w="1180" w:type="pct"/>
                <w:vAlign w:val="center"/>
              </w:tcPr>
              <w:p w:rsidR="00705E88" w:rsidRDefault="00705E88" w:rsidP="003F7048">
                <w:pPr>
                  <w:jc w:val="right"/>
                  <w:rPr>
                    <w:szCs w:val="21"/>
                  </w:rPr>
                </w:pPr>
              </w:p>
            </w:tc>
          </w:tr>
          <w:tr w:rsidR="00705E88" w:rsidTr="003F7048">
            <w:tc>
              <w:tcPr>
                <w:tcW w:w="2488" w:type="pct"/>
              </w:tcPr>
              <w:sdt>
                <w:sdtPr>
                  <w:rPr>
                    <w:rFonts w:hint="eastAsia"/>
                  </w:rPr>
                  <w:tag w:val="_PLD_95a40cd0b55b4edfb9c3d5349fae8372"/>
                  <w:id w:val="1504696880"/>
                  <w:lock w:val="sdtLocked"/>
                </w:sdtPr>
                <w:sdtEndPr/>
                <w:sdtContent>
                  <w:p w:rsidR="00705E88" w:rsidRDefault="00705E88" w:rsidP="00C85AEB">
                    <w:r>
                      <w:rPr>
                        <w:rFonts w:hint="eastAsia"/>
                      </w:rPr>
                      <w:t>处置持有至到期投资取得的投资收益</w:t>
                    </w:r>
                  </w:p>
                </w:sdtContent>
              </w:sdt>
            </w:tc>
            <w:tc>
              <w:tcPr>
                <w:tcW w:w="1332" w:type="pct"/>
                <w:vAlign w:val="center"/>
              </w:tcPr>
              <w:p w:rsidR="00705E88" w:rsidRDefault="00705E88" w:rsidP="003F7048">
                <w:pPr>
                  <w:jc w:val="right"/>
                  <w:rPr>
                    <w:szCs w:val="21"/>
                  </w:rPr>
                </w:pPr>
              </w:p>
            </w:tc>
            <w:tc>
              <w:tcPr>
                <w:tcW w:w="1180" w:type="pct"/>
                <w:vAlign w:val="center"/>
              </w:tcPr>
              <w:p w:rsidR="00705E88" w:rsidRDefault="00705E88" w:rsidP="003F7048">
                <w:pPr>
                  <w:jc w:val="right"/>
                  <w:rPr>
                    <w:szCs w:val="21"/>
                  </w:rPr>
                </w:pPr>
              </w:p>
            </w:tc>
          </w:tr>
          <w:tr w:rsidR="00705E88" w:rsidTr="003F7048">
            <w:sdt>
              <w:sdtPr>
                <w:tag w:val="_PLD_ba55ecd6aba54617b62f117d0020ae71"/>
                <w:id w:val="-896356025"/>
                <w:lock w:val="sdtLocked"/>
              </w:sdtPr>
              <w:sdtEndPr/>
              <w:sdtContent>
                <w:tc>
                  <w:tcPr>
                    <w:tcW w:w="2488" w:type="pct"/>
                  </w:tcPr>
                  <w:p w:rsidR="00705E88" w:rsidRDefault="00705E88" w:rsidP="00C85AEB">
                    <w:pPr>
                      <w:rPr>
                        <w:szCs w:val="21"/>
                      </w:rPr>
                    </w:pPr>
                    <w:r>
                      <w:rPr>
                        <w:rFonts w:hint="eastAsia"/>
                        <w:szCs w:val="21"/>
                      </w:rPr>
                      <w:t>可供出售金融资产在持有期间取得的投资收益</w:t>
                    </w:r>
                  </w:p>
                </w:tc>
              </w:sdtContent>
            </w:sdt>
            <w:tc>
              <w:tcPr>
                <w:tcW w:w="1332" w:type="pct"/>
                <w:vAlign w:val="center"/>
              </w:tcPr>
              <w:p w:rsidR="00705E88" w:rsidRPr="00D566D3" w:rsidRDefault="00705E88" w:rsidP="003F7048">
                <w:pPr>
                  <w:jc w:val="right"/>
                  <w:rPr>
                    <w:szCs w:val="21"/>
                  </w:rPr>
                </w:pPr>
              </w:p>
            </w:tc>
            <w:tc>
              <w:tcPr>
                <w:tcW w:w="1180" w:type="pct"/>
                <w:vAlign w:val="center"/>
              </w:tcPr>
              <w:p w:rsidR="00705E88" w:rsidRDefault="00705E88" w:rsidP="003F7048">
                <w:pPr>
                  <w:jc w:val="right"/>
                  <w:rPr>
                    <w:szCs w:val="21"/>
                  </w:rPr>
                </w:pPr>
                <w:r>
                  <w:t>7,144,858.65</w:t>
                </w:r>
              </w:p>
            </w:tc>
          </w:tr>
          <w:tr w:rsidR="00705E88" w:rsidTr="003F7048">
            <w:sdt>
              <w:sdtPr>
                <w:tag w:val="_PLD_8758d442438647f98dd6ee27559d3ad5"/>
                <w:id w:val="1139616200"/>
                <w:lock w:val="sdtLocked"/>
              </w:sdtPr>
              <w:sdtEndPr/>
              <w:sdtContent>
                <w:tc>
                  <w:tcPr>
                    <w:tcW w:w="2488" w:type="pct"/>
                  </w:tcPr>
                  <w:p w:rsidR="00705E88" w:rsidRDefault="00705E88" w:rsidP="00C85AEB">
                    <w:pPr>
                      <w:rPr>
                        <w:szCs w:val="21"/>
                      </w:rPr>
                    </w:pPr>
                    <w:r>
                      <w:rPr>
                        <w:rFonts w:hint="eastAsia"/>
                        <w:szCs w:val="21"/>
                      </w:rPr>
                      <w:t>处置可供出售金融资产取得的投资收益</w:t>
                    </w:r>
                  </w:p>
                </w:tc>
              </w:sdtContent>
            </w:sdt>
            <w:tc>
              <w:tcPr>
                <w:tcW w:w="1332" w:type="pct"/>
                <w:vAlign w:val="center"/>
              </w:tcPr>
              <w:p w:rsidR="00705E88" w:rsidRPr="00D566D3" w:rsidRDefault="00705E88" w:rsidP="003F7048">
                <w:pPr>
                  <w:jc w:val="right"/>
                  <w:rPr>
                    <w:szCs w:val="21"/>
                  </w:rPr>
                </w:pPr>
              </w:p>
            </w:tc>
            <w:tc>
              <w:tcPr>
                <w:tcW w:w="1180" w:type="pct"/>
                <w:vAlign w:val="center"/>
              </w:tcPr>
              <w:p w:rsidR="00705E88" w:rsidRDefault="00705E88" w:rsidP="003F7048">
                <w:pPr>
                  <w:jc w:val="right"/>
                  <w:rPr>
                    <w:szCs w:val="21"/>
                  </w:rPr>
                </w:pPr>
                <w:r>
                  <w:t>235,281,440.46</w:t>
                </w:r>
              </w:p>
            </w:tc>
          </w:tr>
          <w:tr w:rsidR="00705E88" w:rsidTr="003F7048">
            <w:tc>
              <w:tcPr>
                <w:tcW w:w="2488" w:type="pct"/>
              </w:tcPr>
              <w:sdt>
                <w:sdtPr>
                  <w:rPr>
                    <w:rFonts w:hint="eastAsia"/>
                  </w:rPr>
                  <w:tag w:val="_PLD_4b8ae2ace4b543c199716a420a775768"/>
                  <w:id w:val="828643951"/>
                  <w:lock w:val="sdtLocked"/>
                </w:sdtPr>
                <w:sdtEndPr/>
                <w:sdtContent>
                  <w:p w:rsidR="00705E88" w:rsidRDefault="00705E88" w:rsidP="00C85AEB">
                    <w:r>
                      <w:rPr>
                        <w:rFonts w:hint="eastAsia"/>
                      </w:rPr>
                      <w:t>交易性金融资产在持有期间的投资收益</w:t>
                    </w:r>
                  </w:p>
                </w:sdtContent>
              </w:sdt>
            </w:tc>
            <w:tc>
              <w:tcPr>
                <w:tcW w:w="1332" w:type="pct"/>
                <w:vAlign w:val="center"/>
              </w:tcPr>
              <w:p w:rsidR="00705E88" w:rsidRDefault="00705E88" w:rsidP="003F7048">
                <w:pPr>
                  <w:jc w:val="right"/>
                  <w:rPr>
                    <w:szCs w:val="21"/>
                  </w:rPr>
                </w:pPr>
              </w:p>
            </w:tc>
            <w:tc>
              <w:tcPr>
                <w:tcW w:w="1180" w:type="pct"/>
                <w:vAlign w:val="center"/>
              </w:tcPr>
              <w:p w:rsidR="00705E88" w:rsidRDefault="00705E88" w:rsidP="003F7048">
                <w:pPr>
                  <w:jc w:val="right"/>
                  <w:rPr>
                    <w:szCs w:val="21"/>
                  </w:rPr>
                </w:pPr>
              </w:p>
            </w:tc>
          </w:tr>
          <w:tr w:rsidR="00705E88" w:rsidTr="003F7048">
            <w:tc>
              <w:tcPr>
                <w:tcW w:w="2488" w:type="pct"/>
              </w:tcPr>
              <w:sdt>
                <w:sdtPr>
                  <w:rPr>
                    <w:rFonts w:hint="eastAsia"/>
                  </w:rPr>
                  <w:tag w:val="_PLD_7c58c52facb64de086eed2650b83b40f"/>
                  <w:id w:val="1480572315"/>
                  <w:lock w:val="sdtLocked"/>
                </w:sdtPr>
                <w:sdtEndPr/>
                <w:sdtContent>
                  <w:p w:rsidR="00705E88" w:rsidRDefault="00705E88" w:rsidP="00C85AEB">
                    <w:r>
                      <w:rPr>
                        <w:rFonts w:hint="eastAsia"/>
                      </w:rPr>
                      <w:t>其他权益工具投资在持有期间取得的股利收入</w:t>
                    </w:r>
                  </w:p>
                </w:sdtContent>
              </w:sdt>
            </w:tc>
            <w:tc>
              <w:tcPr>
                <w:tcW w:w="1332" w:type="pct"/>
                <w:vAlign w:val="center"/>
              </w:tcPr>
              <w:p w:rsidR="00705E88" w:rsidRDefault="00705E88" w:rsidP="003F7048">
                <w:pPr>
                  <w:jc w:val="right"/>
                  <w:rPr>
                    <w:szCs w:val="21"/>
                  </w:rPr>
                </w:pPr>
              </w:p>
            </w:tc>
            <w:tc>
              <w:tcPr>
                <w:tcW w:w="1180" w:type="pct"/>
                <w:vAlign w:val="center"/>
              </w:tcPr>
              <w:p w:rsidR="00705E88" w:rsidRDefault="00705E88" w:rsidP="003F7048">
                <w:pPr>
                  <w:jc w:val="right"/>
                  <w:rPr>
                    <w:szCs w:val="21"/>
                  </w:rPr>
                </w:pPr>
              </w:p>
            </w:tc>
          </w:tr>
          <w:tr w:rsidR="00705E88" w:rsidTr="003F7048">
            <w:tc>
              <w:tcPr>
                <w:tcW w:w="2488" w:type="pct"/>
              </w:tcPr>
              <w:sdt>
                <w:sdtPr>
                  <w:rPr>
                    <w:rFonts w:hint="eastAsia"/>
                  </w:rPr>
                  <w:tag w:val="_PLD_b4a5a5542dbf4c9ba7531d227285e539"/>
                  <w:id w:val="1408879085"/>
                  <w:lock w:val="sdtLocked"/>
                </w:sdtPr>
                <w:sdtEndPr/>
                <w:sdtContent>
                  <w:p w:rsidR="00705E88" w:rsidRDefault="00705E88" w:rsidP="00C85AEB">
                    <w:r>
                      <w:rPr>
                        <w:rFonts w:hint="eastAsia"/>
                      </w:rPr>
                      <w:t>债权投资在持有期间取得的利息收入</w:t>
                    </w:r>
                  </w:p>
                </w:sdtContent>
              </w:sdt>
            </w:tc>
            <w:tc>
              <w:tcPr>
                <w:tcW w:w="1332" w:type="pct"/>
                <w:vAlign w:val="center"/>
              </w:tcPr>
              <w:p w:rsidR="00705E88" w:rsidRDefault="00705E88" w:rsidP="003F7048">
                <w:pPr>
                  <w:jc w:val="right"/>
                  <w:rPr>
                    <w:szCs w:val="21"/>
                  </w:rPr>
                </w:pPr>
              </w:p>
            </w:tc>
            <w:tc>
              <w:tcPr>
                <w:tcW w:w="1180" w:type="pct"/>
                <w:vAlign w:val="center"/>
              </w:tcPr>
              <w:p w:rsidR="00705E88" w:rsidRDefault="00705E88" w:rsidP="003F7048">
                <w:pPr>
                  <w:jc w:val="right"/>
                  <w:rPr>
                    <w:szCs w:val="21"/>
                  </w:rPr>
                </w:pPr>
              </w:p>
            </w:tc>
          </w:tr>
          <w:tr w:rsidR="00705E88" w:rsidTr="003F7048">
            <w:tc>
              <w:tcPr>
                <w:tcW w:w="2488" w:type="pct"/>
              </w:tcPr>
              <w:sdt>
                <w:sdtPr>
                  <w:rPr>
                    <w:rFonts w:hint="eastAsia"/>
                  </w:rPr>
                  <w:tag w:val="_PLD_ce0eb61b794a44c49f53088cf81803e7"/>
                  <w:id w:val="-71901684"/>
                  <w:lock w:val="sdtLocked"/>
                </w:sdtPr>
                <w:sdtEndPr/>
                <w:sdtContent>
                  <w:p w:rsidR="00705E88" w:rsidRDefault="00705E88" w:rsidP="00C85AEB">
                    <w:r>
                      <w:rPr>
                        <w:rFonts w:hint="eastAsia"/>
                      </w:rPr>
                      <w:t>其他债权投资在持有期间取得的利息收入</w:t>
                    </w:r>
                  </w:p>
                </w:sdtContent>
              </w:sdt>
            </w:tc>
            <w:tc>
              <w:tcPr>
                <w:tcW w:w="1332" w:type="pct"/>
                <w:vAlign w:val="center"/>
              </w:tcPr>
              <w:p w:rsidR="00705E88" w:rsidRDefault="00705E88" w:rsidP="003F7048">
                <w:pPr>
                  <w:jc w:val="right"/>
                  <w:rPr>
                    <w:szCs w:val="21"/>
                  </w:rPr>
                </w:pPr>
              </w:p>
            </w:tc>
            <w:tc>
              <w:tcPr>
                <w:tcW w:w="1180" w:type="pct"/>
                <w:vAlign w:val="center"/>
              </w:tcPr>
              <w:p w:rsidR="00705E88" w:rsidRDefault="00705E88" w:rsidP="003F7048">
                <w:pPr>
                  <w:jc w:val="right"/>
                  <w:rPr>
                    <w:szCs w:val="21"/>
                  </w:rPr>
                </w:pPr>
              </w:p>
            </w:tc>
          </w:tr>
          <w:tr w:rsidR="00705E88" w:rsidTr="003F7048">
            <w:tc>
              <w:tcPr>
                <w:tcW w:w="2488" w:type="pct"/>
              </w:tcPr>
              <w:sdt>
                <w:sdtPr>
                  <w:rPr>
                    <w:rFonts w:hint="eastAsia"/>
                  </w:rPr>
                  <w:tag w:val="_PLD_34a3eb08d3fd4e668dbcd428a07d1e01"/>
                  <w:id w:val="-313259242"/>
                  <w:lock w:val="sdtLocked"/>
                </w:sdtPr>
                <w:sdtEndPr/>
                <w:sdtContent>
                  <w:p w:rsidR="00705E88" w:rsidRDefault="00705E88" w:rsidP="00C85AEB">
                    <w:r>
                      <w:rPr>
                        <w:rFonts w:hint="eastAsia"/>
                      </w:rPr>
                      <w:t>处置交易性金融资产取得的投资收益</w:t>
                    </w:r>
                  </w:p>
                </w:sdtContent>
              </w:sdt>
            </w:tc>
            <w:tc>
              <w:tcPr>
                <w:tcW w:w="1332" w:type="pct"/>
                <w:vAlign w:val="center"/>
              </w:tcPr>
              <w:p w:rsidR="00705E88" w:rsidRDefault="00705E88" w:rsidP="003F7048">
                <w:pPr>
                  <w:jc w:val="right"/>
                  <w:rPr>
                    <w:szCs w:val="21"/>
                  </w:rPr>
                </w:pPr>
              </w:p>
            </w:tc>
            <w:tc>
              <w:tcPr>
                <w:tcW w:w="1180" w:type="pct"/>
                <w:vAlign w:val="center"/>
              </w:tcPr>
              <w:p w:rsidR="00705E88" w:rsidRDefault="00705E88" w:rsidP="003F7048">
                <w:pPr>
                  <w:jc w:val="right"/>
                  <w:rPr>
                    <w:szCs w:val="21"/>
                  </w:rPr>
                </w:pPr>
              </w:p>
            </w:tc>
          </w:tr>
          <w:tr w:rsidR="00705E88" w:rsidTr="003F7048">
            <w:tc>
              <w:tcPr>
                <w:tcW w:w="2488" w:type="pct"/>
              </w:tcPr>
              <w:sdt>
                <w:sdtPr>
                  <w:rPr>
                    <w:rFonts w:hint="eastAsia"/>
                  </w:rPr>
                  <w:tag w:val="_PLD_879db1048fca46dea448b557a9f0dc0e"/>
                  <w:id w:val="-1650899095"/>
                  <w:lock w:val="sdtLocked"/>
                </w:sdtPr>
                <w:sdtEndPr/>
                <w:sdtContent>
                  <w:p w:rsidR="00705E88" w:rsidRDefault="00705E88" w:rsidP="00C85AEB">
                    <w:r>
                      <w:rPr>
                        <w:rFonts w:hint="eastAsia"/>
                      </w:rPr>
                      <w:t>处置其他权益工具投资取得的投资收益</w:t>
                    </w:r>
                  </w:p>
                </w:sdtContent>
              </w:sdt>
            </w:tc>
            <w:tc>
              <w:tcPr>
                <w:tcW w:w="1332" w:type="pct"/>
                <w:vAlign w:val="center"/>
              </w:tcPr>
              <w:p w:rsidR="00705E88" w:rsidRDefault="00705E88" w:rsidP="003F7048">
                <w:pPr>
                  <w:jc w:val="right"/>
                  <w:rPr>
                    <w:szCs w:val="21"/>
                  </w:rPr>
                </w:pPr>
              </w:p>
            </w:tc>
            <w:tc>
              <w:tcPr>
                <w:tcW w:w="1180" w:type="pct"/>
                <w:vAlign w:val="center"/>
              </w:tcPr>
              <w:p w:rsidR="00705E88" w:rsidRDefault="00705E88" w:rsidP="003F7048">
                <w:pPr>
                  <w:jc w:val="right"/>
                  <w:rPr>
                    <w:szCs w:val="21"/>
                  </w:rPr>
                </w:pPr>
              </w:p>
            </w:tc>
          </w:tr>
          <w:tr w:rsidR="00705E88" w:rsidTr="003F7048">
            <w:tc>
              <w:tcPr>
                <w:tcW w:w="2488" w:type="pct"/>
              </w:tcPr>
              <w:sdt>
                <w:sdtPr>
                  <w:rPr>
                    <w:rFonts w:hint="eastAsia"/>
                  </w:rPr>
                  <w:tag w:val="_PLD_016372af60e14d1393b77dbe654f3a56"/>
                  <w:id w:val="-517936902"/>
                  <w:lock w:val="sdtLocked"/>
                </w:sdtPr>
                <w:sdtEndPr/>
                <w:sdtContent>
                  <w:p w:rsidR="00705E88" w:rsidRDefault="00705E88" w:rsidP="00C85AEB">
                    <w:r>
                      <w:rPr>
                        <w:rFonts w:hint="eastAsia"/>
                      </w:rPr>
                      <w:t>处置债权投资取得的投资收益</w:t>
                    </w:r>
                  </w:p>
                </w:sdtContent>
              </w:sdt>
            </w:tc>
            <w:tc>
              <w:tcPr>
                <w:tcW w:w="1332" w:type="pct"/>
                <w:vAlign w:val="center"/>
              </w:tcPr>
              <w:p w:rsidR="00705E88" w:rsidRDefault="00705E88" w:rsidP="003F7048">
                <w:pPr>
                  <w:jc w:val="right"/>
                  <w:rPr>
                    <w:szCs w:val="21"/>
                  </w:rPr>
                </w:pPr>
              </w:p>
            </w:tc>
            <w:tc>
              <w:tcPr>
                <w:tcW w:w="1180" w:type="pct"/>
                <w:vAlign w:val="center"/>
              </w:tcPr>
              <w:p w:rsidR="00705E88" w:rsidRDefault="00705E88" w:rsidP="003F7048">
                <w:pPr>
                  <w:jc w:val="right"/>
                  <w:rPr>
                    <w:szCs w:val="21"/>
                  </w:rPr>
                </w:pPr>
              </w:p>
            </w:tc>
          </w:tr>
          <w:tr w:rsidR="00705E88" w:rsidTr="003F7048">
            <w:tc>
              <w:tcPr>
                <w:tcW w:w="2488" w:type="pct"/>
              </w:tcPr>
              <w:sdt>
                <w:sdtPr>
                  <w:rPr>
                    <w:rFonts w:hint="eastAsia"/>
                  </w:rPr>
                  <w:tag w:val="_PLD_827e07bc846b46778c4ccb93138b543f"/>
                  <w:id w:val="494991505"/>
                  <w:lock w:val="sdtLocked"/>
                </w:sdtPr>
                <w:sdtEndPr/>
                <w:sdtContent>
                  <w:p w:rsidR="00705E88" w:rsidRDefault="00705E88" w:rsidP="00C85AEB">
                    <w:r>
                      <w:rPr>
                        <w:rFonts w:hint="eastAsia"/>
                      </w:rPr>
                      <w:t>处置其他债权投资取得的投资收益</w:t>
                    </w:r>
                  </w:p>
                </w:sdtContent>
              </w:sdt>
            </w:tc>
            <w:tc>
              <w:tcPr>
                <w:tcW w:w="1332" w:type="pct"/>
                <w:vAlign w:val="center"/>
              </w:tcPr>
              <w:p w:rsidR="00705E88" w:rsidRDefault="00705E88" w:rsidP="003F7048">
                <w:pPr>
                  <w:jc w:val="right"/>
                  <w:rPr>
                    <w:szCs w:val="21"/>
                  </w:rPr>
                </w:pPr>
              </w:p>
            </w:tc>
            <w:tc>
              <w:tcPr>
                <w:tcW w:w="1180" w:type="pct"/>
                <w:vAlign w:val="center"/>
              </w:tcPr>
              <w:p w:rsidR="00705E88" w:rsidRDefault="00705E88" w:rsidP="003F7048">
                <w:pPr>
                  <w:jc w:val="right"/>
                  <w:rPr>
                    <w:szCs w:val="21"/>
                  </w:rPr>
                </w:pPr>
              </w:p>
            </w:tc>
          </w:tr>
          <w:sdt>
            <w:sdtPr>
              <w:alias w:val="其他投资收益"/>
              <w:tag w:val="_TUP_d2e8b365f69f4959881d75822cf5ad29"/>
              <w:id w:val="851071406"/>
              <w:lock w:val="sdtLocked"/>
            </w:sdtPr>
            <w:sdtEndPr>
              <w:rPr>
                <w:szCs w:val="21"/>
              </w:rPr>
            </w:sdtEndPr>
            <w:sdtContent>
              <w:tr w:rsidR="00705E88" w:rsidTr="003F7048">
                <w:tc>
                  <w:tcPr>
                    <w:tcW w:w="2488" w:type="pct"/>
                  </w:tcPr>
                  <w:p w:rsidR="00705E88" w:rsidRDefault="00705E88" w:rsidP="00C85AEB">
                    <w:r>
                      <w:t>理财产品收益</w:t>
                    </w:r>
                  </w:p>
                </w:tc>
                <w:tc>
                  <w:tcPr>
                    <w:tcW w:w="1332" w:type="pct"/>
                    <w:vAlign w:val="center"/>
                  </w:tcPr>
                  <w:p w:rsidR="00705E88" w:rsidRDefault="00705E88" w:rsidP="003F7048">
                    <w:pPr>
                      <w:jc w:val="right"/>
                      <w:rPr>
                        <w:szCs w:val="21"/>
                      </w:rPr>
                    </w:pPr>
                    <w:r>
                      <w:t>26,022,404.09</w:t>
                    </w:r>
                  </w:p>
                </w:tc>
                <w:tc>
                  <w:tcPr>
                    <w:tcW w:w="1180" w:type="pct"/>
                    <w:vAlign w:val="center"/>
                  </w:tcPr>
                  <w:p w:rsidR="00705E88" w:rsidRDefault="00705E88" w:rsidP="003F7048">
                    <w:pPr>
                      <w:jc w:val="right"/>
                      <w:rPr>
                        <w:szCs w:val="21"/>
                      </w:rPr>
                    </w:pPr>
                    <w:r>
                      <w:t>6,860,868.12</w:t>
                    </w:r>
                  </w:p>
                </w:tc>
              </w:tr>
            </w:sdtContent>
          </w:sdt>
          <w:sdt>
            <w:sdtPr>
              <w:alias w:val="其他投资收益"/>
              <w:tag w:val="_TUP_d2e8b365f69f4959881d75822cf5ad29"/>
              <w:id w:val="-462119285"/>
              <w:lock w:val="sdtLocked"/>
            </w:sdtPr>
            <w:sdtEndPr>
              <w:rPr>
                <w:szCs w:val="21"/>
              </w:rPr>
            </w:sdtEndPr>
            <w:sdtContent>
              <w:tr w:rsidR="00705E88" w:rsidTr="003F7048">
                <w:tc>
                  <w:tcPr>
                    <w:tcW w:w="2488" w:type="pct"/>
                  </w:tcPr>
                  <w:p w:rsidR="00705E88" w:rsidRDefault="00705E88" w:rsidP="00C85AEB"/>
                </w:tc>
                <w:tc>
                  <w:tcPr>
                    <w:tcW w:w="1332" w:type="pct"/>
                    <w:vAlign w:val="center"/>
                  </w:tcPr>
                  <w:p w:rsidR="00705E88" w:rsidRDefault="00705E88" w:rsidP="003F7048">
                    <w:pPr>
                      <w:jc w:val="right"/>
                      <w:rPr>
                        <w:szCs w:val="21"/>
                      </w:rPr>
                    </w:pPr>
                  </w:p>
                </w:tc>
                <w:tc>
                  <w:tcPr>
                    <w:tcW w:w="1180" w:type="pct"/>
                    <w:vAlign w:val="center"/>
                  </w:tcPr>
                  <w:p w:rsidR="00705E88" w:rsidRDefault="00705E88" w:rsidP="003F7048">
                    <w:pPr>
                      <w:jc w:val="right"/>
                      <w:rPr>
                        <w:szCs w:val="21"/>
                      </w:rPr>
                    </w:pPr>
                  </w:p>
                </w:tc>
              </w:tr>
            </w:sdtContent>
          </w:sdt>
          <w:tr w:rsidR="00705E88" w:rsidTr="003F7048">
            <w:sdt>
              <w:sdtPr>
                <w:tag w:val="_PLD_60c4d59085e54017b3965846c39e4742"/>
                <w:id w:val="-1919396803"/>
                <w:lock w:val="sdtLocked"/>
              </w:sdtPr>
              <w:sdtEndPr/>
              <w:sdtContent>
                <w:tc>
                  <w:tcPr>
                    <w:tcW w:w="2488" w:type="pct"/>
                    <w:vAlign w:val="center"/>
                  </w:tcPr>
                  <w:p w:rsidR="00705E88" w:rsidRDefault="00705E88" w:rsidP="00C85AEB">
                    <w:pPr>
                      <w:jc w:val="center"/>
                      <w:rPr>
                        <w:szCs w:val="21"/>
                      </w:rPr>
                    </w:pPr>
                    <w:r>
                      <w:rPr>
                        <w:rFonts w:hint="eastAsia"/>
                        <w:szCs w:val="21"/>
                      </w:rPr>
                      <w:t>合计</w:t>
                    </w:r>
                  </w:p>
                </w:tc>
              </w:sdtContent>
            </w:sdt>
            <w:tc>
              <w:tcPr>
                <w:tcW w:w="1332" w:type="pct"/>
                <w:vAlign w:val="center"/>
              </w:tcPr>
              <w:p w:rsidR="00705E88" w:rsidRDefault="00705E88" w:rsidP="003F7048">
                <w:pPr>
                  <w:jc w:val="right"/>
                  <w:rPr>
                    <w:szCs w:val="21"/>
                  </w:rPr>
                </w:pPr>
                <w:r>
                  <w:t>163,818,973.60</w:t>
                </w:r>
              </w:p>
            </w:tc>
            <w:tc>
              <w:tcPr>
                <w:tcW w:w="1180" w:type="pct"/>
                <w:vAlign w:val="center"/>
              </w:tcPr>
              <w:p w:rsidR="00705E88" w:rsidRDefault="00705E88" w:rsidP="003F7048">
                <w:pPr>
                  <w:jc w:val="right"/>
                  <w:rPr>
                    <w:szCs w:val="21"/>
                  </w:rPr>
                </w:pPr>
                <w:r>
                  <w:t>248,351,682.08</w:t>
                </w:r>
              </w:p>
            </w:tc>
          </w:tr>
        </w:tbl>
        <w:p w:rsidR="00705E88" w:rsidRDefault="00705E88"/>
        <w:p w:rsidR="00646A41" w:rsidRDefault="001F1761">
          <w:pPr>
            <w:spacing w:before="60" w:after="60" w:line="360" w:lineRule="exact"/>
            <w:rPr>
              <w:szCs w:val="21"/>
            </w:rPr>
          </w:pPr>
          <w:r>
            <w:rPr>
              <w:rFonts w:hint="eastAsia"/>
              <w:szCs w:val="21"/>
            </w:rPr>
            <w:t>其他说明：</w:t>
          </w:r>
        </w:p>
        <w:sdt>
          <w:sdtPr>
            <w:rPr>
              <w:rFonts w:hint="eastAsia"/>
              <w:szCs w:val="21"/>
            </w:rPr>
            <w:alias w:val="投资收益说明"/>
            <w:tag w:val="_GBC_4461c08be8cf4739a76957c4ebbfc521"/>
            <w:id w:val="-894497575"/>
            <w:lock w:val="sdtLocked"/>
            <w:placeholder>
              <w:docPart w:val="GBC22222222222222222222222222222"/>
            </w:placeholder>
          </w:sdtPr>
          <w:sdtEndPr/>
          <w:sdtContent>
            <w:p w:rsidR="00F359A7" w:rsidRPr="003F5C75" w:rsidRDefault="00F359A7" w:rsidP="00F56F98">
              <w:pPr>
                <w:widowControl w:val="0"/>
                <w:tabs>
                  <w:tab w:val="left" w:pos="5940"/>
                </w:tabs>
                <w:ind w:firstLineChars="200" w:firstLine="420"/>
                <w:jc w:val="both"/>
              </w:pPr>
              <w:r>
                <w:rPr>
                  <w:rFonts w:hint="eastAsia"/>
                  <w:szCs w:val="21"/>
                </w:rPr>
                <w:t>(1).</w:t>
              </w:r>
              <w:r w:rsidRPr="003F5C75">
                <w:rPr>
                  <w:rFonts w:hint="eastAsia"/>
                </w:rPr>
                <w:t>按权益法核算的长期股权投资收益重要项目</w:t>
              </w:r>
            </w:p>
            <w:tbl>
              <w:tblPr>
                <w:tblW w:w="5000"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000" w:firstRow="0" w:lastRow="0" w:firstColumn="0" w:lastColumn="0" w:noHBand="0" w:noVBand="0"/>
              </w:tblPr>
              <w:tblGrid>
                <w:gridCol w:w="3799"/>
                <w:gridCol w:w="1417"/>
                <w:gridCol w:w="1221"/>
                <w:gridCol w:w="2622"/>
              </w:tblGrid>
              <w:tr w:rsidR="00F359A7" w:rsidRPr="003F5C75" w:rsidTr="00F359A7">
                <w:trPr>
                  <w:trHeight w:val="454"/>
                  <w:tblHeader/>
                </w:trPr>
                <w:tc>
                  <w:tcPr>
                    <w:tcW w:w="2097" w:type="pct"/>
                    <w:vAlign w:val="center"/>
                  </w:tcPr>
                  <w:p w:rsidR="00F359A7" w:rsidRPr="003F5C75" w:rsidRDefault="00F359A7" w:rsidP="00A25DA7">
                    <w:pPr>
                      <w:widowControl w:val="0"/>
                      <w:jc w:val="both"/>
                      <w:rPr>
                        <w:sz w:val="18"/>
                        <w:szCs w:val="18"/>
                      </w:rPr>
                    </w:pPr>
                    <w:r w:rsidRPr="003F5C75">
                      <w:rPr>
                        <w:rFonts w:hint="eastAsia"/>
                        <w:sz w:val="18"/>
                        <w:szCs w:val="18"/>
                      </w:rPr>
                      <w:t>被</w:t>
                    </w:r>
                    <w:r w:rsidRPr="003F5C75">
                      <w:rPr>
                        <w:sz w:val="18"/>
                        <w:szCs w:val="18"/>
                      </w:rPr>
                      <w:t>投资单位</w:t>
                    </w:r>
                  </w:p>
                </w:tc>
                <w:tc>
                  <w:tcPr>
                    <w:tcW w:w="782" w:type="pct"/>
                    <w:vAlign w:val="center"/>
                  </w:tcPr>
                  <w:p w:rsidR="00F359A7" w:rsidRPr="003F5C75" w:rsidRDefault="00F359A7" w:rsidP="00A25DA7">
                    <w:pPr>
                      <w:widowControl w:val="0"/>
                      <w:jc w:val="right"/>
                      <w:rPr>
                        <w:sz w:val="18"/>
                        <w:szCs w:val="18"/>
                      </w:rPr>
                    </w:pPr>
                    <w:r w:rsidRPr="003F5C75">
                      <w:rPr>
                        <w:rFonts w:hint="eastAsia"/>
                        <w:sz w:val="18"/>
                        <w:szCs w:val="18"/>
                      </w:rPr>
                      <w:t>本期数</w:t>
                    </w:r>
                  </w:p>
                </w:tc>
                <w:tc>
                  <w:tcPr>
                    <w:tcW w:w="674" w:type="pct"/>
                    <w:vAlign w:val="center"/>
                  </w:tcPr>
                  <w:p w:rsidR="00F359A7" w:rsidRPr="003F5C75" w:rsidRDefault="00F359A7" w:rsidP="00A25DA7">
                    <w:pPr>
                      <w:widowControl w:val="0"/>
                      <w:jc w:val="right"/>
                      <w:rPr>
                        <w:sz w:val="18"/>
                        <w:szCs w:val="18"/>
                      </w:rPr>
                    </w:pPr>
                    <w:r w:rsidRPr="003F5C75">
                      <w:rPr>
                        <w:rFonts w:hint="eastAsia"/>
                        <w:sz w:val="18"/>
                        <w:szCs w:val="18"/>
                      </w:rPr>
                      <w:t>上年数</w:t>
                    </w:r>
                  </w:p>
                </w:tc>
                <w:tc>
                  <w:tcPr>
                    <w:tcW w:w="1447" w:type="pct"/>
                    <w:vAlign w:val="center"/>
                  </w:tcPr>
                  <w:p w:rsidR="00F359A7" w:rsidRPr="003F5C75" w:rsidRDefault="00F359A7" w:rsidP="00A25DA7">
                    <w:pPr>
                      <w:widowControl w:val="0"/>
                      <w:jc w:val="both"/>
                      <w:rPr>
                        <w:sz w:val="18"/>
                        <w:szCs w:val="18"/>
                      </w:rPr>
                    </w:pPr>
                    <w:r w:rsidRPr="003F5C75">
                      <w:rPr>
                        <w:sz w:val="18"/>
                        <w:szCs w:val="18"/>
                      </w:rPr>
                      <w:t>本期比上</w:t>
                    </w:r>
                    <w:r w:rsidRPr="003F5C75">
                      <w:rPr>
                        <w:rFonts w:hint="eastAsia"/>
                        <w:sz w:val="18"/>
                        <w:szCs w:val="18"/>
                      </w:rPr>
                      <w:t>年增减变动的原因</w:t>
                    </w:r>
                  </w:p>
                </w:tc>
              </w:tr>
              <w:tr w:rsidR="00F359A7" w:rsidRPr="003F5C75" w:rsidTr="00F359A7">
                <w:trPr>
                  <w:trHeight w:val="454"/>
                </w:trPr>
                <w:tc>
                  <w:tcPr>
                    <w:tcW w:w="2097" w:type="pct"/>
                    <w:vAlign w:val="center"/>
                  </w:tcPr>
                  <w:p w:rsidR="00F359A7" w:rsidRPr="003F5C75" w:rsidRDefault="00F359A7" w:rsidP="00A25DA7">
                    <w:pPr>
                      <w:widowControl w:val="0"/>
                      <w:jc w:val="both"/>
                      <w:rPr>
                        <w:bCs/>
                        <w:sz w:val="18"/>
                        <w:szCs w:val="18"/>
                      </w:rPr>
                    </w:pPr>
                    <w:proofErr w:type="gramStart"/>
                    <w:r w:rsidRPr="003F5C75">
                      <w:rPr>
                        <w:rFonts w:hint="eastAsia"/>
                        <w:bCs/>
                        <w:sz w:val="18"/>
                        <w:szCs w:val="18"/>
                      </w:rPr>
                      <w:t>宿迁苏商置业</w:t>
                    </w:r>
                    <w:proofErr w:type="gramEnd"/>
                    <w:r w:rsidRPr="003F5C75">
                      <w:rPr>
                        <w:rFonts w:hint="eastAsia"/>
                        <w:bCs/>
                        <w:sz w:val="18"/>
                        <w:szCs w:val="18"/>
                      </w:rPr>
                      <w:t>有限公司</w:t>
                    </w:r>
                  </w:p>
                </w:tc>
                <w:tc>
                  <w:tcPr>
                    <w:tcW w:w="782" w:type="pct"/>
                    <w:vAlign w:val="center"/>
                  </w:tcPr>
                  <w:p w:rsidR="00F359A7" w:rsidRPr="003F5C75" w:rsidRDefault="00F359A7" w:rsidP="00A25DA7">
                    <w:pPr>
                      <w:widowControl w:val="0"/>
                      <w:jc w:val="right"/>
                      <w:rPr>
                        <w:bCs/>
                        <w:sz w:val="18"/>
                        <w:szCs w:val="18"/>
                      </w:rPr>
                    </w:pPr>
                    <w:r w:rsidRPr="003F5C75">
                      <w:rPr>
                        <w:bCs/>
                        <w:sz w:val="18"/>
                        <w:szCs w:val="18"/>
                      </w:rPr>
                      <w:t>-373,926.67</w:t>
                    </w:r>
                  </w:p>
                </w:tc>
                <w:tc>
                  <w:tcPr>
                    <w:tcW w:w="674" w:type="pct"/>
                    <w:vAlign w:val="center"/>
                  </w:tcPr>
                  <w:p w:rsidR="00F359A7" w:rsidRPr="003F5C75" w:rsidRDefault="00F359A7" w:rsidP="00A25DA7">
                    <w:pPr>
                      <w:widowControl w:val="0"/>
                      <w:jc w:val="right"/>
                      <w:rPr>
                        <w:bCs/>
                        <w:sz w:val="18"/>
                        <w:szCs w:val="18"/>
                      </w:rPr>
                    </w:pPr>
                    <w:r w:rsidRPr="003F5C75">
                      <w:rPr>
                        <w:bCs/>
                        <w:sz w:val="18"/>
                        <w:szCs w:val="18"/>
                      </w:rPr>
                      <w:t>-306,181.82</w:t>
                    </w:r>
                  </w:p>
                </w:tc>
                <w:tc>
                  <w:tcPr>
                    <w:tcW w:w="1447" w:type="pct"/>
                    <w:vAlign w:val="center"/>
                  </w:tcPr>
                  <w:p w:rsidR="00F359A7" w:rsidRPr="003F5C75" w:rsidRDefault="00F359A7" w:rsidP="00A25DA7">
                    <w:pPr>
                      <w:widowControl w:val="0"/>
                      <w:jc w:val="both"/>
                      <w:rPr>
                        <w:bCs/>
                        <w:sz w:val="18"/>
                        <w:szCs w:val="18"/>
                      </w:rPr>
                    </w:pPr>
                  </w:p>
                </w:tc>
              </w:tr>
              <w:tr w:rsidR="00F359A7" w:rsidRPr="003F5C75" w:rsidTr="00F359A7">
                <w:trPr>
                  <w:trHeight w:val="454"/>
                </w:trPr>
                <w:tc>
                  <w:tcPr>
                    <w:tcW w:w="2097" w:type="pct"/>
                    <w:vAlign w:val="center"/>
                  </w:tcPr>
                  <w:p w:rsidR="00F359A7" w:rsidRPr="003F5C75" w:rsidRDefault="00F359A7" w:rsidP="00A25DA7">
                    <w:pPr>
                      <w:widowControl w:val="0"/>
                      <w:jc w:val="both"/>
                      <w:rPr>
                        <w:bCs/>
                        <w:sz w:val="18"/>
                        <w:szCs w:val="18"/>
                      </w:rPr>
                    </w:pPr>
                    <w:r w:rsidRPr="003F5C75">
                      <w:rPr>
                        <w:rFonts w:hint="eastAsia"/>
                        <w:bCs/>
                        <w:sz w:val="18"/>
                        <w:szCs w:val="18"/>
                      </w:rPr>
                      <w:t>天津嘉和</w:t>
                    </w:r>
                    <w:proofErr w:type="gramStart"/>
                    <w:r w:rsidRPr="003F5C75">
                      <w:rPr>
                        <w:rFonts w:hint="eastAsia"/>
                        <w:bCs/>
                        <w:sz w:val="18"/>
                        <w:szCs w:val="18"/>
                      </w:rPr>
                      <w:t>昊</w:t>
                    </w:r>
                    <w:proofErr w:type="gramEnd"/>
                    <w:r w:rsidRPr="003F5C75">
                      <w:rPr>
                        <w:rFonts w:hint="eastAsia"/>
                        <w:bCs/>
                        <w:sz w:val="18"/>
                        <w:szCs w:val="18"/>
                      </w:rPr>
                      <w:t>成物流有限公司</w:t>
                    </w:r>
                  </w:p>
                </w:tc>
                <w:tc>
                  <w:tcPr>
                    <w:tcW w:w="782" w:type="pct"/>
                    <w:vAlign w:val="center"/>
                  </w:tcPr>
                  <w:p w:rsidR="00F359A7" w:rsidRPr="003F5C75" w:rsidRDefault="00F359A7" w:rsidP="00A25DA7">
                    <w:pPr>
                      <w:widowControl w:val="0"/>
                      <w:jc w:val="right"/>
                      <w:rPr>
                        <w:bCs/>
                        <w:sz w:val="18"/>
                        <w:szCs w:val="18"/>
                      </w:rPr>
                    </w:pPr>
                    <w:r w:rsidRPr="003F5C75">
                      <w:rPr>
                        <w:bCs/>
                        <w:sz w:val="18"/>
                        <w:szCs w:val="18"/>
                      </w:rPr>
                      <w:t>-292,680.05</w:t>
                    </w:r>
                  </w:p>
                </w:tc>
                <w:tc>
                  <w:tcPr>
                    <w:tcW w:w="674" w:type="pct"/>
                    <w:vAlign w:val="center"/>
                  </w:tcPr>
                  <w:p w:rsidR="00F359A7" w:rsidRPr="003F5C75" w:rsidRDefault="00F359A7" w:rsidP="00A25DA7">
                    <w:pPr>
                      <w:widowControl w:val="0"/>
                      <w:jc w:val="right"/>
                      <w:rPr>
                        <w:bCs/>
                        <w:sz w:val="18"/>
                        <w:szCs w:val="18"/>
                      </w:rPr>
                    </w:pPr>
                    <w:r w:rsidRPr="003F5C75">
                      <w:rPr>
                        <w:bCs/>
                        <w:sz w:val="18"/>
                        <w:szCs w:val="18"/>
                      </w:rPr>
                      <w:t>-23,037.66</w:t>
                    </w:r>
                  </w:p>
                </w:tc>
                <w:tc>
                  <w:tcPr>
                    <w:tcW w:w="1447" w:type="pct"/>
                    <w:vAlign w:val="center"/>
                  </w:tcPr>
                  <w:p w:rsidR="00F359A7" w:rsidRPr="003F5C75" w:rsidRDefault="00F359A7" w:rsidP="00A25DA7">
                    <w:pPr>
                      <w:widowControl w:val="0"/>
                      <w:jc w:val="both"/>
                      <w:rPr>
                        <w:bCs/>
                        <w:sz w:val="18"/>
                        <w:szCs w:val="18"/>
                      </w:rPr>
                    </w:pPr>
                  </w:p>
                </w:tc>
              </w:tr>
              <w:tr w:rsidR="00F359A7" w:rsidRPr="003F5C75" w:rsidTr="00F359A7">
                <w:trPr>
                  <w:trHeight w:val="454"/>
                </w:trPr>
                <w:tc>
                  <w:tcPr>
                    <w:tcW w:w="2097" w:type="pct"/>
                    <w:vAlign w:val="center"/>
                  </w:tcPr>
                  <w:p w:rsidR="00F359A7" w:rsidRPr="003F5C75" w:rsidRDefault="00F359A7" w:rsidP="00A25DA7">
                    <w:pPr>
                      <w:widowControl w:val="0"/>
                      <w:jc w:val="both"/>
                      <w:rPr>
                        <w:bCs/>
                        <w:sz w:val="18"/>
                        <w:szCs w:val="18"/>
                      </w:rPr>
                    </w:pPr>
                    <w:proofErr w:type="gramStart"/>
                    <w:r w:rsidRPr="003F5C75">
                      <w:rPr>
                        <w:rFonts w:hint="eastAsia"/>
                        <w:bCs/>
                        <w:sz w:val="18"/>
                        <w:szCs w:val="18"/>
                      </w:rPr>
                      <w:t>杭州凌健医疗</w:t>
                    </w:r>
                    <w:proofErr w:type="gramEnd"/>
                    <w:r w:rsidRPr="003F5C75">
                      <w:rPr>
                        <w:rFonts w:hint="eastAsia"/>
                        <w:bCs/>
                        <w:sz w:val="18"/>
                        <w:szCs w:val="18"/>
                      </w:rPr>
                      <w:t>科技合伙企业</w:t>
                    </w:r>
                    <w:r w:rsidRPr="003F5C75">
                      <w:rPr>
                        <w:rFonts w:hint="eastAsia"/>
                        <w:bCs/>
                        <w:sz w:val="18"/>
                        <w:szCs w:val="18"/>
                      </w:rPr>
                      <w:t>(</w:t>
                    </w:r>
                    <w:r w:rsidRPr="003F5C75">
                      <w:rPr>
                        <w:rFonts w:hint="eastAsia"/>
                        <w:bCs/>
                        <w:sz w:val="18"/>
                        <w:szCs w:val="18"/>
                      </w:rPr>
                      <w:t>有限合伙</w:t>
                    </w:r>
                    <w:r w:rsidRPr="003F5C75">
                      <w:rPr>
                        <w:rFonts w:hint="eastAsia"/>
                        <w:bCs/>
                        <w:sz w:val="18"/>
                        <w:szCs w:val="18"/>
                      </w:rPr>
                      <w:t>)</w:t>
                    </w:r>
                  </w:p>
                </w:tc>
                <w:tc>
                  <w:tcPr>
                    <w:tcW w:w="782" w:type="pct"/>
                    <w:vAlign w:val="center"/>
                  </w:tcPr>
                  <w:p w:rsidR="00F359A7" w:rsidRPr="003F5C75" w:rsidRDefault="00F359A7" w:rsidP="00A25DA7">
                    <w:pPr>
                      <w:widowControl w:val="0"/>
                      <w:jc w:val="right"/>
                      <w:rPr>
                        <w:bCs/>
                        <w:sz w:val="18"/>
                        <w:szCs w:val="18"/>
                      </w:rPr>
                    </w:pPr>
                    <w:r w:rsidRPr="003F5C75">
                      <w:rPr>
                        <w:bCs/>
                        <w:sz w:val="18"/>
                        <w:szCs w:val="18"/>
                      </w:rPr>
                      <w:t>6,799,397.92</w:t>
                    </w:r>
                  </w:p>
                </w:tc>
                <w:tc>
                  <w:tcPr>
                    <w:tcW w:w="674" w:type="pct"/>
                    <w:vAlign w:val="center"/>
                  </w:tcPr>
                  <w:p w:rsidR="00F359A7" w:rsidRPr="003F5C75" w:rsidRDefault="00F359A7" w:rsidP="00A25DA7">
                    <w:pPr>
                      <w:widowControl w:val="0"/>
                      <w:jc w:val="right"/>
                      <w:rPr>
                        <w:bCs/>
                        <w:sz w:val="18"/>
                        <w:szCs w:val="18"/>
                      </w:rPr>
                    </w:pPr>
                    <w:r w:rsidRPr="003F5C75">
                      <w:rPr>
                        <w:bCs/>
                        <w:sz w:val="18"/>
                        <w:szCs w:val="18"/>
                      </w:rPr>
                      <w:t>602.08</w:t>
                    </w:r>
                  </w:p>
                </w:tc>
                <w:tc>
                  <w:tcPr>
                    <w:tcW w:w="1447" w:type="pct"/>
                    <w:vAlign w:val="center"/>
                  </w:tcPr>
                  <w:p w:rsidR="00F359A7" w:rsidRPr="003F5C75" w:rsidRDefault="00F359A7" w:rsidP="00A25DA7">
                    <w:pPr>
                      <w:widowControl w:val="0"/>
                      <w:jc w:val="both"/>
                      <w:rPr>
                        <w:bCs/>
                        <w:sz w:val="18"/>
                        <w:szCs w:val="18"/>
                      </w:rPr>
                    </w:pPr>
                  </w:p>
                </w:tc>
              </w:tr>
              <w:tr w:rsidR="00F359A7" w:rsidRPr="003F5C75" w:rsidTr="00F359A7">
                <w:trPr>
                  <w:trHeight w:val="454"/>
                </w:trPr>
                <w:tc>
                  <w:tcPr>
                    <w:tcW w:w="2097" w:type="pct"/>
                    <w:vAlign w:val="center"/>
                  </w:tcPr>
                  <w:p w:rsidR="00F359A7" w:rsidRPr="003F5C75" w:rsidRDefault="00F359A7" w:rsidP="00A25DA7">
                    <w:pPr>
                      <w:widowControl w:val="0"/>
                      <w:jc w:val="both"/>
                      <w:rPr>
                        <w:bCs/>
                        <w:sz w:val="18"/>
                        <w:szCs w:val="18"/>
                      </w:rPr>
                    </w:pPr>
                    <w:proofErr w:type="gramStart"/>
                    <w:r w:rsidRPr="003F5C75">
                      <w:rPr>
                        <w:rFonts w:hint="eastAsia"/>
                        <w:bCs/>
                        <w:sz w:val="18"/>
                        <w:szCs w:val="18"/>
                      </w:rPr>
                      <w:t>南昌苏吴健康</w:t>
                    </w:r>
                    <w:proofErr w:type="gramEnd"/>
                    <w:r w:rsidRPr="003F5C75">
                      <w:rPr>
                        <w:rFonts w:hint="eastAsia"/>
                        <w:bCs/>
                        <w:sz w:val="18"/>
                        <w:szCs w:val="18"/>
                      </w:rPr>
                      <w:t>产业管理中心</w:t>
                    </w:r>
                    <w:r w:rsidRPr="003F5C75">
                      <w:rPr>
                        <w:rFonts w:hint="eastAsia"/>
                        <w:bCs/>
                        <w:sz w:val="18"/>
                        <w:szCs w:val="18"/>
                      </w:rPr>
                      <w:t>(</w:t>
                    </w:r>
                    <w:r w:rsidRPr="003F5C75">
                      <w:rPr>
                        <w:rFonts w:hint="eastAsia"/>
                        <w:bCs/>
                        <w:sz w:val="18"/>
                        <w:szCs w:val="18"/>
                      </w:rPr>
                      <w:t>有限合伙</w:t>
                    </w:r>
                    <w:r w:rsidRPr="003F5C75">
                      <w:rPr>
                        <w:rFonts w:hint="eastAsia"/>
                        <w:bCs/>
                        <w:sz w:val="18"/>
                        <w:szCs w:val="18"/>
                      </w:rPr>
                      <w:t>)</w:t>
                    </w:r>
                  </w:p>
                </w:tc>
                <w:tc>
                  <w:tcPr>
                    <w:tcW w:w="782" w:type="pct"/>
                    <w:vAlign w:val="center"/>
                  </w:tcPr>
                  <w:p w:rsidR="00F359A7" w:rsidRPr="003F5C75" w:rsidRDefault="00F359A7" w:rsidP="00A25DA7">
                    <w:pPr>
                      <w:widowControl w:val="0"/>
                      <w:jc w:val="right"/>
                      <w:rPr>
                        <w:bCs/>
                        <w:sz w:val="18"/>
                        <w:szCs w:val="18"/>
                      </w:rPr>
                    </w:pPr>
                    <w:r w:rsidRPr="003F5C75">
                      <w:rPr>
                        <w:bCs/>
                        <w:sz w:val="18"/>
                        <w:szCs w:val="18"/>
                      </w:rPr>
                      <w:t>-1,669,265.16</w:t>
                    </w:r>
                  </w:p>
                </w:tc>
                <w:tc>
                  <w:tcPr>
                    <w:tcW w:w="674" w:type="pct"/>
                    <w:vAlign w:val="center"/>
                  </w:tcPr>
                  <w:p w:rsidR="00F359A7" w:rsidRPr="003F5C75" w:rsidRDefault="00F359A7" w:rsidP="00A25DA7">
                    <w:pPr>
                      <w:widowControl w:val="0"/>
                      <w:jc w:val="right"/>
                      <w:rPr>
                        <w:bCs/>
                        <w:sz w:val="18"/>
                        <w:szCs w:val="18"/>
                      </w:rPr>
                    </w:pPr>
                    <w:r w:rsidRPr="003F5C75">
                      <w:rPr>
                        <w:bCs/>
                        <w:sz w:val="18"/>
                        <w:szCs w:val="18"/>
                      </w:rPr>
                      <w:t>-491,224.58</w:t>
                    </w:r>
                  </w:p>
                </w:tc>
                <w:tc>
                  <w:tcPr>
                    <w:tcW w:w="1447" w:type="pct"/>
                    <w:vAlign w:val="center"/>
                  </w:tcPr>
                  <w:p w:rsidR="00F359A7" w:rsidRPr="003F5C75" w:rsidRDefault="00F359A7" w:rsidP="00A25DA7">
                    <w:pPr>
                      <w:widowControl w:val="0"/>
                      <w:jc w:val="both"/>
                      <w:rPr>
                        <w:bCs/>
                        <w:sz w:val="18"/>
                        <w:szCs w:val="18"/>
                      </w:rPr>
                    </w:pPr>
                  </w:p>
                </w:tc>
              </w:tr>
              <w:tr w:rsidR="00F359A7" w:rsidRPr="003F5C75" w:rsidTr="00F359A7">
                <w:trPr>
                  <w:trHeight w:val="454"/>
                </w:trPr>
                <w:tc>
                  <w:tcPr>
                    <w:tcW w:w="2097" w:type="pct"/>
                    <w:vAlign w:val="center"/>
                  </w:tcPr>
                  <w:p w:rsidR="00F359A7" w:rsidRPr="003F5C75" w:rsidRDefault="00F359A7" w:rsidP="00A25DA7">
                    <w:pPr>
                      <w:widowControl w:val="0"/>
                      <w:jc w:val="both"/>
                      <w:rPr>
                        <w:bCs/>
                        <w:sz w:val="18"/>
                        <w:szCs w:val="18"/>
                      </w:rPr>
                    </w:pPr>
                    <w:r w:rsidRPr="003F5C75">
                      <w:rPr>
                        <w:rFonts w:hint="eastAsia"/>
                        <w:bCs/>
                        <w:sz w:val="18"/>
                        <w:szCs w:val="18"/>
                      </w:rPr>
                      <w:t>苏州长征</w:t>
                    </w:r>
                    <w:r w:rsidRPr="003F5C75">
                      <w:rPr>
                        <w:rFonts w:hint="eastAsia"/>
                        <w:bCs/>
                        <w:sz w:val="18"/>
                        <w:szCs w:val="18"/>
                      </w:rPr>
                      <w:t>-</w:t>
                    </w:r>
                    <w:r w:rsidRPr="003F5C75">
                      <w:rPr>
                        <w:rFonts w:hint="eastAsia"/>
                        <w:bCs/>
                        <w:sz w:val="18"/>
                        <w:szCs w:val="18"/>
                      </w:rPr>
                      <w:t>欣凯制药有限公司</w:t>
                    </w:r>
                  </w:p>
                </w:tc>
                <w:tc>
                  <w:tcPr>
                    <w:tcW w:w="782" w:type="pct"/>
                    <w:vAlign w:val="center"/>
                  </w:tcPr>
                  <w:p w:rsidR="00F359A7" w:rsidRPr="003F5C75" w:rsidRDefault="00F359A7" w:rsidP="00A25DA7">
                    <w:pPr>
                      <w:widowControl w:val="0"/>
                      <w:jc w:val="right"/>
                      <w:rPr>
                        <w:bCs/>
                        <w:sz w:val="18"/>
                        <w:szCs w:val="18"/>
                      </w:rPr>
                    </w:pPr>
                    <w:r w:rsidRPr="003F5C75">
                      <w:rPr>
                        <w:bCs/>
                        <w:sz w:val="18"/>
                        <w:szCs w:val="18"/>
                      </w:rPr>
                      <w:t>2,100,000.00</w:t>
                    </w:r>
                  </w:p>
                </w:tc>
                <w:tc>
                  <w:tcPr>
                    <w:tcW w:w="674" w:type="pct"/>
                    <w:vAlign w:val="center"/>
                  </w:tcPr>
                  <w:p w:rsidR="00F359A7" w:rsidRPr="003F5C75" w:rsidRDefault="00F359A7" w:rsidP="00A25DA7">
                    <w:pPr>
                      <w:widowControl w:val="0"/>
                      <w:jc w:val="right"/>
                      <w:rPr>
                        <w:bCs/>
                        <w:sz w:val="18"/>
                        <w:szCs w:val="18"/>
                      </w:rPr>
                    </w:pPr>
                  </w:p>
                </w:tc>
                <w:tc>
                  <w:tcPr>
                    <w:tcW w:w="1447" w:type="pct"/>
                    <w:vAlign w:val="center"/>
                  </w:tcPr>
                  <w:p w:rsidR="00F359A7" w:rsidRPr="003F5C75" w:rsidRDefault="00F359A7" w:rsidP="00A25DA7">
                    <w:pPr>
                      <w:widowControl w:val="0"/>
                      <w:jc w:val="both"/>
                      <w:rPr>
                        <w:bCs/>
                        <w:sz w:val="18"/>
                        <w:szCs w:val="18"/>
                      </w:rPr>
                    </w:pPr>
                    <w:r w:rsidRPr="003F5C75">
                      <w:rPr>
                        <w:rFonts w:hint="eastAsia"/>
                        <w:bCs/>
                        <w:sz w:val="18"/>
                        <w:szCs w:val="18"/>
                      </w:rPr>
                      <w:t>上年作为可供出售金额资产不按权益法核算</w:t>
                    </w:r>
                  </w:p>
                </w:tc>
              </w:tr>
              <w:tr w:rsidR="00F359A7" w:rsidRPr="003F5C75" w:rsidTr="00F359A7">
                <w:trPr>
                  <w:trHeight w:val="454"/>
                </w:trPr>
                <w:tc>
                  <w:tcPr>
                    <w:tcW w:w="2097" w:type="pct"/>
                    <w:vAlign w:val="center"/>
                  </w:tcPr>
                  <w:p w:rsidR="00F359A7" w:rsidRPr="003F5C75" w:rsidRDefault="00F359A7" w:rsidP="00A25DA7">
                    <w:pPr>
                      <w:widowControl w:val="0"/>
                      <w:jc w:val="both"/>
                      <w:rPr>
                        <w:sz w:val="18"/>
                        <w:szCs w:val="18"/>
                      </w:rPr>
                    </w:pPr>
                    <w:r w:rsidRPr="003F5C75">
                      <w:rPr>
                        <w:rFonts w:hint="eastAsia"/>
                        <w:sz w:val="18"/>
                        <w:szCs w:val="18"/>
                      </w:rPr>
                      <w:t>小计</w:t>
                    </w:r>
                  </w:p>
                </w:tc>
                <w:tc>
                  <w:tcPr>
                    <w:tcW w:w="782" w:type="pct"/>
                    <w:vAlign w:val="center"/>
                  </w:tcPr>
                  <w:p w:rsidR="00F359A7" w:rsidRPr="003F5C75" w:rsidRDefault="00F359A7" w:rsidP="00A25DA7">
                    <w:pPr>
                      <w:widowControl w:val="0"/>
                      <w:jc w:val="right"/>
                      <w:rPr>
                        <w:bCs/>
                        <w:sz w:val="18"/>
                        <w:szCs w:val="18"/>
                      </w:rPr>
                    </w:pPr>
                    <w:r w:rsidRPr="003F5C75">
                      <w:rPr>
                        <w:bCs/>
                        <w:sz w:val="18"/>
                        <w:szCs w:val="18"/>
                      </w:rPr>
                      <w:t>6,563,526.04</w:t>
                    </w:r>
                  </w:p>
                </w:tc>
                <w:tc>
                  <w:tcPr>
                    <w:tcW w:w="674" w:type="pct"/>
                    <w:vAlign w:val="center"/>
                  </w:tcPr>
                  <w:p w:rsidR="00F359A7" w:rsidRPr="003F5C75" w:rsidRDefault="00F359A7" w:rsidP="00A25DA7">
                    <w:pPr>
                      <w:widowControl w:val="0"/>
                      <w:jc w:val="right"/>
                      <w:rPr>
                        <w:bCs/>
                        <w:sz w:val="18"/>
                        <w:szCs w:val="18"/>
                      </w:rPr>
                    </w:pPr>
                    <w:r w:rsidRPr="003F5C75">
                      <w:rPr>
                        <w:bCs/>
                        <w:sz w:val="18"/>
                        <w:szCs w:val="18"/>
                      </w:rPr>
                      <w:t>-819,841.98</w:t>
                    </w:r>
                  </w:p>
                </w:tc>
                <w:tc>
                  <w:tcPr>
                    <w:tcW w:w="1447" w:type="pct"/>
                    <w:vAlign w:val="center"/>
                  </w:tcPr>
                  <w:p w:rsidR="00F359A7" w:rsidRPr="003F5C75" w:rsidRDefault="00F359A7" w:rsidP="00A25DA7">
                    <w:pPr>
                      <w:widowControl w:val="0"/>
                      <w:jc w:val="both"/>
                      <w:rPr>
                        <w:bCs/>
                        <w:sz w:val="18"/>
                        <w:szCs w:val="18"/>
                      </w:rPr>
                    </w:pPr>
                  </w:p>
                </w:tc>
              </w:tr>
            </w:tbl>
            <w:p w:rsidR="00F359A7" w:rsidRPr="003F5C75" w:rsidRDefault="00F359A7" w:rsidP="00F56F98">
              <w:pPr>
                <w:widowControl w:val="0"/>
                <w:tabs>
                  <w:tab w:val="left" w:pos="5940"/>
                </w:tabs>
                <w:ind w:firstLineChars="200" w:firstLine="420"/>
                <w:jc w:val="both"/>
                <w:rPr>
                  <w:bCs/>
                </w:rPr>
              </w:pPr>
              <w:r>
                <w:rPr>
                  <w:rFonts w:hint="eastAsia"/>
                </w:rPr>
                <w:t>(2)</w:t>
              </w:r>
              <w:r w:rsidRPr="003F5C75">
                <w:rPr>
                  <w:rFonts w:hint="eastAsia"/>
                </w:rPr>
                <w:t>．</w:t>
              </w:r>
              <w:r w:rsidRPr="003F5C75">
                <w:rPr>
                  <w:rFonts w:hint="eastAsia"/>
                  <w:bCs/>
                </w:rPr>
                <w:t>本公司不存在投资收益汇回的重大限制。</w:t>
              </w:r>
            </w:p>
            <w:p w:rsidR="00646A41" w:rsidRDefault="008833F6">
              <w:pPr>
                <w:autoSpaceDE w:val="0"/>
                <w:autoSpaceDN w:val="0"/>
                <w:adjustRightInd w:val="0"/>
                <w:rPr>
                  <w:szCs w:val="21"/>
                </w:rPr>
              </w:pPr>
            </w:p>
          </w:sdtContent>
        </w:sdt>
      </w:sdtContent>
    </w:sdt>
    <w:bookmarkEnd w:id="206" w:displacedByCustomXml="prev"/>
    <w:sdt>
      <w:sdtPr>
        <w:rPr>
          <w:rFonts w:ascii="宋体" w:hAnsi="宋体" w:cs="宋体" w:hint="eastAsia"/>
          <w:b w:val="0"/>
          <w:bCs w:val="0"/>
          <w:kern w:val="0"/>
          <w:szCs w:val="21"/>
        </w:rPr>
        <w:alias w:val="模块:净敞口套期收益"/>
        <w:tag w:val="_SEC_1b8fb7a0e4a44723ab3a865986917571"/>
        <w:id w:val="-1459562517"/>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3"/>
            <w:numPr>
              <w:ilvl w:val="0"/>
              <w:numId w:val="21"/>
            </w:numPr>
            <w:tabs>
              <w:tab w:val="left" w:pos="504"/>
            </w:tabs>
            <w:rPr>
              <w:szCs w:val="21"/>
            </w:rPr>
          </w:pPr>
          <w:r>
            <w:rPr>
              <w:rFonts w:hint="eastAsia"/>
              <w:szCs w:val="21"/>
            </w:rPr>
            <w:t>净敞口套期收益</w:t>
          </w:r>
        </w:p>
        <w:sdt>
          <w:sdtPr>
            <w:alias w:val="是否适用：净敞口套期收益[双击切换]"/>
            <w:tag w:val="_GBC_0b9c0635e78547e1b23b27daf08672cd"/>
            <w:id w:val="709383776"/>
            <w:lock w:val="sdtLocked"/>
            <w:placeholder>
              <w:docPart w:val="GBC22222222222222222222222222222"/>
            </w:placeholder>
          </w:sdtPr>
          <w:sdtEndPr/>
          <w:sdtContent>
            <w:p w:rsidR="00F359A7" w:rsidRDefault="001F1761" w:rsidP="00F359A7">
              <w:pPr>
                <w:rPr>
                  <w:szCs w:val="21"/>
                </w:rPr>
              </w:pPr>
              <w:r w:rsidRPr="00F55741">
                <w:rPr>
                  <w:rFonts w:ascii="宋体" w:hAnsi="宋体"/>
                </w:rPr>
                <w:fldChar w:fldCharType="begin"/>
              </w:r>
              <w:r w:rsidR="00F359A7"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F359A7"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646A41">
          <w:pPr>
            <w:autoSpaceDE w:val="0"/>
            <w:autoSpaceDN w:val="0"/>
            <w:adjustRightInd w:val="0"/>
            <w:rPr>
              <w:szCs w:val="21"/>
            </w:rPr>
          </w:pPr>
        </w:p>
        <w:p w:rsidR="00646A41" w:rsidRDefault="008833F6">
          <w:pPr>
            <w:autoSpaceDE w:val="0"/>
            <w:autoSpaceDN w:val="0"/>
            <w:adjustRightInd w:val="0"/>
            <w:rPr>
              <w:szCs w:val="21"/>
            </w:rPr>
          </w:pPr>
        </w:p>
      </w:sdtContent>
    </w:sdt>
    <w:bookmarkStart w:id="209" w:name="_Hlk534895224" w:displacedByCustomXml="next"/>
    <w:sdt>
      <w:sdtPr>
        <w:rPr>
          <w:rFonts w:ascii="宋体" w:hAnsi="宋体" w:cs="宋体" w:hint="eastAsia"/>
          <w:b w:val="0"/>
          <w:bCs w:val="0"/>
          <w:kern w:val="0"/>
          <w:szCs w:val="21"/>
        </w:rPr>
        <w:alias w:val="模块:公允价值变动收益"/>
        <w:tag w:val="_SEC_ba248bb644d24508b56cf476e57a1ad1"/>
        <w:id w:val="-1824655690"/>
        <w:lock w:val="sdtLocked"/>
        <w:placeholder>
          <w:docPart w:val="GBC22222222222222222222222222222"/>
        </w:placeholder>
      </w:sdtPr>
      <w:sdtEndPr>
        <w:rPr>
          <w:rFonts w:ascii="Times New Roman" w:hAnsi="Times New Roman" w:cstheme="minorBidi"/>
          <w:kern w:val="2"/>
        </w:rPr>
      </w:sdtEndPr>
      <w:sdtContent>
        <w:p w:rsidR="00646A41" w:rsidRDefault="001F1761">
          <w:pPr>
            <w:pStyle w:val="3"/>
            <w:numPr>
              <w:ilvl w:val="0"/>
              <w:numId w:val="21"/>
            </w:numPr>
            <w:tabs>
              <w:tab w:val="left" w:pos="504"/>
            </w:tabs>
            <w:rPr>
              <w:rFonts w:ascii="宋体" w:hAnsi="宋体"/>
              <w:szCs w:val="21"/>
            </w:rPr>
          </w:pPr>
          <w:r>
            <w:rPr>
              <w:rFonts w:ascii="宋体" w:hAnsi="宋体" w:hint="eastAsia"/>
              <w:szCs w:val="21"/>
            </w:rPr>
            <w:t>公允价值变动收益</w:t>
          </w:r>
        </w:p>
        <w:sdt>
          <w:sdtPr>
            <w:alias w:val="是否适用：公允价值变动收益[双击切换]"/>
            <w:tag w:val="_GBC_703e46a239ba45afa37afdd4dcae0cb4"/>
            <w:id w:val="478500876"/>
            <w:lock w:val="sdtContentLocked"/>
            <w:placeholder>
              <w:docPart w:val="GBC22222222222222222222222222222"/>
            </w:placeholder>
          </w:sdtPr>
          <w:sdtEndPr/>
          <w:sdtContent>
            <w:p w:rsidR="00646A41" w:rsidRDefault="001F1761">
              <w:r w:rsidRPr="00F55741">
                <w:rPr>
                  <w:rFonts w:ascii="宋体" w:hAnsi="宋体"/>
                </w:rPr>
                <w:fldChar w:fldCharType="begin"/>
              </w:r>
              <w:r w:rsidR="00F359A7"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F359A7"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财务附注：公允价值变动收益"/>
              <w:tag w:val="_GBC_c4e1118ffbdf4d6f90815a9b487cc79b"/>
              <w:id w:val="2704393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公允价值变动收益"/>
              <w:tag w:val="_GBC_704565e01a4148fe85dcf135bb9be9b6"/>
              <w:id w:val="-20465882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9"/>
            <w:gridCol w:w="2825"/>
            <w:gridCol w:w="2825"/>
          </w:tblGrid>
          <w:tr w:rsidR="004830C5" w:rsidTr="004E4075">
            <w:sdt>
              <w:sdtPr>
                <w:tag w:val="_PLD_6e9a92135b46440eb6d0daa39f0ec40f"/>
                <w:id w:val="758489258"/>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rsidR="004830C5" w:rsidRDefault="004830C5" w:rsidP="004E4075">
                    <w:pPr>
                      <w:autoSpaceDE w:val="0"/>
                      <w:autoSpaceDN w:val="0"/>
                      <w:adjustRightInd w:val="0"/>
                      <w:jc w:val="center"/>
                      <w:rPr>
                        <w:szCs w:val="21"/>
                      </w:rPr>
                    </w:pPr>
                    <w:r>
                      <w:rPr>
                        <w:rFonts w:hint="eastAsia"/>
                        <w:szCs w:val="21"/>
                      </w:rPr>
                      <w:t>产生公允价值变动收益的来源</w:t>
                    </w:r>
                  </w:p>
                </w:tc>
              </w:sdtContent>
            </w:sdt>
            <w:sdt>
              <w:sdtPr>
                <w:tag w:val="_PLD_7cd0c8223b6b499990a24553e928cba4"/>
                <w:id w:val="-374534355"/>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rsidR="004830C5" w:rsidRDefault="004830C5" w:rsidP="004E4075">
                    <w:pPr>
                      <w:autoSpaceDE w:val="0"/>
                      <w:autoSpaceDN w:val="0"/>
                      <w:adjustRightInd w:val="0"/>
                      <w:jc w:val="center"/>
                      <w:rPr>
                        <w:szCs w:val="21"/>
                      </w:rPr>
                    </w:pPr>
                    <w:r>
                      <w:rPr>
                        <w:rFonts w:hint="eastAsia"/>
                        <w:szCs w:val="21"/>
                      </w:rPr>
                      <w:t>本期发生额</w:t>
                    </w:r>
                  </w:p>
                </w:tc>
              </w:sdtContent>
            </w:sdt>
            <w:sdt>
              <w:sdtPr>
                <w:tag w:val="_PLD_1ebddc94af9345a99e7800415f9811c7"/>
                <w:id w:val="-2129453849"/>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rsidR="004830C5" w:rsidRDefault="004830C5" w:rsidP="004E4075">
                    <w:pPr>
                      <w:autoSpaceDE w:val="0"/>
                      <w:autoSpaceDN w:val="0"/>
                      <w:adjustRightInd w:val="0"/>
                      <w:jc w:val="center"/>
                      <w:rPr>
                        <w:szCs w:val="21"/>
                      </w:rPr>
                    </w:pPr>
                    <w:r>
                      <w:rPr>
                        <w:rFonts w:hint="eastAsia"/>
                        <w:szCs w:val="21"/>
                      </w:rPr>
                      <w:t>上期发生额</w:t>
                    </w:r>
                  </w:p>
                </w:tc>
              </w:sdtContent>
            </w:sdt>
          </w:tr>
          <w:tr w:rsidR="004830C5" w:rsidTr="004E4075">
            <w:sdt>
              <w:sdtPr>
                <w:tag w:val="_PLD_b8fdad34a3ea4bf88d13d2cea1763e5f"/>
                <w:id w:val="319855179"/>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4830C5" w:rsidRDefault="004830C5" w:rsidP="004E4075">
                    <w:pPr>
                      <w:rPr>
                        <w:szCs w:val="21"/>
                      </w:rPr>
                    </w:pPr>
                    <w:r>
                      <w:rPr>
                        <w:rFonts w:hint="eastAsia"/>
                        <w:szCs w:val="21"/>
                      </w:rPr>
                      <w:t>交易性金融资产</w:t>
                    </w:r>
                  </w:p>
                </w:tc>
              </w:sdtContent>
            </w:sdt>
            <w:tc>
              <w:tcPr>
                <w:tcW w:w="1561"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jc w:val="right"/>
                  <w:rPr>
                    <w:szCs w:val="21"/>
                  </w:rPr>
                </w:pPr>
                <w:r>
                  <w:t>279,923.30</w:t>
                </w:r>
              </w:p>
            </w:tc>
            <w:tc>
              <w:tcPr>
                <w:tcW w:w="1561"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jc w:val="right"/>
                  <w:rPr>
                    <w:szCs w:val="21"/>
                  </w:rPr>
                </w:pPr>
                <w:r>
                  <w:t>-100,176.99</w:t>
                </w:r>
              </w:p>
            </w:tc>
          </w:tr>
          <w:tr w:rsidR="004830C5" w:rsidTr="004E4075">
            <w:sdt>
              <w:sdtPr>
                <w:tag w:val="_PLD_3de60e6b2a8a44ce9663011df3f14a75"/>
                <w:id w:val="-1663686288"/>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rsidR="004830C5" w:rsidRDefault="004830C5" w:rsidP="004E4075">
                    <w:pPr>
                      <w:autoSpaceDE w:val="0"/>
                      <w:autoSpaceDN w:val="0"/>
                      <w:adjustRightInd w:val="0"/>
                      <w:jc w:val="center"/>
                      <w:rPr>
                        <w:szCs w:val="21"/>
                      </w:rPr>
                    </w:pPr>
                    <w:r>
                      <w:rPr>
                        <w:rFonts w:hint="eastAsia"/>
                        <w:szCs w:val="21"/>
                      </w:rPr>
                      <w:t>合计</w:t>
                    </w:r>
                  </w:p>
                </w:tc>
              </w:sdtContent>
            </w:sdt>
            <w:tc>
              <w:tcPr>
                <w:tcW w:w="1561"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r>
                  <w:t>279,923.30</w:t>
                </w:r>
              </w:p>
            </w:tc>
            <w:tc>
              <w:tcPr>
                <w:tcW w:w="1561"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jc w:val="right"/>
                  <w:rPr>
                    <w:szCs w:val="21"/>
                  </w:rPr>
                </w:pPr>
                <w:r>
                  <w:t>-100,176.99</w:t>
                </w:r>
              </w:p>
            </w:tc>
          </w:tr>
        </w:tbl>
        <w:p w:rsidR="00646A41" w:rsidRDefault="008833F6">
          <w:pPr>
            <w:rPr>
              <w:rFonts w:cstheme="minorBidi"/>
              <w:szCs w:val="21"/>
            </w:rPr>
          </w:pPr>
        </w:p>
      </w:sdtContent>
    </w:sdt>
    <w:bookmarkEnd w:id="209" w:displacedByCustomXml="prev"/>
    <w:sdt>
      <w:sdtPr>
        <w:rPr>
          <w:rFonts w:ascii="宋体" w:hAnsi="宋体" w:cs="宋体" w:hint="eastAsia"/>
          <w:b w:val="0"/>
          <w:bCs w:val="0"/>
          <w:kern w:val="0"/>
          <w:szCs w:val="24"/>
        </w:rPr>
        <w:alias w:val="模块:信用减值损失"/>
        <w:tag w:val="_SEC_f3aa22c360ad4d4fa144dfe2d37137a3"/>
        <w:id w:val="539398654"/>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3"/>
            <w:numPr>
              <w:ilvl w:val="0"/>
              <w:numId w:val="21"/>
            </w:numPr>
            <w:tabs>
              <w:tab w:val="left" w:pos="504"/>
            </w:tabs>
          </w:pPr>
          <w:r>
            <w:rPr>
              <w:rFonts w:hint="eastAsia"/>
            </w:rPr>
            <w:t>信用减值损失</w:t>
          </w:r>
        </w:p>
        <w:sdt>
          <w:sdtPr>
            <w:alias w:val="是否适用：信用减值损失[双击切换]"/>
            <w:tag w:val="_GBC_3e1c9d9dad6c4530991d2befd4b098e3"/>
            <w:id w:val="339051823"/>
            <w:lock w:val="sdtContentLocked"/>
            <w:placeholder>
              <w:docPart w:val="GBC22222222222222222222222222222"/>
            </w:placeholder>
          </w:sdtPr>
          <w:sdtEndPr/>
          <w:sdtContent>
            <w:p w:rsidR="00646A41" w:rsidRDefault="001F1761">
              <w:r w:rsidRPr="00F55741">
                <w:rPr>
                  <w:rFonts w:ascii="宋体" w:hAnsi="宋体"/>
                </w:rPr>
                <w:fldChar w:fldCharType="begin"/>
              </w:r>
              <w:r w:rsidR="00F359A7"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pStyle w:val="a9"/>
            <w:ind w:left="420" w:firstLineChars="0" w:firstLine="0"/>
            <w:jc w:val="right"/>
          </w:pPr>
          <w:r>
            <w:rPr>
              <w:rFonts w:hint="eastAsia"/>
            </w:rPr>
            <w:t>单位：</w:t>
          </w:r>
          <w:sdt>
            <w:sdtPr>
              <w:rPr>
                <w:rFonts w:hint="eastAsia"/>
              </w:rPr>
              <w:alias w:val="单位：信用减值损失"/>
              <w:tag w:val="_GBC_64c0f12c02d44b548838a6936d90e525"/>
              <w:id w:val="4188322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sdt>
            <w:sdtPr>
              <w:rPr>
                <w:rFonts w:hint="eastAsia"/>
              </w:rPr>
              <w:alias w:val="币种：信用减值损失"/>
              <w:tag w:val="_GBC_4d6a964234bf4666a052d68fb8b9d060"/>
              <w:id w:val="2531781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650"/>
            <w:gridCol w:w="2688"/>
            <w:gridCol w:w="2711"/>
          </w:tblGrid>
          <w:tr w:rsidR="00F359A7" w:rsidTr="00A25DA7">
            <w:sdt>
              <w:sdtPr>
                <w:tag w:val="_PLD_32efbc222fba4f8b87e71fbd7550f57d"/>
                <w:id w:val="-1599395784"/>
                <w:lock w:val="sdtLocked"/>
              </w:sdtPr>
              <w:sdtEndPr/>
              <w:sdtContent>
                <w:tc>
                  <w:tcPr>
                    <w:tcW w:w="2017" w:type="pct"/>
                    <w:shd w:val="clear" w:color="auto" w:fill="auto"/>
                    <w:vAlign w:val="center"/>
                  </w:tcPr>
                  <w:p w:rsidR="00F359A7" w:rsidRDefault="00F359A7" w:rsidP="00A25DA7">
                    <w:pPr>
                      <w:jc w:val="center"/>
                      <w:rPr>
                        <w:szCs w:val="21"/>
                      </w:rPr>
                    </w:pPr>
                    <w:r>
                      <w:rPr>
                        <w:rFonts w:hint="eastAsia"/>
                        <w:szCs w:val="21"/>
                      </w:rPr>
                      <w:t>项目</w:t>
                    </w:r>
                  </w:p>
                </w:tc>
              </w:sdtContent>
            </w:sdt>
            <w:sdt>
              <w:sdtPr>
                <w:tag w:val="_PLD_57fc93ac35684eca9207e23d2b2d6664"/>
                <w:id w:val="985821766"/>
                <w:lock w:val="sdtLocked"/>
              </w:sdtPr>
              <w:sdtEndPr/>
              <w:sdtContent>
                <w:tc>
                  <w:tcPr>
                    <w:tcW w:w="1485" w:type="pct"/>
                    <w:tcBorders>
                      <w:bottom w:val="single" w:sz="6" w:space="0" w:color="auto"/>
                    </w:tcBorders>
                    <w:shd w:val="clear" w:color="auto" w:fill="auto"/>
                    <w:vAlign w:val="center"/>
                  </w:tcPr>
                  <w:p w:rsidR="00F359A7" w:rsidRDefault="00F359A7" w:rsidP="00A25DA7">
                    <w:pPr>
                      <w:jc w:val="center"/>
                      <w:rPr>
                        <w:szCs w:val="21"/>
                      </w:rPr>
                    </w:pPr>
                    <w:r>
                      <w:rPr>
                        <w:rFonts w:hint="eastAsia"/>
                        <w:szCs w:val="21"/>
                      </w:rPr>
                      <w:t>本期发生额</w:t>
                    </w:r>
                  </w:p>
                </w:tc>
              </w:sdtContent>
            </w:sdt>
            <w:sdt>
              <w:sdtPr>
                <w:tag w:val="_PLD_ddb6bc4a58314fb2abbbb04ed4af2419"/>
                <w:id w:val="1341583227"/>
                <w:lock w:val="sdtLocked"/>
              </w:sdtPr>
              <w:sdtEndPr/>
              <w:sdtContent>
                <w:tc>
                  <w:tcPr>
                    <w:tcW w:w="1498" w:type="pct"/>
                    <w:shd w:val="clear" w:color="auto" w:fill="auto"/>
                    <w:vAlign w:val="center"/>
                  </w:tcPr>
                  <w:p w:rsidR="00F359A7" w:rsidRDefault="00F359A7" w:rsidP="00A25DA7">
                    <w:pPr>
                      <w:jc w:val="center"/>
                      <w:rPr>
                        <w:szCs w:val="21"/>
                      </w:rPr>
                    </w:pPr>
                    <w:r>
                      <w:rPr>
                        <w:rFonts w:hint="eastAsia"/>
                        <w:szCs w:val="21"/>
                      </w:rPr>
                      <w:t>上期发生额</w:t>
                    </w:r>
                  </w:p>
                </w:tc>
              </w:sdtContent>
            </w:sdt>
          </w:tr>
          <w:tr w:rsidR="00F359A7" w:rsidTr="00A25DA7">
            <w:tc>
              <w:tcPr>
                <w:tcW w:w="2017" w:type="pct"/>
                <w:shd w:val="clear" w:color="auto" w:fill="auto"/>
                <w:vAlign w:val="center"/>
              </w:tcPr>
              <w:sdt>
                <w:sdtPr>
                  <w:rPr>
                    <w:rFonts w:hint="eastAsia"/>
                    <w:szCs w:val="21"/>
                  </w:rPr>
                  <w:tag w:val="_PLD_d9f7b1208cc747c9bd80ca0b7a90857e"/>
                  <w:id w:val="-1621765720"/>
                  <w:lock w:val="sdtLocked"/>
                </w:sdtPr>
                <w:sdtEndPr/>
                <w:sdtContent>
                  <w:p w:rsidR="00F359A7" w:rsidRDefault="00F359A7" w:rsidP="00A25DA7">
                    <w:pPr>
                      <w:rPr>
                        <w:szCs w:val="21"/>
                      </w:rPr>
                    </w:pPr>
                    <w:r>
                      <w:rPr>
                        <w:rFonts w:hint="eastAsia"/>
                        <w:szCs w:val="21"/>
                      </w:rPr>
                      <w:t>其他应收款坏账损失</w:t>
                    </w:r>
                  </w:p>
                </w:sdtContent>
              </w:sdt>
            </w:tc>
            <w:tc>
              <w:tcPr>
                <w:tcW w:w="1485" w:type="pct"/>
                <w:tcBorders>
                  <w:top w:val="single" w:sz="6" w:space="0" w:color="auto"/>
                  <w:bottom w:val="single" w:sz="6" w:space="0" w:color="auto"/>
                </w:tcBorders>
                <w:shd w:val="clear" w:color="auto" w:fill="auto"/>
              </w:tcPr>
              <w:p w:rsidR="00F359A7" w:rsidRDefault="00F359A7" w:rsidP="00A25DA7">
                <w:pPr>
                  <w:jc w:val="right"/>
                  <w:rPr>
                    <w:szCs w:val="21"/>
                  </w:rPr>
                </w:pPr>
                <w:r>
                  <w:t>6,460,760.21</w:t>
                </w:r>
              </w:p>
            </w:tc>
            <w:tc>
              <w:tcPr>
                <w:tcW w:w="1498" w:type="pct"/>
                <w:shd w:val="clear" w:color="auto" w:fill="auto"/>
              </w:tcPr>
              <w:p w:rsidR="00F359A7" w:rsidRDefault="00F359A7" w:rsidP="00A25DA7">
                <w:pPr>
                  <w:jc w:val="right"/>
                  <w:rPr>
                    <w:szCs w:val="21"/>
                  </w:rPr>
                </w:pPr>
              </w:p>
            </w:tc>
          </w:tr>
          <w:sdt>
            <w:sdtPr>
              <w:rPr>
                <w:szCs w:val="21"/>
              </w:rPr>
              <w:alias w:val="信用减值损失明细"/>
              <w:tag w:val="_TUP_7336614644024cf99f8d11879e04a06f"/>
              <w:id w:val="2095813256"/>
              <w:lock w:val="sdtLocked"/>
            </w:sdtPr>
            <w:sdtEndPr/>
            <w:sdtContent>
              <w:tr w:rsidR="00F359A7" w:rsidTr="00A25DA7">
                <w:tc>
                  <w:tcPr>
                    <w:tcW w:w="2017" w:type="pct"/>
                    <w:shd w:val="clear" w:color="auto" w:fill="auto"/>
                    <w:vAlign w:val="center"/>
                  </w:tcPr>
                  <w:p w:rsidR="00F359A7" w:rsidRDefault="00F359A7" w:rsidP="00A25DA7">
                    <w:pPr>
                      <w:rPr>
                        <w:szCs w:val="21"/>
                      </w:rPr>
                    </w:pPr>
                    <w:r>
                      <w:t>应收票据坏账损失</w:t>
                    </w:r>
                  </w:p>
                </w:tc>
                <w:tc>
                  <w:tcPr>
                    <w:tcW w:w="1485" w:type="pct"/>
                    <w:tcBorders>
                      <w:top w:val="single" w:sz="6" w:space="0" w:color="auto"/>
                      <w:bottom w:val="single" w:sz="6" w:space="0" w:color="auto"/>
                    </w:tcBorders>
                    <w:shd w:val="clear" w:color="auto" w:fill="auto"/>
                  </w:tcPr>
                  <w:p w:rsidR="00F359A7" w:rsidRDefault="00F359A7" w:rsidP="00A25DA7">
                    <w:pPr>
                      <w:jc w:val="right"/>
                      <w:rPr>
                        <w:szCs w:val="21"/>
                      </w:rPr>
                    </w:pPr>
                    <w:r>
                      <w:t>1,489,912.24</w:t>
                    </w:r>
                  </w:p>
                </w:tc>
                <w:tc>
                  <w:tcPr>
                    <w:tcW w:w="1498" w:type="pct"/>
                    <w:shd w:val="clear" w:color="auto" w:fill="auto"/>
                  </w:tcPr>
                  <w:p w:rsidR="00F359A7" w:rsidRDefault="00F359A7" w:rsidP="00A25DA7">
                    <w:pPr>
                      <w:jc w:val="right"/>
                      <w:rPr>
                        <w:szCs w:val="21"/>
                      </w:rPr>
                    </w:pPr>
                  </w:p>
                </w:tc>
              </w:tr>
            </w:sdtContent>
          </w:sdt>
          <w:sdt>
            <w:sdtPr>
              <w:rPr>
                <w:szCs w:val="21"/>
              </w:rPr>
              <w:alias w:val="信用减值损失明细"/>
              <w:tag w:val="_TUP_7336614644024cf99f8d11879e04a06f"/>
              <w:id w:val="-1171707233"/>
              <w:lock w:val="sdtLocked"/>
            </w:sdtPr>
            <w:sdtEndPr/>
            <w:sdtContent>
              <w:tr w:rsidR="00F359A7" w:rsidTr="00A25DA7">
                <w:tc>
                  <w:tcPr>
                    <w:tcW w:w="2017" w:type="pct"/>
                    <w:shd w:val="clear" w:color="auto" w:fill="auto"/>
                    <w:vAlign w:val="center"/>
                  </w:tcPr>
                  <w:p w:rsidR="00F359A7" w:rsidRDefault="00F359A7" w:rsidP="00A25DA7">
                    <w:pPr>
                      <w:rPr>
                        <w:szCs w:val="21"/>
                      </w:rPr>
                    </w:pPr>
                    <w:r>
                      <w:t>应收账款坏账损失</w:t>
                    </w:r>
                  </w:p>
                </w:tc>
                <w:tc>
                  <w:tcPr>
                    <w:tcW w:w="1485" w:type="pct"/>
                    <w:tcBorders>
                      <w:top w:val="single" w:sz="6" w:space="0" w:color="auto"/>
                      <w:bottom w:val="single" w:sz="6" w:space="0" w:color="auto"/>
                    </w:tcBorders>
                    <w:shd w:val="clear" w:color="auto" w:fill="auto"/>
                  </w:tcPr>
                  <w:p w:rsidR="00F359A7" w:rsidRDefault="00F359A7" w:rsidP="00A25DA7">
                    <w:pPr>
                      <w:jc w:val="right"/>
                      <w:rPr>
                        <w:szCs w:val="21"/>
                      </w:rPr>
                    </w:pPr>
                    <w:r>
                      <w:t>2,408,583.48</w:t>
                    </w:r>
                  </w:p>
                </w:tc>
                <w:tc>
                  <w:tcPr>
                    <w:tcW w:w="1498" w:type="pct"/>
                    <w:shd w:val="clear" w:color="auto" w:fill="auto"/>
                  </w:tcPr>
                  <w:p w:rsidR="00F359A7" w:rsidRDefault="00F359A7" w:rsidP="00A25DA7">
                    <w:pPr>
                      <w:jc w:val="right"/>
                      <w:rPr>
                        <w:szCs w:val="21"/>
                      </w:rPr>
                    </w:pPr>
                  </w:p>
                </w:tc>
              </w:tr>
            </w:sdtContent>
          </w:sdt>
          <w:tr w:rsidR="00F359A7" w:rsidTr="00A25DA7">
            <w:sdt>
              <w:sdtPr>
                <w:tag w:val="_PLD_fb4052249318445ab343a63eb6ab6e3b"/>
                <w:id w:val="1721164761"/>
                <w:lock w:val="sdtLocked"/>
              </w:sdtPr>
              <w:sdtEndPr/>
              <w:sdtContent>
                <w:tc>
                  <w:tcPr>
                    <w:tcW w:w="2017" w:type="pct"/>
                    <w:shd w:val="clear" w:color="auto" w:fill="auto"/>
                    <w:vAlign w:val="center"/>
                  </w:tcPr>
                  <w:p w:rsidR="00F359A7" w:rsidRDefault="00F359A7" w:rsidP="00A25DA7">
                    <w:pPr>
                      <w:jc w:val="center"/>
                      <w:rPr>
                        <w:szCs w:val="21"/>
                      </w:rPr>
                    </w:pPr>
                    <w:r>
                      <w:rPr>
                        <w:rFonts w:hint="eastAsia"/>
                        <w:szCs w:val="21"/>
                      </w:rPr>
                      <w:t>合计</w:t>
                    </w:r>
                  </w:p>
                </w:tc>
              </w:sdtContent>
            </w:sdt>
            <w:tc>
              <w:tcPr>
                <w:tcW w:w="1485" w:type="pct"/>
                <w:tcBorders>
                  <w:top w:val="single" w:sz="6" w:space="0" w:color="auto"/>
                  <w:bottom w:val="single" w:sz="4" w:space="0" w:color="auto"/>
                </w:tcBorders>
                <w:shd w:val="clear" w:color="auto" w:fill="auto"/>
              </w:tcPr>
              <w:p w:rsidR="00F359A7" w:rsidRPr="00F359A7" w:rsidRDefault="00F359A7" w:rsidP="00A25DA7">
                <w:pPr>
                  <w:jc w:val="right"/>
                  <w:rPr>
                    <w:szCs w:val="21"/>
                  </w:rPr>
                </w:pPr>
                <w:r w:rsidRPr="00F359A7">
                  <w:rPr>
                    <w:bCs/>
                    <w:szCs w:val="21"/>
                  </w:rPr>
                  <w:t>10,359,255.93</w:t>
                </w:r>
              </w:p>
            </w:tc>
            <w:tc>
              <w:tcPr>
                <w:tcW w:w="1498" w:type="pct"/>
                <w:shd w:val="clear" w:color="auto" w:fill="auto"/>
              </w:tcPr>
              <w:p w:rsidR="00F359A7" w:rsidRDefault="008833F6" w:rsidP="00A25DA7">
                <w:pPr>
                  <w:jc w:val="right"/>
                  <w:rPr>
                    <w:szCs w:val="21"/>
                  </w:rPr>
                </w:pPr>
              </w:p>
            </w:tc>
          </w:tr>
        </w:tbl>
      </w:sdtContent>
    </w:sdt>
    <w:p w:rsidR="004D368B" w:rsidRPr="004D368B" w:rsidRDefault="004D368B" w:rsidP="004D368B"/>
    <w:sdt>
      <w:sdtPr>
        <w:rPr>
          <w:rFonts w:ascii="宋体" w:hAnsi="宋体" w:cs="宋体" w:hint="eastAsia"/>
          <w:b w:val="0"/>
          <w:bCs w:val="0"/>
          <w:kern w:val="0"/>
          <w:szCs w:val="21"/>
        </w:rPr>
        <w:alias w:val="模块:资产减值损失"/>
        <w:tag w:val="_SEC_0711b4002bfe46319954a4204926581c"/>
        <w:id w:val="-1528399160"/>
        <w:lock w:val="sdtLocked"/>
        <w:placeholder>
          <w:docPart w:val="GBC22222222222222222222222222222"/>
        </w:placeholder>
      </w:sdtPr>
      <w:sdtEndPr>
        <w:rPr>
          <w:rFonts w:asciiTheme="minorHAnsi" w:eastAsiaTheme="minorEastAsia" w:hAnsiTheme="minorHAnsi" w:cs="Times New Roman" w:hint="default"/>
          <w:kern w:val="2"/>
          <w:szCs w:val="22"/>
        </w:rPr>
      </w:sdtEndPr>
      <w:sdtContent>
        <w:p w:rsidR="00646A41" w:rsidRDefault="001F1761">
          <w:pPr>
            <w:pStyle w:val="3"/>
            <w:numPr>
              <w:ilvl w:val="0"/>
              <w:numId w:val="21"/>
            </w:numPr>
            <w:tabs>
              <w:tab w:val="left" w:pos="504"/>
            </w:tabs>
            <w:rPr>
              <w:rFonts w:ascii="宋体" w:hAnsi="宋体"/>
              <w:szCs w:val="21"/>
            </w:rPr>
          </w:pPr>
          <w:r>
            <w:rPr>
              <w:rFonts w:ascii="宋体" w:hAnsi="宋体" w:hint="eastAsia"/>
              <w:bCs w:val="0"/>
              <w:szCs w:val="21"/>
            </w:rPr>
            <w:t>资</w:t>
          </w:r>
          <w:r>
            <w:rPr>
              <w:rFonts w:ascii="宋体" w:hAnsi="宋体" w:hint="eastAsia"/>
              <w:szCs w:val="21"/>
            </w:rPr>
            <w:t>产减值损失</w:t>
          </w:r>
        </w:p>
        <w:sdt>
          <w:sdtPr>
            <w:alias w:val="是否适用：资产减值损失[双击切换]"/>
            <w:tag w:val="_GBC_8b37643fea7c43289fdaf85f79b2bcae"/>
            <w:id w:val="466549004"/>
            <w:lock w:val="sdtContentLocked"/>
            <w:placeholder>
              <w:docPart w:val="GBC22222222222222222222222222222"/>
            </w:placeholder>
          </w:sdtPr>
          <w:sdtEndPr/>
          <w:sdtContent>
            <w:p w:rsidR="00646A41" w:rsidRDefault="001F1761">
              <w:r w:rsidRPr="00F55741">
                <w:rPr>
                  <w:rFonts w:ascii="宋体" w:hAnsi="宋体"/>
                </w:rPr>
                <w:fldChar w:fldCharType="begin"/>
              </w:r>
              <w:r w:rsidR="00F359A7"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F359A7"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财务附注：资产减值损失"/>
              <w:tag w:val="_GBC_fe85f36c54dd476ea970b9d8ae08135d"/>
              <w:id w:val="-12738549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资产减值损失"/>
              <w:tag w:val="_GBC_08596d3dbba143a8b694044119494ec6"/>
              <w:id w:val="-9800683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8"/>
            <w:gridCol w:w="2574"/>
            <w:gridCol w:w="3077"/>
          </w:tblGrid>
          <w:tr w:rsidR="004830C5" w:rsidTr="004E4075">
            <w:sdt>
              <w:sdtPr>
                <w:tag w:val="_PLD_344de032f71b4e06985c561df3bcf55a"/>
                <w:id w:val="448511746"/>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rsidR="004830C5" w:rsidRDefault="004830C5" w:rsidP="004E4075">
                    <w:pPr>
                      <w:autoSpaceDE w:val="0"/>
                      <w:autoSpaceDN w:val="0"/>
                      <w:adjustRightInd w:val="0"/>
                      <w:jc w:val="center"/>
                      <w:rPr>
                        <w:szCs w:val="21"/>
                      </w:rPr>
                    </w:pPr>
                    <w:r>
                      <w:rPr>
                        <w:rFonts w:hint="eastAsia"/>
                        <w:szCs w:val="21"/>
                      </w:rPr>
                      <w:t>项目</w:t>
                    </w:r>
                  </w:p>
                </w:tc>
              </w:sdtContent>
            </w:sdt>
            <w:sdt>
              <w:sdtPr>
                <w:tag w:val="_PLD_9551307ec5c049a3aa84c3c7d3e61d92"/>
                <w:id w:val="269748780"/>
                <w:lock w:val="sdtLocked"/>
              </w:sdtPr>
              <w:sdtEndPr/>
              <w:sdtContent>
                <w:tc>
                  <w:tcPr>
                    <w:tcW w:w="1422" w:type="pct"/>
                    <w:tcBorders>
                      <w:top w:val="single" w:sz="4" w:space="0" w:color="auto"/>
                      <w:left w:val="single" w:sz="4" w:space="0" w:color="auto"/>
                      <w:bottom w:val="single" w:sz="4" w:space="0" w:color="auto"/>
                      <w:right w:val="single" w:sz="4" w:space="0" w:color="auto"/>
                    </w:tcBorders>
                    <w:vAlign w:val="center"/>
                  </w:tcPr>
                  <w:p w:rsidR="004830C5" w:rsidRDefault="004830C5" w:rsidP="004E4075">
                    <w:pPr>
                      <w:autoSpaceDE w:val="0"/>
                      <w:autoSpaceDN w:val="0"/>
                      <w:adjustRightInd w:val="0"/>
                      <w:jc w:val="center"/>
                      <w:rPr>
                        <w:szCs w:val="21"/>
                      </w:rPr>
                    </w:pPr>
                    <w:r>
                      <w:rPr>
                        <w:rFonts w:hint="eastAsia"/>
                        <w:szCs w:val="21"/>
                      </w:rPr>
                      <w:t>本期发生额</w:t>
                    </w:r>
                  </w:p>
                </w:tc>
              </w:sdtContent>
            </w:sdt>
            <w:sdt>
              <w:sdtPr>
                <w:tag w:val="_PLD_46a2a62cd1b1406f877f135b9d7e38a6"/>
                <w:id w:val="1973322078"/>
                <w:lock w:val="sdtLocked"/>
              </w:sdtPr>
              <w:sdtEndPr/>
              <w:sdtContent>
                <w:tc>
                  <w:tcPr>
                    <w:tcW w:w="1700" w:type="pct"/>
                    <w:tcBorders>
                      <w:top w:val="single" w:sz="4" w:space="0" w:color="auto"/>
                      <w:left w:val="single" w:sz="4" w:space="0" w:color="auto"/>
                      <w:bottom w:val="single" w:sz="4" w:space="0" w:color="auto"/>
                      <w:right w:val="single" w:sz="4" w:space="0" w:color="auto"/>
                    </w:tcBorders>
                    <w:vAlign w:val="center"/>
                  </w:tcPr>
                  <w:p w:rsidR="004830C5" w:rsidRDefault="004830C5" w:rsidP="004E4075">
                    <w:pPr>
                      <w:autoSpaceDE w:val="0"/>
                      <w:autoSpaceDN w:val="0"/>
                      <w:adjustRightInd w:val="0"/>
                      <w:jc w:val="center"/>
                      <w:rPr>
                        <w:szCs w:val="21"/>
                      </w:rPr>
                    </w:pPr>
                    <w:r>
                      <w:rPr>
                        <w:rFonts w:hint="eastAsia"/>
                        <w:szCs w:val="21"/>
                      </w:rPr>
                      <w:t>上期发生额</w:t>
                    </w:r>
                  </w:p>
                </w:tc>
              </w:sdtContent>
            </w:sdt>
          </w:tr>
          <w:tr w:rsidR="004830C5" w:rsidTr="004E4075">
            <w:sdt>
              <w:sdtPr>
                <w:tag w:val="_PLD_a5b0452207d64fb88ccbca66f785c80a"/>
                <w:id w:val="1282540979"/>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rPr>
                        <w:szCs w:val="21"/>
                      </w:rPr>
                    </w:pPr>
                    <w:r>
                      <w:rPr>
                        <w:rFonts w:hint="eastAsia"/>
                        <w:szCs w:val="21"/>
                      </w:rPr>
                      <w:t>一、坏账损失</w:t>
                    </w:r>
                  </w:p>
                </w:tc>
              </w:sdtContent>
            </w:sdt>
            <w:tc>
              <w:tcPr>
                <w:tcW w:w="1422"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r>
                  <w:t>2,719,783.67</w:t>
                </w:r>
              </w:p>
            </w:tc>
          </w:tr>
          <w:tr w:rsidR="004830C5" w:rsidTr="004E4075">
            <w:sdt>
              <w:sdtPr>
                <w:tag w:val="_PLD_2e32356db3d143409ebb7c3f4c335f1e"/>
                <w:id w:val="-538897069"/>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rPr>
                        <w:szCs w:val="21"/>
                      </w:rPr>
                    </w:pPr>
                    <w:r>
                      <w:rPr>
                        <w:rFonts w:hint="eastAsia"/>
                        <w:szCs w:val="21"/>
                      </w:rPr>
                      <w:t>二、存货跌价损失</w:t>
                    </w:r>
                  </w:p>
                </w:tc>
              </w:sdtContent>
            </w:sdt>
            <w:tc>
              <w:tcPr>
                <w:tcW w:w="1422"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r>
                  <w:t>1,739,476.36</w:t>
                </w:r>
              </w:p>
            </w:tc>
            <w:tc>
              <w:tcPr>
                <w:tcW w:w="1700"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r>
          <w:tr w:rsidR="004830C5" w:rsidTr="004E4075">
            <w:sdt>
              <w:sdtPr>
                <w:tag w:val="_PLD_b65f5171ca3c4ea180d8d5480301852f"/>
                <w:id w:val="1786930223"/>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rPr>
                        <w:szCs w:val="21"/>
                      </w:rPr>
                    </w:pPr>
                    <w:r>
                      <w:rPr>
                        <w:rFonts w:hint="eastAsia"/>
                        <w:szCs w:val="21"/>
                      </w:rPr>
                      <w:t>三、可供出售金融资产减值损失</w:t>
                    </w:r>
                  </w:p>
                </w:tc>
              </w:sdtContent>
            </w:sdt>
            <w:tc>
              <w:tcPr>
                <w:tcW w:w="1422"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r>
                  <w:t>79,403.33</w:t>
                </w:r>
              </w:p>
            </w:tc>
          </w:tr>
          <w:tr w:rsidR="004830C5" w:rsidTr="004E4075">
            <w:sdt>
              <w:sdtPr>
                <w:tag w:val="_PLD_3be0b9738f9b44ecaf648d52baa075c2"/>
                <w:id w:val="-1521999783"/>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rPr>
                        <w:szCs w:val="21"/>
                      </w:rPr>
                    </w:pPr>
                    <w:r>
                      <w:rPr>
                        <w:rFonts w:hint="eastAsia"/>
                        <w:szCs w:val="21"/>
                      </w:rPr>
                      <w:t>四、持有至到期投资减值损失</w:t>
                    </w:r>
                  </w:p>
                </w:tc>
              </w:sdtContent>
            </w:sdt>
            <w:tc>
              <w:tcPr>
                <w:tcW w:w="1422"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r>
          <w:tr w:rsidR="004830C5" w:rsidTr="004E4075">
            <w:sdt>
              <w:sdtPr>
                <w:tag w:val="_PLD_918ffd8efce148388b465543a65deb36"/>
                <w:id w:val="1278603349"/>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rPr>
                        <w:szCs w:val="21"/>
                      </w:rPr>
                    </w:pPr>
                    <w:r>
                      <w:rPr>
                        <w:rFonts w:hint="eastAsia"/>
                        <w:szCs w:val="21"/>
                      </w:rPr>
                      <w:t>五、长期股权投资减值损失</w:t>
                    </w:r>
                  </w:p>
                </w:tc>
              </w:sdtContent>
            </w:sdt>
            <w:tc>
              <w:tcPr>
                <w:tcW w:w="1422"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r>
          <w:tr w:rsidR="004830C5" w:rsidTr="004E4075">
            <w:sdt>
              <w:sdtPr>
                <w:tag w:val="_PLD_1f59a34614d64642bfafae6cfb83a911"/>
                <w:id w:val="1523985850"/>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rPr>
                        <w:szCs w:val="21"/>
                      </w:rPr>
                    </w:pPr>
                    <w:r>
                      <w:rPr>
                        <w:rFonts w:hint="eastAsia"/>
                        <w:szCs w:val="21"/>
                      </w:rPr>
                      <w:t>六、投资性房地产减值损失</w:t>
                    </w:r>
                  </w:p>
                </w:tc>
              </w:sdtContent>
            </w:sdt>
            <w:tc>
              <w:tcPr>
                <w:tcW w:w="1422"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r>
          <w:tr w:rsidR="004830C5" w:rsidTr="004E4075">
            <w:sdt>
              <w:sdtPr>
                <w:tag w:val="_PLD_e1f6d2fa18b94283b7668413c57d5953"/>
                <w:id w:val="-1868670219"/>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rPr>
                        <w:szCs w:val="21"/>
                      </w:rPr>
                    </w:pPr>
                    <w:r>
                      <w:rPr>
                        <w:rFonts w:hint="eastAsia"/>
                        <w:szCs w:val="21"/>
                      </w:rPr>
                      <w:t>七、固定资产减值损失</w:t>
                    </w:r>
                  </w:p>
                </w:tc>
              </w:sdtContent>
            </w:sdt>
            <w:tc>
              <w:tcPr>
                <w:tcW w:w="1422"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r>
          <w:tr w:rsidR="004830C5" w:rsidTr="004E4075">
            <w:sdt>
              <w:sdtPr>
                <w:tag w:val="_PLD_bb3a63c2cafd4c51b8eeeb5a43d993d0"/>
                <w:id w:val="-1110042196"/>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rPr>
                        <w:szCs w:val="21"/>
                      </w:rPr>
                    </w:pPr>
                    <w:r>
                      <w:rPr>
                        <w:rFonts w:hint="eastAsia"/>
                        <w:szCs w:val="21"/>
                      </w:rPr>
                      <w:t>八、工程物资减值损失</w:t>
                    </w:r>
                  </w:p>
                </w:tc>
              </w:sdtContent>
            </w:sdt>
            <w:tc>
              <w:tcPr>
                <w:tcW w:w="1422"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r>
          <w:tr w:rsidR="004830C5" w:rsidTr="004E4075">
            <w:sdt>
              <w:sdtPr>
                <w:tag w:val="_PLD_1c003d11a19b40018cbc74adbbdcdf57"/>
                <w:id w:val="767201159"/>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rPr>
                        <w:szCs w:val="21"/>
                      </w:rPr>
                    </w:pPr>
                    <w:r>
                      <w:rPr>
                        <w:rFonts w:hint="eastAsia"/>
                        <w:szCs w:val="21"/>
                      </w:rPr>
                      <w:t>九、在建工程减值损失</w:t>
                    </w:r>
                  </w:p>
                </w:tc>
              </w:sdtContent>
            </w:sdt>
            <w:tc>
              <w:tcPr>
                <w:tcW w:w="1422"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r>
          <w:tr w:rsidR="004830C5" w:rsidTr="004E4075">
            <w:sdt>
              <w:sdtPr>
                <w:tag w:val="_PLD_b3b89e0837b14e99b4a3438b489d0532"/>
                <w:id w:val="-2018073320"/>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rPr>
                        <w:szCs w:val="21"/>
                      </w:rPr>
                    </w:pPr>
                    <w:r>
                      <w:rPr>
                        <w:rFonts w:hint="eastAsia"/>
                        <w:szCs w:val="21"/>
                      </w:rPr>
                      <w:t>十、生产性生物资产减值损失</w:t>
                    </w:r>
                  </w:p>
                </w:tc>
              </w:sdtContent>
            </w:sdt>
            <w:tc>
              <w:tcPr>
                <w:tcW w:w="1422"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r>
          <w:tr w:rsidR="004830C5" w:rsidTr="004E4075">
            <w:sdt>
              <w:sdtPr>
                <w:tag w:val="_PLD_40a5e5bd19264127be2c136789d951e4"/>
                <w:id w:val="-147365437"/>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rPr>
                        <w:szCs w:val="21"/>
                      </w:rPr>
                    </w:pPr>
                    <w:r>
                      <w:rPr>
                        <w:rFonts w:hint="eastAsia"/>
                        <w:szCs w:val="21"/>
                      </w:rPr>
                      <w:t>十一、油气资产减值损失</w:t>
                    </w:r>
                  </w:p>
                </w:tc>
              </w:sdtContent>
            </w:sdt>
            <w:tc>
              <w:tcPr>
                <w:tcW w:w="1422"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r>
          <w:tr w:rsidR="004830C5" w:rsidTr="004E4075">
            <w:sdt>
              <w:sdtPr>
                <w:tag w:val="_PLD_d02d22ed8f36479cbf68f338da9798f3"/>
                <w:id w:val="-859427963"/>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rPr>
                        <w:szCs w:val="21"/>
                      </w:rPr>
                    </w:pPr>
                    <w:r>
                      <w:rPr>
                        <w:rFonts w:hint="eastAsia"/>
                        <w:szCs w:val="21"/>
                      </w:rPr>
                      <w:t>十二、无形资产减值损失</w:t>
                    </w:r>
                  </w:p>
                </w:tc>
              </w:sdtContent>
            </w:sdt>
            <w:tc>
              <w:tcPr>
                <w:tcW w:w="1422" w:type="pct"/>
                <w:tcBorders>
                  <w:top w:val="single" w:sz="4" w:space="0" w:color="auto"/>
                  <w:left w:val="single" w:sz="4" w:space="0" w:color="auto"/>
                  <w:bottom w:val="single" w:sz="4" w:space="0" w:color="auto"/>
                  <w:right w:val="single" w:sz="4" w:space="0" w:color="auto"/>
                </w:tcBorders>
              </w:tcPr>
              <w:p w:rsidR="004830C5" w:rsidRPr="004830C5" w:rsidRDefault="004830C5" w:rsidP="004E4075">
                <w:pPr>
                  <w:jc w:val="right"/>
                  <w:rPr>
                    <w:szCs w:val="21"/>
                  </w:rPr>
                </w:pPr>
                <w:r w:rsidRPr="004830C5">
                  <w:rPr>
                    <w:rFonts w:ascii="宋体" w:hAnsi="宋体" w:hint="eastAsia"/>
                    <w:bCs/>
                    <w:szCs w:val="21"/>
                  </w:rPr>
                  <w:t>2,795,269.22</w:t>
                </w:r>
              </w:p>
            </w:tc>
            <w:tc>
              <w:tcPr>
                <w:tcW w:w="1700"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r>
          <w:tr w:rsidR="004830C5" w:rsidTr="004E4075">
            <w:sdt>
              <w:sdtPr>
                <w:tag w:val="_PLD_5a6f4245c2b749e385563afef515c3da"/>
                <w:id w:val="-573351409"/>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rPr>
                        <w:szCs w:val="21"/>
                      </w:rPr>
                    </w:pPr>
                    <w:r>
                      <w:rPr>
                        <w:rFonts w:hint="eastAsia"/>
                        <w:szCs w:val="21"/>
                      </w:rPr>
                      <w:t>十三、商誉减值损失</w:t>
                    </w:r>
                  </w:p>
                </w:tc>
              </w:sdtContent>
            </w:sdt>
            <w:tc>
              <w:tcPr>
                <w:tcW w:w="1422"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r>
                  <w:t>367,183,164.76</w:t>
                </w:r>
              </w:p>
            </w:tc>
          </w:tr>
          <w:tr w:rsidR="004830C5" w:rsidTr="004E4075">
            <w:sdt>
              <w:sdtPr>
                <w:tag w:val="_PLD_1ca415e40b044bc3bb78421db6605bbe"/>
                <w:id w:val="1168217580"/>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rPr>
                        <w:szCs w:val="21"/>
                      </w:rPr>
                    </w:pPr>
                    <w:r>
                      <w:rPr>
                        <w:rFonts w:hint="eastAsia"/>
                        <w:szCs w:val="21"/>
                      </w:rPr>
                      <w:t>十四、其他</w:t>
                    </w:r>
                  </w:p>
                </w:tc>
              </w:sdtContent>
            </w:sdt>
            <w:tc>
              <w:tcPr>
                <w:tcW w:w="1422"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r>
          <w:tr w:rsidR="004830C5" w:rsidTr="004E4075">
            <w:sdt>
              <w:sdtPr>
                <w:tag w:val="_PLD_d34f2e9360a2400a89862cd125871d4c"/>
                <w:id w:val="-632172802"/>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jc w:val="center"/>
                      <w:rPr>
                        <w:szCs w:val="21"/>
                      </w:rPr>
                    </w:pPr>
                    <w:r>
                      <w:rPr>
                        <w:rFonts w:hint="eastAsia"/>
                        <w:szCs w:val="21"/>
                      </w:rPr>
                      <w:t>合计</w:t>
                    </w:r>
                  </w:p>
                </w:tc>
              </w:sdtContent>
            </w:sdt>
            <w:tc>
              <w:tcPr>
                <w:tcW w:w="1422"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r>
                  <w:t>4,534,745.58</w:t>
                </w:r>
              </w:p>
            </w:tc>
            <w:tc>
              <w:tcPr>
                <w:tcW w:w="1700"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r>
                  <w:t>369,982,351.76</w:t>
                </w:r>
              </w:p>
            </w:tc>
          </w:tr>
        </w:tbl>
      </w:sdtContent>
    </w:sdt>
    <w:p w:rsidR="00646A41" w:rsidRDefault="00646A41">
      <w:pPr>
        <w:rPr>
          <w:rFonts w:asciiTheme="minorHAnsi" w:eastAsiaTheme="minorEastAsia" w:hAnsiTheme="minorHAnsi"/>
          <w:szCs w:val="22"/>
        </w:rPr>
      </w:pPr>
    </w:p>
    <w:sdt>
      <w:sdtPr>
        <w:rPr>
          <w:rFonts w:ascii="宋体" w:hAnsi="宋体" w:cs="宋体" w:hint="eastAsia"/>
          <w:b w:val="0"/>
          <w:bCs w:val="0"/>
          <w:kern w:val="0"/>
          <w:szCs w:val="21"/>
        </w:rPr>
        <w:alias w:val="模块:资产处置收益"/>
        <w:tag w:val="_SEC_467f7368f09741c792396e7413b66bc2"/>
        <w:id w:val="487363730"/>
        <w:lock w:val="sdtLocked"/>
        <w:placeholder>
          <w:docPart w:val="GBC22222222222222222222222222222"/>
        </w:placeholder>
      </w:sdtPr>
      <w:sdtEndPr>
        <w:rPr>
          <w:rFonts w:ascii="Times New Roman" w:hAnsi="Times New Roman" w:cs="Times New Roman" w:hint="default"/>
          <w:kern w:val="2"/>
          <w:szCs w:val="24"/>
        </w:rPr>
      </w:sdtEndPr>
      <w:sdtContent>
        <w:p w:rsidR="00646A41" w:rsidRDefault="001F1761">
          <w:pPr>
            <w:pStyle w:val="3"/>
            <w:numPr>
              <w:ilvl w:val="0"/>
              <w:numId w:val="21"/>
            </w:numPr>
            <w:tabs>
              <w:tab w:val="left" w:pos="504"/>
            </w:tabs>
            <w:rPr>
              <w:szCs w:val="21"/>
            </w:rPr>
          </w:pPr>
          <w:r>
            <w:rPr>
              <w:rFonts w:hint="eastAsia"/>
              <w:szCs w:val="21"/>
            </w:rPr>
            <w:t>资产处置收益</w:t>
          </w:r>
        </w:p>
        <w:sdt>
          <w:sdtPr>
            <w:rPr>
              <w:bCs/>
            </w:rPr>
            <w:alias w:val="是否适用：资产处置收益[双击切换]"/>
            <w:tag w:val="_GBC_b76400e6a673420c9bc522936e82c207"/>
            <w:id w:val="636688634"/>
            <w:lock w:val="sdtContentLocked"/>
            <w:placeholder>
              <w:docPart w:val="GBC22222222222222222222222222222"/>
            </w:placeholder>
          </w:sdtPr>
          <w:sdtEndPr/>
          <w:sdtContent>
            <w:p w:rsidR="00646A41" w:rsidRDefault="001F1761">
              <w:pPr>
                <w:rPr>
                  <w:bCs/>
                </w:rPr>
              </w:pPr>
              <w:r w:rsidRPr="00F55741">
                <w:rPr>
                  <w:rFonts w:ascii="宋体" w:hAnsi="宋体"/>
                  <w:bCs/>
                </w:rPr>
                <w:fldChar w:fldCharType="begin"/>
              </w:r>
              <w:r w:rsidR="00F359A7" w:rsidRPr="00F55741">
                <w:rPr>
                  <w:rFonts w:ascii="宋体" w:hAnsi="宋体"/>
                  <w:bCs/>
                </w:rPr>
                <w:instrText xml:space="preserve"> MACROBUTTON  SnrToggleCheckbox √适用 </w:instrText>
              </w:r>
              <w:r w:rsidRPr="00F55741">
                <w:rPr>
                  <w:rFonts w:ascii="宋体" w:hAnsi="宋体"/>
                  <w:bCs/>
                </w:rPr>
                <w:fldChar w:fldCharType="end"/>
              </w:r>
              <w:r w:rsidRPr="00F55741">
                <w:rPr>
                  <w:rFonts w:ascii="宋体" w:hAnsi="宋体"/>
                  <w:bCs/>
                </w:rPr>
                <w:fldChar w:fldCharType="begin"/>
              </w:r>
              <w:r w:rsidR="00F359A7" w:rsidRPr="00F55741">
                <w:rPr>
                  <w:rFonts w:ascii="宋体" w:hAnsi="宋体"/>
                  <w:bCs/>
                </w:rPr>
                <w:instrText xml:space="preserve"> MACROBUTTON  SnrToggleCheckbox □不适用 </w:instrText>
              </w:r>
              <w:r w:rsidRPr="00F55741">
                <w:rPr>
                  <w:rFonts w:ascii="宋体" w:hAnsi="宋体"/>
                  <w:bCs/>
                </w:rPr>
                <w:fldChar w:fldCharType="end"/>
              </w:r>
            </w:p>
          </w:sdtContent>
        </w:sdt>
        <w:p w:rsidR="00646A41" w:rsidRDefault="001F1761">
          <w:pPr>
            <w:pStyle w:val="a9"/>
            <w:ind w:left="420" w:firstLineChars="0" w:firstLine="0"/>
            <w:jc w:val="right"/>
            <w:rPr>
              <w:bCs/>
            </w:rPr>
          </w:pPr>
          <w:r>
            <w:rPr>
              <w:bCs/>
            </w:rPr>
            <w:t>单位：</w:t>
          </w:r>
          <w:sdt>
            <w:sdtPr>
              <w:rPr>
                <w:bCs/>
              </w:rPr>
              <w:alias w:val="单位：资产处置收益明细"/>
              <w:tag w:val="_GBC_7ec9558ba3654efb8bffe62787e178bb"/>
              <w:id w:val="138667149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bCs/>
                </w:rPr>
                <w:t>元</w:t>
              </w:r>
            </w:sdtContent>
          </w:sdt>
          <w:r>
            <w:rPr>
              <w:bCs/>
            </w:rPr>
            <w:t>币种：</w:t>
          </w:r>
          <w:sdt>
            <w:sdtPr>
              <w:rPr>
                <w:bCs/>
              </w:rPr>
              <w:alias w:val="币种：资产处置收益明细"/>
              <w:tag w:val="_GBC_6a67bd424d2842be9fe48ecebd5d6f35"/>
              <w:id w:val="13149789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bCs/>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6"/>
            <w:gridCol w:w="3016"/>
            <w:gridCol w:w="3017"/>
          </w:tblGrid>
          <w:tr w:rsidR="00F359A7" w:rsidTr="00A25DA7">
            <w:sdt>
              <w:sdtPr>
                <w:tag w:val="_PLD_6aa248f59d784f95a8d1e935bd71e05e"/>
                <w:id w:val="1399019808"/>
                <w:lock w:val="sdtLocked"/>
              </w:sdtPr>
              <w:sdtEndPr/>
              <w:sdtContent>
                <w:tc>
                  <w:tcPr>
                    <w:tcW w:w="3016" w:type="dxa"/>
                    <w:shd w:val="clear" w:color="auto" w:fill="auto"/>
                  </w:tcPr>
                  <w:p w:rsidR="00F359A7" w:rsidRDefault="00F359A7" w:rsidP="00A25DA7">
                    <w:pPr>
                      <w:jc w:val="center"/>
                    </w:pPr>
                    <w:r>
                      <w:rPr>
                        <w:rFonts w:hint="eastAsia"/>
                      </w:rPr>
                      <w:t>项目</w:t>
                    </w:r>
                  </w:p>
                </w:tc>
              </w:sdtContent>
            </w:sdt>
            <w:sdt>
              <w:sdtPr>
                <w:tag w:val="_PLD_130aaf0b75144f7d943c5d780cfc1b6b"/>
                <w:id w:val="2067225382"/>
                <w:lock w:val="sdtLocked"/>
              </w:sdtPr>
              <w:sdtEndPr/>
              <w:sdtContent>
                <w:tc>
                  <w:tcPr>
                    <w:tcW w:w="3016" w:type="dxa"/>
                    <w:shd w:val="clear" w:color="auto" w:fill="auto"/>
                  </w:tcPr>
                  <w:p w:rsidR="00F359A7" w:rsidRDefault="00F359A7" w:rsidP="00A25DA7">
                    <w:pPr>
                      <w:jc w:val="center"/>
                    </w:pPr>
                    <w:r>
                      <w:rPr>
                        <w:rFonts w:hint="eastAsia"/>
                      </w:rPr>
                      <w:t>本期发生额</w:t>
                    </w:r>
                  </w:p>
                </w:tc>
              </w:sdtContent>
            </w:sdt>
            <w:sdt>
              <w:sdtPr>
                <w:tag w:val="_PLD_482f220f08ce46dc8e769190f957eec7"/>
                <w:id w:val="285705795"/>
                <w:lock w:val="sdtLocked"/>
              </w:sdtPr>
              <w:sdtEndPr/>
              <w:sdtContent>
                <w:tc>
                  <w:tcPr>
                    <w:tcW w:w="3017" w:type="dxa"/>
                    <w:shd w:val="clear" w:color="auto" w:fill="auto"/>
                  </w:tcPr>
                  <w:p w:rsidR="00F359A7" w:rsidRDefault="00F359A7" w:rsidP="00A25DA7">
                    <w:pPr>
                      <w:jc w:val="center"/>
                    </w:pPr>
                    <w:r>
                      <w:rPr>
                        <w:rFonts w:hint="eastAsia"/>
                      </w:rPr>
                      <w:t>上期发生额</w:t>
                    </w:r>
                  </w:p>
                </w:tc>
              </w:sdtContent>
            </w:sdt>
          </w:tr>
          <w:sdt>
            <w:sdtPr>
              <w:alias w:val="资产处置收益明细"/>
              <w:tag w:val="_TUP_4e7f3b54af98459f9a8813a3573b07d6"/>
              <w:id w:val="656263547"/>
              <w:lock w:val="sdtLocked"/>
            </w:sdtPr>
            <w:sdtEndPr/>
            <w:sdtContent>
              <w:tr w:rsidR="00F359A7" w:rsidTr="002031D5">
                <w:tc>
                  <w:tcPr>
                    <w:tcW w:w="3016" w:type="dxa"/>
                    <w:shd w:val="clear" w:color="auto" w:fill="auto"/>
                  </w:tcPr>
                  <w:p w:rsidR="00F359A7" w:rsidRDefault="00F359A7" w:rsidP="00A25DA7">
                    <w:r>
                      <w:t>处置未划分为持有待售的非流动资产时确认的收益</w:t>
                    </w:r>
                  </w:p>
                </w:tc>
                <w:tc>
                  <w:tcPr>
                    <w:tcW w:w="3016" w:type="dxa"/>
                    <w:shd w:val="clear" w:color="auto" w:fill="FFFFFF" w:themeFill="background1"/>
                  </w:tcPr>
                  <w:p w:rsidR="00F359A7" w:rsidRDefault="00BA2B12" w:rsidP="00A25DA7">
                    <w:pPr>
                      <w:jc w:val="right"/>
                    </w:pPr>
                    <w:r>
                      <w:rPr>
                        <w:rFonts w:hint="eastAsia"/>
                      </w:rPr>
                      <w:t>-</w:t>
                    </w:r>
                    <w:r w:rsidR="00F359A7">
                      <w:t>73,988.36</w:t>
                    </w:r>
                  </w:p>
                </w:tc>
                <w:tc>
                  <w:tcPr>
                    <w:tcW w:w="3017" w:type="dxa"/>
                    <w:shd w:val="clear" w:color="auto" w:fill="auto"/>
                  </w:tcPr>
                  <w:p w:rsidR="00F359A7" w:rsidRDefault="00F359A7" w:rsidP="00A25DA7">
                    <w:pPr>
                      <w:jc w:val="right"/>
                    </w:pPr>
                    <w:r>
                      <w:t>-62,695.35</w:t>
                    </w:r>
                  </w:p>
                </w:tc>
              </w:tr>
            </w:sdtContent>
          </w:sdt>
          <w:tr w:rsidR="00F359A7" w:rsidTr="002031D5">
            <w:sdt>
              <w:sdtPr>
                <w:tag w:val="_PLD_5ff6aaf90ab6455a8f0879f18bec11b2"/>
                <w:id w:val="-1272469579"/>
                <w:lock w:val="sdtLocked"/>
              </w:sdtPr>
              <w:sdtEndPr/>
              <w:sdtContent>
                <w:tc>
                  <w:tcPr>
                    <w:tcW w:w="3016" w:type="dxa"/>
                    <w:shd w:val="clear" w:color="auto" w:fill="auto"/>
                  </w:tcPr>
                  <w:p w:rsidR="00F359A7" w:rsidRDefault="00F359A7" w:rsidP="00A25DA7">
                    <w:pPr>
                      <w:jc w:val="center"/>
                    </w:pPr>
                    <w:r>
                      <w:rPr>
                        <w:rFonts w:hint="eastAsia"/>
                      </w:rPr>
                      <w:t>合计</w:t>
                    </w:r>
                  </w:p>
                </w:tc>
              </w:sdtContent>
            </w:sdt>
            <w:tc>
              <w:tcPr>
                <w:tcW w:w="3016" w:type="dxa"/>
                <w:shd w:val="clear" w:color="auto" w:fill="FFFFFF" w:themeFill="background1"/>
              </w:tcPr>
              <w:p w:rsidR="00F359A7" w:rsidRDefault="00BA2B12" w:rsidP="00A25DA7">
                <w:pPr>
                  <w:jc w:val="right"/>
                </w:pPr>
                <w:r>
                  <w:rPr>
                    <w:rFonts w:hint="eastAsia"/>
                  </w:rPr>
                  <w:t>-</w:t>
                </w:r>
                <w:r w:rsidR="00F359A7">
                  <w:t>73,988.36</w:t>
                </w:r>
              </w:p>
            </w:tc>
            <w:tc>
              <w:tcPr>
                <w:tcW w:w="3017" w:type="dxa"/>
                <w:shd w:val="clear" w:color="auto" w:fill="auto"/>
              </w:tcPr>
              <w:p w:rsidR="00F359A7" w:rsidRDefault="00F359A7" w:rsidP="00A25DA7">
                <w:pPr>
                  <w:jc w:val="right"/>
                </w:pPr>
                <w:r>
                  <w:t>-62,695.35</w:t>
                </w:r>
              </w:p>
            </w:tc>
          </w:tr>
        </w:tbl>
        <w:p w:rsidR="00646A41" w:rsidRDefault="001F1761">
          <w:r>
            <w:rPr>
              <w:rFonts w:hint="eastAsia"/>
            </w:rPr>
            <w:t>其他说明：</w:t>
          </w:r>
        </w:p>
        <w:sdt>
          <w:sdtPr>
            <w:alias w:val="资产处置收益其他说明"/>
            <w:tag w:val="_GBC_a5d14cbbaa9b4b96b1c008693dadc2d6"/>
            <w:id w:val="-396592875"/>
            <w:lock w:val="sdtLocked"/>
            <w:placeholder>
              <w:docPart w:val="GBC22222222222222222222222222222"/>
            </w:placeholder>
          </w:sdtPr>
          <w:sdtEndPr/>
          <w:sdtContent>
            <w:p w:rsidR="00646A41" w:rsidRDefault="00F359A7">
              <w:r>
                <w:rPr>
                  <w:rFonts w:hint="eastAsia"/>
                </w:rPr>
                <w:t>处置的</w:t>
              </w:r>
              <w:r w:rsidRPr="003F5C75">
                <w:rPr>
                  <w:rFonts w:hint="eastAsia"/>
                  <w:sz w:val="18"/>
                  <w:szCs w:val="18"/>
                </w:rPr>
                <w:t>非流动资产</w:t>
              </w:r>
              <w:r>
                <w:rPr>
                  <w:rFonts w:hint="eastAsia"/>
                  <w:sz w:val="18"/>
                  <w:szCs w:val="18"/>
                </w:rPr>
                <w:t>为固定资产。</w:t>
              </w:r>
            </w:p>
          </w:sdtContent>
        </w:sdt>
      </w:sdtContent>
    </w:sdt>
    <w:p w:rsidR="00646A41" w:rsidRDefault="00646A41">
      <w:pPr>
        <w:autoSpaceDE w:val="0"/>
        <w:autoSpaceDN w:val="0"/>
        <w:adjustRightInd w:val="0"/>
        <w:rPr>
          <w:szCs w:val="21"/>
        </w:rPr>
      </w:pPr>
    </w:p>
    <w:p w:rsidR="00646A41" w:rsidRDefault="001F1761">
      <w:pPr>
        <w:pStyle w:val="3"/>
        <w:numPr>
          <w:ilvl w:val="0"/>
          <w:numId w:val="21"/>
        </w:numPr>
        <w:tabs>
          <w:tab w:val="left" w:pos="504"/>
        </w:tabs>
        <w:rPr>
          <w:rFonts w:ascii="宋体" w:hAnsi="宋体"/>
          <w:szCs w:val="21"/>
        </w:rPr>
      </w:pPr>
      <w:r>
        <w:rPr>
          <w:rFonts w:ascii="宋体" w:hAnsi="宋体" w:hint="eastAsia"/>
          <w:szCs w:val="21"/>
        </w:rPr>
        <w:t>营业外收入</w:t>
      </w:r>
    </w:p>
    <w:sdt>
      <w:sdtPr>
        <w:rPr>
          <w:rFonts w:hint="eastAsia"/>
        </w:rPr>
        <w:alias w:val="模块:营业外收入情况"/>
        <w:tag w:val="_SEC_f6bd1fb85aac4d5fae732da5669c7d98"/>
        <w:id w:val="-211658216"/>
        <w:lock w:val="sdtLocked"/>
        <w:placeholder>
          <w:docPart w:val="GBC22222222222222222222222222222"/>
        </w:placeholder>
      </w:sdtPr>
      <w:sdtEndPr/>
      <w:sdtContent>
        <w:p w:rsidR="00646A41" w:rsidRDefault="001F1761">
          <w:r>
            <w:rPr>
              <w:rFonts w:hint="eastAsia"/>
            </w:rPr>
            <w:t>营业外收入情况</w:t>
          </w:r>
        </w:p>
        <w:sdt>
          <w:sdtPr>
            <w:rPr>
              <w:rFonts w:hint="eastAsia"/>
            </w:rPr>
            <w:alias w:val="是否适用：营业外收入情况 [双击切换]"/>
            <w:tag w:val="_GBC_4aec8b65d0e744aaaddac8859ae249bc"/>
            <w:id w:val="-136882437"/>
            <w:lock w:val="sdtContentLocked"/>
            <w:placeholder>
              <w:docPart w:val="GBC22222222222222222222222222222"/>
            </w:placeholder>
          </w:sdtPr>
          <w:sdtEndPr/>
          <w:sdtContent>
            <w:p w:rsidR="00646A41" w:rsidRDefault="001F1761">
              <w:r w:rsidRPr="00F55741">
                <w:rPr>
                  <w:rFonts w:ascii="宋体" w:hAnsi="宋体"/>
                </w:rPr>
                <w:fldChar w:fldCharType="begin"/>
              </w:r>
              <w:r w:rsidR="00F359A7"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F359A7" w:rsidRPr="00F55741">
                <w:rPr>
                  <w:rFonts w:ascii="宋体" w:hAnsi="宋体"/>
                </w:rPr>
                <w:instrText xml:space="preserve"> MACROBUTTON  SnrToggleCheckbox □不适用 </w:instrText>
              </w:r>
              <w:r w:rsidRPr="00F55741">
                <w:rPr>
                  <w:rFonts w:ascii="宋体" w:hAnsi="宋体"/>
                </w:rPr>
                <w:fldChar w:fldCharType="end"/>
              </w:r>
            </w:p>
          </w:sdtContent>
        </w:sdt>
        <w:p w:rsidR="004830C5" w:rsidRDefault="001F1761">
          <w:pPr>
            <w:jc w:val="right"/>
          </w:pPr>
          <w:r>
            <w:rPr>
              <w:rFonts w:hint="eastAsia"/>
            </w:rPr>
            <w:t>单位：</w:t>
          </w:r>
          <w:sdt>
            <w:sdtPr>
              <w:rPr>
                <w:rFonts w:hint="eastAsia"/>
              </w:rPr>
              <w:alias w:val="单位：财务附注：营业外收入"/>
              <w:tag w:val="_GBC_79d3fe1c29e746e7b2a9a9acfcc43449"/>
              <w:id w:val="-17333834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sdt>
            <w:sdtPr>
              <w:rPr>
                <w:rFonts w:hint="eastAsia"/>
              </w:rPr>
              <w:alias w:val="币种：财务附注：营业外收入"/>
              <w:tag w:val="_GBC_4266913812da4517aa68b2f8bff79fbe"/>
              <w:id w:val="3315791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gridCol w:w="1985"/>
            <w:gridCol w:w="1804"/>
            <w:gridCol w:w="2317"/>
          </w:tblGrid>
          <w:tr w:rsidR="004830C5" w:rsidTr="004E4075">
            <w:sdt>
              <w:sdtPr>
                <w:tag w:val="_PLD_1b52b1902e1443609ba6891d7076aebe"/>
                <w:id w:val="287631669"/>
                <w:lock w:val="sdtLocked"/>
              </w:sdtPr>
              <w:sdtEndPr/>
              <w:sdtContent>
                <w:tc>
                  <w:tcPr>
                    <w:tcW w:w="1626" w:type="pct"/>
                    <w:tcBorders>
                      <w:top w:val="single" w:sz="4" w:space="0" w:color="auto"/>
                      <w:left w:val="single" w:sz="4" w:space="0" w:color="auto"/>
                      <w:bottom w:val="single" w:sz="4" w:space="0" w:color="auto"/>
                      <w:right w:val="single" w:sz="4" w:space="0" w:color="auto"/>
                    </w:tcBorders>
                    <w:vAlign w:val="center"/>
                  </w:tcPr>
                  <w:p w:rsidR="004830C5" w:rsidRDefault="004830C5" w:rsidP="004E4075">
                    <w:pPr>
                      <w:autoSpaceDE w:val="0"/>
                      <w:autoSpaceDN w:val="0"/>
                      <w:adjustRightInd w:val="0"/>
                      <w:jc w:val="center"/>
                      <w:rPr>
                        <w:szCs w:val="21"/>
                      </w:rPr>
                    </w:pPr>
                    <w:r>
                      <w:rPr>
                        <w:rFonts w:hint="eastAsia"/>
                        <w:szCs w:val="21"/>
                      </w:rPr>
                      <w:t>项目</w:t>
                    </w:r>
                  </w:p>
                </w:tc>
              </w:sdtContent>
            </w:sdt>
            <w:sdt>
              <w:sdtPr>
                <w:tag w:val="_PLD_9dc87bd465124a2289f545f76d28c96c"/>
                <w:id w:val="101380295"/>
                <w:lock w:val="sdtLocked"/>
              </w:sdtPr>
              <w:sdtEndPr/>
              <w:sdtContent>
                <w:tc>
                  <w:tcPr>
                    <w:tcW w:w="1097" w:type="pct"/>
                    <w:tcBorders>
                      <w:top w:val="single" w:sz="4" w:space="0" w:color="auto"/>
                      <w:left w:val="single" w:sz="4" w:space="0" w:color="auto"/>
                      <w:bottom w:val="single" w:sz="4" w:space="0" w:color="auto"/>
                      <w:right w:val="single" w:sz="4" w:space="0" w:color="auto"/>
                    </w:tcBorders>
                    <w:vAlign w:val="center"/>
                  </w:tcPr>
                  <w:p w:rsidR="004830C5" w:rsidRDefault="004830C5" w:rsidP="004E4075">
                    <w:pPr>
                      <w:autoSpaceDE w:val="0"/>
                      <w:autoSpaceDN w:val="0"/>
                      <w:adjustRightInd w:val="0"/>
                      <w:jc w:val="center"/>
                      <w:rPr>
                        <w:szCs w:val="21"/>
                      </w:rPr>
                    </w:pPr>
                    <w:r>
                      <w:rPr>
                        <w:rFonts w:hint="eastAsia"/>
                        <w:szCs w:val="21"/>
                      </w:rPr>
                      <w:t>本期发生额</w:t>
                    </w:r>
                  </w:p>
                </w:tc>
              </w:sdtContent>
            </w:sdt>
            <w:sdt>
              <w:sdtPr>
                <w:tag w:val="_PLD_e1b91f5db91a439083c1f9a1b7d17ef9"/>
                <w:id w:val="1665125374"/>
                <w:lock w:val="sdtLocked"/>
              </w:sdtPr>
              <w:sdtEndPr/>
              <w:sdtContent>
                <w:tc>
                  <w:tcPr>
                    <w:tcW w:w="997" w:type="pct"/>
                    <w:tcBorders>
                      <w:top w:val="single" w:sz="4" w:space="0" w:color="auto"/>
                      <w:left w:val="single" w:sz="4" w:space="0" w:color="auto"/>
                      <w:bottom w:val="single" w:sz="4" w:space="0" w:color="auto"/>
                      <w:right w:val="single" w:sz="4" w:space="0" w:color="auto"/>
                    </w:tcBorders>
                    <w:vAlign w:val="center"/>
                  </w:tcPr>
                  <w:p w:rsidR="004830C5" w:rsidRDefault="004830C5" w:rsidP="004E4075">
                    <w:pPr>
                      <w:autoSpaceDE w:val="0"/>
                      <w:autoSpaceDN w:val="0"/>
                      <w:adjustRightInd w:val="0"/>
                      <w:jc w:val="center"/>
                      <w:rPr>
                        <w:szCs w:val="21"/>
                      </w:rPr>
                    </w:pPr>
                    <w:r>
                      <w:rPr>
                        <w:rFonts w:hint="eastAsia"/>
                        <w:szCs w:val="21"/>
                      </w:rPr>
                      <w:t>上期发生额</w:t>
                    </w:r>
                  </w:p>
                </w:tc>
              </w:sdtContent>
            </w:sdt>
            <w:sdt>
              <w:sdtPr>
                <w:tag w:val="_PLD_db1c9e08e7ea407889a350e8451d2848"/>
                <w:id w:val="1002478112"/>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rsidR="004830C5" w:rsidRDefault="004830C5" w:rsidP="004E4075">
                    <w:pPr>
                      <w:autoSpaceDE w:val="0"/>
                      <w:autoSpaceDN w:val="0"/>
                      <w:adjustRightInd w:val="0"/>
                      <w:jc w:val="center"/>
                      <w:rPr>
                        <w:color w:val="FF0000"/>
                        <w:szCs w:val="21"/>
                      </w:rPr>
                    </w:pPr>
                    <w:r>
                      <w:rPr>
                        <w:rFonts w:hint="eastAsia"/>
                        <w:szCs w:val="21"/>
                      </w:rPr>
                      <w:t>计入当期非经常性损益的金额</w:t>
                    </w:r>
                  </w:p>
                </w:tc>
              </w:sdtContent>
            </w:sdt>
          </w:tr>
          <w:tr w:rsidR="004830C5" w:rsidTr="004E4075">
            <w:sdt>
              <w:sdtPr>
                <w:tag w:val="_PLD_2d7d486e5802447694f6aabdd236c0f9"/>
                <w:id w:val="433795177"/>
                <w:lock w:val="sdtLocked"/>
              </w:sdtPr>
              <w:sdtEndPr/>
              <w:sdtContent>
                <w:tc>
                  <w:tcPr>
                    <w:tcW w:w="1626"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rPr>
                        <w:szCs w:val="21"/>
                      </w:rPr>
                    </w:pPr>
                    <w:r>
                      <w:rPr>
                        <w:rFonts w:hint="eastAsia"/>
                        <w:szCs w:val="21"/>
                      </w:rPr>
                      <w:t>非流动资产处置利得合计</w:t>
                    </w:r>
                  </w:p>
                </w:tc>
              </w:sdtContent>
            </w:sdt>
            <w:tc>
              <w:tcPr>
                <w:tcW w:w="1097"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c>
              <w:tcPr>
                <w:tcW w:w="997"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jc w:val="right"/>
                  <w:rPr>
                    <w:szCs w:val="21"/>
                  </w:rPr>
                </w:pPr>
              </w:p>
            </w:tc>
          </w:tr>
          <w:tr w:rsidR="004830C5" w:rsidTr="004E4075">
            <w:sdt>
              <w:sdtPr>
                <w:tag w:val="_PLD_56e5a2dd44854ddd9b1f8deb77014232"/>
                <w:id w:val="-1908607837"/>
                <w:lock w:val="sdtLocked"/>
              </w:sdtPr>
              <w:sdtEndPr/>
              <w:sdtContent>
                <w:tc>
                  <w:tcPr>
                    <w:tcW w:w="1626"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rPr>
                        <w:szCs w:val="21"/>
                      </w:rPr>
                    </w:pPr>
                    <w:r>
                      <w:rPr>
                        <w:rFonts w:hint="eastAsia"/>
                        <w:szCs w:val="21"/>
                      </w:rPr>
                      <w:t>其中：固定资产处置利得</w:t>
                    </w:r>
                  </w:p>
                </w:tc>
              </w:sdtContent>
            </w:sdt>
            <w:tc>
              <w:tcPr>
                <w:tcW w:w="1097"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c>
              <w:tcPr>
                <w:tcW w:w="997"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jc w:val="right"/>
                  <w:rPr>
                    <w:szCs w:val="21"/>
                  </w:rPr>
                </w:pPr>
              </w:p>
            </w:tc>
          </w:tr>
          <w:tr w:rsidR="004830C5" w:rsidTr="004E4075">
            <w:sdt>
              <w:sdtPr>
                <w:tag w:val="_PLD_0c67c8623790441885ff3b307cc33e39"/>
                <w:id w:val="-2056224187"/>
                <w:lock w:val="sdtLocked"/>
              </w:sdtPr>
              <w:sdtEndPr/>
              <w:sdtContent>
                <w:tc>
                  <w:tcPr>
                    <w:tcW w:w="1626"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ind w:firstLineChars="300" w:firstLine="630"/>
                      <w:rPr>
                        <w:szCs w:val="21"/>
                      </w:rPr>
                    </w:pPr>
                    <w:r>
                      <w:rPr>
                        <w:rFonts w:hint="eastAsia"/>
                        <w:szCs w:val="21"/>
                      </w:rPr>
                      <w:t>无形资产处置利得</w:t>
                    </w:r>
                  </w:p>
                </w:tc>
              </w:sdtContent>
            </w:sdt>
            <w:tc>
              <w:tcPr>
                <w:tcW w:w="1097"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c>
              <w:tcPr>
                <w:tcW w:w="997"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jc w:val="right"/>
                  <w:rPr>
                    <w:szCs w:val="21"/>
                  </w:rPr>
                </w:pPr>
              </w:p>
            </w:tc>
          </w:tr>
          <w:tr w:rsidR="004830C5" w:rsidTr="004E4075">
            <w:sdt>
              <w:sdtPr>
                <w:tag w:val="_PLD_332cc85383ec424cab6edaa5d4ee48d4"/>
                <w:id w:val="-501589248"/>
                <w:lock w:val="sdtLocked"/>
              </w:sdtPr>
              <w:sdtEndPr/>
              <w:sdtContent>
                <w:tc>
                  <w:tcPr>
                    <w:tcW w:w="1626"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rPr>
                        <w:szCs w:val="21"/>
                      </w:rPr>
                    </w:pPr>
                    <w:r>
                      <w:rPr>
                        <w:rFonts w:hint="eastAsia"/>
                        <w:szCs w:val="21"/>
                      </w:rPr>
                      <w:t>债务重组利得</w:t>
                    </w:r>
                  </w:p>
                </w:tc>
              </w:sdtContent>
            </w:sdt>
            <w:tc>
              <w:tcPr>
                <w:tcW w:w="1097"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r>
                  <w:t>3,496,863.07</w:t>
                </w:r>
              </w:p>
            </w:tc>
            <w:tc>
              <w:tcPr>
                <w:tcW w:w="997"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jc w:val="right"/>
                  <w:rPr>
                    <w:szCs w:val="21"/>
                  </w:rPr>
                </w:pPr>
                <w:r>
                  <w:t>3,496,863.07</w:t>
                </w:r>
              </w:p>
            </w:tc>
          </w:tr>
          <w:tr w:rsidR="004830C5" w:rsidTr="004E4075">
            <w:sdt>
              <w:sdtPr>
                <w:tag w:val="_PLD_e1bafef3b0014764b4b915b52e29fba9"/>
                <w:id w:val="1836954472"/>
                <w:lock w:val="sdtLocked"/>
              </w:sdtPr>
              <w:sdtEndPr/>
              <w:sdtContent>
                <w:tc>
                  <w:tcPr>
                    <w:tcW w:w="1626"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rPr>
                        <w:szCs w:val="21"/>
                      </w:rPr>
                    </w:pPr>
                    <w:r>
                      <w:rPr>
                        <w:rFonts w:hint="eastAsia"/>
                        <w:szCs w:val="21"/>
                      </w:rPr>
                      <w:t>非货币性资产交换利得</w:t>
                    </w:r>
                  </w:p>
                </w:tc>
              </w:sdtContent>
            </w:sdt>
            <w:tc>
              <w:tcPr>
                <w:tcW w:w="1097"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c>
              <w:tcPr>
                <w:tcW w:w="997"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jc w:val="right"/>
                  <w:rPr>
                    <w:szCs w:val="21"/>
                  </w:rPr>
                </w:pPr>
              </w:p>
            </w:tc>
          </w:tr>
          <w:tr w:rsidR="004830C5" w:rsidTr="004E4075">
            <w:sdt>
              <w:sdtPr>
                <w:tag w:val="_PLD_c2513254d4874268a6239e1ae075ea22"/>
                <w:id w:val="-229082407"/>
                <w:lock w:val="sdtLocked"/>
              </w:sdtPr>
              <w:sdtEndPr/>
              <w:sdtContent>
                <w:tc>
                  <w:tcPr>
                    <w:tcW w:w="1626"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rPr>
                        <w:szCs w:val="21"/>
                      </w:rPr>
                    </w:pPr>
                    <w:r>
                      <w:rPr>
                        <w:rFonts w:hint="eastAsia"/>
                        <w:szCs w:val="21"/>
                      </w:rPr>
                      <w:t>接受捐赠</w:t>
                    </w:r>
                  </w:p>
                </w:tc>
              </w:sdtContent>
            </w:sdt>
            <w:tc>
              <w:tcPr>
                <w:tcW w:w="1097"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c>
              <w:tcPr>
                <w:tcW w:w="997"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jc w:val="right"/>
                  <w:rPr>
                    <w:szCs w:val="21"/>
                  </w:rPr>
                </w:pPr>
              </w:p>
            </w:tc>
          </w:tr>
          <w:tr w:rsidR="004830C5" w:rsidTr="004E4075">
            <w:sdt>
              <w:sdtPr>
                <w:tag w:val="_PLD_4ceb5cb8f02c47d68b9fbe69483149d9"/>
                <w:id w:val="947284184"/>
                <w:lock w:val="sdtLocked"/>
              </w:sdtPr>
              <w:sdtEndPr/>
              <w:sdtContent>
                <w:tc>
                  <w:tcPr>
                    <w:tcW w:w="1626" w:type="pct"/>
                    <w:tcBorders>
                      <w:top w:val="single" w:sz="4" w:space="0" w:color="auto"/>
                      <w:left w:val="single" w:sz="4" w:space="0" w:color="auto"/>
                      <w:bottom w:val="single" w:sz="4" w:space="0" w:color="auto"/>
                      <w:right w:val="single" w:sz="4" w:space="0" w:color="auto"/>
                    </w:tcBorders>
                  </w:tcPr>
                  <w:p w:rsidR="004830C5" w:rsidRDefault="004830C5" w:rsidP="004E4075">
                    <w:pPr>
                      <w:ind w:right="6"/>
                      <w:rPr>
                        <w:bCs/>
                        <w:szCs w:val="21"/>
                      </w:rPr>
                    </w:pPr>
                    <w:r>
                      <w:rPr>
                        <w:rFonts w:hint="eastAsia"/>
                        <w:bCs/>
                        <w:szCs w:val="21"/>
                      </w:rPr>
                      <w:t>政府补助</w:t>
                    </w:r>
                  </w:p>
                </w:tc>
              </w:sdtContent>
            </w:sdt>
            <w:tc>
              <w:tcPr>
                <w:tcW w:w="1097"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r>
                  <w:t>9,119,529.35</w:t>
                </w:r>
              </w:p>
            </w:tc>
            <w:tc>
              <w:tcPr>
                <w:tcW w:w="997"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r>
                  <w:t>9,196,335.23</w:t>
                </w:r>
              </w:p>
            </w:tc>
            <w:tc>
              <w:tcPr>
                <w:tcW w:w="1280" w:type="pct"/>
                <w:tcBorders>
                  <w:top w:val="single" w:sz="4" w:space="0" w:color="auto"/>
                  <w:left w:val="single" w:sz="4" w:space="0" w:color="auto"/>
                  <w:bottom w:val="single" w:sz="4" w:space="0" w:color="auto"/>
                  <w:right w:val="single" w:sz="4" w:space="0" w:color="auto"/>
                </w:tcBorders>
              </w:tcPr>
              <w:p w:rsidR="004830C5" w:rsidRDefault="004830C5" w:rsidP="004E4075">
                <w:pPr>
                  <w:autoSpaceDE w:val="0"/>
                  <w:autoSpaceDN w:val="0"/>
                  <w:adjustRightInd w:val="0"/>
                  <w:jc w:val="right"/>
                  <w:rPr>
                    <w:szCs w:val="21"/>
                  </w:rPr>
                </w:pPr>
                <w:r>
                  <w:t>9,119,529.35</w:t>
                </w:r>
              </w:p>
            </w:tc>
          </w:tr>
          <w:sdt>
            <w:sdtPr>
              <w:rPr>
                <w:rFonts w:hint="eastAsia"/>
                <w:szCs w:val="21"/>
              </w:rPr>
              <w:alias w:val="营业外收入明细"/>
              <w:tag w:val="_TUP_46937c9656934b67a9abb141e7420d0e"/>
              <w:id w:val="1865788058"/>
              <w:lock w:val="sdtLocked"/>
            </w:sdtPr>
            <w:sdtEndPr/>
            <w:sdtContent>
              <w:tr w:rsidR="004830C5" w:rsidTr="004E4075">
                <w:tc>
                  <w:tcPr>
                    <w:tcW w:w="1626" w:type="pct"/>
                    <w:tcBorders>
                      <w:top w:val="single" w:sz="4" w:space="0" w:color="auto"/>
                      <w:left w:val="single" w:sz="4" w:space="0" w:color="auto"/>
                      <w:bottom w:val="single" w:sz="4" w:space="0" w:color="auto"/>
                      <w:right w:val="single" w:sz="4" w:space="0" w:color="auto"/>
                    </w:tcBorders>
                  </w:tcPr>
                  <w:p w:rsidR="004830C5" w:rsidRDefault="004830C5" w:rsidP="004E4075">
                    <w:pPr>
                      <w:rPr>
                        <w:szCs w:val="21"/>
                      </w:rPr>
                    </w:pPr>
                    <w:r>
                      <w:t>罚没及违约金收入</w:t>
                    </w:r>
                  </w:p>
                </w:tc>
                <w:tc>
                  <w:tcPr>
                    <w:tcW w:w="1097"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r>
                      <w:t>81,173.00</w:t>
                    </w:r>
                  </w:p>
                </w:tc>
                <w:tc>
                  <w:tcPr>
                    <w:tcW w:w="997"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r>
                      <w:t>123,434.71</w:t>
                    </w:r>
                  </w:p>
                </w:tc>
                <w:tc>
                  <w:tcPr>
                    <w:tcW w:w="1280"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r>
                      <w:t>81,173.00</w:t>
                    </w:r>
                  </w:p>
                </w:tc>
              </w:tr>
            </w:sdtContent>
          </w:sdt>
          <w:sdt>
            <w:sdtPr>
              <w:rPr>
                <w:rFonts w:hint="eastAsia"/>
                <w:szCs w:val="21"/>
              </w:rPr>
              <w:alias w:val="营业外收入明细"/>
              <w:tag w:val="_TUP_46937c9656934b67a9abb141e7420d0e"/>
              <w:id w:val="737208813"/>
              <w:lock w:val="sdtLocked"/>
            </w:sdtPr>
            <w:sdtEndPr/>
            <w:sdtContent>
              <w:tr w:rsidR="004830C5" w:rsidTr="004E4075">
                <w:tc>
                  <w:tcPr>
                    <w:tcW w:w="1626" w:type="pct"/>
                    <w:tcBorders>
                      <w:top w:val="single" w:sz="4" w:space="0" w:color="auto"/>
                      <w:left w:val="single" w:sz="4" w:space="0" w:color="auto"/>
                      <w:bottom w:val="single" w:sz="4" w:space="0" w:color="auto"/>
                      <w:right w:val="single" w:sz="4" w:space="0" w:color="auto"/>
                    </w:tcBorders>
                  </w:tcPr>
                  <w:p w:rsidR="004830C5" w:rsidRDefault="004830C5" w:rsidP="004E4075">
                    <w:pPr>
                      <w:rPr>
                        <w:szCs w:val="21"/>
                      </w:rPr>
                    </w:pPr>
                    <w:r>
                      <w:t>无法支付的应付款</w:t>
                    </w:r>
                  </w:p>
                </w:tc>
                <w:tc>
                  <w:tcPr>
                    <w:tcW w:w="1097"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r>
                      <w:t>4,252,710.95</w:t>
                    </w:r>
                  </w:p>
                </w:tc>
                <w:tc>
                  <w:tcPr>
                    <w:tcW w:w="997"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r>
                      <w:t>2,334,232.64</w:t>
                    </w:r>
                  </w:p>
                </w:tc>
                <w:tc>
                  <w:tcPr>
                    <w:tcW w:w="1280"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r>
                      <w:t>4,252,710.95</w:t>
                    </w:r>
                  </w:p>
                </w:tc>
              </w:tr>
            </w:sdtContent>
          </w:sdt>
          <w:sdt>
            <w:sdtPr>
              <w:rPr>
                <w:rFonts w:hint="eastAsia"/>
                <w:szCs w:val="21"/>
              </w:rPr>
              <w:alias w:val="营业外收入明细"/>
              <w:tag w:val="_TUP_46937c9656934b67a9abb141e7420d0e"/>
              <w:id w:val="-1496638689"/>
              <w:lock w:val="sdtLocked"/>
            </w:sdtPr>
            <w:sdtEndPr/>
            <w:sdtContent>
              <w:tr w:rsidR="004830C5" w:rsidTr="004E4075">
                <w:tc>
                  <w:tcPr>
                    <w:tcW w:w="1626" w:type="pct"/>
                    <w:tcBorders>
                      <w:top w:val="single" w:sz="4" w:space="0" w:color="auto"/>
                      <w:left w:val="single" w:sz="4" w:space="0" w:color="auto"/>
                      <w:bottom w:val="single" w:sz="4" w:space="0" w:color="auto"/>
                      <w:right w:val="single" w:sz="4" w:space="0" w:color="auto"/>
                    </w:tcBorders>
                  </w:tcPr>
                  <w:p w:rsidR="004830C5" w:rsidRDefault="004830C5" w:rsidP="004E4075">
                    <w:pPr>
                      <w:rPr>
                        <w:szCs w:val="21"/>
                      </w:rPr>
                    </w:pPr>
                    <w:r>
                      <w:t>保险赔偿收入</w:t>
                    </w:r>
                  </w:p>
                </w:tc>
                <w:tc>
                  <w:tcPr>
                    <w:tcW w:w="1097"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r>
                      <w:t>8,406,737.31</w:t>
                    </w:r>
                  </w:p>
                </w:tc>
                <w:tc>
                  <w:tcPr>
                    <w:tcW w:w="997"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r>
                      <w:t>8,406,737.31</w:t>
                    </w:r>
                  </w:p>
                </w:tc>
              </w:tr>
            </w:sdtContent>
          </w:sdt>
          <w:sdt>
            <w:sdtPr>
              <w:rPr>
                <w:rFonts w:hint="eastAsia"/>
                <w:szCs w:val="21"/>
              </w:rPr>
              <w:alias w:val="营业外收入明细"/>
              <w:tag w:val="_TUP_46937c9656934b67a9abb141e7420d0e"/>
              <w:id w:val="-962274987"/>
              <w:lock w:val="sdtLocked"/>
            </w:sdtPr>
            <w:sdtEndPr/>
            <w:sdtContent>
              <w:tr w:rsidR="004830C5" w:rsidTr="004E4075">
                <w:tc>
                  <w:tcPr>
                    <w:tcW w:w="1626" w:type="pct"/>
                    <w:tcBorders>
                      <w:top w:val="single" w:sz="4" w:space="0" w:color="auto"/>
                      <w:left w:val="single" w:sz="4" w:space="0" w:color="auto"/>
                      <w:bottom w:val="single" w:sz="4" w:space="0" w:color="auto"/>
                      <w:right w:val="single" w:sz="4" w:space="0" w:color="auto"/>
                    </w:tcBorders>
                  </w:tcPr>
                  <w:p w:rsidR="004830C5" w:rsidRDefault="004830C5" w:rsidP="004E4075">
                    <w:pPr>
                      <w:rPr>
                        <w:szCs w:val="21"/>
                      </w:rPr>
                    </w:pPr>
                    <w:r>
                      <w:t>其他</w:t>
                    </w:r>
                  </w:p>
                </w:tc>
                <w:tc>
                  <w:tcPr>
                    <w:tcW w:w="1097"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r>
                      <w:t>1,799,332.38</w:t>
                    </w:r>
                  </w:p>
                </w:tc>
                <w:tc>
                  <w:tcPr>
                    <w:tcW w:w="997"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r>
                      <w:t>3,008,856.95</w:t>
                    </w:r>
                  </w:p>
                </w:tc>
                <w:tc>
                  <w:tcPr>
                    <w:tcW w:w="1280" w:type="pct"/>
                    <w:tcBorders>
                      <w:top w:val="single" w:sz="4" w:space="0" w:color="auto"/>
                      <w:left w:val="single" w:sz="4" w:space="0" w:color="auto"/>
                      <w:bottom w:val="single" w:sz="4" w:space="0" w:color="auto"/>
                      <w:right w:val="single" w:sz="4" w:space="0" w:color="auto"/>
                    </w:tcBorders>
                  </w:tcPr>
                  <w:p w:rsidR="004830C5" w:rsidRDefault="004830C5" w:rsidP="004E4075">
                    <w:pPr>
                      <w:jc w:val="right"/>
                      <w:rPr>
                        <w:szCs w:val="21"/>
                      </w:rPr>
                    </w:pPr>
                    <w:r>
                      <w:t>1,799,332.38</w:t>
                    </w:r>
                  </w:p>
                </w:tc>
              </w:tr>
            </w:sdtContent>
          </w:sdt>
          <w:tr w:rsidR="004830C5" w:rsidRPr="004830C5" w:rsidTr="004E4075">
            <w:sdt>
              <w:sdtPr>
                <w:tag w:val="_PLD_0701136e79c0479f9536922958a26987"/>
                <w:id w:val="-308176615"/>
                <w:lock w:val="sdtLocked"/>
              </w:sdtPr>
              <w:sdtEndPr/>
              <w:sdtContent>
                <w:tc>
                  <w:tcPr>
                    <w:tcW w:w="1626" w:type="pct"/>
                    <w:tcBorders>
                      <w:top w:val="single" w:sz="4" w:space="0" w:color="auto"/>
                      <w:left w:val="single" w:sz="4" w:space="0" w:color="auto"/>
                      <w:bottom w:val="single" w:sz="4" w:space="0" w:color="auto"/>
                      <w:right w:val="single" w:sz="4" w:space="0" w:color="auto"/>
                    </w:tcBorders>
                    <w:vAlign w:val="center"/>
                  </w:tcPr>
                  <w:p w:rsidR="004830C5" w:rsidRDefault="004830C5" w:rsidP="004E4075">
                    <w:pPr>
                      <w:jc w:val="center"/>
                      <w:rPr>
                        <w:szCs w:val="21"/>
                      </w:rPr>
                    </w:pPr>
                    <w:r>
                      <w:rPr>
                        <w:rFonts w:hint="eastAsia"/>
                        <w:szCs w:val="21"/>
                      </w:rPr>
                      <w:t>合计</w:t>
                    </w:r>
                  </w:p>
                </w:tc>
              </w:sdtContent>
            </w:sdt>
            <w:tc>
              <w:tcPr>
                <w:tcW w:w="1097" w:type="pct"/>
                <w:tcBorders>
                  <w:top w:val="single" w:sz="4" w:space="0" w:color="auto"/>
                  <w:left w:val="single" w:sz="4" w:space="0" w:color="auto"/>
                  <w:bottom w:val="single" w:sz="4" w:space="0" w:color="auto"/>
                  <w:right w:val="single" w:sz="4" w:space="0" w:color="auto"/>
                </w:tcBorders>
              </w:tcPr>
              <w:p w:rsidR="004830C5" w:rsidRPr="00F359A7" w:rsidRDefault="004830C5" w:rsidP="004E4075">
                <w:pPr>
                  <w:jc w:val="right"/>
                </w:pPr>
                <w:r>
                  <w:t>27,156,346.06</w:t>
                </w:r>
              </w:p>
            </w:tc>
            <w:tc>
              <w:tcPr>
                <w:tcW w:w="997" w:type="pct"/>
                <w:tcBorders>
                  <w:top w:val="single" w:sz="4" w:space="0" w:color="auto"/>
                  <w:left w:val="single" w:sz="4" w:space="0" w:color="auto"/>
                  <w:bottom w:val="single" w:sz="4" w:space="0" w:color="auto"/>
                  <w:right w:val="single" w:sz="4" w:space="0" w:color="auto"/>
                </w:tcBorders>
              </w:tcPr>
              <w:p w:rsidR="004830C5" w:rsidRPr="00F359A7" w:rsidRDefault="004830C5" w:rsidP="004E4075">
                <w:pPr>
                  <w:jc w:val="right"/>
                </w:pPr>
                <w:r>
                  <w:t>14,662,859.53</w:t>
                </w:r>
              </w:p>
            </w:tc>
            <w:tc>
              <w:tcPr>
                <w:tcW w:w="1280" w:type="pct"/>
                <w:tcBorders>
                  <w:top w:val="single" w:sz="4" w:space="0" w:color="auto"/>
                  <w:left w:val="single" w:sz="4" w:space="0" w:color="auto"/>
                  <w:bottom w:val="single" w:sz="4" w:space="0" w:color="auto"/>
                  <w:right w:val="single" w:sz="4" w:space="0" w:color="auto"/>
                </w:tcBorders>
              </w:tcPr>
              <w:p w:rsidR="004830C5" w:rsidRPr="00F359A7" w:rsidRDefault="004830C5" w:rsidP="004E4075">
                <w:pPr>
                  <w:jc w:val="right"/>
                </w:pPr>
                <w:r>
                  <w:t>27,156,346.06</w:t>
                </w:r>
              </w:p>
            </w:tc>
          </w:tr>
        </w:tbl>
        <w:p w:rsidR="00F359A7" w:rsidRPr="004830C5" w:rsidRDefault="004830C5" w:rsidP="004830C5">
          <w:r>
            <w:rPr>
              <w:rFonts w:ascii="宋体" w:hAnsi="宋体" w:hint="eastAsia"/>
              <w:szCs w:val="21"/>
            </w:rPr>
            <w:t>保险赔偿收入8,406,737.31元系公司子公司响水</w:t>
          </w:r>
          <w:proofErr w:type="gramStart"/>
          <w:r>
            <w:rPr>
              <w:rFonts w:ascii="宋体" w:hAnsi="宋体" w:hint="eastAsia"/>
              <w:szCs w:val="21"/>
            </w:rPr>
            <w:t>恒</w:t>
          </w:r>
          <w:proofErr w:type="gramEnd"/>
          <w:r>
            <w:rPr>
              <w:rFonts w:ascii="宋体" w:hAnsi="宋体" w:hint="eastAsia"/>
              <w:szCs w:val="21"/>
            </w:rPr>
            <w:t>利达科技化工有限公司因爆炸事故从保险公司获得的理赔款。</w:t>
          </w:r>
        </w:p>
      </w:sdtContent>
    </w:sdt>
    <w:sdt>
      <w:sdtPr>
        <w:rPr>
          <w:rFonts w:hint="eastAsia"/>
          <w:b/>
        </w:rPr>
        <w:alias w:val="模块:计入当期损益的政府补助"/>
        <w:tag w:val="_SEC_7da34acddedf41ad98cc013fa3418dfa"/>
        <w:id w:val="910663154"/>
        <w:lock w:val="sdtLocked"/>
        <w:placeholder>
          <w:docPart w:val="GBC22222222222222222222222222222"/>
        </w:placeholder>
      </w:sdtPr>
      <w:sdtEndPr>
        <w:rPr>
          <w:b w:val="0"/>
        </w:rPr>
      </w:sdtEndPr>
      <w:sdtContent>
        <w:p w:rsidR="00646A41" w:rsidRDefault="001F1761">
          <w:pPr>
            <w:rPr>
              <w:rStyle w:val="4Char1"/>
              <w:rFonts w:ascii="宋体" w:hAnsi="宋体"/>
              <w:b w:val="0"/>
              <w:szCs w:val="21"/>
            </w:rPr>
          </w:pPr>
          <w:r>
            <w:rPr>
              <w:rStyle w:val="4Char1"/>
              <w:rFonts w:ascii="宋体" w:hAnsi="宋体" w:hint="eastAsia"/>
              <w:b w:val="0"/>
              <w:szCs w:val="21"/>
            </w:rPr>
            <w:t>计入当期</w:t>
          </w:r>
          <w:r>
            <w:rPr>
              <w:rFonts w:hint="eastAsia"/>
            </w:rPr>
            <w:t>损益</w:t>
          </w:r>
          <w:r>
            <w:rPr>
              <w:rStyle w:val="4Char1"/>
              <w:rFonts w:ascii="宋体" w:hAnsi="宋体" w:hint="eastAsia"/>
              <w:b w:val="0"/>
              <w:szCs w:val="21"/>
            </w:rPr>
            <w:t>的政府补助</w:t>
          </w:r>
        </w:p>
        <w:sdt>
          <w:sdtPr>
            <w:rPr>
              <w:rStyle w:val="4Char1"/>
              <w:rFonts w:ascii="宋体" w:hAnsi="宋体"/>
              <w:b w:val="0"/>
              <w:szCs w:val="21"/>
            </w:rPr>
            <w:alias w:val="是否适用：计入当期损益的政府补助[双击切换]"/>
            <w:tag w:val="_GBC_4a57096a511a4052b159cd6811fa40df"/>
            <w:id w:val="-1364509767"/>
            <w:lock w:val="sdtContentLocked"/>
            <w:placeholder>
              <w:docPart w:val="GBC22222222222222222222222222222"/>
            </w:placeholder>
          </w:sdtPr>
          <w:sdtEndPr>
            <w:rPr>
              <w:rStyle w:val="4Char1"/>
            </w:rPr>
          </w:sdtEndPr>
          <w:sdtContent>
            <w:p w:rsidR="00646A41" w:rsidRDefault="001F1761">
              <w:pPr>
                <w:rPr>
                  <w:rStyle w:val="4Char1"/>
                  <w:rFonts w:ascii="宋体" w:hAnsi="宋体"/>
                  <w:b w:val="0"/>
                  <w:szCs w:val="21"/>
                </w:rPr>
              </w:pPr>
              <w:r w:rsidRPr="00F55741">
                <w:rPr>
                  <w:rStyle w:val="4Char1"/>
                  <w:rFonts w:ascii="宋体" w:eastAsia="宋体" w:hAnsi="宋体"/>
                  <w:b w:val="0"/>
                  <w:szCs w:val="21"/>
                </w:rPr>
                <w:fldChar w:fldCharType="begin"/>
              </w:r>
              <w:r w:rsidR="00F359A7" w:rsidRPr="00F55741">
                <w:rPr>
                  <w:rStyle w:val="4Char1"/>
                  <w:rFonts w:ascii="宋体" w:eastAsia="宋体" w:hAnsi="宋体"/>
                  <w:b w:val="0"/>
                  <w:szCs w:val="21"/>
                </w:rPr>
                <w:instrText xml:space="preserve">MACROBUTTON  SnrToggleCheckbox √适用 </w:instrText>
              </w:r>
              <w:r w:rsidRPr="00F55741">
                <w:rPr>
                  <w:rStyle w:val="4Char1"/>
                  <w:rFonts w:ascii="宋体" w:eastAsia="宋体" w:hAnsi="宋体"/>
                  <w:b w:val="0"/>
                  <w:szCs w:val="21"/>
                </w:rPr>
                <w:fldChar w:fldCharType="end"/>
              </w:r>
              <w:r w:rsidRPr="00F55741">
                <w:rPr>
                  <w:rStyle w:val="4Char1"/>
                  <w:rFonts w:ascii="宋体" w:eastAsia="宋体" w:hAnsi="宋体"/>
                  <w:b w:val="0"/>
                  <w:szCs w:val="21"/>
                </w:rPr>
                <w:fldChar w:fldCharType="begin"/>
              </w:r>
              <w:r w:rsidR="00F359A7" w:rsidRPr="00F55741">
                <w:rPr>
                  <w:rStyle w:val="4Char1"/>
                  <w:rFonts w:ascii="宋体" w:eastAsia="宋体" w:hAnsi="宋体"/>
                  <w:b w:val="0"/>
                  <w:szCs w:val="21"/>
                </w:rPr>
                <w:instrText xml:space="preserve"> MACROBUTTON  SnrToggleCheckbox □不适用 </w:instrText>
              </w:r>
              <w:r w:rsidRPr="00F55741">
                <w:rPr>
                  <w:rStyle w:val="4Char1"/>
                  <w:rFonts w:ascii="宋体" w:eastAsia="宋体" w:hAnsi="宋体"/>
                  <w:b w:val="0"/>
                  <w:szCs w:val="21"/>
                </w:rPr>
                <w:fldChar w:fldCharType="end"/>
              </w:r>
            </w:p>
          </w:sdtContent>
        </w:sdt>
        <w:p w:rsidR="00705E88" w:rsidRDefault="001F1761">
          <w:pPr>
            <w:jc w:val="right"/>
            <w:rPr>
              <w:szCs w:val="21"/>
            </w:rPr>
          </w:pPr>
          <w:r>
            <w:rPr>
              <w:rFonts w:hint="eastAsia"/>
              <w:szCs w:val="21"/>
            </w:rPr>
            <w:t>单位：</w:t>
          </w:r>
          <w:sdt>
            <w:sdtPr>
              <w:rPr>
                <w:rFonts w:hint="eastAsia"/>
                <w:szCs w:val="21"/>
              </w:rPr>
              <w:alias w:val="单位：财务附注：计入当期损益的政府补助"/>
              <w:tag w:val="_GBC_a253ac579fd34bc794b89c4d3d4d304a"/>
              <w:id w:val="-11573821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计入当期损益的政府补助"/>
              <w:tag w:val="_GBC_9a6e699bbc0b43f98b9c9be25141a93b"/>
              <w:id w:val="16450891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484"/>
            <w:gridCol w:w="1591"/>
            <w:gridCol w:w="1661"/>
            <w:gridCol w:w="2323"/>
          </w:tblGrid>
          <w:tr w:rsidR="00705E88" w:rsidTr="00C85AEB">
            <w:trPr>
              <w:trHeight w:val="556"/>
              <w:jc w:val="center"/>
            </w:trPr>
            <w:sdt>
              <w:sdtPr>
                <w:tag w:val="_PLD_86798175e8274935b14c55657369624d"/>
                <w:id w:val="1811737744"/>
                <w:lock w:val="sdtLocked"/>
              </w:sdtPr>
              <w:sdtEndPr/>
              <w:sdtContent>
                <w:tc>
                  <w:tcPr>
                    <w:tcW w:w="1923" w:type="pct"/>
                    <w:tcBorders>
                      <w:top w:val="single" w:sz="4" w:space="0" w:color="auto"/>
                      <w:left w:val="single" w:sz="4" w:space="0" w:color="auto"/>
                      <w:bottom w:val="single" w:sz="4" w:space="0" w:color="auto"/>
                      <w:right w:val="single" w:sz="4" w:space="0" w:color="auto"/>
                    </w:tcBorders>
                    <w:vAlign w:val="center"/>
                  </w:tcPr>
                  <w:p w:rsidR="00705E88" w:rsidRDefault="00705E88" w:rsidP="00C85AEB">
                    <w:pPr>
                      <w:jc w:val="center"/>
                      <w:rPr>
                        <w:szCs w:val="21"/>
                      </w:rPr>
                    </w:pPr>
                    <w:r>
                      <w:rPr>
                        <w:szCs w:val="21"/>
                      </w:rPr>
                      <w:t>补助项目</w:t>
                    </w:r>
                  </w:p>
                </w:tc>
              </w:sdtContent>
            </w:sdt>
            <w:sdt>
              <w:sdtPr>
                <w:tag w:val="_PLD_4aa15420d5c045e4a4982225afbb2ce5"/>
                <w:id w:val="-1211263769"/>
                <w:lock w:val="sdtLocked"/>
              </w:sdtPr>
              <w:sdtEndPr/>
              <w:sdtContent>
                <w:tc>
                  <w:tcPr>
                    <w:tcW w:w="878" w:type="pct"/>
                    <w:tcBorders>
                      <w:top w:val="single" w:sz="4" w:space="0" w:color="auto"/>
                      <w:left w:val="single" w:sz="4" w:space="0" w:color="auto"/>
                      <w:bottom w:val="single" w:sz="4" w:space="0" w:color="auto"/>
                      <w:right w:val="single" w:sz="4" w:space="0" w:color="auto"/>
                    </w:tcBorders>
                    <w:vAlign w:val="center"/>
                  </w:tcPr>
                  <w:p w:rsidR="00705E88" w:rsidRDefault="00705E88" w:rsidP="00C85AEB">
                    <w:pPr>
                      <w:jc w:val="center"/>
                      <w:rPr>
                        <w:szCs w:val="21"/>
                      </w:rPr>
                    </w:pPr>
                    <w:r>
                      <w:rPr>
                        <w:szCs w:val="21"/>
                      </w:rPr>
                      <w:t>本期发生</w:t>
                    </w:r>
                    <w:r>
                      <w:rPr>
                        <w:rFonts w:hint="eastAsia"/>
                        <w:szCs w:val="21"/>
                      </w:rPr>
                      <w:t>金</w:t>
                    </w:r>
                    <w:r>
                      <w:rPr>
                        <w:szCs w:val="21"/>
                      </w:rPr>
                      <w:t>额</w:t>
                    </w:r>
                  </w:p>
                </w:tc>
              </w:sdtContent>
            </w:sdt>
            <w:sdt>
              <w:sdtPr>
                <w:tag w:val="_PLD_698f3be90de143b0ab21d08bd35dfea3"/>
                <w:id w:val="-1089307963"/>
                <w:lock w:val="sdtLocked"/>
              </w:sdtPr>
              <w:sdtEndPr/>
              <w:sdtContent>
                <w:tc>
                  <w:tcPr>
                    <w:tcW w:w="917" w:type="pct"/>
                    <w:tcBorders>
                      <w:top w:val="single" w:sz="4" w:space="0" w:color="auto"/>
                      <w:left w:val="single" w:sz="4" w:space="0" w:color="auto"/>
                      <w:bottom w:val="single" w:sz="4" w:space="0" w:color="auto"/>
                      <w:right w:val="single" w:sz="4" w:space="0" w:color="auto"/>
                    </w:tcBorders>
                    <w:vAlign w:val="center"/>
                  </w:tcPr>
                  <w:p w:rsidR="00705E88" w:rsidRDefault="00705E88" w:rsidP="00C85AEB">
                    <w:pPr>
                      <w:jc w:val="center"/>
                      <w:rPr>
                        <w:szCs w:val="21"/>
                      </w:rPr>
                    </w:pPr>
                    <w:r>
                      <w:rPr>
                        <w:szCs w:val="21"/>
                      </w:rPr>
                      <w:t>上期发生</w:t>
                    </w:r>
                    <w:r>
                      <w:rPr>
                        <w:rFonts w:hint="eastAsia"/>
                        <w:szCs w:val="21"/>
                      </w:rPr>
                      <w:t>金</w:t>
                    </w:r>
                    <w:r>
                      <w:rPr>
                        <w:szCs w:val="21"/>
                      </w:rPr>
                      <w:t>额</w:t>
                    </w:r>
                  </w:p>
                </w:tc>
              </w:sdtContent>
            </w:sdt>
            <w:sdt>
              <w:sdtPr>
                <w:tag w:val="_PLD_1ccc55fac54348899e665549cfebd368"/>
                <w:id w:val="924458828"/>
                <w:lock w:val="sdtLocked"/>
              </w:sdtPr>
              <w:sdtEndPr/>
              <w:sdtContent>
                <w:tc>
                  <w:tcPr>
                    <w:tcW w:w="1282" w:type="pct"/>
                    <w:tcBorders>
                      <w:top w:val="single" w:sz="4" w:space="0" w:color="auto"/>
                      <w:left w:val="single" w:sz="4" w:space="0" w:color="auto"/>
                      <w:bottom w:val="single" w:sz="4" w:space="0" w:color="auto"/>
                      <w:right w:val="single" w:sz="4" w:space="0" w:color="auto"/>
                    </w:tcBorders>
                    <w:vAlign w:val="center"/>
                  </w:tcPr>
                  <w:p w:rsidR="00705E88" w:rsidRDefault="00705E88" w:rsidP="00C85AEB">
                    <w:pPr>
                      <w:jc w:val="center"/>
                      <w:rPr>
                        <w:szCs w:val="21"/>
                      </w:rPr>
                    </w:pPr>
                    <w:r>
                      <w:rPr>
                        <w:szCs w:val="21"/>
                      </w:rPr>
                      <w:t>与资产相关</w:t>
                    </w:r>
                    <w:r>
                      <w:rPr>
                        <w:szCs w:val="21"/>
                      </w:rPr>
                      <w:t>/</w:t>
                    </w:r>
                    <w:r>
                      <w:rPr>
                        <w:szCs w:val="21"/>
                      </w:rPr>
                      <w:t>与收益相关</w:t>
                    </w:r>
                  </w:p>
                </w:tc>
              </w:sdtContent>
            </w:sdt>
          </w:tr>
          <w:sdt>
            <w:sdtPr>
              <w:rPr>
                <w:szCs w:val="21"/>
              </w:rPr>
              <w:alias w:val="计入当期损益的政府补助明细"/>
              <w:tag w:val="_TUP_a1482265863e4cccb3ef6f5ba7bda669"/>
              <w:id w:val="-302692329"/>
              <w:lock w:val="sdtLocked"/>
            </w:sdtPr>
            <w:sdtEndPr/>
            <w:sdtContent>
              <w:tr w:rsidR="00705E88" w:rsidTr="00C85AEB">
                <w:trPr>
                  <w:jc w:val="center"/>
                </w:trPr>
                <w:tc>
                  <w:tcPr>
                    <w:tcW w:w="1923" w:type="pct"/>
                    <w:tcBorders>
                      <w:top w:val="single" w:sz="4" w:space="0" w:color="auto"/>
                      <w:left w:val="single" w:sz="4" w:space="0" w:color="auto"/>
                      <w:bottom w:val="single" w:sz="4" w:space="0" w:color="auto"/>
                      <w:right w:val="single" w:sz="4" w:space="0" w:color="auto"/>
                    </w:tcBorders>
                    <w:vAlign w:val="center"/>
                  </w:tcPr>
                  <w:p w:rsidR="00705E88" w:rsidRDefault="00705E88" w:rsidP="00C85AEB">
                    <w:pPr>
                      <w:rPr>
                        <w:szCs w:val="21"/>
                      </w:rPr>
                    </w:pPr>
                    <w:r>
                      <w:t>六药厂搬迁补偿</w:t>
                    </w:r>
                  </w:p>
                </w:tc>
                <w:tc>
                  <w:tcPr>
                    <w:tcW w:w="878"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r>
                      <w:t>9,119,529.35</w:t>
                    </w:r>
                  </w:p>
                </w:tc>
                <w:tc>
                  <w:tcPr>
                    <w:tcW w:w="917"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r>
                      <w:t>9,119,529.35</w:t>
                    </w:r>
                  </w:p>
                </w:tc>
                <w:tc>
                  <w:tcPr>
                    <w:tcW w:w="1282" w:type="pct"/>
                    <w:tcBorders>
                      <w:top w:val="single" w:sz="4" w:space="0" w:color="auto"/>
                      <w:left w:val="single" w:sz="4" w:space="0" w:color="auto"/>
                      <w:bottom w:val="single" w:sz="4" w:space="0" w:color="auto"/>
                      <w:right w:val="single" w:sz="4" w:space="0" w:color="auto"/>
                    </w:tcBorders>
                  </w:tcPr>
                  <w:p w:rsidR="00705E88" w:rsidRDefault="00705E88" w:rsidP="00C85AEB">
                    <w:pPr>
                      <w:rPr>
                        <w:szCs w:val="21"/>
                      </w:rPr>
                    </w:pPr>
                    <w:r>
                      <w:t>与资产相关</w:t>
                    </w:r>
                  </w:p>
                </w:tc>
              </w:tr>
            </w:sdtContent>
          </w:sdt>
          <w:sdt>
            <w:sdtPr>
              <w:rPr>
                <w:szCs w:val="21"/>
              </w:rPr>
              <w:alias w:val="计入当期损益的政府补助明细"/>
              <w:tag w:val="_TUP_a1482265863e4cccb3ef6f5ba7bda669"/>
              <w:id w:val="-322900198"/>
              <w:lock w:val="sdtLocked"/>
            </w:sdtPr>
            <w:sdtEndPr/>
            <w:sdtContent>
              <w:tr w:rsidR="00705E88" w:rsidTr="00C85AEB">
                <w:trPr>
                  <w:jc w:val="center"/>
                </w:trPr>
                <w:tc>
                  <w:tcPr>
                    <w:tcW w:w="1923" w:type="pct"/>
                    <w:tcBorders>
                      <w:top w:val="single" w:sz="4" w:space="0" w:color="auto"/>
                      <w:left w:val="single" w:sz="4" w:space="0" w:color="auto"/>
                      <w:bottom w:val="single" w:sz="4" w:space="0" w:color="auto"/>
                      <w:right w:val="single" w:sz="4" w:space="0" w:color="auto"/>
                    </w:tcBorders>
                    <w:vAlign w:val="center"/>
                  </w:tcPr>
                  <w:p w:rsidR="00705E88" w:rsidRDefault="00705E88" w:rsidP="00C85AEB">
                    <w:pPr>
                      <w:rPr>
                        <w:szCs w:val="21"/>
                      </w:rPr>
                    </w:pPr>
                    <w:r>
                      <w:t>双庄街道奖励资金</w:t>
                    </w:r>
                  </w:p>
                </w:tc>
                <w:tc>
                  <w:tcPr>
                    <w:tcW w:w="878"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p>
                </w:tc>
                <w:tc>
                  <w:tcPr>
                    <w:tcW w:w="917"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r>
                      <w:t>30,000.00</w:t>
                    </w:r>
                  </w:p>
                </w:tc>
                <w:tc>
                  <w:tcPr>
                    <w:tcW w:w="1282" w:type="pct"/>
                    <w:tcBorders>
                      <w:top w:val="single" w:sz="4" w:space="0" w:color="auto"/>
                      <w:left w:val="single" w:sz="4" w:space="0" w:color="auto"/>
                      <w:bottom w:val="single" w:sz="4" w:space="0" w:color="auto"/>
                      <w:right w:val="single" w:sz="4" w:space="0" w:color="auto"/>
                    </w:tcBorders>
                  </w:tcPr>
                  <w:p w:rsidR="00705E88" w:rsidRDefault="00705E88" w:rsidP="00C85AEB">
                    <w:pPr>
                      <w:rPr>
                        <w:szCs w:val="21"/>
                      </w:rPr>
                    </w:pPr>
                    <w:r>
                      <w:t>与收益相关</w:t>
                    </w:r>
                  </w:p>
                </w:tc>
              </w:tr>
            </w:sdtContent>
          </w:sdt>
          <w:sdt>
            <w:sdtPr>
              <w:rPr>
                <w:szCs w:val="21"/>
              </w:rPr>
              <w:alias w:val="计入当期损益的政府补助明细"/>
              <w:tag w:val="_TUP_a1482265863e4cccb3ef6f5ba7bda669"/>
              <w:id w:val="579793145"/>
              <w:lock w:val="sdtLocked"/>
            </w:sdtPr>
            <w:sdtEndPr/>
            <w:sdtContent>
              <w:tr w:rsidR="00705E88" w:rsidTr="00C85AEB">
                <w:trPr>
                  <w:jc w:val="center"/>
                </w:trPr>
                <w:tc>
                  <w:tcPr>
                    <w:tcW w:w="1923" w:type="pct"/>
                    <w:tcBorders>
                      <w:top w:val="single" w:sz="4" w:space="0" w:color="auto"/>
                      <w:left w:val="single" w:sz="4" w:space="0" w:color="auto"/>
                      <w:bottom w:val="single" w:sz="4" w:space="0" w:color="auto"/>
                      <w:right w:val="single" w:sz="4" w:space="0" w:color="auto"/>
                    </w:tcBorders>
                    <w:vAlign w:val="center"/>
                  </w:tcPr>
                  <w:p w:rsidR="00705E88" w:rsidRDefault="00705E88" w:rsidP="00C85AEB">
                    <w:pPr>
                      <w:rPr>
                        <w:szCs w:val="21"/>
                      </w:rPr>
                    </w:pPr>
                    <w:proofErr w:type="gramStart"/>
                    <w:r>
                      <w:t>稳岗补贴</w:t>
                    </w:r>
                    <w:proofErr w:type="gramEnd"/>
                  </w:p>
                </w:tc>
                <w:tc>
                  <w:tcPr>
                    <w:tcW w:w="878"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p>
                </w:tc>
                <w:tc>
                  <w:tcPr>
                    <w:tcW w:w="917"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r>
                      <w:t>46,805.88</w:t>
                    </w:r>
                  </w:p>
                </w:tc>
                <w:tc>
                  <w:tcPr>
                    <w:tcW w:w="1282" w:type="pct"/>
                    <w:tcBorders>
                      <w:top w:val="single" w:sz="4" w:space="0" w:color="auto"/>
                      <w:left w:val="single" w:sz="4" w:space="0" w:color="auto"/>
                      <w:bottom w:val="single" w:sz="4" w:space="0" w:color="auto"/>
                      <w:right w:val="single" w:sz="4" w:space="0" w:color="auto"/>
                    </w:tcBorders>
                  </w:tcPr>
                  <w:p w:rsidR="00705E88" w:rsidRDefault="00705E88" w:rsidP="00C85AEB">
                    <w:pPr>
                      <w:rPr>
                        <w:szCs w:val="21"/>
                      </w:rPr>
                    </w:pPr>
                    <w:r>
                      <w:t>与收益相关</w:t>
                    </w:r>
                  </w:p>
                </w:tc>
              </w:tr>
            </w:sdtContent>
          </w:sdt>
          <w:sdt>
            <w:sdtPr>
              <w:rPr>
                <w:szCs w:val="21"/>
              </w:rPr>
              <w:alias w:val="计入当期损益的政府补助明细"/>
              <w:tag w:val="_TUP_a1482265863e4cccb3ef6f5ba7bda669"/>
              <w:id w:val="-468280446"/>
              <w:lock w:val="sdtLocked"/>
            </w:sdtPr>
            <w:sdtEndPr/>
            <w:sdtContent>
              <w:tr w:rsidR="00705E88" w:rsidRPr="00705E88" w:rsidTr="00C85AEB">
                <w:trPr>
                  <w:jc w:val="center"/>
                </w:trPr>
                <w:tc>
                  <w:tcPr>
                    <w:tcW w:w="1923" w:type="pct"/>
                    <w:tcBorders>
                      <w:top w:val="single" w:sz="4" w:space="0" w:color="auto"/>
                      <w:left w:val="single" w:sz="4" w:space="0" w:color="auto"/>
                      <w:bottom w:val="single" w:sz="4" w:space="0" w:color="auto"/>
                      <w:right w:val="single" w:sz="4" w:space="0" w:color="auto"/>
                    </w:tcBorders>
                    <w:vAlign w:val="center"/>
                  </w:tcPr>
                  <w:p w:rsidR="00705E88" w:rsidRDefault="00705E88" w:rsidP="00C85AEB">
                    <w:pPr>
                      <w:rPr>
                        <w:szCs w:val="21"/>
                      </w:rPr>
                    </w:pPr>
                    <w:r>
                      <w:t>小计</w:t>
                    </w:r>
                  </w:p>
                </w:tc>
                <w:tc>
                  <w:tcPr>
                    <w:tcW w:w="878"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r>
                      <w:t>9,119,529.35</w:t>
                    </w:r>
                  </w:p>
                </w:tc>
                <w:tc>
                  <w:tcPr>
                    <w:tcW w:w="917"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r>
                      <w:t>9,196,335.23</w:t>
                    </w:r>
                  </w:p>
                </w:tc>
                <w:tc>
                  <w:tcPr>
                    <w:tcW w:w="1282" w:type="pct"/>
                    <w:tcBorders>
                      <w:top w:val="single" w:sz="4" w:space="0" w:color="auto"/>
                      <w:left w:val="single" w:sz="4" w:space="0" w:color="auto"/>
                      <w:bottom w:val="single" w:sz="4" w:space="0" w:color="auto"/>
                      <w:right w:val="single" w:sz="4" w:space="0" w:color="auto"/>
                    </w:tcBorders>
                  </w:tcPr>
                  <w:p w:rsidR="00705E88" w:rsidRDefault="00705E88" w:rsidP="00C85AEB">
                    <w:pPr>
                      <w:rPr>
                        <w:szCs w:val="21"/>
                      </w:rPr>
                    </w:pPr>
                    <w:r>
                      <w:t>-</w:t>
                    </w:r>
                  </w:p>
                </w:tc>
              </w:tr>
            </w:sdtContent>
          </w:sdt>
        </w:tbl>
        <w:p w:rsidR="00F359A7" w:rsidRPr="00705E88" w:rsidRDefault="008833F6" w:rsidP="00705E88"/>
      </w:sdtContent>
    </w:sdt>
    <w:sdt>
      <w:sdtPr>
        <w:rPr>
          <w:rFonts w:hint="eastAsia"/>
          <w:szCs w:val="21"/>
        </w:rPr>
        <w:alias w:val="模块:营业外收入说明"/>
        <w:tag w:val="_SEC_784c1ba1d166453d9ae358ccd8c78ff4"/>
        <w:id w:val="-558640258"/>
        <w:lock w:val="sdtLocked"/>
        <w:placeholder>
          <w:docPart w:val="GBC22222222222222222222222222222"/>
        </w:placeholder>
      </w:sdtPr>
      <w:sdtEndPr/>
      <w:sdtContent>
        <w:p w:rsidR="00646A41" w:rsidRDefault="001F1761">
          <w:pPr>
            <w:spacing w:before="60" w:after="60" w:line="360" w:lineRule="exact"/>
            <w:rPr>
              <w:szCs w:val="21"/>
            </w:rPr>
          </w:pPr>
          <w:r>
            <w:rPr>
              <w:rFonts w:hint="eastAsia"/>
              <w:szCs w:val="21"/>
            </w:rPr>
            <w:t>其他说明：</w:t>
          </w:r>
        </w:p>
        <w:sdt>
          <w:sdtPr>
            <w:rPr>
              <w:szCs w:val="21"/>
            </w:rPr>
            <w:alias w:val="是否适用：营业外收入说明[双击切换]"/>
            <w:tag w:val="_GBC_746f9c9c9cab4c2a87c7913a430e2392"/>
            <w:id w:val="-362520552"/>
            <w:lock w:val="sdtContentLocked"/>
            <w:placeholder>
              <w:docPart w:val="GBC22222222222222222222222222222"/>
            </w:placeholder>
          </w:sdtPr>
          <w:sdtEndPr/>
          <w:sdtContent>
            <w:p w:rsidR="00646A41" w:rsidRDefault="001F1761">
              <w:pPr>
                <w:spacing w:before="60" w:after="60" w:line="360" w:lineRule="exact"/>
                <w:rPr>
                  <w:szCs w:val="21"/>
                </w:rPr>
              </w:pPr>
              <w:r w:rsidRPr="00F55741">
                <w:rPr>
                  <w:rFonts w:ascii="宋体" w:hAnsi="宋体"/>
                  <w:szCs w:val="21"/>
                </w:rPr>
                <w:fldChar w:fldCharType="begin"/>
              </w:r>
              <w:r w:rsidR="00A25DA7"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营业外收入说明"/>
            <w:tag w:val="_GBC_025da34f568f41658c5fa2bdac45f3f2"/>
            <w:id w:val="-328514727"/>
            <w:lock w:val="sdtLocked"/>
            <w:placeholder>
              <w:docPart w:val="GBC22222222222222222222222222222"/>
            </w:placeholder>
          </w:sdtPr>
          <w:sdtEndPr/>
          <w:sdtContent>
            <w:p w:rsidR="00646A41" w:rsidRDefault="00A25DA7">
              <w:pPr>
                <w:rPr>
                  <w:szCs w:val="21"/>
                </w:rPr>
              </w:pPr>
              <w:r w:rsidRPr="003F5C75">
                <w:rPr>
                  <w:rFonts w:hint="eastAsia"/>
                  <w:szCs w:val="21"/>
                </w:rPr>
                <w:t>本期计入营业外收入的政府补助情况详</w:t>
              </w:r>
              <w:r w:rsidRPr="00A70908">
                <w:rPr>
                  <w:rFonts w:hint="eastAsia"/>
                  <w:szCs w:val="21"/>
                </w:rPr>
                <w:t>见附注</w:t>
              </w:r>
              <w:r w:rsidR="00A70908" w:rsidRPr="00A70908">
                <w:rPr>
                  <w:rFonts w:hint="eastAsia"/>
                  <w:szCs w:val="21"/>
                </w:rPr>
                <w:t>82.</w:t>
              </w:r>
              <w:r w:rsidRPr="00A70908">
                <w:rPr>
                  <w:rFonts w:hint="eastAsia"/>
                  <w:szCs w:val="21"/>
                </w:rPr>
                <w:t>“政府补助”之说明</w:t>
              </w:r>
              <w:r w:rsidRPr="003F5C75">
                <w:rPr>
                  <w:rFonts w:hint="eastAsia"/>
                  <w:szCs w:val="21"/>
                </w:rPr>
                <w:t>。</w:t>
              </w:r>
            </w:p>
          </w:sdtContent>
        </w:sdt>
      </w:sdtContent>
    </w:sdt>
    <w:p w:rsidR="00646A41" w:rsidRDefault="00646A41"/>
    <w:sdt>
      <w:sdtPr>
        <w:rPr>
          <w:rFonts w:ascii="宋体" w:hAnsi="宋体" w:cs="宋体" w:hint="eastAsia"/>
          <w:b w:val="0"/>
          <w:bCs w:val="0"/>
          <w:kern w:val="0"/>
          <w:szCs w:val="21"/>
        </w:rPr>
        <w:alias w:val="模块:营业外支出"/>
        <w:tag w:val="_SEC_c9367abe549f4ea783abbf3c125e949f"/>
        <w:id w:val="-99499283"/>
        <w:lock w:val="sdtLocked"/>
        <w:placeholder>
          <w:docPart w:val="GBC22222222222222222222222222222"/>
        </w:placeholder>
      </w:sdtPr>
      <w:sdtEndPr>
        <w:rPr>
          <w:rFonts w:asciiTheme="minorHAnsi" w:hAnsiTheme="minorHAnsi" w:cstheme="minorBidi"/>
          <w:kern w:val="2"/>
        </w:rPr>
      </w:sdtEndPr>
      <w:sdtContent>
        <w:p w:rsidR="00646A41" w:rsidRDefault="001F1761">
          <w:pPr>
            <w:pStyle w:val="3"/>
            <w:numPr>
              <w:ilvl w:val="0"/>
              <w:numId w:val="21"/>
            </w:numPr>
            <w:tabs>
              <w:tab w:val="left" w:pos="504"/>
            </w:tabs>
            <w:rPr>
              <w:rFonts w:ascii="宋体" w:hAnsi="宋体"/>
              <w:szCs w:val="21"/>
            </w:rPr>
          </w:pPr>
          <w:r>
            <w:rPr>
              <w:rFonts w:ascii="宋体" w:hAnsi="宋体" w:hint="eastAsia"/>
              <w:szCs w:val="21"/>
            </w:rPr>
            <w:t>营业外支出</w:t>
          </w:r>
        </w:p>
        <w:sdt>
          <w:sdtPr>
            <w:rPr>
              <w:rFonts w:hint="eastAsia"/>
              <w:szCs w:val="21"/>
            </w:rPr>
            <w:alias w:val="是否适用：营业外支出[双击切换]"/>
            <w:tag w:val="_GBC_8e8d3e6e563742f48edf759d6034f4ce"/>
            <w:id w:val="-814184118"/>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A25DA7"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A25DA7"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1F1761">
          <w:pPr>
            <w:jc w:val="right"/>
            <w:rPr>
              <w:szCs w:val="21"/>
            </w:rPr>
          </w:pPr>
          <w:r>
            <w:rPr>
              <w:rFonts w:hint="eastAsia"/>
              <w:szCs w:val="21"/>
            </w:rPr>
            <w:t>单位：</w:t>
          </w:r>
          <w:sdt>
            <w:sdtPr>
              <w:rPr>
                <w:rFonts w:hint="eastAsia"/>
                <w:szCs w:val="21"/>
              </w:rPr>
              <w:alias w:val="单位：财务附注：营业外支出"/>
              <w:tag w:val="_GBC_825ccc5a51fd47a4888bf19121bc88e6"/>
              <w:id w:val="165448895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营业外支出"/>
              <w:tag w:val="_GBC_0236683596bd499a92bd40e4c42dc931"/>
              <w:id w:val="15077122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0"/>
            <w:gridCol w:w="2268"/>
            <w:gridCol w:w="2127"/>
            <w:gridCol w:w="1994"/>
          </w:tblGrid>
          <w:tr w:rsidR="00705E88" w:rsidTr="003F7048">
            <w:sdt>
              <w:sdtPr>
                <w:tag w:val="_PLD_3e5b39f95fae41609c103f36a1017c54"/>
                <w:id w:val="252643651"/>
                <w:lock w:val="sdtLocked"/>
              </w:sdtPr>
              <w:sdtEndPr/>
              <w:sdtContent>
                <w:tc>
                  <w:tcPr>
                    <w:tcW w:w="1470" w:type="pct"/>
                    <w:tcBorders>
                      <w:top w:val="single" w:sz="4" w:space="0" w:color="auto"/>
                      <w:left w:val="single" w:sz="4" w:space="0" w:color="auto"/>
                      <w:bottom w:val="single" w:sz="4" w:space="0" w:color="auto"/>
                      <w:right w:val="single" w:sz="4" w:space="0" w:color="auto"/>
                    </w:tcBorders>
                    <w:vAlign w:val="center"/>
                  </w:tcPr>
                  <w:p w:rsidR="00705E88" w:rsidRDefault="00705E88" w:rsidP="00C85AEB">
                    <w:pPr>
                      <w:autoSpaceDE w:val="0"/>
                      <w:autoSpaceDN w:val="0"/>
                      <w:adjustRightInd w:val="0"/>
                      <w:jc w:val="center"/>
                      <w:rPr>
                        <w:szCs w:val="21"/>
                      </w:rPr>
                    </w:pPr>
                    <w:r>
                      <w:rPr>
                        <w:rFonts w:hint="eastAsia"/>
                        <w:szCs w:val="21"/>
                      </w:rPr>
                      <w:t>项目</w:t>
                    </w:r>
                  </w:p>
                </w:tc>
              </w:sdtContent>
            </w:sdt>
            <w:sdt>
              <w:sdtPr>
                <w:tag w:val="_PLD_9ea5703e0d9641a1acf20638053e3dd5"/>
                <w:id w:val="-1940140228"/>
                <w:lock w:val="sdtLocked"/>
              </w:sdtPr>
              <w:sdtEndPr/>
              <w:sdtContent>
                <w:tc>
                  <w:tcPr>
                    <w:tcW w:w="1253" w:type="pct"/>
                    <w:tcBorders>
                      <w:top w:val="single" w:sz="4" w:space="0" w:color="auto"/>
                      <w:left w:val="single" w:sz="4" w:space="0" w:color="auto"/>
                      <w:bottom w:val="single" w:sz="4" w:space="0" w:color="auto"/>
                      <w:right w:val="single" w:sz="4" w:space="0" w:color="auto"/>
                    </w:tcBorders>
                    <w:vAlign w:val="center"/>
                  </w:tcPr>
                  <w:p w:rsidR="00705E88" w:rsidRDefault="00705E88" w:rsidP="00C85AEB">
                    <w:pPr>
                      <w:autoSpaceDE w:val="0"/>
                      <w:autoSpaceDN w:val="0"/>
                      <w:adjustRightInd w:val="0"/>
                      <w:jc w:val="center"/>
                      <w:rPr>
                        <w:szCs w:val="21"/>
                      </w:rPr>
                    </w:pPr>
                    <w:r>
                      <w:rPr>
                        <w:rFonts w:hint="eastAsia"/>
                        <w:szCs w:val="21"/>
                      </w:rPr>
                      <w:t>本期发生额</w:t>
                    </w:r>
                  </w:p>
                </w:tc>
              </w:sdtContent>
            </w:sdt>
            <w:sdt>
              <w:sdtPr>
                <w:tag w:val="_PLD_27cbc4bb29594bcfa61154a0d46b4d20"/>
                <w:id w:val="-1577041437"/>
                <w:lock w:val="sdtLocked"/>
              </w:sdtPr>
              <w:sdtEndPr/>
              <w:sdtContent>
                <w:tc>
                  <w:tcPr>
                    <w:tcW w:w="1175" w:type="pct"/>
                    <w:tcBorders>
                      <w:top w:val="single" w:sz="4" w:space="0" w:color="auto"/>
                      <w:left w:val="single" w:sz="4" w:space="0" w:color="auto"/>
                      <w:bottom w:val="single" w:sz="4" w:space="0" w:color="auto"/>
                      <w:right w:val="single" w:sz="4" w:space="0" w:color="auto"/>
                    </w:tcBorders>
                    <w:vAlign w:val="center"/>
                  </w:tcPr>
                  <w:p w:rsidR="00705E88" w:rsidRDefault="00705E88" w:rsidP="00C85AEB">
                    <w:pPr>
                      <w:autoSpaceDE w:val="0"/>
                      <w:autoSpaceDN w:val="0"/>
                      <w:adjustRightInd w:val="0"/>
                      <w:jc w:val="center"/>
                      <w:rPr>
                        <w:szCs w:val="21"/>
                      </w:rPr>
                    </w:pPr>
                    <w:r>
                      <w:rPr>
                        <w:rFonts w:hint="eastAsia"/>
                        <w:szCs w:val="21"/>
                      </w:rPr>
                      <w:t>上期发生额</w:t>
                    </w:r>
                  </w:p>
                </w:tc>
              </w:sdtContent>
            </w:sdt>
            <w:sdt>
              <w:sdtPr>
                <w:tag w:val="_PLD_cab5bf568f924fed9d087fb26b588481"/>
                <w:id w:val="-242881827"/>
                <w:lock w:val="sdtLocked"/>
              </w:sdtPr>
              <w:sdtEndPr/>
              <w:sdtContent>
                <w:tc>
                  <w:tcPr>
                    <w:tcW w:w="1102" w:type="pct"/>
                    <w:tcBorders>
                      <w:top w:val="single" w:sz="4" w:space="0" w:color="auto"/>
                      <w:left w:val="single" w:sz="4" w:space="0" w:color="auto"/>
                      <w:bottom w:val="single" w:sz="4" w:space="0" w:color="auto"/>
                      <w:right w:val="single" w:sz="4" w:space="0" w:color="auto"/>
                    </w:tcBorders>
                    <w:vAlign w:val="center"/>
                  </w:tcPr>
                  <w:p w:rsidR="00705E88" w:rsidRDefault="00705E88" w:rsidP="00C85AEB">
                    <w:pPr>
                      <w:autoSpaceDE w:val="0"/>
                      <w:autoSpaceDN w:val="0"/>
                      <w:adjustRightInd w:val="0"/>
                      <w:jc w:val="center"/>
                      <w:rPr>
                        <w:szCs w:val="21"/>
                      </w:rPr>
                    </w:pPr>
                    <w:r>
                      <w:rPr>
                        <w:rFonts w:hint="eastAsia"/>
                        <w:szCs w:val="21"/>
                      </w:rPr>
                      <w:t>计入当期非经常性损益的金额</w:t>
                    </w:r>
                  </w:p>
                </w:tc>
              </w:sdtContent>
            </w:sdt>
          </w:tr>
          <w:tr w:rsidR="00705E88" w:rsidTr="003F7048">
            <w:sdt>
              <w:sdtPr>
                <w:tag w:val="_PLD_fa1137f80f424464b95a182d4e48d247"/>
                <w:id w:val="-1797754215"/>
                <w:lock w:val="sdtLocked"/>
              </w:sdtPr>
              <w:sdtEndPr/>
              <w:sdtContent>
                <w:tc>
                  <w:tcPr>
                    <w:tcW w:w="1470" w:type="pct"/>
                    <w:tcBorders>
                      <w:top w:val="single" w:sz="4" w:space="0" w:color="auto"/>
                      <w:left w:val="single" w:sz="4" w:space="0" w:color="auto"/>
                      <w:bottom w:val="single" w:sz="4" w:space="0" w:color="auto"/>
                      <w:right w:val="single" w:sz="4" w:space="0" w:color="auto"/>
                    </w:tcBorders>
                  </w:tcPr>
                  <w:p w:rsidR="00705E88" w:rsidRDefault="00705E88" w:rsidP="00C85AEB">
                    <w:pPr>
                      <w:autoSpaceDE w:val="0"/>
                      <w:autoSpaceDN w:val="0"/>
                      <w:adjustRightInd w:val="0"/>
                      <w:rPr>
                        <w:szCs w:val="21"/>
                      </w:rPr>
                    </w:pPr>
                    <w:r>
                      <w:rPr>
                        <w:rFonts w:hint="eastAsia"/>
                        <w:szCs w:val="21"/>
                      </w:rPr>
                      <w:t>非流动资产处置损失合计</w:t>
                    </w:r>
                  </w:p>
                </w:tc>
              </w:sdtContent>
            </w:sdt>
            <w:tc>
              <w:tcPr>
                <w:tcW w:w="1253"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r>
                  <w:t>617,164.13</w:t>
                </w:r>
              </w:p>
            </w:tc>
            <w:tc>
              <w:tcPr>
                <w:tcW w:w="1175"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r>
                  <w:t>991,133.76</w:t>
                </w:r>
              </w:p>
            </w:tc>
            <w:tc>
              <w:tcPr>
                <w:tcW w:w="1102" w:type="pct"/>
                <w:tcBorders>
                  <w:top w:val="single" w:sz="4" w:space="0" w:color="auto"/>
                  <w:left w:val="single" w:sz="4" w:space="0" w:color="auto"/>
                  <w:bottom w:val="single" w:sz="4" w:space="0" w:color="auto"/>
                  <w:right w:val="single" w:sz="4" w:space="0" w:color="auto"/>
                </w:tcBorders>
              </w:tcPr>
              <w:p w:rsidR="00705E88" w:rsidRDefault="00705E88" w:rsidP="00C85AEB">
                <w:pPr>
                  <w:autoSpaceDE w:val="0"/>
                  <w:autoSpaceDN w:val="0"/>
                  <w:adjustRightInd w:val="0"/>
                  <w:jc w:val="right"/>
                  <w:rPr>
                    <w:szCs w:val="21"/>
                  </w:rPr>
                </w:pPr>
                <w:r>
                  <w:t>617,164.13</w:t>
                </w:r>
              </w:p>
            </w:tc>
          </w:tr>
          <w:tr w:rsidR="00705E88" w:rsidTr="003F7048">
            <w:sdt>
              <w:sdtPr>
                <w:tag w:val="_PLD_5042ec27aa0b45deb7d091b82164f45c"/>
                <w:id w:val="-1199621039"/>
                <w:lock w:val="sdtLocked"/>
              </w:sdtPr>
              <w:sdtEndPr/>
              <w:sdtContent>
                <w:tc>
                  <w:tcPr>
                    <w:tcW w:w="1470" w:type="pct"/>
                    <w:tcBorders>
                      <w:top w:val="single" w:sz="4" w:space="0" w:color="auto"/>
                      <w:left w:val="single" w:sz="4" w:space="0" w:color="auto"/>
                      <w:bottom w:val="single" w:sz="4" w:space="0" w:color="auto"/>
                      <w:right w:val="single" w:sz="4" w:space="0" w:color="auto"/>
                    </w:tcBorders>
                  </w:tcPr>
                  <w:p w:rsidR="00705E88" w:rsidRDefault="00705E88" w:rsidP="00C85AEB">
                    <w:pPr>
                      <w:autoSpaceDE w:val="0"/>
                      <w:autoSpaceDN w:val="0"/>
                      <w:adjustRightInd w:val="0"/>
                      <w:rPr>
                        <w:szCs w:val="21"/>
                      </w:rPr>
                    </w:pPr>
                    <w:r>
                      <w:rPr>
                        <w:rFonts w:hint="eastAsia"/>
                        <w:szCs w:val="21"/>
                      </w:rPr>
                      <w:t>其中：固定资产处置损失</w:t>
                    </w:r>
                  </w:p>
                </w:tc>
              </w:sdtContent>
            </w:sdt>
            <w:tc>
              <w:tcPr>
                <w:tcW w:w="1253"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p>
            </w:tc>
            <w:tc>
              <w:tcPr>
                <w:tcW w:w="1175"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p>
            </w:tc>
            <w:tc>
              <w:tcPr>
                <w:tcW w:w="1102" w:type="pct"/>
                <w:tcBorders>
                  <w:top w:val="single" w:sz="4" w:space="0" w:color="auto"/>
                  <w:left w:val="single" w:sz="4" w:space="0" w:color="auto"/>
                  <w:bottom w:val="single" w:sz="4" w:space="0" w:color="auto"/>
                  <w:right w:val="single" w:sz="4" w:space="0" w:color="auto"/>
                </w:tcBorders>
              </w:tcPr>
              <w:p w:rsidR="00705E88" w:rsidRDefault="00705E88" w:rsidP="00C85AEB">
                <w:pPr>
                  <w:autoSpaceDE w:val="0"/>
                  <w:autoSpaceDN w:val="0"/>
                  <w:adjustRightInd w:val="0"/>
                  <w:jc w:val="right"/>
                  <w:rPr>
                    <w:szCs w:val="21"/>
                  </w:rPr>
                </w:pPr>
              </w:p>
            </w:tc>
          </w:tr>
          <w:tr w:rsidR="00705E88" w:rsidTr="003F7048">
            <w:sdt>
              <w:sdtPr>
                <w:tag w:val="_PLD_46c4042207ee4588afa39cb729ee058e"/>
                <w:id w:val="1179088854"/>
                <w:lock w:val="sdtLocked"/>
              </w:sdtPr>
              <w:sdtEndPr/>
              <w:sdtContent>
                <w:tc>
                  <w:tcPr>
                    <w:tcW w:w="1470" w:type="pct"/>
                    <w:tcBorders>
                      <w:top w:val="single" w:sz="4" w:space="0" w:color="auto"/>
                      <w:left w:val="single" w:sz="4" w:space="0" w:color="auto"/>
                      <w:bottom w:val="single" w:sz="4" w:space="0" w:color="auto"/>
                      <w:right w:val="single" w:sz="4" w:space="0" w:color="auto"/>
                    </w:tcBorders>
                  </w:tcPr>
                  <w:p w:rsidR="00705E88" w:rsidRDefault="00705E88" w:rsidP="00C85AEB">
                    <w:pPr>
                      <w:autoSpaceDE w:val="0"/>
                      <w:autoSpaceDN w:val="0"/>
                      <w:adjustRightInd w:val="0"/>
                      <w:ind w:firstLineChars="300" w:firstLine="630"/>
                      <w:rPr>
                        <w:szCs w:val="21"/>
                      </w:rPr>
                    </w:pPr>
                    <w:r>
                      <w:rPr>
                        <w:rFonts w:hint="eastAsia"/>
                        <w:szCs w:val="21"/>
                      </w:rPr>
                      <w:t>无形资产处置损失</w:t>
                    </w:r>
                  </w:p>
                </w:tc>
              </w:sdtContent>
            </w:sdt>
            <w:tc>
              <w:tcPr>
                <w:tcW w:w="1253"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p>
            </w:tc>
            <w:tc>
              <w:tcPr>
                <w:tcW w:w="1175"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p>
            </w:tc>
            <w:tc>
              <w:tcPr>
                <w:tcW w:w="1102" w:type="pct"/>
                <w:tcBorders>
                  <w:top w:val="single" w:sz="4" w:space="0" w:color="auto"/>
                  <w:left w:val="single" w:sz="4" w:space="0" w:color="auto"/>
                  <w:bottom w:val="single" w:sz="4" w:space="0" w:color="auto"/>
                  <w:right w:val="single" w:sz="4" w:space="0" w:color="auto"/>
                </w:tcBorders>
              </w:tcPr>
              <w:p w:rsidR="00705E88" w:rsidRDefault="00705E88" w:rsidP="00C85AEB">
                <w:pPr>
                  <w:autoSpaceDE w:val="0"/>
                  <w:autoSpaceDN w:val="0"/>
                  <w:adjustRightInd w:val="0"/>
                  <w:jc w:val="right"/>
                  <w:rPr>
                    <w:szCs w:val="21"/>
                  </w:rPr>
                </w:pPr>
              </w:p>
            </w:tc>
          </w:tr>
          <w:tr w:rsidR="00705E88" w:rsidTr="003F7048">
            <w:sdt>
              <w:sdtPr>
                <w:tag w:val="_PLD_f1c21ef931fe4fa5910f57ecc1d02e08"/>
                <w:id w:val="-1408605957"/>
                <w:lock w:val="sdtLocked"/>
              </w:sdtPr>
              <w:sdtEndPr/>
              <w:sdtContent>
                <w:tc>
                  <w:tcPr>
                    <w:tcW w:w="1470" w:type="pct"/>
                    <w:tcBorders>
                      <w:top w:val="single" w:sz="4" w:space="0" w:color="auto"/>
                      <w:left w:val="single" w:sz="4" w:space="0" w:color="auto"/>
                      <w:bottom w:val="single" w:sz="4" w:space="0" w:color="auto"/>
                      <w:right w:val="single" w:sz="4" w:space="0" w:color="auto"/>
                    </w:tcBorders>
                  </w:tcPr>
                  <w:p w:rsidR="00705E88" w:rsidRDefault="00705E88" w:rsidP="00C85AEB">
                    <w:pPr>
                      <w:autoSpaceDE w:val="0"/>
                      <w:autoSpaceDN w:val="0"/>
                      <w:adjustRightInd w:val="0"/>
                      <w:rPr>
                        <w:szCs w:val="21"/>
                      </w:rPr>
                    </w:pPr>
                    <w:r>
                      <w:rPr>
                        <w:rFonts w:hint="eastAsia"/>
                        <w:szCs w:val="21"/>
                      </w:rPr>
                      <w:t>债务重组损失</w:t>
                    </w:r>
                  </w:p>
                </w:tc>
              </w:sdtContent>
            </w:sdt>
            <w:tc>
              <w:tcPr>
                <w:tcW w:w="1253"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p>
            </w:tc>
            <w:tc>
              <w:tcPr>
                <w:tcW w:w="1175"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p>
            </w:tc>
            <w:tc>
              <w:tcPr>
                <w:tcW w:w="1102" w:type="pct"/>
                <w:tcBorders>
                  <w:top w:val="single" w:sz="4" w:space="0" w:color="auto"/>
                  <w:left w:val="single" w:sz="4" w:space="0" w:color="auto"/>
                  <w:bottom w:val="single" w:sz="4" w:space="0" w:color="auto"/>
                  <w:right w:val="single" w:sz="4" w:space="0" w:color="auto"/>
                </w:tcBorders>
              </w:tcPr>
              <w:p w:rsidR="00705E88" w:rsidRDefault="00705E88" w:rsidP="00C85AEB">
                <w:pPr>
                  <w:autoSpaceDE w:val="0"/>
                  <w:autoSpaceDN w:val="0"/>
                  <w:adjustRightInd w:val="0"/>
                  <w:jc w:val="right"/>
                  <w:rPr>
                    <w:szCs w:val="21"/>
                  </w:rPr>
                </w:pPr>
              </w:p>
            </w:tc>
          </w:tr>
          <w:tr w:rsidR="00705E88" w:rsidTr="003F7048">
            <w:sdt>
              <w:sdtPr>
                <w:tag w:val="_PLD_be977913c5e242ec93d414c55e3d4616"/>
                <w:id w:val="-641277828"/>
                <w:lock w:val="sdtLocked"/>
              </w:sdtPr>
              <w:sdtEndPr/>
              <w:sdtContent>
                <w:tc>
                  <w:tcPr>
                    <w:tcW w:w="1470" w:type="pct"/>
                    <w:tcBorders>
                      <w:top w:val="single" w:sz="4" w:space="0" w:color="auto"/>
                      <w:left w:val="single" w:sz="4" w:space="0" w:color="auto"/>
                      <w:bottom w:val="single" w:sz="4" w:space="0" w:color="auto"/>
                      <w:right w:val="single" w:sz="4" w:space="0" w:color="auto"/>
                    </w:tcBorders>
                  </w:tcPr>
                  <w:p w:rsidR="00705E88" w:rsidRDefault="00705E88" w:rsidP="00C85AEB">
                    <w:pPr>
                      <w:autoSpaceDE w:val="0"/>
                      <w:autoSpaceDN w:val="0"/>
                      <w:adjustRightInd w:val="0"/>
                      <w:rPr>
                        <w:szCs w:val="21"/>
                      </w:rPr>
                    </w:pPr>
                    <w:r>
                      <w:rPr>
                        <w:rFonts w:hint="eastAsia"/>
                        <w:szCs w:val="21"/>
                      </w:rPr>
                      <w:t>非货币性资产交换损失</w:t>
                    </w:r>
                  </w:p>
                </w:tc>
              </w:sdtContent>
            </w:sdt>
            <w:tc>
              <w:tcPr>
                <w:tcW w:w="1253"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p>
            </w:tc>
            <w:tc>
              <w:tcPr>
                <w:tcW w:w="1175"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p>
            </w:tc>
            <w:tc>
              <w:tcPr>
                <w:tcW w:w="1102" w:type="pct"/>
                <w:tcBorders>
                  <w:top w:val="single" w:sz="4" w:space="0" w:color="auto"/>
                  <w:left w:val="single" w:sz="4" w:space="0" w:color="auto"/>
                  <w:bottom w:val="single" w:sz="4" w:space="0" w:color="auto"/>
                  <w:right w:val="single" w:sz="4" w:space="0" w:color="auto"/>
                </w:tcBorders>
              </w:tcPr>
              <w:p w:rsidR="00705E88" w:rsidRDefault="00705E88" w:rsidP="00C85AEB">
                <w:pPr>
                  <w:autoSpaceDE w:val="0"/>
                  <w:autoSpaceDN w:val="0"/>
                  <w:adjustRightInd w:val="0"/>
                  <w:jc w:val="right"/>
                  <w:rPr>
                    <w:szCs w:val="21"/>
                  </w:rPr>
                </w:pPr>
              </w:p>
            </w:tc>
          </w:tr>
          <w:tr w:rsidR="00705E88" w:rsidTr="003F7048">
            <w:sdt>
              <w:sdtPr>
                <w:tag w:val="_PLD_ae47fed3bcb1413ea1180de7d4fc5c85"/>
                <w:id w:val="1289542446"/>
                <w:lock w:val="sdtLocked"/>
              </w:sdtPr>
              <w:sdtEndPr/>
              <w:sdtContent>
                <w:tc>
                  <w:tcPr>
                    <w:tcW w:w="1470" w:type="pct"/>
                    <w:tcBorders>
                      <w:top w:val="single" w:sz="4" w:space="0" w:color="auto"/>
                      <w:left w:val="single" w:sz="4" w:space="0" w:color="auto"/>
                      <w:bottom w:val="single" w:sz="4" w:space="0" w:color="auto"/>
                      <w:right w:val="single" w:sz="4" w:space="0" w:color="auto"/>
                    </w:tcBorders>
                  </w:tcPr>
                  <w:p w:rsidR="00705E88" w:rsidRDefault="00705E88" w:rsidP="00C85AEB">
                    <w:pPr>
                      <w:autoSpaceDE w:val="0"/>
                      <w:autoSpaceDN w:val="0"/>
                      <w:adjustRightInd w:val="0"/>
                      <w:rPr>
                        <w:szCs w:val="21"/>
                      </w:rPr>
                    </w:pPr>
                    <w:r>
                      <w:rPr>
                        <w:rFonts w:hint="eastAsia"/>
                        <w:szCs w:val="21"/>
                      </w:rPr>
                      <w:t>对外捐赠</w:t>
                    </w:r>
                  </w:p>
                </w:tc>
              </w:sdtContent>
            </w:sdt>
            <w:tc>
              <w:tcPr>
                <w:tcW w:w="1253"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r>
                  <w:t>273,717.70</w:t>
                </w:r>
              </w:p>
            </w:tc>
            <w:tc>
              <w:tcPr>
                <w:tcW w:w="1175"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r>
                  <w:t>2,537,134.05</w:t>
                </w:r>
              </w:p>
            </w:tc>
            <w:tc>
              <w:tcPr>
                <w:tcW w:w="1102" w:type="pct"/>
                <w:tcBorders>
                  <w:top w:val="single" w:sz="4" w:space="0" w:color="auto"/>
                  <w:left w:val="single" w:sz="4" w:space="0" w:color="auto"/>
                  <w:bottom w:val="single" w:sz="4" w:space="0" w:color="auto"/>
                  <w:right w:val="single" w:sz="4" w:space="0" w:color="auto"/>
                </w:tcBorders>
              </w:tcPr>
              <w:p w:rsidR="00705E88" w:rsidRDefault="00705E88" w:rsidP="00C85AEB">
                <w:pPr>
                  <w:autoSpaceDE w:val="0"/>
                  <w:autoSpaceDN w:val="0"/>
                  <w:adjustRightInd w:val="0"/>
                  <w:jc w:val="right"/>
                  <w:rPr>
                    <w:szCs w:val="21"/>
                  </w:rPr>
                </w:pPr>
                <w:r>
                  <w:t>273,717.70</w:t>
                </w:r>
              </w:p>
            </w:tc>
          </w:tr>
          <w:sdt>
            <w:sdtPr>
              <w:rPr>
                <w:rFonts w:hint="eastAsia"/>
                <w:szCs w:val="21"/>
              </w:rPr>
              <w:alias w:val="营业外支出明细"/>
              <w:tag w:val="_TUP_bd09bb7bd32c41f2b26ca414c6e9418d"/>
              <w:id w:val="-728605307"/>
              <w:lock w:val="sdtLocked"/>
            </w:sdtPr>
            <w:sdtEndPr/>
            <w:sdtContent>
              <w:tr w:rsidR="00705E88" w:rsidTr="003F7048">
                <w:tc>
                  <w:tcPr>
                    <w:tcW w:w="1470" w:type="pct"/>
                    <w:tcBorders>
                      <w:top w:val="single" w:sz="4" w:space="0" w:color="auto"/>
                      <w:left w:val="single" w:sz="4" w:space="0" w:color="auto"/>
                      <w:bottom w:val="single" w:sz="4" w:space="0" w:color="auto"/>
                      <w:right w:val="single" w:sz="4" w:space="0" w:color="auto"/>
                    </w:tcBorders>
                  </w:tcPr>
                  <w:p w:rsidR="00705E88" w:rsidRDefault="00705E88" w:rsidP="00C85AEB">
                    <w:pPr>
                      <w:rPr>
                        <w:szCs w:val="21"/>
                      </w:rPr>
                    </w:pPr>
                    <w:r>
                      <w:t>停工损失</w:t>
                    </w:r>
                  </w:p>
                </w:tc>
                <w:tc>
                  <w:tcPr>
                    <w:tcW w:w="1253"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r>
                      <w:t>45,103,552.49</w:t>
                    </w:r>
                  </w:p>
                </w:tc>
                <w:tc>
                  <w:tcPr>
                    <w:tcW w:w="1175"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r>
                      <w:t>40,458,863.96</w:t>
                    </w:r>
                  </w:p>
                </w:tc>
                <w:tc>
                  <w:tcPr>
                    <w:tcW w:w="1102"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r>
                      <w:t>45,103,552.49</w:t>
                    </w:r>
                  </w:p>
                </w:tc>
              </w:tr>
            </w:sdtContent>
          </w:sdt>
          <w:sdt>
            <w:sdtPr>
              <w:rPr>
                <w:rFonts w:hint="eastAsia"/>
                <w:szCs w:val="21"/>
              </w:rPr>
              <w:alias w:val="营业外支出明细"/>
              <w:tag w:val="_TUP_bd09bb7bd32c41f2b26ca414c6e9418d"/>
              <w:id w:val="168215073"/>
              <w:lock w:val="sdtLocked"/>
            </w:sdtPr>
            <w:sdtEndPr/>
            <w:sdtContent>
              <w:tr w:rsidR="00705E88" w:rsidTr="003F7048">
                <w:tc>
                  <w:tcPr>
                    <w:tcW w:w="1470" w:type="pct"/>
                    <w:tcBorders>
                      <w:top w:val="single" w:sz="4" w:space="0" w:color="auto"/>
                      <w:left w:val="single" w:sz="4" w:space="0" w:color="auto"/>
                      <w:bottom w:val="single" w:sz="4" w:space="0" w:color="auto"/>
                      <w:right w:val="single" w:sz="4" w:space="0" w:color="auto"/>
                    </w:tcBorders>
                  </w:tcPr>
                  <w:p w:rsidR="00705E88" w:rsidRDefault="00705E88" w:rsidP="00C85AEB">
                    <w:pPr>
                      <w:rPr>
                        <w:szCs w:val="21"/>
                      </w:rPr>
                    </w:pPr>
                    <w:r>
                      <w:t>罚款支出</w:t>
                    </w:r>
                  </w:p>
                </w:tc>
                <w:tc>
                  <w:tcPr>
                    <w:tcW w:w="1253"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r>
                      <w:t>28,481.50</w:t>
                    </w:r>
                  </w:p>
                </w:tc>
                <w:tc>
                  <w:tcPr>
                    <w:tcW w:w="1175"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r>
                      <w:t>1,226,801.69</w:t>
                    </w:r>
                  </w:p>
                </w:tc>
                <w:tc>
                  <w:tcPr>
                    <w:tcW w:w="1102"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r>
                      <w:t>28,481.50</w:t>
                    </w:r>
                  </w:p>
                </w:tc>
              </w:tr>
            </w:sdtContent>
          </w:sdt>
          <w:sdt>
            <w:sdtPr>
              <w:rPr>
                <w:rFonts w:hint="eastAsia"/>
                <w:szCs w:val="21"/>
              </w:rPr>
              <w:alias w:val="营业外支出明细"/>
              <w:tag w:val="_TUP_bd09bb7bd32c41f2b26ca414c6e9418d"/>
              <w:id w:val="-1035727415"/>
              <w:lock w:val="sdtLocked"/>
            </w:sdtPr>
            <w:sdtEndPr/>
            <w:sdtContent>
              <w:tr w:rsidR="00705E88" w:rsidTr="003F7048">
                <w:tc>
                  <w:tcPr>
                    <w:tcW w:w="1470" w:type="pct"/>
                    <w:tcBorders>
                      <w:top w:val="single" w:sz="4" w:space="0" w:color="auto"/>
                      <w:left w:val="single" w:sz="4" w:space="0" w:color="auto"/>
                      <w:bottom w:val="single" w:sz="4" w:space="0" w:color="auto"/>
                      <w:right w:val="single" w:sz="4" w:space="0" w:color="auto"/>
                    </w:tcBorders>
                  </w:tcPr>
                  <w:p w:rsidR="00705E88" w:rsidRDefault="00705E88" w:rsidP="00C85AEB">
                    <w:pPr>
                      <w:rPr>
                        <w:szCs w:val="21"/>
                      </w:rPr>
                    </w:pPr>
                    <w:r>
                      <w:t>抚恤金</w:t>
                    </w:r>
                  </w:p>
                </w:tc>
                <w:tc>
                  <w:tcPr>
                    <w:tcW w:w="1253"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p>
                </w:tc>
                <w:tc>
                  <w:tcPr>
                    <w:tcW w:w="1175"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r>
                      <w:t>1,100,000.00</w:t>
                    </w:r>
                  </w:p>
                </w:tc>
                <w:tc>
                  <w:tcPr>
                    <w:tcW w:w="1102"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p>
                </w:tc>
              </w:tr>
            </w:sdtContent>
          </w:sdt>
          <w:sdt>
            <w:sdtPr>
              <w:rPr>
                <w:rFonts w:hint="eastAsia"/>
                <w:szCs w:val="21"/>
              </w:rPr>
              <w:alias w:val="营业外支出明细"/>
              <w:tag w:val="_TUP_bd09bb7bd32c41f2b26ca414c6e9418d"/>
              <w:id w:val="834499573"/>
              <w:lock w:val="sdtLocked"/>
            </w:sdtPr>
            <w:sdtEndPr/>
            <w:sdtContent>
              <w:tr w:rsidR="00705E88" w:rsidTr="003F7048">
                <w:tc>
                  <w:tcPr>
                    <w:tcW w:w="1470" w:type="pct"/>
                    <w:tcBorders>
                      <w:top w:val="single" w:sz="4" w:space="0" w:color="auto"/>
                      <w:left w:val="single" w:sz="4" w:space="0" w:color="auto"/>
                      <w:bottom w:val="single" w:sz="4" w:space="0" w:color="auto"/>
                      <w:right w:val="single" w:sz="4" w:space="0" w:color="auto"/>
                    </w:tcBorders>
                  </w:tcPr>
                  <w:p w:rsidR="00705E88" w:rsidRDefault="00705E88" w:rsidP="00C85AEB">
                    <w:pPr>
                      <w:rPr>
                        <w:szCs w:val="21"/>
                      </w:rPr>
                    </w:pPr>
                    <w:r>
                      <w:t>税收滞纳金</w:t>
                    </w:r>
                  </w:p>
                </w:tc>
                <w:tc>
                  <w:tcPr>
                    <w:tcW w:w="1253"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r>
                      <w:t>1,520,813.29</w:t>
                    </w:r>
                  </w:p>
                </w:tc>
                <w:tc>
                  <w:tcPr>
                    <w:tcW w:w="1175"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r>
                      <w:t>805,440.79</w:t>
                    </w:r>
                  </w:p>
                </w:tc>
                <w:tc>
                  <w:tcPr>
                    <w:tcW w:w="1102"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r>
                      <w:t>1,520,813.29</w:t>
                    </w:r>
                  </w:p>
                </w:tc>
              </w:tr>
            </w:sdtContent>
          </w:sdt>
          <w:sdt>
            <w:sdtPr>
              <w:rPr>
                <w:rFonts w:hint="eastAsia"/>
                <w:szCs w:val="21"/>
              </w:rPr>
              <w:alias w:val="营业外支出明细"/>
              <w:tag w:val="_TUP_bd09bb7bd32c41f2b26ca414c6e9418d"/>
              <w:id w:val="-956721063"/>
              <w:lock w:val="sdtLocked"/>
            </w:sdtPr>
            <w:sdtEndPr/>
            <w:sdtContent>
              <w:tr w:rsidR="00705E88" w:rsidTr="003F7048">
                <w:tc>
                  <w:tcPr>
                    <w:tcW w:w="1470" w:type="pct"/>
                    <w:tcBorders>
                      <w:top w:val="single" w:sz="4" w:space="0" w:color="auto"/>
                      <w:left w:val="single" w:sz="4" w:space="0" w:color="auto"/>
                      <w:bottom w:val="single" w:sz="4" w:space="0" w:color="auto"/>
                      <w:right w:val="single" w:sz="4" w:space="0" w:color="auto"/>
                    </w:tcBorders>
                  </w:tcPr>
                  <w:p w:rsidR="00705E88" w:rsidRDefault="00705E88" w:rsidP="00C85AEB">
                    <w:pPr>
                      <w:rPr>
                        <w:szCs w:val="21"/>
                      </w:rPr>
                    </w:pPr>
                    <w:r>
                      <w:t>其他</w:t>
                    </w:r>
                  </w:p>
                </w:tc>
                <w:tc>
                  <w:tcPr>
                    <w:tcW w:w="1253"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r>
                      <w:t>11,455.42</w:t>
                    </w:r>
                  </w:p>
                </w:tc>
                <w:tc>
                  <w:tcPr>
                    <w:tcW w:w="1175"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r>
                      <w:t>45,155.47</w:t>
                    </w:r>
                  </w:p>
                </w:tc>
                <w:tc>
                  <w:tcPr>
                    <w:tcW w:w="1102"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r>
                      <w:t>11,455.42</w:t>
                    </w:r>
                  </w:p>
                </w:tc>
              </w:tr>
            </w:sdtContent>
          </w:sdt>
          <w:tr w:rsidR="00705E88" w:rsidTr="003F7048">
            <w:sdt>
              <w:sdtPr>
                <w:tag w:val="_PLD_f10e235b598c4cba837dde9ff8f4cdba"/>
                <w:id w:val="-479307399"/>
                <w:lock w:val="sdtLocked"/>
              </w:sdtPr>
              <w:sdtEndPr/>
              <w:sdtContent>
                <w:tc>
                  <w:tcPr>
                    <w:tcW w:w="1470" w:type="pct"/>
                    <w:tcBorders>
                      <w:top w:val="single" w:sz="4" w:space="0" w:color="auto"/>
                      <w:left w:val="single" w:sz="4" w:space="0" w:color="auto"/>
                      <w:bottom w:val="single" w:sz="4" w:space="0" w:color="auto"/>
                      <w:right w:val="single" w:sz="4" w:space="0" w:color="auto"/>
                    </w:tcBorders>
                  </w:tcPr>
                  <w:p w:rsidR="00705E88" w:rsidRDefault="00705E88" w:rsidP="00C85AEB">
                    <w:pPr>
                      <w:ind w:right="6"/>
                      <w:jc w:val="center"/>
                      <w:rPr>
                        <w:szCs w:val="21"/>
                      </w:rPr>
                    </w:pPr>
                    <w:r>
                      <w:rPr>
                        <w:rFonts w:hint="eastAsia"/>
                        <w:szCs w:val="21"/>
                      </w:rPr>
                      <w:t>合计</w:t>
                    </w:r>
                  </w:p>
                </w:tc>
              </w:sdtContent>
            </w:sdt>
            <w:tc>
              <w:tcPr>
                <w:tcW w:w="1253"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r>
                  <w:t>47,555,184.53</w:t>
                </w:r>
              </w:p>
            </w:tc>
            <w:tc>
              <w:tcPr>
                <w:tcW w:w="1175" w:type="pct"/>
                <w:tcBorders>
                  <w:top w:val="single" w:sz="4" w:space="0" w:color="auto"/>
                  <w:left w:val="single" w:sz="4" w:space="0" w:color="auto"/>
                  <w:bottom w:val="single" w:sz="4" w:space="0" w:color="auto"/>
                  <w:right w:val="single" w:sz="4" w:space="0" w:color="auto"/>
                </w:tcBorders>
              </w:tcPr>
              <w:p w:rsidR="00705E88" w:rsidRDefault="00705E88" w:rsidP="00C85AEB">
                <w:pPr>
                  <w:jc w:val="right"/>
                  <w:rPr>
                    <w:szCs w:val="21"/>
                  </w:rPr>
                </w:pPr>
                <w:r>
                  <w:t>47,164,529.72</w:t>
                </w:r>
              </w:p>
            </w:tc>
            <w:tc>
              <w:tcPr>
                <w:tcW w:w="1102" w:type="pct"/>
                <w:tcBorders>
                  <w:top w:val="single" w:sz="4" w:space="0" w:color="auto"/>
                  <w:left w:val="single" w:sz="4" w:space="0" w:color="auto"/>
                  <w:bottom w:val="single" w:sz="4" w:space="0" w:color="auto"/>
                  <w:right w:val="single" w:sz="4" w:space="0" w:color="auto"/>
                </w:tcBorders>
              </w:tcPr>
              <w:p w:rsidR="00705E88" w:rsidRDefault="00705E88" w:rsidP="00C85AEB">
                <w:pPr>
                  <w:autoSpaceDE w:val="0"/>
                  <w:autoSpaceDN w:val="0"/>
                  <w:adjustRightInd w:val="0"/>
                  <w:jc w:val="right"/>
                  <w:rPr>
                    <w:szCs w:val="21"/>
                  </w:rPr>
                </w:pPr>
                <w:r>
                  <w:t>47,555,184.53</w:t>
                </w:r>
              </w:p>
            </w:tc>
          </w:tr>
        </w:tbl>
        <w:p w:rsidR="00705E88" w:rsidRDefault="00705E88"/>
        <w:p w:rsidR="00646A41" w:rsidRDefault="001F1761">
          <w:pPr>
            <w:spacing w:before="60" w:after="60"/>
            <w:rPr>
              <w:szCs w:val="21"/>
            </w:rPr>
          </w:pPr>
          <w:r>
            <w:rPr>
              <w:rFonts w:hint="eastAsia"/>
              <w:szCs w:val="21"/>
            </w:rPr>
            <w:t>其他说明：</w:t>
          </w:r>
        </w:p>
        <w:sdt>
          <w:sdtPr>
            <w:rPr>
              <w:rFonts w:hint="eastAsia"/>
              <w:szCs w:val="21"/>
            </w:rPr>
            <w:alias w:val="营业外支出说明"/>
            <w:tag w:val="_GBC_88ac743f9ece44c8ba4b737327409578"/>
            <w:id w:val="-911937886"/>
            <w:lock w:val="sdtLocked"/>
            <w:placeholder>
              <w:docPart w:val="GBC22222222222222222222222222222"/>
            </w:placeholder>
          </w:sdtPr>
          <w:sdtEndPr>
            <w:rPr>
              <w:rFonts w:asciiTheme="minorHAnsi" w:eastAsiaTheme="minorEastAsia" w:hAnsiTheme="minorHAnsi"/>
            </w:rPr>
          </w:sdtEndPr>
          <w:sdtContent>
            <w:p w:rsidR="00646A41" w:rsidRDefault="004830C5">
              <w:pPr>
                <w:rPr>
                  <w:szCs w:val="21"/>
                </w:rPr>
              </w:pPr>
              <w:r>
                <w:rPr>
                  <w:rFonts w:ascii="宋体" w:hAnsi="宋体" w:hint="eastAsia"/>
                  <w:szCs w:val="22"/>
                </w:rPr>
                <w:t>本期发生停工损失45,103,552.49元系公司子公司响水</w:t>
              </w:r>
              <w:proofErr w:type="gramStart"/>
              <w:r>
                <w:rPr>
                  <w:rFonts w:ascii="宋体" w:hAnsi="宋体" w:hint="eastAsia"/>
                  <w:szCs w:val="22"/>
                </w:rPr>
                <w:t>恒</w:t>
              </w:r>
              <w:proofErr w:type="gramEnd"/>
              <w:r>
                <w:rPr>
                  <w:rFonts w:ascii="宋体" w:hAnsi="宋体" w:hint="eastAsia"/>
                  <w:szCs w:val="22"/>
                </w:rPr>
                <w:t>利达科技化工有限公司因爆炸事故导致的停产损失。</w:t>
              </w:r>
            </w:p>
          </w:sdtContent>
        </w:sdt>
      </w:sdtContent>
    </w:sdt>
    <w:p w:rsidR="00646A41" w:rsidRDefault="00646A41"/>
    <w:sdt>
      <w:sdtPr>
        <w:rPr>
          <w:rFonts w:ascii="宋体" w:hAnsi="宋体" w:cs="宋体" w:hint="eastAsia"/>
          <w:b w:val="0"/>
          <w:bCs w:val="0"/>
          <w:kern w:val="0"/>
          <w:szCs w:val="21"/>
        </w:rPr>
        <w:alias w:val="模块:所得税费用"/>
        <w:tag w:val="_SEC_dedc71a0d12742a59ac6ee5cfbfa509f"/>
        <w:id w:val="476341979"/>
        <w:lock w:val="sdtLocked"/>
        <w:placeholder>
          <w:docPart w:val="GBC22222222222222222222222222222"/>
        </w:placeholder>
      </w:sdtPr>
      <w:sdtEndPr>
        <w:rPr>
          <w:rFonts w:asciiTheme="minorHAnsi" w:hAnsiTheme="minorHAnsi" w:cstheme="minorBidi" w:hint="default"/>
          <w:kern w:val="2"/>
        </w:rPr>
      </w:sdtEndPr>
      <w:sdtContent>
        <w:p w:rsidR="00646A41" w:rsidRDefault="001F1761">
          <w:pPr>
            <w:pStyle w:val="3"/>
            <w:numPr>
              <w:ilvl w:val="0"/>
              <w:numId w:val="21"/>
            </w:numPr>
            <w:tabs>
              <w:tab w:val="left" w:pos="504"/>
            </w:tabs>
            <w:rPr>
              <w:rFonts w:ascii="宋体" w:hAnsi="宋体"/>
              <w:szCs w:val="21"/>
            </w:rPr>
          </w:pPr>
          <w:r>
            <w:rPr>
              <w:rFonts w:ascii="宋体" w:hAnsi="宋体" w:hint="eastAsia"/>
              <w:szCs w:val="21"/>
            </w:rPr>
            <w:t>所得税费用</w:t>
          </w:r>
        </w:p>
        <w:p w:rsidR="00646A41" w:rsidRDefault="001F1761">
          <w:pPr>
            <w:pStyle w:val="4"/>
            <w:numPr>
              <w:ilvl w:val="0"/>
              <w:numId w:val="163"/>
            </w:numPr>
            <w:ind w:left="426" w:hanging="426"/>
          </w:pPr>
          <w:r>
            <w:rPr>
              <w:rFonts w:hint="eastAsia"/>
            </w:rPr>
            <w:t>所得税费用表</w:t>
          </w:r>
        </w:p>
        <w:sdt>
          <w:sdtPr>
            <w:alias w:val="是否适用：所得税费用表[双击切换]"/>
            <w:tag w:val="_GBC_3ea18046339d457a8712506679035498"/>
            <w:id w:val="-219055250"/>
            <w:lock w:val="sdtContentLocked"/>
            <w:placeholder>
              <w:docPart w:val="GBC22222222222222222222222222222"/>
            </w:placeholder>
          </w:sdtPr>
          <w:sdtEndPr/>
          <w:sdtContent>
            <w:p w:rsidR="00646A41" w:rsidRDefault="001F1761">
              <w:r w:rsidRPr="00F55741">
                <w:rPr>
                  <w:rFonts w:ascii="宋体" w:hAnsi="宋体"/>
                </w:rPr>
                <w:fldChar w:fldCharType="begin"/>
              </w:r>
              <w:r w:rsidR="00A25DA7"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A25DA7"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wordWrap w:val="0"/>
            <w:jc w:val="right"/>
            <w:rPr>
              <w:szCs w:val="21"/>
            </w:rPr>
          </w:pPr>
          <w:r>
            <w:rPr>
              <w:rFonts w:hint="eastAsia"/>
              <w:szCs w:val="21"/>
            </w:rPr>
            <w:t>单位：</w:t>
          </w:r>
          <w:sdt>
            <w:sdtPr>
              <w:rPr>
                <w:rFonts w:hint="eastAsia"/>
                <w:szCs w:val="21"/>
              </w:rPr>
              <w:alias w:val="单位：财务附注：所得税费用"/>
              <w:tag w:val="_GBC_5e89c62734b24d50a562694dcf8d2206"/>
              <w:id w:val="11602781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所得税费用"/>
              <w:tag w:val="_GBC_9c72c96e28344525b1836b3923556f61"/>
              <w:id w:val="8889940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215"/>
            <w:gridCol w:w="2931"/>
            <w:gridCol w:w="2913"/>
          </w:tblGrid>
          <w:tr w:rsidR="004830C5" w:rsidTr="004E4075">
            <w:trPr>
              <w:trHeight w:val="279"/>
            </w:trPr>
            <w:sdt>
              <w:sdtPr>
                <w:tag w:val="_PLD_e0d72a7f55e04c898352587240ce636b"/>
                <w:id w:val="-599489197"/>
                <w:lock w:val="sdtLocked"/>
              </w:sdtPr>
              <w:sdtEndPr/>
              <w:sdtContent>
                <w:tc>
                  <w:tcPr>
                    <w:tcW w:w="1774" w:type="pct"/>
                    <w:vAlign w:val="center"/>
                  </w:tcPr>
                  <w:p w:rsidR="004830C5" w:rsidRDefault="004830C5" w:rsidP="004E4075">
                    <w:pPr>
                      <w:ind w:right="6"/>
                      <w:jc w:val="center"/>
                      <w:rPr>
                        <w:szCs w:val="21"/>
                      </w:rPr>
                    </w:pPr>
                    <w:r>
                      <w:rPr>
                        <w:rFonts w:hint="eastAsia"/>
                        <w:szCs w:val="21"/>
                      </w:rPr>
                      <w:t>项目</w:t>
                    </w:r>
                  </w:p>
                </w:tc>
              </w:sdtContent>
            </w:sdt>
            <w:sdt>
              <w:sdtPr>
                <w:tag w:val="_PLD_e2b12491de324856a6b2f7034aa875da"/>
                <w:id w:val="675608419"/>
                <w:lock w:val="sdtLocked"/>
              </w:sdtPr>
              <w:sdtEndPr/>
              <w:sdtContent>
                <w:tc>
                  <w:tcPr>
                    <w:tcW w:w="1618" w:type="pct"/>
                    <w:vAlign w:val="center"/>
                  </w:tcPr>
                  <w:p w:rsidR="004830C5" w:rsidRDefault="004830C5" w:rsidP="004E4075">
                    <w:pPr>
                      <w:ind w:right="6"/>
                      <w:jc w:val="center"/>
                      <w:rPr>
                        <w:szCs w:val="21"/>
                      </w:rPr>
                    </w:pPr>
                    <w:r>
                      <w:rPr>
                        <w:rFonts w:hint="eastAsia"/>
                        <w:szCs w:val="21"/>
                      </w:rPr>
                      <w:t>本期发生额</w:t>
                    </w:r>
                  </w:p>
                </w:tc>
              </w:sdtContent>
            </w:sdt>
            <w:sdt>
              <w:sdtPr>
                <w:tag w:val="_PLD_4b2515977b8d462088eb538637703bf1"/>
                <w:id w:val="-133869188"/>
                <w:lock w:val="sdtLocked"/>
              </w:sdtPr>
              <w:sdtEndPr/>
              <w:sdtContent>
                <w:tc>
                  <w:tcPr>
                    <w:tcW w:w="1608" w:type="pct"/>
                    <w:vAlign w:val="center"/>
                  </w:tcPr>
                  <w:p w:rsidR="004830C5" w:rsidRDefault="004830C5" w:rsidP="004E4075">
                    <w:pPr>
                      <w:ind w:right="6"/>
                      <w:jc w:val="center"/>
                      <w:rPr>
                        <w:szCs w:val="21"/>
                      </w:rPr>
                    </w:pPr>
                    <w:r>
                      <w:rPr>
                        <w:rFonts w:hint="eastAsia"/>
                        <w:szCs w:val="21"/>
                      </w:rPr>
                      <w:t>上期发生额</w:t>
                    </w:r>
                  </w:p>
                </w:tc>
              </w:sdtContent>
            </w:sdt>
          </w:tr>
          <w:tr w:rsidR="004830C5" w:rsidTr="004E4075">
            <w:sdt>
              <w:sdtPr>
                <w:tag w:val="_PLD_eb618de0537148aeb9864c6338e1cc40"/>
                <w:id w:val="1593977285"/>
                <w:lock w:val="sdtLocked"/>
              </w:sdtPr>
              <w:sdtEndPr/>
              <w:sdtContent>
                <w:tc>
                  <w:tcPr>
                    <w:tcW w:w="1774" w:type="pct"/>
                  </w:tcPr>
                  <w:p w:rsidR="004830C5" w:rsidRDefault="004830C5" w:rsidP="004E4075">
                    <w:pPr>
                      <w:ind w:right="6"/>
                      <w:rPr>
                        <w:b/>
                        <w:bCs/>
                        <w:szCs w:val="21"/>
                      </w:rPr>
                    </w:pPr>
                    <w:r>
                      <w:rPr>
                        <w:rFonts w:hint="eastAsia"/>
                        <w:szCs w:val="21"/>
                      </w:rPr>
                      <w:t>当期所得税费用</w:t>
                    </w:r>
                  </w:p>
                </w:tc>
              </w:sdtContent>
            </w:sdt>
            <w:tc>
              <w:tcPr>
                <w:tcW w:w="1618" w:type="pct"/>
              </w:tcPr>
              <w:p w:rsidR="004830C5" w:rsidRDefault="004830C5" w:rsidP="004E4075">
                <w:pPr>
                  <w:jc w:val="right"/>
                  <w:rPr>
                    <w:szCs w:val="21"/>
                  </w:rPr>
                </w:pPr>
                <w:r>
                  <w:t>14,374,906.00</w:t>
                </w:r>
              </w:p>
            </w:tc>
            <w:tc>
              <w:tcPr>
                <w:tcW w:w="1608" w:type="pct"/>
              </w:tcPr>
              <w:p w:rsidR="004830C5" w:rsidRDefault="004830C5" w:rsidP="004E4075">
                <w:pPr>
                  <w:ind w:right="6"/>
                  <w:jc w:val="right"/>
                  <w:rPr>
                    <w:szCs w:val="21"/>
                  </w:rPr>
                </w:pPr>
                <w:r>
                  <w:t>7,588,722.25</w:t>
                </w:r>
              </w:p>
            </w:tc>
          </w:tr>
          <w:tr w:rsidR="004830C5" w:rsidTr="004E4075">
            <w:sdt>
              <w:sdtPr>
                <w:tag w:val="_PLD_41728eb82b7b4c598f50b1463edd74e5"/>
                <w:id w:val="-1337303265"/>
                <w:lock w:val="sdtLocked"/>
              </w:sdtPr>
              <w:sdtEndPr/>
              <w:sdtContent>
                <w:tc>
                  <w:tcPr>
                    <w:tcW w:w="1774" w:type="pct"/>
                  </w:tcPr>
                  <w:p w:rsidR="004830C5" w:rsidRDefault="004830C5" w:rsidP="004E4075">
                    <w:pPr>
                      <w:ind w:right="6"/>
                      <w:rPr>
                        <w:szCs w:val="21"/>
                      </w:rPr>
                    </w:pPr>
                    <w:r>
                      <w:rPr>
                        <w:rFonts w:hint="eastAsia"/>
                        <w:szCs w:val="21"/>
                      </w:rPr>
                      <w:t>递延所得税费用</w:t>
                    </w:r>
                  </w:p>
                </w:tc>
              </w:sdtContent>
            </w:sdt>
            <w:tc>
              <w:tcPr>
                <w:tcW w:w="1618" w:type="pct"/>
              </w:tcPr>
              <w:p w:rsidR="004830C5" w:rsidRDefault="004830C5" w:rsidP="004E4075">
                <w:pPr>
                  <w:jc w:val="right"/>
                  <w:rPr>
                    <w:szCs w:val="21"/>
                  </w:rPr>
                </w:pPr>
                <w:r>
                  <w:t>1,149,533.80</w:t>
                </w:r>
              </w:p>
            </w:tc>
            <w:tc>
              <w:tcPr>
                <w:tcW w:w="1608" w:type="pct"/>
              </w:tcPr>
              <w:p w:rsidR="004830C5" w:rsidRDefault="004830C5" w:rsidP="004E4075">
                <w:pPr>
                  <w:ind w:right="6"/>
                  <w:jc w:val="right"/>
                  <w:rPr>
                    <w:szCs w:val="21"/>
                  </w:rPr>
                </w:pPr>
                <w:r>
                  <w:t>51,795,959.82</w:t>
                </w:r>
              </w:p>
            </w:tc>
          </w:tr>
          <w:tr w:rsidR="004830C5" w:rsidTr="004E4075">
            <w:sdt>
              <w:sdtPr>
                <w:tag w:val="_PLD_b68ddca7a6004bd4964d19fff997989b"/>
                <w:id w:val="-2110346791"/>
                <w:lock w:val="sdtLocked"/>
              </w:sdtPr>
              <w:sdtEndPr/>
              <w:sdtContent>
                <w:tc>
                  <w:tcPr>
                    <w:tcW w:w="1774" w:type="pct"/>
                  </w:tcPr>
                  <w:p w:rsidR="004830C5" w:rsidRDefault="004830C5" w:rsidP="004E4075">
                    <w:pPr>
                      <w:ind w:right="6"/>
                      <w:jc w:val="center"/>
                      <w:rPr>
                        <w:szCs w:val="21"/>
                      </w:rPr>
                    </w:pPr>
                    <w:r>
                      <w:rPr>
                        <w:rFonts w:hint="eastAsia"/>
                        <w:szCs w:val="21"/>
                      </w:rPr>
                      <w:t>合计</w:t>
                    </w:r>
                  </w:p>
                </w:tc>
              </w:sdtContent>
            </w:sdt>
            <w:tc>
              <w:tcPr>
                <w:tcW w:w="1618" w:type="pct"/>
              </w:tcPr>
              <w:p w:rsidR="004830C5" w:rsidRDefault="004830C5" w:rsidP="004E4075">
                <w:pPr>
                  <w:ind w:right="6"/>
                  <w:jc w:val="right"/>
                  <w:rPr>
                    <w:szCs w:val="21"/>
                  </w:rPr>
                </w:pPr>
                <w:r>
                  <w:t>15,524,439.80</w:t>
                </w:r>
              </w:p>
            </w:tc>
            <w:tc>
              <w:tcPr>
                <w:tcW w:w="1608" w:type="pct"/>
              </w:tcPr>
              <w:p w:rsidR="004830C5" w:rsidRDefault="004830C5" w:rsidP="004E4075">
                <w:pPr>
                  <w:ind w:right="6"/>
                  <w:jc w:val="right"/>
                  <w:rPr>
                    <w:szCs w:val="21"/>
                  </w:rPr>
                </w:pPr>
                <w:r>
                  <w:t>59,384,682.07</w:t>
                </w:r>
              </w:p>
            </w:tc>
          </w:tr>
        </w:tbl>
        <w:p w:rsidR="004830C5" w:rsidRDefault="004830C5"/>
        <w:p w:rsidR="00646A41" w:rsidRDefault="001F1761">
          <w:pPr>
            <w:pStyle w:val="4"/>
            <w:numPr>
              <w:ilvl w:val="0"/>
              <w:numId w:val="163"/>
            </w:numPr>
            <w:ind w:left="426" w:hanging="426"/>
          </w:pPr>
          <w:r>
            <w:rPr>
              <w:rFonts w:hint="eastAsia"/>
            </w:rPr>
            <w:t>会计利润与所得税费用调整过程</w:t>
          </w:r>
        </w:p>
        <w:sdt>
          <w:sdtPr>
            <w:alias w:val="是否适用：会计利润与所得税费用调整过程[双击切换]"/>
            <w:tag w:val="_GBC_add00d323e2049ad8bc932f632966661"/>
            <w:id w:val="836732715"/>
            <w:lock w:val="sdtContentLocked"/>
            <w:placeholder>
              <w:docPart w:val="GBC22222222222222222222222222222"/>
            </w:placeholder>
          </w:sdtPr>
          <w:sdtEndPr/>
          <w:sdtContent>
            <w:p w:rsidR="00646A41" w:rsidRDefault="001F1761">
              <w:r w:rsidRPr="00F55741">
                <w:rPr>
                  <w:rFonts w:ascii="宋体" w:hAnsi="宋体"/>
                </w:rPr>
                <w:fldChar w:fldCharType="begin"/>
              </w:r>
              <w:r w:rsidR="00A25DA7"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A25DA7"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pPr>
          <w:r>
            <w:rPr>
              <w:rFonts w:hint="eastAsia"/>
            </w:rPr>
            <w:t>单位：</w:t>
          </w:r>
          <w:sdt>
            <w:sdtPr>
              <w:rPr>
                <w:rFonts w:hint="eastAsia"/>
              </w:rPr>
              <w:alias w:val="单位：会计利润与所得税费用调整过程"/>
              <w:tag w:val="_GBC_10825cb9bb5e445c9210ee34dc80406a"/>
              <w:id w:val="215638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sdt>
            <w:sdtPr>
              <w:rPr>
                <w:rFonts w:hint="eastAsia"/>
              </w:rPr>
              <w:alias w:val="币种：会计利润与所得税费用调整过程"/>
              <w:tag w:val="_GBC_017b69d0005b4ea99f76c547a25a6231"/>
              <w:id w:val="215638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499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3" w:type="dxa"/>
              <w:right w:w="113" w:type="dxa"/>
            </w:tblCellMar>
            <w:tblLook w:val="04A0" w:firstRow="1" w:lastRow="0" w:firstColumn="1" w:lastColumn="0" w:noHBand="0" w:noVBand="1"/>
          </w:tblPr>
          <w:tblGrid>
            <w:gridCol w:w="5216"/>
            <w:gridCol w:w="3839"/>
          </w:tblGrid>
          <w:tr w:rsidR="004830C5" w:rsidTr="00756C8A">
            <w:sdt>
              <w:sdtPr>
                <w:tag w:val="_PLD_1123621c9879400694da9a8842888e14"/>
                <w:id w:val="-1488403061"/>
                <w:lock w:val="sdtLocked"/>
              </w:sdtPr>
              <w:sdtEndPr/>
              <w:sdtContent>
                <w:tc>
                  <w:tcPr>
                    <w:tcW w:w="2880" w:type="pct"/>
                    <w:tcBorders>
                      <w:top w:val="single" w:sz="4" w:space="0" w:color="auto"/>
                      <w:left w:val="single" w:sz="4" w:space="0" w:color="auto"/>
                      <w:bottom w:val="single" w:sz="4" w:space="0" w:color="auto"/>
                      <w:right w:val="single" w:sz="4" w:space="0" w:color="auto"/>
                    </w:tcBorders>
                    <w:shd w:val="clear" w:color="auto" w:fill="auto"/>
                    <w:hideMark/>
                  </w:tcPr>
                  <w:p w:rsidR="004830C5" w:rsidRDefault="004830C5" w:rsidP="004E4075">
                    <w:pPr>
                      <w:jc w:val="center"/>
                    </w:pPr>
                    <w:r>
                      <w:rPr>
                        <w:rFonts w:hint="eastAsia"/>
                      </w:rPr>
                      <w:t>项目</w:t>
                    </w:r>
                  </w:p>
                </w:tc>
              </w:sdtContent>
            </w:sdt>
            <w:sdt>
              <w:sdtPr>
                <w:tag w:val="_PLD_4a270148a32846b69754961e55c75a04"/>
                <w:id w:val="-1150294295"/>
                <w:lock w:val="sdtLocked"/>
              </w:sdtPr>
              <w:sdtEndPr/>
              <w:sdtContent>
                <w:tc>
                  <w:tcPr>
                    <w:tcW w:w="2120" w:type="pct"/>
                    <w:tcBorders>
                      <w:top w:val="single" w:sz="4" w:space="0" w:color="auto"/>
                      <w:left w:val="single" w:sz="4" w:space="0" w:color="auto"/>
                      <w:bottom w:val="single" w:sz="4" w:space="0" w:color="auto"/>
                      <w:right w:val="single" w:sz="4" w:space="0" w:color="auto"/>
                    </w:tcBorders>
                    <w:shd w:val="clear" w:color="auto" w:fill="auto"/>
                    <w:hideMark/>
                  </w:tcPr>
                  <w:p w:rsidR="004830C5" w:rsidRDefault="004830C5" w:rsidP="004E4075">
                    <w:pPr>
                      <w:jc w:val="center"/>
                    </w:pPr>
                    <w:r>
                      <w:rPr>
                        <w:rFonts w:hint="eastAsia"/>
                      </w:rPr>
                      <w:t>本期发生额</w:t>
                    </w:r>
                  </w:p>
                </w:tc>
              </w:sdtContent>
            </w:sdt>
          </w:tr>
          <w:tr w:rsidR="004830C5" w:rsidTr="00756C8A">
            <w:sdt>
              <w:sdtPr>
                <w:tag w:val="_PLD_fe27eedc229b486899ed547c51d37917"/>
                <w:id w:val="-431754471"/>
                <w:lock w:val="sdtLocked"/>
              </w:sdtPr>
              <w:sdtEndPr/>
              <w:sdtContent>
                <w:tc>
                  <w:tcPr>
                    <w:tcW w:w="2880" w:type="pct"/>
                    <w:tcBorders>
                      <w:top w:val="single" w:sz="4" w:space="0" w:color="auto"/>
                      <w:left w:val="single" w:sz="4" w:space="0" w:color="auto"/>
                      <w:bottom w:val="single" w:sz="4" w:space="0" w:color="auto"/>
                      <w:right w:val="single" w:sz="4" w:space="0" w:color="auto"/>
                    </w:tcBorders>
                    <w:shd w:val="clear" w:color="auto" w:fill="auto"/>
                    <w:hideMark/>
                  </w:tcPr>
                  <w:p w:rsidR="004830C5" w:rsidRDefault="004830C5" w:rsidP="004E4075">
                    <w:pPr>
                      <w:ind w:right="6"/>
                      <w:rPr>
                        <w:b/>
                        <w:bCs/>
                        <w:szCs w:val="21"/>
                      </w:rPr>
                    </w:pPr>
                    <w:r>
                      <w:rPr>
                        <w:rFonts w:hint="eastAsia"/>
                        <w:szCs w:val="21"/>
                      </w:rPr>
                      <w:t>利润总额</w:t>
                    </w:r>
                  </w:p>
                </w:tc>
              </w:sdtContent>
            </w:sdt>
            <w:tc>
              <w:tcPr>
                <w:tcW w:w="2120" w:type="pct"/>
                <w:tcBorders>
                  <w:top w:val="single" w:sz="4" w:space="0" w:color="auto"/>
                  <w:left w:val="single" w:sz="4" w:space="0" w:color="auto"/>
                  <w:bottom w:val="single" w:sz="6" w:space="0" w:color="auto"/>
                  <w:right w:val="single" w:sz="6" w:space="0" w:color="auto"/>
                </w:tcBorders>
                <w:shd w:val="clear" w:color="auto" w:fill="auto"/>
              </w:tcPr>
              <w:p w:rsidR="004830C5" w:rsidRDefault="004830C5" w:rsidP="004E4075">
                <w:pPr>
                  <w:jc w:val="right"/>
                </w:pPr>
                <w:r>
                  <w:t>77,286,382.80</w:t>
                </w:r>
              </w:p>
            </w:tc>
          </w:tr>
          <w:tr w:rsidR="004830C5" w:rsidTr="00756C8A">
            <w:sdt>
              <w:sdtPr>
                <w:tag w:val="_PLD_f7ffc0c7ca9b497d8dc0dce5bf0eda9a"/>
                <w:id w:val="2124106114"/>
                <w:lock w:val="sdtLocked"/>
              </w:sdtPr>
              <w:sdtEndPr/>
              <w:sdtContent>
                <w:tc>
                  <w:tcPr>
                    <w:tcW w:w="2880" w:type="pct"/>
                    <w:tcBorders>
                      <w:top w:val="single" w:sz="4" w:space="0" w:color="auto"/>
                      <w:left w:val="single" w:sz="4" w:space="0" w:color="auto"/>
                      <w:bottom w:val="single" w:sz="4" w:space="0" w:color="auto"/>
                      <w:right w:val="single" w:sz="4" w:space="0" w:color="auto"/>
                    </w:tcBorders>
                    <w:shd w:val="clear" w:color="auto" w:fill="auto"/>
                    <w:hideMark/>
                  </w:tcPr>
                  <w:p w:rsidR="004830C5" w:rsidRDefault="004830C5" w:rsidP="004E4075">
                    <w:pPr>
                      <w:ind w:right="6"/>
                    </w:pPr>
                    <w:r>
                      <w:rPr>
                        <w:rFonts w:hint="eastAsia"/>
                      </w:rPr>
                      <w:t>按法定</w:t>
                    </w:r>
                    <w:r>
                      <w:t>/</w:t>
                    </w:r>
                    <w:r>
                      <w:rPr>
                        <w:rFonts w:hint="eastAsia"/>
                      </w:rPr>
                      <w:t>适用税率计算的所得税费用</w:t>
                    </w:r>
                  </w:p>
                </w:tc>
              </w:sdtContent>
            </w:sdt>
            <w:tc>
              <w:tcPr>
                <w:tcW w:w="2120" w:type="pct"/>
                <w:tcBorders>
                  <w:top w:val="single" w:sz="6" w:space="0" w:color="auto"/>
                  <w:left w:val="single" w:sz="4" w:space="0" w:color="auto"/>
                  <w:bottom w:val="single" w:sz="6" w:space="0" w:color="auto"/>
                  <w:right w:val="single" w:sz="6" w:space="0" w:color="auto"/>
                </w:tcBorders>
                <w:shd w:val="clear" w:color="auto" w:fill="auto"/>
              </w:tcPr>
              <w:p w:rsidR="004830C5" w:rsidRDefault="004830C5" w:rsidP="004E4075">
                <w:pPr>
                  <w:jc w:val="right"/>
                </w:pPr>
                <w:r>
                  <w:t>19,321,595.70</w:t>
                </w:r>
              </w:p>
            </w:tc>
          </w:tr>
          <w:tr w:rsidR="004830C5" w:rsidTr="00756C8A">
            <w:trPr>
              <w:trHeight w:val="139"/>
            </w:trPr>
            <w:sdt>
              <w:sdtPr>
                <w:tag w:val="_PLD_9df18bdcd694449695ac6d0f65c229b7"/>
                <w:id w:val="1260724989"/>
                <w:lock w:val="sdtLocked"/>
              </w:sdtPr>
              <w:sdtEndPr/>
              <w:sdtContent>
                <w:tc>
                  <w:tcPr>
                    <w:tcW w:w="2880" w:type="pct"/>
                    <w:tcBorders>
                      <w:top w:val="single" w:sz="4" w:space="0" w:color="auto"/>
                      <w:left w:val="single" w:sz="4" w:space="0" w:color="auto"/>
                      <w:bottom w:val="single" w:sz="4" w:space="0" w:color="auto"/>
                      <w:right w:val="single" w:sz="4" w:space="0" w:color="auto"/>
                    </w:tcBorders>
                    <w:shd w:val="clear" w:color="auto" w:fill="auto"/>
                    <w:hideMark/>
                  </w:tcPr>
                  <w:p w:rsidR="004830C5" w:rsidRDefault="004830C5" w:rsidP="004E4075">
                    <w:pPr>
                      <w:ind w:right="6"/>
                    </w:pPr>
                    <w:r>
                      <w:rPr>
                        <w:rFonts w:hint="eastAsia"/>
                      </w:rPr>
                      <w:t>子公司适用不同税率的影响</w:t>
                    </w:r>
                  </w:p>
                </w:tc>
              </w:sdtContent>
            </w:sdt>
            <w:tc>
              <w:tcPr>
                <w:tcW w:w="2120" w:type="pct"/>
                <w:tcBorders>
                  <w:top w:val="single" w:sz="6" w:space="0" w:color="auto"/>
                  <w:left w:val="single" w:sz="4" w:space="0" w:color="auto"/>
                  <w:bottom w:val="single" w:sz="6" w:space="0" w:color="auto"/>
                  <w:right w:val="single" w:sz="6" w:space="0" w:color="auto"/>
                </w:tcBorders>
                <w:shd w:val="clear" w:color="auto" w:fill="auto"/>
              </w:tcPr>
              <w:p w:rsidR="004830C5" w:rsidRDefault="004830C5" w:rsidP="004E4075">
                <w:pPr>
                  <w:jc w:val="right"/>
                </w:pPr>
                <w:r>
                  <w:t>1,969,734.49</w:t>
                </w:r>
              </w:p>
            </w:tc>
          </w:tr>
          <w:tr w:rsidR="004830C5" w:rsidTr="00756C8A">
            <w:sdt>
              <w:sdtPr>
                <w:tag w:val="_PLD_3265a7f97078414e8992682ae705b8ae"/>
                <w:id w:val="-1542046545"/>
                <w:lock w:val="sdtLocked"/>
              </w:sdtPr>
              <w:sdtEndPr/>
              <w:sdtContent>
                <w:tc>
                  <w:tcPr>
                    <w:tcW w:w="2880" w:type="pct"/>
                    <w:tcBorders>
                      <w:top w:val="single" w:sz="4" w:space="0" w:color="auto"/>
                      <w:left w:val="single" w:sz="4" w:space="0" w:color="auto"/>
                      <w:bottom w:val="single" w:sz="4" w:space="0" w:color="auto"/>
                      <w:right w:val="single" w:sz="4" w:space="0" w:color="auto"/>
                    </w:tcBorders>
                    <w:shd w:val="clear" w:color="auto" w:fill="auto"/>
                    <w:hideMark/>
                  </w:tcPr>
                  <w:p w:rsidR="004830C5" w:rsidRDefault="004830C5" w:rsidP="004E4075">
                    <w:pPr>
                      <w:ind w:right="6"/>
                    </w:pPr>
                    <w:r>
                      <w:rPr>
                        <w:rFonts w:hint="eastAsia"/>
                      </w:rPr>
                      <w:t>调整以前期间所得税的影响</w:t>
                    </w:r>
                  </w:p>
                </w:tc>
              </w:sdtContent>
            </w:sdt>
            <w:tc>
              <w:tcPr>
                <w:tcW w:w="2120" w:type="pct"/>
                <w:tcBorders>
                  <w:top w:val="single" w:sz="6" w:space="0" w:color="auto"/>
                  <w:left w:val="single" w:sz="4" w:space="0" w:color="auto"/>
                  <w:bottom w:val="single" w:sz="6" w:space="0" w:color="auto"/>
                  <w:right w:val="single" w:sz="6" w:space="0" w:color="auto"/>
                </w:tcBorders>
                <w:shd w:val="clear" w:color="auto" w:fill="auto"/>
              </w:tcPr>
              <w:p w:rsidR="004830C5" w:rsidRDefault="004830C5" w:rsidP="004E4075">
                <w:pPr>
                  <w:jc w:val="right"/>
                </w:pPr>
                <w:r>
                  <w:t>893,101.16</w:t>
                </w:r>
              </w:p>
            </w:tc>
          </w:tr>
          <w:tr w:rsidR="004830C5" w:rsidTr="00756C8A">
            <w:sdt>
              <w:sdtPr>
                <w:tag w:val="_PLD_d221a1750972424fa59e109036c4105d"/>
                <w:id w:val="1351229816"/>
                <w:lock w:val="sdtLocked"/>
              </w:sdtPr>
              <w:sdtEndPr/>
              <w:sdtContent>
                <w:tc>
                  <w:tcPr>
                    <w:tcW w:w="2880" w:type="pct"/>
                    <w:tcBorders>
                      <w:top w:val="single" w:sz="4" w:space="0" w:color="auto"/>
                      <w:left w:val="single" w:sz="4" w:space="0" w:color="auto"/>
                      <w:bottom w:val="single" w:sz="4" w:space="0" w:color="auto"/>
                      <w:right w:val="single" w:sz="4" w:space="0" w:color="auto"/>
                    </w:tcBorders>
                    <w:shd w:val="clear" w:color="auto" w:fill="auto"/>
                    <w:hideMark/>
                  </w:tcPr>
                  <w:p w:rsidR="004830C5" w:rsidRDefault="004830C5" w:rsidP="004E4075">
                    <w:pPr>
                      <w:ind w:right="6"/>
                    </w:pPr>
                    <w:r>
                      <w:rPr>
                        <w:rFonts w:hint="eastAsia"/>
                      </w:rPr>
                      <w:t>非应税收入的影响</w:t>
                    </w:r>
                  </w:p>
                </w:tc>
              </w:sdtContent>
            </w:sdt>
            <w:tc>
              <w:tcPr>
                <w:tcW w:w="2120" w:type="pct"/>
                <w:tcBorders>
                  <w:top w:val="single" w:sz="6" w:space="0" w:color="auto"/>
                  <w:left w:val="single" w:sz="4" w:space="0" w:color="auto"/>
                  <w:bottom w:val="single" w:sz="6" w:space="0" w:color="auto"/>
                  <w:right w:val="single" w:sz="6" w:space="0" w:color="auto"/>
                </w:tcBorders>
                <w:shd w:val="clear" w:color="auto" w:fill="auto"/>
              </w:tcPr>
              <w:p w:rsidR="004830C5" w:rsidRDefault="004830C5" w:rsidP="004E4075">
                <w:pPr>
                  <w:jc w:val="right"/>
                </w:pPr>
                <w:r>
                  <w:t>-25,499,500.00</w:t>
                </w:r>
              </w:p>
            </w:tc>
          </w:tr>
          <w:tr w:rsidR="004830C5" w:rsidTr="00756C8A">
            <w:sdt>
              <w:sdtPr>
                <w:tag w:val="_PLD_b267521bfe9246aa95e35e3cebc4a1f8"/>
                <w:id w:val="1362326437"/>
                <w:lock w:val="sdtLocked"/>
              </w:sdtPr>
              <w:sdtEndPr/>
              <w:sdtContent>
                <w:tc>
                  <w:tcPr>
                    <w:tcW w:w="2880" w:type="pct"/>
                    <w:tcBorders>
                      <w:top w:val="single" w:sz="4" w:space="0" w:color="auto"/>
                      <w:left w:val="single" w:sz="4" w:space="0" w:color="auto"/>
                      <w:bottom w:val="single" w:sz="4" w:space="0" w:color="auto"/>
                      <w:right w:val="single" w:sz="4" w:space="0" w:color="auto"/>
                    </w:tcBorders>
                    <w:shd w:val="clear" w:color="auto" w:fill="auto"/>
                    <w:hideMark/>
                  </w:tcPr>
                  <w:p w:rsidR="004830C5" w:rsidRDefault="004830C5" w:rsidP="004E4075">
                    <w:pPr>
                      <w:ind w:right="6"/>
                    </w:pPr>
                    <w:r>
                      <w:rPr>
                        <w:rFonts w:hint="eastAsia"/>
                      </w:rPr>
                      <w:t>不可抵扣的成本、费用和损失的影响</w:t>
                    </w:r>
                  </w:p>
                </w:tc>
              </w:sdtContent>
            </w:sdt>
            <w:tc>
              <w:tcPr>
                <w:tcW w:w="2120" w:type="pct"/>
                <w:tcBorders>
                  <w:top w:val="single" w:sz="6" w:space="0" w:color="auto"/>
                  <w:left w:val="single" w:sz="4" w:space="0" w:color="auto"/>
                  <w:bottom w:val="single" w:sz="6" w:space="0" w:color="auto"/>
                  <w:right w:val="single" w:sz="6" w:space="0" w:color="auto"/>
                </w:tcBorders>
                <w:shd w:val="clear" w:color="auto" w:fill="auto"/>
              </w:tcPr>
              <w:p w:rsidR="004830C5" w:rsidRDefault="004830C5" w:rsidP="004E4075">
                <w:pPr>
                  <w:jc w:val="right"/>
                </w:pPr>
                <w:r>
                  <w:t>4,641,607.92</w:t>
                </w:r>
              </w:p>
            </w:tc>
          </w:tr>
          <w:tr w:rsidR="004830C5" w:rsidTr="00756C8A">
            <w:sdt>
              <w:sdtPr>
                <w:tag w:val="_PLD_e3ea20a1997a4604af76b7db091e8702"/>
                <w:id w:val="-401135068"/>
                <w:lock w:val="sdtLocked"/>
              </w:sdtPr>
              <w:sdtEndPr/>
              <w:sdtContent>
                <w:tc>
                  <w:tcPr>
                    <w:tcW w:w="2880" w:type="pct"/>
                    <w:tcBorders>
                      <w:top w:val="single" w:sz="4" w:space="0" w:color="auto"/>
                      <w:left w:val="single" w:sz="4" w:space="0" w:color="auto"/>
                      <w:bottom w:val="single" w:sz="4" w:space="0" w:color="auto"/>
                      <w:right w:val="single" w:sz="4" w:space="0" w:color="auto"/>
                    </w:tcBorders>
                    <w:shd w:val="clear" w:color="auto" w:fill="auto"/>
                    <w:hideMark/>
                  </w:tcPr>
                  <w:p w:rsidR="004830C5" w:rsidRDefault="004830C5" w:rsidP="004E4075">
                    <w:pPr>
                      <w:ind w:right="6"/>
                    </w:pPr>
                    <w:r>
                      <w:rPr>
                        <w:rFonts w:hint="eastAsia"/>
                      </w:rPr>
                      <w:t>使用前期未确认递延所得税资产的可抵扣亏损的影响</w:t>
                    </w:r>
                  </w:p>
                </w:tc>
              </w:sdtContent>
            </w:sdt>
            <w:tc>
              <w:tcPr>
                <w:tcW w:w="2120" w:type="pct"/>
                <w:tcBorders>
                  <w:top w:val="single" w:sz="6" w:space="0" w:color="auto"/>
                  <w:left w:val="single" w:sz="4" w:space="0" w:color="auto"/>
                  <w:bottom w:val="single" w:sz="6" w:space="0" w:color="auto"/>
                  <w:right w:val="single" w:sz="6" w:space="0" w:color="auto"/>
                </w:tcBorders>
                <w:shd w:val="clear" w:color="auto" w:fill="auto"/>
              </w:tcPr>
              <w:p w:rsidR="004830C5" w:rsidRDefault="004830C5" w:rsidP="004E4075">
                <w:pPr>
                  <w:jc w:val="right"/>
                </w:pPr>
                <w:r>
                  <w:t>-14,314,947.39</w:t>
                </w:r>
              </w:p>
            </w:tc>
          </w:tr>
          <w:tr w:rsidR="004830C5" w:rsidTr="00756C8A">
            <w:sdt>
              <w:sdtPr>
                <w:rPr>
                  <w:szCs w:val="21"/>
                </w:rPr>
                <w:tag w:val="_PLD_8401811b11b54235be79955ebe812995"/>
                <w:id w:val="-401908665"/>
                <w:lock w:val="sdtLocked"/>
              </w:sdtPr>
              <w:sdtEndPr/>
              <w:sdtContent>
                <w:tc>
                  <w:tcPr>
                    <w:tcW w:w="2880" w:type="pct"/>
                    <w:tcBorders>
                      <w:top w:val="single" w:sz="4" w:space="0" w:color="auto"/>
                      <w:left w:val="single" w:sz="4" w:space="0" w:color="auto"/>
                      <w:bottom w:val="single" w:sz="4" w:space="0" w:color="auto"/>
                      <w:right w:val="single" w:sz="4" w:space="0" w:color="auto"/>
                    </w:tcBorders>
                    <w:shd w:val="clear" w:color="auto" w:fill="auto"/>
                    <w:hideMark/>
                  </w:tcPr>
                  <w:p w:rsidR="004830C5" w:rsidRPr="00A25DA7" w:rsidRDefault="004830C5" w:rsidP="004E4075">
                    <w:pPr>
                      <w:ind w:right="6"/>
                      <w:rPr>
                        <w:szCs w:val="21"/>
                      </w:rPr>
                    </w:pPr>
                    <w:proofErr w:type="gramStart"/>
                    <w:r w:rsidRPr="00A25DA7">
                      <w:rPr>
                        <w:rFonts w:hint="eastAsia"/>
                        <w:szCs w:val="21"/>
                      </w:rPr>
                      <w:t>本期未</w:t>
                    </w:r>
                    <w:proofErr w:type="gramEnd"/>
                    <w:r w:rsidRPr="00A25DA7">
                      <w:rPr>
                        <w:rFonts w:hint="eastAsia"/>
                        <w:szCs w:val="21"/>
                      </w:rPr>
                      <w:t>确认递延所得税资产的可抵扣暂时性差异或可抵扣亏损的影响</w:t>
                    </w:r>
                  </w:p>
                </w:tc>
              </w:sdtContent>
            </w:sdt>
            <w:tc>
              <w:tcPr>
                <w:tcW w:w="2120" w:type="pct"/>
                <w:tcBorders>
                  <w:top w:val="single" w:sz="6" w:space="0" w:color="auto"/>
                  <w:left w:val="single" w:sz="4" w:space="0" w:color="auto"/>
                  <w:bottom w:val="single" w:sz="6" w:space="0" w:color="auto"/>
                  <w:right w:val="single" w:sz="6" w:space="0" w:color="auto"/>
                </w:tcBorders>
                <w:shd w:val="clear" w:color="auto" w:fill="auto"/>
              </w:tcPr>
              <w:p w:rsidR="004830C5" w:rsidRDefault="004830C5" w:rsidP="004E4075">
                <w:pPr>
                  <w:jc w:val="right"/>
                </w:pPr>
                <w:r>
                  <w:t>29,268,377.48</w:t>
                </w:r>
              </w:p>
            </w:tc>
          </w:tr>
          <w:sdt>
            <w:sdtPr>
              <w:rPr>
                <w:szCs w:val="21"/>
              </w:rPr>
              <w:alias w:val="会计利润与所得税费用调整过程明细"/>
              <w:tag w:val="_TUP_e9f3609279ef4d50b65ce0510eb9fee4"/>
              <w:id w:val="1948194708"/>
              <w:lock w:val="sdtLocked"/>
            </w:sdtPr>
            <w:sdtEndPr>
              <w:rPr>
                <w:szCs w:val="24"/>
              </w:rPr>
            </w:sdtEndPr>
            <w:sdtContent>
              <w:tr w:rsidR="004830C5" w:rsidTr="00756C8A">
                <w:tc>
                  <w:tcPr>
                    <w:tcW w:w="2880" w:type="pct"/>
                    <w:tcBorders>
                      <w:top w:val="single" w:sz="4" w:space="0" w:color="auto"/>
                      <w:left w:val="single" w:sz="6" w:space="0" w:color="auto"/>
                      <w:bottom w:val="single" w:sz="6" w:space="0" w:color="auto"/>
                      <w:right w:val="single" w:sz="6" w:space="0" w:color="auto"/>
                    </w:tcBorders>
                    <w:shd w:val="clear" w:color="auto" w:fill="auto"/>
                    <w:vAlign w:val="center"/>
                    <w:hideMark/>
                  </w:tcPr>
                  <w:p w:rsidR="004830C5" w:rsidRPr="00A25DA7" w:rsidRDefault="004830C5" w:rsidP="004E4075">
                    <w:pPr>
                      <w:rPr>
                        <w:szCs w:val="21"/>
                      </w:rPr>
                    </w:pPr>
                    <w:r w:rsidRPr="00A25DA7">
                      <w:rPr>
                        <w:rFonts w:hint="eastAsia"/>
                        <w:szCs w:val="21"/>
                      </w:rPr>
                      <w:t>研究开发费加成扣除的纳税影响（以“</w:t>
                    </w:r>
                    <w:r w:rsidRPr="00A25DA7">
                      <w:rPr>
                        <w:rFonts w:hint="eastAsia"/>
                        <w:szCs w:val="21"/>
                      </w:rPr>
                      <w:t>-</w:t>
                    </w:r>
                    <w:r w:rsidRPr="00A25DA7">
                      <w:rPr>
                        <w:rFonts w:hint="eastAsia"/>
                        <w:szCs w:val="21"/>
                      </w:rPr>
                      <w:t>”填列）</w:t>
                    </w:r>
                  </w:p>
                </w:tc>
                <w:tc>
                  <w:tcPr>
                    <w:tcW w:w="2120" w:type="pct"/>
                    <w:tcBorders>
                      <w:top w:val="single" w:sz="6" w:space="0" w:color="auto"/>
                      <w:left w:val="single" w:sz="6" w:space="0" w:color="auto"/>
                      <w:bottom w:val="single" w:sz="6" w:space="0" w:color="auto"/>
                      <w:right w:val="single" w:sz="6" w:space="0" w:color="auto"/>
                    </w:tcBorders>
                    <w:shd w:val="clear" w:color="auto" w:fill="auto"/>
                  </w:tcPr>
                  <w:p w:rsidR="004830C5" w:rsidRDefault="004830C5" w:rsidP="004E4075">
                    <w:pPr>
                      <w:jc w:val="right"/>
                    </w:pPr>
                    <w:r>
                      <w:t>-755,529.56</w:t>
                    </w:r>
                  </w:p>
                </w:tc>
              </w:tr>
            </w:sdtContent>
          </w:sdt>
          <w:tr w:rsidR="004830C5" w:rsidTr="00756C8A">
            <w:sdt>
              <w:sdtPr>
                <w:tag w:val="_PLD_0d947a5f645f44d7ade144f76e03c99e"/>
                <w:id w:val="-637339075"/>
                <w:lock w:val="sdtLocked"/>
              </w:sdtPr>
              <w:sdtEndPr/>
              <w:sdtContent>
                <w:tc>
                  <w:tcPr>
                    <w:tcW w:w="2880" w:type="pct"/>
                    <w:tcBorders>
                      <w:top w:val="single" w:sz="4" w:space="0" w:color="auto"/>
                      <w:left w:val="single" w:sz="4" w:space="0" w:color="auto"/>
                      <w:bottom w:val="single" w:sz="4" w:space="0" w:color="auto"/>
                      <w:right w:val="single" w:sz="4" w:space="0" w:color="auto"/>
                    </w:tcBorders>
                    <w:shd w:val="clear" w:color="auto" w:fill="auto"/>
                    <w:hideMark/>
                  </w:tcPr>
                  <w:p w:rsidR="004830C5" w:rsidRDefault="004830C5" w:rsidP="004E4075">
                    <w:r>
                      <w:rPr>
                        <w:rFonts w:hint="eastAsia"/>
                      </w:rPr>
                      <w:t>所得税费用</w:t>
                    </w:r>
                  </w:p>
                </w:tc>
              </w:sdtContent>
            </w:sdt>
            <w:tc>
              <w:tcPr>
                <w:tcW w:w="2120" w:type="pct"/>
                <w:tcBorders>
                  <w:top w:val="single" w:sz="6" w:space="0" w:color="auto"/>
                  <w:left w:val="single" w:sz="4" w:space="0" w:color="auto"/>
                  <w:bottom w:val="single" w:sz="6" w:space="0" w:color="auto"/>
                  <w:right w:val="single" w:sz="6" w:space="0" w:color="auto"/>
                </w:tcBorders>
                <w:shd w:val="clear" w:color="auto" w:fill="auto"/>
              </w:tcPr>
              <w:p w:rsidR="004830C5" w:rsidRDefault="004830C5" w:rsidP="004E4075">
                <w:pPr>
                  <w:jc w:val="right"/>
                </w:pPr>
                <w:r>
                  <w:t>15,524,439.80</w:t>
                </w:r>
              </w:p>
            </w:tc>
          </w:tr>
        </w:tbl>
        <w:p w:rsidR="004830C5" w:rsidRDefault="004830C5"/>
        <w:p w:rsidR="00646A41" w:rsidRDefault="001F1761">
          <w:pPr>
            <w:spacing w:before="60" w:after="60"/>
            <w:rPr>
              <w:szCs w:val="21"/>
            </w:rPr>
          </w:pPr>
          <w:r>
            <w:rPr>
              <w:rFonts w:hint="eastAsia"/>
              <w:szCs w:val="21"/>
            </w:rPr>
            <w:t>其他说明：</w:t>
          </w:r>
        </w:p>
        <w:sdt>
          <w:sdtPr>
            <w:rPr>
              <w:szCs w:val="21"/>
            </w:rPr>
            <w:alias w:val="是否适用：所得税费用的说明[双击切换]"/>
            <w:tag w:val="_GBC_6d867e6606c643469619e039bd83c158"/>
            <w:id w:val="-2076961242"/>
            <w:lock w:val="sdtLocked"/>
            <w:placeholder>
              <w:docPart w:val="GBC22222222222222222222222222222"/>
            </w:placeholder>
          </w:sdtPr>
          <w:sdtEndPr/>
          <w:sdtContent>
            <w:p w:rsidR="00646A41" w:rsidRDefault="001F1761" w:rsidP="00A25DA7">
              <w:pPr>
                <w:spacing w:before="60" w:after="60"/>
                <w:rPr>
                  <w:szCs w:val="21"/>
                </w:rPr>
              </w:pPr>
              <w:r w:rsidRPr="00F55741">
                <w:rPr>
                  <w:rFonts w:ascii="宋体" w:hAnsi="宋体"/>
                  <w:szCs w:val="21"/>
                </w:rPr>
                <w:fldChar w:fldCharType="begin"/>
              </w:r>
              <w:r w:rsidR="00A25DA7"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A25DA7"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b/>
        </w:rPr>
      </w:pPr>
    </w:p>
    <w:sdt>
      <w:sdtPr>
        <w:rPr>
          <w:rFonts w:ascii="宋体" w:hAnsi="宋体" w:cs="宋体" w:hint="eastAsia"/>
          <w:b w:val="0"/>
          <w:bCs w:val="0"/>
          <w:kern w:val="0"/>
          <w:szCs w:val="21"/>
        </w:rPr>
        <w:alias w:val="模块:其他综合收益"/>
        <w:tag w:val="_SEC_abcda0c67180436c970991051af2777d"/>
        <w:id w:val="1415507843"/>
        <w:lock w:val="sdtLocked"/>
        <w:placeholder>
          <w:docPart w:val="GBC22222222222222222222222222222"/>
        </w:placeholder>
      </w:sdtPr>
      <w:sdtEndPr>
        <w:rPr>
          <w:rFonts w:asciiTheme="minorHAnsi" w:eastAsiaTheme="minorEastAsia" w:hAnsiTheme="minorHAnsi" w:cs="Times New Roman"/>
          <w:kern w:val="2"/>
        </w:rPr>
      </w:sdtEndPr>
      <w:sdtContent>
        <w:p w:rsidR="00646A41" w:rsidRDefault="001F1761">
          <w:pPr>
            <w:pStyle w:val="3"/>
            <w:numPr>
              <w:ilvl w:val="0"/>
              <w:numId w:val="21"/>
            </w:numPr>
            <w:tabs>
              <w:tab w:val="left" w:pos="504"/>
            </w:tabs>
            <w:rPr>
              <w:rFonts w:ascii="宋体" w:hAnsi="宋体"/>
              <w:szCs w:val="21"/>
            </w:rPr>
          </w:pPr>
          <w:r>
            <w:rPr>
              <w:rFonts w:ascii="宋体" w:hAnsi="宋体" w:hint="eastAsia"/>
              <w:szCs w:val="21"/>
            </w:rPr>
            <w:t>其他综合收益</w:t>
          </w:r>
        </w:p>
        <w:sdt>
          <w:sdtPr>
            <w:alias w:val="是否适用：其他综合收益说明[双击切换]"/>
            <w:tag w:val="_GBC_055e86e99cd742699e3e89a438a26b74"/>
            <w:id w:val="-1667398791"/>
            <w:lock w:val="sdtContentLocked"/>
            <w:placeholder>
              <w:docPart w:val="GBC22222222222222222222222222222"/>
            </w:placeholder>
          </w:sdtPr>
          <w:sdtEndPr/>
          <w:sdtContent>
            <w:p w:rsidR="004830C5" w:rsidRDefault="001F1761" w:rsidP="00A25DA7">
              <w:r w:rsidRPr="00F55741">
                <w:rPr>
                  <w:rFonts w:ascii="宋体" w:hAnsi="宋体"/>
                </w:rPr>
                <w:fldChar w:fldCharType="begin"/>
              </w:r>
              <w:r w:rsidR="004830C5"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4830C5" w:rsidRPr="00F55741">
                <w:rPr>
                  <w:rFonts w:ascii="宋体" w:hAnsi="宋体"/>
                </w:rPr>
                <w:instrText xml:space="preserve"> MACROBUTTON  SnrToggleCheckbox □不适用 </w:instrText>
              </w:r>
              <w:r w:rsidRPr="00F55741">
                <w:rPr>
                  <w:rFonts w:ascii="宋体" w:hAnsi="宋体"/>
                </w:rPr>
                <w:fldChar w:fldCharType="end"/>
              </w:r>
            </w:p>
          </w:sdtContent>
        </w:sdt>
        <w:p w:rsidR="004830C5" w:rsidRDefault="008833F6">
          <w:sdt>
            <w:sdtPr>
              <w:rPr>
                <w:rFonts w:hint="eastAsia"/>
                <w:szCs w:val="21"/>
              </w:rPr>
              <w:alias w:val="其他综合收益详见附注"/>
              <w:tag w:val="_GBC_88f79522b3404a9cba25ea8b611e6680"/>
              <w:id w:val="-643734501"/>
              <w:lock w:val="sdtLocked"/>
            </w:sdtPr>
            <w:sdtEndPr/>
            <w:sdtContent>
              <w:r w:rsidR="004830C5">
                <w:rPr>
                  <w:rFonts w:hint="eastAsia"/>
                  <w:szCs w:val="21"/>
                </w:rPr>
                <w:t>详</w:t>
              </w:r>
              <w:r w:rsidR="004830C5" w:rsidRPr="00A70908">
                <w:rPr>
                  <w:rFonts w:hint="eastAsia"/>
                  <w:szCs w:val="21"/>
                </w:rPr>
                <w:t>见附注</w:t>
              </w:r>
              <w:r w:rsidR="00A70908" w:rsidRPr="00A70908">
                <w:rPr>
                  <w:rFonts w:hint="eastAsia"/>
                  <w:szCs w:val="21"/>
                </w:rPr>
                <w:t>55</w:t>
              </w:r>
              <w:r w:rsidR="00A70908" w:rsidRPr="00A70908">
                <w:rPr>
                  <w:rFonts w:hint="eastAsia"/>
                  <w:szCs w:val="21"/>
                </w:rPr>
                <w:t>。</w:t>
              </w:r>
            </w:sdtContent>
          </w:sdt>
        </w:p>
        <w:p w:rsidR="00646A41" w:rsidRDefault="008833F6" w:rsidP="00A25DA7"/>
      </w:sdtContent>
    </w:sdt>
    <w:p w:rsidR="00646A41" w:rsidRDefault="00646A41"/>
    <w:p w:rsidR="00646A41" w:rsidRDefault="001F1761">
      <w:pPr>
        <w:pStyle w:val="3"/>
        <w:numPr>
          <w:ilvl w:val="0"/>
          <w:numId w:val="21"/>
        </w:numPr>
        <w:tabs>
          <w:tab w:val="left" w:pos="504"/>
        </w:tabs>
        <w:rPr>
          <w:rFonts w:ascii="宋体" w:hAnsi="宋体"/>
          <w:szCs w:val="21"/>
        </w:rPr>
      </w:pPr>
      <w:r>
        <w:rPr>
          <w:rFonts w:ascii="宋体" w:hAnsi="宋体" w:hint="eastAsia"/>
          <w:szCs w:val="21"/>
        </w:rPr>
        <w:t>现金流量表项目</w:t>
      </w:r>
    </w:p>
    <w:sdt>
      <w:sdtPr>
        <w:rPr>
          <w:rFonts w:ascii="Calibri" w:eastAsia="宋体" w:hAnsi="Calibri" w:cs="宋体" w:hint="eastAsia"/>
          <w:b w:val="0"/>
          <w:bCs w:val="0"/>
          <w:kern w:val="0"/>
          <w:sz w:val="24"/>
          <w:szCs w:val="24"/>
        </w:rPr>
        <w:alias w:val="模块:收到的其他与经营活动有关的现金"/>
        <w:tag w:val="_SEC_db9c62b020ec4e9ea32fddcc998663ec"/>
        <w:id w:val="-1217892872"/>
        <w:lock w:val="sdtLocked"/>
        <w:placeholder>
          <w:docPart w:val="GBC22222222222222222222222222222"/>
        </w:placeholder>
      </w:sdtPr>
      <w:sdtEndPr>
        <w:rPr>
          <w:rFonts w:asciiTheme="minorHAnsi" w:hAnsiTheme="minorHAnsi" w:cstheme="minorBidi" w:hint="default"/>
          <w:kern w:val="2"/>
          <w:sz w:val="21"/>
          <w:szCs w:val="21"/>
        </w:rPr>
      </w:sdtEndPr>
      <w:sdtContent>
        <w:p w:rsidR="00646A41" w:rsidRDefault="001F1761">
          <w:pPr>
            <w:pStyle w:val="4"/>
            <w:numPr>
              <w:ilvl w:val="0"/>
              <w:numId w:val="164"/>
            </w:numPr>
            <w:ind w:left="426" w:hanging="426"/>
          </w:pPr>
          <w:r>
            <w:rPr>
              <w:rFonts w:hint="eastAsia"/>
            </w:rPr>
            <w:t>收到的其他与经营活动有关的现金</w:t>
          </w:r>
        </w:p>
        <w:sdt>
          <w:sdtPr>
            <w:alias w:val="是否适用：收到的其他与经营活动有关的现金[双击切换]"/>
            <w:tag w:val="_GBC_27345010807c4445aa9d99ce1518a33b"/>
            <w:id w:val="-103116497"/>
            <w:lock w:val="sdtContentLocked"/>
            <w:placeholder>
              <w:docPart w:val="GBC22222222222222222222222222222"/>
            </w:placeholder>
          </w:sdtPr>
          <w:sdtEndPr/>
          <w:sdtContent>
            <w:p w:rsidR="00A95A6B" w:rsidRDefault="001F1761" w:rsidP="00A95A6B">
              <w:r w:rsidRPr="00F55741">
                <w:rPr>
                  <w:rFonts w:ascii="宋体" w:hAnsi="宋体"/>
                </w:rPr>
                <w:fldChar w:fldCharType="begin"/>
              </w:r>
              <w:r w:rsidR="00A95A6B">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A95A6B">
                <w:rPr>
                  <w:rFonts w:ascii="宋体" w:hAnsi="宋体"/>
                </w:rPr>
                <w:instrText xml:space="preserve"> MACROBUTTON  SnrToggleCheckbox □不适用 </w:instrText>
              </w:r>
              <w:r w:rsidRPr="00F55741">
                <w:rPr>
                  <w:rFonts w:ascii="宋体" w:hAnsi="宋体"/>
                </w:rPr>
                <w:fldChar w:fldCharType="end"/>
              </w:r>
            </w:p>
          </w:sdtContent>
        </w:sdt>
        <w:p w:rsidR="00A95A6B" w:rsidRDefault="00A95A6B">
          <w:pPr>
            <w:jc w:val="right"/>
            <w:rPr>
              <w:szCs w:val="21"/>
            </w:rPr>
          </w:pPr>
          <w:r>
            <w:rPr>
              <w:rFonts w:hint="eastAsia"/>
              <w:szCs w:val="21"/>
            </w:rPr>
            <w:t>单位：</w:t>
          </w:r>
          <w:sdt>
            <w:sdtPr>
              <w:rPr>
                <w:rFonts w:hint="eastAsia"/>
                <w:szCs w:val="21"/>
              </w:rPr>
              <w:alias w:val="单位：财务附注：收到的其他与经营活动有关的现金"/>
              <w:tag w:val="_GBC_dda6e50e7ee34f71977565af2472b533"/>
              <w:id w:val="566307923"/>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w:t>
          </w:r>
          <w:r>
            <w:rPr>
              <w:rFonts w:hint="eastAsia"/>
              <w:szCs w:val="21"/>
            </w:rPr>
            <w:t>币种：</w:t>
          </w:r>
          <w:sdt>
            <w:sdtPr>
              <w:rPr>
                <w:rFonts w:hint="eastAsia"/>
                <w:szCs w:val="21"/>
              </w:rPr>
              <w:alias w:val="币种：财务附注：收到的其他与经营活动有关的现金"/>
              <w:tag w:val="_GBC_8a91de0777534f02ab9e5a53784ea05b"/>
              <w:id w:val="-847865085"/>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410"/>
            <w:gridCol w:w="2830"/>
            <w:gridCol w:w="2819"/>
          </w:tblGrid>
          <w:tr w:rsidR="00A95A6B" w:rsidTr="00C85AEB">
            <w:sdt>
              <w:sdtPr>
                <w:tag w:val="_PLD_f7a5d7090c5c4e2b95d9e6f0ea383580"/>
                <w:id w:val="406579956"/>
                <w:lock w:val="sdtLocked"/>
              </w:sdtPr>
              <w:sdtEndPr/>
              <w:sdtContent>
                <w:tc>
                  <w:tcPr>
                    <w:tcW w:w="1882" w:type="pct"/>
                  </w:tcPr>
                  <w:p w:rsidR="00A95A6B" w:rsidRDefault="00A95A6B" w:rsidP="00C85AEB">
                    <w:pPr>
                      <w:autoSpaceDE w:val="0"/>
                      <w:autoSpaceDN w:val="0"/>
                      <w:adjustRightInd w:val="0"/>
                      <w:snapToGrid w:val="0"/>
                      <w:spacing w:line="240" w:lineRule="atLeast"/>
                      <w:jc w:val="center"/>
                      <w:rPr>
                        <w:szCs w:val="21"/>
                      </w:rPr>
                    </w:pPr>
                    <w:r>
                      <w:rPr>
                        <w:rFonts w:hint="eastAsia"/>
                        <w:szCs w:val="21"/>
                      </w:rPr>
                      <w:t>项目</w:t>
                    </w:r>
                  </w:p>
                </w:tc>
              </w:sdtContent>
            </w:sdt>
            <w:sdt>
              <w:sdtPr>
                <w:tag w:val="_PLD_6a2d5fc680f64ea980912395fdf43d18"/>
                <w:id w:val="243235758"/>
                <w:lock w:val="sdtLocked"/>
              </w:sdtPr>
              <w:sdtEndPr/>
              <w:sdtContent>
                <w:tc>
                  <w:tcPr>
                    <w:tcW w:w="1562" w:type="pct"/>
                  </w:tcPr>
                  <w:p w:rsidR="00A95A6B" w:rsidRDefault="00A95A6B" w:rsidP="00C85AEB">
                    <w:pPr>
                      <w:autoSpaceDE w:val="0"/>
                      <w:autoSpaceDN w:val="0"/>
                      <w:adjustRightInd w:val="0"/>
                      <w:snapToGrid w:val="0"/>
                      <w:spacing w:line="240" w:lineRule="atLeast"/>
                      <w:jc w:val="center"/>
                      <w:rPr>
                        <w:szCs w:val="21"/>
                      </w:rPr>
                    </w:pPr>
                    <w:r>
                      <w:rPr>
                        <w:rFonts w:hint="eastAsia"/>
                      </w:rPr>
                      <w:t>本期发生额</w:t>
                    </w:r>
                  </w:p>
                </w:tc>
              </w:sdtContent>
            </w:sdt>
            <w:sdt>
              <w:sdtPr>
                <w:tag w:val="_PLD_4c33d44ff7254e8994d6dacbfee10de3"/>
                <w:id w:val="420231462"/>
                <w:lock w:val="sdtLocked"/>
              </w:sdtPr>
              <w:sdtEndPr/>
              <w:sdtContent>
                <w:tc>
                  <w:tcPr>
                    <w:tcW w:w="1556" w:type="pct"/>
                  </w:tcPr>
                  <w:p w:rsidR="00A95A6B" w:rsidRDefault="00A95A6B" w:rsidP="00C85AEB">
                    <w:pPr>
                      <w:autoSpaceDE w:val="0"/>
                      <w:autoSpaceDN w:val="0"/>
                      <w:adjustRightInd w:val="0"/>
                      <w:snapToGrid w:val="0"/>
                      <w:spacing w:line="240" w:lineRule="atLeast"/>
                      <w:jc w:val="center"/>
                      <w:rPr>
                        <w:szCs w:val="21"/>
                      </w:rPr>
                    </w:pPr>
                    <w:r>
                      <w:rPr>
                        <w:rFonts w:hint="eastAsia"/>
                      </w:rPr>
                      <w:t>上期发生额</w:t>
                    </w:r>
                  </w:p>
                </w:tc>
              </w:sdtContent>
            </w:sdt>
          </w:tr>
          <w:sdt>
            <w:sdtPr>
              <w:rPr>
                <w:rFonts w:hint="eastAsia"/>
                <w:szCs w:val="21"/>
              </w:rPr>
              <w:alias w:val="收到的其他与经营活动有关的现金明细"/>
              <w:tag w:val="_TUP_ca9171e54df6430e9436143874401ecc"/>
              <w:id w:val="-1263986047"/>
              <w:lock w:val="sdtLocked"/>
            </w:sdtPr>
            <w:sdtEndPr/>
            <w:sdtContent>
              <w:tr w:rsidR="00A95A6B" w:rsidTr="00C85AEB">
                <w:tc>
                  <w:tcPr>
                    <w:tcW w:w="1882" w:type="pct"/>
                  </w:tcPr>
                  <w:p w:rsidR="00A95A6B" w:rsidRDefault="00A95A6B" w:rsidP="00C85AEB">
                    <w:pPr>
                      <w:autoSpaceDE w:val="0"/>
                      <w:autoSpaceDN w:val="0"/>
                      <w:adjustRightInd w:val="0"/>
                      <w:snapToGrid w:val="0"/>
                      <w:spacing w:line="240" w:lineRule="atLeast"/>
                      <w:rPr>
                        <w:szCs w:val="21"/>
                      </w:rPr>
                    </w:pPr>
                    <w:r>
                      <w:t>押金保证金</w:t>
                    </w:r>
                  </w:p>
                </w:tc>
                <w:tc>
                  <w:tcPr>
                    <w:tcW w:w="1562" w:type="pct"/>
                    <w:vAlign w:val="bottom"/>
                  </w:tcPr>
                  <w:p w:rsidR="00A95A6B" w:rsidRDefault="00A95A6B" w:rsidP="00C85AEB">
                    <w:pPr>
                      <w:jc w:val="right"/>
                      <w:rPr>
                        <w:szCs w:val="21"/>
                      </w:rPr>
                    </w:pPr>
                    <w:r>
                      <w:t>78,751,749.61</w:t>
                    </w:r>
                  </w:p>
                </w:tc>
                <w:tc>
                  <w:tcPr>
                    <w:tcW w:w="1556" w:type="pct"/>
                  </w:tcPr>
                  <w:p w:rsidR="00A95A6B" w:rsidRDefault="00A95A6B" w:rsidP="00C85AEB">
                    <w:pPr>
                      <w:jc w:val="right"/>
                      <w:rPr>
                        <w:szCs w:val="21"/>
                      </w:rPr>
                    </w:pPr>
                  </w:p>
                </w:tc>
              </w:tr>
            </w:sdtContent>
          </w:sdt>
          <w:sdt>
            <w:sdtPr>
              <w:rPr>
                <w:rFonts w:hint="eastAsia"/>
                <w:szCs w:val="21"/>
              </w:rPr>
              <w:alias w:val="收到的其他与经营活动有关的现金明细"/>
              <w:tag w:val="_TUP_ca9171e54df6430e9436143874401ecc"/>
              <w:id w:val="382374465"/>
              <w:lock w:val="sdtLocked"/>
            </w:sdtPr>
            <w:sdtEndPr/>
            <w:sdtContent>
              <w:tr w:rsidR="00A95A6B" w:rsidTr="00C85AEB">
                <w:tc>
                  <w:tcPr>
                    <w:tcW w:w="1882" w:type="pct"/>
                  </w:tcPr>
                  <w:p w:rsidR="00A95A6B" w:rsidRDefault="00A95A6B" w:rsidP="00C85AEB">
                    <w:pPr>
                      <w:autoSpaceDE w:val="0"/>
                      <w:autoSpaceDN w:val="0"/>
                      <w:adjustRightInd w:val="0"/>
                      <w:snapToGrid w:val="0"/>
                      <w:spacing w:line="240" w:lineRule="atLeast"/>
                      <w:rPr>
                        <w:szCs w:val="21"/>
                      </w:rPr>
                    </w:pPr>
                    <w:r>
                      <w:t>往来款</w:t>
                    </w:r>
                  </w:p>
                </w:tc>
                <w:tc>
                  <w:tcPr>
                    <w:tcW w:w="1562" w:type="pct"/>
                    <w:vAlign w:val="bottom"/>
                  </w:tcPr>
                  <w:p w:rsidR="00A95A6B" w:rsidRDefault="00A95A6B" w:rsidP="00C85AEB">
                    <w:pPr>
                      <w:jc w:val="right"/>
                      <w:rPr>
                        <w:szCs w:val="21"/>
                      </w:rPr>
                    </w:pPr>
                    <w:r>
                      <w:t>31,772,048.92</w:t>
                    </w:r>
                  </w:p>
                </w:tc>
                <w:tc>
                  <w:tcPr>
                    <w:tcW w:w="1556" w:type="pct"/>
                  </w:tcPr>
                  <w:p w:rsidR="00A95A6B" w:rsidRDefault="00A95A6B" w:rsidP="00C85AEB">
                    <w:pPr>
                      <w:jc w:val="right"/>
                      <w:rPr>
                        <w:szCs w:val="21"/>
                      </w:rPr>
                    </w:pPr>
                    <w:r>
                      <w:t>94,256,871.71</w:t>
                    </w:r>
                  </w:p>
                </w:tc>
              </w:tr>
            </w:sdtContent>
          </w:sdt>
          <w:sdt>
            <w:sdtPr>
              <w:rPr>
                <w:rFonts w:hint="eastAsia"/>
                <w:szCs w:val="21"/>
              </w:rPr>
              <w:alias w:val="收到的其他与经营活动有关的现金明细"/>
              <w:tag w:val="_TUP_ca9171e54df6430e9436143874401ecc"/>
              <w:id w:val="802345492"/>
              <w:lock w:val="sdtLocked"/>
            </w:sdtPr>
            <w:sdtEndPr/>
            <w:sdtContent>
              <w:tr w:rsidR="00A95A6B" w:rsidTr="00C85AEB">
                <w:tc>
                  <w:tcPr>
                    <w:tcW w:w="1882" w:type="pct"/>
                  </w:tcPr>
                  <w:p w:rsidR="00A95A6B" w:rsidRDefault="00A95A6B" w:rsidP="00C85AEB">
                    <w:pPr>
                      <w:autoSpaceDE w:val="0"/>
                      <w:autoSpaceDN w:val="0"/>
                      <w:adjustRightInd w:val="0"/>
                      <w:snapToGrid w:val="0"/>
                      <w:spacing w:line="240" w:lineRule="atLeast"/>
                      <w:rPr>
                        <w:szCs w:val="21"/>
                      </w:rPr>
                    </w:pPr>
                    <w:r>
                      <w:t>定期存单</w:t>
                    </w:r>
                  </w:p>
                </w:tc>
                <w:tc>
                  <w:tcPr>
                    <w:tcW w:w="1562" w:type="pct"/>
                    <w:vAlign w:val="bottom"/>
                  </w:tcPr>
                  <w:p w:rsidR="00A95A6B" w:rsidRDefault="00A95A6B" w:rsidP="00C85AEB">
                    <w:pPr>
                      <w:jc w:val="right"/>
                      <w:rPr>
                        <w:szCs w:val="21"/>
                      </w:rPr>
                    </w:pPr>
                    <w:r>
                      <w:t>30,000,000.00</w:t>
                    </w:r>
                  </w:p>
                </w:tc>
                <w:tc>
                  <w:tcPr>
                    <w:tcW w:w="1556" w:type="pct"/>
                  </w:tcPr>
                  <w:p w:rsidR="00A95A6B" w:rsidRDefault="00A95A6B" w:rsidP="00C85AEB">
                    <w:pPr>
                      <w:jc w:val="right"/>
                      <w:rPr>
                        <w:szCs w:val="21"/>
                      </w:rPr>
                    </w:pPr>
                  </w:p>
                </w:tc>
              </w:tr>
            </w:sdtContent>
          </w:sdt>
          <w:sdt>
            <w:sdtPr>
              <w:rPr>
                <w:rFonts w:hint="eastAsia"/>
                <w:szCs w:val="21"/>
              </w:rPr>
              <w:alias w:val="收到的其他与经营活动有关的现金明细"/>
              <w:tag w:val="_TUP_ca9171e54df6430e9436143874401ecc"/>
              <w:id w:val="-1268080990"/>
              <w:lock w:val="sdtLocked"/>
            </w:sdtPr>
            <w:sdtEndPr/>
            <w:sdtContent>
              <w:tr w:rsidR="00A95A6B" w:rsidTr="00C85AEB">
                <w:tc>
                  <w:tcPr>
                    <w:tcW w:w="1882" w:type="pct"/>
                  </w:tcPr>
                  <w:p w:rsidR="00A95A6B" w:rsidRDefault="00A95A6B" w:rsidP="00C85AEB">
                    <w:pPr>
                      <w:autoSpaceDE w:val="0"/>
                      <w:autoSpaceDN w:val="0"/>
                      <w:adjustRightInd w:val="0"/>
                      <w:snapToGrid w:val="0"/>
                      <w:spacing w:line="240" w:lineRule="atLeast"/>
                      <w:rPr>
                        <w:szCs w:val="21"/>
                      </w:rPr>
                    </w:pPr>
                    <w:r>
                      <w:t>保险赔偿</w:t>
                    </w:r>
                  </w:p>
                </w:tc>
                <w:tc>
                  <w:tcPr>
                    <w:tcW w:w="1562" w:type="pct"/>
                    <w:vAlign w:val="bottom"/>
                  </w:tcPr>
                  <w:p w:rsidR="00A95A6B" w:rsidRDefault="00A95A6B" w:rsidP="00C85AEB">
                    <w:pPr>
                      <w:jc w:val="right"/>
                      <w:rPr>
                        <w:szCs w:val="21"/>
                      </w:rPr>
                    </w:pPr>
                    <w:r>
                      <w:t>8,406,737.31</w:t>
                    </w:r>
                  </w:p>
                </w:tc>
                <w:tc>
                  <w:tcPr>
                    <w:tcW w:w="1556" w:type="pct"/>
                  </w:tcPr>
                  <w:p w:rsidR="00A95A6B" w:rsidRDefault="00A95A6B" w:rsidP="00C85AEB">
                    <w:pPr>
                      <w:jc w:val="right"/>
                      <w:rPr>
                        <w:szCs w:val="21"/>
                      </w:rPr>
                    </w:pPr>
                  </w:p>
                </w:tc>
              </w:tr>
            </w:sdtContent>
          </w:sdt>
          <w:sdt>
            <w:sdtPr>
              <w:rPr>
                <w:rFonts w:hint="eastAsia"/>
                <w:szCs w:val="21"/>
              </w:rPr>
              <w:alias w:val="收到的其他与经营活动有关的现金明细"/>
              <w:tag w:val="_TUP_ca9171e54df6430e9436143874401ecc"/>
              <w:id w:val="432020976"/>
              <w:lock w:val="sdtLocked"/>
            </w:sdtPr>
            <w:sdtEndPr/>
            <w:sdtContent>
              <w:tr w:rsidR="00A95A6B" w:rsidTr="00C85AEB">
                <w:tc>
                  <w:tcPr>
                    <w:tcW w:w="1882" w:type="pct"/>
                  </w:tcPr>
                  <w:p w:rsidR="00A95A6B" w:rsidRDefault="00A95A6B" w:rsidP="00C85AEB">
                    <w:pPr>
                      <w:autoSpaceDE w:val="0"/>
                      <w:autoSpaceDN w:val="0"/>
                      <w:adjustRightInd w:val="0"/>
                      <w:snapToGrid w:val="0"/>
                      <w:spacing w:line="240" w:lineRule="atLeast"/>
                      <w:rPr>
                        <w:szCs w:val="21"/>
                      </w:rPr>
                    </w:pPr>
                    <w:r>
                      <w:t>政府补助</w:t>
                    </w:r>
                  </w:p>
                </w:tc>
                <w:tc>
                  <w:tcPr>
                    <w:tcW w:w="1562" w:type="pct"/>
                    <w:vAlign w:val="bottom"/>
                  </w:tcPr>
                  <w:p w:rsidR="00A95A6B" w:rsidRDefault="00A95A6B" w:rsidP="00C85AEB">
                    <w:pPr>
                      <w:jc w:val="right"/>
                      <w:rPr>
                        <w:szCs w:val="21"/>
                      </w:rPr>
                    </w:pPr>
                    <w:r>
                      <w:t>4,933,141.85</w:t>
                    </w:r>
                  </w:p>
                </w:tc>
                <w:tc>
                  <w:tcPr>
                    <w:tcW w:w="1556" w:type="pct"/>
                  </w:tcPr>
                  <w:p w:rsidR="00A95A6B" w:rsidRDefault="00A95A6B" w:rsidP="00C85AEB">
                    <w:pPr>
                      <w:jc w:val="right"/>
                      <w:rPr>
                        <w:szCs w:val="21"/>
                      </w:rPr>
                    </w:pPr>
                    <w:r>
                      <w:t>6,344,797.77</w:t>
                    </w:r>
                  </w:p>
                </w:tc>
              </w:tr>
            </w:sdtContent>
          </w:sdt>
          <w:sdt>
            <w:sdtPr>
              <w:rPr>
                <w:rFonts w:hint="eastAsia"/>
                <w:szCs w:val="21"/>
              </w:rPr>
              <w:alias w:val="收到的其他与经营活动有关的现金明细"/>
              <w:tag w:val="_TUP_ca9171e54df6430e9436143874401ecc"/>
              <w:id w:val="-834684682"/>
              <w:lock w:val="sdtLocked"/>
            </w:sdtPr>
            <w:sdtEndPr/>
            <w:sdtContent>
              <w:tr w:rsidR="00A95A6B" w:rsidTr="00C85AEB">
                <w:tc>
                  <w:tcPr>
                    <w:tcW w:w="1882" w:type="pct"/>
                  </w:tcPr>
                  <w:p w:rsidR="00A95A6B" w:rsidRDefault="00A95A6B" w:rsidP="00C85AEB">
                    <w:pPr>
                      <w:autoSpaceDE w:val="0"/>
                      <w:autoSpaceDN w:val="0"/>
                      <w:adjustRightInd w:val="0"/>
                      <w:snapToGrid w:val="0"/>
                      <w:spacing w:line="240" w:lineRule="atLeast"/>
                      <w:rPr>
                        <w:szCs w:val="21"/>
                      </w:rPr>
                    </w:pPr>
                    <w:r>
                      <w:t>利息收入</w:t>
                    </w:r>
                  </w:p>
                </w:tc>
                <w:tc>
                  <w:tcPr>
                    <w:tcW w:w="1562" w:type="pct"/>
                    <w:vAlign w:val="bottom"/>
                  </w:tcPr>
                  <w:p w:rsidR="00A95A6B" w:rsidRDefault="00A95A6B" w:rsidP="00C85AEB">
                    <w:pPr>
                      <w:jc w:val="right"/>
                      <w:rPr>
                        <w:szCs w:val="21"/>
                      </w:rPr>
                    </w:pPr>
                    <w:r>
                      <w:t>4,518,378.98</w:t>
                    </w:r>
                  </w:p>
                </w:tc>
                <w:tc>
                  <w:tcPr>
                    <w:tcW w:w="1556" w:type="pct"/>
                  </w:tcPr>
                  <w:p w:rsidR="00A95A6B" w:rsidRDefault="00A95A6B" w:rsidP="00C85AEB">
                    <w:pPr>
                      <w:jc w:val="right"/>
                      <w:rPr>
                        <w:szCs w:val="21"/>
                      </w:rPr>
                    </w:pPr>
                    <w:r>
                      <w:t>8,199,216.27</w:t>
                    </w:r>
                  </w:p>
                </w:tc>
              </w:tr>
            </w:sdtContent>
          </w:sdt>
          <w:sdt>
            <w:sdtPr>
              <w:rPr>
                <w:rFonts w:hint="eastAsia"/>
                <w:szCs w:val="21"/>
              </w:rPr>
              <w:alias w:val="收到的其他与经营活动有关的现金明细"/>
              <w:tag w:val="_TUP_ca9171e54df6430e9436143874401ecc"/>
              <w:id w:val="137079721"/>
              <w:lock w:val="sdtLocked"/>
            </w:sdtPr>
            <w:sdtEndPr/>
            <w:sdtContent>
              <w:tr w:rsidR="00A95A6B" w:rsidTr="00C85AEB">
                <w:tc>
                  <w:tcPr>
                    <w:tcW w:w="1882" w:type="pct"/>
                  </w:tcPr>
                  <w:p w:rsidR="00A95A6B" w:rsidRDefault="00A95A6B" w:rsidP="00C85AEB">
                    <w:pPr>
                      <w:autoSpaceDE w:val="0"/>
                      <w:autoSpaceDN w:val="0"/>
                      <w:adjustRightInd w:val="0"/>
                      <w:snapToGrid w:val="0"/>
                      <w:spacing w:line="240" w:lineRule="atLeast"/>
                      <w:rPr>
                        <w:szCs w:val="21"/>
                      </w:rPr>
                    </w:pPr>
                    <w:r>
                      <w:t>其他</w:t>
                    </w:r>
                  </w:p>
                </w:tc>
                <w:tc>
                  <w:tcPr>
                    <w:tcW w:w="1562" w:type="pct"/>
                    <w:vAlign w:val="bottom"/>
                  </w:tcPr>
                  <w:p w:rsidR="00A95A6B" w:rsidRDefault="00A95A6B" w:rsidP="00C85AEB">
                    <w:pPr>
                      <w:jc w:val="right"/>
                      <w:rPr>
                        <w:szCs w:val="21"/>
                      </w:rPr>
                    </w:pPr>
                    <w:r>
                      <w:t>4,133,990.48</w:t>
                    </w:r>
                  </w:p>
                </w:tc>
                <w:tc>
                  <w:tcPr>
                    <w:tcW w:w="1556" w:type="pct"/>
                  </w:tcPr>
                  <w:p w:rsidR="00A95A6B" w:rsidRDefault="00A95A6B" w:rsidP="00C85AEB">
                    <w:pPr>
                      <w:jc w:val="right"/>
                      <w:rPr>
                        <w:szCs w:val="21"/>
                      </w:rPr>
                    </w:pPr>
                    <w:r>
                      <w:t>1,622,899.21</w:t>
                    </w:r>
                  </w:p>
                </w:tc>
              </w:tr>
            </w:sdtContent>
          </w:sdt>
          <w:tr w:rsidR="00A95A6B" w:rsidTr="00C85AEB">
            <w:sdt>
              <w:sdtPr>
                <w:tag w:val="_PLD_15c008cf970d4546b79acd33ba59b803"/>
                <w:id w:val="-611436732"/>
                <w:lock w:val="sdtLocked"/>
              </w:sdtPr>
              <w:sdtEndPr/>
              <w:sdtContent>
                <w:tc>
                  <w:tcPr>
                    <w:tcW w:w="1882" w:type="pct"/>
                  </w:tcPr>
                  <w:p w:rsidR="00A95A6B" w:rsidRDefault="00A95A6B" w:rsidP="00C85AEB">
                    <w:pPr>
                      <w:autoSpaceDE w:val="0"/>
                      <w:autoSpaceDN w:val="0"/>
                      <w:adjustRightInd w:val="0"/>
                      <w:snapToGrid w:val="0"/>
                      <w:spacing w:line="240" w:lineRule="atLeast"/>
                      <w:jc w:val="center"/>
                      <w:rPr>
                        <w:szCs w:val="21"/>
                      </w:rPr>
                    </w:pPr>
                    <w:r>
                      <w:rPr>
                        <w:rFonts w:hint="eastAsia"/>
                        <w:szCs w:val="21"/>
                      </w:rPr>
                      <w:t>合计</w:t>
                    </w:r>
                  </w:p>
                </w:tc>
              </w:sdtContent>
            </w:sdt>
            <w:tc>
              <w:tcPr>
                <w:tcW w:w="1562" w:type="pct"/>
                <w:vAlign w:val="bottom"/>
              </w:tcPr>
              <w:p w:rsidR="00A95A6B" w:rsidRDefault="00A95A6B" w:rsidP="00C85AEB">
                <w:pPr>
                  <w:jc w:val="right"/>
                  <w:rPr>
                    <w:szCs w:val="21"/>
                  </w:rPr>
                </w:pPr>
                <w:r>
                  <w:t>162,516,047.15</w:t>
                </w:r>
              </w:p>
            </w:tc>
            <w:tc>
              <w:tcPr>
                <w:tcW w:w="1556" w:type="pct"/>
              </w:tcPr>
              <w:p w:rsidR="00A95A6B" w:rsidRDefault="00A95A6B" w:rsidP="00C85AEB">
                <w:pPr>
                  <w:jc w:val="right"/>
                  <w:rPr>
                    <w:szCs w:val="21"/>
                  </w:rPr>
                </w:pPr>
                <w:r>
                  <w:t>110,423,784.96</w:t>
                </w:r>
              </w:p>
            </w:tc>
          </w:tr>
        </w:tbl>
      </w:sdtContent>
    </w:sdt>
    <w:p w:rsidR="00646A41" w:rsidRDefault="00646A41">
      <w:pPr>
        <w:rPr>
          <w:szCs w:val="21"/>
        </w:rPr>
      </w:pPr>
    </w:p>
    <w:sdt>
      <w:sdtPr>
        <w:rPr>
          <w:rFonts w:ascii="宋体" w:eastAsia="宋体" w:hAnsi="宋体" w:cs="宋体" w:hint="eastAsia"/>
          <w:b w:val="0"/>
          <w:bCs w:val="0"/>
          <w:kern w:val="0"/>
          <w:sz w:val="24"/>
          <w:szCs w:val="24"/>
        </w:rPr>
        <w:alias w:val="模块:支付的其他与经营活动有关的现金"/>
        <w:tag w:val="_SEC_69836e8867b347e7b3fe206eca280b9d"/>
        <w:id w:val="187723091"/>
        <w:lock w:val="sdtLocked"/>
        <w:placeholder>
          <w:docPart w:val="GBC22222222222222222222222222222"/>
        </w:placeholder>
      </w:sdtPr>
      <w:sdtEndPr>
        <w:rPr>
          <w:rFonts w:ascii="Times New Roman" w:hAnsi="Times New Roman" w:cs="Times New Roman"/>
          <w:kern w:val="2"/>
          <w:sz w:val="21"/>
        </w:rPr>
      </w:sdtEndPr>
      <w:sdtContent>
        <w:p w:rsidR="00646A41" w:rsidRDefault="001F1761">
          <w:pPr>
            <w:pStyle w:val="4"/>
            <w:numPr>
              <w:ilvl w:val="0"/>
              <w:numId w:val="164"/>
            </w:numPr>
            <w:ind w:left="426" w:hanging="426"/>
          </w:pPr>
          <w:r>
            <w:rPr>
              <w:rFonts w:hint="eastAsia"/>
            </w:rPr>
            <w:t>支付的其他与经营活动有关的现金</w:t>
          </w:r>
        </w:p>
        <w:sdt>
          <w:sdtPr>
            <w:alias w:val="是否适用：支付的其他与经营活动有关的现金[双击切换]"/>
            <w:tag w:val="_GBC_f4dd9812849049808cd722f0acb16a7a"/>
            <w:id w:val="-577284236"/>
            <w:lock w:val="sdtContentLocked"/>
            <w:placeholder>
              <w:docPart w:val="GBC22222222222222222222222222222"/>
            </w:placeholder>
          </w:sdtPr>
          <w:sdtEndPr/>
          <w:sdtContent>
            <w:p w:rsidR="00646A41" w:rsidRDefault="001F1761">
              <w:r w:rsidRPr="00F55741">
                <w:rPr>
                  <w:rFonts w:ascii="宋体" w:hAnsi="宋体"/>
                </w:rPr>
                <w:fldChar w:fldCharType="begin"/>
              </w:r>
              <w:r w:rsidR="00CA55A4"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CA55A4" w:rsidRPr="00F55741">
                <w:rPr>
                  <w:rFonts w:ascii="宋体" w:hAnsi="宋体"/>
                </w:rPr>
                <w:instrText xml:space="preserve"> MACROBUTTON  SnrToggleCheckbox □不适用 </w:instrText>
              </w:r>
              <w:r w:rsidRPr="00F55741">
                <w:rPr>
                  <w:rFonts w:ascii="宋体" w:hAnsi="宋体"/>
                </w:rPr>
                <w:fldChar w:fldCharType="end"/>
              </w:r>
            </w:p>
          </w:sdtContent>
        </w:sdt>
        <w:p w:rsidR="000D2183" w:rsidRDefault="001F1761">
          <w:pPr>
            <w:jc w:val="right"/>
            <w:rPr>
              <w:szCs w:val="21"/>
            </w:rPr>
          </w:pPr>
          <w:r>
            <w:rPr>
              <w:rFonts w:hint="eastAsia"/>
              <w:szCs w:val="21"/>
            </w:rPr>
            <w:t>单位：</w:t>
          </w:r>
          <w:sdt>
            <w:sdtPr>
              <w:rPr>
                <w:rFonts w:hint="eastAsia"/>
                <w:szCs w:val="21"/>
              </w:rPr>
              <w:alias w:val="单位：财务附注：支付的其他与经营活动有关的现金"/>
              <w:tag w:val="_GBC_43b6d286fa3345adb12f59f8ca6d94fd"/>
              <w:id w:val="141729410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支付的其他与经营活动有关的现金"/>
              <w:tag w:val="_GBC_1cb95a87f7e44f1f81d520deac5b4e18"/>
              <w:id w:val="2777642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410"/>
            <w:gridCol w:w="2810"/>
            <w:gridCol w:w="2839"/>
          </w:tblGrid>
          <w:tr w:rsidR="000D2183" w:rsidTr="003C5053">
            <w:sdt>
              <w:sdtPr>
                <w:tag w:val="_PLD_313336294a534de9a634e32311d5592e"/>
                <w:id w:val="-256526222"/>
                <w:lock w:val="sdtLocked"/>
              </w:sdtPr>
              <w:sdtEndPr/>
              <w:sdtContent>
                <w:tc>
                  <w:tcPr>
                    <w:tcW w:w="1882" w:type="pct"/>
                  </w:tcPr>
                  <w:p w:rsidR="000D2183" w:rsidRDefault="000D2183" w:rsidP="003C5053">
                    <w:pPr>
                      <w:autoSpaceDE w:val="0"/>
                      <w:autoSpaceDN w:val="0"/>
                      <w:adjustRightInd w:val="0"/>
                      <w:snapToGrid w:val="0"/>
                      <w:jc w:val="center"/>
                      <w:rPr>
                        <w:szCs w:val="21"/>
                      </w:rPr>
                    </w:pPr>
                    <w:r>
                      <w:rPr>
                        <w:rFonts w:hint="eastAsia"/>
                        <w:szCs w:val="21"/>
                      </w:rPr>
                      <w:t>项目</w:t>
                    </w:r>
                  </w:p>
                </w:tc>
              </w:sdtContent>
            </w:sdt>
            <w:sdt>
              <w:sdtPr>
                <w:tag w:val="_PLD_254446e36934468da941d479360a4c79"/>
                <w:id w:val="1561903717"/>
                <w:lock w:val="sdtLocked"/>
              </w:sdtPr>
              <w:sdtEndPr/>
              <w:sdtContent>
                <w:tc>
                  <w:tcPr>
                    <w:tcW w:w="1551" w:type="pct"/>
                  </w:tcPr>
                  <w:p w:rsidR="000D2183" w:rsidRDefault="000D2183" w:rsidP="003C5053">
                    <w:pPr>
                      <w:autoSpaceDE w:val="0"/>
                      <w:autoSpaceDN w:val="0"/>
                      <w:adjustRightInd w:val="0"/>
                      <w:snapToGrid w:val="0"/>
                      <w:jc w:val="center"/>
                      <w:rPr>
                        <w:szCs w:val="21"/>
                      </w:rPr>
                    </w:pPr>
                    <w:r>
                      <w:rPr>
                        <w:rFonts w:hint="eastAsia"/>
                      </w:rPr>
                      <w:t>本期发生额</w:t>
                    </w:r>
                  </w:p>
                </w:tc>
              </w:sdtContent>
            </w:sdt>
            <w:sdt>
              <w:sdtPr>
                <w:tag w:val="_PLD_7dc479c1c10240cc94f89ea3fc1d6136"/>
                <w:id w:val="296500653"/>
                <w:lock w:val="sdtLocked"/>
              </w:sdtPr>
              <w:sdtEndPr/>
              <w:sdtContent>
                <w:tc>
                  <w:tcPr>
                    <w:tcW w:w="1567" w:type="pct"/>
                  </w:tcPr>
                  <w:p w:rsidR="000D2183" w:rsidRDefault="000D2183" w:rsidP="003C5053">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支付的其他与经营活动有关的现金明细"/>
              <w:tag w:val="_TUP_6bc26f086cee402ca4d348d61c665ec6"/>
              <w:id w:val="1901792377"/>
              <w:lock w:val="sdtLocked"/>
            </w:sdtPr>
            <w:sdtEndPr/>
            <w:sdtContent>
              <w:tr w:rsidR="000D2183" w:rsidTr="000D2183">
                <w:tc>
                  <w:tcPr>
                    <w:tcW w:w="1882" w:type="pct"/>
                    <w:shd w:val="clear" w:color="auto" w:fill="auto"/>
                  </w:tcPr>
                  <w:p w:rsidR="000D2183" w:rsidRDefault="000D2183" w:rsidP="003C5053">
                    <w:pPr>
                      <w:autoSpaceDE w:val="0"/>
                      <w:autoSpaceDN w:val="0"/>
                      <w:adjustRightInd w:val="0"/>
                      <w:snapToGrid w:val="0"/>
                      <w:rPr>
                        <w:szCs w:val="21"/>
                      </w:rPr>
                    </w:pPr>
                    <w:r>
                      <w:t>付现销售费用</w:t>
                    </w:r>
                  </w:p>
                </w:tc>
                <w:tc>
                  <w:tcPr>
                    <w:tcW w:w="1551" w:type="pct"/>
                    <w:shd w:val="clear" w:color="auto" w:fill="auto"/>
                  </w:tcPr>
                  <w:p w:rsidR="000D2183" w:rsidRDefault="000D2183" w:rsidP="003C5053">
                    <w:pPr>
                      <w:jc w:val="right"/>
                      <w:rPr>
                        <w:szCs w:val="21"/>
                      </w:rPr>
                    </w:pPr>
                    <w:r>
                      <w:t>427,844,304.09</w:t>
                    </w:r>
                  </w:p>
                </w:tc>
                <w:tc>
                  <w:tcPr>
                    <w:tcW w:w="1567" w:type="pct"/>
                    <w:shd w:val="clear" w:color="auto" w:fill="auto"/>
                  </w:tcPr>
                  <w:p w:rsidR="000D2183" w:rsidRDefault="000D2183" w:rsidP="003C5053">
                    <w:pPr>
                      <w:jc w:val="right"/>
                      <w:rPr>
                        <w:szCs w:val="21"/>
                      </w:rPr>
                    </w:pPr>
                    <w:r>
                      <w:t>381,176,530.73</w:t>
                    </w:r>
                  </w:p>
                </w:tc>
              </w:tr>
            </w:sdtContent>
          </w:sdt>
          <w:sdt>
            <w:sdtPr>
              <w:rPr>
                <w:rFonts w:hint="eastAsia"/>
                <w:szCs w:val="21"/>
              </w:rPr>
              <w:alias w:val="支付的其他与经营活动有关的现金明细"/>
              <w:tag w:val="_TUP_6bc26f086cee402ca4d348d61c665ec6"/>
              <w:id w:val="-713660184"/>
              <w:lock w:val="sdtLocked"/>
            </w:sdtPr>
            <w:sdtEndPr/>
            <w:sdtContent>
              <w:tr w:rsidR="000D2183" w:rsidTr="003C5053">
                <w:tc>
                  <w:tcPr>
                    <w:tcW w:w="1882" w:type="pct"/>
                  </w:tcPr>
                  <w:p w:rsidR="000D2183" w:rsidRDefault="000D2183" w:rsidP="003C5053">
                    <w:pPr>
                      <w:autoSpaceDE w:val="0"/>
                      <w:autoSpaceDN w:val="0"/>
                      <w:adjustRightInd w:val="0"/>
                      <w:snapToGrid w:val="0"/>
                      <w:rPr>
                        <w:szCs w:val="21"/>
                      </w:rPr>
                    </w:pPr>
                    <w:r>
                      <w:t>往来款</w:t>
                    </w:r>
                  </w:p>
                </w:tc>
                <w:tc>
                  <w:tcPr>
                    <w:tcW w:w="1551" w:type="pct"/>
                  </w:tcPr>
                  <w:p w:rsidR="000D2183" w:rsidRDefault="000D2183" w:rsidP="003C5053">
                    <w:pPr>
                      <w:jc w:val="right"/>
                      <w:rPr>
                        <w:szCs w:val="21"/>
                      </w:rPr>
                    </w:pPr>
                    <w:r>
                      <w:t>52,806,097.75</w:t>
                    </w:r>
                  </w:p>
                </w:tc>
                <w:tc>
                  <w:tcPr>
                    <w:tcW w:w="1567" w:type="pct"/>
                  </w:tcPr>
                  <w:p w:rsidR="000D2183" w:rsidRDefault="000D2183" w:rsidP="003C5053">
                    <w:pPr>
                      <w:jc w:val="right"/>
                      <w:rPr>
                        <w:szCs w:val="21"/>
                      </w:rPr>
                    </w:pPr>
                    <w:r>
                      <w:t>89,689,207.57</w:t>
                    </w:r>
                  </w:p>
                </w:tc>
              </w:tr>
            </w:sdtContent>
          </w:sdt>
          <w:sdt>
            <w:sdtPr>
              <w:rPr>
                <w:rFonts w:hint="eastAsia"/>
                <w:szCs w:val="21"/>
              </w:rPr>
              <w:alias w:val="支付的其他与经营活动有关的现金明细"/>
              <w:tag w:val="_TUP_6bc26f086cee402ca4d348d61c665ec6"/>
              <w:id w:val="-603961020"/>
              <w:lock w:val="sdtLocked"/>
            </w:sdtPr>
            <w:sdtEndPr/>
            <w:sdtContent>
              <w:tr w:rsidR="000D2183" w:rsidTr="003C5053">
                <w:tc>
                  <w:tcPr>
                    <w:tcW w:w="1882" w:type="pct"/>
                  </w:tcPr>
                  <w:p w:rsidR="000D2183" w:rsidRDefault="000D2183" w:rsidP="003C5053">
                    <w:pPr>
                      <w:autoSpaceDE w:val="0"/>
                      <w:autoSpaceDN w:val="0"/>
                      <w:adjustRightInd w:val="0"/>
                      <w:snapToGrid w:val="0"/>
                      <w:rPr>
                        <w:szCs w:val="21"/>
                      </w:rPr>
                    </w:pPr>
                    <w:r>
                      <w:t>付现管理费用</w:t>
                    </w:r>
                  </w:p>
                </w:tc>
                <w:tc>
                  <w:tcPr>
                    <w:tcW w:w="1551" w:type="pct"/>
                  </w:tcPr>
                  <w:p w:rsidR="000D2183" w:rsidRDefault="000D2183" w:rsidP="003C5053">
                    <w:pPr>
                      <w:jc w:val="right"/>
                      <w:rPr>
                        <w:szCs w:val="21"/>
                      </w:rPr>
                    </w:pPr>
                    <w:r>
                      <w:t>43,328,251.23</w:t>
                    </w:r>
                  </w:p>
                </w:tc>
                <w:tc>
                  <w:tcPr>
                    <w:tcW w:w="1567" w:type="pct"/>
                  </w:tcPr>
                  <w:p w:rsidR="000D2183" w:rsidRDefault="000D2183" w:rsidP="003C5053">
                    <w:pPr>
                      <w:jc w:val="right"/>
                      <w:rPr>
                        <w:szCs w:val="21"/>
                      </w:rPr>
                    </w:pPr>
                    <w:r>
                      <w:t>61,941,476.19</w:t>
                    </w:r>
                  </w:p>
                </w:tc>
              </w:tr>
            </w:sdtContent>
          </w:sdt>
          <w:sdt>
            <w:sdtPr>
              <w:rPr>
                <w:rFonts w:hint="eastAsia"/>
                <w:szCs w:val="21"/>
              </w:rPr>
              <w:alias w:val="支付的其他与经营活动有关的现金明细"/>
              <w:tag w:val="_TUP_6bc26f086cee402ca4d348d61c665ec6"/>
              <w:id w:val="231663002"/>
              <w:lock w:val="sdtLocked"/>
            </w:sdtPr>
            <w:sdtEndPr/>
            <w:sdtContent>
              <w:tr w:rsidR="000D2183" w:rsidTr="003C5053">
                <w:tc>
                  <w:tcPr>
                    <w:tcW w:w="1882" w:type="pct"/>
                  </w:tcPr>
                  <w:p w:rsidR="000D2183" w:rsidRDefault="000D2183" w:rsidP="003C5053">
                    <w:pPr>
                      <w:autoSpaceDE w:val="0"/>
                      <w:autoSpaceDN w:val="0"/>
                      <w:adjustRightInd w:val="0"/>
                      <w:snapToGrid w:val="0"/>
                      <w:rPr>
                        <w:szCs w:val="21"/>
                      </w:rPr>
                    </w:pPr>
                    <w:r>
                      <w:t>定期存单</w:t>
                    </w:r>
                  </w:p>
                </w:tc>
                <w:tc>
                  <w:tcPr>
                    <w:tcW w:w="1551" w:type="pct"/>
                  </w:tcPr>
                  <w:p w:rsidR="000D2183" w:rsidRDefault="000D2183" w:rsidP="003C5053">
                    <w:pPr>
                      <w:jc w:val="right"/>
                      <w:rPr>
                        <w:szCs w:val="21"/>
                      </w:rPr>
                    </w:pPr>
                    <w:r>
                      <w:t>30,000,000.00</w:t>
                    </w:r>
                  </w:p>
                </w:tc>
                <w:tc>
                  <w:tcPr>
                    <w:tcW w:w="1567" w:type="pct"/>
                  </w:tcPr>
                  <w:p w:rsidR="000D2183" w:rsidRDefault="000D2183" w:rsidP="003C5053">
                    <w:pPr>
                      <w:jc w:val="right"/>
                      <w:rPr>
                        <w:szCs w:val="21"/>
                      </w:rPr>
                    </w:pPr>
                    <w:r>
                      <w:t>30,000,000.00</w:t>
                    </w:r>
                  </w:p>
                </w:tc>
              </w:tr>
            </w:sdtContent>
          </w:sdt>
          <w:sdt>
            <w:sdtPr>
              <w:rPr>
                <w:rFonts w:hint="eastAsia"/>
                <w:szCs w:val="21"/>
              </w:rPr>
              <w:alias w:val="支付的其他与经营活动有关的现金明细"/>
              <w:tag w:val="_TUP_6bc26f086cee402ca4d348d61c665ec6"/>
              <w:id w:val="-1524156193"/>
              <w:lock w:val="sdtLocked"/>
            </w:sdtPr>
            <w:sdtEndPr/>
            <w:sdtContent>
              <w:tr w:rsidR="000D2183" w:rsidTr="003C5053">
                <w:tc>
                  <w:tcPr>
                    <w:tcW w:w="1882" w:type="pct"/>
                  </w:tcPr>
                  <w:p w:rsidR="000D2183" w:rsidRDefault="000D2183" w:rsidP="003C5053">
                    <w:pPr>
                      <w:autoSpaceDE w:val="0"/>
                      <w:autoSpaceDN w:val="0"/>
                      <w:adjustRightInd w:val="0"/>
                      <w:snapToGrid w:val="0"/>
                      <w:rPr>
                        <w:szCs w:val="21"/>
                      </w:rPr>
                    </w:pPr>
                    <w:r>
                      <w:t>研究开发费用</w:t>
                    </w:r>
                  </w:p>
                </w:tc>
                <w:tc>
                  <w:tcPr>
                    <w:tcW w:w="1551" w:type="pct"/>
                  </w:tcPr>
                  <w:p w:rsidR="000D2183" w:rsidRDefault="000D2183" w:rsidP="003C5053">
                    <w:pPr>
                      <w:jc w:val="right"/>
                      <w:rPr>
                        <w:szCs w:val="21"/>
                      </w:rPr>
                    </w:pPr>
                    <w:r>
                      <w:t>6,857,403.84</w:t>
                    </w:r>
                  </w:p>
                </w:tc>
                <w:tc>
                  <w:tcPr>
                    <w:tcW w:w="1567" w:type="pct"/>
                  </w:tcPr>
                  <w:p w:rsidR="000D2183" w:rsidRDefault="000D2183" w:rsidP="003C5053">
                    <w:pPr>
                      <w:jc w:val="right"/>
                      <w:rPr>
                        <w:szCs w:val="21"/>
                      </w:rPr>
                    </w:pPr>
                    <w:r>
                      <w:t>25,193,297.45</w:t>
                    </w:r>
                  </w:p>
                </w:tc>
              </w:tr>
            </w:sdtContent>
          </w:sdt>
          <w:sdt>
            <w:sdtPr>
              <w:rPr>
                <w:rFonts w:hint="eastAsia"/>
                <w:szCs w:val="21"/>
              </w:rPr>
              <w:alias w:val="支付的其他与经营活动有关的现金明细"/>
              <w:tag w:val="_TUP_6bc26f086cee402ca4d348d61c665ec6"/>
              <w:id w:val="290782671"/>
              <w:lock w:val="sdtLocked"/>
            </w:sdtPr>
            <w:sdtEndPr/>
            <w:sdtContent>
              <w:tr w:rsidR="000D2183" w:rsidTr="003C5053">
                <w:tc>
                  <w:tcPr>
                    <w:tcW w:w="1882" w:type="pct"/>
                  </w:tcPr>
                  <w:p w:rsidR="000D2183" w:rsidRDefault="000D2183" w:rsidP="003C5053">
                    <w:pPr>
                      <w:autoSpaceDE w:val="0"/>
                      <w:autoSpaceDN w:val="0"/>
                      <w:adjustRightInd w:val="0"/>
                      <w:snapToGrid w:val="0"/>
                      <w:rPr>
                        <w:szCs w:val="21"/>
                      </w:rPr>
                    </w:pPr>
                    <w:r>
                      <w:t>押金保证金</w:t>
                    </w:r>
                  </w:p>
                </w:tc>
                <w:tc>
                  <w:tcPr>
                    <w:tcW w:w="1551" w:type="pct"/>
                  </w:tcPr>
                  <w:p w:rsidR="000D2183" w:rsidRDefault="000D2183" w:rsidP="003C5053">
                    <w:pPr>
                      <w:jc w:val="right"/>
                      <w:rPr>
                        <w:szCs w:val="21"/>
                      </w:rPr>
                    </w:pPr>
                    <w:r>
                      <w:t>3,004,036.98</w:t>
                    </w:r>
                  </w:p>
                </w:tc>
                <w:tc>
                  <w:tcPr>
                    <w:tcW w:w="1567" w:type="pct"/>
                  </w:tcPr>
                  <w:p w:rsidR="000D2183" w:rsidRDefault="000D2183" w:rsidP="003C5053">
                    <w:pPr>
                      <w:jc w:val="right"/>
                      <w:rPr>
                        <w:szCs w:val="21"/>
                      </w:rPr>
                    </w:pPr>
                  </w:p>
                </w:tc>
              </w:tr>
            </w:sdtContent>
          </w:sdt>
          <w:sdt>
            <w:sdtPr>
              <w:rPr>
                <w:rFonts w:hint="eastAsia"/>
                <w:szCs w:val="21"/>
              </w:rPr>
              <w:alias w:val="支付的其他与经营活动有关的现金明细"/>
              <w:tag w:val="_TUP_6bc26f086cee402ca4d348d61c665ec6"/>
              <w:id w:val="1472785642"/>
              <w:lock w:val="sdtLocked"/>
            </w:sdtPr>
            <w:sdtEndPr/>
            <w:sdtContent>
              <w:tr w:rsidR="000D2183" w:rsidTr="003C5053">
                <w:tc>
                  <w:tcPr>
                    <w:tcW w:w="1882" w:type="pct"/>
                  </w:tcPr>
                  <w:p w:rsidR="000D2183" w:rsidRDefault="000D2183" w:rsidP="003C5053">
                    <w:pPr>
                      <w:autoSpaceDE w:val="0"/>
                      <w:autoSpaceDN w:val="0"/>
                      <w:adjustRightInd w:val="0"/>
                      <w:snapToGrid w:val="0"/>
                      <w:rPr>
                        <w:szCs w:val="21"/>
                      </w:rPr>
                    </w:pPr>
                    <w:r>
                      <w:t>手续费</w:t>
                    </w:r>
                  </w:p>
                </w:tc>
                <w:tc>
                  <w:tcPr>
                    <w:tcW w:w="1551" w:type="pct"/>
                  </w:tcPr>
                  <w:p w:rsidR="000D2183" w:rsidRDefault="000D2183" w:rsidP="003C5053">
                    <w:pPr>
                      <w:jc w:val="right"/>
                      <w:rPr>
                        <w:szCs w:val="21"/>
                      </w:rPr>
                    </w:pPr>
                    <w:r>
                      <w:t>419,001.51</w:t>
                    </w:r>
                  </w:p>
                </w:tc>
                <w:tc>
                  <w:tcPr>
                    <w:tcW w:w="1567" w:type="pct"/>
                  </w:tcPr>
                  <w:p w:rsidR="000D2183" w:rsidRDefault="000D2183" w:rsidP="003C5053">
                    <w:pPr>
                      <w:jc w:val="right"/>
                      <w:rPr>
                        <w:szCs w:val="21"/>
                      </w:rPr>
                    </w:pPr>
                    <w:r>
                      <w:t>1,562,611.60</w:t>
                    </w:r>
                  </w:p>
                </w:tc>
              </w:tr>
            </w:sdtContent>
          </w:sdt>
          <w:sdt>
            <w:sdtPr>
              <w:rPr>
                <w:rFonts w:hint="eastAsia"/>
                <w:szCs w:val="21"/>
              </w:rPr>
              <w:alias w:val="支付的其他与经营活动有关的现金明细"/>
              <w:tag w:val="_TUP_6bc26f086cee402ca4d348d61c665ec6"/>
              <w:id w:val="697589112"/>
              <w:lock w:val="sdtLocked"/>
            </w:sdtPr>
            <w:sdtEndPr/>
            <w:sdtContent>
              <w:tr w:rsidR="000D2183" w:rsidTr="003C5053">
                <w:tc>
                  <w:tcPr>
                    <w:tcW w:w="1882" w:type="pct"/>
                  </w:tcPr>
                  <w:p w:rsidR="000D2183" w:rsidRDefault="000D2183" w:rsidP="003C5053">
                    <w:pPr>
                      <w:autoSpaceDE w:val="0"/>
                      <w:autoSpaceDN w:val="0"/>
                      <w:adjustRightInd w:val="0"/>
                      <w:snapToGrid w:val="0"/>
                      <w:rPr>
                        <w:szCs w:val="21"/>
                      </w:rPr>
                    </w:pPr>
                    <w:r>
                      <w:t>票据保证金</w:t>
                    </w:r>
                  </w:p>
                </w:tc>
                <w:tc>
                  <w:tcPr>
                    <w:tcW w:w="1551" w:type="pct"/>
                  </w:tcPr>
                  <w:p w:rsidR="000D2183" w:rsidRDefault="000D2183" w:rsidP="003C5053">
                    <w:pPr>
                      <w:jc w:val="right"/>
                      <w:rPr>
                        <w:szCs w:val="21"/>
                      </w:rPr>
                    </w:pPr>
                  </w:p>
                </w:tc>
                <w:tc>
                  <w:tcPr>
                    <w:tcW w:w="1567" w:type="pct"/>
                  </w:tcPr>
                  <w:p w:rsidR="000D2183" w:rsidRDefault="000D2183" w:rsidP="003C5053">
                    <w:pPr>
                      <w:jc w:val="right"/>
                      <w:rPr>
                        <w:szCs w:val="21"/>
                      </w:rPr>
                    </w:pPr>
                    <w:r>
                      <w:t>61,911,548.00</w:t>
                    </w:r>
                  </w:p>
                </w:tc>
              </w:tr>
            </w:sdtContent>
          </w:sdt>
          <w:sdt>
            <w:sdtPr>
              <w:rPr>
                <w:rFonts w:hint="eastAsia"/>
                <w:szCs w:val="21"/>
              </w:rPr>
              <w:alias w:val="支付的其他与经营活动有关的现金明细"/>
              <w:tag w:val="_TUP_6bc26f086cee402ca4d348d61c665ec6"/>
              <w:id w:val="521206115"/>
              <w:lock w:val="sdtLocked"/>
            </w:sdtPr>
            <w:sdtEndPr/>
            <w:sdtContent>
              <w:tr w:rsidR="000D2183" w:rsidTr="003C5053">
                <w:tc>
                  <w:tcPr>
                    <w:tcW w:w="1882" w:type="pct"/>
                  </w:tcPr>
                  <w:p w:rsidR="000D2183" w:rsidRDefault="000D2183" w:rsidP="003C5053">
                    <w:pPr>
                      <w:autoSpaceDE w:val="0"/>
                      <w:autoSpaceDN w:val="0"/>
                      <w:adjustRightInd w:val="0"/>
                      <w:snapToGrid w:val="0"/>
                      <w:rPr>
                        <w:szCs w:val="21"/>
                      </w:rPr>
                    </w:pPr>
                    <w:r>
                      <w:t>其他</w:t>
                    </w:r>
                  </w:p>
                </w:tc>
                <w:tc>
                  <w:tcPr>
                    <w:tcW w:w="1551" w:type="pct"/>
                  </w:tcPr>
                  <w:p w:rsidR="000D2183" w:rsidRDefault="000D2183" w:rsidP="003C5053">
                    <w:pPr>
                      <w:jc w:val="right"/>
                      <w:rPr>
                        <w:szCs w:val="21"/>
                      </w:rPr>
                    </w:pPr>
                    <w:r>
                      <w:t>1,834,467.91</w:t>
                    </w:r>
                  </w:p>
                </w:tc>
                <w:tc>
                  <w:tcPr>
                    <w:tcW w:w="1567" w:type="pct"/>
                  </w:tcPr>
                  <w:p w:rsidR="000D2183" w:rsidRDefault="000D2183" w:rsidP="003C5053">
                    <w:pPr>
                      <w:jc w:val="right"/>
                      <w:rPr>
                        <w:szCs w:val="21"/>
                      </w:rPr>
                    </w:pPr>
                    <w:r>
                      <w:t>23,400,943.76</w:t>
                    </w:r>
                  </w:p>
                </w:tc>
              </w:tr>
            </w:sdtContent>
          </w:sdt>
          <w:tr w:rsidR="000D2183" w:rsidRPr="000D2183" w:rsidTr="003C5053">
            <w:sdt>
              <w:sdtPr>
                <w:tag w:val="_PLD_b2a645bcc9174623a4e7eefea3a149f5"/>
                <w:id w:val="-1313472132"/>
                <w:lock w:val="sdtLocked"/>
              </w:sdtPr>
              <w:sdtEndPr/>
              <w:sdtContent>
                <w:tc>
                  <w:tcPr>
                    <w:tcW w:w="1882" w:type="pct"/>
                  </w:tcPr>
                  <w:p w:rsidR="000D2183" w:rsidRDefault="000D2183" w:rsidP="003C5053">
                    <w:pPr>
                      <w:autoSpaceDE w:val="0"/>
                      <w:autoSpaceDN w:val="0"/>
                      <w:adjustRightInd w:val="0"/>
                      <w:snapToGrid w:val="0"/>
                      <w:jc w:val="center"/>
                      <w:rPr>
                        <w:szCs w:val="21"/>
                      </w:rPr>
                    </w:pPr>
                    <w:r>
                      <w:rPr>
                        <w:rFonts w:hint="eastAsia"/>
                        <w:szCs w:val="21"/>
                      </w:rPr>
                      <w:t>合计</w:t>
                    </w:r>
                  </w:p>
                </w:tc>
              </w:sdtContent>
            </w:sdt>
            <w:tc>
              <w:tcPr>
                <w:tcW w:w="1551" w:type="pct"/>
              </w:tcPr>
              <w:p w:rsidR="000D2183" w:rsidRDefault="000D2183" w:rsidP="003C5053">
                <w:pPr>
                  <w:jc w:val="right"/>
                  <w:rPr>
                    <w:szCs w:val="21"/>
                  </w:rPr>
                </w:pPr>
                <w:r>
                  <w:t>566,093,563.31</w:t>
                </w:r>
              </w:p>
            </w:tc>
            <w:tc>
              <w:tcPr>
                <w:tcW w:w="1567" w:type="pct"/>
              </w:tcPr>
              <w:p w:rsidR="000D2183" w:rsidRDefault="000D2183" w:rsidP="003C5053">
                <w:pPr>
                  <w:jc w:val="right"/>
                  <w:rPr>
                    <w:szCs w:val="21"/>
                  </w:rPr>
                </w:pPr>
                <w:r>
                  <w:t>674,875,615.30</w:t>
                </w:r>
              </w:p>
            </w:tc>
          </w:tr>
        </w:tbl>
        <w:p w:rsidR="00646A41" w:rsidRPr="000D2183" w:rsidRDefault="008833F6" w:rsidP="000D2183"/>
      </w:sdtContent>
    </w:sdt>
    <w:p w:rsidR="00646A41" w:rsidRDefault="00646A41">
      <w:pPr>
        <w:spacing w:line="360" w:lineRule="exact"/>
        <w:ind w:right="5"/>
        <w:rPr>
          <w:szCs w:val="21"/>
        </w:rPr>
      </w:pPr>
    </w:p>
    <w:sdt>
      <w:sdtPr>
        <w:rPr>
          <w:rFonts w:ascii="宋体" w:eastAsia="宋体" w:hAnsi="宋体" w:cs="宋体" w:hint="eastAsia"/>
          <w:b w:val="0"/>
          <w:bCs w:val="0"/>
          <w:kern w:val="0"/>
          <w:sz w:val="24"/>
          <w:szCs w:val="24"/>
        </w:rPr>
        <w:alias w:val="模块:收到的其他与投资活动有关的现金"/>
        <w:tag w:val="_SEC_bffd728d3f034a24a21a18f895399812"/>
        <w:id w:val="1626348686"/>
        <w:lock w:val="sdtLocked"/>
        <w:placeholder>
          <w:docPart w:val="GBC22222222222222222222222222222"/>
        </w:placeholder>
      </w:sdtPr>
      <w:sdtEndPr>
        <w:rPr>
          <w:rFonts w:asciiTheme="minorHAnsi" w:hAnsiTheme="minorHAnsi" w:cstheme="minorBidi" w:hint="default"/>
          <w:kern w:val="2"/>
          <w:sz w:val="21"/>
          <w:szCs w:val="21"/>
        </w:rPr>
      </w:sdtEndPr>
      <w:sdtContent>
        <w:p w:rsidR="00646A41" w:rsidRDefault="001F1761">
          <w:pPr>
            <w:pStyle w:val="4"/>
            <w:numPr>
              <w:ilvl w:val="0"/>
              <w:numId w:val="164"/>
            </w:numPr>
            <w:ind w:left="426" w:hanging="426"/>
          </w:pPr>
          <w:r>
            <w:rPr>
              <w:rFonts w:hint="eastAsia"/>
            </w:rPr>
            <w:t>收到的其他与投资活动有关的现金</w:t>
          </w:r>
        </w:p>
        <w:sdt>
          <w:sdtPr>
            <w:alias w:val="是否适用：收到的其他与投资活动有关的现金[双击切换]"/>
            <w:tag w:val="_GBC_a9d11a87566b448d9e6aac9a017a8388"/>
            <w:id w:val="-1334605005"/>
            <w:lock w:val="sdtContentLocked"/>
            <w:placeholder>
              <w:docPart w:val="GBC22222222222222222222222222222"/>
            </w:placeholder>
          </w:sdtPr>
          <w:sdtEndPr/>
          <w:sdtContent>
            <w:p w:rsidR="00646A41" w:rsidRDefault="001F1761">
              <w:r w:rsidRPr="00F55741">
                <w:rPr>
                  <w:rFonts w:ascii="宋体" w:hAnsi="宋体"/>
                </w:rPr>
                <w:fldChar w:fldCharType="begin"/>
              </w:r>
              <w:r w:rsidR="00CA55A4"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CA55A4"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财务附注：收到的其他与投资活动有关的现金"/>
              <w:tag w:val="_GBC_0c9cf16095dd4d5ab3121520e225b633"/>
              <w:id w:val="-11024144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r>
            <w:rPr>
              <w:rFonts w:hint="eastAsia"/>
              <w:szCs w:val="21"/>
            </w:rPr>
            <w:t>:</w:t>
          </w:r>
          <w:sdt>
            <w:sdtPr>
              <w:rPr>
                <w:rFonts w:hint="eastAsia"/>
                <w:szCs w:val="21"/>
              </w:rPr>
              <w:alias w:val="币种：财务附注：收到的其他与投资活动有关的现金"/>
              <w:tag w:val="_GBC_791e060c2d294266a3abaf8a745aad01"/>
              <w:id w:val="-2088806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410"/>
            <w:gridCol w:w="2915"/>
            <w:gridCol w:w="2734"/>
          </w:tblGrid>
          <w:tr w:rsidR="00CA55A4" w:rsidTr="00B832C1">
            <w:sdt>
              <w:sdtPr>
                <w:tag w:val="_PLD_8fe69c5749494bb49faf620c5198417e"/>
                <w:id w:val="-232473186"/>
                <w:lock w:val="sdtLocked"/>
              </w:sdtPr>
              <w:sdtEndPr/>
              <w:sdtContent>
                <w:tc>
                  <w:tcPr>
                    <w:tcW w:w="1882" w:type="pct"/>
                  </w:tcPr>
                  <w:p w:rsidR="00CA55A4" w:rsidRDefault="00CA55A4" w:rsidP="00B832C1">
                    <w:pPr>
                      <w:autoSpaceDE w:val="0"/>
                      <w:autoSpaceDN w:val="0"/>
                      <w:adjustRightInd w:val="0"/>
                      <w:snapToGrid w:val="0"/>
                      <w:spacing w:line="240" w:lineRule="atLeast"/>
                      <w:jc w:val="center"/>
                      <w:rPr>
                        <w:szCs w:val="21"/>
                      </w:rPr>
                    </w:pPr>
                    <w:r>
                      <w:rPr>
                        <w:rFonts w:hint="eastAsia"/>
                        <w:szCs w:val="21"/>
                      </w:rPr>
                      <w:t>项目</w:t>
                    </w:r>
                  </w:p>
                </w:tc>
              </w:sdtContent>
            </w:sdt>
            <w:sdt>
              <w:sdtPr>
                <w:tag w:val="_PLD_bf91a26c50244250a28701d650837068"/>
                <w:id w:val="-835078408"/>
                <w:lock w:val="sdtLocked"/>
              </w:sdtPr>
              <w:sdtEndPr/>
              <w:sdtContent>
                <w:tc>
                  <w:tcPr>
                    <w:tcW w:w="1609" w:type="pct"/>
                  </w:tcPr>
                  <w:p w:rsidR="00CA55A4" w:rsidRDefault="00CA55A4" w:rsidP="00B832C1">
                    <w:pPr>
                      <w:autoSpaceDE w:val="0"/>
                      <w:autoSpaceDN w:val="0"/>
                      <w:adjustRightInd w:val="0"/>
                      <w:snapToGrid w:val="0"/>
                      <w:spacing w:line="240" w:lineRule="atLeast"/>
                      <w:jc w:val="center"/>
                      <w:rPr>
                        <w:szCs w:val="21"/>
                      </w:rPr>
                    </w:pPr>
                    <w:r>
                      <w:rPr>
                        <w:rFonts w:hint="eastAsia"/>
                      </w:rPr>
                      <w:t>本期发生额</w:t>
                    </w:r>
                  </w:p>
                </w:tc>
              </w:sdtContent>
            </w:sdt>
            <w:sdt>
              <w:sdtPr>
                <w:tag w:val="_PLD_6ba4cebdd5f34f0ebe4577174e11dd6c"/>
                <w:id w:val="-1593696734"/>
                <w:lock w:val="sdtLocked"/>
              </w:sdtPr>
              <w:sdtEndPr/>
              <w:sdtContent>
                <w:tc>
                  <w:tcPr>
                    <w:tcW w:w="1509" w:type="pct"/>
                  </w:tcPr>
                  <w:p w:rsidR="00CA55A4" w:rsidRDefault="00CA55A4" w:rsidP="00B832C1">
                    <w:pPr>
                      <w:autoSpaceDE w:val="0"/>
                      <w:autoSpaceDN w:val="0"/>
                      <w:adjustRightInd w:val="0"/>
                      <w:snapToGrid w:val="0"/>
                      <w:spacing w:line="240" w:lineRule="atLeast"/>
                      <w:jc w:val="center"/>
                      <w:rPr>
                        <w:szCs w:val="21"/>
                      </w:rPr>
                    </w:pPr>
                    <w:r>
                      <w:rPr>
                        <w:rFonts w:hint="eastAsia"/>
                      </w:rPr>
                      <w:t>上期发生额</w:t>
                    </w:r>
                  </w:p>
                </w:tc>
              </w:sdtContent>
            </w:sdt>
          </w:tr>
          <w:sdt>
            <w:sdtPr>
              <w:rPr>
                <w:rFonts w:hint="eastAsia"/>
                <w:szCs w:val="21"/>
              </w:rPr>
              <w:alias w:val="收到的其他与投资活动有关的现金明细"/>
              <w:tag w:val="_TUP_2a9537f55bbc4ae4adcaec7f75a44ddf"/>
              <w:id w:val="1067929038"/>
              <w:lock w:val="sdtLocked"/>
            </w:sdtPr>
            <w:sdtEndPr/>
            <w:sdtContent>
              <w:tr w:rsidR="00CA55A4" w:rsidTr="00B832C1">
                <w:tc>
                  <w:tcPr>
                    <w:tcW w:w="1882" w:type="pct"/>
                  </w:tcPr>
                  <w:p w:rsidR="00CA55A4" w:rsidRDefault="00CA55A4" w:rsidP="00B832C1">
                    <w:pPr>
                      <w:autoSpaceDE w:val="0"/>
                      <w:autoSpaceDN w:val="0"/>
                      <w:adjustRightInd w:val="0"/>
                      <w:snapToGrid w:val="0"/>
                      <w:spacing w:line="240" w:lineRule="atLeast"/>
                      <w:rPr>
                        <w:szCs w:val="21"/>
                      </w:rPr>
                    </w:pPr>
                    <w:r>
                      <w:t>理财产品</w:t>
                    </w:r>
                  </w:p>
                </w:tc>
                <w:tc>
                  <w:tcPr>
                    <w:tcW w:w="1609" w:type="pct"/>
                    <w:vAlign w:val="bottom"/>
                  </w:tcPr>
                  <w:p w:rsidR="00CA55A4" w:rsidRDefault="002B2083" w:rsidP="00B832C1">
                    <w:pPr>
                      <w:jc w:val="right"/>
                      <w:rPr>
                        <w:szCs w:val="21"/>
                      </w:rPr>
                    </w:pPr>
                    <w:r>
                      <w:rPr>
                        <w:rFonts w:hint="eastAsia"/>
                      </w:rPr>
                      <w:t>60</w:t>
                    </w:r>
                    <w:r w:rsidR="00CA55A4">
                      <w:t>0,000,000.00</w:t>
                    </w:r>
                  </w:p>
                </w:tc>
                <w:tc>
                  <w:tcPr>
                    <w:tcW w:w="1509" w:type="pct"/>
                  </w:tcPr>
                  <w:p w:rsidR="00CA55A4" w:rsidRDefault="00CA55A4" w:rsidP="00B832C1">
                    <w:pPr>
                      <w:jc w:val="right"/>
                      <w:rPr>
                        <w:szCs w:val="21"/>
                      </w:rPr>
                    </w:pPr>
                    <w:r>
                      <w:t>796,200,000.00</w:t>
                    </w:r>
                  </w:p>
                </w:tc>
              </w:tr>
            </w:sdtContent>
          </w:sdt>
          <w:tr w:rsidR="00CA55A4" w:rsidTr="00B832C1">
            <w:sdt>
              <w:sdtPr>
                <w:tag w:val="_PLD_a28679f982044352b3f67fcf372b12e8"/>
                <w:id w:val="-1807146752"/>
                <w:lock w:val="sdtLocked"/>
              </w:sdtPr>
              <w:sdtEndPr/>
              <w:sdtContent>
                <w:tc>
                  <w:tcPr>
                    <w:tcW w:w="1882" w:type="pct"/>
                  </w:tcPr>
                  <w:p w:rsidR="00CA55A4" w:rsidRDefault="00CA55A4" w:rsidP="00B832C1">
                    <w:pPr>
                      <w:autoSpaceDE w:val="0"/>
                      <w:autoSpaceDN w:val="0"/>
                      <w:adjustRightInd w:val="0"/>
                      <w:snapToGrid w:val="0"/>
                      <w:spacing w:line="240" w:lineRule="atLeast"/>
                      <w:jc w:val="center"/>
                      <w:rPr>
                        <w:szCs w:val="21"/>
                      </w:rPr>
                    </w:pPr>
                    <w:r>
                      <w:rPr>
                        <w:rFonts w:hint="eastAsia"/>
                        <w:szCs w:val="21"/>
                      </w:rPr>
                      <w:t>合计</w:t>
                    </w:r>
                  </w:p>
                </w:tc>
              </w:sdtContent>
            </w:sdt>
            <w:tc>
              <w:tcPr>
                <w:tcW w:w="1609" w:type="pct"/>
                <w:vAlign w:val="bottom"/>
              </w:tcPr>
              <w:p w:rsidR="00CA55A4" w:rsidRDefault="002B2083" w:rsidP="00B832C1">
                <w:pPr>
                  <w:jc w:val="right"/>
                  <w:rPr>
                    <w:szCs w:val="21"/>
                  </w:rPr>
                </w:pPr>
                <w:r>
                  <w:rPr>
                    <w:rFonts w:hint="eastAsia"/>
                  </w:rPr>
                  <w:t>60</w:t>
                </w:r>
                <w:r w:rsidR="00CA55A4">
                  <w:t>0,000,000.00</w:t>
                </w:r>
              </w:p>
            </w:tc>
            <w:tc>
              <w:tcPr>
                <w:tcW w:w="1509" w:type="pct"/>
              </w:tcPr>
              <w:p w:rsidR="00CA55A4" w:rsidRDefault="00CA55A4" w:rsidP="00B832C1">
                <w:pPr>
                  <w:jc w:val="right"/>
                  <w:rPr>
                    <w:szCs w:val="21"/>
                  </w:rPr>
                </w:pPr>
                <w:r>
                  <w:t>796,200,000.00</w:t>
                </w:r>
              </w:p>
            </w:tc>
          </w:tr>
        </w:tbl>
      </w:sdtContent>
    </w:sdt>
    <w:p w:rsidR="004E78A8" w:rsidRPr="004E78A8" w:rsidRDefault="004E78A8" w:rsidP="004E78A8"/>
    <w:sdt>
      <w:sdtPr>
        <w:rPr>
          <w:rFonts w:ascii="宋体" w:eastAsia="宋体" w:hAnsi="宋体" w:cs="宋体" w:hint="eastAsia"/>
          <w:b w:val="0"/>
          <w:bCs w:val="0"/>
          <w:kern w:val="0"/>
          <w:sz w:val="24"/>
          <w:szCs w:val="24"/>
        </w:rPr>
        <w:alias w:val="模块:支付的其他与投资活动有关的现金"/>
        <w:tag w:val="_SEC_aafc72f0aabb4b5faeb8c5be6629eee5"/>
        <w:id w:val="1947499758"/>
        <w:lock w:val="sdtLocked"/>
        <w:placeholder>
          <w:docPart w:val="GBC22222222222222222222222222222"/>
        </w:placeholder>
      </w:sdtPr>
      <w:sdtEndPr>
        <w:rPr>
          <w:rFonts w:asciiTheme="minorHAnsi" w:hAnsiTheme="minorHAnsi" w:cstheme="minorBidi"/>
          <w:kern w:val="2"/>
          <w:sz w:val="21"/>
          <w:szCs w:val="21"/>
        </w:rPr>
      </w:sdtEndPr>
      <w:sdtContent>
        <w:p w:rsidR="00646A41" w:rsidRDefault="001F1761">
          <w:pPr>
            <w:pStyle w:val="4"/>
            <w:numPr>
              <w:ilvl w:val="0"/>
              <w:numId w:val="164"/>
            </w:numPr>
            <w:ind w:left="426" w:hanging="426"/>
          </w:pPr>
          <w:r>
            <w:rPr>
              <w:rFonts w:hint="eastAsia"/>
            </w:rPr>
            <w:t>支付的其他与投资活动有关的现金</w:t>
          </w:r>
        </w:p>
        <w:sdt>
          <w:sdtPr>
            <w:alias w:val="是否适用：支付的其他与投资活动有关的现金[双击切换]"/>
            <w:tag w:val="_GBC_c733aab18a804ecea142a329ce5180ba"/>
            <w:id w:val="-598028312"/>
            <w:lock w:val="sdtContentLocked"/>
            <w:placeholder>
              <w:docPart w:val="GBC22222222222222222222222222222"/>
            </w:placeholder>
          </w:sdtPr>
          <w:sdtEndPr/>
          <w:sdtContent>
            <w:p w:rsidR="00646A41" w:rsidRDefault="001F1761">
              <w:r w:rsidRPr="00F55741">
                <w:rPr>
                  <w:rFonts w:ascii="宋体" w:hAnsi="宋体"/>
                </w:rPr>
                <w:fldChar w:fldCharType="begin"/>
              </w:r>
              <w:r w:rsidR="00AB63D3"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AB63D3"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财务附注：支付的其他与投资活动有关的现金"/>
              <w:tag w:val="_GBC_c9261a723e034bd4842ebc9aa57bb713"/>
              <w:id w:val="62705304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支付的其他与投资活动有关的现金"/>
              <w:tag w:val="_GBC_1ac8f59aa2ce48d0af7c6d580cad336c"/>
              <w:id w:val="-17714658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410"/>
            <w:gridCol w:w="2917"/>
            <w:gridCol w:w="2732"/>
          </w:tblGrid>
          <w:tr w:rsidR="00AB63D3" w:rsidTr="00B832C1">
            <w:sdt>
              <w:sdtPr>
                <w:tag w:val="_PLD_587dffb6cb394ed0abe3449c37ec4700"/>
                <w:id w:val="2040011388"/>
                <w:lock w:val="sdtLocked"/>
              </w:sdtPr>
              <w:sdtEndPr/>
              <w:sdtContent>
                <w:tc>
                  <w:tcPr>
                    <w:tcW w:w="1882" w:type="pct"/>
                  </w:tcPr>
                  <w:p w:rsidR="00AB63D3" w:rsidRDefault="00AB63D3" w:rsidP="00B832C1">
                    <w:pPr>
                      <w:autoSpaceDE w:val="0"/>
                      <w:autoSpaceDN w:val="0"/>
                      <w:adjustRightInd w:val="0"/>
                      <w:snapToGrid w:val="0"/>
                      <w:jc w:val="center"/>
                      <w:rPr>
                        <w:szCs w:val="21"/>
                      </w:rPr>
                    </w:pPr>
                    <w:r>
                      <w:rPr>
                        <w:rFonts w:hint="eastAsia"/>
                        <w:szCs w:val="21"/>
                      </w:rPr>
                      <w:t>项目</w:t>
                    </w:r>
                  </w:p>
                </w:tc>
              </w:sdtContent>
            </w:sdt>
            <w:sdt>
              <w:sdtPr>
                <w:tag w:val="_PLD_df7899e6c0274bae9f145af85a8eb277"/>
                <w:id w:val="1183476222"/>
                <w:lock w:val="sdtLocked"/>
              </w:sdtPr>
              <w:sdtEndPr/>
              <w:sdtContent>
                <w:tc>
                  <w:tcPr>
                    <w:tcW w:w="1610" w:type="pct"/>
                  </w:tcPr>
                  <w:p w:rsidR="00AB63D3" w:rsidRDefault="00AB63D3" w:rsidP="00B832C1">
                    <w:pPr>
                      <w:autoSpaceDE w:val="0"/>
                      <w:autoSpaceDN w:val="0"/>
                      <w:adjustRightInd w:val="0"/>
                      <w:snapToGrid w:val="0"/>
                      <w:jc w:val="center"/>
                      <w:rPr>
                        <w:szCs w:val="21"/>
                      </w:rPr>
                    </w:pPr>
                    <w:r>
                      <w:rPr>
                        <w:rFonts w:hint="eastAsia"/>
                      </w:rPr>
                      <w:t>本期发生额</w:t>
                    </w:r>
                  </w:p>
                </w:tc>
              </w:sdtContent>
            </w:sdt>
            <w:sdt>
              <w:sdtPr>
                <w:tag w:val="_PLD_f161b1c392e440818862ceb1761bb906"/>
                <w:id w:val="-2098318343"/>
                <w:lock w:val="sdtLocked"/>
              </w:sdtPr>
              <w:sdtEndPr/>
              <w:sdtContent>
                <w:tc>
                  <w:tcPr>
                    <w:tcW w:w="1508" w:type="pct"/>
                  </w:tcPr>
                  <w:p w:rsidR="00AB63D3" w:rsidRDefault="00AB63D3" w:rsidP="00B832C1">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支付的其他与投资活动有关的现金明细"/>
              <w:tag w:val="_TUP_b6c724ac4860419dabcf1acda6dd60f4"/>
              <w:id w:val="601162649"/>
              <w:lock w:val="sdtLocked"/>
            </w:sdtPr>
            <w:sdtEndPr/>
            <w:sdtContent>
              <w:tr w:rsidR="00AB63D3" w:rsidTr="00B832C1">
                <w:tc>
                  <w:tcPr>
                    <w:tcW w:w="1882" w:type="pct"/>
                  </w:tcPr>
                  <w:p w:rsidR="00AB63D3" w:rsidRDefault="00AB63D3" w:rsidP="00B832C1">
                    <w:pPr>
                      <w:autoSpaceDE w:val="0"/>
                      <w:autoSpaceDN w:val="0"/>
                      <w:adjustRightInd w:val="0"/>
                      <w:snapToGrid w:val="0"/>
                      <w:rPr>
                        <w:szCs w:val="21"/>
                      </w:rPr>
                    </w:pPr>
                    <w:r>
                      <w:t>理财产品</w:t>
                    </w:r>
                  </w:p>
                </w:tc>
                <w:tc>
                  <w:tcPr>
                    <w:tcW w:w="1610" w:type="pct"/>
                    <w:vAlign w:val="bottom"/>
                  </w:tcPr>
                  <w:p w:rsidR="00AB63D3" w:rsidRDefault="00AB63D3" w:rsidP="00B832C1">
                    <w:pPr>
                      <w:jc w:val="right"/>
                      <w:rPr>
                        <w:szCs w:val="21"/>
                      </w:rPr>
                    </w:pPr>
                    <w:r>
                      <w:t>460,000,000.00</w:t>
                    </w:r>
                  </w:p>
                </w:tc>
                <w:tc>
                  <w:tcPr>
                    <w:tcW w:w="1508" w:type="pct"/>
                  </w:tcPr>
                  <w:p w:rsidR="00AB63D3" w:rsidRDefault="00AB63D3" w:rsidP="00B832C1">
                    <w:pPr>
                      <w:jc w:val="right"/>
                      <w:rPr>
                        <w:szCs w:val="21"/>
                      </w:rPr>
                    </w:pPr>
                    <w:r>
                      <w:t>1,126,200,000.00</w:t>
                    </w:r>
                  </w:p>
                </w:tc>
              </w:tr>
            </w:sdtContent>
          </w:sdt>
          <w:tr w:rsidR="00AB63D3" w:rsidTr="00B832C1">
            <w:sdt>
              <w:sdtPr>
                <w:tag w:val="_PLD_1206bbe0dbda46119184b2f0907045c6"/>
                <w:id w:val="1248770480"/>
                <w:lock w:val="sdtLocked"/>
              </w:sdtPr>
              <w:sdtEndPr/>
              <w:sdtContent>
                <w:tc>
                  <w:tcPr>
                    <w:tcW w:w="1882" w:type="pct"/>
                  </w:tcPr>
                  <w:p w:rsidR="00AB63D3" w:rsidRDefault="00AB63D3" w:rsidP="00B832C1">
                    <w:pPr>
                      <w:autoSpaceDE w:val="0"/>
                      <w:autoSpaceDN w:val="0"/>
                      <w:adjustRightInd w:val="0"/>
                      <w:snapToGrid w:val="0"/>
                      <w:jc w:val="center"/>
                      <w:rPr>
                        <w:szCs w:val="21"/>
                      </w:rPr>
                    </w:pPr>
                    <w:r>
                      <w:rPr>
                        <w:rFonts w:hint="eastAsia"/>
                        <w:szCs w:val="21"/>
                      </w:rPr>
                      <w:t>合计</w:t>
                    </w:r>
                  </w:p>
                </w:tc>
              </w:sdtContent>
            </w:sdt>
            <w:tc>
              <w:tcPr>
                <w:tcW w:w="1610" w:type="pct"/>
                <w:vAlign w:val="bottom"/>
              </w:tcPr>
              <w:p w:rsidR="00AB63D3" w:rsidRDefault="00AB63D3" w:rsidP="00B832C1">
                <w:pPr>
                  <w:jc w:val="right"/>
                  <w:rPr>
                    <w:szCs w:val="21"/>
                  </w:rPr>
                </w:pPr>
                <w:r>
                  <w:t>460,000,000.00</w:t>
                </w:r>
              </w:p>
            </w:tc>
            <w:tc>
              <w:tcPr>
                <w:tcW w:w="1508" w:type="pct"/>
              </w:tcPr>
              <w:p w:rsidR="00AB63D3" w:rsidRDefault="00AB63D3" w:rsidP="00B832C1">
                <w:pPr>
                  <w:jc w:val="right"/>
                  <w:rPr>
                    <w:szCs w:val="21"/>
                  </w:rPr>
                </w:pPr>
                <w:r>
                  <w:t>1,126,200,000.00</w:t>
                </w:r>
              </w:p>
            </w:tc>
          </w:tr>
        </w:tbl>
        <w:p w:rsidR="00646A41" w:rsidRDefault="008833F6">
          <w:pPr>
            <w:spacing w:before="60" w:after="60"/>
            <w:rPr>
              <w:szCs w:val="21"/>
            </w:rPr>
          </w:pPr>
        </w:p>
      </w:sdtContent>
    </w:sdt>
    <w:sdt>
      <w:sdtPr>
        <w:rPr>
          <w:rFonts w:ascii="宋体" w:eastAsia="宋体" w:hAnsi="宋体" w:cs="宋体" w:hint="eastAsia"/>
          <w:b w:val="0"/>
          <w:bCs w:val="0"/>
          <w:kern w:val="0"/>
          <w:sz w:val="24"/>
          <w:szCs w:val="24"/>
        </w:rPr>
        <w:alias w:val="模块:收到的其他与筹资活动有关的现金"/>
        <w:tag w:val="_SEC_cee5e63128ad411498f4c0e9e303807b"/>
        <w:id w:val="2048633052"/>
        <w:lock w:val="sdtLocked"/>
        <w:placeholder>
          <w:docPart w:val="GBC22222222222222222222222222222"/>
        </w:placeholder>
      </w:sdtPr>
      <w:sdtEndPr>
        <w:rPr>
          <w:rFonts w:asciiTheme="minorHAnsi" w:hAnsiTheme="minorHAnsi" w:cstheme="minorBidi"/>
          <w:kern w:val="2"/>
          <w:sz w:val="21"/>
          <w:szCs w:val="22"/>
        </w:rPr>
      </w:sdtEndPr>
      <w:sdtContent>
        <w:p w:rsidR="00646A41" w:rsidRDefault="001F1761">
          <w:pPr>
            <w:pStyle w:val="4"/>
            <w:numPr>
              <w:ilvl w:val="0"/>
              <w:numId w:val="164"/>
            </w:numPr>
            <w:ind w:left="426" w:hanging="426"/>
          </w:pPr>
          <w:r>
            <w:rPr>
              <w:rFonts w:hint="eastAsia"/>
            </w:rPr>
            <w:t>收到的</w:t>
          </w:r>
          <w:r>
            <w:rPr>
              <w:rFonts w:ascii="宋体" w:hAnsi="宋体" w:hint="eastAsia"/>
            </w:rPr>
            <w:t>其他</w:t>
          </w:r>
          <w:r>
            <w:rPr>
              <w:rFonts w:hint="eastAsia"/>
            </w:rPr>
            <w:t>与筹资活动有关的现金</w:t>
          </w:r>
        </w:p>
        <w:sdt>
          <w:sdtPr>
            <w:alias w:val="是否适用：收到的其他与筹资活动有关的现金[双击切换]"/>
            <w:tag w:val="_GBC_031910cf781944cf80900ffa99f7a9d7"/>
            <w:id w:val="-1502265620"/>
            <w:lock w:val="sdtContentLocked"/>
            <w:placeholder>
              <w:docPart w:val="GBC22222222222222222222222222222"/>
            </w:placeholder>
          </w:sdtPr>
          <w:sdtEndPr/>
          <w:sdtContent>
            <w:p w:rsidR="00646A41" w:rsidRDefault="001F1761">
              <w:r w:rsidRPr="00F55741">
                <w:rPr>
                  <w:rFonts w:ascii="宋体" w:hAnsi="宋体"/>
                </w:rPr>
                <w:fldChar w:fldCharType="begin"/>
              </w:r>
              <w:r w:rsidR="004830C5"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财务附注：收到的其他与筹资活动有关的现金"/>
              <w:tag w:val="_GBC_666160c9e7144e11b24beaa82a8d20a2"/>
              <w:id w:val="142353658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收到的其他与筹资活动有关的现金"/>
              <w:tag w:val="_GBC_5dbb9457a5854b088449e8b9e69e8c2e"/>
              <w:id w:val="-4873246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410"/>
            <w:gridCol w:w="2917"/>
            <w:gridCol w:w="2732"/>
          </w:tblGrid>
          <w:tr w:rsidR="002B2083" w:rsidTr="00C85AEB">
            <w:sdt>
              <w:sdtPr>
                <w:tag w:val="_PLD_a77349a2c05f473b9ac20b64fc24179e"/>
                <w:id w:val="1627117001"/>
                <w:lock w:val="sdtLocked"/>
              </w:sdtPr>
              <w:sdtEndPr/>
              <w:sdtContent>
                <w:tc>
                  <w:tcPr>
                    <w:tcW w:w="1882" w:type="pct"/>
                  </w:tcPr>
                  <w:p w:rsidR="002B2083" w:rsidRDefault="002B2083" w:rsidP="00C85AEB">
                    <w:pPr>
                      <w:autoSpaceDE w:val="0"/>
                      <w:autoSpaceDN w:val="0"/>
                      <w:adjustRightInd w:val="0"/>
                      <w:snapToGrid w:val="0"/>
                      <w:jc w:val="center"/>
                      <w:rPr>
                        <w:szCs w:val="21"/>
                      </w:rPr>
                    </w:pPr>
                    <w:r>
                      <w:rPr>
                        <w:rFonts w:hint="eastAsia"/>
                        <w:szCs w:val="21"/>
                      </w:rPr>
                      <w:t>项目</w:t>
                    </w:r>
                  </w:p>
                </w:tc>
              </w:sdtContent>
            </w:sdt>
            <w:sdt>
              <w:sdtPr>
                <w:tag w:val="_PLD_4f0ec6d40c994acb9eb5b3560f97c407"/>
                <w:id w:val="-309098989"/>
                <w:lock w:val="sdtLocked"/>
              </w:sdtPr>
              <w:sdtEndPr/>
              <w:sdtContent>
                <w:tc>
                  <w:tcPr>
                    <w:tcW w:w="1610" w:type="pct"/>
                  </w:tcPr>
                  <w:p w:rsidR="002B2083" w:rsidRDefault="002B2083" w:rsidP="00C85AEB">
                    <w:pPr>
                      <w:autoSpaceDE w:val="0"/>
                      <w:autoSpaceDN w:val="0"/>
                      <w:adjustRightInd w:val="0"/>
                      <w:snapToGrid w:val="0"/>
                      <w:jc w:val="center"/>
                      <w:rPr>
                        <w:szCs w:val="21"/>
                      </w:rPr>
                    </w:pPr>
                    <w:r>
                      <w:rPr>
                        <w:rFonts w:hint="eastAsia"/>
                      </w:rPr>
                      <w:t>本期发生额</w:t>
                    </w:r>
                  </w:p>
                </w:tc>
              </w:sdtContent>
            </w:sdt>
            <w:sdt>
              <w:sdtPr>
                <w:tag w:val="_PLD_aa071ffac82040379300e6f5150e4ff7"/>
                <w:id w:val="-734015050"/>
                <w:lock w:val="sdtLocked"/>
              </w:sdtPr>
              <w:sdtEndPr/>
              <w:sdtContent>
                <w:tc>
                  <w:tcPr>
                    <w:tcW w:w="1508" w:type="pct"/>
                  </w:tcPr>
                  <w:p w:rsidR="002B2083" w:rsidRDefault="002B2083" w:rsidP="00C85AEB">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收到的其他与筹资活动有关的现金明细"/>
              <w:tag w:val="_TUP_afb02f29341a473a8c5477beb6ba2747"/>
              <w:id w:val="-1364044662"/>
              <w:lock w:val="sdtLocked"/>
            </w:sdtPr>
            <w:sdtEndPr/>
            <w:sdtContent>
              <w:tr w:rsidR="002B2083" w:rsidTr="00C85AEB">
                <w:tc>
                  <w:tcPr>
                    <w:tcW w:w="1882" w:type="pct"/>
                  </w:tcPr>
                  <w:p w:rsidR="002B2083" w:rsidRDefault="002B2083" w:rsidP="00C85AEB">
                    <w:pPr>
                      <w:autoSpaceDE w:val="0"/>
                      <w:autoSpaceDN w:val="0"/>
                      <w:adjustRightInd w:val="0"/>
                      <w:snapToGrid w:val="0"/>
                      <w:rPr>
                        <w:szCs w:val="21"/>
                      </w:rPr>
                    </w:pPr>
                    <w:r>
                      <w:t>承兑汇票保证金</w:t>
                    </w:r>
                  </w:p>
                </w:tc>
                <w:tc>
                  <w:tcPr>
                    <w:tcW w:w="1610" w:type="pct"/>
                    <w:vAlign w:val="bottom"/>
                  </w:tcPr>
                  <w:p w:rsidR="002B2083" w:rsidRDefault="002B2083" w:rsidP="00C85AEB">
                    <w:pPr>
                      <w:jc w:val="right"/>
                      <w:rPr>
                        <w:szCs w:val="21"/>
                      </w:rPr>
                    </w:pPr>
                    <w:r>
                      <w:t>131,207,810.23</w:t>
                    </w:r>
                  </w:p>
                </w:tc>
                <w:tc>
                  <w:tcPr>
                    <w:tcW w:w="1508" w:type="pct"/>
                  </w:tcPr>
                  <w:p w:rsidR="002B2083" w:rsidRDefault="002B2083" w:rsidP="00C85AEB">
                    <w:pPr>
                      <w:jc w:val="right"/>
                      <w:rPr>
                        <w:szCs w:val="21"/>
                      </w:rPr>
                    </w:pPr>
                  </w:p>
                </w:tc>
              </w:tr>
            </w:sdtContent>
          </w:sdt>
          <w:tr w:rsidR="002B2083" w:rsidTr="00C85AEB">
            <w:sdt>
              <w:sdtPr>
                <w:tag w:val="_PLD_7907c6798e0d4fb4a413e0875400dc4a"/>
                <w:id w:val="2060120660"/>
                <w:lock w:val="sdtLocked"/>
              </w:sdtPr>
              <w:sdtEndPr/>
              <w:sdtContent>
                <w:tc>
                  <w:tcPr>
                    <w:tcW w:w="1882" w:type="pct"/>
                  </w:tcPr>
                  <w:p w:rsidR="002B2083" w:rsidRDefault="002B2083" w:rsidP="00C85AEB">
                    <w:pPr>
                      <w:autoSpaceDE w:val="0"/>
                      <w:autoSpaceDN w:val="0"/>
                      <w:adjustRightInd w:val="0"/>
                      <w:snapToGrid w:val="0"/>
                      <w:jc w:val="center"/>
                      <w:rPr>
                        <w:szCs w:val="21"/>
                      </w:rPr>
                    </w:pPr>
                    <w:r>
                      <w:rPr>
                        <w:rFonts w:hint="eastAsia"/>
                        <w:szCs w:val="21"/>
                      </w:rPr>
                      <w:t>合计</w:t>
                    </w:r>
                  </w:p>
                </w:tc>
              </w:sdtContent>
            </w:sdt>
            <w:tc>
              <w:tcPr>
                <w:tcW w:w="1610" w:type="pct"/>
                <w:vAlign w:val="bottom"/>
              </w:tcPr>
              <w:p w:rsidR="002B2083" w:rsidRDefault="002B2083" w:rsidP="00C85AEB">
                <w:pPr>
                  <w:jc w:val="right"/>
                  <w:rPr>
                    <w:szCs w:val="21"/>
                  </w:rPr>
                </w:pPr>
                <w:r>
                  <w:t>131,207,810.23</w:t>
                </w:r>
              </w:p>
            </w:tc>
            <w:tc>
              <w:tcPr>
                <w:tcW w:w="1508" w:type="pct"/>
              </w:tcPr>
              <w:p w:rsidR="002B2083" w:rsidRDefault="008833F6" w:rsidP="00C85AEB">
                <w:pPr>
                  <w:jc w:val="right"/>
                  <w:rPr>
                    <w:szCs w:val="21"/>
                  </w:rPr>
                </w:pPr>
              </w:p>
            </w:tc>
          </w:tr>
        </w:tbl>
      </w:sdtContent>
    </w:sdt>
    <w:p w:rsidR="00646A41" w:rsidRDefault="00646A41"/>
    <w:sdt>
      <w:sdtPr>
        <w:rPr>
          <w:rFonts w:ascii="宋体" w:eastAsia="宋体" w:hAnsi="宋体" w:cs="宋体" w:hint="eastAsia"/>
          <w:b w:val="0"/>
          <w:bCs w:val="0"/>
          <w:kern w:val="0"/>
          <w:sz w:val="24"/>
          <w:szCs w:val="22"/>
        </w:rPr>
        <w:alias w:val="模块:支付的其他与筹资活动有关的现金"/>
        <w:tag w:val="_SEC_7f5832ab98b14401b69843c0f895b85e"/>
        <w:id w:val="1286161662"/>
        <w:lock w:val="sdtLocked"/>
        <w:placeholder>
          <w:docPart w:val="GBC22222222222222222222222222222"/>
        </w:placeholder>
      </w:sdtPr>
      <w:sdtEndPr>
        <w:rPr>
          <w:rFonts w:asciiTheme="minorHAnsi" w:hAnsiTheme="minorHAnsi" w:cstheme="minorBidi"/>
          <w:kern w:val="2"/>
          <w:sz w:val="21"/>
        </w:rPr>
      </w:sdtEndPr>
      <w:sdtContent>
        <w:p w:rsidR="00646A41" w:rsidRDefault="001F1761">
          <w:pPr>
            <w:pStyle w:val="4"/>
            <w:numPr>
              <w:ilvl w:val="0"/>
              <w:numId w:val="164"/>
            </w:numPr>
            <w:ind w:left="426" w:hanging="426"/>
          </w:pPr>
          <w:r>
            <w:rPr>
              <w:rFonts w:hint="eastAsia"/>
            </w:rPr>
            <w:t>支付的其他与筹资活动有关的现金</w:t>
          </w:r>
        </w:p>
        <w:sdt>
          <w:sdtPr>
            <w:alias w:val="是否适用：支付的其他与筹资活动有关的现金[双击切换]"/>
            <w:tag w:val="_GBC_fcc0d0c43a2d4fa88ca685f3e36f2f40"/>
            <w:id w:val="-770698626"/>
            <w:lock w:val="sdtContentLocked"/>
            <w:placeholder>
              <w:docPart w:val="GBC22222222222222222222222222222"/>
            </w:placeholder>
          </w:sdtPr>
          <w:sdtEndPr/>
          <w:sdtContent>
            <w:p w:rsidR="00646A41" w:rsidRDefault="001F1761">
              <w:r w:rsidRPr="00F55741">
                <w:rPr>
                  <w:rFonts w:ascii="宋体" w:hAnsi="宋体"/>
                </w:rPr>
                <w:fldChar w:fldCharType="begin"/>
              </w:r>
              <w:r w:rsidR="00AB63D3"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AB63D3"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财务附注：支付的其他与筹资活动有关的现金"/>
              <w:tag w:val="_GBC_f301b3c53ede43608ccf55c09ef288e7"/>
              <w:id w:val="59598655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财务附注：支付的其他与筹资活动有关的现金"/>
              <w:tag w:val="_GBC_462cc25e34014e2cb61c7b4f9232d7e5"/>
              <w:id w:val="-1865340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410"/>
            <w:gridCol w:w="2917"/>
            <w:gridCol w:w="2732"/>
          </w:tblGrid>
          <w:tr w:rsidR="004830C5" w:rsidTr="004E4075">
            <w:sdt>
              <w:sdtPr>
                <w:tag w:val="_PLD_e2db8e0335cc47fe9b6461eeb2befa7e"/>
                <w:id w:val="-462877826"/>
                <w:lock w:val="sdtLocked"/>
              </w:sdtPr>
              <w:sdtEndPr/>
              <w:sdtContent>
                <w:tc>
                  <w:tcPr>
                    <w:tcW w:w="1882" w:type="pct"/>
                  </w:tcPr>
                  <w:p w:rsidR="004830C5" w:rsidRDefault="004830C5" w:rsidP="004E4075">
                    <w:pPr>
                      <w:autoSpaceDE w:val="0"/>
                      <w:autoSpaceDN w:val="0"/>
                      <w:adjustRightInd w:val="0"/>
                      <w:snapToGrid w:val="0"/>
                      <w:jc w:val="center"/>
                    </w:pPr>
                    <w:r>
                      <w:rPr>
                        <w:rFonts w:hint="eastAsia"/>
                      </w:rPr>
                      <w:t>项目</w:t>
                    </w:r>
                  </w:p>
                </w:tc>
              </w:sdtContent>
            </w:sdt>
            <w:sdt>
              <w:sdtPr>
                <w:tag w:val="_PLD_bb4a54a8a5be4a6691e4d59483217c64"/>
                <w:id w:val="777681433"/>
                <w:lock w:val="sdtLocked"/>
              </w:sdtPr>
              <w:sdtEndPr/>
              <w:sdtContent>
                <w:tc>
                  <w:tcPr>
                    <w:tcW w:w="1610" w:type="pct"/>
                  </w:tcPr>
                  <w:p w:rsidR="004830C5" w:rsidRDefault="004830C5" w:rsidP="004E4075">
                    <w:pPr>
                      <w:autoSpaceDE w:val="0"/>
                      <w:autoSpaceDN w:val="0"/>
                      <w:adjustRightInd w:val="0"/>
                      <w:snapToGrid w:val="0"/>
                      <w:jc w:val="center"/>
                    </w:pPr>
                    <w:r>
                      <w:rPr>
                        <w:rFonts w:hint="eastAsia"/>
                      </w:rPr>
                      <w:t>本期发生额</w:t>
                    </w:r>
                  </w:p>
                </w:tc>
              </w:sdtContent>
            </w:sdt>
            <w:sdt>
              <w:sdtPr>
                <w:tag w:val="_PLD_a4930447bc4d450faf79f923eef8597b"/>
                <w:id w:val="1976482350"/>
                <w:lock w:val="sdtLocked"/>
              </w:sdtPr>
              <w:sdtEndPr/>
              <w:sdtContent>
                <w:tc>
                  <w:tcPr>
                    <w:tcW w:w="1508" w:type="pct"/>
                  </w:tcPr>
                  <w:p w:rsidR="004830C5" w:rsidRDefault="004830C5" w:rsidP="004E4075">
                    <w:pPr>
                      <w:autoSpaceDE w:val="0"/>
                      <w:autoSpaceDN w:val="0"/>
                      <w:adjustRightInd w:val="0"/>
                      <w:snapToGrid w:val="0"/>
                      <w:jc w:val="center"/>
                    </w:pPr>
                    <w:r>
                      <w:rPr>
                        <w:rFonts w:hint="eastAsia"/>
                      </w:rPr>
                      <w:t>上期发生额</w:t>
                    </w:r>
                  </w:p>
                </w:tc>
              </w:sdtContent>
            </w:sdt>
          </w:tr>
          <w:sdt>
            <w:sdtPr>
              <w:rPr>
                <w:rFonts w:hint="eastAsia"/>
              </w:rPr>
              <w:alias w:val="支付的其他与筹资活动有关的现金明细"/>
              <w:tag w:val="_TUP_e54614051bfb48d8ab0e47a024ba7e91"/>
              <w:id w:val="-532656387"/>
              <w:lock w:val="sdtLocked"/>
            </w:sdtPr>
            <w:sdtEndPr/>
            <w:sdtContent>
              <w:tr w:rsidR="004830C5" w:rsidTr="004E4075">
                <w:tc>
                  <w:tcPr>
                    <w:tcW w:w="1882" w:type="pct"/>
                  </w:tcPr>
                  <w:p w:rsidR="004830C5" w:rsidRDefault="004830C5" w:rsidP="004E4075">
                    <w:pPr>
                      <w:autoSpaceDE w:val="0"/>
                      <w:autoSpaceDN w:val="0"/>
                      <w:adjustRightInd w:val="0"/>
                      <w:snapToGrid w:val="0"/>
                    </w:pPr>
                    <w:r>
                      <w:t>承兑汇票保证金</w:t>
                    </w:r>
                  </w:p>
                </w:tc>
                <w:tc>
                  <w:tcPr>
                    <w:tcW w:w="1610" w:type="pct"/>
                    <w:vAlign w:val="bottom"/>
                  </w:tcPr>
                  <w:p w:rsidR="004830C5" w:rsidRDefault="004830C5" w:rsidP="004E4075">
                    <w:pPr>
                      <w:jc w:val="right"/>
                    </w:pPr>
                    <w:r>
                      <w:t>116,367,484.62</w:t>
                    </w:r>
                  </w:p>
                </w:tc>
                <w:tc>
                  <w:tcPr>
                    <w:tcW w:w="1508" w:type="pct"/>
                  </w:tcPr>
                  <w:p w:rsidR="004830C5" w:rsidRDefault="004830C5" w:rsidP="004E4075">
                    <w:pPr>
                      <w:jc w:val="right"/>
                    </w:pPr>
                  </w:p>
                </w:tc>
              </w:tr>
            </w:sdtContent>
          </w:sdt>
          <w:sdt>
            <w:sdtPr>
              <w:rPr>
                <w:rFonts w:hint="eastAsia"/>
              </w:rPr>
              <w:alias w:val="支付的其他与筹资活动有关的现金明细"/>
              <w:tag w:val="_TUP_e54614051bfb48d8ab0e47a024ba7e91"/>
              <w:id w:val="-1796359864"/>
              <w:lock w:val="sdtLocked"/>
            </w:sdtPr>
            <w:sdtEndPr/>
            <w:sdtContent>
              <w:tr w:rsidR="004830C5" w:rsidTr="004E4075">
                <w:tc>
                  <w:tcPr>
                    <w:tcW w:w="1882" w:type="pct"/>
                  </w:tcPr>
                  <w:p w:rsidR="004830C5" w:rsidRDefault="004830C5" w:rsidP="004E4075">
                    <w:pPr>
                      <w:autoSpaceDE w:val="0"/>
                      <w:autoSpaceDN w:val="0"/>
                      <w:adjustRightInd w:val="0"/>
                      <w:snapToGrid w:val="0"/>
                    </w:pPr>
                    <w:r>
                      <w:t>股份回购</w:t>
                    </w:r>
                  </w:p>
                </w:tc>
                <w:tc>
                  <w:tcPr>
                    <w:tcW w:w="1610" w:type="pct"/>
                    <w:vAlign w:val="bottom"/>
                  </w:tcPr>
                  <w:p w:rsidR="004830C5" w:rsidRDefault="004830C5" w:rsidP="004E4075">
                    <w:pPr>
                      <w:jc w:val="right"/>
                    </w:pPr>
                    <w:r>
                      <w:t>40,042,190.58</w:t>
                    </w:r>
                  </w:p>
                </w:tc>
                <w:tc>
                  <w:tcPr>
                    <w:tcW w:w="1508" w:type="pct"/>
                  </w:tcPr>
                  <w:p w:rsidR="004830C5" w:rsidRDefault="004830C5" w:rsidP="004E4075">
                    <w:pPr>
                      <w:jc w:val="right"/>
                    </w:pPr>
                  </w:p>
                </w:tc>
              </w:tr>
            </w:sdtContent>
          </w:sdt>
          <w:sdt>
            <w:sdtPr>
              <w:rPr>
                <w:rFonts w:hint="eastAsia"/>
              </w:rPr>
              <w:alias w:val="支付的其他与筹资活动有关的现金明细"/>
              <w:tag w:val="_TUP_e54614051bfb48d8ab0e47a024ba7e91"/>
              <w:id w:val="1563213177"/>
              <w:lock w:val="sdtLocked"/>
            </w:sdtPr>
            <w:sdtEndPr/>
            <w:sdtContent>
              <w:tr w:rsidR="004830C5" w:rsidTr="00D043BD">
                <w:tc>
                  <w:tcPr>
                    <w:tcW w:w="1882" w:type="pct"/>
                  </w:tcPr>
                  <w:p w:rsidR="004830C5" w:rsidRDefault="004830C5" w:rsidP="004E4075">
                    <w:pPr>
                      <w:autoSpaceDE w:val="0"/>
                      <w:autoSpaceDN w:val="0"/>
                      <w:adjustRightInd w:val="0"/>
                      <w:snapToGrid w:val="0"/>
                    </w:pPr>
                    <w:r>
                      <w:rPr>
                        <w:rFonts w:hint="eastAsia"/>
                      </w:rPr>
                      <w:t>购买少数股东权益</w:t>
                    </w:r>
                  </w:p>
                </w:tc>
                <w:tc>
                  <w:tcPr>
                    <w:tcW w:w="1610" w:type="pct"/>
                    <w:vAlign w:val="bottom"/>
                  </w:tcPr>
                  <w:p w:rsidR="004830C5" w:rsidRDefault="004830C5" w:rsidP="004E4075">
                    <w:pPr>
                      <w:jc w:val="right"/>
                    </w:pPr>
                  </w:p>
                </w:tc>
                <w:tc>
                  <w:tcPr>
                    <w:tcW w:w="1508" w:type="pct"/>
                    <w:shd w:val="clear" w:color="auto" w:fill="auto"/>
                  </w:tcPr>
                  <w:p w:rsidR="004830C5" w:rsidRDefault="004830C5" w:rsidP="00D043BD">
                    <w:pPr>
                      <w:jc w:val="right"/>
                    </w:pPr>
                    <w:r w:rsidRPr="00D043BD">
                      <w:t>150,000.0</w:t>
                    </w:r>
                    <w:r w:rsidR="00D043BD">
                      <w:rPr>
                        <w:rFonts w:hint="eastAsia"/>
                      </w:rPr>
                      <w:t>0</w:t>
                    </w:r>
                  </w:p>
                </w:tc>
              </w:tr>
            </w:sdtContent>
          </w:sdt>
          <w:tr w:rsidR="004830C5" w:rsidTr="004E4075">
            <w:sdt>
              <w:sdtPr>
                <w:tag w:val="_PLD_003a6c5e92bb42f68cfc8065cc0deba9"/>
                <w:id w:val="518816877"/>
                <w:lock w:val="sdtLocked"/>
              </w:sdtPr>
              <w:sdtEndPr/>
              <w:sdtContent>
                <w:tc>
                  <w:tcPr>
                    <w:tcW w:w="1882" w:type="pct"/>
                  </w:tcPr>
                  <w:p w:rsidR="004830C5" w:rsidRDefault="004830C5" w:rsidP="004E4075">
                    <w:pPr>
                      <w:autoSpaceDE w:val="0"/>
                      <w:autoSpaceDN w:val="0"/>
                      <w:adjustRightInd w:val="0"/>
                      <w:snapToGrid w:val="0"/>
                      <w:jc w:val="center"/>
                    </w:pPr>
                    <w:r>
                      <w:rPr>
                        <w:rFonts w:hint="eastAsia"/>
                      </w:rPr>
                      <w:t>合计</w:t>
                    </w:r>
                  </w:p>
                </w:tc>
              </w:sdtContent>
            </w:sdt>
            <w:tc>
              <w:tcPr>
                <w:tcW w:w="1610" w:type="pct"/>
                <w:vAlign w:val="bottom"/>
              </w:tcPr>
              <w:p w:rsidR="004830C5" w:rsidRDefault="004830C5" w:rsidP="004E4075">
                <w:pPr>
                  <w:jc w:val="right"/>
                </w:pPr>
                <w:r>
                  <w:t>156,409,675.20</w:t>
                </w:r>
              </w:p>
            </w:tc>
            <w:tc>
              <w:tcPr>
                <w:tcW w:w="1508" w:type="pct"/>
              </w:tcPr>
              <w:p w:rsidR="004830C5" w:rsidRDefault="004830C5" w:rsidP="004E4075">
                <w:pPr>
                  <w:jc w:val="right"/>
                </w:pPr>
                <w:r>
                  <w:t>150,000.00</w:t>
                </w:r>
              </w:p>
            </w:tc>
          </w:tr>
        </w:tbl>
      </w:sdtContent>
    </w:sdt>
    <w:p w:rsidR="00646A41" w:rsidRDefault="00646A41">
      <w:pPr>
        <w:ind w:right="5"/>
      </w:pPr>
    </w:p>
    <w:p w:rsidR="00646A41" w:rsidRDefault="001F1761">
      <w:pPr>
        <w:pStyle w:val="3"/>
        <w:numPr>
          <w:ilvl w:val="0"/>
          <w:numId w:val="21"/>
        </w:numPr>
        <w:tabs>
          <w:tab w:val="left" w:pos="504"/>
        </w:tabs>
      </w:pPr>
      <w:r>
        <w:rPr>
          <w:rFonts w:hint="eastAsia"/>
        </w:rPr>
        <w:lastRenderedPageBreak/>
        <w:t>现金流量表</w:t>
      </w:r>
      <w:r>
        <w:rPr>
          <w:rFonts w:ascii="宋体" w:hAnsi="宋体" w:hint="eastAsia"/>
          <w:szCs w:val="21"/>
        </w:rPr>
        <w:t>补充</w:t>
      </w:r>
      <w:r>
        <w:rPr>
          <w:rFonts w:hint="eastAsia"/>
        </w:rPr>
        <w:t>资料</w:t>
      </w:r>
    </w:p>
    <w:sdt>
      <w:sdtPr>
        <w:rPr>
          <w:rFonts w:ascii="宋体" w:eastAsia="宋体" w:hAnsi="宋体" w:cs="宋体" w:hint="eastAsia"/>
          <w:b w:val="0"/>
          <w:bCs w:val="0"/>
          <w:kern w:val="0"/>
          <w:szCs w:val="24"/>
        </w:rPr>
        <w:alias w:val="模块:现金流量表补充资料"/>
        <w:tag w:val="_SEC_f8be5b6afa1a4e6a83d098555e296b4b"/>
        <w:id w:val="-2103168843"/>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0"/>
              <w:numId w:val="165"/>
            </w:numPr>
            <w:ind w:left="426" w:hanging="426"/>
          </w:pPr>
          <w:r>
            <w:rPr>
              <w:rFonts w:hint="eastAsia"/>
            </w:rPr>
            <w:t>现金流量表补充资料</w:t>
          </w:r>
        </w:p>
        <w:sdt>
          <w:sdtPr>
            <w:rPr>
              <w:rFonts w:hint="eastAsia"/>
            </w:rPr>
            <w:alias w:val="是否适用：现金流量表补充资料[双击切换]"/>
            <w:tag w:val="_GBC_f77ea662869c431fa9c3cd98fccb529c"/>
            <w:id w:val="1493765339"/>
            <w:lock w:val="sdtContentLocked"/>
            <w:placeholder>
              <w:docPart w:val="GBC22222222222222222222222222222"/>
            </w:placeholder>
          </w:sdtPr>
          <w:sdtEndPr/>
          <w:sdtContent>
            <w:p w:rsidR="00646A41" w:rsidRDefault="001F1761">
              <w:r w:rsidRPr="00F55741">
                <w:rPr>
                  <w:rFonts w:ascii="宋体" w:hAnsi="宋体"/>
                </w:rPr>
                <w:fldChar w:fldCharType="begin"/>
              </w:r>
              <w:r w:rsidR="0016367B"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16367B"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pPr>
          <w:r>
            <w:rPr>
              <w:rFonts w:hint="eastAsia"/>
            </w:rPr>
            <w:t>单位：</w:t>
          </w:r>
          <w:sdt>
            <w:sdtPr>
              <w:rPr>
                <w:rFonts w:hint="eastAsia"/>
              </w:rPr>
              <w:alias w:val="单位：财务附注：现金流量表补充资料"/>
              <w:tag w:val="_GBC_816fc4f2c97b4b12911114202247ee82"/>
              <w:id w:val="-66038619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sdt>
            <w:sdtPr>
              <w:rPr>
                <w:rFonts w:hint="eastAsia"/>
              </w:rPr>
              <w:alias w:val="币种：财务附注：现金流量表补充资料"/>
              <w:tag w:val="_GBC_d5067beb6bda4f61b5520807661734bf"/>
              <w:id w:val="14806493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644"/>
            <w:gridCol w:w="2268"/>
            <w:gridCol w:w="2137"/>
          </w:tblGrid>
          <w:tr w:rsidR="002B2083" w:rsidTr="003F7048">
            <w:sdt>
              <w:sdtPr>
                <w:tag w:val="_PLD_39bfd38318b44efe9fa609ad19a8685a"/>
                <w:id w:val="-302008662"/>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vAlign w:val="center"/>
                  </w:tcPr>
                  <w:p w:rsidR="002B2083" w:rsidRDefault="002B2083" w:rsidP="00C85AEB">
                    <w:pPr>
                      <w:jc w:val="center"/>
                      <w:rPr>
                        <w:bCs/>
                      </w:rPr>
                    </w:pPr>
                    <w:r>
                      <w:rPr>
                        <w:rFonts w:hint="eastAsia"/>
                        <w:bCs/>
                      </w:rPr>
                      <w:t>补充资料</w:t>
                    </w:r>
                  </w:p>
                </w:tc>
              </w:sdtContent>
            </w:sdt>
            <w:sdt>
              <w:sdtPr>
                <w:tag w:val="_PLD_8ef3863737f6403496cc160c411b0b03"/>
                <w:id w:val="-130329431"/>
                <w:lock w:val="sdtLocked"/>
              </w:sdtPr>
              <w:sdtEndPr/>
              <w:sdtContent>
                <w:tc>
                  <w:tcPr>
                    <w:tcW w:w="1253" w:type="pct"/>
                    <w:tcBorders>
                      <w:top w:val="single" w:sz="4" w:space="0" w:color="auto"/>
                      <w:left w:val="single" w:sz="4" w:space="0" w:color="auto"/>
                      <w:bottom w:val="single" w:sz="4" w:space="0" w:color="auto"/>
                      <w:right w:val="single" w:sz="4" w:space="0" w:color="auto"/>
                    </w:tcBorders>
                    <w:shd w:val="clear" w:color="auto" w:fill="auto"/>
                    <w:vAlign w:val="center"/>
                  </w:tcPr>
                  <w:p w:rsidR="002B2083" w:rsidRDefault="002B2083" w:rsidP="00C85AEB">
                    <w:pPr>
                      <w:jc w:val="center"/>
                    </w:pPr>
                    <w:r>
                      <w:rPr>
                        <w:rFonts w:hint="eastAsia"/>
                      </w:rPr>
                      <w:t>本期金额</w:t>
                    </w:r>
                  </w:p>
                </w:tc>
              </w:sdtContent>
            </w:sdt>
            <w:sdt>
              <w:sdtPr>
                <w:tag w:val="_PLD_73eb01f791e44a84b1edbc96aa42b3f3"/>
                <w:id w:val="1020747325"/>
                <w:lock w:val="sdtLocked"/>
              </w:sdtPr>
              <w:sdtEndPr/>
              <w:sdtContent>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rsidR="002B2083" w:rsidRDefault="002B2083" w:rsidP="00C85AEB">
                    <w:pPr>
                      <w:jc w:val="center"/>
                    </w:pPr>
                    <w:r>
                      <w:rPr>
                        <w:rFonts w:hint="eastAsia"/>
                      </w:rPr>
                      <w:t>上期金额</w:t>
                    </w:r>
                  </w:p>
                </w:tc>
              </w:sdtContent>
            </w:sdt>
          </w:tr>
          <w:tr w:rsidR="002B2083" w:rsidTr="003F7048">
            <w:sdt>
              <w:sdtPr>
                <w:tag w:val="_PLD_c6db035658bd4a67bcf46ade47da315d"/>
                <w:id w:val="-1794668418"/>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pPr>
                      <w:rPr>
                        <w:b/>
                        <w:bCs/>
                      </w:rPr>
                    </w:pPr>
                    <w:r>
                      <w:rPr>
                        <w:b/>
                        <w:bCs/>
                      </w:rPr>
                      <w:t>1</w:t>
                    </w:r>
                    <w:r>
                      <w:rPr>
                        <w:rFonts w:hint="eastAsia"/>
                        <w:b/>
                        <w:bCs/>
                      </w:rPr>
                      <w:t>．将净利润调节为经营活动现金流量：</w:t>
                    </w:r>
                  </w:p>
                </w:tc>
              </w:sdtContent>
            </w:sdt>
            <w:tc>
              <w:tcPr>
                <w:tcW w:w="1253" w:type="pct"/>
                <w:tcBorders>
                  <w:top w:val="single" w:sz="4" w:space="0" w:color="auto"/>
                  <w:left w:val="single" w:sz="4" w:space="0" w:color="auto"/>
                  <w:bottom w:val="outset" w:sz="4" w:space="0" w:color="auto"/>
                  <w:right w:val="outset" w:sz="4" w:space="0" w:color="auto"/>
                </w:tcBorders>
                <w:shd w:val="clear" w:color="auto" w:fill="auto"/>
              </w:tcPr>
              <w:p w:rsidR="002B2083" w:rsidRDefault="002B2083" w:rsidP="00C85AEB"/>
            </w:tc>
            <w:tc>
              <w:tcPr>
                <w:tcW w:w="1181" w:type="pct"/>
                <w:tcBorders>
                  <w:top w:val="single" w:sz="4" w:space="0" w:color="auto"/>
                  <w:left w:val="outset" w:sz="4" w:space="0" w:color="auto"/>
                  <w:bottom w:val="outset" w:sz="4" w:space="0" w:color="auto"/>
                  <w:right w:val="outset" w:sz="4" w:space="0" w:color="auto"/>
                </w:tcBorders>
                <w:shd w:val="clear" w:color="auto" w:fill="auto"/>
              </w:tcPr>
              <w:p w:rsidR="002B2083" w:rsidRDefault="002B2083" w:rsidP="00C85AEB">
                <w:pPr>
                  <w:rPr>
                    <w:b/>
                  </w:rPr>
                </w:pPr>
              </w:p>
            </w:tc>
          </w:tr>
          <w:tr w:rsidR="002B2083" w:rsidTr="003F7048">
            <w:sdt>
              <w:sdtPr>
                <w:tag w:val="_PLD_eff97a35e60d443387d6ac807156bbae"/>
                <w:id w:val="-1714032695"/>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r>
                      <w:rPr>
                        <w:rFonts w:hint="eastAsia"/>
                      </w:rPr>
                      <w:t>净利润</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2B2083" w:rsidRDefault="002B2083" w:rsidP="00C85AEB">
                <w:pPr>
                  <w:jc w:val="right"/>
                </w:pPr>
                <w:r>
                  <w:t>61,761,943.00</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2B2083" w:rsidRDefault="002B2083" w:rsidP="00C85AEB">
                <w:pPr>
                  <w:jc w:val="right"/>
                </w:pPr>
                <w:r>
                  <w:t>-282,327,074.04</w:t>
                </w:r>
              </w:p>
            </w:tc>
          </w:tr>
          <w:tr w:rsidR="002B2083" w:rsidTr="003F7048">
            <w:sdt>
              <w:sdtPr>
                <w:tag w:val="_PLD_aeee5dca05b64715937e91cafbf88c76"/>
                <w:id w:val="1579634399"/>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r>
                      <w:rPr>
                        <w:rFonts w:hint="eastAsia"/>
                      </w:rPr>
                      <w:t>加：资产减值准备</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2B2083" w:rsidRDefault="002B2083" w:rsidP="00C85AEB">
                <w:pPr>
                  <w:jc w:val="right"/>
                </w:pPr>
                <w:r>
                  <w:t>14,894,001.51</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2B2083" w:rsidRDefault="002B2083" w:rsidP="00C85AEB">
                <w:pPr>
                  <w:jc w:val="right"/>
                </w:pPr>
                <w:r>
                  <w:t>369,982,351.76</w:t>
                </w:r>
              </w:p>
            </w:tc>
          </w:tr>
          <w:tr w:rsidR="002B2083" w:rsidTr="003F7048">
            <w:sdt>
              <w:sdtPr>
                <w:tag w:val="_PLD_2126af0092bb4ea5acb454c40fce47aa"/>
                <w:id w:val="212779317"/>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r>
                      <w:rPr>
                        <w:rFonts w:hint="eastAsia"/>
                      </w:rPr>
                      <w:t>固定资产折旧、油气资产折耗、生产性生物资产折旧</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2B2083" w:rsidRDefault="002B2083" w:rsidP="00C85AEB">
                <w:pPr>
                  <w:jc w:val="right"/>
                </w:pPr>
                <w:r>
                  <w:t>75,816,775.14</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2B2083" w:rsidRDefault="002B2083" w:rsidP="00C85AEB">
                <w:pPr>
                  <w:jc w:val="right"/>
                </w:pPr>
                <w:r>
                  <w:t>79,249,490.20</w:t>
                </w:r>
              </w:p>
            </w:tc>
          </w:tr>
          <w:tr w:rsidR="002B2083" w:rsidTr="003F7048">
            <w:sdt>
              <w:sdtPr>
                <w:tag w:val="_PLD_8b4967a4f6564e83943a72b2b6a14e25"/>
                <w:id w:val="553207345"/>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r>
                      <w:rPr>
                        <w:rFonts w:hint="eastAsia"/>
                      </w:rPr>
                      <w:t>无形资产摊销</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2B2083" w:rsidRDefault="002B2083" w:rsidP="00C85AEB">
                <w:pPr>
                  <w:jc w:val="right"/>
                </w:pPr>
                <w:r>
                  <w:t>10,708,567.31</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2B2083" w:rsidRDefault="002B2083" w:rsidP="00C85AEB">
                <w:pPr>
                  <w:jc w:val="right"/>
                </w:pPr>
                <w:r>
                  <w:t>10,221,952.69</w:t>
                </w:r>
              </w:p>
            </w:tc>
          </w:tr>
          <w:tr w:rsidR="002B2083" w:rsidTr="003F7048">
            <w:sdt>
              <w:sdtPr>
                <w:tag w:val="_PLD_e91bcbce91db4007a43dc457f0a7dc19"/>
                <w:id w:val="502395663"/>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r>
                      <w:rPr>
                        <w:rFonts w:hint="eastAsia"/>
                      </w:rPr>
                      <w:t>长期待摊费用摊销</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2B2083" w:rsidRDefault="002B2083" w:rsidP="00C85AEB">
                <w:pPr>
                  <w:jc w:val="right"/>
                </w:pPr>
                <w:r>
                  <w:t>4,471,490.67</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2B2083" w:rsidRDefault="002B2083" w:rsidP="00C85AEB">
                <w:pPr>
                  <w:jc w:val="right"/>
                </w:pPr>
                <w:r>
                  <w:t>1,931,515.38</w:t>
                </w:r>
              </w:p>
            </w:tc>
          </w:tr>
          <w:tr w:rsidR="002B2083" w:rsidTr="003F7048">
            <w:sdt>
              <w:sdtPr>
                <w:tag w:val="_PLD_e8f9f8f7a6994120a06ba50281514777"/>
                <w:id w:val="-395130160"/>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r>
                      <w:rPr>
                        <w:rFonts w:hint="eastAsia"/>
                      </w:rPr>
                      <w:t>处置固定资产、无形资产和其他长期资产的损失（收益以</w:t>
                    </w:r>
                    <w:r>
                      <w:t>“</w:t>
                    </w:r>
                    <w:r>
                      <w:rPr>
                        <w:rFonts w:hint="eastAsia"/>
                      </w:rPr>
                      <w:t>－</w:t>
                    </w:r>
                    <w:r>
                      <w:t>”</w:t>
                    </w:r>
                    <w:r>
                      <w:rPr>
                        <w:rFonts w:hint="eastAsia"/>
                      </w:rPr>
                      <w:t>号填列）</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2B2083" w:rsidRDefault="002B2083" w:rsidP="00C85AEB">
                <w:pPr>
                  <w:jc w:val="right"/>
                </w:pPr>
                <w:r>
                  <w:t>73,988.36</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2B2083" w:rsidRDefault="002B2083" w:rsidP="00C85AEB">
                <w:pPr>
                  <w:jc w:val="right"/>
                </w:pPr>
                <w:r>
                  <w:t>62,695.35</w:t>
                </w:r>
              </w:p>
            </w:tc>
          </w:tr>
          <w:tr w:rsidR="002B2083" w:rsidTr="003F7048">
            <w:sdt>
              <w:sdtPr>
                <w:tag w:val="_PLD_e81fee79d3354e6fb69ce33fffd7af6e"/>
                <w:id w:val="-60868714"/>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r>
                      <w:rPr>
                        <w:rFonts w:hint="eastAsia"/>
                      </w:rPr>
                      <w:t>固定资产报废损失（收益以</w:t>
                    </w:r>
                    <w:r>
                      <w:t>“</w:t>
                    </w:r>
                    <w:r>
                      <w:rPr>
                        <w:rFonts w:hint="eastAsia"/>
                      </w:rPr>
                      <w:t>－</w:t>
                    </w:r>
                    <w:r>
                      <w:t>”</w:t>
                    </w:r>
                    <w:r>
                      <w:rPr>
                        <w:rFonts w:hint="eastAsia"/>
                      </w:rPr>
                      <w:t>号填列）</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2B2083" w:rsidRDefault="002B2083" w:rsidP="00C85AEB">
                <w:pPr>
                  <w:jc w:val="right"/>
                </w:pPr>
                <w:r>
                  <w:t>617,164.13</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2B2083" w:rsidRDefault="002B2083" w:rsidP="00C85AEB">
                <w:pPr>
                  <w:jc w:val="right"/>
                </w:pPr>
                <w:r>
                  <w:t>991,133.76</w:t>
                </w:r>
              </w:p>
            </w:tc>
          </w:tr>
          <w:tr w:rsidR="002B2083" w:rsidTr="003F7048">
            <w:sdt>
              <w:sdtPr>
                <w:tag w:val="_PLD_1464f7483fa24612944bff87f55d77fe"/>
                <w:id w:val="-1166092658"/>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r>
                      <w:rPr>
                        <w:rFonts w:hint="eastAsia"/>
                      </w:rPr>
                      <w:t>公允价值变动损失（收益以</w:t>
                    </w:r>
                    <w:r>
                      <w:t>“</w:t>
                    </w:r>
                    <w:r>
                      <w:rPr>
                        <w:rFonts w:hint="eastAsia"/>
                      </w:rPr>
                      <w:t>－</w:t>
                    </w:r>
                    <w:r>
                      <w:t>”</w:t>
                    </w:r>
                    <w:r>
                      <w:rPr>
                        <w:rFonts w:hint="eastAsia"/>
                      </w:rPr>
                      <w:t>号填列）</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2B2083" w:rsidRDefault="002B2083" w:rsidP="00C85AEB">
                <w:pPr>
                  <w:jc w:val="right"/>
                </w:pPr>
                <w:r>
                  <w:t>-279,923.30</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2B2083" w:rsidRDefault="002B2083" w:rsidP="00C85AEB">
                <w:pPr>
                  <w:jc w:val="right"/>
                </w:pPr>
                <w:r>
                  <w:t>100,176.99</w:t>
                </w:r>
              </w:p>
            </w:tc>
          </w:tr>
          <w:tr w:rsidR="002B2083" w:rsidTr="003F7048">
            <w:sdt>
              <w:sdtPr>
                <w:tag w:val="_PLD_b1aa93fc6a4d452d904d1035db57b333"/>
                <w:id w:val="1818233034"/>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r>
                      <w:rPr>
                        <w:rFonts w:hint="eastAsia"/>
                      </w:rPr>
                      <w:t>财务费用（收益以</w:t>
                    </w:r>
                    <w:r>
                      <w:t>“</w:t>
                    </w:r>
                    <w:r>
                      <w:rPr>
                        <w:rFonts w:hint="eastAsia"/>
                      </w:rPr>
                      <w:t>－</w:t>
                    </w:r>
                    <w:r>
                      <w:t>”</w:t>
                    </w:r>
                    <w:r>
                      <w:rPr>
                        <w:rFonts w:hint="eastAsia"/>
                      </w:rPr>
                      <w:t>号填列）</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2B2083" w:rsidRDefault="002B2083" w:rsidP="00C85AEB">
                <w:pPr>
                  <w:jc w:val="right"/>
                </w:pPr>
                <w:r>
                  <w:t>52,339,292.59</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2B2083" w:rsidRDefault="002B2083" w:rsidP="00C85AEB">
                <w:pPr>
                  <w:jc w:val="right"/>
                </w:pPr>
                <w:r>
                  <w:t>35,583,692.00</w:t>
                </w:r>
              </w:p>
            </w:tc>
          </w:tr>
          <w:tr w:rsidR="002B2083" w:rsidTr="003F7048">
            <w:sdt>
              <w:sdtPr>
                <w:tag w:val="_PLD_17da876d38cd4a8fb89860f293c6a668"/>
                <w:id w:val="2048487839"/>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r>
                      <w:rPr>
                        <w:rFonts w:hint="eastAsia"/>
                      </w:rPr>
                      <w:t>投资损失（收益以</w:t>
                    </w:r>
                    <w:r>
                      <w:t>“</w:t>
                    </w:r>
                    <w:r>
                      <w:rPr>
                        <w:rFonts w:hint="eastAsia"/>
                      </w:rPr>
                      <w:t>－</w:t>
                    </w:r>
                    <w:r>
                      <w:t>”</w:t>
                    </w:r>
                    <w:r>
                      <w:rPr>
                        <w:rFonts w:hint="eastAsia"/>
                      </w:rPr>
                      <w:t>号填列）</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2B2083" w:rsidRDefault="002B2083" w:rsidP="00C85AEB">
                <w:pPr>
                  <w:jc w:val="right"/>
                </w:pPr>
                <w:r>
                  <w:t>-163,818,973.60</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2B2083" w:rsidRDefault="002B2083" w:rsidP="00C85AEB">
                <w:pPr>
                  <w:jc w:val="right"/>
                </w:pPr>
                <w:r>
                  <w:t>-248,351,682.08</w:t>
                </w:r>
              </w:p>
            </w:tc>
          </w:tr>
          <w:tr w:rsidR="002B2083" w:rsidTr="003F7048">
            <w:sdt>
              <w:sdtPr>
                <w:tag w:val="_PLD_2fbadbf00208453daec47ef453ccc6f9"/>
                <w:id w:val="1206992259"/>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r>
                      <w:rPr>
                        <w:rFonts w:hint="eastAsia"/>
                      </w:rPr>
                      <w:t>递延所得税资产减少（增加以</w:t>
                    </w:r>
                    <w:r>
                      <w:t>“</w:t>
                    </w:r>
                    <w:r>
                      <w:rPr>
                        <w:rFonts w:hint="eastAsia"/>
                      </w:rPr>
                      <w:t>－</w:t>
                    </w:r>
                    <w:r>
                      <w:t>”</w:t>
                    </w:r>
                    <w:r>
                      <w:rPr>
                        <w:rFonts w:hint="eastAsia"/>
                      </w:rPr>
                      <w:t>号填列）</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2B2083" w:rsidRDefault="002B2083" w:rsidP="00C85AEB">
                <w:pPr>
                  <w:jc w:val="right"/>
                </w:pPr>
                <w:r>
                  <w:t>1,596,203.37</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2B2083" w:rsidRDefault="002B2083" w:rsidP="00C85AEB">
                <w:pPr>
                  <w:jc w:val="right"/>
                </w:pPr>
                <w:r>
                  <w:t>51,944,849.67</w:t>
                </w:r>
              </w:p>
            </w:tc>
          </w:tr>
          <w:tr w:rsidR="002B2083" w:rsidTr="003F7048">
            <w:sdt>
              <w:sdtPr>
                <w:tag w:val="_PLD_d995beb110fe461d9f14304be5740b51"/>
                <w:id w:val="450668322"/>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r>
                      <w:rPr>
                        <w:rFonts w:hint="eastAsia"/>
                      </w:rPr>
                      <w:t>递延所得税负债增加（减少以</w:t>
                    </w:r>
                    <w:r>
                      <w:t>“</w:t>
                    </w:r>
                    <w:r>
                      <w:rPr>
                        <w:rFonts w:hint="eastAsia"/>
                      </w:rPr>
                      <w:t>－</w:t>
                    </w:r>
                    <w:r>
                      <w:t>”</w:t>
                    </w:r>
                    <w:r>
                      <w:rPr>
                        <w:rFonts w:hint="eastAsia"/>
                      </w:rPr>
                      <w:t>号填列）</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2B2083" w:rsidRDefault="002B2083" w:rsidP="00C85AEB">
                <w:pPr>
                  <w:jc w:val="right"/>
                </w:pPr>
                <w:r>
                  <w:t>-446,669.57</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2B2083" w:rsidRDefault="002B2083" w:rsidP="00C85AEB">
                <w:pPr>
                  <w:jc w:val="right"/>
                </w:pPr>
                <w:r>
                  <w:t>-69,888,110.55</w:t>
                </w:r>
              </w:p>
            </w:tc>
          </w:tr>
          <w:tr w:rsidR="002B2083" w:rsidTr="003F7048">
            <w:sdt>
              <w:sdtPr>
                <w:tag w:val="_PLD_313be58aa55a4aee90fa200a6004a83d"/>
                <w:id w:val="670919292"/>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r>
                      <w:rPr>
                        <w:rFonts w:hint="eastAsia"/>
                      </w:rPr>
                      <w:t>存货的减少（增加以</w:t>
                    </w:r>
                    <w:r>
                      <w:t>“</w:t>
                    </w:r>
                    <w:r>
                      <w:rPr>
                        <w:rFonts w:hint="eastAsia"/>
                      </w:rPr>
                      <w:t>－</w:t>
                    </w:r>
                    <w:r>
                      <w:t>”</w:t>
                    </w:r>
                    <w:r>
                      <w:rPr>
                        <w:rFonts w:hint="eastAsia"/>
                      </w:rPr>
                      <w:t>号填列）</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2B2083" w:rsidRDefault="002B2083" w:rsidP="00C85AEB">
                <w:pPr>
                  <w:jc w:val="right"/>
                </w:pPr>
                <w:r>
                  <w:t>28,215,444.24</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2B2083" w:rsidRDefault="002B2083" w:rsidP="00C85AEB">
                <w:pPr>
                  <w:jc w:val="right"/>
                </w:pPr>
                <w:r>
                  <w:t>-135,505,890.30</w:t>
                </w:r>
              </w:p>
            </w:tc>
          </w:tr>
          <w:tr w:rsidR="002B2083" w:rsidTr="003F7048">
            <w:sdt>
              <w:sdtPr>
                <w:tag w:val="_PLD_a0f2d4bd51554e919c1b56b36c76b7e4"/>
                <w:id w:val="2116475660"/>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r>
                      <w:rPr>
                        <w:rFonts w:hint="eastAsia"/>
                      </w:rPr>
                      <w:t>经营性应收项目的减少（增加以</w:t>
                    </w:r>
                    <w:r>
                      <w:t>“</w:t>
                    </w:r>
                    <w:r>
                      <w:rPr>
                        <w:rFonts w:hint="eastAsia"/>
                      </w:rPr>
                      <w:t>－</w:t>
                    </w:r>
                    <w:r>
                      <w:t>”</w:t>
                    </w:r>
                    <w:r>
                      <w:rPr>
                        <w:rFonts w:hint="eastAsia"/>
                      </w:rPr>
                      <w:t>号填列）</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2B2083" w:rsidRDefault="002B2083" w:rsidP="002A5BB1">
                <w:pPr>
                  <w:jc w:val="right"/>
                </w:pPr>
                <w:r>
                  <w:t>-1,380,855,272.</w:t>
                </w:r>
                <w:r w:rsidR="002A5BB1">
                  <w:rPr>
                    <w:rFonts w:hint="eastAsia"/>
                  </w:rPr>
                  <w:t>2</w:t>
                </w:r>
                <w:r>
                  <w:t>5</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2B2083" w:rsidRDefault="002B2083" w:rsidP="00C85AEB">
                <w:pPr>
                  <w:jc w:val="right"/>
                  <w:rPr>
                    <w:b/>
                  </w:rPr>
                </w:pPr>
                <w:r>
                  <w:t>78,650,675.65</w:t>
                </w:r>
              </w:p>
            </w:tc>
          </w:tr>
          <w:tr w:rsidR="002B2083" w:rsidTr="003F7048">
            <w:sdt>
              <w:sdtPr>
                <w:tag w:val="_PLD_e775c78d32f644708ef470b027b0a24e"/>
                <w:id w:val="-1172648946"/>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r>
                      <w:rPr>
                        <w:rFonts w:hint="eastAsia"/>
                      </w:rPr>
                      <w:t>经营性应付项目的增加（减少以</w:t>
                    </w:r>
                    <w:r>
                      <w:t>“</w:t>
                    </w:r>
                    <w:r>
                      <w:rPr>
                        <w:rFonts w:hint="eastAsia"/>
                      </w:rPr>
                      <w:t>－</w:t>
                    </w:r>
                    <w:r>
                      <w:t>”</w:t>
                    </w:r>
                    <w:r>
                      <w:rPr>
                        <w:rFonts w:hint="eastAsia"/>
                      </w:rPr>
                      <w:t>号填列）</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2B2083" w:rsidRDefault="002B2083" w:rsidP="00C85AEB">
                <w:pPr>
                  <w:jc w:val="right"/>
                </w:pPr>
                <w:r>
                  <w:t>1,121,644,188.51</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2B2083" w:rsidRDefault="002B2083" w:rsidP="00C85AEB">
                <w:pPr>
                  <w:jc w:val="right"/>
                  <w:rPr>
                    <w:b/>
                  </w:rPr>
                </w:pPr>
                <w:r>
                  <w:t>433,084,478.46</w:t>
                </w:r>
              </w:p>
            </w:tc>
          </w:tr>
          <w:tr w:rsidR="002B2083" w:rsidTr="003F7048">
            <w:sdt>
              <w:sdtPr>
                <w:tag w:val="_PLD_5eb8ffd3edfd46a084a79828c7e82dd1"/>
                <w:id w:val="-1950237316"/>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r>
                      <w:rPr>
                        <w:rFonts w:hint="eastAsia"/>
                      </w:rPr>
                      <w:t>其他</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2B2083" w:rsidRDefault="002B2083" w:rsidP="00C85AEB">
                <w:pPr>
                  <w:jc w:val="right"/>
                </w:pPr>
                <w:r>
                  <w:t>7,233,904.59</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2B2083" w:rsidRDefault="002B2083" w:rsidP="00C85AEB">
                <w:pPr>
                  <w:jc w:val="right"/>
                </w:pPr>
                <w:r>
                  <w:t>8,297,377.26</w:t>
                </w:r>
              </w:p>
            </w:tc>
          </w:tr>
          <w:tr w:rsidR="002B2083" w:rsidTr="003F7048">
            <w:sdt>
              <w:sdtPr>
                <w:tag w:val="_PLD_c051c13b91464acb82ec10ce9e8e9c6e"/>
                <w:id w:val="-1328977329"/>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r>
                      <w:rPr>
                        <w:rFonts w:hint="eastAsia"/>
                      </w:rPr>
                      <w:t>经营活动产生的现金流量净额</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2B2083" w:rsidRDefault="002B2083" w:rsidP="00C85AEB">
                <w:pPr>
                  <w:jc w:val="right"/>
                </w:pPr>
                <w:r>
                  <w:t>-166,027,875.30</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2B2083" w:rsidRDefault="002B2083" w:rsidP="00C85AEB">
                <w:pPr>
                  <w:jc w:val="right"/>
                </w:pPr>
                <w:r>
                  <w:t>334,027,632.20</w:t>
                </w:r>
              </w:p>
            </w:tc>
          </w:tr>
          <w:tr w:rsidR="002B2083" w:rsidTr="003F7048">
            <w:sdt>
              <w:sdtPr>
                <w:tag w:val="_PLD_4b9bf22c7a64477db916821f6ee032d7"/>
                <w:id w:val="-1463333617"/>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pPr>
                      <w:rPr>
                        <w:b/>
                        <w:bCs/>
                      </w:rPr>
                    </w:pPr>
                    <w:r>
                      <w:rPr>
                        <w:b/>
                        <w:bCs/>
                      </w:rPr>
                      <w:t>2</w:t>
                    </w:r>
                    <w:r>
                      <w:rPr>
                        <w:rFonts w:hint="eastAsia"/>
                        <w:b/>
                        <w:bCs/>
                      </w:rPr>
                      <w:t>．不涉及现金收支的重大投资和筹资活动：</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vAlign w:val="center"/>
              </w:tcPr>
              <w:p w:rsidR="002B2083" w:rsidRDefault="002B2083" w:rsidP="00C85AEB">
                <w:pPr>
                  <w:jc w:val="right"/>
                </w:pPr>
              </w:p>
            </w:tc>
            <w:tc>
              <w:tcPr>
                <w:tcW w:w="1181" w:type="pct"/>
                <w:tcBorders>
                  <w:top w:val="outset" w:sz="4" w:space="0" w:color="auto"/>
                  <w:left w:val="outset" w:sz="4" w:space="0" w:color="auto"/>
                  <w:bottom w:val="outset" w:sz="4" w:space="0" w:color="auto"/>
                  <w:right w:val="outset" w:sz="4" w:space="0" w:color="auto"/>
                </w:tcBorders>
                <w:shd w:val="clear" w:color="auto" w:fill="auto"/>
                <w:vAlign w:val="center"/>
              </w:tcPr>
              <w:p w:rsidR="002B2083" w:rsidRDefault="002B2083" w:rsidP="00C85AEB">
                <w:pPr>
                  <w:jc w:val="right"/>
                </w:pPr>
              </w:p>
            </w:tc>
          </w:tr>
          <w:tr w:rsidR="002B2083" w:rsidTr="003F7048">
            <w:sdt>
              <w:sdtPr>
                <w:tag w:val="_PLD_655636739ee84751ab668093a128e30d"/>
                <w:id w:val="-1875529459"/>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r>
                      <w:rPr>
                        <w:rFonts w:hint="eastAsia"/>
                      </w:rPr>
                      <w:t>债务转为资本</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2B2083" w:rsidRDefault="002B2083" w:rsidP="00C85AEB">
                <w:pPr>
                  <w:jc w:val="right"/>
                </w:pP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2B2083" w:rsidRDefault="002B2083" w:rsidP="00C85AEB">
                <w:pPr>
                  <w:jc w:val="right"/>
                </w:pPr>
              </w:p>
            </w:tc>
          </w:tr>
          <w:tr w:rsidR="002B2083" w:rsidTr="003F7048">
            <w:sdt>
              <w:sdtPr>
                <w:tag w:val="_PLD_c256cf5f86c34d5bb6f6784047858fa0"/>
                <w:id w:val="-1543204492"/>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r>
                      <w:rPr>
                        <w:rFonts w:hint="eastAsia"/>
                      </w:rPr>
                      <w:t>一年内到期的可转换公司债</w:t>
                    </w:r>
                    <w:proofErr w:type="gramStart"/>
                    <w:r>
                      <w:rPr>
                        <w:rFonts w:hint="eastAsia"/>
                      </w:rPr>
                      <w:t>券</w:t>
                    </w:r>
                    <w:proofErr w:type="gramEnd"/>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2B2083" w:rsidRDefault="002B2083" w:rsidP="00C85AEB">
                <w:pPr>
                  <w:jc w:val="right"/>
                </w:pP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2B2083" w:rsidRDefault="002B2083" w:rsidP="00C85AEB">
                <w:pPr>
                  <w:jc w:val="right"/>
                </w:pPr>
              </w:p>
            </w:tc>
          </w:tr>
          <w:tr w:rsidR="002B2083" w:rsidTr="003F7048">
            <w:sdt>
              <w:sdtPr>
                <w:tag w:val="_PLD_d59267cd8d7d452fac4c9bc41205c801"/>
                <w:id w:val="2137363783"/>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r>
                      <w:rPr>
                        <w:rFonts w:hint="eastAsia"/>
                      </w:rPr>
                      <w:t>融资租入固定资产</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2B2083" w:rsidRDefault="002B2083" w:rsidP="00C85AEB">
                <w:pPr>
                  <w:jc w:val="right"/>
                </w:pP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2B2083" w:rsidRDefault="002B2083" w:rsidP="00C85AEB">
                <w:pPr>
                  <w:jc w:val="right"/>
                </w:pPr>
              </w:p>
            </w:tc>
          </w:tr>
          <w:tr w:rsidR="002B2083" w:rsidTr="003F7048">
            <w:sdt>
              <w:sdtPr>
                <w:tag w:val="_PLD_b32f2ba3b4a94101978cc22144b58749"/>
                <w:id w:val="517279678"/>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pPr>
                      <w:rPr>
                        <w:b/>
                        <w:bCs/>
                      </w:rPr>
                    </w:pPr>
                    <w:r>
                      <w:rPr>
                        <w:b/>
                        <w:bCs/>
                      </w:rPr>
                      <w:t>3</w:t>
                    </w:r>
                    <w:r>
                      <w:rPr>
                        <w:rFonts w:hint="eastAsia"/>
                        <w:b/>
                        <w:bCs/>
                      </w:rPr>
                      <w:t>．现金及现金等价物净变动情况：</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vAlign w:val="center"/>
              </w:tcPr>
              <w:p w:rsidR="002B2083" w:rsidRDefault="002B2083" w:rsidP="00C85AEB">
                <w:pPr>
                  <w:jc w:val="right"/>
                </w:pPr>
              </w:p>
            </w:tc>
            <w:tc>
              <w:tcPr>
                <w:tcW w:w="1181" w:type="pct"/>
                <w:tcBorders>
                  <w:top w:val="outset" w:sz="4" w:space="0" w:color="auto"/>
                  <w:left w:val="outset" w:sz="4" w:space="0" w:color="auto"/>
                  <w:bottom w:val="outset" w:sz="4" w:space="0" w:color="auto"/>
                  <w:right w:val="outset" w:sz="4" w:space="0" w:color="auto"/>
                </w:tcBorders>
                <w:shd w:val="clear" w:color="auto" w:fill="auto"/>
                <w:vAlign w:val="center"/>
              </w:tcPr>
              <w:p w:rsidR="002B2083" w:rsidRDefault="002B2083" w:rsidP="00C85AEB">
                <w:pPr>
                  <w:jc w:val="right"/>
                </w:pPr>
              </w:p>
            </w:tc>
          </w:tr>
          <w:tr w:rsidR="002B2083" w:rsidTr="003F7048">
            <w:sdt>
              <w:sdtPr>
                <w:tag w:val="_PLD_ce5f5dd10ce14f14b2630fa4d067c065"/>
                <w:id w:val="1182014896"/>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r>
                      <w:rPr>
                        <w:rFonts w:hint="eastAsia"/>
                      </w:rPr>
                      <w:t>现金的期末余额</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2B2083" w:rsidRDefault="002B2083" w:rsidP="00C85AEB">
                <w:pPr>
                  <w:jc w:val="right"/>
                </w:pPr>
                <w:r>
                  <w:t>588,614,658.48</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2B2083" w:rsidRDefault="002B2083" w:rsidP="00C85AEB">
                <w:pPr>
                  <w:jc w:val="right"/>
                </w:pPr>
                <w:r>
                  <w:t>490,216,279.45</w:t>
                </w:r>
              </w:p>
            </w:tc>
          </w:tr>
          <w:tr w:rsidR="002B2083" w:rsidTr="003F7048">
            <w:sdt>
              <w:sdtPr>
                <w:tag w:val="_PLD_4086e070f5d54fb29cce570f72724cbb"/>
                <w:id w:val="626594126"/>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r>
                      <w:rPr>
                        <w:rFonts w:hint="eastAsia"/>
                      </w:rPr>
                      <w:t>减：现金的期初余额</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vAlign w:val="center"/>
              </w:tcPr>
              <w:p w:rsidR="002B2083" w:rsidRDefault="002B2083" w:rsidP="00C85AEB">
                <w:pPr>
                  <w:jc w:val="right"/>
                  <w:rPr>
                    <w:bCs/>
                  </w:rPr>
                </w:pPr>
                <w:r>
                  <w:t>490,216,279.45</w:t>
                </w:r>
              </w:p>
            </w:tc>
            <w:tc>
              <w:tcPr>
                <w:tcW w:w="1181" w:type="pct"/>
                <w:tcBorders>
                  <w:top w:val="outset" w:sz="4" w:space="0" w:color="auto"/>
                  <w:left w:val="outset" w:sz="4" w:space="0" w:color="auto"/>
                  <w:bottom w:val="outset" w:sz="4" w:space="0" w:color="auto"/>
                  <w:right w:val="outset" w:sz="4" w:space="0" w:color="auto"/>
                </w:tcBorders>
                <w:shd w:val="clear" w:color="auto" w:fill="auto"/>
                <w:vAlign w:val="center"/>
              </w:tcPr>
              <w:p w:rsidR="002B2083" w:rsidRDefault="002B2083" w:rsidP="00C85AEB">
                <w:pPr>
                  <w:jc w:val="right"/>
                  <w:rPr>
                    <w:bCs/>
                  </w:rPr>
                </w:pPr>
                <w:r>
                  <w:t>764,653,235.28</w:t>
                </w:r>
              </w:p>
            </w:tc>
          </w:tr>
          <w:tr w:rsidR="002B2083" w:rsidTr="003F7048">
            <w:sdt>
              <w:sdtPr>
                <w:tag w:val="_PLD_1c91c4a914b649cfab66292de8099b2d"/>
                <w:id w:val="390009332"/>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r>
                      <w:rPr>
                        <w:rFonts w:hint="eastAsia"/>
                      </w:rPr>
                      <w:t>加：现金等价物的期末余额</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2B2083" w:rsidRDefault="002B2083" w:rsidP="00C85AEB">
                <w:pPr>
                  <w:jc w:val="right"/>
                </w:pP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2B2083" w:rsidRDefault="002B2083" w:rsidP="00C85AEB">
                <w:pPr>
                  <w:jc w:val="right"/>
                </w:pPr>
              </w:p>
            </w:tc>
          </w:tr>
          <w:tr w:rsidR="002B2083" w:rsidTr="003F7048">
            <w:sdt>
              <w:sdtPr>
                <w:tag w:val="_PLD_3477f6eacd034d7382014e3c1eb89ed3"/>
                <w:id w:val="59528761"/>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r>
                      <w:rPr>
                        <w:rFonts w:hint="eastAsia"/>
                      </w:rPr>
                      <w:t>减：现金等价物的期初余额</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vAlign w:val="center"/>
              </w:tcPr>
              <w:p w:rsidR="002B2083" w:rsidRDefault="002B2083" w:rsidP="00C85AEB">
                <w:pPr>
                  <w:jc w:val="right"/>
                  <w:rPr>
                    <w:bCs/>
                  </w:rPr>
                </w:pPr>
              </w:p>
            </w:tc>
            <w:tc>
              <w:tcPr>
                <w:tcW w:w="1181" w:type="pct"/>
                <w:tcBorders>
                  <w:top w:val="outset" w:sz="4" w:space="0" w:color="auto"/>
                  <w:left w:val="outset" w:sz="4" w:space="0" w:color="auto"/>
                  <w:bottom w:val="outset" w:sz="4" w:space="0" w:color="auto"/>
                  <w:right w:val="outset" w:sz="4" w:space="0" w:color="auto"/>
                </w:tcBorders>
                <w:shd w:val="clear" w:color="auto" w:fill="auto"/>
                <w:vAlign w:val="center"/>
              </w:tcPr>
              <w:p w:rsidR="002B2083" w:rsidRDefault="002B2083" w:rsidP="00C85AEB">
                <w:pPr>
                  <w:jc w:val="right"/>
                  <w:rPr>
                    <w:bCs/>
                  </w:rPr>
                </w:pPr>
              </w:p>
            </w:tc>
          </w:tr>
          <w:tr w:rsidR="002B2083" w:rsidTr="003F7048">
            <w:sdt>
              <w:sdtPr>
                <w:tag w:val="_PLD_2ea0766a6a7d4c8bbcf5d81bbec324ef"/>
                <w:id w:val="274144331"/>
                <w:lock w:val="sdtLocked"/>
              </w:sdtPr>
              <w:sdtEndPr/>
              <w:sdtContent>
                <w:tc>
                  <w:tcPr>
                    <w:tcW w:w="2566" w:type="pct"/>
                    <w:tcBorders>
                      <w:top w:val="single" w:sz="4" w:space="0" w:color="auto"/>
                      <w:left w:val="single" w:sz="4" w:space="0" w:color="auto"/>
                      <w:bottom w:val="single" w:sz="4" w:space="0" w:color="auto"/>
                      <w:right w:val="single" w:sz="4" w:space="0" w:color="auto"/>
                    </w:tcBorders>
                    <w:shd w:val="clear" w:color="auto" w:fill="auto"/>
                  </w:tcPr>
                  <w:p w:rsidR="002B2083" w:rsidRDefault="002B2083" w:rsidP="00C85AEB">
                    <w:r>
                      <w:rPr>
                        <w:rFonts w:hint="eastAsia"/>
                      </w:rPr>
                      <w:t>现金及现金等价物净增加额</w:t>
                    </w:r>
                  </w:p>
                </w:tc>
              </w:sdtContent>
            </w:sdt>
            <w:tc>
              <w:tcPr>
                <w:tcW w:w="1253" w:type="pct"/>
                <w:tcBorders>
                  <w:top w:val="outset" w:sz="4" w:space="0" w:color="auto"/>
                  <w:left w:val="single" w:sz="4" w:space="0" w:color="auto"/>
                  <w:bottom w:val="outset" w:sz="4" w:space="0" w:color="auto"/>
                  <w:right w:val="outset" w:sz="4" w:space="0" w:color="auto"/>
                </w:tcBorders>
                <w:shd w:val="clear" w:color="auto" w:fill="auto"/>
              </w:tcPr>
              <w:p w:rsidR="002B2083" w:rsidRDefault="002B2083" w:rsidP="00C85AEB">
                <w:pPr>
                  <w:jc w:val="right"/>
                </w:pPr>
                <w:r>
                  <w:t>98,398,379.03</w:t>
                </w:r>
              </w:p>
            </w:tc>
            <w:tc>
              <w:tcPr>
                <w:tcW w:w="1181" w:type="pct"/>
                <w:tcBorders>
                  <w:top w:val="outset" w:sz="4" w:space="0" w:color="auto"/>
                  <w:left w:val="outset" w:sz="4" w:space="0" w:color="auto"/>
                  <w:bottom w:val="outset" w:sz="4" w:space="0" w:color="auto"/>
                  <w:right w:val="outset" w:sz="4" w:space="0" w:color="auto"/>
                </w:tcBorders>
                <w:shd w:val="clear" w:color="auto" w:fill="auto"/>
              </w:tcPr>
              <w:p w:rsidR="002B2083" w:rsidRDefault="002B2083" w:rsidP="00C85AEB">
                <w:pPr>
                  <w:jc w:val="right"/>
                  <w:rPr>
                    <w:bCs/>
                  </w:rPr>
                </w:pPr>
                <w:r>
                  <w:t>-274,436,955.83</w:t>
                </w:r>
              </w:p>
            </w:tc>
          </w:tr>
        </w:tbl>
        <w:p w:rsidR="00646A41" w:rsidRDefault="008833F6"/>
      </w:sdtContent>
    </w:sdt>
    <w:sdt>
      <w:sdtPr>
        <w:rPr>
          <w:rFonts w:ascii="宋体" w:eastAsia="宋体" w:hAnsi="宋体" w:cs="宋体" w:hint="eastAsia"/>
          <w:b w:val="0"/>
          <w:bCs w:val="0"/>
          <w:kern w:val="0"/>
          <w:szCs w:val="24"/>
        </w:rPr>
        <w:alias w:val="模块:取得子公司支付的现金净额"/>
        <w:tag w:val="_SEC_971240b1511b4283b56dedb17a919272"/>
        <w:id w:val="-95494176"/>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4"/>
            <w:numPr>
              <w:ilvl w:val="0"/>
              <w:numId w:val="165"/>
            </w:numPr>
            <w:ind w:left="426" w:hanging="426"/>
          </w:pPr>
          <w:r>
            <w:rPr>
              <w:rFonts w:hint="eastAsia"/>
            </w:rPr>
            <w:t>本期</w:t>
          </w:r>
          <w:r>
            <w:rPr>
              <w:rFonts w:ascii="宋体" w:hAnsi="宋体" w:cs="宋体" w:hint="eastAsia"/>
              <w:kern w:val="0"/>
            </w:rPr>
            <w:t>支付的</w:t>
          </w:r>
          <w:r>
            <w:rPr>
              <w:rFonts w:hint="eastAsia"/>
            </w:rPr>
            <w:t>取得子公司的现金净额</w:t>
          </w:r>
        </w:p>
        <w:p w:rsidR="008E3205" w:rsidRDefault="008833F6" w:rsidP="008E3205">
          <w:sdt>
            <w:sdtPr>
              <w:alias w:val="是否适用：本期支付的取得子公司的现金净额[双击切换]"/>
              <w:tag w:val="_GBC_e15d87c710624e119515f4697cba951d"/>
              <w:id w:val="-196019092"/>
              <w:lock w:val="sdtLocked"/>
              <w:placeholder>
                <w:docPart w:val="GBC22222222222222222222222222222"/>
              </w:placeholder>
            </w:sdtPr>
            <w:sdtEndPr/>
            <w:sdtContent>
              <w:r w:rsidR="001F1761" w:rsidRPr="00F55741">
                <w:rPr>
                  <w:rFonts w:ascii="宋体" w:hAnsi="宋体"/>
                </w:rPr>
                <w:fldChar w:fldCharType="begin"/>
              </w:r>
              <w:r w:rsidR="008E3205" w:rsidRPr="00F55741">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8E3205" w:rsidRPr="00F55741">
                <w:rPr>
                  <w:rFonts w:ascii="宋体" w:hAnsi="宋体"/>
                </w:rPr>
                <w:instrText xml:space="preserve"> MACROBUTTON  SnrToggleCheckbox √不适用 </w:instrText>
              </w:r>
              <w:r w:rsidR="001F1761" w:rsidRPr="00F55741">
                <w:rPr>
                  <w:rFonts w:ascii="宋体" w:hAnsi="宋体"/>
                </w:rPr>
                <w:fldChar w:fldCharType="end"/>
              </w:r>
            </w:sdtContent>
          </w:sdt>
        </w:p>
        <w:p w:rsidR="00646A41" w:rsidRDefault="008833F6"/>
      </w:sdtContent>
    </w:sdt>
    <w:p w:rsidR="00646A41" w:rsidRDefault="00646A41"/>
    <w:sdt>
      <w:sdtPr>
        <w:rPr>
          <w:rFonts w:ascii="宋体" w:eastAsia="宋体" w:hAnsi="宋体" w:cs="宋体" w:hint="eastAsia"/>
          <w:b w:val="0"/>
          <w:bCs w:val="0"/>
          <w:kern w:val="0"/>
          <w:szCs w:val="24"/>
        </w:rPr>
        <w:alias w:val="模块:处置子公司收到的现金净额"/>
        <w:tag w:val="_SEC_c13aa60d3ee2485187cd10bae50b72d3"/>
        <w:id w:val="225034538"/>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0"/>
              <w:numId w:val="165"/>
            </w:numPr>
            <w:ind w:left="426" w:hanging="426"/>
          </w:pPr>
          <w:r>
            <w:rPr>
              <w:rFonts w:ascii="宋体" w:hAnsi="宋体" w:cs="宋体" w:hint="eastAsia"/>
              <w:kern w:val="0"/>
              <w:szCs w:val="24"/>
            </w:rPr>
            <w:t>本期收到的</w:t>
          </w:r>
          <w:r>
            <w:rPr>
              <w:rFonts w:hint="eastAsia"/>
            </w:rPr>
            <w:t>处置子公司的现金净额</w:t>
          </w:r>
        </w:p>
        <w:p w:rsidR="00646A41" w:rsidRDefault="008833F6">
          <w:sdt>
            <w:sdtPr>
              <w:alias w:val="是否适用：本期收到的处置子公司的现金净额[双击切换]"/>
              <w:tag w:val="_GBC_34f955c7fd1f404b9df6ccd09e080d38"/>
              <w:id w:val="-1428414853"/>
              <w:lock w:val="sdtContentLocked"/>
              <w:placeholder>
                <w:docPart w:val="GBC22222222222222222222222222222"/>
              </w:placeholder>
            </w:sdtPr>
            <w:sdtEndPr/>
            <w:sdtContent>
              <w:r w:rsidR="001F1761" w:rsidRPr="00F55741">
                <w:rPr>
                  <w:rFonts w:ascii="宋体" w:hAnsi="宋体"/>
                </w:rPr>
                <w:fldChar w:fldCharType="begin"/>
              </w:r>
              <w:r w:rsidR="008E3205" w:rsidRPr="00F55741">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8E3205" w:rsidRPr="00F55741">
                <w:rPr>
                  <w:rFonts w:ascii="宋体" w:hAnsi="宋体"/>
                </w:rPr>
                <w:instrText xml:space="preserve"> MACROBUTTON  SnrToggleCheckbox □不适用 </w:instrText>
              </w:r>
              <w:r w:rsidR="001F1761" w:rsidRPr="00F55741">
                <w:rPr>
                  <w:rFonts w:ascii="宋体" w:hAnsi="宋体"/>
                </w:rPr>
                <w:fldChar w:fldCharType="end"/>
              </w:r>
            </w:sdtContent>
          </w:sdt>
        </w:p>
        <w:p w:rsidR="00646A41" w:rsidRDefault="001F1761">
          <w:pPr>
            <w:jc w:val="right"/>
          </w:pPr>
          <w:r>
            <w:rPr>
              <w:rFonts w:hint="eastAsia"/>
            </w:rPr>
            <w:t>单位：</w:t>
          </w:r>
          <w:sdt>
            <w:sdtPr>
              <w:rPr>
                <w:rFonts w:hint="eastAsia"/>
              </w:rPr>
              <w:alias w:val="单位：财务附注：本期收到的处置子公司的现金净额"/>
              <w:tag w:val="_GBC_5f26998b58aa46cabc7759aabebc8555"/>
              <w:id w:val="29075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sdt>
            <w:sdtPr>
              <w:rPr>
                <w:rFonts w:hint="eastAsia"/>
              </w:rPr>
              <w:alias w:val="币种：财务附注：本期收到的处置子公司的现金净额"/>
              <w:tag w:val="_GBC_d9b6c619288044be933ca1f1900c4442"/>
              <w:id w:val="29076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04"/>
            <w:gridCol w:w="3145"/>
          </w:tblGrid>
          <w:tr w:rsidR="008E3205" w:rsidTr="00B832C1">
            <w:trPr>
              <w:jc w:val="center"/>
            </w:trPr>
            <w:tc>
              <w:tcPr>
                <w:tcW w:w="3262" w:type="pct"/>
                <w:shd w:val="clear" w:color="auto" w:fill="auto"/>
                <w:vAlign w:val="center"/>
              </w:tcPr>
              <w:p w:rsidR="008E3205" w:rsidRDefault="008E3205" w:rsidP="00B832C1">
                <w:pPr>
                  <w:jc w:val="center"/>
                  <w:rPr>
                    <w:rFonts w:cs="Arial"/>
                    <w:szCs w:val="21"/>
                    <w:lang w:val="en-GB"/>
                  </w:rPr>
                </w:pPr>
              </w:p>
            </w:tc>
            <w:sdt>
              <w:sdtPr>
                <w:tag w:val="_PLD_651c90dc7f9f46fe9e08c830cf988f2b"/>
                <w:id w:val="-846174210"/>
                <w:lock w:val="sdtLocked"/>
              </w:sdtPr>
              <w:sdtEndPr/>
              <w:sdtContent>
                <w:tc>
                  <w:tcPr>
                    <w:tcW w:w="1738" w:type="pct"/>
                    <w:shd w:val="clear" w:color="auto" w:fill="auto"/>
                    <w:vAlign w:val="center"/>
                  </w:tcPr>
                  <w:p w:rsidR="008E3205" w:rsidRDefault="008E3205" w:rsidP="00B832C1">
                    <w:pPr>
                      <w:jc w:val="center"/>
                      <w:rPr>
                        <w:rFonts w:cs="Arial"/>
                        <w:szCs w:val="21"/>
                      </w:rPr>
                    </w:pPr>
                    <w:r>
                      <w:rPr>
                        <w:rFonts w:cs="Arial" w:hint="eastAsia"/>
                        <w:szCs w:val="21"/>
                      </w:rPr>
                      <w:t>金额</w:t>
                    </w:r>
                  </w:p>
                </w:tc>
              </w:sdtContent>
            </w:sdt>
          </w:tr>
          <w:tr w:rsidR="008E3205" w:rsidTr="00B832C1">
            <w:trPr>
              <w:jc w:val="center"/>
            </w:trPr>
            <w:sdt>
              <w:sdtPr>
                <w:tag w:val="_PLD_76789b7a08fc49c7a1796df4226866c9"/>
                <w:id w:val="-853567548"/>
                <w:lock w:val="sdtLocked"/>
              </w:sdtPr>
              <w:sdtEndPr/>
              <w:sdtContent>
                <w:tc>
                  <w:tcPr>
                    <w:tcW w:w="3262" w:type="pct"/>
                    <w:shd w:val="clear" w:color="auto" w:fill="auto"/>
                  </w:tcPr>
                  <w:p w:rsidR="008E3205" w:rsidRDefault="008E3205" w:rsidP="00B832C1">
                    <w:pPr>
                      <w:rPr>
                        <w:rFonts w:cs="Arial"/>
                        <w:szCs w:val="21"/>
                      </w:rPr>
                    </w:pPr>
                    <w:r>
                      <w:rPr>
                        <w:rFonts w:cs="Arial" w:hint="eastAsia"/>
                        <w:szCs w:val="21"/>
                        <w:lang w:val="en-GB"/>
                      </w:rPr>
                      <w:t>本期处置子公司于本期收到的现金或现金等价物</w:t>
                    </w:r>
                  </w:p>
                </w:tc>
              </w:sdtContent>
            </w:sdt>
            <w:tc>
              <w:tcPr>
                <w:tcW w:w="1738" w:type="pct"/>
                <w:shd w:val="clear" w:color="auto" w:fill="auto"/>
              </w:tcPr>
              <w:p w:rsidR="008E3205" w:rsidRDefault="008E3205" w:rsidP="00B832C1">
                <w:pPr>
                  <w:jc w:val="right"/>
                  <w:rPr>
                    <w:rFonts w:cs="Arial"/>
                    <w:szCs w:val="21"/>
                  </w:rPr>
                </w:pPr>
                <w:r>
                  <w:t>303,635,200.00</w:t>
                </w:r>
              </w:p>
            </w:tc>
          </w:tr>
          <w:sdt>
            <w:sdtPr>
              <w:rPr>
                <w:rFonts w:cs="Arial" w:hint="eastAsia"/>
                <w:szCs w:val="21"/>
                <w:lang w:val="en-GB"/>
              </w:rPr>
              <w:alias w:val="本期处置子公司于本期收到的现金或现金等价物明细"/>
              <w:tag w:val="_TUP_6fe33d37b88b479f931db67f90da54cb"/>
              <w:id w:val="-1961327039"/>
              <w:lock w:val="sdtLocked"/>
            </w:sdtPr>
            <w:sdtEndPr>
              <w:rPr>
                <w:rFonts w:hint="default"/>
                <w:lang w:val="en-US"/>
              </w:rPr>
            </w:sdtEndPr>
            <w:sdtContent>
              <w:tr w:rsidR="008E3205" w:rsidTr="00B832C1">
                <w:trPr>
                  <w:jc w:val="center"/>
                </w:trPr>
                <w:tc>
                  <w:tcPr>
                    <w:tcW w:w="3262" w:type="pct"/>
                    <w:shd w:val="clear" w:color="auto" w:fill="auto"/>
                  </w:tcPr>
                  <w:p w:rsidR="008E3205" w:rsidRPr="008E3205" w:rsidRDefault="008E3205" w:rsidP="00F56F98">
                    <w:pPr>
                      <w:ind w:firstLineChars="200" w:firstLine="420"/>
                      <w:rPr>
                        <w:rFonts w:cs="Arial"/>
                        <w:szCs w:val="21"/>
                        <w:lang w:val="en-GB"/>
                      </w:rPr>
                    </w:pPr>
                    <w:r w:rsidRPr="008E3205">
                      <w:rPr>
                        <w:rFonts w:hint="eastAsia"/>
                        <w:szCs w:val="21"/>
                      </w:rPr>
                      <w:t>其中：江苏中吴置业有限公司</w:t>
                    </w:r>
                  </w:p>
                </w:tc>
                <w:tc>
                  <w:tcPr>
                    <w:tcW w:w="1738" w:type="pct"/>
                    <w:shd w:val="clear" w:color="auto" w:fill="auto"/>
                  </w:tcPr>
                  <w:p w:rsidR="008E3205" w:rsidRPr="008E3205" w:rsidRDefault="008E3205" w:rsidP="00B832C1">
                    <w:pPr>
                      <w:jc w:val="right"/>
                      <w:rPr>
                        <w:rFonts w:cs="Arial"/>
                        <w:szCs w:val="21"/>
                      </w:rPr>
                    </w:pPr>
                    <w:r w:rsidRPr="008E3205">
                      <w:rPr>
                        <w:szCs w:val="21"/>
                      </w:rPr>
                      <w:t>303,635,200.00</w:t>
                    </w:r>
                  </w:p>
                </w:tc>
              </w:tr>
            </w:sdtContent>
          </w:sdt>
          <w:sdt>
            <w:sdtPr>
              <w:rPr>
                <w:rFonts w:cs="Arial" w:hint="eastAsia"/>
                <w:szCs w:val="21"/>
                <w:lang w:val="en-GB"/>
              </w:rPr>
              <w:alias w:val="本期处置子公司于本期收到的现金或现金等价物明细"/>
              <w:tag w:val="_TUP_6fe33d37b88b479f931db67f90da54cb"/>
              <w:id w:val="-1220902658"/>
              <w:lock w:val="sdtLocked"/>
            </w:sdtPr>
            <w:sdtEndPr>
              <w:rPr>
                <w:rFonts w:hint="default"/>
                <w:lang w:val="en-US"/>
              </w:rPr>
            </w:sdtEndPr>
            <w:sdtContent>
              <w:tr w:rsidR="008E3205" w:rsidTr="00B832C1">
                <w:trPr>
                  <w:jc w:val="center"/>
                </w:trPr>
                <w:tc>
                  <w:tcPr>
                    <w:tcW w:w="3262" w:type="pct"/>
                    <w:shd w:val="clear" w:color="auto" w:fill="auto"/>
                  </w:tcPr>
                  <w:p w:rsidR="008E3205" w:rsidRPr="008E3205" w:rsidRDefault="008E3205" w:rsidP="00F56F98">
                    <w:pPr>
                      <w:ind w:firstLineChars="200" w:firstLine="420"/>
                      <w:rPr>
                        <w:rFonts w:cs="Arial"/>
                        <w:szCs w:val="21"/>
                        <w:lang w:val="en-GB"/>
                      </w:rPr>
                    </w:pPr>
                  </w:p>
                </w:tc>
                <w:tc>
                  <w:tcPr>
                    <w:tcW w:w="1738" w:type="pct"/>
                    <w:shd w:val="clear" w:color="auto" w:fill="auto"/>
                  </w:tcPr>
                  <w:p w:rsidR="008E3205" w:rsidRPr="008E3205" w:rsidRDefault="008E3205" w:rsidP="00B832C1">
                    <w:pPr>
                      <w:jc w:val="right"/>
                      <w:rPr>
                        <w:rFonts w:cs="Arial"/>
                        <w:szCs w:val="21"/>
                      </w:rPr>
                    </w:pPr>
                  </w:p>
                </w:tc>
              </w:tr>
            </w:sdtContent>
          </w:sdt>
          <w:tr w:rsidR="008E3205" w:rsidTr="00B832C1">
            <w:trPr>
              <w:jc w:val="center"/>
            </w:trPr>
            <w:sdt>
              <w:sdtPr>
                <w:rPr>
                  <w:szCs w:val="21"/>
                </w:rPr>
                <w:tag w:val="_PLD_6193f128a3c84eaf86063b83410b0a55"/>
                <w:id w:val="-302153830"/>
                <w:lock w:val="sdtLocked"/>
              </w:sdtPr>
              <w:sdtEndPr/>
              <w:sdtContent>
                <w:tc>
                  <w:tcPr>
                    <w:tcW w:w="3262" w:type="pct"/>
                    <w:shd w:val="clear" w:color="auto" w:fill="auto"/>
                  </w:tcPr>
                  <w:p w:rsidR="008E3205" w:rsidRPr="008E3205" w:rsidRDefault="008E3205" w:rsidP="00B832C1">
                    <w:pPr>
                      <w:rPr>
                        <w:rFonts w:cs="Arial"/>
                        <w:szCs w:val="21"/>
                      </w:rPr>
                    </w:pPr>
                    <w:r w:rsidRPr="008E3205">
                      <w:rPr>
                        <w:rFonts w:cs="Arial" w:hint="eastAsia"/>
                        <w:szCs w:val="21"/>
                        <w:lang w:val="en-GB"/>
                      </w:rPr>
                      <w:t>减：丧失控制权日子公司持有的现金及现金等价物</w:t>
                    </w:r>
                  </w:p>
                </w:tc>
              </w:sdtContent>
            </w:sdt>
            <w:tc>
              <w:tcPr>
                <w:tcW w:w="1738" w:type="pct"/>
                <w:shd w:val="clear" w:color="auto" w:fill="auto"/>
              </w:tcPr>
              <w:p w:rsidR="008E3205" w:rsidRPr="008E3205" w:rsidRDefault="008E3205" w:rsidP="00B832C1">
                <w:pPr>
                  <w:jc w:val="right"/>
                  <w:rPr>
                    <w:rFonts w:cs="Arial"/>
                    <w:szCs w:val="21"/>
                  </w:rPr>
                </w:pPr>
                <w:r w:rsidRPr="008E3205">
                  <w:rPr>
                    <w:szCs w:val="21"/>
                  </w:rPr>
                  <w:t>109,138,412.66</w:t>
                </w:r>
              </w:p>
            </w:tc>
          </w:tr>
          <w:sdt>
            <w:sdtPr>
              <w:rPr>
                <w:rFonts w:cs="Arial" w:hint="eastAsia"/>
                <w:szCs w:val="21"/>
                <w:lang w:val="en-GB"/>
              </w:rPr>
              <w:alias w:val="丧失控制权日子公司持有的现金及现金等价物明细"/>
              <w:tag w:val="_TUP_add9de6951d04b3da532174ef0976b49"/>
              <w:id w:val="-1512213568"/>
              <w:lock w:val="sdtLocked"/>
            </w:sdtPr>
            <w:sdtEndPr>
              <w:rPr>
                <w:rFonts w:hint="default"/>
                <w:lang w:val="en-US"/>
              </w:rPr>
            </w:sdtEndPr>
            <w:sdtContent>
              <w:tr w:rsidR="008E3205" w:rsidTr="00B832C1">
                <w:trPr>
                  <w:jc w:val="center"/>
                </w:trPr>
                <w:tc>
                  <w:tcPr>
                    <w:tcW w:w="3262" w:type="pct"/>
                    <w:shd w:val="clear" w:color="auto" w:fill="auto"/>
                  </w:tcPr>
                  <w:p w:rsidR="008E3205" w:rsidRPr="008E3205" w:rsidRDefault="008E3205" w:rsidP="00F56F98">
                    <w:pPr>
                      <w:ind w:firstLineChars="200" w:firstLine="420"/>
                      <w:rPr>
                        <w:rFonts w:cs="Arial"/>
                        <w:szCs w:val="21"/>
                        <w:lang w:val="en-GB"/>
                      </w:rPr>
                    </w:pPr>
                    <w:r w:rsidRPr="008E3205">
                      <w:rPr>
                        <w:rFonts w:hint="eastAsia"/>
                        <w:szCs w:val="21"/>
                      </w:rPr>
                      <w:t>其中：江苏中吴置业有限公司</w:t>
                    </w:r>
                  </w:p>
                </w:tc>
                <w:tc>
                  <w:tcPr>
                    <w:tcW w:w="1738" w:type="pct"/>
                    <w:shd w:val="clear" w:color="auto" w:fill="auto"/>
                  </w:tcPr>
                  <w:p w:rsidR="008E3205" w:rsidRPr="008E3205" w:rsidRDefault="008E3205" w:rsidP="00B832C1">
                    <w:pPr>
                      <w:jc w:val="right"/>
                      <w:rPr>
                        <w:rFonts w:cs="Arial"/>
                        <w:szCs w:val="21"/>
                      </w:rPr>
                    </w:pPr>
                    <w:r w:rsidRPr="008E3205">
                      <w:rPr>
                        <w:szCs w:val="21"/>
                      </w:rPr>
                      <w:t>109,138,412.66</w:t>
                    </w:r>
                  </w:p>
                </w:tc>
              </w:tr>
            </w:sdtContent>
          </w:sdt>
          <w:sdt>
            <w:sdtPr>
              <w:rPr>
                <w:rFonts w:cs="Arial" w:hint="eastAsia"/>
                <w:szCs w:val="21"/>
                <w:lang w:val="en-GB"/>
              </w:rPr>
              <w:alias w:val="丧失控制权日子公司持有的现金及现金等价物明细"/>
              <w:tag w:val="_TUP_add9de6951d04b3da532174ef0976b49"/>
              <w:id w:val="-679804584"/>
              <w:lock w:val="sdtLocked"/>
            </w:sdtPr>
            <w:sdtEndPr>
              <w:rPr>
                <w:rFonts w:hint="default"/>
                <w:lang w:val="en-US"/>
              </w:rPr>
            </w:sdtEndPr>
            <w:sdtContent>
              <w:tr w:rsidR="008E3205" w:rsidTr="00B832C1">
                <w:trPr>
                  <w:jc w:val="center"/>
                </w:trPr>
                <w:tc>
                  <w:tcPr>
                    <w:tcW w:w="3262" w:type="pct"/>
                    <w:shd w:val="clear" w:color="auto" w:fill="auto"/>
                  </w:tcPr>
                  <w:p w:rsidR="008E3205" w:rsidRPr="008E3205" w:rsidRDefault="008E3205" w:rsidP="00F56F98">
                    <w:pPr>
                      <w:ind w:firstLineChars="200" w:firstLine="420"/>
                      <w:rPr>
                        <w:rFonts w:cs="Arial"/>
                        <w:szCs w:val="21"/>
                        <w:lang w:val="en-GB"/>
                      </w:rPr>
                    </w:pPr>
                  </w:p>
                </w:tc>
                <w:tc>
                  <w:tcPr>
                    <w:tcW w:w="1738" w:type="pct"/>
                    <w:shd w:val="clear" w:color="auto" w:fill="auto"/>
                  </w:tcPr>
                  <w:p w:rsidR="008E3205" w:rsidRPr="008E3205" w:rsidRDefault="008E3205" w:rsidP="00B832C1">
                    <w:pPr>
                      <w:jc w:val="right"/>
                      <w:rPr>
                        <w:rFonts w:cs="Arial"/>
                        <w:szCs w:val="21"/>
                      </w:rPr>
                    </w:pPr>
                  </w:p>
                </w:tc>
              </w:tr>
            </w:sdtContent>
          </w:sdt>
          <w:tr w:rsidR="008E3205" w:rsidTr="00B832C1">
            <w:trPr>
              <w:jc w:val="center"/>
            </w:trPr>
            <w:sdt>
              <w:sdtPr>
                <w:rPr>
                  <w:szCs w:val="21"/>
                </w:rPr>
                <w:tag w:val="_PLD_d4f625d7f7944d02acdc1e356470c60f"/>
                <w:id w:val="-510685178"/>
                <w:lock w:val="sdtLocked"/>
              </w:sdtPr>
              <w:sdtEndPr/>
              <w:sdtContent>
                <w:tc>
                  <w:tcPr>
                    <w:tcW w:w="3262" w:type="pct"/>
                    <w:shd w:val="clear" w:color="auto" w:fill="auto"/>
                  </w:tcPr>
                  <w:p w:rsidR="008E3205" w:rsidRPr="008E3205" w:rsidRDefault="008E3205" w:rsidP="00B832C1">
                    <w:pPr>
                      <w:rPr>
                        <w:rFonts w:cs="Arial"/>
                        <w:szCs w:val="21"/>
                        <w:lang w:val="en-GB"/>
                      </w:rPr>
                    </w:pPr>
                    <w:r w:rsidRPr="008E3205">
                      <w:rPr>
                        <w:rFonts w:cs="Arial" w:hint="eastAsia"/>
                        <w:szCs w:val="21"/>
                        <w:lang w:val="en-GB"/>
                      </w:rPr>
                      <w:t>加：以前期间处置子公司于本期收到的现金或现金等价物</w:t>
                    </w:r>
                  </w:p>
                </w:tc>
              </w:sdtContent>
            </w:sdt>
            <w:tc>
              <w:tcPr>
                <w:tcW w:w="1738" w:type="pct"/>
                <w:shd w:val="clear" w:color="auto" w:fill="auto"/>
              </w:tcPr>
              <w:p w:rsidR="008E3205" w:rsidRPr="008E3205" w:rsidRDefault="008E3205" w:rsidP="00B832C1">
                <w:pPr>
                  <w:jc w:val="right"/>
                  <w:rPr>
                    <w:rFonts w:cs="Arial"/>
                    <w:szCs w:val="21"/>
                  </w:rPr>
                </w:pPr>
              </w:p>
            </w:tc>
          </w:tr>
          <w:sdt>
            <w:sdtPr>
              <w:rPr>
                <w:rFonts w:cs="Arial" w:hint="eastAsia"/>
                <w:szCs w:val="21"/>
                <w:lang w:val="en-GB"/>
              </w:rPr>
              <w:alias w:val="以前期间处置子公司于本期收到的现金或现金等价物明细"/>
              <w:tag w:val="_TUP_b82cb9621c174fa9b017587544a4c8e6"/>
              <w:id w:val="-2015673881"/>
              <w:lock w:val="sdtLocked"/>
            </w:sdtPr>
            <w:sdtEndPr>
              <w:rPr>
                <w:rFonts w:hint="default"/>
                <w:lang w:val="en-US"/>
              </w:rPr>
            </w:sdtEndPr>
            <w:sdtContent>
              <w:tr w:rsidR="008E3205" w:rsidTr="00B832C1">
                <w:trPr>
                  <w:jc w:val="center"/>
                </w:trPr>
                <w:tc>
                  <w:tcPr>
                    <w:tcW w:w="3262" w:type="pct"/>
                    <w:shd w:val="clear" w:color="auto" w:fill="auto"/>
                  </w:tcPr>
                  <w:p w:rsidR="008E3205" w:rsidRPr="008E3205" w:rsidRDefault="008E3205" w:rsidP="00F56F98">
                    <w:pPr>
                      <w:ind w:firstLineChars="200" w:firstLine="420"/>
                      <w:rPr>
                        <w:rFonts w:cs="Arial"/>
                        <w:szCs w:val="21"/>
                        <w:lang w:val="en-GB"/>
                      </w:rPr>
                    </w:pPr>
                  </w:p>
                </w:tc>
                <w:tc>
                  <w:tcPr>
                    <w:tcW w:w="1738" w:type="pct"/>
                    <w:shd w:val="clear" w:color="auto" w:fill="auto"/>
                  </w:tcPr>
                  <w:p w:rsidR="008E3205" w:rsidRPr="008E3205" w:rsidRDefault="008E3205" w:rsidP="00B832C1">
                    <w:pPr>
                      <w:jc w:val="right"/>
                      <w:rPr>
                        <w:rFonts w:cs="Arial"/>
                        <w:szCs w:val="21"/>
                      </w:rPr>
                    </w:pPr>
                  </w:p>
                </w:tc>
              </w:tr>
            </w:sdtContent>
          </w:sdt>
          <w:sdt>
            <w:sdtPr>
              <w:rPr>
                <w:rFonts w:cs="Arial" w:hint="eastAsia"/>
                <w:szCs w:val="21"/>
                <w:lang w:val="en-GB"/>
              </w:rPr>
              <w:alias w:val="以前期间处置子公司于本期收到的现金或现金等价物明细"/>
              <w:tag w:val="_TUP_b82cb9621c174fa9b017587544a4c8e6"/>
              <w:id w:val="2088799797"/>
              <w:lock w:val="sdtLocked"/>
            </w:sdtPr>
            <w:sdtEndPr>
              <w:rPr>
                <w:rFonts w:hint="default"/>
                <w:lang w:val="en-US"/>
              </w:rPr>
            </w:sdtEndPr>
            <w:sdtContent>
              <w:tr w:rsidR="008E3205" w:rsidTr="00B832C1">
                <w:trPr>
                  <w:jc w:val="center"/>
                </w:trPr>
                <w:tc>
                  <w:tcPr>
                    <w:tcW w:w="3262" w:type="pct"/>
                    <w:shd w:val="clear" w:color="auto" w:fill="auto"/>
                  </w:tcPr>
                  <w:p w:rsidR="008E3205" w:rsidRPr="008E3205" w:rsidRDefault="008E3205" w:rsidP="00F56F98">
                    <w:pPr>
                      <w:ind w:firstLineChars="200" w:firstLine="420"/>
                      <w:rPr>
                        <w:rFonts w:cs="Arial"/>
                        <w:szCs w:val="21"/>
                        <w:lang w:val="en-GB"/>
                      </w:rPr>
                    </w:pPr>
                  </w:p>
                </w:tc>
                <w:tc>
                  <w:tcPr>
                    <w:tcW w:w="1738" w:type="pct"/>
                    <w:shd w:val="clear" w:color="auto" w:fill="auto"/>
                  </w:tcPr>
                  <w:p w:rsidR="008E3205" w:rsidRPr="008E3205" w:rsidRDefault="008E3205" w:rsidP="00B832C1">
                    <w:pPr>
                      <w:jc w:val="right"/>
                      <w:rPr>
                        <w:rFonts w:cs="Arial"/>
                        <w:szCs w:val="21"/>
                      </w:rPr>
                    </w:pPr>
                  </w:p>
                </w:tc>
              </w:tr>
            </w:sdtContent>
          </w:sdt>
          <w:tr w:rsidR="008E3205" w:rsidTr="00B832C1">
            <w:trPr>
              <w:jc w:val="center"/>
            </w:trPr>
            <w:sdt>
              <w:sdtPr>
                <w:rPr>
                  <w:szCs w:val="21"/>
                </w:rPr>
                <w:tag w:val="_PLD_f4d44aeda3c342e18dd5dfe91b6f5bf8"/>
                <w:id w:val="-671868476"/>
                <w:lock w:val="sdtLocked"/>
              </w:sdtPr>
              <w:sdtEndPr/>
              <w:sdtContent>
                <w:tc>
                  <w:tcPr>
                    <w:tcW w:w="3262" w:type="pct"/>
                    <w:shd w:val="clear" w:color="auto" w:fill="auto"/>
                  </w:tcPr>
                  <w:p w:rsidR="008E3205" w:rsidRPr="008E3205" w:rsidRDefault="008E3205" w:rsidP="00B832C1">
                    <w:pPr>
                      <w:rPr>
                        <w:rFonts w:cs="Arial"/>
                        <w:szCs w:val="21"/>
                      </w:rPr>
                    </w:pPr>
                    <w:r w:rsidRPr="008E3205">
                      <w:rPr>
                        <w:rFonts w:cs="Arial" w:hint="eastAsia"/>
                        <w:szCs w:val="21"/>
                        <w:lang w:val="en-GB"/>
                      </w:rPr>
                      <w:t>处置子公司收到的现金净额</w:t>
                    </w:r>
                  </w:p>
                </w:tc>
              </w:sdtContent>
            </w:sdt>
            <w:tc>
              <w:tcPr>
                <w:tcW w:w="1738" w:type="pct"/>
                <w:shd w:val="clear" w:color="auto" w:fill="auto"/>
              </w:tcPr>
              <w:p w:rsidR="008E3205" w:rsidRPr="008E3205" w:rsidRDefault="008E3205" w:rsidP="00B832C1">
                <w:pPr>
                  <w:jc w:val="right"/>
                  <w:rPr>
                    <w:rFonts w:cs="Arial"/>
                    <w:szCs w:val="21"/>
                  </w:rPr>
                </w:pPr>
                <w:r w:rsidRPr="008E3205">
                  <w:rPr>
                    <w:bCs/>
                    <w:szCs w:val="21"/>
                  </w:rPr>
                  <w:t>194,496,787.34</w:t>
                </w:r>
              </w:p>
            </w:tc>
          </w:tr>
        </w:tbl>
      </w:sdtContent>
    </w:sdt>
    <w:p w:rsidR="00646A41" w:rsidRDefault="00646A41"/>
    <w:sdt>
      <w:sdtPr>
        <w:rPr>
          <w:rFonts w:ascii="宋体" w:eastAsia="宋体" w:hAnsi="宋体" w:cs="宋体" w:hint="eastAsia"/>
          <w:b w:val="0"/>
          <w:bCs w:val="0"/>
          <w:kern w:val="0"/>
          <w:szCs w:val="24"/>
        </w:rPr>
        <w:alias w:val="模块:现金和现金等价物的构成"/>
        <w:tag w:val="_SEC_4dd83b47da414fd18ef87a83dbc8a22a"/>
        <w:id w:val="1539233309"/>
        <w:lock w:val="sdtLocked"/>
        <w:placeholder>
          <w:docPart w:val="GBC22222222222222222222222222222"/>
        </w:placeholder>
      </w:sdtPr>
      <w:sdtEndPr>
        <w:rPr>
          <w:rFonts w:ascii="Times New Roman" w:hAnsi="Times New Roman" w:cs="Times New Roman" w:hint="default"/>
          <w:kern w:val="2"/>
          <w:szCs w:val="22"/>
        </w:rPr>
      </w:sdtEndPr>
      <w:sdtContent>
        <w:p w:rsidR="00646A41" w:rsidRDefault="001F1761">
          <w:pPr>
            <w:pStyle w:val="4"/>
            <w:numPr>
              <w:ilvl w:val="0"/>
              <w:numId w:val="165"/>
            </w:numPr>
            <w:ind w:left="426" w:hanging="426"/>
          </w:pPr>
          <w:r>
            <w:rPr>
              <w:rFonts w:ascii="宋体" w:hAnsi="宋体" w:hint="eastAsia"/>
            </w:rPr>
            <w:t>现金</w:t>
          </w:r>
          <w:r>
            <w:rPr>
              <w:rFonts w:hint="eastAsia"/>
            </w:rPr>
            <w:t>和现金等价物的构成</w:t>
          </w:r>
        </w:p>
        <w:sdt>
          <w:sdtPr>
            <w:alias w:val="是否适用：现金和现金等价物的构成[双击切换]"/>
            <w:tag w:val="_GBC_491189eaa80041618842ef50d90276c8"/>
            <w:id w:val="-1956550684"/>
            <w:lock w:val="sdtContentLocked"/>
            <w:placeholder>
              <w:docPart w:val="GBC22222222222222222222222222222"/>
            </w:placeholder>
          </w:sdtPr>
          <w:sdtEndPr/>
          <w:sdtContent>
            <w:p w:rsidR="00646A41" w:rsidRDefault="001F1761">
              <w:r w:rsidRPr="00F55741">
                <w:rPr>
                  <w:rFonts w:ascii="宋体" w:hAnsi="宋体"/>
                </w:rPr>
                <w:fldChar w:fldCharType="begin"/>
              </w:r>
              <w:r w:rsidR="00696A04" w:rsidRPr="00F55741">
                <w:rPr>
                  <w:rFonts w:ascii="宋体" w:hAnsi="宋体" w:hint="eastAsia"/>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696A04" w:rsidRPr="00F55741">
                <w:rPr>
                  <w:rFonts w:ascii="宋体" w:hAnsi="宋体" w:hint="eastAsia"/>
                </w:rPr>
                <w:instrText xml:space="preserve"> MACROBUTTON  SnrToggleCheckbox □不适用 </w:instrText>
              </w:r>
              <w:r w:rsidRPr="00F55741">
                <w:rPr>
                  <w:rFonts w:ascii="宋体" w:hAnsi="宋体"/>
                </w:rPr>
                <w:fldChar w:fldCharType="end"/>
              </w:r>
            </w:p>
          </w:sdtContent>
        </w:sdt>
        <w:p w:rsidR="00646A41" w:rsidRDefault="001F1761">
          <w:pPr>
            <w:jc w:val="right"/>
            <w:rPr>
              <w:b/>
              <w:szCs w:val="21"/>
            </w:rPr>
          </w:pPr>
          <w:r>
            <w:rPr>
              <w:rFonts w:hint="eastAsia"/>
            </w:rPr>
            <w:t>单位：</w:t>
          </w:r>
          <w:sdt>
            <w:sdtPr>
              <w:rPr>
                <w:rFonts w:hint="eastAsia"/>
              </w:rPr>
              <w:alias w:val="单位：财务附注：现金和现金等价物的构成"/>
              <w:tag w:val="_GBC_ae4a256eecad4f3f9ecc6e2e71ab2c7d"/>
              <w:id w:val="19082595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sdt>
            <w:sdtPr>
              <w:rPr>
                <w:rFonts w:hint="eastAsia"/>
              </w:rPr>
              <w:alias w:val="币种：财务附注：现金和现金等价物的构成"/>
              <w:tag w:val="_GBC_1e71b89296f44d39ae92b46d95430c48"/>
              <w:id w:val="-4098506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6"/>
            <w:gridCol w:w="2834"/>
            <w:gridCol w:w="2279"/>
          </w:tblGrid>
          <w:tr w:rsidR="008E3205" w:rsidTr="003F7048">
            <w:trPr>
              <w:trHeight w:val="285"/>
            </w:trPr>
            <w:sdt>
              <w:sdtPr>
                <w:tag w:val="_PLD_f236b4353ebb4174a1d752e2dd8d5962"/>
                <w:id w:val="-1665775278"/>
                <w:lock w:val="sdtLocked"/>
              </w:sdtPr>
              <w:sdtEndPr/>
              <w:sdtContent>
                <w:tc>
                  <w:tcPr>
                    <w:tcW w:w="2175" w:type="pct"/>
                    <w:tcBorders>
                      <w:bottom w:val="single" w:sz="4" w:space="0" w:color="auto"/>
                    </w:tcBorders>
                    <w:shd w:val="clear" w:color="auto" w:fill="auto"/>
                    <w:vAlign w:val="center"/>
                  </w:tcPr>
                  <w:p w:rsidR="008E3205" w:rsidRDefault="008E3205" w:rsidP="00F56F98">
                    <w:pPr>
                      <w:ind w:leftChars="-51" w:left="-107"/>
                      <w:jc w:val="center"/>
                      <w:rPr>
                        <w:szCs w:val="21"/>
                      </w:rPr>
                    </w:pPr>
                    <w:r>
                      <w:rPr>
                        <w:rFonts w:hint="eastAsia"/>
                        <w:szCs w:val="21"/>
                      </w:rPr>
                      <w:t>项目</w:t>
                    </w:r>
                  </w:p>
                </w:tc>
              </w:sdtContent>
            </w:sdt>
            <w:sdt>
              <w:sdtPr>
                <w:tag w:val="_PLD_74f42234ca4e43f7b8ddb72b330e411d"/>
                <w:id w:val="618185616"/>
                <w:lock w:val="sdtLocked"/>
              </w:sdtPr>
              <w:sdtEndPr/>
              <w:sdtContent>
                <w:tc>
                  <w:tcPr>
                    <w:tcW w:w="1566" w:type="pct"/>
                    <w:shd w:val="clear" w:color="auto" w:fill="auto"/>
                    <w:vAlign w:val="center"/>
                  </w:tcPr>
                  <w:p w:rsidR="008E3205" w:rsidRDefault="008E3205" w:rsidP="00B832C1">
                    <w:pPr>
                      <w:jc w:val="center"/>
                      <w:rPr>
                        <w:szCs w:val="21"/>
                      </w:rPr>
                    </w:pPr>
                    <w:r>
                      <w:rPr>
                        <w:rFonts w:hint="eastAsia"/>
                        <w:szCs w:val="21"/>
                      </w:rPr>
                      <w:t>期末余额</w:t>
                    </w:r>
                  </w:p>
                </w:tc>
              </w:sdtContent>
            </w:sdt>
            <w:sdt>
              <w:sdtPr>
                <w:tag w:val="_PLD_acedd6f1968c4c8e9a0e547b5501996e"/>
                <w:id w:val="-544607525"/>
                <w:lock w:val="sdtLocked"/>
              </w:sdtPr>
              <w:sdtEndPr/>
              <w:sdtContent>
                <w:tc>
                  <w:tcPr>
                    <w:tcW w:w="1259" w:type="pct"/>
                    <w:shd w:val="clear" w:color="auto" w:fill="auto"/>
                  </w:tcPr>
                  <w:p w:rsidR="008E3205" w:rsidRDefault="008E3205" w:rsidP="00B832C1">
                    <w:pPr>
                      <w:jc w:val="center"/>
                      <w:rPr>
                        <w:szCs w:val="21"/>
                      </w:rPr>
                    </w:pPr>
                    <w:r>
                      <w:rPr>
                        <w:rFonts w:hint="eastAsia"/>
                        <w:szCs w:val="21"/>
                      </w:rPr>
                      <w:t>期初余额</w:t>
                    </w:r>
                  </w:p>
                </w:tc>
              </w:sdtContent>
            </w:sdt>
          </w:tr>
          <w:tr w:rsidR="008E3205" w:rsidTr="003F7048">
            <w:trPr>
              <w:trHeight w:val="285"/>
            </w:trPr>
            <w:sdt>
              <w:sdtPr>
                <w:tag w:val="_PLD_c30974bcf6934ec0baf9b0fa14607d4b"/>
                <w:id w:val="546724684"/>
                <w:lock w:val="sdtLocked"/>
              </w:sdtPr>
              <w:sdtEndPr/>
              <w:sdtContent>
                <w:tc>
                  <w:tcPr>
                    <w:tcW w:w="2175" w:type="pct"/>
                    <w:shd w:val="clear" w:color="auto" w:fill="auto"/>
                    <w:vAlign w:val="center"/>
                  </w:tcPr>
                  <w:p w:rsidR="008E3205" w:rsidRDefault="008E3205" w:rsidP="00B832C1">
                    <w:pPr>
                      <w:rPr>
                        <w:szCs w:val="21"/>
                      </w:rPr>
                    </w:pPr>
                    <w:r>
                      <w:rPr>
                        <w:rFonts w:hint="eastAsia"/>
                        <w:szCs w:val="21"/>
                      </w:rPr>
                      <w:t>一、现金</w:t>
                    </w:r>
                  </w:p>
                </w:tc>
              </w:sdtContent>
            </w:sdt>
            <w:tc>
              <w:tcPr>
                <w:tcW w:w="1566" w:type="pct"/>
                <w:shd w:val="clear" w:color="auto" w:fill="auto"/>
              </w:tcPr>
              <w:p w:rsidR="008E3205" w:rsidRDefault="008E3205" w:rsidP="00B832C1">
                <w:pPr>
                  <w:jc w:val="right"/>
                  <w:rPr>
                    <w:szCs w:val="21"/>
                  </w:rPr>
                </w:pPr>
                <w:r>
                  <w:t>588,614,658.48</w:t>
                </w:r>
              </w:p>
            </w:tc>
            <w:tc>
              <w:tcPr>
                <w:tcW w:w="1259" w:type="pct"/>
                <w:shd w:val="clear" w:color="auto" w:fill="auto"/>
              </w:tcPr>
              <w:p w:rsidR="008E3205" w:rsidRDefault="008E3205" w:rsidP="00B832C1">
                <w:pPr>
                  <w:jc w:val="right"/>
                  <w:rPr>
                    <w:szCs w:val="21"/>
                  </w:rPr>
                </w:pPr>
                <w:r>
                  <w:t>490,216,279.45</w:t>
                </w:r>
              </w:p>
            </w:tc>
          </w:tr>
          <w:tr w:rsidR="008E3205" w:rsidTr="003F7048">
            <w:trPr>
              <w:trHeight w:val="285"/>
            </w:trPr>
            <w:sdt>
              <w:sdtPr>
                <w:tag w:val="_PLD_2448924633ff47a2a056b74831275190"/>
                <w:id w:val="-1230844011"/>
                <w:lock w:val="sdtLocked"/>
              </w:sdtPr>
              <w:sdtEndPr/>
              <w:sdtContent>
                <w:tc>
                  <w:tcPr>
                    <w:tcW w:w="2175" w:type="pct"/>
                    <w:shd w:val="clear" w:color="auto" w:fill="auto"/>
                    <w:vAlign w:val="center"/>
                  </w:tcPr>
                  <w:p w:rsidR="008E3205" w:rsidRDefault="008E3205" w:rsidP="00B832C1">
                    <w:pPr>
                      <w:rPr>
                        <w:szCs w:val="21"/>
                      </w:rPr>
                    </w:pPr>
                    <w:r>
                      <w:rPr>
                        <w:rFonts w:hint="eastAsia"/>
                        <w:szCs w:val="21"/>
                      </w:rPr>
                      <w:t>其中：库存现金</w:t>
                    </w:r>
                  </w:p>
                </w:tc>
              </w:sdtContent>
            </w:sdt>
            <w:tc>
              <w:tcPr>
                <w:tcW w:w="1566" w:type="pct"/>
                <w:shd w:val="clear" w:color="auto" w:fill="auto"/>
              </w:tcPr>
              <w:p w:rsidR="008E3205" w:rsidRDefault="008E3205" w:rsidP="00B832C1">
                <w:pPr>
                  <w:jc w:val="right"/>
                  <w:rPr>
                    <w:szCs w:val="21"/>
                  </w:rPr>
                </w:pPr>
                <w:r>
                  <w:t>114,712.84</w:t>
                </w:r>
              </w:p>
            </w:tc>
            <w:tc>
              <w:tcPr>
                <w:tcW w:w="1259" w:type="pct"/>
                <w:shd w:val="clear" w:color="auto" w:fill="auto"/>
              </w:tcPr>
              <w:p w:rsidR="008E3205" w:rsidRDefault="008E3205" w:rsidP="00B832C1">
                <w:pPr>
                  <w:jc w:val="right"/>
                  <w:rPr>
                    <w:szCs w:val="21"/>
                  </w:rPr>
                </w:pPr>
                <w:r>
                  <w:t>376,020.53</w:t>
                </w:r>
              </w:p>
            </w:tc>
          </w:tr>
          <w:tr w:rsidR="008E3205" w:rsidTr="003F7048">
            <w:trPr>
              <w:trHeight w:val="285"/>
            </w:trPr>
            <w:sdt>
              <w:sdtPr>
                <w:tag w:val="_PLD_7c1d37ef90854383849abb5794e386ca"/>
                <w:id w:val="-51619241"/>
                <w:lock w:val="sdtLocked"/>
              </w:sdtPr>
              <w:sdtEndPr/>
              <w:sdtContent>
                <w:tc>
                  <w:tcPr>
                    <w:tcW w:w="2175" w:type="pct"/>
                    <w:shd w:val="clear" w:color="auto" w:fill="auto"/>
                    <w:vAlign w:val="center"/>
                  </w:tcPr>
                  <w:p w:rsidR="008E3205" w:rsidRDefault="008E3205" w:rsidP="00B832C1">
                    <w:pPr>
                      <w:rPr>
                        <w:szCs w:val="21"/>
                      </w:rPr>
                    </w:pPr>
                    <w:r>
                      <w:rPr>
                        <w:rFonts w:hint="eastAsia"/>
                        <w:szCs w:val="21"/>
                      </w:rPr>
                      <w:t xml:space="preserve">　　可随时用于支付的银行存款</w:t>
                    </w:r>
                  </w:p>
                </w:tc>
              </w:sdtContent>
            </w:sdt>
            <w:tc>
              <w:tcPr>
                <w:tcW w:w="1566" w:type="pct"/>
                <w:shd w:val="clear" w:color="auto" w:fill="auto"/>
              </w:tcPr>
              <w:p w:rsidR="008E3205" w:rsidRDefault="008E3205" w:rsidP="00B832C1">
                <w:pPr>
                  <w:jc w:val="right"/>
                  <w:rPr>
                    <w:szCs w:val="21"/>
                  </w:rPr>
                </w:pPr>
                <w:r>
                  <w:t>587,848,340.04</w:t>
                </w:r>
              </w:p>
            </w:tc>
            <w:tc>
              <w:tcPr>
                <w:tcW w:w="1259" w:type="pct"/>
                <w:shd w:val="clear" w:color="auto" w:fill="auto"/>
              </w:tcPr>
              <w:p w:rsidR="008E3205" w:rsidRDefault="008E3205" w:rsidP="00B832C1">
                <w:pPr>
                  <w:jc w:val="right"/>
                  <w:rPr>
                    <w:szCs w:val="21"/>
                  </w:rPr>
                </w:pPr>
                <w:r>
                  <w:t>489,825,661.43</w:t>
                </w:r>
              </w:p>
            </w:tc>
          </w:tr>
          <w:tr w:rsidR="008E3205" w:rsidTr="003F7048">
            <w:trPr>
              <w:trHeight w:val="285"/>
            </w:trPr>
            <w:sdt>
              <w:sdtPr>
                <w:tag w:val="_PLD_edb06094538948b280e2e88028c5768c"/>
                <w:id w:val="397324104"/>
                <w:lock w:val="sdtLocked"/>
              </w:sdtPr>
              <w:sdtEndPr/>
              <w:sdtContent>
                <w:tc>
                  <w:tcPr>
                    <w:tcW w:w="2175" w:type="pct"/>
                    <w:shd w:val="clear" w:color="auto" w:fill="auto"/>
                    <w:vAlign w:val="center"/>
                  </w:tcPr>
                  <w:p w:rsidR="008E3205" w:rsidRDefault="008E3205" w:rsidP="00B832C1">
                    <w:pPr>
                      <w:rPr>
                        <w:szCs w:val="21"/>
                      </w:rPr>
                    </w:pPr>
                    <w:r>
                      <w:rPr>
                        <w:rFonts w:hint="eastAsia"/>
                        <w:szCs w:val="21"/>
                      </w:rPr>
                      <w:t xml:space="preserve">　　可随时用于支付的其他货币资金</w:t>
                    </w:r>
                  </w:p>
                </w:tc>
              </w:sdtContent>
            </w:sdt>
            <w:tc>
              <w:tcPr>
                <w:tcW w:w="1566" w:type="pct"/>
                <w:shd w:val="clear" w:color="auto" w:fill="auto"/>
              </w:tcPr>
              <w:p w:rsidR="008E3205" w:rsidRDefault="008E3205" w:rsidP="00B832C1">
                <w:pPr>
                  <w:jc w:val="right"/>
                  <w:rPr>
                    <w:szCs w:val="21"/>
                  </w:rPr>
                </w:pPr>
                <w:r>
                  <w:t>651,605.60</w:t>
                </w:r>
              </w:p>
            </w:tc>
            <w:tc>
              <w:tcPr>
                <w:tcW w:w="1259" w:type="pct"/>
                <w:shd w:val="clear" w:color="auto" w:fill="auto"/>
              </w:tcPr>
              <w:p w:rsidR="008E3205" w:rsidRDefault="008E3205" w:rsidP="00B832C1">
                <w:pPr>
                  <w:jc w:val="right"/>
                  <w:rPr>
                    <w:szCs w:val="21"/>
                  </w:rPr>
                </w:pPr>
                <w:r>
                  <w:t>14,597.49</w:t>
                </w:r>
              </w:p>
            </w:tc>
          </w:tr>
          <w:tr w:rsidR="008E3205" w:rsidTr="003F7048">
            <w:trPr>
              <w:trHeight w:val="285"/>
            </w:trPr>
            <w:sdt>
              <w:sdtPr>
                <w:tag w:val="_PLD_77b2ead3898a4e50a1fbacd39f88a461"/>
                <w:id w:val="-967425010"/>
                <w:lock w:val="sdtLocked"/>
              </w:sdtPr>
              <w:sdtEndPr/>
              <w:sdtContent>
                <w:tc>
                  <w:tcPr>
                    <w:tcW w:w="2175" w:type="pct"/>
                    <w:shd w:val="clear" w:color="auto" w:fill="auto"/>
                    <w:vAlign w:val="center"/>
                  </w:tcPr>
                  <w:p w:rsidR="008E3205" w:rsidRDefault="008E3205" w:rsidP="00B832C1">
                    <w:pPr>
                      <w:rPr>
                        <w:szCs w:val="21"/>
                      </w:rPr>
                    </w:pPr>
                    <w:r>
                      <w:rPr>
                        <w:rFonts w:hint="eastAsia"/>
                        <w:szCs w:val="21"/>
                      </w:rPr>
                      <w:t xml:space="preserve">　　可用于支付的存放中央银行款项</w:t>
                    </w:r>
                  </w:p>
                </w:tc>
              </w:sdtContent>
            </w:sdt>
            <w:tc>
              <w:tcPr>
                <w:tcW w:w="1566" w:type="pct"/>
                <w:shd w:val="clear" w:color="auto" w:fill="auto"/>
              </w:tcPr>
              <w:p w:rsidR="008E3205" w:rsidRDefault="008E3205" w:rsidP="00B832C1">
                <w:pPr>
                  <w:jc w:val="right"/>
                  <w:rPr>
                    <w:szCs w:val="21"/>
                  </w:rPr>
                </w:pPr>
              </w:p>
            </w:tc>
            <w:tc>
              <w:tcPr>
                <w:tcW w:w="1259" w:type="pct"/>
                <w:shd w:val="clear" w:color="auto" w:fill="auto"/>
              </w:tcPr>
              <w:p w:rsidR="008E3205" w:rsidRDefault="008E3205" w:rsidP="00B832C1">
                <w:pPr>
                  <w:jc w:val="right"/>
                  <w:rPr>
                    <w:szCs w:val="21"/>
                  </w:rPr>
                </w:pPr>
              </w:p>
            </w:tc>
          </w:tr>
          <w:tr w:rsidR="008E3205" w:rsidTr="003F7048">
            <w:trPr>
              <w:trHeight w:val="285"/>
            </w:trPr>
            <w:sdt>
              <w:sdtPr>
                <w:tag w:val="_PLD_04f13530c5ee43daa46681c189519f4e"/>
                <w:id w:val="619499437"/>
                <w:lock w:val="sdtLocked"/>
              </w:sdtPr>
              <w:sdtEndPr/>
              <w:sdtContent>
                <w:tc>
                  <w:tcPr>
                    <w:tcW w:w="2175" w:type="pct"/>
                    <w:shd w:val="clear" w:color="auto" w:fill="auto"/>
                    <w:vAlign w:val="center"/>
                  </w:tcPr>
                  <w:p w:rsidR="008E3205" w:rsidRDefault="008E3205" w:rsidP="00B832C1">
                    <w:pPr>
                      <w:rPr>
                        <w:szCs w:val="21"/>
                      </w:rPr>
                    </w:pPr>
                    <w:r>
                      <w:rPr>
                        <w:rFonts w:hint="eastAsia"/>
                        <w:szCs w:val="21"/>
                      </w:rPr>
                      <w:t xml:space="preserve">　　存放同业款项</w:t>
                    </w:r>
                  </w:p>
                </w:tc>
              </w:sdtContent>
            </w:sdt>
            <w:tc>
              <w:tcPr>
                <w:tcW w:w="1566" w:type="pct"/>
                <w:shd w:val="clear" w:color="auto" w:fill="auto"/>
              </w:tcPr>
              <w:p w:rsidR="008E3205" w:rsidRDefault="008E3205" w:rsidP="00B832C1">
                <w:pPr>
                  <w:jc w:val="right"/>
                  <w:rPr>
                    <w:szCs w:val="21"/>
                  </w:rPr>
                </w:pPr>
              </w:p>
            </w:tc>
            <w:tc>
              <w:tcPr>
                <w:tcW w:w="1259" w:type="pct"/>
                <w:shd w:val="clear" w:color="auto" w:fill="auto"/>
              </w:tcPr>
              <w:p w:rsidR="008E3205" w:rsidRDefault="008E3205" w:rsidP="00B832C1">
                <w:pPr>
                  <w:jc w:val="right"/>
                  <w:rPr>
                    <w:szCs w:val="21"/>
                  </w:rPr>
                </w:pPr>
              </w:p>
            </w:tc>
          </w:tr>
          <w:tr w:rsidR="008E3205" w:rsidTr="003F7048">
            <w:trPr>
              <w:trHeight w:val="285"/>
            </w:trPr>
            <w:sdt>
              <w:sdtPr>
                <w:tag w:val="_PLD_b930b521ee7d44c485fa175f84415f98"/>
                <w:id w:val="-1734694311"/>
                <w:lock w:val="sdtLocked"/>
              </w:sdtPr>
              <w:sdtEndPr/>
              <w:sdtContent>
                <w:tc>
                  <w:tcPr>
                    <w:tcW w:w="2175" w:type="pct"/>
                    <w:shd w:val="clear" w:color="auto" w:fill="auto"/>
                    <w:vAlign w:val="center"/>
                  </w:tcPr>
                  <w:p w:rsidR="008E3205" w:rsidRDefault="008E3205" w:rsidP="00B832C1">
                    <w:pPr>
                      <w:rPr>
                        <w:szCs w:val="21"/>
                      </w:rPr>
                    </w:pPr>
                    <w:r>
                      <w:rPr>
                        <w:rFonts w:hint="eastAsia"/>
                        <w:szCs w:val="21"/>
                      </w:rPr>
                      <w:t xml:space="preserve">　　拆放同业款项</w:t>
                    </w:r>
                  </w:p>
                </w:tc>
              </w:sdtContent>
            </w:sdt>
            <w:tc>
              <w:tcPr>
                <w:tcW w:w="1566" w:type="pct"/>
                <w:shd w:val="clear" w:color="auto" w:fill="auto"/>
              </w:tcPr>
              <w:p w:rsidR="008E3205" w:rsidRDefault="008E3205" w:rsidP="00B832C1">
                <w:pPr>
                  <w:jc w:val="right"/>
                  <w:rPr>
                    <w:szCs w:val="21"/>
                  </w:rPr>
                </w:pPr>
              </w:p>
            </w:tc>
            <w:tc>
              <w:tcPr>
                <w:tcW w:w="1259" w:type="pct"/>
                <w:shd w:val="clear" w:color="auto" w:fill="auto"/>
              </w:tcPr>
              <w:p w:rsidR="008E3205" w:rsidRDefault="008E3205" w:rsidP="00B832C1">
                <w:pPr>
                  <w:jc w:val="right"/>
                  <w:rPr>
                    <w:szCs w:val="21"/>
                  </w:rPr>
                </w:pPr>
              </w:p>
            </w:tc>
          </w:tr>
          <w:tr w:rsidR="008E3205" w:rsidTr="003F7048">
            <w:trPr>
              <w:trHeight w:val="285"/>
            </w:trPr>
            <w:sdt>
              <w:sdtPr>
                <w:tag w:val="_PLD_f00d7a66342f4877aaddfcaf2bb31e3d"/>
                <w:id w:val="2123184341"/>
                <w:lock w:val="sdtLocked"/>
              </w:sdtPr>
              <w:sdtEndPr/>
              <w:sdtContent>
                <w:tc>
                  <w:tcPr>
                    <w:tcW w:w="2175" w:type="pct"/>
                    <w:shd w:val="clear" w:color="auto" w:fill="auto"/>
                    <w:vAlign w:val="center"/>
                  </w:tcPr>
                  <w:p w:rsidR="008E3205" w:rsidRDefault="008E3205" w:rsidP="00B832C1">
                    <w:pPr>
                      <w:rPr>
                        <w:szCs w:val="21"/>
                      </w:rPr>
                    </w:pPr>
                    <w:r>
                      <w:rPr>
                        <w:rFonts w:hint="eastAsia"/>
                        <w:szCs w:val="21"/>
                      </w:rPr>
                      <w:t>二、现金等价物</w:t>
                    </w:r>
                  </w:p>
                </w:tc>
              </w:sdtContent>
            </w:sdt>
            <w:tc>
              <w:tcPr>
                <w:tcW w:w="1566" w:type="pct"/>
                <w:shd w:val="clear" w:color="auto" w:fill="auto"/>
              </w:tcPr>
              <w:p w:rsidR="008E3205" w:rsidRDefault="008E3205" w:rsidP="00B832C1">
                <w:pPr>
                  <w:jc w:val="right"/>
                  <w:rPr>
                    <w:szCs w:val="21"/>
                  </w:rPr>
                </w:pPr>
              </w:p>
            </w:tc>
            <w:tc>
              <w:tcPr>
                <w:tcW w:w="1259" w:type="pct"/>
                <w:shd w:val="clear" w:color="auto" w:fill="auto"/>
              </w:tcPr>
              <w:p w:rsidR="008E3205" w:rsidRDefault="008E3205" w:rsidP="00B832C1">
                <w:pPr>
                  <w:jc w:val="right"/>
                  <w:rPr>
                    <w:szCs w:val="21"/>
                  </w:rPr>
                </w:pPr>
              </w:p>
            </w:tc>
          </w:tr>
          <w:tr w:rsidR="008E3205" w:rsidTr="003F7048">
            <w:trPr>
              <w:trHeight w:val="285"/>
            </w:trPr>
            <w:sdt>
              <w:sdtPr>
                <w:tag w:val="_PLD_16299fa18d31408093e302515df85929"/>
                <w:id w:val="-1498884382"/>
                <w:lock w:val="sdtLocked"/>
              </w:sdtPr>
              <w:sdtEndPr/>
              <w:sdtContent>
                <w:tc>
                  <w:tcPr>
                    <w:tcW w:w="2175" w:type="pct"/>
                    <w:tcBorders>
                      <w:bottom w:val="single" w:sz="4" w:space="0" w:color="auto"/>
                    </w:tcBorders>
                    <w:shd w:val="clear" w:color="auto" w:fill="auto"/>
                    <w:vAlign w:val="center"/>
                  </w:tcPr>
                  <w:p w:rsidR="008E3205" w:rsidRDefault="008E3205" w:rsidP="00B832C1">
                    <w:pPr>
                      <w:rPr>
                        <w:szCs w:val="21"/>
                      </w:rPr>
                    </w:pPr>
                    <w:r>
                      <w:rPr>
                        <w:rFonts w:hint="eastAsia"/>
                        <w:szCs w:val="21"/>
                      </w:rPr>
                      <w:t>其中：三个月内到期的债券投资</w:t>
                    </w:r>
                  </w:p>
                </w:tc>
              </w:sdtContent>
            </w:sdt>
            <w:tc>
              <w:tcPr>
                <w:tcW w:w="1566" w:type="pct"/>
                <w:tcBorders>
                  <w:bottom w:val="single" w:sz="4" w:space="0" w:color="auto"/>
                </w:tcBorders>
                <w:shd w:val="clear" w:color="auto" w:fill="auto"/>
              </w:tcPr>
              <w:p w:rsidR="008E3205" w:rsidRDefault="008E3205" w:rsidP="00B832C1">
                <w:pPr>
                  <w:jc w:val="right"/>
                  <w:rPr>
                    <w:szCs w:val="21"/>
                  </w:rPr>
                </w:pPr>
              </w:p>
            </w:tc>
            <w:tc>
              <w:tcPr>
                <w:tcW w:w="1259" w:type="pct"/>
                <w:tcBorders>
                  <w:bottom w:val="single" w:sz="4" w:space="0" w:color="auto"/>
                </w:tcBorders>
                <w:shd w:val="clear" w:color="auto" w:fill="auto"/>
              </w:tcPr>
              <w:p w:rsidR="008E3205" w:rsidRDefault="008E3205" w:rsidP="00B832C1">
                <w:pPr>
                  <w:jc w:val="right"/>
                  <w:rPr>
                    <w:szCs w:val="21"/>
                  </w:rPr>
                </w:pPr>
              </w:p>
            </w:tc>
          </w:tr>
          <w:sdt>
            <w:sdtPr>
              <w:rPr>
                <w:szCs w:val="21"/>
              </w:rPr>
              <w:alias w:val="现金等价物明细"/>
              <w:tag w:val="_TUP_5c635c35e6214a8d91c0376bb5fb5866"/>
              <w:id w:val="-194694347"/>
              <w:lock w:val="sdtLocked"/>
            </w:sdtPr>
            <w:sdtEndPr>
              <w:rPr>
                <w:rFonts w:hint="eastAsia"/>
              </w:rPr>
            </w:sdtEndPr>
            <w:sdtContent>
              <w:tr w:rsidR="008E3205" w:rsidTr="003F7048">
                <w:trPr>
                  <w:trHeight w:val="285"/>
                </w:trPr>
                <w:tc>
                  <w:tcPr>
                    <w:tcW w:w="2175" w:type="pct"/>
                    <w:shd w:val="clear" w:color="auto" w:fill="auto"/>
                    <w:vAlign w:val="center"/>
                  </w:tcPr>
                  <w:p w:rsidR="008E3205" w:rsidRDefault="008E3205" w:rsidP="00B832C1">
                    <w:pPr>
                      <w:rPr>
                        <w:szCs w:val="21"/>
                      </w:rPr>
                    </w:pPr>
                  </w:p>
                </w:tc>
                <w:tc>
                  <w:tcPr>
                    <w:tcW w:w="1566" w:type="pct"/>
                    <w:shd w:val="clear" w:color="auto" w:fill="auto"/>
                  </w:tcPr>
                  <w:p w:rsidR="008E3205" w:rsidRDefault="008E3205" w:rsidP="00B832C1">
                    <w:pPr>
                      <w:jc w:val="right"/>
                      <w:rPr>
                        <w:szCs w:val="21"/>
                      </w:rPr>
                    </w:pPr>
                  </w:p>
                </w:tc>
                <w:tc>
                  <w:tcPr>
                    <w:tcW w:w="1259" w:type="pct"/>
                    <w:shd w:val="clear" w:color="auto" w:fill="auto"/>
                  </w:tcPr>
                  <w:p w:rsidR="008E3205" w:rsidRDefault="008E3205" w:rsidP="00B832C1">
                    <w:pPr>
                      <w:jc w:val="right"/>
                      <w:rPr>
                        <w:szCs w:val="21"/>
                      </w:rPr>
                    </w:pPr>
                  </w:p>
                </w:tc>
              </w:tr>
            </w:sdtContent>
          </w:sdt>
          <w:sdt>
            <w:sdtPr>
              <w:rPr>
                <w:szCs w:val="21"/>
              </w:rPr>
              <w:alias w:val="现金等价物明细"/>
              <w:tag w:val="_TUP_5c635c35e6214a8d91c0376bb5fb5866"/>
              <w:id w:val="-635412597"/>
              <w:lock w:val="sdtLocked"/>
            </w:sdtPr>
            <w:sdtEndPr>
              <w:rPr>
                <w:rFonts w:hint="eastAsia"/>
              </w:rPr>
            </w:sdtEndPr>
            <w:sdtContent>
              <w:tr w:rsidR="008E3205" w:rsidTr="003F7048">
                <w:trPr>
                  <w:trHeight w:val="285"/>
                </w:trPr>
                <w:tc>
                  <w:tcPr>
                    <w:tcW w:w="2175" w:type="pct"/>
                    <w:shd w:val="clear" w:color="auto" w:fill="auto"/>
                    <w:vAlign w:val="center"/>
                  </w:tcPr>
                  <w:p w:rsidR="008E3205" w:rsidRDefault="008E3205" w:rsidP="00B832C1">
                    <w:pPr>
                      <w:rPr>
                        <w:szCs w:val="21"/>
                      </w:rPr>
                    </w:pPr>
                  </w:p>
                </w:tc>
                <w:tc>
                  <w:tcPr>
                    <w:tcW w:w="1566" w:type="pct"/>
                    <w:shd w:val="clear" w:color="auto" w:fill="auto"/>
                  </w:tcPr>
                  <w:p w:rsidR="008E3205" w:rsidRDefault="008E3205" w:rsidP="00B832C1">
                    <w:pPr>
                      <w:jc w:val="right"/>
                      <w:rPr>
                        <w:szCs w:val="21"/>
                      </w:rPr>
                    </w:pPr>
                  </w:p>
                </w:tc>
                <w:tc>
                  <w:tcPr>
                    <w:tcW w:w="1259" w:type="pct"/>
                    <w:shd w:val="clear" w:color="auto" w:fill="auto"/>
                  </w:tcPr>
                  <w:p w:rsidR="008E3205" w:rsidRDefault="008E3205" w:rsidP="00B832C1">
                    <w:pPr>
                      <w:jc w:val="right"/>
                      <w:rPr>
                        <w:szCs w:val="21"/>
                      </w:rPr>
                    </w:pPr>
                  </w:p>
                </w:tc>
              </w:tr>
            </w:sdtContent>
          </w:sdt>
          <w:tr w:rsidR="008E3205" w:rsidTr="003F7048">
            <w:trPr>
              <w:trHeight w:val="285"/>
            </w:trPr>
            <w:sdt>
              <w:sdtPr>
                <w:tag w:val="_PLD_c0edd92776694605b840649582e6ae33"/>
                <w:id w:val="-1612502468"/>
                <w:lock w:val="sdtLocked"/>
              </w:sdtPr>
              <w:sdtEndPr/>
              <w:sdtContent>
                <w:tc>
                  <w:tcPr>
                    <w:tcW w:w="2175" w:type="pct"/>
                    <w:shd w:val="clear" w:color="auto" w:fill="auto"/>
                    <w:vAlign w:val="center"/>
                  </w:tcPr>
                  <w:p w:rsidR="008E3205" w:rsidRDefault="008E3205" w:rsidP="00B832C1">
                    <w:pPr>
                      <w:rPr>
                        <w:szCs w:val="21"/>
                      </w:rPr>
                    </w:pPr>
                    <w:r>
                      <w:rPr>
                        <w:rFonts w:hint="eastAsia"/>
                        <w:szCs w:val="21"/>
                      </w:rPr>
                      <w:t>三、期末现金及现金等价物余额</w:t>
                    </w:r>
                  </w:p>
                </w:tc>
              </w:sdtContent>
            </w:sdt>
            <w:tc>
              <w:tcPr>
                <w:tcW w:w="1566" w:type="pct"/>
                <w:shd w:val="clear" w:color="auto" w:fill="auto"/>
              </w:tcPr>
              <w:p w:rsidR="008E3205" w:rsidRDefault="008E3205" w:rsidP="00B832C1">
                <w:pPr>
                  <w:jc w:val="right"/>
                  <w:rPr>
                    <w:szCs w:val="21"/>
                  </w:rPr>
                </w:pPr>
                <w:r>
                  <w:t>588,614,658.48</w:t>
                </w:r>
              </w:p>
            </w:tc>
            <w:tc>
              <w:tcPr>
                <w:tcW w:w="1259" w:type="pct"/>
                <w:shd w:val="clear" w:color="auto" w:fill="auto"/>
              </w:tcPr>
              <w:p w:rsidR="008E3205" w:rsidRDefault="008E3205" w:rsidP="00B832C1">
                <w:pPr>
                  <w:jc w:val="right"/>
                  <w:rPr>
                    <w:szCs w:val="21"/>
                  </w:rPr>
                </w:pPr>
                <w:r>
                  <w:t>490,216,279.45</w:t>
                </w:r>
              </w:p>
            </w:tc>
          </w:tr>
          <w:tr w:rsidR="008E3205" w:rsidTr="003F7048">
            <w:trPr>
              <w:trHeight w:val="285"/>
            </w:trPr>
            <w:sdt>
              <w:sdtPr>
                <w:tag w:val="_PLD_106c165f11654e62a63b02963df9683a"/>
                <w:id w:val="-1605189892"/>
                <w:lock w:val="sdtLocked"/>
              </w:sdtPr>
              <w:sdtEndPr/>
              <w:sdtContent>
                <w:tc>
                  <w:tcPr>
                    <w:tcW w:w="2175" w:type="pct"/>
                    <w:shd w:val="clear" w:color="auto" w:fill="auto"/>
                    <w:vAlign w:val="center"/>
                  </w:tcPr>
                  <w:p w:rsidR="008E3205" w:rsidRDefault="008E3205" w:rsidP="00B832C1">
                    <w:pPr>
                      <w:rPr>
                        <w:szCs w:val="21"/>
                      </w:rPr>
                    </w:pPr>
                    <w:r>
                      <w:rPr>
                        <w:rFonts w:hint="eastAsia"/>
                        <w:szCs w:val="21"/>
                      </w:rPr>
                      <w:t>其中：母公司或集团内子公司使用受限制的现金和现金等价物</w:t>
                    </w:r>
                  </w:p>
                </w:tc>
              </w:sdtContent>
            </w:sdt>
            <w:tc>
              <w:tcPr>
                <w:tcW w:w="1566" w:type="pct"/>
                <w:shd w:val="clear" w:color="auto" w:fill="auto"/>
              </w:tcPr>
              <w:p w:rsidR="008E3205" w:rsidRDefault="008E3205" w:rsidP="00B832C1">
                <w:pPr>
                  <w:jc w:val="right"/>
                  <w:rPr>
                    <w:szCs w:val="21"/>
                  </w:rPr>
                </w:pPr>
                <w:r>
                  <w:t>42,076,652.08</w:t>
                </w:r>
              </w:p>
            </w:tc>
            <w:tc>
              <w:tcPr>
                <w:tcW w:w="1259" w:type="pct"/>
                <w:shd w:val="clear" w:color="auto" w:fill="auto"/>
              </w:tcPr>
              <w:p w:rsidR="008E3205" w:rsidRDefault="008E3205" w:rsidP="00B832C1">
                <w:pPr>
                  <w:jc w:val="right"/>
                  <w:rPr>
                    <w:szCs w:val="21"/>
                  </w:rPr>
                </w:pPr>
                <w:r>
                  <w:t>96,940,488.09</w:t>
                </w:r>
              </w:p>
            </w:tc>
          </w:tr>
        </w:tbl>
        <w:p w:rsidR="00646A41" w:rsidRDefault="001F1761">
          <w:pPr>
            <w:spacing w:before="60" w:after="60"/>
            <w:rPr>
              <w:szCs w:val="21"/>
            </w:rPr>
          </w:pPr>
          <w:r>
            <w:rPr>
              <w:rFonts w:hint="eastAsia"/>
              <w:szCs w:val="21"/>
            </w:rPr>
            <w:t>其他说明：</w:t>
          </w:r>
        </w:p>
        <w:sdt>
          <w:sdtPr>
            <w:rPr>
              <w:szCs w:val="21"/>
            </w:rPr>
            <w:alias w:val="是否适用：现金流量表补充资料的说明[双击切换]"/>
            <w:tag w:val="_GBC_0ba0540309b143448acc872b3e211b1d"/>
            <w:id w:val="1719319235"/>
            <w:lock w:val="sdtContentLocked"/>
            <w:placeholder>
              <w:docPart w:val="GBC22222222222222222222222222222"/>
            </w:placeholder>
          </w:sdtPr>
          <w:sdtEndPr/>
          <w:sdtContent>
            <w:p w:rsidR="00646A41" w:rsidRDefault="001F1761">
              <w:pPr>
                <w:spacing w:before="60" w:after="60"/>
                <w:rPr>
                  <w:szCs w:val="21"/>
                </w:rPr>
              </w:pPr>
              <w:r w:rsidRPr="00F55741">
                <w:rPr>
                  <w:rFonts w:ascii="宋体" w:hAnsi="宋体"/>
                  <w:szCs w:val="21"/>
                </w:rPr>
                <w:fldChar w:fldCharType="begin"/>
              </w:r>
              <w:r w:rsidR="008E3205"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alias w:val="现金流量表补充资料的说明"/>
            <w:tag w:val="_GBC_1f8abb06b67d4bfd94ffc16f9d5320dd"/>
            <w:id w:val="-927736715"/>
            <w:lock w:val="sdtLocked"/>
            <w:placeholder>
              <w:docPart w:val="GBC22222222222222222222222222222"/>
            </w:placeholder>
          </w:sdtPr>
          <w:sdtEndPr/>
          <w:sdtContent>
            <w:p w:rsidR="0016367B" w:rsidRDefault="0016367B" w:rsidP="0016367B">
              <w:pPr>
                <w:widowControl w:val="0"/>
                <w:ind w:firstLineChars="200" w:firstLine="420"/>
                <w:jc w:val="both"/>
                <w:rPr>
                  <w:rFonts w:ascii="宋体" w:hAnsi="宋体"/>
                </w:rPr>
              </w:pPr>
              <w:r>
                <w:rPr>
                  <w:rFonts w:ascii="宋体" w:hAnsi="宋体" w:hint="eastAsia"/>
                </w:rPr>
                <w:t>2019年度现金流量表中现金期末数为</w:t>
              </w:r>
              <w:r>
                <w:rPr>
                  <w:rFonts w:ascii="宋体" w:hAnsi="宋体" w:hint="eastAsia"/>
                  <w:szCs w:val="21"/>
                </w:rPr>
                <w:t>588,614,658.48</w:t>
              </w:r>
              <w:r>
                <w:rPr>
                  <w:rFonts w:ascii="宋体" w:hAnsi="宋体" w:hint="eastAsia"/>
                </w:rPr>
                <w:t>元，2019年12月31日资产负债表中货币资金期末数为</w:t>
              </w:r>
              <w:r>
                <w:rPr>
                  <w:rFonts w:ascii="宋体" w:hAnsi="宋体" w:hint="eastAsia"/>
                  <w:szCs w:val="21"/>
                </w:rPr>
                <w:t>630,691,310.56</w:t>
              </w:r>
              <w:r>
                <w:rPr>
                  <w:rFonts w:ascii="宋体" w:hAnsi="宋体" w:hint="eastAsia"/>
                </w:rPr>
                <w:t>元，差额</w:t>
              </w:r>
              <w:r>
                <w:rPr>
                  <w:rFonts w:ascii="宋体" w:hAnsi="宋体" w:hint="eastAsia"/>
                  <w:szCs w:val="21"/>
                </w:rPr>
                <w:t>42,076,652.08</w:t>
              </w:r>
              <w:r>
                <w:rPr>
                  <w:rFonts w:ascii="宋体" w:hAnsi="宋体" w:hint="eastAsia"/>
                </w:rPr>
                <w:t>元，系现金流量表现金期末数扣除了不符合现金及现金等价物标准的</w:t>
              </w:r>
              <w:r>
                <w:rPr>
                  <w:rFonts w:ascii="宋体" w:hAnsi="宋体" w:hint="eastAsia"/>
                  <w:bCs/>
                  <w:szCs w:val="20"/>
                </w:rPr>
                <w:t>银行承兑汇票保证金</w:t>
              </w:r>
              <w:r>
                <w:rPr>
                  <w:rFonts w:ascii="宋体" w:hAnsi="宋体" w:hint="eastAsia"/>
                  <w:szCs w:val="21"/>
                </w:rPr>
                <w:t>16,500,000.00</w:t>
              </w:r>
              <w:r>
                <w:rPr>
                  <w:rFonts w:ascii="宋体" w:hAnsi="宋体" w:hint="eastAsia"/>
                  <w:bCs/>
                  <w:szCs w:val="20"/>
                </w:rPr>
                <w:t>元,信用证保证金</w:t>
              </w:r>
              <w:r>
                <w:rPr>
                  <w:rFonts w:ascii="宋体" w:hAnsi="宋体" w:hint="eastAsia"/>
                  <w:szCs w:val="21"/>
                </w:rPr>
                <w:t>25,576,652.08</w:t>
              </w:r>
              <w:r>
                <w:rPr>
                  <w:rFonts w:ascii="宋体" w:hAnsi="宋体" w:hint="eastAsia"/>
                  <w:bCs/>
                  <w:szCs w:val="20"/>
                </w:rPr>
                <w:t>元。</w:t>
              </w:r>
            </w:p>
            <w:p w:rsidR="0016367B" w:rsidRDefault="0016367B" w:rsidP="0016367B">
              <w:pPr>
                <w:widowControl w:val="0"/>
                <w:ind w:firstLineChars="200" w:firstLine="420"/>
                <w:jc w:val="both"/>
                <w:rPr>
                  <w:rFonts w:ascii="宋体" w:hAnsi="宋体"/>
                </w:rPr>
              </w:pPr>
              <w:r>
                <w:rPr>
                  <w:rFonts w:ascii="宋体" w:hAnsi="宋体" w:hint="eastAsia"/>
                </w:rPr>
                <w:t>2018年度现金流量表中现金期末数为</w:t>
              </w:r>
              <w:r>
                <w:rPr>
                  <w:rFonts w:ascii="宋体" w:hAnsi="宋体" w:hint="eastAsia"/>
                  <w:szCs w:val="21"/>
                </w:rPr>
                <w:t>490,216,279.45</w:t>
              </w:r>
              <w:r>
                <w:rPr>
                  <w:rFonts w:ascii="宋体" w:hAnsi="宋体" w:hint="eastAsia"/>
                </w:rPr>
                <w:t>元，2018年12月31日资产负债表中货币资金期末数为</w:t>
              </w:r>
              <w:r>
                <w:rPr>
                  <w:rFonts w:ascii="宋体" w:hAnsi="宋体" w:hint="eastAsia"/>
                  <w:szCs w:val="21"/>
                </w:rPr>
                <w:t>587,156,767.54</w:t>
              </w:r>
              <w:r>
                <w:rPr>
                  <w:rFonts w:ascii="宋体" w:hAnsi="宋体" w:hint="eastAsia"/>
                </w:rPr>
                <w:t>元，差额</w:t>
              </w:r>
              <w:r>
                <w:rPr>
                  <w:rFonts w:ascii="宋体" w:hAnsi="宋体" w:hint="eastAsia"/>
                  <w:szCs w:val="21"/>
                </w:rPr>
                <w:t>96,940,488.09</w:t>
              </w:r>
              <w:r>
                <w:rPr>
                  <w:rFonts w:ascii="宋体" w:hAnsi="宋体" w:hint="eastAsia"/>
                </w:rPr>
                <w:t>元，系现金流量表现金期末数扣除了不符合现金及现金等价物标准的银行承兑汇票保证金</w:t>
              </w:r>
              <w:r>
                <w:rPr>
                  <w:rFonts w:ascii="宋体" w:hAnsi="宋体" w:hint="eastAsia"/>
                  <w:szCs w:val="21"/>
                </w:rPr>
                <w:t>14,720,000.00</w:t>
              </w:r>
              <w:r>
                <w:rPr>
                  <w:rFonts w:ascii="宋体" w:hAnsi="宋体" w:hint="eastAsia"/>
                </w:rPr>
                <w:t>元，信用证保证金</w:t>
              </w:r>
              <w:r>
                <w:rPr>
                  <w:rFonts w:ascii="宋体" w:hAnsi="宋体" w:hint="eastAsia"/>
                  <w:szCs w:val="21"/>
                </w:rPr>
                <w:t>36,710,000.00元</w:t>
              </w:r>
              <w:r>
                <w:rPr>
                  <w:rFonts w:ascii="宋体" w:hAnsi="宋体" w:hint="eastAsia"/>
                </w:rPr>
                <w:t>,按揭保证金15,510,488.09元，定期存单</w:t>
              </w:r>
              <w:r>
                <w:rPr>
                  <w:rFonts w:ascii="宋体" w:hAnsi="宋体" w:hint="eastAsia"/>
                  <w:szCs w:val="21"/>
                </w:rPr>
                <w:t>30,000,000.00</w:t>
              </w:r>
              <w:r>
                <w:rPr>
                  <w:rFonts w:ascii="宋体" w:hAnsi="宋体" w:hint="eastAsia"/>
                </w:rPr>
                <w:t>元。</w:t>
              </w:r>
            </w:p>
            <w:p w:rsidR="00646A41" w:rsidRDefault="008833F6" w:rsidP="008E3205"/>
          </w:sdtContent>
        </w:sdt>
      </w:sdtContent>
    </w:sdt>
    <w:p w:rsidR="00646A41" w:rsidRDefault="00646A41"/>
    <w:sdt>
      <w:sdtPr>
        <w:rPr>
          <w:rFonts w:ascii="宋体" w:hAnsi="宋体" w:cs="宋体" w:hint="eastAsia"/>
          <w:b w:val="0"/>
          <w:bCs w:val="0"/>
          <w:kern w:val="0"/>
          <w:szCs w:val="21"/>
        </w:rPr>
        <w:alias w:val="模块:所有者权益变动表项目注释"/>
        <w:tag w:val="_SEC_cbb5e6d5041b434cbee55fb14e7590da"/>
        <w:id w:val="-605342039"/>
        <w:lock w:val="sdtLocked"/>
        <w:placeholder>
          <w:docPart w:val="GBC22222222222222222222222222222"/>
        </w:placeholder>
      </w:sdtPr>
      <w:sdtEndPr>
        <w:rPr>
          <w:rFonts w:ascii="Times New Roman" w:hAnsi="Times New Roman" w:cstheme="minorBidi" w:hint="default"/>
          <w:color w:val="FF00FF"/>
          <w:kern w:val="2"/>
        </w:rPr>
      </w:sdtEndPr>
      <w:sdtContent>
        <w:p w:rsidR="00646A41" w:rsidRDefault="001F1761">
          <w:pPr>
            <w:pStyle w:val="3"/>
            <w:numPr>
              <w:ilvl w:val="0"/>
              <w:numId w:val="21"/>
            </w:numPr>
            <w:tabs>
              <w:tab w:val="left" w:pos="504"/>
            </w:tabs>
            <w:rPr>
              <w:rFonts w:ascii="宋体" w:hAnsi="宋体"/>
              <w:szCs w:val="21"/>
            </w:rPr>
          </w:pPr>
          <w:r>
            <w:rPr>
              <w:rFonts w:ascii="宋体" w:hAnsi="宋体" w:hint="eastAsia"/>
              <w:szCs w:val="21"/>
            </w:rPr>
            <w:t>所有者权益变动</w:t>
          </w:r>
          <w:proofErr w:type="gramStart"/>
          <w:r>
            <w:rPr>
              <w:rFonts w:ascii="宋体" w:hAnsi="宋体" w:hint="eastAsia"/>
              <w:szCs w:val="21"/>
            </w:rPr>
            <w:t>表项目</w:t>
          </w:r>
          <w:proofErr w:type="gramEnd"/>
          <w:r>
            <w:rPr>
              <w:rFonts w:ascii="宋体" w:hAnsi="宋体" w:hint="eastAsia"/>
              <w:szCs w:val="21"/>
            </w:rPr>
            <w:t>注释</w:t>
          </w:r>
        </w:p>
        <w:p w:rsidR="00646A41" w:rsidRDefault="001F1761">
          <w:r>
            <w:rPr>
              <w:rFonts w:hint="eastAsia"/>
            </w:rPr>
            <w:t>说明</w:t>
          </w:r>
          <w:proofErr w:type="gramStart"/>
          <w:r>
            <w:rPr>
              <w:rFonts w:hint="eastAsia"/>
            </w:rPr>
            <w:t>对上年</w:t>
          </w:r>
          <w:proofErr w:type="gramEnd"/>
          <w:r>
            <w:rPr>
              <w:rFonts w:hint="eastAsia"/>
            </w:rPr>
            <w:t>期末余额进行调整的“其他”项目名称及调整金额等事项：</w:t>
          </w:r>
        </w:p>
        <w:sdt>
          <w:sdtPr>
            <w:alias w:val="是否适用：所有者权益变动表项目注释[双击切换]"/>
            <w:tag w:val="_GBC_fca039532a374a3e9daa81c75d491b1f"/>
            <w:id w:val="474495814"/>
            <w:lock w:val="sdtLocked"/>
            <w:placeholder>
              <w:docPart w:val="GBC22222222222222222222222222222"/>
            </w:placeholder>
          </w:sdtPr>
          <w:sdtEndPr/>
          <w:sdtContent>
            <w:p w:rsidR="00646A41" w:rsidRDefault="001F1761" w:rsidP="008E3205">
              <w:pPr>
                <w:rPr>
                  <w:color w:val="FF00FF"/>
                  <w:szCs w:val="21"/>
                </w:rPr>
              </w:pPr>
              <w:r w:rsidRPr="00F55741">
                <w:rPr>
                  <w:rFonts w:ascii="宋体" w:hAnsi="宋体"/>
                </w:rPr>
                <w:fldChar w:fldCharType="begin"/>
              </w:r>
              <w:r w:rsidR="008E3205"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8E3205" w:rsidRPr="00F55741">
                <w:rPr>
                  <w:rFonts w:ascii="宋体" w:hAnsi="宋体"/>
                </w:rPr>
                <w:instrText xml:space="preserve"> MACROBUTTON  SnrToggleCheckbox √不适用 </w:instrText>
              </w:r>
              <w:r w:rsidRPr="00F55741">
                <w:rPr>
                  <w:rFonts w:ascii="宋体" w:hAnsi="宋体"/>
                </w:rPr>
                <w:fldChar w:fldCharType="end"/>
              </w:r>
            </w:p>
          </w:sdtContent>
        </w:sdt>
      </w:sdtContent>
    </w:sdt>
    <w:p w:rsidR="00646A41" w:rsidRDefault="00646A41">
      <w:pPr>
        <w:rPr>
          <w:szCs w:val="21"/>
        </w:rPr>
      </w:pPr>
    </w:p>
    <w:sdt>
      <w:sdtPr>
        <w:rPr>
          <w:rFonts w:ascii="宋体" w:hAnsi="宋体" w:cs="宋体" w:hint="eastAsia"/>
          <w:b w:val="0"/>
          <w:bCs w:val="0"/>
          <w:kern w:val="0"/>
          <w:szCs w:val="21"/>
        </w:rPr>
        <w:alias w:val="模块:所有权或使用权受到限制的资产"/>
        <w:tag w:val="_SEC_a24445b9d34342ec921f5b1164f97e32"/>
        <w:id w:val="-726914843"/>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21"/>
            </w:numPr>
            <w:tabs>
              <w:tab w:val="left" w:pos="504"/>
            </w:tabs>
            <w:rPr>
              <w:rFonts w:ascii="宋体" w:hAnsi="宋体"/>
              <w:szCs w:val="21"/>
            </w:rPr>
          </w:pPr>
          <w:r>
            <w:rPr>
              <w:rFonts w:ascii="宋体" w:hAnsi="宋体" w:hint="eastAsia"/>
              <w:szCs w:val="21"/>
            </w:rPr>
            <w:t>所有权或使用权受到限制的资产</w:t>
          </w:r>
        </w:p>
        <w:sdt>
          <w:sdtPr>
            <w:alias w:val="是否适用：所有权或使用权受到限制的资产[双击切换]"/>
            <w:tag w:val="_GBC_26afe690476a4ece916b86b9b0b7a553"/>
            <w:id w:val="-1241401715"/>
            <w:lock w:val="sdtContentLocked"/>
            <w:placeholder>
              <w:docPart w:val="GBC22222222222222222222222222222"/>
            </w:placeholder>
          </w:sdtPr>
          <w:sdtEndPr/>
          <w:sdtContent>
            <w:p w:rsidR="00B14FEB" w:rsidRDefault="001F1761" w:rsidP="00B14FEB">
              <w:r w:rsidRPr="00F55741">
                <w:rPr>
                  <w:rFonts w:ascii="宋体" w:hAnsi="宋体"/>
                </w:rPr>
                <w:fldChar w:fldCharType="begin"/>
              </w:r>
              <w:r w:rsidR="00B14FEB">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B14FEB">
                <w:rPr>
                  <w:rFonts w:ascii="宋体" w:hAnsi="宋体"/>
                </w:rPr>
                <w:instrText xml:space="preserve"> MACROBUTTON  SnrToggleCheckbox □不适用 </w:instrText>
              </w:r>
              <w:r w:rsidRPr="00F55741">
                <w:rPr>
                  <w:rFonts w:ascii="宋体" w:hAnsi="宋体"/>
                </w:rPr>
                <w:fldChar w:fldCharType="end"/>
              </w:r>
            </w:p>
          </w:sdtContent>
        </w:sdt>
        <w:p w:rsidR="00B14FEB" w:rsidRDefault="00B14FEB">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所有权或使用权受到限制的资产"/>
              <w:tag w:val="_GBC_f85c8a9066d7492f92dd69fd15879505"/>
              <w:id w:val="963396101"/>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所有权或使用权受到限制的资产"/>
              <w:tag w:val="_GBC_800db9e7b18c47a3878baf2b0e8cca41"/>
              <w:id w:val="425773504"/>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3" w:type="dxa"/>
              <w:right w:w="113" w:type="dxa"/>
            </w:tblCellMar>
            <w:tblLook w:val="0000" w:firstRow="0" w:lastRow="0" w:firstColumn="0" w:lastColumn="0" w:noHBand="0" w:noVBand="0"/>
          </w:tblPr>
          <w:tblGrid>
            <w:gridCol w:w="3214"/>
            <w:gridCol w:w="3102"/>
            <w:gridCol w:w="2743"/>
          </w:tblGrid>
          <w:tr w:rsidR="00B14FEB" w:rsidTr="00DF65A3">
            <w:sdt>
              <w:sdtPr>
                <w:tag w:val="_PLD_8e15d7f2fa2e40b09c519ace5a37eb45"/>
                <w:id w:val="497628960"/>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rsidR="00B14FEB" w:rsidRDefault="00B14FEB" w:rsidP="00DF65A3">
                    <w:pPr>
                      <w:jc w:val="center"/>
                      <w:rPr>
                        <w:szCs w:val="21"/>
                      </w:rPr>
                    </w:pPr>
                    <w:r>
                      <w:rPr>
                        <w:rFonts w:hint="eastAsia"/>
                        <w:szCs w:val="21"/>
                      </w:rPr>
                      <w:t>项目</w:t>
                    </w:r>
                  </w:p>
                </w:tc>
              </w:sdtContent>
            </w:sdt>
            <w:sdt>
              <w:sdtPr>
                <w:tag w:val="_PLD_39406572745d477dace6b9315235612b"/>
                <w:id w:val="611555898"/>
                <w:lock w:val="sdtLocked"/>
              </w:sdtPr>
              <w:sdtEnd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rsidR="00B14FEB" w:rsidRDefault="00B14FEB" w:rsidP="00DF65A3">
                    <w:pPr>
                      <w:jc w:val="center"/>
                      <w:rPr>
                        <w:szCs w:val="21"/>
                      </w:rPr>
                    </w:pPr>
                    <w:r>
                      <w:rPr>
                        <w:rFonts w:hint="eastAsia"/>
                        <w:szCs w:val="21"/>
                      </w:rPr>
                      <w:t>期末账面价值</w:t>
                    </w:r>
                  </w:p>
                </w:tc>
              </w:sdtContent>
            </w:sdt>
            <w:sdt>
              <w:sdtPr>
                <w:tag w:val="_PLD_b1c34a0e07914de782ce840363400809"/>
                <w:id w:val="-224221923"/>
                <w:lock w:val="sdtLocked"/>
              </w:sdtPr>
              <w:sdtEnd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rsidR="00B14FEB" w:rsidRDefault="00B14FEB" w:rsidP="00DF65A3">
                    <w:pPr>
                      <w:jc w:val="center"/>
                      <w:rPr>
                        <w:szCs w:val="21"/>
                      </w:rPr>
                    </w:pPr>
                    <w:r>
                      <w:rPr>
                        <w:rFonts w:hint="eastAsia"/>
                        <w:szCs w:val="21"/>
                      </w:rPr>
                      <w:t>受限原因</w:t>
                    </w:r>
                  </w:p>
                </w:tc>
              </w:sdtContent>
            </w:sdt>
          </w:tr>
          <w:tr w:rsidR="00B14FEB" w:rsidTr="00DF65A3">
            <w:sdt>
              <w:sdtPr>
                <w:tag w:val="_PLD_8d9b810b0c194597af8d2fbc843a7247"/>
                <w:id w:val="-1579753810"/>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rsidR="00B14FEB" w:rsidRDefault="00B14FEB" w:rsidP="00DF65A3">
                    <w:pPr>
                      <w:rPr>
                        <w:szCs w:val="21"/>
                      </w:rPr>
                    </w:pPr>
                    <w:r>
                      <w:rPr>
                        <w:rFonts w:hint="eastAsia"/>
                        <w:szCs w:val="21"/>
                      </w:rPr>
                      <w:t>货币资金</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tcPr>
              <w:p w:rsidR="00B14FEB" w:rsidRDefault="00B14FEB" w:rsidP="00DF65A3">
                <w:pPr>
                  <w:jc w:val="right"/>
                  <w:rPr>
                    <w:szCs w:val="21"/>
                  </w:rPr>
                </w:pPr>
                <w:r>
                  <w:t>42,076,652.08</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B14FEB" w:rsidRDefault="00B14FEB" w:rsidP="00DF65A3">
                <w:pPr>
                  <w:rPr>
                    <w:szCs w:val="21"/>
                  </w:rPr>
                </w:pPr>
                <w:r>
                  <w:t>3</w:t>
                </w:r>
                <w:r>
                  <w:t>个月以上流动性受限</w:t>
                </w:r>
              </w:p>
            </w:tc>
          </w:tr>
          <w:tr w:rsidR="00B14FEB" w:rsidTr="00DF65A3">
            <w:sdt>
              <w:sdtPr>
                <w:tag w:val="_PLD_108e1b416c0345f4b6718722de597f2c"/>
                <w:id w:val="347069538"/>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rsidR="00B14FEB" w:rsidRDefault="00B14FEB" w:rsidP="00DF65A3">
                    <w:pPr>
                      <w:rPr>
                        <w:szCs w:val="21"/>
                      </w:rPr>
                    </w:pPr>
                    <w:r>
                      <w:rPr>
                        <w:rFonts w:hint="eastAsia"/>
                        <w:szCs w:val="21"/>
                      </w:rPr>
                      <w:t>应收票据</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tcPr>
              <w:p w:rsidR="00B14FEB" w:rsidRDefault="00B14FEB" w:rsidP="00DF65A3">
                <w:pPr>
                  <w:jc w:val="right"/>
                  <w:rPr>
                    <w:szCs w:val="21"/>
                  </w:rPr>
                </w:pPr>
                <w:r>
                  <w:t>50,000.00</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B14FEB" w:rsidRDefault="00B14FEB" w:rsidP="00DF65A3">
                <w:pPr>
                  <w:rPr>
                    <w:szCs w:val="21"/>
                  </w:rPr>
                </w:pPr>
                <w:r>
                  <w:t>质押至银行</w:t>
                </w:r>
              </w:p>
            </w:tc>
          </w:tr>
          <w:tr w:rsidR="00B14FEB" w:rsidTr="00DF65A3">
            <w:sdt>
              <w:sdtPr>
                <w:tag w:val="_PLD_d9b137ab4e154759b04bb85a4797c139"/>
                <w:id w:val="187562434"/>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rsidR="00B14FEB" w:rsidRDefault="00B14FEB" w:rsidP="00DF65A3">
                    <w:pPr>
                      <w:rPr>
                        <w:szCs w:val="21"/>
                      </w:rPr>
                    </w:pPr>
                    <w:r>
                      <w:rPr>
                        <w:rFonts w:hint="eastAsia"/>
                        <w:szCs w:val="21"/>
                      </w:rPr>
                      <w:t>固定资产</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tcPr>
              <w:p w:rsidR="00B14FEB" w:rsidRDefault="00B14FEB" w:rsidP="00DF65A3">
                <w:pPr>
                  <w:jc w:val="right"/>
                  <w:rPr>
                    <w:szCs w:val="21"/>
                  </w:rPr>
                </w:pPr>
                <w:r>
                  <w:t>168,985,086.05</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B14FEB" w:rsidRDefault="00B14FEB" w:rsidP="00DF65A3">
                <w:pPr>
                  <w:rPr>
                    <w:szCs w:val="21"/>
                  </w:rPr>
                </w:pPr>
                <w:r>
                  <w:t>用于借款抵押</w:t>
                </w:r>
              </w:p>
            </w:tc>
          </w:tr>
          <w:tr w:rsidR="00B14FEB" w:rsidTr="00DF65A3">
            <w:sdt>
              <w:sdtPr>
                <w:tag w:val="_PLD_52eefbf51e7f49c0bef351c55c3b2a11"/>
                <w:id w:val="-429192067"/>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rsidR="00B14FEB" w:rsidRDefault="00B14FEB" w:rsidP="00DF65A3">
                    <w:pPr>
                      <w:rPr>
                        <w:szCs w:val="21"/>
                      </w:rPr>
                    </w:pPr>
                    <w:r>
                      <w:rPr>
                        <w:rFonts w:hint="eastAsia"/>
                        <w:szCs w:val="21"/>
                      </w:rPr>
                      <w:t>无形资产</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tcPr>
              <w:p w:rsidR="00B14FEB" w:rsidRDefault="00B14FEB" w:rsidP="00DF65A3">
                <w:pPr>
                  <w:jc w:val="right"/>
                  <w:rPr>
                    <w:szCs w:val="21"/>
                  </w:rPr>
                </w:pPr>
                <w:r>
                  <w:t>43,023,320.02</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B14FEB" w:rsidRDefault="00B14FEB" w:rsidP="00DF65A3">
                <w:pPr>
                  <w:rPr>
                    <w:szCs w:val="21"/>
                  </w:rPr>
                </w:pPr>
                <w:r>
                  <w:t>用于借款抵押</w:t>
                </w:r>
              </w:p>
            </w:tc>
          </w:tr>
          <w:sdt>
            <w:sdtPr>
              <w:rPr>
                <w:szCs w:val="21"/>
              </w:rPr>
              <w:alias w:val="所有权或使用权受到限制的资产明细"/>
              <w:tag w:val="_TUP_2611649848044ffcb20c280dc5a2aa1b"/>
              <w:id w:val="1356916346"/>
              <w:lock w:val="sdtLocked"/>
            </w:sdtPr>
            <w:sdtEndPr>
              <w:rPr>
                <w:rFonts w:hint="eastAsia"/>
              </w:rPr>
            </w:sdtEndPr>
            <w:sdtContent>
              <w:tr w:rsidR="00B14FEB" w:rsidTr="00DF65A3">
                <w:tc>
                  <w:tcPr>
                    <w:tcW w:w="1774" w:type="pct"/>
                    <w:tcBorders>
                      <w:top w:val="single" w:sz="6" w:space="0" w:color="auto"/>
                      <w:left w:val="single" w:sz="6" w:space="0" w:color="auto"/>
                      <w:bottom w:val="single" w:sz="4" w:space="0" w:color="auto"/>
                      <w:right w:val="single" w:sz="6" w:space="0" w:color="auto"/>
                    </w:tcBorders>
                    <w:shd w:val="clear" w:color="auto" w:fill="auto"/>
                  </w:tcPr>
                  <w:p w:rsidR="00B14FEB" w:rsidRDefault="00B14FEB" w:rsidP="00DF65A3">
                    <w:pPr>
                      <w:rPr>
                        <w:szCs w:val="21"/>
                      </w:rPr>
                    </w:pPr>
                    <w:r>
                      <w:t>投资性房地产</w:t>
                    </w:r>
                  </w:p>
                </w:tc>
                <w:tc>
                  <w:tcPr>
                    <w:tcW w:w="1712" w:type="pct"/>
                    <w:tcBorders>
                      <w:top w:val="single" w:sz="6" w:space="0" w:color="auto"/>
                      <w:left w:val="single" w:sz="6" w:space="0" w:color="auto"/>
                      <w:bottom w:val="single" w:sz="6" w:space="0" w:color="auto"/>
                      <w:right w:val="single" w:sz="6" w:space="0" w:color="auto"/>
                    </w:tcBorders>
                    <w:shd w:val="clear" w:color="auto" w:fill="auto"/>
                  </w:tcPr>
                  <w:p w:rsidR="00B14FEB" w:rsidRDefault="00B14FEB" w:rsidP="00DF65A3">
                    <w:pPr>
                      <w:jc w:val="right"/>
                      <w:rPr>
                        <w:szCs w:val="21"/>
                      </w:rPr>
                    </w:pPr>
                    <w:r>
                      <w:t>105,519,607.48</w:t>
                    </w:r>
                  </w:p>
                </w:tc>
                <w:tc>
                  <w:tcPr>
                    <w:tcW w:w="1514" w:type="pct"/>
                    <w:tcBorders>
                      <w:top w:val="single" w:sz="6" w:space="0" w:color="auto"/>
                      <w:left w:val="single" w:sz="6" w:space="0" w:color="auto"/>
                      <w:bottom w:val="single" w:sz="6" w:space="0" w:color="auto"/>
                      <w:right w:val="single" w:sz="6" w:space="0" w:color="auto"/>
                    </w:tcBorders>
                    <w:shd w:val="clear" w:color="auto" w:fill="auto"/>
                  </w:tcPr>
                  <w:p w:rsidR="00B14FEB" w:rsidRDefault="00B14FEB" w:rsidP="00DF65A3">
                    <w:pPr>
                      <w:rPr>
                        <w:szCs w:val="21"/>
                      </w:rPr>
                    </w:pPr>
                    <w:r>
                      <w:t>用于借款抵押</w:t>
                    </w:r>
                  </w:p>
                </w:tc>
              </w:tr>
            </w:sdtContent>
          </w:sdt>
          <w:tr w:rsidR="00B14FEB" w:rsidTr="00DF65A3">
            <w:sdt>
              <w:sdtPr>
                <w:tag w:val="_PLD_8a052062314b43a69fadb5a5f0e07b21"/>
                <w:id w:val="1147010104"/>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vAlign w:val="center"/>
                  </w:tcPr>
                  <w:p w:rsidR="00B14FEB" w:rsidRDefault="00B14FEB" w:rsidP="00DF65A3">
                    <w:pPr>
                      <w:jc w:val="center"/>
                      <w:rPr>
                        <w:szCs w:val="21"/>
                      </w:rPr>
                    </w:pPr>
                    <w:r>
                      <w:rPr>
                        <w:rFonts w:hint="eastAsia"/>
                        <w:szCs w:val="21"/>
                      </w:rPr>
                      <w:t>合计</w:t>
                    </w:r>
                  </w:p>
                </w:tc>
              </w:sdtContent>
            </w:sdt>
            <w:tc>
              <w:tcPr>
                <w:tcW w:w="1712" w:type="pct"/>
                <w:tcBorders>
                  <w:top w:val="single" w:sz="6" w:space="0" w:color="auto"/>
                  <w:left w:val="single" w:sz="4" w:space="0" w:color="auto"/>
                  <w:bottom w:val="single" w:sz="6" w:space="0" w:color="auto"/>
                  <w:right w:val="single" w:sz="4" w:space="0" w:color="auto"/>
                </w:tcBorders>
                <w:shd w:val="clear" w:color="auto" w:fill="auto"/>
              </w:tcPr>
              <w:p w:rsidR="00B14FEB" w:rsidRDefault="00B14FEB" w:rsidP="00DF65A3">
                <w:pPr>
                  <w:jc w:val="right"/>
                  <w:rPr>
                    <w:szCs w:val="21"/>
                  </w:rPr>
                </w:pPr>
                <w:r>
                  <w:t>359,654,665.63</w:t>
                </w:r>
              </w:p>
            </w:tc>
            <w:tc>
              <w:tcPr>
                <w:tcW w:w="1514" w:type="pct"/>
                <w:tcBorders>
                  <w:top w:val="single" w:sz="6" w:space="0" w:color="auto"/>
                  <w:left w:val="single" w:sz="4" w:space="0" w:color="auto"/>
                  <w:bottom w:val="single" w:sz="6" w:space="0" w:color="auto"/>
                  <w:right w:val="single" w:sz="4" w:space="0" w:color="auto"/>
                </w:tcBorders>
                <w:shd w:val="clear" w:color="auto" w:fill="auto"/>
              </w:tcPr>
              <w:p w:rsidR="00B14FEB" w:rsidRDefault="00B14FEB" w:rsidP="00DF65A3">
                <w:pPr>
                  <w:jc w:val="center"/>
                  <w:rPr>
                    <w:szCs w:val="21"/>
                  </w:rPr>
                </w:pPr>
              </w:p>
            </w:tc>
          </w:tr>
        </w:tbl>
        <w:p w:rsidR="00B14FEB" w:rsidRDefault="00B14FEB">
          <w:pPr>
            <w:spacing w:before="60" w:after="60"/>
            <w:rPr>
              <w:szCs w:val="21"/>
            </w:rPr>
          </w:pPr>
          <w:r>
            <w:rPr>
              <w:rFonts w:hint="eastAsia"/>
              <w:szCs w:val="21"/>
            </w:rPr>
            <w:t>其他说明：</w:t>
          </w:r>
        </w:p>
        <w:sdt>
          <w:sdtPr>
            <w:rPr>
              <w:szCs w:val="21"/>
            </w:rPr>
            <w:alias w:val="所有权或使用权受到限制的资产的其他说明"/>
            <w:tag w:val="_GBC_b54187074f3949e2a5c974bdd17b16ec"/>
            <w:id w:val="-232010262"/>
            <w:lock w:val="sdtLocked"/>
          </w:sdtPr>
          <w:sdtEndPr/>
          <w:sdtContent>
            <w:p w:rsidR="000D2183" w:rsidRDefault="000D2183" w:rsidP="00D65AC0">
              <w:pPr>
                <w:widowControl w:val="0"/>
                <w:autoSpaceDE w:val="0"/>
                <w:autoSpaceDN w:val="0"/>
                <w:adjustRightInd w:val="0"/>
                <w:ind w:firstLineChars="202" w:firstLine="424"/>
                <w:rPr>
                  <w:rFonts w:ascii="宋体" w:hAnsi="宋体" w:cs="宋体"/>
                  <w:kern w:val="0"/>
                  <w:szCs w:val="21"/>
                </w:rPr>
              </w:pPr>
              <w:r w:rsidRPr="00D92B2F">
                <w:rPr>
                  <w:rFonts w:ascii="宋体" w:hAnsi="宋体" w:cs="宋体" w:hint="eastAsia"/>
                  <w:kern w:val="0"/>
                  <w:szCs w:val="21"/>
                </w:rPr>
                <w:t>截止</w:t>
              </w:r>
              <w:r w:rsidRPr="00D92B2F">
                <w:rPr>
                  <w:rFonts w:ascii="宋体" w:hAnsi="宋体" w:cs="Arial"/>
                  <w:kern w:val="0"/>
                  <w:szCs w:val="21"/>
                </w:rPr>
                <w:t>2019</w:t>
              </w:r>
              <w:r w:rsidRPr="00D92B2F">
                <w:rPr>
                  <w:rFonts w:ascii="宋体" w:hAnsi="宋体" w:cs="宋体" w:hint="eastAsia"/>
                  <w:kern w:val="0"/>
                  <w:szCs w:val="21"/>
                </w:rPr>
                <w:t>年</w:t>
              </w:r>
              <w:r w:rsidRPr="00D92B2F">
                <w:rPr>
                  <w:rFonts w:ascii="宋体" w:hAnsi="宋体" w:cs="Arial"/>
                  <w:kern w:val="0"/>
                  <w:szCs w:val="21"/>
                </w:rPr>
                <w:t>12</w:t>
              </w:r>
              <w:r w:rsidRPr="00D92B2F">
                <w:rPr>
                  <w:rFonts w:ascii="宋体" w:hAnsi="宋体" w:cs="宋体" w:hint="eastAsia"/>
                  <w:kern w:val="0"/>
                  <w:szCs w:val="21"/>
                </w:rPr>
                <w:t>月</w:t>
              </w:r>
              <w:r w:rsidRPr="00D92B2F">
                <w:rPr>
                  <w:rFonts w:ascii="宋体" w:hAnsi="宋体" w:cs="Arial"/>
                  <w:kern w:val="0"/>
                  <w:szCs w:val="21"/>
                </w:rPr>
                <w:t>31</w:t>
              </w:r>
              <w:r w:rsidRPr="00D92B2F">
                <w:rPr>
                  <w:rFonts w:ascii="宋体" w:hAnsi="宋体" w:cs="宋体" w:hint="eastAsia"/>
                  <w:kern w:val="0"/>
                  <w:szCs w:val="21"/>
                </w:rPr>
                <w:t>日，公司部分固定资产、</w:t>
              </w:r>
              <w:r>
                <w:rPr>
                  <w:rFonts w:ascii="宋体" w:hAnsi="宋体" w:cs="宋体" w:hint="eastAsia"/>
                  <w:kern w:val="0"/>
                  <w:szCs w:val="21"/>
                </w:rPr>
                <w:t>投资性房地产</w:t>
              </w:r>
              <w:r w:rsidRPr="00D92B2F">
                <w:rPr>
                  <w:rFonts w:ascii="宋体" w:hAnsi="宋体" w:cs="宋体" w:hint="eastAsia"/>
                  <w:kern w:val="0"/>
                  <w:szCs w:val="21"/>
                </w:rPr>
                <w:t>及土地使用权用于借款抵押情况</w:t>
              </w:r>
              <w:r w:rsidRPr="00F00E46">
                <w:rPr>
                  <w:rFonts w:ascii="宋体" w:hAnsi="宋体" w:cs="宋体" w:hint="eastAsia"/>
                  <w:kern w:val="0"/>
                  <w:szCs w:val="21"/>
                </w:rPr>
                <w:t>如下：</w:t>
              </w:r>
            </w:p>
            <w:p w:rsidR="00D65AC0" w:rsidRPr="003F5C75" w:rsidRDefault="00D65AC0" w:rsidP="000D2183">
              <w:pPr>
                <w:widowControl w:val="0"/>
                <w:autoSpaceDE w:val="0"/>
                <w:autoSpaceDN w:val="0"/>
                <w:adjustRightInd w:val="0"/>
                <w:ind w:firstLineChars="3152" w:firstLine="6619"/>
                <w:rPr>
                  <w:rFonts w:ascii="宋体" w:hAnsi="宋体" w:cs="宋体"/>
                  <w:kern w:val="0"/>
                  <w:szCs w:val="21"/>
                </w:rPr>
              </w:pPr>
              <w:r w:rsidRPr="003F5C75">
                <w:rPr>
                  <w:rFonts w:ascii="宋体" w:hAnsi="宋体" w:cs="宋体" w:hint="eastAsia"/>
                  <w:kern w:val="0"/>
                  <w:szCs w:val="21"/>
                </w:rPr>
                <w:t>(单位：万元)</w:t>
              </w:r>
            </w:p>
            <w:tbl>
              <w:tblPr>
                <w:tblW w:w="5562" w:type="pct"/>
                <w:tblInd w:w="-596" w:type="dxa"/>
                <w:tblBorders>
                  <w:top w:val="single" w:sz="4" w:space="0" w:color="auto"/>
                  <w:bottom w:val="single" w:sz="4" w:space="0" w:color="auto"/>
                  <w:insideH w:val="dashed" w:sz="4" w:space="0" w:color="auto"/>
                  <w:insideV w:val="dashed" w:sz="4" w:space="0" w:color="auto"/>
                </w:tblBorders>
                <w:tblCellMar>
                  <w:left w:w="113" w:type="dxa"/>
                  <w:right w:w="113" w:type="dxa"/>
                </w:tblCellMar>
                <w:tblLook w:val="04A0" w:firstRow="1" w:lastRow="0" w:firstColumn="1" w:lastColumn="0" w:noHBand="0" w:noVBand="1"/>
              </w:tblPr>
              <w:tblGrid>
                <w:gridCol w:w="1354"/>
                <w:gridCol w:w="1506"/>
                <w:gridCol w:w="1499"/>
                <w:gridCol w:w="1959"/>
                <w:gridCol w:w="1302"/>
                <w:gridCol w:w="1195"/>
                <w:gridCol w:w="1262"/>
              </w:tblGrid>
              <w:tr w:rsidR="00D65AC0" w:rsidRPr="003F5C75" w:rsidTr="00C85AEB">
                <w:trPr>
                  <w:trHeight w:val="454"/>
                  <w:tblHeader/>
                </w:trPr>
                <w:tc>
                  <w:tcPr>
                    <w:tcW w:w="672" w:type="pct"/>
                    <w:shd w:val="clear" w:color="auto" w:fill="auto"/>
                    <w:vAlign w:val="center"/>
                  </w:tcPr>
                  <w:p w:rsidR="00D65AC0" w:rsidRPr="003F5C75" w:rsidRDefault="00D65AC0" w:rsidP="00C85AEB">
                    <w:pPr>
                      <w:widowControl w:val="0"/>
                      <w:jc w:val="both"/>
                      <w:rPr>
                        <w:rFonts w:ascii="宋体" w:hAnsi="宋体"/>
                        <w:sz w:val="18"/>
                        <w:szCs w:val="18"/>
                      </w:rPr>
                    </w:pPr>
                    <w:r w:rsidRPr="003F5C75">
                      <w:rPr>
                        <w:rFonts w:ascii="宋体" w:hAnsi="宋体" w:hint="eastAsia"/>
                        <w:sz w:val="18"/>
                        <w:szCs w:val="18"/>
                      </w:rPr>
                      <w:t>被担保单位</w:t>
                    </w:r>
                  </w:p>
                </w:tc>
                <w:tc>
                  <w:tcPr>
                    <w:tcW w:w="747" w:type="pct"/>
                    <w:shd w:val="clear" w:color="auto" w:fill="auto"/>
                    <w:vAlign w:val="center"/>
                  </w:tcPr>
                  <w:p w:rsidR="00D65AC0" w:rsidRPr="003F5C75" w:rsidRDefault="00D65AC0" w:rsidP="00C85AEB">
                    <w:pPr>
                      <w:widowControl w:val="0"/>
                      <w:jc w:val="both"/>
                      <w:rPr>
                        <w:rFonts w:ascii="宋体" w:hAnsi="宋体"/>
                        <w:sz w:val="18"/>
                        <w:szCs w:val="18"/>
                      </w:rPr>
                    </w:pPr>
                    <w:r w:rsidRPr="003F5C75">
                      <w:rPr>
                        <w:rFonts w:ascii="宋体" w:hAnsi="宋体" w:hint="eastAsia"/>
                        <w:sz w:val="18"/>
                        <w:szCs w:val="18"/>
                      </w:rPr>
                      <w:t>抵押权人</w:t>
                    </w:r>
                  </w:p>
                </w:tc>
                <w:tc>
                  <w:tcPr>
                    <w:tcW w:w="744" w:type="pct"/>
                    <w:shd w:val="clear" w:color="auto" w:fill="auto"/>
                    <w:vAlign w:val="center"/>
                  </w:tcPr>
                  <w:p w:rsidR="00D65AC0" w:rsidRPr="003F5C75" w:rsidRDefault="00D65AC0" w:rsidP="00C85AEB">
                    <w:pPr>
                      <w:widowControl w:val="0"/>
                      <w:jc w:val="both"/>
                      <w:rPr>
                        <w:rFonts w:ascii="宋体" w:hAnsi="宋体"/>
                        <w:sz w:val="18"/>
                        <w:szCs w:val="18"/>
                      </w:rPr>
                    </w:pPr>
                    <w:r w:rsidRPr="003F5C75">
                      <w:rPr>
                        <w:rFonts w:ascii="宋体" w:hAnsi="宋体" w:hint="eastAsia"/>
                        <w:sz w:val="18"/>
                        <w:szCs w:val="18"/>
                      </w:rPr>
                      <w:t>抵押物类型</w:t>
                    </w:r>
                  </w:p>
                </w:tc>
                <w:tc>
                  <w:tcPr>
                    <w:tcW w:w="972" w:type="pct"/>
                    <w:shd w:val="clear" w:color="auto" w:fill="auto"/>
                    <w:vAlign w:val="center"/>
                  </w:tcPr>
                  <w:p w:rsidR="00D65AC0" w:rsidRPr="003F5C75" w:rsidRDefault="00D65AC0" w:rsidP="00C85AEB">
                    <w:pPr>
                      <w:widowControl w:val="0"/>
                      <w:jc w:val="right"/>
                      <w:rPr>
                        <w:rFonts w:ascii="宋体" w:hAnsi="宋体"/>
                        <w:sz w:val="18"/>
                        <w:szCs w:val="18"/>
                      </w:rPr>
                    </w:pPr>
                    <w:r w:rsidRPr="003F5C75">
                      <w:rPr>
                        <w:rFonts w:ascii="宋体" w:hAnsi="宋体" w:hint="eastAsia"/>
                        <w:sz w:val="18"/>
                        <w:szCs w:val="18"/>
                      </w:rPr>
                      <w:t>抵押物账面净值</w:t>
                    </w:r>
                  </w:p>
                </w:tc>
                <w:tc>
                  <w:tcPr>
                    <w:tcW w:w="646" w:type="pct"/>
                    <w:shd w:val="clear" w:color="auto" w:fill="auto"/>
                    <w:vAlign w:val="center"/>
                  </w:tcPr>
                  <w:p w:rsidR="00D65AC0" w:rsidRPr="003F5C75" w:rsidRDefault="00D65AC0" w:rsidP="00C85AEB">
                    <w:pPr>
                      <w:jc w:val="right"/>
                      <w:rPr>
                        <w:sz w:val="18"/>
                        <w:szCs w:val="18"/>
                      </w:rPr>
                    </w:pPr>
                    <w:r w:rsidRPr="003F5C75">
                      <w:rPr>
                        <w:rFonts w:hint="eastAsia"/>
                        <w:sz w:val="18"/>
                        <w:szCs w:val="18"/>
                      </w:rPr>
                      <w:t>抵押借款金额</w:t>
                    </w:r>
                  </w:p>
                </w:tc>
                <w:tc>
                  <w:tcPr>
                    <w:tcW w:w="593" w:type="pct"/>
                    <w:shd w:val="clear" w:color="auto" w:fill="auto"/>
                    <w:vAlign w:val="center"/>
                  </w:tcPr>
                  <w:p w:rsidR="00D65AC0" w:rsidRPr="003F5C75" w:rsidRDefault="00D65AC0" w:rsidP="00C85AEB">
                    <w:pPr>
                      <w:jc w:val="both"/>
                      <w:rPr>
                        <w:sz w:val="18"/>
                        <w:szCs w:val="18"/>
                      </w:rPr>
                    </w:pPr>
                    <w:r w:rsidRPr="003F5C75">
                      <w:rPr>
                        <w:rFonts w:hint="eastAsia"/>
                        <w:sz w:val="18"/>
                        <w:szCs w:val="18"/>
                      </w:rPr>
                      <w:t>借款到期日</w:t>
                    </w:r>
                  </w:p>
                </w:tc>
                <w:tc>
                  <w:tcPr>
                    <w:tcW w:w="626" w:type="pct"/>
                    <w:vAlign w:val="center"/>
                  </w:tcPr>
                  <w:p w:rsidR="00D65AC0" w:rsidRPr="003F5C75" w:rsidRDefault="00D65AC0" w:rsidP="00C85AEB">
                    <w:pPr>
                      <w:jc w:val="right"/>
                      <w:rPr>
                        <w:sz w:val="18"/>
                        <w:szCs w:val="18"/>
                      </w:rPr>
                    </w:pPr>
                    <w:r w:rsidRPr="003F5C75">
                      <w:rPr>
                        <w:rFonts w:hint="eastAsia"/>
                        <w:sz w:val="18"/>
                        <w:szCs w:val="18"/>
                      </w:rPr>
                      <w:t>保证担保人</w:t>
                    </w:r>
                  </w:p>
                </w:tc>
              </w:tr>
              <w:tr w:rsidR="00D65AC0" w:rsidRPr="003F5C75" w:rsidTr="00C85AEB">
                <w:trPr>
                  <w:trHeight w:val="454"/>
                </w:trPr>
                <w:tc>
                  <w:tcPr>
                    <w:tcW w:w="672" w:type="pct"/>
                    <w:vMerge w:val="restart"/>
                    <w:shd w:val="clear" w:color="auto" w:fill="auto"/>
                    <w:vAlign w:val="center"/>
                  </w:tcPr>
                  <w:p w:rsidR="00D65AC0" w:rsidRPr="003F5C75" w:rsidRDefault="00D65AC0" w:rsidP="00C85AEB">
                    <w:pPr>
                      <w:widowControl w:val="0"/>
                      <w:autoSpaceDE w:val="0"/>
                      <w:autoSpaceDN w:val="0"/>
                      <w:adjustRightInd w:val="0"/>
                      <w:jc w:val="center"/>
                      <w:rPr>
                        <w:rFonts w:ascii="宋体" w:hAnsi="宋体" w:cs="宋体"/>
                        <w:kern w:val="0"/>
                        <w:sz w:val="18"/>
                        <w:szCs w:val="18"/>
                      </w:rPr>
                    </w:pPr>
                    <w:r>
                      <w:rPr>
                        <w:rFonts w:ascii="宋体" w:hAnsi="宋体" w:cs="宋体" w:hint="eastAsia"/>
                        <w:kern w:val="0"/>
                        <w:sz w:val="18"/>
                        <w:szCs w:val="18"/>
                      </w:rPr>
                      <w:t>本公司</w:t>
                    </w:r>
                  </w:p>
                </w:tc>
                <w:tc>
                  <w:tcPr>
                    <w:tcW w:w="747" w:type="pct"/>
                    <w:vMerge w:val="restar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中国工商银行股份有限公司苏州吴中支行</w:t>
                    </w: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固定资产</w:t>
                    </w:r>
                  </w:p>
                </w:tc>
                <w:tc>
                  <w:tcPr>
                    <w:tcW w:w="972" w:type="pct"/>
                    <w:shd w:val="clear" w:color="auto" w:fill="auto"/>
                    <w:vAlign w:val="center"/>
                  </w:tcPr>
                  <w:p w:rsidR="00D65AC0" w:rsidRPr="003F5C75" w:rsidRDefault="00D65AC0" w:rsidP="00C85AEB">
                    <w:pPr>
                      <w:widowControl w:val="0"/>
                      <w:jc w:val="right"/>
                      <w:rPr>
                        <w:rFonts w:ascii="宋体" w:hAnsi="宋体"/>
                        <w:bCs/>
                        <w:sz w:val="18"/>
                        <w:szCs w:val="18"/>
                      </w:rPr>
                    </w:pPr>
                    <w:r w:rsidRPr="006215F5">
                      <w:rPr>
                        <w:rFonts w:ascii="宋体" w:hAnsi="宋体"/>
                        <w:sz w:val="18"/>
                        <w:szCs w:val="18"/>
                      </w:rPr>
                      <w:t xml:space="preserve">16,898.51 </w:t>
                    </w:r>
                    <w:r w:rsidRPr="003F5C75">
                      <w:rPr>
                        <w:rFonts w:ascii="宋体" w:hAnsi="宋体" w:hint="eastAsia"/>
                        <w:sz w:val="18"/>
                        <w:szCs w:val="18"/>
                      </w:rPr>
                      <w:t xml:space="preserve"> </w:t>
                    </w:r>
                  </w:p>
                </w:tc>
                <w:tc>
                  <w:tcPr>
                    <w:tcW w:w="646" w:type="pct"/>
                    <w:vMerge w:val="restart"/>
                    <w:shd w:val="clear" w:color="auto" w:fill="auto"/>
                    <w:vAlign w:val="center"/>
                  </w:tcPr>
                  <w:p w:rsidR="00D65AC0" w:rsidRPr="003F5C75" w:rsidRDefault="00D65AC0" w:rsidP="00C85AEB">
                    <w:pPr>
                      <w:widowControl w:val="0"/>
                      <w:jc w:val="right"/>
                      <w:rPr>
                        <w:rFonts w:ascii="宋体" w:hAnsi="宋体"/>
                        <w:bCs/>
                        <w:sz w:val="18"/>
                        <w:szCs w:val="18"/>
                      </w:rPr>
                    </w:pPr>
                    <w:r w:rsidRPr="003F5C75">
                      <w:rPr>
                        <w:rFonts w:ascii="宋体" w:hAnsi="宋体"/>
                        <w:bCs/>
                        <w:sz w:val="18"/>
                        <w:szCs w:val="18"/>
                      </w:rPr>
                      <w:t>11,500.00</w:t>
                    </w:r>
                  </w:p>
                </w:tc>
                <w:tc>
                  <w:tcPr>
                    <w:tcW w:w="593" w:type="pct"/>
                    <w:vMerge w:val="restar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bCs/>
                        <w:sz w:val="18"/>
                        <w:szCs w:val="18"/>
                      </w:rPr>
                      <w:t>2020.01.10</w:t>
                    </w:r>
                  </w:p>
                </w:tc>
                <w:tc>
                  <w:tcPr>
                    <w:tcW w:w="626" w:type="pct"/>
                    <w:vMerge w:val="restart"/>
                  </w:tcPr>
                  <w:p w:rsidR="00D65AC0" w:rsidRPr="003F5C75" w:rsidRDefault="00D65AC0" w:rsidP="00C85AEB">
                    <w:pPr>
                      <w:widowControl w:val="0"/>
                      <w:jc w:val="both"/>
                      <w:rPr>
                        <w:rFonts w:ascii="宋体" w:hAnsi="宋体"/>
                        <w:bCs/>
                        <w:sz w:val="18"/>
                        <w:szCs w:val="18"/>
                      </w:rPr>
                    </w:pPr>
                  </w:p>
                </w:tc>
              </w:tr>
              <w:tr w:rsidR="00D65AC0" w:rsidRPr="003F5C75" w:rsidTr="00C85AEB">
                <w:trPr>
                  <w:trHeight w:val="454"/>
                </w:trPr>
                <w:tc>
                  <w:tcPr>
                    <w:tcW w:w="672" w:type="pct"/>
                    <w:vMerge/>
                    <w:shd w:val="clear" w:color="auto" w:fill="auto"/>
                    <w:vAlign w:val="center"/>
                  </w:tcPr>
                  <w:p w:rsidR="00D65AC0" w:rsidRPr="003F5C75" w:rsidRDefault="00D65AC0" w:rsidP="00C85AEB">
                    <w:pPr>
                      <w:widowControl w:val="0"/>
                      <w:autoSpaceDE w:val="0"/>
                      <w:autoSpaceDN w:val="0"/>
                      <w:adjustRightInd w:val="0"/>
                      <w:jc w:val="center"/>
                      <w:rPr>
                        <w:rFonts w:ascii="宋体" w:hAnsi="宋体" w:cs="宋体"/>
                        <w:kern w:val="0"/>
                        <w:sz w:val="18"/>
                        <w:szCs w:val="18"/>
                      </w:rPr>
                    </w:pPr>
                  </w:p>
                </w:tc>
                <w:tc>
                  <w:tcPr>
                    <w:tcW w:w="747"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无形资产</w:t>
                    </w:r>
                  </w:p>
                </w:tc>
                <w:tc>
                  <w:tcPr>
                    <w:tcW w:w="972" w:type="pct"/>
                    <w:shd w:val="clear" w:color="auto" w:fill="auto"/>
                    <w:vAlign w:val="center"/>
                  </w:tcPr>
                  <w:p w:rsidR="00D65AC0" w:rsidRPr="003F5C75" w:rsidRDefault="00D65AC0" w:rsidP="00C85AEB">
                    <w:pPr>
                      <w:widowControl w:val="0"/>
                      <w:jc w:val="right"/>
                      <w:rPr>
                        <w:rFonts w:ascii="宋体" w:hAnsi="宋体"/>
                        <w:bCs/>
                        <w:sz w:val="18"/>
                        <w:szCs w:val="18"/>
                      </w:rPr>
                    </w:pPr>
                    <w:r w:rsidRPr="009F08C2">
                      <w:rPr>
                        <w:rFonts w:ascii="宋体" w:hAnsi="宋体"/>
                        <w:sz w:val="18"/>
                        <w:szCs w:val="18"/>
                      </w:rPr>
                      <w:t xml:space="preserve">4,302.33 </w:t>
                    </w:r>
                    <w:r w:rsidRPr="003F5C75">
                      <w:rPr>
                        <w:rFonts w:ascii="宋体" w:hAnsi="宋体" w:hint="eastAsia"/>
                        <w:sz w:val="18"/>
                        <w:szCs w:val="18"/>
                      </w:rPr>
                      <w:t xml:space="preserve"> </w:t>
                    </w:r>
                  </w:p>
                </w:tc>
                <w:tc>
                  <w:tcPr>
                    <w:tcW w:w="646" w:type="pct"/>
                    <w:vMerge/>
                    <w:shd w:val="clear" w:color="auto" w:fill="auto"/>
                    <w:vAlign w:val="center"/>
                  </w:tcPr>
                  <w:p w:rsidR="00D65AC0" w:rsidRPr="003F5C75" w:rsidRDefault="00D65AC0" w:rsidP="00C85AEB">
                    <w:pPr>
                      <w:widowControl w:val="0"/>
                      <w:jc w:val="right"/>
                      <w:rPr>
                        <w:rFonts w:ascii="宋体" w:hAnsi="宋体"/>
                        <w:bCs/>
                        <w:sz w:val="18"/>
                        <w:szCs w:val="18"/>
                      </w:rPr>
                    </w:pPr>
                  </w:p>
                </w:tc>
                <w:tc>
                  <w:tcPr>
                    <w:tcW w:w="593"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626" w:type="pct"/>
                    <w:vMerge/>
                  </w:tcPr>
                  <w:p w:rsidR="00D65AC0" w:rsidRPr="003F5C75" w:rsidRDefault="00D65AC0" w:rsidP="00C85AEB">
                    <w:pPr>
                      <w:widowControl w:val="0"/>
                      <w:jc w:val="both"/>
                      <w:rPr>
                        <w:rFonts w:ascii="宋体" w:hAnsi="宋体"/>
                        <w:bCs/>
                        <w:sz w:val="18"/>
                        <w:szCs w:val="18"/>
                      </w:rPr>
                    </w:pPr>
                  </w:p>
                </w:tc>
              </w:tr>
              <w:tr w:rsidR="00D65AC0" w:rsidRPr="003F5C75" w:rsidTr="00C85AEB">
                <w:trPr>
                  <w:trHeight w:val="454"/>
                </w:trPr>
                <w:tc>
                  <w:tcPr>
                    <w:tcW w:w="672" w:type="pct"/>
                    <w:vMerge/>
                    <w:shd w:val="clear" w:color="auto" w:fill="auto"/>
                    <w:vAlign w:val="center"/>
                  </w:tcPr>
                  <w:p w:rsidR="00D65AC0" w:rsidRPr="003F5C75" w:rsidRDefault="00D65AC0" w:rsidP="00C85AEB">
                    <w:pPr>
                      <w:widowControl w:val="0"/>
                      <w:autoSpaceDE w:val="0"/>
                      <w:autoSpaceDN w:val="0"/>
                      <w:adjustRightInd w:val="0"/>
                      <w:jc w:val="center"/>
                      <w:rPr>
                        <w:rFonts w:ascii="宋体" w:hAnsi="宋体" w:cs="宋体"/>
                        <w:kern w:val="0"/>
                        <w:sz w:val="18"/>
                        <w:szCs w:val="18"/>
                      </w:rPr>
                    </w:pPr>
                  </w:p>
                </w:tc>
                <w:tc>
                  <w:tcPr>
                    <w:tcW w:w="747"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投资性房地产</w:t>
                    </w:r>
                  </w:p>
                </w:tc>
                <w:tc>
                  <w:tcPr>
                    <w:tcW w:w="972" w:type="pct"/>
                    <w:shd w:val="clear" w:color="auto" w:fill="auto"/>
                    <w:vAlign w:val="center"/>
                  </w:tcPr>
                  <w:p w:rsidR="00D65AC0" w:rsidRPr="003F5C75" w:rsidRDefault="00D65AC0" w:rsidP="00C85AEB">
                    <w:pPr>
                      <w:widowControl w:val="0"/>
                      <w:jc w:val="right"/>
                      <w:rPr>
                        <w:rFonts w:ascii="宋体" w:hAnsi="宋体"/>
                        <w:bCs/>
                        <w:sz w:val="18"/>
                        <w:szCs w:val="18"/>
                      </w:rPr>
                    </w:pPr>
                    <w:r w:rsidRPr="003F5C75">
                      <w:rPr>
                        <w:rFonts w:ascii="宋体" w:hAnsi="宋体" w:hint="eastAsia"/>
                        <w:sz w:val="18"/>
                        <w:szCs w:val="18"/>
                      </w:rPr>
                      <w:t xml:space="preserve">10,536.89 </w:t>
                    </w:r>
                  </w:p>
                </w:tc>
                <w:tc>
                  <w:tcPr>
                    <w:tcW w:w="646" w:type="pct"/>
                    <w:vMerge/>
                    <w:shd w:val="clear" w:color="auto" w:fill="auto"/>
                    <w:vAlign w:val="center"/>
                  </w:tcPr>
                  <w:p w:rsidR="00D65AC0" w:rsidRPr="003F5C75" w:rsidRDefault="00D65AC0" w:rsidP="00C85AEB">
                    <w:pPr>
                      <w:widowControl w:val="0"/>
                      <w:jc w:val="right"/>
                      <w:rPr>
                        <w:rFonts w:ascii="宋体" w:hAnsi="宋体"/>
                        <w:bCs/>
                        <w:sz w:val="18"/>
                        <w:szCs w:val="18"/>
                      </w:rPr>
                    </w:pPr>
                  </w:p>
                </w:tc>
                <w:tc>
                  <w:tcPr>
                    <w:tcW w:w="593"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626" w:type="pct"/>
                    <w:vMerge/>
                  </w:tcPr>
                  <w:p w:rsidR="00D65AC0" w:rsidRPr="003F5C75" w:rsidRDefault="00D65AC0" w:rsidP="00C85AEB">
                    <w:pPr>
                      <w:widowControl w:val="0"/>
                      <w:jc w:val="both"/>
                      <w:rPr>
                        <w:rFonts w:ascii="宋体" w:hAnsi="宋体"/>
                        <w:bCs/>
                        <w:sz w:val="18"/>
                        <w:szCs w:val="18"/>
                      </w:rPr>
                    </w:pPr>
                  </w:p>
                </w:tc>
              </w:tr>
              <w:tr w:rsidR="00D65AC0" w:rsidRPr="003F5C75" w:rsidTr="00C85AEB">
                <w:trPr>
                  <w:trHeight w:val="454"/>
                </w:trPr>
                <w:tc>
                  <w:tcPr>
                    <w:tcW w:w="672" w:type="pct"/>
                    <w:vMerge w:val="restart"/>
                    <w:shd w:val="clear" w:color="auto" w:fill="auto"/>
                    <w:vAlign w:val="center"/>
                  </w:tcPr>
                  <w:p w:rsidR="00D65AC0" w:rsidRPr="003F5C75" w:rsidRDefault="00D65AC0" w:rsidP="00C85AEB">
                    <w:pPr>
                      <w:widowControl w:val="0"/>
                      <w:autoSpaceDE w:val="0"/>
                      <w:autoSpaceDN w:val="0"/>
                      <w:adjustRightInd w:val="0"/>
                      <w:jc w:val="center"/>
                      <w:rPr>
                        <w:rFonts w:ascii="宋体" w:hAnsi="宋体" w:cs="宋体"/>
                        <w:kern w:val="0"/>
                        <w:sz w:val="18"/>
                        <w:szCs w:val="18"/>
                      </w:rPr>
                    </w:pPr>
                    <w:r>
                      <w:rPr>
                        <w:rFonts w:ascii="宋体" w:hAnsi="宋体" w:cs="宋体" w:hint="eastAsia"/>
                        <w:kern w:val="0"/>
                        <w:sz w:val="18"/>
                        <w:szCs w:val="18"/>
                      </w:rPr>
                      <w:t>本公司</w:t>
                    </w:r>
                  </w:p>
                </w:tc>
                <w:tc>
                  <w:tcPr>
                    <w:tcW w:w="747" w:type="pct"/>
                    <w:vMerge w:val="restar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中国工商银行股份有限公司苏州吴中支行</w:t>
                    </w: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固定资产</w:t>
                    </w:r>
                  </w:p>
                </w:tc>
                <w:tc>
                  <w:tcPr>
                    <w:tcW w:w="972" w:type="pct"/>
                    <w:shd w:val="clear" w:color="auto" w:fill="auto"/>
                    <w:vAlign w:val="center"/>
                  </w:tcPr>
                  <w:p w:rsidR="00D65AC0" w:rsidRPr="003F5C75" w:rsidRDefault="00D65AC0" w:rsidP="00C85AEB">
                    <w:pPr>
                      <w:widowControl w:val="0"/>
                      <w:jc w:val="right"/>
                      <w:rPr>
                        <w:rFonts w:ascii="宋体" w:hAnsi="宋体"/>
                        <w:bCs/>
                        <w:sz w:val="18"/>
                        <w:szCs w:val="18"/>
                      </w:rPr>
                    </w:pPr>
                    <w:r w:rsidRPr="006215F5">
                      <w:rPr>
                        <w:rFonts w:ascii="宋体" w:hAnsi="宋体"/>
                        <w:sz w:val="18"/>
                        <w:szCs w:val="18"/>
                      </w:rPr>
                      <w:t xml:space="preserve">10,921.75 </w:t>
                    </w:r>
                    <w:r w:rsidRPr="003F5C75">
                      <w:rPr>
                        <w:rFonts w:ascii="宋体" w:hAnsi="宋体" w:hint="eastAsia"/>
                        <w:sz w:val="18"/>
                        <w:szCs w:val="18"/>
                      </w:rPr>
                      <w:t xml:space="preserve"> </w:t>
                    </w:r>
                  </w:p>
                </w:tc>
                <w:tc>
                  <w:tcPr>
                    <w:tcW w:w="646" w:type="pct"/>
                    <w:vMerge w:val="restart"/>
                    <w:shd w:val="clear" w:color="auto" w:fill="auto"/>
                    <w:vAlign w:val="center"/>
                  </w:tcPr>
                  <w:p w:rsidR="00D65AC0" w:rsidRPr="003F5C75" w:rsidRDefault="00D65AC0" w:rsidP="00C85AEB">
                    <w:pPr>
                      <w:jc w:val="right"/>
                      <w:rPr>
                        <w:rFonts w:ascii="宋体" w:hAnsi="宋体"/>
                        <w:bCs/>
                        <w:sz w:val="18"/>
                        <w:szCs w:val="18"/>
                      </w:rPr>
                    </w:pPr>
                    <w:r w:rsidRPr="003F5C75">
                      <w:rPr>
                        <w:rFonts w:ascii="宋体" w:hAnsi="宋体"/>
                        <w:bCs/>
                        <w:sz w:val="18"/>
                        <w:szCs w:val="18"/>
                      </w:rPr>
                      <w:t xml:space="preserve">3,000.00 </w:t>
                    </w:r>
                  </w:p>
                </w:tc>
                <w:tc>
                  <w:tcPr>
                    <w:tcW w:w="593" w:type="pct"/>
                    <w:vMerge w:val="restart"/>
                    <w:shd w:val="clear" w:color="auto" w:fill="auto"/>
                    <w:vAlign w:val="center"/>
                  </w:tcPr>
                  <w:p w:rsidR="00D65AC0" w:rsidRPr="003F5C75" w:rsidRDefault="00D65AC0" w:rsidP="00C85AEB">
                    <w:pPr>
                      <w:rPr>
                        <w:rFonts w:ascii="宋体" w:hAnsi="宋体"/>
                        <w:bCs/>
                        <w:sz w:val="18"/>
                        <w:szCs w:val="18"/>
                      </w:rPr>
                    </w:pPr>
                    <w:r w:rsidRPr="003F5C75">
                      <w:rPr>
                        <w:rFonts w:ascii="宋体" w:hAnsi="宋体"/>
                        <w:bCs/>
                        <w:sz w:val="18"/>
                        <w:szCs w:val="18"/>
                      </w:rPr>
                      <w:t>2020.03.01</w:t>
                    </w:r>
                  </w:p>
                </w:tc>
                <w:tc>
                  <w:tcPr>
                    <w:tcW w:w="626" w:type="pct"/>
                    <w:vMerge w:val="restart"/>
                  </w:tcPr>
                  <w:p w:rsidR="00D65AC0" w:rsidRPr="003F5C75" w:rsidRDefault="00D65AC0" w:rsidP="00C85AEB">
                    <w:pPr>
                      <w:rPr>
                        <w:rFonts w:ascii="宋体" w:hAnsi="宋体"/>
                        <w:bCs/>
                        <w:sz w:val="18"/>
                        <w:szCs w:val="18"/>
                      </w:rPr>
                    </w:pPr>
                  </w:p>
                </w:tc>
              </w:tr>
              <w:tr w:rsidR="00D65AC0" w:rsidRPr="003F5C75" w:rsidTr="00C85AEB">
                <w:trPr>
                  <w:trHeight w:val="454"/>
                </w:trPr>
                <w:tc>
                  <w:tcPr>
                    <w:tcW w:w="672" w:type="pct"/>
                    <w:vMerge/>
                    <w:shd w:val="clear" w:color="auto" w:fill="auto"/>
                    <w:vAlign w:val="center"/>
                  </w:tcPr>
                  <w:p w:rsidR="00D65AC0" w:rsidRPr="003F5C75" w:rsidRDefault="00D65AC0" w:rsidP="00C85AEB">
                    <w:pPr>
                      <w:widowControl w:val="0"/>
                      <w:autoSpaceDE w:val="0"/>
                      <w:autoSpaceDN w:val="0"/>
                      <w:adjustRightInd w:val="0"/>
                      <w:jc w:val="center"/>
                      <w:rPr>
                        <w:rFonts w:ascii="宋体" w:hAnsi="宋体" w:cs="宋体"/>
                        <w:kern w:val="0"/>
                        <w:sz w:val="18"/>
                        <w:szCs w:val="18"/>
                      </w:rPr>
                    </w:pPr>
                  </w:p>
                </w:tc>
                <w:tc>
                  <w:tcPr>
                    <w:tcW w:w="747"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无形资产</w:t>
                    </w:r>
                  </w:p>
                </w:tc>
                <w:tc>
                  <w:tcPr>
                    <w:tcW w:w="972" w:type="pct"/>
                    <w:shd w:val="clear" w:color="auto" w:fill="auto"/>
                    <w:vAlign w:val="center"/>
                  </w:tcPr>
                  <w:p w:rsidR="00D65AC0" w:rsidRPr="003F5C75" w:rsidRDefault="00D65AC0" w:rsidP="00C85AEB">
                    <w:pPr>
                      <w:widowControl w:val="0"/>
                      <w:jc w:val="right"/>
                      <w:rPr>
                        <w:rFonts w:ascii="宋体" w:hAnsi="宋体"/>
                        <w:bCs/>
                        <w:sz w:val="18"/>
                        <w:szCs w:val="18"/>
                      </w:rPr>
                    </w:pPr>
                    <w:r w:rsidRPr="009F08C2">
                      <w:rPr>
                        <w:rFonts w:ascii="宋体" w:hAnsi="宋体"/>
                        <w:sz w:val="18"/>
                        <w:szCs w:val="18"/>
                      </w:rPr>
                      <w:t>3,063.30</w:t>
                    </w:r>
                  </w:p>
                </w:tc>
                <w:tc>
                  <w:tcPr>
                    <w:tcW w:w="646" w:type="pct"/>
                    <w:vMerge/>
                    <w:shd w:val="clear" w:color="auto" w:fill="auto"/>
                    <w:vAlign w:val="center"/>
                  </w:tcPr>
                  <w:p w:rsidR="00D65AC0" w:rsidRPr="003F5C75" w:rsidRDefault="00D65AC0" w:rsidP="00C85AEB">
                    <w:pPr>
                      <w:widowControl w:val="0"/>
                      <w:jc w:val="right"/>
                      <w:rPr>
                        <w:rFonts w:ascii="宋体" w:hAnsi="宋体"/>
                        <w:bCs/>
                        <w:sz w:val="18"/>
                        <w:szCs w:val="18"/>
                      </w:rPr>
                    </w:pPr>
                  </w:p>
                </w:tc>
                <w:tc>
                  <w:tcPr>
                    <w:tcW w:w="593"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626" w:type="pct"/>
                    <w:vMerge/>
                  </w:tcPr>
                  <w:p w:rsidR="00D65AC0" w:rsidRPr="003F5C75" w:rsidRDefault="00D65AC0" w:rsidP="00C85AEB">
                    <w:pPr>
                      <w:widowControl w:val="0"/>
                      <w:jc w:val="both"/>
                      <w:rPr>
                        <w:rFonts w:ascii="宋体" w:hAnsi="宋体"/>
                        <w:bCs/>
                        <w:sz w:val="18"/>
                        <w:szCs w:val="18"/>
                      </w:rPr>
                    </w:pPr>
                  </w:p>
                </w:tc>
              </w:tr>
              <w:tr w:rsidR="00D65AC0" w:rsidRPr="003F5C75" w:rsidTr="00C85AEB">
                <w:trPr>
                  <w:trHeight w:val="454"/>
                </w:trPr>
                <w:tc>
                  <w:tcPr>
                    <w:tcW w:w="672" w:type="pct"/>
                    <w:vMerge/>
                    <w:shd w:val="clear" w:color="auto" w:fill="auto"/>
                    <w:vAlign w:val="center"/>
                  </w:tcPr>
                  <w:p w:rsidR="00D65AC0" w:rsidRPr="003F5C75" w:rsidRDefault="00D65AC0" w:rsidP="00C85AEB">
                    <w:pPr>
                      <w:widowControl w:val="0"/>
                      <w:autoSpaceDE w:val="0"/>
                      <w:autoSpaceDN w:val="0"/>
                      <w:adjustRightInd w:val="0"/>
                      <w:jc w:val="center"/>
                      <w:rPr>
                        <w:rFonts w:ascii="宋体" w:hAnsi="宋体" w:cs="宋体"/>
                        <w:kern w:val="0"/>
                        <w:sz w:val="18"/>
                        <w:szCs w:val="18"/>
                      </w:rPr>
                    </w:pPr>
                  </w:p>
                </w:tc>
                <w:tc>
                  <w:tcPr>
                    <w:tcW w:w="747"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投资性房地产</w:t>
                    </w:r>
                  </w:p>
                </w:tc>
                <w:tc>
                  <w:tcPr>
                    <w:tcW w:w="972" w:type="pct"/>
                    <w:shd w:val="clear" w:color="auto" w:fill="auto"/>
                    <w:vAlign w:val="center"/>
                  </w:tcPr>
                  <w:p w:rsidR="00D65AC0" w:rsidRPr="003F5C75" w:rsidRDefault="00D65AC0" w:rsidP="00C85AEB">
                    <w:pPr>
                      <w:widowControl w:val="0"/>
                      <w:jc w:val="right"/>
                      <w:rPr>
                        <w:rFonts w:ascii="宋体" w:hAnsi="宋体"/>
                        <w:bCs/>
                        <w:sz w:val="18"/>
                        <w:szCs w:val="18"/>
                      </w:rPr>
                    </w:pPr>
                    <w:r w:rsidRPr="003F5C75">
                      <w:rPr>
                        <w:rFonts w:ascii="宋体" w:hAnsi="宋体" w:hint="eastAsia"/>
                        <w:sz w:val="18"/>
                        <w:szCs w:val="18"/>
                      </w:rPr>
                      <w:t xml:space="preserve">10,536.89 </w:t>
                    </w:r>
                  </w:p>
                </w:tc>
                <w:tc>
                  <w:tcPr>
                    <w:tcW w:w="646" w:type="pct"/>
                    <w:vMerge/>
                    <w:shd w:val="clear" w:color="auto" w:fill="auto"/>
                    <w:vAlign w:val="center"/>
                  </w:tcPr>
                  <w:p w:rsidR="00D65AC0" w:rsidRPr="003F5C75" w:rsidRDefault="00D65AC0" w:rsidP="00C85AEB">
                    <w:pPr>
                      <w:widowControl w:val="0"/>
                      <w:jc w:val="right"/>
                      <w:rPr>
                        <w:rFonts w:ascii="宋体" w:hAnsi="宋体"/>
                        <w:bCs/>
                        <w:sz w:val="18"/>
                        <w:szCs w:val="18"/>
                      </w:rPr>
                    </w:pPr>
                  </w:p>
                </w:tc>
                <w:tc>
                  <w:tcPr>
                    <w:tcW w:w="593"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626" w:type="pct"/>
                    <w:vMerge/>
                  </w:tcPr>
                  <w:p w:rsidR="00D65AC0" w:rsidRPr="003F5C75" w:rsidRDefault="00D65AC0" w:rsidP="00C85AEB">
                    <w:pPr>
                      <w:widowControl w:val="0"/>
                      <w:jc w:val="both"/>
                      <w:rPr>
                        <w:rFonts w:ascii="宋体" w:hAnsi="宋体"/>
                        <w:bCs/>
                        <w:sz w:val="18"/>
                        <w:szCs w:val="18"/>
                      </w:rPr>
                    </w:pPr>
                  </w:p>
                </w:tc>
              </w:tr>
              <w:tr w:rsidR="00D65AC0" w:rsidRPr="003F5C75" w:rsidTr="00C85AEB">
                <w:trPr>
                  <w:trHeight w:val="454"/>
                </w:trPr>
                <w:tc>
                  <w:tcPr>
                    <w:tcW w:w="672" w:type="pct"/>
                    <w:vMerge w:val="restart"/>
                    <w:shd w:val="clear" w:color="auto" w:fill="auto"/>
                    <w:vAlign w:val="center"/>
                  </w:tcPr>
                  <w:p w:rsidR="00D65AC0" w:rsidRPr="003F5C75" w:rsidRDefault="00D65AC0" w:rsidP="00C85AEB">
                    <w:pPr>
                      <w:widowControl w:val="0"/>
                      <w:autoSpaceDE w:val="0"/>
                      <w:autoSpaceDN w:val="0"/>
                      <w:adjustRightInd w:val="0"/>
                      <w:jc w:val="both"/>
                      <w:rPr>
                        <w:rFonts w:ascii="宋体" w:hAnsi="宋体" w:cs="宋体"/>
                        <w:kern w:val="0"/>
                        <w:sz w:val="18"/>
                        <w:szCs w:val="18"/>
                      </w:rPr>
                    </w:pPr>
                    <w:r>
                      <w:rPr>
                        <w:rFonts w:ascii="宋体" w:hAnsi="宋体" w:cs="宋体" w:hint="eastAsia"/>
                        <w:kern w:val="0"/>
                        <w:sz w:val="18"/>
                        <w:szCs w:val="18"/>
                      </w:rPr>
                      <w:t>本公司</w:t>
                    </w:r>
                  </w:p>
                </w:tc>
                <w:tc>
                  <w:tcPr>
                    <w:tcW w:w="747" w:type="pct"/>
                    <w:vMerge w:val="restar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中国工商银行股份有限公司苏州吴中支行</w:t>
                    </w: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固定资产</w:t>
                    </w:r>
                  </w:p>
                </w:tc>
                <w:tc>
                  <w:tcPr>
                    <w:tcW w:w="972" w:type="pct"/>
                    <w:shd w:val="clear" w:color="auto" w:fill="auto"/>
                    <w:vAlign w:val="center"/>
                  </w:tcPr>
                  <w:p w:rsidR="00D65AC0" w:rsidRPr="003F5C75" w:rsidRDefault="00D65AC0" w:rsidP="00C85AEB">
                    <w:pPr>
                      <w:widowControl w:val="0"/>
                      <w:jc w:val="right"/>
                      <w:rPr>
                        <w:rFonts w:ascii="宋体" w:hAnsi="宋体"/>
                        <w:bCs/>
                        <w:sz w:val="18"/>
                        <w:szCs w:val="18"/>
                      </w:rPr>
                    </w:pPr>
                    <w:r w:rsidRPr="006215F5">
                      <w:rPr>
                        <w:rFonts w:ascii="宋体" w:hAnsi="宋体"/>
                        <w:sz w:val="18"/>
                        <w:szCs w:val="18"/>
                      </w:rPr>
                      <w:t>10,921.75</w:t>
                    </w:r>
                  </w:p>
                </w:tc>
                <w:tc>
                  <w:tcPr>
                    <w:tcW w:w="646" w:type="pct"/>
                    <w:vMerge w:val="restart"/>
                    <w:shd w:val="clear" w:color="auto" w:fill="auto"/>
                    <w:vAlign w:val="center"/>
                  </w:tcPr>
                  <w:p w:rsidR="00D65AC0" w:rsidRPr="003F5C75" w:rsidRDefault="00D65AC0" w:rsidP="00C85AEB">
                    <w:pPr>
                      <w:widowControl w:val="0"/>
                      <w:jc w:val="right"/>
                      <w:rPr>
                        <w:rFonts w:ascii="宋体" w:hAnsi="宋体"/>
                        <w:bCs/>
                        <w:sz w:val="18"/>
                        <w:szCs w:val="18"/>
                      </w:rPr>
                    </w:pPr>
                    <w:r w:rsidRPr="003F5C75">
                      <w:rPr>
                        <w:rFonts w:ascii="宋体" w:hAnsi="宋体" w:hint="eastAsia"/>
                        <w:bCs/>
                        <w:sz w:val="18"/>
                        <w:szCs w:val="18"/>
                      </w:rPr>
                      <w:t>1</w:t>
                    </w:r>
                    <w:r w:rsidRPr="003F5C75">
                      <w:rPr>
                        <w:rFonts w:ascii="宋体" w:hAnsi="宋体"/>
                        <w:bCs/>
                        <w:sz w:val="18"/>
                        <w:szCs w:val="18"/>
                      </w:rPr>
                      <w:t>,000.00</w:t>
                    </w:r>
                  </w:p>
                </w:tc>
                <w:tc>
                  <w:tcPr>
                    <w:tcW w:w="593" w:type="pct"/>
                    <w:vMerge w:val="restar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bCs/>
                        <w:sz w:val="18"/>
                        <w:szCs w:val="18"/>
                      </w:rPr>
                      <w:t>2020.03.0</w:t>
                    </w:r>
                    <w:r w:rsidRPr="003F5C75">
                      <w:rPr>
                        <w:rFonts w:ascii="宋体" w:hAnsi="宋体" w:hint="eastAsia"/>
                        <w:bCs/>
                        <w:sz w:val="18"/>
                        <w:szCs w:val="18"/>
                      </w:rPr>
                      <w:t>4</w:t>
                    </w:r>
                  </w:p>
                </w:tc>
                <w:tc>
                  <w:tcPr>
                    <w:tcW w:w="626" w:type="pct"/>
                    <w:vMerge w:val="restart"/>
                  </w:tcPr>
                  <w:p w:rsidR="00D65AC0" w:rsidRPr="003F5C75" w:rsidRDefault="00D65AC0" w:rsidP="00C85AEB">
                    <w:pPr>
                      <w:widowControl w:val="0"/>
                      <w:jc w:val="both"/>
                      <w:rPr>
                        <w:rFonts w:ascii="宋体" w:hAnsi="宋体"/>
                        <w:bCs/>
                        <w:sz w:val="18"/>
                        <w:szCs w:val="18"/>
                      </w:rPr>
                    </w:pPr>
                  </w:p>
                </w:tc>
              </w:tr>
              <w:tr w:rsidR="00D65AC0" w:rsidRPr="003F5C75" w:rsidTr="00C85AEB">
                <w:trPr>
                  <w:trHeight w:val="454"/>
                </w:trPr>
                <w:tc>
                  <w:tcPr>
                    <w:tcW w:w="672" w:type="pct"/>
                    <w:vMerge/>
                    <w:shd w:val="clear" w:color="auto" w:fill="auto"/>
                    <w:vAlign w:val="center"/>
                  </w:tcPr>
                  <w:p w:rsidR="00D65AC0" w:rsidRPr="003F5C75" w:rsidRDefault="00D65AC0" w:rsidP="00C85AEB">
                    <w:pPr>
                      <w:widowControl w:val="0"/>
                      <w:autoSpaceDE w:val="0"/>
                      <w:autoSpaceDN w:val="0"/>
                      <w:adjustRightInd w:val="0"/>
                      <w:jc w:val="both"/>
                      <w:rPr>
                        <w:rFonts w:ascii="宋体" w:hAnsi="宋体" w:cs="宋体"/>
                        <w:kern w:val="0"/>
                        <w:sz w:val="18"/>
                        <w:szCs w:val="18"/>
                      </w:rPr>
                    </w:pPr>
                  </w:p>
                </w:tc>
                <w:tc>
                  <w:tcPr>
                    <w:tcW w:w="747"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无形资产</w:t>
                    </w:r>
                  </w:p>
                </w:tc>
                <w:tc>
                  <w:tcPr>
                    <w:tcW w:w="972" w:type="pct"/>
                    <w:shd w:val="clear" w:color="auto" w:fill="auto"/>
                    <w:vAlign w:val="center"/>
                  </w:tcPr>
                  <w:p w:rsidR="00D65AC0" w:rsidRPr="003F5C75" w:rsidRDefault="00D65AC0" w:rsidP="00C85AEB">
                    <w:pPr>
                      <w:widowControl w:val="0"/>
                      <w:jc w:val="right"/>
                      <w:rPr>
                        <w:rFonts w:ascii="宋体" w:hAnsi="宋体"/>
                        <w:bCs/>
                        <w:sz w:val="18"/>
                        <w:szCs w:val="18"/>
                      </w:rPr>
                    </w:pPr>
                    <w:r w:rsidRPr="009F08C2">
                      <w:rPr>
                        <w:rFonts w:ascii="宋体" w:hAnsi="宋体"/>
                        <w:sz w:val="18"/>
                        <w:szCs w:val="18"/>
                      </w:rPr>
                      <w:t>3,063.30</w:t>
                    </w:r>
                  </w:p>
                </w:tc>
                <w:tc>
                  <w:tcPr>
                    <w:tcW w:w="646" w:type="pct"/>
                    <w:vMerge/>
                    <w:shd w:val="clear" w:color="auto" w:fill="auto"/>
                    <w:vAlign w:val="center"/>
                  </w:tcPr>
                  <w:p w:rsidR="00D65AC0" w:rsidRPr="003F5C75" w:rsidRDefault="00D65AC0" w:rsidP="00C85AEB">
                    <w:pPr>
                      <w:widowControl w:val="0"/>
                      <w:jc w:val="right"/>
                      <w:rPr>
                        <w:rFonts w:ascii="宋体" w:hAnsi="宋体"/>
                        <w:bCs/>
                        <w:sz w:val="18"/>
                        <w:szCs w:val="18"/>
                      </w:rPr>
                    </w:pPr>
                  </w:p>
                </w:tc>
                <w:tc>
                  <w:tcPr>
                    <w:tcW w:w="593"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626" w:type="pct"/>
                    <w:vMerge/>
                  </w:tcPr>
                  <w:p w:rsidR="00D65AC0" w:rsidRPr="003F5C75" w:rsidRDefault="00D65AC0" w:rsidP="00C85AEB">
                    <w:pPr>
                      <w:widowControl w:val="0"/>
                      <w:jc w:val="both"/>
                      <w:rPr>
                        <w:rFonts w:ascii="宋体" w:hAnsi="宋体"/>
                        <w:bCs/>
                        <w:sz w:val="18"/>
                        <w:szCs w:val="18"/>
                      </w:rPr>
                    </w:pPr>
                  </w:p>
                </w:tc>
              </w:tr>
              <w:tr w:rsidR="00D65AC0" w:rsidRPr="003F5C75" w:rsidTr="00C85AEB">
                <w:trPr>
                  <w:trHeight w:val="454"/>
                </w:trPr>
                <w:tc>
                  <w:tcPr>
                    <w:tcW w:w="672" w:type="pct"/>
                    <w:vMerge/>
                    <w:shd w:val="clear" w:color="auto" w:fill="auto"/>
                    <w:vAlign w:val="center"/>
                  </w:tcPr>
                  <w:p w:rsidR="00D65AC0" w:rsidRPr="003F5C75" w:rsidRDefault="00D65AC0" w:rsidP="00C85AEB">
                    <w:pPr>
                      <w:widowControl w:val="0"/>
                      <w:autoSpaceDE w:val="0"/>
                      <w:autoSpaceDN w:val="0"/>
                      <w:adjustRightInd w:val="0"/>
                      <w:jc w:val="both"/>
                      <w:rPr>
                        <w:rFonts w:ascii="宋体" w:hAnsi="宋体" w:cs="宋体"/>
                        <w:kern w:val="0"/>
                        <w:sz w:val="18"/>
                        <w:szCs w:val="18"/>
                      </w:rPr>
                    </w:pPr>
                  </w:p>
                </w:tc>
                <w:tc>
                  <w:tcPr>
                    <w:tcW w:w="747"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投资性房地产</w:t>
                    </w:r>
                  </w:p>
                </w:tc>
                <w:tc>
                  <w:tcPr>
                    <w:tcW w:w="972" w:type="pct"/>
                    <w:shd w:val="clear" w:color="auto" w:fill="auto"/>
                    <w:vAlign w:val="center"/>
                  </w:tcPr>
                  <w:p w:rsidR="00D65AC0" w:rsidRPr="003F5C75" w:rsidRDefault="00D65AC0" w:rsidP="00C85AEB">
                    <w:pPr>
                      <w:widowControl w:val="0"/>
                      <w:jc w:val="right"/>
                      <w:rPr>
                        <w:rFonts w:ascii="宋体" w:hAnsi="宋体"/>
                        <w:bCs/>
                        <w:sz w:val="18"/>
                        <w:szCs w:val="18"/>
                      </w:rPr>
                    </w:pPr>
                    <w:r w:rsidRPr="003F5C75">
                      <w:rPr>
                        <w:rFonts w:ascii="宋体" w:hAnsi="宋体" w:hint="eastAsia"/>
                        <w:sz w:val="18"/>
                        <w:szCs w:val="18"/>
                      </w:rPr>
                      <w:t>10,536.89</w:t>
                    </w:r>
                  </w:p>
                </w:tc>
                <w:tc>
                  <w:tcPr>
                    <w:tcW w:w="646" w:type="pct"/>
                    <w:vMerge/>
                    <w:shd w:val="clear" w:color="auto" w:fill="auto"/>
                    <w:vAlign w:val="center"/>
                  </w:tcPr>
                  <w:p w:rsidR="00D65AC0" w:rsidRPr="003F5C75" w:rsidRDefault="00D65AC0" w:rsidP="00C85AEB">
                    <w:pPr>
                      <w:widowControl w:val="0"/>
                      <w:jc w:val="right"/>
                      <w:rPr>
                        <w:rFonts w:ascii="宋体" w:hAnsi="宋体"/>
                        <w:bCs/>
                        <w:sz w:val="18"/>
                        <w:szCs w:val="18"/>
                      </w:rPr>
                    </w:pPr>
                  </w:p>
                </w:tc>
                <w:tc>
                  <w:tcPr>
                    <w:tcW w:w="593"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626" w:type="pct"/>
                    <w:vMerge/>
                  </w:tcPr>
                  <w:p w:rsidR="00D65AC0" w:rsidRPr="003F5C75" w:rsidRDefault="00D65AC0" w:rsidP="00C85AEB">
                    <w:pPr>
                      <w:widowControl w:val="0"/>
                      <w:jc w:val="both"/>
                      <w:rPr>
                        <w:rFonts w:ascii="宋体" w:hAnsi="宋体"/>
                        <w:bCs/>
                        <w:sz w:val="18"/>
                        <w:szCs w:val="18"/>
                      </w:rPr>
                    </w:pPr>
                  </w:p>
                </w:tc>
              </w:tr>
              <w:tr w:rsidR="00D65AC0" w:rsidRPr="003F5C75" w:rsidTr="00C85AEB">
                <w:trPr>
                  <w:trHeight w:val="454"/>
                </w:trPr>
                <w:tc>
                  <w:tcPr>
                    <w:tcW w:w="672" w:type="pct"/>
                    <w:vMerge w:val="restart"/>
                    <w:shd w:val="clear" w:color="auto" w:fill="auto"/>
                    <w:vAlign w:val="center"/>
                  </w:tcPr>
                  <w:p w:rsidR="00D65AC0" w:rsidRPr="003F5C75" w:rsidRDefault="00D65AC0" w:rsidP="00C85AEB">
                    <w:pPr>
                      <w:widowControl w:val="0"/>
                      <w:autoSpaceDE w:val="0"/>
                      <w:autoSpaceDN w:val="0"/>
                      <w:adjustRightInd w:val="0"/>
                      <w:jc w:val="both"/>
                      <w:rPr>
                        <w:rFonts w:ascii="宋体" w:hAnsi="宋体" w:cs="宋体"/>
                        <w:kern w:val="0"/>
                        <w:sz w:val="18"/>
                        <w:szCs w:val="18"/>
                      </w:rPr>
                    </w:pPr>
                    <w:r>
                      <w:rPr>
                        <w:rFonts w:ascii="宋体" w:hAnsi="宋体" w:cs="宋体" w:hint="eastAsia"/>
                        <w:kern w:val="0"/>
                        <w:sz w:val="18"/>
                        <w:szCs w:val="18"/>
                      </w:rPr>
                      <w:t>本公司</w:t>
                    </w:r>
                  </w:p>
                </w:tc>
                <w:tc>
                  <w:tcPr>
                    <w:tcW w:w="747" w:type="pct"/>
                    <w:vMerge w:val="restar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中国工商银行股份有限公司苏州吴中支行</w:t>
                    </w: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固定资产</w:t>
                    </w:r>
                  </w:p>
                </w:tc>
                <w:tc>
                  <w:tcPr>
                    <w:tcW w:w="972" w:type="pct"/>
                    <w:shd w:val="clear" w:color="auto" w:fill="auto"/>
                    <w:vAlign w:val="center"/>
                  </w:tcPr>
                  <w:p w:rsidR="00D65AC0" w:rsidRPr="003F5C75" w:rsidRDefault="00D65AC0" w:rsidP="00C85AEB">
                    <w:pPr>
                      <w:widowControl w:val="0"/>
                      <w:jc w:val="right"/>
                      <w:rPr>
                        <w:rFonts w:ascii="宋体" w:hAnsi="宋体"/>
                        <w:bCs/>
                        <w:sz w:val="18"/>
                        <w:szCs w:val="18"/>
                      </w:rPr>
                    </w:pPr>
                    <w:r w:rsidRPr="007565A4">
                      <w:rPr>
                        <w:rFonts w:ascii="宋体" w:hAnsi="宋体"/>
                        <w:sz w:val="18"/>
                        <w:szCs w:val="18"/>
                      </w:rPr>
                      <w:t>10,921.75</w:t>
                    </w:r>
                  </w:p>
                </w:tc>
                <w:tc>
                  <w:tcPr>
                    <w:tcW w:w="646" w:type="pct"/>
                    <w:vMerge w:val="restart"/>
                    <w:shd w:val="clear" w:color="auto" w:fill="auto"/>
                    <w:vAlign w:val="center"/>
                  </w:tcPr>
                  <w:p w:rsidR="00D65AC0" w:rsidRPr="003F5C75" w:rsidRDefault="00D65AC0" w:rsidP="00C85AEB">
                    <w:pPr>
                      <w:widowControl w:val="0"/>
                      <w:jc w:val="right"/>
                      <w:rPr>
                        <w:rFonts w:ascii="宋体" w:hAnsi="宋体"/>
                        <w:bCs/>
                        <w:sz w:val="18"/>
                        <w:szCs w:val="18"/>
                      </w:rPr>
                    </w:pPr>
                    <w:r w:rsidRPr="003F5C75">
                      <w:rPr>
                        <w:rFonts w:ascii="宋体" w:hAnsi="宋体" w:hint="eastAsia"/>
                        <w:bCs/>
                        <w:sz w:val="18"/>
                        <w:szCs w:val="18"/>
                      </w:rPr>
                      <w:t>300.00</w:t>
                    </w:r>
                  </w:p>
                </w:tc>
                <w:tc>
                  <w:tcPr>
                    <w:tcW w:w="593" w:type="pct"/>
                    <w:vMerge w:val="restart"/>
                    <w:shd w:val="clear" w:color="auto" w:fill="auto"/>
                    <w:vAlign w:val="center"/>
                  </w:tcPr>
                  <w:p w:rsidR="00D65AC0" w:rsidRPr="003F5C75" w:rsidRDefault="00D65AC0" w:rsidP="00C85AEB">
                    <w:pPr>
                      <w:rPr>
                        <w:rFonts w:ascii="宋体" w:hAnsi="宋体"/>
                        <w:bCs/>
                        <w:sz w:val="18"/>
                        <w:szCs w:val="18"/>
                      </w:rPr>
                    </w:pPr>
                    <w:r w:rsidRPr="003F5C75">
                      <w:rPr>
                        <w:rFonts w:ascii="宋体" w:hAnsi="宋体"/>
                        <w:bCs/>
                        <w:sz w:val="18"/>
                        <w:szCs w:val="18"/>
                      </w:rPr>
                      <w:t xml:space="preserve">2021.09.24 </w:t>
                    </w:r>
                  </w:p>
                </w:tc>
                <w:tc>
                  <w:tcPr>
                    <w:tcW w:w="626" w:type="pct"/>
                    <w:vMerge w:val="restart"/>
                  </w:tcPr>
                  <w:p w:rsidR="00D65AC0" w:rsidRPr="003F5C75" w:rsidRDefault="00D65AC0" w:rsidP="00C85AEB">
                    <w:pPr>
                      <w:rPr>
                        <w:rFonts w:ascii="宋体" w:hAnsi="宋体"/>
                        <w:bCs/>
                        <w:sz w:val="18"/>
                        <w:szCs w:val="18"/>
                      </w:rPr>
                    </w:pPr>
                  </w:p>
                </w:tc>
              </w:tr>
              <w:tr w:rsidR="00D65AC0" w:rsidRPr="003F5C75" w:rsidTr="00C85AEB">
                <w:trPr>
                  <w:trHeight w:val="454"/>
                </w:trPr>
                <w:tc>
                  <w:tcPr>
                    <w:tcW w:w="672" w:type="pct"/>
                    <w:vMerge/>
                    <w:shd w:val="clear" w:color="auto" w:fill="auto"/>
                    <w:vAlign w:val="center"/>
                  </w:tcPr>
                  <w:p w:rsidR="00D65AC0" w:rsidRPr="003F5C75" w:rsidRDefault="00D65AC0" w:rsidP="00C85AEB">
                    <w:pPr>
                      <w:widowControl w:val="0"/>
                      <w:autoSpaceDE w:val="0"/>
                      <w:autoSpaceDN w:val="0"/>
                      <w:adjustRightInd w:val="0"/>
                      <w:jc w:val="both"/>
                      <w:rPr>
                        <w:rFonts w:ascii="宋体" w:hAnsi="宋体" w:cs="宋体"/>
                        <w:kern w:val="0"/>
                        <w:sz w:val="18"/>
                        <w:szCs w:val="18"/>
                      </w:rPr>
                    </w:pPr>
                  </w:p>
                </w:tc>
                <w:tc>
                  <w:tcPr>
                    <w:tcW w:w="747"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无形资产</w:t>
                    </w:r>
                  </w:p>
                </w:tc>
                <w:tc>
                  <w:tcPr>
                    <w:tcW w:w="972" w:type="pct"/>
                    <w:shd w:val="clear" w:color="auto" w:fill="auto"/>
                    <w:vAlign w:val="center"/>
                  </w:tcPr>
                  <w:p w:rsidR="00D65AC0" w:rsidRPr="003F5C75" w:rsidRDefault="00D65AC0" w:rsidP="00C85AEB">
                    <w:pPr>
                      <w:widowControl w:val="0"/>
                      <w:jc w:val="right"/>
                      <w:rPr>
                        <w:rFonts w:ascii="宋体" w:hAnsi="宋体"/>
                        <w:bCs/>
                        <w:sz w:val="18"/>
                        <w:szCs w:val="18"/>
                      </w:rPr>
                    </w:pPr>
                    <w:r w:rsidRPr="009F08C2">
                      <w:rPr>
                        <w:rFonts w:ascii="宋体" w:hAnsi="宋体"/>
                        <w:sz w:val="18"/>
                        <w:szCs w:val="18"/>
                      </w:rPr>
                      <w:t>3,063.30</w:t>
                    </w:r>
                  </w:p>
                </w:tc>
                <w:tc>
                  <w:tcPr>
                    <w:tcW w:w="646" w:type="pct"/>
                    <w:vMerge/>
                    <w:shd w:val="clear" w:color="auto" w:fill="auto"/>
                    <w:vAlign w:val="center"/>
                  </w:tcPr>
                  <w:p w:rsidR="00D65AC0" w:rsidRPr="003F5C75" w:rsidRDefault="00D65AC0" w:rsidP="00C85AEB">
                    <w:pPr>
                      <w:widowControl w:val="0"/>
                      <w:jc w:val="right"/>
                      <w:rPr>
                        <w:rFonts w:ascii="宋体" w:hAnsi="宋体"/>
                        <w:bCs/>
                        <w:sz w:val="18"/>
                        <w:szCs w:val="18"/>
                      </w:rPr>
                    </w:pPr>
                  </w:p>
                </w:tc>
                <w:tc>
                  <w:tcPr>
                    <w:tcW w:w="593"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626" w:type="pct"/>
                    <w:vMerge/>
                  </w:tcPr>
                  <w:p w:rsidR="00D65AC0" w:rsidRPr="003F5C75" w:rsidRDefault="00D65AC0" w:rsidP="00C85AEB">
                    <w:pPr>
                      <w:widowControl w:val="0"/>
                      <w:jc w:val="both"/>
                      <w:rPr>
                        <w:rFonts w:ascii="宋体" w:hAnsi="宋体"/>
                        <w:bCs/>
                        <w:sz w:val="18"/>
                        <w:szCs w:val="18"/>
                      </w:rPr>
                    </w:pPr>
                  </w:p>
                </w:tc>
              </w:tr>
              <w:tr w:rsidR="00D65AC0" w:rsidRPr="003F5C75" w:rsidTr="00C85AEB">
                <w:trPr>
                  <w:trHeight w:val="454"/>
                </w:trPr>
                <w:tc>
                  <w:tcPr>
                    <w:tcW w:w="672" w:type="pct"/>
                    <w:vMerge/>
                    <w:shd w:val="clear" w:color="auto" w:fill="auto"/>
                    <w:vAlign w:val="center"/>
                  </w:tcPr>
                  <w:p w:rsidR="00D65AC0" w:rsidRPr="003F5C75" w:rsidRDefault="00D65AC0" w:rsidP="00C85AEB">
                    <w:pPr>
                      <w:widowControl w:val="0"/>
                      <w:autoSpaceDE w:val="0"/>
                      <w:autoSpaceDN w:val="0"/>
                      <w:adjustRightInd w:val="0"/>
                      <w:jc w:val="both"/>
                      <w:rPr>
                        <w:rFonts w:ascii="宋体" w:hAnsi="宋体" w:cs="宋体"/>
                        <w:kern w:val="0"/>
                        <w:sz w:val="18"/>
                        <w:szCs w:val="18"/>
                      </w:rPr>
                    </w:pPr>
                  </w:p>
                </w:tc>
                <w:tc>
                  <w:tcPr>
                    <w:tcW w:w="747"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投资性房地产</w:t>
                    </w:r>
                  </w:p>
                </w:tc>
                <w:tc>
                  <w:tcPr>
                    <w:tcW w:w="972" w:type="pct"/>
                    <w:shd w:val="clear" w:color="auto" w:fill="auto"/>
                    <w:vAlign w:val="center"/>
                  </w:tcPr>
                  <w:p w:rsidR="00D65AC0" w:rsidRPr="003F5C75" w:rsidRDefault="00D65AC0" w:rsidP="00C85AEB">
                    <w:pPr>
                      <w:widowControl w:val="0"/>
                      <w:jc w:val="right"/>
                      <w:rPr>
                        <w:rFonts w:ascii="宋体" w:hAnsi="宋体"/>
                        <w:bCs/>
                        <w:sz w:val="18"/>
                        <w:szCs w:val="18"/>
                      </w:rPr>
                    </w:pPr>
                    <w:r w:rsidRPr="003F5C75">
                      <w:rPr>
                        <w:rFonts w:ascii="宋体" w:hAnsi="宋体" w:hint="eastAsia"/>
                        <w:sz w:val="18"/>
                        <w:szCs w:val="18"/>
                      </w:rPr>
                      <w:t>10,536.89</w:t>
                    </w:r>
                  </w:p>
                </w:tc>
                <w:tc>
                  <w:tcPr>
                    <w:tcW w:w="646" w:type="pct"/>
                    <w:vMerge/>
                    <w:shd w:val="clear" w:color="auto" w:fill="auto"/>
                    <w:vAlign w:val="center"/>
                  </w:tcPr>
                  <w:p w:rsidR="00D65AC0" w:rsidRPr="003F5C75" w:rsidRDefault="00D65AC0" w:rsidP="00C85AEB">
                    <w:pPr>
                      <w:widowControl w:val="0"/>
                      <w:jc w:val="right"/>
                      <w:rPr>
                        <w:rFonts w:ascii="宋体" w:hAnsi="宋体"/>
                        <w:bCs/>
                        <w:sz w:val="18"/>
                        <w:szCs w:val="18"/>
                      </w:rPr>
                    </w:pPr>
                  </w:p>
                </w:tc>
                <w:tc>
                  <w:tcPr>
                    <w:tcW w:w="593"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626" w:type="pct"/>
                    <w:vMerge/>
                  </w:tcPr>
                  <w:p w:rsidR="00D65AC0" w:rsidRPr="003F5C75" w:rsidRDefault="00D65AC0" w:rsidP="00C85AEB">
                    <w:pPr>
                      <w:widowControl w:val="0"/>
                      <w:jc w:val="both"/>
                      <w:rPr>
                        <w:rFonts w:ascii="宋体" w:hAnsi="宋体"/>
                        <w:bCs/>
                        <w:sz w:val="18"/>
                        <w:szCs w:val="18"/>
                      </w:rPr>
                    </w:pPr>
                  </w:p>
                </w:tc>
              </w:tr>
              <w:tr w:rsidR="00D65AC0" w:rsidRPr="003F5C75" w:rsidTr="00C85AEB">
                <w:trPr>
                  <w:trHeight w:val="454"/>
                </w:trPr>
                <w:tc>
                  <w:tcPr>
                    <w:tcW w:w="672" w:type="pct"/>
                    <w:vMerge w:val="restart"/>
                    <w:shd w:val="clear" w:color="auto" w:fill="auto"/>
                    <w:vAlign w:val="center"/>
                  </w:tcPr>
                  <w:p w:rsidR="00D65AC0" w:rsidRPr="003F5C75" w:rsidRDefault="00D65AC0" w:rsidP="00C85AEB">
                    <w:pPr>
                      <w:widowControl w:val="0"/>
                      <w:autoSpaceDE w:val="0"/>
                      <w:autoSpaceDN w:val="0"/>
                      <w:adjustRightInd w:val="0"/>
                      <w:jc w:val="both"/>
                      <w:rPr>
                        <w:rFonts w:ascii="宋体" w:hAnsi="宋体" w:cs="宋体"/>
                        <w:kern w:val="0"/>
                        <w:sz w:val="18"/>
                        <w:szCs w:val="18"/>
                      </w:rPr>
                    </w:pPr>
                    <w:r>
                      <w:rPr>
                        <w:rFonts w:ascii="宋体" w:hAnsi="宋体" w:cs="宋体" w:hint="eastAsia"/>
                        <w:kern w:val="0"/>
                        <w:sz w:val="18"/>
                        <w:szCs w:val="18"/>
                      </w:rPr>
                      <w:t>本公司</w:t>
                    </w:r>
                  </w:p>
                </w:tc>
                <w:tc>
                  <w:tcPr>
                    <w:tcW w:w="747" w:type="pct"/>
                    <w:vMerge w:val="restar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中国工商银行股份有限公司苏州吴中支行</w:t>
                    </w: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固定资产</w:t>
                    </w:r>
                  </w:p>
                </w:tc>
                <w:tc>
                  <w:tcPr>
                    <w:tcW w:w="972" w:type="pct"/>
                    <w:shd w:val="clear" w:color="auto" w:fill="auto"/>
                    <w:vAlign w:val="center"/>
                  </w:tcPr>
                  <w:p w:rsidR="00D65AC0" w:rsidRPr="003F5C75" w:rsidRDefault="00D65AC0" w:rsidP="00C85AEB">
                    <w:pPr>
                      <w:widowControl w:val="0"/>
                      <w:jc w:val="right"/>
                      <w:rPr>
                        <w:rFonts w:ascii="宋体" w:hAnsi="宋体"/>
                        <w:bCs/>
                        <w:sz w:val="18"/>
                        <w:szCs w:val="18"/>
                      </w:rPr>
                    </w:pPr>
                    <w:r w:rsidRPr="007565A4">
                      <w:rPr>
                        <w:rFonts w:ascii="宋体" w:hAnsi="宋体"/>
                        <w:sz w:val="18"/>
                        <w:szCs w:val="18"/>
                      </w:rPr>
                      <w:t>10,921.75</w:t>
                    </w:r>
                  </w:p>
                </w:tc>
                <w:tc>
                  <w:tcPr>
                    <w:tcW w:w="646" w:type="pct"/>
                    <w:vMerge w:val="restart"/>
                    <w:shd w:val="clear" w:color="auto" w:fill="auto"/>
                    <w:vAlign w:val="center"/>
                  </w:tcPr>
                  <w:p w:rsidR="00D65AC0" w:rsidRPr="003F5C75" w:rsidRDefault="00D65AC0" w:rsidP="00C85AEB">
                    <w:pPr>
                      <w:widowControl w:val="0"/>
                      <w:jc w:val="right"/>
                      <w:rPr>
                        <w:rFonts w:ascii="宋体" w:hAnsi="宋体"/>
                        <w:bCs/>
                        <w:sz w:val="18"/>
                        <w:szCs w:val="18"/>
                      </w:rPr>
                    </w:pPr>
                    <w:r w:rsidRPr="003F5C75">
                      <w:rPr>
                        <w:rFonts w:ascii="宋体" w:hAnsi="宋体" w:hint="eastAsia"/>
                        <w:bCs/>
                        <w:sz w:val="18"/>
                        <w:szCs w:val="18"/>
                      </w:rPr>
                      <w:t>8</w:t>
                    </w:r>
                    <w:r w:rsidRPr="003F5C75">
                      <w:rPr>
                        <w:rFonts w:ascii="宋体" w:hAnsi="宋体"/>
                        <w:bCs/>
                        <w:sz w:val="18"/>
                        <w:szCs w:val="18"/>
                      </w:rPr>
                      <w:t>,</w:t>
                    </w:r>
                    <w:r w:rsidRPr="003F5C75">
                      <w:rPr>
                        <w:rFonts w:ascii="宋体" w:hAnsi="宋体" w:hint="eastAsia"/>
                        <w:bCs/>
                        <w:sz w:val="18"/>
                        <w:szCs w:val="18"/>
                      </w:rPr>
                      <w:t>4</w:t>
                    </w:r>
                    <w:r w:rsidRPr="003F5C75">
                      <w:rPr>
                        <w:rFonts w:ascii="宋体" w:hAnsi="宋体"/>
                        <w:bCs/>
                        <w:sz w:val="18"/>
                        <w:szCs w:val="18"/>
                      </w:rPr>
                      <w:t>00.00</w:t>
                    </w:r>
                  </w:p>
                </w:tc>
                <w:tc>
                  <w:tcPr>
                    <w:tcW w:w="593" w:type="pct"/>
                    <w:vMerge w:val="restart"/>
                    <w:shd w:val="clear" w:color="auto" w:fill="auto"/>
                    <w:vAlign w:val="center"/>
                  </w:tcPr>
                  <w:p w:rsidR="00D65AC0" w:rsidRPr="003F5C75" w:rsidRDefault="00D65AC0" w:rsidP="00C85AEB">
                    <w:pPr>
                      <w:rPr>
                        <w:rFonts w:ascii="宋体" w:hAnsi="宋体"/>
                        <w:bCs/>
                        <w:sz w:val="18"/>
                        <w:szCs w:val="18"/>
                      </w:rPr>
                    </w:pPr>
                    <w:r w:rsidRPr="003F5C75">
                      <w:rPr>
                        <w:rFonts w:ascii="宋体" w:hAnsi="宋体"/>
                        <w:bCs/>
                        <w:sz w:val="18"/>
                        <w:szCs w:val="18"/>
                      </w:rPr>
                      <w:t>2021.03.24</w:t>
                    </w:r>
                  </w:p>
                </w:tc>
                <w:tc>
                  <w:tcPr>
                    <w:tcW w:w="626" w:type="pct"/>
                    <w:vMerge w:val="restart"/>
                  </w:tcPr>
                  <w:p w:rsidR="00D65AC0" w:rsidRPr="003F5C75" w:rsidRDefault="00D65AC0" w:rsidP="00C85AEB">
                    <w:pPr>
                      <w:rPr>
                        <w:rFonts w:ascii="宋体" w:hAnsi="宋体"/>
                        <w:bCs/>
                        <w:sz w:val="18"/>
                        <w:szCs w:val="18"/>
                      </w:rPr>
                    </w:pPr>
                  </w:p>
                </w:tc>
              </w:tr>
              <w:tr w:rsidR="00D65AC0" w:rsidRPr="003F5C75" w:rsidTr="00C85AEB">
                <w:trPr>
                  <w:trHeight w:val="454"/>
                </w:trPr>
                <w:tc>
                  <w:tcPr>
                    <w:tcW w:w="672" w:type="pct"/>
                    <w:vMerge/>
                    <w:shd w:val="clear" w:color="auto" w:fill="auto"/>
                    <w:vAlign w:val="center"/>
                  </w:tcPr>
                  <w:p w:rsidR="00D65AC0" w:rsidRPr="003F5C75" w:rsidRDefault="00D65AC0" w:rsidP="00C85AEB">
                    <w:pPr>
                      <w:widowControl w:val="0"/>
                      <w:autoSpaceDE w:val="0"/>
                      <w:autoSpaceDN w:val="0"/>
                      <w:adjustRightInd w:val="0"/>
                      <w:jc w:val="both"/>
                      <w:rPr>
                        <w:rFonts w:ascii="宋体" w:hAnsi="宋体" w:cs="宋体"/>
                        <w:kern w:val="0"/>
                        <w:sz w:val="18"/>
                        <w:szCs w:val="18"/>
                      </w:rPr>
                    </w:pPr>
                  </w:p>
                </w:tc>
                <w:tc>
                  <w:tcPr>
                    <w:tcW w:w="747"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无形资产</w:t>
                    </w:r>
                  </w:p>
                </w:tc>
                <w:tc>
                  <w:tcPr>
                    <w:tcW w:w="972" w:type="pct"/>
                    <w:shd w:val="clear" w:color="auto" w:fill="auto"/>
                    <w:vAlign w:val="center"/>
                  </w:tcPr>
                  <w:p w:rsidR="00D65AC0" w:rsidRPr="003F5C75" w:rsidRDefault="00D65AC0" w:rsidP="00C85AEB">
                    <w:pPr>
                      <w:widowControl w:val="0"/>
                      <w:jc w:val="right"/>
                      <w:rPr>
                        <w:rFonts w:ascii="宋体" w:hAnsi="宋体"/>
                        <w:bCs/>
                        <w:sz w:val="18"/>
                        <w:szCs w:val="18"/>
                      </w:rPr>
                    </w:pPr>
                    <w:r w:rsidRPr="009F08C2">
                      <w:rPr>
                        <w:rFonts w:ascii="宋体" w:hAnsi="宋体"/>
                        <w:sz w:val="18"/>
                        <w:szCs w:val="18"/>
                      </w:rPr>
                      <w:t>3,063.30</w:t>
                    </w:r>
                  </w:p>
                </w:tc>
                <w:tc>
                  <w:tcPr>
                    <w:tcW w:w="646" w:type="pct"/>
                    <w:vMerge/>
                    <w:shd w:val="clear" w:color="auto" w:fill="auto"/>
                    <w:vAlign w:val="center"/>
                  </w:tcPr>
                  <w:p w:rsidR="00D65AC0" w:rsidRPr="003F5C75" w:rsidRDefault="00D65AC0" w:rsidP="00C85AEB">
                    <w:pPr>
                      <w:widowControl w:val="0"/>
                      <w:jc w:val="right"/>
                      <w:rPr>
                        <w:rFonts w:ascii="宋体" w:hAnsi="宋体"/>
                        <w:bCs/>
                        <w:sz w:val="18"/>
                        <w:szCs w:val="18"/>
                      </w:rPr>
                    </w:pPr>
                  </w:p>
                </w:tc>
                <w:tc>
                  <w:tcPr>
                    <w:tcW w:w="593"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626" w:type="pct"/>
                    <w:vMerge/>
                  </w:tcPr>
                  <w:p w:rsidR="00D65AC0" w:rsidRPr="003F5C75" w:rsidRDefault="00D65AC0" w:rsidP="00C85AEB">
                    <w:pPr>
                      <w:widowControl w:val="0"/>
                      <w:jc w:val="both"/>
                      <w:rPr>
                        <w:rFonts w:ascii="宋体" w:hAnsi="宋体"/>
                        <w:bCs/>
                        <w:sz w:val="18"/>
                        <w:szCs w:val="18"/>
                      </w:rPr>
                    </w:pPr>
                  </w:p>
                </w:tc>
              </w:tr>
              <w:tr w:rsidR="00D65AC0" w:rsidRPr="003F5C75" w:rsidTr="00C85AEB">
                <w:trPr>
                  <w:trHeight w:val="454"/>
                </w:trPr>
                <w:tc>
                  <w:tcPr>
                    <w:tcW w:w="672" w:type="pct"/>
                    <w:vMerge/>
                    <w:shd w:val="clear" w:color="auto" w:fill="auto"/>
                    <w:vAlign w:val="center"/>
                  </w:tcPr>
                  <w:p w:rsidR="00D65AC0" w:rsidRPr="003F5C75" w:rsidRDefault="00D65AC0" w:rsidP="00C85AEB">
                    <w:pPr>
                      <w:widowControl w:val="0"/>
                      <w:autoSpaceDE w:val="0"/>
                      <w:autoSpaceDN w:val="0"/>
                      <w:adjustRightInd w:val="0"/>
                      <w:jc w:val="both"/>
                      <w:rPr>
                        <w:rFonts w:ascii="宋体" w:hAnsi="宋体" w:cs="宋体"/>
                        <w:kern w:val="0"/>
                        <w:sz w:val="18"/>
                        <w:szCs w:val="18"/>
                      </w:rPr>
                    </w:pPr>
                  </w:p>
                </w:tc>
                <w:tc>
                  <w:tcPr>
                    <w:tcW w:w="747"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投资性房地产</w:t>
                    </w:r>
                  </w:p>
                </w:tc>
                <w:tc>
                  <w:tcPr>
                    <w:tcW w:w="972" w:type="pct"/>
                    <w:shd w:val="clear" w:color="auto" w:fill="auto"/>
                    <w:vAlign w:val="center"/>
                  </w:tcPr>
                  <w:p w:rsidR="00D65AC0" w:rsidRPr="003F5C75" w:rsidRDefault="00D65AC0" w:rsidP="00C85AEB">
                    <w:pPr>
                      <w:widowControl w:val="0"/>
                      <w:jc w:val="right"/>
                      <w:rPr>
                        <w:rFonts w:ascii="宋体" w:hAnsi="宋体"/>
                        <w:bCs/>
                        <w:sz w:val="18"/>
                        <w:szCs w:val="18"/>
                      </w:rPr>
                    </w:pPr>
                    <w:r w:rsidRPr="003F5C75">
                      <w:rPr>
                        <w:rFonts w:ascii="宋体" w:hAnsi="宋体" w:hint="eastAsia"/>
                        <w:sz w:val="18"/>
                        <w:szCs w:val="18"/>
                      </w:rPr>
                      <w:t>10,536.89</w:t>
                    </w:r>
                  </w:p>
                </w:tc>
                <w:tc>
                  <w:tcPr>
                    <w:tcW w:w="646" w:type="pct"/>
                    <w:vMerge/>
                    <w:shd w:val="clear" w:color="auto" w:fill="auto"/>
                    <w:vAlign w:val="center"/>
                  </w:tcPr>
                  <w:p w:rsidR="00D65AC0" w:rsidRPr="003F5C75" w:rsidRDefault="00D65AC0" w:rsidP="00C85AEB">
                    <w:pPr>
                      <w:widowControl w:val="0"/>
                      <w:jc w:val="right"/>
                      <w:rPr>
                        <w:rFonts w:ascii="宋体" w:hAnsi="宋体"/>
                        <w:bCs/>
                        <w:sz w:val="18"/>
                        <w:szCs w:val="18"/>
                      </w:rPr>
                    </w:pPr>
                  </w:p>
                </w:tc>
                <w:tc>
                  <w:tcPr>
                    <w:tcW w:w="593"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626" w:type="pct"/>
                    <w:vMerge/>
                  </w:tcPr>
                  <w:p w:rsidR="00D65AC0" w:rsidRPr="003F5C75" w:rsidRDefault="00D65AC0" w:rsidP="00C85AEB">
                    <w:pPr>
                      <w:widowControl w:val="0"/>
                      <w:jc w:val="both"/>
                      <w:rPr>
                        <w:rFonts w:ascii="宋体" w:hAnsi="宋体"/>
                        <w:bCs/>
                        <w:sz w:val="18"/>
                        <w:szCs w:val="18"/>
                      </w:rPr>
                    </w:pPr>
                  </w:p>
                </w:tc>
              </w:tr>
              <w:tr w:rsidR="00D65AC0" w:rsidRPr="003F5C75" w:rsidTr="00C85AEB">
                <w:trPr>
                  <w:trHeight w:val="454"/>
                </w:trPr>
                <w:tc>
                  <w:tcPr>
                    <w:tcW w:w="672" w:type="pct"/>
                    <w:shd w:val="clear" w:color="auto" w:fill="auto"/>
                    <w:vAlign w:val="center"/>
                  </w:tcPr>
                  <w:p w:rsidR="00D65AC0" w:rsidRPr="003F5C75" w:rsidRDefault="00D65AC0" w:rsidP="00C85AEB">
                    <w:pPr>
                      <w:widowControl w:val="0"/>
                      <w:autoSpaceDE w:val="0"/>
                      <w:autoSpaceDN w:val="0"/>
                      <w:adjustRightInd w:val="0"/>
                      <w:jc w:val="both"/>
                      <w:rPr>
                        <w:rFonts w:ascii="宋体" w:hAnsi="宋体" w:cs="宋体"/>
                        <w:kern w:val="0"/>
                        <w:sz w:val="18"/>
                        <w:szCs w:val="18"/>
                      </w:rPr>
                    </w:pPr>
                    <w:r>
                      <w:rPr>
                        <w:rFonts w:ascii="宋体" w:hAnsi="宋体" w:cs="宋体" w:hint="eastAsia"/>
                        <w:kern w:val="0"/>
                        <w:sz w:val="18"/>
                        <w:szCs w:val="18"/>
                      </w:rPr>
                      <w:t>本公司</w:t>
                    </w:r>
                  </w:p>
                </w:tc>
                <w:tc>
                  <w:tcPr>
                    <w:tcW w:w="747"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上海浦东发展银行股份有限公司苏州分行</w:t>
                    </w: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投资性房地产</w:t>
                    </w:r>
                  </w:p>
                </w:tc>
                <w:tc>
                  <w:tcPr>
                    <w:tcW w:w="972" w:type="pct"/>
                    <w:shd w:val="clear" w:color="auto" w:fill="auto"/>
                    <w:vAlign w:val="center"/>
                  </w:tcPr>
                  <w:p w:rsidR="00D65AC0" w:rsidRPr="003F5C75" w:rsidRDefault="00D65AC0" w:rsidP="00C85AEB">
                    <w:pPr>
                      <w:jc w:val="right"/>
                      <w:rPr>
                        <w:rFonts w:ascii="宋体" w:hAnsi="宋体"/>
                        <w:bCs/>
                        <w:sz w:val="18"/>
                        <w:szCs w:val="18"/>
                      </w:rPr>
                    </w:pPr>
                    <w:r w:rsidRPr="003F5C75">
                      <w:rPr>
                        <w:rFonts w:ascii="宋体" w:hAnsi="宋体" w:hint="eastAsia"/>
                        <w:sz w:val="18"/>
                        <w:szCs w:val="18"/>
                      </w:rPr>
                      <w:t>15.07</w:t>
                    </w:r>
                  </w:p>
                </w:tc>
                <w:tc>
                  <w:tcPr>
                    <w:tcW w:w="646" w:type="pct"/>
                    <w:shd w:val="clear" w:color="auto" w:fill="auto"/>
                    <w:vAlign w:val="center"/>
                  </w:tcPr>
                  <w:p w:rsidR="00D65AC0" w:rsidRPr="003F5C75" w:rsidRDefault="00D65AC0" w:rsidP="00C85AEB">
                    <w:pPr>
                      <w:jc w:val="right"/>
                      <w:rPr>
                        <w:rFonts w:ascii="宋体" w:hAnsi="宋体"/>
                        <w:bCs/>
                        <w:sz w:val="18"/>
                        <w:szCs w:val="18"/>
                      </w:rPr>
                    </w:pPr>
                    <w:r w:rsidRPr="003F5C75">
                      <w:rPr>
                        <w:rFonts w:ascii="宋体" w:hAnsi="宋体"/>
                        <w:bCs/>
                        <w:sz w:val="18"/>
                        <w:szCs w:val="18"/>
                      </w:rPr>
                      <w:t xml:space="preserve">1,800.00 </w:t>
                    </w:r>
                  </w:p>
                </w:tc>
                <w:tc>
                  <w:tcPr>
                    <w:tcW w:w="593" w:type="pct"/>
                    <w:shd w:val="clear" w:color="auto" w:fill="auto"/>
                    <w:vAlign w:val="center"/>
                  </w:tcPr>
                  <w:p w:rsidR="00D65AC0" w:rsidRPr="003F5C75" w:rsidRDefault="00D65AC0" w:rsidP="00C85AEB">
                    <w:pPr>
                      <w:rPr>
                        <w:rFonts w:ascii="宋体" w:hAnsi="宋体"/>
                        <w:bCs/>
                        <w:sz w:val="18"/>
                        <w:szCs w:val="18"/>
                      </w:rPr>
                    </w:pPr>
                    <w:r w:rsidRPr="003F5C75">
                      <w:rPr>
                        <w:rFonts w:ascii="宋体" w:hAnsi="宋体"/>
                        <w:bCs/>
                        <w:sz w:val="18"/>
                        <w:szCs w:val="18"/>
                      </w:rPr>
                      <w:t>2020.09.26</w:t>
                    </w:r>
                  </w:p>
                </w:tc>
                <w:tc>
                  <w:tcPr>
                    <w:tcW w:w="626" w:type="pct"/>
                    <w:vAlign w:val="center"/>
                  </w:tcPr>
                  <w:p w:rsidR="00D65AC0" w:rsidRPr="003F5C75" w:rsidRDefault="00D65AC0" w:rsidP="00C85AEB">
                    <w:pPr>
                      <w:widowControl w:val="0"/>
                      <w:autoSpaceDE w:val="0"/>
                      <w:autoSpaceDN w:val="0"/>
                      <w:adjustRightInd w:val="0"/>
                      <w:jc w:val="both"/>
                      <w:rPr>
                        <w:rFonts w:ascii="宋体" w:hAnsi="宋体"/>
                        <w:bCs/>
                        <w:sz w:val="18"/>
                        <w:szCs w:val="18"/>
                      </w:rPr>
                    </w:pPr>
                    <w:r w:rsidRPr="003F5C75">
                      <w:rPr>
                        <w:rFonts w:ascii="宋体" w:hAnsi="宋体" w:cs="宋体" w:hint="eastAsia"/>
                        <w:kern w:val="0"/>
                        <w:sz w:val="18"/>
                        <w:szCs w:val="18"/>
                      </w:rPr>
                      <w:t>苏州吴中投资控股有限公司</w:t>
                    </w:r>
                  </w:p>
                </w:tc>
              </w:tr>
              <w:tr w:rsidR="00D65AC0" w:rsidRPr="003F5C75" w:rsidTr="00C85AEB">
                <w:trPr>
                  <w:trHeight w:val="454"/>
                </w:trPr>
                <w:tc>
                  <w:tcPr>
                    <w:tcW w:w="672" w:type="pct"/>
                    <w:vMerge w:val="restart"/>
                    <w:shd w:val="clear" w:color="auto" w:fill="auto"/>
                    <w:vAlign w:val="center"/>
                  </w:tcPr>
                  <w:p w:rsidR="00D65AC0" w:rsidRPr="003F5C75" w:rsidRDefault="00D65AC0" w:rsidP="00C85AEB">
                    <w:pPr>
                      <w:widowControl w:val="0"/>
                      <w:autoSpaceDE w:val="0"/>
                      <w:autoSpaceDN w:val="0"/>
                      <w:adjustRightInd w:val="0"/>
                      <w:jc w:val="both"/>
                      <w:rPr>
                        <w:rFonts w:ascii="宋体" w:hAnsi="宋体" w:cs="宋体"/>
                        <w:kern w:val="0"/>
                        <w:sz w:val="18"/>
                        <w:szCs w:val="18"/>
                      </w:rPr>
                    </w:pPr>
                    <w:r w:rsidRPr="003F5C75">
                      <w:rPr>
                        <w:rFonts w:ascii="宋体" w:hAnsi="宋体" w:cs="宋体" w:hint="eastAsia"/>
                        <w:kern w:val="0"/>
                        <w:sz w:val="18"/>
                        <w:szCs w:val="18"/>
                      </w:rPr>
                      <w:t>江苏吴中医药集团有限公司</w:t>
                    </w:r>
                  </w:p>
                </w:tc>
                <w:tc>
                  <w:tcPr>
                    <w:tcW w:w="747" w:type="pct"/>
                    <w:vMerge w:val="restar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中国工商银行股份有限公司苏州吴中支行</w:t>
                    </w: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固定资产</w:t>
                    </w:r>
                  </w:p>
                </w:tc>
                <w:tc>
                  <w:tcPr>
                    <w:tcW w:w="972" w:type="pct"/>
                    <w:shd w:val="clear" w:color="auto" w:fill="auto"/>
                    <w:vAlign w:val="center"/>
                  </w:tcPr>
                  <w:p w:rsidR="00D65AC0" w:rsidRPr="003F5C75" w:rsidRDefault="00D65AC0" w:rsidP="00C85AEB">
                    <w:pPr>
                      <w:widowControl w:val="0"/>
                      <w:jc w:val="right"/>
                      <w:rPr>
                        <w:rFonts w:ascii="宋体" w:hAnsi="宋体"/>
                        <w:bCs/>
                        <w:sz w:val="18"/>
                        <w:szCs w:val="18"/>
                      </w:rPr>
                    </w:pPr>
                    <w:r w:rsidRPr="007565A4">
                      <w:rPr>
                        <w:rFonts w:ascii="宋体" w:hAnsi="宋体"/>
                        <w:sz w:val="18"/>
                        <w:szCs w:val="18"/>
                      </w:rPr>
                      <w:t>16,898.51</w:t>
                    </w:r>
                  </w:p>
                </w:tc>
                <w:tc>
                  <w:tcPr>
                    <w:tcW w:w="646" w:type="pct"/>
                    <w:vMerge w:val="restart"/>
                    <w:shd w:val="clear" w:color="auto" w:fill="auto"/>
                    <w:vAlign w:val="center"/>
                  </w:tcPr>
                  <w:p w:rsidR="00D65AC0" w:rsidRPr="003F5C75" w:rsidRDefault="00D65AC0" w:rsidP="00C85AEB">
                    <w:pPr>
                      <w:widowControl w:val="0"/>
                      <w:jc w:val="right"/>
                      <w:rPr>
                        <w:rFonts w:ascii="宋体" w:hAnsi="宋体"/>
                        <w:bCs/>
                        <w:sz w:val="18"/>
                        <w:szCs w:val="18"/>
                      </w:rPr>
                    </w:pPr>
                    <w:r w:rsidRPr="003F5C75">
                      <w:rPr>
                        <w:rFonts w:ascii="宋体" w:hAnsi="宋体"/>
                        <w:bCs/>
                        <w:sz w:val="18"/>
                        <w:szCs w:val="18"/>
                      </w:rPr>
                      <w:t>2,400.00</w:t>
                    </w:r>
                  </w:p>
                </w:tc>
                <w:tc>
                  <w:tcPr>
                    <w:tcW w:w="593" w:type="pct"/>
                    <w:vMerge w:val="restar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bCs/>
                        <w:sz w:val="18"/>
                        <w:szCs w:val="18"/>
                      </w:rPr>
                      <w:t>2020.12.04</w:t>
                    </w:r>
                  </w:p>
                </w:tc>
                <w:tc>
                  <w:tcPr>
                    <w:tcW w:w="626" w:type="pct"/>
                    <w:vMerge w:val="restart"/>
                  </w:tcPr>
                  <w:p w:rsidR="00D65AC0" w:rsidRPr="003F5C75" w:rsidRDefault="00D65AC0" w:rsidP="00C85AEB">
                    <w:pPr>
                      <w:widowControl w:val="0"/>
                      <w:jc w:val="both"/>
                      <w:rPr>
                        <w:rFonts w:ascii="宋体" w:hAnsi="宋体"/>
                        <w:bCs/>
                        <w:sz w:val="18"/>
                        <w:szCs w:val="18"/>
                      </w:rPr>
                    </w:pPr>
                  </w:p>
                </w:tc>
              </w:tr>
              <w:tr w:rsidR="00D65AC0" w:rsidRPr="003F5C75" w:rsidTr="00C85AEB">
                <w:trPr>
                  <w:trHeight w:val="454"/>
                </w:trPr>
                <w:tc>
                  <w:tcPr>
                    <w:tcW w:w="672" w:type="pct"/>
                    <w:vMerge/>
                    <w:shd w:val="clear" w:color="auto" w:fill="auto"/>
                    <w:vAlign w:val="center"/>
                  </w:tcPr>
                  <w:p w:rsidR="00D65AC0" w:rsidRPr="003F5C75" w:rsidRDefault="00D65AC0" w:rsidP="00C85AEB">
                    <w:pPr>
                      <w:widowControl w:val="0"/>
                      <w:autoSpaceDE w:val="0"/>
                      <w:autoSpaceDN w:val="0"/>
                      <w:adjustRightInd w:val="0"/>
                      <w:jc w:val="both"/>
                      <w:rPr>
                        <w:rFonts w:ascii="宋体" w:hAnsi="宋体" w:cs="宋体"/>
                        <w:kern w:val="0"/>
                        <w:sz w:val="18"/>
                        <w:szCs w:val="18"/>
                      </w:rPr>
                    </w:pPr>
                  </w:p>
                </w:tc>
                <w:tc>
                  <w:tcPr>
                    <w:tcW w:w="747"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无形资产</w:t>
                    </w:r>
                  </w:p>
                </w:tc>
                <w:tc>
                  <w:tcPr>
                    <w:tcW w:w="972" w:type="pct"/>
                    <w:shd w:val="clear" w:color="auto" w:fill="auto"/>
                    <w:vAlign w:val="center"/>
                  </w:tcPr>
                  <w:p w:rsidR="00D65AC0" w:rsidRPr="003F5C75" w:rsidRDefault="00D65AC0" w:rsidP="00C85AEB">
                    <w:pPr>
                      <w:widowControl w:val="0"/>
                      <w:jc w:val="right"/>
                      <w:rPr>
                        <w:rFonts w:ascii="宋体" w:hAnsi="宋体"/>
                        <w:bCs/>
                        <w:sz w:val="18"/>
                        <w:szCs w:val="18"/>
                      </w:rPr>
                    </w:pPr>
                    <w:r w:rsidRPr="009F08C2">
                      <w:rPr>
                        <w:rFonts w:ascii="宋体" w:hAnsi="宋体"/>
                        <w:sz w:val="18"/>
                        <w:szCs w:val="18"/>
                      </w:rPr>
                      <w:t>4,302.33</w:t>
                    </w:r>
                  </w:p>
                </w:tc>
                <w:tc>
                  <w:tcPr>
                    <w:tcW w:w="646" w:type="pct"/>
                    <w:vMerge/>
                    <w:shd w:val="clear" w:color="auto" w:fill="auto"/>
                    <w:vAlign w:val="center"/>
                  </w:tcPr>
                  <w:p w:rsidR="00D65AC0" w:rsidRPr="003F5C75" w:rsidRDefault="00D65AC0" w:rsidP="00C85AEB">
                    <w:pPr>
                      <w:widowControl w:val="0"/>
                      <w:jc w:val="right"/>
                      <w:rPr>
                        <w:rFonts w:ascii="宋体" w:hAnsi="宋体"/>
                        <w:bCs/>
                        <w:sz w:val="18"/>
                        <w:szCs w:val="18"/>
                      </w:rPr>
                    </w:pPr>
                  </w:p>
                </w:tc>
                <w:tc>
                  <w:tcPr>
                    <w:tcW w:w="593"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626" w:type="pct"/>
                    <w:vMerge/>
                  </w:tcPr>
                  <w:p w:rsidR="00D65AC0" w:rsidRPr="003F5C75" w:rsidRDefault="00D65AC0" w:rsidP="00C85AEB">
                    <w:pPr>
                      <w:widowControl w:val="0"/>
                      <w:jc w:val="both"/>
                      <w:rPr>
                        <w:rFonts w:ascii="宋体" w:hAnsi="宋体"/>
                        <w:bCs/>
                        <w:sz w:val="18"/>
                        <w:szCs w:val="18"/>
                      </w:rPr>
                    </w:pPr>
                  </w:p>
                </w:tc>
              </w:tr>
              <w:tr w:rsidR="00D65AC0" w:rsidRPr="003F5C75" w:rsidTr="00C85AEB">
                <w:trPr>
                  <w:trHeight w:val="454"/>
                </w:trPr>
                <w:tc>
                  <w:tcPr>
                    <w:tcW w:w="672" w:type="pct"/>
                    <w:vMerge/>
                    <w:shd w:val="clear" w:color="auto" w:fill="auto"/>
                    <w:vAlign w:val="center"/>
                  </w:tcPr>
                  <w:p w:rsidR="00D65AC0" w:rsidRPr="003F5C75" w:rsidRDefault="00D65AC0" w:rsidP="00C85AEB">
                    <w:pPr>
                      <w:widowControl w:val="0"/>
                      <w:autoSpaceDE w:val="0"/>
                      <w:autoSpaceDN w:val="0"/>
                      <w:adjustRightInd w:val="0"/>
                      <w:jc w:val="both"/>
                      <w:rPr>
                        <w:rFonts w:ascii="宋体" w:hAnsi="宋体" w:cs="宋体"/>
                        <w:kern w:val="0"/>
                        <w:sz w:val="18"/>
                        <w:szCs w:val="18"/>
                      </w:rPr>
                    </w:pPr>
                  </w:p>
                </w:tc>
                <w:tc>
                  <w:tcPr>
                    <w:tcW w:w="747"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投资性房地产</w:t>
                    </w:r>
                  </w:p>
                </w:tc>
                <w:tc>
                  <w:tcPr>
                    <w:tcW w:w="972" w:type="pct"/>
                    <w:shd w:val="clear" w:color="auto" w:fill="auto"/>
                    <w:vAlign w:val="center"/>
                  </w:tcPr>
                  <w:p w:rsidR="00D65AC0" w:rsidRPr="003F5C75" w:rsidRDefault="00D65AC0" w:rsidP="00C85AEB">
                    <w:pPr>
                      <w:widowControl w:val="0"/>
                      <w:jc w:val="right"/>
                      <w:rPr>
                        <w:rFonts w:ascii="宋体" w:hAnsi="宋体"/>
                        <w:bCs/>
                        <w:sz w:val="18"/>
                        <w:szCs w:val="18"/>
                      </w:rPr>
                    </w:pPr>
                    <w:r w:rsidRPr="003F5C75">
                      <w:rPr>
                        <w:rFonts w:ascii="宋体" w:hAnsi="宋体" w:hint="eastAsia"/>
                        <w:sz w:val="18"/>
                        <w:szCs w:val="18"/>
                      </w:rPr>
                      <w:t>10,536.89</w:t>
                    </w:r>
                  </w:p>
                </w:tc>
                <w:tc>
                  <w:tcPr>
                    <w:tcW w:w="646" w:type="pct"/>
                    <w:vMerge/>
                    <w:shd w:val="clear" w:color="auto" w:fill="auto"/>
                    <w:vAlign w:val="center"/>
                  </w:tcPr>
                  <w:p w:rsidR="00D65AC0" w:rsidRPr="003F5C75" w:rsidRDefault="00D65AC0" w:rsidP="00C85AEB">
                    <w:pPr>
                      <w:widowControl w:val="0"/>
                      <w:jc w:val="right"/>
                      <w:rPr>
                        <w:rFonts w:ascii="宋体" w:hAnsi="宋体"/>
                        <w:bCs/>
                        <w:sz w:val="18"/>
                        <w:szCs w:val="18"/>
                      </w:rPr>
                    </w:pPr>
                  </w:p>
                </w:tc>
                <w:tc>
                  <w:tcPr>
                    <w:tcW w:w="593"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626" w:type="pct"/>
                    <w:vMerge/>
                  </w:tcPr>
                  <w:p w:rsidR="00D65AC0" w:rsidRPr="003F5C75" w:rsidRDefault="00D65AC0" w:rsidP="00C85AEB">
                    <w:pPr>
                      <w:widowControl w:val="0"/>
                      <w:jc w:val="both"/>
                      <w:rPr>
                        <w:rFonts w:ascii="宋体" w:hAnsi="宋体"/>
                        <w:bCs/>
                        <w:sz w:val="18"/>
                        <w:szCs w:val="18"/>
                      </w:rPr>
                    </w:pPr>
                  </w:p>
                </w:tc>
              </w:tr>
              <w:tr w:rsidR="00D65AC0" w:rsidRPr="003F5C75" w:rsidTr="00C85AEB">
                <w:trPr>
                  <w:trHeight w:val="454"/>
                </w:trPr>
                <w:tc>
                  <w:tcPr>
                    <w:tcW w:w="672" w:type="pct"/>
                    <w:vMerge w:val="restart"/>
                    <w:shd w:val="clear" w:color="auto" w:fill="auto"/>
                    <w:vAlign w:val="center"/>
                  </w:tcPr>
                  <w:p w:rsidR="00D65AC0" w:rsidRPr="003F5C75" w:rsidRDefault="00D65AC0" w:rsidP="00C85AEB">
                    <w:pPr>
                      <w:widowControl w:val="0"/>
                      <w:autoSpaceDE w:val="0"/>
                      <w:autoSpaceDN w:val="0"/>
                      <w:adjustRightInd w:val="0"/>
                      <w:jc w:val="both"/>
                      <w:rPr>
                        <w:rFonts w:ascii="宋体" w:hAnsi="宋体" w:cs="宋体"/>
                        <w:kern w:val="0"/>
                        <w:sz w:val="18"/>
                        <w:szCs w:val="18"/>
                      </w:rPr>
                    </w:pPr>
                    <w:r w:rsidRPr="003F5C75">
                      <w:rPr>
                        <w:rFonts w:ascii="宋体" w:hAnsi="宋体" w:cs="宋体" w:hint="eastAsia"/>
                        <w:kern w:val="0"/>
                        <w:sz w:val="18"/>
                        <w:szCs w:val="18"/>
                      </w:rPr>
                      <w:t>江苏吴中医药集团有限公司</w:t>
                    </w:r>
                  </w:p>
                </w:tc>
                <w:tc>
                  <w:tcPr>
                    <w:tcW w:w="747" w:type="pct"/>
                    <w:vMerge w:val="restar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中国工商银行股份有限公司苏州吴中支行</w:t>
                    </w: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固定资产</w:t>
                    </w:r>
                  </w:p>
                </w:tc>
                <w:tc>
                  <w:tcPr>
                    <w:tcW w:w="972" w:type="pct"/>
                    <w:shd w:val="clear" w:color="auto" w:fill="auto"/>
                    <w:vAlign w:val="center"/>
                  </w:tcPr>
                  <w:p w:rsidR="00D65AC0" w:rsidRPr="003F5C75" w:rsidRDefault="00D65AC0" w:rsidP="00C85AEB">
                    <w:pPr>
                      <w:widowControl w:val="0"/>
                      <w:jc w:val="right"/>
                      <w:rPr>
                        <w:rFonts w:ascii="宋体" w:hAnsi="宋体"/>
                        <w:bCs/>
                        <w:sz w:val="18"/>
                        <w:szCs w:val="18"/>
                      </w:rPr>
                    </w:pPr>
                    <w:r w:rsidRPr="007565A4">
                      <w:rPr>
                        <w:rFonts w:ascii="宋体" w:hAnsi="宋体"/>
                        <w:sz w:val="18"/>
                        <w:szCs w:val="18"/>
                      </w:rPr>
                      <w:t>16,898.51</w:t>
                    </w:r>
                  </w:p>
                </w:tc>
                <w:tc>
                  <w:tcPr>
                    <w:tcW w:w="646" w:type="pct"/>
                    <w:vMerge w:val="restart"/>
                    <w:shd w:val="clear" w:color="auto" w:fill="auto"/>
                    <w:vAlign w:val="center"/>
                  </w:tcPr>
                  <w:p w:rsidR="00D65AC0" w:rsidRPr="003F5C75" w:rsidRDefault="00D65AC0" w:rsidP="00C85AEB">
                    <w:pPr>
                      <w:widowControl w:val="0"/>
                      <w:jc w:val="right"/>
                      <w:rPr>
                        <w:rFonts w:ascii="宋体" w:hAnsi="宋体"/>
                        <w:bCs/>
                        <w:sz w:val="18"/>
                        <w:szCs w:val="18"/>
                      </w:rPr>
                    </w:pPr>
                    <w:r w:rsidRPr="003F5C75">
                      <w:rPr>
                        <w:rFonts w:ascii="宋体" w:hAnsi="宋体"/>
                        <w:bCs/>
                        <w:sz w:val="18"/>
                        <w:szCs w:val="18"/>
                      </w:rPr>
                      <w:t>2,</w:t>
                    </w:r>
                    <w:r w:rsidRPr="003F5C75">
                      <w:rPr>
                        <w:rFonts w:ascii="宋体" w:hAnsi="宋体" w:hint="eastAsia"/>
                        <w:bCs/>
                        <w:sz w:val="18"/>
                        <w:szCs w:val="18"/>
                      </w:rPr>
                      <w:t>3</w:t>
                    </w:r>
                    <w:r w:rsidRPr="003F5C75">
                      <w:rPr>
                        <w:rFonts w:ascii="宋体" w:hAnsi="宋体"/>
                        <w:bCs/>
                        <w:sz w:val="18"/>
                        <w:szCs w:val="18"/>
                      </w:rPr>
                      <w:t>00.00</w:t>
                    </w:r>
                  </w:p>
                </w:tc>
                <w:tc>
                  <w:tcPr>
                    <w:tcW w:w="593" w:type="pct"/>
                    <w:vMerge w:val="restar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bCs/>
                        <w:sz w:val="18"/>
                        <w:szCs w:val="18"/>
                      </w:rPr>
                      <w:t>2020.12.16</w:t>
                    </w:r>
                  </w:p>
                </w:tc>
                <w:tc>
                  <w:tcPr>
                    <w:tcW w:w="626" w:type="pct"/>
                    <w:vMerge w:val="restart"/>
                  </w:tcPr>
                  <w:p w:rsidR="00D65AC0" w:rsidRPr="003F5C75" w:rsidRDefault="00D65AC0" w:rsidP="00C85AEB">
                    <w:pPr>
                      <w:widowControl w:val="0"/>
                      <w:jc w:val="both"/>
                      <w:rPr>
                        <w:rFonts w:ascii="宋体" w:hAnsi="宋体"/>
                        <w:bCs/>
                        <w:sz w:val="18"/>
                        <w:szCs w:val="18"/>
                      </w:rPr>
                    </w:pPr>
                  </w:p>
                </w:tc>
              </w:tr>
              <w:tr w:rsidR="00D65AC0" w:rsidRPr="003F5C75" w:rsidTr="00C85AEB">
                <w:trPr>
                  <w:trHeight w:val="454"/>
                </w:trPr>
                <w:tc>
                  <w:tcPr>
                    <w:tcW w:w="672" w:type="pct"/>
                    <w:vMerge/>
                    <w:shd w:val="clear" w:color="auto" w:fill="auto"/>
                    <w:vAlign w:val="center"/>
                  </w:tcPr>
                  <w:p w:rsidR="00D65AC0" w:rsidRPr="003F5C75" w:rsidRDefault="00D65AC0" w:rsidP="00C85AEB">
                    <w:pPr>
                      <w:widowControl w:val="0"/>
                      <w:autoSpaceDE w:val="0"/>
                      <w:autoSpaceDN w:val="0"/>
                      <w:adjustRightInd w:val="0"/>
                      <w:jc w:val="both"/>
                      <w:rPr>
                        <w:rFonts w:ascii="宋体" w:hAnsi="宋体" w:cs="宋体"/>
                        <w:kern w:val="0"/>
                        <w:sz w:val="18"/>
                        <w:szCs w:val="18"/>
                      </w:rPr>
                    </w:pPr>
                  </w:p>
                </w:tc>
                <w:tc>
                  <w:tcPr>
                    <w:tcW w:w="747"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无形资产</w:t>
                    </w:r>
                  </w:p>
                </w:tc>
                <w:tc>
                  <w:tcPr>
                    <w:tcW w:w="972" w:type="pct"/>
                    <w:shd w:val="clear" w:color="auto" w:fill="auto"/>
                    <w:vAlign w:val="center"/>
                  </w:tcPr>
                  <w:p w:rsidR="00D65AC0" w:rsidRPr="003F5C75" w:rsidRDefault="00D65AC0" w:rsidP="00C85AEB">
                    <w:pPr>
                      <w:widowControl w:val="0"/>
                      <w:jc w:val="right"/>
                      <w:rPr>
                        <w:rFonts w:ascii="宋体" w:hAnsi="宋体"/>
                        <w:bCs/>
                        <w:sz w:val="18"/>
                        <w:szCs w:val="18"/>
                      </w:rPr>
                    </w:pPr>
                    <w:r w:rsidRPr="009F08C2">
                      <w:rPr>
                        <w:rFonts w:ascii="宋体" w:hAnsi="宋体"/>
                        <w:sz w:val="18"/>
                        <w:szCs w:val="18"/>
                      </w:rPr>
                      <w:t>4,302.33</w:t>
                    </w:r>
                  </w:p>
                </w:tc>
                <w:tc>
                  <w:tcPr>
                    <w:tcW w:w="646" w:type="pct"/>
                    <w:vMerge/>
                    <w:shd w:val="clear" w:color="auto" w:fill="auto"/>
                    <w:vAlign w:val="center"/>
                  </w:tcPr>
                  <w:p w:rsidR="00D65AC0" w:rsidRPr="003F5C75" w:rsidRDefault="00D65AC0" w:rsidP="00C85AEB">
                    <w:pPr>
                      <w:widowControl w:val="0"/>
                      <w:jc w:val="right"/>
                      <w:rPr>
                        <w:rFonts w:ascii="宋体" w:hAnsi="宋体"/>
                        <w:bCs/>
                        <w:sz w:val="18"/>
                        <w:szCs w:val="18"/>
                      </w:rPr>
                    </w:pPr>
                  </w:p>
                </w:tc>
                <w:tc>
                  <w:tcPr>
                    <w:tcW w:w="593"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626" w:type="pct"/>
                    <w:vMerge/>
                  </w:tcPr>
                  <w:p w:rsidR="00D65AC0" w:rsidRPr="003F5C75" w:rsidRDefault="00D65AC0" w:rsidP="00C85AEB">
                    <w:pPr>
                      <w:widowControl w:val="0"/>
                      <w:jc w:val="both"/>
                      <w:rPr>
                        <w:rFonts w:ascii="宋体" w:hAnsi="宋体"/>
                        <w:bCs/>
                        <w:sz w:val="18"/>
                        <w:szCs w:val="18"/>
                      </w:rPr>
                    </w:pPr>
                  </w:p>
                </w:tc>
              </w:tr>
              <w:tr w:rsidR="00D65AC0" w:rsidRPr="003F5C75" w:rsidTr="00C85AEB">
                <w:trPr>
                  <w:trHeight w:val="454"/>
                </w:trPr>
                <w:tc>
                  <w:tcPr>
                    <w:tcW w:w="672" w:type="pct"/>
                    <w:vMerge/>
                    <w:shd w:val="clear" w:color="auto" w:fill="auto"/>
                    <w:vAlign w:val="center"/>
                  </w:tcPr>
                  <w:p w:rsidR="00D65AC0" w:rsidRPr="003F5C75" w:rsidRDefault="00D65AC0" w:rsidP="00C85AEB">
                    <w:pPr>
                      <w:widowControl w:val="0"/>
                      <w:autoSpaceDE w:val="0"/>
                      <w:autoSpaceDN w:val="0"/>
                      <w:adjustRightInd w:val="0"/>
                      <w:jc w:val="both"/>
                      <w:rPr>
                        <w:rFonts w:ascii="宋体" w:hAnsi="宋体" w:cs="宋体"/>
                        <w:kern w:val="0"/>
                        <w:sz w:val="18"/>
                        <w:szCs w:val="18"/>
                      </w:rPr>
                    </w:pPr>
                  </w:p>
                </w:tc>
                <w:tc>
                  <w:tcPr>
                    <w:tcW w:w="747"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投资性房地产</w:t>
                    </w:r>
                  </w:p>
                </w:tc>
                <w:tc>
                  <w:tcPr>
                    <w:tcW w:w="972" w:type="pct"/>
                    <w:shd w:val="clear" w:color="auto" w:fill="auto"/>
                    <w:vAlign w:val="center"/>
                  </w:tcPr>
                  <w:p w:rsidR="00D65AC0" w:rsidRPr="003F5C75" w:rsidRDefault="00D65AC0" w:rsidP="00C85AEB">
                    <w:pPr>
                      <w:widowControl w:val="0"/>
                      <w:jc w:val="right"/>
                      <w:rPr>
                        <w:rFonts w:ascii="宋体" w:hAnsi="宋体"/>
                        <w:bCs/>
                        <w:sz w:val="18"/>
                        <w:szCs w:val="18"/>
                      </w:rPr>
                    </w:pPr>
                    <w:r w:rsidRPr="003F5C75">
                      <w:rPr>
                        <w:rFonts w:ascii="宋体" w:hAnsi="宋体" w:hint="eastAsia"/>
                        <w:sz w:val="18"/>
                        <w:szCs w:val="18"/>
                      </w:rPr>
                      <w:t>10,536.89</w:t>
                    </w:r>
                  </w:p>
                </w:tc>
                <w:tc>
                  <w:tcPr>
                    <w:tcW w:w="646" w:type="pct"/>
                    <w:vMerge/>
                    <w:shd w:val="clear" w:color="auto" w:fill="auto"/>
                    <w:vAlign w:val="center"/>
                  </w:tcPr>
                  <w:p w:rsidR="00D65AC0" w:rsidRPr="003F5C75" w:rsidRDefault="00D65AC0" w:rsidP="00C85AEB">
                    <w:pPr>
                      <w:widowControl w:val="0"/>
                      <w:jc w:val="right"/>
                      <w:rPr>
                        <w:rFonts w:ascii="宋体" w:hAnsi="宋体"/>
                        <w:bCs/>
                        <w:sz w:val="18"/>
                        <w:szCs w:val="18"/>
                      </w:rPr>
                    </w:pPr>
                  </w:p>
                </w:tc>
                <w:tc>
                  <w:tcPr>
                    <w:tcW w:w="593"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626" w:type="pct"/>
                    <w:vMerge/>
                  </w:tcPr>
                  <w:p w:rsidR="00D65AC0" w:rsidRPr="003F5C75" w:rsidRDefault="00D65AC0" w:rsidP="00C85AEB">
                    <w:pPr>
                      <w:widowControl w:val="0"/>
                      <w:jc w:val="both"/>
                      <w:rPr>
                        <w:rFonts w:ascii="宋体" w:hAnsi="宋体"/>
                        <w:bCs/>
                        <w:sz w:val="18"/>
                        <w:szCs w:val="18"/>
                      </w:rPr>
                    </w:pPr>
                  </w:p>
                </w:tc>
              </w:tr>
              <w:tr w:rsidR="00D65AC0" w:rsidRPr="003F5C75" w:rsidTr="00C85AEB">
                <w:trPr>
                  <w:trHeight w:val="454"/>
                </w:trPr>
                <w:tc>
                  <w:tcPr>
                    <w:tcW w:w="672" w:type="pct"/>
                    <w:vMerge w:val="restart"/>
                    <w:shd w:val="clear" w:color="auto" w:fill="auto"/>
                    <w:vAlign w:val="center"/>
                  </w:tcPr>
                  <w:p w:rsidR="00D65AC0" w:rsidRPr="003F5C75" w:rsidRDefault="00D65AC0" w:rsidP="00C85AEB">
                    <w:pPr>
                      <w:widowControl w:val="0"/>
                      <w:autoSpaceDE w:val="0"/>
                      <w:autoSpaceDN w:val="0"/>
                      <w:adjustRightInd w:val="0"/>
                      <w:jc w:val="both"/>
                      <w:rPr>
                        <w:rFonts w:ascii="宋体" w:hAnsi="宋体" w:cs="宋体"/>
                        <w:kern w:val="0"/>
                        <w:sz w:val="18"/>
                        <w:szCs w:val="18"/>
                      </w:rPr>
                    </w:pPr>
                    <w:r w:rsidRPr="003F5C75">
                      <w:rPr>
                        <w:rFonts w:ascii="宋体" w:hAnsi="宋体" w:cs="宋体" w:hint="eastAsia"/>
                        <w:kern w:val="0"/>
                        <w:sz w:val="18"/>
                        <w:szCs w:val="18"/>
                      </w:rPr>
                      <w:t>江苏吴中医药</w:t>
                    </w:r>
                    <w:r w:rsidRPr="003F5C75">
                      <w:rPr>
                        <w:rFonts w:ascii="宋体" w:hAnsi="宋体" w:cs="宋体" w:hint="eastAsia"/>
                        <w:kern w:val="0"/>
                        <w:sz w:val="18"/>
                        <w:szCs w:val="18"/>
                      </w:rPr>
                      <w:lastRenderedPageBreak/>
                      <w:t>集团有限公司</w:t>
                    </w:r>
                  </w:p>
                </w:tc>
                <w:tc>
                  <w:tcPr>
                    <w:tcW w:w="747" w:type="pct"/>
                    <w:vMerge w:val="restar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lastRenderedPageBreak/>
                      <w:t>中国工商银行股</w:t>
                    </w:r>
                    <w:r w:rsidRPr="003F5C75">
                      <w:rPr>
                        <w:rFonts w:ascii="宋体" w:hAnsi="宋体" w:hint="eastAsia"/>
                        <w:bCs/>
                        <w:sz w:val="18"/>
                        <w:szCs w:val="18"/>
                      </w:rPr>
                      <w:lastRenderedPageBreak/>
                      <w:t>份有限公司苏州吴中支行</w:t>
                    </w: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lastRenderedPageBreak/>
                      <w:t>固定资产</w:t>
                    </w:r>
                  </w:p>
                </w:tc>
                <w:tc>
                  <w:tcPr>
                    <w:tcW w:w="972" w:type="pct"/>
                    <w:shd w:val="clear" w:color="auto" w:fill="auto"/>
                    <w:vAlign w:val="center"/>
                  </w:tcPr>
                  <w:p w:rsidR="00D65AC0" w:rsidRPr="003F5C75" w:rsidRDefault="00D65AC0" w:rsidP="00C85AEB">
                    <w:pPr>
                      <w:widowControl w:val="0"/>
                      <w:jc w:val="right"/>
                      <w:rPr>
                        <w:rFonts w:ascii="宋体" w:hAnsi="宋体"/>
                        <w:bCs/>
                        <w:sz w:val="18"/>
                        <w:szCs w:val="18"/>
                      </w:rPr>
                    </w:pPr>
                    <w:r w:rsidRPr="006215F5">
                      <w:rPr>
                        <w:rFonts w:ascii="宋体" w:hAnsi="宋体"/>
                        <w:sz w:val="18"/>
                        <w:szCs w:val="18"/>
                      </w:rPr>
                      <w:t xml:space="preserve">16,898.51 </w:t>
                    </w:r>
                  </w:p>
                </w:tc>
                <w:tc>
                  <w:tcPr>
                    <w:tcW w:w="646" w:type="pct"/>
                    <w:vMerge w:val="restart"/>
                    <w:shd w:val="clear" w:color="auto" w:fill="auto"/>
                    <w:vAlign w:val="center"/>
                  </w:tcPr>
                  <w:p w:rsidR="00D65AC0" w:rsidRPr="003F5C75" w:rsidRDefault="00D65AC0" w:rsidP="00C85AEB">
                    <w:pPr>
                      <w:widowControl w:val="0"/>
                      <w:jc w:val="right"/>
                      <w:rPr>
                        <w:rFonts w:ascii="宋体" w:hAnsi="宋体"/>
                        <w:bCs/>
                        <w:sz w:val="18"/>
                        <w:szCs w:val="18"/>
                      </w:rPr>
                    </w:pPr>
                    <w:r w:rsidRPr="003F5C75">
                      <w:rPr>
                        <w:rFonts w:ascii="宋体" w:hAnsi="宋体" w:hint="eastAsia"/>
                        <w:bCs/>
                        <w:sz w:val="18"/>
                        <w:szCs w:val="18"/>
                      </w:rPr>
                      <w:t>4</w:t>
                    </w:r>
                    <w:r w:rsidRPr="003F5C75">
                      <w:rPr>
                        <w:rFonts w:ascii="宋体" w:hAnsi="宋体"/>
                        <w:bCs/>
                        <w:sz w:val="18"/>
                        <w:szCs w:val="18"/>
                      </w:rPr>
                      <w:t>,</w:t>
                    </w:r>
                    <w:r w:rsidRPr="003F5C75">
                      <w:rPr>
                        <w:rFonts w:ascii="宋体" w:hAnsi="宋体" w:hint="eastAsia"/>
                        <w:bCs/>
                        <w:sz w:val="18"/>
                        <w:szCs w:val="18"/>
                      </w:rPr>
                      <w:t>0</w:t>
                    </w:r>
                    <w:r w:rsidRPr="003F5C75">
                      <w:rPr>
                        <w:rFonts w:ascii="宋体" w:hAnsi="宋体"/>
                        <w:bCs/>
                        <w:sz w:val="18"/>
                        <w:szCs w:val="18"/>
                      </w:rPr>
                      <w:t>00.00</w:t>
                    </w:r>
                  </w:p>
                </w:tc>
                <w:tc>
                  <w:tcPr>
                    <w:tcW w:w="593" w:type="pct"/>
                    <w:vMerge w:val="restar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bCs/>
                        <w:sz w:val="18"/>
                        <w:szCs w:val="18"/>
                      </w:rPr>
                      <w:t>2020.12.20</w:t>
                    </w:r>
                  </w:p>
                </w:tc>
                <w:tc>
                  <w:tcPr>
                    <w:tcW w:w="626" w:type="pct"/>
                    <w:vMerge w:val="restart"/>
                  </w:tcPr>
                  <w:p w:rsidR="00D65AC0" w:rsidRPr="003F5C75" w:rsidRDefault="00D65AC0" w:rsidP="00C85AEB">
                    <w:pPr>
                      <w:widowControl w:val="0"/>
                      <w:jc w:val="both"/>
                      <w:rPr>
                        <w:rFonts w:ascii="宋体" w:hAnsi="宋体"/>
                        <w:bCs/>
                        <w:sz w:val="18"/>
                        <w:szCs w:val="18"/>
                      </w:rPr>
                    </w:pPr>
                  </w:p>
                </w:tc>
              </w:tr>
              <w:tr w:rsidR="00D65AC0" w:rsidRPr="003F5C75" w:rsidTr="00C85AEB">
                <w:trPr>
                  <w:trHeight w:val="454"/>
                </w:trPr>
                <w:tc>
                  <w:tcPr>
                    <w:tcW w:w="672" w:type="pct"/>
                    <w:vMerge/>
                    <w:shd w:val="clear" w:color="auto" w:fill="auto"/>
                    <w:vAlign w:val="center"/>
                  </w:tcPr>
                  <w:p w:rsidR="00D65AC0" w:rsidRPr="003F5C75" w:rsidRDefault="00D65AC0" w:rsidP="00C85AEB">
                    <w:pPr>
                      <w:widowControl w:val="0"/>
                      <w:autoSpaceDE w:val="0"/>
                      <w:autoSpaceDN w:val="0"/>
                      <w:adjustRightInd w:val="0"/>
                      <w:jc w:val="both"/>
                      <w:rPr>
                        <w:rFonts w:ascii="宋体" w:hAnsi="宋体" w:cs="宋体"/>
                        <w:kern w:val="0"/>
                        <w:sz w:val="18"/>
                        <w:szCs w:val="18"/>
                      </w:rPr>
                    </w:pPr>
                  </w:p>
                </w:tc>
                <w:tc>
                  <w:tcPr>
                    <w:tcW w:w="747"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无形资产</w:t>
                    </w:r>
                  </w:p>
                </w:tc>
                <w:tc>
                  <w:tcPr>
                    <w:tcW w:w="972" w:type="pct"/>
                    <w:shd w:val="clear" w:color="auto" w:fill="auto"/>
                    <w:vAlign w:val="center"/>
                  </w:tcPr>
                  <w:p w:rsidR="00D65AC0" w:rsidRPr="003F5C75" w:rsidRDefault="00D65AC0" w:rsidP="00C85AEB">
                    <w:pPr>
                      <w:widowControl w:val="0"/>
                      <w:jc w:val="right"/>
                      <w:rPr>
                        <w:rFonts w:ascii="宋体" w:hAnsi="宋体"/>
                        <w:bCs/>
                        <w:sz w:val="18"/>
                        <w:szCs w:val="18"/>
                      </w:rPr>
                    </w:pPr>
                    <w:r w:rsidRPr="009F08C2">
                      <w:rPr>
                        <w:rFonts w:ascii="宋体" w:hAnsi="宋体"/>
                        <w:sz w:val="18"/>
                        <w:szCs w:val="18"/>
                      </w:rPr>
                      <w:t>4,302.33</w:t>
                    </w:r>
                  </w:p>
                </w:tc>
                <w:tc>
                  <w:tcPr>
                    <w:tcW w:w="646" w:type="pct"/>
                    <w:vMerge/>
                    <w:shd w:val="clear" w:color="auto" w:fill="auto"/>
                    <w:vAlign w:val="center"/>
                  </w:tcPr>
                  <w:p w:rsidR="00D65AC0" w:rsidRPr="003F5C75" w:rsidRDefault="00D65AC0" w:rsidP="00C85AEB">
                    <w:pPr>
                      <w:widowControl w:val="0"/>
                      <w:jc w:val="right"/>
                      <w:rPr>
                        <w:rFonts w:ascii="宋体" w:hAnsi="宋体"/>
                        <w:bCs/>
                        <w:sz w:val="18"/>
                        <w:szCs w:val="18"/>
                      </w:rPr>
                    </w:pPr>
                  </w:p>
                </w:tc>
                <w:tc>
                  <w:tcPr>
                    <w:tcW w:w="593"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626" w:type="pct"/>
                    <w:vMerge/>
                  </w:tcPr>
                  <w:p w:rsidR="00D65AC0" w:rsidRPr="003F5C75" w:rsidRDefault="00D65AC0" w:rsidP="00C85AEB">
                    <w:pPr>
                      <w:widowControl w:val="0"/>
                      <w:jc w:val="both"/>
                      <w:rPr>
                        <w:rFonts w:ascii="宋体" w:hAnsi="宋体"/>
                        <w:bCs/>
                        <w:sz w:val="18"/>
                        <w:szCs w:val="18"/>
                      </w:rPr>
                    </w:pPr>
                  </w:p>
                </w:tc>
              </w:tr>
              <w:tr w:rsidR="00D65AC0" w:rsidRPr="003F5C75" w:rsidTr="00C85AEB">
                <w:trPr>
                  <w:trHeight w:val="454"/>
                </w:trPr>
                <w:tc>
                  <w:tcPr>
                    <w:tcW w:w="672" w:type="pct"/>
                    <w:vMerge/>
                    <w:shd w:val="clear" w:color="auto" w:fill="auto"/>
                    <w:vAlign w:val="center"/>
                  </w:tcPr>
                  <w:p w:rsidR="00D65AC0" w:rsidRPr="003F5C75" w:rsidRDefault="00D65AC0" w:rsidP="00C85AEB">
                    <w:pPr>
                      <w:widowControl w:val="0"/>
                      <w:autoSpaceDE w:val="0"/>
                      <w:autoSpaceDN w:val="0"/>
                      <w:adjustRightInd w:val="0"/>
                      <w:jc w:val="both"/>
                      <w:rPr>
                        <w:rFonts w:ascii="宋体" w:hAnsi="宋体" w:cs="宋体"/>
                        <w:kern w:val="0"/>
                        <w:sz w:val="18"/>
                        <w:szCs w:val="18"/>
                      </w:rPr>
                    </w:pPr>
                  </w:p>
                </w:tc>
                <w:tc>
                  <w:tcPr>
                    <w:tcW w:w="747"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投资性房地产</w:t>
                    </w:r>
                  </w:p>
                </w:tc>
                <w:tc>
                  <w:tcPr>
                    <w:tcW w:w="972" w:type="pct"/>
                    <w:shd w:val="clear" w:color="auto" w:fill="auto"/>
                    <w:vAlign w:val="center"/>
                  </w:tcPr>
                  <w:p w:rsidR="00D65AC0" w:rsidRPr="003F5C75" w:rsidRDefault="00D65AC0" w:rsidP="00C85AEB">
                    <w:pPr>
                      <w:widowControl w:val="0"/>
                      <w:jc w:val="right"/>
                      <w:rPr>
                        <w:rFonts w:ascii="宋体" w:hAnsi="宋体"/>
                        <w:bCs/>
                        <w:sz w:val="18"/>
                        <w:szCs w:val="18"/>
                      </w:rPr>
                    </w:pPr>
                    <w:r w:rsidRPr="003F5C75">
                      <w:rPr>
                        <w:rFonts w:ascii="宋体" w:hAnsi="宋体" w:hint="eastAsia"/>
                        <w:sz w:val="18"/>
                        <w:szCs w:val="18"/>
                      </w:rPr>
                      <w:t>10,536.89</w:t>
                    </w:r>
                  </w:p>
                </w:tc>
                <w:tc>
                  <w:tcPr>
                    <w:tcW w:w="646" w:type="pct"/>
                    <w:vMerge/>
                    <w:shd w:val="clear" w:color="auto" w:fill="auto"/>
                    <w:vAlign w:val="center"/>
                  </w:tcPr>
                  <w:p w:rsidR="00D65AC0" w:rsidRPr="003F5C75" w:rsidRDefault="00D65AC0" w:rsidP="00C85AEB">
                    <w:pPr>
                      <w:widowControl w:val="0"/>
                      <w:jc w:val="right"/>
                      <w:rPr>
                        <w:rFonts w:ascii="宋体" w:hAnsi="宋体"/>
                        <w:bCs/>
                        <w:sz w:val="18"/>
                        <w:szCs w:val="18"/>
                      </w:rPr>
                    </w:pPr>
                  </w:p>
                </w:tc>
                <w:tc>
                  <w:tcPr>
                    <w:tcW w:w="593"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626" w:type="pct"/>
                    <w:vMerge/>
                  </w:tcPr>
                  <w:p w:rsidR="00D65AC0" w:rsidRPr="003F5C75" w:rsidRDefault="00D65AC0" w:rsidP="00C85AEB">
                    <w:pPr>
                      <w:widowControl w:val="0"/>
                      <w:jc w:val="both"/>
                      <w:rPr>
                        <w:rFonts w:ascii="宋体" w:hAnsi="宋体"/>
                        <w:bCs/>
                        <w:sz w:val="18"/>
                        <w:szCs w:val="18"/>
                      </w:rPr>
                    </w:pPr>
                  </w:p>
                </w:tc>
              </w:tr>
              <w:tr w:rsidR="00D65AC0" w:rsidRPr="003F5C75" w:rsidTr="00C85AEB">
                <w:trPr>
                  <w:trHeight w:val="454"/>
                </w:trPr>
                <w:tc>
                  <w:tcPr>
                    <w:tcW w:w="672" w:type="pct"/>
                    <w:vMerge w:val="restart"/>
                    <w:shd w:val="clear" w:color="auto" w:fill="auto"/>
                    <w:vAlign w:val="center"/>
                  </w:tcPr>
                  <w:p w:rsidR="00D65AC0" w:rsidRPr="003F5C75" w:rsidRDefault="00D65AC0" w:rsidP="00C85AEB">
                    <w:pPr>
                      <w:widowControl w:val="0"/>
                      <w:autoSpaceDE w:val="0"/>
                      <w:autoSpaceDN w:val="0"/>
                      <w:adjustRightInd w:val="0"/>
                      <w:jc w:val="both"/>
                      <w:rPr>
                        <w:rFonts w:ascii="宋体" w:hAnsi="宋体" w:cs="宋体"/>
                        <w:kern w:val="0"/>
                        <w:sz w:val="18"/>
                        <w:szCs w:val="18"/>
                      </w:rPr>
                    </w:pPr>
                    <w:r w:rsidRPr="003F5C75">
                      <w:rPr>
                        <w:rFonts w:ascii="宋体" w:hAnsi="宋体" w:cs="宋体" w:hint="eastAsia"/>
                        <w:kern w:val="0"/>
                        <w:sz w:val="18"/>
                        <w:szCs w:val="18"/>
                      </w:rPr>
                      <w:t>江苏吴中进出口有限公司</w:t>
                    </w:r>
                  </w:p>
                </w:tc>
                <w:tc>
                  <w:tcPr>
                    <w:tcW w:w="747" w:type="pct"/>
                    <w:vMerge w:val="restar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中国工商银行股份有限公司苏州吴中支行</w:t>
                    </w: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固定资产</w:t>
                    </w:r>
                  </w:p>
                </w:tc>
                <w:tc>
                  <w:tcPr>
                    <w:tcW w:w="972" w:type="pct"/>
                    <w:shd w:val="clear" w:color="auto" w:fill="auto"/>
                    <w:vAlign w:val="center"/>
                  </w:tcPr>
                  <w:p w:rsidR="00D65AC0" w:rsidRPr="003F5C75" w:rsidRDefault="00D65AC0" w:rsidP="00C85AEB">
                    <w:pPr>
                      <w:widowControl w:val="0"/>
                      <w:jc w:val="right"/>
                      <w:rPr>
                        <w:rFonts w:ascii="宋体" w:hAnsi="宋体"/>
                        <w:bCs/>
                        <w:sz w:val="18"/>
                        <w:szCs w:val="18"/>
                      </w:rPr>
                    </w:pPr>
                    <w:r w:rsidRPr="003F5C75">
                      <w:rPr>
                        <w:rFonts w:ascii="宋体" w:hAnsi="宋体" w:hint="eastAsia"/>
                        <w:sz w:val="18"/>
                        <w:szCs w:val="18"/>
                      </w:rPr>
                      <w:t>5,976.76</w:t>
                    </w:r>
                  </w:p>
                </w:tc>
                <w:tc>
                  <w:tcPr>
                    <w:tcW w:w="646" w:type="pct"/>
                    <w:vMerge w:val="restart"/>
                    <w:shd w:val="clear" w:color="auto" w:fill="auto"/>
                    <w:vAlign w:val="center"/>
                  </w:tcPr>
                  <w:p w:rsidR="00D65AC0" w:rsidRPr="003F5C75" w:rsidRDefault="00D65AC0" w:rsidP="00C85AEB">
                    <w:pPr>
                      <w:widowControl w:val="0"/>
                      <w:jc w:val="right"/>
                      <w:rPr>
                        <w:rFonts w:ascii="宋体" w:hAnsi="宋体"/>
                        <w:bCs/>
                        <w:sz w:val="18"/>
                        <w:szCs w:val="18"/>
                      </w:rPr>
                    </w:pPr>
                    <w:r w:rsidRPr="003F5C75">
                      <w:rPr>
                        <w:rFonts w:ascii="宋体" w:hAnsi="宋体" w:hint="eastAsia"/>
                        <w:bCs/>
                        <w:sz w:val="18"/>
                        <w:szCs w:val="18"/>
                      </w:rPr>
                      <w:t>8,500.00</w:t>
                    </w:r>
                  </w:p>
                </w:tc>
                <w:tc>
                  <w:tcPr>
                    <w:tcW w:w="593" w:type="pct"/>
                    <w:vMerge w:val="restar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bCs/>
                        <w:sz w:val="18"/>
                        <w:szCs w:val="18"/>
                      </w:rPr>
                      <w:t>2020.05.12</w:t>
                    </w:r>
                  </w:p>
                </w:tc>
                <w:tc>
                  <w:tcPr>
                    <w:tcW w:w="626" w:type="pct"/>
                    <w:vMerge w:val="restart"/>
                  </w:tcPr>
                  <w:p w:rsidR="00D65AC0" w:rsidRPr="003F5C75" w:rsidRDefault="00D65AC0" w:rsidP="00C85AEB">
                    <w:pPr>
                      <w:widowControl w:val="0"/>
                      <w:jc w:val="both"/>
                      <w:rPr>
                        <w:rFonts w:ascii="宋体" w:hAnsi="宋体"/>
                        <w:bCs/>
                        <w:sz w:val="18"/>
                        <w:szCs w:val="18"/>
                      </w:rPr>
                    </w:pPr>
                  </w:p>
                </w:tc>
              </w:tr>
              <w:tr w:rsidR="00D65AC0" w:rsidRPr="003F5C75" w:rsidTr="00C85AEB">
                <w:trPr>
                  <w:trHeight w:val="454"/>
                </w:trPr>
                <w:tc>
                  <w:tcPr>
                    <w:tcW w:w="672" w:type="pct"/>
                    <w:vMerge/>
                    <w:shd w:val="clear" w:color="auto" w:fill="auto"/>
                    <w:vAlign w:val="center"/>
                  </w:tcPr>
                  <w:p w:rsidR="00D65AC0" w:rsidRPr="003F5C75" w:rsidRDefault="00D65AC0" w:rsidP="00C85AEB">
                    <w:pPr>
                      <w:widowControl w:val="0"/>
                      <w:autoSpaceDE w:val="0"/>
                      <w:autoSpaceDN w:val="0"/>
                      <w:adjustRightInd w:val="0"/>
                      <w:jc w:val="both"/>
                      <w:rPr>
                        <w:rFonts w:ascii="宋体" w:hAnsi="宋体" w:cs="宋体"/>
                        <w:kern w:val="0"/>
                        <w:sz w:val="18"/>
                        <w:szCs w:val="18"/>
                      </w:rPr>
                    </w:pPr>
                  </w:p>
                </w:tc>
                <w:tc>
                  <w:tcPr>
                    <w:tcW w:w="747"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r w:rsidRPr="003F5C75">
                      <w:rPr>
                        <w:rFonts w:ascii="宋体" w:hAnsi="宋体" w:hint="eastAsia"/>
                        <w:bCs/>
                        <w:sz w:val="18"/>
                        <w:szCs w:val="18"/>
                      </w:rPr>
                      <w:t>无形资产</w:t>
                    </w:r>
                  </w:p>
                </w:tc>
                <w:tc>
                  <w:tcPr>
                    <w:tcW w:w="972" w:type="pct"/>
                    <w:shd w:val="clear" w:color="auto" w:fill="auto"/>
                    <w:vAlign w:val="center"/>
                  </w:tcPr>
                  <w:p w:rsidR="00D65AC0" w:rsidRPr="003F5C75" w:rsidRDefault="00D65AC0" w:rsidP="00C85AEB">
                    <w:pPr>
                      <w:widowControl w:val="0"/>
                      <w:jc w:val="right"/>
                      <w:rPr>
                        <w:rFonts w:ascii="宋体" w:hAnsi="宋体"/>
                        <w:bCs/>
                        <w:sz w:val="18"/>
                        <w:szCs w:val="18"/>
                      </w:rPr>
                    </w:pPr>
                    <w:r w:rsidRPr="003F5C75">
                      <w:rPr>
                        <w:rFonts w:ascii="宋体" w:hAnsi="宋体" w:hint="eastAsia"/>
                        <w:sz w:val="18"/>
                        <w:szCs w:val="18"/>
                      </w:rPr>
                      <w:t>1,239.03</w:t>
                    </w:r>
                  </w:p>
                </w:tc>
                <w:tc>
                  <w:tcPr>
                    <w:tcW w:w="646" w:type="pct"/>
                    <w:vMerge/>
                    <w:shd w:val="clear" w:color="auto" w:fill="auto"/>
                    <w:vAlign w:val="center"/>
                  </w:tcPr>
                  <w:p w:rsidR="00D65AC0" w:rsidRPr="003F5C75" w:rsidRDefault="00D65AC0" w:rsidP="00C85AEB">
                    <w:pPr>
                      <w:widowControl w:val="0"/>
                      <w:jc w:val="right"/>
                      <w:rPr>
                        <w:rFonts w:ascii="宋体" w:hAnsi="宋体"/>
                        <w:bCs/>
                        <w:sz w:val="18"/>
                        <w:szCs w:val="18"/>
                      </w:rPr>
                    </w:pPr>
                  </w:p>
                </w:tc>
                <w:tc>
                  <w:tcPr>
                    <w:tcW w:w="593" w:type="pct"/>
                    <w:vMerge/>
                    <w:shd w:val="clear" w:color="auto" w:fill="auto"/>
                    <w:vAlign w:val="center"/>
                  </w:tcPr>
                  <w:p w:rsidR="00D65AC0" w:rsidRPr="003F5C75" w:rsidRDefault="00D65AC0" w:rsidP="00C85AEB">
                    <w:pPr>
                      <w:widowControl w:val="0"/>
                      <w:jc w:val="both"/>
                      <w:rPr>
                        <w:rFonts w:ascii="宋体" w:hAnsi="宋体"/>
                        <w:bCs/>
                        <w:sz w:val="18"/>
                        <w:szCs w:val="18"/>
                      </w:rPr>
                    </w:pPr>
                  </w:p>
                </w:tc>
                <w:tc>
                  <w:tcPr>
                    <w:tcW w:w="626" w:type="pct"/>
                    <w:vMerge/>
                  </w:tcPr>
                  <w:p w:rsidR="00D65AC0" w:rsidRPr="003F5C75" w:rsidRDefault="00D65AC0" w:rsidP="00C85AEB">
                    <w:pPr>
                      <w:widowControl w:val="0"/>
                      <w:jc w:val="both"/>
                      <w:rPr>
                        <w:rFonts w:ascii="宋体" w:hAnsi="宋体"/>
                        <w:bCs/>
                        <w:sz w:val="18"/>
                        <w:szCs w:val="18"/>
                      </w:rPr>
                    </w:pPr>
                  </w:p>
                </w:tc>
              </w:tr>
              <w:tr w:rsidR="00D65AC0" w:rsidRPr="003F5C75" w:rsidTr="00C85AEB">
                <w:trPr>
                  <w:trHeight w:val="454"/>
                </w:trPr>
                <w:tc>
                  <w:tcPr>
                    <w:tcW w:w="672" w:type="pct"/>
                    <w:shd w:val="clear" w:color="auto" w:fill="auto"/>
                    <w:vAlign w:val="center"/>
                  </w:tcPr>
                  <w:p w:rsidR="00D65AC0" w:rsidRPr="003F5C75" w:rsidRDefault="00D65AC0" w:rsidP="00C85AEB">
                    <w:pPr>
                      <w:widowControl w:val="0"/>
                      <w:autoSpaceDE w:val="0"/>
                      <w:autoSpaceDN w:val="0"/>
                      <w:adjustRightInd w:val="0"/>
                      <w:jc w:val="both"/>
                      <w:rPr>
                        <w:rFonts w:ascii="宋体" w:hAnsi="宋体" w:cs="宋体"/>
                        <w:kern w:val="0"/>
                        <w:sz w:val="18"/>
                        <w:szCs w:val="18"/>
                      </w:rPr>
                    </w:pPr>
                    <w:r w:rsidRPr="00E15E12">
                      <w:rPr>
                        <w:rFonts w:ascii="宋体" w:hAnsi="宋体" w:hint="eastAsia"/>
                        <w:sz w:val="18"/>
                        <w:szCs w:val="18"/>
                      </w:rPr>
                      <w:t>合  计</w:t>
                    </w:r>
                  </w:p>
                </w:tc>
                <w:tc>
                  <w:tcPr>
                    <w:tcW w:w="747" w:type="pct"/>
                    <w:shd w:val="clear" w:color="auto" w:fill="auto"/>
                    <w:vAlign w:val="center"/>
                  </w:tcPr>
                  <w:p w:rsidR="00D65AC0" w:rsidRPr="003F5C75" w:rsidRDefault="00D65AC0" w:rsidP="00C85AEB">
                    <w:pPr>
                      <w:widowControl w:val="0"/>
                      <w:jc w:val="both"/>
                      <w:rPr>
                        <w:rFonts w:ascii="宋体" w:hAnsi="宋体"/>
                        <w:bCs/>
                        <w:sz w:val="18"/>
                        <w:szCs w:val="18"/>
                      </w:rPr>
                    </w:pPr>
                  </w:p>
                </w:tc>
                <w:tc>
                  <w:tcPr>
                    <w:tcW w:w="744" w:type="pct"/>
                    <w:shd w:val="clear" w:color="auto" w:fill="auto"/>
                    <w:vAlign w:val="center"/>
                  </w:tcPr>
                  <w:p w:rsidR="00D65AC0" w:rsidRPr="003F5C75" w:rsidRDefault="00D65AC0" w:rsidP="00C85AEB">
                    <w:pPr>
                      <w:widowControl w:val="0"/>
                      <w:jc w:val="both"/>
                      <w:rPr>
                        <w:rFonts w:ascii="宋体" w:hAnsi="宋体"/>
                        <w:bCs/>
                        <w:sz w:val="18"/>
                        <w:szCs w:val="18"/>
                      </w:rPr>
                    </w:pPr>
                  </w:p>
                </w:tc>
                <w:tc>
                  <w:tcPr>
                    <w:tcW w:w="972" w:type="pct"/>
                    <w:shd w:val="clear" w:color="auto" w:fill="auto"/>
                    <w:vAlign w:val="center"/>
                  </w:tcPr>
                  <w:p w:rsidR="00D65AC0" w:rsidRPr="003F5C75" w:rsidRDefault="00D65AC0" w:rsidP="00C85AEB">
                    <w:pPr>
                      <w:widowControl w:val="0"/>
                      <w:jc w:val="right"/>
                      <w:rPr>
                        <w:rFonts w:ascii="宋体" w:hAnsi="宋体"/>
                        <w:sz w:val="18"/>
                        <w:szCs w:val="18"/>
                      </w:rPr>
                    </w:pPr>
                  </w:p>
                </w:tc>
                <w:tc>
                  <w:tcPr>
                    <w:tcW w:w="646" w:type="pct"/>
                    <w:shd w:val="clear" w:color="auto" w:fill="auto"/>
                    <w:vAlign w:val="center"/>
                  </w:tcPr>
                  <w:p w:rsidR="00D65AC0" w:rsidRPr="003F5C75" w:rsidRDefault="00D65AC0" w:rsidP="00C85AEB">
                    <w:pPr>
                      <w:widowControl w:val="0"/>
                      <w:jc w:val="right"/>
                      <w:rPr>
                        <w:rFonts w:ascii="宋体" w:hAnsi="宋体"/>
                        <w:bCs/>
                        <w:sz w:val="18"/>
                        <w:szCs w:val="18"/>
                      </w:rPr>
                    </w:pPr>
                    <w:r>
                      <w:rPr>
                        <w:rFonts w:ascii="宋体" w:hAnsi="宋体" w:hint="eastAsia"/>
                        <w:bCs/>
                        <w:sz w:val="18"/>
                        <w:szCs w:val="18"/>
                      </w:rPr>
                      <w:t>43,200.00</w:t>
                    </w:r>
                  </w:p>
                </w:tc>
                <w:tc>
                  <w:tcPr>
                    <w:tcW w:w="593" w:type="pct"/>
                    <w:shd w:val="clear" w:color="auto" w:fill="auto"/>
                    <w:vAlign w:val="center"/>
                  </w:tcPr>
                  <w:p w:rsidR="00D65AC0" w:rsidRPr="003F5C75" w:rsidRDefault="00D65AC0" w:rsidP="00C85AEB">
                    <w:pPr>
                      <w:widowControl w:val="0"/>
                      <w:jc w:val="both"/>
                      <w:rPr>
                        <w:rFonts w:ascii="宋体" w:hAnsi="宋体"/>
                        <w:bCs/>
                        <w:sz w:val="18"/>
                        <w:szCs w:val="18"/>
                      </w:rPr>
                    </w:pPr>
                  </w:p>
                </w:tc>
                <w:tc>
                  <w:tcPr>
                    <w:tcW w:w="626" w:type="pct"/>
                  </w:tcPr>
                  <w:p w:rsidR="00D65AC0" w:rsidRPr="003F5C75" w:rsidRDefault="00D65AC0" w:rsidP="00C85AEB">
                    <w:pPr>
                      <w:widowControl w:val="0"/>
                      <w:jc w:val="both"/>
                      <w:rPr>
                        <w:rFonts w:ascii="宋体" w:hAnsi="宋体"/>
                        <w:bCs/>
                        <w:sz w:val="18"/>
                        <w:szCs w:val="18"/>
                      </w:rPr>
                    </w:pPr>
                  </w:p>
                </w:tc>
              </w:tr>
            </w:tbl>
            <w:p w:rsidR="00B14FEB" w:rsidRPr="003F5C75" w:rsidRDefault="00D65AC0" w:rsidP="00B14FEB">
              <w:pPr>
                <w:widowControl w:val="0"/>
                <w:autoSpaceDE w:val="0"/>
                <w:autoSpaceDN w:val="0"/>
                <w:adjustRightInd w:val="0"/>
                <w:ind w:firstLineChars="202" w:firstLine="424"/>
                <w:rPr>
                  <w:rFonts w:ascii="宋体" w:hAnsi="宋体" w:cs="宋体"/>
                  <w:kern w:val="0"/>
                  <w:szCs w:val="21"/>
                </w:rPr>
              </w:pPr>
              <w:r w:rsidRPr="003F5C75">
                <w:rPr>
                  <w:rFonts w:ascii="宋体" w:hAnsi="宋体" w:cs="宋体" w:hint="eastAsia"/>
                  <w:kern w:val="0"/>
                  <w:szCs w:val="21"/>
                </w:rPr>
                <w:t>[注]上述抵押物中用于抵押的资产账面价值为</w:t>
              </w:r>
              <w:r w:rsidRPr="009D7256">
                <w:rPr>
                  <w:rFonts w:ascii="宋体" w:hAnsi="宋体" w:cs="宋体"/>
                  <w:kern w:val="0"/>
                  <w:szCs w:val="21"/>
                </w:rPr>
                <w:t>31,752.80</w:t>
              </w:r>
              <w:r w:rsidRPr="003F5C75">
                <w:rPr>
                  <w:rFonts w:ascii="宋体" w:hAnsi="宋体" w:cs="宋体" w:hint="eastAsia"/>
                  <w:kern w:val="0"/>
                  <w:szCs w:val="21"/>
                </w:rPr>
                <w:t xml:space="preserve">万元，其中投资性房地产   </w:t>
              </w:r>
              <w:r w:rsidRPr="003F5C75">
                <w:rPr>
                  <w:rFonts w:ascii="宋体" w:hAnsi="宋体" w:cs="宋体"/>
                  <w:kern w:val="0"/>
                  <w:szCs w:val="21"/>
                </w:rPr>
                <w:t>10</w:t>
              </w:r>
              <w:r w:rsidRPr="003F5C75">
                <w:rPr>
                  <w:rFonts w:ascii="宋体" w:hAnsi="宋体" w:cs="宋体" w:hint="eastAsia"/>
                  <w:kern w:val="0"/>
                  <w:szCs w:val="21"/>
                </w:rPr>
                <w:t>,</w:t>
              </w:r>
              <w:r w:rsidRPr="003F5C75">
                <w:rPr>
                  <w:rFonts w:ascii="宋体" w:hAnsi="宋体" w:cs="宋体"/>
                  <w:kern w:val="0"/>
                  <w:szCs w:val="21"/>
                </w:rPr>
                <w:t>551</w:t>
              </w:r>
              <w:r w:rsidRPr="003F5C75">
                <w:rPr>
                  <w:rFonts w:ascii="宋体" w:hAnsi="宋体" w:cs="宋体" w:hint="eastAsia"/>
                  <w:kern w:val="0"/>
                  <w:szCs w:val="21"/>
                </w:rPr>
                <w:t>.</w:t>
              </w:r>
              <w:r w:rsidRPr="003F5C75">
                <w:rPr>
                  <w:rFonts w:ascii="宋体" w:hAnsi="宋体" w:cs="宋体"/>
                  <w:kern w:val="0"/>
                  <w:szCs w:val="21"/>
                </w:rPr>
                <w:t>96</w:t>
              </w:r>
              <w:r w:rsidRPr="003F5C75">
                <w:rPr>
                  <w:rFonts w:ascii="宋体" w:hAnsi="宋体" w:cs="宋体" w:hint="eastAsia"/>
                  <w:kern w:val="0"/>
                  <w:szCs w:val="21"/>
                </w:rPr>
                <w:t>万元、固定资产</w:t>
              </w:r>
              <w:r w:rsidRPr="007565A4">
                <w:rPr>
                  <w:rFonts w:ascii="宋体" w:hAnsi="宋体" w:cs="宋体"/>
                  <w:kern w:val="0"/>
                  <w:szCs w:val="21"/>
                </w:rPr>
                <w:t>16,898.51</w:t>
              </w:r>
              <w:r w:rsidRPr="003F5C75">
                <w:rPr>
                  <w:rFonts w:ascii="宋体" w:hAnsi="宋体" w:cs="宋体" w:hint="eastAsia"/>
                  <w:kern w:val="0"/>
                  <w:szCs w:val="21"/>
                </w:rPr>
                <w:t>万元、无形资产</w:t>
              </w:r>
              <w:r w:rsidRPr="009D7256">
                <w:rPr>
                  <w:rFonts w:ascii="宋体" w:hAnsi="宋体" w:cs="宋体"/>
                  <w:kern w:val="0"/>
                  <w:szCs w:val="21"/>
                </w:rPr>
                <w:t>4,302.33</w:t>
              </w:r>
              <w:r w:rsidRPr="003F5C75">
                <w:rPr>
                  <w:rFonts w:ascii="宋体" w:hAnsi="宋体" w:cs="宋体" w:hint="eastAsia"/>
                  <w:kern w:val="0"/>
                  <w:szCs w:val="21"/>
                </w:rPr>
                <w:t>万元。</w:t>
              </w:r>
            </w:p>
            <w:p w:rsidR="004E4075" w:rsidRDefault="008833F6">
              <w:pPr>
                <w:rPr>
                  <w:szCs w:val="21"/>
                </w:rPr>
              </w:pPr>
            </w:p>
          </w:sdtContent>
        </w:sdt>
      </w:sdtContent>
    </w:sdt>
    <w:p w:rsidR="00646A41" w:rsidRDefault="00646A41">
      <w:pPr>
        <w:rPr>
          <w:szCs w:val="21"/>
        </w:rPr>
      </w:pPr>
    </w:p>
    <w:sdt>
      <w:sdtPr>
        <w:rPr>
          <w:rFonts w:ascii="宋体" w:hAnsi="宋体" w:cs="宋体" w:hint="eastAsia"/>
          <w:b w:val="0"/>
          <w:bCs w:val="0"/>
          <w:kern w:val="0"/>
          <w:szCs w:val="21"/>
        </w:rPr>
        <w:alias w:val="模块:外币货币性项目"/>
        <w:tag w:val="_SEC_d0d3f1cb74c546a2a03e13993b313207"/>
        <w:id w:val="-149910449"/>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3"/>
            <w:numPr>
              <w:ilvl w:val="0"/>
              <w:numId w:val="21"/>
            </w:numPr>
            <w:tabs>
              <w:tab w:val="left" w:pos="504"/>
            </w:tabs>
            <w:rPr>
              <w:rFonts w:ascii="宋体" w:hAnsi="宋体"/>
              <w:szCs w:val="21"/>
            </w:rPr>
          </w:pPr>
          <w:r>
            <w:rPr>
              <w:rFonts w:ascii="宋体" w:hAnsi="宋体" w:hint="eastAsia"/>
              <w:szCs w:val="21"/>
            </w:rPr>
            <w:t>外币货币性项目</w:t>
          </w:r>
        </w:p>
        <w:p w:rsidR="00646A41" w:rsidRDefault="001F1761">
          <w:pPr>
            <w:pStyle w:val="4"/>
            <w:numPr>
              <w:ilvl w:val="0"/>
              <w:numId w:val="166"/>
            </w:numPr>
            <w:ind w:left="426" w:hanging="426"/>
            <w:rPr>
              <w:rFonts w:ascii="宋体" w:hAnsi="宋体"/>
              <w:b w:val="0"/>
              <w:szCs w:val="21"/>
            </w:rPr>
          </w:pPr>
          <w:r>
            <w:rPr>
              <w:rStyle w:val="4Char1"/>
              <w:rFonts w:ascii="宋体" w:hAnsi="宋体" w:hint="eastAsia"/>
              <w:b/>
              <w:szCs w:val="21"/>
            </w:rPr>
            <w:t>外币货币性项目</w:t>
          </w:r>
        </w:p>
        <w:sdt>
          <w:sdtPr>
            <w:alias w:val="是否适用：外币货币性项目[双击切换]"/>
            <w:tag w:val="_GBC_6b0f646811a94c228ba6be3453047191"/>
            <w:id w:val="-1326975777"/>
            <w:lock w:val="sdtContentLocked"/>
            <w:placeholder>
              <w:docPart w:val="GBC22222222222222222222222222222"/>
            </w:placeholder>
          </w:sdtPr>
          <w:sdtEndPr/>
          <w:sdtContent>
            <w:p w:rsidR="00646A41" w:rsidRDefault="001F1761">
              <w:r w:rsidRPr="00F55741">
                <w:rPr>
                  <w:rFonts w:ascii="宋体" w:hAnsi="宋体"/>
                </w:rPr>
                <w:fldChar w:fldCharType="begin"/>
              </w:r>
              <w:r w:rsidR="008E3205"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外币货币性项目"/>
              <w:tag w:val="_GBC_43871b6586c8428c8da522abb267c528"/>
              <w:id w:val="2680561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ascii="宋体" w:hAnsi="宋体" w:hint="eastAsia"/>
                  <w:szCs w:val="21"/>
                </w:rPr>
                <w:t>元</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7"/>
            <w:gridCol w:w="2049"/>
            <w:gridCol w:w="2058"/>
            <w:gridCol w:w="2045"/>
          </w:tblGrid>
          <w:tr w:rsidR="004E4075" w:rsidTr="004E4075">
            <w:sdt>
              <w:sdtPr>
                <w:tag w:val="_PLD_a5c3516dfa974dea983fcf6d3a5e4272"/>
                <w:id w:val="1173529078"/>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vAlign w:val="center"/>
                  </w:tcPr>
                  <w:p w:rsidR="004E4075" w:rsidRDefault="004E4075" w:rsidP="004E4075">
                    <w:pPr>
                      <w:jc w:val="center"/>
                      <w:rPr>
                        <w:szCs w:val="21"/>
                      </w:rPr>
                    </w:pPr>
                    <w:r>
                      <w:rPr>
                        <w:rFonts w:hint="eastAsia"/>
                        <w:szCs w:val="21"/>
                      </w:rPr>
                      <w:t>项目</w:t>
                    </w:r>
                  </w:p>
                </w:tc>
              </w:sdtContent>
            </w:sdt>
            <w:sdt>
              <w:sdtPr>
                <w:tag w:val="_PLD_c677b8fd217342e7b28e98a1c8e497e9"/>
                <w:id w:val="-1002590007"/>
                <w:lock w:val="sdtLocked"/>
              </w:sdtPr>
              <w:sdtEndPr/>
              <w:sdtContent>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rsidR="004E4075" w:rsidRDefault="004E4075" w:rsidP="004E4075">
                    <w:pPr>
                      <w:jc w:val="center"/>
                      <w:rPr>
                        <w:szCs w:val="21"/>
                      </w:rPr>
                    </w:pPr>
                    <w:r>
                      <w:rPr>
                        <w:rFonts w:hint="eastAsia"/>
                        <w:szCs w:val="21"/>
                      </w:rPr>
                      <w:t>期末外币余额</w:t>
                    </w:r>
                  </w:p>
                </w:tc>
              </w:sdtContent>
            </w:sdt>
            <w:sdt>
              <w:sdtPr>
                <w:tag w:val="_PLD_e0e88022a2754ae991eb4bb1a9caae4f"/>
                <w:id w:val="1678761020"/>
                <w:lock w:val="sdtLocked"/>
              </w:sdtPr>
              <w:sdtEndPr/>
              <w:sdtContent>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rsidR="004E4075" w:rsidRDefault="004E4075" w:rsidP="004E4075">
                    <w:pPr>
                      <w:jc w:val="center"/>
                      <w:rPr>
                        <w:szCs w:val="21"/>
                      </w:rPr>
                    </w:pPr>
                    <w:r>
                      <w:rPr>
                        <w:rFonts w:hint="eastAsia"/>
                        <w:szCs w:val="21"/>
                      </w:rPr>
                      <w:t>折算汇率</w:t>
                    </w:r>
                  </w:p>
                </w:tc>
              </w:sdtContent>
            </w:sdt>
            <w:sdt>
              <w:sdtPr>
                <w:tag w:val="_PLD_a1542d7b69a444ef9e91ceaf4a96f49d"/>
                <w:id w:val="1662740860"/>
                <w:lock w:val="sdtLocked"/>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rsidR="004E4075" w:rsidRDefault="004E4075" w:rsidP="004E4075">
                    <w:pPr>
                      <w:jc w:val="center"/>
                      <w:rPr>
                        <w:szCs w:val="21"/>
                      </w:rPr>
                    </w:pPr>
                    <w:r>
                      <w:rPr>
                        <w:rFonts w:hint="eastAsia"/>
                        <w:szCs w:val="21"/>
                      </w:rPr>
                      <w:t>期末折算人民币</w:t>
                    </w:r>
                  </w:p>
                  <w:p w:rsidR="004E4075" w:rsidRDefault="004E4075" w:rsidP="004E4075">
                    <w:pPr>
                      <w:jc w:val="center"/>
                      <w:rPr>
                        <w:szCs w:val="21"/>
                      </w:rPr>
                    </w:pPr>
                    <w:r>
                      <w:rPr>
                        <w:rFonts w:hint="eastAsia"/>
                        <w:szCs w:val="21"/>
                      </w:rPr>
                      <w:t>余额</w:t>
                    </w:r>
                  </w:p>
                </w:tc>
              </w:sdtContent>
            </w:sdt>
          </w:tr>
          <w:tr w:rsidR="004E4075" w:rsidTr="004E4075">
            <w:sdt>
              <w:sdtPr>
                <w:rPr>
                  <w:szCs w:val="21"/>
                </w:rPr>
                <w:alias w:val="以外币核算的项目明细-项目名称"/>
                <w:tag w:val="_GBC_a8a2206abe64476f90c2dfa9e05b581d"/>
                <w:id w:val="403955967"/>
                <w:lock w:val="sdtLocked"/>
                <w:text/>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4E4075" w:rsidRDefault="004E4075" w:rsidP="004E4075">
                    <w:pPr>
                      <w:rPr>
                        <w:szCs w:val="21"/>
                      </w:rPr>
                    </w:pPr>
                    <w:r>
                      <w:rPr>
                        <w:rFonts w:hint="eastAsia"/>
                        <w:szCs w:val="21"/>
                      </w:rPr>
                      <w:t>货币资金</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rsidR="004E4075" w:rsidRDefault="004E4075" w:rsidP="004E4075">
                <w:pPr>
                  <w:jc w:val="right"/>
                  <w:rPr>
                    <w:szCs w:val="21"/>
                  </w:rPr>
                </w:pP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4E4075" w:rsidRDefault="004E4075" w:rsidP="004E4075">
                <w:pPr>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4E4075" w:rsidRDefault="004E4075" w:rsidP="004E4075">
                <w:pPr>
                  <w:jc w:val="right"/>
                  <w:rPr>
                    <w:szCs w:val="21"/>
                  </w:rPr>
                </w:pPr>
                <w:r>
                  <w:t>88,864.36</w:t>
                </w:r>
              </w:p>
            </w:tc>
          </w:tr>
          <w:sdt>
            <w:sdtPr>
              <w:rPr>
                <w:szCs w:val="21"/>
              </w:rPr>
              <w:alias w:val="以外币核算的币种明细"/>
              <w:tag w:val="_TUP_4a64de274ee44b628aff8a225d15af37"/>
              <w:id w:val="-666715240"/>
              <w:lock w:val="sdtLocked"/>
            </w:sdtPr>
            <w:sdtEndPr/>
            <w:sdtContent>
              <w:tr w:rsidR="004E4075" w:rsidTr="004E4075">
                <w:tc>
                  <w:tcPr>
                    <w:tcW w:w="1601" w:type="pct"/>
                    <w:tcBorders>
                      <w:top w:val="single" w:sz="4" w:space="0" w:color="auto"/>
                      <w:left w:val="single" w:sz="4" w:space="0" w:color="auto"/>
                      <w:bottom w:val="single" w:sz="4" w:space="0" w:color="auto"/>
                      <w:right w:val="single" w:sz="4" w:space="0" w:color="auto"/>
                    </w:tcBorders>
                    <w:shd w:val="clear" w:color="auto" w:fill="auto"/>
                  </w:tcPr>
                  <w:p w:rsidR="004E4075" w:rsidRDefault="004E4075" w:rsidP="004E4075">
                    <w:pPr>
                      <w:rPr>
                        <w:szCs w:val="21"/>
                      </w:rPr>
                    </w:pPr>
                    <w:r>
                      <w:rPr>
                        <w:rFonts w:hint="eastAsia"/>
                        <w:szCs w:val="21"/>
                      </w:rPr>
                      <w:t>其中：</w:t>
                    </w:r>
                    <w:sdt>
                      <w:sdtPr>
                        <w:rPr>
                          <w:szCs w:val="21"/>
                        </w:rPr>
                        <w:alias w:val="以外币核算的币种明细-币种名称"/>
                        <w:tag w:val="_GBC_b9ad493c07994625bf872e807197c998"/>
                        <w:id w:val="-275636405"/>
                        <w:lock w:val="sdtLocked"/>
                      </w:sdtPr>
                      <w:sdtEndPr/>
                      <w:sdtContent>
                        <w:r>
                          <w:rPr>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rsidR="004E4075" w:rsidRDefault="004E4075" w:rsidP="004E4075">
                    <w:pPr>
                      <w:jc w:val="right"/>
                      <w:rPr>
                        <w:szCs w:val="21"/>
                      </w:rPr>
                    </w:pPr>
                    <w:r>
                      <w:t>12,738.22</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4E4075" w:rsidRDefault="004E4075" w:rsidP="004E4075">
                    <w:pPr>
                      <w:jc w:val="right"/>
                      <w:rPr>
                        <w:szCs w:val="21"/>
                      </w:rPr>
                    </w:pPr>
                    <w:r>
                      <w:t>6.9762</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4E4075" w:rsidRDefault="004E4075" w:rsidP="004E4075">
                    <w:pPr>
                      <w:jc w:val="right"/>
                      <w:rPr>
                        <w:szCs w:val="21"/>
                      </w:rPr>
                    </w:pPr>
                    <w:r>
                      <w:t>88,864.36</w:t>
                    </w:r>
                  </w:p>
                </w:tc>
              </w:tr>
            </w:sdtContent>
          </w:sdt>
          <w:tr w:rsidR="004E4075" w:rsidTr="004E4075">
            <w:sdt>
              <w:sdtPr>
                <w:rPr>
                  <w:szCs w:val="21"/>
                </w:rPr>
                <w:alias w:val="以外币核算的项目明细-项目名称"/>
                <w:tag w:val="_GBC_a8a2206abe64476f90c2dfa9e05b581d"/>
                <w:id w:val="-551152316"/>
                <w:lock w:val="sdtLocked"/>
                <w:text/>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4E4075" w:rsidRDefault="004E4075" w:rsidP="004E4075">
                    <w:pPr>
                      <w:rPr>
                        <w:szCs w:val="21"/>
                      </w:rPr>
                    </w:pPr>
                    <w:r>
                      <w:rPr>
                        <w:rFonts w:hint="eastAsia"/>
                        <w:szCs w:val="21"/>
                      </w:rPr>
                      <w:t>应收账款</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rsidR="004E4075" w:rsidRDefault="004E4075" w:rsidP="004E4075">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4E4075" w:rsidRDefault="004E4075" w:rsidP="004E4075">
                <w:pPr>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4E4075" w:rsidRPr="00B832C1" w:rsidRDefault="004E4075" w:rsidP="004E4075">
                <w:pPr>
                  <w:jc w:val="right"/>
                  <w:rPr>
                    <w:szCs w:val="21"/>
                  </w:rPr>
                </w:pPr>
                <w:r w:rsidRPr="00B832C1">
                  <w:rPr>
                    <w:bCs/>
                    <w:szCs w:val="21"/>
                  </w:rPr>
                  <w:t>1,433,805.06</w:t>
                </w:r>
              </w:p>
            </w:tc>
          </w:tr>
          <w:sdt>
            <w:sdtPr>
              <w:rPr>
                <w:szCs w:val="21"/>
              </w:rPr>
              <w:alias w:val="以外币核算的币种明细"/>
              <w:tag w:val="_TUP_4a64de274ee44b628aff8a225d15af37"/>
              <w:id w:val="944120283"/>
              <w:lock w:val="sdtLocked"/>
            </w:sdtPr>
            <w:sdtEndPr/>
            <w:sdtContent>
              <w:tr w:rsidR="004E4075" w:rsidTr="004E4075">
                <w:tc>
                  <w:tcPr>
                    <w:tcW w:w="1601" w:type="pct"/>
                    <w:tcBorders>
                      <w:top w:val="single" w:sz="4" w:space="0" w:color="auto"/>
                      <w:left w:val="single" w:sz="4" w:space="0" w:color="auto"/>
                      <w:bottom w:val="single" w:sz="4" w:space="0" w:color="auto"/>
                      <w:right w:val="single" w:sz="4" w:space="0" w:color="auto"/>
                    </w:tcBorders>
                    <w:shd w:val="clear" w:color="auto" w:fill="auto"/>
                  </w:tcPr>
                  <w:p w:rsidR="004E4075" w:rsidRDefault="004E4075" w:rsidP="004E4075">
                    <w:pPr>
                      <w:rPr>
                        <w:szCs w:val="21"/>
                      </w:rPr>
                    </w:pPr>
                    <w:r>
                      <w:rPr>
                        <w:rFonts w:hint="eastAsia"/>
                        <w:szCs w:val="21"/>
                      </w:rPr>
                      <w:t>其中：</w:t>
                    </w:r>
                    <w:sdt>
                      <w:sdtPr>
                        <w:rPr>
                          <w:szCs w:val="21"/>
                        </w:rPr>
                        <w:alias w:val="以外币核算的币种明细-币种名称"/>
                        <w:tag w:val="_GBC_b9ad493c07994625bf872e807197c998"/>
                        <w:id w:val="762194763"/>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rFonts w:hint="eastAsia"/>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tcPr>
                  <w:p w:rsidR="004E4075" w:rsidRDefault="004E4075" w:rsidP="004E4075">
                    <w:pPr>
                      <w:jc w:val="right"/>
                      <w:rPr>
                        <w:szCs w:val="21"/>
                      </w:rPr>
                    </w:pPr>
                    <w:r>
                      <w:t>205,528.09</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4E4075" w:rsidRDefault="004E4075" w:rsidP="004E4075">
                    <w:pPr>
                      <w:jc w:val="right"/>
                      <w:rPr>
                        <w:szCs w:val="21"/>
                      </w:rPr>
                    </w:pPr>
                    <w:r>
                      <w:t>6.9762</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4E4075" w:rsidRDefault="004E4075" w:rsidP="004E4075">
                    <w:pPr>
                      <w:jc w:val="right"/>
                      <w:rPr>
                        <w:szCs w:val="21"/>
                      </w:rPr>
                    </w:pPr>
                    <w:r>
                      <w:t>1,433,805.06</w:t>
                    </w:r>
                  </w:p>
                </w:tc>
              </w:tr>
            </w:sdtContent>
          </w:sdt>
        </w:tbl>
        <w:p w:rsidR="00646A41" w:rsidRDefault="00646A41">
          <w:pPr>
            <w:rPr>
              <w:szCs w:val="21"/>
            </w:rPr>
          </w:pPr>
        </w:p>
        <w:p w:rsidR="00646A41" w:rsidRDefault="001F1761">
          <w:pPr>
            <w:pStyle w:val="4"/>
            <w:numPr>
              <w:ilvl w:val="0"/>
              <w:numId w:val="166"/>
            </w:numPr>
            <w:ind w:left="426" w:hanging="426"/>
            <w:rPr>
              <w:szCs w:val="21"/>
            </w:rPr>
          </w:pPr>
          <w:r>
            <w:rPr>
              <w:rStyle w:val="4Char1"/>
              <w:rFonts w:ascii="宋体" w:hAnsi="宋体" w:hint="eastAsia"/>
              <w:b/>
              <w:szCs w:val="21"/>
            </w:rPr>
            <w:t>境外</w:t>
          </w:r>
          <w:r>
            <w:rPr>
              <w:rFonts w:hint="eastAsia"/>
              <w:szCs w:val="21"/>
            </w:rPr>
            <w:t>经营实体说明，包括对于重要的境外经营实体，应披露其境外主要经营地、记账本位币及选择依据，记账本位币发生变化的还应披露原因</w:t>
          </w:r>
        </w:p>
        <w:p w:rsidR="00646A41" w:rsidRDefault="008833F6" w:rsidP="00B832C1">
          <w:pPr>
            <w:rPr>
              <w:szCs w:val="21"/>
            </w:rPr>
          </w:pPr>
          <w:sdt>
            <w:sdtPr>
              <w:rPr>
                <w:szCs w:val="21"/>
              </w:rPr>
              <w:alias w:val="是否适用：境外经营实体主要报表项目的折算汇率[双击切换]"/>
              <w:tag w:val="_GBC_c433d39e245c4fb79cd5170717bb5b9c"/>
              <w:id w:val="488068870"/>
              <w:lock w:val="sdtLocked"/>
              <w:placeholder>
                <w:docPart w:val="GBC22222222222222222222222222222"/>
              </w:placeholder>
            </w:sdtPr>
            <w:sdtEndPr/>
            <w:sdtContent>
              <w:r w:rsidR="001F1761" w:rsidRPr="00F55741">
                <w:rPr>
                  <w:rFonts w:ascii="宋体" w:hAnsi="宋体"/>
                  <w:szCs w:val="21"/>
                </w:rPr>
                <w:fldChar w:fldCharType="begin"/>
              </w:r>
              <w:r w:rsidR="00B832C1" w:rsidRPr="00F55741">
                <w:rPr>
                  <w:rFonts w:ascii="宋体" w:hAnsi="宋体"/>
                  <w:szCs w:val="21"/>
                </w:rPr>
                <w:instrText xml:space="preserve">MACROBUTTON  SnrToggleCheckbox □适用 </w:instrText>
              </w:r>
              <w:r w:rsidR="001F1761" w:rsidRPr="00F55741">
                <w:rPr>
                  <w:rFonts w:ascii="宋体" w:hAnsi="宋体"/>
                  <w:szCs w:val="21"/>
                </w:rPr>
                <w:fldChar w:fldCharType="end"/>
              </w:r>
              <w:r w:rsidR="001F1761" w:rsidRPr="00F55741">
                <w:rPr>
                  <w:rFonts w:ascii="宋体" w:hAnsi="宋体"/>
                  <w:szCs w:val="21"/>
                </w:rPr>
                <w:fldChar w:fldCharType="begin"/>
              </w:r>
              <w:r w:rsidR="00B832C1" w:rsidRPr="00F55741">
                <w:rPr>
                  <w:rFonts w:ascii="宋体" w:hAnsi="宋体"/>
                  <w:szCs w:val="21"/>
                </w:rPr>
                <w:instrText xml:space="preserve"> MACROBUTTON  SnrToggleCheckbox √不适用 </w:instrText>
              </w:r>
              <w:r w:rsidR="001F1761" w:rsidRPr="00F55741">
                <w:rPr>
                  <w:rFonts w:ascii="宋体" w:hAnsi="宋体"/>
                  <w:szCs w:val="21"/>
                </w:rPr>
                <w:fldChar w:fldCharType="end"/>
              </w:r>
            </w:sdtContent>
          </w:sdt>
        </w:p>
      </w:sdtContent>
    </w:sdt>
    <w:p w:rsidR="00646A41" w:rsidRDefault="00646A41"/>
    <w:sdt>
      <w:sdtPr>
        <w:rPr>
          <w:rFonts w:ascii="宋体" w:hAnsi="宋体" w:cs="宋体" w:hint="eastAsia"/>
          <w:b w:val="0"/>
          <w:bCs w:val="0"/>
          <w:kern w:val="0"/>
          <w:szCs w:val="24"/>
        </w:rPr>
        <w:alias w:val="模块:按照套期类别披露套期及相关套期工具、被套期风险的相关的定性定"/>
        <w:tag w:val="_SEC_72e212d6db4945c88ff1963281a9b51a"/>
        <w:id w:val="-786124075"/>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3"/>
            <w:numPr>
              <w:ilvl w:val="0"/>
              <w:numId w:val="21"/>
            </w:numPr>
            <w:tabs>
              <w:tab w:val="left" w:pos="504"/>
            </w:tabs>
            <w:rPr>
              <w:rFonts w:ascii="宋体" w:hAnsi="宋体" w:cs="宋体"/>
              <w:bCs w:val="0"/>
              <w:kern w:val="0"/>
              <w:szCs w:val="24"/>
            </w:rPr>
          </w:pPr>
          <w:r>
            <w:rPr>
              <w:rFonts w:ascii="宋体" w:hAnsi="宋体" w:cs="宋体" w:hint="eastAsia"/>
              <w:bCs w:val="0"/>
              <w:kern w:val="0"/>
              <w:szCs w:val="24"/>
            </w:rPr>
            <w:t>套期</w:t>
          </w:r>
        </w:p>
        <w:sdt>
          <w:sdtPr>
            <w:alias w:val="是否适用：套期[双击切换]"/>
            <w:tag w:val="_GBC_aa9bb623100a43a8a9b0ae0e8ec54c45"/>
            <w:id w:val="311302270"/>
            <w:lock w:val="sdtLocked"/>
            <w:placeholder>
              <w:docPart w:val="GBC22222222222222222222222222222"/>
            </w:placeholder>
          </w:sdtPr>
          <w:sdtEndPr/>
          <w:sdtContent>
            <w:p w:rsidR="00B832C1" w:rsidRDefault="001F1761" w:rsidP="00B832C1">
              <w:r w:rsidRPr="00F55741">
                <w:rPr>
                  <w:rFonts w:ascii="宋体" w:hAnsi="宋体"/>
                </w:rPr>
                <w:fldChar w:fldCharType="begin"/>
              </w:r>
              <w:r w:rsidR="00B832C1"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B832C1"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sdtContent>
    </w:sdt>
    <w:p w:rsidR="00D07186" w:rsidRPr="00D07186" w:rsidRDefault="00D07186" w:rsidP="00D07186"/>
    <w:sdt>
      <w:sdtPr>
        <w:rPr>
          <w:rFonts w:ascii="宋体" w:hAnsi="宋体" w:cs="宋体" w:hint="eastAsia"/>
          <w:b w:val="0"/>
          <w:bCs w:val="0"/>
          <w:kern w:val="0"/>
          <w:szCs w:val="24"/>
        </w:rPr>
        <w:alias w:val="模块:政府补助"/>
        <w:tag w:val="_SEC_669a56494e84421f926c6125ba0e65ac"/>
        <w:id w:val="2040853722"/>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21"/>
            </w:numPr>
            <w:tabs>
              <w:tab w:val="left" w:pos="504"/>
            </w:tabs>
          </w:pPr>
          <w:r>
            <w:rPr>
              <w:rFonts w:hint="eastAsia"/>
            </w:rPr>
            <w:t>政府</w:t>
          </w:r>
          <w:r>
            <w:rPr>
              <w:rFonts w:ascii="宋体" w:hAnsi="宋体" w:cs="宋体" w:hint="eastAsia"/>
              <w:bCs w:val="0"/>
              <w:kern w:val="0"/>
              <w:szCs w:val="24"/>
            </w:rPr>
            <w:t>补助</w:t>
          </w:r>
        </w:p>
        <w:p w:rsidR="00646A41" w:rsidRDefault="001F1761">
          <w:pPr>
            <w:pStyle w:val="4"/>
            <w:numPr>
              <w:ilvl w:val="0"/>
              <w:numId w:val="167"/>
            </w:numPr>
            <w:ind w:left="426" w:hanging="426"/>
          </w:pPr>
          <w:r>
            <w:rPr>
              <w:rFonts w:hint="eastAsia"/>
            </w:rPr>
            <w:t>政府补助基本情况</w:t>
          </w:r>
        </w:p>
        <w:sdt>
          <w:sdtPr>
            <w:rPr>
              <w:rFonts w:hint="eastAsia"/>
            </w:rPr>
            <w:alias w:val="是否适用：政府补助基本情况[双击切换]"/>
            <w:tag w:val="_GBC_0af23294955343baa3cf9e74bb5fbc5f"/>
            <w:id w:val="2059195481"/>
            <w:lock w:val="sdtContentLocked"/>
            <w:placeholder>
              <w:docPart w:val="GBC22222222222222222222222222222"/>
            </w:placeholder>
          </w:sdtPr>
          <w:sdtEndPr/>
          <w:sdtContent>
            <w:p w:rsidR="00136DD3" w:rsidRDefault="001F1761" w:rsidP="00136DD3">
              <w:r w:rsidRPr="00F55741">
                <w:rPr>
                  <w:rFonts w:ascii="宋体" w:hAnsi="宋体"/>
                </w:rPr>
                <w:fldChar w:fldCharType="begin"/>
              </w:r>
              <w:r w:rsidR="00136DD3">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136DD3">
                <w:rPr>
                  <w:rFonts w:ascii="宋体" w:hAnsi="宋体"/>
                </w:rPr>
                <w:instrText xml:space="preserve"> MACROBUTTON  SnrToggleCheckbox □不适用 </w:instrText>
              </w:r>
              <w:r w:rsidRPr="00F55741">
                <w:rPr>
                  <w:rFonts w:ascii="宋体" w:hAnsi="宋体"/>
                </w:rPr>
                <w:fldChar w:fldCharType="end"/>
              </w:r>
            </w:p>
          </w:sdtContent>
        </w:sdt>
        <w:p w:rsidR="00136DD3" w:rsidRDefault="00136DD3">
          <w:pPr>
            <w:jc w:val="right"/>
          </w:pPr>
          <w:r>
            <w:rPr>
              <w:rFonts w:hint="eastAsia"/>
            </w:rPr>
            <w:t>单位：</w:t>
          </w:r>
          <w:sdt>
            <w:sdtPr>
              <w:rPr>
                <w:rFonts w:hint="eastAsia"/>
              </w:rPr>
              <w:alias w:val="单位：政府补助基本情况"/>
              <w:tag w:val="_GBC_e31b6dbc6f104b2ba8abf9998c29695d"/>
              <w:id w:val="-126011568"/>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政府补助基本情况"/>
              <w:tag w:val="_GBC_4208cf1026524a7faa3e31899b78fcc1"/>
              <w:id w:val="726727327"/>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6"/>
            <w:tblW w:w="5000" w:type="pct"/>
            <w:tblLook w:val="04A0" w:firstRow="1" w:lastRow="0" w:firstColumn="1" w:lastColumn="0" w:noHBand="0" w:noVBand="1"/>
          </w:tblPr>
          <w:tblGrid>
            <w:gridCol w:w="4219"/>
            <w:gridCol w:w="1844"/>
            <w:gridCol w:w="1558"/>
            <w:gridCol w:w="1428"/>
          </w:tblGrid>
          <w:tr w:rsidR="00D07186" w:rsidTr="003F7048">
            <w:sdt>
              <w:sdtPr>
                <w:tag w:val="_PLD_78115dbe9c9b4fd7abdfac509feb0a93"/>
                <w:id w:val="898483068"/>
                <w:lock w:val="sdtLocked"/>
              </w:sdtPr>
              <w:sdtEndPr/>
              <w:sdtContent>
                <w:tc>
                  <w:tcPr>
                    <w:tcW w:w="2331" w:type="pct"/>
                    <w:vAlign w:val="center"/>
                  </w:tcPr>
                  <w:p w:rsidR="00D07186" w:rsidRDefault="00D07186" w:rsidP="00C85AEB">
                    <w:pPr>
                      <w:jc w:val="center"/>
                    </w:pPr>
                    <w:r>
                      <w:rPr>
                        <w:rFonts w:hint="eastAsia"/>
                      </w:rPr>
                      <w:t>种类</w:t>
                    </w:r>
                  </w:p>
                </w:tc>
              </w:sdtContent>
            </w:sdt>
            <w:sdt>
              <w:sdtPr>
                <w:tag w:val="_PLD_003bb4a7406e4ebcbcd1bda75515fa03"/>
                <w:id w:val="-622854329"/>
                <w:lock w:val="sdtLocked"/>
              </w:sdtPr>
              <w:sdtEndPr/>
              <w:sdtContent>
                <w:tc>
                  <w:tcPr>
                    <w:tcW w:w="1019" w:type="pct"/>
                    <w:vAlign w:val="center"/>
                  </w:tcPr>
                  <w:p w:rsidR="00D07186" w:rsidRDefault="00D07186" w:rsidP="00C85AEB">
                    <w:pPr>
                      <w:jc w:val="center"/>
                    </w:pPr>
                    <w:r>
                      <w:rPr>
                        <w:rFonts w:hint="eastAsia"/>
                      </w:rPr>
                      <w:t>金额</w:t>
                    </w:r>
                  </w:p>
                </w:tc>
              </w:sdtContent>
            </w:sdt>
            <w:sdt>
              <w:sdtPr>
                <w:tag w:val="_PLD_d93dc6881e554c3f98366bc61145c084"/>
                <w:id w:val="-1356108047"/>
                <w:lock w:val="sdtLocked"/>
              </w:sdtPr>
              <w:sdtEndPr/>
              <w:sdtContent>
                <w:tc>
                  <w:tcPr>
                    <w:tcW w:w="861" w:type="pct"/>
                    <w:vAlign w:val="center"/>
                  </w:tcPr>
                  <w:p w:rsidR="00D07186" w:rsidRDefault="00D07186" w:rsidP="00C85AEB">
                    <w:pPr>
                      <w:jc w:val="center"/>
                    </w:pPr>
                    <w:r>
                      <w:rPr>
                        <w:rFonts w:hint="eastAsia"/>
                      </w:rPr>
                      <w:t>列</w:t>
                    </w:r>
                    <w:proofErr w:type="gramStart"/>
                    <w:r>
                      <w:rPr>
                        <w:rFonts w:hint="eastAsia"/>
                      </w:rPr>
                      <w:t>报项目</w:t>
                    </w:r>
                    <w:proofErr w:type="gramEnd"/>
                  </w:p>
                </w:tc>
              </w:sdtContent>
            </w:sdt>
            <w:sdt>
              <w:sdtPr>
                <w:tag w:val="_PLD_7c352bbb98334663a844a1fb2c591efb"/>
                <w:id w:val="1761567528"/>
                <w:lock w:val="sdtLocked"/>
              </w:sdtPr>
              <w:sdtEndPr/>
              <w:sdtContent>
                <w:tc>
                  <w:tcPr>
                    <w:tcW w:w="789" w:type="pct"/>
                    <w:vAlign w:val="center"/>
                  </w:tcPr>
                  <w:p w:rsidR="00D07186" w:rsidRDefault="00D07186" w:rsidP="00C85AEB">
                    <w:pPr>
                      <w:jc w:val="center"/>
                    </w:pPr>
                    <w:r>
                      <w:rPr>
                        <w:rFonts w:hint="eastAsia"/>
                      </w:rPr>
                      <w:t>计入当期损益的金额</w:t>
                    </w:r>
                  </w:p>
                </w:tc>
              </w:sdtContent>
            </w:sdt>
          </w:tr>
          <w:sdt>
            <w:sdtPr>
              <w:rPr>
                <w:rFonts w:asciiTheme="minorHAnsi" w:eastAsiaTheme="minorEastAsia" w:hAnsiTheme="minorHAnsi" w:cstheme="minorBidi" w:hint="eastAsia"/>
                <w:szCs w:val="22"/>
              </w:rPr>
              <w:alias w:val="政府补助基本情况明细"/>
              <w:tag w:val="_TUP_eb738049c01c47fb8763dfc6db35b318"/>
              <w:id w:val="1054428851"/>
              <w:lock w:val="sdtLocked"/>
            </w:sdtPr>
            <w:sdtEndPr/>
            <w:sdtContent>
              <w:tr w:rsidR="00D07186" w:rsidTr="003F7048">
                <w:tc>
                  <w:tcPr>
                    <w:tcW w:w="2331" w:type="pct"/>
                  </w:tcPr>
                  <w:p w:rsidR="00D07186" w:rsidRDefault="00D07186" w:rsidP="00C85AEB">
                    <w:pPr>
                      <w:jc w:val="left"/>
                    </w:pPr>
                    <w:r>
                      <w:t>六药厂搬迁补偿</w:t>
                    </w:r>
                  </w:p>
                </w:tc>
                <w:tc>
                  <w:tcPr>
                    <w:tcW w:w="1019" w:type="pct"/>
                    <w:vAlign w:val="center"/>
                  </w:tcPr>
                  <w:p w:rsidR="00D07186" w:rsidRDefault="00D07186" w:rsidP="003F7048">
                    <w:pPr>
                      <w:jc w:val="right"/>
                    </w:pPr>
                    <w:r>
                      <w:t>91,195,292.65</w:t>
                    </w:r>
                  </w:p>
                </w:tc>
                <w:tc>
                  <w:tcPr>
                    <w:tcW w:w="861" w:type="pct"/>
                    <w:vAlign w:val="center"/>
                  </w:tcPr>
                  <w:p w:rsidR="00D07186" w:rsidRDefault="00D07186" w:rsidP="003F7048">
                    <w:pPr>
                      <w:jc w:val="center"/>
                    </w:pPr>
                    <w:r>
                      <w:t>递延收益</w:t>
                    </w:r>
                  </w:p>
                </w:tc>
                <w:tc>
                  <w:tcPr>
                    <w:tcW w:w="789" w:type="pct"/>
                    <w:vAlign w:val="center"/>
                  </w:tcPr>
                  <w:p w:rsidR="00D07186" w:rsidRDefault="00D07186" w:rsidP="003F7048">
                    <w:pPr>
                      <w:jc w:val="right"/>
                    </w:pPr>
                    <w:r>
                      <w:t>9,119,529.35</w:t>
                    </w:r>
                  </w:p>
                </w:tc>
              </w:tr>
            </w:sdtContent>
          </w:sdt>
          <w:sdt>
            <w:sdtPr>
              <w:rPr>
                <w:rFonts w:asciiTheme="minorHAnsi" w:eastAsiaTheme="minorEastAsia" w:hAnsiTheme="minorHAnsi" w:cstheme="minorBidi" w:hint="eastAsia"/>
                <w:szCs w:val="22"/>
              </w:rPr>
              <w:alias w:val="政府补助基本情况明细"/>
              <w:tag w:val="_TUP_eb738049c01c47fb8763dfc6db35b318"/>
              <w:id w:val="2037079942"/>
              <w:lock w:val="sdtLocked"/>
            </w:sdtPr>
            <w:sdtEndPr/>
            <w:sdtContent>
              <w:tr w:rsidR="00D07186" w:rsidTr="003F7048">
                <w:tc>
                  <w:tcPr>
                    <w:tcW w:w="2331" w:type="pct"/>
                  </w:tcPr>
                  <w:p w:rsidR="00D07186" w:rsidRDefault="00D07186" w:rsidP="00C85AEB">
                    <w:pPr>
                      <w:jc w:val="left"/>
                    </w:pPr>
                    <w:r>
                      <w:t>2019</w:t>
                    </w:r>
                    <w:r>
                      <w:t>年制药企业专项扶持资金</w:t>
                    </w:r>
                  </w:p>
                </w:tc>
                <w:tc>
                  <w:tcPr>
                    <w:tcW w:w="1019" w:type="pct"/>
                    <w:vAlign w:val="center"/>
                  </w:tcPr>
                  <w:p w:rsidR="00D07186" w:rsidRDefault="00D07186" w:rsidP="003F7048">
                    <w:pPr>
                      <w:jc w:val="right"/>
                    </w:pPr>
                    <w:r>
                      <w:t>1,193,700.00</w:t>
                    </w:r>
                  </w:p>
                </w:tc>
                <w:tc>
                  <w:tcPr>
                    <w:tcW w:w="861" w:type="pct"/>
                    <w:vAlign w:val="center"/>
                  </w:tcPr>
                  <w:p w:rsidR="00D07186" w:rsidRDefault="00D07186" w:rsidP="003F7048">
                    <w:pPr>
                      <w:jc w:val="center"/>
                    </w:pPr>
                    <w:r>
                      <w:t>其他收益</w:t>
                    </w:r>
                  </w:p>
                </w:tc>
                <w:tc>
                  <w:tcPr>
                    <w:tcW w:w="789" w:type="pct"/>
                    <w:vAlign w:val="center"/>
                  </w:tcPr>
                  <w:p w:rsidR="00D07186" w:rsidRDefault="00D07186" w:rsidP="003F7048">
                    <w:pPr>
                      <w:jc w:val="right"/>
                    </w:pPr>
                    <w:r>
                      <w:t>1,193,700.00</w:t>
                    </w:r>
                  </w:p>
                </w:tc>
              </w:tr>
            </w:sdtContent>
          </w:sdt>
          <w:sdt>
            <w:sdtPr>
              <w:rPr>
                <w:rFonts w:asciiTheme="minorHAnsi" w:eastAsiaTheme="minorEastAsia" w:hAnsiTheme="minorHAnsi" w:cstheme="minorBidi" w:hint="eastAsia"/>
                <w:szCs w:val="22"/>
              </w:rPr>
              <w:alias w:val="政府补助基本情况明细"/>
              <w:tag w:val="_TUP_eb738049c01c47fb8763dfc6db35b318"/>
              <w:id w:val="-155379932"/>
              <w:lock w:val="sdtLocked"/>
            </w:sdtPr>
            <w:sdtEndPr/>
            <w:sdtContent>
              <w:tr w:rsidR="00D07186" w:rsidTr="003F7048">
                <w:tc>
                  <w:tcPr>
                    <w:tcW w:w="2331" w:type="pct"/>
                  </w:tcPr>
                  <w:p w:rsidR="00D07186" w:rsidRDefault="00D07186" w:rsidP="00C85AEB">
                    <w:pPr>
                      <w:jc w:val="left"/>
                    </w:pPr>
                    <w:r>
                      <w:t>吴中区</w:t>
                    </w:r>
                    <w:r>
                      <w:t>2018</w:t>
                    </w:r>
                    <w:r>
                      <w:t>年度作风效能建设、高质量发展综合效能表彰</w:t>
                    </w:r>
                  </w:p>
                </w:tc>
                <w:tc>
                  <w:tcPr>
                    <w:tcW w:w="1019" w:type="pct"/>
                    <w:vAlign w:val="center"/>
                  </w:tcPr>
                  <w:p w:rsidR="00D07186" w:rsidRDefault="00D07186" w:rsidP="003F7048">
                    <w:pPr>
                      <w:jc w:val="right"/>
                    </w:pPr>
                    <w:r>
                      <w:t>1,100,000.00</w:t>
                    </w:r>
                  </w:p>
                </w:tc>
                <w:tc>
                  <w:tcPr>
                    <w:tcW w:w="861" w:type="pct"/>
                    <w:vAlign w:val="center"/>
                  </w:tcPr>
                  <w:p w:rsidR="00D07186" w:rsidRDefault="00D07186" w:rsidP="003F7048">
                    <w:pPr>
                      <w:jc w:val="center"/>
                    </w:pPr>
                    <w:r>
                      <w:t>其他收益</w:t>
                    </w:r>
                  </w:p>
                </w:tc>
                <w:tc>
                  <w:tcPr>
                    <w:tcW w:w="789" w:type="pct"/>
                    <w:vAlign w:val="center"/>
                  </w:tcPr>
                  <w:p w:rsidR="00D07186" w:rsidRDefault="00D07186" w:rsidP="003F7048">
                    <w:pPr>
                      <w:jc w:val="right"/>
                    </w:pPr>
                    <w:r>
                      <w:t>1,100,000.00</w:t>
                    </w:r>
                  </w:p>
                </w:tc>
              </w:tr>
            </w:sdtContent>
          </w:sdt>
          <w:sdt>
            <w:sdtPr>
              <w:rPr>
                <w:rFonts w:asciiTheme="minorHAnsi" w:eastAsiaTheme="minorEastAsia" w:hAnsiTheme="minorHAnsi" w:cstheme="minorBidi" w:hint="eastAsia"/>
                <w:szCs w:val="22"/>
              </w:rPr>
              <w:alias w:val="政府补助基本情况明细"/>
              <w:tag w:val="_TUP_eb738049c01c47fb8763dfc6db35b318"/>
              <w:id w:val="-11526748"/>
              <w:lock w:val="sdtLocked"/>
            </w:sdtPr>
            <w:sdtEndPr/>
            <w:sdtContent>
              <w:tr w:rsidR="00D07186" w:rsidTr="003F7048">
                <w:tc>
                  <w:tcPr>
                    <w:tcW w:w="2331" w:type="pct"/>
                  </w:tcPr>
                  <w:p w:rsidR="00D07186" w:rsidRDefault="00D07186" w:rsidP="00C85AEB">
                    <w:pPr>
                      <w:jc w:val="left"/>
                    </w:pPr>
                    <w:r>
                      <w:t>产业升级技改专项扶持资金</w:t>
                    </w:r>
                  </w:p>
                </w:tc>
                <w:tc>
                  <w:tcPr>
                    <w:tcW w:w="1019" w:type="pct"/>
                    <w:vAlign w:val="center"/>
                  </w:tcPr>
                  <w:p w:rsidR="00D07186" w:rsidRDefault="00D07186" w:rsidP="003F7048">
                    <w:pPr>
                      <w:jc w:val="right"/>
                    </w:pPr>
                    <w:r>
                      <w:t>9,850,000.00</w:t>
                    </w:r>
                  </w:p>
                </w:tc>
                <w:tc>
                  <w:tcPr>
                    <w:tcW w:w="861" w:type="pct"/>
                    <w:vAlign w:val="center"/>
                  </w:tcPr>
                  <w:p w:rsidR="00D07186" w:rsidRDefault="00D07186" w:rsidP="003F7048">
                    <w:pPr>
                      <w:jc w:val="center"/>
                    </w:pPr>
                    <w:r>
                      <w:t>递延收益</w:t>
                    </w:r>
                  </w:p>
                </w:tc>
                <w:tc>
                  <w:tcPr>
                    <w:tcW w:w="789" w:type="pct"/>
                    <w:vAlign w:val="center"/>
                  </w:tcPr>
                  <w:p w:rsidR="00D07186" w:rsidRDefault="00D07186" w:rsidP="003F7048">
                    <w:pPr>
                      <w:jc w:val="right"/>
                    </w:pPr>
                    <w:r>
                      <w:t>984,999.96</w:t>
                    </w:r>
                  </w:p>
                </w:tc>
              </w:tr>
            </w:sdtContent>
          </w:sdt>
          <w:sdt>
            <w:sdtPr>
              <w:rPr>
                <w:rFonts w:asciiTheme="minorHAnsi" w:eastAsiaTheme="minorEastAsia" w:hAnsiTheme="minorHAnsi" w:cstheme="minorBidi" w:hint="eastAsia"/>
                <w:szCs w:val="22"/>
              </w:rPr>
              <w:alias w:val="政府补助基本情况明细"/>
              <w:tag w:val="_TUP_eb738049c01c47fb8763dfc6db35b318"/>
              <w:id w:val="1472706038"/>
              <w:lock w:val="sdtLocked"/>
            </w:sdtPr>
            <w:sdtEndPr/>
            <w:sdtContent>
              <w:tr w:rsidR="00D07186" w:rsidTr="003F7048">
                <w:tc>
                  <w:tcPr>
                    <w:tcW w:w="2331" w:type="pct"/>
                  </w:tcPr>
                  <w:p w:rsidR="00D07186" w:rsidRDefault="00D07186" w:rsidP="00C85AEB">
                    <w:pPr>
                      <w:jc w:val="left"/>
                    </w:pPr>
                    <w:r>
                      <w:t>省重点工业技术改造专项引导资金</w:t>
                    </w:r>
                  </w:p>
                </w:tc>
                <w:tc>
                  <w:tcPr>
                    <w:tcW w:w="1019" w:type="pct"/>
                    <w:vAlign w:val="center"/>
                  </w:tcPr>
                  <w:p w:rsidR="00D07186" w:rsidRDefault="00D07186" w:rsidP="003F7048">
                    <w:pPr>
                      <w:jc w:val="right"/>
                    </w:pPr>
                    <w:r>
                      <w:t>9,650,000.00</w:t>
                    </w:r>
                  </w:p>
                </w:tc>
                <w:tc>
                  <w:tcPr>
                    <w:tcW w:w="861" w:type="pct"/>
                    <w:vAlign w:val="center"/>
                  </w:tcPr>
                  <w:p w:rsidR="00D07186" w:rsidRDefault="00D07186" w:rsidP="003F7048">
                    <w:pPr>
                      <w:jc w:val="center"/>
                    </w:pPr>
                    <w:r>
                      <w:t>递延收益</w:t>
                    </w:r>
                  </w:p>
                </w:tc>
                <w:tc>
                  <w:tcPr>
                    <w:tcW w:w="789" w:type="pct"/>
                    <w:vAlign w:val="center"/>
                  </w:tcPr>
                  <w:p w:rsidR="00D07186" w:rsidRDefault="00D07186" w:rsidP="003F7048">
                    <w:pPr>
                      <w:jc w:val="right"/>
                    </w:pPr>
                    <w:r>
                      <w:t>965,000.04</w:t>
                    </w:r>
                  </w:p>
                </w:tc>
              </w:tr>
            </w:sdtContent>
          </w:sdt>
          <w:sdt>
            <w:sdtPr>
              <w:rPr>
                <w:rFonts w:asciiTheme="minorHAnsi" w:eastAsiaTheme="minorEastAsia" w:hAnsiTheme="minorHAnsi" w:cstheme="minorBidi" w:hint="eastAsia"/>
                <w:szCs w:val="22"/>
              </w:rPr>
              <w:alias w:val="政府补助基本情况明细"/>
              <w:tag w:val="_TUP_eb738049c01c47fb8763dfc6db35b318"/>
              <w:id w:val="-108362387"/>
              <w:lock w:val="sdtLocked"/>
            </w:sdtPr>
            <w:sdtEndPr/>
            <w:sdtContent>
              <w:tr w:rsidR="00D07186" w:rsidTr="003F7048">
                <w:tc>
                  <w:tcPr>
                    <w:tcW w:w="2331" w:type="pct"/>
                  </w:tcPr>
                  <w:p w:rsidR="00D07186" w:rsidRDefault="00D07186" w:rsidP="00C85AEB">
                    <w:pPr>
                      <w:jc w:val="left"/>
                    </w:pPr>
                    <w:r>
                      <w:t>苏州市</w:t>
                    </w:r>
                    <w:r>
                      <w:t xml:space="preserve">   2016 </w:t>
                    </w:r>
                    <w:r>
                      <w:t>年度第四批科技发展计划（科技企业技术创新能力提升</w:t>
                    </w:r>
                    <w:r>
                      <w:t>-</w:t>
                    </w:r>
                    <w:r>
                      <w:t>工业）</w:t>
                    </w:r>
                  </w:p>
                </w:tc>
                <w:tc>
                  <w:tcPr>
                    <w:tcW w:w="1019" w:type="pct"/>
                    <w:vAlign w:val="center"/>
                  </w:tcPr>
                  <w:p w:rsidR="00D07186" w:rsidRDefault="00D07186" w:rsidP="003F7048">
                    <w:pPr>
                      <w:jc w:val="right"/>
                    </w:pPr>
                    <w:r>
                      <w:t>750,000.00</w:t>
                    </w:r>
                  </w:p>
                </w:tc>
                <w:tc>
                  <w:tcPr>
                    <w:tcW w:w="861" w:type="pct"/>
                    <w:vAlign w:val="center"/>
                  </w:tcPr>
                  <w:p w:rsidR="00D07186" w:rsidRDefault="00D07186" w:rsidP="003F7048">
                    <w:pPr>
                      <w:jc w:val="center"/>
                    </w:pPr>
                    <w:r>
                      <w:t>递延收益</w:t>
                    </w:r>
                  </w:p>
                </w:tc>
                <w:tc>
                  <w:tcPr>
                    <w:tcW w:w="789" w:type="pct"/>
                    <w:vAlign w:val="center"/>
                  </w:tcPr>
                  <w:p w:rsidR="00D07186" w:rsidRDefault="00D07186" w:rsidP="003F7048">
                    <w:pPr>
                      <w:jc w:val="right"/>
                    </w:pPr>
                    <w:r>
                      <w:t>750,000.00</w:t>
                    </w:r>
                  </w:p>
                </w:tc>
              </w:tr>
            </w:sdtContent>
          </w:sdt>
          <w:sdt>
            <w:sdtPr>
              <w:rPr>
                <w:rFonts w:asciiTheme="minorHAnsi" w:eastAsiaTheme="minorEastAsia" w:hAnsiTheme="minorHAnsi" w:cstheme="minorBidi" w:hint="eastAsia"/>
                <w:szCs w:val="22"/>
              </w:rPr>
              <w:alias w:val="政府补助基本情况明细"/>
              <w:tag w:val="_TUP_eb738049c01c47fb8763dfc6db35b318"/>
              <w:id w:val="78268911"/>
              <w:lock w:val="sdtLocked"/>
            </w:sdtPr>
            <w:sdtEndPr/>
            <w:sdtContent>
              <w:tr w:rsidR="00D07186" w:rsidTr="003F7048">
                <w:tc>
                  <w:tcPr>
                    <w:tcW w:w="2331" w:type="pct"/>
                  </w:tcPr>
                  <w:p w:rsidR="00D07186" w:rsidRDefault="00D07186" w:rsidP="00C85AEB">
                    <w:pPr>
                      <w:jc w:val="left"/>
                    </w:pPr>
                    <w:r>
                      <w:t xml:space="preserve">2014 </w:t>
                    </w:r>
                    <w:r>
                      <w:t>年度吴中区市以上科技发展计划</w:t>
                    </w:r>
                  </w:p>
                </w:tc>
                <w:tc>
                  <w:tcPr>
                    <w:tcW w:w="1019" w:type="pct"/>
                    <w:vAlign w:val="center"/>
                  </w:tcPr>
                  <w:p w:rsidR="00D07186" w:rsidRDefault="00D07186" w:rsidP="003F7048">
                    <w:pPr>
                      <w:jc w:val="right"/>
                    </w:pPr>
                    <w:r>
                      <w:t>600,000.00</w:t>
                    </w:r>
                  </w:p>
                </w:tc>
                <w:tc>
                  <w:tcPr>
                    <w:tcW w:w="861" w:type="pct"/>
                    <w:vAlign w:val="center"/>
                  </w:tcPr>
                  <w:p w:rsidR="00D07186" w:rsidRDefault="00D07186" w:rsidP="003F7048">
                    <w:pPr>
                      <w:jc w:val="center"/>
                    </w:pPr>
                    <w:r>
                      <w:t>递延收益</w:t>
                    </w:r>
                  </w:p>
                </w:tc>
                <w:tc>
                  <w:tcPr>
                    <w:tcW w:w="789" w:type="pct"/>
                    <w:vAlign w:val="center"/>
                  </w:tcPr>
                  <w:p w:rsidR="00D07186" w:rsidRDefault="00D07186" w:rsidP="003F7048">
                    <w:pPr>
                      <w:jc w:val="right"/>
                    </w:pPr>
                    <w:r>
                      <w:t>600,000.00</w:t>
                    </w:r>
                  </w:p>
                </w:tc>
              </w:tr>
            </w:sdtContent>
          </w:sdt>
          <w:sdt>
            <w:sdtPr>
              <w:rPr>
                <w:rFonts w:asciiTheme="minorHAnsi" w:eastAsiaTheme="minorEastAsia" w:hAnsiTheme="minorHAnsi" w:cstheme="minorBidi" w:hint="eastAsia"/>
                <w:szCs w:val="22"/>
              </w:rPr>
              <w:alias w:val="政府补助基本情况明细"/>
              <w:tag w:val="_TUP_eb738049c01c47fb8763dfc6db35b318"/>
              <w:id w:val="-1397363291"/>
              <w:lock w:val="sdtLocked"/>
            </w:sdtPr>
            <w:sdtEndPr/>
            <w:sdtContent>
              <w:tr w:rsidR="00D07186" w:rsidTr="003F7048">
                <w:tc>
                  <w:tcPr>
                    <w:tcW w:w="2331" w:type="pct"/>
                  </w:tcPr>
                  <w:p w:rsidR="00D07186" w:rsidRDefault="00D07186" w:rsidP="00C85AEB">
                    <w:pPr>
                      <w:jc w:val="left"/>
                    </w:pPr>
                    <w:r>
                      <w:t>2019</w:t>
                    </w:r>
                    <w:r>
                      <w:t>年市级打造先进制造业</w:t>
                    </w:r>
                  </w:p>
                </w:tc>
                <w:tc>
                  <w:tcPr>
                    <w:tcW w:w="1019" w:type="pct"/>
                    <w:vAlign w:val="center"/>
                  </w:tcPr>
                  <w:p w:rsidR="00D07186" w:rsidRDefault="00D07186" w:rsidP="003F7048">
                    <w:pPr>
                      <w:jc w:val="right"/>
                    </w:pPr>
                    <w:r>
                      <w:t>600,000.00</w:t>
                    </w:r>
                  </w:p>
                </w:tc>
                <w:tc>
                  <w:tcPr>
                    <w:tcW w:w="861" w:type="pct"/>
                    <w:vAlign w:val="center"/>
                  </w:tcPr>
                  <w:p w:rsidR="00D07186" w:rsidRDefault="00D07186" w:rsidP="003F7048">
                    <w:pPr>
                      <w:jc w:val="center"/>
                    </w:pPr>
                    <w:r>
                      <w:t>递延收益</w:t>
                    </w:r>
                  </w:p>
                </w:tc>
                <w:tc>
                  <w:tcPr>
                    <w:tcW w:w="789" w:type="pct"/>
                    <w:vAlign w:val="center"/>
                  </w:tcPr>
                  <w:p w:rsidR="00D07186" w:rsidRDefault="00D07186" w:rsidP="003F7048">
                    <w:pPr>
                      <w:jc w:val="right"/>
                    </w:pPr>
                    <w:r>
                      <w:t>600,000.00</w:t>
                    </w:r>
                  </w:p>
                </w:tc>
              </w:tr>
            </w:sdtContent>
          </w:sdt>
          <w:sdt>
            <w:sdtPr>
              <w:rPr>
                <w:rFonts w:asciiTheme="minorHAnsi" w:eastAsiaTheme="minorEastAsia" w:hAnsiTheme="minorHAnsi" w:cstheme="minorBidi" w:hint="eastAsia"/>
                <w:szCs w:val="22"/>
              </w:rPr>
              <w:alias w:val="政府补助基本情况明细"/>
              <w:tag w:val="_TUP_eb738049c01c47fb8763dfc6db35b318"/>
              <w:id w:val="861245620"/>
              <w:lock w:val="sdtLocked"/>
            </w:sdtPr>
            <w:sdtEndPr/>
            <w:sdtContent>
              <w:tr w:rsidR="00D07186" w:rsidTr="003F7048">
                <w:tc>
                  <w:tcPr>
                    <w:tcW w:w="2331" w:type="pct"/>
                  </w:tcPr>
                  <w:p w:rsidR="00D07186" w:rsidRDefault="00D07186" w:rsidP="00C85AEB">
                    <w:pPr>
                      <w:jc w:val="left"/>
                    </w:pPr>
                    <w:r>
                      <w:t>科技发展计划项目经费</w:t>
                    </w:r>
                  </w:p>
                </w:tc>
                <w:tc>
                  <w:tcPr>
                    <w:tcW w:w="1019" w:type="pct"/>
                    <w:vAlign w:val="center"/>
                  </w:tcPr>
                  <w:p w:rsidR="00D07186" w:rsidRDefault="00D07186" w:rsidP="003F7048">
                    <w:pPr>
                      <w:jc w:val="right"/>
                    </w:pPr>
                    <w:r>
                      <w:t>450,000.00</w:t>
                    </w:r>
                  </w:p>
                </w:tc>
                <w:tc>
                  <w:tcPr>
                    <w:tcW w:w="861" w:type="pct"/>
                    <w:vAlign w:val="center"/>
                  </w:tcPr>
                  <w:p w:rsidR="00D07186" w:rsidRDefault="00D07186" w:rsidP="003F7048">
                    <w:pPr>
                      <w:jc w:val="center"/>
                    </w:pPr>
                    <w:r>
                      <w:t>递延收益</w:t>
                    </w:r>
                  </w:p>
                </w:tc>
                <w:tc>
                  <w:tcPr>
                    <w:tcW w:w="789" w:type="pct"/>
                    <w:vAlign w:val="center"/>
                  </w:tcPr>
                  <w:p w:rsidR="00D07186" w:rsidRDefault="00D07186" w:rsidP="003F7048">
                    <w:pPr>
                      <w:jc w:val="right"/>
                    </w:pPr>
                    <w:r>
                      <w:t>450,000.00</w:t>
                    </w:r>
                  </w:p>
                </w:tc>
              </w:tr>
            </w:sdtContent>
          </w:sdt>
          <w:sdt>
            <w:sdtPr>
              <w:rPr>
                <w:rFonts w:asciiTheme="minorHAnsi" w:eastAsiaTheme="minorEastAsia" w:hAnsiTheme="minorHAnsi" w:cstheme="minorBidi" w:hint="eastAsia"/>
                <w:szCs w:val="22"/>
              </w:rPr>
              <w:alias w:val="政府补助基本情况明细"/>
              <w:tag w:val="_TUP_eb738049c01c47fb8763dfc6db35b318"/>
              <w:id w:val="-1622303450"/>
              <w:lock w:val="sdtLocked"/>
            </w:sdtPr>
            <w:sdtEndPr/>
            <w:sdtContent>
              <w:tr w:rsidR="00D07186" w:rsidTr="003F7048">
                <w:tc>
                  <w:tcPr>
                    <w:tcW w:w="2331" w:type="pct"/>
                  </w:tcPr>
                  <w:p w:rsidR="00D07186" w:rsidRDefault="00D07186" w:rsidP="00C85AEB">
                    <w:pPr>
                      <w:jc w:val="left"/>
                    </w:pPr>
                    <w:r>
                      <w:t>苏州市</w:t>
                    </w:r>
                    <w:r>
                      <w:t xml:space="preserve">   2014 </w:t>
                    </w:r>
                    <w:r>
                      <w:t>年度第十一批科技发展计划</w:t>
                    </w:r>
                  </w:p>
                </w:tc>
                <w:tc>
                  <w:tcPr>
                    <w:tcW w:w="1019" w:type="pct"/>
                    <w:vAlign w:val="center"/>
                  </w:tcPr>
                  <w:p w:rsidR="00D07186" w:rsidRDefault="00D07186" w:rsidP="003F7048">
                    <w:pPr>
                      <w:jc w:val="right"/>
                    </w:pPr>
                    <w:r>
                      <w:t>300,000.00</w:t>
                    </w:r>
                  </w:p>
                </w:tc>
                <w:tc>
                  <w:tcPr>
                    <w:tcW w:w="861" w:type="pct"/>
                    <w:vAlign w:val="center"/>
                  </w:tcPr>
                  <w:p w:rsidR="00D07186" w:rsidRDefault="00D07186" w:rsidP="003F7048">
                    <w:pPr>
                      <w:jc w:val="center"/>
                    </w:pPr>
                    <w:r>
                      <w:t>递延收益</w:t>
                    </w:r>
                  </w:p>
                </w:tc>
                <w:tc>
                  <w:tcPr>
                    <w:tcW w:w="789" w:type="pct"/>
                    <w:vAlign w:val="center"/>
                  </w:tcPr>
                  <w:p w:rsidR="00D07186" w:rsidRDefault="00D07186" w:rsidP="003F7048">
                    <w:pPr>
                      <w:jc w:val="right"/>
                    </w:pPr>
                    <w:r>
                      <w:t>300,000.00</w:t>
                    </w:r>
                  </w:p>
                </w:tc>
              </w:tr>
            </w:sdtContent>
          </w:sdt>
          <w:sdt>
            <w:sdtPr>
              <w:rPr>
                <w:rFonts w:asciiTheme="minorHAnsi" w:eastAsiaTheme="minorEastAsia" w:hAnsiTheme="minorHAnsi" w:cstheme="minorBidi" w:hint="eastAsia"/>
                <w:szCs w:val="22"/>
              </w:rPr>
              <w:alias w:val="政府补助基本情况明细"/>
              <w:tag w:val="_TUP_eb738049c01c47fb8763dfc6db35b318"/>
              <w:id w:val="726727567"/>
              <w:lock w:val="sdtLocked"/>
            </w:sdtPr>
            <w:sdtEndPr/>
            <w:sdtContent>
              <w:tr w:rsidR="00D07186" w:rsidTr="003F7048">
                <w:tc>
                  <w:tcPr>
                    <w:tcW w:w="2331" w:type="pct"/>
                  </w:tcPr>
                  <w:p w:rsidR="00D07186" w:rsidRDefault="00D07186" w:rsidP="00C85AEB">
                    <w:pPr>
                      <w:jc w:val="left"/>
                    </w:pPr>
                    <w:r>
                      <w:t>关于对</w:t>
                    </w:r>
                    <w:r>
                      <w:t>2018</w:t>
                    </w:r>
                    <w:r>
                      <w:t>年度为开发区经济社会</w:t>
                    </w:r>
                    <w:proofErr w:type="gramStart"/>
                    <w:r>
                      <w:t>作出</w:t>
                    </w:r>
                    <w:proofErr w:type="gramEnd"/>
                    <w:r>
                      <w:t>突出贡献的单位和个人给予表彰</w:t>
                    </w:r>
                  </w:p>
                </w:tc>
                <w:tc>
                  <w:tcPr>
                    <w:tcW w:w="1019" w:type="pct"/>
                    <w:vAlign w:val="center"/>
                  </w:tcPr>
                  <w:p w:rsidR="00D07186" w:rsidRDefault="00D07186" w:rsidP="003F7048">
                    <w:pPr>
                      <w:jc w:val="right"/>
                    </w:pPr>
                    <w:r>
                      <w:t>300,000.00</w:t>
                    </w:r>
                  </w:p>
                </w:tc>
                <w:tc>
                  <w:tcPr>
                    <w:tcW w:w="861" w:type="pct"/>
                    <w:vAlign w:val="center"/>
                  </w:tcPr>
                  <w:p w:rsidR="00D07186" w:rsidRDefault="00D07186" w:rsidP="003F7048">
                    <w:pPr>
                      <w:jc w:val="center"/>
                    </w:pPr>
                    <w:r>
                      <w:t>递延收益</w:t>
                    </w:r>
                  </w:p>
                </w:tc>
                <w:tc>
                  <w:tcPr>
                    <w:tcW w:w="789" w:type="pct"/>
                    <w:vAlign w:val="center"/>
                  </w:tcPr>
                  <w:p w:rsidR="00D07186" w:rsidRDefault="00D07186" w:rsidP="003F7048">
                    <w:pPr>
                      <w:jc w:val="right"/>
                    </w:pPr>
                    <w:r>
                      <w:t>300,000.00</w:t>
                    </w:r>
                  </w:p>
                </w:tc>
              </w:tr>
            </w:sdtContent>
          </w:sdt>
          <w:sdt>
            <w:sdtPr>
              <w:rPr>
                <w:rFonts w:asciiTheme="minorHAnsi" w:eastAsiaTheme="minorEastAsia" w:hAnsiTheme="minorHAnsi" w:cstheme="minorBidi" w:hint="eastAsia"/>
                <w:szCs w:val="22"/>
              </w:rPr>
              <w:alias w:val="政府补助基本情况明细"/>
              <w:tag w:val="_TUP_eb738049c01c47fb8763dfc6db35b318"/>
              <w:id w:val="-90402317"/>
              <w:lock w:val="sdtLocked"/>
            </w:sdtPr>
            <w:sdtEndPr/>
            <w:sdtContent>
              <w:tr w:rsidR="00D07186" w:rsidTr="003F7048">
                <w:tc>
                  <w:tcPr>
                    <w:tcW w:w="2331" w:type="pct"/>
                  </w:tcPr>
                  <w:p w:rsidR="00D07186" w:rsidRDefault="00D07186" w:rsidP="00C85AEB">
                    <w:pPr>
                      <w:jc w:val="left"/>
                    </w:pPr>
                    <w:r>
                      <w:t>2019</w:t>
                    </w:r>
                    <w:r>
                      <w:t>年度苏州市市级打造先进制造业基地专项资金</w:t>
                    </w:r>
                  </w:p>
                </w:tc>
                <w:tc>
                  <w:tcPr>
                    <w:tcW w:w="1019" w:type="pct"/>
                    <w:vAlign w:val="center"/>
                  </w:tcPr>
                  <w:p w:rsidR="00D07186" w:rsidRDefault="00D07186" w:rsidP="003F7048">
                    <w:pPr>
                      <w:jc w:val="right"/>
                    </w:pPr>
                    <w:r>
                      <w:t>300,000.00</w:t>
                    </w:r>
                  </w:p>
                </w:tc>
                <w:tc>
                  <w:tcPr>
                    <w:tcW w:w="861" w:type="pct"/>
                    <w:vAlign w:val="center"/>
                  </w:tcPr>
                  <w:p w:rsidR="00D07186" w:rsidRDefault="00D07186" w:rsidP="003F7048">
                    <w:pPr>
                      <w:jc w:val="center"/>
                    </w:pPr>
                    <w:r>
                      <w:t>其他收益</w:t>
                    </w:r>
                  </w:p>
                </w:tc>
                <w:tc>
                  <w:tcPr>
                    <w:tcW w:w="789" w:type="pct"/>
                    <w:vAlign w:val="center"/>
                  </w:tcPr>
                  <w:p w:rsidR="00D07186" w:rsidRDefault="00D07186" w:rsidP="003F7048">
                    <w:pPr>
                      <w:jc w:val="right"/>
                    </w:pPr>
                    <w:r>
                      <w:t>300,000.00</w:t>
                    </w:r>
                  </w:p>
                </w:tc>
              </w:tr>
            </w:sdtContent>
          </w:sdt>
          <w:sdt>
            <w:sdtPr>
              <w:rPr>
                <w:rFonts w:asciiTheme="minorHAnsi" w:eastAsiaTheme="minorEastAsia" w:hAnsiTheme="minorHAnsi" w:cstheme="minorBidi" w:hint="eastAsia"/>
                <w:szCs w:val="22"/>
              </w:rPr>
              <w:alias w:val="政府补助基本情况明细"/>
              <w:tag w:val="_TUP_eb738049c01c47fb8763dfc6db35b318"/>
              <w:id w:val="-2050910068"/>
              <w:lock w:val="sdtLocked"/>
            </w:sdtPr>
            <w:sdtEndPr/>
            <w:sdtContent>
              <w:tr w:rsidR="00D07186" w:rsidTr="003F7048">
                <w:tc>
                  <w:tcPr>
                    <w:tcW w:w="2331" w:type="pct"/>
                  </w:tcPr>
                  <w:p w:rsidR="00D07186" w:rsidRDefault="00D07186" w:rsidP="00C85AEB">
                    <w:pPr>
                      <w:jc w:val="left"/>
                    </w:pPr>
                    <w:r>
                      <w:t>先进制造业发展专项资金</w:t>
                    </w:r>
                  </w:p>
                </w:tc>
                <w:tc>
                  <w:tcPr>
                    <w:tcW w:w="1019" w:type="pct"/>
                    <w:vAlign w:val="center"/>
                  </w:tcPr>
                  <w:p w:rsidR="00D07186" w:rsidRDefault="00D07186" w:rsidP="003F7048">
                    <w:pPr>
                      <w:jc w:val="right"/>
                    </w:pPr>
                    <w:r>
                      <w:t>240,000.00</w:t>
                    </w:r>
                  </w:p>
                </w:tc>
                <w:tc>
                  <w:tcPr>
                    <w:tcW w:w="861" w:type="pct"/>
                    <w:vAlign w:val="center"/>
                  </w:tcPr>
                  <w:p w:rsidR="00D07186" w:rsidRDefault="00D07186" w:rsidP="003F7048">
                    <w:pPr>
                      <w:jc w:val="center"/>
                    </w:pPr>
                    <w:r>
                      <w:t>其他收益</w:t>
                    </w:r>
                  </w:p>
                </w:tc>
                <w:tc>
                  <w:tcPr>
                    <w:tcW w:w="789" w:type="pct"/>
                    <w:vAlign w:val="center"/>
                  </w:tcPr>
                  <w:p w:rsidR="00D07186" w:rsidRDefault="00D07186" w:rsidP="003F7048">
                    <w:pPr>
                      <w:jc w:val="right"/>
                    </w:pPr>
                    <w:r>
                      <w:t>240,000.00</w:t>
                    </w:r>
                  </w:p>
                </w:tc>
              </w:tr>
            </w:sdtContent>
          </w:sdt>
          <w:sdt>
            <w:sdtPr>
              <w:rPr>
                <w:rFonts w:asciiTheme="minorHAnsi" w:eastAsiaTheme="minorEastAsia" w:hAnsiTheme="minorHAnsi" w:cstheme="minorBidi" w:hint="eastAsia"/>
                <w:szCs w:val="22"/>
              </w:rPr>
              <w:alias w:val="政府补助基本情况明细"/>
              <w:tag w:val="_TUP_eb738049c01c47fb8763dfc6db35b318"/>
              <w:id w:val="-1902278006"/>
              <w:lock w:val="sdtLocked"/>
            </w:sdtPr>
            <w:sdtEndPr/>
            <w:sdtContent>
              <w:tr w:rsidR="00D07186" w:rsidTr="003F7048">
                <w:tc>
                  <w:tcPr>
                    <w:tcW w:w="2331" w:type="pct"/>
                  </w:tcPr>
                  <w:p w:rsidR="00D07186" w:rsidRDefault="00D07186" w:rsidP="00C85AEB">
                    <w:pPr>
                      <w:jc w:val="left"/>
                    </w:pPr>
                    <w:r>
                      <w:t xml:space="preserve">2015 </w:t>
                    </w:r>
                    <w:r>
                      <w:t>年度苏州市工业经济升级版专项资金扶持项目、关于下达</w:t>
                    </w:r>
                    <w:r>
                      <w:t xml:space="preserve"> 2015 </w:t>
                    </w:r>
                    <w:r>
                      <w:t>年（第一批）吴中区工业企业转型升级专项资金</w:t>
                    </w:r>
                  </w:p>
                </w:tc>
                <w:tc>
                  <w:tcPr>
                    <w:tcW w:w="1019" w:type="pct"/>
                    <w:vAlign w:val="center"/>
                  </w:tcPr>
                  <w:p w:rsidR="00D07186" w:rsidRDefault="00D07186" w:rsidP="003F7048">
                    <w:pPr>
                      <w:jc w:val="right"/>
                    </w:pPr>
                    <w:r>
                      <w:t>1,290,000.00</w:t>
                    </w:r>
                  </w:p>
                </w:tc>
                <w:tc>
                  <w:tcPr>
                    <w:tcW w:w="861" w:type="pct"/>
                    <w:vAlign w:val="center"/>
                  </w:tcPr>
                  <w:p w:rsidR="00D07186" w:rsidRDefault="00D07186" w:rsidP="003F7048">
                    <w:pPr>
                      <w:jc w:val="center"/>
                    </w:pPr>
                    <w:r>
                      <w:t>递延收益</w:t>
                    </w:r>
                  </w:p>
                </w:tc>
                <w:tc>
                  <w:tcPr>
                    <w:tcW w:w="789" w:type="pct"/>
                    <w:vAlign w:val="center"/>
                  </w:tcPr>
                  <w:p w:rsidR="00D07186" w:rsidRDefault="00D07186" w:rsidP="003F7048">
                    <w:pPr>
                      <w:jc w:val="right"/>
                    </w:pPr>
                    <w:r>
                      <w:t>129,000.00</w:t>
                    </w:r>
                  </w:p>
                </w:tc>
              </w:tr>
            </w:sdtContent>
          </w:sdt>
          <w:sdt>
            <w:sdtPr>
              <w:rPr>
                <w:rFonts w:asciiTheme="minorHAnsi" w:eastAsiaTheme="minorEastAsia" w:hAnsiTheme="minorHAnsi" w:cstheme="minorBidi" w:hint="eastAsia"/>
                <w:szCs w:val="22"/>
              </w:rPr>
              <w:alias w:val="政府补助基本情况明细"/>
              <w:tag w:val="_TUP_eb738049c01c47fb8763dfc6db35b318"/>
              <w:id w:val="982580286"/>
              <w:lock w:val="sdtLocked"/>
            </w:sdtPr>
            <w:sdtEndPr/>
            <w:sdtContent>
              <w:tr w:rsidR="00D07186" w:rsidTr="003F7048">
                <w:tc>
                  <w:tcPr>
                    <w:tcW w:w="2331" w:type="pct"/>
                  </w:tcPr>
                  <w:p w:rsidR="00D07186" w:rsidRDefault="00D07186" w:rsidP="00C85AEB">
                    <w:pPr>
                      <w:jc w:val="left"/>
                    </w:pPr>
                    <w:r>
                      <w:t>科技金融专项</w:t>
                    </w:r>
                  </w:p>
                </w:tc>
                <w:tc>
                  <w:tcPr>
                    <w:tcW w:w="1019" w:type="pct"/>
                    <w:vAlign w:val="center"/>
                  </w:tcPr>
                  <w:p w:rsidR="00D07186" w:rsidRDefault="00D07186" w:rsidP="003F7048">
                    <w:pPr>
                      <w:jc w:val="right"/>
                    </w:pPr>
                    <w:r>
                      <w:t>126,500.00</w:t>
                    </w:r>
                  </w:p>
                </w:tc>
                <w:tc>
                  <w:tcPr>
                    <w:tcW w:w="861" w:type="pct"/>
                    <w:vAlign w:val="center"/>
                  </w:tcPr>
                  <w:p w:rsidR="00D07186" w:rsidRDefault="00D07186" w:rsidP="003F7048">
                    <w:pPr>
                      <w:jc w:val="center"/>
                    </w:pPr>
                    <w:r>
                      <w:t>递延收益</w:t>
                    </w:r>
                  </w:p>
                </w:tc>
                <w:tc>
                  <w:tcPr>
                    <w:tcW w:w="789" w:type="pct"/>
                    <w:vAlign w:val="center"/>
                  </w:tcPr>
                  <w:p w:rsidR="00D07186" w:rsidRDefault="00D07186" w:rsidP="003F7048">
                    <w:pPr>
                      <w:jc w:val="right"/>
                    </w:pPr>
                    <w:r>
                      <w:t>126,500.00</w:t>
                    </w:r>
                  </w:p>
                </w:tc>
              </w:tr>
            </w:sdtContent>
          </w:sdt>
          <w:sdt>
            <w:sdtPr>
              <w:rPr>
                <w:rFonts w:asciiTheme="minorHAnsi" w:eastAsiaTheme="minorEastAsia" w:hAnsiTheme="minorHAnsi" w:cstheme="minorBidi" w:hint="eastAsia"/>
                <w:szCs w:val="22"/>
              </w:rPr>
              <w:alias w:val="政府补助基本情况明细"/>
              <w:tag w:val="_TUP_eb738049c01c47fb8763dfc6db35b318"/>
              <w:id w:val="1087346392"/>
              <w:lock w:val="sdtLocked"/>
            </w:sdtPr>
            <w:sdtEndPr/>
            <w:sdtContent>
              <w:tr w:rsidR="00D07186" w:rsidTr="003F7048">
                <w:tc>
                  <w:tcPr>
                    <w:tcW w:w="2331" w:type="pct"/>
                  </w:tcPr>
                  <w:p w:rsidR="00D07186" w:rsidRDefault="00D07186" w:rsidP="00C85AEB">
                    <w:pPr>
                      <w:jc w:val="left"/>
                    </w:pPr>
                    <w:proofErr w:type="gramStart"/>
                    <w:r>
                      <w:t>稳岗补贴</w:t>
                    </w:r>
                    <w:proofErr w:type="gramEnd"/>
                  </w:p>
                </w:tc>
                <w:tc>
                  <w:tcPr>
                    <w:tcW w:w="1019" w:type="pct"/>
                    <w:vAlign w:val="center"/>
                  </w:tcPr>
                  <w:p w:rsidR="00D07186" w:rsidRDefault="00D07186" w:rsidP="003F7048">
                    <w:pPr>
                      <w:jc w:val="right"/>
                    </w:pPr>
                    <w:r>
                      <w:t>126,021.46</w:t>
                    </w:r>
                  </w:p>
                </w:tc>
                <w:tc>
                  <w:tcPr>
                    <w:tcW w:w="861" w:type="pct"/>
                    <w:vAlign w:val="center"/>
                  </w:tcPr>
                  <w:p w:rsidR="00D07186" w:rsidRDefault="00D07186" w:rsidP="003F7048">
                    <w:pPr>
                      <w:jc w:val="center"/>
                    </w:pPr>
                    <w:r>
                      <w:t>其他收益</w:t>
                    </w:r>
                  </w:p>
                </w:tc>
                <w:tc>
                  <w:tcPr>
                    <w:tcW w:w="789" w:type="pct"/>
                    <w:vAlign w:val="center"/>
                  </w:tcPr>
                  <w:p w:rsidR="00D07186" w:rsidRDefault="00D07186" w:rsidP="003F7048">
                    <w:pPr>
                      <w:jc w:val="right"/>
                    </w:pPr>
                    <w:r>
                      <w:t>126,021.46</w:t>
                    </w:r>
                  </w:p>
                </w:tc>
              </w:tr>
            </w:sdtContent>
          </w:sdt>
          <w:sdt>
            <w:sdtPr>
              <w:rPr>
                <w:rFonts w:asciiTheme="minorHAnsi" w:eastAsiaTheme="minorEastAsia" w:hAnsiTheme="minorHAnsi" w:cstheme="minorBidi" w:hint="eastAsia"/>
                <w:szCs w:val="22"/>
              </w:rPr>
              <w:alias w:val="政府补助基本情况明细"/>
              <w:tag w:val="_TUP_eb738049c01c47fb8763dfc6db35b318"/>
              <w:id w:val="900802973"/>
              <w:lock w:val="sdtLocked"/>
            </w:sdtPr>
            <w:sdtEndPr/>
            <w:sdtContent>
              <w:tr w:rsidR="00D07186" w:rsidTr="003F7048">
                <w:tc>
                  <w:tcPr>
                    <w:tcW w:w="2331" w:type="pct"/>
                  </w:tcPr>
                  <w:p w:rsidR="00D07186" w:rsidRDefault="00D07186" w:rsidP="00C85AEB">
                    <w:pPr>
                      <w:jc w:val="left"/>
                    </w:pPr>
                    <w:r>
                      <w:t>区级总部发展落户补助</w:t>
                    </w:r>
                  </w:p>
                </w:tc>
                <w:tc>
                  <w:tcPr>
                    <w:tcW w:w="1019" w:type="pct"/>
                    <w:vAlign w:val="center"/>
                  </w:tcPr>
                  <w:p w:rsidR="00D07186" w:rsidRDefault="00D07186" w:rsidP="003F7048">
                    <w:pPr>
                      <w:jc w:val="right"/>
                    </w:pPr>
                    <w:r>
                      <w:t>82,000.00</w:t>
                    </w:r>
                  </w:p>
                </w:tc>
                <w:tc>
                  <w:tcPr>
                    <w:tcW w:w="861" w:type="pct"/>
                    <w:vAlign w:val="center"/>
                  </w:tcPr>
                  <w:p w:rsidR="00D07186" w:rsidRDefault="00D07186" w:rsidP="003F7048">
                    <w:pPr>
                      <w:jc w:val="center"/>
                    </w:pPr>
                    <w:r>
                      <w:t>其他收益</w:t>
                    </w:r>
                  </w:p>
                </w:tc>
                <w:tc>
                  <w:tcPr>
                    <w:tcW w:w="789" w:type="pct"/>
                    <w:vAlign w:val="center"/>
                  </w:tcPr>
                  <w:p w:rsidR="00D07186" w:rsidRDefault="00D07186" w:rsidP="003F7048">
                    <w:pPr>
                      <w:jc w:val="right"/>
                    </w:pPr>
                    <w:r>
                      <w:t>82,000.00</w:t>
                    </w:r>
                  </w:p>
                </w:tc>
              </w:tr>
            </w:sdtContent>
          </w:sdt>
          <w:sdt>
            <w:sdtPr>
              <w:rPr>
                <w:rFonts w:asciiTheme="minorHAnsi" w:eastAsiaTheme="minorEastAsia" w:hAnsiTheme="minorHAnsi" w:cstheme="minorBidi" w:hint="eastAsia"/>
                <w:szCs w:val="22"/>
              </w:rPr>
              <w:alias w:val="政府补助基本情况明细"/>
              <w:tag w:val="_TUP_eb738049c01c47fb8763dfc6db35b318"/>
              <w:id w:val="-1212646613"/>
              <w:lock w:val="sdtLocked"/>
            </w:sdtPr>
            <w:sdtEndPr/>
            <w:sdtContent>
              <w:tr w:rsidR="00D07186" w:rsidTr="003F7048">
                <w:tc>
                  <w:tcPr>
                    <w:tcW w:w="2331" w:type="pct"/>
                  </w:tcPr>
                  <w:p w:rsidR="00D07186" w:rsidRDefault="00D07186" w:rsidP="00C85AEB">
                    <w:pPr>
                      <w:jc w:val="left"/>
                    </w:pPr>
                    <w:r>
                      <w:t>其他零星补助</w:t>
                    </w:r>
                  </w:p>
                </w:tc>
                <w:tc>
                  <w:tcPr>
                    <w:tcW w:w="1019" w:type="pct"/>
                    <w:vAlign w:val="center"/>
                  </w:tcPr>
                  <w:p w:rsidR="00D07186" w:rsidRDefault="00D07186" w:rsidP="003F7048">
                    <w:pPr>
                      <w:jc w:val="right"/>
                    </w:pPr>
                    <w:r>
                      <w:t>80,320.39</w:t>
                    </w:r>
                  </w:p>
                </w:tc>
                <w:tc>
                  <w:tcPr>
                    <w:tcW w:w="861" w:type="pct"/>
                    <w:vAlign w:val="center"/>
                  </w:tcPr>
                  <w:p w:rsidR="00D07186" w:rsidRDefault="00D07186" w:rsidP="003F7048">
                    <w:pPr>
                      <w:jc w:val="center"/>
                    </w:pPr>
                    <w:r>
                      <w:t>其他收益</w:t>
                    </w:r>
                  </w:p>
                </w:tc>
                <w:tc>
                  <w:tcPr>
                    <w:tcW w:w="789" w:type="pct"/>
                    <w:vAlign w:val="center"/>
                  </w:tcPr>
                  <w:p w:rsidR="00D07186" w:rsidRDefault="00D07186" w:rsidP="003F7048">
                    <w:pPr>
                      <w:jc w:val="right"/>
                    </w:pPr>
                    <w:r>
                      <w:t>80,320.39</w:t>
                    </w:r>
                  </w:p>
                </w:tc>
              </w:tr>
            </w:sdtContent>
          </w:sdt>
          <w:sdt>
            <w:sdtPr>
              <w:rPr>
                <w:rFonts w:asciiTheme="minorHAnsi" w:eastAsiaTheme="minorEastAsia" w:hAnsiTheme="minorHAnsi" w:cstheme="minorBidi" w:hint="eastAsia"/>
                <w:szCs w:val="22"/>
              </w:rPr>
              <w:alias w:val="政府补助基本情况明细"/>
              <w:tag w:val="_TUP_eb738049c01c47fb8763dfc6db35b318"/>
              <w:id w:val="2012950083"/>
              <w:lock w:val="sdtLocked"/>
            </w:sdtPr>
            <w:sdtEndPr/>
            <w:sdtContent>
              <w:tr w:rsidR="00D07186" w:rsidTr="003F7048">
                <w:tc>
                  <w:tcPr>
                    <w:tcW w:w="2331" w:type="pct"/>
                  </w:tcPr>
                  <w:p w:rsidR="00D07186" w:rsidRDefault="00D07186" w:rsidP="00C85AEB">
                    <w:pPr>
                      <w:jc w:val="left"/>
                    </w:pPr>
                    <w:r>
                      <w:t>进项税加计抵减</w:t>
                    </w:r>
                  </w:p>
                </w:tc>
                <w:tc>
                  <w:tcPr>
                    <w:tcW w:w="1019" w:type="pct"/>
                    <w:vAlign w:val="center"/>
                  </w:tcPr>
                  <w:p w:rsidR="00D07186" w:rsidRDefault="00D07186" w:rsidP="003F7048">
                    <w:pPr>
                      <w:jc w:val="right"/>
                    </w:pPr>
                    <w:r>
                      <w:t>59,545.64</w:t>
                    </w:r>
                  </w:p>
                </w:tc>
                <w:tc>
                  <w:tcPr>
                    <w:tcW w:w="861" w:type="pct"/>
                    <w:vAlign w:val="center"/>
                  </w:tcPr>
                  <w:p w:rsidR="00D07186" w:rsidRDefault="00D07186" w:rsidP="003F7048">
                    <w:pPr>
                      <w:jc w:val="center"/>
                    </w:pPr>
                    <w:r>
                      <w:t>其他收益</w:t>
                    </w:r>
                  </w:p>
                </w:tc>
                <w:tc>
                  <w:tcPr>
                    <w:tcW w:w="789" w:type="pct"/>
                    <w:vAlign w:val="center"/>
                  </w:tcPr>
                  <w:p w:rsidR="00D07186" w:rsidRDefault="00D07186" w:rsidP="003F7048">
                    <w:pPr>
                      <w:jc w:val="right"/>
                    </w:pPr>
                    <w:r>
                      <w:t>59,545.64</w:t>
                    </w:r>
                  </w:p>
                </w:tc>
              </w:tr>
            </w:sdtContent>
          </w:sdt>
          <w:sdt>
            <w:sdtPr>
              <w:rPr>
                <w:rFonts w:asciiTheme="minorHAnsi" w:eastAsiaTheme="minorEastAsia" w:hAnsiTheme="minorHAnsi" w:cstheme="minorBidi" w:hint="eastAsia"/>
                <w:szCs w:val="22"/>
              </w:rPr>
              <w:alias w:val="政府补助基本情况明细"/>
              <w:tag w:val="_TUP_eb738049c01c47fb8763dfc6db35b318"/>
              <w:id w:val="105398791"/>
              <w:lock w:val="sdtLocked"/>
            </w:sdtPr>
            <w:sdtEndPr/>
            <w:sdtContent>
              <w:tr w:rsidR="00D07186" w:rsidTr="003F7048">
                <w:tc>
                  <w:tcPr>
                    <w:tcW w:w="2331" w:type="pct"/>
                  </w:tcPr>
                  <w:p w:rsidR="00D07186" w:rsidRDefault="00D07186" w:rsidP="00C85AEB">
                    <w:pPr>
                      <w:jc w:val="left"/>
                    </w:pPr>
                    <w:r>
                      <w:t>财政收入（重大项目）</w:t>
                    </w:r>
                    <w:r>
                      <w:t>2015</w:t>
                    </w:r>
                    <w:r>
                      <w:t>年扶持资金尾款</w:t>
                    </w:r>
                  </w:p>
                </w:tc>
                <w:tc>
                  <w:tcPr>
                    <w:tcW w:w="1019" w:type="pct"/>
                    <w:vAlign w:val="center"/>
                  </w:tcPr>
                  <w:p w:rsidR="00D07186" w:rsidRDefault="00D07186" w:rsidP="003F7048">
                    <w:pPr>
                      <w:jc w:val="right"/>
                    </w:pPr>
                    <w:r>
                      <w:t>850,000.00</w:t>
                    </w:r>
                  </w:p>
                </w:tc>
                <w:tc>
                  <w:tcPr>
                    <w:tcW w:w="861" w:type="pct"/>
                    <w:vAlign w:val="center"/>
                  </w:tcPr>
                  <w:p w:rsidR="00D07186" w:rsidRDefault="00D07186" w:rsidP="003F7048">
                    <w:pPr>
                      <w:jc w:val="center"/>
                    </w:pPr>
                    <w:r>
                      <w:t>递延收益</w:t>
                    </w:r>
                  </w:p>
                </w:tc>
                <w:tc>
                  <w:tcPr>
                    <w:tcW w:w="789" w:type="pct"/>
                    <w:vAlign w:val="center"/>
                  </w:tcPr>
                  <w:p w:rsidR="00D07186" w:rsidRDefault="00D07186" w:rsidP="003F7048">
                    <w:pPr>
                      <w:jc w:val="right"/>
                    </w:pPr>
                    <w:r>
                      <w:t>45,535.71</w:t>
                    </w:r>
                  </w:p>
                </w:tc>
              </w:tr>
            </w:sdtContent>
          </w:sdt>
          <w:sdt>
            <w:sdtPr>
              <w:rPr>
                <w:rFonts w:asciiTheme="minorHAnsi" w:eastAsiaTheme="minorEastAsia" w:hAnsiTheme="minorHAnsi" w:cstheme="minorBidi" w:hint="eastAsia"/>
                <w:szCs w:val="22"/>
              </w:rPr>
              <w:alias w:val="政府补助基本情况明细"/>
              <w:tag w:val="_TUP_eb738049c01c47fb8763dfc6db35b318"/>
              <w:id w:val="1451981413"/>
              <w:lock w:val="sdtLocked"/>
            </w:sdtPr>
            <w:sdtEndPr/>
            <w:sdtContent>
              <w:tr w:rsidR="00D07186" w:rsidTr="003F7048">
                <w:tc>
                  <w:tcPr>
                    <w:tcW w:w="2331" w:type="pct"/>
                  </w:tcPr>
                  <w:p w:rsidR="00D07186" w:rsidRDefault="00D07186" w:rsidP="00C85AEB">
                    <w:pPr>
                      <w:jc w:val="left"/>
                    </w:pPr>
                    <w:r>
                      <w:t>争星创优优胜企业</w:t>
                    </w:r>
                  </w:p>
                </w:tc>
                <w:tc>
                  <w:tcPr>
                    <w:tcW w:w="1019" w:type="pct"/>
                    <w:vAlign w:val="center"/>
                  </w:tcPr>
                  <w:p w:rsidR="00D07186" w:rsidRDefault="00D07186" w:rsidP="003F7048">
                    <w:pPr>
                      <w:jc w:val="right"/>
                    </w:pPr>
                    <w:r>
                      <w:t>40,000.00</w:t>
                    </w:r>
                  </w:p>
                </w:tc>
                <w:tc>
                  <w:tcPr>
                    <w:tcW w:w="861" w:type="pct"/>
                    <w:vAlign w:val="center"/>
                  </w:tcPr>
                  <w:p w:rsidR="00D07186" w:rsidRDefault="00D07186" w:rsidP="003F7048">
                    <w:pPr>
                      <w:jc w:val="center"/>
                    </w:pPr>
                    <w:r>
                      <w:t>其他收益</w:t>
                    </w:r>
                  </w:p>
                </w:tc>
                <w:tc>
                  <w:tcPr>
                    <w:tcW w:w="789" w:type="pct"/>
                    <w:vAlign w:val="center"/>
                  </w:tcPr>
                  <w:p w:rsidR="00D07186" w:rsidRDefault="00D07186" w:rsidP="003F7048">
                    <w:pPr>
                      <w:jc w:val="right"/>
                    </w:pPr>
                    <w:r>
                      <w:t>40,000.00</w:t>
                    </w:r>
                  </w:p>
                </w:tc>
              </w:tr>
            </w:sdtContent>
          </w:sdt>
          <w:sdt>
            <w:sdtPr>
              <w:rPr>
                <w:rFonts w:asciiTheme="minorHAnsi" w:eastAsiaTheme="minorEastAsia" w:hAnsiTheme="minorHAnsi" w:cstheme="minorBidi" w:hint="eastAsia"/>
                <w:szCs w:val="22"/>
              </w:rPr>
              <w:alias w:val="政府补助基本情况明细"/>
              <w:tag w:val="_TUP_eb738049c01c47fb8763dfc6db35b318"/>
              <w:id w:val="-1065253656"/>
              <w:lock w:val="sdtLocked"/>
            </w:sdtPr>
            <w:sdtEndPr/>
            <w:sdtContent>
              <w:tr w:rsidR="00D07186" w:rsidTr="003F7048">
                <w:tc>
                  <w:tcPr>
                    <w:tcW w:w="2331" w:type="pct"/>
                  </w:tcPr>
                  <w:p w:rsidR="00D07186" w:rsidRDefault="00D07186" w:rsidP="00C85AEB">
                    <w:pPr>
                      <w:jc w:val="left"/>
                    </w:pPr>
                    <w:r>
                      <w:t>高层次人才项目资助经费</w:t>
                    </w:r>
                  </w:p>
                </w:tc>
                <w:tc>
                  <w:tcPr>
                    <w:tcW w:w="1019" w:type="pct"/>
                    <w:vAlign w:val="center"/>
                  </w:tcPr>
                  <w:p w:rsidR="00D07186" w:rsidRDefault="00D07186" w:rsidP="003F7048">
                    <w:pPr>
                      <w:jc w:val="right"/>
                    </w:pPr>
                    <w:r>
                      <w:t>200,000.00</w:t>
                    </w:r>
                  </w:p>
                </w:tc>
                <w:tc>
                  <w:tcPr>
                    <w:tcW w:w="861" w:type="pct"/>
                    <w:vAlign w:val="center"/>
                  </w:tcPr>
                  <w:p w:rsidR="00D07186" w:rsidRDefault="00D07186" w:rsidP="003F7048">
                    <w:pPr>
                      <w:jc w:val="center"/>
                    </w:pPr>
                    <w:r>
                      <w:t>递延收益</w:t>
                    </w:r>
                  </w:p>
                </w:tc>
                <w:tc>
                  <w:tcPr>
                    <w:tcW w:w="789" w:type="pct"/>
                    <w:vAlign w:val="center"/>
                  </w:tcPr>
                  <w:p w:rsidR="00D07186" w:rsidRDefault="00D07186" w:rsidP="003F7048">
                    <w:pPr>
                      <w:jc w:val="right"/>
                    </w:pPr>
                    <w:r>
                      <w:t>30,000.00</w:t>
                    </w:r>
                  </w:p>
                </w:tc>
              </w:tr>
            </w:sdtContent>
          </w:sdt>
          <w:sdt>
            <w:sdtPr>
              <w:rPr>
                <w:rFonts w:asciiTheme="minorHAnsi" w:eastAsiaTheme="minorEastAsia" w:hAnsiTheme="minorHAnsi" w:cstheme="minorBidi" w:hint="eastAsia"/>
                <w:szCs w:val="22"/>
              </w:rPr>
              <w:alias w:val="政府补助基本情况明细"/>
              <w:tag w:val="_TUP_eb738049c01c47fb8763dfc6db35b318"/>
              <w:id w:val="371738042"/>
              <w:lock w:val="sdtLocked"/>
            </w:sdtPr>
            <w:sdtEndPr/>
            <w:sdtContent>
              <w:tr w:rsidR="00D07186" w:rsidTr="003F7048">
                <w:tc>
                  <w:tcPr>
                    <w:tcW w:w="2331" w:type="pct"/>
                  </w:tcPr>
                  <w:p w:rsidR="00D07186" w:rsidRDefault="00D07186" w:rsidP="00C85AEB">
                    <w:pPr>
                      <w:jc w:val="left"/>
                    </w:pPr>
                    <w:r>
                      <w:t>2018</w:t>
                    </w:r>
                    <w:r>
                      <w:t>年度环保污染防治</w:t>
                    </w:r>
                  </w:p>
                </w:tc>
                <w:tc>
                  <w:tcPr>
                    <w:tcW w:w="1019" w:type="pct"/>
                    <w:vAlign w:val="center"/>
                  </w:tcPr>
                  <w:p w:rsidR="00D07186" w:rsidRDefault="00D07186" w:rsidP="003F7048">
                    <w:pPr>
                      <w:jc w:val="right"/>
                    </w:pPr>
                    <w:r>
                      <w:t>120,300.00</w:t>
                    </w:r>
                  </w:p>
                </w:tc>
                <w:tc>
                  <w:tcPr>
                    <w:tcW w:w="861" w:type="pct"/>
                    <w:vAlign w:val="center"/>
                  </w:tcPr>
                  <w:p w:rsidR="00D07186" w:rsidRDefault="00D07186" w:rsidP="003F7048">
                    <w:pPr>
                      <w:jc w:val="center"/>
                    </w:pPr>
                    <w:r>
                      <w:t>递延收益</w:t>
                    </w:r>
                  </w:p>
                </w:tc>
                <w:tc>
                  <w:tcPr>
                    <w:tcW w:w="789" w:type="pct"/>
                    <w:vAlign w:val="center"/>
                  </w:tcPr>
                  <w:p w:rsidR="00D07186" w:rsidRDefault="00D07186" w:rsidP="003F7048">
                    <w:pPr>
                      <w:jc w:val="right"/>
                    </w:pPr>
                    <w:r>
                      <w:t>20,428.30</w:t>
                    </w:r>
                  </w:p>
                </w:tc>
              </w:tr>
            </w:sdtContent>
          </w:sdt>
          <w:sdt>
            <w:sdtPr>
              <w:rPr>
                <w:rFonts w:asciiTheme="minorHAnsi" w:eastAsiaTheme="minorEastAsia" w:hAnsiTheme="minorHAnsi" w:cstheme="minorBidi" w:hint="eastAsia"/>
                <w:szCs w:val="22"/>
              </w:rPr>
              <w:alias w:val="政府补助基本情况明细"/>
              <w:tag w:val="_TUP_eb738049c01c47fb8763dfc6db35b318"/>
              <w:id w:val="830563421"/>
              <w:lock w:val="sdtLocked"/>
            </w:sdtPr>
            <w:sdtEndPr/>
            <w:sdtContent>
              <w:tr w:rsidR="00D07186" w:rsidTr="003F7048">
                <w:tc>
                  <w:tcPr>
                    <w:tcW w:w="2331" w:type="pct"/>
                  </w:tcPr>
                  <w:p w:rsidR="00D07186" w:rsidRDefault="00D07186" w:rsidP="00C85AEB">
                    <w:pPr>
                      <w:jc w:val="left"/>
                    </w:pPr>
                    <w:r>
                      <w:t>吴开办</w:t>
                    </w:r>
                    <w:r>
                      <w:t>2018</w:t>
                    </w:r>
                    <w:r>
                      <w:t>年度开发区贡献表彰</w:t>
                    </w:r>
                  </w:p>
                </w:tc>
                <w:tc>
                  <w:tcPr>
                    <w:tcW w:w="1019" w:type="pct"/>
                    <w:vAlign w:val="center"/>
                  </w:tcPr>
                  <w:p w:rsidR="00D07186" w:rsidRDefault="00D07186" w:rsidP="003F7048">
                    <w:pPr>
                      <w:jc w:val="right"/>
                    </w:pPr>
                    <w:r>
                      <w:t>4,000.00</w:t>
                    </w:r>
                  </w:p>
                </w:tc>
                <w:tc>
                  <w:tcPr>
                    <w:tcW w:w="861" w:type="pct"/>
                    <w:vAlign w:val="center"/>
                  </w:tcPr>
                  <w:p w:rsidR="00D07186" w:rsidRDefault="00D07186" w:rsidP="003F7048">
                    <w:pPr>
                      <w:jc w:val="center"/>
                    </w:pPr>
                    <w:r>
                      <w:t>递延收益</w:t>
                    </w:r>
                  </w:p>
                </w:tc>
                <w:tc>
                  <w:tcPr>
                    <w:tcW w:w="789" w:type="pct"/>
                    <w:vAlign w:val="center"/>
                  </w:tcPr>
                  <w:p w:rsidR="00D07186" w:rsidRDefault="00D07186" w:rsidP="003F7048">
                    <w:pPr>
                      <w:jc w:val="right"/>
                    </w:pPr>
                    <w:r>
                      <w:t>4,000.00</w:t>
                    </w:r>
                  </w:p>
                </w:tc>
              </w:tr>
            </w:sdtContent>
          </w:sdt>
          <w:sdt>
            <w:sdtPr>
              <w:rPr>
                <w:rFonts w:asciiTheme="minorHAnsi" w:eastAsiaTheme="minorEastAsia" w:hAnsiTheme="minorHAnsi" w:cstheme="minorBidi" w:hint="eastAsia"/>
                <w:szCs w:val="22"/>
              </w:rPr>
              <w:alias w:val="政府补助基本情况明细"/>
              <w:tag w:val="_TUP_eb738049c01c47fb8763dfc6db35b318"/>
              <w:id w:val="-1617520431"/>
              <w:lock w:val="sdtLocked"/>
            </w:sdtPr>
            <w:sdtEndPr/>
            <w:sdtContent>
              <w:tr w:rsidR="00D07186" w:rsidTr="003F7048">
                <w:tc>
                  <w:tcPr>
                    <w:tcW w:w="2331" w:type="pct"/>
                  </w:tcPr>
                  <w:p w:rsidR="00D07186" w:rsidRDefault="00D07186" w:rsidP="00C85AEB">
                    <w:pPr>
                      <w:jc w:val="left"/>
                    </w:pPr>
                    <w:r>
                      <w:t>吴中区知识产权专利资金</w:t>
                    </w:r>
                  </w:p>
                </w:tc>
                <w:tc>
                  <w:tcPr>
                    <w:tcW w:w="1019" w:type="pct"/>
                    <w:vAlign w:val="center"/>
                  </w:tcPr>
                  <w:p w:rsidR="00D07186" w:rsidRDefault="00D07186" w:rsidP="003F7048">
                    <w:pPr>
                      <w:jc w:val="right"/>
                    </w:pPr>
                    <w:r>
                      <w:t>4,000.00</w:t>
                    </w:r>
                  </w:p>
                </w:tc>
                <w:tc>
                  <w:tcPr>
                    <w:tcW w:w="861" w:type="pct"/>
                    <w:vAlign w:val="center"/>
                  </w:tcPr>
                  <w:p w:rsidR="00D07186" w:rsidRDefault="00D07186" w:rsidP="003F7048">
                    <w:pPr>
                      <w:jc w:val="center"/>
                    </w:pPr>
                    <w:r>
                      <w:t>递延收益</w:t>
                    </w:r>
                  </w:p>
                </w:tc>
                <w:tc>
                  <w:tcPr>
                    <w:tcW w:w="789" w:type="pct"/>
                    <w:vAlign w:val="center"/>
                  </w:tcPr>
                  <w:p w:rsidR="00D07186" w:rsidRDefault="00D07186" w:rsidP="003F7048">
                    <w:pPr>
                      <w:jc w:val="right"/>
                    </w:pPr>
                    <w:r>
                      <w:t>4,000.00</w:t>
                    </w:r>
                  </w:p>
                </w:tc>
              </w:tr>
            </w:sdtContent>
          </w:sdt>
          <w:sdt>
            <w:sdtPr>
              <w:rPr>
                <w:rFonts w:asciiTheme="minorHAnsi" w:eastAsiaTheme="minorEastAsia" w:hAnsiTheme="minorHAnsi" w:cstheme="minorBidi" w:hint="eastAsia"/>
                <w:szCs w:val="22"/>
              </w:rPr>
              <w:alias w:val="政府补助基本情况明细"/>
              <w:tag w:val="_TUP_eb738049c01c47fb8763dfc6db35b318"/>
              <w:id w:val="-448933888"/>
              <w:lock w:val="sdtLocked"/>
            </w:sdtPr>
            <w:sdtEndPr/>
            <w:sdtContent>
              <w:tr w:rsidR="00D07186" w:rsidTr="003F7048">
                <w:tc>
                  <w:tcPr>
                    <w:tcW w:w="2331" w:type="pct"/>
                  </w:tcPr>
                  <w:p w:rsidR="00D07186" w:rsidRDefault="00D07186" w:rsidP="00C85AEB">
                    <w:pPr>
                      <w:jc w:val="left"/>
                    </w:pPr>
                    <w:r>
                      <w:t>合</w:t>
                    </w:r>
                    <w:r>
                      <w:t xml:space="preserve">  </w:t>
                    </w:r>
                    <w:r>
                      <w:t>计</w:t>
                    </w:r>
                  </w:p>
                </w:tc>
                <w:tc>
                  <w:tcPr>
                    <w:tcW w:w="1019" w:type="pct"/>
                    <w:vAlign w:val="center"/>
                  </w:tcPr>
                  <w:p w:rsidR="00D07186" w:rsidRDefault="00D07186" w:rsidP="003F7048">
                    <w:pPr>
                      <w:jc w:val="right"/>
                    </w:pPr>
                  </w:p>
                </w:tc>
                <w:tc>
                  <w:tcPr>
                    <w:tcW w:w="861" w:type="pct"/>
                    <w:vAlign w:val="center"/>
                  </w:tcPr>
                  <w:p w:rsidR="00D07186" w:rsidRDefault="00D07186" w:rsidP="003F7048">
                    <w:pPr>
                      <w:jc w:val="center"/>
                    </w:pPr>
                  </w:p>
                </w:tc>
                <w:tc>
                  <w:tcPr>
                    <w:tcW w:w="789" w:type="pct"/>
                    <w:vAlign w:val="center"/>
                  </w:tcPr>
                  <w:p w:rsidR="00D07186" w:rsidRDefault="00D07186" w:rsidP="00935F0D">
                    <w:pPr>
                      <w:jc w:val="right"/>
                    </w:pPr>
                    <w:r>
                      <w:t>17,</w:t>
                    </w:r>
                    <w:r w:rsidR="00935F0D">
                      <w:rPr>
                        <w:rFonts w:hint="eastAsia"/>
                      </w:rPr>
                      <w:t>650</w:t>
                    </w:r>
                    <w:r>
                      <w:t>,</w:t>
                    </w:r>
                    <w:r w:rsidR="00935F0D">
                      <w:rPr>
                        <w:rFonts w:hint="eastAsia"/>
                      </w:rPr>
                      <w:t>580</w:t>
                    </w:r>
                    <w:r>
                      <w:t>.</w:t>
                    </w:r>
                    <w:r w:rsidR="00935F0D">
                      <w:rPr>
                        <w:rFonts w:hint="eastAsia"/>
                      </w:rPr>
                      <w:t>85</w:t>
                    </w:r>
                  </w:p>
                </w:tc>
              </w:tr>
            </w:sdtContent>
          </w:sdt>
        </w:tbl>
        <w:p w:rsidR="00D07186" w:rsidRDefault="00D07186"/>
        <w:p w:rsidR="00646A41" w:rsidRDefault="001F1761">
          <w:pPr>
            <w:pStyle w:val="4"/>
            <w:numPr>
              <w:ilvl w:val="0"/>
              <w:numId w:val="167"/>
            </w:numPr>
            <w:ind w:left="426" w:hanging="426"/>
          </w:pPr>
          <w:r>
            <w:rPr>
              <w:rFonts w:hint="eastAsia"/>
            </w:rPr>
            <w:t>政府补助退回情况</w:t>
          </w:r>
        </w:p>
        <w:sdt>
          <w:sdtPr>
            <w:alias w:val="是否适用：政府补助退回情况[双击切换]"/>
            <w:tag w:val="_GBC_7c3f98d411764656a5dc808f8f86a06f"/>
            <w:id w:val="-1586364119"/>
            <w:lock w:val="sdtContentLocked"/>
            <w:placeholder>
              <w:docPart w:val="GBC22222222222222222222222222222"/>
            </w:placeholder>
          </w:sdtPr>
          <w:sdtEndPr/>
          <w:sdtContent>
            <w:p w:rsidR="00136DD3" w:rsidRDefault="001F1761" w:rsidP="00136DD3">
              <w:r w:rsidRPr="00F55741">
                <w:rPr>
                  <w:rFonts w:ascii="宋体" w:hAnsi="宋体"/>
                </w:rPr>
                <w:fldChar w:fldCharType="begin"/>
              </w:r>
              <w:r w:rsidR="00136DD3">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136DD3">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r>
            <w:rPr>
              <w:rFonts w:hint="eastAsia"/>
            </w:rPr>
            <w:t>其他说明：</w:t>
          </w:r>
          <w:sdt>
            <w:sdtPr>
              <w:alias w:val="政府补助说明"/>
              <w:tag w:val="_GBC_818bb8274f454a488623157939fb055c"/>
              <w:id w:val="1811668229"/>
              <w:lock w:val="sdtLocked"/>
              <w:placeholder>
                <w:docPart w:val="GBC22222222222222222222222222222"/>
              </w:placeholder>
            </w:sdtPr>
            <w:sdtEndPr/>
            <w:sdtContent>
              <w:r w:rsidR="00D15282" w:rsidRPr="007B2281">
                <w:rPr>
                  <w:rFonts w:ascii="宋体" w:hAnsi="宋体" w:hint="eastAsia"/>
                </w:rPr>
                <w:t>(1)公司于2011年度及2012年度合计收到政府拆迁补偿</w:t>
              </w:r>
              <w:r w:rsidR="00D15282" w:rsidRPr="007B2281">
                <w:rPr>
                  <w:rFonts w:ascii="宋体" w:hAnsi="宋体"/>
                </w:rPr>
                <w:t>91,195,292.65</w:t>
              </w:r>
              <w:r w:rsidR="00D15282" w:rsidRPr="007B2281">
                <w:rPr>
                  <w:rFonts w:ascii="宋体" w:hAnsi="宋体" w:hint="eastAsia"/>
                </w:rPr>
                <w:t>元，</w:t>
              </w:r>
              <w:r w:rsidR="00D15282">
                <w:rPr>
                  <w:rFonts w:ascii="宋体" w:hAnsi="宋体" w:hint="eastAsia"/>
                </w:rPr>
                <w:t>公司按照10年的摊销期对该补助分期确认收益，本期摊销</w:t>
              </w:r>
              <w:r w:rsidR="00D15282" w:rsidRPr="007B2281">
                <w:rPr>
                  <w:rFonts w:ascii="宋体" w:hAnsi="宋体"/>
                </w:rPr>
                <w:t>9,119,529.35</w:t>
              </w:r>
              <w:r w:rsidR="00D15282">
                <w:rPr>
                  <w:rFonts w:ascii="宋体" w:hAnsi="宋体" w:hint="eastAsia"/>
                </w:rPr>
                <w:t>元，</w:t>
              </w:r>
              <w:r w:rsidR="00D15282" w:rsidRPr="007B2281">
                <w:rPr>
                  <w:rFonts w:ascii="宋体" w:hAnsi="宋体" w:hint="eastAsia"/>
                </w:rPr>
                <w:t>系与资产相关的政府补助，但与公司日常经营活动无关，</w:t>
              </w:r>
              <w:r w:rsidR="00D15282">
                <w:rPr>
                  <w:rFonts w:ascii="宋体" w:hAnsi="宋体" w:hint="eastAsia"/>
                </w:rPr>
                <w:t>已全额计入2019</w:t>
              </w:r>
              <w:r w:rsidR="00351844">
                <w:rPr>
                  <w:rFonts w:ascii="宋体" w:hAnsi="宋体" w:hint="eastAsia"/>
                </w:rPr>
                <w:t>年</w:t>
              </w:r>
              <w:r w:rsidR="00D15282">
                <w:rPr>
                  <w:rFonts w:ascii="宋体" w:hAnsi="宋体" w:hint="eastAsia"/>
                </w:rPr>
                <w:t>营业外收入</w:t>
              </w:r>
              <w:r w:rsidR="00D15282" w:rsidRPr="007B2281">
                <w:rPr>
                  <w:rFonts w:ascii="宋体" w:hAnsi="宋体" w:hint="eastAsia"/>
                </w:rPr>
                <w:t>。</w:t>
              </w:r>
              <w:r w:rsidR="00D15282">
                <w:rPr>
                  <w:rFonts w:ascii="宋体" w:hAnsi="宋体"/>
                </w:rPr>
                <w:t xml:space="preserve"> </w:t>
              </w:r>
              <w:r w:rsidR="00D15282">
                <w:rPr>
                  <w:rFonts w:ascii="宋体" w:hAnsi="宋体" w:hint="eastAsia"/>
                </w:rPr>
                <w:t>(2</w:t>
              </w:r>
              <w:r w:rsidR="00D15282" w:rsidRPr="007B2281">
                <w:rPr>
                  <w:rFonts w:ascii="宋体" w:hAnsi="宋体" w:hint="eastAsia"/>
                </w:rPr>
                <w:t>)根据苏州市吴中区财政局、苏州市吴中区工业和信息化局、苏州市吴中区工商业联合会、国家税务总局苏州市吴中区税务局文件《关于下达2019年制药企业专项扶持资金的通知》，公司2019年度收到政府补贴1,193,700.00元，系与收益相关的政府补助，且与公司日常经营活动相关，已全额计入2019年其他收益。</w:t>
              </w:r>
              <w:r w:rsidR="00D15282">
                <w:rPr>
                  <w:rFonts w:ascii="宋体" w:hAnsi="宋体"/>
                </w:rPr>
                <w:t xml:space="preserve"> </w:t>
              </w:r>
              <w:r w:rsidR="00D15282">
                <w:rPr>
                  <w:rFonts w:ascii="宋体" w:hAnsi="宋体" w:hint="eastAsia"/>
                </w:rPr>
                <w:t>(3</w:t>
              </w:r>
              <w:r w:rsidR="00D15282" w:rsidRPr="007B2281">
                <w:rPr>
                  <w:rFonts w:ascii="宋体" w:hAnsi="宋体" w:hint="eastAsia"/>
                </w:rPr>
                <w:t>)根据苏州市吴中区财政局文件《关于下达吴中区2018年度作风效能建设、高质量发展综合表彰大会奖励资金的通知》，公司2019年度收到政府补贴1,100,000.00元，系与收益相关的政府补助，且与公司日常经营活动相关，已全额计入2019年其他收益。</w:t>
              </w:r>
              <w:r w:rsidR="00D15282">
                <w:rPr>
                  <w:rFonts w:ascii="宋体" w:hAnsi="宋体"/>
                </w:rPr>
                <w:t xml:space="preserve"> </w:t>
              </w:r>
              <w:r w:rsidR="00D15282">
                <w:rPr>
                  <w:rFonts w:ascii="宋体" w:hAnsi="宋体" w:hint="eastAsia"/>
                </w:rPr>
                <w:t>(4</w:t>
              </w:r>
              <w:r w:rsidR="00D15282" w:rsidRPr="007B2281">
                <w:rPr>
                  <w:rFonts w:ascii="宋体" w:hAnsi="宋体" w:hint="eastAsia"/>
                </w:rPr>
                <w:t>)根据苏州市吴中区财政局、苏州市吴中区经济和信息化局文件《关于拨付2010年度省级工业转型升级专项引导资金的通知》和吴中区财政局、吴中区经济和信息化局文件《关于拨付产业升级技改专项扶持资金的通知》，公司2012年度收到</w:t>
              </w:r>
              <w:r w:rsidR="00D15282">
                <w:rPr>
                  <w:rFonts w:ascii="宋体" w:hAnsi="宋体" w:hint="eastAsia"/>
                </w:rPr>
                <w:t>与资产相关</w:t>
              </w:r>
              <w:r w:rsidR="00D15282" w:rsidRPr="007B2281">
                <w:rPr>
                  <w:rFonts w:ascii="宋体" w:hAnsi="宋体" w:hint="eastAsia"/>
                </w:rPr>
                <w:t>政府补贴9,850,000.00元，</w:t>
              </w:r>
              <w:r w:rsidR="00D15282">
                <w:rPr>
                  <w:rFonts w:ascii="宋体" w:hAnsi="宋体" w:hint="eastAsia"/>
                </w:rPr>
                <w:t>公司按照10年的摊销期对该补助分期确认收益，本期摊销</w:t>
              </w:r>
              <w:r w:rsidR="00D15282" w:rsidRPr="007B2281">
                <w:rPr>
                  <w:rFonts w:ascii="宋体" w:hAnsi="宋体" w:hint="eastAsia"/>
                </w:rPr>
                <w:t>984,999.96元</w:t>
              </w:r>
              <w:r w:rsidR="00D15282">
                <w:rPr>
                  <w:rFonts w:ascii="宋体" w:hAnsi="宋体" w:hint="eastAsia"/>
                </w:rPr>
                <w:t>，</w:t>
              </w:r>
              <w:r w:rsidR="00D15282" w:rsidRPr="007B2281">
                <w:rPr>
                  <w:rFonts w:ascii="宋体" w:hAnsi="宋体" w:hint="eastAsia"/>
                </w:rPr>
                <w:t>系与资产相关的政府补助，且与公司日常经营活动相关，</w:t>
              </w:r>
              <w:r w:rsidR="00D15282">
                <w:rPr>
                  <w:rFonts w:ascii="宋体" w:hAnsi="宋体" w:hint="eastAsia"/>
                </w:rPr>
                <w:t>已全额计入2019</w:t>
              </w:r>
              <w:r w:rsidR="00351844">
                <w:rPr>
                  <w:rFonts w:ascii="宋体" w:hAnsi="宋体" w:hint="eastAsia"/>
                </w:rPr>
                <w:t>年</w:t>
              </w:r>
              <w:r w:rsidR="00D15282">
                <w:rPr>
                  <w:rFonts w:ascii="宋体" w:hAnsi="宋体" w:hint="eastAsia"/>
                </w:rPr>
                <w:t>其他收益</w:t>
              </w:r>
              <w:r w:rsidR="00D15282" w:rsidRPr="007B2281">
                <w:rPr>
                  <w:rFonts w:ascii="宋体" w:hAnsi="宋体" w:hint="eastAsia"/>
                </w:rPr>
                <w:t>。</w:t>
              </w:r>
              <w:r w:rsidR="00D15282">
                <w:rPr>
                  <w:rFonts w:ascii="宋体" w:hAnsi="宋体"/>
                </w:rPr>
                <w:t xml:space="preserve"> </w:t>
              </w:r>
              <w:r w:rsidR="00D15282">
                <w:rPr>
                  <w:rFonts w:ascii="宋体" w:hAnsi="宋体" w:hint="eastAsia"/>
                </w:rPr>
                <w:t>(5</w:t>
              </w:r>
              <w:r w:rsidR="00D15282" w:rsidRPr="007B2281">
                <w:rPr>
                  <w:rFonts w:ascii="宋体" w:hAnsi="宋体" w:hint="eastAsia"/>
                </w:rPr>
                <w:t>)根据吴中区财政局、吴中区经济和信息化局文件《关于拨付产业升级技改专项扶持资金的通知》，公司2011年度收到</w:t>
              </w:r>
              <w:r w:rsidR="00D15282">
                <w:rPr>
                  <w:rFonts w:ascii="宋体" w:hAnsi="宋体" w:hint="eastAsia"/>
                </w:rPr>
                <w:t>与资产相关</w:t>
              </w:r>
              <w:r w:rsidR="00D15282" w:rsidRPr="007B2281">
                <w:rPr>
                  <w:rFonts w:ascii="宋体" w:hAnsi="宋体" w:hint="eastAsia"/>
                </w:rPr>
                <w:t>政府补贴9,650,000.00元，</w:t>
              </w:r>
              <w:r w:rsidR="00D15282">
                <w:rPr>
                  <w:rFonts w:ascii="宋体" w:hAnsi="宋体" w:hint="eastAsia"/>
                </w:rPr>
                <w:t>公司按照10年的摊销期对该补助分期确认收益，本期摊销</w:t>
              </w:r>
              <w:r w:rsidR="00D15282" w:rsidRPr="007B2281">
                <w:rPr>
                  <w:rFonts w:ascii="宋体" w:hAnsi="宋体" w:hint="eastAsia"/>
                </w:rPr>
                <w:t>965,000.04元</w:t>
              </w:r>
              <w:r w:rsidR="00D15282">
                <w:rPr>
                  <w:rFonts w:ascii="宋体" w:hAnsi="宋体" w:hint="eastAsia"/>
                </w:rPr>
                <w:t>，</w:t>
              </w:r>
              <w:r w:rsidR="00D15282" w:rsidRPr="007B2281">
                <w:rPr>
                  <w:rFonts w:ascii="宋体" w:hAnsi="宋体" w:hint="eastAsia"/>
                </w:rPr>
                <w:t>系与资产相关的政府补助，且与公司日常经营活动相关，</w:t>
              </w:r>
              <w:r w:rsidR="00D15282">
                <w:rPr>
                  <w:rFonts w:ascii="宋体" w:hAnsi="宋体" w:hint="eastAsia"/>
                </w:rPr>
                <w:t>已全额计入2019</w:t>
              </w:r>
              <w:r w:rsidR="00351844">
                <w:rPr>
                  <w:rFonts w:ascii="宋体" w:hAnsi="宋体" w:hint="eastAsia"/>
                </w:rPr>
                <w:t>年</w:t>
              </w:r>
              <w:r w:rsidR="00D15282">
                <w:rPr>
                  <w:rFonts w:ascii="宋体" w:hAnsi="宋体" w:hint="eastAsia"/>
                </w:rPr>
                <w:t>其他收益。</w:t>
              </w:r>
              <w:r w:rsidR="00D15282">
                <w:rPr>
                  <w:rFonts w:ascii="宋体" w:hAnsi="宋体"/>
                </w:rPr>
                <w:t xml:space="preserve"> </w:t>
              </w:r>
              <w:r w:rsidR="00D15282">
                <w:rPr>
                  <w:rFonts w:ascii="宋体" w:hAnsi="宋体" w:hint="eastAsia"/>
                </w:rPr>
                <w:t>(6</w:t>
              </w:r>
              <w:r w:rsidR="00D15282" w:rsidRPr="007B2281">
                <w:rPr>
                  <w:rFonts w:ascii="宋体" w:hAnsi="宋体" w:hint="eastAsia"/>
                </w:rPr>
                <w:t>)根据苏州市吴中区科学技术局、苏州市吴中区财政局文件《关于下达苏州市2016年度第四批科技发展计划（科技企业技术创新能力提升—工业）项目及经费的通知（吴中区部分）》，公司2016年度收到政府补贴750,000.00元，系与收益相关的政府补助，且与公司日常经营活动相关，已全额计入2019年其他收益。</w:t>
              </w:r>
              <w:r w:rsidR="00D15282">
                <w:rPr>
                  <w:rFonts w:ascii="宋体" w:hAnsi="宋体"/>
                </w:rPr>
                <w:t xml:space="preserve"> </w:t>
              </w:r>
              <w:r w:rsidR="00D15282">
                <w:rPr>
                  <w:rFonts w:ascii="宋体" w:hAnsi="宋体" w:hint="eastAsia"/>
                </w:rPr>
                <w:t>(7</w:t>
              </w:r>
              <w:r w:rsidR="00D15282" w:rsidRPr="007B2281">
                <w:rPr>
                  <w:rFonts w:ascii="宋体" w:hAnsi="宋体" w:hint="eastAsia"/>
                </w:rPr>
                <w:t>)根据苏州市吴中区科学技术局、苏州市吴中区财政局文件《关于下达苏州市2014年度第十一批科技发展计划（医疗器械与新医药专项）第一批项目及经费的通知》和文件《关于下达2</w:t>
              </w:r>
              <w:r w:rsidR="00D15282" w:rsidRPr="007B2281">
                <w:rPr>
                  <w:rFonts w:ascii="宋体" w:hAnsi="宋体"/>
                </w:rPr>
                <w:t>014年度吴中区市以上科技发展计划</w:t>
              </w:r>
              <w:r w:rsidR="00D15282" w:rsidRPr="007B2281">
                <w:rPr>
                  <w:rFonts w:ascii="宋体" w:hAnsi="宋体" w:hint="eastAsia"/>
                </w:rPr>
                <w:t>（国家、省、市科技项目配套）项目及经费的通知》，公司2015年度收到政</w:t>
              </w:r>
              <w:r w:rsidR="00D15282" w:rsidRPr="007B2281">
                <w:rPr>
                  <w:rFonts w:ascii="宋体" w:hAnsi="宋体" w:hint="eastAsia"/>
                </w:rPr>
                <w:lastRenderedPageBreak/>
                <w:t>府补贴600,000.00元，系与收益相关的政府补助，且与公司日常经营活动相关，已全额计入2019年其他收益。</w:t>
              </w:r>
              <w:r w:rsidR="00D15282">
                <w:rPr>
                  <w:rFonts w:ascii="宋体" w:hAnsi="宋体"/>
                </w:rPr>
                <w:t xml:space="preserve"> </w:t>
              </w:r>
              <w:r w:rsidR="00D15282">
                <w:rPr>
                  <w:rFonts w:ascii="宋体" w:hAnsi="宋体" w:hint="eastAsia"/>
                </w:rPr>
                <w:t>(8</w:t>
              </w:r>
              <w:r w:rsidR="00D15282" w:rsidRPr="007B2281">
                <w:rPr>
                  <w:rFonts w:ascii="宋体" w:hAnsi="宋体" w:hint="eastAsia"/>
                </w:rPr>
                <w:t>)根据苏州市吴中区财政局、苏州市吴中区工业和信息化局文件《关于下达2019年度苏州市市级打造先进制造业基地专项资金的通知》，公司2019年度收到政府补贴600,000.00元，系与收益相关的政府补助，且与公司日常经营活动相关，已全额计入2019年其他收益。</w:t>
              </w:r>
              <w:r w:rsidR="00D15282">
                <w:rPr>
                  <w:rFonts w:ascii="宋体" w:hAnsi="宋体"/>
                </w:rPr>
                <w:t xml:space="preserve"> </w:t>
              </w:r>
              <w:r w:rsidR="00D15282">
                <w:rPr>
                  <w:rFonts w:ascii="宋体" w:hAnsi="宋体" w:hint="eastAsia"/>
                </w:rPr>
                <w:t>(9</w:t>
              </w:r>
              <w:r w:rsidR="00D15282" w:rsidRPr="007B2281">
                <w:rPr>
                  <w:rFonts w:ascii="宋体" w:hAnsi="宋体" w:hint="eastAsia"/>
                </w:rPr>
                <w:t>)根据苏州市吴中区科学技术局、苏州市吴中区财政局文件《关于下达苏州市2017年度第五批科技发展计划（分年度拨款）项目经费的通知（科技企业技术创新能力提升——工业项目吴中区部分）》，公司2016年度收到政府补贴450,000.00元，系与收益相关的政府补助，且与公司日常经营活动相关，已全额计入2019年其他收益。</w:t>
              </w:r>
              <w:r w:rsidR="00D15282">
                <w:rPr>
                  <w:rFonts w:ascii="宋体" w:hAnsi="宋体"/>
                </w:rPr>
                <w:t xml:space="preserve"> </w:t>
              </w:r>
              <w:r w:rsidR="00D15282">
                <w:rPr>
                  <w:rFonts w:ascii="宋体" w:hAnsi="宋体" w:hint="eastAsia"/>
                </w:rPr>
                <w:t>(10</w:t>
              </w:r>
              <w:r w:rsidR="00D15282" w:rsidRPr="007B2281">
                <w:rPr>
                  <w:rFonts w:ascii="宋体" w:hAnsi="宋体" w:hint="eastAsia"/>
                </w:rPr>
                <w:t>) 根据苏州市吴中区科学技术局、苏州市吴中区财政局文件《关于下达苏州市2014年度第十一批科技发展计划（医疗器械与新医药专项）第一批项目及经费的通知》，公司2013年度收到政府补贴300,000.00元，系与收益相关的政府补助，且与公司日常经营活动相关，已全额计入2019年其他收益。</w:t>
              </w:r>
              <w:r w:rsidR="00D15282">
                <w:rPr>
                  <w:rFonts w:ascii="宋体" w:hAnsi="宋体"/>
                </w:rPr>
                <w:t xml:space="preserve"> </w:t>
              </w:r>
              <w:r w:rsidR="00D15282">
                <w:rPr>
                  <w:rFonts w:ascii="宋体" w:hAnsi="宋体" w:hint="eastAsia"/>
                </w:rPr>
                <w:t>(11</w:t>
              </w:r>
              <w:r w:rsidR="00D15282" w:rsidRPr="007B2281">
                <w:rPr>
                  <w:rFonts w:ascii="宋体" w:hAnsi="宋体" w:hint="eastAsia"/>
                </w:rPr>
                <w:t>)根据苏州吴中经济技术开发区党政办公室抄告单2019字第4号《关于对2018年度为开发区经济社会</w:t>
              </w:r>
              <w:proofErr w:type="gramStart"/>
              <w:r w:rsidR="00D15282" w:rsidRPr="007B2281">
                <w:rPr>
                  <w:rFonts w:ascii="宋体" w:hAnsi="宋体" w:hint="eastAsia"/>
                </w:rPr>
                <w:t>作出</w:t>
              </w:r>
              <w:proofErr w:type="gramEnd"/>
              <w:r w:rsidR="00D15282" w:rsidRPr="007B2281">
                <w:rPr>
                  <w:rFonts w:ascii="宋体" w:hAnsi="宋体" w:hint="eastAsia"/>
                </w:rPr>
                <w:t>突出贡献的单位和个人给予表彰的决定》（吴开工委〔2019〕9号、吴开管委〔2019〕43号），公司2019年度收到政府补贴300,000.00元，系与收益相关的政府补助，且与公司日常经营活动相关，已全额计入2019年其他收益。</w:t>
              </w:r>
              <w:r w:rsidR="00D15282">
                <w:rPr>
                  <w:rFonts w:ascii="宋体" w:hAnsi="宋体"/>
                </w:rPr>
                <w:t xml:space="preserve"> </w:t>
              </w:r>
              <w:r w:rsidR="00D15282">
                <w:rPr>
                  <w:rFonts w:ascii="宋体" w:hAnsi="宋体" w:hint="eastAsia"/>
                </w:rPr>
                <w:t>(12</w:t>
              </w:r>
              <w:r w:rsidR="00D15282" w:rsidRPr="007B2281">
                <w:rPr>
                  <w:rFonts w:ascii="宋体" w:hAnsi="宋体" w:hint="eastAsia"/>
                </w:rPr>
                <w:t>)根据苏州市吴中区财政局、苏州市吴中区工业和信息化局文件《关于下达2019年度苏州市市级打造先进制造业基地专项资金的通知》，公司2019年度收到政府补贴300,000.00元，系与收益相关的政府补助，且与公司日常经营活动相关，已全额计入2019年其他收益。</w:t>
              </w:r>
              <w:r w:rsidR="00D15282">
                <w:rPr>
                  <w:rFonts w:ascii="宋体" w:hAnsi="宋体"/>
                </w:rPr>
                <w:t xml:space="preserve"> </w:t>
              </w:r>
              <w:r w:rsidR="00D15282">
                <w:rPr>
                  <w:rFonts w:ascii="宋体" w:hAnsi="宋体" w:hint="eastAsia"/>
                </w:rPr>
                <w:t>(13</w:t>
              </w:r>
              <w:r w:rsidR="00D15282" w:rsidRPr="007B2281">
                <w:rPr>
                  <w:rFonts w:ascii="宋体" w:hAnsi="宋体" w:hint="eastAsia"/>
                </w:rPr>
                <w:t>)根据苏州市吴中区财政局、苏州市吴中区经济和信息化局文件《关于下达2018年吴中区先进制造业发展专项资金项目（第一批）资金的通知》，公司2019年度收到政府补贴240,000.00元，系与收益相关的政府补助，且与公司日常经营活动相关，已全额计入2019年其他收益。</w:t>
              </w:r>
              <w:r w:rsidR="00D15282">
                <w:rPr>
                  <w:rFonts w:ascii="宋体" w:hAnsi="宋体"/>
                </w:rPr>
                <w:t xml:space="preserve"> </w:t>
              </w:r>
              <w:r w:rsidR="00D15282">
                <w:rPr>
                  <w:rFonts w:ascii="宋体" w:hAnsi="宋体" w:hint="eastAsia"/>
                </w:rPr>
                <w:t>(14</w:t>
              </w:r>
              <w:r w:rsidR="00D15282" w:rsidRPr="007B2281">
                <w:rPr>
                  <w:rFonts w:ascii="宋体" w:hAnsi="宋体" w:hint="eastAsia"/>
                </w:rPr>
                <w:t>)根据苏州市吴中区财政局、苏州市吴中区经济和信息化局文件《关于下达2015年度苏州市级工业经济升级版专项资金扶持项目资金计划的通知》和苏州市吴中区财政局、苏州市吴中区经济和信息化局文件《关于下达2015年（第一批）吴中区工业企业转型升级专项资金的通知》，</w:t>
              </w:r>
              <w:r w:rsidR="00D15282">
                <w:rPr>
                  <w:rFonts w:ascii="宋体" w:hAnsi="宋体" w:hint="eastAsia"/>
                </w:rPr>
                <w:t>对苏州制药厂原料药（河东）、制剂（河西）进行调整改建，</w:t>
              </w:r>
              <w:r w:rsidR="00D15282" w:rsidRPr="007B2281">
                <w:rPr>
                  <w:rFonts w:ascii="宋体" w:hAnsi="宋体" w:hint="eastAsia"/>
                </w:rPr>
                <w:t>公司2016年度</w:t>
              </w:r>
              <w:r w:rsidR="00D15282">
                <w:rPr>
                  <w:rFonts w:ascii="宋体" w:hAnsi="宋体" w:hint="eastAsia"/>
                </w:rPr>
                <w:t>累计</w:t>
              </w:r>
              <w:r w:rsidR="00D15282" w:rsidRPr="007B2281">
                <w:rPr>
                  <w:rFonts w:ascii="宋体" w:hAnsi="宋体" w:hint="eastAsia"/>
                </w:rPr>
                <w:t>收到</w:t>
              </w:r>
              <w:r w:rsidR="00D15282">
                <w:rPr>
                  <w:rFonts w:ascii="宋体" w:hAnsi="宋体" w:hint="eastAsia"/>
                </w:rPr>
                <w:t>与资产相关的</w:t>
              </w:r>
              <w:r w:rsidR="00D15282" w:rsidRPr="007B2281">
                <w:rPr>
                  <w:rFonts w:ascii="宋体" w:hAnsi="宋体" w:hint="eastAsia"/>
                </w:rPr>
                <w:t>政府补贴1,290,000.00元，</w:t>
              </w:r>
              <w:r w:rsidR="00D15282">
                <w:rPr>
                  <w:rFonts w:ascii="宋体" w:hAnsi="宋体" w:hint="eastAsia"/>
                </w:rPr>
                <w:t>公司按照10年的摊销期对该补助进行分期确认收益，本期摊销</w:t>
              </w:r>
              <w:r w:rsidR="00D15282" w:rsidRPr="007B2281">
                <w:rPr>
                  <w:rFonts w:ascii="宋体" w:hAnsi="宋体" w:hint="eastAsia"/>
                </w:rPr>
                <w:t>129,000.00元</w:t>
              </w:r>
              <w:r w:rsidR="00D15282">
                <w:rPr>
                  <w:rFonts w:ascii="宋体" w:hAnsi="宋体" w:hint="eastAsia"/>
                </w:rPr>
                <w:t>，</w:t>
              </w:r>
              <w:r w:rsidR="00D15282" w:rsidRPr="007B2281">
                <w:rPr>
                  <w:rFonts w:ascii="宋体" w:hAnsi="宋体" w:hint="eastAsia"/>
                </w:rPr>
                <w:t>系与资产相关的政府补助，且与公司日常经营活动相关，</w:t>
              </w:r>
              <w:r w:rsidR="00D15282">
                <w:rPr>
                  <w:rFonts w:ascii="宋体" w:hAnsi="宋体" w:hint="eastAsia"/>
                </w:rPr>
                <w:t>已全额计入2019</w:t>
              </w:r>
              <w:r w:rsidR="00351844">
                <w:rPr>
                  <w:rFonts w:ascii="宋体" w:hAnsi="宋体" w:hint="eastAsia"/>
                </w:rPr>
                <w:t>年</w:t>
              </w:r>
              <w:r w:rsidR="00D15282">
                <w:rPr>
                  <w:rFonts w:ascii="宋体" w:hAnsi="宋体" w:hint="eastAsia"/>
                </w:rPr>
                <w:t>其他收益</w:t>
              </w:r>
              <w:r w:rsidR="00D15282" w:rsidRPr="007B2281">
                <w:rPr>
                  <w:rFonts w:ascii="宋体" w:hAnsi="宋体" w:hint="eastAsia"/>
                </w:rPr>
                <w:t>。</w:t>
              </w:r>
              <w:r w:rsidR="00D15282">
                <w:rPr>
                  <w:rFonts w:ascii="宋体" w:hAnsi="宋体"/>
                </w:rPr>
                <w:t xml:space="preserve"> </w:t>
              </w:r>
              <w:r w:rsidR="00D15282">
                <w:rPr>
                  <w:rFonts w:ascii="宋体" w:hAnsi="宋体" w:hint="eastAsia"/>
                </w:rPr>
                <w:t>(15</w:t>
              </w:r>
              <w:r w:rsidR="00D15282" w:rsidRPr="007B2281">
                <w:rPr>
                  <w:rFonts w:ascii="宋体" w:hAnsi="宋体" w:hint="eastAsia"/>
                </w:rPr>
                <w:t>)根据苏州市吴中区科学技术局、苏州市吴中区财政局文件《关于下达苏州市2019年度第十二批科技发展计划（科技金融专项）项目经费（吴中区部分）的通知》，公司2019年度收到政府补贴126,500.00元，系与收益相关的政府补助，且与公司日常经营活动相关，已全额计入2019年其他收益。</w:t>
              </w:r>
              <w:r w:rsidR="00D15282">
                <w:rPr>
                  <w:rFonts w:ascii="宋体" w:hAnsi="宋体"/>
                </w:rPr>
                <w:t xml:space="preserve"> </w:t>
              </w:r>
              <w:r w:rsidR="00D15282">
                <w:rPr>
                  <w:rFonts w:ascii="宋体" w:hAnsi="宋体" w:hint="eastAsia"/>
                </w:rPr>
                <w:t>(16</w:t>
              </w:r>
              <w:r w:rsidR="00D15282" w:rsidRPr="007B2281">
                <w:rPr>
                  <w:rFonts w:ascii="宋体" w:hAnsi="宋体" w:hint="eastAsia"/>
                </w:rPr>
                <w:t>)公司于2019年度</w:t>
              </w:r>
              <w:proofErr w:type="gramStart"/>
              <w:r w:rsidR="00D15282" w:rsidRPr="007B2281">
                <w:rPr>
                  <w:rFonts w:ascii="宋体" w:hAnsi="宋体" w:hint="eastAsia"/>
                </w:rPr>
                <w:t>收到稳岗补贴</w:t>
              </w:r>
              <w:proofErr w:type="gramEnd"/>
              <w:r w:rsidR="00D15282" w:rsidRPr="007B2281">
                <w:rPr>
                  <w:rFonts w:ascii="宋体" w:hAnsi="宋体" w:hint="eastAsia"/>
                </w:rPr>
                <w:t>126,021.46元，系与收益相关的政府补助，且与公司日常经营活动相关，已全额计入201</w:t>
              </w:r>
              <w:r w:rsidR="00D15282" w:rsidRPr="007B2281">
                <w:rPr>
                  <w:rFonts w:ascii="宋体" w:hAnsi="宋体"/>
                </w:rPr>
                <w:t>9</w:t>
              </w:r>
              <w:r w:rsidR="00D15282" w:rsidRPr="007B2281">
                <w:rPr>
                  <w:rFonts w:ascii="宋体" w:hAnsi="宋体" w:hint="eastAsia"/>
                </w:rPr>
                <w:t>年其他收益。</w:t>
              </w:r>
              <w:r w:rsidR="00D15282">
                <w:rPr>
                  <w:rFonts w:ascii="宋体" w:hAnsi="宋体"/>
                </w:rPr>
                <w:t xml:space="preserve"> </w:t>
              </w:r>
              <w:r w:rsidR="00D15282">
                <w:rPr>
                  <w:rFonts w:ascii="宋体" w:hAnsi="宋体" w:hint="eastAsia"/>
                </w:rPr>
                <w:t>(17</w:t>
              </w:r>
              <w:r w:rsidR="00D15282" w:rsidRPr="007B2281">
                <w:rPr>
                  <w:rFonts w:ascii="宋体" w:hAnsi="宋体" w:hint="eastAsia"/>
                </w:rPr>
                <w:t>)根据苏州市吴中区财政局、苏州市吴中区发展和</w:t>
              </w:r>
              <w:proofErr w:type="gramStart"/>
              <w:r w:rsidR="00D15282" w:rsidRPr="007B2281">
                <w:rPr>
                  <w:rFonts w:ascii="宋体" w:hAnsi="宋体" w:hint="eastAsia"/>
                </w:rPr>
                <w:t>改革局</w:t>
              </w:r>
              <w:proofErr w:type="gramEnd"/>
              <w:r w:rsidR="00D15282" w:rsidRPr="007B2281">
                <w:rPr>
                  <w:rFonts w:ascii="宋体" w:hAnsi="宋体" w:hint="eastAsia"/>
                </w:rPr>
                <w:t>文件《关于下达区级总部经济发展奖励落户补助资金的通知》，公司2019年度收到政府补贴82,000.00元，系与收益相关的政府补助，且与公司日常经营活动相关，已全额计入2019年其他收益。</w:t>
              </w:r>
              <w:r w:rsidR="00D15282">
                <w:rPr>
                  <w:rFonts w:ascii="宋体" w:hAnsi="宋体"/>
                </w:rPr>
                <w:t xml:space="preserve"> </w:t>
              </w:r>
              <w:r w:rsidR="00D15282">
                <w:rPr>
                  <w:rFonts w:ascii="宋体" w:hAnsi="宋体" w:hint="eastAsia"/>
                </w:rPr>
                <w:t>(18</w:t>
              </w:r>
              <w:r w:rsidR="00D15282" w:rsidRPr="007B2281">
                <w:rPr>
                  <w:rFonts w:ascii="宋体" w:hAnsi="宋体" w:hint="eastAsia"/>
                </w:rPr>
                <w:t>)公司于2019年度收到江苏省吴中高新技术产业开发区财政和资产管理局以及经发局发放的其他零星补助80,320.39</w:t>
              </w:r>
              <w:r w:rsidR="00BF4EBE">
                <w:rPr>
                  <w:rFonts w:ascii="宋体" w:hAnsi="宋体" w:hint="eastAsia"/>
                </w:rPr>
                <w:t>元</w:t>
              </w:r>
              <w:r w:rsidR="00D15282" w:rsidRPr="007B2281">
                <w:rPr>
                  <w:rFonts w:ascii="宋体" w:hAnsi="宋体" w:hint="eastAsia"/>
                </w:rPr>
                <w:t>，系与收益相关的政府补助，且与公司日常经营活动相关，已全额计入201</w:t>
              </w:r>
              <w:r w:rsidR="00D15282" w:rsidRPr="007B2281">
                <w:rPr>
                  <w:rFonts w:ascii="宋体" w:hAnsi="宋体"/>
                </w:rPr>
                <w:t>9</w:t>
              </w:r>
              <w:r w:rsidR="00D15282" w:rsidRPr="007B2281">
                <w:rPr>
                  <w:rFonts w:ascii="宋体" w:hAnsi="宋体" w:hint="eastAsia"/>
                </w:rPr>
                <w:t>年其他收益。</w:t>
              </w:r>
              <w:r w:rsidR="00D15282">
                <w:rPr>
                  <w:rFonts w:ascii="宋体" w:hAnsi="宋体"/>
                </w:rPr>
                <w:t xml:space="preserve"> (</w:t>
              </w:r>
              <w:r w:rsidR="00D15282">
                <w:rPr>
                  <w:rFonts w:ascii="宋体" w:hAnsi="宋体" w:hint="eastAsia"/>
                </w:rPr>
                <w:t>19</w:t>
              </w:r>
              <w:r w:rsidR="00D15282" w:rsidRPr="007B2281">
                <w:rPr>
                  <w:rFonts w:ascii="宋体" w:hAnsi="宋体"/>
                </w:rPr>
                <w:t>)公司于</w:t>
              </w:r>
              <w:r w:rsidR="00D15282" w:rsidRPr="007B2281">
                <w:rPr>
                  <w:rFonts w:ascii="宋体" w:hAnsi="宋体" w:hint="eastAsia"/>
                </w:rPr>
                <w:t>2</w:t>
              </w:r>
              <w:r w:rsidR="00D15282" w:rsidRPr="007B2281">
                <w:rPr>
                  <w:rFonts w:ascii="宋体" w:hAnsi="宋体"/>
                </w:rPr>
                <w:t>019年度收到进项税加计抵减59</w:t>
              </w:r>
              <w:r w:rsidR="00D15282" w:rsidRPr="007B2281">
                <w:rPr>
                  <w:rFonts w:ascii="宋体" w:hAnsi="宋体" w:hint="eastAsia"/>
                </w:rPr>
                <w:t>，</w:t>
              </w:r>
              <w:r w:rsidR="00D15282" w:rsidRPr="007B2281">
                <w:rPr>
                  <w:rFonts w:ascii="宋体" w:hAnsi="宋体"/>
                </w:rPr>
                <w:t>545.64元</w:t>
              </w:r>
              <w:r w:rsidR="00D15282" w:rsidRPr="007B2281">
                <w:rPr>
                  <w:rFonts w:ascii="宋体" w:hAnsi="宋体" w:hint="eastAsia"/>
                </w:rPr>
                <w:t>，，系与收益相关的政府补助，且与公司日常经营活动相关，已全额计入201</w:t>
              </w:r>
              <w:r w:rsidR="00D15282" w:rsidRPr="007B2281">
                <w:rPr>
                  <w:rFonts w:ascii="宋体" w:hAnsi="宋体"/>
                </w:rPr>
                <w:t>9</w:t>
              </w:r>
              <w:r w:rsidR="00D15282" w:rsidRPr="007B2281">
                <w:rPr>
                  <w:rFonts w:ascii="宋体" w:hAnsi="宋体" w:hint="eastAsia"/>
                </w:rPr>
                <w:t>年其他收益。</w:t>
              </w:r>
              <w:r w:rsidR="00D15282">
                <w:rPr>
                  <w:rFonts w:ascii="宋体" w:hAnsi="宋体"/>
                </w:rPr>
                <w:t xml:space="preserve"> </w:t>
              </w:r>
              <w:r w:rsidR="00D15282">
                <w:rPr>
                  <w:rFonts w:ascii="宋体" w:hAnsi="宋体" w:hint="eastAsia"/>
                </w:rPr>
                <w:t>(20</w:t>
              </w:r>
              <w:r w:rsidR="00D15282" w:rsidRPr="007B2281">
                <w:rPr>
                  <w:rFonts w:ascii="宋体" w:hAnsi="宋体" w:hint="eastAsia"/>
                </w:rPr>
                <w:t>)根据苏州市吴中区财政局、苏州市吴中区工业和信息化局文件《关于下达苏州汇川技术有限公司等企业市级工业产业转型升级（重大项目）剩余扶持资金的通知》，公司2019年度收到</w:t>
              </w:r>
              <w:r w:rsidR="00D15282">
                <w:rPr>
                  <w:rFonts w:ascii="宋体" w:hAnsi="宋体" w:hint="eastAsia"/>
                </w:rPr>
                <w:t>对苏州制药厂原料药（河东）、制剂（河西）进行调整改建项目</w:t>
              </w:r>
              <w:r w:rsidR="00D15282" w:rsidRPr="007B2281">
                <w:rPr>
                  <w:rFonts w:ascii="宋体" w:hAnsi="宋体" w:hint="eastAsia"/>
                </w:rPr>
                <w:t>政府补贴</w:t>
              </w:r>
              <w:r w:rsidR="00D15282">
                <w:rPr>
                  <w:rFonts w:ascii="宋体" w:hAnsi="宋体" w:hint="eastAsia"/>
                </w:rPr>
                <w:t>尾款</w:t>
              </w:r>
              <w:r w:rsidR="00D15282" w:rsidRPr="007B2281">
                <w:rPr>
                  <w:rFonts w:ascii="宋体" w:hAnsi="宋体" w:hint="eastAsia"/>
                </w:rPr>
                <w:t>850,000.00元，</w:t>
              </w:r>
              <w:r w:rsidR="00D15282">
                <w:rPr>
                  <w:rFonts w:ascii="宋体" w:hAnsi="宋体" w:hint="eastAsia"/>
                </w:rPr>
                <w:t>按照</w:t>
              </w:r>
              <w:r w:rsidR="00351844">
                <w:rPr>
                  <w:rFonts w:ascii="宋体" w:hAnsi="宋体" w:hint="eastAsia"/>
                </w:rPr>
                <w:t>20</w:t>
              </w:r>
              <w:r w:rsidR="00D15282">
                <w:rPr>
                  <w:rFonts w:ascii="宋体" w:hAnsi="宋体" w:hint="eastAsia"/>
                </w:rPr>
                <w:t>16年度收到相关补助的剩余摊销期对该补助进行分期确认收益，本期摊销</w:t>
              </w:r>
              <w:r w:rsidR="00D15282" w:rsidRPr="007B2281">
                <w:rPr>
                  <w:rFonts w:ascii="宋体" w:hAnsi="宋体" w:hint="eastAsia"/>
                </w:rPr>
                <w:t>45,535.71元</w:t>
              </w:r>
              <w:r w:rsidR="00D15282">
                <w:rPr>
                  <w:rFonts w:ascii="宋体" w:hAnsi="宋体" w:hint="eastAsia"/>
                </w:rPr>
                <w:t>，</w:t>
              </w:r>
              <w:r w:rsidR="00D15282" w:rsidRPr="007B2281">
                <w:rPr>
                  <w:rFonts w:ascii="宋体" w:hAnsi="宋体" w:hint="eastAsia"/>
                </w:rPr>
                <w:t>系与资产相关的政府补助，且与公司日常经营活动相关，</w:t>
              </w:r>
              <w:r w:rsidR="00D15282">
                <w:rPr>
                  <w:rFonts w:ascii="宋体" w:hAnsi="宋体" w:hint="eastAsia"/>
                </w:rPr>
                <w:t>已全额计入</w:t>
              </w:r>
              <w:r w:rsidR="00351844">
                <w:rPr>
                  <w:rFonts w:ascii="宋体" w:hAnsi="宋体" w:hint="eastAsia"/>
                </w:rPr>
                <w:t>2019年</w:t>
              </w:r>
              <w:r w:rsidR="00D15282">
                <w:rPr>
                  <w:rFonts w:ascii="宋体" w:hAnsi="宋体" w:hint="eastAsia"/>
                </w:rPr>
                <w:t>其他收益</w:t>
              </w:r>
              <w:r w:rsidR="00D15282" w:rsidRPr="007B2281">
                <w:rPr>
                  <w:rFonts w:ascii="宋体" w:hAnsi="宋体" w:hint="eastAsia"/>
                </w:rPr>
                <w:t>。</w:t>
              </w:r>
              <w:r w:rsidR="00D15282">
                <w:rPr>
                  <w:rFonts w:ascii="宋体" w:hAnsi="宋体"/>
                </w:rPr>
                <w:t xml:space="preserve"> </w:t>
              </w:r>
              <w:r w:rsidR="00D15282">
                <w:rPr>
                  <w:rFonts w:ascii="宋体" w:hAnsi="宋体" w:hint="eastAsia"/>
                </w:rPr>
                <w:t>(21</w:t>
              </w:r>
              <w:r w:rsidR="00D15282" w:rsidRPr="007B2281">
                <w:rPr>
                  <w:rFonts w:ascii="宋体" w:hAnsi="宋体" w:hint="eastAsia"/>
                </w:rPr>
                <w:t>)公司于2019年度收到江苏省盐城市陈家港化工集中区财政局发放的争星创优优胜企业补助40,000.00元，系与收益相关的政府补助，且与公司日常经营活动相关，已全额计入201</w:t>
              </w:r>
              <w:r w:rsidR="00D15282" w:rsidRPr="007B2281">
                <w:rPr>
                  <w:rFonts w:ascii="宋体" w:hAnsi="宋体"/>
                </w:rPr>
                <w:t>9</w:t>
              </w:r>
              <w:r w:rsidR="00D15282" w:rsidRPr="007B2281">
                <w:rPr>
                  <w:rFonts w:ascii="宋体" w:hAnsi="宋体" w:hint="eastAsia"/>
                </w:rPr>
                <w:t>年其他收益。</w:t>
              </w:r>
              <w:r w:rsidR="00D15282">
                <w:rPr>
                  <w:rFonts w:ascii="宋体" w:hAnsi="宋体"/>
                </w:rPr>
                <w:t xml:space="preserve"> </w:t>
              </w:r>
              <w:r w:rsidR="00D15282">
                <w:rPr>
                  <w:rFonts w:ascii="宋体" w:hAnsi="宋体" w:hint="eastAsia"/>
                </w:rPr>
                <w:t>(22</w:t>
              </w:r>
              <w:r w:rsidR="00D15282" w:rsidRPr="007B2281">
                <w:rPr>
                  <w:rFonts w:ascii="宋体" w:hAnsi="宋体" w:hint="eastAsia"/>
                </w:rPr>
                <w:t>)根据苏州市财政局《关于拨付2011年商务发展专项资金支持外经贸转型升级的通知》，公司2011年收到</w:t>
              </w:r>
              <w:r w:rsidR="00D15282">
                <w:rPr>
                  <w:rFonts w:ascii="宋体" w:hAnsi="宋体" w:hint="eastAsia"/>
                </w:rPr>
                <w:t>与资产相关的</w:t>
              </w:r>
              <w:r w:rsidR="00D15282" w:rsidRPr="007B2281">
                <w:rPr>
                  <w:rFonts w:ascii="宋体" w:hAnsi="宋体" w:hint="eastAsia"/>
                </w:rPr>
                <w:t>政府补助20万元，</w:t>
              </w:r>
              <w:r w:rsidR="00D15282">
                <w:rPr>
                  <w:rFonts w:ascii="宋体" w:hAnsi="宋体" w:hint="eastAsia"/>
                </w:rPr>
                <w:t>公司按照10年的摊销期对该补助进行分期确认收益，本期摊销</w:t>
              </w:r>
              <w:r w:rsidR="00D15282" w:rsidRPr="007B2281">
                <w:rPr>
                  <w:rFonts w:ascii="宋体" w:hAnsi="宋体"/>
                </w:rPr>
                <w:t>30,000</w:t>
              </w:r>
              <w:r w:rsidR="00D15282" w:rsidRPr="007B2281">
                <w:rPr>
                  <w:rFonts w:ascii="宋体" w:hAnsi="宋体" w:hint="eastAsia"/>
                </w:rPr>
                <w:t>元</w:t>
              </w:r>
              <w:r w:rsidR="00D15282">
                <w:rPr>
                  <w:rFonts w:ascii="宋体" w:hAnsi="宋体" w:hint="eastAsia"/>
                </w:rPr>
                <w:t>，</w:t>
              </w:r>
              <w:r w:rsidR="00D15282" w:rsidRPr="007B2281">
                <w:rPr>
                  <w:rFonts w:ascii="宋体" w:hAnsi="宋体" w:hint="eastAsia"/>
                </w:rPr>
                <w:t>系与资产相关的政府补助，与公司日常活动相关，</w:t>
              </w:r>
              <w:r w:rsidR="00D15282">
                <w:rPr>
                  <w:rFonts w:ascii="宋体" w:hAnsi="宋体" w:hint="eastAsia"/>
                </w:rPr>
                <w:t>已全额计入2019</w:t>
              </w:r>
              <w:r w:rsidR="00351844">
                <w:rPr>
                  <w:rFonts w:ascii="宋体" w:hAnsi="宋体" w:hint="eastAsia"/>
                </w:rPr>
                <w:t>年</w:t>
              </w:r>
              <w:r w:rsidR="00D15282">
                <w:rPr>
                  <w:rFonts w:ascii="宋体" w:hAnsi="宋体" w:hint="eastAsia"/>
                </w:rPr>
                <w:t>其他收益</w:t>
              </w:r>
              <w:r w:rsidR="00D15282" w:rsidRPr="007B2281">
                <w:rPr>
                  <w:rFonts w:ascii="宋体" w:hAnsi="宋体" w:hint="eastAsia"/>
                </w:rPr>
                <w:t>。</w:t>
              </w:r>
              <w:r w:rsidR="00D15282">
                <w:rPr>
                  <w:rFonts w:ascii="宋体" w:hAnsi="宋体"/>
                </w:rPr>
                <w:t xml:space="preserve"> </w:t>
              </w:r>
              <w:r w:rsidR="00D15282">
                <w:rPr>
                  <w:rFonts w:ascii="宋体" w:hAnsi="宋体" w:hint="eastAsia"/>
                </w:rPr>
                <w:t>(23</w:t>
              </w:r>
              <w:r w:rsidR="00D15282" w:rsidRPr="007B2281">
                <w:rPr>
                  <w:rFonts w:ascii="宋体" w:hAnsi="宋体" w:hint="eastAsia"/>
                </w:rPr>
                <w:t>)根据吴中区环境保护局、吴中区财政局文件《关于下达2018年度环保污染防治专项资金的通知》，公司2019年度收到</w:t>
              </w:r>
              <w:r w:rsidR="00D15282">
                <w:rPr>
                  <w:rFonts w:ascii="宋体" w:hAnsi="宋体" w:hint="eastAsia"/>
                </w:rPr>
                <w:t>与资产相关</w:t>
              </w:r>
              <w:r w:rsidR="00D15282" w:rsidRPr="007B2281">
                <w:rPr>
                  <w:rFonts w:ascii="宋体" w:hAnsi="宋体" w:hint="eastAsia"/>
                </w:rPr>
                <w:t>政府补贴120,300.00元，</w:t>
              </w:r>
              <w:r w:rsidR="00D15282">
                <w:rPr>
                  <w:rFonts w:ascii="宋体" w:hAnsi="宋体" w:hint="eastAsia"/>
                </w:rPr>
                <w:t>按照购置的相关环保设备的剩余使用期限分期确认收益，本期分摊</w:t>
              </w:r>
              <w:r w:rsidR="00D15282" w:rsidRPr="007B2281">
                <w:rPr>
                  <w:rFonts w:ascii="宋体" w:hAnsi="宋体" w:hint="eastAsia"/>
                </w:rPr>
                <w:t>20,428.30元</w:t>
              </w:r>
              <w:r w:rsidR="00D15282">
                <w:rPr>
                  <w:rFonts w:ascii="宋体" w:hAnsi="宋体" w:hint="eastAsia"/>
                </w:rPr>
                <w:t>，</w:t>
              </w:r>
              <w:r w:rsidR="00D15282" w:rsidRPr="007B2281">
                <w:rPr>
                  <w:rFonts w:ascii="宋体" w:hAnsi="宋体" w:hint="eastAsia"/>
                </w:rPr>
                <w:t>系与资产相关的政府补助，</w:t>
              </w:r>
              <w:r w:rsidR="00D15282">
                <w:rPr>
                  <w:rFonts w:ascii="宋体" w:hAnsi="宋体" w:hint="eastAsia"/>
                </w:rPr>
                <w:t>且与公司日常经营活动相关，</w:t>
              </w:r>
              <w:r w:rsidR="00D15282" w:rsidRPr="007B2281">
                <w:rPr>
                  <w:rFonts w:ascii="宋体" w:hAnsi="宋体" w:hint="eastAsia"/>
                </w:rPr>
                <w:t>本期应摊销</w:t>
              </w:r>
              <w:r w:rsidR="00D15282" w:rsidRPr="007B2281">
                <w:rPr>
                  <w:rFonts w:ascii="宋体" w:hAnsi="宋体" w:hint="eastAsia"/>
                </w:rPr>
                <w:lastRenderedPageBreak/>
                <w:t>20,428.30元，已</w:t>
              </w:r>
              <w:r w:rsidR="00D15282">
                <w:rPr>
                  <w:rFonts w:ascii="宋体" w:hAnsi="宋体" w:hint="eastAsia"/>
                </w:rPr>
                <w:t>全额</w:t>
              </w:r>
              <w:r w:rsidR="00D15282" w:rsidRPr="007B2281">
                <w:rPr>
                  <w:rFonts w:ascii="宋体" w:hAnsi="宋体" w:hint="eastAsia"/>
                </w:rPr>
                <w:t>计入2019</w:t>
              </w:r>
              <w:r w:rsidR="00351844">
                <w:rPr>
                  <w:rFonts w:ascii="宋体" w:hAnsi="宋体" w:hint="eastAsia"/>
                </w:rPr>
                <w:t>年</w:t>
              </w:r>
              <w:r w:rsidR="00D15282" w:rsidRPr="007B2281">
                <w:rPr>
                  <w:rFonts w:ascii="宋体" w:hAnsi="宋体" w:hint="eastAsia"/>
                </w:rPr>
                <w:t>其他收益。</w:t>
              </w:r>
              <w:r w:rsidR="00D15282">
                <w:rPr>
                  <w:rFonts w:ascii="宋体" w:hAnsi="宋体"/>
                </w:rPr>
                <w:t xml:space="preserve"> </w:t>
              </w:r>
              <w:r w:rsidR="00D15282">
                <w:rPr>
                  <w:rFonts w:ascii="宋体" w:hAnsi="宋体" w:hint="eastAsia"/>
                </w:rPr>
                <w:t>(24</w:t>
              </w:r>
              <w:r w:rsidR="00D15282" w:rsidRPr="007B2281">
                <w:rPr>
                  <w:rFonts w:ascii="宋体" w:hAnsi="宋体" w:hint="eastAsia"/>
                </w:rPr>
                <w:t>)根据中共苏州吴中经济技术开发区工作委员会、苏州吴中经济技术开发区管理委员会文件《关于对2018年度为开发区经济社会</w:t>
              </w:r>
              <w:proofErr w:type="gramStart"/>
              <w:r w:rsidR="00D15282" w:rsidRPr="007B2281">
                <w:rPr>
                  <w:rFonts w:ascii="宋体" w:hAnsi="宋体" w:hint="eastAsia"/>
                </w:rPr>
                <w:t>作出</w:t>
              </w:r>
              <w:proofErr w:type="gramEnd"/>
              <w:r w:rsidR="00D15282" w:rsidRPr="007B2281">
                <w:rPr>
                  <w:rFonts w:ascii="宋体" w:hAnsi="宋体" w:hint="eastAsia"/>
                </w:rPr>
                <w:t>突出贡献的单位和个人给予表彰的决定》，公司2019年度收到政府补贴4,000.00元，系与收益相关的政府补助，且与公司日常经营活动相关，已全额计入2019年其他收益。</w:t>
              </w:r>
              <w:r w:rsidR="00D15282">
                <w:rPr>
                  <w:rFonts w:ascii="宋体" w:hAnsi="宋体"/>
                </w:rPr>
                <w:t xml:space="preserve"> </w:t>
              </w:r>
              <w:r w:rsidR="00D15282">
                <w:rPr>
                  <w:rFonts w:ascii="宋体" w:hAnsi="宋体" w:hint="eastAsia"/>
                </w:rPr>
                <w:t>(25</w:t>
              </w:r>
              <w:r w:rsidR="00D15282" w:rsidRPr="007B2281">
                <w:rPr>
                  <w:rFonts w:ascii="宋体" w:hAnsi="宋体" w:hint="eastAsia"/>
                </w:rPr>
                <w:t>)根据苏州市吴中区科学技术局、苏州市吴中区知识产权局、苏州市吴中区财政局文件《关于下达2019年度第二批专利专项资金的通知》，公司2019年度收到政府补贴4,000.00元，系与收益相关的政府补助，且与公司日常经营活动相关，已全额计入2019年其他收益。</w:t>
              </w:r>
              <w:r w:rsidR="00D15282">
                <w:rPr>
                  <w:rFonts w:ascii="宋体" w:hAnsi="宋体"/>
                </w:rPr>
                <w:t xml:space="preserve"> </w:t>
              </w:r>
              <w:r w:rsidR="00D07186">
                <w:rPr>
                  <w:rFonts w:ascii="宋体" w:hAnsi="宋体"/>
                </w:rPr>
                <w:t xml:space="preserve"> </w:t>
              </w:r>
            </w:sdtContent>
          </w:sdt>
        </w:p>
      </w:sdtContent>
    </w:sdt>
    <w:p w:rsidR="00646A41" w:rsidRDefault="00646A41"/>
    <w:sdt>
      <w:sdtPr>
        <w:rPr>
          <w:rFonts w:ascii="宋体" w:hAnsi="宋体" w:cs="宋体"/>
          <w:b w:val="0"/>
          <w:bCs w:val="0"/>
          <w:kern w:val="0"/>
          <w:szCs w:val="24"/>
        </w:rPr>
        <w:alias w:val="模块:合并财务报表项目注释其他需要说明的事项"/>
        <w:tag w:val="_SEC_c84db925a3024ae68b5f3a3d1775752e"/>
        <w:id w:val="438878579"/>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21"/>
            </w:numPr>
            <w:tabs>
              <w:tab w:val="left" w:pos="504"/>
            </w:tabs>
          </w:pPr>
          <w:r>
            <w:rPr>
              <w:rFonts w:hint="eastAsia"/>
            </w:rPr>
            <w:t>其他</w:t>
          </w:r>
        </w:p>
        <w:sdt>
          <w:sdtPr>
            <w:alias w:val="是否适用：合并财务报表项目注释其他需要说明的事项[双击切换]"/>
            <w:tag w:val="_GBC_67815da71293483fad0e823098235edb"/>
            <w:id w:val="1318616682"/>
            <w:lock w:val="sdtLocked"/>
            <w:placeholder>
              <w:docPart w:val="GBC22222222222222222222222222222"/>
            </w:placeholder>
          </w:sdtPr>
          <w:sdtEndPr/>
          <w:sdtContent>
            <w:p w:rsidR="00646A41" w:rsidRDefault="001F1761" w:rsidP="00B832C1">
              <w:r w:rsidRPr="00F55741">
                <w:rPr>
                  <w:rFonts w:ascii="宋体" w:hAnsi="宋体"/>
                </w:rPr>
                <w:fldChar w:fldCharType="begin"/>
              </w:r>
              <w:r w:rsidR="00B832C1"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B832C1" w:rsidRPr="00F55741">
                <w:rPr>
                  <w:rFonts w:ascii="宋体" w:hAnsi="宋体"/>
                </w:rPr>
                <w:instrText xml:space="preserve"> MACROBUTTON  SnrToggleCheckbox √不适用 </w:instrText>
              </w:r>
              <w:r w:rsidRPr="00F55741">
                <w:rPr>
                  <w:rFonts w:ascii="宋体" w:hAnsi="宋体"/>
                </w:rPr>
                <w:fldChar w:fldCharType="end"/>
              </w:r>
            </w:p>
          </w:sdtContent>
        </w:sdt>
      </w:sdtContent>
    </w:sdt>
    <w:p w:rsidR="00646A41" w:rsidRDefault="00646A41">
      <w:pPr>
        <w:rPr>
          <w:szCs w:val="21"/>
        </w:rPr>
      </w:pPr>
    </w:p>
    <w:p w:rsidR="00646A41" w:rsidRDefault="001F1761">
      <w:pPr>
        <w:pStyle w:val="2"/>
        <w:numPr>
          <w:ilvl w:val="0"/>
          <w:numId w:val="45"/>
        </w:numPr>
      </w:pPr>
      <w:r>
        <w:rPr>
          <w:rFonts w:hint="eastAsia"/>
        </w:rPr>
        <w:t>合并范围的变更</w:t>
      </w:r>
    </w:p>
    <w:p w:rsidR="00646A41" w:rsidRDefault="001F1761">
      <w:pPr>
        <w:pStyle w:val="3"/>
        <w:numPr>
          <w:ilvl w:val="0"/>
          <w:numId w:val="58"/>
        </w:numPr>
        <w:rPr>
          <w:rFonts w:ascii="宋体" w:hAnsi="宋体" w:cs="Arial"/>
          <w:szCs w:val="21"/>
        </w:rPr>
      </w:pPr>
      <w:r>
        <w:rPr>
          <w:rFonts w:ascii="宋体" w:hAnsi="宋体" w:cs="Arial" w:hint="eastAsia"/>
          <w:szCs w:val="21"/>
        </w:rPr>
        <w:t>非同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非同一控制下企业合并[双击切换]"/>
        <w:tag w:val="_GBC_f305adddf4654659bd28ceedc072aa05"/>
        <w:id w:val="-1686894922"/>
        <w:lock w:val="sdtLocked"/>
        <w:placeholder>
          <w:docPart w:val="GBC22222222222222222222222222222"/>
        </w:placeholder>
      </w:sdtPr>
      <w:sdtEndPr/>
      <w:sdtContent>
        <w:p w:rsidR="00B832C1" w:rsidRDefault="001F1761" w:rsidP="00B832C1">
          <w:pPr>
            <w:rPr>
              <w:rFonts w:cstheme="minorBidi"/>
              <w:szCs w:val="21"/>
            </w:rPr>
          </w:pPr>
          <w:r w:rsidRPr="00F55741">
            <w:rPr>
              <w:rFonts w:ascii="宋体" w:hAnsi="宋体"/>
            </w:rPr>
            <w:fldChar w:fldCharType="begin"/>
          </w:r>
          <w:r w:rsidR="00B832C1"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B832C1"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646A41">
      <w:pPr>
        <w:rPr>
          <w:szCs w:val="21"/>
        </w:rPr>
      </w:pPr>
    </w:p>
    <w:p w:rsidR="00646A41" w:rsidRDefault="001F1761">
      <w:pPr>
        <w:pStyle w:val="3"/>
        <w:numPr>
          <w:ilvl w:val="0"/>
          <w:numId w:val="58"/>
        </w:numPr>
        <w:rPr>
          <w:rFonts w:ascii="宋体" w:hAnsi="宋体" w:cs="Arial"/>
          <w:szCs w:val="21"/>
        </w:rPr>
      </w:pPr>
      <w:r>
        <w:rPr>
          <w:rFonts w:ascii="宋体" w:hAnsi="宋体" w:cs="Arial" w:hint="eastAsia"/>
          <w:szCs w:val="21"/>
        </w:rPr>
        <w:t>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同一控制下企业合并[双击切换]"/>
        <w:tag w:val="_GBC_698d1a451f094ec0bf9c3a278d26a0d3"/>
        <w:id w:val="-282271359"/>
        <w:lock w:val="sdtLocked"/>
        <w:placeholder>
          <w:docPart w:val="GBC22222222222222222222222222222"/>
        </w:placeholder>
      </w:sdtPr>
      <w:sdtEndPr/>
      <w:sdtContent>
        <w:p w:rsidR="00B832C1" w:rsidRDefault="001F1761" w:rsidP="00B832C1">
          <w:pPr>
            <w:rPr>
              <w:rFonts w:cs="Arial"/>
              <w:szCs w:val="21"/>
            </w:rPr>
          </w:pPr>
          <w:r w:rsidRPr="00F55741">
            <w:rPr>
              <w:rFonts w:ascii="宋体" w:hAnsi="宋体"/>
            </w:rPr>
            <w:fldChar w:fldCharType="begin"/>
          </w:r>
          <w:r w:rsidR="00B832C1"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B832C1"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646A41">
      <w:pPr>
        <w:rPr>
          <w:szCs w:val="21"/>
        </w:rPr>
      </w:pPr>
    </w:p>
    <w:sdt>
      <w:sdtPr>
        <w:rPr>
          <w:rFonts w:ascii="宋体" w:hAnsi="宋体" w:cs="Arial" w:hint="eastAsia"/>
          <w:b w:val="0"/>
          <w:bCs w:val="0"/>
          <w:kern w:val="0"/>
          <w:szCs w:val="21"/>
        </w:rPr>
        <w:alias w:val="模块:反向购买"/>
        <w:tag w:val="_SEC_612fd89e631e4e869313fae62c4eb055"/>
        <w:id w:val="-784888447"/>
        <w:lock w:val="sdtLocked"/>
        <w:placeholder>
          <w:docPart w:val="GBC22222222222222222222222222222"/>
        </w:placeholder>
      </w:sdtPr>
      <w:sdtEndPr>
        <w:rPr>
          <w:rFonts w:ascii="Times New Roman" w:hAnsi="Times New Roman"/>
          <w:kern w:val="2"/>
          <w:lang w:val="en-GB"/>
        </w:rPr>
      </w:sdtEndPr>
      <w:sdtContent>
        <w:p w:rsidR="00646A41" w:rsidRDefault="001F1761">
          <w:pPr>
            <w:pStyle w:val="3"/>
            <w:numPr>
              <w:ilvl w:val="0"/>
              <w:numId w:val="58"/>
            </w:numPr>
            <w:rPr>
              <w:rFonts w:ascii="宋体" w:hAnsi="宋体" w:cs="Arial"/>
              <w:szCs w:val="21"/>
            </w:rPr>
          </w:pPr>
          <w:r>
            <w:rPr>
              <w:rFonts w:ascii="宋体" w:hAnsi="宋体" w:cs="Arial" w:hint="eastAsia"/>
              <w:szCs w:val="21"/>
            </w:rPr>
            <w:t>反向购买</w:t>
          </w:r>
        </w:p>
        <w:sdt>
          <w:sdtPr>
            <w:alias w:val="是否适用：反向购买[双击切换]"/>
            <w:tag w:val="_GBC_717fa638fefe45c09c1f2627ba167ee4"/>
            <w:id w:val="352930012"/>
            <w:lock w:val="sdtLocked"/>
            <w:placeholder>
              <w:docPart w:val="GBC22222222222222222222222222222"/>
            </w:placeholder>
          </w:sdtPr>
          <w:sdtEndPr/>
          <w:sdtContent>
            <w:p w:rsidR="00B832C1" w:rsidRDefault="001F1761" w:rsidP="00B832C1">
              <w:r w:rsidRPr="00F55741">
                <w:rPr>
                  <w:rFonts w:ascii="宋体" w:hAnsi="宋体"/>
                </w:rPr>
                <w:fldChar w:fldCharType="begin"/>
              </w:r>
              <w:r w:rsidR="00B832C1"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B832C1"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8833F6">
          <w:pPr>
            <w:rPr>
              <w:rFonts w:cs="Arial"/>
              <w:szCs w:val="21"/>
              <w:lang w:val="en-GB"/>
            </w:rPr>
          </w:pPr>
        </w:p>
      </w:sdtContent>
    </w:sdt>
    <w:p w:rsidR="00646A41" w:rsidRDefault="00646A41">
      <w:pPr>
        <w:rPr>
          <w:rFonts w:cs="Arial"/>
          <w:szCs w:val="21"/>
        </w:rPr>
      </w:pPr>
    </w:p>
    <w:p w:rsidR="00646A41" w:rsidRDefault="00646A41">
      <w:pPr>
        <w:rPr>
          <w:rFonts w:cs="Arial"/>
          <w:szCs w:val="21"/>
        </w:rPr>
        <w:sectPr w:rsidR="00646A41" w:rsidSect="00F41343">
          <w:pgSz w:w="11906" w:h="16838"/>
          <w:pgMar w:top="1440" w:right="1797" w:bottom="1525" w:left="1276" w:header="856" w:footer="992" w:gutter="0"/>
          <w:cols w:space="425"/>
          <w:docGrid w:linePitch="312"/>
        </w:sectPr>
      </w:pPr>
    </w:p>
    <w:sdt>
      <w:sdtPr>
        <w:rPr>
          <w:rFonts w:ascii="宋体" w:hAnsi="宋体" w:cs="Arial" w:hint="eastAsia"/>
          <w:b w:val="0"/>
          <w:bCs w:val="0"/>
          <w:kern w:val="0"/>
          <w:szCs w:val="21"/>
        </w:rPr>
        <w:alias w:val="模块:处置子公司"/>
        <w:tag w:val="_SEC_2a4ee8d8c08040448e991803ec2047d5"/>
        <w:id w:val="1138071657"/>
        <w:lock w:val="sdtLocked"/>
        <w:placeholder>
          <w:docPart w:val="GBC22222222222222222222222222222"/>
        </w:placeholder>
      </w:sdtPr>
      <w:sdtEndPr>
        <w:rPr>
          <w:rFonts w:ascii="Times New Roman" w:hAnsi="Times New Roman" w:cs="Times New Roman"/>
          <w:color w:val="000000"/>
          <w:kern w:val="2"/>
        </w:rPr>
      </w:sdtEndPr>
      <w:sdtContent>
        <w:p w:rsidR="00646A41" w:rsidRDefault="001F1761">
          <w:pPr>
            <w:pStyle w:val="3"/>
            <w:numPr>
              <w:ilvl w:val="0"/>
              <w:numId w:val="58"/>
            </w:numPr>
            <w:rPr>
              <w:rFonts w:ascii="宋体" w:hAnsi="宋体" w:cs="Arial"/>
              <w:szCs w:val="21"/>
            </w:rPr>
          </w:pPr>
          <w:r>
            <w:rPr>
              <w:rFonts w:ascii="宋体" w:hAnsi="宋体" w:cs="Arial" w:hint="eastAsia"/>
              <w:szCs w:val="21"/>
            </w:rPr>
            <w:t>处置子公司</w:t>
          </w:r>
        </w:p>
        <w:p w:rsidR="00646A41" w:rsidRDefault="001F1761">
          <w:r>
            <w:rPr>
              <w:rFonts w:hint="eastAsia"/>
            </w:rPr>
            <w:t>是否存在单次处置</w:t>
          </w:r>
          <w:r>
            <w:t>对子公司投资即丧失控制权的情形</w:t>
          </w:r>
        </w:p>
        <w:sdt>
          <w:sdtPr>
            <w:rPr>
              <w:rFonts w:cs="Arial" w:hint="eastAsia"/>
              <w:szCs w:val="21"/>
            </w:rPr>
            <w:alias w:val="是否存在单次交易处置对子公司投资即丧失控制权的情形[双击切换]"/>
            <w:tag w:val="_GBC_34b271ee01844be4a0580269d95adcf3"/>
            <w:id w:val="1632977328"/>
            <w:lock w:val="sdtContentLocked"/>
            <w:placeholder>
              <w:docPart w:val="GBC22222222222222222222222222222"/>
            </w:placeholder>
          </w:sdtPr>
          <w:sdtEndPr/>
          <w:sdtContent>
            <w:p w:rsidR="00646A41" w:rsidRDefault="001F1761">
              <w:pPr>
                <w:rPr>
                  <w:rFonts w:cs="Arial"/>
                  <w:szCs w:val="21"/>
                </w:rPr>
              </w:pPr>
              <w:r w:rsidRPr="00F55741">
                <w:rPr>
                  <w:rFonts w:ascii="宋体" w:hAnsi="宋体" w:cs="Arial"/>
                  <w:szCs w:val="21"/>
                </w:rPr>
                <w:fldChar w:fldCharType="begin"/>
              </w:r>
              <w:r w:rsidR="00A8395F" w:rsidRPr="00F55741">
                <w:rPr>
                  <w:rFonts w:ascii="宋体" w:hAnsi="宋体" w:cs="Arial"/>
                  <w:szCs w:val="21"/>
                </w:rPr>
                <w:instrText xml:space="preserve">MACROBUTTON  SnrToggleCheckbox √适用 </w:instrText>
              </w:r>
              <w:r w:rsidRPr="00F55741">
                <w:rPr>
                  <w:rFonts w:ascii="宋体" w:hAnsi="宋体" w:cs="Arial"/>
                  <w:szCs w:val="21"/>
                </w:rPr>
                <w:fldChar w:fldCharType="end"/>
              </w:r>
              <w:r w:rsidRPr="00F55741">
                <w:rPr>
                  <w:rFonts w:ascii="宋体" w:hAnsi="宋体" w:cs="Arial"/>
                  <w:szCs w:val="21"/>
                </w:rPr>
                <w:fldChar w:fldCharType="begin"/>
              </w:r>
              <w:r w:rsidR="00A8395F" w:rsidRPr="00F55741">
                <w:rPr>
                  <w:rFonts w:ascii="宋体" w:hAnsi="宋体" w:cs="Arial"/>
                  <w:szCs w:val="21"/>
                </w:rPr>
                <w:instrText xml:space="preserve"> MACROBUTTON  SnrToggleCheckbox □不适用 </w:instrText>
              </w:r>
              <w:r w:rsidRPr="00F55741">
                <w:rPr>
                  <w:rFonts w:ascii="宋体" w:hAnsi="宋体" w:cs="Arial"/>
                  <w:szCs w:val="21"/>
                </w:rPr>
                <w:fldChar w:fldCharType="end"/>
              </w:r>
            </w:p>
          </w:sdtContent>
        </w:sdt>
        <w:p w:rsidR="00646A41" w:rsidRDefault="001F1761">
          <w:pPr>
            <w:jc w:val="right"/>
            <w:rPr>
              <w:rFonts w:cs="Arial"/>
              <w:szCs w:val="21"/>
            </w:rPr>
          </w:pPr>
          <w:r>
            <w:rPr>
              <w:rFonts w:cs="Arial" w:hint="eastAsia"/>
              <w:szCs w:val="21"/>
            </w:rPr>
            <w:t>单位</w:t>
          </w:r>
          <w:r>
            <w:rPr>
              <w:rFonts w:cs="Arial" w:hint="eastAsia"/>
              <w:szCs w:val="21"/>
            </w:rPr>
            <w:t>:</w:t>
          </w:r>
          <w:sdt>
            <w:sdtPr>
              <w:rPr>
                <w:rFonts w:cs="Arial" w:hint="eastAsia"/>
                <w:szCs w:val="21"/>
              </w:rPr>
              <w:alias w:val="单位：财务附注：单次交易处置对子公司投资即丧失控制权的情形"/>
              <w:tag w:val="_GBC_59f3403a2fec49cab6e9b6a3dbd4d3c0"/>
              <w:id w:val="130234776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cs="Arial" w:hint="eastAsia"/>
                  <w:szCs w:val="21"/>
                </w:rPr>
                <w:t>万元</w:t>
              </w:r>
            </w:sdtContent>
          </w:sdt>
          <w:r>
            <w:rPr>
              <w:rFonts w:cs="Arial" w:hint="eastAsia"/>
              <w:szCs w:val="21"/>
            </w:rPr>
            <w:t>币种</w:t>
          </w:r>
          <w:r>
            <w:rPr>
              <w:rFonts w:cs="Arial" w:hint="eastAsia"/>
              <w:szCs w:val="21"/>
            </w:rPr>
            <w:t>:</w:t>
          </w:r>
          <w:sdt>
            <w:sdtPr>
              <w:rPr>
                <w:rFonts w:cs="Arial" w:hint="eastAsia"/>
                <w:szCs w:val="21"/>
              </w:rPr>
              <w:alias w:val="币种：财务附注：单次交易处置对子公司投资即丧失控制权的情形"/>
              <w:tag w:val="_GBC_9319b295f1554853b30975ecb6795085"/>
              <w:id w:val="10169648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cs="Arial" w:hint="eastAsia"/>
                  <w:szCs w:val="21"/>
                </w:rPr>
                <w:t>人民币</w:t>
              </w:r>
            </w:sdtContent>
          </w:sdt>
        </w:p>
        <w:tbl>
          <w:tblP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05"/>
            <w:gridCol w:w="909"/>
            <w:gridCol w:w="951"/>
            <w:gridCol w:w="968"/>
            <w:gridCol w:w="965"/>
            <w:gridCol w:w="1143"/>
            <w:gridCol w:w="1424"/>
            <w:gridCol w:w="1101"/>
            <w:gridCol w:w="1162"/>
            <w:gridCol w:w="1151"/>
            <w:gridCol w:w="1262"/>
            <w:gridCol w:w="1296"/>
            <w:gridCol w:w="865"/>
          </w:tblGrid>
          <w:tr w:rsidR="00A8395F" w:rsidTr="00356D1F">
            <w:sdt>
              <w:sdtPr>
                <w:tag w:val="_PLD_9a3bc01658f34e198f22fffae93f22f5"/>
                <w:id w:val="1468704858"/>
                <w:lock w:val="sdtLocked"/>
              </w:sdtPr>
              <w:sdtEndPr/>
              <w:sdtContent>
                <w:tc>
                  <w:tcPr>
                    <w:tcW w:w="254" w:type="pct"/>
                    <w:shd w:val="clear" w:color="auto" w:fill="auto"/>
                    <w:vAlign w:val="center"/>
                  </w:tcPr>
                  <w:p w:rsidR="00A8395F" w:rsidRDefault="00A8395F" w:rsidP="00356D1F">
                    <w:pPr>
                      <w:pStyle w:val="a8"/>
                      <w:jc w:val="center"/>
                      <w:rPr>
                        <w:rFonts w:ascii="宋体" w:hAnsi="宋体"/>
                      </w:rPr>
                    </w:pPr>
                    <w:r>
                      <w:rPr>
                        <w:rFonts w:ascii="宋体" w:hAnsi="宋体" w:hint="eastAsia"/>
                      </w:rPr>
                      <w:t>子公司名称</w:t>
                    </w:r>
                  </w:p>
                </w:tc>
              </w:sdtContent>
            </w:sdt>
            <w:sdt>
              <w:sdtPr>
                <w:tag w:val="_PLD_572f8edb72e14612994de74f5cf5d006"/>
                <w:id w:val="-125005640"/>
                <w:lock w:val="sdtLocked"/>
              </w:sdtPr>
              <w:sdtEndPr/>
              <w:sdtContent>
                <w:tc>
                  <w:tcPr>
                    <w:tcW w:w="327" w:type="pct"/>
                    <w:shd w:val="clear" w:color="auto" w:fill="auto"/>
                    <w:vAlign w:val="center"/>
                  </w:tcPr>
                  <w:p w:rsidR="00A8395F" w:rsidRDefault="00A8395F" w:rsidP="00356D1F">
                    <w:pPr>
                      <w:pStyle w:val="a8"/>
                      <w:jc w:val="center"/>
                      <w:rPr>
                        <w:rFonts w:ascii="宋体" w:hAnsi="宋体"/>
                      </w:rPr>
                    </w:pPr>
                    <w:r>
                      <w:rPr>
                        <w:rFonts w:ascii="宋体" w:hAnsi="宋体" w:hint="eastAsia"/>
                      </w:rPr>
                      <w:t>股权处置价款</w:t>
                    </w:r>
                  </w:p>
                </w:tc>
              </w:sdtContent>
            </w:sdt>
            <w:sdt>
              <w:sdtPr>
                <w:tag w:val="_PLD_eb31f78c58b74a8b9034c22037b96959"/>
                <w:id w:val="1038470703"/>
                <w:lock w:val="sdtLocked"/>
              </w:sdtPr>
              <w:sdtEndPr/>
              <w:sdtContent>
                <w:tc>
                  <w:tcPr>
                    <w:tcW w:w="342" w:type="pct"/>
                    <w:shd w:val="clear" w:color="auto" w:fill="auto"/>
                    <w:vAlign w:val="center"/>
                  </w:tcPr>
                  <w:p w:rsidR="00A8395F" w:rsidRDefault="00A8395F" w:rsidP="00356D1F">
                    <w:pPr>
                      <w:pStyle w:val="a8"/>
                      <w:jc w:val="center"/>
                      <w:rPr>
                        <w:rFonts w:ascii="宋体" w:hAnsi="宋体"/>
                      </w:rPr>
                    </w:pPr>
                    <w:r>
                      <w:rPr>
                        <w:rFonts w:ascii="宋体" w:hAnsi="宋体" w:hint="eastAsia"/>
                      </w:rPr>
                      <w:t>股权处置比例（%）</w:t>
                    </w:r>
                  </w:p>
                </w:tc>
              </w:sdtContent>
            </w:sdt>
            <w:sdt>
              <w:sdtPr>
                <w:tag w:val="_PLD_0ec76b8f1d8f4befbadc454cd714e009"/>
                <w:id w:val="1477116852"/>
                <w:lock w:val="sdtLocked"/>
              </w:sdtPr>
              <w:sdtEndPr/>
              <w:sdtContent>
                <w:tc>
                  <w:tcPr>
                    <w:tcW w:w="348" w:type="pct"/>
                    <w:shd w:val="clear" w:color="auto" w:fill="auto"/>
                    <w:vAlign w:val="center"/>
                  </w:tcPr>
                  <w:p w:rsidR="00A8395F" w:rsidRDefault="00A8395F" w:rsidP="00356D1F">
                    <w:pPr>
                      <w:pStyle w:val="a8"/>
                      <w:jc w:val="center"/>
                      <w:rPr>
                        <w:rFonts w:ascii="宋体" w:hAnsi="宋体"/>
                      </w:rPr>
                    </w:pPr>
                    <w:r>
                      <w:rPr>
                        <w:rFonts w:ascii="宋体" w:hAnsi="宋体" w:hint="eastAsia"/>
                      </w:rPr>
                      <w:t>股权处置方式</w:t>
                    </w:r>
                  </w:p>
                </w:tc>
              </w:sdtContent>
            </w:sdt>
            <w:sdt>
              <w:sdtPr>
                <w:tag w:val="_PLD_c7bf5ceeb08f41f1879de5e278d8d170"/>
                <w:id w:val="1636764017"/>
                <w:lock w:val="sdtLocked"/>
              </w:sdtPr>
              <w:sdtEndPr/>
              <w:sdtContent>
                <w:tc>
                  <w:tcPr>
                    <w:tcW w:w="347" w:type="pct"/>
                    <w:shd w:val="clear" w:color="auto" w:fill="auto"/>
                    <w:vAlign w:val="center"/>
                  </w:tcPr>
                  <w:p w:rsidR="00A8395F" w:rsidRDefault="00A8395F" w:rsidP="00356D1F">
                    <w:pPr>
                      <w:pStyle w:val="a8"/>
                      <w:jc w:val="center"/>
                      <w:rPr>
                        <w:rFonts w:ascii="宋体" w:hAnsi="宋体"/>
                      </w:rPr>
                    </w:pPr>
                    <w:r>
                      <w:rPr>
                        <w:rFonts w:ascii="宋体" w:hAnsi="宋体" w:hint="eastAsia"/>
                      </w:rPr>
                      <w:t>丧失控制权的时点</w:t>
                    </w:r>
                  </w:p>
                </w:tc>
              </w:sdtContent>
            </w:sdt>
            <w:sdt>
              <w:sdtPr>
                <w:tag w:val="_PLD_1b08597212b0442f95bdeb425ee04bed"/>
                <w:id w:val="-1878851751"/>
                <w:lock w:val="sdtLocked"/>
              </w:sdtPr>
              <w:sdtEndPr/>
              <w:sdtContent>
                <w:tc>
                  <w:tcPr>
                    <w:tcW w:w="411" w:type="pct"/>
                    <w:shd w:val="clear" w:color="auto" w:fill="auto"/>
                    <w:vAlign w:val="center"/>
                  </w:tcPr>
                  <w:p w:rsidR="00A8395F" w:rsidRDefault="00A8395F" w:rsidP="00356D1F">
                    <w:pPr>
                      <w:pStyle w:val="a8"/>
                      <w:jc w:val="center"/>
                      <w:rPr>
                        <w:rFonts w:ascii="宋体" w:hAnsi="宋体"/>
                      </w:rPr>
                    </w:pPr>
                    <w:r>
                      <w:rPr>
                        <w:rFonts w:ascii="宋体" w:hAnsi="宋体" w:hint="eastAsia"/>
                      </w:rPr>
                      <w:t>丧失控制权时点的确定依据</w:t>
                    </w:r>
                  </w:p>
                </w:tc>
              </w:sdtContent>
            </w:sdt>
            <w:sdt>
              <w:sdtPr>
                <w:tag w:val="_PLD_c7a1493c131946e598e7cb5f73d420be"/>
                <w:id w:val="1665969272"/>
                <w:lock w:val="sdtLocked"/>
              </w:sdtPr>
              <w:sdtEndPr/>
              <w:sdtContent>
                <w:tc>
                  <w:tcPr>
                    <w:tcW w:w="512" w:type="pct"/>
                    <w:shd w:val="clear" w:color="auto" w:fill="auto"/>
                    <w:vAlign w:val="center"/>
                  </w:tcPr>
                  <w:p w:rsidR="00A8395F" w:rsidRDefault="00A8395F" w:rsidP="00356D1F">
                    <w:pPr>
                      <w:pStyle w:val="a8"/>
                      <w:jc w:val="center"/>
                      <w:rPr>
                        <w:rFonts w:asciiTheme="minorEastAsia" w:eastAsiaTheme="minorEastAsia" w:hAnsiTheme="minorEastAsia"/>
                      </w:rPr>
                    </w:pPr>
                    <w:r>
                      <w:rPr>
                        <w:rFonts w:asciiTheme="minorEastAsia" w:eastAsiaTheme="minorEastAsia" w:hAnsiTheme="minorEastAsia" w:hint="eastAsia"/>
                      </w:rPr>
                      <w:t>处置价款与处置投资对应的合并财务报表层面享有该子公司净资产份额的差额</w:t>
                    </w:r>
                  </w:p>
                </w:tc>
              </w:sdtContent>
            </w:sdt>
            <w:sdt>
              <w:sdtPr>
                <w:tag w:val="_PLD_9261c8535fc740458338be69f1d90b4a"/>
                <w:id w:val="-616215498"/>
                <w:lock w:val="sdtLocked"/>
              </w:sdtPr>
              <w:sdtEndPr/>
              <w:sdtContent>
                <w:tc>
                  <w:tcPr>
                    <w:tcW w:w="396" w:type="pct"/>
                    <w:shd w:val="clear" w:color="auto" w:fill="auto"/>
                    <w:vAlign w:val="center"/>
                  </w:tcPr>
                  <w:p w:rsidR="00A8395F" w:rsidRDefault="00A8395F" w:rsidP="00356D1F">
                    <w:pPr>
                      <w:pStyle w:val="a8"/>
                      <w:jc w:val="center"/>
                      <w:rPr>
                        <w:rFonts w:asciiTheme="minorEastAsia" w:eastAsiaTheme="minorEastAsia" w:hAnsiTheme="minorEastAsia"/>
                      </w:rPr>
                    </w:pPr>
                    <w:r>
                      <w:rPr>
                        <w:rFonts w:asciiTheme="minorEastAsia" w:eastAsiaTheme="minorEastAsia" w:hAnsiTheme="minorEastAsia" w:hint="eastAsia"/>
                      </w:rPr>
                      <w:t>丧失控制权之日剩余股权的比例</w:t>
                    </w:r>
                    <w:r>
                      <w:rPr>
                        <w:rFonts w:asciiTheme="minorEastAsia" w:eastAsiaTheme="minorEastAsia" w:hAnsiTheme="minorEastAsia" w:cs="Arial" w:hint="eastAsia"/>
                        <w:color w:val="000000"/>
                        <w:lang w:val="en-GB"/>
                      </w:rPr>
                      <w:t>（%）</w:t>
                    </w:r>
                  </w:p>
                </w:tc>
              </w:sdtContent>
            </w:sdt>
            <w:sdt>
              <w:sdtPr>
                <w:tag w:val="_PLD_d151aeba00c148c2a3808be449488f2f"/>
                <w:id w:val="351384833"/>
                <w:lock w:val="sdtLocked"/>
              </w:sdtPr>
              <w:sdtEndPr/>
              <w:sdtContent>
                <w:tc>
                  <w:tcPr>
                    <w:tcW w:w="418" w:type="pct"/>
                    <w:shd w:val="clear" w:color="auto" w:fill="auto"/>
                    <w:vAlign w:val="center"/>
                  </w:tcPr>
                  <w:p w:rsidR="00A8395F" w:rsidRDefault="00A8395F" w:rsidP="00356D1F">
                    <w:pPr>
                      <w:pStyle w:val="a8"/>
                      <w:jc w:val="center"/>
                      <w:rPr>
                        <w:rFonts w:ascii="宋体" w:hAnsi="宋体"/>
                      </w:rPr>
                    </w:pPr>
                    <w:r>
                      <w:rPr>
                        <w:rFonts w:ascii="宋体" w:hAnsi="宋体" w:hint="eastAsia"/>
                      </w:rPr>
                      <w:t>丧失控制权之日剩余股权的账面价值</w:t>
                    </w:r>
                  </w:p>
                </w:tc>
              </w:sdtContent>
            </w:sdt>
            <w:sdt>
              <w:sdtPr>
                <w:tag w:val="_PLD_ed973cbd055a4f3584c87fecde864f81"/>
                <w:id w:val="1309674303"/>
                <w:lock w:val="sdtLocked"/>
              </w:sdtPr>
              <w:sdtEndPr/>
              <w:sdtContent>
                <w:tc>
                  <w:tcPr>
                    <w:tcW w:w="414" w:type="pct"/>
                    <w:shd w:val="clear" w:color="auto" w:fill="auto"/>
                    <w:vAlign w:val="center"/>
                  </w:tcPr>
                  <w:p w:rsidR="00A8395F" w:rsidRDefault="00A8395F" w:rsidP="00356D1F">
                    <w:pPr>
                      <w:pStyle w:val="a8"/>
                      <w:jc w:val="center"/>
                      <w:rPr>
                        <w:rFonts w:ascii="宋体" w:hAnsi="宋体"/>
                      </w:rPr>
                    </w:pPr>
                    <w:r>
                      <w:rPr>
                        <w:rFonts w:ascii="宋体" w:hAnsi="宋体" w:hint="eastAsia"/>
                      </w:rPr>
                      <w:t>丧失控制权之日剩余股权的公允价值</w:t>
                    </w:r>
                  </w:p>
                </w:tc>
              </w:sdtContent>
            </w:sdt>
            <w:sdt>
              <w:sdtPr>
                <w:tag w:val="_PLD_c3a59fb5483c403d8d35f967fe2c2db2"/>
                <w:id w:val="-880627241"/>
                <w:lock w:val="sdtLocked"/>
              </w:sdtPr>
              <w:sdtEndPr/>
              <w:sdtContent>
                <w:tc>
                  <w:tcPr>
                    <w:tcW w:w="454" w:type="pct"/>
                    <w:shd w:val="clear" w:color="auto" w:fill="auto"/>
                    <w:vAlign w:val="center"/>
                  </w:tcPr>
                  <w:p w:rsidR="00A8395F" w:rsidRDefault="00A8395F" w:rsidP="00356D1F">
                    <w:pPr>
                      <w:pStyle w:val="a8"/>
                      <w:jc w:val="center"/>
                      <w:rPr>
                        <w:rFonts w:ascii="宋体" w:hAnsi="宋体"/>
                      </w:rPr>
                    </w:pPr>
                    <w:r>
                      <w:rPr>
                        <w:rFonts w:ascii="宋体" w:hAnsi="宋体" w:hint="eastAsia"/>
                      </w:rPr>
                      <w:t>按照公允价值重新计量剩余股权产生的利得或损失</w:t>
                    </w:r>
                  </w:p>
                </w:tc>
              </w:sdtContent>
            </w:sdt>
            <w:sdt>
              <w:sdtPr>
                <w:tag w:val="_PLD_b29bbee5fdee4653ba99ccfed075c972"/>
                <w:id w:val="-128864942"/>
                <w:lock w:val="sdtLocked"/>
              </w:sdtPr>
              <w:sdtEndPr/>
              <w:sdtContent>
                <w:tc>
                  <w:tcPr>
                    <w:tcW w:w="466" w:type="pct"/>
                    <w:shd w:val="clear" w:color="auto" w:fill="auto"/>
                    <w:vAlign w:val="center"/>
                  </w:tcPr>
                  <w:p w:rsidR="00A8395F" w:rsidRDefault="00A8395F" w:rsidP="00356D1F">
                    <w:pPr>
                      <w:pStyle w:val="a8"/>
                      <w:jc w:val="center"/>
                      <w:rPr>
                        <w:rFonts w:ascii="宋体" w:hAnsi="宋体"/>
                      </w:rPr>
                    </w:pPr>
                    <w:r>
                      <w:rPr>
                        <w:rFonts w:ascii="宋体" w:hAnsi="宋体" w:hint="eastAsia"/>
                      </w:rPr>
                      <w:t>丧失控制权之日剩余股权公允价值的确定方法及主要假设</w:t>
                    </w:r>
                  </w:p>
                </w:tc>
              </w:sdtContent>
            </w:sdt>
            <w:sdt>
              <w:sdtPr>
                <w:tag w:val="_PLD_18989f6196834147b642768f33410b72"/>
                <w:id w:val="-2118361294"/>
                <w:lock w:val="sdtLocked"/>
              </w:sdtPr>
              <w:sdtEndPr/>
              <w:sdtContent>
                <w:tc>
                  <w:tcPr>
                    <w:tcW w:w="311" w:type="pct"/>
                    <w:shd w:val="clear" w:color="auto" w:fill="auto"/>
                    <w:vAlign w:val="center"/>
                  </w:tcPr>
                  <w:p w:rsidR="00A8395F" w:rsidRDefault="00A8395F" w:rsidP="00356D1F">
                    <w:pPr>
                      <w:pStyle w:val="a8"/>
                      <w:jc w:val="center"/>
                      <w:rPr>
                        <w:rFonts w:ascii="宋体" w:hAnsi="宋体"/>
                      </w:rPr>
                    </w:pPr>
                    <w:r>
                      <w:rPr>
                        <w:rFonts w:ascii="宋体" w:hAnsi="宋体" w:hint="eastAsia"/>
                      </w:rPr>
                      <w:t>与原子公司股权投资相关的其他综合收益转入投资损益的金额</w:t>
                    </w:r>
                  </w:p>
                </w:tc>
              </w:sdtContent>
            </w:sdt>
          </w:tr>
          <w:sdt>
            <w:sdtPr>
              <w:rPr>
                <w:rFonts w:ascii="宋体" w:hAnsi="宋体"/>
              </w:rPr>
              <w:alias w:val="单次交易处置对子公司投资即丧失控制权的情形明细"/>
              <w:tag w:val="_TUP_4965fdda016349cf8e338a0edbf5bc5f"/>
              <w:id w:val="1434399474"/>
              <w:lock w:val="sdtLocked"/>
            </w:sdtPr>
            <w:sdtEndPr/>
            <w:sdtContent>
              <w:tr w:rsidR="00A8395F" w:rsidTr="00A83DDD">
                <w:tc>
                  <w:tcPr>
                    <w:tcW w:w="254" w:type="pct"/>
                    <w:vAlign w:val="center"/>
                  </w:tcPr>
                  <w:p w:rsidR="00A8395F" w:rsidRDefault="00A8395F" w:rsidP="003F7048">
                    <w:pPr>
                      <w:pStyle w:val="a8"/>
                      <w:jc w:val="left"/>
                      <w:rPr>
                        <w:rFonts w:ascii="宋体" w:hAnsi="宋体"/>
                      </w:rPr>
                    </w:pPr>
                    <w:r>
                      <w:t>江苏中吴置业有限公司</w:t>
                    </w:r>
                  </w:p>
                </w:tc>
                <w:tc>
                  <w:tcPr>
                    <w:tcW w:w="327" w:type="pct"/>
                    <w:vAlign w:val="center"/>
                  </w:tcPr>
                  <w:p w:rsidR="00A8395F" w:rsidRDefault="00A8395F" w:rsidP="003F7048">
                    <w:pPr>
                      <w:pStyle w:val="a8"/>
                      <w:jc w:val="center"/>
                      <w:rPr>
                        <w:rFonts w:ascii="宋体" w:hAnsi="宋体"/>
                      </w:rPr>
                    </w:pPr>
                    <w:r>
                      <w:t>30,363.52</w:t>
                    </w:r>
                  </w:p>
                </w:tc>
                <w:tc>
                  <w:tcPr>
                    <w:tcW w:w="342" w:type="pct"/>
                    <w:vAlign w:val="center"/>
                  </w:tcPr>
                  <w:p w:rsidR="00A8395F" w:rsidRDefault="00A8395F" w:rsidP="003F7048">
                    <w:pPr>
                      <w:pStyle w:val="a8"/>
                      <w:jc w:val="center"/>
                      <w:rPr>
                        <w:rFonts w:ascii="宋体" w:hAnsi="宋体"/>
                      </w:rPr>
                    </w:pPr>
                    <w:r>
                      <w:t>100.00</w:t>
                    </w:r>
                  </w:p>
                </w:tc>
                <w:tc>
                  <w:tcPr>
                    <w:tcW w:w="348" w:type="pct"/>
                    <w:vAlign w:val="center"/>
                  </w:tcPr>
                  <w:p w:rsidR="00A8395F" w:rsidRDefault="00A8395F" w:rsidP="003F7048">
                    <w:pPr>
                      <w:pStyle w:val="a8"/>
                      <w:jc w:val="center"/>
                      <w:rPr>
                        <w:rFonts w:ascii="宋体" w:hAnsi="宋体"/>
                      </w:rPr>
                    </w:pPr>
                    <w:r>
                      <w:t>出售</w:t>
                    </w:r>
                  </w:p>
                </w:tc>
                <w:tc>
                  <w:tcPr>
                    <w:tcW w:w="347" w:type="pct"/>
                    <w:vAlign w:val="center"/>
                  </w:tcPr>
                  <w:p w:rsidR="00A8395F" w:rsidRDefault="00A8395F" w:rsidP="003F7048">
                    <w:pPr>
                      <w:pStyle w:val="a8"/>
                      <w:jc w:val="center"/>
                      <w:rPr>
                        <w:rFonts w:ascii="宋体" w:hAnsi="宋体"/>
                      </w:rPr>
                    </w:pPr>
                    <w:r>
                      <w:t>2019.8.31</w:t>
                    </w:r>
                  </w:p>
                </w:tc>
                <w:tc>
                  <w:tcPr>
                    <w:tcW w:w="411" w:type="pct"/>
                    <w:vAlign w:val="center"/>
                  </w:tcPr>
                  <w:p w:rsidR="00A8395F" w:rsidRDefault="00A8395F" w:rsidP="003F7048">
                    <w:pPr>
                      <w:pStyle w:val="a8"/>
                      <w:jc w:val="left"/>
                      <w:rPr>
                        <w:rFonts w:ascii="宋体" w:hAnsi="宋体"/>
                      </w:rPr>
                    </w:pPr>
                    <w:r>
                      <w:t>本公司股东大会决议批准；工商变更登记手续完成；全部或大部分股权转让款已收到</w:t>
                    </w:r>
                  </w:p>
                </w:tc>
                <w:tc>
                  <w:tcPr>
                    <w:tcW w:w="512" w:type="pct"/>
                    <w:shd w:val="clear" w:color="auto" w:fill="auto"/>
                    <w:vAlign w:val="center"/>
                  </w:tcPr>
                  <w:p w:rsidR="00A8395F" w:rsidRDefault="005A7B60" w:rsidP="003F7048">
                    <w:pPr>
                      <w:pStyle w:val="a8"/>
                      <w:jc w:val="center"/>
                      <w:rPr>
                        <w:rFonts w:ascii="宋体" w:hAnsi="宋体"/>
                      </w:rPr>
                    </w:pPr>
                    <w:r w:rsidRPr="00A83DDD">
                      <w:rPr>
                        <w:rFonts w:ascii="宋体" w:hAnsi="宋体"/>
                      </w:rPr>
                      <w:t>8,021.09</w:t>
                    </w:r>
                  </w:p>
                </w:tc>
                <w:tc>
                  <w:tcPr>
                    <w:tcW w:w="396" w:type="pct"/>
                    <w:vAlign w:val="center"/>
                  </w:tcPr>
                  <w:p w:rsidR="00A8395F" w:rsidRDefault="00A8395F" w:rsidP="003F7048">
                    <w:pPr>
                      <w:pStyle w:val="a8"/>
                      <w:jc w:val="center"/>
                      <w:rPr>
                        <w:rFonts w:ascii="宋体" w:hAnsi="宋体"/>
                      </w:rPr>
                    </w:pPr>
                    <w:r>
                      <w:rPr>
                        <w:rFonts w:ascii="宋体" w:hAnsi="宋体" w:hint="eastAsia"/>
                      </w:rPr>
                      <w:t>0</w:t>
                    </w:r>
                  </w:p>
                </w:tc>
                <w:tc>
                  <w:tcPr>
                    <w:tcW w:w="418" w:type="pct"/>
                    <w:vAlign w:val="center"/>
                  </w:tcPr>
                  <w:p w:rsidR="00A8395F" w:rsidRDefault="00A8395F" w:rsidP="003F7048">
                    <w:pPr>
                      <w:pStyle w:val="a8"/>
                      <w:jc w:val="center"/>
                      <w:rPr>
                        <w:rFonts w:ascii="宋体" w:hAnsi="宋体"/>
                      </w:rPr>
                    </w:pPr>
                    <w:r>
                      <w:rPr>
                        <w:rFonts w:ascii="宋体" w:hAnsi="宋体" w:hint="eastAsia"/>
                      </w:rPr>
                      <w:t>0</w:t>
                    </w:r>
                  </w:p>
                </w:tc>
                <w:tc>
                  <w:tcPr>
                    <w:tcW w:w="414" w:type="pct"/>
                    <w:vAlign w:val="center"/>
                  </w:tcPr>
                  <w:p w:rsidR="00A8395F" w:rsidRDefault="00A8395F" w:rsidP="003F7048">
                    <w:pPr>
                      <w:pStyle w:val="a8"/>
                      <w:jc w:val="center"/>
                      <w:rPr>
                        <w:rFonts w:ascii="宋体" w:hAnsi="宋体"/>
                      </w:rPr>
                    </w:pPr>
                    <w:r>
                      <w:rPr>
                        <w:rFonts w:ascii="宋体" w:hAnsi="宋体" w:hint="eastAsia"/>
                      </w:rPr>
                      <w:t>0</w:t>
                    </w:r>
                  </w:p>
                </w:tc>
                <w:tc>
                  <w:tcPr>
                    <w:tcW w:w="454" w:type="pct"/>
                    <w:vAlign w:val="center"/>
                  </w:tcPr>
                  <w:p w:rsidR="00A8395F" w:rsidRDefault="00A8395F" w:rsidP="003F7048">
                    <w:pPr>
                      <w:pStyle w:val="a8"/>
                      <w:jc w:val="center"/>
                      <w:rPr>
                        <w:rFonts w:ascii="宋体" w:hAnsi="宋体"/>
                      </w:rPr>
                    </w:pPr>
                  </w:p>
                </w:tc>
                <w:tc>
                  <w:tcPr>
                    <w:tcW w:w="466" w:type="pct"/>
                    <w:vAlign w:val="center"/>
                  </w:tcPr>
                  <w:p w:rsidR="00A8395F" w:rsidRDefault="00A8395F" w:rsidP="003F7048">
                    <w:pPr>
                      <w:pStyle w:val="a8"/>
                      <w:jc w:val="center"/>
                      <w:rPr>
                        <w:rFonts w:ascii="宋体" w:hAnsi="宋体"/>
                      </w:rPr>
                    </w:pPr>
                  </w:p>
                </w:tc>
                <w:tc>
                  <w:tcPr>
                    <w:tcW w:w="311" w:type="pct"/>
                    <w:vAlign w:val="center"/>
                  </w:tcPr>
                  <w:p w:rsidR="00A8395F" w:rsidRDefault="00A8395F" w:rsidP="003F7048">
                    <w:pPr>
                      <w:pStyle w:val="a8"/>
                      <w:jc w:val="center"/>
                      <w:rPr>
                        <w:rFonts w:ascii="宋体" w:hAnsi="宋体"/>
                      </w:rPr>
                    </w:pPr>
                  </w:p>
                </w:tc>
              </w:tr>
            </w:sdtContent>
          </w:sdt>
        </w:tbl>
        <w:p w:rsidR="00646A41" w:rsidRDefault="001F1761">
          <w:pPr>
            <w:rPr>
              <w:rFonts w:cs="Arial"/>
              <w:color w:val="000000"/>
              <w:szCs w:val="21"/>
            </w:rPr>
          </w:pPr>
          <w:r>
            <w:rPr>
              <w:rFonts w:cs="Arial" w:hint="eastAsia"/>
              <w:color w:val="000000"/>
              <w:szCs w:val="21"/>
            </w:rPr>
            <w:t>其他说明：</w:t>
          </w:r>
        </w:p>
        <w:sdt>
          <w:sdtPr>
            <w:rPr>
              <w:rFonts w:cs="Arial"/>
              <w:color w:val="000000"/>
              <w:szCs w:val="21"/>
            </w:rPr>
            <w:alias w:val="是否适用：单次交易处置对子公司投资即丧失控制权的情形的说明[双击切换]"/>
            <w:tag w:val="_GBC_e9745370c40b4780b36f3f18da05201e"/>
            <w:id w:val="-1552607022"/>
            <w:lock w:val="sdtContentLocked"/>
            <w:placeholder>
              <w:docPart w:val="GBC22222222222222222222222222222"/>
            </w:placeholder>
          </w:sdtPr>
          <w:sdtEndPr/>
          <w:sdtContent>
            <w:p w:rsidR="00FA219B" w:rsidRDefault="001F1761" w:rsidP="00FA219B">
              <w:pPr>
                <w:rPr>
                  <w:rFonts w:cs="Arial"/>
                  <w:color w:val="000000"/>
                  <w:szCs w:val="21"/>
                </w:rPr>
              </w:pPr>
              <w:r w:rsidRPr="00F55741">
                <w:rPr>
                  <w:rFonts w:ascii="宋体" w:hAnsi="宋体" w:cs="Arial"/>
                  <w:color w:val="000000"/>
                  <w:szCs w:val="21"/>
                </w:rPr>
                <w:fldChar w:fldCharType="begin"/>
              </w:r>
              <w:r w:rsidR="00FA219B">
                <w:rPr>
                  <w:rFonts w:ascii="宋体" w:hAnsi="宋体" w:cs="Arial"/>
                  <w:color w:val="000000"/>
                  <w:szCs w:val="21"/>
                </w:rPr>
                <w:instrText xml:space="preserve">MACROBUTTON  SnrToggleCheckbox √适用 </w:instrText>
              </w:r>
              <w:r w:rsidRPr="00F55741">
                <w:rPr>
                  <w:rFonts w:ascii="宋体" w:hAnsi="宋体" w:cs="Arial"/>
                  <w:color w:val="000000"/>
                  <w:szCs w:val="21"/>
                </w:rPr>
                <w:fldChar w:fldCharType="end"/>
              </w:r>
              <w:r w:rsidRPr="00F55741">
                <w:rPr>
                  <w:rFonts w:ascii="宋体" w:hAnsi="宋体" w:cs="Arial"/>
                  <w:color w:val="000000"/>
                  <w:szCs w:val="21"/>
                </w:rPr>
                <w:fldChar w:fldCharType="begin"/>
              </w:r>
              <w:r w:rsidR="00FA219B">
                <w:rPr>
                  <w:rFonts w:ascii="宋体" w:hAnsi="宋体" w:cs="Arial"/>
                  <w:color w:val="000000"/>
                  <w:szCs w:val="21"/>
                </w:rPr>
                <w:instrText xml:space="preserve"> MACROBUTTON  SnrToggleCheckbox □不适用 </w:instrText>
              </w:r>
              <w:r w:rsidRPr="00F55741">
                <w:rPr>
                  <w:rFonts w:ascii="宋体" w:hAnsi="宋体" w:cs="Arial"/>
                  <w:color w:val="000000"/>
                  <w:szCs w:val="21"/>
                </w:rPr>
                <w:fldChar w:fldCharType="end"/>
              </w:r>
            </w:p>
          </w:sdtContent>
        </w:sdt>
        <w:sdt>
          <w:sdtPr>
            <w:rPr>
              <w:rFonts w:hint="eastAsia"/>
              <w:szCs w:val="21"/>
            </w:rPr>
            <w:alias w:val="单次交易处置对子公司投资即丧失控制权的情形的说明"/>
            <w:tag w:val="_GBC_94ea80f06c0348459fb50c3495f82197"/>
            <w:id w:val="1544941570"/>
            <w:lock w:val="sdtLocked"/>
          </w:sdtPr>
          <w:sdtEndPr/>
          <w:sdtContent>
            <w:p w:rsidR="00FA219B" w:rsidRPr="007B75E8" w:rsidRDefault="00FA219B" w:rsidP="00FA219B">
              <w:pPr>
                <w:widowControl w:val="0"/>
                <w:ind w:firstLineChars="200" w:firstLine="420"/>
                <w:jc w:val="both"/>
                <w:rPr>
                  <w:rFonts w:ascii="宋体" w:hAnsi="宋体"/>
                </w:rPr>
              </w:pPr>
              <w:r w:rsidRPr="007B75E8">
                <w:rPr>
                  <w:rFonts w:ascii="宋体" w:hAnsi="宋体" w:hint="eastAsia"/>
                </w:rPr>
                <w:t>出售股权而减少子公司的情况说明</w:t>
              </w:r>
            </w:p>
            <w:p w:rsidR="00FA219B" w:rsidRPr="007B75E8" w:rsidRDefault="00FA219B" w:rsidP="00FA219B">
              <w:pPr>
                <w:widowControl w:val="0"/>
                <w:ind w:firstLineChars="200" w:firstLine="420"/>
                <w:rPr>
                  <w:rFonts w:ascii="宋体" w:hAnsi="宋体" w:cs="宋体"/>
                  <w:szCs w:val="21"/>
                </w:rPr>
              </w:pPr>
              <w:r w:rsidRPr="007B75E8">
                <w:rPr>
                  <w:rFonts w:ascii="宋体" w:hAnsi="宋体" w:cs="宋体" w:hint="eastAsia"/>
                  <w:szCs w:val="21"/>
                </w:rPr>
                <w:t>根据本公司于2019年5月31日签订的《股权转让协议》，并经2019年6月18日公司股东大会审议批准，同意公司将所持有的江苏中吴置业有限公司100%股权（具体包括江苏中吴置业有限公司及其持有的子公司：苏州隆兴置业有限公司、宿迁</w:t>
              </w:r>
              <w:proofErr w:type="gramStart"/>
              <w:r w:rsidRPr="007B75E8">
                <w:rPr>
                  <w:rFonts w:ascii="宋体" w:hAnsi="宋体" w:cs="宋体" w:hint="eastAsia"/>
                  <w:szCs w:val="21"/>
                </w:rPr>
                <w:t>市苏宿置业</w:t>
              </w:r>
              <w:proofErr w:type="gramEnd"/>
              <w:r w:rsidRPr="007B75E8">
                <w:rPr>
                  <w:rFonts w:ascii="宋体" w:hAnsi="宋体" w:cs="宋体" w:hint="eastAsia"/>
                  <w:szCs w:val="21"/>
                </w:rPr>
                <w:t>有限公司、宿迁市吴中家天下物业服务有限公司）以评估后净资产作价计</w:t>
              </w:r>
              <w:r w:rsidRPr="007B75E8">
                <w:rPr>
                  <w:rFonts w:ascii="宋体" w:hAnsi="宋体" w:cs="宋体"/>
                  <w:szCs w:val="21"/>
                </w:rPr>
                <w:t>303,635,200.00</w:t>
              </w:r>
              <w:r w:rsidRPr="007B75E8">
                <w:rPr>
                  <w:rFonts w:ascii="宋体" w:hAnsi="宋体" w:cs="宋体" w:hint="eastAsia"/>
                  <w:szCs w:val="21"/>
                </w:rPr>
                <w:t>元转让给苏州吴中投资控股有限公司。截止2019年8月31日公司累计收到该股权转让款</w:t>
              </w:r>
              <w:r w:rsidRPr="007B75E8">
                <w:rPr>
                  <w:rFonts w:ascii="宋体" w:hAnsi="宋体" w:cs="宋体"/>
                  <w:szCs w:val="21"/>
                </w:rPr>
                <w:t>166,999,360.00</w:t>
              </w:r>
              <w:r w:rsidRPr="007B75E8">
                <w:rPr>
                  <w:rFonts w:ascii="宋体" w:hAnsi="宋体" w:cs="宋体" w:hint="eastAsia"/>
                  <w:szCs w:val="21"/>
                </w:rPr>
                <w:t>元，超过总价款的50%</w:t>
              </w:r>
              <w:r>
                <w:rPr>
                  <w:rFonts w:ascii="宋体" w:hAnsi="宋体" w:cs="宋体" w:hint="eastAsia"/>
                  <w:szCs w:val="21"/>
                </w:rPr>
                <w:t>，</w:t>
              </w:r>
              <w:r w:rsidRPr="000E63E8">
                <w:rPr>
                  <w:rFonts w:ascii="宋体" w:hAnsi="宋体" w:cs="宋体" w:hint="eastAsia"/>
                  <w:szCs w:val="21"/>
                </w:rPr>
                <w:t>江苏中吴置业有限公司于当月办妥了工商变更登记手续，确定出售日为</w:t>
              </w:r>
              <w:r w:rsidRPr="000E63E8">
                <w:rPr>
                  <w:rFonts w:ascii="宋体" w:hAnsi="宋体" w:cs="宋体"/>
                  <w:szCs w:val="21"/>
                </w:rPr>
                <w:t>2019</w:t>
              </w:r>
              <w:r w:rsidRPr="000E63E8">
                <w:rPr>
                  <w:rFonts w:ascii="宋体" w:hAnsi="宋体" w:cs="宋体" w:hint="eastAsia"/>
                  <w:szCs w:val="21"/>
                </w:rPr>
                <w:t>年8月</w:t>
              </w:r>
              <w:r w:rsidRPr="000E63E8">
                <w:rPr>
                  <w:rFonts w:ascii="宋体" w:hAnsi="宋体" w:cs="宋体"/>
                  <w:szCs w:val="21"/>
                </w:rPr>
                <w:t>3</w:t>
              </w:r>
              <w:r w:rsidRPr="000E63E8">
                <w:rPr>
                  <w:rFonts w:ascii="宋体" w:hAnsi="宋体" w:cs="宋体" w:hint="eastAsia"/>
                  <w:szCs w:val="21"/>
                </w:rPr>
                <w:t>1日。</w:t>
              </w:r>
              <w:r w:rsidRPr="007B75E8">
                <w:rPr>
                  <w:rFonts w:ascii="宋体" w:hAnsi="宋体" w:cs="宋体" w:hint="eastAsia"/>
                  <w:szCs w:val="21"/>
                </w:rPr>
                <w:t>本公司自2019年9月起，不再将其纳入合并财务报表范围。</w:t>
              </w:r>
            </w:p>
            <w:p w:rsidR="00FA219B" w:rsidRPr="007B75E8" w:rsidRDefault="00FA219B" w:rsidP="00FA219B">
              <w:pPr>
                <w:widowControl w:val="0"/>
                <w:ind w:firstLineChars="200" w:firstLine="420"/>
                <w:jc w:val="both"/>
                <w:rPr>
                  <w:rFonts w:ascii="宋体" w:hAnsi="宋体"/>
                  <w:szCs w:val="21"/>
                </w:rPr>
              </w:pPr>
              <w:r w:rsidRPr="007B75E8">
                <w:rPr>
                  <w:rFonts w:ascii="宋体" w:hAnsi="宋体" w:cs="宋体" w:hint="eastAsia"/>
                  <w:szCs w:val="21"/>
                </w:rPr>
                <w:t>截至2019年12月31日，公司已收到剩余的股权转让款。</w:t>
              </w:r>
            </w:p>
            <w:p w:rsidR="00FA219B" w:rsidRPr="007B75E8" w:rsidRDefault="00FA219B" w:rsidP="00FA219B">
              <w:pPr>
                <w:widowControl w:val="0"/>
                <w:ind w:firstLineChars="200" w:firstLine="420"/>
                <w:jc w:val="both"/>
                <w:rPr>
                  <w:rFonts w:ascii="宋体" w:hAnsi="宋体" w:cs="宋体"/>
                  <w:szCs w:val="21"/>
                </w:rPr>
              </w:pPr>
              <w:r w:rsidRPr="007B75E8">
                <w:rPr>
                  <w:rFonts w:ascii="宋体" w:hAnsi="宋体" w:cs="宋体" w:hint="eastAsia"/>
                  <w:szCs w:val="21"/>
                </w:rPr>
                <w:t xml:space="preserve"> [注1][损益确认方法的说明]</w:t>
              </w:r>
            </w:p>
            <w:p w:rsidR="00646A41" w:rsidRPr="00756C8A" w:rsidRDefault="00FA219B" w:rsidP="00756C8A">
              <w:pPr>
                <w:widowControl w:val="0"/>
                <w:tabs>
                  <w:tab w:val="left" w:pos="3060"/>
                </w:tabs>
                <w:ind w:firstLineChars="200" w:firstLine="420"/>
                <w:jc w:val="both"/>
                <w:rPr>
                  <w:rFonts w:ascii="宋体" w:hAnsi="宋体" w:cs="Arial"/>
                  <w:lang w:val="en-GB"/>
                </w:rPr>
              </w:pPr>
              <w:r w:rsidRPr="007B75E8">
                <w:rPr>
                  <w:rFonts w:ascii="宋体" w:hAnsi="宋体" w:cs="宋体" w:hint="eastAsia"/>
                  <w:szCs w:val="21"/>
                </w:rPr>
                <w:t>根据公司与苏州吴中投资控股有限公司于2019年5月31日签订的《股权转让协议》，公司将持有江苏中吴置业有限公司100%的股权以303,635,200.00元的价格转让给苏州吴中投资控股有限公司，与按所处置股权比例计算应享有原子公司自购买日开始持续计算的净资产的份额</w:t>
              </w:r>
              <w:r w:rsidRPr="007B75E8">
                <w:rPr>
                  <w:rFonts w:ascii="宋体" w:hAnsi="宋体" w:cs="宋体"/>
                  <w:szCs w:val="21"/>
                </w:rPr>
                <w:t>223,424,347.97</w:t>
              </w:r>
              <w:r w:rsidRPr="007B75E8">
                <w:rPr>
                  <w:rFonts w:ascii="宋体" w:hAnsi="宋体" w:cs="宋体" w:hint="eastAsia"/>
                  <w:szCs w:val="21"/>
                </w:rPr>
                <w:t>元之间的</w:t>
              </w:r>
              <w:r w:rsidRPr="007B75E8">
                <w:rPr>
                  <w:rFonts w:ascii="宋体" w:hAnsi="宋体" w:cs="宋体" w:hint="eastAsia"/>
                  <w:szCs w:val="21"/>
                </w:rPr>
                <w:lastRenderedPageBreak/>
                <w:t>差额</w:t>
              </w:r>
              <w:r w:rsidRPr="007B75E8">
                <w:rPr>
                  <w:rFonts w:ascii="宋体" w:hAnsi="宋体" w:cs="宋体"/>
                  <w:szCs w:val="21"/>
                </w:rPr>
                <w:t>80,210,852.03</w:t>
              </w:r>
              <w:r w:rsidRPr="007B75E8">
                <w:rPr>
                  <w:rFonts w:ascii="宋体" w:hAnsi="宋体" w:cs="宋体" w:hint="eastAsia"/>
                  <w:szCs w:val="21"/>
                </w:rPr>
                <w:t>元，计入投资收益。</w:t>
              </w:r>
              <w:r w:rsidRPr="007B75E8" w:rsidDel="00E61322">
                <w:rPr>
                  <w:rFonts w:ascii="宋体" w:hAnsi="宋体" w:cs="宋体" w:hint="eastAsia"/>
                  <w:szCs w:val="21"/>
                </w:rPr>
                <w:t xml:space="preserve"> </w:t>
              </w:r>
            </w:p>
          </w:sdtContent>
        </w:sdt>
      </w:sdtContent>
    </w:sdt>
    <w:p w:rsidR="00646A41" w:rsidRDefault="00646A41">
      <w:pPr>
        <w:rPr>
          <w:rFonts w:cs="Arial"/>
          <w:color w:val="000000"/>
          <w:szCs w:val="21"/>
        </w:rPr>
      </w:pPr>
    </w:p>
    <w:sdt>
      <w:sdtPr>
        <w:rPr>
          <w:rFonts w:cs="Arial" w:hint="eastAsia"/>
          <w:sz w:val="20"/>
          <w:szCs w:val="21"/>
        </w:rPr>
        <w:alias w:val="模块:是否存在通过多次交易分步处置对子公司投资且在本期丧失控制权的"/>
        <w:tag w:val="_SEC_2dea1a083cd44a3498f7ec333a953a20"/>
        <w:id w:val="-110369204"/>
        <w:lock w:val="sdtLocked"/>
        <w:placeholder>
          <w:docPart w:val="GBC22222222222222222222222222222"/>
        </w:placeholder>
      </w:sdtPr>
      <w:sdtEndPr>
        <w:rPr>
          <w:rFonts w:cs="Times New Roman" w:hint="default"/>
          <w:color w:val="000000"/>
        </w:rPr>
      </w:sdtEndPr>
      <w:sdtContent>
        <w:p w:rsidR="00646A41" w:rsidRDefault="001F1761">
          <w:pPr>
            <w:rPr>
              <w:rFonts w:cs="Arial"/>
              <w:szCs w:val="21"/>
            </w:rPr>
          </w:pPr>
          <w:r>
            <w:rPr>
              <w:rFonts w:cs="Arial" w:hint="eastAsia"/>
              <w:szCs w:val="21"/>
            </w:rPr>
            <w:t>是否存在通过多次交易分步处置对子公司投资且在本期丧失控制权的情形</w:t>
          </w:r>
        </w:p>
        <w:sdt>
          <w:sdtPr>
            <w:rPr>
              <w:rFonts w:hint="eastAsia"/>
            </w:rPr>
            <w:alias w:val="是否存在通过多次交易分步处置对子公司投资且在本期丧失控制权的情形[双击切换]"/>
            <w:tag w:val="_GBC_7fbeb1afc8034d59828d161f5cd28a5e"/>
            <w:id w:val="1792553405"/>
            <w:lock w:val="sdtLocked"/>
            <w:placeholder>
              <w:docPart w:val="GBC22222222222222222222222222222"/>
            </w:placeholder>
          </w:sdtPr>
          <w:sdtEndPr/>
          <w:sdtContent>
            <w:p w:rsidR="00A8395F" w:rsidRPr="00756C8A" w:rsidRDefault="001F1761" w:rsidP="00A8395F">
              <w:pPr>
                <w:pStyle w:val="a8"/>
                <w:rPr>
                  <w:color w:val="000000"/>
                </w:rPr>
              </w:pPr>
              <w:r w:rsidRPr="00F55741">
                <w:rPr>
                  <w:rFonts w:ascii="宋体" w:hAnsi="宋体"/>
                  <w:color w:val="000000"/>
                </w:rPr>
                <w:fldChar w:fldCharType="begin"/>
              </w:r>
              <w:r w:rsidR="00A8395F" w:rsidRPr="00F55741">
                <w:rPr>
                  <w:rFonts w:ascii="宋体" w:hAnsi="宋体" w:hint="eastAsia"/>
                  <w:color w:val="000000"/>
                </w:rPr>
                <w:instrText xml:space="preserve">MACROBUTTON  SnrToggleCheckbox □适用 </w:instrText>
              </w:r>
              <w:r w:rsidRPr="00F55741">
                <w:rPr>
                  <w:rFonts w:ascii="宋体" w:hAnsi="宋体"/>
                  <w:color w:val="000000"/>
                </w:rPr>
                <w:fldChar w:fldCharType="end"/>
              </w:r>
              <w:r w:rsidRPr="00F55741">
                <w:rPr>
                  <w:rFonts w:ascii="宋体" w:hAnsi="宋体"/>
                  <w:color w:val="000000"/>
                </w:rPr>
                <w:fldChar w:fldCharType="begin"/>
              </w:r>
              <w:r w:rsidR="00A8395F" w:rsidRPr="00F55741">
                <w:rPr>
                  <w:rFonts w:ascii="宋体" w:hAnsi="宋体"/>
                  <w:color w:val="000000"/>
                </w:rPr>
                <w:instrText xml:space="preserve"> MACROBUTTON  SnrToggleCheckbox √不适用 </w:instrText>
              </w:r>
              <w:r w:rsidRPr="00F55741">
                <w:rPr>
                  <w:rFonts w:ascii="宋体" w:hAnsi="宋体"/>
                  <w:color w:val="000000"/>
                </w:rPr>
                <w:fldChar w:fldCharType="end"/>
              </w:r>
            </w:p>
          </w:sdtContent>
        </w:sdt>
      </w:sdtContent>
    </w:sdt>
    <w:p w:rsidR="00A8395F" w:rsidRPr="00A8395F" w:rsidRDefault="00A8395F" w:rsidP="00A8395F"/>
    <w:sdt>
      <w:sdtPr>
        <w:rPr>
          <w:rFonts w:asciiTheme="minorHAnsi" w:eastAsiaTheme="minorEastAsia" w:hAnsiTheme="minorHAnsi" w:cs="Arial" w:hint="eastAsia"/>
          <w:b w:val="0"/>
          <w:bCs w:val="0"/>
          <w:color w:val="000000"/>
          <w:kern w:val="0"/>
          <w:szCs w:val="24"/>
        </w:rPr>
        <w:alias w:val="模块:其他原因的合并范围变动"/>
        <w:tag w:val="_SEC_06f741a2d2b342998a5d1499d841b2b1"/>
        <w:id w:val="2067980181"/>
        <w:lock w:val="sdtLocked"/>
        <w:placeholder>
          <w:docPart w:val="GBC22222222222222222222222222222"/>
        </w:placeholder>
      </w:sdtPr>
      <w:sdtEndPr>
        <w:rPr>
          <w:kern w:val="2"/>
        </w:rPr>
      </w:sdtEndPr>
      <w:sdtContent>
        <w:p w:rsidR="00646A41" w:rsidRDefault="001F1761">
          <w:pPr>
            <w:pStyle w:val="3"/>
            <w:numPr>
              <w:ilvl w:val="0"/>
              <w:numId w:val="58"/>
            </w:numPr>
            <w:rPr>
              <w:rFonts w:asciiTheme="minorHAnsi" w:eastAsiaTheme="minorEastAsia" w:hAnsiTheme="minorHAnsi" w:cs="Arial"/>
              <w:color w:val="000000"/>
            </w:rPr>
          </w:pPr>
          <w:r>
            <w:rPr>
              <w:rFonts w:asciiTheme="minorHAnsi" w:eastAsiaTheme="minorEastAsia" w:hAnsiTheme="minorHAnsi" w:cs="Arial" w:hint="eastAsia"/>
              <w:color w:val="000000"/>
            </w:rPr>
            <w:t>其他原因的合并范围变动</w:t>
          </w:r>
        </w:p>
        <w:p w:rsidR="00646A41" w:rsidRDefault="001F1761">
          <w:r>
            <w:rPr>
              <w:rFonts w:hint="eastAsia"/>
            </w:rPr>
            <w:t>说明其他原因导致的合并范围变动（如，新设子公司、清算子公司等）及其相关情况：</w:t>
          </w:r>
        </w:p>
        <w:sdt>
          <w:sdtPr>
            <w:alias w:val="是否适用：其他原因导致的合并范围变动及其相关情况[双击切换]"/>
            <w:tag w:val="_GBC_a178c205f79f4941b8b4edb9c45db613"/>
            <w:id w:val="-119998538"/>
            <w:lock w:val="sdtContentLocked"/>
            <w:placeholder>
              <w:docPart w:val="GBC22222222222222222222222222222"/>
            </w:placeholder>
          </w:sdtPr>
          <w:sdtEndPr/>
          <w:sdtContent>
            <w:p w:rsidR="00FA219B" w:rsidRDefault="001F1761" w:rsidP="00FA219B">
              <w:r w:rsidRPr="00F55741">
                <w:rPr>
                  <w:rFonts w:ascii="宋体" w:hAnsi="宋体"/>
                </w:rPr>
                <w:fldChar w:fldCharType="begin"/>
              </w:r>
              <w:r w:rsidR="00FA219B">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FA219B">
                <w:rPr>
                  <w:rFonts w:ascii="宋体" w:hAnsi="宋体"/>
                </w:rPr>
                <w:instrText xml:space="preserve"> MACROBUTTON  SnrToggleCheckbox □不适用 </w:instrText>
              </w:r>
              <w:r w:rsidRPr="00F55741">
                <w:rPr>
                  <w:rFonts w:ascii="宋体" w:hAnsi="宋体"/>
                </w:rPr>
                <w:fldChar w:fldCharType="end"/>
              </w:r>
            </w:p>
          </w:sdtContent>
        </w:sdt>
        <w:sdt>
          <w:sdtPr>
            <w:rPr>
              <w:rFonts w:cs="Arial"/>
              <w:color w:val="000000"/>
            </w:rPr>
            <w:alias w:val="其他原因的合并范围变动"/>
            <w:tag w:val="_GBC_3146fc6fdcf14cec8af7bcae81e1ef18"/>
            <w:id w:val="-1059628024"/>
            <w:lock w:val="sdtLocked"/>
          </w:sdtPr>
          <w:sdtEndPr>
            <w:rPr>
              <w:rFonts w:asciiTheme="minorHAnsi" w:eastAsiaTheme="minorEastAsia" w:hAnsiTheme="minorHAnsi"/>
            </w:rPr>
          </w:sdtEndPr>
          <w:sdtContent>
            <w:p w:rsidR="00FA219B" w:rsidRPr="007B75E8" w:rsidRDefault="00FA219B" w:rsidP="00FA219B">
              <w:pPr>
                <w:widowControl w:val="0"/>
                <w:overflowPunct w:val="0"/>
                <w:autoSpaceDE w:val="0"/>
                <w:autoSpaceDN w:val="0"/>
                <w:adjustRightInd w:val="0"/>
                <w:ind w:firstLine="420"/>
                <w:jc w:val="both"/>
                <w:textAlignment w:val="baseline"/>
                <w:rPr>
                  <w:rFonts w:ascii="宋体" w:hAnsi="宋体" w:cs="宋体"/>
                  <w:szCs w:val="21"/>
                </w:rPr>
              </w:pPr>
              <w:r w:rsidRPr="007B75E8">
                <w:rPr>
                  <w:rFonts w:ascii="宋体" w:hAnsi="宋体" w:cs="宋体" w:hint="eastAsia"/>
                  <w:szCs w:val="21"/>
                </w:rPr>
                <w:t>1．以</w:t>
              </w:r>
              <w:r w:rsidRPr="007B75E8">
                <w:rPr>
                  <w:rFonts w:ascii="宋体" w:hAnsi="宋体" w:cs="宋体"/>
                  <w:szCs w:val="21"/>
                </w:rPr>
                <w:t>直接设立或投资等方式</w:t>
              </w:r>
              <w:r w:rsidRPr="007B75E8">
                <w:rPr>
                  <w:rFonts w:ascii="宋体" w:hAnsi="宋体" w:cs="宋体" w:hint="eastAsia"/>
                  <w:szCs w:val="21"/>
                </w:rPr>
                <w:t>增加的子公司</w:t>
              </w:r>
            </w:p>
            <w:p w:rsidR="00FA219B" w:rsidRDefault="00FA219B" w:rsidP="00FA219B">
              <w:pPr>
                <w:widowControl w:val="0"/>
                <w:overflowPunct w:val="0"/>
                <w:autoSpaceDE w:val="0"/>
                <w:autoSpaceDN w:val="0"/>
                <w:adjustRightInd w:val="0"/>
                <w:ind w:firstLine="420"/>
                <w:jc w:val="both"/>
                <w:textAlignment w:val="baseline"/>
                <w:rPr>
                  <w:rFonts w:ascii="宋体" w:hAnsi="宋体" w:cs="宋体"/>
                  <w:szCs w:val="21"/>
                </w:rPr>
              </w:pPr>
              <w:r>
                <w:rPr>
                  <w:rFonts w:ascii="宋体" w:hAnsi="宋体" w:cs="宋体" w:hint="eastAsia"/>
                  <w:szCs w:val="21"/>
                </w:rPr>
                <w:t>1）</w:t>
              </w:r>
              <w:r w:rsidRPr="004B76BF">
                <w:rPr>
                  <w:rFonts w:ascii="宋体" w:hAnsi="宋体" w:cs="宋体" w:hint="eastAsia"/>
                  <w:szCs w:val="21"/>
                </w:rPr>
                <w:t>江西吴中医药营销有限公司</w:t>
              </w:r>
            </w:p>
            <w:p w:rsidR="00FA219B" w:rsidRPr="007B75E8" w:rsidRDefault="00FA219B" w:rsidP="00FA219B">
              <w:pPr>
                <w:widowControl w:val="0"/>
                <w:overflowPunct w:val="0"/>
                <w:autoSpaceDE w:val="0"/>
                <w:autoSpaceDN w:val="0"/>
                <w:adjustRightInd w:val="0"/>
                <w:ind w:firstLine="420"/>
                <w:jc w:val="both"/>
                <w:textAlignment w:val="baseline"/>
                <w:rPr>
                  <w:rFonts w:ascii="宋体" w:hAnsi="宋体" w:cs="宋体"/>
                  <w:szCs w:val="21"/>
                </w:rPr>
              </w:pPr>
              <w:r w:rsidRPr="007B75E8">
                <w:rPr>
                  <w:rFonts w:ascii="宋体" w:hAnsi="宋体" w:cs="宋体"/>
                  <w:szCs w:val="21"/>
                </w:rPr>
                <w:t>2019</w:t>
              </w:r>
              <w:r w:rsidRPr="007B75E8">
                <w:rPr>
                  <w:rFonts w:ascii="宋体" w:hAnsi="宋体" w:cs="宋体" w:hint="eastAsia"/>
                  <w:szCs w:val="21"/>
                </w:rPr>
                <w:t>年4月，子公司江苏吴中医药集团有限公司出资设立江西吴中医药营销有限公司。该公司于</w:t>
              </w:r>
              <w:r w:rsidRPr="007B75E8">
                <w:rPr>
                  <w:rFonts w:ascii="宋体" w:hAnsi="宋体" w:cs="宋体"/>
                  <w:szCs w:val="21"/>
                </w:rPr>
                <w:t>2019</w:t>
              </w:r>
              <w:r w:rsidRPr="007B75E8">
                <w:rPr>
                  <w:rFonts w:ascii="宋体" w:hAnsi="宋体" w:cs="宋体" w:hint="eastAsia"/>
                  <w:szCs w:val="21"/>
                </w:rPr>
                <w:t>年4月30日完成工商设立登记，注册资本为人民币1</w:t>
              </w:r>
              <w:r w:rsidRPr="007B75E8">
                <w:rPr>
                  <w:rFonts w:ascii="宋体" w:hAnsi="宋体" w:cs="宋体"/>
                  <w:szCs w:val="21"/>
                </w:rPr>
                <w:t>,00</w:t>
              </w:r>
              <w:r w:rsidRPr="007B75E8">
                <w:rPr>
                  <w:rFonts w:ascii="宋体" w:hAnsi="宋体" w:cs="宋体" w:hint="eastAsia"/>
                  <w:szCs w:val="21"/>
                </w:rPr>
                <w:t>1万元，其中江苏吴中医药集团有限公司出资人民币1</w:t>
              </w:r>
              <w:r w:rsidRPr="007B75E8">
                <w:rPr>
                  <w:rFonts w:ascii="宋体" w:hAnsi="宋体" w:cs="宋体"/>
                  <w:szCs w:val="21"/>
                </w:rPr>
                <w:t>,</w:t>
              </w:r>
              <w:r w:rsidRPr="007B75E8">
                <w:rPr>
                  <w:rFonts w:ascii="宋体" w:hAnsi="宋体" w:cs="宋体" w:hint="eastAsia"/>
                  <w:szCs w:val="21"/>
                </w:rPr>
                <w:t>001万元，占其注册资本的100</w:t>
              </w:r>
              <w:r w:rsidRPr="007B75E8">
                <w:rPr>
                  <w:rFonts w:ascii="宋体" w:hAnsi="宋体" w:cs="宋体"/>
                  <w:szCs w:val="21"/>
                </w:rPr>
                <w:t>%</w:t>
              </w:r>
              <w:r w:rsidRPr="007B75E8">
                <w:rPr>
                  <w:rFonts w:ascii="宋体" w:hAnsi="宋体" w:cs="宋体" w:hint="eastAsia"/>
                  <w:szCs w:val="21"/>
                </w:rPr>
                <w:t>，拥有对其的实质控制权，故自该公司成立之日起，将其纳入合并财务报表范围。截止</w:t>
              </w:r>
              <w:r w:rsidRPr="007B75E8">
                <w:rPr>
                  <w:rFonts w:ascii="宋体" w:hAnsi="宋体" w:cs="宋体"/>
                  <w:szCs w:val="21"/>
                </w:rPr>
                <w:t>2019</w:t>
              </w:r>
              <w:r w:rsidRPr="007B75E8">
                <w:rPr>
                  <w:rFonts w:ascii="宋体" w:hAnsi="宋体" w:cs="宋体" w:hint="eastAsia"/>
                  <w:szCs w:val="21"/>
                </w:rPr>
                <w:t>年</w:t>
              </w:r>
              <w:r w:rsidRPr="007B75E8">
                <w:rPr>
                  <w:rFonts w:ascii="宋体" w:hAnsi="宋体" w:cs="宋体"/>
                  <w:szCs w:val="21"/>
                </w:rPr>
                <w:t>12</w:t>
              </w:r>
              <w:r w:rsidRPr="007B75E8">
                <w:rPr>
                  <w:rFonts w:ascii="宋体" w:hAnsi="宋体" w:cs="宋体" w:hint="eastAsia"/>
                  <w:szCs w:val="21"/>
                </w:rPr>
                <w:t>月</w:t>
              </w:r>
              <w:r w:rsidRPr="007B75E8">
                <w:rPr>
                  <w:rFonts w:ascii="宋体" w:hAnsi="宋体" w:cs="宋体"/>
                  <w:szCs w:val="21"/>
                </w:rPr>
                <w:t>31</w:t>
              </w:r>
              <w:r w:rsidRPr="007B75E8">
                <w:rPr>
                  <w:rFonts w:ascii="宋体" w:hAnsi="宋体" w:cs="宋体" w:hint="eastAsia"/>
                  <w:szCs w:val="21"/>
                </w:rPr>
                <w:t>日，江西吴中医药营销有限公司的净资产为</w:t>
              </w:r>
              <w:r w:rsidRPr="007B75E8">
                <w:rPr>
                  <w:rFonts w:ascii="宋体" w:hAnsi="宋体" w:cs="宋体"/>
                  <w:szCs w:val="21"/>
                </w:rPr>
                <w:t>9,263,686.61</w:t>
              </w:r>
              <w:r w:rsidRPr="007B75E8">
                <w:rPr>
                  <w:rFonts w:ascii="宋体" w:hAnsi="宋体" w:cs="宋体" w:hint="eastAsia"/>
                  <w:szCs w:val="21"/>
                </w:rPr>
                <w:t>元，成立日至期末的净利润为</w:t>
              </w:r>
              <w:r w:rsidRPr="007B75E8">
                <w:rPr>
                  <w:rFonts w:ascii="宋体" w:hAnsi="宋体" w:cs="宋体"/>
                  <w:szCs w:val="21"/>
                </w:rPr>
                <w:t>-746,313.39</w:t>
              </w:r>
              <w:r w:rsidRPr="007B75E8">
                <w:rPr>
                  <w:rFonts w:ascii="宋体" w:hAnsi="宋体" w:cs="宋体" w:hint="eastAsia"/>
                  <w:szCs w:val="21"/>
                </w:rPr>
                <w:t>元。</w:t>
              </w:r>
            </w:p>
            <w:p w:rsidR="00FA219B" w:rsidRDefault="00FA219B" w:rsidP="00FA219B">
              <w:pPr>
                <w:widowControl w:val="0"/>
                <w:overflowPunct w:val="0"/>
                <w:autoSpaceDE w:val="0"/>
                <w:autoSpaceDN w:val="0"/>
                <w:adjustRightInd w:val="0"/>
                <w:ind w:firstLine="420"/>
                <w:jc w:val="both"/>
                <w:textAlignment w:val="baseline"/>
                <w:rPr>
                  <w:rFonts w:ascii="宋体" w:hAnsi="宋体" w:cs="宋体"/>
                  <w:szCs w:val="21"/>
                </w:rPr>
              </w:pPr>
              <w:r>
                <w:rPr>
                  <w:rFonts w:ascii="宋体" w:hAnsi="宋体" w:cs="宋体" w:hint="eastAsia"/>
                  <w:szCs w:val="21"/>
                </w:rPr>
                <w:t>2）</w:t>
              </w:r>
              <w:r w:rsidRPr="004B76BF">
                <w:rPr>
                  <w:rFonts w:ascii="宋体" w:hAnsi="宋体" w:cs="宋体" w:hint="eastAsia"/>
                  <w:szCs w:val="21"/>
                </w:rPr>
                <w:t>苏州泽润新药研发有限公司</w:t>
              </w:r>
            </w:p>
            <w:p w:rsidR="00FA219B" w:rsidRPr="007B75E8" w:rsidRDefault="00FA219B" w:rsidP="00FA219B">
              <w:pPr>
                <w:widowControl w:val="0"/>
                <w:overflowPunct w:val="0"/>
                <w:autoSpaceDE w:val="0"/>
                <w:autoSpaceDN w:val="0"/>
                <w:adjustRightInd w:val="0"/>
                <w:ind w:firstLine="420"/>
                <w:jc w:val="both"/>
                <w:textAlignment w:val="baseline"/>
                <w:rPr>
                  <w:rFonts w:ascii="宋体" w:hAnsi="宋体" w:cs="宋体"/>
                  <w:szCs w:val="21"/>
                </w:rPr>
              </w:pPr>
              <w:r w:rsidRPr="007B75E8">
                <w:rPr>
                  <w:rFonts w:ascii="宋体" w:hAnsi="宋体" w:cs="宋体"/>
                  <w:szCs w:val="21"/>
                </w:rPr>
                <w:t>2019</w:t>
              </w:r>
              <w:r w:rsidRPr="007B75E8">
                <w:rPr>
                  <w:rFonts w:ascii="宋体" w:hAnsi="宋体" w:cs="宋体" w:hint="eastAsia"/>
                  <w:szCs w:val="21"/>
                </w:rPr>
                <w:t>年7月，子公司江苏吴中医药集团有限公司与杭州</w:t>
              </w:r>
              <w:proofErr w:type="gramStart"/>
              <w:r w:rsidRPr="007B75E8">
                <w:rPr>
                  <w:rFonts w:ascii="宋体" w:hAnsi="宋体" w:cs="宋体" w:hint="eastAsia"/>
                  <w:szCs w:val="21"/>
                </w:rPr>
                <w:t>禹胜医药</w:t>
              </w:r>
              <w:proofErr w:type="gramEnd"/>
              <w:r w:rsidRPr="007B75E8">
                <w:rPr>
                  <w:rFonts w:ascii="宋体" w:hAnsi="宋体" w:cs="宋体" w:hint="eastAsia"/>
                  <w:szCs w:val="21"/>
                </w:rPr>
                <w:t>科技有限公司共同出资设立苏州泽润新药研发有限公司。该公司于</w:t>
              </w:r>
              <w:r w:rsidRPr="007B75E8">
                <w:rPr>
                  <w:rFonts w:ascii="宋体" w:hAnsi="宋体" w:cs="宋体"/>
                  <w:szCs w:val="21"/>
                </w:rPr>
                <w:t>2019</w:t>
              </w:r>
              <w:r w:rsidRPr="007B75E8">
                <w:rPr>
                  <w:rFonts w:ascii="宋体" w:hAnsi="宋体" w:cs="宋体" w:hint="eastAsia"/>
                  <w:szCs w:val="21"/>
                </w:rPr>
                <w:t>年7月</w:t>
              </w:r>
              <w:r w:rsidRPr="007B75E8">
                <w:rPr>
                  <w:rFonts w:ascii="宋体" w:hAnsi="宋体" w:cs="宋体"/>
                  <w:szCs w:val="21"/>
                </w:rPr>
                <w:t>2</w:t>
              </w:r>
              <w:r w:rsidRPr="007B75E8">
                <w:rPr>
                  <w:rFonts w:ascii="宋体" w:hAnsi="宋体" w:cs="宋体" w:hint="eastAsia"/>
                  <w:szCs w:val="21"/>
                </w:rPr>
                <w:t>9日完成工商设立登记，注册资本为人民币</w:t>
              </w:r>
              <w:r w:rsidRPr="007B75E8">
                <w:rPr>
                  <w:rFonts w:ascii="宋体" w:hAnsi="宋体" w:cs="宋体"/>
                  <w:szCs w:val="21"/>
                </w:rPr>
                <w:t>2</w:t>
              </w:r>
              <w:r w:rsidRPr="007B75E8">
                <w:rPr>
                  <w:rFonts w:ascii="宋体" w:hAnsi="宋体" w:cs="宋体" w:hint="eastAsia"/>
                  <w:szCs w:val="21"/>
                </w:rPr>
                <w:t>,</w:t>
              </w:r>
              <w:r w:rsidRPr="007B75E8">
                <w:rPr>
                  <w:rFonts w:ascii="宋体" w:hAnsi="宋体" w:cs="宋体"/>
                  <w:szCs w:val="21"/>
                </w:rPr>
                <w:t>142.86</w:t>
              </w:r>
              <w:r w:rsidRPr="007B75E8">
                <w:rPr>
                  <w:rFonts w:ascii="宋体" w:hAnsi="宋体" w:cs="宋体" w:hint="eastAsia"/>
                  <w:szCs w:val="21"/>
                </w:rPr>
                <w:t>万元，其中江苏吴中医药集团有限公司出资人民币1</w:t>
              </w:r>
              <w:r w:rsidRPr="007B75E8">
                <w:rPr>
                  <w:rFonts w:ascii="宋体" w:hAnsi="宋体" w:cs="宋体"/>
                  <w:szCs w:val="21"/>
                </w:rPr>
                <w:t>,</w:t>
              </w:r>
              <w:r w:rsidRPr="007B75E8">
                <w:rPr>
                  <w:rFonts w:ascii="宋体" w:hAnsi="宋体" w:cs="宋体" w:hint="eastAsia"/>
                  <w:szCs w:val="21"/>
                </w:rPr>
                <w:t>5</w:t>
              </w:r>
              <w:r w:rsidRPr="007B75E8">
                <w:rPr>
                  <w:rFonts w:ascii="宋体" w:hAnsi="宋体" w:cs="宋体"/>
                  <w:szCs w:val="21"/>
                </w:rPr>
                <w:t>00</w:t>
              </w:r>
              <w:r w:rsidRPr="007B75E8">
                <w:rPr>
                  <w:rFonts w:ascii="宋体" w:hAnsi="宋体" w:cs="宋体" w:hint="eastAsia"/>
                  <w:szCs w:val="21"/>
                </w:rPr>
                <w:t>万元，占其注册资本的7</w:t>
              </w:r>
              <w:r w:rsidRPr="007B75E8">
                <w:rPr>
                  <w:rFonts w:ascii="宋体" w:hAnsi="宋体" w:cs="宋体"/>
                  <w:szCs w:val="21"/>
                </w:rPr>
                <w:t>0%</w:t>
              </w:r>
              <w:r w:rsidRPr="007B75E8">
                <w:rPr>
                  <w:rFonts w:ascii="宋体" w:hAnsi="宋体" w:cs="宋体" w:hint="eastAsia"/>
                  <w:szCs w:val="21"/>
                </w:rPr>
                <w:t>，拥有对其的实质控制权，故自该公司成立之日起，将其纳入合并财务报表范围。截止</w:t>
              </w:r>
              <w:r w:rsidRPr="007B75E8">
                <w:rPr>
                  <w:rFonts w:ascii="宋体" w:hAnsi="宋体" w:cs="宋体"/>
                  <w:szCs w:val="21"/>
                </w:rPr>
                <w:t>2019</w:t>
              </w:r>
              <w:r w:rsidRPr="007B75E8">
                <w:rPr>
                  <w:rFonts w:ascii="宋体" w:hAnsi="宋体" w:cs="宋体" w:hint="eastAsia"/>
                  <w:szCs w:val="21"/>
                </w:rPr>
                <w:t>年</w:t>
              </w:r>
              <w:r w:rsidRPr="007B75E8">
                <w:rPr>
                  <w:rFonts w:ascii="宋体" w:hAnsi="宋体" w:cs="宋体"/>
                  <w:szCs w:val="21"/>
                </w:rPr>
                <w:t>12</w:t>
              </w:r>
              <w:r w:rsidRPr="007B75E8">
                <w:rPr>
                  <w:rFonts w:ascii="宋体" w:hAnsi="宋体" w:cs="宋体" w:hint="eastAsia"/>
                  <w:szCs w:val="21"/>
                </w:rPr>
                <w:t>月</w:t>
              </w:r>
              <w:r w:rsidRPr="007B75E8">
                <w:rPr>
                  <w:rFonts w:ascii="宋体" w:hAnsi="宋体" w:cs="宋体"/>
                  <w:szCs w:val="21"/>
                </w:rPr>
                <w:t>31</w:t>
              </w:r>
              <w:r w:rsidRPr="007B75E8">
                <w:rPr>
                  <w:rFonts w:ascii="宋体" w:hAnsi="宋体" w:cs="宋体" w:hint="eastAsia"/>
                  <w:szCs w:val="21"/>
                </w:rPr>
                <w:t>日，苏州泽润新药研发有限公司的净资产为</w:t>
              </w:r>
              <w:r w:rsidRPr="007B75E8">
                <w:rPr>
                  <w:rFonts w:ascii="宋体" w:hAnsi="宋体" w:cs="宋体"/>
                  <w:szCs w:val="21"/>
                </w:rPr>
                <w:t>17,211,116.92</w:t>
              </w:r>
              <w:r w:rsidRPr="007B75E8">
                <w:rPr>
                  <w:rFonts w:ascii="宋体" w:hAnsi="宋体" w:cs="宋体" w:hint="eastAsia"/>
                  <w:szCs w:val="21"/>
                </w:rPr>
                <w:t>元，成立日至期末的净利润为</w:t>
              </w:r>
              <w:r w:rsidRPr="007B75E8">
                <w:rPr>
                  <w:rFonts w:ascii="宋体" w:hAnsi="宋体" w:cs="宋体"/>
                  <w:szCs w:val="21"/>
                </w:rPr>
                <w:t>-4,217,483.08</w:t>
              </w:r>
              <w:r w:rsidRPr="007B75E8">
                <w:rPr>
                  <w:rFonts w:ascii="宋体" w:hAnsi="宋体" w:cs="宋体" w:hint="eastAsia"/>
                  <w:szCs w:val="21"/>
                </w:rPr>
                <w:t>元。</w:t>
              </w:r>
            </w:p>
            <w:p w:rsidR="00FA219B" w:rsidRPr="007B75E8" w:rsidRDefault="00FA219B" w:rsidP="00FA219B">
              <w:pPr>
                <w:widowControl w:val="0"/>
                <w:overflowPunct w:val="0"/>
                <w:autoSpaceDE w:val="0"/>
                <w:autoSpaceDN w:val="0"/>
                <w:adjustRightInd w:val="0"/>
                <w:ind w:firstLine="420"/>
                <w:jc w:val="both"/>
                <w:textAlignment w:val="baseline"/>
                <w:rPr>
                  <w:rFonts w:ascii="宋体" w:hAnsi="宋体" w:cs="宋体"/>
                  <w:szCs w:val="21"/>
                </w:rPr>
              </w:pPr>
              <w:r w:rsidRPr="007B75E8">
                <w:rPr>
                  <w:rFonts w:ascii="宋体" w:hAnsi="宋体" w:cs="宋体" w:hint="eastAsia"/>
                  <w:szCs w:val="21"/>
                </w:rPr>
                <w:t>2．因其他原因减少子公司的情况</w:t>
              </w:r>
            </w:p>
            <w:p w:rsidR="00FA219B" w:rsidRPr="007B75E8" w:rsidRDefault="00FA219B" w:rsidP="00FA219B">
              <w:pPr>
                <w:widowControl w:val="0"/>
                <w:autoSpaceDE w:val="0"/>
                <w:autoSpaceDN w:val="0"/>
                <w:adjustRightInd w:val="0"/>
                <w:ind w:firstLineChars="200" w:firstLine="420"/>
                <w:jc w:val="both"/>
                <w:rPr>
                  <w:rFonts w:ascii="宋体" w:hAnsi="宋体" w:cs="宋体"/>
                  <w:szCs w:val="21"/>
                </w:rPr>
              </w:pPr>
              <w:r w:rsidRPr="007B75E8">
                <w:rPr>
                  <w:rFonts w:ascii="宋体" w:hAnsi="宋体" w:cs="宋体" w:hint="eastAsia"/>
                  <w:szCs w:val="21"/>
                </w:rPr>
                <w:t>杭州吴中医药产业投资有限公司由于业务调整需要，</w:t>
              </w:r>
              <w:r w:rsidRPr="007B75E8">
                <w:rPr>
                  <w:rFonts w:ascii="宋体" w:hAnsi="宋体" w:cs="宋体"/>
                  <w:szCs w:val="21"/>
                </w:rPr>
                <w:t>2019</w:t>
              </w:r>
              <w:r w:rsidRPr="007B75E8">
                <w:rPr>
                  <w:rFonts w:ascii="宋体" w:hAnsi="宋体" w:cs="宋体" w:hint="eastAsia"/>
                  <w:szCs w:val="21"/>
                </w:rPr>
                <w:t>年7月31日该公司董事会决议公司解散。该公司已于</w:t>
              </w:r>
              <w:r w:rsidRPr="007B75E8">
                <w:rPr>
                  <w:rFonts w:ascii="宋体" w:hAnsi="宋体" w:cs="宋体"/>
                  <w:szCs w:val="21"/>
                </w:rPr>
                <w:t>2019</w:t>
              </w:r>
              <w:r w:rsidRPr="007B75E8">
                <w:rPr>
                  <w:rFonts w:ascii="宋体" w:hAnsi="宋体" w:cs="宋体" w:hint="eastAsia"/>
                  <w:szCs w:val="21"/>
                </w:rPr>
                <w:t>年7月31日清算完毕，并于</w:t>
              </w:r>
              <w:r w:rsidRPr="007B75E8">
                <w:rPr>
                  <w:rFonts w:ascii="宋体" w:hAnsi="宋体" w:cs="宋体"/>
                  <w:szCs w:val="21"/>
                </w:rPr>
                <w:t>2019</w:t>
              </w:r>
              <w:r w:rsidRPr="007B75E8">
                <w:rPr>
                  <w:rFonts w:ascii="宋体" w:hAnsi="宋体" w:cs="宋体" w:hint="eastAsia"/>
                  <w:szCs w:val="21"/>
                </w:rPr>
                <w:t>年7月31日办妥注销手续。故自该公司注销时起，不再将其纳入合并财务报表范围。</w:t>
              </w:r>
            </w:p>
            <w:p w:rsidR="00646A41" w:rsidRPr="00756C8A" w:rsidRDefault="00FA219B" w:rsidP="00756C8A">
              <w:pPr>
                <w:widowControl w:val="0"/>
                <w:autoSpaceDE w:val="0"/>
                <w:autoSpaceDN w:val="0"/>
                <w:adjustRightInd w:val="0"/>
                <w:ind w:firstLineChars="200" w:firstLine="420"/>
                <w:jc w:val="both"/>
                <w:rPr>
                  <w:rFonts w:ascii="宋体" w:hAnsi="宋体"/>
                </w:rPr>
              </w:pPr>
              <w:r w:rsidRPr="007B75E8">
                <w:rPr>
                  <w:rFonts w:ascii="宋体" w:hAnsi="宋体" w:cs="Arial" w:hint="eastAsia"/>
                  <w:szCs w:val="21"/>
                </w:rPr>
                <w:t>3．</w:t>
              </w:r>
              <w:proofErr w:type="gramStart"/>
              <w:r w:rsidRPr="007B75E8">
                <w:rPr>
                  <w:rFonts w:ascii="宋体" w:hAnsi="宋体"/>
                </w:rPr>
                <w:t>本期</w:t>
              </w:r>
              <w:r w:rsidRPr="007B75E8">
                <w:rPr>
                  <w:rFonts w:ascii="宋体" w:hAnsi="宋体" w:hint="eastAsia"/>
                </w:rPr>
                <w:t>未</w:t>
              </w:r>
              <w:proofErr w:type="gramEnd"/>
              <w:r w:rsidRPr="007B75E8">
                <w:rPr>
                  <w:rFonts w:ascii="宋体" w:hAnsi="宋体" w:hint="eastAsia"/>
                </w:rPr>
                <w:t>发生吸收合并的情况。</w:t>
              </w:r>
            </w:p>
          </w:sdtContent>
        </w:sdt>
      </w:sdtContent>
    </w:sdt>
    <w:p w:rsidR="00646A41" w:rsidRDefault="00646A41">
      <w:pPr>
        <w:rPr>
          <w:rFonts w:asciiTheme="minorHAnsi" w:eastAsiaTheme="minorEastAsia" w:hAnsiTheme="minorHAnsi" w:cs="Arial"/>
          <w:color w:val="000000"/>
        </w:rPr>
      </w:pPr>
    </w:p>
    <w:sdt>
      <w:sdtPr>
        <w:rPr>
          <w:rFonts w:asciiTheme="minorHAnsi" w:eastAsiaTheme="minorEastAsia" w:hAnsiTheme="minorHAnsi" w:cs="Arial" w:hint="eastAsia"/>
          <w:b w:val="0"/>
          <w:bCs w:val="0"/>
          <w:color w:val="000000"/>
          <w:kern w:val="0"/>
          <w:szCs w:val="24"/>
        </w:rPr>
        <w:alias w:val="模块:同一控制下企业合并其他"/>
        <w:tag w:val="_SEC_ca392f46fede4abc8729431a3728c4bb"/>
        <w:id w:val="124668110"/>
        <w:lock w:val="sdtLocked"/>
        <w:placeholder>
          <w:docPart w:val="GBC22222222222222222222222222222"/>
        </w:placeholder>
      </w:sdtPr>
      <w:sdtEndPr>
        <w:rPr>
          <w:kern w:val="2"/>
        </w:rPr>
      </w:sdtEndPr>
      <w:sdtContent>
        <w:p w:rsidR="00646A41" w:rsidRDefault="001F1761">
          <w:pPr>
            <w:pStyle w:val="3"/>
            <w:numPr>
              <w:ilvl w:val="0"/>
              <w:numId w:val="58"/>
            </w:numPr>
            <w:rPr>
              <w:rFonts w:ascii="宋体" w:hAnsi="宋体" w:cs="Arial"/>
              <w:color w:val="000000"/>
            </w:rPr>
          </w:pPr>
          <w:r>
            <w:rPr>
              <w:rFonts w:ascii="宋体" w:hAnsi="宋体" w:cs="Arial" w:hint="eastAsia"/>
              <w:color w:val="000000"/>
            </w:rPr>
            <w:t>其他</w:t>
          </w:r>
        </w:p>
        <w:sdt>
          <w:sdtPr>
            <w:rPr>
              <w:rFonts w:cs="Arial" w:hint="eastAsia"/>
              <w:color w:val="000000"/>
            </w:rPr>
            <w:alias w:val="是否适用：合并范围的变更-其他说明[双击切换]"/>
            <w:tag w:val="_GBC_f93907dc64cd43f0a9e4c85b200aec0c"/>
            <w:id w:val="-1576889007"/>
            <w:lock w:val="sdtLocked"/>
            <w:placeholder>
              <w:docPart w:val="GBC22222222222222222222222222222"/>
            </w:placeholder>
          </w:sdtPr>
          <w:sdtEndPr/>
          <w:sdtContent>
            <w:p w:rsidR="00646A41" w:rsidRDefault="001F1761" w:rsidP="00E14ED6">
              <w:pPr>
                <w:rPr>
                  <w:rFonts w:asciiTheme="minorHAnsi" w:eastAsiaTheme="minorEastAsia" w:hAnsiTheme="minorHAnsi" w:cs="Arial"/>
                  <w:color w:val="000000"/>
                </w:rPr>
              </w:pPr>
              <w:r w:rsidRPr="00F55741">
                <w:rPr>
                  <w:rFonts w:ascii="宋体" w:hAnsi="宋体" w:cs="Arial"/>
                  <w:color w:val="000000"/>
                </w:rPr>
                <w:fldChar w:fldCharType="begin"/>
              </w:r>
              <w:r w:rsidR="00E14ED6" w:rsidRPr="00F55741">
                <w:rPr>
                  <w:rFonts w:ascii="宋体" w:hAnsi="宋体" w:cs="Arial"/>
                  <w:color w:val="000000"/>
                </w:rPr>
                <w:instrText xml:space="preserve"> MACROBUTTON  SnrToggleCheckbox □适用  </w:instrText>
              </w:r>
              <w:r w:rsidRPr="00F55741">
                <w:rPr>
                  <w:rFonts w:ascii="宋体" w:hAnsi="宋体" w:cs="Arial"/>
                  <w:color w:val="000000"/>
                </w:rPr>
                <w:fldChar w:fldCharType="end"/>
              </w:r>
              <w:r w:rsidRPr="00F55741">
                <w:rPr>
                  <w:rFonts w:ascii="宋体" w:hAnsi="宋体" w:cs="Arial"/>
                  <w:color w:val="000000"/>
                </w:rPr>
                <w:fldChar w:fldCharType="begin"/>
              </w:r>
              <w:r w:rsidR="00E14ED6" w:rsidRPr="00F55741">
                <w:rPr>
                  <w:rFonts w:ascii="宋体" w:hAnsi="宋体" w:cs="Arial"/>
                  <w:color w:val="000000"/>
                </w:rPr>
                <w:instrText xml:space="preserve"> MACROBUTTON  SnrToggleCheckbox √不适用 </w:instrText>
              </w:r>
              <w:r w:rsidRPr="00F55741">
                <w:rPr>
                  <w:rFonts w:ascii="宋体" w:hAnsi="宋体" w:cs="Arial"/>
                  <w:color w:val="000000"/>
                </w:rPr>
                <w:fldChar w:fldCharType="end"/>
              </w:r>
            </w:p>
          </w:sdtContent>
        </w:sdt>
      </w:sdtContent>
    </w:sdt>
    <w:p w:rsidR="00646A41" w:rsidRDefault="00646A41">
      <w:pPr>
        <w:rPr>
          <w:rFonts w:cs="Arial"/>
          <w:color w:val="000000"/>
        </w:rPr>
      </w:pPr>
    </w:p>
    <w:p w:rsidR="00646A41" w:rsidRDefault="00646A41">
      <w:pPr>
        <w:rPr>
          <w:rFonts w:cs="Arial"/>
          <w:color w:val="000000"/>
        </w:rPr>
        <w:sectPr w:rsidR="00646A41" w:rsidSect="00F41343">
          <w:pgSz w:w="16838" w:h="11906" w:orient="landscape"/>
          <w:pgMar w:top="1797" w:right="1525" w:bottom="1276" w:left="1440" w:header="856" w:footer="992" w:gutter="0"/>
          <w:cols w:space="425"/>
          <w:docGrid w:linePitch="312"/>
        </w:sectPr>
      </w:pPr>
    </w:p>
    <w:p w:rsidR="00646A41" w:rsidRDefault="001F1761">
      <w:pPr>
        <w:pStyle w:val="2"/>
        <w:numPr>
          <w:ilvl w:val="0"/>
          <w:numId w:val="45"/>
        </w:numPr>
        <w:rPr>
          <w:rFonts w:ascii="宋体" w:hAnsi="宋体"/>
        </w:rPr>
      </w:pPr>
      <w:r>
        <w:rPr>
          <w:rFonts w:ascii="宋体" w:hAnsi="宋体" w:hint="eastAsia"/>
        </w:rPr>
        <w:lastRenderedPageBreak/>
        <w:t>在</w:t>
      </w:r>
      <w:r>
        <w:rPr>
          <w:rFonts w:hint="eastAsia"/>
        </w:rPr>
        <w:t>其他</w:t>
      </w:r>
      <w:r>
        <w:rPr>
          <w:rFonts w:ascii="宋体" w:hAnsi="宋体" w:hint="eastAsia"/>
        </w:rPr>
        <w:t>主体中的权益</w:t>
      </w:r>
    </w:p>
    <w:p w:rsidR="00646A41" w:rsidRDefault="001F1761">
      <w:pPr>
        <w:pStyle w:val="3"/>
        <w:numPr>
          <w:ilvl w:val="2"/>
          <w:numId w:val="59"/>
        </w:numPr>
      </w:pPr>
      <w:r>
        <w:rPr>
          <w:rFonts w:hint="eastAsia"/>
        </w:rPr>
        <w:t>在子公司中的权益</w:t>
      </w:r>
    </w:p>
    <w:sdt>
      <w:sdtPr>
        <w:rPr>
          <w:rFonts w:ascii="宋体" w:eastAsia="宋体" w:hAnsi="宋体" w:cs="宋体" w:hint="eastAsia"/>
          <w:b w:val="0"/>
          <w:bCs w:val="0"/>
          <w:kern w:val="0"/>
          <w:szCs w:val="24"/>
        </w:rPr>
        <w:alias w:val="模块:企业集团的构成"/>
        <w:tag w:val="_GBC_47f8b786d9024ebb977349f022d18c1c"/>
        <w:id w:val="-1660452624"/>
        <w:lock w:val="sdtLocked"/>
        <w:placeholder>
          <w:docPart w:val="GBC22222222222222222222222222222"/>
        </w:placeholder>
      </w:sdtPr>
      <w:sdtEndPr>
        <w:rPr>
          <w:rFonts w:ascii="Times New Roman" w:hAnsi="Times New Roman" w:cstheme="minorBidi" w:hint="default"/>
          <w:kern w:val="2"/>
          <w:szCs w:val="21"/>
        </w:rPr>
      </w:sdtEndPr>
      <w:sdtContent>
        <w:p w:rsidR="00646A41" w:rsidRDefault="001F1761">
          <w:pPr>
            <w:pStyle w:val="4"/>
            <w:numPr>
              <w:ilvl w:val="3"/>
              <w:numId w:val="60"/>
            </w:numPr>
            <w:ind w:left="424" w:hangingChars="202" w:hanging="424"/>
          </w:pPr>
          <w:r>
            <w:rPr>
              <w:rFonts w:hint="eastAsia"/>
            </w:rPr>
            <w:t>企业集团的构成</w:t>
          </w:r>
        </w:p>
        <w:sdt>
          <w:sdtPr>
            <w:alias w:val="是否适用：企业集团的构成[双击切换]"/>
            <w:tag w:val="_GBC_f4dcd24cd0a6465f817fe278addb6568"/>
            <w:id w:val="1112558437"/>
            <w:lock w:val="sdtContentLocked"/>
            <w:placeholder>
              <w:docPart w:val="GBC22222222222222222222222222222"/>
            </w:placeholder>
          </w:sdtPr>
          <w:sdtEndPr/>
          <w:sdtContent>
            <w:p w:rsidR="00646A41" w:rsidRDefault="001F1761">
              <w:r w:rsidRPr="00F55741">
                <w:rPr>
                  <w:rFonts w:ascii="宋体" w:hAnsi="宋体"/>
                </w:rPr>
                <w:fldChar w:fldCharType="begin"/>
              </w:r>
              <w:r w:rsidR="008873DC"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3"/>
            <w:gridCol w:w="1276"/>
            <w:gridCol w:w="2268"/>
            <w:gridCol w:w="852"/>
            <w:gridCol w:w="709"/>
            <w:gridCol w:w="709"/>
            <w:gridCol w:w="1142"/>
          </w:tblGrid>
          <w:tr w:rsidR="008873DC" w:rsidTr="008873DC">
            <w:trPr>
              <w:trHeight w:val="247"/>
            </w:trPr>
            <w:sdt>
              <w:sdtPr>
                <w:tag w:val="_PLD_d102f36c2e2645ad9579603ca28588c8"/>
                <w:id w:val="820396813"/>
                <w:lock w:val="sdtLocked"/>
              </w:sdtPr>
              <w:sdtEndPr/>
              <w:sdtContent>
                <w:tc>
                  <w:tcPr>
                    <w:tcW w:w="1156" w:type="pct"/>
                    <w:vMerge w:val="restart"/>
                    <w:shd w:val="clear" w:color="auto" w:fill="auto"/>
                    <w:vAlign w:val="center"/>
                  </w:tcPr>
                  <w:p w:rsidR="00E14ED6" w:rsidRDefault="00E14ED6" w:rsidP="00356D1F">
                    <w:pPr>
                      <w:jc w:val="center"/>
                      <w:rPr>
                        <w:rFonts w:cs="Arial"/>
                        <w:szCs w:val="21"/>
                        <w:lang w:val="en-GB"/>
                      </w:rPr>
                    </w:pPr>
                    <w:r>
                      <w:rPr>
                        <w:rFonts w:cs="Arial" w:hint="eastAsia"/>
                        <w:szCs w:val="21"/>
                        <w:lang w:val="en-GB"/>
                      </w:rPr>
                      <w:t>子公司</w:t>
                    </w:r>
                  </w:p>
                  <w:p w:rsidR="00E14ED6" w:rsidRDefault="00E14ED6" w:rsidP="00356D1F">
                    <w:pPr>
                      <w:jc w:val="center"/>
                      <w:rPr>
                        <w:rFonts w:cs="Arial"/>
                        <w:szCs w:val="21"/>
                      </w:rPr>
                    </w:pPr>
                    <w:r>
                      <w:rPr>
                        <w:rFonts w:cs="Arial" w:hint="eastAsia"/>
                        <w:szCs w:val="21"/>
                        <w:lang w:val="en-GB"/>
                      </w:rPr>
                      <w:t>名称</w:t>
                    </w:r>
                  </w:p>
                </w:tc>
              </w:sdtContent>
            </w:sdt>
            <w:sdt>
              <w:sdtPr>
                <w:tag w:val="_PLD_f2f68356b5494ce8941038ba206c0e79"/>
                <w:id w:val="-1471511785"/>
                <w:lock w:val="sdtLocked"/>
              </w:sdtPr>
              <w:sdtEndPr/>
              <w:sdtContent>
                <w:tc>
                  <w:tcPr>
                    <w:tcW w:w="705" w:type="pct"/>
                    <w:vMerge w:val="restart"/>
                    <w:shd w:val="clear" w:color="auto" w:fill="auto"/>
                    <w:vAlign w:val="center"/>
                  </w:tcPr>
                  <w:p w:rsidR="00E14ED6" w:rsidRDefault="00E14ED6" w:rsidP="00356D1F">
                    <w:pPr>
                      <w:jc w:val="center"/>
                      <w:rPr>
                        <w:rFonts w:cs="Arial"/>
                        <w:szCs w:val="21"/>
                      </w:rPr>
                    </w:pPr>
                    <w:r>
                      <w:rPr>
                        <w:rFonts w:cs="Arial" w:hint="eastAsia"/>
                        <w:szCs w:val="21"/>
                        <w:lang w:val="en-GB"/>
                      </w:rPr>
                      <w:t>主要经营地</w:t>
                    </w:r>
                  </w:p>
                </w:tc>
              </w:sdtContent>
            </w:sdt>
            <w:sdt>
              <w:sdtPr>
                <w:tag w:val="_PLD_e9cbfd017bcc45b9be4599d5ee950f92"/>
                <w:id w:val="1428846711"/>
                <w:lock w:val="sdtLocked"/>
              </w:sdtPr>
              <w:sdtEndPr/>
              <w:sdtContent>
                <w:tc>
                  <w:tcPr>
                    <w:tcW w:w="1253" w:type="pct"/>
                    <w:vMerge w:val="restart"/>
                    <w:shd w:val="clear" w:color="auto" w:fill="auto"/>
                    <w:vAlign w:val="center"/>
                  </w:tcPr>
                  <w:p w:rsidR="00E14ED6" w:rsidRDefault="00E14ED6" w:rsidP="00356D1F">
                    <w:pPr>
                      <w:jc w:val="center"/>
                      <w:rPr>
                        <w:rFonts w:cs="Arial"/>
                        <w:szCs w:val="21"/>
                      </w:rPr>
                    </w:pPr>
                    <w:r>
                      <w:rPr>
                        <w:rFonts w:cs="Arial" w:hint="eastAsia"/>
                        <w:szCs w:val="21"/>
                        <w:lang w:val="en-GB"/>
                      </w:rPr>
                      <w:t>注册地</w:t>
                    </w:r>
                  </w:p>
                </w:tc>
              </w:sdtContent>
            </w:sdt>
            <w:sdt>
              <w:sdtPr>
                <w:tag w:val="_PLD_da5558f3e8f24c30b756f825b0ebca03"/>
                <w:id w:val="-669721803"/>
                <w:lock w:val="sdtLocked"/>
              </w:sdtPr>
              <w:sdtEndPr/>
              <w:sdtContent>
                <w:tc>
                  <w:tcPr>
                    <w:tcW w:w="471" w:type="pct"/>
                    <w:vMerge w:val="restart"/>
                    <w:shd w:val="clear" w:color="auto" w:fill="auto"/>
                    <w:vAlign w:val="center"/>
                  </w:tcPr>
                  <w:p w:rsidR="00E14ED6" w:rsidRDefault="00E14ED6" w:rsidP="00356D1F">
                    <w:pPr>
                      <w:jc w:val="center"/>
                      <w:rPr>
                        <w:rFonts w:cs="Arial"/>
                        <w:szCs w:val="21"/>
                      </w:rPr>
                    </w:pPr>
                    <w:r>
                      <w:rPr>
                        <w:rFonts w:cs="Arial" w:hint="eastAsia"/>
                        <w:szCs w:val="21"/>
                        <w:lang w:val="en-GB"/>
                      </w:rPr>
                      <w:t>业务性质</w:t>
                    </w:r>
                  </w:p>
                </w:tc>
              </w:sdtContent>
            </w:sdt>
            <w:sdt>
              <w:sdtPr>
                <w:tag w:val="_PLD_817e427c8eff4fd1875d12860133e99e"/>
                <w:id w:val="-560787924"/>
                <w:lock w:val="sdtLocked"/>
              </w:sdtPr>
              <w:sdtEndPr/>
              <w:sdtContent>
                <w:tc>
                  <w:tcPr>
                    <w:tcW w:w="784" w:type="pct"/>
                    <w:gridSpan w:val="2"/>
                    <w:shd w:val="clear" w:color="auto" w:fill="auto"/>
                    <w:vAlign w:val="center"/>
                  </w:tcPr>
                  <w:p w:rsidR="00E14ED6" w:rsidRDefault="00E14ED6" w:rsidP="00356D1F">
                    <w:pPr>
                      <w:jc w:val="center"/>
                      <w:rPr>
                        <w:rFonts w:cs="Arial"/>
                        <w:szCs w:val="21"/>
                      </w:rPr>
                    </w:pPr>
                    <w:r>
                      <w:rPr>
                        <w:rFonts w:cs="Arial" w:hint="eastAsia"/>
                        <w:szCs w:val="21"/>
                        <w:lang w:val="en-GB"/>
                      </w:rPr>
                      <w:t>持股比例</w:t>
                    </w:r>
                    <w:r>
                      <w:rPr>
                        <w:rFonts w:cs="Arial"/>
                        <w:szCs w:val="21"/>
                      </w:rPr>
                      <w:t>(%)</w:t>
                    </w:r>
                  </w:p>
                </w:tc>
              </w:sdtContent>
            </w:sdt>
            <w:sdt>
              <w:sdtPr>
                <w:tag w:val="_PLD_0bb5e453efe4450ba0d853b98eb2c2b0"/>
                <w:id w:val="-173038105"/>
                <w:lock w:val="sdtLocked"/>
              </w:sdtPr>
              <w:sdtEndPr/>
              <w:sdtContent>
                <w:tc>
                  <w:tcPr>
                    <w:tcW w:w="631" w:type="pct"/>
                    <w:vMerge w:val="restart"/>
                    <w:shd w:val="clear" w:color="auto" w:fill="auto"/>
                    <w:vAlign w:val="center"/>
                  </w:tcPr>
                  <w:p w:rsidR="00E14ED6" w:rsidRDefault="00E14ED6" w:rsidP="00356D1F">
                    <w:pPr>
                      <w:jc w:val="center"/>
                      <w:rPr>
                        <w:rFonts w:cs="Arial"/>
                        <w:szCs w:val="21"/>
                        <w:lang w:val="en-GB"/>
                      </w:rPr>
                    </w:pPr>
                    <w:r>
                      <w:rPr>
                        <w:rFonts w:cs="Arial" w:hint="eastAsia"/>
                        <w:szCs w:val="21"/>
                        <w:lang w:val="en-GB"/>
                      </w:rPr>
                      <w:t>取得</w:t>
                    </w:r>
                  </w:p>
                  <w:p w:rsidR="00E14ED6" w:rsidRDefault="00E14ED6" w:rsidP="00356D1F">
                    <w:pPr>
                      <w:jc w:val="center"/>
                      <w:rPr>
                        <w:rFonts w:cs="Arial"/>
                        <w:szCs w:val="21"/>
                        <w:lang w:val="en-GB"/>
                      </w:rPr>
                    </w:pPr>
                    <w:r>
                      <w:rPr>
                        <w:rFonts w:cs="Arial" w:hint="eastAsia"/>
                        <w:szCs w:val="21"/>
                        <w:lang w:val="en-GB"/>
                      </w:rPr>
                      <w:t>方式</w:t>
                    </w:r>
                  </w:p>
                </w:tc>
              </w:sdtContent>
            </w:sdt>
          </w:tr>
          <w:tr w:rsidR="008873DC" w:rsidTr="008873DC">
            <w:trPr>
              <w:trHeight w:val="278"/>
            </w:trPr>
            <w:tc>
              <w:tcPr>
                <w:tcW w:w="1156" w:type="pct"/>
                <w:vMerge/>
                <w:shd w:val="clear" w:color="auto" w:fill="auto"/>
                <w:vAlign w:val="center"/>
              </w:tcPr>
              <w:p w:rsidR="00E14ED6" w:rsidRDefault="00E14ED6" w:rsidP="00356D1F">
                <w:pPr>
                  <w:rPr>
                    <w:rFonts w:cs="Arial"/>
                    <w:szCs w:val="21"/>
                  </w:rPr>
                </w:pPr>
              </w:p>
            </w:tc>
            <w:tc>
              <w:tcPr>
                <w:tcW w:w="705" w:type="pct"/>
                <w:vMerge/>
                <w:shd w:val="clear" w:color="auto" w:fill="auto"/>
                <w:vAlign w:val="center"/>
              </w:tcPr>
              <w:p w:rsidR="00E14ED6" w:rsidRDefault="00E14ED6" w:rsidP="00356D1F">
                <w:pPr>
                  <w:rPr>
                    <w:rFonts w:cs="Arial"/>
                    <w:szCs w:val="21"/>
                  </w:rPr>
                </w:pPr>
              </w:p>
            </w:tc>
            <w:tc>
              <w:tcPr>
                <w:tcW w:w="1253" w:type="pct"/>
                <w:vMerge/>
                <w:shd w:val="clear" w:color="auto" w:fill="auto"/>
                <w:vAlign w:val="center"/>
              </w:tcPr>
              <w:p w:rsidR="00E14ED6" w:rsidRDefault="00E14ED6" w:rsidP="00356D1F">
                <w:pPr>
                  <w:rPr>
                    <w:rFonts w:cs="Arial"/>
                    <w:szCs w:val="21"/>
                  </w:rPr>
                </w:pPr>
              </w:p>
            </w:tc>
            <w:tc>
              <w:tcPr>
                <w:tcW w:w="471" w:type="pct"/>
                <w:vMerge/>
                <w:shd w:val="clear" w:color="auto" w:fill="auto"/>
                <w:vAlign w:val="center"/>
              </w:tcPr>
              <w:p w:rsidR="00E14ED6" w:rsidRDefault="00E14ED6" w:rsidP="00356D1F">
                <w:pPr>
                  <w:rPr>
                    <w:rFonts w:cs="Arial"/>
                    <w:szCs w:val="21"/>
                  </w:rPr>
                </w:pPr>
              </w:p>
            </w:tc>
            <w:sdt>
              <w:sdtPr>
                <w:tag w:val="_PLD_3f641d83162f4ae3a8840b93258d7ced"/>
                <w:id w:val="-203033869"/>
                <w:lock w:val="sdtLocked"/>
              </w:sdtPr>
              <w:sdtEndPr/>
              <w:sdtContent>
                <w:tc>
                  <w:tcPr>
                    <w:tcW w:w="392" w:type="pct"/>
                    <w:shd w:val="clear" w:color="auto" w:fill="auto"/>
                    <w:vAlign w:val="center"/>
                  </w:tcPr>
                  <w:p w:rsidR="00E14ED6" w:rsidRDefault="00E14ED6" w:rsidP="00356D1F">
                    <w:pPr>
                      <w:jc w:val="center"/>
                      <w:rPr>
                        <w:rFonts w:cs="Arial"/>
                        <w:szCs w:val="21"/>
                      </w:rPr>
                    </w:pPr>
                    <w:r>
                      <w:rPr>
                        <w:rFonts w:cs="Arial" w:hint="eastAsia"/>
                        <w:szCs w:val="21"/>
                        <w:lang w:val="en-GB"/>
                      </w:rPr>
                      <w:t>直接</w:t>
                    </w:r>
                  </w:p>
                </w:tc>
              </w:sdtContent>
            </w:sdt>
            <w:sdt>
              <w:sdtPr>
                <w:tag w:val="_PLD_ebc96648c2794ae08bfb57e63f0a34c5"/>
                <w:id w:val="-922647367"/>
                <w:lock w:val="sdtLocked"/>
              </w:sdtPr>
              <w:sdtEndPr/>
              <w:sdtContent>
                <w:tc>
                  <w:tcPr>
                    <w:tcW w:w="392" w:type="pct"/>
                    <w:shd w:val="clear" w:color="auto" w:fill="auto"/>
                    <w:vAlign w:val="center"/>
                  </w:tcPr>
                  <w:p w:rsidR="00E14ED6" w:rsidRDefault="00E14ED6" w:rsidP="00356D1F">
                    <w:pPr>
                      <w:jc w:val="center"/>
                      <w:rPr>
                        <w:rFonts w:cs="Arial"/>
                        <w:szCs w:val="21"/>
                      </w:rPr>
                    </w:pPr>
                    <w:r>
                      <w:rPr>
                        <w:rFonts w:cs="Arial" w:hint="eastAsia"/>
                        <w:szCs w:val="21"/>
                        <w:lang w:val="en-GB"/>
                      </w:rPr>
                      <w:t>间接</w:t>
                    </w:r>
                  </w:p>
                </w:tc>
              </w:sdtContent>
            </w:sdt>
            <w:tc>
              <w:tcPr>
                <w:tcW w:w="631" w:type="pct"/>
                <w:vMerge/>
              </w:tcPr>
              <w:p w:rsidR="00E14ED6" w:rsidRDefault="00E14ED6" w:rsidP="00356D1F">
                <w:pPr>
                  <w:rPr>
                    <w:rFonts w:cs="Arial"/>
                    <w:szCs w:val="21"/>
                  </w:rPr>
                </w:pPr>
              </w:p>
            </w:tc>
          </w:tr>
          <w:sdt>
            <w:sdtPr>
              <w:rPr>
                <w:szCs w:val="21"/>
              </w:rPr>
              <w:alias w:val="企业合并及合并财务报表明细"/>
              <w:tag w:val="_GBC_986bfe326d834fea9d2920637e286f21"/>
              <w:id w:val="473038900"/>
              <w:lock w:val="sdtLocked"/>
            </w:sdtPr>
            <w:sdtEndPr/>
            <w:sdtContent>
              <w:tr w:rsidR="008873DC" w:rsidTr="003F7048">
                <w:tc>
                  <w:tcPr>
                    <w:tcW w:w="1156" w:type="pct"/>
                  </w:tcPr>
                  <w:p w:rsidR="00E14ED6" w:rsidRDefault="00076000" w:rsidP="00356D1F">
                    <w:pPr>
                      <w:rPr>
                        <w:szCs w:val="21"/>
                      </w:rPr>
                    </w:pPr>
                    <w:r>
                      <w:rPr>
                        <w:rFonts w:hint="eastAsia"/>
                        <w:szCs w:val="21"/>
                      </w:rPr>
                      <w:t>本公司</w:t>
                    </w:r>
                  </w:p>
                </w:tc>
                <w:tc>
                  <w:tcPr>
                    <w:tcW w:w="705" w:type="pct"/>
                    <w:vAlign w:val="center"/>
                  </w:tcPr>
                  <w:p w:rsidR="00E14ED6" w:rsidRDefault="00E14ED6" w:rsidP="003F7048">
                    <w:pPr>
                      <w:jc w:val="both"/>
                      <w:rPr>
                        <w:szCs w:val="21"/>
                      </w:rPr>
                    </w:pPr>
                    <w:r>
                      <w:t>苏州市</w:t>
                    </w:r>
                  </w:p>
                </w:tc>
                <w:tc>
                  <w:tcPr>
                    <w:tcW w:w="1253" w:type="pct"/>
                    <w:vAlign w:val="center"/>
                  </w:tcPr>
                  <w:p w:rsidR="00E14ED6" w:rsidRDefault="00E14ED6" w:rsidP="003F7048">
                    <w:pPr>
                      <w:jc w:val="both"/>
                      <w:rPr>
                        <w:szCs w:val="21"/>
                      </w:rPr>
                    </w:pPr>
                    <w:r>
                      <w:t>苏州市吴中区东方大道</w:t>
                    </w:r>
                    <w:r>
                      <w:t>988</w:t>
                    </w:r>
                    <w:r>
                      <w:t>号</w:t>
                    </w:r>
                  </w:p>
                </w:tc>
                <w:tc>
                  <w:tcPr>
                    <w:tcW w:w="471" w:type="pct"/>
                    <w:vAlign w:val="center"/>
                  </w:tcPr>
                  <w:p w:rsidR="00E14ED6" w:rsidRDefault="00E14ED6" w:rsidP="003F7048">
                    <w:pPr>
                      <w:jc w:val="both"/>
                      <w:rPr>
                        <w:szCs w:val="21"/>
                      </w:rPr>
                    </w:pPr>
                    <w:r>
                      <w:t>综合</w:t>
                    </w:r>
                  </w:p>
                </w:tc>
                <w:tc>
                  <w:tcPr>
                    <w:tcW w:w="392" w:type="pct"/>
                    <w:vAlign w:val="center"/>
                  </w:tcPr>
                  <w:p w:rsidR="00E14ED6" w:rsidRDefault="00E14ED6" w:rsidP="003F7048">
                    <w:pPr>
                      <w:jc w:val="both"/>
                      <w:rPr>
                        <w:szCs w:val="21"/>
                      </w:rPr>
                    </w:pPr>
                  </w:p>
                </w:tc>
                <w:tc>
                  <w:tcPr>
                    <w:tcW w:w="392" w:type="pct"/>
                    <w:vAlign w:val="center"/>
                  </w:tcPr>
                  <w:p w:rsidR="00E14ED6" w:rsidRDefault="00E14ED6" w:rsidP="003F7048">
                    <w:pPr>
                      <w:jc w:val="both"/>
                      <w:rPr>
                        <w:szCs w:val="21"/>
                      </w:rPr>
                    </w:pPr>
                  </w:p>
                </w:tc>
                <w:tc>
                  <w:tcPr>
                    <w:tcW w:w="631" w:type="pct"/>
                    <w:vAlign w:val="center"/>
                  </w:tcPr>
                  <w:p w:rsidR="00E14ED6" w:rsidRDefault="00E14ED6" w:rsidP="003F7048">
                    <w:pPr>
                      <w:jc w:val="both"/>
                      <w:rPr>
                        <w:szCs w:val="21"/>
                      </w:rPr>
                    </w:pPr>
                  </w:p>
                </w:tc>
              </w:tr>
            </w:sdtContent>
          </w:sdt>
          <w:sdt>
            <w:sdtPr>
              <w:rPr>
                <w:szCs w:val="21"/>
              </w:rPr>
              <w:alias w:val="企业合并及合并财务报表明细"/>
              <w:tag w:val="_GBC_986bfe326d834fea9d2920637e286f21"/>
              <w:id w:val="254175327"/>
              <w:lock w:val="sdtLocked"/>
            </w:sdtPr>
            <w:sdtEndPr/>
            <w:sdtContent>
              <w:tr w:rsidR="008873DC" w:rsidTr="003F7048">
                <w:tc>
                  <w:tcPr>
                    <w:tcW w:w="1156" w:type="pct"/>
                  </w:tcPr>
                  <w:p w:rsidR="00E14ED6" w:rsidRDefault="00E14ED6" w:rsidP="00356D1F">
                    <w:pPr>
                      <w:rPr>
                        <w:szCs w:val="21"/>
                      </w:rPr>
                    </w:pPr>
                    <w:r>
                      <w:t>江苏吴中医药集团有限公司</w:t>
                    </w:r>
                  </w:p>
                </w:tc>
                <w:tc>
                  <w:tcPr>
                    <w:tcW w:w="705" w:type="pct"/>
                    <w:vAlign w:val="center"/>
                  </w:tcPr>
                  <w:p w:rsidR="00E14ED6" w:rsidRDefault="00E14ED6" w:rsidP="003F7048">
                    <w:pPr>
                      <w:jc w:val="both"/>
                      <w:rPr>
                        <w:szCs w:val="21"/>
                      </w:rPr>
                    </w:pPr>
                    <w:r>
                      <w:t>苏州市</w:t>
                    </w:r>
                  </w:p>
                </w:tc>
                <w:tc>
                  <w:tcPr>
                    <w:tcW w:w="1253" w:type="pct"/>
                    <w:vAlign w:val="center"/>
                  </w:tcPr>
                  <w:p w:rsidR="00E14ED6" w:rsidRDefault="00E14ED6" w:rsidP="003F7048">
                    <w:pPr>
                      <w:jc w:val="both"/>
                      <w:rPr>
                        <w:szCs w:val="21"/>
                      </w:rPr>
                    </w:pPr>
                    <w:r>
                      <w:t>苏州吴中经济开发区东吴南路</w:t>
                    </w:r>
                    <w:r>
                      <w:t>2</w:t>
                    </w:r>
                    <w:r>
                      <w:t>号</w:t>
                    </w:r>
                  </w:p>
                </w:tc>
                <w:tc>
                  <w:tcPr>
                    <w:tcW w:w="471" w:type="pct"/>
                    <w:vAlign w:val="center"/>
                  </w:tcPr>
                  <w:p w:rsidR="00E14ED6" w:rsidRDefault="00E14ED6" w:rsidP="003F7048">
                    <w:pPr>
                      <w:jc w:val="both"/>
                      <w:rPr>
                        <w:szCs w:val="21"/>
                      </w:rPr>
                    </w:pPr>
                    <w:r>
                      <w:t>医药产业</w:t>
                    </w:r>
                  </w:p>
                </w:tc>
                <w:tc>
                  <w:tcPr>
                    <w:tcW w:w="392" w:type="pct"/>
                    <w:vAlign w:val="center"/>
                  </w:tcPr>
                  <w:p w:rsidR="00E14ED6" w:rsidRDefault="00E14ED6" w:rsidP="003F7048">
                    <w:pPr>
                      <w:jc w:val="both"/>
                      <w:rPr>
                        <w:szCs w:val="21"/>
                      </w:rPr>
                    </w:pPr>
                    <w:r>
                      <w:t>100</w:t>
                    </w:r>
                  </w:p>
                </w:tc>
                <w:tc>
                  <w:tcPr>
                    <w:tcW w:w="392" w:type="pct"/>
                    <w:vAlign w:val="center"/>
                  </w:tcPr>
                  <w:p w:rsidR="00E14ED6" w:rsidRDefault="00E14ED6" w:rsidP="003F7048">
                    <w:pPr>
                      <w:jc w:val="both"/>
                      <w:rPr>
                        <w:szCs w:val="21"/>
                      </w:rPr>
                    </w:pPr>
                  </w:p>
                </w:tc>
                <w:tc>
                  <w:tcPr>
                    <w:tcW w:w="631" w:type="pct"/>
                    <w:vAlign w:val="center"/>
                  </w:tcPr>
                  <w:p w:rsidR="00E14ED6" w:rsidRDefault="00E14ED6" w:rsidP="003F7048">
                    <w:pPr>
                      <w:jc w:val="both"/>
                      <w:rPr>
                        <w:szCs w:val="21"/>
                      </w:rPr>
                    </w:pPr>
                    <w:r>
                      <w:t>投资设立</w:t>
                    </w:r>
                  </w:p>
                </w:tc>
              </w:tr>
            </w:sdtContent>
          </w:sdt>
          <w:sdt>
            <w:sdtPr>
              <w:rPr>
                <w:szCs w:val="21"/>
              </w:rPr>
              <w:alias w:val="企业合并及合并财务报表明细"/>
              <w:tag w:val="_GBC_986bfe326d834fea9d2920637e286f21"/>
              <w:id w:val="1860462937"/>
              <w:lock w:val="sdtLocked"/>
            </w:sdtPr>
            <w:sdtEndPr/>
            <w:sdtContent>
              <w:tr w:rsidR="008873DC" w:rsidTr="003F7048">
                <w:tc>
                  <w:tcPr>
                    <w:tcW w:w="1156" w:type="pct"/>
                  </w:tcPr>
                  <w:p w:rsidR="00E14ED6" w:rsidRDefault="00E14ED6" w:rsidP="00356D1F">
                    <w:pPr>
                      <w:rPr>
                        <w:szCs w:val="21"/>
                      </w:rPr>
                    </w:pPr>
                    <w:r>
                      <w:t>江苏吴中医药销售有限公司</w:t>
                    </w:r>
                  </w:p>
                </w:tc>
                <w:tc>
                  <w:tcPr>
                    <w:tcW w:w="705" w:type="pct"/>
                    <w:vAlign w:val="center"/>
                  </w:tcPr>
                  <w:p w:rsidR="00E14ED6" w:rsidRDefault="00E14ED6" w:rsidP="003F7048">
                    <w:pPr>
                      <w:jc w:val="both"/>
                      <w:rPr>
                        <w:szCs w:val="21"/>
                      </w:rPr>
                    </w:pPr>
                    <w:r>
                      <w:t>苏州市</w:t>
                    </w:r>
                  </w:p>
                </w:tc>
                <w:tc>
                  <w:tcPr>
                    <w:tcW w:w="1253" w:type="pct"/>
                    <w:vAlign w:val="center"/>
                  </w:tcPr>
                  <w:p w:rsidR="00E14ED6" w:rsidRDefault="00E14ED6" w:rsidP="003F7048">
                    <w:pPr>
                      <w:jc w:val="both"/>
                      <w:rPr>
                        <w:szCs w:val="21"/>
                      </w:rPr>
                    </w:pPr>
                    <w:r>
                      <w:t>江苏省苏州市吴中区东方大道</w:t>
                    </w:r>
                    <w:r>
                      <w:t>988</w:t>
                    </w:r>
                    <w:r>
                      <w:t>号</w:t>
                    </w:r>
                  </w:p>
                </w:tc>
                <w:tc>
                  <w:tcPr>
                    <w:tcW w:w="471" w:type="pct"/>
                    <w:vAlign w:val="center"/>
                  </w:tcPr>
                  <w:p w:rsidR="00E14ED6" w:rsidRDefault="00E14ED6" w:rsidP="003F7048">
                    <w:pPr>
                      <w:jc w:val="both"/>
                      <w:rPr>
                        <w:szCs w:val="21"/>
                      </w:rPr>
                    </w:pPr>
                    <w:r>
                      <w:t>医药销售</w:t>
                    </w:r>
                  </w:p>
                </w:tc>
                <w:tc>
                  <w:tcPr>
                    <w:tcW w:w="392" w:type="pct"/>
                    <w:vAlign w:val="center"/>
                  </w:tcPr>
                  <w:p w:rsidR="00E14ED6" w:rsidRDefault="00E14ED6" w:rsidP="003F7048">
                    <w:pPr>
                      <w:jc w:val="both"/>
                      <w:rPr>
                        <w:szCs w:val="21"/>
                      </w:rPr>
                    </w:pPr>
                  </w:p>
                </w:tc>
                <w:tc>
                  <w:tcPr>
                    <w:tcW w:w="392" w:type="pct"/>
                    <w:vAlign w:val="center"/>
                  </w:tcPr>
                  <w:p w:rsidR="00E14ED6" w:rsidRDefault="00E14ED6" w:rsidP="003F7048">
                    <w:pPr>
                      <w:jc w:val="both"/>
                      <w:rPr>
                        <w:szCs w:val="21"/>
                      </w:rPr>
                    </w:pPr>
                    <w:r>
                      <w:t>100</w:t>
                    </w:r>
                  </w:p>
                </w:tc>
                <w:tc>
                  <w:tcPr>
                    <w:tcW w:w="631" w:type="pct"/>
                    <w:vAlign w:val="center"/>
                  </w:tcPr>
                  <w:p w:rsidR="00E14ED6" w:rsidRDefault="00E14ED6" w:rsidP="003F7048">
                    <w:pPr>
                      <w:jc w:val="both"/>
                      <w:rPr>
                        <w:szCs w:val="21"/>
                      </w:rPr>
                    </w:pPr>
                    <w:r>
                      <w:t>投资设立</w:t>
                    </w:r>
                  </w:p>
                </w:tc>
              </w:tr>
            </w:sdtContent>
          </w:sdt>
          <w:sdt>
            <w:sdtPr>
              <w:rPr>
                <w:szCs w:val="21"/>
              </w:rPr>
              <w:alias w:val="企业合并及合并财务报表明细"/>
              <w:tag w:val="_GBC_986bfe326d834fea9d2920637e286f21"/>
              <w:id w:val="-717667024"/>
              <w:lock w:val="sdtLocked"/>
            </w:sdtPr>
            <w:sdtEndPr/>
            <w:sdtContent>
              <w:tr w:rsidR="008873DC" w:rsidTr="003F7048">
                <w:tc>
                  <w:tcPr>
                    <w:tcW w:w="1156" w:type="pct"/>
                  </w:tcPr>
                  <w:p w:rsidR="00E14ED6" w:rsidRDefault="00E14ED6" w:rsidP="00356D1F">
                    <w:pPr>
                      <w:rPr>
                        <w:szCs w:val="21"/>
                      </w:rPr>
                    </w:pPr>
                    <w:r>
                      <w:t>江苏吴中海利国际贸易有限公司</w:t>
                    </w:r>
                  </w:p>
                </w:tc>
                <w:tc>
                  <w:tcPr>
                    <w:tcW w:w="705" w:type="pct"/>
                    <w:vAlign w:val="center"/>
                  </w:tcPr>
                  <w:p w:rsidR="00E14ED6" w:rsidRDefault="00E14ED6" w:rsidP="003F7048">
                    <w:pPr>
                      <w:jc w:val="both"/>
                      <w:rPr>
                        <w:szCs w:val="21"/>
                      </w:rPr>
                    </w:pPr>
                    <w:r>
                      <w:t>苏州市</w:t>
                    </w:r>
                  </w:p>
                </w:tc>
                <w:tc>
                  <w:tcPr>
                    <w:tcW w:w="1253" w:type="pct"/>
                    <w:vAlign w:val="center"/>
                  </w:tcPr>
                  <w:p w:rsidR="00E14ED6" w:rsidRDefault="00E14ED6" w:rsidP="003F7048">
                    <w:pPr>
                      <w:jc w:val="both"/>
                      <w:rPr>
                        <w:szCs w:val="21"/>
                      </w:rPr>
                    </w:pPr>
                    <w:r>
                      <w:t>江苏省苏州市吴中区东方大道</w:t>
                    </w:r>
                    <w:r>
                      <w:t>988</w:t>
                    </w:r>
                    <w:r>
                      <w:t>号</w:t>
                    </w:r>
                  </w:p>
                </w:tc>
                <w:tc>
                  <w:tcPr>
                    <w:tcW w:w="471" w:type="pct"/>
                    <w:vAlign w:val="center"/>
                  </w:tcPr>
                  <w:p w:rsidR="00E14ED6" w:rsidRDefault="00E14ED6" w:rsidP="003F7048">
                    <w:pPr>
                      <w:jc w:val="both"/>
                      <w:rPr>
                        <w:szCs w:val="21"/>
                      </w:rPr>
                    </w:pPr>
                    <w:r>
                      <w:t>进出口贸易</w:t>
                    </w:r>
                  </w:p>
                </w:tc>
                <w:tc>
                  <w:tcPr>
                    <w:tcW w:w="392" w:type="pct"/>
                    <w:vAlign w:val="center"/>
                  </w:tcPr>
                  <w:p w:rsidR="00E14ED6" w:rsidRDefault="00E14ED6" w:rsidP="003F7048">
                    <w:pPr>
                      <w:jc w:val="both"/>
                      <w:rPr>
                        <w:szCs w:val="21"/>
                      </w:rPr>
                    </w:pPr>
                  </w:p>
                </w:tc>
                <w:tc>
                  <w:tcPr>
                    <w:tcW w:w="392" w:type="pct"/>
                    <w:vAlign w:val="center"/>
                  </w:tcPr>
                  <w:p w:rsidR="00E14ED6" w:rsidRDefault="00E14ED6" w:rsidP="003F7048">
                    <w:pPr>
                      <w:jc w:val="both"/>
                      <w:rPr>
                        <w:szCs w:val="21"/>
                      </w:rPr>
                    </w:pPr>
                    <w:r>
                      <w:t>100</w:t>
                    </w:r>
                  </w:p>
                </w:tc>
                <w:tc>
                  <w:tcPr>
                    <w:tcW w:w="631" w:type="pct"/>
                    <w:vAlign w:val="center"/>
                  </w:tcPr>
                  <w:p w:rsidR="00E14ED6" w:rsidRDefault="00E14ED6" w:rsidP="003F7048">
                    <w:pPr>
                      <w:jc w:val="both"/>
                      <w:rPr>
                        <w:szCs w:val="21"/>
                      </w:rPr>
                    </w:pPr>
                    <w:r>
                      <w:t>投资设立</w:t>
                    </w:r>
                  </w:p>
                </w:tc>
              </w:tr>
            </w:sdtContent>
          </w:sdt>
          <w:sdt>
            <w:sdtPr>
              <w:rPr>
                <w:szCs w:val="21"/>
              </w:rPr>
              <w:alias w:val="企业合并及合并财务报表明细"/>
              <w:tag w:val="_GBC_986bfe326d834fea9d2920637e286f21"/>
              <w:id w:val="-2069956654"/>
              <w:lock w:val="sdtLocked"/>
            </w:sdtPr>
            <w:sdtEndPr/>
            <w:sdtContent>
              <w:tr w:rsidR="008873DC" w:rsidTr="003F7048">
                <w:tc>
                  <w:tcPr>
                    <w:tcW w:w="1156" w:type="pct"/>
                  </w:tcPr>
                  <w:p w:rsidR="00E14ED6" w:rsidRDefault="00E14ED6" w:rsidP="00356D1F">
                    <w:pPr>
                      <w:rPr>
                        <w:szCs w:val="21"/>
                      </w:rPr>
                    </w:pPr>
                    <w:r>
                      <w:t>江苏吴中苏药医药开发有限责任公司</w:t>
                    </w:r>
                  </w:p>
                </w:tc>
                <w:tc>
                  <w:tcPr>
                    <w:tcW w:w="705" w:type="pct"/>
                    <w:vAlign w:val="center"/>
                  </w:tcPr>
                  <w:p w:rsidR="00E14ED6" w:rsidRDefault="00E14ED6" w:rsidP="003F7048">
                    <w:pPr>
                      <w:jc w:val="both"/>
                      <w:rPr>
                        <w:szCs w:val="21"/>
                      </w:rPr>
                    </w:pPr>
                    <w:r>
                      <w:t>南京市</w:t>
                    </w:r>
                  </w:p>
                </w:tc>
                <w:tc>
                  <w:tcPr>
                    <w:tcW w:w="1253" w:type="pct"/>
                    <w:vAlign w:val="center"/>
                  </w:tcPr>
                  <w:p w:rsidR="00E14ED6" w:rsidRDefault="00E14ED6" w:rsidP="003F7048">
                    <w:pPr>
                      <w:jc w:val="both"/>
                      <w:rPr>
                        <w:szCs w:val="21"/>
                      </w:rPr>
                    </w:pPr>
                    <w:r>
                      <w:t>南京市经济开发区（鼓楼区马家街</w:t>
                    </w:r>
                    <w:r>
                      <w:t>26</w:t>
                    </w:r>
                    <w:r>
                      <w:t>号）</w:t>
                    </w:r>
                  </w:p>
                </w:tc>
                <w:tc>
                  <w:tcPr>
                    <w:tcW w:w="471" w:type="pct"/>
                    <w:vAlign w:val="center"/>
                  </w:tcPr>
                  <w:p w:rsidR="00E14ED6" w:rsidRDefault="00E14ED6" w:rsidP="003F7048">
                    <w:pPr>
                      <w:jc w:val="both"/>
                      <w:rPr>
                        <w:szCs w:val="21"/>
                      </w:rPr>
                    </w:pPr>
                    <w:r>
                      <w:t>医药研发</w:t>
                    </w:r>
                  </w:p>
                </w:tc>
                <w:tc>
                  <w:tcPr>
                    <w:tcW w:w="392" w:type="pct"/>
                    <w:vAlign w:val="center"/>
                  </w:tcPr>
                  <w:p w:rsidR="00E14ED6" w:rsidRDefault="00E14ED6" w:rsidP="003F7048">
                    <w:pPr>
                      <w:jc w:val="both"/>
                      <w:rPr>
                        <w:szCs w:val="21"/>
                      </w:rPr>
                    </w:pPr>
                  </w:p>
                </w:tc>
                <w:tc>
                  <w:tcPr>
                    <w:tcW w:w="392" w:type="pct"/>
                    <w:vAlign w:val="center"/>
                  </w:tcPr>
                  <w:p w:rsidR="00E14ED6" w:rsidRDefault="00E14ED6" w:rsidP="003F7048">
                    <w:pPr>
                      <w:jc w:val="both"/>
                      <w:rPr>
                        <w:szCs w:val="21"/>
                      </w:rPr>
                    </w:pPr>
                    <w:r>
                      <w:t>100</w:t>
                    </w:r>
                  </w:p>
                </w:tc>
                <w:tc>
                  <w:tcPr>
                    <w:tcW w:w="631" w:type="pct"/>
                    <w:vAlign w:val="center"/>
                  </w:tcPr>
                  <w:p w:rsidR="00E14ED6" w:rsidRDefault="00E14ED6" w:rsidP="003F7048">
                    <w:pPr>
                      <w:jc w:val="both"/>
                      <w:rPr>
                        <w:szCs w:val="21"/>
                      </w:rPr>
                    </w:pPr>
                    <w:r>
                      <w:t>投资设立</w:t>
                    </w:r>
                  </w:p>
                </w:tc>
              </w:tr>
            </w:sdtContent>
          </w:sdt>
          <w:sdt>
            <w:sdtPr>
              <w:rPr>
                <w:szCs w:val="21"/>
              </w:rPr>
              <w:alias w:val="企业合并及合并财务报表明细"/>
              <w:tag w:val="_GBC_986bfe326d834fea9d2920637e286f21"/>
              <w:id w:val="-1404447318"/>
              <w:lock w:val="sdtLocked"/>
            </w:sdtPr>
            <w:sdtEndPr/>
            <w:sdtContent>
              <w:tr w:rsidR="008873DC" w:rsidTr="003F7048">
                <w:tc>
                  <w:tcPr>
                    <w:tcW w:w="1156" w:type="pct"/>
                  </w:tcPr>
                  <w:p w:rsidR="00E14ED6" w:rsidRDefault="00E14ED6" w:rsidP="00356D1F">
                    <w:pPr>
                      <w:rPr>
                        <w:szCs w:val="21"/>
                      </w:rPr>
                    </w:pPr>
                    <w:r>
                      <w:t>江苏吴中进出口有限公司</w:t>
                    </w:r>
                  </w:p>
                </w:tc>
                <w:tc>
                  <w:tcPr>
                    <w:tcW w:w="705" w:type="pct"/>
                    <w:vAlign w:val="center"/>
                  </w:tcPr>
                  <w:p w:rsidR="00E14ED6" w:rsidRDefault="00E14ED6" w:rsidP="003F7048">
                    <w:pPr>
                      <w:jc w:val="both"/>
                      <w:rPr>
                        <w:szCs w:val="21"/>
                      </w:rPr>
                    </w:pPr>
                    <w:r>
                      <w:t>苏州市</w:t>
                    </w:r>
                  </w:p>
                </w:tc>
                <w:tc>
                  <w:tcPr>
                    <w:tcW w:w="1253" w:type="pct"/>
                    <w:vAlign w:val="center"/>
                  </w:tcPr>
                  <w:p w:rsidR="00E14ED6" w:rsidRDefault="00E14ED6" w:rsidP="003F7048">
                    <w:pPr>
                      <w:jc w:val="both"/>
                      <w:rPr>
                        <w:szCs w:val="21"/>
                      </w:rPr>
                    </w:pPr>
                    <w:r>
                      <w:t>江苏省苏州市吴中区东方大道</w:t>
                    </w:r>
                    <w:r>
                      <w:t>988</w:t>
                    </w:r>
                    <w:r>
                      <w:t>号</w:t>
                    </w:r>
                  </w:p>
                </w:tc>
                <w:tc>
                  <w:tcPr>
                    <w:tcW w:w="471" w:type="pct"/>
                    <w:vAlign w:val="center"/>
                  </w:tcPr>
                  <w:p w:rsidR="00E14ED6" w:rsidRDefault="00E14ED6" w:rsidP="003F7048">
                    <w:pPr>
                      <w:jc w:val="both"/>
                      <w:rPr>
                        <w:szCs w:val="21"/>
                      </w:rPr>
                    </w:pPr>
                    <w:r>
                      <w:t>进出口贸易</w:t>
                    </w:r>
                  </w:p>
                </w:tc>
                <w:tc>
                  <w:tcPr>
                    <w:tcW w:w="392" w:type="pct"/>
                    <w:vAlign w:val="center"/>
                  </w:tcPr>
                  <w:p w:rsidR="00E14ED6" w:rsidRDefault="00E14ED6" w:rsidP="003F7048">
                    <w:pPr>
                      <w:jc w:val="both"/>
                      <w:rPr>
                        <w:szCs w:val="21"/>
                      </w:rPr>
                    </w:pPr>
                  </w:p>
                </w:tc>
                <w:tc>
                  <w:tcPr>
                    <w:tcW w:w="392" w:type="pct"/>
                    <w:vAlign w:val="center"/>
                  </w:tcPr>
                  <w:p w:rsidR="00E14ED6" w:rsidRDefault="00E14ED6" w:rsidP="003F7048">
                    <w:pPr>
                      <w:jc w:val="both"/>
                      <w:rPr>
                        <w:szCs w:val="21"/>
                      </w:rPr>
                    </w:pPr>
                    <w:r>
                      <w:t>100</w:t>
                    </w:r>
                  </w:p>
                </w:tc>
                <w:tc>
                  <w:tcPr>
                    <w:tcW w:w="631" w:type="pct"/>
                    <w:vAlign w:val="center"/>
                  </w:tcPr>
                  <w:p w:rsidR="00E14ED6" w:rsidRDefault="00E14ED6" w:rsidP="003F7048">
                    <w:pPr>
                      <w:jc w:val="both"/>
                      <w:rPr>
                        <w:szCs w:val="21"/>
                      </w:rPr>
                    </w:pPr>
                    <w:r>
                      <w:t>投资设立</w:t>
                    </w:r>
                  </w:p>
                </w:tc>
              </w:tr>
            </w:sdtContent>
          </w:sdt>
          <w:sdt>
            <w:sdtPr>
              <w:rPr>
                <w:szCs w:val="21"/>
              </w:rPr>
              <w:alias w:val="企业合并及合并财务报表明细"/>
              <w:tag w:val="_GBC_986bfe326d834fea9d2920637e286f21"/>
              <w:id w:val="1255012452"/>
              <w:lock w:val="sdtLocked"/>
            </w:sdtPr>
            <w:sdtEndPr/>
            <w:sdtContent>
              <w:tr w:rsidR="008873DC" w:rsidTr="003F7048">
                <w:tc>
                  <w:tcPr>
                    <w:tcW w:w="1156" w:type="pct"/>
                  </w:tcPr>
                  <w:p w:rsidR="00E14ED6" w:rsidRDefault="00E14ED6" w:rsidP="00356D1F">
                    <w:pPr>
                      <w:rPr>
                        <w:szCs w:val="21"/>
                      </w:rPr>
                    </w:pPr>
                    <w:r>
                      <w:t>苏州中吴物业管理有限公司</w:t>
                    </w:r>
                  </w:p>
                </w:tc>
                <w:tc>
                  <w:tcPr>
                    <w:tcW w:w="705" w:type="pct"/>
                    <w:vAlign w:val="center"/>
                  </w:tcPr>
                  <w:p w:rsidR="00E14ED6" w:rsidRDefault="00E14ED6" w:rsidP="003F7048">
                    <w:pPr>
                      <w:jc w:val="both"/>
                      <w:rPr>
                        <w:szCs w:val="21"/>
                      </w:rPr>
                    </w:pPr>
                    <w:r>
                      <w:t>苏州市</w:t>
                    </w:r>
                  </w:p>
                </w:tc>
                <w:tc>
                  <w:tcPr>
                    <w:tcW w:w="1253" w:type="pct"/>
                    <w:vAlign w:val="center"/>
                  </w:tcPr>
                  <w:p w:rsidR="00E14ED6" w:rsidRDefault="00E14ED6" w:rsidP="003F7048">
                    <w:pPr>
                      <w:jc w:val="both"/>
                      <w:rPr>
                        <w:szCs w:val="21"/>
                      </w:rPr>
                    </w:pPr>
                    <w:r>
                      <w:t>苏州市吴中区东吴北路</w:t>
                    </w:r>
                    <w:r>
                      <w:t>68</w:t>
                    </w:r>
                    <w:r>
                      <w:t>号</w:t>
                    </w:r>
                    <w:r>
                      <w:t>1</w:t>
                    </w:r>
                    <w:r>
                      <w:t>幢</w:t>
                    </w:r>
                    <w:r>
                      <w:t>506</w:t>
                    </w:r>
                    <w:r>
                      <w:t>室</w:t>
                    </w:r>
                  </w:p>
                </w:tc>
                <w:tc>
                  <w:tcPr>
                    <w:tcW w:w="471" w:type="pct"/>
                    <w:vAlign w:val="center"/>
                  </w:tcPr>
                  <w:p w:rsidR="00E14ED6" w:rsidRDefault="00E14ED6" w:rsidP="003F7048">
                    <w:pPr>
                      <w:jc w:val="both"/>
                      <w:rPr>
                        <w:szCs w:val="21"/>
                      </w:rPr>
                    </w:pPr>
                    <w:r>
                      <w:t>物业管理</w:t>
                    </w:r>
                  </w:p>
                </w:tc>
                <w:tc>
                  <w:tcPr>
                    <w:tcW w:w="392" w:type="pct"/>
                    <w:vAlign w:val="center"/>
                  </w:tcPr>
                  <w:p w:rsidR="00E14ED6" w:rsidRDefault="00E14ED6" w:rsidP="003F7048">
                    <w:pPr>
                      <w:jc w:val="both"/>
                      <w:rPr>
                        <w:szCs w:val="21"/>
                      </w:rPr>
                    </w:pPr>
                  </w:p>
                </w:tc>
                <w:tc>
                  <w:tcPr>
                    <w:tcW w:w="392" w:type="pct"/>
                    <w:vAlign w:val="center"/>
                  </w:tcPr>
                  <w:p w:rsidR="00E14ED6" w:rsidRDefault="00E14ED6" w:rsidP="003F7048">
                    <w:pPr>
                      <w:jc w:val="both"/>
                      <w:rPr>
                        <w:szCs w:val="21"/>
                      </w:rPr>
                    </w:pPr>
                    <w:r>
                      <w:t>100</w:t>
                    </w:r>
                  </w:p>
                </w:tc>
                <w:tc>
                  <w:tcPr>
                    <w:tcW w:w="631" w:type="pct"/>
                    <w:vAlign w:val="center"/>
                  </w:tcPr>
                  <w:p w:rsidR="00E14ED6" w:rsidRDefault="00E14ED6" w:rsidP="003F7048">
                    <w:pPr>
                      <w:jc w:val="both"/>
                      <w:rPr>
                        <w:szCs w:val="21"/>
                      </w:rPr>
                    </w:pPr>
                    <w:r>
                      <w:t>投资设立</w:t>
                    </w:r>
                  </w:p>
                </w:tc>
              </w:tr>
            </w:sdtContent>
          </w:sdt>
          <w:sdt>
            <w:sdtPr>
              <w:rPr>
                <w:szCs w:val="21"/>
              </w:rPr>
              <w:alias w:val="企业合并及合并财务报表明细"/>
              <w:tag w:val="_GBC_986bfe326d834fea9d2920637e286f21"/>
              <w:id w:val="1890303300"/>
              <w:lock w:val="sdtLocked"/>
            </w:sdtPr>
            <w:sdtEndPr/>
            <w:sdtContent>
              <w:tr w:rsidR="008873DC" w:rsidTr="003F7048">
                <w:tc>
                  <w:tcPr>
                    <w:tcW w:w="1156" w:type="pct"/>
                  </w:tcPr>
                  <w:p w:rsidR="00E14ED6" w:rsidRDefault="00E14ED6" w:rsidP="00356D1F">
                    <w:pPr>
                      <w:rPr>
                        <w:szCs w:val="21"/>
                      </w:rPr>
                    </w:pPr>
                    <w:r>
                      <w:t>响水</w:t>
                    </w:r>
                    <w:proofErr w:type="gramStart"/>
                    <w:r>
                      <w:t>恒</w:t>
                    </w:r>
                    <w:proofErr w:type="gramEnd"/>
                    <w:r>
                      <w:t>利达科技化工有限公司</w:t>
                    </w:r>
                  </w:p>
                </w:tc>
                <w:tc>
                  <w:tcPr>
                    <w:tcW w:w="705" w:type="pct"/>
                    <w:vAlign w:val="center"/>
                  </w:tcPr>
                  <w:p w:rsidR="00E14ED6" w:rsidRDefault="00E14ED6" w:rsidP="003F7048">
                    <w:pPr>
                      <w:jc w:val="both"/>
                      <w:rPr>
                        <w:szCs w:val="21"/>
                      </w:rPr>
                    </w:pPr>
                    <w:r>
                      <w:t>盐城市</w:t>
                    </w:r>
                  </w:p>
                </w:tc>
                <w:tc>
                  <w:tcPr>
                    <w:tcW w:w="1253" w:type="pct"/>
                    <w:vAlign w:val="center"/>
                  </w:tcPr>
                  <w:p w:rsidR="00E14ED6" w:rsidRDefault="00E14ED6" w:rsidP="003F7048">
                    <w:pPr>
                      <w:jc w:val="both"/>
                      <w:rPr>
                        <w:szCs w:val="21"/>
                      </w:rPr>
                    </w:pPr>
                    <w:r>
                      <w:t>江苏响水生态化工园区内（大湾村七组）</w:t>
                    </w:r>
                  </w:p>
                </w:tc>
                <w:tc>
                  <w:tcPr>
                    <w:tcW w:w="471" w:type="pct"/>
                    <w:vAlign w:val="center"/>
                  </w:tcPr>
                  <w:p w:rsidR="00E14ED6" w:rsidRDefault="00E14ED6" w:rsidP="003F7048">
                    <w:pPr>
                      <w:jc w:val="both"/>
                      <w:rPr>
                        <w:szCs w:val="21"/>
                      </w:rPr>
                    </w:pPr>
                    <w:r>
                      <w:t>化工品生产</w:t>
                    </w:r>
                  </w:p>
                </w:tc>
                <w:tc>
                  <w:tcPr>
                    <w:tcW w:w="392" w:type="pct"/>
                    <w:vAlign w:val="center"/>
                  </w:tcPr>
                  <w:p w:rsidR="00E14ED6" w:rsidRDefault="00E14ED6" w:rsidP="003F7048">
                    <w:pPr>
                      <w:jc w:val="both"/>
                      <w:rPr>
                        <w:szCs w:val="21"/>
                      </w:rPr>
                    </w:pPr>
                    <w:r>
                      <w:t>100</w:t>
                    </w:r>
                  </w:p>
                </w:tc>
                <w:tc>
                  <w:tcPr>
                    <w:tcW w:w="392" w:type="pct"/>
                    <w:vAlign w:val="center"/>
                  </w:tcPr>
                  <w:p w:rsidR="00E14ED6" w:rsidRDefault="00E14ED6" w:rsidP="003F7048">
                    <w:pPr>
                      <w:jc w:val="both"/>
                      <w:rPr>
                        <w:szCs w:val="21"/>
                      </w:rPr>
                    </w:pPr>
                  </w:p>
                </w:tc>
                <w:tc>
                  <w:tcPr>
                    <w:tcW w:w="631" w:type="pct"/>
                    <w:vAlign w:val="center"/>
                  </w:tcPr>
                  <w:p w:rsidR="00E14ED6" w:rsidRDefault="00E14ED6" w:rsidP="003F7048">
                    <w:pPr>
                      <w:jc w:val="both"/>
                      <w:rPr>
                        <w:szCs w:val="21"/>
                      </w:rPr>
                    </w:pPr>
                    <w:r>
                      <w:t>非同</w:t>
                    </w:r>
                    <w:proofErr w:type="gramStart"/>
                    <w:r>
                      <w:t>一控制</w:t>
                    </w:r>
                    <w:proofErr w:type="gramEnd"/>
                    <w:r>
                      <w:t>下企业合并</w:t>
                    </w:r>
                  </w:p>
                </w:tc>
              </w:tr>
            </w:sdtContent>
          </w:sdt>
          <w:sdt>
            <w:sdtPr>
              <w:rPr>
                <w:szCs w:val="21"/>
              </w:rPr>
              <w:alias w:val="企业合并及合并财务报表明细"/>
              <w:tag w:val="_GBC_986bfe326d834fea9d2920637e286f21"/>
              <w:id w:val="1058207181"/>
              <w:lock w:val="sdtLocked"/>
            </w:sdtPr>
            <w:sdtEndPr/>
            <w:sdtContent>
              <w:tr w:rsidR="008873DC" w:rsidTr="003F7048">
                <w:tc>
                  <w:tcPr>
                    <w:tcW w:w="1156" w:type="pct"/>
                  </w:tcPr>
                  <w:p w:rsidR="00E14ED6" w:rsidRDefault="00E14ED6" w:rsidP="00356D1F">
                    <w:pPr>
                      <w:rPr>
                        <w:szCs w:val="21"/>
                      </w:rPr>
                    </w:pPr>
                    <w:r>
                      <w:t>苏州市恒信化工有限公司</w:t>
                    </w:r>
                  </w:p>
                </w:tc>
                <w:tc>
                  <w:tcPr>
                    <w:tcW w:w="705" w:type="pct"/>
                    <w:vAlign w:val="center"/>
                  </w:tcPr>
                  <w:p w:rsidR="00E14ED6" w:rsidRDefault="00E14ED6" w:rsidP="003F7048">
                    <w:pPr>
                      <w:jc w:val="both"/>
                      <w:rPr>
                        <w:szCs w:val="21"/>
                      </w:rPr>
                    </w:pPr>
                    <w:r>
                      <w:t>苏州市</w:t>
                    </w:r>
                  </w:p>
                </w:tc>
                <w:tc>
                  <w:tcPr>
                    <w:tcW w:w="1253" w:type="pct"/>
                    <w:vAlign w:val="center"/>
                  </w:tcPr>
                  <w:p w:rsidR="00E14ED6" w:rsidRDefault="00E14ED6" w:rsidP="003F7048">
                    <w:pPr>
                      <w:jc w:val="both"/>
                      <w:rPr>
                        <w:szCs w:val="21"/>
                      </w:rPr>
                    </w:pPr>
                    <w:r>
                      <w:t>苏州吴中经济开发区</w:t>
                    </w:r>
                    <w:proofErr w:type="gramStart"/>
                    <w:r>
                      <w:t>郭</w:t>
                    </w:r>
                    <w:proofErr w:type="gramEnd"/>
                    <w:r>
                      <w:t>巷</w:t>
                    </w:r>
                    <w:proofErr w:type="gramStart"/>
                    <w:r>
                      <w:t>街道东方</w:t>
                    </w:r>
                    <w:proofErr w:type="gramEnd"/>
                    <w:r>
                      <w:t>大道</w:t>
                    </w:r>
                    <w:r>
                      <w:t>988</w:t>
                    </w:r>
                    <w:r>
                      <w:t>号</w:t>
                    </w:r>
                    <w:r>
                      <w:t>1</w:t>
                    </w:r>
                    <w:r>
                      <w:t>幢</w:t>
                    </w:r>
                    <w:r>
                      <w:t>12</w:t>
                    </w:r>
                    <w:r>
                      <w:t>楼</w:t>
                    </w:r>
                  </w:p>
                </w:tc>
                <w:tc>
                  <w:tcPr>
                    <w:tcW w:w="471" w:type="pct"/>
                    <w:vAlign w:val="center"/>
                  </w:tcPr>
                  <w:p w:rsidR="00E14ED6" w:rsidRDefault="00E14ED6" w:rsidP="003F7048">
                    <w:pPr>
                      <w:jc w:val="both"/>
                      <w:rPr>
                        <w:szCs w:val="21"/>
                      </w:rPr>
                    </w:pPr>
                    <w:r>
                      <w:t>化工品销售</w:t>
                    </w:r>
                  </w:p>
                </w:tc>
                <w:tc>
                  <w:tcPr>
                    <w:tcW w:w="392" w:type="pct"/>
                    <w:vAlign w:val="center"/>
                  </w:tcPr>
                  <w:p w:rsidR="00E14ED6" w:rsidRDefault="00E14ED6" w:rsidP="003F7048">
                    <w:pPr>
                      <w:jc w:val="both"/>
                      <w:rPr>
                        <w:szCs w:val="21"/>
                      </w:rPr>
                    </w:pPr>
                  </w:p>
                </w:tc>
                <w:tc>
                  <w:tcPr>
                    <w:tcW w:w="392" w:type="pct"/>
                    <w:vAlign w:val="center"/>
                  </w:tcPr>
                  <w:p w:rsidR="00E14ED6" w:rsidRDefault="00E14ED6" w:rsidP="003F7048">
                    <w:pPr>
                      <w:jc w:val="both"/>
                      <w:rPr>
                        <w:szCs w:val="21"/>
                      </w:rPr>
                    </w:pPr>
                    <w:r>
                      <w:t>100</w:t>
                    </w:r>
                  </w:p>
                </w:tc>
                <w:tc>
                  <w:tcPr>
                    <w:tcW w:w="631" w:type="pct"/>
                    <w:vAlign w:val="center"/>
                  </w:tcPr>
                  <w:p w:rsidR="00E14ED6" w:rsidRDefault="00E14ED6" w:rsidP="003F7048">
                    <w:pPr>
                      <w:jc w:val="both"/>
                      <w:rPr>
                        <w:szCs w:val="21"/>
                      </w:rPr>
                    </w:pPr>
                    <w:r>
                      <w:t>非同</w:t>
                    </w:r>
                    <w:proofErr w:type="gramStart"/>
                    <w:r>
                      <w:t>一控制</w:t>
                    </w:r>
                    <w:proofErr w:type="gramEnd"/>
                    <w:r>
                      <w:t>下企业合并</w:t>
                    </w:r>
                  </w:p>
                </w:tc>
              </w:tr>
            </w:sdtContent>
          </w:sdt>
          <w:sdt>
            <w:sdtPr>
              <w:rPr>
                <w:szCs w:val="21"/>
              </w:rPr>
              <w:alias w:val="企业合并及合并财务报表明细"/>
              <w:tag w:val="_GBC_986bfe326d834fea9d2920637e286f21"/>
              <w:id w:val="390922011"/>
              <w:lock w:val="sdtLocked"/>
            </w:sdtPr>
            <w:sdtEndPr/>
            <w:sdtContent>
              <w:tr w:rsidR="008873DC" w:rsidTr="003F7048">
                <w:tc>
                  <w:tcPr>
                    <w:tcW w:w="1156" w:type="pct"/>
                  </w:tcPr>
                  <w:p w:rsidR="00E14ED6" w:rsidRDefault="00E14ED6" w:rsidP="00356D1F">
                    <w:pPr>
                      <w:rPr>
                        <w:szCs w:val="21"/>
                      </w:rPr>
                    </w:pPr>
                    <w:r>
                      <w:t>江苏吴中医药产业投资有限公司</w:t>
                    </w:r>
                  </w:p>
                </w:tc>
                <w:tc>
                  <w:tcPr>
                    <w:tcW w:w="705" w:type="pct"/>
                    <w:vAlign w:val="center"/>
                  </w:tcPr>
                  <w:p w:rsidR="00E14ED6" w:rsidRDefault="00E14ED6" w:rsidP="003F7048">
                    <w:pPr>
                      <w:jc w:val="both"/>
                      <w:rPr>
                        <w:szCs w:val="21"/>
                      </w:rPr>
                    </w:pPr>
                    <w:r>
                      <w:t>苏州市</w:t>
                    </w:r>
                  </w:p>
                </w:tc>
                <w:tc>
                  <w:tcPr>
                    <w:tcW w:w="1253" w:type="pct"/>
                    <w:vAlign w:val="center"/>
                  </w:tcPr>
                  <w:p w:rsidR="00E14ED6" w:rsidRDefault="00E14ED6" w:rsidP="003F7048">
                    <w:pPr>
                      <w:jc w:val="both"/>
                      <w:rPr>
                        <w:szCs w:val="21"/>
                      </w:rPr>
                    </w:pPr>
                    <w:r>
                      <w:t>苏州吴中经济开发区</w:t>
                    </w:r>
                    <w:proofErr w:type="gramStart"/>
                    <w:r>
                      <w:t>郭</w:t>
                    </w:r>
                    <w:proofErr w:type="gramEnd"/>
                    <w:r>
                      <w:t>巷</w:t>
                    </w:r>
                    <w:proofErr w:type="gramStart"/>
                    <w:r>
                      <w:t>街道东方</w:t>
                    </w:r>
                    <w:proofErr w:type="gramEnd"/>
                    <w:r>
                      <w:t>大道</w:t>
                    </w:r>
                    <w:r>
                      <w:t>988</w:t>
                    </w:r>
                    <w:r>
                      <w:t>号</w:t>
                    </w:r>
                    <w:r>
                      <w:t>1</w:t>
                    </w:r>
                    <w:r>
                      <w:t>幢</w:t>
                    </w:r>
                    <w:r>
                      <w:t>304</w:t>
                    </w:r>
                    <w:r>
                      <w:t>室</w:t>
                    </w:r>
                  </w:p>
                </w:tc>
                <w:tc>
                  <w:tcPr>
                    <w:tcW w:w="471" w:type="pct"/>
                    <w:vAlign w:val="center"/>
                  </w:tcPr>
                  <w:p w:rsidR="00E14ED6" w:rsidRDefault="00E14ED6" w:rsidP="003F7048">
                    <w:pPr>
                      <w:jc w:val="both"/>
                      <w:rPr>
                        <w:szCs w:val="21"/>
                      </w:rPr>
                    </w:pPr>
                    <w:r>
                      <w:t>医药产业投资</w:t>
                    </w:r>
                  </w:p>
                </w:tc>
                <w:tc>
                  <w:tcPr>
                    <w:tcW w:w="392" w:type="pct"/>
                    <w:vAlign w:val="center"/>
                  </w:tcPr>
                  <w:p w:rsidR="00E14ED6" w:rsidRDefault="00E14ED6" w:rsidP="003F7048">
                    <w:pPr>
                      <w:jc w:val="both"/>
                      <w:rPr>
                        <w:szCs w:val="21"/>
                      </w:rPr>
                    </w:pPr>
                    <w:r>
                      <w:t>100</w:t>
                    </w:r>
                  </w:p>
                </w:tc>
                <w:tc>
                  <w:tcPr>
                    <w:tcW w:w="392" w:type="pct"/>
                    <w:vAlign w:val="center"/>
                  </w:tcPr>
                  <w:p w:rsidR="00E14ED6" w:rsidRDefault="00E14ED6" w:rsidP="003F7048">
                    <w:pPr>
                      <w:jc w:val="both"/>
                      <w:rPr>
                        <w:szCs w:val="21"/>
                      </w:rPr>
                    </w:pPr>
                  </w:p>
                </w:tc>
                <w:tc>
                  <w:tcPr>
                    <w:tcW w:w="631" w:type="pct"/>
                    <w:vAlign w:val="center"/>
                  </w:tcPr>
                  <w:p w:rsidR="00E14ED6" w:rsidRDefault="00E14ED6" w:rsidP="003F7048">
                    <w:pPr>
                      <w:jc w:val="both"/>
                      <w:rPr>
                        <w:szCs w:val="21"/>
                      </w:rPr>
                    </w:pPr>
                    <w:r>
                      <w:t>投资设立</w:t>
                    </w:r>
                  </w:p>
                </w:tc>
              </w:tr>
            </w:sdtContent>
          </w:sdt>
          <w:sdt>
            <w:sdtPr>
              <w:rPr>
                <w:szCs w:val="21"/>
              </w:rPr>
              <w:alias w:val="企业合并及合并财务报表明细"/>
              <w:tag w:val="_GBC_986bfe326d834fea9d2920637e286f21"/>
              <w:id w:val="743539004"/>
              <w:lock w:val="sdtLocked"/>
            </w:sdtPr>
            <w:sdtEndPr/>
            <w:sdtContent>
              <w:tr w:rsidR="008873DC" w:rsidTr="003F7048">
                <w:tc>
                  <w:tcPr>
                    <w:tcW w:w="1156" w:type="pct"/>
                  </w:tcPr>
                  <w:p w:rsidR="00E14ED6" w:rsidRDefault="00E14ED6" w:rsidP="00356D1F">
                    <w:pPr>
                      <w:rPr>
                        <w:szCs w:val="21"/>
                      </w:rPr>
                    </w:pPr>
                    <w:r>
                      <w:t>中吴贸易发展（杭州）有限公司</w:t>
                    </w:r>
                  </w:p>
                </w:tc>
                <w:tc>
                  <w:tcPr>
                    <w:tcW w:w="705" w:type="pct"/>
                    <w:vAlign w:val="center"/>
                  </w:tcPr>
                  <w:p w:rsidR="00E14ED6" w:rsidRDefault="00E14ED6" w:rsidP="003F7048">
                    <w:pPr>
                      <w:jc w:val="both"/>
                      <w:rPr>
                        <w:szCs w:val="21"/>
                      </w:rPr>
                    </w:pPr>
                    <w:r>
                      <w:t>杭州市</w:t>
                    </w:r>
                  </w:p>
                </w:tc>
                <w:tc>
                  <w:tcPr>
                    <w:tcW w:w="1253" w:type="pct"/>
                    <w:vAlign w:val="center"/>
                  </w:tcPr>
                  <w:p w:rsidR="00E14ED6" w:rsidRDefault="00E14ED6" w:rsidP="003F7048">
                    <w:pPr>
                      <w:jc w:val="both"/>
                      <w:rPr>
                        <w:szCs w:val="21"/>
                      </w:rPr>
                    </w:pPr>
                    <w:r>
                      <w:t>浙江省杭州市西湖区古荡街道西</w:t>
                    </w:r>
                    <w:proofErr w:type="gramStart"/>
                    <w:r>
                      <w:t>溪新座</w:t>
                    </w:r>
                    <w:proofErr w:type="gramEnd"/>
                    <w:r>
                      <w:t>6</w:t>
                    </w:r>
                    <w:r>
                      <w:t>幢</w:t>
                    </w:r>
                    <w:r>
                      <w:t>2</w:t>
                    </w:r>
                    <w:r>
                      <w:t>号门</w:t>
                    </w:r>
                    <w:r>
                      <w:t>611</w:t>
                    </w:r>
                    <w:r>
                      <w:t>、</w:t>
                    </w:r>
                    <w:r>
                      <w:t>612</w:t>
                    </w:r>
                    <w:r>
                      <w:t>室</w:t>
                    </w:r>
                  </w:p>
                </w:tc>
                <w:tc>
                  <w:tcPr>
                    <w:tcW w:w="471" w:type="pct"/>
                    <w:vAlign w:val="center"/>
                  </w:tcPr>
                  <w:p w:rsidR="00E14ED6" w:rsidRDefault="00E14ED6" w:rsidP="003F7048">
                    <w:pPr>
                      <w:jc w:val="both"/>
                      <w:rPr>
                        <w:szCs w:val="21"/>
                      </w:rPr>
                    </w:pPr>
                    <w:r>
                      <w:t>贸易批发</w:t>
                    </w:r>
                  </w:p>
                </w:tc>
                <w:tc>
                  <w:tcPr>
                    <w:tcW w:w="392" w:type="pct"/>
                    <w:vAlign w:val="center"/>
                  </w:tcPr>
                  <w:p w:rsidR="00E14ED6" w:rsidRDefault="00E14ED6" w:rsidP="003F7048">
                    <w:pPr>
                      <w:jc w:val="both"/>
                      <w:rPr>
                        <w:szCs w:val="21"/>
                      </w:rPr>
                    </w:pPr>
                    <w:r>
                      <w:t>100</w:t>
                    </w:r>
                  </w:p>
                </w:tc>
                <w:tc>
                  <w:tcPr>
                    <w:tcW w:w="392" w:type="pct"/>
                    <w:vAlign w:val="center"/>
                  </w:tcPr>
                  <w:p w:rsidR="00E14ED6" w:rsidRDefault="00E14ED6" w:rsidP="003F7048">
                    <w:pPr>
                      <w:jc w:val="both"/>
                      <w:rPr>
                        <w:szCs w:val="21"/>
                      </w:rPr>
                    </w:pPr>
                  </w:p>
                </w:tc>
                <w:tc>
                  <w:tcPr>
                    <w:tcW w:w="631" w:type="pct"/>
                    <w:vAlign w:val="center"/>
                  </w:tcPr>
                  <w:p w:rsidR="00E14ED6" w:rsidRDefault="00E14ED6" w:rsidP="003F7048">
                    <w:pPr>
                      <w:jc w:val="both"/>
                      <w:rPr>
                        <w:szCs w:val="21"/>
                      </w:rPr>
                    </w:pPr>
                    <w:r>
                      <w:t>投资设立</w:t>
                    </w:r>
                  </w:p>
                </w:tc>
              </w:tr>
            </w:sdtContent>
          </w:sdt>
          <w:sdt>
            <w:sdtPr>
              <w:rPr>
                <w:szCs w:val="21"/>
              </w:rPr>
              <w:alias w:val="企业合并及合并财务报表明细"/>
              <w:tag w:val="_GBC_986bfe326d834fea9d2920637e286f21"/>
              <w:id w:val="1130443969"/>
              <w:lock w:val="sdtLocked"/>
            </w:sdtPr>
            <w:sdtEndPr/>
            <w:sdtContent>
              <w:tr w:rsidR="008873DC" w:rsidTr="003F7048">
                <w:tc>
                  <w:tcPr>
                    <w:tcW w:w="1156" w:type="pct"/>
                  </w:tcPr>
                  <w:p w:rsidR="00E14ED6" w:rsidRDefault="00E14ED6" w:rsidP="00356D1F">
                    <w:pPr>
                      <w:rPr>
                        <w:szCs w:val="21"/>
                      </w:rPr>
                    </w:pPr>
                    <w:r>
                      <w:t>江西吴中医药营销有限公司</w:t>
                    </w:r>
                  </w:p>
                </w:tc>
                <w:tc>
                  <w:tcPr>
                    <w:tcW w:w="705" w:type="pct"/>
                    <w:vAlign w:val="center"/>
                  </w:tcPr>
                  <w:p w:rsidR="00E14ED6" w:rsidRDefault="00E14ED6" w:rsidP="003F7048">
                    <w:pPr>
                      <w:jc w:val="both"/>
                      <w:rPr>
                        <w:szCs w:val="21"/>
                      </w:rPr>
                    </w:pPr>
                    <w:r>
                      <w:t>新余市</w:t>
                    </w:r>
                  </w:p>
                </w:tc>
                <w:tc>
                  <w:tcPr>
                    <w:tcW w:w="1253" w:type="pct"/>
                    <w:vAlign w:val="center"/>
                  </w:tcPr>
                  <w:p w:rsidR="00E14ED6" w:rsidRDefault="00E14ED6" w:rsidP="003F7048">
                    <w:pPr>
                      <w:jc w:val="both"/>
                      <w:rPr>
                        <w:szCs w:val="21"/>
                      </w:rPr>
                    </w:pPr>
                    <w:r>
                      <w:t>江西省新余市渝水区世纪大道</w:t>
                    </w:r>
                    <w:r>
                      <w:t>18</w:t>
                    </w:r>
                    <w:r>
                      <w:t>号健康产业园</w:t>
                    </w:r>
                    <w:r>
                      <w:t>2</w:t>
                    </w:r>
                    <w:r>
                      <w:t>栋</w:t>
                    </w:r>
                    <w:r>
                      <w:t>301</w:t>
                    </w:r>
                    <w:r>
                      <w:t>、</w:t>
                    </w:r>
                    <w:r>
                      <w:t>302</w:t>
                    </w:r>
                  </w:p>
                </w:tc>
                <w:tc>
                  <w:tcPr>
                    <w:tcW w:w="471" w:type="pct"/>
                    <w:vAlign w:val="center"/>
                  </w:tcPr>
                  <w:p w:rsidR="00E14ED6" w:rsidRDefault="00E14ED6" w:rsidP="003F7048">
                    <w:pPr>
                      <w:jc w:val="both"/>
                      <w:rPr>
                        <w:szCs w:val="21"/>
                      </w:rPr>
                    </w:pPr>
                    <w:r>
                      <w:t>医药销售</w:t>
                    </w:r>
                  </w:p>
                </w:tc>
                <w:tc>
                  <w:tcPr>
                    <w:tcW w:w="392" w:type="pct"/>
                    <w:vAlign w:val="center"/>
                  </w:tcPr>
                  <w:p w:rsidR="00E14ED6" w:rsidRDefault="00E14ED6" w:rsidP="003F7048">
                    <w:pPr>
                      <w:jc w:val="both"/>
                      <w:rPr>
                        <w:szCs w:val="21"/>
                      </w:rPr>
                    </w:pPr>
                  </w:p>
                </w:tc>
                <w:tc>
                  <w:tcPr>
                    <w:tcW w:w="392" w:type="pct"/>
                    <w:vAlign w:val="center"/>
                  </w:tcPr>
                  <w:p w:rsidR="00E14ED6" w:rsidRDefault="00E14ED6" w:rsidP="003F7048">
                    <w:pPr>
                      <w:jc w:val="both"/>
                      <w:rPr>
                        <w:szCs w:val="21"/>
                      </w:rPr>
                    </w:pPr>
                    <w:r>
                      <w:t>100</w:t>
                    </w:r>
                  </w:p>
                </w:tc>
                <w:tc>
                  <w:tcPr>
                    <w:tcW w:w="631" w:type="pct"/>
                    <w:vAlign w:val="center"/>
                  </w:tcPr>
                  <w:p w:rsidR="00E14ED6" w:rsidRDefault="00E14ED6" w:rsidP="003F7048">
                    <w:pPr>
                      <w:jc w:val="both"/>
                      <w:rPr>
                        <w:szCs w:val="21"/>
                      </w:rPr>
                    </w:pPr>
                    <w:r>
                      <w:t>投资设立</w:t>
                    </w:r>
                  </w:p>
                </w:tc>
              </w:tr>
            </w:sdtContent>
          </w:sdt>
          <w:sdt>
            <w:sdtPr>
              <w:rPr>
                <w:szCs w:val="21"/>
              </w:rPr>
              <w:alias w:val="企业合并及合并财务报表明细"/>
              <w:tag w:val="_GBC_986bfe326d834fea9d2920637e286f21"/>
              <w:id w:val="792793459"/>
              <w:lock w:val="sdtLocked"/>
            </w:sdtPr>
            <w:sdtEndPr/>
            <w:sdtContent>
              <w:tr w:rsidR="008873DC" w:rsidTr="003F7048">
                <w:tc>
                  <w:tcPr>
                    <w:tcW w:w="1156" w:type="pct"/>
                  </w:tcPr>
                  <w:p w:rsidR="00E14ED6" w:rsidRDefault="00E14ED6" w:rsidP="00356D1F">
                    <w:pPr>
                      <w:rPr>
                        <w:szCs w:val="21"/>
                      </w:rPr>
                    </w:pPr>
                    <w:r>
                      <w:t>苏州泽润新药研发有限公司</w:t>
                    </w:r>
                  </w:p>
                </w:tc>
                <w:tc>
                  <w:tcPr>
                    <w:tcW w:w="705" w:type="pct"/>
                    <w:vAlign w:val="center"/>
                  </w:tcPr>
                  <w:p w:rsidR="00E14ED6" w:rsidRDefault="00E14ED6" w:rsidP="003F7048">
                    <w:pPr>
                      <w:jc w:val="both"/>
                      <w:rPr>
                        <w:szCs w:val="21"/>
                      </w:rPr>
                    </w:pPr>
                    <w:r>
                      <w:t>苏州市</w:t>
                    </w:r>
                  </w:p>
                </w:tc>
                <w:tc>
                  <w:tcPr>
                    <w:tcW w:w="1253" w:type="pct"/>
                    <w:vAlign w:val="center"/>
                  </w:tcPr>
                  <w:p w:rsidR="00E14ED6" w:rsidRDefault="00E14ED6" w:rsidP="003F7048">
                    <w:pPr>
                      <w:jc w:val="both"/>
                      <w:rPr>
                        <w:szCs w:val="21"/>
                      </w:rPr>
                    </w:pPr>
                    <w:r>
                      <w:t>苏州工业园区星湖街</w:t>
                    </w:r>
                    <w:r>
                      <w:t>218</w:t>
                    </w:r>
                    <w:r>
                      <w:t>号</w:t>
                    </w:r>
                    <w:r>
                      <w:t>A1</w:t>
                    </w:r>
                    <w:r>
                      <w:t>楼北座</w:t>
                    </w:r>
                    <w:r>
                      <w:t>E342</w:t>
                    </w:r>
                  </w:p>
                </w:tc>
                <w:tc>
                  <w:tcPr>
                    <w:tcW w:w="471" w:type="pct"/>
                    <w:vAlign w:val="center"/>
                  </w:tcPr>
                  <w:p w:rsidR="00E14ED6" w:rsidRDefault="00E14ED6" w:rsidP="003F7048">
                    <w:pPr>
                      <w:jc w:val="both"/>
                      <w:rPr>
                        <w:szCs w:val="21"/>
                      </w:rPr>
                    </w:pPr>
                    <w:r>
                      <w:t>医药研发</w:t>
                    </w:r>
                  </w:p>
                </w:tc>
                <w:tc>
                  <w:tcPr>
                    <w:tcW w:w="392" w:type="pct"/>
                    <w:vAlign w:val="center"/>
                  </w:tcPr>
                  <w:p w:rsidR="00E14ED6" w:rsidRDefault="00E14ED6" w:rsidP="003F7048">
                    <w:pPr>
                      <w:jc w:val="both"/>
                      <w:rPr>
                        <w:szCs w:val="21"/>
                      </w:rPr>
                    </w:pPr>
                  </w:p>
                </w:tc>
                <w:tc>
                  <w:tcPr>
                    <w:tcW w:w="392" w:type="pct"/>
                    <w:vAlign w:val="center"/>
                  </w:tcPr>
                  <w:p w:rsidR="00E14ED6" w:rsidRDefault="00E14ED6" w:rsidP="003F7048">
                    <w:pPr>
                      <w:jc w:val="both"/>
                      <w:rPr>
                        <w:szCs w:val="21"/>
                      </w:rPr>
                    </w:pPr>
                    <w:r>
                      <w:t>70</w:t>
                    </w:r>
                  </w:p>
                </w:tc>
                <w:tc>
                  <w:tcPr>
                    <w:tcW w:w="631" w:type="pct"/>
                    <w:vAlign w:val="center"/>
                  </w:tcPr>
                  <w:p w:rsidR="00E14ED6" w:rsidRDefault="00E14ED6" w:rsidP="003F7048">
                    <w:pPr>
                      <w:jc w:val="both"/>
                      <w:rPr>
                        <w:szCs w:val="21"/>
                      </w:rPr>
                    </w:pPr>
                    <w:r>
                      <w:t>投资设立</w:t>
                    </w:r>
                  </w:p>
                </w:tc>
              </w:tr>
            </w:sdtContent>
          </w:sdt>
        </w:tbl>
        <w:p w:rsidR="004E4075" w:rsidRDefault="001F1761">
          <w:pPr>
            <w:rPr>
              <w:rFonts w:cs="Arial"/>
              <w:szCs w:val="21"/>
            </w:rPr>
          </w:pPr>
          <w:r>
            <w:rPr>
              <w:rFonts w:cs="Arial" w:hint="eastAsia"/>
              <w:szCs w:val="21"/>
            </w:rPr>
            <w:t>有半数或以下表决权但仍控制被投资单位、以及持有半数以上表决权但不控制被投资单位的依据：</w:t>
          </w:r>
        </w:p>
        <w:p w:rsidR="00646A41" w:rsidRDefault="008833F6">
          <w:pPr>
            <w:rPr>
              <w:rFonts w:cs="Arial"/>
              <w:szCs w:val="21"/>
            </w:rPr>
          </w:pPr>
          <w:sdt>
            <w:sdtPr>
              <w:rPr>
                <w:rFonts w:cs="Arial"/>
                <w:szCs w:val="21"/>
              </w:rPr>
              <w:alias w:val="持有半数或以下表决权但仍控制被投资单位、以及持有半数以上表决权但不控制被投资单位的依据"/>
              <w:tag w:val="_GBC_e9c6ba07b58c4f8e9e3004170d14542b"/>
              <w:id w:val="798114468"/>
              <w:lock w:val="sdtLocked"/>
              <w:placeholder>
                <w:docPart w:val="GBC22222222222222222222222222222"/>
              </w:placeholder>
            </w:sdtPr>
            <w:sdtEndPr/>
            <w:sdtContent>
              <w:r w:rsidR="008873DC">
                <w:rPr>
                  <w:rFonts w:cs="Arial" w:hint="eastAsia"/>
                  <w:szCs w:val="21"/>
                </w:rPr>
                <w:t>本期不存在该种情况。</w:t>
              </w:r>
            </w:sdtContent>
          </w:sdt>
        </w:p>
      </w:sdtContent>
    </w:sdt>
    <w:p w:rsidR="00646A41" w:rsidRDefault="00646A41">
      <w:pPr>
        <w:rPr>
          <w:rFonts w:cs="Arial"/>
          <w:szCs w:val="21"/>
        </w:rPr>
      </w:pPr>
    </w:p>
    <w:sdt>
      <w:sdtPr>
        <w:rPr>
          <w:rFonts w:ascii="宋体" w:eastAsia="宋体" w:hAnsi="宋体" w:cs="宋体" w:hint="eastAsia"/>
          <w:b w:val="0"/>
          <w:bCs w:val="0"/>
          <w:kern w:val="0"/>
          <w:szCs w:val="24"/>
        </w:rPr>
        <w:alias w:val="模块:重要的非全资子公司"/>
        <w:tag w:val="_GBC_a2ec6e05ebd34d2fa14b1ba6b3ba8eb1"/>
        <w:id w:val="-1003968337"/>
        <w:lock w:val="sdtLocked"/>
        <w:placeholder>
          <w:docPart w:val="GBC22222222222222222222222222222"/>
        </w:placeholder>
      </w:sdtPr>
      <w:sdtEndPr>
        <w:rPr>
          <w:rFonts w:ascii="Times New Roman" w:hAnsi="Times New Roman" w:cs="Arial" w:hint="default"/>
          <w:kern w:val="2"/>
          <w:szCs w:val="21"/>
        </w:rPr>
      </w:sdtEndPr>
      <w:sdtContent>
        <w:p w:rsidR="00646A41" w:rsidRDefault="001F1761">
          <w:pPr>
            <w:pStyle w:val="4"/>
            <w:numPr>
              <w:ilvl w:val="3"/>
              <w:numId w:val="60"/>
            </w:numPr>
            <w:ind w:left="424" w:hangingChars="202" w:hanging="424"/>
          </w:pPr>
          <w:r>
            <w:rPr>
              <w:rFonts w:hint="eastAsia"/>
            </w:rPr>
            <w:t>重要的非全资子公司</w:t>
          </w:r>
        </w:p>
        <w:sdt>
          <w:sdtPr>
            <w:alias w:val="是否适用：重要的非全资子公司[双击切换]"/>
            <w:tag w:val="_GBC_51a84bfe201248b8bd5edb53b6cd6283"/>
            <w:id w:val="-336934445"/>
            <w:lock w:val="sdtContentLocked"/>
            <w:placeholder>
              <w:docPart w:val="GBC22222222222222222222222222222"/>
            </w:placeholder>
          </w:sdtPr>
          <w:sdtEndPr/>
          <w:sdtContent>
            <w:p w:rsidR="00646A41" w:rsidRDefault="001F1761">
              <w:r w:rsidRPr="00F55741">
                <w:rPr>
                  <w:rFonts w:ascii="宋体" w:hAnsi="宋体"/>
                </w:rPr>
                <w:fldChar w:fldCharType="begin"/>
              </w:r>
              <w:r w:rsidR="00CD7C40"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CD7C40"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pPr>
          <w:r>
            <w:rPr>
              <w:rFonts w:hint="eastAsia"/>
            </w:rPr>
            <w:t>单位</w:t>
          </w:r>
          <w:r>
            <w:rPr>
              <w:rFonts w:hint="eastAsia"/>
            </w:rPr>
            <w:t>:</w:t>
          </w:r>
          <w:sdt>
            <w:sdtPr>
              <w:rPr>
                <w:rFonts w:hint="eastAsia"/>
              </w:rPr>
              <w:alias w:val="单位：财务附注：重要的非全资子公司"/>
              <w:tag w:val="_GBC_e5936e9952394755bacf71d437afcd44"/>
              <w:id w:val="242162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r>
            <w:rPr>
              <w:rFonts w:hint="eastAsia"/>
            </w:rPr>
            <w:t>:</w:t>
          </w:r>
          <w:sdt>
            <w:sdtPr>
              <w:rPr>
                <w:rFonts w:hint="eastAsia"/>
              </w:rPr>
              <w:alias w:val="币种：财务附注：重要的非全资子公司"/>
              <w:tag w:val="_GBC_5ffac6aa0e464031b94de604fccc76c7"/>
              <w:id w:val="-12326195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13"/>
            <w:gridCol w:w="1813"/>
            <w:gridCol w:w="1936"/>
            <w:gridCol w:w="1944"/>
            <w:gridCol w:w="1743"/>
          </w:tblGrid>
          <w:tr w:rsidR="0031543D" w:rsidTr="00F83C2F">
            <w:trPr>
              <w:trHeight w:val="241"/>
            </w:trPr>
            <w:sdt>
              <w:sdtPr>
                <w:tag w:val="_PLD_5428bb469efb45b09d2152fb27b33f8a"/>
                <w:id w:val="-2120210994"/>
                <w:lock w:val="sdtLocked"/>
              </w:sdtPr>
              <w:sdtEndPr/>
              <w:sdtContent>
                <w:tc>
                  <w:tcPr>
                    <w:tcW w:w="891" w:type="pct"/>
                    <w:shd w:val="clear" w:color="auto" w:fill="auto"/>
                    <w:vAlign w:val="center"/>
                  </w:tcPr>
                  <w:p w:rsidR="0031543D" w:rsidRDefault="0031543D" w:rsidP="00F83C2F">
                    <w:pPr>
                      <w:jc w:val="center"/>
                      <w:rPr>
                        <w:rFonts w:cs="Arial"/>
                        <w:szCs w:val="21"/>
                      </w:rPr>
                    </w:pPr>
                    <w:r>
                      <w:rPr>
                        <w:rFonts w:cs="Arial" w:hint="eastAsia"/>
                        <w:szCs w:val="21"/>
                        <w:lang w:val="en-GB"/>
                      </w:rPr>
                      <w:t>子公司名称</w:t>
                    </w:r>
                  </w:p>
                </w:tc>
              </w:sdtContent>
            </w:sdt>
            <w:sdt>
              <w:sdtPr>
                <w:tag w:val="_PLD_6f42810edcef4f808238b34484325c1a"/>
                <w:id w:val="-1613125625"/>
                <w:lock w:val="sdtLocked"/>
              </w:sdtPr>
              <w:sdtEndPr/>
              <w:sdtContent>
                <w:tc>
                  <w:tcPr>
                    <w:tcW w:w="1002" w:type="pct"/>
                    <w:shd w:val="clear" w:color="auto" w:fill="auto"/>
                    <w:vAlign w:val="center"/>
                  </w:tcPr>
                  <w:p w:rsidR="0031543D" w:rsidRDefault="0031543D" w:rsidP="00F83C2F">
                    <w:pPr>
                      <w:jc w:val="center"/>
                      <w:rPr>
                        <w:rFonts w:cs="Arial"/>
                        <w:bCs/>
                        <w:szCs w:val="21"/>
                        <w:lang w:val="en-GB"/>
                      </w:rPr>
                    </w:pPr>
                    <w:r>
                      <w:rPr>
                        <w:rFonts w:cs="Arial" w:hint="eastAsia"/>
                        <w:bCs/>
                        <w:szCs w:val="21"/>
                        <w:lang w:val="en-GB"/>
                      </w:rPr>
                      <w:t>少数股东持股</w:t>
                    </w:r>
                  </w:p>
                  <w:p w:rsidR="0031543D" w:rsidRDefault="0031543D" w:rsidP="00F83C2F">
                    <w:pPr>
                      <w:jc w:val="center"/>
                      <w:rPr>
                        <w:rFonts w:cs="Arial"/>
                        <w:szCs w:val="21"/>
                      </w:rPr>
                    </w:pPr>
                    <w:r>
                      <w:rPr>
                        <w:rFonts w:cs="Arial" w:hint="eastAsia"/>
                        <w:bCs/>
                        <w:szCs w:val="21"/>
                        <w:lang w:val="en-GB"/>
                      </w:rPr>
                      <w:t>比例</w:t>
                    </w:r>
                  </w:p>
                </w:tc>
              </w:sdtContent>
            </w:sdt>
            <w:sdt>
              <w:sdtPr>
                <w:tag w:val="_PLD_5fe25832d2ec4782a2b0dd4183a7a18d"/>
                <w:id w:val="1931232642"/>
                <w:lock w:val="sdtLocked"/>
              </w:sdtPr>
              <w:sdtEndPr/>
              <w:sdtContent>
                <w:tc>
                  <w:tcPr>
                    <w:tcW w:w="1070" w:type="pct"/>
                    <w:shd w:val="clear" w:color="auto" w:fill="auto"/>
                    <w:vAlign w:val="center"/>
                  </w:tcPr>
                  <w:p w:rsidR="0031543D" w:rsidRDefault="0031543D" w:rsidP="00F83C2F">
                    <w:pPr>
                      <w:jc w:val="center"/>
                      <w:rPr>
                        <w:rFonts w:cs="Arial"/>
                        <w:szCs w:val="21"/>
                      </w:rPr>
                    </w:pPr>
                    <w:r>
                      <w:rPr>
                        <w:rFonts w:cs="Arial" w:hint="eastAsia"/>
                        <w:bCs/>
                        <w:szCs w:val="21"/>
                        <w:lang w:val="en-GB"/>
                      </w:rPr>
                      <w:t>本期归属于少数股东的损益</w:t>
                    </w:r>
                  </w:p>
                </w:tc>
              </w:sdtContent>
            </w:sdt>
            <w:sdt>
              <w:sdtPr>
                <w:tag w:val="_PLD_2a49e43dba264aa2a5a6a65baca97c74"/>
                <w:id w:val="-783803696"/>
                <w:lock w:val="sdtLocked"/>
              </w:sdtPr>
              <w:sdtEndPr/>
              <w:sdtContent>
                <w:tc>
                  <w:tcPr>
                    <w:tcW w:w="1074" w:type="pct"/>
                    <w:shd w:val="clear" w:color="auto" w:fill="auto"/>
                    <w:vAlign w:val="center"/>
                  </w:tcPr>
                  <w:p w:rsidR="0031543D" w:rsidRDefault="0031543D" w:rsidP="00F83C2F">
                    <w:pPr>
                      <w:jc w:val="center"/>
                      <w:rPr>
                        <w:rFonts w:cs="Arial"/>
                        <w:szCs w:val="21"/>
                      </w:rPr>
                    </w:pPr>
                    <w:r>
                      <w:rPr>
                        <w:rFonts w:cs="Arial" w:hint="eastAsia"/>
                        <w:bCs/>
                        <w:szCs w:val="21"/>
                        <w:lang w:val="en-GB"/>
                      </w:rPr>
                      <w:t>本期向少数股东宣告分派的股利</w:t>
                    </w:r>
                  </w:p>
                </w:tc>
              </w:sdtContent>
            </w:sdt>
            <w:sdt>
              <w:sdtPr>
                <w:tag w:val="_PLD_fb758b5ac95741fa930b476448e32371"/>
                <w:id w:val="-540436897"/>
                <w:lock w:val="sdtLocked"/>
              </w:sdtPr>
              <w:sdtEndPr/>
              <w:sdtContent>
                <w:tc>
                  <w:tcPr>
                    <w:tcW w:w="963" w:type="pct"/>
                    <w:shd w:val="clear" w:color="auto" w:fill="auto"/>
                    <w:vAlign w:val="center"/>
                  </w:tcPr>
                  <w:p w:rsidR="0031543D" w:rsidRDefault="0031543D" w:rsidP="00F83C2F">
                    <w:pPr>
                      <w:ind w:right="-16"/>
                      <w:jc w:val="center"/>
                      <w:rPr>
                        <w:rFonts w:cs="Arial"/>
                        <w:bCs/>
                        <w:szCs w:val="21"/>
                      </w:rPr>
                    </w:pPr>
                    <w:r>
                      <w:rPr>
                        <w:rFonts w:cs="Arial" w:hint="eastAsia"/>
                        <w:bCs/>
                        <w:szCs w:val="21"/>
                        <w:lang w:val="en-GB"/>
                      </w:rPr>
                      <w:t>期末少数股东权益余额</w:t>
                    </w:r>
                  </w:p>
                </w:tc>
              </w:sdtContent>
            </w:sdt>
          </w:tr>
          <w:sdt>
            <w:sdtPr>
              <w:rPr>
                <w:szCs w:val="21"/>
              </w:rPr>
              <w:alias w:val="重要的非全资子公司明细"/>
              <w:tag w:val="_GBC_786318b12f804986888adc0492796ebd"/>
              <w:id w:val="650257202"/>
              <w:lock w:val="sdtLocked"/>
            </w:sdtPr>
            <w:sdtEndPr/>
            <w:sdtContent>
              <w:tr w:rsidR="0031543D" w:rsidTr="00F83C2F">
                <w:tc>
                  <w:tcPr>
                    <w:tcW w:w="891" w:type="pct"/>
                  </w:tcPr>
                  <w:p w:rsidR="0031543D" w:rsidRDefault="0031543D" w:rsidP="00F83C2F">
                    <w:pPr>
                      <w:rPr>
                        <w:szCs w:val="21"/>
                      </w:rPr>
                    </w:pPr>
                    <w:r>
                      <w:t>苏州泽润新药研发有限公司</w:t>
                    </w:r>
                  </w:p>
                </w:tc>
                <w:tc>
                  <w:tcPr>
                    <w:tcW w:w="1002" w:type="pct"/>
                    <w:vAlign w:val="center"/>
                  </w:tcPr>
                  <w:p w:rsidR="0031543D" w:rsidRDefault="0031543D" w:rsidP="00F83C2F">
                    <w:pPr>
                      <w:jc w:val="right"/>
                      <w:rPr>
                        <w:szCs w:val="21"/>
                      </w:rPr>
                    </w:pPr>
                    <w:r>
                      <w:t>30.00</w:t>
                    </w:r>
                  </w:p>
                </w:tc>
                <w:tc>
                  <w:tcPr>
                    <w:tcW w:w="1070" w:type="pct"/>
                    <w:vAlign w:val="center"/>
                  </w:tcPr>
                  <w:p w:rsidR="0031543D" w:rsidRDefault="0031543D" w:rsidP="00F83C2F">
                    <w:pPr>
                      <w:jc w:val="right"/>
                      <w:rPr>
                        <w:szCs w:val="21"/>
                      </w:rPr>
                    </w:pPr>
                    <w:r>
                      <w:t>-1,254,186.02</w:t>
                    </w:r>
                  </w:p>
                </w:tc>
                <w:tc>
                  <w:tcPr>
                    <w:tcW w:w="1074" w:type="pct"/>
                    <w:vAlign w:val="center"/>
                  </w:tcPr>
                  <w:p w:rsidR="0031543D" w:rsidRDefault="0031543D" w:rsidP="00F83C2F">
                    <w:pPr>
                      <w:jc w:val="right"/>
                      <w:rPr>
                        <w:szCs w:val="21"/>
                      </w:rPr>
                    </w:pPr>
                  </w:p>
                </w:tc>
                <w:tc>
                  <w:tcPr>
                    <w:tcW w:w="963" w:type="pct"/>
                    <w:vAlign w:val="center"/>
                  </w:tcPr>
                  <w:p w:rsidR="0031543D" w:rsidRDefault="0031543D" w:rsidP="00F83C2F">
                    <w:pPr>
                      <w:jc w:val="right"/>
                      <w:rPr>
                        <w:szCs w:val="21"/>
                      </w:rPr>
                    </w:pPr>
                    <w:r>
                      <w:t>5,174,393.98</w:t>
                    </w:r>
                  </w:p>
                </w:tc>
              </w:tr>
            </w:sdtContent>
          </w:sdt>
        </w:tbl>
        <w:p w:rsidR="0031543D" w:rsidRDefault="0031543D"/>
        <w:p w:rsidR="00646A41" w:rsidRDefault="001F1761">
          <w:pPr>
            <w:rPr>
              <w:rFonts w:cs="Arial"/>
              <w:szCs w:val="21"/>
            </w:rPr>
          </w:pPr>
          <w:r>
            <w:rPr>
              <w:rFonts w:cs="Arial" w:hint="eastAsia"/>
              <w:szCs w:val="21"/>
            </w:rPr>
            <w:t>子公司少数股东的持股比例不同于表决权比例的说明：</w:t>
          </w:r>
        </w:p>
        <w:sdt>
          <w:sdtPr>
            <w:rPr>
              <w:rFonts w:cs="Arial"/>
              <w:szCs w:val="21"/>
            </w:rPr>
            <w:alias w:val="是否适用：子公司少数股东的持股比例不同于表决权比例的说明[双击切换]"/>
            <w:tag w:val="_GBC_eb13eae90d024e1384cf2a06768aea73"/>
            <w:id w:val="1034001064"/>
            <w:lock w:val="sdtLocked"/>
            <w:placeholder>
              <w:docPart w:val="GBC22222222222222222222222222222"/>
            </w:placeholder>
          </w:sdtPr>
          <w:sdtEndPr/>
          <w:sdtContent>
            <w:p w:rsidR="00646A41" w:rsidRDefault="001F1761" w:rsidP="00CD7C40">
              <w:pPr>
                <w:rPr>
                  <w:rFonts w:cs="Arial"/>
                  <w:szCs w:val="21"/>
                </w:rPr>
              </w:pPr>
              <w:r w:rsidRPr="00F55741">
                <w:rPr>
                  <w:rFonts w:ascii="宋体" w:hAnsi="宋体" w:cs="Arial"/>
                  <w:szCs w:val="21"/>
                </w:rPr>
                <w:fldChar w:fldCharType="begin"/>
              </w:r>
              <w:r w:rsidR="00CD7C40" w:rsidRPr="00F55741">
                <w:rPr>
                  <w:rFonts w:ascii="宋体" w:hAnsi="宋体" w:cs="Arial"/>
                  <w:szCs w:val="21"/>
                </w:rPr>
                <w:instrText xml:space="preserve">MACROBUTTON  SnrToggleCheckbox □适用 </w:instrText>
              </w:r>
              <w:r w:rsidRPr="00F55741">
                <w:rPr>
                  <w:rFonts w:ascii="宋体" w:hAnsi="宋体" w:cs="Arial"/>
                  <w:szCs w:val="21"/>
                </w:rPr>
                <w:fldChar w:fldCharType="end"/>
              </w:r>
              <w:r w:rsidRPr="00F55741">
                <w:rPr>
                  <w:rFonts w:ascii="宋体" w:hAnsi="宋体" w:cs="Arial"/>
                  <w:szCs w:val="21"/>
                </w:rPr>
                <w:fldChar w:fldCharType="begin"/>
              </w:r>
              <w:r w:rsidR="00CD7C40" w:rsidRPr="00F55741">
                <w:rPr>
                  <w:rFonts w:ascii="宋体" w:hAnsi="宋体" w:cs="Arial"/>
                  <w:szCs w:val="21"/>
                </w:rPr>
                <w:instrText xml:space="preserve"> MACROBUTTON  SnrToggleCheckbox √不适用 </w:instrText>
              </w:r>
              <w:r w:rsidRPr="00F55741">
                <w:rPr>
                  <w:rFonts w:ascii="宋体" w:hAnsi="宋体" w:cs="Arial"/>
                  <w:szCs w:val="21"/>
                </w:rPr>
                <w:fldChar w:fldCharType="end"/>
              </w:r>
            </w:p>
          </w:sdtContent>
        </w:sdt>
        <w:p w:rsidR="00646A41" w:rsidRDefault="00646A41">
          <w:pPr>
            <w:rPr>
              <w:rFonts w:cs="Arial"/>
              <w:szCs w:val="21"/>
            </w:rPr>
          </w:pPr>
        </w:p>
        <w:p w:rsidR="00646A41" w:rsidRDefault="001F1761">
          <w:pPr>
            <w:rPr>
              <w:rFonts w:cs="Arial"/>
              <w:szCs w:val="21"/>
            </w:rPr>
          </w:pPr>
          <w:r>
            <w:rPr>
              <w:rFonts w:cs="Arial" w:hint="eastAsia"/>
              <w:szCs w:val="21"/>
            </w:rPr>
            <w:t>其他说明：</w:t>
          </w:r>
        </w:p>
        <w:sdt>
          <w:sdtPr>
            <w:rPr>
              <w:rFonts w:cs="Arial"/>
              <w:szCs w:val="21"/>
            </w:rPr>
            <w:alias w:val="是否适用：重要的非全资子公司其他说明[双击切换]"/>
            <w:tag w:val="_GBC_eb65403cb5164cc9a0cf4afea08b150d"/>
            <w:id w:val="-1321261409"/>
            <w:lock w:val="sdtLocked"/>
            <w:placeholder>
              <w:docPart w:val="GBC22222222222222222222222222222"/>
            </w:placeholder>
          </w:sdtPr>
          <w:sdtEndPr/>
          <w:sdtContent>
            <w:p w:rsidR="00646A41" w:rsidRDefault="001F1761" w:rsidP="00CD7C40">
              <w:pPr>
                <w:rPr>
                  <w:rFonts w:cs="Arial"/>
                  <w:szCs w:val="21"/>
                </w:rPr>
              </w:pPr>
              <w:r w:rsidRPr="00F55741">
                <w:rPr>
                  <w:rFonts w:ascii="宋体" w:hAnsi="宋体" w:cs="Arial"/>
                  <w:szCs w:val="21"/>
                </w:rPr>
                <w:fldChar w:fldCharType="begin"/>
              </w:r>
              <w:r w:rsidR="00CD7C40" w:rsidRPr="00F55741">
                <w:rPr>
                  <w:rFonts w:ascii="宋体" w:hAnsi="宋体" w:cs="Arial"/>
                  <w:szCs w:val="21"/>
                </w:rPr>
                <w:instrText xml:space="preserve">MACROBUTTON  SnrToggleCheckbox □适用 </w:instrText>
              </w:r>
              <w:r w:rsidRPr="00F55741">
                <w:rPr>
                  <w:rFonts w:ascii="宋体" w:hAnsi="宋体" w:cs="Arial"/>
                  <w:szCs w:val="21"/>
                </w:rPr>
                <w:fldChar w:fldCharType="end"/>
              </w:r>
              <w:r w:rsidRPr="00F55741">
                <w:rPr>
                  <w:rFonts w:ascii="宋体" w:hAnsi="宋体" w:cs="Arial"/>
                  <w:szCs w:val="21"/>
                </w:rPr>
                <w:fldChar w:fldCharType="begin"/>
              </w:r>
              <w:r w:rsidR="00CD7C40" w:rsidRPr="00F55741">
                <w:rPr>
                  <w:rFonts w:ascii="宋体" w:hAnsi="宋体" w:cs="Arial"/>
                  <w:szCs w:val="21"/>
                </w:rPr>
                <w:instrText xml:space="preserve"> MACROBUTTON  SnrToggleCheckbox √不适用 </w:instrText>
              </w:r>
              <w:r w:rsidRPr="00F55741">
                <w:rPr>
                  <w:rFonts w:ascii="宋体" w:hAnsi="宋体" w:cs="Arial"/>
                  <w:szCs w:val="21"/>
                </w:rPr>
                <w:fldChar w:fldCharType="end"/>
              </w:r>
            </w:p>
          </w:sdtContent>
        </w:sdt>
      </w:sdtContent>
    </w:sdt>
    <w:p w:rsidR="00CD7C40" w:rsidRDefault="00CD7C40">
      <w:pPr>
        <w:rPr>
          <w:rFonts w:cs="Arial"/>
          <w:szCs w:val="21"/>
        </w:rPr>
        <w:sectPr w:rsidR="00CD7C40" w:rsidSect="007C6651">
          <w:pgSz w:w="11906" w:h="16838"/>
          <w:pgMar w:top="1525" w:right="1276" w:bottom="1440" w:left="1797" w:header="856" w:footer="992" w:gutter="0"/>
          <w:cols w:space="425"/>
          <w:docGrid w:linePitch="312"/>
        </w:sectPr>
      </w:pPr>
    </w:p>
    <w:sdt>
      <w:sdtPr>
        <w:rPr>
          <w:rFonts w:ascii="宋体" w:eastAsia="宋体" w:hAnsi="宋体" w:cs="宋体" w:hint="eastAsia"/>
          <w:b w:val="0"/>
          <w:bCs w:val="0"/>
          <w:kern w:val="0"/>
          <w:szCs w:val="24"/>
        </w:rPr>
        <w:alias w:val="模块:重要非全资子公司的主要财务信息"/>
        <w:tag w:val="_GBC_501222dd8f884fabbdeaec6fe7e79709"/>
        <w:id w:val="-427191102"/>
        <w:lock w:val="sdtLocked"/>
        <w:placeholder>
          <w:docPart w:val="GBC22222222222222222222222222222"/>
        </w:placeholder>
      </w:sdtPr>
      <w:sdtEndPr>
        <w:rPr>
          <w:rFonts w:ascii="Times New Roman" w:hAnsi="Times New Roman" w:cs="Arial" w:hint="default"/>
          <w:kern w:val="2"/>
          <w:szCs w:val="21"/>
        </w:rPr>
      </w:sdtEndPr>
      <w:sdtContent>
        <w:p w:rsidR="00646A41" w:rsidRDefault="001F1761">
          <w:pPr>
            <w:pStyle w:val="4"/>
            <w:numPr>
              <w:ilvl w:val="3"/>
              <w:numId w:val="60"/>
            </w:numPr>
            <w:ind w:left="424" w:hangingChars="202" w:hanging="424"/>
          </w:pPr>
          <w:r>
            <w:rPr>
              <w:rFonts w:hint="eastAsia"/>
            </w:rPr>
            <w:t>重要非全资子公司的主要财务信息</w:t>
          </w:r>
        </w:p>
        <w:sdt>
          <w:sdtPr>
            <w:alias w:val="是否适用：重要非全资子公司的主要财务信息[双击切换]"/>
            <w:tag w:val="_GBC_04ab753eff3c46fda94161ee757bd1fa"/>
            <w:id w:val="1183011170"/>
            <w:lock w:val="sdtContentLocked"/>
            <w:placeholder>
              <w:docPart w:val="GBC22222222222222222222222222222"/>
            </w:placeholder>
          </w:sdtPr>
          <w:sdtEndPr/>
          <w:sdtContent>
            <w:p w:rsidR="00646A41" w:rsidRDefault="001F1761">
              <w:r w:rsidRPr="00F55741">
                <w:rPr>
                  <w:rFonts w:ascii="宋体" w:hAnsi="宋体"/>
                </w:rPr>
                <w:fldChar w:fldCharType="begin"/>
              </w:r>
              <w:r w:rsidR="00CD7C40"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pPr>
          <w:r>
            <w:rPr>
              <w:rFonts w:hint="eastAsia"/>
            </w:rPr>
            <w:t>单位</w:t>
          </w:r>
          <w:r>
            <w:rPr>
              <w:rFonts w:hint="eastAsia"/>
            </w:rPr>
            <w:t>:</w:t>
          </w:r>
          <w:sdt>
            <w:sdtPr>
              <w:rPr>
                <w:rFonts w:hint="eastAsia"/>
              </w:rPr>
              <w:alias w:val="单位：财务附注：重要非全资子公司的主要财务信息"/>
              <w:tag w:val="_GBC_ba918360b15748859fb63cacad1f617d"/>
              <w:id w:val="6423964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r>
            <w:rPr>
              <w:rFonts w:hint="eastAsia"/>
            </w:rPr>
            <w:t>:</w:t>
          </w:r>
          <w:sdt>
            <w:sdtPr>
              <w:rPr>
                <w:rFonts w:hint="eastAsia"/>
              </w:rPr>
              <w:alias w:val="币种：财务附注：重要非全资子公司的主要财务信息"/>
              <w:tag w:val="_GBC_af5cc4f1e7a74e3d8f9c9fea25fdf05f"/>
              <w:id w:val="-12724703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1"/>
            <w:gridCol w:w="1251"/>
            <w:gridCol w:w="1251"/>
            <w:gridCol w:w="1251"/>
            <w:gridCol w:w="1251"/>
            <w:gridCol w:w="981"/>
            <w:gridCol w:w="1251"/>
            <w:gridCol w:w="981"/>
            <w:gridCol w:w="981"/>
            <w:gridCol w:w="981"/>
            <w:gridCol w:w="981"/>
            <w:gridCol w:w="981"/>
            <w:gridCol w:w="967"/>
          </w:tblGrid>
          <w:tr w:rsidR="0031543D" w:rsidRPr="00CD7C40" w:rsidTr="00F83C2F">
            <w:trPr>
              <w:trHeight w:val="241"/>
            </w:trPr>
            <w:sdt>
              <w:sdtPr>
                <w:rPr>
                  <w:sz w:val="18"/>
                  <w:szCs w:val="18"/>
                </w:rPr>
                <w:tag w:val="_PLD_d5dae06c1d0c4fdea02e2f6e645a1e09"/>
                <w:id w:val="1924911476"/>
                <w:lock w:val="sdtLocked"/>
              </w:sdtPr>
              <w:sdtEndPr/>
              <w:sdtContent>
                <w:tc>
                  <w:tcPr>
                    <w:tcW w:w="385" w:type="pct"/>
                    <w:vMerge w:val="restart"/>
                    <w:shd w:val="clear" w:color="auto" w:fill="auto"/>
                    <w:vAlign w:val="center"/>
                  </w:tcPr>
                  <w:p w:rsidR="0031543D" w:rsidRPr="00CD7C40" w:rsidRDefault="0031543D" w:rsidP="00F83C2F">
                    <w:pPr>
                      <w:ind w:right="-16"/>
                      <w:jc w:val="center"/>
                      <w:rPr>
                        <w:rFonts w:cs="Arial"/>
                        <w:bCs/>
                        <w:sz w:val="18"/>
                        <w:szCs w:val="18"/>
                      </w:rPr>
                    </w:pPr>
                    <w:r w:rsidRPr="00CD7C40">
                      <w:rPr>
                        <w:rFonts w:cs="Arial" w:hint="eastAsia"/>
                        <w:bCs/>
                        <w:sz w:val="18"/>
                        <w:szCs w:val="18"/>
                        <w:lang w:val="en-GB"/>
                      </w:rPr>
                      <w:t>子公司名称</w:t>
                    </w:r>
                  </w:p>
                </w:tc>
              </w:sdtContent>
            </w:sdt>
            <w:sdt>
              <w:sdtPr>
                <w:rPr>
                  <w:sz w:val="18"/>
                  <w:szCs w:val="18"/>
                </w:rPr>
                <w:tag w:val="_PLD_6cc7af9079654f428ee1cf0edd2c70b1"/>
                <w:id w:val="-1491708920"/>
                <w:lock w:val="sdtLocked"/>
              </w:sdtPr>
              <w:sdtEndPr/>
              <w:sdtContent>
                <w:tc>
                  <w:tcPr>
                    <w:tcW w:w="2307" w:type="pct"/>
                    <w:gridSpan w:val="6"/>
                    <w:shd w:val="clear" w:color="auto" w:fill="auto"/>
                    <w:vAlign w:val="center"/>
                  </w:tcPr>
                  <w:p w:rsidR="0031543D" w:rsidRPr="00CD7C40" w:rsidRDefault="0031543D" w:rsidP="00F83C2F">
                    <w:pPr>
                      <w:ind w:right="-16"/>
                      <w:jc w:val="center"/>
                      <w:rPr>
                        <w:rFonts w:cs="Arial"/>
                        <w:bCs/>
                        <w:sz w:val="18"/>
                        <w:szCs w:val="18"/>
                      </w:rPr>
                    </w:pPr>
                    <w:r w:rsidRPr="00CD7C40">
                      <w:rPr>
                        <w:rFonts w:cs="Arial" w:hint="eastAsia"/>
                        <w:bCs/>
                        <w:sz w:val="18"/>
                        <w:szCs w:val="18"/>
                        <w:lang w:val="en-GB"/>
                      </w:rPr>
                      <w:t>期末余额</w:t>
                    </w:r>
                  </w:p>
                </w:tc>
              </w:sdtContent>
            </w:sdt>
            <w:sdt>
              <w:sdtPr>
                <w:rPr>
                  <w:sz w:val="18"/>
                  <w:szCs w:val="18"/>
                </w:rPr>
                <w:tag w:val="_PLD_64749f66f68948bd92fb0a885f835f78"/>
                <w:id w:val="-28798439"/>
                <w:lock w:val="sdtLocked"/>
              </w:sdtPr>
              <w:sdtEndPr/>
              <w:sdtContent>
                <w:tc>
                  <w:tcPr>
                    <w:tcW w:w="2307" w:type="pct"/>
                    <w:gridSpan w:val="6"/>
                    <w:shd w:val="clear" w:color="auto" w:fill="auto"/>
                    <w:vAlign w:val="center"/>
                  </w:tcPr>
                  <w:p w:rsidR="0031543D" w:rsidRPr="00CD7C40" w:rsidRDefault="0031543D" w:rsidP="00F83C2F">
                    <w:pPr>
                      <w:ind w:right="-16"/>
                      <w:jc w:val="center"/>
                      <w:rPr>
                        <w:rFonts w:cs="Arial"/>
                        <w:bCs/>
                        <w:sz w:val="18"/>
                        <w:szCs w:val="18"/>
                      </w:rPr>
                    </w:pPr>
                    <w:r w:rsidRPr="00CD7C40">
                      <w:rPr>
                        <w:rFonts w:cs="Arial" w:hint="eastAsia"/>
                        <w:bCs/>
                        <w:sz w:val="18"/>
                        <w:szCs w:val="18"/>
                        <w:lang w:val="en-GB"/>
                      </w:rPr>
                      <w:t>期初余额</w:t>
                    </w:r>
                  </w:p>
                </w:tc>
              </w:sdtContent>
            </w:sdt>
          </w:tr>
          <w:tr w:rsidR="0031543D" w:rsidRPr="00CD7C40" w:rsidTr="00F83C2F">
            <w:trPr>
              <w:trHeight w:val="241"/>
            </w:trPr>
            <w:tc>
              <w:tcPr>
                <w:tcW w:w="385" w:type="pct"/>
                <w:vMerge/>
                <w:shd w:val="clear" w:color="auto" w:fill="auto"/>
                <w:vAlign w:val="center"/>
              </w:tcPr>
              <w:p w:rsidR="0031543D" w:rsidRPr="00CD7C40" w:rsidRDefault="0031543D" w:rsidP="00F83C2F">
                <w:pPr>
                  <w:rPr>
                    <w:rFonts w:cs="Arial"/>
                    <w:bCs/>
                    <w:sz w:val="18"/>
                    <w:szCs w:val="18"/>
                  </w:rPr>
                </w:pPr>
              </w:p>
            </w:tc>
            <w:sdt>
              <w:sdtPr>
                <w:rPr>
                  <w:sz w:val="18"/>
                  <w:szCs w:val="18"/>
                </w:rPr>
                <w:tag w:val="_PLD_bfcbeed8b46d4b8da13c03613130a3c9"/>
                <w:id w:val="605556129"/>
                <w:lock w:val="sdtLocked"/>
              </w:sdtPr>
              <w:sdtEndPr/>
              <w:sdtContent>
                <w:tc>
                  <w:tcPr>
                    <w:tcW w:w="385" w:type="pct"/>
                    <w:shd w:val="clear" w:color="auto" w:fill="auto"/>
                    <w:vAlign w:val="center"/>
                  </w:tcPr>
                  <w:p w:rsidR="0031543D" w:rsidRPr="00CD7C40" w:rsidRDefault="0031543D" w:rsidP="00F83C2F">
                    <w:pPr>
                      <w:jc w:val="center"/>
                      <w:rPr>
                        <w:rFonts w:cs="Arial"/>
                        <w:sz w:val="18"/>
                        <w:szCs w:val="18"/>
                      </w:rPr>
                    </w:pPr>
                    <w:r w:rsidRPr="00CD7C40">
                      <w:rPr>
                        <w:rFonts w:cs="Arial" w:hint="eastAsia"/>
                        <w:sz w:val="18"/>
                        <w:szCs w:val="18"/>
                        <w:lang w:val="en-GB"/>
                      </w:rPr>
                      <w:t>流动资产</w:t>
                    </w:r>
                  </w:p>
                </w:tc>
              </w:sdtContent>
            </w:sdt>
            <w:sdt>
              <w:sdtPr>
                <w:rPr>
                  <w:sz w:val="18"/>
                  <w:szCs w:val="18"/>
                </w:rPr>
                <w:tag w:val="_PLD_22bcaa48c51f400d9b2d6a387002778f"/>
                <w:id w:val="499699933"/>
                <w:lock w:val="sdtLocked"/>
              </w:sdtPr>
              <w:sdtEndPr/>
              <w:sdtContent>
                <w:tc>
                  <w:tcPr>
                    <w:tcW w:w="385" w:type="pct"/>
                    <w:shd w:val="clear" w:color="auto" w:fill="auto"/>
                    <w:vAlign w:val="center"/>
                  </w:tcPr>
                  <w:p w:rsidR="0031543D" w:rsidRPr="00CD7C40" w:rsidRDefault="0031543D" w:rsidP="00F83C2F">
                    <w:pPr>
                      <w:ind w:left="-40" w:right="-97"/>
                      <w:jc w:val="center"/>
                      <w:rPr>
                        <w:rFonts w:cs="Arial"/>
                        <w:sz w:val="18"/>
                        <w:szCs w:val="18"/>
                      </w:rPr>
                    </w:pPr>
                    <w:r w:rsidRPr="00CD7C40">
                      <w:rPr>
                        <w:rFonts w:cs="Arial" w:hint="eastAsia"/>
                        <w:sz w:val="18"/>
                        <w:szCs w:val="18"/>
                        <w:lang w:val="en-GB"/>
                      </w:rPr>
                      <w:t>非流动资产</w:t>
                    </w:r>
                  </w:p>
                </w:tc>
              </w:sdtContent>
            </w:sdt>
            <w:sdt>
              <w:sdtPr>
                <w:rPr>
                  <w:sz w:val="18"/>
                  <w:szCs w:val="18"/>
                </w:rPr>
                <w:tag w:val="_PLD_a7790df686914e0f8cc8668009824e9e"/>
                <w:id w:val="215856997"/>
                <w:lock w:val="sdtLocked"/>
              </w:sdtPr>
              <w:sdtEndPr/>
              <w:sdtContent>
                <w:tc>
                  <w:tcPr>
                    <w:tcW w:w="385" w:type="pct"/>
                    <w:shd w:val="clear" w:color="auto" w:fill="auto"/>
                    <w:vAlign w:val="center"/>
                  </w:tcPr>
                  <w:p w:rsidR="0031543D" w:rsidRPr="00CD7C40" w:rsidRDefault="0031543D" w:rsidP="00F83C2F">
                    <w:pPr>
                      <w:jc w:val="center"/>
                      <w:rPr>
                        <w:rFonts w:cs="Arial"/>
                        <w:sz w:val="18"/>
                        <w:szCs w:val="18"/>
                      </w:rPr>
                    </w:pPr>
                    <w:r w:rsidRPr="00CD7C40">
                      <w:rPr>
                        <w:rFonts w:cs="Arial" w:hint="eastAsia"/>
                        <w:sz w:val="18"/>
                        <w:szCs w:val="18"/>
                        <w:lang w:val="en-GB"/>
                      </w:rPr>
                      <w:t>资产合计</w:t>
                    </w:r>
                  </w:p>
                </w:tc>
              </w:sdtContent>
            </w:sdt>
            <w:sdt>
              <w:sdtPr>
                <w:rPr>
                  <w:sz w:val="18"/>
                  <w:szCs w:val="18"/>
                </w:rPr>
                <w:tag w:val="_PLD_a6a87cbf1eb046db9bbca57bcceaf08a"/>
                <w:id w:val="-3596080"/>
                <w:lock w:val="sdtLocked"/>
              </w:sdtPr>
              <w:sdtEndPr/>
              <w:sdtContent>
                <w:tc>
                  <w:tcPr>
                    <w:tcW w:w="385" w:type="pct"/>
                    <w:shd w:val="clear" w:color="auto" w:fill="auto"/>
                    <w:vAlign w:val="center"/>
                  </w:tcPr>
                  <w:p w:rsidR="0031543D" w:rsidRPr="00CD7C40" w:rsidRDefault="0031543D" w:rsidP="00F83C2F">
                    <w:pPr>
                      <w:jc w:val="center"/>
                      <w:rPr>
                        <w:rFonts w:cs="Arial"/>
                        <w:sz w:val="18"/>
                        <w:szCs w:val="18"/>
                      </w:rPr>
                    </w:pPr>
                    <w:r w:rsidRPr="00CD7C40">
                      <w:rPr>
                        <w:rFonts w:cs="Arial" w:hint="eastAsia"/>
                        <w:sz w:val="18"/>
                        <w:szCs w:val="18"/>
                        <w:lang w:val="en-GB"/>
                      </w:rPr>
                      <w:t>流动负债</w:t>
                    </w:r>
                  </w:p>
                </w:tc>
              </w:sdtContent>
            </w:sdt>
            <w:sdt>
              <w:sdtPr>
                <w:rPr>
                  <w:sz w:val="18"/>
                  <w:szCs w:val="18"/>
                </w:rPr>
                <w:tag w:val="_PLD_bed2f2ec1880450a93ab1b045e836c87"/>
                <w:id w:val="501400590"/>
                <w:lock w:val="sdtLocked"/>
              </w:sdtPr>
              <w:sdtEndPr/>
              <w:sdtContent>
                <w:tc>
                  <w:tcPr>
                    <w:tcW w:w="385" w:type="pct"/>
                    <w:shd w:val="clear" w:color="auto" w:fill="auto"/>
                    <w:vAlign w:val="center"/>
                  </w:tcPr>
                  <w:p w:rsidR="0031543D" w:rsidRPr="00CD7C40" w:rsidRDefault="0031543D" w:rsidP="00F83C2F">
                    <w:pPr>
                      <w:ind w:left="-40" w:right="-97"/>
                      <w:jc w:val="center"/>
                      <w:rPr>
                        <w:rFonts w:cs="Arial"/>
                        <w:sz w:val="18"/>
                        <w:szCs w:val="18"/>
                      </w:rPr>
                    </w:pPr>
                    <w:r w:rsidRPr="00CD7C40">
                      <w:rPr>
                        <w:rFonts w:cs="Arial" w:hint="eastAsia"/>
                        <w:sz w:val="18"/>
                        <w:szCs w:val="18"/>
                        <w:lang w:val="en-GB"/>
                      </w:rPr>
                      <w:t>非流动负债</w:t>
                    </w:r>
                  </w:p>
                </w:tc>
              </w:sdtContent>
            </w:sdt>
            <w:sdt>
              <w:sdtPr>
                <w:rPr>
                  <w:sz w:val="18"/>
                  <w:szCs w:val="18"/>
                </w:rPr>
                <w:tag w:val="_PLD_3609f15b31554b67a5a1ff617bd5582d"/>
                <w:id w:val="-1522848676"/>
                <w:lock w:val="sdtLocked"/>
              </w:sdtPr>
              <w:sdtEndPr/>
              <w:sdtContent>
                <w:tc>
                  <w:tcPr>
                    <w:tcW w:w="385" w:type="pct"/>
                    <w:shd w:val="clear" w:color="auto" w:fill="auto"/>
                    <w:vAlign w:val="center"/>
                  </w:tcPr>
                  <w:p w:rsidR="0031543D" w:rsidRPr="00CD7C40" w:rsidRDefault="0031543D" w:rsidP="00F83C2F">
                    <w:pPr>
                      <w:jc w:val="center"/>
                      <w:rPr>
                        <w:rFonts w:cs="Arial"/>
                        <w:sz w:val="18"/>
                        <w:szCs w:val="18"/>
                      </w:rPr>
                    </w:pPr>
                    <w:r w:rsidRPr="00CD7C40">
                      <w:rPr>
                        <w:rFonts w:cs="Arial" w:hint="eastAsia"/>
                        <w:sz w:val="18"/>
                        <w:szCs w:val="18"/>
                        <w:lang w:val="en-GB"/>
                      </w:rPr>
                      <w:t>负债合计</w:t>
                    </w:r>
                  </w:p>
                </w:tc>
              </w:sdtContent>
            </w:sdt>
            <w:sdt>
              <w:sdtPr>
                <w:rPr>
                  <w:sz w:val="18"/>
                  <w:szCs w:val="18"/>
                </w:rPr>
                <w:tag w:val="_PLD_35c03e5c5e124d339d35180c4515f97a"/>
                <w:id w:val="320624993"/>
                <w:lock w:val="sdtLocked"/>
              </w:sdtPr>
              <w:sdtEndPr/>
              <w:sdtContent>
                <w:tc>
                  <w:tcPr>
                    <w:tcW w:w="385" w:type="pct"/>
                    <w:shd w:val="clear" w:color="auto" w:fill="auto"/>
                    <w:vAlign w:val="center"/>
                  </w:tcPr>
                  <w:p w:rsidR="0031543D" w:rsidRPr="00CD7C40" w:rsidRDefault="0031543D" w:rsidP="00F83C2F">
                    <w:pPr>
                      <w:jc w:val="center"/>
                      <w:rPr>
                        <w:rFonts w:cs="Arial"/>
                        <w:sz w:val="18"/>
                        <w:szCs w:val="18"/>
                      </w:rPr>
                    </w:pPr>
                    <w:r w:rsidRPr="00CD7C40">
                      <w:rPr>
                        <w:rFonts w:cs="Arial" w:hint="eastAsia"/>
                        <w:sz w:val="18"/>
                        <w:szCs w:val="18"/>
                        <w:lang w:val="en-GB"/>
                      </w:rPr>
                      <w:t>流动资产</w:t>
                    </w:r>
                  </w:p>
                </w:tc>
              </w:sdtContent>
            </w:sdt>
            <w:sdt>
              <w:sdtPr>
                <w:rPr>
                  <w:sz w:val="18"/>
                  <w:szCs w:val="18"/>
                </w:rPr>
                <w:tag w:val="_PLD_c9852fe654ce474bb582d7b8dab46c0a"/>
                <w:id w:val="1120737271"/>
                <w:lock w:val="sdtLocked"/>
              </w:sdtPr>
              <w:sdtEndPr/>
              <w:sdtContent>
                <w:tc>
                  <w:tcPr>
                    <w:tcW w:w="385" w:type="pct"/>
                    <w:shd w:val="clear" w:color="auto" w:fill="auto"/>
                    <w:vAlign w:val="center"/>
                  </w:tcPr>
                  <w:p w:rsidR="0031543D" w:rsidRPr="00CD7C40" w:rsidRDefault="0031543D" w:rsidP="00F83C2F">
                    <w:pPr>
                      <w:ind w:left="-40" w:right="-97"/>
                      <w:jc w:val="center"/>
                      <w:rPr>
                        <w:rFonts w:cs="Arial"/>
                        <w:sz w:val="18"/>
                        <w:szCs w:val="18"/>
                      </w:rPr>
                    </w:pPr>
                    <w:r w:rsidRPr="00CD7C40">
                      <w:rPr>
                        <w:rFonts w:cs="Arial" w:hint="eastAsia"/>
                        <w:sz w:val="18"/>
                        <w:szCs w:val="18"/>
                        <w:lang w:val="en-GB"/>
                      </w:rPr>
                      <w:t>非流动资产</w:t>
                    </w:r>
                  </w:p>
                </w:tc>
              </w:sdtContent>
            </w:sdt>
            <w:sdt>
              <w:sdtPr>
                <w:rPr>
                  <w:sz w:val="18"/>
                  <w:szCs w:val="18"/>
                </w:rPr>
                <w:tag w:val="_PLD_e7455f798f7740fdafaf89940e8195c3"/>
                <w:id w:val="-1408455987"/>
                <w:lock w:val="sdtLocked"/>
              </w:sdtPr>
              <w:sdtEndPr/>
              <w:sdtContent>
                <w:tc>
                  <w:tcPr>
                    <w:tcW w:w="385" w:type="pct"/>
                    <w:shd w:val="clear" w:color="auto" w:fill="auto"/>
                    <w:vAlign w:val="center"/>
                  </w:tcPr>
                  <w:p w:rsidR="0031543D" w:rsidRPr="00CD7C40" w:rsidRDefault="0031543D" w:rsidP="00F83C2F">
                    <w:pPr>
                      <w:jc w:val="center"/>
                      <w:rPr>
                        <w:rFonts w:cs="Arial"/>
                        <w:sz w:val="18"/>
                        <w:szCs w:val="18"/>
                      </w:rPr>
                    </w:pPr>
                    <w:r w:rsidRPr="00CD7C40">
                      <w:rPr>
                        <w:rFonts w:cs="Arial" w:hint="eastAsia"/>
                        <w:sz w:val="18"/>
                        <w:szCs w:val="18"/>
                        <w:lang w:val="en-GB"/>
                      </w:rPr>
                      <w:t>资产合计</w:t>
                    </w:r>
                  </w:p>
                </w:tc>
              </w:sdtContent>
            </w:sdt>
            <w:sdt>
              <w:sdtPr>
                <w:rPr>
                  <w:sz w:val="18"/>
                  <w:szCs w:val="18"/>
                </w:rPr>
                <w:tag w:val="_PLD_b590bdfc5abd4f30a4b1c3cf13a2772b"/>
                <w:id w:val="-276791451"/>
                <w:lock w:val="sdtLocked"/>
              </w:sdtPr>
              <w:sdtEndPr/>
              <w:sdtContent>
                <w:tc>
                  <w:tcPr>
                    <w:tcW w:w="385" w:type="pct"/>
                    <w:shd w:val="clear" w:color="auto" w:fill="auto"/>
                    <w:vAlign w:val="center"/>
                  </w:tcPr>
                  <w:p w:rsidR="0031543D" w:rsidRPr="00CD7C40" w:rsidRDefault="0031543D" w:rsidP="00F83C2F">
                    <w:pPr>
                      <w:jc w:val="center"/>
                      <w:rPr>
                        <w:rFonts w:cs="Arial"/>
                        <w:sz w:val="18"/>
                        <w:szCs w:val="18"/>
                      </w:rPr>
                    </w:pPr>
                    <w:r w:rsidRPr="00CD7C40">
                      <w:rPr>
                        <w:rFonts w:cs="Arial" w:hint="eastAsia"/>
                        <w:sz w:val="18"/>
                        <w:szCs w:val="18"/>
                        <w:lang w:val="en-GB"/>
                      </w:rPr>
                      <w:t>流动负债</w:t>
                    </w:r>
                  </w:p>
                </w:tc>
              </w:sdtContent>
            </w:sdt>
            <w:sdt>
              <w:sdtPr>
                <w:rPr>
                  <w:sz w:val="18"/>
                  <w:szCs w:val="18"/>
                </w:rPr>
                <w:tag w:val="_PLD_acc4c516f1954954b9ffdd4ee0900cfe"/>
                <w:id w:val="-1293277215"/>
                <w:lock w:val="sdtLocked"/>
              </w:sdtPr>
              <w:sdtEndPr/>
              <w:sdtContent>
                <w:tc>
                  <w:tcPr>
                    <w:tcW w:w="385" w:type="pct"/>
                    <w:shd w:val="clear" w:color="auto" w:fill="auto"/>
                    <w:vAlign w:val="center"/>
                  </w:tcPr>
                  <w:p w:rsidR="0031543D" w:rsidRPr="00CD7C40" w:rsidRDefault="0031543D" w:rsidP="00F83C2F">
                    <w:pPr>
                      <w:ind w:left="-40" w:right="-97"/>
                      <w:jc w:val="center"/>
                      <w:rPr>
                        <w:rFonts w:cs="Arial"/>
                        <w:sz w:val="18"/>
                        <w:szCs w:val="18"/>
                      </w:rPr>
                    </w:pPr>
                    <w:r w:rsidRPr="00CD7C40">
                      <w:rPr>
                        <w:rFonts w:cs="Arial" w:hint="eastAsia"/>
                        <w:sz w:val="18"/>
                        <w:szCs w:val="18"/>
                        <w:lang w:val="en-GB"/>
                      </w:rPr>
                      <w:t>非流动负债</w:t>
                    </w:r>
                  </w:p>
                </w:tc>
              </w:sdtContent>
            </w:sdt>
            <w:sdt>
              <w:sdtPr>
                <w:rPr>
                  <w:sz w:val="18"/>
                  <w:szCs w:val="18"/>
                </w:rPr>
                <w:tag w:val="_PLD_397eebedf0c14a0e8060aa378e6e579d"/>
                <w:id w:val="572318710"/>
                <w:lock w:val="sdtLocked"/>
              </w:sdtPr>
              <w:sdtEndPr/>
              <w:sdtContent>
                <w:tc>
                  <w:tcPr>
                    <w:tcW w:w="385" w:type="pct"/>
                    <w:shd w:val="clear" w:color="auto" w:fill="auto"/>
                    <w:vAlign w:val="center"/>
                  </w:tcPr>
                  <w:p w:rsidR="0031543D" w:rsidRPr="00CD7C40" w:rsidRDefault="0031543D" w:rsidP="00F83C2F">
                    <w:pPr>
                      <w:jc w:val="center"/>
                      <w:rPr>
                        <w:rFonts w:cs="Arial"/>
                        <w:sz w:val="18"/>
                        <w:szCs w:val="18"/>
                      </w:rPr>
                    </w:pPr>
                    <w:r w:rsidRPr="00CD7C40">
                      <w:rPr>
                        <w:rFonts w:cs="Arial" w:hint="eastAsia"/>
                        <w:sz w:val="18"/>
                        <w:szCs w:val="18"/>
                        <w:lang w:val="en-GB"/>
                      </w:rPr>
                      <w:t>负债合计</w:t>
                    </w:r>
                  </w:p>
                </w:tc>
              </w:sdtContent>
            </w:sdt>
          </w:tr>
          <w:sdt>
            <w:sdtPr>
              <w:rPr>
                <w:sz w:val="18"/>
                <w:szCs w:val="18"/>
              </w:rPr>
              <w:alias w:val="重要非全资子公司的主要财务信息明细"/>
              <w:tag w:val="_GBC_feef0d2d67a84217a9099e634bb2d3df"/>
              <w:id w:val="-1056004324"/>
              <w:lock w:val="sdtLocked"/>
            </w:sdtPr>
            <w:sdtEndPr/>
            <w:sdtContent>
              <w:tr w:rsidR="0031543D" w:rsidRPr="00CD7C40" w:rsidTr="00F83C2F">
                <w:tc>
                  <w:tcPr>
                    <w:tcW w:w="385" w:type="pct"/>
                  </w:tcPr>
                  <w:p w:rsidR="0031543D" w:rsidRPr="00CD7C40" w:rsidRDefault="0031543D" w:rsidP="00F83C2F">
                    <w:pPr>
                      <w:rPr>
                        <w:sz w:val="18"/>
                        <w:szCs w:val="18"/>
                      </w:rPr>
                    </w:pPr>
                    <w:r w:rsidRPr="00CD7C40">
                      <w:rPr>
                        <w:sz w:val="18"/>
                        <w:szCs w:val="18"/>
                      </w:rPr>
                      <w:t>苏州泽润新药研发有限公司</w:t>
                    </w:r>
                  </w:p>
                </w:tc>
                <w:tc>
                  <w:tcPr>
                    <w:tcW w:w="385" w:type="pct"/>
                    <w:vAlign w:val="center"/>
                  </w:tcPr>
                  <w:p w:rsidR="0031543D" w:rsidRPr="00CD7C40" w:rsidRDefault="0031543D" w:rsidP="00F83C2F">
                    <w:pPr>
                      <w:jc w:val="right"/>
                      <w:rPr>
                        <w:sz w:val="18"/>
                        <w:szCs w:val="18"/>
                      </w:rPr>
                    </w:pPr>
                    <w:r w:rsidRPr="00CD7C40">
                      <w:rPr>
                        <w:sz w:val="18"/>
                        <w:szCs w:val="18"/>
                      </w:rPr>
                      <w:t>31,968,436.47</w:t>
                    </w:r>
                  </w:p>
                </w:tc>
                <w:tc>
                  <w:tcPr>
                    <w:tcW w:w="385" w:type="pct"/>
                    <w:vAlign w:val="center"/>
                  </w:tcPr>
                  <w:p w:rsidR="0031543D" w:rsidRPr="00CD7C40" w:rsidRDefault="0031543D" w:rsidP="00F83C2F">
                    <w:pPr>
                      <w:jc w:val="right"/>
                      <w:rPr>
                        <w:sz w:val="18"/>
                        <w:szCs w:val="18"/>
                      </w:rPr>
                    </w:pPr>
                    <w:r w:rsidRPr="00CD7C40">
                      <w:rPr>
                        <w:sz w:val="18"/>
                        <w:szCs w:val="18"/>
                      </w:rPr>
                      <w:t>20,579,543.46</w:t>
                    </w:r>
                  </w:p>
                </w:tc>
                <w:tc>
                  <w:tcPr>
                    <w:tcW w:w="385" w:type="pct"/>
                    <w:vAlign w:val="center"/>
                  </w:tcPr>
                  <w:p w:rsidR="0031543D" w:rsidRPr="00CD7C40" w:rsidRDefault="0031543D" w:rsidP="00F83C2F">
                    <w:pPr>
                      <w:jc w:val="right"/>
                      <w:rPr>
                        <w:sz w:val="18"/>
                        <w:szCs w:val="18"/>
                      </w:rPr>
                    </w:pPr>
                    <w:r w:rsidRPr="00CD7C40">
                      <w:rPr>
                        <w:sz w:val="18"/>
                        <w:szCs w:val="18"/>
                      </w:rPr>
                      <w:t>52,547,979.93</w:t>
                    </w:r>
                  </w:p>
                </w:tc>
                <w:tc>
                  <w:tcPr>
                    <w:tcW w:w="385" w:type="pct"/>
                    <w:vAlign w:val="center"/>
                  </w:tcPr>
                  <w:p w:rsidR="0031543D" w:rsidRPr="00CD7C40" w:rsidRDefault="0031543D" w:rsidP="00F83C2F">
                    <w:pPr>
                      <w:jc w:val="right"/>
                      <w:rPr>
                        <w:sz w:val="18"/>
                        <w:szCs w:val="18"/>
                      </w:rPr>
                    </w:pPr>
                    <w:r w:rsidRPr="00CD7C40">
                      <w:rPr>
                        <w:sz w:val="18"/>
                        <w:szCs w:val="18"/>
                      </w:rPr>
                      <w:t>35,300,000.00</w:t>
                    </w:r>
                  </w:p>
                </w:tc>
                <w:tc>
                  <w:tcPr>
                    <w:tcW w:w="385" w:type="pct"/>
                    <w:vAlign w:val="center"/>
                  </w:tcPr>
                  <w:p w:rsidR="0031543D" w:rsidRPr="00CD7C40" w:rsidRDefault="0031543D" w:rsidP="00F83C2F">
                    <w:pPr>
                      <w:jc w:val="right"/>
                      <w:rPr>
                        <w:sz w:val="18"/>
                        <w:szCs w:val="18"/>
                      </w:rPr>
                    </w:pPr>
                  </w:p>
                </w:tc>
                <w:tc>
                  <w:tcPr>
                    <w:tcW w:w="385" w:type="pct"/>
                    <w:vAlign w:val="center"/>
                  </w:tcPr>
                  <w:p w:rsidR="0031543D" w:rsidRPr="00CD7C40" w:rsidRDefault="0031543D" w:rsidP="00F83C2F">
                    <w:pPr>
                      <w:jc w:val="right"/>
                      <w:rPr>
                        <w:sz w:val="18"/>
                        <w:szCs w:val="18"/>
                      </w:rPr>
                    </w:pPr>
                    <w:r w:rsidRPr="00CD7C40">
                      <w:rPr>
                        <w:sz w:val="18"/>
                        <w:szCs w:val="18"/>
                      </w:rPr>
                      <w:t>35,300,000.00</w:t>
                    </w:r>
                  </w:p>
                </w:tc>
                <w:tc>
                  <w:tcPr>
                    <w:tcW w:w="385" w:type="pct"/>
                    <w:vAlign w:val="center"/>
                  </w:tcPr>
                  <w:p w:rsidR="0031543D" w:rsidRPr="00CD7C40" w:rsidRDefault="0031543D" w:rsidP="00F83C2F">
                    <w:pPr>
                      <w:jc w:val="right"/>
                      <w:rPr>
                        <w:sz w:val="18"/>
                        <w:szCs w:val="18"/>
                      </w:rPr>
                    </w:pPr>
                  </w:p>
                </w:tc>
                <w:tc>
                  <w:tcPr>
                    <w:tcW w:w="385" w:type="pct"/>
                    <w:vAlign w:val="center"/>
                  </w:tcPr>
                  <w:p w:rsidR="0031543D" w:rsidRPr="00CD7C40" w:rsidRDefault="0031543D" w:rsidP="00F83C2F">
                    <w:pPr>
                      <w:jc w:val="right"/>
                      <w:rPr>
                        <w:sz w:val="18"/>
                        <w:szCs w:val="18"/>
                      </w:rPr>
                    </w:pPr>
                  </w:p>
                </w:tc>
                <w:tc>
                  <w:tcPr>
                    <w:tcW w:w="385" w:type="pct"/>
                    <w:vAlign w:val="center"/>
                  </w:tcPr>
                  <w:p w:rsidR="0031543D" w:rsidRPr="00CD7C40" w:rsidRDefault="0031543D" w:rsidP="00F83C2F">
                    <w:pPr>
                      <w:jc w:val="right"/>
                      <w:rPr>
                        <w:sz w:val="18"/>
                        <w:szCs w:val="18"/>
                      </w:rPr>
                    </w:pPr>
                  </w:p>
                </w:tc>
                <w:tc>
                  <w:tcPr>
                    <w:tcW w:w="385" w:type="pct"/>
                    <w:vAlign w:val="center"/>
                  </w:tcPr>
                  <w:p w:rsidR="0031543D" w:rsidRPr="00CD7C40" w:rsidRDefault="0031543D" w:rsidP="00F83C2F">
                    <w:pPr>
                      <w:jc w:val="right"/>
                      <w:rPr>
                        <w:sz w:val="18"/>
                        <w:szCs w:val="18"/>
                      </w:rPr>
                    </w:pPr>
                  </w:p>
                </w:tc>
                <w:tc>
                  <w:tcPr>
                    <w:tcW w:w="385" w:type="pct"/>
                    <w:vAlign w:val="center"/>
                  </w:tcPr>
                  <w:p w:rsidR="0031543D" w:rsidRPr="00CD7C40" w:rsidRDefault="0031543D" w:rsidP="00F83C2F">
                    <w:pPr>
                      <w:jc w:val="right"/>
                      <w:rPr>
                        <w:sz w:val="18"/>
                        <w:szCs w:val="18"/>
                      </w:rPr>
                    </w:pPr>
                  </w:p>
                </w:tc>
                <w:tc>
                  <w:tcPr>
                    <w:tcW w:w="385" w:type="pct"/>
                    <w:vAlign w:val="center"/>
                  </w:tcPr>
                  <w:p w:rsidR="0031543D" w:rsidRPr="00CD7C40" w:rsidRDefault="0031543D" w:rsidP="00F83C2F">
                    <w:pPr>
                      <w:jc w:val="right"/>
                      <w:rPr>
                        <w:sz w:val="18"/>
                        <w:szCs w:val="18"/>
                      </w:rPr>
                    </w:pPr>
                  </w:p>
                </w:tc>
              </w:tr>
            </w:sdtContent>
          </w:sdt>
          <w:sdt>
            <w:sdtPr>
              <w:rPr>
                <w:sz w:val="18"/>
                <w:szCs w:val="18"/>
              </w:rPr>
              <w:alias w:val="重要非全资子公司的主要财务信息明细"/>
              <w:tag w:val="_GBC_feef0d2d67a84217a9099e634bb2d3df"/>
              <w:id w:val="1299491812"/>
              <w:lock w:val="sdtLocked"/>
            </w:sdtPr>
            <w:sdtEndPr/>
            <w:sdtContent>
              <w:tr w:rsidR="0031543D" w:rsidRPr="00CD7C40" w:rsidTr="00F83C2F">
                <w:tc>
                  <w:tcPr>
                    <w:tcW w:w="385" w:type="pct"/>
                  </w:tcPr>
                  <w:p w:rsidR="0031543D" w:rsidRPr="00CD7C40" w:rsidRDefault="0031543D" w:rsidP="00F83C2F">
                    <w:pPr>
                      <w:rPr>
                        <w:sz w:val="18"/>
                        <w:szCs w:val="18"/>
                      </w:rPr>
                    </w:pPr>
                  </w:p>
                </w:tc>
                <w:tc>
                  <w:tcPr>
                    <w:tcW w:w="385" w:type="pct"/>
                    <w:vAlign w:val="center"/>
                  </w:tcPr>
                  <w:p w:rsidR="0031543D" w:rsidRPr="00CD7C40" w:rsidRDefault="0031543D" w:rsidP="00F83C2F">
                    <w:pPr>
                      <w:jc w:val="right"/>
                      <w:rPr>
                        <w:sz w:val="18"/>
                        <w:szCs w:val="18"/>
                      </w:rPr>
                    </w:pPr>
                  </w:p>
                </w:tc>
                <w:tc>
                  <w:tcPr>
                    <w:tcW w:w="385" w:type="pct"/>
                    <w:vAlign w:val="center"/>
                  </w:tcPr>
                  <w:p w:rsidR="0031543D" w:rsidRPr="00CD7C40" w:rsidRDefault="0031543D" w:rsidP="00F83C2F">
                    <w:pPr>
                      <w:jc w:val="right"/>
                      <w:rPr>
                        <w:sz w:val="18"/>
                        <w:szCs w:val="18"/>
                      </w:rPr>
                    </w:pPr>
                  </w:p>
                </w:tc>
                <w:tc>
                  <w:tcPr>
                    <w:tcW w:w="385" w:type="pct"/>
                    <w:vAlign w:val="center"/>
                  </w:tcPr>
                  <w:p w:rsidR="0031543D" w:rsidRPr="00CD7C40" w:rsidRDefault="0031543D" w:rsidP="00F83C2F">
                    <w:pPr>
                      <w:jc w:val="right"/>
                      <w:rPr>
                        <w:sz w:val="18"/>
                        <w:szCs w:val="18"/>
                      </w:rPr>
                    </w:pPr>
                  </w:p>
                </w:tc>
                <w:tc>
                  <w:tcPr>
                    <w:tcW w:w="385" w:type="pct"/>
                    <w:vAlign w:val="center"/>
                  </w:tcPr>
                  <w:p w:rsidR="0031543D" w:rsidRPr="00CD7C40" w:rsidRDefault="0031543D" w:rsidP="00F83C2F">
                    <w:pPr>
                      <w:jc w:val="right"/>
                      <w:rPr>
                        <w:sz w:val="18"/>
                        <w:szCs w:val="18"/>
                      </w:rPr>
                    </w:pPr>
                  </w:p>
                </w:tc>
                <w:tc>
                  <w:tcPr>
                    <w:tcW w:w="385" w:type="pct"/>
                    <w:vAlign w:val="center"/>
                  </w:tcPr>
                  <w:p w:rsidR="0031543D" w:rsidRPr="00CD7C40" w:rsidRDefault="0031543D" w:rsidP="00F83C2F">
                    <w:pPr>
                      <w:jc w:val="right"/>
                      <w:rPr>
                        <w:sz w:val="18"/>
                        <w:szCs w:val="18"/>
                      </w:rPr>
                    </w:pPr>
                  </w:p>
                </w:tc>
                <w:tc>
                  <w:tcPr>
                    <w:tcW w:w="385" w:type="pct"/>
                    <w:vAlign w:val="center"/>
                  </w:tcPr>
                  <w:p w:rsidR="0031543D" w:rsidRPr="00CD7C40" w:rsidRDefault="0031543D" w:rsidP="00F83C2F">
                    <w:pPr>
                      <w:jc w:val="right"/>
                      <w:rPr>
                        <w:sz w:val="18"/>
                        <w:szCs w:val="18"/>
                      </w:rPr>
                    </w:pPr>
                  </w:p>
                </w:tc>
                <w:tc>
                  <w:tcPr>
                    <w:tcW w:w="385" w:type="pct"/>
                    <w:vAlign w:val="center"/>
                  </w:tcPr>
                  <w:p w:rsidR="0031543D" w:rsidRPr="00CD7C40" w:rsidRDefault="0031543D" w:rsidP="00F83C2F">
                    <w:pPr>
                      <w:jc w:val="right"/>
                      <w:rPr>
                        <w:sz w:val="18"/>
                        <w:szCs w:val="18"/>
                      </w:rPr>
                    </w:pPr>
                  </w:p>
                </w:tc>
                <w:tc>
                  <w:tcPr>
                    <w:tcW w:w="385" w:type="pct"/>
                    <w:vAlign w:val="center"/>
                  </w:tcPr>
                  <w:p w:rsidR="0031543D" w:rsidRPr="00CD7C40" w:rsidRDefault="0031543D" w:rsidP="00F83C2F">
                    <w:pPr>
                      <w:jc w:val="right"/>
                      <w:rPr>
                        <w:sz w:val="18"/>
                        <w:szCs w:val="18"/>
                      </w:rPr>
                    </w:pPr>
                  </w:p>
                </w:tc>
                <w:tc>
                  <w:tcPr>
                    <w:tcW w:w="385" w:type="pct"/>
                    <w:vAlign w:val="center"/>
                  </w:tcPr>
                  <w:p w:rsidR="0031543D" w:rsidRPr="00CD7C40" w:rsidRDefault="0031543D" w:rsidP="00F83C2F">
                    <w:pPr>
                      <w:jc w:val="right"/>
                      <w:rPr>
                        <w:sz w:val="18"/>
                        <w:szCs w:val="18"/>
                      </w:rPr>
                    </w:pPr>
                  </w:p>
                </w:tc>
                <w:tc>
                  <w:tcPr>
                    <w:tcW w:w="385" w:type="pct"/>
                    <w:vAlign w:val="center"/>
                  </w:tcPr>
                  <w:p w:rsidR="0031543D" w:rsidRPr="00CD7C40" w:rsidRDefault="0031543D" w:rsidP="00F83C2F">
                    <w:pPr>
                      <w:jc w:val="right"/>
                      <w:rPr>
                        <w:sz w:val="18"/>
                        <w:szCs w:val="18"/>
                      </w:rPr>
                    </w:pPr>
                  </w:p>
                </w:tc>
                <w:tc>
                  <w:tcPr>
                    <w:tcW w:w="385" w:type="pct"/>
                    <w:vAlign w:val="center"/>
                  </w:tcPr>
                  <w:p w:rsidR="0031543D" w:rsidRPr="00CD7C40" w:rsidRDefault="0031543D" w:rsidP="00F83C2F">
                    <w:pPr>
                      <w:jc w:val="right"/>
                      <w:rPr>
                        <w:sz w:val="18"/>
                        <w:szCs w:val="18"/>
                      </w:rPr>
                    </w:pPr>
                  </w:p>
                </w:tc>
                <w:tc>
                  <w:tcPr>
                    <w:tcW w:w="385" w:type="pct"/>
                    <w:vAlign w:val="center"/>
                  </w:tcPr>
                  <w:p w:rsidR="0031543D" w:rsidRPr="00CD7C40" w:rsidRDefault="0031543D" w:rsidP="00F83C2F">
                    <w:pPr>
                      <w:jc w:val="right"/>
                      <w:rPr>
                        <w:sz w:val="18"/>
                        <w:szCs w:val="18"/>
                      </w:rPr>
                    </w:pPr>
                  </w:p>
                </w:tc>
              </w:tr>
            </w:sdtContent>
          </w:sdt>
        </w:tbl>
        <w:p w:rsidR="0031543D" w:rsidRDefault="0031543D"/>
        <w:p w:rsidR="00CD7C40" w:rsidRDefault="00CD7C40">
          <w:pPr>
            <w:rPr>
              <w:rFonts w:cs="Arial"/>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1"/>
            <w:gridCol w:w="1090"/>
            <w:gridCol w:w="1341"/>
            <w:gridCol w:w="1485"/>
            <w:gridCol w:w="1643"/>
            <w:gridCol w:w="1403"/>
            <w:gridCol w:w="1341"/>
            <w:gridCol w:w="1485"/>
            <w:gridCol w:w="1640"/>
          </w:tblGrid>
          <w:tr w:rsidR="0031543D" w:rsidRPr="00CD7C40" w:rsidTr="00F83C2F">
            <w:trPr>
              <w:trHeight w:val="241"/>
            </w:trPr>
            <w:sdt>
              <w:sdtPr>
                <w:rPr>
                  <w:sz w:val="18"/>
                  <w:szCs w:val="18"/>
                </w:rPr>
                <w:tag w:val="_PLD_f862f5520ccd48d7b0fd3b875414eb44"/>
                <w:id w:val="-908917548"/>
                <w:lock w:val="sdtLocked"/>
              </w:sdtPr>
              <w:sdtEndPr/>
              <w:sdtContent>
                <w:tc>
                  <w:tcPr>
                    <w:tcW w:w="944" w:type="pct"/>
                    <w:vMerge w:val="restart"/>
                    <w:shd w:val="clear" w:color="auto" w:fill="auto"/>
                    <w:vAlign w:val="center"/>
                  </w:tcPr>
                  <w:p w:rsidR="0031543D" w:rsidRPr="00CD7C40" w:rsidRDefault="0031543D" w:rsidP="00F83C2F">
                    <w:pPr>
                      <w:spacing w:line="276" w:lineRule="auto"/>
                      <w:ind w:right="-16"/>
                      <w:jc w:val="center"/>
                      <w:rPr>
                        <w:rFonts w:cs="Arial"/>
                        <w:bCs/>
                        <w:sz w:val="18"/>
                        <w:szCs w:val="18"/>
                      </w:rPr>
                    </w:pPr>
                    <w:r w:rsidRPr="00CD7C40">
                      <w:rPr>
                        <w:rFonts w:cs="Arial" w:hint="eastAsia"/>
                        <w:bCs/>
                        <w:sz w:val="18"/>
                        <w:szCs w:val="18"/>
                        <w:lang w:val="en-GB"/>
                      </w:rPr>
                      <w:t>子公司名称</w:t>
                    </w:r>
                  </w:p>
                </w:tc>
              </w:sdtContent>
            </w:sdt>
            <w:sdt>
              <w:sdtPr>
                <w:rPr>
                  <w:sz w:val="18"/>
                  <w:szCs w:val="18"/>
                </w:rPr>
                <w:tag w:val="_PLD_5506f9b7657a4249a69db52c93f94b62"/>
                <w:id w:val="-1947529674"/>
                <w:lock w:val="sdtLocked"/>
              </w:sdtPr>
              <w:sdtEndPr/>
              <w:sdtContent>
                <w:tc>
                  <w:tcPr>
                    <w:tcW w:w="1973" w:type="pct"/>
                    <w:gridSpan w:val="4"/>
                    <w:shd w:val="clear" w:color="auto" w:fill="auto"/>
                    <w:vAlign w:val="center"/>
                  </w:tcPr>
                  <w:p w:rsidR="0031543D" w:rsidRPr="00CD7C40" w:rsidRDefault="0031543D" w:rsidP="00F83C2F">
                    <w:pPr>
                      <w:spacing w:line="276" w:lineRule="auto"/>
                      <w:ind w:right="-16"/>
                      <w:jc w:val="center"/>
                      <w:rPr>
                        <w:rFonts w:cs="Arial"/>
                        <w:bCs/>
                        <w:sz w:val="18"/>
                        <w:szCs w:val="18"/>
                      </w:rPr>
                    </w:pPr>
                    <w:r w:rsidRPr="00CD7C40">
                      <w:rPr>
                        <w:rFonts w:cs="Arial" w:hint="eastAsia"/>
                        <w:bCs/>
                        <w:sz w:val="18"/>
                        <w:szCs w:val="18"/>
                        <w:lang w:val="en-GB"/>
                      </w:rPr>
                      <w:t>本期发生额</w:t>
                    </w:r>
                  </w:p>
                </w:tc>
              </w:sdtContent>
            </w:sdt>
            <w:sdt>
              <w:sdtPr>
                <w:rPr>
                  <w:sz w:val="18"/>
                  <w:szCs w:val="18"/>
                </w:rPr>
                <w:tag w:val="_PLD_063dddde33114bd0989718130d614207"/>
                <w:id w:val="2119866094"/>
                <w:lock w:val="sdtLocked"/>
              </w:sdtPr>
              <w:sdtEndPr/>
              <w:sdtContent>
                <w:tc>
                  <w:tcPr>
                    <w:tcW w:w="2083" w:type="pct"/>
                    <w:gridSpan w:val="4"/>
                    <w:shd w:val="clear" w:color="auto" w:fill="auto"/>
                    <w:vAlign w:val="center"/>
                  </w:tcPr>
                  <w:p w:rsidR="0031543D" w:rsidRPr="00CD7C40" w:rsidRDefault="0031543D" w:rsidP="00F83C2F">
                    <w:pPr>
                      <w:spacing w:line="276" w:lineRule="auto"/>
                      <w:ind w:right="-16"/>
                      <w:jc w:val="center"/>
                      <w:rPr>
                        <w:rFonts w:cs="Arial"/>
                        <w:bCs/>
                        <w:sz w:val="18"/>
                        <w:szCs w:val="18"/>
                      </w:rPr>
                    </w:pPr>
                    <w:r w:rsidRPr="00CD7C40">
                      <w:rPr>
                        <w:rFonts w:cs="Arial" w:hint="eastAsia"/>
                        <w:bCs/>
                        <w:sz w:val="18"/>
                        <w:szCs w:val="18"/>
                        <w:lang w:val="en-GB"/>
                      </w:rPr>
                      <w:t>上期发生额</w:t>
                    </w:r>
                  </w:p>
                </w:tc>
              </w:sdtContent>
            </w:sdt>
          </w:tr>
          <w:tr w:rsidR="0031543D" w:rsidRPr="00CD7C40" w:rsidTr="00F83C2F">
            <w:trPr>
              <w:trHeight w:val="241"/>
            </w:trPr>
            <w:tc>
              <w:tcPr>
                <w:tcW w:w="944" w:type="pct"/>
                <w:vMerge/>
                <w:shd w:val="clear" w:color="auto" w:fill="auto"/>
                <w:vAlign w:val="center"/>
              </w:tcPr>
              <w:p w:rsidR="0031543D" w:rsidRPr="00CD7C40" w:rsidRDefault="0031543D" w:rsidP="00F83C2F">
                <w:pPr>
                  <w:jc w:val="center"/>
                  <w:rPr>
                    <w:rFonts w:cs="Arial"/>
                    <w:bCs/>
                    <w:sz w:val="18"/>
                    <w:szCs w:val="18"/>
                  </w:rPr>
                </w:pPr>
              </w:p>
            </w:tc>
            <w:sdt>
              <w:sdtPr>
                <w:rPr>
                  <w:sz w:val="18"/>
                  <w:szCs w:val="18"/>
                </w:rPr>
                <w:tag w:val="_PLD_0ff6644b89fa49828839f84e0b320d2e"/>
                <w:id w:val="-1721353589"/>
                <w:lock w:val="sdtLocked"/>
              </w:sdtPr>
              <w:sdtEndPr/>
              <w:sdtContent>
                <w:tc>
                  <w:tcPr>
                    <w:tcW w:w="387" w:type="pct"/>
                    <w:shd w:val="clear" w:color="auto" w:fill="auto"/>
                    <w:vAlign w:val="center"/>
                  </w:tcPr>
                  <w:p w:rsidR="0031543D" w:rsidRPr="00CD7C40" w:rsidRDefault="0031543D" w:rsidP="00F83C2F">
                    <w:pPr>
                      <w:spacing w:line="276" w:lineRule="auto"/>
                      <w:jc w:val="center"/>
                      <w:rPr>
                        <w:rFonts w:cs="Arial"/>
                        <w:sz w:val="18"/>
                        <w:szCs w:val="18"/>
                      </w:rPr>
                    </w:pPr>
                    <w:r w:rsidRPr="00CD7C40">
                      <w:rPr>
                        <w:rFonts w:cs="Arial" w:hint="eastAsia"/>
                        <w:sz w:val="18"/>
                        <w:szCs w:val="18"/>
                        <w:lang w:val="en-GB"/>
                      </w:rPr>
                      <w:t>营业收入</w:t>
                    </w:r>
                  </w:p>
                </w:tc>
              </w:sdtContent>
            </w:sdt>
            <w:sdt>
              <w:sdtPr>
                <w:rPr>
                  <w:sz w:val="18"/>
                  <w:szCs w:val="18"/>
                </w:rPr>
                <w:tag w:val="_PLD_3ed6f54533ae4b35b5749cded650328b"/>
                <w:id w:val="838359455"/>
                <w:lock w:val="sdtLocked"/>
              </w:sdtPr>
              <w:sdtEndPr/>
              <w:sdtContent>
                <w:tc>
                  <w:tcPr>
                    <w:tcW w:w="476" w:type="pct"/>
                    <w:shd w:val="clear" w:color="auto" w:fill="auto"/>
                    <w:vAlign w:val="center"/>
                  </w:tcPr>
                  <w:p w:rsidR="0031543D" w:rsidRPr="00CD7C40" w:rsidRDefault="0031543D" w:rsidP="00F83C2F">
                    <w:pPr>
                      <w:spacing w:line="276" w:lineRule="auto"/>
                      <w:jc w:val="center"/>
                      <w:rPr>
                        <w:rFonts w:cs="Arial"/>
                        <w:sz w:val="18"/>
                        <w:szCs w:val="18"/>
                      </w:rPr>
                    </w:pPr>
                    <w:r w:rsidRPr="00CD7C40">
                      <w:rPr>
                        <w:rFonts w:cs="Arial" w:hint="eastAsia"/>
                        <w:sz w:val="18"/>
                        <w:szCs w:val="18"/>
                        <w:lang w:val="en-GB"/>
                      </w:rPr>
                      <w:t>净利润</w:t>
                    </w:r>
                  </w:p>
                </w:tc>
              </w:sdtContent>
            </w:sdt>
            <w:sdt>
              <w:sdtPr>
                <w:rPr>
                  <w:sz w:val="18"/>
                  <w:szCs w:val="18"/>
                </w:rPr>
                <w:tag w:val="_PLD_f277e496f88240b8a09027ca500f53c9"/>
                <w:id w:val="2110617538"/>
                <w:lock w:val="sdtLocked"/>
              </w:sdtPr>
              <w:sdtEndPr/>
              <w:sdtContent>
                <w:tc>
                  <w:tcPr>
                    <w:tcW w:w="527" w:type="pct"/>
                    <w:shd w:val="clear" w:color="auto" w:fill="auto"/>
                    <w:vAlign w:val="center"/>
                  </w:tcPr>
                  <w:p w:rsidR="0031543D" w:rsidRPr="00CD7C40" w:rsidRDefault="0031543D" w:rsidP="00F83C2F">
                    <w:pPr>
                      <w:spacing w:line="276" w:lineRule="auto"/>
                      <w:jc w:val="center"/>
                      <w:rPr>
                        <w:rFonts w:cs="Arial"/>
                        <w:sz w:val="18"/>
                        <w:szCs w:val="18"/>
                      </w:rPr>
                    </w:pPr>
                    <w:r w:rsidRPr="00CD7C40">
                      <w:rPr>
                        <w:rFonts w:cs="Arial" w:hint="eastAsia"/>
                        <w:sz w:val="18"/>
                        <w:szCs w:val="18"/>
                        <w:lang w:val="en-GB"/>
                      </w:rPr>
                      <w:t>综合收益总额</w:t>
                    </w:r>
                  </w:p>
                </w:tc>
              </w:sdtContent>
            </w:sdt>
            <w:sdt>
              <w:sdtPr>
                <w:rPr>
                  <w:sz w:val="18"/>
                  <w:szCs w:val="18"/>
                </w:rPr>
                <w:tag w:val="_PLD_b06ad8ebb20b4c158ab41b3105f22658"/>
                <w:id w:val="-1511598462"/>
                <w:lock w:val="sdtLocked"/>
              </w:sdtPr>
              <w:sdtEndPr/>
              <w:sdtContent>
                <w:tc>
                  <w:tcPr>
                    <w:tcW w:w="583" w:type="pct"/>
                    <w:shd w:val="clear" w:color="auto" w:fill="auto"/>
                    <w:vAlign w:val="center"/>
                  </w:tcPr>
                  <w:p w:rsidR="0031543D" w:rsidRPr="00CD7C40" w:rsidRDefault="0031543D" w:rsidP="00F83C2F">
                    <w:pPr>
                      <w:spacing w:line="276" w:lineRule="auto"/>
                      <w:jc w:val="center"/>
                      <w:rPr>
                        <w:rFonts w:cs="Arial"/>
                        <w:sz w:val="18"/>
                        <w:szCs w:val="18"/>
                      </w:rPr>
                    </w:pPr>
                    <w:r w:rsidRPr="00CD7C40">
                      <w:rPr>
                        <w:rFonts w:cs="Arial" w:hint="eastAsia"/>
                        <w:sz w:val="18"/>
                        <w:szCs w:val="18"/>
                        <w:lang w:val="en-GB"/>
                      </w:rPr>
                      <w:t>经营活动现金流量</w:t>
                    </w:r>
                  </w:p>
                </w:tc>
              </w:sdtContent>
            </w:sdt>
            <w:sdt>
              <w:sdtPr>
                <w:rPr>
                  <w:sz w:val="18"/>
                  <w:szCs w:val="18"/>
                </w:rPr>
                <w:tag w:val="_PLD_4fc4163d4ea74839b6634e2ab30a43dd"/>
                <w:id w:val="-1385943541"/>
                <w:lock w:val="sdtLocked"/>
              </w:sdtPr>
              <w:sdtEndPr/>
              <w:sdtContent>
                <w:tc>
                  <w:tcPr>
                    <w:tcW w:w="498" w:type="pct"/>
                    <w:shd w:val="clear" w:color="auto" w:fill="auto"/>
                    <w:vAlign w:val="center"/>
                  </w:tcPr>
                  <w:p w:rsidR="0031543D" w:rsidRPr="00CD7C40" w:rsidRDefault="0031543D" w:rsidP="00F83C2F">
                    <w:pPr>
                      <w:spacing w:line="276" w:lineRule="auto"/>
                      <w:jc w:val="center"/>
                      <w:rPr>
                        <w:rFonts w:cs="Arial"/>
                        <w:sz w:val="18"/>
                        <w:szCs w:val="18"/>
                      </w:rPr>
                    </w:pPr>
                    <w:r w:rsidRPr="00CD7C40">
                      <w:rPr>
                        <w:rFonts w:cs="Arial" w:hint="eastAsia"/>
                        <w:sz w:val="18"/>
                        <w:szCs w:val="18"/>
                        <w:lang w:val="en-GB"/>
                      </w:rPr>
                      <w:t>营业收入</w:t>
                    </w:r>
                  </w:p>
                </w:tc>
              </w:sdtContent>
            </w:sdt>
            <w:sdt>
              <w:sdtPr>
                <w:rPr>
                  <w:sz w:val="18"/>
                  <w:szCs w:val="18"/>
                </w:rPr>
                <w:tag w:val="_PLD_afe353d057d34119880797ab0530197f"/>
                <w:id w:val="-1164695032"/>
                <w:lock w:val="sdtLocked"/>
              </w:sdtPr>
              <w:sdtEndPr/>
              <w:sdtContent>
                <w:tc>
                  <w:tcPr>
                    <w:tcW w:w="476" w:type="pct"/>
                    <w:shd w:val="clear" w:color="auto" w:fill="auto"/>
                    <w:vAlign w:val="center"/>
                  </w:tcPr>
                  <w:p w:rsidR="0031543D" w:rsidRPr="00CD7C40" w:rsidRDefault="0031543D" w:rsidP="00F83C2F">
                    <w:pPr>
                      <w:spacing w:line="276" w:lineRule="auto"/>
                      <w:jc w:val="center"/>
                      <w:rPr>
                        <w:rFonts w:cs="Arial"/>
                        <w:sz w:val="18"/>
                        <w:szCs w:val="18"/>
                      </w:rPr>
                    </w:pPr>
                    <w:r w:rsidRPr="00CD7C40">
                      <w:rPr>
                        <w:rFonts w:cs="Arial" w:hint="eastAsia"/>
                        <w:sz w:val="18"/>
                        <w:szCs w:val="18"/>
                        <w:lang w:val="en-GB"/>
                      </w:rPr>
                      <w:t>净利润</w:t>
                    </w:r>
                  </w:p>
                </w:tc>
              </w:sdtContent>
            </w:sdt>
            <w:sdt>
              <w:sdtPr>
                <w:rPr>
                  <w:sz w:val="18"/>
                  <w:szCs w:val="18"/>
                </w:rPr>
                <w:tag w:val="_PLD_06c5ed8a09a8478bb7daf6526e9a9894"/>
                <w:id w:val="-1014527840"/>
                <w:lock w:val="sdtLocked"/>
              </w:sdtPr>
              <w:sdtEndPr/>
              <w:sdtContent>
                <w:tc>
                  <w:tcPr>
                    <w:tcW w:w="527" w:type="pct"/>
                    <w:shd w:val="clear" w:color="auto" w:fill="auto"/>
                    <w:vAlign w:val="center"/>
                  </w:tcPr>
                  <w:p w:rsidR="0031543D" w:rsidRPr="00CD7C40" w:rsidRDefault="0031543D" w:rsidP="00F83C2F">
                    <w:pPr>
                      <w:spacing w:line="276" w:lineRule="auto"/>
                      <w:jc w:val="center"/>
                      <w:rPr>
                        <w:rFonts w:cs="Arial"/>
                        <w:sz w:val="18"/>
                        <w:szCs w:val="18"/>
                      </w:rPr>
                    </w:pPr>
                    <w:r w:rsidRPr="00CD7C40">
                      <w:rPr>
                        <w:rFonts w:cs="Arial" w:hint="eastAsia"/>
                        <w:sz w:val="18"/>
                        <w:szCs w:val="18"/>
                        <w:lang w:val="en-GB"/>
                      </w:rPr>
                      <w:t>综合收益总额</w:t>
                    </w:r>
                  </w:p>
                </w:tc>
              </w:sdtContent>
            </w:sdt>
            <w:sdt>
              <w:sdtPr>
                <w:rPr>
                  <w:sz w:val="18"/>
                  <w:szCs w:val="18"/>
                </w:rPr>
                <w:tag w:val="_PLD_4bb5318561af41709725de1d7e458dde"/>
                <w:id w:val="-1096169288"/>
                <w:lock w:val="sdtLocked"/>
              </w:sdtPr>
              <w:sdtEndPr/>
              <w:sdtContent>
                <w:tc>
                  <w:tcPr>
                    <w:tcW w:w="582" w:type="pct"/>
                    <w:shd w:val="clear" w:color="auto" w:fill="auto"/>
                    <w:vAlign w:val="center"/>
                  </w:tcPr>
                  <w:p w:rsidR="0031543D" w:rsidRPr="00CD7C40" w:rsidRDefault="0031543D" w:rsidP="00F83C2F">
                    <w:pPr>
                      <w:spacing w:line="276" w:lineRule="auto"/>
                      <w:jc w:val="center"/>
                      <w:rPr>
                        <w:rFonts w:cs="Arial"/>
                        <w:sz w:val="18"/>
                        <w:szCs w:val="18"/>
                      </w:rPr>
                    </w:pPr>
                    <w:r w:rsidRPr="00CD7C40">
                      <w:rPr>
                        <w:rFonts w:cs="Arial" w:hint="eastAsia"/>
                        <w:sz w:val="18"/>
                        <w:szCs w:val="18"/>
                        <w:lang w:val="en-GB"/>
                      </w:rPr>
                      <w:t>经营活动现金流量</w:t>
                    </w:r>
                  </w:p>
                </w:tc>
              </w:sdtContent>
            </w:sdt>
          </w:tr>
          <w:sdt>
            <w:sdtPr>
              <w:rPr>
                <w:sz w:val="18"/>
                <w:szCs w:val="18"/>
              </w:rPr>
              <w:alias w:val="重要非全资子公司的主要财务信息明细"/>
              <w:tag w:val="_GBC_330f4405d49345f7b8f69770f6eb8b4a"/>
              <w:id w:val="-1863813188"/>
              <w:lock w:val="sdtLocked"/>
            </w:sdtPr>
            <w:sdtEndPr/>
            <w:sdtContent>
              <w:tr w:rsidR="0031543D" w:rsidRPr="00CD7C40" w:rsidTr="00F83C2F">
                <w:tc>
                  <w:tcPr>
                    <w:tcW w:w="944" w:type="pct"/>
                  </w:tcPr>
                  <w:p w:rsidR="0031543D" w:rsidRPr="00CD7C40" w:rsidRDefault="0031543D" w:rsidP="00F83C2F">
                    <w:pPr>
                      <w:spacing w:line="276" w:lineRule="auto"/>
                      <w:rPr>
                        <w:sz w:val="18"/>
                        <w:szCs w:val="18"/>
                      </w:rPr>
                    </w:pPr>
                    <w:r w:rsidRPr="00CD7C40">
                      <w:rPr>
                        <w:sz w:val="18"/>
                        <w:szCs w:val="18"/>
                      </w:rPr>
                      <w:t>苏州泽润新药研发有限公司</w:t>
                    </w:r>
                  </w:p>
                </w:tc>
                <w:tc>
                  <w:tcPr>
                    <w:tcW w:w="387" w:type="pct"/>
                  </w:tcPr>
                  <w:p w:rsidR="0031543D" w:rsidRPr="00CD7C40" w:rsidRDefault="0031543D" w:rsidP="00F83C2F">
                    <w:pPr>
                      <w:spacing w:line="276" w:lineRule="auto"/>
                      <w:jc w:val="right"/>
                      <w:rPr>
                        <w:sz w:val="18"/>
                        <w:szCs w:val="18"/>
                      </w:rPr>
                    </w:pPr>
                  </w:p>
                </w:tc>
                <w:tc>
                  <w:tcPr>
                    <w:tcW w:w="476" w:type="pct"/>
                  </w:tcPr>
                  <w:p w:rsidR="0031543D" w:rsidRPr="00CD7C40" w:rsidRDefault="0031543D" w:rsidP="00F83C2F">
                    <w:pPr>
                      <w:spacing w:line="276" w:lineRule="auto"/>
                      <w:jc w:val="right"/>
                      <w:rPr>
                        <w:sz w:val="18"/>
                        <w:szCs w:val="18"/>
                      </w:rPr>
                    </w:pPr>
                    <w:r w:rsidRPr="00CD7C40">
                      <w:rPr>
                        <w:sz w:val="18"/>
                        <w:szCs w:val="18"/>
                      </w:rPr>
                      <w:t>-4,180,620.07</w:t>
                    </w:r>
                  </w:p>
                </w:tc>
                <w:tc>
                  <w:tcPr>
                    <w:tcW w:w="527" w:type="pct"/>
                  </w:tcPr>
                  <w:p w:rsidR="0031543D" w:rsidRPr="00CD7C40" w:rsidRDefault="0031543D" w:rsidP="00F83C2F">
                    <w:pPr>
                      <w:spacing w:line="276" w:lineRule="auto"/>
                      <w:jc w:val="right"/>
                      <w:rPr>
                        <w:sz w:val="18"/>
                        <w:szCs w:val="18"/>
                      </w:rPr>
                    </w:pPr>
                    <w:r w:rsidRPr="00CD7C40">
                      <w:rPr>
                        <w:sz w:val="18"/>
                        <w:szCs w:val="18"/>
                      </w:rPr>
                      <w:t>-4,180,620.07</w:t>
                    </w:r>
                  </w:p>
                </w:tc>
                <w:tc>
                  <w:tcPr>
                    <w:tcW w:w="583" w:type="pct"/>
                  </w:tcPr>
                  <w:p w:rsidR="0031543D" w:rsidRPr="00CD7C40" w:rsidRDefault="0031543D" w:rsidP="00F83C2F">
                    <w:pPr>
                      <w:spacing w:line="276" w:lineRule="auto"/>
                      <w:jc w:val="right"/>
                      <w:rPr>
                        <w:sz w:val="18"/>
                        <w:szCs w:val="18"/>
                      </w:rPr>
                    </w:pPr>
                    <w:r w:rsidRPr="00CD7C40">
                      <w:rPr>
                        <w:sz w:val="18"/>
                        <w:szCs w:val="18"/>
                      </w:rPr>
                      <w:t>-4,180,620.07</w:t>
                    </w:r>
                  </w:p>
                </w:tc>
                <w:tc>
                  <w:tcPr>
                    <w:tcW w:w="498" w:type="pct"/>
                  </w:tcPr>
                  <w:p w:rsidR="0031543D" w:rsidRPr="00CD7C40" w:rsidRDefault="0031543D" w:rsidP="00F83C2F">
                    <w:pPr>
                      <w:spacing w:line="276" w:lineRule="auto"/>
                      <w:jc w:val="right"/>
                      <w:rPr>
                        <w:sz w:val="18"/>
                        <w:szCs w:val="18"/>
                      </w:rPr>
                    </w:pPr>
                  </w:p>
                </w:tc>
                <w:tc>
                  <w:tcPr>
                    <w:tcW w:w="476" w:type="pct"/>
                  </w:tcPr>
                  <w:p w:rsidR="0031543D" w:rsidRPr="00CD7C40" w:rsidRDefault="0031543D" w:rsidP="00F83C2F">
                    <w:pPr>
                      <w:spacing w:line="276" w:lineRule="auto"/>
                      <w:jc w:val="right"/>
                      <w:rPr>
                        <w:sz w:val="18"/>
                        <w:szCs w:val="18"/>
                      </w:rPr>
                    </w:pPr>
                  </w:p>
                </w:tc>
                <w:tc>
                  <w:tcPr>
                    <w:tcW w:w="527" w:type="pct"/>
                  </w:tcPr>
                  <w:p w:rsidR="0031543D" w:rsidRPr="00CD7C40" w:rsidRDefault="0031543D" w:rsidP="00F83C2F">
                    <w:pPr>
                      <w:spacing w:line="276" w:lineRule="auto"/>
                      <w:jc w:val="right"/>
                      <w:rPr>
                        <w:sz w:val="18"/>
                        <w:szCs w:val="18"/>
                      </w:rPr>
                    </w:pPr>
                  </w:p>
                </w:tc>
                <w:tc>
                  <w:tcPr>
                    <w:tcW w:w="582" w:type="pct"/>
                  </w:tcPr>
                  <w:p w:rsidR="0031543D" w:rsidRPr="00CD7C40" w:rsidRDefault="0031543D" w:rsidP="00F83C2F">
                    <w:pPr>
                      <w:spacing w:line="276" w:lineRule="auto"/>
                      <w:jc w:val="right"/>
                      <w:rPr>
                        <w:sz w:val="18"/>
                        <w:szCs w:val="18"/>
                      </w:rPr>
                    </w:pPr>
                  </w:p>
                </w:tc>
              </w:tr>
            </w:sdtContent>
          </w:sdt>
          <w:sdt>
            <w:sdtPr>
              <w:rPr>
                <w:sz w:val="18"/>
                <w:szCs w:val="18"/>
              </w:rPr>
              <w:alias w:val="重要非全资子公司的主要财务信息明细"/>
              <w:tag w:val="_GBC_330f4405d49345f7b8f69770f6eb8b4a"/>
              <w:id w:val="-1112664209"/>
              <w:lock w:val="sdtLocked"/>
            </w:sdtPr>
            <w:sdtEndPr/>
            <w:sdtContent>
              <w:tr w:rsidR="0031543D" w:rsidRPr="00CD7C40" w:rsidTr="00F83C2F">
                <w:tc>
                  <w:tcPr>
                    <w:tcW w:w="944" w:type="pct"/>
                  </w:tcPr>
                  <w:p w:rsidR="0031543D" w:rsidRPr="00CD7C40" w:rsidRDefault="0031543D" w:rsidP="00F83C2F">
                    <w:pPr>
                      <w:spacing w:line="276" w:lineRule="auto"/>
                      <w:rPr>
                        <w:sz w:val="18"/>
                        <w:szCs w:val="18"/>
                      </w:rPr>
                    </w:pPr>
                  </w:p>
                </w:tc>
                <w:tc>
                  <w:tcPr>
                    <w:tcW w:w="387" w:type="pct"/>
                  </w:tcPr>
                  <w:p w:rsidR="0031543D" w:rsidRPr="00CD7C40" w:rsidRDefault="0031543D" w:rsidP="00F83C2F">
                    <w:pPr>
                      <w:spacing w:line="276" w:lineRule="auto"/>
                      <w:jc w:val="right"/>
                      <w:rPr>
                        <w:sz w:val="18"/>
                        <w:szCs w:val="18"/>
                      </w:rPr>
                    </w:pPr>
                  </w:p>
                </w:tc>
                <w:tc>
                  <w:tcPr>
                    <w:tcW w:w="476" w:type="pct"/>
                  </w:tcPr>
                  <w:p w:rsidR="0031543D" w:rsidRPr="00CD7C40" w:rsidRDefault="0031543D" w:rsidP="00F83C2F">
                    <w:pPr>
                      <w:spacing w:line="276" w:lineRule="auto"/>
                      <w:jc w:val="right"/>
                      <w:rPr>
                        <w:sz w:val="18"/>
                        <w:szCs w:val="18"/>
                      </w:rPr>
                    </w:pPr>
                  </w:p>
                </w:tc>
                <w:tc>
                  <w:tcPr>
                    <w:tcW w:w="527" w:type="pct"/>
                  </w:tcPr>
                  <w:p w:rsidR="0031543D" w:rsidRPr="00CD7C40" w:rsidRDefault="0031543D" w:rsidP="00F83C2F">
                    <w:pPr>
                      <w:spacing w:line="276" w:lineRule="auto"/>
                      <w:jc w:val="right"/>
                      <w:rPr>
                        <w:sz w:val="18"/>
                        <w:szCs w:val="18"/>
                      </w:rPr>
                    </w:pPr>
                  </w:p>
                </w:tc>
                <w:tc>
                  <w:tcPr>
                    <w:tcW w:w="583" w:type="pct"/>
                  </w:tcPr>
                  <w:p w:rsidR="0031543D" w:rsidRPr="00CD7C40" w:rsidRDefault="0031543D" w:rsidP="00F83C2F">
                    <w:pPr>
                      <w:spacing w:line="276" w:lineRule="auto"/>
                      <w:jc w:val="right"/>
                      <w:rPr>
                        <w:sz w:val="18"/>
                        <w:szCs w:val="18"/>
                      </w:rPr>
                    </w:pPr>
                  </w:p>
                </w:tc>
                <w:tc>
                  <w:tcPr>
                    <w:tcW w:w="498" w:type="pct"/>
                  </w:tcPr>
                  <w:p w:rsidR="0031543D" w:rsidRPr="00CD7C40" w:rsidRDefault="0031543D" w:rsidP="00F83C2F">
                    <w:pPr>
                      <w:spacing w:line="276" w:lineRule="auto"/>
                      <w:jc w:val="right"/>
                      <w:rPr>
                        <w:sz w:val="18"/>
                        <w:szCs w:val="18"/>
                      </w:rPr>
                    </w:pPr>
                  </w:p>
                </w:tc>
                <w:tc>
                  <w:tcPr>
                    <w:tcW w:w="476" w:type="pct"/>
                  </w:tcPr>
                  <w:p w:rsidR="0031543D" w:rsidRPr="00CD7C40" w:rsidRDefault="0031543D" w:rsidP="00F83C2F">
                    <w:pPr>
                      <w:spacing w:line="276" w:lineRule="auto"/>
                      <w:jc w:val="right"/>
                      <w:rPr>
                        <w:sz w:val="18"/>
                        <w:szCs w:val="18"/>
                      </w:rPr>
                    </w:pPr>
                  </w:p>
                </w:tc>
                <w:tc>
                  <w:tcPr>
                    <w:tcW w:w="527" w:type="pct"/>
                  </w:tcPr>
                  <w:p w:rsidR="0031543D" w:rsidRPr="00CD7C40" w:rsidRDefault="0031543D" w:rsidP="00F83C2F">
                    <w:pPr>
                      <w:spacing w:line="276" w:lineRule="auto"/>
                      <w:jc w:val="right"/>
                      <w:rPr>
                        <w:sz w:val="18"/>
                        <w:szCs w:val="18"/>
                      </w:rPr>
                    </w:pPr>
                  </w:p>
                </w:tc>
                <w:tc>
                  <w:tcPr>
                    <w:tcW w:w="582" w:type="pct"/>
                  </w:tcPr>
                  <w:p w:rsidR="0031543D" w:rsidRPr="00CD7C40" w:rsidRDefault="0031543D" w:rsidP="00F83C2F">
                    <w:pPr>
                      <w:spacing w:line="276" w:lineRule="auto"/>
                      <w:jc w:val="right"/>
                      <w:rPr>
                        <w:sz w:val="18"/>
                        <w:szCs w:val="18"/>
                      </w:rPr>
                    </w:pPr>
                  </w:p>
                </w:tc>
              </w:tr>
            </w:sdtContent>
          </w:sdt>
        </w:tbl>
        <w:p w:rsidR="0031543D" w:rsidRDefault="0031543D"/>
        <w:p w:rsidR="00646A41" w:rsidRDefault="008833F6">
          <w:pPr>
            <w:rPr>
              <w:rFonts w:cs="Arial"/>
              <w:szCs w:val="21"/>
            </w:rPr>
          </w:pPr>
        </w:p>
      </w:sdtContent>
    </w:sdt>
    <w:p w:rsidR="00CD7C40" w:rsidRDefault="00CD7C40">
      <w:pPr>
        <w:pStyle w:val="4"/>
        <w:numPr>
          <w:ilvl w:val="3"/>
          <w:numId w:val="60"/>
        </w:numPr>
        <w:ind w:left="424" w:hangingChars="202" w:hanging="424"/>
        <w:rPr>
          <w:rFonts w:ascii="宋体" w:eastAsia="宋体" w:hAnsi="宋体" w:cs="宋体"/>
          <w:b w:val="0"/>
          <w:bCs w:val="0"/>
          <w:kern w:val="0"/>
          <w:szCs w:val="24"/>
        </w:rPr>
        <w:sectPr w:rsidR="00CD7C40" w:rsidSect="00CD7C40">
          <w:pgSz w:w="16838" w:h="11906" w:orient="landscape"/>
          <w:pgMar w:top="1797" w:right="1525" w:bottom="1276" w:left="1440" w:header="856" w:footer="992" w:gutter="0"/>
          <w:cols w:space="425"/>
          <w:docGrid w:linePitch="312"/>
        </w:sectPr>
      </w:pPr>
    </w:p>
    <w:sdt>
      <w:sdtPr>
        <w:rPr>
          <w:rFonts w:ascii="宋体" w:eastAsia="宋体" w:hAnsi="宋体" w:cs="宋体" w:hint="eastAsia"/>
          <w:b w:val="0"/>
          <w:bCs w:val="0"/>
          <w:kern w:val="0"/>
          <w:szCs w:val="24"/>
        </w:rPr>
        <w:alias w:val="模块:使用企业集团资产和清偿企业集团债务的重大限制"/>
        <w:tag w:val="_GBC_573fe5c9daf0401da00d8fc5198daf66"/>
        <w:id w:val="-125084640"/>
        <w:lock w:val="sdtLocked"/>
        <w:placeholder>
          <w:docPart w:val="GBC22222222222222222222222222222"/>
        </w:placeholder>
      </w:sdtPr>
      <w:sdtEndPr>
        <w:rPr>
          <w:rFonts w:ascii="Times New Roman" w:hAnsi="Times New Roman" w:cs="Arial"/>
          <w:kern w:val="2"/>
          <w:szCs w:val="21"/>
        </w:rPr>
      </w:sdtEndPr>
      <w:sdtContent>
        <w:p w:rsidR="00646A41" w:rsidRDefault="001F1761">
          <w:pPr>
            <w:pStyle w:val="4"/>
            <w:numPr>
              <w:ilvl w:val="3"/>
              <w:numId w:val="60"/>
            </w:numPr>
            <w:ind w:left="424" w:hangingChars="202" w:hanging="424"/>
          </w:pPr>
          <w:r>
            <w:rPr>
              <w:rFonts w:hint="eastAsia"/>
            </w:rPr>
            <w:t>使用企业集团资产和清偿企业集团债务的重大限制</w:t>
          </w:r>
        </w:p>
        <w:sdt>
          <w:sdtPr>
            <w:alias w:val="是否适用：使用企业集团资产和清偿企业集团债务的重大限制[双击切换]"/>
            <w:tag w:val="_GBC_0dc24609295b4971a9a7ef9a15e4f46f"/>
            <w:id w:val="-1389490634"/>
            <w:lock w:val="sdtLocked"/>
            <w:placeholder>
              <w:docPart w:val="GBC22222222222222222222222222222"/>
            </w:placeholder>
          </w:sdtPr>
          <w:sdtEndPr/>
          <w:sdtContent>
            <w:p w:rsidR="00646A41" w:rsidRDefault="001F1761" w:rsidP="00D7390B">
              <w:pPr>
                <w:rPr>
                  <w:rFonts w:cs="Arial"/>
                  <w:b/>
                  <w:szCs w:val="21"/>
                </w:rPr>
              </w:pPr>
              <w:r w:rsidRPr="00F55741">
                <w:rPr>
                  <w:rFonts w:ascii="宋体" w:hAnsi="宋体"/>
                </w:rPr>
                <w:fldChar w:fldCharType="begin"/>
              </w:r>
              <w:r w:rsidR="00D7390B"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D7390B" w:rsidRPr="00F55741">
                <w:rPr>
                  <w:rFonts w:ascii="宋体" w:hAnsi="宋体"/>
                </w:rPr>
                <w:instrText xml:space="preserve"> MACROBUTTON  SnrToggleCheckbox √不适用 </w:instrText>
              </w:r>
              <w:r w:rsidRPr="00F55741">
                <w:rPr>
                  <w:rFonts w:ascii="宋体" w:hAnsi="宋体"/>
                </w:rPr>
                <w:fldChar w:fldCharType="end"/>
              </w:r>
            </w:p>
          </w:sdtContent>
        </w:sdt>
      </w:sdtContent>
    </w:sdt>
    <w:p w:rsidR="00646A41" w:rsidRDefault="00646A41">
      <w:pPr>
        <w:rPr>
          <w:rFonts w:cs="Arial"/>
          <w:szCs w:val="21"/>
        </w:rPr>
      </w:pPr>
    </w:p>
    <w:sdt>
      <w:sdtPr>
        <w:rPr>
          <w:rFonts w:ascii="宋体" w:eastAsia="宋体" w:hAnsi="宋体" w:cs="宋体" w:hint="eastAsia"/>
          <w:b w:val="0"/>
          <w:bCs w:val="0"/>
          <w:kern w:val="0"/>
          <w:szCs w:val="24"/>
        </w:rPr>
        <w:alias w:val="模块:向纳入合并财务报表范围的结构化主体提供的财务支持或其他支持"/>
        <w:tag w:val="_GBC_114877d69a2e4b56b15fb618155127e3"/>
        <w:id w:val="-566948825"/>
        <w:lock w:val="sdtLocked"/>
        <w:placeholder>
          <w:docPart w:val="GBC22222222222222222222222222222"/>
        </w:placeholder>
      </w:sdtPr>
      <w:sdtEndPr>
        <w:rPr>
          <w:rFonts w:ascii="Times New Roman" w:hAnsi="Times New Roman" w:cs="Arial"/>
          <w:kern w:val="2"/>
          <w:szCs w:val="21"/>
        </w:rPr>
      </w:sdtEndPr>
      <w:sdtContent>
        <w:p w:rsidR="00646A41" w:rsidRDefault="001F1761">
          <w:pPr>
            <w:pStyle w:val="4"/>
            <w:numPr>
              <w:ilvl w:val="3"/>
              <w:numId w:val="60"/>
            </w:numPr>
            <w:ind w:left="424" w:hangingChars="202" w:hanging="424"/>
          </w:pPr>
          <w:r>
            <w:rPr>
              <w:rFonts w:hint="eastAsia"/>
            </w:rPr>
            <w:t>向纳入合并财务报表范围的结构化主体提供的财务支持或其他支持</w:t>
          </w:r>
        </w:p>
        <w:sdt>
          <w:sdtPr>
            <w:rPr>
              <w:rFonts w:cs="Arial" w:hint="eastAsia"/>
              <w:szCs w:val="21"/>
            </w:rPr>
            <w:alias w:val="是否适用：向纳入合并财务报表范围的结构化主体提供的财务支持或其他支持[双击切换]"/>
            <w:tag w:val="_GBC_395393741a9c49d1bd1b845f818ade1e"/>
            <w:id w:val="-46764933"/>
            <w:lock w:val="sdtLocked"/>
            <w:placeholder>
              <w:docPart w:val="GBC22222222222222222222222222222"/>
            </w:placeholder>
          </w:sdtPr>
          <w:sdtEndPr/>
          <w:sdtContent>
            <w:p w:rsidR="00646A41" w:rsidRDefault="001F1761" w:rsidP="00D7390B">
              <w:pPr>
                <w:rPr>
                  <w:rFonts w:cs="Arial"/>
                  <w:szCs w:val="21"/>
                </w:rPr>
              </w:pPr>
              <w:r w:rsidRPr="00F55741">
                <w:rPr>
                  <w:rFonts w:ascii="宋体" w:hAnsi="宋体" w:cs="Arial"/>
                  <w:szCs w:val="21"/>
                </w:rPr>
                <w:fldChar w:fldCharType="begin"/>
              </w:r>
              <w:r w:rsidR="00D7390B" w:rsidRPr="00F55741">
                <w:rPr>
                  <w:rFonts w:ascii="宋体" w:hAnsi="宋体" w:cs="Arial"/>
                  <w:szCs w:val="21"/>
                </w:rPr>
                <w:instrText xml:space="preserve"> MACROBUTTON  SnrToggleCheckbox □适用  </w:instrText>
              </w:r>
              <w:r w:rsidRPr="00F55741">
                <w:rPr>
                  <w:rFonts w:ascii="宋体" w:hAnsi="宋体" w:cs="Arial"/>
                  <w:szCs w:val="21"/>
                </w:rPr>
                <w:fldChar w:fldCharType="end"/>
              </w:r>
              <w:r w:rsidRPr="00F55741">
                <w:rPr>
                  <w:rFonts w:ascii="宋体" w:hAnsi="宋体" w:cs="Arial"/>
                  <w:szCs w:val="21"/>
                </w:rPr>
                <w:fldChar w:fldCharType="begin"/>
              </w:r>
              <w:r w:rsidR="00D7390B" w:rsidRPr="00F55741">
                <w:rPr>
                  <w:rFonts w:ascii="宋体" w:hAnsi="宋体" w:cs="Arial"/>
                  <w:szCs w:val="21"/>
                </w:rPr>
                <w:instrText xml:space="preserve"> MACROBUTTON  SnrToggleCheckbox √不适用 </w:instrText>
              </w:r>
              <w:r w:rsidRPr="00F55741">
                <w:rPr>
                  <w:rFonts w:ascii="宋体" w:hAnsi="宋体" w:cs="Arial"/>
                  <w:szCs w:val="21"/>
                </w:rPr>
                <w:fldChar w:fldCharType="end"/>
              </w:r>
            </w:p>
          </w:sdtContent>
        </w:sdt>
      </w:sdtContent>
    </w:sdt>
    <w:p w:rsidR="00646A41" w:rsidRDefault="00646A41">
      <w:pPr>
        <w:rPr>
          <w:rFonts w:cs="Arial"/>
          <w:b/>
          <w:szCs w:val="21"/>
        </w:rPr>
      </w:pPr>
    </w:p>
    <w:sdt>
      <w:sdtPr>
        <w:rPr>
          <w:szCs w:val="21"/>
        </w:rPr>
        <w:alias w:val="模块:在子公司中的权益其他说明"/>
        <w:tag w:val="_GBC_a0f68dc0a3a24efaa431a8c8d768eb0f"/>
        <w:id w:val="1863860147"/>
        <w:lock w:val="sdtLocked"/>
        <w:placeholder>
          <w:docPart w:val="GBC22222222222222222222222222222"/>
        </w:placeholder>
      </w:sdtPr>
      <w:sdtEndPr/>
      <w:sdtContent>
        <w:p w:rsidR="00646A41" w:rsidRDefault="001F1761">
          <w:pPr>
            <w:rPr>
              <w:szCs w:val="21"/>
            </w:rPr>
          </w:pPr>
          <w:r>
            <w:rPr>
              <w:rFonts w:hint="eastAsia"/>
              <w:szCs w:val="21"/>
            </w:rPr>
            <w:t>其他说明：</w:t>
          </w:r>
        </w:p>
        <w:sdt>
          <w:sdtPr>
            <w:rPr>
              <w:szCs w:val="21"/>
            </w:rPr>
            <w:alias w:val="是否适用：在子公司中的权益其他说明[双击切换]"/>
            <w:tag w:val="_GBC_b26ad9d381c8467f9c05b435b2cb6493"/>
            <w:id w:val="1135066874"/>
            <w:lock w:val="sdtLocked"/>
            <w:placeholder>
              <w:docPart w:val="GBC22222222222222222222222222222"/>
            </w:placeholder>
          </w:sdtPr>
          <w:sdtEndPr/>
          <w:sdtContent>
            <w:p w:rsidR="00646A41" w:rsidRDefault="001F1761" w:rsidP="00D7390B">
              <w:pPr>
                <w:rPr>
                  <w:szCs w:val="21"/>
                </w:rPr>
              </w:pPr>
              <w:r w:rsidRPr="00F55741">
                <w:rPr>
                  <w:rFonts w:ascii="宋体" w:hAnsi="宋体"/>
                  <w:szCs w:val="21"/>
                </w:rPr>
                <w:fldChar w:fldCharType="begin"/>
              </w:r>
              <w:r w:rsidR="00D7390B"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D7390B"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szCs w:val="21"/>
        </w:rPr>
      </w:pPr>
    </w:p>
    <w:p w:rsidR="00646A41" w:rsidRDefault="001F1761">
      <w:pPr>
        <w:pStyle w:val="3"/>
        <w:numPr>
          <w:ilvl w:val="2"/>
          <w:numId w:val="59"/>
        </w:numPr>
        <w:rPr>
          <w:rFonts w:ascii="宋体" w:hAnsi="宋体" w:cs="Arial"/>
          <w:szCs w:val="21"/>
        </w:rPr>
      </w:pPr>
      <w:r>
        <w:rPr>
          <w:rFonts w:ascii="宋体" w:hAnsi="宋体" w:cs="Arial" w:hint="eastAsia"/>
          <w:szCs w:val="21"/>
        </w:rPr>
        <w:t>在子公司的所有</w:t>
      </w:r>
      <w:r w:rsidRPr="00246DBC">
        <w:rPr>
          <w:rFonts w:ascii="宋体" w:hAnsi="宋体" w:cs="Arial" w:hint="eastAsia"/>
          <w:szCs w:val="21"/>
        </w:rPr>
        <w:t>者权益份额发生变</w:t>
      </w:r>
      <w:r>
        <w:rPr>
          <w:rFonts w:ascii="宋体" w:hAnsi="宋体" w:cs="Arial" w:hint="eastAsia"/>
          <w:szCs w:val="21"/>
        </w:rPr>
        <w:t>化且仍控制子公司的交易</w:t>
      </w:r>
    </w:p>
    <w:sdt>
      <w:sdtPr>
        <w:alias w:val="是否适用：在子公司的所有者权益份额发生变化且仍控制子公司的交易[双击切换]"/>
        <w:tag w:val="_GBC_4c0599836d204e25b4d5d4f8434a2c4c"/>
        <w:id w:val="-170179435"/>
        <w:lock w:val="sdtLocked"/>
        <w:placeholder>
          <w:docPart w:val="GBC22222222222222222222222222222"/>
        </w:placeholder>
      </w:sdtPr>
      <w:sdtEndPr/>
      <w:sdtContent>
        <w:p w:rsidR="00D7390B" w:rsidRDefault="001F1761" w:rsidP="00D7390B">
          <w:r w:rsidRPr="00F55741">
            <w:rPr>
              <w:rFonts w:ascii="宋体" w:hAnsi="宋体"/>
            </w:rPr>
            <w:fldChar w:fldCharType="begin"/>
          </w:r>
          <w:r w:rsidR="0029049C" w:rsidRPr="00F55741">
            <w:rPr>
              <w:rFonts w:ascii="宋体" w:hAnsi="宋体" w:hint="eastAsia"/>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29049C" w:rsidRPr="00F55741">
            <w:rPr>
              <w:rFonts w:ascii="宋体" w:hAnsi="宋体" w:hint="eastAsia"/>
            </w:rPr>
            <w:instrText xml:space="preserve"> MACROBUTTON  SnrToggleCheckbox □不适用 </w:instrText>
          </w:r>
          <w:r w:rsidRPr="00F55741">
            <w:rPr>
              <w:rFonts w:ascii="宋体" w:hAnsi="宋体"/>
            </w:rPr>
            <w:fldChar w:fldCharType="end"/>
          </w:r>
        </w:p>
      </w:sdtContent>
    </w:sdt>
    <w:sdt>
      <w:sdtPr>
        <w:rPr>
          <w:rFonts w:ascii="宋体" w:eastAsia="宋体" w:hAnsi="宋体" w:cs="宋体" w:hint="eastAsia"/>
          <w:b w:val="0"/>
          <w:bCs w:val="0"/>
          <w:kern w:val="0"/>
          <w:szCs w:val="24"/>
        </w:rPr>
        <w:alias w:val="模块:在子公司所有者权益份额的变化情况的说明"/>
        <w:tag w:val="_GBC_97caac97575742839d3ba3c28ee39a60"/>
        <w:id w:val="-1141108924"/>
        <w:lock w:val="sdtLocked"/>
      </w:sdtPr>
      <w:sdtEndPr>
        <w:rPr>
          <w:rFonts w:ascii="Times New Roman" w:hAnsi="Times New Roman" w:cs="Arial"/>
          <w:kern w:val="2"/>
          <w:szCs w:val="21"/>
        </w:rPr>
      </w:sdtEndPr>
      <w:sdtContent>
        <w:p w:rsidR="0029049C" w:rsidRDefault="0029049C" w:rsidP="0029049C">
          <w:pPr>
            <w:pStyle w:val="4"/>
            <w:numPr>
              <w:ilvl w:val="0"/>
              <w:numId w:val="62"/>
            </w:numPr>
          </w:pPr>
          <w:r>
            <w:rPr>
              <w:rFonts w:hint="eastAsia"/>
            </w:rPr>
            <w:t>在子公司所有者权益份额的变化情况的说明</w:t>
          </w:r>
        </w:p>
        <w:sdt>
          <w:sdtPr>
            <w:rPr>
              <w:rFonts w:cs="Arial" w:hint="eastAsia"/>
              <w:szCs w:val="21"/>
            </w:rPr>
            <w:alias w:val="是否适用：在子公司所有者权益份额的变化情况的说明[双击切换]"/>
            <w:tag w:val="_GBC_8fcd7586a7a04450a37f9fb53e3ddd9d"/>
            <w:id w:val="76568243"/>
            <w:lock w:val="sdtContentLocked"/>
          </w:sdtPr>
          <w:sdtEndPr/>
          <w:sdtContent>
            <w:p w:rsidR="0029049C" w:rsidRDefault="0029049C">
              <w:pPr>
                <w:rPr>
                  <w:rFonts w:cs="Arial"/>
                  <w:szCs w:val="21"/>
                </w:rPr>
              </w:pPr>
              <w:r w:rsidRPr="00F55741">
                <w:rPr>
                  <w:rFonts w:ascii="宋体" w:hAnsi="宋体" w:cs="Arial"/>
                  <w:szCs w:val="21"/>
                </w:rPr>
                <w:fldChar w:fldCharType="begin"/>
              </w:r>
              <w:r w:rsidRPr="00F55741">
                <w:rPr>
                  <w:rFonts w:ascii="宋体" w:hAnsi="宋体" w:cs="Arial" w:hint="eastAsia"/>
                  <w:szCs w:val="21"/>
                </w:rPr>
                <w:instrText xml:space="preserve"> MACROBUTTON  SnrToggleCheckbox √适用  </w:instrText>
              </w:r>
              <w:r w:rsidRPr="00F55741">
                <w:rPr>
                  <w:rFonts w:ascii="宋体" w:hAnsi="宋体" w:cs="Arial"/>
                  <w:szCs w:val="21"/>
                </w:rPr>
                <w:fldChar w:fldCharType="end"/>
              </w:r>
              <w:r w:rsidRPr="00F55741">
                <w:rPr>
                  <w:rFonts w:ascii="宋体" w:hAnsi="宋体" w:cs="Arial"/>
                  <w:szCs w:val="21"/>
                </w:rPr>
                <w:fldChar w:fldCharType="begin"/>
              </w:r>
              <w:r w:rsidRPr="00F55741">
                <w:rPr>
                  <w:rFonts w:ascii="宋体" w:hAnsi="宋体" w:cs="Arial" w:hint="eastAsia"/>
                  <w:szCs w:val="21"/>
                </w:rPr>
                <w:instrText xml:space="preserve"> MACROBUTTON  SnrToggleCheckbox □不适用 </w:instrText>
              </w:r>
              <w:r w:rsidRPr="00F55741">
                <w:rPr>
                  <w:rFonts w:ascii="宋体" w:hAnsi="宋体" w:cs="Arial"/>
                  <w:szCs w:val="21"/>
                </w:rPr>
                <w:fldChar w:fldCharType="end"/>
              </w:r>
            </w:p>
          </w:sdtContent>
        </w:sdt>
        <w:sdt>
          <w:sdtPr>
            <w:rPr>
              <w:rFonts w:cs="Arial"/>
              <w:szCs w:val="21"/>
            </w:rPr>
            <w:alias w:val="在子公司所有者权益份额的变化情况的说明"/>
            <w:tag w:val="_GBC_841b13bceaa744e7899c18aef7689caf"/>
            <w:id w:val="-529331477"/>
            <w:lock w:val="sdtLocked"/>
          </w:sdtPr>
          <w:sdtEndPr/>
          <w:sdtContent>
            <w:p w:rsidR="0029049C" w:rsidRDefault="0029049C" w:rsidP="00246DBC">
              <w:pPr>
                <w:widowControl w:val="0"/>
                <w:ind w:right="210" w:firstLineChars="200" w:firstLine="420"/>
                <w:jc w:val="both"/>
                <w:rPr>
                  <w:rFonts w:cs="Arial"/>
                  <w:szCs w:val="21"/>
                </w:rPr>
              </w:pPr>
              <w:r>
                <w:rPr>
                  <w:rFonts w:ascii="宋体" w:hAnsi="宋体" w:hint="eastAsia"/>
                </w:rPr>
                <w:t>根据本公司股东会决议，公司与子公司江苏中吴置业有限公司于2019年5月13日签订《股权转让协议》，公司以600万元受让江苏中吴置业有限公司持有的中吴贸易发展(杭州)有限公司100%股权。上述股权转让事宜中吴贸易发展(杭州)有限公司已于2019年5月15日办妥工商变更登记手续，截止2019年5月31日,本公司已支付100%的股权转让价款。</w:t>
              </w:r>
            </w:p>
          </w:sdtContent>
        </w:sdt>
        <w:p w:rsidR="0029049C" w:rsidRDefault="008833F6">
          <w:pPr>
            <w:rPr>
              <w:rFonts w:cs="Arial"/>
              <w:szCs w:val="21"/>
            </w:rPr>
          </w:pPr>
        </w:p>
      </w:sdtContent>
    </w:sdt>
    <w:sdt>
      <w:sdtPr>
        <w:rPr>
          <w:rFonts w:ascii="宋体" w:eastAsia="宋体" w:hAnsi="宋体" w:cs="宋体" w:hint="eastAsia"/>
          <w:b w:val="0"/>
          <w:bCs w:val="0"/>
          <w:kern w:val="0"/>
          <w:szCs w:val="24"/>
        </w:rPr>
        <w:alias w:val="模块:交易对于少数股东权益及归属于母公司所有者权益的影响"/>
        <w:tag w:val="_GBC_6c711c3ca3c84136960924716eba5afd"/>
        <w:id w:val="736816706"/>
        <w:lock w:val="sdtLocked"/>
      </w:sdtPr>
      <w:sdtEndPr>
        <w:rPr>
          <w:rFonts w:ascii="Times New Roman" w:hAnsi="Times New Roman" w:cstheme="minorBidi" w:hint="default"/>
          <w:kern w:val="2"/>
          <w:szCs w:val="21"/>
        </w:rPr>
      </w:sdtEndPr>
      <w:sdtContent>
        <w:p w:rsidR="0029049C" w:rsidRDefault="0029049C" w:rsidP="0029049C">
          <w:pPr>
            <w:pStyle w:val="4"/>
            <w:numPr>
              <w:ilvl w:val="0"/>
              <w:numId w:val="62"/>
            </w:numPr>
          </w:pPr>
          <w:r>
            <w:rPr>
              <w:rFonts w:hint="eastAsia"/>
            </w:rPr>
            <w:t>交易对于少数股东权益及归属于母公司所有者权益的影响</w:t>
          </w:r>
        </w:p>
        <w:sdt>
          <w:sdtPr>
            <w:rPr>
              <w:rFonts w:hint="eastAsia"/>
            </w:rPr>
            <w:alias w:val="是否适用：交易对于少数股东权益及归属于母公司所有者权益的影响[双击切换]"/>
            <w:tag w:val="_GBC_e1f125d516d84f378793403854ba5c01"/>
            <w:id w:val="-124400560"/>
            <w:lock w:val="sdtContentLocked"/>
          </w:sdtPr>
          <w:sdtEndPr/>
          <w:sdtContent>
            <w:p w:rsidR="004065D6" w:rsidRDefault="0029049C" w:rsidP="004065D6">
              <w:pPr>
                <w:rPr>
                  <w:rFonts w:cs="Arial"/>
                  <w:szCs w:val="21"/>
                </w:rPr>
              </w:pPr>
              <w:r w:rsidRPr="00F55741">
                <w:rPr>
                  <w:rFonts w:ascii="宋体" w:hAnsi="宋体"/>
                </w:rPr>
                <w:fldChar w:fldCharType="begin"/>
              </w:r>
              <w:r w:rsidR="004065D6">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4065D6">
                <w:rPr>
                  <w:rFonts w:ascii="宋体" w:hAnsi="宋体"/>
                </w:rPr>
                <w:instrText xml:space="preserve"> MACROBUTTON  SnrToggleCheckbox √不适用 </w:instrText>
              </w:r>
              <w:r w:rsidRPr="00F55741">
                <w:rPr>
                  <w:rFonts w:ascii="宋体" w:hAnsi="宋体"/>
                </w:rPr>
                <w:fldChar w:fldCharType="end"/>
              </w:r>
            </w:p>
          </w:sdtContent>
        </w:sdt>
        <w:p w:rsidR="0029049C" w:rsidRDefault="008833F6">
          <w:pPr>
            <w:rPr>
              <w:szCs w:val="21"/>
            </w:rPr>
          </w:pPr>
        </w:p>
      </w:sdtContent>
    </w:sdt>
    <w:p w:rsidR="00646A41" w:rsidRDefault="001F1761">
      <w:pPr>
        <w:pStyle w:val="3"/>
        <w:numPr>
          <w:ilvl w:val="2"/>
          <w:numId w:val="59"/>
        </w:numPr>
        <w:rPr>
          <w:rFonts w:ascii="宋体" w:hAnsi="宋体" w:cs="Arial"/>
          <w:szCs w:val="21"/>
        </w:rPr>
      </w:pPr>
      <w:r>
        <w:rPr>
          <w:rFonts w:ascii="宋体" w:hAnsi="宋体" w:cs="Arial" w:hint="eastAsia"/>
          <w:szCs w:val="21"/>
        </w:rPr>
        <w:t>在合营企业或联营企业中的权益</w:t>
      </w:r>
    </w:p>
    <w:sdt>
      <w:sdtPr>
        <w:alias w:val="是否适用：在合营企业或联营企业中的权益[双击切换]"/>
        <w:tag w:val="_GBC_2bff91875b7a49f3929c4613048756c1"/>
        <w:id w:val="-1797679038"/>
        <w:lock w:val="sdtContentLocked"/>
        <w:placeholder>
          <w:docPart w:val="GBC22222222222222222222222222222"/>
        </w:placeholder>
      </w:sdtPr>
      <w:sdtEndPr/>
      <w:sdtContent>
        <w:p w:rsidR="00D7390B" w:rsidRDefault="001F1761" w:rsidP="00D7390B">
          <w:r w:rsidRPr="00F55741">
            <w:rPr>
              <w:rFonts w:ascii="宋体" w:hAnsi="宋体"/>
            </w:rPr>
            <w:fldChar w:fldCharType="begin"/>
          </w:r>
          <w:r w:rsidR="00D7390B"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D7390B"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ascii="宋体" w:eastAsia="宋体" w:hAnsi="宋体" w:cs="宋体" w:hint="eastAsia"/>
          <w:b w:val="0"/>
          <w:bCs w:val="0"/>
          <w:kern w:val="0"/>
          <w:szCs w:val="24"/>
        </w:rPr>
        <w:alias w:val="模块:重要的合营企业或联营企业"/>
        <w:tag w:val="_GBC_49e4a749316a464e89485cda5774fc07"/>
        <w:id w:val="2087486501"/>
        <w:lock w:val="sdtLocked"/>
      </w:sdtPr>
      <w:sdtEndPr>
        <w:rPr>
          <w:rFonts w:ascii="Times New Roman" w:hAnsi="Times New Roman" w:cstheme="minorBidi" w:hint="default"/>
          <w:kern w:val="2"/>
          <w:szCs w:val="21"/>
        </w:rPr>
      </w:sdtEndPr>
      <w:sdtContent>
        <w:p w:rsidR="00D7390B" w:rsidRDefault="00D7390B">
          <w:pPr>
            <w:pStyle w:val="4"/>
            <w:numPr>
              <w:ilvl w:val="3"/>
              <w:numId w:val="61"/>
            </w:numPr>
            <w:ind w:left="424" w:hangingChars="202" w:hanging="424"/>
          </w:pPr>
          <w:r>
            <w:rPr>
              <w:rFonts w:hint="eastAsia"/>
            </w:rPr>
            <w:t>重要的合营企业或联营企业</w:t>
          </w:r>
        </w:p>
        <w:sdt>
          <w:sdtPr>
            <w:rPr>
              <w:rFonts w:hint="eastAsia"/>
            </w:rPr>
            <w:alias w:val="是否适用：重要的合营企业或联营企业[双击切换]"/>
            <w:tag w:val="_GBC_99df64ed4bb84c2da5fb54cda5ae039b"/>
            <w:id w:val="1879053348"/>
            <w:lock w:val="sdtLocked"/>
          </w:sdtPr>
          <w:sdtEndPr/>
          <w:sdtContent>
            <w:p w:rsidR="00D7390B" w:rsidRDefault="00D7390B" w:rsidP="00D7390B">
              <w:pPr>
                <w:rPr>
                  <w:rFonts w:cs="Arial"/>
                  <w:szCs w:val="21"/>
                </w:rPr>
              </w:pPr>
              <w:r w:rsidRPr="00F55741">
                <w:rPr>
                  <w:rFonts w:ascii="宋体" w:hAnsi="宋体"/>
                </w:rPr>
                <w:fldChar w:fldCharType="begin"/>
              </w:r>
              <w:r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D7390B" w:rsidRDefault="008833F6">
          <w:pPr>
            <w:rPr>
              <w:rFonts w:cs="Arial"/>
              <w:szCs w:val="21"/>
            </w:rPr>
          </w:pPr>
        </w:p>
      </w:sdtContent>
    </w:sdt>
    <w:p w:rsidR="00D7390B" w:rsidRDefault="00D7390B">
      <w:pPr>
        <w:pStyle w:val="4"/>
        <w:numPr>
          <w:ilvl w:val="3"/>
          <w:numId w:val="61"/>
        </w:numPr>
        <w:ind w:left="424" w:hangingChars="201" w:hanging="424"/>
      </w:pPr>
      <w:r>
        <w:rPr>
          <w:rFonts w:hint="eastAsia"/>
        </w:rPr>
        <w:t>重要合营企业的主要财务信息</w:t>
      </w:r>
    </w:p>
    <w:sdt>
      <w:sdtPr>
        <w:rPr>
          <w:rFonts w:hint="eastAsia"/>
        </w:rPr>
        <w:alias w:val="模块:重要合营企业的主要财务信息"/>
        <w:tag w:val="_GBC_10d60417c84d41c1b3386073557d9d05"/>
        <w:id w:val="-294827131"/>
        <w:lock w:val="sdtLocked"/>
      </w:sdtPr>
      <w:sdtEndPr>
        <w:rPr>
          <w:rFonts w:cstheme="minorBidi" w:hint="default"/>
          <w:szCs w:val="21"/>
        </w:rPr>
      </w:sdtEndPr>
      <w:sdtContent>
        <w:sdt>
          <w:sdtPr>
            <w:rPr>
              <w:rFonts w:hint="eastAsia"/>
            </w:rPr>
            <w:alias w:val="是否适用：重要合营企业的主要财务信息[双击切换]"/>
            <w:tag w:val="_GBC_8218a872fcd045d290940ccf3b3bdfa5"/>
            <w:id w:val="-1481775220"/>
            <w:lock w:val="sdtLocked"/>
          </w:sdtPr>
          <w:sdtEndPr/>
          <w:sdtContent>
            <w:p w:rsidR="00D7390B" w:rsidRDefault="00D7390B" w:rsidP="00D7390B">
              <w:pPr>
                <w:rPr>
                  <w:rFonts w:cs="Arial"/>
                  <w:szCs w:val="21"/>
                </w:rPr>
              </w:pPr>
              <w:r w:rsidRPr="00F55741">
                <w:rPr>
                  <w:rFonts w:ascii="宋体" w:hAnsi="宋体"/>
                </w:rPr>
                <w:fldChar w:fldCharType="begin"/>
              </w:r>
              <w:r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D7390B" w:rsidRDefault="008833F6">
          <w:pPr>
            <w:rPr>
              <w:rFonts w:cstheme="minorBidi"/>
              <w:szCs w:val="21"/>
            </w:rPr>
          </w:pPr>
        </w:p>
      </w:sdtContent>
    </w:sdt>
    <w:p w:rsidR="00D7390B" w:rsidRDefault="00D7390B">
      <w:pPr>
        <w:pStyle w:val="4"/>
        <w:numPr>
          <w:ilvl w:val="3"/>
          <w:numId w:val="61"/>
        </w:numPr>
        <w:ind w:left="424" w:hangingChars="201" w:hanging="424"/>
      </w:pPr>
      <w:r>
        <w:rPr>
          <w:rFonts w:hint="eastAsia"/>
        </w:rPr>
        <w:t>重要联营企业的主要财务信息</w:t>
      </w:r>
    </w:p>
    <w:sdt>
      <w:sdtPr>
        <w:rPr>
          <w:rFonts w:hint="eastAsia"/>
        </w:rPr>
        <w:alias w:val="模块:重要联营企业的主要财务信息"/>
        <w:tag w:val="_GBC_ac3eed998bbd4658ab651a88daefefb1"/>
        <w:id w:val="-383869511"/>
        <w:lock w:val="sdtLocked"/>
      </w:sdtPr>
      <w:sdtEndPr>
        <w:rPr>
          <w:rFonts w:cstheme="minorBidi" w:hint="default"/>
          <w:szCs w:val="21"/>
        </w:rPr>
      </w:sdtEndPr>
      <w:sdtContent>
        <w:sdt>
          <w:sdtPr>
            <w:rPr>
              <w:rFonts w:hint="eastAsia"/>
            </w:rPr>
            <w:alias w:val="是否适用：重要联营企业的主要财务信息[双击切换]"/>
            <w:tag w:val="_GBC_e570958be6b64b7d8be73c12ea5135f1"/>
            <w:id w:val="1017741929"/>
            <w:lock w:val="sdtLocked"/>
          </w:sdtPr>
          <w:sdtEndPr/>
          <w:sdtContent>
            <w:p w:rsidR="00356D1F" w:rsidRDefault="00D7390B" w:rsidP="00356D1F">
              <w:r w:rsidRPr="00F55741">
                <w:rPr>
                  <w:rFonts w:ascii="宋体" w:hAnsi="宋体"/>
                </w:rPr>
                <w:fldChar w:fldCharType="begin"/>
              </w:r>
              <w:r w:rsidR="00356D1F"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356D1F" w:rsidRPr="00F55741">
                <w:rPr>
                  <w:rFonts w:ascii="宋体" w:hAnsi="宋体"/>
                </w:rPr>
                <w:instrText xml:space="preserve"> MACROBUTTON  SnrToggleCheckbox √不适用 </w:instrText>
              </w:r>
              <w:r w:rsidRPr="00F55741">
                <w:rPr>
                  <w:rFonts w:ascii="宋体" w:hAnsi="宋体"/>
                </w:rPr>
                <w:fldChar w:fldCharType="end"/>
              </w:r>
            </w:p>
          </w:sdtContent>
        </w:sdt>
        <w:p w:rsidR="00D7390B" w:rsidRDefault="008833F6">
          <w:pPr>
            <w:rPr>
              <w:rFonts w:cs="Arial"/>
              <w:szCs w:val="21"/>
            </w:rPr>
          </w:pPr>
        </w:p>
      </w:sdtContent>
    </w:sdt>
    <w:sdt>
      <w:sdtPr>
        <w:rPr>
          <w:rFonts w:ascii="宋体" w:eastAsia="宋体" w:hAnsi="宋体" w:cs="宋体" w:hint="eastAsia"/>
          <w:b w:val="0"/>
          <w:bCs w:val="0"/>
          <w:kern w:val="0"/>
          <w:szCs w:val="24"/>
        </w:rPr>
        <w:alias w:val="模块:不重要的合营企业和联营企业的汇总财务信息"/>
        <w:tag w:val="_GBC_7592afe8201c4b36a34fa177ca124037"/>
        <w:id w:val="-713041328"/>
        <w:lock w:val="sdtLocked"/>
      </w:sdtPr>
      <w:sdtEndPr>
        <w:rPr>
          <w:rFonts w:ascii="Times New Roman" w:hAnsi="Times New Roman" w:cs="Arial" w:hint="default"/>
          <w:kern w:val="2"/>
          <w:szCs w:val="21"/>
        </w:rPr>
      </w:sdtEndPr>
      <w:sdtContent>
        <w:p w:rsidR="00D7390B" w:rsidRDefault="00D7390B">
          <w:pPr>
            <w:pStyle w:val="4"/>
            <w:numPr>
              <w:ilvl w:val="3"/>
              <w:numId w:val="61"/>
            </w:numPr>
            <w:ind w:left="424" w:hangingChars="202" w:hanging="424"/>
          </w:pPr>
          <w:r>
            <w:rPr>
              <w:rFonts w:hint="eastAsia"/>
            </w:rPr>
            <w:t>不重要的合营企业和联营企业的汇总财务信息</w:t>
          </w:r>
        </w:p>
        <w:sdt>
          <w:sdtPr>
            <w:rPr>
              <w:rFonts w:hint="eastAsia"/>
            </w:rPr>
            <w:alias w:val="是否适用：不重要的合营企业和联营企业的汇总财务信息[双击切换]"/>
            <w:tag w:val="_GBC_0aba65ffa2fc4a9db5812b38264da59a"/>
            <w:id w:val="654196641"/>
            <w:lock w:val="sdtLocked"/>
          </w:sdtPr>
          <w:sdtEndPr/>
          <w:sdtContent>
            <w:p w:rsidR="00D7390B" w:rsidRDefault="00D7390B">
              <w:r w:rsidRPr="00F55741">
                <w:rPr>
                  <w:rFonts w:ascii="宋体" w:hAnsi="宋体"/>
                </w:rPr>
                <w:fldChar w:fldCharType="begin"/>
              </w:r>
              <w:r w:rsidR="00356D1F"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356D1F" w:rsidRPr="00F55741">
                <w:rPr>
                  <w:rFonts w:ascii="宋体" w:hAnsi="宋体"/>
                </w:rPr>
                <w:instrText xml:space="preserve"> MACROBUTTON  SnrToggleCheckbox □不适用 </w:instrText>
              </w:r>
              <w:r w:rsidRPr="00F55741">
                <w:rPr>
                  <w:rFonts w:ascii="宋体" w:hAnsi="宋体"/>
                </w:rPr>
                <w:fldChar w:fldCharType="end"/>
              </w:r>
            </w:p>
          </w:sdtContent>
        </w:sdt>
        <w:p w:rsidR="00D7390B" w:rsidRDefault="00D7390B">
          <w:pPr>
            <w:jc w:val="right"/>
          </w:pPr>
          <w:r>
            <w:rPr>
              <w:rFonts w:hint="eastAsia"/>
            </w:rPr>
            <w:t>单位：</w:t>
          </w:r>
          <w:sdt>
            <w:sdtPr>
              <w:rPr>
                <w:rFonts w:hint="eastAsia"/>
              </w:rPr>
              <w:alias w:val="单位：财务附注：不重要的合营企业和联营企业的汇总财务信息"/>
              <w:tag w:val="_GBC_d02efd9c85904b029b5a51b02d9519e8"/>
              <w:id w:val="875200047"/>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sdt>
            <w:sdtPr>
              <w:rPr>
                <w:rFonts w:hint="eastAsia"/>
              </w:rPr>
              <w:alias w:val="币种：财务附注：不重要的合营企业和联营企业的汇总财务信息"/>
              <w:tag w:val="_GBC_a6fa35df627e4d9584fb9c311eb6a4b5"/>
              <w:id w:val="-134654615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5"/>
            <w:gridCol w:w="2269"/>
            <w:gridCol w:w="2325"/>
          </w:tblGrid>
          <w:tr w:rsidR="0029049C" w:rsidTr="003F7536">
            <w:trPr>
              <w:trHeight w:val="241"/>
              <w:jc w:val="center"/>
            </w:trPr>
            <w:tc>
              <w:tcPr>
                <w:tcW w:w="2307" w:type="pct"/>
                <w:shd w:val="clear" w:color="auto" w:fill="auto"/>
              </w:tcPr>
              <w:p w:rsidR="0029049C" w:rsidRDefault="0029049C" w:rsidP="003F7536">
                <w:pPr>
                  <w:jc w:val="center"/>
                  <w:rPr>
                    <w:rFonts w:cs="Arial"/>
                    <w:szCs w:val="21"/>
                  </w:rPr>
                </w:pPr>
              </w:p>
            </w:tc>
            <w:sdt>
              <w:sdtPr>
                <w:tag w:val="_PLD_0f94e995a1b3419692bd4d8e5c6d3e83"/>
                <w:id w:val="48194884"/>
                <w:lock w:val="sdtLocked"/>
              </w:sdtPr>
              <w:sdtEndPr/>
              <w:sdtContent>
                <w:tc>
                  <w:tcPr>
                    <w:tcW w:w="1330" w:type="pct"/>
                    <w:shd w:val="clear" w:color="auto" w:fill="auto"/>
                  </w:tcPr>
                  <w:p w:rsidR="0029049C" w:rsidRDefault="0029049C" w:rsidP="003F7536">
                    <w:pPr>
                      <w:jc w:val="center"/>
                      <w:rPr>
                        <w:rFonts w:cs="Arial"/>
                        <w:szCs w:val="21"/>
                      </w:rPr>
                    </w:pPr>
                    <w:r>
                      <w:rPr>
                        <w:rFonts w:cs="Arial" w:hint="eastAsia"/>
                        <w:szCs w:val="21"/>
                        <w:lang w:val="en-GB"/>
                      </w:rPr>
                      <w:t>期末余额</w:t>
                    </w:r>
                    <w:r>
                      <w:rPr>
                        <w:rFonts w:cs="Arial"/>
                        <w:szCs w:val="21"/>
                      </w:rPr>
                      <w:t>/</w:t>
                    </w:r>
                    <w:r>
                      <w:rPr>
                        <w:rFonts w:cs="Arial" w:hint="eastAsia"/>
                        <w:szCs w:val="21"/>
                        <w:lang w:val="en-GB"/>
                      </w:rPr>
                      <w:t>本期发生额</w:t>
                    </w:r>
                  </w:p>
                </w:tc>
              </w:sdtContent>
            </w:sdt>
            <w:sdt>
              <w:sdtPr>
                <w:tag w:val="_PLD_41f132b6b30d40258178a800b0285b01"/>
                <w:id w:val="1296574359"/>
                <w:lock w:val="sdtLocked"/>
              </w:sdtPr>
              <w:sdtEndPr/>
              <w:sdtContent>
                <w:tc>
                  <w:tcPr>
                    <w:tcW w:w="1363" w:type="pct"/>
                    <w:shd w:val="clear" w:color="auto" w:fill="auto"/>
                  </w:tcPr>
                  <w:p w:rsidR="0029049C" w:rsidRDefault="0029049C" w:rsidP="003F7536">
                    <w:pPr>
                      <w:jc w:val="center"/>
                      <w:rPr>
                        <w:rFonts w:cs="Arial"/>
                        <w:szCs w:val="21"/>
                      </w:rPr>
                    </w:pPr>
                    <w:r>
                      <w:rPr>
                        <w:rFonts w:cs="Arial" w:hint="eastAsia"/>
                        <w:szCs w:val="21"/>
                        <w:lang w:val="en-GB"/>
                      </w:rPr>
                      <w:t>期初余额</w:t>
                    </w:r>
                    <w:r>
                      <w:rPr>
                        <w:rFonts w:cs="Arial"/>
                        <w:szCs w:val="21"/>
                      </w:rPr>
                      <w:t>/</w:t>
                    </w:r>
                    <w:r>
                      <w:rPr>
                        <w:rFonts w:cs="Arial" w:hint="eastAsia"/>
                        <w:szCs w:val="21"/>
                        <w:lang w:val="en-GB"/>
                      </w:rPr>
                      <w:t>上期发生额</w:t>
                    </w:r>
                  </w:p>
                </w:tc>
              </w:sdtContent>
            </w:sdt>
          </w:tr>
          <w:tr w:rsidR="0029049C" w:rsidTr="003F7536">
            <w:trPr>
              <w:jc w:val="center"/>
            </w:trPr>
            <w:sdt>
              <w:sdtPr>
                <w:tag w:val="_PLD_cbda7c3468d14ed7a076bd7c6a1d9c6f"/>
                <w:id w:val="583191695"/>
                <w:lock w:val="sdtLocked"/>
              </w:sdtPr>
              <w:sdtEndPr/>
              <w:sdtContent>
                <w:tc>
                  <w:tcPr>
                    <w:tcW w:w="2307" w:type="pct"/>
                    <w:shd w:val="clear" w:color="auto" w:fill="auto"/>
                  </w:tcPr>
                  <w:p w:rsidR="0029049C" w:rsidRDefault="0029049C" w:rsidP="003F7536">
                    <w:pPr>
                      <w:rPr>
                        <w:rFonts w:cs="Arial"/>
                        <w:szCs w:val="21"/>
                      </w:rPr>
                    </w:pPr>
                    <w:r>
                      <w:rPr>
                        <w:rFonts w:cs="Arial" w:hint="eastAsia"/>
                        <w:szCs w:val="21"/>
                        <w:lang w:val="en-GB"/>
                      </w:rPr>
                      <w:t>联营企业：</w:t>
                    </w:r>
                  </w:p>
                </w:tc>
              </w:sdtContent>
            </w:sdt>
            <w:tc>
              <w:tcPr>
                <w:tcW w:w="1330" w:type="pct"/>
              </w:tcPr>
              <w:p w:rsidR="0029049C" w:rsidRDefault="0029049C" w:rsidP="003F7536">
                <w:pPr>
                  <w:jc w:val="right"/>
                  <w:rPr>
                    <w:szCs w:val="21"/>
                  </w:rPr>
                </w:pPr>
              </w:p>
            </w:tc>
            <w:tc>
              <w:tcPr>
                <w:tcW w:w="1363" w:type="pct"/>
              </w:tcPr>
              <w:p w:rsidR="0029049C" w:rsidRDefault="0029049C" w:rsidP="003F7536">
                <w:pPr>
                  <w:jc w:val="right"/>
                  <w:rPr>
                    <w:szCs w:val="21"/>
                  </w:rPr>
                </w:pPr>
              </w:p>
            </w:tc>
          </w:tr>
          <w:tr w:rsidR="0029049C" w:rsidTr="003F7536">
            <w:trPr>
              <w:jc w:val="center"/>
            </w:trPr>
            <w:tc>
              <w:tcPr>
                <w:tcW w:w="2307" w:type="pct"/>
                <w:shd w:val="clear" w:color="auto" w:fill="auto"/>
                <w:vAlign w:val="center"/>
              </w:tcPr>
              <w:p w:rsidR="0029049C" w:rsidRDefault="0029049C" w:rsidP="003F7536">
                <w:pPr>
                  <w:rPr>
                    <w:rFonts w:cs="Arial"/>
                    <w:szCs w:val="21"/>
                    <w:lang w:val="en-GB"/>
                  </w:rPr>
                </w:pPr>
                <w:proofErr w:type="gramStart"/>
                <w:r>
                  <w:t>宿迁苏商置业</w:t>
                </w:r>
                <w:proofErr w:type="gramEnd"/>
                <w:r>
                  <w:t>有限公司</w:t>
                </w:r>
              </w:p>
            </w:tc>
            <w:tc>
              <w:tcPr>
                <w:tcW w:w="1330" w:type="pct"/>
              </w:tcPr>
              <w:p w:rsidR="0029049C" w:rsidRDefault="0029049C" w:rsidP="003F7536">
                <w:pPr>
                  <w:jc w:val="right"/>
                  <w:rPr>
                    <w:szCs w:val="21"/>
                  </w:rPr>
                </w:pPr>
              </w:p>
            </w:tc>
            <w:tc>
              <w:tcPr>
                <w:tcW w:w="1363" w:type="pct"/>
              </w:tcPr>
              <w:p w:rsidR="0029049C" w:rsidRDefault="0029049C" w:rsidP="003F7536">
                <w:pPr>
                  <w:jc w:val="right"/>
                  <w:rPr>
                    <w:szCs w:val="21"/>
                  </w:rPr>
                </w:pPr>
                <w:r>
                  <w:t>24,406,757.16</w:t>
                </w:r>
              </w:p>
            </w:tc>
          </w:tr>
          <w:tr w:rsidR="0029049C" w:rsidTr="003F7536">
            <w:trPr>
              <w:jc w:val="center"/>
            </w:trPr>
            <w:tc>
              <w:tcPr>
                <w:tcW w:w="2307" w:type="pct"/>
                <w:shd w:val="clear" w:color="auto" w:fill="auto"/>
                <w:vAlign w:val="center"/>
              </w:tcPr>
              <w:p w:rsidR="0029049C" w:rsidRDefault="0029049C" w:rsidP="003F7536">
                <w:pPr>
                  <w:rPr>
                    <w:rFonts w:cs="Arial"/>
                    <w:szCs w:val="21"/>
                    <w:lang w:val="en-GB"/>
                  </w:rPr>
                </w:pPr>
                <w:r>
                  <w:t>天津嘉和</w:t>
                </w:r>
                <w:proofErr w:type="gramStart"/>
                <w:r>
                  <w:t>昊</w:t>
                </w:r>
                <w:proofErr w:type="gramEnd"/>
                <w:r>
                  <w:t>成物流有限公司</w:t>
                </w:r>
              </w:p>
            </w:tc>
            <w:tc>
              <w:tcPr>
                <w:tcW w:w="1330" w:type="pct"/>
              </w:tcPr>
              <w:p w:rsidR="0029049C" w:rsidRDefault="0029049C" w:rsidP="003F7536">
                <w:pPr>
                  <w:jc w:val="right"/>
                  <w:rPr>
                    <w:szCs w:val="21"/>
                  </w:rPr>
                </w:pPr>
                <w:r>
                  <w:t>34,293,340.33</w:t>
                </w:r>
              </w:p>
            </w:tc>
            <w:tc>
              <w:tcPr>
                <w:tcW w:w="1363" w:type="pct"/>
              </w:tcPr>
              <w:p w:rsidR="0029049C" w:rsidRDefault="0029049C" w:rsidP="003F7536">
                <w:pPr>
                  <w:jc w:val="right"/>
                  <w:rPr>
                    <w:szCs w:val="21"/>
                  </w:rPr>
                </w:pPr>
                <w:r>
                  <w:t>34,586,020.38</w:t>
                </w:r>
              </w:p>
            </w:tc>
          </w:tr>
          <w:tr w:rsidR="0029049C" w:rsidTr="003F7536">
            <w:trPr>
              <w:jc w:val="center"/>
            </w:trPr>
            <w:tc>
              <w:tcPr>
                <w:tcW w:w="2307" w:type="pct"/>
                <w:shd w:val="clear" w:color="auto" w:fill="auto"/>
                <w:vAlign w:val="center"/>
              </w:tcPr>
              <w:p w:rsidR="0029049C" w:rsidRDefault="0029049C" w:rsidP="003F7536">
                <w:pPr>
                  <w:rPr>
                    <w:rFonts w:cs="Arial"/>
                    <w:szCs w:val="21"/>
                    <w:lang w:val="en-GB"/>
                  </w:rPr>
                </w:pPr>
                <w:proofErr w:type="gramStart"/>
                <w:r>
                  <w:lastRenderedPageBreak/>
                  <w:t>杭州凌健医疗</w:t>
                </w:r>
                <w:proofErr w:type="gramEnd"/>
                <w:r>
                  <w:t>科技合伙企业（有限合伙）</w:t>
                </w:r>
              </w:p>
            </w:tc>
            <w:tc>
              <w:tcPr>
                <w:tcW w:w="1330" w:type="pct"/>
              </w:tcPr>
              <w:p w:rsidR="0029049C" w:rsidRDefault="0029049C" w:rsidP="003F7536">
                <w:pPr>
                  <w:jc w:val="right"/>
                  <w:rPr>
                    <w:szCs w:val="21"/>
                  </w:rPr>
                </w:pPr>
                <w:r>
                  <w:t>85,000,000.00</w:t>
                </w:r>
              </w:p>
            </w:tc>
            <w:tc>
              <w:tcPr>
                <w:tcW w:w="1363" w:type="pct"/>
              </w:tcPr>
              <w:p w:rsidR="0029049C" w:rsidRDefault="0029049C" w:rsidP="003F7536">
                <w:pPr>
                  <w:jc w:val="right"/>
                  <w:rPr>
                    <w:szCs w:val="21"/>
                  </w:rPr>
                </w:pPr>
                <w:r>
                  <w:t>85,000,602.08</w:t>
                </w:r>
              </w:p>
            </w:tc>
          </w:tr>
          <w:tr w:rsidR="0029049C" w:rsidTr="003F7536">
            <w:trPr>
              <w:jc w:val="center"/>
            </w:trPr>
            <w:tc>
              <w:tcPr>
                <w:tcW w:w="2307" w:type="pct"/>
                <w:shd w:val="clear" w:color="auto" w:fill="auto"/>
                <w:vAlign w:val="center"/>
              </w:tcPr>
              <w:p w:rsidR="0029049C" w:rsidRDefault="0029049C" w:rsidP="003F7536">
                <w:pPr>
                  <w:rPr>
                    <w:rFonts w:cs="Arial"/>
                    <w:szCs w:val="21"/>
                    <w:lang w:val="en-GB"/>
                  </w:rPr>
                </w:pPr>
                <w:proofErr w:type="gramStart"/>
                <w:r>
                  <w:t>南昌苏吴健康</w:t>
                </w:r>
                <w:proofErr w:type="gramEnd"/>
                <w:r>
                  <w:t>产业管理中心（有限合伙）</w:t>
                </w:r>
              </w:p>
            </w:tc>
            <w:tc>
              <w:tcPr>
                <w:tcW w:w="1330" w:type="pct"/>
              </w:tcPr>
              <w:p w:rsidR="0029049C" w:rsidRDefault="0029049C" w:rsidP="003F7536">
                <w:pPr>
                  <w:jc w:val="right"/>
                  <w:rPr>
                    <w:szCs w:val="21"/>
                  </w:rPr>
                </w:pPr>
                <w:r>
                  <w:t>267,839,510.26</w:t>
                </w:r>
              </w:p>
            </w:tc>
            <w:tc>
              <w:tcPr>
                <w:tcW w:w="1363" w:type="pct"/>
              </w:tcPr>
              <w:p w:rsidR="0029049C" w:rsidRDefault="0029049C" w:rsidP="003F7536">
                <w:pPr>
                  <w:jc w:val="right"/>
                  <w:rPr>
                    <w:szCs w:val="21"/>
                  </w:rPr>
                </w:pPr>
                <w:r>
                  <w:t>269,508,775.42</w:t>
                </w:r>
              </w:p>
            </w:tc>
          </w:tr>
          <w:tr w:rsidR="0029049C" w:rsidTr="003F7536">
            <w:trPr>
              <w:jc w:val="center"/>
            </w:trPr>
            <w:tc>
              <w:tcPr>
                <w:tcW w:w="2307" w:type="pct"/>
                <w:shd w:val="clear" w:color="auto" w:fill="auto"/>
                <w:vAlign w:val="center"/>
              </w:tcPr>
              <w:p w:rsidR="0029049C" w:rsidRDefault="0029049C" w:rsidP="003F7536">
                <w:pPr>
                  <w:rPr>
                    <w:rFonts w:cs="Arial"/>
                    <w:szCs w:val="21"/>
                    <w:lang w:val="en-GB"/>
                  </w:rPr>
                </w:pPr>
                <w:r>
                  <w:t>苏州长征</w:t>
                </w:r>
                <w:r>
                  <w:t>-</w:t>
                </w:r>
                <w:r>
                  <w:t>欣凯制药有限公司</w:t>
                </w:r>
              </w:p>
            </w:tc>
            <w:tc>
              <w:tcPr>
                <w:tcW w:w="1330" w:type="pct"/>
              </w:tcPr>
              <w:p w:rsidR="0029049C" w:rsidRDefault="0029049C" w:rsidP="003F7536">
                <w:pPr>
                  <w:jc w:val="right"/>
                  <w:rPr>
                    <w:szCs w:val="21"/>
                  </w:rPr>
                </w:pPr>
                <w:r>
                  <w:t>8,977,556.11</w:t>
                </w:r>
              </w:p>
            </w:tc>
            <w:tc>
              <w:tcPr>
                <w:tcW w:w="1363" w:type="pct"/>
              </w:tcPr>
              <w:p w:rsidR="0029049C" w:rsidRDefault="0029049C" w:rsidP="003F7536">
                <w:pPr>
                  <w:jc w:val="right"/>
                  <w:rPr>
                    <w:szCs w:val="21"/>
                  </w:rPr>
                </w:pPr>
              </w:p>
            </w:tc>
          </w:tr>
          <w:tr w:rsidR="0029049C" w:rsidTr="003F7536">
            <w:trPr>
              <w:jc w:val="center"/>
            </w:trPr>
            <w:sdt>
              <w:sdtPr>
                <w:tag w:val="_PLD_57856c647d7e492783ca7742de3229d1"/>
                <w:id w:val="-249659342"/>
                <w:lock w:val="sdtLocked"/>
              </w:sdtPr>
              <w:sdtEndPr/>
              <w:sdtContent>
                <w:tc>
                  <w:tcPr>
                    <w:tcW w:w="2307" w:type="pct"/>
                    <w:shd w:val="clear" w:color="auto" w:fill="auto"/>
                    <w:vAlign w:val="center"/>
                  </w:tcPr>
                  <w:p w:rsidR="0029049C" w:rsidRDefault="0029049C" w:rsidP="003F7536">
                    <w:pPr>
                      <w:rPr>
                        <w:rFonts w:cs="Arial"/>
                        <w:color w:val="000000"/>
                        <w:szCs w:val="21"/>
                      </w:rPr>
                    </w:pPr>
                    <w:r>
                      <w:rPr>
                        <w:rFonts w:cs="Arial" w:hint="eastAsia"/>
                        <w:color w:val="000000"/>
                        <w:szCs w:val="21"/>
                        <w:lang w:val="en-GB"/>
                      </w:rPr>
                      <w:t>投资账面价值合计</w:t>
                    </w:r>
                  </w:p>
                </w:tc>
              </w:sdtContent>
            </w:sdt>
            <w:tc>
              <w:tcPr>
                <w:tcW w:w="1330" w:type="pct"/>
              </w:tcPr>
              <w:p w:rsidR="0029049C" w:rsidRDefault="0029049C" w:rsidP="003F7536">
                <w:pPr>
                  <w:jc w:val="right"/>
                  <w:rPr>
                    <w:szCs w:val="21"/>
                  </w:rPr>
                </w:pPr>
                <w:r>
                  <w:t>396,110,406.7</w:t>
                </w:r>
              </w:p>
            </w:tc>
            <w:tc>
              <w:tcPr>
                <w:tcW w:w="1363" w:type="pct"/>
              </w:tcPr>
              <w:p w:rsidR="0029049C" w:rsidRDefault="0029049C" w:rsidP="003F7536">
                <w:pPr>
                  <w:jc w:val="right"/>
                  <w:rPr>
                    <w:szCs w:val="21"/>
                  </w:rPr>
                </w:pPr>
                <w:r>
                  <w:t>413,502,155.04</w:t>
                </w:r>
              </w:p>
            </w:tc>
          </w:tr>
          <w:tr w:rsidR="0029049C" w:rsidTr="003F7536">
            <w:trPr>
              <w:jc w:val="center"/>
            </w:trPr>
            <w:sdt>
              <w:sdtPr>
                <w:tag w:val="_PLD_83ce74083a4545808d6b87b66cb814b0"/>
                <w:id w:val="1408191199"/>
                <w:lock w:val="sdtLocked"/>
              </w:sdtPr>
              <w:sdtEndPr/>
              <w:sdtContent>
                <w:tc>
                  <w:tcPr>
                    <w:tcW w:w="2307" w:type="pct"/>
                    <w:shd w:val="clear" w:color="auto" w:fill="auto"/>
                    <w:vAlign w:val="center"/>
                  </w:tcPr>
                  <w:p w:rsidR="0029049C" w:rsidRDefault="0029049C" w:rsidP="003F7536">
                    <w:pPr>
                      <w:rPr>
                        <w:rFonts w:cs="Arial"/>
                        <w:color w:val="000000"/>
                        <w:szCs w:val="21"/>
                      </w:rPr>
                    </w:pPr>
                    <w:r>
                      <w:rPr>
                        <w:rFonts w:cs="Arial" w:hint="eastAsia"/>
                        <w:color w:val="000000"/>
                        <w:szCs w:val="21"/>
                        <w:lang w:val="en-GB"/>
                      </w:rPr>
                      <w:t>下列各项按持股比例计算的合计数</w:t>
                    </w:r>
                  </w:p>
                </w:tc>
              </w:sdtContent>
            </w:sdt>
            <w:tc>
              <w:tcPr>
                <w:tcW w:w="1330" w:type="pct"/>
              </w:tcPr>
              <w:p w:rsidR="0029049C" w:rsidRDefault="0029049C" w:rsidP="003F7536">
                <w:pPr>
                  <w:jc w:val="right"/>
                  <w:rPr>
                    <w:szCs w:val="21"/>
                  </w:rPr>
                </w:pPr>
              </w:p>
            </w:tc>
            <w:tc>
              <w:tcPr>
                <w:tcW w:w="1363" w:type="pct"/>
              </w:tcPr>
              <w:p w:rsidR="0029049C" w:rsidRDefault="0029049C" w:rsidP="003F7536">
                <w:pPr>
                  <w:jc w:val="right"/>
                  <w:rPr>
                    <w:szCs w:val="21"/>
                  </w:rPr>
                </w:pPr>
              </w:p>
            </w:tc>
          </w:tr>
          <w:tr w:rsidR="0029049C" w:rsidTr="003F7536">
            <w:trPr>
              <w:jc w:val="center"/>
            </w:trPr>
            <w:sdt>
              <w:sdtPr>
                <w:tag w:val="_PLD_875e720363794e09ab0fd35ce9bc1d43"/>
                <w:id w:val="-1271929809"/>
                <w:lock w:val="sdtLocked"/>
              </w:sdtPr>
              <w:sdtEndPr/>
              <w:sdtContent>
                <w:tc>
                  <w:tcPr>
                    <w:tcW w:w="2307" w:type="pct"/>
                    <w:shd w:val="clear" w:color="auto" w:fill="auto"/>
                    <w:vAlign w:val="center"/>
                  </w:tcPr>
                  <w:p w:rsidR="0029049C" w:rsidRDefault="0029049C" w:rsidP="003F7536">
                    <w:pPr>
                      <w:rPr>
                        <w:rFonts w:cs="Arial"/>
                        <w:color w:val="000000"/>
                        <w:szCs w:val="21"/>
                      </w:rPr>
                    </w:pPr>
                    <w:r>
                      <w:rPr>
                        <w:rFonts w:cs="Arial"/>
                        <w:color w:val="000000"/>
                        <w:szCs w:val="21"/>
                      </w:rPr>
                      <w:t>--</w:t>
                    </w:r>
                    <w:r>
                      <w:rPr>
                        <w:rFonts w:cs="Arial" w:hint="eastAsia"/>
                        <w:color w:val="000000"/>
                        <w:szCs w:val="21"/>
                        <w:lang w:val="en-GB"/>
                      </w:rPr>
                      <w:t>净利润</w:t>
                    </w:r>
                  </w:p>
                </w:tc>
              </w:sdtContent>
            </w:sdt>
            <w:tc>
              <w:tcPr>
                <w:tcW w:w="1330" w:type="pct"/>
              </w:tcPr>
              <w:p w:rsidR="0029049C" w:rsidRDefault="0029049C" w:rsidP="003F7536">
                <w:pPr>
                  <w:jc w:val="right"/>
                  <w:rPr>
                    <w:szCs w:val="21"/>
                  </w:rPr>
                </w:pPr>
                <w:r>
                  <w:t>6,563,526.04</w:t>
                </w:r>
              </w:p>
            </w:tc>
            <w:tc>
              <w:tcPr>
                <w:tcW w:w="1363" w:type="pct"/>
              </w:tcPr>
              <w:p w:rsidR="0029049C" w:rsidRDefault="0029049C" w:rsidP="003F7536">
                <w:pPr>
                  <w:jc w:val="right"/>
                  <w:rPr>
                    <w:szCs w:val="21"/>
                  </w:rPr>
                </w:pPr>
                <w:r>
                  <w:t>-819,841.98</w:t>
                </w:r>
              </w:p>
            </w:tc>
          </w:tr>
          <w:tr w:rsidR="0029049C" w:rsidTr="003F7536">
            <w:trPr>
              <w:jc w:val="center"/>
            </w:trPr>
            <w:sdt>
              <w:sdtPr>
                <w:tag w:val="_PLD_0951dd4d81044674a5026fa9141415b8"/>
                <w:id w:val="958766830"/>
                <w:lock w:val="sdtLocked"/>
              </w:sdtPr>
              <w:sdtEndPr/>
              <w:sdtContent>
                <w:tc>
                  <w:tcPr>
                    <w:tcW w:w="2307" w:type="pct"/>
                    <w:shd w:val="clear" w:color="auto" w:fill="auto"/>
                    <w:vAlign w:val="center"/>
                  </w:tcPr>
                  <w:p w:rsidR="0029049C" w:rsidRDefault="0029049C" w:rsidP="003F7536">
                    <w:pPr>
                      <w:rPr>
                        <w:rFonts w:cs="Arial"/>
                        <w:color w:val="000000"/>
                        <w:szCs w:val="21"/>
                      </w:rPr>
                    </w:pPr>
                    <w:r>
                      <w:rPr>
                        <w:rFonts w:cs="Arial"/>
                        <w:color w:val="000000"/>
                        <w:szCs w:val="21"/>
                      </w:rPr>
                      <w:t>--</w:t>
                    </w:r>
                    <w:r>
                      <w:rPr>
                        <w:rFonts w:cs="Arial" w:hint="eastAsia"/>
                        <w:color w:val="000000"/>
                        <w:szCs w:val="21"/>
                        <w:lang w:val="en-GB"/>
                      </w:rPr>
                      <w:t>其他综合收益</w:t>
                    </w:r>
                  </w:p>
                </w:tc>
              </w:sdtContent>
            </w:sdt>
            <w:tc>
              <w:tcPr>
                <w:tcW w:w="1330" w:type="pct"/>
              </w:tcPr>
              <w:p w:rsidR="0029049C" w:rsidRDefault="0029049C" w:rsidP="003F7536">
                <w:pPr>
                  <w:jc w:val="right"/>
                  <w:rPr>
                    <w:szCs w:val="21"/>
                  </w:rPr>
                </w:pPr>
              </w:p>
            </w:tc>
            <w:tc>
              <w:tcPr>
                <w:tcW w:w="1363" w:type="pct"/>
              </w:tcPr>
              <w:p w:rsidR="0029049C" w:rsidRDefault="0029049C" w:rsidP="003F7536">
                <w:pPr>
                  <w:jc w:val="right"/>
                  <w:rPr>
                    <w:szCs w:val="21"/>
                  </w:rPr>
                </w:pPr>
              </w:p>
            </w:tc>
          </w:tr>
          <w:tr w:rsidR="0029049C" w:rsidTr="003F7536">
            <w:trPr>
              <w:jc w:val="center"/>
            </w:trPr>
            <w:sdt>
              <w:sdtPr>
                <w:tag w:val="_PLD_886e789cb8f14412809a9dc5e3ef806c"/>
                <w:id w:val="2113387631"/>
                <w:lock w:val="sdtLocked"/>
              </w:sdtPr>
              <w:sdtEndPr/>
              <w:sdtContent>
                <w:tc>
                  <w:tcPr>
                    <w:tcW w:w="2307" w:type="pct"/>
                    <w:shd w:val="clear" w:color="auto" w:fill="auto"/>
                    <w:vAlign w:val="center"/>
                  </w:tcPr>
                  <w:p w:rsidR="0029049C" w:rsidRDefault="0029049C" w:rsidP="003F7536">
                    <w:pPr>
                      <w:rPr>
                        <w:rFonts w:cs="Arial"/>
                        <w:color w:val="000000"/>
                        <w:szCs w:val="21"/>
                      </w:rPr>
                    </w:pPr>
                    <w:r>
                      <w:rPr>
                        <w:rFonts w:cs="Arial"/>
                        <w:color w:val="000000"/>
                        <w:szCs w:val="21"/>
                      </w:rPr>
                      <w:t>--</w:t>
                    </w:r>
                    <w:r>
                      <w:rPr>
                        <w:rFonts w:cs="Arial" w:hint="eastAsia"/>
                        <w:color w:val="000000"/>
                        <w:szCs w:val="21"/>
                        <w:lang w:val="en-GB"/>
                      </w:rPr>
                      <w:t>综合收益总额</w:t>
                    </w:r>
                  </w:p>
                </w:tc>
              </w:sdtContent>
            </w:sdt>
            <w:tc>
              <w:tcPr>
                <w:tcW w:w="1330" w:type="pct"/>
              </w:tcPr>
              <w:p w:rsidR="0029049C" w:rsidRDefault="0029049C" w:rsidP="003F7536">
                <w:pPr>
                  <w:jc w:val="right"/>
                  <w:rPr>
                    <w:szCs w:val="21"/>
                  </w:rPr>
                </w:pPr>
                <w:r>
                  <w:t>6,563,526.04</w:t>
                </w:r>
              </w:p>
            </w:tc>
            <w:tc>
              <w:tcPr>
                <w:tcW w:w="1363" w:type="pct"/>
              </w:tcPr>
              <w:p w:rsidR="0029049C" w:rsidRDefault="0029049C" w:rsidP="003F7536">
                <w:pPr>
                  <w:jc w:val="right"/>
                  <w:rPr>
                    <w:szCs w:val="21"/>
                  </w:rPr>
                </w:pPr>
                <w:r>
                  <w:t>-819,841.98</w:t>
                </w:r>
              </w:p>
            </w:tc>
          </w:tr>
        </w:tbl>
      </w:sdtContent>
    </w:sdt>
    <w:sdt>
      <w:sdtPr>
        <w:rPr>
          <w:rFonts w:ascii="宋体" w:eastAsia="宋体" w:hAnsi="宋体" w:cs="宋体" w:hint="eastAsia"/>
          <w:b w:val="0"/>
          <w:bCs w:val="0"/>
          <w:kern w:val="0"/>
          <w:szCs w:val="24"/>
        </w:rPr>
        <w:alias w:val="模块:合营企业或联营企业向公司转移资金的能力存在重大限制的说明"/>
        <w:tag w:val="_GBC_2874973c28b34357bf81a60947721baa"/>
        <w:id w:val="816691222"/>
        <w:lock w:val="sdtLocked"/>
      </w:sdtPr>
      <w:sdtEndPr>
        <w:rPr>
          <w:rFonts w:ascii="Times New Roman" w:hAnsi="Times New Roman" w:cs="Arial"/>
          <w:kern w:val="2"/>
          <w:szCs w:val="21"/>
        </w:rPr>
      </w:sdtEndPr>
      <w:sdtContent>
        <w:p w:rsidR="00D7390B" w:rsidRDefault="00D7390B">
          <w:pPr>
            <w:pStyle w:val="4"/>
            <w:numPr>
              <w:ilvl w:val="3"/>
              <w:numId w:val="61"/>
            </w:numPr>
            <w:ind w:left="424" w:hangingChars="202" w:hanging="424"/>
          </w:pPr>
          <w:r>
            <w:rPr>
              <w:rFonts w:hint="eastAsia"/>
            </w:rPr>
            <w:t>合营企业或联营企业向本公司转移资金的能力存在重大限制的说明</w:t>
          </w:r>
        </w:p>
        <w:sdt>
          <w:sdtPr>
            <w:rPr>
              <w:rFonts w:cs="Arial" w:hint="eastAsia"/>
              <w:szCs w:val="21"/>
            </w:rPr>
            <w:alias w:val="是否适用：合营企业或联营企业向本公司转移资金的能力存在重大限制的说明[双击切换]"/>
            <w:tag w:val="_GBC_6adf336cbf6141a59d29de2be4c5a55b"/>
            <w:id w:val="-1491399997"/>
            <w:lock w:val="sdtLocked"/>
          </w:sdtPr>
          <w:sdtEndPr/>
          <w:sdtContent>
            <w:p w:rsidR="00D7390B" w:rsidRDefault="00D7390B" w:rsidP="00356D1F">
              <w:r w:rsidRPr="00F55741">
                <w:rPr>
                  <w:rFonts w:ascii="宋体" w:hAnsi="宋体" w:cs="Arial"/>
                  <w:szCs w:val="21"/>
                </w:rPr>
                <w:fldChar w:fldCharType="begin"/>
              </w:r>
              <w:r w:rsidR="00356D1F" w:rsidRPr="00F55741">
                <w:rPr>
                  <w:rFonts w:ascii="宋体" w:hAnsi="宋体" w:cs="Arial"/>
                  <w:szCs w:val="21"/>
                </w:rPr>
                <w:instrText xml:space="preserve"> MACROBUTTON  SnrToggleCheckbox □适用  </w:instrText>
              </w:r>
              <w:r w:rsidRPr="00F55741">
                <w:rPr>
                  <w:rFonts w:ascii="宋体" w:hAnsi="宋体" w:cs="Arial"/>
                  <w:szCs w:val="21"/>
                </w:rPr>
                <w:fldChar w:fldCharType="end"/>
              </w:r>
              <w:r w:rsidRPr="00F55741">
                <w:rPr>
                  <w:rFonts w:ascii="宋体" w:hAnsi="宋体" w:cs="Arial"/>
                  <w:szCs w:val="21"/>
                </w:rPr>
                <w:fldChar w:fldCharType="begin"/>
              </w:r>
              <w:r w:rsidR="00356D1F" w:rsidRPr="00F55741">
                <w:rPr>
                  <w:rFonts w:ascii="宋体" w:hAnsi="宋体" w:cs="Arial"/>
                  <w:szCs w:val="21"/>
                </w:rPr>
                <w:instrText xml:space="preserve"> MACROBUTTON  SnrToggleCheckbox √不适用 </w:instrText>
              </w:r>
              <w:r w:rsidRPr="00F55741">
                <w:rPr>
                  <w:rFonts w:ascii="宋体" w:hAnsi="宋体" w:cs="Arial"/>
                  <w:szCs w:val="21"/>
                </w:rPr>
                <w:fldChar w:fldCharType="end"/>
              </w:r>
            </w:p>
          </w:sdtContent>
        </w:sdt>
      </w:sdtContent>
    </w:sdt>
    <w:sdt>
      <w:sdtPr>
        <w:rPr>
          <w:rFonts w:ascii="宋体" w:eastAsia="宋体" w:hAnsi="宋体" w:cs="宋体" w:hint="eastAsia"/>
          <w:b w:val="0"/>
          <w:bCs w:val="0"/>
          <w:kern w:val="0"/>
          <w:szCs w:val="24"/>
        </w:rPr>
        <w:alias w:val="模块:合营企业或联营企业发生的超额亏损"/>
        <w:tag w:val="_GBC_a9980062c82d44acae24fae7368ea42f"/>
        <w:id w:val="-303775487"/>
        <w:lock w:val="sdtLocked"/>
      </w:sdtPr>
      <w:sdtEndPr>
        <w:rPr>
          <w:rFonts w:ascii="Times New Roman" w:hAnsi="Times New Roman" w:cstheme="minorBidi" w:hint="default"/>
          <w:kern w:val="2"/>
          <w:szCs w:val="21"/>
        </w:rPr>
      </w:sdtEndPr>
      <w:sdtContent>
        <w:p w:rsidR="00D7390B" w:rsidRDefault="00D7390B">
          <w:pPr>
            <w:pStyle w:val="4"/>
            <w:numPr>
              <w:ilvl w:val="3"/>
              <w:numId w:val="61"/>
            </w:numPr>
            <w:ind w:left="424" w:hangingChars="202" w:hanging="424"/>
          </w:pPr>
          <w:r>
            <w:rPr>
              <w:rFonts w:hint="eastAsia"/>
            </w:rPr>
            <w:t>合营企业或联营企业发生的超额亏损</w:t>
          </w:r>
        </w:p>
        <w:sdt>
          <w:sdtPr>
            <w:rPr>
              <w:rFonts w:hint="eastAsia"/>
            </w:rPr>
            <w:alias w:val="是否适用：合营企业或联营企业发生的超额亏损[双击切换]"/>
            <w:tag w:val="_GBC_06d01e334df443999a288d3ef1be1420"/>
            <w:id w:val="552042634"/>
            <w:lock w:val="sdtLocked"/>
          </w:sdtPr>
          <w:sdtEndPr/>
          <w:sdtContent>
            <w:p w:rsidR="00356D1F" w:rsidRDefault="00D7390B" w:rsidP="00356D1F">
              <w:r w:rsidRPr="00F55741">
                <w:rPr>
                  <w:rFonts w:ascii="宋体" w:hAnsi="宋体"/>
                </w:rPr>
                <w:fldChar w:fldCharType="begin"/>
              </w:r>
              <w:r w:rsidR="00356D1F"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356D1F"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ascii="宋体" w:eastAsia="宋体" w:hAnsi="宋体" w:cs="宋体" w:hint="eastAsia"/>
          <w:b w:val="0"/>
          <w:bCs w:val="0"/>
          <w:kern w:val="0"/>
          <w:szCs w:val="24"/>
        </w:rPr>
        <w:alias w:val="模块:与合营企业投资相关的未确认承诺"/>
        <w:tag w:val="_GBC_da055842bf8c4e9598b87bd760d969ec"/>
        <w:id w:val="1492756890"/>
        <w:lock w:val="sdtLocked"/>
      </w:sdtPr>
      <w:sdtEndPr>
        <w:rPr>
          <w:rFonts w:ascii="Times New Roman" w:hAnsi="Times New Roman" w:cs="Arial"/>
          <w:kern w:val="2"/>
          <w:szCs w:val="21"/>
        </w:rPr>
      </w:sdtEndPr>
      <w:sdtContent>
        <w:p w:rsidR="00D7390B" w:rsidRDefault="00D7390B">
          <w:pPr>
            <w:pStyle w:val="4"/>
            <w:numPr>
              <w:ilvl w:val="3"/>
              <w:numId w:val="61"/>
            </w:numPr>
            <w:ind w:left="424" w:hangingChars="202" w:hanging="424"/>
          </w:pPr>
          <w:r>
            <w:rPr>
              <w:rFonts w:hint="eastAsia"/>
            </w:rPr>
            <w:t>与合营企业</w:t>
          </w:r>
          <w:r>
            <w:rPr>
              <w:rFonts w:ascii="宋体" w:hAnsi="宋体" w:hint="eastAsia"/>
            </w:rPr>
            <w:t>投资</w:t>
          </w:r>
          <w:r>
            <w:rPr>
              <w:rFonts w:hint="eastAsia"/>
            </w:rPr>
            <w:t>相关的未确认承诺</w:t>
          </w:r>
        </w:p>
        <w:sdt>
          <w:sdtPr>
            <w:rPr>
              <w:rFonts w:cs="Arial" w:hint="eastAsia"/>
              <w:szCs w:val="21"/>
            </w:rPr>
            <w:alias w:val="是否适用：与合营企业投资相关的未确认承诺[双击切换]"/>
            <w:tag w:val="_GBC_31e45f9d52434cea9a9a27d328e562ec"/>
            <w:id w:val="37325969"/>
            <w:lock w:val="sdtLocked"/>
          </w:sdtPr>
          <w:sdtEndPr/>
          <w:sdtContent>
            <w:p w:rsidR="00D7390B" w:rsidRDefault="00D7390B" w:rsidP="00356D1F">
              <w:pPr>
                <w:rPr>
                  <w:rFonts w:cs="Arial"/>
                  <w:szCs w:val="21"/>
                </w:rPr>
              </w:pPr>
              <w:r w:rsidRPr="00F55741">
                <w:rPr>
                  <w:rFonts w:ascii="宋体" w:hAnsi="宋体" w:cs="Arial"/>
                  <w:szCs w:val="21"/>
                </w:rPr>
                <w:fldChar w:fldCharType="begin"/>
              </w:r>
              <w:r w:rsidR="00356D1F" w:rsidRPr="00F55741">
                <w:rPr>
                  <w:rFonts w:ascii="宋体" w:hAnsi="宋体" w:cs="Arial"/>
                  <w:szCs w:val="21"/>
                </w:rPr>
                <w:instrText xml:space="preserve"> MACROBUTTON  SnrToggleCheckbox □适用  </w:instrText>
              </w:r>
              <w:r w:rsidRPr="00F55741">
                <w:rPr>
                  <w:rFonts w:ascii="宋体" w:hAnsi="宋体" w:cs="Arial"/>
                  <w:szCs w:val="21"/>
                </w:rPr>
                <w:fldChar w:fldCharType="end"/>
              </w:r>
              <w:r w:rsidRPr="00F55741">
                <w:rPr>
                  <w:rFonts w:ascii="宋体" w:hAnsi="宋体" w:cs="Arial"/>
                  <w:szCs w:val="21"/>
                </w:rPr>
                <w:fldChar w:fldCharType="begin"/>
              </w:r>
              <w:r w:rsidR="00356D1F" w:rsidRPr="00F55741">
                <w:rPr>
                  <w:rFonts w:ascii="宋体" w:hAnsi="宋体" w:cs="Arial"/>
                  <w:szCs w:val="21"/>
                </w:rPr>
                <w:instrText xml:space="preserve"> MACROBUTTON  SnrToggleCheckbox √不适用 </w:instrText>
              </w:r>
              <w:r w:rsidRPr="00F55741">
                <w:rPr>
                  <w:rFonts w:ascii="宋体" w:hAnsi="宋体" w:cs="Arial"/>
                  <w:szCs w:val="21"/>
                </w:rPr>
                <w:fldChar w:fldCharType="end"/>
              </w:r>
            </w:p>
          </w:sdtContent>
        </w:sdt>
      </w:sdtContent>
    </w:sdt>
    <w:sdt>
      <w:sdtPr>
        <w:rPr>
          <w:rFonts w:ascii="宋体" w:eastAsia="宋体" w:hAnsi="宋体" w:cs="宋体" w:hint="eastAsia"/>
          <w:b w:val="0"/>
          <w:bCs w:val="0"/>
          <w:kern w:val="0"/>
          <w:szCs w:val="24"/>
        </w:rPr>
        <w:alias w:val="模块:与合营企业或联营企业投资相关的或有负债"/>
        <w:tag w:val="_GBC_1f803def681a42ba91cdde709a067b3f"/>
        <w:id w:val="1590734539"/>
        <w:lock w:val="sdtLocked"/>
      </w:sdtPr>
      <w:sdtEndPr>
        <w:rPr>
          <w:rFonts w:ascii="Times New Roman" w:hAnsi="Times New Roman" w:cs="Arial"/>
          <w:kern w:val="2"/>
          <w:szCs w:val="21"/>
        </w:rPr>
      </w:sdtEndPr>
      <w:sdtContent>
        <w:p w:rsidR="00D7390B" w:rsidRDefault="00D7390B">
          <w:pPr>
            <w:pStyle w:val="4"/>
            <w:numPr>
              <w:ilvl w:val="3"/>
              <w:numId w:val="61"/>
            </w:numPr>
            <w:ind w:left="424" w:hangingChars="202" w:hanging="424"/>
          </w:pPr>
          <w:r>
            <w:rPr>
              <w:rFonts w:hint="eastAsia"/>
            </w:rPr>
            <w:t>与合营企业或联营企业投资相关的或有负债</w:t>
          </w:r>
        </w:p>
        <w:sdt>
          <w:sdtPr>
            <w:rPr>
              <w:rFonts w:cs="Arial" w:hint="eastAsia"/>
              <w:szCs w:val="21"/>
            </w:rPr>
            <w:alias w:val="是否适用：与合营企业或联营企业投资相关的或有负债[双击切换]"/>
            <w:tag w:val="_GBC_d3c6dfcab3ab42afb854d4ea2e7c9b9f"/>
            <w:id w:val="1423846961"/>
            <w:lock w:val="sdtLocked"/>
          </w:sdtPr>
          <w:sdtEndPr/>
          <w:sdtContent>
            <w:p w:rsidR="00D7390B" w:rsidRDefault="00D7390B" w:rsidP="00356D1F">
              <w:pPr>
                <w:rPr>
                  <w:rFonts w:cs="Arial"/>
                  <w:szCs w:val="21"/>
                </w:rPr>
              </w:pPr>
              <w:r w:rsidRPr="00F55741">
                <w:rPr>
                  <w:rFonts w:ascii="宋体" w:hAnsi="宋体" w:cs="Arial"/>
                  <w:szCs w:val="21"/>
                </w:rPr>
                <w:fldChar w:fldCharType="begin"/>
              </w:r>
              <w:r w:rsidR="00356D1F" w:rsidRPr="00F55741">
                <w:rPr>
                  <w:rFonts w:ascii="宋体" w:hAnsi="宋体" w:cs="Arial"/>
                  <w:szCs w:val="21"/>
                </w:rPr>
                <w:instrText xml:space="preserve"> MACROBUTTON  SnrToggleCheckbox □适用  </w:instrText>
              </w:r>
              <w:r w:rsidRPr="00F55741">
                <w:rPr>
                  <w:rFonts w:ascii="宋体" w:hAnsi="宋体" w:cs="Arial"/>
                  <w:szCs w:val="21"/>
                </w:rPr>
                <w:fldChar w:fldCharType="end"/>
              </w:r>
              <w:r w:rsidRPr="00F55741">
                <w:rPr>
                  <w:rFonts w:ascii="宋体" w:hAnsi="宋体" w:cs="Arial"/>
                  <w:szCs w:val="21"/>
                </w:rPr>
                <w:fldChar w:fldCharType="begin"/>
              </w:r>
              <w:r w:rsidR="00356D1F" w:rsidRPr="00F55741">
                <w:rPr>
                  <w:rFonts w:ascii="宋体" w:hAnsi="宋体" w:cs="Arial"/>
                  <w:szCs w:val="21"/>
                </w:rPr>
                <w:instrText xml:space="preserve"> MACROBUTTON  SnrToggleCheckbox √不适用 </w:instrText>
              </w:r>
              <w:r w:rsidRPr="00F55741">
                <w:rPr>
                  <w:rFonts w:ascii="宋体" w:hAnsi="宋体" w:cs="Arial"/>
                  <w:szCs w:val="21"/>
                </w:rPr>
                <w:fldChar w:fldCharType="end"/>
              </w:r>
            </w:p>
          </w:sdtContent>
        </w:sdt>
      </w:sdtContent>
    </w:sdt>
    <w:sdt>
      <w:sdtPr>
        <w:rPr>
          <w:rFonts w:ascii="宋体" w:hAnsi="宋体" w:cs="Arial" w:hint="eastAsia"/>
          <w:b w:val="0"/>
          <w:bCs w:val="0"/>
          <w:kern w:val="0"/>
          <w:szCs w:val="21"/>
        </w:rPr>
        <w:alias w:val="模块:重要的共同经营"/>
        <w:tag w:val="_GBC_90d44eb1222944759107483908112493"/>
        <w:id w:val="2049020771"/>
        <w:lock w:val="sdtLocked"/>
        <w:placeholder>
          <w:docPart w:val="GBC22222222222222222222222222222"/>
        </w:placeholder>
      </w:sdtPr>
      <w:sdtEndPr>
        <w:rPr>
          <w:rFonts w:ascii="Times New Roman" w:hAnsi="Times New Roman" w:cstheme="minorBidi" w:hint="default"/>
          <w:kern w:val="2"/>
        </w:rPr>
      </w:sdtEndPr>
      <w:sdtContent>
        <w:p w:rsidR="00646A41" w:rsidRDefault="001F1761">
          <w:pPr>
            <w:pStyle w:val="3"/>
            <w:numPr>
              <w:ilvl w:val="2"/>
              <w:numId w:val="59"/>
            </w:numPr>
            <w:rPr>
              <w:rFonts w:ascii="宋体" w:hAnsi="宋体" w:cs="Arial"/>
              <w:szCs w:val="21"/>
            </w:rPr>
          </w:pPr>
          <w:r>
            <w:rPr>
              <w:rFonts w:ascii="宋体" w:hAnsi="宋体" w:cs="Arial" w:hint="eastAsia"/>
              <w:szCs w:val="21"/>
            </w:rPr>
            <w:t>重要的共同经营</w:t>
          </w:r>
        </w:p>
        <w:sdt>
          <w:sdtPr>
            <w:alias w:val="是否适用：重要的共同经营[双击切换]"/>
            <w:tag w:val="_GBC_8a0341a844454c89848e95b9c64a8efb"/>
            <w:id w:val="1067301578"/>
            <w:lock w:val="sdtLocked"/>
            <w:placeholder>
              <w:docPart w:val="GBC22222222222222222222222222222"/>
            </w:placeholder>
          </w:sdtPr>
          <w:sdtEndPr/>
          <w:sdtContent>
            <w:p w:rsidR="00356D1F" w:rsidRDefault="001F1761" w:rsidP="00356D1F">
              <w:r w:rsidRPr="00F55741">
                <w:rPr>
                  <w:rFonts w:ascii="宋体" w:hAnsi="宋体"/>
                </w:rPr>
                <w:fldChar w:fldCharType="begin"/>
              </w:r>
              <w:r w:rsidR="00356D1F"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356D1F"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ascii="宋体" w:hAnsi="宋体" w:cs="Arial" w:hint="eastAsia"/>
          <w:b w:val="0"/>
          <w:bCs w:val="0"/>
          <w:kern w:val="0"/>
          <w:szCs w:val="21"/>
        </w:rPr>
        <w:alias w:val="模块:在未纳入合并财务报表范围的结构化主体中的权益"/>
        <w:tag w:val="_GBC_5cfea65e45c44f1b9fdec762be35880d"/>
        <w:id w:val="291489580"/>
        <w:lock w:val="sdtLocked"/>
        <w:placeholder>
          <w:docPart w:val="GBC22222222222222222222222222222"/>
        </w:placeholder>
      </w:sdtPr>
      <w:sdtEndPr>
        <w:rPr>
          <w:rFonts w:ascii="Times New Roman" w:hAnsi="Times New Roman"/>
          <w:kern w:val="2"/>
        </w:rPr>
      </w:sdtEndPr>
      <w:sdtContent>
        <w:p w:rsidR="00646A41" w:rsidRDefault="001F1761">
          <w:pPr>
            <w:pStyle w:val="3"/>
            <w:numPr>
              <w:ilvl w:val="2"/>
              <w:numId w:val="59"/>
            </w:numPr>
            <w:rPr>
              <w:rFonts w:ascii="宋体" w:hAnsi="宋体" w:cs="Arial"/>
              <w:szCs w:val="21"/>
            </w:rPr>
          </w:pPr>
          <w:r>
            <w:rPr>
              <w:rFonts w:ascii="宋体" w:hAnsi="宋体" w:cs="Arial" w:hint="eastAsia"/>
              <w:szCs w:val="21"/>
            </w:rPr>
            <w:t>在未纳入合并财务报表范围的结构化主体中的权益</w:t>
          </w:r>
        </w:p>
        <w:p w:rsidR="00646A41" w:rsidRDefault="001F1761">
          <w:pPr>
            <w:rPr>
              <w:rFonts w:cs="Arial"/>
              <w:szCs w:val="21"/>
            </w:rPr>
          </w:pPr>
          <w:r>
            <w:rPr>
              <w:rFonts w:cs="Arial" w:hint="eastAsia"/>
              <w:szCs w:val="21"/>
            </w:rPr>
            <w:t>未纳入合并财务报表范围的结构化主体的相关说明：</w:t>
          </w:r>
        </w:p>
        <w:sdt>
          <w:sdtPr>
            <w:rPr>
              <w:rFonts w:cs="Arial"/>
              <w:szCs w:val="21"/>
            </w:rPr>
            <w:alias w:val="是否适用：未纳入合并财务报表范围的结构化主体的相关说明[双击切换]"/>
            <w:tag w:val="_GBC_fec7f9a28e8b48edbad9948b50cb3cae"/>
            <w:id w:val="2037000017"/>
            <w:lock w:val="sdtLocked"/>
            <w:placeholder>
              <w:docPart w:val="GBC22222222222222222222222222222"/>
            </w:placeholder>
          </w:sdtPr>
          <w:sdtEndPr/>
          <w:sdtContent>
            <w:p w:rsidR="00646A41" w:rsidRDefault="001F1761" w:rsidP="00356D1F">
              <w:pPr>
                <w:rPr>
                  <w:rFonts w:cs="Arial"/>
                  <w:szCs w:val="21"/>
                </w:rPr>
              </w:pPr>
              <w:r w:rsidRPr="00F55741">
                <w:rPr>
                  <w:rFonts w:ascii="宋体" w:hAnsi="宋体" w:cs="Arial"/>
                  <w:szCs w:val="21"/>
                </w:rPr>
                <w:fldChar w:fldCharType="begin"/>
              </w:r>
              <w:r w:rsidR="00356D1F" w:rsidRPr="00F55741">
                <w:rPr>
                  <w:rFonts w:ascii="宋体" w:hAnsi="宋体" w:cs="Arial"/>
                  <w:szCs w:val="21"/>
                </w:rPr>
                <w:instrText xml:space="preserve">MACROBUTTON  SnrToggleCheckbox □适用 </w:instrText>
              </w:r>
              <w:r w:rsidRPr="00F55741">
                <w:rPr>
                  <w:rFonts w:ascii="宋体" w:hAnsi="宋体" w:cs="Arial"/>
                  <w:szCs w:val="21"/>
                </w:rPr>
                <w:fldChar w:fldCharType="end"/>
              </w:r>
              <w:r w:rsidRPr="00F55741">
                <w:rPr>
                  <w:rFonts w:ascii="宋体" w:hAnsi="宋体" w:cs="Arial"/>
                  <w:szCs w:val="21"/>
                </w:rPr>
                <w:fldChar w:fldCharType="begin"/>
              </w:r>
              <w:r w:rsidR="00356D1F" w:rsidRPr="00F55741">
                <w:rPr>
                  <w:rFonts w:ascii="宋体" w:hAnsi="宋体" w:cs="Arial"/>
                  <w:szCs w:val="21"/>
                </w:rPr>
                <w:instrText xml:space="preserve"> MACROBUTTON  SnrToggleCheckbox √不适用 </w:instrText>
              </w:r>
              <w:r w:rsidRPr="00F55741">
                <w:rPr>
                  <w:rFonts w:ascii="宋体" w:hAnsi="宋体" w:cs="Arial"/>
                  <w:szCs w:val="21"/>
                </w:rPr>
                <w:fldChar w:fldCharType="end"/>
              </w:r>
            </w:p>
          </w:sdtContent>
        </w:sdt>
      </w:sdtContent>
    </w:sdt>
    <w:sdt>
      <w:sdtPr>
        <w:rPr>
          <w:rFonts w:ascii="宋体" w:hAnsi="宋体" w:cs="Arial" w:hint="eastAsia"/>
          <w:b w:val="0"/>
          <w:bCs w:val="0"/>
          <w:kern w:val="0"/>
          <w:szCs w:val="21"/>
        </w:rPr>
        <w:alias w:val="模块:在其他主体中的权益其他需要说明的事项"/>
        <w:tag w:val="_GBC_b24eb633f5244c748225389f3b3cedd1"/>
        <w:id w:val="-1932501229"/>
        <w:lock w:val="sdtLocked"/>
        <w:placeholder>
          <w:docPart w:val="GBC22222222222222222222222222222"/>
        </w:placeholder>
      </w:sdtPr>
      <w:sdtEndPr>
        <w:rPr>
          <w:rFonts w:ascii="Times New Roman" w:hAnsi="Times New Roman"/>
          <w:kern w:val="2"/>
        </w:rPr>
      </w:sdtEndPr>
      <w:sdtContent>
        <w:p w:rsidR="00646A41" w:rsidRDefault="001F1761">
          <w:pPr>
            <w:pStyle w:val="3"/>
            <w:numPr>
              <w:ilvl w:val="2"/>
              <w:numId w:val="59"/>
            </w:numPr>
            <w:rPr>
              <w:rFonts w:ascii="宋体" w:hAnsi="宋体" w:cs="Arial"/>
              <w:szCs w:val="21"/>
            </w:rPr>
          </w:pPr>
          <w:r>
            <w:rPr>
              <w:rFonts w:ascii="宋体" w:hAnsi="宋体" w:cs="Arial" w:hint="eastAsia"/>
              <w:szCs w:val="21"/>
            </w:rPr>
            <w:t>其他</w:t>
          </w:r>
        </w:p>
        <w:sdt>
          <w:sdtPr>
            <w:rPr>
              <w:rFonts w:hint="eastAsia"/>
            </w:rPr>
            <w:alias w:val="是否适用：在其他主体中的权益其他需要说明的事项[双击切换]"/>
            <w:tag w:val="_GBC_f97a284e61d54ed588c46ec336af6ef8"/>
            <w:id w:val="1859621118"/>
            <w:lock w:val="sdtLocked"/>
            <w:placeholder>
              <w:docPart w:val="GBC22222222222222222222222222222"/>
            </w:placeholder>
          </w:sdtPr>
          <w:sdtEndPr/>
          <w:sdtContent>
            <w:p w:rsidR="00646A41" w:rsidRDefault="001F1761" w:rsidP="00356D1F">
              <w:r w:rsidRPr="00F55741">
                <w:rPr>
                  <w:rFonts w:ascii="宋体" w:hAnsi="宋体"/>
                </w:rPr>
                <w:fldChar w:fldCharType="begin"/>
              </w:r>
              <w:r w:rsidR="00356D1F"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356D1F"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ascii="宋体" w:hAnsi="宋体" w:cs="宋体" w:hint="eastAsia"/>
          <w:b w:val="0"/>
          <w:bCs w:val="0"/>
          <w:kern w:val="0"/>
          <w:szCs w:val="24"/>
        </w:rPr>
        <w:alias w:val="模块:与金融工具相关的风险"/>
        <w:tag w:val="_GBC_815d628fea814e7191d23a3fcbe2783c"/>
        <w:id w:val="-433215572"/>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2"/>
            <w:numPr>
              <w:ilvl w:val="0"/>
              <w:numId w:val="45"/>
            </w:numPr>
            <w:rPr>
              <w:rFonts w:ascii="宋体" w:hAnsi="宋体"/>
            </w:rPr>
          </w:pPr>
          <w:r>
            <w:rPr>
              <w:rFonts w:ascii="宋体" w:hAnsi="宋体" w:hint="eastAsia"/>
            </w:rPr>
            <w:t>与金融工具相关的风险</w:t>
          </w:r>
        </w:p>
        <w:sdt>
          <w:sdtPr>
            <w:alias w:val="是否适用：与金融工具相关的风险[双击切换]"/>
            <w:tag w:val="_GBC_2be38aac6aaa4945a48be2cdc11eaaf6"/>
            <w:id w:val="2113547590"/>
            <w:lock w:val="sdtContentLocked"/>
            <w:placeholder>
              <w:docPart w:val="GBC22222222222222222222222222222"/>
            </w:placeholder>
          </w:sdtPr>
          <w:sdtEndPr/>
          <w:sdtContent>
            <w:p w:rsidR="0027171E" w:rsidRDefault="001F1761" w:rsidP="0027171E">
              <w:r w:rsidRPr="00F55741">
                <w:rPr>
                  <w:rFonts w:ascii="宋体" w:hAnsi="宋体"/>
                </w:rPr>
                <w:fldChar w:fldCharType="begin"/>
              </w:r>
              <w:r w:rsidR="0027171E">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27171E">
                <w:rPr>
                  <w:rFonts w:ascii="宋体" w:hAnsi="宋体"/>
                </w:rPr>
                <w:instrText xml:space="preserve"> MACROBUTTON  SnrToggleCheckbox □不适用 </w:instrText>
              </w:r>
              <w:r w:rsidRPr="00F55741">
                <w:rPr>
                  <w:rFonts w:ascii="宋体" w:hAnsi="宋体"/>
                </w:rPr>
                <w:fldChar w:fldCharType="end"/>
              </w:r>
            </w:p>
          </w:sdtContent>
        </w:sdt>
        <w:sdt>
          <w:sdtPr>
            <w:rPr>
              <w:szCs w:val="21"/>
            </w:rPr>
            <w:alias w:val="与金融工具相关的风险"/>
            <w:tag w:val="_GBC_f6714dfdbb554edeb7e7fde71c65346d"/>
            <w:id w:val="-1873985921"/>
            <w:lock w:val="sdtLocked"/>
          </w:sdtPr>
          <w:sdtEndPr>
            <w:rPr>
              <w:b/>
            </w:rPr>
          </w:sdtEndPr>
          <w:sdtContent>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t>本公司在日常活动中面临各种金融工具的风险，主要包括信用风险、市场风险和流动性风险。本公司的主要金融工具包括货币资金、股权投资、债权投资、借款、应收账款、应付账款等，各项金融工具的详细情况说明见本附注</w:t>
              </w:r>
              <w:proofErr w:type="gramStart"/>
              <w:r w:rsidRPr="002B16CF">
                <w:rPr>
                  <w:rFonts w:ascii="宋体" w:hAnsi="宋体" w:cs="宋体" w:hint="eastAsia"/>
                  <w:szCs w:val="21"/>
                </w:rPr>
                <w:t>五相关</w:t>
              </w:r>
              <w:proofErr w:type="gramEnd"/>
              <w:r w:rsidRPr="002B16CF">
                <w:rPr>
                  <w:rFonts w:ascii="宋体" w:hAnsi="宋体" w:cs="宋体" w:hint="eastAsia"/>
                  <w:szCs w:val="21"/>
                </w:rPr>
                <w:t>项目。与这些金融工具有关的风险，以及本公司为降低这些风险所采取的风险管理政策如下所述：</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t>董事会负责规划并建立本公司的风险管理架构，制定本公司的风险管理政策和相关指引并监督风险管理措施的执行情况。本公司已制定风险管理政策以识别和分析本公司所面临的风险，这些风险管理政策对特定风险进行了明确规定，涵盖了市场风险、信用风险和流动性风险管理等诸多方面。本公司定期评估市场环境及本公司经营活动的变化以决定是否对风险管理政策及系统进行更新。本公司的风险管理</w:t>
              </w:r>
              <w:proofErr w:type="gramStart"/>
              <w:r w:rsidRPr="002B16CF">
                <w:rPr>
                  <w:rFonts w:ascii="宋体" w:hAnsi="宋体" w:cs="宋体" w:hint="eastAsia"/>
                  <w:szCs w:val="21"/>
                </w:rPr>
                <w:t>由风险</w:t>
              </w:r>
              <w:proofErr w:type="gramEnd"/>
              <w:r w:rsidRPr="002B16CF">
                <w:rPr>
                  <w:rFonts w:ascii="宋体" w:hAnsi="宋体" w:cs="宋体" w:hint="eastAsia"/>
                  <w:szCs w:val="21"/>
                </w:rPr>
                <w:t>管理委员会按照董事会批准的政策开展。风险管理委员会通过与本公司其他业务部门的紧密合作来识别、评价和规避相关风险。本公司内部审计部门就风险管理控制及程序进行定期的审核，并将审核结果上报本公司的审计委员会。</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t>本公司通过适当的多样化投资及业务组合来分散金融工具风险，并通过制定相应的风险管理政策减少集中于单一行业、特定地区或特定交易对手的风险。</w:t>
              </w:r>
            </w:p>
            <w:p w:rsidR="0027171E" w:rsidRPr="002B16CF" w:rsidRDefault="0027171E" w:rsidP="0027171E">
              <w:pPr>
                <w:keepNext/>
                <w:widowControl w:val="0"/>
                <w:overflowPunct w:val="0"/>
                <w:autoSpaceDE w:val="0"/>
                <w:autoSpaceDN w:val="0"/>
                <w:adjustRightInd w:val="0"/>
                <w:ind w:firstLineChars="200" w:firstLine="422"/>
                <w:jc w:val="both"/>
                <w:textAlignment w:val="baseline"/>
                <w:outlineLvl w:val="2"/>
                <w:rPr>
                  <w:rFonts w:ascii="宋体" w:hAnsi="宋体"/>
                  <w:b/>
                  <w:kern w:val="0"/>
                  <w:szCs w:val="21"/>
                </w:rPr>
              </w:pPr>
              <w:r w:rsidRPr="002B16CF">
                <w:rPr>
                  <w:rFonts w:ascii="宋体" w:hAnsi="宋体" w:hint="eastAsia"/>
                  <w:b/>
                  <w:kern w:val="0"/>
                  <w:szCs w:val="21"/>
                </w:rPr>
                <w:t>(</w:t>
              </w:r>
              <w:proofErr w:type="gramStart"/>
              <w:r w:rsidRPr="002B16CF">
                <w:rPr>
                  <w:rFonts w:ascii="宋体" w:hAnsi="宋体" w:hint="eastAsia"/>
                  <w:b/>
                  <w:kern w:val="0"/>
                  <w:szCs w:val="21"/>
                </w:rPr>
                <w:t>一</w:t>
              </w:r>
              <w:proofErr w:type="gramEnd"/>
              <w:r w:rsidRPr="002B16CF">
                <w:rPr>
                  <w:rFonts w:ascii="宋体" w:hAnsi="宋体" w:hint="eastAsia"/>
                  <w:b/>
                  <w:kern w:val="0"/>
                  <w:szCs w:val="21"/>
                </w:rPr>
                <w:t>) 市场风险</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t>金融工具的市场风险，是指金融工具的公允价值或未来现金流量因市场价格变动而发生</w:t>
              </w:r>
              <w:r w:rsidRPr="002B16CF">
                <w:rPr>
                  <w:rFonts w:ascii="宋体" w:hAnsi="宋体" w:cs="宋体" w:hint="eastAsia"/>
                  <w:szCs w:val="21"/>
                </w:rPr>
                <w:lastRenderedPageBreak/>
                <w:t>波动的风险，包括外汇风险、利率风险和其他价格风险。</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t>1．汇率风险</w:t>
              </w:r>
              <w:r w:rsidRPr="002B16CF">
                <w:rPr>
                  <w:rFonts w:ascii="宋体" w:hAnsi="宋体" w:cs="宋体"/>
                  <w:szCs w:val="21"/>
                </w:rPr>
                <w:t xml:space="preserve"> </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t>汇率风险是指金融工具的公允价值或未来现金流量因外汇汇率变动而发生波动的风险。本公司的主要经营位于中国境内，主要业务以人民币结算。因此，本公司所承担的外汇变动市场风险不重大，但本公司已确认的外币资产和负债及未来的外币交易(外币资产和负债及外币交易的计价货币主要为美元)依然存在外汇风险。</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t>本公司密切关注汇率变动对本公司汇率风险的影响。本公司目前并未采取任何措施规避汇率风险，但管理</w:t>
              </w:r>
              <w:proofErr w:type="gramStart"/>
              <w:r w:rsidRPr="002B16CF">
                <w:rPr>
                  <w:rFonts w:ascii="宋体" w:hAnsi="宋体" w:cs="宋体" w:hint="eastAsia"/>
                  <w:szCs w:val="21"/>
                </w:rPr>
                <w:t>层负责</w:t>
              </w:r>
              <w:proofErr w:type="gramEnd"/>
              <w:r w:rsidRPr="002B16CF">
                <w:rPr>
                  <w:rFonts w:ascii="宋体" w:hAnsi="宋体" w:cs="宋体" w:hint="eastAsia"/>
                  <w:szCs w:val="21"/>
                </w:rPr>
                <w:t>监控汇率风险，并将于需要时考虑对</w:t>
              </w:r>
              <w:proofErr w:type="gramStart"/>
              <w:r w:rsidRPr="002B16CF">
                <w:rPr>
                  <w:rFonts w:ascii="宋体" w:hAnsi="宋体" w:cs="宋体" w:hint="eastAsia"/>
                  <w:szCs w:val="21"/>
                </w:rPr>
                <w:t>冲重大</w:t>
              </w:r>
              <w:proofErr w:type="gramEnd"/>
              <w:r w:rsidRPr="002B16CF">
                <w:rPr>
                  <w:rFonts w:ascii="宋体" w:hAnsi="宋体" w:cs="宋体" w:hint="eastAsia"/>
                  <w:szCs w:val="21"/>
                </w:rPr>
                <w:t>汇率风险。本期末，本公司面临的外汇风险主要来源于以美元(外币)计价的金融资产和金融负债，外币金融资产和外币金融负债折算成人民币的金额见附注五(五十六)“外币货币性项目”。</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t>在所有其他变量保持不变的情况下，如果人民币对美元升值或者贬值2%，对本公司净利润的影响如下：</w:t>
              </w:r>
            </w:p>
            <w:tbl>
              <w:tblPr>
                <w:tblW w:w="5000"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4A0" w:firstRow="1" w:lastRow="0" w:firstColumn="1" w:lastColumn="0" w:noHBand="0" w:noVBand="1"/>
              </w:tblPr>
              <w:tblGrid>
                <w:gridCol w:w="2845"/>
                <w:gridCol w:w="2847"/>
                <w:gridCol w:w="2847"/>
              </w:tblGrid>
              <w:tr w:rsidR="0027171E" w:rsidRPr="002B16CF" w:rsidTr="00F83C2F">
                <w:trPr>
                  <w:trHeight w:val="454"/>
                  <w:tblHeader/>
                </w:trPr>
                <w:tc>
                  <w:tcPr>
                    <w:tcW w:w="1666" w:type="pct"/>
                    <w:vMerge w:val="restart"/>
                    <w:shd w:val="clear" w:color="auto" w:fill="auto"/>
                    <w:vAlign w:val="center"/>
                  </w:tcPr>
                  <w:p w:rsidR="0027171E" w:rsidRPr="002B16CF" w:rsidRDefault="0027171E" w:rsidP="00F83C2F">
                    <w:pPr>
                      <w:widowControl w:val="0"/>
                      <w:jc w:val="center"/>
                      <w:rPr>
                        <w:rFonts w:ascii="宋体" w:hAnsi="宋体" w:cs="宋体"/>
                        <w:sz w:val="18"/>
                        <w:szCs w:val="18"/>
                      </w:rPr>
                    </w:pPr>
                    <w:r w:rsidRPr="002B16CF">
                      <w:rPr>
                        <w:rFonts w:ascii="宋体" w:hAnsi="宋体" w:cs="宋体" w:hint="eastAsia"/>
                        <w:sz w:val="18"/>
                        <w:szCs w:val="18"/>
                      </w:rPr>
                      <w:t>汇率变化</w:t>
                    </w:r>
                  </w:p>
                </w:tc>
                <w:tc>
                  <w:tcPr>
                    <w:tcW w:w="3334" w:type="pct"/>
                    <w:gridSpan w:val="2"/>
                    <w:shd w:val="clear" w:color="auto" w:fill="auto"/>
                    <w:vAlign w:val="center"/>
                  </w:tcPr>
                  <w:p w:rsidR="0027171E" w:rsidRPr="002B16CF" w:rsidRDefault="0027171E" w:rsidP="00F83C2F">
                    <w:pPr>
                      <w:widowControl w:val="0"/>
                      <w:jc w:val="center"/>
                      <w:rPr>
                        <w:rFonts w:ascii="宋体" w:hAnsi="宋体" w:cs="宋体"/>
                        <w:sz w:val="18"/>
                        <w:szCs w:val="18"/>
                      </w:rPr>
                    </w:pPr>
                    <w:r w:rsidRPr="002B16CF">
                      <w:rPr>
                        <w:rFonts w:ascii="宋体" w:hAnsi="宋体" w:cs="宋体" w:hint="eastAsia"/>
                        <w:sz w:val="18"/>
                        <w:szCs w:val="18"/>
                      </w:rPr>
                      <w:t>对净利润的影响(万元)</w:t>
                    </w:r>
                  </w:p>
                </w:tc>
              </w:tr>
              <w:tr w:rsidR="0027171E" w:rsidRPr="002B16CF" w:rsidTr="00F83C2F">
                <w:trPr>
                  <w:trHeight w:val="454"/>
                  <w:tblHeader/>
                </w:trPr>
                <w:tc>
                  <w:tcPr>
                    <w:tcW w:w="1666" w:type="pct"/>
                    <w:vMerge/>
                    <w:shd w:val="clear" w:color="auto" w:fill="auto"/>
                    <w:vAlign w:val="center"/>
                  </w:tcPr>
                  <w:p w:rsidR="0027171E" w:rsidRPr="002B16CF" w:rsidRDefault="0027171E" w:rsidP="00F83C2F">
                    <w:pPr>
                      <w:widowControl w:val="0"/>
                      <w:jc w:val="center"/>
                      <w:rPr>
                        <w:rFonts w:ascii="宋体" w:hAnsi="宋体" w:cs="宋体"/>
                        <w:sz w:val="18"/>
                        <w:szCs w:val="18"/>
                      </w:rPr>
                    </w:pPr>
                  </w:p>
                </w:tc>
                <w:tc>
                  <w:tcPr>
                    <w:tcW w:w="1667" w:type="pct"/>
                    <w:shd w:val="clear" w:color="auto" w:fill="auto"/>
                    <w:vAlign w:val="center"/>
                  </w:tcPr>
                  <w:p w:rsidR="0027171E" w:rsidRPr="002B16CF" w:rsidRDefault="0027171E" w:rsidP="00F83C2F">
                    <w:pPr>
                      <w:widowControl w:val="0"/>
                      <w:jc w:val="center"/>
                      <w:rPr>
                        <w:rFonts w:ascii="宋体" w:hAnsi="宋体" w:cs="宋体"/>
                        <w:sz w:val="18"/>
                        <w:szCs w:val="18"/>
                      </w:rPr>
                    </w:pPr>
                    <w:r w:rsidRPr="002B16CF">
                      <w:rPr>
                        <w:rFonts w:ascii="宋体" w:hAnsi="宋体" w:cs="宋体" w:hint="eastAsia"/>
                        <w:sz w:val="18"/>
                        <w:szCs w:val="18"/>
                      </w:rPr>
                      <w:t>本期数</w:t>
                    </w:r>
                  </w:p>
                </w:tc>
                <w:tc>
                  <w:tcPr>
                    <w:tcW w:w="1667" w:type="pct"/>
                    <w:shd w:val="clear" w:color="auto" w:fill="auto"/>
                    <w:vAlign w:val="center"/>
                  </w:tcPr>
                  <w:p w:rsidR="0027171E" w:rsidRPr="002B16CF" w:rsidRDefault="0027171E" w:rsidP="00F83C2F">
                    <w:pPr>
                      <w:widowControl w:val="0"/>
                      <w:jc w:val="center"/>
                      <w:rPr>
                        <w:rFonts w:ascii="宋体" w:hAnsi="宋体" w:cs="宋体"/>
                        <w:sz w:val="18"/>
                        <w:szCs w:val="18"/>
                      </w:rPr>
                    </w:pPr>
                    <w:r w:rsidRPr="002B16CF">
                      <w:rPr>
                        <w:rFonts w:ascii="宋体" w:hAnsi="宋体" w:cs="宋体" w:hint="eastAsia"/>
                        <w:sz w:val="18"/>
                        <w:szCs w:val="18"/>
                      </w:rPr>
                      <w:t>上年数</w:t>
                    </w:r>
                  </w:p>
                </w:tc>
              </w:tr>
              <w:tr w:rsidR="0027171E" w:rsidRPr="002B16CF" w:rsidTr="00F83C2F">
                <w:trPr>
                  <w:trHeight w:val="454"/>
                </w:trPr>
                <w:tc>
                  <w:tcPr>
                    <w:tcW w:w="1666" w:type="pct"/>
                    <w:shd w:val="clear" w:color="auto" w:fill="auto"/>
                    <w:vAlign w:val="center"/>
                  </w:tcPr>
                  <w:p w:rsidR="0027171E" w:rsidRPr="002B16CF" w:rsidRDefault="0027171E" w:rsidP="00F83C2F">
                    <w:pPr>
                      <w:widowControl w:val="0"/>
                      <w:autoSpaceDE w:val="0"/>
                      <w:autoSpaceDN w:val="0"/>
                      <w:adjustRightInd w:val="0"/>
                      <w:jc w:val="center"/>
                      <w:rPr>
                        <w:rFonts w:ascii="宋体" w:hAnsi="宋体" w:cs="宋体"/>
                        <w:sz w:val="18"/>
                        <w:szCs w:val="18"/>
                      </w:rPr>
                    </w:pPr>
                    <w:r w:rsidRPr="002B16CF">
                      <w:rPr>
                        <w:rFonts w:ascii="宋体" w:hAnsi="宋体" w:cs="宋体" w:hint="eastAsia"/>
                        <w:sz w:val="18"/>
                        <w:szCs w:val="18"/>
                      </w:rPr>
                      <w:t>上升2%</w:t>
                    </w:r>
                  </w:p>
                </w:tc>
                <w:tc>
                  <w:tcPr>
                    <w:tcW w:w="1667" w:type="pct"/>
                    <w:shd w:val="clear" w:color="auto" w:fill="auto"/>
                    <w:vAlign w:val="center"/>
                  </w:tcPr>
                  <w:p w:rsidR="0027171E" w:rsidRPr="002B16CF" w:rsidRDefault="0027171E" w:rsidP="00F83C2F">
                    <w:pPr>
                      <w:widowControl w:val="0"/>
                      <w:jc w:val="center"/>
                      <w:rPr>
                        <w:rFonts w:ascii="宋体" w:hAnsi="宋体"/>
                        <w:bCs/>
                        <w:sz w:val="18"/>
                        <w:szCs w:val="18"/>
                      </w:rPr>
                    </w:pPr>
                    <w:r w:rsidRPr="002B16CF">
                      <w:rPr>
                        <w:rFonts w:ascii="宋体" w:hAnsi="宋体" w:hint="eastAsia"/>
                        <w:bCs/>
                        <w:sz w:val="18"/>
                        <w:szCs w:val="18"/>
                      </w:rPr>
                      <w:t>-</w:t>
                    </w:r>
                    <w:r w:rsidRPr="002B16CF">
                      <w:rPr>
                        <w:rFonts w:ascii="宋体" w:hAnsi="宋体"/>
                        <w:bCs/>
                        <w:sz w:val="18"/>
                        <w:szCs w:val="18"/>
                      </w:rPr>
                      <w:t>3.</w:t>
                    </w:r>
                    <w:r w:rsidRPr="002B16CF">
                      <w:rPr>
                        <w:rFonts w:ascii="宋体" w:hAnsi="宋体" w:hint="eastAsia"/>
                        <w:bCs/>
                        <w:sz w:val="18"/>
                        <w:szCs w:val="18"/>
                      </w:rPr>
                      <w:t>0</w:t>
                    </w:r>
                    <w:r w:rsidRPr="002B16CF">
                      <w:rPr>
                        <w:rFonts w:ascii="宋体" w:hAnsi="宋体"/>
                        <w:bCs/>
                        <w:sz w:val="18"/>
                        <w:szCs w:val="18"/>
                      </w:rPr>
                      <w:t>5</w:t>
                    </w:r>
                  </w:p>
                </w:tc>
                <w:tc>
                  <w:tcPr>
                    <w:tcW w:w="1667" w:type="pct"/>
                    <w:shd w:val="clear" w:color="auto" w:fill="auto"/>
                    <w:vAlign w:val="center"/>
                  </w:tcPr>
                  <w:p w:rsidR="0027171E" w:rsidRPr="002B16CF" w:rsidRDefault="0027171E" w:rsidP="00F83C2F">
                    <w:pPr>
                      <w:widowControl w:val="0"/>
                      <w:jc w:val="center"/>
                      <w:rPr>
                        <w:rFonts w:ascii="宋体" w:hAnsi="宋体"/>
                        <w:bCs/>
                        <w:sz w:val="18"/>
                        <w:szCs w:val="18"/>
                      </w:rPr>
                    </w:pPr>
                    <w:r w:rsidRPr="002B16CF">
                      <w:rPr>
                        <w:rFonts w:ascii="宋体" w:hAnsi="宋体" w:hint="eastAsia"/>
                        <w:bCs/>
                        <w:sz w:val="18"/>
                        <w:szCs w:val="18"/>
                      </w:rPr>
                      <w:t>-</w:t>
                    </w:r>
                    <w:r w:rsidRPr="002B16CF">
                      <w:rPr>
                        <w:rFonts w:ascii="宋体" w:hAnsi="宋体"/>
                        <w:bCs/>
                        <w:sz w:val="18"/>
                        <w:szCs w:val="18"/>
                      </w:rPr>
                      <w:t>2.59</w:t>
                    </w:r>
                  </w:p>
                </w:tc>
              </w:tr>
              <w:tr w:rsidR="0027171E" w:rsidRPr="002B16CF" w:rsidTr="00F83C2F">
                <w:trPr>
                  <w:trHeight w:val="454"/>
                </w:trPr>
                <w:tc>
                  <w:tcPr>
                    <w:tcW w:w="1666" w:type="pct"/>
                    <w:shd w:val="clear" w:color="auto" w:fill="auto"/>
                    <w:vAlign w:val="center"/>
                  </w:tcPr>
                  <w:p w:rsidR="0027171E" w:rsidRPr="002B16CF" w:rsidRDefault="0027171E" w:rsidP="00F83C2F">
                    <w:pPr>
                      <w:widowControl w:val="0"/>
                      <w:autoSpaceDE w:val="0"/>
                      <w:autoSpaceDN w:val="0"/>
                      <w:adjustRightInd w:val="0"/>
                      <w:jc w:val="center"/>
                      <w:rPr>
                        <w:rFonts w:ascii="宋体" w:hAnsi="宋体" w:cs="宋体"/>
                        <w:sz w:val="18"/>
                        <w:szCs w:val="18"/>
                      </w:rPr>
                    </w:pPr>
                    <w:r w:rsidRPr="002B16CF">
                      <w:rPr>
                        <w:rFonts w:ascii="宋体" w:hAnsi="宋体" w:cs="宋体" w:hint="eastAsia"/>
                        <w:sz w:val="18"/>
                        <w:szCs w:val="18"/>
                      </w:rPr>
                      <w:t>下降2%</w:t>
                    </w:r>
                  </w:p>
                </w:tc>
                <w:tc>
                  <w:tcPr>
                    <w:tcW w:w="1667" w:type="pct"/>
                    <w:shd w:val="clear" w:color="auto" w:fill="auto"/>
                    <w:vAlign w:val="center"/>
                  </w:tcPr>
                  <w:p w:rsidR="0027171E" w:rsidRPr="002B16CF" w:rsidRDefault="0027171E" w:rsidP="00F83C2F">
                    <w:pPr>
                      <w:widowControl w:val="0"/>
                      <w:jc w:val="center"/>
                      <w:rPr>
                        <w:rFonts w:ascii="宋体" w:hAnsi="宋体"/>
                        <w:bCs/>
                        <w:sz w:val="18"/>
                        <w:szCs w:val="18"/>
                      </w:rPr>
                    </w:pPr>
                    <w:r w:rsidRPr="002B16CF">
                      <w:rPr>
                        <w:rFonts w:ascii="宋体" w:hAnsi="宋体" w:hint="eastAsia"/>
                        <w:bCs/>
                        <w:sz w:val="18"/>
                        <w:szCs w:val="18"/>
                      </w:rPr>
                      <w:t xml:space="preserve"> </w:t>
                    </w:r>
                    <w:r w:rsidRPr="002B16CF">
                      <w:rPr>
                        <w:rFonts w:ascii="宋体" w:hAnsi="宋体"/>
                        <w:bCs/>
                        <w:sz w:val="18"/>
                        <w:szCs w:val="18"/>
                      </w:rPr>
                      <w:t>3.</w:t>
                    </w:r>
                    <w:r w:rsidRPr="002B16CF">
                      <w:rPr>
                        <w:rFonts w:ascii="宋体" w:hAnsi="宋体" w:hint="eastAsia"/>
                        <w:bCs/>
                        <w:sz w:val="18"/>
                        <w:szCs w:val="18"/>
                      </w:rPr>
                      <w:t>0</w:t>
                    </w:r>
                    <w:r w:rsidRPr="002B16CF">
                      <w:rPr>
                        <w:rFonts w:ascii="宋体" w:hAnsi="宋体"/>
                        <w:bCs/>
                        <w:sz w:val="18"/>
                        <w:szCs w:val="18"/>
                      </w:rPr>
                      <w:t>5</w:t>
                    </w:r>
                  </w:p>
                </w:tc>
                <w:tc>
                  <w:tcPr>
                    <w:tcW w:w="1667" w:type="pct"/>
                    <w:shd w:val="clear" w:color="auto" w:fill="auto"/>
                    <w:vAlign w:val="center"/>
                  </w:tcPr>
                  <w:p w:rsidR="0027171E" w:rsidRPr="002B16CF" w:rsidRDefault="0027171E" w:rsidP="00F83C2F">
                    <w:pPr>
                      <w:widowControl w:val="0"/>
                      <w:jc w:val="center"/>
                      <w:rPr>
                        <w:rFonts w:ascii="宋体" w:hAnsi="宋体"/>
                        <w:bCs/>
                        <w:sz w:val="18"/>
                        <w:szCs w:val="18"/>
                      </w:rPr>
                    </w:pPr>
                    <w:r w:rsidRPr="002B16CF">
                      <w:rPr>
                        <w:rFonts w:ascii="宋体" w:hAnsi="宋体" w:hint="eastAsia"/>
                        <w:bCs/>
                        <w:sz w:val="18"/>
                        <w:szCs w:val="18"/>
                      </w:rPr>
                      <w:t xml:space="preserve"> </w:t>
                    </w:r>
                    <w:r w:rsidRPr="002B16CF">
                      <w:rPr>
                        <w:rFonts w:ascii="宋体" w:hAnsi="宋体"/>
                        <w:bCs/>
                        <w:sz w:val="18"/>
                        <w:szCs w:val="18"/>
                      </w:rPr>
                      <w:t>2.59</w:t>
                    </w:r>
                  </w:p>
                </w:tc>
              </w:tr>
            </w:tbl>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t>管理层认为2%合理反映了人民币对美元可能发生变动的合理范围。</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szCs w:val="21"/>
                </w:rPr>
                <w:t>2</w:t>
              </w:r>
              <w:r w:rsidRPr="002B16CF">
                <w:rPr>
                  <w:rFonts w:ascii="宋体" w:hAnsi="宋体" w:cs="宋体" w:hint="eastAsia"/>
                  <w:szCs w:val="21"/>
                </w:rPr>
                <w:t>．利率风险</w:t>
              </w:r>
              <w:r w:rsidRPr="002B16CF">
                <w:rPr>
                  <w:rFonts w:ascii="宋体" w:hAnsi="宋体" w:cs="宋体"/>
                  <w:szCs w:val="21"/>
                </w:rPr>
                <w:t xml:space="preserve"> </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t>利率风险，是指金融工具的公允价值或未来现金流量因市场利率变动而发生波动的风险。本公司面临的市场利率变动的风险主要与本公司以浮动利率计息的借款有关。本公司的利率风险主要产生于银行借款。浮动利率的金融负债使本公司面临现金流量利率风险，固定利率的金融负债使本公司面临公允价值利率风险。本公司根据当时的市场环境来决定固定利率及浮动利率合同的相对比例，并通过定期审阅与监察维持适当的固定和浮动利率工具组合。</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t>截至2019年12月31日，本公司向银行借款基本系固定利率借款。因此，本公司不会受到利率变动所导致的现金流量变动风险的影响。</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t>3．其他价格风险</w:t>
              </w:r>
              <w:r w:rsidRPr="002B16CF">
                <w:rPr>
                  <w:rFonts w:ascii="宋体" w:hAnsi="宋体" w:cs="宋体"/>
                  <w:szCs w:val="21"/>
                </w:rPr>
                <w:t xml:space="preserve"> </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t>本公司管理层认为与金融资产、金融负债相关的价格风险对本公司无重大影响。</w:t>
              </w:r>
            </w:p>
            <w:p w:rsidR="0027171E" w:rsidRPr="002B16CF" w:rsidRDefault="0027171E" w:rsidP="0027171E">
              <w:pPr>
                <w:widowControl w:val="0"/>
                <w:jc w:val="both"/>
                <w:rPr>
                  <w:rFonts w:ascii="宋体" w:hAnsi="宋体" w:cs="宋体"/>
                  <w:szCs w:val="21"/>
                </w:rPr>
              </w:pPr>
            </w:p>
            <w:p w:rsidR="0027171E" w:rsidRPr="002B16CF" w:rsidRDefault="0027171E" w:rsidP="0027171E">
              <w:pPr>
                <w:keepNext/>
                <w:widowControl w:val="0"/>
                <w:overflowPunct w:val="0"/>
                <w:autoSpaceDE w:val="0"/>
                <w:autoSpaceDN w:val="0"/>
                <w:adjustRightInd w:val="0"/>
                <w:ind w:firstLineChars="200" w:firstLine="422"/>
                <w:jc w:val="both"/>
                <w:textAlignment w:val="baseline"/>
                <w:outlineLvl w:val="2"/>
                <w:rPr>
                  <w:rFonts w:ascii="宋体" w:hAnsi="宋体"/>
                  <w:b/>
                  <w:kern w:val="0"/>
                  <w:szCs w:val="21"/>
                </w:rPr>
              </w:pPr>
              <w:r w:rsidRPr="002B16CF">
                <w:rPr>
                  <w:rFonts w:ascii="宋体" w:hAnsi="宋体" w:hint="eastAsia"/>
                  <w:b/>
                  <w:kern w:val="0"/>
                  <w:szCs w:val="21"/>
                </w:rPr>
                <w:t>(二) 信用风险</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t>信用风险，是指交易对手方未能履行合同义务而导致本公司产生财务损失的风险。本公司信用风险主要产生于银行存款和应收款项等。</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t>本公司银行存款主要存放于国有银行和其它大中型上市银行，本公司预期银行存款不存在重大的信用风险。</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t>对于应收款项，本公司按照客户管理信用风险集中度，设定相关政策以控制信用风险敞口。本公司基于对债务人的财务状况、外部评级、从第三方获取担保的可能性、信用记录及其它因素诸如目前市场状况等评估债务人的信用资质并设置相应欠款额度与信用期限。本公司会定期对债务人信用记录进行监控，对于信用记录不良的债务人，本公司会采用书面催款、缩短信用期或取消信用期等方式，以确保本公司的整体信用风险在可控的范围内。由于本公司的应收款项客户广泛分散于不同的地区和行业中，因此在本公司不存在重大信用风险集中。</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t>本公司没有提供任何其他可能令本公司承受信用风险的担保。本公司所承但的最大信用风险敞口为资产负债表中各项金融资产的账面价值。</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t>1．信用风险显著增加的判断依据</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lastRenderedPageBreak/>
                <w:t>本公司在每个资产负债表日评估相关金融工具的信用风险自初始确认后是否已显著增加。在确定信用风险自初始确认后是否显著增加时，本公司考虑在无须付出不必要的额外成本或努力即可获得合理且有依据的信息，包括基于本公司历史数据的定性和定量分析、外部信用风险评级以及前瞻性信息。当满足以下一个或多个定量、定性标准时，本公司认为信用风险已显著增加：</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szCs w:val="21"/>
                </w:rPr>
                <w:t>(</w:t>
              </w:r>
              <w:r w:rsidRPr="002B16CF">
                <w:rPr>
                  <w:rFonts w:ascii="宋体" w:hAnsi="宋体" w:cs="宋体" w:hint="eastAsia"/>
                  <w:szCs w:val="21"/>
                </w:rPr>
                <w:t>1</w:t>
              </w:r>
              <w:r w:rsidRPr="002B16CF">
                <w:rPr>
                  <w:rFonts w:ascii="宋体" w:hAnsi="宋体" w:cs="宋体"/>
                  <w:szCs w:val="21"/>
                </w:rPr>
                <w:t>)</w:t>
              </w:r>
              <w:r w:rsidRPr="002B16CF">
                <w:rPr>
                  <w:rFonts w:ascii="宋体" w:hAnsi="宋体" w:cs="宋体" w:hint="eastAsia"/>
                  <w:szCs w:val="21"/>
                </w:rPr>
                <w:t>合同付款已逾期超过30天。</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szCs w:val="21"/>
                </w:rPr>
                <w:t>(</w:t>
              </w:r>
              <w:r w:rsidRPr="002B16CF">
                <w:rPr>
                  <w:rFonts w:ascii="宋体" w:hAnsi="宋体" w:cs="宋体" w:hint="eastAsia"/>
                  <w:szCs w:val="21"/>
                </w:rPr>
                <w:t>2</w:t>
              </w:r>
              <w:r w:rsidRPr="002B16CF">
                <w:rPr>
                  <w:rFonts w:ascii="宋体" w:hAnsi="宋体" w:cs="宋体"/>
                  <w:szCs w:val="21"/>
                </w:rPr>
                <w:t>)</w:t>
              </w:r>
              <w:r w:rsidRPr="002B16CF">
                <w:rPr>
                  <w:rFonts w:ascii="宋体" w:hAnsi="宋体" w:cs="宋体" w:hint="eastAsia"/>
                  <w:szCs w:val="21"/>
                </w:rPr>
                <w:t>根据外部公开信用评级结果，</w:t>
              </w:r>
              <w:r w:rsidRPr="002B16CF">
                <w:rPr>
                  <w:rFonts w:ascii="宋体" w:hAnsi="宋体" w:cs="宋体"/>
                  <w:szCs w:val="21"/>
                </w:rPr>
                <w:t>债务人</w:t>
              </w:r>
              <w:r w:rsidRPr="002B16CF">
                <w:rPr>
                  <w:rFonts w:ascii="宋体" w:hAnsi="宋体" w:cs="宋体" w:hint="eastAsia"/>
                  <w:szCs w:val="21"/>
                </w:rPr>
                <w:t>信用评级等级大幅下降。</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szCs w:val="21"/>
                </w:rPr>
                <w:t>(</w:t>
              </w:r>
              <w:r w:rsidRPr="002B16CF">
                <w:rPr>
                  <w:rFonts w:ascii="宋体" w:hAnsi="宋体" w:cs="宋体" w:hint="eastAsia"/>
                  <w:szCs w:val="21"/>
                </w:rPr>
                <w:t>3</w:t>
              </w:r>
              <w:r w:rsidRPr="002B16CF">
                <w:rPr>
                  <w:rFonts w:ascii="宋体" w:hAnsi="宋体" w:cs="宋体"/>
                  <w:szCs w:val="21"/>
                </w:rPr>
                <w:t>)</w:t>
              </w:r>
              <w:r w:rsidRPr="002B16CF">
                <w:rPr>
                  <w:rFonts w:ascii="宋体" w:hAnsi="宋体" w:cs="宋体" w:hint="eastAsia"/>
                  <w:szCs w:val="21"/>
                </w:rPr>
                <w:t>债务人生产或经营环节出现严重问题，经营成果实际或预期发生显著下降。</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szCs w:val="21"/>
                </w:rPr>
                <w:t>(</w:t>
              </w:r>
              <w:r w:rsidRPr="002B16CF">
                <w:rPr>
                  <w:rFonts w:ascii="宋体" w:hAnsi="宋体" w:cs="宋体" w:hint="eastAsia"/>
                  <w:szCs w:val="21"/>
                </w:rPr>
                <w:t>4</w:t>
              </w:r>
              <w:r w:rsidRPr="002B16CF">
                <w:rPr>
                  <w:rFonts w:ascii="宋体" w:hAnsi="宋体" w:cs="宋体"/>
                  <w:szCs w:val="21"/>
                </w:rPr>
                <w:t>)</w:t>
              </w:r>
              <w:r w:rsidRPr="002B16CF">
                <w:rPr>
                  <w:rFonts w:ascii="宋体" w:hAnsi="宋体" w:cs="宋体" w:hint="eastAsia"/>
                  <w:szCs w:val="21"/>
                </w:rPr>
                <w:t>债务人所处的监管、经济或技术环境发生显著不利变化。</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szCs w:val="21"/>
                </w:rPr>
                <w:t>(</w:t>
              </w:r>
              <w:r w:rsidRPr="002B16CF">
                <w:rPr>
                  <w:rFonts w:ascii="宋体" w:hAnsi="宋体" w:cs="宋体" w:hint="eastAsia"/>
                  <w:szCs w:val="21"/>
                </w:rPr>
                <w:t>5</w:t>
              </w:r>
              <w:r w:rsidRPr="002B16CF">
                <w:rPr>
                  <w:rFonts w:ascii="宋体" w:hAnsi="宋体" w:cs="宋体"/>
                  <w:szCs w:val="21"/>
                </w:rPr>
                <w:t>)</w:t>
              </w:r>
              <w:r w:rsidRPr="002B16CF">
                <w:rPr>
                  <w:rFonts w:ascii="宋体" w:hAnsi="宋体" w:cs="宋体" w:hint="eastAsia"/>
                  <w:szCs w:val="21"/>
                </w:rPr>
                <w:t>预期将导致债务人履行其偿债义务能力的业务、财务或经济状况发生显著不利变化。</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szCs w:val="21"/>
                </w:rPr>
                <w:t>(</w:t>
              </w:r>
              <w:r w:rsidRPr="002B16CF">
                <w:rPr>
                  <w:rFonts w:ascii="宋体" w:hAnsi="宋体" w:cs="宋体" w:hint="eastAsia"/>
                  <w:szCs w:val="21"/>
                </w:rPr>
                <w:t>6</w:t>
              </w:r>
              <w:r w:rsidRPr="002B16CF">
                <w:rPr>
                  <w:rFonts w:ascii="宋体" w:hAnsi="宋体" w:cs="宋体"/>
                  <w:szCs w:val="21"/>
                </w:rPr>
                <w:t>)</w:t>
              </w:r>
              <w:r w:rsidRPr="002B16CF">
                <w:rPr>
                  <w:rFonts w:ascii="宋体" w:hAnsi="宋体" w:cs="宋体" w:hint="eastAsia"/>
                  <w:szCs w:val="21"/>
                </w:rPr>
                <w:t>其他表明金融资产发生信用风险显著增加的客观证据。</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t>2．已发生信用减值的依据</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t>本公司评估债务人是否发生信用减值时，主要考虑以下因素：</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szCs w:val="21"/>
                </w:rPr>
                <w:t>(</w:t>
              </w:r>
              <w:r w:rsidRPr="002B16CF">
                <w:rPr>
                  <w:rFonts w:ascii="宋体" w:hAnsi="宋体" w:cs="宋体" w:hint="eastAsia"/>
                  <w:szCs w:val="21"/>
                </w:rPr>
                <w:t>1</w:t>
              </w:r>
              <w:r w:rsidRPr="002B16CF">
                <w:rPr>
                  <w:rFonts w:ascii="宋体" w:hAnsi="宋体" w:cs="宋体"/>
                  <w:szCs w:val="21"/>
                </w:rPr>
                <w:t>)</w:t>
              </w:r>
              <w:r w:rsidRPr="002B16CF">
                <w:rPr>
                  <w:rFonts w:ascii="宋体" w:hAnsi="宋体" w:cs="宋体" w:hint="eastAsia"/>
                  <w:szCs w:val="21"/>
                </w:rPr>
                <w:t>发行方或债务人发生重大财务困难。</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szCs w:val="21"/>
                </w:rPr>
                <w:t>(</w:t>
              </w:r>
              <w:r w:rsidRPr="002B16CF">
                <w:rPr>
                  <w:rFonts w:ascii="宋体" w:hAnsi="宋体" w:cs="宋体" w:hint="eastAsia"/>
                  <w:szCs w:val="21"/>
                </w:rPr>
                <w:t>2</w:t>
              </w:r>
              <w:r w:rsidRPr="002B16CF">
                <w:rPr>
                  <w:rFonts w:ascii="宋体" w:hAnsi="宋体" w:cs="宋体"/>
                  <w:szCs w:val="21"/>
                </w:rPr>
                <w:t>)</w:t>
              </w:r>
              <w:r w:rsidRPr="002B16CF">
                <w:rPr>
                  <w:rFonts w:ascii="宋体" w:hAnsi="宋体" w:cs="宋体" w:hint="eastAsia"/>
                  <w:szCs w:val="21"/>
                </w:rPr>
                <w:t>债务人违反合同，如偿付利息或本金违约或逾期等。</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szCs w:val="21"/>
                </w:rPr>
                <w:t>(</w:t>
              </w:r>
              <w:r w:rsidRPr="002B16CF">
                <w:rPr>
                  <w:rFonts w:ascii="宋体" w:hAnsi="宋体" w:cs="宋体" w:hint="eastAsia"/>
                  <w:szCs w:val="21"/>
                </w:rPr>
                <w:t>3</w:t>
              </w:r>
              <w:r w:rsidRPr="002B16CF">
                <w:rPr>
                  <w:rFonts w:ascii="宋体" w:hAnsi="宋体" w:cs="宋体"/>
                  <w:szCs w:val="21"/>
                </w:rPr>
                <w:t>)</w:t>
              </w:r>
              <w:r w:rsidRPr="002B16CF">
                <w:rPr>
                  <w:rFonts w:ascii="宋体" w:hAnsi="宋体" w:cs="宋体" w:hint="eastAsia"/>
                  <w:szCs w:val="21"/>
                </w:rPr>
                <w:t>债权人出于与债务人财务困难有关的经济或合同考虑，给予债务人在任何其他情况下都不会做出的让步。</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szCs w:val="21"/>
                </w:rPr>
                <w:t>(</w:t>
              </w:r>
              <w:r w:rsidRPr="002B16CF">
                <w:rPr>
                  <w:rFonts w:ascii="宋体" w:hAnsi="宋体" w:cs="宋体" w:hint="eastAsia"/>
                  <w:szCs w:val="21"/>
                </w:rPr>
                <w:t>4</w:t>
              </w:r>
              <w:r w:rsidRPr="002B16CF">
                <w:rPr>
                  <w:rFonts w:ascii="宋体" w:hAnsi="宋体" w:cs="宋体"/>
                  <w:szCs w:val="21"/>
                </w:rPr>
                <w:t>)</w:t>
              </w:r>
              <w:r w:rsidRPr="002B16CF">
                <w:rPr>
                  <w:rFonts w:ascii="宋体" w:hAnsi="宋体" w:cs="宋体" w:hint="eastAsia"/>
                  <w:szCs w:val="21"/>
                </w:rPr>
                <w:t>债务人很可能破产或进行其他财务重组。</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szCs w:val="21"/>
                </w:rPr>
                <w:t>(</w:t>
              </w:r>
              <w:r w:rsidRPr="002B16CF">
                <w:rPr>
                  <w:rFonts w:ascii="宋体" w:hAnsi="宋体" w:cs="宋体" w:hint="eastAsia"/>
                  <w:szCs w:val="21"/>
                </w:rPr>
                <w:t>5</w:t>
              </w:r>
              <w:r w:rsidRPr="002B16CF">
                <w:rPr>
                  <w:rFonts w:ascii="宋体" w:hAnsi="宋体" w:cs="宋体"/>
                  <w:szCs w:val="21"/>
                </w:rPr>
                <w:t>)</w:t>
              </w:r>
              <w:r w:rsidRPr="002B16CF">
                <w:rPr>
                  <w:rFonts w:ascii="宋体" w:hAnsi="宋体" w:cs="宋体" w:hint="eastAsia"/>
                  <w:szCs w:val="21"/>
                </w:rPr>
                <w:t>发行方或债务人财务困难导致该金融资产的活跃市场消失。</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szCs w:val="21"/>
                </w:rPr>
                <w:t>(</w:t>
              </w:r>
              <w:r w:rsidRPr="002B16CF">
                <w:rPr>
                  <w:rFonts w:ascii="宋体" w:hAnsi="宋体" w:cs="宋体" w:hint="eastAsia"/>
                  <w:szCs w:val="21"/>
                </w:rPr>
                <w:t>6</w:t>
              </w:r>
              <w:r w:rsidRPr="002B16CF">
                <w:rPr>
                  <w:rFonts w:ascii="宋体" w:hAnsi="宋体" w:cs="宋体"/>
                  <w:szCs w:val="21"/>
                </w:rPr>
                <w:t>)</w:t>
              </w:r>
              <w:r w:rsidRPr="002B16CF">
                <w:rPr>
                  <w:rFonts w:ascii="宋体" w:hAnsi="宋体" w:cs="宋体" w:hint="eastAsia"/>
                  <w:szCs w:val="21"/>
                </w:rPr>
                <w:t>以大幅折扣</w:t>
              </w:r>
              <w:proofErr w:type="gramStart"/>
              <w:r w:rsidRPr="002B16CF">
                <w:rPr>
                  <w:rFonts w:ascii="宋体" w:hAnsi="宋体" w:cs="宋体" w:hint="eastAsia"/>
                  <w:szCs w:val="21"/>
                </w:rPr>
                <w:t>购买或源生</w:t>
              </w:r>
              <w:proofErr w:type="gramEnd"/>
              <w:r w:rsidRPr="002B16CF">
                <w:rPr>
                  <w:rFonts w:ascii="宋体" w:hAnsi="宋体" w:cs="宋体" w:hint="eastAsia"/>
                  <w:szCs w:val="21"/>
                </w:rPr>
                <w:t>一项金融资产，该折扣反映了发生信用损失的事实。</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t>3．预期信用损失计量的参数</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t>根据信用风险是否发生显著增加以及是否已发生信用减值，本公司对不同的资产分别以12个月或整个存续期的预期信用损失计量损失准备。预期信用损失计量的关键参数包括违约概率、违约损失率和违约风险敞口。本公司考虑历史统计数据的定量分析及前瞻性信息，建立违约概率、违约损失率及违约风险敞口模型。相关定义如下：</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szCs w:val="21"/>
                </w:rPr>
                <w:t>(</w:t>
              </w:r>
              <w:r w:rsidRPr="002B16CF">
                <w:rPr>
                  <w:rFonts w:ascii="宋体" w:hAnsi="宋体" w:cs="宋体" w:hint="eastAsia"/>
                  <w:szCs w:val="21"/>
                </w:rPr>
                <w:t>1</w:t>
              </w:r>
              <w:r w:rsidRPr="002B16CF">
                <w:rPr>
                  <w:rFonts w:ascii="宋体" w:hAnsi="宋体" w:cs="宋体"/>
                  <w:szCs w:val="21"/>
                </w:rPr>
                <w:t>)</w:t>
              </w:r>
              <w:r w:rsidRPr="002B16CF">
                <w:rPr>
                  <w:rFonts w:ascii="宋体" w:hAnsi="宋体" w:cs="宋体" w:hint="eastAsia"/>
                  <w:szCs w:val="21"/>
                </w:rPr>
                <w:t>违约概率是指债务人在未来12个月或在整个剩余存续期，无法履行其偿付义务的可能性。</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szCs w:val="21"/>
                </w:rPr>
                <w:t>(</w:t>
              </w:r>
              <w:r w:rsidRPr="002B16CF">
                <w:rPr>
                  <w:rFonts w:ascii="宋体" w:hAnsi="宋体" w:cs="宋体" w:hint="eastAsia"/>
                  <w:szCs w:val="21"/>
                </w:rPr>
                <w:t>2</w:t>
              </w:r>
              <w:r w:rsidRPr="002B16CF">
                <w:rPr>
                  <w:rFonts w:ascii="宋体" w:hAnsi="宋体" w:cs="宋体"/>
                  <w:szCs w:val="21"/>
                </w:rPr>
                <w:t>)</w:t>
              </w:r>
              <w:r w:rsidRPr="002B16CF">
                <w:rPr>
                  <w:rFonts w:ascii="宋体" w:hAnsi="宋体" w:cs="宋体" w:hint="eastAsia"/>
                  <w:szCs w:val="21"/>
                </w:rPr>
                <w:t>违约风险敞口是指，在未来12个月或在整个剩余存续期中，在违约发生时，本公司应被偿付的金额。</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szCs w:val="21"/>
                </w:rPr>
                <w:t>(</w:t>
              </w:r>
              <w:r w:rsidRPr="002B16CF">
                <w:rPr>
                  <w:rFonts w:ascii="宋体" w:hAnsi="宋体" w:cs="宋体" w:hint="eastAsia"/>
                  <w:szCs w:val="21"/>
                </w:rPr>
                <w:t>3</w:t>
              </w:r>
              <w:r w:rsidRPr="002B16CF">
                <w:rPr>
                  <w:rFonts w:ascii="宋体" w:hAnsi="宋体" w:cs="宋体"/>
                  <w:szCs w:val="21"/>
                </w:rPr>
                <w:t>)</w:t>
              </w:r>
              <w:r w:rsidRPr="002B16CF">
                <w:rPr>
                  <w:rFonts w:ascii="宋体" w:hAnsi="宋体" w:cs="宋体" w:hint="eastAsia"/>
                  <w:szCs w:val="21"/>
                </w:rPr>
                <w:t>违约损失率是指本公司对违约敞口发生损失程度</w:t>
              </w:r>
              <w:proofErr w:type="gramStart"/>
              <w:r w:rsidRPr="002B16CF">
                <w:rPr>
                  <w:rFonts w:ascii="宋体" w:hAnsi="宋体" w:cs="宋体" w:hint="eastAsia"/>
                  <w:szCs w:val="21"/>
                </w:rPr>
                <w:t>作出</w:t>
              </w:r>
              <w:proofErr w:type="gramEnd"/>
              <w:r w:rsidRPr="002B16CF">
                <w:rPr>
                  <w:rFonts w:ascii="宋体" w:hAnsi="宋体" w:cs="宋体" w:hint="eastAsia"/>
                  <w:szCs w:val="21"/>
                </w:rPr>
                <w:t>的预期。根据交易对手的类型、追索的方式和优先级，以及担保物或其他信用支持的可获得性不同，违约损失率也有所不同。</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t>本公司通过预计未来各月份中单个敞口或资产组合的违约概率、违约损失率和违约风险敞口，来确定预期信用损失。本报告期内，预期信用损失估计技术或关键假设未发生重大变化。</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t>4．预期信用损失模型中包括的前瞻性信息</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t>信用风险显著增加的评估及预期信用损失的计算均涉及前瞻性信息。本公司通过历史数据分析，识别</w:t>
              </w:r>
              <w:proofErr w:type="gramStart"/>
              <w:r w:rsidRPr="002B16CF">
                <w:rPr>
                  <w:rFonts w:ascii="宋体" w:hAnsi="宋体" w:cs="宋体" w:hint="eastAsia"/>
                  <w:szCs w:val="21"/>
                </w:rPr>
                <w:t>出影响</w:t>
              </w:r>
              <w:proofErr w:type="gramEnd"/>
              <w:r w:rsidRPr="002B16CF">
                <w:rPr>
                  <w:rFonts w:ascii="宋体" w:hAnsi="宋体" w:cs="宋体" w:hint="eastAsia"/>
                  <w:szCs w:val="21"/>
                </w:rPr>
                <w:t xml:space="preserve">各资产组合的信用风险及预期信用损失的相关信息，如GDP增速等宏观经济状况，所处行业周期阶段等行业发展状况等。本公司在考虑公司未来销售策略或信用政策的变化的基础上来预测这些信息对违约概率和违约损失率的影响。 </w:t>
              </w:r>
            </w:p>
            <w:p w:rsidR="0027171E" w:rsidRPr="002B16CF" w:rsidRDefault="0027171E" w:rsidP="0027171E">
              <w:pPr>
                <w:widowControl w:val="0"/>
                <w:ind w:firstLineChars="200" w:firstLine="420"/>
                <w:jc w:val="both"/>
                <w:rPr>
                  <w:rFonts w:ascii="宋体" w:hAnsi="宋体" w:cs="宋体"/>
                  <w:szCs w:val="21"/>
                </w:rPr>
              </w:pPr>
            </w:p>
            <w:p w:rsidR="0027171E" w:rsidRPr="002B16CF" w:rsidRDefault="0027171E" w:rsidP="0027171E">
              <w:pPr>
                <w:keepNext/>
                <w:widowControl w:val="0"/>
                <w:overflowPunct w:val="0"/>
                <w:autoSpaceDE w:val="0"/>
                <w:autoSpaceDN w:val="0"/>
                <w:adjustRightInd w:val="0"/>
                <w:ind w:firstLineChars="200" w:firstLine="422"/>
                <w:jc w:val="both"/>
                <w:textAlignment w:val="baseline"/>
                <w:outlineLvl w:val="2"/>
                <w:rPr>
                  <w:rFonts w:ascii="宋体" w:hAnsi="宋体"/>
                  <w:b/>
                  <w:kern w:val="0"/>
                  <w:szCs w:val="21"/>
                </w:rPr>
              </w:pPr>
              <w:r w:rsidRPr="002B16CF">
                <w:rPr>
                  <w:rFonts w:ascii="宋体" w:hAnsi="宋体" w:hint="eastAsia"/>
                  <w:b/>
                  <w:kern w:val="0"/>
                  <w:szCs w:val="21"/>
                </w:rPr>
                <w:t>(三) 流动风险</w:t>
              </w:r>
            </w:p>
            <w:p w:rsidR="0027171E" w:rsidRPr="002B16CF" w:rsidRDefault="0027171E" w:rsidP="0027171E">
              <w:pPr>
                <w:widowControl w:val="0"/>
                <w:ind w:firstLineChars="200" w:firstLine="420"/>
                <w:jc w:val="both"/>
                <w:rPr>
                  <w:rFonts w:ascii="宋体" w:hAnsi="宋体" w:cs="宋体"/>
                  <w:szCs w:val="21"/>
                </w:rPr>
              </w:pPr>
              <w:r w:rsidRPr="002B16CF">
                <w:rPr>
                  <w:rFonts w:ascii="宋体" w:hAnsi="宋体" w:cs="宋体" w:hint="eastAsia"/>
                  <w:szCs w:val="21"/>
                </w:rPr>
                <w:t>流动风险，是指企业在履行以交付现金或其他金融资产的方式结算的义务时发生资金短缺的风险。流动性风险由本公司的财务部门集中控制。财务部门通过监控现金余额、可随时变现的有价证券以及对未来</w:t>
              </w:r>
              <w:r w:rsidRPr="002B16CF">
                <w:rPr>
                  <w:rFonts w:ascii="宋体" w:hAnsi="宋体" w:cs="宋体"/>
                  <w:szCs w:val="21"/>
                </w:rPr>
                <w:t>12</w:t>
              </w:r>
              <w:r w:rsidRPr="002B16CF">
                <w:rPr>
                  <w:rFonts w:ascii="宋体" w:hAnsi="宋体" w:cs="宋体" w:hint="eastAsia"/>
                  <w:szCs w:val="21"/>
                </w:rPr>
                <w:t>个月现金流量的滚动预测，确保公司在所有合理预测的情况</w:t>
              </w:r>
              <w:r w:rsidRPr="002B16CF">
                <w:rPr>
                  <w:rFonts w:ascii="宋体" w:hAnsi="宋体" w:cs="宋体" w:hint="eastAsia"/>
                  <w:szCs w:val="21"/>
                </w:rPr>
                <w:lastRenderedPageBreak/>
                <w:t>下拥有充足的资金偿还债务，满足本公司经营需要，并降低现金流量波动的影响。</w:t>
              </w:r>
            </w:p>
            <w:p w:rsidR="0027171E" w:rsidRPr="002B16CF" w:rsidRDefault="0027171E" w:rsidP="0027171E">
              <w:pPr>
                <w:widowControl w:val="0"/>
                <w:ind w:firstLineChars="200" w:firstLine="420"/>
                <w:jc w:val="both"/>
                <w:rPr>
                  <w:rFonts w:ascii="宋体" w:hAnsi="宋体" w:cs="宋体"/>
                  <w:szCs w:val="21"/>
                </w:rPr>
              </w:pPr>
            </w:p>
            <w:p w:rsidR="0027171E" w:rsidRPr="002B16CF" w:rsidRDefault="0027171E" w:rsidP="0027171E">
              <w:pPr>
                <w:keepNext/>
                <w:widowControl w:val="0"/>
                <w:overflowPunct w:val="0"/>
                <w:autoSpaceDE w:val="0"/>
                <w:autoSpaceDN w:val="0"/>
                <w:adjustRightInd w:val="0"/>
                <w:ind w:firstLineChars="200" w:firstLine="422"/>
                <w:jc w:val="both"/>
                <w:textAlignment w:val="baseline"/>
                <w:outlineLvl w:val="2"/>
                <w:rPr>
                  <w:rFonts w:ascii="宋体" w:hAnsi="宋体"/>
                  <w:b/>
                  <w:kern w:val="0"/>
                  <w:szCs w:val="21"/>
                </w:rPr>
              </w:pPr>
              <w:r w:rsidRPr="002B16CF">
                <w:rPr>
                  <w:rFonts w:ascii="宋体" w:hAnsi="宋体" w:hint="eastAsia"/>
                  <w:b/>
                  <w:kern w:val="0"/>
                  <w:szCs w:val="21"/>
                </w:rPr>
                <w:t>(四) 资本管理</w:t>
              </w:r>
            </w:p>
            <w:p w:rsidR="00646A41" w:rsidRPr="00756C8A" w:rsidRDefault="0027171E" w:rsidP="00756C8A">
              <w:pPr>
                <w:widowControl w:val="0"/>
                <w:ind w:firstLineChars="200" w:firstLine="420"/>
                <w:jc w:val="both"/>
                <w:rPr>
                  <w:rFonts w:ascii="宋体" w:hAnsi="宋体" w:cs="宋体"/>
                  <w:szCs w:val="21"/>
                </w:rPr>
              </w:pPr>
              <w:r w:rsidRPr="002B16CF">
                <w:rPr>
                  <w:rFonts w:ascii="宋体" w:hAnsi="宋体" w:cs="宋体" w:hint="eastAsia"/>
                  <w:szCs w:val="21"/>
                </w:rPr>
                <w:t>本公司资本管理政策的目标是为了保障本公司能够持续经营，从而为股东提供回报，并使其他利益相关者获益，同时维持最佳的资本结构以降低资本成本。为了维持或调整资本结构，本公司可能会调整支付给股东的股利金额、向股东返还资本、发行新股或出售资产以减低债务。本公司以资产负债率(即总负债除以总资产)为基础对资本结构进行监控。于</w:t>
              </w:r>
              <w:r w:rsidRPr="002B16CF">
                <w:rPr>
                  <w:rFonts w:ascii="宋体" w:hAnsi="宋体" w:cs="宋体"/>
                  <w:szCs w:val="21"/>
                </w:rPr>
                <w:t>201</w:t>
              </w:r>
              <w:r w:rsidRPr="002B16CF">
                <w:rPr>
                  <w:rFonts w:ascii="宋体" w:hAnsi="宋体" w:cs="宋体" w:hint="eastAsia"/>
                  <w:szCs w:val="21"/>
                </w:rPr>
                <w:t>9年12月31日，本公司的资产负债率为</w:t>
              </w:r>
              <w:r w:rsidRPr="002B16CF">
                <w:rPr>
                  <w:rFonts w:ascii="宋体" w:hAnsi="宋体" w:cs="宋体"/>
                  <w:szCs w:val="21"/>
                </w:rPr>
                <w:t>39.</w:t>
              </w:r>
              <w:r>
                <w:rPr>
                  <w:rFonts w:ascii="宋体" w:hAnsi="宋体" w:cs="宋体" w:hint="eastAsia"/>
                  <w:szCs w:val="21"/>
                </w:rPr>
                <w:t>71</w:t>
              </w:r>
              <w:r w:rsidRPr="00724A3D">
                <w:rPr>
                  <w:rFonts w:ascii="宋体" w:hAnsi="宋体" w:cs="宋体"/>
                  <w:szCs w:val="21"/>
                </w:rPr>
                <w:t>%</w:t>
              </w:r>
              <w:r w:rsidRPr="009D6903">
                <w:rPr>
                  <w:rFonts w:ascii="宋体" w:hAnsi="宋体" w:cs="宋体" w:hint="eastAsia"/>
                  <w:szCs w:val="21"/>
                </w:rPr>
                <w:t>(</w:t>
              </w:r>
              <w:r w:rsidRPr="00BC0A77">
                <w:rPr>
                  <w:rFonts w:ascii="宋体" w:hAnsi="宋体" w:cs="宋体"/>
                  <w:szCs w:val="21"/>
                </w:rPr>
                <w:t>201</w:t>
              </w:r>
              <w:r w:rsidRPr="002B16CF">
                <w:rPr>
                  <w:rFonts w:ascii="宋体" w:hAnsi="宋体" w:cs="宋体" w:hint="eastAsia"/>
                  <w:szCs w:val="21"/>
                </w:rPr>
                <w:t>8年</w:t>
              </w:r>
              <w:r w:rsidRPr="002B16CF">
                <w:rPr>
                  <w:rFonts w:ascii="宋体" w:hAnsi="宋体" w:cs="宋体"/>
                  <w:szCs w:val="21"/>
                </w:rPr>
                <w:t>12</w:t>
              </w:r>
              <w:r w:rsidRPr="002B16CF">
                <w:rPr>
                  <w:rFonts w:ascii="宋体" w:hAnsi="宋体" w:cs="宋体" w:hint="eastAsia"/>
                  <w:szCs w:val="21"/>
                </w:rPr>
                <w:t>月</w:t>
              </w:r>
              <w:r w:rsidRPr="002B16CF">
                <w:rPr>
                  <w:rFonts w:ascii="宋体" w:hAnsi="宋体" w:cs="宋体"/>
                  <w:szCs w:val="21"/>
                </w:rPr>
                <w:t>31</w:t>
              </w:r>
              <w:r w:rsidRPr="002B16CF">
                <w:rPr>
                  <w:rFonts w:ascii="宋体" w:hAnsi="宋体" w:cs="宋体" w:hint="eastAsia"/>
                  <w:szCs w:val="21"/>
                </w:rPr>
                <w:t>日：</w:t>
              </w:r>
              <w:r w:rsidRPr="002B16CF">
                <w:rPr>
                  <w:rFonts w:ascii="宋体" w:hAnsi="宋体" w:cs="宋体"/>
                  <w:szCs w:val="21"/>
                </w:rPr>
                <w:t>47.85%</w:t>
              </w:r>
              <w:r w:rsidRPr="002B16CF">
                <w:rPr>
                  <w:rFonts w:ascii="宋体" w:hAnsi="宋体" w:cs="宋体" w:hint="eastAsia"/>
                  <w:szCs w:val="21"/>
                </w:rPr>
                <w:t>)。</w:t>
              </w:r>
            </w:p>
          </w:sdtContent>
        </w:sdt>
        <w:p w:rsidR="00646A41" w:rsidRDefault="008833F6">
          <w:pPr>
            <w:rPr>
              <w:color w:val="808080"/>
              <w:szCs w:val="21"/>
            </w:rPr>
          </w:pPr>
        </w:p>
      </w:sdtContent>
    </w:sdt>
    <w:p w:rsidR="00646A41" w:rsidRDefault="001F1761">
      <w:pPr>
        <w:pStyle w:val="2"/>
        <w:numPr>
          <w:ilvl w:val="0"/>
          <w:numId w:val="45"/>
        </w:numPr>
        <w:rPr>
          <w:rFonts w:ascii="宋体" w:hAnsi="宋体"/>
        </w:rPr>
      </w:pPr>
      <w:r>
        <w:rPr>
          <w:rFonts w:ascii="宋体" w:hAnsi="宋体" w:hint="eastAsia"/>
        </w:rPr>
        <w:t>公允价值的披露</w:t>
      </w:r>
    </w:p>
    <w:bookmarkStart w:id="210" w:name="_Hlk24030209" w:displacedByCustomXml="next"/>
    <w:sdt>
      <w:sdtPr>
        <w:rPr>
          <w:rFonts w:ascii="宋体" w:hAnsi="宋体" w:cs="宋体"/>
          <w:b w:val="0"/>
          <w:bCs w:val="0"/>
          <w:kern w:val="0"/>
          <w:szCs w:val="24"/>
        </w:rPr>
        <w:alias w:val="模块:"/>
        <w:tag w:val="_SEC_c2e6f9f8026e4755b0d598a62dfd0d45"/>
        <w:id w:val="-434825768"/>
        <w:lock w:val="sdtLocked"/>
        <w:placeholder>
          <w:docPart w:val="GBC22222222222222222222222222222"/>
        </w:placeholder>
      </w:sdtPr>
      <w:sdtEndPr>
        <w:rPr>
          <w:rFonts w:ascii="Times New Roman" w:hAnsi="Times New Roman" w:cs="Times New Roman" w:hint="eastAsia"/>
          <w:kern w:val="2"/>
        </w:rPr>
      </w:sdtEndPr>
      <w:sdtContent>
        <w:bookmarkStart w:id="211" w:name="_Hlk10539195" w:displacedByCustomXml="prev"/>
        <w:p w:rsidR="00646A41" w:rsidRDefault="001F1761">
          <w:pPr>
            <w:pStyle w:val="3"/>
            <w:numPr>
              <w:ilvl w:val="0"/>
              <w:numId w:val="63"/>
            </w:numPr>
          </w:pPr>
          <w:r>
            <w:rPr>
              <w:rFonts w:hint="eastAsia"/>
            </w:rPr>
            <w:t>以公</w:t>
          </w:r>
          <w:r w:rsidRPr="00246DBC">
            <w:rPr>
              <w:rFonts w:hint="eastAsia"/>
            </w:rPr>
            <w:t>允价值计量的资产和负债的期末公允</w:t>
          </w:r>
          <w:r>
            <w:rPr>
              <w:rFonts w:hint="eastAsia"/>
            </w:rPr>
            <w:t>价值</w:t>
          </w:r>
        </w:p>
        <w:sdt>
          <w:sdtPr>
            <w:alias w:val="是否适用：以公允价值计量的资产和负债的期末公允价值[双击切换]"/>
            <w:tag w:val="_GBC_6fbb4bafbfc548fdbb4a25b91f07bd6a"/>
            <w:id w:val="786391676"/>
            <w:lock w:val="sdtContentLocked"/>
            <w:placeholder>
              <w:docPart w:val="GBC22222222222222222222222222222"/>
            </w:placeholder>
          </w:sdtPr>
          <w:sdtEndPr/>
          <w:sdtContent>
            <w:p w:rsidR="00646A41" w:rsidRDefault="001F1761">
              <w:r w:rsidRPr="00F55741">
                <w:rPr>
                  <w:rFonts w:ascii="宋体" w:hAnsi="宋体"/>
                </w:rPr>
                <w:fldChar w:fldCharType="begin"/>
              </w:r>
              <w:r w:rsidR="00356D1F"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p w:rsidR="004065D6" w:rsidRDefault="001F1761">
          <w:pPr>
            <w:jc w:val="right"/>
          </w:pPr>
          <w:r>
            <w:rPr>
              <w:rFonts w:hint="eastAsia"/>
            </w:rPr>
            <w:t>单位</w:t>
          </w:r>
          <w:r>
            <w:rPr>
              <w:rFonts w:hint="eastAsia"/>
            </w:rPr>
            <w:t>:</w:t>
          </w:r>
          <w:sdt>
            <w:sdtPr>
              <w:rPr>
                <w:rFonts w:hint="eastAsia"/>
              </w:rPr>
              <w:alias w:val="单位：财务附注：以公允价值计量的资产和负债的期末公允价值"/>
              <w:tag w:val="_GBC_2c45ed0b719e4292b6389023b9ce1031"/>
              <w:id w:val="-12921312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r>
            <w:rPr>
              <w:rFonts w:hint="eastAsia"/>
            </w:rPr>
            <w:t>:</w:t>
          </w:r>
          <w:sdt>
            <w:sdtPr>
              <w:rPr>
                <w:rFonts w:hint="eastAsia"/>
              </w:rPr>
              <w:alias w:val="币种：财务附注：以公允价值计量的资产和负债的期末公允价值"/>
              <w:tag w:val="_GBC_4c0658ced5d64a5f80dc11bb84ac9dbd"/>
              <w:id w:val="5130369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289"/>
            <w:gridCol w:w="1274"/>
            <w:gridCol w:w="1135"/>
            <w:gridCol w:w="1270"/>
            <w:gridCol w:w="1401"/>
          </w:tblGrid>
          <w:tr w:rsidR="003B4389" w:rsidTr="003B4389">
            <w:trPr>
              <w:trHeight w:val="145"/>
            </w:trPr>
            <w:sdt>
              <w:sdtPr>
                <w:tag w:val="_PLD_163e93b7c897498dae37bc5c38a11afe"/>
                <w:id w:val="1763333531"/>
                <w:lock w:val="sdtLocked"/>
              </w:sdtPr>
              <w:sdtEndPr/>
              <w:sdtContent>
                <w:tc>
                  <w:tcPr>
                    <w:tcW w:w="1965" w:type="pct"/>
                    <w:vMerge w:val="restart"/>
                    <w:tcBorders>
                      <w:top w:val="single" w:sz="4" w:space="0" w:color="auto"/>
                      <w:left w:val="single" w:sz="4" w:space="0" w:color="auto"/>
                      <w:right w:val="single" w:sz="4" w:space="0" w:color="auto"/>
                    </w:tcBorders>
                    <w:shd w:val="clear" w:color="auto" w:fill="auto"/>
                    <w:vAlign w:val="center"/>
                  </w:tcPr>
                  <w:p w:rsidR="003B4389" w:rsidRDefault="003B4389" w:rsidP="003B4389">
                    <w:pPr>
                      <w:jc w:val="center"/>
                      <w:outlineLvl w:val="2"/>
                      <w:rPr>
                        <w:rFonts w:cs="Cambria"/>
                        <w:szCs w:val="21"/>
                      </w:rPr>
                    </w:pPr>
                    <w:r>
                      <w:rPr>
                        <w:rFonts w:cs="Cambria" w:hint="eastAsia"/>
                        <w:szCs w:val="21"/>
                      </w:rPr>
                      <w:t>项目</w:t>
                    </w:r>
                  </w:p>
                </w:tc>
              </w:sdtContent>
            </w:sdt>
            <w:sdt>
              <w:sdtPr>
                <w:tag w:val="_PLD_b8bd62f651414617bea8612c55db30ce"/>
                <w:id w:val="1948811709"/>
                <w:lock w:val="sdtLocked"/>
              </w:sdtPr>
              <w:sdtEndPr/>
              <w:sdtContent>
                <w:tc>
                  <w:tcPr>
                    <w:tcW w:w="303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3B4389" w:rsidRDefault="003B4389" w:rsidP="003B4389">
                    <w:pPr>
                      <w:jc w:val="center"/>
                      <w:outlineLvl w:val="2"/>
                      <w:rPr>
                        <w:rFonts w:cs="Cambria"/>
                        <w:szCs w:val="21"/>
                      </w:rPr>
                    </w:pPr>
                    <w:r>
                      <w:rPr>
                        <w:rFonts w:cs="Cambria" w:hint="eastAsia"/>
                        <w:szCs w:val="21"/>
                      </w:rPr>
                      <w:t>期末公允价值</w:t>
                    </w:r>
                  </w:p>
                </w:tc>
              </w:sdtContent>
            </w:sdt>
          </w:tr>
          <w:tr w:rsidR="003B4389" w:rsidTr="003B4389">
            <w:trPr>
              <w:trHeight w:val="145"/>
            </w:trPr>
            <w:tc>
              <w:tcPr>
                <w:tcW w:w="1965" w:type="pct"/>
                <w:vMerge/>
                <w:tcBorders>
                  <w:left w:val="single" w:sz="4" w:space="0" w:color="auto"/>
                  <w:bottom w:val="single" w:sz="4" w:space="0" w:color="auto"/>
                  <w:right w:val="single" w:sz="4" w:space="0" w:color="auto"/>
                </w:tcBorders>
                <w:shd w:val="clear" w:color="auto" w:fill="auto"/>
                <w:vAlign w:val="center"/>
              </w:tcPr>
              <w:p w:rsidR="003B4389" w:rsidRDefault="003B4389" w:rsidP="003B4389">
                <w:pPr>
                  <w:jc w:val="center"/>
                  <w:outlineLvl w:val="2"/>
                  <w:rPr>
                    <w:rFonts w:cs="Cambria"/>
                    <w:szCs w:val="21"/>
                  </w:rPr>
                </w:pPr>
              </w:p>
            </w:tc>
            <w:sdt>
              <w:sdtPr>
                <w:tag w:val="_PLD_8b204b4b1832494b8312fec08990548b"/>
                <w:id w:val="-1848933767"/>
                <w:lock w:val="sdtLocked"/>
              </w:sdtPr>
              <w:sdtEndPr/>
              <w:sdtContent>
                <w:tc>
                  <w:tcPr>
                    <w:tcW w:w="761" w:type="pct"/>
                    <w:tcBorders>
                      <w:top w:val="single" w:sz="4" w:space="0" w:color="auto"/>
                      <w:left w:val="single" w:sz="4" w:space="0" w:color="auto"/>
                      <w:bottom w:val="single" w:sz="4" w:space="0" w:color="auto"/>
                      <w:right w:val="single" w:sz="4" w:space="0" w:color="auto"/>
                    </w:tcBorders>
                    <w:shd w:val="clear" w:color="auto" w:fill="auto"/>
                    <w:vAlign w:val="center"/>
                  </w:tcPr>
                  <w:p w:rsidR="003B4389" w:rsidRDefault="003B4389" w:rsidP="003B4389">
                    <w:pPr>
                      <w:jc w:val="center"/>
                      <w:outlineLvl w:val="2"/>
                      <w:rPr>
                        <w:rFonts w:cs="Cambria"/>
                        <w:szCs w:val="21"/>
                      </w:rPr>
                    </w:pPr>
                    <w:r>
                      <w:rPr>
                        <w:rFonts w:cs="Cambria" w:hint="eastAsia"/>
                        <w:szCs w:val="21"/>
                      </w:rPr>
                      <w:t>第一层次公允价值计量</w:t>
                    </w:r>
                  </w:p>
                </w:tc>
              </w:sdtContent>
            </w:sdt>
            <w:sdt>
              <w:sdtPr>
                <w:tag w:val="_PLD_de23a118a4e8435d9b0e1e2e2e494f30"/>
                <w:id w:val="-889645801"/>
                <w:lock w:val="sdtLocked"/>
              </w:sdtPr>
              <w:sdtEndPr/>
              <w:sdtContent>
                <w:tc>
                  <w:tcPr>
                    <w:tcW w:w="678" w:type="pct"/>
                    <w:tcBorders>
                      <w:top w:val="single" w:sz="4" w:space="0" w:color="auto"/>
                      <w:left w:val="single" w:sz="4" w:space="0" w:color="auto"/>
                      <w:bottom w:val="single" w:sz="4" w:space="0" w:color="auto"/>
                      <w:right w:val="single" w:sz="4" w:space="0" w:color="auto"/>
                    </w:tcBorders>
                    <w:shd w:val="clear" w:color="auto" w:fill="auto"/>
                    <w:vAlign w:val="center"/>
                  </w:tcPr>
                  <w:p w:rsidR="003B4389" w:rsidRDefault="003B4389" w:rsidP="003B4389">
                    <w:pPr>
                      <w:jc w:val="center"/>
                      <w:outlineLvl w:val="2"/>
                      <w:rPr>
                        <w:rFonts w:cs="Cambria"/>
                        <w:szCs w:val="21"/>
                      </w:rPr>
                    </w:pPr>
                    <w:r>
                      <w:rPr>
                        <w:rFonts w:cs="Cambria" w:hint="eastAsia"/>
                        <w:szCs w:val="21"/>
                      </w:rPr>
                      <w:t>第二层次公允价值计量</w:t>
                    </w:r>
                  </w:p>
                </w:tc>
              </w:sdtContent>
            </w:sdt>
            <w:sdt>
              <w:sdtPr>
                <w:tag w:val="_PLD_4cb787262d4b4096b0d321ac48721dd2"/>
                <w:id w:val="1856922604"/>
                <w:lock w:val="sdtLocked"/>
              </w:sdtPr>
              <w:sdtEndPr/>
              <w:sdtContent>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rsidR="003B4389" w:rsidRDefault="003B4389" w:rsidP="003B4389">
                    <w:pPr>
                      <w:jc w:val="center"/>
                      <w:outlineLvl w:val="2"/>
                      <w:rPr>
                        <w:rFonts w:cs="Cambria"/>
                        <w:szCs w:val="21"/>
                      </w:rPr>
                    </w:pPr>
                    <w:r>
                      <w:rPr>
                        <w:rFonts w:cs="Cambria" w:hint="eastAsia"/>
                        <w:szCs w:val="21"/>
                      </w:rPr>
                      <w:t>第三层次公允价值计量</w:t>
                    </w:r>
                  </w:p>
                </w:tc>
              </w:sdtContent>
            </w:sdt>
            <w:sdt>
              <w:sdtPr>
                <w:tag w:val="_PLD_fb89c54d0c8e4fe2990587a96b78b5ca"/>
                <w:id w:val="-1599394194"/>
                <w:lock w:val="sdtLocked"/>
              </w:sdtPr>
              <w:sdtEndPr/>
              <w:sdtContent>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rsidR="003B4389" w:rsidRDefault="003B4389" w:rsidP="003B4389">
                    <w:pPr>
                      <w:jc w:val="center"/>
                      <w:outlineLvl w:val="2"/>
                      <w:rPr>
                        <w:rFonts w:cs="Cambria"/>
                        <w:szCs w:val="21"/>
                      </w:rPr>
                    </w:pPr>
                    <w:r>
                      <w:rPr>
                        <w:rFonts w:cs="Cambria" w:hint="eastAsia"/>
                        <w:szCs w:val="21"/>
                      </w:rPr>
                      <w:t>合计</w:t>
                    </w:r>
                  </w:p>
                </w:tc>
              </w:sdtContent>
            </w:sdt>
          </w:tr>
          <w:tr w:rsidR="003B4389" w:rsidTr="003B4389">
            <w:trPr>
              <w:trHeight w:val="227"/>
            </w:trPr>
            <w:sdt>
              <w:sdtPr>
                <w:tag w:val="_PLD_e49fdea230ef4b0da0cf964b389819eb"/>
                <w:id w:val="2137900254"/>
                <w:lock w:val="sdtLocked"/>
              </w:sdtPr>
              <w:sdtEndPr/>
              <w:sdtContent>
                <w:tc>
                  <w:tcPr>
                    <w:tcW w:w="1965" w:type="pct"/>
                    <w:tcBorders>
                      <w:top w:val="single" w:sz="4" w:space="0" w:color="auto"/>
                      <w:left w:val="single" w:sz="4" w:space="0" w:color="auto"/>
                      <w:bottom w:val="single" w:sz="4" w:space="0" w:color="auto"/>
                      <w:right w:val="single" w:sz="4" w:space="0" w:color="auto"/>
                    </w:tcBorders>
                    <w:shd w:val="clear" w:color="auto" w:fill="auto"/>
                  </w:tcPr>
                  <w:p w:rsidR="003B4389" w:rsidRDefault="003B4389" w:rsidP="003B4389">
                    <w:pPr>
                      <w:outlineLvl w:val="2"/>
                      <w:rPr>
                        <w:rFonts w:cs="Cambria"/>
                        <w:b/>
                        <w:szCs w:val="21"/>
                      </w:rPr>
                    </w:pPr>
                    <w:r>
                      <w:rPr>
                        <w:rFonts w:cs="Cambria" w:hint="eastAsia"/>
                        <w:b/>
                        <w:szCs w:val="21"/>
                      </w:rPr>
                      <w:t>一、持续的公允价值计量</w:t>
                    </w:r>
                  </w:p>
                </w:tc>
              </w:sdtContent>
            </w:sdt>
            <w:tc>
              <w:tcPr>
                <w:tcW w:w="761" w:type="pct"/>
                <w:tcBorders>
                  <w:top w:val="single" w:sz="4" w:space="0" w:color="auto"/>
                  <w:left w:val="single" w:sz="4" w:space="0" w:color="auto"/>
                  <w:bottom w:val="single" w:sz="4" w:space="0" w:color="auto"/>
                  <w:right w:val="single" w:sz="4" w:space="0" w:color="auto"/>
                </w:tcBorders>
              </w:tcPr>
              <w:p w:rsidR="003B4389" w:rsidRDefault="003B4389" w:rsidP="003B4389">
                <w:pPr>
                  <w:jc w:val="right"/>
                  <w:outlineLvl w:val="2"/>
                  <w:rPr>
                    <w:rFonts w:cs="Cambria"/>
                    <w:szCs w:val="21"/>
                  </w:rPr>
                </w:pPr>
              </w:p>
            </w:tc>
            <w:tc>
              <w:tcPr>
                <w:tcW w:w="678" w:type="pct"/>
                <w:tcBorders>
                  <w:top w:val="single" w:sz="4" w:space="0" w:color="auto"/>
                  <w:left w:val="single" w:sz="4" w:space="0" w:color="auto"/>
                  <w:bottom w:val="single" w:sz="4" w:space="0" w:color="auto"/>
                  <w:right w:val="single" w:sz="4" w:space="0" w:color="auto"/>
                </w:tcBorders>
              </w:tcPr>
              <w:p w:rsidR="003B4389" w:rsidRDefault="003B4389" w:rsidP="003B4389">
                <w:pPr>
                  <w:jc w:val="right"/>
                  <w:outlineLvl w:val="2"/>
                  <w:rPr>
                    <w:rFonts w:cs="Cambria"/>
                    <w:szCs w:val="21"/>
                  </w:rPr>
                </w:pPr>
              </w:p>
            </w:tc>
            <w:tc>
              <w:tcPr>
                <w:tcW w:w="759" w:type="pct"/>
                <w:tcBorders>
                  <w:top w:val="single" w:sz="4" w:space="0" w:color="auto"/>
                  <w:left w:val="single" w:sz="4" w:space="0" w:color="auto"/>
                  <w:bottom w:val="single" w:sz="4" w:space="0" w:color="auto"/>
                  <w:right w:val="single" w:sz="4" w:space="0" w:color="auto"/>
                </w:tcBorders>
              </w:tcPr>
              <w:p w:rsidR="003B4389" w:rsidRDefault="003B4389" w:rsidP="003B4389">
                <w:pPr>
                  <w:jc w:val="right"/>
                  <w:outlineLvl w:val="2"/>
                  <w:rPr>
                    <w:rFonts w:cs="Cambria"/>
                    <w:szCs w:val="21"/>
                  </w:rPr>
                </w:pPr>
              </w:p>
            </w:tc>
            <w:tc>
              <w:tcPr>
                <w:tcW w:w="837" w:type="pct"/>
                <w:tcBorders>
                  <w:top w:val="single" w:sz="4" w:space="0" w:color="auto"/>
                  <w:left w:val="single" w:sz="4" w:space="0" w:color="auto"/>
                  <w:bottom w:val="single" w:sz="4" w:space="0" w:color="auto"/>
                  <w:right w:val="single" w:sz="4" w:space="0" w:color="auto"/>
                </w:tcBorders>
              </w:tcPr>
              <w:p w:rsidR="003B4389" w:rsidRDefault="003B4389" w:rsidP="003B4389">
                <w:pPr>
                  <w:jc w:val="right"/>
                  <w:outlineLvl w:val="2"/>
                  <w:rPr>
                    <w:rFonts w:cs="Cambria"/>
                    <w:szCs w:val="21"/>
                  </w:rPr>
                </w:pPr>
              </w:p>
            </w:tc>
          </w:tr>
          <w:tr w:rsidR="003B4389" w:rsidTr="003B4389">
            <w:trPr>
              <w:trHeight w:val="240"/>
            </w:trPr>
            <w:tc>
              <w:tcPr>
                <w:tcW w:w="1965"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f82db915b16a4b2899a6b3bfdd4f9c38"/>
                  <w:id w:val="-687216316"/>
                  <w:lock w:val="sdtLocked"/>
                </w:sdtPr>
                <w:sdtEndPr>
                  <w:rPr>
                    <w:shd w:val="solid" w:color="FFFFFF" w:fill="auto"/>
                  </w:rPr>
                </w:sdtEndPr>
                <w:sdtContent>
                  <w:p w:rsidR="003B4389" w:rsidRDefault="003B4389" w:rsidP="003B4389">
                    <w:pPr>
                      <w:outlineLvl w:val="2"/>
                    </w:pPr>
                    <w:r>
                      <w:rPr>
                        <w:rFonts w:hint="eastAsia"/>
                      </w:rPr>
                      <w:t>（一）</w:t>
                    </w:r>
                    <w:r>
                      <w:rPr>
                        <w:rFonts w:hint="eastAsia"/>
                        <w:shd w:val="solid" w:color="FFFFFF" w:fill="auto"/>
                      </w:rPr>
                      <w:t>交易性金融资产</w:t>
                    </w:r>
                  </w:p>
                </w:sdtContent>
              </w:sdt>
            </w:tc>
            <w:tc>
              <w:tcPr>
                <w:tcW w:w="761" w:type="pct"/>
                <w:tcBorders>
                  <w:top w:val="single" w:sz="4" w:space="0" w:color="auto"/>
                  <w:left w:val="single" w:sz="4" w:space="0" w:color="auto"/>
                  <w:bottom w:val="single" w:sz="4" w:space="0" w:color="auto"/>
                  <w:right w:val="single" w:sz="4" w:space="0" w:color="auto"/>
                </w:tcBorders>
              </w:tcPr>
              <w:p w:rsidR="003B4389" w:rsidRDefault="003B4389" w:rsidP="003B4389">
                <w:pPr>
                  <w:jc w:val="right"/>
                  <w:outlineLvl w:val="2"/>
                  <w:rPr>
                    <w:rFonts w:cs="Cambria"/>
                    <w:szCs w:val="21"/>
                  </w:rPr>
                </w:pPr>
                <w:r>
                  <w:t>40,520,521.44</w:t>
                </w:r>
              </w:p>
            </w:tc>
            <w:tc>
              <w:tcPr>
                <w:tcW w:w="678" w:type="pct"/>
                <w:tcBorders>
                  <w:top w:val="single" w:sz="4" w:space="0" w:color="auto"/>
                  <w:left w:val="single" w:sz="4" w:space="0" w:color="auto"/>
                  <w:bottom w:val="single" w:sz="4" w:space="0" w:color="auto"/>
                  <w:right w:val="single" w:sz="4" w:space="0" w:color="auto"/>
                </w:tcBorders>
              </w:tcPr>
              <w:p w:rsidR="003B4389" w:rsidRDefault="003B4389" w:rsidP="003B4389">
                <w:pPr>
                  <w:jc w:val="right"/>
                  <w:outlineLvl w:val="2"/>
                  <w:rPr>
                    <w:rFonts w:cs="Cambria"/>
                    <w:szCs w:val="21"/>
                  </w:rPr>
                </w:pPr>
              </w:p>
            </w:tc>
            <w:tc>
              <w:tcPr>
                <w:tcW w:w="759" w:type="pct"/>
                <w:tcBorders>
                  <w:top w:val="single" w:sz="4" w:space="0" w:color="auto"/>
                  <w:left w:val="single" w:sz="4" w:space="0" w:color="auto"/>
                  <w:bottom w:val="single" w:sz="4" w:space="0" w:color="auto"/>
                  <w:right w:val="single" w:sz="4" w:space="0" w:color="auto"/>
                </w:tcBorders>
              </w:tcPr>
              <w:p w:rsidR="003B4389" w:rsidRDefault="003B4389" w:rsidP="003B4389">
                <w:pPr>
                  <w:jc w:val="right"/>
                  <w:outlineLvl w:val="2"/>
                  <w:rPr>
                    <w:rFonts w:cs="Cambria"/>
                    <w:szCs w:val="21"/>
                  </w:rPr>
                </w:pPr>
              </w:p>
            </w:tc>
            <w:tc>
              <w:tcPr>
                <w:tcW w:w="837" w:type="pct"/>
                <w:tcBorders>
                  <w:top w:val="single" w:sz="4" w:space="0" w:color="auto"/>
                  <w:left w:val="single" w:sz="4" w:space="0" w:color="auto"/>
                  <w:bottom w:val="single" w:sz="4" w:space="0" w:color="auto"/>
                  <w:right w:val="single" w:sz="4" w:space="0" w:color="auto"/>
                </w:tcBorders>
              </w:tcPr>
              <w:p w:rsidR="003B4389" w:rsidRDefault="003B4389" w:rsidP="003B4389">
                <w:pPr>
                  <w:jc w:val="right"/>
                  <w:outlineLvl w:val="2"/>
                  <w:rPr>
                    <w:rFonts w:cs="Cambria"/>
                    <w:szCs w:val="21"/>
                  </w:rPr>
                </w:pPr>
                <w:r>
                  <w:t>40,520,521.44</w:t>
                </w:r>
              </w:p>
            </w:tc>
          </w:tr>
          <w:tr w:rsidR="003B4389" w:rsidTr="003B4389">
            <w:trPr>
              <w:trHeight w:val="240"/>
            </w:trPr>
            <w:tc>
              <w:tcPr>
                <w:tcW w:w="1965" w:type="pct"/>
                <w:tcBorders>
                  <w:top w:val="single" w:sz="4" w:space="0" w:color="auto"/>
                  <w:left w:val="single" w:sz="4" w:space="0" w:color="auto"/>
                  <w:bottom w:val="single" w:sz="4" w:space="0" w:color="auto"/>
                  <w:right w:val="single" w:sz="4" w:space="0" w:color="auto"/>
                </w:tcBorders>
                <w:shd w:val="clear" w:color="auto" w:fill="auto"/>
              </w:tcPr>
              <w:sdt>
                <w:sdtPr>
                  <w:tag w:val="_PLD_8cc0c5e5643d48d2bba6cb5b17fb8d94"/>
                  <w:id w:val="1296108199"/>
                  <w:lock w:val="sdtLocked"/>
                </w:sdtPr>
                <w:sdtEndPr/>
                <w:sdtContent>
                  <w:p w:rsidR="003B4389" w:rsidRDefault="003B4389" w:rsidP="003B4389">
                    <w:pPr>
                      <w:outlineLvl w:val="2"/>
                    </w:pPr>
                    <w:r>
                      <w:t>1.</w:t>
                    </w:r>
                    <w:r>
                      <w:t>以公允价值计量且变动计入当期损益的金融资产</w:t>
                    </w:r>
                  </w:p>
                </w:sdtContent>
              </w:sdt>
            </w:tc>
            <w:tc>
              <w:tcPr>
                <w:tcW w:w="761" w:type="pct"/>
                <w:tcBorders>
                  <w:top w:val="single" w:sz="4" w:space="0" w:color="auto"/>
                  <w:left w:val="single" w:sz="4" w:space="0" w:color="auto"/>
                  <w:bottom w:val="single" w:sz="4" w:space="0" w:color="auto"/>
                  <w:right w:val="single" w:sz="4" w:space="0" w:color="auto"/>
                </w:tcBorders>
              </w:tcPr>
              <w:p w:rsidR="003B4389" w:rsidRDefault="003B4389" w:rsidP="003B4389">
                <w:pPr>
                  <w:jc w:val="right"/>
                  <w:outlineLvl w:val="2"/>
                  <w:rPr>
                    <w:rFonts w:cs="Cambria"/>
                    <w:szCs w:val="21"/>
                  </w:rPr>
                </w:pPr>
                <w:r>
                  <w:t>40,520,521.44</w:t>
                </w:r>
              </w:p>
            </w:tc>
            <w:tc>
              <w:tcPr>
                <w:tcW w:w="678" w:type="pct"/>
                <w:tcBorders>
                  <w:top w:val="single" w:sz="4" w:space="0" w:color="auto"/>
                  <w:left w:val="single" w:sz="4" w:space="0" w:color="auto"/>
                  <w:bottom w:val="single" w:sz="4" w:space="0" w:color="auto"/>
                  <w:right w:val="single" w:sz="4" w:space="0" w:color="auto"/>
                </w:tcBorders>
              </w:tcPr>
              <w:p w:rsidR="003B4389" w:rsidRDefault="003B4389" w:rsidP="003B4389">
                <w:pPr>
                  <w:jc w:val="right"/>
                  <w:outlineLvl w:val="2"/>
                  <w:rPr>
                    <w:rFonts w:cs="Cambria"/>
                    <w:szCs w:val="21"/>
                  </w:rPr>
                </w:pPr>
              </w:p>
            </w:tc>
            <w:tc>
              <w:tcPr>
                <w:tcW w:w="759" w:type="pct"/>
                <w:tcBorders>
                  <w:top w:val="single" w:sz="4" w:space="0" w:color="auto"/>
                  <w:left w:val="single" w:sz="4" w:space="0" w:color="auto"/>
                  <w:bottom w:val="single" w:sz="4" w:space="0" w:color="auto"/>
                  <w:right w:val="single" w:sz="4" w:space="0" w:color="auto"/>
                </w:tcBorders>
              </w:tcPr>
              <w:p w:rsidR="003B4389" w:rsidRDefault="003B4389" w:rsidP="003B4389">
                <w:pPr>
                  <w:jc w:val="right"/>
                  <w:outlineLvl w:val="2"/>
                  <w:rPr>
                    <w:rFonts w:cs="Cambria"/>
                    <w:szCs w:val="21"/>
                  </w:rPr>
                </w:pPr>
              </w:p>
            </w:tc>
            <w:tc>
              <w:tcPr>
                <w:tcW w:w="837" w:type="pct"/>
                <w:tcBorders>
                  <w:top w:val="single" w:sz="4" w:space="0" w:color="auto"/>
                  <w:left w:val="single" w:sz="4" w:space="0" w:color="auto"/>
                  <w:bottom w:val="single" w:sz="4" w:space="0" w:color="auto"/>
                  <w:right w:val="single" w:sz="4" w:space="0" w:color="auto"/>
                </w:tcBorders>
              </w:tcPr>
              <w:p w:rsidR="003B4389" w:rsidRDefault="003B4389" w:rsidP="003B4389">
                <w:pPr>
                  <w:jc w:val="right"/>
                  <w:outlineLvl w:val="2"/>
                  <w:rPr>
                    <w:rFonts w:cs="Cambria"/>
                    <w:szCs w:val="21"/>
                  </w:rPr>
                </w:pPr>
                <w:r>
                  <w:t>40,520,521.44</w:t>
                </w:r>
              </w:p>
            </w:tc>
          </w:tr>
          <w:tr w:rsidR="003B4389" w:rsidTr="003B4389">
            <w:trPr>
              <w:trHeight w:val="240"/>
            </w:trPr>
            <w:sdt>
              <w:sdtPr>
                <w:tag w:val="_PLD_6d020123248541b497fe0c0712f8e722"/>
                <w:id w:val="-24793530"/>
                <w:lock w:val="sdtLocked"/>
              </w:sdtPr>
              <w:sdtEndPr/>
              <w:sdtContent>
                <w:tc>
                  <w:tcPr>
                    <w:tcW w:w="1965" w:type="pct"/>
                    <w:tcBorders>
                      <w:top w:val="single" w:sz="4" w:space="0" w:color="auto"/>
                      <w:left w:val="single" w:sz="4" w:space="0" w:color="auto"/>
                      <w:bottom w:val="single" w:sz="4" w:space="0" w:color="auto"/>
                      <w:right w:val="single" w:sz="4" w:space="0" w:color="auto"/>
                    </w:tcBorders>
                    <w:shd w:val="clear" w:color="auto" w:fill="auto"/>
                  </w:tcPr>
                  <w:p w:rsidR="003B4389" w:rsidRDefault="003B4389" w:rsidP="003B4389">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Content>
            </w:sdt>
            <w:tc>
              <w:tcPr>
                <w:tcW w:w="761" w:type="pct"/>
                <w:tcBorders>
                  <w:top w:val="single" w:sz="4" w:space="0" w:color="auto"/>
                  <w:left w:val="single" w:sz="4" w:space="0" w:color="auto"/>
                  <w:bottom w:val="single" w:sz="4" w:space="0" w:color="auto"/>
                  <w:right w:val="single" w:sz="4" w:space="0" w:color="auto"/>
                </w:tcBorders>
              </w:tcPr>
              <w:p w:rsidR="003B4389" w:rsidRDefault="003B4389" w:rsidP="003B4389">
                <w:pPr>
                  <w:jc w:val="right"/>
                  <w:outlineLvl w:val="2"/>
                  <w:rPr>
                    <w:rFonts w:cs="Cambria"/>
                    <w:szCs w:val="21"/>
                  </w:rPr>
                </w:pPr>
                <w:r>
                  <w:t>373,069.39</w:t>
                </w:r>
              </w:p>
            </w:tc>
            <w:tc>
              <w:tcPr>
                <w:tcW w:w="678" w:type="pct"/>
                <w:tcBorders>
                  <w:top w:val="single" w:sz="4" w:space="0" w:color="auto"/>
                  <w:left w:val="single" w:sz="4" w:space="0" w:color="auto"/>
                  <w:bottom w:val="single" w:sz="4" w:space="0" w:color="auto"/>
                  <w:right w:val="single" w:sz="4" w:space="0" w:color="auto"/>
                </w:tcBorders>
              </w:tcPr>
              <w:p w:rsidR="003B4389" w:rsidRDefault="003B4389" w:rsidP="003B4389">
                <w:pPr>
                  <w:jc w:val="right"/>
                  <w:outlineLvl w:val="2"/>
                  <w:rPr>
                    <w:rFonts w:cs="Cambria"/>
                    <w:szCs w:val="21"/>
                  </w:rPr>
                </w:pPr>
              </w:p>
            </w:tc>
            <w:tc>
              <w:tcPr>
                <w:tcW w:w="759" w:type="pct"/>
                <w:tcBorders>
                  <w:top w:val="single" w:sz="4" w:space="0" w:color="auto"/>
                  <w:left w:val="single" w:sz="4" w:space="0" w:color="auto"/>
                  <w:bottom w:val="single" w:sz="4" w:space="0" w:color="auto"/>
                  <w:right w:val="single" w:sz="4" w:space="0" w:color="auto"/>
                </w:tcBorders>
              </w:tcPr>
              <w:p w:rsidR="003B4389" w:rsidRDefault="003B4389" w:rsidP="003B4389">
                <w:pPr>
                  <w:jc w:val="right"/>
                  <w:outlineLvl w:val="2"/>
                  <w:rPr>
                    <w:rFonts w:cs="Cambria"/>
                    <w:szCs w:val="21"/>
                  </w:rPr>
                </w:pPr>
              </w:p>
            </w:tc>
            <w:tc>
              <w:tcPr>
                <w:tcW w:w="837" w:type="pct"/>
                <w:tcBorders>
                  <w:top w:val="single" w:sz="4" w:space="0" w:color="auto"/>
                  <w:left w:val="single" w:sz="4" w:space="0" w:color="auto"/>
                  <w:bottom w:val="single" w:sz="4" w:space="0" w:color="auto"/>
                  <w:right w:val="single" w:sz="4" w:space="0" w:color="auto"/>
                </w:tcBorders>
              </w:tcPr>
              <w:p w:rsidR="003B4389" w:rsidRDefault="003B4389" w:rsidP="003B4389">
                <w:pPr>
                  <w:jc w:val="right"/>
                  <w:outlineLvl w:val="2"/>
                  <w:rPr>
                    <w:rFonts w:cs="Cambria"/>
                    <w:szCs w:val="21"/>
                  </w:rPr>
                </w:pPr>
                <w:r>
                  <w:t>373,069.39</w:t>
                </w:r>
              </w:p>
            </w:tc>
          </w:tr>
          <w:tr w:rsidR="003B4389" w:rsidTr="003B4389">
            <w:trPr>
              <w:trHeight w:val="240"/>
            </w:trPr>
            <w:tc>
              <w:tcPr>
                <w:tcW w:w="1965" w:type="pct"/>
                <w:tcBorders>
                  <w:top w:val="single" w:sz="4" w:space="0" w:color="auto"/>
                  <w:left w:val="single" w:sz="4" w:space="0" w:color="auto"/>
                  <w:bottom w:val="single" w:sz="4" w:space="0" w:color="auto"/>
                  <w:right w:val="single" w:sz="4" w:space="0" w:color="auto"/>
                </w:tcBorders>
                <w:shd w:val="clear" w:color="auto" w:fill="auto"/>
              </w:tcPr>
              <w:p w:rsidR="003B4389" w:rsidRDefault="003B4389" w:rsidP="003B4389">
                <w:pPr>
                  <w:outlineLvl w:val="2"/>
                </w:pPr>
                <w:r>
                  <w:rPr>
                    <w:rFonts w:hint="eastAsia"/>
                  </w:rPr>
                  <w:t>（</w:t>
                </w:r>
                <w:r>
                  <w:rPr>
                    <w:rFonts w:hint="eastAsia"/>
                  </w:rPr>
                  <w:t>4</w:t>
                </w:r>
                <w:r>
                  <w:rPr>
                    <w:rFonts w:hint="eastAsia"/>
                  </w:rPr>
                  <w:t>）理财产品</w:t>
                </w:r>
              </w:p>
            </w:tc>
            <w:tc>
              <w:tcPr>
                <w:tcW w:w="761" w:type="pct"/>
                <w:tcBorders>
                  <w:top w:val="single" w:sz="4" w:space="0" w:color="auto"/>
                  <w:left w:val="single" w:sz="4" w:space="0" w:color="auto"/>
                  <w:bottom w:val="single" w:sz="4" w:space="0" w:color="auto"/>
                  <w:right w:val="single" w:sz="4" w:space="0" w:color="auto"/>
                </w:tcBorders>
              </w:tcPr>
              <w:p w:rsidR="003B4389" w:rsidRDefault="003B4389" w:rsidP="003B4389">
                <w:pPr>
                  <w:jc w:val="right"/>
                  <w:outlineLvl w:val="2"/>
                  <w:rPr>
                    <w:rFonts w:cs="Cambria"/>
                    <w:szCs w:val="21"/>
                  </w:rPr>
                </w:pPr>
                <w:r>
                  <w:t>40,147,452.05</w:t>
                </w:r>
              </w:p>
            </w:tc>
            <w:tc>
              <w:tcPr>
                <w:tcW w:w="678" w:type="pct"/>
                <w:tcBorders>
                  <w:top w:val="single" w:sz="4" w:space="0" w:color="auto"/>
                  <w:left w:val="single" w:sz="4" w:space="0" w:color="auto"/>
                  <w:bottom w:val="single" w:sz="4" w:space="0" w:color="auto"/>
                  <w:right w:val="single" w:sz="4" w:space="0" w:color="auto"/>
                </w:tcBorders>
              </w:tcPr>
              <w:p w:rsidR="003B4389" w:rsidRDefault="003B4389" w:rsidP="003B4389">
                <w:pPr>
                  <w:jc w:val="right"/>
                  <w:outlineLvl w:val="2"/>
                  <w:rPr>
                    <w:rFonts w:cs="Cambria"/>
                    <w:szCs w:val="21"/>
                  </w:rPr>
                </w:pPr>
              </w:p>
            </w:tc>
            <w:tc>
              <w:tcPr>
                <w:tcW w:w="759" w:type="pct"/>
                <w:tcBorders>
                  <w:top w:val="single" w:sz="4" w:space="0" w:color="auto"/>
                  <w:left w:val="single" w:sz="4" w:space="0" w:color="auto"/>
                  <w:bottom w:val="single" w:sz="4" w:space="0" w:color="auto"/>
                  <w:right w:val="single" w:sz="4" w:space="0" w:color="auto"/>
                </w:tcBorders>
              </w:tcPr>
              <w:p w:rsidR="003B4389" w:rsidRDefault="003B4389" w:rsidP="003B4389">
                <w:pPr>
                  <w:jc w:val="right"/>
                  <w:outlineLvl w:val="2"/>
                  <w:rPr>
                    <w:rFonts w:cs="Cambria"/>
                    <w:szCs w:val="21"/>
                  </w:rPr>
                </w:pPr>
              </w:p>
            </w:tc>
            <w:tc>
              <w:tcPr>
                <w:tcW w:w="837" w:type="pct"/>
                <w:tcBorders>
                  <w:top w:val="single" w:sz="4" w:space="0" w:color="auto"/>
                  <w:left w:val="single" w:sz="4" w:space="0" w:color="auto"/>
                  <w:bottom w:val="single" w:sz="4" w:space="0" w:color="auto"/>
                  <w:right w:val="single" w:sz="4" w:space="0" w:color="auto"/>
                </w:tcBorders>
              </w:tcPr>
              <w:p w:rsidR="003B4389" w:rsidRDefault="003B4389" w:rsidP="003B4389">
                <w:pPr>
                  <w:jc w:val="right"/>
                  <w:outlineLvl w:val="2"/>
                  <w:rPr>
                    <w:rFonts w:cs="Cambria"/>
                    <w:szCs w:val="21"/>
                  </w:rPr>
                </w:pPr>
                <w:r>
                  <w:t>40,147,452.05</w:t>
                </w:r>
              </w:p>
            </w:tc>
          </w:tr>
          <w:tr w:rsidR="003B4389" w:rsidRPr="004065D6" w:rsidTr="003B4389">
            <w:trPr>
              <w:trHeight w:val="468"/>
            </w:trPr>
            <w:sdt>
              <w:sdtPr>
                <w:tag w:val="_PLD_4c7c69ac72c0449cb781fcf42a2b9e63"/>
                <w:id w:val="609550317"/>
                <w:lock w:val="sdtLocked"/>
              </w:sdtPr>
              <w:sdtEndPr/>
              <w:sdtContent>
                <w:tc>
                  <w:tcPr>
                    <w:tcW w:w="1965" w:type="pct"/>
                    <w:tcBorders>
                      <w:top w:val="single" w:sz="4" w:space="0" w:color="auto"/>
                      <w:left w:val="single" w:sz="4" w:space="0" w:color="auto"/>
                      <w:bottom w:val="single" w:sz="4" w:space="0" w:color="auto"/>
                      <w:right w:val="single" w:sz="4" w:space="0" w:color="auto"/>
                    </w:tcBorders>
                    <w:shd w:val="clear" w:color="auto" w:fill="auto"/>
                  </w:tcPr>
                  <w:p w:rsidR="003B4389" w:rsidRDefault="003B4389" w:rsidP="003B4389">
                    <w:pPr>
                      <w:outlineLvl w:val="2"/>
                      <w:rPr>
                        <w:rFonts w:cs="Cambria"/>
                        <w:b/>
                        <w:szCs w:val="21"/>
                      </w:rPr>
                    </w:pPr>
                    <w:r>
                      <w:rPr>
                        <w:rFonts w:cs="Cambria" w:hint="eastAsia"/>
                        <w:b/>
                        <w:szCs w:val="21"/>
                      </w:rPr>
                      <w:t>持续以公允价值计量的资产总额</w:t>
                    </w:r>
                  </w:p>
                </w:tc>
              </w:sdtContent>
            </w:sdt>
            <w:tc>
              <w:tcPr>
                <w:tcW w:w="761" w:type="pct"/>
                <w:tcBorders>
                  <w:top w:val="single" w:sz="4" w:space="0" w:color="auto"/>
                  <w:left w:val="single" w:sz="4" w:space="0" w:color="auto"/>
                  <w:bottom w:val="single" w:sz="4" w:space="0" w:color="auto"/>
                  <w:right w:val="single" w:sz="4" w:space="0" w:color="auto"/>
                </w:tcBorders>
              </w:tcPr>
              <w:p w:rsidR="003B4389" w:rsidRDefault="003B4389" w:rsidP="003B4389">
                <w:pPr>
                  <w:jc w:val="right"/>
                  <w:outlineLvl w:val="2"/>
                  <w:rPr>
                    <w:rFonts w:cs="Cambria"/>
                    <w:szCs w:val="21"/>
                  </w:rPr>
                </w:pPr>
                <w:r>
                  <w:t>40,520,521.44</w:t>
                </w:r>
              </w:p>
            </w:tc>
            <w:tc>
              <w:tcPr>
                <w:tcW w:w="678" w:type="pct"/>
                <w:tcBorders>
                  <w:top w:val="single" w:sz="4" w:space="0" w:color="auto"/>
                  <w:left w:val="single" w:sz="4" w:space="0" w:color="auto"/>
                  <w:bottom w:val="single" w:sz="4" w:space="0" w:color="auto"/>
                  <w:right w:val="single" w:sz="4" w:space="0" w:color="auto"/>
                </w:tcBorders>
              </w:tcPr>
              <w:p w:rsidR="003B4389" w:rsidRDefault="003B4389" w:rsidP="003B4389">
                <w:pPr>
                  <w:jc w:val="right"/>
                  <w:outlineLvl w:val="2"/>
                  <w:rPr>
                    <w:rFonts w:cs="Cambria"/>
                    <w:szCs w:val="21"/>
                  </w:rPr>
                </w:pPr>
              </w:p>
            </w:tc>
            <w:tc>
              <w:tcPr>
                <w:tcW w:w="759" w:type="pct"/>
                <w:tcBorders>
                  <w:top w:val="single" w:sz="4" w:space="0" w:color="auto"/>
                  <w:left w:val="single" w:sz="4" w:space="0" w:color="auto"/>
                  <w:bottom w:val="single" w:sz="4" w:space="0" w:color="auto"/>
                  <w:right w:val="single" w:sz="4" w:space="0" w:color="auto"/>
                </w:tcBorders>
              </w:tcPr>
              <w:p w:rsidR="003B4389" w:rsidRDefault="003B4389" w:rsidP="003B4389">
                <w:pPr>
                  <w:jc w:val="right"/>
                  <w:outlineLvl w:val="2"/>
                  <w:rPr>
                    <w:rFonts w:cs="Cambria"/>
                    <w:szCs w:val="21"/>
                  </w:rPr>
                </w:pPr>
              </w:p>
            </w:tc>
            <w:tc>
              <w:tcPr>
                <w:tcW w:w="837" w:type="pct"/>
                <w:tcBorders>
                  <w:top w:val="single" w:sz="4" w:space="0" w:color="auto"/>
                  <w:left w:val="single" w:sz="4" w:space="0" w:color="auto"/>
                  <w:bottom w:val="single" w:sz="4" w:space="0" w:color="auto"/>
                  <w:right w:val="single" w:sz="4" w:space="0" w:color="auto"/>
                </w:tcBorders>
              </w:tcPr>
              <w:p w:rsidR="003B4389" w:rsidRDefault="003B4389" w:rsidP="003B4389">
                <w:pPr>
                  <w:jc w:val="right"/>
                  <w:outlineLvl w:val="2"/>
                  <w:rPr>
                    <w:rFonts w:cs="Cambria"/>
                    <w:szCs w:val="21"/>
                  </w:rPr>
                </w:pPr>
                <w:r>
                  <w:t>40,520,521.44</w:t>
                </w:r>
              </w:p>
            </w:tc>
          </w:tr>
        </w:tbl>
        <w:p w:rsidR="00646A41" w:rsidRPr="004065D6" w:rsidRDefault="008833F6" w:rsidP="004065D6"/>
      </w:sdtContent>
    </w:sdt>
    <w:bookmarkEnd w:id="211" w:displacedByCustomXml="next"/>
    <w:bookmarkEnd w:id="210" w:displacedByCustomXml="next"/>
    <w:sdt>
      <w:sdtPr>
        <w:rPr>
          <w:rFonts w:ascii="宋体" w:hAnsi="宋体" w:cs="Arial" w:hint="eastAsia"/>
          <w:b w:val="0"/>
          <w:bCs w:val="0"/>
          <w:kern w:val="0"/>
          <w:szCs w:val="21"/>
        </w:rPr>
        <w:alias w:val="模块:持续和非持续第一层次公允价值计量项目市价的确定依据"/>
        <w:tag w:val="_GBC_9cf59ced96b14247921100dffef5784f"/>
        <w:id w:val="527914424"/>
        <w:lock w:val="sdtLocked"/>
        <w:placeholder>
          <w:docPart w:val="GBC22222222222222222222222222222"/>
        </w:placeholder>
      </w:sdtPr>
      <w:sdtEndPr>
        <w:rPr>
          <w:rFonts w:ascii="Times New Roman" w:hAnsi="Times New Roman" w:cs="Cambria"/>
          <w:b/>
          <w:kern w:val="2"/>
        </w:rPr>
      </w:sdtEndPr>
      <w:sdtContent>
        <w:p w:rsidR="00646A41" w:rsidRDefault="001F1761">
          <w:pPr>
            <w:pStyle w:val="3"/>
            <w:numPr>
              <w:ilvl w:val="0"/>
              <w:numId w:val="63"/>
            </w:numPr>
            <w:rPr>
              <w:rFonts w:ascii="宋体" w:hAnsi="宋体" w:cs="Arial"/>
              <w:szCs w:val="21"/>
            </w:rPr>
          </w:pPr>
          <w:r>
            <w:rPr>
              <w:rFonts w:ascii="宋体" w:hAnsi="宋体" w:cs="Arial" w:hint="eastAsia"/>
              <w:szCs w:val="21"/>
            </w:rPr>
            <w:t>持续和非持续第一层次公允价值计量项目市价的确定依据</w:t>
          </w:r>
        </w:p>
        <w:sdt>
          <w:sdtPr>
            <w:rPr>
              <w:rFonts w:cs="Arial" w:hint="eastAsia"/>
              <w:szCs w:val="21"/>
            </w:rPr>
            <w:alias w:val="是否适用：持续和非持续第一层次公允价值计量项目市价的确定依据[双击切换]"/>
            <w:tag w:val="_GBC_fc42dd94906341819da0f825b0c88571"/>
            <w:id w:val="-1721039342"/>
            <w:lock w:val="sdtContentLocked"/>
            <w:placeholder>
              <w:docPart w:val="GBC22222222222222222222222222222"/>
            </w:placeholder>
          </w:sdtPr>
          <w:sdtEndPr/>
          <w:sdtContent>
            <w:p w:rsidR="00646A41" w:rsidRDefault="001F1761">
              <w:pPr>
                <w:rPr>
                  <w:rFonts w:cs="Arial"/>
                  <w:szCs w:val="21"/>
                </w:rPr>
              </w:pPr>
              <w:r w:rsidRPr="00F55741">
                <w:rPr>
                  <w:rFonts w:ascii="宋体" w:hAnsi="宋体" w:cs="Arial"/>
                  <w:szCs w:val="21"/>
                </w:rPr>
                <w:fldChar w:fldCharType="begin"/>
              </w:r>
              <w:r w:rsidR="00356D1F" w:rsidRPr="00F55741">
                <w:rPr>
                  <w:rFonts w:ascii="宋体" w:hAnsi="宋体" w:cs="Arial"/>
                  <w:szCs w:val="21"/>
                </w:rPr>
                <w:instrText xml:space="preserve"> MACROBUTTON  SnrToggleCheckbox √适用  </w:instrText>
              </w:r>
              <w:r w:rsidRPr="00F55741">
                <w:rPr>
                  <w:rFonts w:ascii="宋体" w:hAnsi="宋体" w:cs="Arial"/>
                  <w:szCs w:val="21"/>
                </w:rPr>
                <w:fldChar w:fldCharType="end"/>
              </w:r>
              <w:r w:rsidRPr="00F55741">
                <w:rPr>
                  <w:rFonts w:ascii="宋体" w:hAnsi="宋体" w:cs="Arial"/>
                  <w:szCs w:val="21"/>
                </w:rPr>
                <w:fldChar w:fldCharType="begin"/>
              </w:r>
              <w:r w:rsidRPr="00F55741">
                <w:rPr>
                  <w:rFonts w:ascii="宋体" w:hAnsi="宋体" w:cs="Arial"/>
                  <w:szCs w:val="21"/>
                </w:rPr>
                <w:instrText xml:space="preserve"> MACROBUTTON  SnrToggleCheckbox □不适用 </w:instrText>
              </w:r>
              <w:r w:rsidRPr="00F55741">
                <w:rPr>
                  <w:rFonts w:ascii="宋体" w:hAnsi="宋体" w:cs="Arial"/>
                  <w:szCs w:val="21"/>
                </w:rPr>
                <w:fldChar w:fldCharType="end"/>
              </w:r>
            </w:p>
          </w:sdtContent>
        </w:sdt>
        <w:sdt>
          <w:sdtPr>
            <w:rPr>
              <w:rFonts w:cs="Arial" w:hint="eastAsia"/>
              <w:szCs w:val="21"/>
            </w:rPr>
            <w:alias w:val="持续和非持续第一层次公允价值计量项目市价的确定依据"/>
            <w:tag w:val="_GBC_8db65a2ca59047da919942f97cfc594e"/>
            <w:id w:val="1144087782"/>
            <w:lock w:val="sdtLocked"/>
            <w:placeholder>
              <w:docPart w:val="GBC22222222222222222222222222222"/>
            </w:placeholder>
          </w:sdtPr>
          <w:sdtEndPr/>
          <w:sdtContent>
            <w:p w:rsidR="00646A41" w:rsidRDefault="00356D1F" w:rsidP="0029049C">
              <w:pPr>
                <w:ind w:firstLineChars="200" w:firstLine="420"/>
                <w:rPr>
                  <w:rFonts w:cs="Arial"/>
                  <w:szCs w:val="21"/>
                </w:rPr>
              </w:pPr>
              <w:r w:rsidRPr="003F5C75">
                <w:rPr>
                  <w:rFonts w:hint="eastAsia"/>
                  <w:szCs w:val="21"/>
                </w:rPr>
                <w:t>公允价值计量方法基于相同资产或负债在活跃市场中的标价（未经调整）。</w:t>
              </w:r>
            </w:p>
          </w:sdtContent>
        </w:sdt>
      </w:sdtContent>
    </w:sdt>
    <w:sdt>
      <w:sdtPr>
        <w:rPr>
          <w:rFonts w:ascii="宋体" w:hAnsi="宋体" w:cs="Arial" w:hint="eastAsia"/>
          <w:b w:val="0"/>
          <w:bCs w:val="0"/>
          <w:kern w:val="0"/>
          <w:szCs w:val="21"/>
        </w:rPr>
        <w:alias w:val="模块:持续和非持续第二层次公允价值计量项目，采用的估值技术和重要参数的定性及定量信息"/>
        <w:tag w:val="_GBC_8e00be36ed6245f895b032b3059a4854"/>
        <w:id w:val="546416813"/>
        <w:lock w:val="sdtLocked"/>
        <w:placeholder>
          <w:docPart w:val="GBC22222222222222222222222222222"/>
        </w:placeholder>
      </w:sdtPr>
      <w:sdtEndPr>
        <w:rPr>
          <w:rFonts w:ascii="Times New Roman" w:hAnsi="Times New Roman" w:cs="Cambria" w:hint="default"/>
          <w:kern w:val="2"/>
        </w:rPr>
      </w:sdtEndPr>
      <w:sdtContent>
        <w:p w:rsidR="00646A41" w:rsidRDefault="001F1761">
          <w:pPr>
            <w:pStyle w:val="3"/>
            <w:numPr>
              <w:ilvl w:val="0"/>
              <w:numId w:val="63"/>
            </w:numPr>
          </w:pPr>
          <w:r>
            <w:rPr>
              <w:rFonts w:ascii="宋体" w:hAnsi="宋体" w:cs="Arial" w:hint="eastAsia"/>
              <w:szCs w:val="21"/>
            </w:rPr>
            <w:t>持续和非持续第二层次公允价值计量项目，采用的估值技术和重要参数的定性及定量信息</w:t>
          </w:r>
        </w:p>
        <w:sdt>
          <w:sdtPr>
            <w:rPr>
              <w:rFonts w:cs="Cambria" w:hint="eastAsia"/>
              <w:szCs w:val="21"/>
            </w:rPr>
            <w:alias w:val="是否适用：持续和非持续第二层次公允价值计量项目，采用的估值技术和重要参数的定性及定量信息[双击切换]"/>
            <w:tag w:val="_GBC_524db4de656b4bccac2fc473643fe7a6"/>
            <w:id w:val="-902527605"/>
            <w:lock w:val="sdtLocked"/>
            <w:placeholder>
              <w:docPart w:val="GBC22222222222222222222222222222"/>
            </w:placeholder>
          </w:sdtPr>
          <w:sdtEndPr/>
          <w:sdtContent>
            <w:p w:rsidR="00646A41" w:rsidRDefault="001F1761" w:rsidP="00356D1F">
              <w:pPr>
                <w:tabs>
                  <w:tab w:val="left" w:pos="1134"/>
                </w:tabs>
                <w:rPr>
                  <w:rFonts w:cs="Cambria"/>
                  <w:szCs w:val="21"/>
                </w:rPr>
              </w:pPr>
              <w:r w:rsidRPr="00F55741">
                <w:rPr>
                  <w:rFonts w:ascii="宋体" w:hAnsi="宋体" w:cs="Cambria"/>
                  <w:szCs w:val="21"/>
                </w:rPr>
                <w:fldChar w:fldCharType="begin"/>
              </w:r>
              <w:r w:rsidR="00356D1F" w:rsidRPr="00F55741">
                <w:rPr>
                  <w:rFonts w:ascii="宋体" w:hAnsi="宋体" w:cs="Cambria"/>
                  <w:szCs w:val="21"/>
                </w:rPr>
                <w:instrText xml:space="preserve"> MACROBUTTON  SnrToggleCheckbox □适用  </w:instrText>
              </w:r>
              <w:r w:rsidRPr="00F55741">
                <w:rPr>
                  <w:rFonts w:ascii="宋体" w:hAnsi="宋体" w:cs="Cambria"/>
                  <w:szCs w:val="21"/>
                </w:rPr>
                <w:fldChar w:fldCharType="end"/>
              </w:r>
              <w:r w:rsidRPr="00F55741">
                <w:rPr>
                  <w:rFonts w:ascii="宋体" w:hAnsi="宋体" w:cs="Cambria"/>
                  <w:szCs w:val="21"/>
                </w:rPr>
                <w:fldChar w:fldCharType="begin"/>
              </w:r>
              <w:r w:rsidR="00356D1F" w:rsidRPr="00F55741">
                <w:rPr>
                  <w:rFonts w:ascii="宋体" w:hAnsi="宋体" w:cs="Cambria"/>
                  <w:szCs w:val="21"/>
                </w:rPr>
                <w:instrText xml:space="preserve"> MACROBUTTON  SnrToggleCheckbox √不适用 </w:instrText>
              </w:r>
              <w:r w:rsidRPr="00F55741">
                <w:rPr>
                  <w:rFonts w:ascii="宋体" w:hAnsi="宋体" w:cs="Cambria"/>
                  <w:szCs w:val="21"/>
                </w:rPr>
                <w:fldChar w:fldCharType="end"/>
              </w:r>
            </w:p>
          </w:sdtContent>
        </w:sdt>
      </w:sdtContent>
    </w:sdt>
    <w:sdt>
      <w:sdtPr>
        <w:rPr>
          <w:rFonts w:ascii="宋体" w:hAnsi="宋体" w:cs="Arial" w:hint="eastAsia"/>
          <w:b w:val="0"/>
          <w:bCs w:val="0"/>
          <w:kern w:val="0"/>
          <w:szCs w:val="21"/>
        </w:rPr>
        <w:alias w:val="模块:持续和非持续第三层次公允价值计量项目，采用的估值技术和重要参数的定性及定量信息"/>
        <w:tag w:val="_GBC_5d389bac3ad747a292eb45fd87ce5896"/>
        <w:id w:val="284544477"/>
        <w:lock w:val="sdtLocked"/>
        <w:placeholder>
          <w:docPart w:val="GBC22222222222222222222222222222"/>
        </w:placeholder>
      </w:sdtPr>
      <w:sdtEndPr>
        <w:rPr>
          <w:rFonts w:ascii="Times New Roman" w:hAnsi="Times New Roman" w:cs="Cambria"/>
          <w:color w:val="808080"/>
          <w:kern w:val="2"/>
        </w:rPr>
      </w:sdtEndPr>
      <w:sdtContent>
        <w:p w:rsidR="00646A41" w:rsidRDefault="001F1761">
          <w:pPr>
            <w:pStyle w:val="3"/>
            <w:numPr>
              <w:ilvl w:val="0"/>
              <w:numId w:val="63"/>
            </w:numPr>
          </w:pPr>
          <w:r>
            <w:rPr>
              <w:rFonts w:ascii="宋体" w:hAnsi="宋体" w:cs="Arial" w:hint="eastAsia"/>
              <w:szCs w:val="21"/>
            </w:rPr>
            <w:t>持续和非持续第三层次公允价值计量项目，采用的估值技术和重要参数的定性及定量信息</w:t>
          </w:r>
        </w:p>
        <w:sdt>
          <w:sdtPr>
            <w:rPr>
              <w:rFonts w:hint="eastAsia"/>
              <w:szCs w:val="21"/>
            </w:rPr>
            <w:alias w:val="是否适用：持续和非持续第三层次公允价值计量项目，采用的估值技术和重要参数的定性及定量信息[双击切换]"/>
            <w:tag w:val="_GBC_2fc8e5a18cee4309a229e736040a7cfd"/>
            <w:id w:val="-1260053423"/>
            <w:lock w:val="sdtLocked"/>
            <w:placeholder>
              <w:docPart w:val="GBC22222222222222222222222222222"/>
            </w:placeholder>
          </w:sdtPr>
          <w:sdtEndPr/>
          <w:sdtContent>
            <w:p w:rsidR="00646A41" w:rsidRDefault="001F1761" w:rsidP="00356D1F">
              <w:pPr>
                <w:rPr>
                  <w:szCs w:val="21"/>
                </w:rPr>
              </w:pPr>
              <w:r w:rsidRPr="00F55741">
                <w:rPr>
                  <w:rFonts w:ascii="宋体" w:hAnsi="宋体"/>
                  <w:szCs w:val="21"/>
                </w:rPr>
                <w:fldChar w:fldCharType="begin"/>
              </w:r>
              <w:r w:rsidR="00356D1F"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356D1F"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sdt>
      <w:sdtPr>
        <w:rPr>
          <w:rFonts w:ascii="宋体" w:hAnsi="宋体" w:cs="宋体" w:hint="eastAsia"/>
          <w:b w:val="0"/>
          <w:bCs w:val="0"/>
          <w:kern w:val="0"/>
          <w:szCs w:val="24"/>
        </w:rPr>
        <w:alias w:val="模块:持续的第三层次公允价值计量的项目期初与期末账面价值之间的调节信息及不可观察参数的敏感性分析"/>
        <w:tag w:val="_GBC_353ab3e0cb19455ab2c2c2a397421afe"/>
        <w:id w:val="1082880174"/>
        <w:lock w:val="sdtLocked"/>
        <w:placeholder>
          <w:docPart w:val="GBC22222222222222222222222222222"/>
        </w:placeholder>
      </w:sdtPr>
      <w:sdtEndPr>
        <w:rPr>
          <w:rFonts w:ascii="Times New Roman" w:hAnsi="Times New Roman" w:cs="Cambria"/>
          <w:color w:val="808080"/>
          <w:kern w:val="2"/>
          <w:szCs w:val="21"/>
        </w:rPr>
      </w:sdtEndPr>
      <w:sdtContent>
        <w:p w:rsidR="00646A41" w:rsidRDefault="001F1761">
          <w:pPr>
            <w:pStyle w:val="3"/>
            <w:numPr>
              <w:ilvl w:val="0"/>
              <w:numId w:val="63"/>
            </w:numPr>
          </w:pPr>
          <w:r>
            <w:rPr>
              <w:rFonts w:hint="eastAsia"/>
            </w:rPr>
            <w:t>持续的第三层次公允价值计量项目，期初与期末账面价值间的调节信息及不可观察参数敏感性分析</w:t>
          </w:r>
        </w:p>
        <w:sdt>
          <w:sdtPr>
            <w:rPr>
              <w:rFonts w:hint="eastAsia"/>
              <w:szCs w:val="21"/>
            </w:rPr>
            <w:alias w:val="是否适用：持续的第三层次公允价值计量项目，期初与期末账面价值间的调节信息及不可观察参数敏感性分析[双击切换]"/>
            <w:tag w:val="_GBC_71e79e015e97438a812cfd612b604172"/>
            <w:id w:val="-459346025"/>
            <w:lock w:val="sdtLocked"/>
            <w:placeholder>
              <w:docPart w:val="GBC22222222222222222222222222222"/>
            </w:placeholder>
          </w:sdtPr>
          <w:sdtEndPr/>
          <w:sdtContent>
            <w:p w:rsidR="00646A41" w:rsidRDefault="001F1761" w:rsidP="00356D1F">
              <w:pPr>
                <w:rPr>
                  <w:szCs w:val="21"/>
                </w:rPr>
              </w:pPr>
              <w:r w:rsidRPr="00F55741">
                <w:rPr>
                  <w:rFonts w:ascii="宋体" w:hAnsi="宋体"/>
                  <w:szCs w:val="21"/>
                </w:rPr>
                <w:fldChar w:fldCharType="begin"/>
              </w:r>
              <w:r w:rsidR="00356D1F"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356D1F"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sdt>
      <w:sdtPr>
        <w:rPr>
          <w:rFonts w:ascii="宋体" w:hAnsi="宋体" w:cs="宋体" w:hint="eastAsia"/>
          <w:b w:val="0"/>
          <w:bCs w:val="0"/>
          <w:kern w:val="0"/>
          <w:szCs w:val="24"/>
        </w:rPr>
        <w:alias w:val="模块:持续的公允价值计量项目，本期内发生各层级之间转换的，转换的原因及确定转换时点的政策"/>
        <w:tag w:val="_GBC_a9200ec73b8d485e80b76f1a9ee34c49"/>
        <w:id w:val="-1908838014"/>
        <w:lock w:val="sdtLocked"/>
        <w:placeholder>
          <w:docPart w:val="GBC22222222222222222222222222222"/>
        </w:placeholder>
      </w:sdtPr>
      <w:sdtEndPr>
        <w:rPr>
          <w:rFonts w:ascii="Times New Roman" w:hAnsi="Times New Roman" w:cs="Cambria"/>
          <w:kern w:val="2"/>
          <w:szCs w:val="21"/>
        </w:rPr>
      </w:sdtEndPr>
      <w:sdtContent>
        <w:p w:rsidR="00646A41" w:rsidRDefault="001F1761">
          <w:pPr>
            <w:pStyle w:val="3"/>
            <w:numPr>
              <w:ilvl w:val="0"/>
              <w:numId w:val="63"/>
            </w:numPr>
          </w:pPr>
          <w:r>
            <w:rPr>
              <w:rFonts w:hint="eastAsia"/>
            </w:rPr>
            <w:t>持续的公允价值计量项目，本期内发生各层级之间转换的，转换的原因及确定转换时点的政策</w:t>
          </w:r>
        </w:p>
        <w:sdt>
          <w:sdtPr>
            <w:rPr>
              <w:rFonts w:hint="eastAsia"/>
              <w:szCs w:val="21"/>
            </w:rPr>
            <w:alias w:val="是否适用：持续的公允价值计量项目，本期内发生各层级之间转换的，转换的原因及确定转换时点的政策[双击切换]"/>
            <w:tag w:val="_GBC_eebf98ea60f047d9917b79bbe8e1b6a3"/>
            <w:id w:val="667368296"/>
            <w:lock w:val="sdtLocked"/>
            <w:placeholder>
              <w:docPart w:val="GBC22222222222222222222222222222"/>
            </w:placeholder>
          </w:sdtPr>
          <w:sdtEndPr/>
          <w:sdtContent>
            <w:p w:rsidR="00646A41" w:rsidRDefault="001F1761" w:rsidP="00356D1F">
              <w:pPr>
                <w:rPr>
                  <w:szCs w:val="21"/>
                </w:rPr>
              </w:pPr>
              <w:r w:rsidRPr="00F55741">
                <w:rPr>
                  <w:rFonts w:ascii="宋体" w:hAnsi="宋体"/>
                  <w:szCs w:val="21"/>
                </w:rPr>
                <w:fldChar w:fldCharType="begin"/>
              </w:r>
              <w:r w:rsidR="00356D1F"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356D1F"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sdt>
      <w:sdtPr>
        <w:rPr>
          <w:rFonts w:ascii="宋体" w:hAnsi="宋体" w:cs="宋体" w:hint="eastAsia"/>
          <w:b w:val="0"/>
          <w:bCs w:val="0"/>
          <w:kern w:val="0"/>
          <w:szCs w:val="24"/>
        </w:rPr>
        <w:alias w:val="模块:本期内发生的估值技术变更及变更原因"/>
        <w:tag w:val="_GBC_8e563310a4b84a5d9dfe74fdbc178926"/>
        <w:id w:val="2122875796"/>
        <w:lock w:val="sdtLocked"/>
        <w:placeholder>
          <w:docPart w:val="GBC22222222222222222222222222222"/>
        </w:placeholder>
      </w:sdtPr>
      <w:sdtEndPr>
        <w:rPr>
          <w:rFonts w:ascii="Times New Roman" w:hAnsi="Times New Roman" w:cstheme="minorBidi"/>
          <w:kern w:val="2"/>
          <w:szCs w:val="21"/>
        </w:rPr>
      </w:sdtEndPr>
      <w:sdtContent>
        <w:p w:rsidR="00646A41" w:rsidRDefault="001F1761">
          <w:pPr>
            <w:pStyle w:val="3"/>
            <w:numPr>
              <w:ilvl w:val="0"/>
              <w:numId w:val="63"/>
            </w:numPr>
          </w:pPr>
          <w:r>
            <w:rPr>
              <w:rFonts w:hint="eastAsia"/>
            </w:rPr>
            <w:t>本期内发生的估值技术变更及变更原因</w:t>
          </w:r>
        </w:p>
        <w:sdt>
          <w:sdtPr>
            <w:rPr>
              <w:rFonts w:hint="eastAsia"/>
              <w:szCs w:val="21"/>
            </w:rPr>
            <w:alias w:val="是否适用：本期内发生的估值技术变更及变更原因[双击切换]"/>
            <w:tag w:val="_GBC_c8355b64faff425ebd05215313c85419"/>
            <w:id w:val="1242135935"/>
            <w:lock w:val="sdtLocked"/>
            <w:placeholder>
              <w:docPart w:val="GBC22222222222222222222222222222"/>
            </w:placeholder>
          </w:sdtPr>
          <w:sdtEndPr/>
          <w:sdtContent>
            <w:p w:rsidR="00646A41" w:rsidRDefault="001F1761" w:rsidP="002D6567">
              <w:pPr>
                <w:rPr>
                  <w:szCs w:val="21"/>
                </w:rPr>
              </w:pPr>
              <w:r w:rsidRPr="00F55741">
                <w:rPr>
                  <w:rFonts w:ascii="宋体" w:hAnsi="宋体"/>
                  <w:szCs w:val="21"/>
                </w:rPr>
                <w:fldChar w:fldCharType="begin"/>
              </w:r>
              <w:r w:rsidR="002D6567"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2D6567"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sdt>
      <w:sdtPr>
        <w:rPr>
          <w:rFonts w:ascii="宋体" w:hAnsi="宋体" w:cstheme="minorBidi" w:hint="eastAsia"/>
          <w:b w:val="0"/>
          <w:bCs w:val="0"/>
          <w:kern w:val="0"/>
          <w:szCs w:val="21"/>
        </w:rPr>
        <w:alias w:val="模块:不以公允价值计量的金融资产和金融负债的公允价值情况"/>
        <w:tag w:val="_GBC_e354e1f41f824854b8f3345d52a9cfab"/>
        <w:id w:val="1128209772"/>
        <w:lock w:val="sdtLocked"/>
        <w:placeholder>
          <w:docPart w:val="GBC22222222222222222222222222222"/>
        </w:placeholder>
      </w:sdtPr>
      <w:sdtEndPr>
        <w:rPr>
          <w:rFonts w:ascii="Times New Roman" w:hAnsi="Times New Roman"/>
          <w:kern w:val="2"/>
        </w:rPr>
      </w:sdtEndPr>
      <w:sdtContent>
        <w:p w:rsidR="00646A41" w:rsidRDefault="001F1761">
          <w:pPr>
            <w:pStyle w:val="3"/>
            <w:numPr>
              <w:ilvl w:val="0"/>
              <w:numId w:val="63"/>
            </w:numPr>
            <w:rPr>
              <w:rFonts w:cstheme="minorBidi"/>
              <w:szCs w:val="21"/>
            </w:rPr>
          </w:pPr>
          <w:r>
            <w:rPr>
              <w:rFonts w:cstheme="minorBidi" w:hint="eastAsia"/>
              <w:szCs w:val="21"/>
            </w:rPr>
            <w:t>不以公允价值计量的</w:t>
          </w:r>
          <w:r>
            <w:rPr>
              <w:rFonts w:hint="eastAsia"/>
            </w:rPr>
            <w:t>金融资产</w:t>
          </w:r>
          <w:r>
            <w:rPr>
              <w:rFonts w:cstheme="minorBidi" w:hint="eastAsia"/>
              <w:szCs w:val="21"/>
            </w:rPr>
            <w:t>和金融负债的公允价值情况</w:t>
          </w:r>
        </w:p>
        <w:sdt>
          <w:sdtPr>
            <w:rPr>
              <w:rFonts w:cstheme="minorBidi" w:hint="eastAsia"/>
              <w:szCs w:val="21"/>
            </w:rPr>
            <w:alias w:val="是否适用：不以公允价值计量的金融资产和金融负债的公允价值情况[双击切换]"/>
            <w:tag w:val="_GBC_734377ec924449c3ae79732fec24b52d"/>
            <w:id w:val="751636967"/>
            <w:lock w:val="sdtContentLocked"/>
            <w:placeholder>
              <w:docPart w:val="GBC22222222222222222222222222222"/>
            </w:placeholder>
          </w:sdtPr>
          <w:sdtEndPr/>
          <w:sdtContent>
            <w:p w:rsidR="00646A41" w:rsidRDefault="001F1761">
              <w:pPr>
                <w:rPr>
                  <w:rFonts w:cstheme="minorBidi"/>
                  <w:szCs w:val="21"/>
                </w:rPr>
              </w:pPr>
              <w:r w:rsidRPr="00F55741">
                <w:rPr>
                  <w:rFonts w:ascii="宋体" w:hAnsi="宋体" w:cstheme="minorBidi"/>
                  <w:szCs w:val="21"/>
                </w:rPr>
                <w:fldChar w:fldCharType="begin"/>
              </w:r>
              <w:r w:rsidR="002D6567" w:rsidRPr="00F55741">
                <w:rPr>
                  <w:rFonts w:ascii="宋体" w:hAnsi="宋体" w:cstheme="minorBidi"/>
                  <w:szCs w:val="21"/>
                </w:rPr>
                <w:instrText xml:space="preserve"> MACROBUTTON  SnrToggleCheckbox √适用  </w:instrText>
              </w:r>
              <w:r w:rsidRPr="00F55741">
                <w:rPr>
                  <w:rFonts w:ascii="宋体" w:hAnsi="宋体" w:cstheme="minorBidi"/>
                  <w:szCs w:val="21"/>
                </w:rPr>
                <w:fldChar w:fldCharType="end"/>
              </w:r>
              <w:r w:rsidRPr="00F55741">
                <w:rPr>
                  <w:rFonts w:ascii="宋体" w:hAnsi="宋体" w:cstheme="minorBidi"/>
                  <w:szCs w:val="21"/>
                </w:rPr>
                <w:fldChar w:fldCharType="begin"/>
              </w:r>
              <w:r w:rsidRPr="00F55741">
                <w:rPr>
                  <w:rFonts w:ascii="宋体" w:hAnsi="宋体" w:cstheme="minorBidi"/>
                  <w:szCs w:val="21"/>
                </w:rPr>
                <w:instrText xml:space="preserve"> MACROBUTTON  SnrToggleCheckbox □不适用 </w:instrText>
              </w:r>
              <w:r w:rsidRPr="00F55741">
                <w:rPr>
                  <w:rFonts w:ascii="宋体" w:hAnsi="宋体" w:cstheme="minorBidi"/>
                  <w:szCs w:val="21"/>
                </w:rPr>
                <w:fldChar w:fldCharType="end"/>
              </w:r>
            </w:p>
          </w:sdtContent>
        </w:sdt>
        <w:sdt>
          <w:sdtPr>
            <w:rPr>
              <w:rFonts w:cstheme="minorBidi" w:hint="eastAsia"/>
              <w:szCs w:val="21"/>
            </w:rPr>
            <w:alias w:val="不以公允价值计量的金融资产和金融负债的公允价值情况"/>
            <w:tag w:val="_GBC_b98a8914aa7341d8811e287268440b08"/>
            <w:id w:val="-1677640305"/>
            <w:lock w:val="sdtLocked"/>
            <w:placeholder>
              <w:docPart w:val="GBC22222222222222222222222222222"/>
            </w:placeholder>
          </w:sdtPr>
          <w:sdtEndPr/>
          <w:sdtContent>
            <w:p w:rsidR="00646A41" w:rsidRDefault="002D6567" w:rsidP="0029049C">
              <w:pPr>
                <w:widowControl w:val="0"/>
                <w:ind w:firstLineChars="202" w:firstLine="424"/>
                <w:jc w:val="both"/>
                <w:rPr>
                  <w:rFonts w:cstheme="minorBidi"/>
                  <w:szCs w:val="21"/>
                </w:rPr>
              </w:pPr>
              <w:r w:rsidRPr="003F5C75">
                <w:rPr>
                  <w:rFonts w:hint="eastAsia"/>
                  <w:szCs w:val="21"/>
                </w:rPr>
                <w:t>本公司以摊</w:t>
              </w:r>
              <w:proofErr w:type="gramStart"/>
              <w:r w:rsidRPr="003F5C75">
                <w:rPr>
                  <w:rFonts w:hint="eastAsia"/>
                  <w:szCs w:val="21"/>
                </w:rPr>
                <w:t>余成本</w:t>
              </w:r>
              <w:proofErr w:type="gramEnd"/>
              <w:r w:rsidRPr="003F5C75">
                <w:rPr>
                  <w:rFonts w:hint="eastAsia"/>
                  <w:szCs w:val="21"/>
                </w:rPr>
                <w:t>计量的金融资产和金融负债主要包括：货币资金、应收票据、应收账款、其他应收款、短期借款、应付票据、应付账款、其他应付款、长期应付款等。本公司不以公允价值计量的金融资产和金融负债的账面价值与公允价值相差很小。</w:t>
              </w:r>
            </w:p>
          </w:sdtContent>
        </w:sdt>
      </w:sdtContent>
    </w:sdt>
    <w:sdt>
      <w:sdtPr>
        <w:rPr>
          <w:rFonts w:ascii="宋体" w:hAnsi="宋体" w:cs="宋体"/>
          <w:b w:val="0"/>
          <w:bCs w:val="0"/>
          <w:kern w:val="0"/>
          <w:szCs w:val="21"/>
        </w:rPr>
        <w:alias w:val="模块:公允价值其他需要披露的事项"/>
        <w:tag w:val="_GBC_1551c1b4fedc4ac0ae859b67b4b79904"/>
        <w:id w:val="1018898348"/>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63"/>
            </w:numPr>
            <w:rPr>
              <w:szCs w:val="21"/>
            </w:rPr>
          </w:pPr>
          <w:r>
            <w:rPr>
              <w:rFonts w:hint="eastAsia"/>
              <w:szCs w:val="21"/>
            </w:rPr>
            <w:t>其他</w:t>
          </w:r>
        </w:p>
        <w:sdt>
          <w:sdtPr>
            <w:rPr>
              <w:rFonts w:hint="eastAsia"/>
              <w:szCs w:val="21"/>
            </w:rPr>
            <w:alias w:val="是否适用：公允价值其他需要披露的事项[双击切换]"/>
            <w:tag w:val="_GBC_face0919374341aba02b14f2247ac908"/>
            <w:id w:val="-1898664042"/>
            <w:lock w:val="sdtLocked"/>
            <w:placeholder>
              <w:docPart w:val="GBC22222222222222222222222222222"/>
            </w:placeholder>
          </w:sdtPr>
          <w:sdtEndPr/>
          <w:sdtContent>
            <w:p w:rsidR="00646A41" w:rsidRDefault="001F1761" w:rsidP="002D6567">
              <w:pPr>
                <w:rPr>
                  <w:szCs w:val="21"/>
                </w:rPr>
              </w:pPr>
              <w:r w:rsidRPr="00F55741">
                <w:rPr>
                  <w:rFonts w:ascii="宋体" w:hAnsi="宋体"/>
                  <w:szCs w:val="21"/>
                </w:rPr>
                <w:fldChar w:fldCharType="begin"/>
              </w:r>
              <w:r w:rsidR="002D6567"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2D6567"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1F1761">
      <w:pPr>
        <w:pStyle w:val="2"/>
        <w:numPr>
          <w:ilvl w:val="0"/>
          <w:numId w:val="45"/>
        </w:numPr>
        <w:rPr>
          <w:rFonts w:ascii="宋体" w:hAnsi="宋体"/>
        </w:rPr>
      </w:pPr>
      <w:r>
        <w:rPr>
          <w:rFonts w:ascii="宋体" w:hAnsi="宋体" w:hint="eastAsia"/>
        </w:rPr>
        <w:t>关联方及关联交易</w:t>
      </w:r>
    </w:p>
    <w:sdt>
      <w:sdtPr>
        <w:rPr>
          <w:rFonts w:ascii="宋体" w:hAnsi="宋体" w:cs="宋体" w:hint="eastAsia"/>
          <w:b w:val="0"/>
          <w:bCs w:val="0"/>
          <w:kern w:val="0"/>
          <w:szCs w:val="24"/>
        </w:rPr>
        <w:alias w:val="模块:本企业的母公司情况"/>
        <w:tag w:val="_GBC_29e1f7491caa4c3e96eef8c84532de84"/>
        <w:id w:val="-1052152164"/>
        <w:lock w:val="sdtLocked"/>
        <w:placeholder>
          <w:docPart w:val="GBC22222222222222222222222222222"/>
        </w:placeholder>
      </w:sdtPr>
      <w:sdtEndPr>
        <w:rPr>
          <w:rFonts w:ascii="Times New Roman" w:hAnsi="Times New Roman" w:cs="Cambria"/>
          <w:kern w:val="2"/>
          <w:szCs w:val="21"/>
        </w:rPr>
      </w:sdtEndPr>
      <w:sdtContent>
        <w:p w:rsidR="00646A41" w:rsidRDefault="001F1761">
          <w:pPr>
            <w:pStyle w:val="3"/>
            <w:numPr>
              <w:ilvl w:val="0"/>
              <w:numId w:val="64"/>
            </w:numPr>
          </w:pPr>
          <w:r>
            <w:rPr>
              <w:rFonts w:hint="eastAsia"/>
            </w:rPr>
            <w:t>本企业的母公司情况</w:t>
          </w:r>
        </w:p>
        <w:sdt>
          <w:sdtPr>
            <w:rPr>
              <w:rFonts w:hint="eastAsia"/>
            </w:rPr>
            <w:alias w:val="是否适用：本企业的母公司情况[双击切换]"/>
            <w:tag w:val="_GBC_fe5dd4a2c9ad405db72189e05b735e0c"/>
            <w:id w:val="-1495797695"/>
            <w:lock w:val="sdtContentLocked"/>
            <w:placeholder>
              <w:docPart w:val="GBC22222222222222222222222222222"/>
            </w:placeholder>
          </w:sdtPr>
          <w:sdtEndPr/>
          <w:sdtContent>
            <w:p w:rsidR="00646A41" w:rsidRDefault="001F1761">
              <w:r w:rsidRPr="00F55741">
                <w:rPr>
                  <w:rFonts w:ascii="宋体" w:hAnsi="宋体"/>
                </w:rPr>
                <w:fldChar w:fldCharType="begin"/>
              </w:r>
              <w:r w:rsidR="002D6567"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2D6567" w:rsidRPr="00F55741">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jc w:val="right"/>
          </w:pPr>
          <w:r>
            <w:rPr>
              <w:rFonts w:hint="eastAsia"/>
            </w:rPr>
            <w:t>单位：</w:t>
          </w:r>
          <w:sdt>
            <w:sdtPr>
              <w:rPr>
                <w:rFonts w:hint="eastAsia"/>
              </w:rPr>
              <w:alias w:val="单位：财务附注：本企业的母公司情况"/>
              <w:tag w:val="_GBC_4bdd8b08e4ce41af93512866e6012a92"/>
              <w:id w:val="29078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万元</w:t>
              </w:r>
            </w:sdtContent>
          </w:sdt>
          <w:r>
            <w:rPr>
              <w:rFonts w:hint="eastAsia"/>
            </w:rPr>
            <w:t>币种：</w:t>
          </w:r>
          <w:sdt>
            <w:sdtPr>
              <w:rPr>
                <w:rFonts w:hint="eastAsia"/>
              </w:rPr>
              <w:alias w:val="币种：财务附注：本企业的母公司情况"/>
              <w:tag w:val="_GBC_8b4816800b024cd884a92208e149b0bf"/>
              <w:id w:val="29078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8"/>
            <w:gridCol w:w="1777"/>
            <w:gridCol w:w="1133"/>
            <w:gridCol w:w="1012"/>
            <w:gridCol w:w="1586"/>
            <w:gridCol w:w="1713"/>
          </w:tblGrid>
          <w:tr w:rsidR="002D6567" w:rsidTr="002B41E7">
            <w:trPr>
              <w:trHeight w:val="842"/>
            </w:trPr>
            <w:sdt>
              <w:sdtPr>
                <w:tag w:val="_PLD_78501cc34b694302b18c1ea75399510e"/>
                <w:id w:val="1982647776"/>
                <w:lock w:val="sdtLocked"/>
              </w:sdtPr>
              <w:sdtEndPr/>
              <w:sdtContent>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2D6567" w:rsidRDefault="002D6567" w:rsidP="00956644">
                    <w:pPr>
                      <w:jc w:val="center"/>
                      <w:rPr>
                        <w:rFonts w:cs="Cambria"/>
                        <w:szCs w:val="21"/>
                      </w:rPr>
                    </w:pPr>
                    <w:r>
                      <w:rPr>
                        <w:rFonts w:cs="Cambria" w:hint="eastAsia"/>
                        <w:szCs w:val="21"/>
                      </w:rPr>
                      <w:t>母公司名称</w:t>
                    </w:r>
                  </w:p>
                </w:tc>
              </w:sdtContent>
            </w:sdt>
            <w:sdt>
              <w:sdtPr>
                <w:tag w:val="_PLD_9cf29fdb6dc54a2ca1191c007bb19ceb"/>
                <w:id w:val="1638225960"/>
                <w:lock w:val="sdtLocked"/>
              </w:sdtPr>
              <w:sdtEndPr/>
              <w:sdtContent>
                <w:tc>
                  <w:tcPr>
                    <w:tcW w:w="1042" w:type="pct"/>
                    <w:tcBorders>
                      <w:top w:val="single" w:sz="4" w:space="0" w:color="auto"/>
                      <w:left w:val="single" w:sz="4" w:space="0" w:color="auto"/>
                      <w:bottom w:val="single" w:sz="4" w:space="0" w:color="auto"/>
                      <w:right w:val="single" w:sz="4" w:space="0" w:color="auto"/>
                    </w:tcBorders>
                    <w:shd w:val="clear" w:color="auto" w:fill="auto"/>
                    <w:vAlign w:val="center"/>
                  </w:tcPr>
                  <w:p w:rsidR="002D6567" w:rsidRDefault="002D6567" w:rsidP="00956644">
                    <w:pPr>
                      <w:jc w:val="center"/>
                      <w:rPr>
                        <w:rFonts w:cs="Cambria"/>
                        <w:szCs w:val="21"/>
                      </w:rPr>
                    </w:pPr>
                    <w:r>
                      <w:rPr>
                        <w:rFonts w:cs="Cambria" w:hint="eastAsia"/>
                        <w:szCs w:val="21"/>
                      </w:rPr>
                      <w:t>注册地</w:t>
                    </w:r>
                  </w:p>
                </w:tc>
              </w:sdtContent>
            </w:sdt>
            <w:sdt>
              <w:sdtPr>
                <w:tag w:val="_PLD_738e924675434f8ea1a19e9f01f12c6a"/>
                <w:id w:val="980418383"/>
                <w:lock w:val="sdtLocked"/>
              </w:sdtPr>
              <w:sdtEndPr/>
              <w:sdtContent>
                <w:tc>
                  <w:tcPr>
                    <w:tcW w:w="664" w:type="pct"/>
                    <w:tcBorders>
                      <w:top w:val="single" w:sz="4" w:space="0" w:color="auto"/>
                      <w:left w:val="single" w:sz="4" w:space="0" w:color="auto"/>
                      <w:bottom w:val="single" w:sz="4" w:space="0" w:color="auto"/>
                      <w:right w:val="single" w:sz="4" w:space="0" w:color="auto"/>
                    </w:tcBorders>
                    <w:shd w:val="clear" w:color="auto" w:fill="auto"/>
                    <w:vAlign w:val="center"/>
                  </w:tcPr>
                  <w:p w:rsidR="002D6567" w:rsidRDefault="002D6567" w:rsidP="00956644">
                    <w:pPr>
                      <w:jc w:val="center"/>
                      <w:rPr>
                        <w:rFonts w:cs="Cambria"/>
                        <w:szCs w:val="21"/>
                      </w:rPr>
                    </w:pPr>
                    <w:r>
                      <w:rPr>
                        <w:rFonts w:cs="Cambria" w:hint="eastAsia"/>
                        <w:szCs w:val="21"/>
                      </w:rPr>
                      <w:t>业务性质</w:t>
                    </w:r>
                  </w:p>
                </w:tc>
              </w:sdtContent>
            </w:sdt>
            <w:sdt>
              <w:sdtPr>
                <w:tag w:val="_PLD_8f8ae05947724183906b020ada85e914"/>
                <w:id w:val="-480158697"/>
                <w:lock w:val="sdtLocked"/>
              </w:sdtPr>
              <w:sdtEndPr/>
              <w:sdtContent>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rsidR="002D6567" w:rsidRDefault="002D6567" w:rsidP="00956644">
                    <w:pPr>
                      <w:jc w:val="center"/>
                      <w:rPr>
                        <w:rFonts w:cs="Cambria"/>
                        <w:szCs w:val="21"/>
                      </w:rPr>
                    </w:pPr>
                    <w:r>
                      <w:rPr>
                        <w:rFonts w:cs="Cambria" w:hint="eastAsia"/>
                        <w:szCs w:val="21"/>
                      </w:rPr>
                      <w:t>注册资本</w:t>
                    </w:r>
                  </w:p>
                </w:tc>
              </w:sdtContent>
            </w:sdt>
            <w:sdt>
              <w:sdtPr>
                <w:tag w:val="_PLD_41f7f469dbcc4ee39514954cb008b0a4"/>
                <w:id w:val="977575785"/>
                <w:lock w:val="sdtLocked"/>
              </w:sdtPr>
              <w:sdtEndPr/>
              <w:sdtContent>
                <w:tc>
                  <w:tcPr>
                    <w:tcW w:w="930" w:type="pct"/>
                    <w:tcBorders>
                      <w:top w:val="single" w:sz="4" w:space="0" w:color="auto"/>
                      <w:left w:val="single" w:sz="4" w:space="0" w:color="auto"/>
                      <w:bottom w:val="single" w:sz="4" w:space="0" w:color="auto"/>
                      <w:right w:val="single" w:sz="4" w:space="0" w:color="auto"/>
                    </w:tcBorders>
                    <w:shd w:val="clear" w:color="auto" w:fill="auto"/>
                    <w:vAlign w:val="center"/>
                  </w:tcPr>
                  <w:p w:rsidR="002D6567" w:rsidRDefault="002D6567" w:rsidP="00956644">
                    <w:pPr>
                      <w:jc w:val="center"/>
                      <w:rPr>
                        <w:rFonts w:cs="Cambria"/>
                        <w:szCs w:val="21"/>
                      </w:rPr>
                    </w:pPr>
                    <w:r>
                      <w:rPr>
                        <w:rFonts w:cs="Cambria" w:hint="eastAsia"/>
                        <w:szCs w:val="21"/>
                      </w:rPr>
                      <w:t>母公司对本企业的持股比例</w:t>
                    </w:r>
                    <w:r>
                      <w:rPr>
                        <w:rFonts w:cs="Cambria"/>
                        <w:szCs w:val="21"/>
                      </w:rPr>
                      <w:t>(%)</w:t>
                    </w:r>
                  </w:p>
                </w:tc>
              </w:sdtContent>
            </w:sdt>
            <w:sdt>
              <w:sdtPr>
                <w:tag w:val="_PLD_dab7bc4321ca44eb9d8565239cbf42f7"/>
                <w:id w:val="-559025372"/>
                <w:lock w:val="sdtLocked"/>
              </w:sdtPr>
              <w:sdtEndPr/>
              <w:sdtContent>
                <w:tc>
                  <w:tcPr>
                    <w:tcW w:w="1004" w:type="pct"/>
                    <w:tcBorders>
                      <w:top w:val="single" w:sz="4" w:space="0" w:color="auto"/>
                      <w:left w:val="single" w:sz="4" w:space="0" w:color="auto"/>
                      <w:bottom w:val="single" w:sz="4" w:space="0" w:color="auto"/>
                      <w:right w:val="single" w:sz="4" w:space="0" w:color="auto"/>
                    </w:tcBorders>
                    <w:shd w:val="clear" w:color="auto" w:fill="auto"/>
                    <w:vAlign w:val="center"/>
                  </w:tcPr>
                  <w:p w:rsidR="002D6567" w:rsidRDefault="002D6567" w:rsidP="00956644">
                    <w:pPr>
                      <w:jc w:val="center"/>
                      <w:rPr>
                        <w:rFonts w:cs="Cambria"/>
                        <w:szCs w:val="21"/>
                      </w:rPr>
                    </w:pPr>
                    <w:r>
                      <w:rPr>
                        <w:rFonts w:cs="Cambria" w:hint="eastAsia"/>
                        <w:szCs w:val="21"/>
                      </w:rPr>
                      <w:t>母公司对本企业的表决权比例</w:t>
                    </w:r>
                    <w:r>
                      <w:rPr>
                        <w:rFonts w:cs="Cambria"/>
                        <w:szCs w:val="21"/>
                      </w:rPr>
                      <w:t>(%)</w:t>
                    </w:r>
                  </w:p>
                </w:tc>
              </w:sdtContent>
            </w:sdt>
          </w:tr>
          <w:sdt>
            <w:sdtPr>
              <w:rPr>
                <w:rFonts w:cs="Cambria"/>
                <w:szCs w:val="21"/>
              </w:rPr>
              <w:alias w:val="本企业的母公司情况明细"/>
              <w:tag w:val="_GBC_e3a0ec4880544cc4ad472a056e28a2a2"/>
              <w:id w:val="414288245"/>
              <w:lock w:val="sdtLocked"/>
            </w:sdtPr>
            <w:sdtEndPr/>
            <w:sdtContent>
              <w:tr w:rsidR="002D6567" w:rsidTr="003F7048">
                <w:trPr>
                  <w:trHeight w:val="255"/>
                </w:trPr>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2D6567" w:rsidRDefault="002D6567" w:rsidP="00956644">
                    <w:pPr>
                      <w:rPr>
                        <w:rFonts w:cs="Cambria"/>
                        <w:szCs w:val="21"/>
                      </w:rPr>
                    </w:pPr>
                    <w:r w:rsidRPr="003F5C75">
                      <w:rPr>
                        <w:rFonts w:hint="eastAsia"/>
                        <w:sz w:val="18"/>
                        <w:szCs w:val="18"/>
                      </w:rPr>
                      <w:t>苏州吴中投资控股有限公司</w:t>
                    </w:r>
                  </w:p>
                </w:tc>
                <w:tc>
                  <w:tcPr>
                    <w:tcW w:w="1042" w:type="pct"/>
                    <w:tcBorders>
                      <w:top w:val="single" w:sz="4" w:space="0" w:color="auto"/>
                      <w:left w:val="single" w:sz="4" w:space="0" w:color="auto"/>
                      <w:bottom w:val="single" w:sz="4" w:space="0" w:color="auto"/>
                      <w:right w:val="single" w:sz="4" w:space="0" w:color="auto"/>
                    </w:tcBorders>
                    <w:shd w:val="clear" w:color="auto" w:fill="auto"/>
                  </w:tcPr>
                  <w:p w:rsidR="002D6567" w:rsidRDefault="002D6567" w:rsidP="00956644">
                    <w:pPr>
                      <w:rPr>
                        <w:rFonts w:cs="Cambria"/>
                        <w:szCs w:val="21"/>
                      </w:rPr>
                    </w:pPr>
                    <w:r w:rsidRPr="003F5C75">
                      <w:rPr>
                        <w:rFonts w:hint="eastAsia"/>
                        <w:bCs/>
                        <w:sz w:val="18"/>
                        <w:szCs w:val="18"/>
                      </w:rPr>
                      <w:t>江苏省苏州市吴中区东方大道</w:t>
                    </w:r>
                    <w:r w:rsidRPr="003F5C75">
                      <w:rPr>
                        <w:rFonts w:hint="eastAsia"/>
                        <w:bCs/>
                        <w:sz w:val="18"/>
                        <w:szCs w:val="18"/>
                      </w:rPr>
                      <w:t>988</w:t>
                    </w:r>
                    <w:r w:rsidRPr="003F5C75">
                      <w:rPr>
                        <w:rFonts w:hint="eastAsia"/>
                        <w:bCs/>
                        <w:sz w:val="18"/>
                        <w:szCs w:val="18"/>
                      </w:rPr>
                      <w:t>号</w:t>
                    </w:r>
                  </w:p>
                </w:tc>
                <w:tc>
                  <w:tcPr>
                    <w:tcW w:w="664" w:type="pct"/>
                    <w:tcBorders>
                      <w:top w:val="single" w:sz="4" w:space="0" w:color="auto"/>
                      <w:left w:val="single" w:sz="4" w:space="0" w:color="auto"/>
                      <w:bottom w:val="single" w:sz="4" w:space="0" w:color="auto"/>
                      <w:right w:val="single" w:sz="4" w:space="0" w:color="auto"/>
                    </w:tcBorders>
                    <w:shd w:val="clear" w:color="auto" w:fill="auto"/>
                  </w:tcPr>
                  <w:p w:rsidR="002D6567" w:rsidRDefault="002D6567" w:rsidP="00956644">
                    <w:pPr>
                      <w:rPr>
                        <w:rFonts w:cs="Cambria"/>
                        <w:szCs w:val="21"/>
                      </w:rPr>
                    </w:pPr>
                    <w:r w:rsidRPr="003F5C75">
                      <w:rPr>
                        <w:rFonts w:hint="eastAsia"/>
                        <w:bCs/>
                        <w:sz w:val="18"/>
                        <w:szCs w:val="18"/>
                      </w:rPr>
                      <w:t>投资、国内贸易</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rsidR="002D6567" w:rsidRDefault="002D6567" w:rsidP="003F7048">
                    <w:pPr>
                      <w:jc w:val="right"/>
                      <w:rPr>
                        <w:rFonts w:cs="Cambria"/>
                        <w:szCs w:val="21"/>
                      </w:rPr>
                    </w:pPr>
                    <w:r>
                      <w:t>3,300.00</w:t>
                    </w:r>
                  </w:p>
                </w:tc>
                <w:tc>
                  <w:tcPr>
                    <w:tcW w:w="930" w:type="pct"/>
                    <w:tcBorders>
                      <w:top w:val="single" w:sz="4" w:space="0" w:color="auto"/>
                      <w:left w:val="single" w:sz="4" w:space="0" w:color="auto"/>
                      <w:bottom w:val="single" w:sz="4" w:space="0" w:color="auto"/>
                      <w:right w:val="single" w:sz="4" w:space="0" w:color="auto"/>
                    </w:tcBorders>
                    <w:shd w:val="clear" w:color="auto" w:fill="auto"/>
                    <w:vAlign w:val="center"/>
                  </w:tcPr>
                  <w:p w:rsidR="002D6567" w:rsidRDefault="002D6567" w:rsidP="003F7048">
                    <w:pPr>
                      <w:jc w:val="right"/>
                      <w:rPr>
                        <w:rFonts w:cs="Cambria"/>
                        <w:szCs w:val="21"/>
                      </w:rPr>
                    </w:pPr>
                    <w:r>
                      <w:t>17.24</w:t>
                    </w:r>
                  </w:p>
                </w:tc>
                <w:tc>
                  <w:tcPr>
                    <w:tcW w:w="1004" w:type="pct"/>
                    <w:tcBorders>
                      <w:top w:val="single" w:sz="4" w:space="0" w:color="auto"/>
                      <w:left w:val="single" w:sz="4" w:space="0" w:color="auto"/>
                      <w:bottom w:val="single" w:sz="4" w:space="0" w:color="auto"/>
                      <w:right w:val="single" w:sz="4" w:space="0" w:color="auto"/>
                    </w:tcBorders>
                    <w:shd w:val="clear" w:color="auto" w:fill="auto"/>
                    <w:vAlign w:val="center"/>
                  </w:tcPr>
                  <w:p w:rsidR="002D6567" w:rsidRDefault="002D6567" w:rsidP="003F7048">
                    <w:pPr>
                      <w:jc w:val="right"/>
                      <w:rPr>
                        <w:rFonts w:cs="Cambria"/>
                        <w:szCs w:val="21"/>
                      </w:rPr>
                    </w:pPr>
                    <w:r>
                      <w:t>17.24</w:t>
                    </w:r>
                  </w:p>
                </w:tc>
              </w:tr>
            </w:sdtContent>
          </w:sdt>
        </w:tbl>
        <w:p w:rsidR="00646A41" w:rsidRDefault="001F1761">
          <w:pPr>
            <w:rPr>
              <w:szCs w:val="21"/>
            </w:rPr>
          </w:pPr>
          <w:r>
            <w:rPr>
              <w:rFonts w:hint="eastAsia"/>
              <w:szCs w:val="21"/>
            </w:rPr>
            <w:t>企业最终控制方是</w:t>
          </w:r>
          <w:sdt>
            <w:sdtPr>
              <w:rPr>
                <w:rFonts w:hint="eastAsia"/>
                <w:szCs w:val="21"/>
              </w:rPr>
              <w:alias w:val="本企业最终控制方"/>
              <w:tag w:val="_GBC_951a676520994ab7a3822c5f58c20b7d"/>
              <w:id w:val="466630387"/>
              <w:lock w:val="sdtLocked"/>
              <w:placeholder>
                <w:docPart w:val="GBC22222222222222222222222222222"/>
              </w:placeholder>
            </w:sdtPr>
            <w:sdtEndPr/>
            <w:sdtContent>
              <w:r w:rsidR="002D6567" w:rsidRPr="003F5C75">
                <w:rPr>
                  <w:rFonts w:hint="eastAsia"/>
                  <w:szCs w:val="21"/>
                </w:rPr>
                <w:t>钱群英</w:t>
              </w:r>
            </w:sdtContent>
          </w:sdt>
        </w:p>
      </w:sdtContent>
    </w:sdt>
    <w:p w:rsidR="00480890" w:rsidRPr="00480890" w:rsidRDefault="00480890" w:rsidP="00480890"/>
    <w:sdt>
      <w:sdtPr>
        <w:rPr>
          <w:rFonts w:ascii="宋体" w:hAnsi="宋体" w:cs="Arial" w:hint="eastAsia"/>
          <w:b w:val="0"/>
          <w:bCs w:val="0"/>
          <w:kern w:val="0"/>
          <w:szCs w:val="21"/>
        </w:rPr>
        <w:alias w:val="模块:本企业的子公司情况"/>
        <w:tag w:val="_GBC_244a434a920446c1838410fee0ac8ba8"/>
        <w:id w:val="-1430571002"/>
        <w:lock w:val="sdtLocked"/>
        <w:placeholder>
          <w:docPart w:val="GBC22222222222222222222222222222"/>
        </w:placeholder>
      </w:sdtPr>
      <w:sdtEndPr>
        <w:rPr>
          <w:rFonts w:ascii="Times New Roman" w:hAnsi="Times New Roman" w:cs="Cambria"/>
          <w:kern w:val="2"/>
        </w:rPr>
      </w:sdtEndPr>
      <w:sdtContent>
        <w:p w:rsidR="00646A41" w:rsidRDefault="001F1761">
          <w:pPr>
            <w:pStyle w:val="3"/>
            <w:numPr>
              <w:ilvl w:val="0"/>
              <w:numId w:val="64"/>
            </w:numPr>
            <w:rPr>
              <w:rFonts w:ascii="宋体" w:hAnsi="宋体" w:cs="Arial"/>
              <w:szCs w:val="21"/>
            </w:rPr>
          </w:pPr>
          <w:r>
            <w:rPr>
              <w:rFonts w:ascii="宋体" w:hAnsi="宋体" w:cs="Arial" w:hint="eastAsia"/>
              <w:szCs w:val="21"/>
            </w:rPr>
            <w:t>本企业的子公司情况</w:t>
          </w:r>
        </w:p>
        <w:p w:rsidR="00646A41" w:rsidRDefault="001F1761">
          <w:pPr>
            <w:rPr>
              <w:szCs w:val="21"/>
            </w:rPr>
          </w:pPr>
          <w:r>
            <w:rPr>
              <w:rFonts w:hint="eastAsia"/>
              <w:szCs w:val="21"/>
            </w:rPr>
            <w:t>本企业子公司的情况详见附注</w:t>
          </w:r>
        </w:p>
        <w:sdt>
          <w:sdtPr>
            <w:rPr>
              <w:rFonts w:hint="eastAsia"/>
              <w:szCs w:val="21"/>
            </w:rPr>
            <w:alias w:val="是否适用：本公司的子公司情况详见附注[双击切换]"/>
            <w:tag w:val="_GBC_b3fd954877e04ee589f6c4ce95e1384a"/>
            <w:id w:val="356474301"/>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2D6567"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本公司的子公司情况详见附注"/>
            <w:tag w:val="_GBC_bb3e2669c3cc45d0a6637b1809087708"/>
            <w:id w:val="-1464038270"/>
            <w:lock w:val="sdtLocked"/>
            <w:placeholder>
              <w:docPart w:val="GBC22222222222222222222222222222"/>
            </w:placeholder>
          </w:sdtPr>
          <w:sdtEndPr/>
          <w:sdtContent>
            <w:p w:rsidR="00646A41" w:rsidRDefault="002D6567">
              <w:pPr>
                <w:rPr>
                  <w:szCs w:val="21"/>
                </w:rPr>
              </w:pPr>
              <w:r w:rsidRPr="003F5C75">
                <w:rPr>
                  <w:rFonts w:hint="eastAsia"/>
                  <w:szCs w:val="21"/>
                </w:rPr>
                <w:t>本公司的子公司情况</w:t>
              </w:r>
              <w:proofErr w:type="gramStart"/>
              <w:r w:rsidRPr="003F5C75">
                <w:rPr>
                  <w:rFonts w:hint="eastAsia"/>
                  <w:szCs w:val="21"/>
                </w:rPr>
                <w:t>详</w:t>
              </w:r>
              <w:proofErr w:type="gramEnd"/>
              <w:r w:rsidRPr="003F5C75">
                <w:rPr>
                  <w:rFonts w:hint="eastAsia"/>
                  <w:szCs w:val="21"/>
                </w:rPr>
                <w:t>见</w:t>
              </w:r>
              <w:r w:rsidR="00535884" w:rsidRPr="00246DBC">
                <w:rPr>
                  <w:rFonts w:hint="eastAsia"/>
                </w:rPr>
                <w:t>见本节九、在其他主体中的权益之</w:t>
              </w:r>
              <w:r w:rsidR="00535884" w:rsidRPr="00246DBC">
                <w:rPr>
                  <w:rFonts w:hint="eastAsia"/>
                </w:rPr>
                <w:t>1.</w:t>
              </w:r>
              <w:r w:rsidR="00535884" w:rsidRPr="00246DBC">
                <w:rPr>
                  <w:rFonts w:hint="eastAsia"/>
                </w:rPr>
                <w:t>“在子公司中权益”</w:t>
              </w:r>
              <w:r w:rsidRPr="003F5C75">
                <w:rPr>
                  <w:rFonts w:hint="eastAsia"/>
                  <w:szCs w:val="21"/>
                </w:rPr>
                <w:t>。</w:t>
              </w:r>
            </w:p>
          </w:sdtContent>
        </w:sdt>
      </w:sdtContent>
    </w:sdt>
    <w:sdt>
      <w:sdtPr>
        <w:rPr>
          <w:rFonts w:ascii="宋体" w:hAnsi="宋体" w:cs="宋体" w:hint="eastAsia"/>
          <w:b w:val="0"/>
          <w:bCs w:val="0"/>
          <w:kern w:val="0"/>
          <w:szCs w:val="24"/>
        </w:rPr>
        <w:alias w:val="模块:存在关联方交易或余额的合营和联营企业情况"/>
        <w:tag w:val="_GBC_a5638b7fd6a848a19564209060b6909a"/>
        <w:id w:val="1899400680"/>
        <w:lock w:val="sdtLocked"/>
        <w:placeholder>
          <w:docPart w:val="GBC22222222222222222222222222222"/>
        </w:placeholder>
      </w:sdtPr>
      <w:sdtEndPr>
        <w:rPr>
          <w:rFonts w:ascii="Times New Roman" w:hAnsi="Times New Roman" w:cs="Cambria"/>
          <w:kern w:val="2"/>
          <w:szCs w:val="21"/>
        </w:rPr>
      </w:sdtEndPr>
      <w:sdtContent>
        <w:p w:rsidR="00646A41" w:rsidRDefault="001F1761">
          <w:pPr>
            <w:pStyle w:val="3"/>
            <w:numPr>
              <w:ilvl w:val="0"/>
              <w:numId w:val="64"/>
            </w:numPr>
          </w:pPr>
          <w:r>
            <w:rPr>
              <w:rFonts w:hint="eastAsia"/>
            </w:rPr>
            <w:t>本企业合营和联营企业情况</w:t>
          </w:r>
        </w:p>
        <w:p w:rsidR="00646A41" w:rsidRDefault="001F1761">
          <w:r>
            <w:rPr>
              <w:rFonts w:hint="eastAsia"/>
            </w:rPr>
            <w:t>本企业重要的合营或联营企业详见附注</w:t>
          </w:r>
        </w:p>
        <w:sdt>
          <w:sdtPr>
            <w:alias w:val="是否适用：本企业重要的合营或联营企业详见附注[双击切换]"/>
            <w:tag w:val="_GBC_a44d5ddc347344bcaadf8652bc7a927c"/>
            <w:id w:val="-1679032137"/>
            <w:lock w:val="sdtContentLocked"/>
            <w:placeholder>
              <w:docPart w:val="GBC22222222222222222222222222222"/>
            </w:placeholder>
          </w:sdtPr>
          <w:sdtEndPr/>
          <w:sdtContent>
            <w:p w:rsidR="00AC0D04" w:rsidRDefault="001F1761" w:rsidP="00E94EB6">
              <w:r w:rsidRPr="00F55741">
                <w:rPr>
                  <w:rFonts w:ascii="宋体" w:hAnsi="宋体"/>
                </w:rPr>
                <w:fldChar w:fldCharType="begin"/>
              </w:r>
              <w:r w:rsidR="00E94EB6">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E94EB6">
                <w:rPr>
                  <w:rFonts w:ascii="宋体" w:hAnsi="宋体"/>
                </w:rPr>
                <w:instrText xml:space="preserve"> MACROBUTTON  SnrToggleCheckbox □不适用 </w:instrText>
              </w:r>
              <w:r w:rsidRPr="00F55741">
                <w:rPr>
                  <w:rFonts w:ascii="宋体" w:hAnsi="宋体"/>
                </w:rPr>
                <w:fldChar w:fldCharType="end"/>
              </w:r>
            </w:p>
          </w:sdtContent>
        </w:sdt>
        <w:sdt>
          <w:sdtPr>
            <w:rPr>
              <w:rFonts w:hint="eastAsia"/>
            </w:rPr>
            <w:alias w:val="本企业重要的合营或联营企业详见附注"/>
            <w:tag w:val="_GBC_3c58c586b3d3412d9989e9dff0b9f4cf"/>
            <w:id w:val="65071680"/>
            <w:lock w:val="sdtLocked"/>
          </w:sdtPr>
          <w:sdtEndPr/>
          <w:sdtContent>
            <w:p w:rsidR="00E94EB6" w:rsidRDefault="00E94EB6">
              <w:r w:rsidRPr="00E94EB6">
                <w:rPr>
                  <w:rFonts w:hint="eastAsia"/>
                </w:rPr>
                <w:t>本公司重要的合营和联营企业详</w:t>
              </w:r>
              <w:r w:rsidRPr="00246DBC">
                <w:rPr>
                  <w:rFonts w:hint="eastAsia"/>
                </w:rPr>
                <w:t>见本</w:t>
              </w:r>
              <w:r w:rsidR="00535884" w:rsidRPr="00246DBC">
                <w:rPr>
                  <w:rFonts w:hint="eastAsia"/>
                </w:rPr>
                <w:t>节九、在其他主体中的权益之</w:t>
              </w:r>
              <w:r w:rsidR="00535884" w:rsidRPr="00246DBC">
                <w:rPr>
                  <w:rFonts w:hint="eastAsia"/>
                </w:rPr>
                <w:t>3.</w:t>
              </w:r>
              <w:r w:rsidRPr="00246DBC">
                <w:rPr>
                  <w:rFonts w:hint="eastAsia"/>
                </w:rPr>
                <w:t>“在</w:t>
              </w:r>
              <w:r w:rsidRPr="00E94EB6">
                <w:rPr>
                  <w:rFonts w:hint="eastAsia"/>
                </w:rPr>
                <w:t>合营安排或联营企业中的权益”</w:t>
              </w:r>
              <w:r>
                <w:rPr>
                  <w:rFonts w:hint="eastAsia"/>
                </w:rPr>
                <w:t>。</w:t>
              </w:r>
              <w:r>
                <w:rPr>
                  <w:rFonts w:hint="eastAsia"/>
                </w:rPr>
                <w:t xml:space="preserve">  </w:t>
              </w:r>
            </w:p>
          </w:sdtContent>
        </w:sdt>
        <w:p w:rsidR="00F1009E" w:rsidRDefault="00F1009E"/>
        <w:p w:rsidR="00646A41" w:rsidRDefault="001F1761" w:rsidP="008312FF">
          <w:pPr>
            <w:ind w:firstLineChars="200" w:firstLine="420"/>
          </w:pPr>
          <w:r>
            <w:rPr>
              <w:rFonts w:hint="eastAsia"/>
            </w:rPr>
            <w:t>本期与本公司发</w:t>
          </w:r>
          <w:r w:rsidRPr="00246DBC">
            <w:rPr>
              <w:rFonts w:hint="eastAsia"/>
            </w:rPr>
            <w:t>生关联方交易，或前期与本公司发生关联方交易</w:t>
          </w:r>
          <w:r>
            <w:rPr>
              <w:rFonts w:hint="eastAsia"/>
            </w:rPr>
            <w:t>形成余额的其他合营或联营企业情况如下</w:t>
          </w:r>
        </w:p>
        <w:sdt>
          <w:sdtPr>
            <w:alias w:val="是否适用：本期与本公司发生关联方交易，或前期与本公司发生关联方交易形成余额的其他合营或联营企业情况如下[双击切换]"/>
            <w:tag w:val="_GBC_3340148c9e9e4091aa65b3b3355a3a37"/>
            <w:id w:val="1036698952"/>
            <w:lock w:val="sdtContentLocked"/>
            <w:placeholder>
              <w:docPart w:val="GBC22222222222222222222222222222"/>
            </w:placeholder>
          </w:sdtPr>
          <w:sdtEndPr/>
          <w:sdtContent>
            <w:p w:rsidR="00646A41" w:rsidRDefault="001F1761">
              <w:r w:rsidRPr="00F55741">
                <w:rPr>
                  <w:rFonts w:ascii="宋体" w:hAnsi="宋体"/>
                </w:rPr>
                <w:fldChar w:fldCharType="begin"/>
              </w:r>
              <w:r w:rsidR="002D6567"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2D6567" w:rsidRPr="00F55741">
                <w:rPr>
                  <w:rFonts w:ascii="宋体" w:hAnsi="宋体"/>
                </w:rPr>
                <w:instrText xml:space="preserve"> MACROBUTTON  SnrToggleCheckbox □不适用 </w:instrText>
              </w:r>
              <w:r w:rsidRPr="00F55741">
                <w:rPr>
                  <w:rFonts w:ascii="宋体" w:hAnsi="宋体"/>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6"/>
            <w:gridCol w:w="4773"/>
          </w:tblGrid>
          <w:tr w:rsidR="002D6567" w:rsidTr="00956644">
            <w:trPr>
              <w:trHeight w:val="284"/>
            </w:trPr>
            <w:sdt>
              <w:sdtPr>
                <w:tag w:val="_PLD_0e6d2a60380d424fbe39edbe16e876ad"/>
                <w:id w:val="-1310018574"/>
                <w:lock w:val="sdtLocked"/>
              </w:sdtPr>
              <w:sdtEndPr/>
              <w:sdtContent>
                <w:tc>
                  <w:tcPr>
                    <w:tcW w:w="2202" w:type="pct"/>
                    <w:tcBorders>
                      <w:top w:val="single" w:sz="4" w:space="0" w:color="auto"/>
                      <w:left w:val="single" w:sz="4" w:space="0" w:color="auto"/>
                      <w:bottom w:val="single" w:sz="4" w:space="0" w:color="auto"/>
                      <w:right w:val="single" w:sz="4" w:space="0" w:color="auto"/>
                    </w:tcBorders>
                    <w:shd w:val="clear" w:color="auto" w:fill="auto"/>
                  </w:tcPr>
                  <w:p w:rsidR="002D6567" w:rsidRDefault="002D6567" w:rsidP="00956644">
                    <w:pPr>
                      <w:jc w:val="center"/>
                      <w:rPr>
                        <w:rFonts w:cs="Cambria"/>
                        <w:szCs w:val="21"/>
                      </w:rPr>
                    </w:pPr>
                    <w:r>
                      <w:rPr>
                        <w:rFonts w:cs="Cambria" w:hint="eastAsia"/>
                        <w:szCs w:val="21"/>
                      </w:rPr>
                      <w:t>合营或联营企业名称</w:t>
                    </w:r>
                  </w:p>
                </w:tc>
              </w:sdtContent>
            </w:sdt>
            <w:sdt>
              <w:sdtPr>
                <w:tag w:val="_PLD_7a4c0374bc514021b6a270655cb81e9e"/>
                <w:id w:val="-1614590473"/>
                <w:lock w:val="sdtLocked"/>
              </w:sdtPr>
              <w:sdtEndPr/>
              <w:sdtContent>
                <w:tc>
                  <w:tcPr>
                    <w:tcW w:w="2798" w:type="pct"/>
                    <w:tcBorders>
                      <w:top w:val="single" w:sz="4" w:space="0" w:color="auto"/>
                      <w:left w:val="single" w:sz="4" w:space="0" w:color="auto"/>
                      <w:bottom w:val="single" w:sz="4" w:space="0" w:color="auto"/>
                      <w:right w:val="single" w:sz="4" w:space="0" w:color="auto"/>
                    </w:tcBorders>
                    <w:shd w:val="clear" w:color="auto" w:fill="auto"/>
                  </w:tcPr>
                  <w:p w:rsidR="002D6567" w:rsidRDefault="002D6567" w:rsidP="00956644">
                    <w:pPr>
                      <w:jc w:val="center"/>
                      <w:rPr>
                        <w:rFonts w:cs="Cambria"/>
                        <w:szCs w:val="21"/>
                      </w:rPr>
                    </w:pPr>
                    <w:r>
                      <w:rPr>
                        <w:rFonts w:cs="Cambria" w:hint="eastAsia"/>
                        <w:szCs w:val="21"/>
                      </w:rPr>
                      <w:t>与本企业关系</w:t>
                    </w:r>
                  </w:p>
                </w:tc>
              </w:sdtContent>
            </w:sdt>
          </w:tr>
          <w:sdt>
            <w:sdtPr>
              <w:rPr>
                <w:szCs w:val="21"/>
              </w:rPr>
              <w:alias w:val="存在关联方交易或余额的合营和联营企业情况明细"/>
              <w:tag w:val="_GBC_ef970ecfd5a24d47a5d96098bbd65e25"/>
              <w:id w:val="1274831120"/>
              <w:lock w:val="sdtLocked"/>
            </w:sdtPr>
            <w:sdtEndPr/>
            <w:sdtContent>
              <w:tr w:rsidR="002D6567" w:rsidTr="00956644">
                <w:trPr>
                  <w:trHeight w:val="250"/>
                </w:trPr>
                <w:tc>
                  <w:tcPr>
                    <w:tcW w:w="2202" w:type="pct"/>
                    <w:tcBorders>
                      <w:top w:val="single" w:sz="4" w:space="0" w:color="auto"/>
                      <w:left w:val="single" w:sz="4" w:space="0" w:color="auto"/>
                      <w:bottom w:val="single" w:sz="4" w:space="0" w:color="auto"/>
                      <w:right w:val="single" w:sz="4" w:space="0" w:color="auto"/>
                    </w:tcBorders>
                  </w:tcPr>
                  <w:p w:rsidR="002D6567" w:rsidRDefault="002D6567" w:rsidP="00956644">
                    <w:pPr>
                      <w:rPr>
                        <w:szCs w:val="21"/>
                      </w:rPr>
                    </w:pPr>
                    <w:r>
                      <w:t>天津嘉和</w:t>
                    </w:r>
                    <w:proofErr w:type="gramStart"/>
                    <w:r>
                      <w:t>昊</w:t>
                    </w:r>
                    <w:proofErr w:type="gramEnd"/>
                    <w:r>
                      <w:t>成物流有限公司</w:t>
                    </w:r>
                  </w:p>
                </w:tc>
                <w:tc>
                  <w:tcPr>
                    <w:tcW w:w="2798" w:type="pct"/>
                    <w:tcBorders>
                      <w:top w:val="single" w:sz="4" w:space="0" w:color="auto"/>
                      <w:left w:val="single" w:sz="4" w:space="0" w:color="auto"/>
                      <w:bottom w:val="single" w:sz="4" w:space="0" w:color="auto"/>
                      <w:right w:val="single" w:sz="4" w:space="0" w:color="auto"/>
                    </w:tcBorders>
                  </w:tcPr>
                  <w:p w:rsidR="002D6567" w:rsidRDefault="002D6567" w:rsidP="00956644">
                    <w:pPr>
                      <w:rPr>
                        <w:szCs w:val="21"/>
                      </w:rPr>
                    </w:pPr>
                    <w:r>
                      <w:t>本公司之联营企业、间接持有其</w:t>
                    </w:r>
                    <w:r>
                      <w:t>30.00%</w:t>
                    </w:r>
                    <w:r>
                      <w:t>股权</w:t>
                    </w:r>
                  </w:p>
                </w:tc>
              </w:tr>
            </w:sdtContent>
          </w:sdt>
          <w:sdt>
            <w:sdtPr>
              <w:rPr>
                <w:szCs w:val="21"/>
              </w:rPr>
              <w:alias w:val="存在关联方交易或余额的合营和联营企业情况明细"/>
              <w:tag w:val="_GBC_ef970ecfd5a24d47a5d96098bbd65e25"/>
              <w:id w:val="-1983684877"/>
              <w:lock w:val="sdtLocked"/>
            </w:sdtPr>
            <w:sdtEndPr/>
            <w:sdtContent>
              <w:tr w:rsidR="002D6567" w:rsidTr="00956644">
                <w:trPr>
                  <w:trHeight w:val="250"/>
                </w:trPr>
                <w:tc>
                  <w:tcPr>
                    <w:tcW w:w="2202" w:type="pct"/>
                    <w:tcBorders>
                      <w:top w:val="single" w:sz="4" w:space="0" w:color="auto"/>
                      <w:left w:val="single" w:sz="4" w:space="0" w:color="auto"/>
                      <w:bottom w:val="single" w:sz="4" w:space="0" w:color="auto"/>
                      <w:right w:val="single" w:sz="4" w:space="0" w:color="auto"/>
                    </w:tcBorders>
                  </w:tcPr>
                  <w:p w:rsidR="002D6567" w:rsidRDefault="002D6567" w:rsidP="00956644">
                    <w:pPr>
                      <w:rPr>
                        <w:szCs w:val="21"/>
                      </w:rPr>
                    </w:pPr>
                    <w:r>
                      <w:t>苏州长征</w:t>
                    </w:r>
                    <w:r>
                      <w:t>-</w:t>
                    </w:r>
                    <w:r>
                      <w:t>欣凯制药有限公司</w:t>
                    </w:r>
                  </w:p>
                </w:tc>
                <w:tc>
                  <w:tcPr>
                    <w:tcW w:w="2798" w:type="pct"/>
                    <w:tcBorders>
                      <w:top w:val="single" w:sz="4" w:space="0" w:color="auto"/>
                      <w:left w:val="single" w:sz="4" w:space="0" w:color="auto"/>
                      <w:bottom w:val="single" w:sz="4" w:space="0" w:color="auto"/>
                      <w:right w:val="single" w:sz="4" w:space="0" w:color="auto"/>
                    </w:tcBorders>
                  </w:tcPr>
                  <w:p w:rsidR="002D6567" w:rsidRDefault="002D6567" w:rsidP="00956644">
                    <w:pPr>
                      <w:rPr>
                        <w:szCs w:val="21"/>
                      </w:rPr>
                    </w:pPr>
                    <w:r>
                      <w:t>本公司之联营企业，间接持有其</w:t>
                    </w:r>
                    <w:r>
                      <w:t>15.00%</w:t>
                    </w:r>
                    <w:r>
                      <w:t>股权</w:t>
                    </w:r>
                  </w:p>
                </w:tc>
              </w:tr>
            </w:sdtContent>
          </w:sdt>
        </w:tbl>
        <w:p w:rsidR="00646A41" w:rsidRDefault="001F1761">
          <w:pPr>
            <w:tabs>
              <w:tab w:val="left" w:pos="1134"/>
            </w:tabs>
            <w:rPr>
              <w:rFonts w:cs="Cambria"/>
              <w:szCs w:val="21"/>
            </w:rPr>
          </w:pPr>
          <w:r>
            <w:rPr>
              <w:rFonts w:cs="Cambria" w:hint="eastAsia"/>
              <w:szCs w:val="21"/>
            </w:rPr>
            <w:t>其他说明</w:t>
          </w:r>
        </w:p>
        <w:sdt>
          <w:sdtPr>
            <w:rPr>
              <w:rFonts w:cs="Cambria"/>
              <w:szCs w:val="21"/>
            </w:rPr>
            <w:alias w:val="是否适用：存在关联方交易或余额的合营和联营企业情况说明[双击切换]"/>
            <w:tag w:val="_GBC_491f62bb76ba49c482a64272865cc4a1"/>
            <w:id w:val="-1017076471"/>
            <w:lock w:val="sdtLocked"/>
            <w:placeholder>
              <w:docPart w:val="GBC22222222222222222222222222222"/>
            </w:placeholder>
          </w:sdtPr>
          <w:sdtEndPr/>
          <w:sdtContent>
            <w:p w:rsidR="00646A41" w:rsidRDefault="001F1761" w:rsidP="002D6567">
              <w:pPr>
                <w:tabs>
                  <w:tab w:val="left" w:pos="1134"/>
                </w:tabs>
                <w:rPr>
                  <w:rFonts w:cs="Cambria"/>
                  <w:szCs w:val="21"/>
                </w:rPr>
              </w:pPr>
              <w:r w:rsidRPr="00F55741">
                <w:rPr>
                  <w:rFonts w:ascii="宋体" w:hAnsi="宋体" w:cs="Cambria"/>
                  <w:szCs w:val="21"/>
                </w:rPr>
                <w:fldChar w:fldCharType="begin"/>
              </w:r>
              <w:r w:rsidR="002D6567" w:rsidRPr="00F55741">
                <w:rPr>
                  <w:rFonts w:ascii="宋体" w:hAnsi="宋体" w:cs="Cambria"/>
                  <w:szCs w:val="21"/>
                </w:rPr>
                <w:instrText xml:space="preserve">MACROBUTTON  SnrToggleCheckbox □适用 </w:instrText>
              </w:r>
              <w:r w:rsidRPr="00F55741">
                <w:rPr>
                  <w:rFonts w:ascii="宋体" w:hAnsi="宋体" w:cs="Cambria"/>
                  <w:szCs w:val="21"/>
                </w:rPr>
                <w:fldChar w:fldCharType="end"/>
              </w:r>
              <w:r w:rsidRPr="00F55741">
                <w:rPr>
                  <w:rFonts w:ascii="宋体" w:hAnsi="宋体" w:cs="Cambria"/>
                  <w:szCs w:val="21"/>
                </w:rPr>
                <w:fldChar w:fldCharType="begin"/>
              </w:r>
              <w:r w:rsidR="002D6567" w:rsidRPr="00F55741">
                <w:rPr>
                  <w:rFonts w:ascii="宋体" w:hAnsi="宋体" w:cs="Cambria"/>
                  <w:szCs w:val="21"/>
                </w:rPr>
                <w:instrText xml:space="preserve"> MACROBUTTON  SnrToggleCheckbox √不适用 </w:instrText>
              </w:r>
              <w:r w:rsidRPr="00F55741">
                <w:rPr>
                  <w:rFonts w:ascii="宋体" w:hAnsi="宋体" w:cs="Cambria"/>
                  <w:szCs w:val="21"/>
                </w:rPr>
                <w:fldChar w:fldCharType="end"/>
              </w:r>
            </w:p>
          </w:sdtContent>
        </w:sdt>
        <w:p w:rsidR="00646A41" w:rsidRDefault="008833F6">
          <w:pPr>
            <w:tabs>
              <w:tab w:val="left" w:pos="1134"/>
            </w:tabs>
            <w:rPr>
              <w:rFonts w:cs="Cambria"/>
              <w:szCs w:val="21"/>
            </w:rPr>
          </w:pPr>
        </w:p>
      </w:sdtContent>
    </w:sdt>
    <w:sdt>
      <w:sdtPr>
        <w:rPr>
          <w:rFonts w:ascii="宋体" w:hAnsi="宋体" w:cs="宋体" w:hint="eastAsia"/>
          <w:b w:val="0"/>
          <w:bCs w:val="0"/>
          <w:kern w:val="0"/>
          <w:szCs w:val="24"/>
        </w:rPr>
        <w:alias w:val="模块:其他关联方情况"/>
        <w:tag w:val="_SEC_4da82436ee754a98b1f572e1fb4440db"/>
        <w:id w:val="806830455"/>
        <w:lock w:val="sdtLocked"/>
        <w:placeholder>
          <w:docPart w:val="GBC22222222222222222222222222222"/>
        </w:placeholder>
      </w:sdtPr>
      <w:sdtEndPr>
        <w:rPr>
          <w:rFonts w:ascii="Times New Roman" w:hAnsi="Times New Roman" w:cs="Cambria"/>
          <w:kern w:val="2"/>
          <w:szCs w:val="21"/>
        </w:rPr>
      </w:sdtEndPr>
      <w:sdtContent>
        <w:p w:rsidR="00646A41" w:rsidRDefault="001F1761">
          <w:pPr>
            <w:pStyle w:val="3"/>
            <w:numPr>
              <w:ilvl w:val="0"/>
              <w:numId w:val="64"/>
            </w:numPr>
          </w:pPr>
          <w:r>
            <w:rPr>
              <w:rFonts w:hint="eastAsia"/>
            </w:rPr>
            <w:t>其他关联方情况</w:t>
          </w:r>
        </w:p>
        <w:sdt>
          <w:sdtPr>
            <w:alias w:val="是否适用：其他关联方情况[双击切换]"/>
            <w:tag w:val="_GBC_42246b4c04fc4462b5fb05a5db67f4d0"/>
            <w:id w:val="-669868457"/>
            <w:lock w:val="sdtLocked"/>
            <w:placeholder>
              <w:docPart w:val="GBC22222222222222222222222222222"/>
            </w:placeholder>
          </w:sdtPr>
          <w:sdtEndPr/>
          <w:sdtContent>
            <w:p w:rsidR="00646A41" w:rsidRDefault="001F1761">
              <w:r w:rsidRPr="00F55741">
                <w:rPr>
                  <w:rFonts w:ascii="宋体" w:hAnsi="宋体"/>
                </w:rPr>
                <w:fldChar w:fldCharType="begin"/>
              </w:r>
              <w:r w:rsidR="001F405B"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1F405B" w:rsidRPr="00F55741">
                <w:rPr>
                  <w:rFonts w:ascii="宋体" w:hAnsi="宋体"/>
                </w:rPr>
                <w:instrText xml:space="preserve"> MACROBUTTON  SnrToggleCheckbox □不适用 </w:instrText>
              </w:r>
              <w:r w:rsidRPr="00F55741">
                <w:rPr>
                  <w:rFonts w:ascii="宋体" w:hAnsi="宋体"/>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49"/>
            <w:gridCol w:w="4780"/>
          </w:tblGrid>
          <w:tr w:rsidR="002D6567" w:rsidTr="00956644">
            <w:trPr>
              <w:trHeight w:val="267"/>
            </w:trPr>
            <w:sdt>
              <w:sdtPr>
                <w:tag w:val="_PLD_36db3e8c12e04d279b0c2956ad69d8a6"/>
                <w:id w:val="-1622761095"/>
                <w:lock w:val="sdtLocked"/>
              </w:sdtPr>
              <w:sdtEndPr/>
              <w:sdtContent>
                <w:tc>
                  <w:tcPr>
                    <w:tcW w:w="2198" w:type="pct"/>
                    <w:tcBorders>
                      <w:top w:val="single" w:sz="4" w:space="0" w:color="auto"/>
                      <w:left w:val="single" w:sz="4" w:space="0" w:color="auto"/>
                      <w:bottom w:val="single" w:sz="4" w:space="0" w:color="auto"/>
                      <w:right w:val="single" w:sz="4" w:space="0" w:color="auto"/>
                    </w:tcBorders>
                    <w:shd w:val="clear" w:color="auto" w:fill="auto"/>
                  </w:tcPr>
                  <w:p w:rsidR="002D6567" w:rsidRDefault="002D6567" w:rsidP="00956644">
                    <w:pPr>
                      <w:jc w:val="center"/>
                      <w:rPr>
                        <w:rFonts w:cs="Cambria"/>
                        <w:szCs w:val="21"/>
                      </w:rPr>
                    </w:pPr>
                    <w:r>
                      <w:rPr>
                        <w:rFonts w:cs="Cambria" w:hint="eastAsia"/>
                        <w:szCs w:val="21"/>
                      </w:rPr>
                      <w:t>其他关联方名称</w:t>
                    </w:r>
                  </w:p>
                </w:tc>
              </w:sdtContent>
            </w:sdt>
            <w:sdt>
              <w:sdtPr>
                <w:tag w:val="_PLD_b851a2cc9280416290b9ebf815c49236"/>
                <w:id w:val="49269824"/>
                <w:lock w:val="sdtLocked"/>
              </w:sdtPr>
              <w:sdtEndPr/>
              <w:sdtContent>
                <w:tc>
                  <w:tcPr>
                    <w:tcW w:w="2802" w:type="pct"/>
                    <w:tcBorders>
                      <w:top w:val="single" w:sz="4" w:space="0" w:color="auto"/>
                      <w:left w:val="single" w:sz="4" w:space="0" w:color="auto"/>
                      <w:bottom w:val="single" w:sz="4" w:space="0" w:color="auto"/>
                      <w:right w:val="single" w:sz="4" w:space="0" w:color="auto"/>
                    </w:tcBorders>
                    <w:shd w:val="clear" w:color="auto" w:fill="auto"/>
                  </w:tcPr>
                  <w:p w:rsidR="002D6567" w:rsidRDefault="002D6567" w:rsidP="00956644">
                    <w:pPr>
                      <w:jc w:val="center"/>
                      <w:rPr>
                        <w:rFonts w:cs="Cambria"/>
                        <w:szCs w:val="21"/>
                      </w:rPr>
                    </w:pPr>
                    <w:r>
                      <w:rPr>
                        <w:rFonts w:cs="Cambria" w:hint="eastAsia"/>
                        <w:szCs w:val="21"/>
                      </w:rPr>
                      <w:t>其他关联方与本企业关系</w:t>
                    </w:r>
                  </w:p>
                </w:tc>
              </w:sdtContent>
            </w:sdt>
          </w:tr>
          <w:sdt>
            <w:sdtPr>
              <w:rPr>
                <w:rFonts w:cs="Cambria"/>
                <w:szCs w:val="21"/>
              </w:rPr>
              <w:alias w:val="本企业的其他关联方情况明细"/>
              <w:tag w:val="_TUP_a783e3455e3448cbb8198b1265f2df23"/>
              <w:id w:val="-458426265"/>
              <w:lock w:val="sdtLocked"/>
            </w:sdtPr>
            <w:sdtEndPr/>
            <w:sdtContent>
              <w:tr w:rsidR="002D6567" w:rsidTr="00956644">
                <w:trPr>
                  <w:trHeight w:val="267"/>
                </w:trPr>
                <w:tc>
                  <w:tcPr>
                    <w:tcW w:w="2198" w:type="pct"/>
                    <w:tcBorders>
                      <w:top w:val="single" w:sz="4" w:space="0" w:color="auto"/>
                      <w:left w:val="single" w:sz="4" w:space="0" w:color="auto"/>
                      <w:bottom w:val="single" w:sz="4" w:space="0" w:color="auto"/>
                      <w:right w:val="single" w:sz="4" w:space="0" w:color="auto"/>
                    </w:tcBorders>
                    <w:vAlign w:val="center"/>
                  </w:tcPr>
                  <w:p w:rsidR="002D6567" w:rsidRDefault="002D6567" w:rsidP="00956644">
                    <w:pPr>
                      <w:rPr>
                        <w:rFonts w:cs="Cambria"/>
                        <w:szCs w:val="21"/>
                      </w:rPr>
                    </w:pPr>
                    <w:r>
                      <w:t>苏州吴越投资有限公司</w:t>
                    </w:r>
                  </w:p>
                </w:tc>
                <w:sdt>
                  <w:sdtPr>
                    <w:rPr>
                      <w:rFonts w:cs="Cambria"/>
                      <w:szCs w:val="21"/>
                    </w:rPr>
                    <w:alias w:val="本企业的其他关联方情况明细－其他关联方与本公司关系"/>
                    <w:tag w:val="_GBC_58cfdd73098648d8af76645c4007a3fa"/>
                    <w:id w:val="1845683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rsidR="002D6567" w:rsidRDefault="007E60AA" w:rsidP="00956644">
                        <w:pPr>
                          <w:rPr>
                            <w:rFonts w:cs="Cambria"/>
                            <w:szCs w:val="21"/>
                          </w:rPr>
                        </w:pPr>
                        <w:r>
                          <w:rPr>
                            <w:rFonts w:cs="Cambria" w:hint="eastAsia"/>
                            <w:szCs w:val="21"/>
                          </w:rPr>
                          <w:t>本公司的主要投资者个人、关键管理人员或与其关系密切的家庭成员控制、共同控制的其他企业</w:t>
                        </w:r>
                      </w:p>
                    </w:tc>
                  </w:sdtContent>
                </w:sdt>
              </w:tr>
            </w:sdtContent>
          </w:sdt>
        </w:tbl>
      </w:sdtContent>
    </w:sdt>
    <w:p w:rsidR="00646A41" w:rsidRDefault="00A928A6">
      <w:pPr>
        <w:pStyle w:val="3"/>
        <w:numPr>
          <w:ilvl w:val="0"/>
          <w:numId w:val="64"/>
        </w:numPr>
      </w:pPr>
      <w:r>
        <w:rPr>
          <w:rFonts w:hint="eastAsia"/>
        </w:rPr>
        <w:lastRenderedPageBreak/>
        <w:t>关</w:t>
      </w:r>
      <w:r w:rsidR="001F1761">
        <w:rPr>
          <w:rFonts w:hint="eastAsia"/>
        </w:rPr>
        <w:t>联交易情况</w:t>
      </w:r>
    </w:p>
    <w:p w:rsidR="00646A41" w:rsidRDefault="001F1761">
      <w:pPr>
        <w:pStyle w:val="4"/>
        <w:numPr>
          <w:ilvl w:val="3"/>
          <w:numId w:val="170"/>
        </w:numPr>
        <w:ind w:left="424" w:hangingChars="201" w:hanging="424"/>
      </w:pPr>
      <w:r>
        <w:rPr>
          <w:rFonts w:hint="eastAsia"/>
        </w:rPr>
        <w:t>购销商品、提供和接受劳务的关联交易</w:t>
      </w:r>
    </w:p>
    <w:sdt>
      <w:sdtPr>
        <w:rPr>
          <w:rFonts w:hint="eastAsia"/>
        </w:rPr>
        <w:alias w:val="模块:采购商品/接受劳务情况表"/>
        <w:tag w:val="_SEC_b6443abb06dd41c7944d441c27c48f7d"/>
        <w:id w:val="-2085758075"/>
        <w:lock w:val="sdtLocked"/>
        <w:placeholder>
          <w:docPart w:val="GBC22222222222222222222222222222"/>
        </w:placeholder>
      </w:sdtPr>
      <w:sdtEndPr>
        <w:rPr>
          <w:rFonts w:hint="default"/>
        </w:rPr>
      </w:sdtEndPr>
      <w:sdtContent>
        <w:p w:rsidR="00646A41" w:rsidRDefault="001F1761">
          <w:r>
            <w:rPr>
              <w:rFonts w:hint="eastAsia"/>
            </w:rPr>
            <w:t>采购商品</w:t>
          </w:r>
          <w:r>
            <w:rPr>
              <w:rFonts w:hint="eastAsia"/>
            </w:rPr>
            <w:t>/</w:t>
          </w:r>
          <w:r>
            <w:rPr>
              <w:rFonts w:hint="eastAsia"/>
            </w:rPr>
            <w:t>接受劳务情况表</w:t>
          </w:r>
        </w:p>
        <w:sdt>
          <w:sdtPr>
            <w:alias w:val="是否适用：采购商品或接受劳务情况表[双击切换]"/>
            <w:tag w:val="_GBC_c080653feddc4cf2a468adfbb755dff3"/>
            <w:id w:val="1091662124"/>
            <w:lock w:val="sdtLocked"/>
            <w:placeholder>
              <w:docPart w:val="GBC22222222222222222222222222222"/>
            </w:placeholder>
          </w:sdtPr>
          <w:sdtEndPr/>
          <w:sdtContent>
            <w:p w:rsidR="00646A41" w:rsidRDefault="001F1761" w:rsidP="001F405B">
              <w:r w:rsidRPr="00F55741">
                <w:rPr>
                  <w:rFonts w:ascii="宋体" w:hAnsi="宋体"/>
                </w:rPr>
                <w:fldChar w:fldCharType="begin"/>
              </w:r>
              <w:r w:rsidR="001F405B"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1F405B"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hint="eastAsia"/>
          <w:szCs w:val="21"/>
        </w:rPr>
        <w:alias w:val="模块:出售商品/提供劳务情况"/>
        <w:tag w:val="_SEC_0bdaba437cb6402f9ab2a655956dbb9b"/>
        <w:id w:val="-2015915295"/>
        <w:lock w:val="sdtLocked"/>
        <w:placeholder>
          <w:docPart w:val="GBC22222222222222222222222222222"/>
        </w:placeholder>
      </w:sdtPr>
      <w:sdtEndPr>
        <w:rPr>
          <w:rFonts w:cs="Cambria"/>
        </w:rPr>
      </w:sdtEndPr>
      <w:sdtContent>
        <w:p w:rsidR="00646A41" w:rsidRDefault="001F1761" w:rsidP="00F56F98">
          <w:pPr>
            <w:ind w:rightChars="-369" w:right="-775"/>
            <w:rPr>
              <w:szCs w:val="21"/>
            </w:rPr>
          </w:pPr>
          <w:r>
            <w:rPr>
              <w:rFonts w:hint="eastAsia"/>
              <w:szCs w:val="21"/>
            </w:rPr>
            <w:t>出售商品</w:t>
          </w:r>
          <w:r>
            <w:rPr>
              <w:rFonts w:hint="eastAsia"/>
              <w:szCs w:val="21"/>
            </w:rPr>
            <w:t>/</w:t>
          </w:r>
          <w:r>
            <w:rPr>
              <w:rFonts w:hint="eastAsia"/>
              <w:szCs w:val="21"/>
            </w:rPr>
            <w:t>提供劳务情况表</w:t>
          </w:r>
        </w:p>
        <w:sdt>
          <w:sdtPr>
            <w:rPr>
              <w:szCs w:val="21"/>
            </w:rPr>
            <w:alias w:val="是否适用：出售商品或提供劳务情况表[双击切换]"/>
            <w:tag w:val="_GBC_38804595ac014174a1f7bfa274a356d2"/>
            <w:id w:val="-366298914"/>
            <w:lock w:val="sdtLocked"/>
            <w:placeholder>
              <w:docPart w:val="GBC22222222222222222222222222222"/>
            </w:placeholder>
          </w:sdtPr>
          <w:sdtEndPr/>
          <w:sdtContent>
            <w:p w:rsidR="00646A41" w:rsidRDefault="001F1761" w:rsidP="003C7356">
              <w:pPr>
                <w:ind w:rightChars="-369" w:right="-775"/>
              </w:pPr>
              <w:r w:rsidRPr="00F55741">
                <w:rPr>
                  <w:rFonts w:ascii="宋体" w:hAnsi="宋体"/>
                  <w:szCs w:val="21"/>
                </w:rPr>
                <w:fldChar w:fldCharType="begin"/>
              </w:r>
              <w:r w:rsidR="001F405B"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1F405B"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1F1761">
          <w:pPr>
            <w:rPr>
              <w:rFonts w:cs="Cambria"/>
              <w:szCs w:val="21"/>
            </w:rPr>
          </w:pPr>
          <w:r>
            <w:rPr>
              <w:rFonts w:cs="Cambria" w:hint="eastAsia"/>
              <w:szCs w:val="21"/>
            </w:rPr>
            <w:t>购销商品、提供和接受劳务的关联交易说明</w:t>
          </w:r>
        </w:p>
        <w:sdt>
          <w:sdtPr>
            <w:rPr>
              <w:rFonts w:cs="Cambria"/>
              <w:szCs w:val="21"/>
            </w:rPr>
            <w:alias w:val="是否适用：购销商品、提供和接受劳务的关联交易说明[双击切换]"/>
            <w:tag w:val="_GBC_bfac708300bd4f9886d4b6bc97c99022"/>
            <w:id w:val="-1849781935"/>
            <w:lock w:val="sdtLocked"/>
            <w:placeholder>
              <w:docPart w:val="GBC22222222222222222222222222222"/>
            </w:placeholder>
          </w:sdtPr>
          <w:sdtEndPr/>
          <w:sdtContent>
            <w:p w:rsidR="00646A41" w:rsidRDefault="001F1761" w:rsidP="001F405B">
              <w:pPr>
                <w:rPr>
                  <w:rFonts w:cs="Cambria"/>
                  <w:szCs w:val="21"/>
                </w:rPr>
              </w:pPr>
              <w:r w:rsidRPr="00F55741">
                <w:rPr>
                  <w:rFonts w:ascii="宋体" w:hAnsi="宋体" w:cs="Cambria"/>
                  <w:szCs w:val="21"/>
                </w:rPr>
                <w:fldChar w:fldCharType="begin"/>
              </w:r>
              <w:r w:rsidR="001F405B" w:rsidRPr="00F55741">
                <w:rPr>
                  <w:rFonts w:ascii="宋体" w:hAnsi="宋体" w:cs="Cambria"/>
                  <w:szCs w:val="21"/>
                </w:rPr>
                <w:instrText xml:space="preserve">MACROBUTTON  SnrToggleCheckbox □适用 </w:instrText>
              </w:r>
              <w:r w:rsidRPr="00F55741">
                <w:rPr>
                  <w:rFonts w:ascii="宋体" w:hAnsi="宋体" w:cs="Cambria"/>
                  <w:szCs w:val="21"/>
                </w:rPr>
                <w:fldChar w:fldCharType="end"/>
              </w:r>
              <w:r w:rsidRPr="00F55741">
                <w:rPr>
                  <w:rFonts w:ascii="宋体" w:hAnsi="宋体" w:cs="Cambria"/>
                  <w:szCs w:val="21"/>
                </w:rPr>
                <w:fldChar w:fldCharType="begin"/>
              </w:r>
              <w:r w:rsidR="001F405B" w:rsidRPr="00F55741">
                <w:rPr>
                  <w:rFonts w:ascii="宋体" w:hAnsi="宋体" w:cs="Cambria"/>
                  <w:szCs w:val="21"/>
                </w:rPr>
                <w:instrText xml:space="preserve"> MACROBUTTON  SnrToggleCheckbox √不适用 </w:instrText>
              </w:r>
              <w:r w:rsidRPr="00F55741">
                <w:rPr>
                  <w:rFonts w:ascii="宋体" w:hAnsi="宋体" w:cs="Cambria"/>
                  <w:szCs w:val="21"/>
                </w:rPr>
                <w:fldChar w:fldCharType="end"/>
              </w:r>
            </w:p>
          </w:sdtContent>
        </w:sdt>
      </w:sdtContent>
    </w:sdt>
    <w:sdt>
      <w:sdtPr>
        <w:rPr>
          <w:rFonts w:ascii="宋体" w:eastAsia="宋体" w:hAnsi="宋体" w:cs="宋体" w:hint="eastAsia"/>
          <w:b w:val="0"/>
          <w:bCs w:val="0"/>
          <w:kern w:val="0"/>
          <w:szCs w:val="24"/>
        </w:rPr>
        <w:alias w:val="模块:关联受托管理/承包及委托管理/出包情况"/>
        <w:tag w:val="_SEC_2cd4d729a4f5443b98e8d2f79dcdd221"/>
        <w:id w:val="-532111530"/>
        <w:lock w:val="sdtLocked"/>
        <w:placeholder>
          <w:docPart w:val="GBC22222222222222222222222222222"/>
        </w:placeholder>
      </w:sdtPr>
      <w:sdtEndPr>
        <w:rPr>
          <w:rFonts w:ascii="Times New Roman" w:hAnsi="Times New Roman" w:cs="Cambria" w:hint="default"/>
          <w:kern w:val="2"/>
          <w:szCs w:val="21"/>
        </w:rPr>
      </w:sdtEndPr>
      <w:sdtContent>
        <w:p w:rsidR="00646A41" w:rsidRDefault="001F1761">
          <w:pPr>
            <w:pStyle w:val="4"/>
            <w:numPr>
              <w:ilvl w:val="3"/>
              <w:numId w:val="170"/>
            </w:numPr>
            <w:ind w:left="424" w:hangingChars="202" w:hanging="424"/>
          </w:pPr>
          <w:r>
            <w:rPr>
              <w:rFonts w:hint="eastAsia"/>
            </w:rPr>
            <w:t>关联受托管理/承包及委托管理/出包情况</w:t>
          </w:r>
        </w:p>
        <w:p w:rsidR="00646A41" w:rsidRDefault="001F1761">
          <w:pPr>
            <w:rPr>
              <w:szCs w:val="21"/>
            </w:rPr>
          </w:pPr>
          <w:r>
            <w:rPr>
              <w:rFonts w:hint="eastAsia"/>
              <w:szCs w:val="21"/>
            </w:rPr>
            <w:t>本公司受托管理</w:t>
          </w:r>
          <w:r>
            <w:rPr>
              <w:rFonts w:hint="eastAsia"/>
              <w:szCs w:val="21"/>
            </w:rPr>
            <w:t>/</w:t>
          </w:r>
          <w:r>
            <w:rPr>
              <w:rFonts w:hint="eastAsia"/>
              <w:szCs w:val="21"/>
            </w:rPr>
            <w:t>承包情况表：</w:t>
          </w:r>
        </w:p>
        <w:sdt>
          <w:sdtPr>
            <w:rPr>
              <w:rFonts w:cs="Cambria"/>
              <w:szCs w:val="21"/>
            </w:rPr>
            <w:alias w:val="是否适用：本公司受托管理或承包情况表[双击切换]"/>
            <w:tag w:val="_GBC_30440fae2d7246f59be82c31d907217a"/>
            <w:id w:val="-1509444283"/>
            <w:lock w:val="sdtLocked"/>
            <w:placeholder>
              <w:docPart w:val="GBC22222222222222222222222222222"/>
            </w:placeholder>
          </w:sdtPr>
          <w:sdtEndPr/>
          <w:sdtContent>
            <w:p w:rsidR="00646A41" w:rsidRDefault="001F1761" w:rsidP="001F405B">
              <w:pPr>
                <w:rPr>
                  <w:rFonts w:cs="Cambria"/>
                  <w:szCs w:val="21"/>
                </w:rPr>
              </w:pPr>
              <w:r w:rsidRPr="00F55741">
                <w:rPr>
                  <w:rFonts w:ascii="宋体" w:hAnsi="宋体" w:cs="Cambria"/>
                  <w:szCs w:val="21"/>
                </w:rPr>
                <w:fldChar w:fldCharType="begin"/>
              </w:r>
              <w:r w:rsidR="001F405B" w:rsidRPr="00F55741">
                <w:rPr>
                  <w:rFonts w:ascii="宋体" w:hAnsi="宋体" w:cs="Cambria"/>
                  <w:szCs w:val="21"/>
                </w:rPr>
                <w:instrText xml:space="preserve">MACROBUTTON  SnrToggleCheckbox □适用 </w:instrText>
              </w:r>
              <w:r w:rsidRPr="00F55741">
                <w:rPr>
                  <w:rFonts w:ascii="宋体" w:hAnsi="宋体" w:cs="Cambria"/>
                  <w:szCs w:val="21"/>
                </w:rPr>
                <w:fldChar w:fldCharType="end"/>
              </w:r>
              <w:r w:rsidRPr="00F55741">
                <w:rPr>
                  <w:rFonts w:ascii="宋体" w:hAnsi="宋体" w:cs="Cambria"/>
                  <w:szCs w:val="21"/>
                </w:rPr>
                <w:fldChar w:fldCharType="begin"/>
              </w:r>
              <w:r w:rsidR="001F405B" w:rsidRPr="00F55741">
                <w:rPr>
                  <w:rFonts w:ascii="宋体" w:hAnsi="宋体" w:cs="Cambria"/>
                  <w:szCs w:val="21"/>
                </w:rPr>
                <w:instrText xml:space="preserve"> MACROBUTTON  SnrToggleCheckbox √不适用 </w:instrText>
              </w:r>
              <w:r w:rsidRPr="00F55741">
                <w:rPr>
                  <w:rFonts w:ascii="宋体" w:hAnsi="宋体" w:cs="Cambria"/>
                  <w:szCs w:val="21"/>
                </w:rPr>
                <w:fldChar w:fldCharType="end"/>
              </w:r>
            </w:p>
          </w:sdtContent>
        </w:sdt>
        <w:p w:rsidR="00646A41" w:rsidRDefault="001F1761">
          <w:pPr>
            <w:rPr>
              <w:rFonts w:cs="Cambria"/>
              <w:szCs w:val="21"/>
            </w:rPr>
          </w:pPr>
          <w:r>
            <w:rPr>
              <w:rFonts w:cs="Cambria" w:hint="eastAsia"/>
              <w:szCs w:val="21"/>
            </w:rPr>
            <w:t>关联托管</w:t>
          </w:r>
          <w:r>
            <w:rPr>
              <w:rFonts w:cs="Cambria" w:hint="eastAsia"/>
              <w:szCs w:val="21"/>
            </w:rPr>
            <w:t>/</w:t>
          </w:r>
          <w:r>
            <w:rPr>
              <w:rFonts w:cs="Cambria" w:hint="eastAsia"/>
              <w:szCs w:val="21"/>
            </w:rPr>
            <w:t>承包情况说明</w:t>
          </w:r>
        </w:p>
        <w:sdt>
          <w:sdtPr>
            <w:rPr>
              <w:rFonts w:cs="Cambria"/>
              <w:szCs w:val="21"/>
            </w:rPr>
            <w:alias w:val="是否适用：关联托管或承包情况说明[双击切换]"/>
            <w:tag w:val="_GBC_60aca51a92e545e9bbad9ba5228083c8"/>
            <w:id w:val="-1562015719"/>
            <w:lock w:val="sdtLocked"/>
            <w:placeholder>
              <w:docPart w:val="GBC22222222222222222222222222222"/>
            </w:placeholder>
          </w:sdtPr>
          <w:sdtEndPr/>
          <w:sdtContent>
            <w:p w:rsidR="00646A41" w:rsidRDefault="001F1761" w:rsidP="001F405B">
              <w:pPr>
                <w:rPr>
                  <w:rFonts w:cs="Cambria"/>
                  <w:szCs w:val="21"/>
                </w:rPr>
              </w:pPr>
              <w:r w:rsidRPr="00F55741">
                <w:rPr>
                  <w:rFonts w:ascii="宋体" w:hAnsi="宋体" w:cs="Cambria"/>
                  <w:szCs w:val="21"/>
                </w:rPr>
                <w:fldChar w:fldCharType="begin"/>
              </w:r>
              <w:r w:rsidR="001F405B" w:rsidRPr="00F55741">
                <w:rPr>
                  <w:rFonts w:ascii="宋体" w:hAnsi="宋体" w:cs="Cambria"/>
                  <w:szCs w:val="21"/>
                </w:rPr>
                <w:instrText xml:space="preserve">MACROBUTTON  SnrToggleCheckbox □适用 </w:instrText>
              </w:r>
              <w:r w:rsidRPr="00F55741">
                <w:rPr>
                  <w:rFonts w:ascii="宋体" w:hAnsi="宋体" w:cs="Cambria"/>
                  <w:szCs w:val="21"/>
                </w:rPr>
                <w:fldChar w:fldCharType="end"/>
              </w:r>
              <w:r w:rsidRPr="00F55741">
                <w:rPr>
                  <w:rFonts w:ascii="宋体" w:hAnsi="宋体" w:cs="Cambria"/>
                  <w:szCs w:val="21"/>
                </w:rPr>
                <w:fldChar w:fldCharType="begin"/>
              </w:r>
              <w:r w:rsidR="001F405B" w:rsidRPr="00F55741">
                <w:rPr>
                  <w:rFonts w:ascii="宋体" w:hAnsi="宋体" w:cs="Cambria"/>
                  <w:szCs w:val="21"/>
                </w:rPr>
                <w:instrText xml:space="preserve"> MACROBUTTON  SnrToggleCheckbox √不适用 </w:instrText>
              </w:r>
              <w:r w:rsidRPr="00F55741">
                <w:rPr>
                  <w:rFonts w:ascii="宋体" w:hAnsi="宋体" w:cs="Cambria"/>
                  <w:szCs w:val="21"/>
                </w:rPr>
                <w:fldChar w:fldCharType="end"/>
              </w:r>
            </w:p>
          </w:sdtContent>
        </w:sdt>
        <w:p w:rsidR="00646A41" w:rsidRDefault="001F1761">
          <w:pPr>
            <w:rPr>
              <w:rFonts w:cs="Cambria"/>
              <w:bCs/>
              <w:szCs w:val="21"/>
            </w:rPr>
          </w:pPr>
          <w:r>
            <w:rPr>
              <w:rFonts w:hint="eastAsia"/>
              <w:szCs w:val="21"/>
            </w:rPr>
            <w:t>本公司</w:t>
          </w:r>
          <w:r>
            <w:rPr>
              <w:rFonts w:cs="Cambria" w:hint="eastAsia"/>
              <w:bCs/>
              <w:szCs w:val="21"/>
            </w:rPr>
            <w:t>委托管理</w:t>
          </w:r>
          <w:r>
            <w:rPr>
              <w:rFonts w:cs="Cambria" w:hint="eastAsia"/>
              <w:bCs/>
              <w:szCs w:val="21"/>
            </w:rPr>
            <w:t>/</w:t>
          </w:r>
          <w:r>
            <w:rPr>
              <w:rFonts w:cs="Cambria" w:hint="eastAsia"/>
              <w:bCs/>
              <w:szCs w:val="21"/>
            </w:rPr>
            <w:t>出</w:t>
          </w:r>
          <w:proofErr w:type="gramStart"/>
          <w:r>
            <w:rPr>
              <w:rFonts w:cs="Cambria" w:hint="eastAsia"/>
              <w:bCs/>
              <w:szCs w:val="21"/>
            </w:rPr>
            <w:t>包情况</w:t>
          </w:r>
          <w:proofErr w:type="gramEnd"/>
          <w:r>
            <w:rPr>
              <w:rFonts w:cs="Cambria" w:hint="eastAsia"/>
              <w:bCs/>
              <w:szCs w:val="21"/>
            </w:rPr>
            <w:t>表</w:t>
          </w:r>
        </w:p>
        <w:sdt>
          <w:sdtPr>
            <w:rPr>
              <w:rFonts w:cs="Cambria"/>
              <w:bCs/>
              <w:szCs w:val="21"/>
            </w:rPr>
            <w:alias w:val="是否适用：本公司委托管理或出包情况表[双击切换]"/>
            <w:tag w:val="_GBC_4655dfffa9a7464b8715035e819d5968"/>
            <w:id w:val="95523461"/>
            <w:lock w:val="sdtLocked"/>
            <w:placeholder>
              <w:docPart w:val="GBC22222222222222222222222222222"/>
            </w:placeholder>
          </w:sdtPr>
          <w:sdtEndPr/>
          <w:sdtContent>
            <w:p w:rsidR="00646A41" w:rsidRDefault="001F1761" w:rsidP="001F405B">
              <w:pPr>
                <w:rPr>
                  <w:rFonts w:cs="Cambria"/>
                  <w:bCs/>
                  <w:szCs w:val="21"/>
                </w:rPr>
              </w:pPr>
              <w:r w:rsidRPr="00F55741">
                <w:rPr>
                  <w:rFonts w:ascii="宋体" w:hAnsi="宋体" w:cs="Cambria"/>
                  <w:bCs/>
                  <w:szCs w:val="21"/>
                </w:rPr>
                <w:fldChar w:fldCharType="begin"/>
              </w:r>
              <w:r w:rsidR="001F405B" w:rsidRPr="00F55741">
                <w:rPr>
                  <w:rFonts w:ascii="宋体" w:hAnsi="宋体" w:cs="Cambria"/>
                  <w:bCs/>
                  <w:szCs w:val="21"/>
                </w:rPr>
                <w:instrText xml:space="preserve">MACROBUTTON  SnrToggleCheckbox □适用 </w:instrText>
              </w:r>
              <w:r w:rsidRPr="00F55741">
                <w:rPr>
                  <w:rFonts w:ascii="宋体" w:hAnsi="宋体" w:cs="Cambria"/>
                  <w:bCs/>
                  <w:szCs w:val="21"/>
                </w:rPr>
                <w:fldChar w:fldCharType="end"/>
              </w:r>
              <w:r w:rsidRPr="00F55741">
                <w:rPr>
                  <w:rFonts w:ascii="宋体" w:hAnsi="宋体" w:cs="Cambria"/>
                  <w:bCs/>
                  <w:szCs w:val="21"/>
                </w:rPr>
                <w:fldChar w:fldCharType="begin"/>
              </w:r>
              <w:r w:rsidR="001F405B" w:rsidRPr="00F55741">
                <w:rPr>
                  <w:rFonts w:ascii="宋体" w:hAnsi="宋体" w:cs="Cambria"/>
                  <w:bCs/>
                  <w:szCs w:val="21"/>
                </w:rPr>
                <w:instrText xml:space="preserve"> MACROBUTTON  SnrToggleCheckbox √不适用 </w:instrText>
              </w:r>
              <w:r w:rsidRPr="00F55741">
                <w:rPr>
                  <w:rFonts w:ascii="宋体" w:hAnsi="宋体" w:cs="Cambria"/>
                  <w:bCs/>
                  <w:szCs w:val="21"/>
                </w:rPr>
                <w:fldChar w:fldCharType="end"/>
              </w:r>
            </w:p>
          </w:sdtContent>
        </w:sdt>
        <w:p w:rsidR="00646A41" w:rsidRDefault="001F1761">
          <w:pPr>
            <w:rPr>
              <w:rFonts w:cs="Cambria"/>
              <w:bCs/>
              <w:szCs w:val="21"/>
            </w:rPr>
          </w:pPr>
          <w:r>
            <w:rPr>
              <w:rFonts w:cs="Cambria" w:hint="eastAsia"/>
              <w:bCs/>
              <w:szCs w:val="21"/>
            </w:rPr>
            <w:t>关联管理</w:t>
          </w:r>
          <w:r>
            <w:rPr>
              <w:rFonts w:cs="Cambria" w:hint="eastAsia"/>
              <w:bCs/>
              <w:szCs w:val="21"/>
            </w:rPr>
            <w:t>/</w:t>
          </w:r>
          <w:r>
            <w:rPr>
              <w:rFonts w:cs="Cambria" w:hint="eastAsia"/>
              <w:bCs/>
              <w:szCs w:val="21"/>
            </w:rPr>
            <w:t>出</w:t>
          </w:r>
          <w:proofErr w:type="gramStart"/>
          <w:r>
            <w:rPr>
              <w:rFonts w:cs="Cambria" w:hint="eastAsia"/>
              <w:bCs/>
              <w:szCs w:val="21"/>
            </w:rPr>
            <w:t>包情况</w:t>
          </w:r>
          <w:proofErr w:type="gramEnd"/>
          <w:r>
            <w:rPr>
              <w:rFonts w:cs="Cambria" w:hint="eastAsia"/>
              <w:bCs/>
              <w:szCs w:val="21"/>
            </w:rPr>
            <w:t>说明</w:t>
          </w:r>
        </w:p>
        <w:sdt>
          <w:sdtPr>
            <w:rPr>
              <w:rFonts w:cs="Cambria"/>
              <w:bCs/>
              <w:szCs w:val="21"/>
            </w:rPr>
            <w:alias w:val="是否适用：关联管理或出包情况说明[双击切换]"/>
            <w:tag w:val="_GBC_a21df8e7013c4b70bab4125cabda8c46"/>
            <w:id w:val="-1318262587"/>
            <w:lock w:val="sdtLocked"/>
            <w:placeholder>
              <w:docPart w:val="GBC22222222222222222222222222222"/>
            </w:placeholder>
          </w:sdtPr>
          <w:sdtEndPr/>
          <w:sdtContent>
            <w:p w:rsidR="00646A41" w:rsidRDefault="001F1761" w:rsidP="001F405B">
              <w:pPr>
                <w:rPr>
                  <w:rFonts w:cs="Cambria"/>
                  <w:bCs/>
                  <w:szCs w:val="21"/>
                </w:rPr>
              </w:pPr>
              <w:r w:rsidRPr="00F55741">
                <w:rPr>
                  <w:rFonts w:ascii="宋体" w:hAnsi="宋体" w:cs="Cambria"/>
                  <w:bCs/>
                  <w:szCs w:val="21"/>
                </w:rPr>
                <w:fldChar w:fldCharType="begin"/>
              </w:r>
              <w:r w:rsidR="001F405B" w:rsidRPr="00F55741">
                <w:rPr>
                  <w:rFonts w:ascii="宋体" w:hAnsi="宋体" w:cs="Cambria"/>
                  <w:bCs/>
                  <w:szCs w:val="21"/>
                </w:rPr>
                <w:instrText xml:space="preserve">MACROBUTTON  SnrToggleCheckbox □适用 </w:instrText>
              </w:r>
              <w:r w:rsidRPr="00F55741">
                <w:rPr>
                  <w:rFonts w:ascii="宋体" w:hAnsi="宋体" w:cs="Cambria"/>
                  <w:bCs/>
                  <w:szCs w:val="21"/>
                </w:rPr>
                <w:fldChar w:fldCharType="end"/>
              </w:r>
              <w:r w:rsidRPr="00F55741">
                <w:rPr>
                  <w:rFonts w:ascii="宋体" w:hAnsi="宋体" w:cs="Cambria"/>
                  <w:bCs/>
                  <w:szCs w:val="21"/>
                </w:rPr>
                <w:fldChar w:fldCharType="begin"/>
              </w:r>
              <w:r w:rsidR="001F405B" w:rsidRPr="00F55741">
                <w:rPr>
                  <w:rFonts w:ascii="宋体" w:hAnsi="宋体" w:cs="Cambria"/>
                  <w:bCs/>
                  <w:szCs w:val="21"/>
                </w:rPr>
                <w:instrText xml:space="preserve"> MACROBUTTON  SnrToggleCheckbox √不适用 </w:instrText>
              </w:r>
              <w:r w:rsidRPr="00F55741">
                <w:rPr>
                  <w:rFonts w:ascii="宋体" w:hAnsi="宋体" w:cs="Cambria"/>
                  <w:bCs/>
                  <w:szCs w:val="21"/>
                </w:rPr>
                <w:fldChar w:fldCharType="end"/>
              </w:r>
            </w:p>
          </w:sdtContent>
        </w:sdt>
        <w:p w:rsidR="00646A41" w:rsidRDefault="008833F6">
          <w:pPr>
            <w:rPr>
              <w:rFonts w:cs="Cambria"/>
              <w:szCs w:val="21"/>
            </w:rPr>
          </w:pPr>
        </w:p>
      </w:sdtContent>
    </w:sdt>
    <w:sdt>
      <w:sdtPr>
        <w:rPr>
          <w:rFonts w:ascii="宋体" w:eastAsia="宋体" w:hAnsi="宋体" w:cs="宋体" w:hint="eastAsia"/>
          <w:b w:val="0"/>
          <w:bCs w:val="0"/>
          <w:kern w:val="0"/>
          <w:szCs w:val="24"/>
        </w:rPr>
        <w:alias w:val="模块:关联租赁情况"/>
        <w:tag w:val="_SEC_5900c0566dab441987567990bccbe124"/>
        <w:id w:val="-1479614316"/>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3"/>
              <w:numId w:val="170"/>
            </w:numPr>
            <w:ind w:left="424" w:hangingChars="202" w:hanging="424"/>
          </w:pPr>
          <w:r>
            <w:rPr>
              <w:rFonts w:hint="eastAsia"/>
            </w:rPr>
            <w:t>关联租赁情况</w:t>
          </w:r>
        </w:p>
        <w:p w:rsidR="00646A41" w:rsidRDefault="001F1761">
          <w:pPr>
            <w:rPr>
              <w:szCs w:val="21"/>
            </w:rPr>
          </w:pPr>
          <w:r>
            <w:rPr>
              <w:rFonts w:hint="eastAsia"/>
              <w:szCs w:val="21"/>
            </w:rPr>
            <w:t>本公司作为出租方：</w:t>
          </w:r>
        </w:p>
        <w:sdt>
          <w:sdtPr>
            <w:rPr>
              <w:szCs w:val="21"/>
            </w:rPr>
            <w:alias w:val="是否适用：本公司作为出租方的租赁情况表[双击切换]"/>
            <w:tag w:val="_GBC_b67e8ccf7ec147d698f9f192968e98bf"/>
            <w:id w:val="-1885391456"/>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1F405B"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1F405B"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1F1761">
          <w:pPr>
            <w:jc w:val="right"/>
            <w:rPr>
              <w:szCs w:val="21"/>
            </w:rPr>
          </w:pPr>
          <w:r>
            <w:rPr>
              <w:rFonts w:hint="eastAsia"/>
              <w:szCs w:val="21"/>
            </w:rPr>
            <w:t>单位：</w:t>
          </w:r>
          <w:sdt>
            <w:sdtPr>
              <w:rPr>
                <w:rFonts w:hint="eastAsia"/>
                <w:szCs w:val="21"/>
              </w:rPr>
              <w:alias w:val="单位：关联租赁情况"/>
              <w:tag w:val="_GBC_d95d648c603a49478a4e0e7a1274bc6b"/>
              <w:id w:val="-6310526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关联租赁情况"/>
              <w:tag w:val="_GBC_4316ddfce7034d00b4f5fe941a884b0c"/>
              <w:id w:val="-15890730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65"/>
            <w:gridCol w:w="1561"/>
            <w:gridCol w:w="2125"/>
            <w:gridCol w:w="1822"/>
          </w:tblGrid>
          <w:tr w:rsidR="001F405B" w:rsidRPr="002B41E7" w:rsidTr="002B41E7">
            <w:trPr>
              <w:trHeight w:val="338"/>
            </w:trPr>
            <w:sdt>
              <w:sdtPr>
                <w:rPr>
                  <w:sz w:val="18"/>
                  <w:szCs w:val="18"/>
                </w:rPr>
                <w:tag w:val="_PLD_cc1d9e6700c8464abef135c18dae1347"/>
                <w:id w:val="32249108"/>
                <w:lock w:val="sdtLocked"/>
              </w:sdtPr>
              <w:sdtEndPr/>
              <w:sdtContent>
                <w:tc>
                  <w:tcPr>
                    <w:tcW w:w="1711" w:type="pct"/>
                    <w:tcBorders>
                      <w:top w:val="single" w:sz="4" w:space="0" w:color="auto"/>
                      <w:left w:val="single" w:sz="4" w:space="0" w:color="auto"/>
                      <w:right w:val="single" w:sz="4" w:space="0" w:color="auto"/>
                    </w:tcBorders>
                    <w:shd w:val="clear" w:color="auto" w:fill="auto"/>
                    <w:vAlign w:val="center"/>
                  </w:tcPr>
                  <w:p w:rsidR="001F405B" w:rsidRPr="002B41E7" w:rsidRDefault="001F405B" w:rsidP="00956644">
                    <w:pPr>
                      <w:jc w:val="center"/>
                      <w:rPr>
                        <w:sz w:val="18"/>
                        <w:szCs w:val="18"/>
                      </w:rPr>
                    </w:pPr>
                    <w:r w:rsidRPr="002B41E7">
                      <w:rPr>
                        <w:rFonts w:hint="eastAsia"/>
                        <w:sz w:val="18"/>
                        <w:szCs w:val="18"/>
                      </w:rPr>
                      <w:t>承租方名称</w:t>
                    </w:r>
                  </w:p>
                </w:tc>
              </w:sdtContent>
            </w:sdt>
            <w:sdt>
              <w:sdtPr>
                <w:rPr>
                  <w:sz w:val="18"/>
                  <w:szCs w:val="18"/>
                </w:rPr>
                <w:tag w:val="_PLD_7c70ec7c258c47ab93562d23df95ba25"/>
                <w:id w:val="-633485710"/>
                <w:lock w:val="sdtLocked"/>
              </w:sdtPr>
              <w:sdtEndPr/>
              <w:sdtContent>
                <w:tc>
                  <w:tcPr>
                    <w:tcW w:w="932" w:type="pct"/>
                    <w:tcBorders>
                      <w:top w:val="single" w:sz="4" w:space="0" w:color="auto"/>
                      <w:left w:val="single" w:sz="4" w:space="0" w:color="auto"/>
                      <w:right w:val="single" w:sz="4" w:space="0" w:color="auto"/>
                    </w:tcBorders>
                    <w:shd w:val="clear" w:color="auto" w:fill="auto"/>
                    <w:vAlign w:val="center"/>
                  </w:tcPr>
                  <w:p w:rsidR="001F405B" w:rsidRPr="002B41E7" w:rsidRDefault="001F405B" w:rsidP="00956644">
                    <w:pPr>
                      <w:jc w:val="center"/>
                      <w:rPr>
                        <w:sz w:val="18"/>
                        <w:szCs w:val="18"/>
                      </w:rPr>
                    </w:pPr>
                    <w:r w:rsidRPr="002B41E7">
                      <w:rPr>
                        <w:rFonts w:hint="eastAsia"/>
                        <w:sz w:val="18"/>
                        <w:szCs w:val="18"/>
                      </w:rPr>
                      <w:t>租赁资产种类</w:t>
                    </w:r>
                  </w:p>
                </w:tc>
              </w:sdtContent>
            </w:sdt>
            <w:sdt>
              <w:sdtPr>
                <w:rPr>
                  <w:sz w:val="18"/>
                  <w:szCs w:val="18"/>
                </w:rPr>
                <w:tag w:val="_PLD_b73b5bf2ad5b438bac8401815956bbdb"/>
                <w:id w:val="2082408971"/>
                <w:lock w:val="sdtLocked"/>
              </w:sdtPr>
              <w:sdtEndPr/>
              <w:sdtContent>
                <w:tc>
                  <w:tcPr>
                    <w:tcW w:w="1269" w:type="pct"/>
                    <w:tcBorders>
                      <w:top w:val="single" w:sz="4" w:space="0" w:color="auto"/>
                      <w:left w:val="single" w:sz="4" w:space="0" w:color="auto"/>
                      <w:right w:val="single" w:sz="4" w:space="0" w:color="auto"/>
                    </w:tcBorders>
                    <w:shd w:val="clear" w:color="auto" w:fill="auto"/>
                    <w:vAlign w:val="center"/>
                  </w:tcPr>
                  <w:p w:rsidR="001F405B" w:rsidRPr="002B41E7" w:rsidRDefault="001F405B" w:rsidP="00956644">
                    <w:pPr>
                      <w:jc w:val="center"/>
                      <w:rPr>
                        <w:sz w:val="18"/>
                        <w:szCs w:val="18"/>
                      </w:rPr>
                    </w:pPr>
                    <w:r w:rsidRPr="002B41E7">
                      <w:rPr>
                        <w:rFonts w:hint="eastAsia"/>
                        <w:sz w:val="18"/>
                        <w:szCs w:val="18"/>
                      </w:rPr>
                      <w:t>本期确认的租赁收入</w:t>
                    </w:r>
                  </w:p>
                </w:tc>
              </w:sdtContent>
            </w:sdt>
            <w:sdt>
              <w:sdtPr>
                <w:rPr>
                  <w:sz w:val="18"/>
                  <w:szCs w:val="18"/>
                </w:rPr>
                <w:tag w:val="_PLD_08d45094bbb64f479287ecd678beea52"/>
                <w:id w:val="-1716499567"/>
                <w:lock w:val="sdtLocked"/>
              </w:sdtPr>
              <w:sdtEndPr/>
              <w:sdtContent>
                <w:tc>
                  <w:tcPr>
                    <w:tcW w:w="1088" w:type="pct"/>
                    <w:tcBorders>
                      <w:top w:val="single" w:sz="4" w:space="0" w:color="auto"/>
                      <w:left w:val="single" w:sz="4" w:space="0" w:color="auto"/>
                      <w:right w:val="single" w:sz="4" w:space="0" w:color="auto"/>
                    </w:tcBorders>
                    <w:shd w:val="clear" w:color="auto" w:fill="auto"/>
                    <w:vAlign w:val="center"/>
                  </w:tcPr>
                  <w:p w:rsidR="001F405B" w:rsidRPr="002B41E7" w:rsidRDefault="001F405B" w:rsidP="00956644">
                    <w:pPr>
                      <w:jc w:val="center"/>
                      <w:rPr>
                        <w:sz w:val="18"/>
                        <w:szCs w:val="18"/>
                      </w:rPr>
                    </w:pPr>
                    <w:r w:rsidRPr="002B41E7">
                      <w:rPr>
                        <w:rFonts w:hint="eastAsia"/>
                        <w:sz w:val="18"/>
                        <w:szCs w:val="18"/>
                      </w:rPr>
                      <w:t>上期确认的租赁收入</w:t>
                    </w:r>
                  </w:p>
                </w:tc>
              </w:sdtContent>
            </w:sdt>
          </w:tr>
          <w:sdt>
            <w:sdtPr>
              <w:rPr>
                <w:sz w:val="18"/>
                <w:szCs w:val="18"/>
              </w:rPr>
              <w:alias w:val="关联租赁情况"/>
              <w:tag w:val="_TUP_0737c0b729354e1aa40e6636ee6d6f9b"/>
              <w:id w:val="1160273561"/>
              <w:lock w:val="sdtLocked"/>
            </w:sdtPr>
            <w:sdtEndPr/>
            <w:sdtContent>
              <w:tr w:rsidR="001F405B" w:rsidRPr="002B41E7" w:rsidTr="002B41E7">
                <w:tc>
                  <w:tcPr>
                    <w:tcW w:w="1711" w:type="pct"/>
                    <w:tcBorders>
                      <w:top w:val="single" w:sz="4" w:space="0" w:color="auto"/>
                      <w:left w:val="single" w:sz="4" w:space="0" w:color="auto"/>
                      <w:bottom w:val="single" w:sz="4" w:space="0" w:color="auto"/>
                      <w:right w:val="single" w:sz="4" w:space="0" w:color="auto"/>
                    </w:tcBorders>
                  </w:tcPr>
                  <w:p w:rsidR="001F405B" w:rsidRPr="002B41E7" w:rsidRDefault="001F405B" w:rsidP="00956644">
                    <w:pPr>
                      <w:rPr>
                        <w:sz w:val="18"/>
                        <w:szCs w:val="18"/>
                      </w:rPr>
                    </w:pPr>
                    <w:r w:rsidRPr="002B41E7">
                      <w:rPr>
                        <w:sz w:val="18"/>
                        <w:szCs w:val="18"/>
                      </w:rPr>
                      <w:t>苏州吴中投资控股有限公司</w:t>
                    </w:r>
                  </w:p>
                </w:tc>
                <w:tc>
                  <w:tcPr>
                    <w:tcW w:w="932" w:type="pct"/>
                    <w:tcBorders>
                      <w:top w:val="single" w:sz="4" w:space="0" w:color="auto"/>
                      <w:left w:val="single" w:sz="4" w:space="0" w:color="auto"/>
                      <w:bottom w:val="single" w:sz="4" w:space="0" w:color="auto"/>
                      <w:right w:val="single" w:sz="4" w:space="0" w:color="auto"/>
                    </w:tcBorders>
                  </w:tcPr>
                  <w:p w:rsidR="001F405B" w:rsidRPr="002B41E7" w:rsidRDefault="001F405B" w:rsidP="00956644">
                    <w:pPr>
                      <w:rPr>
                        <w:sz w:val="18"/>
                        <w:szCs w:val="18"/>
                      </w:rPr>
                    </w:pPr>
                    <w:r w:rsidRPr="002B41E7">
                      <w:rPr>
                        <w:sz w:val="18"/>
                        <w:szCs w:val="18"/>
                      </w:rPr>
                      <w:t>东方大道</w:t>
                    </w:r>
                    <w:r w:rsidRPr="002B41E7">
                      <w:rPr>
                        <w:sz w:val="18"/>
                        <w:szCs w:val="18"/>
                      </w:rPr>
                      <w:t>988</w:t>
                    </w:r>
                    <w:r w:rsidRPr="002B41E7">
                      <w:rPr>
                        <w:sz w:val="18"/>
                        <w:szCs w:val="18"/>
                      </w:rPr>
                      <w:t>号</w:t>
                    </w:r>
                  </w:p>
                </w:tc>
                <w:tc>
                  <w:tcPr>
                    <w:tcW w:w="1269" w:type="pct"/>
                    <w:tcBorders>
                      <w:top w:val="single" w:sz="4" w:space="0" w:color="auto"/>
                      <w:left w:val="single" w:sz="4" w:space="0" w:color="auto"/>
                      <w:bottom w:val="single" w:sz="4" w:space="0" w:color="auto"/>
                      <w:right w:val="single" w:sz="4" w:space="0" w:color="auto"/>
                    </w:tcBorders>
                  </w:tcPr>
                  <w:p w:rsidR="001F405B" w:rsidRPr="002B41E7" w:rsidRDefault="001F405B" w:rsidP="00956644">
                    <w:pPr>
                      <w:jc w:val="right"/>
                      <w:rPr>
                        <w:sz w:val="18"/>
                        <w:szCs w:val="18"/>
                      </w:rPr>
                    </w:pPr>
                    <w:r w:rsidRPr="002B41E7">
                      <w:rPr>
                        <w:sz w:val="18"/>
                        <w:szCs w:val="18"/>
                      </w:rPr>
                      <w:t>145,814.64</w:t>
                    </w:r>
                  </w:p>
                </w:tc>
                <w:tc>
                  <w:tcPr>
                    <w:tcW w:w="1088" w:type="pct"/>
                    <w:tcBorders>
                      <w:top w:val="single" w:sz="4" w:space="0" w:color="auto"/>
                      <w:left w:val="single" w:sz="4" w:space="0" w:color="auto"/>
                      <w:bottom w:val="single" w:sz="4" w:space="0" w:color="auto"/>
                      <w:right w:val="single" w:sz="4" w:space="0" w:color="auto"/>
                    </w:tcBorders>
                  </w:tcPr>
                  <w:p w:rsidR="001F405B" w:rsidRPr="002B41E7" w:rsidRDefault="001F405B" w:rsidP="00956644">
                    <w:pPr>
                      <w:jc w:val="right"/>
                      <w:rPr>
                        <w:sz w:val="18"/>
                        <w:szCs w:val="18"/>
                      </w:rPr>
                    </w:pPr>
                    <w:r w:rsidRPr="002B41E7">
                      <w:rPr>
                        <w:sz w:val="18"/>
                        <w:szCs w:val="18"/>
                      </w:rPr>
                      <w:t>144,818.17</w:t>
                    </w:r>
                  </w:p>
                </w:tc>
              </w:tr>
            </w:sdtContent>
          </w:sdt>
          <w:sdt>
            <w:sdtPr>
              <w:rPr>
                <w:sz w:val="18"/>
                <w:szCs w:val="18"/>
              </w:rPr>
              <w:alias w:val="关联租赁情况"/>
              <w:tag w:val="_TUP_0737c0b729354e1aa40e6636ee6d6f9b"/>
              <w:id w:val="1706064886"/>
              <w:lock w:val="sdtLocked"/>
            </w:sdtPr>
            <w:sdtEndPr/>
            <w:sdtContent>
              <w:tr w:rsidR="001F405B" w:rsidRPr="002B41E7" w:rsidTr="002B41E7">
                <w:tc>
                  <w:tcPr>
                    <w:tcW w:w="1711" w:type="pct"/>
                    <w:tcBorders>
                      <w:top w:val="single" w:sz="4" w:space="0" w:color="auto"/>
                      <w:left w:val="single" w:sz="4" w:space="0" w:color="auto"/>
                      <w:bottom w:val="single" w:sz="4" w:space="0" w:color="auto"/>
                      <w:right w:val="single" w:sz="4" w:space="0" w:color="auto"/>
                    </w:tcBorders>
                  </w:tcPr>
                  <w:p w:rsidR="001F405B" w:rsidRPr="002B41E7" w:rsidRDefault="001F405B" w:rsidP="00956644">
                    <w:pPr>
                      <w:rPr>
                        <w:sz w:val="18"/>
                        <w:szCs w:val="18"/>
                      </w:rPr>
                    </w:pPr>
                    <w:r w:rsidRPr="002B41E7">
                      <w:rPr>
                        <w:sz w:val="18"/>
                        <w:szCs w:val="18"/>
                      </w:rPr>
                      <w:t>苏州吴越投资有限公司</w:t>
                    </w:r>
                  </w:p>
                </w:tc>
                <w:tc>
                  <w:tcPr>
                    <w:tcW w:w="932" w:type="pct"/>
                    <w:tcBorders>
                      <w:top w:val="single" w:sz="4" w:space="0" w:color="auto"/>
                      <w:left w:val="single" w:sz="4" w:space="0" w:color="auto"/>
                      <w:bottom w:val="single" w:sz="4" w:space="0" w:color="auto"/>
                      <w:right w:val="single" w:sz="4" w:space="0" w:color="auto"/>
                    </w:tcBorders>
                  </w:tcPr>
                  <w:p w:rsidR="001F405B" w:rsidRPr="002B41E7" w:rsidRDefault="001F405B" w:rsidP="00956644">
                    <w:pPr>
                      <w:rPr>
                        <w:sz w:val="18"/>
                        <w:szCs w:val="18"/>
                      </w:rPr>
                    </w:pPr>
                    <w:r w:rsidRPr="002B41E7">
                      <w:rPr>
                        <w:sz w:val="18"/>
                        <w:szCs w:val="18"/>
                      </w:rPr>
                      <w:t>东方大道</w:t>
                    </w:r>
                    <w:r w:rsidRPr="002B41E7">
                      <w:rPr>
                        <w:sz w:val="18"/>
                        <w:szCs w:val="18"/>
                      </w:rPr>
                      <w:t>988</w:t>
                    </w:r>
                    <w:r w:rsidRPr="002B41E7">
                      <w:rPr>
                        <w:sz w:val="18"/>
                        <w:szCs w:val="18"/>
                      </w:rPr>
                      <w:t>号</w:t>
                    </w:r>
                  </w:p>
                </w:tc>
                <w:tc>
                  <w:tcPr>
                    <w:tcW w:w="1269" w:type="pct"/>
                    <w:tcBorders>
                      <w:top w:val="single" w:sz="4" w:space="0" w:color="auto"/>
                      <w:left w:val="single" w:sz="4" w:space="0" w:color="auto"/>
                      <w:bottom w:val="single" w:sz="4" w:space="0" w:color="auto"/>
                      <w:right w:val="single" w:sz="4" w:space="0" w:color="auto"/>
                    </w:tcBorders>
                  </w:tcPr>
                  <w:p w:rsidR="001F405B" w:rsidRPr="002B41E7" w:rsidRDefault="001F405B" w:rsidP="00956644">
                    <w:pPr>
                      <w:jc w:val="right"/>
                      <w:rPr>
                        <w:sz w:val="18"/>
                        <w:szCs w:val="18"/>
                      </w:rPr>
                    </w:pPr>
                    <w:r w:rsidRPr="002B41E7">
                      <w:rPr>
                        <w:sz w:val="18"/>
                        <w:szCs w:val="18"/>
                      </w:rPr>
                      <w:t>59,230.41</w:t>
                    </w:r>
                  </w:p>
                </w:tc>
                <w:tc>
                  <w:tcPr>
                    <w:tcW w:w="1088" w:type="pct"/>
                    <w:tcBorders>
                      <w:top w:val="single" w:sz="4" w:space="0" w:color="auto"/>
                      <w:left w:val="single" w:sz="4" w:space="0" w:color="auto"/>
                      <w:bottom w:val="single" w:sz="4" w:space="0" w:color="auto"/>
                      <w:right w:val="single" w:sz="4" w:space="0" w:color="auto"/>
                    </w:tcBorders>
                  </w:tcPr>
                  <w:p w:rsidR="001F405B" w:rsidRPr="002B41E7" w:rsidRDefault="001F405B" w:rsidP="00956644">
                    <w:pPr>
                      <w:jc w:val="right"/>
                      <w:rPr>
                        <w:sz w:val="18"/>
                        <w:szCs w:val="18"/>
                      </w:rPr>
                    </w:pPr>
                    <w:r w:rsidRPr="002B41E7">
                      <w:rPr>
                        <w:sz w:val="18"/>
                        <w:szCs w:val="18"/>
                      </w:rPr>
                      <w:t>143,402.17</w:t>
                    </w:r>
                  </w:p>
                </w:tc>
              </w:tr>
            </w:sdtContent>
          </w:sdt>
        </w:tbl>
        <w:p w:rsidR="00646A41" w:rsidRDefault="001F1761">
          <w:pPr>
            <w:rPr>
              <w:szCs w:val="21"/>
            </w:rPr>
          </w:pPr>
          <w:r>
            <w:rPr>
              <w:rFonts w:hint="eastAsia"/>
              <w:szCs w:val="21"/>
            </w:rPr>
            <w:t>本公司作为承租方：</w:t>
          </w:r>
        </w:p>
        <w:sdt>
          <w:sdtPr>
            <w:rPr>
              <w:szCs w:val="21"/>
            </w:rPr>
            <w:alias w:val="是否适用：本公司作为承租方的租赁情况表[双击切换]"/>
            <w:tag w:val="_GBC_f8542afd84e2430aad299d7024543330"/>
            <w:id w:val="-91009513"/>
            <w:lock w:val="sdtLocked"/>
            <w:placeholder>
              <w:docPart w:val="GBC22222222222222222222222222222"/>
            </w:placeholder>
          </w:sdtPr>
          <w:sdtEndPr/>
          <w:sdtContent>
            <w:p w:rsidR="00646A41" w:rsidRDefault="001F1761" w:rsidP="001F405B">
              <w:r w:rsidRPr="00F55741">
                <w:rPr>
                  <w:rFonts w:ascii="宋体" w:hAnsi="宋体"/>
                  <w:szCs w:val="21"/>
                </w:rPr>
                <w:fldChar w:fldCharType="begin"/>
              </w:r>
              <w:r w:rsidR="001F405B"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1F405B"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1F1761">
          <w:pPr>
            <w:rPr>
              <w:szCs w:val="21"/>
            </w:rPr>
          </w:pPr>
          <w:r>
            <w:rPr>
              <w:rFonts w:hint="eastAsia"/>
              <w:szCs w:val="21"/>
            </w:rPr>
            <w:t>关联租赁情况说明</w:t>
          </w:r>
        </w:p>
        <w:sdt>
          <w:sdtPr>
            <w:rPr>
              <w:szCs w:val="21"/>
            </w:rPr>
            <w:alias w:val="是否适用：关联租赁情况说明[双击切换]"/>
            <w:tag w:val="_GBC_f11304240a9e46d8b340976a035205d3"/>
            <w:id w:val="-2007434550"/>
            <w:lock w:val="sdtLocked"/>
            <w:placeholder>
              <w:docPart w:val="GBC22222222222222222222222222222"/>
            </w:placeholder>
          </w:sdtPr>
          <w:sdtEndPr/>
          <w:sdtContent>
            <w:p w:rsidR="00646A41" w:rsidRDefault="001F1761" w:rsidP="001F405B">
              <w:pPr>
                <w:rPr>
                  <w:szCs w:val="21"/>
                </w:rPr>
              </w:pPr>
              <w:r w:rsidRPr="00F55741">
                <w:rPr>
                  <w:rFonts w:ascii="宋体" w:hAnsi="宋体"/>
                  <w:szCs w:val="21"/>
                </w:rPr>
                <w:fldChar w:fldCharType="begin"/>
              </w:r>
              <w:r w:rsidR="001F405B" w:rsidRPr="00F55741">
                <w:rPr>
                  <w:rFonts w:ascii="宋体" w:hAnsi="宋体"/>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1F405B"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8833F6"/>
      </w:sdtContent>
    </w:sdt>
    <w:sdt>
      <w:sdtPr>
        <w:rPr>
          <w:rFonts w:ascii="宋体" w:eastAsia="宋体" w:hAnsi="宋体" w:cs="宋体" w:hint="eastAsia"/>
          <w:b w:val="0"/>
          <w:bCs w:val="0"/>
          <w:kern w:val="0"/>
          <w:szCs w:val="24"/>
        </w:rPr>
        <w:alias w:val="模块:关联担保情况"/>
        <w:tag w:val="_SEC_efa05712c0bd499d89e4752caaaebdd6"/>
        <w:id w:val="1392770044"/>
        <w:lock w:val="sdtLocked"/>
        <w:placeholder>
          <w:docPart w:val="GBC22222222222222222222222222222"/>
        </w:placeholder>
      </w:sdtPr>
      <w:sdtEndPr>
        <w:rPr>
          <w:rFonts w:ascii="Cambria" w:hAnsi="Cambria" w:cs="Cambria" w:hint="default"/>
          <w:kern w:val="2"/>
          <w:sz w:val="20"/>
          <w:szCs w:val="20"/>
        </w:rPr>
      </w:sdtEndPr>
      <w:sdtContent>
        <w:p w:rsidR="00646A41" w:rsidRDefault="001F1761">
          <w:pPr>
            <w:pStyle w:val="4"/>
            <w:numPr>
              <w:ilvl w:val="3"/>
              <w:numId w:val="170"/>
            </w:numPr>
            <w:ind w:left="424" w:hangingChars="202" w:hanging="424"/>
          </w:pPr>
          <w:r>
            <w:rPr>
              <w:rFonts w:hint="eastAsia"/>
            </w:rPr>
            <w:t>关联担保情况</w:t>
          </w:r>
        </w:p>
        <w:p w:rsidR="00646A41" w:rsidRDefault="001F1761">
          <w:r>
            <w:rPr>
              <w:rFonts w:hint="eastAsia"/>
            </w:rPr>
            <w:t>本公司作为担保方</w:t>
          </w:r>
        </w:p>
        <w:sdt>
          <w:sdtPr>
            <w:alias w:val="是否适用：本公司作为担保方的担保情况表[双击切换]"/>
            <w:tag w:val="_GBC_4ba390d56c0645788c7893af84ca2773"/>
            <w:id w:val="32550046"/>
            <w:lock w:val="sdtContentLocked"/>
            <w:placeholder>
              <w:docPart w:val="GBC22222222222222222222222222222"/>
            </w:placeholder>
          </w:sdtPr>
          <w:sdtEndPr/>
          <w:sdtContent>
            <w:p w:rsidR="00C65816" w:rsidRDefault="001F1761" w:rsidP="00FB2B33">
              <w:r w:rsidRPr="00F55741">
                <w:rPr>
                  <w:rFonts w:ascii="宋体" w:hAnsi="宋体"/>
                </w:rPr>
                <w:fldChar w:fldCharType="begin"/>
              </w:r>
              <w:r w:rsidR="00FB2B33">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FB2B33">
                <w:rPr>
                  <w:rFonts w:ascii="宋体" w:hAnsi="宋体"/>
                </w:rPr>
                <w:instrText xml:space="preserve"> MACROBUTTON  SnrToggleCheckbox √不适用 </w:instrText>
              </w:r>
              <w:r w:rsidRPr="00F55741">
                <w:rPr>
                  <w:rFonts w:ascii="宋体" w:hAnsi="宋体"/>
                </w:rPr>
                <w:fldChar w:fldCharType="end"/>
              </w:r>
            </w:p>
          </w:sdtContent>
        </w:sdt>
        <w:p w:rsidR="00646A41" w:rsidRDefault="001F1761">
          <w:pPr>
            <w:rPr>
              <w:rFonts w:ascii="Cambria" w:hAnsi="Cambria" w:cs="Cambria"/>
            </w:rPr>
          </w:pPr>
          <w:r>
            <w:rPr>
              <w:rFonts w:ascii="Cambria" w:hAnsi="Cambria" w:cs="Cambria" w:hint="eastAsia"/>
            </w:rPr>
            <w:t>本公司作为被担保方</w:t>
          </w:r>
        </w:p>
        <w:sdt>
          <w:sdtPr>
            <w:rPr>
              <w:rFonts w:ascii="Cambria" w:hAnsi="Cambria" w:cs="Cambria"/>
            </w:rPr>
            <w:alias w:val="是否适用：本公司作为被担保方的担保情况表[双击切换]"/>
            <w:tag w:val="_GBC_24ee28d66e214f089c669dca4a51a3a4"/>
            <w:id w:val="1626352907"/>
            <w:lock w:val="sdtContentLocked"/>
            <w:placeholder>
              <w:docPart w:val="GBC22222222222222222222222222222"/>
            </w:placeholder>
          </w:sdtPr>
          <w:sdtEndPr/>
          <w:sdtContent>
            <w:p w:rsidR="00646A41" w:rsidRDefault="001F1761">
              <w:pPr>
                <w:rPr>
                  <w:rFonts w:ascii="Cambria" w:hAnsi="Cambria" w:cs="Cambria"/>
                </w:rPr>
              </w:pPr>
              <w:r w:rsidRPr="00F55741">
                <w:rPr>
                  <w:rFonts w:ascii="宋体" w:hAnsi="宋体" w:cs="Cambria"/>
                </w:rPr>
                <w:fldChar w:fldCharType="begin"/>
              </w:r>
              <w:r w:rsidR="002B41E7" w:rsidRPr="00F55741">
                <w:rPr>
                  <w:rFonts w:ascii="宋体" w:hAnsi="宋体" w:cs="Cambria" w:hint="eastAsia"/>
                </w:rPr>
                <w:instrText xml:space="preserve">MACROBUTTON  SnrToggleCheckbox √适用 </w:instrText>
              </w:r>
              <w:r w:rsidRPr="00F55741">
                <w:rPr>
                  <w:rFonts w:ascii="宋体" w:hAnsi="宋体" w:cs="Cambria"/>
                </w:rPr>
                <w:fldChar w:fldCharType="end"/>
              </w:r>
              <w:r w:rsidRPr="00F55741">
                <w:rPr>
                  <w:rFonts w:ascii="宋体" w:hAnsi="宋体" w:cs="Cambria"/>
                </w:rPr>
                <w:fldChar w:fldCharType="begin"/>
              </w:r>
              <w:r w:rsidRPr="00F55741">
                <w:rPr>
                  <w:rFonts w:ascii="宋体" w:hAnsi="宋体" w:cs="Cambria"/>
                </w:rPr>
                <w:instrText xml:space="preserve"> MACROBUTTON  SnrToggleCheckbox □不适用 </w:instrText>
              </w:r>
              <w:r w:rsidRPr="00F55741">
                <w:rPr>
                  <w:rFonts w:ascii="宋体" w:hAnsi="宋体" w:cs="Cambria"/>
                </w:rPr>
                <w:fldChar w:fldCharType="end"/>
              </w:r>
            </w:p>
          </w:sdtContent>
        </w:sdt>
        <w:p w:rsidR="00646A41" w:rsidRDefault="001F1761">
          <w:pPr>
            <w:jc w:val="right"/>
            <w:rPr>
              <w:rFonts w:ascii="Cambria" w:hAnsi="Cambria" w:cs="Cambria"/>
            </w:rPr>
          </w:pPr>
          <w:r>
            <w:rPr>
              <w:rFonts w:ascii="Cambria" w:hAnsi="Cambria" w:cs="Cambria" w:hint="eastAsia"/>
            </w:rPr>
            <w:t>单位：</w:t>
          </w:r>
          <w:sdt>
            <w:sdtPr>
              <w:rPr>
                <w:rFonts w:ascii="Cambria" w:hAnsi="Cambria" w:cs="Cambria" w:hint="eastAsia"/>
              </w:rPr>
              <w:alias w:val="单位：财务附注：本公司作为被担保方"/>
              <w:tag w:val="_GBC_08de61ddd16b467c884ca0edae6aa2be"/>
              <w:id w:val="290791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2B41E7">
                <w:rPr>
                  <w:rFonts w:ascii="Cambria" w:hAnsi="Cambria" w:cs="Cambria" w:hint="eastAsia"/>
                </w:rPr>
                <w:t>万元</w:t>
              </w:r>
            </w:sdtContent>
          </w:sdt>
          <w:r>
            <w:rPr>
              <w:rFonts w:ascii="Cambria" w:hAnsi="Cambria" w:cs="Cambria" w:hint="eastAsia"/>
            </w:rPr>
            <w:t>币种：</w:t>
          </w:r>
          <w:sdt>
            <w:sdtPr>
              <w:rPr>
                <w:rFonts w:ascii="Cambria" w:hAnsi="Cambria" w:cs="Cambria" w:hint="eastAsia"/>
              </w:rPr>
              <w:alias w:val="币种：财务附注：本公司作为被担保方"/>
              <w:tag w:val="_GBC_42fee4856c844a5db5f4478afdb3c96d"/>
              <w:id w:val="29079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ascii="Cambria" w:hAnsi="Cambria"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725"/>
            <w:gridCol w:w="1274"/>
            <w:gridCol w:w="1278"/>
            <w:gridCol w:w="1418"/>
            <w:gridCol w:w="1678"/>
          </w:tblGrid>
          <w:tr w:rsidR="002B41E7" w:rsidTr="002B41E7">
            <w:sdt>
              <w:sdtPr>
                <w:tag w:val="_PLD_e05323f7a96841bb935f95dcfec68e48"/>
                <w:id w:val="25990227"/>
                <w:lock w:val="sdtLocked"/>
              </w:sdtPr>
              <w:sdtEndPr/>
              <w:sdtContent>
                <w:tc>
                  <w:tcPr>
                    <w:tcW w:w="1627" w:type="pct"/>
                    <w:tcBorders>
                      <w:top w:val="single" w:sz="4" w:space="0" w:color="auto"/>
                      <w:left w:val="single" w:sz="4" w:space="0" w:color="auto"/>
                      <w:bottom w:val="single" w:sz="4" w:space="0" w:color="auto"/>
                      <w:right w:val="single" w:sz="4" w:space="0" w:color="auto"/>
                    </w:tcBorders>
                    <w:shd w:val="clear" w:color="auto" w:fill="auto"/>
                    <w:vAlign w:val="center"/>
                  </w:tcPr>
                  <w:p w:rsidR="002B41E7" w:rsidRDefault="002B41E7" w:rsidP="003F7536">
                    <w:pPr>
                      <w:jc w:val="center"/>
                      <w:rPr>
                        <w:rFonts w:cs="Cambria"/>
                      </w:rPr>
                    </w:pPr>
                    <w:r>
                      <w:rPr>
                        <w:rFonts w:cs="Cambria" w:hint="eastAsia"/>
                      </w:rPr>
                      <w:t>担保方</w:t>
                    </w:r>
                  </w:p>
                </w:tc>
              </w:sdtContent>
            </w:sdt>
            <w:sdt>
              <w:sdtPr>
                <w:tag w:val="_PLD_7721a8a4c1844b24b36caad78c1dee85"/>
                <w:id w:val="-2093919433"/>
                <w:lock w:val="sdtLocked"/>
              </w:sdtPr>
              <w:sdtEndPr/>
              <w:sdtContent>
                <w:tc>
                  <w:tcPr>
                    <w:tcW w:w="761" w:type="pct"/>
                    <w:tcBorders>
                      <w:top w:val="single" w:sz="4" w:space="0" w:color="auto"/>
                      <w:left w:val="single" w:sz="4" w:space="0" w:color="auto"/>
                      <w:bottom w:val="single" w:sz="4" w:space="0" w:color="auto"/>
                      <w:right w:val="single" w:sz="4" w:space="0" w:color="auto"/>
                    </w:tcBorders>
                    <w:shd w:val="clear" w:color="auto" w:fill="auto"/>
                    <w:vAlign w:val="center"/>
                  </w:tcPr>
                  <w:p w:rsidR="002B41E7" w:rsidRDefault="002B41E7" w:rsidP="003F7536">
                    <w:pPr>
                      <w:jc w:val="center"/>
                      <w:rPr>
                        <w:rFonts w:cs="Cambria"/>
                      </w:rPr>
                    </w:pPr>
                    <w:r>
                      <w:rPr>
                        <w:rFonts w:cs="Cambria" w:hint="eastAsia"/>
                      </w:rPr>
                      <w:t>担保金额</w:t>
                    </w:r>
                  </w:p>
                </w:tc>
              </w:sdtContent>
            </w:sdt>
            <w:sdt>
              <w:sdtPr>
                <w:tag w:val="_PLD_cac4c4f152c846eb9313593bf39d4ef9"/>
                <w:id w:val="-1385791857"/>
                <w:lock w:val="sdtLocked"/>
              </w:sdtPr>
              <w:sdtEndPr/>
              <w:sdtContent>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rsidR="002B41E7" w:rsidRDefault="002B41E7" w:rsidP="003F7536">
                    <w:pPr>
                      <w:jc w:val="center"/>
                      <w:rPr>
                        <w:rFonts w:cs="Cambria"/>
                      </w:rPr>
                    </w:pPr>
                    <w:r>
                      <w:rPr>
                        <w:rFonts w:cs="Cambria" w:hint="eastAsia"/>
                      </w:rPr>
                      <w:t>担保起始日</w:t>
                    </w:r>
                  </w:p>
                </w:tc>
              </w:sdtContent>
            </w:sdt>
            <w:sdt>
              <w:sdtPr>
                <w:tag w:val="_PLD_c0918f2db0154eb396818afe3e3f0e9d"/>
                <w:id w:val="2137050982"/>
                <w:lock w:val="sdtLocked"/>
              </w:sdtPr>
              <w:sdtEndPr/>
              <w:sdtContent>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2B41E7" w:rsidRDefault="002B41E7" w:rsidP="003F7536">
                    <w:pPr>
                      <w:jc w:val="center"/>
                      <w:rPr>
                        <w:rFonts w:cs="Cambria"/>
                      </w:rPr>
                    </w:pPr>
                    <w:r>
                      <w:rPr>
                        <w:rFonts w:cs="Cambria" w:hint="eastAsia"/>
                      </w:rPr>
                      <w:t>担保到期日</w:t>
                    </w:r>
                  </w:p>
                </w:tc>
              </w:sdtContent>
            </w:sdt>
            <w:sdt>
              <w:sdtPr>
                <w:tag w:val="_PLD_f7d47a75b517407d8d11153f5529706f"/>
                <w:id w:val="-731007129"/>
                <w:lock w:val="sdtLocked"/>
              </w:sdtPr>
              <w:sdtEndPr/>
              <w:sdtContent>
                <w:tc>
                  <w:tcPr>
                    <w:tcW w:w="1002" w:type="pct"/>
                    <w:tcBorders>
                      <w:top w:val="single" w:sz="4" w:space="0" w:color="auto"/>
                      <w:left w:val="single" w:sz="4" w:space="0" w:color="auto"/>
                      <w:bottom w:val="single" w:sz="4" w:space="0" w:color="auto"/>
                      <w:right w:val="single" w:sz="4" w:space="0" w:color="auto"/>
                    </w:tcBorders>
                    <w:shd w:val="clear" w:color="auto" w:fill="auto"/>
                    <w:vAlign w:val="center"/>
                  </w:tcPr>
                  <w:p w:rsidR="002B41E7" w:rsidRDefault="002B41E7" w:rsidP="003F7536">
                    <w:pPr>
                      <w:jc w:val="center"/>
                      <w:rPr>
                        <w:rFonts w:cs="Cambria"/>
                      </w:rPr>
                    </w:pPr>
                    <w:r>
                      <w:rPr>
                        <w:rFonts w:cs="Cambria" w:hint="eastAsia"/>
                      </w:rPr>
                      <w:t>担保是否已经履行完毕</w:t>
                    </w:r>
                  </w:p>
                </w:tc>
              </w:sdtContent>
            </w:sdt>
          </w:tr>
          <w:sdt>
            <w:sdtPr>
              <w:rPr>
                <w:rFonts w:cs="Cambria"/>
              </w:rPr>
              <w:alias w:val="本公司作为被担保方的关联担保情况明细"/>
              <w:tag w:val="_TUP_473afba5501d402bbcf25b151e18127b"/>
              <w:id w:val="267591611"/>
              <w:lock w:val="sdtLocked"/>
            </w:sdtPr>
            <w:sdtEndPr/>
            <w:sdtContent>
              <w:tr w:rsidR="002B41E7" w:rsidTr="002B41E7">
                <w:tc>
                  <w:tcPr>
                    <w:tcW w:w="1627" w:type="pct"/>
                    <w:tcBorders>
                      <w:top w:val="single" w:sz="4" w:space="0" w:color="auto"/>
                      <w:left w:val="single" w:sz="4" w:space="0" w:color="auto"/>
                      <w:bottom w:val="single" w:sz="4" w:space="0" w:color="auto"/>
                      <w:right w:val="single" w:sz="4" w:space="0" w:color="auto"/>
                    </w:tcBorders>
                    <w:shd w:val="clear" w:color="auto" w:fill="auto"/>
                  </w:tcPr>
                  <w:p w:rsidR="002B41E7" w:rsidRDefault="002B41E7" w:rsidP="003F7536">
                    <w:pPr>
                      <w:rPr>
                        <w:rFonts w:cs="Cambria"/>
                      </w:rPr>
                    </w:pPr>
                    <w:r>
                      <w:t>苏州吴中投资控股有限公司</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B41E7" w:rsidRDefault="002B41E7" w:rsidP="003F7048">
                    <w:pPr>
                      <w:jc w:val="right"/>
                      <w:rPr>
                        <w:rFonts w:cs="Cambria"/>
                      </w:rPr>
                    </w:pPr>
                    <w:r>
                      <w:t>2,000.00</w:t>
                    </w:r>
                  </w:p>
                </w:tc>
                <w:tc>
                  <w:tcPr>
                    <w:tcW w:w="763" w:type="pct"/>
                    <w:tcBorders>
                      <w:top w:val="single" w:sz="4" w:space="0" w:color="auto"/>
                      <w:left w:val="single" w:sz="4" w:space="0" w:color="auto"/>
                      <w:bottom w:val="single" w:sz="4" w:space="0" w:color="auto"/>
                      <w:right w:val="single" w:sz="4" w:space="0" w:color="auto"/>
                    </w:tcBorders>
                    <w:shd w:val="clear" w:color="auto" w:fill="auto"/>
                  </w:tcPr>
                  <w:p w:rsidR="002B41E7" w:rsidRDefault="002B41E7" w:rsidP="003F7048">
                    <w:pPr>
                      <w:jc w:val="right"/>
                      <w:rPr>
                        <w:rFonts w:cs="Cambria"/>
                      </w:rPr>
                    </w:pPr>
                    <w:r>
                      <w:t>2019.10.25</w:t>
                    </w:r>
                  </w:p>
                </w:tc>
                <w:tc>
                  <w:tcPr>
                    <w:tcW w:w="847" w:type="pct"/>
                    <w:tcBorders>
                      <w:top w:val="single" w:sz="4" w:space="0" w:color="auto"/>
                      <w:left w:val="single" w:sz="4" w:space="0" w:color="auto"/>
                      <w:bottom w:val="single" w:sz="4" w:space="0" w:color="auto"/>
                      <w:right w:val="single" w:sz="4" w:space="0" w:color="auto"/>
                    </w:tcBorders>
                    <w:shd w:val="clear" w:color="auto" w:fill="auto"/>
                  </w:tcPr>
                  <w:p w:rsidR="002B41E7" w:rsidRDefault="002B41E7" w:rsidP="003F7048">
                    <w:pPr>
                      <w:jc w:val="right"/>
                      <w:rPr>
                        <w:rFonts w:cs="Cambria"/>
                      </w:rPr>
                    </w:pPr>
                    <w:r>
                      <w:t>2020.04.25</w:t>
                    </w:r>
                  </w:p>
                </w:tc>
                <w:sdt>
                  <w:sdtPr>
                    <w:rPr>
                      <w:rFonts w:cs="Cambria"/>
                    </w:rPr>
                    <w:alias w:val="本公司作为被担保方的关联担保情况明细-担保是否已经履行完毕"/>
                    <w:tag w:val="_GBC_11b6ef1abc32485687a498df5cd1fbcd"/>
                    <w:id w:val="1531836393"/>
                    <w:lock w:val="sdtLocked"/>
                    <w:comboBox>
                      <w:listItem w:displayText="是" w:value="true"/>
                      <w:listItem w:displayText="否" w:value="false"/>
                    </w:comboBox>
                  </w:sdtPr>
                  <w:sdtEndPr/>
                  <w:sdtContent>
                    <w:tc>
                      <w:tcPr>
                        <w:tcW w:w="1002" w:type="pct"/>
                        <w:tcBorders>
                          <w:top w:val="single" w:sz="4" w:space="0" w:color="auto"/>
                          <w:left w:val="single" w:sz="4" w:space="0" w:color="auto"/>
                          <w:bottom w:val="single" w:sz="4" w:space="0" w:color="auto"/>
                          <w:right w:val="single" w:sz="4" w:space="0" w:color="auto"/>
                        </w:tcBorders>
                        <w:shd w:val="clear" w:color="auto" w:fill="auto"/>
                      </w:tcPr>
                      <w:p w:rsidR="002B41E7" w:rsidRDefault="002B41E7" w:rsidP="003F7048">
                        <w:pPr>
                          <w:jc w:val="cente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TUP_473afba5501d402bbcf25b151e18127b"/>
              <w:id w:val="-1768839270"/>
              <w:lock w:val="sdtLocked"/>
            </w:sdtPr>
            <w:sdtEndPr/>
            <w:sdtContent>
              <w:tr w:rsidR="002B41E7" w:rsidTr="002B41E7">
                <w:tc>
                  <w:tcPr>
                    <w:tcW w:w="1627" w:type="pct"/>
                    <w:tcBorders>
                      <w:top w:val="single" w:sz="4" w:space="0" w:color="auto"/>
                      <w:left w:val="single" w:sz="4" w:space="0" w:color="auto"/>
                      <w:bottom w:val="single" w:sz="4" w:space="0" w:color="auto"/>
                      <w:right w:val="single" w:sz="4" w:space="0" w:color="auto"/>
                    </w:tcBorders>
                    <w:shd w:val="clear" w:color="auto" w:fill="auto"/>
                  </w:tcPr>
                  <w:p w:rsidR="002B41E7" w:rsidRDefault="002B41E7" w:rsidP="003F7536">
                    <w:pPr>
                      <w:rPr>
                        <w:rFonts w:cs="Cambria"/>
                      </w:rPr>
                    </w:pPr>
                    <w:r>
                      <w:t>苏州吴中投资控股有限公司</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B41E7" w:rsidRDefault="002B41E7" w:rsidP="003F7048">
                    <w:pPr>
                      <w:jc w:val="right"/>
                      <w:rPr>
                        <w:rFonts w:cs="Cambria"/>
                      </w:rPr>
                    </w:pPr>
                    <w:r>
                      <w:t>1,000.00</w:t>
                    </w:r>
                  </w:p>
                </w:tc>
                <w:tc>
                  <w:tcPr>
                    <w:tcW w:w="763" w:type="pct"/>
                    <w:tcBorders>
                      <w:top w:val="single" w:sz="4" w:space="0" w:color="auto"/>
                      <w:left w:val="single" w:sz="4" w:space="0" w:color="auto"/>
                      <w:bottom w:val="single" w:sz="4" w:space="0" w:color="auto"/>
                      <w:right w:val="single" w:sz="4" w:space="0" w:color="auto"/>
                    </w:tcBorders>
                    <w:shd w:val="clear" w:color="auto" w:fill="auto"/>
                  </w:tcPr>
                  <w:p w:rsidR="002B41E7" w:rsidRDefault="002B41E7" w:rsidP="003F7048">
                    <w:pPr>
                      <w:jc w:val="right"/>
                      <w:rPr>
                        <w:rFonts w:cs="Cambria"/>
                      </w:rPr>
                    </w:pPr>
                    <w:r>
                      <w:t>2019.07.11</w:t>
                    </w:r>
                  </w:p>
                </w:tc>
                <w:tc>
                  <w:tcPr>
                    <w:tcW w:w="847" w:type="pct"/>
                    <w:tcBorders>
                      <w:top w:val="single" w:sz="4" w:space="0" w:color="auto"/>
                      <w:left w:val="single" w:sz="4" w:space="0" w:color="auto"/>
                      <w:bottom w:val="single" w:sz="4" w:space="0" w:color="auto"/>
                      <w:right w:val="single" w:sz="4" w:space="0" w:color="auto"/>
                    </w:tcBorders>
                    <w:shd w:val="clear" w:color="auto" w:fill="auto"/>
                  </w:tcPr>
                  <w:p w:rsidR="002B41E7" w:rsidRDefault="002B41E7" w:rsidP="003F7048">
                    <w:pPr>
                      <w:jc w:val="right"/>
                      <w:rPr>
                        <w:rFonts w:cs="Cambria"/>
                      </w:rPr>
                    </w:pPr>
                    <w:r>
                      <w:t>2020.07.10</w:t>
                    </w:r>
                  </w:p>
                </w:tc>
                <w:sdt>
                  <w:sdtPr>
                    <w:rPr>
                      <w:rFonts w:cs="Cambria"/>
                    </w:rPr>
                    <w:alias w:val="本公司作为被担保方的关联担保情况明细-担保是否已经履行完毕"/>
                    <w:tag w:val="_GBC_11b6ef1abc32485687a498df5cd1fbcd"/>
                    <w:id w:val="-1700466468"/>
                    <w:lock w:val="sdtLocked"/>
                    <w:comboBox>
                      <w:listItem w:displayText="是" w:value="true"/>
                      <w:listItem w:displayText="否" w:value="false"/>
                    </w:comboBox>
                  </w:sdtPr>
                  <w:sdtEndPr/>
                  <w:sdtContent>
                    <w:tc>
                      <w:tcPr>
                        <w:tcW w:w="1002" w:type="pct"/>
                        <w:tcBorders>
                          <w:top w:val="single" w:sz="4" w:space="0" w:color="auto"/>
                          <w:left w:val="single" w:sz="4" w:space="0" w:color="auto"/>
                          <w:bottom w:val="single" w:sz="4" w:space="0" w:color="auto"/>
                          <w:right w:val="single" w:sz="4" w:space="0" w:color="auto"/>
                        </w:tcBorders>
                        <w:shd w:val="clear" w:color="auto" w:fill="auto"/>
                      </w:tcPr>
                      <w:p w:rsidR="002B41E7" w:rsidRDefault="002B41E7" w:rsidP="003F7048">
                        <w:pPr>
                          <w:jc w:val="cente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TUP_473afba5501d402bbcf25b151e18127b"/>
              <w:id w:val="50746494"/>
              <w:lock w:val="sdtLocked"/>
            </w:sdtPr>
            <w:sdtEndPr/>
            <w:sdtContent>
              <w:tr w:rsidR="002B41E7" w:rsidTr="002B41E7">
                <w:tc>
                  <w:tcPr>
                    <w:tcW w:w="1627" w:type="pct"/>
                    <w:tcBorders>
                      <w:top w:val="single" w:sz="4" w:space="0" w:color="auto"/>
                      <w:left w:val="single" w:sz="4" w:space="0" w:color="auto"/>
                      <w:bottom w:val="single" w:sz="4" w:space="0" w:color="auto"/>
                      <w:right w:val="single" w:sz="4" w:space="0" w:color="auto"/>
                    </w:tcBorders>
                    <w:shd w:val="clear" w:color="auto" w:fill="auto"/>
                  </w:tcPr>
                  <w:p w:rsidR="002B41E7" w:rsidRDefault="002B41E7" w:rsidP="003F7536">
                    <w:pPr>
                      <w:rPr>
                        <w:rFonts w:cs="Cambria"/>
                      </w:rPr>
                    </w:pPr>
                    <w:r>
                      <w:t>苏州吴中投资控股有限公司</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B41E7" w:rsidRDefault="002B41E7" w:rsidP="003F7048">
                    <w:pPr>
                      <w:jc w:val="right"/>
                      <w:rPr>
                        <w:rFonts w:cs="Cambria"/>
                      </w:rPr>
                    </w:pPr>
                    <w:r>
                      <w:t>4,000.00</w:t>
                    </w:r>
                  </w:p>
                </w:tc>
                <w:tc>
                  <w:tcPr>
                    <w:tcW w:w="763" w:type="pct"/>
                    <w:tcBorders>
                      <w:top w:val="single" w:sz="4" w:space="0" w:color="auto"/>
                      <w:left w:val="single" w:sz="4" w:space="0" w:color="auto"/>
                      <w:bottom w:val="single" w:sz="4" w:space="0" w:color="auto"/>
                      <w:right w:val="single" w:sz="4" w:space="0" w:color="auto"/>
                    </w:tcBorders>
                    <w:shd w:val="clear" w:color="auto" w:fill="auto"/>
                  </w:tcPr>
                  <w:p w:rsidR="002B41E7" w:rsidRDefault="002B41E7" w:rsidP="003F7048">
                    <w:pPr>
                      <w:jc w:val="right"/>
                      <w:rPr>
                        <w:rFonts w:cs="Cambria"/>
                      </w:rPr>
                    </w:pPr>
                    <w:r>
                      <w:t>2019.07.12</w:t>
                    </w:r>
                  </w:p>
                </w:tc>
                <w:tc>
                  <w:tcPr>
                    <w:tcW w:w="847" w:type="pct"/>
                    <w:tcBorders>
                      <w:top w:val="single" w:sz="4" w:space="0" w:color="auto"/>
                      <w:left w:val="single" w:sz="4" w:space="0" w:color="auto"/>
                      <w:bottom w:val="single" w:sz="4" w:space="0" w:color="auto"/>
                      <w:right w:val="single" w:sz="4" w:space="0" w:color="auto"/>
                    </w:tcBorders>
                    <w:shd w:val="clear" w:color="auto" w:fill="auto"/>
                  </w:tcPr>
                  <w:p w:rsidR="002B41E7" w:rsidRDefault="002B41E7" w:rsidP="003F7048">
                    <w:pPr>
                      <w:jc w:val="right"/>
                      <w:rPr>
                        <w:rFonts w:cs="Cambria"/>
                      </w:rPr>
                    </w:pPr>
                    <w:r>
                      <w:t>2020.07.11</w:t>
                    </w:r>
                  </w:p>
                </w:tc>
                <w:sdt>
                  <w:sdtPr>
                    <w:rPr>
                      <w:rFonts w:cs="Cambria"/>
                    </w:rPr>
                    <w:alias w:val="本公司作为被担保方的关联担保情况明细-担保是否已经履行完毕"/>
                    <w:tag w:val="_GBC_11b6ef1abc32485687a498df5cd1fbcd"/>
                    <w:id w:val="869719078"/>
                    <w:lock w:val="sdtLocked"/>
                    <w:comboBox>
                      <w:listItem w:displayText="是" w:value="true"/>
                      <w:listItem w:displayText="否" w:value="false"/>
                    </w:comboBox>
                  </w:sdtPr>
                  <w:sdtEndPr/>
                  <w:sdtContent>
                    <w:tc>
                      <w:tcPr>
                        <w:tcW w:w="1002" w:type="pct"/>
                        <w:tcBorders>
                          <w:top w:val="single" w:sz="4" w:space="0" w:color="auto"/>
                          <w:left w:val="single" w:sz="4" w:space="0" w:color="auto"/>
                          <w:bottom w:val="single" w:sz="4" w:space="0" w:color="auto"/>
                          <w:right w:val="single" w:sz="4" w:space="0" w:color="auto"/>
                        </w:tcBorders>
                        <w:shd w:val="clear" w:color="auto" w:fill="auto"/>
                      </w:tcPr>
                      <w:p w:rsidR="002B41E7" w:rsidRDefault="002B41E7" w:rsidP="003F7048">
                        <w:pPr>
                          <w:jc w:val="cente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TUP_473afba5501d402bbcf25b151e18127b"/>
              <w:id w:val="-1892257970"/>
              <w:lock w:val="sdtLocked"/>
            </w:sdtPr>
            <w:sdtEndPr/>
            <w:sdtContent>
              <w:tr w:rsidR="002B41E7" w:rsidTr="002B41E7">
                <w:tc>
                  <w:tcPr>
                    <w:tcW w:w="1627" w:type="pct"/>
                    <w:tcBorders>
                      <w:top w:val="single" w:sz="4" w:space="0" w:color="auto"/>
                      <w:left w:val="single" w:sz="4" w:space="0" w:color="auto"/>
                      <w:bottom w:val="single" w:sz="4" w:space="0" w:color="auto"/>
                      <w:right w:val="single" w:sz="4" w:space="0" w:color="auto"/>
                    </w:tcBorders>
                    <w:shd w:val="clear" w:color="auto" w:fill="auto"/>
                  </w:tcPr>
                  <w:p w:rsidR="002B41E7" w:rsidRDefault="002B41E7" w:rsidP="003F7536">
                    <w:pPr>
                      <w:rPr>
                        <w:rFonts w:cs="Cambria"/>
                      </w:rPr>
                    </w:pPr>
                    <w:r>
                      <w:t>苏州吴中投资控股有限公司</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B41E7" w:rsidRDefault="002B41E7" w:rsidP="003F7048">
                    <w:pPr>
                      <w:jc w:val="right"/>
                      <w:rPr>
                        <w:rFonts w:cs="Cambria"/>
                      </w:rPr>
                    </w:pPr>
                    <w:r>
                      <w:t>4,000.00</w:t>
                    </w:r>
                  </w:p>
                </w:tc>
                <w:tc>
                  <w:tcPr>
                    <w:tcW w:w="763" w:type="pct"/>
                    <w:tcBorders>
                      <w:top w:val="single" w:sz="4" w:space="0" w:color="auto"/>
                      <w:left w:val="single" w:sz="4" w:space="0" w:color="auto"/>
                      <w:bottom w:val="single" w:sz="4" w:space="0" w:color="auto"/>
                      <w:right w:val="single" w:sz="4" w:space="0" w:color="auto"/>
                    </w:tcBorders>
                    <w:shd w:val="clear" w:color="auto" w:fill="auto"/>
                  </w:tcPr>
                  <w:p w:rsidR="002B41E7" w:rsidRDefault="002B41E7" w:rsidP="003F7048">
                    <w:pPr>
                      <w:jc w:val="right"/>
                      <w:rPr>
                        <w:rFonts w:cs="Cambria"/>
                      </w:rPr>
                    </w:pPr>
                    <w:r>
                      <w:t>2019.09.17</w:t>
                    </w:r>
                  </w:p>
                </w:tc>
                <w:tc>
                  <w:tcPr>
                    <w:tcW w:w="847" w:type="pct"/>
                    <w:tcBorders>
                      <w:top w:val="single" w:sz="4" w:space="0" w:color="auto"/>
                      <w:left w:val="single" w:sz="4" w:space="0" w:color="auto"/>
                      <w:bottom w:val="single" w:sz="4" w:space="0" w:color="auto"/>
                      <w:right w:val="single" w:sz="4" w:space="0" w:color="auto"/>
                    </w:tcBorders>
                    <w:shd w:val="clear" w:color="auto" w:fill="auto"/>
                  </w:tcPr>
                  <w:p w:rsidR="002B41E7" w:rsidRDefault="002B41E7" w:rsidP="003F7048">
                    <w:pPr>
                      <w:jc w:val="right"/>
                      <w:rPr>
                        <w:rFonts w:cs="Cambria"/>
                      </w:rPr>
                    </w:pPr>
                    <w:r>
                      <w:t>2020.09.16</w:t>
                    </w:r>
                  </w:p>
                </w:tc>
                <w:sdt>
                  <w:sdtPr>
                    <w:rPr>
                      <w:rFonts w:cs="Cambria"/>
                    </w:rPr>
                    <w:alias w:val="本公司作为被担保方的关联担保情况明细-担保是否已经履行完毕"/>
                    <w:tag w:val="_GBC_11b6ef1abc32485687a498df5cd1fbcd"/>
                    <w:id w:val="-1341310062"/>
                    <w:lock w:val="sdtLocked"/>
                    <w:comboBox>
                      <w:listItem w:displayText="是" w:value="true"/>
                      <w:listItem w:displayText="否" w:value="false"/>
                    </w:comboBox>
                  </w:sdtPr>
                  <w:sdtEndPr/>
                  <w:sdtContent>
                    <w:tc>
                      <w:tcPr>
                        <w:tcW w:w="1002" w:type="pct"/>
                        <w:tcBorders>
                          <w:top w:val="single" w:sz="4" w:space="0" w:color="auto"/>
                          <w:left w:val="single" w:sz="4" w:space="0" w:color="auto"/>
                          <w:bottom w:val="single" w:sz="4" w:space="0" w:color="auto"/>
                          <w:right w:val="single" w:sz="4" w:space="0" w:color="auto"/>
                        </w:tcBorders>
                        <w:shd w:val="clear" w:color="auto" w:fill="auto"/>
                      </w:tcPr>
                      <w:p w:rsidR="002B41E7" w:rsidRDefault="002B41E7" w:rsidP="003F7048">
                        <w:pPr>
                          <w:jc w:val="cente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TUP_473afba5501d402bbcf25b151e18127b"/>
              <w:id w:val="1739359150"/>
              <w:lock w:val="sdtLocked"/>
            </w:sdtPr>
            <w:sdtEndPr/>
            <w:sdtContent>
              <w:tr w:rsidR="002B41E7" w:rsidTr="002B41E7">
                <w:tc>
                  <w:tcPr>
                    <w:tcW w:w="1627" w:type="pct"/>
                    <w:tcBorders>
                      <w:top w:val="single" w:sz="4" w:space="0" w:color="auto"/>
                      <w:left w:val="single" w:sz="4" w:space="0" w:color="auto"/>
                      <w:bottom w:val="single" w:sz="4" w:space="0" w:color="auto"/>
                      <w:right w:val="single" w:sz="4" w:space="0" w:color="auto"/>
                    </w:tcBorders>
                    <w:shd w:val="clear" w:color="auto" w:fill="auto"/>
                  </w:tcPr>
                  <w:p w:rsidR="002B41E7" w:rsidRDefault="002B41E7" w:rsidP="003F7536">
                    <w:pPr>
                      <w:rPr>
                        <w:rFonts w:cs="Cambria"/>
                      </w:rPr>
                    </w:pPr>
                    <w:r>
                      <w:rPr>
                        <w:rFonts w:cs="Cambria" w:hint="eastAsia"/>
                      </w:rPr>
                      <w:t>小计</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2B41E7" w:rsidRDefault="002B41E7" w:rsidP="003F7048">
                    <w:pPr>
                      <w:jc w:val="right"/>
                      <w:rPr>
                        <w:rFonts w:cs="Cambria"/>
                      </w:rPr>
                    </w:pPr>
                    <w:r>
                      <w:t>11,000.00</w:t>
                    </w:r>
                  </w:p>
                </w:tc>
                <w:tc>
                  <w:tcPr>
                    <w:tcW w:w="763" w:type="pct"/>
                    <w:tcBorders>
                      <w:top w:val="single" w:sz="4" w:space="0" w:color="auto"/>
                      <w:left w:val="single" w:sz="4" w:space="0" w:color="auto"/>
                      <w:bottom w:val="single" w:sz="4" w:space="0" w:color="auto"/>
                      <w:right w:val="single" w:sz="4" w:space="0" w:color="auto"/>
                    </w:tcBorders>
                    <w:shd w:val="clear" w:color="auto" w:fill="auto"/>
                  </w:tcPr>
                  <w:p w:rsidR="002B41E7" w:rsidRDefault="002B41E7" w:rsidP="003F7048">
                    <w:pPr>
                      <w:jc w:val="right"/>
                      <w:rPr>
                        <w:rFonts w:cs="Cambria"/>
                      </w:rPr>
                    </w:pPr>
                  </w:p>
                </w:tc>
                <w:tc>
                  <w:tcPr>
                    <w:tcW w:w="847" w:type="pct"/>
                    <w:tcBorders>
                      <w:top w:val="single" w:sz="4" w:space="0" w:color="auto"/>
                      <w:left w:val="single" w:sz="4" w:space="0" w:color="auto"/>
                      <w:bottom w:val="single" w:sz="4" w:space="0" w:color="auto"/>
                      <w:right w:val="single" w:sz="4" w:space="0" w:color="auto"/>
                    </w:tcBorders>
                    <w:shd w:val="clear" w:color="auto" w:fill="auto"/>
                  </w:tcPr>
                  <w:p w:rsidR="002B41E7" w:rsidRDefault="002B41E7" w:rsidP="003F7048">
                    <w:pPr>
                      <w:jc w:val="right"/>
                      <w:rPr>
                        <w:rFonts w:cs="Cambria"/>
                      </w:rPr>
                    </w:pPr>
                  </w:p>
                </w:tc>
                <w:sdt>
                  <w:sdtPr>
                    <w:rPr>
                      <w:rFonts w:cs="Cambria"/>
                    </w:rPr>
                    <w:alias w:val="本公司作为被担保方的关联担保情况明细-担保是否已经履行完毕"/>
                    <w:tag w:val="_GBC_11b6ef1abc32485687a498df5cd1fbcd"/>
                    <w:id w:val="-1038584577"/>
                    <w:lock w:val="sdtLocked"/>
                    <w:showingPlcHdr/>
                    <w:comboBox>
                      <w:listItem w:displayText="是" w:value="true"/>
                      <w:listItem w:displayText="否" w:value="false"/>
                    </w:comboBox>
                  </w:sdtPr>
                  <w:sdtEndPr/>
                  <w:sdtContent>
                    <w:tc>
                      <w:tcPr>
                        <w:tcW w:w="1002" w:type="pct"/>
                        <w:tcBorders>
                          <w:top w:val="single" w:sz="4" w:space="0" w:color="auto"/>
                          <w:left w:val="single" w:sz="4" w:space="0" w:color="auto"/>
                          <w:bottom w:val="single" w:sz="4" w:space="0" w:color="auto"/>
                          <w:right w:val="single" w:sz="4" w:space="0" w:color="auto"/>
                        </w:tcBorders>
                        <w:shd w:val="clear" w:color="auto" w:fill="auto"/>
                      </w:tcPr>
                      <w:p w:rsidR="002B41E7" w:rsidRDefault="009A0F4D" w:rsidP="003F7048">
                        <w:pPr>
                          <w:jc w:val="center"/>
                          <w:rPr>
                            <w:rFonts w:cs="Cambria"/>
                          </w:rPr>
                        </w:pPr>
                        <w:r>
                          <w:rPr>
                            <w:rFonts w:cs="Cambria"/>
                          </w:rPr>
                          <w:t xml:space="preserve">     </w:t>
                        </w:r>
                      </w:p>
                    </w:tc>
                  </w:sdtContent>
                </w:sdt>
              </w:tr>
            </w:sdtContent>
          </w:sdt>
        </w:tbl>
        <w:p w:rsidR="00646A41" w:rsidRDefault="001F1761">
          <w:pPr>
            <w:rPr>
              <w:rFonts w:ascii="Cambria" w:hAnsi="Cambria" w:cs="Cambria"/>
            </w:rPr>
          </w:pPr>
          <w:r>
            <w:rPr>
              <w:rFonts w:ascii="Cambria" w:hAnsi="Cambria" w:cs="Cambria" w:hint="eastAsia"/>
            </w:rPr>
            <w:t>关联担保情况说明</w:t>
          </w:r>
        </w:p>
        <w:sdt>
          <w:sdtPr>
            <w:rPr>
              <w:rFonts w:ascii="Cambria" w:hAnsi="Cambria" w:cs="Cambria"/>
            </w:rPr>
            <w:alias w:val="是否适用：关联担保情况说明[双击切换]"/>
            <w:tag w:val="_GBC_455c21d6a2674726afee6a2386be7898"/>
            <w:id w:val="855230633"/>
            <w:lock w:val="sdtLocked"/>
            <w:placeholder>
              <w:docPart w:val="GBC22222222222222222222222222222"/>
            </w:placeholder>
          </w:sdtPr>
          <w:sdtEndPr/>
          <w:sdtContent>
            <w:p w:rsidR="00646A41" w:rsidRDefault="001F1761" w:rsidP="00C65816">
              <w:pPr>
                <w:rPr>
                  <w:rFonts w:ascii="Cambria" w:hAnsi="Cambria" w:cs="Cambria"/>
                </w:rPr>
              </w:pPr>
              <w:r w:rsidRPr="00F55741">
                <w:rPr>
                  <w:rFonts w:ascii="宋体" w:hAnsi="宋体" w:cs="Cambria"/>
                </w:rPr>
                <w:fldChar w:fldCharType="begin"/>
              </w:r>
              <w:r w:rsidR="00C65816" w:rsidRPr="00F55741">
                <w:rPr>
                  <w:rFonts w:ascii="宋体" w:hAnsi="宋体" w:cs="Cambria" w:hint="eastAsia"/>
                </w:rPr>
                <w:instrText xml:space="preserve">MACROBUTTON  SnrToggleCheckbox □适用 </w:instrText>
              </w:r>
              <w:r w:rsidRPr="00F55741">
                <w:rPr>
                  <w:rFonts w:ascii="宋体" w:hAnsi="宋体" w:cs="Cambria"/>
                </w:rPr>
                <w:fldChar w:fldCharType="end"/>
              </w:r>
              <w:r w:rsidRPr="00F55741">
                <w:rPr>
                  <w:rFonts w:ascii="宋体" w:hAnsi="宋体" w:cs="Cambria"/>
                </w:rPr>
                <w:fldChar w:fldCharType="begin"/>
              </w:r>
              <w:r w:rsidR="00C65816" w:rsidRPr="00F55741">
                <w:rPr>
                  <w:rFonts w:ascii="宋体" w:hAnsi="宋体" w:cs="Cambria" w:hint="eastAsia"/>
                </w:rPr>
                <w:instrText xml:space="preserve"> MACROBUTTON  SnrToggleCheckbox √不适用 </w:instrText>
              </w:r>
              <w:r w:rsidRPr="00F55741">
                <w:rPr>
                  <w:rFonts w:ascii="宋体" w:hAnsi="宋体" w:cs="Cambria"/>
                </w:rPr>
                <w:fldChar w:fldCharType="end"/>
              </w:r>
            </w:p>
          </w:sdtContent>
        </w:sdt>
      </w:sdtContent>
    </w:sdt>
    <w:sdt>
      <w:sdtPr>
        <w:rPr>
          <w:rFonts w:ascii="宋体" w:eastAsia="宋体" w:hAnsi="宋体" w:cs="宋体" w:hint="eastAsia"/>
          <w:b w:val="0"/>
          <w:bCs w:val="0"/>
          <w:kern w:val="0"/>
          <w:szCs w:val="24"/>
        </w:rPr>
        <w:alias w:val="模块:关联方资金拆借"/>
        <w:tag w:val="_SEC_e662f655e98144708ee022291e4d2c28"/>
        <w:id w:val="-1643121640"/>
        <w:lock w:val="sdtLocked"/>
        <w:placeholder>
          <w:docPart w:val="GBC22222222222222222222222222222"/>
        </w:placeholder>
      </w:sdtPr>
      <w:sdtEndPr>
        <w:rPr>
          <w:rFonts w:ascii="Times New Roman" w:hAnsi="Times New Roman" w:cstheme="minorBidi" w:hint="default"/>
          <w:kern w:val="2"/>
          <w:szCs w:val="21"/>
        </w:rPr>
      </w:sdtEndPr>
      <w:sdtContent>
        <w:p w:rsidR="00646A41" w:rsidRDefault="001F1761">
          <w:pPr>
            <w:pStyle w:val="4"/>
            <w:numPr>
              <w:ilvl w:val="3"/>
              <w:numId w:val="170"/>
            </w:numPr>
            <w:ind w:left="424" w:hangingChars="202" w:hanging="424"/>
          </w:pPr>
          <w:r>
            <w:rPr>
              <w:rFonts w:hint="eastAsia"/>
            </w:rPr>
            <w:t>关联方资金拆借</w:t>
          </w:r>
        </w:p>
        <w:sdt>
          <w:sdtPr>
            <w:alias w:val="是否适用：关联方资金拆借[双击切换]"/>
            <w:tag w:val="_GBC_9b5630a86e1e452494249106e2600b15"/>
            <w:id w:val="-684129372"/>
            <w:lock w:val="sdtLocked"/>
            <w:placeholder>
              <w:docPart w:val="GBC22222222222222222222222222222"/>
            </w:placeholder>
          </w:sdtPr>
          <w:sdtEndPr/>
          <w:sdtContent>
            <w:p w:rsidR="00646A41" w:rsidRDefault="001F1761" w:rsidP="001F405B">
              <w:pPr>
                <w:rPr>
                  <w:szCs w:val="21"/>
                </w:rPr>
              </w:pPr>
              <w:r w:rsidRPr="00F55741">
                <w:rPr>
                  <w:rFonts w:ascii="宋体" w:hAnsi="宋体"/>
                </w:rPr>
                <w:fldChar w:fldCharType="begin"/>
              </w:r>
              <w:r w:rsidR="001F405B"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1F405B"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ascii="宋体" w:eastAsia="宋体" w:hAnsi="宋体" w:cs="宋体" w:hint="eastAsia"/>
          <w:b w:val="0"/>
          <w:bCs w:val="0"/>
          <w:kern w:val="0"/>
          <w:szCs w:val="24"/>
        </w:rPr>
        <w:alias w:val="模块:关联方资产转让、债务重组情况"/>
        <w:tag w:val="_SEC_d9d6435f8ac54597b97d51dd0f61d03f"/>
        <w:id w:val="2106541084"/>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4"/>
            <w:numPr>
              <w:ilvl w:val="3"/>
              <w:numId w:val="170"/>
            </w:numPr>
            <w:ind w:left="424" w:hangingChars="202" w:hanging="424"/>
          </w:pPr>
          <w:r>
            <w:rPr>
              <w:rFonts w:hint="eastAsia"/>
            </w:rPr>
            <w:t>关联方资产转让、债务重组情况</w:t>
          </w:r>
        </w:p>
        <w:p w:rsidR="00646A41" w:rsidRDefault="008833F6" w:rsidP="001F405B">
          <w:sdt>
            <w:sdtPr>
              <w:alias w:val="是否适用：关联方资产转让、债务重组情况[双击切换]"/>
              <w:tag w:val="_GBC_6f8fce72ce784c23aba8af28c51de336"/>
              <w:id w:val="-1433501930"/>
              <w:lock w:val="sdtLocked"/>
              <w:placeholder>
                <w:docPart w:val="GBC22222222222222222222222222222"/>
              </w:placeholder>
            </w:sdtPr>
            <w:sdtEndPr/>
            <w:sdtContent>
              <w:r w:rsidR="001F1761" w:rsidRPr="00F55741">
                <w:rPr>
                  <w:rFonts w:ascii="宋体" w:hAnsi="宋体"/>
                </w:rPr>
                <w:fldChar w:fldCharType="begin"/>
              </w:r>
              <w:r w:rsidR="001F405B" w:rsidRPr="00F55741">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1F405B" w:rsidRPr="00F55741">
                <w:rPr>
                  <w:rFonts w:ascii="宋体" w:hAnsi="宋体"/>
                </w:rPr>
                <w:instrText xml:space="preserve"> MACROBUTTON  SnrToggleCheckbox √不适用 </w:instrText>
              </w:r>
              <w:r w:rsidR="001F1761" w:rsidRPr="00F55741">
                <w:rPr>
                  <w:rFonts w:ascii="宋体" w:hAnsi="宋体"/>
                </w:rPr>
                <w:fldChar w:fldCharType="end"/>
              </w:r>
            </w:sdtContent>
          </w:sdt>
        </w:p>
      </w:sdtContent>
    </w:sdt>
    <w:sdt>
      <w:sdtPr>
        <w:rPr>
          <w:rFonts w:ascii="宋体" w:eastAsia="宋体" w:hAnsi="宋体" w:cs="宋体" w:hint="eastAsia"/>
          <w:b w:val="0"/>
          <w:bCs w:val="0"/>
          <w:kern w:val="0"/>
          <w:szCs w:val="24"/>
        </w:rPr>
        <w:alias w:val="模块:关键管理人员报酬"/>
        <w:tag w:val="_SEC_3b5cc9d011f04ea3b064e0de02da00f5"/>
        <w:id w:val="854622726"/>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3"/>
              <w:numId w:val="170"/>
            </w:numPr>
            <w:ind w:left="424" w:hangingChars="202" w:hanging="424"/>
          </w:pPr>
          <w:r>
            <w:rPr>
              <w:rFonts w:hint="eastAsia"/>
            </w:rPr>
            <w:t>关键管理人员报酬</w:t>
          </w:r>
        </w:p>
        <w:sdt>
          <w:sdtPr>
            <w:alias w:val="是否适用：关键管理人员报酬[双击切换]"/>
            <w:tag w:val="_GBC_4768ccd806f845f4b6f5f0ec038ec747"/>
            <w:id w:val="-1833674608"/>
            <w:lock w:val="sdtContentLocked"/>
            <w:placeholder>
              <w:docPart w:val="GBC22222222222222222222222222222"/>
            </w:placeholder>
          </w:sdtPr>
          <w:sdtEndPr/>
          <w:sdtContent>
            <w:p w:rsidR="00646A41" w:rsidRDefault="001F1761">
              <w:r w:rsidRPr="00F55741">
                <w:rPr>
                  <w:rFonts w:ascii="宋体" w:hAnsi="宋体"/>
                </w:rPr>
                <w:fldChar w:fldCharType="begin"/>
              </w:r>
              <w:r w:rsidR="001F405B"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1F405B" w:rsidRPr="00F55741">
                <w:rPr>
                  <w:rFonts w:ascii="宋体" w:hAnsi="宋体"/>
                </w:rPr>
                <w:instrText xml:space="preserve"> MACROBUTTON  SnrToggleCheckbox □不适用 </w:instrText>
              </w:r>
              <w:r w:rsidRPr="00F55741">
                <w:rPr>
                  <w:rFonts w:ascii="宋体" w:hAnsi="宋体"/>
                </w:rPr>
                <w:fldChar w:fldCharType="end"/>
              </w:r>
            </w:p>
          </w:sdtContent>
        </w:sdt>
        <w:p w:rsidR="001F405B" w:rsidRDefault="001F1761">
          <w:pPr>
            <w:jc w:val="right"/>
            <w:rPr>
              <w:rFonts w:ascii="Cambria" w:hAnsi="Cambria" w:cs="Cambria"/>
            </w:rPr>
          </w:pPr>
          <w:r>
            <w:rPr>
              <w:rFonts w:ascii="Cambria" w:hAnsi="Cambria" w:cs="Cambria" w:hint="eastAsia"/>
            </w:rPr>
            <w:t>单位：</w:t>
          </w:r>
          <w:sdt>
            <w:sdtPr>
              <w:rPr>
                <w:rFonts w:ascii="Cambria" w:hAnsi="Cambria" w:cs="Cambria" w:hint="eastAsia"/>
              </w:rPr>
              <w:alias w:val="单位：财务附注：关键管理人员报酬"/>
              <w:tag w:val="_GBC_3dcac03c36954e5ab3dab539e6a2f735"/>
              <w:id w:val="208903907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ascii="Cambria" w:hAnsi="Cambria" w:cs="Cambria" w:hint="eastAsia"/>
                </w:rPr>
                <w:t>万元</w:t>
              </w:r>
            </w:sdtContent>
          </w:sdt>
          <w:r>
            <w:rPr>
              <w:rFonts w:ascii="Cambria" w:hAnsi="Cambria" w:cs="Cambria" w:hint="eastAsia"/>
            </w:rPr>
            <w:t>币种：</w:t>
          </w:r>
          <w:sdt>
            <w:sdtPr>
              <w:rPr>
                <w:rFonts w:ascii="Cambria" w:hAnsi="Cambria" w:cs="Cambria" w:hint="eastAsia"/>
              </w:rPr>
              <w:alias w:val="币种：财务附注：关键管理人员报酬"/>
              <w:tag w:val="_GBC_9bf846a4da0046829fd7baa3fd1fe348"/>
              <w:id w:val="14823427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ascii="Cambria" w:hAnsi="Cambria"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6"/>
            <w:gridCol w:w="3086"/>
            <w:gridCol w:w="2357"/>
          </w:tblGrid>
          <w:tr w:rsidR="001F405B" w:rsidTr="00956644">
            <w:sdt>
              <w:sdtPr>
                <w:tag w:val="_PLD_3d38745be5c64397b1dab92289838da1"/>
                <w:id w:val="-1412924438"/>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rsidR="001F405B" w:rsidRDefault="001F405B" w:rsidP="00956644">
                    <w:pPr>
                      <w:jc w:val="center"/>
                      <w:rPr>
                        <w:rFonts w:cs="Cambria"/>
                      </w:rPr>
                    </w:pPr>
                    <w:r>
                      <w:rPr>
                        <w:rFonts w:cs="Cambria" w:hint="eastAsia"/>
                      </w:rPr>
                      <w:t>项目</w:t>
                    </w:r>
                  </w:p>
                </w:tc>
              </w:sdtContent>
            </w:sdt>
            <w:sdt>
              <w:sdtPr>
                <w:tag w:val="_PLD_31133ff59dcf4a7b93a7991d1f435b05"/>
                <w:id w:val="372038730"/>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rsidR="001F405B" w:rsidRDefault="001F405B" w:rsidP="00956644">
                    <w:pPr>
                      <w:jc w:val="center"/>
                      <w:rPr>
                        <w:rFonts w:cs="Cambria"/>
                      </w:rPr>
                    </w:pPr>
                    <w:r>
                      <w:rPr>
                        <w:rFonts w:cs="Cambria" w:hint="eastAsia"/>
                      </w:rPr>
                      <w:t>本期发生额</w:t>
                    </w:r>
                  </w:p>
                </w:tc>
              </w:sdtContent>
            </w:sdt>
            <w:sdt>
              <w:sdtPr>
                <w:tag w:val="_PLD_e08658a238f7419ca0d4ce3386ff565e"/>
                <w:id w:val="2099675161"/>
                <w:lock w:val="sdtLocked"/>
              </w:sdtPr>
              <w:sdtEndPr/>
              <w:sdtContent>
                <w:tc>
                  <w:tcPr>
                    <w:tcW w:w="1382" w:type="pct"/>
                    <w:tcBorders>
                      <w:top w:val="single" w:sz="4" w:space="0" w:color="auto"/>
                      <w:left w:val="single" w:sz="4" w:space="0" w:color="auto"/>
                      <w:bottom w:val="single" w:sz="4" w:space="0" w:color="auto"/>
                      <w:right w:val="single" w:sz="4" w:space="0" w:color="auto"/>
                    </w:tcBorders>
                    <w:shd w:val="clear" w:color="auto" w:fill="auto"/>
                    <w:vAlign w:val="center"/>
                  </w:tcPr>
                  <w:p w:rsidR="001F405B" w:rsidRDefault="001F405B" w:rsidP="00956644">
                    <w:pPr>
                      <w:jc w:val="center"/>
                      <w:rPr>
                        <w:rFonts w:cs="Cambria"/>
                      </w:rPr>
                    </w:pPr>
                    <w:r>
                      <w:rPr>
                        <w:rFonts w:cs="Cambria" w:hint="eastAsia"/>
                      </w:rPr>
                      <w:t>上期发生额</w:t>
                    </w:r>
                  </w:p>
                </w:tc>
              </w:sdtContent>
            </w:sdt>
          </w:tr>
          <w:tr w:rsidR="001F405B" w:rsidRPr="001F405B" w:rsidTr="00956644">
            <w:sdt>
              <w:sdtPr>
                <w:tag w:val="_PLD_351d1928c6ce40d2b5b46143c5f31f00"/>
                <w:id w:val="-1534717331"/>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tcPr>
                  <w:p w:rsidR="001F405B" w:rsidRDefault="001F405B" w:rsidP="00956644">
                    <w:pPr>
                      <w:rPr>
                        <w:rFonts w:cs="Cambria"/>
                      </w:rPr>
                    </w:pPr>
                    <w:r>
                      <w:rPr>
                        <w:rFonts w:cs="Cambria" w:hint="eastAsia"/>
                      </w:rPr>
                      <w:t>关键管理人员报酬</w:t>
                    </w:r>
                  </w:p>
                </w:tc>
              </w:sdtContent>
            </w:sdt>
            <w:tc>
              <w:tcPr>
                <w:tcW w:w="1809" w:type="pct"/>
                <w:tcBorders>
                  <w:top w:val="single" w:sz="4" w:space="0" w:color="auto"/>
                  <w:left w:val="single" w:sz="4" w:space="0" w:color="auto"/>
                  <w:bottom w:val="single" w:sz="4" w:space="0" w:color="auto"/>
                  <w:right w:val="single" w:sz="4" w:space="0" w:color="auto"/>
                </w:tcBorders>
                <w:shd w:val="clear" w:color="auto" w:fill="auto"/>
              </w:tcPr>
              <w:p w:rsidR="001F405B" w:rsidRDefault="001F405B" w:rsidP="00956644">
                <w:pPr>
                  <w:jc w:val="center"/>
                  <w:rPr>
                    <w:rFonts w:cs="Cambria"/>
                  </w:rPr>
                </w:pPr>
                <w:r>
                  <w:t>1,062.82</w:t>
                </w:r>
              </w:p>
            </w:tc>
            <w:tc>
              <w:tcPr>
                <w:tcW w:w="1382" w:type="pct"/>
                <w:tcBorders>
                  <w:top w:val="single" w:sz="4" w:space="0" w:color="auto"/>
                  <w:left w:val="single" w:sz="4" w:space="0" w:color="auto"/>
                  <w:bottom w:val="single" w:sz="4" w:space="0" w:color="auto"/>
                  <w:right w:val="single" w:sz="4" w:space="0" w:color="auto"/>
                </w:tcBorders>
                <w:shd w:val="clear" w:color="auto" w:fill="auto"/>
              </w:tcPr>
              <w:p w:rsidR="001F405B" w:rsidRDefault="001F405B" w:rsidP="00956644">
                <w:pPr>
                  <w:jc w:val="right"/>
                  <w:rPr>
                    <w:rFonts w:cs="Cambria"/>
                  </w:rPr>
                </w:pPr>
                <w:r>
                  <w:t>1,304.00</w:t>
                </w:r>
              </w:p>
            </w:tc>
          </w:tr>
        </w:tbl>
      </w:sdtContent>
    </w:sdt>
    <w:sdt>
      <w:sdtPr>
        <w:rPr>
          <w:rFonts w:ascii="宋体" w:eastAsia="宋体" w:hAnsi="宋体" w:cs="宋体" w:hint="eastAsia"/>
          <w:b w:val="0"/>
          <w:bCs w:val="0"/>
          <w:kern w:val="0"/>
          <w:szCs w:val="24"/>
        </w:rPr>
        <w:alias w:val="模块:其他关联交易"/>
        <w:tag w:val="_SEC_3ee0d5867a8b45ac909e0cf39151d6d4"/>
        <w:id w:val="-658149226"/>
        <w:lock w:val="sdtLocked"/>
        <w:placeholder>
          <w:docPart w:val="GBC22222222222222222222222222222"/>
        </w:placeholder>
      </w:sdtPr>
      <w:sdtEndPr>
        <w:rPr>
          <w:rFonts w:asciiTheme="minorHAnsi" w:hAnsiTheme="minorHAnsi" w:cstheme="minorBidi" w:hint="default"/>
          <w:kern w:val="2"/>
          <w:szCs w:val="21"/>
        </w:rPr>
      </w:sdtEndPr>
      <w:sdtContent>
        <w:p w:rsidR="00646A41" w:rsidRDefault="001F1761">
          <w:pPr>
            <w:pStyle w:val="4"/>
            <w:numPr>
              <w:ilvl w:val="3"/>
              <w:numId w:val="170"/>
            </w:numPr>
            <w:ind w:left="424" w:hangingChars="202" w:hanging="424"/>
          </w:pPr>
          <w:r>
            <w:rPr>
              <w:rFonts w:hint="eastAsia"/>
            </w:rPr>
            <w:t>其他关联交易</w:t>
          </w:r>
        </w:p>
        <w:sdt>
          <w:sdtPr>
            <w:rPr>
              <w:rFonts w:hint="eastAsia"/>
              <w:szCs w:val="21"/>
            </w:rPr>
            <w:alias w:val="是否适用：其他关联交易[双击切换]"/>
            <w:tag w:val="_GBC_a1203a07d7684e08bdc2f1959f1cb9ae"/>
            <w:id w:val="133846746"/>
            <w:lock w:val="sdtLocked"/>
            <w:placeholder>
              <w:docPart w:val="GBC22222222222222222222222222222"/>
            </w:placeholder>
          </w:sdtPr>
          <w:sdtEndPr/>
          <w:sdtContent>
            <w:p w:rsidR="00646A41" w:rsidRDefault="001F1761" w:rsidP="001F405B">
              <w:pPr>
                <w:rPr>
                  <w:szCs w:val="21"/>
                </w:rPr>
              </w:pPr>
              <w:r w:rsidRPr="00F55741">
                <w:rPr>
                  <w:rFonts w:ascii="宋体" w:hAnsi="宋体"/>
                  <w:szCs w:val="21"/>
                </w:rPr>
                <w:fldChar w:fldCharType="begin"/>
              </w:r>
              <w:r w:rsidR="001F405B"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1F405B"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1F1761">
      <w:pPr>
        <w:pStyle w:val="3"/>
        <w:numPr>
          <w:ilvl w:val="0"/>
          <w:numId w:val="64"/>
        </w:numPr>
        <w:rPr>
          <w:rFonts w:ascii="宋体" w:hAnsi="宋体" w:cs="Arial"/>
          <w:szCs w:val="21"/>
        </w:rPr>
      </w:pPr>
      <w:r>
        <w:rPr>
          <w:rFonts w:ascii="宋体" w:hAnsi="宋体" w:cs="Arial" w:hint="eastAsia"/>
          <w:szCs w:val="21"/>
        </w:rPr>
        <w:t>关联方应收应付款项</w:t>
      </w:r>
    </w:p>
    <w:sdt>
      <w:sdtPr>
        <w:rPr>
          <w:rFonts w:ascii="宋体" w:eastAsia="宋体" w:hAnsi="宋体" w:cs="Arial" w:hint="eastAsia"/>
          <w:b w:val="0"/>
          <w:bCs w:val="0"/>
          <w:kern w:val="0"/>
          <w:szCs w:val="21"/>
        </w:rPr>
        <w:alias w:val="模块:上市公司应收关联方款项"/>
        <w:tag w:val="_SEC_7fd751377539429292ed4eb39a787549"/>
        <w:id w:val="916510973"/>
        <w:lock w:val="sdtLocked"/>
        <w:placeholder>
          <w:docPart w:val="GBC22222222222222222222222222222"/>
        </w:placeholder>
      </w:sdtPr>
      <w:sdtEndPr>
        <w:rPr>
          <w:rFonts w:ascii="仿宋_GB2312" w:eastAsia="仿宋_GB2312" w:hAnsiTheme="minorHAnsi" w:cstheme="minorBidi"/>
          <w:kern w:val="2"/>
        </w:rPr>
      </w:sdtEndPr>
      <w:sdtContent>
        <w:p w:rsidR="00646A41" w:rsidRDefault="001F1761">
          <w:pPr>
            <w:pStyle w:val="4"/>
            <w:numPr>
              <w:ilvl w:val="3"/>
              <w:numId w:val="171"/>
            </w:numPr>
            <w:ind w:left="424" w:hangingChars="202" w:hanging="424"/>
            <w:rPr>
              <w:rFonts w:ascii="宋体" w:hAnsi="宋体" w:cs="Arial"/>
              <w:szCs w:val="21"/>
            </w:rPr>
          </w:pPr>
          <w:r>
            <w:rPr>
              <w:rFonts w:hint="eastAsia"/>
            </w:rPr>
            <w:t>应收项目</w:t>
          </w:r>
        </w:p>
        <w:sdt>
          <w:sdtPr>
            <w:rPr>
              <w:rFonts w:hint="eastAsia"/>
              <w:szCs w:val="21"/>
            </w:rPr>
            <w:alias w:val="是否适用：应收项目[双击切换]"/>
            <w:tag w:val="_GBC_4ae94d538d2e44ae839d59a1751a6d01"/>
            <w:id w:val="1136065909"/>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1F405B"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1F405B"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1F1761">
          <w:pPr>
            <w:jc w:val="right"/>
            <w:rPr>
              <w:szCs w:val="21"/>
            </w:rPr>
          </w:pPr>
          <w:r>
            <w:rPr>
              <w:rFonts w:hint="eastAsia"/>
              <w:szCs w:val="21"/>
            </w:rPr>
            <w:t>单位</w:t>
          </w:r>
          <w:r>
            <w:rPr>
              <w:rFonts w:hint="eastAsia"/>
              <w:szCs w:val="21"/>
            </w:rPr>
            <w:t>:</w:t>
          </w:r>
          <w:sdt>
            <w:sdtPr>
              <w:rPr>
                <w:rFonts w:hint="eastAsia"/>
                <w:szCs w:val="21"/>
              </w:rPr>
              <w:alias w:val="单位：上市公司应收关联方款项"/>
              <w:tag w:val="_GBC_83968b233566404db428b085bcb695b8"/>
              <w:id w:val="-10580030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r>
            <w:rPr>
              <w:rFonts w:hint="eastAsia"/>
              <w:szCs w:val="21"/>
            </w:rPr>
            <w:t>:</w:t>
          </w:r>
          <w:sdt>
            <w:sdtPr>
              <w:rPr>
                <w:rFonts w:hint="eastAsia"/>
                <w:szCs w:val="21"/>
              </w:rPr>
              <w:alias w:val="币种：上市公司应收关联方款项"/>
              <w:tag w:val="_GBC_546206ef37784e9ca5284158e64b95dc"/>
              <w:id w:val="10285322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359"/>
            <w:gridCol w:w="1740"/>
            <w:gridCol w:w="1333"/>
            <w:gridCol w:w="1335"/>
            <w:gridCol w:w="1335"/>
            <w:gridCol w:w="1271"/>
          </w:tblGrid>
          <w:tr w:rsidR="001F405B" w:rsidTr="002B41E7">
            <w:sdt>
              <w:sdtPr>
                <w:tag w:val="_PLD_c0c6dc2d23f94f929199b42c584f57ca"/>
                <w:id w:val="1427769731"/>
                <w:lock w:val="sdtLocked"/>
              </w:sdtPr>
              <w:sdtEndPr/>
              <w:sdtContent>
                <w:tc>
                  <w:tcPr>
                    <w:tcW w:w="812" w:type="pct"/>
                    <w:vMerge w:val="restart"/>
                    <w:tcBorders>
                      <w:top w:val="single" w:sz="4" w:space="0" w:color="auto"/>
                      <w:left w:val="single" w:sz="4" w:space="0" w:color="auto"/>
                      <w:right w:val="single" w:sz="4" w:space="0" w:color="auto"/>
                    </w:tcBorders>
                    <w:vAlign w:val="center"/>
                  </w:tcPr>
                  <w:p w:rsidR="001F405B" w:rsidRDefault="001F405B" w:rsidP="00956644">
                    <w:pPr>
                      <w:jc w:val="center"/>
                      <w:rPr>
                        <w:szCs w:val="21"/>
                      </w:rPr>
                    </w:pPr>
                    <w:r>
                      <w:rPr>
                        <w:rFonts w:hint="eastAsia"/>
                        <w:szCs w:val="21"/>
                      </w:rPr>
                      <w:t>项目名称</w:t>
                    </w:r>
                  </w:p>
                </w:tc>
              </w:sdtContent>
            </w:sdt>
            <w:sdt>
              <w:sdtPr>
                <w:tag w:val="_PLD_56aedf077d5c4d3b814d04d193f71af7"/>
                <w:id w:val="972794764"/>
                <w:lock w:val="sdtLocked"/>
              </w:sdtPr>
              <w:sdtEndPr/>
              <w:sdtContent>
                <w:tc>
                  <w:tcPr>
                    <w:tcW w:w="1039" w:type="pct"/>
                    <w:vMerge w:val="restart"/>
                    <w:tcBorders>
                      <w:top w:val="single" w:sz="4" w:space="0" w:color="auto"/>
                      <w:left w:val="single" w:sz="4" w:space="0" w:color="auto"/>
                      <w:right w:val="single" w:sz="4" w:space="0" w:color="auto"/>
                    </w:tcBorders>
                    <w:vAlign w:val="center"/>
                  </w:tcPr>
                  <w:p w:rsidR="001F405B" w:rsidRDefault="001F405B" w:rsidP="00956644">
                    <w:pPr>
                      <w:jc w:val="center"/>
                      <w:rPr>
                        <w:szCs w:val="21"/>
                      </w:rPr>
                    </w:pPr>
                    <w:r>
                      <w:rPr>
                        <w:rFonts w:hint="eastAsia"/>
                        <w:szCs w:val="21"/>
                      </w:rPr>
                      <w:t>关联方</w:t>
                    </w:r>
                  </w:p>
                </w:tc>
              </w:sdtContent>
            </w:sdt>
            <w:sdt>
              <w:sdtPr>
                <w:tag w:val="_PLD_e8867e7b52fb42f4b447e445a20beebc"/>
                <w:id w:val="-1987304449"/>
                <w:lock w:val="sdtLocked"/>
              </w:sdtPr>
              <w:sdtEndPr/>
              <w:sdtContent>
                <w:tc>
                  <w:tcPr>
                    <w:tcW w:w="1593" w:type="pct"/>
                    <w:gridSpan w:val="2"/>
                    <w:tcBorders>
                      <w:top w:val="single" w:sz="4" w:space="0" w:color="auto"/>
                      <w:left w:val="single" w:sz="4" w:space="0" w:color="auto"/>
                      <w:bottom w:val="single" w:sz="4" w:space="0" w:color="auto"/>
                      <w:right w:val="single" w:sz="4" w:space="0" w:color="auto"/>
                    </w:tcBorders>
                    <w:vAlign w:val="center"/>
                  </w:tcPr>
                  <w:p w:rsidR="001F405B" w:rsidRDefault="001F405B" w:rsidP="00956644">
                    <w:pPr>
                      <w:jc w:val="center"/>
                      <w:rPr>
                        <w:szCs w:val="21"/>
                      </w:rPr>
                    </w:pPr>
                    <w:r>
                      <w:rPr>
                        <w:rFonts w:hint="eastAsia"/>
                        <w:szCs w:val="21"/>
                      </w:rPr>
                      <w:t>期末余额</w:t>
                    </w:r>
                  </w:p>
                </w:tc>
              </w:sdtContent>
            </w:sdt>
            <w:sdt>
              <w:sdtPr>
                <w:tag w:val="_PLD_6a4888e558004037a5faac678bea523c"/>
                <w:id w:val="861093210"/>
                <w:lock w:val="sdtLocked"/>
              </w:sdtPr>
              <w:sdtEndPr/>
              <w:sdtContent>
                <w:tc>
                  <w:tcPr>
                    <w:tcW w:w="1556" w:type="pct"/>
                    <w:gridSpan w:val="2"/>
                    <w:tcBorders>
                      <w:top w:val="single" w:sz="4" w:space="0" w:color="auto"/>
                      <w:left w:val="single" w:sz="4" w:space="0" w:color="auto"/>
                      <w:bottom w:val="single" w:sz="4" w:space="0" w:color="auto"/>
                      <w:right w:val="single" w:sz="4" w:space="0" w:color="auto"/>
                    </w:tcBorders>
                    <w:vAlign w:val="center"/>
                  </w:tcPr>
                  <w:p w:rsidR="001F405B" w:rsidRDefault="001F405B" w:rsidP="00956644">
                    <w:pPr>
                      <w:jc w:val="center"/>
                      <w:rPr>
                        <w:szCs w:val="21"/>
                      </w:rPr>
                    </w:pPr>
                    <w:r>
                      <w:rPr>
                        <w:rFonts w:hint="eastAsia"/>
                        <w:szCs w:val="21"/>
                      </w:rPr>
                      <w:t>期初余额</w:t>
                    </w:r>
                  </w:p>
                </w:tc>
              </w:sdtContent>
            </w:sdt>
          </w:tr>
          <w:tr w:rsidR="001F405B" w:rsidTr="002B41E7">
            <w:tc>
              <w:tcPr>
                <w:tcW w:w="812" w:type="pct"/>
                <w:vMerge/>
                <w:tcBorders>
                  <w:left w:val="single" w:sz="4" w:space="0" w:color="auto"/>
                  <w:bottom w:val="single" w:sz="4" w:space="0" w:color="auto"/>
                  <w:right w:val="single" w:sz="4" w:space="0" w:color="auto"/>
                </w:tcBorders>
                <w:vAlign w:val="center"/>
              </w:tcPr>
              <w:p w:rsidR="001F405B" w:rsidRDefault="001F405B" w:rsidP="00956644">
                <w:pPr>
                  <w:jc w:val="center"/>
                  <w:rPr>
                    <w:szCs w:val="21"/>
                  </w:rPr>
                </w:pPr>
              </w:p>
            </w:tc>
            <w:tc>
              <w:tcPr>
                <w:tcW w:w="1039" w:type="pct"/>
                <w:vMerge/>
                <w:tcBorders>
                  <w:left w:val="single" w:sz="4" w:space="0" w:color="auto"/>
                  <w:bottom w:val="single" w:sz="4" w:space="0" w:color="auto"/>
                  <w:right w:val="single" w:sz="4" w:space="0" w:color="auto"/>
                </w:tcBorders>
                <w:vAlign w:val="center"/>
              </w:tcPr>
              <w:p w:rsidR="001F405B" w:rsidRDefault="001F405B" w:rsidP="00956644">
                <w:pPr>
                  <w:jc w:val="center"/>
                  <w:rPr>
                    <w:szCs w:val="21"/>
                  </w:rPr>
                </w:pPr>
              </w:p>
            </w:tc>
            <w:sdt>
              <w:sdtPr>
                <w:tag w:val="_PLD_0545f54235344f978e1e8356e1b05042"/>
                <w:id w:val="-105353238"/>
                <w:lock w:val="sdtLocked"/>
              </w:sdtPr>
              <w:sdtEndPr/>
              <w:sdtContent>
                <w:tc>
                  <w:tcPr>
                    <w:tcW w:w="796" w:type="pct"/>
                    <w:tcBorders>
                      <w:top w:val="single" w:sz="4" w:space="0" w:color="auto"/>
                      <w:left w:val="single" w:sz="4" w:space="0" w:color="auto"/>
                      <w:bottom w:val="single" w:sz="4" w:space="0" w:color="auto"/>
                      <w:right w:val="single" w:sz="4" w:space="0" w:color="auto"/>
                    </w:tcBorders>
                    <w:vAlign w:val="center"/>
                  </w:tcPr>
                  <w:p w:rsidR="001F405B" w:rsidRDefault="001F405B" w:rsidP="00956644">
                    <w:pPr>
                      <w:jc w:val="center"/>
                      <w:rPr>
                        <w:szCs w:val="21"/>
                      </w:rPr>
                    </w:pPr>
                    <w:r>
                      <w:rPr>
                        <w:rFonts w:hint="eastAsia"/>
                        <w:szCs w:val="21"/>
                      </w:rPr>
                      <w:t>账面余额</w:t>
                    </w:r>
                  </w:p>
                </w:tc>
              </w:sdtContent>
            </w:sdt>
            <w:sdt>
              <w:sdtPr>
                <w:tag w:val="_PLD_9e6982f3b5cd46e9b3be23eda364cd7a"/>
                <w:id w:val="-838529680"/>
                <w:lock w:val="sdtLocked"/>
              </w:sdtPr>
              <w:sdtEndPr/>
              <w:sdtContent>
                <w:tc>
                  <w:tcPr>
                    <w:tcW w:w="797" w:type="pct"/>
                    <w:tcBorders>
                      <w:top w:val="single" w:sz="4" w:space="0" w:color="auto"/>
                      <w:left w:val="single" w:sz="4" w:space="0" w:color="auto"/>
                      <w:bottom w:val="single" w:sz="4" w:space="0" w:color="auto"/>
                      <w:right w:val="single" w:sz="4" w:space="0" w:color="auto"/>
                    </w:tcBorders>
                    <w:vAlign w:val="center"/>
                  </w:tcPr>
                  <w:p w:rsidR="001F405B" w:rsidRDefault="001F405B" w:rsidP="00956644">
                    <w:pPr>
                      <w:jc w:val="center"/>
                      <w:rPr>
                        <w:szCs w:val="21"/>
                      </w:rPr>
                    </w:pPr>
                    <w:r>
                      <w:rPr>
                        <w:rFonts w:hint="eastAsia"/>
                        <w:szCs w:val="21"/>
                      </w:rPr>
                      <w:t>坏账准备</w:t>
                    </w:r>
                  </w:p>
                </w:tc>
              </w:sdtContent>
            </w:sdt>
            <w:sdt>
              <w:sdtPr>
                <w:tag w:val="_PLD_5c8e0a4ac99e4539bea932f77317d8de"/>
                <w:id w:val="-872917312"/>
                <w:lock w:val="sdtLocked"/>
              </w:sdtPr>
              <w:sdtEndPr/>
              <w:sdtContent>
                <w:tc>
                  <w:tcPr>
                    <w:tcW w:w="797" w:type="pct"/>
                    <w:tcBorders>
                      <w:top w:val="single" w:sz="4" w:space="0" w:color="auto"/>
                      <w:left w:val="single" w:sz="4" w:space="0" w:color="auto"/>
                      <w:bottom w:val="single" w:sz="4" w:space="0" w:color="auto"/>
                      <w:right w:val="single" w:sz="4" w:space="0" w:color="auto"/>
                    </w:tcBorders>
                    <w:vAlign w:val="center"/>
                  </w:tcPr>
                  <w:p w:rsidR="001F405B" w:rsidRDefault="001F405B" w:rsidP="00956644">
                    <w:pPr>
                      <w:jc w:val="center"/>
                      <w:rPr>
                        <w:szCs w:val="21"/>
                      </w:rPr>
                    </w:pPr>
                    <w:r>
                      <w:rPr>
                        <w:rFonts w:hint="eastAsia"/>
                        <w:szCs w:val="21"/>
                      </w:rPr>
                      <w:t>账面余额</w:t>
                    </w:r>
                  </w:p>
                </w:tc>
              </w:sdtContent>
            </w:sdt>
            <w:sdt>
              <w:sdtPr>
                <w:tag w:val="_PLD_c5afa9908d794831a4bc715802a1061d"/>
                <w:id w:val="1443262823"/>
                <w:lock w:val="sdtLocked"/>
              </w:sdtPr>
              <w:sdtEndPr/>
              <w:sdtContent>
                <w:tc>
                  <w:tcPr>
                    <w:tcW w:w="759" w:type="pct"/>
                    <w:tcBorders>
                      <w:top w:val="single" w:sz="4" w:space="0" w:color="auto"/>
                      <w:left w:val="single" w:sz="4" w:space="0" w:color="auto"/>
                      <w:bottom w:val="single" w:sz="4" w:space="0" w:color="auto"/>
                      <w:right w:val="single" w:sz="4" w:space="0" w:color="auto"/>
                    </w:tcBorders>
                    <w:vAlign w:val="center"/>
                  </w:tcPr>
                  <w:p w:rsidR="001F405B" w:rsidRDefault="001F405B" w:rsidP="00956644">
                    <w:pPr>
                      <w:jc w:val="center"/>
                      <w:rPr>
                        <w:szCs w:val="21"/>
                      </w:rPr>
                    </w:pPr>
                    <w:r>
                      <w:rPr>
                        <w:rFonts w:hint="eastAsia"/>
                        <w:szCs w:val="21"/>
                      </w:rPr>
                      <w:t>坏账准备</w:t>
                    </w:r>
                  </w:p>
                </w:tc>
              </w:sdtContent>
            </w:sdt>
          </w:tr>
          <w:sdt>
            <w:sdtPr>
              <w:rPr>
                <w:rFonts w:hint="eastAsia"/>
                <w:szCs w:val="21"/>
              </w:rPr>
              <w:alias w:val="上市公司应收关联方款项明细"/>
              <w:tag w:val="_TUP_d4126a8f8e414ce2b32aead159dba06a"/>
              <w:id w:val="-458652184"/>
              <w:lock w:val="sdtLocked"/>
            </w:sdtPr>
            <w:sdtEndPr/>
            <w:sdtContent>
              <w:tr w:rsidR="001F405B" w:rsidTr="003F7048">
                <w:tc>
                  <w:tcPr>
                    <w:tcW w:w="812" w:type="pct"/>
                    <w:tcBorders>
                      <w:top w:val="single" w:sz="4" w:space="0" w:color="auto"/>
                      <w:left w:val="single" w:sz="4" w:space="0" w:color="auto"/>
                      <w:bottom w:val="single" w:sz="4" w:space="0" w:color="auto"/>
                      <w:right w:val="single" w:sz="4" w:space="0" w:color="auto"/>
                    </w:tcBorders>
                    <w:vAlign w:val="center"/>
                  </w:tcPr>
                  <w:p w:rsidR="001F405B" w:rsidRDefault="001F405B" w:rsidP="00956644">
                    <w:pPr>
                      <w:autoSpaceDE w:val="0"/>
                      <w:autoSpaceDN w:val="0"/>
                      <w:adjustRightInd w:val="0"/>
                      <w:rPr>
                        <w:szCs w:val="21"/>
                      </w:rPr>
                    </w:pPr>
                    <w:r>
                      <w:t>其他应收款</w:t>
                    </w:r>
                  </w:p>
                </w:tc>
                <w:tc>
                  <w:tcPr>
                    <w:tcW w:w="1039" w:type="pct"/>
                    <w:tcBorders>
                      <w:top w:val="single" w:sz="4" w:space="0" w:color="auto"/>
                      <w:left w:val="single" w:sz="4" w:space="0" w:color="auto"/>
                      <w:bottom w:val="single" w:sz="4" w:space="0" w:color="auto"/>
                      <w:right w:val="single" w:sz="4" w:space="0" w:color="auto"/>
                    </w:tcBorders>
                  </w:tcPr>
                  <w:p w:rsidR="001F405B" w:rsidRDefault="001F405B" w:rsidP="00956644">
                    <w:pPr>
                      <w:autoSpaceDE w:val="0"/>
                      <w:autoSpaceDN w:val="0"/>
                      <w:adjustRightInd w:val="0"/>
                      <w:rPr>
                        <w:szCs w:val="21"/>
                      </w:rPr>
                    </w:pPr>
                    <w:r>
                      <w:t>天津嘉和</w:t>
                    </w:r>
                    <w:proofErr w:type="gramStart"/>
                    <w:r>
                      <w:t>昊</w:t>
                    </w:r>
                    <w:proofErr w:type="gramEnd"/>
                    <w:r>
                      <w:t>成物流有限公司</w:t>
                    </w:r>
                  </w:p>
                </w:tc>
                <w:tc>
                  <w:tcPr>
                    <w:tcW w:w="796" w:type="pct"/>
                    <w:tcBorders>
                      <w:top w:val="single" w:sz="4" w:space="0" w:color="auto"/>
                      <w:left w:val="single" w:sz="4" w:space="0" w:color="auto"/>
                      <w:bottom w:val="single" w:sz="4" w:space="0" w:color="auto"/>
                      <w:right w:val="single" w:sz="4" w:space="0" w:color="auto"/>
                    </w:tcBorders>
                    <w:vAlign w:val="center"/>
                  </w:tcPr>
                  <w:p w:rsidR="001F405B" w:rsidRDefault="001F405B" w:rsidP="003F7048">
                    <w:pPr>
                      <w:autoSpaceDE w:val="0"/>
                      <w:autoSpaceDN w:val="0"/>
                      <w:adjustRightInd w:val="0"/>
                      <w:jc w:val="right"/>
                      <w:rPr>
                        <w:szCs w:val="21"/>
                      </w:rPr>
                    </w:pPr>
                    <w:r>
                      <w:t>4,012,200.00</w:t>
                    </w:r>
                  </w:p>
                </w:tc>
                <w:tc>
                  <w:tcPr>
                    <w:tcW w:w="797" w:type="pct"/>
                    <w:tcBorders>
                      <w:top w:val="single" w:sz="4" w:space="0" w:color="auto"/>
                      <w:left w:val="single" w:sz="4" w:space="0" w:color="auto"/>
                      <w:bottom w:val="single" w:sz="4" w:space="0" w:color="auto"/>
                      <w:right w:val="single" w:sz="4" w:space="0" w:color="auto"/>
                    </w:tcBorders>
                    <w:vAlign w:val="center"/>
                  </w:tcPr>
                  <w:p w:rsidR="001F405B" w:rsidRDefault="001F405B" w:rsidP="003F7048">
                    <w:pPr>
                      <w:autoSpaceDE w:val="0"/>
                      <w:autoSpaceDN w:val="0"/>
                      <w:adjustRightInd w:val="0"/>
                      <w:jc w:val="right"/>
                      <w:rPr>
                        <w:szCs w:val="21"/>
                      </w:rPr>
                    </w:pPr>
                    <w:r>
                      <w:t>2,407,320.00</w:t>
                    </w:r>
                  </w:p>
                </w:tc>
                <w:tc>
                  <w:tcPr>
                    <w:tcW w:w="797" w:type="pct"/>
                    <w:tcBorders>
                      <w:top w:val="single" w:sz="4" w:space="0" w:color="auto"/>
                      <w:left w:val="single" w:sz="4" w:space="0" w:color="auto"/>
                      <w:bottom w:val="single" w:sz="4" w:space="0" w:color="auto"/>
                      <w:right w:val="single" w:sz="4" w:space="0" w:color="auto"/>
                    </w:tcBorders>
                    <w:vAlign w:val="center"/>
                  </w:tcPr>
                  <w:p w:rsidR="001F405B" w:rsidRDefault="001F405B" w:rsidP="003F7048">
                    <w:pPr>
                      <w:autoSpaceDE w:val="0"/>
                      <w:autoSpaceDN w:val="0"/>
                      <w:adjustRightInd w:val="0"/>
                      <w:jc w:val="right"/>
                      <w:rPr>
                        <w:szCs w:val="21"/>
                      </w:rPr>
                    </w:pPr>
                    <w:r>
                      <w:t>4,012,200.00</w:t>
                    </w:r>
                  </w:p>
                </w:tc>
                <w:tc>
                  <w:tcPr>
                    <w:tcW w:w="759" w:type="pct"/>
                    <w:tcBorders>
                      <w:top w:val="single" w:sz="4" w:space="0" w:color="auto"/>
                      <w:left w:val="single" w:sz="4" w:space="0" w:color="auto"/>
                      <w:bottom w:val="single" w:sz="4" w:space="0" w:color="auto"/>
                      <w:right w:val="single" w:sz="4" w:space="0" w:color="auto"/>
                    </w:tcBorders>
                    <w:vAlign w:val="center"/>
                  </w:tcPr>
                  <w:p w:rsidR="001F405B" w:rsidRDefault="001F405B" w:rsidP="003F7048">
                    <w:pPr>
                      <w:autoSpaceDE w:val="0"/>
                      <w:autoSpaceDN w:val="0"/>
                      <w:adjustRightInd w:val="0"/>
                      <w:jc w:val="right"/>
                      <w:rPr>
                        <w:szCs w:val="21"/>
                      </w:rPr>
                    </w:pPr>
                    <w:r>
                      <w:t>1,604,880.00</w:t>
                    </w:r>
                  </w:p>
                </w:tc>
              </w:tr>
            </w:sdtContent>
          </w:sdt>
        </w:tbl>
      </w:sdtContent>
    </w:sdt>
    <w:sdt>
      <w:sdtPr>
        <w:rPr>
          <w:rFonts w:ascii="宋体" w:eastAsia="宋体" w:hAnsi="宋体" w:cs="宋体" w:hint="eastAsia"/>
          <w:b w:val="0"/>
          <w:bCs w:val="0"/>
          <w:kern w:val="0"/>
          <w:szCs w:val="24"/>
        </w:rPr>
        <w:alias w:val="模块:上市公司应付关联方款项"/>
        <w:tag w:val="_SEC_84b9cc5f716e4a019a46df88b355093c"/>
        <w:id w:val="-207802708"/>
        <w:lock w:val="sdtLocked"/>
        <w:placeholder>
          <w:docPart w:val="GBC22222222222222222222222222222"/>
        </w:placeholder>
      </w:sdtPr>
      <w:sdtEndPr>
        <w:rPr>
          <w:rFonts w:ascii="仿宋_GB2312" w:eastAsia="仿宋_GB2312" w:hAnsiTheme="minorHAnsi" w:cstheme="minorBidi"/>
          <w:kern w:val="2"/>
          <w:szCs w:val="21"/>
        </w:rPr>
      </w:sdtEndPr>
      <w:sdtContent>
        <w:p w:rsidR="00646A41" w:rsidRDefault="001F1761">
          <w:pPr>
            <w:pStyle w:val="4"/>
            <w:numPr>
              <w:ilvl w:val="3"/>
              <w:numId w:val="171"/>
            </w:numPr>
            <w:ind w:left="424" w:hangingChars="202" w:hanging="424"/>
          </w:pPr>
          <w:r>
            <w:rPr>
              <w:rFonts w:hint="eastAsia"/>
            </w:rPr>
            <w:t>应付项目</w:t>
          </w:r>
        </w:p>
        <w:sdt>
          <w:sdtPr>
            <w:rPr>
              <w:rFonts w:hint="eastAsia"/>
              <w:szCs w:val="21"/>
            </w:rPr>
            <w:alias w:val="是否适用：应付项目[双击切换]"/>
            <w:tag w:val="_GBC_41bc31a1fefb4e25918c1ece7c27be62"/>
            <w:id w:val="38399650"/>
            <w:lock w:val="sdtLocked"/>
            <w:placeholder>
              <w:docPart w:val="GBC22222222222222222222222222222"/>
            </w:placeholder>
          </w:sdtPr>
          <w:sdtEndPr/>
          <w:sdtContent>
            <w:p w:rsidR="00646A41" w:rsidRDefault="001F1761" w:rsidP="001F405B">
              <w:pPr>
                <w:rPr>
                  <w:rFonts w:ascii="仿宋_GB2312" w:eastAsia="仿宋_GB2312"/>
                  <w:szCs w:val="21"/>
                </w:rPr>
              </w:pPr>
              <w:r w:rsidRPr="00F55741">
                <w:rPr>
                  <w:rFonts w:ascii="宋体" w:hAnsi="宋体"/>
                  <w:szCs w:val="21"/>
                </w:rPr>
                <w:fldChar w:fldCharType="begin"/>
              </w:r>
              <w:r w:rsidR="001F405B"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1F405B"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sdt>
      <w:sdtPr>
        <w:rPr>
          <w:rFonts w:ascii="宋体" w:hAnsi="宋体" w:cs="宋体" w:hint="eastAsia"/>
          <w:b w:val="0"/>
          <w:bCs w:val="0"/>
          <w:kern w:val="0"/>
          <w:szCs w:val="24"/>
        </w:rPr>
        <w:alias w:val="模块:关联方承诺"/>
        <w:tag w:val="_SEC_af8d9e9e43fe4f6c94313043ab032c00"/>
        <w:id w:val="-941988016"/>
        <w:lock w:val="sdtLocked"/>
        <w:placeholder>
          <w:docPart w:val="GBC22222222222222222222222222222"/>
        </w:placeholder>
      </w:sdtPr>
      <w:sdtEndPr>
        <w:rPr>
          <w:rFonts w:ascii="Cambria" w:eastAsiaTheme="minorEastAsia" w:hAnsi="Cambria" w:cs="Cambria"/>
          <w:kern w:val="2"/>
          <w:sz w:val="20"/>
          <w:szCs w:val="20"/>
        </w:rPr>
      </w:sdtEndPr>
      <w:sdtContent>
        <w:p w:rsidR="00646A41" w:rsidRDefault="001F1761">
          <w:pPr>
            <w:pStyle w:val="3"/>
            <w:numPr>
              <w:ilvl w:val="0"/>
              <w:numId w:val="64"/>
            </w:numPr>
          </w:pPr>
          <w:r>
            <w:rPr>
              <w:rFonts w:hint="eastAsia"/>
            </w:rPr>
            <w:t>关联方</w:t>
          </w:r>
          <w:r>
            <w:rPr>
              <w:rFonts w:ascii="宋体" w:hAnsi="宋体" w:cs="Arial" w:hint="eastAsia"/>
              <w:szCs w:val="21"/>
            </w:rPr>
            <w:t>承诺</w:t>
          </w:r>
        </w:p>
        <w:sdt>
          <w:sdtPr>
            <w:rPr>
              <w:rFonts w:hint="eastAsia"/>
              <w:szCs w:val="21"/>
            </w:rPr>
            <w:alias w:val="是否适用：关联方承诺[双击切换]"/>
            <w:tag w:val="_GBC_cf52a7b0760b4670b5fc5ea8d7363a6c"/>
            <w:id w:val="-1427188279"/>
            <w:lock w:val="sdtLocked"/>
            <w:placeholder>
              <w:docPart w:val="GBC22222222222222222222222222222"/>
            </w:placeholder>
          </w:sdtPr>
          <w:sdtEndPr/>
          <w:sdtContent>
            <w:p w:rsidR="00646A41" w:rsidRDefault="001F1761" w:rsidP="001F405B">
              <w:pPr>
                <w:rPr>
                  <w:szCs w:val="21"/>
                </w:rPr>
              </w:pPr>
              <w:r w:rsidRPr="00F55741">
                <w:rPr>
                  <w:rFonts w:ascii="宋体" w:hAnsi="宋体"/>
                  <w:szCs w:val="21"/>
                </w:rPr>
                <w:fldChar w:fldCharType="begin"/>
              </w:r>
              <w:r w:rsidR="001F405B"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1F405B"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sdt>
      <w:sdtPr>
        <w:rPr>
          <w:rFonts w:ascii="宋体" w:hAnsi="宋体" w:cs="Arial" w:hint="eastAsia"/>
          <w:b w:val="0"/>
          <w:bCs w:val="0"/>
          <w:kern w:val="0"/>
          <w:szCs w:val="21"/>
        </w:rPr>
        <w:alias w:val="模块:关联方及关联情况的其他说明"/>
        <w:tag w:val="_SEC_a11f8a68634b4b4a8cc63a6200f2d79c"/>
        <w:id w:val="-1354260440"/>
        <w:lock w:val="sdtLocked"/>
        <w:placeholder>
          <w:docPart w:val="GBC22222222222222222222222222222"/>
        </w:placeholder>
      </w:sdtPr>
      <w:sdtEndPr>
        <w:rPr>
          <w:rFonts w:ascii="Cambria" w:eastAsiaTheme="minorEastAsia" w:hAnsi="Cambria" w:cs="Cambria"/>
          <w:kern w:val="2"/>
          <w:sz w:val="20"/>
          <w:szCs w:val="20"/>
        </w:rPr>
      </w:sdtEndPr>
      <w:sdtContent>
        <w:p w:rsidR="00646A41" w:rsidRDefault="001F1761">
          <w:pPr>
            <w:pStyle w:val="3"/>
            <w:numPr>
              <w:ilvl w:val="0"/>
              <w:numId w:val="64"/>
            </w:numPr>
            <w:rPr>
              <w:rFonts w:ascii="Cambria" w:eastAsiaTheme="minorEastAsia" w:hAnsi="Cambria" w:cs="Cambria"/>
              <w:sz w:val="20"/>
              <w:szCs w:val="20"/>
            </w:rPr>
          </w:pPr>
          <w:r>
            <w:rPr>
              <w:rFonts w:ascii="宋体" w:hAnsi="宋体" w:cs="Arial" w:hint="eastAsia"/>
              <w:szCs w:val="21"/>
            </w:rPr>
            <w:t>其他</w:t>
          </w:r>
        </w:p>
        <w:sdt>
          <w:sdtPr>
            <w:rPr>
              <w:rFonts w:hint="eastAsia"/>
            </w:rPr>
            <w:alias w:val="是否适用：关联方及关联情况的其他说明[双击切换]"/>
            <w:tag w:val="_GBC_0fbd096440c645128adaffccb05f4e2f"/>
            <w:id w:val="-1013446145"/>
            <w:lock w:val="sdtLocked"/>
            <w:placeholder>
              <w:docPart w:val="GBC22222222222222222222222222222"/>
            </w:placeholder>
          </w:sdtPr>
          <w:sdtEndPr/>
          <w:sdtContent>
            <w:p w:rsidR="00646A41" w:rsidRDefault="001F1761" w:rsidP="001F405B">
              <w:pPr>
                <w:tabs>
                  <w:tab w:val="left" w:pos="1134"/>
                </w:tabs>
                <w:rPr>
                  <w:rFonts w:ascii="Cambria" w:hAnsi="Cambria" w:cs="Cambria"/>
                  <w:b/>
                  <w:sz w:val="20"/>
                  <w:szCs w:val="20"/>
                </w:rPr>
              </w:pPr>
              <w:r w:rsidRPr="00F55741">
                <w:rPr>
                  <w:rFonts w:ascii="宋体" w:hAnsi="宋体"/>
                </w:rPr>
                <w:fldChar w:fldCharType="begin"/>
              </w:r>
              <w:r w:rsidR="001F405B"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1F405B" w:rsidRPr="00F55741">
                <w:rPr>
                  <w:rFonts w:ascii="宋体" w:hAnsi="宋体"/>
                </w:rPr>
                <w:instrText xml:space="preserve"> MACROBUTTON  SnrToggleCheckbox √不适用 </w:instrText>
              </w:r>
              <w:r w:rsidRPr="00F55741">
                <w:rPr>
                  <w:rFonts w:ascii="宋体" w:hAnsi="宋体"/>
                </w:rPr>
                <w:fldChar w:fldCharType="end"/>
              </w:r>
            </w:p>
          </w:sdtContent>
        </w:sdt>
      </w:sdtContent>
    </w:sdt>
    <w:p w:rsidR="00646A41" w:rsidRDefault="00646A41">
      <w:pPr>
        <w:tabs>
          <w:tab w:val="left" w:pos="1134"/>
        </w:tabs>
        <w:rPr>
          <w:rFonts w:cs="Cambria"/>
          <w:szCs w:val="21"/>
        </w:rPr>
      </w:pPr>
    </w:p>
    <w:p w:rsidR="00646A41" w:rsidRDefault="001F1761">
      <w:pPr>
        <w:pStyle w:val="2"/>
        <w:numPr>
          <w:ilvl w:val="0"/>
          <w:numId w:val="45"/>
        </w:numPr>
      </w:pPr>
      <w:r>
        <w:rPr>
          <w:rFonts w:hint="eastAsia"/>
        </w:rPr>
        <w:t>股份支付</w:t>
      </w:r>
    </w:p>
    <w:sdt>
      <w:sdtPr>
        <w:rPr>
          <w:rFonts w:ascii="宋体" w:hAnsi="宋体" w:cs="宋体" w:hint="eastAsia"/>
          <w:b w:val="0"/>
          <w:bCs w:val="0"/>
          <w:kern w:val="0"/>
          <w:szCs w:val="24"/>
        </w:rPr>
        <w:alias w:val="模块:股份支付总体情况"/>
        <w:tag w:val="_GBC_07972b1f6b5c4904b730c6b344e432ee"/>
        <w:id w:val="-345637912"/>
        <w:lock w:val="sdtLocked"/>
        <w:placeholder>
          <w:docPart w:val="GBC22222222222222222222222222222"/>
        </w:placeholder>
      </w:sdtPr>
      <w:sdtEndPr>
        <w:rPr>
          <w:rFonts w:asciiTheme="minorHAnsi" w:eastAsiaTheme="minorEastAsia" w:hAnsiTheme="minorHAnsi" w:cstheme="minorBidi"/>
          <w:kern w:val="2"/>
          <w:szCs w:val="21"/>
        </w:rPr>
      </w:sdtEndPr>
      <w:sdtContent>
        <w:p w:rsidR="00646A41" w:rsidRDefault="001F1761">
          <w:pPr>
            <w:pStyle w:val="3"/>
            <w:numPr>
              <w:ilvl w:val="0"/>
              <w:numId w:val="65"/>
            </w:numPr>
          </w:pPr>
          <w:r>
            <w:rPr>
              <w:rFonts w:hint="eastAsia"/>
            </w:rPr>
            <w:t>股份支付总体情况</w:t>
          </w:r>
        </w:p>
        <w:sdt>
          <w:sdtPr>
            <w:alias w:val="是否适用：股份支付总体情况[双击切换]"/>
            <w:tag w:val="_GBC_7d36569622d040fb870ad46d99420cd2"/>
            <w:id w:val="-43833004"/>
            <w:lock w:val="sdtLocked"/>
            <w:placeholder>
              <w:docPart w:val="GBC22222222222222222222222222222"/>
            </w:placeholder>
          </w:sdtPr>
          <w:sdtEndPr/>
          <w:sdtContent>
            <w:p w:rsidR="001F405B" w:rsidRDefault="001F1761" w:rsidP="001F405B">
              <w:r w:rsidRPr="00F55741">
                <w:rPr>
                  <w:rFonts w:ascii="宋体" w:hAnsi="宋体"/>
                </w:rPr>
                <w:fldChar w:fldCharType="begin"/>
              </w:r>
              <w:r w:rsidR="001F405B"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1F405B"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ascii="宋体" w:hAnsi="宋体" w:cs="宋体" w:hint="eastAsia"/>
          <w:b w:val="0"/>
          <w:bCs w:val="0"/>
          <w:kern w:val="0"/>
          <w:szCs w:val="24"/>
        </w:rPr>
        <w:alias w:val="模块:以权益结算的股份支付情况"/>
        <w:tag w:val="_GBC_a6f090c303de426580c058a0a463c95f"/>
        <w:id w:val="1827313757"/>
        <w:lock w:val="sdtLocked"/>
        <w:placeholder>
          <w:docPart w:val="GBC22222222222222222222222222222"/>
        </w:placeholder>
      </w:sdtPr>
      <w:sdtEndPr>
        <w:rPr>
          <w:rFonts w:asciiTheme="minorHAnsi" w:eastAsiaTheme="minorEastAsia" w:hAnsiTheme="minorHAnsi" w:cstheme="minorBidi"/>
          <w:kern w:val="2"/>
          <w:szCs w:val="21"/>
        </w:rPr>
      </w:sdtEndPr>
      <w:sdtContent>
        <w:p w:rsidR="00646A41" w:rsidRDefault="001F1761">
          <w:pPr>
            <w:pStyle w:val="3"/>
            <w:numPr>
              <w:ilvl w:val="0"/>
              <w:numId w:val="65"/>
            </w:numPr>
          </w:pPr>
          <w:r>
            <w:rPr>
              <w:rFonts w:hint="eastAsia"/>
            </w:rPr>
            <w:t>以权益结算的股份支付情况</w:t>
          </w:r>
        </w:p>
        <w:sdt>
          <w:sdtPr>
            <w:alias w:val="是否适用：以权益结算的股份支付情况[双击切换]"/>
            <w:tag w:val="_GBC_5d901e3b36be4331aac030c8e4b9b1a5"/>
            <w:id w:val="-293610917"/>
            <w:lock w:val="sdtLocked"/>
            <w:placeholder>
              <w:docPart w:val="GBC22222222222222222222222222222"/>
            </w:placeholder>
          </w:sdtPr>
          <w:sdtEndPr/>
          <w:sdtContent>
            <w:p w:rsidR="001F405B" w:rsidRDefault="001F1761" w:rsidP="001F405B">
              <w:r w:rsidRPr="00F55741">
                <w:rPr>
                  <w:rFonts w:ascii="宋体" w:hAnsi="宋体"/>
                </w:rPr>
                <w:fldChar w:fldCharType="begin"/>
              </w:r>
              <w:r w:rsidR="001F405B"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1F405B"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ascii="宋体" w:hAnsi="宋体" w:cs="宋体" w:hint="eastAsia"/>
          <w:b w:val="0"/>
          <w:bCs w:val="0"/>
          <w:kern w:val="0"/>
          <w:szCs w:val="24"/>
        </w:rPr>
        <w:alias w:val="模块:以现金结算的股份支付情况"/>
        <w:tag w:val="_GBC_e8a0c7296300463994744e877be96129"/>
        <w:id w:val="1587337663"/>
        <w:lock w:val="sdtLocked"/>
        <w:placeholder>
          <w:docPart w:val="GBC22222222222222222222222222222"/>
        </w:placeholder>
      </w:sdtPr>
      <w:sdtEndPr>
        <w:rPr>
          <w:rFonts w:asciiTheme="minorHAnsi" w:eastAsiaTheme="minorEastAsia" w:hAnsiTheme="minorHAnsi" w:cstheme="minorBidi"/>
          <w:kern w:val="2"/>
          <w:szCs w:val="21"/>
        </w:rPr>
      </w:sdtEndPr>
      <w:sdtContent>
        <w:p w:rsidR="00646A41" w:rsidRDefault="001F1761">
          <w:pPr>
            <w:pStyle w:val="3"/>
            <w:numPr>
              <w:ilvl w:val="0"/>
              <w:numId w:val="65"/>
            </w:numPr>
          </w:pPr>
          <w:r>
            <w:rPr>
              <w:rFonts w:hint="eastAsia"/>
            </w:rPr>
            <w:t>以现金结算的股份支付情况</w:t>
          </w:r>
        </w:p>
        <w:sdt>
          <w:sdtPr>
            <w:alias w:val="是否适用：以现金结算的股份支付情况[双击切换]"/>
            <w:tag w:val="_GBC_aa134f611909486bb3a2d6258058f88d"/>
            <w:id w:val="-1574734363"/>
            <w:lock w:val="sdtLocked"/>
            <w:placeholder>
              <w:docPart w:val="GBC22222222222222222222222222222"/>
            </w:placeholder>
          </w:sdtPr>
          <w:sdtEndPr/>
          <w:sdtContent>
            <w:p w:rsidR="001F405B" w:rsidRDefault="001F1761" w:rsidP="001F405B">
              <w:r w:rsidRPr="00F55741">
                <w:rPr>
                  <w:rFonts w:ascii="宋体" w:hAnsi="宋体"/>
                </w:rPr>
                <w:fldChar w:fldCharType="begin"/>
              </w:r>
              <w:r w:rsidR="001F405B"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1F405B"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ascii="宋体" w:hAnsi="宋体" w:cs="宋体" w:hint="eastAsia"/>
          <w:b w:val="0"/>
          <w:bCs w:val="0"/>
          <w:kern w:val="0"/>
          <w:szCs w:val="24"/>
        </w:rPr>
        <w:alias w:val="模块:股份支付的修改、终止情况"/>
        <w:tag w:val="_GBC_ae153862caea4ff5a57470b6f594f167"/>
        <w:id w:val="-248354384"/>
        <w:lock w:val="sdtLocked"/>
        <w:placeholder>
          <w:docPart w:val="GBC22222222222222222222222222222"/>
        </w:placeholder>
      </w:sdtPr>
      <w:sdtEndPr>
        <w:rPr>
          <w:rFonts w:asciiTheme="minorHAnsi" w:eastAsiaTheme="minorEastAsia" w:hAnsiTheme="minorHAnsi" w:cstheme="minorBidi" w:hint="default"/>
          <w:kern w:val="2"/>
          <w:szCs w:val="21"/>
        </w:rPr>
      </w:sdtEndPr>
      <w:sdtContent>
        <w:p w:rsidR="00646A41" w:rsidRDefault="001F1761">
          <w:pPr>
            <w:pStyle w:val="3"/>
            <w:numPr>
              <w:ilvl w:val="0"/>
              <w:numId w:val="65"/>
            </w:numPr>
          </w:pPr>
          <w:r>
            <w:rPr>
              <w:rFonts w:hint="eastAsia"/>
            </w:rPr>
            <w:t>股份支付的修改、终止情况</w:t>
          </w:r>
        </w:p>
        <w:sdt>
          <w:sdtPr>
            <w:rPr>
              <w:rFonts w:hint="eastAsia"/>
              <w:szCs w:val="21"/>
            </w:rPr>
            <w:alias w:val="是否适用：股份支付的修改、终止情况[双击切换]"/>
            <w:tag w:val="_GBC_6da986e9834d42b9bb7548673f325962"/>
            <w:id w:val="81496917"/>
            <w:lock w:val="sdtLocked"/>
            <w:placeholder>
              <w:docPart w:val="GBC22222222222222222222222222222"/>
            </w:placeholder>
          </w:sdtPr>
          <w:sdtEndPr/>
          <w:sdtContent>
            <w:p w:rsidR="00646A41" w:rsidRDefault="001F1761" w:rsidP="001F405B">
              <w:pPr>
                <w:rPr>
                  <w:rFonts w:asciiTheme="minorHAnsi" w:eastAsiaTheme="minorEastAsia" w:hAnsiTheme="minorHAnsi" w:cstheme="minorBidi"/>
                  <w:szCs w:val="21"/>
                </w:rPr>
              </w:pPr>
              <w:r w:rsidRPr="00F55741">
                <w:rPr>
                  <w:rFonts w:ascii="宋体" w:hAnsi="宋体"/>
                  <w:szCs w:val="21"/>
                </w:rPr>
                <w:fldChar w:fldCharType="begin"/>
              </w:r>
              <w:r w:rsidR="001F405B"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1F405B"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sdt>
      <w:sdtPr>
        <w:rPr>
          <w:rFonts w:ascii="宋体" w:hAnsi="宋体" w:cs="宋体"/>
          <w:b w:val="0"/>
          <w:bCs w:val="0"/>
          <w:kern w:val="0"/>
          <w:szCs w:val="21"/>
        </w:rPr>
        <w:alias w:val="模块:股份支付的其他情况说明"/>
        <w:tag w:val="_GBC_d9554f13d811474eab6fe8ab0c5c8811"/>
        <w:id w:val="231745841"/>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65"/>
            </w:numPr>
            <w:rPr>
              <w:szCs w:val="21"/>
            </w:rPr>
          </w:pPr>
          <w:r>
            <w:rPr>
              <w:rFonts w:hint="eastAsia"/>
              <w:szCs w:val="21"/>
            </w:rPr>
            <w:t>其他</w:t>
          </w:r>
        </w:p>
        <w:sdt>
          <w:sdtPr>
            <w:rPr>
              <w:rFonts w:hint="eastAsia"/>
              <w:szCs w:val="21"/>
            </w:rPr>
            <w:alias w:val="是否适用：股份支付的其他情况说明[双击切换]"/>
            <w:tag w:val="_GBC_d03d26e0d4844b798c3d4b87d2578ece"/>
            <w:id w:val="1720546885"/>
            <w:lock w:val="sdtLocked"/>
            <w:placeholder>
              <w:docPart w:val="GBC22222222222222222222222222222"/>
            </w:placeholder>
          </w:sdtPr>
          <w:sdtEndPr/>
          <w:sdtContent>
            <w:p w:rsidR="00646A41" w:rsidRDefault="001F1761" w:rsidP="001F405B">
              <w:pPr>
                <w:rPr>
                  <w:szCs w:val="21"/>
                </w:rPr>
              </w:pPr>
              <w:r w:rsidRPr="00F55741">
                <w:rPr>
                  <w:rFonts w:ascii="宋体" w:hAnsi="宋体"/>
                  <w:szCs w:val="21"/>
                </w:rPr>
                <w:fldChar w:fldCharType="begin"/>
              </w:r>
              <w:r w:rsidR="001F405B"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1F405B"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szCs w:val="21"/>
        </w:rPr>
      </w:pPr>
    </w:p>
    <w:p w:rsidR="00646A41" w:rsidRDefault="001F1761">
      <w:pPr>
        <w:pStyle w:val="2"/>
        <w:numPr>
          <w:ilvl w:val="0"/>
          <w:numId w:val="45"/>
        </w:numPr>
      </w:pPr>
      <w:r>
        <w:rPr>
          <w:rFonts w:hint="eastAsia"/>
        </w:rPr>
        <w:t>承诺及或有事项</w:t>
      </w:r>
    </w:p>
    <w:p w:rsidR="00646A41" w:rsidRDefault="001F1761">
      <w:pPr>
        <w:pStyle w:val="3"/>
        <w:numPr>
          <w:ilvl w:val="0"/>
          <w:numId w:val="66"/>
        </w:numPr>
        <w:rPr>
          <w:rFonts w:ascii="宋体" w:hAnsi="宋体"/>
        </w:rPr>
      </w:pPr>
      <w:r>
        <w:rPr>
          <w:rFonts w:ascii="宋体" w:hAnsi="宋体" w:hint="eastAsia"/>
        </w:rPr>
        <w:t>重要承诺事项</w:t>
      </w:r>
    </w:p>
    <w:sdt>
      <w:sdtPr>
        <w:alias w:val="是否适用：重要承诺事项[双击切换]"/>
        <w:tag w:val="_GBC_568be9a6805040a8b9fbd5c5d07b45dd"/>
        <w:id w:val="-1716730342"/>
        <w:lock w:val="sdtContentLocked"/>
        <w:placeholder>
          <w:docPart w:val="GBC22222222222222222222222222222"/>
        </w:placeholder>
      </w:sdtPr>
      <w:sdtEndPr/>
      <w:sdtContent>
        <w:p w:rsidR="002B41E7" w:rsidRDefault="001F1761" w:rsidP="002B41E7">
          <w:r w:rsidRPr="00F55741">
            <w:rPr>
              <w:rFonts w:ascii="宋体" w:hAnsi="宋体"/>
            </w:rPr>
            <w:fldChar w:fldCharType="begin"/>
          </w:r>
          <w:r w:rsidR="002B41E7" w:rsidRPr="00F55741">
            <w:rPr>
              <w:rFonts w:ascii="宋体" w:hAnsi="宋体" w:hint="eastAsia"/>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2B41E7" w:rsidRPr="00F55741">
            <w:rPr>
              <w:rFonts w:ascii="宋体" w:hAnsi="宋体" w:hint="eastAsia"/>
            </w:rPr>
            <w:instrText xml:space="preserve"> MACROBUTTON  SnrToggleCheckbox □不适用 </w:instrText>
          </w:r>
          <w:r w:rsidRPr="00F55741">
            <w:rPr>
              <w:rFonts w:ascii="宋体" w:hAnsi="宋体"/>
            </w:rPr>
            <w:fldChar w:fldCharType="end"/>
          </w:r>
        </w:p>
      </w:sdtContent>
    </w:sdt>
    <w:sdt>
      <w:sdtPr>
        <w:rPr>
          <w:rFonts w:hint="eastAsia"/>
          <w:b/>
          <w:bCs/>
        </w:rPr>
        <w:alias w:val="模块:资产负债表日存在的重大承诺"/>
        <w:tag w:val="_SEC_5ebba82f117d48db8c37854cf072cc17"/>
        <w:id w:val="241681114"/>
        <w:lock w:val="sdtLocked"/>
      </w:sdtPr>
      <w:sdtEndPr>
        <w:rPr>
          <w:rFonts w:asciiTheme="minorHAnsi" w:hAnsiTheme="minorHAnsi" w:cstheme="minorBidi"/>
          <w:b w:val="0"/>
          <w:bCs w:val="0"/>
        </w:rPr>
      </w:sdtEndPr>
      <w:sdtContent>
        <w:p w:rsidR="002B41E7" w:rsidRDefault="002B41E7">
          <w:r>
            <w:rPr>
              <w:rFonts w:hint="eastAsia"/>
            </w:rPr>
            <w:t>资产负债表</w:t>
          </w:r>
          <w:proofErr w:type="gramStart"/>
          <w:r>
            <w:rPr>
              <w:rFonts w:hint="eastAsia"/>
            </w:rPr>
            <w:t>日存在</w:t>
          </w:r>
          <w:proofErr w:type="gramEnd"/>
          <w:r>
            <w:rPr>
              <w:rFonts w:hint="eastAsia"/>
            </w:rPr>
            <w:t>的对外重要承诺、性质、金额</w:t>
          </w:r>
        </w:p>
        <w:sdt>
          <w:sdtPr>
            <w:rPr>
              <w:rFonts w:cs="Cambria"/>
              <w:bCs/>
            </w:rPr>
            <w:alias w:val="资产负债表日存在的重要承诺"/>
            <w:tag w:val="_GBC_d8961aa2bd524a56bb4914de9e5d2dc3"/>
            <w:id w:val="-2022466711"/>
            <w:lock w:val="sdtLocked"/>
          </w:sdtPr>
          <w:sdtEndPr/>
          <w:sdtContent>
            <w:p w:rsidR="002B41E7" w:rsidRDefault="002B41E7" w:rsidP="002B41E7">
              <w:pPr>
                <w:widowControl w:val="0"/>
                <w:ind w:right="210" w:firstLineChars="200" w:firstLine="420"/>
                <w:jc w:val="both"/>
                <w:rPr>
                  <w:rFonts w:ascii="宋体" w:hAnsi="宋体"/>
                </w:rPr>
              </w:pPr>
              <w:r>
                <w:rPr>
                  <w:rFonts w:ascii="宋体" w:hAnsi="宋体" w:hint="eastAsia"/>
                </w:rPr>
                <w:t>募集资金使用承诺情况</w:t>
              </w:r>
            </w:p>
            <w:p w:rsidR="00FA219B" w:rsidRPr="007B75E8" w:rsidRDefault="00FA219B" w:rsidP="00FA219B">
              <w:pPr>
                <w:autoSpaceDE w:val="0"/>
                <w:autoSpaceDN w:val="0"/>
                <w:adjustRightInd w:val="0"/>
                <w:ind w:firstLineChars="200" w:firstLine="420"/>
                <w:rPr>
                  <w:rFonts w:ascii="宋体" w:hAnsi="宋体"/>
                  <w:szCs w:val="21"/>
                </w:rPr>
              </w:pPr>
              <w:r w:rsidRPr="007B75E8">
                <w:rPr>
                  <w:rFonts w:ascii="宋体" w:hAnsi="宋体" w:hint="eastAsia"/>
                  <w:szCs w:val="21"/>
                </w:rPr>
                <w:t>经中国证券监督管理委员会《关于核准江苏吴中实业股份有限公司非公开发行股票的批复》(证监许可[2015]2084号)核准，公司获准非公开发行不超过45</w:t>
              </w:r>
              <w:r>
                <w:rPr>
                  <w:rFonts w:ascii="宋体" w:hAnsi="宋体" w:hint="eastAsia"/>
                  <w:szCs w:val="21"/>
                </w:rPr>
                <w:t>,</w:t>
              </w:r>
              <w:r w:rsidRPr="00724A3D">
                <w:rPr>
                  <w:rFonts w:ascii="宋体" w:hAnsi="宋体" w:hint="eastAsia"/>
                  <w:szCs w:val="21"/>
                </w:rPr>
                <w:t>38</w:t>
              </w:r>
              <w:r>
                <w:rPr>
                  <w:rFonts w:ascii="宋体" w:hAnsi="宋体" w:hint="eastAsia"/>
                  <w:szCs w:val="21"/>
                </w:rPr>
                <w:t>0,000</w:t>
              </w:r>
              <w:r w:rsidRPr="00724A3D">
                <w:rPr>
                  <w:rFonts w:ascii="宋体" w:hAnsi="宋体" w:hint="eastAsia"/>
                  <w:szCs w:val="21"/>
                </w:rPr>
                <w:t>股新股</w:t>
              </w:r>
              <w:r w:rsidRPr="007B75E8">
                <w:rPr>
                  <w:rFonts w:ascii="宋体" w:hAnsi="宋体" w:hint="eastAsia"/>
                  <w:szCs w:val="21"/>
                </w:rPr>
                <w:t>(以下简称“本次发行”)。本次发行实际发行数量为41,046,070股，发行对象为6名，发行价格为12.52元/股，募集资金总额513,896,796.40元(含发行费用)。扣除发行费用合计人民币11,519,544.24元后，本次募集资金净额为人民币502,377,252.16元，上述募集资金已于2015年9月29日划至公司指定账户。</w:t>
              </w:r>
            </w:p>
            <w:p w:rsidR="00FA219B" w:rsidRDefault="002B41E7" w:rsidP="00FA219B">
              <w:pPr>
                <w:widowControl w:val="0"/>
                <w:ind w:firstLineChars="200" w:firstLine="420"/>
                <w:jc w:val="both"/>
                <w:rPr>
                  <w:rFonts w:ascii="宋体" w:hAnsi="宋体"/>
                </w:rPr>
              </w:pPr>
              <w:r>
                <w:rPr>
                  <w:rFonts w:ascii="宋体" w:hAnsi="宋体" w:hint="eastAsia"/>
                </w:rPr>
                <w:t>募集资金投向使用情况如下：</w:t>
              </w:r>
            </w:p>
            <w:p w:rsidR="002B41E7" w:rsidRPr="00FA219B" w:rsidRDefault="002B41E7" w:rsidP="00FA219B">
              <w:pPr>
                <w:widowControl w:val="0"/>
                <w:ind w:firstLineChars="3100" w:firstLine="6510"/>
                <w:jc w:val="both"/>
                <w:rPr>
                  <w:rFonts w:ascii="宋体" w:hAnsi="宋体"/>
                </w:rPr>
              </w:pPr>
              <w:r>
                <w:rPr>
                  <w:rFonts w:ascii="宋体" w:hAnsi="宋体" w:hint="eastAsia"/>
                </w:rPr>
                <w:t>（单位：万元）</w:t>
              </w:r>
            </w:p>
            <w:tbl>
              <w:tblPr>
                <w:tblW w:w="5000"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4A0" w:firstRow="1" w:lastRow="0" w:firstColumn="1" w:lastColumn="0" w:noHBand="0" w:noVBand="1"/>
              </w:tblPr>
              <w:tblGrid>
                <w:gridCol w:w="5643"/>
                <w:gridCol w:w="1559"/>
                <w:gridCol w:w="1337"/>
              </w:tblGrid>
              <w:tr w:rsidR="002B41E7" w:rsidTr="002B41E7">
                <w:trPr>
                  <w:trHeight w:val="454"/>
                  <w:tblHeader/>
                </w:trPr>
                <w:tc>
                  <w:tcPr>
                    <w:tcW w:w="3304" w:type="pct"/>
                    <w:tcBorders>
                      <w:top w:val="single" w:sz="4" w:space="0" w:color="auto"/>
                      <w:left w:val="nil"/>
                      <w:bottom w:val="dashed" w:sz="4" w:space="0" w:color="auto"/>
                      <w:right w:val="dashed" w:sz="4" w:space="0" w:color="auto"/>
                    </w:tcBorders>
                    <w:vAlign w:val="center"/>
                    <w:hideMark/>
                  </w:tcPr>
                  <w:p w:rsidR="002B41E7" w:rsidRDefault="002B41E7">
                    <w:pPr>
                      <w:widowControl w:val="0"/>
                      <w:jc w:val="both"/>
                      <w:rPr>
                        <w:rFonts w:ascii="宋体" w:hAnsi="宋体"/>
                        <w:sz w:val="18"/>
                        <w:szCs w:val="18"/>
                      </w:rPr>
                    </w:pPr>
                    <w:r>
                      <w:rPr>
                        <w:rFonts w:ascii="宋体" w:hAnsi="宋体" w:hint="eastAsia"/>
                        <w:sz w:val="18"/>
                        <w:szCs w:val="18"/>
                      </w:rPr>
                      <w:t>承诺投资项目</w:t>
                    </w:r>
                  </w:p>
                </w:tc>
                <w:tc>
                  <w:tcPr>
                    <w:tcW w:w="913" w:type="pct"/>
                    <w:tcBorders>
                      <w:top w:val="single" w:sz="4" w:space="0" w:color="auto"/>
                      <w:left w:val="dashed" w:sz="4" w:space="0" w:color="auto"/>
                      <w:bottom w:val="dashed" w:sz="4" w:space="0" w:color="auto"/>
                      <w:right w:val="dashed" w:sz="4" w:space="0" w:color="auto"/>
                    </w:tcBorders>
                    <w:vAlign w:val="center"/>
                    <w:hideMark/>
                  </w:tcPr>
                  <w:p w:rsidR="002B41E7" w:rsidRDefault="002B41E7">
                    <w:pPr>
                      <w:widowControl w:val="0"/>
                      <w:ind w:firstLineChars="202" w:firstLine="364"/>
                      <w:jc w:val="right"/>
                      <w:rPr>
                        <w:rFonts w:ascii="宋体" w:hAnsi="宋体"/>
                        <w:sz w:val="18"/>
                        <w:szCs w:val="18"/>
                      </w:rPr>
                    </w:pPr>
                    <w:r>
                      <w:rPr>
                        <w:rFonts w:ascii="宋体" w:hAnsi="宋体" w:hint="eastAsia"/>
                        <w:sz w:val="18"/>
                        <w:szCs w:val="18"/>
                      </w:rPr>
                      <w:t>承诺投资金额</w:t>
                    </w:r>
                  </w:p>
                </w:tc>
                <w:tc>
                  <w:tcPr>
                    <w:tcW w:w="783" w:type="pct"/>
                    <w:tcBorders>
                      <w:top w:val="single" w:sz="4" w:space="0" w:color="auto"/>
                      <w:left w:val="dashed" w:sz="4" w:space="0" w:color="auto"/>
                      <w:bottom w:val="dashed" w:sz="4" w:space="0" w:color="auto"/>
                      <w:right w:val="nil"/>
                    </w:tcBorders>
                    <w:vAlign w:val="center"/>
                    <w:hideMark/>
                  </w:tcPr>
                  <w:p w:rsidR="002B41E7" w:rsidRDefault="002B41E7">
                    <w:pPr>
                      <w:widowControl w:val="0"/>
                      <w:ind w:firstLineChars="202" w:firstLine="364"/>
                      <w:jc w:val="right"/>
                      <w:rPr>
                        <w:rFonts w:ascii="宋体" w:hAnsi="宋体"/>
                        <w:sz w:val="18"/>
                        <w:szCs w:val="18"/>
                      </w:rPr>
                    </w:pPr>
                    <w:r>
                      <w:rPr>
                        <w:rFonts w:ascii="宋体" w:hAnsi="宋体" w:hint="eastAsia"/>
                        <w:sz w:val="18"/>
                        <w:szCs w:val="18"/>
                      </w:rPr>
                      <w:t>实际投资金额</w:t>
                    </w:r>
                  </w:p>
                </w:tc>
              </w:tr>
              <w:tr w:rsidR="002B41E7" w:rsidTr="002B41E7">
                <w:trPr>
                  <w:trHeight w:val="454"/>
                </w:trPr>
                <w:tc>
                  <w:tcPr>
                    <w:tcW w:w="3304" w:type="pct"/>
                    <w:tcBorders>
                      <w:top w:val="dashed" w:sz="4" w:space="0" w:color="auto"/>
                      <w:left w:val="nil"/>
                      <w:bottom w:val="dashed" w:sz="4" w:space="0" w:color="auto"/>
                      <w:right w:val="dashed" w:sz="4" w:space="0" w:color="auto"/>
                    </w:tcBorders>
                    <w:vAlign w:val="center"/>
                    <w:hideMark/>
                  </w:tcPr>
                  <w:p w:rsidR="002B41E7" w:rsidRDefault="002B41E7">
                    <w:pPr>
                      <w:widowControl w:val="0"/>
                      <w:ind w:leftChars="-1" w:left="-2"/>
                      <w:jc w:val="both"/>
                      <w:rPr>
                        <w:rFonts w:ascii="宋体" w:hAnsi="宋体"/>
                        <w:sz w:val="18"/>
                        <w:szCs w:val="18"/>
                      </w:rPr>
                    </w:pPr>
                    <w:r>
                      <w:rPr>
                        <w:rFonts w:hint="eastAsia"/>
                        <w:sz w:val="18"/>
                        <w:szCs w:val="18"/>
                      </w:rPr>
                      <w:t>国家一类生物抗癌新药重组人血管内皮抑素注射液研发项目</w:t>
                    </w:r>
                  </w:p>
                </w:tc>
                <w:tc>
                  <w:tcPr>
                    <w:tcW w:w="913" w:type="pct"/>
                    <w:tcBorders>
                      <w:top w:val="dashed" w:sz="4" w:space="0" w:color="auto"/>
                      <w:left w:val="dashed" w:sz="4" w:space="0" w:color="auto"/>
                      <w:bottom w:val="dashed" w:sz="4" w:space="0" w:color="auto"/>
                      <w:right w:val="dashed" w:sz="4" w:space="0" w:color="auto"/>
                    </w:tcBorders>
                    <w:vAlign w:val="center"/>
                    <w:hideMark/>
                  </w:tcPr>
                  <w:p w:rsidR="002B41E7" w:rsidRDefault="002B41E7">
                    <w:pPr>
                      <w:widowControl w:val="0"/>
                      <w:jc w:val="right"/>
                      <w:rPr>
                        <w:rFonts w:ascii="宋体" w:hAnsi="宋体"/>
                        <w:bCs/>
                        <w:sz w:val="18"/>
                        <w:szCs w:val="18"/>
                      </w:rPr>
                    </w:pPr>
                    <w:r>
                      <w:rPr>
                        <w:rFonts w:ascii="宋体" w:hAnsi="宋体" w:hint="eastAsia"/>
                        <w:sz w:val="18"/>
                        <w:szCs w:val="18"/>
                      </w:rPr>
                      <w:t>3</w:t>
                    </w:r>
                    <w:r w:rsidR="00212EE5">
                      <w:rPr>
                        <w:rFonts w:ascii="宋体" w:hAnsi="宋体" w:hint="eastAsia"/>
                        <w:sz w:val="18"/>
                        <w:szCs w:val="18"/>
                      </w:rPr>
                      <w:t>,</w:t>
                    </w:r>
                    <w:r>
                      <w:rPr>
                        <w:rFonts w:ascii="宋体" w:hAnsi="宋体" w:hint="eastAsia"/>
                        <w:sz w:val="18"/>
                        <w:szCs w:val="18"/>
                      </w:rPr>
                      <w:t>493.63</w:t>
                    </w:r>
                  </w:p>
                </w:tc>
                <w:tc>
                  <w:tcPr>
                    <w:tcW w:w="783" w:type="pct"/>
                    <w:tcBorders>
                      <w:top w:val="dashed" w:sz="4" w:space="0" w:color="auto"/>
                      <w:left w:val="dashed" w:sz="4" w:space="0" w:color="auto"/>
                      <w:bottom w:val="dashed" w:sz="4" w:space="0" w:color="auto"/>
                      <w:right w:val="nil"/>
                    </w:tcBorders>
                    <w:vAlign w:val="center"/>
                    <w:hideMark/>
                  </w:tcPr>
                  <w:p w:rsidR="002B41E7" w:rsidRDefault="002B41E7">
                    <w:pPr>
                      <w:widowControl w:val="0"/>
                      <w:jc w:val="right"/>
                      <w:rPr>
                        <w:rFonts w:ascii="宋体" w:hAnsi="宋体"/>
                        <w:bCs/>
                        <w:sz w:val="18"/>
                        <w:szCs w:val="18"/>
                      </w:rPr>
                    </w:pPr>
                    <w:r>
                      <w:rPr>
                        <w:rFonts w:ascii="宋体" w:hAnsi="宋体" w:cs="Arial" w:hint="eastAsia"/>
                        <w:color w:val="000000"/>
                        <w:sz w:val="18"/>
                        <w:szCs w:val="18"/>
                      </w:rPr>
                      <w:t>4,515.88</w:t>
                    </w:r>
                  </w:p>
                </w:tc>
              </w:tr>
              <w:tr w:rsidR="002B41E7" w:rsidTr="002B41E7">
                <w:trPr>
                  <w:trHeight w:val="454"/>
                </w:trPr>
                <w:tc>
                  <w:tcPr>
                    <w:tcW w:w="3304" w:type="pct"/>
                    <w:tcBorders>
                      <w:top w:val="dashed" w:sz="4" w:space="0" w:color="auto"/>
                      <w:left w:val="nil"/>
                      <w:bottom w:val="dashed" w:sz="4" w:space="0" w:color="auto"/>
                      <w:right w:val="dashed" w:sz="4" w:space="0" w:color="auto"/>
                    </w:tcBorders>
                    <w:vAlign w:val="center"/>
                    <w:hideMark/>
                  </w:tcPr>
                  <w:p w:rsidR="002B41E7" w:rsidRDefault="002B41E7">
                    <w:pPr>
                      <w:widowControl w:val="0"/>
                      <w:ind w:leftChars="-1" w:left="-2"/>
                      <w:jc w:val="both"/>
                      <w:rPr>
                        <w:rFonts w:ascii="宋体" w:hAnsi="宋体"/>
                        <w:sz w:val="18"/>
                        <w:szCs w:val="18"/>
                      </w:rPr>
                    </w:pPr>
                    <w:r>
                      <w:rPr>
                        <w:rFonts w:hint="eastAsia"/>
                        <w:sz w:val="18"/>
                        <w:szCs w:val="18"/>
                      </w:rPr>
                      <w:t>原料药（河东）、制剂（河西）调整改建项目</w:t>
                    </w:r>
                  </w:p>
                </w:tc>
                <w:tc>
                  <w:tcPr>
                    <w:tcW w:w="913" w:type="pct"/>
                    <w:tcBorders>
                      <w:top w:val="dashed" w:sz="4" w:space="0" w:color="auto"/>
                      <w:left w:val="dashed" w:sz="4" w:space="0" w:color="auto"/>
                      <w:bottom w:val="dashed" w:sz="4" w:space="0" w:color="auto"/>
                      <w:right w:val="dashed" w:sz="4" w:space="0" w:color="auto"/>
                    </w:tcBorders>
                    <w:vAlign w:val="center"/>
                    <w:hideMark/>
                  </w:tcPr>
                  <w:p w:rsidR="002B41E7" w:rsidRDefault="002B41E7">
                    <w:pPr>
                      <w:widowControl w:val="0"/>
                      <w:jc w:val="right"/>
                      <w:rPr>
                        <w:rFonts w:ascii="宋体" w:hAnsi="宋体"/>
                        <w:bCs/>
                        <w:sz w:val="18"/>
                        <w:szCs w:val="18"/>
                      </w:rPr>
                    </w:pPr>
                    <w:r>
                      <w:rPr>
                        <w:rFonts w:ascii="宋体" w:hAnsi="宋体" w:hint="eastAsia"/>
                        <w:sz w:val="18"/>
                        <w:szCs w:val="18"/>
                      </w:rPr>
                      <w:t>4,600.00</w:t>
                    </w:r>
                  </w:p>
                </w:tc>
                <w:tc>
                  <w:tcPr>
                    <w:tcW w:w="783" w:type="pct"/>
                    <w:tcBorders>
                      <w:top w:val="dashed" w:sz="4" w:space="0" w:color="auto"/>
                      <w:left w:val="dashed" w:sz="4" w:space="0" w:color="auto"/>
                      <w:bottom w:val="dashed" w:sz="4" w:space="0" w:color="auto"/>
                      <w:right w:val="nil"/>
                    </w:tcBorders>
                    <w:vAlign w:val="center"/>
                    <w:hideMark/>
                  </w:tcPr>
                  <w:p w:rsidR="002B41E7" w:rsidRDefault="002B41E7">
                    <w:pPr>
                      <w:widowControl w:val="0"/>
                      <w:jc w:val="right"/>
                      <w:rPr>
                        <w:rFonts w:ascii="宋体" w:hAnsi="宋体"/>
                        <w:bCs/>
                        <w:sz w:val="18"/>
                        <w:szCs w:val="18"/>
                      </w:rPr>
                    </w:pPr>
                    <w:r>
                      <w:rPr>
                        <w:rFonts w:ascii="宋体" w:hAnsi="宋体" w:cs="Arial" w:hint="eastAsia"/>
                        <w:color w:val="000000"/>
                        <w:sz w:val="18"/>
                        <w:szCs w:val="18"/>
                      </w:rPr>
                      <w:t>4,649.68</w:t>
                    </w:r>
                  </w:p>
                </w:tc>
              </w:tr>
              <w:tr w:rsidR="002B41E7" w:rsidTr="002B41E7">
                <w:trPr>
                  <w:trHeight w:val="454"/>
                </w:trPr>
                <w:tc>
                  <w:tcPr>
                    <w:tcW w:w="3304" w:type="pct"/>
                    <w:tcBorders>
                      <w:top w:val="dashed" w:sz="4" w:space="0" w:color="auto"/>
                      <w:left w:val="nil"/>
                      <w:bottom w:val="dashed" w:sz="4" w:space="0" w:color="auto"/>
                      <w:right w:val="dashed" w:sz="4" w:space="0" w:color="auto"/>
                    </w:tcBorders>
                    <w:vAlign w:val="center"/>
                    <w:hideMark/>
                  </w:tcPr>
                  <w:p w:rsidR="002B41E7" w:rsidRDefault="002B41E7">
                    <w:pPr>
                      <w:widowControl w:val="0"/>
                      <w:ind w:leftChars="-1" w:left="-2"/>
                      <w:jc w:val="both"/>
                      <w:rPr>
                        <w:rFonts w:ascii="宋体" w:hAnsi="宋体"/>
                        <w:sz w:val="18"/>
                        <w:szCs w:val="18"/>
                      </w:rPr>
                    </w:pPr>
                    <w:r>
                      <w:rPr>
                        <w:rFonts w:hint="eastAsia"/>
                        <w:sz w:val="18"/>
                        <w:szCs w:val="18"/>
                      </w:rPr>
                      <w:t>原料药二期项目</w:t>
                    </w:r>
                  </w:p>
                </w:tc>
                <w:tc>
                  <w:tcPr>
                    <w:tcW w:w="913" w:type="pct"/>
                    <w:tcBorders>
                      <w:top w:val="dashed" w:sz="4" w:space="0" w:color="auto"/>
                      <w:left w:val="dashed" w:sz="4" w:space="0" w:color="auto"/>
                      <w:bottom w:val="dashed" w:sz="4" w:space="0" w:color="auto"/>
                      <w:right w:val="dashed" w:sz="4" w:space="0" w:color="auto"/>
                    </w:tcBorders>
                    <w:vAlign w:val="center"/>
                    <w:hideMark/>
                  </w:tcPr>
                  <w:p w:rsidR="002B41E7" w:rsidRDefault="002B41E7">
                    <w:pPr>
                      <w:widowControl w:val="0"/>
                      <w:jc w:val="right"/>
                      <w:rPr>
                        <w:rFonts w:ascii="宋体" w:hAnsi="宋体"/>
                        <w:bCs/>
                        <w:sz w:val="18"/>
                        <w:szCs w:val="18"/>
                      </w:rPr>
                    </w:pPr>
                    <w:r>
                      <w:rPr>
                        <w:rFonts w:ascii="宋体" w:hAnsi="宋体" w:hint="eastAsia"/>
                        <w:sz w:val="18"/>
                        <w:szCs w:val="18"/>
                      </w:rPr>
                      <w:t>2,867.45</w:t>
                    </w:r>
                  </w:p>
                </w:tc>
                <w:tc>
                  <w:tcPr>
                    <w:tcW w:w="783" w:type="pct"/>
                    <w:tcBorders>
                      <w:top w:val="dashed" w:sz="4" w:space="0" w:color="auto"/>
                      <w:left w:val="dashed" w:sz="4" w:space="0" w:color="auto"/>
                      <w:bottom w:val="dashed" w:sz="4" w:space="0" w:color="auto"/>
                      <w:right w:val="nil"/>
                    </w:tcBorders>
                    <w:vAlign w:val="center"/>
                    <w:hideMark/>
                  </w:tcPr>
                  <w:p w:rsidR="002B41E7" w:rsidRDefault="002B41E7">
                    <w:pPr>
                      <w:widowControl w:val="0"/>
                      <w:jc w:val="right"/>
                      <w:rPr>
                        <w:rFonts w:ascii="宋体" w:hAnsi="宋体"/>
                        <w:bCs/>
                        <w:sz w:val="18"/>
                        <w:szCs w:val="18"/>
                      </w:rPr>
                    </w:pPr>
                    <w:r>
                      <w:rPr>
                        <w:rFonts w:ascii="宋体" w:hAnsi="宋体" w:cs="Arial" w:hint="eastAsia"/>
                        <w:color w:val="000000"/>
                        <w:sz w:val="18"/>
                        <w:szCs w:val="18"/>
                      </w:rPr>
                      <w:t>1,465.02</w:t>
                    </w:r>
                  </w:p>
                </w:tc>
              </w:tr>
              <w:tr w:rsidR="002B41E7" w:rsidTr="002B41E7">
                <w:trPr>
                  <w:trHeight w:val="454"/>
                </w:trPr>
                <w:tc>
                  <w:tcPr>
                    <w:tcW w:w="3304" w:type="pct"/>
                    <w:tcBorders>
                      <w:top w:val="dashed" w:sz="4" w:space="0" w:color="auto"/>
                      <w:left w:val="nil"/>
                      <w:bottom w:val="dashed" w:sz="4" w:space="0" w:color="auto"/>
                      <w:right w:val="dashed" w:sz="4" w:space="0" w:color="auto"/>
                    </w:tcBorders>
                    <w:vAlign w:val="center"/>
                    <w:hideMark/>
                  </w:tcPr>
                  <w:p w:rsidR="002B41E7" w:rsidRDefault="002B41E7">
                    <w:pPr>
                      <w:widowControl w:val="0"/>
                      <w:ind w:leftChars="-1" w:left="-2"/>
                      <w:jc w:val="both"/>
                      <w:rPr>
                        <w:rFonts w:ascii="宋体" w:hAnsi="宋体"/>
                        <w:sz w:val="18"/>
                        <w:szCs w:val="18"/>
                      </w:rPr>
                    </w:pPr>
                    <w:r>
                      <w:rPr>
                        <w:rFonts w:hint="eastAsia"/>
                        <w:sz w:val="18"/>
                        <w:szCs w:val="18"/>
                      </w:rPr>
                      <w:t>药品自动化立体仓库项目</w:t>
                    </w:r>
                  </w:p>
                </w:tc>
                <w:tc>
                  <w:tcPr>
                    <w:tcW w:w="913" w:type="pct"/>
                    <w:tcBorders>
                      <w:top w:val="dashed" w:sz="4" w:space="0" w:color="auto"/>
                      <w:left w:val="dashed" w:sz="4" w:space="0" w:color="auto"/>
                      <w:bottom w:val="dashed" w:sz="4" w:space="0" w:color="auto"/>
                      <w:right w:val="dashed" w:sz="4" w:space="0" w:color="auto"/>
                    </w:tcBorders>
                    <w:vAlign w:val="center"/>
                    <w:hideMark/>
                  </w:tcPr>
                  <w:p w:rsidR="002B41E7" w:rsidRDefault="002B41E7">
                    <w:pPr>
                      <w:widowControl w:val="0"/>
                      <w:jc w:val="right"/>
                      <w:rPr>
                        <w:rFonts w:ascii="宋体" w:hAnsi="宋体"/>
                        <w:bCs/>
                        <w:sz w:val="18"/>
                        <w:szCs w:val="18"/>
                      </w:rPr>
                    </w:pPr>
                    <w:r>
                      <w:rPr>
                        <w:rFonts w:ascii="宋体" w:hAnsi="宋体" w:hint="eastAsia"/>
                        <w:sz w:val="18"/>
                        <w:szCs w:val="18"/>
                      </w:rPr>
                      <w:t>812.23</w:t>
                    </w:r>
                  </w:p>
                </w:tc>
                <w:tc>
                  <w:tcPr>
                    <w:tcW w:w="783" w:type="pct"/>
                    <w:tcBorders>
                      <w:top w:val="dashed" w:sz="4" w:space="0" w:color="auto"/>
                      <w:left w:val="dashed" w:sz="4" w:space="0" w:color="auto"/>
                      <w:bottom w:val="dashed" w:sz="4" w:space="0" w:color="auto"/>
                      <w:right w:val="nil"/>
                    </w:tcBorders>
                    <w:vAlign w:val="center"/>
                    <w:hideMark/>
                  </w:tcPr>
                  <w:p w:rsidR="002B41E7" w:rsidRDefault="002B41E7">
                    <w:pPr>
                      <w:widowControl w:val="0"/>
                      <w:jc w:val="right"/>
                      <w:rPr>
                        <w:rFonts w:ascii="宋体" w:hAnsi="宋体"/>
                        <w:bCs/>
                        <w:sz w:val="18"/>
                        <w:szCs w:val="18"/>
                      </w:rPr>
                    </w:pPr>
                    <w:r>
                      <w:rPr>
                        <w:rFonts w:ascii="宋体" w:hAnsi="宋体" w:hint="eastAsia"/>
                        <w:color w:val="000000"/>
                        <w:sz w:val="18"/>
                        <w:szCs w:val="18"/>
                      </w:rPr>
                      <w:t>874.70</w:t>
                    </w:r>
                  </w:p>
                </w:tc>
              </w:tr>
              <w:tr w:rsidR="002B41E7" w:rsidTr="002B41E7">
                <w:trPr>
                  <w:trHeight w:val="454"/>
                </w:trPr>
                <w:tc>
                  <w:tcPr>
                    <w:tcW w:w="3304" w:type="pct"/>
                    <w:tcBorders>
                      <w:top w:val="dashed" w:sz="4" w:space="0" w:color="auto"/>
                      <w:left w:val="nil"/>
                      <w:bottom w:val="dashed" w:sz="4" w:space="0" w:color="auto"/>
                      <w:right w:val="dashed" w:sz="4" w:space="0" w:color="auto"/>
                    </w:tcBorders>
                    <w:vAlign w:val="center"/>
                    <w:hideMark/>
                  </w:tcPr>
                  <w:p w:rsidR="002B41E7" w:rsidRDefault="002B41E7">
                    <w:pPr>
                      <w:widowControl w:val="0"/>
                      <w:ind w:leftChars="-1" w:left="-2"/>
                      <w:jc w:val="both"/>
                      <w:rPr>
                        <w:rFonts w:ascii="宋体" w:hAnsi="宋体"/>
                        <w:sz w:val="18"/>
                        <w:szCs w:val="18"/>
                      </w:rPr>
                    </w:pPr>
                    <w:r>
                      <w:rPr>
                        <w:rFonts w:hint="eastAsia"/>
                        <w:sz w:val="18"/>
                        <w:szCs w:val="18"/>
                      </w:rPr>
                      <w:t>医药营销网络建设项目</w:t>
                    </w:r>
                  </w:p>
                </w:tc>
                <w:tc>
                  <w:tcPr>
                    <w:tcW w:w="913" w:type="pct"/>
                    <w:tcBorders>
                      <w:top w:val="dashed" w:sz="4" w:space="0" w:color="auto"/>
                      <w:left w:val="dashed" w:sz="4" w:space="0" w:color="auto"/>
                      <w:bottom w:val="dashed" w:sz="4" w:space="0" w:color="auto"/>
                      <w:right w:val="dashed" w:sz="4" w:space="0" w:color="auto"/>
                    </w:tcBorders>
                    <w:vAlign w:val="center"/>
                    <w:hideMark/>
                  </w:tcPr>
                  <w:p w:rsidR="002B41E7" w:rsidRDefault="002B41E7">
                    <w:pPr>
                      <w:widowControl w:val="0"/>
                      <w:jc w:val="right"/>
                      <w:rPr>
                        <w:rFonts w:ascii="宋体" w:hAnsi="宋体"/>
                        <w:bCs/>
                        <w:sz w:val="18"/>
                        <w:szCs w:val="18"/>
                      </w:rPr>
                    </w:pPr>
                    <w:r>
                      <w:rPr>
                        <w:rFonts w:ascii="宋体" w:hAnsi="宋体" w:hint="eastAsia"/>
                        <w:sz w:val="18"/>
                        <w:szCs w:val="18"/>
                      </w:rPr>
                      <w:t>6,900.00</w:t>
                    </w:r>
                  </w:p>
                </w:tc>
                <w:tc>
                  <w:tcPr>
                    <w:tcW w:w="783" w:type="pct"/>
                    <w:tcBorders>
                      <w:top w:val="dashed" w:sz="4" w:space="0" w:color="auto"/>
                      <w:left w:val="dashed" w:sz="4" w:space="0" w:color="auto"/>
                      <w:bottom w:val="dashed" w:sz="4" w:space="0" w:color="auto"/>
                      <w:right w:val="nil"/>
                    </w:tcBorders>
                    <w:vAlign w:val="center"/>
                    <w:hideMark/>
                  </w:tcPr>
                  <w:p w:rsidR="002B41E7" w:rsidRDefault="002B41E7">
                    <w:pPr>
                      <w:widowControl w:val="0"/>
                      <w:jc w:val="right"/>
                      <w:rPr>
                        <w:rFonts w:ascii="宋体" w:hAnsi="宋体"/>
                        <w:bCs/>
                        <w:sz w:val="18"/>
                        <w:szCs w:val="18"/>
                      </w:rPr>
                    </w:pPr>
                    <w:r>
                      <w:rPr>
                        <w:rFonts w:ascii="宋体" w:hAnsi="宋体" w:hint="eastAsia"/>
                        <w:color w:val="000000"/>
                        <w:sz w:val="18"/>
                        <w:szCs w:val="18"/>
                      </w:rPr>
                      <w:t>6,981.05</w:t>
                    </w:r>
                  </w:p>
                </w:tc>
              </w:tr>
              <w:tr w:rsidR="002B41E7" w:rsidTr="002B41E7">
                <w:trPr>
                  <w:trHeight w:val="454"/>
                </w:trPr>
                <w:tc>
                  <w:tcPr>
                    <w:tcW w:w="3304" w:type="pct"/>
                    <w:tcBorders>
                      <w:top w:val="dashed" w:sz="4" w:space="0" w:color="auto"/>
                      <w:left w:val="nil"/>
                      <w:bottom w:val="dashed" w:sz="4" w:space="0" w:color="auto"/>
                      <w:right w:val="dashed" w:sz="4" w:space="0" w:color="auto"/>
                    </w:tcBorders>
                    <w:vAlign w:val="center"/>
                    <w:hideMark/>
                  </w:tcPr>
                  <w:p w:rsidR="002B41E7" w:rsidRDefault="002B41E7">
                    <w:pPr>
                      <w:widowControl w:val="0"/>
                      <w:ind w:leftChars="-1" w:left="-2"/>
                      <w:jc w:val="both"/>
                      <w:rPr>
                        <w:rFonts w:ascii="宋体" w:hAnsi="宋体"/>
                        <w:sz w:val="18"/>
                        <w:szCs w:val="18"/>
                      </w:rPr>
                    </w:pPr>
                    <w:r>
                      <w:rPr>
                        <w:rFonts w:hint="eastAsia"/>
                        <w:sz w:val="18"/>
                        <w:szCs w:val="18"/>
                      </w:rPr>
                      <w:t>医药研发中心项目</w:t>
                    </w:r>
                  </w:p>
                </w:tc>
                <w:tc>
                  <w:tcPr>
                    <w:tcW w:w="913" w:type="pct"/>
                    <w:tcBorders>
                      <w:top w:val="dashed" w:sz="4" w:space="0" w:color="auto"/>
                      <w:left w:val="dashed" w:sz="4" w:space="0" w:color="auto"/>
                      <w:bottom w:val="dashed" w:sz="4" w:space="0" w:color="auto"/>
                      <w:right w:val="dashed" w:sz="4" w:space="0" w:color="auto"/>
                    </w:tcBorders>
                    <w:vAlign w:val="center"/>
                    <w:hideMark/>
                  </w:tcPr>
                  <w:p w:rsidR="002B41E7" w:rsidRDefault="002B41E7">
                    <w:pPr>
                      <w:widowControl w:val="0"/>
                      <w:jc w:val="right"/>
                      <w:rPr>
                        <w:rFonts w:ascii="宋体" w:hAnsi="宋体"/>
                        <w:bCs/>
                        <w:sz w:val="18"/>
                        <w:szCs w:val="18"/>
                      </w:rPr>
                    </w:pPr>
                    <w:r>
                      <w:rPr>
                        <w:rFonts w:ascii="宋体" w:hAnsi="宋体" w:hint="eastAsia"/>
                        <w:sz w:val="18"/>
                        <w:szCs w:val="18"/>
                      </w:rPr>
                      <w:t>10,600.00</w:t>
                    </w:r>
                  </w:p>
                </w:tc>
                <w:tc>
                  <w:tcPr>
                    <w:tcW w:w="783" w:type="pct"/>
                    <w:tcBorders>
                      <w:top w:val="dashed" w:sz="4" w:space="0" w:color="auto"/>
                      <w:left w:val="dashed" w:sz="4" w:space="0" w:color="auto"/>
                      <w:bottom w:val="dashed" w:sz="4" w:space="0" w:color="auto"/>
                      <w:right w:val="nil"/>
                    </w:tcBorders>
                    <w:vAlign w:val="center"/>
                    <w:hideMark/>
                  </w:tcPr>
                  <w:p w:rsidR="002B41E7" w:rsidRDefault="002B41E7">
                    <w:pPr>
                      <w:widowControl w:val="0"/>
                      <w:jc w:val="right"/>
                      <w:rPr>
                        <w:rFonts w:ascii="宋体" w:hAnsi="宋体"/>
                        <w:bCs/>
                        <w:sz w:val="18"/>
                        <w:szCs w:val="18"/>
                      </w:rPr>
                    </w:pPr>
                    <w:r>
                      <w:rPr>
                        <w:rFonts w:ascii="宋体" w:hAnsi="宋体" w:cs="Arial" w:hint="eastAsia"/>
                        <w:color w:val="000000"/>
                        <w:sz w:val="18"/>
                        <w:szCs w:val="18"/>
                      </w:rPr>
                      <w:t>11,100.62</w:t>
                    </w:r>
                  </w:p>
                </w:tc>
              </w:tr>
              <w:tr w:rsidR="002B41E7" w:rsidTr="002B41E7">
                <w:trPr>
                  <w:trHeight w:val="454"/>
                </w:trPr>
                <w:tc>
                  <w:tcPr>
                    <w:tcW w:w="3304" w:type="pct"/>
                    <w:tcBorders>
                      <w:top w:val="dashed" w:sz="4" w:space="0" w:color="auto"/>
                      <w:left w:val="nil"/>
                      <w:bottom w:val="dashed" w:sz="4" w:space="0" w:color="auto"/>
                      <w:right w:val="dashed" w:sz="4" w:space="0" w:color="auto"/>
                    </w:tcBorders>
                    <w:vAlign w:val="center"/>
                    <w:hideMark/>
                  </w:tcPr>
                  <w:p w:rsidR="002B41E7" w:rsidRDefault="002B41E7">
                    <w:pPr>
                      <w:widowControl w:val="0"/>
                      <w:ind w:leftChars="-1" w:left="-2"/>
                      <w:jc w:val="both"/>
                      <w:rPr>
                        <w:rFonts w:ascii="宋体" w:hAnsi="宋体"/>
                        <w:sz w:val="18"/>
                        <w:szCs w:val="18"/>
                      </w:rPr>
                    </w:pPr>
                    <w:r>
                      <w:rPr>
                        <w:rFonts w:ascii="宋体" w:hAnsi="宋体" w:hint="eastAsia"/>
                        <w:sz w:val="18"/>
                        <w:szCs w:val="18"/>
                      </w:rPr>
                      <w:t>补充医药业务营运资金</w:t>
                    </w:r>
                  </w:p>
                </w:tc>
                <w:tc>
                  <w:tcPr>
                    <w:tcW w:w="913" w:type="pct"/>
                    <w:tcBorders>
                      <w:top w:val="dashed" w:sz="4" w:space="0" w:color="auto"/>
                      <w:left w:val="dashed" w:sz="4" w:space="0" w:color="auto"/>
                      <w:bottom w:val="dashed" w:sz="4" w:space="0" w:color="auto"/>
                      <w:right w:val="dashed" w:sz="4" w:space="0" w:color="auto"/>
                    </w:tcBorders>
                    <w:vAlign w:val="center"/>
                    <w:hideMark/>
                  </w:tcPr>
                  <w:p w:rsidR="002B41E7" w:rsidRDefault="002B41E7">
                    <w:pPr>
                      <w:widowControl w:val="0"/>
                      <w:jc w:val="right"/>
                      <w:rPr>
                        <w:rFonts w:ascii="宋体" w:hAnsi="宋体"/>
                        <w:bCs/>
                        <w:sz w:val="18"/>
                        <w:szCs w:val="18"/>
                      </w:rPr>
                    </w:pPr>
                    <w:r>
                      <w:rPr>
                        <w:rFonts w:ascii="宋体" w:hAnsi="宋体" w:hint="eastAsia"/>
                        <w:sz w:val="18"/>
                        <w:szCs w:val="18"/>
                      </w:rPr>
                      <w:t>8,848.05</w:t>
                    </w:r>
                  </w:p>
                </w:tc>
                <w:tc>
                  <w:tcPr>
                    <w:tcW w:w="783" w:type="pct"/>
                    <w:tcBorders>
                      <w:top w:val="dashed" w:sz="4" w:space="0" w:color="auto"/>
                      <w:left w:val="dashed" w:sz="4" w:space="0" w:color="auto"/>
                      <w:bottom w:val="dashed" w:sz="4" w:space="0" w:color="auto"/>
                      <w:right w:val="nil"/>
                    </w:tcBorders>
                    <w:vAlign w:val="center"/>
                    <w:hideMark/>
                  </w:tcPr>
                  <w:p w:rsidR="002B41E7" w:rsidRDefault="002B41E7">
                    <w:pPr>
                      <w:widowControl w:val="0"/>
                      <w:jc w:val="right"/>
                      <w:rPr>
                        <w:rFonts w:ascii="宋体" w:hAnsi="宋体"/>
                        <w:bCs/>
                        <w:sz w:val="18"/>
                        <w:szCs w:val="18"/>
                      </w:rPr>
                    </w:pPr>
                    <w:r>
                      <w:rPr>
                        <w:rFonts w:ascii="宋体" w:hAnsi="宋体" w:hint="eastAsia"/>
                        <w:sz w:val="18"/>
                        <w:szCs w:val="18"/>
                      </w:rPr>
                      <w:t>8,890.70</w:t>
                    </w:r>
                  </w:p>
                </w:tc>
              </w:tr>
              <w:tr w:rsidR="002B41E7" w:rsidTr="002B41E7">
                <w:trPr>
                  <w:trHeight w:val="454"/>
                </w:trPr>
                <w:tc>
                  <w:tcPr>
                    <w:tcW w:w="3304" w:type="pct"/>
                    <w:tcBorders>
                      <w:top w:val="dashed" w:sz="4" w:space="0" w:color="auto"/>
                      <w:left w:val="nil"/>
                      <w:bottom w:val="dashed" w:sz="4" w:space="0" w:color="auto"/>
                      <w:right w:val="dashed" w:sz="4" w:space="0" w:color="auto"/>
                    </w:tcBorders>
                    <w:vAlign w:val="center"/>
                    <w:hideMark/>
                  </w:tcPr>
                  <w:p w:rsidR="002B41E7" w:rsidRDefault="002B41E7">
                    <w:pPr>
                      <w:widowControl w:val="0"/>
                      <w:ind w:leftChars="-1" w:left="-2"/>
                      <w:jc w:val="both"/>
                      <w:rPr>
                        <w:rFonts w:ascii="宋体" w:hAnsi="宋体"/>
                        <w:sz w:val="18"/>
                        <w:szCs w:val="18"/>
                      </w:rPr>
                    </w:pPr>
                    <w:r>
                      <w:rPr>
                        <w:rFonts w:ascii="宋体" w:hAnsi="宋体" w:hint="eastAsia"/>
                        <w:sz w:val="18"/>
                        <w:szCs w:val="18"/>
                      </w:rPr>
                      <w:t>抗肿瘤1类新药YS001的研发项目</w:t>
                    </w:r>
                  </w:p>
                </w:tc>
                <w:tc>
                  <w:tcPr>
                    <w:tcW w:w="913" w:type="pct"/>
                    <w:tcBorders>
                      <w:top w:val="dashed" w:sz="4" w:space="0" w:color="auto"/>
                      <w:left w:val="dashed" w:sz="4" w:space="0" w:color="auto"/>
                      <w:bottom w:val="dashed" w:sz="4" w:space="0" w:color="auto"/>
                      <w:right w:val="dashed" w:sz="4" w:space="0" w:color="auto"/>
                    </w:tcBorders>
                    <w:vAlign w:val="center"/>
                    <w:hideMark/>
                  </w:tcPr>
                  <w:p w:rsidR="002B41E7" w:rsidRDefault="002B41E7">
                    <w:pPr>
                      <w:widowControl w:val="0"/>
                      <w:jc w:val="right"/>
                      <w:rPr>
                        <w:rFonts w:ascii="宋体" w:hAnsi="宋体"/>
                        <w:bCs/>
                        <w:sz w:val="18"/>
                        <w:szCs w:val="18"/>
                      </w:rPr>
                    </w:pPr>
                    <w:r>
                      <w:rPr>
                        <w:rFonts w:ascii="宋体" w:hAnsi="宋体" w:hint="eastAsia"/>
                        <w:sz w:val="18"/>
                        <w:szCs w:val="18"/>
                      </w:rPr>
                      <w:t>3,500.00</w:t>
                    </w:r>
                  </w:p>
                </w:tc>
                <w:tc>
                  <w:tcPr>
                    <w:tcW w:w="783" w:type="pct"/>
                    <w:tcBorders>
                      <w:top w:val="dashed" w:sz="4" w:space="0" w:color="auto"/>
                      <w:left w:val="dashed" w:sz="4" w:space="0" w:color="auto"/>
                      <w:bottom w:val="dashed" w:sz="4" w:space="0" w:color="auto"/>
                      <w:right w:val="nil"/>
                    </w:tcBorders>
                    <w:vAlign w:val="center"/>
                    <w:hideMark/>
                  </w:tcPr>
                  <w:p w:rsidR="002B41E7" w:rsidRDefault="002B41E7">
                    <w:pPr>
                      <w:widowControl w:val="0"/>
                      <w:jc w:val="right"/>
                      <w:rPr>
                        <w:rFonts w:ascii="宋体" w:hAnsi="宋体"/>
                        <w:bCs/>
                        <w:sz w:val="18"/>
                        <w:szCs w:val="18"/>
                      </w:rPr>
                    </w:pPr>
                    <w:r>
                      <w:rPr>
                        <w:rFonts w:ascii="宋体" w:hAnsi="宋体" w:hint="eastAsia"/>
                        <w:sz w:val="18"/>
                        <w:szCs w:val="18"/>
                      </w:rPr>
                      <w:t>421.00</w:t>
                    </w:r>
                  </w:p>
                </w:tc>
              </w:tr>
              <w:tr w:rsidR="002B41E7" w:rsidTr="002B41E7">
                <w:trPr>
                  <w:trHeight w:val="454"/>
                </w:trPr>
                <w:tc>
                  <w:tcPr>
                    <w:tcW w:w="3304" w:type="pct"/>
                    <w:tcBorders>
                      <w:top w:val="dashed" w:sz="4" w:space="0" w:color="auto"/>
                      <w:left w:val="nil"/>
                      <w:bottom w:val="dashed" w:sz="4" w:space="0" w:color="auto"/>
                      <w:right w:val="dashed" w:sz="4" w:space="0" w:color="auto"/>
                    </w:tcBorders>
                    <w:vAlign w:val="center"/>
                    <w:hideMark/>
                  </w:tcPr>
                  <w:p w:rsidR="002B41E7" w:rsidRDefault="002B41E7" w:rsidP="00DF65A3">
                    <w:pPr>
                      <w:widowControl w:val="0"/>
                      <w:ind w:leftChars="-1" w:left="-2"/>
                      <w:jc w:val="both"/>
                      <w:rPr>
                        <w:rFonts w:ascii="宋体" w:hAnsi="宋体"/>
                        <w:sz w:val="18"/>
                        <w:szCs w:val="18"/>
                      </w:rPr>
                    </w:pPr>
                    <w:r>
                      <w:rPr>
                        <w:rFonts w:ascii="宋体" w:hAnsi="宋体" w:hint="eastAsia"/>
                        <w:sz w:val="18"/>
                        <w:szCs w:val="18"/>
                      </w:rPr>
                      <w:t>西</w:t>
                    </w:r>
                    <w:proofErr w:type="gramStart"/>
                    <w:r>
                      <w:rPr>
                        <w:rFonts w:ascii="宋体" w:hAnsi="宋体" w:hint="eastAsia"/>
                        <w:sz w:val="18"/>
                        <w:szCs w:val="18"/>
                      </w:rPr>
                      <w:t>洛</w:t>
                    </w:r>
                    <w:proofErr w:type="gramEnd"/>
                    <w:r>
                      <w:rPr>
                        <w:rFonts w:ascii="宋体" w:hAnsi="宋体" w:hint="eastAsia"/>
                        <w:sz w:val="18"/>
                        <w:szCs w:val="18"/>
                      </w:rPr>
                      <w:t>他</w:t>
                    </w:r>
                    <w:proofErr w:type="gramStart"/>
                    <w:r>
                      <w:rPr>
                        <w:rFonts w:ascii="宋体" w:hAnsi="宋体" w:hint="eastAsia"/>
                        <w:sz w:val="18"/>
                        <w:szCs w:val="18"/>
                      </w:rPr>
                      <w:t>唑</w:t>
                    </w:r>
                    <w:proofErr w:type="gramEnd"/>
                    <w:r>
                      <w:rPr>
                        <w:rFonts w:ascii="宋体" w:hAnsi="宋体" w:hint="eastAsia"/>
                        <w:sz w:val="18"/>
                        <w:szCs w:val="18"/>
                      </w:rPr>
                      <w:t>等上市化学仿制药的一致性评价项目</w:t>
                    </w:r>
                  </w:p>
                </w:tc>
                <w:tc>
                  <w:tcPr>
                    <w:tcW w:w="913" w:type="pct"/>
                    <w:tcBorders>
                      <w:top w:val="dashed" w:sz="4" w:space="0" w:color="auto"/>
                      <w:left w:val="dashed" w:sz="4" w:space="0" w:color="auto"/>
                      <w:bottom w:val="dashed" w:sz="4" w:space="0" w:color="auto"/>
                      <w:right w:val="dashed" w:sz="4" w:space="0" w:color="auto"/>
                    </w:tcBorders>
                    <w:vAlign w:val="center"/>
                    <w:hideMark/>
                  </w:tcPr>
                  <w:p w:rsidR="002B41E7" w:rsidRDefault="002B41E7">
                    <w:pPr>
                      <w:widowControl w:val="0"/>
                      <w:jc w:val="right"/>
                      <w:rPr>
                        <w:rFonts w:ascii="宋体" w:hAnsi="宋体"/>
                        <w:bCs/>
                        <w:sz w:val="18"/>
                        <w:szCs w:val="18"/>
                      </w:rPr>
                    </w:pPr>
                    <w:r>
                      <w:rPr>
                        <w:rFonts w:ascii="宋体" w:hAnsi="宋体" w:hint="eastAsia"/>
                        <w:sz w:val="18"/>
                        <w:szCs w:val="18"/>
                      </w:rPr>
                      <w:t>4,305.00</w:t>
                    </w:r>
                  </w:p>
                </w:tc>
                <w:tc>
                  <w:tcPr>
                    <w:tcW w:w="783" w:type="pct"/>
                    <w:tcBorders>
                      <w:top w:val="dashed" w:sz="4" w:space="0" w:color="auto"/>
                      <w:left w:val="dashed" w:sz="4" w:space="0" w:color="auto"/>
                      <w:bottom w:val="dashed" w:sz="4" w:space="0" w:color="auto"/>
                      <w:right w:val="nil"/>
                    </w:tcBorders>
                    <w:vAlign w:val="center"/>
                    <w:hideMark/>
                  </w:tcPr>
                  <w:p w:rsidR="002B41E7" w:rsidRDefault="002B41E7">
                    <w:pPr>
                      <w:widowControl w:val="0"/>
                      <w:jc w:val="right"/>
                      <w:rPr>
                        <w:rFonts w:ascii="宋体" w:hAnsi="宋体"/>
                        <w:bCs/>
                        <w:sz w:val="18"/>
                        <w:szCs w:val="18"/>
                      </w:rPr>
                    </w:pPr>
                    <w:r>
                      <w:rPr>
                        <w:rFonts w:ascii="宋体" w:hAnsi="宋体" w:hint="eastAsia"/>
                        <w:sz w:val="18"/>
                        <w:szCs w:val="18"/>
                      </w:rPr>
                      <w:t>206.30</w:t>
                    </w:r>
                  </w:p>
                </w:tc>
              </w:tr>
              <w:tr w:rsidR="002B41E7" w:rsidTr="002B41E7">
                <w:trPr>
                  <w:trHeight w:val="454"/>
                </w:trPr>
                <w:tc>
                  <w:tcPr>
                    <w:tcW w:w="3304" w:type="pct"/>
                    <w:tcBorders>
                      <w:top w:val="dashed" w:sz="4" w:space="0" w:color="auto"/>
                      <w:left w:val="nil"/>
                      <w:bottom w:val="dashed" w:sz="4" w:space="0" w:color="auto"/>
                      <w:right w:val="dashed" w:sz="4" w:space="0" w:color="auto"/>
                    </w:tcBorders>
                    <w:vAlign w:val="center"/>
                    <w:hideMark/>
                  </w:tcPr>
                  <w:p w:rsidR="002B41E7" w:rsidRDefault="002B41E7">
                    <w:pPr>
                      <w:widowControl w:val="0"/>
                      <w:ind w:leftChars="-1" w:left="-2"/>
                      <w:jc w:val="both"/>
                      <w:rPr>
                        <w:rFonts w:ascii="宋体" w:hAnsi="宋体"/>
                        <w:sz w:val="18"/>
                        <w:szCs w:val="18"/>
                      </w:rPr>
                    </w:pPr>
                    <w:r>
                      <w:rPr>
                        <w:rFonts w:ascii="宋体" w:hAnsi="宋体" w:hint="eastAsia"/>
                        <w:sz w:val="18"/>
                        <w:szCs w:val="18"/>
                      </w:rPr>
                      <w:t>利奈</w:t>
                    </w:r>
                    <w:proofErr w:type="gramStart"/>
                    <w:r>
                      <w:rPr>
                        <w:rFonts w:ascii="宋体" w:hAnsi="宋体" w:hint="eastAsia"/>
                        <w:sz w:val="18"/>
                        <w:szCs w:val="18"/>
                      </w:rPr>
                      <w:t>唑</w:t>
                    </w:r>
                    <w:proofErr w:type="gramEnd"/>
                    <w:r>
                      <w:rPr>
                        <w:rFonts w:ascii="宋体" w:hAnsi="宋体" w:hint="eastAsia"/>
                        <w:sz w:val="18"/>
                        <w:szCs w:val="18"/>
                      </w:rPr>
                      <w:t>胺与沃诺拉赞的仿制项目</w:t>
                    </w:r>
                  </w:p>
                </w:tc>
                <w:tc>
                  <w:tcPr>
                    <w:tcW w:w="913" w:type="pct"/>
                    <w:tcBorders>
                      <w:top w:val="dashed" w:sz="4" w:space="0" w:color="auto"/>
                      <w:left w:val="dashed" w:sz="4" w:space="0" w:color="auto"/>
                      <w:bottom w:val="dashed" w:sz="4" w:space="0" w:color="auto"/>
                      <w:right w:val="dashed" w:sz="4" w:space="0" w:color="auto"/>
                    </w:tcBorders>
                    <w:vAlign w:val="center"/>
                    <w:hideMark/>
                  </w:tcPr>
                  <w:p w:rsidR="002B41E7" w:rsidRDefault="002B41E7">
                    <w:pPr>
                      <w:widowControl w:val="0"/>
                      <w:jc w:val="right"/>
                      <w:rPr>
                        <w:rFonts w:ascii="宋体" w:hAnsi="宋体"/>
                        <w:bCs/>
                        <w:sz w:val="18"/>
                        <w:szCs w:val="18"/>
                      </w:rPr>
                    </w:pPr>
                    <w:r>
                      <w:rPr>
                        <w:rFonts w:ascii="宋体" w:hAnsi="宋体" w:hint="eastAsia"/>
                        <w:sz w:val="18"/>
                        <w:szCs w:val="18"/>
                      </w:rPr>
                      <w:t>4,311.37</w:t>
                    </w:r>
                  </w:p>
                </w:tc>
                <w:tc>
                  <w:tcPr>
                    <w:tcW w:w="783" w:type="pct"/>
                    <w:tcBorders>
                      <w:top w:val="dashed" w:sz="4" w:space="0" w:color="auto"/>
                      <w:left w:val="dashed" w:sz="4" w:space="0" w:color="auto"/>
                      <w:bottom w:val="dashed" w:sz="4" w:space="0" w:color="auto"/>
                      <w:right w:val="nil"/>
                    </w:tcBorders>
                    <w:vAlign w:val="center"/>
                    <w:hideMark/>
                  </w:tcPr>
                  <w:p w:rsidR="002B41E7" w:rsidRDefault="002B41E7">
                    <w:pPr>
                      <w:widowControl w:val="0"/>
                      <w:jc w:val="right"/>
                      <w:rPr>
                        <w:rFonts w:ascii="宋体" w:hAnsi="宋体"/>
                        <w:bCs/>
                        <w:sz w:val="18"/>
                        <w:szCs w:val="18"/>
                      </w:rPr>
                    </w:pPr>
                    <w:r>
                      <w:rPr>
                        <w:rFonts w:ascii="宋体" w:hAnsi="宋体" w:hint="eastAsia"/>
                        <w:sz w:val="18"/>
                        <w:szCs w:val="18"/>
                      </w:rPr>
                      <w:t>25.02</w:t>
                    </w:r>
                  </w:p>
                </w:tc>
              </w:tr>
              <w:tr w:rsidR="002B41E7" w:rsidTr="002B41E7">
                <w:trPr>
                  <w:trHeight w:val="454"/>
                </w:trPr>
                <w:tc>
                  <w:tcPr>
                    <w:tcW w:w="3304" w:type="pct"/>
                    <w:tcBorders>
                      <w:top w:val="dashed" w:sz="4" w:space="0" w:color="auto"/>
                      <w:left w:val="nil"/>
                      <w:bottom w:val="single" w:sz="4" w:space="0" w:color="auto"/>
                      <w:right w:val="dashed" w:sz="4" w:space="0" w:color="auto"/>
                    </w:tcBorders>
                    <w:vAlign w:val="center"/>
                    <w:hideMark/>
                  </w:tcPr>
                  <w:p w:rsidR="002B41E7" w:rsidRDefault="002B41E7">
                    <w:pPr>
                      <w:widowControl w:val="0"/>
                      <w:jc w:val="both"/>
                      <w:rPr>
                        <w:rFonts w:ascii="宋体" w:hAnsi="宋体"/>
                        <w:sz w:val="18"/>
                        <w:szCs w:val="18"/>
                      </w:rPr>
                    </w:pPr>
                    <w:r>
                      <w:rPr>
                        <w:rFonts w:ascii="宋体" w:hAnsi="宋体" w:hint="eastAsia"/>
                        <w:sz w:val="18"/>
                        <w:szCs w:val="18"/>
                      </w:rPr>
                      <w:t>小计</w:t>
                    </w:r>
                  </w:p>
                </w:tc>
                <w:tc>
                  <w:tcPr>
                    <w:tcW w:w="913" w:type="pct"/>
                    <w:tcBorders>
                      <w:top w:val="dashed" w:sz="4" w:space="0" w:color="auto"/>
                      <w:left w:val="dashed" w:sz="4" w:space="0" w:color="auto"/>
                      <w:bottom w:val="single" w:sz="4" w:space="0" w:color="auto"/>
                      <w:right w:val="dashed" w:sz="4" w:space="0" w:color="auto"/>
                    </w:tcBorders>
                    <w:vAlign w:val="center"/>
                    <w:hideMark/>
                  </w:tcPr>
                  <w:p w:rsidR="002B41E7" w:rsidRDefault="002B41E7">
                    <w:pPr>
                      <w:widowControl w:val="0"/>
                      <w:jc w:val="right"/>
                      <w:rPr>
                        <w:rFonts w:ascii="宋体" w:hAnsi="宋体"/>
                        <w:bCs/>
                        <w:sz w:val="18"/>
                        <w:szCs w:val="18"/>
                      </w:rPr>
                    </w:pPr>
                    <w:r>
                      <w:rPr>
                        <w:rFonts w:ascii="宋体" w:hAnsi="宋体" w:hint="eastAsia"/>
                        <w:sz w:val="18"/>
                        <w:szCs w:val="18"/>
                      </w:rPr>
                      <w:t>50,237.73</w:t>
                    </w:r>
                  </w:p>
                </w:tc>
                <w:tc>
                  <w:tcPr>
                    <w:tcW w:w="783" w:type="pct"/>
                    <w:tcBorders>
                      <w:top w:val="dashed" w:sz="4" w:space="0" w:color="auto"/>
                      <w:left w:val="dashed" w:sz="4" w:space="0" w:color="auto"/>
                      <w:bottom w:val="single" w:sz="4" w:space="0" w:color="auto"/>
                      <w:right w:val="nil"/>
                    </w:tcBorders>
                    <w:vAlign w:val="center"/>
                    <w:hideMark/>
                  </w:tcPr>
                  <w:p w:rsidR="002B41E7" w:rsidRDefault="002B41E7">
                    <w:pPr>
                      <w:widowControl w:val="0"/>
                      <w:jc w:val="right"/>
                      <w:rPr>
                        <w:rFonts w:ascii="宋体" w:hAnsi="宋体"/>
                        <w:bCs/>
                        <w:sz w:val="18"/>
                        <w:szCs w:val="18"/>
                      </w:rPr>
                    </w:pPr>
                    <w:r>
                      <w:rPr>
                        <w:rFonts w:ascii="宋体" w:hAnsi="宋体" w:hint="eastAsia"/>
                        <w:sz w:val="18"/>
                        <w:szCs w:val="18"/>
                      </w:rPr>
                      <w:t>39,129.97</w:t>
                    </w:r>
                  </w:p>
                </w:tc>
              </w:tr>
            </w:tbl>
            <w:p w:rsidR="002B41E7" w:rsidRDefault="008833F6">
              <w:pPr>
                <w:rPr>
                  <w:rFonts w:cs="Cambria"/>
                  <w:bCs/>
                </w:rPr>
              </w:pPr>
            </w:p>
          </w:sdtContent>
        </w:sdt>
      </w:sdtContent>
    </w:sdt>
    <w:p w:rsidR="00646A41" w:rsidRDefault="001F1761">
      <w:pPr>
        <w:pStyle w:val="3"/>
        <w:numPr>
          <w:ilvl w:val="0"/>
          <w:numId w:val="66"/>
        </w:numPr>
      </w:pPr>
      <w:r>
        <w:rPr>
          <w:rFonts w:hint="eastAsia"/>
        </w:rPr>
        <w:t>或有事项</w:t>
      </w:r>
    </w:p>
    <w:sdt>
      <w:sdtPr>
        <w:rPr>
          <w:rFonts w:ascii="宋体" w:eastAsia="宋体" w:hAnsi="宋体" w:cs="宋体" w:hint="eastAsia"/>
          <w:b w:val="0"/>
          <w:bCs w:val="0"/>
          <w:kern w:val="0"/>
          <w:szCs w:val="24"/>
        </w:rPr>
        <w:alias w:val="模块:资产负债表日存在的或有事项"/>
        <w:tag w:val="_SEC_6da34404b73540309fc9634730ac0066"/>
        <w:id w:val="2012953030"/>
        <w:lock w:val="sdtLocked"/>
        <w:placeholder>
          <w:docPart w:val="GBC22222222222222222222222222222"/>
        </w:placeholder>
      </w:sdtPr>
      <w:sdtEndPr>
        <w:rPr>
          <w:rFonts w:asciiTheme="minorHAnsi" w:hAnsiTheme="minorHAnsi" w:cstheme="minorBidi"/>
          <w:kern w:val="2"/>
        </w:rPr>
      </w:sdtEndPr>
      <w:sdtContent>
        <w:p w:rsidR="00646A41" w:rsidRDefault="001F1761">
          <w:pPr>
            <w:pStyle w:val="4"/>
            <w:numPr>
              <w:ilvl w:val="3"/>
              <w:numId w:val="172"/>
            </w:numPr>
            <w:ind w:left="424" w:hangingChars="202" w:hanging="424"/>
          </w:pPr>
          <w:r>
            <w:rPr>
              <w:rFonts w:hint="eastAsia"/>
            </w:rPr>
            <w:t>资产负债表</w:t>
          </w:r>
          <w:proofErr w:type="gramStart"/>
          <w:r>
            <w:rPr>
              <w:rFonts w:hint="eastAsia"/>
            </w:rPr>
            <w:t>日存在</w:t>
          </w:r>
          <w:proofErr w:type="gramEnd"/>
          <w:r>
            <w:rPr>
              <w:rFonts w:hint="eastAsia"/>
            </w:rPr>
            <w:t>的重要或有事项</w:t>
          </w:r>
        </w:p>
        <w:sdt>
          <w:sdtPr>
            <w:rPr>
              <w:rFonts w:hint="eastAsia"/>
            </w:rPr>
            <w:alias w:val="是否适用：资产负债表日存在的重要或有事项[双击切换]"/>
            <w:tag w:val="_GBC_d987504ad98e408986b4fc6f62089ffe"/>
            <w:id w:val="681702435"/>
            <w:lock w:val="sdtLocked"/>
            <w:placeholder>
              <w:docPart w:val="GBC22222222222222222222222222222"/>
            </w:placeholder>
          </w:sdtPr>
          <w:sdtEndPr/>
          <w:sdtContent>
            <w:p w:rsidR="002B41E7" w:rsidRDefault="001F1761" w:rsidP="002B41E7">
              <w:r w:rsidRPr="00F55741">
                <w:rPr>
                  <w:rFonts w:ascii="宋体" w:hAnsi="宋体"/>
                </w:rPr>
                <w:fldChar w:fldCharType="begin"/>
              </w:r>
              <w:r w:rsidR="002B41E7" w:rsidRPr="00F55741">
                <w:rPr>
                  <w:rFonts w:ascii="宋体" w:hAnsi="宋体" w:hint="eastAsia"/>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2B41E7" w:rsidRPr="00F55741">
                <w:rPr>
                  <w:rFonts w:ascii="宋体" w:hAnsi="宋体" w:hint="eastAsia"/>
                </w:rPr>
                <w:instrText xml:space="preserve"> MACROBUTTON  SnrToggleCheckbox √不适用 </w:instrText>
              </w:r>
              <w:r w:rsidRPr="00F55741">
                <w:rPr>
                  <w:rFonts w:ascii="宋体" w:hAnsi="宋体"/>
                </w:rPr>
                <w:fldChar w:fldCharType="end"/>
              </w:r>
            </w:p>
          </w:sdtContent>
        </w:sdt>
      </w:sdtContent>
    </w:sdt>
    <w:sdt>
      <w:sdtPr>
        <w:rPr>
          <w:rFonts w:ascii="宋体" w:eastAsia="宋体" w:hAnsi="宋体" w:cs="宋体" w:hint="eastAsia"/>
          <w:b w:val="0"/>
          <w:bCs w:val="0"/>
          <w:kern w:val="0"/>
          <w:szCs w:val="24"/>
        </w:rPr>
        <w:alias w:val="模块:公司没有需要披露的或有事项，也应予以说明"/>
        <w:tag w:val="_SEC_07f5db79000646bfa85b73f1179896b8"/>
        <w:id w:val="-404305911"/>
        <w:lock w:val="sdtLocked"/>
        <w:placeholder>
          <w:docPart w:val="GBC22222222222222222222222222222"/>
        </w:placeholder>
      </w:sdtPr>
      <w:sdtEndPr>
        <w:rPr>
          <w:rFonts w:asciiTheme="minorHAnsi" w:hAnsiTheme="minorHAnsi" w:cstheme="minorBidi"/>
          <w:kern w:val="2"/>
        </w:rPr>
      </w:sdtEndPr>
      <w:sdtContent>
        <w:p w:rsidR="00646A41" w:rsidRDefault="001F1761">
          <w:pPr>
            <w:pStyle w:val="4"/>
            <w:numPr>
              <w:ilvl w:val="3"/>
              <w:numId w:val="172"/>
            </w:numPr>
            <w:ind w:left="424" w:hangingChars="202" w:hanging="424"/>
          </w:pPr>
          <w:r>
            <w:rPr>
              <w:rFonts w:hint="eastAsia"/>
            </w:rPr>
            <w:t>公司没有需要披露的重要或有事项，也应予以说明：</w:t>
          </w:r>
        </w:p>
        <w:sdt>
          <w:sdtPr>
            <w:rPr>
              <w:rFonts w:hint="eastAsia"/>
            </w:rPr>
            <w:alias w:val="是否适用：公司没有需要披露的重要或有事项，也应予以说明[双击切换]"/>
            <w:tag w:val="_GBC_07f7b2e649f24a948656f8714cbf5345"/>
            <w:id w:val="-1086151028"/>
            <w:lock w:val="sdtLocked"/>
            <w:placeholder>
              <w:docPart w:val="GBC22222222222222222222222222222"/>
            </w:placeholder>
          </w:sdtPr>
          <w:sdtEndPr/>
          <w:sdtContent>
            <w:p w:rsidR="00646A41" w:rsidRDefault="001F1761" w:rsidP="001F405B">
              <w:r w:rsidRPr="00F55741">
                <w:rPr>
                  <w:rFonts w:ascii="宋体" w:hAnsi="宋体"/>
                </w:rPr>
                <w:fldChar w:fldCharType="begin"/>
              </w:r>
              <w:r w:rsidR="001F405B" w:rsidRPr="00F55741">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1F405B"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ascii="宋体" w:hAnsi="宋体" w:cs="宋体"/>
          <w:b w:val="0"/>
          <w:bCs w:val="0"/>
          <w:kern w:val="0"/>
          <w:szCs w:val="24"/>
        </w:rPr>
        <w:alias w:val="模块:承诺及或有事项的其他情况说明"/>
        <w:tag w:val="_SEC_95ab34fb3b4a4254a4373a5a29c6b84d"/>
        <w:id w:val="1450355733"/>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66"/>
            </w:numPr>
          </w:pPr>
          <w:r>
            <w:rPr>
              <w:rFonts w:hint="eastAsia"/>
            </w:rPr>
            <w:t>其他</w:t>
          </w:r>
        </w:p>
        <w:sdt>
          <w:sdtPr>
            <w:rPr>
              <w:rFonts w:hint="eastAsia"/>
            </w:rPr>
            <w:alias w:val="是否适用：承诺及或有事项的其他情况说明[双击切换]"/>
            <w:tag w:val="_GBC_cf5b3c02da904b4ea27843983d9a6248"/>
            <w:id w:val="-338699856"/>
            <w:lock w:val="sdtContentLocked"/>
            <w:placeholder>
              <w:docPart w:val="GBC22222222222222222222222222222"/>
            </w:placeholder>
          </w:sdtPr>
          <w:sdtEndPr/>
          <w:sdtContent>
            <w:p w:rsidR="002B41E7" w:rsidRDefault="001F1761" w:rsidP="001F405B">
              <w:r w:rsidRPr="00F55741">
                <w:rPr>
                  <w:rFonts w:ascii="宋体" w:hAnsi="宋体"/>
                </w:rPr>
                <w:fldChar w:fldCharType="begin"/>
              </w:r>
              <w:r w:rsidR="002B41E7" w:rsidRPr="00F55741">
                <w:rPr>
                  <w:rFonts w:ascii="宋体" w:hAnsi="宋体" w:hint="eastAsia"/>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2B41E7" w:rsidRPr="00F55741">
                <w:rPr>
                  <w:rFonts w:ascii="宋体" w:hAnsi="宋体" w:hint="eastAsia"/>
                </w:rPr>
                <w:instrText xml:space="preserve"> MACROBUTTON  SnrToggleCheckbox □不适用 </w:instrText>
              </w:r>
              <w:r w:rsidRPr="00F55741">
                <w:rPr>
                  <w:rFonts w:ascii="宋体" w:hAnsi="宋体"/>
                </w:rPr>
                <w:fldChar w:fldCharType="end"/>
              </w:r>
            </w:p>
          </w:sdtContent>
        </w:sdt>
        <w:sdt>
          <w:sdtPr>
            <w:alias w:val="承诺及或有事项的其他情况说明"/>
            <w:tag w:val="_GBC_83e3a0b5a71a47b795e26dd87ba36b7f"/>
            <w:id w:val="149263107"/>
            <w:lock w:val="sdtLocked"/>
          </w:sdtPr>
          <w:sdtEndPr/>
          <w:sdtContent>
            <w:p w:rsidR="002B41E7" w:rsidRDefault="002B41E7" w:rsidP="002B41E7">
              <w:pPr>
                <w:widowControl w:val="0"/>
                <w:ind w:firstLineChars="200" w:firstLine="420"/>
                <w:jc w:val="both"/>
                <w:rPr>
                  <w:rFonts w:ascii="宋体" w:hAnsi="宋体"/>
                </w:rPr>
              </w:pPr>
              <w:r>
                <w:rPr>
                  <w:rFonts w:ascii="宋体" w:hAnsi="宋体" w:hint="eastAsia"/>
                  <w:bCs/>
                  <w:szCs w:val="21"/>
                </w:rPr>
                <w:t>1．</w:t>
              </w:r>
              <w:r>
                <w:rPr>
                  <w:rFonts w:ascii="宋体" w:hAnsi="宋体" w:hint="eastAsia"/>
                </w:rPr>
                <w:t>本公司合并范围内公司之间的担保情况</w:t>
              </w:r>
            </w:p>
            <w:p w:rsidR="002B41E7" w:rsidRDefault="002B41E7" w:rsidP="002B41E7">
              <w:pPr>
                <w:widowControl w:val="0"/>
                <w:ind w:firstLineChars="200" w:firstLine="420"/>
                <w:jc w:val="both"/>
                <w:rPr>
                  <w:rFonts w:ascii="宋体" w:hAnsi="宋体"/>
                </w:rPr>
              </w:pPr>
              <w:r>
                <w:rPr>
                  <w:rFonts w:ascii="宋体" w:hAnsi="宋体" w:hint="eastAsia"/>
                </w:rPr>
                <w:t>(1)截止2019年12月31日，本公司合并范围内公司之间的保证担保情况(单位：万元)</w:t>
              </w:r>
            </w:p>
            <w:tbl>
              <w:tblPr>
                <w:tblW w:w="8789" w:type="dxa"/>
                <w:tblInd w:w="108" w:type="dxa"/>
                <w:tblBorders>
                  <w:top w:val="single" w:sz="8" w:space="0" w:color="auto"/>
                  <w:bottom w:val="single" w:sz="8" w:space="0" w:color="auto"/>
                  <w:insideH w:val="dashed" w:sz="8" w:space="0" w:color="auto"/>
                  <w:insideV w:val="dashed" w:sz="8" w:space="0" w:color="auto"/>
                </w:tblBorders>
                <w:tblLook w:val="04A0" w:firstRow="1" w:lastRow="0" w:firstColumn="1" w:lastColumn="0" w:noHBand="0" w:noVBand="1"/>
              </w:tblPr>
              <w:tblGrid>
                <w:gridCol w:w="1418"/>
                <w:gridCol w:w="2623"/>
                <w:gridCol w:w="1077"/>
                <w:gridCol w:w="1116"/>
                <w:gridCol w:w="1116"/>
                <w:gridCol w:w="1439"/>
              </w:tblGrid>
              <w:tr w:rsidR="002B41E7" w:rsidTr="002B41E7">
                <w:trPr>
                  <w:trHeight w:val="654"/>
                </w:trPr>
                <w:tc>
                  <w:tcPr>
                    <w:tcW w:w="1418" w:type="dxa"/>
                    <w:tcBorders>
                      <w:top w:val="single" w:sz="8" w:space="0" w:color="auto"/>
                      <w:left w:val="nil"/>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担保方</w:t>
                    </w:r>
                  </w:p>
                </w:tc>
                <w:tc>
                  <w:tcPr>
                    <w:tcW w:w="2623" w:type="dxa"/>
                    <w:tcBorders>
                      <w:top w:val="single"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被担保方</w:t>
                    </w:r>
                  </w:p>
                </w:tc>
                <w:tc>
                  <w:tcPr>
                    <w:tcW w:w="1077" w:type="dxa"/>
                    <w:tcBorders>
                      <w:top w:val="single" w:sz="8" w:space="0" w:color="auto"/>
                      <w:left w:val="dashed" w:sz="8" w:space="0" w:color="auto"/>
                      <w:bottom w:val="dashed" w:sz="8" w:space="0" w:color="auto"/>
                      <w:right w:val="dashed" w:sz="8" w:space="0" w:color="auto"/>
                    </w:tcBorders>
                    <w:vAlign w:val="center"/>
                    <w:hideMark/>
                  </w:tcPr>
                  <w:p w:rsidR="002B41E7" w:rsidRDefault="002B41E7">
                    <w:pPr>
                      <w:jc w:val="right"/>
                      <w:rPr>
                        <w:rFonts w:ascii="宋体" w:hAnsi="宋体" w:cs="宋体"/>
                        <w:kern w:val="0"/>
                        <w:sz w:val="18"/>
                        <w:szCs w:val="18"/>
                      </w:rPr>
                    </w:pPr>
                    <w:r>
                      <w:rPr>
                        <w:rFonts w:ascii="宋体" w:hAnsi="宋体" w:cs="宋体" w:hint="eastAsia"/>
                        <w:kern w:val="0"/>
                        <w:sz w:val="18"/>
                        <w:szCs w:val="18"/>
                      </w:rPr>
                      <w:t>担保金额</w:t>
                    </w:r>
                  </w:p>
                </w:tc>
                <w:tc>
                  <w:tcPr>
                    <w:tcW w:w="1116" w:type="dxa"/>
                    <w:tcBorders>
                      <w:top w:val="single"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担保起始日</w:t>
                    </w:r>
                  </w:p>
                </w:tc>
                <w:tc>
                  <w:tcPr>
                    <w:tcW w:w="1116" w:type="dxa"/>
                    <w:tcBorders>
                      <w:top w:val="single"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担保到期日</w:t>
                    </w:r>
                  </w:p>
                </w:tc>
                <w:tc>
                  <w:tcPr>
                    <w:tcW w:w="1439" w:type="dxa"/>
                    <w:tcBorders>
                      <w:top w:val="single" w:sz="8" w:space="0" w:color="auto"/>
                      <w:left w:val="dashed" w:sz="8" w:space="0" w:color="auto"/>
                      <w:bottom w:val="dashed" w:sz="8" w:space="0" w:color="auto"/>
                      <w:right w:val="nil"/>
                    </w:tcBorders>
                    <w:vAlign w:val="center"/>
                    <w:hideMark/>
                  </w:tcPr>
                  <w:p w:rsidR="002B41E7" w:rsidRDefault="002B41E7">
                    <w:pPr>
                      <w:widowControl w:val="0"/>
                      <w:ind w:leftChars="-1" w:left="-2"/>
                      <w:jc w:val="both"/>
                      <w:rPr>
                        <w:rFonts w:ascii="宋体" w:hAnsi="宋体" w:cs="宋体"/>
                        <w:kern w:val="0"/>
                        <w:sz w:val="18"/>
                        <w:szCs w:val="18"/>
                      </w:rPr>
                    </w:pPr>
                    <w:r>
                      <w:rPr>
                        <w:rFonts w:hint="eastAsia"/>
                        <w:sz w:val="18"/>
                        <w:szCs w:val="18"/>
                      </w:rPr>
                      <w:t>担保是否已经履行完毕</w:t>
                    </w:r>
                  </w:p>
                </w:tc>
              </w:tr>
              <w:tr w:rsidR="002B41E7" w:rsidTr="002B41E7">
                <w:trPr>
                  <w:trHeight w:val="465"/>
                </w:trPr>
                <w:tc>
                  <w:tcPr>
                    <w:tcW w:w="1418" w:type="dxa"/>
                    <w:tcBorders>
                      <w:top w:val="dashed" w:sz="8" w:space="0" w:color="auto"/>
                      <w:left w:val="nil"/>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本公司</w:t>
                    </w:r>
                  </w:p>
                </w:tc>
                <w:tc>
                  <w:tcPr>
                    <w:tcW w:w="2623" w:type="dxa"/>
                    <w:tcBorders>
                      <w:top w:val="dashed" w:sz="8" w:space="0" w:color="auto"/>
                      <w:left w:val="dashed" w:sz="8" w:space="0" w:color="auto"/>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江苏吴中医药集团有限公司</w:t>
                    </w:r>
                  </w:p>
                </w:tc>
                <w:tc>
                  <w:tcPr>
                    <w:tcW w:w="1077" w:type="dxa"/>
                    <w:tcBorders>
                      <w:top w:val="dashed" w:sz="8" w:space="0" w:color="auto"/>
                      <w:left w:val="dashed" w:sz="8" w:space="0" w:color="auto"/>
                      <w:bottom w:val="dashed" w:sz="8" w:space="0" w:color="auto"/>
                      <w:right w:val="dashed" w:sz="8" w:space="0" w:color="auto"/>
                    </w:tcBorders>
                    <w:vAlign w:val="center"/>
                    <w:hideMark/>
                  </w:tcPr>
                  <w:p w:rsidR="002B41E7" w:rsidRDefault="002B41E7">
                    <w:pPr>
                      <w:jc w:val="right"/>
                      <w:rPr>
                        <w:rFonts w:ascii="宋体" w:hAnsi="宋体" w:cs="宋体"/>
                        <w:kern w:val="0"/>
                        <w:sz w:val="18"/>
                        <w:szCs w:val="18"/>
                      </w:rPr>
                    </w:pPr>
                    <w:r>
                      <w:rPr>
                        <w:rFonts w:ascii="宋体" w:hAnsi="宋体" w:cs="宋体" w:hint="eastAsia"/>
                        <w:kern w:val="0"/>
                        <w:sz w:val="18"/>
                        <w:szCs w:val="18"/>
                      </w:rPr>
                      <w:t>2,000.00</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2019.01.15</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2020.01.10</w:t>
                    </w:r>
                  </w:p>
                </w:tc>
                <w:tc>
                  <w:tcPr>
                    <w:tcW w:w="1439" w:type="dxa"/>
                    <w:tcBorders>
                      <w:top w:val="dashed" w:sz="8" w:space="0" w:color="auto"/>
                      <w:left w:val="dashed" w:sz="8" w:space="0" w:color="auto"/>
                      <w:bottom w:val="dashed" w:sz="8" w:space="0" w:color="auto"/>
                      <w:right w:val="nil"/>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否</w:t>
                    </w:r>
                  </w:p>
                </w:tc>
              </w:tr>
              <w:tr w:rsidR="002B41E7" w:rsidTr="002B41E7">
                <w:trPr>
                  <w:trHeight w:val="465"/>
                </w:trPr>
                <w:tc>
                  <w:tcPr>
                    <w:tcW w:w="1418" w:type="dxa"/>
                    <w:tcBorders>
                      <w:top w:val="dashed" w:sz="8" w:space="0" w:color="auto"/>
                      <w:left w:val="nil"/>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本公司</w:t>
                    </w:r>
                  </w:p>
                </w:tc>
                <w:tc>
                  <w:tcPr>
                    <w:tcW w:w="2623" w:type="dxa"/>
                    <w:tcBorders>
                      <w:top w:val="dashed" w:sz="8" w:space="0" w:color="auto"/>
                      <w:left w:val="dashed" w:sz="8" w:space="0" w:color="auto"/>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江苏吴中医药集团有限公司</w:t>
                    </w:r>
                  </w:p>
                </w:tc>
                <w:tc>
                  <w:tcPr>
                    <w:tcW w:w="1077" w:type="dxa"/>
                    <w:tcBorders>
                      <w:top w:val="dashed" w:sz="8" w:space="0" w:color="auto"/>
                      <w:left w:val="dashed" w:sz="8" w:space="0" w:color="auto"/>
                      <w:bottom w:val="dashed" w:sz="8" w:space="0" w:color="auto"/>
                      <w:right w:val="dashed" w:sz="8" w:space="0" w:color="auto"/>
                    </w:tcBorders>
                    <w:vAlign w:val="center"/>
                    <w:hideMark/>
                  </w:tcPr>
                  <w:p w:rsidR="002B41E7" w:rsidRDefault="002B41E7">
                    <w:pPr>
                      <w:jc w:val="right"/>
                      <w:rPr>
                        <w:rFonts w:ascii="宋体" w:hAnsi="宋体" w:cs="宋体"/>
                        <w:kern w:val="0"/>
                        <w:sz w:val="18"/>
                        <w:szCs w:val="18"/>
                      </w:rPr>
                    </w:pPr>
                    <w:r>
                      <w:rPr>
                        <w:rFonts w:ascii="宋体" w:hAnsi="宋体" w:cs="宋体" w:hint="eastAsia"/>
                        <w:kern w:val="0"/>
                        <w:sz w:val="18"/>
                        <w:szCs w:val="18"/>
                      </w:rPr>
                      <w:t>2,900.00</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2019.03.18</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2020.01.10</w:t>
                    </w:r>
                  </w:p>
                </w:tc>
                <w:tc>
                  <w:tcPr>
                    <w:tcW w:w="1439" w:type="dxa"/>
                    <w:tcBorders>
                      <w:top w:val="dashed" w:sz="8" w:space="0" w:color="auto"/>
                      <w:left w:val="dashed" w:sz="8" w:space="0" w:color="auto"/>
                      <w:bottom w:val="dashed" w:sz="8" w:space="0" w:color="auto"/>
                      <w:right w:val="nil"/>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否</w:t>
                    </w:r>
                  </w:p>
                </w:tc>
              </w:tr>
              <w:tr w:rsidR="002B41E7" w:rsidTr="002B41E7">
                <w:trPr>
                  <w:trHeight w:val="465"/>
                </w:trPr>
                <w:tc>
                  <w:tcPr>
                    <w:tcW w:w="1418" w:type="dxa"/>
                    <w:tcBorders>
                      <w:top w:val="dashed" w:sz="8" w:space="0" w:color="auto"/>
                      <w:left w:val="nil"/>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本公司</w:t>
                    </w:r>
                  </w:p>
                </w:tc>
                <w:tc>
                  <w:tcPr>
                    <w:tcW w:w="2623" w:type="dxa"/>
                    <w:tcBorders>
                      <w:top w:val="dashed" w:sz="8" w:space="0" w:color="auto"/>
                      <w:left w:val="dashed" w:sz="8" w:space="0" w:color="auto"/>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江苏吴中医药集团有限公司</w:t>
                    </w:r>
                  </w:p>
                </w:tc>
                <w:tc>
                  <w:tcPr>
                    <w:tcW w:w="1077" w:type="dxa"/>
                    <w:tcBorders>
                      <w:top w:val="dashed" w:sz="8" w:space="0" w:color="auto"/>
                      <w:left w:val="dashed" w:sz="8" w:space="0" w:color="auto"/>
                      <w:bottom w:val="dashed" w:sz="8" w:space="0" w:color="auto"/>
                      <w:right w:val="dashed" w:sz="8" w:space="0" w:color="auto"/>
                    </w:tcBorders>
                    <w:vAlign w:val="center"/>
                    <w:hideMark/>
                  </w:tcPr>
                  <w:p w:rsidR="002B41E7" w:rsidRDefault="002B41E7">
                    <w:pPr>
                      <w:jc w:val="right"/>
                      <w:rPr>
                        <w:rFonts w:ascii="宋体" w:hAnsi="宋体" w:cs="宋体"/>
                        <w:kern w:val="0"/>
                        <w:sz w:val="18"/>
                        <w:szCs w:val="18"/>
                      </w:rPr>
                    </w:pPr>
                    <w:r>
                      <w:rPr>
                        <w:rFonts w:ascii="宋体" w:hAnsi="宋体" w:cs="宋体" w:hint="eastAsia"/>
                        <w:kern w:val="0"/>
                        <w:sz w:val="18"/>
                        <w:szCs w:val="18"/>
                      </w:rPr>
                      <w:t>3,000.00</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2019.04.18</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2020.04.16</w:t>
                    </w:r>
                  </w:p>
                </w:tc>
                <w:tc>
                  <w:tcPr>
                    <w:tcW w:w="1439" w:type="dxa"/>
                    <w:tcBorders>
                      <w:top w:val="dashed" w:sz="8" w:space="0" w:color="auto"/>
                      <w:left w:val="dashed" w:sz="8" w:space="0" w:color="auto"/>
                      <w:bottom w:val="dashed" w:sz="8" w:space="0" w:color="auto"/>
                      <w:right w:val="nil"/>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否</w:t>
                    </w:r>
                  </w:p>
                </w:tc>
              </w:tr>
              <w:tr w:rsidR="002B41E7" w:rsidTr="002B41E7">
                <w:trPr>
                  <w:trHeight w:val="465"/>
                </w:trPr>
                <w:tc>
                  <w:tcPr>
                    <w:tcW w:w="1418" w:type="dxa"/>
                    <w:tcBorders>
                      <w:top w:val="dashed" w:sz="8" w:space="0" w:color="auto"/>
                      <w:left w:val="nil"/>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本公司</w:t>
                    </w:r>
                  </w:p>
                </w:tc>
                <w:tc>
                  <w:tcPr>
                    <w:tcW w:w="2623" w:type="dxa"/>
                    <w:tcBorders>
                      <w:top w:val="dashed" w:sz="8" w:space="0" w:color="auto"/>
                      <w:left w:val="dashed" w:sz="8" w:space="0" w:color="auto"/>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江苏吴中医药集团有限公司</w:t>
                    </w:r>
                  </w:p>
                </w:tc>
                <w:tc>
                  <w:tcPr>
                    <w:tcW w:w="1077" w:type="dxa"/>
                    <w:tcBorders>
                      <w:top w:val="dashed" w:sz="8" w:space="0" w:color="auto"/>
                      <w:left w:val="dashed" w:sz="8" w:space="0" w:color="auto"/>
                      <w:bottom w:val="dashed" w:sz="8" w:space="0" w:color="auto"/>
                      <w:right w:val="dashed" w:sz="8" w:space="0" w:color="auto"/>
                    </w:tcBorders>
                    <w:vAlign w:val="center"/>
                    <w:hideMark/>
                  </w:tcPr>
                  <w:p w:rsidR="002B41E7" w:rsidRDefault="002B41E7">
                    <w:pPr>
                      <w:jc w:val="right"/>
                      <w:rPr>
                        <w:rFonts w:ascii="宋体" w:hAnsi="宋体" w:cs="宋体"/>
                        <w:kern w:val="0"/>
                        <w:sz w:val="18"/>
                        <w:szCs w:val="18"/>
                      </w:rPr>
                    </w:pPr>
                    <w:r>
                      <w:rPr>
                        <w:rFonts w:ascii="宋体" w:hAnsi="宋体" w:cs="宋体" w:hint="eastAsia"/>
                        <w:kern w:val="0"/>
                        <w:sz w:val="18"/>
                        <w:szCs w:val="18"/>
                      </w:rPr>
                      <w:t>3,000.00</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2019.04.23</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2020.04.22</w:t>
                    </w:r>
                  </w:p>
                </w:tc>
                <w:tc>
                  <w:tcPr>
                    <w:tcW w:w="1439" w:type="dxa"/>
                    <w:tcBorders>
                      <w:top w:val="dashed" w:sz="8" w:space="0" w:color="auto"/>
                      <w:left w:val="dashed" w:sz="8" w:space="0" w:color="auto"/>
                      <w:bottom w:val="dashed" w:sz="8" w:space="0" w:color="auto"/>
                      <w:right w:val="nil"/>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否</w:t>
                    </w:r>
                  </w:p>
                </w:tc>
              </w:tr>
              <w:tr w:rsidR="002B41E7" w:rsidTr="002B41E7">
                <w:trPr>
                  <w:trHeight w:val="465"/>
                </w:trPr>
                <w:tc>
                  <w:tcPr>
                    <w:tcW w:w="1418" w:type="dxa"/>
                    <w:tcBorders>
                      <w:top w:val="dashed" w:sz="8" w:space="0" w:color="auto"/>
                      <w:left w:val="nil"/>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本公司</w:t>
                    </w:r>
                  </w:p>
                </w:tc>
                <w:tc>
                  <w:tcPr>
                    <w:tcW w:w="2623" w:type="dxa"/>
                    <w:tcBorders>
                      <w:top w:val="dashed" w:sz="8" w:space="0" w:color="auto"/>
                      <w:left w:val="dashed" w:sz="8" w:space="0" w:color="auto"/>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江苏吴中医药集团有限公司</w:t>
                    </w:r>
                  </w:p>
                </w:tc>
                <w:tc>
                  <w:tcPr>
                    <w:tcW w:w="1077" w:type="dxa"/>
                    <w:tcBorders>
                      <w:top w:val="dashed" w:sz="8" w:space="0" w:color="auto"/>
                      <w:left w:val="dashed" w:sz="8" w:space="0" w:color="auto"/>
                      <w:bottom w:val="dashed" w:sz="8" w:space="0" w:color="auto"/>
                      <w:right w:val="dashed" w:sz="8" w:space="0" w:color="auto"/>
                    </w:tcBorders>
                    <w:vAlign w:val="center"/>
                    <w:hideMark/>
                  </w:tcPr>
                  <w:p w:rsidR="002B41E7" w:rsidRDefault="002B41E7">
                    <w:pPr>
                      <w:jc w:val="right"/>
                      <w:rPr>
                        <w:rFonts w:ascii="宋体" w:hAnsi="宋体" w:cs="宋体"/>
                        <w:kern w:val="0"/>
                        <w:sz w:val="18"/>
                        <w:szCs w:val="18"/>
                      </w:rPr>
                    </w:pPr>
                    <w:r>
                      <w:rPr>
                        <w:rFonts w:ascii="宋体" w:hAnsi="宋体" w:cs="宋体" w:hint="eastAsia"/>
                        <w:kern w:val="0"/>
                        <w:sz w:val="18"/>
                        <w:szCs w:val="18"/>
                      </w:rPr>
                      <w:t>5,000.00</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2019.11.18</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2020.05.23</w:t>
                    </w:r>
                  </w:p>
                </w:tc>
                <w:tc>
                  <w:tcPr>
                    <w:tcW w:w="1439" w:type="dxa"/>
                    <w:tcBorders>
                      <w:top w:val="dashed" w:sz="8" w:space="0" w:color="auto"/>
                      <w:left w:val="dashed" w:sz="8" w:space="0" w:color="auto"/>
                      <w:bottom w:val="dashed" w:sz="8" w:space="0" w:color="auto"/>
                      <w:right w:val="nil"/>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否</w:t>
                    </w:r>
                  </w:p>
                </w:tc>
              </w:tr>
              <w:tr w:rsidR="002B41E7" w:rsidTr="002B41E7">
                <w:trPr>
                  <w:trHeight w:val="465"/>
                </w:trPr>
                <w:tc>
                  <w:tcPr>
                    <w:tcW w:w="1418" w:type="dxa"/>
                    <w:tcBorders>
                      <w:top w:val="dashed" w:sz="8" w:space="0" w:color="auto"/>
                      <w:left w:val="nil"/>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本公司</w:t>
                    </w:r>
                  </w:p>
                </w:tc>
                <w:tc>
                  <w:tcPr>
                    <w:tcW w:w="2623" w:type="dxa"/>
                    <w:tcBorders>
                      <w:top w:val="dashed" w:sz="8" w:space="0" w:color="auto"/>
                      <w:left w:val="dashed" w:sz="8" w:space="0" w:color="auto"/>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江苏吴中医药集团有限公司</w:t>
                    </w:r>
                  </w:p>
                </w:tc>
                <w:tc>
                  <w:tcPr>
                    <w:tcW w:w="1077" w:type="dxa"/>
                    <w:tcBorders>
                      <w:top w:val="dashed" w:sz="8" w:space="0" w:color="auto"/>
                      <w:left w:val="dashed" w:sz="8" w:space="0" w:color="auto"/>
                      <w:bottom w:val="dashed" w:sz="8" w:space="0" w:color="auto"/>
                      <w:right w:val="dashed" w:sz="8" w:space="0" w:color="auto"/>
                    </w:tcBorders>
                    <w:vAlign w:val="center"/>
                    <w:hideMark/>
                  </w:tcPr>
                  <w:p w:rsidR="002B41E7" w:rsidRDefault="002B41E7">
                    <w:pPr>
                      <w:jc w:val="right"/>
                      <w:rPr>
                        <w:rFonts w:ascii="宋体" w:hAnsi="宋体" w:cs="宋体"/>
                        <w:kern w:val="0"/>
                        <w:sz w:val="18"/>
                        <w:szCs w:val="18"/>
                      </w:rPr>
                    </w:pPr>
                    <w:r>
                      <w:rPr>
                        <w:rFonts w:ascii="宋体" w:hAnsi="宋体" w:cs="宋体" w:hint="eastAsia"/>
                        <w:kern w:val="0"/>
                        <w:sz w:val="18"/>
                        <w:szCs w:val="18"/>
                      </w:rPr>
                      <w:t>3,000.00</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2019.05.30</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2020.05.29</w:t>
                    </w:r>
                  </w:p>
                </w:tc>
                <w:tc>
                  <w:tcPr>
                    <w:tcW w:w="1439" w:type="dxa"/>
                    <w:tcBorders>
                      <w:top w:val="dashed" w:sz="8" w:space="0" w:color="auto"/>
                      <w:left w:val="dashed" w:sz="8" w:space="0" w:color="auto"/>
                      <w:bottom w:val="dashed" w:sz="8" w:space="0" w:color="auto"/>
                      <w:right w:val="nil"/>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否</w:t>
                    </w:r>
                  </w:p>
                </w:tc>
              </w:tr>
              <w:tr w:rsidR="002B41E7" w:rsidTr="002B41E7">
                <w:trPr>
                  <w:trHeight w:val="465"/>
                </w:trPr>
                <w:tc>
                  <w:tcPr>
                    <w:tcW w:w="1418" w:type="dxa"/>
                    <w:tcBorders>
                      <w:top w:val="dashed" w:sz="8" w:space="0" w:color="auto"/>
                      <w:left w:val="nil"/>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本公司</w:t>
                    </w:r>
                  </w:p>
                </w:tc>
                <w:tc>
                  <w:tcPr>
                    <w:tcW w:w="2623" w:type="dxa"/>
                    <w:tcBorders>
                      <w:top w:val="dashed" w:sz="8" w:space="0" w:color="auto"/>
                      <w:left w:val="dashed" w:sz="8" w:space="0" w:color="auto"/>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江苏吴中医药集团有限公司</w:t>
                    </w:r>
                  </w:p>
                </w:tc>
                <w:tc>
                  <w:tcPr>
                    <w:tcW w:w="1077" w:type="dxa"/>
                    <w:tcBorders>
                      <w:top w:val="dashed" w:sz="8" w:space="0" w:color="auto"/>
                      <w:left w:val="dashed" w:sz="8" w:space="0" w:color="auto"/>
                      <w:bottom w:val="dashed" w:sz="8" w:space="0" w:color="auto"/>
                      <w:right w:val="dashed" w:sz="8" w:space="0" w:color="auto"/>
                    </w:tcBorders>
                    <w:vAlign w:val="center"/>
                    <w:hideMark/>
                  </w:tcPr>
                  <w:p w:rsidR="002B41E7" w:rsidRDefault="002B41E7">
                    <w:pPr>
                      <w:jc w:val="right"/>
                      <w:rPr>
                        <w:rFonts w:ascii="宋体" w:hAnsi="宋体" w:cs="宋体"/>
                        <w:kern w:val="0"/>
                        <w:sz w:val="18"/>
                        <w:szCs w:val="18"/>
                      </w:rPr>
                    </w:pPr>
                    <w:r>
                      <w:rPr>
                        <w:rFonts w:ascii="宋体" w:hAnsi="宋体" w:cs="宋体" w:hint="eastAsia"/>
                        <w:kern w:val="0"/>
                        <w:sz w:val="18"/>
                        <w:szCs w:val="18"/>
                      </w:rPr>
                      <w:t>4,000.00</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2019.05.30</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2020.05.29</w:t>
                    </w:r>
                  </w:p>
                </w:tc>
                <w:tc>
                  <w:tcPr>
                    <w:tcW w:w="1439" w:type="dxa"/>
                    <w:tcBorders>
                      <w:top w:val="dashed" w:sz="8" w:space="0" w:color="auto"/>
                      <w:left w:val="dashed" w:sz="8" w:space="0" w:color="auto"/>
                      <w:bottom w:val="dashed" w:sz="8" w:space="0" w:color="auto"/>
                      <w:right w:val="nil"/>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否</w:t>
                    </w:r>
                  </w:p>
                </w:tc>
              </w:tr>
              <w:tr w:rsidR="002B41E7" w:rsidTr="002B41E7">
                <w:trPr>
                  <w:trHeight w:val="465"/>
                </w:trPr>
                <w:tc>
                  <w:tcPr>
                    <w:tcW w:w="1418" w:type="dxa"/>
                    <w:tcBorders>
                      <w:top w:val="dashed" w:sz="8" w:space="0" w:color="auto"/>
                      <w:left w:val="nil"/>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本公司</w:t>
                    </w:r>
                  </w:p>
                </w:tc>
                <w:tc>
                  <w:tcPr>
                    <w:tcW w:w="2623" w:type="dxa"/>
                    <w:tcBorders>
                      <w:top w:val="dashed" w:sz="8" w:space="0" w:color="auto"/>
                      <w:left w:val="dashed" w:sz="8" w:space="0" w:color="auto"/>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江苏吴中医药集团有限公司</w:t>
                    </w:r>
                  </w:p>
                </w:tc>
                <w:tc>
                  <w:tcPr>
                    <w:tcW w:w="1077" w:type="dxa"/>
                    <w:tcBorders>
                      <w:top w:val="dashed" w:sz="8" w:space="0" w:color="auto"/>
                      <w:left w:val="dashed" w:sz="8" w:space="0" w:color="auto"/>
                      <w:bottom w:val="dashed" w:sz="8" w:space="0" w:color="auto"/>
                      <w:right w:val="dashed" w:sz="8" w:space="0" w:color="auto"/>
                    </w:tcBorders>
                    <w:vAlign w:val="center"/>
                    <w:hideMark/>
                  </w:tcPr>
                  <w:p w:rsidR="002B41E7" w:rsidRDefault="002B41E7">
                    <w:pPr>
                      <w:jc w:val="right"/>
                      <w:rPr>
                        <w:rFonts w:ascii="宋体" w:hAnsi="宋体" w:cs="宋体"/>
                        <w:kern w:val="0"/>
                        <w:sz w:val="18"/>
                        <w:szCs w:val="18"/>
                      </w:rPr>
                    </w:pPr>
                    <w:r>
                      <w:rPr>
                        <w:rFonts w:ascii="宋体" w:hAnsi="宋体" w:cs="宋体" w:hint="eastAsia"/>
                        <w:kern w:val="0"/>
                        <w:sz w:val="18"/>
                        <w:szCs w:val="18"/>
                      </w:rPr>
                      <w:t>3,000.00</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2019.07.23</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2020.07.22</w:t>
                    </w:r>
                  </w:p>
                </w:tc>
                <w:tc>
                  <w:tcPr>
                    <w:tcW w:w="1439" w:type="dxa"/>
                    <w:tcBorders>
                      <w:top w:val="dashed" w:sz="8" w:space="0" w:color="auto"/>
                      <w:left w:val="dashed" w:sz="8" w:space="0" w:color="auto"/>
                      <w:bottom w:val="dashed" w:sz="8" w:space="0" w:color="auto"/>
                      <w:right w:val="nil"/>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否</w:t>
                    </w:r>
                  </w:p>
                </w:tc>
              </w:tr>
              <w:tr w:rsidR="002B41E7" w:rsidTr="002B41E7">
                <w:trPr>
                  <w:trHeight w:val="465"/>
                </w:trPr>
                <w:tc>
                  <w:tcPr>
                    <w:tcW w:w="1418" w:type="dxa"/>
                    <w:tcBorders>
                      <w:top w:val="dashed" w:sz="8" w:space="0" w:color="auto"/>
                      <w:left w:val="nil"/>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本公司</w:t>
                    </w:r>
                  </w:p>
                </w:tc>
                <w:tc>
                  <w:tcPr>
                    <w:tcW w:w="2623" w:type="dxa"/>
                    <w:tcBorders>
                      <w:top w:val="dashed" w:sz="8" w:space="0" w:color="auto"/>
                      <w:left w:val="dashed" w:sz="8" w:space="0" w:color="auto"/>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江苏吴中医药集团有限公司</w:t>
                    </w:r>
                  </w:p>
                </w:tc>
                <w:tc>
                  <w:tcPr>
                    <w:tcW w:w="1077" w:type="dxa"/>
                    <w:tcBorders>
                      <w:top w:val="dashed" w:sz="8" w:space="0" w:color="auto"/>
                      <w:left w:val="dashed" w:sz="8" w:space="0" w:color="auto"/>
                      <w:bottom w:val="dashed" w:sz="8" w:space="0" w:color="auto"/>
                      <w:right w:val="dashed" w:sz="8" w:space="0" w:color="auto"/>
                    </w:tcBorders>
                    <w:vAlign w:val="center"/>
                    <w:hideMark/>
                  </w:tcPr>
                  <w:p w:rsidR="002B41E7" w:rsidRDefault="002B41E7">
                    <w:pPr>
                      <w:jc w:val="right"/>
                      <w:rPr>
                        <w:rFonts w:ascii="宋体" w:hAnsi="宋体" w:cs="宋体"/>
                        <w:kern w:val="0"/>
                        <w:sz w:val="18"/>
                        <w:szCs w:val="18"/>
                      </w:rPr>
                    </w:pPr>
                    <w:r>
                      <w:rPr>
                        <w:rFonts w:ascii="宋体" w:hAnsi="宋体" w:cs="宋体" w:hint="eastAsia"/>
                        <w:kern w:val="0"/>
                        <w:sz w:val="18"/>
                        <w:szCs w:val="18"/>
                      </w:rPr>
                      <w:t>4,000.00</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2019.11.27</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2020.11.26</w:t>
                    </w:r>
                  </w:p>
                </w:tc>
                <w:tc>
                  <w:tcPr>
                    <w:tcW w:w="1439" w:type="dxa"/>
                    <w:tcBorders>
                      <w:top w:val="dashed" w:sz="8" w:space="0" w:color="auto"/>
                      <w:left w:val="dashed" w:sz="8" w:space="0" w:color="auto"/>
                      <w:bottom w:val="dashed" w:sz="8" w:space="0" w:color="auto"/>
                      <w:right w:val="nil"/>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否</w:t>
                    </w:r>
                  </w:p>
                </w:tc>
              </w:tr>
              <w:tr w:rsidR="002B41E7" w:rsidTr="002B41E7">
                <w:trPr>
                  <w:trHeight w:val="465"/>
                </w:trPr>
                <w:tc>
                  <w:tcPr>
                    <w:tcW w:w="1418" w:type="dxa"/>
                    <w:tcBorders>
                      <w:top w:val="dashed" w:sz="8" w:space="0" w:color="auto"/>
                      <w:left w:val="nil"/>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本公司</w:t>
                    </w:r>
                  </w:p>
                </w:tc>
                <w:tc>
                  <w:tcPr>
                    <w:tcW w:w="2623" w:type="dxa"/>
                    <w:tcBorders>
                      <w:top w:val="dashed" w:sz="8" w:space="0" w:color="auto"/>
                      <w:left w:val="dashed" w:sz="8" w:space="0" w:color="auto"/>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江苏吴中医药集团有限公司</w:t>
                    </w:r>
                  </w:p>
                </w:tc>
                <w:tc>
                  <w:tcPr>
                    <w:tcW w:w="1077" w:type="dxa"/>
                    <w:tcBorders>
                      <w:top w:val="dashed" w:sz="8" w:space="0" w:color="auto"/>
                      <w:left w:val="dashed" w:sz="8" w:space="0" w:color="auto"/>
                      <w:bottom w:val="dashed" w:sz="8" w:space="0" w:color="auto"/>
                      <w:right w:val="dashed" w:sz="8" w:space="0" w:color="auto"/>
                    </w:tcBorders>
                    <w:vAlign w:val="center"/>
                    <w:hideMark/>
                  </w:tcPr>
                  <w:p w:rsidR="002B41E7" w:rsidRDefault="002B41E7">
                    <w:pPr>
                      <w:jc w:val="right"/>
                      <w:rPr>
                        <w:rFonts w:ascii="宋体" w:hAnsi="宋体" w:cs="宋体"/>
                        <w:kern w:val="0"/>
                        <w:sz w:val="18"/>
                        <w:szCs w:val="18"/>
                      </w:rPr>
                    </w:pPr>
                    <w:r>
                      <w:rPr>
                        <w:rFonts w:ascii="宋体" w:hAnsi="宋体" w:cs="宋体" w:hint="eastAsia"/>
                        <w:kern w:val="0"/>
                        <w:sz w:val="18"/>
                        <w:szCs w:val="18"/>
                      </w:rPr>
                      <w:t>2,000.00</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2019.12.10</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2020.12.10</w:t>
                    </w:r>
                  </w:p>
                </w:tc>
                <w:tc>
                  <w:tcPr>
                    <w:tcW w:w="1439" w:type="dxa"/>
                    <w:tcBorders>
                      <w:top w:val="dashed" w:sz="8" w:space="0" w:color="auto"/>
                      <w:left w:val="dashed" w:sz="8" w:space="0" w:color="auto"/>
                      <w:bottom w:val="dashed" w:sz="8" w:space="0" w:color="auto"/>
                      <w:right w:val="nil"/>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否</w:t>
                    </w:r>
                  </w:p>
                </w:tc>
              </w:tr>
              <w:tr w:rsidR="002B41E7" w:rsidTr="002B41E7">
                <w:trPr>
                  <w:trHeight w:val="465"/>
                </w:trPr>
                <w:tc>
                  <w:tcPr>
                    <w:tcW w:w="1418" w:type="dxa"/>
                    <w:tcBorders>
                      <w:top w:val="dashed" w:sz="8" w:space="0" w:color="auto"/>
                      <w:left w:val="nil"/>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本公司</w:t>
                    </w:r>
                  </w:p>
                </w:tc>
                <w:tc>
                  <w:tcPr>
                    <w:tcW w:w="2623" w:type="dxa"/>
                    <w:tcBorders>
                      <w:top w:val="dashed" w:sz="8" w:space="0" w:color="auto"/>
                      <w:left w:val="dashed" w:sz="8" w:space="0" w:color="auto"/>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江苏吴中进出口有限公司</w:t>
                    </w:r>
                  </w:p>
                </w:tc>
                <w:tc>
                  <w:tcPr>
                    <w:tcW w:w="1077" w:type="dxa"/>
                    <w:tcBorders>
                      <w:top w:val="dashed" w:sz="8" w:space="0" w:color="auto"/>
                      <w:left w:val="dashed" w:sz="8" w:space="0" w:color="auto"/>
                      <w:bottom w:val="dashed" w:sz="8" w:space="0" w:color="auto"/>
                      <w:right w:val="dashed" w:sz="8" w:space="0" w:color="auto"/>
                    </w:tcBorders>
                    <w:vAlign w:val="center"/>
                    <w:hideMark/>
                  </w:tcPr>
                  <w:p w:rsidR="002B41E7" w:rsidRDefault="002B41E7">
                    <w:pPr>
                      <w:jc w:val="right"/>
                      <w:rPr>
                        <w:rFonts w:ascii="宋体" w:hAnsi="宋体" w:cs="宋体"/>
                        <w:kern w:val="0"/>
                        <w:sz w:val="18"/>
                        <w:szCs w:val="18"/>
                      </w:rPr>
                    </w:pPr>
                    <w:r>
                      <w:rPr>
                        <w:rFonts w:ascii="宋体" w:hAnsi="宋体" w:cs="宋体" w:hint="eastAsia"/>
                        <w:kern w:val="0"/>
                        <w:sz w:val="18"/>
                        <w:szCs w:val="18"/>
                      </w:rPr>
                      <w:t>800.00</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2019.11.28</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2020.09.27</w:t>
                    </w:r>
                  </w:p>
                </w:tc>
                <w:tc>
                  <w:tcPr>
                    <w:tcW w:w="1439" w:type="dxa"/>
                    <w:tcBorders>
                      <w:top w:val="dashed" w:sz="8" w:space="0" w:color="auto"/>
                      <w:left w:val="dashed" w:sz="8" w:space="0" w:color="auto"/>
                      <w:bottom w:val="dashed" w:sz="8" w:space="0" w:color="auto"/>
                      <w:right w:val="nil"/>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否</w:t>
                    </w:r>
                  </w:p>
                </w:tc>
              </w:tr>
              <w:tr w:rsidR="002B41E7" w:rsidTr="002B41E7">
                <w:trPr>
                  <w:trHeight w:val="465"/>
                </w:trPr>
                <w:tc>
                  <w:tcPr>
                    <w:tcW w:w="1418" w:type="dxa"/>
                    <w:tcBorders>
                      <w:top w:val="dashed" w:sz="8" w:space="0" w:color="auto"/>
                      <w:left w:val="nil"/>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本公司</w:t>
                    </w:r>
                  </w:p>
                </w:tc>
                <w:tc>
                  <w:tcPr>
                    <w:tcW w:w="2623" w:type="dxa"/>
                    <w:tcBorders>
                      <w:top w:val="dashed" w:sz="8" w:space="0" w:color="auto"/>
                      <w:left w:val="dashed" w:sz="8" w:space="0" w:color="auto"/>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江苏吴中进出口有限公司</w:t>
                    </w:r>
                  </w:p>
                </w:tc>
                <w:tc>
                  <w:tcPr>
                    <w:tcW w:w="1077" w:type="dxa"/>
                    <w:tcBorders>
                      <w:top w:val="dashed" w:sz="8" w:space="0" w:color="auto"/>
                      <w:left w:val="dashed" w:sz="8" w:space="0" w:color="auto"/>
                      <w:bottom w:val="dashed" w:sz="8" w:space="0" w:color="auto"/>
                      <w:right w:val="dashed" w:sz="8" w:space="0" w:color="auto"/>
                    </w:tcBorders>
                    <w:vAlign w:val="center"/>
                    <w:hideMark/>
                  </w:tcPr>
                  <w:p w:rsidR="002B41E7" w:rsidRDefault="002B41E7">
                    <w:pPr>
                      <w:jc w:val="right"/>
                      <w:rPr>
                        <w:rFonts w:ascii="宋体" w:hAnsi="宋体" w:cs="宋体"/>
                        <w:kern w:val="0"/>
                        <w:sz w:val="18"/>
                        <w:szCs w:val="18"/>
                      </w:rPr>
                    </w:pPr>
                    <w:r>
                      <w:rPr>
                        <w:rFonts w:ascii="宋体" w:hAnsi="宋体" w:cs="宋体" w:hint="eastAsia"/>
                        <w:kern w:val="0"/>
                        <w:sz w:val="18"/>
                        <w:szCs w:val="18"/>
                      </w:rPr>
                      <w:t>1,500.00</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2019.12.11</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2020.12.10</w:t>
                    </w:r>
                  </w:p>
                </w:tc>
                <w:tc>
                  <w:tcPr>
                    <w:tcW w:w="1439" w:type="dxa"/>
                    <w:tcBorders>
                      <w:top w:val="dashed" w:sz="8" w:space="0" w:color="auto"/>
                      <w:left w:val="dashed" w:sz="8" w:space="0" w:color="auto"/>
                      <w:bottom w:val="dashed" w:sz="8" w:space="0" w:color="auto"/>
                      <w:right w:val="nil"/>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否</w:t>
                    </w:r>
                  </w:p>
                </w:tc>
              </w:tr>
              <w:tr w:rsidR="002B41E7" w:rsidTr="002B41E7">
                <w:trPr>
                  <w:trHeight w:val="504"/>
                </w:trPr>
                <w:tc>
                  <w:tcPr>
                    <w:tcW w:w="1418" w:type="dxa"/>
                    <w:tcBorders>
                      <w:top w:val="dashed" w:sz="8" w:space="0" w:color="auto"/>
                      <w:left w:val="nil"/>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本公司</w:t>
                    </w:r>
                  </w:p>
                </w:tc>
                <w:tc>
                  <w:tcPr>
                    <w:tcW w:w="2623" w:type="dxa"/>
                    <w:tcBorders>
                      <w:top w:val="dashed" w:sz="8" w:space="0" w:color="auto"/>
                      <w:left w:val="dashed" w:sz="8" w:space="0" w:color="auto"/>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江苏吴中医药销售有限公司</w:t>
                    </w:r>
                  </w:p>
                </w:tc>
                <w:tc>
                  <w:tcPr>
                    <w:tcW w:w="1077" w:type="dxa"/>
                    <w:tcBorders>
                      <w:top w:val="dashed" w:sz="8" w:space="0" w:color="auto"/>
                      <w:left w:val="dashed" w:sz="8" w:space="0" w:color="auto"/>
                      <w:bottom w:val="dashed" w:sz="8" w:space="0" w:color="auto"/>
                      <w:right w:val="dashed" w:sz="8" w:space="0" w:color="auto"/>
                    </w:tcBorders>
                    <w:vAlign w:val="center"/>
                    <w:hideMark/>
                  </w:tcPr>
                  <w:p w:rsidR="002B41E7" w:rsidRDefault="002B41E7">
                    <w:pPr>
                      <w:jc w:val="right"/>
                      <w:rPr>
                        <w:rFonts w:ascii="宋体" w:hAnsi="宋体" w:cs="宋体"/>
                        <w:kern w:val="0"/>
                        <w:sz w:val="18"/>
                        <w:szCs w:val="18"/>
                      </w:rPr>
                    </w:pPr>
                    <w:r>
                      <w:rPr>
                        <w:rFonts w:ascii="宋体" w:hAnsi="宋体" w:cs="宋体" w:hint="eastAsia"/>
                        <w:kern w:val="0"/>
                        <w:sz w:val="18"/>
                        <w:szCs w:val="18"/>
                      </w:rPr>
                      <w:t>3,000.00</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2019.12.04</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2020.12.04</w:t>
                    </w:r>
                  </w:p>
                </w:tc>
                <w:tc>
                  <w:tcPr>
                    <w:tcW w:w="1439" w:type="dxa"/>
                    <w:tcBorders>
                      <w:top w:val="dashed" w:sz="8" w:space="0" w:color="auto"/>
                      <w:left w:val="dashed" w:sz="8" w:space="0" w:color="auto"/>
                      <w:bottom w:val="dashed" w:sz="8" w:space="0" w:color="auto"/>
                      <w:right w:val="nil"/>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否</w:t>
                    </w:r>
                  </w:p>
                </w:tc>
              </w:tr>
              <w:tr w:rsidR="002B41E7" w:rsidTr="002B41E7">
                <w:trPr>
                  <w:trHeight w:val="465"/>
                </w:trPr>
                <w:tc>
                  <w:tcPr>
                    <w:tcW w:w="1418" w:type="dxa"/>
                    <w:tcBorders>
                      <w:top w:val="dashed" w:sz="8" w:space="0" w:color="auto"/>
                      <w:left w:val="nil"/>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本公司</w:t>
                    </w:r>
                  </w:p>
                </w:tc>
                <w:tc>
                  <w:tcPr>
                    <w:tcW w:w="2623" w:type="dxa"/>
                    <w:tcBorders>
                      <w:top w:val="dashed" w:sz="8" w:space="0" w:color="auto"/>
                      <w:left w:val="dashed" w:sz="8" w:space="0" w:color="auto"/>
                      <w:bottom w:val="dashed" w:sz="8" w:space="0" w:color="auto"/>
                      <w:right w:val="dashed" w:sz="8" w:space="0" w:color="auto"/>
                    </w:tcBorders>
                    <w:vAlign w:val="center"/>
                    <w:hideMark/>
                  </w:tcPr>
                  <w:p w:rsidR="002B41E7" w:rsidRDefault="002B41E7">
                    <w:pPr>
                      <w:widowControl w:val="0"/>
                      <w:ind w:leftChars="-1" w:left="-2"/>
                      <w:jc w:val="both"/>
                      <w:rPr>
                        <w:sz w:val="18"/>
                        <w:szCs w:val="18"/>
                      </w:rPr>
                    </w:pPr>
                    <w:r>
                      <w:rPr>
                        <w:rFonts w:hint="eastAsia"/>
                        <w:sz w:val="18"/>
                        <w:szCs w:val="18"/>
                      </w:rPr>
                      <w:t>江苏吴中医药集团有限公司</w:t>
                    </w:r>
                  </w:p>
                </w:tc>
                <w:tc>
                  <w:tcPr>
                    <w:tcW w:w="1077" w:type="dxa"/>
                    <w:tcBorders>
                      <w:top w:val="dashed" w:sz="8" w:space="0" w:color="auto"/>
                      <w:left w:val="dashed" w:sz="8" w:space="0" w:color="auto"/>
                      <w:bottom w:val="dashed" w:sz="8" w:space="0" w:color="auto"/>
                      <w:right w:val="dashed" w:sz="8" w:space="0" w:color="auto"/>
                    </w:tcBorders>
                    <w:vAlign w:val="center"/>
                    <w:hideMark/>
                  </w:tcPr>
                  <w:p w:rsidR="002B41E7" w:rsidRDefault="002B41E7">
                    <w:pPr>
                      <w:jc w:val="right"/>
                      <w:rPr>
                        <w:rFonts w:ascii="宋体" w:hAnsi="宋体" w:cs="宋体"/>
                        <w:kern w:val="0"/>
                        <w:sz w:val="18"/>
                        <w:szCs w:val="18"/>
                      </w:rPr>
                    </w:pPr>
                    <w:r>
                      <w:rPr>
                        <w:rFonts w:ascii="宋体" w:hAnsi="宋体" w:cs="宋体" w:hint="eastAsia"/>
                        <w:kern w:val="0"/>
                        <w:sz w:val="18"/>
                        <w:szCs w:val="18"/>
                      </w:rPr>
                      <w:t>4,990.00</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2019.11.08</w:t>
                    </w:r>
                  </w:p>
                </w:tc>
                <w:tc>
                  <w:tcPr>
                    <w:tcW w:w="1116" w:type="dxa"/>
                    <w:tcBorders>
                      <w:top w:val="dashed" w:sz="8" w:space="0" w:color="auto"/>
                      <w:left w:val="dashed" w:sz="8" w:space="0" w:color="auto"/>
                      <w:bottom w:val="dashed" w:sz="8" w:space="0" w:color="auto"/>
                      <w:right w:val="dashed" w:sz="8" w:space="0" w:color="auto"/>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2022.11.07</w:t>
                    </w:r>
                  </w:p>
                </w:tc>
                <w:tc>
                  <w:tcPr>
                    <w:tcW w:w="1439" w:type="dxa"/>
                    <w:tcBorders>
                      <w:top w:val="dashed" w:sz="8" w:space="0" w:color="auto"/>
                      <w:left w:val="dashed" w:sz="8" w:space="0" w:color="auto"/>
                      <w:bottom w:val="dashed" w:sz="8" w:space="0" w:color="auto"/>
                      <w:right w:val="nil"/>
                    </w:tcBorders>
                    <w:vAlign w:val="center"/>
                    <w:hideMark/>
                  </w:tcPr>
                  <w:p w:rsidR="002B41E7" w:rsidRDefault="002B41E7">
                    <w:pPr>
                      <w:rPr>
                        <w:rFonts w:ascii="宋体" w:hAnsi="宋体" w:cs="宋体"/>
                        <w:kern w:val="0"/>
                        <w:sz w:val="18"/>
                        <w:szCs w:val="18"/>
                      </w:rPr>
                    </w:pPr>
                    <w:r>
                      <w:rPr>
                        <w:rFonts w:ascii="宋体" w:hAnsi="宋体" w:cs="宋体" w:hint="eastAsia"/>
                        <w:kern w:val="0"/>
                        <w:sz w:val="18"/>
                        <w:szCs w:val="18"/>
                      </w:rPr>
                      <w:t>否</w:t>
                    </w:r>
                  </w:p>
                </w:tc>
              </w:tr>
              <w:tr w:rsidR="002B41E7" w:rsidTr="002B41E7">
                <w:trPr>
                  <w:trHeight w:val="465"/>
                </w:trPr>
                <w:tc>
                  <w:tcPr>
                    <w:tcW w:w="1418" w:type="dxa"/>
                    <w:tcBorders>
                      <w:top w:val="dashed" w:sz="8" w:space="0" w:color="auto"/>
                      <w:left w:val="nil"/>
                      <w:bottom w:val="single" w:sz="8" w:space="0" w:color="auto"/>
                      <w:right w:val="dashed" w:sz="8" w:space="0" w:color="auto"/>
                    </w:tcBorders>
                    <w:vAlign w:val="center"/>
                    <w:hideMark/>
                  </w:tcPr>
                  <w:p w:rsidR="002B41E7" w:rsidRDefault="002B41E7">
                    <w:pPr>
                      <w:widowControl w:val="0"/>
                      <w:ind w:leftChars="-1" w:left="-2"/>
                      <w:jc w:val="both"/>
                      <w:rPr>
                        <w:sz w:val="18"/>
                        <w:szCs w:val="18"/>
                      </w:rPr>
                    </w:pPr>
                    <w:r>
                      <w:rPr>
                        <w:rFonts w:ascii="宋体" w:hAnsi="宋体" w:hint="eastAsia"/>
                        <w:sz w:val="18"/>
                        <w:szCs w:val="18"/>
                      </w:rPr>
                      <w:t>小计</w:t>
                    </w:r>
                  </w:p>
                </w:tc>
                <w:tc>
                  <w:tcPr>
                    <w:tcW w:w="2623" w:type="dxa"/>
                    <w:tcBorders>
                      <w:top w:val="dashed" w:sz="8" w:space="0" w:color="auto"/>
                      <w:left w:val="dashed" w:sz="8" w:space="0" w:color="auto"/>
                      <w:bottom w:val="single" w:sz="8" w:space="0" w:color="auto"/>
                      <w:right w:val="dashed" w:sz="8" w:space="0" w:color="auto"/>
                    </w:tcBorders>
                    <w:vAlign w:val="center"/>
                  </w:tcPr>
                  <w:p w:rsidR="002B41E7" w:rsidRDefault="002B41E7">
                    <w:pPr>
                      <w:widowControl w:val="0"/>
                      <w:ind w:leftChars="-1" w:left="-2"/>
                      <w:jc w:val="both"/>
                      <w:rPr>
                        <w:sz w:val="18"/>
                        <w:szCs w:val="18"/>
                      </w:rPr>
                    </w:pPr>
                  </w:p>
                </w:tc>
                <w:tc>
                  <w:tcPr>
                    <w:tcW w:w="1077" w:type="dxa"/>
                    <w:tcBorders>
                      <w:top w:val="dashed" w:sz="8" w:space="0" w:color="auto"/>
                      <w:left w:val="dashed" w:sz="8" w:space="0" w:color="auto"/>
                      <w:bottom w:val="single" w:sz="8" w:space="0" w:color="auto"/>
                      <w:right w:val="dashed" w:sz="8" w:space="0" w:color="auto"/>
                    </w:tcBorders>
                    <w:vAlign w:val="center"/>
                    <w:hideMark/>
                  </w:tcPr>
                  <w:p w:rsidR="002B41E7" w:rsidRDefault="002B41E7">
                    <w:pPr>
                      <w:jc w:val="right"/>
                      <w:rPr>
                        <w:rFonts w:ascii="宋体" w:hAnsi="宋体" w:cs="宋体"/>
                        <w:kern w:val="0"/>
                        <w:sz w:val="18"/>
                        <w:szCs w:val="18"/>
                      </w:rPr>
                    </w:pPr>
                    <w:r>
                      <w:rPr>
                        <w:rFonts w:ascii="宋体" w:hAnsi="宋体" w:cs="宋体" w:hint="eastAsia"/>
                        <w:kern w:val="0"/>
                        <w:sz w:val="18"/>
                        <w:szCs w:val="18"/>
                      </w:rPr>
                      <w:fldChar w:fldCharType="begin"/>
                    </w:r>
                    <w:r>
                      <w:rPr>
                        <w:rFonts w:ascii="宋体" w:hAnsi="宋体" w:cs="宋体" w:hint="eastAsia"/>
                        <w:kern w:val="0"/>
                        <w:sz w:val="18"/>
                        <w:szCs w:val="18"/>
                      </w:rPr>
                      <w:instrText xml:space="preserve"> =SUM(ABOVE) </w:instrText>
                    </w:r>
                    <w:r>
                      <w:rPr>
                        <w:rFonts w:ascii="宋体" w:hAnsi="宋体" w:cs="宋体" w:hint="eastAsia"/>
                        <w:kern w:val="0"/>
                        <w:sz w:val="18"/>
                        <w:szCs w:val="18"/>
                      </w:rPr>
                      <w:fldChar w:fldCharType="separate"/>
                    </w:r>
                    <w:r>
                      <w:rPr>
                        <w:rFonts w:ascii="宋体" w:hAnsi="宋体" w:cs="宋体" w:hint="eastAsia"/>
                        <w:noProof/>
                        <w:kern w:val="0"/>
                        <w:sz w:val="18"/>
                        <w:szCs w:val="18"/>
                      </w:rPr>
                      <w:t>42,190</w:t>
                    </w:r>
                    <w:r>
                      <w:rPr>
                        <w:rFonts w:ascii="宋体" w:hAnsi="宋体" w:cs="宋体" w:hint="eastAsia"/>
                        <w:kern w:val="0"/>
                        <w:sz w:val="18"/>
                        <w:szCs w:val="18"/>
                      </w:rPr>
                      <w:fldChar w:fldCharType="end"/>
                    </w:r>
                    <w:r>
                      <w:rPr>
                        <w:rFonts w:ascii="宋体" w:hAnsi="宋体" w:cs="宋体" w:hint="eastAsia"/>
                        <w:kern w:val="0"/>
                        <w:sz w:val="18"/>
                        <w:szCs w:val="18"/>
                      </w:rPr>
                      <w:t>.00</w:t>
                    </w:r>
                  </w:p>
                </w:tc>
                <w:tc>
                  <w:tcPr>
                    <w:tcW w:w="1116" w:type="dxa"/>
                    <w:tcBorders>
                      <w:top w:val="dashed" w:sz="8" w:space="0" w:color="auto"/>
                      <w:left w:val="dashed" w:sz="8" w:space="0" w:color="auto"/>
                      <w:bottom w:val="single" w:sz="8" w:space="0" w:color="auto"/>
                      <w:right w:val="dashed" w:sz="8" w:space="0" w:color="auto"/>
                    </w:tcBorders>
                    <w:vAlign w:val="center"/>
                  </w:tcPr>
                  <w:p w:rsidR="002B41E7" w:rsidRDefault="002B41E7">
                    <w:pPr>
                      <w:rPr>
                        <w:rFonts w:ascii="宋体" w:hAnsi="宋体" w:cs="宋体"/>
                        <w:kern w:val="0"/>
                        <w:sz w:val="18"/>
                        <w:szCs w:val="18"/>
                      </w:rPr>
                    </w:pPr>
                  </w:p>
                </w:tc>
                <w:tc>
                  <w:tcPr>
                    <w:tcW w:w="1116" w:type="dxa"/>
                    <w:tcBorders>
                      <w:top w:val="dashed" w:sz="8" w:space="0" w:color="auto"/>
                      <w:left w:val="dashed" w:sz="8" w:space="0" w:color="auto"/>
                      <w:bottom w:val="single" w:sz="8" w:space="0" w:color="auto"/>
                      <w:right w:val="dashed" w:sz="8" w:space="0" w:color="auto"/>
                    </w:tcBorders>
                    <w:vAlign w:val="center"/>
                  </w:tcPr>
                  <w:p w:rsidR="002B41E7" w:rsidRDefault="002B41E7">
                    <w:pPr>
                      <w:rPr>
                        <w:rFonts w:ascii="宋体" w:hAnsi="宋体" w:cs="宋体"/>
                        <w:kern w:val="0"/>
                        <w:sz w:val="18"/>
                        <w:szCs w:val="18"/>
                      </w:rPr>
                    </w:pPr>
                  </w:p>
                </w:tc>
                <w:tc>
                  <w:tcPr>
                    <w:tcW w:w="1439" w:type="dxa"/>
                    <w:tcBorders>
                      <w:top w:val="dashed" w:sz="8" w:space="0" w:color="auto"/>
                      <w:left w:val="dashed" w:sz="8" w:space="0" w:color="auto"/>
                      <w:bottom w:val="single" w:sz="8" w:space="0" w:color="auto"/>
                      <w:right w:val="nil"/>
                    </w:tcBorders>
                    <w:vAlign w:val="center"/>
                  </w:tcPr>
                  <w:p w:rsidR="002B41E7" w:rsidRDefault="002B41E7">
                    <w:pPr>
                      <w:rPr>
                        <w:rFonts w:ascii="宋体" w:hAnsi="宋体" w:cs="宋体"/>
                        <w:kern w:val="0"/>
                        <w:sz w:val="18"/>
                        <w:szCs w:val="18"/>
                      </w:rPr>
                    </w:pPr>
                  </w:p>
                </w:tc>
              </w:tr>
            </w:tbl>
            <w:p w:rsidR="002B41E7" w:rsidRPr="00813331" w:rsidRDefault="002B41E7" w:rsidP="002B41E7">
              <w:pPr>
                <w:widowControl w:val="0"/>
                <w:ind w:firstLineChars="300" w:firstLine="630"/>
                <w:jc w:val="both"/>
                <w:rPr>
                  <w:shd w:val="clear" w:color="auto" w:fill="FFFF00"/>
                </w:rPr>
              </w:pPr>
              <w:r>
                <w:rPr>
                  <w:rFonts w:ascii="宋体" w:hAnsi="宋体" w:hint="eastAsia"/>
                </w:rPr>
                <w:t>(2)截止2019年12月31日，本公司合并范围内公司之间的</w:t>
              </w:r>
              <w:r>
                <w:rPr>
                  <w:rFonts w:ascii="宋体" w:hAnsi="宋体" w:hint="eastAsia"/>
                  <w:bCs/>
                  <w:szCs w:val="21"/>
                </w:rPr>
                <w:t>财产</w:t>
              </w:r>
              <w:r w:rsidRPr="00E81997">
                <w:rPr>
                  <w:rFonts w:ascii="宋体" w:hAnsi="宋体" w:hint="eastAsia"/>
                  <w:bCs/>
                  <w:szCs w:val="21"/>
                </w:rPr>
                <w:t>抵押</w:t>
              </w:r>
              <w:r w:rsidRPr="00E81997">
                <w:rPr>
                  <w:rFonts w:ascii="宋体" w:hAnsi="宋体" w:hint="eastAsia"/>
                </w:rPr>
                <w:t>担保情况详见</w:t>
              </w:r>
              <w:r w:rsidR="00E81997" w:rsidRPr="00E81997">
                <w:rPr>
                  <w:rFonts w:ascii="宋体" w:hAnsi="宋体" w:hint="eastAsia"/>
                </w:rPr>
                <w:t>附注79.</w:t>
              </w:r>
              <w:r w:rsidRPr="00E81997">
                <w:rPr>
                  <w:rFonts w:ascii="宋体" w:hAnsi="宋体" w:hint="eastAsia"/>
                </w:rPr>
                <w:t>所有权或使用权</w:t>
              </w:r>
              <w:r w:rsidR="008B08F3">
                <w:rPr>
                  <w:rFonts w:ascii="宋体" w:hAnsi="宋体" w:hint="eastAsia"/>
                </w:rPr>
                <w:t>受</w:t>
              </w:r>
              <w:r w:rsidRPr="00E81997">
                <w:rPr>
                  <w:rFonts w:ascii="宋体" w:hAnsi="宋体" w:hint="eastAsia"/>
                </w:rPr>
                <w:t>到限制的资产。</w:t>
              </w:r>
            </w:p>
          </w:sdtContent>
        </w:sdt>
      </w:sdtContent>
    </w:sdt>
    <w:p w:rsidR="00646A41" w:rsidRPr="00246DBC" w:rsidRDefault="001F1761">
      <w:pPr>
        <w:pStyle w:val="2"/>
        <w:numPr>
          <w:ilvl w:val="0"/>
          <w:numId w:val="45"/>
        </w:numPr>
      </w:pPr>
      <w:r w:rsidRPr="00246DBC">
        <w:rPr>
          <w:rFonts w:hint="eastAsia"/>
        </w:rPr>
        <w:t>资产负债表日后事项</w:t>
      </w:r>
    </w:p>
    <w:sdt>
      <w:sdtPr>
        <w:rPr>
          <w:rFonts w:ascii="宋体" w:hAnsi="宋体" w:cs="宋体" w:hint="eastAsia"/>
          <w:b w:val="0"/>
          <w:bCs w:val="0"/>
          <w:kern w:val="0"/>
          <w:szCs w:val="24"/>
        </w:rPr>
        <w:alias w:val="模块:重要的非调整事项"/>
        <w:tag w:val="_SEC_3654dcc239a241d4891042df05a6f256"/>
        <w:id w:val="1801567590"/>
        <w:lock w:val="sdtLocked"/>
        <w:placeholder>
          <w:docPart w:val="GBC22222222222222222222222222222"/>
        </w:placeholder>
      </w:sdtPr>
      <w:sdtEndPr>
        <w:rPr>
          <w:rFonts w:asciiTheme="minorHAnsi" w:eastAsiaTheme="minorEastAsia" w:hAnsiTheme="minorHAnsi" w:cstheme="minorBidi"/>
          <w:kern w:val="2"/>
          <w:szCs w:val="22"/>
        </w:rPr>
      </w:sdtEndPr>
      <w:sdtContent>
        <w:p w:rsidR="00646A41" w:rsidRDefault="001F1761">
          <w:pPr>
            <w:pStyle w:val="3"/>
            <w:numPr>
              <w:ilvl w:val="0"/>
              <w:numId w:val="67"/>
            </w:numPr>
          </w:pPr>
          <w:r>
            <w:rPr>
              <w:rFonts w:hint="eastAsia"/>
            </w:rPr>
            <w:t>重要的非调整事项</w:t>
          </w:r>
        </w:p>
        <w:sdt>
          <w:sdtPr>
            <w:alias w:val="是否适用：重要的非调整事项[双击切换]"/>
            <w:tag w:val="_GBC_5d94a9ce52454687be716014c1894fef"/>
            <w:id w:val="603395345"/>
            <w:lock w:val="sdtContentLocked"/>
            <w:placeholder>
              <w:docPart w:val="GBC22222222222222222222222222222"/>
            </w:placeholder>
          </w:sdtPr>
          <w:sdtEndPr/>
          <w:sdtContent>
            <w:p w:rsidR="00C85AEB" w:rsidRDefault="001F1761" w:rsidP="00C85AEB">
              <w:r w:rsidRPr="00F55741">
                <w:rPr>
                  <w:rFonts w:ascii="宋体" w:hAnsi="宋体"/>
                </w:rPr>
                <w:fldChar w:fldCharType="begin"/>
              </w:r>
              <w:r w:rsidR="00C85AEB">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C85AEB">
                <w:rPr>
                  <w:rFonts w:ascii="宋体" w:hAnsi="宋体"/>
                </w:rPr>
                <w:instrText xml:space="preserve"> MACROBUTTON  SnrToggleCheckbox √不适用 </w:instrText>
              </w:r>
              <w:r w:rsidRPr="00F55741">
                <w:rPr>
                  <w:rFonts w:ascii="宋体" w:hAnsi="宋体"/>
                </w:rPr>
                <w:fldChar w:fldCharType="end"/>
              </w:r>
            </w:p>
          </w:sdtContent>
        </w:sdt>
        <w:p w:rsidR="00956644" w:rsidRDefault="008833F6" w:rsidP="00956644"/>
      </w:sdtContent>
    </w:sdt>
    <w:sdt>
      <w:sdtPr>
        <w:rPr>
          <w:rFonts w:ascii="宋体" w:hAnsi="宋体" w:cs="宋体" w:hint="eastAsia"/>
          <w:b w:val="0"/>
          <w:bCs w:val="0"/>
          <w:kern w:val="0"/>
          <w:szCs w:val="24"/>
        </w:rPr>
        <w:alias w:val="模块:资产负债表日后利润分配情况说明"/>
        <w:tag w:val="_SEC_a0182471338a435e9bfa33dc5b5d68ed"/>
        <w:id w:val="1136995784"/>
        <w:lock w:val="sdtLocked"/>
        <w:placeholder>
          <w:docPart w:val="GBC22222222222222222222222222222"/>
        </w:placeholder>
      </w:sdtPr>
      <w:sdtEndPr>
        <w:rPr>
          <w:rFonts w:asciiTheme="minorHAnsi" w:eastAsiaTheme="minorEastAsia" w:hAnsiTheme="minorHAnsi" w:cstheme="minorBidi" w:hint="default"/>
          <w:b/>
          <w:bCs/>
          <w:kern w:val="2"/>
          <w:szCs w:val="21"/>
        </w:rPr>
      </w:sdtEndPr>
      <w:sdtContent>
        <w:p w:rsidR="00646A41" w:rsidRDefault="001F1761">
          <w:pPr>
            <w:pStyle w:val="3"/>
            <w:numPr>
              <w:ilvl w:val="0"/>
              <w:numId w:val="67"/>
            </w:numPr>
          </w:pPr>
          <w:r>
            <w:rPr>
              <w:rFonts w:hint="eastAsia"/>
            </w:rPr>
            <w:t>利润分配情况</w:t>
          </w:r>
        </w:p>
        <w:p w:rsidR="00C85AEB" w:rsidRDefault="008833F6" w:rsidP="00C85AEB">
          <w:sdt>
            <w:sdtPr>
              <w:alias w:val="是否适用：利润分配情况[双击切换]"/>
              <w:tag w:val="_GBC_9a91fb54a6c146e5b9ee1ecff3141237"/>
              <w:id w:val="-1708560670"/>
              <w:lock w:val="sdtContentLocked"/>
              <w:placeholder>
                <w:docPart w:val="GBC22222222222222222222222222222"/>
              </w:placeholder>
            </w:sdtPr>
            <w:sdtEndPr/>
            <w:sdtContent>
              <w:r w:rsidR="001F1761" w:rsidRPr="00F55741">
                <w:rPr>
                  <w:rFonts w:ascii="宋体" w:hAnsi="宋体"/>
                </w:rPr>
                <w:fldChar w:fldCharType="begin"/>
              </w:r>
              <w:r w:rsidR="00C85AEB">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C85AEB">
                <w:rPr>
                  <w:rFonts w:ascii="宋体" w:hAnsi="宋体"/>
                </w:rPr>
                <w:instrText xml:space="preserve"> MACROBUTTON  SnrToggleCheckbox √不适用 </w:instrText>
              </w:r>
              <w:r w:rsidR="001F1761" w:rsidRPr="00F55741">
                <w:rPr>
                  <w:rFonts w:ascii="宋体" w:hAnsi="宋体"/>
                </w:rPr>
                <w:fldChar w:fldCharType="end"/>
              </w:r>
            </w:sdtContent>
          </w:sdt>
        </w:p>
        <w:p w:rsidR="00C85AEB" w:rsidRDefault="008833F6" w:rsidP="009C0E94">
          <w:pPr>
            <w:rPr>
              <w:rFonts w:ascii="宋体" w:hAnsi="宋体" w:cs="宋体"/>
              <w:b/>
              <w:bCs/>
              <w:kern w:val="0"/>
              <w:szCs w:val="21"/>
            </w:rPr>
          </w:pPr>
        </w:p>
      </w:sdtContent>
    </w:sdt>
    <w:sdt>
      <w:sdtPr>
        <w:rPr>
          <w:rFonts w:ascii="宋体" w:hAnsi="宋体" w:cs="宋体"/>
          <w:b w:val="0"/>
          <w:bCs w:val="0"/>
          <w:kern w:val="0"/>
          <w:szCs w:val="21"/>
        </w:rPr>
        <w:alias w:val="模块:资产负债表日后事项-销售退回说明"/>
        <w:tag w:val="_SEC_6346fe8809f74901abff74c752033e25"/>
        <w:id w:val="1059441252"/>
        <w:lock w:val="sdtLocked"/>
        <w:placeholder>
          <w:docPart w:val="GBC22222222222222222222222222222"/>
        </w:placeholder>
      </w:sdtPr>
      <w:sdtEndPr>
        <w:rPr>
          <w:rFonts w:ascii="Times New Roman" w:hAnsi="Times New Roman" w:cs="Times New Roman"/>
          <w:kern w:val="2"/>
        </w:rPr>
      </w:sdtEndPr>
      <w:sdtContent>
        <w:p w:rsidR="00995ECF" w:rsidRDefault="00995ECF">
          <w:pPr>
            <w:pStyle w:val="3"/>
            <w:numPr>
              <w:ilvl w:val="0"/>
              <w:numId w:val="67"/>
            </w:numPr>
          </w:pPr>
          <w:r>
            <w:rPr>
              <w:rFonts w:hint="eastAsia"/>
              <w:szCs w:val="21"/>
            </w:rPr>
            <w:t>销售</w:t>
          </w:r>
          <w:r>
            <w:rPr>
              <w:rFonts w:hint="eastAsia"/>
            </w:rPr>
            <w:t>退回</w:t>
          </w:r>
        </w:p>
        <w:sdt>
          <w:sdtPr>
            <w:alias w:val="是否适用：销售退回[双击切换]"/>
            <w:tag w:val="_GBC_7fb2ecaa1ffb494486f4a8b2e94240d2"/>
            <w:id w:val="845444715"/>
            <w:lock w:val="sdtLocked"/>
          </w:sdtPr>
          <w:sdtEndPr/>
          <w:sdtContent>
            <w:p w:rsidR="00995ECF" w:rsidRDefault="00995ECF">
              <w:r>
                <w:fldChar w:fldCharType="begin"/>
              </w:r>
              <w:r>
                <w:rPr>
                  <w:rFonts w:hint="eastAsia"/>
                </w:rPr>
                <w:instrText xml:space="preserve">MACROBUTTON  SnrToggleCheckbox </w:instrText>
              </w:r>
              <w:r>
                <w:rPr>
                  <w:rFonts w:hint="eastAsia"/>
                </w:rPr>
                <w:instrText>□适用</w:instrText>
              </w:r>
              <w:r>
                <w:rPr>
                  <w:rFonts w:hint="eastAsia"/>
                </w:rPr>
                <w:instrText xml:space="preserve">  </w:instrText>
              </w:r>
              <w:r>
                <w:fldChar w:fldCharType="end"/>
              </w:r>
              <w:r>
                <w:fldChar w:fldCharType="begin"/>
              </w:r>
              <w:r>
                <w:instrText>MACROBUTTON  SnrToggleCheckbox √</w:instrText>
              </w:r>
              <w:r>
                <w:instrText>不适用</w:instrText>
              </w:r>
              <w:r>
                <w:instrText xml:space="preserve"> </w:instrText>
              </w:r>
              <w:r>
                <w:fldChar w:fldCharType="end"/>
              </w:r>
            </w:p>
          </w:sdtContent>
        </w:sdt>
        <w:p w:rsidR="00646A41" w:rsidRDefault="008833F6" w:rsidP="00956644">
          <w:pPr>
            <w:rPr>
              <w:szCs w:val="21"/>
            </w:rPr>
          </w:pPr>
        </w:p>
      </w:sdtContent>
    </w:sdt>
    <w:sdt>
      <w:sdtPr>
        <w:rPr>
          <w:rFonts w:ascii="宋体" w:hAnsi="宋体" w:cs="宋体" w:hint="eastAsia"/>
          <w:b w:val="0"/>
          <w:bCs w:val="0"/>
          <w:kern w:val="0"/>
          <w:szCs w:val="24"/>
        </w:rPr>
        <w:alias w:val="模块:其他资产负债表日后事项说明"/>
        <w:tag w:val="_SEC_776c6ddc183543f7a3beb6d8a088d64e"/>
        <w:id w:val="999004685"/>
        <w:lock w:val="sdtLocked"/>
        <w:placeholder>
          <w:docPart w:val="GBC22222222222222222222222222222"/>
        </w:placeholder>
      </w:sdtPr>
      <w:sdtEndPr>
        <w:rPr>
          <w:rFonts w:ascii="Times New Roman" w:hAnsi="Times New Roman" w:cs="Times New Roman"/>
          <w:kern w:val="2"/>
          <w:shd w:val="clear" w:color="auto" w:fill="FFFF00"/>
        </w:rPr>
      </w:sdtEndPr>
      <w:sdtContent>
        <w:p w:rsidR="00646A41" w:rsidRDefault="001F1761">
          <w:pPr>
            <w:pStyle w:val="3"/>
            <w:numPr>
              <w:ilvl w:val="0"/>
              <w:numId w:val="67"/>
            </w:numPr>
          </w:pPr>
          <w:r>
            <w:rPr>
              <w:rFonts w:hint="eastAsia"/>
            </w:rPr>
            <w:t>其他资产负债表日后事项说明</w:t>
          </w:r>
        </w:p>
        <w:sdt>
          <w:sdtPr>
            <w:rPr>
              <w:rFonts w:hint="eastAsia"/>
            </w:rPr>
            <w:alias w:val="是否适用：其他资产负债表日后事项说明[双击切换]"/>
            <w:tag w:val="_GBC_4fc0f824aaea4ed096cae3b9f97ff314"/>
            <w:id w:val="964775057"/>
            <w:lock w:val="sdtContentLocked"/>
            <w:placeholder>
              <w:docPart w:val="GBC22222222222222222222222222222"/>
            </w:placeholder>
          </w:sdtPr>
          <w:sdtEndPr/>
          <w:sdtContent>
            <w:p w:rsidR="00646A41" w:rsidRDefault="001F1761">
              <w:r w:rsidRPr="00F55741">
                <w:rPr>
                  <w:rFonts w:ascii="宋体" w:hAnsi="宋体"/>
                </w:rPr>
                <w:fldChar w:fldCharType="begin"/>
              </w:r>
              <w:r w:rsidR="00C85AEB">
                <w:rPr>
                  <w:rFonts w:ascii="宋体" w:hAnsi="宋体"/>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C85AEB">
                <w:rPr>
                  <w:rFonts w:ascii="宋体" w:hAnsi="宋体"/>
                </w:rPr>
                <w:instrText xml:space="preserve"> MACROBUTTON  SnrToggleCheckbox □不适用 </w:instrText>
              </w:r>
              <w:r w:rsidRPr="00F55741">
                <w:rPr>
                  <w:rFonts w:ascii="宋体" w:hAnsi="宋体"/>
                </w:rPr>
                <w:fldChar w:fldCharType="end"/>
              </w:r>
            </w:p>
          </w:sdtContent>
        </w:sdt>
        <w:sdt>
          <w:sdtPr>
            <w:alias w:val="资产负债表日后事项的说明"/>
            <w:tag w:val="_GBC_b4faff3f61de47eebe30bc0094d05a2f"/>
            <w:id w:val="928080615"/>
            <w:lock w:val="sdtLocked"/>
            <w:placeholder>
              <w:docPart w:val="GBC22222222222222222222222222222"/>
            </w:placeholder>
          </w:sdtPr>
          <w:sdtEndPr>
            <w:rPr>
              <w:shd w:val="clear" w:color="auto" w:fill="FFFF00"/>
            </w:rPr>
          </w:sdtEndPr>
          <w:sdtContent>
            <w:p w:rsidR="004E0C3F" w:rsidRPr="00EA6CB6" w:rsidRDefault="004E0C3F" w:rsidP="004E0C3F">
              <w:pPr>
                <w:widowControl w:val="0"/>
                <w:ind w:firstLineChars="200" w:firstLine="420"/>
                <w:jc w:val="both"/>
                <w:rPr>
                  <w:rFonts w:ascii="宋体" w:hAnsi="宋体" w:cs="宋体"/>
                  <w:kern w:val="0"/>
                  <w:szCs w:val="18"/>
                </w:rPr>
              </w:pPr>
              <w:r w:rsidRPr="00EA6CB6">
                <w:rPr>
                  <w:rFonts w:ascii="宋体" w:hAnsi="宋体" w:hint="eastAsia"/>
                </w:rPr>
                <w:t>2020年2月，公司与子公司江苏吴中医药集团有限公司签署了股权转让协议，公司受</w:t>
              </w:r>
              <w:r w:rsidRPr="00EA6CB6">
                <w:rPr>
                  <w:rFonts w:ascii="宋体" w:hAnsi="宋体" w:hint="eastAsia"/>
                </w:rPr>
                <w:lastRenderedPageBreak/>
                <w:t>让江</w:t>
              </w:r>
              <w:r w:rsidRPr="00246DBC">
                <w:rPr>
                  <w:rFonts w:ascii="宋体" w:hAnsi="宋体" w:hint="eastAsia"/>
                </w:rPr>
                <w:t>苏吴中医药集团有限公司持有的江苏吴中进出口有限公司100%股权，</w:t>
              </w:r>
              <w:proofErr w:type="gramStart"/>
              <w:r w:rsidRPr="00246DBC">
                <w:rPr>
                  <w:rFonts w:ascii="宋体" w:hAnsi="宋体" w:hint="eastAsia"/>
                </w:rPr>
                <w:t>至报告</w:t>
              </w:r>
              <w:proofErr w:type="gramEnd"/>
              <w:r w:rsidRPr="00246DBC">
                <w:rPr>
                  <w:rFonts w:ascii="宋体" w:hAnsi="宋体" w:hint="eastAsia"/>
                </w:rPr>
                <w:t>披露日已完成工商变更，将在2020年6月30日前支付股权转让价款95,385,</w:t>
              </w:r>
              <w:r>
                <w:rPr>
                  <w:rFonts w:ascii="宋体" w:hAnsi="宋体" w:hint="eastAsia"/>
                </w:rPr>
                <w:t>079.62元</w:t>
              </w:r>
              <w:r w:rsidRPr="00BC0A77">
                <w:rPr>
                  <w:rFonts w:ascii="宋体" w:hAnsi="宋体" w:hint="eastAsia"/>
                </w:rPr>
                <w:t>。</w:t>
              </w:r>
            </w:p>
            <w:p w:rsidR="00646A41" w:rsidRPr="001D43BC" w:rsidRDefault="008833F6" w:rsidP="001D43BC">
              <w:pPr>
                <w:ind w:firstLineChars="200" w:firstLine="420"/>
                <w:rPr>
                  <w:shd w:val="clear" w:color="auto" w:fill="FFFF00"/>
                </w:rPr>
              </w:pPr>
            </w:p>
          </w:sdtContent>
        </w:sdt>
      </w:sdtContent>
    </w:sdt>
    <w:p w:rsidR="00646A41" w:rsidRDefault="001F1761">
      <w:pPr>
        <w:pStyle w:val="2"/>
        <w:numPr>
          <w:ilvl w:val="0"/>
          <w:numId w:val="45"/>
        </w:numPr>
      </w:pPr>
      <w:r>
        <w:rPr>
          <w:rFonts w:hint="eastAsia"/>
        </w:rPr>
        <w:t>其他重要事项</w:t>
      </w:r>
    </w:p>
    <w:p w:rsidR="00646A41" w:rsidRDefault="001F1761">
      <w:pPr>
        <w:pStyle w:val="3"/>
        <w:numPr>
          <w:ilvl w:val="0"/>
          <w:numId w:val="68"/>
        </w:numPr>
      </w:pPr>
      <w:r>
        <w:rPr>
          <w:rFonts w:hint="eastAsia"/>
        </w:rPr>
        <w:t>前期会计差错更正</w:t>
      </w:r>
    </w:p>
    <w:sdt>
      <w:sdtPr>
        <w:rPr>
          <w:rFonts w:ascii="宋体" w:eastAsia="宋体" w:hAnsi="宋体" w:cs="宋体" w:hint="eastAsia"/>
          <w:b w:val="0"/>
          <w:bCs w:val="0"/>
          <w:kern w:val="0"/>
          <w:szCs w:val="21"/>
        </w:rPr>
        <w:alias w:val="模块:会计差错更正(追溯重述)"/>
        <w:tag w:val="_SEC_4c087918288648c6a9deb057067a9fc5"/>
        <w:id w:val="2115553333"/>
        <w:lock w:val="sdtLocked"/>
        <w:placeholder>
          <w:docPart w:val="GBC22222222222222222222222222222"/>
        </w:placeholder>
      </w:sdtPr>
      <w:sdtEndPr>
        <w:rPr>
          <w:rFonts w:ascii="Times New Roman" w:hAnsi="Times New Roman" w:cs="Times New Roman"/>
          <w:kern w:val="2"/>
          <w:sz w:val="20"/>
        </w:rPr>
      </w:sdtEndPr>
      <w:sdtContent>
        <w:p w:rsidR="00646A41" w:rsidRDefault="001F1761">
          <w:pPr>
            <w:pStyle w:val="4"/>
            <w:numPr>
              <w:ilvl w:val="3"/>
              <w:numId w:val="173"/>
            </w:numPr>
            <w:ind w:left="424" w:hangingChars="202" w:hanging="424"/>
          </w:pPr>
          <w:r>
            <w:rPr>
              <w:rFonts w:hint="eastAsia"/>
            </w:rPr>
            <w:t>追溯重述法</w:t>
          </w:r>
        </w:p>
        <w:p w:rsidR="00646A41" w:rsidRDefault="008833F6" w:rsidP="00956644">
          <w:pPr>
            <w:rPr>
              <w:szCs w:val="21"/>
            </w:rPr>
          </w:pPr>
          <w:sdt>
            <w:sdtPr>
              <w:rPr>
                <w:rFonts w:hint="eastAsia"/>
                <w:szCs w:val="21"/>
              </w:rPr>
              <w:alias w:val="是否适用：追溯重述法[双击切换]"/>
              <w:tag w:val="_GBC_19d462bfe01047cd87b083dddf885193"/>
              <w:id w:val="18058296"/>
              <w:lock w:val="sdtLocked"/>
              <w:placeholder>
                <w:docPart w:val="GBC22222222222222222222222222222"/>
              </w:placeholder>
            </w:sdtPr>
            <w:sdtEndPr/>
            <w:sdtContent>
              <w:r w:rsidR="001F1761" w:rsidRPr="00F55741">
                <w:rPr>
                  <w:rFonts w:ascii="宋体" w:hAnsi="宋体"/>
                  <w:szCs w:val="21"/>
                </w:rPr>
                <w:fldChar w:fldCharType="begin"/>
              </w:r>
              <w:r w:rsidR="00956644" w:rsidRPr="00F55741">
                <w:rPr>
                  <w:rFonts w:ascii="宋体" w:hAnsi="宋体"/>
                  <w:szCs w:val="21"/>
                </w:rPr>
                <w:instrText xml:space="preserve">MACROBUTTON  SnrToggleCheckbox □适用 </w:instrText>
              </w:r>
              <w:r w:rsidR="001F1761" w:rsidRPr="00F55741">
                <w:rPr>
                  <w:rFonts w:ascii="宋体" w:hAnsi="宋体"/>
                  <w:szCs w:val="21"/>
                </w:rPr>
                <w:fldChar w:fldCharType="end"/>
              </w:r>
              <w:r w:rsidR="001F1761" w:rsidRPr="00F55741">
                <w:rPr>
                  <w:rFonts w:ascii="宋体" w:hAnsi="宋体"/>
                  <w:szCs w:val="21"/>
                </w:rPr>
                <w:fldChar w:fldCharType="begin"/>
              </w:r>
              <w:r w:rsidR="00956644" w:rsidRPr="00F55741">
                <w:rPr>
                  <w:rFonts w:ascii="宋体" w:hAnsi="宋体"/>
                  <w:szCs w:val="21"/>
                </w:rPr>
                <w:instrText xml:space="preserve"> MACROBUTTON  SnrToggleCheckbox √不适用 </w:instrText>
              </w:r>
              <w:r w:rsidR="001F1761" w:rsidRPr="00F55741">
                <w:rPr>
                  <w:rFonts w:ascii="宋体" w:hAnsi="宋体"/>
                  <w:szCs w:val="21"/>
                </w:rPr>
                <w:fldChar w:fldCharType="end"/>
              </w:r>
            </w:sdtContent>
          </w:sdt>
        </w:p>
      </w:sdtContent>
    </w:sdt>
    <w:sdt>
      <w:sdtPr>
        <w:rPr>
          <w:rFonts w:ascii="宋体" w:eastAsia="宋体" w:hAnsi="宋体" w:cs="宋体" w:hint="eastAsia"/>
          <w:b w:val="0"/>
          <w:bCs w:val="0"/>
          <w:kern w:val="0"/>
          <w:szCs w:val="24"/>
        </w:rPr>
        <w:alias w:val="模块:未来适用法本报告期是否发现采用未来适用法的前期会计差错：（..."/>
        <w:tag w:val="_SEC_77642b56d283484890d54c9ec194b354"/>
        <w:id w:val="1106769971"/>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4"/>
            <w:numPr>
              <w:ilvl w:val="3"/>
              <w:numId w:val="173"/>
            </w:numPr>
            <w:ind w:left="424" w:hangingChars="202" w:hanging="424"/>
          </w:pPr>
          <w:r>
            <w:rPr>
              <w:rFonts w:hint="eastAsia"/>
            </w:rPr>
            <w:t>未来适用法</w:t>
          </w:r>
        </w:p>
        <w:sdt>
          <w:sdtPr>
            <w:alias w:val="是否适用：未来适用法[双击切换]"/>
            <w:tag w:val="_GBC_6fd6421ddf524335aa8fac02bc322e70"/>
            <w:id w:val="-2026244243"/>
            <w:lock w:val="sdtLocked"/>
            <w:placeholder>
              <w:docPart w:val="GBC22222222222222222222222222222"/>
            </w:placeholder>
          </w:sdtPr>
          <w:sdtEndPr/>
          <w:sdtContent>
            <w:p w:rsidR="00646A41" w:rsidRDefault="001F1761" w:rsidP="00956644">
              <w:r w:rsidRPr="00F55741">
                <w:rPr>
                  <w:rFonts w:ascii="宋体" w:hAnsi="宋体"/>
                </w:rPr>
                <w:fldChar w:fldCharType="begin"/>
              </w:r>
              <w:r w:rsidR="00956644"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956644"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ascii="宋体" w:hAnsi="宋体" w:cs="宋体" w:hint="eastAsia"/>
          <w:b w:val="0"/>
          <w:bCs w:val="0"/>
          <w:kern w:val="0"/>
          <w:szCs w:val="24"/>
        </w:rPr>
        <w:alias w:val="模块:债务重组"/>
        <w:tag w:val="_SEC_010853a024e74ff2955558ced7301626"/>
        <w:id w:val="1224258172"/>
        <w:lock w:val="sdtLocked"/>
        <w:placeholder>
          <w:docPart w:val="GBC22222222222222222222222222222"/>
        </w:placeholder>
      </w:sdtPr>
      <w:sdtEndPr>
        <w:rPr>
          <w:rFonts w:asciiTheme="minorHAnsi" w:eastAsiaTheme="minorEastAsia" w:hAnsiTheme="minorHAnsi" w:cstheme="minorBidi"/>
          <w:kern w:val="2"/>
          <w:szCs w:val="21"/>
        </w:rPr>
      </w:sdtEndPr>
      <w:sdtContent>
        <w:p w:rsidR="00646A41" w:rsidRDefault="001F1761">
          <w:pPr>
            <w:pStyle w:val="3"/>
            <w:numPr>
              <w:ilvl w:val="0"/>
              <w:numId w:val="68"/>
            </w:numPr>
          </w:pPr>
          <w:r>
            <w:rPr>
              <w:rFonts w:hint="eastAsia"/>
            </w:rPr>
            <w:t>债务重组</w:t>
          </w:r>
        </w:p>
        <w:sdt>
          <w:sdtPr>
            <w:alias w:val="是否适用：债务重组[双击切换]"/>
            <w:tag w:val="_GBC_1697accce6f645f7a5b19e8e900eb26c"/>
            <w:id w:val="836419151"/>
            <w:lock w:val="sdtContentLocked"/>
            <w:placeholder>
              <w:docPart w:val="GBC22222222222222222222222222222"/>
            </w:placeholder>
          </w:sdtPr>
          <w:sdtEndPr/>
          <w:sdtContent>
            <w:p w:rsidR="00956644" w:rsidRDefault="001F1761" w:rsidP="00956644">
              <w:r w:rsidRPr="00F55741">
                <w:rPr>
                  <w:rFonts w:ascii="宋体" w:hAnsi="宋体"/>
                </w:rPr>
                <w:fldChar w:fldCharType="begin"/>
              </w:r>
              <w:r w:rsidR="00956644"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956644"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szCs w:val="21"/>
            </w:rPr>
            <w:alias w:val="债务重组"/>
            <w:tag w:val="_GBC_3818a7f192f24c5fa71c29005e7162f5"/>
            <w:id w:val="-1619052373"/>
            <w:lock w:val="sdtLocked"/>
          </w:sdtPr>
          <w:sdtEndPr/>
          <w:sdtContent>
            <w:p w:rsidR="00956644" w:rsidRPr="003F5C75" w:rsidRDefault="00956644" w:rsidP="00F56F98">
              <w:pPr>
                <w:widowControl w:val="0"/>
                <w:ind w:firstLineChars="200" w:firstLine="420"/>
              </w:pPr>
              <w:r w:rsidRPr="003F5C75">
                <w:rPr>
                  <w:rFonts w:hint="eastAsia"/>
                </w:rPr>
                <w:t>公司作为债务人</w:t>
              </w:r>
            </w:p>
            <w:tbl>
              <w:tblPr>
                <w:tblW w:w="5000"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0A0" w:firstRow="1" w:lastRow="0" w:firstColumn="1" w:lastColumn="0" w:noHBand="0" w:noVBand="0"/>
              </w:tblPr>
              <w:tblGrid>
                <w:gridCol w:w="1708"/>
                <w:gridCol w:w="1708"/>
                <w:gridCol w:w="1708"/>
                <w:gridCol w:w="2220"/>
                <w:gridCol w:w="1195"/>
              </w:tblGrid>
              <w:tr w:rsidR="00956644" w:rsidRPr="003F5C75" w:rsidTr="00956644">
                <w:trPr>
                  <w:trHeight w:val="454"/>
                  <w:tblHeader/>
                </w:trPr>
                <w:tc>
                  <w:tcPr>
                    <w:tcW w:w="1000" w:type="pct"/>
                    <w:vAlign w:val="center"/>
                  </w:tcPr>
                  <w:p w:rsidR="00956644" w:rsidRPr="003F5C75" w:rsidRDefault="00956644" w:rsidP="00956644">
                    <w:pPr>
                      <w:widowControl w:val="0"/>
                      <w:jc w:val="both"/>
                      <w:rPr>
                        <w:sz w:val="18"/>
                        <w:szCs w:val="18"/>
                      </w:rPr>
                    </w:pPr>
                    <w:r w:rsidRPr="003F5C75">
                      <w:rPr>
                        <w:rFonts w:hint="eastAsia"/>
                        <w:sz w:val="18"/>
                        <w:szCs w:val="18"/>
                      </w:rPr>
                      <w:t>债务重组方式</w:t>
                    </w:r>
                  </w:p>
                </w:tc>
                <w:tc>
                  <w:tcPr>
                    <w:tcW w:w="1000" w:type="pct"/>
                    <w:vAlign w:val="center"/>
                  </w:tcPr>
                  <w:p w:rsidR="00956644" w:rsidRPr="003F5C75" w:rsidRDefault="00956644" w:rsidP="00956644">
                    <w:pPr>
                      <w:widowControl w:val="0"/>
                      <w:jc w:val="right"/>
                      <w:rPr>
                        <w:sz w:val="18"/>
                        <w:szCs w:val="18"/>
                      </w:rPr>
                    </w:pPr>
                    <w:r w:rsidRPr="003F5C75">
                      <w:rPr>
                        <w:rFonts w:hint="eastAsia"/>
                        <w:sz w:val="18"/>
                        <w:szCs w:val="18"/>
                      </w:rPr>
                      <w:t>债务账面价值</w:t>
                    </w:r>
                  </w:p>
                </w:tc>
                <w:tc>
                  <w:tcPr>
                    <w:tcW w:w="1000" w:type="pct"/>
                    <w:vAlign w:val="center"/>
                  </w:tcPr>
                  <w:p w:rsidR="00956644" w:rsidRPr="003F5C75" w:rsidRDefault="00956644" w:rsidP="00956644">
                    <w:pPr>
                      <w:widowControl w:val="0"/>
                      <w:jc w:val="right"/>
                      <w:rPr>
                        <w:sz w:val="18"/>
                        <w:szCs w:val="18"/>
                      </w:rPr>
                    </w:pPr>
                    <w:r w:rsidRPr="003F5C75">
                      <w:rPr>
                        <w:rFonts w:hint="eastAsia"/>
                        <w:sz w:val="18"/>
                        <w:szCs w:val="18"/>
                      </w:rPr>
                      <w:t>债务重组相关损益</w:t>
                    </w:r>
                  </w:p>
                </w:tc>
                <w:tc>
                  <w:tcPr>
                    <w:tcW w:w="1300" w:type="pct"/>
                    <w:vAlign w:val="center"/>
                  </w:tcPr>
                  <w:p w:rsidR="00956644" w:rsidRPr="003F5C75" w:rsidRDefault="00956644" w:rsidP="00956644">
                    <w:pPr>
                      <w:widowControl w:val="0"/>
                      <w:jc w:val="right"/>
                      <w:rPr>
                        <w:sz w:val="18"/>
                        <w:szCs w:val="18"/>
                      </w:rPr>
                    </w:pPr>
                    <w:r w:rsidRPr="003F5C75">
                      <w:rPr>
                        <w:rFonts w:hint="eastAsia"/>
                        <w:sz w:val="18"/>
                        <w:szCs w:val="18"/>
                      </w:rPr>
                      <w:t>债务重组导致的股本等所有者权益的增加额</w:t>
                    </w:r>
                  </w:p>
                </w:tc>
                <w:tc>
                  <w:tcPr>
                    <w:tcW w:w="700" w:type="pct"/>
                    <w:vAlign w:val="center"/>
                  </w:tcPr>
                  <w:p w:rsidR="00956644" w:rsidRPr="003F5C75" w:rsidRDefault="00956644" w:rsidP="00956644">
                    <w:pPr>
                      <w:widowControl w:val="0"/>
                      <w:jc w:val="both"/>
                      <w:rPr>
                        <w:sz w:val="18"/>
                        <w:szCs w:val="18"/>
                      </w:rPr>
                    </w:pPr>
                    <w:r w:rsidRPr="003F5C75">
                      <w:rPr>
                        <w:rFonts w:hint="eastAsia"/>
                        <w:sz w:val="18"/>
                        <w:szCs w:val="18"/>
                      </w:rPr>
                      <w:t>备注</w:t>
                    </w:r>
                  </w:p>
                </w:tc>
              </w:tr>
              <w:tr w:rsidR="00956644" w:rsidRPr="003F5C75" w:rsidTr="00956644">
                <w:trPr>
                  <w:trHeight w:val="454"/>
                </w:trPr>
                <w:tc>
                  <w:tcPr>
                    <w:tcW w:w="1000" w:type="pct"/>
                    <w:vAlign w:val="center"/>
                  </w:tcPr>
                  <w:p w:rsidR="00956644" w:rsidRPr="003F5C75" w:rsidRDefault="00956644" w:rsidP="00956644">
                    <w:pPr>
                      <w:widowControl w:val="0"/>
                      <w:jc w:val="both"/>
                      <w:rPr>
                        <w:sz w:val="18"/>
                        <w:szCs w:val="18"/>
                      </w:rPr>
                    </w:pPr>
                    <w:r w:rsidRPr="003F5C75">
                      <w:rPr>
                        <w:rFonts w:hint="eastAsia"/>
                        <w:sz w:val="18"/>
                        <w:szCs w:val="18"/>
                      </w:rPr>
                      <w:t>债务豁免</w:t>
                    </w:r>
                  </w:p>
                </w:tc>
                <w:tc>
                  <w:tcPr>
                    <w:tcW w:w="1000" w:type="pct"/>
                    <w:vAlign w:val="center"/>
                  </w:tcPr>
                  <w:p w:rsidR="00956644" w:rsidRPr="003F5C75" w:rsidRDefault="00956644" w:rsidP="00956644">
                    <w:pPr>
                      <w:widowControl w:val="0"/>
                      <w:jc w:val="right"/>
                      <w:rPr>
                        <w:bCs/>
                        <w:sz w:val="18"/>
                        <w:szCs w:val="18"/>
                      </w:rPr>
                    </w:pPr>
                    <w:r w:rsidRPr="003F5C75">
                      <w:rPr>
                        <w:bCs/>
                        <w:sz w:val="18"/>
                        <w:szCs w:val="18"/>
                      </w:rPr>
                      <w:t>3,496,863.07</w:t>
                    </w:r>
                  </w:p>
                </w:tc>
                <w:tc>
                  <w:tcPr>
                    <w:tcW w:w="1000" w:type="pct"/>
                    <w:vAlign w:val="center"/>
                  </w:tcPr>
                  <w:p w:rsidR="00956644" w:rsidRPr="003F5C75" w:rsidRDefault="00956644" w:rsidP="00956644">
                    <w:pPr>
                      <w:widowControl w:val="0"/>
                      <w:jc w:val="right"/>
                      <w:rPr>
                        <w:bCs/>
                        <w:sz w:val="18"/>
                        <w:szCs w:val="18"/>
                      </w:rPr>
                    </w:pPr>
                    <w:r w:rsidRPr="003F5C75">
                      <w:rPr>
                        <w:bCs/>
                        <w:sz w:val="18"/>
                        <w:szCs w:val="18"/>
                      </w:rPr>
                      <w:t>3,496,863.07</w:t>
                    </w:r>
                  </w:p>
                </w:tc>
                <w:tc>
                  <w:tcPr>
                    <w:tcW w:w="1300" w:type="pct"/>
                    <w:vAlign w:val="center"/>
                  </w:tcPr>
                  <w:p w:rsidR="00956644" w:rsidRPr="003F5C75" w:rsidRDefault="00956644" w:rsidP="00956644">
                    <w:pPr>
                      <w:widowControl w:val="0"/>
                      <w:jc w:val="right"/>
                      <w:rPr>
                        <w:bCs/>
                        <w:sz w:val="18"/>
                        <w:szCs w:val="18"/>
                      </w:rPr>
                    </w:pPr>
                    <w:r w:rsidRPr="003F5C75">
                      <w:rPr>
                        <w:rFonts w:hint="eastAsia"/>
                        <w:bCs/>
                        <w:sz w:val="18"/>
                        <w:szCs w:val="18"/>
                      </w:rPr>
                      <w:t>-</w:t>
                    </w:r>
                  </w:p>
                </w:tc>
                <w:tc>
                  <w:tcPr>
                    <w:tcW w:w="700" w:type="pct"/>
                    <w:vAlign w:val="center"/>
                  </w:tcPr>
                  <w:p w:rsidR="00956644" w:rsidRPr="003F5C75" w:rsidRDefault="00956644" w:rsidP="00956644">
                    <w:pPr>
                      <w:widowControl w:val="0"/>
                      <w:jc w:val="both"/>
                      <w:rPr>
                        <w:bCs/>
                        <w:sz w:val="18"/>
                        <w:szCs w:val="18"/>
                      </w:rPr>
                    </w:pPr>
                  </w:p>
                </w:tc>
              </w:tr>
            </w:tbl>
            <w:p w:rsidR="00956644" w:rsidRDefault="008833F6">
              <w:pPr>
                <w:spacing w:line="360" w:lineRule="exact"/>
                <w:ind w:right="5"/>
                <w:rPr>
                  <w:szCs w:val="21"/>
                </w:rPr>
              </w:pPr>
            </w:p>
          </w:sdtContent>
        </w:sdt>
      </w:sdtContent>
    </w:sdt>
    <w:p w:rsidR="00646A41" w:rsidRDefault="001F1761">
      <w:pPr>
        <w:pStyle w:val="3"/>
        <w:numPr>
          <w:ilvl w:val="0"/>
          <w:numId w:val="68"/>
        </w:numPr>
      </w:pPr>
      <w:r>
        <w:rPr>
          <w:rFonts w:hint="eastAsia"/>
        </w:rPr>
        <w:t>资产置换</w:t>
      </w:r>
    </w:p>
    <w:sdt>
      <w:sdtPr>
        <w:rPr>
          <w:rFonts w:ascii="宋体" w:eastAsia="宋体" w:hAnsi="宋体" w:cs="宋体" w:hint="eastAsia"/>
          <w:b w:val="0"/>
          <w:bCs w:val="0"/>
          <w:kern w:val="0"/>
          <w:szCs w:val="24"/>
        </w:rPr>
        <w:alias w:val="模块:非货币性资产交换"/>
        <w:tag w:val="_SEC_a959a47edc2446e5acfd29b49364046c"/>
        <w:id w:val="1558503476"/>
        <w:lock w:val="sdtLocked"/>
        <w:placeholder>
          <w:docPart w:val="GBC22222222222222222222222222222"/>
        </w:placeholder>
      </w:sdtPr>
      <w:sdtEndPr>
        <w:rPr>
          <w:rFonts w:asciiTheme="minorHAnsi" w:hAnsiTheme="minorHAnsi" w:cstheme="minorBidi"/>
          <w:kern w:val="2"/>
          <w:szCs w:val="21"/>
        </w:rPr>
      </w:sdtEndPr>
      <w:sdtContent>
        <w:p w:rsidR="00646A41" w:rsidRDefault="001F1761">
          <w:pPr>
            <w:pStyle w:val="4"/>
            <w:numPr>
              <w:ilvl w:val="3"/>
              <w:numId w:val="174"/>
            </w:numPr>
            <w:ind w:left="424" w:hangingChars="202" w:hanging="424"/>
          </w:pPr>
          <w:r>
            <w:rPr>
              <w:rFonts w:hint="eastAsia"/>
            </w:rPr>
            <w:t>非货币性资产交换</w:t>
          </w:r>
        </w:p>
        <w:sdt>
          <w:sdtPr>
            <w:rPr>
              <w:rFonts w:hint="eastAsia"/>
              <w:szCs w:val="21"/>
            </w:rPr>
            <w:alias w:val="是否适用：非货币性资产交换[双击切换]"/>
            <w:tag w:val="_GBC_480975ada702478dae8a1468d6e0c3cd"/>
            <w:id w:val="-1199621872"/>
            <w:lock w:val="sdtLocked"/>
            <w:placeholder>
              <w:docPart w:val="GBC22222222222222222222222222222"/>
            </w:placeholder>
          </w:sdtPr>
          <w:sdtEndPr/>
          <w:sdtContent>
            <w:p w:rsidR="00646A41" w:rsidRDefault="001F1761" w:rsidP="00956644">
              <w:pPr>
                <w:spacing w:line="360" w:lineRule="exact"/>
                <w:ind w:right="5"/>
                <w:rPr>
                  <w:szCs w:val="21"/>
                </w:rPr>
              </w:pPr>
              <w:r w:rsidRPr="00F55741">
                <w:rPr>
                  <w:rFonts w:ascii="宋体" w:hAnsi="宋体"/>
                  <w:szCs w:val="21"/>
                </w:rPr>
                <w:fldChar w:fldCharType="begin"/>
              </w:r>
              <w:r w:rsidR="00956644"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956644"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sdt>
      <w:sdtPr>
        <w:rPr>
          <w:rFonts w:ascii="宋体" w:eastAsia="宋体" w:hAnsi="宋体" w:cs="宋体" w:hint="eastAsia"/>
          <w:b w:val="0"/>
          <w:bCs w:val="0"/>
          <w:kern w:val="0"/>
          <w:szCs w:val="24"/>
        </w:rPr>
        <w:alias w:val="模块:其他资产置换资产说明"/>
        <w:tag w:val="_SEC_1d69b9d18d514fd19619562c4673a46d"/>
        <w:id w:val="-1545441316"/>
        <w:lock w:val="sdtLocked"/>
        <w:placeholder>
          <w:docPart w:val="GBC22222222222222222222222222222"/>
        </w:placeholder>
      </w:sdtPr>
      <w:sdtEndPr>
        <w:rPr>
          <w:rFonts w:asciiTheme="minorHAnsi" w:hAnsiTheme="minorHAnsi" w:cstheme="minorBidi"/>
          <w:kern w:val="2"/>
        </w:rPr>
      </w:sdtEndPr>
      <w:sdtContent>
        <w:p w:rsidR="00646A41" w:rsidRDefault="001F1761">
          <w:pPr>
            <w:pStyle w:val="4"/>
            <w:numPr>
              <w:ilvl w:val="3"/>
              <w:numId w:val="174"/>
            </w:numPr>
            <w:ind w:left="424" w:hangingChars="202" w:hanging="424"/>
          </w:pPr>
          <w:r>
            <w:rPr>
              <w:rFonts w:hint="eastAsia"/>
            </w:rPr>
            <w:t>其他资产置换</w:t>
          </w:r>
        </w:p>
        <w:sdt>
          <w:sdtPr>
            <w:rPr>
              <w:rFonts w:hint="eastAsia"/>
              <w:szCs w:val="21"/>
            </w:rPr>
            <w:alias w:val="是否适用：其他资产置换[双击切换]"/>
            <w:tag w:val="_GBC_d4d75cf02549483681739e6eb10910ff"/>
            <w:id w:val="1263644826"/>
            <w:lock w:val="sdtLocked"/>
            <w:placeholder>
              <w:docPart w:val="GBC22222222222222222222222222222"/>
            </w:placeholder>
          </w:sdtPr>
          <w:sdtEndPr/>
          <w:sdtContent>
            <w:p w:rsidR="00646A41" w:rsidRDefault="001F1761" w:rsidP="00956644">
              <w:pPr>
                <w:rPr>
                  <w:szCs w:val="21"/>
                </w:rPr>
              </w:pPr>
              <w:r w:rsidRPr="00F55741">
                <w:rPr>
                  <w:rFonts w:ascii="宋体" w:hAnsi="宋体"/>
                  <w:szCs w:val="21"/>
                </w:rPr>
                <w:fldChar w:fldCharType="begin"/>
              </w:r>
              <w:r w:rsidR="00956644"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956644"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sdt>
      <w:sdtPr>
        <w:rPr>
          <w:rFonts w:ascii="宋体" w:hAnsi="宋体" w:cs="宋体" w:hint="eastAsia"/>
          <w:b w:val="0"/>
          <w:bCs w:val="0"/>
          <w:kern w:val="0"/>
          <w:szCs w:val="24"/>
        </w:rPr>
        <w:alias w:val="模块:年金计划主要内容及重大变化"/>
        <w:tag w:val="_SEC_e99af52cf73147c3943e3f4044942350"/>
        <w:id w:val="1274366165"/>
        <w:lock w:val="sdtLocked"/>
        <w:placeholder>
          <w:docPart w:val="GBC22222222222222222222222222222"/>
        </w:placeholder>
      </w:sdtPr>
      <w:sdtEndPr>
        <w:rPr>
          <w:rFonts w:asciiTheme="minorHAnsi" w:eastAsiaTheme="minorEastAsia" w:hAnsiTheme="minorHAnsi" w:cstheme="minorBidi"/>
          <w:kern w:val="2"/>
          <w:szCs w:val="21"/>
        </w:rPr>
      </w:sdtEndPr>
      <w:sdtContent>
        <w:p w:rsidR="00646A41" w:rsidRDefault="001F1761">
          <w:pPr>
            <w:pStyle w:val="3"/>
            <w:numPr>
              <w:ilvl w:val="0"/>
              <w:numId w:val="68"/>
            </w:numPr>
          </w:pPr>
          <w:r>
            <w:rPr>
              <w:rFonts w:hint="eastAsia"/>
            </w:rPr>
            <w:t>年金计划</w:t>
          </w:r>
        </w:p>
        <w:sdt>
          <w:sdtPr>
            <w:alias w:val="是否适用：年金计划[双击切换]"/>
            <w:tag w:val="_GBC_7abcd6901bc848d8b58391e0ddd63034"/>
            <w:id w:val="1782444888"/>
            <w:lock w:val="sdtLocked"/>
            <w:placeholder>
              <w:docPart w:val="GBC22222222222222222222222222222"/>
            </w:placeholder>
          </w:sdtPr>
          <w:sdtEndPr/>
          <w:sdtContent>
            <w:p w:rsidR="00646A41" w:rsidRDefault="001F1761" w:rsidP="00956644">
              <w:pPr>
                <w:rPr>
                  <w:rFonts w:asciiTheme="minorHAnsi" w:eastAsiaTheme="minorEastAsia" w:hAnsiTheme="minorHAnsi" w:cstheme="minorBidi"/>
                  <w:szCs w:val="21"/>
                </w:rPr>
              </w:pPr>
              <w:r w:rsidRPr="00F55741">
                <w:rPr>
                  <w:rFonts w:ascii="宋体" w:hAnsi="宋体"/>
                </w:rPr>
                <w:fldChar w:fldCharType="begin"/>
              </w:r>
              <w:r w:rsidR="00956644" w:rsidRPr="00F55741">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956644" w:rsidRPr="00F55741">
                <w:rPr>
                  <w:rFonts w:ascii="宋体" w:hAnsi="宋体"/>
                </w:rPr>
                <w:instrText xml:space="preserve"> MACROBUTTON  SnrToggleCheckbox √不适用 </w:instrText>
              </w:r>
              <w:r w:rsidRPr="00F55741">
                <w:rPr>
                  <w:rFonts w:ascii="宋体" w:hAnsi="宋体"/>
                </w:rPr>
                <w:fldChar w:fldCharType="end"/>
              </w:r>
            </w:p>
          </w:sdtContent>
        </w:sdt>
      </w:sdtContent>
    </w:sdt>
    <w:sdt>
      <w:sdtPr>
        <w:rPr>
          <w:rFonts w:ascii="宋体" w:hAnsi="宋体" w:cs="宋体" w:hint="eastAsia"/>
          <w:b w:val="0"/>
          <w:bCs w:val="0"/>
          <w:kern w:val="0"/>
          <w:szCs w:val="21"/>
        </w:rPr>
        <w:alias w:val="模块:终止经营"/>
        <w:tag w:val="_SEC_83c382ff9499445b86fea4e0e1e5715d"/>
        <w:id w:val="878208643"/>
        <w:lock w:val="sdtLocked"/>
        <w:placeholder>
          <w:docPart w:val="GBC22222222222222222222222222222"/>
        </w:placeholder>
      </w:sdtPr>
      <w:sdtEndPr>
        <w:rPr>
          <w:rFonts w:ascii="Times New Roman" w:hAnsi="Times New Roman" w:cstheme="minorBidi"/>
          <w:kern w:val="2"/>
        </w:rPr>
      </w:sdtEndPr>
      <w:sdtContent>
        <w:p w:rsidR="00646A41" w:rsidRDefault="001F1761">
          <w:pPr>
            <w:pStyle w:val="3"/>
            <w:numPr>
              <w:ilvl w:val="0"/>
              <w:numId w:val="68"/>
            </w:numPr>
            <w:rPr>
              <w:rFonts w:ascii="宋体" w:hAnsi="宋体"/>
              <w:szCs w:val="21"/>
            </w:rPr>
          </w:pPr>
          <w:r>
            <w:rPr>
              <w:rFonts w:ascii="宋体" w:hAnsi="宋体" w:hint="eastAsia"/>
              <w:szCs w:val="21"/>
            </w:rPr>
            <w:t>终止经营</w:t>
          </w:r>
        </w:p>
        <w:p w:rsidR="00956644" w:rsidRDefault="008833F6" w:rsidP="00956644">
          <w:sdt>
            <w:sdtPr>
              <w:alias w:val="是否适用：终止经营[双击切换]"/>
              <w:tag w:val="_GBC_667e81a5639a48488e957a55e45c7763"/>
              <w:id w:val="801663190"/>
              <w:lock w:val="sdtLocked"/>
              <w:placeholder>
                <w:docPart w:val="GBC22222222222222222222222222222"/>
              </w:placeholder>
            </w:sdtPr>
            <w:sdtEndPr/>
            <w:sdtContent>
              <w:r w:rsidR="001F1761" w:rsidRPr="00F55741">
                <w:rPr>
                  <w:rFonts w:ascii="宋体" w:hAnsi="宋体"/>
                </w:rPr>
                <w:fldChar w:fldCharType="begin"/>
              </w:r>
              <w:r w:rsidR="00956644" w:rsidRPr="00F55741">
                <w:rPr>
                  <w:rFonts w:ascii="宋体" w:hAnsi="宋体"/>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956644" w:rsidRPr="00F55741">
                <w:rPr>
                  <w:rFonts w:ascii="宋体" w:hAnsi="宋体"/>
                </w:rPr>
                <w:instrText xml:space="preserve"> MACROBUTTON  SnrToggleCheckbox √不适用 </w:instrText>
              </w:r>
              <w:r w:rsidR="001F1761" w:rsidRPr="00F55741">
                <w:rPr>
                  <w:rFonts w:ascii="宋体" w:hAnsi="宋体"/>
                </w:rPr>
                <w:fldChar w:fldCharType="end"/>
              </w:r>
            </w:sdtContent>
          </w:sdt>
        </w:p>
      </w:sdtContent>
    </w:sdt>
    <w:p w:rsidR="00646A41" w:rsidRDefault="001F1761">
      <w:pPr>
        <w:pStyle w:val="3"/>
        <w:numPr>
          <w:ilvl w:val="0"/>
          <w:numId w:val="68"/>
        </w:numPr>
        <w:rPr>
          <w:rFonts w:ascii="宋体" w:hAnsi="宋体"/>
          <w:szCs w:val="21"/>
        </w:rPr>
      </w:pPr>
      <w:r>
        <w:rPr>
          <w:rFonts w:ascii="宋体" w:hAnsi="宋体" w:hint="eastAsia"/>
          <w:szCs w:val="21"/>
        </w:rPr>
        <w:t>分部信息</w:t>
      </w:r>
    </w:p>
    <w:sdt>
      <w:sdtPr>
        <w:rPr>
          <w:rFonts w:ascii="宋体" w:eastAsia="宋体" w:hAnsi="宋体" w:cs="宋体" w:hint="eastAsia"/>
          <w:b w:val="0"/>
          <w:bCs w:val="0"/>
          <w:kern w:val="0"/>
          <w:szCs w:val="24"/>
        </w:rPr>
        <w:alias w:val="模块:分部信息报告分部的确定依据与会计政策"/>
        <w:tag w:val="_SEC_dfc3b46bd4f54afdb4c7d8f4cdf9baf2"/>
        <w:id w:val="-1284582263"/>
        <w:lock w:val="sdtLocked"/>
        <w:placeholder>
          <w:docPart w:val="GBC22222222222222222222222222222"/>
        </w:placeholder>
      </w:sdtPr>
      <w:sdtEndPr>
        <w:rPr>
          <w:rFonts w:ascii="Times New Roman" w:hAnsi="Times New Roman" w:cs="Times New Roman" w:hint="default"/>
          <w:kern w:val="2"/>
          <w:szCs w:val="21"/>
        </w:rPr>
      </w:sdtEndPr>
      <w:sdtContent>
        <w:p w:rsidR="00646A41" w:rsidRDefault="001F1761">
          <w:pPr>
            <w:pStyle w:val="4"/>
            <w:numPr>
              <w:ilvl w:val="3"/>
              <w:numId w:val="175"/>
            </w:numPr>
            <w:ind w:left="424" w:hangingChars="202" w:hanging="424"/>
          </w:pPr>
          <w:r>
            <w:rPr>
              <w:rFonts w:hint="eastAsia"/>
            </w:rPr>
            <w:t>报告分部的确定依据与会计政策</w:t>
          </w:r>
        </w:p>
        <w:sdt>
          <w:sdtPr>
            <w:rPr>
              <w:rFonts w:hint="eastAsia"/>
              <w:szCs w:val="21"/>
            </w:rPr>
            <w:alias w:val="是否适用：报告分部的确定依据与会计政策[双击切换]"/>
            <w:tag w:val="_GBC_b3cac5485321452cadb6e7ec2be5d907"/>
            <w:id w:val="2049103090"/>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956644"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报告分部的确定依据与会计政策"/>
            <w:tag w:val="_GBC_93ce2d8a1bb34f5498420754de576c4b"/>
            <w:id w:val="85507480"/>
            <w:lock w:val="sdtLocked"/>
            <w:placeholder>
              <w:docPart w:val="GBC22222222222222222222222222222"/>
            </w:placeholder>
          </w:sdtPr>
          <w:sdtEndPr/>
          <w:sdtContent>
            <w:p w:rsidR="00956644" w:rsidRPr="003F5C75" w:rsidRDefault="00956644" w:rsidP="00F56F98">
              <w:pPr>
                <w:widowControl w:val="0"/>
                <w:tabs>
                  <w:tab w:val="right" w:pos="7740"/>
                </w:tabs>
                <w:ind w:firstLineChars="200" w:firstLine="420"/>
                <w:jc w:val="both"/>
                <w:rPr>
                  <w:szCs w:val="21"/>
                </w:rPr>
              </w:pPr>
              <w:r w:rsidRPr="003F5C75">
                <w:rPr>
                  <w:rFonts w:hint="eastAsia"/>
                  <w:szCs w:val="21"/>
                </w:rPr>
                <w:t>根据本公司的内部组织结构、管理要求及内部报告制度，本公司的经营业务划分为五个经营分部，分别为地产行业、药品行业、化工行业、投资行业、总部资产及其他。本公司的各个报告分部分别提供不同的产品或服务。</w:t>
              </w:r>
            </w:p>
            <w:p w:rsidR="00956644" w:rsidRPr="003F5C75" w:rsidRDefault="00956644" w:rsidP="00F56F98">
              <w:pPr>
                <w:widowControl w:val="0"/>
                <w:tabs>
                  <w:tab w:val="right" w:pos="7740"/>
                </w:tabs>
                <w:ind w:firstLineChars="200" w:firstLine="420"/>
                <w:jc w:val="both"/>
                <w:rPr>
                  <w:szCs w:val="21"/>
                </w:rPr>
              </w:pPr>
              <w:r w:rsidRPr="003F5C75">
                <w:rPr>
                  <w:rFonts w:hint="eastAsia"/>
                  <w:szCs w:val="21"/>
                </w:rPr>
                <w:t>由于每个分部需要不同的技术或市场策略，本公司分别单独管理各个报告分部的经营活动，定期评价这些报告分部的经营成果，以决定向其分配资源及评价其业绩。</w:t>
              </w:r>
            </w:p>
            <w:p w:rsidR="00956644" w:rsidRPr="003F5C75" w:rsidRDefault="00956644" w:rsidP="00F56F98">
              <w:pPr>
                <w:widowControl w:val="0"/>
                <w:autoSpaceDE w:val="0"/>
                <w:autoSpaceDN w:val="0"/>
                <w:adjustRightInd w:val="0"/>
                <w:ind w:firstLineChars="200" w:firstLine="420"/>
                <w:jc w:val="both"/>
                <w:rPr>
                  <w:szCs w:val="21"/>
                </w:rPr>
                <w:sectPr w:rsidR="00956644" w:rsidRPr="003F5C75" w:rsidSect="00956644">
                  <w:pgSz w:w="11907" w:h="16840" w:code="9"/>
                  <w:pgMar w:top="1440" w:right="1797" w:bottom="1440" w:left="1797" w:header="851" w:footer="851" w:gutter="0"/>
                  <w:pgNumType w:chapStyle="1"/>
                  <w:cols w:space="425"/>
                  <w:docGrid w:type="lines" w:linePitch="312"/>
                </w:sectPr>
              </w:pPr>
              <w:bookmarkStart w:id="212" w:name="OLE_LINK174"/>
              <w:r w:rsidRPr="003F5C75">
                <w:rPr>
                  <w:rFonts w:hint="eastAsia"/>
                  <w:szCs w:val="21"/>
                </w:rPr>
                <w:t>分部报告信息根据各分部向管理</w:t>
              </w:r>
              <w:proofErr w:type="gramStart"/>
              <w:r w:rsidRPr="003F5C75">
                <w:rPr>
                  <w:rFonts w:hint="eastAsia"/>
                  <w:szCs w:val="21"/>
                </w:rPr>
                <w:t>层报告</w:t>
              </w:r>
              <w:proofErr w:type="gramEnd"/>
              <w:r w:rsidRPr="003F5C75">
                <w:rPr>
                  <w:rFonts w:hint="eastAsia"/>
                  <w:szCs w:val="21"/>
                </w:rPr>
                <w:t>时采用的会计政策及计量标准披露，这些计量基础与编制财务报表时的会计与计量基础保持一致。</w:t>
              </w:r>
            </w:p>
          </w:sdtContent>
        </w:sdt>
      </w:sdtContent>
    </w:sdt>
    <w:bookmarkEnd w:id="212" w:displacedByCustomXml="next"/>
    <w:sdt>
      <w:sdtPr>
        <w:rPr>
          <w:rFonts w:ascii="宋体" w:eastAsia="宋体" w:hAnsi="宋体" w:cs="宋体" w:hint="eastAsia"/>
          <w:b w:val="0"/>
          <w:bCs w:val="0"/>
          <w:kern w:val="0"/>
          <w:szCs w:val="24"/>
        </w:rPr>
        <w:alias w:val="模块:报告分部的财务信息"/>
        <w:tag w:val="_SEC_c88228a13efc40bf8facbaa3643e4cb3"/>
        <w:id w:val="-872148566"/>
        <w:lock w:val="sdtLocked"/>
        <w:placeholder>
          <w:docPart w:val="GBC22222222222222222222222222222"/>
        </w:placeholder>
      </w:sdtPr>
      <w:sdtEndPr>
        <w:rPr>
          <w:rFonts w:cs="Times New Roman"/>
          <w:szCs w:val="20"/>
        </w:rPr>
      </w:sdtEndPr>
      <w:sdtContent>
        <w:p w:rsidR="00646A41" w:rsidRDefault="001F1761">
          <w:pPr>
            <w:pStyle w:val="4"/>
            <w:numPr>
              <w:ilvl w:val="3"/>
              <w:numId w:val="175"/>
            </w:numPr>
            <w:ind w:left="424" w:hangingChars="202" w:hanging="424"/>
          </w:pPr>
          <w:r>
            <w:rPr>
              <w:rFonts w:hint="eastAsia"/>
            </w:rPr>
            <w:t>报告分部的财务信息</w:t>
          </w:r>
        </w:p>
        <w:sdt>
          <w:sdtPr>
            <w:rPr>
              <w:rFonts w:ascii="宋体" w:hAnsi="宋体" w:hint="eastAsia"/>
              <w:szCs w:val="21"/>
            </w:rPr>
            <w:alias w:val="是否适用：报告分部的财务信息[双击切换]"/>
            <w:tag w:val="_GBC_560c7b592f324714b8c87339e43684af"/>
            <w:id w:val="-1515831801"/>
            <w:lock w:val="sdtContentLocked"/>
            <w:placeholder>
              <w:docPart w:val="GBC22222222222222222222222222222"/>
            </w:placeholder>
          </w:sdtPr>
          <w:sdtEndPr/>
          <w:sdtContent>
            <w:p w:rsidR="00646A41" w:rsidRDefault="001F1761">
              <w:pPr>
                <w:pStyle w:val="a9"/>
                <w:ind w:firstLineChars="0" w:firstLine="0"/>
                <w:jc w:val="left"/>
                <w:rPr>
                  <w:rFonts w:ascii="宋体" w:hAnsi="宋体"/>
                  <w:szCs w:val="21"/>
                </w:rPr>
              </w:pPr>
              <w:r w:rsidRPr="00F55741">
                <w:rPr>
                  <w:rFonts w:ascii="宋体" w:hAnsi="宋体"/>
                  <w:szCs w:val="21"/>
                </w:rPr>
                <w:fldChar w:fldCharType="begin"/>
              </w:r>
              <w:r w:rsidR="00956644" w:rsidRPr="00F55741">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646A41" w:rsidRDefault="001F1761">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报告分部的财务信息"/>
              <w:tag w:val="_GBC_7605447fe81f42cb8fddf03d31f4d9f1"/>
              <w:id w:val="-5341260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报告分部的财务信息"/>
              <w:tag w:val="_GBC_91822203e5c047ed9e288f2f546dc41a"/>
              <w:id w:val="199058433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68"/>
            <w:gridCol w:w="1642"/>
            <w:gridCol w:w="1724"/>
            <w:gridCol w:w="1724"/>
            <w:gridCol w:w="1749"/>
            <w:gridCol w:w="1687"/>
            <w:gridCol w:w="1619"/>
            <w:gridCol w:w="1476"/>
          </w:tblGrid>
          <w:tr w:rsidR="00723F57" w:rsidRPr="00956644" w:rsidTr="003F7536">
            <w:sdt>
              <w:sdtPr>
                <w:rPr>
                  <w:sz w:val="18"/>
                  <w:szCs w:val="18"/>
                </w:rPr>
                <w:tag w:val="_PLD_8bb9bb00490c4a64b03d36d56a7709e9"/>
                <w:id w:val="186343906"/>
                <w:lock w:val="sdtLocked"/>
              </w:sdtPr>
              <w:sdtEndPr/>
              <w:sdtContent>
                <w:tc>
                  <w:tcPr>
                    <w:tcW w:w="935"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center"/>
                      <w:rPr>
                        <w:sz w:val="18"/>
                        <w:szCs w:val="18"/>
                      </w:rPr>
                    </w:pPr>
                    <w:r w:rsidRPr="00956644">
                      <w:rPr>
                        <w:rFonts w:hint="eastAsia"/>
                        <w:sz w:val="18"/>
                        <w:szCs w:val="18"/>
                      </w:rPr>
                      <w:t>项目</w:t>
                    </w:r>
                  </w:p>
                </w:tc>
              </w:sdtContent>
            </w:sdt>
            <w:sdt>
              <w:sdtPr>
                <w:rPr>
                  <w:sz w:val="18"/>
                  <w:szCs w:val="18"/>
                </w:rPr>
                <w:alias w:val="分部报告科目名称"/>
                <w:tag w:val="_GBC_d1aef1f6815f4feea7e8db1d0cd6557a"/>
                <w:id w:val="2067986273"/>
                <w:lock w:val="sdtLocked"/>
              </w:sdtPr>
              <w:sdtEndPr/>
              <w:sdtContent>
                <w:tc>
                  <w:tcPr>
                    <w:tcW w:w="642"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center"/>
                      <w:rPr>
                        <w:sz w:val="18"/>
                        <w:szCs w:val="18"/>
                      </w:rPr>
                    </w:pPr>
                    <w:r w:rsidRPr="00956644">
                      <w:rPr>
                        <w:sz w:val="18"/>
                        <w:szCs w:val="18"/>
                      </w:rPr>
                      <w:t>地产行业</w:t>
                    </w:r>
                  </w:p>
                </w:tc>
              </w:sdtContent>
            </w:sdt>
            <w:sdt>
              <w:sdtPr>
                <w:rPr>
                  <w:sz w:val="18"/>
                  <w:szCs w:val="18"/>
                </w:rPr>
                <w:alias w:val="分部报告科目名称"/>
                <w:tag w:val="_GBC_d1aef1f6815f4feea7e8db1d0cd6557a"/>
                <w:id w:val="-1388486196"/>
                <w:lock w:val="sdtLocked"/>
              </w:sdtPr>
              <w:sdtEndPr/>
              <w:sdtContent>
                <w:tc>
                  <w:tcPr>
                    <w:tcW w:w="671"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center"/>
                      <w:rPr>
                        <w:sz w:val="18"/>
                        <w:szCs w:val="18"/>
                      </w:rPr>
                    </w:pPr>
                    <w:r w:rsidRPr="00956644">
                      <w:rPr>
                        <w:sz w:val="18"/>
                        <w:szCs w:val="18"/>
                      </w:rPr>
                      <w:t>药品行业</w:t>
                    </w:r>
                  </w:p>
                </w:tc>
              </w:sdtContent>
            </w:sdt>
            <w:sdt>
              <w:sdtPr>
                <w:rPr>
                  <w:sz w:val="18"/>
                  <w:szCs w:val="18"/>
                </w:rPr>
                <w:alias w:val="分部报告科目名称"/>
                <w:tag w:val="_GBC_d1aef1f6815f4feea7e8db1d0cd6557a"/>
                <w:id w:val="835957373"/>
                <w:lock w:val="sdtLocked"/>
              </w:sdtPr>
              <w:sdtEndPr/>
              <w:sdtContent>
                <w:tc>
                  <w:tcPr>
                    <w:tcW w:w="671"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center"/>
                      <w:rPr>
                        <w:sz w:val="18"/>
                        <w:szCs w:val="18"/>
                      </w:rPr>
                    </w:pPr>
                    <w:r w:rsidRPr="00956644">
                      <w:rPr>
                        <w:sz w:val="18"/>
                        <w:szCs w:val="18"/>
                      </w:rPr>
                      <w:t>化工行业</w:t>
                    </w:r>
                  </w:p>
                </w:tc>
              </w:sdtContent>
            </w:sdt>
            <w:sdt>
              <w:sdtPr>
                <w:rPr>
                  <w:sz w:val="18"/>
                  <w:szCs w:val="18"/>
                </w:rPr>
                <w:alias w:val="分部报告科目名称"/>
                <w:tag w:val="_GBC_d1aef1f6815f4feea7e8db1d0cd6557a"/>
                <w:id w:val="-958562255"/>
                <w:lock w:val="sdtLocked"/>
              </w:sdtPr>
              <w:sdtEndPr/>
              <w:sdtContent>
                <w:tc>
                  <w:tcPr>
                    <w:tcW w:w="680"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center"/>
                      <w:rPr>
                        <w:sz w:val="18"/>
                        <w:szCs w:val="18"/>
                      </w:rPr>
                    </w:pPr>
                    <w:r w:rsidRPr="00956644">
                      <w:rPr>
                        <w:sz w:val="18"/>
                        <w:szCs w:val="18"/>
                      </w:rPr>
                      <w:t>投资行业</w:t>
                    </w:r>
                  </w:p>
                </w:tc>
              </w:sdtContent>
            </w:sdt>
            <w:sdt>
              <w:sdtPr>
                <w:rPr>
                  <w:sz w:val="18"/>
                  <w:szCs w:val="18"/>
                </w:rPr>
                <w:alias w:val="分部报告科目名称"/>
                <w:tag w:val="_GBC_d1aef1f6815f4feea7e8db1d0cd6557a"/>
                <w:id w:val="940565954"/>
                <w:lock w:val="sdtLocked"/>
              </w:sdtPr>
              <w:sdtEndPr/>
              <w:sdtContent>
                <w:tc>
                  <w:tcPr>
                    <w:tcW w:w="658"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center"/>
                      <w:rPr>
                        <w:sz w:val="18"/>
                        <w:szCs w:val="18"/>
                      </w:rPr>
                    </w:pPr>
                    <w:r w:rsidRPr="00956644">
                      <w:rPr>
                        <w:sz w:val="18"/>
                        <w:szCs w:val="18"/>
                      </w:rPr>
                      <w:t>总部资产及其他行业</w:t>
                    </w:r>
                  </w:p>
                </w:tc>
              </w:sdtContent>
            </w:sdt>
            <w:sdt>
              <w:sdtPr>
                <w:rPr>
                  <w:sz w:val="18"/>
                  <w:szCs w:val="18"/>
                </w:rPr>
                <w:tag w:val="_PLD_caa532a3a35d4f79bf28cdd5e48fdb25"/>
                <w:id w:val="-1325203624"/>
                <w:lock w:val="sdtLocked"/>
              </w:sdtPr>
              <w:sdtEndPr/>
              <w:sdtContent>
                <w:tc>
                  <w:tcPr>
                    <w:tcW w:w="634"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center"/>
                      <w:rPr>
                        <w:sz w:val="18"/>
                        <w:szCs w:val="18"/>
                      </w:rPr>
                    </w:pPr>
                    <w:r w:rsidRPr="00956644">
                      <w:rPr>
                        <w:rFonts w:hint="eastAsia"/>
                        <w:sz w:val="18"/>
                        <w:szCs w:val="18"/>
                      </w:rPr>
                      <w:t>分部间</w:t>
                    </w:r>
                    <w:proofErr w:type="gramStart"/>
                    <w:r w:rsidRPr="00956644">
                      <w:rPr>
                        <w:rFonts w:hint="eastAsia"/>
                        <w:sz w:val="18"/>
                        <w:szCs w:val="18"/>
                      </w:rPr>
                      <w:t>抵销</w:t>
                    </w:r>
                    <w:proofErr w:type="gramEnd"/>
                  </w:p>
                </w:tc>
              </w:sdtContent>
            </w:sdt>
            <w:sdt>
              <w:sdtPr>
                <w:rPr>
                  <w:sz w:val="18"/>
                  <w:szCs w:val="18"/>
                </w:rPr>
                <w:tag w:val="_PLD_9308666856e6454c86d77bbd6c0e9bde"/>
                <w:id w:val="1416356546"/>
                <w:lock w:val="sdtLocked"/>
              </w:sdtPr>
              <w:sdtEndPr/>
              <w:sdtContent>
                <w:tc>
                  <w:tcPr>
                    <w:tcW w:w="642"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center"/>
                      <w:rPr>
                        <w:sz w:val="18"/>
                        <w:szCs w:val="18"/>
                      </w:rPr>
                    </w:pPr>
                    <w:r w:rsidRPr="00956644">
                      <w:rPr>
                        <w:rFonts w:hint="eastAsia"/>
                        <w:sz w:val="18"/>
                        <w:szCs w:val="18"/>
                      </w:rPr>
                      <w:t>合计</w:t>
                    </w:r>
                  </w:p>
                </w:tc>
              </w:sdtContent>
            </w:sdt>
          </w:tr>
          <w:sdt>
            <w:sdtPr>
              <w:rPr>
                <w:sz w:val="18"/>
                <w:szCs w:val="18"/>
              </w:rPr>
              <w:alias w:val="报告分部的财务信息明细"/>
              <w:tag w:val="_TUP_bd6f3e4ed1db44edb0ba606fbbc8859c"/>
              <w:id w:val="-1789646883"/>
              <w:lock w:val="sdtLocked"/>
            </w:sdtPr>
            <w:sdtEndPr/>
            <w:sdtContent>
              <w:tr w:rsidR="00723F57" w:rsidRPr="00956644" w:rsidTr="003F7536">
                <w:tc>
                  <w:tcPr>
                    <w:tcW w:w="935"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rPr>
                        <w:sz w:val="18"/>
                        <w:szCs w:val="18"/>
                      </w:rPr>
                    </w:pPr>
                    <w:r w:rsidRPr="00956644">
                      <w:rPr>
                        <w:sz w:val="18"/>
                        <w:szCs w:val="18"/>
                      </w:rPr>
                      <w:t>一、营业收入</w:t>
                    </w: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177,849,959.82</w:t>
                    </w: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1,516,878,142.06</w:t>
                    </w: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73,600,470.52</w:t>
                    </w:r>
                  </w:p>
                </w:tc>
                <w:tc>
                  <w:tcPr>
                    <w:tcW w:w="680"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349,843,407.14</w:t>
                    </w:r>
                  </w:p>
                </w:tc>
                <w:tc>
                  <w:tcPr>
                    <w:tcW w:w="634"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8,321,326.65</w:t>
                    </w: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2,109,850,652.89</w:t>
                    </w:r>
                  </w:p>
                </w:tc>
              </w:tr>
            </w:sdtContent>
          </w:sdt>
          <w:sdt>
            <w:sdtPr>
              <w:rPr>
                <w:sz w:val="18"/>
                <w:szCs w:val="18"/>
              </w:rPr>
              <w:alias w:val="报告分部的财务信息明细"/>
              <w:tag w:val="_TUP_bd6f3e4ed1db44edb0ba606fbbc8859c"/>
              <w:id w:val="-1691064004"/>
              <w:lock w:val="sdtLocked"/>
            </w:sdtPr>
            <w:sdtEndPr/>
            <w:sdtContent>
              <w:tr w:rsidR="00723F57" w:rsidRPr="00956644" w:rsidTr="003F7536">
                <w:tc>
                  <w:tcPr>
                    <w:tcW w:w="935"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rPr>
                        <w:sz w:val="18"/>
                        <w:szCs w:val="18"/>
                      </w:rPr>
                    </w:pPr>
                    <w:r w:rsidRPr="00956644">
                      <w:rPr>
                        <w:sz w:val="18"/>
                        <w:szCs w:val="18"/>
                      </w:rPr>
                      <w:t>其中：对外交易收入</w:t>
                    </w: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177,849,959.82</w:t>
                    </w: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1,516,878,142.06</w:t>
                    </w: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73,600,470.52</w:t>
                    </w:r>
                  </w:p>
                </w:tc>
                <w:tc>
                  <w:tcPr>
                    <w:tcW w:w="680"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341,522,080.49</w:t>
                    </w:r>
                  </w:p>
                </w:tc>
                <w:tc>
                  <w:tcPr>
                    <w:tcW w:w="634"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2,109,850,652.89</w:t>
                    </w:r>
                  </w:p>
                </w:tc>
              </w:tr>
            </w:sdtContent>
          </w:sdt>
          <w:sdt>
            <w:sdtPr>
              <w:rPr>
                <w:sz w:val="18"/>
                <w:szCs w:val="18"/>
              </w:rPr>
              <w:alias w:val="报告分部的财务信息明细"/>
              <w:tag w:val="_TUP_bd6f3e4ed1db44edb0ba606fbbc8859c"/>
              <w:id w:val="1830932922"/>
              <w:lock w:val="sdtLocked"/>
            </w:sdtPr>
            <w:sdtEndPr/>
            <w:sdtContent>
              <w:tr w:rsidR="00723F57" w:rsidRPr="00956644" w:rsidTr="003F7536">
                <w:tc>
                  <w:tcPr>
                    <w:tcW w:w="935"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rPr>
                        <w:sz w:val="18"/>
                        <w:szCs w:val="18"/>
                      </w:rPr>
                    </w:pPr>
                    <w:r w:rsidRPr="00956644">
                      <w:rPr>
                        <w:sz w:val="18"/>
                        <w:szCs w:val="18"/>
                      </w:rPr>
                      <w:t>分部间交易收入</w:t>
                    </w: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p>
                </w:tc>
                <w:tc>
                  <w:tcPr>
                    <w:tcW w:w="680"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8,321,326.65</w:t>
                    </w:r>
                  </w:p>
                </w:tc>
                <w:tc>
                  <w:tcPr>
                    <w:tcW w:w="634"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8,321,326.65</w:t>
                    </w: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p>
                </w:tc>
              </w:tr>
            </w:sdtContent>
          </w:sdt>
          <w:sdt>
            <w:sdtPr>
              <w:rPr>
                <w:sz w:val="18"/>
                <w:szCs w:val="18"/>
              </w:rPr>
              <w:alias w:val="报告分部的财务信息明细"/>
              <w:tag w:val="_TUP_bd6f3e4ed1db44edb0ba606fbbc8859c"/>
              <w:id w:val="879757337"/>
              <w:lock w:val="sdtLocked"/>
            </w:sdtPr>
            <w:sdtEndPr/>
            <w:sdtContent>
              <w:tr w:rsidR="00723F57" w:rsidRPr="00956644" w:rsidTr="003F7536">
                <w:tc>
                  <w:tcPr>
                    <w:tcW w:w="935"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rPr>
                        <w:sz w:val="18"/>
                        <w:szCs w:val="18"/>
                      </w:rPr>
                    </w:pPr>
                    <w:r w:rsidRPr="00956644">
                      <w:rPr>
                        <w:sz w:val="18"/>
                        <w:szCs w:val="18"/>
                      </w:rPr>
                      <w:t>二、营业成本</w:t>
                    </w: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158,089,671.23</w:t>
                    </w: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914,172,137.05</w:t>
                    </w: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88,966,997.56</w:t>
                    </w:r>
                  </w:p>
                </w:tc>
                <w:tc>
                  <w:tcPr>
                    <w:tcW w:w="680"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332,195,950.08</w:t>
                    </w:r>
                  </w:p>
                </w:tc>
                <w:tc>
                  <w:tcPr>
                    <w:tcW w:w="634"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8,143,314.31</w:t>
                    </w: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1,485,281,441.61</w:t>
                    </w:r>
                  </w:p>
                </w:tc>
              </w:tr>
            </w:sdtContent>
          </w:sdt>
          <w:sdt>
            <w:sdtPr>
              <w:rPr>
                <w:sz w:val="18"/>
                <w:szCs w:val="18"/>
              </w:rPr>
              <w:alias w:val="报告分部的财务信息明细"/>
              <w:tag w:val="_TUP_bd6f3e4ed1db44edb0ba606fbbc8859c"/>
              <w:id w:val="-187215193"/>
              <w:lock w:val="sdtLocked"/>
            </w:sdtPr>
            <w:sdtEndPr/>
            <w:sdtContent>
              <w:tr w:rsidR="00723F57" w:rsidRPr="00956644" w:rsidTr="003F7536">
                <w:tc>
                  <w:tcPr>
                    <w:tcW w:w="935"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rPr>
                        <w:sz w:val="18"/>
                        <w:szCs w:val="18"/>
                      </w:rPr>
                    </w:pPr>
                    <w:r w:rsidRPr="00956644">
                      <w:rPr>
                        <w:sz w:val="18"/>
                        <w:szCs w:val="18"/>
                      </w:rPr>
                      <w:t>三、营业利润</w:t>
                    </w: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-5,125,320.38</w:t>
                    </w: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68,745,330.62</w:t>
                    </w: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-46,909,653.06</w:t>
                    </w:r>
                  </w:p>
                </w:tc>
                <w:tc>
                  <w:tcPr>
                    <w:tcW w:w="680"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p>
                </w:tc>
                <w:tc>
                  <w:tcPr>
                    <w:tcW w:w="658"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103,789,697.12</w:t>
                    </w:r>
                  </w:p>
                </w:tc>
                <w:tc>
                  <w:tcPr>
                    <w:tcW w:w="634"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22,814,835.03</w:t>
                    </w: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97,685,219.27</w:t>
                    </w:r>
                  </w:p>
                </w:tc>
              </w:tr>
            </w:sdtContent>
          </w:sdt>
          <w:sdt>
            <w:sdtPr>
              <w:rPr>
                <w:sz w:val="18"/>
                <w:szCs w:val="18"/>
              </w:rPr>
              <w:alias w:val="报告分部的财务信息明细"/>
              <w:tag w:val="_TUP_bd6f3e4ed1db44edb0ba606fbbc8859c"/>
              <w:id w:val="402271633"/>
              <w:lock w:val="sdtLocked"/>
            </w:sdtPr>
            <w:sdtEndPr/>
            <w:sdtContent>
              <w:tr w:rsidR="00723F57" w:rsidRPr="00956644" w:rsidTr="003F7536">
                <w:tc>
                  <w:tcPr>
                    <w:tcW w:w="935"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rPr>
                        <w:sz w:val="18"/>
                        <w:szCs w:val="18"/>
                      </w:rPr>
                    </w:pPr>
                    <w:r w:rsidRPr="00956644">
                      <w:rPr>
                        <w:sz w:val="18"/>
                        <w:szCs w:val="18"/>
                      </w:rPr>
                      <w:t>资产总额</w:t>
                    </w: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1,465,952,948.59</w:t>
                    </w: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1,161,569,411.72</w:t>
                    </w:r>
                  </w:p>
                </w:tc>
                <w:tc>
                  <w:tcPr>
                    <w:tcW w:w="680"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589,012,450.29</w:t>
                    </w:r>
                  </w:p>
                </w:tc>
                <w:tc>
                  <w:tcPr>
                    <w:tcW w:w="658"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3,558,350,132.32</w:t>
                    </w:r>
                  </w:p>
                </w:tc>
                <w:tc>
                  <w:tcPr>
                    <w:tcW w:w="634"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2,854,965,650.55</w:t>
                    </w: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3,919,919,292.37</w:t>
                    </w:r>
                  </w:p>
                </w:tc>
              </w:tr>
            </w:sdtContent>
          </w:sdt>
          <w:sdt>
            <w:sdtPr>
              <w:rPr>
                <w:sz w:val="18"/>
                <w:szCs w:val="18"/>
              </w:rPr>
              <w:alias w:val="报告分部的财务信息明细"/>
              <w:tag w:val="_TUP_bd6f3e4ed1db44edb0ba606fbbc8859c"/>
              <w:id w:val="-1132096596"/>
              <w:lock w:val="sdtLocked"/>
            </w:sdtPr>
            <w:sdtEndPr/>
            <w:sdtContent>
              <w:tr w:rsidR="00723F57" w:rsidRPr="00956644" w:rsidTr="003F7536">
                <w:tc>
                  <w:tcPr>
                    <w:tcW w:w="935"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rPr>
                        <w:sz w:val="18"/>
                        <w:szCs w:val="18"/>
                      </w:rPr>
                    </w:pPr>
                    <w:r w:rsidRPr="00956644">
                      <w:rPr>
                        <w:sz w:val="18"/>
                        <w:szCs w:val="18"/>
                      </w:rPr>
                      <w:t>负债总额</w:t>
                    </w: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862,670,681.37</w:t>
                    </w:r>
                  </w:p>
                </w:tc>
                <w:tc>
                  <w:tcPr>
                    <w:tcW w:w="671"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713,934,318.50</w:t>
                    </w:r>
                  </w:p>
                </w:tc>
                <w:tc>
                  <w:tcPr>
                    <w:tcW w:w="680"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308,184,691.45</w:t>
                    </w:r>
                  </w:p>
                </w:tc>
                <w:tc>
                  <w:tcPr>
                    <w:tcW w:w="658"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1,343,544,818.36</w:t>
                    </w:r>
                  </w:p>
                </w:tc>
                <w:tc>
                  <w:tcPr>
                    <w:tcW w:w="634"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1,671,729,185.31</w:t>
                    </w:r>
                  </w:p>
                </w:tc>
                <w:tc>
                  <w:tcPr>
                    <w:tcW w:w="642" w:type="pct"/>
                    <w:tcBorders>
                      <w:top w:val="single" w:sz="4" w:space="0" w:color="auto"/>
                      <w:left w:val="single" w:sz="4" w:space="0" w:color="auto"/>
                      <w:bottom w:val="single" w:sz="4" w:space="0" w:color="auto"/>
                      <w:right w:val="single" w:sz="4" w:space="0" w:color="auto"/>
                    </w:tcBorders>
                    <w:shd w:val="clear" w:color="auto" w:fill="auto"/>
                  </w:tcPr>
                  <w:p w:rsidR="00723F57" w:rsidRPr="00956644" w:rsidRDefault="00723F57" w:rsidP="003F7536">
                    <w:pPr>
                      <w:jc w:val="right"/>
                      <w:rPr>
                        <w:sz w:val="18"/>
                        <w:szCs w:val="18"/>
                      </w:rPr>
                    </w:pPr>
                    <w:r w:rsidRPr="00956644">
                      <w:rPr>
                        <w:sz w:val="18"/>
                        <w:szCs w:val="18"/>
                      </w:rPr>
                      <w:t>1,556,605,324.37</w:t>
                    </w:r>
                  </w:p>
                </w:tc>
              </w:tr>
            </w:sdtContent>
          </w:sdt>
        </w:tbl>
        <w:p w:rsidR="00723F57" w:rsidRDefault="008833F6" w:rsidP="005427DB">
          <w:pPr>
            <w:widowControl w:val="0"/>
            <w:tabs>
              <w:tab w:val="right" w:pos="7740"/>
            </w:tabs>
            <w:jc w:val="both"/>
            <w:rPr>
              <w:rFonts w:ascii="宋体" w:hAnsi="宋体"/>
            </w:rPr>
          </w:pPr>
        </w:p>
      </w:sdtContent>
    </w:sdt>
    <w:p w:rsidR="00920D00" w:rsidRDefault="00920D00" w:rsidP="00920D00">
      <w:pPr>
        <w:widowControl w:val="0"/>
        <w:tabs>
          <w:tab w:val="right" w:pos="7740"/>
        </w:tabs>
        <w:jc w:val="both"/>
        <w:rPr>
          <w:rFonts w:ascii="宋体" w:hAnsi="宋体"/>
        </w:rPr>
      </w:pPr>
    </w:p>
    <w:p w:rsidR="00920D00" w:rsidRDefault="00920D00" w:rsidP="00920D00">
      <w:pPr>
        <w:widowControl w:val="0"/>
        <w:tabs>
          <w:tab w:val="right" w:pos="7740"/>
        </w:tabs>
        <w:ind w:firstLineChars="200" w:firstLine="420"/>
        <w:jc w:val="both"/>
        <w:rPr>
          <w:rFonts w:ascii="宋体" w:hAnsi="宋体"/>
        </w:rPr>
      </w:pPr>
      <w:r>
        <w:rPr>
          <w:rFonts w:ascii="宋体" w:hAnsi="宋体" w:hint="eastAsia"/>
        </w:rPr>
        <w:t>2018年度：</w:t>
      </w:r>
      <w:r>
        <w:rPr>
          <w:rFonts w:ascii="宋体" w:hAnsi="宋体" w:hint="eastAsia"/>
          <w:kern w:val="0"/>
          <w:szCs w:val="20"/>
        </w:rPr>
        <w:t>(单位：元)</w:t>
      </w:r>
    </w:p>
    <w:tbl>
      <w:tblPr>
        <w:tblW w:w="5000"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1E0" w:firstRow="1" w:lastRow="1" w:firstColumn="1" w:lastColumn="1" w:noHBand="0" w:noVBand="0"/>
      </w:tblPr>
      <w:tblGrid>
        <w:gridCol w:w="2506"/>
        <w:gridCol w:w="1689"/>
        <w:gridCol w:w="1692"/>
        <w:gridCol w:w="1551"/>
        <w:gridCol w:w="1548"/>
        <w:gridCol w:w="1695"/>
        <w:gridCol w:w="1692"/>
        <w:gridCol w:w="1726"/>
      </w:tblGrid>
      <w:tr w:rsidR="00920D00" w:rsidTr="00DA5EBA">
        <w:trPr>
          <w:trHeight w:val="454"/>
          <w:tblHeader/>
        </w:trPr>
        <w:tc>
          <w:tcPr>
            <w:tcW w:w="889" w:type="pct"/>
            <w:tcBorders>
              <w:top w:val="single" w:sz="4" w:space="0" w:color="auto"/>
              <w:left w:val="nil"/>
              <w:bottom w:val="dashed" w:sz="4" w:space="0" w:color="auto"/>
              <w:right w:val="dashed" w:sz="4" w:space="0" w:color="auto"/>
            </w:tcBorders>
            <w:vAlign w:val="center"/>
            <w:hideMark/>
          </w:tcPr>
          <w:p w:rsidR="00920D00" w:rsidRDefault="00920D00" w:rsidP="00DA5EBA">
            <w:pPr>
              <w:widowControl w:val="0"/>
              <w:tabs>
                <w:tab w:val="right" w:pos="7740"/>
              </w:tabs>
              <w:jc w:val="center"/>
              <w:rPr>
                <w:rFonts w:ascii="宋体" w:hAnsi="宋体"/>
                <w:sz w:val="18"/>
                <w:szCs w:val="18"/>
              </w:rPr>
            </w:pPr>
            <w:r>
              <w:rPr>
                <w:rFonts w:ascii="宋体" w:hAnsi="宋体" w:hint="eastAsia"/>
                <w:sz w:val="18"/>
                <w:szCs w:val="18"/>
              </w:rPr>
              <w:t>项目</w:t>
            </w:r>
          </w:p>
        </w:tc>
        <w:tc>
          <w:tcPr>
            <w:tcW w:w="599" w:type="pct"/>
            <w:tcBorders>
              <w:top w:val="single" w:sz="4" w:space="0" w:color="auto"/>
              <w:left w:val="dashed" w:sz="4" w:space="0" w:color="auto"/>
              <w:bottom w:val="dashed" w:sz="4" w:space="0" w:color="auto"/>
              <w:right w:val="dashed" w:sz="4" w:space="0" w:color="auto"/>
            </w:tcBorders>
            <w:vAlign w:val="center"/>
            <w:hideMark/>
          </w:tcPr>
          <w:p w:rsidR="00920D00" w:rsidRDefault="00920D00" w:rsidP="00DA5EBA">
            <w:pPr>
              <w:widowControl w:val="0"/>
              <w:tabs>
                <w:tab w:val="right" w:pos="7740"/>
              </w:tabs>
              <w:ind w:hanging="74"/>
              <w:jc w:val="center"/>
              <w:rPr>
                <w:rFonts w:ascii="宋体" w:hAnsi="宋体"/>
                <w:sz w:val="18"/>
                <w:szCs w:val="18"/>
              </w:rPr>
            </w:pPr>
            <w:r>
              <w:rPr>
                <w:rFonts w:ascii="宋体" w:hAnsi="宋体" w:hint="eastAsia"/>
                <w:sz w:val="18"/>
                <w:szCs w:val="18"/>
              </w:rPr>
              <w:t>地产行业</w:t>
            </w:r>
          </w:p>
        </w:tc>
        <w:tc>
          <w:tcPr>
            <w:tcW w:w="600" w:type="pct"/>
            <w:tcBorders>
              <w:top w:val="single" w:sz="4" w:space="0" w:color="auto"/>
              <w:left w:val="dashed" w:sz="4" w:space="0" w:color="auto"/>
              <w:bottom w:val="dashed" w:sz="4" w:space="0" w:color="auto"/>
              <w:right w:val="dashed" w:sz="4" w:space="0" w:color="auto"/>
            </w:tcBorders>
            <w:vAlign w:val="center"/>
            <w:hideMark/>
          </w:tcPr>
          <w:p w:rsidR="00920D00" w:rsidRDefault="00920D00" w:rsidP="00DA5EBA">
            <w:pPr>
              <w:widowControl w:val="0"/>
              <w:tabs>
                <w:tab w:val="right" w:pos="7740"/>
              </w:tabs>
              <w:ind w:hanging="74"/>
              <w:jc w:val="center"/>
              <w:rPr>
                <w:rFonts w:ascii="宋体" w:hAnsi="宋体"/>
                <w:sz w:val="18"/>
                <w:szCs w:val="18"/>
              </w:rPr>
            </w:pPr>
            <w:r>
              <w:rPr>
                <w:rFonts w:ascii="宋体" w:hAnsi="宋体" w:hint="eastAsia"/>
                <w:sz w:val="18"/>
                <w:szCs w:val="18"/>
              </w:rPr>
              <w:t>药品行业</w:t>
            </w:r>
          </w:p>
        </w:tc>
        <w:tc>
          <w:tcPr>
            <w:tcW w:w="550" w:type="pct"/>
            <w:tcBorders>
              <w:top w:val="single" w:sz="4" w:space="0" w:color="auto"/>
              <w:left w:val="dashed" w:sz="4" w:space="0" w:color="auto"/>
              <w:bottom w:val="dashed" w:sz="4" w:space="0" w:color="auto"/>
              <w:right w:val="dashed" w:sz="4" w:space="0" w:color="auto"/>
            </w:tcBorders>
            <w:vAlign w:val="center"/>
            <w:hideMark/>
          </w:tcPr>
          <w:p w:rsidR="00920D00" w:rsidRDefault="00920D00" w:rsidP="00DA5EBA">
            <w:pPr>
              <w:widowControl w:val="0"/>
              <w:tabs>
                <w:tab w:val="right" w:pos="7740"/>
              </w:tabs>
              <w:ind w:hanging="74"/>
              <w:jc w:val="center"/>
              <w:rPr>
                <w:rFonts w:ascii="宋体" w:hAnsi="宋体"/>
                <w:sz w:val="18"/>
                <w:szCs w:val="18"/>
              </w:rPr>
            </w:pPr>
            <w:r>
              <w:rPr>
                <w:rFonts w:ascii="宋体" w:hAnsi="宋体" w:hint="eastAsia"/>
                <w:sz w:val="18"/>
                <w:szCs w:val="18"/>
              </w:rPr>
              <w:t>化工行业</w:t>
            </w:r>
          </w:p>
        </w:tc>
        <w:tc>
          <w:tcPr>
            <w:tcW w:w="549" w:type="pct"/>
            <w:tcBorders>
              <w:top w:val="single" w:sz="4" w:space="0" w:color="auto"/>
              <w:left w:val="dashed" w:sz="4" w:space="0" w:color="auto"/>
              <w:bottom w:val="dashed" w:sz="4" w:space="0" w:color="auto"/>
              <w:right w:val="dashed" w:sz="4" w:space="0" w:color="auto"/>
            </w:tcBorders>
            <w:vAlign w:val="center"/>
            <w:hideMark/>
          </w:tcPr>
          <w:p w:rsidR="00920D00" w:rsidRDefault="00920D00" w:rsidP="00DA5EBA">
            <w:pPr>
              <w:widowControl w:val="0"/>
              <w:tabs>
                <w:tab w:val="right" w:pos="7740"/>
              </w:tabs>
              <w:ind w:hanging="74"/>
              <w:jc w:val="center"/>
              <w:rPr>
                <w:rFonts w:ascii="宋体" w:hAnsi="宋体"/>
                <w:sz w:val="18"/>
                <w:szCs w:val="18"/>
              </w:rPr>
            </w:pPr>
            <w:r>
              <w:rPr>
                <w:rFonts w:ascii="宋体" w:hAnsi="宋体" w:hint="eastAsia"/>
                <w:sz w:val="18"/>
                <w:szCs w:val="18"/>
              </w:rPr>
              <w:t>投资行业</w:t>
            </w:r>
          </w:p>
        </w:tc>
        <w:tc>
          <w:tcPr>
            <w:tcW w:w="601" w:type="pct"/>
            <w:tcBorders>
              <w:top w:val="single" w:sz="4" w:space="0" w:color="auto"/>
              <w:left w:val="dashed" w:sz="4" w:space="0" w:color="auto"/>
              <w:bottom w:val="dashed" w:sz="4" w:space="0" w:color="auto"/>
              <w:right w:val="dashed" w:sz="4" w:space="0" w:color="auto"/>
            </w:tcBorders>
            <w:hideMark/>
          </w:tcPr>
          <w:p w:rsidR="00920D00" w:rsidRDefault="00920D00" w:rsidP="00DA5EBA">
            <w:pPr>
              <w:widowControl w:val="0"/>
              <w:tabs>
                <w:tab w:val="right" w:pos="7740"/>
              </w:tabs>
              <w:ind w:hanging="74"/>
              <w:jc w:val="center"/>
              <w:rPr>
                <w:rFonts w:ascii="宋体" w:hAnsi="宋体"/>
                <w:sz w:val="18"/>
                <w:szCs w:val="18"/>
              </w:rPr>
            </w:pPr>
            <w:r>
              <w:rPr>
                <w:rFonts w:ascii="宋体" w:hAnsi="宋体" w:hint="eastAsia"/>
                <w:sz w:val="18"/>
                <w:szCs w:val="18"/>
              </w:rPr>
              <w:t>总部资产及</w:t>
            </w:r>
          </w:p>
          <w:p w:rsidR="00920D00" w:rsidRDefault="00920D00" w:rsidP="00DA5EBA">
            <w:pPr>
              <w:widowControl w:val="0"/>
              <w:tabs>
                <w:tab w:val="right" w:pos="7740"/>
              </w:tabs>
              <w:ind w:hanging="74"/>
              <w:jc w:val="center"/>
              <w:rPr>
                <w:rFonts w:ascii="宋体" w:hAnsi="宋体"/>
                <w:sz w:val="18"/>
                <w:szCs w:val="18"/>
              </w:rPr>
            </w:pPr>
            <w:r>
              <w:rPr>
                <w:rFonts w:ascii="宋体" w:hAnsi="宋体" w:hint="eastAsia"/>
                <w:sz w:val="18"/>
                <w:szCs w:val="18"/>
              </w:rPr>
              <w:t>其他行业</w:t>
            </w:r>
          </w:p>
        </w:tc>
        <w:tc>
          <w:tcPr>
            <w:tcW w:w="600" w:type="pct"/>
            <w:tcBorders>
              <w:top w:val="single" w:sz="4" w:space="0" w:color="auto"/>
              <w:left w:val="dashed" w:sz="4" w:space="0" w:color="auto"/>
              <w:bottom w:val="dashed" w:sz="4" w:space="0" w:color="auto"/>
              <w:right w:val="dashed" w:sz="4" w:space="0" w:color="auto"/>
            </w:tcBorders>
            <w:vAlign w:val="center"/>
            <w:hideMark/>
          </w:tcPr>
          <w:p w:rsidR="00920D00" w:rsidRDefault="00920D00" w:rsidP="00DA5EBA">
            <w:pPr>
              <w:widowControl w:val="0"/>
              <w:tabs>
                <w:tab w:val="right" w:pos="7740"/>
              </w:tabs>
              <w:ind w:hanging="74"/>
              <w:jc w:val="center"/>
              <w:rPr>
                <w:rFonts w:ascii="宋体" w:hAnsi="宋体"/>
                <w:sz w:val="18"/>
                <w:szCs w:val="18"/>
              </w:rPr>
            </w:pPr>
            <w:r w:rsidRPr="00956644">
              <w:rPr>
                <w:rFonts w:hint="eastAsia"/>
                <w:sz w:val="18"/>
                <w:szCs w:val="18"/>
              </w:rPr>
              <w:t>分部间</w:t>
            </w:r>
            <w:proofErr w:type="gramStart"/>
            <w:r w:rsidRPr="00956644">
              <w:rPr>
                <w:rFonts w:hint="eastAsia"/>
                <w:sz w:val="18"/>
                <w:szCs w:val="18"/>
              </w:rPr>
              <w:t>抵销</w:t>
            </w:r>
            <w:proofErr w:type="gramEnd"/>
          </w:p>
        </w:tc>
        <w:tc>
          <w:tcPr>
            <w:tcW w:w="612" w:type="pct"/>
            <w:tcBorders>
              <w:top w:val="single" w:sz="4" w:space="0" w:color="auto"/>
              <w:left w:val="dashed" w:sz="4" w:space="0" w:color="auto"/>
              <w:bottom w:val="dashed" w:sz="4" w:space="0" w:color="auto"/>
              <w:right w:val="nil"/>
            </w:tcBorders>
            <w:vAlign w:val="center"/>
            <w:hideMark/>
          </w:tcPr>
          <w:p w:rsidR="00920D00" w:rsidRDefault="00920D00" w:rsidP="00DA5EBA">
            <w:pPr>
              <w:widowControl w:val="0"/>
              <w:tabs>
                <w:tab w:val="right" w:pos="7740"/>
              </w:tabs>
              <w:ind w:hanging="41"/>
              <w:jc w:val="center"/>
              <w:rPr>
                <w:rFonts w:ascii="宋体" w:hAnsi="宋体"/>
                <w:sz w:val="18"/>
                <w:szCs w:val="18"/>
              </w:rPr>
            </w:pPr>
            <w:r>
              <w:rPr>
                <w:rFonts w:ascii="宋体" w:hAnsi="宋体" w:hint="eastAsia"/>
                <w:sz w:val="18"/>
                <w:szCs w:val="18"/>
              </w:rPr>
              <w:t>合计</w:t>
            </w:r>
          </w:p>
        </w:tc>
      </w:tr>
      <w:tr w:rsidR="00920D00" w:rsidTr="00DA5EBA">
        <w:trPr>
          <w:trHeight w:val="454"/>
        </w:trPr>
        <w:tc>
          <w:tcPr>
            <w:tcW w:w="889" w:type="pct"/>
            <w:tcBorders>
              <w:top w:val="dashed" w:sz="4" w:space="0" w:color="auto"/>
              <w:left w:val="nil"/>
              <w:bottom w:val="dashed" w:sz="4" w:space="0" w:color="auto"/>
              <w:right w:val="dashed" w:sz="4" w:space="0" w:color="auto"/>
            </w:tcBorders>
            <w:vAlign w:val="center"/>
            <w:hideMark/>
          </w:tcPr>
          <w:p w:rsidR="00920D00" w:rsidRDefault="00920D00" w:rsidP="00DA5EBA">
            <w:pPr>
              <w:widowControl w:val="0"/>
              <w:tabs>
                <w:tab w:val="right" w:pos="7740"/>
              </w:tabs>
              <w:jc w:val="both"/>
              <w:rPr>
                <w:rFonts w:ascii="宋体" w:hAnsi="宋体"/>
                <w:sz w:val="18"/>
                <w:szCs w:val="18"/>
              </w:rPr>
            </w:pPr>
            <w:r>
              <w:rPr>
                <w:rFonts w:ascii="宋体" w:hAnsi="宋体" w:hint="eastAsia"/>
                <w:sz w:val="18"/>
                <w:szCs w:val="18"/>
              </w:rPr>
              <w:t>一、营业收入</w:t>
            </w:r>
          </w:p>
        </w:tc>
        <w:tc>
          <w:tcPr>
            <w:tcW w:w="599"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129,024,449.91</w:t>
            </w:r>
          </w:p>
        </w:tc>
        <w:tc>
          <w:tcPr>
            <w:tcW w:w="600"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1,310,718,684.86</w:t>
            </w:r>
          </w:p>
        </w:tc>
        <w:tc>
          <w:tcPr>
            <w:tcW w:w="550"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239,195,587.13</w:t>
            </w:r>
          </w:p>
        </w:tc>
        <w:tc>
          <w:tcPr>
            <w:tcW w:w="549" w:type="pct"/>
            <w:tcBorders>
              <w:top w:val="dashed" w:sz="4" w:space="0" w:color="auto"/>
              <w:left w:val="dashed" w:sz="4" w:space="0" w:color="auto"/>
              <w:bottom w:val="dashed" w:sz="4" w:space="0" w:color="auto"/>
              <w:right w:val="dashed" w:sz="4" w:space="0" w:color="auto"/>
            </w:tcBorders>
            <w:vAlign w:val="center"/>
          </w:tcPr>
          <w:p w:rsidR="00920D00" w:rsidRDefault="00920D00" w:rsidP="00DA5EBA">
            <w:pPr>
              <w:widowControl w:val="0"/>
              <w:jc w:val="right"/>
              <w:rPr>
                <w:rFonts w:ascii="宋体" w:hAnsi="宋体"/>
                <w:bCs/>
                <w:sz w:val="18"/>
                <w:szCs w:val="18"/>
              </w:rPr>
            </w:pPr>
          </w:p>
        </w:tc>
        <w:tc>
          <w:tcPr>
            <w:tcW w:w="601"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31,135,189.77</w:t>
            </w:r>
          </w:p>
        </w:tc>
        <w:tc>
          <w:tcPr>
            <w:tcW w:w="600"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8,446,304.07</w:t>
            </w:r>
          </w:p>
        </w:tc>
        <w:tc>
          <w:tcPr>
            <w:tcW w:w="612" w:type="pct"/>
            <w:tcBorders>
              <w:top w:val="dashed" w:sz="4" w:space="0" w:color="auto"/>
              <w:left w:val="dashed" w:sz="4" w:space="0" w:color="auto"/>
              <w:bottom w:val="dashed" w:sz="4" w:space="0" w:color="auto"/>
              <w:right w:val="nil"/>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1,701,627,607.60</w:t>
            </w:r>
          </w:p>
        </w:tc>
      </w:tr>
      <w:tr w:rsidR="00920D00" w:rsidTr="00DA5EBA">
        <w:trPr>
          <w:trHeight w:val="454"/>
        </w:trPr>
        <w:tc>
          <w:tcPr>
            <w:tcW w:w="889" w:type="pct"/>
            <w:tcBorders>
              <w:top w:val="dashed" w:sz="4" w:space="0" w:color="auto"/>
              <w:left w:val="nil"/>
              <w:bottom w:val="dashed" w:sz="4" w:space="0" w:color="auto"/>
              <w:right w:val="dashed" w:sz="4" w:space="0" w:color="auto"/>
            </w:tcBorders>
            <w:vAlign w:val="center"/>
            <w:hideMark/>
          </w:tcPr>
          <w:p w:rsidR="00920D00" w:rsidRDefault="00920D00" w:rsidP="00DA5EBA">
            <w:pPr>
              <w:widowControl w:val="0"/>
              <w:tabs>
                <w:tab w:val="right" w:pos="7740"/>
              </w:tabs>
              <w:ind w:firstLineChars="100" w:firstLine="180"/>
              <w:jc w:val="both"/>
              <w:rPr>
                <w:rFonts w:ascii="宋体" w:hAnsi="宋体"/>
                <w:sz w:val="18"/>
                <w:szCs w:val="18"/>
              </w:rPr>
            </w:pPr>
            <w:r>
              <w:rPr>
                <w:rFonts w:ascii="宋体" w:hAnsi="宋体" w:hint="eastAsia"/>
                <w:sz w:val="18"/>
                <w:szCs w:val="18"/>
              </w:rPr>
              <w:t>其中：对外交易收入</w:t>
            </w:r>
          </w:p>
        </w:tc>
        <w:tc>
          <w:tcPr>
            <w:tcW w:w="599"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129,024,449.91</w:t>
            </w:r>
          </w:p>
        </w:tc>
        <w:tc>
          <w:tcPr>
            <w:tcW w:w="600"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1,310,718,684.86</w:t>
            </w:r>
          </w:p>
        </w:tc>
        <w:tc>
          <w:tcPr>
            <w:tcW w:w="550"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239,195,587.13</w:t>
            </w:r>
          </w:p>
        </w:tc>
        <w:tc>
          <w:tcPr>
            <w:tcW w:w="549" w:type="pct"/>
            <w:tcBorders>
              <w:top w:val="dashed" w:sz="4" w:space="0" w:color="auto"/>
              <w:left w:val="dashed" w:sz="4" w:space="0" w:color="auto"/>
              <w:bottom w:val="dashed" w:sz="4" w:space="0" w:color="auto"/>
              <w:right w:val="dashed" w:sz="4" w:space="0" w:color="auto"/>
            </w:tcBorders>
            <w:vAlign w:val="center"/>
          </w:tcPr>
          <w:p w:rsidR="00920D00" w:rsidRDefault="00920D00" w:rsidP="00DA5EBA">
            <w:pPr>
              <w:widowControl w:val="0"/>
              <w:jc w:val="right"/>
              <w:rPr>
                <w:rFonts w:ascii="宋体" w:hAnsi="宋体"/>
                <w:bCs/>
                <w:sz w:val="18"/>
                <w:szCs w:val="18"/>
              </w:rPr>
            </w:pPr>
          </w:p>
        </w:tc>
        <w:tc>
          <w:tcPr>
            <w:tcW w:w="601"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22,688,885.70</w:t>
            </w:r>
          </w:p>
        </w:tc>
        <w:tc>
          <w:tcPr>
            <w:tcW w:w="600" w:type="pct"/>
            <w:tcBorders>
              <w:top w:val="dashed" w:sz="4" w:space="0" w:color="auto"/>
              <w:left w:val="dashed" w:sz="4" w:space="0" w:color="auto"/>
              <w:bottom w:val="dashed" w:sz="4" w:space="0" w:color="auto"/>
              <w:right w:val="dashed" w:sz="4" w:space="0" w:color="auto"/>
            </w:tcBorders>
            <w:vAlign w:val="center"/>
          </w:tcPr>
          <w:p w:rsidR="00920D00" w:rsidRDefault="00920D00" w:rsidP="00DA5EBA">
            <w:pPr>
              <w:widowControl w:val="0"/>
              <w:jc w:val="right"/>
              <w:rPr>
                <w:rFonts w:ascii="宋体" w:hAnsi="宋体"/>
                <w:bCs/>
                <w:sz w:val="18"/>
                <w:szCs w:val="18"/>
              </w:rPr>
            </w:pPr>
          </w:p>
        </w:tc>
        <w:tc>
          <w:tcPr>
            <w:tcW w:w="612" w:type="pct"/>
            <w:tcBorders>
              <w:top w:val="dashed" w:sz="4" w:space="0" w:color="auto"/>
              <w:left w:val="dashed" w:sz="4" w:space="0" w:color="auto"/>
              <w:bottom w:val="dashed" w:sz="4" w:space="0" w:color="auto"/>
              <w:right w:val="nil"/>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1,701,627,607.60</w:t>
            </w:r>
          </w:p>
        </w:tc>
      </w:tr>
      <w:tr w:rsidR="00920D00" w:rsidTr="00DA5EBA">
        <w:trPr>
          <w:trHeight w:val="454"/>
        </w:trPr>
        <w:tc>
          <w:tcPr>
            <w:tcW w:w="889" w:type="pct"/>
            <w:tcBorders>
              <w:top w:val="dashed" w:sz="4" w:space="0" w:color="auto"/>
              <w:left w:val="nil"/>
              <w:bottom w:val="dashed" w:sz="4" w:space="0" w:color="auto"/>
              <w:right w:val="dashed" w:sz="4" w:space="0" w:color="auto"/>
            </w:tcBorders>
            <w:vAlign w:val="center"/>
            <w:hideMark/>
          </w:tcPr>
          <w:p w:rsidR="00920D00" w:rsidRDefault="00920D00" w:rsidP="00DA5EBA">
            <w:pPr>
              <w:widowControl w:val="0"/>
              <w:tabs>
                <w:tab w:val="right" w:pos="7740"/>
              </w:tabs>
              <w:rPr>
                <w:rFonts w:ascii="宋体" w:hAnsi="宋体"/>
                <w:sz w:val="18"/>
                <w:szCs w:val="18"/>
              </w:rPr>
            </w:pPr>
            <w:r>
              <w:rPr>
                <w:rFonts w:ascii="宋体" w:hAnsi="宋体" w:hint="eastAsia"/>
                <w:sz w:val="18"/>
                <w:szCs w:val="18"/>
              </w:rPr>
              <w:t>分部间交易收入</w:t>
            </w:r>
          </w:p>
        </w:tc>
        <w:tc>
          <w:tcPr>
            <w:tcW w:w="599" w:type="pct"/>
            <w:tcBorders>
              <w:top w:val="dashed" w:sz="4" w:space="0" w:color="auto"/>
              <w:left w:val="dashed" w:sz="4" w:space="0" w:color="auto"/>
              <w:bottom w:val="dashed" w:sz="4" w:space="0" w:color="auto"/>
              <w:right w:val="dashed" w:sz="4" w:space="0" w:color="auto"/>
            </w:tcBorders>
            <w:vAlign w:val="center"/>
          </w:tcPr>
          <w:p w:rsidR="00920D00" w:rsidRDefault="00920D00" w:rsidP="00DA5EBA">
            <w:pPr>
              <w:widowControl w:val="0"/>
              <w:jc w:val="right"/>
              <w:rPr>
                <w:rFonts w:ascii="宋体" w:hAnsi="宋体"/>
                <w:bCs/>
                <w:sz w:val="18"/>
                <w:szCs w:val="18"/>
              </w:rPr>
            </w:pPr>
          </w:p>
        </w:tc>
        <w:tc>
          <w:tcPr>
            <w:tcW w:w="600" w:type="pct"/>
            <w:tcBorders>
              <w:top w:val="dashed" w:sz="4" w:space="0" w:color="auto"/>
              <w:left w:val="dashed" w:sz="4" w:space="0" w:color="auto"/>
              <w:bottom w:val="dashed" w:sz="4" w:space="0" w:color="auto"/>
              <w:right w:val="dashed" w:sz="4" w:space="0" w:color="auto"/>
            </w:tcBorders>
            <w:vAlign w:val="center"/>
          </w:tcPr>
          <w:p w:rsidR="00920D00" w:rsidRDefault="00920D00" w:rsidP="00DA5EBA">
            <w:pPr>
              <w:widowControl w:val="0"/>
              <w:jc w:val="right"/>
              <w:rPr>
                <w:rFonts w:ascii="宋体" w:hAnsi="宋体"/>
                <w:bCs/>
                <w:sz w:val="18"/>
                <w:szCs w:val="18"/>
              </w:rPr>
            </w:pPr>
          </w:p>
        </w:tc>
        <w:tc>
          <w:tcPr>
            <w:tcW w:w="550" w:type="pct"/>
            <w:tcBorders>
              <w:top w:val="dashed" w:sz="4" w:space="0" w:color="auto"/>
              <w:left w:val="dashed" w:sz="4" w:space="0" w:color="auto"/>
              <w:bottom w:val="dashed" w:sz="4" w:space="0" w:color="auto"/>
              <w:right w:val="dashed" w:sz="4" w:space="0" w:color="auto"/>
            </w:tcBorders>
            <w:vAlign w:val="center"/>
          </w:tcPr>
          <w:p w:rsidR="00920D00" w:rsidRDefault="00920D00" w:rsidP="00DA5EBA">
            <w:pPr>
              <w:widowControl w:val="0"/>
              <w:jc w:val="right"/>
              <w:rPr>
                <w:rFonts w:ascii="宋体" w:hAnsi="宋体"/>
                <w:bCs/>
                <w:sz w:val="18"/>
                <w:szCs w:val="18"/>
              </w:rPr>
            </w:pPr>
          </w:p>
        </w:tc>
        <w:tc>
          <w:tcPr>
            <w:tcW w:w="549" w:type="pct"/>
            <w:tcBorders>
              <w:top w:val="dashed" w:sz="4" w:space="0" w:color="auto"/>
              <w:left w:val="dashed" w:sz="4" w:space="0" w:color="auto"/>
              <w:bottom w:val="dashed" w:sz="4" w:space="0" w:color="auto"/>
              <w:right w:val="dashed" w:sz="4" w:space="0" w:color="auto"/>
            </w:tcBorders>
            <w:vAlign w:val="center"/>
          </w:tcPr>
          <w:p w:rsidR="00920D00" w:rsidRDefault="00920D00" w:rsidP="00DA5EBA">
            <w:pPr>
              <w:widowControl w:val="0"/>
              <w:jc w:val="right"/>
              <w:rPr>
                <w:rFonts w:ascii="宋体" w:hAnsi="宋体"/>
                <w:bCs/>
                <w:sz w:val="18"/>
                <w:szCs w:val="18"/>
              </w:rPr>
            </w:pPr>
          </w:p>
        </w:tc>
        <w:tc>
          <w:tcPr>
            <w:tcW w:w="601"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8,446,304.07</w:t>
            </w:r>
          </w:p>
        </w:tc>
        <w:tc>
          <w:tcPr>
            <w:tcW w:w="600"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8,446,304.07</w:t>
            </w:r>
          </w:p>
        </w:tc>
        <w:tc>
          <w:tcPr>
            <w:tcW w:w="612" w:type="pct"/>
            <w:tcBorders>
              <w:top w:val="dashed" w:sz="4" w:space="0" w:color="auto"/>
              <w:left w:val="dashed" w:sz="4" w:space="0" w:color="auto"/>
              <w:bottom w:val="dashed" w:sz="4" w:space="0" w:color="auto"/>
              <w:right w:val="nil"/>
            </w:tcBorders>
            <w:vAlign w:val="center"/>
          </w:tcPr>
          <w:p w:rsidR="00920D00" w:rsidRDefault="00920D00" w:rsidP="00DA5EBA">
            <w:pPr>
              <w:widowControl w:val="0"/>
              <w:jc w:val="right"/>
              <w:rPr>
                <w:rFonts w:ascii="宋体" w:hAnsi="宋体"/>
                <w:bCs/>
                <w:sz w:val="18"/>
                <w:szCs w:val="18"/>
              </w:rPr>
            </w:pPr>
          </w:p>
        </w:tc>
      </w:tr>
      <w:tr w:rsidR="00920D00" w:rsidTr="00DA5EBA">
        <w:trPr>
          <w:trHeight w:val="454"/>
        </w:trPr>
        <w:tc>
          <w:tcPr>
            <w:tcW w:w="889" w:type="pct"/>
            <w:tcBorders>
              <w:top w:val="dashed" w:sz="4" w:space="0" w:color="auto"/>
              <w:left w:val="nil"/>
              <w:bottom w:val="dashed" w:sz="4" w:space="0" w:color="auto"/>
              <w:right w:val="dashed" w:sz="4" w:space="0" w:color="auto"/>
            </w:tcBorders>
            <w:vAlign w:val="center"/>
            <w:hideMark/>
          </w:tcPr>
          <w:p w:rsidR="00920D00" w:rsidRDefault="00920D00" w:rsidP="00DA5EBA">
            <w:pPr>
              <w:widowControl w:val="0"/>
              <w:tabs>
                <w:tab w:val="right" w:pos="7740"/>
              </w:tabs>
              <w:jc w:val="both"/>
              <w:rPr>
                <w:rFonts w:ascii="宋体" w:hAnsi="宋体"/>
                <w:sz w:val="18"/>
                <w:szCs w:val="18"/>
              </w:rPr>
            </w:pPr>
            <w:r>
              <w:rPr>
                <w:rFonts w:ascii="宋体" w:hAnsi="宋体" w:hint="eastAsia"/>
                <w:sz w:val="18"/>
                <w:szCs w:val="18"/>
              </w:rPr>
              <w:t>二、营业成本</w:t>
            </w:r>
          </w:p>
        </w:tc>
        <w:tc>
          <w:tcPr>
            <w:tcW w:w="599"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108,351,474.66</w:t>
            </w:r>
          </w:p>
        </w:tc>
        <w:tc>
          <w:tcPr>
            <w:tcW w:w="600"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805,033,723.91</w:t>
            </w:r>
          </w:p>
        </w:tc>
        <w:tc>
          <w:tcPr>
            <w:tcW w:w="550"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179,808,393.83</w:t>
            </w:r>
          </w:p>
        </w:tc>
        <w:tc>
          <w:tcPr>
            <w:tcW w:w="549" w:type="pct"/>
            <w:tcBorders>
              <w:top w:val="dashed" w:sz="4" w:space="0" w:color="auto"/>
              <w:left w:val="dashed" w:sz="4" w:space="0" w:color="auto"/>
              <w:bottom w:val="dashed" w:sz="4" w:space="0" w:color="auto"/>
              <w:right w:val="dashed" w:sz="4" w:space="0" w:color="auto"/>
            </w:tcBorders>
            <w:vAlign w:val="center"/>
          </w:tcPr>
          <w:p w:rsidR="00920D00" w:rsidRDefault="00920D00" w:rsidP="00DA5EBA">
            <w:pPr>
              <w:widowControl w:val="0"/>
              <w:jc w:val="right"/>
              <w:rPr>
                <w:rFonts w:ascii="宋体" w:hAnsi="宋体"/>
                <w:bCs/>
                <w:sz w:val="18"/>
                <w:szCs w:val="18"/>
              </w:rPr>
            </w:pPr>
          </w:p>
        </w:tc>
        <w:tc>
          <w:tcPr>
            <w:tcW w:w="601"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12,805,986.38</w:t>
            </w:r>
          </w:p>
        </w:tc>
        <w:tc>
          <w:tcPr>
            <w:tcW w:w="600"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7,830,061.42</w:t>
            </w:r>
          </w:p>
        </w:tc>
        <w:tc>
          <w:tcPr>
            <w:tcW w:w="612" w:type="pct"/>
            <w:tcBorders>
              <w:top w:val="dashed" w:sz="4" w:space="0" w:color="auto"/>
              <w:left w:val="dashed" w:sz="4" w:space="0" w:color="auto"/>
              <w:bottom w:val="dashed" w:sz="4" w:space="0" w:color="auto"/>
              <w:right w:val="nil"/>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1,098,169,517.36</w:t>
            </w:r>
          </w:p>
        </w:tc>
      </w:tr>
      <w:tr w:rsidR="00920D00" w:rsidTr="00DA5EBA">
        <w:trPr>
          <w:trHeight w:val="454"/>
        </w:trPr>
        <w:tc>
          <w:tcPr>
            <w:tcW w:w="889" w:type="pct"/>
            <w:tcBorders>
              <w:top w:val="dashed" w:sz="4" w:space="0" w:color="auto"/>
              <w:left w:val="nil"/>
              <w:bottom w:val="dashed" w:sz="4" w:space="0" w:color="auto"/>
              <w:right w:val="dashed" w:sz="4" w:space="0" w:color="auto"/>
            </w:tcBorders>
            <w:vAlign w:val="center"/>
            <w:hideMark/>
          </w:tcPr>
          <w:p w:rsidR="00920D00" w:rsidRDefault="00920D00" w:rsidP="00DA5EBA">
            <w:pPr>
              <w:widowControl w:val="0"/>
              <w:tabs>
                <w:tab w:val="right" w:pos="7740"/>
              </w:tabs>
              <w:jc w:val="both"/>
              <w:rPr>
                <w:rFonts w:ascii="宋体" w:hAnsi="宋体"/>
                <w:sz w:val="18"/>
                <w:szCs w:val="18"/>
              </w:rPr>
            </w:pPr>
            <w:r>
              <w:rPr>
                <w:rFonts w:ascii="宋体" w:hAnsi="宋体" w:hint="eastAsia"/>
                <w:sz w:val="18"/>
                <w:szCs w:val="18"/>
              </w:rPr>
              <w:t>三、营业利润</w:t>
            </w:r>
          </w:p>
        </w:tc>
        <w:tc>
          <w:tcPr>
            <w:tcW w:w="599"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-10,069,157.88</w:t>
            </w:r>
          </w:p>
        </w:tc>
        <w:tc>
          <w:tcPr>
            <w:tcW w:w="600"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4,604,200.51</w:t>
            </w:r>
          </w:p>
        </w:tc>
        <w:tc>
          <w:tcPr>
            <w:tcW w:w="550"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-1,055,738.09</w:t>
            </w:r>
          </w:p>
        </w:tc>
        <w:tc>
          <w:tcPr>
            <w:tcW w:w="549" w:type="pct"/>
            <w:tcBorders>
              <w:top w:val="dashed" w:sz="4" w:space="0" w:color="auto"/>
              <w:left w:val="dashed" w:sz="4" w:space="0" w:color="auto"/>
              <w:bottom w:val="dashed" w:sz="4" w:space="0" w:color="auto"/>
              <w:right w:val="dashed" w:sz="4" w:space="0" w:color="auto"/>
            </w:tcBorders>
            <w:vAlign w:val="center"/>
          </w:tcPr>
          <w:p w:rsidR="00920D00" w:rsidRDefault="00920D00" w:rsidP="00DA5EBA">
            <w:pPr>
              <w:widowControl w:val="0"/>
              <w:jc w:val="right"/>
              <w:rPr>
                <w:rFonts w:ascii="宋体" w:hAnsi="宋体"/>
                <w:bCs/>
                <w:sz w:val="18"/>
                <w:szCs w:val="18"/>
              </w:rPr>
            </w:pPr>
          </w:p>
        </w:tc>
        <w:tc>
          <w:tcPr>
            <w:tcW w:w="601"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-192,219,554.94</w:t>
            </w:r>
          </w:p>
        </w:tc>
        <w:tc>
          <w:tcPr>
            <w:tcW w:w="600"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-8,299,228.62</w:t>
            </w:r>
          </w:p>
        </w:tc>
        <w:tc>
          <w:tcPr>
            <w:tcW w:w="612" w:type="pct"/>
            <w:tcBorders>
              <w:top w:val="dashed" w:sz="4" w:space="0" w:color="auto"/>
              <w:left w:val="dashed" w:sz="4" w:space="0" w:color="auto"/>
              <w:bottom w:val="dashed" w:sz="4" w:space="0" w:color="auto"/>
              <w:right w:val="nil"/>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-190,441,021.78</w:t>
            </w:r>
          </w:p>
        </w:tc>
      </w:tr>
      <w:tr w:rsidR="00920D00" w:rsidTr="00DA5EBA">
        <w:trPr>
          <w:trHeight w:val="454"/>
        </w:trPr>
        <w:tc>
          <w:tcPr>
            <w:tcW w:w="889" w:type="pct"/>
            <w:tcBorders>
              <w:top w:val="dashed" w:sz="4" w:space="0" w:color="auto"/>
              <w:left w:val="nil"/>
              <w:bottom w:val="dashed" w:sz="4" w:space="0" w:color="auto"/>
              <w:right w:val="dashed" w:sz="4" w:space="0" w:color="auto"/>
            </w:tcBorders>
            <w:vAlign w:val="center"/>
            <w:hideMark/>
          </w:tcPr>
          <w:p w:rsidR="00920D00" w:rsidRDefault="00920D00" w:rsidP="00DA5EBA">
            <w:pPr>
              <w:widowControl w:val="0"/>
              <w:tabs>
                <w:tab w:val="right" w:pos="7740"/>
              </w:tabs>
              <w:jc w:val="both"/>
              <w:rPr>
                <w:rFonts w:ascii="宋体" w:hAnsi="宋体"/>
                <w:sz w:val="18"/>
                <w:szCs w:val="18"/>
              </w:rPr>
            </w:pPr>
            <w:r>
              <w:rPr>
                <w:rFonts w:ascii="宋体" w:hAnsi="宋体" w:hint="eastAsia"/>
                <w:sz w:val="18"/>
                <w:szCs w:val="18"/>
              </w:rPr>
              <w:t>资产总额</w:t>
            </w:r>
          </w:p>
        </w:tc>
        <w:tc>
          <w:tcPr>
            <w:tcW w:w="599"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1,059,486,584.65</w:t>
            </w:r>
          </w:p>
        </w:tc>
        <w:tc>
          <w:tcPr>
            <w:tcW w:w="600"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1,173,228,137.26</w:t>
            </w:r>
          </w:p>
        </w:tc>
        <w:tc>
          <w:tcPr>
            <w:tcW w:w="550"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913,678,450.61</w:t>
            </w:r>
          </w:p>
        </w:tc>
        <w:tc>
          <w:tcPr>
            <w:tcW w:w="549"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807,733,828.76</w:t>
            </w:r>
          </w:p>
        </w:tc>
        <w:tc>
          <w:tcPr>
            <w:tcW w:w="601"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3,136,986,947.49</w:t>
            </w:r>
          </w:p>
        </w:tc>
        <w:tc>
          <w:tcPr>
            <w:tcW w:w="600" w:type="pct"/>
            <w:tcBorders>
              <w:top w:val="dashed" w:sz="4" w:space="0" w:color="auto"/>
              <w:left w:val="dashed" w:sz="4" w:space="0" w:color="auto"/>
              <w:bottom w:val="dashed"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2,473,203,347.03</w:t>
            </w:r>
          </w:p>
        </w:tc>
        <w:tc>
          <w:tcPr>
            <w:tcW w:w="612" w:type="pct"/>
            <w:tcBorders>
              <w:top w:val="dashed" w:sz="4" w:space="0" w:color="auto"/>
              <w:left w:val="dashed" w:sz="4" w:space="0" w:color="auto"/>
              <w:bottom w:val="dashed" w:sz="4" w:space="0" w:color="auto"/>
              <w:right w:val="nil"/>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4,617,910,601.74</w:t>
            </w:r>
          </w:p>
        </w:tc>
      </w:tr>
      <w:tr w:rsidR="00920D00" w:rsidTr="00DA5EBA">
        <w:trPr>
          <w:trHeight w:val="454"/>
        </w:trPr>
        <w:tc>
          <w:tcPr>
            <w:tcW w:w="889" w:type="pct"/>
            <w:tcBorders>
              <w:top w:val="dashed" w:sz="4" w:space="0" w:color="auto"/>
              <w:left w:val="nil"/>
              <w:bottom w:val="single" w:sz="4" w:space="0" w:color="auto"/>
              <w:right w:val="dashed" w:sz="4" w:space="0" w:color="auto"/>
            </w:tcBorders>
            <w:vAlign w:val="center"/>
            <w:hideMark/>
          </w:tcPr>
          <w:p w:rsidR="00920D00" w:rsidRDefault="00920D00" w:rsidP="00DA5EBA">
            <w:pPr>
              <w:widowControl w:val="0"/>
              <w:tabs>
                <w:tab w:val="right" w:pos="7740"/>
              </w:tabs>
              <w:jc w:val="both"/>
              <w:rPr>
                <w:rFonts w:ascii="宋体" w:hAnsi="宋体"/>
                <w:sz w:val="18"/>
                <w:szCs w:val="18"/>
              </w:rPr>
            </w:pPr>
            <w:r>
              <w:rPr>
                <w:rFonts w:ascii="宋体" w:hAnsi="宋体" w:hint="eastAsia"/>
                <w:sz w:val="18"/>
                <w:szCs w:val="18"/>
              </w:rPr>
              <w:t>负债总额</w:t>
            </w:r>
          </w:p>
        </w:tc>
        <w:tc>
          <w:tcPr>
            <w:tcW w:w="599" w:type="pct"/>
            <w:tcBorders>
              <w:top w:val="dashed" w:sz="4" w:space="0" w:color="auto"/>
              <w:left w:val="dashed" w:sz="4" w:space="0" w:color="auto"/>
              <w:bottom w:val="single"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717,035,253.85</w:t>
            </w:r>
          </w:p>
        </w:tc>
        <w:tc>
          <w:tcPr>
            <w:tcW w:w="600" w:type="pct"/>
            <w:tcBorders>
              <w:top w:val="dashed" w:sz="4" w:space="0" w:color="auto"/>
              <w:left w:val="dashed" w:sz="4" w:space="0" w:color="auto"/>
              <w:bottom w:val="single"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641,434,116.65</w:t>
            </w:r>
          </w:p>
        </w:tc>
        <w:tc>
          <w:tcPr>
            <w:tcW w:w="550" w:type="pct"/>
            <w:tcBorders>
              <w:top w:val="dashed" w:sz="4" w:space="0" w:color="auto"/>
              <w:left w:val="dashed" w:sz="4" w:space="0" w:color="auto"/>
              <w:bottom w:val="single"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384,849,534.12</w:t>
            </w:r>
          </w:p>
        </w:tc>
        <w:tc>
          <w:tcPr>
            <w:tcW w:w="549" w:type="pct"/>
            <w:tcBorders>
              <w:top w:val="dashed" w:sz="4" w:space="0" w:color="auto"/>
              <w:left w:val="dashed" w:sz="4" w:space="0" w:color="auto"/>
              <w:bottom w:val="single"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528,405,618.37</w:t>
            </w:r>
          </w:p>
        </w:tc>
        <w:tc>
          <w:tcPr>
            <w:tcW w:w="601" w:type="pct"/>
            <w:tcBorders>
              <w:top w:val="dashed" w:sz="4" w:space="0" w:color="auto"/>
              <w:left w:val="dashed" w:sz="4" w:space="0" w:color="auto"/>
              <w:bottom w:val="single"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934,443,861.75</w:t>
            </w:r>
          </w:p>
        </w:tc>
        <w:tc>
          <w:tcPr>
            <w:tcW w:w="600" w:type="pct"/>
            <w:tcBorders>
              <w:top w:val="dashed" w:sz="4" w:space="0" w:color="auto"/>
              <w:left w:val="dashed" w:sz="4" w:space="0" w:color="auto"/>
              <w:bottom w:val="single" w:sz="4" w:space="0" w:color="auto"/>
              <w:right w:val="dashed" w:sz="4" w:space="0" w:color="auto"/>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-996,368,031.43</w:t>
            </w:r>
          </w:p>
        </w:tc>
        <w:tc>
          <w:tcPr>
            <w:tcW w:w="612" w:type="pct"/>
            <w:tcBorders>
              <w:top w:val="dashed" w:sz="4" w:space="0" w:color="auto"/>
              <w:left w:val="dashed" w:sz="4" w:space="0" w:color="auto"/>
              <w:bottom w:val="single" w:sz="4" w:space="0" w:color="auto"/>
              <w:right w:val="nil"/>
            </w:tcBorders>
            <w:vAlign w:val="center"/>
            <w:hideMark/>
          </w:tcPr>
          <w:p w:rsidR="00920D00" w:rsidRDefault="00920D00" w:rsidP="00DA5EBA">
            <w:pPr>
              <w:widowControl w:val="0"/>
              <w:jc w:val="right"/>
              <w:rPr>
                <w:rFonts w:ascii="宋体" w:hAnsi="宋体"/>
                <w:bCs/>
                <w:sz w:val="18"/>
                <w:szCs w:val="18"/>
              </w:rPr>
            </w:pPr>
            <w:r>
              <w:rPr>
                <w:rFonts w:ascii="宋体" w:hAnsi="宋体" w:hint="eastAsia"/>
                <w:bCs/>
                <w:sz w:val="18"/>
                <w:szCs w:val="18"/>
              </w:rPr>
              <w:t>2,209,800,353.31</w:t>
            </w:r>
          </w:p>
        </w:tc>
      </w:tr>
    </w:tbl>
    <w:p w:rsidR="00920D00" w:rsidRDefault="00920D00" w:rsidP="00920D00"/>
    <w:p w:rsidR="00920D00" w:rsidRDefault="00920D00" w:rsidP="00956644"/>
    <w:p w:rsidR="00920D00" w:rsidRPr="00956644" w:rsidRDefault="00920D00" w:rsidP="00956644"/>
    <w:p w:rsidR="00956644" w:rsidRDefault="00956644">
      <w:pPr>
        <w:pStyle w:val="4"/>
        <w:numPr>
          <w:ilvl w:val="3"/>
          <w:numId w:val="175"/>
        </w:numPr>
        <w:ind w:left="424" w:hangingChars="202" w:hanging="424"/>
        <w:rPr>
          <w:rFonts w:ascii="宋体" w:eastAsia="宋体" w:hAnsi="宋体" w:cs="宋体"/>
          <w:b w:val="0"/>
          <w:bCs w:val="0"/>
          <w:kern w:val="0"/>
          <w:szCs w:val="24"/>
        </w:rPr>
        <w:sectPr w:rsidR="00956644" w:rsidSect="00956644">
          <w:pgSz w:w="16838" w:h="11906" w:orient="landscape"/>
          <w:pgMar w:top="1797" w:right="1525" w:bottom="1276" w:left="1440" w:header="856" w:footer="992" w:gutter="0"/>
          <w:cols w:space="425"/>
          <w:docGrid w:linePitch="312"/>
        </w:sectPr>
      </w:pPr>
    </w:p>
    <w:sdt>
      <w:sdtPr>
        <w:rPr>
          <w:rFonts w:ascii="宋体" w:eastAsia="宋体" w:hAnsi="宋体" w:cs="宋体" w:hint="eastAsia"/>
          <w:b w:val="0"/>
          <w:bCs w:val="0"/>
          <w:kern w:val="0"/>
          <w:szCs w:val="24"/>
        </w:rPr>
        <w:alias w:val="模块:公司无报告分部的，或者不能披露各报告分部的资产总额和负债总额的，应说明原因"/>
        <w:tag w:val="_SEC_3849a00c602340b897b4e927f6a3c0d9"/>
        <w:id w:val="-334921971"/>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4"/>
            <w:numPr>
              <w:ilvl w:val="3"/>
              <w:numId w:val="175"/>
            </w:numPr>
            <w:ind w:left="424" w:hangingChars="202" w:hanging="424"/>
          </w:pPr>
          <w:r>
            <w:t>公司</w:t>
          </w:r>
          <w:proofErr w:type="gramStart"/>
          <w:r>
            <w:t>无报告</w:t>
          </w:r>
          <w:proofErr w:type="gramEnd"/>
          <w:r>
            <w:t>分部的，或者不能披露各报告分部的资产总额和负债总额的，应说明原因</w:t>
          </w:r>
        </w:p>
        <w:sdt>
          <w:sdtPr>
            <w:rPr>
              <w:rFonts w:hint="eastAsia"/>
              <w:szCs w:val="21"/>
            </w:rPr>
            <w:alias w:val="是否适用：公司无报告分部的，或者不能披露各报告分部的资产总额和负债总额的，应说明原因[双击切换]"/>
            <w:tag w:val="_GBC_bcab2070d3744848a3b9d7010db71172"/>
            <w:id w:val="1296563002"/>
            <w:lock w:val="sdtLocked"/>
            <w:placeholder>
              <w:docPart w:val="GBC22222222222222222222222222222"/>
            </w:placeholder>
          </w:sdtPr>
          <w:sdtEndPr/>
          <w:sdtContent>
            <w:p w:rsidR="00646A41" w:rsidRDefault="001F1761">
              <w:pPr>
                <w:jc w:val="both"/>
                <w:rPr>
                  <w:szCs w:val="21"/>
                </w:rPr>
              </w:pPr>
              <w:r w:rsidRPr="00F55741">
                <w:rPr>
                  <w:rFonts w:ascii="宋体" w:hAnsi="宋体"/>
                  <w:szCs w:val="21"/>
                </w:rPr>
                <w:fldChar w:fldCharType="begin"/>
              </w:r>
              <w:r w:rsidRPr="00F55741">
                <w:rPr>
                  <w:rFonts w:ascii="宋体" w:hAnsi="宋体"/>
                  <w:szCs w:val="21"/>
                </w:rPr>
                <w:instrText xml:space="preserve"> </w:instrText>
              </w:r>
              <w:r w:rsidRPr="00F55741">
                <w:rPr>
                  <w:rFonts w:ascii="宋体" w:hAnsi="宋体" w:hint="eastAsia"/>
                  <w:szCs w:val="21"/>
                </w:rPr>
                <w:instrText xml:space="preserve">MACROBUTTON  SnrToggleCheckbox □适用 </w:instrText>
              </w:r>
              <w:r w:rsidRPr="00F55741">
                <w:rPr>
                  <w:rFonts w:ascii="宋体" w:hAnsi="宋体"/>
                  <w:szCs w:val="21"/>
                </w:rPr>
                <w:instrText xml:space="preserve">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Content>
    </w:sdt>
    <w:p w:rsidR="00480890" w:rsidRPr="00480890" w:rsidRDefault="00480890" w:rsidP="00480890"/>
    <w:sdt>
      <w:sdtPr>
        <w:rPr>
          <w:rFonts w:ascii="宋体" w:eastAsia="宋体" w:hAnsi="宋体" w:cs="宋体" w:hint="eastAsia"/>
          <w:b w:val="0"/>
          <w:bCs w:val="0"/>
          <w:kern w:val="0"/>
          <w:szCs w:val="24"/>
        </w:rPr>
        <w:alias w:val="模块:分部信息其他说明"/>
        <w:tag w:val="_SEC_83dbb92e05854ff09d00691d7141ac0b"/>
        <w:id w:val="804894450"/>
        <w:lock w:val="sdtLocked"/>
        <w:placeholder>
          <w:docPart w:val="GBC22222222222222222222222222222"/>
        </w:placeholder>
      </w:sdtPr>
      <w:sdtEndPr>
        <w:rPr>
          <w:rFonts w:ascii="Times New Roman" w:hAnsi="Times New Roman" w:cs="Times New Roman"/>
          <w:kern w:val="2"/>
          <w:szCs w:val="21"/>
        </w:rPr>
      </w:sdtEndPr>
      <w:sdtContent>
        <w:p w:rsidR="00646A41" w:rsidRDefault="001F1761">
          <w:pPr>
            <w:pStyle w:val="4"/>
            <w:numPr>
              <w:ilvl w:val="3"/>
              <w:numId w:val="175"/>
            </w:numPr>
            <w:ind w:left="424" w:hangingChars="202" w:hanging="424"/>
          </w:pPr>
          <w:r>
            <w:rPr>
              <w:rFonts w:hint="eastAsia"/>
            </w:rPr>
            <w:t>其他说明</w:t>
          </w:r>
        </w:p>
        <w:sdt>
          <w:sdtPr>
            <w:rPr>
              <w:rFonts w:hint="eastAsia"/>
              <w:szCs w:val="21"/>
            </w:rPr>
            <w:alias w:val="是否适用：分部信息的其他说明[双击切换]"/>
            <w:tag w:val="_GBC_a7173613038248df8d31b8ffe91e1e27"/>
            <w:id w:val="-1524543608"/>
            <w:lock w:val="sdtLocked"/>
            <w:placeholder>
              <w:docPart w:val="GBC22222222222222222222222222222"/>
            </w:placeholder>
          </w:sdtPr>
          <w:sdtEndPr/>
          <w:sdtContent>
            <w:p w:rsidR="00646A41" w:rsidRDefault="001F1761" w:rsidP="003F7536">
              <w:pPr>
                <w:rPr>
                  <w:szCs w:val="21"/>
                </w:rPr>
              </w:pPr>
              <w:r w:rsidRPr="00F55741">
                <w:rPr>
                  <w:rFonts w:ascii="宋体" w:hAnsi="宋体"/>
                  <w:szCs w:val="21"/>
                </w:rPr>
                <w:fldChar w:fldCharType="begin"/>
              </w:r>
              <w:r w:rsidR="003F7536" w:rsidRPr="00F55741">
                <w:rPr>
                  <w:rFonts w:ascii="宋体" w:hAnsi="宋体" w:hint="eastAsia"/>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3F7536" w:rsidRPr="00F55741">
                <w:rPr>
                  <w:rFonts w:ascii="宋体" w:hAnsi="宋体" w:hint="eastAsia"/>
                  <w:szCs w:val="21"/>
                </w:rPr>
                <w:instrText xml:space="preserve"> MACROBUTTON  SnrToggleCheckbox √不适用 </w:instrText>
              </w:r>
              <w:r w:rsidRPr="00F55741">
                <w:rPr>
                  <w:rFonts w:ascii="宋体" w:hAnsi="宋体"/>
                  <w:szCs w:val="21"/>
                </w:rPr>
                <w:fldChar w:fldCharType="end"/>
              </w:r>
            </w:p>
          </w:sdtContent>
        </w:sdt>
      </w:sdtContent>
    </w:sdt>
    <w:sdt>
      <w:sdtPr>
        <w:rPr>
          <w:rFonts w:ascii="宋体" w:hAnsi="宋体" w:cs="宋体" w:hint="eastAsia"/>
          <w:b w:val="0"/>
          <w:bCs w:val="0"/>
          <w:kern w:val="0"/>
          <w:szCs w:val="21"/>
        </w:rPr>
        <w:alias w:val="模块:其他重要事项说明"/>
        <w:tag w:val="_SEC_ba4247a6c1994dc98e0b1c339dfe0f23"/>
        <w:id w:val="953210971"/>
        <w:lock w:val="sdtLocked"/>
        <w:placeholder>
          <w:docPart w:val="GBC22222222222222222222222222222"/>
        </w:placeholder>
      </w:sdtPr>
      <w:sdtEndPr>
        <w:rPr>
          <w:rFonts w:ascii="Times New Roman" w:hAnsi="Times New Roman" w:cstheme="minorBidi"/>
          <w:kern w:val="2"/>
        </w:rPr>
      </w:sdtEndPr>
      <w:sdtContent>
        <w:p w:rsidR="00646A41" w:rsidRDefault="001F1761">
          <w:pPr>
            <w:pStyle w:val="3"/>
            <w:numPr>
              <w:ilvl w:val="0"/>
              <w:numId w:val="68"/>
            </w:numPr>
          </w:pPr>
          <w:r>
            <w:rPr>
              <w:rFonts w:ascii="宋体" w:hAnsi="宋体" w:cs="宋体" w:hint="eastAsia"/>
              <w:bCs w:val="0"/>
              <w:kern w:val="0"/>
              <w:szCs w:val="21"/>
            </w:rPr>
            <w:t>其他对投资者决策有影响的重要交易和事项</w:t>
          </w:r>
        </w:p>
        <w:sdt>
          <w:sdtPr>
            <w:rPr>
              <w:rFonts w:hint="eastAsia"/>
              <w:szCs w:val="21"/>
            </w:rPr>
            <w:alias w:val="是否适用：其他对投资者决策有影响的重要交易和事项[双击切换]"/>
            <w:tag w:val="_GBC_fb50fde0c1774b5b8ae2688488649ea7"/>
            <w:id w:val="-830372112"/>
            <w:lock w:val="sdtLocked"/>
            <w:placeholder>
              <w:docPart w:val="GBC22222222222222222222222222222"/>
            </w:placeholder>
          </w:sdtPr>
          <w:sdtEndPr/>
          <w:sdtContent>
            <w:p w:rsidR="00646A41" w:rsidRDefault="001F1761" w:rsidP="003F7536">
              <w:pPr>
                <w:spacing w:line="360" w:lineRule="exact"/>
                <w:rPr>
                  <w:szCs w:val="21"/>
                </w:rPr>
              </w:pPr>
              <w:r w:rsidRPr="00F55741">
                <w:rPr>
                  <w:rFonts w:ascii="宋体" w:hAnsi="宋体"/>
                  <w:szCs w:val="21"/>
                </w:rPr>
                <w:fldChar w:fldCharType="begin"/>
              </w:r>
              <w:r w:rsidR="003F7536" w:rsidRPr="00F55741">
                <w:rPr>
                  <w:rFonts w:ascii="宋体" w:hAnsi="宋体" w:hint="eastAsia"/>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3F7536" w:rsidRPr="00F55741">
                <w:rPr>
                  <w:rFonts w:ascii="宋体" w:hAnsi="宋体" w:hint="eastAsia"/>
                  <w:szCs w:val="21"/>
                </w:rPr>
                <w:instrText xml:space="preserve"> MACROBUTTON  SnrToggleCheckbox √不适用 </w:instrText>
              </w:r>
              <w:r w:rsidRPr="00F55741">
                <w:rPr>
                  <w:rFonts w:ascii="宋体" w:hAnsi="宋体"/>
                  <w:szCs w:val="21"/>
                </w:rPr>
                <w:fldChar w:fldCharType="end"/>
              </w:r>
            </w:p>
          </w:sdtContent>
        </w:sdt>
      </w:sdtContent>
    </w:sdt>
    <w:sdt>
      <w:sdtPr>
        <w:rPr>
          <w:rFonts w:ascii="宋体" w:hAnsi="宋体" w:cs="宋体" w:hint="eastAsia"/>
          <w:b w:val="0"/>
          <w:bCs w:val="0"/>
          <w:kern w:val="0"/>
          <w:szCs w:val="21"/>
        </w:rPr>
        <w:alias w:val="模块:其他"/>
        <w:tag w:val="_SEC_626a705e9bde404ab67dae61d8e62116"/>
        <w:id w:val="-2004046150"/>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3"/>
            <w:numPr>
              <w:ilvl w:val="0"/>
              <w:numId w:val="68"/>
            </w:numPr>
            <w:rPr>
              <w:szCs w:val="21"/>
            </w:rPr>
          </w:pPr>
          <w:r>
            <w:rPr>
              <w:rFonts w:ascii="宋体" w:hAnsi="宋体" w:hint="eastAsia"/>
              <w:szCs w:val="21"/>
            </w:rPr>
            <w:t>其他</w:t>
          </w:r>
        </w:p>
        <w:sdt>
          <w:sdtPr>
            <w:rPr>
              <w:rFonts w:hint="eastAsia"/>
              <w:szCs w:val="21"/>
            </w:rPr>
            <w:alias w:val="是否适用：其他重要事项的说明[双击切换]"/>
            <w:tag w:val="_GBC_fb43f52ac5bc49a4b33e34d6b1758f09"/>
            <w:id w:val="-395127559"/>
            <w:lock w:val="sdtContentLocked"/>
            <w:placeholder>
              <w:docPart w:val="GBC22222222222222222222222222222"/>
            </w:placeholder>
          </w:sdtPr>
          <w:sdtEndPr/>
          <w:sdtContent>
            <w:p w:rsidR="00C85AEB" w:rsidRDefault="001F1761" w:rsidP="00C85AEB">
              <w:pPr>
                <w:rPr>
                  <w:szCs w:val="21"/>
                </w:rPr>
              </w:pPr>
              <w:r w:rsidRPr="00F55741">
                <w:rPr>
                  <w:rFonts w:ascii="宋体" w:hAnsi="宋体"/>
                  <w:szCs w:val="21"/>
                </w:rPr>
                <w:fldChar w:fldCharType="begin"/>
              </w:r>
              <w:r w:rsidR="00C85AEB">
                <w:rPr>
                  <w:rFonts w:ascii="宋体" w:hAnsi="宋体"/>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C85AEB">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szCs w:val="21"/>
            </w:rPr>
            <w:alias w:val="其他重要事项的说明"/>
            <w:tag w:val="_GBC_9e15ecd4789249ed82657888c33292a4"/>
            <w:id w:val="362878641"/>
            <w:lock w:val="sdtLocked"/>
          </w:sdtPr>
          <w:sdtEndPr/>
          <w:sdtContent>
            <w:p w:rsidR="00C85AEB" w:rsidRPr="00BC0408" w:rsidRDefault="00C85AEB" w:rsidP="00C85AEB">
              <w:pPr>
                <w:keepNext/>
                <w:widowControl w:val="0"/>
                <w:overflowPunct w:val="0"/>
                <w:autoSpaceDE w:val="0"/>
                <w:autoSpaceDN w:val="0"/>
                <w:adjustRightInd w:val="0"/>
                <w:ind w:firstLineChars="200" w:firstLine="420"/>
                <w:textAlignment w:val="baseline"/>
                <w:outlineLvl w:val="2"/>
                <w:rPr>
                  <w:rFonts w:asciiTheme="minorEastAsia" w:eastAsiaTheme="minorEastAsia" w:hAnsiTheme="minorEastAsia"/>
                  <w:b/>
                  <w:bCs/>
                  <w:sz w:val="18"/>
                  <w:szCs w:val="18"/>
                </w:rPr>
              </w:pPr>
              <w:r w:rsidRPr="00BC0408">
                <w:rPr>
                  <w:rFonts w:asciiTheme="minorEastAsia" w:eastAsiaTheme="minorEastAsia" w:hAnsiTheme="minorEastAsia" w:hint="eastAsia"/>
                  <w:b/>
                  <w:bCs/>
                  <w:sz w:val="18"/>
                  <w:szCs w:val="18"/>
                </w:rPr>
                <w:t>(1)子公司响水</w:t>
              </w:r>
              <w:proofErr w:type="gramStart"/>
              <w:r w:rsidRPr="00BC0408">
                <w:rPr>
                  <w:rFonts w:asciiTheme="minorEastAsia" w:eastAsiaTheme="minorEastAsia" w:hAnsiTheme="minorEastAsia" w:hint="eastAsia"/>
                  <w:b/>
                  <w:bCs/>
                  <w:sz w:val="18"/>
                  <w:szCs w:val="18"/>
                </w:rPr>
                <w:t>恒</w:t>
              </w:r>
              <w:proofErr w:type="gramEnd"/>
              <w:r w:rsidRPr="00BC0408">
                <w:rPr>
                  <w:rFonts w:asciiTheme="minorEastAsia" w:eastAsiaTheme="minorEastAsia" w:hAnsiTheme="minorEastAsia" w:hint="eastAsia"/>
                  <w:b/>
                  <w:bCs/>
                  <w:sz w:val="18"/>
                  <w:szCs w:val="18"/>
                </w:rPr>
                <w:t>利达科技化工有限公司事项</w:t>
              </w:r>
            </w:p>
            <w:p w:rsidR="00C85AEB" w:rsidRPr="00BC0408" w:rsidRDefault="00C85AEB" w:rsidP="00BC0408">
              <w:pPr>
                <w:widowControl w:val="0"/>
                <w:ind w:firstLineChars="200" w:firstLine="360"/>
                <w:jc w:val="both"/>
                <w:rPr>
                  <w:rFonts w:asciiTheme="minorEastAsia" w:eastAsiaTheme="minorEastAsia" w:hAnsiTheme="minorEastAsia"/>
                  <w:sz w:val="18"/>
                  <w:szCs w:val="18"/>
                </w:rPr>
              </w:pPr>
              <w:r w:rsidRPr="00BC0408">
                <w:rPr>
                  <w:rFonts w:asciiTheme="minorEastAsia" w:eastAsiaTheme="minorEastAsia" w:hAnsiTheme="minorEastAsia" w:hint="eastAsia"/>
                  <w:sz w:val="18"/>
                  <w:szCs w:val="18"/>
                </w:rPr>
                <w:t>截至报告日，受2019年3月21日江苏省盐城市响水县陈家港化工</w:t>
              </w:r>
              <w:proofErr w:type="gramStart"/>
              <w:r w:rsidRPr="00BC0408">
                <w:rPr>
                  <w:rFonts w:asciiTheme="minorEastAsia" w:eastAsiaTheme="minorEastAsia" w:hAnsiTheme="minorEastAsia" w:hint="eastAsia"/>
                  <w:sz w:val="18"/>
                  <w:szCs w:val="18"/>
                </w:rPr>
                <w:t>园区某</w:t>
              </w:r>
              <w:proofErr w:type="gramEnd"/>
              <w:r w:rsidRPr="00BC0408">
                <w:rPr>
                  <w:rFonts w:asciiTheme="minorEastAsia" w:eastAsiaTheme="minorEastAsia" w:hAnsiTheme="minorEastAsia" w:hint="eastAsia"/>
                  <w:sz w:val="18"/>
                  <w:szCs w:val="18"/>
                </w:rPr>
                <w:t>化工企业爆炸事故影响，2019年4月22日盐城市人民政府发布《关于印发盐城市打赢蓝天保卫战实施方案的通知》（盐政发[2019]24号），要求“优化化工产业布局，关闭响水生态化工园区。”2019年9月20日江苏省化工产业安全环保整治提升领导小组下发《关于下达2019年全省化工产业安全环保整治提升工作目标任务的通知》，响水生态化工园区列入“2019年计划关闭和取消化工定位的化工园区集中区”。目前，响水生态化工园区处于关闭状态，园区内所有企业均处于停产状态。根据国务院于2019年11月份发布的《江苏响水天嘉宜化工有限公司“3.21”特别重大爆炸事故调查报告》：“经国务院调查组认定，江苏响水天嘉宜化工有限公司‘3.21’特别重大爆炸事故是一起长期违法贮存危险废物导致自燃进而引发爆炸的特别重大生产安全责任事故”。本次响水</w:t>
              </w:r>
              <w:proofErr w:type="gramStart"/>
              <w:r w:rsidRPr="00BC0408">
                <w:rPr>
                  <w:rFonts w:asciiTheme="minorEastAsia" w:eastAsiaTheme="minorEastAsia" w:hAnsiTheme="minorEastAsia" w:hint="eastAsia"/>
                  <w:sz w:val="18"/>
                  <w:szCs w:val="18"/>
                </w:rPr>
                <w:t>恒</w:t>
              </w:r>
              <w:proofErr w:type="gramEnd"/>
              <w:r w:rsidRPr="00BC0408">
                <w:rPr>
                  <w:rFonts w:asciiTheme="minorEastAsia" w:eastAsiaTheme="minorEastAsia" w:hAnsiTheme="minorEastAsia" w:hint="eastAsia"/>
                  <w:sz w:val="18"/>
                  <w:szCs w:val="18"/>
                </w:rPr>
                <w:t>利达停产是由于园区内其他企业爆炸所致，该爆炸事故与响水</w:t>
              </w:r>
              <w:proofErr w:type="gramStart"/>
              <w:r w:rsidRPr="00BC0408">
                <w:rPr>
                  <w:rFonts w:asciiTheme="minorEastAsia" w:eastAsiaTheme="minorEastAsia" w:hAnsiTheme="minorEastAsia" w:hint="eastAsia"/>
                  <w:sz w:val="18"/>
                  <w:szCs w:val="18"/>
                </w:rPr>
                <w:t>恒</w:t>
              </w:r>
              <w:proofErr w:type="gramEnd"/>
              <w:r w:rsidRPr="00BC0408">
                <w:rPr>
                  <w:rFonts w:asciiTheme="minorEastAsia" w:eastAsiaTheme="minorEastAsia" w:hAnsiTheme="minorEastAsia" w:hint="eastAsia"/>
                  <w:sz w:val="18"/>
                  <w:szCs w:val="18"/>
                </w:rPr>
                <w:t>利达并无关系。</w:t>
              </w:r>
            </w:p>
            <w:p w:rsidR="00C85AEB" w:rsidRPr="00BC0408" w:rsidRDefault="00C85AEB" w:rsidP="00BC0408">
              <w:pPr>
                <w:widowControl w:val="0"/>
                <w:ind w:firstLineChars="200" w:firstLine="360"/>
                <w:jc w:val="both"/>
                <w:rPr>
                  <w:rFonts w:asciiTheme="minorEastAsia" w:eastAsiaTheme="minorEastAsia" w:hAnsiTheme="minorEastAsia"/>
                  <w:sz w:val="18"/>
                  <w:szCs w:val="18"/>
                </w:rPr>
              </w:pPr>
              <w:r w:rsidRPr="00BC0408">
                <w:rPr>
                  <w:rFonts w:asciiTheme="minorEastAsia" w:eastAsiaTheme="minorEastAsia" w:hAnsiTheme="minorEastAsia" w:hint="eastAsia"/>
                  <w:sz w:val="18"/>
                  <w:szCs w:val="18"/>
                </w:rPr>
                <w:t>截至2019年12月31日，响水</w:t>
              </w:r>
              <w:proofErr w:type="gramStart"/>
              <w:r w:rsidRPr="00BC0408">
                <w:rPr>
                  <w:rFonts w:asciiTheme="minorEastAsia" w:eastAsiaTheme="minorEastAsia" w:hAnsiTheme="minorEastAsia" w:hint="eastAsia"/>
                  <w:sz w:val="18"/>
                  <w:szCs w:val="18"/>
                </w:rPr>
                <w:t>恒</w:t>
              </w:r>
              <w:proofErr w:type="gramEnd"/>
              <w:r w:rsidRPr="00BC0408">
                <w:rPr>
                  <w:rFonts w:asciiTheme="minorEastAsia" w:eastAsiaTheme="minorEastAsia" w:hAnsiTheme="minorEastAsia" w:hint="eastAsia"/>
                  <w:sz w:val="18"/>
                  <w:szCs w:val="18"/>
                </w:rPr>
                <w:t>利达资产总额</w:t>
              </w:r>
              <w:r w:rsidRPr="00BC0408">
                <w:rPr>
                  <w:rFonts w:asciiTheme="minorEastAsia" w:eastAsiaTheme="minorEastAsia" w:hAnsiTheme="minorEastAsia"/>
                  <w:sz w:val="18"/>
                  <w:szCs w:val="18"/>
                </w:rPr>
                <w:t>1,161,569,411.72</w:t>
              </w:r>
              <w:r w:rsidRPr="00BC0408">
                <w:rPr>
                  <w:rFonts w:asciiTheme="minorEastAsia" w:eastAsiaTheme="minorEastAsia" w:hAnsiTheme="minorEastAsia" w:hint="eastAsia"/>
                  <w:sz w:val="18"/>
                  <w:szCs w:val="18"/>
                </w:rPr>
                <w:t>元，占合并报表资产总额29.63%，负债总额</w:t>
              </w:r>
              <w:r w:rsidRPr="00BC0408">
                <w:rPr>
                  <w:rFonts w:asciiTheme="minorEastAsia" w:eastAsiaTheme="minorEastAsia" w:hAnsiTheme="minorEastAsia"/>
                  <w:sz w:val="18"/>
                  <w:szCs w:val="18"/>
                </w:rPr>
                <w:t>713,934,318.50</w:t>
              </w:r>
              <w:r w:rsidRPr="00BC0408">
                <w:rPr>
                  <w:rFonts w:asciiTheme="minorEastAsia" w:eastAsiaTheme="minorEastAsia" w:hAnsiTheme="minorEastAsia" w:hint="eastAsia"/>
                  <w:sz w:val="18"/>
                  <w:szCs w:val="18"/>
                </w:rPr>
                <w:t>元，占合并报表负债总额45.86%。</w:t>
              </w:r>
            </w:p>
            <w:p w:rsidR="00C85AEB" w:rsidRPr="00BC0408" w:rsidRDefault="00C85AEB" w:rsidP="00BC0408">
              <w:pPr>
                <w:widowControl w:val="0"/>
                <w:ind w:firstLineChars="200" w:firstLine="360"/>
                <w:jc w:val="both"/>
                <w:rPr>
                  <w:rFonts w:asciiTheme="minorEastAsia" w:eastAsiaTheme="minorEastAsia" w:hAnsiTheme="minorEastAsia"/>
                  <w:sz w:val="18"/>
                  <w:szCs w:val="18"/>
                </w:rPr>
              </w:pPr>
            </w:p>
            <w:p w:rsidR="00C85AEB" w:rsidRPr="00BC0408" w:rsidRDefault="00C85AEB" w:rsidP="00BC0408">
              <w:pPr>
                <w:keepNext/>
                <w:widowControl w:val="0"/>
                <w:overflowPunct w:val="0"/>
                <w:autoSpaceDE w:val="0"/>
                <w:autoSpaceDN w:val="0"/>
                <w:adjustRightInd w:val="0"/>
                <w:ind w:firstLineChars="200" w:firstLine="361"/>
                <w:textAlignment w:val="baseline"/>
                <w:outlineLvl w:val="2"/>
                <w:rPr>
                  <w:rFonts w:asciiTheme="minorEastAsia" w:eastAsiaTheme="minorEastAsia" w:hAnsiTheme="minorEastAsia"/>
                  <w:b/>
                  <w:bCs/>
                  <w:sz w:val="18"/>
                  <w:szCs w:val="18"/>
                </w:rPr>
              </w:pPr>
              <w:r w:rsidRPr="00BC0408">
                <w:rPr>
                  <w:rFonts w:asciiTheme="minorEastAsia" w:eastAsiaTheme="minorEastAsia" w:hAnsiTheme="minorEastAsia"/>
                  <w:b/>
                  <w:bCs/>
                  <w:sz w:val="18"/>
                  <w:szCs w:val="18"/>
                </w:rPr>
                <w:t>(</w:t>
              </w:r>
              <w:r w:rsidRPr="00BC0408">
                <w:rPr>
                  <w:rFonts w:asciiTheme="minorEastAsia" w:eastAsiaTheme="minorEastAsia" w:hAnsiTheme="minorEastAsia" w:hint="eastAsia"/>
                  <w:b/>
                  <w:bCs/>
                  <w:sz w:val="18"/>
                  <w:szCs w:val="18"/>
                </w:rPr>
                <w:t>2</w:t>
              </w:r>
              <w:r w:rsidRPr="00BC0408">
                <w:rPr>
                  <w:rFonts w:asciiTheme="minorEastAsia" w:eastAsiaTheme="minorEastAsia" w:hAnsiTheme="minorEastAsia"/>
                  <w:b/>
                  <w:bCs/>
                  <w:sz w:val="18"/>
                  <w:szCs w:val="18"/>
                </w:rPr>
                <w:t>)</w:t>
              </w:r>
              <w:r w:rsidRPr="00BC0408">
                <w:rPr>
                  <w:rFonts w:asciiTheme="minorEastAsia" w:eastAsiaTheme="minorEastAsia" w:hAnsiTheme="minorEastAsia" w:hint="eastAsia"/>
                  <w:b/>
                  <w:bCs/>
                  <w:sz w:val="18"/>
                  <w:szCs w:val="18"/>
                </w:rPr>
                <w:t xml:space="preserve"> 业绩补偿</w:t>
              </w:r>
            </w:p>
            <w:p w:rsidR="00C85AEB" w:rsidRPr="00BC0408" w:rsidRDefault="00C85AEB" w:rsidP="00BC0408">
              <w:pPr>
                <w:ind w:firstLineChars="200" w:firstLine="360"/>
                <w:rPr>
                  <w:rFonts w:asciiTheme="minorEastAsia" w:eastAsiaTheme="minorEastAsia" w:hAnsiTheme="minorEastAsia"/>
                  <w:sz w:val="18"/>
                  <w:szCs w:val="18"/>
                </w:rPr>
              </w:pPr>
              <w:r w:rsidRPr="00BC0408">
                <w:rPr>
                  <w:rFonts w:asciiTheme="minorEastAsia" w:eastAsiaTheme="minorEastAsia" w:hAnsiTheme="minorEastAsia" w:hint="eastAsia"/>
                  <w:sz w:val="18"/>
                  <w:szCs w:val="18"/>
                </w:rPr>
                <w:t>根据公司与毕红芬签订的《关于响水恒利达科技化工有限公司年产28200吨中高档有机颜料、50000吨中高档分散染料项目之二期项目业绩承诺协议》，以及</w:t>
              </w:r>
              <w:proofErr w:type="gramStart"/>
              <w:r w:rsidRPr="00BC0408">
                <w:rPr>
                  <w:rFonts w:asciiTheme="minorEastAsia" w:eastAsiaTheme="minorEastAsia" w:hAnsiTheme="minorEastAsia" w:hint="eastAsia"/>
                  <w:sz w:val="18"/>
                  <w:szCs w:val="18"/>
                </w:rPr>
                <w:t>恒</w:t>
              </w:r>
              <w:proofErr w:type="gramEnd"/>
              <w:r w:rsidRPr="00BC0408">
                <w:rPr>
                  <w:rFonts w:asciiTheme="minorEastAsia" w:eastAsiaTheme="minorEastAsia" w:hAnsiTheme="minorEastAsia" w:hint="eastAsia"/>
                  <w:sz w:val="18"/>
                  <w:szCs w:val="18"/>
                </w:rPr>
                <w:t>利达化工二期经审计的2019年度扣除非经常性损益净利润，恒利达化工2019年实际实现利润小于承诺利润，未完成2019年度业绩承诺。</w:t>
              </w:r>
            </w:p>
            <w:p w:rsidR="001D43BC" w:rsidRPr="00BC0408" w:rsidRDefault="001D43BC" w:rsidP="00BC0408">
              <w:pPr>
                <w:widowControl w:val="0"/>
                <w:ind w:firstLineChars="200" w:firstLine="360"/>
                <w:jc w:val="both"/>
                <w:rPr>
                  <w:rFonts w:asciiTheme="minorEastAsia" w:eastAsiaTheme="minorEastAsia" w:hAnsiTheme="minorEastAsia" w:cs="宋体"/>
                  <w:bCs/>
                  <w:iCs/>
                  <w:kern w:val="0"/>
                  <w:sz w:val="18"/>
                  <w:szCs w:val="18"/>
                </w:rPr>
              </w:pPr>
              <w:r w:rsidRPr="00BC0408">
                <w:rPr>
                  <w:rFonts w:asciiTheme="minorEastAsia" w:eastAsiaTheme="minorEastAsia" w:hAnsiTheme="minorEastAsia" w:cs="宋体" w:hint="eastAsia"/>
                  <w:bCs/>
                  <w:iCs/>
                  <w:kern w:val="0"/>
                  <w:sz w:val="18"/>
                  <w:szCs w:val="18"/>
                </w:rPr>
                <w:t>响水</w:t>
              </w:r>
              <w:proofErr w:type="gramStart"/>
              <w:r w:rsidRPr="00BC0408">
                <w:rPr>
                  <w:rFonts w:asciiTheme="minorEastAsia" w:eastAsiaTheme="minorEastAsia" w:hAnsiTheme="minorEastAsia" w:cs="宋体" w:hint="eastAsia"/>
                  <w:bCs/>
                  <w:iCs/>
                  <w:kern w:val="0"/>
                  <w:sz w:val="18"/>
                  <w:szCs w:val="18"/>
                </w:rPr>
                <w:t>恒</w:t>
              </w:r>
              <w:proofErr w:type="gramEnd"/>
              <w:r w:rsidRPr="00BC0408">
                <w:rPr>
                  <w:rFonts w:asciiTheme="minorEastAsia" w:eastAsiaTheme="minorEastAsia" w:hAnsiTheme="minorEastAsia" w:cs="宋体" w:hint="eastAsia"/>
                  <w:bCs/>
                  <w:iCs/>
                  <w:kern w:val="0"/>
                  <w:sz w:val="18"/>
                  <w:szCs w:val="18"/>
                </w:rPr>
                <w:t>利达二期项目为公司发行股份及支付现金购买资产后，以募集配套资金投资建设的项目，二期项目业绩承诺与公司发行股份及支付现金购买资产业绩承诺彼此独立。响水</w:t>
              </w:r>
              <w:proofErr w:type="gramStart"/>
              <w:r w:rsidRPr="00BC0408">
                <w:rPr>
                  <w:rFonts w:asciiTheme="minorEastAsia" w:eastAsiaTheme="minorEastAsia" w:hAnsiTheme="minorEastAsia" w:cs="宋体" w:hint="eastAsia"/>
                  <w:bCs/>
                  <w:iCs/>
                  <w:kern w:val="0"/>
                  <w:sz w:val="18"/>
                  <w:szCs w:val="18"/>
                </w:rPr>
                <w:t>恒</w:t>
              </w:r>
              <w:proofErr w:type="gramEnd"/>
              <w:r w:rsidRPr="00BC0408">
                <w:rPr>
                  <w:rFonts w:asciiTheme="minorEastAsia" w:eastAsiaTheme="minorEastAsia" w:hAnsiTheme="minorEastAsia" w:cs="宋体" w:hint="eastAsia"/>
                  <w:bCs/>
                  <w:iCs/>
                  <w:kern w:val="0"/>
                  <w:sz w:val="18"/>
                  <w:szCs w:val="18"/>
                </w:rPr>
                <w:t>利达受园区内其他企业爆炸所致事故及相关政策影响而停产至今，无法履行二期项目的业绩承诺。公司根据《上市公司监管指引第4号——上市公司实际控制人、股东、关联方、收购人以及上市公司承诺及履行》相关规定，拟对响水</w:t>
              </w:r>
              <w:proofErr w:type="gramStart"/>
              <w:r w:rsidRPr="00BC0408">
                <w:rPr>
                  <w:rFonts w:asciiTheme="minorEastAsia" w:eastAsiaTheme="minorEastAsia" w:hAnsiTheme="minorEastAsia" w:cs="宋体" w:hint="eastAsia"/>
                  <w:bCs/>
                  <w:iCs/>
                  <w:kern w:val="0"/>
                  <w:sz w:val="18"/>
                  <w:szCs w:val="18"/>
                </w:rPr>
                <w:t>恒</w:t>
              </w:r>
              <w:proofErr w:type="gramEnd"/>
              <w:r w:rsidRPr="00BC0408">
                <w:rPr>
                  <w:rFonts w:asciiTheme="minorEastAsia" w:eastAsiaTheme="minorEastAsia" w:hAnsiTheme="minorEastAsia" w:cs="宋体" w:hint="eastAsia"/>
                  <w:bCs/>
                  <w:iCs/>
                  <w:kern w:val="0"/>
                  <w:sz w:val="18"/>
                  <w:szCs w:val="18"/>
                </w:rPr>
                <w:t>利达二期项目2019年度及后续业绩承诺补偿义务予以豁免，并对毕红芬持有的公司1,623,966股限售股予以解锁。该事项已经上市公司第九届第八次董事会、第九届第八次监事会审议通过，并取得了独立董事的认可，上市公司董事会后续还将《江苏吴中实业股份有限公司关于响水恒利达科技化工有限公司二期项目2019年度业绩承诺实现情况及处理方案的议案》提交公司股东大会审议，履行必要的审批程序。</w:t>
              </w:r>
            </w:p>
            <w:p w:rsidR="00646A41" w:rsidRDefault="008833F6">
              <w:pPr>
                <w:rPr>
                  <w:szCs w:val="21"/>
                </w:rPr>
              </w:pPr>
            </w:p>
          </w:sdtContent>
        </w:sdt>
      </w:sdtContent>
    </w:sdt>
    <w:p w:rsidR="00646A41" w:rsidRDefault="001F1761">
      <w:pPr>
        <w:pStyle w:val="2"/>
        <w:numPr>
          <w:ilvl w:val="0"/>
          <w:numId w:val="45"/>
        </w:numPr>
        <w:rPr>
          <w:rFonts w:ascii="宋体" w:hAnsi="宋体"/>
        </w:rPr>
      </w:pPr>
      <w:r>
        <w:rPr>
          <w:rFonts w:ascii="宋体" w:hAnsi="宋体" w:hint="eastAsia"/>
        </w:rPr>
        <w:t>母公司财务报表主要项目注释</w:t>
      </w:r>
    </w:p>
    <w:p w:rsidR="00646A41" w:rsidRPr="00C029EE" w:rsidRDefault="001F1761" w:rsidP="00C029EE">
      <w:pPr>
        <w:pStyle w:val="3"/>
        <w:numPr>
          <w:ilvl w:val="0"/>
          <w:numId w:val="69"/>
        </w:numPr>
        <w:rPr>
          <w:rFonts w:ascii="宋体" w:hAnsi="宋体"/>
          <w:szCs w:val="21"/>
        </w:rPr>
      </w:pPr>
      <w:r w:rsidRPr="00C029EE">
        <w:rPr>
          <w:rFonts w:ascii="宋体" w:hAnsi="宋体" w:hint="eastAsia"/>
          <w:szCs w:val="21"/>
        </w:rPr>
        <w:t>应收账款</w:t>
      </w:r>
    </w:p>
    <w:bookmarkStart w:id="213" w:name="_Hlk533796665" w:displacedByCustomXml="next"/>
    <w:sdt>
      <w:sdtPr>
        <w:rPr>
          <w:rFonts w:ascii="宋体" w:eastAsia="宋体" w:hAnsi="宋体" w:cs="宋体" w:hint="eastAsia"/>
          <w:b w:val="0"/>
          <w:bCs w:val="0"/>
          <w:kern w:val="0"/>
          <w:szCs w:val="24"/>
        </w:rPr>
        <w:alias w:val="模块:按账龄披露"/>
        <w:tag w:val="_SEC_9c6dac1b3bd94073bae16a9f5e7fe960"/>
        <w:id w:val="-1257907969"/>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4"/>
            <w:numPr>
              <w:ilvl w:val="3"/>
              <w:numId w:val="176"/>
            </w:numPr>
            <w:ind w:left="424" w:hangingChars="202" w:hanging="424"/>
          </w:pPr>
          <w:proofErr w:type="gramStart"/>
          <w:r>
            <w:rPr>
              <w:rFonts w:hint="eastAsia"/>
            </w:rPr>
            <w:t>按账龄</w:t>
          </w:r>
          <w:proofErr w:type="gramEnd"/>
          <w:r>
            <w:rPr>
              <w:rFonts w:hint="eastAsia"/>
            </w:rPr>
            <w:t>披露</w:t>
          </w:r>
        </w:p>
        <w:sdt>
          <w:sdtPr>
            <w:alias w:val="是否适用：母公司应收账款按账龄披露[双击切换]"/>
            <w:tag w:val="_GBC_dafcd7d733014c4a8aaa9a9a4b6c92f1"/>
            <w:id w:val="733588422"/>
            <w:lock w:val="sdtContentLocked"/>
            <w:placeholder>
              <w:docPart w:val="GBC22222222222222222222222222222"/>
            </w:placeholder>
          </w:sdtPr>
          <w:sdtEndPr/>
          <w:sdtContent>
            <w:p w:rsidR="00646A41" w:rsidRDefault="001F1761">
              <w:r w:rsidRPr="00F55741">
                <w:rPr>
                  <w:rFonts w:ascii="宋体" w:hAnsi="宋体"/>
                </w:rPr>
                <w:fldChar w:fldCharType="begin"/>
              </w:r>
              <w:r w:rsidR="00CA633D" w:rsidRPr="00F55741">
                <w:rPr>
                  <w:rFonts w:ascii="宋体" w:hAnsi="宋体" w:hint="eastAsia"/>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CA633D" w:rsidRPr="00F55741">
                <w:rPr>
                  <w:rFonts w:ascii="宋体" w:hAnsi="宋体" w:hint="eastAsia"/>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母公司应收账款按账龄披露"/>
              <w:tag w:val="_GBC_6f3238355b1f4a02b89a4d1aa10b0026"/>
              <w:id w:val="-12507306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母公司应收账款按账龄披露"/>
              <w:tag w:val="_GBC_c255ef872ced4f4ba9701062491ddd60"/>
              <w:id w:val="10474961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4450"/>
            <w:gridCol w:w="4609"/>
          </w:tblGrid>
          <w:tr w:rsidR="00CA633D" w:rsidRPr="00B521CA" w:rsidTr="00033EED">
            <w:trPr>
              <w:cantSplit/>
            </w:trPr>
            <w:sdt>
              <w:sdtPr>
                <w:rPr>
                  <w:rFonts w:asciiTheme="minorEastAsia" w:eastAsiaTheme="minorEastAsia" w:hAnsiTheme="minorEastAsia"/>
                </w:rPr>
                <w:tag w:val="_PLD_306ac63f3585491ab4c995e84aaeaae8"/>
                <w:id w:val="1281688231"/>
                <w:lock w:val="sdtLocked"/>
              </w:sdtPr>
              <w:sdtEndPr/>
              <w:sdtContent>
                <w:tc>
                  <w:tcPr>
                    <w:tcW w:w="2456" w:type="pct"/>
                    <w:tcBorders>
                      <w:top w:val="single" w:sz="4" w:space="0" w:color="auto"/>
                      <w:left w:val="single" w:sz="4" w:space="0" w:color="auto"/>
                      <w:bottom w:val="single" w:sz="4" w:space="0" w:color="auto"/>
                      <w:right w:val="single" w:sz="4" w:space="0" w:color="auto"/>
                    </w:tcBorders>
                    <w:vAlign w:val="center"/>
                  </w:tcPr>
                  <w:p w:rsidR="00CA633D" w:rsidRPr="00B521CA" w:rsidRDefault="00CA633D" w:rsidP="00033EED">
                    <w:pPr>
                      <w:jc w:val="center"/>
                      <w:rPr>
                        <w:rFonts w:asciiTheme="minorEastAsia" w:eastAsiaTheme="minorEastAsia" w:hAnsiTheme="minorEastAsia"/>
                        <w:szCs w:val="21"/>
                      </w:rPr>
                    </w:pPr>
                    <w:r w:rsidRPr="00B521CA">
                      <w:rPr>
                        <w:rFonts w:asciiTheme="minorEastAsia" w:eastAsiaTheme="minorEastAsia" w:hAnsiTheme="minorEastAsia" w:hint="eastAsia"/>
                        <w:szCs w:val="21"/>
                      </w:rPr>
                      <w:t>账龄</w:t>
                    </w:r>
                  </w:p>
                </w:tc>
              </w:sdtContent>
            </w:sdt>
            <w:sdt>
              <w:sdtPr>
                <w:rPr>
                  <w:rFonts w:asciiTheme="minorEastAsia" w:eastAsiaTheme="minorEastAsia" w:hAnsiTheme="minorEastAsia"/>
                </w:rPr>
                <w:tag w:val="_PLD_af5c2c2bfbf14ab3a9bc2f164f5d2a9c"/>
                <w:id w:val="238687172"/>
                <w:lock w:val="sdtLocked"/>
              </w:sdtPr>
              <w:sdtEndPr/>
              <w:sdtContent>
                <w:tc>
                  <w:tcPr>
                    <w:tcW w:w="2544" w:type="pct"/>
                    <w:tcBorders>
                      <w:top w:val="single" w:sz="4" w:space="0" w:color="auto"/>
                      <w:left w:val="single" w:sz="4" w:space="0" w:color="auto"/>
                      <w:bottom w:val="single" w:sz="4" w:space="0" w:color="auto"/>
                      <w:right w:val="single" w:sz="4" w:space="0" w:color="auto"/>
                    </w:tcBorders>
                    <w:vAlign w:val="center"/>
                  </w:tcPr>
                  <w:p w:rsidR="00CA633D" w:rsidRPr="00B521CA" w:rsidRDefault="00CA633D" w:rsidP="00033EED">
                    <w:pPr>
                      <w:jc w:val="center"/>
                      <w:rPr>
                        <w:rFonts w:asciiTheme="minorEastAsia" w:eastAsiaTheme="minorEastAsia" w:hAnsiTheme="minorEastAsia"/>
                        <w:szCs w:val="21"/>
                      </w:rPr>
                    </w:pPr>
                    <w:r w:rsidRPr="00B521CA">
                      <w:rPr>
                        <w:rFonts w:asciiTheme="minorEastAsia" w:eastAsiaTheme="minorEastAsia" w:hAnsiTheme="minorEastAsia" w:hint="eastAsia"/>
                        <w:szCs w:val="21"/>
                      </w:rPr>
                      <w:t>期末账面余额</w:t>
                    </w:r>
                  </w:p>
                </w:tc>
              </w:sdtContent>
            </w:sdt>
          </w:tr>
          <w:tr w:rsidR="00CA633D" w:rsidRPr="00B521CA" w:rsidTr="00033EED">
            <w:trPr>
              <w:cantSplit/>
            </w:trPr>
            <w:sdt>
              <w:sdtPr>
                <w:rPr>
                  <w:rFonts w:asciiTheme="minorEastAsia" w:eastAsiaTheme="minorEastAsia" w:hAnsiTheme="minorEastAsia"/>
                </w:rPr>
                <w:tag w:val="_PLD_7f5863b5059b4a88ba2215c89b2dad39"/>
                <w:id w:val="-2140405482"/>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rsidR="00CA633D" w:rsidRPr="00B521CA" w:rsidRDefault="00CA633D" w:rsidP="00033EED">
                    <w:pPr>
                      <w:rPr>
                        <w:rFonts w:asciiTheme="minorEastAsia" w:eastAsiaTheme="minorEastAsia" w:hAnsiTheme="minorEastAsia"/>
                        <w:color w:val="FF0000"/>
                        <w:szCs w:val="21"/>
                      </w:rPr>
                    </w:pPr>
                    <w:proofErr w:type="gramStart"/>
                    <w:r w:rsidRPr="00B521CA">
                      <w:rPr>
                        <w:rFonts w:asciiTheme="minorEastAsia" w:eastAsiaTheme="minorEastAsia" w:hAnsiTheme="minorEastAsia" w:hint="eastAsia"/>
                        <w:szCs w:val="21"/>
                      </w:rPr>
                      <w:t>1年以内</w:t>
                    </w:r>
                    <w:proofErr w:type="gramEnd"/>
                  </w:p>
                </w:tc>
              </w:sdtContent>
            </w:sdt>
          </w:tr>
          <w:tr w:rsidR="00CA633D" w:rsidRPr="00B521CA" w:rsidTr="00033EED">
            <w:trPr>
              <w:cantSplit/>
            </w:trPr>
            <w:sdt>
              <w:sdtPr>
                <w:rPr>
                  <w:rFonts w:asciiTheme="minorEastAsia" w:eastAsiaTheme="minorEastAsia" w:hAnsiTheme="minorEastAsia"/>
                </w:rPr>
                <w:tag w:val="_PLD_b978e1978e654c4cb4661534099479b9"/>
                <w:id w:val="-292672846"/>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rsidR="00CA633D" w:rsidRPr="00B521CA" w:rsidRDefault="00CA633D" w:rsidP="00033EED">
                    <w:pPr>
                      <w:rPr>
                        <w:rFonts w:asciiTheme="minorEastAsia" w:eastAsiaTheme="minorEastAsia" w:hAnsiTheme="minorEastAsia"/>
                        <w:szCs w:val="21"/>
                      </w:rPr>
                    </w:pPr>
                    <w:r w:rsidRPr="00B521CA">
                      <w:rPr>
                        <w:rFonts w:asciiTheme="minorEastAsia" w:eastAsiaTheme="minorEastAsia" w:hAnsiTheme="minorEastAsia" w:hint="eastAsia"/>
                        <w:szCs w:val="21"/>
                      </w:rPr>
                      <w:t>其中：1年以内分项</w:t>
                    </w:r>
                  </w:p>
                </w:tc>
              </w:sdtContent>
            </w:sdt>
          </w:tr>
          <w:sdt>
            <w:sdtPr>
              <w:rPr>
                <w:rFonts w:asciiTheme="minorEastAsia" w:eastAsiaTheme="minorEastAsia" w:hAnsiTheme="minorEastAsia"/>
                <w:szCs w:val="21"/>
              </w:rPr>
              <w:alias w:val="一年以内应收账款金额明细"/>
              <w:tag w:val="_TUP_b61cca260e7641f2bce034ce2df2cd0d"/>
              <w:id w:val="945967014"/>
              <w:lock w:val="sdtLocked"/>
            </w:sdtPr>
            <w:sdtEndPr/>
            <w:sdtContent>
              <w:tr w:rsidR="00CA633D" w:rsidRPr="00B521CA" w:rsidTr="00033EED">
                <w:trPr>
                  <w:cantSplit/>
                </w:trPr>
                <w:tc>
                  <w:tcPr>
                    <w:tcW w:w="2456" w:type="pct"/>
                    <w:tcBorders>
                      <w:top w:val="single" w:sz="4" w:space="0" w:color="auto"/>
                      <w:left w:val="single" w:sz="4" w:space="0" w:color="auto"/>
                      <w:bottom w:val="single" w:sz="4" w:space="0" w:color="auto"/>
                      <w:right w:val="single" w:sz="4" w:space="0" w:color="auto"/>
                    </w:tcBorders>
                  </w:tcPr>
                  <w:p w:rsidR="00CA633D" w:rsidRPr="00B521CA" w:rsidRDefault="00CA633D" w:rsidP="00033EED">
                    <w:pPr>
                      <w:rPr>
                        <w:rFonts w:asciiTheme="minorEastAsia" w:eastAsiaTheme="minorEastAsia" w:hAnsiTheme="minorEastAsia"/>
                        <w:szCs w:val="21"/>
                      </w:rPr>
                    </w:pPr>
                    <w:r w:rsidRPr="00B521CA">
                      <w:rPr>
                        <w:rFonts w:asciiTheme="minorEastAsia" w:eastAsiaTheme="minorEastAsia" w:hAnsiTheme="minorEastAsia"/>
                      </w:rPr>
                      <w:t>信用期外至1年</w:t>
                    </w:r>
                  </w:p>
                </w:tc>
                <w:tc>
                  <w:tcPr>
                    <w:tcW w:w="2544" w:type="pct"/>
                    <w:tcBorders>
                      <w:top w:val="single" w:sz="4" w:space="0" w:color="auto"/>
                      <w:left w:val="single" w:sz="4" w:space="0" w:color="auto"/>
                      <w:bottom w:val="single" w:sz="4" w:space="0" w:color="auto"/>
                      <w:right w:val="single" w:sz="4" w:space="0" w:color="auto"/>
                    </w:tcBorders>
                  </w:tcPr>
                  <w:p w:rsidR="00CA633D" w:rsidRPr="00B521CA" w:rsidRDefault="00CA633D" w:rsidP="00033EED">
                    <w:pPr>
                      <w:jc w:val="right"/>
                      <w:rPr>
                        <w:rFonts w:asciiTheme="minorEastAsia" w:eastAsiaTheme="minorEastAsia" w:hAnsiTheme="minorEastAsia"/>
                        <w:szCs w:val="21"/>
                      </w:rPr>
                    </w:pPr>
                    <w:r w:rsidRPr="00B521CA">
                      <w:rPr>
                        <w:rFonts w:asciiTheme="minorEastAsia" w:eastAsiaTheme="minorEastAsia" w:hAnsiTheme="minorEastAsia"/>
                      </w:rPr>
                      <w:t>1,329,835.05</w:t>
                    </w:r>
                  </w:p>
                </w:tc>
              </w:tr>
            </w:sdtContent>
          </w:sdt>
          <w:tr w:rsidR="00CA633D" w:rsidRPr="00B521CA" w:rsidTr="00033EED">
            <w:trPr>
              <w:cantSplit/>
            </w:trPr>
            <w:sdt>
              <w:sdtPr>
                <w:rPr>
                  <w:rFonts w:asciiTheme="minorEastAsia" w:eastAsiaTheme="minorEastAsia" w:hAnsiTheme="minorEastAsia"/>
                </w:rPr>
                <w:tag w:val="_PLD_8aef9ce83d614b3c8a918a411c19a08d"/>
                <w:id w:val="-613592569"/>
                <w:lock w:val="sdtLocked"/>
              </w:sdtPr>
              <w:sdtEndPr/>
              <w:sdtContent>
                <w:tc>
                  <w:tcPr>
                    <w:tcW w:w="2456" w:type="pct"/>
                    <w:tcBorders>
                      <w:top w:val="single" w:sz="4" w:space="0" w:color="auto"/>
                      <w:left w:val="single" w:sz="4" w:space="0" w:color="auto"/>
                      <w:bottom w:val="single" w:sz="4" w:space="0" w:color="auto"/>
                      <w:right w:val="single" w:sz="4" w:space="0" w:color="auto"/>
                    </w:tcBorders>
                  </w:tcPr>
                  <w:p w:rsidR="00CA633D" w:rsidRPr="00B521CA" w:rsidRDefault="00CA633D" w:rsidP="00033EED">
                    <w:pPr>
                      <w:rPr>
                        <w:rFonts w:asciiTheme="minorEastAsia" w:eastAsiaTheme="minorEastAsia" w:hAnsiTheme="minorEastAsia"/>
                        <w:szCs w:val="21"/>
                      </w:rPr>
                    </w:pPr>
                    <w:r w:rsidRPr="00B521CA">
                      <w:rPr>
                        <w:rFonts w:asciiTheme="minorEastAsia" w:eastAsiaTheme="minorEastAsia" w:hAnsiTheme="minorEastAsia" w:hint="eastAsia"/>
                        <w:szCs w:val="21"/>
                      </w:rPr>
                      <w:t>1年以内小计</w:t>
                    </w:r>
                  </w:p>
                </w:tc>
              </w:sdtContent>
            </w:sdt>
            <w:tc>
              <w:tcPr>
                <w:tcW w:w="2544" w:type="pct"/>
                <w:tcBorders>
                  <w:top w:val="single" w:sz="4" w:space="0" w:color="auto"/>
                  <w:left w:val="single" w:sz="4" w:space="0" w:color="auto"/>
                  <w:bottom w:val="single" w:sz="4" w:space="0" w:color="auto"/>
                  <w:right w:val="single" w:sz="4" w:space="0" w:color="auto"/>
                </w:tcBorders>
              </w:tcPr>
              <w:p w:rsidR="00CA633D" w:rsidRPr="00B521CA" w:rsidRDefault="00CA633D" w:rsidP="00C029EE">
                <w:pPr>
                  <w:jc w:val="right"/>
                  <w:rPr>
                    <w:rFonts w:asciiTheme="minorEastAsia" w:eastAsiaTheme="minorEastAsia" w:hAnsiTheme="minorEastAsia"/>
                  </w:rPr>
                </w:pPr>
                <w:r w:rsidRPr="00B521CA">
                  <w:rPr>
                    <w:rFonts w:asciiTheme="minorEastAsia" w:eastAsiaTheme="minorEastAsia" w:hAnsiTheme="minorEastAsia" w:hint="eastAsia"/>
                  </w:rPr>
                  <w:t>1,329,835.05</w:t>
                </w:r>
              </w:p>
            </w:tc>
          </w:tr>
          <w:tr w:rsidR="00CA633D" w:rsidRPr="00B521CA" w:rsidTr="00033EED">
            <w:trPr>
              <w:cantSplit/>
            </w:trPr>
            <w:sdt>
              <w:sdtPr>
                <w:rPr>
                  <w:rFonts w:asciiTheme="minorEastAsia" w:eastAsiaTheme="minorEastAsia" w:hAnsiTheme="minorEastAsia"/>
                </w:rPr>
                <w:tag w:val="_PLD_02f976cd9e144b12bbb6cc4715ee8be6"/>
                <w:id w:val="997307807"/>
                <w:lock w:val="sdtLocked"/>
              </w:sdtPr>
              <w:sdtEndPr/>
              <w:sdtContent>
                <w:tc>
                  <w:tcPr>
                    <w:tcW w:w="2456" w:type="pct"/>
                    <w:tcBorders>
                      <w:top w:val="single" w:sz="4" w:space="0" w:color="auto"/>
                      <w:left w:val="single" w:sz="4" w:space="0" w:color="auto"/>
                      <w:bottom w:val="single" w:sz="4" w:space="0" w:color="auto"/>
                      <w:right w:val="single" w:sz="4" w:space="0" w:color="auto"/>
                    </w:tcBorders>
                  </w:tcPr>
                  <w:p w:rsidR="00CA633D" w:rsidRPr="00B521CA" w:rsidRDefault="00CA633D" w:rsidP="00033EED">
                    <w:pPr>
                      <w:rPr>
                        <w:rFonts w:asciiTheme="minorEastAsia" w:eastAsiaTheme="minorEastAsia" w:hAnsiTheme="minorEastAsia"/>
                        <w:szCs w:val="21"/>
                      </w:rPr>
                    </w:pPr>
                    <w:proofErr w:type="gramStart"/>
                    <w:r w:rsidRPr="00B521CA">
                      <w:rPr>
                        <w:rFonts w:asciiTheme="minorEastAsia" w:eastAsiaTheme="minorEastAsia" w:hAnsiTheme="minorEastAsia" w:hint="eastAsia"/>
                        <w:szCs w:val="21"/>
                      </w:rPr>
                      <w:t>5年以上</w:t>
                    </w:r>
                    <w:proofErr w:type="gramEnd"/>
                  </w:p>
                </w:tc>
              </w:sdtContent>
            </w:sdt>
            <w:tc>
              <w:tcPr>
                <w:tcW w:w="2544" w:type="pct"/>
                <w:tcBorders>
                  <w:top w:val="single" w:sz="4" w:space="0" w:color="auto"/>
                  <w:left w:val="single" w:sz="4" w:space="0" w:color="auto"/>
                  <w:bottom w:val="single" w:sz="4" w:space="0" w:color="auto"/>
                  <w:right w:val="single" w:sz="4" w:space="0" w:color="auto"/>
                </w:tcBorders>
              </w:tcPr>
              <w:p w:rsidR="00CA633D" w:rsidRPr="00B521CA" w:rsidRDefault="00CA633D" w:rsidP="00033EED">
                <w:pPr>
                  <w:jc w:val="right"/>
                  <w:rPr>
                    <w:rFonts w:asciiTheme="minorEastAsia" w:eastAsiaTheme="minorEastAsia" w:hAnsiTheme="minorEastAsia"/>
                    <w:szCs w:val="21"/>
                  </w:rPr>
                </w:pPr>
                <w:r w:rsidRPr="00B521CA">
                  <w:rPr>
                    <w:rFonts w:asciiTheme="minorEastAsia" w:eastAsiaTheme="minorEastAsia" w:hAnsiTheme="minorEastAsia"/>
                  </w:rPr>
                  <w:t>6,136,653.91</w:t>
                </w:r>
              </w:p>
            </w:tc>
          </w:tr>
          <w:tr w:rsidR="00CA633D" w:rsidRPr="00B521CA" w:rsidTr="00033EED">
            <w:trPr>
              <w:cantSplit/>
            </w:trPr>
            <w:sdt>
              <w:sdtPr>
                <w:rPr>
                  <w:rFonts w:asciiTheme="minorEastAsia" w:eastAsiaTheme="minorEastAsia" w:hAnsiTheme="minorEastAsia"/>
                </w:rPr>
                <w:tag w:val="_PLD_a4d3a76dbc2f4319a93b8e99313ee064"/>
                <w:id w:val="-57480075"/>
                <w:lock w:val="sdtLocked"/>
              </w:sdtPr>
              <w:sdtEndPr/>
              <w:sdtContent>
                <w:tc>
                  <w:tcPr>
                    <w:tcW w:w="2456" w:type="pct"/>
                    <w:tcBorders>
                      <w:top w:val="single" w:sz="4" w:space="0" w:color="auto"/>
                      <w:left w:val="single" w:sz="4" w:space="0" w:color="auto"/>
                      <w:bottom w:val="single" w:sz="4" w:space="0" w:color="auto"/>
                      <w:right w:val="single" w:sz="4" w:space="0" w:color="auto"/>
                    </w:tcBorders>
                    <w:vAlign w:val="center"/>
                  </w:tcPr>
                  <w:p w:rsidR="00CA633D" w:rsidRPr="00B521CA" w:rsidRDefault="00CA633D" w:rsidP="00033EED">
                    <w:pPr>
                      <w:jc w:val="center"/>
                      <w:rPr>
                        <w:rFonts w:asciiTheme="minorEastAsia" w:eastAsiaTheme="minorEastAsia" w:hAnsiTheme="minorEastAsia"/>
                        <w:szCs w:val="21"/>
                      </w:rPr>
                    </w:pPr>
                    <w:r w:rsidRPr="00B521CA">
                      <w:rPr>
                        <w:rFonts w:asciiTheme="minorEastAsia" w:eastAsiaTheme="minorEastAsia" w:hAnsiTheme="minorEastAsia" w:hint="eastAsia"/>
                        <w:szCs w:val="21"/>
                      </w:rPr>
                      <w:t>合计</w:t>
                    </w:r>
                  </w:p>
                </w:tc>
              </w:sdtContent>
            </w:sdt>
            <w:tc>
              <w:tcPr>
                <w:tcW w:w="2544" w:type="pct"/>
                <w:tcBorders>
                  <w:top w:val="single" w:sz="4" w:space="0" w:color="auto"/>
                  <w:left w:val="single" w:sz="4" w:space="0" w:color="auto"/>
                  <w:bottom w:val="single" w:sz="4" w:space="0" w:color="auto"/>
                  <w:right w:val="single" w:sz="4" w:space="0" w:color="auto"/>
                </w:tcBorders>
              </w:tcPr>
              <w:p w:rsidR="00CA633D" w:rsidRPr="00B521CA" w:rsidRDefault="00CA633D" w:rsidP="00033EED">
                <w:pPr>
                  <w:jc w:val="right"/>
                  <w:rPr>
                    <w:rFonts w:asciiTheme="minorEastAsia" w:eastAsiaTheme="minorEastAsia" w:hAnsiTheme="minorEastAsia"/>
                    <w:szCs w:val="21"/>
                  </w:rPr>
                </w:pPr>
                <w:r w:rsidRPr="00B521CA">
                  <w:rPr>
                    <w:rFonts w:asciiTheme="minorEastAsia" w:eastAsiaTheme="minorEastAsia" w:hAnsiTheme="minorEastAsia"/>
                  </w:rPr>
                  <w:t>7,466,488.96</w:t>
                </w:r>
              </w:p>
            </w:tc>
          </w:tr>
        </w:tbl>
        <w:p w:rsidR="00CA633D" w:rsidRDefault="008833F6" w:rsidP="00CA633D">
          <w:pPr>
            <w:sectPr w:rsidR="00CA633D" w:rsidSect="007C6651">
              <w:pgSz w:w="11906" w:h="16838"/>
              <w:pgMar w:top="1525" w:right="1276" w:bottom="1440" w:left="1797" w:header="856" w:footer="992" w:gutter="0"/>
              <w:cols w:space="425"/>
              <w:docGrid w:linePitch="312"/>
            </w:sectPr>
          </w:pPr>
        </w:p>
      </w:sdtContent>
    </w:sdt>
    <w:bookmarkEnd w:id="213" w:displacedByCustomXml="prev"/>
    <w:bookmarkStart w:id="214" w:name="_Hlk533796703" w:displacedByCustomXml="prev"/>
    <w:sdt>
      <w:sdtPr>
        <w:rPr>
          <w:rFonts w:ascii="宋体" w:eastAsia="宋体" w:hAnsi="宋体" w:cs="宋体" w:hint="eastAsia"/>
          <w:b w:val="0"/>
          <w:bCs w:val="0"/>
          <w:kern w:val="0"/>
          <w:szCs w:val="24"/>
        </w:rPr>
        <w:alias w:val="模块:按坏账计提方法分类披露"/>
        <w:tag w:val="_SEC_131d28c67a9247ee8559c47dff9a25ad"/>
        <w:id w:val="-1737848653"/>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4"/>
            <w:numPr>
              <w:ilvl w:val="3"/>
              <w:numId w:val="176"/>
            </w:numPr>
            <w:ind w:left="424" w:hangingChars="202" w:hanging="424"/>
          </w:pPr>
          <w:r>
            <w:rPr>
              <w:rFonts w:hint="eastAsia"/>
            </w:rPr>
            <w:t>按坏账计提方法分类披露</w:t>
          </w:r>
        </w:p>
        <w:sdt>
          <w:sdtPr>
            <w:alias w:val="是否适用：母公司应收账款按坏账计提方法分类披露[双击切换]"/>
            <w:tag w:val="_GBC_7881b37ba62844928bb3a0f84fa1312c"/>
            <w:id w:val="-1162465994"/>
            <w:lock w:val="sdtContentLocked"/>
            <w:placeholder>
              <w:docPart w:val="GBC22222222222222222222222222222"/>
            </w:placeholder>
          </w:sdtPr>
          <w:sdtEndPr/>
          <w:sdtContent>
            <w:p w:rsidR="00646A41" w:rsidRDefault="001F1761">
              <w:r w:rsidRPr="00F55741">
                <w:rPr>
                  <w:rFonts w:ascii="宋体" w:hAnsi="宋体"/>
                </w:rPr>
                <w:fldChar w:fldCharType="begin"/>
              </w:r>
              <w:r w:rsidR="00297C10" w:rsidRPr="00F55741">
                <w:rPr>
                  <w:rFonts w:ascii="宋体" w:hAnsi="宋体" w:hint="eastAsia"/>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297C10" w:rsidRPr="00F55741">
                <w:rPr>
                  <w:rFonts w:ascii="宋体" w:hAnsi="宋体" w:hint="eastAsia"/>
                </w:rPr>
                <w:instrText xml:space="preserve"> MACROBUTTON  SnrToggleCheckbox □不适用 </w:instrText>
              </w:r>
              <w:r w:rsidRPr="00F55741">
                <w:rPr>
                  <w:rFonts w:ascii="宋体" w:hAnsi="宋体"/>
                </w:rPr>
                <w:fldChar w:fldCharType="end"/>
              </w:r>
            </w:p>
          </w:sdtContent>
        </w:sdt>
        <w:p w:rsidR="00646A41" w:rsidRDefault="001F1761">
          <w:pPr>
            <w:pStyle w:val="a9"/>
            <w:autoSpaceDE w:val="0"/>
            <w:autoSpaceDN w:val="0"/>
            <w:adjustRightInd w:val="0"/>
            <w:ind w:left="425" w:right="105" w:firstLineChars="0" w:firstLine="0"/>
            <w:jc w:val="right"/>
            <w:rPr>
              <w:szCs w:val="21"/>
            </w:rPr>
          </w:pPr>
          <w:r>
            <w:rPr>
              <w:rFonts w:hint="eastAsia"/>
              <w:szCs w:val="21"/>
            </w:rPr>
            <w:t>单位：</w:t>
          </w:r>
          <w:sdt>
            <w:sdtPr>
              <w:rPr>
                <w:rFonts w:hint="eastAsia"/>
                <w:szCs w:val="21"/>
              </w:rPr>
              <w:alias w:val="单位：母公司应收账款按坏账计提方法分类披露"/>
              <w:tag w:val="_GBC_57cfa95657c1492d995c84aaa01cd7a5"/>
              <w:id w:val="-157273886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母公司应收账款按坏账计提方法分类披露"/>
              <w:tag w:val="_GBC_b8d2fec8e15e43c8b9a141c04cb5fea0"/>
              <w:id w:val="17232485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043"/>
            <w:gridCol w:w="1322"/>
            <w:gridCol w:w="1038"/>
            <w:gridCol w:w="1322"/>
            <w:gridCol w:w="1066"/>
            <w:gridCol w:w="1322"/>
            <w:gridCol w:w="1322"/>
            <w:gridCol w:w="1066"/>
            <w:gridCol w:w="1322"/>
            <w:gridCol w:w="1088"/>
            <w:gridCol w:w="1024"/>
          </w:tblGrid>
          <w:tr w:rsidR="00297C10" w:rsidRPr="00297C10" w:rsidTr="00297C10">
            <w:trPr>
              <w:cantSplit/>
              <w:trHeight w:val="259"/>
            </w:trPr>
            <w:sdt>
              <w:sdtPr>
                <w:rPr>
                  <w:rFonts w:asciiTheme="minorEastAsia" w:eastAsiaTheme="minorEastAsia" w:hAnsiTheme="minorEastAsia"/>
                </w:rPr>
                <w:tag w:val="_PLD_0b6f94bf734a49f28ff9eb2211eccc4e"/>
                <w:id w:val="-1014304638"/>
                <w:lock w:val="sdtLocked"/>
              </w:sdtPr>
              <w:sdtEndPr/>
              <w:sdtContent>
                <w:tc>
                  <w:tcPr>
                    <w:tcW w:w="775" w:type="pct"/>
                    <w:vMerge w:val="restart"/>
                    <w:tcBorders>
                      <w:top w:val="single" w:sz="4" w:space="0" w:color="auto"/>
                      <w:left w:val="single" w:sz="4" w:space="0" w:color="auto"/>
                      <w:right w:val="single" w:sz="4" w:space="0" w:color="auto"/>
                    </w:tcBorders>
                    <w:vAlign w:val="center"/>
                  </w:tcPr>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hint="eastAsia"/>
                        <w:szCs w:val="21"/>
                      </w:rPr>
                      <w:t>类别</w:t>
                    </w:r>
                  </w:p>
                </w:tc>
              </w:sdtContent>
            </w:sdt>
            <w:sdt>
              <w:sdtPr>
                <w:rPr>
                  <w:rFonts w:asciiTheme="minorEastAsia" w:eastAsiaTheme="minorEastAsia" w:hAnsiTheme="minorEastAsia"/>
                </w:rPr>
                <w:tag w:val="_PLD_cadda055920649559b4578dc73b6f05e"/>
                <w:id w:val="675160572"/>
                <w:lock w:val="sdtLocked"/>
              </w:sdtPr>
              <w:sdtEndPr/>
              <w:sdtContent>
                <w:tc>
                  <w:tcPr>
                    <w:tcW w:w="2093" w:type="pct"/>
                    <w:gridSpan w:val="5"/>
                    <w:tcBorders>
                      <w:top w:val="single" w:sz="4" w:space="0" w:color="auto"/>
                      <w:left w:val="single" w:sz="4" w:space="0" w:color="auto"/>
                      <w:right w:val="single" w:sz="4" w:space="0" w:color="auto"/>
                    </w:tcBorders>
                    <w:vAlign w:val="center"/>
                  </w:tcPr>
                  <w:p w:rsidR="00297C10" w:rsidRPr="00297C10" w:rsidRDefault="00297C10" w:rsidP="00033EED">
                    <w:pPr>
                      <w:autoSpaceDE w:val="0"/>
                      <w:autoSpaceDN w:val="0"/>
                      <w:adjustRightInd w:val="0"/>
                      <w:snapToGrid w:val="0"/>
                      <w:spacing w:line="240" w:lineRule="atLeast"/>
                      <w:jc w:val="center"/>
                      <w:rPr>
                        <w:rFonts w:asciiTheme="minorEastAsia" w:eastAsiaTheme="minorEastAsia" w:hAnsiTheme="minorEastAsia"/>
                        <w:szCs w:val="21"/>
                      </w:rPr>
                    </w:pPr>
                    <w:r w:rsidRPr="00297C10">
                      <w:rPr>
                        <w:rFonts w:asciiTheme="minorEastAsia" w:eastAsiaTheme="minorEastAsia" w:hAnsiTheme="minorEastAsia" w:hint="eastAsia"/>
                        <w:szCs w:val="21"/>
                      </w:rPr>
                      <w:t>期末余额</w:t>
                    </w:r>
                  </w:p>
                </w:tc>
              </w:sdtContent>
            </w:sdt>
            <w:sdt>
              <w:sdtPr>
                <w:rPr>
                  <w:rFonts w:asciiTheme="minorEastAsia" w:eastAsiaTheme="minorEastAsia" w:hAnsiTheme="minorEastAsia"/>
                </w:rPr>
                <w:tag w:val="_PLD_28a8aaa48276458aa987282704951cc5"/>
                <w:id w:val="78951437"/>
                <w:lock w:val="sdtLocked"/>
              </w:sdtPr>
              <w:sdtEndPr/>
              <w:sdtContent>
                <w:tc>
                  <w:tcPr>
                    <w:tcW w:w="2132" w:type="pct"/>
                    <w:gridSpan w:val="5"/>
                    <w:tcBorders>
                      <w:top w:val="single" w:sz="4" w:space="0" w:color="auto"/>
                      <w:left w:val="single" w:sz="4" w:space="0" w:color="auto"/>
                      <w:right w:val="single" w:sz="4" w:space="0" w:color="auto"/>
                    </w:tcBorders>
                    <w:vAlign w:val="center"/>
                  </w:tcPr>
                  <w:p w:rsidR="00297C10" w:rsidRPr="00297C10" w:rsidRDefault="00297C10" w:rsidP="00033EED">
                    <w:pPr>
                      <w:autoSpaceDE w:val="0"/>
                      <w:autoSpaceDN w:val="0"/>
                      <w:adjustRightInd w:val="0"/>
                      <w:snapToGrid w:val="0"/>
                      <w:spacing w:line="240" w:lineRule="atLeast"/>
                      <w:jc w:val="center"/>
                      <w:rPr>
                        <w:rFonts w:asciiTheme="minorEastAsia" w:eastAsiaTheme="minorEastAsia" w:hAnsiTheme="minorEastAsia"/>
                        <w:szCs w:val="21"/>
                      </w:rPr>
                    </w:pPr>
                    <w:r w:rsidRPr="00297C10">
                      <w:rPr>
                        <w:rFonts w:asciiTheme="minorEastAsia" w:eastAsiaTheme="minorEastAsia" w:hAnsiTheme="minorEastAsia" w:hint="eastAsia"/>
                        <w:szCs w:val="21"/>
                      </w:rPr>
                      <w:t>期初余额</w:t>
                    </w:r>
                  </w:p>
                </w:tc>
              </w:sdtContent>
            </w:sdt>
          </w:tr>
          <w:tr w:rsidR="00297C10" w:rsidRPr="00297C10" w:rsidTr="00297C10">
            <w:trPr>
              <w:cantSplit/>
              <w:trHeight w:val="227"/>
            </w:trPr>
            <w:tc>
              <w:tcPr>
                <w:tcW w:w="775" w:type="pct"/>
                <w:vMerge/>
                <w:tcBorders>
                  <w:left w:val="single" w:sz="4" w:space="0" w:color="auto"/>
                  <w:right w:val="single" w:sz="4" w:space="0" w:color="auto"/>
                </w:tcBorders>
                <w:vAlign w:val="center"/>
              </w:tcPr>
              <w:p w:rsidR="00297C10" w:rsidRPr="00297C10" w:rsidRDefault="00297C10" w:rsidP="00033EED">
                <w:pPr>
                  <w:rPr>
                    <w:rFonts w:asciiTheme="minorEastAsia" w:eastAsiaTheme="minorEastAsia" w:hAnsiTheme="minorEastAsia"/>
                    <w:szCs w:val="21"/>
                  </w:rPr>
                </w:pPr>
              </w:p>
            </w:tc>
            <w:sdt>
              <w:sdtPr>
                <w:rPr>
                  <w:rFonts w:asciiTheme="minorEastAsia" w:eastAsiaTheme="minorEastAsia" w:hAnsiTheme="minorEastAsia"/>
                </w:rPr>
                <w:tag w:val="_PLD_b6e4cad360f948d68bd5af2c3f52e83a"/>
                <w:id w:val="-902983966"/>
                <w:lock w:val="sdtLocked"/>
              </w:sdtPr>
              <w:sdtEndPr/>
              <w:sdtContent>
                <w:tc>
                  <w:tcPr>
                    <w:tcW w:w="833" w:type="pct"/>
                    <w:gridSpan w:val="2"/>
                    <w:tcBorders>
                      <w:top w:val="single" w:sz="4" w:space="0" w:color="auto"/>
                      <w:left w:val="single" w:sz="4" w:space="0" w:color="auto"/>
                      <w:bottom w:val="single" w:sz="4" w:space="0" w:color="auto"/>
                      <w:right w:val="single" w:sz="4" w:space="0" w:color="auto"/>
                    </w:tcBorders>
                    <w:vAlign w:val="center"/>
                  </w:tcPr>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hint="eastAsia"/>
                        <w:szCs w:val="21"/>
                      </w:rPr>
                      <w:t>账面余额</w:t>
                    </w:r>
                  </w:p>
                </w:tc>
              </w:sdtContent>
            </w:sdt>
            <w:sdt>
              <w:sdtPr>
                <w:rPr>
                  <w:rFonts w:asciiTheme="minorEastAsia" w:eastAsiaTheme="minorEastAsia" w:hAnsiTheme="minorEastAsia"/>
                </w:rPr>
                <w:tag w:val="_PLD_1812a70770914fa4b8145f493ad4c468"/>
                <w:id w:val="-709651723"/>
                <w:lock w:val="sdtLocked"/>
              </w:sdtPr>
              <w:sdtEndPr/>
              <w:sdtContent>
                <w:tc>
                  <w:tcPr>
                    <w:tcW w:w="842" w:type="pct"/>
                    <w:gridSpan w:val="2"/>
                    <w:tcBorders>
                      <w:top w:val="single" w:sz="4" w:space="0" w:color="auto"/>
                      <w:left w:val="single" w:sz="4" w:space="0" w:color="auto"/>
                      <w:bottom w:val="single" w:sz="4" w:space="0" w:color="auto"/>
                      <w:right w:val="single" w:sz="4" w:space="0" w:color="auto"/>
                    </w:tcBorders>
                    <w:vAlign w:val="center"/>
                  </w:tcPr>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hint="eastAsia"/>
                        <w:szCs w:val="21"/>
                      </w:rPr>
                      <w:t>坏账准备</w:t>
                    </w:r>
                  </w:p>
                </w:tc>
              </w:sdtContent>
            </w:sdt>
            <w:sdt>
              <w:sdtPr>
                <w:rPr>
                  <w:rFonts w:asciiTheme="minorEastAsia" w:eastAsiaTheme="minorEastAsia" w:hAnsiTheme="minorEastAsia"/>
                </w:rPr>
                <w:tag w:val="_PLD_970be2ae3a84456bb0feb4eb360d2b2f"/>
                <w:id w:val="449905723"/>
                <w:lock w:val="sdtLocked"/>
              </w:sdtPr>
              <w:sdtEndPr/>
              <w:sdtContent>
                <w:tc>
                  <w:tcPr>
                    <w:tcW w:w="418" w:type="pct"/>
                    <w:vMerge w:val="restart"/>
                    <w:tcBorders>
                      <w:top w:val="single" w:sz="4" w:space="0" w:color="auto"/>
                      <w:left w:val="single" w:sz="4" w:space="0" w:color="auto"/>
                      <w:right w:val="single" w:sz="4" w:space="0" w:color="auto"/>
                    </w:tcBorders>
                    <w:vAlign w:val="center"/>
                  </w:tcPr>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hint="eastAsia"/>
                        <w:szCs w:val="21"/>
                      </w:rPr>
                      <w:t>账面</w:t>
                    </w:r>
                  </w:p>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hint="eastAsia"/>
                        <w:szCs w:val="21"/>
                      </w:rPr>
                      <w:t>价值</w:t>
                    </w:r>
                  </w:p>
                </w:tc>
              </w:sdtContent>
            </w:sdt>
            <w:sdt>
              <w:sdtPr>
                <w:rPr>
                  <w:rFonts w:asciiTheme="minorEastAsia" w:eastAsiaTheme="minorEastAsia" w:hAnsiTheme="minorEastAsia"/>
                </w:rPr>
                <w:tag w:val="_PLD_be04f05fbfa341e1a7546ee304164c92"/>
                <w:id w:val="-1659995096"/>
                <w:lock w:val="sdtLocked"/>
              </w:sdtPr>
              <w:sdtEndPr/>
              <w:sdtContent>
                <w:tc>
                  <w:tcPr>
                    <w:tcW w:w="859" w:type="pct"/>
                    <w:gridSpan w:val="2"/>
                    <w:tcBorders>
                      <w:top w:val="single" w:sz="4" w:space="0" w:color="auto"/>
                      <w:left w:val="single" w:sz="4" w:space="0" w:color="auto"/>
                      <w:right w:val="single" w:sz="4" w:space="0" w:color="auto"/>
                    </w:tcBorders>
                    <w:vAlign w:val="center"/>
                  </w:tcPr>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hint="eastAsia"/>
                        <w:szCs w:val="21"/>
                      </w:rPr>
                      <w:t>账面余额</w:t>
                    </w:r>
                  </w:p>
                </w:tc>
              </w:sdtContent>
            </w:sdt>
            <w:sdt>
              <w:sdtPr>
                <w:rPr>
                  <w:rFonts w:asciiTheme="minorEastAsia" w:eastAsiaTheme="minorEastAsia" w:hAnsiTheme="minorEastAsia"/>
                </w:rPr>
                <w:tag w:val="_PLD_708baf88b6ab4f6ca208582ef2033d3e"/>
                <w:id w:val="2030673259"/>
                <w:lock w:val="sdtLocked"/>
              </w:sdtPr>
              <w:sdtEndPr/>
              <w:sdtContent>
                <w:tc>
                  <w:tcPr>
                    <w:tcW w:w="864" w:type="pct"/>
                    <w:gridSpan w:val="2"/>
                    <w:tcBorders>
                      <w:top w:val="single" w:sz="4" w:space="0" w:color="auto"/>
                      <w:left w:val="single" w:sz="4" w:space="0" w:color="auto"/>
                      <w:right w:val="single" w:sz="4" w:space="0" w:color="auto"/>
                    </w:tcBorders>
                    <w:vAlign w:val="center"/>
                  </w:tcPr>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hint="eastAsia"/>
                        <w:szCs w:val="21"/>
                      </w:rPr>
                      <w:t>坏账准备</w:t>
                    </w:r>
                  </w:p>
                </w:tc>
              </w:sdtContent>
            </w:sdt>
            <w:sdt>
              <w:sdtPr>
                <w:rPr>
                  <w:rFonts w:asciiTheme="minorEastAsia" w:eastAsiaTheme="minorEastAsia" w:hAnsiTheme="minorEastAsia"/>
                </w:rPr>
                <w:tag w:val="_PLD_7c2453d3d43547428eaaafae8df8b7d0"/>
                <w:id w:val="1659574278"/>
                <w:lock w:val="sdtLocked"/>
              </w:sdtPr>
              <w:sdtEndPr/>
              <w:sdtContent>
                <w:tc>
                  <w:tcPr>
                    <w:tcW w:w="410" w:type="pct"/>
                    <w:vMerge w:val="restart"/>
                    <w:tcBorders>
                      <w:top w:val="single" w:sz="4" w:space="0" w:color="auto"/>
                      <w:left w:val="single" w:sz="4" w:space="0" w:color="auto"/>
                      <w:right w:val="single" w:sz="4" w:space="0" w:color="auto"/>
                    </w:tcBorders>
                    <w:vAlign w:val="center"/>
                  </w:tcPr>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hint="eastAsia"/>
                        <w:szCs w:val="21"/>
                      </w:rPr>
                      <w:t>账面</w:t>
                    </w:r>
                  </w:p>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hint="eastAsia"/>
                        <w:szCs w:val="21"/>
                      </w:rPr>
                      <w:t>价值</w:t>
                    </w:r>
                  </w:p>
                </w:tc>
              </w:sdtContent>
            </w:sdt>
          </w:tr>
          <w:tr w:rsidR="00297C10" w:rsidRPr="00297C10" w:rsidTr="00297C10">
            <w:trPr>
              <w:cantSplit/>
              <w:trHeight w:val="375"/>
            </w:trPr>
            <w:tc>
              <w:tcPr>
                <w:tcW w:w="775" w:type="pct"/>
                <w:vMerge/>
                <w:tcBorders>
                  <w:left w:val="single" w:sz="4" w:space="0" w:color="auto"/>
                  <w:bottom w:val="single" w:sz="4" w:space="0" w:color="auto"/>
                  <w:right w:val="single" w:sz="4" w:space="0" w:color="auto"/>
                </w:tcBorders>
                <w:vAlign w:val="center"/>
              </w:tcPr>
              <w:p w:rsidR="00297C10" w:rsidRPr="00297C10" w:rsidRDefault="00297C10" w:rsidP="00033EED">
                <w:pPr>
                  <w:rPr>
                    <w:rFonts w:asciiTheme="minorEastAsia" w:eastAsiaTheme="minorEastAsia" w:hAnsiTheme="minorEastAsia"/>
                    <w:szCs w:val="21"/>
                  </w:rPr>
                </w:pPr>
              </w:p>
            </w:tc>
            <w:sdt>
              <w:sdtPr>
                <w:rPr>
                  <w:rFonts w:asciiTheme="minorEastAsia" w:eastAsiaTheme="minorEastAsia" w:hAnsiTheme="minorEastAsia"/>
                </w:rPr>
                <w:tag w:val="_PLD_c5c981ae53b144af90139d228c5285af"/>
                <w:id w:val="-530565156"/>
                <w:lock w:val="sdtLocked"/>
              </w:sdtPr>
              <w:sdtEndPr/>
              <w:sdtContent>
                <w:tc>
                  <w:tcPr>
                    <w:tcW w:w="419" w:type="pct"/>
                    <w:tcBorders>
                      <w:left w:val="single" w:sz="4" w:space="0" w:color="auto"/>
                      <w:bottom w:val="single" w:sz="4" w:space="0" w:color="auto"/>
                      <w:right w:val="single" w:sz="4" w:space="0" w:color="auto"/>
                    </w:tcBorders>
                    <w:vAlign w:val="center"/>
                  </w:tcPr>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hint="eastAsia"/>
                        <w:szCs w:val="21"/>
                      </w:rPr>
                      <w:t>金额</w:t>
                    </w:r>
                  </w:p>
                </w:tc>
              </w:sdtContent>
            </w:sdt>
            <w:sdt>
              <w:sdtPr>
                <w:rPr>
                  <w:rFonts w:asciiTheme="minorEastAsia" w:eastAsiaTheme="minorEastAsia" w:hAnsiTheme="minorEastAsia"/>
                </w:rPr>
                <w:tag w:val="_PLD_c62cdb22fba648808acfebda9f29289b"/>
                <w:id w:val="1309290917"/>
                <w:lock w:val="sdtLocked"/>
              </w:sdtPr>
              <w:sdtEndPr/>
              <w:sdtContent>
                <w:tc>
                  <w:tcPr>
                    <w:tcW w:w="414" w:type="pct"/>
                    <w:tcBorders>
                      <w:left w:val="single" w:sz="4" w:space="0" w:color="auto"/>
                      <w:bottom w:val="single" w:sz="4" w:space="0" w:color="auto"/>
                      <w:right w:val="single" w:sz="4" w:space="0" w:color="auto"/>
                    </w:tcBorders>
                    <w:vAlign w:val="center"/>
                  </w:tcPr>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hint="eastAsia"/>
                        <w:szCs w:val="21"/>
                      </w:rPr>
                      <w:t>比例</w:t>
                    </w:r>
                    <w:r w:rsidRPr="00297C10">
                      <w:rPr>
                        <w:rFonts w:asciiTheme="minorEastAsia" w:eastAsiaTheme="minorEastAsia" w:hAnsiTheme="minorEastAsia"/>
                        <w:szCs w:val="21"/>
                      </w:rPr>
                      <w:t>(%)</w:t>
                    </w:r>
                  </w:p>
                </w:tc>
              </w:sdtContent>
            </w:sdt>
            <w:sdt>
              <w:sdtPr>
                <w:rPr>
                  <w:rFonts w:asciiTheme="minorEastAsia" w:eastAsiaTheme="minorEastAsia" w:hAnsiTheme="minorEastAsia"/>
                </w:rPr>
                <w:tag w:val="_PLD_d259a31756a946a6a441328cc78413fc"/>
                <w:id w:val="-809013476"/>
                <w:lock w:val="sdtLocked"/>
              </w:sdtPr>
              <w:sdtEndPr/>
              <w:sdtContent>
                <w:tc>
                  <w:tcPr>
                    <w:tcW w:w="418" w:type="pct"/>
                    <w:tcBorders>
                      <w:left w:val="single" w:sz="4" w:space="0" w:color="auto"/>
                      <w:bottom w:val="single" w:sz="4" w:space="0" w:color="auto"/>
                      <w:right w:val="single" w:sz="4" w:space="0" w:color="auto"/>
                    </w:tcBorders>
                    <w:vAlign w:val="center"/>
                  </w:tcPr>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hint="eastAsia"/>
                        <w:szCs w:val="21"/>
                      </w:rPr>
                      <w:t>金额</w:t>
                    </w:r>
                  </w:p>
                </w:tc>
              </w:sdtContent>
            </w:sdt>
            <w:sdt>
              <w:sdtPr>
                <w:rPr>
                  <w:rFonts w:asciiTheme="minorEastAsia" w:eastAsiaTheme="minorEastAsia" w:hAnsiTheme="minorEastAsia"/>
                </w:rPr>
                <w:tag w:val="_PLD_f74078100e7348efb6fa93b2ac934809"/>
                <w:id w:val="-493110653"/>
                <w:lock w:val="sdtLocked"/>
              </w:sdtPr>
              <w:sdtEndPr/>
              <w:sdtContent>
                <w:tc>
                  <w:tcPr>
                    <w:tcW w:w="424" w:type="pct"/>
                    <w:tcBorders>
                      <w:left w:val="single" w:sz="4" w:space="0" w:color="auto"/>
                      <w:bottom w:val="single" w:sz="4" w:space="0" w:color="auto"/>
                      <w:right w:val="single" w:sz="4" w:space="0" w:color="auto"/>
                    </w:tcBorders>
                    <w:vAlign w:val="center"/>
                  </w:tcPr>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hint="eastAsia"/>
                        <w:szCs w:val="21"/>
                      </w:rPr>
                      <w:t>计提比例</w:t>
                    </w:r>
                    <w:r w:rsidRPr="00297C10">
                      <w:rPr>
                        <w:rFonts w:asciiTheme="minorEastAsia" w:eastAsiaTheme="minorEastAsia" w:hAnsiTheme="minorEastAsia"/>
                        <w:szCs w:val="21"/>
                      </w:rPr>
                      <w:t>(%)</w:t>
                    </w:r>
                  </w:p>
                </w:tc>
              </w:sdtContent>
            </w:sdt>
            <w:tc>
              <w:tcPr>
                <w:tcW w:w="418" w:type="pct"/>
                <w:vMerge/>
                <w:tcBorders>
                  <w:left w:val="single" w:sz="4" w:space="0" w:color="auto"/>
                  <w:bottom w:val="single" w:sz="4" w:space="0" w:color="auto"/>
                  <w:right w:val="single" w:sz="4" w:space="0" w:color="auto"/>
                </w:tcBorders>
                <w:vAlign w:val="center"/>
              </w:tcPr>
              <w:p w:rsidR="00297C10" w:rsidRPr="00297C10" w:rsidRDefault="00297C10" w:rsidP="00033EED">
                <w:pPr>
                  <w:jc w:val="center"/>
                  <w:rPr>
                    <w:rFonts w:asciiTheme="minorEastAsia" w:eastAsiaTheme="minorEastAsia" w:hAnsiTheme="minorEastAsia"/>
                    <w:szCs w:val="21"/>
                  </w:rPr>
                </w:pPr>
              </w:p>
            </w:tc>
            <w:sdt>
              <w:sdtPr>
                <w:rPr>
                  <w:rFonts w:asciiTheme="minorEastAsia" w:eastAsiaTheme="minorEastAsia" w:hAnsiTheme="minorEastAsia"/>
                </w:rPr>
                <w:tag w:val="_PLD_4b188b463cd04b5f935c04bb97091ad7"/>
                <w:id w:val="-1546982832"/>
                <w:lock w:val="sdtLocked"/>
              </w:sdtPr>
              <w:sdtEndPr/>
              <w:sdtContent>
                <w:tc>
                  <w:tcPr>
                    <w:tcW w:w="435" w:type="pct"/>
                    <w:tcBorders>
                      <w:left w:val="single" w:sz="4" w:space="0" w:color="auto"/>
                      <w:bottom w:val="single" w:sz="4" w:space="0" w:color="auto"/>
                      <w:right w:val="single" w:sz="4" w:space="0" w:color="auto"/>
                    </w:tcBorders>
                    <w:vAlign w:val="center"/>
                  </w:tcPr>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hint="eastAsia"/>
                        <w:szCs w:val="21"/>
                      </w:rPr>
                      <w:t>金额</w:t>
                    </w:r>
                  </w:p>
                </w:tc>
              </w:sdtContent>
            </w:sdt>
            <w:sdt>
              <w:sdtPr>
                <w:rPr>
                  <w:rFonts w:asciiTheme="minorEastAsia" w:eastAsiaTheme="minorEastAsia" w:hAnsiTheme="minorEastAsia"/>
                </w:rPr>
                <w:tag w:val="_PLD_0eb49b8077f24050b883fe1c83156c6a"/>
                <w:id w:val="-1164321269"/>
                <w:lock w:val="sdtLocked"/>
              </w:sdtPr>
              <w:sdtEndPr/>
              <w:sdtContent>
                <w:tc>
                  <w:tcPr>
                    <w:tcW w:w="424" w:type="pct"/>
                    <w:tcBorders>
                      <w:left w:val="single" w:sz="4" w:space="0" w:color="auto"/>
                      <w:bottom w:val="single" w:sz="4" w:space="0" w:color="auto"/>
                      <w:right w:val="single" w:sz="4" w:space="0" w:color="auto"/>
                    </w:tcBorders>
                    <w:vAlign w:val="center"/>
                  </w:tcPr>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hint="eastAsia"/>
                        <w:szCs w:val="21"/>
                      </w:rPr>
                      <w:t>比例</w:t>
                    </w:r>
                    <w:r w:rsidRPr="00297C10">
                      <w:rPr>
                        <w:rFonts w:asciiTheme="minorEastAsia" w:eastAsiaTheme="minorEastAsia" w:hAnsiTheme="minorEastAsia"/>
                        <w:szCs w:val="21"/>
                      </w:rPr>
                      <w:t>(%)</w:t>
                    </w:r>
                  </w:p>
                </w:tc>
              </w:sdtContent>
            </w:sdt>
            <w:sdt>
              <w:sdtPr>
                <w:rPr>
                  <w:rFonts w:asciiTheme="minorEastAsia" w:eastAsiaTheme="minorEastAsia" w:hAnsiTheme="minorEastAsia"/>
                </w:rPr>
                <w:tag w:val="_PLD_97b959dafb2649fe9097ba91d4d77a2f"/>
                <w:id w:val="-1179350406"/>
                <w:lock w:val="sdtLocked"/>
              </w:sdtPr>
              <w:sdtEndPr/>
              <w:sdtContent>
                <w:tc>
                  <w:tcPr>
                    <w:tcW w:w="432" w:type="pct"/>
                    <w:tcBorders>
                      <w:left w:val="single" w:sz="4" w:space="0" w:color="auto"/>
                      <w:bottom w:val="single" w:sz="4" w:space="0" w:color="auto"/>
                      <w:right w:val="single" w:sz="4" w:space="0" w:color="auto"/>
                    </w:tcBorders>
                    <w:vAlign w:val="center"/>
                  </w:tcPr>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hint="eastAsia"/>
                        <w:szCs w:val="21"/>
                      </w:rPr>
                      <w:t>金额</w:t>
                    </w:r>
                  </w:p>
                </w:tc>
              </w:sdtContent>
            </w:sdt>
            <w:sdt>
              <w:sdtPr>
                <w:rPr>
                  <w:rFonts w:asciiTheme="minorEastAsia" w:eastAsiaTheme="minorEastAsia" w:hAnsiTheme="minorEastAsia"/>
                </w:rPr>
                <w:tag w:val="_PLD_99dda048c2a04725a5d8bfac8b356378"/>
                <w:id w:val="-654990690"/>
                <w:lock w:val="sdtLocked"/>
              </w:sdtPr>
              <w:sdtEndPr/>
              <w:sdtContent>
                <w:tc>
                  <w:tcPr>
                    <w:tcW w:w="432" w:type="pct"/>
                    <w:tcBorders>
                      <w:left w:val="single" w:sz="4" w:space="0" w:color="auto"/>
                      <w:bottom w:val="single" w:sz="4" w:space="0" w:color="auto"/>
                      <w:right w:val="single" w:sz="4" w:space="0" w:color="auto"/>
                    </w:tcBorders>
                    <w:vAlign w:val="center"/>
                  </w:tcPr>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hint="eastAsia"/>
                        <w:szCs w:val="21"/>
                      </w:rPr>
                      <w:t>计提比例</w:t>
                    </w:r>
                    <w:r w:rsidRPr="00297C10">
                      <w:rPr>
                        <w:rFonts w:asciiTheme="minorEastAsia" w:eastAsiaTheme="minorEastAsia" w:hAnsiTheme="minorEastAsia"/>
                        <w:szCs w:val="21"/>
                      </w:rPr>
                      <w:t>(%)</w:t>
                    </w:r>
                  </w:p>
                </w:tc>
              </w:sdtContent>
            </w:sdt>
            <w:tc>
              <w:tcPr>
                <w:tcW w:w="410" w:type="pct"/>
                <w:vMerge/>
                <w:tcBorders>
                  <w:left w:val="single" w:sz="4" w:space="0" w:color="auto"/>
                  <w:bottom w:val="single" w:sz="4" w:space="0" w:color="auto"/>
                  <w:right w:val="single" w:sz="4" w:space="0" w:color="auto"/>
                </w:tcBorders>
              </w:tcPr>
              <w:p w:rsidR="00297C10" w:rsidRPr="00297C10" w:rsidRDefault="00297C10" w:rsidP="00033EED">
                <w:pPr>
                  <w:jc w:val="center"/>
                  <w:rPr>
                    <w:rFonts w:asciiTheme="minorEastAsia" w:eastAsiaTheme="minorEastAsia" w:hAnsiTheme="minorEastAsia"/>
                    <w:szCs w:val="21"/>
                  </w:rPr>
                </w:pPr>
              </w:p>
            </w:tc>
          </w:tr>
          <w:tr w:rsidR="00297C10" w:rsidRPr="00297C10" w:rsidTr="00297C10">
            <w:trPr>
              <w:cantSplit/>
            </w:trPr>
            <w:sdt>
              <w:sdtPr>
                <w:rPr>
                  <w:rFonts w:asciiTheme="minorEastAsia" w:eastAsiaTheme="minorEastAsia" w:hAnsiTheme="minorEastAsia"/>
                </w:rPr>
                <w:tag w:val="_PLD_7a3f21ad6f864652825afd18ffbed3d5"/>
                <w:id w:val="-550686832"/>
                <w:lock w:val="sdtLocked"/>
              </w:sdtPr>
              <w:sdtEndPr/>
              <w:sdtContent>
                <w:tc>
                  <w:tcPr>
                    <w:tcW w:w="775"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rPr>
                        <w:rFonts w:asciiTheme="minorEastAsia" w:eastAsiaTheme="minorEastAsia" w:hAnsiTheme="minorEastAsia"/>
                        <w:szCs w:val="21"/>
                      </w:rPr>
                    </w:pPr>
                    <w:r w:rsidRPr="00297C10">
                      <w:rPr>
                        <w:rFonts w:asciiTheme="minorEastAsia" w:eastAsiaTheme="minorEastAsia" w:hAnsiTheme="minorEastAsia" w:hint="eastAsia"/>
                        <w:szCs w:val="21"/>
                      </w:rPr>
                      <w:t>按单项计提坏账准备</w:t>
                    </w:r>
                  </w:p>
                </w:tc>
              </w:sdtContent>
            </w:sdt>
            <w:tc>
              <w:tcPr>
                <w:tcW w:w="419"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right"/>
                  <w:rPr>
                    <w:rFonts w:asciiTheme="minorEastAsia" w:eastAsiaTheme="minorEastAsia" w:hAnsiTheme="minorEastAsia"/>
                    <w:szCs w:val="21"/>
                  </w:rPr>
                </w:pPr>
              </w:p>
            </w:tc>
            <w:tc>
              <w:tcPr>
                <w:tcW w:w="414"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right"/>
                  <w:rPr>
                    <w:rFonts w:asciiTheme="minorEastAsia" w:eastAsiaTheme="minorEastAsia" w:hAnsiTheme="minorEastAsia"/>
                    <w:szCs w:val="21"/>
                  </w:rPr>
                </w:pPr>
              </w:p>
            </w:tc>
            <w:tc>
              <w:tcPr>
                <w:tcW w:w="418"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right"/>
                  <w:rPr>
                    <w:rFonts w:asciiTheme="minorEastAsia" w:eastAsiaTheme="minorEastAsia" w:hAnsiTheme="minorEastAsia"/>
                    <w:szCs w:val="21"/>
                  </w:rPr>
                </w:pPr>
              </w:p>
            </w:tc>
            <w:tc>
              <w:tcPr>
                <w:tcW w:w="424"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right"/>
                  <w:rPr>
                    <w:rFonts w:asciiTheme="minorEastAsia" w:eastAsiaTheme="minorEastAsia" w:hAnsiTheme="minorEastAsia"/>
                    <w:szCs w:val="21"/>
                  </w:rPr>
                </w:pPr>
              </w:p>
            </w:tc>
            <w:tc>
              <w:tcPr>
                <w:tcW w:w="418"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right"/>
                  <w:rPr>
                    <w:rFonts w:asciiTheme="minorEastAsia" w:eastAsiaTheme="minorEastAsia" w:hAnsiTheme="minorEastAsia"/>
                    <w:szCs w:val="21"/>
                  </w:rPr>
                </w:pPr>
              </w:p>
            </w:tc>
            <w:tc>
              <w:tcPr>
                <w:tcW w:w="435"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right"/>
                  <w:rPr>
                    <w:rFonts w:asciiTheme="minorEastAsia" w:eastAsiaTheme="minorEastAsia" w:hAnsiTheme="minorEastAsia"/>
                    <w:szCs w:val="21"/>
                  </w:rPr>
                </w:pPr>
              </w:p>
            </w:tc>
            <w:tc>
              <w:tcPr>
                <w:tcW w:w="424"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right"/>
                  <w:rPr>
                    <w:rFonts w:asciiTheme="minorEastAsia" w:eastAsiaTheme="minorEastAsia" w:hAnsiTheme="minorEastAsia"/>
                    <w:szCs w:val="21"/>
                  </w:rPr>
                </w:pPr>
              </w:p>
            </w:tc>
            <w:tc>
              <w:tcPr>
                <w:tcW w:w="432"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right"/>
                  <w:rPr>
                    <w:rFonts w:asciiTheme="minorEastAsia" w:eastAsiaTheme="minorEastAsia" w:hAnsiTheme="minorEastAsia"/>
                    <w:szCs w:val="21"/>
                  </w:rPr>
                </w:pPr>
              </w:p>
            </w:tc>
            <w:tc>
              <w:tcPr>
                <w:tcW w:w="432"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right"/>
                  <w:rPr>
                    <w:rFonts w:asciiTheme="minorEastAsia" w:eastAsiaTheme="minorEastAsia" w:hAnsiTheme="minorEastAsia"/>
                    <w:szCs w:val="21"/>
                  </w:rPr>
                </w:pPr>
              </w:p>
            </w:tc>
            <w:tc>
              <w:tcPr>
                <w:tcW w:w="410"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right"/>
                  <w:rPr>
                    <w:rFonts w:asciiTheme="minorEastAsia" w:eastAsiaTheme="minorEastAsia" w:hAnsiTheme="minorEastAsia"/>
                    <w:szCs w:val="21"/>
                  </w:rPr>
                </w:pPr>
              </w:p>
            </w:tc>
          </w:tr>
          <w:tr w:rsidR="00297C10" w:rsidRPr="00297C10" w:rsidTr="00033EED">
            <w:trPr>
              <w:cantSplit/>
            </w:trPr>
            <w:sdt>
              <w:sdtPr>
                <w:rPr>
                  <w:rFonts w:asciiTheme="minorEastAsia" w:eastAsiaTheme="minorEastAsia" w:hAnsiTheme="minorEastAsia"/>
                </w:rPr>
                <w:tag w:val="_PLD_b482c2c63c82442b8be7b0cffa7694c4"/>
                <w:id w:val="-3983197"/>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rsidR="00297C10" w:rsidRPr="00297C10" w:rsidRDefault="00297C10" w:rsidP="00033EED">
                    <w:pPr>
                      <w:rPr>
                        <w:rFonts w:asciiTheme="minorEastAsia" w:eastAsiaTheme="minorEastAsia" w:hAnsiTheme="minorEastAsia"/>
                        <w:szCs w:val="21"/>
                      </w:rPr>
                    </w:pPr>
                    <w:r w:rsidRPr="00297C10">
                      <w:rPr>
                        <w:rFonts w:asciiTheme="minorEastAsia" w:eastAsiaTheme="minorEastAsia" w:hAnsiTheme="minorEastAsia" w:hint="eastAsia"/>
                        <w:szCs w:val="21"/>
                      </w:rPr>
                      <w:t>其中：</w:t>
                    </w:r>
                  </w:p>
                </w:tc>
              </w:sdtContent>
            </w:sdt>
          </w:tr>
          <w:tr w:rsidR="00297C10" w:rsidRPr="00297C10" w:rsidTr="00297C10">
            <w:trPr>
              <w:cantSplit/>
            </w:trPr>
            <w:sdt>
              <w:sdtPr>
                <w:rPr>
                  <w:rFonts w:asciiTheme="minorEastAsia" w:eastAsiaTheme="minorEastAsia" w:hAnsiTheme="minorEastAsia"/>
                </w:rPr>
                <w:tag w:val="_PLD_02bffe1f94e84163b993cc9c68974aa3"/>
                <w:id w:val="441421082"/>
                <w:lock w:val="sdtLocked"/>
              </w:sdtPr>
              <w:sdtEndPr/>
              <w:sdtContent>
                <w:tc>
                  <w:tcPr>
                    <w:tcW w:w="775"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rPr>
                        <w:rFonts w:asciiTheme="minorEastAsia" w:eastAsiaTheme="minorEastAsia" w:hAnsiTheme="minorEastAsia"/>
                        <w:szCs w:val="21"/>
                      </w:rPr>
                    </w:pPr>
                    <w:r w:rsidRPr="00297C10">
                      <w:rPr>
                        <w:rFonts w:asciiTheme="minorEastAsia" w:eastAsiaTheme="minorEastAsia" w:hAnsiTheme="minorEastAsia" w:hint="eastAsia"/>
                        <w:szCs w:val="21"/>
                      </w:rPr>
                      <w:t>按组合计提坏账准备</w:t>
                    </w:r>
                  </w:p>
                </w:tc>
              </w:sdtContent>
            </w:sdt>
            <w:tc>
              <w:tcPr>
                <w:tcW w:w="419"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7,466,488.96</w:t>
                </w:r>
              </w:p>
            </w:tc>
            <w:tc>
              <w:tcPr>
                <w:tcW w:w="414"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100.00</w:t>
                </w:r>
              </w:p>
            </w:tc>
            <w:tc>
              <w:tcPr>
                <w:tcW w:w="418"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6,203,145.66</w:t>
                </w:r>
              </w:p>
            </w:tc>
            <w:tc>
              <w:tcPr>
                <w:tcW w:w="424"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83.08</w:t>
                </w:r>
              </w:p>
            </w:tc>
            <w:tc>
              <w:tcPr>
                <w:tcW w:w="418"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1,263,343.30</w:t>
                </w:r>
              </w:p>
            </w:tc>
            <w:tc>
              <w:tcPr>
                <w:tcW w:w="435"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rPr>
                  <w:t>6,176,560.15</w:t>
                </w:r>
              </w:p>
            </w:tc>
            <w:tc>
              <w:tcPr>
                <w:tcW w:w="424"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100.00</w:t>
                </w:r>
              </w:p>
            </w:tc>
            <w:tc>
              <w:tcPr>
                <w:tcW w:w="432"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6,138,649.22</w:t>
                </w:r>
              </w:p>
            </w:tc>
            <w:tc>
              <w:tcPr>
                <w:tcW w:w="432"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99.39</w:t>
                </w:r>
              </w:p>
            </w:tc>
            <w:tc>
              <w:tcPr>
                <w:tcW w:w="410"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37,910.93</w:t>
                </w:r>
              </w:p>
            </w:tc>
          </w:tr>
          <w:tr w:rsidR="00297C10" w:rsidRPr="00297C10" w:rsidTr="00033EED">
            <w:trPr>
              <w:cantSplit/>
            </w:trPr>
            <w:sdt>
              <w:sdtPr>
                <w:rPr>
                  <w:rFonts w:asciiTheme="minorEastAsia" w:eastAsiaTheme="minorEastAsia" w:hAnsiTheme="minorEastAsia"/>
                </w:rPr>
                <w:tag w:val="_PLD_3e90aa50b20c494dafda2d9726e46570"/>
                <w:id w:val="-1888404258"/>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rsidR="00297C10" w:rsidRPr="00297C10" w:rsidRDefault="00297C10" w:rsidP="00033EED">
                    <w:pPr>
                      <w:rPr>
                        <w:rFonts w:asciiTheme="minorEastAsia" w:eastAsiaTheme="minorEastAsia" w:hAnsiTheme="minorEastAsia"/>
                        <w:szCs w:val="21"/>
                      </w:rPr>
                    </w:pPr>
                    <w:r w:rsidRPr="00297C10">
                      <w:rPr>
                        <w:rFonts w:asciiTheme="minorEastAsia" w:eastAsiaTheme="minorEastAsia" w:hAnsiTheme="minorEastAsia" w:hint="eastAsia"/>
                        <w:szCs w:val="21"/>
                      </w:rPr>
                      <w:t>其中：</w:t>
                    </w:r>
                  </w:p>
                </w:tc>
              </w:sdtContent>
            </w:sdt>
          </w:tr>
          <w:tr w:rsidR="00297C10" w:rsidRPr="00297C10" w:rsidTr="00297C10">
            <w:trPr>
              <w:cantSplit/>
            </w:trPr>
            <w:sdt>
              <w:sdtPr>
                <w:rPr>
                  <w:rFonts w:asciiTheme="minorEastAsia" w:eastAsiaTheme="minorEastAsia" w:hAnsiTheme="minorEastAsia"/>
                </w:rPr>
                <w:tag w:val="_PLD_e313afc46a9f4b128ed746e538550a57"/>
                <w:id w:val="-1920551641"/>
                <w:lock w:val="sdtLocked"/>
              </w:sdtPr>
              <w:sdtEndPr/>
              <w:sdtContent>
                <w:tc>
                  <w:tcPr>
                    <w:tcW w:w="775" w:type="pct"/>
                    <w:tcBorders>
                      <w:top w:val="single" w:sz="4" w:space="0" w:color="auto"/>
                      <w:left w:val="single" w:sz="4" w:space="0" w:color="auto"/>
                      <w:bottom w:val="single" w:sz="4" w:space="0" w:color="auto"/>
                      <w:right w:val="single" w:sz="4" w:space="0" w:color="auto"/>
                    </w:tcBorders>
                    <w:vAlign w:val="center"/>
                  </w:tcPr>
                  <w:p w:rsidR="00297C10" w:rsidRPr="00297C10" w:rsidRDefault="00297C10" w:rsidP="00033EED">
                    <w:pPr>
                      <w:autoSpaceDE w:val="0"/>
                      <w:autoSpaceDN w:val="0"/>
                      <w:adjustRightInd w:val="0"/>
                      <w:jc w:val="center"/>
                      <w:rPr>
                        <w:rFonts w:asciiTheme="minorEastAsia" w:eastAsiaTheme="minorEastAsia" w:hAnsiTheme="minorEastAsia"/>
                        <w:szCs w:val="21"/>
                      </w:rPr>
                    </w:pPr>
                    <w:r w:rsidRPr="00297C10">
                      <w:rPr>
                        <w:rFonts w:asciiTheme="minorEastAsia" w:eastAsiaTheme="minorEastAsia" w:hAnsiTheme="minorEastAsia" w:hint="eastAsia"/>
                        <w:szCs w:val="21"/>
                      </w:rPr>
                      <w:t>合计</w:t>
                    </w:r>
                  </w:p>
                </w:tc>
              </w:sdtContent>
            </w:sdt>
            <w:tc>
              <w:tcPr>
                <w:tcW w:w="419"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7,466,488.96</w:t>
                </w:r>
              </w:p>
            </w:tc>
            <w:tc>
              <w:tcPr>
                <w:tcW w:w="414"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hint="eastAsia"/>
                    <w:szCs w:val="21"/>
                  </w:rPr>
                  <w:t>100.00</w:t>
                </w:r>
              </w:p>
            </w:tc>
            <w:tc>
              <w:tcPr>
                <w:tcW w:w="418"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6,203,145.66</w:t>
                </w:r>
              </w:p>
            </w:tc>
            <w:tc>
              <w:tcPr>
                <w:tcW w:w="424"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hint="eastAsia"/>
                    <w:szCs w:val="21"/>
                  </w:rPr>
                  <w:t>83.08</w:t>
                </w:r>
              </w:p>
            </w:tc>
            <w:tc>
              <w:tcPr>
                <w:tcW w:w="418"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1,263,343.30</w:t>
                </w:r>
              </w:p>
            </w:tc>
            <w:tc>
              <w:tcPr>
                <w:tcW w:w="435"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6,176,560.15</w:t>
                </w:r>
              </w:p>
            </w:tc>
            <w:tc>
              <w:tcPr>
                <w:tcW w:w="424"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hint="eastAsia"/>
                    <w:szCs w:val="21"/>
                  </w:rPr>
                  <w:t>100.00</w:t>
                </w:r>
              </w:p>
            </w:tc>
            <w:tc>
              <w:tcPr>
                <w:tcW w:w="432"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6,138,649.22</w:t>
                </w:r>
              </w:p>
            </w:tc>
            <w:tc>
              <w:tcPr>
                <w:tcW w:w="432"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hint="eastAsia"/>
                    <w:szCs w:val="21"/>
                  </w:rPr>
                  <w:t>99.39</w:t>
                </w:r>
              </w:p>
            </w:tc>
            <w:tc>
              <w:tcPr>
                <w:tcW w:w="410" w:type="pct"/>
                <w:tcBorders>
                  <w:top w:val="single" w:sz="4" w:space="0" w:color="auto"/>
                  <w:left w:val="single" w:sz="4" w:space="0" w:color="auto"/>
                  <w:bottom w:val="single" w:sz="4" w:space="0" w:color="auto"/>
                  <w:right w:val="single" w:sz="4" w:space="0" w:color="auto"/>
                </w:tcBorders>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37,910.93</w:t>
                </w:r>
              </w:p>
            </w:tc>
          </w:tr>
        </w:tbl>
        <w:p w:rsidR="00646A41" w:rsidRDefault="008833F6"/>
      </w:sdtContent>
    </w:sdt>
    <w:bookmarkEnd w:id="214"/>
    <w:p w:rsidR="00CA633D" w:rsidRDefault="00CA633D">
      <w:pPr>
        <w:rPr>
          <w:szCs w:val="21"/>
        </w:rPr>
        <w:sectPr w:rsidR="00CA633D" w:rsidSect="00CA633D">
          <w:pgSz w:w="16838" w:h="11906" w:orient="landscape"/>
          <w:pgMar w:top="1797" w:right="1525" w:bottom="1276" w:left="1440" w:header="856" w:footer="992" w:gutter="0"/>
          <w:cols w:space="425"/>
          <w:docGrid w:linePitch="312"/>
        </w:sectPr>
      </w:pPr>
    </w:p>
    <w:sdt>
      <w:sdtPr>
        <w:rPr>
          <w:rFonts w:hint="eastAsia"/>
          <w:szCs w:val="21"/>
        </w:rPr>
        <w:alias w:val="模块:按单项计提坏账准备"/>
        <w:tag w:val="_SEC_8c8d26b6244849bea9eb936271eeb8f9"/>
        <w:id w:val="119196882"/>
        <w:lock w:val="sdtLocked"/>
        <w:placeholder>
          <w:docPart w:val="GBC22222222222222222222222222222"/>
        </w:placeholder>
      </w:sdtPr>
      <w:sdtEndPr>
        <w:rPr>
          <w:rFonts w:hint="default"/>
          <w:szCs w:val="24"/>
        </w:rPr>
      </w:sdtEndPr>
      <w:sdtContent>
        <w:p w:rsidR="00646A41" w:rsidRDefault="001F1761">
          <w:pPr>
            <w:rPr>
              <w:szCs w:val="21"/>
            </w:rPr>
          </w:pPr>
          <w:r>
            <w:rPr>
              <w:rFonts w:hint="eastAsia"/>
              <w:szCs w:val="21"/>
            </w:rPr>
            <w:t>按单项计提坏账准备：</w:t>
          </w:r>
        </w:p>
        <w:sdt>
          <w:sdtPr>
            <w:alias w:val="是否适用：母公司应收账款按单项计提坏账准备[双击切换]"/>
            <w:tag w:val="_GBC_1cd34dae0bf14ebba3d99534844e7d95"/>
            <w:id w:val="-1009361087"/>
            <w:lock w:val="sdtLocked"/>
            <w:placeholder>
              <w:docPart w:val="GBC22222222222222222222222222222"/>
            </w:placeholder>
          </w:sdtPr>
          <w:sdtEndPr/>
          <w:sdtContent>
            <w:p w:rsidR="00297C10" w:rsidRDefault="001F1761" w:rsidP="00297C10">
              <w:pPr>
                <w:rPr>
                  <w:szCs w:val="21"/>
                </w:rPr>
              </w:pPr>
              <w:r w:rsidRPr="00F55741">
                <w:rPr>
                  <w:rFonts w:ascii="宋体" w:hAnsi="宋体"/>
                </w:rPr>
                <w:fldChar w:fldCharType="begin"/>
              </w:r>
              <w:r w:rsidR="00297C10" w:rsidRPr="00F55741">
                <w:rPr>
                  <w:rFonts w:ascii="宋体" w:hAnsi="宋体" w:hint="eastAsia"/>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297C10" w:rsidRPr="00F55741">
                <w:rPr>
                  <w:rFonts w:ascii="宋体" w:hAnsi="宋体" w:hint="eastAsia"/>
                </w:rPr>
                <w:instrText xml:space="preserve"> MACROBUTTON  SnrToggleCheckbox √不适用 </w:instrText>
              </w:r>
              <w:r w:rsidRPr="00F55741">
                <w:rPr>
                  <w:rFonts w:ascii="宋体" w:hAnsi="宋体"/>
                </w:rPr>
                <w:fldChar w:fldCharType="end"/>
              </w:r>
            </w:p>
          </w:sdtContent>
        </w:sdt>
        <w:bookmarkStart w:id="215" w:name="_Hlk533796752" w:displacedByCustomXml="next"/>
      </w:sdtContent>
    </w:sdt>
    <w:bookmarkEnd w:id="215" w:displacedByCustomXml="next"/>
    <w:sdt>
      <w:sdtPr>
        <w:rPr>
          <w:rFonts w:hint="eastAsia"/>
          <w:szCs w:val="21"/>
        </w:rPr>
        <w:tag w:val="_PLD_23aec57fe4b34ac2aa7d42cb52467101"/>
        <w:id w:val="40257877"/>
        <w:lock w:val="sdtLocked"/>
        <w:placeholder>
          <w:docPart w:val="GBC22222222222222222222222222222"/>
        </w:placeholder>
      </w:sdtPr>
      <w:sdtEndPr/>
      <w:sdtContent>
        <w:p w:rsidR="00646A41" w:rsidRDefault="001F1761">
          <w:pPr>
            <w:rPr>
              <w:szCs w:val="21"/>
            </w:rPr>
          </w:pPr>
          <w:r>
            <w:rPr>
              <w:rFonts w:hint="eastAsia"/>
              <w:szCs w:val="21"/>
            </w:rPr>
            <w:t>按组合计提坏账准备：</w:t>
          </w:r>
        </w:p>
      </w:sdtContent>
    </w:sdt>
    <w:sdt>
      <w:sdtPr>
        <w:alias w:val="是否适用：母公司应收账款按组合计提坏账准备[双击切换]"/>
        <w:tag w:val="_GBC_70ac43d24876403083fb1d281c12cd7e"/>
        <w:id w:val="1062222538"/>
        <w:lock w:val="sdtContentLocked"/>
        <w:placeholder>
          <w:docPart w:val="GBC22222222222222222222222222222"/>
        </w:placeholder>
      </w:sdtPr>
      <w:sdtEndPr/>
      <w:sdtContent>
        <w:p w:rsidR="00297C10" w:rsidRDefault="001F1761" w:rsidP="00297C10">
          <w:r w:rsidRPr="00F55741">
            <w:rPr>
              <w:rFonts w:ascii="宋体" w:hAnsi="宋体"/>
            </w:rPr>
            <w:fldChar w:fldCharType="begin"/>
          </w:r>
          <w:r w:rsidR="00297C10" w:rsidRPr="00F55741">
            <w:rPr>
              <w:rFonts w:ascii="宋体" w:hAnsi="宋体" w:hint="eastAsia"/>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297C10" w:rsidRPr="00F55741">
            <w:rPr>
              <w:rFonts w:ascii="宋体" w:hAnsi="宋体" w:hint="eastAsia"/>
            </w:rPr>
            <w:instrText xml:space="preserve"> MACROBUTTON  SnrToggleCheckbox □不适用 </w:instrText>
          </w:r>
          <w:r w:rsidRPr="00F55741">
            <w:rPr>
              <w:rFonts w:ascii="宋体" w:hAnsi="宋体"/>
            </w:rPr>
            <w:fldChar w:fldCharType="end"/>
          </w:r>
        </w:p>
      </w:sdtContent>
    </w:sdt>
    <w:bookmarkStart w:id="216" w:name="_Hlk533796778" w:displacedByCustomXml="prev"/>
    <w:sdt>
      <w:sdtPr>
        <w:rPr>
          <w:rFonts w:hint="eastAsia"/>
          <w:szCs w:val="21"/>
        </w:rPr>
        <w:alias w:val="模块:按组合计提坏账准备"/>
        <w:tag w:val="_SEC_8d0ccf9e1dd949dba37f2f7800d0070a"/>
        <w:id w:val="-1406133044"/>
        <w:lock w:val="sdtLocked"/>
      </w:sdtPr>
      <w:sdtEndPr>
        <w:rPr>
          <w:rFonts w:hint="default"/>
          <w:szCs w:val="24"/>
        </w:rPr>
      </w:sdtEndPr>
      <w:sdtContent>
        <w:p w:rsidR="00297C10" w:rsidRDefault="00297C10">
          <w:pPr>
            <w:rPr>
              <w:szCs w:val="21"/>
            </w:rPr>
          </w:pPr>
          <w:r>
            <w:rPr>
              <w:rFonts w:hint="eastAsia"/>
              <w:szCs w:val="21"/>
            </w:rPr>
            <w:t>组合计提项目：</w:t>
          </w:r>
          <w:sdt>
            <w:sdtPr>
              <w:rPr>
                <w:rFonts w:ascii="宋体" w:hAnsi="宋体" w:hint="eastAsia"/>
              </w:rPr>
              <w:alias w:val="按组合计提坏账准备的应收账款明细-组合名称"/>
              <w:tag w:val="_GBC_f2cd2e7d8a6f493ebfd1838be7b87223"/>
              <w:id w:val="332258280"/>
              <w:lock w:val="sdtLocked"/>
              <w:comboBox/>
            </w:sdtPr>
            <w:sdtEndPr/>
            <w:sdtContent>
              <w:proofErr w:type="gramStart"/>
              <w:r w:rsidRPr="00297C10">
                <w:rPr>
                  <w:rFonts w:ascii="宋体" w:hAnsi="宋体" w:hint="eastAsia"/>
                </w:rPr>
                <w:t>账</w:t>
              </w:r>
              <w:proofErr w:type="gramEnd"/>
              <w:r w:rsidRPr="00297C10">
                <w:rPr>
                  <w:rFonts w:ascii="宋体" w:hAnsi="宋体" w:hint="eastAsia"/>
                </w:rPr>
                <w:t>龄组合</w:t>
              </w:r>
            </w:sdtContent>
          </w:sdt>
        </w:p>
        <w:p w:rsidR="00297C10" w:rsidRDefault="00297C10">
          <w:pPr>
            <w:autoSpaceDE w:val="0"/>
            <w:autoSpaceDN w:val="0"/>
            <w:adjustRightInd w:val="0"/>
            <w:ind w:left="5880" w:right="105"/>
            <w:jc w:val="right"/>
            <w:rPr>
              <w:szCs w:val="21"/>
            </w:rPr>
          </w:pPr>
          <w:r>
            <w:rPr>
              <w:rFonts w:hint="eastAsia"/>
              <w:szCs w:val="21"/>
            </w:rPr>
            <w:t>单位：</w:t>
          </w:r>
          <w:sdt>
            <w:sdtPr>
              <w:rPr>
                <w:rFonts w:hint="eastAsia"/>
                <w:szCs w:val="21"/>
              </w:rPr>
              <w:alias w:val="单位：母公司应收账款按组合计提坏账准备"/>
              <w:tag w:val="_GBC_2da079c1515b4a8f95770937142fdccb"/>
              <w:id w:val="1318466335"/>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应收账款按组合计提坏账准备"/>
              <w:tag w:val="_GBC_f64b56aa027540f0b7ab78abc6fef514"/>
              <w:id w:val="-96118271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6"/>
            <w:gridCol w:w="2309"/>
            <w:gridCol w:w="2351"/>
            <w:gridCol w:w="2293"/>
          </w:tblGrid>
          <w:tr w:rsidR="00297C10" w:rsidRPr="00297C10" w:rsidTr="00033EED">
            <w:sdt>
              <w:sdtPr>
                <w:rPr>
                  <w:rFonts w:asciiTheme="minorEastAsia" w:eastAsiaTheme="minorEastAsia" w:hAnsiTheme="minorEastAsia"/>
                </w:rPr>
                <w:tag w:val="_PLD_685d7e84e47740668b70cce04f42de5b"/>
                <w:id w:val="-1829660683"/>
                <w:lock w:val="sdtLocked"/>
              </w:sdtPr>
              <w:sdtEndPr/>
              <w:sdtContent>
                <w:tc>
                  <w:tcPr>
                    <w:tcW w:w="1158" w:type="pct"/>
                    <w:vMerge w:val="restart"/>
                    <w:vAlign w:val="center"/>
                  </w:tcPr>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hint="eastAsia"/>
                        <w:szCs w:val="21"/>
                      </w:rPr>
                      <w:t>名称</w:t>
                    </w:r>
                  </w:p>
                </w:tc>
              </w:sdtContent>
            </w:sdt>
            <w:sdt>
              <w:sdtPr>
                <w:rPr>
                  <w:rFonts w:asciiTheme="minorEastAsia" w:eastAsiaTheme="minorEastAsia" w:hAnsiTheme="minorEastAsia"/>
                </w:rPr>
                <w:tag w:val="_PLD_80bd7906b1fa41658076794e93d74585"/>
                <w:id w:val="-304390931"/>
                <w:lock w:val="sdtLocked"/>
              </w:sdtPr>
              <w:sdtEndPr/>
              <w:sdtContent>
                <w:tc>
                  <w:tcPr>
                    <w:tcW w:w="3842" w:type="pct"/>
                    <w:gridSpan w:val="3"/>
                    <w:vAlign w:val="center"/>
                  </w:tcPr>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hint="eastAsia"/>
                        <w:szCs w:val="21"/>
                      </w:rPr>
                      <w:t>期末余额</w:t>
                    </w:r>
                  </w:p>
                </w:tc>
              </w:sdtContent>
            </w:sdt>
          </w:tr>
          <w:tr w:rsidR="00297C10" w:rsidRPr="00297C10" w:rsidTr="00033EED">
            <w:tc>
              <w:tcPr>
                <w:tcW w:w="1158" w:type="pct"/>
                <w:vMerge/>
              </w:tcPr>
              <w:p w:rsidR="00297C10" w:rsidRPr="00297C10" w:rsidRDefault="00297C10" w:rsidP="00033EED">
                <w:pPr>
                  <w:jc w:val="center"/>
                  <w:rPr>
                    <w:rFonts w:asciiTheme="minorEastAsia" w:eastAsiaTheme="minorEastAsia" w:hAnsiTheme="minorEastAsia"/>
                    <w:szCs w:val="21"/>
                  </w:rPr>
                </w:pPr>
              </w:p>
            </w:tc>
            <w:sdt>
              <w:sdtPr>
                <w:rPr>
                  <w:rFonts w:asciiTheme="minorEastAsia" w:eastAsiaTheme="minorEastAsia" w:hAnsiTheme="minorEastAsia"/>
                </w:rPr>
                <w:tag w:val="_PLD_696cb3bb4809472f88c41396728262f5"/>
                <w:id w:val="1281605415"/>
                <w:lock w:val="sdtLocked"/>
              </w:sdtPr>
              <w:sdtEndPr/>
              <w:sdtContent>
                <w:tc>
                  <w:tcPr>
                    <w:tcW w:w="1276" w:type="pct"/>
                    <w:vAlign w:val="center"/>
                  </w:tcPr>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hint="eastAsia"/>
                        <w:szCs w:val="21"/>
                      </w:rPr>
                      <w:t>应收账款</w:t>
                    </w:r>
                  </w:p>
                </w:tc>
              </w:sdtContent>
            </w:sdt>
            <w:sdt>
              <w:sdtPr>
                <w:rPr>
                  <w:rFonts w:asciiTheme="minorEastAsia" w:eastAsiaTheme="minorEastAsia" w:hAnsiTheme="minorEastAsia"/>
                </w:rPr>
                <w:tag w:val="_PLD_70e2c6a60e9b4f08bbbb1a23cd403ade"/>
                <w:id w:val="-1843229490"/>
                <w:lock w:val="sdtLocked"/>
              </w:sdtPr>
              <w:sdtEndPr/>
              <w:sdtContent>
                <w:tc>
                  <w:tcPr>
                    <w:tcW w:w="1299" w:type="pct"/>
                    <w:vAlign w:val="center"/>
                  </w:tcPr>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hint="eastAsia"/>
                        <w:szCs w:val="21"/>
                      </w:rPr>
                      <w:t>坏账准备</w:t>
                    </w:r>
                  </w:p>
                </w:tc>
              </w:sdtContent>
            </w:sdt>
            <w:sdt>
              <w:sdtPr>
                <w:rPr>
                  <w:rFonts w:asciiTheme="minorEastAsia" w:eastAsiaTheme="minorEastAsia" w:hAnsiTheme="minorEastAsia"/>
                </w:rPr>
                <w:tag w:val="_PLD_1fd76d95bed54fc5b0c669cf7b1d5e18"/>
                <w:id w:val="115332805"/>
                <w:lock w:val="sdtLocked"/>
              </w:sdtPr>
              <w:sdtEndPr/>
              <w:sdtContent>
                <w:tc>
                  <w:tcPr>
                    <w:tcW w:w="1267" w:type="pct"/>
                    <w:vAlign w:val="center"/>
                  </w:tcPr>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szCs w:val="21"/>
                      </w:rPr>
                      <w:t>计提比例</w:t>
                    </w:r>
                    <w:r w:rsidRPr="00297C10">
                      <w:rPr>
                        <w:rFonts w:asciiTheme="minorEastAsia" w:eastAsiaTheme="minorEastAsia" w:hAnsiTheme="minorEastAsia" w:hint="eastAsia"/>
                        <w:szCs w:val="21"/>
                      </w:rPr>
                      <w:t>（%）</w:t>
                    </w:r>
                  </w:p>
                </w:tc>
              </w:sdtContent>
            </w:sdt>
          </w:tr>
          <w:sdt>
            <w:sdtPr>
              <w:rPr>
                <w:rFonts w:asciiTheme="minorEastAsia" w:eastAsiaTheme="minorEastAsia" w:hAnsiTheme="minorEastAsia"/>
                <w:color w:val="008000"/>
                <w:szCs w:val="21"/>
              </w:rPr>
              <w:alias w:val="按组合计提坏账准备的应收账款详细名称明细"/>
              <w:tag w:val="_TUP_ff03caedecbd42d5812f3c8525ab32f6"/>
              <w:id w:val="-1341468901"/>
              <w:lock w:val="sdtLocked"/>
            </w:sdtPr>
            <w:sdtEndPr>
              <w:rPr>
                <w:highlight w:val="yellow"/>
              </w:rPr>
            </w:sdtEndPr>
            <w:sdtContent>
              <w:tr w:rsidR="00297C10" w:rsidRPr="00297C10" w:rsidTr="00033EED">
                <w:tc>
                  <w:tcPr>
                    <w:tcW w:w="1158" w:type="pct"/>
                  </w:tcPr>
                  <w:p w:rsidR="00297C10" w:rsidRPr="00297C10" w:rsidRDefault="00297C10" w:rsidP="00033EED">
                    <w:pPr>
                      <w:rPr>
                        <w:rFonts w:asciiTheme="minorEastAsia" w:eastAsiaTheme="minorEastAsia" w:hAnsiTheme="minorEastAsia"/>
                        <w:szCs w:val="21"/>
                      </w:rPr>
                    </w:pPr>
                    <w:r w:rsidRPr="00297C10">
                      <w:rPr>
                        <w:rFonts w:asciiTheme="minorEastAsia" w:eastAsiaTheme="minorEastAsia" w:hAnsiTheme="minorEastAsia"/>
                      </w:rPr>
                      <w:t>1年以内分项</w:t>
                    </w:r>
                  </w:p>
                </w:tc>
                <w:tc>
                  <w:tcPr>
                    <w:tcW w:w="1276" w:type="pct"/>
                  </w:tcPr>
                  <w:p w:rsidR="00297C10" w:rsidRPr="00297C10" w:rsidRDefault="00297C10" w:rsidP="00033EED">
                    <w:pPr>
                      <w:jc w:val="right"/>
                      <w:rPr>
                        <w:rFonts w:asciiTheme="minorEastAsia" w:eastAsiaTheme="minorEastAsia" w:hAnsiTheme="minorEastAsia"/>
                        <w:szCs w:val="21"/>
                      </w:rPr>
                    </w:pPr>
                  </w:p>
                </w:tc>
                <w:tc>
                  <w:tcPr>
                    <w:tcW w:w="1299" w:type="pct"/>
                  </w:tcPr>
                  <w:p w:rsidR="00297C10" w:rsidRPr="00297C10" w:rsidRDefault="00297C10" w:rsidP="00033EED">
                    <w:pPr>
                      <w:jc w:val="right"/>
                      <w:rPr>
                        <w:rFonts w:asciiTheme="minorEastAsia" w:eastAsiaTheme="minorEastAsia" w:hAnsiTheme="minorEastAsia"/>
                        <w:szCs w:val="21"/>
                      </w:rPr>
                    </w:pPr>
                  </w:p>
                </w:tc>
                <w:tc>
                  <w:tcPr>
                    <w:tcW w:w="1267" w:type="pct"/>
                  </w:tcPr>
                  <w:p w:rsidR="00297C10" w:rsidRPr="00297C10" w:rsidRDefault="00297C10" w:rsidP="00033EED">
                    <w:pPr>
                      <w:jc w:val="right"/>
                      <w:rPr>
                        <w:rFonts w:asciiTheme="minorEastAsia" w:eastAsiaTheme="minorEastAsia" w:hAnsiTheme="minorEastAsia"/>
                        <w:szCs w:val="21"/>
                      </w:rPr>
                    </w:pPr>
                  </w:p>
                </w:tc>
              </w:tr>
            </w:sdtContent>
          </w:sdt>
          <w:sdt>
            <w:sdtPr>
              <w:rPr>
                <w:rFonts w:asciiTheme="minorEastAsia" w:eastAsiaTheme="minorEastAsia" w:hAnsiTheme="minorEastAsia"/>
                <w:color w:val="008000"/>
                <w:szCs w:val="21"/>
              </w:rPr>
              <w:alias w:val="按组合计提坏账准备的应收账款详细名称明细"/>
              <w:tag w:val="_TUP_ff03caedecbd42d5812f3c8525ab32f6"/>
              <w:id w:val="-1216339630"/>
              <w:lock w:val="sdtLocked"/>
            </w:sdtPr>
            <w:sdtEndPr>
              <w:rPr>
                <w:highlight w:val="yellow"/>
              </w:rPr>
            </w:sdtEndPr>
            <w:sdtContent>
              <w:tr w:rsidR="00297C10" w:rsidRPr="00297C10" w:rsidTr="00033EED">
                <w:tc>
                  <w:tcPr>
                    <w:tcW w:w="1158" w:type="pct"/>
                  </w:tcPr>
                  <w:p w:rsidR="00297C10" w:rsidRPr="00297C10" w:rsidRDefault="00297C10" w:rsidP="00033EED">
                    <w:pPr>
                      <w:rPr>
                        <w:rFonts w:asciiTheme="minorEastAsia" w:eastAsiaTheme="minorEastAsia" w:hAnsiTheme="minorEastAsia"/>
                        <w:szCs w:val="21"/>
                      </w:rPr>
                    </w:pPr>
                    <w:r w:rsidRPr="00297C10">
                      <w:rPr>
                        <w:rFonts w:asciiTheme="minorEastAsia" w:eastAsiaTheme="minorEastAsia" w:hAnsiTheme="minorEastAsia"/>
                      </w:rPr>
                      <w:t>其中：信用期以内</w:t>
                    </w:r>
                  </w:p>
                </w:tc>
                <w:tc>
                  <w:tcPr>
                    <w:tcW w:w="1276" w:type="pct"/>
                  </w:tcPr>
                  <w:p w:rsidR="00297C10" w:rsidRPr="00297C10" w:rsidRDefault="00297C10" w:rsidP="00033EED">
                    <w:pPr>
                      <w:jc w:val="right"/>
                      <w:rPr>
                        <w:rFonts w:asciiTheme="minorEastAsia" w:eastAsiaTheme="minorEastAsia" w:hAnsiTheme="minorEastAsia"/>
                        <w:szCs w:val="21"/>
                      </w:rPr>
                    </w:pPr>
                  </w:p>
                </w:tc>
                <w:tc>
                  <w:tcPr>
                    <w:tcW w:w="1299" w:type="pct"/>
                  </w:tcPr>
                  <w:p w:rsidR="00297C10" w:rsidRPr="00297C10" w:rsidRDefault="00297C10" w:rsidP="00033EED">
                    <w:pPr>
                      <w:jc w:val="right"/>
                      <w:rPr>
                        <w:rFonts w:asciiTheme="minorEastAsia" w:eastAsiaTheme="minorEastAsia" w:hAnsiTheme="minorEastAsia"/>
                        <w:szCs w:val="21"/>
                      </w:rPr>
                    </w:pPr>
                  </w:p>
                </w:tc>
                <w:tc>
                  <w:tcPr>
                    <w:tcW w:w="1267" w:type="pct"/>
                  </w:tcPr>
                  <w:p w:rsidR="00297C10" w:rsidRPr="00297C10" w:rsidRDefault="00297C10" w:rsidP="00033EED">
                    <w:pPr>
                      <w:jc w:val="right"/>
                      <w:rPr>
                        <w:rFonts w:asciiTheme="minorEastAsia" w:eastAsiaTheme="minorEastAsia" w:hAnsiTheme="minorEastAsia"/>
                        <w:szCs w:val="21"/>
                      </w:rPr>
                    </w:pPr>
                  </w:p>
                </w:tc>
              </w:tr>
            </w:sdtContent>
          </w:sdt>
          <w:sdt>
            <w:sdtPr>
              <w:rPr>
                <w:rFonts w:asciiTheme="minorEastAsia" w:eastAsiaTheme="minorEastAsia" w:hAnsiTheme="minorEastAsia"/>
                <w:color w:val="008000"/>
                <w:szCs w:val="21"/>
              </w:rPr>
              <w:alias w:val="按组合计提坏账准备的应收账款详细名称明细"/>
              <w:tag w:val="_TUP_ff03caedecbd42d5812f3c8525ab32f6"/>
              <w:id w:val="-1571034966"/>
              <w:lock w:val="sdtLocked"/>
            </w:sdtPr>
            <w:sdtEndPr>
              <w:rPr>
                <w:highlight w:val="yellow"/>
              </w:rPr>
            </w:sdtEndPr>
            <w:sdtContent>
              <w:tr w:rsidR="00297C10" w:rsidRPr="00297C10" w:rsidTr="00033EED">
                <w:tc>
                  <w:tcPr>
                    <w:tcW w:w="1158" w:type="pct"/>
                  </w:tcPr>
                  <w:p w:rsidR="00297C10" w:rsidRPr="00297C10" w:rsidRDefault="00297C10" w:rsidP="00033EED">
                    <w:pPr>
                      <w:rPr>
                        <w:rFonts w:asciiTheme="minorEastAsia" w:eastAsiaTheme="minorEastAsia" w:hAnsiTheme="minorEastAsia"/>
                        <w:szCs w:val="21"/>
                      </w:rPr>
                    </w:pPr>
                    <w:r w:rsidRPr="00297C10">
                      <w:rPr>
                        <w:rFonts w:asciiTheme="minorEastAsia" w:eastAsiaTheme="minorEastAsia" w:hAnsiTheme="minorEastAsia"/>
                      </w:rPr>
                      <w:t>信用期外至1年</w:t>
                    </w:r>
                  </w:p>
                </w:tc>
                <w:tc>
                  <w:tcPr>
                    <w:tcW w:w="1276" w:type="pct"/>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1,329,835.05</w:t>
                    </w:r>
                  </w:p>
                </w:tc>
                <w:tc>
                  <w:tcPr>
                    <w:tcW w:w="1299" w:type="pct"/>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66,491.75</w:t>
                    </w:r>
                  </w:p>
                </w:tc>
                <w:tc>
                  <w:tcPr>
                    <w:tcW w:w="1267" w:type="pct"/>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5.00</w:t>
                    </w:r>
                  </w:p>
                </w:tc>
              </w:tr>
            </w:sdtContent>
          </w:sdt>
          <w:sdt>
            <w:sdtPr>
              <w:rPr>
                <w:rFonts w:asciiTheme="minorEastAsia" w:eastAsiaTheme="minorEastAsia" w:hAnsiTheme="minorEastAsia"/>
                <w:color w:val="008000"/>
                <w:szCs w:val="21"/>
              </w:rPr>
              <w:alias w:val="按组合计提坏账准备的应收账款详细名称明细"/>
              <w:tag w:val="_TUP_ff03caedecbd42d5812f3c8525ab32f6"/>
              <w:id w:val="537482293"/>
              <w:lock w:val="sdtLocked"/>
            </w:sdtPr>
            <w:sdtEndPr>
              <w:rPr>
                <w:highlight w:val="yellow"/>
              </w:rPr>
            </w:sdtEndPr>
            <w:sdtContent>
              <w:tr w:rsidR="00297C10" w:rsidRPr="00297C10" w:rsidTr="00033EED">
                <w:tc>
                  <w:tcPr>
                    <w:tcW w:w="1158" w:type="pct"/>
                  </w:tcPr>
                  <w:p w:rsidR="00297C10" w:rsidRPr="00297C10" w:rsidRDefault="00297C10" w:rsidP="00033EED">
                    <w:pPr>
                      <w:rPr>
                        <w:rFonts w:asciiTheme="minorEastAsia" w:eastAsiaTheme="minorEastAsia" w:hAnsiTheme="minorEastAsia"/>
                        <w:szCs w:val="21"/>
                      </w:rPr>
                    </w:pPr>
                    <w:r w:rsidRPr="00297C10">
                      <w:rPr>
                        <w:rFonts w:asciiTheme="minorEastAsia" w:eastAsiaTheme="minorEastAsia" w:hAnsiTheme="minorEastAsia"/>
                      </w:rPr>
                      <w:t>1年以内小计</w:t>
                    </w:r>
                  </w:p>
                </w:tc>
                <w:tc>
                  <w:tcPr>
                    <w:tcW w:w="1276" w:type="pct"/>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1,329,835.05</w:t>
                    </w:r>
                  </w:p>
                </w:tc>
                <w:tc>
                  <w:tcPr>
                    <w:tcW w:w="1299" w:type="pct"/>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66,491.75</w:t>
                    </w:r>
                  </w:p>
                </w:tc>
                <w:tc>
                  <w:tcPr>
                    <w:tcW w:w="1267" w:type="pct"/>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5.00</w:t>
                    </w:r>
                  </w:p>
                </w:tc>
              </w:tr>
            </w:sdtContent>
          </w:sdt>
          <w:sdt>
            <w:sdtPr>
              <w:rPr>
                <w:rFonts w:asciiTheme="minorEastAsia" w:eastAsiaTheme="minorEastAsia" w:hAnsiTheme="minorEastAsia"/>
                <w:color w:val="008000"/>
                <w:szCs w:val="21"/>
              </w:rPr>
              <w:alias w:val="按组合计提坏账准备的应收账款详细名称明细"/>
              <w:tag w:val="_TUP_ff03caedecbd42d5812f3c8525ab32f6"/>
              <w:id w:val="1930316127"/>
              <w:lock w:val="sdtLocked"/>
            </w:sdtPr>
            <w:sdtEndPr>
              <w:rPr>
                <w:highlight w:val="yellow"/>
              </w:rPr>
            </w:sdtEndPr>
            <w:sdtContent>
              <w:tr w:rsidR="00297C10" w:rsidRPr="00297C10" w:rsidTr="00033EED">
                <w:tc>
                  <w:tcPr>
                    <w:tcW w:w="1158" w:type="pct"/>
                  </w:tcPr>
                  <w:p w:rsidR="00297C10" w:rsidRPr="00297C10" w:rsidRDefault="00297C10" w:rsidP="00033EED">
                    <w:pPr>
                      <w:rPr>
                        <w:rFonts w:asciiTheme="minorEastAsia" w:eastAsiaTheme="minorEastAsia" w:hAnsiTheme="minorEastAsia"/>
                        <w:szCs w:val="21"/>
                      </w:rPr>
                    </w:pPr>
                    <w:r w:rsidRPr="00297C10">
                      <w:rPr>
                        <w:rFonts w:asciiTheme="minorEastAsia" w:eastAsiaTheme="minorEastAsia" w:hAnsiTheme="minorEastAsia"/>
                      </w:rPr>
                      <w:t>5年以上</w:t>
                    </w:r>
                  </w:p>
                </w:tc>
                <w:tc>
                  <w:tcPr>
                    <w:tcW w:w="1276" w:type="pct"/>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6,136,653.91</w:t>
                    </w:r>
                  </w:p>
                </w:tc>
                <w:tc>
                  <w:tcPr>
                    <w:tcW w:w="1299" w:type="pct"/>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6,136,653.91</w:t>
                    </w:r>
                  </w:p>
                </w:tc>
                <w:tc>
                  <w:tcPr>
                    <w:tcW w:w="1267" w:type="pct"/>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100.00</w:t>
                    </w:r>
                  </w:p>
                </w:tc>
              </w:tr>
            </w:sdtContent>
          </w:sdt>
          <w:tr w:rsidR="00297C10" w:rsidRPr="00297C10" w:rsidTr="00033EED">
            <w:sdt>
              <w:sdtPr>
                <w:rPr>
                  <w:rFonts w:asciiTheme="minorEastAsia" w:eastAsiaTheme="minorEastAsia" w:hAnsiTheme="minorEastAsia"/>
                </w:rPr>
                <w:tag w:val="_PLD_2750d29c5651406489a9e89bb76f027a"/>
                <w:id w:val="329650304"/>
                <w:lock w:val="sdtLocked"/>
              </w:sdtPr>
              <w:sdtEndPr/>
              <w:sdtContent>
                <w:tc>
                  <w:tcPr>
                    <w:tcW w:w="1158" w:type="pct"/>
                    <w:vAlign w:val="center"/>
                  </w:tcPr>
                  <w:p w:rsidR="00297C10" w:rsidRPr="00297C10" w:rsidRDefault="00297C10" w:rsidP="00033EED">
                    <w:pPr>
                      <w:jc w:val="center"/>
                      <w:rPr>
                        <w:rFonts w:asciiTheme="minorEastAsia" w:eastAsiaTheme="minorEastAsia" w:hAnsiTheme="minorEastAsia"/>
                        <w:szCs w:val="21"/>
                      </w:rPr>
                    </w:pPr>
                    <w:r w:rsidRPr="00297C10">
                      <w:rPr>
                        <w:rFonts w:asciiTheme="minorEastAsia" w:eastAsiaTheme="minorEastAsia" w:hAnsiTheme="minorEastAsia" w:hint="eastAsia"/>
                        <w:szCs w:val="21"/>
                      </w:rPr>
                      <w:t>合计</w:t>
                    </w:r>
                  </w:p>
                </w:tc>
              </w:sdtContent>
            </w:sdt>
            <w:tc>
              <w:tcPr>
                <w:tcW w:w="1276" w:type="pct"/>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7,466,488.96</w:t>
                </w:r>
              </w:p>
            </w:tc>
            <w:tc>
              <w:tcPr>
                <w:tcW w:w="1299" w:type="pct"/>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6,203,145.66</w:t>
                </w:r>
              </w:p>
            </w:tc>
            <w:tc>
              <w:tcPr>
                <w:tcW w:w="1267" w:type="pct"/>
              </w:tcPr>
              <w:p w:rsidR="00297C10" w:rsidRPr="00297C10" w:rsidRDefault="00297C10" w:rsidP="00033EED">
                <w:pPr>
                  <w:jc w:val="right"/>
                  <w:rPr>
                    <w:rFonts w:asciiTheme="minorEastAsia" w:eastAsiaTheme="minorEastAsia" w:hAnsiTheme="minorEastAsia"/>
                    <w:szCs w:val="21"/>
                  </w:rPr>
                </w:pPr>
                <w:r w:rsidRPr="00297C10">
                  <w:rPr>
                    <w:rFonts w:asciiTheme="minorEastAsia" w:eastAsiaTheme="minorEastAsia" w:hAnsiTheme="minorEastAsia"/>
                  </w:rPr>
                  <w:t>83.08</w:t>
                </w:r>
              </w:p>
            </w:tc>
          </w:tr>
        </w:tbl>
        <w:p w:rsidR="00297C10" w:rsidRDefault="00297C10">
          <w:pPr>
            <w:rPr>
              <w:szCs w:val="21"/>
            </w:rPr>
          </w:pPr>
          <w:r>
            <w:rPr>
              <w:rFonts w:hint="eastAsia"/>
              <w:szCs w:val="21"/>
            </w:rPr>
            <w:t>按组合计提坏账的确认标准及说明：</w:t>
          </w:r>
        </w:p>
        <w:sdt>
          <w:sdtPr>
            <w:rPr>
              <w:szCs w:val="21"/>
            </w:rPr>
            <w:alias w:val="是否适用：母公司应收账款按组合计提坏账的确认标准及说明[双击切换]"/>
            <w:tag w:val="_GBC_63044b38e77844689beec86348cdea93"/>
            <w:id w:val="2033071860"/>
            <w:lock w:val="sdtLocked"/>
          </w:sdtPr>
          <w:sdtEndPr/>
          <w:sdtContent>
            <w:p w:rsidR="00297C10" w:rsidRDefault="00297C10" w:rsidP="00932E26">
              <w:pPr>
                <w:rPr>
                  <w:szCs w:val="21"/>
                </w:rPr>
              </w:pPr>
              <w:r w:rsidRPr="00F55741">
                <w:rPr>
                  <w:rFonts w:ascii="宋体" w:hAnsi="宋体"/>
                  <w:szCs w:val="21"/>
                </w:rPr>
                <w:fldChar w:fldCharType="begin"/>
              </w:r>
              <w:r w:rsidR="00932E26" w:rsidRPr="00F55741">
                <w:rPr>
                  <w:rFonts w:ascii="宋体" w:hAnsi="宋体" w:hint="eastAsia"/>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932E26" w:rsidRPr="00F55741">
                <w:rPr>
                  <w:rFonts w:ascii="宋体" w:hAnsi="宋体" w:hint="eastAsia"/>
                  <w:szCs w:val="21"/>
                </w:rPr>
                <w:instrText xml:space="preserve"> MACROBUTTON  SnrToggleCheckbox √不适用 </w:instrText>
              </w:r>
              <w:r w:rsidRPr="00F55741">
                <w:rPr>
                  <w:rFonts w:ascii="宋体" w:hAnsi="宋体"/>
                  <w:szCs w:val="21"/>
                </w:rPr>
                <w:fldChar w:fldCharType="end"/>
              </w:r>
            </w:p>
          </w:sdtContent>
        </w:sdt>
      </w:sdtContent>
    </w:sdt>
    <w:p w:rsidR="00297C10" w:rsidRDefault="00297C10" w:rsidP="00297C10"/>
    <w:bookmarkEnd w:id="216" w:displacedByCustomXml="next"/>
    <w:bookmarkStart w:id="217" w:name="_Hlk534616017" w:displacedByCustomXml="next"/>
    <w:sdt>
      <w:sdtPr>
        <w:alias w:val="模块:如按照一般预计信用损失模型计提坏账，请参照其他应收款的披露方式披露"/>
        <w:tag w:val="_SEC_204080107f654b539d9fcb8781629182"/>
        <w:id w:val="466244138"/>
        <w:lock w:val="sdtLocked"/>
        <w:placeholder>
          <w:docPart w:val="GBC22222222222222222222222222222"/>
        </w:placeholder>
      </w:sdtPr>
      <w:sdtEndPr/>
      <w:sdtContent>
        <w:p w:rsidR="00646A41" w:rsidRDefault="001F1761">
          <w:r>
            <w:rPr>
              <w:rFonts w:hint="eastAsia"/>
            </w:rPr>
            <w:t>如按预期信用损失一般模型计提坏账准备，请参照其他应收款披露：</w:t>
          </w:r>
        </w:p>
        <w:sdt>
          <w:sdtPr>
            <w:alias w:val="是否适用：母公司应收账款按一般预计信用损失模型计提坏账[双击切换]"/>
            <w:tag w:val="_GBC_681a6428f5004327ac9c72b5eb632f13"/>
            <w:id w:val="-1904898670"/>
            <w:lock w:val="sdtLocked"/>
            <w:placeholder>
              <w:docPart w:val="GBC22222222222222222222222222222"/>
            </w:placeholder>
          </w:sdtPr>
          <w:sdtEndPr/>
          <w:sdtContent>
            <w:p w:rsidR="00646A41" w:rsidRDefault="001F1761" w:rsidP="00932E26">
              <w:r w:rsidRPr="00F55741">
                <w:rPr>
                  <w:rFonts w:ascii="宋体" w:hAnsi="宋体"/>
                </w:rPr>
                <w:fldChar w:fldCharType="begin"/>
              </w:r>
              <w:r w:rsidR="00932E26" w:rsidRPr="00F55741">
                <w:rPr>
                  <w:rFonts w:ascii="宋体" w:hAnsi="宋体" w:hint="eastAsia"/>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932E26" w:rsidRPr="00F55741">
                <w:rPr>
                  <w:rFonts w:ascii="宋体" w:hAnsi="宋体" w:hint="eastAsia"/>
                </w:rPr>
                <w:instrText xml:space="preserve"> MACROBUTTON  SnrToggleCheckbox √不适用 </w:instrText>
              </w:r>
              <w:r w:rsidRPr="00F55741">
                <w:rPr>
                  <w:rFonts w:ascii="宋体" w:hAnsi="宋体"/>
                </w:rPr>
                <w:fldChar w:fldCharType="end"/>
              </w:r>
            </w:p>
          </w:sdtContent>
        </w:sdt>
      </w:sdtContent>
    </w:sdt>
    <w:bookmarkEnd w:id="217" w:displacedByCustomXml="next"/>
    <w:bookmarkStart w:id="218" w:name="_Hlk534890665" w:displacedByCustomXml="next"/>
    <w:sdt>
      <w:sdtPr>
        <w:rPr>
          <w:rFonts w:ascii="宋体" w:eastAsia="宋体" w:hAnsi="宋体" w:cs="宋体" w:hint="eastAsia"/>
          <w:b w:val="0"/>
          <w:bCs w:val="0"/>
          <w:kern w:val="0"/>
          <w:szCs w:val="22"/>
        </w:rPr>
        <w:alias w:val="模块:应收账款坏账准备的情况"/>
        <w:tag w:val="_SEC_d03baee572c2484a8896573f749f99a5"/>
        <w:id w:val="957686146"/>
        <w:lock w:val="sdtLocked"/>
        <w:placeholder>
          <w:docPart w:val="GBC22222222222222222222222222222"/>
        </w:placeholder>
      </w:sdtPr>
      <w:sdtEndPr>
        <w:rPr>
          <w:rFonts w:ascii="Calibri" w:hAnsi="Calibri" w:cs="Times New Roman" w:hint="default"/>
          <w:kern w:val="2"/>
          <w:szCs w:val="21"/>
        </w:rPr>
      </w:sdtEndPr>
      <w:sdtContent>
        <w:p w:rsidR="00646A41" w:rsidRDefault="001F1761">
          <w:pPr>
            <w:pStyle w:val="4"/>
            <w:numPr>
              <w:ilvl w:val="3"/>
              <w:numId w:val="176"/>
            </w:numPr>
            <w:ind w:left="424" w:hangingChars="202" w:hanging="424"/>
          </w:pPr>
          <w:r>
            <w:rPr>
              <w:rFonts w:hint="eastAsia"/>
            </w:rPr>
            <w:t>坏账准备的情况</w:t>
          </w:r>
        </w:p>
        <w:sdt>
          <w:sdtPr>
            <w:alias w:val="是否适用：母公司应收账款坏账准备情况[双击切换]"/>
            <w:tag w:val="_GBC_c4b273c4d86b423ea0abe5794b3a9a07"/>
            <w:id w:val="-684820359"/>
            <w:lock w:val="sdtContentLocked"/>
            <w:placeholder>
              <w:docPart w:val="GBC22222222222222222222222222222"/>
            </w:placeholder>
          </w:sdtPr>
          <w:sdtEndPr/>
          <w:sdtContent>
            <w:p w:rsidR="00646A41" w:rsidRDefault="001F1761">
              <w:r w:rsidRPr="00F55741">
                <w:rPr>
                  <w:rFonts w:ascii="宋体" w:hAnsi="宋体"/>
                </w:rPr>
                <w:fldChar w:fldCharType="begin"/>
              </w:r>
              <w:r w:rsidR="00932E26" w:rsidRPr="00F55741">
                <w:rPr>
                  <w:rFonts w:ascii="宋体" w:hAnsi="宋体" w:hint="eastAsia"/>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932E26" w:rsidRPr="00F55741">
                <w:rPr>
                  <w:rFonts w:ascii="宋体" w:hAnsi="宋体" w:hint="eastAsia"/>
                </w:rPr>
                <w:instrText xml:space="preserve"> MACROBUTTON  SnrToggleCheckbox □不适用 </w:instrText>
              </w:r>
              <w:r w:rsidRPr="00F55741">
                <w:rPr>
                  <w:rFonts w:ascii="宋体" w:hAnsi="宋体"/>
                </w:rPr>
                <w:fldChar w:fldCharType="end"/>
              </w:r>
            </w:p>
          </w:sdtContent>
        </w:sdt>
        <w:p w:rsidR="00646A41" w:rsidRDefault="001F1761">
          <w:pPr>
            <w:pStyle w:val="a9"/>
            <w:snapToGrid w:val="0"/>
            <w:spacing w:line="240" w:lineRule="atLeast"/>
            <w:ind w:left="425" w:firstLineChars="0" w:firstLine="0"/>
            <w:jc w:val="right"/>
            <w:rPr>
              <w:szCs w:val="21"/>
            </w:rPr>
          </w:pPr>
          <w:r>
            <w:rPr>
              <w:rFonts w:hint="eastAsia"/>
              <w:szCs w:val="21"/>
            </w:rPr>
            <w:t>单位：</w:t>
          </w:r>
          <w:sdt>
            <w:sdtPr>
              <w:rPr>
                <w:rFonts w:hint="eastAsia"/>
                <w:szCs w:val="21"/>
              </w:rPr>
              <w:alias w:val="单位：母公司应收账款坏账准备情况"/>
              <w:tag w:val="_GBC_297876b5a195460cabc3796e317c400c"/>
              <w:id w:val="656933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母公司应收账款坏账准备情况"/>
              <w:tag w:val="_GBC_e88786d88c2b4853820fef447c6f542a"/>
              <w:id w:val="-13628127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392"/>
            <w:gridCol w:w="1486"/>
            <w:gridCol w:w="1261"/>
            <w:gridCol w:w="1156"/>
            <w:gridCol w:w="1160"/>
            <w:gridCol w:w="1275"/>
            <w:gridCol w:w="1329"/>
          </w:tblGrid>
          <w:tr w:rsidR="00300EB3" w:rsidTr="004318C1">
            <w:trPr>
              <w:jc w:val="center"/>
            </w:trPr>
            <w:sdt>
              <w:sdtPr>
                <w:tag w:val="_PLD_98300d230c0347eb87a2635ad51c1d00"/>
                <w:id w:val="380361350"/>
                <w:lock w:val="sdtLocked"/>
              </w:sdtPr>
              <w:sdtEndPr/>
              <w:sdtContent>
                <w:tc>
                  <w:tcPr>
                    <w:tcW w:w="799" w:type="pct"/>
                    <w:vMerge w:val="restart"/>
                    <w:shd w:val="clear" w:color="auto" w:fill="FFFFFF"/>
                    <w:vAlign w:val="center"/>
                  </w:tcPr>
                  <w:p w:rsidR="00300EB3" w:rsidRDefault="00300EB3" w:rsidP="004318C1">
                    <w:pPr>
                      <w:jc w:val="center"/>
                    </w:pPr>
                    <w:r>
                      <w:t>类别</w:t>
                    </w:r>
                  </w:p>
                </w:tc>
              </w:sdtContent>
            </w:sdt>
            <w:sdt>
              <w:sdtPr>
                <w:tag w:val="_PLD_7769f2b383ef45cea01b90026bb353c2"/>
                <w:id w:val="-1298221890"/>
                <w:lock w:val="sdtLocked"/>
              </w:sdtPr>
              <w:sdtEndPr/>
              <w:sdtContent>
                <w:tc>
                  <w:tcPr>
                    <w:tcW w:w="734" w:type="pct"/>
                    <w:vMerge w:val="restart"/>
                    <w:shd w:val="clear" w:color="auto" w:fill="FFFFFF"/>
                    <w:vAlign w:val="center"/>
                  </w:tcPr>
                  <w:p w:rsidR="00300EB3" w:rsidRDefault="00300EB3" w:rsidP="004318C1">
                    <w:pPr>
                      <w:jc w:val="center"/>
                    </w:pPr>
                    <w:r>
                      <w:t>期初余额</w:t>
                    </w:r>
                  </w:p>
                </w:tc>
              </w:sdtContent>
            </w:sdt>
            <w:sdt>
              <w:sdtPr>
                <w:tag w:val="_PLD_cd024d723ca84c77aded9d7b7313563b"/>
                <w:id w:val="1153113076"/>
                <w:lock w:val="sdtLocked"/>
              </w:sdtPr>
              <w:sdtEndPr/>
              <w:sdtContent>
                <w:tc>
                  <w:tcPr>
                    <w:tcW w:w="2801" w:type="pct"/>
                    <w:gridSpan w:val="4"/>
                    <w:shd w:val="clear" w:color="auto" w:fill="FFFFFF"/>
                    <w:vAlign w:val="center"/>
                  </w:tcPr>
                  <w:p w:rsidR="00300EB3" w:rsidRDefault="00300EB3" w:rsidP="004318C1">
                    <w:pPr>
                      <w:jc w:val="center"/>
                    </w:pPr>
                    <w:r>
                      <w:rPr>
                        <w:rFonts w:hint="eastAsia"/>
                      </w:rPr>
                      <w:t>本期变动</w:t>
                    </w:r>
                    <w:r>
                      <w:t>金额</w:t>
                    </w:r>
                  </w:p>
                </w:tc>
              </w:sdtContent>
            </w:sdt>
            <w:sdt>
              <w:sdtPr>
                <w:tag w:val="_PLD_1225558b3fd34599bc2c3f9eb23fba1e"/>
                <w:id w:val="-1406063995"/>
                <w:lock w:val="sdtLocked"/>
              </w:sdtPr>
              <w:sdtEndPr/>
              <w:sdtContent>
                <w:tc>
                  <w:tcPr>
                    <w:tcW w:w="667" w:type="pct"/>
                    <w:vMerge w:val="restart"/>
                    <w:shd w:val="clear" w:color="auto" w:fill="FFFFFF"/>
                    <w:vAlign w:val="center"/>
                  </w:tcPr>
                  <w:p w:rsidR="00300EB3" w:rsidRDefault="00300EB3" w:rsidP="004318C1">
                    <w:pPr>
                      <w:jc w:val="center"/>
                    </w:pPr>
                    <w:r>
                      <w:t>期末余额</w:t>
                    </w:r>
                  </w:p>
                </w:tc>
              </w:sdtContent>
            </w:sdt>
          </w:tr>
          <w:tr w:rsidR="00300EB3" w:rsidTr="004318C1">
            <w:trPr>
              <w:jc w:val="center"/>
            </w:trPr>
            <w:tc>
              <w:tcPr>
                <w:tcW w:w="799" w:type="pct"/>
                <w:vMerge/>
                <w:shd w:val="clear" w:color="auto" w:fill="FFFFFF"/>
              </w:tcPr>
              <w:p w:rsidR="00300EB3" w:rsidRDefault="00300EB3" w:rsidP="004318C1">
                <w:pPr>
                  <w:jc w:val="center"/>
                </w:pPr>
              </w:p>
            </w:tc>
            <w:tc>
              <w:tcPr>
                <w:tcW w:w="734" w:type="pct"/>
                <w:vMerge/>
                <w:shd w:val="clear" w:color="auto" w:fill="FFFFFF"/>
              </w:tcPr>
              <w:p w:rsidR="00300EB3" w:rsidRDefault="00300EB3" w:rsidP="004318C1">
                <w:pPr>
                  <w:jc w:val="center"/>
                </w:pPr>
              </w:p>
            </w:tc>
            <w:sdt>
              <w:sdtPr>
                <w:tag w:val="_PLD_3e1ba6e4785f430c89e70b3081ee1f0a"/>
                <w:id w:val="-2117742674"/>
                <w:lock w:val="sdtLocked"/>
              </w:sdtPr>
              <w:sdtEndPr/>
              <w:sdtContent>
                <w:tc>
                  <w:tcPr>
                    <w:tcW w:w="727" w:type="pct"/>
                    <w:shd w:val="clear" w:color="auto" w:fill="FFFFFF"/>
                    <w:vAlign w:val="center"/>
                  </w:tcPr>
                  <w:p w:rsidR="00300EB3" w:rsidRDefault="00300EB3" w:rsidP="004318C1">
                    <w:pPr>
                      <w:jc w:val="center"/>
                    </w:pPr>
                    <w:r>
                      <w:t>计提</w:t>
                    </w:r>
                  </w:p>
                </w:tc>
              </w:sdtContent>
            </w:sdt>
            <w:sdt>
              <w:sdtPr>
                <w:tag w:val="_PLD_e1238ab8ec634edb975aa51e169f4488"/>
                <w:id w:val="-1513373792"/>
                <w:lock w:val="sdtLocked"/>
              </w:sdtPr>
              <w:sdtEndPr/>
              <w:sdtContent>
                <w:tc>
                  <w:tcPr>
                    <w:tcW w:w="669" w:type="pct"/>
                    <w:shd w:val="clear" w:color="auto" w:fill="FFFFFF"/>
                    <w:vAlign w:val="center"/>
                  </w:tcPr>
                  <w:p w:rsidR="00300EB3" w:rsidRDefault="00300EB3" w:rsidP="004318C1">
                    <w:pPr>
                      <w:jc w:val="center"/>
                    </w:pPr>
                    <w:r>
                      <w:rPr>
                        <w:rFonts w:hint="eastAsia"/>
                      </w:rPr>
                      <w:t>收回或转回</w:t>
                    </w:r>
                  </w:p>
                </w:tc>
              </w:sdtContent>
            </w:sdt>
            <w:tc>
              <w:tcPr>
                <w:tcW w:w="671" w:type="pct"/>
                <w:shd w:val="clear" w:color="auto" w:fill="FFFFFF"/>
                <w:vAlign w:val="center"/>
              </w:tcPr>
              <w:sdt>
                <w:sdtPr>
                  <w:rPr>
                    <w:rFonts w:hint="eastAsia"/>
                  </w:rPr>
                  <w:tag w:val="_PLD_4909ee6a3062412caf5e93a150ca2e23"/>
                  <w:id w:val="-1106189399"/>
                  <w:lock w:val="sdtLocked"/>
                </w:sdtPr>
                <w:sdtEndPr/>
                <w:sdtContent>
                  <w:p w:rsidR="00300EB3" w:rsidRDefault="00300EB3" w:rsidP="004318C1">
                    <w:pPr>
                      <w:jc w:val="center"/>
                    </w:pPr>
                    <w:r>
                      <w:rPr>
                        <w:rFonts w:hint="eastAsia"/>
                      </w:rPr>
                      <w:t>转销或核销</w:t>
                    </w:r>
                  </w:p>
                </w:sdtContent>
              </w:sdt>
            </w:tc>
            <w:tc>
              <w:tcPr>
                <w:tcW w:w="734" w:type="pct"/>
                <w:shd w:val="clear" w:color="auto" w:fill="FFFFFF"/>
                <w:vAlign w:val="center"/>
              </w:tcPr>
              <w:sdt>
                <w:sdtPr>
                  <w:rPr>
                    <w:rFonts w:hint="eastAsia"/>
                  </w:rPr>
                  <w:tag w:val="_PLD_b95e9591908443ef8eef29a18814ebfa"/>
                  <w:id w:val="1136461080"/>
                  <w:lock w:val="sdtLocked"/>
                </w:sdtPr>
                <w:sdtEndPr/>
                <w:sdtContent>
                  <w:p w:rsidR="00300EB3" w:rsidRDefault="00300EB3" w:rsidP="004318C1">
                    <w:pPr>
                      <w:jc w:val="right"/>
                    </w:pPr>
                    <w:r>
                      <w:rPr>
                        <w:rFonts w:hint="eastAsia"/>
                      </w:rPr>
                      <w:t>其他变动</w:t>
                    </w:r>
                  </w:p>
                </w:sdtContent>
              </w:sdt>
            </w:tc>
            <w:tc>
              <w:tcPr>
                <w:tcW w:w="667" w:type="pct"/>
                <w:vMerge/>
                <w:shd w:val="clear" w:color="auto" w:fill="FFFFFF"/>
              </w:tcPr>
              <w:p w:rsidR="00300EB3" w:rsidRDefault="00300EB3" w:rsidP="004318C1">
                <w:pPr>
                  <w:jc w:val="right"/>
                </w:pPr>
              </w:p>
            </w:tc>
          </w:tr>
          <w:sdt>
            <w:sdtPr>
              <w:alias w:val="应收账款坏账准备明细"/>
              <w:tag w:val="_TUP_7b3a53982d9c49ed80b7a656931aaf2b"/>
              <w:id w:val="-1282882323"/>
              <w:lock w:val="sdtLocked"/>
            </w:sdtPr>
            <w:sdtEndPr>
              <w:rPr>
                <w:rFonts w:asciiTheme="minorEastAsia" w:hAnsiTheme="minorEastAsia"/>
              </w:rPr>
            </w:sdtEndPr>
            <w:sdtContent>
              <w:tr w:rsidR="00300EB3" w:rsidTr="003F7048">
                <w:trPr>
                  <w:jc w:val="center"/>
                </w:trPr>
                <w:tc>
                  <w:tcPr>
                    <w:tcW w:w="799" w:type="pct"/>
                    <w:shd w:val="clear" w:color="auto" w:fill="auto"/>
                  </w:tcPr>
                  <w:p w:rsidR="00300EB3" w:rsidRDefault="00300EB3" w:rsidP="004318C1">
                    <w:r>
                      <w:t>按组合计提坏账准备</w:t>
                    </w:r>
                  </w:p>
                </w:tc>
                <w:tc>
                  <w:tcPr>
                    <w:tcW w:w="734" w:type="pct"/>
                    <w:shd w:val="clear" w:color="auto" w:fill="auto"/>
                    <w:vAlign w:val="center"/>
                  </w:tcPr>
                  <w:p w:rsidR="00300EB3" w:rsidRPr="00932E26" w:rsidRDefault="00300EB3" w:rsidP="003F7048">
                    <w:pPr>
                      <w:jc w:val="right"/>
                      <w:rPr>
                        <w:rFonts w:asciiTheme="minorEastAsia" w:hAnsiTheme="minorEastAsia"/>
                      </w:rPr>
                    </w:pPr>
                    <w:r w:rsidRPr="00932E26">
                      <w:rPr>
                        <w:rFonts w:asciiTheme="minorEastAsia" w:hAnsiTheme="minorEastAsia"/>
                      </w:rPr>
                      <w:t>6,138,649.22</w:t>
                    </w:r>
                  </w:p>
                </w:tc>
                <w:tc>
                  <w:tcPr>
                    <w:tcW w:w="727" w:type="pct"/>
                    <w:shd w:val="clear" w:color="auto" w:fill="auto"/>
                    <w:vAlign w:val="center"/>
                  </w:tcPr>
                  <w:p w:rsidR="00300EB3" w:rsidRPr="00932E26" w:rsidRDefault="00300EB3" w:rsidP="003F7048">
                    <w:pPr>
                      <w:jc w:val="right"/>
                      <w:rPr>
                        <w:rFonts w:asciiTheme="minorEastAsia" w:hAnsiTheme="minorEastAsia"/>
                      </w:rPr>
                    </w:pPr>
                    <w:r w:rsidRPr="00932E26">
                      <w:rPr>
                        <w:rFonts w:asciiTheme="minorEastAsia" w:hAnsiTheme="minorEastAsia"/>
                      </w:rPr>
                      <w:t>64,496.44</w:t>
                    </w:r>
                  </w:p>
                </w:tc>
                <w:tc>
                  <w:tcPr>
                    <w:tcW w:w="669" w:type="pct"/>
                    <w:shd w:val="clear" w:color="auto" w:fill="auto"/>
                    <w:vAlign w:val="center"/>
                  </w:tcPr>
                  <w:p w:rsidR="00300EB3" w:rsidRPr="00932E26" w:rsidRDefault="00300EB3" w:rsidP="003F7048">
                    <w:pPr>
                      <w:jc w:val="right"/>
                      <w:rPr>
                        <w:rFonts w:asciiTheme="minorEastAsia" w:hAnsiTheme="minorEastAsia"/>
                      </w:rPr>
                    </w:pPr>
                  </w:p>
                </w:tc>
                <w:tc>
                  <w:tcPr>
                    <w:tcW w:w="671" w:type="pct"/>
                    <w:vAlign w:val="center"/>
                  </w:tcPr>
                  <w:p w:rsidR="00300EB3" w:rsidRPr="00932E26" w:rsidRDefault="00300EB3" w:rsidP="003F7048">
                    <w:pPr>
                      <w:jc w:val="right"/>
                      <w:rPr>
                        <w:rFonts w:asciiTheme="minorEastAsia" w:hAnsiTheme="minorEastAsia"/>
                      </w:rPr>
                    </w:pPr>
                  </w:p>
                </w:tc>
                <w:tc>
                  <w:tcPr>
                    <w:tcW w:w="734" w:type="pct"/>
                    <w:vAlign w:val="center"/>
                  </w:tcPr>
                  <w:p w:rsidR="00300EB3" w:rsidRPr="00932E26" w:rsidRDefault="00300EB3" w:rsidP="003F7048">
                    <w:pPr>
                      <w:jc w:val="right"/>
                      <w:rPr>
                        <w:rFonts w:asciiTheme="minorEastAsia" w:hAnsiTheme="minorEastAsia"/>
                      </w:rPr>
                    </w:pPr>
                  </w:p>
                </w:tc>
                <w:tc>
                  <w:tcPr>
                    <w:tcW w:w="667" w:type="pct"/>
                    <w:shd w:val="clear" w:color="auto" w:fill="auto"/>
                    <w:vAlign w:val="center"/>
                  </w:tcPr>
                  <w:p w:rsidR="00300EB3" w:rsidRPr="00932E26" w:rsidRDefault="00300EB3" w:rsidP="003F7048">
                    <w:pPr>
                      <w:jc w:val="right"/>
                      <w:rPr>
                        <w:rFonts w:asciiTheme="minorEastAsia" w:hAnsiTheme="minorEastAsia"/>
                      </w:rPr>
                    </w:pPr>
                    <w:r>
                      <w:t>6,203,145.66</w:t>
                    </w:r>
                  </w:p>
                </w:tc>
              </w:tr>
            </w:sdtContent>
          </w:sdt>
          <w:tr w:rsidR="00300EB3" w:rsidTr="003F7048">
            <w:trPr>
              <w:jc w:val="center"/>
            </w:trPr>
            <w:sdt>
              <w:sdtPr>
                <w:tag w:val="_PLD_5eaa03fd78014651ae8a44c156a7fde3"/>
                <w:id w:val="586192239"/>
                <w:lock w:val="sdtLocked"/>
              </w:sdtPr>
              <w:sdtEndPr/>
              <w:sdtContent>
                <w:tc>
                  <w:tcPr>
                    <w:tcW w:w="799" w:type="pct"/>
                    <w:shd w:val="clear" w:color="auto" w:fill="auto"/>
                  </w:tcPr>
                  <w:p w:rsidR="00300EB3" w:rsidRDefault="00300EB3" w:rsidP="004318C1">
                    <w:pPr>
                      <w:jc w:val="center"/>
                    </w:pPr>
                    <w:r>
                      <w:rPr>
                        <w:rFonts w:hint="eastAsia"/>
                      </w:rPr>
                      <w:t>合计</w:t>
                    </w:r>
                  </w:p>
                </w:tc>
              </w:sdtContent>
            </w:sdt>
            <w:tc>
              <w:tcPr>
                <w:tcW w:w="734" w:type="pct"/>
                <w:shd w:val="clear" w:color="auto" w:fill="auto"/>
                <w:vAlign w:val="center"/>
              </w:tcPr>
              <w:p w:rsidR="00300EB3" w:rsidRPr="00932E26" w:rsidRDefault="00300EB3" w:rsidP="003F7048">
                <w:pPr>
                  <w:jc w:val="right"/>
                  <w:rPr>
                    <w:rFonts w:asciiTheme="minorEastAsia" w:hAnsiTheme="minorEastAsia"/>
                  </w:rPr>
                </w:pPr>
                <w:r w:rsidRPr="00932E26">
                  <w:rPr>
                    <w:rFonts w:asciiTheme="minorEastAsia" w:hAnsiTheme="minorEastAsia"/>
                  </w:rPr>
                  <w:t>6,138,649.22</w:t>
                </w:r>
              </w:p>
            </w:tc>
            <w:tc>
              <w:tcPr>
                <w:tcW w:w="727" w:type="pct"/>
                <w:shd w:val="clear" w:color="auto" w:fill="auto"/>
                <w:vAlign w:val="center"/>
              </w:tcPr>
              <w:p w:rsidR="00300EB3" w:rsidRPr="00932E26" w:rsidRDefault="00300EB3" w:rsidP="003F7048">
                <w:pPr>
                  <w:jc w:val="right"/>
                  <w:rPr>
                    <w:rFonts w:asciiTheme="minorEastAsia" w:hAnsiTheme="minorEastAsia"/>
                  </w:rPr>
                </w:pPr>
                <w:r w:rsidRPr="00932E26">
                  <w:rPr>
                    <w:rFonts w:asciiTheme="minorEastAsia" w:hAnsiTheme="minorEastAsia"/>
                  </w:rPr>
                  <w:t>64,496.44</w:t>
                </w:r>
              </w:p>
            </w:tc>
            <w:tc>
              <w:tcPr>
                <w:tcW w:w="669" w:type="pct"/>
                <w:shd w:val="clear" w:color="auto" w:fill="auto"/>
                <w:vAlign w:val="center"/>
              </w:tcPr>
              <w:p w:rsidR="00300EB3" w:rsidRPr="00932E26" w:rsidRDefault="00300EB3" w:rsidP="003F7048">
                <w:pPr>
                  <w:jc w:val="right"/>
                  <w:rPr>
                    <w:rFonts w:asciiTheme="minorEastAsia" w:hAnsiTheme="minorEastAsia"/>
                  </w:rPr>
                </w:pPr>
              </w:p>
            </w:tc>
            <w:tc>
              <w:tcPr>
                <w:tcW w:w="671" w:type="pct"/>
                <w:vAlign w:val="center"/>
              </w:tcPr>
              <w:p w:rsidR="00300EB3" w:rsidRPr="00932E26" w:rsidRDefault="00300EB3" w:rsidP="003F7048">
                <w:pPr>
                  <w:jc w:val="right"/>
                  <w:rPr>
                    <w:rFonts w:asciiTheme="minorEastAsia" w:hAnsiTheme="minorEastAsia"/>
                  </w:rPr>
                </w:pPr>
              </w:p>
            </w:tc>
            <w:tc>
              <w:tcPr>
                <w:tcW w:w="734" w:type="pct"/>
                <w:vAlign w:val="center"/>
              </w:tcPr>
              <w:p w:rsidR="00300EB3" w:rsidRPr="00932E26" w:rsidRDefault="00300EB3" w:rsidP="003F7048">
                <w:pPr>
                  <w:jc w:val="right"/>
                  <w:rPr>
                    <w:rFonts w:asciiTheme="minorEastAsia" w:hAnsiTheme="minorEastAsia"/>
                  </w:rPr>
                </w:pPr>
              </w:p>
            </w:tc>
            <w:tc>
              <w:tcPr>
                <w:tcW w:w="667" w:type="pct"/>
                <w:shd w:val="clear" w:color="auto" w:fill="auto"/>
                <w:vAlign w:val="center"/>
              </w:tcPr>
              <w:p w:rsidR="00300EB3" w:rsidRPr="00932E26" w:rsidRDefault="00300EB3" w:rsidP="003F7048">
                <w:pPr>
                  <w:jc w:val="right"/>
                  <w:rPr>
                    <w:rFonts w:asciiTheme="minorEastAsia" w:hAnsiTheme="minorEastAsia"/>
                  </w:rPr>
                </w:pPr>
                <w:r>
                  <w:t>6,203,145.66</w:t>
                </w:r>
              </w:p>
            </w:tc>
          </w:tr>
        </w:tbl>
        <w:p w:rsidR="00300EB3" w:rsidRDefault="00300EB3"/>
        <w:p w:rsidR="00646A41" w:rsidRDefault="008833F6">
          <w:pPr>
            <w:pStyle w:val="af7"/>
          </w:pPr>
        </w:p>
      </w:sdtContent>
    </w:sdt>
    <w:bookmarkEnd w:id="218" w:displacedByCustomXml="prev"/>
    <w:sdt>
      <w:sdtPr>
        <w:rPr>
          <w:rFonts w:asciiTheme="minorHAnsi" w:hAnsiTheme="minorHAnsi"/>
          <w:b/>
          <w:bCs/>
          <w:szCs w:val="22"/>
        </w:rPr>
        <w:alias w:val="模块:本期转回或收回情况"/>
        <w:tag w:val="_GBC_4659654dc3bf4a4eba447daf2829f609"/>
        <w:id w:val="1429233994"/>
        <w:lock w:val="sdtLocked"/>
        <w:placeholder>
          <w:docPart w:val="GBC22222222222222222222222222222"/>
        </w:placeholder>
      </w:sdtPr>
      <w:sdtEndPr>
        <w:rPr>
          <w:rFonts w:ascii="Times New Roman" w:hAnsi="Times New Roman"/>
          <w:b w:val="0"/>
          <w:bCs w:val="0"/>
          <w:szCs w:val="24"/>
        </w:rPr>
      </w:sdtEndPr>
      <w:sdtContent>
        <w:p w:rsidR="00646A41" w:rsidRDefault="001F1761">
          <w:r>
            <w:rPr>
              <w:rFonts w:hint="eastAsia"/>
            </w:rPr>
            <w:t>其中本期坏账准备收回或转回金额重要的：</w:t>
          </w:r>
        </w:p>
        <w:sdt>
          <w:sdtPr>
            <w:alias w:val="是否适用：母公司其中本期坏账准备收回或转回金额重要的[双击切换]"/>
            <w:tag w:val="_GBC_5f9ff028d97f4757bc779516f257bedd"/>
            <w:id w:val="-1169172795"/>
            <w:lock w:val="sdtLocked"/>
            <w:placeholder>
              <w:docPart w:val="GBC22222222222222222222222222222"/>
            </w:placeholder>
          </w:sdtPr>
          <w:sdtEndPr/>
          <w:sdtContent>
            <w:p w:rsidR="00A4659C" w:rsidRDefault="001F1761" w:rsidP="00A4659C">
              <w:pPr>
                <w:rPr>
                  <w:szCs w:val="21"/>
                </w:rPr>
              </w:pPr>
              <w:r w:rsidRPr="00F55741">
                <w:rPr>
                  <w:rFonts w:ascii="宋体" w:hAnsi="宋体"/>
                </w:rPr>
                <w:fldChar w:fldCharType="begin"/>
              </w:r>
              <w:r w:rsidR="00A4659C" w:rsidRPr="00F55741">
                <w:rPr>
                  <w:rFonts w:ascii="宋体" w:hAnsi="宋体" w:hint="eastAsia"/>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A4659C" w:rsidRPr="00F55741">
                <w:rPr>
                  <w:rFonts w:ascii="宋体" w:hAnsi="宋体" w:hint="eastAsia"/>
                </w:rPr>
                <w:instrText xml:space="preserve"> MACROBUTTON  SnrToggleCheckbox √不适用 </w:instrText>
              </w:r>
              <w:r w:rsidRPr="00F55741">
                <w:rPr>
                  <w:rFonts w:ascii="宋体" w:hAnsi="宋体"/>
                </w:rPr>
                <w:fldChar w:fldCharType="end"/>
              </w:r>
            </w:p>
          </w:sdtContent>
        </w:sdt>
      </w:sdtContent>
    </w:sdt>
    <w:sdt>
      <w:sdtPr>
        <w:rPr>
          <w:rFonts w:ascii="Times New Roman" w:eastAsia="宋体" w:hAnsi="Times New Roman" w:cs="宋体" w:hint="eastAsia"/>
          <w:b w:val="0"/>
          <w:bCs w:val="0"/>
          <w:kern w:val="0"/>
          <w:szCs w:val="24"/>
        </w:rPr>
        <w:alias w:val="模块:本报告期实际核销的应收账款情况"/>
        <w:tag w:val="_GBC_72fe1bcd09e2470f910107f1e159af49"/>
        <w:id w:val="75478544"/>
        <w:lock w:val="sdtLocked"/>
        <w:placeholder>
          <w:docPart w:val="GBC22222222222222222222222222222"/>
        </w:placeholder>
      </w:sdtPr>
      <w:sdtEndPr>
        <w:rPr>
          <w:rFonts w:cs="Times New Roman" w:hint="default"/>
          <w:kern w:val="2"/>
        </w:rPr>
      </w:sdtEndPr>
      <w:sdtContent>
        <w:p w:rsidR="00646A41" w:rsidRDefault="001F1761">
          <w:pPr>
            <w:pStyle w:val="4"/>
            <w:numPr>
              <w:ilvl w:val="3"/>
              <w:numId w:val="176"/>
            </w:numPr>
            <w:ind w:left="424" w:hangingChars="202" w:hanging="424"/>
          </w:pPr>
          <w:r>
            <w:t>本期实际核销的应收</w:t>
          </w:r>
          <w:r>
            <w:rPr>
              <w:rFonts w:hint="eastAsia"/>
            </w:rPr>
            <w:t>账款</w:t>
          </w:r>
          <w:r>
            <w:t>情况</w:t>
          </w:r>
        </w:p>
        <w:sdt>
          <w:sdtPr>
            <w:alias w:val="是否适用：母公司本期实际核销的应收账款情况[双击切换]"/>
            <w:tag w:val="_GBC_a30d476ac6184bc98f9b334fa55067ac"/>
            <w:id w:val="-93092690"/>
            <w:lock w:val="sdtLocked"/>
            <w:placeholder>
              <w:docPart w:val="GBC22222222222222222222222222222"/>
            </w:placeholder>
          </w:sdtPr>
          <w:sdtEndPr/>
          <w:sdtContent>
            <w:p w:rsidR="00646A41" w:rsidRDefault="001F1761" w:rsidP="00A4659C">
              <w:pPr>
                <w:rPr>
                  <w:szCs w:val="21"/>
                </w:rPr>
              </w:pPr>
              <w:r w:rsidRPr="00F55741">
                <w:rPr>
                  <w:rFonts w:ascii="宋体" w:hAnsi="宋体"/>
                </w:rPr>
                <w:fldChar w:fldCharType="begin"/>
              </w:r>
              <w:r w:rsidR="00A4659C" w:rsidRPr="00F55741">
                <w:rPr>
                  <w:rFonts w:ascii="宋体" w:hAnsi="宋体" w:hint="eastAsia"/>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A4659C" w:rsidRPr="00F55741">
                <w:rPr>
                  <w:rFonts w:ascii="宋体" w:hAnsi="宋体" w:hint="eastAsia"/>
                </w:rPr>
                <w:instrText xml:space="preserve"> MACROBUTTON  SnrToggleCheckbox √不适用 </w:instrText>
              </w:r>
              <w:r w:rsidRPr="00F55741">
                <w:rPr>
                  <w:rFonts w:ascii="宋体" w:hAnsi="宋体"/>
                </w:rPr>
                <w:fldChar w:fldCharType="end"/>
              </w:r>
            </w:p>
          </w:sdtContent>
        </w:sdt>
        <w:p w:rsidR="00646A41" w:rsidRDefault="001F1761">
          <w:pPr>
            <w:rPr>
              <w:szCs w:val="21"/>
            </w:rPr>
          </w:pPr>
          <w:r>
            <w:rPr>
              <w:rFonts w:hint="eastAsia"/>
              <w:szCs w:val="21"/>
            </w:rPr>
            <w:t>其中重要的应收账款核销情况</w:t>
          </w:r>
        </w:p>
        <w:sdt>
          <w:sdtPr>
            <w:rPr>
              <w:szCs w:val="21"/>
            </w:rPr>
            <w:alias w:val="是否适用：母公司其中重要的应收账款核销情况[双击切换]"/>
            <w:tag w:val="_GBC_7110dba4b9b14a6ea7177cba57fd2d03"/>
            <w:id w:val="-1077362939"/>
            <w:lock w:val="sdtLocked"/>
            <w:placeholder>
              <w:docPart w:val="GBC22222222222222222222222222222"/>
            </w:placeholder>
          </w:sdtPr>
          <w:sdtEndPr/>
          <w:sdtContent>
            <w:p w:rsidR="00A4659C" w:rsidRDefault="001F1761" w:rsidP="00A4659C">
              <w:pPr>
                <w:rPr>
                  <w:szCs w:val="21"/>
                </w:rPr>
              </w:pPr>
              <w:r w:rsidRPr="00F55741">
                <w:rPr>
                  <w:rFonts w:ascii="宋体" w:hAnsi="宋体"/>
                  <w:szCs w:val="21"/>
                </w:rPr>
                <w:fldChar w:fldCharType="begin"/>
              </w:r>
              <w:r w:rsidR="00A4659C" w:rsidRPr="00F55741">
                <w:rPr>
                  <w:rFonts w:ascii="宋体" w:hAnsi="宋体" w:hint="eastAsia"/>
                  <w:szCs w:val="21"/>
                </w:rPr>
                <w:instrText xml:space="preserve">MACROBUTTON  SnrToggleCheckbox □适用 </w:instrText>
              </w:r>
              <w:r w:rsidRPr="00F55741">
                <w:rPr>
                  <w:rFonts w:ascii="宋体" w:hAnsi="宋体"/>
                  <w:szCs w:val="21"/>
                </w:rPr>
                <w:fldChar w:fldCharType="end"/>
              </w:r>
              <w:r w:rsidRPr="00F55741">
                <w:rPr>
                  <w:rFonts w:ascii="宋体" w:hAnsi="宋体"/>
                  <w:szCs w:val="21"/>
                </w:rPr>
                <w:fldChar w:fldCharType="begin"/>
              </w:r>
              <w:r w:rsidR="00A4659C" w:rsidRPr="00F55741">
                <w:rPr>
                  <w:rFonts w:ascii="宋体" w:hAnsi="宋体" w:hint="eastAsia"/>
                  <w:szCs w:val="21"/>
                </w:rPr>
                <w:instrText xml:space="preserve"> MACROBUTTON  SnrToggleCheckbox √不适用 </w:instrText>
              </w:r>
              <w:r w:rsidRPr="00F55741">
                <w:rPr>
                  <w:rFonts w:ascii="宋体" w:hAnsi="宋体"/>
                  <w:szCs w:val="21"/>
                </w:rPr>
                <w:fldChar w:fldCharType="end"/>
              </w:r>
            </w:p>
          </w:sdtContent>
        </w:sdt>
        <w:p w:rsidR="00646A41" w:rsidRDefault="008833F6"/>
      </w:sdtContent>
    </w:sdt>
    <w:sdt>
      <w:sdtPr>
        <w:rPr>
          <w:rFonts w:ascii="宋体" w:eastAsia="宋体" w:hAnsi="宋体" w:cs="宋体" w:hint="eastAsia"/>
          <w:b w:val="0"/>
          <w:bCs w:val="0"/>
          <w:kern w:val="0"/>
          <w:szCs w:val="24"/>
        </w:rPr>
        <w:alias w:val="模块:按欠款方归集的期末余额前五名的应收账款情况"/>
        <w:tag w:val="_GBC_60192a235b1d4a9bb5f69fafe3ab6f87"/>
        <w:id w:val="-1634701757"/>
        <w:lock w:val="sdtLocked"/>
        <w:placeholder>
          <w:docPart w:val="GBC22222222222222222222222222222"/>
        </w:placeholder>
      </w:sdtPr>
      <w:sdtEndPr>
        <w:rPr>
          <w:rFonts w:ascii="Times New Roman" w:hAnsi="Times New Roman" w:cs="Times New Roman" w:hint="default"/>
          <w:kern w:val="2"/>
          <w:szCs w:val="21"/>
        </w:rPr>
      </w:sdtEndPr>
      <w:sdtContent>
        <w:p w:rsidR="00646A41" w:rsidRDefault="001F1761">
          <w:pPr>
            <w:pStyle w:val="4"/>
            <w:numPr>
              <w:ilvl w:val="3"/>
              <w:numId w:val="176"/>
            </w:numPr>
            <w:ind w:left="424" w:hangingChars="202" w:hanging="424"/>
          </w:pPr>
          <w:r>
            <w:rPr>
              <w:rFonts w:hint="eastAsia"/>
            </w:rPr>
            <w:t>按欠款方归集的期末余额前五名的应收账款情况</w:t>
          </w:r>
        </w:p>
        <w:sdt>
          <w:sdtPr>
            <w:rPr>
              <w:rFonts w:hint="eastAsia"/>
              <w:szCs w:val="21"/>
            </w:rPr>
            <w:alias w:val="是否适用：母公司按欠款方归集的期末余额前五名的应收账款情况[双击切换]"/>
            <w:tag w:val="_GBC_cbabb95d8e1348419e781d8896cafe32"/>
            <w:id w:val="1041936156"/>
            <w:lock w:val="sdtContentLocked"/>
            <w:placeholder>
              <w:docPart w:val="GBC22222222222222222222222222222"/>
            </w:placeholder>
          </w:sdtPr>
          <w:sdtEndPr/>
          <w:sdtContent>
            <w:p w:rsidR="00646A41" w:rsidRDefault="001F1761">
              <w:pPr>
                <w:snapToGrid w:val="0"/>
                <w:spacing w:line="240" w:lineRule="atLeast"/>
                <w:rPr>
                  <w:szCs w:val="21"/>
                </w:rPr>
              </w:pPr>
              <w:r w:rsidRPr="00F55741">
                <w:rPr>
                  <w:rFonts w:ascii="宋体" w:hAnsi="宋体"/>
                  <w:szCs w:val="21"/>
                </w:rPr>
                <w:fldChar w:fldCharType="begin"/>
              </w:r>
              <w:r w:rsidR="00A4659C" w:rsidRPr="00F55741">
                <w:rPr>
                  <w:rFonts w:ascii="宋体" w:hAnsi="宋体" w:hint="eastAsia"/>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A4659C" w:rsidRPr="00F55741">
                <w:rPr>
                  <w:rFonts w:ascii="宋体" w:hAnsi="宋体" w:hint="eastAsia"/>
                  <w:szCs w:val="21"/>
                </w:rPr>
                <w:instrText xml:space="preserve"> MACROBUTTON  SnrToggleCheckbox □不适用 </w:instrText>
              </w:r>
              <w:r w:rsidRPr="00F55741">
                <w:rPr>
                  <w:rFonts w:ascii="宋体" w:hAnsi="宋体"/>
                  <w:szCs w:val="21"/>
                </w:rPr>
                <w:fldChar w:fldCharType="end"/>
              </w:r>
            </w:p>
          </w:sdtContent>
        </w:sdt>
        <w:sdt>
          <w:sdtPr>
            <w:rPr>
              <w:szCs w:val="21"/>
            </w:rPr>
            <w:alias w:val="按欠款方归集的期末余额前五名的应收账款情况的说明"/>
            <w:tag w:val="_GBC_fb5c8a787a404b5f93e696afb6756e6c"/>
            <w:id w:val="-1633931396"/>
            <w:lock w:val="sdtLocked"/>
            <w:placeholder>
              <w:docPart w:val="GBC22222222222222222222222222222"/>
            </w:placeholder>
          </w:sdtPr>
          <w:sdtEndPr/>
          <w:sdtContent>
            <w:p w:rsidR="00A4659C" w:rsidRDefault="00A4659C">
              <w:pPr>
                <w:snapToGrid w:val="0"/>
                <w:spacing w:line="240" w:lineRule="atLeast"/>
                <w:rPr>
                  <w:szCs w:val="21"/>
                </w:rPr>
              </w:pPr>
            </w:p>
            <w:tbl>
              <w:tblPr>
                <w:tblW w:w="5000"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4A0" w:firstRow="1" w:lastRow="0" w:firstColumn="1" w:lastColumn="0" w:noHBand="0" w:noVBand="1"/>
              </w:tblPr>
              <w:tblGrid>
                <w:gridCol w:w="2528"/>
                <w:gridCol w:w="1507"/>
                <w:gridCol w:w="1203"/>
                <w:gridCol w:w="1957"/>
                <w:gridCol w:w="1864"/>
              </w:tblGrid>
              <w:tr w:rsidR="00A4659C" w:rsidTr="00A4659C">
                <w:trPr>
                  <w:trHeight w:val="454"/>
                  <w:tblHeader/>
                </w:trPr>
                <w:tc>
                  <w:tcPr>
                    <w:tcW w:w="1395" w:type="pct"/>
                    <w:tcBorders>
                      <w:top w:val="single" w:sz="4" w:space="0" w:color="auto"/>
                      <w:left w:val="nil"/>
                      <w:bottom w:val="dashed" w:sz="4" w:space="0" w:color="auto"/>
                      <w:right w:val="dashed" w:sz="4" w:space="0" w:color="auto"/>
                    </w:tcBorders>
                    <w:vAlign w:val="center"/>
                    <w:hideMark/>
                  </w:tcPr>
                  <w:p w:rsidR="00A4659C" w:rsidRDefault="00A4659C">
                    <w:pPr>
                      <w:widowControl w:val="0"/>
                      <w:jc w:val="both"/>
                      <w:rPr>
                        <w:rFonts w:ascii="宋体" w:hAnsi="宋体"/>
                        <w:sz w:val="18"/>
                        <w:szCs w:val="18"/>
                      </w:rPr>
                    </w:pPr>
                    <w:r>
                      <w:rPr>
                        <w:rFonts w:ascii="宋体" w:hAnsi="宋体" w:hint="eastAsia"/>
                        <w:sz w:val="18"/>
                        <w:szCs w:val="18"/>
                      </w:rPr>
                      <w:t>单位名称</w:t>
                    </w:r>
                  </w:p>
                </w:tc>
                <w:tc>
                  <w:tcPr>
                    <w:tcW w:w="832" w:type="pct"/>
                    <w:tcBorders>
                      <w:top w:val="single" w:sz="4" w:space="0" w:color="auto"/>
                      <w:left w:val="dashed" w:sz="4" w:space="0" w:color="auto"/>
                      <w:bottom w:val="dashed" w:sz="4" w:space="0" w:color="auto"/>
                      <w:right w:val="dashed" w:sz="4" w:space="0" w:color="auto"/>
                    </w:tcBorders>
                    <w:vAlign w:val="center"/>
                    <w:hideMark/>
                  </w:tcPr>
                  <w:p w:rsidR="00A4659C" w:rsidRDefault="00A4659C">
                    <w:pPr>
                      <w:widowControl w:val="0"/>
                      <w:ind w:right="2"/>
                      <w:jc w:val="right"/>
                      <w:rPr>
                        <w:rFonts w:ascii="宋体" w:hAnsi="宋体"/>
                        <w:sz w:val="18"/>
                        <w:szCs w:val="18"/>
                      </w:rPr>
                    </w:pPr>
                    <w:r>
                      <w:rPr>
                        <w:rFonts w:ascii="宋体" w:hAnsi="宋体" w:hint="eastAsia"/>
                        <w:sz w:val="18"/>
                        <w:szCs w:val="18"/>
                      </w:rPr>
                      <w:t>期末余额</w:t>
                    </w:r>
                  </w:p>
                </w:tc>
                <w:tc>
                  <w:tcPr>
                    <w:tcW w:w="664" w:type="pct"/>
                    <w:tcBorders>
                      <w:top w:val="single" w:sz="4" w:space="0" w:color="auto"/>
                      <w:left w:val="dashed" w:sz="4" w:space="0" w:color="auto"/>
                      <w:bottom w:val="dashed" w:sz="4" w:space="0" w:color="auto"/>
                      <w:right w:val="dashed" w:sz="4" w:space="0" w:color="auto"/>
                    </w:tcBorders>
                    <w:vAlign w:val="center"/>
                    <w:hideMark/>
                  </w:tcPr>
                  <w:p w:rsidR="00A4659C" w:rsidRDefault="00A4659C">
                    <w:pPr>
                      <w:widowControl w:val="0"/>
                      <w:jc w:val="both"/>
                      <w:rPr>
                        <w:rFonts w:ascii="宋体" w:hAnsi="宋体"/>
                        <w:sz w:val="18"/>
                        <w:szCs w:val="18"/>
                      </w:rPr>
                    </w:pPr>
                    <w:r>
                      <w:rPr>
                        <w:rFonts w:ascii="宋体" w:hAnsi="宋体" w:hint="eastAsia"/>
                        <w:sz w:val="18"/>
                        <w:szCs w:val="18"/>
                      </w:rPr>
                      <w:t>账龄</w:t>
                    </w:r>
                  </w:p>
                </w:tc>
                <w:tc>
                  <w:tcPr>
                    <w:tcW w:w="1080" w:type="pct"/>
                    <w:tcBorders>
                      <w:top w:val="single" w:sz="4" w:space="0" w:color="auto"/>
                      <w:left w:val="dashed" w:sz="4" w:space="0" w:color="auto"/>
                      <w:bottom w:val="dashed" w:sz="4" w:space="0" w:color="auto"/>
                      <w:right w:val="dashed" w:sz="4" w:space="0" w:color="auto"/>
                    </w:tcBorders>
                    <w:vAlign w:val="center"/>
                    <w:hideMark/>
                  </w:tcPr>
                  <w:p w:rsidR="00A4659C" w:rsidRDefault="00A4659C">
                    <w:pPr>
                      <w:widowControl w:val="0"/>
                      <w:jc w:val="right"/>
                      <w:rPr>
                        <w:rFonts w:ascii="宋体" w:hAnsi="宋体"/>
                        <w:sz w:val="18"/>
                        <w:szCs w:val="18"/>
                      </w:rPr>
                    </w:pPr>
                    <w:r>
                      <w:rPr>
                        <w:rFonts w:ascii="宋体" w:hAnsi="宋体" w:hint="eastAsia"/>
                        <w:sz w:val="18"/>
                        <w:szCs w:val="18"/>
                      </w:rPr>
                      <w:t>占应收账款期末余额合计数的比例(%)</w:t>
                    </w:r>
                  </w:p>
                </w:tc>
                <w:tc>
                  <w:tcPr>
                    <w:tcW w:w="1029" w:type="pct"/>
                    <w:tcBorders>
                      <w:top w:val="single" w:sz="4" w:space="0" w:color="auto"/>
                      <w:left w:val="dashed" w:sz="4" w:space="0" w:color="auto"/>
                      <w:bottom w:val="dashed" w:sz="4" w:space="0" w:color="auto"/>
                      <w:right w:val="nil"/>
                    </w:tcBorders>
                    <w:vAlign w:val="center"/>
                    <w:hideMark/>
                  </w:tcPr>
                  <w:p w:rsidR="00A4659C" w:rsidRDefault="00A4659C">
                    <w:pPr>
                      <w:widowControl w:val="0"/>
                      <w:jc w:val="right"/>
                      <w:rPr>
                        <w:rFonts w:ascii="宋体" w:hAnsi="宋体"/>
                        <w:sz w:val="18"/>
                        <w:szCs w:val="18"/>
                      </w:rPr>
                    </w:pPr>
                    <w:r>
                      <w:rPr>
                        <w:rFonts w:ascii="宋体" w:hAnsi="宋体" w:hint="eastAsia"/>
                        <w:sz w:val="18"/>
                        <w:szCs w:val="18"/>
                      </w:rPr>
                      <w:t>坏账准备期末余额</w:t>
                    </w:r>
                  </w:p>
                </w:tc>
              </w:tr>
              <w:tr w:rsidR="00A4659C" w:rsidTr="00A4659C">
                <w:trPr>
                  <w:trHeight w:val="454"/>
                </w:trPr>
                <w:tc>
                  <w:tcPr>
                    <w:tcW w:w="1395" w:type="pct"/>
                    <w:tcBorders>
                      <w:top w:val="dashed" w:sz="4" w:space="0" w:color="auto"/>
                      <w:left w:val="nil"/>
                      <w:bottom w:val="dashed" w:sz="4" w:space="0" w:color="auto"/>
                      <w:right w:val="dashed" w:sz="4" w:space="0" w:color="auto"/>
                    </w:tcBorders>
                    <w:vAlign w:val="center"/>
                    <w:hideMark/>
                  </w:tcPr>
                  <w:p w:rsidR="00A4659C" w:rsidRDefault="00A4659C">
                    <w:pPr>
                      <w:widowControl w:val="0"/>
                      <w:jc w:val="both"/>
                      <w:rPr>
                        <w:rFonts w:ascii="宋体" w:hAnsi="宋体"/>
                        <w:kern w:val="0"/>
                        <w:sz w:val="18"/>
                        <w:szCs w:val="18"/>
                      </w:rPr>
                    </w:pPr>
                    <w:r>
                      <w:rPr>
                        <w:rFonts w:ascii="宋体" w:hAnsi="宋体" w:cs="宋体" w:hint="eastAsia"/>
                        <w:sz w:val="18"/>
                        <w:szCs w:val="18"/>
                      </w:rPr>
                      <w:t>第一名</w:t>
                    </w:r>
                  </w:p>
                </w:tc>
                <w:tc>
                  <w:tcPr>
                    <w:tcW w:w="832" w:type="pct"/>
                    <w:tcBorders>
                      <w:top w:val="dashed" w:sz="4" w:space="0" w:color="auto"/>
                      <w:left w:val="dashed" w:sz="4" w:space="0" w:color="auto"/>
                      <w:bottom w:val="dashed" w:sz="4" w:space="0" w:color="auto"/>
                      <w:right w:val="dashed" w:sz="4" w:space="0" w:color="auto"/>
                    </w:tcBorders>
                    <w:vAlign w:val="center"/>
                    <w:hideMark/>
                  </w:tcPr>
                  <w:p w:rsidR="00A4659C" w:rsidRDefault="00A4659C">
                    <w:pPr>
                      <w:widowControl w:val="0"/>
                      <w:jc w:val="right"/>
                      <w:rPr>
                        <w:rFonts w:ascii="宋体" w:hAnsi="宋体"/>
                        <w:bCs/>
                        <w:sz w:val="18"/>
                        <w:szCs w:val="18"/>
                      </w:rPr>
                    </w:pPr>
                    <w:r>
                      <w:rPr>
                        <w:rFonts w:ascii="宋体" w:hAnsi="宋体" w:hint="eastAsia"/>
                        <w:bCs/>
                        <w:sz w:val="18"/>
                        <w:szCs w:val="18"/>
                      </w:rPr>
                      <w:t>6,136,653.91</w:t>
                    </w:r>
                  </w:p>
                </w:tc>
                <w:tc>
                  <w:tcPr>
                    <w:tcW w:w="664" w:type="pct"/>
                    <w:tcBorders>
                      <w:top w:val="dashed" w:sz="4" w:space="0" w:color="auto"/>
                      <w:left w:val="dashed" w:sz="4" w:space="0" w:color="auto"/>
                      <w:bottom w:val="dashed" w:sz="4" w:space="0" w:color="auto"/>
                      <w:right w:val="dashed" w:sz="4" w:space="0" w:color="auto"/>
                    </w:tcBorders>
                    <w:vAlign w:val="center"/>
                    <w:hideMark/>
                  </w:tcPr>
                  <w:p w:rsidR="00A4659C" w:rsidRDefault="00A4659C">
                    <w:pPr>
                      <w:widowControl w:val="0"/>
                      <w:jc w:val="both"/>
                      <w:rPr>
                        <w:rFonts w:ascii="宋体" w:hAnsi="宋体" w:cs="宋体"/>
                        <w:sz w:val="18"/>
                        <w:szCs w:val="18"/>
                      </w:rPr>
                    </w:pPr>
                    <w:r>
                      <w:rPr>
                        <w:rFonts w:ascii="宋体" w:hAnsi="宋体" w:cs="宋体" w:hint="eastAsia"/>
                        <w:sz w:val="18"/>
                        <w:szCs w:val="18"/>
                      </w:rPr>
                      <w:t>5年以上</w:t>
                    </w:r>
                  </w:p>
                </w:tc>
                <w:tc>
                  <w:tcPr>
                    <w:tcW w:w="1080" w:type="pct"/>
                    <w:tcBorders>
                      <w:top w:val="dashed" w:sz="4" w:space="0" w:color="auto"/>
                      <w:left w:val="dashed" w:sz="4" w:space="0" w:color="auto"/>
                      <w:bottom w:val="dashed" w:sz="4" w:space="0" w:color="auto"/>
                      <w:right w:val="dashed" w:sz="4" w:space="0" w:color="auto"/>
                    </w:tcBorders>
                    <w:vAlign w:val="center"/>
                    <w:hideMark/>
                  </w:tcPr>
                  <w:p w:rsidR="00A4659C" w:rsidRDefault="00A4659C">
                    <w:pPr>
                      <w:widowControl w:val="0"/>
                      <w:jc w:val="right"/>
                      <w:rPr>
                        <w:rFonts w:ascii="宋体" w:hAnsi="宋体"/>
                        <w:bCs/>
                        <w:sz w:val="18"/>
                        <w:szCs w:val="18"/>
                      </w:rPr>
                    </w:pPr>
                    <w:r>
                      <w:rPr>
                        <w:rFonts w:ascii="宋体" w:hAnsi="宋体" w:hint="eastAsia"/>
                        <w:bCs/>
                        <w:sz w:val="18"/>
                        <w:szCs w:val="18"/>
                      </w:rPr>
                      <w:t>82.19</w:t>
                    </w:r>
                  </w:p>
                </w:tc>
                <w:tc>
                  <w:tcPr>
                    <w:tcW w:w="1029" w:type="pct"/>
                    <w:tcBorders>
                      <w:top w:val="dashed" w:sz="4" w:space="0" w:color="auto"/>
                      <w:left w:val="dashed" w:sz="4" w:space="0" w:color="auto"/>
                      <w:bottom w:val="dashed" w:sz="4" w:space="0" w:color="auto"/>
                      <w:right w:val="nil"/>
                    </w:tcBorders>
                    <w:vAlign w:val="center"/>
                    <w:hideMark/>
                  </w:tcPr>
                  <w:p w:rsidR="00A4659C" w:rsidRDefault="00A4659C">
                    <w:pPr>
                      <w:widowControl w:val="0"/>
                      <w:jc w:val="right"/>
                      <w:rPr>
                        <w:rFonts w:ascii="宋体" w:hAnsi="宋体"/>
                        <w:bCs/>
                        <w:sz w:val="18"/>
                        <w:szCs w:val="18"/>
                      </w:rPr>
                    </w:pPr>
                    <w:r>
                      <w:rPr>
                        <w:rFonts w:ascii="宋体" w:hAnsi="宋体" w:hint="eastAsia"/>
                        <w:bCs/>
                        <w:sz w:val="18"/>
                        <w:szCs w:val="18"/>
                      </w:rPr>
                      <w:t>6,136,653.91</w:t>
                    </w:r>
                  </w:p>
                </w:tc>
              </w:tr>
              <w:tr w:rsidR="00A4659C" w:rsidTr="00A4659C">
                <w:trPr>
                  <w:trHeight w:val="454"/>
                </w:trPr>
                <w:tc>
                  <w:tcPr>
                    <w:tcW w:w="1395" w:type="pct"/>
                    <w:tcBorders>
                      <w:top w:val="dashed" w:sz="4" w:space="0" w:color="auto"/>
                      <w:left w:val="nil"/>
                      <w:bottom w:val="dashed" w:sz="4" w:space="0" w:color="auto"/>
                      <w:right w:val="dashed" w:sz="4" w:space="0" w:color="auto"/>
                    </w:tcBorders>
                    <w:vAlign w:val="center"/>
                    <w:hideMark/>
                  </w:tcPr>
                  <w:p w:rsidR="00A4659C" w:rsidRDefault="00A4659C">
                    <w:pPr>
                      <w:widowControl w:val="0"/>
                      <w:jc w:val="both"/>
                      <w:rPr>
                        <w:rFonts w:ascii="宋体" w:hAnsi="宋体"/>
                        <w:kern w:val="0"/>
                        <w:sz w:val="18"/>
                        <w:szCs w:val="18"/>
                      </w:rPr>
                    </w:pPr>
                    <w:r>
                      <w:rPr>
                        <w:rFonts w:ascii="宋体" w:hAnsi="宋体" w:cs="宋体" w:hint="eastAsia"/>
                        <w:sz w:val="18"/>
                        <w:szCs w:val="18"/>
                      </w:rPr>
                      <w:t>第二名</w:t>
                    </w:r>
                  </w:p>
                </w:tc>
                <w:tc>
                  <w:tcPr>
                    <w:tcW w:w="832" w:type="pct"/>
                    <w:tcBorders>
                      <w:top w:val="dashed" w:sz="4" w:space="0" w:color="auto"/>
                      <w:left w:val="dashed" w:sz="4" w:space="0" w:color="auto"/>
                      <w:bottom w:val="dashed" w:sz="4" w:space="0" w:color="auto"/>
                      <w:right w:val="dashed" w:sz="4" w:space="0" w:color="auto"/>
                    </w:tcBorders>
                    <w:vAlign w:val="center"/>
                    <w:hideMark/>
                  </w:tcPr>
                  <w:p w:rsidR="00A4659C" w:rsidRDefault="00A4659C">
                    <w:pPr>
                      <w:widowControl w:val="0"/>
                      <w:jc w:val="right"/>
                      <w:rPr>
                        <w:rFonts w:ascii="宋体" w:hAnsi="宋体"/>
                        <w:bCs/>
                        <w:sz w:val="18"/>
                        <w:szCs w:val="18"/>
                      </w:rPr>
                    </w:pPr>
                    <w:r>
                      <w:rPr>
                        <w:rFonts w:ascii="宋体" w:hAnsi="宋体" w:hint="eastAsia"/>
                        <w:bCs/>
                        <w:sz w:val="18"/>
                        <w:szCs w:val="18"/>
                      </w:rPr>
                      <w:t>1,176,000.00</w:t>
                    </w:r>
                  </w:p>
                </w:tc>
                <w:tc>
                  <w:tcPr>
                    <w:tcW w:w="664" w:type="pct"/>
                    <w:tcBorders>
                      <w:top w:val="dashed" w:sz="4" w:space="0" w:color="auto"/>
                      <w:left w:val="dashed" w:sz="4" w:space="0" w:color="auto"/>
                      <w:bottom w:val="dashed" w:sz="4" w:space="0" w:color="auto"/>
                      <w:right w:val="dashed" w:sz="4" w:space="0" w:color="auto"/>
                    </w:tcBorders>
                    <w:vAlign w:val="center"/>
                    <w:hideMark/>
                  </w:tcPr>
                  <w:p w:rsidR="00A4659C" w:rsidRDefault="00A4659C">
                    <w:pPr>
                      <w:widowControl w:val="0"/>
                      <w:jc w:val="both"/>
                      <w:rPr>
                        <w:rFonts w:ascii="宋体" w:hAnsi="宋体"/>
                        <w:bCs/>
                        <w:sz w:val="18"/>
                        <w:szCs w:val="18"/>
                      </w:rPr>
                    </w:pPr>
                    <w:r>
                      <w:rPr>
                        <w:rFonts w:ascii="宋体" w:hAnsi="宋体" w:hint="eastAsia"/>
                        <w:bCs/>
                        <w:sz w:val="18"/>
                        <w:szCs w:val="18"/>
                      </w:rPr>
                      <w:t>1年以内</w:t>
                    </w:r>
                  </w:p>
                </w:tc>
                <w:tc>
                  <w:tcPr>
                    <w:tcW w:w="1080" w:type="pct"/>
                    <w:tcBorders>
                      <w:top w:val="dashed" w:sz="4" w:space="0" w:color="auto"/>
                      <w:left w:val="dashed" w:sz="4" w:space="0" w:color="auto"/>
                      <w:bottom w:val="dashed" w:sz="4" w:space="0" w:color="auto"/>
                      <w:right w:val="dashed" w:sz="4" w:space="0" w:color="auto"/>
                    </w:tcBorders>
                    <w:vAlign w:val="center"/>
                    <w:hideMark/>
                  </w:tcPr>
                  <w:p w:rsidR="00A4659C" w:rsidRDefault="00A4659C">
                    <w:pPr>
                      <w:widowControl w:val="0"/>
                      <w:jc w:val="right"/>
                      <w:rPr>
                        <w:rFonts w:ascii="宋体" w:hAnsi="宋体"/>
                        <w:bCs/>
                        <w:sz w:val="18"/>
                        <w:szCs w:val="18"/>
                      </w:rPr>
                    </w:pPr>
                    <w:r>
                      <w:rPr>
                        <w:rFonts w:ascii="宋体" w:hAnsi="宋体" w:hint="eastAsia"/>
                        <w:bCs/>
                        <w:sz w:val="18"/>
                        <w:szCs w:val="18"/>
                      </w:rPr>
                      <w:t>15.75</w:t>
                    </w:r>
                  </w:p>
                </w:tc>
                <w:tc>
                  <w:tcPr>
                    <w:tcW w:w="1029" w:type="pct"/>
                    <w:tcBorders>
                      <w:top w:val="dashed" w:sz="4" w:space="0" w:color="auto"/>
                      <w:left w:val="dashed" w:sz="4" w:space="0" w:color="auto"/>
                      <w:bottom w:val="dashed" w:sz="4" w:space="0" w:color="auto"/>
                      <w:right w:val="nil"/>
                    </w:tcBorders>
                    <w:vAlign w:val="center"/>
                    <w:hideMark/>
                  </w:tcPr>
                  <w:p w:rsidR="00A4659C" w:rsidRDefault="00A4659C">
                    <w:pPr>
                      <w:widowControl w:val="0"/>
                      <w:jc w:val="right"/>
                      <w:rPr>
                        <w:rFonts w:ascii="宋体" w:hAnsi="宋体"/>
                        <w:bCs/>
                        <w:sz w:val="18"/>
                        <w:szCs w:val="18"/>
                      </w:rPr>
                    </w:pPr>
                    <w:r>
                      <w:rPr>
                        <w:rFonts w:ascii="宋体" w:hAnsi="宋体" w:hint="eastAsia"/>
                        <w:bCs/>
                        <w:sz w:val="18"/>
                        <w:szCs w:val="18"/>
                      </w:rPr>
                      <w:t>58,800.00</w:t>
                    </w:r>
                  </w:p>
                </w:tc>
              </w:tr>
              <w:tr w:rsidR="00A4659C" w:rsidTr="00A4659C">
                <w:trPr>
                  <w:trHeight w:val="454"/>
                </w:trPr>
                <w:tc>
                  <w:tcPr>
                    <w:tcW w:w="1395" w:type="pct"/>
                    <w:tcBorders>
                      <w:top w:val="dashed" w:sz="4" w:space="0" w:color="auto"/>
                      <w:left w:val="nil"/>
                      <w:bottom w:val="dashed" w:sz="4" w:space="0" w:color="auto"/>
                      <w:right w:val="dashed" w:sz="4" w:space="0" w:color="auto"/>
                    </w:tcBorders>
                    <w:vAlign w:val="center"/>
                    <w:hideMark/>
                  </w:tcPr>
                  <w:p w:rsidR="00A4659C" w:rsidRDefault="00A4659C">
                    <w:pPr>
                      <w:widowControl w:val="0"/>
                      <w:jc w:val="both"/>
                      <w:rPr>
                        <w:rFonts w:ascii="宋体" w:hAnsi="宋体"/>
                        <w:kern w:val="0"/>
                        <w:sz w:val="18"/>
                        <w:szCs w:val="18"/>
                      </w:rPr>
                    </w:pPr>
                    <w:r>
                      <w:rPr>
                        <w:rFonts w:ascii="宋体" w:hAnsi="宋体" w:cs="宋体" w:hint="eastAsia"/>
                        <w:sz w:val="18"/>
                        <w:szCs w:val="18"/>
                      </w:rPr>
                      <w:t>第三名</w:t>
                    </w:r>
                  </w:p>
                </w:tc>
                <w:tc>
                  <w:tcPr>
                    <w:tcW w:w="832" w:type="pct"/>
                    <w:tcBorders>
                      <w:top w:val="dashed" w:sz="4" w:space="0" w:color="auto"/>
                      <w:left w:val="dashed" w:sz="4" w:space="0" w:color="auto"/>
                      <w:bottom w:val="dashed" w:sz="4" w:space="0" w:color="auto"/>
                      <w:right w:val="dashed" w:sz="4" w:space="0" w:color="auto"/>
                    </w:tcBorders>
                    <w:vAlign w:val="bottom"/>
                    <w:hideMark/>
                  </w:tcPr>
                  <w:p w:rsidR="00A4659C" w:rsidRDefault="00A4659C">
                    <w:pPr>
                      <w:jc w:val="right"/>
                      <w:rPr>
                        <w:rFonts w:ascii="宋体" w:hAnsi="宋体"/>
                        <w:sz w:val="18"/>
                        <w:szCs w:val="18"/>
                      </w:rPr>
                    </w:pPr>
                    <w:r>
                      <w:rPr>
                        <w:rFonts w:ascii="宋体" w:hAnsi="宋体" w:hint="eastAsia"/>
                        <w:sz w:val="18"/>
                        <w:szCs w:val="18"/>
                      </w:rPr>
                      <w:t>53,026.42</w:t>
                    </w:r>
                  </w:p>
                </w:tc>
                <w:tc>
                  <w:tcPr>
                    <w:tcW w:w="664" w:type="pct"/>
                    <w:tcBorders>
                      <w:top w:val="dashed" w:sz="4" w:space="0" w:color="auto"/>
                      <w:left w:val="dashed" w:sz="4" w:space="0" w:color="auto"/>
                      <w:bottom w:val="dashed" w:sz="4" w:space="0" w:color="auto"/>
                      <w:right w:val="dashed" w:sz="4" w:space="0" w:color="auto"/>
                    </w:tcBorders>
                    <w:vAlign w:val="center"/>
                    <w:hideMark/>
                  </w:tcPr>
                  <w:p w:rsidR="00A4659C" w:rsidRDefault="00A4659C">
                    <w:pPr>
                      <w:widowControl w:val="0"/>
                      <w:jc w:val="both"/>
                      <w:rPr>
                        <w:rFonts w:ascii="宋体" w:hAnsi="宋体"/>
                        <w:bCs/>
                        <w:sz w:val="18"/>
                        <w:szCs w:val="18"/>
                      </w:rPr>
                    </w:pPr>
                    <w:r>
                      <w:rPr>
                        <w:rFonts w:ascii="宋体" w:hAnsi="宋体" w:hint="eastAsia"/>
                        <w:bCs/>
                        <w:sz w:val="18"/>
                        <w:szCs w:val="18"/>
                      </w:rPr>
                      <w:t>1年以内</w:t>
                    </w:r>
                  </w:p>
                </w:tc>
                <w:tc>
                  <w:tcPr>
                    <w:tcW w:w="1080" w:type="pct"/>
                    <w:tcBorders>
                      <w:top w:val="dashed" w:sz="4" w:space="0" w:color="auto"/>
                      <w:left w:val="dashed" w:sz="4" w:space="0" w:color="auto"/>
                      <w:bottom w:val="dashed" w:sz="4" w:space="0" w:color="auto"/>
                      <w:right w:val="dashed" w:sz="4" w:space="0" w:color="auto"/>
                    </w:tcBorders>
                    <w:vAlign w:val="center"/>
                    <w:hideMark/>
                  </w:tcPr>
                  <w:p w:rsidR="00A4659C" w:rsidRDefault="00A4659C">
                    <w:pPr>
                      <w:widowControl w:val="0"/>
                      <w:jc w:val="right"/>
                      <w:rPr>
                        <w:rFonts w:ascii="宋体" w:hAnsi="宋体"/>
                        <w:bCs/>
                        <w:sz w:val="18"/>
                        <w:szCs w:val="18"/>
                      </w:rPr>
                    </w:pPr>
                    <w:r>
                      <w:rPr>
                        <w:rFonts w:ascii="宋体" w:hAnsi="宋体" w:hint="eastAsia"/>
                        <w:bCs/>
                        <w:sz w:val="18"/>
                        <w:szCs w:val="18"/>
                      </w:rPr>
                      <w:t>0.71</w:t>
                    </w:r>
                  </w:p>
                </w:tc>
                <w:tc>
                  <w:tcPr>
                    <w:tcW w:w="1029" w:type="pct"/>
                    <w:tcBorders>
                      <w:top w:val="dashed" w:sz="4" w:space="0" w:color="auto"/>
                      <w:left w:val="dashed" w:sz="4" w:space="0" w:color="auto"/>
                      <w:bottom w:val="dashed" w:sz="4" w:space="0" w:color="auto"/>
                      <w:right w:val="nil"/>
                    </w:tcBorders>
                    <w:vAlign w:val="center"/>
                    <w:hideMark/>
                  </w:tcPr>
                  <w:p w:rsidR="00A4659C" w:rsidRDefault="00A4659C">
                    <w:pPr>
                      <w:widowControl w:val="0"/>
                      <w:jc w:val="right"/>
                      <w:rPr>
                        <w:rFonts w:ascii="宋体" w:hAnsi="宋体"/>
                        <w:bCs/>
                        <w:sz w:val="18"/>
                        <w:szCs w:val="18"/>
                      </w:rPr>
                    </w:pPr>
                    <w:r>
                      <w:rPr>
                        <w:rFonts w:ascii="宋体" w:hAnsi="宋体" w:hint="eastAsia"/>
                        <w:bCs/>
                        <w:sz w:val="18"/>
                        <w:szCs w:val="18"/>
                      </w:rPr>
                      <w:t>2,651.32</w:t>
                    </w:r>
                  </w:p>
                </w:tc>
              </w:tr>
              <w:tr w:rsidR="00A4659C" w:rsidTr="00A4659C">
                <w:trPr>
                  <w:trHeight w:val="454"/>
                </w:trPr>
                <w:tc>
                  <w:tcPr>
                    <w:tcW w:w="1395" w:type="pct"/>
                    <w:tcBorders>
                      <w:top w:val="dashed" w:sz="4" w:space="0" w:color="auto"/>
                      <w:left w:val="nil"/>
                      <w:bottom w:val="dashed" w:sz="4" w:space="0" w:color="auto"/>
                      <w:right w:val="dashed" w:sz="4" w:space="0" w:color="auto"/>
                    </w:tcBorders>
                    <w:vAlign w:val="center"/>
                    <w:hideMark/>
                  </w:tcPr>
                  <w:p w:rsidR="00A4659C" w:rsidRDefault="00A4659C">
                    <w:pPr>
                      <w:widowControl w:val="0"/>
                      <w:jc w:val="both"/>
                      <w:rPr>
                        <w:rFonts w:ascii="宋体" w:hAnsi="宋体"/>
                        <w:kern w:val="0"/>
                        <w:sz w:val="18"/>
                        <w:szCs w:val="18"/>
                      </w:rPr>
                    </w:pPr>
                    <w:r>
                      <w:rPr>
                        <w:rFonts w:ascii="宋体" w:hAnsi="宋体" w:cs="宋体" w:hint="eastAsia"/>
                        <w:sz w:val="18"/>
                        <w:szCs w:val="18"/>
                      </w:rPr>
                      <w:t>第四名</w:t>
                    </w:r>
                  </w:p>
                </w:tc>
                <w:tc>
                  <w:tcPr>
                    <w:tcW w:w="832" w:type="pct"/>
                    <w:tcBorders>
                      <w:top w:val="dashed" w:sz="4" w:space="0" w:color="auto"/>
                      <w:left w:val="dashed" w:sz="4" w:space="0" w:color="auto"/>
                      <w:bottom w:val="dashed" w:sz="4" w:space="0" w:color="auto"/>
                      <w:right w:val="dashed" w:sz="4" w:space="0" w:color="auto"/>
                    </w:tcBorders>
                    <w:vAlign w:val="bottom"/>
                    <w:hideMark/>
                  </w:tcPr>
                  <w:p w:rsidR="00A4659C" w:rsidRDefault="00A4659C">
                    <w:pPr>
                      <w:jc w:val="right"/>
                      <w:rPr>
                        <w:rFonts w:ascii="宋体" w:hAnsi="宋体"/>
                        <w:sz w:val="18"/>
                        <w:szCs w:val="18"/>
                      </w:rPr>
                    </w:pPr>
                    <w:r>
                      <w:rPr>
                        <w:rFonts w:ascii="宋体" w:hAnsi="宋体" w:hint="eastAsia"/>
                        <w:sz w:val="18"/>
                        <w:szCs w:val="18"/>
                      </w:rPr>
                      <w:t>34,423.15</w:t>
                    </w:r>
                  </w:p>
                </w:tc>
                <w:tc>
                  <w:tcPr>
                    <w:tcW w:w="664" w:type="pct"/>
                    <w:tcBorders>
                      <w:top w:val="dashed" w:sz="4" w:space="0" w:color="auto"/>
                      <w:left w:val="dashed" w:sz="4" w:space="0" w:color="auto"/>
                      <w:bottom w:val="dashed" w:sz="4" w:space="0" w:color="auto"/>
                      <w:right w:val="dashed" w:sz="4" w:space="0" w:color="auto"/>
                    </w:tcBorders>
                    <w:vAlign w:val="center"/>
                    <w:hideMark/>
                  </w:tcPr>
                  <w:p w:rsidR="00A4659C" w:rsidRDefault="00A4659C">
                    <w:pPr>
                      <w:widowControl w:val="0"/>
                      <w:jc w:val="both"/>
                      <w:rPr>
                        <w:rFonts w:ascii="宋体" w:hAnsi="宋体"/>
                        <w:bCs/>
                        <w:sz w:val="18"/>
                        <w:szCs w:val="18"/>
                      </w:rPr>
                    </w:pPr>
                    <w:r>
                      <w:rPr>
                        <w:rFonts w:ascii="宋体" w:hAnsi="宋体" w:hint="eastAsia"/>
                        <w:bCs/>
                        <w:sz w:val="18"/>
                        <w:szCs w:val="18"/>
                      </w:rPr>
                      <w:t>1年以内</w:t>
                    </w:r>
                  </w:p>
                </w:tc>
                <w:tc>
                  <w:tcPr>
                    <w:tcW w:w="1080" w:type="pct"/>
                    <w:tcBorders>
                      <w:top w:val="dashed" w:sz="4" w:space="0" w:color="auto"/>
                      <w:left w:val="dashed" w:sz="4" w:space="0" w:color="auto"/>
                      <w:bottom w:val="dashed" w:sz="4" w:space="0" w:color="auto"/>
                      <w:right w:val="dashed" w:sz="4" w:space="0" w:color="auto"/>
                    </w:tcBorders>
                    <w:vAlign w:val="center"/>
                    <w:hideMark/>
                  </w:tcPr>
                  <w:p w:rsidR="00A4659C" w:rsidRDefault="00A4659C">
                    <w:pPr>
                      <w:widowControl w:val="0"/>
                      <w:jc w:val="right"/>
                      <w:rPr>
                        <w:rFonts w:ascii="宋体" w:hAnsi="宋体"/>
                        <w:bCs/>
                        <w:sz w:val="18"/>
                        <w:szCs w:val="18"/>
                      </w:rPr>
                    </w:pPr>
                    <w:r>
                      <w:rPr>
                        <w:rFonts w:ascii="宋体" w:hAnsi="宋体" w:hint="eastAsia"/>
                        <w:bCs/>
                        <w:sz w:val="18"/>
                        <w:szCs w:val="18"/>
                      </w:rPr>
                      <w:t>0.46</w:t>
                    </w:r>
                  </w:p>
                </w:tc>
                <w:tc>
                  <w:tcPr>
                    <w:tcW w:w="1029" w:type="pct"/>
                    <w:tcBorders>
                      <w:top w:val="dashed" w:sz="4" w:space="0" w:color="auto"/>
                      <w:left w:val="dashed" w:sz="4" w:space="0" w:color="auto"/>
                      <w:bottom w:val="dashed" w:sz="4" w:space="0" w:color="auto"/>
                      <w:right w:val="nil"/>
                    </w:tcBorders>
                    <w:vAlign w:val="center"/>
                    <w:hideMark/>
                  </w:tcPr>
                  <w:p w:rsidR="00A4659C" w:rsidRDefault="00A4659C">
                    <w:pPr>
                      <w:widowControl w:val="0"/>
                      <w:jc w:val="right"/>
                      <w:rPr>
                        <w:rFonts w:ascii="宋体" w:hAnsi="宋体"/>
                        <w:bCs/>
                        <w:sz w:val="18"/>
                        <w:szCs w:val="18"/>
                      </w:rPr>
                    </w:pPr>
                    <w:r>
                      <w:rPr>
                        <w:rFonts w:ascii="宋体" w:hAnsi="宋体" w:hint="eastAsia"/>
                        <w:bCs/>
                        <w:sz w:val="18"/>
                        <w:szCs w:val="18"/>
                      </w:rPr>
                      <w:t>1,721.16</w:t>
                    </w:r>
                  </w:p>
                </w:tc>
              </w:tr>
              <w:tr w:rsidR="00A4659C" w:rsidTr="00A4659C">
                <w:trPr>
                  <w:trHeight w:val="454"/>
                </w:trPr>
                <w:tc>
                  <w:tcPr>
                    <w:tcW w:w="1395" w:type="pct"/>
                    <w:tcBorders>
                      <w:top w:val="dashed" w:sz="4" w:space="0" w:color="auto"/>
                      <w:left w:val="nil"/>
                      <w:bottom w:val="dashed" w:sz="4" w:space="0" w:color="auto"/>
                      <w:right w:val="dashed" w:sz="4" w:space="0" w:color="auto"/>
                    </w:tcBorders>
                    <w:vAlign w:val="center"/>
                    <w:hideMark/>
                  </w:tcPr>
                  <w:p w:rsidR="00A4659C" w:rsidRDefault="00A4659C">
                    <w:pPr>
                      <w:widowControl w:val="0"/>
                      <w:jc w:val="both"/>
                      <w:rPr>
                        <w:rFonts w:ascii="宋体" w:hAnsi="宋体"/>
                        <w:kern w:val="0"/>
                        <w:sz w:val="18"/>
                        <w:szCs w:val="18"/>
                      </w:rPr>
                    </w:pPr>
                    <w:r>
                      <w:rPr>
                        <w:rFonts w:ascii="宋体" w:hAnsi="宋体" w:cs="宋体" w:hint="eastAsia"/>
                        <w:sz w:val="18"/>
                        <w:szCs w:val="18"/>
                      </w:rPr>
                      <w:lastRenderedPageBreak/>
                      <w:t>第五名</w:t>
                    </w:r>
                  </w:p>
                </w:tc>
                <w:tc>
                  <w:tcPr>
                    <w:tcW w:w="832" w:type="pct"/>
                    <w:tcBorders>
                      <w:top w:val="dashed" w:sz="4" w:space="0" w:color="auto"/>
                      <w:left w:val="dashed" w:sz="4" w:space="0" w:color="auto"/>
                      <w:bottom w:val="dashed" w:sz="4" w:space="0" w:color="auto"/>
                      <w:right w:val="dashed" w:sz="4" w:space="0" w:color="auto"/>
                    </w:tcBorders>
                    <w:vAlign w:val="bottom"/>
                    <w:hideMark/>
                  </w:tcPr>
                  <w:p w:rsidR="00A4659C" w:rsidRDefault="00A4659C">
                    <w:pPr>
                      <w:jc w:val="right"/>
                      <w:rPr>
                        <w:rFonts w:ascii="宋体" w:hAnsi="宋体"/>
                        <w:sz w:val="18"/>
                        <w:szCs w:val="18"/>
                      </w:rPr>
                    </w:pPr>
                    <w:r>
                      <w:rPr>
                        <w:rFonts w:ascii="宋体" w:hAnsi="宋体" w:hint="eastAsia"/>
                        <w:sz w:val="18"/>
                        <w:szCs w:val="18"/>
                      </w:rPr>
                      <w:t>22,493.67</w:t>
                    </w:r>
                  </w:p>
                </w:tc>
                <w:tc>
                  <w:tcPr>
                    <w:tcW w:w="664" w:type="pct"/>
                    <w:tcBorders>
                      <w:top w:val="dashed" w:sz="4" w:space="0" w:color="auto"/>
                      <w:left w:val="dashed" w:sz="4" w:space="0" w:color="auto"/>
                      <w:bottom w:val="dashed" w:sz="4" w:space="0" w:color="auto"/>
                      <w:right w:val="dashed" w:sz="4" w:space="0" w:color="auto"/>
                    </w:tcBorders>
                    <w:vAlign w:val="center"/>
                    <w:hideMark/>
                  </w:tcPr>
                  <w:p w:rsidR="00A4659C" w:rsidRDefault="00A4659C">
                    <w:pPr>
                      <w:widowControl w:val="0"/>
                      <w:jc w:val="both"/>
                      <w:rPr>
                        <w:rFonts w:ascii="宋体" w:hAnsi="宋体"/>
                        <w:bCs/>
                        <w:sz w:val="18"/>
                        <w:szCs w:val="18"/>
                      </w:rPr>
                    </w:pPr>
                    <w:r>
                      <w:rPr>
                        <w:rFonts w:ascii="宋体" w:hAnsi="宋体" w:hint="eastAsia"/>
                        <w:bCs/>
                        <w:sz w:val="18"/>
                        <w:szCs w:val="18"/>
                      </w:rPr>
                      <w:t>1年以内</w:t>
                    </w:r>
                  </w:p>
                </w:tc>
                <w:tc>
                  <w:tcPr>
                    <w:tcW w:w="1080" w:type="pct"/>
                    <w:tcBorders>
                      <w:top w:val="dashed" w:sz="4" w:space="0" w:color="auto"/>
                      <w:left w:val="dashed" w:sz="4" w:space="0" w:color="auto"/>
                      <w:bottom w:val="dashed" w:sz="4" w:space="0" w:color="auto"/>
                      <w:right w:val="dashed" w:sz="4" w:space="0" w:color="auto"/>
                    </w:tcBorders>
                    <w:vAlign w:val="center"/>
                    <w:hideMark/>
                  </w:tcPr>
                  <w:p w:rsidR="00A4659C" w:rsidRDefault="00A4659C">
                    <w:pPr>
                      <w:widowControl w:val="0"/>
                      <w:jc w:val="right"/>
                      <w:rPr>
                        <w:rFonts w:ascii="宋体" w:hAnsi="宋体"/>
                        <w:bCs/>
                        <w:sz w:val="18"/>
                        <w:szCs w:val="18"/>
                      </w:rPr>
                    </w:pPr>
                    <w:r>
                      <w:rPr>
                        <w:rFonts w:ascii="宋体" w:hAnsi="宋体" w:hint="eastAsia"/>
                        <w:bCs/>
                        <w:sz w:val="18"/>
                        <w:szCs w:val="18"/>
                      </w:rPr>
                      <w:t>0.30</w:t>
                    </w:r>
                  </w:p>
                </w:tc>
                <w:tc>
                  <w:tcPr>
                    <w:tcW w:w="1029" w:type="pct"/>
                    <w:tcBorders>
                      <w:top w:val="dashed" w:sz="4" w:space="0" w:color="auto"/>
                      <w:left w:val="dashed" w:sz="4" w:space="0" w:color="auto"/>
                      <w:bottom w:val="dashed" w:sz="4" w:space="0" w:color="auto"/>
                      <w:right w:val="nil"/>
                    </w:tcBorders>
                    <w:vAlign w:val="center"/>
                    <w:hideMark/>
                  </w:tcPr>
                  <w:p w:rsidR="00A4659C" w:rsidRDefault="00A4659C">
                    <w:pPr>
                      <w:widowControl w:val="0"/>
                      <w:jc w:val="right"/>
                      <w:rPr>
                        <w:rFonts w:ascii="宋体" w:hAnsi="宋体"/>
                        <w:bCs/>
                        <w:sz w:val="18"/>
                        <w:szCs w:val="18"/>
                      </w:rPr>
                    </w:pPr>
                    <w:r>
                      <w:rPr>
                        <w:rFonts w:ascii="宋体" w:hAnsi="宋体" w:hint="eastAsia"/>
                        <w:bCs/>
                        <w:sz w:val="18"/>
                        <w:szCs w:val="18"/>
                      </w:rPr>
                      <w:t>1,124.68</w:t>
                    </w:r>
                  </w:p>
                </w:tc>
              </w:tr>
              <w:tr w:rsidR="00A4659C" w:rsidTr="00A4659C">
                <w:trPr>
                  <w:trHeight w:val="454"/>
                </w:trPr>
                <w:tc>
                  <w:tcPr>
                    <w:tcW w:w="1395" w:type="pct"/>
                    <w:tcBorders>
                      <w:top w:val="dashed" w:sz="4" w:space="0" w:color="auto"/>
                      <w:left w:val="nil"/>
                      <w:bottom w:val="single" w:sz="4" w:space="0" w:color="auto"/>
                      <w:right w:val="dashed" w:sz="4" w:space="0" w:color="auto"/>
                    </w:tcBorders>
                    <w:vAlign w:val="center"/>
                    <w:hideMark/>
                  </w:tcPr>
                  <w:p w:rsidR="00A4659C" w:rsidRDefault="00A4659C">
                    <w:pPr>
                      <w:widowControl w:val="0"/>
                      <w:jc w:val="both"/>
                      <w:rPr>
                        <w:rFonts w:ascii="宋体" w:hAnsi="宋体"/>
                        <w:kern w:val="0"/>
                        <w:sz w:val="18"/>
                        <w:szCs w:val="18"/>
                      </w:rPr>
                    </w:pPr>
                    <w:r>
                      <w:rPr>
                        <w:rFonts w:ascii="宋体" w:hAnsi="宋体" w:hint="eastAsia"/>
                        <w:kern w:val="0"/>
                        <w:sz w:val="18"/>
                        <w:szCs w:val="18"/>
                      </w:rPr>
                      <w:t>小计</w:t>
                    </w:r>
                  </w:p>
                </w:tc>
                <w:tc>
                  <w:tcPr>
                    <w:tcW w:w="832" w:type="pct"/>
                    <w:tcBorders>
                      <w:top w:val="dashed" w:sz="4" w:space="0" w:color="auto"/>
                      <w:left w:val="dashed" w:sz="4" w:space="0" w:color="auto"/>
                      <w:bottom w:val="single" w:sz="4" w:space="0" w:color="auto"/>
                      <w:right w:val="dashed" w:sz="4" w:space="0" w:color="auto"/>
                    </w:tcBorders>
                    <w:vAlign w:val="center"/>
                    <w:hideMark/>
                  </w:tcPr>
                  <w:p w:rsidR="00A4659C" w:rsidRDefault="00A4659C">
                    <w:pPr>
                      <w:widowControl w:val="0"/>
                      <w:jc w:val="right"/>
                      <w:rPr>
                        <w:rFonts w:ascii="宋体" w:hAnsi="宋体"/>
                        <w:bCs/>
                        <w:sz w:val="18"/>
                        <w:szCs w:val="18"/>
                      </w:rPr>
                    </w:pPr>
                    <w:r>
                      <w:rPr>
                        <w:rFonts w:ascii="宋体" w:hAnsi="宋体" w:hint="eastAsia"/>
                        <w:bCs/>
                        <w:sz w:val="18"/>
                        <w:szCs w:val="18"/>
                      </w:rPr>
                      <w:fldChar w:fldCharType="begin"/>
                    </w:r>
                    <w:r>
                      <w:rPr>
                        <w:rFonts w:ascii="宋体" w:hAnsi="宋体" w:hint="eastAsia"/>
                        <w:bCs/>
                        <w:sz w:val="18"/>
                        <w:szCs w:val="18"/>
                      </w:rPr>
                      <w:instrText xml:space="preserve"> =SUM(ABOVE) </w:instrText>
                    </w:r>
                    <w:r>
                      <w:rPr>
                        <w:rFonts w:ascii="宋体" w:hAnsi="宋体" w:hint="eastAsia"/>
                        <w:bCs/>
                        <w:sz w:val="18"/>
                        <w:szCs w:val="18"/>
                      </w:rPr>
                      <w:fldChar w:fldCharType="separate"/>
                    </w:r>
                    <w:r>
                      <w:rPr>
                        <w:rFonts w:ascii="宋体" w:hAnsi="宋体" w:hint="eastAsia"/>
                        <w:bCs/>
                        <w:noProof/>
                        <w:sz w:val="18"/>
                        <w:szCs w:val="18"/>
                      </w:rPr>
                      <w:t>7,422,597.15</w:t>
                    </w:r>
                    <w:r>
                      <w:rPr>
                        <w:rFonts w:ascii="宋体" w:hAnsi="宋体" w:hint="eastAsia"/>
                        <w:bCs/>
                        <w:sz w:val="18"/>
                        <w:szCs w:val="18"/>
                      </w:rPr>
                      <w:fldChar w:fldCharType="end"/>
                    </w:r>
                  </w:p>
                </w:tc>
                <w:tc>
                  <w:tcPr>
                    <w:tcW w:w="664" w:type="pct"/>
                    <w:tcBorders>
                      <w:top w:val="dashed" w:sz="4" w:space="0" w:color="auto"/>
                      <w:left w:val="dashed" w:sz="4" w:space="0" w:color="auto"/>
                      <w:bottom w:val="single" w:sz="4" w:space="0" w:color="auto"/>
                      <w:right w:val="dashed" w:sz="4" w:space="0" w:color="auto"/>
                    </w:tcBorders>
                    <w:vAlign w:val="center"/>
                  </w:tcPr>
                  <w:p w:rsidR="00A4659C" w:rsidRDefault="00A4659C">
                    <w:pPr>
                      <w:widowControl w:val="0"/>
                      <w:jc w:val="both"/>
                      <w:rPr>
                        <w:rFonts w:ascii="宋体" w:hAnsi="宋体"/>
                        <w:bCs/>
                        <w:sz w:val="18"/>
                        <w:szCs w:val="18"/>
                      </w:rPr>
                    </w:pPr>
                  </w:p>
                </w:tc>
                <w:tc>
                  <w:tcPr>
                    <w:tcW w:w="1080" w:type="pct"/>
                    <w:tcBorders>
                      <w:top w:val="dashed" w:sz="4" w:space="0" w:color="auto"/>
                      <w:left w:val="dashed" w:sz="4" w:space="0" w:color="auto"/>
                      <w:bottom w:val="single" w:sz="4" w:space="0" w:color="auto"/>
                      <w:right w:val="dashed" w:sz="4" w:space="0" w:color="auto"/>
                    </w:tcBorders>
                    <w:vAlign w:val="center"/>
                    <w:hideMark/>
                  </w:tcPr>
                  <w:p w:rsidR="00A4659C" w:rsidRDefault="00A4659C">
                    <w:pPr>
                      <w:widowControl w:val="0"/>
                      <w:jc w:val="right"/>
                      <w:rPr>
                        <w:rFonts w:ascii="宋体" w:hAnsi="宋体"/>
                        <w:bCs/>
                        <w:sz w:val="18"/>
                        <w:szCs w:val="18"/>
                      </w:rPr>
                    </w:pPr>
                    <w:r>
                      <w:rPr>
                        <w:rFonts w:ascii="宋体" w:hAnsi="宋体" w:hint="eastAsia"/>
                        <w:bCs/>
                        <w:sz w:val="18"/>
                        <w:szCs w:val="18"/>
                      </w:rPr>
                      <w:fldChar w:fldCharType="begin"/>
                    </w:r>
                    <w:r>
                      <w:rPr>
                        <w:rFonts w:ascii="宋体" w:hAnsi="宋体" w:hint="eastAsia"/>
                        <w:bCs/>
                        <w:sz w:val="18"/>
                        <w:szCs w:val="18"/>
                      </w:rPr>
                      <w:instrText xml:space="preserve"> =SUM(ABOVE) </w:instrText>
                    </w:r>
                    <w:r>
                      <w:rPr>
                        <w:rFonts w:ascii="宋体" w:hAnsi="宋体" w:hint="eastAsia"/>
                        <w:bCs/>
                        <w:sz w:val="18"/>
                        <w:szCs w:val="18"/>
                      </w:rPr>
                      <w:fldChar w:fldCharType="separate"/>
                    </w:r>
                    <w:r>
                      <w:rPr>
                        <w:rFonts w:ascii="宋体" w:hAnsi="宋体" w:hint="eastAsia"/>
                        <w:bCs/>
                        <w:noProof/>
                        <w:sz w:val="18"/>
                        <w:szCs w:val="18"/>
                      </w:rPr>
                      <w:t>99.41</w:t>
                    </w:r>
                    <w:r>
                      <w:rPr>
                        <w:rFonts w:ascii="宋体" w:hAnsi="宋体" w:hint="eastAsia"/>
                        <w:bCs/>
                        <w:sz w:val="18"/>
                        <w:szCs w:val="18"/>
                      </w:rPr>
                      <w:fldChar w:fldCharType="end"/>
                    </w:r>
                  </w:p>
                </w:tc>
                <w:tc>
                  <w:tcPr>
                    <w:tcW w:w="1029" w:type="pct"/>
                    <w:tcBorders>
                      <w:top w:val="dashed" w:sz="4" w:space="0" w:color="auto"/>
                      <w:left w:val="dashed" w:sz="4" w:space="0" w:color="auto"/>
                      <w:bottom w:val="single" w:sz="4" w:space="0" w:color="auto"/>
                      <w:right w:val="nil"/>
                    </w:tcBorders>
                    <w:vAlign w:val="center"/>
                    <w:hideMark/>
                  </w:tcPr>
                  <w:p w:rsidR="00A4659C" w:rsidRDefault="00A4659C">
                    <w:pPr>
                      <w:widowControl w:val="0"/>
                      <w:jc w:val="right"/>
                      <w:rPr>
                        <w:rFonts w:ascii="宋体" w:hAnsi="宋体"/>
                        <w:bCs/>
                        <w:sz w:val="18"/>
                        <w:szCs w:val="18"/>
                      </w:rPr>
                    </w:pPr>
                    <w:r>
                      <w:rPr>
                        <w:rFonts w:ascii="宋体" w:hAnsi="宋体" w:hint="eastAsia"/>
                        <w:bCs/>
                        <w:sz w:val="18"/>
                        <w:szCs w:val="18"/>
                      </w:rPr>
                      <w:fldChar w:fldCharType="begin"/>
                    </w:r>
                    <w:r>
                      <w:rPr>
                        <w:rFonts w:ascii="宋体" w:hAnsi="宋体" w:hint="eastAsia"/>
                        <w:bCs/>
                        <w:sz w:val="18"/>
                        <w:szCs w:val="18"/>
                      </w:rPr>
                      <w:instrText xml:space="preserve"> =SUM(ABOVE) </w:instrText>
                    </w:r>
                    <w:r>
                      <w:rPr>
                        <w:rFonts w:ascii="宋体" w:hAnsi="宋体" w:hint="eastAsia"/>
                        <w:bCs/>
                        <w:sz w:val="18"/>
                        <w:szCs w:val="18"/>
                      </w:rPr>
                      <w:fldChar w:fldCharType="separate"/>
                    </w:r>
                    <w:r>
                      <w:rPr>
                        <w:rFonts w:ascii="宋体" w:hAnsi="宋体" w:hint="eastAsia"/>
                        <w:bCs/>
                        <w:noProof/>
                        <w:sz w:val="18"/>
                        <w:szCs w:val="18"/>
                      </w:rPr>
                      <w:t>6,200,951.07</w:t>
                    </w:r>
                    <w:r>
                      <w:rPr>
                        <w:rFonts w:ascii="宋体" w:hAnsi="宋体" w:hint="eastAsia"/>
                        <w:bCs/>
                        <w:sz w:val="18"/>
                        <w:szCs w:val="18"/>
                      </w:rPr>
                      <w:fldChar w:fldCharType="end"/>
                    </w:r>
                  </w:p>
                </w:tc>
              </w:tr>
            </w:tbl>
            <w:p w:rsidR="00646A41" w:rsidRDefault="008833F6">
              <w:pPr>
                <w:snapToGrid w:val="0"/>
                <w:spacing w:line="240" w:lineRule="atLeast"/>
                <w:rPr>
                  <w:szCs w:val="21"/>
                </w:rPr>
              </w:pPr>
            </w:p>
          </w:sdtContent>
        </w:sdt>
      </w:sdtContent>
    </w:sdt>
    <w:sdt>
      <w:sdtPr>
        <w:rPr>
          <w:rFonts w:ascii="Times New Roman" w:eastAsia="宋体" w:hAnsi="Times New Roman" w:cs="宋体" w:hint="eastAsia"/>
          <w:b w:val="0"/>
          <w:bCs w:val="0"/>
          <w:kern w:val="0"/>
          <w:szCs w:val="24"/>
        </w:rPr>
        <w:alias w:val="模块:因金融资产转移而终止确认的应收账款"/>
        <w:tag w:val="_GBC_ab73666b561d47cbb383aa21715b406f"/>
        <w:id w:val="-1083751971"/>
        <w:lock w:val="sdtLocked"/>
        <w:placeholder>
          <w:docPart w:val="GBC22222222222222222222222222222"/>
        </w:placeholder>
      </w:sdtPr>
      <w:sdtEndPr>
        <w:rPr>
          <w:rFonts w:cs="Times New Roman"/>
          <w:kern w:val="2"/>
        </w:rPr>
      </w:sdtEndPr>
      <w:sdtContent>
        <w:p w:rsidR="00646A41" w:rsidRDefault="001F1761">
          <w:pPr>
            <w:pStyle w:val="4"/>
            <w:numPr>
              <w:ilvl w:val="3"/>
              <w:numId w:val="176"/>
            </w:numPr>
            <w:ind w:left="424" w:hangingChars="202" w:hanging="424"/>
          </w:pPr>
          <w:r>
            <w:rPr>
              <w:rFonts w:hint="eastAsia"/>
            </w:rPr>
            <w:t>因金融资产转移而终止确认的应收账款</w:t>
          </w:r>
        </w:p>
        <w:sdt>
          <w:sdtPr>
            <w:rPr>
              <w:rFonts w:hint="eastAsia"/>
              <w:szCs w:val="21"/>
            </w:rPr>
            <w:alias w:val="是否适用：母公司因金融资产转移而终止确认的应收账款[双击切换]"/>
            <w:tag w:val="_GBC_99837dd63e6b487092e9bee163f867d0"/>
            <w:id w:val="-1721975099"/>
            <w:lock w:val="sdtLocked"/>
            <w:placeholder>
              <w:docPart w:val="GBC22222222222222222222222222222"/>
            </w:placeholder>
          </w:sdtPr>
          <w:sdtEndPr/>
          <w:sdtContent>
            <w:p w:rsidR="00646A41" w:rsidRDefault="001F1761" w:rsidP="00A4659C">
              <w:pPr>
                <w:snapToGrid w:val="0"/>
                <w:spacing w:line="240" w:lineRule="atLeast"/>
                <w:rPr>
                  <w:szCs w:val="21"/>
                </w:rPr>
              </w:pPr>
              <w:r w:rsidRPr="00F55741">
                <w:rPr>
                  <w:rFonts w:ascii="宋体" w:hAnsi="宋体"/>
                  <w:szCs w:val="21"/>
                </w:rPr>
                <w:fldChar w:fldCharType="begin"/>
              </w:r>
              <w:r w:rsidR="00A4659C" w:rsidRPr="00F55741">
                <w:rPr>
                  <w:rFonts w:ascii="宋体" w:hAnsi="宋体" w:hint="eastAsia"/>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A4659C" w:rsidRPr="00F55741">
                <w:rPr>
                  <w:rFonts w:ascii="宋体" w:hAnsi="宋体" w:hint="eastAsia"/>
                  <w:szCs w:val="21"/>
                </w:rPr>
                <w:instrText xml:space="preserve"> MACROBUTTON  SnrToggleCheckbox √不适用 </w:instrText>
              </w:r>
              <w:r w:rsidRPr="00F55741">
                <w:rPr>
                  <w:rFonts w:ascii="宋体" w:hAnsi="宋体"/>
                  <w:szCs w:val="21"/>
                </w:rPr>
                <w:fldChar w:fldCharType="end"/>
              </w:r>
            </w:p>
          </w:sdtContent>
        </w:sdt>
        <w:p w:rsidR="00646A41" w:rsidRDefault="008833F6">
          <w:pPr>
            <w:snapToGrid w:val="0"/>
            <w:spacing w:line="240" w:lineRule="atLeast"/>
          </w:pPr>
        </w:p>
      </w:sdtContent>
    </w:sdt>
    <w:sdt>
      <w:sdtPr>
        <w:rPr>
          <w:rFonts w:ascii="Times New Roman" w:eastAsia="宋体" w:hAnsi="Times New Roman" w:cs="宋体" w:hint="eastAsia"/>
          <w:b w:val="0"/>
          <w:bCs w:val="0"/>
          <w:kern w:val="0"/>
          <w:szCs w:val="24"/>
        </w:rPr>
        <w:alias w:val="模块:转移应收账款且继续涉入的，分项列示继续涉入形成的资产、负债的金额"/>
        <w:tag w:val="_GBC_0fefb2630375419f8e496c310f6ec9ee"/>
        <w:id w:val="-57864420"/>
        <w:lock w:val="sdtLocked"/>
        <w:placeholder>
          <w:docPart w:val="GBC22222222222222222222222222222"/>
        </w:placeholder>
      </w:sdtPr>
      <w:sdtEndPr>
        <w:rPr>
          <w:rFonts w:cs="Times New Roman"/>
          <w:kern w:val="2"/>
        </w:rPr>
      </w:sdtEndPr>
      <w:sdtContent>
        <w:p w:rsidR="00646A41" w:rsidRDefault="001F1761">
          <w:pPr>
            <w:pStyle w:val="4"/>
            <w:numPr>
              <w:ilvl w:val="3"/>
              <w:numId w:val="176"/>
            </w:numPr>
            <w:ind w:left="424" w:hangingChars="202" w:hanging="424"/>
          </w:pPr>
          <w:r>
            <w:rPr>
              <w:rFonts w:hint="eastAsia"/>
            </w:rPr>
            <w:t>转移应收</w:t>
          </w:r>
          <w:proofErr w:type="gramStart"/>
          <w:r>
            <w:rPr>
              <w:rFonts w:hint="eastAsia"/>
            </w:rPr>
            <w:t>账款且</w:t>
          </w:r>
          <w:proofErr w:type="gramEnd"/>
          <w:r>
            <w:rPr>
              <w:rFonts w:hint="eastAsia"/>
            </w:rPr>
            <w:t>继续涉</w:t>
          </w:r>
          <w:proofErr w:type="gramStart"/>
          <w:r>
            <w:rPr>
              <w:rFonts w:hint="eastAsia"/>
            </w:rPr>
            <w:t>入形成</w:t>
          </w:r>
          <w:proofErr w:type="gramEnd"/>
          <w:r>
            <w:rPr>
              <w:rFonts w:hint="eastAsia"/>
            </w:rPr>
            <w:t>的资产、负债金额</w:t>
          </w:r>
        </w:p>
        <w:sdt>
          <w:sdtPr>
            <w:rPr>
              <w:rFonts w:hint="eastAsia"/>
            </w:rPr>
            <w:alias w:val="是否适用：母公司转移应收账款且继续涉入形成的资产、负债金额[双击切换]"/>
            <w:tag w:val="_GBC_b5cedca581884fa7882254e959e44358"/>
            <w:id w:val="1131287687"/>
            <w:lock w:val="sdtLocked"/>
            <w:placeholder>
              <w:docPart w:val="GBC22222222222222222222222222222"/>
            </w:placeholder>
          </w:sdtPr>
          <w:sdtEndPr/>
          <w:sdtContent>
            <w:p w:rsidR="00646A41" w:rsidRDefault="001F1761" w:rsidP="00A4659C">
              <w:pPr>
                <w:snapToGrid w:val="0"/>
                <w:spacing w:line="240" w:lineRule="atLeast"/>
              </w:pPr>
              <w:r w:rsidRPr="00F55741">
                <w:rPr>
                  <w:rFonts w:ascii="宋体" w:hAnsi="宋体"/>
                </w:rPr>
                <w:fldChar w:fldCharType="begin"/>
              </w:r>
              <w:r w:rsidR="00A4659C" w:rsidRPr="00F55741">
                <w:rPr>
                  <w:rFonts w:ascii="宋体" w:hAnsi="宋体" w:hint="eastAsia"/>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A4659C" w:rsidRPr="00F55741">
                <w:rPr>
                  <w:rFonts w:ascii="宋体" w:hAnsi="宋体" w:hint="eastAsia"/>
                </w:rPr>
                <w:instrText xml:space="preserve"> MACROBUTTON  SnrToggleCheckbox √不适用 </w:instrText>
              </w:r>
              <w:r w:rsidRPr="00F55741">
                <w:rPr>
                  <w:rFonts w:ascii="宋体" w:hAnsi="宋体"/>
                </w:rPr>
                <w:fldChar w:fldCharType="end"/>
              </w:r>
            </w:p>
          </w:sdtContent>
        </w:sdt>
      </w:sdtContent>
    </w:sdt>
    <w:p w:rsidR="00646A41" w:rsidRDefault="00646A41" w:rsidP="00F56F98">
      <w:pPr>
        <w:snapToGrid w:val="0"/>
        <w:spacing w:line="240" w:lineRule="atLeast"/>
        <w:ind w:leftChars="-50" w:left="-105"/>
      </w:pPr>
    </w:p>
    <w:sdt>
      <w:sdtPr>
        <w:rPr>
          <w:rFonts w:hint="eastAsia"/>
          <w:b/>
          <w:bCs/>
        </w:rPr>
        <w:alias w:val="模块:其他说明："/>
        <w:tag w:val="_GBC_eac4abdf299a4312a10e680c5fc79ef9"/>
        <w:id w:val="679471175"/>
        <w:lock w:val="sdtLocked"/>
        <w:placeholder>
          <w:docPart w:val="GBC22222222222222222222222222222"/>
        </w:placeholder>
      </w:sdtPr>
      <w:sdtEndPr>
        <w:rPr>
          <w:rFonts w:hint="default"/>
          <w:b w:val="0"/>
          <w:bCs w:val="0"/>
        </w:rPr>
      </w:sdtEndPr>
      <w:sdtContent>
        <w:p w:rsidR="00646A41" w:rsidRDefault="001F1761">
          <w:r>
            <w:rPr>
              <w:rFonts w:hint="eastAsia"/>
            </w:rPr>
            <w:t>其他</w:t>
          </w:r>
          <w:r>
            <w:t>说明：</w:t>
          </w:r>
        </w:p>
        <w:sdt>
          <w:sdtPr>
            <w:alias w:val="是否适用：母公司应收账款其他说明[双击切换]"/>
            <w:tag w:val="_GBC_4765684a53b9474f898fa6c2bd313427"/>
            <w:id w:val="1931937510"/>
            <w:lock w:val="sdtContentLocked"/>
            <w:placeholder>
              <w:docPart w:val="GBC22222222222222222222222222222"/>
            </w:placeholder>
          </w:sdtPr>
          <w:sdtEndPr/>
          <w:sdtContent>
            <w:p w:rsidR="00646A41" w:rsidRDefault="001F1761">
              <w:r w:rsidRPr="00F55741">
                <w:rPr>
                  <w:rFonts w:ascii="宋体" w:hAnsi="宋体"/>
                </w:rPr>
                <w:fldChar w:fldCharType="begin"/>
              </w:r>
              <w:r w:rsidR="00A4659C" w:rsidRPr="00F55741">
                <w:rPr>
                  <w:rFonts w:ascii="宋体" w:hAnsi="宋体" w:hint="eastAsia"/>
                </w:rPr>
                <w:instrText xml:space="preserve">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rPr>
            <w:alias w:val="应收账款其他说明"/>
            <w:tag w:val="_GBC_050ad4436a034bc991ef13e9e868e8f8"/>
            <w:id w:val="1396006656"/>
            <w:lock w:val="sdtLocked"/>
            <w:placeholder>
              <w:docPart w:val="GBC22222222222222222222222222222"/>
            </w:placeholder>
          </w:sdtPr>
          <w:sdtEndPr/>
          <w:sdtContent>
            <w:p w:rsidR="00A4659C" w:rsidRDefault="00A4659C" w:rsidP="00A4659C">
              <w:pPr>
                <w:widowControl w:val="0"/>
                <w:ind w:firstLine="420"/>
                <w:jc w:val="both"/>
                <w:rPr>
                  <w:rFonts w:ascii="宋体" w:hAnsi="宋体"/>
                </w:rPr>
              </w:pPr>
              <w:r>
                <w:rPr>
                  <w:rFonts w:ascii="宋体" w:hAnsi="宋体" w:hint="eastAsia"/>
                </w:rPr>
                <w:t>本期坏账准备计提以及评估金融工具的信用风险是否显著增加的依据</w:t>
              </w:r>
            </w:p>
            <w:p w:rsidR="00A4659C" w:rsidRPr="00C01848" w:rsidRDefault="00A4659C" w:rsidP="00A4659C">
              <w:pPr>
                <w:widowControl w:val="0"/>
                <w:ind w:firstLineChars="200" w:firstLine="420"/>
                <w:jc w:val="both"/>
                <w:rPr>
                  <w:rFonts w:ascii="宋体" w:hAnsi="宋体"/>
                </w:rPr>
              </w:pPr>
              <w:r>
                <w:rPr>
                  <w:rFonts w:ascii="宋体" w:hAnsi="宋体" w:hint="eastAsia"/>
                </w:rPr>
                <w:t>用以确定本期坏账准备计提金额以及评估金融工具的信用风险自初始确认后是否已显著增加等事项所采用的输入值、假设等信</w:t>
              </w:r>
              <w:r w:rsidRPr="00C01848">
                <w:rPr>
                  <w:rFonts w:ascii="宋体" w:hAnsi="宋体" w:hint="eastAsia"/>
                </w:rPr>
                <w:t>息详见</w:t>
              </w:r>
              <w:r w:rsidR="00C01848" w:rsidRPr="00C01848">
                <w:rPr>
                  <w:rFonts w:ascii="宋体" w:hAnsi="宋体" w:hint="eastAsia"/>
                </w:rPr>
                <w:t>本节十、与金融工具相关的风险（二）信用风险之</w:t>
              </w:r>
              <w:r w:rsidRPr="00C01848">
                <w:rPr>
                  <w:rFonts w:ascii="宋体" w:hAnsi="宋体" w:hint="eastAsia"/>
                </w:rPr>
                <w:t>3预期信用损失计量的参数。</w:t>
              </w:r>
            </w:p>
            <w:p w:rsidR="00646A41" w:rsidRDefault="008833F6">
              <w:pPr>
                <w:snapToGrid w:val="0"/>
                <w:spacing w:line="240" w:lineRule="atLeast"/>
              </w:pPr>
            </w:p>
          </w:sdtContent>
        </w:sdt>
      </w:sdtContent>
    </w:sdt>
    <w:p w:rsidR="00646A41" w:rsidRDefault="001F1761">
      <w:pPr>
        <w:pStyle w:val="3"/>
        <w:numPr>
          <w:ilvl w:val="0"/>
          <w:numId w:val="69"/>
        </w:numPr>
        <w:rPr>
          <w:rFonts w:ascii="宋体" w:hAnsi="宋体"/>
          <w:szCs w:val="21"/>
        </w:rPr>
      </w:pPr>
      <w:r>
        <w:rPr>
          <w:rFonts w:ascii="宋体" w:hAnsi="宋体" w:hint="eastAsia"/>
          <w:szCs w:val="21"/>
        </w:rPr>
        <w:t>其他应收款</w:t>
      </w:r>
    </w:p>
    <w:bookmarkStart w:id="219" w:name="_Hlk533796954" w:displacedByCustomXml="next"/>
    <w:sdt>
      <w:sdtPr>
        <w:rPr>
          <w:rFonts w:ascii="宋体" w:eastAsia="宋体" w:hAnsi="宋体" w:cs="宋体" w:hint="eastAsia"/>
          <w:b w:val="0"/>
          <w:bCs w:val="0"/>
          <w:kern w:val="0"/>
          <w:szCs w:val="24"/>
        </w:rPr>
        <w:alias w:val="模块:其他应收款分类列示"/>
        <w:tag w:val="_SEC_74a857229cce4d58b9294f2d79542480"/>
        <w:id w:val="-533724523"/>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pPr>
          <w:r>
            <w:rPr>
              <w:rFonts w:hint="eastAsia"/>
            </w:rPr>
            <w:t>项目列示</w:t>
          </w:r>
        </w:p>
        <w:sdt>
          <w:sdtPr>
            <w:alias w:val="是否适用：母公司其他应收款分类列示[双击切换]"/>
            <w:tag w:val="_GBC_eca97260629e4985b01404cfe0f9630b"/>
            <w:id w:val="-324975760"/>
            <w:lock w:val="sdtContentLocked"/>
            <w:placeholder>
              <w:docPart w:val="GBC22222222222222222222222222222"/>
            </w:placeholder>
          </w:sdtPr>
          <w:sdtEndPr/>
          <w:sdtContent>
            <w:p w:rsidR="00646A41" w:rsidRDefault="001F1761">
              <w:r w:rsidRPr="00F55741">
                <w:rPr>
                  <w:rFonts w:ascii="宋体" w:hAnsi="宋体"/>
                </w:rPr>
                <w:fldChar w:fldCharType="begin"/>
              </w:r>
              <w:r w:rsidR="00A4659C" w:rsidRPr="00F55741">
                <w:rPr>
                  <w:rFonts w:ascii="宋体" w:hAnsi="宋体" w:hint="eastAsia"/>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A4659C" w:rsidRPr="00F55741">
                <w:rPr>
                  <w:rFonts w:ascii="宋体" w:hAnsi="宋体" w:hint="eastAsia"/>
                </w:rPr>
                <w:instrText xml:space="preserve"> MACROBUTTON  SnrToggleCheckbox □不适用 </w:instrText>
              </w:r>
              <w:r w:rsidRPr="00F55741">
                <w:rPr>
                  <w:rFonts w:ascii="宋体" w:hAnsi="宋体"/>
                </w:rPr>
                <w:fldChar w:fldCharType="end"/>
              </w:r>
            </w:p>
          </w:sdtContent>
        </w:sdt>
        <w:p w:rsidR="00A4659C" w:rsidRDefault="001F1761">
          <w:pPr>
            <w:jc w:val="right"/>
            <w:rPr>
              <w:szCs w:val="21"/>
            </w:rPr>
          </w:pPr>
          <w:r>
            <w:rPr>
              <w:rFonts w:hint="eastAsia"/>
              <w:szCs w:val="21"/>
            </w:rPr>
            <w:t>单位：</w:t>
          </w:r>
          <w:sdt>
            <w:sdtPr>
              <w:rPr>
                <w:rFonts w:hint="eastAsia"/>
                <w:szCs w:val="21"/>
              </w:rPr>
              <w:alias w:val="单位：母公司其他应收款分类列示"/>
              <w:tag w:val="_GBC_3e648241a63447daac5dd00971efb146"/>
              <w:id w:val="142816122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母公司其他应收款分类列示"/>
              <w:tag w:val="_GBC_c7b8206dd7dd44fcb02f4cced206c1b8"/>
              <w:id w:val="-819147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38"/>
            <w:gridCol w:w="2886"/>
            <w:gridCol w:w="2871"/>
          </w:tblGrid>
          <w:tr w:rsidR="00A4659C" w:rsidTr="00033EED">
            <w:trPr>
              <w:cantSplit/>
            </w:trPr>
            <w:sdt>
              <w:sdtPr>
                <w:tag w:val="_PLD_b479f5d2152744d795c782ce31071693"/>
                <w:id w:val="1745068862"/>
                <w:lock w:val="sdtLocked"/>
              </w:sdtPr>
              <w:sdtEndPr/>
              <w:sdtContent>
                <w:tc>
                  <w:tcPr>
                    <w:tcW w:w="1764" w:type="pct"/>
                    <w:vAlign w:val="center"/>
                  </w:tcPr>
                  <w:p w:rsidR="00A4659C" w:rsidRDefault="00A4659C" w:rsidP="00033EED">
                    <w:pPr>
                      <w:jc w:val="center"/>
                      <w:rPr>
                        <w:szCs w:val="21"/>
                      </w:rPr>
                    </w:pPr>
                    <w:r>
                      <w:rPr>
                        <w:rFonts w:hint="eastAsia"/>
                        <w:szCs w:val="21"/>
                      </w:rPr>
                      <w:t>项目</w:t>
                    </w:r>
                  </w:p>
                </w:tc>
              </w:sdtContent>
            </w:sdt>
            <w:sdt>
              <w:sdtPr>
                <w:tag w:val="_PLD_35a9734d9ab442afab77b957de461f60"/>
                <w:id w:val="-202166857"/>
                <w:lock w:val="sdtLocked"/>
              </w:sdtPr>
              <w:sdtEndPr/>
              <w:sdtContent>
                <w:tc>
                  <w:tcPr>
                    <w:tcW w:w="1622" w:type="pct"/>
                    <w:vAlign w:val="center"/>
                  </w:tcPr>
                  <w:p w:rsidR="00A4659C" w:rsidRDefault="00A4659C" w:rsidP="00033EED">
                    <w:pPr>
                      <w:jc w:val="center"/>
                      <w:rPr>
                        <w:szCs w:val="21"/>
                      </w:rPr>
                    </w:pPr>
                    <w:r>
                      <w:rPr>
                        <w:rFonts w:hint="eastAsia"/>
                        <w:szCs w:val="21"/>
                      </w:rPr>
                      <w:t>期末余额</w:t>
                    </w:r>
                  </w:p>
                </w:tc>
              </w:sdtContent>
            </w:sdt>
            <w:sdt>
              <w:sdtPr>
                <w:tag w:val="_PLD_b7c7812d7c504706a7e2b4952bc5c120"/>
                <w:id w:val="96837556"/>
                <w:lock w:val="sdtLocked"/>
              </w:sdtPr>
              <w:sdtEndPr/>
              <w:sdtContent>
                <w:tc>
                  <w:tcPr>
                    <w:tcW w:w="1614" w:type="pct"/>
                    <w:vAlign w:val="center"/>
                  </w:tcPr>
                  <w:p w:rsidR="00A4659C" w:rsidRDefault="00A4659C" w:rsidP="00033EED">
                    <w:pPr>
                      <w:jc w:val="center"/>
                      <w:rPr>
                        <w:szCs w:val="21"/>
                      </w:rPr>
                    </w:pPr>
                    <w:r>
                      <w:rPr>
                        <w:rFonts w:hint="eastAsia"/>
                        <w:szCs w:val="21"/>
                      </w:rPr>
                      <w:t>期初余额</w:t>
                    </w:r>
                  </w:p>
                </w:tc>
              </w:sdtContent>
            </w:sdt>
          </w:tr>
          <w:tr w:rsidR="00A4659C" w:rsidTr="00033EED">
            <w:trPr>
              <w:cantSplit/>
            </w:trPr>
            <w:sdt>
              <w:sdtPr>
                <w:tag w:val="_PLD_1bc5521157c247638b1dab0ce984af82"/>
                <w:id w:val="399877024"/>
                <w:lock w:val="sdtLocked"/>
              </w:sdtPr>
              <w:sdtEndPr/>
              <w:sdtContent>
                <w:tc>
                  <w:tcPr>
                    <w:tcW w:w="1764" w:type="pct"/>
                  </w:tcPr>
                  <w:p w:rsidR="00A4659C" w:rsidRDefault="00A4659C" w:rsidP="00033EED">
                    <w:pPr>
                      <w:ind w:right="5"/>
                      <w:rPr>
                        <w:szCs w:val="21"/>
                      </w:rPr>
                    </w:pPr>
                    <w:r>
                      <w:rPr>
                        <w:rFonts w:hint="eastAsia"/>
                        <w:szCs w:val="21"/>
                      </w:rPr>
                      <w:t>应收利息</w:t>
                    </w:r>
                  </w:p>
                </w:tc>
              </w:sdtContent>
            </w:sdt>
            <w:tc>
              <w:tcPr>
                <w:tcW w:w="1622" w:type="pct"/>
              </w:tcPr>
              <w:p w:rsidR="00A4659C" w:rsidRDefault="00A4659C" w:rsidP="00033EED">
                <w:pPr>
                  <w:ind w:right="5"/>
                  <w:jc w:val="right"/>
                  <w:rPr>
                    <w:szCs w:val="21"/>
                  </w:rPr>
                </w:pPr>
              </w:p>
            </w:tc>
            <w:tc>
              <w:tcPr>
                <w:tcW w:w="1614" w:type="pct"/>
              </w:tcPr>
              <w:p w:rsidR="00A4659C" w:rsidRDefault="00A4659C" w:rsidP="00033EED">
                <w:pPr>
                  <w:ind w:right="5"/>
                  <w:jc w:val="right"/>
                  <w:rPr>
                    <w:szCs w:val="21"/>
                  </w:rPr>
                </w:pPr>
              </w:p>
            </w:tc>
          </w:tr>
          <w:tr w:rsidR="00A4659C" w:rsidTr="00033EED">
            <w:trPr>
              <w:cantSplit/>
            </w:trPr>
            <w:sdt>
              <w:sdtPr>
                <w:tag w:val="_PLD_83a9c7439441458ba848d242b0cb5b8d"/>
                <w:id w:val="-1691063709"/>
                <w:lock w:val="sdtLocked"/>
              </w:sdtPr>
              <w:sdtEndPr/>
              <w:sdtContent>
                <w:tc>
                  <w:tcPr>
                    <w:tcW w:w="1764" w:type="pct"/>
                  </w:tcPr>
                  <w:p w:rsidR="00A4659C" w:rsidRDefault="00A4659C" w:rsidP="00033EED">
                    <w:pPr>
                      <w:ind w:right="5"/>
                      <w:rPr>
                        <w:szCs w:val="21"/>
                      </w:rPr>
                    </w:pPr>
                    <w:r>
                      <w:rPr>
                        <w:rFonts w:hint="eastAsia"/>
                        <w:szCs w:val="21"/>
                      </w:rPr>
                      <w:t>应收股利</w:t>
                    </w:r>
                  </w:p>
                </w:tc>
              </w:sdtContent>
            </w:sdt>
            <w:tc>
              <w:tcPr>
                <w:tcW w:w="1622" w:type="pct"/>
              </w:tcPr>
              <w:p w:rsidR="00A4659C" w:rsidRDefault="00A4659C" w:rsidP="00033EED">
                <w:pPr>
                  <w:ind w:right="5"/>
                  <w:jc w:val="right"/>
                  <w:rPr>
                    <w:szCs w:val="21"/>
                  </w:rPr>
                </w:pPr>
              </w:p>
            </w:tc>
            <w:tc>
              <w:tcPr>
                <w:tcW w:w="1614" w:type="pct"/>
              </w:tcPr>
              <w:p w:rsidR="00A4659C" w:rsidRDefault="00A4659C" w:rsidP="00033EED">
                <w:pPr>
                  <w:ind w:right="5"/>
                  <w:jc w:val="right"/>
                  <w:rPr>
                    <w:szCs w:val="21"/>
                  </w:rPr>
                </w:pPr>
              </w:p>
            </w:tc>
          </w:tr>
          <w:tr w:rsidR="00A4659C" w:rsidTr="00033EED">
            <w:trPr>
              <w:cantSplit/>
            </w:trPr>
            <w:sdt>
              <w:sdtPr>
                <w:tag w:val="_PLD_2a2907d83de84461a0358f08f3ff2448"/>
                <w:id w:val="-1142805009"/>
                <w:lock w:val="sdtLocked"/>
              </w:sdtPr>
              <w:sdtEndPr/>
              <w:sdtContent>
                <w:tc>
                  <w:tcPr>
                    <w:tcW w:w="1764" w:type="pct"/>
                  </w:tcPr>
                  <w:p w:rsidR="00A4659C" w:rsidRDefault="00A4659C" w:rsidP="00033EED">
                    <w:pPr>
                      <w:ind w:right="5"/>
                      <w:rPr>
                        <w:szCs w:val="21"/>
                      </w:rPr>
                    </w:pPr>
                    <w:r>
                      <w:rPr>
                        <w:rFonts w:hint="eastAsia"/>
                        <w:szCs w:val="21"/>
                      </w:rPr>
                      <w:t>其他应收款</w:t>
                    </w:r>
                  </w:p>
                </w:tc>
              </w:sdtContent>
            </w:sdt>
            <w:tc>
              <w:tcPr>
                <w:tcW w:w="1622" w:type="pct"/>
              </w:tcPr>
              <w:p w:rsidR="00A4659C" w:rsidRPr="00A4659C" w:rsidRDefault="00A4659C" w:rsidP="00A4659C">
                <w:pPr>
                  <w:ind w:right="5"/>
                  <w:jc w:val="right"/>
                  <w:rPr>
                    <w:rFonts w:asciiTheme="minorEastAsia" w:eastAsiaTheme="minorEastAsia" w:hAnsiTheme="minorEastAsia"/>
                    <w:szCs w:val="21"/>
                  </w:rPr>
                </w:pPr>
                <w:r w:rsidRPr="00A4659C">
                  <w:rPr>
                    <w:rFonts w:asciiTheme="minorEastAsia" w:eastAsiaTheme="minorEastAsia" w:hAnsiTheme="minorEastAsia"/>
                  </w:rPr>
                  <w:t>1,273,997,345.42</w:t>
                </w:r>
              </w:p>
            </w:tc>
            <w:tc>
              <w:tcPr>
                <w:tcW w:w="1614" w:type="pct"/>
              </w:tcPr>
              <w:p w:rsidR="00A4659C" w:rsidRPr="00A4659C" w:rsidRDefault="00A4659C" w:rsidP="00A4659C">
                <w:pPr>
                  <w:ind w:right="5"/>
                  <w:jc w:val="right"/>
                  <w:rPr>
                    <w:rFonts w:asciiTheme="minorEastAsia" w:eastAsiaTheme="minorEastAsia" w:hAnsiTheme="minorEastAsia"/>
                    <w:szCs w:val="21"/>
                  </w:rPr>
                </w:pPr>
                <w:r w:rsidRPr="00A4659C">
                  <w:rPr>
                    <w:rFonts w:asciiTheme="minorEastAsia" w:eastAsiaTheme="minorEastAsia" w:hAnsiTheme="minorEastAsia"/>
                  </w:rPr>
                  <w:t>881,546,960.66</w:t>
                </w:r>
              </w:p>
            </w:tc>
          </w:tr>
          <w:tr w:rsidR="00A4659C" w:rsidRPr="00A4659C" w:rsidTr="00033EED">
            <w:trPr>
              <w:cantSplit/>
            </w:trPr>
            <w:sdt>
              <w:sdtPr>
                <w:tag w:val="_PLD_cfd0d36043fb47cda6f36f696576dc28"/>
                <w:id w:val="-2135932977"/>
                <w:lock w:val="sdtLocked"/>
              </w:sdtPr>
              <w:sdtEndPr/>
              <w:sdtContent>
                <w:tc>
                  <w:tcPr>
                    <w:tcW w:w="1764" w:type="pct"/>
                    <w:vAlign w:val="center"/>
                  </w:tcPr>
                  <w:p w:rsidR="00A4659C" w:rsidRDefault="00A4659C" w:rsidP="00033EED">
                    <w:pPr>
                      <w:autoSpaceDE w:val="0"/>
                      <w:autoSpaceDN w:val="0"/>
                      <w:adjustRightInd w:val="0"/>
                      <w:jc w:val="center"/>
                      <w:rPr>
                        <w:szCs w:val="21"/>
                      </w:rPr>
                    </w:pPr>
                    <w:r>
                      <w:rPr>
                        <w:rFonts w:hint="eastAsia"/>
                        <w:szCs w:val="21"/>
                      </w:rPr>
                      <w:t>合计</w:t>
                    </w:r>
                  </w:p>
                </w:tc>
              </w:sdtContent>
            </w:sdt>
            <w:tc>
              <w:tcPr>
                <w:tcW w:w="1622" w:type="pct"/>
              </w:tcPr>
              <w:p w:rsidR="00A4659C" w:rsidRPr="00A4659C" w:rsidRDefault="00A4659C" w:rsidP="00A4659C">
                <w:pPr>
                  <w:jc w:val="right"/>
                  <w:rPr>
                    <w:rFonts w:asciiTheme="minorEastAsia" w:eastAsiaTheme="minorEastAsia" w:hAnsiTheme="minorEastAsia"/>
                    <w:szCs w:val="21"/>
                  </w:rPr>
                </w:pPr>
                <w:r w:rsidRPr="00A4659C">
                  <w:rPr>
                    <w:rFonts w:asciiTheme="minorEastAsia" w:eastAsiaTheme="minorEastAsia" w:hAnsiTheme="minorEastAsia"/>
                  </w:rPr>
                  <w:t>1,273,997,345.42</w:t>
                </w:r>
              </w:p>
            </w:tc>
            <w:tc>
              <w:tcPr>
                <w:tcW w:w="1614" w:type="pct"/>
              </w:tcPr>
              <w:p w:rsidR="00A4659C" w:rsidRPr="00A4659C" w:rsidRDefault="00A4659C" w:rsidP="00A4659C">
                <w:pPr>
                  <w:jc w:val="right"/>
                  <w:rPr>
                    <w:rFonts w:asciiTheme="minorEastAsia" w:eastAsiaTheme="minorEastAsia" w:hAnsiTheme="minorEastAsia"/>
                  </w:rPr>
                </w:pPr>
                <w:r w:rsidRPr="00A4659C">
                  <w:rPr>
                    <w:rFonts w:asciiTheme="minorEastAsia" w:eastAsiaTheme="minorEastAsia" w:hAnsiTheme="minorEastAsia"/>
                  </w:rPr>
                  <w:t>881,546,960.66</w:t>
                </w:r>
              </w:p>
            </w:tc>
          </w:tr>
        </w:tbl>
      </w:sdtContent>
    </w:sdt>
    <w:bookmarkEnd w:id="219" w:displacedByCustomXml="next"/>
    <w:bookmarkStart w:id="220" w:name="_Hlk533797002" w:displacedByCustomXml="next"/>
    <w:sdt>
      <w:sdtPr>
        <w:rPr>
          <w:rFonts w:hint="eastAsia"/>
          <w:szCs w:val="21"/>
        </w:rPr>
        <w:alias w:val="模块:其他应收款分类列示其他说明"/>
        <w:tag w:val="_SEC_1a3871c3656a46aa979e92498f91509a"/>
        <w:id w:val="-950781467"/>
        <w:lock w:val="sdtLocked"/>
        <w:placeholder>
          <w:docPart w:val="GBC22222222222222222222222222222"/>
        </w:placeholder>
      </w:sdtPr>
      <w:sdtEndPr>
        <w:rPr>
          <w:rFonts w:hint="default"/>
        </w:rPr>
      </w:sdtEndPr>
      <w:sdtContent>
        <w:p w:rsidR="00646A41" w:rsidRDefault="001F1761">
          <w:pPr>
            <w:rPr>
              <w:szCs w:val="21"/>
            </w:rPr>
          </w:pPr>
          <w:r>
            <w:rPr>
              <w:rFonts w:hint="eastAsia"/>
              <w:szCs w:val="21"/>
            </w:rPr>
            <w:t>其他说明：</w:t>
          </w:r>
        </w:p>
        <w:sdt>
          <w:sdtPr>
            <w:rPr>
              <w:szCs w:val="21"/>
            </w:rPr>
            <w:alias w:val="是否适用：母公司其他应收款分类列示其他说明[双击切换]"/>
            <w:tag w:val="_GBC_17d0b67d20cb486dbc08e07c11e1224a"/>
            <w:id w:val="1220785770"/>
            <w:lock w:val="sdtLocked"/>
            <w:placeholder>
              <w:docPart w:val="GBC22222222222222222222222222222"/>
            </w:placeholder>
          </w:sdtPr>
          <w:sdtEndPr/>
          <w:sdtContent>
            <w:p w:rsidR="00646A41" w:rsidRDefault="001F1761" w:rsidP="00033EED">
              <w:pPr>
                <w:rPr>
                  <w:szCs w:val="21"/>
                </w:rPr>
              </w:pPr>
              <w:r w:rsidRPr="00F55741">
                <w:rPr>
                  <w:rFonts w:ascii="宋体" w:hAnsi="宋体"/>
                  <w:szCs w:val="21"/>
                </w:rPr>
                <w:fldChar w:fldCharType="begin"/>
              </w:r>
              <w:r w:rsidR="00033EED" w:rsidRPr="00F55741">
                <w:rPr>
                  <w:rFonts w:ascii="宋体" w:hAnsi="宋体" w:hint="eastAsia"/>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033EED" w:rsidRPr="00F55741">
                <w:rPr>
                  <w:rFonts w:ascii="宋体" w:hAnsi="宋体" w:hint="eastAsia"/>
                  <w:szCs w:val="21"/>
                </w:rPr>
                <w:instrText xml:space="preserve"> MACROBUTTON  SnrToggleCheckbox √不适用 </w:instrText>
              </w:r>
              <w:r w:rsidRPr="00F55741">
                <w:rPr>
                  <w:rFonts w:ascii="宋体" w:hAnsi="宋体"/>
                  <w:szCs w:val="21"/>
                </w:rPr>
                <w:fldChar w:fldCharType="end"/>
              </w:r>
            </w:p>
          </w:sdtContent>
        </w:sdt>
      </w:sdtContent>
    </w:sdt>
    <w:bookmarkEnd w:id="220"/>
    <w:p w:rsidR="00646A41" w:rsidRDefault="001F1761">
      <w:pPr>
        <w:pStyle w:val="4"/>
        <w:ind w:left="360" w:hanging="360"/>
      </w:pPr>
      <w:r>
        <w:rPr>
          <w:rFonts w:hint="eastAsia"/>
        </w:rPr>
        <w:t>应收利息</w:t>
      </w:r>
    </w:p>
    <w:bookmarkStart w:id="221" w:name="_Hlk533797042" w:displacedByCustomXml="next"/>
    <w:sdt>
      <w:sdtPr>
        <w:rPr>
          <w:rFonts w:asciiTheme="minorHAnsi" w:eastAsia="宋体" w:hAnsiTheme="minorHAnsi" w:cs="宋体" w:hint="eastAsia"/>
          <w:b w:val="0"/>
          <w:bCs w:val="0"/>
          <w:kern w:val="0"/>
          <w:szCs w:val="22"/>
        </w:rPr>
        <w:alias w:val="模块:应收利息"/>
        <w:tag w:val="_SEC_e39fae55cd97406480ebaf5b6cc99a7a"/>
        <w:id w:val="1501544772"/>
        <w:lock w:val="sdtLocked"/>
        <w:placeholder>
          <w:docPart w:val="GBC22222222222222222222222222222"/>
        </w:placeholder>
      </w:sdtPr>
      <w:sdtEndPr>
        <w:rPr>
          <w:rFonts w:ascii="Times New Roman" w:hAnsi="Times New Roman" w:cs="Times New Roman"/>
          <w:kern w:val="2"/>
          <w:szCs w:val="24"/>
        </w:rPr>
      </w:sdtEndPr>
      <w:sdtContent>
        <w:p w:rsidR="00646A41" w:rsidRDefault="001F1761">
          <w:pPr>
            <w:pStyle w:val="4"/>
            <w:numPr>
              <w:ilvl w:val="3"/>
              <w:numId w:val="196"/>
            </w:numPr>
            <w:ind w:left="426" w:hanging="426"/>
          </w:pPr>
          <w:r>
            <w:rPr>
              <w:rFonts w:hint="eastAsia"/>
            </w:rPr>
            <w:t>应收利息分类</w:t>
          </w:r>
        </w:p>
        <w:sdt>
          <w:sdtPr>
            <w:alias w:val="是否适用：母公司应收利息分类[双击切换]"/>
            <w:tag w:val="_GBC_5e0cba78d09b4764ada25ce89de1c4fd"/>
            <w:id w:val="-1243791716"/>
            <w:lock w:val="sdtLocked"/>
            <w:placeholder>
              <w:docPart w:val="GBC22222222222222222222222222222"/>
            </w:placeholder>
          </w:sdtPr>
          <w:sdtEndPr/>
          <w:sdtContent>
            <w:p w:rsidR="00646A41" w:rsidRDefault="001F1761" w:rsidP="00033EED">
              <w:pPr>
                <w:rPr>
                  <w:szCs w:val="21"/>
                </w:rPr>
              </w:pPr>
              <w:r w:rsidRPr="00F55741">
                <w:rPr>
                  <w:rFonts w:ascii="宋体" w:hAnsi="宋体"/>
                </w:rPr>
                <w:fldChar w:fldCharType="begin"/>
              </w:r>
              <w:r w:rsidR="00033EED" w:rsidRPr="00F55741">
                <w:rPr>
                  <w:rFonts w:ascii="宋体" w:hAnsi="宋体" w:hint="eastAsia"/>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033EED" w:rsidRPr="00F55741">
                <w:rPr>
                  <w:rFonts w:ascii="宋体" w:hAnsi="宋体" w:hint="eastAsia"/>
                </w:rPr>
                <w:instrText xml:space="preserve"> MACROBUTTON  SnrToggleCheckbox √不适用 </w:instrText>
              </w:r>
              <w:r w:rsidRPr="00F55741">
                <w:rPr>
                  <w:rFonts w:ascii="宋体" w:hAnsi="宋体"/>
                </w:rPr>
                <w:fldChar w:fldCharType="end"/>
              </w:r>
            </w:p>
          </w:sdtContent>
        </w:sdt>
      </w:sdtContent>
    </w:sdt>
    <w:bookmarkEnd w:id="221" w:displacedByCustomXml="next"/>
    <w:bookmarkStart w:id="222" w:name="_Hlk533797114" w:displacedByCustomXml="next"/>
    <w:sdt>
      <w:sdtPr>
        <w:rPr>
          <w:rFonts w:ascii="宋体" w:eastAsia="宋体" w:hAnsi="宋体" w:cs="宋体" w:hint="eastAsia"/>
          <w:b w:val="0"/>
          <w:bCs w:val="0"/>
          <w:kern w:val="0"/>
          <w:szCs w:val="24"/>
        </w:rPr>
        <w:alias w:val="模块:逾期利息"/>
        <w:tag w:val="_SEC_0eba643091a6470aada89466b37489ac"/>
        <w:id w:val="2076012361"/>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3"/>
              <w:numId w:val="196"/>
            </w:numPr>
            <w:ind w:left="426" w:hanging="426"/>
          </w:pPr>
          <w:r>
            <w:rPr>
              <w:rFonts w:hint="eastAsia"/>
            </w:rPr>
            <w:t>重要逾期利息</w:t>
          </w:r>
        </w:p>
        <w:p w:rsidR="00646A41" w:rsidRDefault="008833F6" w:rsidP="00033EED">
          <w:sdt>
            <w:sdtPr>
              <w:alias w:val="是否适用：母公司重要逾期利息[双击切换]"/>
              <w:tag w:val="_GBC_2d954f5af6a64a34941652eeb166dce8"/>
              <w:id w:val="-1107804201"/>
              <w:lock w:val="sdtLocked"/>
              <w:placeholder>
                <w:docPart w:val="GBC22222222222222222222222222222"/>
              </w:placeholder>
            </w:sdtPr>
            <w:sdtEndPr/>
            <w:sdtContent>
              <w:r w:rsidR="001F1761" w:rsidRPr="00F55741">
                <w:rPr>
                  <w:rFonts w:ascii="宋体" w:hAnsi="宋体"/>
                </w:rPr>
                <w:fldChar w:fldCharType="begin"/>
              </w:r>
              <w:r w:rsidR="00033EED" w:rsidRPr="00F55741">
                <w:rPr>
                  <w:rFonts w:ascii="宋体" w:hAnsi="宋体" w:hint="eastAsia"/>
                </w:rPr>
                <w:instrText xml:space="preserve"> MACROBUTTON  SnrToggleCheckbox □适用 </w:instrText>
              </w:r>
              <w:r w:rsidR="001F1761" w:rsidRPr="00F55741">
                <w:rPr>
                  <w:rFonts w:ascii="宋体" w:hAnsi="宋体"/>
                </w:rPr>
                <w:fldChar w:fldCharType="end"/>
              </w:r>
              <w:r w:rsidR="001F1761" w:rsidRPr="00F55741">
                <w:rPr>
                  <w:rFonts w:ascii="宋体" w:hAnsi="宋体"/>
                </w:rPr>
                <w:fldChar w:fldCharType="begin"/>
              </w:r>
              <w:r w:rsidR="00033EED" w:rsidRPr="00F55741">
                <w:rPr>
                  <w:rFonts w:ascii="宋体" w:hAnsi="宋体" w:hint="eastAsia"/>
                </w:rPr>
                <w:instrText xml:space="preserve"> MACROBUTTON  SnrToggleCheckbox √不适用 </w:instrText>
              </w:r>
              <w:r w:rsidR="001F1761" w:rsidRPr="00F55741">
                <w:rPr>
                  <w:rFonts w:ascii="宋体" w:hAnsi="宋体"/>
                </w:rPr>
                <w:fldChar w:fldCharType="end"/>
              </w:r>
            </w:sdtContent>
          </w:sdt>
        </w:p>
        <w:bookmarkEnd w:id="222" w:displacedByCustomXml="next"/>
      </w:sdtContent>
    </w:sdt>
    <w:bookmarkStart w:id="223" w:name="_Hlk533868784" w:displacedByCustomXml="next"/>
    <w:sdt>
      <w:sdtPr>
        <w:rPr>
          <w:rFonts w:ascii="宋体" w:eastAsia="宋体" w:hAnsi="宋体" w:cs="宋体" w:hint="eastAsia"/>
          <w:b w:val="0"/>
          <w:bCs w:val="0"/>
          <w:kern w:val="0"/>
          <w:szCs w:val="24"/>
        </w:rPr>
        <w:alias w:val="模块:坏账准备的期初期末调节表"/>
        <w:tag w:val="_SEC_db389788aeeb4531b9fed1397a2cd7fe"/>
        <w:id w:val="-1068108986"/>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4"/>
            <w:numPr>
              <w:ilvl w:val="3"/>
              <w:numId w:val="196"/>
            </w:numPr>
            <w:ind w:left="426" w:hanging="426"/>
          </w:pPr>
          <w:r>
            <w:rPr>
              <w:rFonts w:ascii="宋体" w:eastAsia="宋体" w:hAnsi="宋体" w:cs="宋体" w:hint="eastAsia"/>
              <w:bCs w:val="0"/>
              <w:kern w:val="0"/>
              <w:szCs w:val="24"/>
            </w:rPr>
            <w:t>坏账准备计提情况</w:t>
          </w:r>
        </w:p>
        <w:sdt>
          <w:sdtPr>
            <w:rPr>
              <w:szCs w:val="21"/>
            </w:rPr>
            <w:alias w:val="是否适用：母公司应收利息坏账准备调节表[双击切换]"/>
            <w:tag w:val="_GBC_f31c9323c5434941917fd7e42ea1fd1b"/>
            <w:id w:val="-1515997636"/>
            <w:lock w:val="sdtLocked"/>
            <w:placeholder>
              <w:docPart w:val="GBC22222222222222222222222222222"/>
            </w:placeholder>
          </w:sdtPr>
          <w:sdtEndPr/>
          <w:sdtContent>
            <w:p w:rsidR="00033EED" w:rsidRDefault="001F1761" w:rsidP="00033EED">
              <w:r w:rsidRPr="00F55741">
                <w:rPr>
                  <w:rFonts w:ascii="宋体" w:hAnsi="宋体"/>
                  <w:szCs w:val="21"/>
                </w:rPr>
                <w:fldChar w:fldCharType="begin"/>
              </w:r>
              <w:r w:rsidR="00033EED" w:rsidRPr="00F55741">
                <w:rPr>
                  <w:rFonts w:ascii="宋体" w:hAnsi="宋体" w:hint="eastAsia"/>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033EED" w:rsidRPr="00F55741">
                <w:rPr>
                  <w:rFonts w:ascii="宋体" w:hAnsi="宋体" w:hint="eastAsia"/>
                  <w:szCs w:val="21"/>
                </w:rPr>
                <w:instrText xml:space="preserve"> MACROBUTTON  SnrToggleCheckbox √不适用 </w:instrText>
              </w:r>
              <w:r w:rsidRPr="00F55741">
                <w:rPr>
                  <w:rFonts w:ascii="宋体" w:hAnsi="宋体"/>
                  <w:szCs w:val="21"/>
                </w:rPr>
                <w:fldChar w:fldCharType="end"/>
              </w:r>
            </w:p>
          </w:sdtContent>
        </w:sdt>
      </w:sdtContent>
    </w:sdt>
    <w:bookmarkEnd w:id="223" w:displacedByCustomXml="next"/>
    <w:bookmarkStart w:id="224" w:name="_Hlk533797211" w:displacedByCustomXml="next"/>
    <w:sdt>
      <w:sdtPr>
        <w:rPr>
          <w:rFonts w:hint="eastAsia"/>
          <w:b/>
          <w:bCs/>
        </w:rPr>
        <w:alias w:val="模块:应收利息的说明"/>
        <w:tag w:val="_SEC_420c39c62dbc49c58e111f47e5cba702"/>
        <w:id w:val="589812166"/>
        <w:lock w:val="sdtLocked"/>
        <w:placeholder>
          <w:docPart w:val="GBC22222222222222222222222222222"/>
        </w:placeholder>
      </w:sdtPr>
      <w:sdtEndPr>
        <w:rPr>
          <w:rFonts w:hint="default"/>
          <w:b w:val="0"/>
          <w:bCs w:val="0"/>
          <w:szCs w:val="21"/>
        </w:rPr>
      </w:sdtEndPr>
      <w:sdtContent>
        <w:p w:rsidR="00646A41" w:rsidRDefault="001F1761">
          <w:r>
            <w:rPr>
              <w:rFonts w:hint="eastAsia"/>
            </w:rPr>
            <w:t>其他说明：</w:t>
          </w:r>
        </w:p>
        <w:sdt>
          <w:sdtPr>
            <w:rPr>
              <w:szCs w:val="21"/>
            </w:rPr>
            <w:alias w:val="是否适用：母公司应收利息其他说明[双击切换]"/>
            <w:tag w:val="_GBC_422a110cf0624865b634bb6f2d1a28bd"/>
            <w:id w:val="-1380776493"/>
            <w:lock w:val="sdtLocked"/>
            <w:placeholder>
              <w:docPart w:val="GBC22222222222222222222222222222"/>
            </w:placeholder>
          </w:sdtPr>
          <w:sdtEndPr/>
          <w:sdtContent>
            <w:p w:rsidR="00646A41" w:rsidRDefault="001F1761" w:rsidP="00033EED">
              <w:pPr>
                <w:rPr>
                  <w:szCs w:val="21"/>
                </w:rPr>
              </w:pPr>
              <w:r w:rsidRPr="00F55741">
                <w:rPr>
                  <w:rFonts w:ascii="宋体" w:hAnsi="宋体"/>
                  <w:szCs w:val="21"/>
                </w:rPr>
                <w:fldChar w:fldCharType="begin"/>
              </w:r>
              <w:r w:rsidR="00033EED" w:rsidRPr="00F55741">
                <w:rPr>
                  <w:rFonts w:ascii="宋体" w:hAnsi="宋体" w:hint="eastAsia"/>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033EED" w:rsidRPr="00F55741">
                <w:rPr>
                  <w:rFonts w:ascii="宋体" w:hAnsi="宋体" w:hint="eastAsia"/>
                  <w:szCs w:val="21"/>
                </w:rPr>
                <w:instrText xml:space="preserve"> MACROBUTTON  SnrToggleCheckbox √不适用 </w:instrText>
              </w:r>
              <w:r w:rsidRPr="00F55741">
                <w:rPr>
                  <w:rFonts w:ascii="宋体" w:hAnsi="宋体"/>
                  <w:szCs w:val="21"/>
                </w:rPr>
                <w:fldChar w:fldCharType="end"/>
              </w:r>
            </w:p>
          </w:sdtContent>
        </w:sdt>
      </w:sdtContent>
    </w:sdt>
    <w:bookmarkEnd w:id="224"/>
    <w:p w:rsidR="00646A41" w:rsidRDefault="001F1761">
      <w:pPr>
        <w:pStyle w:val="4"/>
        <w:ind w:left="360" w:hanging="360"/>
      </w:pPr>
      <w:r>
        <w:rPr>
          <w:rFonts w:hint="eastAsia"/>
        </w:rPr>
        <w:t>应收股利</w:t>
      </w:r>
    </w:p>
    <w:bookmarkStart w:id="225" w:name="_Hlk533797257" w:displacedByCustomXml="next"/>
    <w:sdt>
      <w:sdtPr>
        <w:rPr>
          <w:rFonts w:asciiTheme="minorHAnsi" w:eastAsia="宋体" w:hAnsiTheme="minorHAnsi" w:cstheme="minorBidi" w:hint="eastAsia"/>
          <w:b w:val="0"/>
          <w:bCs w:val="0"/>
          <w:kern w:val="0"/>
          <w:szCs w:val="22"/>
        </w:rPr>
        <w:alias w:val="模块:应收股利"/>
        <w:tag w:val="_SEC_97c2573729ab4e7fad4323aaa9228ada"/>
        <w:id w:val="-2122823761"/>
        <w:lock w:val="sdtLocked"/>
        <w:placeholder>
          <w:docPart w:val="GBC22222222222222222222222222222"/>
        </w:placeholder>
      </w:sdtPr>
      <w:sdtEndPr>
        <w:rPr>
          <w:rFonts w:ascii="Times New Roman" w:hAnsi="Times New Roman" w:cs="Times New Roman"/>
          <w:kern w:val="2"/>
          <w:szCs w:val="24"/>
        </w:rPr>
      </w:sdtEndPr>
      <w:sdtContent>
        <w:p w:rsidR="00646A41" w:rsidRDefault="001F1761">
          <w:pPr>
            <w:pStyle w:val="4"/>
            <w:numPr>
              <w:ilvl w:val="3"/>
              <w:numId w:val="195"/>
            </w:numPr>
            <w:ind w:left="426" w:hanging="426"/>
          </w:pPr>
          <w:r>
            <w:rPr>
              <w:rFonts w:hint="eastAsia"/>
            </w:rPr>
            <w:t>应收股利</w:t>
          </w:r>
        </w:p>
        <w:sdt>
          <w:sdtPr>
            <w:alias w:val="是否适用：母公司应收股利[双击切换]"/>
            <w:tag w:val="_GBC_a52dcf5153694fbe9527781c61a5006e"/>
            <w:id w:val="-1917862333"/>
            <w:lock w:val="sdtLocked"/>
            <w:placeholder>
              <w:docPart w:val="GBC22222222222222222222222222222"/>
            </w:placeholder>
          </w:sdtPr>
          <w:sdtEndPr/>
          <w:sdtContent>
            <w:p w:rsidR="00646A41" w:rsidRDefault="001F1761" w:rsidP="00033EED">
              <w:pPr>
                <w:rPr>
                  <w:szCs w:val="21"/>
                </w:rPr>
              </w:pPr>
              <w:r w:rsidRPr="00F55741">
                <w:rPr>
                  <w:rFonts w:ascii="宋体" w:hAnsi="宋体"/>
                </w:rPr>
                <w:fldChar w:fldCharType="begin"/>
              </w:r>
              <w:r w:rsidR="00033EED" w:rsidRPr="00F55741">
                <w:rPr>
                  <w:rFonts w:ascii="宋体" w:hAnsi="宋体" w:hint="eastAsia"/>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033EED" w:rsidRPr="00F55741">
                <w:rPr>
                  <w:rFonts w:ascii="宋体" w:hAnsi="宋体" w:hint="eastAsia"/>
                </w:rPr>
                <w:instrText xml:space="preserve"> MACROBUTTON  SnrToggleCheckbox √不适用 </w:instrText>
              </w:r>
              <w:r w:rsidRPr="00F55741">
                <w:rPr>
                  <w:rFonts w:ascii="宋体" w:hAnsi="宋体"/>
                </w:rPr>
                <w:fldChar w:fldCharType="end"/>
              </w:r>
            </w:p>
          </w:sdtContent>
        </w:sdt>
      </w:sdtContent>
    </w:sdt>
    <w:bookmarkEnd w:id="225" w:displacedByCustomXml="next"/>
    <w:bookmarkStart w:id="226" w:name="_Hlk533797316" w:displacedByCustomXml="next"/>
    <w:sdt>
      <w:sdtPr>
        <w:rPr>
          <w:rFonts w:asciiTheme="minorHAnsi" w:eastAsia="宋体" w:hAnsiTheme="minorHAnsi" w:cstheme="minorBidi" w:hint="eastAsia"/>
          <w:b w:val="0"/>
          <w:bCs w:val="0"/>
          <w:kern w:val="0"/>
          <w:szCs w:val="22"/>
        </w:rPr>
        <w:alias w:val="模块:重要的账龄超过1年的应收股利"/>
        <w:tag w:val="_SEC_dd6d08748fed41928b221e9407607582"/>
        <w:id w:val="158208063"/>
        <w:lock w:val="sdtLocked"/>
        <w:placeholder>
          <w:docPart w:val="GBC22222222222222222222222222222"/>
        </w:placeholder>
      </w:sdtPr>
      <w:sdtEndPr>
        <w:rPr>
          <w:rFonts w:ascii="Times New Roman" w:hAnsi="Times New Roman" w:cs="Times New Roman"/>
          <w:kern w:val="2"/>
          <w:szCs w:val="24"/>
        </w:rPr>
      </w:sdtEndPr>
      <w:sdtContent>
        <w:p w:rsidR="00646A41" w:rsidRDefault="001F1761">
          <w:pPr>
            <w:pStyle w:val="4"/>
            <w:numPr>
              <w:ilvl w:val="3"/>
              <w:numId w:val="195"/>
            </w:numPr>
            <w:ind w:left="426" w:hanging="426"/>
          </w:pPr>
          <w:r>
            <w:rPr>
              <w:rFonts w:hint="eastAsia"/>
            </w:rPr>
            <w:t>重要的账龄超过1年的应收股利</w:t>
          </w:r>
        </w:p>
        <w:p w:rsidR="00646A41" w:rsidRDefault="008833F6" w:rsidP="00033EED">
          <w:sdt>
            <w:sdtPr>
              <w:rPr>
                <w:szCs w:val="21"/>
              </w:rPr>
              <w:alias w:val="是否适用：母公司重要的账龄超过1年的应收股利[双击切换]"/>
              <w:tag w:val="_GBC_70eb463d08894908bb104ae0b258e76e"/>
              <w:id w:val="1536166363"/>
              <w:lock w:val="sdtLocked"/>
              <w:placeholder>
                <w:docPart w:val="GBC22222222222222222222222222222"/>
              </w:placeholder>
            </w:sdtPr>
            <w:sdtEndPr/>
            <w:sdtContent>
              <w:r w:rsidR="001F1761" w:rsidRPr="00F55741">
                <w:rPr>
                  <w:rFonts w:ascii="宋体" w:hAnsi="宋体"/>
                  <w:szCs w:val="21"/>
                </w:rPr>
                <w:fldChar w:fldCharType="begin"/>
              </w:r>
              <w:r w:rsidR="00033EED" w:rsidRPr="00F55741">
                <w:rPr>
                  <w:rFonts w:ascii="宋体" w:hAnsi="宋体" w:hint="eastAsia"/>
                  <w:szCs w:val="21"/>
                </w:rPr>
                <w:instrText xml:space="preserve"> MACROBUTTON  SnrToggleCheckbox □适用 </w:instrText>
              </w:r>
              <w:r w:rsidR="001F1761" w:rsidRPr="00F55741">
                <w:rPr>
                  <w:rFonts w:ascii="宋体" w:hAnsi="宋体"/>
                  <w:szCs w:val="21"/>
                </w:rPr>
                <w:fldChar w:fldCharType="end"/>
              </w:r>
              <w:r w:rsidR="001F1761" w:rsidRPr="00F55741">
                <w:rPr>
                  <w:rFonts w:ascii="宋体" w:hAnsi="宋体"/>
                  <w:szCs w:val="21"/>
                </w:rPr>
                <w:fldChar w:fldCharType="begin"/>
              </w:r>
              <w:r w:rsidR="00033EED" w:rsidRPr="00F55741">
                <w:rPr>
                  <w:rFonts w:ascii="宋体" w:hAnsi="宋体" w:hint="eastAsia"/>
                  <w:szCs w:val="21"/>
                </w:rPr>
                <w:instrText xml:space="preserve"> MACROBUTTON  SnrToggleCheckbox √不适用 </w:instrText>
              </w:r>
              <w:r w:rsidR="001F1761" w:rsidRPr="00F55741">
                <w:rPr>
                  <w:rFonts w:ascii="宋体" w:hAnsi="宋体"/>
                  <w:szCs w:val="21"/>
                </w:rPr>
                <w:fldChar w:fldCharType="end"/>
              </w:r>
            </w:sdtContent>
          </w:sdt>
        </w:p>
        <w:bookmarkEnd w:id="226" w:displacedByCustomXml="next"/>
      </w:sdtContent>
    </w:sdt>
    <w:bookmarkStart w:id="227" w:name="_Hlk533868874" w:displacedByCustomXml="next"/>
    <w:sdt>
      <w:sdtPr>
        <w:rPr>
          <w:rFonts w:ascii="宋体" w:eastAsia="宋体" w:hAnsi="宋体" w:cs="宋体" w:hint="eastAsia"/>
          <w:b w:val="0"/>
          <w:bCs w:val="0"/>
          <w:kern w:val="0"/>
          <w:szCs w:val="24"/>
        </w:rPr>
        <w:alias w:val="模块:坏账准备的期初期末调节表"/>
        <w:tag w:val="_SEC_1be97d9195ef4b7391f2b818d70c754f"/>
        <w:id w:val="-1335145496"/>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4"/>
            <w:numPr>
              <w:ilvl w:val="3"/>
              <w:numId w:val="195"/>
            </w:numPr>
            <w:ind w:left="426" w:hanging="426"/>
          </w:pPr>
          <w:r>
            <w:rPr>
              <w:rFonts w:ascii="宋体" w:eastAsia="宋体" w:hAnsi="宋体" w:cs="宋体" w:hint="eastAsia"/>
              <w:bCs w:val="0"/>
              <w:kern w:val="0"/>
              <w:szCs w:val="24"/>
            </w:rPr>
            <w:t>坏账准备计提情况</w:t>
          </w:r>
        </w:p>
        <w:sdt>
          <w:sdtPr>
            <w:alias w:val="是否适用：母公司应收股利坏账准备调节表[双击切换]"/>
            <w:tag w:val="_GBC_5cbd8c1c52fa42d19db26aadad6a74b8"/>
            <w:id w:val="-88006743"/>
            <w:lock w:val="sdtLocked"/>
            <w:placeholder>
              <w:docPart w:val="GBC22222222222222222222222222222"/>
            </w:placeholder>
          </w:sdtPr>
          <w:sdtEndPr/>
          <w:sdtContent>
            <w:p w:rsidR="00033EED" w:rsidRDefault="001F1761" w:rsidP="00033EED">
              <w:r w:rsidRPr="00F55741">
                <w:rPr>
                  <w:rFonts w:ascii="宋体" w:hAnsi="宋体"/>
                </w:rPr>
                <w:fldChar w:fldCharType="begin"/>
              </w:r>
              <w:r w:rsidR="00033EED" w:rsidRPr="00F55741">
                <w:rPr>
                  <w:rFonts w:ascii="宋体" w:hAnsi="宋体" w:hint="eastAsia"/>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033EED" w:rsidRPr="00F55741">
                <w:rPr>
                  <w:rFonts w:ascii="宋体" w:hAnsi="宋体" w:hint="eastAsia"/>
                </w:rPr>
                <w:instrText xml:space="preserve"> MACROBUTTON  SnrToggleCheckbox √不适用 </w:instrText>
              </w:r>
              <w:r w:rsidRPr="00F55741">
                <w:rPr>
                  <w:rFonts w:ascii="宋体" w:hAnsi="宋体"/>
                </w:rPr>
                <w:fldChar w:fldCharType="end"/>
              </w:r>
            </w:p>
          </w:sdtContent>
        </w:sdt>
      </w:sdtContent>
    </w:sdt>
    <w:bookmarkEnd w:id="227" w:displacedByCustomXml="next"/>
    <w:bookmarkStart w:id="228" w:name="_Hlk533797406" w:displacedByCustomXml="next"/>
    <w:sdt>
      <w:sdtPr>
        <w:rPr>
          <w:rFonts w:hint="eastAsia"/>
          <w:szCs w:val="21"/>
        </w:rPr>
        <w:alias w:val="模块:应收股利的说明"/>
        <w:tag w:val="_SEC_4b48a7a88233455db21eb1078781bdde"/>
        <w:id w:val="-837998841"/>
        <w:lock w:val="sdtLocked"/>
        <w:placeholder>
          <w:docPart w:val="GBC22222222222222222222222222222"/>
        </w:placeholder>
      </w:sdtPr>
      <w:sdtEndPr>
        <w:rPr>
          <w:rFonts w:hint="default"/>
        </w:rPr>
      </w:sdtEndPr>
      <w:sdtContent>
        <w:p w:rsidR="00646A41" w:rsidRDefault="001F1761">
          <w:pPr>
            <w:rPr>
              <w:szCs w:val="21"/>
            </w:rPr>
          </w:pPr>
          <w:r>
            <w:rPr>
              <w:rFonts w:hint="eastAsia"/>
              <w:szCs w:val="21"/>
            </w:rPr>
            <w:t>其他说明：</w:t>
          </w:r>
        </w:p>
        <w:sdt>
          <w:sdtPr>
            <w:rPr>
              <w:szCs w:val="21"/>
            </w:rPr>
            <w:alias w:val="是否适用：母公司应收股利其他说明[双击切换]"/>
            <w:tag w:val="_GBC_75450c3c0332439986937f5dec59f65c"/>
            <w:id w:val="1695351074"/>
            <w:lock w:val="sdtLocked"/>
            <w:placeholder>
              <w:docPart w:val="GBC22222222222222222222222222222"/>
            </w:placeholder>
          </w:sdtPr>
          <w:sdtEndPr/>
          <w:sdtContent>
            <w:p w:rsidR="00646A41" w:rsidRDefault="001F1761" w:rsidP="00033EED">
              <w:pPr>
                <w:rPr>
                  <w:szCs w:val="21"/>
                </w:rPr>
              </w:pPr>
              <w:r w:rsidRPr="00F55741">
                <w:rPr>
                  <w:rFonts w:ascii="宋体" w:hAnsi="宋体"/>
                  <w:szCs w:val="21"/>
                </w:rPr>
                <w:fldChar w:fldCharType="begin"/>
              </w:r>
              <w:r w:rsidR="00033EED" w:rsidRPr="00F55741">
                <w:rPr>
                  <w:rFonts w:ascii="宋体" w:hAnsi="宋体" w:hint="eastAsia"/>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033EED" w:rsidRPr="00F55741">
                <w:rPr>
                  <w:rFonts w:ascii="宋体" w:hAnsi="宋体" w:hint="eastAsia"/>
                  <w:szCs w:val="21"/>
                </w:rPr>
                <w:instrText xml:space="preserve"> MACROBUTTON  SnrToggleCheckbox √不适用 </w:instrText>
              </w:r>
              <w:r w:rsidRPr="00F55741">
                <w:rPr>
                  <w:rFonts w:ascii="宋体" w:hAnsi="宋体"/>
                  <w:szCs w:val="21"/>
                </w:rPr>
                <w:fldChar w:fldCharType="end"/>
              </w:r>
            </w:p>
          </w:sdtContent>
        </w:sdt>
      </w:sdtContent>
    </w:sdt>
    <w:bookmarkEnd w:id="228"/>
    <w:p w:rsidR="00033EED" w:rsidRDefault="00033EED">
      <w:pPr>
        <w:pStyle w:val="4"/>
        <w:ind w:left="360" w:hanging="360"/>
      </w:pPr>
    </w:p>
    <w:p w:rsidR="00646A41" w:rsidRDefault="001F1761">
      <w:pPr>
        <w:pStyle w:val="4"/>
        <w:ind w:left="360" w:hanging="360"/>
      </w:pPr>
      <w:r>
        <w:rPr>
          <w:rFonts w:hint="eastAsia"/>
        </w:rPr>
        <w:t>其他应收款</w:t>
      </w:r>
    </w:p>
    <w:bookmarkStart w:id="229" w:name="_Hlk533797447" w:displacedByCustomXml="next"/>
    <w:sdt>
      <w:sdtPr>
        <w:rPr>
          <w:rFonts w:ascii="宋体" w:eastAsia="宋体" w:hAnsi="宋体" w:cs="宋体" w:hint="eastAsia"/>
          <w:b w:val="0"/>
          <w:bCs w:val="0"/>
          <w:kern w:val="0"/>
          <w:szCs w:val="24"/>
        </w:rPr>
        <w:alias w:val="模块:按账龄披露"/>
        <w:tag w:val="_SEC_9f001837707a4e748573115d0229b591"/>
        <w:id w:val="412051668"/>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0"/>
              <w:numId w:val="70"/>
            </w:numPr>
          </w:pPr>
          <w:proofErr w:type="gramStart"/>
          <w:r>
            <w:rPr>
              <w:rFonts w:hint="eastAsia"/>
            </w:rPr>
            <w:t>按账龄</w:t>
          </w:r>
          <w:proofErr w:type="gramEnd"/>
          <w:r>
            <w:rPr>
              <w:rFonts w:hint="eastAsia"/>
            </w:rPr>
            <w:t>披露</w:t>
          </w:r>
        </w:p>
        <w:sdt>
          <w:sdtPr>
            <w:rPr>
              <w:szCs w:val="21"/>
            </w:rPr>
            <w:alias w:val="是否适用：母公司其他应收款按账龄披露[双击切换]"/>
            <w:tag w:val="_GBC_5c11b96990fa439da812b87b47ed4c80"/>
            <w:id w:val="218402979"/>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033EED" w:rsidRPr="00F55741">
                <w:rPr>
                  <w:rFonts w:ascii="宋体" w:hAnsi="宋体" w:hint="eastAsia"/>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033EED" w:rsidRPr="00F55741">
                <w:rPr>
                  <w:rFonts w:ascii="宋体" w:hAnsi="宋体" w:hint="eastAsia"/>
                  <w:szCs w:val="21"/>
                </w:rPr>
                <w:instrText xml:space="preserve"> MACROBUTTON  SnrToggleCheckbox □不适用 </w:instrText>
              </w:r>
              <w:r w:rsidRPr="00F55741">
                <w:rPr>
                  <w:rFonts w:ascii="宋体" w:hAnsi="宋体"/>
                  <w:szCs w:val="21"/>
                </w:rPr>
                <w:fldChar w:fldCharType="end"/>
              </w:r>
            </w:p>
          </w:sdtContent>
        </w:sdt>
        <w:p w:rsidR="00646A41" w:rsidRDefault="001F1761">
          <w:pPr>
            <w:jc w:val="right"/>
            <w:rPr>
              <w:szCs w:val="21"/>
            </w:rPr>
          </w:pPr>
          <w:r>
            <w:rPr>
              <w:rFonts w:hint="eastAsia"/>
              <w:szCs w:val="21"/>
            </w:rPr>
            <w:t>单位：</w:t>
          </w:r>
          <w:sdt>
            <w:sdtPr>
              <w:rPr>
                <w:rFonts w:hint="eastAsia"/>
                <w:szCs w:val="21"/>
              </w:rPr>
              <w:alias w:val="单位：母公司其他应收款按账龄披露"/>
              <w:tag w:val="_GBC_41616ef98f834aa2b100f687773d3969"/>
              <w:id w:val="18302526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母公司其他应收款按账龄披露"/>
              <w:tag w:val="_GBC_5e3917487f6647c3bad62a8fb87ea91e"/>
              <w:id w:val="9530563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490"/>
            <w:gridCol w:w="4405"/>
          </w:tblGrid>
          <w:tr w:rsidR="00004BF4" w:rsidTr="00A1646F">
            <w:trPr>
              <w:cantSplit/>
            </w:trPr>
            <w:sdt>
              <w:sdtPr>
                <w:tag w:val="_PLD_fb6e0031222146c590a7f36a89af5d89"/>
                <w:id w:val="84652785"/>
                <w:lock w:val="sdtLocked"/>
              </w:sdtPr>
              <w:sdtEndPr/>
              <w:sdtContent>
                <w:tc>
                  <w:tcPr>
                    <w:tcW w:w="2524" w:type="pct"/>
                    <w:tcBorders>
                      <w:top w:val="single" w:sz="4" w:space="0" w:color="auto"/>
                      <w:left w:val="single" w:sz="4" w:space="0" w:color="auto"/>
                      <w:bottom w:val="single" w:sz="4" w:space="0" w:color="auto"/>
                      <w:right w:val="single" w:sz="4" w:space="0" w:color="auto"/>
                    </w:tcBorders>
                    <w:vAlign w:val="center"/>
                  </w:tcPr>
                  <w:p w:rsidR="00004BF4" w:rsidRDefault="00004BF4" w:rsidP="00A1646F">
                    <w:pPr>
                      <w:jc w:val="center"/>
                      <w:rPr>
                        <w:szCs w:val="21"/>
                      </w:rPr>
                    </w:pPr>
                    <w:r>
                      <w:rPr>
                        <w:rFonts w:hint="eastAsia"/>
                        <w:szCs w:val="21"/>
                      </w:rPr>
                      <w:t>账龄</w:t>
                    </w:r>
                  </w:p>
                </w:tc>
              </w:sdtContent>
            </w:sdt>
            <w:sdt>
              <w:sdtPr>
                <w:tag w:val="_PLD_b7a8f0ef2fc44826974051ac32f6569e"/>
                <w:id w:val="795724469"/>
                <w:lock w:val="sdtLocked"/>
              </w:sdtPr>
              <w:sdtEndPr/>
              <w:sdtContent>
                <w:tc>
                  <w:tcPr>
                    <w:tcW w:w="2476" w:type="pct"/>
                    <w:tcBorders>
                      <w:top w:val="single" w:sz="4" w:space="0" w:color="auto"/>
                      <w:left w:val="single" w:sz="4" w:space="0" w:color="auto"/>
                      <w:bottom w:val="single" w:sz="4" w:space="0" w:color="auto"/>
                      <w:right w:val="single" w:sz="4" w:space="0" w:color="auto"/>
                    </w:tcBorders>
                    <w:vAlign w:val="center"/>
                  </w:tcPr>
                  <w:p w:rsidR="00004BF4" w:rsidRDefault="00004BF4" w:rsidP="00A1646F">
                    <w:pPr>
                      <w:jc w:val="center"/>
                      <w:rPr>
                        <w:szCs w:val="21"/>
                      </w:rPr>
                    </w:pPr>
                    <w:r>
                      <w:rPr>
                        <w:rFonts w:hint="eastAsia"/>
                        <w:szCs w:val="21"/>
                      </w:rPr>
                      <w:t>期末账面余额</w:t>
                    </w:r>
                  </w:p>
                </w:tc>
              </w:sdtContent>
            </w:sdt>
          </w:tr>
          <w:tr w:rsidR="00004BF4" w:rsidTr="00A1646F">
            <w:trPr>
              <w:cantSplit/>
            </w:trPr>
            <w:sdt>
              <w:sdtPr>
                <w:tag w:val="_PLD_aa09828675c94452a03d450effabdb09"/>
                <w:id w:val="-378173617"/>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rsidR="00004BF4" w:rsidRDefault="00004BF4" w:rsidP="00A1646F">
                    <w:pPr>
                      <w:rPr>
                        <w:color w:val="FF0000"/>
                        <w:szCs w:val="21"/>
                      </w:rPr>
                    </w:pPr>
                    <w:proofErr w:type="gramStart"/>
                    <w:r>
                      <w:rPr>
                        <w:rFonts w:hint="eastAsia"/>
                        <w:szCs w:val="21"/>
                      </w:rPr>
                      <w:t>1</w:t>
                    </w:r>
                    <w:r>
                      <w:rPr>
                        <w:rFonts w:hint="eastAsia"/>
                        <w:szCs w:val="21"/>
                      </w:rPr>
                      <w:t>年以内</w:t>
                    </w:r>
                    <w:proofErr w:type="gramEnd"/>
                  </w:p>
                </w:tc>
              </w:sdtContent>
            </w:sdt>
          </w:tr>
          <w:tr w:rsidR="00004BF4" w:rsidTr="00A1646F">
            <w:trPr>
              <w:cantSplit/>
            </w:trPr>
            <w:sdt>
              <w:sdtPr>
                <w:tag w:val="_PLD_b4e83e918d2f4cbf873eb1b02624a672"/>
                <w:id w:val="1159203246"/>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rsidR="00004BF4" w:rsidRDefault="00004BF4" w:rsidP="00A1646F">
                    <w:pPr>
                      <w:rPr>
                        <w:szCs w:val="21"/>
                      </w:rPr>
                    </w:pPr>
                    <w:r>
                      <w:rPr>
                        <w:rFonts w:hint="eastAsia"/>
                        <w:szCs w:val="21"/>
                      </w:rPr>
                      <w:t>其中：</w:t>
                    </w:r>
                    <w:r>
                      <w:rPr>
                        <w:rFonts w:hint="eastAsia"/>
                        <w:szCs w:val="21"/>
                      </w:rPr>
                      <w:t>1</w:t>
                    </w:r>
                    <w:r>
                      <w:rPr>
                        <w:rFonts w:hint="eastAsia"/>
                        <w:szCs w:val="21"/>
                      </w:rPr>
                      <w:t>年以内分项</w:t>
                    </w:r>
                  </w:p>
                </w:tc>
              </w:sdtContent>
            </w:sdt>
          </w:tr>
          <w:tr w:rsidR="00004BF4" w:rsidTr="00A1646F">
            <w:trPr>
              <w:cantSplit/>
            </w:trPr>
            <w:sdt>
              <w:sdtPr>
                <w:tag w:val="_PLD_2bd42e1725dc4d958c3d78b2ac54993c"/>
                <w:id w:val="-1311010190"/>
                <w:lock w:val="sdtLocked"/>
              </w:sdtPr>
              <w:sdtEndPr/>
              <w:sdtContent>
                <w:tc>
                  <w:tcPr>
                    <w:tcW w:w="2524" w:type="pct"/>
                    <w:tcBorders>
                      <w:top w:val="single" w:sz="4" w:space="0" w:color="auto"/>
                      <w:left w:val="single" w:sz="4" w:space="0" w:color="auto"/>
                      <w:bottom w:val="single" w:sz="4" w:space="0" w:color="auto"/>
                      <w:right w:val="single" w:sz="4" w:space="0" w:color="auto"/>
                    </w:tcBorders>
                  </w:tcPr>
                  <w:p w:rsidR="00004BF4" w:rsidRDefault="00004BF4" w:rsidP="00A1646F">
                    <w:pPr>
                      <w:rPr>
                        <w:szCs w:val="21"/>
                      </w:rPr>
                    </w:pPr>
                    <w:r>
                      <w:rPr>
                        <w:rFonts w:hint="eastAsia"/>
                        <w:szCs w:val="21"/>
                      </w:rPr>
                      <w:t>1</w:t>
                    </w:r>
                    <w:r>
                      <w:rPr>
                        <w:rFonts w:hint="eastAsia"/>
                        <w:szCs w:val="21"/>
                      </w:rPr>
                      <w:t>年以内小计</w:t>
                    </w:r>
                  </w:p>
                </w:tc>
              </w:sdtContent>
            </w:sdt>
            <w:tc>
              <w:tcPr>
                <w:tcW w:w="2476" w:type="pct"/>
                <w:tcBorders>
                  <w:top w:val="single" w:sz="4" w:space="0" w:color="auto"/>
                  <w:left w:val="single" w:sz="4" w:space="0" w:color="auto"/>
                  <w:bottom w:val="single" w:sz="4" w:space="0" w:color="auto"/>
                  <w:right w:val="single" w:sz="4" w:space="0" w:color="auto"/>
                </w:tcBorders>
              </w:tcPr>
              <w:p w:rsidR="00004BF4" w:rsidRPr="00004BF4" w:rsidRDefault="00004BF4" w:rsidP="00A1646F">
                <w:pPr>
                  <w:jc w:val="right"/>
                  <w:rPr>
                    <w:rFonts w:asciiTheme="minorEastAsia" w:eastAsiaTheme="minorEastAsia" w:hAnsiTheme="minorEastAsia"/>
                    <w:szCs w:val="21"/>
                  </w:rPr>
                </w:pPr>
                <w:r w:rsidRPr="00004BF4">
                  <w:rPr>
                    <w:rFonts w:asciiTheme="minorEastAsia" w:eastAsiaTheme="minorEastAsia" w:hAnsiTheme="minorEastAsia"/>
                  </w:rPr>
                  <w:t>1,274,000,834.74</w:t>
                </w:r>
              </w:p>
            </w:tc>
          </w:tr>
          <w:tr w:rsidR="00004BF4" w:rsidTr="00A1646F">
            <w:trPr>
              <w:cantSplit/>
            </w:trPr>
            <w:sdt>
              <w:sdtPr>
                <w:tag w:val="_PLD_b295760b85b94947a6ad5c12a8473fc6"/>
                <w:id w:val="1830178502"/>
                <w:lock w:val="sdtLocked"/>
              </w:sdtPr>
              <w:sdtEndPr/>
              <w:sdtContent>
                <w:tc>
                  <w:tcPr>
                    <w:tcW w:w="2524" w:type="pct"/>
                    <w:tcBorders>
                      <w:top w:val="single" w:sz="4" w:space="0" w:color="auto"/>
                      <w:left w:val="single" w:sz="4" w:space="0" w:color="auto"/>
                      <w:bottom w:val="single" w:sz="4" w:space="0" w:color="auto"/>
                      <w:right w:val="single" w:sz="4" w:space="0" w:color="auto"/>
                    </w:tcBorders>
                  </w:tcPr>
                  <w:p w:rsidR="00004BF4" w:rsidRDefault="00004BF4" w:rsidP="00A1646F">
                    <w:pPr>
                      <w:rPr>
                        <w:szCs w:val="21"/>
                      </w:rPr>
                    </w:pPr>
                    <w:r>
                      <w:rPr>
                        <w:rFonts w:hint="eastAsia"/>
                        <w:szCs w:val="21"/>
                      </w:rPr>
                      <w:t>1</w:t>
                    </w:r>
                    <w:r>
                      <w:rPr>
                        <w:rFonts w:hint="eastAsia"/>
                        <w:szCs w:val="21"/>
                      </w:rPr>
                      <w:t>至</w:t>
                    </w:r>
                    <w:r>
                      <w:rPr>
                        <w:rFonts w:hint="eastAsia"/>
                        <w:szCs w:val="21"/>
                      </w:rPr>
                      <w:t>2</w:t>
                    </w:r>
                    <w:r>
                      <w:rPr>
                        <w:rFonts w:hint="eastAsia"/>
                        <w:szCs w:val="21"/>
                      </w:rPr>
                      <w:t>年</w:t>
                    </w:r>
                  </w:p>
                </w:tc>
              </w:sdtContent>
            </w:sdt>
            <w:tc>
              <w:tcPr>
                <w:tcW w:w="2476" w:type="pct"/>
                <w:tcBorders>
                  <w:top w:val="single" w:sz="4" w:space="0" w:color="auto"/>
                  <w:left w:val="single" w:sz="4" w:space="0" w:color="auto"/>
                  <w:bottom w:val="single" w:sz="4" w:space="0" w:color="auto"/>
                  <w:right w:val="single" w:sz="4" w:space="0" w:color="auto"/>
                </w:tcBorders>
              </w:tcPr>
              <w:p w:rsidR="00004BF4" w:rsidRPr="00004BF4" w:rsidRDefault="00004BF4" w:rsidP="00A1646F">
                <w:pPr>
                  <w:jc w:val="right"/>
                  <w:rPr>
                    <w:rFonts w:asciiTheme="minorEastAsia" w:eastAsiaTheme="minorEastAsia" w:hAnsiTheme="minorEastAsia"/>
                    <w:szCs w:val="21"/>
                  </w:rPr>
                </w:pPr>
                <w:r w:rsidRPr="00004BF4">
                  <w:rPr>
                    <w:rFonts w:asciiTheme="minorEastAsia" w:eastAsiaTheme="minorEastAsia" w:hAnsiTheme="minorEastAsia"/>
                  </w:rPr>
                  <w:t>11,500.00</w:t>
                </w:r>
              </w:p>
            </w:tc>
          </w:tr>
          <w:tr w:rsidR="00004BF4" w:rsidTr="00A1646F">
            <w:trPr>
              <w:cantSplit/>
            </w:trPr>
            <w:sdt>
              <w:sdtPr>
                <w:tag w:val="_PLD_89debe9f331a40d8b1cebf8df7dd2ef7"/>
                <w:id w:val="1419439019"/>
                <w:lock w:val="sdtLocked"/>
              </w:sdtPr>
              <w:sdtEndPr/>
              <w:sdtContent>
                <w:tc>
                  <w:tcPr>
                    <w:tcW w:w="2524" w:type="pct"/>
                    <w:tcBorders>
                      <w:top w:val="single" w:sz="4" w:space="0" w:color="auto"/>
                      <w:left w:val="single" w:sz="4" w:space="0" w:color="auto"/>
                      <w:bottom w:val="single" w:sz="4" w:space="0" w:color="auto"/>
                      <w:right w:val="single" w:sz="4" w:space="0" w:color="auto"/>
                    </w:tcBorders>
                  </w:tcPr>
                  <w:p w:rsidR="00004BF4" w:rsidRDefault="00004BF4" w:rsidP="00A1646F">
                    <w:pPr>
                      <w:rPr>
                        <w:szCs w:val="21"/>
                      </w:rPr>
                    </w:pPr>
                    <w:proofErr w:type="gramStart"/>
                    <w:r>
                      <w:rPr>
                        <w:rFonts w:hint="eastAsia"/>
                        <w:szCs w:val="21"/>
                      </w:rPr>
                      <w:t>5</w:t>
                    </w:r>
                    <w:r>
                      <w:rPr>
                        <w:rFonts w:hint="eastAsia"/>
                        <w:szCs w:val="21"/>
                      </w:rPr>
                      <w:t>年以上</w:t>
                    </w:r>
                    <w:proofErr w:type="gramEnd"/>
                  </w:p>
                </w:tc>
              </w:sdtContent>
            </w:sdt>
            <w:tc>
              <w:tcPr>
                <w:tcW w:w="2476" w:type="pct"/>
                <w:tcBorders>
                  <w:top w:val="single" w:sz="4" w:space="0" w:color="auto"/>
                  <w:left w:val="single" w:sz="4" w:space="0" w:color="auto"/>
                  <w:bottom w:val="single" w:sz="4" w:space="0" w:color="auto"/>
                  <w:right w:val="single" w:sz="4" w:space="0" w:color="auto"/>
                </w:tcBorders>
              </w:tcPr>
              <w:p w:rsidR="00004BF4" w:rsidRPr="00004BF4" w:rsidRDefault="00004BF4" w:rsidP="00A1646F">
                <w:pPr>
                  <w:jc w:val="right"/>
                  <w:rPr>
                    <w:rFonts w:asciiTheme="minorEastAsia" w:eastAsiaTheme="minorEastAsia" w:hAnsiTheme="minorEastAsia"/>
                    <w:szCs w:val="21"/>
                  </w:rPr>
                </w:pPr>
                <w:r w:rsidRPr="00004BF4">
                  <w:rPr>
                    <w:rFonts w:asciiTheme="minorEastAsia" w:eastAsiaTheme="minorEastAsia" w:hAnsiTheme="minorEastAsia"/>
                  </w:rPr>
                  <w:t>12,266,949.52</w:t>
                </w:r>
              </w:p>
            </w:tc>
          </w:tr>
          <w:tr w:rsidR="00004BF4" w:rsidTr="00A1646F">
            <w:trPr>
              <w:cantSplit/>
            </w:trPr>
            <w:sdt>
              <w:sdtPr>
                <w:tag w:val="_PLD_fd195ee4a8be4228aad7b7bd4a201d76"/>
                <w:id w:val="1512871615"/>
                <w:lock w:val="sdtLocked"/>
              </w:sdtPr>
              <w:sdtEndPr/>
              <w:sdtContent>
                <w:tc>
                  <w:tcPr>
                    <w:tcW w:w="2524" w:type="pct"/>
                    <w:tcBorders>
                      <w:top w:val="single" w:sz="4" w:space="0" w:color="auto"/>
                      <w:left w:val="single" w:sz="4" w:space="0" w:color="auto"/>
                      <w:bottom w:val="single" w:sz="4" w:space="0" w:color="auto"/>
                      <w:right w:val="single" w:sz="4" w:space="0" w:color="auto"/>
                    </w:tcBorders>
                    <w:vAlign w:val="center"/>
                  </w:tcPr>
                  <w:p w:rsidR="00004BF4" w:rsidRDefault="00004BF4" w:rsidP="00A1646F">
                    <w:pPr>
                      <w:jc w:val="center"/>
                      <w:rPr>
                        <w:szCs w:val="21"/>
                      </w:rPr>
                    </w:pPr>
                    <w:r>
                      <w:rPr>
                        <w:rFonts w:hint="eastAsia"/>
                        <w:szCs w:val="21"/>
                      </w:rPr>
                      <w:t>合计</w:t>
                    </w:r>
                  </w:p>
                </w:tc>
              </w:sdtContent>
            </w:sdt>
            <w:tc>
              <w:tcPr>
                <w:tcW w:w="2476" w:type="pct"/>
                <w:tcBorders>
                  <w:top w:val="single" w:sz="4" w:space="0" w:color="auto"/>
                  <w:left w:val="single" w:sz="4" w:space="0" w:color="auto"/>
                  <w:bottom w:val="single" w:sz="4" w:space="0" w:color="auto"/>
                  <w:right w:val="single" w:sz="4" w:space="0" w:color="auto"/>
                </w:tcBorders>
              </w:tcPr>
              <w:p w:rsidR="00004BF4" w:rsidRPr="00004BF4" w:rsidRDefault="00004BF4" w:rsidP="00A1646F">
                <w:pPr>
                  <w:jc w:val="right"/>
                  <w:rPr>
                    <w:rFonts w:asciiTheme="minorEastAsia" w:eastAsiaTheme="minorEastAsia" w:hAnsiTheme="minorEastAsia"/>
                    <w:szCs w:val="21"/>
                  </w:rPr>
                </w:pPr>
                <w:r w:rsidRPr="00004BF4">
                  <w:rPr>
                    <w:rFonts w:asciiTheme="minorEastAsia" w:eastAsiaTheme="minorEastAsia" w:hAnsiTheme="minorEastAsia"/>
                  </w:rPr>
                  <w:t>1,286,279,284.26</w:t>
                </w:r>
              </w:p>
            </w:tc>
          </w:tr>
        </w:tbl>
      </w:sdtContent>
    </w:sdt>
    <w:sdt>
      <w:sdtPr>
        <w:rPr>
          <w:rFonts w:ascii="宋体" w:eastAsia="宋体" w:hAnsi="宋体" w:cs="宋体" w:hint="eastAsia"/>
          <w:b w:val="0"/>
          <w:bCs w:val="0"/>
          <w:kern w:val="0"/>
          <w:szCs w:val="24"/>
        </w:rPr>
        <w:alias w:val="模块:按款项性质分类情况"/>
        <w:tag w:val="_SEC_71c0adb787a04266be2102ec385a07d9"/>
        <w:id w:val="799797853"/>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0"/>
              <w:numId w:val="70"/>
            </w:numPr>
          </w:pPr>
          <w:r>
            <w:rPr>
              <w:rFonts w:hint="eastAsia"/>
            </w:rPr>
            <w:t>按款项性质分类情况</w:t>
          </w:r>
        </w:p>
        <w:p w:rsidR="00646A41" w:rsidRDefault="008833F6">
          <w:sdt>
            <w:sdtPr>
              <w:alias w:val="是否适用：母公司其他应收款按款项性质分类情况[双击切换]"/>
              <w:tag w:val="_GBC_a5e5418d19394a1c8f8093184d9b360a"/>
              <w:id w:val="-465122121"/>
              <w:lock w:val="sdtContentLocked"/>
              <w:placeholder>
                <w:docPart w:val="GBC22222222222222222222222222222"/>
              </w:placeholder>
            </w:sdtPr>
            <w:sdtEndPr/>
            <w:sdtContent>
              <w:r w:rsidR="001F1761" w:rsidRPr="00F55741">
                <w:rPr>
                  <w:rFonts w:ascii="宋体" w:hAnsi="宋体"/>
                </w:rPr>
                <w:fldChar w:fldCharType="begin"/>
              </w:r>
              <w:r w:rsidR="007D74EB" w:rsidRPr="00F55741">
                <w:rPr>
                  <w:rFonts w:ascii="宋体" w:hAnsi="宋体" w:hint="eastAsia"/>
                </w:rPr>
                <w:instrText xml:space="preserve">MACROBUTTON  SnrToggleCheckbox √适用 </w:instrText>
              </w:r>
              <w:r w:rsidR="001F1761" w:rsidRPr="00F55741">
                <w:rPr>
                  <w:rFonts w:ascii="宋体" w:hAnsi="宋体"/>
                </w:rPr>
                <w:fldChar w:fldCharType="end"/>
              </w:r>
              <w:r w:rsidR="001F1761" w:rsidRPr="00F55741">
                <w:rPr>
                  <w:rFonts w:ascii="宋体" w:hAnsi="宋体"/>
                </w:rPr>
                <w:fldChar w:fldCharType="begin"/>
              </w:r>
              <w:r w:rsidR="007D74EB" w:rsidRPr="00F55741">
                <w:rPr>
                  <w:rFonts w:ascii="宋体" w:hAnsi="宋体" w:hint="eastAsia"/>
                </w:rPr>
                <w:instrText xml:space="preserve"> MACROBUTTON  SnrToggleCheckbox □不适用 </w:instrText>
              </w:r>
              <w:r w:rsidR="001F1761" w:rsidRPr="00F55741">
                <w:rPr>
                  <w:rFonts w:ascii="宋体" w:hAnsi="宋体"/>
                </w:rPr>
                <w:fldChar w:fldCharType="end"/>
              </w:r>
            </w:sdtContent>
          </w:sdt>
        </w:p>
        <w:p w:rsidR="00646A41" w:rsidRDefault="001F1761">
          <w:pPr>
            <w:jc w:val="right"/>
          </w:pPr>
          <w:r>
            <w:rPr>
              <w:rFonts w:hint="eastAsia"/>
            </w:rPr>
            <w:t>单位：</w:t>
          </w:r>
          <w:sdt>
            <w:sdtPr>
              <w:rPr>
                <w:rFonts w:hint="eastAsia"/>
              </w:rPr>
              <w:alias w:val="单位：财务附注：母公司其他应收款按款项性质分类情况"/>
              <w:tag w:val="_GBC_451485fc33dc4b2c9be5a44730242ca7"/>
              <w:id w:val="290814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sdt>
            <w:sdtPr>
              <w:rPr>
                <w:rFonts w:hint="eastAsia"/>
              </w:rPr>
              <w:alias w:val="币种：财务附注：母公司其他应收款按款项性质分类情况"/>
              <w:tag w:val="_GBC_f3e8ad411fc545a19718a43203281efd"/>
              <w:id w:val="29081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Style w:val="a6"/>
            <w:tblW w:w="5000" w:type="pct"/>
            <w:tblLayout w:type="fixed"/>
            <w:tblLook w:val="0000" w:firstRow="0" w:lastRow="0" w:firstColumn="0" w:lastColumn="0" w:noHBand="0" w:noVBand="0"/>
          </w:tblPr>
          <w:tblGrid>
            <w:gridCol w:w="3076"/>
            <w:gridCol w:w="2981"/>
            <w:gridCol w:w="2992"/>
          </w:tblGrid>
          <w:tr w:rsidR="00004BF4" w:rsidTr="00A1646F">
            <w:sdt>
              <w:sdtPr>
                <w:tag w:val="_PLD_fa2a2127303b4deebb2bcaea193eb6d9"/>
                <w:id w:val="-514228914"/>
                <w:lock w:val="sdtLocked"/>
              </w:sdtPr>
              <w:sdtEndPr/>
              <w:sdtContent>
                <w:tc>
                  <w:tcPr>
                    <w:tcW w:w="1700" w:type="pct"/>
                  </w:tcPr>
                  <w:p w:rsidR="00004BF4" w:rsidRDefault="00004BF4" w:rsidP="00A1646F">
                    <w:pPr>
                      <w:jc w:val="center"/>
                    </w:pPr>
                    <w:r>
                      <w:rPr>
                        <w:rFonts w:hint="eastAsia"/>
                      </w:rPr>
                      <w:t>款项性质</w:t>
                    </w:r>
                  </w:p>
                </w:tc>
              </w:sdtContent>
            </w:sdt>
            <w:sdt>
              <w:sdtPr>
                <w:tag w:val="_PLD_aa55d719329144e5a0eafd36222d0851"/>
                <w:id w:val="-2073961060"/>
                <w:lock w:val="sdtLocked"/>
              </w:sdtPr>
              <w:sdtEndPr/>
              <w:sdtContent>
                <w:tc>
                  <w:tcPr>
                    <w:tcW w:w="1647" w:type="pct"/>
                  </w:tcPr>
                  <w:p w:rsidR="00004BF4" w:rsidRDefault="00004BF4" w:rsidP="00A1646F">
                    <w:pPr>
                      <w:jc w:val="center"/>
                    </w:pPr>
                    <w:r>
                      <w:rPr>
                        <w:rFonts w:hint="eastAsia"/>
                      </w:rPr>
                      <w:t>期末账面余额</w:t>
                    </w:r>
                  </w:p>
                </w:tc>
              </w:sdtContent>
            </w:sdt>
            <w:sdt>
              <w:sdtPr>
                <w:tag w:val="_PLD_146282129b6a4b52a6963dad9647679a"/>
                <w:id w:val="44580883"/>
                <w:lock w:val="sdtLocked"/>
              </w:sdtPr>
              <w:sdtEndPr/>
              <w:sdtContent>
                <w:tc>
                  <w:tcPr>
                    <w:tcW w:w="1653" w:type="pct"/>
                  </w:tcPr>
                  <w:p w:rsidR="00004BF4" w:rsidRDefault="00004BF4" w:rsidP="00A1646F">
                    <w:pPr>
                      <w:jc w:val="center"/>
                    </w:pPr>
                    <w:r>
                      <w:rPr>
                        <w:rFonts w:hint="eastAsia"/>
                      </w:rPr>
                      <w:t>期初账面余额</w:t>
                    </w:r>
                  </w:p>
                </w:tc>
              </w:sdtContent>
            </w:sdt>
          </w:tr>
          <w:sdt>
            <w:sdtPr>
              <w:rPr>
                <w:rFonts w:asciiTheme="minorHAnsi" w:eastAsiaTheme="minorEastAsia" w:hAnsiTheme="minorHAnsi" w:cstheme="minorBidi" w:hint="eastAsia"/>
                <w:szCs w:val="22"/>
              </w:rPr>
              <w:alias w:val="其他应收款按款项性质分类情况明细"/>
              <w:tag w:val="_TUP_48f6c039e4a84e3fbd2e75f4cdeeeb67"/>
              <w:id w:val="1979339299"/>
              <w:lock w:val="sdtLocked"/>
            </w:sdtPr>
            <w:sdtEndPr>
              <w:rPr>
                <w:rFonts w:asciiTheme="minorEastAsia" w:hAnsiTheme="minorEastAsia"/>
              </w:rPr>
            </w:sdtEndPr>
            <w:sdtContent>
              <w:tr w:rsidR="00004BF4" w:rsidTr="00A1646F">
                <w:tc>
                  <w:tcPr>
                    <w:tcW w:w="1700" w:type="pct"/>
                  </w:tcPr>
                  <w:p w:rsidR="00004BF4" w:rsidRDefault="00004BF4" w:rsidP="00A1646F">
                    <w:pPr>
                      <w:rPr>
                        <w:highlight w:val="yellow"/>
                      </w:rPr>
                    </w:pPr>
                    <w:r>
                      <w:t>资金往来款</w:t>
                    </w:r>
                  </w:p>
                </w:tc>
                <w:tc>
                  <w:tcPr>
                    <w:tcW w:w="1647" w:type="pct"/>
                  </w:tcPr>
                  <w:p w:rsidR="00004BF4" w:rsidRPr="00004BF4" w:rsidRDefault="00004BF4" w:rsidP="00A1646F">
                    <w:pPr>
                      <w:jc w:val="right"/>
                      <w:rPr>
                        <w:rFonts w:asciiTheme="minorEastAsia" w:eastAsiaTheme="minorEastAsia" w:hAnsiTheme="minorEastAsia"/>
                      </w:rPr>
                    </w:pPr>
                    <w:r w:rsidRPr="00004BF4">
                      <w:rPr>
                        <w:rFonts w:asciiTheme="minorEastAsia" w:eastAsiaTheme="minorEastAsia" w:hAnsiTheme="minorEastAsia"/>
                      </w:rPr>
                      <w:t>1,285,962,597.87</w:t>
                    </w:r>
                  </w:p>
                </w:tc>
                <w:tc>
                  <w:tcPr>
                    <w:tcW w:w="1653" w:type="pct"/>
                  </w:tcPr>
                  <w:p w:rsidR="00004BF4" w:rsidRPr="00004BF4" w:rsidRDefault="00004BF4" w:rsidP="00A1646F">
                    <w:pPr>
                      <w:jc w:val="right"/>
                      <w:rPr>
                        <w:rFonts w:asciiTheme="minorEastAsia" w:eastAsiaTheme="minorEastAsia" w:hAnsiTheme="minorEastAsia"/>
                      </w:rPr>
                    </w:pPr>
                    <w:r w:rsidRPr="00004BF4">
                      <w:rPr>
                        <w:rFonts w:asciiTheme="minorEastAsia" w:eastAsiaTheme="minorEastAsia" w:hAnsiTheme="minorEastAsia"/>
                      </w:rPr>
                      <w:t>892,890,175.39</w:t>
                    </w:r>
                  </w:p>
                </w:tc>
              </w:tr>
            </w:sdtContent>
          </w:sdt>
          <w:sdt>
            <w:sdtPr>
              <w:rPr>
                <w:rFonts w:asciiTheme="minorHAnsi" w:eastAsiaTheme="minorEastAsia" w:hAnsiTheme="minorHAnsi" w:cstheme="minorBidi" w:hint="eastAsia"/>
                <w:szCs w:val="22"/>
              </w:rPr>
              <w:alias w:val="其他应收款按款项性质分类情况明细"/>
              <w:tag w:val="_TUP_48f6c039e4a84e3fbd2e75f4cdeeeb67"/>
              <w:id w:val="1813902650"/>
              <w:lock w:val="sdtLocked"/>
            </w:sdtPr>
            <w:sdtEndPr>
              <w:rPr>
                <w:rFonts w:asciiTheme="minorEastAsia" w:hAnsiTheme="minorEastAsia"/>
              </w:rPr>
            </w:sdtEndPr>
            <w:sdtContent>
              <w:tr w:rsidR="00004BF4" w:rsidTr="00A1646F">
                <w:tc>
                  <w:tcPr>
                    <w:tcW w:w="1700" w:type="pct"/>
                  </w:tcPr>
                  <w:p w:rsidR="00004BF4" w:rsidRDefault="00004BF4" w:rsidP="00A1646F">
                    <w:pPr>
                      <w:rPr>
                        <w:highlight w:val="yellow"/>
                      </w:rPr>
                    </w:pPr>
                    <w:r>
                      <w:t>其他应收及暂付款</w:t>
                    </w:r>
                  </w:p>
                </w:tc>
                <w:tc>
                  <w:tcPr>
                    <w:tcW w:w="1647" w:type="pct"/>
                  </w:tcPr>
                  <w:p w:rsidR="00004BF4" w:rsidRPr="00004BF4" w:rsidRDefault="00004BF4" w:rsidP="00A1646F">
                    <w:pPr>
                      <w:jc w:val="right"/>
                      <w:rPr>
                        <w:rFonts w:asciiTheme="minorEastAsia" w:eastAsiaTheme="minorEastAsia" w:hAnsiTheme="minorEastAsia"/>
                      </w:rPr>
                    </w:pPr>
                    <w:r w:rsidRPr="00004BF4">
                      <w:rPr>
                        <w:rFonts w:asciiTheme="minorEastAsia" w:eastAsiaTheme="minorEastAsia" w:hAnsiTheme="minorEastAsia"/>
                      </w:rPr>
                      <w:t>316,686.39</w:t>
                    </w:r>
                  </w:p>
                </w:tc>
                <w:tc>
                  <w:tcPr>
                    <w:tcW w:w="1653" w:type="pct"/>
                  </w:tcPr>
                  <w:p w:rsidR="00004BF4" w:rsidRPr="00004BF4" w:rsidRDefault="00004BF4" w:rsidP="00A1646F">
                    <w:pPr>
                      <w:jc w:val="right"/>
                      <w:rPr>
                        <w:rFonts w:asciiTheme="minorEastAsia" w:eastAsiaTheme="minorEastAsia" w:hAnsiTheme="minorEastAsia"/>
                      </w:rPr>
                    </w:pPr>
                    <w:r w:rsidRPr="00004BF4">
                      <w:rPr>
                        <w:rFonts w:asciiTheme="minorEastAsia" w:eastAsiaTheme="minorEastAsia" w:hAnsiTheme="minorEastAsia"/>
                      </w:rPr>
                      <w:t>936,683.55</w:t>
                    </w:r>
                  </w:p>
                </w:tc>
              </w:tr>
            </w:sdtContent>
          </w:sdt>
          <w:tr w:rsidR="00004BF4" w:rsidTr="00A1646F">
            <w:sdt>
              <w:sdtPr>
                <w:tag w:val="_PLD_1f66553994c94872937c5863bb704857"/>
                <w:id w:val="834425217"/>
                <w:lock w:val="sdtLocked"/>
              </w:sdtPr>
              <w:sdtEndPr/>
              <w:sdtContent>
                <w:tc>
                  <w:tcPr>
                    <w:tcW w:w="1700" w:type="pct"/>
                  </w:tcPr>
                  <w:p w:rsidR="00004BF4" w:rsidRDefault="00004BF4" w:rsidP="00A1646F">
                    <w:pPr>
                      <w:jc w:val="center"/>
                    </w:pPr>
                    <w:r>
                      <w:t>合计</w:t>
                    </w:r>
                  </w:p>
                </w:tc>
              </w:sdtContent>
            </w:sdt>
            <w:tc>
              <w:tcPr>
                <w:tcW w:w="1647" w:type="pct"/>
              </w:tcPr>
              <w:p w:rsidR="00004BF4" w:rsidRPr="00004BF4" w:rsidRDefault="00004BF4" w:rsidP="00A1646F">
                <w:pPr>
                  <w:jc w:val="right"/>
                  <w:rPr>
                    <w:rFonts w:asciiTheme="minorEastAsia" w:eastAsiaTheme="minorEastAsia" w:hAnsiTheme="minorEastAsia"/>
                  </w:rPr>
                </w:pPr>
                <w:r w:rsidRPr="00004BF4">
                  <w:rPr>
                    <w:rFonts w:asciiTheme="minorEastAsia" w:eastAsiaTheme="minorEastAsia" w:hAnsiTheme="minorEastAsia"/>
                  </w:rPr>
                  <w:t>1,286,279,284.26</w:t>
                </w:r>
              </w:p>
            </w:tc>
            <w:tc>
              <w:tcPr>
                <w:tcW w:w="1653" w:type="pct"/>
              </w:tcPr>
              <w:p w:rsidR="00004BF4" w:rsidRPr="00004BF4" w:rsidRDefault="00004BF4" w:rsidP="00A1646F">
                <w:pPr>
                  <w:jc w:val="right"/>
                  <w:rPr>
                    <w:rFonts w:asciiTheme="minorEastAsia" w:eastAsiaTheme="minorEastAsia" w:hAnsiTheme="minorEastAsia"/>
                  </w:rPr>
                </w:pPr>
                <w:r w:rsidRPr="00004BF4">
                  <w:rPr>
                    <w:rFonts w:asciiTheme="minorEastAsia" w:eastAsiaTheme="minorEastAsia" w:hAnsiTheme="minorEastAsia"/>
                  </w:rPr>
                  <w:t>893,826,858.94</w:t>
                </w:r>
              </w:p>
            </w:tc>
          </w:tr>
        </w:tbl>
        <w:p w:rsidR="00646A41" w:rsidRDefault="008833F6"/>
      </w:sdtContent>
    </w:sdt>
    <w:bookmarkEnd w:id="229" w:displacedByCustomXml="next"/>
    <w:bookmarkStart w:id="230" w:name="_Hlk533870927" w:displacedByCustomXml="next"/>
    <w:sdt>
      <w:sdtPr>
        <w:rPr>
          <w:rFonts w:ascii="宋体" w:eastAsia="宋体" w:hAnsi="宋体" w:cs="宋体" w:hint="eastAsia"/>
          <w:b w:val="0"/>
          <w:bCs w:val="0"/>
          <w:kern w:val="0"/>
          <w:szCs w:val="24"/>
        </w:rPr>
        <w:alias w:val="模块:坏账准备的期初期末调节表"/>
        <w:tag w:val="_SEC_fa119e5c9017431b9876ee9427039406"/>
        <w:id w:val="2022658368"/>
        <w:lock w:val="sdtLocked"/>
        <w:placeholder>
          <w:docPart w:val="GBC22222222222222222222222222222"/>
        </w:placeholder>
      </w:sdtPr>
      <w:sdtEndPr>
        <w:rPr>
          <w:rFonts w:ascii="Times New Roman" w:hAnsi="Times New Roman" w:cs="Times New Roman" w:hint="default"/>
          <w:kern w:val="2"/>
        </w:rPr>
      </w:sdtEndPr>
      <w:sdtContent>
        <w:p w:rsidR="00646A41" w:rsidRDefault="001F1761">
          <w:pPr>
            <w:pStyle w:val="4"/>
            <w:numPr>
              <w:ilvl w:val="0"/>
              <w:numId w:val="70"/>
            </w:numPr>
          </w:pPr>
          <w:r>
            <w:rPr>
              <w:rFonts w:ascii="宋体" w:eastAsia="宋体" w:hAnsi="宋体" w:cs="宋体" w:hint="eastAsia"/>
              <w:bCs w:val="0"/>
              <w:kern w:val="0"/>
              <w:szCs w:val="24"/>
            </w:rPr>
            <w:t>坏账准备计提情况</w:t>
          </w:r>
        </w:p>
        <w:sdt>
          <w:sdtPr>
            <w:alias w:val="是否适用：母公司其他应收款坏账准备调节表[双击切换]"/>
            <w:tag w:val="_GBC_34d55fda2adc4508bb77a03583cd3d2d"/>
            <w:id w:val="-1665860601"/>
            <w:lock w:val="sdtContentLocked"/>
            <w:placeholder>
              <w:docPart w:val="GBC22222222222222222222222222222"/>
            </w:placeholder>
          </w:sdtPr>
          <w:sdtEndPr/>
          <w:sdtContent>
            <w:p w:rsidR="00646A41" w:rsidRDefault="001F1761">
              <w:r w:rsidRPr="00F55741">
                <w:rPr>
                  <w:rFonts w:ascii="宋体" w:hAnsi="宋体"/>
                </w:rPr>
                <w:fldChar w:fldCharType="begin"/>
              </w:r>
              <w:r w:rsidR="007D74EB" w:rsidRPr="00F55741">
                <w:rPr>
                  <w:rFonts w:ascii="宋体" w:hAnsi="宋体" w:hint="eastAsia"/>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7D74EB" w:rsidRPr="00F55741">
                <w:rPr>
                  <w:rFonts w:ascii="宋体" w:hAnsi="宋体" w:hint="eastAsia"/>
                </w:rPr>
                <w:instrText xml:space="preserve"> MACROBUTTON  SnrToggleCheckbox □不适用 </w:instrText>
              </w:r>
              <w:r w:rsidRPr="00F55741">
                <w:rPr>
                  <w:rFonts w:ascii="宋体" w:hAnsi="宋体"/>
                </w:rPr>
                <w:fldChar w:fldCharType="end"/>
              </w:r>
            </w:p>
          </w:sdtContent>
        </w:sdt>
        <w:p w:rsidR="00646A41" w:rsidRDefault="001F1761" w:rsidP="00F56F98">
          <w:pPr>
            <w:autoSpaceDE w:val="0"/>
            <w:autoSpaceDN w:val="0"/>
            <w:adjustRightInd w:val="0"/>
            <w:ind w:rightChars="50" w:right="105"/>
            <w:jc w:val="right"/>
            <w:rPr>
              <w:szCs w:val="21"/>
            </w:rPr>
          </w:pPr>
          <w:r>
            <w:rPr>
              <w:rFonts w:hint="eastAsia"/>
              <w:szCs w:val="21"/>
            </w:rPr>
            <w:t>单位：</w:t>
          </w:r>
          <w:sdt>
            <w:sdtPr>
              <w:rPr>
                <w:rFonts w:hint="eastAsia"/>
                <w:szCs w:val="21"/>
              </w:rPr>
              <w:alias w:val="单位：母公司其他应收款坏账准备调节表"/>
              <w:tag w:val="_GBC_b494dbb0c2794f39b9fb29a12fc478f8"/>
              <w:id w:val="5939096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母公司其他应收款坏账准备调节表"/>
              <w:tag w:val="_GBC_a5fe64b13e1448e3b1446e3cf0428cfc"/>
              <w:id w:val="-21035525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2"/>
            <w:gridCol w:w="1560"/>
            <w:gridCol w:w="1985"/>
            <w:gridCol w:w="1985"/>
            <w:gridCol w:w="1707"/>
          </w:tblGrid>
          <w:tr w:rsidR="007D74EB" w:rsidTr="00A1646F">
            <w:sdt>
              <w:sdtPr>
                <w:tag w:val="_PLD_21b2d66f9e3e44f9a3867e2f9fa483ea"/>
                <w:id w:val="1997063911"/>
                <w:lock w:val="sdtLocked"/>
              </w:sdtPr>
              <w:sdtEndPr/>
              <w:sdtContent>
                <w:tc>
                  <w:tcPr>
                    <w:tcW w:w="1001" w:type="pct"/>
                    <w:vMerge w:val="restart"/>
                    <w:vAlign w:val="center"/>
                  </w:tcPr>
                  <w:p w:rsidR="007D74EB" w:rsidRDefault="007D74EB" w:rsidP="00A1646F">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坏账准备</w:t>
                    </w:r>
                  </w:p>
                </w:tc>
              </w:sdtContent>
            </w:sdt>
            <w:sdt>
              <w:sdtPr>
                <w:tag w:val="_PLD_34b0b4bcbee6472f945ee1ca26e45970"/>
                <w:id w:val="-50080378"/>
                <w:lock w:val="sdtLocked"/>
              </w:sdtPr>
              <w:sdtEndPr/>
              <w:sdtContent>
                <w:tc>
                  <w:tcPr>
                    <w:tcW w:w="862" w:type="pct"/>
                    <w:vAlign w:val="center"/>
                  </w:tcPr>
                  <w:p w:rsidR="007D74EB" w:rsidRDefault="007D74EB" w:rsidP="00A1646F">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第一阶段</w:t>
                    </w:r>
                  </w:p>
                </w:tc>
              </w:sdtContent>
            </w:sdt>
            <w:sdt>
              <w:sdtPr>
                <w:tag w:val="_PLD_aa89fd65169d424f824fd7e383c25916"/>
                <w:id w:val="-791898931"/>
                <w:lock w:val="sdtLocked"/>
              </w:sdtPr>
              <w:sdtEndPr/>
              <w:sdtContent>
                <w:tc>
                  <w:tcPr>
                    <w:tcW w:w="1097" w:type="pct"/>
                  </w:tcPr>
                  <w:p w:rsidR="007D74EB" w:rsidRDefault="007D74EB" w:rsidP="00A1646F">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第二阶段</w:t>
                    </w:r>
                  </w:p>
                </w:tc>
              </w:sdtContent>
            </w:sdt>
            <w:sdt>
              <w:sdtPr>
                <w:tag w:val="_PLD_12639a93161546c79f54a930c0ece668"/>
                <w:id w:val="-675966193"/>
                <w:lock w:val="sdtLocked"/>
              </w:sdtPr>
              <w:sdtEndPr/>
              <w:sdtContent>
                <w:tc>
                  <w:tcPr>
                    <w:tcW w:w="1097" w:type="pct"/>
                  </w:tcPr>
                  <w:p w:rsidR="007D74EB" w:rsidRDefault="007D74EB" w:rsidP="00A1646F">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第三阶段</w:t>
                    </w:r>
                  </w:p>
                </w:tc>
              </w:sdtContent>
            </w:sdt>
            <w:sdt>
              <w:sdtPr>
                <w:tag w:val="_PLD_5a93d463a9c749a7a3988972a030308e"/>
                <w:id w:val="-31422715"/>
                <w:lock w:val="sdtLocked"/>
              </w:sdtPr>
              <w:sdtEndPr/>
              <w:sdtContent>
                <w:tc>
                  <w:tcPr>
                    <w:tcW w:w="943" w:type="pct"/>
                    <w:vMerge w:val="restart"/>
                    <w:vAlign w:val="center"/>
                  </w:tcPr>
                  <w:p w:rsidR="007D74EB" w:rsidRDefault="007D74EB" w:rsidP="00A1646F">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合计</w:t>
                    </w:r>
                  </w:p>
                </w:tc>
              </w:sdtContent>
            </w:sdt>
          </w:tr>
          <w:tr w:rsidR="007D74EB" w:rsidTr="00A1646F">
            <w:tc>
              <w:tcPr>
                <w:tcW w:w="1001" w:type="pct"/>
                <w:vMerge/>
                <w:vAlign w:val="center"/>
              </w:tcPr>
              <w:p w:rsidR="007D74EB" w:rsidRDefault="007D74EB" w:rsidP="00A1646F">
                <w:pPr>
                  <w:jc w:val="center"/>
                  <w:rPr>
                    <w:color w:val="008000"/>
                    <w:szCs w:val="21"/>
                  </w:rPr>
                </w:pPr>
              </w:p>
            </w:tc>
            <w:sdt>
              <w:sdtPr>
                <w:tag w:val="_PLD_6c31319b241149a587899b0690e3641d"/>
                <w:id w:val="947505654"/>
                <w:lock w:val="sdtLocked"/>
              </w:sdtPr>
              <w:sdtEndPr/>
              <w:sdtContent>
                <w:tc>
                  <w:tcPr>
                    <w:tcW w:w="862" w:type="pct"/>
                    <w:vAlign w:val="center"/>
                  </w:tcPr>
                  <w:p w:rsidR="007D74EB" w:rsidRDefault="007D74EB" w:rsidP="00A1646F">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未来12个月预期信用损失</w:t>
                    </w:r>
                  </w:p>
                </w:tc>
              </w:sdtContent>
            </w:sdt>
            <w:sdt>
              <w:sdtPr>
                <w:tag w:val="_PLD_4c23d250a4214769af939ed6c6506e15"/>
                <w:id w:val="1025063695"/>
                <w:lock w:val="sdtLocked"/>
              </w:sdtPr>
              <w:sdtEndPr/>
              <w:sdtContent>
                <w:tc>
                  <w:tcPr>
                    <w:tcW w:w="1097" w:type="pct"/>
                    <w:vAlign w:val="center"/>
                  </w:tcPr>
                  <w:p w:rsidR="007D74EB" w:rsidRDefault="007D74EB" w:rsidP="00A1646F">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整个存续期预期信用损失(未发生信用减值)</w:t>
                    </w:r>
                  </w:p>
                </w:tc>
              </w:sdtContent>
            </w:sdt>
            <w:sdt>
              <w:sdtPr>
                <w:tag w:val="_PLD_96f4d1ff5d1541a5bcedcc9d7d297735"/>
                <w:id w:val="34088585"/>
                <w:lock w:val="sdtLocked"/>
              </w:sdtPr>
              <w:sdtEndPr/>
              <w:sdtContent>
                <w:tc>
                  <w:tcPr>
                    <w:tcW w:w="1097" w:type="pct"/>
                    <w:vAlign w:val="center"/>
                  </w:tcPr>
                  <w:p w:rsidR="007D74EB" w:rsidRDefault="007D74EB" w:rsidP="00A1646F">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整个存续期预期信用损失(已发生信用减值)</w:t>
                    </w:r>
                  </w:p>
                </w:tc>
              </w:sdtContent>
            </w:sdt>
            <w:tc>
              <w:tcPr>
                <w:tcW w:w="943" w:type="pct"/>
                <w:vMerge/>
              </w:tcPr>
              <w:p w:rsidR="007D74EB" w:rsidRDefault="007D74EB" w:rsidP="00A1646F">
                <w:pPr>
                  <w:jc w:val="center"/>
                  <w:rPr>
                    <w:color w:val="008000"/>
                    <w:szCs w:val="21"/>
                  </w:rPr>
                </w:pPr>
              </w:p>
            </w:tc>
          </w:tr>
          <w:tr w:rsidR="007D74EB" w:rsidTr="003F7048">
            <w:sdt>
              <w:sdtPr>
                <w:tag w:val="_PLD_636c6852b25a4d6c858770d90584cecd"/>
                <w:id w:val="-1317416070"/>
                <w:lock w:val="sdtLocked"/>
              </w:sdtPr>
              <w:sdtEndPr/>
              <w:sdtContent>
                <w:tc>
                  <w:tcPr>
                    <w:tcW w:w="1001" w:type="pct"/>
                    <w:vAlign w:val="center"/>
                  </w:tcPr>
                  <w:p w:rsidR="007D74EB" w:rsidRDefault="007D74EB" w:rsidP="00A1646F">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2019年</w:t>
                    </w:r>
                    <w:r>
                      <w:rPr>
                        <w:rFonts w:ascii="宋体" w:eastAsia="宋体" w:hAnsi="宋体" w:cs="宋体" w:hint="eastAsia"/>
                        <w:sz w:val="21"/>
                        <w:szCs w:val="21"/>
                        <w:lang w:eastAsia="zh-CN"/>
                      </w:rPr>
                      <w:t>1月1日余额</w:t>
                    </w:r>
                  </w:p>
                </w:tc>
              </w:sdtContent>
            </w:sdt>
            <w:tc>
              <w:tcPr>
                <w:tcW w:w="862" w:type="pct"/>
                <w:vAlign w:val="center"/>
              </w:tcPr>
              <w:p w:rsidR="007D74EB" w:rsidRPr="007D74EB" w:rsidRDefault="007D74EB" w:rsidP="003F7048">
                <w:pPr>
                  <w:jc w:val="right"/>
                  <w:rPr>
                    <w:rFonts w:asciiTheme="minorEastAsia" w:eastAsiaTheme="minorEastAsia" w:hAnsiTheme="minorEastAsia"/>
                    <w:szCs w:val="21"/>
                  </w:rPr>
                </w:pPr>
                <w:r w:rsidRPr="007D74EB">
                  <w:rPr>
                    <w:rFonts w:asciiTheme="minorEastAsia" w:eastAsiaTheme="minorEastAsia" w:hAnsiTheme="minorEastAsia"/>
                  </w:rPr>
                  <w:t>14,948.76</w:t>
                </w:r>
              </w:p>
            </w:tc>
            <w:tc>
              <w:tcPr>
                <w:tcW w:w="1097" w:type="pct"/>
                <w:vAlign w:val="center"/>
              </w:tcPr>
              <w:p w:rsidR="007D74EB" w:rsidRPr="007D74EB" w:rsidRDefault="007D74EB" w:rsidP="003F7048">
                <w:pPr>
                  <w:jc w:val="right"/>
                  <w:rPr>
                    <w:rFonts w:asciiTheme="minorEastAsia" w:eastAsiaTheme="minorEastAsia" w:hAnsiTheme="minorEastAsia"/>
                    <w:szCs w:val="21"/>
                  </w:rPr>
                </w:pPr>
                <w:r w:rsidRPr="007D74EB">
                  <w:rPr>
                    <w:rFonts w:asciiTheme="minorEastAsia" w:eastAsiaTheme="minorEastAsia" w:hAnsiTheme="minorEastAsia"/>
                  </w:rPr>
                  <w:t>3,000.00</w:t>
                </w:r>
              </w:p>
            </w:tc>
            <w:tc>
              <w:tcPr>
                <w:tcW w:w="1097" w:type="pct"/>
                <w:vAlign w:val="center"/>
              </w:tcPr>
              <w:p w:rsidR="007D74EB" w:rsidRPr="007D74EB" w:rsidRDefault="007D74EB" w:rsidP="003F7048">
                <w:pPr>
                  <w:jc w:val="right"/>
                  <w:rPr>
                    <w:rFonts w:asciiTheme="minorEastAsia" w:eastAsiaTheme="minorEastAsia" w:hAnsiTheme="minorEastAsia"/>
                    <w:szCs w:val="21"/>
                  </w:rPr>
                </w:pPr>
                <w:r w:rsidRPr="007D74EB">
                  <w:rPr>
                    <w:rFonts w:asciiTheme="minorEastAsia" w:eastAsiaTheme="minorEastAsia" w:hAnsiTheme="minorEastAsia"/>
                  </w:rPr>
                  <w:t>12,261,949.52</w:t>
                </w:r>
              </w:p>
            </w:tc>
            <w:tc>
              <w:tcPr>
                <w:tcW w:w="943" w:type="pct"/>
                <w:vAlign w:val="center"/>
              </w:tcPr>
              <w:p w:rsidR="007D74EB" w:rsidRPr="007D74EB" w:rsidRDefault="007D74EB" w:rsidP="003F7048">
                <w:pPr>
                  <w:jc w:val="right"/>
                  <w:rPr>
                    <w:rFonts w:asciiTheme="minorEastAsia" w:eastAsiaTheme="minorEastAsia" w:hAnsiTheme="minorEastAsia"/>
                    <w:szCs w:val="21"/>
                  </w:rPr>
                </w:pPr>
                <w:r w:rsidRPr="007D74EB">
                  <w:rPr>
                    <w:rFonts w:asciiTheme="minorEastAsia" w:eastAsiaTheme="minorEastAsia" w:hAnsiTheme="minorEastAsia"/>
                  </w:rPr>
                  <w:t>12,279,898.28</w:t>
                </w:r>
              </w:p>
            </w:tc>
          </w:tr>
          <w:tr w:rsidR="007D74EB" w:rsidTr="003F7048">
            <w:sdt>
              <w:sdtPr>
                <w:tag w:val="_PLD_8d76e101f18446c7aefc9b77547c240d"/>
                <w:id w:val="1462069860"/>
                <w:lock w:val="sdtLocked"/>
              </w:sdtPr>
              <w:sdtEndPr/>
              <w:sdtContent>
                <w:tc>
                  <w:tcPr>
                    <w:tcW w:w="1001" w:type="pct"/>
                    <w:vAlign w:val="center"/>
                  </w:tcPr>
                  <w:p w:rsidR="007D74EB" w:rsidRDefault="007D74EB" w:rsidP="00A1646F">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201</w:t>
                    </w:r>
                    <w:r>
                      <w:rPr>
                        <w:rFonts w:ascii="宋体" w:eastAsia="宋体" w:hAnsi="宋体" w:cs="宋体"/>
                        <w:sz w:val="21"/>
                        <w:szCs w:val="21"/>
                        <w:lang w:eastAsia="zh-CN"/>
                      </w:rPr>
                      <w:t>9</w:t>
                    </w:r>
                    <w:r>
                      <w:rPr>
                        <w:rFonts w:ascii="宋体" w:eastAsia="宋体" w:hAnsi="宋体" w:cs="宋体" w:hint="eastAsia"/>
                        <w:sz w:val="21"/>
                        <w:szCs w:val="21"/>
                        <w:lang w:eastAsia="zh-CN"/>
                      </w:rPr>
                      <w:t>年1月1日余额在本期</w:t>
                    </w:r>
                  </w:p>
                </w:tc>
              </w:sdtContent>
            </w:sdt>
            <w:tc>
              <w:tcPr>
                <w:tcW w:w="862" w:type="pct"/>
                <w:vAlign w:val="center"/>
              </w:tcPr>
              <w:p w:rsidR="007D74EB" w:rsidRPr="007D74EB" w:rsidRDefault="007D74EB" w:rsidP="003F7048">
                <w:pPr>
                  <w:jc w:val="right"/>
                  <w:rPr>
                    <w:rFonts w:asciiTheme="minorEastAsia" w:eastAsiaTheme="minorEastAsia" w:hAnsiTheme="minorEastAsia"/>
                    <w:szCs w:val="21"/>
                  </w:rPr>
                </w:pPr>
                <w:r w:rsidRPr="007D74EB">
                  <w:rPr>
                    <w:rFonts w:asciiTheme="minorEastAsia" w:eastAsiaTheme="minorEastAsia" w:hAnsiTheme="minorEastAsia"/>
                  </w:rPr>
                  <w:t>-575.00</w:t>
                </w:r>
              </w:p>
            </w:tc>
            <w:tc>
              <w:tcPr>
                <w:tcW w:w="1097" w:type="pct"/>
                <w:vAlign w:val="center"/>
              </w:tcPr>
              <w:p w:rsidR="007D74EB" w:rsidRPr="007D74EB" w:rsidRDefault="007D74EB" w:rsidP="003F7048">
                <w:pPr>
                  <w:jc w:val="right"/>
                  <w:rPr>
                    <w:rFonts w:asciiTheme="minorEastAsia" w:eastAsiaTheme="minorEastAsia" w:hAnsiTheme="minorEastAsia"/>
                    <w:szCs w:val="21"/>
                  </w:rPr>
                </w:pPr>
                <w:r w:rsidRPr="007D74EB">
                  <w:rPr>
                    <w:rFonts w:asciiTheme="minorEastAsia" w:eastAsiaTheme="minorEastAsia" w:hAnsiTheme="minorEastAsia"/>
                  </w:rPr>
                  <w:t>-2,425.00</w:t>
                </w:r>
              </w:p>
            </w:tc>
            <w:tc>
              <w:tcPr>
                <w:tcW w:w="1097" w:type="pct"/>
                <w:vAlign w:val="center"/>
              </w:tcPr>
              <w:p w:rsidR="007D74EB" w:rsidRPr="007D74EB" w:rsidRDefault="007D74EB" w:rsidP="003F7048">
                <w:pPr>
                  <w:jc w:val="right"/>
                  <w:rPr>
                    <w:rFonts w:asciiTheme="minorEastAsia" w:eastAsiaTheme="minorEastAsia" w:hAnsiTheme="minorEastAsia"/>
                    <w:szCs w:val="21"/>
                  </w:rPr>
                </w:pPr>
                <w:r w:rsidRPr="007D74EB">
                  <w:rPr>
                    <w:rFonts w:asciiTheme="minorEastAsia" w:eastAsiaTheme="minorEastAsia" w:hAnsiTheme="minorEastAsia"/>
                  </w:rPr>
                  <w:t>3,000.00</w:t>
                </w:r>
              </w:p>
            </w:tc>
            <w:tc>
              <w:tcPr>
                <w:tcW w:w="943" w:type="pct"/>
                <w:vAlign w:val="center"/>
              </w:tcPr>
              <w:p w:rsidR="007D74EB" w:rsidRPr="007D74EB" w:rsidRDefault="007D74EB" w:rsidP="003F7048">
                <w:pPr>
                  <w:jc w:val="right"/>
                  <w:rPr>
                    <w:rFonts w:asciiTheme="minorEastAsia" w:eastAsiaTheme="minorEastAsia" w:hAnsiTheme="minorEastAsia"/>
                    <w:szCs w:val="21"/>
                  </w:rPr>
                </w:pPr>
              </w:p>
            </w:tc>
          </w:tr>
          <w:tr w:rsidR="007D74EB" w:rsidTr="003F7048">
            <w:sdt>
              <w:sdtPr>
                <w:tag w:val="_PLD_5e010be371bc49ac988bdf2cd90316dd"/>
                <w:id w:val="-844175815"/>
                <w:lock w:val="sdtLocked"/>
              </w:sdtPr>
              <w:sdtEndPr/>
              <w:sdtContent>
                <w:tc>
                  <w:tcPr>
                    <w:tcW w:w="1001" w:type="pct"/>
                    <w:vAlign w:val="center"/>
                  </w:tcPr>
                  <w:p w:rsidR="007D74EB" w:rsidRDefault="007D74EB" w:rsidP="00A1646F">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862" w:type="pct"/>
                <w:vAlign w:val="center"/>
              </w:tcPr>
              <w:p w:rsidR="007D74EB" w:rsidRPr="007D74EB" w:rsidRDefault="007D74EB" w:rsidP="003F7048">
                <w:pPr>
                  <w:jc w:val="right"/>
                  <w:rPr>
                    <w:rFonts w:asciiTheme="minorEastAsia" w:eastAsiaTheme="minorEastAsia" w:hAnsiTheme="minorEastAsia"/>
                    <w:szCs w:val="21"/>
                  </w:rPr>
                </w:pPr>
                <w:r w:rsidRPr="007D74EB">
                  <w:rPr>
                    <w:rFonts w:asciiTheme="minorEastAsia" w:eastAsiaTheme="minorEastAsia" w:hAnsiTheme="minorEastAsia"/>
                  </w:rPr>
                  <w:t>-575.00</w:t>
                </w:r>
              </w:p>
            </w:tc>
            <w:tc>
              <w:tcPr>
                <w:tcW w:w="1097" w:type="pct"/>
                <w:vAlign w:val="center"/>
              </w:tcPr>
              <w:p w:rsidR="007D74EB" w:rsidRPr="007D74EB" w:rsidRDefault="007D74EB" w:rsidP="003F7048">
                <w:pPr>
                  <w:jc w:val="right"/>
                  <w:rPr>
                    <w:rFonts w:asciiTheme="minorEastAsia" w:eastAsiaTheme="minorEastAsia" w:hAnsiTheme="minorEastAsia"/>
                    <w:szCs w:val="21"/>
                  </w:rPr>
                </w:pPr>
                <w:r w:rsidRPr="007D74EB">
                  <w:rPr>
                    <w:rFonts w:asciiTheme="minorEastAsia" w:eastAsiaTheme="minorEastAsia" w:hAnsiTheme="minorEastAsia"/>
                  </w:rPr>
                  <w:t>575.00</w:t>
                </w:r>
              </w:p>
            </w:tc>
            <w:tc>
              <w:tcPr>
                <w:tcW w:w="1097" w:type="pct"/>
                <w:vAlign w:val="center"/>
              </w:tcPr>
              <w:p w:rsidR="007D74EB" w:rsidRPr="007D74EB" w:rsidRDefault="007D74EB" w:rsidP="003F7048">
                <w:pPr>
                  <w:jc w:val="right"/>
                  <w:rPr>
                    <w:rFonts w:asciiTheme="minorEastAsia" w:eastAsiaTheme="minorEastAsia" w:hAnsiTheme="minorEastAsia"/>
                    <w:szCs w:val="21"/>
                  </w:rPr>
                </w:pPr>
              </w:p>
            </w:tc>
            <w:tc>
              <w:tcPr>
                <w:tcW w:w="943" w:type="pct"/>
                <w:vAlign w:val="center"/>
              </w:tcPr>
              <w:p w:rsidR="007D74EB" w:rsidRPr="007D74EB" w:rsidRDefault="007D74EB" w:rsidP="003F7048">
                <w:pPr>
                  <w:jc w:val="right"/>
                  <w:rPr>
                    <w:rFonts w:asciiTheme="minorEastAsia" w:eastAsiaTheme="minorEastAsia" w:hAnsiTheme="minorEastAsia"/>
                    <w:szCs w:val="21"/>
                  </w:rPr>
                </w:pPr>
              </w:p>
            </w:tc>
          </w:tr>
          <w:tr w:rsidR="007D74EB" w:rsidTr="003F7048">
            <w:sdt>
              <w:sdtPr>
                <w:tag w:val="_PLD_63738a038d3449bca2847d835279dc89"/>
                <w:id w:val="-1990544902"/>
                <w:lock w:val="sdtLocked"/>
              </w:sdtPr>
              <w:sdtEndPr/>
              <w:sdtContent>
                <w:tc>
                  <w:tcPr>
                    <w:tcW w:w="1001" w:type="pct"/>
                    <w:vAlign w:val="center"/>
                  </w:tcPr>
                  <w:p w:rsidR="007D74EB" w:rsidRDefault="007D74EB" w:rsidP="00A1646F">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862" w:type="pct"/>
                <w:vAlign w:val="center"/>
              </w:tcPr>
              <w:p w:rsidR="007D74EB" w:rsidRPr="007D74EB" w:rsidRDefault="007D74EB" w:rsidP="003F7048">
                <w:pPr>
                  <w:jc w:val="right"/>
                  <w:rPr>
                    <w:rFonts w:asciiTheme="minorEastAsia" w:eastAsiaTheme="minorEastAsia" w:hAnsiTheme="minorEastAsia"/>
                    <w:szCs w:val="21"/>
                  </w:rPr>
                </w:pPr>
              </w:p>
            </w:tc>
            <w:tc>
              <w:tcPr>
                <w:tcW w:w="1097" w:type="pct"/>
                <w:vAlign w:val="center"/>
              </w:tcPr>
              <w:p w:rsidR="007D74EB" w:rsidRPr="007D74EB" w:rsidRDefault="007D74EB" w:rsidP="003F7048">
                <w:pPr>
                  <w:jc w:val="right"/>
                  <w:rPr>
                    <w:rFonts w:asciiTheme="minorEastAsia" w:eastAsiaTheme="minorEastAsia" w:hAnsiTheme="minorEastAsia"/>
                    <w:szCs w:val="21"/>
                  </w:rPr>
                </w:pPr>
                <w:r w:rsidRPr="007D74EB">
                  <w:rPr>
                    <w:rFonts w:asciiTheme="minorEastAsia" w:eastAsiaTheme="minorEastAsia" w:hAnsiTheme="minorEastAsia"/>
                  </w:rPr>
                  <w:t>-3,000.00</w:t>
                </w:r>
              </w:p>
            </w:tc>
            <w:tc>
              <w:tcPr>
                <w:tcW w:w="1097" w:type="pct"/>
                <w:vAlign w:val="center"/>
              </w:tcPr>
              <w:p w:rsidR="007D74EB" w:rsidRPr="007D74EB" w:rsidRDefault="007D74EB" w:rsidP="003F7048">
                <w:pPr>
                  <w:jc w:val="right"/>
                  <w:rPr>
                    <w:rFonts w:asciiTheme="minorEastAsia" w:eastAsiaTheme="minorEastAsia" w:hAnsiTheme="minorEastAsia"/>
                    <w:szCs w:val="21"/>
                  </w:rPr>
                </w:pPr>
                <w:r w:rsidRPr="007D74EB">
                  <w:rPr>
                    <w:rFonts w:asciiTheme="minorEastAsia" w:eastAsiaTheme="minorEastAsia" w:hAnsiTheme="minorEastAsia"/>
                  </w:rPr>
                  <w:t>3,000.00</w:t>
                </w:r>
              </w:p>
            </w:tc>
            <w:tc>
              <w:tcPr>
                <w:tcW w:w="943" w:type="pct"/>
                <w:vAlign w:val="center"/>
              </w:tcPr>
              <w:p w:rsidR="007D74EB" w:rsidRPr="007D74EB" w:rsidRDefault="007D74EB" w:rsidP="003F7048">
                <w:pPr>
                  <w:jc w:val="right"/>
                  <w:rPr>
                    <w:rFonts w:asciiTheme="minorEastAsia" w:eastAsiaTheme="minorEastAsia" w:hAnsiTheme="minorEastAsia"/>
                    <w:szCs w:val="21"/>
                  </w:rPr>
                </w:pPr>
              </w:p>
            </w:tc>
          </w:tr>
          <w:tr w:rsidR="007D74EB" w:rsidTr="003F7048">
            <w:sdt>
              <w:sdtPr>
                <w:tag w:val="_PLD_afa70f36c93c48438cc961eb5a2a425b"/>
                <w:id w:val="778072364"/>
                <w:lock w:val="sdtLocked"/>
              </w:sdtPr>
              <w:sdtEndPr/>
              <w:sdtContent>
                <w:tc>
                  <w:tcPr>
                    <w:tcW w:w="1001" w:type="pct"/>
                    <w:vAlign w:val="center"/>
                  </w:tcPr>
                  <w:p w:rsidR="007D74EB" w:rsidRDefault="007D74EB" w:rsidP="00A1646F">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862" w:type="pct"/>
                <w:vAlign w:val="center"/>
              </w:tcPr>
              <w:p w:rsidR="007D74EB" w:rsidRPr="007D74EB" w:rsidRDefault="007D74EB" w:rsidP="003F7048">
                <w:pPr>
                  <w:jc w:val="right"/>
                  <w:rPr>
                    <w:rFonts w:asciiTheme="minorEastAsia" w:eastAsiaTheme="minorEastAsia" w:hAnsiTheme="minorEastAsia"/>
                    <w:szCs w:val="21"/>
                  </w:rPr>
                </w:pPr>
              </w:p>
            </w:tc>
            <w:tc>
              <w:tcPr>
                <w:tcW w:w="1097" w:type="pct"/>
                <w:vAlign w:val="center"/>
              </w:tcPr>
              <w:p w:rsidR="007D74EB" w:rsidRPr="007D74EB" w:rsidRDefault="007D74EB" w:rsidP="003F7048">
                <w:pPr>
                  <w:jc w:val="right"/>
                  <w:rPr>
                    <w:rFonts w:asciiTheme="minorEastAsia" w:eastAsiaTheme="minorEastAsia" w:hAnsiTheme="minorEastAsia"/>
                    <w:szCs w:val="21"/>
                  </w:rPr>
                </w:pPr>
              </w:p>
            </w:tc>
            <w:tc>
              <w:tcPr>
                <w:tcW w:w="1097" w:type="pct"/>
                <w:vAlign w:val="center"/>
              </w:tcPr>
              <w:p w:rsidR="007D74EB" w:rsidRPr="007D74EB" w:rsidRDefault="007D74EB" w:rsidP="003F7048">
                <w:pPr>
                  <w:jc w:val="right"/>
                  <w:rPr>
                    <w:rFonts w:asciiTheme="minorEastAsia" w:eastAsiaTheme="minorEastAsia" w:hAnsiTheme="minorEastAsia"/>
                    <w:szCs w:val="21"/>
                  </w:rPr>
                </w:pPr>
              </w:p>
            </w:tc>
            <w:tc>
              <w:tcPr>
                <w:tcW w:w="943" w:type="pct"/>
                <w:vAlign w:val="center"/>
              </w:tcPr>
              <w:p w:rsidR="007D74EB" w:rsidRPr="007D74EB" w:rsidRDefault="007D74EB" w:rsidP="003F7048">
                <w:pPr>
                  <w:jc w:val="right"/>
                  <w:rPr>
                    <w:rFonts w:asciiTheme="minorEastAsia" w:eastAsiaTheme="minorEastAsia" w:hAnsiTheme="minorEastAsia"/>
                    <w:szCs w:val="21"/>
                  </w:rPr>
                </w:pPr>
              </w:p>
            </w:tc>
          </w:tr>
          <w:tr w:rsidR="007D74EB" w:rsidTr="003F7048">
            <w:sdt>
              <w:sdtPr>
                <w:tag w:val="_PLD_fe20cbca965349efad48e278ca08bce9"/>
                <w:id w:val="199367071"/>
                <w:lock w:val="sdtLocked"/>
              </w:sdtPr>
              <w:sdtEndPr/>
              <w:sdtContent>
                <w:tc>
                  <w:tcPr>
                    <w:tcW w:w="1001" w:type="pct"/>
                    <w:vAlign w:val="center"/>
                  </w:tcPr>
                  <w:p w:rsidR="007D74EB" w:rsidRDefault="007D74EB" w:rsidP="00A1646F">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862" w:type="pct"/>
                <w:vAlign w:val="center"/>
              </w:tcPr>
              <w:p w:rsidR="007D74EB" w:rsidRPr="007D74EB" w:rsidRDefault="007D74EB" w:rsidP="003F7048">
                <w:pPr>
                  <w:jc w:val="right"/>
                  <w:rPr>
                    <w:rFonts w:asciiTheme="minorEastAsia" w:eastAsiaTheme="minorEastAsia" w:hAnsiTheme="minorEastAsia"/>
                    <w:szCs w:val="21"/>
                  </w:rPr>
                </w:pPr>
              </w:p>
            </w:tc>
            <w:tc>
              <w:tcPr>
                <w:tcW w:w="1097" w:type="pct"/>
                <w:vAlign w:val="center"/>
              </w:tcPr>
              <w:p w:rsidR="007D74EB" w:rsidRPr="007D74EB" w:rsidRDefault="007D74EB" w:rsidP="003F7048">
                <w:pPr>
                  <w:jc w:val="right"/>
                  <w:rPr>
                    <w:rFonts w:asciiTheme="minorEastAsia" w:eastAsiaTheme="minorEastAsia" w:hAnsiTheme="minorEastAsia"/>
                    <w:szCs w:val="21"/>
                  </w:rPr>
                </w:pPr>
              </w:p>
            </w:tc>
            <w:tc>
              <w:tcPr>
                <w:tcW w:w="1097" w:type="pct"/>
                <w:vAlign w:val="center"/>
              </w:tcPr>
              <w:p w:rsidR="007D74EB" w:rsidRPr="007D74EB" w:rsidRDefault="007D74EB" w:rsidP="003F7048">
                <w:pPr>
                  <w:jc w:val="right"/>
                  <w:rPr>
                    <w:rFonts w:asciiTheme="minorEastAsia" w:eastAsiaTheme="minorEastAsia" w:hAnsiTheme="minorEastAsia"/>
                    <w:szCs w:val="21"/>
                  </w:rPr>
                </w:pPr>
              </w:p>
            </w:tc>
            <w:tc>
              <w:tcPr>
                <w:tcW w:w="943" w:type="pct"/>
                <w:vAlign w:val="center"/>
              </w:tcPr>
              <w:p w:rsidR="007D74EB" w:rsidRPr="007D74EB" w:rsidRDefault="007D74EB" w:rsidP="003F7048">
                <w:pPr>
                  <w:jc w:val="right"/>
                  <w:rPr>
                    <w:rFonts w:asciiTheme="minorEastAsia" w:eastAsiaTheme="minorEastAsia" w:hAnsiTheme="minorEastAsia"/>
                    <w:szCs w:val="21"/>
                  </w:rPr>
                </w:pPr>
              </w:p>
            </w:tc>
          </w:tr>
          <w:tr w:rsidR="007D74EB" w:rsidTr="003F7048">
            <w:sdt>
              <w:sdtPr>
                <w:tag w:val="_PLD_50c9dbe685d24b538a9f91471f897441"/>
                <w:id w:val="874038393"/>
                <w:lock w:val="sdtLocked"/>
              </w:sdtPr>
              <w:sdtEndPr/>
              <w:sdtContent>
                <w:tc>
                  <w:tcPr>
                    <w:tcW w:w="1001" w:type="pct"/>
                    <w:vAlign w:val="center"/>
                  </w:tcPr>
                  <w:p w:rsidR="007D74EB" w:rsidRDefault="007D74EB" w:rsidP="00A1646F">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862" w:type="pct"/>
                <w:vAlign w:val="center"/>
              </w:tcPr>
              <w:p w:rsidR="007D74EB" w:rsidRPr="007D74EB" w:rsidRDefault="007D74EB" w:rsidP="003F7048">
                <w:pPr>
                  <w:jc w:val="right"/>
                  <w:rPr>
                    <w:rFonts w:asciiTheme="minorEastAsia" w:eastAsiaTheme="minorEastAsia" w:hAnsiTheme="minorEastAsia"/>
                    <w:szCs w:val="21"/>
                  </w:rPr>
                </w:pPr>
                <w:r w:rsidRPr="007D74EB">
                  <w:rPr>
                    <w:rFonts w:asciiTheme="minorEastAsia" w:eastAsiaTheme="minorEastAsia" w:hAnsiTheme="minorEastAsia"/>
                  </w:rPr>
                  <w:t>-1,109.44</w:t>
                </w:r>
              </w:p>
            </w:tc>
            <w:tc>
              <w:tcPr>
                <w:tcW w:w="1097" w:type="pct"/>
                <w:vAlign w:val="center"/>
              </w:tcPr>
              <w:p w:rsidR="007D74EB" w:rsidRPr="007D74EB" w:rsidRDefault="007D74EB" w:rsidP="003F7048">
                <w:pPr>
                  <w:jc w:val="right"/>
                  <w:rPr>
                    <w:rFonts w:asciiTheme="minorEastAsia" w:eastAsiaTheme="minorEastAsia" w:hAnsiTheme="minorEastAsia"/>
                    <w:szCs w:val="21"/>
                  </w:rPr>
                </w:pPr>
                <w:r w:rsidRPr="007D74EB">
                  <w:rPr>
                    <w:rFonts w:asciiTheme="minorEastAsia" w:eastAsiaTheme="minorEastAsia" w:hAnsiTheme="minorEastAsia"/>
                  </w:rPr>
                  <w:t>1,150.00</w:t>
                </w:r>
              </w:p>
            </w:tc>
            <w:tc>
              <w:tcPr>
                <w:tcW w:w="1097" w:type="pct"/>
                <w:vAlign w:val="center"/>
              </w:tcPr>
              <w:p w:rsidR="007D74EB" w:rsidRPr="007D74EB" w:rsidRDefault="007D74EB" w:rsidP="003F7048">
                <w:pPr>
                  <w:jc w:val="right"/>
                  <w:rPr>
                    <w:rFonts w:asciiTheme="minorEastAsia" w:eastAsiaTheme="minorEastAsia" w:hAnsiTheme="minorEastAsia"/>
                    <w:szCs w:val="21"/>
                  </w:rPr>
                </w:pPr>
                <w:r w:rsidRPr="007D74EB">
                  <w:rPr>
                    <w:rFonts w:asciiTheme="minorEastAsia" w:eastAsiaTheme="minorEastAsia" w:hAnsiTheme="minorEastAsia"/>
                  </w:rPr>
                  <w:t>2,000.00</w:t>
                </w:r>
              </w:p>
            </w:tc>
            <w:tc>
              <w:tcPr>
                <w:tcW w:w="943" w:type="pct"/>
                <w:vAlign w:val="center"/>
              </w:tcPr>
              <w:p w:rsidR="007D74EB" w:rsidRPr="007D74EB" w:rsidRDefault="007D74EB" w:rsidP="003F7048">
                <w:pPr>
                  <w:jc w:val="right"/>
                  <w:rPr>
                    <w:rFonts w:asciiTheme="minorEastAsia" w:eastAsiaTheme="minorEastAsia" w:hAnsiTheme="minorEastAsia"/>
                    <w:szCs w:val="21"/>
                  </w:rPr>
                </w:pPr>
                <w:r w:rsidRPr="007D74EB">
                  <w:rPr>
                    <w:rFonts w:asciiTheme="minorEastAsia" w:eastAsiaTheme="minorEastAsia" w:hAnsiTheme="minorEastAsia"/>
                  </w:rPr>
                  <w:t>2,040.56</w:t>
                </w:r>
              </w:p>
            </w:tc>
          </w:tr>
          <w:tr w:rsidR="007D74EB" w:rsidTr="003F7048">
            <w:tc>
              <w:tcPr>
                <w:tcW w:w="1001" w:type="pct"/>
                <w:vAlign w:val="center"/>
              </w:tcPr>
              <w:sdt>
                <w:sdtPr>
                  <w:rPr>
                    <w:rFonts w:asciiTheme="minorEastAsia" w:eastAsiaTheme="minorEastAsia" w:hAnsiTheme="minorEastAsia" w:hint="eastAsia"/>
                    <w:sz w:val="21"/>
                    <w:szCs w:val="21"/>
                    <w:lang w:eastAsia="zh-CN"/>
                  </w:rPr>
                  <w:tag w:val="_PLD_79504f893fac4dabb6855f65540330eb"/>
                  <w:id w:val="-1367977763"/>
                  <w:lock w:val="sdtLocked"/>
                </w:sdtPr>
                <w:sdtEndPr/>
                <w:sdtContent>
                  <w:p w:rsidR="007D74EB" w:rsidRDefault="007D74EB" w:rsidP="00A1646F">
                    <w:pPr>
                      <w:pStyle w:val="TableParagraph"/>
                      <w:spacing w:after="0" w:line="240"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lang w:eastAsia="zh-CN"/>
                      </w:rPr>
                      <w:t>本期转回</w:t>
                    </w:r>
                  </w:p>
                </w:sdtContent>
              </w:sdt>
            </w:tc>
            <w:tc>
              <w:tcPr>
                <w:tcW w:w="862" w:type="pct"/>
                <w:vAlign w:val="center"/>
              </w:tcPr>
              <w:p w:rsidR="007D74EB" w:rsidRPr="007D74EB" w:rsidRDefault="007D74EB" w:rsidP="003F7048">
                <w:pPr>
                  <w:jc w:val="right"/>
                  <w:rPr>
                    <w:rFonts w:asciiTheme="minorEastAsia" w:eastAsiaTheme="minorEastAsia" w:hAnsiTheme="minorEastAsia"/>
                    <w:szCs w:val="21"/>
                  </w:rPr>
                </w:pPr>
              </w:p>
            </w:tc>
            <w:tc>
              <w:tcPr>
                <w:tcW w:w="1097" w:type="pct"/>
                <w:vAlign w:val="center"/>
              </w:tcPr>
              <w:p w:rsidR="007D74EB" w:rsidRPr="007D74EB" w:rsidRDefault="007D74EB" w:rsidP="003F7048">
                <w:pPr>
                  <w:jc w:val="right"/>
                  <w:rPr>
                    <w:rFonts w:asciiTheme="minorEastAsia" w:eastAsiaTheme="minorEastAsia" w:hAnsiTheme="minorEastAsia"/>
                    <w:szCs w:val="21"/>
                  </w:rPr>
                </w:pPr>
              </w:p>
            </w:tc>
            <w:tc>
              <w:tcPr>
                <w:tcW w:w="1097" w:type="pct"/>
                <w:vAlign w:val="center"/>
              </w:tcPr>
              <w:p w:rsidR="007D74EB" w:rsidRPr="007D74EB" w:rsidRDefault="007D74EB" w:rsidP="003F7048">
                <w:pPr>
                  <w:jc w:val="right"/>
                  <w:rPr>
                    <w:rFonts w:asciiTheme="minorEastAsia" w:eastAsiaTheme="minorEastAsia" w:hAnsiTheme="minorEastAsia"/>
                    <w:szCs w:val="21"/>
                  </w:rPr>
                </w:pPr>
              </w:p>
            </w:tc>
            <w:tc>
              <w:tcPr>
                <w:tcW w:w="943" w:type="pct"/>
                <w:vAlign w:val="center"/>
              </w:tcPr>
              <w:p w:rsidR="007D74EB" w:rsidRPr="007D74EB" w:rsidRDefault="007D74EB" w:rsidP="003F7048">
                <w:pPr>
                  <w:jc w:val="right"/>
                  <w:rPr>
                    <w:rFonts w:asciiTheme="minorEastAsia" w:eastAsiaTheme="minorEastAsia" w:hAnsiTheme="minorEastAsia"/>
                    <w:szCs w:val="21"/>
                  </w:rPr>
                </w:pPr>
              </w:p>
            </w:tc>
          </w:tr>
          <w:tr w:rsidR="007D74EB" w:rsidTr="003F7048">
            <w:sdt>
              <w:sdtPr>
                <w:tag w:val="_PLD_475397d5def24e16954d676c7af7c2a1"/>
                <w:id w:val="2141227666"/>
                <w:lock w:val="sdtLocked"/>
              </w:sdtPr>
              <w:sdtEndPr/>
              <w:sdtContent>
                <w:tc>
                  <w:tcPr>
                    <w:tcW w:w="1001" w:type="pct"/>
                    <w:vAlign w:val="center"/>
                  </w:tcPr>
                  <w:p w:rsidR="007D74EB" w:rsidRDefault="007D74EB" w:rsidP="00A1646F">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862" w:type="pct"/>
                <w:vAlign w:val="center"/>
              </w:tcPr>
              <w:p w:rsidR="007D74EB" w:rsidRPr="007D74EB" w:rsidRDefault="007D74EB" w:rsidP="003F7048">
                <w:pPr>
                  <w:jc w:val="right"/>
                  <w:rPr>
                    <w:rFonts w:asciiTheme="minorEastAsia" w:eastAsiaTheme="minorEastAsia" w:hAnsiTheme="minorEastAsia"/>
                    <w:szCs w:val="21"/>
                  </w:rPr>
                </w:pPr>
              </w:p>
            </w:tc>
            <w:tc>
              <w:tcPr>
                <w:tcW w:w="1097" w:type="pct"/>
                <w:vAlign w:val="center"/>
              </w:tcPr>
              <w:p w:rsidR="007D74EB" w:rsidRPr="007D74EB" w:rsidRDefault="007D74EB" w:rsidP="003F7048">
                <w:pPr>
                  <w:jc w:val="right"/>
                  <w:rPr>
                    <w:rFonts w:asciiTheme="minorEastAsia" w:eastAsiaTheme="minorEastAsia" w:hAnsiTheme="minorEastAsia"/>
                    <w:szCs w:val="21"/>
                  </w:rPr>
                </w:pPr>
              </w:p>
            </w:tc>
            <w:tc>
              <w:tcPr>
                <w:tcW w:w="1097" w:type="pct"/>
                <w:vAlign w:val="center"/>
              </w:tcPr>
              <w:p w:rsidR="007D74EB" w:rsidRPr="007D74EB" w:rsidRDefault="007D74EB" w:rsidP="003F7048">
                <w:pPr>
                  <w:jc w:val="right"/>
                  <w:rPr>
                    <w:rFonts w:asciiTheme="minorEastAsia" w:eastAsiaTheme="minorEastAsia" w:hAnsiTheme="minorEastAsia"/>
                    <w:szCs w:val="21"/>
                  </w:rPr>
                </w:pPr>
              </w:p>
            </w:tc>
            <w:tc>
              <w:tcPr>
                <w:tcW w:w="943" w:type="pct"/>
                <w:vAlign w:val="center"/>
              </w:tcPr>
              <w:p w:rsidR="007D74EB" w:rsidRPr="007D74EB" w:rsidRDefault="007D74EB" w:rsidP="003F7048">
                <w:pPr>
                  <w:jc w:val="right"/>
                  <w:rPr>
                    <w:rFonts w:asciiTheme="minorEastAsia" w:eastAsiaTheme="minorEastAsia" w:hAnsiTheme="minorEastAsia"/>
                    <w:szCs w:val="21"/>
                  </w:rPr>
                </w:pPr>
              </w:p>
            </w:tc>
          </w:tr>
          <w:tr w:rsidR="007D74EB" w:rsidTr="003F7048">
            <w:tc>
              <w:tcPr>
                <w:tcW w:w="1001" w:type="pct"/>
                <w:vAlign w:val="center"/>
              </w:tcPr>
              <w:sdt>
                <w:sdtPr>
                  <w:rPr>
                    <w:rFonts w:asciiTheme="minorEastAsia" w:eastAsiaTheme="minorEastAsia" w:hAnsiTheme="minorEastAsia" w:hint="eastAsia"/>
                    <w:sz w:val="21"/>
                    <w:szCs w:val="21"/>
                    <w:lang w:eastAsia="zh-CN"/>
                  </w:rPr>
                  <w:tag w:val="_PLD_cb7c12fe888d4a778dd9f6f245a14b28"/>
                  <w:id w:val="1357929008"/>
                  <w:lock w:val="sdtLocked"/>
                </w:sdtPr>
                <w:sdtEndPr/>
                <w:sdtContent>
                  <w:p w:rsidR="007D74EB" w:rsidRDefault="007D74EB" w:rsidP="00A1646F">
                    <w:pPr>
                      <w:pStyle w:val="TableParagraph"/>
                      <w:spacing w:after="0" w:line="240"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lang w:eastAsia="zh-CN"/>
                      </w:rPr>
                      <w:t>本期核销</w:t>
                    </w:r>
                  </w:p>
                </w:sdtContent>
              </w:sdt>
            </w:tc>
            <w:tc>
              <w:tcPr>
                <w:tcW w:w="862" w:type="pct"/>
                <w:vAlign w:val="center"/>
              </w:tcPr>
              <w:p w:rsidR="007D74EB" w:rsidRPr="007D74EB" w:rsidRDefault="007D74EB" w:rsidP="003F7048">
                <w:pPr>
                  <w:jc w:val="right"/>
                  <w:rPr>
                    <w:rFonts w:asciiTheme="minorEastAsia" w:eastAsiaTheme="minorEastAsia" w:hAnsiTheme="minorEastAsia"/>
                    <w:szCs w:val="21"/>
                  </w:rPr>
                </w:pPr>
              </w:p>
            </w:tc>
            <w:tc>
              <w:tcPr>
                <w:tcW w:w="1097" w:type="pct"/>
                <w:vAlign w:val="center"/>
              </w:tcPr>
              <w:p w:rsidR="007D74EB" w:rsidRPr="007D74EB" w:rsidRDefault="007D74EB" w:rsidP="003F7048">
                <w:pPr>
                  <w:jc w:val="right"/>
                  <w:rPr>
                    <w:rFonts w:asciiTheme="minorEastAsia" w:eastAsiaTheme="minorEastAsia" w:hAnsiTheme="minorEastAsia"/>
                    <w:szCs w:val="21"/>
                  </w:rPr>
                </w:pPr>
              </w:p>
            </w:tc>
            <w:tc>
              <w:tcPr>
                <w:tcW w:w="1097" w:type="pct"/>
                <w:vAlign w:val="center"/>
              </w:tcPr>
              <w:p w:rsidR="007D74EB" w:rsidRPr="007D74EB" w:rsidRDefault="007D74EB" w:rsidP="003F7048">
                <w:pPr>
                  <w:jc w:val="right"/>
                  <w:rPr>
                    <w:rFonts w:asciiTheme="minorEastAsia" w:eastAsiaTheme="minorEastAsia" w:hAnsiTheme="minorEastAsia"/>
                    <w:szCs w:val="21"/>
                  </w:rPr>
                </w:pPr>
              </w:p>
            </w:tc>
            <w:tc>
              <w:tcPr>
                <w:tcW w:w="943" w:type="pct"/>
                <w:vAlign w:val="center"/>
              </w:tcPr>
              <w:p w:rsidR="007D74EB" w:rsidRPr="007D74EB" w:rsidRDefault="007D74EB" w:rsidP="003F7048">
                <w:pPr>
                  <w:jc w:val="right"/>
                  <w:rPr>
                    <w:rFonts w:asciiTheme="minorEastAsia" w:eastAsiaTheme="minorEastAsia" w:hAnsiTheme="minorEastAsia"/>
                    <w:szCs w:val="21"/>
                  </w:rPr>
                </w:pPr>
              </w:p>
            </w:tc>
          </w:tr>
          <w:tr w:rsidR="007D74EB" w:rsidTr="003F7048">
            <w:sdt>
              <w:sdtPr>
                <w:tag w:val="_PLD_fd1e6581892848cf98bea9d0e50db1c2"/>
                <w:id w:val="1015427866"/>
                <w:lock w:val="sdtLocked"/>
              </w:sdtPr>
              <w:sdtEndPr/>
              <w:sdtContent>
                <w:tc>
                  <w:tcPr>
                    <w:tcW w:w="1001" w:type="pct"/>
                    <w:vAlign w:val="center"/>
                  </w:tcPr>
                  <w:p w:rsidR="007D74EB" w:rsidRDefault="007D74EB" w:rsidP="00A1646F">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862" w:type="pct"/>
                <w:vAlign w:val="center"/>
              </w:tcPr>
              <w:p w:rsidR="007D74EB" w:rsidRPr="007D74EB" w:rsidRDefault="007D74EB" w:rsidP="003F7048">
                <w:pPr>
                  <w:jc w:val="right"/>
                  <w:rPr>
                    <w:rFonts w:asciiTheme="minorEastAsia" w:eastAsiaTheme="minorEastAsia" w:hAnsiTheme="minorEastAsia"/>
                    <w:szCs w:val="21"/>
                  </w:rPr>
                </w:pPr>
              </w:p>
            </w:tc>
            <w:tc>
              <w:tcPr>
                <w:tcW w:w="1097" w:type="pct"/>
                <w:vAlign w:val="center"/>
              </w:tcPr>
              <w:p w:rsidR="007D74EB" w:rsidRPr="007D74EB" w:rsidRDefault="007D74EB" w:rsidP="003F7048">
                <w:pPr>
                  <w:jc w:val="right"/>
                  <w:rPr>
                    <w:rFonts w:asciiTheme="minorEastAsia" w:eastAsiaTheme="minorEastAsia" w:hAnsiTheme="minorEastAsia"/>
                    <w:szCs w:val="21"/>
                  </w:rPr>
                </w:pPr>
              </w:p>
            </w:tc>
            <w:tc>
              <w:tcPr>
                <w:tcW w:w="1097" w:type="pct"/>
                <w:vAlign w:val="center"/>
              </w:tcPr>
              <w:p w:rsidR="007D74EB" w:rsidRPr="007D74EB" w:rsidRDefault="007D74EB" w:rsidP="003F7048">
                <w:pPr>
                  <w:jc w:val="right"/>
                  <w:rPr>
                    <w:rFonts w:asciiTheme="minorEastAsia" w:eastAsiaTheme="minorEastAsia" w:hAnsiTheme="minorEastAsia"/>
                    <w:szCs w:val="21"/>
                  </w:rPr>
                </w:pPr>
              </w:p>
            </w:tc>
            <w:tc>
              <w:tcPr>
                <w:tcW w:w="943" w:type="pct"/>
                <w:vAlign w:val="center"/>
              </w:tcPr>
              <w:p w:rsidR="007D74EB" w:rsidRPr="007D74EB" w:rsidRDefault="007D74EB" w:rsidP="003F7048">
                <w:pPr>
                  <w:jc w:val="right"/>
                  <w:rPr>
                    <w:rFonts w:asciiTheme="minorEastAsia" w:eastAsiaTheme="minorEastAsia" w:hAnsiTheme="minorEastAsia"/>
                    <w:szCs w:val="21"/>
                  </w:rPr>
                </w:pPr>
              </w:p>
            </w:tc>
          </w:tr>
          <w:tr w:rsidR="007D74EB" w:rsidTr="003F7048">
            <w:sdt>
              <w:sdtPr>
                <w:tag w:val="_PLD_01c7357707ce462eb575e4dfd7b344fa"/>
                <w:id w:val="-803697344"/>
                <w:lock w:val="sdtLocked"/>
              </w:sdtPr>
              <w:sdtEndPr/>
              <w:sdtContent>
                <w:tc>
                  <w:tcPr>
                    <w:tcW w:w="1001" w:type="pct"/>
                    <w:vAlign w:val="center"/>
                  </w:tcPr>
                  <w:p w:rsidR="007D74EB" w:rsidRDefault="007D74EB" w:rsidP="00A1646F">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2019年12月31日</w:t>
                    </w:r>
                    <w:r>
                      <w:rPr>
                        <w:rFonts w:ascii="宋体" w:eastAsia="宋体" w:hAnsi="宋体" w:cs="宋体" w:hint="eastAsia"/>
                        <w:sz w:val="21"/>
                        <w:szCs w:val="21"/>
                        <w:lang w:eastAsia="zh-CN"/>
                      </w:rPr>
                      <w:t>余额</w:t>
                    </w:r>
                  </w:p>
                </w:tc>
              </w:sdtContent>
            </w:sdt>
            <w:tc>
              <w:tcPr>
                <w:tcW w:w="862" w:type="pct"/>
                <w:vAlign w:val="center"/>
              </w:tcPr>
              <w:p w:rsidR="007D74EB" w:rsidRPr="007D74EB" w:rsidRDefault="007D74EB" w:rsidP="003F7048">
                <w:pPr>
                  <w:jc w:val="right"/>
                  <w:rPr>
                    <w:rFonts w:asciiTheme="minorEastAsia" w:eastAsiaTheme="minorEastAsia" w:hAnsiTheme="minorEastAsia"/>
                    <w:szCs w:val="21"/>
                  </w:rPr>
                </w:pPr>
                <w:r w:rsidRPr="007D74EB">
                  <w:rPr>
                    <w:rFonts w:asciiTheme="minorEastAsia" w:eastAsiaTheme="minorEastAsia" w:hAnsiTheme="minorEastAsia"/>
                  </w:rPr>
                  <w:t>13,264.32</w:t>
                </w:r>
              </w:p>
            </w:tc>
            <w:tc>
              <w:tcPr>
                <w:tcW w:w="1097" w:type="pct"/>
                <w:vAlign w:val="center"/>
              </w:tcPr>
              <w:p w:rsidR="007D74EB" w:rsidRPr="007D74EB" w:rsidRDefault="007D74EB" w:rsidP="003F7048">
                <w:pPr>
                  <w:jc w:val="right"/>
                  <w:rPr>
                    <w:rFonts w:asciiTheme="minorEastAsia" w:eastAsiaTheme="minorEastAsia" w:hAnsiTheme="minorEastAsia"/>
                    <w:szCs w:val="21"/>
                  </w:rPr>
                </w:pPr>
                <w:r w:rsidRPr="007D74EB">
                  <w:rPr>
                    <w:rFonts w:asciiTheme="minorEastAsia" w:eastAsiaTheme="minorEastAsia" w:hAnsiTheme="minorEastAsia"/>
                  </w:rPr>
                  <w:t>1,725.00</w:t>
                </w:r>
              </w:p>
            </w:tc>
            <w:tc>
              <w:tcPr>
                <w:tcW w:w="1097" w:type="pct"/>
                <w:vAlign w:val="center"/>
              </w:tcPr>
              <w:p w:rsidR="007D74EB" w:rsidRPr="007D74EB" w:rsidRDefault="007D74EB" w:rsidP="003F7048">
                <w:pPr>
                  <w:jc w:val="right"/>
                  <w:rPr>
                    <w:rFonts w:asciiTheme="minorEastAsia" w:eastAsiaTheme="minorEastAsia" w:hAnsiTheme="minorEastAsia"/>
                    <w:szCs w:val="21"/>
                  </w:rPr>
                </w:pPr>
                <w:r w:rsidRPr="007D74EB">
                  <w:rPr>
                    <w:rFonts w:asciiTheme="minorEastAsia" w:eastAsiaTheme="minorEastAsia" w:hAnsiTheme="minorEastAsia"/>
                  </w:rPr>
                  <w:t>12,266,949.52</w:t>
                </w:r>
              </w:p>
            </w:tc>
            <w:tc>
              <w:tcPr>
                <w:tcW w:w="943" w:type="pct"/>
                <w:vAlign w:val="center"/>
              </w:tcPr>
              <w:p w:rsidR="007D74EB" w:rsidRPr="007D74EB" w:rsidRDefault="007D74EB" w:rsidP="003F7048">
                <w:pPr>
                  <w:jc w:val="right"/>
                  <w:rPr>
                    <w:rFonts w:asciiTheme="minorEastAsia" w:eastAsiaTheme="minorEastAsia" w:hAnsiTheme="minorEastAsia"/>
                    <w:szCs w:val="21"/>
                  </w:rPr>
                </w:pPr>
                <w:r w:rsidRPr="007D74EB">
                  <w:rPr>
                    <w:rFonts w:asciiTheme="minorEastAsia" w:eastAsiaTheme="minorEastAsia" w:hAnsiTheme="minorEastAsia"/>
                  </w:rPr>
                  <w:t>12,281,938.84</w:t>
                </w:r>
              </w:p>
            </w:tc>
          </w:tr>
        </w:tbl>
        <w:p w:rsidR="00646A41" w:rsidRDefault="001F1761">
          <w:pPr>
            <w:pStyle w:val="af7"/>
          </w:pPr>
          <w:r>
            <w:rPr>
              <w:rFonts w:hint="eastAsia"/>
            </w:rPr>
            <w:t>对本期发生损失准备变动的其他应收款账面余额显著变动的情况说明：</w:t>
          </w:r>
        </w:p>
        <w:sdt>
          <w:sdtPr>
            <w:alias w:val="是否适用：母公司其他应收款本期发生损失准备变动且账面余额显著变动的情况说明[双击切换]"/>
            <w:tag w:val="_GBC_ef54a1b6105d438ab26e495100db4163"/>
            <w:id w:val="290094522"/>
            <w:lock w:val="sdtLocked"/>
            <w:placeholder>
              <w:docPart w:val="GBC22222222222222222222222222222"/>
            </w:placeholder>
          </w:sdtPr>
          <w:sdtEndPr/>
          <w:sdtContent>
            <w:p w:rsidR="00646A41" w:rsidRDefault="001F1761" w:rsidP="002704EC">
              <w:r w:rsidRPr="00F55741">
                <w:rPr>
                  <w:rFonts w:ascii="宋体" w:hAnsi="宋体"/>
                </w:rPr>
                <w:fldChar w:fldCharType="begin"/>
              </w:r>
              <w:r w:rsidR="002704EC" w:rsidRPr="00F55741">
                <w:rPr>
                  <w:rFonts w:ascii="宋体" w:hAnsi="宋体" w:hint="eastAsia"/>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2704EC" w:rsidRPr="00F55741">
                <w:rPr>
                  <w:rFonts w:ascii="宋体" w:hAnsi="宋体" w:hint="eastAsia"/>
                </w:rPr>
                <w:instrText xml:space="preserve"> MACROBUTTON  SnrToggleCheckbox √不适用 </w:instrText>
              </w:r>
              <w:r w:rsidRPr="00F55741">
                <w:rPr>
                  <w:rFonts w:ascii="宋体" w:hAnsi="宋体"/>
                </w:rPr>
                <w:fldChar w:fldCharType="end"/>
              </w:r>
            </w:p>
          </w:sdtContent>
        </w:sdt>
      </w:sdtContent>
    </w:sdt>
    <w:bookmarkEnd w:id="230" w:displacedByCustomXml="next"/>
    <w:bookmarkStart w:id="231" w:name="_Hlk534806894" w:displacedByCustomXml="next"/>
    <w:sdt>
      <w:sdtPr>
        <w:alias w:val="模块:本期坏账准备计提金额以及评估金融工具的信用风险是否显著增加的采用依据"/>
        <w:tag w:val="_SEC_fbab0742fc2c44e3ad68d85a2a28dba0"/>
        <w:id w:val="1857921457"/>
        <w:lock w:val="sdtLocked"/>
        <w:placeholder>
          <w:docPart w:val="GBC22222222222222222222222222222"/>
        </w:placeholder>
      </w:sdtPr>
      <w:sdtEndPr/>
      <w:sdtContent>
        <w:p w:rsidR="00646A41" w:rsidRDefault="001F1761">
          <w:r>
            <w:rPr>
              <w:rFonts w:hint="eastAsia"/>
            </w:rPr>
            <w:t>本期坏账准备计提金额以及评估金融工具的信用风险是否显著增加的采用依据：</w:t>
          </w:r>
        </w:p>
        <w:sdt>
          <w:sdtPr>
            <w:alias w:val="是否适用：母公司其他应收款坏账准备计提金额以及评估金融工具的信用风险是否显著增加的采用依据[双击切换]"/>
            <w:tag w:val="_GBC_4dddf1fe216a4414afb56ff70de3d722"/>
            <w:id w:val="-854960538"/>
            <w:lock w:val="sdtContentLocked"/>
            <w:placeholder>
              <w:docPart w:val="GBC22222222222222222222222222222"/>
            </w:placeholder>
          </w:sdtPr>
          <w:sdtEndPr/>
          <w:sdtContent>
            <w:p w:rsidR="00646A41" w:rsidRDefault="001F1761">
              <w:r w:rsidRPr="00F55741">
                <w:rPr>
                  <w:rFonts w:ascii="宋体" w:hAnsi="宋体"/>
                </w:rPr>
                <w:fldChar w:fldCharType="begin"/>
              </w:r>
              <w:r w:rsidR="002704EC" w:rsidRPr="00F55741">
                <w:rPr>
                  <w:rFonts w:ascii="宋体" w:hAnsi="宋体" w:hint="eastAsia"/>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Pr="00F55741">
                <w:rPr>
                  <w:rFonts w:ascii="宋体" w:hAnsi="宋体"/>
                </w:rPr>
                <w:instrText xml:space="preserve"> MACROBUTTON  SnrToggleCheckbox □不适用 </w:instrText>
              </w:r>
              <w:r w:rsidRPr="00F55741">
                <w:rPr>
                  <w:rFonts w:ascii="宋体" w:hAnsi="宋体"/>
                </w:rPr>
                <w:fldChar w:fldCharType="end"/>
              </w:r>
            </w:p>
          </w:sdtContent>
        </w:sdt>
        <w:sdt>
          <w:sdtPr>
            <w:rPr>
              <w:rFonts w:hint="eastAsia"/>
            </w:rPr>
            <w:alias w:val="其他应收款本期坏账准备计提金额以及评估金融工具的信用风险显著增加的采用依据"/>
            <w:tag w:val="_GBC_b45b6eda4cc243da98bf57fe1cabb996"/>
            <w:id w:val="-822115670"/>
            <w:lock w:val="sdtLocked"/>
            <w:placeholder>
              <w:docPart w:val="GBC22222222222222222222222222222"/>
            </w:placeholder>
          </w:sdtPr>
          <w:sdtEndPr/>
          <w:sdtContent>
            <w:p w:rsidR="00646A41" w:rsidRDefault="002704EC">
              <w:r>
                <w:rPr>
                  <w:rFonts w:ascii="宋体" w:hAnsi="宋体" w:hint="eastAsia"/>
                </w:rPr>
                <w:t>用以确定本期坏账准备计提金额以及评估金融工具的信用风险自初始确认后是否已显著增加等事项所采用的输入值、假设等信息详见</w:t>
              </w:r>
              <w:r w:rsidR="00C01848" w:rsidRPr="00C01848">
                <w:rPr>
                  <w:rFonts w:ascii="宋体" w:hAnsi="宋体" w:hint="eastAsia"/>
                </w:rPr>
                <w:t>本节十、与金融工具相关的风险（二）信用风险之3预期信用损失计量的参数</w:t>
              </w:r>
              <w:r>
                <w:rPr>
                  <w:rFonts w:ascii="宋体" w:hAnsi="宋体" w:hint="eastAsia"/>
                </w:rPr>
                <w:t>。</w:t>
              </w:r>
            </w:p>
          </w:sdtContent>
        </w:sdt>
        <w:p w:rsidR="00646A41" w:rsidRDefault="008833F6"/>
      </w:sdtContent>
    </w:sdt>
    <w:bookmarkEnd w:id="231" w:displacedByCustomXml="prev"/>
    <w:bookmarkStart w:id="232" w:name="_Hlk533797618" w:displacedByCustomXml="next"/>
    <w:sdt>
      <w:sdtPr>
        <w:rPr>
          <w:rFonts w:ascii="宋体" w:eastAsia="宋体" w:hAnsi="宋体" w:cs="宋体" w:hint="eastAsia"/>
          <w:b w:val="0"/>
          <w:bCs w:val="0"/>
          <w:kern w:val="0"/>
          <w:szCs w:val="24"/>
        </w:rPr>
        <w:alias w:val="模块:坏账准备的情况"/>
        <w:tag w:val="_SEC_f423d6eb34fc4ed68280e4e283cb023a"/>
        <w:id w:val="-1688602162"/>
        <w:lock w:val="sdtLocked"/>
        <w:placeholder>
          <w:docPart w:val="GBC22222222222222222222222222222"/>
        </w:placeholder>
      </w:sdtPr>
      <w:sdtEndPr>
        <w:rPr>
          <w:rFonts w:ascii="Times New Roman" w:hAnsi="Times New Roman" w:cs="Times New Roman" w:hint="default"/>
          <w:kern w:val="2"/>
          <w:szCs w:val="21"/>
        </w:rPr>
      </w:sdtEndPr>
      <w:sdtContent>
        <w:p w:rsidR="00646A41" w:rsidRDefault="001F1761">
          <w:pPr>
            <w:pStyle w:val="4"/>
            <w:numPr>
              <w:ilvl w:val="0"/>
              <w:numId w:val="70"/>
            </w:numPr>
          </w:pPr>
          <w:r>
            <w:rPr>
              <w:rFonts w:hint="eastAsia"/>
            </w:rPr>
            <w:t>坏账准备的情况</w:t>
          </w:r>
        </w:p>
        <w:sdt>
          <w:sdtPr>
            <w:alias w:val="是否适用：母公司其他应收款坏账准备情况[双击切换]"/>
            <w:tag w:val="_GBC_fe964b2b8e824335995eaad4df852022"/>
            <w:id w:val="-1267530833"/>
            <w:lock w:val="sdtContentLocked"/>
            <w:placeholder>
              <w:docPart w:val="GBC22222222222222222222222222222"/>
            </w:placeholder>
          </w:sdtPr>
          <w:sdtEndPr/>
          <w:sdtContent>
            <w:p w:rsidR="00646A41" w:rsidRDefault="001F1761">
              <w:r w:rsidRPr="00F55741">
                <w:rPr>
                  <w:rFonts w:ascii="宋体" w:hAnsi="宋体"/>
                </w:rPr>
                <w:fldChar w:fldCharType="begin"/>
              </w:r>
              <w:r w:rsidR="002704EC" w:rsidRPr="00F55741">
                <w:rPr>
                  <w:rFonts w:ascii="宋体" w:hAnsi="宋体" w:hint="eastAsia"/>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2704EC" w:rsidRPr="00F55741">
                <w:rPr>
                  <w:rFonts w:ascii="宋体" w:hAnsi="宋体" w:hint="eastAsia"/>
                </w:rPr>
                <w:instrText xml:space="preserve"> MACROBUTTON  SnrToggleCheckbox □不适用 </w:instrText>
              </w:r>
              <w:r w:rsidRPr="00F55741">
                <w:rPr>
                  <w:rFonts w:ascii="宋体" w:hAnsi="宋体"/>
                </w:rPr>
                <w:fldChar w:fldCharType="end"/>
              </w:r>
            </w:p>
          </w:sdtContent>
        </w:sdt>
        <w:p w:rsidR="00646A41" w:rsidRDefault="001F1761">
          <w:pPr>
            <w:pStyle w:val="a9"/>
            <w:snapToGrid w:val="0"/>
            <w:spacing w:line="240" w:lineRule="atLeast"/>
            <w:ind w:left="425" w:firstLineChars="0" w:firstLine="0"/>
            <w:jc w:val="right"/>
            <w:rPr>
              <w:szCs w:val="21"/>
            </w:rPr>
          </w:pPr>
          <w:r>
            <w:rPr>
              <w:rFonts w:hint="eastAsia"/>
              <w:szCs w:val="21"/>
            </w:rPr>
            <w:t>单位：</w:t>
          </w:r>
          <w:sdt>
            <w:sdtPr>
              <w:rPr>
                <w:rFonts w:hint="eastAsia"/>
                <w:szCs w:val="21"/>
              </w:rPr>
              <w:alias w:val="单位：母公司其他应收款坏账准备情况"/>
              <w:tag w:val="_GBC_80ca06374aba4f0bbde29d70a0ac7a15"/>
              <w:id w:val="14394846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母公司其他应收款坏账准备情况"/>
              <w:tag w:val="_GBC_e2ca206ffc72482a9cbe8c86c5688b1f"/>
              <w:id w:val="-14821477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4A0" w:firstRow="1" w:lastRow="0" w:firstColumn="1" w:lastColumn="0" w:noHBand="0" w:noVBand="1"/>
          </w:tblPr>
          <w:tblGrid>
            <w:gridCol w:w="1248"/>
            <w:gridCol w:w="1699"/>
            <w:gridCol w:w="1134"/>
            <w:gridCol w:w="852"/>
            <w:gridCol w:w="944"/>
            <w:gridCol w:w="1591"/>
            <w:gridCol w:w="1591"/>
          </w:tblGrid>
          <w:tr w:rsidR="002704EC" w:rsidTr="003F7048">
            <w:sdt>
              <w:sdtPr>
                <w:tag w:val="_PLD_599b4552113b431d9950cc345fc3c771"/>
                <w:id w:val="954995542"/>
                <w:lock w:val="sdtLocked"/>
              </w:sdtPr>
              <w:sdtEndPr/>
              <w:sdtContent>
                <w:tc>
                  <w:tcPr>
                    <w:tcW w:w="689" w:type="pct"/>
                    <w:vMerge w:val="restart"/>
                    <w:shd w:val="clear" w:color="auto" w:fill="FFFFFF"/>
                    <w:vAlign w:val="center"/>
                  </w:tcPr>
                  <w:p w:rsidR="002704EC" w:rsidRDefault="002704EC" w:rsidP="00A1646F">
                    <w:pPr>
                      <w:jc w:val="center"/>
                    </w:pPr>
                    <w:r>
                      <w:t>类别</w:t>
                    </w:r>
                  </w:p>
                </w:tc>
              </w:sdtContent>
            </w:sdt>
            <w:sdt>
              <w:sdtPr>
                <w:tag w:val="_PLD_b04fb91e27324be18dbb1170501ea7c2"/>
                <w:id w:val="668603223"/>
                <w:lock w:val="sdtLocked"/>
              </w:sdtPr>
              <w:sdtEndPr/>
              <w:sdtContent>
                <w:tc>
                  <w:tcPr>
                    <w:tcW w:w="938" w:type="pct"/>
                    <w:vMerge w:val="restart"/>
                    <w:shd w:val="clear" w:color="auto" w:fill="FFFFFF"/>
                    <w:vAlign w:val="center"/>
                  </w:tcPr>
                  <w:p w:rsidR="002704EC" w:rsidRDefault="002704EC" w:rsidP="00A1646F">
                    <w:pPr>
                      <w:jc w:val="center"/>
                    </w:pPr>
                    <w:r>
                      <w:t>期初余额</w:t>
                    </w:r>
                  </w:p>
                </w:tc>
              </w:sdtContent>
            </w:sdt>
            <w:sdt>
              <w:sdtPr>
                <w:tag w:val="_PLD_3162774660ba4bd791229ed0557bee42"/>
                <w:id w:val="-1012838195"/>
                <w:lock w:val="sdtLocked"/>
              </w:sdtPr>
              <w:sdtEndPr/>
              <w:sdtContent>
                <w:tc>
                  <w:tcPr>
                    <w:tcW w:w="2495" w:type="pct"/>
                    <w:gridSpan w:val="4"/>
                    <w:shd w:val="clear" w:color="auto" w:fill="FFFFFF"/>
                    <w:vAlign w:val="center"/>
                  </w:tcPr>
                  <w:p w:rsidR="002704EC" w:rsidRDefault="002704EC" w:rsidP="00A1646F">
                    <w:pPr>
                      <w:jc w:val="center"/>
                    </w:pPr>
                    <w:r>
                      <w:rPr>
                        <w:rFonts w:hint="eastAsia"/>
                      </w:rPr>
                      <w:t>本期变动</w:t>
                    </w:r>
                    <w:r>
                      <w:t>金额</w:t>
                    </w:r>
                  </w:p>
                </w:tc>
              </w:sdtContent>
            </w:sdt>
            <w:sdt>
              <w:sdtPr>
                <w:tag w:val="_PLD_d14d39f809c34e24be6fc317d43acf45"/>
                <w:id w:val="241298943"/>
                <w:lock w:val="sdtLocked"/>
              </w:sdtPr>
              <w:sdtEndPr/>
              <w:sdtContent>
                <w:tc>
                  <w:tcPr>
                    <w:tcW w:w="878" w:type="pct"/>
                    <w:vMerge w:val="restart"/>
                    <w:shd w:val="clear" w:color="auto" w:fill="FFFFFF"/>
                    <w:vAlign w:val="center"/>
                  </w:tcPr>
                  <w:p w:rsidR="002704EC" w:rsidRDefault="002704EC" w:rsidP="00A1646F">
                    <w:pPr>
                      <w:jc w:val="center"/>
                    </w:pPr>
                    <w:r>
                      <w:t>期末余额</w:t>
                    </w:r>
                  </w:p>
                </w:tc>
              </w:sdtContent>
            </w:sdt>
          </w:tr>
          <w:tr w:rsidR="002704EC" w:rsidTr="003F7048">
            <w:tc>
              <w:tcPr>
                <w:tcW w:w="689" w:type="pct"/>
                <w:vMerge/>
                <w:shd w:val="clear" w:color="auto" w:fill="FFFFFF"/>
              </w:tcPr>
              <w:p w:rsidR="002704EC" w:rsidRDefault="002704EC" w:rsidP="00A1646F">
                <w:pPr>
                  <w:jc w:val="center"/>
                </w:pPr>
              </w:p>
            </w:tc>
            <w:tc>
              <w:tcPr>
                <w:tcW w:w="938" w:type="pct"/>
                <w:vMerge/>
                <w:shd w:val="clear" w:color="auto" w:fill="FFFFFF"/>
              </w:tcPr>
              <w:p w:rsidR="002704EC" w:rsidRDefault="002704EC" w:rsidP="00A1646F">
                <w:pPr>
                  <w:jc w:val="center"/>
                </w:pPr>
              </w:p>
            </w:tc>
            <w:sdt>
              <w:sdtPr>
                <w:tag w:val="_PLD_f408f7d036804cc28ba43a0439189aa1"/>
                <w:id w:val="-1253660547"/>
                <w:lock w:val="sdtLocked"/>
              </w:sdtPr>
              <w:sdtEndPr/>
              <w:sdtContent>
                <w:tc>
                  <w:tcPr>
                    <w:tcW w:w="626" w:type="pct"/>
                    <w:shd w:val="clear" w:color="auto" w:fill="FFFFFF"/>
                    <w:vAlign w:val="center"/>
                  </w:tcPr>
                  <w:p w:rsidR="002704EC" w:rsidRDefault="002704EC" w:rsidP="00A1646F">
                    <w:pPr>
                      <w:jc w:val="center"/>
                    </w:pPr>
                    <w:r>
                      <w:t>计提</w:t>
                    </w:r>
                  </w:p>
                </w:tc>
              </w:sdtContent>
            </w:sdt>
            <w:sdt>
              <w:sdtPr>
                <w:tag w:val="_PLD_694fce967684431e964389b1fbfd7773"/>
                <w:id w:val="696665822"/>
                <w:lock w:val="sdtLocked"/>
              </w:sdtPr>
              <w:sdtEndPr/>
              <w:sdtContent>
                <w:tc>
                  <w:tcPr>
                    <w:tcW w:w="470" w:type="pct"/>
                    <w:shd w:val="clear" w:color="auto" w:fill="FFFFFF"/>
                    <w:vAlign w:val="center"/>
                  </w:tcPr>
                  <w:p w:rsidR="002704EC" w:rsidRDefault="002704EC" w:rsidP="00A1646F">
                    <w:pPr>
                      <w:jc w:val="center"/>
                    </w:pPr>
                    <w:r>
                      <w:rPr>
                        <w:rFonts w:hint="eastAsia"/>
                      </w:rPr>
                      <w:t>收回或转回</w:t>
                    </w:r>
                  </w:p>
                </w:tc>
              </w:sdtContent>
            </w:sdt>
            <w:sdt>
              <w:sdtPr>
                <w:tag w:val="_PLD_59153f559aba461288ad06bff0782b2d"/>
                <w:id w:val="400574414"/>
                <w:lock w:val="sdtLocked"/>
              </w:sdtPr>
              <w:sdtEndPr/>
              <w:sdtContent>
                <w:tc>
                  <w:tcPr>
                    <w:tcW w:w="521" w:type="pct"/>
                    <w:shd w:val="clear" w:color="auto" w:fill="FFFFFF"/>
                    <w:vAlign w:val="center"/>
                  </w:tcPr>
                  <w:p w:rsidR="002704EC" w:rsidRDefault="002704EC" w:rsidP="00A1646F">
                    <w:pPr>
                      <w:jc w:val="center"/>
                    </w:pPr>
                    <w:r>
                      <w:rPr>
                        <w:rFonts w:hint="eastAsia"/>
                      </w:rPr>
                      <w:t>转销或核销</w:t>
                    </w:r>
                  </w:p>
                </w:tc>
              </w:sdtContent>
            </w:sdt>
            <w:tc>
              <w:tcPr>
                <w:tcW w:w="878" w:type="pct"/>
                <w:shd w:val="clear" w:color="auto" w:fill="FFFFFF"/>
                <w:vAlign w:val="center"/>
              </w:tcPr>
              <w:sdt>
                <w:sdtPr>
                  <w:rPr>
                    <w:rFonts w:hint="eastAsia"/>
                  </w:rPr>
                  <w:tag w:val="_PLD_51a0476d1e2f444f8723da1988f813f5"/>
                  <w:id w:val="34088473"/>
                  <w:lock w:val="sdtLocked"/>
                </w:sdtPr>
                <w:sdtEndPr/>
                <w:sdtContent>
                  <w:p w:rsidR="002704EC" w:rsidRDefault="002704EC" w:rsidP="00A1646F">
                    <w:pPr>
                      <w:jc w:val="right"/>
                    </w:pPr>
                    <w:r>
                      <w:rPr>
                        <w:rFonts w:hint="eastAsia"/>
                      </w:rPr>
                      <w:t>其他变动</w:t>
                    </w:r>
                  </w:p>
                </w:sdtContent>
              </w:sdt>
            </w:tc>
            <w:tc>
              <w:tcPr>
                <w:tcW w:w="878" w:type="pct"/>
                <w:vMerge/>
                <w:shd w:val="clear" w:color="auto" w:fill="FFFFFF"/>
              </w:tcPr>
              <w:p w:rsidR="002704EC" w:rsidRDefault="002704EC" w:rsidP="00A1646F">
                <w:pPr>
                  <w:jc w:val="right"/>
                </w:pPr>
              </w:p>
            </w:tc>
          </w:tr>
          <w:sdt>
            <w:sdtPr>
              <w:alias w:val="其他应收款坏账准备明细"/>
              <w:tag w:val="_TUP_6f56b657771645c385c6c7407469a695"/>
              <w:id w:val="-473605908"/>
              <w:lock w:val="sdtLocked"/>
            </w:sdtPr>
            <w:sdtEndPr>
              <w:rPr>
                <w:rFonts w:asciiTheme="minorEastAsia" w:eastAsiaTheme="minorEastAsia" w:hAnsiTheme="minorEastAsia"/>
              </w:rPr>
            </w:sdtEndPr>
            <w:sdtContent>
              <w:tr w:rsidR="002704EC" w:rsidTr="003F7048">
                <w:tc>
                  <w:tcPr>
                    <w:tcW w:w="689" w:type="pct"/>
                    <w:shd w:val="clear" w:color="auto" w:fill="auto"/>
                  </w:tcPr>
                  <w:p w:rsidR="002704EC" w:rsidRDefault="002704EC" w:rsidP="00A1646F">
                    <w:r>
                      <w:t>按组合计提坏账准备</w:t>
                    </w:r>
                  </w:p>
                </w:tc>
                <w:tc>
                  <w:tcPr>
                    <w:tcW w:w="938" w:type="pct"/>
                    <w:shd w:val="clear" w:color="auto" w:fill="auto"/>
                    <w:vAlign w:val="center"/>
                  </w:tcPr>
                  <w:p w:rsidR="002704EC" w:rsidRPr="002704EC" w:rsidRDefault="002704EC" w:rsidP="003F7048">
                    <w:pPr>
                      <w:jc w:val="right"/>
                      <w:rPr>
                        <w:rFonts w:asciiTheme="minorEastAsia" w:eastAsiaTheme="minorEastAsia" w:hAnsiTheme="minorEastAsia"/>
                      </w:rPr>
                    </w:pPr>
                    <w:r w:rsidRPr="002704EC">
                      <w:rPr>
                        <w:rFonts w:asciiTheme="minorEastAsia" w:eastAsiaTheme="minorEastAsia" w:hAnsiTheme="minorEastAsia"/>
                      </w:rPr>
                      <w:t>12,279,898.28</w:t>
                    </w:r>
                  </w:p>
                </w:tc>
                <w:tc>
                  <w:tcPr>
                    <w:tcW w:w="626" w:type="pct"/>
                    <w:shd w:val="clear" w:color="auto" w:fill="auto"/>
                    <w:vAlign w:val="center"/>
                  </w:tcPr>
                  <w:p w:rsidR="002704EC" w:rsidRPr="002704EC" w:rsidRDefault="002704EC" w:rsidP="003F7048">
                    <w:pPr>
                      <w:jc w:val="right"/>
                      <w:rPr>
                        <w:rFonts w:asciiTheme="minorEastAsia" w:eastAsiaTheme="minorEastAsia" w:hAnsiTheme="minorEastAsia"/>
                      </w:rPr>
                    </w:pPr>
                    <w:r w:rsidRPr="002704EC">
                      <w:rPr>
                        <w:rFonts w:asciiTheme="minorEastAsia" w:eastAsiaTheme="minorEastAsia" w:hAnsiTheme="minorEastAsia"/>
                      </w:rPr>
                      <w:t>2,040.56</w:t>
                    </w:r>
                  </w:p>
                </w:tc>
                <w:tc>
                  <w:tcPr>
                    <w:tcW w:w="470" w:type="pct"/>
                    <w:shd w:val="clear" w:color="auto" w:fill="auto"/>
                    <w:vAlign w:val="center"/>
                  </w:tcPr>
                  <w:p w:rsidR="002704EC" w:rsidRPr="002704EC" w:rsidRDefault="002704EC" w:rsidP="003F7048">
                    <w:pPr>
                      <w:jc w:val="right"/>
                      <w:rPr>
                        <w:rFonts w:asciiTheme="minorEastAsia" w:eastAsiaTheme="minorEastAsia" w:hAnsiTheme="minorEastAsia"/>
                      </w:rPr>
                    </w:pPr>
                  </w:p>
                </w:tc>
                <w:tc>
                  <w:tcPr>
                    <w:tcW w:w="521" w:type="pct"/>
                    <w:vAlign w:val="center"/>
                  </w:tcPr>
                  <w:p w:rsidR="002704EC" w:rsidRPr="002704EC" w:rsidRDefault="002704EC" w:rsidP="003F7048">
                    <w:pPr>
                      <w:jc w:val="right"/>
                      <w:rPr>
                        <w:rFonts w:asciiTheme="minorEastAsia" w:eastAsiaTheme="minorEastAsia" w:hAnsiTheme="minorEastAsia"/>
                      </w:rPr>
                    </w:pPr>
                  </w:p>
                </w:tc>
                <w:tc>
                  <w:tcPr>
                    <w:tcW w:w="878" w:type="pct"/>
                    <w:vAlign w:val="center"/>
                  </w:tcPr>
                  <w:p w:rsidR="002704EC" w:rsidRPr="002704EC" w:rsidRDefault="002704EC" w:rsidP="003F7048">
                    <w:pPr>
                      <w:jc w:val="right"/>
                      <w:rPr>
                        <w:rFonts w:asciiTheme="minorEastAsia" w:eastAsiaTheme="minorEastAsia" w:hAnsiTheme="minorEastAsia"/>
                      </w:rPr>
                    </w:pPr>
                  </w:p>
                </w:tc>
                <w:tc>
                  <w:tcPr>
                    <w:tcW w:w="878" w:type="pct"/>
                    <w:shd w:val="clear" w:color="auto" w:fill="auto"/>
                    <w:vAlign w:val="center"/>
                  </w:tcPr>
                  <w:p w:rsidR="002704EC" w:rsidRPr="002704EC" w:rsidRDefault="002704EC" w:rsidP="003F7048">
                    <w:pPr>
                      <w:jc w:val="right"/>
                      <w:rPr>
                        <w:rFonts w:asciiTheme="minorEastAsia" w:eastAsiaTheme="minorEastAsia" w:hAnsiTheme="minorEastAsia"/>
                      </w:rPr>
                    </w:pPr>
                    <w:r w:rsidRPr="002704EC">
                      <w:rPr>
                        <w:rFonts w:asciiTheme="minorEastAsia" w:eastAsiaTheme="minorEastAsia" w:hAnsiTheme="minorEastAsia"/>
                      </w:rPr>
                      <w:t>12,281,938.84</w:t>
                    </w:r>
                  </w:p>
                </w:tc>
              </w:tr>
            </w:sdtContent>
          </w:sdt>
          <w:tr w:rsidR="002704EC" w:rsidTr="003F7048">
            <w:sdt>
              <w:sdtPr>
                <w:tag w:val="_PLD_0d6a18f5af5d4d138b36d154b7e8d801"/>
                <w:id w:val="-1246485966"/>
                <w:lock w:val="sdtLocked"/>
              </w:sdtPr>
              <w:sdtEndPr/>
              <w:sdtContent>
                <w:tc>
                  <w:tcPr>
                    <w:tcW w:w="689" w:type="pct"/>
                    <w:shd w:val="clear" w:color="auto" w:fill="auto"/>
                  </w:tcPr>
                  <w:p w:rsidR="002704EC" w:rsidRDefault="002704EC" w:rsidP="00A1646F">
                    <w:pPr>
                      <w:jc w:val="center"/>
                    </w:pPr>
                    <w:r>
                      <w:rPr>
                        <w:rFonts w:hint="eastAsia"/>
                      </w:rPr>
                      <w:t>合计</w:t>
                    </w:r>
                  </w:p>
                </w:tc>
              </w:sdtContent>
            </w:sdt>
            <w:tc>
              <w:tcPr>
                <w:tcW w:w="938" w:type="pct"/>
                <w:shd w:val="clear" w:color="auto" w:fill="auto"/>
                <w:vAlign w:val="center"/>
              </w:tcPr>
              <w:p w:rsidR="002704EC" w:rsidRPr="002704EC" w:rsidRDefault="002704EC" w:rsidP="003F7048">
                <w:pPr>
                  <w:jc w:val="right"/>
                  <w:rPr>
                    <w:rFonts w:asciiTheme="minorEastAsia" w:eastAsiaTheme="minorEastAsia" w:hAnsiTheme="minorEastAsia"/>
                  </w:rPr>
                </w:pPr>
                <w:r w:rsidRPr="002704EC">
                  <w:rPr>
                    <w:rFonts w:asciiTheme="minorEastAsia" w:eastAsiaTheme="minorEastAsia" w:hAnsiTheme="minorEastAsia"/>
                  </w:rPr>
                  <w:t>12,279,898.28</w:t>
                </w:r>
              </w:p>
            </w:tc>
            <w:tc>
              <w:tcPr>
                <w:tcW w:w="626" w:type="pct"/>
                <w:shd w:val="clear" w:color="auto" w:fill="auto"/>
                <w:vAlign w:val="center"/>
              </w:tcPr>
              <w:p w:rsidR="002704EC" w:rsidRPr="002704EC" w:rsidRDefault="002704EC" w:rsidP="003F7048">
                <w:pPr>
                  <w:jc w:val="right"/>
                  <w:rPr>
                    <w:rFonts w:asciiTheme="minorEastAsia" w:eastAsiaTheme="minorEastAsia" w:hAnsiTheme="minorEastAsia"/>
                  </w:rPr>
                </w:pPr>
                <w:r w:rsidRPr="002704EC">
                  <w:rPr>
                    <w:rFonts w:asciiTheme="minorEastAsia" w:eastAsiaTheme="minorEastAsia" w:hAnsiTheme="minorEastAsia"/>
                  </w:rPr>
                  <w:t>2,040.56</w:t>
                </w:r>
              </w:p>
            </w:tc>
            <w:tc>
              <w:tcPr>
                <w:tcW w:w="470" w:type="pct"/>
                <w:shd w:val="clear" w:color="auto" w:fill="auto"/>
                <w:vAlign w:val="center"/>
              </w:tcPr>
              <w:p w:rsidR="002704EC" w:rsidRPr="002704EC" w:rsidRDefault="002704EC" w:rsidP="003F7048">
                <w:pPr>
                  <w:jc w:val="right"/>
                  <w:rPr>
                    <w:rFonts w:asciiTheme="minorEastAsia" w:eastAsiaTheme="minorEastAsia" w:hAnsiTheme="minorEastAsia"/>
                  </w:rPr>
                </w:pPr>
              </w:p>
            </w:tc>
            <w:tc>
              <w:tcPr>
                <w:tcW w:w="521" w:type="pct"/>
                <w:vAlign w:val="center"/>
              </w:tcPr>
              <w:p w:rsidR="002704EC" w:rsidRPr="002704EC" w:rsidRDefault="002704EC" w:rsidP="003F7048">
                <w:pPr>
                  <w:jc w:val="right"/>
                  <w:rPr>
                    <w:rFonts w:asciiTheme="minorEastAsia" w:eastAsiaTheme="minorEastAsia" w:hAnsiTheme="minorEastAsia"/>
                  </w:rPr>
                </w:pPr>
              </w:p>
            </w:tc>
            <w:tc>
              <w:tcPr>
                <w:tcW w:w="878" w:type="pct"/>
                <w:vAlign w:val="center"/>
              </w:tcPr>
              <w:p w:rsidR="002704EC" w:rsidRPr="002704EC" w:rsidRDefault="002704EC" w:rsidP="003F7048">
                <w:pPr>
                  <w:jc w:val="right"/>
                  <w:rPr>
                    <w:rFonts w:asciiTheme="minorEastAsia" w:eastAsiaTheme="minorEastAsia" w:hAnsiTheme="minorEastAsia"/>
                  </w:rPr>
                </w:pPr>
              </w:p>
            </w:tc>
            <w:tc>
              <w:tcPr>
                <w:tcW w:w="878" w:type="pct"/>
                <w:shd w:val="clear" w:color="auto" w:fill="auto"/>
                <w:vAlign w:val="center"/>
              </w:tcPr>
              <w:p w:rsidR="002704EC" w:rsidRPr="002704EC" w:rsidRDefault="002704EC" w:rsidP="003F7048">
                <w:pPr>
                  <w:jc w:val="right"/>
                  <w:rPr>
                    <w:rFonts w:asciiTheme="minorEastAsia" w:eastAsiaTheme="minorEastAsia" w:hAnsiTheme="minorEastAsia"/>
                  </w:rPr>
                </w:pPr>
                <w:r w:rsidRPr="002704EC">
                  <w:rPr>
                    <w:rFonts w:asciiTheme="minorEastAsia" w:eastAsiaTheme="minorEastAsia" w:hAnsiTheme="minorEastAsia"/>
                  </w:rPr>
                  <w:t>12,281,938.84</w:t>
                </w:r>
              </w:p>
            </w:tc>
          </w:tr>
        </w:tbl>
        <w:p w:rsidR="00646A41" w:rsidRDefault="001F1761">
          <w:r>
            <w:rPr>
              <w:rFonts w:hint="eastAsia"/>
            </w:rPr>
            <w:t>其中本期坏账准备转回或收回金额重要的：</w:t>
          </w:r>
        </w:p>
        <w:sdt>
          <w:sdtPr>
            <w:alias w:val="是否适用：母公司其他应收款坏账准备转回或收回金额重要的[双击切换]"/>
            <w:tag w:val="_GBC_f8ce6c07169e42188641fc1bc1ab86d4"/>
            <w:id w:val="-1393339323"/>
            <w:lock w:val="sdtLocked"/>
            <w:placeholder>
              <w:docPart w:val="GBC22222222222222222222222222222"/>
            </w:placeholder>
          </w:sdtPr>
          <w:sdtEndPr/>
          <w:sdtContent>
            <w:p w:rsidR="00646A41" w:rsidRDefault="001F1761" w:rsidP="002704EC">
              <w:pPr>
                <w:rPr>
                  <w:szCs w:val="21"/>
                </w:rPr>
              </w:pPr>
              <w:r w:rsidRPr="00F55741">
                <w:rPr>
                  <w:rFonts w:ascii="宋体" w:hAnsi="宋体"/>
                </w:rPr>
                <w:fldChar w:fldCharType="begin"/>
              </w:r>
              <w:r w:rsidR="002704EC" w:rsidRPr="00F55741">
                <w:rPr>
                  <w:rFonts w:ascii="宋体" w:hAnsi="宋体" w:hint="eastAsia"/>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2704EC" w:rsidRPr="00F55741">
                <w:rPr>
                  <w:rFonts w:ascii="宋体" w:hAnsi="宋体" w:hint="eastAsia"/>
                </w:rPr>
                <w:instrText xml:space="preserve"> MACROBUTTON  SnrToggleCheckbox √不适用 </w:instrText>
              </w:r>
              <w:r w:rsidRPr="00F55741">
                <w:rPr>
                  <w:rFonts w:ascii="宋体" w:hAnsi="宋体"/>
                </w:rPr>
                <w:fldChar w:fldCharType="end"/>
              </w:r>
            </w:p>
          </w:sdtContent>
        </w:sdt>
        <w:bookmarkEnd w:id="232" w:displacedByCustomXml="next"/>
      </w:sdtContent>
    </w:sdt>
    <w:sdt>
      <w:sdtPr>
        <w:rPr>
          <w:rFonts w:asciiTheme="minorHAnsi" w:eastAsia="宋体" w:hAnsiTheme="minorHAnsi" w:cs="宋体" w:hint="eastAsia"/>
          <w:b w:val="0"/>
          <w:bCs w:val="0"/>
          <w:kern w:val="0"/>
          <w:szCs w:val="22"/>
        </w:rPr>
        <w:alias w:val="模块:本报告期实际核销的其他应收款情况"/>
        <w:tag w:val="_SEC_95497f8a3ba04097840502fb3e809791"/>
        <w:id w:val="740842068"/>
        <w:lock w:val="sdtLocked"/>
        <w:placeholder>
          <w:docPart w:val="GBC22222222222222222222222222222"/>
        </w:placeholder>
      </w:sdtPr>
      <w:sdtEndPr>
        <w:rPr>
          <w:rFonts w:ascii="Times New Roman" w:hAnsi="Times New Roman" w:cs="Times New Roman"/>
          <w:kern w:val="2"/>
          <w:szCs w:val="24"/>
        </w:rPr>
      </w:sdtEndPr>
      <w:sdtContent>
        <w:p w:rsidR="00646A41" w:rsidRDefault="001F1761">
          <w:pPr>
            <w:pStyle w:val="4"/>
            <w:numPr>
              <w:ilvl w:val="0"/>
              <w:numId w:val="70"/>
            </w:numPr>
          </w:pPr>
          <w:r>
            <w:rPr>
              <w:rFonts w:hint="eastAsia"/>
            </w:rPr>
            <w:t>本期实际核销的其他应收款情况</w:t>
          </w:r>
        </w:p>
        <w:sdt>
          <w:sdtPr>
            <w:alias w:val="是否适用：母公司本期实际核销的其他应收款情况[双击切换]"/>
            <w:tag w:val="_GBC_1513ed448adb4dda8e855e090428591f"/>
            <w:id w:val="-440074624"/>
            <w:lock w:val="sdtLocked"/>
            <w:placeholder>
              <w:docPart w:val="GBC22222222222222222222222222222"/>
            </w:placeholder>
          </w:sdtPr>
          <w:sdtEndPr/>
          <w:sdtContent>
            <w:p w:rsidR="002704EC" w:rsidRDefault="001F1761" w:rsidP="002704EC">
              <w:pPr>
                <w:rPr>
                  <w:szCs w:val="21"/>
                </w:rPr>
              </w:pPr>
              <w:r w:rsidRPr="00F55741">
                <w:rPr>
                  <w:rFonts w:ascii="宋体" w:hAnsi="宋体"/>
                </w:rPr>
                <w:fldChar w:fldCharType="begin"/>
              </w:r>
              <w:r w:rsidR="002704EC" w:rsidRPr="00F55741">
                <w:rPr>
                  <w:rFonts w:ascii="宋体" w:hAnsi="宋体" w:hint="eastAsia"/>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2704EC" w:rsidRPr="00F55741">
                <w:rPr>
                  <w:rFonts w:ascii="宋体" w:hAnsi="宋体" w:hint="eastAsia"/>
                </w:rPr>
                <w:instrText xml:space="preserve"> MACROBUTTON  SnrToggleCheckbox √不适用 </w:instrText>
              </w:r>
              <w:r w:rsidRPr="00F55741">
                <w:rPr>
                  <w:rFonts w:ascii="宋体" w:hAnsi="宋体"/>
                </w:rPr>
                <w:fldChar w:fldCharType="end"/>
              </w:r>
            </w:p>
          </w:sdtContent>
        </w:sdt>
        <w:p w:rsidR="00646A41" w:rsidRDefault="008833F6"/>
      </w:sdtContent>
    </w:sdt>
    <w:sdt>
      <w:sdtPr>
        <w:rPr>
          <w:rFonts w:ascii="宋体" w:eastAsia="宋体" w:hAnsi="宋体" w:cs="宋体" w:hint="eastAsia"/>
          <w:b w:val="0"/>
          <w:bCs w:val="0"/>
          <w:kern w:val="0"/>
          <w:szCs w:val="24"/>
        </w:rPr>
        <w:alias w:val="模块:按欠款方归集的期末余额前五名的其他应收款情况"/>
        <w:tag w:val="_SEC_6f759e5be9a9426cadf575a65a7d3434"/>
        <w:id w:val="-1871603012"/>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4"/>
            <w:numPr>
              <w:ilvl w:val="0"/>
              <w:numId w:val="70"/>
            </w:numPr>
          </w:pPr>
          <w:r>
            <w:rPr>
              <w:rFonts w:hint="eastAsia"/>
            </w:rPr>
            <w:t>按欠款方归集的期末余额前五名的其他应收款情况</w:t>
          </w:r>
        </w:p>
        <w:sdt>
          <w:sdtPr>
            <w:alias w:val="是否适用：母公司按欠款方归集的期末余额前五名的其他应收款情况[双击切换]"/>
            <w:tag w:val="_GBC_40b667221c1442478b0cdaa57feca3d8"/>
            <w:id w:val="1506857089"/>
            <w:lock w:val="sdtContentLocked"/>
            <w:placeholder>
              <w:docPart w:val="GBC22222222222222222222222222222"/>
            </w:placeholder>
          </w:sdtPr>
          <w:sdtEndPr/>
          <w:sdtContent>
            <w:p w:rsidR="00646A41" w:rsidRDefault="001F1761">
              <w:r w:rsidRPr="00F55741">
                <w:rPr>
                  <w:rFonts w:ascii="宋体" w:hAnsi="宋体"/>
                </w:rPr>
                <w:fldChar w:fldCharType="begin"/>
              </w:r>
              <w:r w:rsidR="002704EC" w:rsidRPr="00F55741">
                <w:rPr>
                  <w:rFonts w:ascii="宋体" w:hAnsi="宋体" w:hint="eastAsia"/>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2704EC" w:rsidRPr="00F55741">
                <w:rPr>
                  <w:rFonts w:ascii="宋体" w:hAnsi="宋体" w:hint="eastAsia"/>
                </w:rPr>
                <w:instrText xml:space="preserve"> MACROBUTTON  SnrToggleCheckbox □不适用 </w:instrText>
              </w:r>
              <w:r w:rsidRPr="00F55741">
                <w:rPr>
                  <w:rFonts w:ascii="宋体" w:hAnsi="宋体"/>
                </w:rPr>
                <w:fldChar w:fldCharType="end"/>
              </w:r>
            </w:p>
          </w:sdtContent>
        </w:sdt>
        <w:p w:rsidR="002704EC" w:rsidRDefault="001F1761">
          <w:pPr>
            <w:jc w:val="right"/>
          </w:pPr>
          <w:r>
            <w:rPr>
              <w:rFonts w:hint="eastAsia"/>
            </w:rPr>
            <w:t>单位：</w:t>
          </w:r>
          <w:sdt>
            <w:sdtPr>
              <w:rPr>
                <w:rFonts w:hint="eastAsia"/>
              </w:rPr>
              <w:alias w:val="单位：母公司财务附注：其他应收账款前五名欠款情况"/>
              <w:tag w:val="_GBC_a5049697dafb47839070e9dec68636fd"/>
              <w:id w:val="-21414148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rPr>
              <w:rFonts w:hint="eastAsia"/>
            </w:rPr>
            <w:t>币种：</w:t>
          </w:r>
          <w:sdt>
            <w:sdtPr>
              <w:rPr>
                <w:rFonts w:hint="eastAsia"/>
              </w:rPr>
              <w:alias w:val="币种：母公司财务附注：其他应收账款前五名欠款情况"/>
              <w:tag w:val="_GBC_6c4661b2d22f41aeb2f5a016fbe1a3ac"/>
              <w:id w:val="3130799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5142" w:type="pct"/>
            <w:tblInd w:w="-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068"/>
            <w:gridCol w:w="1226"/>
            <w:gridCol w:w="1815"/>
            <w:gridCol w:w="942"/>
            <w:gridCol w:w="1224"/>
            <w:gridCol w:w="873"/>
          </w:tblGrid>
          <w:tr w:rsidR="00E96DDC" w:rsidRPr="00E96DDC" w:rsidTr="00C70225">
            <w:trPr>
              <w:cantSplit/>
            </w:trPr>
            <w:sdt>
              <w:sdtPr>
                <w:rPr>
                  <w:rFonts w:asciiTheme="minorEastAsia" w:eastAsiaTheme="minorEastAsia" w:hAnsiTheme="minorEastAsia"/>
                  <w:szCs w:val="21"/>
                </w:rPr>
                <w:tag w:val="_PLD_5d9d48950c334f3ebe69358594de6f5a"/>
                <w:id w:val="1825700437"/>
                <w:lock w:val="sdtLocked"/>
              </w:sdtPr>
              <w:sdtEndPr/>
              <w:sdtContent>
                <w:tc>
                  <w:tcPr>
                    <w:tcW w:w="1677" w:type="pct"/>
                    <w:vAlign w:val="center"/>
                  </w:tcPr>
                  <w:p w:rsidR="002704EC" w:rsidRPr="00E96DDC" w:rsidRDefault="002704EC" w:rsidP="00A1646F">
                    <w:pPr>
                      <w:ind w:right="105"/>
                      <w:jc w:val="center"/>
                      <w:rPr>
                        <w:rFonts w:asciiTheme="minorEastAsia" w:eastAsiaTheme="minorEastAsia" w:hAnsiTheme="minorEastAsia"/>
                        <w:szCs w:val="21"/>
                      </w:rPr>
                    </w:pPr>
                    <w:r w:rsidRPr="00E96DDC">
                      <w:rPr>
                        <w:rFonts w:asciiTheme="minorEastAsia" w:eastAsiaTheme="minorEastAsia" w:hAnsiTheme="minorEastAsia" w:hint="eastAsia"/>
                        <w:szCs w:val="21"/>
                      </w:rPr>
                      <w:t>单位名称</w:t>
                    </w:r>
                  </w:p>
                </w:tc>
              </w:sdtContent>
            </w:sdt>
            <w:sdt>
              <w:sdtPr>
                <w:rPr>
                  <w:rFonts w:asciiTheme="minorEastAsia" w:eastAsiaTheme="minorEastAsia" w:hAnsiTheme="minorEastAsia"/>
                  <w:szCs w:val="21"/>
                </w:rPr>
                <w:tag w:val="_PLD_df4099a15e4547eca8a8712932025d41"/>
                <w:id w:val="-88394450"/>
                <w:lock w:val="sdtLocked"/>
              </w:sdtPr>
              <w:sdtEndPr/>
              <w:sdtContent>
                <w:tc>
                  <w:tcPr>
                    <w:tcW w:w="670" w:type="pct"/>
                    <w:vAlign w:val="center"/>
                  </w:tcPr>
                  <w:p w:rsidR="002704EC" w:rsidRPr="00E96DDC" w:rsidRDefault="002704EC" w:rsidP="00A1646F">
                    <w:pPr>
                      <w:ind w:right="73"/>
                      <w:jc w:val="center"/>
                      <w:rPr>
                        <w:rFonts w:asciiTheme="minorEastAsia" w:eastAsiaTheme="minorEastAsia" w:hAnsiTheme="minorEastAsia"/>
                        <w:szCs w:val="21"/>
                      </w:rPr>
                    </w:pPr>
                    <w:r w:rsidRPr="00E96DDC">
                      <w:rPr>
                        <w:rFonts w:asciiTheme="minorEastAsia" w:eastAsiaTheme="minorEastAsia" w:hAnsiTheme="minorEastAsia" w:hint="eastAsia"/>
                        <w:szCs w:val="21"/>
                      </w:rPr>
                      <w:t>款项的性质</w:t>
                    </w:r>
                  </w:p>
                </w:tc>
              </w:sdtContent>
            </w:sdt>
            <w:sdt>
              <w:sdtPr>
                <w:rPr>
                  <w:rFonts w:asciiTheme="minorEastAsia" w:eastAsiaTheme="minorEastAsia" w:hAnsiTheme="minorEastAsia"/>
                  <w:szCs w:val="21"/>
                </w:rPr>
                <w:tag w:val="_PLD_bddd90579b9f4693b33fb01a34a3cc74"/>
                <w:id w:val="-2098086338"/>
                <w:lock w:val="sdtLocked"/>
              </w:sdtPr>
              <w:sdtEndPr/>
              <w:sdtContent>
                <w:tc>
                  <w:tcPr>
                    <w:tcW w:w="992" w:type="pct"/>
                    <w:vAlign w:val="center"/>
                  </w:tcPr>
                  <w:p w:rsidR="002704EC" w:rsidRPr="00E96DDC" w:rsidRDefault="002704EC" w:rsidP="00A1646F">
                    <w:pPr>
                      <w:ind w:right="73"/>
                      <w:jc w:val="center"/>
                      <w:rPr>
                        <w:rFonts w:asciiTheme="minorEastAsia" w:eastAsiaTheme="minorEastAsia" w:hAnsiTheme="minorEastAsia"/>
                        <w:szCs w:val="21"/>
                      </w:rPr>
                    </w:pPr>
                    <w:r w:rsidRPr="00E96DDC">
                      <w:rPr>
                        <w:rFonts w:asciiTheme="minorEastAsia" w:eastAsiaTheme="minorEastAsia" w:hAnsiTheme="minorEastAsia" w:hint="eastAsia"/>
                        <w:szCs w:val="21"/>
                      </w:rPr>
                      <w:t>期末余额</w:t>
                    </w:r>
                  </w:p>
                </w:tc>
              </w:sdtContent>
            </w:sdt>
            <w:sdt>
              <w:sdtPr>
                <w:rPr>
                  <w:rFonts w:asciiTheme="minorEastAsia" w:eastAsiaTheme="minorEastAsia" w:hAnsiTheme="minorEastAsia"/>
                  <w:szCs w:val="21"/>
                </w:rPr>
                <w:tag w:val="_PLD_ebce2f2b8a5b44c0a8efa1f8472d726f"/>
                <w:id w:val="-1557230413"/>
                <w:lock w:val="sdtLocked"/>
              </w:sdtPr>
              <w:sdtEndPr/>
              <w:sdtContent>
                <w:tc>
                  <w:tcPr>
                    <w:tcW w:w="515" w:type="pct"/>
                    <w:vAlign w:val="center"/>
                  </w:tcPr>
                  <w:p w:rsidR="002704EC" w:rsidRPr="00E96DDC" w:rsidRDefault="002704EC" w:rsidP="00A1646F">
                    <w:pPr>
                      <w:ind w:right="73"/>
                      <w:jc w:val="center"/>
                      <w:rPr>
                        <w:rFonts w:asciiTheme="minorEastAsia" w:eastAsiaTheme="minorEastAsia" w:hAnsiTheme="minorEastAsia"/>
                        <w:szCs w:val="21"/>
                      </w:rPr>
                    </w:pPr>
                    <w:r w:rsidRPr="00E96DDC">
                      <w:rPr>
                        <w:rFonts w:asciiTheme="minorEastAsia" w:eastAsiaTheme="minorEastAsia" w:hAnsiTheme="minorEastAsia" w:hint="eastAsia"/>
                        <w:szCs w:val="21"/>
                      </w:rPr>
                      <w:t>账龄</w:t>
                    </w:r>
                  </w:p>
                </w:tc>
              </w:sdtContent>
            </w:sdt>
            <w:sdt>
              <w:sdtPr>
                <w:rPr>
                  <w:rFonts w:asciiTheme="minorEastAsia" w:eastAsiaTheme="minorEastAsia" w:hAnsiTheme="minorEastAsia"/>
                  <w:szCs w:val="21"/>
                </w:rPr>
                <w:tag w:val="_PLD_4ee275521dbe4dc2baaaf49d9294de38"/>
                <w:id w:val="225272511"/>
                <w:lock w:val="sdtLocked"/>
              </w:sdtPr>
              <w:sdtEndPr/>
              <w:sdtContent>
                <w:tc>
                  <w:tcPr>
                    <w:tcW w:w="669" w:type="pct"/>
                    <w:vAlign w:val="center"/>
                  </w:tcPr>
                  <w:p w:rsidR="002704EC" w:rsidRPr="00E96DDC" w:rsidRDefault="002704EC" w:rsidP="00A1646F">
                    <w:pPr>
                      <w:jc w:val="center"/>
                      <w:rPr>
                        <w:rFonts w:asciiTheme="minorEastAsia" w:eastAsiaTheme="minorEastAsia" w:hAnsiTheme="minorEastAsia"/>
                        <w:szCs w:val="21"/>
                      </w:rPr>
                    </w:pPr>
                    <w:r w:rsidRPr="00E96DDC">
                      <w:rPr>
                        <w:rFonts w:asciiTheme="minorEastAsia" w:eastAsiaTheme="minorEastAsia" w:hAnsiTheme="minorEastAsia" w:hint="eastAsia"/>
                        <w:szCs w:val="21"/>
                      </w:rPr>
                      <w:t>占其他应收款期末余额合计数的比例(</w:t>
                    </w:r>
                    <w:r w:rsidRPr="00E96DDC">
                      <w:rPr>
                        <w:rFonts w:asciiTheme="minorEastAsia" w:eastAsiaTheme="minorEastAsia" w:hAnsiTheme="minorEastAsia"/>
                        <w:szCs w:val="21"/>
                      </w:rPr>
                      <w:t>%)</w:t>
                    </w:r>
                  </w:p>
                </w:tc>
              </w:sdtContent>
            </w:sdt>
            <w:sdt>
              <w:sdtPr>
                <w:rPr>
                  <w:rFonts w:asciiTheme="minorEastAsia" w:eastAsiaTheme="minorEastAsia" w:hAnsiTheme="minorEastAsia"/>
                  <w:szCs w:val="21"/>
                </w:rPr>
                <w:tag w:val="_PLD_f63b55aec3964290829b6afe171881b8"/>
                <w:id w:val="-2098774573"/>
                <w:lock w:val="sdtLocked"/>
              </w:sdtPr>
              <w:sdtEndPr/>
              <w:sdtContent>
                <w:tc>
                  <w:tcPr>
                    <w:tcW w:w="478" w:type="pct"/>
                    <w:vAlign w:val="center"/>
                  </w:tcPr>
                  <w:p w:rsidR="002704EC" w:rsidRPr="00E96DDC" w:rsidRDefault="002704EC" w:rsidP="00A1646F">
                    <w:pPr>
                      <w:jc w:val="center"/>
                      <w:rPr>
                        <w:rFonts w:asciiTheme="minorEastAsia" w:eastAsiaTheme="minorEastAsia" w:hAnsiTheme="minorEastAsia"/>
                        <w:szCs w:val="21"/>
                      </w:rPr>
                    </w:pPr>
                    <w:r w:rsidRPr="00E96DDC">
                      <w:rPr>
                        <w:rFonts w:asciiTheme="minorEastAsia" w:eastAsiaTheme="minorEastAsia" w:hAnsiTheme="minorEastAsia" w:hint="eastAsia"/>
                        <w:szCs w:val="21"/>
                      </w:rPr>
                      <w:t>坏账准备</w:t>
                    </w:r>
                  </w:p>
                  <w:p w:rsidR="002704EC" w:rsidRPr="00E96DDC" w:rsidRDefault="002704EC" w:rsidP="00A1646F">
                    <w:pPr>
                      <w:jc w:val="center"/>
                      <w:rPr>
                        <w:rFonts w:asciiTheme="minorEastAsia" w:eastAsiaTheme="minorEastAsia" w:hAnsiTheme="minorEastAsia"/>
                        <w:szCs w:val="21"/>
                      </w:rPr>
                    </w:pPr>
                    <w:r w:rsidRPr="00E96DDC">
                      <w:rPr>
                        <w:rFonts w:asciiTheme="minorEastAsia" w:eastAsiaTheme="minorEastAsia" w:hAnsiTheme="minorEastAsia" w:hint="eastAsia"/>
                        <w:szCs w:val="21"/>
                      </w:rPr>
                      <w:t>期末余额</w:t>
                    </w:r>
                  </w:p>
                </w:tc>
              </w:sdtContent>
            </w:sdt>
          </w:tr>
          <w:sdt>
            <w:sdtPr>
              <w:rPr>
                <w:rFonts w:asciiTheme="minorEastAsia" w:eastAsiaTheme="minorEastAsia" w:hAnsiTheme="minorEastAsia" w:hint="eastAsia"/>
                <w:szCs w:val="21"/>
              </w:rPr>
              <w:alias w:val="其他应收款欠款户"/>
              <w:tag w:val="_TUP_0146960361f9400f96cf10884e0c6b7e"/>
              <w:id w:val="205763369"/>
              <w:lock w:val="sdtLocked"/>
            </w:sdtPr>
            <w:sdtEndPr/>
            <w:sdtContent>
              <w:tr w:rsidR="00E96DDC" w:rsidRPr="00E96DDC" w:rsidTr="00C70225">
                <w:trPr>
                  <w:cantSplit/>
                </w:trPr>
                <w:tc>
                  <w:tcPr>
                    <w:tcW w:w="1677" w:type="pct"/>
                  </w:tcPr>
                  <w:p w:rsidR="002704EC" w:rsidRPr="00E96DDC" w:rsidRDefault="002704EC" w:rsidP="00A1646F">
                    <w:pPr>
                      <w:ind w:right="105"/>
                      <w:rPr>
                        <w:rFonts w:asciiTheme="minorEastAsia" w:eastAsiaTheme="minorEastAsia" w:hAnsiTheme="minorEastAsia"/>
                        <w:szCs w:val="21"/>
                      </w:rPr>
                    </w:pPr>
                    <w:r w:rsidRPr="00E96DDC">
                      <w:rPr>
                        <w:rFonts w:asciiTheme="minorEastAsia" w:eastAsiaTheme="minorEastAsia" w:hAnsiTheme="minorEastAsia"/>
                        <w:szCs w:val="21"/>
                      </w:rPr>
                      <w:t>苏州市恒信化工有限公司</w:t>
                    </w:r>
                  </w:p>
                </w:tc>
                <w:tc>
                  <w:tcPr>
                    <w:tcW w:w="670" w:type="pct"/>
                  </w:tcPr>
                  <w:p w:rsidR="002704EC" w:rsidRPr="00E96DDC" w:rsidRDefault="002704EC" w:rsidP="00A1646F">
                    <w:pPr>
                      <w:ind w:right="73"/>
                      <w:rPr>
                        <w:rFonts w:asciiTheme="minorEastAsia" w:eastAsiaTheme="minorEastAsia" w:hAnsiTheme="minorEastAsia"/>
                        <w:szCs w:val="21"/>
                      </w:rPr>
                    </w:pPr>
                    <w:r w:rsidRPr="00E96DDC">
                      <w:rPr>
                        <w:rFonts w:asciiTheme="minorEastAsia" w:eastAsiaTheme="minorEastAsia" w:hAnsiTheme="minorEastAsia"/>
                        <w:szCs w:val="21"/>
                      </w:rPr>
                      <w:t>资金往来款</w:t>
                    </w:r>
                  </w:p>
                </w:tc>
                <w:tc>
                  <w:tcPr>
                    <w:tcW w:w="992" w:type="pct"/>
                  </w:tcPr>
                  <w:p w:rsidR="002704EC" w:rsidRPr="00E96DDC" w:rsidRDefault="002704EC" w:rsidP="00A1646F">
                    <w:pPr>
                      <w:ind w:right="73"/>
                      <w:jc w:val="right"/>
                      <w:rPr>
                        <w:rFonts w:asciiTheme="minorEastAsia" w:eastAsiaTheme="minorEastAsia" w:hAnsiTheme="minorEastAsia"/>
                        <w:szCs w:val="21"/>
                      </w:rPr>
                    </w:pPr>
                    <w:r w:rsidRPr="00E96DDC">
                      <w:rPr>
                        <w:rFonts w:asciiTheme="minorEastAsia" w:eastAsiaTheme="minorEastAsia" w:hAnsiTheme="minorEastAsia"/>
                        <w:szCs w:val="21"/>
                      </w:rPr>
                      <w:t>329,000,000.00</w:t>
                    </w:r>
                  </w:p>
                </w:tc>
                <w:tc>
                  <w:tcPr>
                    <w:tcW w:w="515" w:type="pct"/>
                  </w:tcPr>
                  <w:p w:rsidR="002704EC" w:rsidRPr="00E96DDC" w:rsidRDefault="002704EC" w:rsidP="00A1646F">
                    <w:pPr>
                      <w:ind w:right="73"/>
                      <w:rPr>
                        <w:rFonts w:asciiTheme="minorEastAsia" w:eastAsiaTheme="minorEastAsia" w:hAnsiTheme="minorEastAsia"/>
                        <w:szCs w:val="21"/>
                      </w:rPr>
                    </w:pPr>
                    <w:r w:rsidRPr="00E96DDC">
                      <w:rPr>
                        <w:rFonts w:asciiTheme="minorEastAsia" w:eastAsiaTheme="minorEastAsia" w:hAnsiTheme="minorEastAsia"/>
                        <w:szCs w:val="21"/>
                      </w:rPr>
                      <w:t>1年以内</w:t>
                    </w:r>
                  </w:p>
                </w:tc>
                <w:tc>
                  <w:tcPr>
                    <w:tcW w:w="669" w:type="pct"/>
                  </w:tcPr>
                  <w:p w:rsidR="002704EC" w:rsidRPr="00E96DDC" w:rsidRDefault="002704EC" w:rsidP="00A1646F">
                    <w:pPr>
                      <w:jc w:val="right"/>
                      <w:rPr>
                        <w:rFonts w:asciiTheme="minorEastAsia" w:eastAsiaTheme="minorEastAsia" w:hAnsiTheme="minorEastAsia"/>
                        <w:szCs w:val="21"/>
                      </w:rPr>
                    </w:pPr>
                    <w:r w:rsidRPr="00E96DDC">
                      <w:rPr>
                        <w:rFonts w:asciiTheme="minorEastAsia" w:eastAsiaTheme="minorEastAsia" w:hAnsiTheme="minorEastAsia"/>
                        <w:szCs w:val="21"/>
                      </w:rPr>
                      <w:t>25.58</w:t>
                    </w:r>
                  </w:p>
                </w:tc>
                <w:tc>
                  <w:tcPr>
                    <w:tcW w:w="478" w:type="pct"/>
                  </w:tcPr>
                  <w:p w:rsidR="002704EC" w:rsidRPr="00E96DDC" w:rsidRDefault="002704EC" w:rsidP="00A1646F">
                    <w:pPr>
                      <w:jc w:val="right"/>
                      <w:rPr>
                        <w:rFonts w:asciiTheme="minorEastAsia" w:eastAsiaTheme="minorEastAsia" w:hAnsiTheme="minorEastAsia"/>
                        <w:szCs w:val="21"/>
                      </w:rPr>
                    </w:pPr>
                  </w:p>
                </w:tc>
              </w:tr>
            </w:sdtContent>
          </w:sdt>
          <w:sdt>
            <w:sdtPr>
              <w:rPr>
                <w:rFonts w:asciiTheme="minorEastAsia" w:eastAsiaTheme="minorEastAsia" w:hAnsiTheme="minorEastAsia" w:hint="eastAsia"/>
                <w:szCs w:val="21"/>
              </w:rPr>
              <w:alias w:val="其他应收款欠款户"/>
              <w:tag w:val="_TUP_0146960361f9400f96cf10884e0c6b7e"/>
              <w:id w:val="-2099327982"/>
              <w:lock w:val="sdtLocked"/>
            </w:sdtPr>
            <w:sdtEndPr/>
            <w:sdtContent>
              <w:tr w:rsidR="00E96DDC" w:rsidRPr="00E96DDC" w:rsidTr="00C70225">
                <w:trPr>
                  <w:cantSplit/>
                </w:trPr>
                <w:tc>
                  <w:tcPr>
                    <w:tcW w:w="1677" w:type="pct"/>
                  </w:tcPr>
                  <w:p w:rsidR="002704EC" w:rsidRPr="00E96DDC" w:rsidRDefault="002704EC" w:rsidP="00A1646F">
                    <w:pPr>
                      <w:ind w:right="105"/>
                      <w:rPr>
                        <w:rFonts w:asciiTheme="minorEastAsia" w:eastAsiaTheme="minorEastAsia" w:hAnsiTheme="minorEastAsia"/>
                        <w:szCs w:val="21"/>
                      </w:rPr>
                    </w:pPr>
                    <w:r w:rsidRPr="00E96DDC">
                      <w:rPr>
                        <w:rFonts w:asciiTheme="minorEastAsia" w:eastAsiaTheme="minorEastAsia" w:hAnsiTheme="minorEastAsia"/>
                        <w:szCs w:val="21"/>
                      </w:rPr>
                      <w:t>响水</w:t>
                    </w:r>
                    <w:proofErr w:type="gramStart"/>
                    <w:r w:rsidRPr="00E96DDC">
                      <w:rPr>
                        <w:rFonts w:asciiTheme="minorEastAsia" w:eastAsiaTheme="minorEastAsia" w:hAnsiTheme="minorEastAsia"/>
                        <w:szCs w:val="21"/>
                      </w:rPr>
                      <w:t>恒</w:t>
                    </w:r>
                    <w:proofErr w:type="gramEnd"/>
                    <w:r w:rsidRPr="00E96DDC">
                      <w:rPr>
                        <w:rFonts w:asciiTheme="minorEastAsia" w:eastAsiaTheme="minorEastAsia" w:hAnsiTheme="minorEastAsia"/>
                        <w:szCs w:val="21"/>
                      </w:rPr>
                      <w:t>利达科技化工有限公司</w:t>
                    </w:r>
                  </w:p>
                </w:tc>
                <w:tc>
                  <w:tcPr>
                    <w:tcW w:w="670" w:type="pct"/>
                  </w:tcPr>
                  <w:p w:rsidR="002704EC" w:rsidRPr="00E96DDC" w:rsidRDefault="002704EC" w:rsidP="00A1646F">
                    <w:pPr>
                      <w:ind w:right="73"/>
                      <w:rPr>
                        <w:rFonts w:asciiTheme="minorEastAsia" w:eastAsiaTheme="minorEastAsia" w:hAnsiTheme="minorEastAsia"/>
                        <w:szCs w:val="21"/>
                      </w:rPr>
                    </w:pPr>
                    <w:r w:rsidRPr="00E96DDC">
                      <w:rPr>
                        <w:rFonts w:asciiTheme="minorEastAsia" w:eastAsiaTheme="minorEastAsia" w:hAnsiTheme="minorEastAsia"/>
                        <w:szCs w:val="21"/>
                      </w:rPr>
                      <w:t>资金往来款</w:t>
                    </w:r>
                  </w:p>
                </w:tc>
                <w:tc>
                  <w:tcPr>
                    <w:tcW w:w="992" w:type="pct"/>
                  </w:tcPr>
                  <w:p w:rsidR="002704EC" w:rsidRPr="00E96DDC" w:rsidRDefault="002704EC" w:rsidP="00A1646F">
                    <w:pPr>
                      <w:ind w:right="73"/>
                      <w:jc w:val="right"/>
                      <w:rPr>
                        <w:rFonts w:asciiTheme="minorEastAsia" w:eastAsiaTheme="minorEastAsia" w:hAnsiTheme="minorEastAsia"/>
                        <w:szCs w:val="21"/>
                      </w:rPr>
                    </w:pPr>
                    <w:r w:rsidRPr="00E96DDC">
                      <w:rPr>
                        <w:rFonts w:asciiTheme="minorEastAsia" w:eastAsiaTheme="minorEastAsia" w:hAnsiTheme="minorEastAsia"/>
                        <w:szCs w:val="21"/>
                      </w:rPr>
                      <w:t>315,827,607.05</w:t>
                    </w:r>
                  </w:p>
                </w:tc>
                <w:tc>
                  <w:tcPr>
                    <w:tcW w:w="515" w:type="pct"/>
                  </w:tcPr>
                  <w:p w:rsidR="002704EC" w:rsidRPr="00E96DDC" w:rsidRDefault="002704EC" w:rsidP="00A1646F">
                    <w:pPr>
                      <w:ind w:right="73"/>
                      <w:rPr>
                        <w:rFonts w:asciiTheme="minorEastAsia" w:eastAsiaTheme="minorEastAsia" w:hAnsiTheme="minorEastAsia"/>
                        <w:szCs w:val="21"/>
                      </w:rPr>
                    </w:pPr>
                    <w:r w:rsidRPr="00E96DDC">
                      <w:rPr>
                        <w:rFonts w:asciiTheme="minorEastAsia" w:eastAsiaTheme="minorEastAsia" w:hAnsiTheme="minorEastAsia"/>
                        <w:szCs w:val="21"/>
                      </w:rPr>
                      <w:t>1年以内</w:t>
                    </w:r>
                  </w:p>
                </w:tc>
                <w:tc>
                  <w:tcPr>
                    <w:tcW w:w="669" w:type="pct"/>
                  </w:tcPr>
                  <w:p w:rsidR="002704EC" w:rsidRPr="00E96DDC" w:rsidRDefault="002704EC" w:rsidP="00A1646F">
                    <w:pPr>
                      <w:jc w:val="right"/>
                      <w:rPr>
                        <w:rFonts w:asciiTheme="minorEastAsia" w:eastAsiaTheme="minorEastAsia" w:hAnsiTheme="minorEastAsia"/>
                        <w:szCs w:val="21"/>
                      </w:rPr>
                    </w:pPr>
                    <w:r w:rsidRPr="00E96DDC">
                      <w:rPr>
                        <w:rFonts w:asciiTheme="minorEastAsia" w:eastAsiaTheme="minorEastAsia" w:hAnsiTheme="minorEastAsia"/>
                        <w:szCs w:val="21"/>
                      </w:rPr>
                      <w:t>24.55</w:t>
                    </w:r>
                  </w:p>
                </w:tc>
                <w:tc>
                  <w:tcPr>
                    <w:tcW w:w="478" w:type="pct"/>
                  </w:tcPr>
                  <w:p w:rsidR="002704EC" w:rsidRPr="00E96DDC" w:rsidRDefault="002704EC" w:rsidP="00A1646F">
                    <w:pPr>
                      <w:jc w:val="right"/>
                      <w:rPr>
                        <w:rFonts w:asciiTheme="minorEastAsia" w:eastAsiaTheme="minorEastAsia" w:hAnsiTheme="minorEastAsia"/>
                        <w:szCs w:val="21"/>
                      </w:rPr>
                    </w:pPr>
                  </w:p>
                </w:tc>
              </w:tr>
            </w:sdtContent>
          </w:sdt>
          <w:sdt>
            <w:sdtPr>
              <w:rPr>
                <w:rFonts w:asciiTheme="minorEastAsia" w:eastAsiaTheme="minorEastAsia" w:hAnsiTheme="minorEastAsia" w:hint="eastAsia"/>
                <w:szCs w:val="21"/>
              </w:rPr>
              <w:alias w:val="其他应收款欠款户"/>
              <w:tag w:val="_TUP_0146960361f9400f96cf10884e0c6b7e"/>
              <w:id w:val="995529914"/>
              <w:lock w:val="sdtLocked"/>
            </w:sdtPr>
            <w:sdtEndPr/>
            <w:sdtContent>
              <w:tr w:rsidR="00E96DDC" w:rsidRPr="00E96DDC" w:rsidTr="00C70225">
                <w:trPr>
                  <w:cantSplit/>
                </w:trPr>
                <w:tc>
                  <w:tcPr>
                    <w:tcW w:w="1677" w:type="pct"/>
                  </w:tcPr>
                  <w:p w:rsidR="002704EC" w:rsidRPr="00E96DDC" w:rsidRDefault="002704EC" w:rsidP="00A1646F">
                    <w:pPr>
                      <w:ind w:right="105"/>
                      <w:rPr>
                        <w:rFonts w:asciiTheme="minorEastAsia" w:eastAsiaTheme="minorEastAsia" w:hAnsiTheme="minorEastAsia"/>
                        <w:szCs w:val="21"/>
                      </w:rPr>
                    </w:pPr>
                    <w:r w:rsidRPr="00E96DDC">
                      <w:rPr>
                        <w:rFonts w:asciiTheme="minorEastAsia" w:eastAsiaTheme="minorEastAsia" w:hAnsiTheme="minorEastAsia"/>
                        <w:szCs w:val="21"/>
                      </w:rPr>
                      <w:t>中吴贸易发展（杭州）有限公司</w:t>
                    </w:r>
                  </w:p>
                </w:tc>
                <w:tc>
                  <w:tcPr>
                    <w:tcW w:w="670" w:type="pct"/>
                  </w:tcPr>
                  <w:p w:rsidR="002704EC" w:rsidRPr="00E96DDC" w:rsidRDefault="002704EC" w:rsidP="00A1646F">
                    <w:pPr>
                      <w:ind w:right="73"/>
                      <w:rPr>
                        <w:rFonts w:asciiTheme="minorEastAsia" w:eastAsiaTheme="minorEastAsia" w:hAnsiTheme="minorEastAsia"/>
                        <w:szCs w:val="21"/>
                      </w:rPr>
                    </w:pPr>
                    <w:r w:rsidRPr="00E96DDC">
                      <w:rPr>
                        <w:rFonts w:asciiTheme="minorEastAsia" w:eastAsiaTheme="minorEastAsia" w:hAnsiTheme="minorEastAsia"/>
                        <w:szCs w:val="21"/>
                      </w:rPr>
                      <w:t>资金往来款</w:t>
                    </w:r>
                  </w:p>
                </w:tc>
                <w:tc>
                  <w:tcPr>
                    <w:tcW w:w="992" w:type="pct"/>
                  </w:tcPr>
                  <w:p w:rsidR="002704EC" w:rsidRPr="00E96DDC" w:rsidRDefault="002704EC" w:rsidP="00A1646F">
                    <w:pPr>
                      <w:ind w:right="73"/>
                      <w:jc w:val="right"/>
                      <w:rPr>
                        <w:rFonts w:asciiTheme="minorEastAsia" w:eastAsiaTheme="minorEastAsia" w:hAnsiTheme="minorEastAsia"/>
                        <w:szCs w:val="21"/>
                      </w:rPr>
                    </w:pPr>
                    <w:r w:rsidRPr="00E96DDC">
                      <w:rPr>
                        <w:rFonts w:asciiTheme="minorEastAsia" w:eastAsiaTheme="minorEastAsia" w:hAnsiTheme="minorEastAsia"/>
                        <w:szCs w:val="21"/>
                      </w:rPr>
                      <w:t>232,159,993.30</w:t>
                    </w:r>
                  </w:p>
                </w:tc>
                <w:tc>
                  <w:tcPr>
                    <w:tcW w:w="515" w:type="pct"/>
                  </w:tcPr>
                  <w:p w:rsidR="002704EC" w:rsidRPr="00E96DDC" w:rsidRDefault="002704EC" w:rsidP="00A1646F">
                    <w:pPr>
                      <w:ind w:right="73"/>
                      <w:rPr>
                        <w:rFonts w:asciiTheme="minorEastAsia" w:eastAsiaTheme="minorEastAsia" w:hAnsiTheme="minorEastAsia"/>
                        <w:szCs w:val="21"/>
                      </w:rPr>
                    </w:pPr>
                    <w:r w:rsidRPr="00E96DDC">
                      <w:rPr>
                        <w:rFonts w:asciiTheme="minorEastAsia" w:eastAsiaTheme="minorEastAsia" w:hAnsiTheme="minorEastAsia"/>
                        <w:szCs w:val="21"/>
                      </w:rPr>
                      <w:t>1年以内</w:t>
                    </w:r>
                  </w:p>
                </w:tc>
                <w:tc>
                  <w:tcPr>
                    <w:tcW w:w="669" w:type="pct"/>
                  </w:tcPr>
                  <w:p w:rsidR="002704EC" w:rsidRPr="00E96DDC" w:rsidRDefault="002704EC" w:rsidP="00A1646F">
                    <w:pPr>
                      <w:jc w:val="right"/>
                      <w:rPr>
                        <w:rFonts w:asciiTheme="minorEastAsia" w:eastAsiaTheme="minorEastAsia" w:hAnsiTheme="minorEastAsia"/>
                        <w:szCs w:val="21"/>
                      </w:rPr>
                    </w:pPr>
                    <w:r w:rsidRPr="00E96DDC">
                      <w:rPr>
                        <w:rFonts w:asciiTheme="minorEastAsia" w:eastAsiaTheme="minorEastAsia" w:hAnsiTheme="minorEastAsia"/>
                        <w:szCs w:val="21"/>
                      </w:rPr>
                      <w:t>18.05</w:t>
                    </w:r>
                  </w:p>
                </w:tc>
                <w:tc>
                  <w:tcPr>
                    <w:tcW w:w="478" w:type="pct"/>
                  </w:tcPr>
                  <w:p w:rsidR="002704EC" w:rsidRPr="00E96DDC" w:rsidRDefault="002704EC" w:rsidP="00A1646F">
                    <w:pPr>
                      <w:jc w:val="right"/>
                      <w:rPr>
                        <w:rFonts w:asciiTheme="minorEastAsia" w:eastAsiaTheme="minorEastAsia" w:hAnsiTheme="minorEastAsia"/>
                        <w:szCs w:val="21"/>
                      </w:rPr>
                    </w:pPr>
                  </w:p>
                </w:tc>
              </w:tr>
            </w:sdtContent>
          </w:sdt>
          <w:sdt>
            <w:sdtPr>
              <w:rPr>
                <w:rFonts w:asciiTheme="minorEastAsia" w:eastAsiaTheme="minorEastAsia" w:hAnsiTheme="minorEastAsia" w:hint="eastAsia"/>
                <w:szCs w:val="21"/>
              </w:rPr>
              <w:alias w:val="其他应收款欠款户"/>
              <w:tag w:val="_TUP_0146960361f9400f96cf10884e0c6b7e"/>
              <w:id w:val="-1267620275"/>
              <w:lock w:val="sdtLocked"/>
            </w:sdtPr>
            <w:sdtEndPr/>
            <w:sdtContent>
              <w:tr w:rsidR="00E96DDC" w:rsidRPr="00E96DDC" w:rsidTr="00C70225">
                <w:trPr>
                  <w:cantSplit/>
                </w:trPr>
                <w:tc>
                  <w:tcPr>
                    <w:tcW w:w="1677" w:type="pct"/>
                  </w:tcPr>
                  <w:p w:rsidR="002704EC" w:rsidRPr="00E96DDC" w:rsidRDefault="002704EC" w:rsidP="00A1646F">
                    <w:pPr>
                      <w:ind w:right="105"/>
                      <w:rPr>
                        <w:rFonts w:asciiTheme="minorEastAsia" w:eastAsiaTheme="minorEastAsia" w:hAnsiTheme="minorEastAsia"/>
                        <w:szCs w:val="21"/>
                      </w:rPr>
                    </w:pPr>
                    <w:r w:rsidRPr="00E96DDC">
                      <w:rPr>
                        <w:rFonts w:asciiTheme="minorEastAsia" w:eastAsiaTheme="minorEastAsia" w:hAnsiTheme="minorEastAsia"/>
                        <w:szCs w:val="21"/>
                      </w:rPr>
                      <w:t>苏州中吴物业管理有限公司</w:t>
                    </w:r>
                  </w:p>
                </w:tc>
                <w:tc>
                  <w:tcPr>
                    <w:tcW w:w="670" w:type="pct"/>
                  </w:tcPr>
                  <w:p w:rsidR="002704EC" w:rsidRPr="00E96DDC" w:rsidRDefault="002704EC" w:rsidP="00A1646F">
                    <w:pPr>
                      <w:ind w:right="73"/>
                      <w:rPr>
                        <w:rFonts w:asciiTheme="minorEastAsia" w:eastAsiaTheme="minorEastAsia" w:hAnsiTheme="minorEastAsia"/>
                        <w:szCs w:val="21"/>
                      </w:rPr>
                    </w:pPr>
                    <w:r w:rsidRPr="00E96DDC">
                      <w:rPr>
                        <w:rFonts w:asciiTheme="minorEastAsia" w:eastAsiaTheme="minorEastAsia" w:hAnsiTheme="minorEastAsia"/>
                        <w:szCs w:val="21"/>
                      </w:rPr>
                      <w:t>资金往来款</w:t>
                    </w:r>
                  </w:p>
                </w:tc>
                <w:tc>
                  <w:tcPr>
                    <w:tcW w:w="992" w:type="pct"/>
                  </w:tcPr>
                  <w:p w:rsidR="002704EC" w:rsidRPr="00E96DDC" w:rsidRDefault="002704EC" w:rsidP="00A1646F">
                    <w:pPr>
                      <w:ind w:right="73"/>
                      <w:jc w:val="right"/>
                      <w:rPr>
                        <w:rFonts w:asciiTheme="minorEastAsia" w:eastAsiaTheme="minorEastAsia" w:hAnsiTheme="minorEastAsia"/>
                        <w:szCs w:val="21"/>
                      </w:rPr>
                    </w:pPr>
                    <w:r w:rsidRPr="00E96DDC">
                      <w:rPr>
                        <w:rFonts w:asciiTheme="minorEastAsia" w:eastAsiaTheme="minorEastAsia" w:hAnsiTheme="minorEastAsia"/>
                        <w:szCs w:val="21"/>
                      </w:rPr>
                      <w:t>215,400,310.98</w:t>
                    </w:r>
                  </w:p>
                </w:tc>
                <w:tc>
                  <w:tcPr>
                    <w:tcW w:w="515" w:type="pct"/>
                  </w:tcPr>
                  <w:p w:rsidR="002704EC" w:rsidRPr="00E96DDC" w:rsidRDefault="002704EC" w:rsidP="00A1646F">
                    <w:pPr>
                      <w:ind w:right="73"/>
                      <w:rPr>
                        <w:rFonts w:asciiTheme="minorEastAsia" w:eastAsiaTheme="minorEastAsia" w:hAnsiTheme="minorEastAsia"/>
                        <w:szCs w:val="21"/>
                      </w:rPr>
                    </w:pPr>
                    <w:r w:rsidRPr="00E96DDC">
                      <w:rPr>
                        <w:rFonts w:asciiTheme="minorEastAsia" w:eastAsiaTheme="minorEastAsia" w:hAnsiTheme="minorEastAsia"/>
                        <w:szCs w:val="21"/>
                      </w:rPr>
                      <w:t>1年以内</w:t>
                    </w:r>
                  </w:p>
                </w:tc>
                <w:tc>
                  <w:tcPr>
                    <w:tcW w:w="669" w:type="pct"/>
                  </w:tcPr>
                  <w:p w:rsidR="002704EC" w:rsidRPr="00E96DDC" w:rsidRDefault="002704EC" w:rsidP="00A1646F">
                    <w:pPr>
                      <w:jc w:val="right"/>
                      <w:rPr>
                        <w:rFonts w:asciiTheme="minorEastAsia" w:eastAsiaTheme="minorEastAsia" w:hAnsiTheme="minorEastAsia"/>
                        <w:szCs w:val="21"/>
                      </w:rPr>
                    </w:pPr>
                    <w:r w:rsidRPr="00E96DDC">
                      <w:rPr>
                        <w:rFonts w:asciiTheme="minorEastAsia" w:eastAsiaTheme="minorEastAsia" w:hAnsiTheme="minorEastAsia"/>
                        <w:szCs w:val="21"/>
                      </w:rPr>
                      <w:t>16.75</w:t>
                    </w:r>
                  </w:p>
                </w:tc>
                <w:tc>
                  <w:tcPr>
                    <w:tcW w:w="478" w:type="pct"/>
                  </w:tcPr>
                  <w:p w:rsidR="002704EC" w:rsidRPr="00E96DDC" w:rsidRDefault="002704EC" w:rsidP="00A1646F">
                    <w:pPr>
                      <w:jc w:val="right"/>
                      <w:rPr>
                        <w:rFonts w:asciiTheme="minorEastAsia" w:eastAsiaTheme="minorEastAsia" w:hAnsiTheme="minorEastAsia"/>
                        <w:szCs w:val="21"/>
                      </w:rPr>
                    </w:pPr>
                  </w:p>
                </w:tc>
              </w:tr>
            </w:sdtContent>
          </w:sdt>
          <w:sdt>
            <w:sdtPr>
              <w:rPr>
                <w:rFonts w:asciiTheme="minorEastAsia" w:eastAsiaTheme="minorEastAsia" w:hAnsiTheme="minorEastAsia" w:hint="eastAsia"/>
                <w:szCs w:val="21"/>
              </w:rPr>
              <w:alias w:val="其他应收款欠款户"/>
              <w:tag w:val="_TUP_0146960361f9400f96cf10884e0c6b7e"/>
              <w:id w:val="845668691"/>
              <w:lock w:val="sdtLocked"/>
            </w:sdtPr>
            <w:sdtEndPr/>
            <w:sdtContent>
              <w:tr w:rsidR="00E96DDC" w:rsidRPr="00E96DDC" w:rsidTr="00C70225">
                <w:trPr>
                  <w:cantSplit/>
                </w:trPr>
                <w:tc>
                  <w:tcPr>
                    <w:tcW w:w="1677" w:type="pct"/>
                  </w:tcPr>
                  <w:p w:rsidR="002704EC" w:rsidRPr="00E96DDC" w:rsidRDefault="002704EC" w:rsidP="00A1646F">
                    <w:pPr>
                      <w:ind w:right="105"/>
                      <w:rPr>
                        <w:rFonts w:asciiTheme="minorEastAsia" w:eastAsiaTheme="minorEastAsia" w:hAnsiTheme="minorEastAsia"/>
                        <w:szCs w:val="21"/>
                      </w:rPr>
                    </w:pPr>
                    <w:r w:rsidRPr="00E96DDC">
                      <w:rPr>
                        <w:rFonts w:asciiTheme="minorEastAsia" w:eastAsiaTheme="minorEastAsia" w:hAnsiTheme="minorEastAsia"/>
                        <w:szCs w:val="21"/>
                      </w:rPr>
                      <w:t>江苏吴中医药产业投资有限公司</w:t>
                    </w:r>
                  </w:p>
                </w:tc>
                <w:tc>
                  <w:tcPr>
                    <w:tcW w:w="670" w:type="pct"/>
                  </w:tcPr>
                  <w:p w:rsidR="002704EC" w:rsidRPr="00E96DDC" w:rsidRDefault="002704EC" w:rsidP="00A1646F">
                    <w:pPr>
                      <w:ind w:right="73"/>
                      <w:rPr>
                        <w:rFonts w:asciiTheme="minorEastAsia" w:eastAsiaTheme="minorEastAsia" w:hAnsiTheme="minorEastAsia"/>
                        <w:szCs w:val="21"/>
                      </w:rPr>
                    </w:pPr>
                    <w:r w:rsidRPr="00E96DDC">
                      <w:rPr>
                        <w:rFonts w:asciiTheme="minorEastAsia" w:eastAsiaTheme="minorEastAsia" w:hAnsiTheme="minorEastAsia"/>
                        <w:szCs w:val="21"/>
                      </w:rPr>
                      <w:t>资金往来款</w:t>
                    </w:r>
                  </w:p>
                </w:tc>
                <w:tc>
                  <w:tcPr>
                    <w:tcW w:w="992" w:type="pct"/>
                  </w:tcPr>
                  <w:p w:rsidR="002704EC" w:rsidRPr="00E96DDC" w:rsidRDefault="002704EC" w:rsidP="00A1646F">
                    <w:pPr>
                      <w:ind w:right="73"/>
                      <w:jc w:val="right"/>
                      <w:rPr>
                        <w:rFonts w:asciiTheme="minorEastAsia" w:eastAsiaTheme="minorEastAsia" w:hAnsiTheme="minorEastAsia"/>
                        <w:szCs w:val="21"/>
                      </w:rPr>
                    </w:pPr>
                    <w:r w:rsidRPr="00E96DDC">
                      <w:rPr>
                        <w:rFonts w:asciiTheme="minorEastAsia" w:eastAsiaTheme="minorEastAsia" w:hAnsiTheme="minorEastAsia"/>
                        <w:szCs w:val="21"/>
                      </w:rPr>
                      <w:t>91,223,733.49</w:t>
                    </w:r>
                  </w:p>
                </w:tc>
                <w:tc>
                  <w:tcPr>
                    <w:tcW w:w="515" w:type="pct"/>
                  </w:tcPr>
                  <w:p w:rsidR="002704EC" w:rsidRPr="00E96DDC" w:rsidRDefault="002704EC" w:rsidP="00A1646F">
                    <w:pPr>
                      <w:ind w:right="73"/>
                      <w:rPr>
                        <w:rFonts w:asciiTheme="minorEastAsia" w:eastAsiaTheme="minorEastAsia" w:hAnsiTheme="minorEastAsia"/>
                        <w:szCs w:val="21"/>
                      </w:rPr>
                    </w:pPr>
                    <w:r w:rsidRPr="00E96DDC">
                      <w:rPr>
                        <w:rFonts w:asciiTheme="minorEastAsia" w:eastAsiaTheme="minorEastAsia" w:hAnsiTheme="minorEastAsia"/>
                        <w:szCs w:val="21"/>
                      </w:rPr>
                      <w:t>1年以内</w:t>
                    </w:r>
                  </w:p>
                </w:tc>
                <w:tc>
                  <w:tcPr>
                    <w:tcW w:w="669" w:type="pct"/>
                  </w:tcPr>
                  <w:p w:rsidR="002704EC" w:rsidRPr="00E96DDC" w:rsidRDefault="002704EC" w:rsidP="00A1646F">
                    <w:pPr>
                      <w:jc w:val="right"/>
                      <w:rPr>
                        <w:rFonts w:asciiTheme="minorEastAsia" w:eastAsiaTheme="minorEastAsia" w:hAnsiTheme="minorEastAsia"/>
                        <w:szCs w:val="21"/>
                      </w:rPr>
                    </w:pPr>
                    <w:r w:rsidRPr="00E96DDC">
                      <w:rPr>
                        <w:rFonts w:asciiTheme="minorEastAsia" w:eastAsiaTheme="minorEastAsia" w:hAnsiTheme="minorEastAsia"/>
                        <w:szCs w:val="21"/>
                      </w:rPr>
                      <w:t>7.09</w:t>
                    </w:r>
                  </w:p>
                </w:tc>
                <w:tc>
                  <w:tcPr>
                    <w:tcW w:w="478" w:type="pct"/>
                  </w:tcPr>
                  <w:p w:rsidR="002704EC" w:rsidRPr="00E96DDC" w:rsidRDefault="002704EC" w:rsidP="00A1646F">
                    <w:pPr>
                      <w:jc w:val="right"/>
                      <w:rPr>
                        <w:rFonts w:asciiTheme="minorEastAsia" w:eastAsiaTheme="minorEastAsia" w:hAnsiTheme="minorEastAsia"/>
                        <w:szCs w:val="21"/>
                      </w:rPr>
                    </w:pPr>
                  </w:p>
                </w:tc>
              </w:tr>
            </w:sdtContent>
          </w:sdt>
          <w:tr w:rsidR="002704EC" w:rsidRPr="00E96DDC" w:rsidTr="00C70225">
            <w:trPr>
              <w:cantSplit/>
            </w:trPr>
            <w:sdt>
              <w:sdtPr>
                <w:rPr>
                  <w:rFonts w:asciiTheme="minorEastAsia" w:eastAsiaTheme="minorEastAsia" w:hAnsiTheme="minorEastAsia"/>
                  <w:szCs w:val="21"/>
                </w:rPr>
                <w:tag w:val="_PLD_a7f472d740c84362a157258c79bd0672"/>
                <w:id w:val="-1877996185"/>
                <w:lock w:val="sdtLocked"/>
              </w:sdtPr>
              <w:sdtEndPr/>
              <w:sdtContent>
                <w:tc>
                  <w:tcPr>
                    <w:tcW w:w="1677" w:type="pct"/>
                  </w:tcPr>
                  <w:p w:rsidR="002704EC" w:rsidRPr="00E96DDC" w:rsidRDefault="002704EC" w:rsidP="00A1646F">
                    <w:pPr>
                      <w:ind w:right="105"/>
                      <w:jc w:val="center"/>
                      <w:rPr>
                        <w:rFonts w:asciiTheme="minorEastAsia" w:eastAsiaTheme="minorEastAsia" w:hAnsiTheme="minorEastAsia"/>
                        <w:szCs w:val="21"/>
                      </w:rPr>
                    </w:pPr>
                    <w:r w:rsidRPr="00E96DDC">
                      <w:rPr>
                        <w:rFonts w:asciiTheme="minorEastAsia" w:eastAsiaTheme="minorEastAsia" w:hAnsiTheme="minorEastAsia" w:hint="eastAsia"/>
                        <w:szCs w:val="21"/>
                      </w:rPr>
                      <w:t>合计</w:t>
                    </w:r>
                  </w:p>
                </w:tc>
              </w:sdtContent>
            </w:sdt>
            <w:tc>
              <w:tcPr>
                <w:tcW w:w="670" w:type="pct"/>
              </w:tcPr>
              <w:p w:rsidR="002704EC" w:rsidRPr="00E96DDC" w:rsidRDefault="002704EC" w:rsidP="00A1646F">
                <w:pPr>
                  <w:ind w:right="73"/>
                  <w:jc w:val="center"/>
                  <w:rPr>
                    <w:rFonts w:asciiTheme="minorEastAsia" w:eastAsiaTheme="minorEastAsia" w:hAnsiTheme="minorEastAsia"/>
                    <w:szCs w:val="21"/>
                  </w:rPr>
                </w:pPr>
                <w:r w:rsidRPr="00E96DDC">
                  <w:rPr>
                    <w:rFonts w:asciiTheme="minorEastAsia" w:eastAsiaTheme="minorEastAsia" w:hAnsiTheme="minorEastAsia"/>
                    <w:szCs w:val="21"/>
                  </w:rPr>
                  <w:t>/</w:t>
                </w:r>
              </w:p>
            </w:tc>
            <w:tc>
              <w:tcPr>
                <w:tcW w:w="992" w:type="pct"/>
              </w:tcPr>
              <w:p w:rsidR="002704EC" w:rsidRPr="00E96DDC" w:rsidRDefault="00E96DDC" w:rsidP="00A1646F">
                <w:pPr>
                  <w:ind w:right="73"/>
                  <w:jc w:val="right"/>
                  <w:rPr>
                    <w:rFonts w:asciiTheme="minorEastAsia" w:eastAsiaTheme="minorEastAsia" w:hAnsiTheme="minorEastAsia"/>
                    <w:szCs w:val="21"/>
                  </w:rPr>
                </w:pPr>
                <w:r w:rsidRPr="00E96DDC">
                  <w:rPr>
                    <w:rFonts w:asciiTheme="minorEastAsia" w:eastAsiaTheme="minorEastAsia" w:hAnsiTheme="minorEastAsia" w:hint="eastAsia"/>
                    <w:bCs/>
                    <w:szCs w:val="21"/>
                  </w:rPr>
                  <w:fldChar w:fldCharType="begin"/>
                </w:r>
                <w:r w:rsidRPr="00E96DDC">
                  <w:rPr>
                    <w:rFonts w:asciiTheme="minorEastAsia" w:eastAsiaTheme="minorEastAsia" w:hAnsiTheme="minorEastAsia" w:hint="eastAsia"/>
                    <w:bCs/>
                    <w:szCs w:val="21"/>
                  </w:rPr>
                  <w:instrText xml:space="preserve"> =SUM(ABOVE) </w:instrText>
                </w:r>
                <w:r w:rsidRPr="00E96DDC">
                  <w:rPr>
                    <w:rFonts w:asciiTheme="minorEastAsia" w:eastAsiaTheme="minorEastAsia" w:hAnsiTheme="minorEastAsia" w:hint="eastAsia"/>
                    <w:bCs/>
                    <w:szCs w:val="21"/>
                  </w:rPr>
                  <w:fldChar w:fldCharType="separate"/>
                </w:r>
                <w:r w:rsidRPr="00E96DDC">
                  <w:rPr>
                    <w:rFonts w:asciiTheme="minorEastAsia" w:eastAsiaTheme="minorEastAsia" w:hAnsiTheme="minorEastAsia" w:hint="eastAsia"/>
                    <w:bCs/>
                    <w:noProof/>
                    <w:szCs w:val="21"/>
                  </w:rPr>
                  <w:t>1,183,611,644.82</w:t>
                </w:r>
                <w:r w:rsidRPr="00E96DDC">
                  <w:rPr>
                    <w:rFonts w:asciiTheme="minorEastAsia" w:eastAsiaTheme="minorEastAsia" w:hAnsiTheme="minorEastAsia" w:hint="eastAsia"/>
                    <w:bCs/>
                    <w:szCs w:val="21"/>
                  </w:rPr>
                  <w:fldChar w:fldCharType="end"/>
                </w:r>
              </w:p>
            </w:tc>
            <w:tc>
              <w:tcPr>
                <w:tcW w:w="515" w:type="pct"/>
              </w:tcPr>
              <w:p w:rsidR="002704EC" w:rsidRPr="00E96DDC" w:rsidRDefault="002704EC" w:rsidP="00A1646F">
                <w:pPr>
                  <w:ind w:right="73"/>
                  <w:jc w:val="center"/>
                  <w:rPr>
                    <w:rFonts w:asciiTheme="minorEastAsia" w:eastAsiaTheme="minorEastAsia" w:hAnsiTheme="minorEastAsia"/>
                    <w:szCs w:val="21"/>
                  </w:rPr>
                </w:pPr>
                <w:r w:rsidRPr="00E96DDC">
                  <w:rPr>
                    <w:rFonts w:asciiTheme="minorEastAsia" w:eastAsiaTheme="minorEastAsia" w:hAnsiTheme="minorEastAsia"/>
                    <w:szCs w:val="21"/>
                  </w:rPr>
                  <w:t>/</w:t>
                </w:r>
              </w:p>
            </w:tc>
            <w:tc>
              <w:tcPr>
                <w:tcW w:w="669" w:type="pct"/>
              </w:tcPr>
              <w:p w:rsidR="002704EC" w:rsidRPr="00E96DDC" w:rsidRDefault="00E96DDC" w:rsidP="00E96DDC">
                <w:pPr>
                  <w:jc w:val="right"/>
                  <w:rPr>
                    <w:rFonts w:asciiTheme="minorEastAsia" w:eastAsiaTheme="minorEastAsia" w:hAnsiTheme="minorEastAsia"/>
                    <w:szCs w:val="21"/>
                  </w:rPr>
                </w:pPr>
                <w:r>
                  <w:rPr>
                    <w:rFonts w:asciiTheme="minorEastAsia" w:eastAsiaTheme="minorEastAsia" w:hAnsiTheme="minorEastAsia" w:hint="eastAsia"/>
                    <w:szCs w:val="21"/>
                  </w:rPr>
                  <w:t>92.02</w:t>
                </w:r>
              </w:p>
            </w:tc>
            <w:tc>
              <w:tcPr>
                <w:tcW w:w="478" w:type="pct"/>
              </w:tcPr>
              <w:p w:rsidR="002704EC" w:rsidRPr="00E96DDC" w:rsidRDefault="008833F6" w:rsidP="002704EC">
                <w:pPr>
                  <w:rPr>
                    <w:rFonts w:asciiTheme="minorEastAsia" w:eastAsiaTheme="minorEastAsia" w:hAnsiTheme="minorEastAsia"/>
                    <w:szCs w:val="21"/>
                  </w:rPr>
                </w:pPr>
              </w:p>
            </w:tc>
          </w:tr>
        </w:tbl>
      </w:sdtContent>
    </w:sdt>
    <w:p w:rsidR="00646A41" w:rsidRDefault="00646A41">
      <w:pPr>
        <w:snapToGrid w:val="0"/>
        <w:spacing w:line="240" w:lineRule="atLeast"/>
      </w:pPr>
    </w:p>
    <w:sdt>
      <w:sdtPr>
        <w:rPr>
          <w:rFonts w:ascii="Times New Roman" w:eastAsia="宋体" w:hAnsi="Times New Roman" w:cs="宋体" w:hint="eastAsia"/>
          <w:b w:val="0"/>
          <w:bCs w:val="0"/>
          <w:kern w:val="0"/>
          <w:szCs w:val="24"/>
        </w:rPr>
        <w:alias w:val="模块:按应收金额确认的政府补助"/>
        <w:tag w:val="_SEC_c503ea1b9c7e4198b86f2abbf23b2ab9"/>
        <w:id w:val="-1804534439"/>
        <w:lock w:val="sdtLocked"/>
        <w:placeholder>
          <w:docPart w:val="GBC22222222222222222222222222222"/>
        </w:placeholder>
      </w:sdtPr>
      <w:sdtEndPr>
        <w:rPr>
          <w:rFonts w:cs="Times New Roman"/>
          <w:kern w:val="2"/>
        </w:rPr>
      </w:sdtEndPr>
      <w:sdtContent>
        <w:p w:rsidR="00646A41" w:rsidRDefault="001F1761">
          <w:pPr>
            <w:pStyle w:val="4"/>
            <w:numPr>
              <w:ilvl w:val="0"/>
              <w:numId w:val="70"/>
            </w:numPr>
          </w:pPr>
          <w:r>
            <w:rPr>
              <w:rFonts w:hint="eastAsia"/>
            </w:rPr>
            <w:t>涉及政府补助的应收款项</w:t>
          </w:r>
        </w:p>
        <w:sdt>
          <w:sdtPr>
            <w:alias w:val="是否适用：母公司涉及政府补助的应收款项[双击切换]"/>
            <w:tag w:val="_GBC_5e2cfb8b8db54872b314bf1b01b59f87"/>
            <w:id w:val="-2023465871"/>
            <w:lock w:val="sdtLocked"/>
            <w:placeholder>
              <w:docPart w:val="GBC22222222222222222222222222222"/>
            </w:placeholder>
          </w:sdtPr>
          <w:sdtEndPr/>
          <w:sdtContent>
            <w:p w:rsidR="00E96DDC" w:rsidRDefault="001F1761" w:rsidP="00E96DDC">
              <w:r w:rsidRPr="00F55741">
                <w:rPr>
                  <w:rFonts w:ascii="宋体" w:hAnsi="宋体"/>
                </w:rPr>
                <w:fldChar w:fldCharType="begin"/>
              </w:r>
              <w:r w:rsidR="00E96DDC" w:rsidRPr="00F55741">
                <w:rPr>
                  <w:rFonts w:ascii="宋体" w:hAnsi="宋体" w:hint="eastAsia"/>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E96DDC" w:rsidRPr="00F55741">
                <w:rPr>
                  <w:rFonts w:ascii="宋体" w:hAnsi="宋体" w:hint="eastAsia"/>
                </w:rPr>
                <w:instrText xml:space="preserve"> MACROBUTTON  SnrToggleCheckbox √不适用 </w:instrText>
              </w:r>
              <w:r w:rsidRPr="00F55741">
                <w:rPr>
                  <w:rFonts w:ascii="宋体" w:hAnsi="宋体"/>
                </w:rPr>
                <w:fldChar w:fldCharType="end"/>
              </w:r>
            </w:p>
          </w:sdtContent>
        </w:sdt>
        <w:p w:rsidR="00646A41" w:rsidRDefault="008833F6">
          <w:pPr>
            <w:snapToGrid w:val="0"/>
            <w:spacing w:line="240" w:lineRule="atLeast"/>
          </w:pPr>
        </w:p>
      </w:sdtContent>
    </w:sdt>
    <w:sdt>
      <w:sdtPr>
        <w:rPr>
          <w:rFonts w:ascii="Times New Roman" w:eastAsia="宋体" w:hAnsi="Times New Roman" w:cs="宋体"/>
          <w:b w:val="0"/>
          <w:bCs w:val="0"/>
          <w:kern w:val="0"/>
          <w:szCs w:val="24"/>
        </w:rPr>
        <w:alias w:val="模块:因金融资产转移而终止确认的其他应收款"/>
        <w:tag w:val="_SEC_7f211e4933374e0fb33af86ebc3ae729"/>
        <w:id w:val="42721351"/>
        <w:lock w:val="sdtLocked"/>
        <w:placeholder>
          <w:docPart w:val="GBC22222222222222222222222222222"/>
        </w:placeholder>
      </w:sdtPr>
      <w:sdtEndPr>
        <w:rPr>
          <w:rFonts w:cs="Times New Roman"/>
          <w:kern w:val="2"/>
        </w:rPr>
      </w:sdtEndPr>
      <w:sdtContent>
        <w:p w:rsidR="00646A41" w:rsidRDefault="001F1761">
          <w:pPr>
            <w:pStyle w:val="4"/>
            <w:numPr>
              <w:ilvl w:val="0"/>
              <w:numId w:val="70"/>
            </w:numPr>
          </w:pPr>
          <w:r>
            <w:rPr>
              <w:rFonts w:hint="eastAsia"/>
            </w:rPr>
            <w:t>因金融资产转移而终止确认的其他应收款</w:t>
          </w:r>
        </w:p>
        <w:sdt>
          <w:sdtPr>
            <w:rPr>
              <w:rFonts w:hint="eastAsia"/>
              <w:szCs w:val="21"/>
            </w:rPr>
            <w:alias w:val="是否适用：母公司因金融资产转移而终止确认的其他应收款[双击切换]"/>
            <w:tag w:val="_GBC_a1072f4ea6b0466c87fd57cea2a97c32"/>
            <w:id w:val="-540435604"/>
            <w:lock w:val="sdtLocked"/>
            <w:placeholder>
              <w:docPart w:val="GBC22222222222222222222222222222"/>
            </w:placeholder>
          </w:sdtPr>
          <w:sdtEndPr/>
          <w:sdtContent>
            <w:p w:rsidR="00BC0408" w:rsidRDefault="001F1761" w:rsidP="00E96DDC">
              <w:pPr>
                <w:ind w:right="57"/>
                <w:rPr>
                  <w:rFonts w:ascii="宋体" w:hAnsi="宋体"/>
                  <w:szCs w:val="21"/>
                </w:rPr>
              </w:pPr>
              <w:r w:rsidRPr="00F55741">
                <w:rPr>
                  <w:rFonts w:ascii="宋体" w:hAnsi="宋体"/>
                  <w:szCs w:val="21"/>
                </w:rPr>
                <w:fldChar w:fldCharType="begin"/>
              </w:r>
              <w:r w:rsidR="00E96DDC" w:rsidRPr="00F55741">
                <w:rPr>
                  <w:rFonts w:ascii="宋体" w:hAnsi="宋体" w:hint="eastAsia"/>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E96DDC" w:rsidRPr="00F55741">
                <w:rPr>
                  <w:rFonts w:ascii="宋体" w:hAnsi="宋体" w:hint="eastAsia"/>
                  <w:szCs w:val="21"/>
                </w:rPr>
                <w:instrText xml:space="preserve"> MACROBUTTON  SnrToggleCheckbox √不适用 </w:instrText>
              </w:r>
              <w:r w:rsidRPr="00F55741">
                <w:rPr>
                  <w:rFonts w:ascii="宋体" w:hAnsi="宋体"/>
                  <w:szCs w:val="21"/>
                </w:rPr>
                <w:fldChar w:fldCharType="end"/>
              </w:r>
            </w:p>
            <w:p w:rsidR="00646A41" w:rsidRDefault="008833F6" w:rsidP="00E96DDC">
              <w:pPr>
                <w:ind w:right="57"/>
                <w:rPr>
                  <w:szCs w:val="21"/>
                </w:rPr>
              </w:pPr>
            </w:p>
          </w:sdtContent>
        </w:sdt>
      </w:sdtContent>
    </w:sdt>
    <w:sdt>
      <w:sdtPr>
        <w:rPr>
          <w:rFonts w:ascii="Times New Roman" w:eastAsia="宋体" w:hAnsi="Times New Roman" w:cs="宋体" w:hint="eastAsia"/>
          <w:b w:val="0"/>
          <w:bCs w:val="0"/>
          <w:kern w:val="0"/>
          <w:szCs w:val="24"/>
        </w:rPr>
        <w:alias w:val="模块:转移其他应收款且继续涉入的，分项列示继续涉入形成的资产、负债..."/>
        <w:tag w:val="_SEC_f556994e476e4a6caca86b06f3c7242b"/>
        <w:id w:val="-874302267"/>
        <w:lock w:val="sdtLocked"/>
        <w:placeholder>
          <w:docPart w:val="GBC22222222222222222222222222222"/>
        </w:placeholder>
      </w:sdtPr>
      <w:sdtEndPr>
        <w:rPr>
          <w:rFonts w:cs="Times New Roman"/>
          <w:kern w:val="2"/>
        </w:rPr>
      </w:sdtEndPr>
      <w:sdtContent>
        <w:p w:rsidR="00646A41" w:rsidRDefault="001F1761">
          <w:pPr>
            <w:pStyle w:val="4"/>
            <w:numPr>
              <w:ilvl w:val="0"/>
              <w:numId w:val="70"/>
            </w:numPr>
          </w:pPr>
          <w:r>
            <w:rPr>
              <w:rFonts w:hint="eastAsia"/>
            </w:rPr>
            <w:t>转移其他</w:t>
          </w:r>
          <w:proofErr w:type="gramStart"/>
          <w:r>
            <w:rPr>
              <w:rFonts w:hint="eastAsia"/>
            </w:rPr>
            <w:t>应收款且继续</w:t>
          </w:r>
          <w:proofErr w:type="gramEnd"/>
          <w:r>
            <w:rPr>
              <w:rFonts w:hint="eastAsia"/>
            </w:rPr>
            <w:t>涉</w:t>
          </w:r>
          <w:proofErr w:type="gramStart"/>
          <w:r>
            <w:rPr>
              <w:rFonts w:hint="eastAsia"/>
            </w:rPr>
            <w:t>入形成</w:t>
          </w:r>
          <w:proofErr w:type="gramEnd"/>
          <w:r>
            <w:rPr>
              <w:rFonts w:hint="eastAsia"/>
            </w:rPr>
            <w:t>的资产、负债金额</w:t>
          </w:r>
        </w:p>
        <w:sdt>
          <w:sdtPr>
            <w:rPr>
              <w:rFonts w:hint="eastAsia"/>
              <w:szCs w:val="21"/>
            </w:rPr>
            <w:alias w:val="是否适用：母公司转移其他应收款且继续涉入形成的资产、负债金额[双击切换]"/>
            <w:tag w:val="_GBC_224565c49ed14f80bdfc18b78aff3ed8"/>
            <w:id w:val="1362252469"/>
            <w:lock w:val="sdtLocked"/>
            <w:placeholder>
              <w:docPart w:val="GBC22222222222222222222222222222"/>
            </w:placeholder>
          </w:sdtPr>
          <w:sdtEndPr/>
          <w:sdtContent>
            <w:p w:rsidR="00646A41" w:rsidRDefault="001F1761" w:rsidP="00E96DDC">
              <w:pPr>
                <w:rPr>
                  <w:szCs w:val="21"/>
                </w:rPr>
              </w:pPr>
              <w:r w:rsidRPr="00F55741">
                <w:rPr>
                  <w:rFonts w:ascii="宋体" w:hAnsi="宋体"/>
                  <w:szCs w:val="21"/>
                </w:rPr>
                <w:fldChar w:fldCharType="begin"/>
              </w:r>
              <w:r w:rsidR="00E96DDC" w:rsidRPr="00F55741">
                <w:rPr>
                  <w:rFonts w:ascii="宋体" w:hAnsi="宋体" w:hint="eastAsia"/>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E96DDC" w:rsidRPr="00F55741">
                <w:rPr>
                  <w:rFonts w:ascii="宋体" w:hAnsi="宋体" w:hint="eastAsia"/>
                  <w:szCs w:val="21"/>
                </w:rPr>
                <w:instrText xml:space="preserve"> MACROBUTTON  SnrToggleCheckbox √不适用 </w:instrText>
              </w:r>
              <w:r w:rsidRPr="00F55741">
                <w:rPr>
                  <w:rFonts w:ascii="宋体" w:hAnsi="宋体"/>
                  <w:szCs w:val="21"/>
                </w:rPr>
                <w:fldChar w:fldCharType="end"/>
              </w:r>
            </w:p>
          </w:sdtContent>
        </w:sdt>
      </w:sdtContent>
    </w:sdt>
    <w:sdt>
      <w:sdtPr>
        <w:rPr>
          <w:rFonts w:hint="eastAsia"/>
          <w:b/>
          <w:bCs/>
        </w:rPr>
        <w:alias w:val="模块:其他应收款其他说明"/>
        <w:tag w:val="_SEC_57c4dfafa9d0491a91f70b4527c847b3"/>
        <w:id w:val="-307624454"/>
        <w:lock w:val="sdtLocked"/>
        <w:placeholder>
          <w:docPart w:val="GBC22222222222222222222222222222"/>
        </w:placeholder>
      </w:sdtPr>
      <w:sdtEndPr>
        <w:rPr>
          <w:b w:val="0"/>
          <w:bCs w:val="0"/>
        </w:rPr>
      </w:sdtEndPr>
      <w:sdtContent>
        <w:p w:rsidR="00646A41" w:rsidRDefault="001F1761">
          <w:r>
            <w:rPr>
              <w:rFonts w:hint="eastAsia"/>
            </w:rPr>
            <w:t>其他</w:t>
          </w:r>
          <w:r>
            <w:t>说明：</w:t>
          </w:r>
        </w:p>
        <w:sdt>
          <w:sdtPr>
            <w:rPr>
              <w:rFonts w:hint="eastAsia"/>
              <w:szCs w:val="21"/>
            </w:rPr>
            <w:alias w:val="是否适用：母公司其他应收款的其他说明[双击切换]"/>
            <w:tag w:val="_GBC_479bc9ed241548c695a3905f38eb23fd"/>
            <w:id w:val="-621997207"/>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E96DDC" w:rsidRPr="00F55741">
                <w:rPr>
                  <w:rFonts w:ascii="宋体" w:hAnsi="宋体" w:hint="eastAsia"/>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sdt>
          <w:sdtPr>
            <w:rPr>
              <w:rFonts w:hint="eastAsia"/>
              <w:szCs w:val="21"/>
            </w:rPr>
            <w:alias w:val="其他应收款的其他说明"/>
            <w:tag w:val="_GBC_b4b18752a51c4b11b1ef09c377514806"/>
            <w:id w:val="-1847778265"/>
            <w:lock w:val="sdtLocked"/>
            <w:placeholder>
              <w:docPart w:val="GBC22222222222222222222222222222"/>
            </w:placeholder>
          </w:sdtPr>
          <w:sdtEndPr/>
          <w:sdtContent>
            <w:p w:rsidR="00E96DDC" w:rsidRDefault="00E96DDC" w:rsidP="00E96DDC">
              <w:pPr>
                <w:widowControl w:val="0"/>
                <w:tabs>
                  <w:tab w:val="right" w:pos="7740"/>
                </w:tabs>
                <w:ind w:firstLineChars="200" w:firstLine="420"/>
                <w:jc w:val="both"/>
                <w:rPr>
                  <w:rFonts w:ascii="宋体" w:hAnsi="宋体"/>
                </w:rPr>
              </w:pPr>
              <w:r>
                <w:rPr>
                  <w:rFonts w:ascii="宋体" w:hAnsi="宋体" w:hint="eastAsia"/>
                </w:rPr>
                <w:t>对关联方的其他应收款情况</w:t>
              </w:r>
            </w:p>
            <w:tbl>
              <w:tblPr>
                <w:tblW w:w="5000"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1E0" w:firstRow="1" w:lastRow="1" w:firstColumn="1" w:lastColumn="1" w:noHBand="0" w:noVBand="0"/>
              </w:tblPr>
              <w:tblGrid>
                <w:gridCol w:w="2264"/>
                <w:gridCol w:w="2265"/>
                <w:gridCol w:w="2118"/>
                <w:gridCol w:w="2412"/>
              </w:tblGrid>
              <w:tr w:rsidR="00E96DDC" w:rsidTr="00E96DDC">
                <w:trPr>
                  <w:trHeight w:val="454"/>
                  <w:tblHeader/>
                </w:trPr>
                <w:tc>
                  <w:tcPr>
                    <w:tcW w:w="1250" w:type="pct"/>
                    <w:tcBorders>
                      <w:top w:val="single" w:sz="4" w:space="0" w:color="auto"/>
                      <w:left w:val="nil"/>
                      <w:bottom w:val="dashed" w:sz="4" w:space="0" w:color="auto"/>
                      <w:right w:val="dashed" w:sz="4" w:space="0" w:color="auto"/>
                    </w:tcBorders>
                    <w:vAlign w:val="center"/>
                    <w:hideMark/>
                  </w:tcPr>
                  <w:p w:rsidR="00E96DDC" w:rsidRDefault="00E96DDC">
                    <w:pPr>
                      <w:widowControl w:val="0"/>
                      <w:jc w:val="both"/>
                      <w:rPr>
                        <w:rFonts w:ascii="宋体" w:hAnsi="宋体"/>
                        <w:kern w:val="0"/>
                        <w:sz w:val="18"/>
                        <w:szCs w:val="18"/>
                      </w:rPr>
                    </w:pPr>
                    <w:r>
                      <w:rPr>
                        <w:rFonts w:ascii="宋体" w:hAnsi="宋体" w:hint="eastAsia"/>
                        <w:kern w:val="0"/>
                        <w:sz w:val="18"/>
                        <w:szCs w:val="18"/>
                      </w:rPr>
                      <w:lastRenderedPageBreak/>
                      <w:t>单位名称</w:t>
                    </w:r>
                  </w:p>
                </w:tc>
                <w:tc>
                  <w:tcPr>
                    <w:tcW w:w="1250" w:type="pct"/>
                    <w:tcBorders>
                      <w:top w:val="single" w:sz="4" w:space="0" w:color="auto"/>
                      <w:left w:val="dashed" w:sz="4" w:space="0" w:color="auto"/>
                      <w:bottom w:val="dashed" w:sz="4" w:space="0" w:color="auto"/>
                      <w:right w:val="dashed" w:sz="4" w:space="0" w:color="auto"/>
                    </w:tcBorders>
                    <w:vAlign w:val="center"/>
                    <w:hideMark/>
                  </w:tcPr>
                  <w:p w:rsidR="00E96DDC" w:rsidRDefault="00E96DDC">
                    <w:pPr>
                      <w:widowControl w:val="0"/>
                      <w:tabs>
                        <w:tab w:val="right" w:pos="4723"/>
                        <w:tab w:val="right" w:pos="7139"/>
                      </w:tabs>
                      <w:jc w:val="both"/>
                      <w:outlineLvl w:val="0"/>
                      <w:rPr>
                        <w:rFonts w:ascii="宋体" w:hAnsi="宋体"/>
                        <w:sz w:val="18"/>
                        <w:szCs w:val="18"/>
                      </w:rPr>
                    </w:pPr>
                    <w:r>
                      <w:rPr>
                        <w:rFonts w:ascii="宋体" w:hAnsi="宋体" w:hint="eastAsia"/>
                        <w:sz w:val="18"/>
                        <w:szCs w:val="18"/>
                      </w:rPr>
                      <w:t>与本公司关系</w:t>
                    </w:r>
                  </w:p>
                </w:tc>
                <w:tc>
                  <w:tcPr>
                    <w:tcW w:w="1169" w:type="pct"/>
                    <w:tcBorders>
                      <w:top w:val="single" w:sz="4" w:space="0" w:color="auto"/>
                      <w:left w:val="dashed" w:sz="4" w:space="0" w:color="auto"/>
                      <w:bottom w:val="dashed" w:sz="4" w:space="0" w:color="auto"/>
                      <w:right w:val="dashed" w:sz="4" w:space="0" w:color="auto"/>
                    </w:tcBorders>
                    <w:vAlign w:val="center"/>
                    <w:hideMark/>
                  </w:tcPr>
                  <w:p w:rsidR="00E96DDC" w:rsidRDefault="00E96DDC">
                    <w:pPr>
                      <w:widowControl w:val="0"/>
                      <w:tabs>
                        <w:tab w:val="right" w:pos="4723"/>
                        <w:tab w:val="right" w:pos="7139"/>
                      </w:tabs>
                      <w:jc w:val="right"/>
                      <w:outlineLvl w:val="0"/>
                      <w:rPr>
                        <w:rFonts w:ascii="宋体" w:hAnsi="宋体"/>
                        <w:sz w:val="18"/>
                        <w:szCs w:val="18"/>
                      </w:rPr>
                    </w:pPr>
                    <w:r>
                      <w:rPr>
                        <w:rFonts w:ascii="宋体" w:hAnsi="宋体" w:hint="eastAsia"/>
                        <w:sz w:val="18"/>
                        <w:szCs w:val="18"/>
                      </w:rPr>
                      <w:t>期末余额</w:t>
                    </w:r>
                  </w:p>
                </w:tc>
                <w:tc>
                  <w:tcPr>
                    <w:tcW w:w="1331" w:type="pct"/>
                    <w:tcBorders>
                      <w:top w:val="single" w:sz="4" w:space="0" w:color="auto"/>
                      <w:left w:val="dashed" w:sz="4" w:space="0" w:color="auto"/>
                      <w:bottom w:val="dashed" w:sz="4" w:space="0" w:color="auto"/>
                      <w:right w:val="nil"/>
                    </w:tcBorders>
                    <w:vAlign w:val="center"/>
                    <w:hideMark/>
                  </w:tcPr>
                  <w:p w:rsidR="00E96DDC" w:rsidRDefault="00E96DDC">
                    <w:pPr>
                      <w:widowControl w:val="0"/>
                      <w:tabs>
                        <w:tab w:val="right" w:pos="4723"/>
                        <w:tab w:val="right" w:pos="7139"/>
                      </w:tabs>
                      <w:jc w:val="right"/>
                      <w:outlineLvl w:val="0"/>
                      <w:rPr>
                        <w:rFonts w:ascii="宋体" w:hAnsi="宋体"/>
                        <w:sz w:val="18"/>
                        <w:szCs w:val="18"/>
                      </w:rPr>
                    </w:pPr>
                    <w:r>
                      <w:rPr>
                        <w:rFonts w:ascii="宋体" w:hAnsi="宋体" w:hint="eastAsia"/>
                        <w:sz w:val="18"/>
                        <w:szCs w:val="18"/>
                      </w:rPr>
                      <w:t>占其他应收款余额的比例(%)</w:t>
                    </w:r>
                  </w:p>
                </w:tc>
              </w:tr>
              <w:tr w:rsidR="00E96DDC" w:rsidTr="00E96DDC">
                <w:trPr>
                  <w:trHeight w:val="454"/>
                </w:trPr>
                <w:tc>
                  <w:tcPr>
                    <w:tcW w:w="1250" w:type="pct"/>
                    <w:tcBorders>
                      <w:top w:val="dashed" w:sz="4" w:space="0" w:color="auto"/>
                      <w:left w:val="nil"/>
                      <w:bottom w:val="dashed" w:sz="4" w:space="0" w:color="auto"/>
                      <w:right w:val="dashed" w:sz="4" w:space="0" w:color="auto"/>
                    </w:tcBorders>
                    <w:vAlign w:val="center"/>
                    <w:hideMark/>
                  </w:tcPr>
                  <w:p w:rsidR="00E96DDC" w:rsidRDefault="00E96DDC">
                    <w:pPr>
                      <w:widowControl w:val="0"/>
                      <w:jc w:val="both"/>
                      <w:rPr>
                        <w:rFonts w:ascii="宋体" w:hAnsi="宋体"/>
                        <w:kern w:val="0"/>
                        <w:sz w:val="18"/>
                        <w:szCs w:val="18"/>
                      </w:rPr>
                    </w:pPr>
                    <w:r>
                      <w:rPr>
                        <w:rFonts w:ascii="宋体" w:hAnsi="宋体" w:cs="宋体" w:hint="eastAsia"/>
                        <w:sz w:val="18"/>
                        <w:szCs w:val="18"/>
                      </w:rPr>
                      <w:t>苏州市恒信化工有限公司</w:t>
                    </w:r>
                  </w:p>
                </w:tc>
                <w:tc>
                  <w:tcPr>
                    <w:tcW w:w="1250" w:type="pct"/>
                    <w:tcBorders>
                      <w:top w:val="dashed" w:sz="4" w:space="0" w:color="auto"/>
                      <w:left w:val="dashed" w:sz="4" w:space="0" w:color="auto"/>
                      <w:bottom w:val="dashed" w:sz="4" w:space="0" w:color="auto"/>
                      <w:right w:val="dashed" w:sz="4" w:space="0" w:color="auto"/>
                    </w:tcBorders>
                    <w:vAlign w:val="center"/>
                    <w:hideMark/>
                  </w:tcPr>
                  <w:p w:rsidR="00E96DDC" w:rsidRDefault="00E96DDC">
                    <w:pPr>
                      <w:widowControl w:val="0"/>
                      <w:jc w:val="both"/>
                      <w:rPr>
                        <w:rFonts w:ascii="宋体" w:hAnsi="宋体"/>
                        <w:bCs/>
                        <w:sz w:val="18"/>
                        <w:szCs w:val="18"/>
                      </w:rPr>
                    </w:pPr>
                    <w:r>
                      <w:rPr>
                        <w:rFonts w:ascii="宋体" w:hAnsi="宋体" w:hint="eastAsia"/>
                        <w:bCs/>
                        <w:sz w:val="18"/>
                        <w:szCs w:val="18"/>
                      </w:rPr>
                      <w:t>二级子公司</w:t>
                    </w:r>
                  </w:p>
                </w:tc>
                <w:tc>
                  <w:tcPr>
                    <w:tcW w:w="1169" w:type="pct"/>
                    <w:tcBorders>
                      <w:top w:val="dashed" w:sz="4" w:space="0" w:color="auto"/>
                      <w:left w:val="dashed" w:sz="4" w:space="0" w:color="auto"/>
                      <w:bottom w:val="dashed" w:sz="4" w:space="0" w:color="auto"/>
                      <w:right w:val="dashed" w:sz="4" w:space="0" w:color="auto"/>
                    </w:tcBorders>
                    <w:vAlign w:val="center"/>
                    <w:hideMark/>
                  </w:tcPr>
                  <w:p w:rsidR="00E96DDC" w:rsidRDefault="00E96DDC">
                    <w:pPr>
                      <w:widowControl w:val="0"/>
                      <w:jc w:val="right"/>
                      <w:rPr>
                        <w:rFonts w:ascii="宋体" w:hAnsi="宋体"/>
                        <w:bCs/>
                        <w:sz w:val="18"/>
                        <w:szCs w:val="18"/>
                      </w:rPr>
                    </w:pPr>
                    <w:r>
                      <w:rPr>
                        <w:rFonts w:ascii="宋体" w:hAnsi="宋体" w:hint="eastAsia"/>
                        <w:bCs/>
                        <w:sz w:val="18"/>
                        <w:szCs w:val="18"/>
                      </w:rPr>
                      <w:t>329,000,000.00</w:t>
                    </w:r>
                  </w:p>
                </w:tc>
                <w:tc>
                  <w:tcPr>
                    <w:tcW w:w="1331" w:type="pct"/>
                    <w:tcBorders>
                      <w:top w:val="dashed" w:sz="4" w:space="0" w:color="auto"/>
                      <w:left w:val="dashed" w:sz="4" w:space="0" w:color="auto"/>
                      <w:bottom w:val="dashed" w:sz="4" w:space="0" w:color="auto"/>
                      <w:right w:val="nil"/>
                    </w:tcBorders>
                    <w:vAlign w:val="center"/>
                    <w:hideMark/>
                  </w:tcPr>
                  <w:p w:rsidR="00E96DDC" w:rsidRDefault="00E96DDC">
                    <w:pPr>
                      <w:jc w:val="right"/>
                      <w:rPr>
                        <w:rFonts w:ascii="宋体" w:hAnsi="宋体" w:cs="宋体"/>
                        <w:sz w:val="18"/>
                        <w:szCs w:val="18"/>
                      </w:rPr>
                    </w:pPr>
                    <w:r>
                      <w:rPr>
                        <w:rFonts w:ascii="宋体" w:hAnsi="宋体" w:hint="eastAsia"/>
                        <w:sz w:val="18"/>
                        <w:szCs w:val="18"/>
                      </w:rPr>
                      <w:t>25.58</w:t>
                    </w:r>
                  </w:p>
                </w:tc>
              </w:tr>
              <w:tr w:rsidR="00E96DDC" w:rsidTr="00E96DDC">
                <w:trPr>
                  <w:trHeight w:val="454"/>
                </w:trPr>
                <w:tc>
                  <w:tcPr>
                    <w:tcW w:w="1250" w:type="pct"/>
                    <w:tcBorders>
                      <w:top w:val="dashed" w:sz="4" w:space="0" w:color="auto"/>
                      <w:left w:val="nil"/>
                      <w:bottom w:val="dashed" w:sz="4" w:space="0" w:color="auto"/>
                      <w:right w:val="dashed" w:sz="4" w:space="0" w:color="auto"/>
                    </w:tcBorders>
                    <w:vAlign w:val="center"/>
                    <w:hideMark/>
                  </w:tcPr>
                  <w:p w:rsidR="00E96DDC" w:rsidRDefault="00E96DDC">
                    <w:pPr>
                      <w:widowControl w:val="0"/>
                      <w:jc w:val="both"/>
                      <w:rPr>
                        <w:rFonts w:ascii="宋体" w:hAnsi="宋体"/>
                        <w:kern w:val="0"/>
                        <w:sz w:val="18"/>
                        <w:szCs w:val="18"/>
                      </w:rPr>
                    </w:pPr>
                    <w:r>
                      <w:rPr>
                        <w:rFonts w:ascii="宋体" w:hAnsi="宋体" w:hint="eastAsia"/>
                        <w:kern w:val="0"/>
                        <w:sz w:val="18"/>
                        <w:szCs w:val="18"/>
                      </w:rPr>
                      <w:t>响水</w:t>
                    </w:r>
                    <w:proofErr w:type="gramStart"/>
                    <w:r>
                      <w:rPr>
                        <w:rFonts w:ascii="宋体" w:hAnsi="宋体" w:hint="eastAsia"/>
                        <w:kern w:val="0"/>
                        <w:sz w:val="18"/>
                        <w:szCs w:val="18"/>
                      </w:rPr>
                      <w:t>恒</w:t>
                    </w:r>
                    <w:proofErr w:type="gramEnd"/>
                    <w:r>
                      <w:rPr>
                        <w:rFonts w:ascii="宋体" w:hAnsi="宋体" w:hint="eastAsia"/>
                        <w:kern w:val="0"/>
                        <w:sz w:val="18"/>
                        <w:szCs w:val="18"/>
                      </w:rPr>
                      <w:t>利达科技化工有限公司</w:t>
                    </w:r>
                  </w:p>
                </w:tc>
                <w:tc>
                  <w:tcPr>
                    <w:tcW w:w="1250" w:type="pct"/>
                    <w:tcBorders>
                      <w:top w:val="dashed" w:sz="4" w:space="0" w:color="auto"/>
                      <w:left w:val="dashed" w:sz="4" w:space="0" w:color="auto"/>
                      <w:bottom w:val="dashed" w:sz="4" w:space="0" w:color="auto"/>
                      <w:right w:val="dashed" w:sz="4" w:space="0" w:color="auto"/>
                    </w:tcBorders>
                    <w:vAlign w:val="center"/>
                    <w:hideMark/>
                  </w:tcPr>
                  <w:p w:rsidR="00E96DDC" w:rsidRDefault="00E96DDC">
                    <w:pPr>
                      <w:widowControl w:val="0"/>
                      <w:jc w:val="both"/>
                      <w:rPr>
                        <w:rFonts w:ascii="宋体" w:hAnsi="宋体"/>
                        <w:bCs/>
                        <w:sz w:val="18"/>
                        <w:szCs w:val="18"/>
                      </w:rPr>
                    </w:pPr>
                    <w:r>
                      <w:rPr>
                        <w:rFonts w:ascii="宋体" w:hAnsi="宋体" w:hint="eastAsia"/>
                        <w:bCs/>
                        <w:sz w:val="18"/>
                        <w:szCs w:val="18"/>
                      </w:rPr>
                      <w:t>一级子公司</w:t>
                    </w:r>
                  </w:p>
                </w:tc>
                <w:tc>
                  <w:tcPr>
                    <w:tcW w:w="1169" w:type="pct"/>
                    <w:tcBorders>
                      <w:top w:val="dashed" w:sz="4" w:space="0" w:color="auto"/>
                      <w:left w:val="dashed" w:sz="4" w:space="0" w:color="auto"/>
                      <w:bottom w:val="dashed" w:sz="4" w:space="0" w:color="auto"/>
                      <w:right w:val="dashed" w:sz="4" w:space="0" w:color="auto"/>
                    </w:tcBorders>
                    <w:vAlign w:val="center"/>
                    <w:hideMark/>
                  </w:tcPr>
                  <w:p w:rsidR="00E96DDC" w:rsidRDefault="00E96DDC">
                    <w:pPr>
                      <w:widowControl w:val="0"/>
                      <w:jc w:val="right"/>
                      <w:rPr>
                        <w:rFonts w:ascii="宋体" w:hAnsi="宋体"/>
                        <w:bCs/>
                        <w:sz w:val="18"/>
                        <w:szCs w:val="18"/>
                      </w:rPr>
                    </w:pPr>
                    <w:r>
                      <w:rPr>
                        <w:rFonts w:ascii="宋体" w:hAnsi="宋体" w:hint="eastAsia"/>
                        <w:bCs/>
                        <w:sz w:val="18"/>
                        <w:szCs w:val="18"/>
                      </w:rPr>
                      <w:t>315,827,607.05</w:t>
                    </w:r>
                  </w:p>
                </w:tc>
                <w:tc>
                  <w:tcPr>
                    <w:tcW w:w="1331" w:type="pct"/>
                    <w:tcBorders>
                      <w:top w:val="dashed" w:sz="4" w:space="0" w:color="auto"/>
                      <w:left w:val="dashed" w:sz="4" w:space="0" w:color="auto"/>
                      <w:bottom w:val="dashed" w:sz="4" w:space="0" w:color="auto"/>
                      <w:right w:val="nil"/>
                    </w:tcBorders>
                    <w:vAlign w:val="center"/>
                    <w:hideMark/>
                  </w:tcPr>
                  <w:p w:rsidR="00E96DDC" w:rsidRDefault="00E96DDC">
                    <w:pPr>
                      <w:jc w:val="right"/>
                      <w:rPr>
                        <w:rFonts w:ascii="宋体" w:hAnsi="宋体" w:cs="宋体"/>
                        <w:sz w:val="18"/>
                        <w:szCs w:val="18"/>
                      </w:rPr>
                    </w:pPr>
                    <w:r>
                      <w:rPr>
                        <w:rFonts w:ascii="宋体" w:hAnsi="宋体" w:hint="eastAsia"/>
                        <w:sz w:val="18"/>
                        <w:szCs w:val="18"/>
                      </w:rPr>
                      <w:t>24.55</w:t>
                    </w:r>
                  </w:p>
                </w:tc>
              </w:tr>
              <w:tr w:rsidR="00E96DDC" w:rsidTr="00E96DDC">
                <w:trPr>
                  <w:trHeight w:val="454"/>
                </w:trPr>
                <w:tc>
                  <w:tcPr>
                    <w:tcW w:w="1250" w:type="pct"/>
                    <w:tcBorders>
                      <w:top w:val="dashed" w:sz="4" w:space="0" w:color="auto"/>
                      <w:left w:val="nil"/>
                      <w:bottom w:val="dashed" w:sz="4" w:space="0" w:color="auto"/>
                      <w:right w:val="dashed" w:sz="4" w:space="0" w:color="auto"/>
                    </w:tcBorders>
                    <w:vAlign w:val="center"/>
                    <w:hideMark/>
                  </w:tcPr>
                  <w:p w:rsidR="00E96DDC" w:rsidRDefault="00E96DDC">
                    <w:pPr>
                      <w:widowControl w:val="0"/>
                      <w:jc w:val="both"/>
                      <w:rPr>
                        <w:rFonts w:ascii="宋体" w:hAnsi="宋体"/>
                        <w:kern w:val="0"/>
                        <w:sz w:val="18"/>
                        <w:szCs w:val="18"/>
                      </w:rPr>
                    </w:pPr>
                    <w:r>
                      <w:rPr>
                        <w:rFonts w:ascii="宋体" w:hAnsi="宋体" w:hint="eastAsia"/>
                        <w:kern w:val="0"/>
                        <w:sz w:val="18"/>
                        <w:szCs w:val="18"/>
                      </w:rPr>
                      <w:t>中吴贸易发展（杭州）有限公司</w:t>
                    </w:r>
                  </w:p>
                </w:tc>
                <w:tc>
                  <w:tcPr>
                    <w:tcW w:w="1250" w:type="pct"/>
                    <w:tcBorders>
                      <w:top w:val="dashed" w:sz="4" w:space="0" w:color="auto"/>
                      <w:left w:val="dashed" w:sz="4" w:space="0" w:color="auto"/>
                      <w:bottom w:val="dashed" w:sz="4" w:space="0" w:color="auto"/>
                      <w:right w:val="dashed" w:sz="4" w:space="0" w:color="auto"/>
                    </w:tcBorders>
                    <w:vAlign w:val="center"/>
                    <w:hideMark/>
                  </w:tcPr>
                  <w:p w:rsidR="00E96DDC" w:rsidRDefault="00E96DDC">
                    <w:pPr>
                      <w:widowControl w:val="0"/>
                      <w:jc w:val="both"/>
                      <w:rPr>
                        <w:rFonts w:ascii="宋体" w:hAnsi="宋体"/>
                        <w:bCs/>
                        <w:sz w:val="18"/>
                        <w:szCs w:val="18"/>
                      </w:rPr>
                    </w:pPr>
                    <w:r>
                      <w:rPr>
                        <w:rFonts w:ascii="宋体" w:hAnsi="宋体" w:hint="eastAsia"/>
                        <w:bCs/>
                        <w:sz w:val="18"/>
                        <w:szCs w:val="18"/>
                      </w:rPr>
                      <w:t>一级子公司</w:t>
                    </w:r>
                  </w:p>
                </w:tc>
                <w:tc>
                  <w:tcPr>
                    <w:tcW w:w="1169" w:type="pct"/>
                    <w:tcBorders>
                      <w:top w:val="dashed" w:sz="4" w:space="0" w:color="auto"/>
                      <w:left w:val="dashed" w:sz="4" w:space="0" w:color="auto"/>
                      <w:bottom w:val="dashed" w:sz="4" w:space="0" w:color="auto"/>
                      <w:right w:val="dashed" w:sz="4" w:space="0" w:color="auto"/>
                    </w:tcBorders>
                    <w:vAlign w:val="center"/>
                    <w:hideMark/>
                  </w:tcPr>
                  <w:p w:rsidR="00E96DDC" w:rsidRDefault="00E96DDC">
                    <w:pPr>
                      <w:widowControl w:val="0"/>
                      <w:jc w:val="right"/>
                      <w:rPr>
                        <w:rFonts w:ascii="宋体" w:hAnsi="宋体"/>
                        <w:bCs/>
                        <w:sz w:val="18"/>
                        <w:szCs w:val="18"/>
                      </w:rPr>
                    </w:pPr>
                    <w:r>
                      <w:rPr>
                        <w:rFonts w:ascii="宋体" w:hAnsi="宋体" w:hint="eastAsia"/>
                        <w:bCs/>
                        <w:sz w:val="18"/>
                        <w:szCs w:val="18"/>
                      </w:rPr>
                      <w:t>232,159,993.30</w:t>
                    </w:r>
                  </w:p>
                </w:tc>
                <w:tc>
                  <w:tcPr>
                    <w:tcW w:w="1331" w:type="pct"/>
                    <w:tcBorders>
                      <w:top w:val="dashed" w:sz="4" w:space="0" w:color="auto"/>
                      <w:left w:val="dashed" w:sz="4" w:space="0" w:color="auto"/>
                      <w:bottom w:val="dashed" w:sz="4" w:space="0" w:color="auto"/>
                      <w:right w:val="nil"/>
                    </w:tcBorders>
                    <w:vAlign w:val="center"/>
                    <w:hideMark/>
                  </w:tcPr>
                  <w:p w:rsidR="00E96DDC" w:rsidRDefault="00E96DDC">
                    <w:pPr>
                      <w:jc w:val="right"/>
                      <w:rPr>
                        <w:rFonts w:ascii="宋体" w:hAnsi="宋体" w:cs="宋体"/>
                        <w:sz w:val="18"/>
                        <w:szCs w:val="18"/>
                      </w:rPr>
                    </w:pPr>
                    <w:r>
                      <w:rPr>
                        <w:rFonts w:ascii="宋体" w:hAnsi="宋体" w:hint="eastAsia"/>
                        <w:sz w:val="18"/>
                        <w:szCs w:val="18"/>
                      </w:rPr>
                      <w:t>18.05</w:t>
                    </w:r>
                  </w:p>
                </w:tc>
              </w:tr>
              <w:tr w:rsidR="00E96DDC" w:rsidTr="00E96DDC">
                <w:trPr>
                  <w:trHeight w:val="454"/>
                </w:trPr>
                <w:tc>
                  <w:tcPr>
                    <w:tcW w:w="1250" w:type="pct"/>
                    <w:tcBorders>
                      <w:top w:val="dashed" w:sz="4" w:space="0" w:color="auto"/>
                      <w:left w:val="nil"/>
                      <w:bottom w:val="dashed" w:sz="4" w:space="0" w:color="auto"/>
                      <w:right w:val="dashed" w:sz="4" w:space="0" w:color="auto"/>
                    </w:tcBorders>
                    <w:vAlign w:val="center"/>
                    <w:hideMark/>
                  </w:tcPr>
                  <w:p w:rsidR="00E96DDC" w:rsidRDefault="00E96DDC">
                    <w:pPr>
                      <w:widowControl w:val="0"/>
                      <w:jc w:val="both"/>
                      <w:rPr>
                        <w:rFonts w:ascii="宋体" w:hAnsi="宋体"/>
                        <w:kern w:val="0"/>
                        <w:sz w:val="18"/>
                        <w:szCs w:val="18"/>
                      </w:rPr>
                    </w:pPr>
                    <w:r>
                      <w:rPr>
                        <w:rFonts w:ascii="宋体" w:hAnsi="宋体" w:hint="eastAsia"/>
                        <w:kern w:val="0"/>
                        <w:sz w:val="18"/>
                        <w:szCs w:val="18"/>
                      </w:rPr>
                      <w:t>苏州中吴物业管理有限公司</w:t>
                    </w:r>
                  </w:p>
                </w:tc>
                <w:tc>
                  <w:tcPr>
                    <w:tcW w:w="1250" w:type="pct"/>
                    <w:tcBorders>
                      <w:top w:val="dashed" w:sz="4" w:space="0" w:color="auto"/>
                      <w:left w:val="dashed" w:sz="4" w:space="0" w:color="auto"/>
                      <w:bottom w:val="dashed" w:sz="4" w:space="0" w:color="auto"/>
                      <w:right w:val="dashed" w:sz="4" w:space="0" w:color="auto"/>
                    </w:tcBorders>
                    <w:vAlign w:val="center"/>
                    <w:hideMark/>
                  </w:tcPr>
                  <w:p w:rsidR="00E96DDC" w:rsidRDefault="00E96DDC">
                    <w:pPr>
                      <w:widowControl w:val="0"/>
                      <w:jc w:val="both"/>
                      <w:rPr>
                        <w:rFonts w:ascii="宋体" w:hAnsi="宋体"/>
                        <w:bCs/>
                        <w:sz w:val="18"/>
                        <w:szCs w:val="18"/>
                      </w:rPr>
                    </w:pPr>
                    <w:r>
                      <w:rPr>
                        <w:rFonts w:ascii="宋体" w:hAnsi="宋体" w:hint="eastAsia"/>
                        <w:bCs/>
                        <w:sz w:val="18"/>
                        <w:szCs w:val="18"/>
                      </w:rPr>
                      <w:t>二级子公司</w:t>
                    </w:r>
                  </w:p>
                </w:tc>
                <w:tc>
                  <w:tcPr>
                    <w:tcW w:w="1169" w:type="pct"/>
                    <w:tcBorders>
                      <w:top w:val="dashed" w:sz="4" w:space="0" w:color="auto"/>
                      <w:left w:val="dashed" w:sz="4" w:space="0" w:color="auto"/>
                      <w:bottom w:val="dashed" w:sz="4" w:space="0" w:color="auto"/>
                      <w:right w:val="dashed" w:sz="4" w:space="0" w:color="auto"/>
                    </w:tcBorders>
                    <w:vAlign w:val="center"/>
                    <w:hideMark/>
                  </w:tcPr>
                  <w:p w:rsidR="00E96DDC" w:rsidRDefault="00E96DDC">
                    <w:pPr>
                      <w:widowControl w:val="0"/>
                      <w:jc w:val="right"/>
                      <w:rPr>
                        <w:rFonts w:ascii="宋体" w:hAnsi="宋体"/>
                        <w:bCs/>
                        <w:sz w:val="18"/>
                        <w:szCs w:val="18"/>
                      </w:rPr>
                    </w:pPr>
                    <w:r>
                      <w:rPr>
                        <w:rFonts w:ascii="宋体" w:hAnsi="宋体" w:hint="eastAsia"/>
                        <w:bCs/>
                        <w:sz w:val="18"/>
                        <w:szCs w:val="18"/>
                      </w:rPr>
                      <w:t>215,400,310.98</w:t>
                    </w:r>
                  </w:p>
                </w:tc>
                <w:tc>
                  <w:tcPr>
                    <w:tcW w:w="1331" w:type="pct"/>
                    <w:tcBorders>
                      <w:top w:val="dashed" w:sz="4" w:space="0" w:color="auto"/>
                      <w:left w:val="dashed" w:sz="4" w:space="0" w:color="auto"/>
                      <w:bottom w:val="dashed" w:sz="4" w:space="0" w:color="auto"/>
                      <w:right w:val="nil"/>
                    </w:tcBorders>
                    <w:vAlign w:val="center"/>
                    <w:hideMark/>
                  </w:tcPr>
                  <w:p w:rsidR="00E96DDC" w:rsidRDefault="00E96DDC">
                    <w:pPr>
                      <w:jc w:val="right"/>
                      <w:rPr>
                        <w:rFonts w:ascii="宋体" w:hAnsi="宋体" w:cs="宋体"/>
                        <w:sz w:val="18"/>
                        <w:szCs w:val="18"/>
                      </w:rPr>
                    </w:pPr>
                    <w:r>
                      <w:rPr>
                        <w:rFonts w:ascii="宋体" w:hAnsi="宋体" w:hint="eastAsia"/>
                        <w:sz w:val="18"/>
                        <w:szCs w:val="18"/>
                      </w:rPr>
                      <w:t>16.75</w:t>
                    </w:r>
                  </w:p>
                </w:tc>
              </w:tr>
              <w:tr w:rsidR="00E96DDC" w:rsidTr="00E96DDC">
                <w:trPr>
                  <w:trHeight w:val="454"/>
                </w:trPr>
                <w:tc>
                  <w:tcPr>
                    <w:tcW w:w="1250" w:type="pct"/>
                    <w:tcBorders>
                      <w:top w:val="dashed" w:sz="4" w:space="0" w:color="auto"/>
                      <w:left w:val="nil"/>
                      <w:bottom w:val="dashed" w:sz="4" w:space="0" w:color="auto"/>
                      <w:right w:val="dashed" w:sz="4" w:space="0" w:color="auto"/>
                    </w:tcBorders>
                    <w:vAlign w:val="center"/>
                    <w:hideMark/>
                  </w:tcPr>
                  <w:p w:rsidR="00E96DDC" w:rsidRDefault="00E96DDC">
                    <w:pPr>
                      <w:widowControl w:val="0"/>
                      <w:jc w:val="both"/>
                      <w:rPr>
                        <w:rFonts w:ascii="宋体" w:hAnsi="宋体"/>
                        <w:kern w:val="0"/>
                        <w:sz w:val="18"/>
                        <w:szCs w:val="18"/>
                      </w:rPr>
                    </w:pPr>
                    <w:r>
                      <w:rPr>
                        <w:rFonts w:ascii="宋体" w:hAnsi="宋体" w:hint="eastAsia"/>
                        <w:kern w:val="0"/>
                        <w:sz w:val="18"/>
                        <w:szCs w:val="18"/>
                      </w:rPr>
                      <w:t>江苏吴中医药产业投资有限公司</w:t>
                    </w:r>
                  </w:p>
                </w:tc>
                <w:tc>
                  <w:tcPr>
                    <w:tcW w:w="1250" w:type="pct"/>
                    <w:tcBorders>
                      <w:top w:val="dashed" w:sz="4" w:space="0" w:color="auto"/>
                      <w:left w:val="dashed" w:sz="4" w:space="0" w:color="auto"/>
                      <w:bottom w:val="dashed" w:sz="4" w:space="0" w:color="auto"/>
                      <w:right w:val="dashed" w:sz="4" w:space="0" w:color="auto"/>
                    </w:tcBorders>
                    <w:vAlign w:val="center"/>
                    <w:hideMark/>
                  </w:tcPr>
                  <w:p w:rsidR="00E96DDC" w:rsidRDefault="00E96DDC">
                    <w:pPr>
                      <w:widowControl w:val="0"/>
                      <w:jc w:val="both"/>
                      <w:rPr>
                        <w:rFonts w:ascii="宋体" w:hAnsi="宋体"/>
                        <w:bCs/>
                        <w:sz w:val="18"/>
                        <w:szCs w:val="18"/>
                      </w:rPr>
                    </w:pPr>
                    <w:r>
                      <w:rPr>
                        <w:rFonts w:ascii="宋体" w:hAnsi="宋体" w:hint="eastAsia"/>
                        <w:bCs/>
                        <w:sz w:val="18"/>
                        <w:szCs w:val="18"/>
                      </w:rPr>
                      <w:t>一级子公司</w:t>
                    </w:r>
                  </w:p>
                </w:tc>
                <w:tc>
                  <w:tcPr>
                    <w:tcW w:w="1169" w:type="pct"/>
                    <w:tcBorders>
                      <w:top w:val="dashed" w:sz="4" w:space="0" w:color="auto"/>
                      <w:left w:val="dashed" w:sz="4" w:space="0" w:color="auto"/>
                      <w:bottom w:val="dashed" w:sz="4" w:space="0" w:color="auto"/>
                      <w:right w:val="dashed" w:sz="4" w:space="0" w:color="auto"/>
                    </w:tcBorders>
                    <w:vAlign w:val="center"/>
                    <w:hideMark/>
                  </w:tcPr>
                  <w:p w:rsidR="00E96DDC" w:rsidRDefault="00E96DDC">
                    <w:pPr>
                      <w:widowControl w:val="0"/>
                      <w:jc w:val="right"/>
                      <w:rPr>
                        <w:rFonts w:ascii="宋体" w:hAnsi="宋体"/>
                        <w:bCs/>
                        <w:sz w:val="18"/>
                        <w:szCs w:val="18"/>
                      </w:rPr>
                    </w:pPr>
                    <w:r>
                      <w:rPr>
                        <w:rFonts w:ascii="宋体" w:hAnsi="宋体" w:hint="eastAsia"/>
                        <w:bCs/>
                        <w:sz w:val="18"/>
                        <w:szCs w:val="18"/>
                      </w:rPr>
                      <w:t>91,223,733.49</w:t>
                    </w:r>
                  </w:p>
                </w:tc>
                <w:tc>
                  <w:tcPr>
                    <w:tcW w:w="1331" w:type="pct"/>
                    <w:tcBorders>
                      <w:top w:val="dashed" w:sz="4" w:space="0" w:color="auto"/>
                      <w:left w:val="dashed" w:sz="4" w:space="0" w:color="auto"/>
                      <w:bottom w:val="dashed" w:sz="4" w:space="0" w:color="auto"/>
                      <w:right w:val="nil"/>
                    </w:tcBorders>
                    <w:vAlign w:val="center"/>
                    <w:hideMark/>
                  </w:tcPr>
                  <w:p w:rsidR="00E96DDC" w:rsidRDefault="00E96DDC">
                    <w:pPr>
                      <w:jc w:val="right"/>
                      <w:rPr>
                        <w:rFonts w:ascii="宋体" w:hAnsi="宋体" w:cs="宋体"/>
                        <w:sz w:val="18"/>
                        <w:szCs w:val="18"/>
                      </w:rPr>
                    </w:pPr>
                    <w:r>
                      <w:rPr>
                        <w:rFonts w:ascii="宋体" w:hAnsi="宋体" w:hint="eastAsia"/>
                        <w:sz w:val="18"/>
                        <w:szCs w:val="18"/>
                      </w:rPr>
                      <w:t>7.09</w:t>
                    </w:r>
                  </w:p>
                </w:tc>
              </w:tr>
              <w:tr w:rsidR="00E96DDC" w:rsidTr="00E96DDC">
                <w:trPr>
                  <w:trHeight w:val="454"/>
                </w:trPr>
                <w:tc>
                  <w:tcPr>
                    <w:tcW w:w="1250" w:type="pct"/>
                    <w:tcBorders>
                      <w:top w:val="dashed" w:sz="4" w:space="0" w:color="auto"/>
                      <w:left w:val="nil"/>
                      <w:bottom w:val="dashed" w:sz="4" w:space="0" w:color="auto"/>
                      <w:right w:val="dashed" w:sz="4" w:space="0" w:color="auto"/>
                    </w:tcBorders>
                    <w:vAlign w:val="center"/>
                    <w:hideMark/>
                  </w:tcPr>
                  <w:p w:rsidR="00E96DDC" w:rsidRDefault="00E96DDC">
                    <w:pPr>
                      <w:widowControl w:val="0"/>
                      <w:jc w:val="both"/>
                      <w:rPr>
                        <w:rFonts w:ascii="宋体" w:hAnsi="宋体"/>
                        <w:kern w:val="0"/>
                        <w:sz w:val="18"/>
                        <w:szCs w:val="18"/>
                      </w:rPr>
                    </w:pPr>
                    <w:r>
                      <w:rPr>
                        <w:rFonts w:ascii="宋体" w:hAnsi="宋体" w:hint="eastAsia"/>
                        <w:kern w:val="0"/>
                        <w:sz w:val="18"/>
                        <w:szCs w:val="18"/>
                      </w:rPr>
                      <w:t>江苏吴中进出口有限公司</w:t>
                    </w:r>
                  </w:p>
                </w:tc>
                <w:tc>
                  <w:tcPr>
                    <w:tcW w:w="1250" w:type="pct"/>
                    <w:tcBorders>
                      <w:top w:val="dashed" w:sz="4" w:space="0" w:color="auto"/>
                      <w:left w:val="dashed" w:sz="4" w:space="0" w:color="auto"/>
                      <w:bottom w:val="dashed" w:sz="4" w:space="0" w:color="auto"/>
                      <w:right w:val="dashed" w:sz="4" w:space="0" w:color="auto"/>
                    </w:tcBorders>
                    <w:vAlign w:val="center"/>
                    <w:hideMark/>
                  </w:tcPr>
                  <w:p w:rsidR="00E96DDC" w:rsidRDefault="00E96DDC">
                    <w:pPr>
                      <w:widowControl w:val="0"/>
                      <w:jc w:val="both"/>
                      <w:rPr>
                        <w:rFonts w:ascii="宋体" w:hAnsi="宋体"/>
                        <w:bCs/>
                        <w:sz w:val="18"/>
                        <w:szCs w:val="18"/>
                      </w:rPr>
                    </w:pPr>
                    <w:r>
                      <w:rPr>
                        <w:rFonts w:ascii="宋体" w:hAnsi="宋体" w:hint="eastAsia"/>
                        <w:bCs/>
                        <w:sz w:val="18"/>
                        <w:szCs w:val="18"/>
                      </w:rPr>
                      <w:t>二级子公司</w:t>
                    </w:r>
                  </w:p>
                </w:tc>
                <w:tc>
                  <w:tcPr>
                    <w:tcW w:w="1169" w:type="pct"/>
                    <w:tcBorders>
                      <w:top w:val="dashed" w:sz="4" w:space="0" w:color="auto"/>
                      <w:left w:val="dashed" w:sz="4" w:space="0" w:color="auto"/>
                      <w:bottom w:val="dashed" w:sz="4" w:space="0" w:color="auto"/>
                      <w:right w:val="dashed" w:sz="4" w:space="0" w:color="auto"/>
                    </w:tcBorders>
                    <w:vAlign w:val="center"/>
                    <w:hideMark/>
                  </w:tcPr>
                  <w:p w:rsidR="00E96DDC" w:rsidRDefault="00E96DDC">
                    <w:pPr>
                      <w:widowControl w:val="0"/>
                      <w:jc w:val="right"/>
                      <w:rPr>
                        <w:rFonts w:ascii="宋体" w:hAnsi="宋体"/>
                        <w:bCs/>
                        <w:sz w:val="18"/>
                        <w:szCs w:val="18"/>
                      </w:rPr>
                    </w:pPr>
                    <w:r>
                      <w:rPr>
                        <w:rFonts w:ascii="宋体" w:hAnsi="宋体" w:hint="eastAsia"/>
                        <w:bCs/>
                        <w:sz w:val="18"/>
                        <w:szCs w:val="18"/>
                      </w:rPr>
                      <w:t>48,099,012.46</w:t>
                    </w:r>
                  </w:p>
                </w:tc>
                <w:tc>
                  <w:tcPr>
                    <w:tcW w:w="1331" w:type="pct"/>
                    <w:tcBorders>
                      <w:top w:val="dashed" w:sz="4" w:space="0" w:color="auto"/>
                      <w:left w:val="dashed" w:sz="4" w:space="0" w:color="auto"/>
                      <w:bottom w:val="dashed" w:sz="4" w:space="0" w:color="auto"/>
                      <w:right w:val="nil"/>
                    </w:tcBorders>
                    <w:vAlign w:val="center"/>
                    <w:hideMark/>
                  </w:tcPr>
                  <w:p w:rsidR="00E96DDC" w:rsidRDefault="00E96DDC">
                    <w:pPr>
                      <w:widowControl w:val="0"/>
                      <w:jc w:val="right"/>
                      <w:rPr>
                        <w:rFonts w:ascii="宋体" w:hAnsi="宋体"/>
                        <w:bCs/>
                        <w:sz w:val="18"/>
                        <w:szCs w:val="18"/>
                      </w:rPr>
                    </w:pPr>
                    <w:r>
                      <w:rPr>
                        <w:rFonts w:ascii="宋体" w:hAnsi="宋体" w:hint="eastAsia"/>
                        <w:bCs/>
                        <w:sz w:val="18"/>
                        <w:szCs w:val="18"/>
                      </w:rPr>
                      <w:t>3.74</w:t>
                    </w:r>
                  </w:p>
                </w:tc>
              </w:tr>
              <w:tr w:rsidR="00E96DDC" w:rsidTr="00E96DDC">
                <w:trPr>
                  <w:trHeight w:val="454"/>
                </w:trPr>
                <w:tc>
                  <w:tcPr>
                    <w:tcW w:w="1250" w:type="pct"/>
                    <w:tcBorders>
                      <w:top w:val="dashed" w:sz="4" w:space="0" w:color="auto"/>
                      <w:left w:val="nil"/>
                      <w:bottom w:val="dashed" w:sz="4" w:space="0" w:color="auto"/>
                      <w:right w:val="dashed" w:sz="4" w:space="0" w:color="auto"/>
                    </w:tcBorders>
                    <w:vAlign w:val="center"/>
                    <w:hideMark/>
                  </w:tcPr>
                  <w:p w:rsidR="00E96DDC" w:rsidRDefault="00E96DDC">
                    <w:pPr>
                      <w:widowControl w:val="0"/>
                      <w:jc w:val="both"/>
                      <w:rPr>
                        <w:rFonts w:ascii="宋体" w:hAnsi="宋体"/>
                        <w:kern w:val="0"/>
                        <w:sz w:val="18"/>
                        <w:szCs w:val="18"/>
                      </w:rPr>
                    </w:pPr>
                    <w:r>
                      <w:rPr>
                        <w:rFonts w:ascii="宋体" w:hAnsi="宋体" w:hint="eastAsia"/>
                        <w:kern w:val="0"/>
                        <w:sz w:val="18"/>
                        <w:szCs w:val="18"/>
                      </w:rPr>
                      <w:t>江苏吴中海利国际贸易有限公司</w:t>
                    </w:r>
                  </w:p>
                </w:tc>
                <w:tc>
                  <w:tcPr>
                    <w:tcW w:w="1250" w:type="pct"/>
                    <w:tcBorders>
                      <w:top w:val="dashed" w:sz="4" w:space="0" w:color="auto"/>
                      <w:left w:val="dashed" w:sz="4" w:space="0" w:color="auto"/>
                      <w:bottom w:val="dashed" w:sz="4" w:space="0" w:color="auto"/>
                      <w:right w:val="dashed" w:sz="4" w:space="0" w:color="auto"/>
                    </w:tcBorders>
                    <w:vAlign w:val="center"/>
                    <w:hideMark/>
                  </w:tcPr>
                  <w:p w:rsidR="00E96DDC" w:rsidRDefault="00E96DDC">
                    <w:pPr>
                      <w:widowControl w:val="0"/>
                      <w:jc w:val="both"/>
                      <w:rPr>
                        <w:rFonts w:ascii="宋体" w:hAnsi="宋体"/>
                        <w:bCs/>
                        <w:sz w:val="18"/>
                        <w:szCs w:val="18"/>
                      </w:rPr>
                    </w:pPr>
                    <w:r>
                      <w:rPr>
                        <w:rFonts w:ascii="宋体" w:hAnsi="宋体" w:hint="eastAsia"/>
                        <w:bCs/>
                        <w:sz w:val="18"/>
                        <w:szCs w:val="18"/>
                      </w:rPr>
                      <w:t>二级子公司</w:t>
                    </w:r>
                  </w:p>
                </w:tc>
                <w:tc>
                  <w:tcPr>
                    <w:tcW w:w="1169" w:type="pct"/>
                    <w:tcBorders>
                      <w:top w:val="dashed" w:sz="4" w:space="0" w:color="auto"/>
                      <w:left w:val="dashed" w:sz="4" w:space="0" w:color="auto"/>
                      <w:bottom w:val="dashed" w:sz="4" w:space="0" w:color="auto"/>
                      <w:right w:val="dashed" w:sz="4" w:space="0" w:color="auto"/>
                    </w:tcBorders>
                    <w:vAlign w:val="center"/>
                    <w:hideMark/>
                  </w:tcPr>
                  <w:p w:rsidR="00E96DDC" w:rsidRDefault="00E96DDC">
                    <w:pPr>
                      <w:widowControl w:val="0"/>
                      <w:jc w:val="right"/>
                      <w:rPr>
                        <w:rFonts w:ascii="宋体" w:hAnsi="宋体"/>
                        <w:bCs/>
                        <w:sz w:val="18"/>
                        <w:szCs w:val="18"/>
                      </w:rPr>
                    </w:pPr>
                    <w:r>
                      <w:rPr>
                        <w:rFonts w:ascii="宋体" w:hAnsi="宋体" w:hint="eastAsia"/>
                        <w:bCs/>
                        <w:sz w:val="18"/>
                        <w:szCs w:val="18"/>
                      </w:rPr>
                      <w:t>42,024,891.07</w:t>
                    </w:r>
                  </w:p>
                </w:tc>
                <w:tc>
                  <w:tcPr>
                    <w:tcW w:w="1331" w:type="pct"/>
                    <w:tcBorders>
                      <w:top w:val="dashed" w:sz="4" w:space="0" w:color="auto"/>
                      <w:left w:val="dashed" w:sz="4" w:space="0" w:color="auto"/>
                      <w:bottom w:val="dashed" w:sz="4" w:space="0" w:color="auto"/>
                      <w:right w:val="nil"/>
                    </w:tcBorders>
                    <w:vAlign w:val="center"/>
                    <w:hideMark/>
                  </w:tcPr>
                  <w:p w:rsidR="00E96DDC" w:rsidRDefault="00E96DDC">
                    <w:pPr>
                      <w:widowControl w:val="0"/>
                      <w:jc w:val="right"/>
                      <w:rPr>
                        <w:rFonts w:ascii="宋体" w:hAnsi="宋体"/>
                        <w:bCs/>
                        <w:sz w:val="18"/>
                        <w:szCs w:val="18"/>
                      </w:rPr>
                    </w:pPr>
                    <w:r>
                      <w:rPr>
                        <w:rFonts w:ascii="宋体" w:hAnsi="宋体" w:hint="eastAsia"/>
                        <w:bCs/>
                        <w:sz w:val="18"/>
                        <w:szCs w:val="18"/>
                      </w:rPr>
                      <w:t>3.27</w:t>
                    </w:r>
                  </w:p>
                </w:tc>
              </w:tr>
              <w:tr w:rsidR="00E96DDC" w:rsidTr="00E96DDC">
                <w:trPr>
                  <w:trHeight w:val="454"/>
                </w:trPr>
                <w:tc>
                  <w:tcPr>
                    <w:tcW w:w="1250" w:type="pct"/>
                    <w:tcBorders>
                      <w:top w:val="dashed" w:sz="4" w:space="0" w:color="auto"/>
                      <w:left w:val="nil"/>
                      <w:bottom w:val="single" w:sz="4" w:space="0" w:color="auto"/>
                      <w:right w:val="dashed" w:sz="4" w:space="0" w:color="auto"/>
                    </w:tcBorders>
                    <w:vAlign w:val="center"/>
                    <w:hideMark/>
                  </w:tcPr>
                  <w:p w:rsidR="00E96DDC" w:rsidRDefault="00E96DDC">
                    <w:pPr>
                      <w:widowControl w:val="0"/>
                      <w:jc w:val="both"/>
                      <w:rPr>
                        <w:rFonts w:ascii="宋体" w:hAnsi="宋体"/>
                        <w:kern w:val="0"/>
                        <w:sz w:val="18"/>
                        <w:szCs w:val="18"/>
                      </w:rPr>
                    </w:pPr>
                    <w:r>
                      <w:rPr>
                        <w:rFonts w:ascii="宋体" w:hAnsi="宋体" w:hint="eastAsia"/>
                        <w:kern w:val="0"/>
                        <w:sz w:val="18"/>
                        <w:szCs w:val="18"/>
                      </w:rPr>
                      <w:t>小计</w:t>
                    </w:r>
                  </w:p>
                </w:tc>
                <w:tc>
                  <w:tcPr>
                    <w:tcW w:w="1250" w:type="pct"/>
                    <w:tcBorders>
                      <w:top w:val="dashed" w:sz="4" w:space="0" w:color="auto"/>
                      <w:left w:val="dashed" w:sz="4" w:space="0" w:color="auto"/>
                      <w:bottom w:val="single" w:sz="4" w:space="0" w:color="auto"/>
                      <w:right w:val="dashed" w:sz="4" w:space="0" w:color="auto"/>
                    </w:tcBorders>
                    <w:vAlign w:val="center"/>
                  </w:tcPr>
                  <w:p w:rsidR="00E96DDC" w:rsidRDefault="00E96DDC">
                    <w:pPr>
                      <w:widowControl w:val="0"/>
                      <w:jc w:val="both"/>
                      <w:rPr>
                        <w:rFonts w:ascii="宋体" w:hAnsi="宋体"/>
                        <w:bCs/>
                        <w:sz w:val="18"/>
                        <w:szCs w:val="18"/>
                      </w:rPr>
                    </w:pPr>
                  </w:p>
                </w:tc>
                <w:tc>
                  <w:tcPr>
                    <w:tcW w:w="1169" w:type="pct"/>
                    <w:tcBorders>
                      <w:top w:val="dashed" w:sz="4" w:space="0" w:color="auto"/>
                      <w:left w:val="dashed" w:sz="4" w:space="0" w:color="auto"/>
                      <w:bottom w:val="single" w:sz="4" w:space="0" w:color="auto"/>
                      <w:right w:val="dashed" w:sz="4" w:space="0" w:color="auto"/>
                    </w:tcBorders>
                    <w:vAlign w:val="center"/>
                    <w:hideMark/>
                  </w:tcPr>
                  <w:p w:rsidR="00E96DDC" w:rsidRDefault="00E96DDC">
                    <w:pPr>
                      <w:widowControl w:val="0"/>
                      <w:jc w:val="right"/>
                      <w:rPr>
                        <w:rFonts w:ascii="宋体" w:hAnsi="宋体"/>
                        <w:bCs/>
                        <w:sz w:val="18"/>
                        <w:szCs w:val="18"/>
                      </w:rPr>
                    </w:pPr>
                    <w:r>
                      <w:rPr>
                        <w:rFonts w:ascii="宋体" w:hAnsi="宋体" w:hint="eastAsia"/>
                        <w:bCs/>
                        <w:sz w:val="18"/>
                        <w:szCs w:val="18"/>
                      </w:rPr>
                      <w:t>1,273,735,548.35</w:t>
                    </w:r>
                  </w:p>
                </w:tc>
                <w:tc>
                  <w:tcPr>
                    <w:tcW w:w="1331" w:type="pct"/>
                    <w:tcBorders>
                      <w:top w:val="dashed" w:sz="4" w:space="0" w:color="auto"/>
                      <w:left w:val="dashed" w:sz="4" w:space="0" w:color="auto"/>
                      <w:bottom w:val="single" w:sz="4" w:space="0" w:color="auto"/>
                      <w:right w:val="nil"/>
                    </w:tcBorders>
                    <w:vAlign w:val="center"/>
                    <w:hideMark/>
                  </w:tcPr>
                  <w:p w:rsidR="00E96DDC" w:rsidRDefault="00E96DDC">
                    <w:pPr>
                      <w:widowControl w:val="0"/>
                      <w:jc w:val="right"/>
                      <w:rPr>
                        <w:rFonts w:ascii="宋体" w:hAnsi="宋体"/>
                        <w:bCs/>
                        <w:sz w:val="18"/>
                        <w:szCs w:val="18"/>
                      </w:rPr>
                    </w:pPr>
                    <w:r>
                      <w:rPr>
                        <w:rFonts w:ascii="宋体" w:hAnsi="宋体" w:hint="eastAsia"/>
                        <w:bCs/>
                        <w:sz w:val="18"/>
                        <w:szCs w:val="18"/>
                      </w:rPr>
                      <w:fldChar w:fldCharType="begin"/>
                    </w:r>
                    <w:r>
                      <w:rPr>
                        <w:rFonts w:ascii="宋体" w:hAnsi="宋体" w:hint="eastAsia"/>
                        <w:bCs/>
                        <w:sz w:val="18"/>
                        <w:szCs w:val="18"/>
                      </w:rPr>
                      <w:instrText xml:space="preserve"> =SUM(ABOVE) </w:instrText>
                    </w:r>
                    <w:r>
                      <w:rPr>
                        <w:rFonts w:ascii="宋体" w:hAnsi="宋体" w:hint="eastAsia"/>
                        <w:bCs/>
                        <w:sz w:val="18"/>
                        <w:szCs w:val="18"/>
                      </w:rPr>
                      <w:fldChar w:fldCharType="separate"/>
                    </w:r>
                    <w:r>
                      <w:rPr>
                        <w:rFonts w:ascii="宋体" w:hAnsi="宋体" w:hint="eastAsia"/>
                        <w:bCs/>
                        <w:noProof/>
                        <w:sz w:val="18"/>
                        <w:szCs w:val="18"/>
                      </w:rPr>
                      <w:t>99.03</w:t>
                    </w:r>
                    <w:r>
                      <w:rPr>
                        <w:rFonts w:ascii="宋体" w:hAnsi="宋体" w:hint="eastAsia"/>
                        <w:bCs/>
                        <w:sz w:val="18"/>
                        <w:szCs w:val="18"/>
                      </w:rPr>
                      <w:fldChar w:fldCharType="end"/>
                    </w:r>
                  </w:p>
                </w:tc>
              </w:tr>
            </w:tbl>
            <w:p w:rsidR="00646A41" w:rsidRDefault="008833F6"/>
          </w:sdtContent>
        </w:sdt>
      </w:sdtContent>
    </w:sdt>
    <w:p w:rsidR="00E96DDC" w:rsidRDefault="00E96DDC">
      <w:pPr>
        <w:rPr>
          <w:szCs w:val="21"/>
        </w:rPr>
        <w:sectPr w:rsidR="00E96DDC" w:rsidSect="007C6651">
          <w:pgSz w:w="11906" w:h="16838"/>
          <w:pgMar w:top="1525" w:right="1276" w:bottom="1440" w:left="1797" w:header="856" w:footer="992" w:gutter="0"/>
          <w:cols w:space="425"/>
          <w:docGrid w:linePitch="312"/>
        </w:sectPr>
      </w:pPr>
    </w:p>
    <w:p w:rsidR="00646A41" w:rsidRPr="00C029EE" w:rsidRDefault="001F1761" w:rsidP="00C029EE">
      <w:pPr>
        <w:pStyle w:val="3"/>
        <w:numPr>
          <w:ilvl w:val="0"/>
          <w:numId w:val="69"/>
        </w:numPr>
        <w:rPr>
          <w:rFonts w:ascii="宋体" w:hAnsi="宋体"/>
          <w:szCs w:val="21"/>
        </w:rPr>
      </w:pPr>
      <w:r w:rsidRPr="00C029EE">
        <w:rPr>
          <w:rFonts w:ascii="宋体" w:hAnsi="宋体" w:hint="eastAsia"/>
          <w:szCs w:val="21"/>
        </w:rPr>
        <w:lastRenderedPageBreak/>
        <w:t>长期股权投资</w:t>
      </w:r>
    </w:p>
    <w:sdt>
      <w:sdtPr>
        <w:alias w:val="是否适用：母公司长期股权投资[双击切换]"/>
        <w:tag w:val="_GBC_57a2f87498c64eab83308bdf3afc6268"/>
        <w:id w:val="-173720596"/>
        <w:lock w:val="sdtContentLocked"/>
        <w:placeholder>
          <w:docPart w:val="GBC22222222222222222222222222222"/>
        </w:placeholder>
      </w:sdtPr>
      <w:sdtEndPr/>
      <w:sdtContent>
        <w:p w:rsidR="00646A41" w:rsidRDefault="001F1761">
          <w:r w:rsidRPr="00F55741">
            <w:rPr>
              <w:rFonts w:ascii="宋体" w:hAnsi="宋体"/>
            </w:rPr>
            <w:fldChar w:fldCharType="begin"/>
          </w:r>
          <w:r w:rsidR="00E96DDC" w:rsidRPr="00F55741">
            <w:rPr>
              <w:rFonts w:ascii="宋体" w:hAnsi="宋体" w:hint="eastAsia"/>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E96DDC" w:rsidRPr="00F55741">
            <w:rPr>
              <w:rFonts w:ascii="宋体" w:hAnsi="宋体" w:hint="eastAsia"/>
            </w:rPr>
            <w:instrText xml:space="preserve"> MACROBUTTON  SnrToggleCheckbox □不适用 </w:instrText>
          </w:r>
          <w:r w:rsidRPr="00F55741">
            <w:rPr>
              <w:rFonts w:ascii="宋体" w:hAnsi="宋体"/>
            </w:rPr>
            <w:fldChar w:fldCharType="end"/>
          </w:r>
        </w:p>
      </w:sdtContent>
    </w:sdt>
    <w:sdt>
      <w:sdtPr>
        <w:rPr>
          <w:rFonts w:hint="eastAsia"/>
          <w:b/>
          <w:bCs/>
          <w:szCs w:val="21"/>
        </w:rPr>
        <w:alias w:val="模块:长期股权投资按成本法核算"/>
        <w:tag w:val="_SEC_315fa330edb445329400b10ee17c89ff"/>
        <w:id w:val="1189808005"/>
        <w:lock w:val="sdtLocked"/>
        <w:placeholder>
          <w:docPart w:val="GBC22222222222222222222222222222"/>
        </w:placeholder>
      </w:sdtPr>
      <w:sdtEndPr>
        <w:rPr>
          <w:b w:val="0"/>
          <w:bCs w:val="0"/>
        </w:rPr>
      </w:sdtEndPr>
      <w:sdtContent>
        <w:p w:rsidR="00646A41" w:rsidRDefault="001F1761">
          <w:pPr>
            <w:jc w:val="right"/>
            <w:rPr>
              <w:szCs w:val="21"/>
            </w:rPr>
          </w:pPr>
          <w:r>
            <w:rPr>
              <w:rFonts w:hint="eastAsia"/>
              <w:szCs w:val="21"/>
            </w:rPr>
            <w:t>单位：</w:t>
          </w:r>
          <w:sdt>
            <w:sdtPr>
              <w:rPr>
                <w:rFonts w:hint="eastAsia"/>
                <w:szCs w:val="21"/>
              </w:rPr>
              <w:alias w:val="单位：母公司财务附注：长期股权投资"/>
              <w:tag w:val="_GBC_9d11e81055cb4017a0055a75ae95ae64"/>
              <w:id w:val="-12193636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母公司财务附注：长期股权投资"/>
              <w:tag w:val="_GBC_fbeeb4a7e8254b6dbbd1030f26dad505"/>
              <w:id w:val="19909032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553"/>
            <w:gridCol w:w="1742"/>
            <w:gridCol w:w="1695"/>
            <w:gridCol w:w="1742"/>
            <w:gridCol w:w="1742"/>
            <w:gridCol w:w="1719"/>
            <w:gridCol w:w="1742"/>
          </w:tblGrid>
          <w:tr w:rsidR="00E96DDC" w:rsidRPr="00E96DDC" w:rsidTr="00A1646F">
            <w:trPr>
              <w:cantSplit/>
            </w:trPr>
            <w:sdt>
              <w:sdtPr>
                <w:rPr>
                  <w:rFonts w:asciiTheme="minorEastAsia" w:eastAsiaTheme="minorEastAsia" w:hAnsiTheme="minorEastAsia"/>
                </w:rPr>
                <w:tag w:val="_PLD_0747ffd7336145fcb6d5e622fab54966"/>
                <w:id w:val="-1704627369"/>
                <w:lock w:val="sdtLocked"/>
              </w:sdtPr>
              <w:sdtEndPr/>
              <w:sdtContent>
                <w:tc>
                  <w:tcPr>
                    <w:tcW w:w="1279" w:type="pct"/>
                    <w:vMerge w:val="restart"/>
                    <w:shd w:val="clear" w:color="auto" w:fill="auto"/>
                    <w:vAlign w:val="center"/>
                  </w:tcPr>
                  <w:p w:rsidR="00E96DDC" w:rsidRPr="00E96DDC" w:rsidRDefault="00E96DDC" w:rsidP="00A1646F">
                    <w:pPr>
                      <w:jc w:val="center"/>
                      <w:rPr>
                        <w:rFonts w:asciiTheme="minorEastAsia" w:eastAsiaTheme="minorEastAsia" w:hAnsiTheme="minorEastAsia"/>
                      </w:rPr>
                    </w:pPr>
                    <w:r w:rsidRPr="00E96DDC">
                      <w:rPr>
                        <w:rFonts w:asciiTheme="minorEastAsia" w:eastAsiaTheme="minorEastAsia" w:hAnsiTheme="minorEastAsia" w:hint="eastAsia"/>
                      </w:rPr>
                      <w:t>项目</w:t>
                    </w:r>
                  </w:p>
                </w:tc>
              </w:sdtContent>
            </w:sdt>
            <w:sdt>
              <w:sdtPr>
                <w:rPr>
                  <w:rFonts w:asciiTheme="minorEastAsia" w:eastAsiaTheme="minorEastAsia" w:hAnsiTheme="minorEastAsia"/>
                </w:rPr>
                <w:tag w:val="_PLD_0b9f6f6d89c44029bf1de3ed5f6a4aa0"/>
                <w:id w:val="607162707"/>
                <w:lock w:val="sdtLocked"/>
              </w:sdtPr>
              <w:sdtEndPr/>
              <w:sdtContent>
                <w:tc>
                  <w:tcPr>
                    <w:tcW w:w="1856" w:type="pct"/>
                    <w:gridSpan w:val="3"/>
                    <w:shd w:val="clear" w:color="auto" w:fill="auto"/>
                    <w:vAlign w:val="center"/>
                  </w:tcPr>
                  <w:p w:rsidR="00E96DDC" w:rsidRPr="00E96DDC" w:rsidRDefault="00E96DDC" w:rsidP="00A1646F">
                    <w:pPr>
                      <w:jc w:val="center"/>
                      <w:rPr>
                        <w:rFonts w:asciiTheme="minorEastAsia" w:eastAsiaTheme="minorEastAsia" w:hAnsiTheme="minorEastAsia"/>
                      </w:rPr>
                    </w:pPr>
                    <w:r w:rsidRPr="00E96DDC">
                      <w:rPr>
                        <w:rFonts w:asciiTheme="minorEastAsia" w:eastAsiaTheme="minorEastAsia" w:hAnsiTheme="minorEastAsia" w:hint="eastAsia"/>
                      </w:rPr>
                      <w:t>期末余额</w:t>
                    </w:r>
                  </w:p>
                </w:tc>
              </w:sdtContent>
            </w:sdt>
            <w:sdt>
              <w:sdtPr>
                <w:rPr>
                  <w:rFonts w:asciiTheme="minorEastAsia" w:eastAsiaTheme="minorEastAsia" w:hAnsiTheme="minorEastAsia"/>
                </w:rPr>
                <w:tag w:val="_PLD_d1ebeae29ff34029a10a8e0c447a171b"/>
                <w:id w:val="1981722871"/>
                <w:lock w:val="sdtLocked"/>
              </w:sdtPr>
              <w:sdtEndPr/>
              <w:sdtContent>
                <w:tc>
                  <w:tcPr>
                    <w:tcW w:w="1865" w:type="pct"/>
                    <w:gridSpan w:val="3"/>
                    <w:shd w:val="clear" w:color="auto" w:fill="auto"/>
                    <w:vAlign w:val="center"/>
                  </w:tcPr>
                  <w:p w:rsidR="00E96DDC" w:rsidRPr="00E96DDC" w:rsidRDefault="00E96DDC" w:rsidP="00A1646F">
                    <w:pPr>
                      <w:jc w:val="center"/>
                      <w:rPr>
                        <w:rFonts w:asciiTheme="minorEastAsia" w:eastAsiaTheme="minorEastAsia" w:hAnsiTheme="minorEastAsia"/>
                      </w:rPr>
                    </w:pPr>
                    <w:r w:rsidRPr="00E96DDC">
                      <w:rPr>
                        <w:rFonts w:asciiTheme="minorEastAsia" w:eastAsiaTheme="minorEastAsia" w:hAnsiTheme="minorEastAsia" w:hint="eastAsia"/>
                      </w:rPr>
                      <w:t>期初余额</w:t>
                    </w:r>
                  </w:p>
                </w:tc>
              </w:sdtContent>
            </w:sdt>
          </w:tr>
          <w:tr w:rsidR="00E96DDC" w:rsidRPr="00E96DDC" w:rsidTr="00A1646F">
            <w:trPr>
              <w:cantSplit/>
            </w:trPr>
            <w:tc>
              <w:tcPr>
                <w:tcW w:w="1279" w:type="pct"/>
                <w:vMerge/>
                <w:shd w:val="clear" w:color="auto" w:fill="auto"/>
                <w:vAlign w:val="center"/>
              </w:tcPr>
              <w:p w:rsidR="00E96DDC" w:rsidRPr="00E96DDC" w:rsidRDefault="00E96DDC" w:rsidP="00A1646F">
                <w:pPr>
                  <w:jc w:val="center"/>
                  <w:rPr>
                    <w:rFonts w:asciiTheme="minorEastAsia" w:eastAsiaTheme="minorEastAsia" w:hAnsiTheme="minorEastAsia"/>
                  </w:rPr>
                </w:pPr>
              </w:p>
            </w:tc>
            <w:sdt>
              <w:sdtPr>
                <w:rPr>
                  <w:rFonts w:asciiTheme="minorEastAsia" w:eastAsiaTheme="minorEastAsia" w:hAnsiTheme="minorEastAsia"/>
                </w:rPr>
                <w:tag w:val="_PLD_dd00c7deeb1e4ede9c3e40d64760a230"/>
                <w:id w:val="1154332532"/>
                <w:lock w:val="sdtLocked"/>
              </w:sdtPr>
              <w:sdtEndPr/>
              <w:sdtContent>
                <w:tc>
                  <w:tcPr>
                    <w:tcW w:w="628" w:type="pct"/>
                    <w:shd w:val="clear" w:color="auto" w:fill="auto"/>
                    <w:vAlign w:val="center"/>
                  </w:tcPr>
                  <w:p w:rsidR="00E96DDC" w:rsidRPr="00E96DDC" w:rsidRDefault="00E96DDC" w:rsidP="00A1646F">
                    <w:pPr>
                      <w:jc w:val="center"/>
                      <w:rPr>
                        <w:rFonts w:asciiTheme="minorEastAsia" w:eastAsiaTheme="minorEastAsia" w:hAnsiTheme="minorEastAsia"/>
                      </w:rPr>
                    </w:pPr>
                    <w:r w:rsidRPr="00E96DDC">
                      <w:rPr>
                        <w:rFonts w:asciiTheme="minorEastAsia" w:eastAsiaTheme="minorEastAsia" w:hAnsiTheme="minorEastAsia" w:hint="eastAsia"/>
                      </w:rPr>
                      <w:t>账面余额</w:t>
                    </w:r>
                  </w:p>
                </w:tc>
              </w:sdtContent>
            </w:sdt>
            <w:sdt>
              <w:sdtPr>
                <w:rPr>
                  <w:rFonts w:asciiTheme="minorEastAsia" w:eastAsiaTheme="minorEastAsia" w:hAnsiTheme="minorEastAsia"/>
                </w:rPr>
                <w:tag w:val="_PLD_dc4e6ed6511949b7a546924cafae2546"/>
                <w:id w:val="917059653"/>
                <w:lock w:val="sdtLocked"/>
              </w:sdtPr>
              <w:sdtEndPr/>
              <w:sdtContent>
                <w:tc>
                  <w:tcPr>
                    <w:tcW w:w="614" w:type="pct"/>
                    <w:shd w:val="clear" w:color="auto" w:fill="auto"/>
                    <w:vAlign w:val="center"/>
                  </w:tcPr>
                  <w:p w:rsidR="00E96DDC" w:rsidRPr="00E96DDC" w:rsidRDefault="00E96DDC" w:rsidP="00A1646F">
                    <w:pPr>
                      <w:jc w:val="center"/>
                      <w:rPr>
                        <w:rFonts w:asciiTheme="minorEastAsia" w:eastAsiaTheme="minorEastAsia" w:hAnsiTheme="minorEastAsia"/>
                      </w:rPr>
                    </w:pPr>
                    <w:r w:rsidRPr="00E96DDC">
                      <w:rPr>
                        <w:rFonts w:asciiTheme="minorEastAsia" w:eastAsiaTheme="minorEastAsia" w:hAnsiTheme="minorEastAsia" w:hint="eastAsia"/>
                      </w:rPr>
                      <w:t>减值准备</w:t>
                    </w:r>
                  </w:p>
                </w:tc>
              </w:sdtContent>
            </w:sdt>
            <w:sdt>
              <w:sdtPr>
                <w:rPr>
                  <w:rFonts w:asciiTheme="minorEastAsia" w:eastAsiaTheme="minorEastAsia" w:hAnsiTheme="minorEastAsia"/>
                </w:rPr>
                <w:tag w:val="_PLD_1d7bbdc4e6144c95a3fcb7369904bea6"/>
                <w:id w:val="-211113753"/>
                <w:lock w:val="sdtLocked"/>
              </w:sdtPr>
              <w:sdtEndPr/>
              <w:sdtContent>
                <w:tc>
                  <w:tcPr>
                    <w:tcW w:w="614" w:type="pct"/>
                    <w:shd w:val="clear" w:color="auto" w:fill="auto"/>
                    <w:vAlign w:val="center"/>
                  </w:tcPr>
                  <w:p w:rsidR="00E96DDC" w:rsidRPr="00E96DDC" w:rsidRDefault="00E96DDC" w:rsidP="00A1646F">
                    <w:pPr>
                      <w:jc w:val="center"/>
                      <w:rPr>
                        <w:rFonts w:asciiTheme="minorEastAsia" w:eastAsiaTheme="minorEastAsia" w:hAnsiTheme="minorEastAsia"/>
                      </w:rPr>
                    </w:pPr>
                    <w:r w:rsidRPr="00E96DDC">
                      <w:rPr>
                        <w:rFonts w:asciiTheme="minorEastAsia" w:eastAsiaTheme="minorEastAsia" w:hAnsiTheme="minorEastAsia" w:hint="eastAsia"/>
                      </w:rPr>
                      <w:t>账面价值</w:t>
                    </w:r>
                  </w:p>
                </w:tc>
              </w:sdtContent>
            </w:sdt>
            <w:sdt>
              <w:sdtPr>
                <w:rPr>
                  <w:rFonts w:asciiTheme="minorEastAsia" w:eastAsiaTheme="minorEastAsia" w:hAnsiTheme="minorEastAsia"/>
                </w:rPr>
                <w:tag w:val="_PLD_bd8a9c944702423e9ff20ddba1c4b3aa"/>
                <w:id w:val="183568751"/>
                <w:lock w:val="sdtLocked"/>
              </w:sdtPr>
              <w:sdtEndPr/>
              <w:sdtContent>
                <w:tc>
                  <w:tcPr>
                    <w:tcW w:w="629" w:type="pct"/>
                    <w:shd w:val="clear" w:color="auto" w:fill="auto"/>
                    <w:vAlign w:val="center"/>
                  </w:tcPr>
                  <w:p w:rsidR="00E96DDC" w:rsidRPr="00E96DDC" w:rsidRDefault="00E96DDC" w:rsidP="00A1646F">
                    <w:pPr>
                      <w:jc w:val="center"/>
                      <w:rPr>
                        <w:rFonts w:asciiTheme="minorEastAsia" w:eastAsiaTheme="minorEastAsia" w:hAnsiTheme="minorEastAsia"/>
                      </w:rPr>
                    </w:pPr>
                    <w:r w:rsidRPr="00E96DDC">
                      <w:rPr>
                        <w:rFonts w:asciiTheme="minorEastAsia" w:eastAsiaTheme="minorEastAsia" w:hAnsiTheme="minorEastAsia" w:hint="eastAsia"/>
                      </w:rPr>
                      <w:t>账面余额</w:t>
                    </w:r>
                  </w:p>
                </w:tc>
              </w:sdtContent>
            </w:sdt>
            <w:sdt>
              <w:sdtPr>
                <w:rPr>
                  <w:rFonts w:asciiTheme="minorEastAsia" w:eastAsiaTheme="minorEastAsia" w:hAnsiTheme="minorEastAsia"/>
                </w:rPr>
                <w:tag w:val="_PLD_708c7153bc9a48c792e109da0ba5f2f8"/>
                <w:id w:val="931319139"/>
                <w:lock w:val="sdtLocked"/>
              </w:sdtPr>
              <w:sdtEndPr/>
              <w:sdtContent>
                <w:tc>
                  <w:tcPr>
                    <w:tcW w:w="621" w:type="pct"/>
                    <w:shd w:val="clear" w:color="auto" w:fill="auto"/>
                    <w:vAlign w:val="center"/>
                  </w:tcPr>
                  <w:p w:rsidR="00E96DDC" w:rsidRPr="00E96DDC" w:rsidRDefault="00E96DDC" w:rsidP="00A1646F">
                    <w:pPr>
                      <w:jc w:val="center"/>
                      <w:rPr>
                        <w:rFonts w:asciiTheme="minorEastAsia" w:eastAsiaTheme="minorEastAsia" w:hAnsiTheme="minorEastAsia"/>
                      </w:rPr>
                    </w:pPr>
                    <w:r w:rsidRPr="00E96DDC">
                      <w:rPr>
                        <w:rFonts w:asciiTheme="minorEastAsia" w:eastAsiaTheme="minorEastAsia" w:hAnsiTheme="minorEastAsia" w:hint="eastAsia"/>
                      </w:rPr>
                      <w:t>减值准备</w:t>
                    </w:r>
                  </w:p>
                </w:tc>
              </w:sdtContent>
            </w:sdt>
            <w:sdt>
              <w:sdtPr>
                <w:rPr>
                  <w:rFonts w:asciiTheme="minorEastAsia" w:eastAsiaTheme="minorEastAsia" w:hAnsiTheme="minorEastAsia"/>
                </w:rPr>
                <w:tag w:val="_PLD_1516e7000a9747a28074e3f321fa96a7"/>
                <w:id w:val="-924958088"/>
                <w:lock w:val="sdtLocked"/>
              </w:sdtPr>
              <w:sdtEndPr/>
              <w:sdtContent>
                <w:tc>
                  <w:tcPr>
                    <w:tcW w:w="616" w:type="pct"/>
                    <w:shd w:val="clear" w:color="auto" w:fill="auto"/>
                    <w:vAlign w:val="center"/>
                  </w:tcPr>
                  <w:p w:rsidR="00E96DDC" w:rsidRPr="00E96DDC" w:rsidRDefault="00E96DDC" w:rsidP="00A1646F">
                    <w:pPr>
                      <w:jc w:val="center"/>
                      <w:rPr>
                        <w:rFonts w:asciiTheme="minorEastAsia" w:eastAsiaTheme="minorEastAsia" w:hAnsiTheme="minorEastAsia"/>
                      </w:rPr>
                    </w:pPr>
                    <w:r w:rsidRPr="00E96DDC">
                      <w:rPr>
                        <w:rFonts w:asciiTheme="minorEastAsia" w:eastAsiaTheme="minorEastAsia" w:hAnsiTheme="minorEastAsia" w:hint="eastAsia"/>
                      </w:rPr>
                      <w:t>账面价值</w:t>
                    </w:r>
                  </w:p>
                </w:tc>
              </w:sdtContent>
            </w:sdt>
          </w:tr>
          <w:tr w:rsidR="00E96DDC" w:rsidRPr="00E96DDC" w:rsidTr="00A1646F">
            <w:trPr>
              <w:cantSplit/>
            </w:trPr>
            <w:sdt>
              <w:sdtPr>
                <w:rPr>
                  <w:rFonts w:asciiTheme="minorEastAsia" w:eastAsiaTheme="minorEastAsia" w:hAnsiTheme="minorEastAsia"/>
                </w:rPr>
                <w:tag w:val="_PLD_4ebe1ee9ac3f4ad385baa94779730fbb"/>
                <w:id w:val="1182246643"/>
                <w:lock w:val="sdtLocked"/>
              </w:sdtPr>
              <w:sdtEndPr/>
              <w:sdtContent>
                <w:tc>
                  <w:tcPr>
                    <w:tcW w:w="1279" w:type="pct"/>
                    <w:shd w:val="clear" w:color="auto" w:fill="auto"/>
                  </w:tcPr>
                  <w:p w:rsidR="00E96DDC" w:rsidRPr="00E96DDC" w:rsidRDefault="00E96DDC" w:rsidP="00A1646F">
                    <w:pPr>
                      <w:rPr>
                        <w:rFonts w:asciiTheme="minorEastAsia" w:eastAsiaTheme="minorEastAsia" w:hAnsiTheme="minorEastAsia"/>
                      </w:rPr>
                    </w:pPr>
                    <w:r w:rsidRPr="00E96DDC">
                      <w:rPr>
                        <w:rFonts w:asciiTheme="minorEastAsia" w:eastAsiaTheme="minorEastAsia" w:hAnsiTheme="minorEastAsia" w:hint="eastAsia"/>
                      </w:rPr>
                      <w:t>对子公司投资</w:t>
                    </w:r>
                  </w:p>
                </w:tc>
              </w:sdtContent>
            </w:sdt>
            <w:tc>
              <w:tcPr>
                <w:tcW w:w="628" w:type="pct"/>
                <w:shd w:val="clear" w:color="auto" w:fill="auto"/>
              </w:tcPr>
              <w:p w:rsidR="00E96DDC" w:rsidRPr="00E96DDC" w:rsidRDefault="00E96DDC" w:rsidP="00A1646F">
                <w:pPr>
                  <w:jc w:val="right"/>
                  <w:rPr>
                    <w:rFonts w:asciiTheme="minorEastAsia" w:eastAsiaTheme="minorEastAsia" w:hAnsiTheme="minorEastAsia"/>
                  </w:rPr>
                </w:pPr>
                <w:r w:rsidRPr="00E96DDC">
                  <w:rPr>
                    <w:rFonts w:asciiTheme="minorEastAsia" w:eastAsiaTheme="minorEastAsia" w:hAnsiTheme="minorEastAsia"/>
                  </w:rPr>
                  <w:t>1,594,338,457.54</w:t>
                </w:r>
              </w:p>
            </w:tc>
            <w:tc>
              <w:tcPr>
                <w:tcW w:w="614" w:type="pct"/>
                <w:shd w:val="clear" w:color="auto" w:fill="auto"/>
              </w:tcPr>
              <w:p w:rsidR="00E96DDC" w:rsidRPr="00E96DDC" w:rsidRDefault="00E96DDC" w:rsidP="00A1646F">
                <w:pPr>
                  <w:jc w:val="right"/>
                  <w:rPr>
                    <w:rFonts w:asciiTheme="minorEastAsia" w:eastAsiaTheme="minorEastAsia" w:hAnsiTheme="minorEastAsia"/>
                  </w:rPr>
                </w:pPr>
                <w:r w:rsidRPr="00E96DDC">
                  <w:rPr>
                    <w:rFonts w:asciiTheme="minorEastAsia" w:eastAsiaTheme="minorEastAsia" w:hAnsiTheme="minorEastAsia"/>
                  </w:rPr>
                  <w:t>377,792,600.00</w:t>
                </w:r>
              </w:p>
            </w:tc>
            <w:tc>
              <w:tcPr>
                <w:tcW w:w="614" w:type="pct"/>
                <w:shd w:val="clear" w:color="auto" w:fill="auto"/>
              </w:tcPr>
              <w:p w:rsidR="00E96DDC" w:rsidRPr="00E96DDC" w:rsidRDefault="00E96DDC" w:rsidP="00A1646F">
                <w:pPr>
                  <w:jc w:val="right"/>
                  <w:rPr>
                    <w:rFonts w:asciiTheme="minorEastAsia" w:eastAsiaTheme="minorEastAsia" w:hAnsiTheme="minorEastAsia"/>
                  </w:rPr>
                </w:pPr>
                <w:r w:rsidRPr="00E96DDC">
                  <w:rPr>
                    <w:rFonts w:asciiTheme="minorEastAsia" w:eastAsiaTheme="minorEastAsia" w:hAnsiTheme="minorEastAsia"/>
                  </w:rPr>
                  <w:t>1,216,545,857.54</w:t>
                </w:r>
              </w:p>
            </w:tc>
            <w:tc>
              <w:tcPr>
                <w:tcW w:w="629" w:type="pct"/>
                <w:shd w:val="clear" w:color="auto" w:fill="auto"/>
              </w:tcPr>
              <w:p w:rsidR="00E96DDC" w:rsidRPr="00E96DDC" w:rsidRDefault="00E96DDC" w:rsidP="00A1646F">
                <w:pPr>
                  <w:jc w:val="right"/>
                  <w:rPr>
                    <w:rFonts w:asciiTheme="minorEastAsia" w:eastAsiaTheme="minorEastAsia" w:hAnsiTheme="minorEastAsia"/>
                  </w:rPr>
                </w:pPr>
                <w:r w:rsidRPr="00E96DDC">
                  <w:rPr>
                    <w:rFonts w:asciiTheme="minorEastAsia" w:eastAsiaTheme="minorEastAsia" w:hAnsiTheme="minorEastAsia"/>
                  </w:rPr>
                  <w:t>1,889,080,000.00</w:t>
                </w:r>
              </w:p>
            </w:tc>
            <w:tc>
              <w:tcPr>
                <w:tcW w:w="621" w:type="pct"/>
                <w:shd w:val="clear" w:color="auto" w:fill="auto"/>
              </w:tcPr>
              <w:p w:rsidR="00E96DDC" w:rsidRPr="00E96DDC" w:rsidRDefault="00E96DDC" w:rsidP="00A1646F">
                <w:pPr>
                  <w:jc w:val="right"/>
                  <w:rPr>
                    <w:rFonts w:asciiTheme="minorEastAsia" w:eastAsiaTheme="minorEastAsia" w:hAnsiTheme="minorEastAsia"/>
                  </w:rPr>
                </w:pPr>
                <w:r w:rsidRPr="00E96DDC">
                  <w:rPr>
                    <w:rFonts w:asciiTheme="minorEastAsia" w:eastAsiaTheme="minorEastAsia" w:hAnsiTheme="minorEastAsia"/>
                  </w:rPr>
                  <w:t>377,792,600.00</w:t>
                </w:r>
              </w:p>
            </w:tc>
            <w:tc>
              <w:tcPr>
                <w:tcW w:w="616" w:type="pct"/>
                <w:shd w:val="clear" w:color="auto" w:fill="auto"/>
              </w:tcPr>
              <w:p w:rsidR="00E96DDC" w:rsidRPr="00E96DDC" w:rsidRDefault="00E96DDC" w:rsidP="00A1646F">
                <w:pPr>
                  <w:jc w:val="right"/>
                  <w:rPr>
                    <w:rFonts w:asciiTheme="minorEastAsia" w:eastAsiaTheme="minorEastAsia" w:hAnsiTheme="minorEastAsia"/>
                  </w:rPr>
                </w:pPr>
                <w:r w:rsidRPr="00E96DDC">
                  <w:rPr>
                    <w:rFonts w:asciiTheme="minorEastAsia" w:eastAsiaTheme="minorEastAsia" w:hAnsiTheme="minorEastAsia"/>
                  </w:rPr>
                  <w:t>1,511,287,400.00</w:t>
                </w:r>
              </w:p>
            </w:tc>
          </w:tr>
          <w:tr w:rsidR="00E96DDC" w:rsidRPr="00E96DDC" w:rsidTr="00A1646F">
            <w:trPr>
              <w:cantSplit/>
            </w:trPr>
            <w:sdt>
              <w:sdtPr>
                <w:rPr>
                  <w:rFonts w:asciiTheme="minorEastAsia" w:eastAsiaTheme="minorEastAsia" w:hAnsiTheme="minorEastAsia"/>
                </w:rPr>
                <w:tag w:val="_PLD_9263aaad34014fc5b2f7cd8ae963698b"/>
                <w:id w:val="623037556"/>
                <w:lock w:val="sdtLocked"/>
              </w:sdtPr>
              <w:sdtEndPr/>
              <w:sdtContent>
                <w:tc>
                  <w:tcPr>
                    <w:tcW w:w="1279" w:type="pct"/>
                    <w:shd w:val="clear" w:color="auto" w:fill="auto"/>
                  </w:tcPr>
                  <w:p w:rsidR="00E96DDC" w:rsidRPr="00E96DDC" w:rsidRDefault="00E96DDC" w:rsidP="00A1646F">
                    <w:pPr>
                      <w:rPr>
                        <w:rFonts w:asciiTheme="minorEastAsia" w:eastAsiaTheme="minorEastAsia" w:hAnsiTheme="minorEastAsia"/>
                      </w:rPr>
                    </w:pPr>
                    <w:r w:rsidRPr="00E96DDC">
                      <w:rPr>
                        <w:rFonts w:asciiTheme="minorEastAsia" w:eastAsiaTheme="minorEastAsia" w:hAnsiTheme="minorEastAsia" w:hint="eastAsia"/>
                      </w:rPr>
                      <w:t>对联营、合营企业投资</w:t>
                    </w:r>
                  </w:p>
                </w:tc>
              </w:sdtContent>
            </w:sdt>
            <w:tc>
              <w:tcPr>
                <w:tcW w:w="628" w:type="pct"/>
                <w:shd w:val="clear" w:color="auto" w:fill="auto"/>
              </w:tcPr>
              <w:p w:rsidR="00E96DDC" w:rsidRPr="00E96DDC" w:rsidRDefault="00E96DDC" w:rsidP="00A1646F">
                <w:pPr>
                  <w:jc w:val="right"/>
                  <w:rPr>
                    <w:rFonts w:asciiTheme="minorEastAsia" w:eastAsiaTheme="minorEastAsia" w:hAnsiTheme="minorEastAsia"/>
                  </w:rPr>
                </w:pPr>
                <w:r w:rsidRPr="00E96DDC">
                  <w:rPr>
                    <w:rFonts w:asciiTheme="minorEastAsia" w:eastAsiaTheme="minorEastAsia" w:hAnsiTheme="minorEastAsia"/>
                  </w:rPr>
                  <w:t>399,233.83</w:t>
                </w:r>
              </w:p>
            </w:tc>
            <w:tc>
              <w:tcPr>
                <w:tcW w:w="614" w:type="pct"/>
                <w:shd w:val="clear" w:color="auto" w:fill="auto"/>
              </w:tcPr>
              <w:p w:rsidR="00E96DDC" w:rsidRPr="00E96DDC" w:rsidRDefault="00E96DDC" w:rsidP="00A1646F">
                <w:pPr>
                  <w:jc w:val="right"/>
                  <w:rPr>
                    <w:rFonts w:asciiTheme="minorEastAsia" w:eastAsiaTheme="minorEastAsia" w:hAnsiTheme="minorEastAsia"/>
                  </w:rPr>
                </w:pPr>
                <w:r w:rsidRPr="00E96DDC">
                  <w:rPr>
                    <w:rFonts w:asciiTheme="minorEastAsia" w:eastAsiaTheme="minorEastAsia" w:hAnsiTheme="minorEastAsia"/>
                  </w:rPr>
                  <w:t>399,233.83</w:t>
                </w:r>
              </w:p>
            </w:tc>
            <w:tc>
              <w:tcPr>
                <w:tcW w:w="614" w:type="pct"/>
                <w:shd w:val="clear" w:color="auto" w:fill="auto"/>
              </w:tcPr>
              <w:p w:rsidR="00E96DDC" w:rsidRPr="00E96DDC" w:rsidRDefault="00E96DDC" w:rsidP="00A1646F">
                <w:pPr>
                  <w:jc w:val="right"/>
                  <w:rPr>
                    <w:rFonts w:asciiTheme="minorEastAsia" w:eastAsiaTheme="minorEastAsia" w:hAnsiTheme="minorEastAsia"/>
                  </w:rPr>
                </w:pPr>
              </w:p>
            </w:tc>
            <w:tc>
              <w:tcPr>
                <w:tcW w:w="629" w:type="pct"/>
                <w:shd w:val="clear" w:color="auto" w:fill="auto"/>
              </w:tcPr>
              <w:p w:rsidR="00E96DDC" w:rsidRPr="00E96DDC" w:rsidRDefault="00E96DDC" w:rsidP="00A1646F">
                <w:pPr>
                  <w:jc w:val="right"/>
                  <w:rPr>
                    <w:rFonts w:asciiTheme="minorEastAsia" w:eastAsiaTheme="minorEastAsia" w:hAnsiTheme="minorEastAsia"/>
                  </w:rPr>
                </w:pPr>
                <w:r w:rsidRPr="00E96DDC">
                  <w:rPr>
                    <w:rFonts w:asciiTheme="minorEastAsia" w:eastAsiaTheme="minorEastAsia" w:hAnsiTheme="minorEastAsia"/>
                  </w:rPr>
                  <w:t>399,233.83</w:t>
                </w:r>
              </w:p>
            </w:tc>
            <w:tc>
              <w:tcPr>
                <w:tcW w:w="621" w:type="pct"/>
                <w:shd w:val="clear" w:color="auto" w:fill="auto"/>
              </w:tcPr>
              <w:p w:rsidR="00E96DDC" w:rsidRPr="00E96DDC" w:rsidRDefault="00E96DDC" w:rsidP="00A1646F">
                <w:pPr>
                  <w:jc w:val="right"/>
                  <w:rPr>
                    <w:rFonts w:asciiTheme="minorEastAsia" w:eastAsiaTheme="minorEastAsia" w:hAnsiTheme="minorEastAsia"/>
                  </w:rPr>
                </w:pPr>
                <w:r w:rsidRPr="00E96DDC">
                  <w:rPr>
                    <w:rFonts w:asciiTheme="minorEastAsia" w:eastAsiaTheme="minorEastAsia" w:hAnsiTheme="minorEastAsia"/>
                  </w:rPr>
                  <w:t>399,233.83</w:t>
                </w:r>
              </w:p>
            </w:tc>
            <w:tc>
              <w:tcPr>
                <w:tcW w:w="616" w:type="pct"/>
                <w:shd w:val="clear" w:color="auto" w:fill="auto"/>
              </w:tcPr>
              <w:p w:rsidR="00E96DDC" w:rsidRPr="00E96DDC" w:rsidRDefault="00E96DDC" w:rsidP="00A1646F">
                <w:pPr>
                  <w:jc w:val="right"/>
                  <w:rPr>
                    <w:rFonts w:asciiTheme="minorEastAsia" w:eastAsiaTheme="minorEastAsia" w:hAnsiTheme="minorEastAsia"/>
                  </w:rPr>
                </w:pPr>
              </w:p>
            </w:tc>
          </w:tr>
          <w:tr w:rsidR="00E96DDC" w:rsidRPr="00E96DDC" w:rsidTr="00A1646F">
            <w:trPr>
              <w:cantSplit/>
            </w:trPr>
            <w:sdt>
              <w:sdtPr>
                <w:rPr>
                  <w:rFonts w:asciiTheme="minorEastAsia" w:eastAsiaTheme="minorEastAsia" w:hAnsiTheme="minorEastAsia"/>
                </w:rPr>
                <w:tag w:val="_PLD_5ced5d3fd2d845df89e0e68805ac19fe"/>
                <w:id w:val="-392899954"/>
                <w:lock w:val="sdtLocked"/>
              </w:sdtPr>
              <w:sdtEndPr/>
              <w:sdtContent>
                <w:tc>
                  <w:tcPr>
                    <w:tcW w:w="1279" w:type="pct"/>
                    <w:shd w:val="clear" w:color="auto" w:fill="auto"/>
                    <w:vAlign w:val="center"/>
                  </w:tcPr>
                  <w:p w:rsidR="00E96DDC" w:rsidRPr="00E96DDC" w:rsidRDefault="00E96DDC" w:rsidP="00A1646F">
                    <w:pPr>
                      <w:jc w:val="center"/>
                      <w:rPr>
                        <w:rFonts w:asciiTheme="minorEastAsia" w:eastAsiaTheme="minorEastAsia" w:hAnsiTheme="minorEastAsia"/>
                      </w:rPr>
                    </w:pPr>
                    <w:r w:rsidRPr="00E96DDC">
                      <w:rPr>
                        <w:rFonts w:asciiTheme="minorEastAsia" w:eastAsiaTheme="minorEastAsia" w:hAnsiTheme="minorEastAsia" w:hint="eastAsia"/>
                      </w:rPr>
                      <w:t>合计</w:t>
                    </w:r>
                  </w:p>
                </w:tc>
              </w:sdtContent>
            </w:sdt>
            <w:tc>
              <w:tcPr>
                <w:tcW w:w="628" w:type="pct"/>
                <w:shd w:val="clear" w:color="auto" w:fill="auto"/>
              </w:tcPr>
              <w:p w:rsidR="00E96DDC" w:rsidRPr="00E96DDC" w:rsidRDefault="00E96DDC" w:rsidP="00A1646F">
                <w:pPr>
                  <w:jc w:val="right"/>
                  <w:rPr>
                    <w:rFonts w:asciiTheme="minorEastAsia" w:eastAsiaTheme="minorEastAsia" w:hAnsiTheme="minorEastAsia"/>
                  </w:rPr>
                </w:pPr>
                <w:r w:rsidRPr="00E96DDC">
                  <w:rPr>
                    <w:rFonts w:asciiTheme="minorEastAsia" w:eastAsiaTheme="minorEastAsia" w:hAnsiTheme="minorEastAsia"/>
                  </w:rPr>
                  <w:t>1,594,737,691.37</w:t>
                </w:r>
              </w:p>
            </w:tc>
            <w:tc>
              <w:tcPr>
                <w:tcW w:w="614" w:type="pct"/>
                <w:shd w:val="clear" w:color="auto" w:fill="auto"/>
              </w:tcPr>
              <w:p w:rsidR="00E96DDC" w:rsidRPr="00E96DDC" w:rsidRDefault="00E96DDC" w:rsidP="00A1646F">
                <w:pPr>
                  <w:jc w:val="right"/>
                  <w:rPr>
                    <w:rFonts w:asciiTheme="minorEastAsia" w:eastAsiaTheme="minorEastAsia" w:hAnsiTheme="minorEastAsia"/>
                  </w:rPr>
                </w:pPr>
                <w:r w:rsidRPr="00E96DDC">
                  <w:rPr>
                    <w:rFonts w:asciiTheme="minorEastAsia" w:eastAsiaTheme="minorEastAsia" w:hAnsiTheme="minorEastAsia"/>
                  </w:rPr>
                  <w:t>378,191,833.83</w:t>
                </w:r>
              </w:p>
            </w:tc>
            <w:tc>
              <w:tcPr>
                <w:tcW w:w="614" w:type="pct"/>
                <w:shd w:val="clear" w:color="auto" w:fill="auto"/>
              </w:tcPr>
              <w:p w:rsidR="00E96DDC" w:rsidRPr="00E96DDC" w:rsidRDefault="00E96DDC" w:rsidP="00A1646F">
                <w:pPr>
                  <w:jc w:val="right"/>
                  <w:rPr>
                    <w:rFonts w:asciiTheme="minorEastAsia" w:eastAsiaTheme="minorEastAsia" w:hAnsiTheme="minorEastAsia"/>
                  </w:rPr>
                </w:pPr>
                <w:r w:rsidRPr="00E96DDC">
                  <w:rPr>
                    <w:rFonts w:asciiTheme="minorEastAsia" w:eastAsiaTheme="minorEastAsia" w:hAnsiTheme="minorEastAsia"/>
                  </w:rPr>
                  <w:t>1,216,545,857.54</w:t>
                </w:r>
              </w:p>
            </w:tc>
            <w:tc>
              <w:tcPr>
                <w:tcW w:w="629" w:type="pct"/>
                <w:shd w:val="clear" w:color="auto" w:fill="auto"/>
              </w:tcPr>
              <w:p w:rsidR="00E96DDC" w:rsidRPr="00E96DDC" w:rsidRDefault="00E96DDC" w:rsidP="00A1646F">
                <w:pPr>
                  <w:jc w:val="right"/>
                  <w:rPr>
                    <w:rFonts w:asciiTheme="minorEastAsia" w:eastAsiaTheme="minorEastAsia" w:hAnsiTheme="minorEastAsia"/>
                  </w:rPr>
                </w:pPr>
                <w:r w:rsidRPr="00E96DDC">
                  <w:rPr>
                    <w:rFonts w:asciiTheme="minorEastAsia" w:eastAsiaTheme="minorEastAsia" w:hAnsiTheme="minorEastAsia"/>
                  </w:rPr>
                  <w:t>1,889,479,233.83</w:t>
                </w:r>
              </w:p>
            </w:tc>
            <w:tc>
              <w:tcPr>
                <w:tcW w:w="621" w:type="pct"/>
                <w:shd w:val="clear" w:color="auto" w:fill="auto"/>
              </w:tcPr>
              <w:p w:rsidR="00E96DDC" w:rsidRPr="00E96DDC" w:rsidRDefault="00E96DDC" w:rsidP="00A1646F">
                <w:pPr>
                  <w:jc w:val="right"/>
                  <w:rPr>
                    <w:rFonts w:asciiTheme="minorEastAsia" w:eastAsiaTheme="minorEastAsia" w:hAnsiTheme="minorEastAsia"/>
                  </w:rPr>
                </w:pPr>
                <w:r w:rsidRPr="00E96DDC">
                  <w:rPr>
                    <w:rFonts w:asciiTheme="minorEastAsia" w:eastAsiaTheme="minorEastAsia" w:hAnsiTheme="minorEastAsia"/>
                  </w:rPr>
                  <w:t>378,191,833.83</w:t>
                </w:r>
              </w:p>
            </w:tc>
            <w:tc>
              <w:tcPr>
                <w:tcW w:w="616" w:type="pct"/>
                <w:shd w:val="clear" w:color="auto" w:fill="auto"/>
              </w:tcPr>
              <w:p w:rsidR="00E96DDC" w:rsidRPr="00E96DDC" w:rsidRDefault="00E96DDC" w:rsidP="00A1646F">
                <w:pPr>
                  <w:jc w:val="right"/>
                  <w:rPr>
                    <w:rFonts w:asciiTheme="minorEastAsia" w:eastAsiaTheme="minorEastAsia" w:hAnsiTheme="minorEastAsia"/>
                  </w:rPr>
                </w:pPr>
                <w:r w:rsidRPr="00E96DDC">
                  <w:rPr>
                    <w:rFonts w:asciiTheme="minorEastAsia" w:eastAsiaTheme="minorEastAsia" w:hAnsiTheme="minorEastAsia"/>
                  </w:rPr>
                  <w:t>1,511,287,400.00</w:t>
                </w:r>
              </w:p>
            </w:tc>
          </w:tr>
        </w:tbl>
      </w:sdtContent>
    </w:sdt>
    <w:p w:rsidR="00480890" w:rsidRDefault="00480890" w:rsidP="00E96DDC">
      <w:pPr>
        <w:rPr>
          <w:rFonts w:ascii="宋体" w:hAnsi="宋体" w:cs="宋体"/>
          <w:b/>
          <w:bCs/>
          <w:kern w:val="0"/>
        </w:rPr>
        <w:sectPr w:rsidR="00480890" w:rsidSect="00480890">
          <w:pgSz w:w="16838" w:h="11906" w:orient="landscape"/>
          <w:pgMar w:top="1797" w:right="1525" w:bottom="1276" w:left="1440" w:header="856" w:footer="992" w:gutter="0"/>
          <w:cols w:space="425"/>
          <w:docGrid w:linePitch="312"/>
        </w:sectPr>
      </w:pPr>
    </w:p>
    <w:sdt>
      <w:sdtPr>
        <w:rPr>
          <w:rFonts w:ascii="宋体" w:hAnsi="宋体" w:cs="宋体" w:hint="eastAsia"/>
          <w:b/>
          <w:bCs/>
          <w:kern w:val="0"/>
        </w:rPr>
        <w:alias w:val="模块:对子公司投资"/>
        <w:tag w:val="_SEC_f8a5b8b7954e47eb81f4b0c9ee167266"/>
        <w:id w:val="-1750733603"/>
        <w:lock w:val="sdtLocked"/>
        <w:placeholder>
          <w:docPart w:val="GBC22222222222222222222222222222"/>
        </w:placeholder>
      </w:sdtPr>
      <w:sdtEndPr>
        <w:rPr>
          <w:rFonts w:ascii="Times New Roman" w:hAnsi="Times New Roman" w:cs="Times New Roman"/>
          <w:b w:val="0"/>
          <w:bCs w:val="0"/>
          <w:kern w:val="2"/>
          <w:szCs w:val="21"/>
        </w:rPr>
      </w:sdtEndPr>
      <w:sdtContent>
        <w:p w:rsidR="00646A41" w:rsidRDefault="001F1761" w:rsidP="00E96DDC">
          <w:r>
            <w:rPr>
              <w:rFonts w:hint="eastAsia"/>
            </w:rPr>
            <w:t>对子公司投资</w:t>
          </w:r>
        </w:p>
        <w:sdt>
          <w:sdtPr>
            <w:alias w:val="是否适用：母公司对子公司投资[双击切换]"/>
            <w:tag w:val="_GBC_db6ca6099b0a42bca0cbba7ead69557f"/>
            <w:id w:val="958080113"/>
            <w:lock w:val="sdtContentLocked"/>
            <w:placeholder>
              <w:docPart w:val="GBC22222222222222222222222222222"/>
            </w:placeholder>
          </w:sdtPr>
          <w:sdtEndPr/>
          <w:sdtContent>
            <w:p w:rsidR="00646A41" w:rsidRDefault="001F1761">
              <w:r w:rsidRPr="00F55741">
                <w:rPr>
                  <w:rFonts w:ascii="宋体" w:hAnsi="宋体"/>
                </w:rPr>
                <w:fldChar w:fldCharType="begin"/>
              </w:r>
              <w:r w:rsidR="00E96DDC" w:rsidRPr="00F55741">
                <w:rPr>
                  <w:rFonts w:ascii="宋体" w:hAnsi="宋体" w:hint="eastAsia"/>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E96DDC" w:rsidRPr="00F55741">
                <w:rPr>
                  <w:rFonts w:ascii="宋体" w:hAnsi="宋体" w:hint="eastAsia"/>
                </w:rPr>
                <w:instrText xml:space="preserve"> MACROBUTTON  SnrToggleCheckbox □不适用 </w:instrText>
              </w:r>
              <w:r w:rsidRPr="00F55741">
                <w:rPr>
                  <w:rFonts w:ascii="宋体" w:hAnsi="宋体"/>
                </w:rPr>
                <w:fldChar w:fldCharType="end"/>
              </w:r>
            </w:p>
          </w:sdtContent>
        </w:sdt>
        <w:p w:rsidR="00646A41" w:rsidRDefault="001F1761">
          <w:pPr>
            <w:jc w:val="right"/>
            <w:rPr>
              <w:szCs w:val="21"/>
            </w:rPr>
          </w:pPr>
          <w:r>
            <w:rPr>
              <w:rFonts w:hint="eastAsia"/>
              <w:szCs w:val="21"/>
            </w:rPr>
            <w:t>单位：</w:t>
          </w:r>
          <w:sdt>
            <w:sdtPr>
              <w:rPr>
                <w:rFonts w:hint="eastAsia"/>
                <w:szCs w:val="21"/>
              </w:rPr>
              <w:alias w:val="单位：母公司财务附注：对子公司投资"/>
              <w:tag w:val="_GBC_744810ff600d4176af7d45c0bf0b7978"/>
              <w:id w:val="106785350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szCs w:val="21"/>
                </w:rPr>
                <w:t>元</w:t>
              </w:r>
            </w:sdtContent>
          </w:sdt>
          <w:r>
            <w:rPr>
              <w:rFonts w:hint="eastAsia"/>
              <w:szCs w:val="21"/>
            </w:rPr>
            <w:t>币种：</w:t>
          </w:r>
          <w:sdt>
            <w:sdtPr>
              <w:rPr>
                <w:rFonts w:hint="eastAsia"/>
                <w:szCs w:val="21"/>
              </w:rPr>
              <w:alias w:val="币种：母公司财务附注：对子公司投资"/>
              <w:tag w:val="_GBC_d2f8249dd813484db8850cd3e6e60609"/>
              <w:id w:val="-19580256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4"/>
            <w:gridCol w:w="1686"/>
            <w:gridCol w:w="1319"/>
            <w:gridCol w:w="1529"/>
            <w:gridCol w:w="1686"/>
            <w:gridCol w:w="426"/>
            <w:gridCol w:w="1529"/>
          </w:tblGrid>
          <w:tr w:rsidR="00E96DDC" w:rsidTr="00A1646F">
            <w:sdt>
              <w:sdtPr>
                <w:tag w:val="_PLD_43f5c326f4e64acb83b7062be90601f4"/>
                <w:id w:val="-1461565710"/>
                <w:lock w:val="sdtLocked"/>
              </w:sdtPr>
              <w:sdtEndPr/>
              <w:sdtContent>
                <w:tc>
                  <w:tcPr>
                    <w:tcW w:w="1246" w:type="pct"/>
                    <w:tcBorders>
                      <w:top w:val="single" w:sz="4" w:space="0" w:color="auto"/>
                      <w:left w:val="single" w:sz="4" w:space="0" w:color="auto"/>
                      <w:bottom w:val="single" w:sz="4" w:space="0" w:color="auto"/>
                      <w:right w:val="single" w:sz="4" w:space="0" w:color="auto"/>
                    </w:tcBorders>
                    <w:shd w:val="clear" w:color="auto" w:fill="auto"/>
                    <w:vAlign w:val="center"/>
                  </w:tcPr>
                  <w:p w:rsidR="00E96DDC" w:rsidRDefault="00E96DDC" w:rsidP="00A1646F">
                    <w:pPr>
                      <w:jc w:val="center"/>
                    </w:pPr>
                    <w:r>
                      <w:rPr>
                        <w:rFonts w:hint="eastAsia"/>
                      </w:rPr>
                      <w:t>被投资单位</w:t>
                    </w:r>
                  </w:p>
                </w:tc>
              </w:sdtContent>
            </w:sdt>
            <w:sdt>
              <w:sdtPr>
                <w:tag w:val="_PLD_bfc01ff1dea540d68a163c0b4f2658e7"/>
                <w:id w:val="341434216"/>
                <w:lock w:val="sdtLocked"/>
              </w:sdtPr>
              <w:sdtEndPr/>
              <w:sdtContent>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rsidR="00E96DDC" w:rsidRDefault="00E96DDC" w:rsidP="00A1646F">
                    <w:pPr>
                      <w:jc w:val="center"/>
                    </w:pPr>
                    <w:r>
                      <w:rPr>
                        <w:rFonts w:hint="eastAsia"/>
                      </w:rPr>
                      <w:t>期初余额</w:t>
                    </w:r>
                  </w:p>
                </w:tc>
              </w:sdtContent>
            </w:sdt>
            <w:sdt>
              <w:sdtPr>
                <w:tag w:val="_PLD_2868730cdc514c8c888f9e5fbbf1861b"/>
                <w:id w:val="129213593"/>
                <w:lock w:val="sdtLocked"/>
              </w:sdtPr>
              <w:sdtEndPr/>
              <w:sdtContent>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E96DDC" w:rsidRDefault="00E96DDC" w:rsidP="00A1646F">
                    <w:pPr>
                      <w:jc w:val="center"/>
                    </w:pPr>
                    <w:r>
                      <w:rPr>
                        <w:rFonts w:hint="eastAsia"/>
                      </w:rPr>
                      <w:t>本期增加</w:t>
                    </w:r>
                  </w:p>
                </w:tc>
              </w:sdtContent>
            </w:sdt>
            <w:sdt>
              <w:sdtPr>
                <w:tag w:val="_PLD_53aab3e541434694890e1daaef86892e"/>
                <w:id w:val="-162476292"/>
                <w:lock w:val="sdtLocked"/>
              </w:sdtPr>
              <w:sdtEndPr/>
              <w:sdtContent>
                <w:tc>
                  <w:tcPr>
                    <w:tcW w:w="548" w:type="pct"/>
                    <w:tcBorders>
                      <w:top w:val="single" w:sz="4" w:space="0" w:color="auto"/>
                      <w:left w:val="single" w:sz="4" w:space="0" w:color="auto"/>
                      <w:bottom w:val="single" w:sz="4" w:space="0" w:color="auto"/>
                      <w:right w:val="single" w:sz="4" w:space="0" w:color="auto"/>
                    </w:tcBorders>
                    <w:shd w:val="clear" w:color="auto" w:fill="auto"/>
                    <w:vAlign w:val="center"/>
                  </w:tcPr>
                  <w:p w:rsidR="00E96DDC" w:rsidRDefault="00E96DDC" w:rsidP="00A1646F">
                    <w:pPr>
                      <w:jc w:val="center"/>
                    </w:pPr>
                    <w:r>
                      <w:rPr>
                        <w:rFonts w:hint="eastAsia"/>
                      </w:rPr>
                      <w:t>本期减少</w:t>
                    </w:r>
                  </w:p>
                </w:tc>
              </w:sdtContent>
            </w:sdt>
            <w:sdt>
              <w:sdtPr>
                <w:tag w:val="_PLD_eeaa6cf867964b44953ca6fa9f1417b3"/>
                <w:id w:val="-289049650"/>
                <w:lock w:val="sdtLocked"/>
              </w:sdtPr>
              <w:sdtEndPr/>
              <w:sdtContent>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rsidR="00E96DDC" w:rsidRDefault="00E96DDC" w:rsidP="00A1646F">
                    <w:pPr>
                      <w:jc w:val="center"/>
                    </w:pPr>
                    <w:r>
                      <w:rPr>
                        <w:rFonts w:hint="eastAsia"/>
                      </w:rPr>
                      <w:t>期末余额</w:t>
                    </w:r>
                  </w:p>
                </w:tc>
              </w:sdtContent>
            </w:sdt>
            <w:sdt>
              <w:sdtPr>
                <w:tag w:val="_PLD_4365562ff41a4c1fbb543509a4ea61f6"/>
                <w:id w:val="-125316969"/>
                <w:lock w:val="sdtLocked"/>
              </w:sdtPr>
              <w:sdtEnd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rsidR="00E96DDC" w:rsidRDefault="00E96DDC" w:rsidP="00A1646F">
                    <w:pPr>
                      <w:jc w:val="center"/>
                      <w:rPr>
                        <w:szCs w:val="21"/>
                      </w:rPr>
                    </w:pPr>
                    <w:r>
                      <w:rPr>
                        <w:rFonts w:hint="eastAsia"/>
                      </w:rPr>
                      <w:t>本期计提减值准备</w:t>
                    </w:r>
                  </w:p>
                </w:tc>
              </w:sdtContent>
            </w:sdt>
            <w:sdt>
              <w:sdtPr>
                <w:tag w:val="_PLD_1d05d35b40794516842b0264b05f0a95"/>
                <w:id w:val="-1633542870"/>
                <w:lock w:val="sdtLocked"/>
              </w:sdtPr>
              <w:sdtEnd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rsidR="00E96DDC" w:rsidRDefault="00E96DDC" w:rsidP="00A1646F">
                    <w:pPr>
                      <w:jc w:val="center"/>
                    </w:pPr>
                    <w:r>
                      <w:rPr>
                        <w:rFonts w:hint="eastAsia"/>
                      </w:rPr>
                      <w:t>减值准备期末余额</w:t>
                    </w:r>
                  </w:p>
                </w:tc>
              </w:sdtContent>
            </w:sdt>
          </w:tr>
          <w:sdt>
            <w:sdtPr>
              <w:alias w:val="长期股权投资明细"/>
              <w:tag w:val="_TUP_ffd53d91c32d4e5ea37a6c2ca799f0e2"/>
              <w:id w:val="814456836"/>
              <w:lock w:val="sdtLocked"/>
            </w:sdtPr>
            <w:sdtEndPr/>
            <w:sdtContent>
              <w:tr w:rsidR="00E96DDC" w:rsidTr="00A1646F">
                <w:tc>
                  <w:tcPr>
                    <w:tcW w:w="1246" w:type="pct"/>
                    <w:tcBorders>
                      <w:top w:val="single" w:sz="4" w:space="0" w:color="auto"/>
                      <w:left w:val="single" w:sz="4" w:space="0" w:color="auto"/>
                      <w:bottom w:val="single" w:sz="4" w:space="0" w:color="auto"/>
                      <w:right w:val="single" w:sz="4" w:space="0" w:color="auto"/>
                    </w:tcBorders>
                    <w:vAlign w:val="center"/>
                  </w:tcPr>
                  <w:p w:rsidR="00E96DDC" w:rsidRDefault="00E96DDC" w:rsidP="00A1646F">
                    <w:r>
                      <w:t>江苏吴中医药集团有限公司</w:t>
                    </w:r>
                  </w:p>
                </w:tc>
                <w:tc>
                  <w:tcPr>
                    <w:tcW w:w="604"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r>
                      <w:t>409,080,000.00</w:t>
                    </w:r>
                  </w:p>
                </w:tc>
                <w:tc>
                  <w:tcPr>
                    <w:tcW w:w="603"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p>
                </w:tc>
                <w:tc>
                  <w:tcPr>
                    <w:tcW w:w="548"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p>
                </w:tc>
                <w:tc>
                  <w:tcPr>
                    <w:tcW w:w="667"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r>
                      <w:t>409,080,000.00</w:t>
                    </w:r>
                  </w:p>
                </w:tc>
                <w:tc>
                  <w:tcPr>
                    <w:tcW w:w="666"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p>
                </w:tc>
                <w:tc>
                  <w:tcPr>
                    <w:tcW w:w="666"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p>
                </w:tc>
              </w:tr>
            </w:sdtContent>
          </w:sdt>
          <w:sdt>
            <w:sdtPr>
              <w:alias w:val="长期股权投资明细"/>
              <w:tag w:val="_TUP_ffd53d91c32d4e5ea37a6c2ca799f0e2"/>
              <w:id w:val="649557932"/>
              <w:lock w:val="sdtLocked"/>
            </w:sdtPr>
            <w:sdtEndPr/>
            <w:sdtContent>
              <w:tr w:rsidR="00E96DDC" w:rsidTr="00A1646F">
                <w:tc>
                  <w:tcPr>
                    <w:tcW w:w="1246" w:type="pct"/>
                    <w:tcBorders>
                      <w:top w:val="single" w:sz="4" w:space="0" w:color="auto"/>
                      <w:left w:val="single" w:sz="4" w:space="0" w:color="auto"/>
                      <w:bottom w:val="single" w:sz="4" w:space="0" w:color="auto"/>
                      <w:right w:val="single" w:sz="4" w:space="0" w:color="auto"/>
                    </w:tcBorders>
                    <w:vAlign w:val="center"/>
                  </w:tcPr>
                  <w:p w:rsidR="00E96DDC" w:rsidRDefault="00E96DDC" w:rsidP="00A1646F">
                    <w:r>
                      <w:t>江苏中吴置业有限公司</w:t>
                    </w:r>
                  </w:p>
                </w:tc>
                <w:tc>
                  <w:tcPr>
                    <w:tcW w:w="604"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r>
                      <w:t>300,000,000.00</w:t>
                    </w:r>
                  </w:p>
                </w:tc>
                <w:tc>
                  <w:tcPr>
                    <w:tcW w:w="603"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p>
                </w:tc>
                <w:tc>
                  <w:tcPr>
                    <w:tcW w:w="548"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r>
                      <w:t>300,000,000.00</w:t>
                    </w:r>
                  </w:p>
                </w:tc>
                <w:tc>
                  <w:tcPr>
                    <w:tcW w:w="667"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p>
                </w:tc>
                <w:tc>
                  <w:tcPr>
                    <w:tcW w:w="666"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p>
                </w:tc>
                <w:tc>
                  <w:tcPr>
                    <w:tcW w:w="666"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p>
                </w:tc>
              </w:tr>
            </w:sdtContent>
          </w:sdt>
          <w:sdt>
            <w:sdtPr>
              <w:alias w:val="长期股权投资明细"/>
              <w:tag w:val="_TUP_ffd53d91c32d4e5ea37a6c2ca799f0e2"/>
              <w:id w:val="1657796067"/>
              <w:lock w:val="sdtLocked"/>
            </w:sdtPr>
            <w:sdtEndPr/>
            <w:sdtContent>
              <w:tr w:rsidR="00E96DDC" w:rsidTr="00A1646F">
                <w:tc>
                  <w:tcPr>
                    <w:tcW w:w="1246" w:type="pct"/>
                    <w:tcBorders>
                      <w:top w:val="single" w:sz="4" w:space="0" w:color="auto"/>
                      <w:left w:val="single" w:sz="4" w:space="0" w:color="auto"/>
                      <w:bottom w:val="single" w:sz="4" w:space="0" w:color="auto"/>
                      <w:right w:val="single" w:sz="4" w:space="0" w:color="auto"/>
                    </w:tcBorders>
                    <w:vAlign w:val="center"/>
                  </w:tcPr>
                  <w:p w:rsidR="00E96DDC" w:rsidRDefault="00E96DDC" w:rsidP="00A1646F">
                    <w:r>
                      <w:t>响水</w:t>
                    </w:r>
                    <w:proofErr w:type="gramStart"/>
                    <w:r>
                      <w:t>恒</w:t>
                    </w:r>
                    <w:proofErr w:type="gramEnd"/>
                    <w:r>
                      <w:t>利达科技化工有限公司</w:t>
                    </w:r>
                  </w:p>
                </w:tc>
                <w:tc>
                  <w:tcPr>
                    <w:tcW w:w="604"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r>
                      <w:t>900,000,000.00</w:t>
                    </w:r>
                  </w:p>
                </w:tc>
                <w:tc>
                  <w:tcPr>
                    <w:tcW w:w="603"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p>
                </w:tc>
                <w:tc>
                  <w:tcPr>
                    <w:tcW w:w="548"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p>
                </w:tc>
                <w:tc>
                  <w:tcPr>
                    <w:tcW w:w="667"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r>
                      <w:t>900,000,000.00</w:t>
                    </w:r>
                  </w:p>
                </w:tc>
                <w:tc>
                  <w:tcPr>
                    <w:tcW w:w="666"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p>
                </w:tc>
                <w:tc>
                  <w:tcPr>
                    <w:tcW w:w="666"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r>
                      <w:t>377,792,600.00</w:t>
                    </w:r>
                  </w:p>
                </w:tc>
              </w:tr>
            </w:sdtContent>
          </w:sdt>
          <w:sdt>
            <w:sdtPr>
              <w:alias w:val="长期股权投资明细"/>
              <w:tag w:val="_TUP_ffd53d91c32d4e5ea37a6c2ca799f0e2"/>
              <w:id w:val="1721087599"/>
              <w:lock w:val="sdtLocked"/>
            </w:sdtPr>
            <w:sdtEndPr/>
            <w:sdtContent>
              <w:tr w:rsidR="00E96DDC" w:rsidTr="00A1646F">
                <w:tc>
                  <w:tcPr>
                    <w:tcW w:w="1246" w:type="pct"/>
                    <w:tcBorders>
                      <w:top w:val="single" w:sz="4" w:space="0" w:color="auto"/>
                      <w:left w:val="single" w:sz="4" w:space="0" w:color="auto"/>
                      <w:bottom w:val="single" w:sz="4" w:space="0" w:color="auto"/>
                      <w:right w:val="single" w:sz="4" w:space="0" w:color="auto"/>
                    </w:tcBorders>
                    <w:vAlign w:val="center"/>
                  </w:tcPr>
                  <w:p w:rsidR="00E96DDC" w:rsidRDefault="00E96DDC" w:rsidP="00A1646F">
                    <w:r>
                      <w:t>江苏吴中医药产业投资有限公司</w:t>
                    </w:r>
                  </w:p>
                </w:tc>
                <w:tc>
                  <w:tcPr>
                    <w:tcW w:w="604"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r>
                      <w:t>280,000,000.00</w:t>
                    </w:r>
                  </w:p>
                </w:tc>
                <w:tc>
                  <w:tcPr>
                    <w:tcW w:w="603"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p>
                </w:tc>
                <w:tc>
                  <w:tcPr>
                    <w:tcW w:w="548"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p>
                </w:tc>
                <w:tc>
                  <w:tcPr>
                    <w:tcW w:w="667"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r>
                      <w:t>280,000,000.00</w:t>
                    </w:r>
                  </w:p>
                </w:tc>
                <w:tc>
                  <w:tcPr>
                    <w:tcW w:w="666"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p>
                </w:tc>
                <w:tc>
                  <w:tcPr>
                    <w:tcW w:w="666"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p>
                </w:tc>
              </w:tr>
            </w:sdtContent>
          </w:sdt>
          <w:sdt>
            <w:sdtPr>
              <w:alias w:val="长期股权投资明细"/>
              <w:tag w:val="_TUP_ffd53d91c32d4e5ea37a6c2ca799f0e2"/>
              <w:id w:val="616112118"/>
              <w:lock w:val="sdtLocked"/>
            </w:sdtPr>
            <w:sdtEndPr/>
            <w:sdtContent>
              <w:tr w:rsidR="00E96DDC" w:rsidTr="00A1646F">
                <w:tc>
                  <w:tcPr>
                    <w:tcW w:w="1246" w:type="pct"/>
                    <w:tcBorders>
                      <w:top w:val="single" w:sz="4" w:space="0" w:color="auto"/>
                      <w:left w:val="single" w:sz="4" w:space="0" w:color="auto"/>
                      <w:bottom w:val="single" w:sz="4" w:space="0" w:color="auto"/>
                      <w:right w:val="single" w:sz="4" w:space="0" w:color="auto"/>
                    </w:tcBorders>
                    <w:vAlign w:val="center"/>
                  </w:tcPr>
                  <w:p w:rsidR="00E96DDC" w:rsidRDefault="00E96DDC" w:rsidP="00A1646F">
                    <w:r>
                      <w:t>中吴贸易发展（杭州）有限公司</w:t>
                    </w:r>
                  </w:p>
                </w:tc>
                <w:tc>
                  <w:tcPr>
                    <w:tcW w:w="604"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p>
                </w:tc>
                <w:tc>
                  <w:tcPr>
                    <w:tcW w:w="603"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r>
                      <w:t>5,258,457.54</w:t>
                    </w:r>
                  </w:p>
                </w:tc>
                <w:tc>
                  <w:tcPr>
                    <w:tcW w:w="548"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p>
                </w:tc>
                <w:tc>
                  <w:tcPr>
                    <w:tcW w:w="667"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r>
                      <w:t>5,258,457.54</w:t>
                    </w:r>
                  </w:p>
                </w:tc>
                <w:tc>
                  <w:tcPr>
                    <w:tcW w:w="666"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p>
                </w:tc>
                <w:tc>
                  <w:tcPr>
                    <w:tcW w:w="666"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p>
                </w:tc>
              </w:tr>
            </w:sdtContent>
          </w:sdt>
          <w:tr w:rsidR="00E96DDC" w:rsidTr="00A1646F">
            <w:sdt>
              <w:sdtPr>
                <w:tag w:val="_PLD_6d78abc7997f45e2969ef24257800aca"/>
                <w:id w:val="1894781293"/>
                <w:lock w:val="sdtLocked"/>
              </w:sdtPr>
              <w:sdtEndPr/>
              <w:sdtContent>
                <w:tc>
                  <w:tcPr>
                    <w:tcW w:w="1246" w:type="pct"/>
                    <w:tcBorders>
                      <w:top w:val="single" w:sz="4" w:space="0" w:color="auto"/>
                      <w:left w:val="single" w:sz="4" w:space="0" w:color="auto"/>
                      <w:bottom w:val="single" w:sz="4" w:space="0" w:color="auto"/>
                      <w:right w:val="single" w:sz="4" w:space="0" w:color="auto"/>
                    </w:tcBorders>
                    <w:vAlign w:val="center"/>
                  </w:tcPr>
                  <w:p w:rsidR="00E96DDC" w:rsidRDefault="00E96DDC" w:rsidP="00A1646F">
                    <w:pPr>
                      <w:jc w:val="center"/>
                    </w:pPr>
                    <w:r>
                      <w:rPr>
                        <w:rFonts w:hint="eastAsia"/>
                      </w:rPr>
                      <w:t>合计</w:t>
                    </w:r>
                  </w:p>
                </w:tc>
              </w:sdtContent>
            </w:sdt>
            <w:tc>
              <w:tcPr>
                <w:tcW w:w="604"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r>
                  <w:t>1,889,080,000.00</w:t>
                </w:r>
              </w:p>
            </w:tc>
            <w:tc>
              <w:tcPr>
                <w:tcW w:w="603"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r>
                  <w:t>5,258,457.54</w:t>
                </w:r>
              </w:p>
            </w:tc>
            <w:tc>
              <w:tcPr>
                <w:tcW w:w="548"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r>
                  <w:t>300,000,000.00</w:t>
                </w:r>
              </w:p>
            </w:tc>
            <w:tc>
              <w:tcPr>
                <w:tcW w:w="667"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r>
                  <w:t>1,594,338,457.54</w:t>
                </w:r>
              </w:p>
            </w:tc>
            <w:tc>
              <w:tcPr>
                <w:tcW w:w="666"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p>
            </w:tc>
            <w:tc>
              <w:tcPr>
                <w:tcW w:w="666" w:type="pct"/>
                <w:tcBorders>
                  <w:top w:val="single" w:sz="4" w:space="0" w:color="auto"/>
                  <w:left w:val="single" w:sz="4" w:space="0" w:color="auto"/>
                  <w:bottom w:val="single" w:sz="4" w:space="0" w:color="auto"/>
                  <w:right w:val="single" w:sz="4" w:space="0" w:color="auto"/>
                </w:tcBorders>
              </w:tcPr>
              <w:p w:rsidR="00E96DDC" w:rsidRDefault="00E96DDC" w:rsidP="00A1646F">
                <w:pPr>
                  <w:jc w:val="right"/>
                </w:pPr>
                <w:r>
                  <w:t>377,792,600.00</w:t>
                </w:r>
              </w:p>
            </w:tc>
          </w:tr>
        </w:tbl>
      </w:sdtContent>
    </w:sdt>
    <w:sdt>
      <w:sdtPr>
        <w:rPr>
          <w:rFonts w:ascii="宋体" w:eastAsia="宋体" w:hAnsi="宋体" w:cs="宋体" w:hint="eastAsia"/>
          <w:b w:val="0"/>
          <w:bCs w:val="0"/>
          <w:kern w:val="0"/>
          <w:szCs w:val="24"/>
        </w:rPr>
        <w:alias w:val="模块:对联营、合营企业投资"/>
        <w:tag w:val="_SEC_4a653049f75d481585b4f9d9da6a8d0e"/>
        <w:id w:val="1918905847"/>
        <w:lock w:val="sdtLocked"/>
        <w:placeholder>
          <w:docPart w:val="GBC22222222222222222222222222222"/>
        </w:placeholder>
      </w:sdtPr>
      <w:sdtEndPr>
        <w:rPr>
          <w:rFonts w:asciiTheme="minorEastAsia" w:eastAsiaTheme="minorEastAsia" w:hAnsiTheme="minorEastAsia" w:cs="Times New Roman"/>
          <w:kern w:val="2"/>
          <w:sz w:val="15"/>
          <w:szCs w:val="15"/>
        </w:rPr>
      </w:sdtEndPr>
      <w:sdtContent>
        <w:p w:rsidR="00646A41" w:rsidRDefault="001F1761">
          <w:pPr>
            <w:pStyle w:val="4"/>
            <w:numPr>
              <w:ilvl w:val="0"/>
              <w:numId w:val="177"/>
            </w:numPr>
          </w:pPr>
          <w:r>
            <w:rPr>
              <w:rFonts w:hint="eastAsia"/>
            </w:rPr>
            <w:t>对联营、合营企业投资</w:t>
          </w:r>
        </w:p>
        <w:sdt>
          <w:sdtPr>
            <w:alias w:val="是否适用：母公司对联营、合营企业投资[双击切换]"/>
            <w:tag w:val="_GBC_2e4760cb979247e69579530b3868e897"/>
            <w:id w:val="-2080443941"/>
            <w:lock w:val="sdtContentLocked"/>
            <w:placeholder>
              <w:docPart w:val="GBC22222222222222222222222222222"/>
            </w:placeholder>
          </w:sdtPr>
          <w:sdtEndPr/>
          <w:sdtContent>
            <w:p w:rsidR="00E96DDC" w:rsidRDefault="001F1761" w:rsidP="00512801">
              <w:r w:rsidRPr="00F55741">
                <w:rPr>
                  <w:rFonts w:ascii="宋体" w:hAnsi="宋体"/>
                </w:rPr>
                <w:fldChar w:fldCharType="begin"/>
              </w:r>
              <w:r w:rsidR="00512801" w:rsidRPr="00F55741">
                <w:rPr>
                  <w:rFonts w:ascii="宋体" w:hAnsi="宋体" w:hint="eastAsia"/>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512801" w:rsidRPr="00F55741">
                <w:rPr>
                  <w:rFonts w:ascii="宋体" w:hAnsi="宋体" w:hint="eastAsia"/>
                </w:rPr>
                <w:instrText xml:space="preserve"> MACROBUTTON  SnrToggleCheckbox □不适用 </w:instrText>
              </w:r>
              <w:r w:rsidRPr="00F55741">
                <w:rPr>
                  <w:rFonts w:ascii="宋体" w:hAnsi="宋体"/>
                </w:rPr>
                <w:fldChar w:fldCharType="end"/>
              </w:r>
            </w:p>
          </w:sdtContent>
        </w:sdt>
        <w:p w:rsidR="00512801" w:rsidRDefault="00512801">
          <w:pPr>
            <w:jc w:val="right"/>
            <w:rPr>
              <w:szCs w:val="21"/>
            </w:rPr>
          </w:pPr>
          <w:r>
            <w:rPr>
              <w:rFonts w:hint="eastAsia"/>
              <w:szCs w:val="21"/>
            </w:rPr>
            <w:t>单位：</w:t>
          </w:r>
          <w:sdt>
            <w:sdtPr>
              <w:rPr>
                <w:rFonts w:hint="eastAsia"/>
                <w:szCs w:val="21"/>
              </w:rPr>
              <w:alias w:val="单位：母公司财务附注：对联营、合营企业投资"/>
              <w:tag w:val="_GBC_ccad125c53784121bdbf82967e585280"/>
              <w:id w:val="-1410231417"/>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财务附注：对联营、合营企业投资"/>
              <w:tag w:val="_GBC_f572fc517d504bef8d5942b395a68d39"/>
              <w:id w:val="167144435"/>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6"/>
            <w:gridCol w:w="979"/>
            <w:gridCol w:w="433"/>
            <w:gridCol w:w="494"/>
            <w:gridCol w:w="760"/>
            <w:gridCol w:w="686"/>
            <w:gridCol w:w="688"/>
            <w:gridCol w:w="758"/>
            <w:gridCol w:w="494"/>
            <w:gridCol w:w="277"/>
            <w:gridCol w:w="972"/>
            <w:gridCol w:w="1082"/>
          </w:tblGrid>
          <w:tr w:rsidR="00512801" w:rsidRPr="00BC0408" w:rsidTr="00BC0408">
            <w:sdt>
              <w:sdtPr>
                <w:rPr>
                  <w:rFonts w:asciiTheme="minorEastAsia" w:eastAsiaTheme="minorEastAsia" w:hAnsiTheme="minorEastAsia"/>
                  <w:sz w:val="15"/>
                  <w:szCs w:val="15"/>
                </w:rPr>
                <w:tag w:val="_PLD_cddf860d624b41069bef0850b92b7db2"/>
                <w:id w:val="-1393189187"/>
                <w:lock w:val="sdtLocked"/>
              </w:sdtPr>
              <w:sdtEndPr/>
              <w:sdtContent>
                <w:tc>
                  <w:tcPr>
                    <w:tcW w:w="788" w:type="pct"/>
                    <w:vMerge w:val="restart"/>
                    <w:tcBorders>
                      <w:top w:val="single" w:sz="4" w:space="0" w:color="auto"/>
                      <w:left w:val="single" w:sz="4" w:space="0" w:color="auto"/>
                      <w:right w:val="single" w:sz="4" w:space="0" w:color="auto"/>
                    </w:tcBorders>
                    <w:shd w:val="clear" w:color="auto" w:fill="auto"/>
                    <w:vAlign w:val="center"/>
                  </w:tcPr>
                  <w:p w:rsidR="00512801" w:rsidRPr="00BC0408" w:rsidRDefault="00512801">
                    <w:pPr>
                      <w:jc w:val="center"/>
                      <w:rPr>
                        <w:rFonts w:asciiTheme="minorEastAsia" w:eastAsiaTheme="minorEastAsia" w:hAnsiTheme="minorEastAsia"/>
                        <w:sz w:val="15"/>
                        <w:szCs w:val="15"/>
                      </w:rPr>
                    </w:pPr>
                    <w:r w:rsidRPr="00BC0408">
                      <w:rPr>
                        <w:rFonts w:asciiTheme="minorEastAsia" w:eastAsiaTheme="minorEastAsia" w:hAnsiTheme="minorEastAsia" w:hint="eastAsia"/>
                        <w:sz w:val="15"/>
                        <w:szCs w:val="15"/>
                      </w:rPr>
                      <w:t>投资</w:t>
                    </w:r>
                  </w:p>
                  <w:p w:rsidR="00512801" w:rsidRPr="00BC0408" w:rsidRDefault="00512801">
                    <w:pPr>
                      <w:jc w:val="center"/>
                      <w:rPr>
                        <w:rFonts w:asciiTheme="minorEastAsia" w:eastAsiaTheme="minorEastAsia" w:hAnsiTheme="minorEastAsia"/>
                        <w:sz w:val="15"/>
                        <w:szCs w:val="15"/>
                      </w:rPr>
                    </w:pPr>
                    <w:r w:rsidRPr="00BC0408">
                      <w:rPr>
                        <w:rFonts w:asciiTheme="minorEastAsia" w:eastAsiaTheme="minorEastAsia" w:hAnsiTheme="minorEastAsia" w:hint="eastAsia"/>
                        <w:sz w:val="15"/>
                        <w:szCs w:val="15"/>
                      </w:rPr>
                      <w:t>单位</w:t>
                    </w:r>
                  </w:p>
                </w:tc>
              </w:sdtContent>
            </w:sdt>
            <w:sdt>
              <w:sdtPr>
                <w:rPr>
                  <w:rFonts w:asciiTheme="minorEastAsia" w:eastAsiaTheme="minorEastAsia" w:hAnsiTheme="minorEastAsia"/>
                  <w:sz w:val="15"/>
                  <w:szCs w:val="15"/>
                </w:rPr>
                <w:tag w:val="_PLD_1e9893e3e3854470a87271f1c7db6cdb"/>
                <w:id w:val="585032683"/>
                <w:lock w:val="sdtLocked"/>
              </w:sdtPr>
              <w:sdtEndPr/>
              <w:sdtContent>
                <w:tc>
                  <w:tcPr>
                    <w:tcW w:w="541" w:type="pct"/>
                    <w:vMerge w:val="restart"/>
                    <w:tcBorders>
                      <w:top w:val="single" w:sz="4" w:space="0" w:color="auto"/>
                      <w:left w:val="single" w:sz="4" w:space="0" w:color="auto"/>
                      <w:right w:val="single" w:sz="4" w:space="0" w:color="auto"/>
                    </w:tcBorders>
                    <w:shd w:val="clear" w:color="auto" w:fill="auto"/>
                    <w:vAlign w:val="center"/>
                  </w:tcPr>
                  <w:p w:rsidR="00512801" w:rsidRPr="00BC0408" w:rsidRDefault="00512801">
                    <w:pPr>
                      <w:jc w:val="center"/>
                      <w:rPr>
                        <w:rFonts w:asciiTheme="minorEastAsia" w:eastAsiaTheme="minorEastAsia" w:hAnsiTheme="minorEastAsia"/>
                        <w:sz w:val="15"/>
                        <w:szCs w:val="15"/>
                      </w:rPr>
                    </w:pPr>
                    <w:r w:rsidRPr="00BC0408">
                      <w:rPr>
                        <w:rFonts w:asciiTheme="minorEastAsia" w:eastAsiaTheme="minorEastAsia" w:hAnsiTheme="minorEastAsia" w:hint="eastAsia"/>
                        <w:sz w:val="15"/>
                        <w:szCs w:val="15"/>
                      </w:rPr>
                      <w:t>期初</w:t>
                    </w:r>
                  </w:p>
                  <w:p w:rsidR="00512801" w:rsidRPr="00BC0408" w:rsidRDefault="00512801">
                    <w:pPr>
                      <w:jc w:val="center"/>
                      <w:rPr>
                        <w:rFonts w:asciiTheme="minorEastAsia" w:eastAsiaTheme="minorEastAsia" w:hAnsiTheme="minorEastAsia"/>
                        <w:sz w:val="15"/>
                        <w:szCs w:val="15"/>
                      </w:rPr>
                    </w:pPr>
                    <w:r w:rsidRPr="00BC0408">
                      <w:rPr>
                        <w:rFonts w:asciiTheme="minorEastAsia" w:eastAsiaTheme="minorEastAsia" w:hAnsiTheme="minorEastAsia" w:hint="eastAsia"/>
                        <w:sz w:val="15"/>
                        <w:szCs w:val="15"/>
                      </w:rPr>
                      <w:t>余额</w:t>
                    </w:r>
                  </w:p>
                </w:tc>
              </w:sdtContent>
            </w:sdt>
            <w:sdt>
              <w:sdtPr>
                <w:rPr>
                  <w:rFonts w:asciiTheme="minorEastAsia" w:eastAsiaTheme="minorEastAsia" w:hAnsiTheme="minorEastAsia"/>
                  <w:sz w:val="15"/>
                  <w:szCs w:val="15"/>
                </w:rPr>
                <w:tag w:val="_PLD_51e202fa7d4541e8b1073ad1aab00e23"/>
                <w:id w:val="337282958"/>
                <w:lock w:val="sdtLocked"/>
              </w:sdtPr>
              <w:sdtEndPr/>
              <w:sdtContent>
                <w:tc>
                  <w:tcPr>
                    <w:tcW w:w="2536" w:type="pct"/>
                    <w:gridSpan w:val="8"/>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pPr>
                      <w:jc w:val="center"/>
                      <w:rPr>
                        <w:rFonts w:asciiTheme="minorEastAsia" w:eastAsiaTheme="minorEastAsia" w:hAnsiTheme="minorEastAsia"/>
                        <w:sz w:val="15"/>
                        <w:szCs w:val="15"/>
                      </w:rPr>
                    </w:pPr>
                    <w:r w:rsidRPr="00BC0408">
                      <w:rPr>
                        <w:rFonts w:asciiTheme="minorEastAsia" w:eastAsiaTheme="minorEastAsia" w:hAnsiTheme="minorEastAsia" w:hint="eastAsia"/>
                        <w:sz w:val="15"/>
                        <w:szCs w:val="15"/>
                      </w:rPr>
                      <w:t>本期增减变动</w:t>
                    </w:r>
                  </w:p>
                </w:tc>
              </w:sdtContent>
            </w:sdt>
            <w:sdt>
              <w:sdtPr>
                <w:rPr>
                  <w:rFonts w:asciiTheme="minorEastAsia" w:eastAsiaTheme="minorEastAsia" w:hAnsiTheme="minorEastAsia"/>
                  <w:sz w:val="15"/>
                  <w:szCs w:val="15"/>
                </w:rPr>
                <w:tag w:val="_PLD_fb68ab3bfe254cb4ac4728b9c324a1ea"/>
                <w:id w:val="-1606036399"/>
                <w:lock w:val="sdtLocked"/>
              </w:sdtPr>
              <w:sdtEndPr/>
              <w:sdtContent>
                <w:tc>
                  <w:tcPr>
                    <w:tcW w:w="537" w:type="pct"/>
                    <w:vMerge w:val="restart"/>
                    <w:tcBorders>
                      <w:top w:val="single" w:sz="4" w:space="0" w:color="auto"/>
                      <w:left w:val="single" w:sz="4" w:space="0" w:color="auto"/>
                      <w:right w:val="single" w:sz="4" w:space="0" w:color="auto"/>
                    </w:tcBorders>
                    <w:shd w:val="clear" w:color="auto" w:fill="auto"/>
                    <w:vAlign w:val="center"/>
                  </w:tcPr>
                  <w:p w:rsidR="00512801" w:rsidRPr="00BC0408" w:rsidRDefault="00512801">
                    <w:pPr>
                      <w:jc w:val="center"/>
                      <w:rPr>
                        <w:rFonts w:asciiTheme="minorEastAsia" w:eastAsiaTheme="minorEastAsia" w:hAnsiTheme="minorEastAsia"/>
                        <w:sz w:val="15"/>
                        <w:szCs w:val="15"/>
                      </w:rPr>
                    </w:pPr>
                    <w:r w:rsidRPr="00BC0408">
                      <w:rPr>
                        <w:rFonts w:asciiTheme="minorEastAsia" w:eastAsiaTheme="minorEastAsia" w:hAnsiTheme="minorEastAsia" w:hint="eastAsia"/>
                        <w:sz w:val="15"/>
                        <w:szCs w:val="15"/>
                      </w:rPr>
                      <w:t>期末</w:t>
                    </w:r>
                  </w:p>
                  <w:p w:rsidR="00512801" w:rsidRPr="00BC0408" w:rsidRDefault="00512801">
                    <w:pPr>
                      <w:jc w:val="center"/>
                      <w:rPr>
                        <w:rFonts w:asciiTheme="minorEastAsia" w:eastAsiaTheme="minorEastAsia" w:hAnsiTheme="minorEastAsia"/>
                        <w:sz w:val="15"/>
                        <w:szCs w:val="15"/>
                      </w:rPr>
                    </w:pPr>
                    <w:r w:rsidRPr="00BC0408">
                      <w:rPr>
                        <w:rFonts w:asciiTheme="minorEastAsia" w:eastAsiaTheme="minorEastAsia" w:hAnsiTheme="minorEastAsia" w:hint="eastAsia"/>
                        <w:sz w:val="15"/>
                        <w:szCs w:val="15"/>
                      </w:rPr>
                      <w:t>余额</w:t>
                    </w:r>
                  </w:p>
                </w:tc>
              </w:sdtContent>
            </w:sdt>
            <w:sdt>
              <w:sdtPr>
                <w:rPr>
                  <w:rFonts w:asciiTheme="minorEastAsia" w:eastAsiaTheme="minorEastAsia" w:hAnsiTheme="minorEastAsia"/>
                  <w:sz w:val="15"/>
                  <w:szCs w:val="15"/>
                </w:rPr>
                <w:tag w:val="_PLD_79ea6426597c4707b961bbd96c8cf19f"/>
                <w:id w:val="-1837303716"/>
                <w:lock w:val="sdtLocked"/>
              </w:sdtPr>
              <w:sdtEndPr/>
              <w:sdtContent>
                <w:tc>
                  <w:tcPr>
                    <w:tcW w:w="597" w:type="pct"/>
                    <w:vMerge w:val="restart"/>
                    <w:tcBorders>
                      <w:top w:val="single" w:sz="4" w:space="0" w:color="auto"/>
                      <w:left w:val="single" w:sz="4" w:space="0" w:color="auto"/>
                      <w:right w:val="single" w:sz="4" w:space="0" w:color="auto"/>
                    </w:tcBorders>
                    <w:shd w:val="clear" w:color="auto" w:fill="auto"/>
                    <w:vAlign w:val="center"/>
                  </w:tcPr>
                  <w:p w:rsidR="00512801" w:rsidRPr="00BC0408" w:rsidRDefault="00512801">
                    <w:pPr>
                      <w:jc w:val="center"/>
                      <w:rPr>
                        <w:rFonts w:asciiTheme="minorEastAsia" w:eastAsiaTheme="minorEastAsia" w:hAnsiTheme="minorEastAsia"/>
                        <w:sz w:val="15"/>
                        <w:szCs w:val="15"/>
                      </w:rPr>
                    </w:pPr>
                    <w:r w:rsidRPr="00BC0408">
                      <w:rPr>
                        <w:rFonts w:asciiTheme="minorEastAsia" w:eastAsiaTheme="minorEastAsia" w:hAnsiTheme="minorEastAsia" w:hint="eastAsia"/>
                        <w:sz w:val="15"/>
                        <w:szCs w:val="15"/>
                      </w:rPr>
                      <w:t>减值准备期末余额</w:t>
                    </w:r>
                  </w:p>
                </w:tc>
              </w:sdtContent>
            </w:sdt>
          </w:tr>
          <w:tr w:rsidR="00512801" w:rsidRPr="00BC0408" w:rsidTr="00BC0408">
            <w:tc>
              <w:tcPr>
                <w:tcW w:w="788" w:type="pct"/>
                <w:vMerge/>
                <w:tcBorders>
                  <w:left w:val="single" w:sz="4" w:space="0" w:color="auto"/>
                  <w:bottom w:val="single" w:sz="4" w:space="0" w:color="auto"/>
                  <w:right w:val="single" w:sz="4" w:space="0" w:color="auto"/>
                </w:tcBorders>
                <w:shd w:val="clear" w:color="auto" w:fill="auto"/>
              </w:tcPr>
              <w:p w:rsidR="00512801" w:rsidRPr="00BC0408" w:rsidRDefault="00512801">
                <w:pPr>
                  <w:jc w:val="center"/>
                  <w:rPr>
                    <w:rFonts w:asciiTheme="minorEastAsia" w:eastAsiaTheme="minorEastAsia" w:hAnsiTheme="minorEastAsia"/>
                    <w:sz w:val="15"/>
                    <w:szCs w:val="15"/>
                  </w:rPr>
                </w:pPr>
              </w:p>
            </w:tc>
            <w:tc>
              <w:tcPr>
                <w:tcW w:w="541" w:type="pct"/>
                <w:vMerge/>
                <w:tcBorders>
                  <w:left w:val="single" w:sz="4" w:space="0" w:color="auto"/>
                  <w:bottom w:val="single" w:sz="4" w:space="0" w:color="auto"/>
                  <w:right w:val="single" w:sz="4" w:space="0" w:color="auto"/>
                </w:tcBorders>
                <w:shd w:val="clear" w:color="auto" w:fill="auto"/>
              </w:tcPr>
              <w:p w:rsidR="00512801" w:rsidRPr="00BC0408" w:rsidRDefault="00512801">
                <w:pPr>
                  <w:jc w:val="center"/>
                  <w:rPr>
                    <w:rFonts w:asciiTheme="minorEastAsia" w:eastAsiaTheme="minorEastAsia" w:hAnsiTheme="minorEastAsia"/>
                    <w:sz w:val="15"/>
                    <w:szCs w:val="15"/>
                  </w:rPr>
                </w:pPr>
              </w:p>
            </w:tc>
            <w:sdt>
              <w:sdtPr>
                <w:rPr>
                  <w:rFonts w:asciiTheme="minorEastAsia" w:eastAsiaTheme="minorEastAsia" w:hAnsiTheme="minorEastAsia"/>
                  <w:sz w:val="15"/>
                  <w:szCs w:val="15"/>
                </w:rPr>
                <w:tag w:val="_PLD_759fe0f59b6046308988b932a5f90e06"/>
                <w:id w:val="1406957347"/>
                <w:lock w:val="sdtLocked"/>
              </w:sdtPr>
              <w:sdtEndPr/>
              <w:sdtContent>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pPr>
                      <w:jc w:val="center"/>
                      <w:rPr>
                        <w:rFonts w:asciiTheme="minorEastAsia" w:eastAsiaTheme="minorEastAsia" w:hAnsiTheme="minorEastAsia"/>
                        <w:sz w:val="15"/>
                        <w:szCs w:val="15"/>
                      </w:rPr>
                    </w:pPr>
                    <w:r w:rsidRPr="00BC0408">
                      <w:rPr>
                        <w:rFonts w:asciiTheme="minorEastAsia" w:eastAsiaTheme="minorEastAsia" w:hAnsiTheme="minorEastAsia" w:hint="eastAsia"/>
                        <w:sz w:val="15"/>
                        <w:szCs w:val="15"/>
                      </w:rPr>
                      <w:t>追加投资</w:t>
                    </w:r>
                  </w:p>
                </w:tc>
              </w:sdtContent>
            </w:sdt>
            <w:sdt>
              <w:sdtPr>
                <w:rPr>
                  <w:rFonts w:asciiTheme="minorEastAsia" w:eastAsiaTheme="minorEastAsia" w:hAnsiTheme="minorEastAsia"/>
                  <w:sz w:val="15"/>
                  <w:szCs w:val="15"/>
                </w:rPr>
                <w:tag w:val="_PLD_6f033bedb79a4bd7bc36dc52845a5ea0"/>
                <w:id w:val="-883643131"/>
                <w:lock w:val="sdtLocked"/>
              </w:sdtPr>
              <w:sdtEndPr/>
              <w:sdtContent>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pPr>
                      <w:jc w:val="center"/>
                      <w:rPr>
                        <w:rFonts w:asciiTheme="minorEastAsia" w:eastAsiaTheme="minorEastAsia" w:hAnsiTheme="minorEastAsia"/>
                        <w:sz w:val="15"/>
                        <w:szCs w:val="15"/>
                      </w:rPr>
                    </w:pPr>
                    <w:r w:rsidRPr="00BC0408">
                      <w:rPr>
                        <w:rFonts w:asciiTheme="minorEastAsia" w:eastAsiaTheme="minorEastAsia" w:hAnsiTheme="minorEastAsia" w:hint="eastAsia"/>
                        <w:sz w:val="15"/>
                        <w:szCs w:val="15"/>
                      </w:rPr>
                      <w:t>减少投资</w:t>
                    </w:r>
                  </w:p>
                </w:tc>
              </w:sdtContent>
            </w:sdt>
            <w:sdt>
              <w:sdtPr>
                <w:rPr>
                  <w:rFonts w:asciiTheme="minorEastAsia" w:eastAsiaTheme="minorEastAsia" w:hAnsiTheme="minorEastAsia"/>
                  <w:sz w:val="15"/>
                  <w:szCs w:val="15"/>
                </w:rPr>
                <w:tag w:val="_PLD_67e4baac3d05451d940d328c18f19014"/>
                <w:id w:val="-316423487"/>
                <w:lock w:val="sdtLocked"/>
              </w:sdtPr>
              <w:sdtEndPr/>
              <w:sdtContent>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pPr>
                      <w:jc w:val="center"/>
                      <w:rPr>
                        <w:rFonts w:asciiTheme="minorEastAsia" w:eastAsiaTheme="minorEastAsia" w:hAnsiTheme="minorEastAsia"/>
                        <w:sz w:val="15"/>
                        <w:szCs w:val="15"/>
                      </w:rPr>
                    </w:pPr>
                    <w:r w:rsidRPr="00BC0408">
                      <w:rPr>
                        <w:rFonts w:asciiTheme="minorEastAsia" w:eastAsiaTheme="minorEastAsia" w:hAnsiTheme="minorEastAsia" w:hint="eastAsia"/>
                        <w:sz w:val="15"/>
                        <w:szCs w:val="15"/>
                      </w:rPr>
                      <w:t>权益法下确认的投资损益</w:t>
                    </w:r>
                  </w:p>
                </w:tc>
              </w:sdtContent>
            </w:sdt>
            <w:sdt>
              <w:sdtPr>
                <w:rPr>
                  <w:rFonts w:asciiTheme="minorEastAsia" w:eastAsiaTheme="minorEastAsia" w:hAnsiTheme="minorEastAsia"/>
                  <w:sz w:val="15"/>
                  <w:szCs w:val="15"/>
                </w:rPr>
                <w:tag w:val="_PLD_700419003e5b4596b973710043374374"/>
                <w:id w:val="-841239887"/>
                <w:lock w:val="sdtLocked"/>
              </w:sdtPr>
              <w:sdtEndPr/>
              <w:sdtContent>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pPr>
                      <w:jc w:val="center"/>
                      <w:rPr>
                        <w:rFonts w:asciiTheme="minorEastAsia" w:eastAsiaTheme="minorEastAsia" w:hAnsiTheme="minorEastAsia"/>
                        <w:sz w:val="15"/>
                        <w:szCs w:val="15"/>
                      </w:rPr>
                    </w:pPr>
                    <w:r w:rsidRPr="00BC0408">
                      <w:rPr>
                        <w:rFonts w:asciiTheme="minorEastAsia" w:eastAsiaTheme="minorEastAsia" w:hAnsiTheme="minorEastAsia" w:hint="eastAsia"/>
                        <w:sz w:val="15"/>
                        <w:szCs w:val="15"/>
                      </w:rPr>
                      <w:t>其他综合收益调整</w:t>
                    </w:r>
                  </w:p>
                </w:tc>
              </w:sdtContent>
            </w:sdt>
            <w:sdt>
              <w:sdtPr>
                <w:rPr>
                  <w:rFonts w:asciiTheme="minorEastAsia" w:eastAsiaTheme="minorEastAsia" w:hAnsiTheme="minorEastAsia"/>
                  <w:sz w:val="15"/>
                  <w:szCs w:val="15"/>
                </w:rPr>
                <w:tag w:val="_PLD_9318c7f257d249e0a0b9bf70263601d5"/>
                <w:id w:val="-1916470613"/>
                <w:lock w:val="sdtLocked"/>
              </w:sdtPr>
              <w:sdtEndPr/>
              <w:sdtContent>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pPr>
                      <w:jc w:val="center"/>
                      <w:rPr>
                        <w:rFonts w:asciiTheme="minorEastAsia" w:eastAsiaTheme="minorEastAsia" w:hAnsiTheme="minorEastAsia"/>
                        <w:sz w:val="15"/>
                        <w:szCs w:val="15"/>
                      </w:rPr>
                    </w:pPr>
                    <w:r w:rsidRPr="00BC0408">
                      <w:rPr>
                        <w:rFonts w:asciiTheme="minorEastAsia" w:eastAsiaTheme="minorEastAsia" w:hAnsiTheme="minorEastAsia" w:hint="eastAsia"/>
                        <w:sz w:val="15"/>
                        <w:szCs w:val="15"/>
                      </w:rPr>
                      <w:t>其他权益变动</w:t>
                    </w:r>
                  </w:p>
                </w:tc>
              </w:sdtContent>
            </w:sdt>
            <w:sdt>
              <w:sdtPr>
                <w:rPr>
                  <w:rFonts w:asciiTheme="minorEastAsia" w:eastAsiaTheme="minorEastAsia" w:hAnsiTheme="minorEastAsia"/>
                  <w:sz w:val="15"/>
                  <w:szCs w:val="15"/>
                </w:rPr>
                <w:tag w:val="_PLD_efb3a8c8f6b64ad1a5fbb4cf67eb4c96"/>
                <w:id w:val="-266083681"/>
                <w:lock w:val="sdtLocked"/>
              </w:sdtPr>
              <w:sdtEndPr/>
              <w:sdtContent>
                <w:tc>
                  <w:tcPr>
                    <w:tcW w:w="419"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pPr>
                      <w:jc w:val="center"/>
                      <w:rPr>
                        <w:rFonts w:asciiTheme="minorEastAsia" w:eastAsiaTheme="minorEastAsia" w:hAnsiTheme="minorEastAsia"/>
                        <w:sz w:val="15"/>
                        <w:szCs w:val="15"/>
                      </w:rPr>
                    </w:pPr>
                    <w:r w:rsidRPr="00BC0408">
                      <w:rPr>
                        <w:rFonts w:asciiTheme="minorEastAsia" w:eastAsiaTheme="minorEastAsia" w:hAnsiTheme="minorEastAsia" w:hint="eastAsia"/>
                        <w:sz w:val="15"/>
                        <w:szCs w:val="15"/>
                      </w:rPr>
                      <w:t>宣告发放现金股利或利润</w:t>
                    </w:r>
                  </w:p>
                </w:tc>
              </w:sdtContent>
            </w:sdt>
            <w:sdt>
              <w:sdtPr>
                <w:rPr>
                  <w:rFonts w:asciiTheme="minorEastAsia" w:eastAsiaTheme="minorEastAsia" w:hAnsiTheme="minorEastAsia"/>
                  <w:sz w:val="15"/>
                  <w:szCs w:val="15"/>
                </w:rPr>
                <w:tag w:val="_PLD_2cc45ca82119420bb4d261a3eb788ba0"/>
                <w:id w:val="1806277194"/>
                <w:lock w:val="sdtLocked"/>
              </w:sdtPr>
              <w:sdtEndPr/>
              <w:sdtContent>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pPr>
                      <w:jc w:val="center"/>
                      <w:rPr>
                        <w:rFonts w:asciiTheme="minorEastAsia" w:eastAsiaTheme="minorEastAsia" w:hAnsiTheme="minorEastAsia"/>
                        <w:sz w:val="15"/>
                        <w:szCs w:val="15"/>
                      </w:rPr>
                    </w:pPr>
                    <w:r w:rsidRPr="00BC0408">
                      <w:rPr>
                        <w:rFonts w:asciiTheme="minorEastAsia" w:eastAsiaTheme="minorEastAsia" w:hAnsiTheme="minorEastAsia" w:hint="eastAsia"/>
                        <w:sz w:val="15"/>
                        <w:szCs w:val="15"/>
                      </w:rPr>
                      <w:t>计提减值准备</w:t>
                    </w:r>
                  </w:p>
                </w:tc>
              </w:sdtContent>
            </w:sdt>
            <w:sdt>
              <w:sdtPr>
                <w:rPr>
                  <w:rFonts w:asciiTheme="minorEastAsia" w:eastAsiaTheme="minorEastAsia" w:hAnsiTheme="minorEastAsia"/>
                  <w:sz w:val="15"/>
                  <w:szCs w:val="15"/>
                </w:rPr>
                <w:tag w:val="_PLD_85d3aa0f514447b38d92097f7a30e385"/>
                <w:id w:val="1823922937"/>
                <w:lock w:val="sdtLocked"/>
              </w:sdtPr>
              <w:sdtEndPr/>
              <w:sdtContent>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pPr>
                      <w:jc w:val="center"/>
                      <w:rPr>
                        <w:rFonts w:asciiTheme="minorEastAsia" w:eastAsiaTheme="minorEastAsia" w:hAnsiTheme="minorEastAsia"/>
                        <w:sz w:val="15"/>
                        <w:szCs w:val="15"/>
                      </w:rPr>
                    </w:pPr>
                    <w:r w:rsidRPr="00BC0408">
                      <w:rPr>
                        <w:rFonts w:asciiTheme="minorEastAsia" w:eastAsiaTheme="minorEastAsia" w:hAnsiTheme="minorEastAsia" w:hint="eastAsia"/>
                        <w:sz w:val="15"/>
                        <w:szCs w:val="15"/>
                      </w:rPr>
                      <w:t>其他</w:t>
                    </w:r>
                  </w:p>
                </w:tc>
              </w:sdtContent>
            </w:sdt>
            <w:tc>
              <w:tcPr>
                <w:tcW w:w="537" w:type="pct"/>
                <w:vMerge/>
                <w:tcBorders>
                  <w:left w:val="single" w:sz="4" w:space="0" w:color="auto"/>
                  <w:bottom w:val="single" w:sz="4" w:space="0" w:color="auto"/>
                  <w:right w:val="single" w:sz="4" w:space="0" w:color="auto"/>
                </w:tcBorders>
                <w:shd w:val="clear" w:color="auto" w:fill="auto"/>
              </w:tcPr>
              <w:p w:rsidR="00512801" w:rsidRPr="00BC0408" w:rsidRDefault="00512801">
                <w:pPr>
                  <w:jc w:val="center"/>
                  <w:rPr>
                    <w:rFonts w:asciiTheme="minorEastAsia" w:eastAsiaTheme="minorEastAsia" w:hAnsiTheme="minorEastAsia"/>
                    <w:sz w:val="15"/>
                    <w:szCs w:val="15"/>
                  </w:rPr>
                </w:pPr>
              </w:p>
            </w:tc>
            <w:tc>
              <w:tcPr>
                <w:tcW w:w="597" w:type="pct"/>
                <w:vMerge/>
                <w:tcBorders>
                  <w:left w:val="single" w:sz="4" w:space="0" w:color="auto"/>
                  <w:bottom w:val="single" w:sz="4" w:space="0" w:color="auto"/>
                  <w:right w:val="single" w:sz="4" w:space="0" w:color="auto"/>
                </w:tcBorders>
                <w:shd w:val="clear" w:color="auto" w:fill="auto"/>
              </w:tcPr>
              <w:p w:rsidR="00512801" w:rsidRPr="00BC0408" w:rsidRDefault="00512801">
                <w:pPr>
                  <w:jc w:val="center"/>
                  <w:rPr>
                    <w:rFonts w:asciiTheme="minorEastAsia" w:eastAsiaTheme="minorEastAsia" w:hAnsiTheme="minorEastAsia"/>
                    <w:sz w:val="15"/>
                    <w:szCs w:val="15"/>
                  </w:rPr>
                </w:pPr>
              </w:p>
            </w:tc>
          </w:tr>
          <w:tr w:rsidR="00512801" w:rsidRPr="00BC0408" w:rsidTr="00BC0408">
            <w:sdt>
              <w:sdtPr>
                <w:rPr>
                  <w:rFonts w:asciiTheme="minorEastAsia" w:eastAsiaTheme="minorEastAsia" w:hAnsiTheme="minorEastAsia"/>
                  <w:sz w:val="15"/>
                  <w:szCs w:val="15"/>
                </w:rPr>
                <w:tag w:val="_PLD_b5de7a3b12554dad8d8701df843651f7"/>
                <w:id w:val="-290602100"/>
                <w:lock w:val="sdtLocked"/>
              </w:sdtPr>
              <w:sdtEnd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rsidR="00512801" w:rsidRPr="00BC0408" w:rsidRDefault="00512801">
                    <w:pPr>
                      <w:jc w:val="both"/>
                      <w:rPr>
                        <w:rFonts w:asciiTheme="minorEastAsia" w:eastAsiaTheme="minorEastAsia" w:hAnsiTheme="minorEastAsia"/>
                        <w:sz w:val="15"/>
                        <w:szCs w:val="15"/>
                      </w:rPr>
                    </w:pPr>
                    <w:r w:rsidRPr="00BC0408">
                      <w:rPr>
                        <w:rFonts w:asciiTheme="minorEastAsia" w:eastAsiaTheme="minorEastAsia" w:hAnsiTheme="minorEastAsia" w:hint="eastAsia"/>
                        <w:sz w:val="15"/>
                        <w:szCs w:val="15"/>
                      </w:rPr>
                      <w:t>一、合营企业</w:t>
                    </w:r>
                  </w:p>
                </w:tc>
              </w:sdtContent>
            </w:sdt>
          </w:tr>
          <w:tr w:rsidR="00512801" w:rsidRPr="00BC0408" w:rsidTr="00BC0408">
            <w:sdt>
              <w:sdtPr>
                <w:rPr>
                  <w:rFonts w:asciiTheme="minorEastAsia" w:eastAsiaTheme="minorEastAsia" w:hAnsiTheme="minorEastAsia"/>
                  <w:sz w:val="15"/>
                  <w:szCs w:val="15"/>
                </w:rPr>
                <w:tag w:val="_PLD_75532ff6de38446798c10c6b50f591fc"/>
                <w:id w:val="854454337"/>
                <w:lock w:val="sdtLocked"/>
              </w:sdtPr>
              <w:sdtEndPr/>
              <w:sdtContent>
                <w:tc>
                  <w:tcPr>
                    <w:tcW w:w="788" w:type="pct"/>
                    <w:tcBorders>
                      <w:top w:val="single" w:sz="4" w:space="0" w:color="auto"/>
                      <w:left w:val="single" w:sz="4" w:space="0" w:color="auto"/>
                      <w:bottom w:val="single" w:sz="4" w:space="0" w:color="auto"/>
                      <w:right w:val="single" w:sz="4" w:space="0" w:color="auto"/>
                    </w:tcBorders>
                    <w:shd w:val="clear" w:color="auto" w:fill="auto"/>
                  </w:tcPr>
                  <w:p w:rsidR="00512801" w:rsidRPr="00BC0408" w:rsidRDefault="00512801">
                    <w:pPr>
                      <w:jc w:val="both"/>
                      <w:rPr>
                        <w:rFonts w:asciiTheme="minorEastAsia" w:eastAsiaTheme="minorEastAsia" w:hAnsiTheme="minorEastAsia"/>
                        <w:sz w:val="15"/>
                        <w:szCs w:val="15"/>
                      </w:rPr>
                    </w:pPr>
                    <w:r w:rsidRPr="00BC0408">
                      <w:rPr>
                        <w:rFonts w:asciiTheme="minorEastAsia" w:eastAsiaTheme="minorEastAsia" w:hAnsiTheme="minorEastAsia" w:hint="eastAsia"/>
                        <w:sz w:val="15"/>
                        <w:szCs w:val="15"/>
                      </w:rPr>
                      <w:t>小计</w:t>
                    </w:r>
                  </w:p>
                </w:tc>
              </w:sdtContent>
            </w:sdt>
            <w:tc>
              <w:tcPr>
                <w:tcW w:w="541" w:type="pct"/>
                <w:tcBorders>
                  <w:top w:val="single" w:sz="4" w:space="0" w:color="auto"/>
                  <w:left w:val="single" w:sz="4" w:space="0" w:color="auto"/>
                  <w:bottom w:val="single" w:sz="4" w:space="0" w:color="auto"/>
                  <w:right w:val="single" w:sz="4" w:space="0" w:color="auto"/>
                </w:tcBorders>
                <w:shd w:val="clear" w:color="auto" w:fill="auto"/>
              </w:tcPr>
              <w:p w:rsidR="00512801" w:rsidRPr="00BC0408" w:rsidRDefault="00512801">
                <w:pPr>
                  <w:jc w:val="right"/>
                  <w:rPr>
                    <w:rFonts w:asciiTheme="minorEastAsia" w:eastAsiaTheme="minorEastAsia" w:hAnsiTheme="minorEastAsia"/>
                    <w:sz w:val="15"/>
                    <w:szCs w:val="15"/>
                  </w:rPr>
                </w:pPr>
              </w:p>
            </w:tc>
            <w:tc>
              <w:tcPr>
                <w:tcW w:w="239" w:type="pct"/>
                <w:tcBorders>
                  <w:top w:val="single" w:sz="4" w:space="0" w:color="auto"/>
                  <w:left w:val="single" w:sz="4" w:space="0" w:color="auto"/>
                  <w:bottom w:val="single" w:sz="4" w:space="0" w:color="auto"/>
                  <w:right w:val="single" w:sz="4" w:space="0" w:color="auto"/>
                </w:tcBorders>
                <w:shd w:val="clear" w:color="auto" w:fill="auto"/>
              </w:tcPr>
              <w:p w:rsidR="00512801" w:rsidRPr="00BC0408" w:rsidRDefault="00512801">
                <w:pPr>
                  <w:jc w:val="right"/>
                  <w:rPr>
                    <w:rFonts w:asciiTheme="minorEastAsia" w:eastAsiaTheme="minorEastAsia" w:hAnsiTheme="minorEastAsia"/>
                    <w:sz w:val="15"/>
                    <w:szCs w:val="15"/>
                  </w:rPr>
                </w:pPr>
              </w:p>
            </w:tc>
            <w:tc>
              <w:tcPr>
                <w:tcW w:w="273" w:type="pct"/>
                <w:tcBorders>
                  <w:top w:val="single" w:sz="4" w:space="0" w:color="auto"/>
                  <w:left w:val="single" w:sz="4" w:space="0" w:color="auto"/>
                  <w:bottom w:val="single" w:sz="4" w:space="0" w:color="auto"/>
                  <w:right w:val="single" w:sz="4" w:space="0" w:color="auto"/>
                </w:tcBorders>
                <w:shd w:val="clear" w:color="auto" w:fill="auto"/>
              </w:tcPr>
              <w:p w:rsidR="00512801" w:rsidRPr="00BC0408" w:rsidRDefault="00512801">
                <w:pPr>
                  <w:jc w:val="right"/>
                  <w:rPr>
                    <w:rFonts w:asciiTheme="minorEastAsia" w:eastAsiaTheme="minorEastAsia" w:hAnsiTheme="minorEastAsia"/>
                    <w:sz w:val="15"/>
                    <w:szCs w:val="15"/>
                  </w:rPr>
                </w:pPr>
              </w:p>
            </w:tc>
            <w:tc>
              <w:tcPr>
                <w:tcW w:w="420" w:type="pct"/>
                <w:tcBorders>
                  <w:top w:val="single" w:sz="4" w:space="0" w:color="auto"/>
                  <w:left w:val="single" w:sz="4" w:space="0" w:color="auto"/>
                  <w:bottom w:val="single" w:sz="4" w:space="0" w:color="auto"/>
                  <w:right w:val="single" w:sz="4" w:space="0" w:color="auto"/>
                </w:tcBorders>
                <w:shd w:val="clear" w:color="auto" w:fill="auto"/>
              </w:tcPr>
              <w:p w:rsidR="00512801" w:rsidRPr="00BC0408" w:rsidRDefault="00512801">
                <w:pPr>
                  <w:jc w:val="right"/>
                  <w:rPr>
                    <w:rFonts w:asciiTheme="minorEastAsia" w:eastAsiaTheme="minorEastAsia" w:hAnsiTheme="minorEastAsia"/>
                    <w:sz w:val="15"/>
                    <w:szCs w:val="15"/>
                  </w:rPr>
                </w:pPr>
              </w:p>
            </w:tc>
            <w:tc>
              <w:tcPr>
                <w:tcW w:w="379" w:type="pct"/>
                <w:tcBorders>
                  <w:top w:val="single" w:sz="4" w:space="0" w:color="auto"/>
                  <w:left w:val="single" w:sz="4" w:space="0" w:color="auto"/>
                  <w:bottom w:val="single" w:sz="4" w:space="0" w:color="auto"/>
                  <w:right w:val="single" w:sz="4" w:space="0" w:color="auto"/>
                </w:tcBorders>
                <w:shd w:val="clear" w:color="auto" w:fill="auto"/>
              </w:tcPr>
              <w:p w:rsidR="00512801" w:rsidRPr="00BC0408" w:rsidRDefault="00512801">
                <w:pPr>
                  <w:jc w:val="right"/>
                  <w:rPr>
                    <w:rFonts w:asciiTheme="minorEastAsia" w:eastAsiaTheme="minorEastAsia" w:hAnsiTheme="minorEastAsia"/>
                    <w:sz w:val="15"/>
                    <w:szCs w:val="15"/>
                  </w:rPr>
                </w:pPr>
              </w:p>
            </w:tc>
            <w:tc>
              <w:tcPr>
                <w:tcW w:w="380" w:type="pct"/>
                <w:tcBorders>
                  <w:top w:val="single" w:sz="4" w:space="0" w:color="auto"/>
                  <w:left w:val="single" w:sz="4" w:space="0" w:color="auto"/>
                  <w:bottom w:val="single" w:sz="4" w:space="0" w:color="auto"/>
                  <w:right w:val="single" w:sz="4" w:space="0" w:color="auto"/>
                </w:tcBorders>
                <w:shd w:val="clear" w:color="auto" w:fill="auto"/>
              </w:tcPr>
              <w:p w:rsidR="00512801" w:rsidRPr="00BC0408" w:rsidRDefault="00512801">
                <w:pPr>
                  <w:jc w:val="right"/>
                  <w:rPr>
                    <w:rFonts w:asciiTheme="minorEastAsia" w:eastAsiaTheme="minorEastAsia" w:hAnsiTheme="minorEastAsia"/>
                    <w:sz w:val="15"/>
                    <w:szCs w:val="15"/>
                  </w:rPr>
                </w:pPr>
              </w:p>
            </w:tc>
            <w:tc>
              <w:tcPr>
                <w:tcW w:w="419" w:type="pct"/>
                <w:tcBorders>
                  <w:top w:val="single" w:sz="4" w:space="0" w:color="auto"/>
                  <w:left w:val="single" w:sz="4" w:space="0" w:color="auto"/>
                  <w:bottom w:val="single" w:sz="4" w:space="0" w:color="auto"/>
                  <w:right w:val="single" w:sz="4" w:space="0" w:color="auto"/>
                </w:tcBorders>
                <w:shd w:val="clear" w:color="auto" w:fill="auto"/>
              </w:tcPr>
              <w:p w:rsidR="00512801" w:rsidRPr="00BC0408" w:rsidRDefault="00512801">
                <w:pPr>
                  <w:jc w:val="right"/>
                  <w:rPr>
                    <w:rFonts w:asciiTheme="minorEastAsia" w:eastAsiaTheme="minorEastAsia" w:hAnsiTheme="minorEastAsia"/>
                    <w:sz w:val="15"/>
                    <w:szCs w:val="15"/>
                  </w:rPr>
                </w:pPr>
              </w:p>
            </w:tc>
            <w:tc>
              <w:tcPr>
                <w:tcW w:w="273" w:type="pct"/>
                <w:tcBorders>
                  <w:top w:val="single" w:sz="4" w:space="0" w:color="auto"/>
                  <w:left w:val="single" w:sz="4" w:space="0" w:color="auto"/>
                  <w:bottom w:val="single" w:sz="4" w:space="0" w:color="auto"/>
                  <w:right w:val="single" w:sz="4" w:space="0" w:color="auto"/>
                </w:tcBorders>
                <w:shd w:val="clear" w:color="auto" w:fill="auto"/>
              </w:tcPr>
              <w:p w:rsidR="00512801" w:rsidRPr="00BC0408" w:rsidRDefault="00512801">
                <w:pPr>
                  <w:jc w:val="right"/>
                  <w:rPr>
                    <w:rFonts w:asciiTheme="minorEastAsia" w:eastAsiaTheme="minorEastAsia" w:hAnsiTheme="minorEastAsia"/>
                    <w:sz w:val="15"/>
                    <w:szCs w:val="15"/>
                  </w:rPr>
                </w:pPr>
              </w:p>
            </w:tc>
            <w:tc>
              <w:tcPr>
                <w:tcW w:w="153" w:type="pct"/>
                <w:tcBorders>
                  <w:top w:val="single" w:sz="4" w:space="0" w:color="auto"/>
                  <w:left w:val="single" w:sz="4" w:space="0" w:color="auto"/>
                  <w:bottom w:val="single" w:sz="4" w:space="0" w:color="auto"/>
                  <w:right w:val="single" w:sz="4" w:space="0" w:color="auto"/>
                </w:tcBorders>
                <w:shd w:val="clear" w:color="auto" w:fill="auto"/>
              </w:tcPr>
              <w:p w:rsidR="00512801" w:rsidRPr="00BC0408" w:rsidRDefault="00512801">
                <w:pPr>
                  <w:jc w:val="right"/>
                  <w:rPr>
                    <w:rFonts w:asciiTheme="minorEastAsia" w:eastAsiaTheme="minorEastAsia" w:hAnsiTheme="minorEastAsia"/>
                    <w:sz w:val="15"/>
                    <w:szCs w:val="15"/>
                  </w:rPr>
                </w:pPr>
              </w:p>
            </w:tc>
            <w:tc>
              <w:tcPr>
                <w:tcW w:w="537" w:type="pct"/>
                <w:tcBorders>
                  <w:top w:val="single" w:sz="4" w:space="0" w:color="auto"/>
                  <w:left w:val="single" w:sz="4" w:space="0" w:color="auto"/>
                  <w:bottom w:val="single" w:sz="4" w:space="0" w:color="auto"/>
                  <w:right w:val="single" w:sz="4" w:space="0" w:color="auto"/>
                </w:tcBorders>
                <w:shd w:val="clear" w:color="auto" w:fill="auto"/>
              </w:tcPr>
              <w:p w:rsidR="00512801" w:rsidRPr="00BC0408" w:rsidRDefault="00512801">
                <w:pPr>
                  <w:jc w:val="right"/>
                  <w:rPr>
                    <w:rFonts w:asciiTheme="minorEastAsia" w:eastAsiaTheme="minorEastAsia" w:hAnsiTheme="minorEastAsia"/>
                    <w:sz w:val="15"/>
                    <w:szCs w:val="15"/>
                  </w:rPr>
                </w:pPr>
              </w:p>
            </w:tc>
            <w:tc>
              <w:tcPr>
                <w:tcW w:w="597" w:type="pct"/>
                <w:tcBorders>
                  <w:top w:val="single" w:sz="4" w:space="0" w:color="auto"/>
                  <w:left w:val="single" w:sz="4" w:space="0" w:color="auto"/>
                  <w:bottom w:val="single" w:sz="4" w:space="0" w:color="auto"/>
                  <w:right w:val="single" w:sz="4" w:space="0" w:color="auto"/>
                </w:tcBorders>
                <w:shd w:val="clear" w:color="auto" w:fill="auto"/>
              </w:tcPr>
              <w:p w:rsidR="00512801" w:rsidRPr="00BC0408" w:rsidRDefault="00512801">
                <w:pPr>
                  <w:jc w:val="right"/>
                  <w:rPr>
                    <w:rFonts w:asciiTheme="minorEastAsia" w:eastAsiaTheme="minorEastAsia" w:hAnsiTheme="minorEastAsia"/>
                    <w:sz w:val="15"/>
                    <w:szCs w:val="15"/>
                  </w:rPr>
                </w:pPr>
              </w:p>
            </w:tc>
          </w:tr>
          <w:tr w:rsidR="00512801" w:rsidRPr="00BC0408" w:rsidTr="00BC0408">
            <w:sdt>
              <w:sdtPr>
                <w:rPr>
                  <w:rFonts w:asciiTheme="minorEastAsia" w:eastAsiaTheme="minorEastAsia" w:hAnsiTheme="minorEastAsia"/>
                  <w:sz w:val="15"/>
                  <w:szCs w:val="15"/>
                </w:rPr>
                <w:tag w:val="_PLD_473021cffa734643a0c35649ee4b5043"/>
                <w:id w:val="1539317581"/>
                <w:lock w:val="sdtLocked"/>
              </w:sdtPr>
              <w:sdtEnd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rsidR="00512801" w:rsidRPr="00BC0408" w:rsidRDefault="00512801">
                    <w:pPr>
                      <w:jc w:val="both"/>
                      <w:rPr>
                        <w:rFonts w:asciiTheme="minorEastAsia" w:eastAsiaTheme="minorEastAsia" w:hAnsiTheme="minorEastAsia"/>
                        <w:sz w:val="15"/>
                        <w:szCs w:val="15"/>
                      </w:rPr>
                    </w:pPr>
                    <w:r w:rsidRPr="00BC0408">
                      <w:rPr>
                        <w:rFonts w:asciiTheme="minorEastAsia" w:eastAsiaTheme="minorEastAsia" w:hAnsiTheme="minorEastAsia" w:hint="eastAsia"/>
                        <w:sz w:val="15"/>
                        <w:szCs w:val="15"/>
                      </w:rPr>
                      <w:t>二、联营企业</w:t>
                    </w:r>
                  </w:p>
                </w:tc>
              </w:sdtContent>
            </w:sdt>
          </w:tr>
          <w:sdt>
            <w:sdtPr>
              <w:rPr>
                <w:rFonts w:asciiTheme="minorEastAsia" w:eastAsiaTheme="minorEastAsia" w:hAnsiTheme="minorEastAsia" w:hint="eastAsia"/>
                <w:sz w:val="15"/>
                <w:szCs w:val="15"/>
              </w:rPr>
              <w:alias w:val="联营企业投资信息明细"/>
              <w:tag w:val="_TUP_eaba507245ee4361a2dbb347dbaafb94"/>
              <w:id w:val="-1335298236"/>
              <w:lock w:val="sdtLocked"/>
            </w:sdtPr>
            <w:sdtEndPr>
              <w:rPr>
                <w:rFonts w:hint="default"/>
              </w:rPr>
            </w:sdtEndPr>
            <w:sdtContent>
              <w:tr w:rsidR="00512801" w:rsidRPr="00BC0408" w:rsidTr="00BC0408">
                <w:tc>
                  <w:tcPr>
                    <w:tcW w:w="788" w:type="pct"/>
                    <w:tcBorders>
                      <w:top w:val="single" w:sz="4" w:space="0" w:color="auto"/>
                      <w:left w:val="single" w:sz="4" w:space="0" w:color="auto"/>
                      <w:bottom w:val="single" w:sz="4" w:space="0" w:color="auto"/>
                      <w:right w:val="single" w:sz="4" w:space="0" w:color="auto"/>
                    </w:tcBorders>
                    <w:shd w:val="clear" w:color="auto" w:fill="auto"/>
                  </w:tcPr>
                  <w:p w:rsidR="00512801" w:rsidRPr="00BC0408" w:rsidRDefault="00512801" w:rsidP="00512801">
                    <w:pPr>
                      <w:widowControl w:val="0"/>
                      <w:jc w:val="both"/>
                      <w:rPr>
                        <w:rFonts w:asciiTheme="minorEastAsia" w:eastAsiaTheme="minorEastAsia" w:hAnsiTheme="minorEastAsia"/>
                        <w:sz w:val="15"/>
                        <w:szCs w:val="15"/>
                      </w:rPr>
                    </w:pPr>
                    <w:r w:rsidRPr="00BC0408">
                      <w:rPr>
                        <w:rFonts w:asciiTheme="minorEastAsia" w:eastAsiaTheme="minorEastAsia" w:hAnsiTheme="minorEastAsia" w:hint="eastAsia"/>
                        <w:sz w:val="15"/>
                        <w:szCs w:val="15"/>
                      </w:rPr>
                      <w:t>江苏南大苏富特教育信息公司</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r w:rsidRPr="00BC0408">
                      <w:rPr>
                        <w:rFonts w:asciiTheme="minorEastAsia" w:eastAsiaTheme="minorEastAsia" w:hAnsiTheme="minorEastAsia" w:hint="eastAsia"/>
                        <w:bCs/>
                        <w:sz w:val="15"/>
                        <w:szCs w:val="15"/>
                      </w:rPr>
                      <w:t>399,233.83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p>
                </w:tc>
                <w:tc>
                  <w:tcPr>
                    <w:tcW w:w="419"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p>
                </w:tc>
                <w:tc>
                  <w:tcPr>
                    <w:tcW w:w="537"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r w:rsidRPr="00BC0408">
                      <w:rPr>
                        <w:rFonts w:asciiTheme="minorEastAsia" w:eastAsiaTheme="minorEastAsia" w:hAnsiTheme="minorEastAsia" w:hint="eastAsia"/>
                        <w:bCs/>
                        <w:sz w:val="15"/>
                        <w:szCs w:val="15"/>
                      </w:rPr>
                      <w:t>399,233.83</w:t>
                    </w:r>
                  </w:p>
                </w:tc>
                <w:tc>
                  <w:tcPr>
                    <w:tcW w:w="597"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r w:rsidRPr="00BC0408">
                      <w:rPr>
                        <w:rFonts w:asciiTheme="minorEastAsia" w:eastAsiaTheme="minorEastAsia" w:hAnsiTheme="minorEastAsia" w:hint="eastAsia"/>
                        <w:bCs/>
                        <w:sz w:val="15"/>
                        <w:szCs w:val="15"/>
                      </w:rPr>
                      <w:t>399,233.83</w:t>
                    </w:r>
                  </w:p>
                </w:tc>
              </w:tr>
            </w:sdtContent>
          </w:sdt>
          <w:tr w:rsidR="00512801" w:rsidRPr="00BC0408" w:rsidTr="00BC0408">
            <w:sdt>
              <w:sdtPr>
                <w:rPr>
                  <w:rFonts w:asciiTheme="minorEastAsia" w:eastAsiaTheme="minorEastAsia" w:hAnsiTheme="minorEastAsia"/>
                  <w:sz w:val="15"/>
                  <w:szCs w:val="15"/>
                </w:rPr>
                <w:tag w:val="_PLD_f8383730084541adb8db21cc185c3f8a"/>
                <w:id w:val="311292505"/>
                <w:lock w:val="sdtLocked"/>
              </w:sdtPr>
              <w:sdtEndPr/>
              <w:sdtContent>
                <w:tc>
                  <w:tcPr>
                    <w:tcW w:w="788" w:type="pct"/>
                    <w:tcBorders>
                      <w:top w:val="single" w:sz="4" w:space="0" w:color="auto"/>
                      <w:left w:val="single" w:sz="4" w:space="0" w:color="auto"/>
                      <w:bottom w:val="single" w:sz="4" w:space="0" w:color="auto"/>
                      <w:right w:val="single" w:sz="4" w:space="0" w:color="auto"/>
                    </w:tcBorders>
                    <w:shd w:val="clear" w:color="auto" w:fill="auto"/>
                  </w:tcPr>
                  <w:p w:rsidR="00512801" w:rsidRPr="00BC0408" w:rsidRDefault="00512801">
                    <w:pPr>
                      <w:jc w:val="both"/>
                      <w:rPr>
                        <w:rFonts w:asciiTheme="minorEastAsia" w:eastAsiaTheme="minorEastAsia" w:hAnsiTheme="minorEastAsia"/>
                        <w:sz w:val="15"/>
                        <w:szCs w:val="15"/>
                      </w:rPr>
                    </w:pPr>
                    <w:r w:rsidRPr="00BC0408">
                      <w:rPr>
                        <w:rFonts w:asciiTheme="minorEastAsia" w:eastAsiaTheme="minorEastAsia" w:hAnsiTheme="minorEastAsia" w:hint="eastAsia"/>
                        <w:sz w:val="15"/>
                        <w:szCs w:val="15"/>
                      </w:rPr>
                      <w:t>小计</w:t>
                    </w:r>
                  </w:p>
                </w:tc>
              </w:sdtContent>
            </w:sdt>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r w:rsidRPr="00BC0408">
                  <w:rPr>
                    <w:rFonts w:asciiTheme="minorEastAsia" w:eastAsiaTheme="minorEastAsia" w:hAnsiTheme="minorEastAsia" w:hint="eastAsia"/>
                    <w:bCs/>
                    <w:sz w:val="15"/>
                    <w:szCs w:val="15"/>
                  </w:rPr>
                  <w:t>399,233.83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p>
            </w:tc>
            <w:tc>
              <w:tcPr>
                <w:tcW w:w="419"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p>
            </w:tc>
            <w:tc>
              <w:tcPr>
                <w:tcW w:w="537"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r w:rsidRPr="00BC0408">
                  <w:rPr>
                    <w:rFonts w:asciiTheme="minorEastAsia" w:eastAsiaTheme="minorEastAsia" w:hAnsiTheme="minorEastAsia" w:hint="eastAsia"/>
                    <w:bCs/>
                    <w:sz w:val="15"/>
                    <w:szCs w:val="15"/>
                  </w:rPr>
                  <w:t>399,233.83</w:t>
                </w:r>
              </w:p>
            </w:tc>
            <w:tc>
              <w:tcPr>
                <w:tcW w:w="597"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r w:rsidRPr="00BC0408">
                  <w:rPr>
                    <w:rFonts w:asciiTheme="minorEastAsia" w:eastAsiaTheme="minorEastAsia" w:hAnsiTheme="minorEastAsia" w:hint="eastAsia"/>
                    <w:bCs/>
                    <w:sz w:val="15"/>
                    <w:szCs w:val="15"/>
                  </w:rPr>
                  <w:t>399,233.83</w:t>
                </w:r>
              </w:p>
            </w:tc>
          </w:tr>
          <w:tr w:rsidR="00512801" w:rsidRPr="00BC0408" w:rsidTr="00BC0408">
            <w:sdt>
              <w:sdtPr>
                <w:rPr>
                  <w:rFonts w:asciiTheme="minorEastAsia" w:eastAsiaTheme="minorEastAsia" w:hAnsiTheme="minorEastAsia"/>
                  <w:sz w:val="15"/>
                  <w:szCs w:val="15"/>
                </w:rPr>
                <w:tag w:val="_PLD_4b0583c56526447a8a37f554e73cdf58"/>
                <w:id w:val="-1139108425"/>
                <w:lock w:val="sdtLocked"/>
              </w:sdtPr>
              <w:sdtEndPr/>
              <w:sdtContent>
                <w:tc>
                  <w:tcPr>
                    <w:tcW w:w="788"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pPr>
                      <w:jc w:val="center"/>
                      <w:rPr>
                        <w:rFonts w:asciiTheme="minorEastAsia" w:eastAsiaTheme="minorEastAsia" w:hAnsiTheme="minorEastAsia"/>
                        <w:sz w:val="15"/>
                        <w:szCs w:val="15"/>
                      </w:rPr>
                    </w:pPr>
                    <w:r w:rsidRPr="00BC0408">
                      <w:rPr>
                        <w:rFonts w:asciiTheme="minorEastAsia" w:eastAsiaTheme="minorEastAsia" w:hAnsiTheme="minorEastAsia" w:hint="eastAsia"/>
                        <w:sz w:val="15"/>
                        <w:szCs w:val="15"/>
                      </w:rPr>
                      <w:t>合计</w:t>
                    </w:r>
                  </w:p>
                </w:tc>
              </w:sdtContent>
            </w:sdt>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r w:rsidRPr="00BC0408">
                  <w:rPr>
                    <w:rFonts w:asciiTheme="minorEastAsia" w:eastAsiaTheme="minorEastAsia" w:hAnsiTheme="minorEastAsia" w:hint="eastAsia"/>
                    <w:bCs/>
                    <w:sz w:val="15"/>
                    <w:szCs w:val="15"/>
                  </w:rPr>
                  <w:t>399,233.83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p>
            </w:tc>
            <w:tc>
              <w:tcPr>
                <w:tcW w:w="420"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p>
            </w:tc>
            <w:tc>
              <w:tcPr>
                <w:tcW w:w="419"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p>
            </w:tc>
            <w:tc>
              <w:tcPr>
                <w:tcW w:w="153"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p>
            </w:tc>
            <w:tc>
              <w:tcPr>
                <w:tcW w:w="537"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r w:rsidRPr="00BC0408">
                  <w:rPr>
                    <w:rFonts w:asciiTheme="minorEastAsia" w:eastAsiaTheme="minorEastAsia" w:hAnsiTheme="minorEastAsia" w:hint="eastAsia"/>
                    <w:bCs/>
                    <w:sz w:val="15"/>
                    <w:szCs w:val="15"/>
                  </w:rPr>
                  <w:t>399,233.83</w:t>
                </w:r>
              </w:p>
            </w:tc>
            <w:tc>
              <w:tcPr>
                <w:tcW w:w="597"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BC0408" w:rsidRDefault="00512801" w:rsidP="00BC0408">
                <w:pPr>
                  <w:jc w:val="right"/>
                  <w:rPr>
                    <w:rFonts w:asciiTheme="minorEastAsia" w:eastAsiaTheme="minorEastAsia" w:hAnsiTheme="minorEastAsia"/>
                    <w:sz w:val="15"/>
                    <w:szCs w:val="15"/>
                  </w:rPr>
                </w:pPr>
                <w:r w:rsidRPr="00BC0408">
                  <w:rPr>
                    <w:rFonts w:asciiTheme="minorEastAsia" w:eastAsiaTheme="minorEastAsia" w:hAnsiTheme="minorEastAsia" w:hint="eastAsia"/>
                    <w:bCs/>
                    <w:sz w:val="15"/>
                    <w:szCs w:val="15"/>
                  </w:rPr>
                  <w:t>399,233.83</w:t>
                </w:r>
              </w:p>
            </w:tc>
          </w:tr>
        </w:tbl>
      </w:sdtContent>
    </w:sdt>
    <w:p w:rsidR="00646A41" w:rsidRDefault="00646A41">
      <w:pPr>
        <w:rPr>
          <w:szCs w:val="21"/>
        </w:rPr>
      </w:pPr>
    </w:p>
    <w:sdt>
      <w:sdtPr>
        <w:rPr>
          <w:rFonts w:ascii="宋体" w:hAnsi="宋体" w:cs="宋体" w:hint="eastAsia"/>
          <w:b w:val="0"/>
          <w:bCs w:val="0"/>
          <w:kern w:val="0"/>
          <w:szCs w:val="24"/>
        </w:rPr>
        <w:alias w:val="模块:营业收入"/>
        <w:tag w:val="_SEC_167f1b451fcb4d4d88898ec4d506ea2d"/>
        <w:id w:val="2128430583"/>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69"/>
            </w:numPr>
          </w:pPr>
          <w:r>
            <w:rPr>
              <w:rFonts w:hint="eastAsia"/>
            </w:rPr>
            <w:t>营业收入和营业成本</w:t>
          </w:r>
        </w:p>
        <w:p w:rsidR="00646A41" w:rsidRDefault="001F1761">
          <w:pPr>
            <w:pStyle w:val="4"/>
            <w:numPr>
              <w:ilvl w:val="0"/>
              <w:numId w:val="197"/>
            </w:numPr>
          </w:pPr>
          <w:r>
            <w:rPr>
              <w:rFonts w:hint="eastAsia"/>
            </w:rPr>
            <w:t>营业收入和营业成本情况</w:t>
          </w:r>
        </w:p>
        <w:sdt>
          <w:sdtPr>
            <w:rPr>
              <w:rFonts w:ascii="宋体" w:hAnsi="宋体" w:hint="eastAsia"/>
              <w:bCs/>
              <w:szCs w:val="21"/>
            </w:rPr>
            <w:alias w:val="是否适用：母公司营业收入和营业成本[双击切换]"/>
            <w:tag w:val="_GBC_3cf10265cb614c79a538bd06daf8da74"/>
            <w:id w:val="1292553111"/>
            <w:lock w:val="sdtContentLocked"/>
            <w:placeholder>
              <w:docPart w:val="GBC22222222222222222222222222222"/>
            </w:placeholder>
          </w:sdtPr>
          <w:sdtEndPr/>
          <w:sdtContent>
            <w:p w:rsidR="00646A41" w:rsidRDefault="001F1761">
              <w:pPr>
                <w:pStyle w:val="a9"/>
                <w:ind w:firstLineChars="0" w:firstLine="0"/>
                <w:jc w:val="left"/>
                <w:rPr>
                  <w:rFonts w:ascii="宋体" w:hAnsi="宋体"/>
                  <w:bCs/>
                  <w:szCs w:val="21"/>
                </w:rPr>
              </w:pPr>
              <w:r w:rsidRPr="00F55741">
                <w:rPr>
                  <w:rFonts w:ascii="宋体" w:hAnsi="宋体"/>
                  <w:bCs/>
                  <w:szCs w:val="21"/>
                </w:rPr>
                <w:fldChar w:fldCharType="begin"/>
              </w:r>
              <w:r w:rsidR="00512801" w:rsidRPr="00F55741">
                <w:rPr>
                  <w:rFonts w:ascii="宋体" w:hAnsi="宋体"/>
                  <w:bCs/>
                  <w:szCs w:val="21"/>
                </w:rPr>
                <w:instrText xml:space="preserve"> MACROBUTTON  SnrToggleCheckbox √适用  </w:instrText>
              </w:r>
              <w:r w:rsidRPr="00F55741">
                <w:rPr>
                  <w:rFonts w:ascii="宋体" w:hAnsi="宋体"/>
                  <w:bCs/>
                  <w:szCs w:val="21"/>
                </w:rPr>
                <w:fldChar w:fldCharType="end"/>
              </w:r>
              <w:r w:rsidRPr="00F55741">
                <w:rPr>
                  <w:rFonts w:ascii="宋体" w:hAnsi="宋体"/>
                  <w:bCs/>
                  <w:szCs w:val="21"/>
                </w:rPr>
                <w:fldChar w:fldCharType="begin"/>
              </w:r>
              <w:r w:rsidR="00512801" w:rsidRPr="00F55741">
                <w:rPr>
                  <w:rFonts w:ascii="宋体" w:hAnsi="宋体"/>
                  <w:bCs/>
                  <w:szCs w:val="21"/>
                </w:rPr>
                <w:instrText xml:space="preserve"> MACROBUTTON  SnrToggleCheckbox □不适用 </w:instrText>
              </w:r>
              <w:r w:rsidRPr="00F55741">
                <w:rPr>
                  <w:rFonts w:ascii="宋体" w:hAnsi="宋体"/>
                  <w:bCs/>
                  <w:szCs w:val="21"/>
                </w:rPr>
                <w:fldChar w:fldCharType="end"/>
              </w:r>
            </w:p>
          </w:sdtContent>
        </w:sdt>
        <w:p w:rsidR="00512801" w:rsidRDefault="001F1761">
          <w:pPr>
            <w:pStyle w:val="a9"/>
            <w:ind w:firstLineChars="0" w:firstLine="0"/>
            <w:jc w:val="right"/>
            <w:rPr>
              <w:rFonts w:ascii="宋体" w:hAnsi="宋体"/>
              <w:bCs/>
              <w:szCs w:val="21"/>
            </w:rPr>
          </w:pPr>
          <w:r>
            <w:rPr>
              <w:rFonts w:ascii="宋体" w:hAnsi="宋体" w:hint="eastAsia"/>
              <w:bCs/>
              <w:szCs w:val="21"/>
            </w:rPr>
            <w:t>单位：</w:t>
          </w:r>
          <w:sdt>
            <w:sdtPr>
              <w:rPr>
                <w:rFonts w:ascii="宋体" w:hAnsi="宋体" w:hint="eastAsia"/>
                <w:bCs/>
                <w:szCs w:val="21"/>
              </w:rPr>
              <w:alias w:val="单位：母公司财务附注：营业收入"/>
              <w:tag w:val="_GBC_5e6e6011a00b4111b618be40fba11dc1"/>
              <w:id w:val="19008541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ascii="宋体" w:hAnsi="宋体" w:hint="eastAsia"/>
                  <w:bCs/>
                  <w:szCs w:val="21"/>
                </w:rPr>
                <w:t>元</w:t>
              </w:r>
            </w:sdtContent>
          </w:sdt>
          <w:r>
            <w:rPr>
              <w:rFonts w:ascii="宋体" w:hAnsi="宋体" w:hint="eastAsia"/>
              <w:bCs/>
              <w:szCs w:val="21"/>
            </w:rPr>
            <w:t>币种：</w:t>
          </w:r>
          <w:sdt>
            <w:sdtPr>
              <w:rPr>
                <w:rFonts w:ascii="宋体" w:hAnsi="宋体" w:hint="eastAsia"/>
                <w:bCs/>
                <w:szCs w:val="21"/>
              </w:rPr>
              <w:alias w:val="币种：母公司财务附注：营业收入"/>
              <w:tag w:val="_GBC_5940d445dfb6426f97376a89f3df08e7"/>
              <w:id w:val="-18699809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ascii="宋体" w:hAnsi="宋体" w:hint="eastAsia"/>
                  <w:bCs/>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25"/>
            <w:gridCol w:w="1581"/>
            <w:gridCol w:w="1581"/>
            <w:gridCol w:w="1581"/>
            <w:gridCol w:w="1581"/>
          </w:tblGrid>
          <w:tr w:rsidR="00512801" w:rsidRPr="00512801" w:rsidTr="00512801">
            <w:sdt>
              <w:sdtPr>
                <w:rPr>
                  <w:rFonts w:asciiTheme="minorEastAsia" w:eastAsiaTheme="minorEastAsia" w:hAnsiTheme="minorEastAsia"/>
                  <w:szCs w:val="21"/>
                </w:rPr>
                <w:tag w:val="_PLD_03d52d676cf8435a8f7a530f92cd7617"/>
                <w:id w:val="-1544750003"/>
                <w:lock w:val="sdtLocked"/>
              </w:sdtPr>
              <w:sdtEndPr/>
              <w:sdtContent>
                <w:tc>
                  <w:tcPr>
                    <w:tcW w:w="1506" w:type="pct"/>
                    <w:vMerge w:val="restart"/>
                    <w:tcBorders>
                      <w:top w:val="single" w:sz="4" w:space="0" w:color="auto"/>
                      <w:left w:val="single" w:sz="4" w:space="0" w:color="auto"/>
                      <w:right w:val="single" w:sz="4" w:space="0" w:color="auto"/>
                    </w:tcBorders>
                    <w:shd w:val="clear" w:color="auto" w:fill="auto"/>
                    <w:vAlign w:val="center"/>
                  </w:tcPr>
                  <w:p w:rsidR="00512801" w:rsidRPr="00512801" w:rsidRDefault="00512801" w:rsidP="00A1646F">
                    <w:pPr>
                      <w:jc w:val="center"/>
                      <w:rPr>
                        <w:rFonts w:asciiTheme="minorEastAsia" w:eastAsiaTheme="minorEastAsia" w:hAnsiTheme="minorEastAsia"/>
                        <w:szCs w:val="21"/>
                      </w:rPr>
                    </w:pPr>
                    <w:r w:rsidRPr="00512801">
                      <w:rPr>
                        <w:rFonts w:asciiTheme="minorEastAsia" w:eastAsiaTheme="minorEastAsia" w:hAnsiTheme="minorEastAsia" w:hint="eastAsia"/>
                        <w:szCs w:val="21"/>
                      </w:rPr>
                      <w:t>项目</w:t>
                    </w:r>
                  </w:p>
                </w:tc>
              </w:sdtContent>
            </w:sdt>
            <w:sdt>
              <w:sdtPr>
                <w:rPr>
                  <w:rFonts w:asciiTheme="minorEastAsia" w:eastAsiaTheme="minorEastAsia" w:hAnsiTheme="minorEastAsia"/>
                  <w:szCs w:val="21"/>
                </w:rPr>
                <w:tag w:val="_PLD_32b5faadfe0b45d19044be5526af3c2d"/>
                <w:id w:val="-1902895489"/>
                <w:lock w:val="sdtLocked"/>
              </w:sdtPr>
              <w:sdtEndPr/>
              <w:sdtContent>
                <w:tc>
                  <w:tcPr>
                    <w:tcW w:w="174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512801" w:rsidRPr="00512801" w:rsidRDefault="00512801" w:rsidP="00A1646F">
                    <w:pPr>
                      <w:jc w:val="center"/>
                      <w:rPr>
                        <w:rFonts w:asciiTheme="minorEastAsia" w:eastAsiaTheme="minorEastAsia" w:hAnsiTheme="minorEastAsia"/>
                        <w:szCs w:val="21"/>
                      </w:rPr>
                    </w:pPr>
                    <w:r w:rsidRPr="00512801">
                      <w:rPr>
                        <w:rFonts w:asciiTheme="minorEastAsia" w:eastAsiaTheme="minorEastAsia" w:hAnsiTheme="minorEastAsia" w:hint="eastAsia"/>
                        <w:szCs w:val="21"/>
                      </w:rPr>
                      <w:t>本期发生额</w:t>
                    </w:r>
                  </w:p>
                </w:tc>
              </w:sdtContent>
            </w:sdt>
            <w:sdt>
              <w:sdtPr>
                <w:rPr>
                  <w:rFonts w:asciiTheme="minorEastAsia" w:eastAsiaTheme="minorEastAsia" w:hAnsiTheme="minorEastAsia"/>
                  <w:szCs w:val="21"/>
                </w:rPr>
                <w:tag w:val="_PLD_5e3b95dc7e564cbabd77bf88c8a43781"/>
                <w:id w:val="1096279709"/>
                <w:lock w:val="sdtLocked"/>
              </w:sdtPr>
              <w:sdtEndPr/>
              <w:sdtContent>
                <w:tc>
                  <w:tcPr>
                    <w:tcW w:w="174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512801" w:rsidRPr="00512801" w:rsidRDefault="00512801" w:rsidP="00A1646F">
                    <w:pPr>
                      <w:jc w:val="center"/>
                      <w:rPr>
                        <w:rFonts w:asciiTheme="minorEastAsia" w:eastAsiaTheme="minorEastAsia" w:hAnsiTheme="minorEastAsia"/>
                        <w:szCs w:val="21"/>
                      </w:rPr>
                    </w:pPr>
                    <w:r w:rsidRPr="00512801">
                      <w:rPr>
                        <w:rFonts w:asciiTheme="minorEastAsia" w:eastAsiaTheme="minorEastAsia" w:hAnsiTheme="minorEastAsia" w:hint="eastAsia"/>
                        <w:szCs w:val="21"/>
                      </w:rPr>
                      <w:t>上期发生额</w:t>
                    </w:r>
                  </w:p>
                </w:tc>
              </w:sdtContent>
            </w:sdt>
          </w:tr>
          <w:tr w:rsidR="00512801" w:rsidRPr="00512801" w:rsidTr="00512801">
            <w:tc>
              <w:tcPr>
                <w:tcW w:w="1506" w:type="pct"/>
                <w:vMerge/>
                <w:tcBorders>
                  <w:left w:val="single" w:sz="4" w:space="0" w:color="auto"/>
                  <w:bottom w:val="single" w:sz="4" w:space="0" w:color="auto"/>
                  <w:right w:val="single" w:sz="4" w:space="0" w:color="auto"/>
                </w:tcBorders>
                <w:shd w:val="clear" w:color="auto" w:fill="auto"/>
                <w:vAlign w:val="center"/>
              </w:tcPr>
              <w:p w:rsidR="00512801" w:rsidRPr="00512801" w:rsidRDefault="00512801" w:rsidP="00A1646F">
                <w:pPr>
                  <w:jc w:val="center"/>
                  <w:rPr>
                    <w:rFonts w:asciiTheme="minorEastAsia" w:eastAsiaTheme="minorEastAsia" w:hAnsiTheme="minorEastAsia"/>
                    <w:szCs w:val="21"/>
                  </w:rPr>
                </w:pPr>
              </w:p>
            </w:tc>
            <w:sdt>
              <w:sdtPr>
                <w:rPr>
                  <w:rFonts w:asciiTheme="minorEastAsia" w:eastAsiaTheme="minorEastAsia" w:hAnsiTheme="minorEastAsia"/>
                  <w:szCs w:val="21"/>
                </w:rPr>
                <w:tag w:val="_PLD_35d68e9def174e9fb111f9c26dc6e586"/>
                <w:id w:val="2138915920"/>
                <w:lock w:val="sdtLocked"/>
              </w:sdtPr>
              <w:sdtEndPr/>
              <w:sdtContent>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512801" w:rsidRDefault="00512801" w:rsidP="00A1646F">
                    <w:pPr>
                      <w:jc w:val="center"/>
                      <w:rPr>
                        <w:rFonts w:asciiTheme="minorEastAsia" w:eastAsiaTheme="minorEastAsia" w:hAnsiTheme="minorEastAsia"/>
                        <w:szCs w:val="21"/>
                      </w:rPr>
                    </w:pPr>
                    <w:r w:rsidRPr="00512801">
                      <w:rPr>
                        <w:rFonts w:asciiTheme="minorEastAsia" w:eastAsiaTheme="minorEastAsia" w:hAnsiTheme="minorEastAsia" w:hint="eastAsia"/>
                        <w:szCs w:val="21"/>
                      </w:rPr>
                      <w:t>收入</w:t>
                    </w:r>
                  </w:p>
                </w:tc>
              </w:sdtContent>
            </w:sdt>
            <w:sdt>
              <w:sdtPr>
                <w:rPr>
                  <w:rFonts w:asciiTheme="minorEastAsia" w:eastAsiaTheme="minorEastAsia" w:hAnsiTheme="minorEastAsia"/>
                  <w:szCs w:val="21"/>
                </w:rPr>
                <w:tag w:val="_PLD_bca4c40811a6455bb6f684093a6c0c7d"/>
                <w:id w:val="250008647"/>
                <w:lock w:val="sdtLocked"/>
              </w:sdtPr>
              <w:sdtEndPr/>
              <w:sdtContent>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512801" w:rsidRDefault="00512801" w:rsidP="00A1646F">
                    <w:pPr>
                      <w:jc w:val="center"/>
                      <w:rPr>
                        <w:rFonts w:asciiTheme="minorEastAsia" w:eastAsiaTheme="minorEastAsia" w:hAnsiTheme="minorEastAsia"/>
                        <w:szCs w:val="21"/>
                      </w:rPr>
                    </w:pPr>
                    <w:r w:rsidRPr="00512801">
                      <w:rPr>
                        <w:rFonts w:asciiTheme="minorEastAsia" w:eastAsiaTheme="minorEastAsia" w:hAnsiTheme="minorEastAsia" w:hint="eastAsia"/>
                        <w:szCs w:val="21"/>
                      </w:rPr>
                      <w:t>成本</w:t>
                    </w:r>
                  </w:p>
                </w:tc>
              </w:sdtContent>
            </w:sdt>
            <w:sdt>
              <w:sdtPr>
                <w:rPr>
                  <w:rFonts w:asciiTheme="minorEastAsia" w:eastAsiaTheme="minorEastAsia" w:hAnsiTheme="minorEastAsia"/>
                  <w:szCs w:val="21"/>
                </w:rPr>
                <w:tag w:val="_PLD_913bf231029842ff9aedaf2297b238c1"/>
                <w:id w:val="9338840"/>
                <w:lock w:val="sdtLocked"/>
              </w:sdtPr>
              <w:sdtEndPr/>
              <w:sdtContent>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512801" w:rsidRDefault="00512801" w:rsidP="00A1646F">
                    <w:pPr>
                      <w:jc w:val="center"/>
                      <w:rPr>
                        <w:rFonts w:asciiTheme="minorEastAsia" w:eastAsiaTheme="minorEastAsia" w:hAnsiTheme="minorEastAsia"/>
                        <w:szCs w:val="21"/>
                      </w:rPr>
                    </w:pPr>
                    <w:r w:rsidRPr="00512801">
                      <w:rPr>
                        <w:rFonts w:asciiTheme="minorEastAsia" w:eastAsiaTheme="minorEastAsia" w:hAnsiTheme="minorEastAsia" w:hint="eastAsia"/>
                        <w:szCs w:val="21"/>
                      </w:rPr>
                      <w:t>收入</w:t>
                    </w:r>
                  </w:p>
                </w:tc>
              </w:sdtContent>
            </w:sdt>
            <w:sdt>
              <w:sdtPr>
                <w:rPr>
                  <w:rFonts w:asciiTheme="minorEastAsia" w:eastAsiaTheme="minorEastAsia" w:hAnsiTheme="minorEastAsia"/>
                  <w:szCs w:val="21"/>
                </w:rPr>
                <w:tag w:val="_PLD_f626f406150145439510a3b7f1a71e39"/>
                <w:id w:val="-493022669"/>
                <w:lock w:val="sdtLocked"/>
              </w:sdtPr>
              <w:sdtEndPr/>
              <w:sdtContent>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512801" w:rsidRDefault="00512801" w:rsidP="00A1646F">
                    <w:pPr>
                      <w:jc w:val="center"/>
                      <w:rPr>
                        <w:rFonts w:asciiTheme="minorEastAsia" w:eastAsiaTheme="minorEastAsia" w:hAnsiTheme="minorEastAsia"/>
                        <w:szCs w:val="21"/>
                      </w:rPr>
                    </w:pPr>
                    <w:r w:rsidRPr="00512801">
                      <w:rPr>
                        <w:rFonts w:asciiTheme="minorEastAsia" w:eastAsiaTheme="minorEastAsia" w:hAnsiTheme="minorEastAsia" w:hint="eastAsia"/>
                        <w:szCs w:val="21"/>
                      </w:rPr>
                      <w:t>成本</w:t>
                    </w:r>
                  </w:p>
                </w:tc>
              </w:sdtContent>
            </w:sdt>
          </w:tr>
          <w:tr w:rsidR="00512801" w:rsidRPr="00512801" w:rsidTr="00512801">
            <w:sdt>
              <w:sdtPr>
                <w:rPr>
                  <w:rFonts w:asciiTheme="minorEastAsia" w:eastAsiaTheme="minorEastAsia" w:hAnsiTheme="minorEastAsia"/>
                  <w:szCs w:val="21"/>
                </w:rPr>
                <w:tag w:val="_PLD_6bfc9b53230c4537ab9d4895c4ac21b6"/>
                <w:id w:val="-1577580286"/>
                <w:lock w:val="sdtLocked"/>
              </w:sdtPr>
              <w:sdtEndPr/>
              <w:sdtContent>
                <w:tc>
                  <w:tcPr>
                    <w:tcW w:w="1506" w:type="pct"/>
                    <w:tcBorders>
                      <w:top w:val="single" w:sz="4" w:space="0" w:color="auto"/>
                      <w:left w:val="single" w:sz="4" w:space="0" w:color="auto"/>
                      <w:bottom w:val="single" w:sz="4" w:space="0" w:color="auto"/>
                      <w:right w:val="single" w:sz="4" w:space="0" w:color="auto"/>
                    </w:tcBorders>
                    <w:shd w:val="clear" w:color="auto" w:fill="auto"/>
                  </w:tcPr>
                  <w:p w:rsidR="00512801" w:rsidRPr="00512801" w:rsidRDefault="00512801" w:rsidP="00A1646F">
                    <w:pPr>
                      <w:rPr>
                        <w:rFonts w:asciiTheme="minorEastAsia" w:eastAsiaTheme="minorEastAsia" w:hAnsiTheme="minorEastAsia"/>
                        <w:szCs w:val="21"/>
                      </w:rPr>
                    </w:pPr>
                    <w:r w:rsidRPr="00512801">
                      <w:rPr>
                        <w:rFonts w:asciiTheme="minorEastAsia" w:eastAsiaTheme="minorEastAsia" w:hAnsiTheme="minorEastAsia" w:hint="eastAsia"/>
                        <w:szCs w:val="21"/>
                      </w:rPr>
                      <w:t>其他业务</w:t>
                    </w:r>
                  </w:p>
                </w:tc>
              </w:sdtContent>
            </w:sdt>
            <w:tc>
              <w:tcPr>
                <w:tcW w:w="874" w:type="pct"/>
                <w:tcBorders>
                  <w:top w:val="single" w:sz="4" w:space="0" w:color="auto"/>
                  <w:left w:val="single" w:sz="4" w:space="0" w:color="auto"/>
                  <w:bottom w:val="single" w:sz="4" w:space="0" w:color="auto"/>
                  <w:right w:val="single" w:sz="4" w:space="0" w:color="auto"/>
                </w:tcBorders>
                <w:shd w:val="clear" w:color="auto" w:fill="auto"/>
              </w:tcPr>
              <w:p w:rsidR="00512801" w:rsidRPr="00512801" w:rsidRDefault="00512801" w:rsidP="00A1646F">
                <w:pPr>
                  <w:jc w:val="right"/>
                  <w:rPr>
                    <w:rFonts w:asciiTheme="minorEastAsia" w:eastAsiaTheme="minorEastAsia" w:hAnsiTheme="minorEastAsia"/>
                    <w:szCs w:val="21"/>
                  </w:rPr>
                </w:pPr>
                <w:r w:rsidRPr="00512801">
                  <w:rPr>
                    <w:rFonts w:asciiTheme="minorEastAsia" w:eastAsiaTheme="minorEastAsia" w:hAnsiTheme="minorEastAsia"/>
                  </w:rPr>
                  <w:t>17,485,645.50</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512801" w:rsidRPr="00512801" w:rsidRDefault="00512801" w:rsidP="00A1646F">
                <w:pPr>
                  <w:jc w:val="right"/>
                  <w:rPr>
                    <w:rFonts w:asciiTheme="minorEastAsia" w:eastAsiaTheme="minorEastAsia" w:hAnsiTheme="minorEastAsia"/>
                    <w:szCs w:val="21"/>
                  </w:rPr>
                </w:pPr>
                <w:r w:rsidRPr="00512801">
                  <w:rPr>
                    <w:rFonts w:asciiTheme="minorEastAsia" w:eastAsiaTheme="minorEastAsia" w:hAnsiTheme="minorEastAsia"/>
                  </w:rPr>
                  <w:t>14,172,139.71</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512801" w:rsidRPr="00512801" w:rsidRDefault="00512801" w:rsidP="00A1646F">
                <w:pPr>
                  <w:jc w:val="right"/>
                  <w:rPr>
                    <w:rFonts w:asciiTheme="minorEastAsia" w:eastAsiaTheme="minorEastAsia" w:hAnsiTheme="minorEastAsia"/>
                    <w:szCs w:val="21"/>
                  </w:rPr>
                </w:pPr>
                <w:r w:rsidRPr="00512801">
                  <w:rPr>
                    <w:rFonts w:asciiTheme="minorEastAsia" w:eastAsiaTheme="minorEastAsia" w:hAnsiTheme="minorEastAsia"/>
                  </w:rPr>
                  <w:t>16,461,284.21</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512801" w:rsidRPr="00512801" w:rsidRDefault="00512801" w:rsidP="00A1646F">
                <w:pPr>
                  <w:jc w:val="right"/>
                  <w:rPr>
                    <w:rFonts w:asciiTheme="minorEastAsia" w:eastAsiaTheme="minorEastAsia" w:hAnsiTheme="minorEastAsia"/>
                    <w:szCs w:val="21"/>
                  </w:rPr>
                </w:pPr>
                <w:r w:rsidRPr="00512801">
                  <w:rPr>
                    <w:rFonts w:asciiTheme="minorEastAsia" w:eastAsiaTheme="minorEastAsia" w:hAnsiTheme="minorEastAsia"/>
                  </w:rPr>
                  <w:t>12,805,986.38</w:t>
                </w:r>
              </w:p>
            </w:tc>
          </w:tr>
          <w:tr w:rsidR="00512801" w:rsidRPr="00512801" w:rsidTr="00512801">
            <w:sdt>
              <w:sdtPr>
                <w:rPr>
                  <w:rFonts w:asciiTheme="minorEastAsia" w:eastAsiaTheme="minorEastAsia" w:hAnsiTheme="minorEastAsia"/>
                  <w:szCs w:val="21"/>
                </w:rPr>
                <w:tag w:val="_PLD_d72589b11fca4f8e9290f2128cc382b9"/>
                <w:id w:val="-629399903"/>
                <w:lock w:val="sdtLocked"/>
              </w:sdtPr>
              <w:sdtEndPr/>
              <w:sdtContent>
                <w:tc>
                  <w:tcPr>
                    <w:tcW w:w="1506" w:type="pct"/>
                    <w:tcBorders>
                      <w:top w:val="single" w:sz="4" w:space="0" w:color="auto"/>
                      <w:left w:val="single" w:sz="4" w:space="0" w:color="auto"/>
                      <w:bottom w:val="single" w:sz="4" w:space="0" w:color="auto"/>
                      <w:right w:val="single" w:sz="4" w:space="0" w:color="auto"/>
                    </w:tcBorders>
                    <w:shd w:val="clear" w:color="auto" w:fill="auto"/>
                    <w:vAlign w:val="center"/>
                  </w:tcPr>
                  <w:p w:rsidR="00512801" w:rsidRPr="00512801" w:rsidRDefault="00512801" w:rsidP="00A1646F">
                    <w:pPr>
                      <w:jc w:val="center"/>
                      <w:rPr>
                        <w:rFonts w:asciiTheme="minorEastAsia" w:eastAsiaTheme="minorEastAsia" w:hAnsiTheme="minorEastAsia"/>
                        <w:szCs w:val="21"/>
                      </w:rPr>
                    </w:pPr>
                    <w:r w:rsidRPr="00512801">
                      <w:rPr>
                        <w:rFonts w:asciiTheme="minorEastAsia" w:eastAsiaTheme="minorEastAsia" w:hAnsiTheme="minorEastAsia" w:hint="eastAsia"/>
                        <w:szCs w:val="21"/>
                      </w:rPr>
                      <w:t>合计</w:t>
                    </w:r>
                  </w:p>
                </w:tc>
              </w:sdtContent>
            </w:sdt>
            <w:tc>
              <w:tcPr>
                <w:tcW w:w="874" w:type="pct"/>
                <w:tcBorders>
                  <w:top w:val="single" w:sz="4" w:space="0" w:color="auto"/>
                  <w:left w:val="single" w:sz="4" w:space="0" w:color="auto"/>
                  <w:bottom w:val="single" w:sz="4" w:space="0" w:color="auto"/>
                  <w:right w:val="single" w:sz="4" w:space="0" w:color="auto"/>
                </w:tcBorders>
                <w:shd w:val="clear" w:color="auto" w:fill="auto"/>
              </w:tcPr>
              <w:p w:rsidR="00512801" w:rsidRPr="00512801" w:rsidRDefault="00512801" w:rsidP="00A1646F">
                <w:pPr>
                  <w:jc w:val="right"/>
                  <w:rPr>
                    <w:rFonts w:asciiTheme="minorEastAsia" w:eastAsiaTheme="minorEastAsia" w:hAnsiTheme="minorEastAsia"/>
                    <w:szCs w:val="21"/>
                  </w:rPr>
                </w:pPr>
                <w:r w:rsidRPr="00512801">
                  <w:rPr>
                    <w:rFonts w:asciiTheme="minorEastAsia" w:eastAsiaTheme="minorEastAsia" w:hAnsiTheme="minorEastAsia"/>
                    <w:szCs w:val="21"/>
                  </w:rPr>
                  <w:t>17,485,645.50</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512801" w:rsidRPr="00512801" w:rsidRDefault="00512801" w:rsidP="00A1646F">
                <w:pPr>
                  <w:jc w:val="right"/>
                  <w:rPr>
                    <w:rFonts w:asciiTheme="minorEastAsia" w:eastAsiaTheme="minorEastAsia" w:hAnsiTheme="minorEastAsia"/>
                    <w:szCs w:val="21"/>
                  </w:rPr>
                </w:pPr>
                <w:r w:rsidRPr="00512801">
                  <w:rPr>
                    <w:rFonts w:asciiTheme="minorEastAsia" w:eastAsiaTheme="minorEastAsia" w:hAnsiTheme="minorEastAsia"/>
                    <w:szCs w:val="21"/>
                  </w:rPr>
                  <w:t>14,172,139.71</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512801" w:rsidRPr="00512801" w:rsidRDefault="00512801" w:rsidP="00A1646F">
                <w:pPr>
                  <w:jc w:val="right"/>
                  <w:rPr>
                    <w:rFonts w:asciiTheme="minorEastAsia" w:eastAsiaTheme="minorEastAsia" w:hAnsiTheme="minorEastAsia"/>
                    <w:szCs w:val="21"/>
                  </w:rPr>
                </w:pPr>
                <w:r w:rsidRPr="00512801">
                  <w:rPr>
                    <w:rFonts w:asciiTheme="minorEastAsia" w:eastAsiaTheme="minorEastAsia" w:hAnsiTheme="minorEastAsia"/>
                    <w:szCs w:val="21"/>
                  </w:rPr>
                  <w:t>16,461,284.21</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512801" w:rsidRPr="00512801" w:rsidRDefault="00512801" w:rsidP="00A1646F">
                <w:pPr>
                  <w:jc w:val="right"/>
                  <w:rPr>
                    <w:rFonts w:asciiTheme="minorEastAsia" w:eastAsiaTheme="minorEastAsia" w:hAnsiTheme="minorEastAsia"/>
                    <w:szCs w:val="21"/>
                  </w:rPr>
                </w:pPr>
                <w:r w:rsidRPr="00512801">
                  <w:rPr>
                    <w:rFonts w:asciiTheme="minorEastAsia" w:eastAsiaTheme="minorEastAsia" w:hAnsiTheme="minorEastAsia"/>
                    <w:szCs w:val="21"/>
                  </w:rPr>
                  <w:t>12,805,986.38</w:t>
                </w:r>
              </w:p>
            </w:tc>
          </w:tr>
        </w:tbl>
      </w:sdtContent>
    </w:sdt>
    <w:p w:rsidR="00030EDF" w:rsidRPr="00030EDF" w:rsidRDefault="00030EDF" w:rsidP="00030EDF">
      <w:bookmarkStart w:id="233" w:name="_Hlk533798917"/>
      <w:bookmarkStart w:id="234" w:name="_Hlk533798810"/>
      <w:bookmarkStart w:id="235" w:name="_Hlk24031063"/>
      <w:bookmarkEnd w:id="233"/>
      <w:bookmarkEnd w:id="234"/>
    </w:p>
    <w:sdt>
      <w:sdtPr>
        <w:rPr>
          <w:rFonts w:ascii="宋体" w:hAnsi="宋体" w:cs="宋体"/>
          <w:b w:val="0"/>
          <w:bCs w:val="0"/>
          <w:kern w:val="0"/>
          <w:szCs w:val="21"/>
        </w:rPr>
        <w:alias w:val="模块:"/>
        <w:tag w:val="_SEC_0ba2a4db50ed47afbd78e67c0a069c58"/>
        <w:id w:val="920366851"/>
        <w:lock w:val="sdtLocked"/>
        <w:placeholder>
          <w:docPart w:val="GBC22222222222222222222222222222"/>
        </w:placeholder>
      </w:sdtPr>
      <w:sdtEndPr>
        <w:rPr>
          <w:rFonts w:ascii="Times New Roman" w:hAnsi="Times New Roman" w:cs="Times New Roman"/>
          <w:kern w:val="2"/>
        </w:rPr>
      </w:sdtEndPr>
      <w:sdtContent>
        <w:bookmarkStart w:id="236" w:name="OLE_LINK6" w:displacedByCustomXml="prev"/>
        <w:bookmarkStart w:id="237" w:name="_Hlk10548739" w:displacedByCustomXml="prev"/>
        <w:p w:rsidR="00646A41" w:rsidRDefault="001F1761">
          <w:pPr>
            <w:pStyle w:val="3"/>
            <w:numPr>
              <w:ilvl w:val="0"/>
              <w:numId w:val="69"/>
            </w:numPr>
            <w:rPr>
              <w:rFonts w:ascii="宋体" w:hAnsi="宋体"/>
              <w:szCs w:val="21"/>
            </w:rPr>
          </w:pPr>
          <w:r>
            <w:rPr>
              <w:rFonts w:ascii="宋体" w:hAnsi="宋体" w:hint="eastAsia"/>
              <w:szCs w:val="21"/>
            </w:rPr>
            <w:t>投资收益</w:t>
          </w:r>
          <w:bookmarkEnd w:id="236"/>
        </w:p>
        <w:sdt>
          <w:sdtPr>
            <w:alias w:val="是否适用：母公司投资收益[双击切换]"/>
            <w:tag w:val="_GBC_c2bb46ec06e343088b38ac6340f45fb2"/>
            <w:id w:val="-2082749639"/>
            <w:lock w:val="sdtContentLocked"/>
            <w:placeholder>
              <w:docPart w:val="GBC22222222222222222222222222222"/>
            </w:placeholder>
          </w:sdtPr>
          <w:sdtEndPr/>
          <w:sdtContent>
            <w:p w:rsidR="00646A41" w:rsidRDefault="001F1761">
              <w:r w:rsidRPr="00F55741">
                <w:rPr>
                  <w:rFonts w:ascii="宋体" w:hAnsi="宋体"/>
                </w:rPr>
                <w:fldChar w:fldCharType="begin"/>
              </w:r>
              <w:r w:rsidR="005666D4" w:rsidRPr="00F55741">
                <w:rPr>
                  <w:rFonts w:ascii="宋体" w:hAnsi="宋体" w:hint="eastAsia"/>
                </w:rPr>
                <w:instrText xml:space="preserve"> MACROBUTTON  SnrToggleCheckbox √适用 </w:instrText>
              </w:r>
              <w:r w:rsidRPr="00F55741">
                <w:rPr>
                  <w:rFonts w:ascii="宋体" w:hAnsi="宋体"/>
                </w:rPr>
                <w:fldChar w:fldCharType="end"/>
              </w:r>
              <w:r w:rsidRPr="00F55741">
                <w:rPr>
                  <w:rFonts w:ascii="宋体" w:hAnsi="宋体"/>
                </w:rPr>
                <w:fldChar w:fldCharType="begin"/>
              </w:r>
              <w:r w:rsidR="005666D4" w:rsidRPr="00F55741">
                <w:rPr>
                  <w:rFonts w:ascii="宋体" w:hAnsi="宋体" w:hint="eastAsia"/>
                </w:rPr>
                <w:instrText xml:space="preserve"> MACROBUTTON  SnrToggleCheckbox □不适用 </w:instrText>
              </w:r>
              <w:r w:rsidRPr="00F55741">
                <w:rPr>
                  <w:rFonts w:ascii="宋体" w:hAnsi="宋体"/>
                </w:rPr>
                <w:fldChar w:fldCharType="end"/>
              </w:r>
            </w:p>
          </w:sdtContent>
        </w:sdt>
        <w:p w:rsidR="00646A41" w:rsidRDefault="001F1761">
          <w:pPr>
            <w:jc w:val="right"/>
            <w:rPr>
              <w:color w:val="FF0000"/>
            </w:rPr>
          </w:pPr>
          <w:r>
            <w:t>单位</w:t>
          </w:r>
          <w:r>
            <w:rPr>
              <w:rFonts w:hint="eastAsia"/>
            </w:rPr>
            <w:t>：</w:t>
          </w:r>
          <w:sdt>
            <w:sdtPr>
              <w:rPr>
                <w:rFonts w:hint="eastAsia"/>
              </w:rPr>
              <w:alias w:val="单位：财务附注：会计报表中的投资收益项目增加"/>
              <w:tag w:val="_GBC_12c9db09bbc645b69cfb011197b5e700"/>
              <w:id w:val="-9109289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E60AA">
                <w:rPr>
                  <w:rFonts w:hint="eastAsia"/>
                </w:rPr>
                <w:t>元</w:t>
              </w:r>
            </w:sdtContent>
          </w:sdt>
          <w:r>
            <w:t>币种</w:t>
          </w:r>
          <w:r>
            <w:rPr>
              <w:rFonts w:hint="eastAsia"/>
            </w:rPr>
            <w:t>：</w:t>
          </w:r>
          <w:sdt>
            <w:sdtPr>
              <w:rPr>
                <w:rFonts w:hint="eastAsia"/>
              </w:rPr>
              <w:alias w:val="币种：财务附注：会计报表中的投资收益项目增加"/>
              <w:tag w:val="_GBC_4090bf40cd1647838a8c5908dbc544c5"/>
              <w:id w:val="-12789517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7E60AA">
                <w:rPr>
                  <w:rFonts w:hint="eastAsia"/>
                </w:rPr>
                <w:t>人民币</w:t>
              </w:r>
            </w:sdtContent>
          </w:sdt>
        </w:p>
        <w:tbl>
          <w:tblPr>
            <w:tblW w:w="48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1986"/>
            <w:gridCol w:w="1842"/>
          </w:tblGrid>
          <w:tr w:rsidR="007A3A26" w:rsidRPr="007A3A26" w:rsidTr="00A1646F">
            <w:bookmarkEnd w:id="237" w:displacedByCustomXml="next"/>
            <w:bookmarkStart w:id="238" w:name="_Hlk10720480" w:displacedByCustomXml="next"/>
            <w:sdt>
              <w:sdtPr>
                <w:rPr>
                  <w:rFonts w:asciiTheme="minorEastAsia" w:eastAsiaTheme="minorEastAsia" w:hAnsiTheme="minorEastAsia"/>
                  <w:szCs w:val="21"/>
                </w:rPr>
                <w:tag w:val="_PLD_507ed5c985ab48c59a18c2d57dd68c9c"/>
                <w:id w:val="-2011978520"/>
                <w:lock w:val="sdtLocked"/>
              </w:sdtPr>
              <w:sdtEndPr/>
              <w:sdtContent>
                <w:tc>
                  <w:tcPr>
                    <w:tcW w:w="2814" w:type="pct"/>
                    <w:vAlign w:val="center"/>
                  </w:tcPr>
                  <w:p w:rsidR="007A3A26" w:rsidRPr="007A3A26" w:rsidRDefault="007A3A26" w:rsidP="00A1646F">
                    <w:pPr>
                      <w:ind w:left="420" w:hanging="420"/>
                      <w:jc w:val="center"/>
                      <w:rPr>
                        <w:rFonts w:asciiTheme="minorEastAsia" w:eastAsiaTheme="minorEastAsia" w:hAnsiTheme="minorEastAsia"/>
                        <w:szCs w:val="21"/>
                      </w:rPr>
                    </w:pPr>
                    <w:r w:rsidRPr="007A3A26">
                      <w:rPr>
                        <w:rFonts w:asciiTheme="minorEastAsia" w:eastAsiaTheme="minorEastAsia" w:hAnsiTheme="minorEastAsia" w:hint="eastAsia"/>
                        <w:szCs w:val="21"/>
                      </w:rPr>
                      <w:t>项目</w:t>
                    </w:r>
                  </w:p>
                </w:tc>
              </w:sdtContent>
            </w:sdt>
            <w:sdt>
              <w:sdtPr>
                <w:rPr>
                  <w:rFonts w:asciiTheme="minorEastAsia" w:eastAsiaTheme="minorEastAsia" w:hAnsiTheme="minorEastAsia"/>
                  <w:szCs w:val="21"/>
                </w:rPr>
                <w:tag w:val="_PLD_47187d04b5814de2ac4d8e7ab7f3dcf5"/>
                <w:id w:val="-1057242031"/>
                <w:lock w:val="sdtLocked"/>
              </w:sdtPr>
              <w:sdtEndPr/>
              <w:sdtContent>
                <w:tc>
                  <w:tcPr>
                    <w:tcW w:w="1134" w:type="pct"/>
                    <w:vAlign w:val="center"/>
                  </w:tcPr>
                  <w:p w:rsidR="007A3A26" w:rsidRPr="007A3A26" w:rsidRDefault="007A3A26" w:rsidP="00A1646F">
                    <w:pPr>
                      <w:jc w:val="center"/>
                      <w:rPr>
                        <w:rFonts w:asciiTheme="minorEastAsia" w:eastAsiaTheme="minorEastAsia" w:hAnsiTheme="minorEastAsia"/>
                        <w:szCs w:val="21"/>
                      </w:rPr>
                    </w:pPr>
                    <w:r w:rsidRPr="007A3A26">
                      <w:rPr>
                        <w:rFonts w:asciiTheme="minorEastAsia" w:eastAsiaTheme="minorEastAsia" w:hAnsiTheme="minorEastAsia" w:hint="eastAsia"/>
                        <w:szCs w:val="21"/>
                      </w:rPr>
                      <w:t>本期发生额</w:t>
                    </w:r>
                  </w:p>
                </w:tc>
              </w:sdtContent>
            </w:sdt>
            <w:sdt>
              <w:sdtPr>
                <w:rPr>
                  <w:rFonts w:asciiTheme="minorEastAsia" w:eastAsiaTheme="minorEastAsia" w:hAnsiTheme="minorEastAsia"/>
                  <w:szCs w:val="21"/>
                </w:rPr>
                <w:tag w:val="_PLD_9b38c11702ff453c93beb78507ab4be2"/>
                <w:id w:val="-1307623002"/>
                <w:lock w:val="sdtLocked"/>
              </w:sdtPr>
              <w:sdtEndPr/>
              <w:sdtContent>
                <w:tc>
                  <w:tcPr>
                    <w:tcW w:w="1052" w:type="pct"/>
                    <w:vAlign w:val="center"/>
                  </w:tcPr>
                  <w:p w:rsidR="007A3A26" w:rsidRPr="007A3A26" w:rsidRDefault="007A3A26" w:rsidP="00A1646F">
                    <w:pPr>
                      <w:jc w:val="center"/>
                      <w:rPr>
                        <w:rFonts w:asciiTheme="minorEastAsia" w:eastAsiaTheme="minorEastAsia" w:hAnsiTheme="minorEastAsia"/>
                        <w:szCs w:val="21"/>
                      </w:rPr>
                    </w:pPr>
                    <w:r w:rsidRPr="007A3A26">
                      <w:rPr>
                        <w:rFonts w:asciiTheme="minorEastAsia" w:eastAsiaTheme="minorEastAsia" w:hAnsiTheme="minorEastAsia" w:hint="eastAsia"/>
                        <w:szCs w:val="21"/>
                      </w:rPr>
                      <w:t>上期发生额</w:t>
                    </w:r>
                  </w:p>
                </w:tc>
              </w:sdtContent>
            </w:sdt>
          </w:tr>
          <w:tr w:rsidR="007A3A26" w:rsidRPr="007A3A26" w:rsidTr="00A1646F">
            <w:tc>
              <w:tcPr>
                <w:tcW w:w="2814" w:type="pct"/>
              </w:tcPr>
              <w:sdt>
                <w:sdtPr>
                  <w:rPr>
                    <w:rFonts w:asciiTheme="minorEastAsia" w:eastAsiaTheme="minorEastAsia" w:hAnsiTheme="minorEastAsia"/>
                    <w:szCs w:val="21"/>
                  </w:rPr>
                  <w:tag w:val="_PLD_8cd2c80808be48458043e409ca328206"/>
                  <w:id w:val="-1006126506"/>
                  <w:lock w:val="sdtLocked"/>
                </w:sdtPr>
                <w:sdtEndPr/>
                <w:sdtContent>
                  <w:p w:rsidR="007A3A26" w:rsidRPr="007A3A26" w:rsidRDefault="007A3A26" w:rsidP="00A1646F">
                    <w:pPr>
                      <w:rPr>
                        <w:rFonts w:asciiTheme="minorEastAsia" w:eastAsiaTheme="minorEastAsia" w:hAnsiTheme="minorEastAsia"/>
                        <w:szCs w:val="21"/>
                      </w:rPr>
                    </w:pPr>
                    <w:r w:rsidRPr="007A3A26">
                      <w:rPr>
                        <w:rFonts w:asciiTheme="minorEastAsia" w:eastAsiaTheme="minorEastAsia" w:hAnsiTheme="minorEastAsia"/>
                        <w:szCs w:val="21"/>
                      </w:rPr>
                      <w:t>成本法核算的长期股权投资收益</w:t>
                    </w:r>
                  </w:p>
                </w:sdtContent>
              </w:sdt>
            </w:tc>
            <w:tc>
              <w:tcPr>
                <w:tcW w:w="1134" w:type="pct"/>
              </w:tcPr>
              <w:p w:rsidR="007A3A26" w:rsidRPr="007A3A26" w:rsidRDefault="007A3A26" w:rsidP="00A1646F">
                <w:pPr>
                  <w:jc w:val="right"/>
                  <w:rPr>
                    <w:rFonts w:asciiTheme="minorEastAsia" w:eastAsiaTheme="minorEastAsia" w:hAnsiTheme="minorEastAsia"/>
                    <w:szCs w:val="21"/>
                  </w:rPr>
                </w:pPr>
                <w:r w:rsidRPr="007A3A26">
                  <w:rPr>
                    <w:rFonts w:asciiTheme="minorEastAsia" w:eastAsiaTheme="minorEastAsia" w:hAnsiTheme="minorEastAsia"/>
                    <w:szCs w:val="21"/>
                  </w:rPr>
                  <w:t>100,000,000.00</w:t>
                </w:r>
              </w:p>
            </w:tc>
            <w:tc>
              <w:tcPr>
                <w:tcW w:w="1052" w:type="pct"/>
              </w:tcPr>
              <w:p w:rsidR="007A3A26" w:rsidRPr="007A3A26" w:rsidRDefault="007A3A26" w:rsidP="00A1646F">
                <w:pPr>
                  <w:jc w:val="right"/>
                  <w:rPr>
                    <w:rFonts w:asciiTheme="minorEastAsia" w:eastAsiaTheme="minorEastAsia" w:hAnsiTheme="minorEastAsia"/>
                    <w:szCs w:val="21"/>
                  </w:rPr>
                </w:pPr>
              </w:p>
            </w:tc>
          </w:tr>
          <w:tr w:rsidR="007A3A26" w:rsidRPr="007A3A26" w:rsidTr="00A1646F">
            <w:sdt>
              <w:sdtPr>
                <w:rPr>
                  <w:rFonts w:asciiTheme="minorEastAsia" w:eastAsiaTheme="minorEastAsia" w:hAnsiTheme="minorEastAsia"/>
                  <w:szCs w:val="21"/>
                </w:rPr>
                <w:tag w:val="_PLD_2ac3541301b34caa9c5158401e6bfd0d"/>
                <w:id w:val="979198849"/>
                <w:lock w:val="sdtLocked"/>
              </w:sdtPr>
              <w:sdtEndPr/>
              <w:sdtContent>
                <w:tc>
                  <w:tcPr>
                    <w:tcW w:w="2814" w:type="pct"/>
                  </w:tcPr>
                  <w:p w:rsidR="007A3A26" w:rsidRPr="007A3A26" w:rsidRDefault="007A3A26" w:rsidP="00A1646F">
                    <w:pPr>
                      <w:rPr>
                        <w:rFonts w:asciiTheme="minorEastAsia" w:eastAsiaTheme="minorEastAsia" w:hAnsiTheme="minorEastAsia"/>
                        <w:szCs w:val="21"/>
                      </w:rPr>
                    </w:pPr>
                    <w:r w:rsidRPr="007A3A26">
                      <w:rPr>
                        <w:rFonts w:asciiTheme="minorEastAsia" w:eastAsiaTheme="minorEastAsia" w:hAnsiTheme="minorEastAsia" w:hint="eastAsia"/>
                        <w:szCs w:val="21"/>
                      </w:rPr>
                      <w:t>处置长期股权投资产生的投资收益</w:t>
                    </w:r>
                  </w:p>
                </w:tc>
              </w:sdtContent>
            </w:sdt>
            <w:tc>
              <w:tcPr>
                <w:tcW w:w="1134" w:type="pct"/>
              </w:tcPr>
              <w:p w:rsidR="007A3A26" w:rsidRPr="007A3A26" w:rsidRDefault="007A3A26" w:rsidP="00A1646F">
                <w:pPr>
                  <w:jc w:val="right"/>
                  <w:rPr>
                    <w:rFonts w:asciiTheme="minorEastAsia" w:eastAsiaTheme="minorEastAsia" w:hAnsiTheme="minorEastAsia"/>
                    <w:szCs w:val="21"/>
                  </w:rPr>
                </w:pPr>
                <w:r w:rsidRPr="007A3A26">
                  <w:rPr>
                    <w:rFonts w:asciiTheme="minorEastAsia" w:eastAsiaTheme="minorEastAsia" w:hAnsiTheme="minorEastAsia"/>
                    <w:bCs/>
                    <w:szCs w:val="21"/>
                  </w:rPr>
                  <w:t>3,635,200.00</w:t>
                </w:r>
              </w:p>
            </w:tc>
            <w:tc>
              <w:tcPr>
                <w:tcW w:w="1052" w:type="pct"/>
              </w:tcPr>
              <w:p w:rsidR="007A3A26" w:rsidRPr="007A3A26" w:rsidRDefault="007A3A26" w:rsidP="00A1646F">
                <w:pPr>
                  <w:jc w:val="right"/>
                  <w:rPr>
                    <w:rFonts w:asciiTheme="minorEastAsia" w:eastAsiaTheme="minorEastAsia" w:hAnsiTheme="minorEastAsia"/>
                    <w:szCs w:val="21"/>
                  </w:rPr>
                </w:pPr>
              </w:p>
            </w:tc>
          </w:tr>
          <w:tr w:rsidR="007A3A26" w:rsidRPr="007A3A26" w:rsidTr="00A1646F">
            <w:sdt>
              <w:sdtPr>
                <w:rPr>
                  <w:rFonts w:asciiTheme="minorEastAsia" w:eastAsiaTheme="minorEastAsia" w:hAnsiTheme="minorEastAsia"/>
                  <w:szCs w:val="21"/>
                </w:rPr>
                <w:tag w:val="_PLD_90f03e5696ca4e66bd96af27c215d132"/>
                <w:id w:val="-729916274"/>
                <w:lock w:val="sdtLocked"/>
              </w:sdtPr>
              <w:sdtEndPr/>
              <w:sdtContent>
                <w:tc>
                  <w:tcPr>
                    <w:tcW w:w="2814" w:type="pct"/>
                  </w:tcPr>
                  <w:p w:rsidR="007A3A26" w:rsidRPr="007A3A26" w:rsidRDefault="007A3A26" w:rsidP="00A1646F">
                    <w:pPr>
                      <w:rPr>
                        <w:rFonts w:asciiTheme="minorEastAsia" w:eastAsiaTheme="minorEastAsia" w:hAnsiTheme="minorEastAsia"/>
                        <w:szCs w:val="21"/>
                      </w:rPr>
                    </w:pPr>
                    <w:r w:rsidRPr="007A3A26">
                      <w:rPr>
                        <w:rFonts w:asciiTheme="minorEastAsia" w:eastAsiaTheme="minorEastAsia" w:hAnsiTheme="minorEastAsia" w:hint="eastAsia"/>
                        <w:szCs w:val="21"/>
                      </w:rPr>
                      <w:t>处置以公允价值计量且其变动计入当期损益的金融资产取得的投资收益</w:t>
                    </w:r>
                  </w:p>
                </w:tc>
              </w:sdtContent>
            </w:sdt>
            <w:tc>
              <w:tcPr>
                <w:tcW w:w="1134" w:type="pct"/>
              </w:tcPr>
              <w:p w:rsidR="007A3A26" w:rsidRPr="007A3A26" w:rsidRDefault="007A3A26" w:rsidP="00E542A1">
                <w:pPr>
                  <w:jc w:val="right"/>
                  <w:rPr>
                    <w:rFonts w:asciiTheme="minorEastAsia" w:eastAsiaTheme="minorEastAsia" w:hAnsiTheme="minorEastAsia"/>
                    <w:szCs w:val="21"/>
                  </w:rPr>
                </w:pPr>
                <w:r w:rsidRPr="007A3A26">
                  <w:rPr>
                    <w:rFonts w:asciiTheme="minorEastAsia" w:eastAsiaTheme="minorEastAsia" w:hAnsiTheme="minorEastAsia"/>
                    <w:szCs w:val="21"/>
                  </w:rPr>
                  <w:t>51,031,78</w:t>
                </w:r>
                <w:r w:rsidR="00E542A1">
                  <w:rPr>
                    <w:rFonts w:asciiTheme="minorEastAsia" w:eastAsiaTheme="minorEastAsia" w:hAnsiTheme="minorEastAsia" w:hint="eastAsia"/>
                    <w:szCs w:val="21"/>
                  </w:rPr>
                  <w:t>6</w:t>
                </w:r>
                <w:r w:rsidRPr="007A3A26">
                  <w:rPr>
                    <w:rFonts w:asciiTheme="minorEastAsia" w:eastAsiaTheme="minorEastAsia" w:hAnsiTheme="minorEastAsia"/>
                    <w:szCs w:val="21"/>
                  </w:rPr>
                  <w:t>.62</w:t>
                </w:r>
              </w:p>
            </w:tc>
            <w:tc>
              <w:tcPr>
                <w:tcW w:w="1052" w:type="pct"/>
              </w:tcPr>
              <w:p w:rsidR="007A3A26" w:rsidRPr="007A3A26" w:rsidRDefault="007A3A26" w:rsidP="00A1646F">
                <w:pPr>
                  <w:jc w:val="right"/>
                  <w:rPr>
                    <w:rFonts w:asciiTheme="minorEastAsia" w:eastAsiaTheme="minorEastAsia" w:hAnsiTheme="minorEastAsia"/>
                    <w:szCs w:val="21"/>
                  </w:rPr>
                </w:pPr>
                <w:r w:rsidRPr="007A3A26">
                  <w:rPr>
                    <w:rFonts w:asciiTheme="minorEastAsia" w:eastAsiaTheme="minorEastAsia" w:hAnsiTheme="minorEastAsia"/>
                    <w:szCs w:val="21"/>
                  </w:rPr>
                  <w:t>-115,643.17</w:t>
                </w:r>
              </w:p>
            </w:tc>
          </w:tr>
          <w:tr w:rsidR="007A3A26" w:rsidRPr="007A3A26" w:rsidTr="00A1646F">
            <w:sdt>
              <w:sdtPr>
                <w:rPr>
                  <w:rFonts w:asciiTheme="minorEastAsia" w:eastAsiaTheme="minorEastAsia" w:hAnsiTheme="minorEastAsia"/>
                  <w:szCs w:val="21"/>
                </w:rPr>
                <w:tag w:val="_PLD_8da50e3dd95640159dca81ba51708b5e"/>
                <w:id w:val="1699661440"/>
                <w:lock w:val="sdtLocked"/>
              </w:sdtPr>
              <w:sdtEndPr/>
              <w:sdtContent>
                <w:tc>
                  <w:tcPr>
                    <w:tcW w:w="2814" w:type="pct"/>
                  </w:tcPr>
                  <w:p w:rsidR="007A3A26" w:rsidRPr="007A3A26" w:rsidRDefault="007A3A26" w:rsidP="00A1646F">
                    <w:pPr>
                      <w:rPr>
                        <w:rFonts w:asciiTheme="minorEastAsia" w:eastAsiaTheme="minorEastAsia" w:hAnsiTheme="minorEastAsia"/>
                        <w:szCs w:val="21"/>
                      </w:rPr>
                    </w:pPr>
                    <w:r w:rsidRPr="007A3A26">
                      <w:rPr>
                        <w:rFonts w:asciiTheme="minorEastAsia" w:eastAsiaTheme="minorEastAsia" w:hAnsiTheme="minorEastAsia" w:hint="eastAsia"/>
                        <w:szCs w:val="21"/>
                      </w:rPr>
                      <w:t>可供出售金融资产在持有期间取得的投资收益</w:t>
                    </w:r>
                  </w:p>
                </w:tc>
              </w:sdtContent>
            </w:sdt>
            <w:tc>
              <w:tcPr>
                <w:tcW w:w="1134" w:type="pct"/>
              </w:tcPr>
              <w:p w:rsidR="007A3A26" w:rsidRPr="007A3A26" w:rsidRDefault="007A3A26" w:rsidP="00A1646F">
                <w:pPr>
                  <w:jc w:val="right"/>
                  <w:rPr>
                    <w:rFonts w:asciiTheme="minorEastAsia" w:eastAsiaTheme="minorEastAsia" w:hAnsiTheme="minorEastAsia"/>
                    <w:szCs w:val="21"/>
                  </w:rPr>
                </w:pPr>
              </w:p>
            </w:tc>
            <w:tc>
              <w:tcPr>
                <w:tcW w:w="1052" w:type="pct"/>
              </w:tcPr>
              <w:p w:rsidR="007A3A26" w:rsidRPr="007A3A26" w:rsidRDefault="007A3A26" w:rsidP="00A1646F">
                <w:pPr>
                  <w:jc w:val="right"/>
                  <w:rPr>
                    <w:rFonts w:asciiTheme="minorEastAsia" w:eastAsiaTheme="minorEastAsia" w:hAnsiTheme="minorEastAsia"/>
                    <w:szCs w:val="21"/>
                  </w:rPr>
                </w:pPr>
                <w:r w:rsidRPr="007A3A26">
                  <w:rPr>
                    <w:rFonts w:asciiTheme="minorEastAsia" w:eastAsiaTheme="minorEastAsia" w:hAnsiTheme="minorEastAsia"/>
                    <w:szCs w:val="21"/>
                  </w:rPr>
                  <w:t>5,400,000.00</w:t>
                </w:r>
              </w:p>
            </w:tc>
          </w:tr>
          <w:tr w:rsidR="007A3A26" w:rsidRPr="007A3A26" w:rsidTr="00A1646F">
            <w:sdt>
              <w:sdtPr>
                <w:rPr>
                  <w:rFonts w:asciiTheme="minorEastAsia" w:eastAsiaTheme="minorEastAsia" w:hAnsiTheme="minorEastAsia"/>
                  <w:szCs w:val="21"/>
                </w:rPr>
                <w:tag w:val="_PLD_31a548bf7036441198af7fd9b6dbfcb0"/>
                <w:id w:val="-1950617767"/>
                <w:lock w:val="sdtLocked"/>
              </w:sdtPr>
              <w:sdtEndPr/>
              <w:sdtContent>
                <w:tc>
                  <w:tcPr>
                    <w:tcW w:w="2814" w:type="pct"/>
                  </w:tcPr>
                  <w:p w:rsidR="007A3A26" w:rsidRPr="007A3A26" w:rsidRDefault="007A3A26" w:rsidP="00A1646F">
                    <w:pPr>
                      <w:rPr>
                        <w:rFonts w:asciiTheme="minorEastAsia" w:eastAsiaTheme="minorEastAsia" w:hAnsiTheme="minorEastAsia"/>
                        <w:szCs w:val="21"/>
                      </w:rPr>
                    </w:pPr>
                    <w:r w:rsidRPr="007A3A26">
                      <w:rPr>
                        <w:rFonts w:asciiTheme="minorEastAsia" w:eastAsiaTheme="minorEastAsia" w:hAnsiTheme="minorEastAsia" w:hint="eastAsia"/>
                        <w:szCs w:val="21"/>
                      </w:rPr>
                      <w:t>处置可供出售金融资产取得的投资收益</w:t>
                    </w:r>
                  </w:p>
                </w:tc>
              </w:sdtContent>
            </w:sdt>
            <w:tc>
              <w:tcPr>
                <w:tcW w:w="1134" w:type="pct"/>
              </w:tcPr>
              <w:p w:rsidR="007A3A26" w:rsidRPr="007A3A26" w:rsidRDefault="007A3A26" w:rsidP="00A1646F">
                <w:pPr>
                  <w:jc w:val="right"/>
                  <w:rPr>
                    <w:rFonts w:asciiTheme="minorEastAsia" w:eastAsiaTheme="minorEastAsia" w:hAnsiTheme="minorEastAsia"/>
                    <w:szCs w:val="21"/>
                  </w:rPr>
                </w:pPr>
              </w:p>
            </w:tc>
            <w:tc>
              <w:tcPr>
                <w:tcW w:w="1052" w:type="pct"/>
              </w:tcPr>
              <w:p w:rsidR="007A3A26" w:rsidRPr="007A3A26" w:rsidRDefault="007A3A26" w:rsidP="00A1646F">
                <w:pPr>
                  <w:jc w:val="right"/>
                  <w:rPr>
                    <w:rFonts w:asciiTheme="minorEastAsia" w:eastAsiaTheme="minorEastAsia" w:hAnsiTheme="minorEastAsia"/>
                    <w:szCs w:val="21"/>
                  </w:rPr>
                </w:pPr>
                <w:r w:rsidRPr="007A3A26">
                  <w:rPr>
                    <w:rFonts w:asciiTheme="minorEastAsia" w:eastAsiaTheme="minorEastAsia" w:hAnsiTheme="minorEastAsia"/>
                    <w:szCs w:val="21"/>
                  </w:rPr>
                  <w:t>235,281,440.46</w:t>
                </w:r>
              </w:p>
            </w:tc>
          </w:tr>
          <w:sdt>
            <w:sdtPr>
              <w:rPr>
                <w:rFonts w:asciiTheme="minorEastAsia" w:eastAsiaTheme="minorEastAsia" w:hAnsiTheme="minorEastAsia"/>
                <w:szCs w:val="21"/>
              </w:rPr>
              <w:alias w:val="其他投资收益"/>
              <w:tag w:val="_TUP_849f8ed615824ea6ad71133c2be222bf"/>
              <w:id w:val="-1624458034"/>
              <w:lock w:val="sdtLocked"/>
            </w:sdtPr>
            <w:sdtEndPr/>
            <w:sdtContent>
              <w:tr w:rsidR="007A3A26" w:rsidRPr="007A3A26" w:rsidTr="00A1646F">
                <w:tc>
                  <w:tcPr>
                    <w:tcW w:w="2814" w:type="pct"/>
                  </w:tcPr>
                  <w:p w:rsidR="007A3A26" w:rsidRPr="007A3A26" w:rsidRDefault="007A3A26" w:rsidP="00A1646F">
                    <w:pPr>
                      <w:rPr>
                        <w:rFonts w:asciiTheme="minorEastAsia" w:eastAsiaTheme="minorEastAsia" w:hAnsiTheme="minorEastAsia"/>
                        <w:szCs w:val="21"/>
                      </w:rPr>
                    </w:pPr>
                    <w:r w:rsidRPr="007A3A26">
                      <w:rPr>
                        <w:rFonts w:asciiTheme="minorEastAsia" w:eastAsiaTheme="minorEastAsia" w:hAnsiTheme="minorEastAsia"/>
                        <w:szCs w:val="21"/>
                      </w:rPr>
                      <w:t>理财产品收益</w:t>
                    </w:r>
                  </w:p>
                </w:tc>
                <w:tc>
                  <w:tcPr>
                    <w:tcW w:w="1134" w:type="pct"/>
                  </w:tcPr>
                  <w:p w:rsidR="007A3A26" w:rsidRPr="007A3A26" w:rsidRDefault="007A3A26" w:rsidP="00A1646F">
                    <w:pPr>
                      <w:jc w:val="right"/>
                      <w:rPr>
                        <w:rFonts w:asciiTheme="minorEastAsia" w:eastAsiaTheme="minorEastAsia" w:hAnsiTheme="minorEastAsia"/>
                        <w:szCs w:val="21"/>
                      </w:rPr>
                    </w:pPr>
                  </w:p>
                </w:tc>
                <w:tc>
                  <w:tcPr>
                    <w:tcW w:w="1052" w:type="pct"/>
                  </w:tcPr>
                  <w:p w:rsidR="007A3A26" w:rsidRPr="007A3A26" w:rsidRDefault="007A3A26" w:rsidP="00A1646F">
                    <w:pPr>
                      <w:jc w:val="right"/>
                      <w:rPr>
                        <w:rFonts w:asciiTheme="minorEastAsia" w:eastAsiaTheme="minorEastAsia" w:hAnsiTheme="minorEastAsia"/>
                        <w:szCs w:val="21"/>
                      </w:rPr>
                    </w:pPr>
                    <w:r w:rsidRPr="007A3A26">
                      <w:rPr>
                        <w:rFonts w:asciiTheme="minorEastAsia" w:eastAsiaTheme="minorEastAsia" w:hAnsiTheme="minorEastAsia"/>
                        <w:szCs w:val="21"/>
                      </w:rPr>
                      <w:t>553,389.66</w:t>
                    </w:r>
                  </w:p>
                </w:tc>
              </w:tr>
            </w:sdtContent>
          </w:sdt>
          <w:tr w:rsidR="007A3A26" w:rsidRPr="007A3A26" w:rsidTr="00A1646F">
            <w:sdt>
              <w:sdtPr>
                <w:rPr>
                  <w:rFonts w:asciiTheme="minorEastAsia" w:eastAsiaTheme="minorEastAsia" w:hAnsiTheme="minorEastAsia"/>
                  <w:szCs w:val="21"/>
                </w:rPr>
                <w:tag w:val="_PLD_e7e132d296704c1e97e8e07a1418d74b"/>
                <w:id w:val="-1605027164"/>
                <w:lock w:val="sdtLocked"/>
              </w:sdtPr>
              <w:sdtEndPr/>
              <w:sdtContent>
                <w:tc>
                  <w:tcPr>
                    <w:tcW w:w="2814" w:type="pct"/>
                    <w:vAlign w:val="center"/>
                  </w:tcPr>
                  <w:p w:rsidR="007A3A26" w:rsidRPr="007A3A26" w:rsidRDefault="007A3A26" w:rsidP="00A1646F">
                    <w:pPr>
                      <w:jc w:val="center"/>
                      <w:rPr>
                        <w:rFonts w:asciiTheme="minorEastAsia" w:eastAsiaTheme="minorEastAsia" w:hAnsiTheme="minorEastAsia"/>
                        <w:szCs w:val="21"/>
                      </w:rPr>
                    </w:pPr>
                    <w:r w:rsidRPr="007A3A26">
                      <w:rPr>
                        <w:rFonts w:asciiTheme="minorEastAsia" w:eastAsiaTheme="minorEastAsia" w:hAnsiTheme="minorEastAsia" w:hint="eastAsia"/>
                        <w:szCs w:val="21"/>
                      </w:rPr>
                      <w:t>合计</w:t>
                    </w:r>
                  </w:p>
                </w:tc>
              </w:sdtContent>
            </w:sdt>
            <w:tc>
              <w:tcPr>
                <w:tcW w:w="1134" w:type="pct"/>
              </w:tcPr>
              <w:p w:rsidR="007A3A26" w:rsidRPr="007A3A26" w:rsidRDefault="007A3A26" w:rsidP="00E542A1">
                <w:pPr>
                  <w:jc w:val="right"/>
                  <w:rPr>
                    <w:rFonts w:asciiTheme="minorEastAsia" w:eastAsiaTheme="minorEastAsia" w:hAnsiTheme="minorEastAsia"/>
                    <w:szCs w:val="21"/>
                  </w:rPr>
                </w:pPr>
                <w:r w:rsidRPr="007A3A26">
                  <w:rPr>
                    <w:rFonts w:asciiTheme="minorEastAsia" w:eastAsiaTheme="minorEastAsia" w:hAnsiTheme="minorEastAsia"/>
                    <w:szCs w:val="21"/>
                  </w:rPr>
                  <w:t>154,666,98</w:t>
                </w:r>
                <w:r w:rsidR="00E542A1">
                  <w:rPr>
                    <w:rFonts w:asciiTheme="minorEastAsia" w:eastAsiaTheme="minorEastAsia" w:hAnsiTheme="minorEastAsia" w:hint="eastAsia"/>
                    <w:szCs w:val="21"/>
                  </w:rPr>
                  <w:t>6</w:t>
                </w:r>
                <w:r w:rsidRPr="007A3A26">
                  <w:rPr>
                    <w:rFonts w:asciiTheme="minorEastAsia" w:eastAsiaTheme="minorEastAsia" w:hAnsiTheme="minorEastAsia"/>
                    <w:szCs w:val="21"/>
                  </w:rPr>
                  <w:t>.62</w:t>
                </w:r>
              </w:p>
            </w:tc>
            <w:tc>
              <w:tcPr>
                <w:tcW w:w="1052" w:type="pct"/>
              </w:tcPr>
              <w:p w:rsidR="007A3A26" w:rsidRPr="007A3A26" w:rsidRDefault="007A3A26" w:rsidP="00A1646F">
                <w:pPr>
                  <w:jc w:val="right"/>
                  <w:rPr>
                    <w:rFonts w:asciiTheme="minorEastAsia" w:eastAsiaTheme="minorEastAsia" w:hAnsiTheme="minorEastAsia"/>
                    <w:szCs w:val="21"/>
                  </w:rPr>
                </w:pPr>
                <w:r w:rsidRPr="007A3A26">
                  <w:rPr>
                    <w:rFonts w:asciiTheme="minorEastAsia" w:eastAsiaTheme="minorEastAsia" w:hAnsiTheme="minorEastAsia"/>
                    <w:szCs w:val="21"/>
                  </w:rPr>
                  <w:t>241,119,186.95</w:t>
                </w:r>
              </w:p>
            </w:tc>
          </w:tr>
        </w:tbl>
        <w:p w:rsidR="00646A41" w:rsidRDefault="001F1761">
          <w:pPr>
            <w:spacing w:line="360" w:lineRule="exact"/>
            <w:rPr>
              <w:szCs w:val="21"/>
            </w:rPr>
          </w:pPr>
          <w:r>
            <w:rPr>
              <w:rFonts w:hint="eastAsia"/>
              <w:szCs w:val="21"/>
            </w:rPr>
            <w:t>其他说明：</w:t>
          </w:r>
          <w:bookmarkEnd w:id="238"/>
        </w:p>
        <w:sdt>
          <w:sdtPr>
            <w:rPr>
              <w:szCs w:val="21"/>
            </w:rPr>
            <w:alias w:val="投资收益说明"/>
            <w:tag w:val="_GBC_003661b91b5144cfbf329a4aeb060fe6"/>
            <w:id w:val="1911344018"/>
            <w:lock w:val="sdtLocked"/>
            <w:placeholder>
              <w:docPart w:val="GBC22222222222222222222222222222"/>
            </w:placeholder>
          </w:sdtPr>
          <w:sdtEndPr/>
          <w:sdtContent>
            <w:p w:rsidR="00646A41" w:rsidRDefault="007A3A26">
              <w:pPr>
                <w:rPr>
                  <w:szCs w:val="21"/>
                </w:rPr>
              </w:pPr>
              <w:r w:rsidRPr="003F5C75">
                <w:rPr>
                  <w:rFonts w:ascii="宋体" w:hAnsi="宋体" w:hint="eastAsia"/>
                  <w:bCs/>
                </w:rPr>
                <w:t>本公司不存在投资收益汇回的重大限制。</w:t>
              </w:r>
            </w:p>
          </w:sdtContent>
        </w:sdt>
      </w:sdtContent>
    </w:sdt>
    <w:bookmarkEnd w:id="235"/>
    <w:p w:rsidR="00646A41" w:rsidRDefault="00646A41">
      <w:pPr>
        <w:rPr>
          <w:szCs w:val="21"/>
        </w:rPr>
      </w:pPr>
    </w:p>
    <w:sdt>
      <w:sdtPr>
        <w:rPr>
          <w:rFonts w:ascii="宋体" w:hAnsi="宋体" w:cs="宋体" w:hint="eastAsia"/>
          <w:b w:val="0"/>
          <w:bCs w:val="0"/>
          <w:kern w:val="0"/>
          <w:szCs w:val="21"/>
        </w:rPr>
        <w:alias w:val="模块:母公司会计报表附注的其他说明事项"/>
        <w:tag w:val="_SEC_f254d1d0764b4d7ab6b701d7ac057625"/>
        <w:id w:val="1709455980"/>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69"/>
            </w:numPr>
            <w:rPr>
              <w:szCs w:val="21"/>
            </w:rPr>
          </w:pPr>
          <w:r>
            <w:rPr>
              <w:rFonts w:hint="eastAsia"/>
              <w:szCs w:val="21"/>
            </w:rPr>
            <w:t>其他</w:t>
          </w:r>
        </w:p>
        <w:sdt>
          <w:sdtPr>
            <w:rPr>
              <w:rFonts w:hint="eastAsia"/>
              <w:szCs w:val="21"/>
            </w:rPr>
            <w:alias w:val="是否适用：母公司会计报表附注的其他说明事项[双击切换]"/>
            <w:tag w:val="_GBC_da1bbbf487cd4e98b945920735517f12"/>
            <w:id w:val="78024495"/>
            <w:lock w:val="sdtLocked"/>
            <w:placeholder>
              <w:docPart w:val="GBC22222222222222222222222222222"/>
            </w:placeholder>
          </w:sdtPr>
          <w:sdtEndPr/>
          <w:sdtContent>
            <w:p w:rsidR="00646A41" w:rsidRDefault="001F1761" w:rsidP="007A3A26">
              <w:pPr>
                <w:rPr>
                  <w:szCs w:val="21"/>
                </w:rPr>
              </w:pPr>
              <w:r w:rsidRPr="00F55741">
                <w:rPr>
                  <w:rFonts w:ascii="宋体" w:hAnsi="宋体"/>
                  <w:szCs w:val="21"/>
                </w:rPr>
                <w:fldChar w:fldCharType="begin"/>
              </w:r>
              <w:r w:rsidR="007A3A26" w:rsidRPr="00F55741">
                <w:rPr>
                  <w:rFonts w:ascii="宋体" w:hAnsi="宋体" w:hint="eastAsia"/>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7A3A26" w:rsidRPr="00F55741">
                <w:rPr>
                  <w:rFonts w:ascii="宋体" w:hAnsi="宋体" w:hint="eastAsia"/>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rsidP="00F56F98">
      <w:pPr>
        <w:ind w:rightChars="-759" w:right="-1594"/>
        <w:rPr>
          <w:szCs w:val="21"/>
        </w:rPr>
      </w:pPr>
    </w:p>
    <w:p w:rsidR="00646A41" w:rsidRDefault="001F1761">
      <w:pPr>
        <w:pStyle w:val="2"/>
        <w:numPr>
          <w:ilvl w:val="0"/>
          <w:numId w:val="45"/>
        </w:numPr>
        <w:rPr>
          <w:rFonts w:ascii="宋体" w:hAnsi="宋体"/>
        </w:rPr>
      </w:pPr>
      <w:r>
        <w:rPr>
          <w:rFonts w:ascii="宋体" w:hAnsi="宋体" w:hint="eastAsia"/>
        </w:rPr>
        <w:t>补充资料</w:t>
      </w:r>
    </w:p>
    <w:sdt>
      <w:sdtPr>
        <w:rPr>
          <w:rFonts w:ascii="宋体" w:hAnsi="宋体" w:cs="宋体" w:hint="eastAsia"/>
          <w:b w:val="0"/>
          <w:bCs w:val="0"/>
          <w:kern w:val="0"/>
          <w:szCs w:val="21"/>
        </w:rPr>
        <w:alias w:val="模块:当期非经常性损益明细"/>
        <w:tag w:val="_GBC_08eb8d7076584daebd23121ab43f25e0"/>
        <w:id w:val="-1983295544"/>
        <w:lock w:val="sdtLocked"/>
        <w:placeholder>
          <w:docPart w:val="GBC22222222222222222222222222222"/>
        </w:placeholder>
      </w:sdtPr>
      <w:sdtEndPr>
        <w:rPr>
          <w:rFonts w:ascii="Times New Roman" w:hAnsi="Times New Roman" w:cs="Times New Roman"/>
          <w:kern w:val="2"/>
          <w:szCs w:val="24"/>
        </w:rPr>
      </w:sdtEndPr>
      <w:sdtContent>
        <w:p w:rsidR="00646A41" w:rsidRDefault="001F1761">
          <w:pPr>
            <w:pStyle w:val="3"/>
            <w:numPr>
              <w:ilvl w:val="0"/>
              <w:numId w:val="6"/>
            </w:numPr>
            <w:rPr>
              <w:rFonts w:ascii="宋体" w:hAnsi="宋体"/>
              <w:szCs w:val="21"/>
            </w:rPr>
          </w:pPr>
          <w:r>
            <w:rPr>
              <w:rFonts w:ascii="宋体" w:hAnsi="宋体" w:hint="eastAsia"/>
              <w:szCs w:val="21"/>
            </w:rPr>
            <w:t>当期非经常性损益明细表</w:t>
          </w:r>
        </w:p>
        <w:sdt>
          <w:sdtPr>
            <w:rPr>
              <w:rFonts w:hint="eastAsia"/>
              <w:szCs w:val="21"/>
            </w:rPr>
            <w:alias w:val="是否适用：当期非经常性损益明细表[双击切换]"/>
            <w:tag w:val="_GBC_53fa4135e87442d59ce21ca91ff749e7"/>
            <w:id w:val="-946460688"/>
            <w:lock w:val="sdtContentLocked"/>
            <w:placeholder>
              <w:docPart w:val="GBC22222222222222222222222222222"/>
            </w:placeholder>
          </w:sdtPr>
          <w:sdtEndPr/>
          <w:sdtContent>
            <w:p w:rsidR="00646A41" w:rsidRDefault="001F1761">
              <w:pPr>
                <w:rPr>
                  <w:szCs w:val="21"/>
                </w:rPr>
              </w:pPr>
              <w:r w:rsidRPr="00F55741">
                <w:rPr>
                  <w:rFonts w:ascii="宋体" w:hAnsi="宋体"/>
                  <w:szCs w:val="21"/>
                </w:rPr>
                <w:fldChar w:fldCharType="begin"/>
              </w:r>
              <w:r w:rsidR="007A3A26" w:rsidRPr="00F55741">
                <w:rPr>
                  <w:rFonts w:ascii="宋体" w:hAnsi="宋体" w:hint="eastAsia"/>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Pr="00F55741">
                <w:rPr>
                  <w:rFonts w:ascii="宋体" w:hAnsi="宋体"/>
                  <w:szCs w:val="21"/>
                </w:rPr>
                <w:instrText xml:space="preserve"> MACROBUTTON  SnrToggleCheckbox □不适用 </w:instrText>
              </w:r>
              <w:r w:rsidRPr="00F55741">
                <w:rPr>
                  <w:rFonts w:ascii="宋体" w:hAnsi="宋体"/>
                  <w:szCs w:val="21"/>
                </w:rPr>
                <w:fldChar w:fldCharType="end"/>
              </w:r>
            </w:p>
          </w:sdtContent>
        </w:sdt>
        <w:p w:rsidR="008052D3" w:rsidRDefault="001F1761">
          <w:pPr>
            <w:jc w:val="right"/>
            <w:rPr>
              <w:szCs w:val="21"/>
            </w:rPr>
          </w:pPr>
          <w:r>
            <w:rPr>
              <w:rFonts w:hint="eastAsia"/>
              <w:szCs w:val="21"/>
            </w:rPr>
            <w:t>单位：</w:t>
          </w:r>
          <w:sdt>
            <w:sdtPr>
              <w:rPr>
                <w:rFonts w:hint="eastAsia"/>
                <w:szCs w:val="21"/>
              </w:rPr>
              <w:alias w:val="单位：扣除非经常性损益项目和金额"/>
              <w:tag w:val="_GBC_5c7a78a144ce4f78943f6ba4db018dd1"/>
              <w:id w:val="1121343326"/>
              <w:lock w:val="sdtLocked"/>
              <w:placeholder>
                <w:docPart w:val="GBC22222222222222222222222222222"/>
              </w:placeholder>
              <w:dataBinding w:prefixMappings="xmlns:clcid-ci-ar='clcid-ci-ar'" w:xpath="/*/clcid-ci-ar:DanWeiKouChuFeiJingChangXingSunYiXiangMuHeJinE[not(@periodRef)]" w:storeItemID="{89EBAB94-44A0-46A2-B712-30D997D04A6D}"/>
              <w:comboBox w:lastValue="1">
                <w:listItem w:displayText="元" w:value="1"/>
                <w:listItem w:displayText="千元" w:value="1000"/>
                <w:listItem w:displayText="万元" w:value="10000"/>
                <w:listItem w:displayText="百万元" w:value="1000000"/>
                <w:listItem w:displayText="亿元" w:value="100000000"/>
              </w:comboBox>
            </w:sdtPr>
            <w:sdtEndPr/>
            <w:sdtContent>
              <w:r w:rsidR="001876B0">
                <w:rPr>
                  <w:rFonts w:hint="eastAsia"/>
                  <w:szCs w:val="21"/>
                </w:rPr>
                <w:t>元</w:t>
              </w:r>
            </w:sdtContent>
          </w:sdt>
          <w:r>
            <w:rPr>
              <w:rFonts w:hint="eastAsia"/>
              <w:szCs w:val="21"/>
            </w:rPr>
            <w:t>币种：</w:t>
          </w:r>
          <w:sdt>
            <w:sdtPr>
              <w:rPr>
                <w:rFonts w:hint="eastAsia"/>
                <w:szCs w:val="21"/>
              </w:rPr>
              <w:alias w:val="币种：扣除非经常性损益项目和金额"/>
              <w:tag w:val="_GBC_1075279105e04a71a72ba148188834c9"/>
              <w:id w:val="-28108182"/>
              <w:lock w:val="sdtLocked"/>
              <w:placeholder>
                <w:docPart w:val="GBC22222222222222222222222222222"/>
              </w:placeholder>
              <w:dataBinding w:prefixMappings="xmlns:clcid-ci-ar='clcid-ci-ar'" w:xpath="/*/clcid-ci-ar:BiZhongKouChuFeiJingChangXingSunYiXiangMuHeJinE[not(@periodRef)]" w:storeItemID="{89EBAB94-44A0-46A2-B712-30D997D04A6D}"/>
              <w:comboBox w:lastValue="CNY">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1876B0">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1620"/>
            <w:gridCol w:w="2501"/>
          </w:tblGrid>
          <w:tr w:rsidR="008052D3" w:rsidTr="003B4389">
            <w:sdt>
              <w:sdtPr>
                <w:tag w:val="_PLD_21836bed4dfd441e8a48a625518a8f5f"/>
                <w:id w:val="-855961906"/>
                <w:lock w:val="sdtLocked"/>
              </w:sdtPr>
              <w:sdtEndPr/>
              <w:sdtContent>
                <w:tc>
                  <w:tcPr>
                    <w:tcW w:w="2723" w:type="pct"/>
                    <w:shd w:val="clear" w:color="auto" w:fill="auto"/>
                    <w:vAlign w:val="center"/>
                  </w:tcPr>
                  <w:p w:rsidR="008052D3" w:rsidRDefault="008052D3" w:rsidP="003B4389">
                    <w:pPr>
                      <w:jc w:val="center"/>
                      <w:rPr>
                        <w:szCs w:val="21"/>
                      </w:rPr>
                    </w:pPr>
                    <w:r>
                      <w:rPr>
                        <w:rFonts w:hint="eastAsia"/>
                        <w:szCs w:val="21"/>
                      </w:rPr>
                      <w:t>项目</w:t>
                    </w:r>
                  </w:p>
                </w:tc>
              </w:sdtContent>
            </w:sdt>
            <w:sdt>
              <w:sdtPr>
                <w:tag w:val="_PLD_52741206370c4e1799f79141c7f871df"/>
                <w:id w:val="1371643761"/>
                <w:lock w:val="sdtLocked"/>
              </w:sdtPr>
              <w:sdtEndPr/>
              <w:sdtContent>
                <w:tc>
                  <w:tcPr>
                    <w:tcW w:w="895" w:type="pct"/>
                    <w:shd w:val="clear" w:color="auto" w:fill="auto"/>
                  </w:tcPr>
                  <w:p w:rsidR="008052D3" w:rsidRDefault="008052D3" w:rsidP="003B4389">
                    <w:pPr>
                      <w:jc w:val="center"/>
                      <w:rPr>
                        <w:szCs w:val="21"/>
                      </w:rPr>
                    </w:pPr>
                    <w:r>
                      <w:rPr>
                        <w:rFonts w:hint="eastAsia"/>
                        <w:szCs w:val="21"/>
                      </w:rPr>
                      <w:t>金额</w:t>
                    </w:r>
                  </w:p>
                </w:tc>
              </w:sdtContent>
            </w:sdt>
            <w:sdt>
              <w:sdtPr>
                <w:tag w:val="_PLD_ac90403c6a634936b93313c407ed4e35"/>
                <w:id w:val="584654965"/>
                <w:lock w:val="sdtLocked"/>
              </w:sdtPr>
              <w:sdtEndPr/>
              <w:sdtContent>
                <w:tc>
                  <w:tcPr>
                    <w:tcW w:w="1382" w:type="pct"/>
                  </w:tcPr>
                  <w:p w:rsidR="008052D3" w:rsidRDefault="008052D3" w:rsidP="003B4389">
                    <w:pPr>
                      <w:jc w:val="center"/>
                      <w:rPr>
                        <w:szCs w:val="21"/>
                      </w:rPr>
                    </w:pPr>
                    <w:r>
                      <w:rPr>
                        <w:rFonts w:hint="eastAsia"/>
                        <w:szCs w:val="21"/>
                      </w:rPr>
                      <w:t>说明</w:t>
                    </w:r>
                  </w:p>
                </w:tc>
              </w:sdtContent>
            </w:sdt>
          </w:tr>
          <w:tr w:rsidR="008052D3" w:rsidTr="003B4389">
            <w:sdt>
              <w:sdtPr>
                <w:tag w:val="_PLD_26d005fae80c40c5b439c091e256805a"/>
                <w:id w:val="2006553846"/>
                <w:lock w:val="sdtLocked"/>
              </w:sdtPr>
              <w:sdtEndPr/>
              <w:sdtContent>
                <w:tc>
                  <w:tcPr>
                    <w:tcW w:w="2723" w:type="pct"/>
                    <w:shd w:val="clear" w:color="auto" w:fill="auto"/>
                    <w:vAlign w:val="center"/>
                  </w:tcPr>
                  <w:p w:rsidR="008052D3" w:rsidRDefault="008052D3" w:rsidP="003B4389">
                    <w:pPr>
                      <w:rPr>
                        <w:szCs w:val="21"/>
                      </w:rPr>
                    </w:pPr>
                    <w:r>
                      <w:rPr>
                        <w:rFonts w:hint="eastAsia"/>
                        <w:szCs w:val="21"/>
                      </w:rPr>
                      <w:t>非流动资产处置损益</w:t>
                    </w:r>
                  </w:p>
                </w:tc>
              </w:sdtContent>
            </w:sdt>
            <w:sdt>
              <w:sdtPr>
                <w:rPr>
                  <w:rFonts w:hint="eastAsia"/>
                  <w:szCs w:val="21"/>
                </w:rPr>
                <w:alias w:val="非流动性资产处置损益，包括已计提资产减值准备的冲销部分（非经常性损益项目）"/>
                <w:tag w:val="_GBC_f045781906b04458b3ad625ee4515c61"/>
                <w:id w:val="38020214"/>
                <w:lock w:val="sdtLocked"/>
                <w:dataBinding w:prefixMappings="xmlns:clcid-pte='clcid-pte'" w:xpath="/*/clcid-pte:FeiLiuDongXingZiChanChuZhiSunYiBaoKuoYiJiTiZiChanJianZhiZhunBeiDeChongXiaoBuFenFeiJingChangXingSunYiXiangMu[not(@periodRef)]" w:storeItemID="{89EBAB94-44A0-46A2-B712-30D997D04A6D}"/>
                <w:text/>
              </w:sdtPr>
              <w:sdtEndPr/>
              <w:sdtContent>
                <w:tc>
                  <w:tcPr>
                    <w:tcW w:w="895" w:type="pct"/>
                    <w:shd w:val="clear" w:color="auto" w:fill="auto"/>
                  </w:tcPr>
                  <w:p w:rsidR="008052D3" w:rsidRDefault="008052D3" w:rsidP="003B4389">
                    <w:pPr>
                      <w:jc w:val="right"/>
                      <w:rPr>
                        <w:szCs w:val="21"/>
                      </w:rPr>
                    </w:pPr>
                    <w:r>
                      <w:rPr>
                        <w:rFonts w:hint="eastAsia"/>
                        <w:szCs w:val="21"/>
                      </w:rPr>
                      <w:t>79,519,699.54</w:t>
                    </w:r>
                  </w:p>
                </w:tc>
              </w:sdtContent>
            </w:sdt>
            <w:sdt>
              <w:sdtPr>
                <w:rPr>
                  <w:szCs w:val="21"/>
                </w:rPr>
                <w:alias w:val="非流动性资产处置损益，包括已计提资产减值准备的冲销部分的说明（非经常性损益项目）"/>
                <w:tag w:val="_GBC_dbf112280e8b447b803745e3222ebaab"/>
                <w:id w:val="401105145"/>
                <w:lock w:val="sdtLocked"/>
                <w:dataBinding w:prefixMappings="xmlns:clcid-pte='clcid-pte'" w:xpath="/*/clcid-pte:FeiLiuDongXingZiChanChuZhiSunYiBaoKuoYiJiTiZiChanJianZhiZhunBeiDeChongXiaoBuFenFeiJingChangXingSunYiXiangMuShuoMing[not(@periodRef)]" w:storeItemID="{89EBAB94-44A0-46A2-B712-30D997D04A6D}"/>
                <w:text/>
              </w:sdtPr>
              <w:sdtEndPr/>
              <w:sdtContent>
                <w:tc>
                  <w:tcPr>
                    <w:tcW w:w="1382" w:type="pct"/>
                  </w:tcPr>
                  <w:p w:rsidR="008052D3" w:rsidRDefault="008052D3" w:rsidP="003B4389">
                    <w:pPr>
                      <w:rPr>
                        <w:b/>
                        <w:szCs w:val="21"/>
                      </w:rPr>
                    </w:pPr>
                    <w:r>
                      <w:rPr>
                        <w:szCs w:val="21"/>
                      </w:rPr>
                      <w:t>其中，公司转让江苏中吴置业有限公司</w:t>
                    </w:r>
                    <w:r>
                      <w:rPr>
                        <w:szCs w:val="21"/>
                      </w:rPr>
                      <w:t>100%</w:t>
                    </w:r>
                    <w:r>
                      <w:rPr>
                        <w:szCs w:val="21"/>
                      </w:rPr>
                      <w:t>的股权共产</w:t>
                    </w:r>
                    <w:proofErr w:type="gramStart"/>
                    <w:r>
                      <w:rPr>
                        <w:szCs w:val="21"/>
                      </w:rPr>
                      <w:t>生投资</w:t>
                    </w:r>
                    <w:proofErr w:type="gramEnd"/>
                    <w:r>
                      <w:rPr>
                        <w:szCs w:val="21"/>
                      </w:rPr>
                      <w:t>收益</w:t>
                    </w:r>
                    <w:r>
                      <w:rPr>
                        <w:szCs w:val="21"/>
                      </w:rPr>
                      <w:t>80,210,852.03</w:t>
                    </w:r>
                    <w:r>
                      <w:rPr>
                        <w:szCs w:val="21"/>
                      </w:rPr>
                      <w:t>元</w:t>
                    </w:r>
                  </w:p>
                </w:tc>
              </w:sdtContent>
            </w:sdt>
          </w:tr>
          <w:tr w:rsidR="008052D3" w:rsidTr="003B4389">
            <w:sdt>
              <w:sdtPr>
                <w:tag w:val="_PLD_4971661f1d5e4d61b7fad7606c1c1bb7"/>
                <w:id w:val="-1827041596"/>
                <w:lock w:val="sdtLocked"/>
              </w:sdtPr>
              <w:sdtEndPr/>
              <w:sdtContent>
                <w:tc>
                  <w:tcPr>
                    <w:tcW w:w="2723" w:type="pct"/>
                    <w:shd w:val="clear" w:color="auto" w:fill="auto"/>
                    <w:vAlign w:val="center"/>
                  </w:tcPr>
                  <w:p w:rsidR="008052D3" w:rsidRDefault="008052D3" w:rsidP="003B4389">
                    <w:pPr>
                      <w:rPr>
                        <w:szCs w:val="21"/>
                      </w:rPr>
                    </w:pPr>
                    <w:r>
                      <w:rPr>
                        <w:rFonts w:hint="eastAsia"/>
                        <w:szCs w:val="21"/>
                      </w:rPr>
                      <w:t>计入当期损益的政府补助（与企业业务密切相关，按照国家统一标准定额或定量享受的政府补助除外）</w:t>
                    </w:r>
                  </w:p>
                </w:tc>
              </w:sdtContent>
            </w:sdt>
            <w:sdt>
              <w:sdtPr>
                <w:rPr>
                  <w:rFonts w:hint="eastAsia"/>
                  <w:szCs w:val="21"/>
                </w:rPr>
                <w:alias w:val="计入当期损益的政府补助，但与公司正常经营业务密切相关，符合国家政策规定、按照一定标准定额或定量持续享受的政府补助除外（非经常性损"/>
                <w:tag w:val="_GBC_87d17071bbe748b28c703f8eaec85e23"/>
                <w:id w:val="1387066195"/>
                <w:lock w:val="sdtLocked"/>
                <w:dataBinding w:prefixMappings="xmlns:clcid-pte='clcid-pte'" w:xpath="/*/clcid-pte:FeiJingChangXingSunYiZhongGeZhongXingShiDeZhengFuBuTie[not(@periodRef)]" w:storeItemID="{89EBAB94-44A0-46A2-B712-30D997D04A6D}"/>
                <w:text/>
              </w:sdtPr>
              <w:sdtEndPr/>
              <w:sdtContent>
                <w:tc>
                  <w:tcPr>
                    <w:tcW w:w="895" w:type="pct"/>
                    <w:shd w:val="clear" w:color="auto" w:fill="auto"/>
                  </w:tcPr>
                  <w:p w:rsidR="008052D3" w:rsidRDefault="008052D3" w:rsidP="003B4389">
                    <w:pPr>
                      <w:jc w:val="right"/>
                      <w:rPr>
                        <w:szCs w:val="21"/>
                      </w:rPr>
                    </w:pPr>
                    <w:r>
                      <w:rPr>
                        <w:rFonts w:hint="eastAsia"/>
                        <w:szCs w:val="21"/>
                      </w:rPr>
                      <w:t>17,650,580.85</w:t>
                    </w:r>
                  </w:p>
                </w:tc>
              </w:sdtContent>
            </w:sdt>
            <w:sdt>
              <w:sdtPr>
                <w:rPr>
                  <w:szCs w:val="21"/>
                </w:rPr>
                <w:alias w:val="计入当期损益的政府补助，但与公司正常经营业务密切相关，符合国家政策规定、按照一定标准定额或定量持续享受的政府补助除外的说明（非经"/>
                <w:tag w:val="_GBC_4513591570d449de9208898ef81e191f"/>
                <w:id w:val="896705940"/>
                <w:lock w:val="sdtLocked"/>
                <w:dataBinding w:prefixMappings="xmlns:clcid-pte='clcid-pte'" w:xpath="/*/clcid-pte:FeiJingChangXingSunYiZhongGeZhongXingShiDeZhengFuBuTieShuoMing[not(@periodRef)]" w:storeItemID="{89EBAB94-44A0-46A2-B712-30D997D04A6D}"/>
                <w:text/>
              </w:sdtPr>
              <w:sdtEndPr/>
              <w:sdtContent>
                <w:tc>
                  <w:tcPr>
                    <w:tcW w:w="1382" w:type="pct"/>
                  </w:tcPr>
                  <w:p w:rsidR="008052D3" w:rsidRDefault="001876B0" w:rsidP="003B4389">
                    <w:pPr>
                      <w:rPr>
                        <w:szCs w:val="21"/>
                      </w:rPr>
                    </w:pPr>
                    <w:r>
                      <w:rPr>
                        <w:rFonts w:hint="eastAsia"/>
                        <w:szCs w:val="21"/>
                      </w:rPr>
                      <w:t> </w:t>
                    </w:r>
                  </w:p>
                </w:tc>
              </w:sdtContent>
            </w:sdt>
          </w:tr>
          <w:tr w:rsidR="008052D3" w:rsidTr="003B4389">
            <w:sdt>
              <w:sdtPr>
                <w:tag w:val="_PLD_a676c98d931749ce9093d2cc38be0fa2"/>
                <w:id w:val="1892769204"/>
                <w:lock w:val="sdtLocked"/>
              </w:sdtPr>
              <w:sdtEndPr/>
              <w:sdtContent>
                <w:tc>
                  <w:tcPr>
                    <w:tcW w:w="2723" w:type="pct"/>
                    <w:shd w:val="clear" w:color="auto" w:fill="auto"/>
                    <w:vAlign w:val="center"/>
                  </w:tcPr>
                  <w:p w:rsidR="008052D3" w:rsidRDefault="008052D3" w:rsidP="003B4389">
                    <w:pPr>
                      <w:rPr>
                        <w:szCs w:val="21"/>
                      </w:rPr>
                    </w:pPr>
                    <w:r>
                      <w:rPr>
                        <w:rFonts w:hint="eastAsia"/>
                        <w:szCs w:val="21"/>
                      </w:rPr>
                      <w:t>委托他人投资或管理资产的损益</w:t>
                    </w:r>
                  </w:p>
                </w:tc>
              </w:sdtContent>
            </w:sdt>
            <w:sdt>
              <w:sdtPr>
                <w:rPr>
                  <w:rFonts w:hint="eastAsia"/>
                  <w:szCs w:val="21"/>
                </w:rPr>
                <w:alias w:val="委托他人投资或管理资产的损益（非经常性损益项目）"/>
                <w:tag w:val="_GBC_d2fd11aa21804a79bf75d80767cb7622"/>
                <w:id w:val="700509125"/>
                <w:lock w:val="sdtLocked"/>
                <w:dataBinding w:prefixMappings="xmlns:clcid-pte='clcid-pte'" w:xpath="/*/clcid-pte:WeiTuoTaRenTouZiHuoGuanLiZiChanDeSunYiFeiJingChangXingSunYiXiangMu[not(@periodRef)]" w:storeItemID="{89EBAB94-44A0-46A2-B712-30D997D04A6D}"/>
                <w:text/>
              </w:sdtPr>
              <w:sdtEndPr/>
              <w:sdtContent>
                <w:tc>
                  <w:tcPr>
                    <w:tcW w:w="895" w:type="pct"/>
                    <w:shd w:val="clear" w:color="auto" w:fill="auto"/>
                  </w:tcPr>
                  <w:p w:rsidR="008052D3" w:rsidRDefault="008052D3" w:rsidP="003B4389">
                    <w:pPr>
                      <w:jc w:val="right"/>
                      <w:rPr>
                        <w:szCs w:val="21"/>
                      </w:rPr>
                    </w:pPr>
                    <w:r>
                      <w:rPr>
                        <w:rFonts w:hint="eastAsia"/>
                        <w:szCs w:val="21"/>
                      </w:rPr>
                      <w:t>26,022,404.09</w:t>
                    </w:r>
                  </w:p>
                </w:tc>
              </w:sdtContent>
            </w:sdt>
            <w:sdt>
              <w:sdtPr>
                <w:rPr>
                  <w:szCs w:val="21"/>
                </w:rPr>
                <w:alias w:val="委托他人投资或管理资产的损益的说明（非经常性损益项目）"/>
                <w:tag w:val="_GBC_556f9aa856334b9cba18fb2f97b39cc5"/>
                <w:id w:val="1530838081"/>
                <w:lock w:val="sdtLocked"/>
                <w:dataBinding w:prefixMappings="xmlns:clcid-pte='clcid-pte'" w:xpath="/*/clcid-pte:WeiTuoTaRenTouZiHuoGuanLiZiChanDeSunYiFeiJingChangXingSunYiXiangMuShuoMing[not(@periodRef)]" w:storeItemID="{89EBAB94-44A0-46A2-B712-30D997D04A6D}"/>
                <w:text/>
              </w:sdtPr>
              <w:sdtEndPr/>
              <w:sdtContent>
                <w:tc>
                  <w:tcPr>
                    <w:tcW w:w="1382" w:type="pct"/>
                  </w:tcPr>
                  <w:p w:rsidR="008052D3" w:rsidRDefault="008052D3" w:rsidP="003B4389">
                    <w:pPr>
                      <w:rPr>
                        <w:szCs w:val="21"/>
                      </w:rPr>
                    </w:pPr>
                    <w:r>
                      <w:rPr>
                        <w:rFonts w:hint="eastAsia"/>
                        <w:szCs w:val="21"/>
                      </w:rPr>
                      <w:t>理财产品收益</w:t>
                    </w:r>
                  </w:p>
                </w:tc>
              </w:sdtContent>
            </w:sdt>
          </w:tr>
          <w:tr w:rsidR="008052D3" w:rsidTr="003B4389">
            <w:sdt>
              <w:sdtPr>
                <w:tag w:val="_PLD_8bcaae140d1341cdbbecefeb642d9613"/>
                <w:id w:val="1738512558"/>
                <w:lock w:val="sdtLocked"/>
              </w:sdtPr>
              <w:sdtEndPr/>
              <w:sdtContent>
                <w:tc>
                  <w:tcPr>
                    <w:tcW w:w="2723" w:type="pct"/>
                    <w:shd w:val="clear" w:color="auto" w:fill="auto"/>
                    <w:vAlign w:val="center"/>
                  </w:tcPr>
                  <w:p w:rsidR="008052D3" w:rsidRDefault="008052D3" w:rsidP="003B4389">
                    <w:pPr>
                      <w:rPr>
                        <w:szCs w:val="21"/>
                      </w:rPr>
                    </w:pPr>
                    <w:r>
                      <w:rPr>
                        <w:rFonts w:hint="eastAsia"/>
                        <w:szCs w:val="21"/>
                      </w:rPr>
                      <w:t>债务重组损益</w:t>
                    </w:r>
                  </w:p>
                </w:tc>
              </w:sdtContent>
            </w:sdt>
            <w:sdt>
              <w:sdtPr>
                <w:rPr>
                  <w:rFonts w:hint="eastAsia"/>
                  <w:szCs w:val="21"/>
                </w:rPr>
                <w:alias w:val="债务重组损益（非经常性损益项目）"/>
                <w:tag w:val="_GBC_562f390e991e466084ffd0680a094232"/>
                <w:id w:val="-1420089974"/>
                <w:lock w:val="sdtLocked"/>
                <w:dataBinding w:prefixMappings="xmlns:clcid-pte='clcid-pte'" w:xpath="/*/clcid-pte:FeiJingChangXingSunYiZhongZhaiWuZhongZuSunYi[not(@periodRef)]" w:storeItemID="{89EBAB94-44A0-46A2-B712-30D997D04A6D}"/>
                <w:text/>
              </w:sdtPr>
              <w:sdtEndPr/>
              <w:sdtContent>
                <w:tc>
                  <w:tcPr>
                    <w:tcW w:w="895" w:type="pct"/>
                    <w:shd w:val="clear" w:color="auto" w:fill="auto"/>
                  </w:tcPr>
                  <w:p w:rsidR="008052D3" w:rsidRDefault="008052D3" w:rsidP="003B4389">
                    <w:pPr>
                      <w:jc w:val="right"/>
                      <w:rPr>
                        <w:szCs w:val="21"/>
                      </w:rPr>
                    </w:pPr>
                    <w:r>
                      <w:rPr>
                        <w:rFonts w:hint="eastAsia"/>
                        <w:szCs w:val="21"/>
                      </w:rPr>
                      <w:t>3,496,863.07</w:t>
                    </w:r>
                  </w:p>
                </w:tc>
              </w:sdtContent>
            </w:sdt>
            <w:sdt>
              <w:sdtPr>
                <w:rPr>
                  <w:szCs w:val="21"/>
                </w:rPr>
                <w:alias w:val="债务重组损益的说明（非经常性损益项目）"/>
                <w:tag w:val="_GBC_f43aef808f214d7383de39e3b6c398f4"/>
                <w:id w:val="2103449188"/>
                <w:lock w:val="sdtLocked"/>
                <w:dataBinding w:prefixMappings="xmlns:clcid-pte='clcid-pte'" w:xpath="/*/clcid-pte:FeiJingChangXingSunYiZhongZhaiWuZhongZuSunYiShuoMing[not(@periodRef)]" w:storeItemID="{89EBAB94-44A0-46A2-B712-30D997D04A6D}"/>
                <w:text/>
              </w:sdtPr>
              <w:sdtEndPr/>
              <w:sdtContent>
                <w:tc>
                  <w:tcPr>
                    <w:tcW w:w="1382" w:type="pct"/>
                  </w:tcPr>
                  <w:p w:rsidR="008052D3" w:rsidRDefault="008052D3" w:rsidP="003B4389">
                    <w:pPr>
                      <w:rPr>
                        <w:szCs w:val="21"/>
                      </w:rPr>
                    </w:pPr>
                    <w:r>
                      <w:rPr>
                        <w:rFonts w:hint="eastAsia"/>
                        <w:szCs w:val="21"/>
                      </w:rPr>
                      <w:t>主要为本公司下属子公司响水</w:t>
                    </w:r>
                    <w:proofErr w:type="gramStart"/>
                    <w:r>
                      <w:rPr>
                        <w:rFonts w:hint="eastAsia"/>
                        <w:szCs w:val="21"/>
                      </w:rPr>
                      <w:t>恒</w:t>
                    </w:r>
                    <w:proofErr w:type="gramEnd"/>
                    <w:r>
                      <w:rPr>
                        <w:rFonts w:hint="eastAsia"/>
                        <w:szCs w:val="21"/>
                      </w:rPr>
                      <w:t>利达科技化工有限公司债务重组利得</w:t>
                    </w:r>
                  </w:p>
                </w:tc>
              </w:sdtContent>
            </w:sdt>
          </w:tr>
          <w:tr w:rsidR="008052D3" w:rsidTr="003B4389">
            <w:sdt>
              <w:sdtPr>
                <w:tag w:val="_PLD_8f7d113d42fb4410b8855e99585354db"/>
                <w:id w:val="960220469"/>
                <w:lock w:val="sdtLocked"/>
              </w:sdtPr>
              <w:sdtEndPr/>
              <w:sdtContent>
                <w:tc>
                  <w:tcPr>
                    <w:tcW w:w="2723" w:type="pct"/>
                    <w:shd w:val="clear" w:color="auto" w:fill="auto"/>
                    <w:vAlign w:val="center"/>
                  </w:tcPr>
                  <w:p w:rsidR="008052D3" w:rsidRDefault="008052D3" w:rsidP="003B4389">
                    <w:pPr>
                      <w:rPr>
                        <w:szCs w:val="21"/>
                      </w:rPr>
                    </w:pPr>
                    <w:r>
                      <w:rPr>
                        <w:rFonts w:hint="eastAsia"/>
                        <w:szCs w:val="21"/>
                      </w:rPr>
                      <w:t>企业重组费用，如安置职工的支出、整合费用等</w:t>
                    </w:r>
                  </w:p>
                </w:tc>
              </w:sdtContent>
            </w:sdt>
            <w:sdt>
              <w:sdtPr>
                <w:rPr>
                  <w:rFonts w:hint="eastAsia"/>
                  <w:szCs w:val="21"/>
                </w:rPr>
                <w:alias w:val="企业重组费用，如安置职工的支出、整合费用等（非经常性损益项目）"/>
                <w:tag w:val="_GBC_56ec47ca87774d5abcabbca8deefec34"/>
                <w:id w:val="-1071732266"/>
                <w:lock w:val="sdtLocked"/>
                <w:showingPlcHdr/>
                <w:dataBinding w:prefixMappings="xmlns:clcid-pte='clcid-pte'" w:xpath="/*/clcid-pte:QiYeZhongZuFeiYongRuAnZhiZhiGongDeZhiChuZhengHeFeiYongDeng[not(@periodRef)]" w:storeItemID="{89EBAB94-44A0-46A2-B712-30D997D04A6D}"/>
                <w:text/>
              </w:sdtPr>
              <w:sdtEndPr/>
              <w:sdtContent>
                <w:tc>
                  <w:tcPr>
                    <w:tcW w:w="895" w:type="pct"/>
                    <w:shd w:val="clear" w:color="auto" w:fill="auto"/>
                  </w:tcPr>
                  <w:p w:rsidR="008052D3" w:rsidRDefault="008052D3" w:rsidP="003B4389">
                    <w:pPr>
                      <w:jc w:val="right"/>
                      <w:rPr>
                        <w:szCs w:val="21"/>
                      </w:rPr>
                    </w:pPr>
                    <w:r>
                      <w:rPr>
                        <w:szCs w:val="21"/>
                      </w:rPr>
                      <w:t xml:space="preserve">     </w:t>
                    </w:r>
                  </w:p>
                </w:tc>
              </w:sdtContent>
            </w:sdt>
            <w:sdt>
              <w:sdtPr>
                <w:rPr>
                  <w:szCs w:val="21"/>
                </w:rPr>
                <w:alias w:val="企业重组费用，如安置职工的支出、整合费用等的说明（非经常性损益项目）"/>
                <w:tag w:val="_GBC_a7c33259b38d4d119cc648f5a3558bfe"/>
                <w:id w:val="-731854722"/>
                <w:lock w:val="sdtLocked"/>
                <w:dataBinding w:prefixMappings="xmlns:clcid-pte='clcid-pte'" w:xpath="/*/clcid-pte:QiYeZhongZuFeiYongRuAnZhiZhiGongDeZhiChuZhengHeFeiYongDengShuoMing[not(@periodRef)]" w:storeItemID="{89EBAB94-44A0-46A2-B712-30D997D04A6D}"/>
                <w:text/>
              </w:sdtPr>
              <w:sdtEndPr/>
              <w:sdtContent>
                <w:tc>
                  <w:tcPr>
                    <w:tcW w:w="1382" w:type="pct"/>
                  </w:tcPr>
                  <w:p w:rsidR="008052D3" w:rsidRDefault="008052D3" w:rsidP="003B4389">
                    <w:pPr>
                      <w:rPr>
                        <w:szCs w:val="21"/>
                      </w:rPr>
                    </w:pPr>
                    <w:r>
                      <w:rPr>
                        <w:rFonts w:hint="eastAsia"/>
                        <w:szCs w:val="21"/>
                      </w:rPr>
                      <w:t xml:space="preserve">　</w:t>
                    </w:r>
                  </w:p>
                </w:tc>
              </w:sdtContent>
            </w:sdt>
          </w:tr>
          <w:tr w:rsidR="008052D3" w:rsidTr="003B4389">
            <w:tc>
              <w:tcPr>
                <w:tcW w:w="2723" w:type="pct"/>
                <w:shd w:val="clear" w:color="auto" w:fill="auto"/>
                <w:vAlign w:val="center"/>
              </w:tcPr>
              <w:sdt>
                <w:sdtPr>
                  <w:rPr>
                    <w:rFonts w:hint="eastAsia"/>
                  </w:rPr>
                  <w:tag w:val="_PLD_38fa6e04d36242f19ed1ab1a61f69468"/>
                  <w:id w:val="-467515120"/>
                  <w:lock w:val="sdtLocked"/>
                </w:sdtPr>
                <w:sdtEndPr/>
                <w:sdtContent>
                  <w:p w:rsidR="008052D3" w:rsidRDefault="008052D3" w:rsidP="003B4389">
                    <w:r>
                      <w:rPr>
                        <w:rFonts w:hint="eastAsia"/>
                      </w:rPr>
                      <w:t>除同公司正常经营业务相关的有效套期保值业务外，持有交易性金融资产、衍生金融资产、交易性金融负债、衍生金融负债产生的公允价值变动损益，以及处置交易性金融资产、衍生金融资产、交易性</w:t>
                    </w:r>
                    <w:r>
                      <w:rPr>
                        <w:rFonts w:hint="eastAsia"/>
                      </w:rPr>
                      <w:lastRenderedPageBreak/>
                      <w:t>金融负债、衍生金融负债和其他债权投资取得的投资收益</w:t>
                    </w:r>
                  </w:p>
                </w:sdtContent>
              </w:sdt>
            </w:tc>
            <w:sdt>
              <w:sdtPr>
                <w:rPr>
                  <w:rFonts w:hint="eastAsia"/>
                  <w:szCs w:val="21"/>
                </w:rPr>
                <w:alias w:val="除同公司正常经营业务相关的有效套期保值业务外，持有交易性金融资产、衍生金融资产、交易性金融负债、衍生金融负债产生的公允价值变动损"/>
                <w:tag w:val="_GBC_a664e906ddd54caa90780ec8ba442193"/>
                <w:id w:val="1227964423"/>
                <w:lock w:val="sdtLocked"/>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not(@periodRef)]" w:storeItemID="{89EBAB94-44A0-46A2-B712-30D997D04A6D}"/>
                <w:text/>
              </w:sdtPr>
              <w:sdtEndPr/>
              <w:sdtContent>
                <w:tc>
                  <w:tcPr>
                    <w:tcW w:w="895" w:type="pct"/>
                    <w:shd w:val="clear" w:color="auto" w:fill="auto"/>
                  </w:tcPr>
                  <w:p w:rsidR="008052D3" w:rsidRDefault="008052D3" w:rsidP="003B4389">
                    <w:pPr>
                      <w:jc w:val="right"/>
                      <w:rPr>
                        <w:szCs w:val="21"/>
                      </w:rPr>
                    </w:pPr>
                    <w:r>
                      <w:rPr>
                        <w:rFonts w:hint="eastAsia"/>
                        <w:szCs w:val="21"/>
                      </w:rPr>
                      <w:t>51,302,114.74</w:t>
                    </w:r>
                  </w:p>
                </w:tc>
              </w:sdtContent>
            </w:sdt>
            <w:sdt>
              <w:sdtPr>
                <w:rPr>
                  <w:szCs w:val="21"/>
                </w:rPr>
                <w:alias w:val="除同公司正常经营业务相关的有效套期保值业务外，持有交易性金融资产、衍生金融资产、交易性金融负债、衍生金融负债产生的公允价值变动损"/>
                <w:tag w:val="_GBC_70f48b80bc7d4cab8656bd06820e6b08"/>
                <w:id w:val="-1486772052"/>
                <w:lock w:val="sdtLocked"/>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not(@periodRef)]" w:storeItemID="{89EBAB94-44A0-46A2-B712-30D997D04A6D}"/>
                <w:text/>
              </w:sdtPr>
              <w:sdtEndPr/>
              <w:sdtContent>
                <w:tc>
                  <w:tcPr>
                    <w:tcW w:w="1382" w:type="pct"/>
                  </w:tcPr>
                  <w:p w:rsidR="008052D3" w:rsidRDefault="008052D3" w:rsidP="003B4389">
                    <w:pPr>
                      <w:rPr>
                        <w:szCs w:val="21"/>
                      </w:rPr>
                    </w:pPr>
                    <w:proofErr w:type="gramStart"/>
                    <w:r>
                      <w:rPr>
                        <w:szCs w:val="21"/>
                      </w:rPr>
                      <w:t>注销回</w:t>
                    </w:r>
                    <w:proofErr w:type="gramEnd"/>
                    <w:r>
                      <w:rPr>
                        <w:szCs w:val="21"/>
                      </w:rPr>
                      <w:t>购股份的投资收益</w:t>
                    </w:r>
                  </w:p>
                </w:tc>
              </w:sdtContent>
            </w:sdt>
          </w:tr>
          <w:tr w:rsidR="008052D3" w:rsidTr="003B4389">
            <w:sdt>
              <w:sdtPr>
                <w:tag w:val="_PLD_c4def2df1c1c46b4a323a839a0727abf"/>
                <w:id w:val="824326340"/>
                <w:lock w:val="sdtLocked"/>
              </w:sdtPr>
              <w:sdtEndPr/>
              <w:sdtContent>
                <w:tc>
                  <w:tcPr>
                    <w:tcW w:w="2723" w:type="pct"/>
                    <w:shd w:val="clear" w:color="auto" w:fill="auto"/>
                    <w:vAlign w:val="center"/>
                  </w:tcPr>
                  <w:p w:rsidR="008052D3" w:rsidRDefault="008052D3" w:rsidP="003B4389">
                    <w:pPr>
                      <w:rPr>
                        <w:szCs w:val="21"/>
                      </w:rPr>
                    </w:pPr>
                    <w:r>
                      <w:rPr>
                        <w:rFonts w:hint="eastAsia"/>
                        <w:szCs w:val="21"/>
                      </w:rPr>
                      <w:t>受托经营取得的托管费收入</w:t>
                    </w:r>
                  </w:p>
                </w:tc>
              </w:sdtContent>
            </w:sdt>
            <w:sdt>
              <w:sdtPr>
                <w:rPr>
                  <w:rFonts w:hint="eastAsia"/>
                  <w:szCs w:val="21"/>
                </w:rPr>
                <w:alias w:val="受托经营取得的托管费收入（非经常性损益项目）"/>
                <w:tag w:val="_GBC_663696f2cd0a4fd2bdca4465abf7993f"/>
                <w:id w:val="430547651"/>
                <w:lock w:val="sdtLocked"/>
                <w:showingPlcHdr/>
                <w:dataBinding w:prefixMappings="xmlns:clcid-pte='clcid-pte'" w:xpath="/*/clcid-pte:ShouTuoJingYingQuDeDeTuoGuanFeiShouRu[not(@periodRef)]" w:storeItemID="{89EBAB94-44A0-46A2-B712-30D997D04A6D}"/>
                <w:text/>
              </w:sdtPr>
              <w:sdtEndPr/>
              <w:sdtContent>
                <w:tc>
                  <w:tcPr>
                    <w:tcW w:w="895" w:type="pct"/>
                    <w:shd w:val="clear" w:color="auto" w:fill="auto"/>
                  </w:tcPr>
                  <w:p w:rsidR="008052D3" w:rsidRDefault="008052D3" w:rsidP="003B4389">
                    <w:pPr>
                      <w:jc w:val="right"/>
                      <w:rPr>
                        <w:szCs w:val="21"/>
                      </w:rPr>
                    </w:pPr>
                    <w:r>
                      <w:rPr>
                        <w:rFonts w:hint="eastAsia"/>
                        <w:color w:val="0000FF"/>
                        <w:szCs w:val="21"/>
                      </w:rPr>
                      <w:t xml:space="preserve">　</w:t>
                    </w:r>
                  </w:p>
                </w:tc>
              </w:sdtContent>
            </w:sdt>
            <w:sdt>
              <w:sdtPr>
                <w:rPr>
                  <w:szCs w:val="21"/>
                </w:rPr>
                <w:alias w:val="受托经营取得的托管费收入的说明（非经常性损益项目）"/>
                <w:tag w:val="_GBC_55cffaeec7534a328908ea82413d2702"/>
                <w:id w:val="2096979887"/>
                <w:lock w:val="sdtLocked"/>
                <w:dataBinding w:prefixMappings="xmlns:clcid-pte='clcid-pte'" w:xpath="/*/clcid-pte:ShouTuoJingYingQuDeDeTuoGuanFeiShouRuShuoMing[not(@periodRef)]" w:storeItemID="{89EBAB94-44A0-46A2-B712-30D997D04A6D}"/>
                <w:text/>
              </w:sdtPr>
              <w:sdtEndPr/>
              <w:sdtContent>
                <w:tc>
                  <w:tcPr>
                    <w:tcW w:w="1382" w:type="pct"/>
                  </w:tcPr>
                  <w:p w:rsidR="008052D3" w:rsidRDefault="008052D3" w:rsidP="003B4389">
                    <w:pPr>
                      <w:rPr>
                        <w:szCs w:val="21"/>
                      </w:rPr>
                    </w:pPr>
                    <w:r>
                      <w:rPr>
                        <w:rFonts w:hint="eastAsia"/>
                        <w:szCs w:val="21"/>
                      </w:rPr>
                      <w:t xml:space="preserve">　</w:t>
                    </w:r>
                  </w:p>
                </w:tc>
              </w:sdtContent>
            </w:sdt>
          </w:tr>
          <w:tr w:rsidR="008052D3" w:rsidTr="003B4389">
            <w:sdt>
              <w:sdtPr>
                <w:tag w:val="_PLD_62562e8b8e8748b7bc3bcbcc53f02716"/>
                <w:id w:val="574086222"/>
                <w:lock w:val="sdtLocked"/>
              </w:sdtPr>
              <w:sdtEndPr/>
              <w:sdtContent>
                <w:tc>
                  <w:tcPr>
                    <w:tcW w:w="2723" w:type="pct"/>
                    <w:shd w:val="clear" w:color="auto" w:fill="auto"/>
                    <w:vAlign w:val="center"/>
                  </w:tcPr>
                  <w:p w:rsidR="008052D3" w:rsidRDefault="008052D3" w:rsidP="003B4389">
                    <w:pPr>
                      <w:rPr>
                        <w:szCs w:val="21"/>
                      </w:rPr>
                    </w:pPr>
                    <w:r>
                      <w:rPr>
                        <w:rFonts w:hint="eastAsia"/>
                        <w:szCs w:val="21"/>
                      </w:rPr>
                      <w:t>除上述各项之外的其他营业外收入和支出</w:t>
                    </w:r>
                  </w:p>
                </w:tc>
              </w:sdtContent>
            </w:sdt>
            <w:sdt>
              <w:sdtPr>
                <w:rPr>
                  <w:rFonts w:hint="eastAsia"/>
                  <w:szCs w:val="21"/>
                </w:rPr>
                <w:alias w:val="除上述各项之外的其他营业外收入和支出（非经常性损益项目）"/>
                <w:tag w:val="_GBC_6402a2f652bb4c68acec62c34d96d8ab"/>
                <w:id w:val="22594483"/>
                <w:lock w:val="sdtLocked"/>
                <w:dataBinding w:prefixMappings="xmlns:clcid-pte='clcid-pte'" w:xpath="/*/clcid-pte:ChuShangShuGeXiangZhiWaiDeQiTaYingYeWaiShouZhiJingE[not(@periodRef)]" w:storeItemID="{89EBAB94-44A0-46A2-B712-30D997D04A6D}"/>
                <w:text/>
              </w:sdtPr>
              <w:sdtEndPr/>
              <w:sdtContent>
                <w:tc>
                  <w:tcPr>
                    <w:tcW w:w="895" w:type="pct"/>
                    <w:shd w:val="clear" w:color="auto" w:fill="auto"/>
                  </w:tcPr>
                  <w:p w:rsidR="008052D3" w:rsidRDefault="008052D3" w:rsidP="003B4389">
                    <w:pPr>
                      <w:jc w:val="right"/>
                      <w:rPr>
                        <w:szCs w:val="21"/>
                      </w:rPr>
                    </w:pPr>
                    <w:r>
                      <w:rPr>
                        <w:rFonts w:hint="eastAsia"/>
                        <w:szCs w:val="21"/>
                      </w:rPr>
                      <w:t>-32,338,845.49</w:t>
                    </w:r>
                  </w:p>
                </w:tc>
              </w:sdtContent>
            </w:sdt>
            <w:sdt>
              <w:sdtPr>
                <w:rPr>
                  <w:szCs w:val="21"/>
                </w:rPr>
                <w:alias w:val="除上述各项之外的其他营业外收入和支出的说明（非经常性损益项目）"/>
                <w:tag w:val="_GBC_c4fc3e35307e455db3b9161cb811a087"/>
                <w:id w:val="74254248"/>
                <w:lock w:val="sdtLocked"/>
                <w:dataBinding w:prefixMappings="xmlns:clcid-pte='clcid-pte'" w:xpath="/*/clcid-pte:ChuShangShuGeXiangZhiWaiDeQiTaYingYeWaiShouZhiJingEShuoMing[not(@periodRef)]" w:storeItemID="{89EBAB94-44A0-46A2-B712-30D997D04A6D}"/>
                <w:text/>
              </w:sdtPr>
              <w:sdtEndPr/>
              <w:sdtContent>
                <w:tc>
                  <w:tcPr>
                    <w:tcW w:w="1382" w:type="pct"/>
                  </w:tcPr>
                  <w:p w:rsidR="008052D3" w:rsidRDefault="008052D3" w:rsidP="003B4389">
                    <w:pPr>
                      <w:rPr>
                        <w:szCs w:val="21"/>
                      </w:rPr>
                    </w:pPr>
                    <w:r>
                      <w:rPr>
                        <w:szCs w:val="21"/>
                      </w:rPr>
                      <w:t>主要为本公司下属子公司响水</w:t>
                    </w:r>
                    <w:proofErr w:type="gramStart"/>
                    <w:r>
                      <w:rPr>
                        <w:szCs w:val="21"/>
                      </w:rPr>
                      <w:t>恒</w:t>
                    </w:r>
                    <w:proofErr w:type="gramEnd"/>
                    <w:r>
                      <w:rPr>
                        <w:szCs w:val="21"/>
                      </w:rPr>
                      <w:t>利达科技化工有限公司因停工造成的损失</w:t>
                    </w:r>
                  </w:p>
                </w:tc>
              </w:sdtContent>
            </w:sdt>
          </w:tr>
          <w:tr w:rsidR="008052D3" w:rsidTr="003B4389">
            <w:sdt>
              <w:sdtPr>
                <w:tag w:val="_PLD_5346d1e2f473468580a990d3ad282ce2"/>
                <w:id w:val="188577914"/>
                <w:lock w:val="sdtLocked"/>
              </w:sdtPr>
              <w:sdtEndPr/>
              <w:sdtContent>
                <w:tc>
                  <w:tcPr>
                    <w:tcW w:w="2723" w:type="pct"/>
                    <w:shd w:val="clear" w:color="auto" w:fill="auto"/>
                    <w:vAlign w:val="center"/>
                  </w:tcPr>
                  <w:p w:rsidR="008052D3" w:rsidRDefault="008052D3" w:rsidP="003B4389">
                    <w:pPr>
                      <w:rPr>
                        <w:szCs w:val="21"/>
                      </w:rPr>
                    </w:pPr>
                    <w:r>
                      <w:rPr>
                        <w:rFonts w:hint="eastAsia"/>
                        <w:szCs w:val="21"/>
                      </w:rPr>
                      <w:t>其他符合非经常性损益定义的损益项目</w:t>
                    </w:r>
                  </w:p>
                </w:tc>
              </w:sdtContent>
            </w:sdt>
            <w:sdt>
              <w:sdtPr>
                <w:rPr>
                  <w:rFonts w:hint="eastAsia"/>
                  <w:szCs w:val="21"/>
                </w:rPr>
                <w:alias w:val="其他符合非经常性损益定义的损益项目（非经常性损益项目）"/>
                <w:tag w:val="_GBC_fe4d2d743517484083fb57df1a93df08"/>
                <w:id w:val="768734514"/>
                <w:lock w:val="sdtLocked"/>
                <w:showingPlcHdr/>
                <w:dataBinding w:prefixMappings="xmlns:clcid-pte='clcid-pte'" w:xpath="/*/clcid-pte:QiTaFeiJingChangXingSunYiXiangMu[not(@periodRef)]" w:storeItemID="{89EBAB94-44A0-46A2-B712-30D997D04A6D}"/>
                <w:text/>
              </w:sdtPr>
              <w:sdtEndPr/>
              <w:sdtContent>
                <w:tc>
                  <w:tcPr>
                    <w:tcW w:w="895" w:type="pct"/>
                    <w:shd w:val="clear" w:color="auto" w:fill="auto"/>
                  </w:tcPr>
                  <w:p w:rsidR="008052D3" w:rsidRDefault="008052D3" w:rsidP="003B4389">
                    <w:pPr>
                      <w:jc w:val="right"/>
                      <w:rPr>
                        <w:szCs w:val="21"/>
                      </w:rPr>
                    </w:pPr>
                    <w:r>
                      <w:rPr>
                        <w:rFonts w:hint="eastAsia"/>
                        <w:color w:val="0000FF"/>
                        <w:szCs w:val="21"/>
                      </w:rPr>
                      <w:t xml:space="preserve">　</w:t>
                    </w:r>
                  </w:p>
                </w:tc>
              </w:sdtContent>
            </w:sdt>
            <w:sdt>
              <w:sdtPr>
                <w:rPr>
                  <w:rFonts w:hint="eastAsia"/>
                  <w:szCs w:val="21"/>
                </w:rPr>
                <w:alias w:val="其他符合非经常性损益定义的损益项目说明（非经常性损益项目）"/>
                <w:tag w:val="_GBC_88d5aaf5624d44b4a912d7c291f5337b"/>
                <w:id w:val="-456719441"/>
                <w:lock w:val="sdtLocked"/>
                <w:dataBinding w:prefixMappings="xmlns:clcid-pte='clcid-pte'" w:xpath="/*/clcid-pte:QiTaFeiJingChangXingSunYiXiangMuShuoMing[not(@periodRef)]" w:storeItemID="{89EBAB94-44A0-46A2-B712-30D997D04A6D}"/>
                <w:text/>
              </w:sdtPr>
              <w:sdtEndPr/>
              <w:sdtContent>
                <w:tc>
                  <w:tcPr>
                    <w:tcW w:w="1382" w:type="pct"/>
                  </w:tcPr>
                  <w:p w:rsidR="008052D3" w:rsidRDefault="008052D3" w:rsidP="003B4389">
                    <w:pPr>
                      <w:rPr>
                        <w:szCs w:val="21"/>
                      </w:rPr>
                    </w:pPr>
                    <w:r>
                      <w:rPr>
                        <w:rFonts w:hint="eastAsia"/>
                        <w:szCs w:val="21"/>
                      </w:rPr>
                      <w:t xml:space="preserve">　</w:t>
                    </w:r>
                  </w:p>
                </w:tc>
              </w:sdtContent>
            </w:sdt>
          </w:tr>
          <w:tr w:rsidR="008052D3" w:rsidTr="003B4389">
            <w:sdt>
              <w:sdtPr>
                <w:tag w:val="_PLD_74e101e61b874b57a1570c979109fa20"/>
                <w:id w:val="-1599469248"/>
                <w:lock w:val="sdtLocked"/>
              </w:sdtPr>
              <w:sdtEndPr/>
              <w:sdtContent>
                <w:tc>
                  <w:tcPr>
                    <w:tcW w:w="2723" w:type="pct"/>
                    <w:shd w:val="clear" w:color="auto" w:fill="auto"/>
                    <w:vAlign w:val="center"/>
                  </w:tcPr>
                  <w:p w:rsidR="008052D3" w:rsidRDefault="008052D3" w:rsidP="003B4389">
                    <w:pPr>
                      <w:rPr>
                        <w:szCs w:val="21"/>
                      </w:rPr>
                    </w:pPr>
                    <w:r>
                      <w:rPr>
                        <w:rFonts w:hint="eastAsia"/>
                        <w:szCs w:val="21"/>
                      </w:rPr>
                      <w:t>所得税影响额</w:t>
                    </w:r>
                  </w:p>
                </w:tc>
              </w:sdtContent>
            </w:sdt>
            <w:sdt>
              <w:sdtPr>
                <w:rPr>
                  <w:rFonts w:hint="eastAsia"/>
                  <w:szCs w:val="21"/>
                </w:rPr>
                <w:alias w:val="非经常性损益_对所得税的影响"/>
                <w:tag w:val="_GBC_7c06520ea03942669b02b787ffcbb214"/>
                <w:id w:val="370268618"/>
                <w:lock w:val="sdtLocked"/>
                <w:dataBinding w:prefixMappings="xmlns:clcid-pte='clcid-pte'" w:xpath="/*/clcid-pte:FeiJingChangXingSunYiDeKouChuXiangMuDuiSuoDeShuiDeYingXiang[not(@periodRef)]" w:storeItemID="{89EBAB94-44A0-46A2-B712-30D997D04A6D}"/>
                <w:text/>
              </w:sdtPr>
              <w:sdtEndPr/>
              <w:sdtContent>
                <w:tc>
                  <w:tcPr>
                    <w:tcW w:w="895" w:type="pct"/>
                    <w:shd w:val="clear" w:color="auto" w:fill="auto"/>
                  </w:tcPr>
                  <w:p w:rsidR="008052D3" w:rsidRDefault="008052D3" w:rsidP="003B4389">
                    <w:pPr>
                      <w:jc w:val="right"/>
                      <w:rPr>
                        <w:szCs w:val="21"/>
                      </w:rPr>
                    </w:pPr>
                    <w:r>
                      <w:rPr>
                        <w:rFonts w:hint="eastAsia"/>
                        <w:szCs w:val="21"/>
                      </w:rPr>
                      <w:t>-8,966,096.60</w:t>
                    </w:r>
                  </w:p>
                </w:tc>
              </w:sdtContent>
            </w:sdt>
            <w:sdt>
              <w:sdtPr>
                <w:rPr>
                  <w:szCs w:val="21"/>
                </w:rPr>
                <w:alias w:val="所得税影响额的说明（非经常性损益项目）"/>
                <w:tag w:val="_GBC_7ed1b962000f41dc8da48b033f074791"/>
                <w:id w:val="1933618859"/>
                <w:lock w:val="sdtLocked"/>
                <w:dataBinding w:prefixMappings="xmlns:clcid-pte='clcid-pte'" w:xpath="/*/clcid-pte:FeiJingChangXingSunYiDeKouChuXiangMuDuiSuoDeShuiDeYingXiangShuoMing[not(@periodRef)]" w:storeItemID="{89EBAB94-44A0-46A2-B712-30D997D04A6D}"/>
                <w:text/>
              </w:sdtPr>
              <w:sdtEndPr/>
              <w:sdtContent>
                <w:tc>
                  <w:tcPr>
                    <w:tcW w:w="1382" w:type="pct"/>
                  </w:tcPr>
                  <w:p w:rsidR="008052D3" w:rsidRDefault="008052D3" w:rsidP="003B4389">
                    <w:pPr>
                      <w:rPr>
                        <w:szCs w:val="21"/>
                      </w:rPr>
                    </w:pPr>
                    <w:r>
                      <w:rPr>
                        <w:rFonts w:hint="eastAsia"/>
                        <w:szCs w:val="21"/>
                      </w:rPr>
                      <w:t xml:space="preserve">　</w:t>
                    </w:r>
                  </w:p>
                </w:tc>
              </w:sdtContent>
            </w:sdt>
          </w:tr>
          <w:tr w:rsidR="008052D3" w:rsidTr="003B4389">
            <w:sdt>
              <w:sdtPr>
                <w:tag w:val="_PLD_7ef8314272f64724b14118b0bf880aae"/>
                <w:id w:val="1127510956"/>
                <w:lock w:val="sdtLocked"/>
              </w:sdtPr>
              <w:sdtEndPr/>
              <w:sdtContent>
                <w:tc>
                  <w:tcPr>
                    <w:tcW w:w="2723" w:type="pct"/>
                    <w:shd w:val="clear" w:color="auto" w:fill="auto"/>
                    <w:vAlign w:val="center"/>
                  </w:tcPr>
                  <w:p w:rsidR="008052D3" w:rsidRDefault="008052D3" w:rsidP="003B4389">
                    <w:pPr>
                      <w:rPr>
                        <w:szCs w:val="21"/>
                      </w:rPr>
                    </w:pPr>
                    <w:r>
                      <w:rPr>
                        <w:rFonts w:hint="eastAsia"/>
                        <w:szCs w:val="21"/>
                      </w:rPr>
                      <w:t>少数股东权益影响额</w:t>
                    </w:r>
                  </w:p>
                </w:tc>
              </w:sdtContent>
            </w:sdt>
            <w:sdt>
              <w:sdtPr>
                <w:rPr>
                  <w:rFonts w:hint="eastAsia"/>
                  <w:szCs w:val="21"/>
                </w:rPr>
                <w:alias w:val="少数股东权益影响额（非经常性损益项目）"/>
                <w:tag w:val="_GBC_285f00e961c943a8a9d140a4d52403f1"/>
                <w:id w:val="-468977782"/>
                <w:lock w:val="sdtLocked"/>
                <w:showingPlcHdr/>
                <w:dataBinding w:prefixMappings="xmlns:clcid-pte='clcid-pte'" w:xpath="/*/clcid-pte:FeiJingChangXingSunYiXiangMuZhongShaoShuGuDongQuanYiYingXiangE[not(@periodRef)]" w:storeItemID="{89EBAB94-44A0-46A2-B712-30D997D04A6D}"/>
                <w:text/>
              </w:sdtPr>
              <w:sdtEndPr/>
              <w:sdtContent>
                <w:tc>
                  <w:tcPr>
                    <w:tcW w:w="895" w:type="pct"/>
                    <w:shd w:val="clear" w:color="auto" w:fill="auto"/>
                  </w:tcPr>
                  <w:p w:rsidR="008052D3" w:rsidRDefault="008052D3" w:rsidP="003B4389">
                    <w:pPr>
                      <w:jc w:val="right"/>
                      <w:rPr>
                        <w:szCs w:val="21"/>
                      </w:rPr>
                    </w:pPr>
                    <w:r>
                      <w:rPr>
                        <w:rFonts w:hint="eastAsia"/>
                        <w:color w:val="0000FF"/>
                        <w:szCs w:val="21"/>
                      </w:rPr>
                      <w:t xml:space="preserve">　</w:t>
                    </w:r>
                  </w:p>
                </w:tc>
              </w:sdtContent>
            </w:sdt>
            <w:sdt>
              <w:sdtPr>
                <w:rPr>
                  <w:szCs w:val="21"/>
                </w:rPr>
                <w:alias w:val="少数股东权益影响额的说明（非经常性损益项目）"/>
                <w:tag w:val="_GBC_c9a288fb29d348cbb8d20de9f399a549"/>
                <w:id w:val="-679746332"/>
                <w:lock w:val="sdtLocked"/>
                <w:dataBinding w:prefixMappings="xmlns:clcid-pte='clcid-pte'" w:xpath="/*/clcid-pte:FeiJingChangXingSunYiXiangMuZhongShaoShuGuDongQuanYiYingXiangEShuoMing[not(@periodRef)]" w:storeItemID="{89EBAB94-44A0-46A2-B712-30D997D04A6D}"/>
                <w:text/>
              </w:sdtPr>
              <w:sdtEndPr/>
              <w:sdtContent>
                <w:tc>
                  <w:tcPr>
                    <w:tcW w:w="1382" w:type="pct"/>
                  </w:tcPr>
                  <w:p w:rsidR="008052D3" w:rsidRDefault="008052D3" w:rsidP="003B4389">
                    <w:pPr>
                      <w:rPr>
                        <w:szCs w:val="21"/>
                      </w:rPr>
                    </w:pPr>
                    <w:r>
                      <w:rPr>
                        <w:rFonts w:hint="eastAsia"/>
                        <w:szCs w:val="21"/>
                      </w:rPr>
                      <w:t xml:space="preserve">　</w:t>
                    </w:r>
                  </w:p>
                </w:tc>
              </w:sdtContent>
            </w:sdt>
          </w:tr>
          <w:tr w:rsidR="008052D3" w:rsidRPr="008052D3" w:rsidTr="003B4389">
            <w:sdt>
              <w:sdtPr>
                <w:tag w:val="_PLD_e8b8fcf7dc3d486cbd794deec60f6f28"/>
                <w:id w:val="1499613283"/>
                <w:lock w:val="sdtLocked"/>
              </w:sdtPr>
              <w:sdtEndPr/>
              <w:sdtContent>
                <w:tc>
                  <w:tcPr>
                    <w:tcW w:w="2723" w:type="pct"/>
                    <w:shd w:val="clear" w:color="auto" w:fill="auto"/>
                    <w:vAlign w:val="center"/>
                  </w:tcPr>
                  <w:p w:rsidR="008052D3" w:rsidRDefault="008052D3" w:rsidP="003B4389">
                    <w:pPr>
                      <w:jc w:val="center"/>
                      <w:rPr>
                        <w:szCs w:val="21"/>
                      </w:rPr>
                    </w:pPr>
                    <w:r>
                      <w:rPr>
                        <w:rFonts w:hint="eastAsia"/>
                        <w:szCs w:val="21"/>
                      </w:rPr>
                      <w:t>合计</w:t>
                    </w:r>
                  </w:p>
                </w:tc>
              </w:sdtContent>
            </w:sdt>
            <w:sdt>
              <w:sdtPr>
                <w:rPr>
                  <w:rFonts w:hint="eastAsia"/>
                  <w:szCs w:val="21"/>
                </w:rPr>
                <w:alias w:val="扣除的非经常性损益合计"/>
                <w:tag w:val="_GBC_dbd56aa5278f45e1a3a0a62cc2b32d3d"/>
                <w:id w:val="1274057284"/>
                <w:lock w:val="sdtLocked"/>
                <w:dataBinding w:prefixMappings="xmlns:clcid-pte='clcid-pte'" w:xpath="/*/clcid-pte:KouChuDeFeiJingChangXingSunYiHeJi[not(@periodRef)]" w:storeItemID="{89EBAB94-44A0-46A2-B712-30D997D04A6D}"/>
                <w:text/>
              </w:sdtPr>
              <w:sdtEndPr/>
              <w:sdtContent>
                <w:tc>
                  <w:tcPr>
                    <w:tcW w:w="895" w:type="pct"/>
                    <w:shd w:val="clear" w:color="auto" w:fill="auto"/>
                  </w:tcPr>
                  <w:p w:rsidR="008052D3" w:rsidRDefault="008052D3" w:rsidP="003B4389">
                    <w:pPr>
                      <w:jc w:val="right"/>
                      <w:rPr>
                        <w:szCs w:val="21"/>
                      </w:rPr>
                    </w:pPr>
                    <w:r>
                      <w:rPr>
                        <w:rFonts w:hint="eastAsia"/>
                        <w:szCs w:val="21"/>
                      </w:rPr>
                      <w:t>136,686,720.20</w:t>
                    </w:r>
                  </w:p>
                </w:tc>
              </w:sdtContent>
            </w:sdt>
            <w:sdt>
              <w:sdtPr>
                <w:rPr>
                  <w:rFonts w:hint="eastAsia"/>
                  <w:szCs w:val="21"/>
                </w:rPr>
                <w:alias w:val="扣除的非经常性损益合计说明"/>
                <w:tag w:val="_GBC_fd47d890fc7a493192e451b6575f5e8a"/>
                <w:id w:val="-1623917062"/>
                <w:lock w:val="sdtLocked"/>
                <w:dataBinding w:prefixMappings="xmlns:clcid-pte='clcid-pte'" w:xpath="/*/clcid-pte:KouChuDeFeiJingChangXingSunYiHeJiShuoMing[not(@periodRef)]" w:storeItemID="{89EBAB94-44A0-46A2-B712-30D997D04A6D}"/>
                <w:text/>
              </w:sdtPr>
              <w:sdtEndPr/>
              <w:sdtContent>
                <w:tc>
                  <w:tcPr>
                    <w:tcW w:w="1382" w:type="pct"/>
                  </w:tcPr>
                  <w:p w:rsidR="008052D3" w:rsidRDefault="008052D3" w:rsidP="003B4389">
                    <w:pPr>
                      <w:rPr>
                        <w:szCs w:val="21"/>
                      </w:rPr>
                    </w:pPr>
                    <w:r>
                      <w:rPr>
                        <w:rFonts w:hint="eastAsia"/>
                        <w:szCs w:val="21"/>
                      </w:rPr>
                      <w:t xml:space="preserve">　</w:t>
                    </w:r>
                  </w:p>
                </w:tc>
              </w:sdtContent>
            </w:sdt>
          </w:tr>
        </w:tbl>
        <w:p w:rsidR="008052D3" w:rsidRDefault="008052D3"/>
        <w:p w:rsidR="00035A02" w:rsidRPr="008052D3" w:rsidRDefault="008833F6" w:rsidP="008052D3"/>
      </w:sdtContent>
    </w:sdt>
    <w:sdt>
      <w:sdtPr>
        <w:rPr>
          <w:rFonts w:hint="eastAsia"/>
          <w:szCs w:val="21"/>
        </w:rPr>
        <w:alias w:val="模块:对公司根据《公开发行证券的公司信息披露解释性公告第1号——非..."/>
        <w:tag w:val="_GBC_7944e47348cd4cd186b958ba1902ea3f"/>
        <w:id w:val="-1094470273"/>
        <w:lock w:val="sdtLocked"/>
        <w:placeholder>
          <w:docPart w:val="GBC22222222222222222222222222222"/>
        </w:placeholder>
      </w:sdtPr>
      <w:sdtEndPr/>
      <w:sdtContent>
        <w:p w:rsidR="00646A41" w:rsidRDefault="001F1761">
          <w:pPr>
            <w:rPr>
              <w:szCs w:val="21"/>
            </w:rPr>
          </w:pPr>
          <w:r>
            <w:rPr>
              <w:rFonts w:hint="eastAsia"/>
              <w:szCs w:val="21"/>
            </w:rPr>
            <w:t>对公司根据《公开发行证券的公司信息披露解释性公告第</w:t>
          </w:r>
          <w:r>
            <w:rPr>
              <w:szCs w:val="21"/>
            </w:rPr>
            <w:t>1</w:t>
          </w:r>
          <w:r>
            <w:rPr>
              <w:szCs w:val="21"/>
            </w:rPr>
            <w:t>号</w:t>
          </w:r>
          <w:r>
            <w:rPr>
              <w:szCs w:val="21"/>
            </w:rPr>
            <w:t>——</w:t>
          </w:r>
          <w:r>
            <w:rPr>
              <w:szCs w:val="21"/>
            </w:rPr>
            <w:t>非经常性损益》定义界定的非经常性损益项目，以及把《公开发行证券的公司信息披露解释性公告第</w:t>
          </w:r>
          <w:r>
            <w:rPr>
              <w:szCs w:val="21"/>
            </w:rPr>
            <w:t>1</w:t>
          </w:r>
          <w:r>
            <w:rPr>
              <w:szCs w:val="21"/>
            </w:rPr>
            <w:t>号</w:t>
          </w:r>
          <w:r>
            <w:rPr>
              <w:szCs w:val="21"/>
            </w:rPr>
            <w:t>——</w:t>
          </w:r>
          <w:r>
            <w:rPr>
              <w:szCs w:val="21"/>
            </w:rPr>
            <w:t>非经常性损益》中列举的非经常性损益项目界定为经常性损益的项目，应说明原因。</w:t>
          </w:r>
        </w:p>
        <w:p w:rsidR="00646A41" w:rsidRDefault="008833F6" w:rsidP="00FF2ECA">
          <w:pPr>
            <w:rPr>
              <w:szCs w:val="21"/>
            </w:rPr>
          </w:pPr>
          <w:sdt>
            <w:sdtPr>
              <w:rPr>
                <w:szCs w:val="21"/>
              </w:rPr>
              <w:alias w:val="是否适用：将非经常性损益项目界定为经常性损益项目[双击切换]"/>
              <w:tag w:val="_GBC_a967cba183d54f83a4f652d6d31302c3"/>
              <w:id w:val="-134018459"/>
              <w:lock w:val="sdtLocked"/>
              <w:placeholder>
                <w:docPart w:val="GBC22222222222222222222222222222"/>
              </w:placeholder>
            </w:sdtPr>
            <w:sdtEndPr/>
            <w:sdtContent>
              <w:r w:rsidR="001F1761" w:rsidRPr="00F55741">
                <w:rPr>
                  <w:rFonts w:ascii="宋体" w:hAnsi="宋体"/>
                  <w:szCs w:val="21"/>
                </w:rPr>
                <w:fldChar w:fldCharType="begin"/>
              </w:r>
              <w:r w:rsidR="00FF2ECA" w:rsidRPr="00F55741">
                <w:rPr>
                  <w:rFonts w:ascii="宋体" w:hAnsi="宋体" w:hint="eastAsia"/>
                  <w:szCs w:val="21"/>
                </w:rPr>
                <w:instrText xml:space="preserve">MACROBUTTON  SnrToggleCheckbox □适用 </w:instrText>
              </w:r>
              <w:r w:rsidR="001F1761" w:rsidRPr="00F55741">
                <w:rPr>
                  <w:rFonts w:ascii="宋体" w:hAnsi="宋体"/>
                  <w:szCs w:val="21"/>
                </w:rPr>
                <w:fldChar w:fldCharType="end"/>
              </w:r>
              <w:r w:rsidR="001F1761" w:rsidRPr="00F55741">
                <w:rPr>
                  <w:rFonts w:ascii="宋体" w:hAnsi="宋体"/>
                  <w:szCs w:val="21"/>
                </w:rPr>
                <w:fldChar w:fldCharType="begin"/>
              </w:r>
              <w:r w:rsidR="00FF2ECA" w:rsidRPr="00F55741">
                <w:rPr>
                  <w:rFonts w:ascii="宋体" w:hAnsi="宋体" w:hint="eastAsia"/>
                  <w:szCs w:val="21"/>
                </w:rPr>
                <w:instrText xml:space="preserve"> MACROBUTTON  SnrToggleCheckbox √不适用 </w:instrText>
              </w:r>
              <w:r w:rsidR="001F1761" w:rsidRPr="00F55741">
                <w:rPr>
                  <w:rFonts w:ascii="宋体" w:hAnsi="宋体"/>
                  <w:szCs w:val="21"/>
                </w:rPr>
                <w:fldChar w:fldCharType="end"/>
              </w:r>
            </w:sdtContent>
          </w:sdt>
        </w:p>
      </w:sdtContent>
    </w:sdt>
    <w:sdt>
      <w:sdtPr>
        <w:rPr>
          <w:rFonts w:ascii="宋体" w:hAnsi="宋体" w:cs="宋体" w:hint="eastAsia"/>
          <w:b w:val="0"/>
          <w:bCs w:val="0"/>
          <w:kern w:val="0"/>
          <w:szCs w:val="21"/>
        </w:rPr>
        <w:alias w:val="模块:净资产收益率及每股收益"/>
        <w:tag w:val="_GBC_146d888914ac4591bea1ff0ea9e89617"/>
        <w:id w:val="-1868905101"/>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6"/>
            </w:numPr>
            <w:rPr>
              <w:szCs w:val="21"/>
            </w:rPr>
          </w:pPr>
          <w:r>
            <w:rPr>
              <w:rFonts w:hint="eastAsia"/>
              <w:szCs w:val="21"/>
            </w:rPr>
            <w:t>净资产</w:t>
          </w:r>
          <w:r>
            <w:rPr>
              <w:rFonts w:ascii="宋体" w:hAnsi="宋体" w:hint="eastAsia"/>
              <w:szCs w:val="21"/>
            </w:rPr>
            <w:t>收益率</w:t>
          </w:r>
          <w:r>
            <w:rPr>
              <w:rFonts w:hint="eastAsia"/>
              <w:szCs w:val="21"/>
            </w:rPr>
            <w:t>及每股收益</w:t>
          </w:r>
        </w:p>
        <w:sdt>
          <w:sdtPr>
            <w:alias w:val="是否适用：净资产收益率及每股收益[双击切换]"/>
            <w:tag w:val="_GBC_c0f530bdf9ee48239f470eda08b303d7"/>
            <w:id w:val="-1208404159"/>
            <w:lock w:val="sdtContentLocked"/>
            <w:placeholder>
              <w:docPart w:val="GBC22222222222222222222222222222"/>
            </w:placeholder>
          </w:sdtPr>
          <w:sdtEndPr/>
          <w:sdtContent>
            <w:p w:rsidR="001C20AC" w:rsidRDefault="001F1761" w:rsidP="001C20AC">
              <w:r w:rsidRPr="00F55741">
                <w:rPr>
                  <w:rFonts w:ascii="宋体" w:hAnsi="宋体"/>
                </w:rPr>
                <w:fldChar w:fldCharType="begin"/>
              </w:r>
              <w:r w:rsidR="001C20AC">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1C20AC">
                <w:rPr>
                  <w:rFonts w:ascii="宋体" w:hAnsi="宋体"/>
                </w:rPr>
                <w:instrText xml:space="preserve"> MACROBUTTON  SnrToggleCheckbox □不适用 </w:instrText>
              </w:r>
              <w:r w:rsidRPr="00F55741">
                <w:rPr>
                  <w:rFonts w:ascii="宋体" w:hAnsi="宋体"/>
                </w:rPr>
                <w:fldChar w:fldCharType="end"/>
              </w:r>
            </w:p>
          </w:sdtContent>
        </w:sdt>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914"/>
            <w:gridCol w:w="1841"/>
            <w:gridCol w:w="2146"/>
            <w:gridCol w:w="2148"/>
          </w:tblGrid>
          <w:tr w:rsidR="001C20AC" w:rsidTr="002D783B">
            <w:trPr>
              <w:trHeight w:val="270"/>
            </w:trPr>
            <w:sdt>
              <w:sdtPr>
                <w:tag w:val="_PLD_85d9a7abc9cd45768b2b5f99afa4a4ef"/>
                <w:id w:val="316847467"/>
                <w:lock w:val="sdtLocked"/>
              </w:sdtPr>
              <w:sdtEndPr/>
              <w:sdtContent>
                <w:tc>
                  <w:tcPr>
                    <w:tcW w:w="1610" w:type="pct"/>
                    <w:vMerge w:val="restart"/>
                    <w:tcBorders>
                      <w:top w:val="single" w:sz="4" w:space="0" w:color="auto"/>
                      <w:left w:val="single" w:sz="4" w:space="0" w:color="auto"/>
                      <w:bottom w:val="single" w:sz="4" w:space="0" w:color="auto"/>
                      <w:right w:val="single" w:sz="4" w:space="0" w:color="auto"/>
                    </w:tcBorders>
                    <w:vAlign w:val="center"/>
                  </w:tcPr>
                  <w:p w:rsidR="001C20AC" w:rsidRDefault="001C20AC" w:rsidP="002D783B">
                    <w:pPr>
                      <w:jc w:val="center"/>
                      <w:rPr>
                        <w:szCs w:val="21"/>
                      </w:rPr>
                    </w:pPr>
                    <w:r>
                      <w:rPr>
                        <w:szCs w:val="21"/>
                      </w:rPr>
                      <w:t>报告期利润</w:t>
                    </w:r>
                  </w:p>
                </w:tc>
              </w:sdtContent>
            </w:sdt>
            <w:sdt>
              <w:sdtPr>
                <w:tag w:val="_PLD_7f5ad103cbb04f7d904001b07266bf41"/>
                <w:id w:val="725038884"/>
                <w:lock w:val="sdtLocked"/>
              </w:sdtPr>
              <w:sdtEndPr/>
              <w:sdtContent>
                <w:tc>
                  <w:tcPr>
                    <w:tcW w:w="1017" w:type="pct"/>
                    <w:vMerge w:val="restart"/>
                    <w:tcBorders>
                      <w:top w:val="single" w:sz="4" w:space="0" w:color="auto"/>
                      <w:left w:val="single" w:sz="4" w:space="0" w:color="auto"/>
                      <w:right w:val="single" w:sz="4" w:space="0" w:color="auto"/>
                    </w:tcBorders>
                    <w:vAlign w:val="center"/>
                  </w:tcPr>
                  <w:p w:rsidR="001C20AC" w:rsidRDefault="001C20AC" w:rsidP="002D783B">
                    <w:pPr>
                      <w:jc w:val="center"/>
                      <w:rPr>
                        <w:szCs w:val="21"/>
                      </w:rPr>
                    </w:pPr>
                    <w:r>
                      <w:rPr>
                        <w:szCs w:val="21"/>
                      </w:rPr>
                      <w:t>加权平均净资产收益率（</w:t>
                    </w:r>
                    <w:r>
                      <w:rPr>
                        <w:szCs w:val="21"/>
                      </w:rPr>
                      <w:t>%</w:t>
                    </w:r>
                    <w:r>
                      <w:rPr>
                        <w:szCs w:val="21"/>
                      </w:rPr>
                      <w:t>）</w:t>
                    </w:r>
                  </w:p>
                </w:tc>
              </w:sdtContent>
            </w:sdt>
            <w:sdt>
              <w:sdtPr>
                <w:tag w:val="_PLD_adaa515ff68f455d8bcd75e516da3040"/>
                <w:id w:val="-1559623449"/>
                <w:lock w:val="sdtLocked"/>
              </w:sdtPr>
              <w:sdtEndPr/>
              <w:sdtContent>
                <w:tc>
                  <w:tcPr>
                    <w:tcW w:w="2373" w:type="pct"/>
                    <w:gridSpan w:val="2"/>
                    <w:tcBorders>
                      <w:top w:val="single" w:sz="4" w:space="0" w:color="auto"/>
                      <w:left w:val="single" w:sz="4" w:space="0" w:color="auto"/>
                      <w:bottom w:val="single" w:sz="4" w:space="0" w:color="auto"/>
                      <w:right w:val="single" w:sz="4" w:space="0" w:color="auto"/>
                    </w:tcBorders>
                    <w:vAlign w:val="center"/>
                  </w:tcPr>
                  <w:p w:rsidR="001C20AC" w:rsidRDefault="001C20AC" w:rsidP="002D783B">
                    <w:pPr>
                      <w:jc w:val="center"/>
                      <w:rPr>
                        <w:szCs w:val="21"/>
                      </w:rPr>
                    </w:pPr>
                    <w:r>
                      <w:rPr>
                        <w:szCs w:val="21"/>
                      </w:rPr>
                      <w:t>每股收益</w:t>
                    </w:r>
                  </w:p>
                </w:tc>
              </w:sdtContent>
            </w:sdt>
          </w:tr>
          <w:tr w:rsidR="001C20AC" w:rsidTr="002D783B">
            <w:trPr>
              <w:trHeight w:val="360"/>
            </w:trPr>
            <w:tc>
              <w:tcPr>
                <w:tcW w:w="1610" w:type="pct"/>
                <w:vMerge/>
                <w:tcBorders>
                  <w:top w:val="single" w:sz="4" w:space="0" w:color="auto"/>
                  <w:left w:val="single" w:sz="4" w:space="0" w:color="auto"/>
                  <w:bottom w:val="single" w:sz="4" w:space="0" w:color="auto"/>
                  <w:right w:val="single" w:sz="4" w:space="0" w:color="auto"/>
                </w:tcBorders>
                <w:vAlign w:val="center"/>
              </w:tcPr>
              <w:p w:rsidR="001C20AC" w:rsidRDefault="001C20AC" w:rsidP="002D783B">
                <w:pPr>
                  <w:jc w:val="center"/>
                  <w:rPr>
                    <w:szCs w:val="21"/>
                  </w:rPr>
                </w:pPr>
              </w:p>
            </w:tc>
            <w:tc>
              <w:tcPr>
                <w:tcW w:w="1017" w:type="pct"/>
                <w:vMerge/>
                <w:tcBorders>
                  <w:left w:val="single" w:sz="4" w:space="0" w:color="auto"/>
                  <w:bottom w:val="single" w:sz="4" w:space="0" w:color="auto"/>
                  <w:right w:val="single" w:sz="4" w:space="0" w:color="auto"/>
                </w:tcBorders>
                <w:vAlign w:val="center"/>
              </w:tcPr>
              <w:p w:rsidR="001C20AC" w:rsidRDefault="001C20AC" w:rsidP="002D783B">
                <w:pPr>
                  <w:jc w:val="center"/>
                  <w:rPr>
                    <w:szCs w:val="21"/>
                  </w:rPr>
                </w:pPr>
              </w:p>
            </w:tc>
            <w:sdt>
              <w:sdtPr>
                <w:tag w:val="_PLD_503a9e353572491fb64751c75881b5ac"/>
                <w:id w:val="-508748174"/>
                <w:lock w:val="sdtLocked"/>
              </w:sdtPr>
              <w:sdtEndPr/>
              <w:sdtContent>
                <w:tc>
                  <w:tcPr>
                    <w:tcW w:w="1186" w:type="pct"/>
                    <w:tcBorders>
                      <w:top w:val="single" w:sz="4" w:space="0" w:color="auto"/>
                      <w:left w:val="single" w:sz="4" w:space="0" w:color="auto"/>
                      <w:bottom w:val="single" w:sz="4" w:space="0" w:color="auto"/>
                      <w:right w:val="single" w:sz="4" w:space="0" w:color="auto"/>
                    </w:tcBorders>
                    <w:vAlign w:val="center"/>
                  </w:tcPr>
                  <w:p w:rsidR="001C20AC" w:rsidRDefault="001C20AC" w:rsidP="002D783B">
                    <w:pPr>
                      <w:jc w:val="center"/>
                      <w:rPr>
                        <w:szCs w:val="21"/>
                      </w:rPr>
                    </w:pPr>
                    <w:r>
                      <w:rPr>
                        <w:szCs w:val="21"/>
                      </w:rPr>
                      <w:t>基本每股收益</w:t>
                    </w:r>
                  </w:p>
                </w:tc>
              </w:sdtContent>
            </w:sdt>
            <w:sdt>
              <w:sdtPr>
                <w:tag w:val="_PLD_b57959d0e3714f2590eb4529892e5c18"/>
                <w:id w:val="1036089918"/>
                <w:lock w:val="sdtLocked"/>
              </w:sdtPr>
              <w:sdtEndPr/>
              <w:sdtContent>
                <w:tc>
                  <w:tcPr>
                    <w:tcW w:w="1187" w:type="pct"/>
                    <w:tcBorders>
                      <w:top w:val="single" w:sz="4" w:space="0" w:color="auto"/>
                      <w:left w:val="single" w:sz="4" w:space="0" w:color="auto"/>
                      <w:bottom w:val="single" w:sz="4" w:space="0" w:color="auto"/>
                      <w:right w:val="single" w:sz="4" w:space="0" w:color="auto"/>
                    </w:tcBorders>
                    <w:vAlign w:val="center"/>
                  </w:tcPr>
                  <w:p w:rsidR="001C20AC" w:rsidRDefault="001C20AC" w:rsidP="002D783B">
                    <w:pPr>
                      <w:jc w:val="center"/>
                      <w:rPr>
                        <w:szCs w:val="21"/>
                      </w:rPr>
                    </w:pPr>
                    <w:r>
                      <w:rPr>
                        <w:szCs w:val="21"/>
                      </w:rPr>
                      <w:t>稀释每股收益</w:t>
                    </w:r>
                  </w:p>
                </w:tc>
              </w:sdtContent>
            </w:sdt>
          </w:tr>
          <w:tr w:rsidR="001C20AC" w:rsidTr="00C70225">
            <w:trPr>
              <w:trHeight w:val="360"/>
            </w:trPr>
            <w:sdt>
              <w:sdtPr>
                <w:tag w:val="_PLD_c5b1926e38d64ba1ae7baa00924da8f8"/>
                <w:id w:val="-396668739"/>
                <w:lock w:val="sdtLocked"/>
              </w:sdtPr>
              <w:sdtEndPr/>
              <w:sdtContent>
                <w:tc>
                  <w:tcPr>
                    <w:tcW w:w="1610" w:type="pct"/>
                    <w:tcBorders>
                      <w:top w:val="single" w:sz="4" w:space="0" w:color="auto"/>
                      <w:left w:val="single" w:sz="4" w:space="0" w:color="auto"/>
                      <w:bottom w:val="single" w:sz="4" w:space="0" w:color="auto"/>
                      <w:right w:val="single" w:sz="4" w:space="0" w:color="auto"/>
                    </w:tcBorders>
                  </w:tcPr>
                  <w:p w:rsidR="001C20AC" w:rsidRDefault="001C20AC" w:rsidP="002D783B">
                    <w:pPr>
                      <w:rPr>
                        <w:szCs w:val="21"/>
                      </w:rPr>
                    </w:pPr>
                    <w:r>
                      <w:rPr>
                        <w:szCs w:val="21"/>
                      </w:rPr>
                      <w:t>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vAlign w:val="center"/>
              </w:tcPr>
              <w:p w:rsidR="001C20AC" w:rsidRDefault="001C20AC" w:rsidP="00C70225">
                <w:pPr>
                  <w:jc w:val="right"/>
                  <w:rPr>
                    <w:szCs w:val="21"/>
                  </w:rPr>
                </w:pPr>
                <w:r>
                  <w:t>2.69%</w:t>
                </w:r>
              </w:p>
            </w:tc>
            <w:tc>
              <w:tcPr>
                <w:tcW w:w="1186" w:type="pct"/>
                <w:tcBorders>
                  <w:top w:val="single" w:sz="4" w:space="0" w:color="auto"/>
                  <w:left w:val="single" w:sz="4" w:space="0" w:color="auto"/>
                  <w:bottom w:val="single" w:sz="4" w:space="0" w:color="auto"/>
                  <w:right w:val="single" w:sz="4" w:space="0" w:color="auto"/>
                </w:tcBorders>
                <w:vAlign w:val="center"/>
              </w:tcPr>
              <w:p w:rsidR="001C20AC" w:rsidRDefault="001C20AC" w:rsidP="00C70225">
                <w:pPr>
                  <w:jc w:val="right"/>
                  <w:rPr>
                    <w:szCs w:val="21"/>
                  </w:rPr>
                </w:pPr>
                <w:r>
                  <w:t>0.09</w:t>
                </w:r>
              </w:p>
            </w:tc>
            <w:tc>
              <w:tcPr>
                <w:tcW w:w="1187" w:type="pct"/>
                <w:tcBorders>
                  <w:top w:val="single" w:sz="4" w:space="0" w:color="auto"/>
                  <w:left w:val="single" w:sz="4" w:space="0" w:color="auto"/>
                  <w:bottom w:val="single" w:sz="4" w:space="0" w:color="auto"/>
                  <w:right w:val="single" w:sz="4" w:space="0" w:color="auto"/>
                </w:tcBorders>
                <w:vAlign w:val="center"/>
              </w:tcPr>
              <w:p w:rsidR="001C20AC" w:rsidRDefault="001C20AC" w:rsidP="00C70225">
                <w:pPr>
                  <w:jc w:val="right"/>
                  <w:rPr>
                    <w:szCs w:val="21"/>
                  </w:rPr>
                </w:pPr>
                <w:r>
                  <w:t>0.09</w:t>
                </w:r>
              </w:p>
            </w:tc>
          </w:tr>
          <w:tr w:rsidR="001C20AC" w:rsidTr="00C70225">
            <w:trPr>
              <w:trHeight w:val="360"/>
            </w:trPr>
            <w:sdt>
              <w:sdtPr>
                <w:tag w:val="_PLD_9faa0a246122481782395074d86cca8e"/>
                <w:id w:val="-1170102743"/>
                <w:lock w:val="sdtLocked"/>
              </w:sdtPr>
              <w:sdtEndPr/>
              <w:sdtContent>
                <w:tc>
                  <w:tcPr>
                    <w:tcW w:w="1610" w:type="pct"/>
                    <w:tcBorders>
                      <w:top w:val="single" w:sz="4" w:space="0" w:color="auto"/>
                      <w:left w:val="single" w:sz="4" w:space="0" w:color="auto"/>
                      <w:bottom w:val="single" w:sz="4" w:space="0" w:color="auto"/>
                      <w:right w:val="single" w:sz="4" w:space="0" w:color="auto"/>
                    </w:tcBorders>
                  </w:tcPr>
                  <w:p w:rsidR="001C20AC" w:rsidRDefault="001C20AC" w:rsidP="002D783B">
                    <w:pPr>
                      <w:rPr>
                        <w:szCs w:val="21"/>
                      </w:rPr>
                    </w:pPr>
                    <w:r>
                      <w:rPr>
                        <w:szCs w:val="21"/>
                      </w:rPr>
                      <w:t>扣除非经常性损益后归属于公司普通股股东的净利润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vAlign w:val="center"/>
              </w:tcPr>
              <w:p w:rsidR="001C20AC" w:rsidRDefault="001C20AC" w:rsidP="00C70225">
                <w:pPr>
                  <w:jc w:val="right"/>
                  <w:rPr>
                    <w:szCs w:val="21"/>
                  </w:rPr>
                </w:pPr>
                <w:r>
                  <w:t>-3.0</w:t>
                </w:r>
                <w:r w:rsidR="008052D3">
                  <w:rPr>
                    <w:rFonts w:hint="eastAsia"/>
                  </w:rPr>
                  <w:t>1</w:t>
                </w:r>
                <w:r>
                  <w:t>%</w:t>
                </w:r>
              </w:p>
            </w:tc>
            <w:tc>
              <w:tcPr>
                <w:tcW w:w="1186" w:type="pct"/>
                <w:tcBorders>
                  <w:top w:val="single" w:sz="4" w:space="0" w:color="auto"/>
                  <w:left w:val="single" w:sz="4" w:space="0" w:color="auto"/>
                  <w:bottom w:val="single" w:sz="4" w:space="0" w:color="auto"/>
                  <w:right w:val="single" w:sz="4" w:space="0" w:color="auto"/>
                </w:tcBorders>
                <w:vAlign w:val="center"/>
              </w:tcPr>
              <w:p w:rsidR="001C20AC" w:rsidRDefault="001C20AC" w:rsidP="00C70225">
                <w:pPr>
                  <w:jc w:val="right"/>
                  <w:rPr>
                    <w:szCs w:val="21"/>
                  </w:rPr>
                </w:pPr>
                <w:r>
                  <w:t>-0.10</w:t>
                </w:r>
              </w:p>
            </w:tc>
            <w:tc>
              <w:tcPr>
                <w:tcW w:w="1187" w:type="pct"/>
                <w:tcBorders>
                  <w:top w:val="single" w:sz="4" w:space="0" w:color="auto"/>
                  <w:left w:val="single" w:sz="4" w:space="0" w:color="auto"/>
                  <w:bottom w:val="single" w:sz="4" w:space="0" w:color="auto"/>
                  <w:right w:val="single" w:sz="4" w:space="0" w:color="auto"/>
                </w:tcBorders>
                <w:vAlign w:val="center"/>
              </w:tcPr>
              <w:p w:rsidR="001C20AC" w:rsidRDefault="001C20AC" w:rsidP="00C70225">
                <w:pPr>
                  <w:jc w:val="right"/>
                  <w:rPr>
                    <w:szCs w:val="21"/>
                  </w:rPr>
                </w:pPr>
                <w:r>
                  <w:t>-0.10</w:t>
                </w:r>
              </w:p>
            </w:tc>
          </w:tr>
        </w:tbl>
        <w:p w:rsidR="00646A41" w:rsidRDefault="008833F6">
          <w:pPr>
            <w:rPr>
              <w:szCs w:val="21"/>
            </w:rPr>
          </w:pPr>
        </w:p>
      </w:sdtContent>
    </w:sdt>
    <w:p w:rsidR="00920D00" w:rsidRDefault="00920D00">
      <w:pPr>
        <w:rPr>
          <w:szCs w:val="21"/>
        </w:rPr>
      </w:pPr>
    </w:p>
    <w:p w:rsidR="00920D00" w:rsidRPr="003F5C75" w:rsidRDefault="00920D00" w:rsidP="00920D00">
      <w:pPr>
        <w:widowControl w:val="0"/>
        <w:tabs>
          <w:tab w:val="left" w:pos="5940"/>
        </w:tabs>
        <w:ind w:firstLineChars="200" w:firstLine="420"/>
        <w:rPr>
          <w:rFonts w:ascii="宋体" w:hAnsi="宋体"/>
        </w:rPr>
      </w:pPr>
      <w:r w:rsidRPr="003F5C75">
        <w:rPr>
          <w:rFonts w:ascii="宋体" w:hAnsi="宋体" w:hint="eastAsia"/>
        </w:rPr>
        <w:t>计算过程</w:t>
      </w:r>
      <w:r>
        <w:rPr>
          <w:rFonts w:ascii="宋体" w:hAnsi="宋体" w:hint="eastAsia"/>
        </w:rPr>
        <w:t>：</w:t>
      </w:r>
    </w:p>
    <w:p w:rsidR="00920D00" w:rsidRPr="003F5C75" w:rsidRDefault="00920D00" w:rsidP="00920D00">
      <w:pPr>
        <w:widowControl w:val="0"/>
        <w:ind w:firstLineChars="200" w:firstLine="420"/>
        <w:rPr>
          <w:rFonts w:ascii="宋体" w:hAnsi="宋体"/>
          <w:bCs/>
          <w:szCs w:val="21"/>
        </w:rPr>
      </w:pPr>
      <w:r w:rsidRPr="003F5C75">
        <w:rPr>
          <w:rFonts w:ascii="宋体" w:hAnsi="宋体" w:hint="eastAsia"/>
          <w:bCs/>
          <w:szCs w:val="21"/>
        </w:rPr>
        <w:t>(1)</w:t>
      </w:r>
      <w:r w:rsidRPr="003F5C75">
        <w:rPr>
          <w:rFonts w:ascii="宋体" w:hAnsi="宋体" w:cs="宋体" w:hint="eastAsia"/>
          <w:kern w:val="0"/>
          <w:szCs w:val="21"/>
        </w:rPr>
        <w:t>加权平均净资产收益率的</w:t>
      </w:r>
      <w:r w:rsidRPr="003F5C75">
        <w:rPr>
          <w:rFonts w:ascii="宋体" w:hAnsi="宋体" w:hint="eastAsia"/>
          <w:bCs/>
          <w:szCs w:val="21"/>
        </w:rPr>
        <w:t>计算过程</w:t>
      </w:r>
    </w:p>
    <w:tbl>
      <w:tblPr>
        <w:tblW w:w="5000"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000" w:firstRow="0" w:lastRow="0" w:firstColumn="0" w:lastColumn="0" w:noHBand="0" w:noVBand="0"/>
      </w:tblPr>
      <w:tblGrid>
        <w:gridCol w:w="6005"/>
        <w:gridCol w:w="962"/>
        <w:gridCol w:w="2092"/>
      </w:tblGrid>
      <w:tr w:rsidR="00920D00" w:rsidRPr="003F5C75" w:rsidTr="00DA5EBA">
        <w:trPr>
          <w:trHeight w:val="454"/>
          <w:tblHeader/>
        </w:trPr>
        <w:tc>
          <w:tcPr>
            <w:tcW w:w="3354" w:type="pct"/>
            <w:shd w:val="clear" w:color="auto" w:fill="auto"/>
            <w:noWrap/>
            <w:vAlign w:val="center"/>
          </w:tcPr>
          <w:p w:rsidR="00920D00" w:rsidRPr="003F5C75" w:rsidRDefault="00920D00" w:rsidP="00DA5EBA">
            <w:pPr>
              <w:ind w:left="2" w:hangingChars="1" w:hanging="2"/>
              <w:rPr>
                <w:rFonts w:ascii="宋体" w:hAnsi="宋体"/>
                <w:sz w:val="18"/>
                <w:szCs w:val="18"/>
              </w:rPr>
            </w:pPr>
            <w:r w:rsidRPr="003F5C75">
              <w:rPr>
                <w:rFonts w:ascii="宋体" w:hAnsi="宋体" w:hint="eastAsia"/>
                <w:sz w:val="18"/>
                <w:szCs w:val="18"/>
              </w:rPr>
              <w:t>项目</w:t>
            </w:r>
          </w:p>
        </w:tc>
        <w:tc>
          <w:tcPr>
            <w:tcW w:w="570" w:type="pct"/>
            <w:shd w:val="clear" w:color="auto" w:fill="auto"/>
            <w:noWrap/>
            <w:vAlign w:val="center"/>
          </w:tcPr>
          <w:p w:rsidR="00920D00" w:rsidRPr="003F5C75" w:rsidRDefault="00920D00" w:rsidP="00DA5EBA">
            <w:pPr>
              <w:ind w:left="2" w:hangingChars="1" w:hanging="2"/>
              <w:jc w:val="center"/>
              <w:rPr>
                <w:rFonts w:ascii="宋体" w:hAnsi="宋体"/>
                <w:sz w:val="18"/>
                <w:szCs w:val="18"/>
              </w:rPr>
            </w:pPr>
            <w:r w:rsidRPr="003F5C75">
              <w:rPr>
                <w:rFonts w:ascii="宋体" w:hAnsi="宋体" w:hint="eastAsia"/>
                <w:sz w:val="18"/>
                <w:szCs w:val="18"/>
              </w:rPr>
              <w:t>序号</w:t>
            </w:r>
          </w:p>
        </w:tc>
        <w:tc>
          <w:tcPr>
            <w:tcW w:w="1076" w:type="pct"/>
            <w:shd w:val="clear" w:color="auto" w:fill="auto"/>
            <w:noWrap/>
            <w:vAlign w:val="center"/>
          </w:tcPr>
          <w:p w:rsidR="00920D00" w:rsidRPr="003F5C75" w:rsidRDefault="00920D00" w:rsidP="00DA5EBA">
            <w:pPr>
              <w:tabs>
                <w:tab w:val="right" w:pos="7740"/>
              </w:tabs>
              <w:ind w:left="2" w:hangingChars="1" w:hanging="2"/>
              <w:jc w:val="right"/>
              <w:rPr>
                <w:rFonts w:ascii="宋体" w:hAnsi="宋体"/>
                <w:sz w:val="18"/>
                <w:szCs w:val="18"/>
              </w:rPr>
            </w:pPr>
            <w:r w:rsidRPr="003F5C75">
              <w:rPr>
                <w:rFonts w:ascii="宋体" w:hAnsi="宋体"/>
                <w:sz w:val="18"/>
                <w:szCs w:val="18"/>
              </w:rPr>
              <w:t>本期数</w:t>
            </w:r>
          </w:p>
        </w:tc>
      </w:tr>
      <w:tr w:rsidR="00920D00" w:rsidRPr="00246DBC" w:rsidTr="00DA5EBA">
        <w:trPr>
          <w:trHeight w:val="454"/>
        </w:trPr>
        <w:tc>
          <w:tcPr>
            <w:tcW w:w="3354" w:type="pct"/>
            <w:shd w:val="clear" w:color="auto" w:fill="auto"/>
            <w:noWrap/>
            <w:vAlign w:val="center"/>
          </w:tcPr>
          <w:p w:rsidR="00920D00" w:rsidRPr="00246DBC" w:rsidRDefault="00920D00" w:rsidP="00DA5EBA">
            <w:pPr>
              <w:ind w:left="2" w:hangingChars="1" w:hanging="2"/>
              <w:rPr>
                <w:rFonts w:ascii="宋体" w:hAnsi="宋体"/>
                <w:sz w:val="18"/>
                <w:szCs w:val="18"/>
              </w:rPr>
            </w:pPr>
            <w:r w:rsidRPr="00246DBC">
              <w:rPr>
                <w:rFonts w:ascii="宋体" w:hAnsi="宋体" w:hint="eastAsia"/>
                <w:sz w:val="18"/>
                <w:szCs w:val="18"/>
              </w:rPr>
              <w:t>归属于公司普通股股东的净利润</w:t>
            </w:r>
          </w:p>
        </w:tc>
        <w:tc>
          <w:tcPr>
            <w:tcW w:w="570" w:type="pct"/>
            <w:shd w:val="clear" w:color="auto" w:fill="auto"/>
            <w:noWrap/>
            <w:vAlign w:val="center"/>
          </w:tcPr>
          <w:p w:rsidR="00920D00" w:rsidRPr="00246DBC" w:rsidRDefault="00920D00" w:rsidP="00DA5EBA">
            <w:pPr>
              <w:ind w:left="2" w:hangingChars="1" w:hanging="2"/>
              <w:jc w:val="center"/>
              <w:rPr>
                <w:rFonts w:ascii="宋体" w:hAnsi="宋体"/>
                <w:sz w:val="18"/>
                <w:szCs w:val="18"/>
              </w:rPr>
            </w:pPr>
            <w:r w:rsidRPr="00246DBC">
              <w:rPr>
                <w:rFonts w:ascii="宋体" w:hAnsi="宋体" w:hint="eastAsia"/>
                <w:sz w:val="18"/>
                <w:szCs w:val="18"/>
              </w:rPr>
              <w:t>1</w:t>
            </w:r>
          </w:p>
        </w:tc>
        <w:tc>
          <w:tcPr>
            <w:tcW w:w="1076" w:type="pct"/>
            <w:shd w:val="clear" w:color="auto" w:fill="auto"/>
            <w:noWrap/>
            <w:vAlign w:val="center"/>
          </w:tcPr>
          <w:p w:rsidR="00920D00" w:rsidRPr="00246DBC" w:rsidRDefault="00920D00" w:rsidP="00DA5EBA">
            <w:pPr>
              <w:jc w:val="right"/>
              <w:rPr>
                <w:rFonts w:ascii="宋体" w:hAnsi="宋体"/>
                <w:bCs/>
                <w:sz w:val="18"/>
                <w:szCs w:val="18"/>
              </w:rPr>
            </w:pPr>
            <w:r w:rsidRPr="00246DBC">
              <w:rPr>
                <w:rFonts w:ascii="宋体" w:hAnsi="宋体"/>
                <w:sz w:val="18"/>
                <w:szCs w:val="18"/>
              </w:rPr>
              <w:t>64,533,748.49</w:t>
            </w:r>
          </w:p>
        </w:tc>
      </w:tr>
      <w:tr w:rsidR="00920D00" w:rsidRPr="00246DBC" w:rsidTr="00DA5EBA">
        <w:trPr>
          <w:trHeight w:val="454"/>
        </w:trPr>
        <w:tc>
          <w:tcPr>
            <w:tcW w:w="3354" w:type="pct"/>
            <w:shd w:val="clear" w:color="auto" w:fill="auto"/>
            <w:noWrap/>
            <w:vAlign w:val="center"/>
          </w:tcPr>
          <w:p w:rsidR="00920D00" w:rsidRPr="00246DBC" w:rsidRDefault="00920D00" w:rsidP="00DA5EBA">
            <w:pPr>
              <w:ind w:left="2" w:hangingChars="1" w:hanging="2"/>
              <w:rPr>
                <w:rFonts w:ascii="宋体" w:hAnsi="宋体"/>
                <w:sz w:val="18"/>
                <w:szCs w:val="18"/>
              </w:rPr>
            </w:pPr>
            <w:r w:rsidRPr="00246DBC">
              <w:rPr>
                <w:rFonts w:ascii="宋体" w:hAnsi="宋体" w:hint="eastAsia"/>
                <w:sz w:val="18"/>
                <w:szCs w:val="18"/>
              </w:rPr>
              <w:t>非经常性损益</w:t>
            </w:r>
          </w:p>
        </w:tc>
        <w:tc>
          <w:tcPr>
            <w:tcW w:w="570" w:type="pct"/>
            <w:shd w:val="clear" w:color="auto" w:fill="auto"/>
            <w:noWrap/>
            <w:vAlign w:val="center"/>
          </w:tcPr>
          <w:p w:rsidR="00920D00" w:rsidRPr="00246DBC" w:rsidRDefault="00920D00" w:rsidP="00DA5EBA">
            <w:pPr>
              <w:ind w:left="2" w:hangingChars="1" w:hanging="2"/>
              <w:jc w:val="center"/>
              <w:rPr>
                <w:rFonts w:ascii="宋体" w:hAnsi="宋体"/>
                <w:sz w:val="18"/>
                <w:szCs w:val="18"/>
              </w:rPr>
            </w:pPr>
            <w:r w:rsidRPr="00246DBC">
              <w:rPr>
                <w:rFonts w:ascii="宋体" w:hAnsi="宋体" w:hint="eastAsia"/>
                <w:sz w:val="18"/>
                <w:szCs w:val="18"/>
              </w:rPr>
              <w:t>2</w:t>
            </w:r>
          </w:p>
        </w:tc>
        <w:tc>
          <w:tcPr>
            <w:tcW w:w="1076" w:type="pct"/>
            <w:shd w:val="clear" w:color="auto" w:fill="auto"/>
            <w:noWrap/>
            <w:vAlign w:val="center"/>
          </w:tcPr>
          <w:p w:rsidR="00920D00" w:rsidRPr="00246DBC" w:rsidRDefault="00920D00" w:rsidP="00DA5EBA">
            <w:pPr>
              <w:jc w:val="right"/>
              <w:rPr>
                <w:rFonts w:ascii="宋体" w:hAnsi="宋体"/>
                <w:bCs/>
                <w:sz w:val="18"/>
                <w:szCs w:val="18"/>
              </w:rPr>
            </w:pPr>
            <w:r w:rsidRPr="00246DBC">
              <w:rPr>
                <w:rFonts w:ascii="宋体" w:hAnsi="宋体"/>
                <w:sz w:val="18"/>
                <w:szCs w:val="18"/>
              </w:rPr>
              <w:t>136,686,720.20</w:t>
            </w:r>
          </w:p>
        </w:tc>
      </w:tr>
      <w:tr w:rsidR="00920D00" w:rsidRPr="00246DBC" w:rsidTr="00DA5EBA">
        <w:trPr>
          <w:trHeight w:val="454"/>
        </w:trPr>
        <w:tc>
          <w:tcPr>
            <w:tcW w:w="3354" w:type="pct"/>
            <w:shd w:val="clear" w:color="auto" w:fill="auto"/>
            <w:noWrap/>
            <w:vAlign w:val="center"/>
          </w:tcPr>
          <w:p w:rsidR="00920D00" w:rsidRPr="00246DBC" w:rsidRDefault="00920D00" w:rsidP="00DA5EBA">
            <w:pPr>
              <w:ind w:left="2" w:hangingChars="1" w:hanging="2"/>
              <w:rPr>
                <w:rFonts w:ascii="宋体" w:hAnsi="宋体"/>
                <w:sz w:val="18"/>
                <w:szCs w:val="18"/>
              </w:rPr>
            </w:pPr>
            <w:r w:rsidRPr="00246DBC">
              <w:rPr>
                <w:rFonts w:ascii="宋体" w:hAnsi="宋体"/>
                <w:sz w:val="18"/>
                <w:szCs w:val="18"/>
              </w:rPr>
              <w:t>扣除非经</w:t>
            </w:r>
            <w:r w:rsidRPr="00246DBC">
              <w:rPr>
                <w:rFonts w:ascii="宋体" w:hAnsi="宋体" w:hint="eastAsia"/>
                <w:sz w:val="18"/>
                <w:szCs w:val="18"/>
              </w:rPr>
              <w:t>常</w:t>
            </w:r>
            <w:r w:rsidRPr="00246DBC">
              <w:rPr>
                <w:rFonts w:ascii="宋体" w:hAnsi="宋体"/>
                <w:sz w:val="18"/>
                <w:szCs w:val="18"/>
              </w:rPr>
              <w:t>性损益后的归属于公司普通股股东的净利润</w:t>
            </w:r>
          </w:p>
        </w:tc>
        <w:tc>
          <w:tcPr>
            <w:tcW w:w="570" w:type="pct"/>
            <w:shd w:val="clear" w:color="auto" w:fill="auto"/>
            <w:noWrap/>
            <w:vAlign w:val="center"/>
          </w:tcPr>
          <w:p w:rsidR="00920D00" w:rsidRPr="00246DBC" w:rsidRDefault="00920D00" w:rsidP="00DA5EBA">
            <w:pPr>
              <w:ind w:left="2" w:hangingChars="1" w:hanging="2"/>
              <w:jc w:val="center"/>
              <w:rPr>
                <w:rFonts w:ascii="宋体" w:hAnsi="宋体"/>
                <w:sz w:val="18"/>
                <w:szCs w:val="18"/>
              </w:rPr>
            </w:pPr>
            <w:r w:rsidRPr="00246DBC">
              <w:rPr>
                <w:rFonts w:ascii="宋体" w:hAnsi="宋体" w:hint="eastAsia"/>
                <w:sz w:val="18"/>
                <w:szCs w:val="18"/>
              </w:rPr>
              <w:t>3=1-2</w:t>
            </w:r>
          </w:p>
        </w:tc>
        <w:tc>
          <w:tcPr>
            <w:tcW w:w="1076" w:type="pct"/>
            <w:shd w:val="clear" w:color="auto" w:fill="auto"/>
            <w:noWrap/>
            <w:vAlign w:val="center"/>
          </w:tcPr>
          <w:p w:rsidR="00920D00" w:rsidRPr="00246DBC" w:rsidRDefault="00920D00" w:rsidP="00DA5EBA">
            <w:pPr>
              <w:jc w:val="right"/>
              <w:rPr>
                <w:rFonts w:ascii="宋体" w:hAnsi="宋体"/>
                <w:bCs/>
                <w:sz w:val="18"/>
                <w:szCs w:val="18"/>
              </w:rPr>
            </w:pPr>
            <w:r w:rsidRPr="00246DBC">
              <w:rPr>
                <w:rFonts w:ascii="宋体" w:hAnsi="宋体"/>
                <w:sz w:val="18"/>
                <w:szCs w:val="18"/>
              </w:rPr>
              <w:t>-72,152,971.71</w:t>
            </w:r>
          </w:p>
        </w:tc>
      </w:tr>
      <w:tr w:rsidR="00920D00" w:rsidRPr="00246DBC" w:rsidTr="00DA5EBA">
        <w:trPr>
          <w:trHeight w:val="454"/>
        </w:trPr>
        <w:tc>
          <w:tcPr>
            <w:tcW w:w="3354" w:type="pct"/>
            <w:shd w:val="clear" w:color="auto" w:fill="auto"/>
            <w:noWrap/>
            <w:vAlign w:val="center"/>
          </w:tcPr>
          <w:p w:rsidR="00920D00" w:rsidRPr="00246DBC" w:rsidRDefault="00920D00" w:rsidP="00DA5EBA">
            <w:pPr>
              <w:ind w:left="2" w:hangingChars="1" w:hanging="2"/>
              <w:rPr>
                <w:rFonts w:ascii="宋体" w:hAnsi="宋体"/>
                <w:sz w:val="18"/>
                <w:szCs w:val="18"/>
              </w:rPr>
            </w:pPr>
            <w:r w:rsidRPr="00246DBC">
              <w:rPr>
                <w:rFonts w:ascii="宋体" w:hAnsi="宋体" w:hint="eastAsia"/>
                <w:sz w:val="18"/>
                <w:szCs w:val="18"/>
              </w:rPr>
              <w:t>归属于公司普通股股东的</w:t>
            </w:r>
            <w:r w:rsidRPr="00246DBC">
              <w:rPr>
                <w:rFonts w:ascii="宋体" w:hAnsi="宋体"/>
                <w:sz w:val="18"/>
                <w:szCs w:val="18"/>
              </w:rPr>
              <w:t>期初净资产</w:t>
            </w:r>
          </w:p>
        </w:tc>
        <w:tc>
          <w:tcPr>
            <w:tcW w:w="570" w:type="pct"/>
            <w:shd w:val="clear" w:color="auto" w:fill="auto"/>
            <w:noWrap/>
            <w:vAlign w:val="center"/>
          </w:tcPr>
          <w:p w:rsidR="00920D00" w:rsidRPr="00246DBC" w:rsidRDefault="00920D00" w:rsidP="00DA5EBA">
            <w:pPr>
              <w:ind w:left="2" w:hangingChars="1" w:hanging="2"/>
              <w:jc w:val="center"/>
              <w:rPr>
                <w:rFonts w:ascii="宋体" w:hAnsi="宋体"/>
                <w:sz w:val="18"/>
                <w:szCs w:val="18"/>
              </w:rPr>
            </w:pPr>
            <w:r w:rsidRPr="00246DBC">
              <w:rPr>
                <w:rFonts w:ascii="宋体" w:hAnsi="宋体" w:hint="eastAsia"/>
                <w:sz w:val="18"/>
                <w:szCs w:val="18"/>
              </w:rPr>
              <w:t>4</w:t>
            </w:r>
          </w:p>
        </w:tc>
        <w:tc>
          <w:tcPr>
            <w:tcW w:w="1076" w:type="pct"/>
            <w:shd w:val="clear" w:color="auto" w:fill="auto"/>
            <w:noWrap/>
            <w:vAlign w:val="center"/>
          </w:tcPr>
          <w:p w:rsidR="00920D00" w:rsidRPr="00246DBC" w:rsidRDefault="00920D00" w:rsidP="00DA5EBA">
            <w:pPr>
              <w:jc w:val="right"/>
              <w:rPr>
                <w:rFonts w:ascii="宋体" w:hAnsi="宋体"/>
                <w:bCs/>
                <w:sz w:val="18"/>
                <w:szCs w:val="18"/>
              </w:rPr>
            </w:pPr>
            <w:r w:rsidRPr="00246DBC">
              <w:rPr>
                <w:rFonts w:ascii="宋体" w:hAnsi="宋体"/>
                <w:sz w:val="18"/>
                <w:szCs w:val="18"/>
              </w:rPr>
              <w:t>2,392,144,084.33</w:t>
            </w:r>
          </w:p>
        </w:tc>
      </w:tr>
      <w:tr w:rsidR="00920D00" w:rsidRPr="00246DBC" w:rsidTr="00DA5EBA">
        <w:trPr>
          <w:trHeight w:val="454"/>
        </w:trPr>
        <w:tc>
          <w:tcPr>
            <w:tcW w:w="3354" w:type="pct"/>
            <w:shd w:val="clear" w:color="auto" w:fill="auto"/>
            <w:noWrap/>
            <w:vAlign w:val="center"/>
          </w:tcPr>
          <w:p w:rsidR="00920D00" w:rsidRPr="00246DBC" w:rsidRDefault="00920D00" w:rsidP="00DA5EBA">
            <w:pPr>
              <w:ind w:left="2" w:hangingChars="1" w:hanging="2"/>
              <w:rPr>
                <w:rFonts w:ascii="宋体" w:hAnsi="宋体"/>
                <w:sz w:val="18"/>
                <w:szCs w:val="18"/>
              </w:rPr>
            </w:pPr>
            <w:r w:rsidRPr="00246DBC">
              <w:rPr>
                <w:rFonts w:ascii="宋体" w:hAnsi="宋体"/>
                <w:sz w:val="18"/>
                <w:szCs w:val="18"/>
              </w:rPr>
              <w:t>报告期发行</w:t>
            </w:r>
            <w:proofErr w:type="gramStart"/>
            <w:r w:rsidRPr="00246DBC">
              <w:rPr>
                <w:rFonts w:ascii="宋体" w:hAnsi="宋体"/>
                <w:sz w:val="18"/>
                <w:szCs w:val="18"/>
              </w:rPr>
              <w:t>新股或债转</w:t>
            </w:r>
            <w:proofErr w:type="gramEnd"/>
            <w:r w:rsidRPr="00246DBC">
              <w:rPr>
                <w:rFonts w:ascii="宋体" w:hAnsi="宋体"/>
                <w:sz w:val="18"/>
                <w:szCs w:val="18"/>
              </w:rPr>
              <w:t>股等新增的、归属于公司普通股股东的净资产</w:t>
            </w:r>
          </w:p>
        </w:tc>
        <w:tc>
          <w:tcPr>
            <w:tcW w:w="570" w:type="pct"/>
            <w:shd w:val="clear" w:color="auto" w:fill="auto"/>
            <w:noWrap/>
            <w:vAlign w:val="center"/>
          </w:tcPr>
          <w:p w:rsidR="00920D00" w:rsidRPr="00246DBC" w:rsidRDefault="00920D00" w:rsidP="00DA5EBA">
            <w:pPr>
              <w:ind w:left="2" w:hangingChars="1" w:hanging="2"/>
              <w:jc w:val="center"/>
              <w:rPr>
                <w:rFonts w:ascii="宋体" w:hAnsi="宋体"/>
                <w:sz w:val="18"/>
                <w:szCs w:val="18"/>
              </w:rPr>
            </w:pPr>
            <w:r w:rsidRPr="00246DBC">
              <w:rPr>
                <w:rFonts w:ascii="宋体" w:hAnsi="宋体" w:hint="eastAsia"/>
                <w:sz w:val="18"/>
                <w:szCs w:val="18"/>
              </w:rPr>
              <w:t>5</w:t>
            </w:r>
          </w:p>
        </w:tc>
        <w:tc>
          <w:tcPr>
            <w:tcW w:w="1076" w:type="pct"/>
            <w:shd w:val="clear" w:color="auto" w:fill="auto"/>
            <w:noWrap/>
            <w:vAlign w:val="center"/>
          </w:tcPr>
          <w:p w:rsidR="00920D00" w:rsidRPr="00246DBC" w:rsidRDefault="00920D00" w:rsidP="00DA5EBA">
            <w:pPr>
              <w:jc w:val="right"/>
              <w:rPr>
                <w:rFonts w:ascii="宋体" w:hAnsi="宋体"/>
                <w:bCs/>
                <w:sz w:val="18"/>
                <w:szCs w:val="18"/>
              </w:rPr>
            </w:pPr>
          </w:p>
        </w:tc>
      </w:tr>
      <w:tr w:rsidR="00920D00" w:rsidRPr="00246DBC" w:rsidTr="00DA5EBA">
        <w:trPr>
          <w:trHeight w:val="454"/>
        </w:trPr>
        <w:tc>
          <w:tcPr>
            <w:tcW w:w="3354" w:type="pct"/>
            <w:shd w:val="clear" w:color="auto" w:fill="auto"/>
            <w:noWrap/>
            <w:vAlign w:val="center"/>
          </w:tcPr>
          <w:p w:rsidR="00920D00" w:rsidRPr="00246DBC" w:rsidRDefault="00920D00" w:rsidP="00DA5EBA">
            <w:pPr>
              <w:ind w:left="2" w:hangingChars="1" w:hanging="2"/>
              <w:rPr>
                <w:rFonts w:ascii="宋体" w:hAnsi="宋体"/>
                <w:sz w:val="18"/>
                <w:szCs w:val="18"/>
              </w:rPr>
            </w:pPr>
            <w:r w:rsidRPr="00246DBC">
              <w:rPr>
                <w:rFonts w:ascii="宋体" w:hAnsi="宋体"/>
                <w:sz w:val="18"/>
                <w:szCs w:val="18"/>
              </w:rPr>
              <w:t>新增净资产次月起</w:t>
            </w:r>
            <w:proofErr w:type="gramStart"/>
            <w:r w:rsidRPr="00246DBC">
              <w:rPr>
                <w:rFonts w:ascii="宋体" w:hAnsi="宋体"/>
                <w:sz w:val="18"/>
                <w:szCs w:val="18"/>
              </w:rPr>
              <w:t>至报告</w:t>
            </w:r>
            <w:proofErr w:type="gramEnd"/>
            <w:r w:rsidRPr="00246DBC">
              <w:rPr>
                <w:rFonts w:ascii="宋体" w:hAnsi="宋体"/>
                <w:sz w:val="18"/>
                <w:szCs w:val="18"/>
              </w:rPr>
              <w:t>期期末的累计月数</w:t>
            </w:r>
          </w:p>
        </w:tc>
        <w:tc>
          <w:tcPr>
            <w:tcW w:w="570" w:type="pct"/>
            <w:shd w:val="clear" w:color="auto" w:fill="auto"/>
            <w:noWrap/>
            <w:vAlign w:val="center"/>
          </w:tcPr>
          <w:p w:rsidR="00920D00" w:rsidRPr="00246DBC" w:rsidRDefault="00920D00" w:rsidP="00DA5EBA">
            <w:pPr>
              <w:ind w:left="2" w:hangingChars="1" w:hanging="2"/>
              <w:jc w:val="center"/>
              <w:rPr>
                <w:rFonts w:ascii="宋体" w:hAnsi="宋体"/>
                <w:sz w:val="18"/>
                <w:szCs w:val="18"/>
              </w:rPr>
            </w:pPr>
            <w:r w:rsidRPr="00246DBC">
              <w:rPr>
                <w:rFonts w:ascii="宋体" w:hAnsi="宋体" w:hint="eastAsia"/>
                <w:sz w:val="18"/>
                <w:szCs w:val="18"/>
              </w:rPr>
              <w:t>6</w:t>
            </w:r>
          </w:p>
        </w:tc>
        <w:tc>
          <w:tcPr>
            <w:tcW w:w="1076" w:type="pct"/>
            <w:shd w:val="clear" w:color="auto" w:fill="auto"/>
            <w:noWrap/>
            <w:vAlign w:val="center"/>
          </w:tcPr>
          <w:p w:rsidR="00920D00" w:rsidRPr="00246DBC" w:rsidRDefault="00920D00" w:rsidP="00DA5EBA">
            <w:pPr>
              <w:jc w:val="right"/>
              <w:rPr>
                <w:rFonts w:ascii="宋体" w:hAnsi="宋体"/>
                <w:bCs/>
                <w:sz w:val="18"/>
                <w:szCs w:val="18"/>
              </w:rPr>
            </w:pPr>
          </w:p>
        </w:tc>
      </w:tr>
      <w:tr w:rsidR="00920D00" w:rsidRPr="00246DBC" w:rsidTr="00DA5EBA">
        <w:trPr>
          <w:trHeight w:val="454"/>
        </w:trPr>
        <w:tc>
          <w:tcPr>
            <w:tcW w:w="3354" w:type="pct"/>
            <w:shd w:val="clear" w:color="auto" w:fill="auto"/>
            <w:noWrap/>
            <w:vAlign w:val="center"/>
          </w:tcPr>
          <w:p w:rsidR="00920D00" w:rsidRPr="00246DBC" w:rsidRDefault="00920D00" w:rsidP="00DA5EBA">
            <w:pPr>
              <w:ind w:left="2" w:hangingChars="1" w:hanging="2"/>
              <w:rPr>
                <w:rFonts w:ascii="宋体" w:hAnsi="宋体"/>
                <w:sz w:val="18"/>
                <w:szCs w:val="18"/>
              </w:rPr>
            </w:pPr>
            <w:r w:rsidRPr="00246DBC">
              <w:rPr>
                <w:rFonts w:ascii="宋体" w:hAnsi="宋体"/>
                <w:sz w:val="18"/>
                <w:szCs w:val="18"/>
              </w:rPr>
              <w:t>报告期回购或现金分红等减少的、归属于公司普通股股东的净资产</w:t>
            </w:r>
          </w:p>
        </w:tc>
        <w:tc>
          <w:tcPr>
            <w:tcW w:w="570" w:type="pct"/>
            <w:shd w:val="clear" w:color="auto" w:fill="auto"/>
            <w:noWrap/>
            <w:vAlign w:val="center"/>
          </w:tcPr>
          <w:p w:rsidR="00920D00" w:rsidRPr="00246DBC" w:rsidRDefault="00920D00" w:rsidP="00DA5EBA">
            <w:pPr>
              <w:ind w:left="2" w:hangingChars="1" w:hanging="2"/>
              <w:jc w:val="center"/>
              <w:rPr>
                <w:rFonts w:ascii="宋体" w:hAnsi="宋体" w:cs="宋体"/>
                <w:sz w:val="18"/>
                <w:szCs w:val="18"/>
              </w:rPr>
            </w:pPr>
            <w:r w:rsidRPr="00246DBC">
              <w:rPr>
                <w:rFonts w:ascii="宋体" w:hAnsi="宋体" w:cs="宋体" w:hint="eastAsia"/>
                <w:sz w:val="18"/>
                <w:szCs w:val="18"/>
              </w:rPr>
              <w:t>7</w:t>
            </w:r>
          </w:p>
        </w:tc>
        <w:tc>
          <w:tcPr>
            <w:tcW w:w="1076" w:type="pct"/>
            <w:shd w:val="clear" w:color="auto" w:fill="auto"/>
            <w:noWrap/>
            <w:vAlign w:val="center"/>
          </w:tcPr>
          <w:p w:rsidR="00920D00" w:rsidRPr="00246DBC" w:rsidRDefault="00920D00" w:rsidP="00DA5EBA">
            <w:pPr>
              <w:jc w:val="right"/>
              <w:rPr>
                <w:rFonts w:ascii="宋体" w:hAnsi="宋体"/>
                <w:bCs/>
                <w:sz w:val="18"/>
                <w:szCs w:val="18"/>
              </w:rPr>
            </w:pPr>
            <w:r w:rsidRPr="00246DBC">
              <w:rPr>
                <w:rFonts w:ascii="宋体" w:hAnsi="宋体"/>
                <w:sz w:val="18"/>
                <w:szCs w:val="18"/>
              </w:rPr>
              <w:t>91,073,977.20</w:t>
            </w:r>
          </w:p>
        </w:tc>
      </w:tr>
      <w:tr w:rsidR="00920D00" w:rsidRPr="00246DBC" w:rsidTr="00DA5EBA">
        <w:trPr>
          <w:trHeight w:val="454"/>
        </w:trPr>
        <w:tc>
          <w:tcPr>
            <w:tcW w:w="3354" w:type="pct"/>
            <w:shd w:val="clear" w:color="auto" w:fill="auto"/>
            <w:noWrap/>
            <w:vAlign w:val="center"/>
          </w:tcPr>
          <w:p w:rsidR="00920D00" w:rsidRPr="00246DBC" w:rsidRDefault="00920D00" w:rsidP="00DA5EBA">
            <w:pPr>
              <w:ind w:left="2" w:hangingChars="1" w:hanging="2"/>
              <w:rPr>
                <w:rFonts w:ascii="宋体" w:hAnsi="宋体"/>
                <w:sz w:val="18"/>
                <w:szCs w:val="18"/>
              </w:rPr>
            </w:pPr>
            <w:r w:rsidRPr="00246DBC">
              <w:rPr>
                <w:rFonts w:ascii="宋体" w:hAnsi="宋体"/>
                <w:sz w:val="18"/>
                <w:szCs w:val="18"/>
              </w:rPr>
              <w:t>减少净资产次月起</w:t>
            </w:r>
            <w:proofErr w:type="gramStart"/>
            <w:r w:rsidRPr="00246DBC">
              <w:rPr>
                <w:rFonts w:ascii="宋体" w:hAnsi="宋体"/>
                <w:sz w:val="18"/>
                <w:szCs w:val="18"/>
              </w:rPr>
              <w:t>至报告</w:t>
            </w:r>
            <w:proofErr w:type="gramEnd"/>
            <w:r w:rsidRPr="00246DBC">
              <w:rPr>
                <w:rFonts w:ascii="宋体" w:hAnsi="宋体"/>
                <w:sz w:val="18"/>
                <w:szCs w:val="18"/>
              </w:rPr>
              <w:t>期期末的累计月数</w:t>
            </w:r>
          </w:p>
        </w:tc>
        <w:tc>
          <w:tcPr>
            <w:tcW w:w="570" w:type="pct"/>
            <w:shd w:val="clear" w:color="auto" w:fill="auto"/>
            <w:noWrap/>
            <w:vAlign w:val="center"/>
          </w:tcPr>
          <w:p w:rsidR="00920D00" w:rsidRPr="00246DBC" w:rsidRDefault="00920D00" w:rsidP="00DA5EBA">
            <w:pPr>
              <w:ind w:left="2" w:hangingChars="1" w:hanging="2"/>
              <w:jc w:val="center"/>
              <w:rPr>
                <w:rFonts w:ascii="宋体" w:hAnsi="宋体"/>
                <w:sz w:val="18"/>
                <w:szCs w:val="18"/>
              </w:rPr>
            </w:pPr>
            <w:r w:rsidRPr="00246DBC">
              <w:rPr>
                <w:rFonts w:ascii="宋体" w:hAnsi="宋体" w:hint="eastAsia"/>
                <w:sz w:val="18"/>
                <w:szCs w:val="18"/>
              </w:rPr>
              <w:t>8</w:t>
            </w:r>
          </w:p>
        </w:tc>
        <w:tc>
          <w:tcPr>
            <w:tcW w:w="1076" w:type="pct"/>
            <w:shd w:val="clear" w:color="auto" w:fill="auto"/>
            <w:noWrap/>
            <w:vAlign w:val="center"/>
          </w:tcPr>
          <w:p w:rsidR="00920D00" w:rsidRPr="00246DBC" w:rsidRDefault="00920D00" w:rsidP="00DA5EBA">
            <w:pPr>
              <w:jc w:val="right"/>
              <w:rPr>
                <w:rFonts w:ascii="宋体" w:hAnsi="宋体"/>
                <w:bCs/>
                <w:sz w:val="18"/>
                <w:szCs w:val="18"/>
              </w:rPr>
            </w:pPr>
            <w:r w:rsidRPr="00246DBC">
              <w:rPr>
                <w:rFonts w:ascii="宋体" w:hAnsi="宋体"/>
                <w:sz w:val="18"/>
                <w:szCs w:val="18"/>
              </w:rPr>
              <w:t>3.17</w:t>
            </w:r>
          </w:p>
        </w:tc>
      </w:tr>
      <w:tr w:rsidR="00920D00" w:rsidRPr="00246DBC" w:rsidTr="00DA5EBA">
        <w:trPr>
          <w:trHeight w:val="454"/>
        </w:trPr>
        <w:tc>
          <w:tcPr>
            <w:tcW w:w="3354" w:type="pct"/>
            <w:shd w:val="clear" w:color="auto" w:fill="auto"/>
            <w:noWrap/>
            <w:vAlign w:val="center"/>
          </w:tcPr>
          <w:p w:rsidR="00920D00" w:rsidRPr="00246DBC" w:rsidRDefault="00920D00" w:rsidP="00DA5EBA">
            <w:pPr>
              <w:ind w:left="2" w:hangingChars="1" w:hanging="2"/>
              <w:rPr>
                <w:rFonts w:ascii="宋体" w:hAnsi="宋体"/>
                <w:sz w:val="18"/>
                <w:szCs w:val="18"/>
              </w:rPr>
            </w:pPr>
            <w:r w:rsidRPr="00246DBC">
              <w:rPr>
                <w:rFonts w:ascii="宋体" w:hAnsi="宋体"/>
                <w:sz w:val="18"/>
                <w:szCs w:val="18"/>
              </w:rPr>
              <w:t>其他交易或事项引起的净资产增减变动</w:t>
            </w:r>
            <w:r w:rsidRPr="00246DBC">
              <w:rPr>
                <w:rFonts w:ascii="宋体" w:hAnsi="宋体" w:hint="eastAsia"/>
                <w:sz w:val="18"/>
                <w:szCs w:val="18"/>
              </w:rPr>
              <w:t>（处置子公司中吴置业）</w:t>
            </w:r>
          </w:p>
        </w:tc>
        <w:tc>
          <w:tcPr>
            <w:tcW w:w="570" w:type="pct"/>
            <w:shd w:val="clear" w:color="auto" w:fill="auto"/>
            <w:noWrap/>
            <w:vAlign w:val="center"/>
          </w:tcPr>
          <w:p w:rsidR="00920D00" w:rsidRPr="00246DBC" w:rsidRDefault="00920D00" w:rsidP="00DA5EBA">
            <w:pPr>
              <w:ind w:left="2" w:hangingChars="1" w:hanging="2"/>
              <w:jc w:val="center"/>
              <w:rPr>
                <w:rFonts w:ascii="宋体" w:hAnsi="宋体"/>
                <w:sz w:val="18"/>
                <w:szCs w:val="18"/>
              </w:rPr>
            </w:pPr>
            <w:r w:rsidRPr="00246DBC">
              <w:rPr>
                <w:rFonts w:ascii="宋体" w:hAnsi="宋体" w:hint="eastAsia"/>
                <w:sz w:val="18"/>
                <w:szCs w:val="18"/>
              </w:rPr>
              <w:t>9</w:t>
            </w:r>
          </w:p>
        </w:tc>
        <w:tc>
          <w:tcPr>
            <w:tcW w:w="1076" w:type="pct"/>
            <w:shd w:val="clear" w:color="auto" w:fill="auto"/>
            <w:noWrap/>
            <w:vAlign w:val="center"/>
          </w:tcPr>
          <w:p w:rsidR="00920D00" w:rsidRPr="008519C5" w:rsidRDefault="00920D00" w:rsidP="00DA5EBA">
            <w:pPr>
              <w:jc w:val="right"/>
              <w:rPr>
                <w:rFonts w:ascii="宋体" w:hAnsi="宋体"/>
                <w:bCs/>
                <w:sz w:val="18"/>
                <w:szCs w:val="18"/>
              </w:rPr>
            </w:pPr>
            <w:r w:rsidRPr="008519C5">
              <w:rPr>
                <w:sz w:val="18"/>
                <w:szCs w:val="18"/>
              </w:rPr>
              <w:t>-741,542.46</w:t>
            </w:r>
          </w:p>
        </w:tc>
      </w:tr>
      <w:tr w:rsidR="00920D00" w:rsidRPr="00246DBC" w:rsidTr="00DA5EBA">
        <w:trPr>
          <w:trHeight w:val="454"/>
        </w:trPr>
        <w:tc>
          <w:tcPr>
            <w:tcW w:w="3354" w:type="pct"/>
            <w:shd w:val="clear" w:color="auto" w:fill="auto"/>
            <w:noWrap/>
            <w:vAlign w:val="center"/>
          </w:tcPr>
          <w:p w:rsidR="00920D00" w:rsidRPr="00246DBC" w:rsidRDefault="00920D00" w:rsidP="00DA5EBA">
            <w:pPr>
              <w:ind w:left="2" w:hangingChars="1" w:hanging="2"/>
              <w:rPr>
                <w:rFonts w:ascii="宋体" w:hAnsi="宋体"/>
                <w:sz w:val="18"/>
                <w:szCs w:val="18"/>
              </w:rPr>
            </w:pPr>
            <w:r w:rsidRPr="00246DBC">
              <w:rPr>
                <w:rFonts w:ascii="宋体" w:hAnsi="宋体"/>
                <w:sz w:val="18"/>
                <w:szCs w:val="18"/>
              </w:rPr>
              <w:t>发生其他净资产增减变动次月起</w:t>
            </w:r>
            <w:proofErr w:type="gramStart"/>
            <w:r w:rsidRPr="00246DBC">
              <w:rPr>
                <w:rFonts w:ascii="宋体" w:hAnsi="宋体"/>
                <w:sz w:val="18"/>
                <w:szCs w:val="18"/>
              </w:rPr>
              <w:t>至报告</w:t>
            </w:r>
            <w:proofErr w:type="gramEnd"/>
            <w:r w:rsidRPr="00246DBC">
              <w:rPr>
                <w:rFonts w:ascii="宋体" w:hAnsi="宋体"/>
                <w:sz w:val="18"/>
                <w:szCs w:val="18"/>
              </w:rPr>
              <w:t>期期末的累计月数</w:t>
            </w:r>
          </w:p>
        </w:tc>
        <w:tc>
          <w:tcPr>
            <w:tcW w:w="570" w:type="pct"/>
            <w:shd w:val="clear" w:color="auto" w:fill="auto"/>
            <w:noWrap/>
            <w:vAlign w:val="center"/>
          </w:tcPr>
          <w:p w:rsidR="00920D00" w:rsidRPr="00246DBC" w:rsidRDefault="00920D00" w:rsidP="00DA5EBA">
            <w:pPr>
              <w:ind w:left="2" w:hangingChars="1" w:hanging="2"/>
              <w:jc w:val="center"/>
              <w:rPr>
                <w:rFonts w:ascii="宋体" w:hAnsi="宋体"/>
                <w:sz w:val="18"/>
                <w:szCs w:val="18"/>
              </w:rPr>
            </w:pPr>
            <w:r w:rsidRPr="00246DBC">
              <w:rPr>
                <w:rFonts w:ascii="宋体" w:hAnsi="宋体" w:hint="eastAsia"/>
                <w:sz w:val="18"/>
                <w:szCs w:val="18"/>
              </w:rPr>
              <w:t>10</w:t>
            </w:r>
          </w:p>
        </w:tc>
        <w:tc>
          <w:tcPr>
            <w:tcW w:w="1076" w:type="pct"/>
            <w:shd w:val="clear" w:color="auto" w:fill="auto"/>
            <w:noWrap/>
            <w:vAlign w:val="center"/>
          </w:tcPr>
          <w:p w:rsidR="00920D00" w:rsidRPr="00246DBC" w:rsidRDefault="00920D00" w:rsidP="00DA5EBA">
            <w:pPr>
              <w:jc w:val="right"/>
              <w:rPr>
                <w:rFonts w:ascii="宋体" w:hAnsi="宋体"/>
                <w:bCs/>
                <w:sz w:val="18"/>
                <w:szCs w:val="18"/>
              </w:rPr>
            </w:pPr>
            <w:r w:rsidRPr="00246DBC">
              <w:t>4</w:t>
            </w:r>
          </w:p>
        </w:tc>
      </w:tr>
      <w:tr w:rsidR="00920D00" w:rsidRPr="00246DBC" w:rsidTr="00DA5EBA">
        <w:trPr>
          <w:trHeight w:val="454"/>
        </w:trPr>
        <w:tc>
          <w:tcPr>
            <w:tcW w:w="3354" w:type="pct"/>
            <w:shd w:val="clear" w:color="auto" w:fill="auto"/>
            <w:noWrap/>
            <w:vAlign w:val="center"/>
          </w:tcPr>
          <w:p w:rsidR="00920D00" w:rsidRPr="00246DBC" w:rsidRDefault="00920D00" w:rsidP="00DA5EBA">
            <w:pPr>
              <w:ind w:left="2" w:hangingChars="1" w:hanging="2"/>
              <w:rPr>
                <w:rFonts w:ascii="宋体" w:hAnsi="宋体"/>
                <w:sz w:val="18"/>
                <w:szCs w:val="18"/>
              </w:rPr>
            </w:pPr>
            <w:r w:rsidRPr="00246DBC">
              <w:rPr>
                <w:rFonts w:ascii="宋体" w:hAnsi="宋体" w:hint="eastAsia"/>
                <w:sz w:val="18"/>
                <w:szCs w:val="18"/>
              </w:rPr>
              <w:t>报告期月份数</w:t>
            </w:r>
          </w:p>
        </w:tc>
        <w:tc>
          <w:tcPr>
            <w:tcW w:w="570" w:type="pct"/>
            <w:shd w:val="clear" w:color="auto" w:fill="auto"/>
            <w:noWrap/>
            <w:vAlign w:val="center"/>
          </w:tcPr>
          <w:p w:rsidR="00920D00" w:rsidRPr="00246DBC" w:rsidRDefault="00920D00" w:rsidP="00DA5EBA">
            <w:pPr>
              <w:ind w:left="2" w:hangingChars="1" w:hanging="2"/>
              <w:jc w:val="center"/>
              <w:rPr>
                <w:rFonts w:ascii="宋体" w:hAnsi="宋体"/>
                <w:sz w:val="18"/>
                <w:szCs w:val="18"/>
              </w:rPr>
            </w:pPr>
            <w:r w:rsidRPr="00246DBC">
              <w:rPr>
                <w:rFonts w:ascii="宋体" w:hAnsi="宋体" w:hint="eastAsia"/>
                <w:sz w:val="18"/>
                <w:szCs w:val="18"/>
              </w:rPr>
              <w:t>11</w:t>
            </w:r>
          </w:p>
        </w:tc>
        <w:tc>
          <w:tcPr>
            <w:tcW w:w="1076" w:type="pct"/>
            <w:shd w:val="clear" w:color="auto" w:fill="auto"/>
            <w:noWrap/>
            <w:vAlign w:val="center"/>
          </w:tcPr>
          <w:p w:rsidR="00920D00" w:rsidRPr="00246DBC" w:rsidRDefault="00920D00" w:rsidP="00DA5EBA">
            <w:pPr>
              <w:jc w:val="right"/>
              <w:rPr>
                <w:rFonts w:ascii="宋体" w:hAnsi="宋体"/>
                <w:bCs/>
                <w:sz w:val="18"/>
                <w:szCs w:val="18"/>
              </w:rPr>
            </w:pPr>
            <w:r w:rsidRPr="00246DBC">
              <w:rPr>
                <w:rFonts w:ascii="宋体" w:hAnsi="宋体"/>
                <w:sz w:val="18"/>
                <w:szCs w:val="18"/>
              </w:rPr>
              <w:t>12</w:t>
            </w:r>
          </w:p>
        </w:tc>
      </w:tr>
      <w:tr w:rsidR="00920D00" w:rsidRPr="00246DBC" w:rsidTr="00DA5EBA">
        <w:trPr>
          <w:trHeight w:val="454"/>
        </w:trPr>
        <w:tc>
          <w:tcPr>
            <w:tcW w:w="3354" w:type="pct"/>
            <w:shd w:val="clear" w:color="auto" w:fill="auto"/>
            <w:noWrap/>
            <w:vAlign w:val="center"/>
          </w:tcPr>
          <w:p w:rsidR="00920D00" w:rsidRPr="00246DBC" w:rsidRDefault="00920D00" w:rsidP="00DA5EBA">
            <w:pPr>
              <w:ind w:left="2" w:hangingChars="1" w:hanging="2"/>
              <w:rPr>
                <w:rFonts w:ascii="宋体" w:hAnsi="宋体"/>
                <w:sz w:val="18"/>
                <w:szCs w:val="18"/>
              </w:rPr>
            </w:pPr>
            <w:r w:rsidRPr="00246DBC">
              <w:rPr>
                <w:rFonts w:ascii="宋体" w:hAnsi="宋体"/>
                <w:sz w:val="18"/>
                <w:szCs w:val="18"/>
              </w:rPr>
              <w:lastRenderedPageBreak/>
              <w:t>加权平均净资产</w:t>
            </w:r>
          </w:p>
        </w:tc>
        <w:tc>
          <w:tcPr>
            <w:tcW w:w="570" w:type="pct"/>
            <w:shd w:val="clear" w:color="auto" w:fill="auto"/>
            <w:vAlign w:val="center"/>
          </w:tcPr>
          <w:p w:rsidR="00920D00" w:rsidRPr="00246DBC" w:rsidRDefault="00920D00" w:rsidP="00DA5EBA">
            <w:pPr>
              <w:ind w:left="2" w:hangingChars="1" w:hanging="2"/>
              <w:jc w:val="center"/>
              <w:rPr>
                <w:rFonts w:ascii="宋体" w:hAnsi="宋体"/>
                <w:sz w:val="18"/>
                <w:szCs w:val="18"/>
              </w:rPr>
            </w:pPr>
            <w:r w:rsidRPr="00246DBC">
              <w:rPr>
                <w:rFonts w:ascii="宋体" w:hAnsi="宋体"/>
                <w:sz w:val="18"/>
                <w:szCs w:val="18"/>
              </w:rPr>
              <w:t>12</w:t>
            </w:r>
            <w:r w:rsidRPr="00246DBC">
              <w:rPr>
                <w:rFonts w:ascii="宋体" w:hAnsi="宋体" w:hint="eastAsia"/>
                <w:sz w:val="18"/>
                <w:szCs w:val="18"/>
              </w:rPr>
              <w:t>[注]</w:t>
            </w:r>
          </w:p>
        </w:tc>
        <w:tc>
          <w:tcPr>
            <w:tcW w:w="1076" w:type="pct"/>
            <w:shd w:val="clear" w:color="auto" w:fill="auto"/>
            <w:noWrap/>
            <w:vAlign w:val="center"/>
          </w:tcPr>
          <w:p w:rsidR="00920D00" w:rsidRPr="00246DBC" w:rsidRDefault="00920D00" w:rsidP="00DA5EBA">
            <w:pPr>
              <w:ind w:leftChars="203" w:left="426"/>
              <w:rPr>
                <w:rFonts w:ascii="宋体" w:hAnsi="宋体"/>
                <w:bCs/>
                <w:sz w:val="18"/>
                <w:szCs w:val="18"/>
              </w:rPr>
            </w:pPr>
            <w:r w:rsidRPr="00246DBC">
              <w:rPr>
                <w:rFonts w:ascii="宋体" w:hAnsi="宋体"/>
                <w:sz w:val="18"/>
                <w:szCs w:val="18"/>
              </w:rPr>
              <w:t>2,400,105,068.78</w:t>
            </w:r>
          </w:p>
        </w:tc>
      </w:tr>
      <w:tr w:rsidR="00920D00" w:rsidRPr="00246DBC" w:rsidTr="00DA5EBA">
        <w:trPr>
          <w:trHeight w:val="454"/>
        </w:trPr>
        <w:tc>
          <w:tcPr>
            <w:tcW w:w="3354" w:type="pct"/>
            <w:shd w:val="clear" w:color="auto" w:fill="auto"/>
            <w:noWrap/>
            <w:vAlign w:val="center"/>
          </w:tcPr>
          <w:p w:rsidR="00920D00" w:rsidRPr="00246DBC" w:rsidRDefault="00920D00" w:rsidP="00DA5EBA">
            <w:pPr>
              <w:ind w:left="2" w:hangingChars="1" w:hanging="2"/>
              <w:rPr>
                <w:rFonts w:ascii="宋体" w:hAnsi="宋体"/>
                <w:sz w:val="18"/>
                <w:szCs w:val="18"/>
              </w:rPr>
            </w:pPr>
            <w:r w:rsidRPr="00246DBC">
              <w:rPr>
                <w:rFonts w:ascii="宋体" w:hAnsi="宋体"/>
                <w:sz w:val="18"/>
                <w:szCs w:val="18"/>
              </w:rPr>
              <w:t>加权平均净资产收益率</w:t>
            </w:r>
          </w:p>
        </w:tc>
        <w:tc>
          <w:tcPr>
            <w:tcW w:w="570" w:type="pct"/>
            <w:shd w:val="clear" w:color="auto" w:fill="auto"/>
            <w:noWrap/>
            <w:vAlign w:val="center"/>
          </w:tcPr>
          <w:p w:rsidR="00920D00" w:rsidRPr="00246DBC" w:rsidRDefault="00920D00" w:rsidP="00DA5EBA">
            <w:pPr>
              <w:ind w:left="2" w:hangingChars="1" w:hanging="2"/>
              <w:jc w:val="center"/>
              <w:rPr>
                <w:rFonts w:ascii="宋体" w:hAnsi="宋体"/>
                <w:sz w:val="18"/>
                <w:szCs w:val="18"/>
              </w:rPr>
            </w:pPr>
            <w:r w:rsidRPr="00246DBC">
              <w:rPr>
                <w:rFonts w:ascii="宋体" w:hAnsi="宋体" w:hint="eastAsia"/>
                <w:sz w:val="18"/>
                <w:szCs w:val="18"/>
              </w:rPr>
              <w:t>13=1/12</w:t>
            </w:r>
          </w:p>
        </w:tc>
        <w:tc>
          <w:tcPr>
            <w:tcW w:w="1076" w:type="pct"/>
            <w:shd w:val="clear" w:color="auto" w:fill="auto"/>
            <w:noWrap/>
            <w:vAlign w:val="center"/>
          </w:tcPr>
          <w:p w:rsidR="00920D00" w:rsidRPr="00246DBC" w:rsidRDefault="00920D00" w:rsidP="00DA5EBA">
            <w:pPr>
              <w:jc w:val="right"/>
              <w:rPr>
                <w:rFonts w:ascii="宋体" w:hAnsi="宋体"/>
                <w:bCs/>
                <w:sz w:val="18"/>
                <w:szCs w:val="18"/>
              </w:rPr>
            </w:pPr>
            <w:r w:rsidRPr="00246DBC">
              <w:rPr>
                <w:rFonts w:ascii="宋体" w:hAnsi="宋体"/>
                <w:sz w:val="18"/>
                <w:szCs w:val="18"/>
              </w:rPr>
              <w:t>2.69%</w:t>
            </w:r>
          </w:p>
        </w:tc>
      </w:tr>
      <w:tr w:rsidR="00920D00" w:rsidRPr="00246DBC" w:rsidTr="00DA5EBA">
        <w:trPr>
          <w:trHeight w:val="454"/>
        </w:trPr>
        <w:tc>
          <w:tcPr>
            <w:tcW w:w="3354" w:type="pct"/>
            <w:shd w:val="clear" w:color="auto" w:fill="auto"/>
            <w:noWrap/>
            <w:vAlign w:val="center"/>
          </w:tcPr>
          <w:p w:rsidR="00920D00" w:rsidRPr="00246DBC" w:rsidRDefault="00920D00" w:rsidP="00DA5EBA">
            <w:pPr>
              <w:ind w:left="2" w:hangingChars="1" w:hanging="2"/>
              <w:rPr>
                <w:rFonts w:ascii="宋体" w:hAnsi="宋体"/>
                <w:sz w:val="18"/>
                <w:szCs w:val="18"/>
              </w:rPr>
            </w:pPr>
            <w:r w:rsidRPr="00246DBC">
              <w:rPr>
                <w:rFonts w:ascii="宋体" w:hAnsi="宋体"/>
                <w:sz w:val="18"/>
                <w:szCs w:val="18"/>
              </w:rPr>
              <w:t>扣除非经常性损益后加权平均净资产收益率</w:t>
            </w:r>
          </w:p>
        </w:tc>
        <w:tc>
          <w:tcPr>
            <w:tcW w:w="570" w:type="pct"/>
            <w:shd w:val="clear" w:color="auto" w:fill="auto"/>
            <w:noWrap/>
            <w:vAlign w:val="center"/>
          </w:tcPr>
          <w:p w:rsidR="00920D00" w:rsidRPr="00246DBC" w:rsidRDefault="00920D00" w:rsidP="00DA5EBA">
            <w:pPr>
              <w:ind w:left="2" w:hangingChars="1" w:hanging="2"/>
              <w:jc w:val="center"/>
              <w:rPr>
                <w:rFonts w:ascii="宋体" w:hAnsi="宋体"/>
                <w:sz w:val="18"/>
                <w:szCs w:val="18"/>
              </w:rPr>
            </w:pPr>
            <w:r w:rsidRPr="00246DBC">
              <w:rPr>
                <w:rFonts w:ascii="宋体" w:hAnsi="宋体" w:hint="eastAsia"/>
                <w:sz w:val="18"/>
                <w:szCs w:val="18"/>
              </w:rPr>
              <w:t>14=3/12</w:t>
            </w:r>
          </w:p>
        </w:tc>
        <w:tc>
          <w:tcPr>
            <w:tcW w:w="1076" w:type="pct"/>
            <w:shd w:val="clear" w:color="auto" w:fill="auto"/>
            <w:noWrap/>
            <w:vAlign w:val="center"/>
          </w:tcPr>
          <w:p w:rsidR="00920D00" w:rsidRPr="00246DBC" w:rsidRDefault="00920D00" w:rsidP="00DA5EBA">
            <w:pPr>
              <w:jc w:val="right"/>
              <w:rPr>
                <w:rFonts w:ascii="宋体" w:hAnsi="宋体"/>
                <w:bCs/>
                <w:sz w:val="18"/>
                <w:szCs w:val="18"/>
              </w:rPr>
            </w:pPr>
            <w:r w:rsidRPr="00246DBC">
              <w:rPr>
                <w:rFonts w:ascii="宋体" w:hAnsi="宋体"/>
                <w:sz w:val="18"/>
                <w:szCs w:val="18"/>
              </w:rPr>
              <w:t>-3.01%</w:t>
            </w:r>
          </w:p>
        </w:tc>
      </w:tr>
    </w:tbl>
    <w:p w:rsidR="00920D00" w:rsidRDefault="00920D00" w:rsidP="00920D00">
      <w:pPr>
        <w:widowControl w:val="0"/>
        <w:autoSpaceDE w:val="0"/>
        <w:autoSpaceDN w:val="0"/>
        <w:adjustRightInd w:val="0"/>
        <w:ind w:firstLineChars="250" w:firstLine="450"/>
        <w:rPr>
          <w:rFonts w:ascii="宋体" w:hAnsi="宋体" w:cs="宋体"/>
          <w:kern w:val="0"/>
          <w:sz w:val="18"/>
          <w:szCs w:val="18"/>
        </w:rPr>
      </w:pPr>
      <w:r w:rsidRPr="00246DBC">
        <w:rPr>
          <w:rFonts w:ascii="宋体" w:hAnsi="宋体" w:hint="eastAsia"/>
          <w:sz w:val="18"/>
          <w:szCs w:val="18"/>
        </w:rPr>
        <w:t xml:space="preserve"> [注]</w:t>
      </w:r>
      <w:r w:rsidRPr="00246DBC">
        <w:rPr>
          <w:rFonts w:ascii="宋体" w:hAnsi="宋体" w:cs="宋体"/>
          <w:kern w:val="0"/>
          <w:sz w:val="18"/>
          <w:szCs w:val="18"/>
        </w:rPr>
        <w:t>12=4+1*0.5+5*6/11-7*8/11</w:t>
      </w:r>
      <w:r w:rsidRPr="00246DBC">
        <w:rPr>
          <w:rFonts w:ascii="宋体" w:hAnsi="宋体" w:cs="宋体" w:hint="eastAsia"/>
          <w:kern w:val="0"/>
          <w:sz w:val="18"/>
          <w:szCs w:val="18"/>
        </w:rPr>
        <w:t>±</w:t>
      </w:r>
      <w:r w:rsidRPr="00246DBC">
        <w:rPr>
          <w:rFonts w:ascii="宋体" w:hAnsi="宋体" w:cs="宋体"/>
          <w:kern w:val="0"/>
          <w:sz w:val="18"/>
          <w:szCs w:val="18"/>
        </w:rPr>
        <w:t>9*10/11</w:t>
      </w:r>
    </w:p>
    <w:p w:rsidR="00920D00" w:rsidRPr="00246DBC" w:rsidRDefault="00920D00" w:rsidP="00920D00">
      <w:pPr>
        <w:widowControl w:val="0"/>
        <w:autoSpaceDE w:val="0"/>
        <w:autoSpaceDN w:val="0"/>
        <w:adjustRightInd w:val="0"/>
        <w:ind w:firstLineChars="250" w:firstLine="527"/>
        <w:rPr>
          <w:rFonts w:ascii="宋体" w:hAnsi="宋体"/>
          <w:b/>
          <w:bCs/>
          <w:szCs w:val="21"/>
        </w:rPr>
      </w:pPr>
    </w:p>
    <w:p w:rsidR="00920D00" w:rsidRPr="00246DBC" w:rsidRDefault="00920D00" w:rsidP="00920D00">
      <w:pPr>
        <w:widowControl w:val="0"/>
        <w:ind w:firstLineChars="200" w:firstLine="420"/>
        <w:rPr>
          <w:rFonts w:ascii="宋体" w:hAnsi="宋体"/>
          <w:bCs/>
          <w:szCs w:val="21"/>
        </w:rPr>
      </w:pPr>
      <w:r w:rsidRPr="00246DBC">
        <w:rPr>
          <w:rFonts w:ascii="宋体" w:hAnsi="宋体"/>
          <w:bCs/>
          <w:szCs w:val="21"/>
        </w:rPr>
        <w:t>(2)基本每股收益的计算过程</w:t>
      </w:r>
    </w:p>
    <w:tbl>
      <w:tblPr>
        <w:tblW w:w="5000" w:type="pct"/>
        <w:tblBorders>
          <w:top w:val="single" w:sz="4" w:space="0" w:color="auto"/>
          <w:bottom w:val="single" w:sz="4" w:space="0" w:color="auto"/>
          <w:insideH w:val="dashed" w:sz="4" w:space="0" w:color="auto"/>
          <w:insideV w:val="dashed" w:sz="4" w:space="0" w:color="auto"/>
        </w:tblBorders>
        <w:tblCellMar>
          <w:left w:w="113" w:type="dxa"/>
          <w:right w:w="113" w:type="dxa"/>
        </w:tblCellMar>
        <w:tblLook w:val="0000" w:firstRow="0" w:lastRow="0" w:firstColumn="0" w:lastColumn="0" w:noHBand="0" w:noVBand="0"/>
      </w:tblPr>
      <w:tblGrid>
        <w:gridCol w:w="6077"/>
        <w:gridCol w:w="1033"/>
        <w:gridCol w:w="1949"/>
      </w:tblGrid>
      <w:tr w:rsidR="00920D00" w:rsidRPr="00246DBC" w:rsidTr="00DA5EBA">
        <w:trPr>
          <w:trHeight w:val="454"/>
          <w:tblHeader/>
        </w:trPr>
        <w:tc>
          <w:tcPr>
            <w:tcW w:w="3354" w:type="pct"/>
            <w:shd w:val="clear" w:color="auto" w:fill="auto"/>
            <w:noWrap/>
            <w:vAlign w:val="center"/>
          </w:tcPr>
          <w:p w:rsidR="00920D00" w:rsidRPr="00246DBC" w:rsidRDefault="00920D00" w:rsidP="00DA5EBA">
            <w:pPr>
              <w:widowControl w:val="0"/>
              <w:ind w:left="2" w:hangingChars="1" w:hanging="2"/>
              <w:jc w:val="both"/>
              <w:rPr>
                <w:rFonts w:ascii="宋体" w:hAnsi="宋体"/>
                <w:sz w:val="18"/>
                <w:szCs w:val="18"/>
              </w:rPr>
            </w:pPr>
            <w:r w:rsidRPr="00246DBC">
              <w:rPr>
                <w:rFonts w:ascii="宋体" w:hAnsi="宋体" w:hint="eastAsia"/>
                <w:sz w:val="18"/>
                <w:szCs w:val="18"/>
              </w:rPr>
              <w:t>项目</w:t>
            </w:r>
          </w:p>
        </w:tc>
        <w:tc>
          <w:tcPr>
            <w:tcW w:w="570" w:type="pct"/>
            <w:shd w:val="clear" w:color="auto" w:fill="auto"/>
            <w:noWrap/>
            <w:vAlign w:val="center"/>
          </w:tcPr>
          <w:p w:rsidR="00920D00" w:rsidRPr="00246DBC" w:rsidRDefault="00920D00" w:rsidP="00DA5EBA">
            <w:pPr>
              <w:widowControl w:val="0"/>
              <w:ind w:left="2" w:hangingChars="1" w:hanging="2"/>
              <w:jc w:val="center"/>
              <w:rPr>
                <w:rFonts w:ascii="宋体" w:hAnsi="宋体"/>
                <w:sz w:val="18"/>
                <w:szCs w:val="18"/>
              </w:rPr>
            </w:pPr>
            <w:r w:rsidRPr="00246DBC">
              <w:rPr>
                <w:rFonts w:ascii="宋体" w:hAnsi="宋体" w:hint="eastAsia"/>
                <w:sz w:val="18"/>
                <w:szCs w:val="18"/>
              </w:rPr>
              <w:t>序号</w:t>
            </w:r>
          </w:p>
        </w:tc>
        <w:tc>
          <w:tcPr>
            <w:tcW w:w="1076" w:type="pct"/>
            <w:shd w:val="clear" w:color="auto" w:fill="auto"/>
            <w:noWrap/>
            <w:vAlign w:val="center"/>
          </w:tcPr>
          <w:p w:rsidR="00920D00" w:rsidRPr="00246DBC" w:rsidRDefault="00920D00" w:rsidP="00DA5EBA">
            <w:pPr>
              <w:widowControl w:val="0"/>
              <w:tabs>
                <w:tab w:val="right" w:pos="7740"/>
              </w:tabs>
              <w:ind w:left="2" w:hangingChars="1" w:hanging="2"/>
              <w:jc w:val="right"/>
              <w:rPr>
                <w:rFonts w:ascii="宋体" w:hAnsi="宋体"/>
                <w:sz w:val="18"/>
                <w:szCs w:val="18"/>
              </w:rPr>
            </w:pPr>
            <w:r w:rsidRPr="00246DBC">
              <w:rPr>
                <w:rFonts w:ascii="宋体" w:hAnsi="宋体"/>
                <w:sz w:val="18"/>
                <w:szCs w:val="18"/>
              </w:rPr>
              <w:t>本期数</w:t>
            </w:r>
          </w:p>
        </w:tc>
      </w:tr>
      <w:tr w:rsidR="00920D00" w:rsidRPr="00246DBC" w:rsidTr="00DA5EBA">
        <w:trPr>
          <w:trHeight w:val="454"/>
        </w:trPr>
        <w:tc>
          <w:tcPr>
            <w:tcW w:w="3354" w:type="pct"/>
            <w:shd w:val="clear" w:color="auto" w:fill="auto"/>
            <w:noWrap/>
            <w:vAlign w:val="center"/>
          </w:tcPr>
          <w:p w:rsidR="00920D00" w:rsidRPr="00246DBC" w:rsidRDefault="00920D00" w:rsidP="00DA5EBA">
            <w:pPr>
              <w:widowControl w:val="0"/>
              <w:ind w:left="2" w:hangingChars="1" w:hanging="2"/>
              <w:jc w:val="both"/>
              <w:rPr>
                <w:rFonts w:ascii="宋体" w:hAnsi="宋体"/>
                <w:sz w:val="18"/>
                <w:szCs w:val="18"/>
              </w:rPr>
            </w:pPr>
            <w:r w:rsidRPr="00246DBC">
              <w:rPr>
                <w:rFonts w:ascii="宋体" w:hAnsi="宋体" w:hint="eastAsia"/>
                <w:sz w:val="18"/>
                <w:szCs w:val="18"/>
              </w:rPr>
              <w:t>归属于公司普通股股东的净利润</w:t>
            </w:r>
          </w:p>
        </w:tc>
        <w:tc>
          <w:tcPr>
            <w:tcW w:w="570" w:type="pct"/>
            <w:shd w:val="clear" w:color="auto" w:fill="auto"/>
            <w:noWrap/>
            <w:vAlign w:val="center"/>
          </w:tcPr>
          <w:p w:rsidR="00920D00" w:rsidRPr="00246DBC" w:rsidRDefault="00920D00" w:rsidP="00DA5EBA">
            <w:pPr>
              <w:widowControl w:val="0"/>
              <w:ind w:left="2" w:hangingChars="1" w:hanging="2"/>
              <w:jc w:val="center"/>
              <w:rPr>
                <w:rFonts w:ascii="宋体" w:hAnsi="宋体"/>
                <w:sz w:val="18"/>
                <w:szCs w:val="18"/>
              </w:rPr>
            </w:pPr>
            <w:r w:rsidRPr="00246DBC">
              <w:rPr>
                <w:rFonts w:ascii="宋体" w:hAnsi="宋体" w:hint="eastAsia"/>
                <w:sz w:val="18"/>
                <w:szCs w:val="18"/>
              </w:rPr>
              <w:t>1</w:t>
            </w:r>
          </w:p>
        </w:tc>
        <w:tc>
          <w:tcPr>
            <w:tcW w:w="1076" w:type="pct"/>
            <w:shd w:val="clear" w:color="auto" w:fill="auto"/>
            <w:noWrap/>
            <w:vAlign w:val="center"/>
          </w:tcPr>
          <w:p w:rsidR="00920D00" w:rsidRPr="00246DBC" w:rsidRDefault="00920D00" w:rsidP="00DA5EBA">
            <w:pPr>
              <w:widowControl w:val="0"/>
              <w:jc w:val="right"/>
              <w:rPr>
                <w:rFonts w:ascii="宋体" w:hAnsi="宋体"/>
                <w:bCs/>
                <w:sz w:val="18"/>
                <w:szCs w:val="18"/>
              </w:rPr>
            </w:pPr>
            <w:r w:rsidRPr="00246DBC">
              <w:rPr>
                <w:rFonts w:ascii="宋体" w:hAnsi="宋体"/>
                <w:sz w:val="18"/>
                <w:szCs w:val="18"/>
              </w:rPr>
              <w:t>64,533,748.49</w:t>
            </w:r>
          </w:p>
        </w:tc>
      </w:tr>
      <w:tr w:rsidR="00920D00" w:rsidRPr="00246DBC" w:rsidTr="00DA5EBA">
        <w:trPr>
          <w:trHeight w:val="454"/>
        </w:trPr>
        <w:tc>
          <w:tcPr>
            <w:tcW w:w="3354" w:type="pct"/>
            <w:shd w:val="clear" w:color="auto" w:fill="auto"/>
            <w:noWrap/>
            <w:vAlign w:val="center"/>
          </w:tcPr>
          <w:p w:rsidR="00920D00" w:rsidRPr="00246DBC" w:rsidRDefault="00920D00" w:rsidP="00DA5EBA">
            <w:pPr>
              <w:widowControl w:val="0"/>
              <w:ind w:left="2" w:hangingChars="1" w:hanging="2"/>
              <w:jc w:val="both"/>
              <w:rPr>
                <w:rFonts w:ascii="宋体" w:hAnsi="宋体"/>
                <w:sz w:val="18"/>
                <w:szCs w:val="18"/>
              </w:rPr>
            </w:pPr>
            <w:r w:rsidRPr="00246DBC">
              <w:rPr>
                <w:rFonts w:ascii="宋体" w:hAnsi="宋体" w:hint="eastAsia"/>
                <w:sz w:val="18"/>
                <w:szCs w:val="18"/>
              </w:rPr>
              <w:t>非经常性损益</w:t>
            </w:r>
          </w:p>
        </w:tc>
        <w:tc>
          <w:tcPr>
            <w:tcW w:w="570" w:type="pct"/>
            <w:shd w:val="clear" w:color="auto" w:fill="auto"/>
            <w:noWrap/>
            <w:vAlign w:val="center"/>
          </w:tcPr>
          <w:p w:rsidR="00920D00" w:rsidRPr="00246DBC" w:rsidRDefault="00920D00" w:rsidP="00DA5EBA">
            <w:pPr>
              <w:widowControl w:val="0"/>
              <w:ind w:left="2" w:hangingChars="1" w:hanging="2"/>
              <w:jc w:val="center"/>
              <w:rPr>
                <w:rFonts w:ascii="宋体" w:hAnsi="宋体"/>
                <w:sz w:val="18"/>
                <w:szCs w:val="18"/>
              </w:rPr>
            </w:pPr>
            <w:r w:rsidRPr="00246DBC">
              <w:rPr>
                <w:rFonts w:ascii="宋体" w:hAnsi="宋体" w:hint="eastAsia"/>
                <w:sz w:val="18"/>
                <w:szCs w:val="18"/>
              </w:rPr>
              <w:t>2</w:t>
            </w:r>
          </w:p>
        </w:tc>
        <w:tc>
          <w:tcPr>
            <w:tcW w:w="1076" w:type="pct"/>
            <w:shd w:val="clear" w:color="auto" w:fill="auto"/>
            <w:noWrap/>
            <w:vAlign w:val="center"/>
          </w:tcPr>
          <w:p w:rsidR="00920D00" w:rsidRPr="00246DBC" w:rsidRDefault="00920D00" w:rsidP="00DA5EBA">
            <w:pPr>
              <w:widowControl w:val="0"/>
              <w:jc w:val="right"/>
              <w:rPr>
                <w:rFonts w:ascii="宋体" w:hAnsi="宋体"/>
                <w:bCs/>
                <w:sz w:val="18"/>
                <w:szCs w:val="18"/>
              </w:rPr>
            </w:pPr>
            <w:r w:rsidRPr="00246DBC">
              <w:rPr>
                <w:rFonts w:ascii="宋体" w:hAnsi="宋体"/>
                <w:sz w:val="18"/>
                <w:szCs w:val="18"/>
              </w:rPr>
              <w:t>136,686,720.20</w:t>
            </w:r>
          </w:p>
        </w:tc>
      </w:tr>
      <w:tr w:rsidR="00920D00" w:rsidRPr="00246DBC" w:rsidTr="00DA5EBA">
        <w:trPr>
          <w:trHeight w:val="454"/>
        </w:trPr>
        <w:tc>
          <w:tcPr>
            <w:tcW w:w="3354" w:type="pct"/>
            <w:shd w:val="clear" w:color="auto" w:fill="auto"/>
            <w:noWrap/>
            <w:vAlign w:val="center"/>
          </w:tcPr>
          <w:p w:rsidR="00920D00" w:rsidRPr="00246DBC" w:rsidRDefault="00920D00" w:rsidP="00DA5EBA">
            <w:pPr>
              <w:widowControl w:val="0"/>
              <w:ind w:left="2" w:hangingChars="1" w:hanging="2"/>
              <w:jc w:val="both"/>
              <w:rPr>
                <w:rFonts w:ascii="宋体" w:hAnsi="宋体"/>
                <w:sz w:val="18"/>
                <w:szCs w:val="18"/>
              </w:rPr>
            </w:pPr>
            <w:r w:rsidRPr="00246DBC">
              <w:rPr>
                <w:rFonts w:ascii="宋体" w:hAnsi="宋体"/>
                <w:sz w:val="18"/>
                <w:szCs w:val="18"/>
              </w:rPr>
              <w:t>扣除非经</w:t>
            </w:r>
            <w:r w:rsidRPr="00246DBC">
              <w:rPr>
                <w:rFonts w:ascii="宋体" w:hAnsi="宋体" w:hint="eastAsia"/>
                <w:sz w:val="18"/>
                <w:szCs w:val="18"/>
              </w:rPr>
              <w:t>常</w:t>
            </w:r>
            <w:r w:rsidRPr="00246DBC">
              <w:rPr>
                <w:rFonts w:ascii="宋体" w:hAnsi="宋体"/>
                <w:sz w:val="18"/>
                <w:szCs w:val="18"/>
              </w:rPr>
              <w:t>性损益后的归属于公司普通股股东的净利润</w:t>
            </w:r>
          </w:p>
        </w:tc>
        <w:tc>
          <w:tcPr>
            <w:tcW w:w="570" w:type="pct"/>
            <w:shd w:val="clear" w:color="auto" w:fill="auto"/>
            <w:noWrap/>
            <w:vAlign w:val="center"/>
          </w:tcPr>
          <w:p w:rsidR="00920D00" w:rsidRPr="00246DBC" w:rsidRDefault="00920D00" w:rsidP="00DA5EBA">
            <w:pPr>
              <w:widowControl w:val="0"/>
              <w:ind w:left="2" w:hangingChars="1" w:hanging="2"/>
              <w:jc w:val="center"/>
              <w:rPr>
                <w:rFonts w:ascii="宋体" w:hAnsi="宋体"/>
                <w:sz w:val="18"/>
                <w:szCs w:val="18"/>
              </w:rPr>
            </w:pPr>
            <w:r w:rsidRPr="00246DBC">
              <w:rPr>
                <w:rFonts w:ascii="宋体" w:hAnsi="宋体" w:hint="eastAsia"/>
                <w:sz w:val="18"/>
                <w:szCs w:val="18"/>
              </w:rPr>
              <w:t>3=1-2</w:t>
            </w:r>
          </w:p>
        </w:tc>
        <w:tc>
          <w:tcPr>
            <w:tcW w:w="1076" w:type="pct"/>
            <w:shd w:val="clear" w:color="auto" w:fill="auto"/>
            <w:noWrap/>
            <w:vAlign w:val="center"/>
          </w:tcPr>
          <w:p w:rsidR="00920D00" w:rsidRPr="00246DBC" w:rsidRDefault="00920D00" w:rsidP="00DA5EBA">
            <w:pPr>
              <w:widowControl w:val="0"/>
              <w:jc w:val="right"/>
              <w:rPr>
                <w:rFonts w:ascii="宋体" w:hAnsi="宋体"/>
                <w:bCs/>
                <w:sz w:val="18"/>
                <w:szCs w:val="18"/>
              </w:rPr>
            </w:pPr>
            <w:r w:rsidRPr="00246DBC">
              <w:rPr>
                <w:rFonts w:ascii="宋体" w:hAnsi="宋体"/>
                <w:sz w:val="18"/>
                <w:szCs w:val="18"/>
              </w:rPr>
              <w:t>-72,152,971.71</w:t>
            </w:r>
          </w:p>
        </w:tc>
      </w:tr>
      <w:tr w:rsidR="00920D00" w:rsidRPr="00246DBC" w:rsidTr="00DA5EBA">
        <w:trPr>
          <w:trHeight w:val="454"/>
        </w:trPr>
        <w:tc>
          <w:tcPr>
            <w:tcW w:w="3354" w:type="pct"/>
            <w:shd w:val="clear" w:color="auto" w:fill="auto"/>
            <w:noWrap/>
            <w:vAlign w:val="center"/>
          </w:tcPr>
          <w:p w:rsidR="00920D00" w:rsidRPr="00246DBC" w:rsidRDefault="00920D00" w:rsidP="00DA5EBA">
            <w:pPr>
              <w:widowControl w:val="0"/>
              <w:ind w:left="2" w:hangingChars="1" w:hanging="2"/>
              <w:jc w:val="both"/>
              <w:rPr>
                <w:rFonts w:ascii="宋体" w:hAnsi="宋体"/>
                <w:sz w:val="18"/>
                <w:szCs w:val="18"/>
              </w:rPr>
            </w:pPr>
            <w:r w:rsidRPr="00246DBC">
              <w:rPr>
                <w:rFonts w:ascii="宋体" w:hAnsi="宋体" w:hint="eastAsia"/>
                <w:sz w:val="18"/>
                <w:szCs w:val="18"/>
              </w:rPr>
              <w:t>期</w:t>
            </w:r>
            <w:proofErr w:type="gramStart"/>
            <w:r w:rsidRPr="00246DBC">
              <w:rPr>
                <w:rFonts w:ascii="宋体" w:hAnsi="宋体" w:hint="eastAsia"/>
                <w:sz w:val="18"/>
                <w:szCs w:val="18"/>
              </w:rPr>
              <w:t>初股份</w:t>
            </w:r>
            <w:proofErr w:type="gramEnd"/>
            <w:r w:rsidRPr="00246DBC">
              <w:rPr>
                <w:rFonts w:ascii="宋体" w:hAnsi="宋体" w:hint="eastAsia"/>
                <w:sz w:val="18"/>
                <w:szCs w:val="18"/>
              </w:rPr>
              <w:t>总数</w:t>
            </w:r>
          </w:p>
        </w:tc>
        <w:tc>
          <w:tcPr>
            <w:tcW w:w="570" w:type="pct"/>
            <w:shd w:val="clear" w:color="auto" w:fill="auto"/>
            <w:noWrap/>
            <w:vAlign w:val="center"/>
          </w:tcPr>
          <w:p w:rsidR="00920D00" w:rsidRPr="00246DBC" w:rsidRDefault="00920D00" w:rsidP="00DA5EBA">
            <w:pPr>
              <w:widowControl w:val="0"/>
              <w:ind w:left="2" w:hangingChars="1" w:hanging="2"/>
              <w:jc w:val="center"/>
              <w:rPr>
                <w:rFonts w:ascii="宋体" w:hAnsi="宋体"/>
                <w:sz w:val="18"/>
                <w:szCs w:val="18"/>
              </w:rPr>
            </w:pPr>
            <w:r w:rsidRPr="00246DBC">
              <w:rPr>
                <w:rFonts w:ascii="宋体" w:hAnsi="宋体" w:hint="eastAsia"/>
                <w:sz w:val="18"/>
                <w:szCs w:val="18"/>
              </w:rPr>
              <w:t>4</w:t>
            </w:r>
          </w:p>
        </w:tc>
        <w:tc>
          <w:tcPr>
            <w:tcW w:w="1076" w:type="pct"/>
            <w:shd w:val="clear" w:color="auto" w:fill="auto"/>
            <w:noWrap/>
            <w:vAlign w:val="center"/>
          </w:tcPr>
          <w:p w:rsidR="00920D00" w:rsidRPr="00246DBC" w:rsidRDefault="00920D00" w:rsidP="00DA5EBA">
            <w:pPr>
              <w:widowControl w:val="0"/>
              <w:jc w:val="right"/>
              <w:rPr>
                <w:rFonts w:ascii="宋体" w:hAnsi="宋体"/>
                <w:bCs/>
                <w:sz w:val="18"/>
                <w:szCs w:val="18"/>
              </w:rPr>
            </w:pPr>
            <w:r w:rsidRPr="00246DBC">
              <w:rPr>
                <w:rFonts w:ascii="宋体" w:hAnsi="宋体"/>
                <w:sz w:val="18"/>
                <w:szCs w:val="18"/>
              </w:rPr>
              <w:t>721,891,958.00</w:t>
            </w:r>
          </w:p>
        </w:tc>
      </w:tr>
      <w:tr w:rsidR="00920D00" w:rsidRPr="00246DBC" w:rsidTr="00DA5EBA">
        <w:trPr>
          <w:trHeight w:val="454"/>
        </w:trPr>
        <w:tc>
          <w:tcPr>
            <w:tcW w:w="3354" w:type="pct"/>
            <w:shd w:val="clear" w:color="auto" w:fill="auto"/>
            <w:noWrap/>
            <w:vAlign w:val="center"/>
          </w:tcPr>
          <w:p w:rsidR="00920D00" w:rsidRPr="00246DBC" w:rsidRDefault="00920D00" w:rsidP="00DA5EBA">
            <w:pPr>
              <w:widowControl w:val="0"/>
              <w:ind w:left="2" w:hangingChars="1" w:hanging="2"/>
              <w:jc w:val="both"/>
              <w:rPr>
                <w:rFonts w:ascii="宋体" w:hAnsi="宋体"/>
                <w:sz w:val="18"/>
                <w:szCs w:val="18"/>
              </w:rPr>
            </w:pPr>
            <w:r w:rsidRPr="00246DBC">
              <w:rPr>
                <w:rFonts w:ascii="宋体" w:hAnsi="宋体"/>
                <w:sz w:val="18"/>
                <w:szCs w:val="18"/>
              </w:rPr>
              <w:t>报告期因公积金转增股本或股票股利分配等增加股份数</w:t>
            </w:r>
          </w:p>
        </w:tc>
        <w:tc>
          <w:tcPr>
            <w:tcW w:w="570" w:type="pct"/>
            <w:shd w:val="clear" w:color="auto" w:fill="auto"/>
            <w:noWrap/>
            <w:vAlign w:val="center"/>
          </w:tcPr>
          <w:p w:rsidR="00920D00" w:rsidRPr="00246DBC" w:rsidRDefault="00920D00" w:rsidP="00DA5EBA">
            <w:pPr>
              <w:widowControl w:val="0"/>
              <w:ind w:left="2" w:hangingChars="1" w:hanging="2"/>
              <w:jc w:val="center"/>
              <w:rPr>
                <w:rFonts w:ascii="宋体" w:hAnsi="宋体"/>
                <w:sz w:val="18"/>
                <w:szCs w:val="18"/>
              </w:rPr>
            </w:pPr>
            <w:r w:rsidRPr="00246DBC">
              <w:rPr>
                <w:rFonts w:ascii="宋体" w:hAnsi="宋体" w:hint="eastAsia"/>
                <w:sz w:val="18"/>
                <w:szCs w:val="18"/>
              </w:rPr>
              <w:t>5</w:t>
            </w:r>
          </w:p>
        </w:tc>
        <w:tc>
          <w:tcPr>
            <w:tcW w:w="1076" w:type="pct"/>
            <w:shd w:val="clear" w:color="auto" w:fill="auto"/>
            <w:noWrap/>
            <w:vAlign w:val="center"/>
          </w:tcPr>
          <w:p w:rsidR="00920D00" w:rsidRPr="00246DBC" w:rsidRDefault="00920D00" w:rsidP="00DA5EBA">
            <w:pPr>
              <w:widowControl w:val="0"/>
              <w:jc w:val="right"/>
              <w:rPr>
                <w:rFonts w:ascii="宋体" w:hAnsi="宋体"/>
                <w:bCs/>
                <w:sz w:val="18"/>
                <w:szCs w:val="18"/>
              </w:rPr>
            </w:pPr>
          </w:p>
        </w:tc>
      </w:tr>
      <w:tr w:rsidR="00920D00" w:rsidRPr="00246DBC" w:rsidTr="00DA5EBA">
        <w:trPr>
          <w:trHeight w:val="454"/>
        </w:trPr>
        <w:tc>
          <w:tcPr>
            <w:tcW w:w="3354" w:type="pct"/>
            <w:shd w:val="clear" w:color="auto" w:fill="auto"/>
            <w:noWrap/>
            <w:vAlign w:val="center"/>
          </w:tcPr>
          <w:p w:rsidR="00920D00" w:rsidRPr="00246DBC" w:rsidRDefault="00920D00" w:rsidP="00DA5EBA">
            <w:pPr>
              <w:widowControl w:val="0"/>
              <w:ind w:left="2" w:hangingChars="1" w:hanging="2"/>
              <w:jc w:val="both"/>
              <w:rPr>
                <w:rFonts w:ascii="宋体" w:hAnsi="宋体"/>
                <w:sz w:val="18"/>
                <w:szCs w:val="18"/>
              </w:rPr>
            </w:pPr>
            <w:r w:rsidRPr="00246DBC">
              <w:rPr>
                <w:rFonts w:ascii="宋体" w:hAnsi="宋体"/>
                <w:sz w:val="18"/>
                <w:szCs w:val="18"/>
              </w:rPr>
              <w:t>报告期因</w:t>
            </w:r>
            <w:r w:rsidRPr="00246DBC">
              <w:rPr>
                <w:rFonts w:ascii="宋体" w:hAnsi="宋体" w:hint="eastAsia"/>
                <w:sz w:val="18"/>
                <w:szCs w:val="18"/>
              </w:rPr>
              <w:t>发行</w:t>
            </w:r>
            <w:proofErr w:type="gramStart"/>
            <w:r w:rsidRPr="00246DBC">
              <w:rPr>
                <w:rFonts w:ascii="宋体" w:hAnsi="宋体" w:hint="eastAsia"/>
                <w:sz w:val="18"/>
                <w:szCs w:val="18"/>
              </w:rPr>
              <w:t>新股或债转</w:t>
            </w:r>
            <w:proofErr w:type="gramEnd"/>
            <w:r w:rsidRPr="00246DBC">
              <w:rPr>
                <w:rFonts w:ascii="宋体" w:hAnsi="宋体" w:hint="eastAsia"/>
                <w:sz w:val="18"/>
                <w:szCs w:val="18"/>
              </w:rPr>
              <w:t>股等增加股份数</w:t>
            </w:r>
          </w:p>
        </w:tc>
        <w:tc>
          <w:tcPr>
            <w:tcW w:w="570" w:type="pct"/>
            <w:shd w:val="clear" w:color="auto" w:fill="auto"/>
            <w:noWrap/>
            <w:vAlign w:val="center"/>
          </w:tcPr>
          <w:p w:rsidR="00920D00" w:rsidRPr="00246DBC" w:rsidRDefault="00920D00" w:rsidP="00DA5EBA">
            <w:pPr>
              <w:widowControl w:val="0"/>
              <w:ind w:left="2" w:hangingChars="1" w:hanging="2"/>
              <w:jc w:val="center"/>
              <w:rPr>
                <w:rFonts w:ascii="宋体" w:hAnsi="宋体"/>
                <w:sz w:val="18"/>
                <w:szCs w:val="18"/>
              </w:rPr>
            </w:pPr>
            <w:r w:rsidRPr="00246DBC">
              <w:rPr>
                <w:rFonts w:ascii="宋体" w:hAnsi="宋体" w:hint="eastAsia"/>
                <w:sz w:val="18"/>
                <w:szCs w:val="18"/>
              </w:rPr>
              <w:t>6</w:t>
            </w:r>
          </w:p>
        </w:tc>
        <w:tc>
          <w:tcPr>
            <w:tcW w:w="1076" w:type="pct"/>
            <w:shd w:val="clear" w:color="auto" w:fill="auto"/>
            <w:noWrap/>
            <w:vAlign w:val="center"/>
          </w:tcPr>
          <w:p w:rsidR="00920D00" w:rsidRPr="00246DBC" w:rsidRDefault="00920D00" w:rsidP="00DA5EBA">
            <w:pPr>
              <w:widowControl w:val="0"/>
              <w:jc w:val="right"/>
              <w:rPr>
                <w:rFonts w:ascii="宋体" w:hAnsi="宋体"/>
                <w:bCs/>
                <w:sz w:val="18"/>
                <w:szCs w:val="18"/>
              </w:rPr>
            </w:pPr>
          </w:p>
        </w:tc>
      </w:tr>
      <w:tr w:rsidR="00920D00" w:rsidRPr="00246DBC" w:rsidTr="00DA5EBA">
        <w:trPr>
          <w:trHeight w:val="454"/>
        </w:trPr>
        <w:tc>
          <w:tcPr>
            <w:tcW w:w="3354" w:type="pct"/>
            <w:shd w:val="clear" w:color="auto" w:fill="auto"/>
            <w:noWrap/>
            <w:vAlign w:val="center"/>
          </w:tcPr>
          <w:p w:rsidR="00920D00" w:rsidRPr="00246DBC" w:rsidRDefault="00920D00" w:rsidP="00DA5EBA">
            <w:pPr>
              <w:widowControl w:val="0"/>
              <w:ind w:left="2" w:hangingChars="1" w:hanging="2"/>
              <w:jc w:val="both"/>
              <w:rPr>
                <w:rFonts w:ascii="宋体" w:hAnsi="宋体"/>
                <w:sz w:val="18"/>
                <w:szCs w:val="18"/>
              </w:rPr>
            </w:pPr>
            <w:r w:rsidRPr="00246DBC">
              <w:rPr>
                <w:rFonts w:ascii="宋体" w:hAnsi="宋体" w:hint="eastAsia"/>
                <w:sz w:val="18"/>
                <w:szCs w:val="18"/>
              </w:rPr>
              <w:t>增加股份次月起</w:t>
            </w:r>
            <w:proofErr w:type="gramStart"/>
            <w:r w:rsidRPr="00246DBC">
              <w:rPr>
                <w:rFonts w:ascii="宋体" w:hAnsi="宋体" w:hint="eastAsia"/>
                <w:sz w:val="18"/>
                <w:szCs w:val="18"/>
              </w:rPr>
              <w:t>至报告</w:t>
            </w:r>
            <w:proofErr w:type="gramEnd"/>
            <w:r w:rsidRPr="00246DBC">
              <w:rPr>
                <w:rFonts w:ascii="宋体" w:hAnsi="宋体" w:hint="eastAsia"/>
                <w:sz w:val="18"/>
                <w:szCs w:val="18"/>
              </w:rPr>
              <w:t>期期末的累计月数</w:t>
            </w:r>
          </w:p>
        </w:tc>
        <w:tc>
          <w:tcPr>
            <w:tcW w:w="570" w:type="pct"/>
            <w:shd w:val="clear" w:color="auto" w:fill="auto"/>
            <w:noWrap/>
            <w:vAlign w:val="center"/>
          </w:tcPr>
          <w:p w:rsidR="00920D00" w:rsidRPr="00246DBC" w:rsidRDefault="00920D00" w:rsidP="00DA5EBA">
            <w:pPr>
              <w:widowControl w:val="0"/>
              <w:ind w:left="2" w:hangingChars="1" w:hanging="2"/>
              <w:jc w:val="center"/>
              <w:rPr>
                <w:rFonts w:ascii="宋体" w:hAnsi="宋体"/>
                <w:sz w:val="18"/>
                <w:szCs w:val="18"/>
              </w:rPr>
            </w:pPr>
            <w:r w:rsidRPr="00246DBC">
              <w:rPr>
                <w:rFonts w:ascii="宋体" w:hAnsi="宋体" w:hint="eastAsia"/>
                <w:sz w:val="18"/>
                <w:szCs w:val="18"/>
              </w:rPr>
              <w:t>7</w:t>
            </w:r>
          </w:p>
        </w:tc>
        <w:tc>
          <w:tcPr>
            <w:tcW w:w="1076" w:type="pct"/>
            <w:shd w:val="clear" w:color="auto" w:fill="auto"/>
            <w:noWrap/>
            <w:vAlign w:val="center"/>
          </w:tcPr>
          <w:p w:rsidR="00920D00" w:rsidRPr="00246DBC" w:rsidRDefault="00920D00" w:rsidP="00DA5EBA">
            <w:pPr>
              <w:widowControl w:val="0"/>
              <w:jc w:val="right"/>
              <w:rPr>
                <w:rFonts w:ascii="宋体" w:hAnsi="宋体"/>
                <w:bCs/>
                <w:sz w:val="18"/>
                <w:szCs w:val="18"/>
              </w:rPr>
            </w:pPr>
          </w:p>
        </w:tc>
      </w:tr>
      <w:tr w:rsidR="00920D00" w:rsidRPr="00246DBC" w:rsidTr="00DA5EBA">
        <w:trPr>
          <w:trHeight w:val="454"/>
        </w:trPr>
        <w:tc>
          <w:tcPr>
            <w:tcW w:w="3354" w:type="pct"/>
            <w:shd w:val="clear" w:color="auto" w:fill="auto"/>
            <w:noWrap/>
            <w:vAlign w:val="center"/>
          </w:tcPr>
          <w:p w:rsidR="00920D00" w:rsidRPr="00246DBC" w:rsidRDefault="00920D00" w:rsidP="00DA5EBA">
            <w:pPr>
              <w:widowControl w:val="0"/>
              <w:ind w:left="2" w:hangingChars="1" w:hanging="2"/>
              <w:jc w:val="both"/>
              <w:rPr>
                <w:rFonts w:ascii="宋体" w:hAnsi="宋体"/>
                <w:sz w:val="18"/>
                <w:szCs w:val="18"/>
              </w:rPr>
            </w:pPr>
            <w:r w:rsidRPr="00246DBC">
              <w:rPr>
                <w:rFonts w:ascii="宋体" w:hAnsi="宋体"/>
                <w:sz w:val="18"/>
                <w:szCs w:val="18"/>
              </w:rPr>
              <w:t>报告期因</w:t>
            </w:r>
            <w:r w:rsidRPr="00246DBC">
              <w:rPr>
                <w:rFonts w:ascii="宋体" w:hAnsi="宋体" w:hint="eastAsia"/>
                <w:sz w:val="18"/>
                <w:szCs w:val="18"/>
              </w:rPr>
              <w:t>回购等减少股份数</w:t>
            </w:r>
          </w:p>
        </w:tc>
        <w:tc>
          <w:tcPr>
            <w:tcW w:w="570" w:type="pct"/>
            <w:shd w:val="clear" w:color="auto" w:fill="auto"/>
            <w:noWrap/>
            <w:vAlign w:val="center"/>
          </w:tcPr>
          <w:p w:rsidR="00920D00" w:rsidRPr="00246DBC" w:rsidRDefault="00920D00" w:rsidP="00DA5EBA">
            <w:pPr>
              <w:widowControl w:val="0"/>
              <w:ind w:left="2" w:hangingChars="1" w:hanging="2"/>
              <w:jc w:val="center"/>
              <w:rPr>
                <w:rFonts w:ascii="宋体" w:hAnsi="宋体"/>
                <w:sz w:val="18"/>
                <w:szCs w:val="18"/>
              </w:rPr>
            </w:pPr>
            <w:r w:rsidRPr="00246DBC">
              <w:rPr>
                <w:rFonts w:ascii="宋体" w:hAnsi="宋体" w:hint="eastAsia"/>
                <w:sz w:val="18"/>
                <w:szCs w:val="18"/>
              </w:rPr>
              <w:t>8</w:t>
            </w:r>
          </w:p>
        </w:tc>
        <w:tc>
          <w:tcPr>
            <w:tcW w:w="1076" w:type="pct"/>
            <w:shd w:val="clear" w:color="auto" w:fill="auto"/>
            <w:noWrap/>
            <w:vAlign w:val="center"/>
          </w:tcPr>
          <w:p w:rsidR="00920D00" w:rsidRPr="00246DBC" w:rsidRDefault="00920D00" w:rsidP="00DA5EBA">
            <w:pPr>
              <w:widowControl w:val="0"/>
              <w:jc w:val="right"/>
              <w:rPr>
                <w:rFonts w:ascii="宋体" w:hAnsi="宋体"/>
                <w:bCs/>
                <w:sz w:val="18"/>
                <w:szCs w:val="18"/>
              </w:rPr>
            </w:pPr>
            <w:r w:rsidRPr="00246DBC">
              <w:rPr>
                <w:rFonts w:ascii="宋体" w:hAnsi="宋体"/>
                <w:sz w:val="18"/>
                <w:szCs w:val="18"/>
              </w:rPr>
              <w:t>17,332,429.00</w:t>
            </w:r>
          </w:p>
        </w:tc>
      </w:tr>
      <w:tr w:rsidR="00920D00" w:rsidRPr="00246DBC" w:rsidTr="00DA5EBA">
        <w:trPr>
          <w:trHeight w:val="454"/>
        </w:trPr>
        <w:tc>
          <w:tcPr>
            <w:tcW w:w="3354" w:type="pct"/>
            <w:shd w:val="clear" w:color="auto" w:fill="auto"/>
            <w:noWrap/>
            <w:vAlign w:val="center"/>
          </w:tcPr>
          <w:p w:rsidR="00920D00" w:rsidRPr="00246DBC" w:rsidRDefault="00920D00" w:rsidP="00DA5EBA">
            <w:pPr>
              <w:widowControl w:val="0"/>
              <w:ind w:left="2" w:hangingChars="1" w:hanging="2"/>
              <w:jc w:val="both"/>
              <w:rPr>
                <w:rFonts w:ascii="宋体" w:hAnsi="宋体"/>
                <w:sz w:val="18"/>
                <w:szCs w:val="18"/>
              </w:rPr>
            </w:pPr>
            <w:r w:rsidRPr="00246DBC">
              <w:rPr>
                <w:rFonts w:ascii="宋体" w:hAnsi="宋体" w:hint="eastAsia"/>
                <w:sz w:val="18"/>
                <w:szCs w:val="18"/>
              </w:rPr>
              <w:t>减少股份次月起</w:t>
            </w:r>
            <w:proofErr w:type="gramStart"/>
            <w:r w:rsidRPr="00246DBC">
              <w:rPr>
                <w:rFonts w:ascii="宋体" w:hAnsi="宋体" w:hint="eastAsia"/>
                <w:sz w:val="18"/>
                <w:szCs w:val="18"/>
              </w:rPr>
              <w:t>至报告</w:t>
            </w:r>
            <w:proofErr w:type="gramEnd"/>
            <w:r w:rsidRPr="00246DBC">
              <w:rPr>
                <w:rFonts w:ascii="宋体" w:hAnsi="宋体" w:hint="eastAsia"/>
                <w:sz w:val="18"/>
                <w:szCs w:val="18"/>
              </w:rPr>
              <w:t>期期末的累计月数</w:t>
            </w:r>
          </w:p>
        </w:tc>
        <w:tc>
          <w:tcPr>
            <w:tcW w:w="570" w:type="pct"/>
            <w:shd w:val="clear" w:color="auto" w:fill="auto"/>
            <w:noWrap/>
            <w:vAlign w:val="center"/>
          </w:tcPr>
          <w:p w:rsidR="00920D00" w:rsidRPr="00246DBC" w:rsidRDefault="00920D00" w:rsidP="00DA5EBA">
            <w:pPr>
              <w:widowControl w:val="0"/>
              <w:ind w:left="2" w:hangingChars="1" w:hanging="2"/>
              <w:jc w:val="center"/>
              <w:rPr>
                <w:rFonts w:ascii="宋体" w:hAnsi="宋体"/>
                <w:sz w:val="18"/>
                <w:szCs w:val="18"/>
              </w:rPr>
            </w:pPr>
            <w:r w:rsidRPr="00246DBC">
              <w:rPr>
                <w:rFonts w:ascii="宋体" w:hAnsi="宋体" w:hint="eastAsia"/>
                <w:sz w:val="18"/>
                <w:szCs w:val="18"/>
              </w:rPr>
              <w:t>9</w:t>
            </w:r>
          </w:p>
        </w:tc>
        <w:tc>
          <w:tcPr>
            <w:tcW w:w="1076" w:type="pct"/>
            <w:shd w:val="clear" w:color="auto" w:fill="auto"/>
            <w:noWrap/>
            <w:vAlign w:val="center"/>
          </w:tcPr>
          <w:p w:rsidR="00920D00" w:rsidRPr="00246DBC" w:rsidRDefault="00920D00" w:rsidP="00DA5EBA">
            <w:pPr>
              <w:widowControl w:val="0"/>
              <w:jc w:val="right"/>
              <w:rPr>
                <w:rFonts w:ascii="宋体" w:hAnsi="宋体"/>
                <w:bCs/>
                <w:sz w:val="18"/>
                <w:szCs w:val="18"/>
              </w:rPr>
            </w:pPr>
            <w:r w:rsidRPr="00246DBC">
              <w:rPr>
                <w:rFonts w:ascii="宋体" w:hAnsi="宋体"/>
                <w:sz w:val="18"/>
                <w:szCs w:val="18"/>
              </w:rPr>
              <w:t>3.09</w:t>
            </w:r>
          </w:p>
        </w:tc>
      </w:tr>
      <w:tr w:rsidR="00920D00" w:rsidRPr="00246DBC" w:rsidTr="00DA5EBA">
        <w:trPr>
          <w:trHeight w:val="454"/>
        </w:trPr>
        <w:tc>
          <w:tcPr>
            <w:tcW w:w="3354" w:type="pct"/>
            <w:shd w:val="clear" w:color="auto" w:fill="auto"/>
            <w:noWrap/>
            <w:vAlign w:val="center"/>
          </w:tcPr>
          <w:p w:rsidR="00920D00" w:rsidRPr="00246DBC" w:rsidRDefault="00920D00" w:rsidP="00DA5EBA">
            <w:pPr>
              <w:widowControl w:val="0"/>
              <w:ind w:left="2" w:hangingChars="1" w:hanging="2"/>
              <w:jc w:val="both"/>
              <w:rPr>
                <w:rFonts w:ascii="宋体" w:hAnsi="宋体"/>
                <w:sz w:val="18"/>
                <w:szCs w:val="18"/>
              </w:rPr>
            </w:pPr>
            <w:r w:rsidRPr="00246DBC">
              <w:rPr>
                <w:rFonts w:ascii="宋体" w:hAnsi="宋体" w:hint="eastAsia"/>
                <w:sz w:val="18"/>
                <w:szCs w:val="18"/>
              </w:rPr>
              <w:t>报告期缩股数</w:t>
            </w:r>
          </w:p>
        </w:tc>
        <w:tc>
          <w:tcPr>
            <w:tcW w:w="570" w:type="pct"/>
            <w:shd w:val="clear" w:color="auto" w:fill="auto"/>
            <w:noWrap/>
            <w:vAlign w:val="center"/>
          </w:tcPr>
          <w:p w:rsidR="00920D00" w:rsidRPr="00246DBC" w:rsidRDefault="00920D00" w:rsidP="00DA5EBA">
            <w:pPr>
              <w:widowControl w:val="0"/>
              <w:ind w:left="2" w:hangingChars="1" w:hanging="2"/>
              <w:jc w:val="center"/>
              <w:rPr>
                <w:rFonts w:ascii="宋体" w:hAnsi="宋体"/>
                <w:sz w:val="18"/>
                <w:szCs w:val="18"/>
              </w:rPr>
            </w:pPr>
            <w:r w:rsidRPr="00246DBC">
              <w:rPr>
                <w:rFonts w:ascii="宋体" w:hAnsi="宋体" w:hint="eastAsia"/>
                <w:sz w:val="18"/>
                <w:szCs w:val="18"/>
              </w:rPr>
              <w:t>10</w:t>
            </w:r>
          </w:p>
        </w:tc>
        <w:tc>
          <w:tcPr>
            <w:tcW w:w="1076" w:type="pct"/>
            <w:shd w:val="clear" w:color="auto" w:fill="auto"/>
            <w:noWrap/>
            <w:vAlign w:val="center"/>
          </w:tcPr>
          <w:p w:rsidR="00920D00" w:rsidRPr="00246DBC" w:rsidRDefault="00920D00" w:rsidP="00DA5EBA">
            <w:pPr>
              <w:widowControl w:val="0"/>
              <w:jc w:val="right"/>
              <w:rPr>
                <w:rFonts w:ascii="宋体" w:hAnsi="宋体"/>
                <w:bCs/>
                <w:sz w:val="18"/>
                <w:szCs w:val="18"/>
              </w:rPr>
            </w:pPr>
          </w:p>
        </w:tc>
      </w:tr>
      <w:tr w:rsidR="00920D00" w:rsidRPr="00246DBC" w:rsidTr="00DA5EBA">
        <w:trPr>
          <w:trHeight w:val="454"/>
        </w:trPr>
        <w:tc>
          <w:tcPr>
            <w:tcW w:w="3354" w:type="pct"/>
            <w:shd w:val="clear" w:color="auto" w:fill="auto"/>
            <w:noWrap/>
            <w:vAlign w:val="center"/>
          </w:tcPr>
          <w:p w:rsidR="00920D00" w:rsidRPr="00246DBC" w:rsidRDefault="00920D00" w:rsidP="00DA5EBA">
            <w:pPr>
              <w:widowControl w:val="0"/>
              <w:ind w:left="2" w:hangingChars="1" w:hanging="2"/>
              <w:jc w:val="both"/>
              <w:rPr>
                <w:rFonts w:ascii="宋体" w:hAnsi="宋体"/>
                <w:sz w:val="18"/>
                <w:szCs w:val="18"/>
              </w:rPr>
            </w:pPr>
            <w:r w:rsidRPr="00246DBC">
              <w:rPr>
                <w:rFonts w:ascii="宋体" w:hAnsi="宋体" w:hint="eastAsia"/>
                <w:sz w:val="18"/>
                <w:szCs w:val="18"/>
              </w:rPr>
              <w:t>报告期月份数</w:t>
            </w:r>
          </w:p>
        </w:tc>
        <w:tc>
          <w:tcPr>
            <w:tcW w:w="570" w:type="pct"/>
            <w:shd w:val="clear" w:color="auto" w:fill="auto"/>
            <w:noWrap/>
            <w:vAlign w:val="center"/>
          </w:tcPr>
          <w:p w:rsidR="00920D00" w:rsidRPr="00246DBC" w:rsidRDefault="00920D00" w:rsidP="00DA5EBA">
            <w:pPr>
              <w:widowControl w:val="0"/>
              <w:ind w:left="2" w:hangingChars="1" w:hanging="2"/>
              <w:jc w:val="center"/>
              <w:rPr>
                <w:rFonts w:ascii="宋体" w:hAnsi="宋体"/>
                <w:sz w:val="18"/>
                <w:szCs w:val="18"/>
              </w:rPr>
            </w:pPr>
            <w:r w:rsidRPr="00246DBC">
              <w:rPr>
                <w:rFonts w:ascii="宋体" w:hAnsi="宋体" w:hint="eastAsia"/>
                <w:sz w:val="18"/>
                <w:szCs w:val="18"/>
              </w:rPr>
              <w:t>11</w:t>
            </w:r>
          </w:p>
        </w:tc>
        <w:tc>
          <w:tcPr>
            <w:tcW w:w="1076" w:type="pct"/>
            <w:shd w:val="clear" w:color="auto" w:fill="auto"/>
            <w:noWrap/>
            <w:vAlign w:val="center"/>
          </w:tcPr>
          <w:p w:rsidR="00920D00" w:rsidRPr="00246DBC" w:rsidRDefault="00920D00" w:rsidP="00DA5EBA">
            <w:pPr>
              <w:widowControl w:val="0"/>
              <w:jc w:val="right"/>
              <w:rPr>
                <w:rFonts w:ascii="宋体" w:hAnsi="宋体"/>
                <w:bCs/>
                <w:sz w:val="18"/>
                <w:szCs w:val="18"/>
              </w:rPr>
            </w:pPr>
            <w:r w:rsidRPr="00246DBC">
              <w:rPr>
                <w:rFonts w:ascii="宋体" w:hAnsi="宋体"/>
                <w:sz w:val="18"/>
                <w:szCs w:val="18"/>
              </w:rPr>
              <w:t>12</w:t>
            </w:r>
          </w:p>
        </w:tc>
      </w:tr>
      <w:tr w:rsidR="00920D00" w:rsidRPr="00246DBC" w:rsidTr="00DA5EBA">
        <w:trPr>
          <w:trHeight w:val="454"/>
        </w:trPr>
        <w:tc>
          <w:tcPr>
            <w:tcW w:w="3354" w:type="pct"/>
            <w:shd w:val="clear" w:color="auto" w:fill="auto"/>
            <w:noWrap/>
            <w:vAlign w:val="center"/>
          </w:tcPr>
          <w:p w:rsidR="00920D00" w:rsidRPr="00246DBC" w:rsidRDefault="00920D00" w:rsidP="00DA5EBA">
            <w:pPr>
              <w:widowControl w:val="0"/>
              <w:ind w:left="2" w:hangingChars="1" w:hanging="2"/>
              <w:jc w:val="both"/>
              <w:rPr>
                <w:rFonts w:ascii="宋体" w:hAnsi="宋体"/>
                <w:sz w:val="18"/>
                <w:szCs w:val="18"/>
              </w:rPr>
            </w:pPr>
            <w:r w:rsidRPr="00246DBC">
              <w:rPr>
                <w:rFonts w:ascii="宋体" w:hAnsi="宋体" w:hint="eastAsia"/>
                <w:sz w:val="18"/>
                <w:szCs w:val="18"/>
              </w:rPr>
              <w:t>发行在外的普通股加权平均数</w:t>
            </w:r>
          </w:p>
        </w:tc>
        <w:tc>
          <w:tcPr>
            <w:tcW w:w="570" w:type="pct"/>
            <w:shd w:val="clear" w:color="auto" w:fill="auto"/>
            <w:vAlign w:val="center"/>
          </w:tcPr>
          <w:p w:rsidR="00920D00" w:rsidRPr="00246DBC" w:rsidRDefault="00920D00" w:rsidP="00DA5EBA">
            <w:pPr>
              <w:widowControl w:val="0"/>
              <w:ind w:left="2" w:hangingChars="1" w:hanging="2"/>
              <w:jc w:val="center"/>
              <w:rPr>
                <w:rFonts w:ascii="宋体" w:hAnsi="宋体"/>
                <w:sz w:val="18"/>
                <w:szCs w:val="18"/>
              </w:rPr>
            </w:pPr>
            <w:r w:rsidRPr="00246DBC">
              <w:rPr>
                <w:rFonts w:ascii="宋体" w:hAnsi="宋体" w:hint="eastAsia"/>
                <w:sz w:val="18"/>
                <w:szCs w:val="18"/>
              </w:rPr>
              <w:t>12</w:t>
            </w:r>
          </w:p>
        </w:tc>
        <w:tc>
          <w:tcPr>
            <w:tcW w:w="1076" w:type="pct"/>
            <w:shd w:val="clear" w:color="auto" w:fill="auto"/>
            <w:noWrap/>
            <w:vAlign w:val="center"/>
          </w:tcPr>
          <w:p w:rsidR="00920D00" w:rsidRPr="00246DBC" w:rsidRDefault="00920D00" w:rsidP="00DA5EBA">
            <w:pPr>
              <w:widowControl w:val="0"/>
              <w:jc w:val="right"/>
              <w:rPr>
                <w:rFonts w:ascii="宋体" w:hAnsi="宋体"/>
                <w:bCs/>
                <w:sz w:val="18"/>
                <w:szCs w:val="18"/>
              </w:rPr>
            </w:pPr>
            <w:r w:rsidRPr="00246DBC">
              <w:rPr>
                <w:rFonts w:ascii="宋体" w:hAnsi="宋体"/>
                <w:sz w:val="18"/>
                <w:szCs w:val="18"/>
              </w:rPr>
              <w:t>717,428,857.53</w:t>
            </w:r>
          </w:p>
        </w:tc>
      </w:tr>
      <w:tr w:rsidR="00920D00" w:rsidRPr="00246DBC" w:rsidTr="00DA5EBA">
        <w:trPr>
          <w:trHeight w:val="454"/>
        </w:trPr>
        <w:tc>
          <w:tcPr>
            <w:tcW w:w="3354" w:type="pct"/>
            <w:shd w:val="clear" w:color="auto" w:fill="auto"/>
            <w:noWrap/>
            <w:vAlign w:val="center"/>
          </w:tcPr>
          <w:p w:rsidR="00920D00" w:rsidRPr="00246DBC" w:rsidRDefault="00920D00" w:rsidP="00DA5EBA">
            <w:pPr>
              <w:widowControl w:val="0"/>
              <w:ind w:left="2" w:hangingChars="1" w:hanging="2"/>
              <w:jc w:val="both"/>
              <w:rPr>
                <w:rFonts w:ascii="宋体" w:hAnsi="宋体"/>
                <w:sz w:val="18"/>
                <w:szCs w:val="18"/>
              </w:rPr>
            </w:pPr>
            <w:r w:rsidRPr="00246DBC">
              <w:rPr>
                <w:rFonts w:ascii="宋体" w:hAnsi="宋体" w:hint="eastAsia"/>
                <w:sz w:val="18"/>
                <w:szCs w:val="18"/>
              </w:rPr>
              <w:t>基本每股收益</w:t>
            </w:r>
          </w:p>
        </w:tc>
        <w:tc>
          <w:tcPr>
            <w:tcW w:w="570" w:type="pct"/>
            <w:shd w:val="clear" w:color="auto" w:fill="auto"/>
            <w:noWrap/>
            <w:vAlign w:val="center"/>
          </w:tcPr>
          <w:p w:rsidR="00920D00" w:rsidRPr="00246DBC" w:rsidRDefault="00920D00" w:rsidP="00DA5EBA">
            <w:pPr>
              <w:widowControl w:val="0"/>
              <w:ind w:left="2" w:hangingChars="1" w:hanging="2"/>
              <w:jc w:val="center"/>
              <w:rPr>
                <w:rFonts w:ascii="宋体" w:hAnsi="宋体"/>
                <w:sz w:val="18"/>
                <w:szCs w:val="18"/>
              </w:rPr>
            </w:pPr>
            <w:r w:rsidRPr="00246DBC">
              <w:rPr>
                <w:rFonts w:ascii="宋体" w:hAnsi="宋体" w:hint="eastAsia"/>
                <w:sz w:val="18"/>
                <w:szCs w:val="18"/>
              </w:rPr>
              <w:t>13=1/12</w:t>
            </w:r>
          </w:p>
        </w:tc>
        <w:tc>
          <w:tcPr>
            <w:tcW w:w="1076" w:type="pct"/>
            <w:shd w:val="clear" w:color="auto" w:fill="auto"/>
            <w:noWrap/>
            <w:vAlign w:val="center"/>
          </w:tcPr>
          <w:p w:rsidR="00920D00" w:rsidRPr="00246DBC" w:rsidRDefault="00920D00" w:rsidP="00DA5EBA">
            <w:pPr>
              <w:widowControl w:val="0"/>
              <w:jc w:val="right"/>
              <w:rPr>
                <w:rFonts w:ascii="宋体" w:hAnsi="宋体"/>
                <w:bCs/>
                <w:sz w:val="18"/>
                <w:szCs w:val="18"/>
              </w:rPr>
            </w:pPr>
            <w:r w:rsidRPr="00246DBC">
              <w:rPr>
                <w:rFonts w:ascii="宋体" w:hAnsi="宋体"/>
                <w:sz w:val="18"/>
                <w:szCs w:val="18"/>
              </w:rPr>
              <w:t>0.09</w:t>
            </w:r>
          </w:p>
        </w:tc>
      </w:tr>
      <w:tr w:rsidR="00920D00" w:rsidRPr="00246DBC" w:rsidTr="00DA5EBA">
        <w:trPr>
          <w:trHeight w:val="454"/>
        </w:trPr>
        <w:tc>
          <w:tcPr>
            <w:tcW w:w="3354" w:type="pct"/>
            <w:shd w:val="clear" w:color="auto" w:fill="auto"/>
            <w:noWrap/>
            <w:vAlign w:val="center"/>
          </w:tcPr>
          <w:p w:rsidR="00920D00" w:rsidRPr="00246DBC" w:rsidRDefault="00920D00" w:rsidP="00DA5EBA">
            <w:pPr>
              <w:widowControl w:val="0"/>
              <w:ind w:left="2" w:hangingChars="1" w:hanging="2"/>
              <w:jc w:val="both"/>
              <w:rPr>
                <w:rFonts w:ascii="宋体" w:hAnsi="宋体"/>
                <w:sz w:val="18"/>
                <w:szCs w:val="18"/>
              </w:rPr>
            </w:pPr>
            <w:r w:rsidRPr="00246DBC">
              <w:rPr>
                <w:rFonts w:ascii="宋体" w:hAnsi="宋体" w:hint="eastAsia"/>
                <w:sz w:val="18"/>
                <w:szCs w:val="18"/>
              </w:rPr>
              <w:t>扣除非经常损益基本每股收益</w:t>
            </w:r>
          </w:p>
        </w:tc>
        <w:tc>
          <w:tcPr>
            <w:tcW w:w="570" w:type="pct"/>
            <w:shd w:val="clear" w:color="auto" w:fill="auto"/>
            <w:noWrap/>
            <w:vAlign w:val="center"/>
          </w:tcPr>
          <w:p w:rsidR="00920D00" w:rsidRPr="00246DBC" w:rsidRDefault="00920D00" w:rsidP="00DA5EBA">
            <w:pPr>
              <w:widowControl w:val="0"/>
              <w:ind w:left="2" w:hangingChars="1" w:hanging="2"/>
              <w:jc w:val="center"/>
              <w:rPr>
                <w:rFonts w:ascii="宋体" w:hAnsi="宋体"/>
                <w:sz w:val="18"/>
                <w:szCs w:val="18"/>
              </w:rPr>
            </w:pPr>
            <w:r w:rsidRPr="00246DBC">
              <w:rPr>
                <w:rFonts w:ascii="宋体" w:hAnsi="宋体" w:hint="eastAsia"/>
                <w:sz w:val="18"/>
                <w:szCs w:val="18"/>
              </w:rPr>
              <w:t>14=3/12</w:t>
            </w:r>
          </w:p>
        </w:tc>
        <w:tc>
          <w:tcPr>
            <w:tcW w:w="1076" w:type="pct"/>
            <w:shd w:val="clear" w:color="auto" w:fill="auto"/>
            <w:noWrap/>
            <w:vAlign w:val="center"/>
          </w:tcPr>
          <w:p w:rsidR="00920D00" w:rsidRPr="00246DBC" w:rsidRDefault="00920D00" w:rsidP="00DA5EBA">
            <w:pPr>
              <w:widowControl w:val="0"/>
              <w:jc w:val="right"/>
              <w:rPr>
                <w:rFonts w:ascii="宋体" w:hAnsi="宋体"/>
                <w:bCs/>
                <w:sz w:val="18"/>
                <w:szCs w:val="18"/>
              </w:rPr>
            </w:pPr>
            <w:r w:rsidRPr="00246DBC">
              <w:rPr>
                <w:rFonts w:ascii="宋体" w:hAnsi="宋体"/>
                <w:sz w:val="18"/>
                <w:szCs w:val="18"/>
              </w:rPr>
              <w:t>-0.10</w:t>
            </w:r>
          </w:p>
        </w:tc>
      </w:tr>
    </w:tbl>
    <w:p w:rsidR="00920D00" w:rsidRDefault="00920D00" w:rsidP="00920D00">
      <w:pPr>
        <w:widowControl w:val="0"/>
        <w:snapToGrid w:val="0"/>
        <w:ind w:firstLineChars="250" w:firstLine="450"/>
        <w:rPr>
          <w:rFonts w:ascii="宋体" w:hAnsi="宋体" w:cs="宋体"/>
          <w:sz w:val="18"/>
          <w:szCs w:val="18"/>
        </w:rPr>
      </w:pPr>
      <w:r w:rsidRPr="003F5C75">
        <w:rPr>
          <w:rFonts w:ascii="宋体" w:hAnsi="宋体" w:cs="宋体"/>
          <w:sz w:val="18"/>
          <w:szCs w:val="18"/>
        </w:rPr>
        <w:t>[注]</w:t>
      </w:r>
      <w:r w:rsidRPr="003F5C75">
        <w:rPr>
          <w:rFonts w:ascii="宋体" w:hAnsi="宋体" w:cs="宋体"/>
          <w:kern w:val="0"/>
          <w:sz w:val="18"/>
          <w:szCs w:val="18"/>
        </w:rPr>
        <w:t>12=</w:t>
      </w:r>
      <w:r w:rsidRPr="003F5C75">
        <w:rPr>
          <w:rFonts w:ascii="宋体" w:hAnsi="宋体" w:cs="宋体"/>
          <w:sz w:val="18"/>
          <w:szCs w:val="18"/>
        </w:rPr>
        <w:t>4+5+6×7/11-8×9/11-10</w:t>
      </w:r>
    </w:p>
    <w:p w:rsidR="00920D00" w:rsidRPr="003F5C75" w:rsidRDefault="00920D00" w:rsidP="00920D00">
      <w:pPr>
        <w:widowControl w:val="0"/>
        <w:snapToGrid w:val="0"/>
        <w:ind w:firstLineChars="250" w:firstLine="525"/>
        <w:rPr>
          <w:rFonts w:ascii="宋体" w:hAnsi="宋体" w:cs="宋体"/>
          <w:szCs w:val="21"/>
        </w:rPr>
      </w:pPr>
    </w:p>
    <w:p w:rsidR="00920D00" w:rsidRPr="003F5C75" w:rsidRDefault="00920D00" w:rsidP="00920D00">
      <w:pPr>
        <w:widowControl w:val="0"/>
        <w:snapToGrid w:val="0"/>
        <w:ind w:firstLineChars="200" w:firstLine="420"/>
        <w:rPr>
          <w:rFonts w:ascii="宋体" w:hAnsi="宋体" w:cs="宋体"/>
          <w:szCs w:val="21"/>
        </w:rPr>
      </w:pPr>
      <w:r w:rsidRPr="003F5C75">
        <w:rPr>
          <w:rFonts w:ascii="宋体" w:hAnsi="宋体" w:cs="宋体"/>
          <w:szCs w:val="21"/>
        </w:rPr>
        <w:t>(3)</w:t>
      </w:r>
      <w:r w:rsidRPr="003F5C75">
        <w:rPr>
          <w:rFonts w:ascii="宋体" w:hAnsi="宋体"/>
          <w:szCs w:val="21"/>
        </w:rPr>
        <w:t>稀释每股收益的计算过程与基本每股收益的计算过程相同。</w:t>
      </w:r>
    </w:p>
    <w:p w:rsidR="00920D00" w:rsidRDefault="00920D00" w:rsidP="00920D00">
      <w:pPr>
        <w:widowControl w:val="0"/>
        <w:tabs>
          <w:tab w:val="left" w:pos="5940"/>
        </w:tabs>
        <w:ind w:firstLineChars="200" w:firstLine="420"/>
        <w:rPr>
          <w:rFonts w:ascii="宋体" w:hAnsi="宋体"/>
        </w:rPr>
      </w:pPr>
    </w:p>
    <w:p w:rsidR="00920D00" w:rsidRDefault="00920D00">
      <w:pPr>
        <w:rPr>
          <w:szCs w:val="21"/>
        </w:rPr>
      </w:pPr>
    </w:p>
    <w:p w:rsidR="00646A41" w:rsidRDefault="001F1761">
      <w:pPr>
        <w:pStyle w:val="3"/>
        <w:numPr>
          <w:ilvl w:val="0"/>
          <w:numId w:val="6"/>
        </w:numPr>
        <w:rPr>
          <w:rFonts w:ascii="宋体" w:hAnsi="宋体"/>
          <w:szCs w:val="21"/>
        </w:rPr>
      </w:pPr>
      <w:r>
        <w:rPr>
          <w:rFonts w:ascii="宋体" w:hAnsi="宋体" w:hint="eastAsia"/>
          <w:szCs w:val="21"/>
        </w:rPr>
        <w:t>境内外会计准则下会计数据差异</w:t>
      </w:r>
    </w:p>
    <w:sdt>
      <w:sdtPr>
        <w:alias w:val="是否适用：境内外会计准则下会计数据差异[双击切换]"/>
        <w:tag w:val="_GBC_256af937a96e4869ba07cb19341957bb"/>
        <w:id w:val="308216000"/>
        <w:lock w:val="sdtLocked"/>
        <w:placeholder>
          <w:docPart w:val="GBC22222222222222222222222222222"/>
        </w:placeholder>
      </w:sdtPr>
      <w:sdtEndPr/>
      <w:sdtContent>
        <w:p w:rsidR="00F716A0" w:rsidRDefault="001F1761" w:rsidP="00F716A0">
          <w:pPr>
            <w:rPr>
              <w:rFonts w:cstheme="minorBidi"/>
              <w:szCs w:val="21"/>
            </w:rPr>
          </w:pPr>
          <w:r w:rsidRPr="00F55741">
            <w:rPr>
              <w:rFonts w:ascii="宋体" w:hAnsi="宋体"/>
            </w:rPr>
            <w:fldChar w:fldCharType="begin"/>
          </w:r>
          <w:r w:rsidR="00F716A0" w:rsidRPr="00F55741">
            <w:rPr>
              <w:rFonts w:ascii="宋体" w:hAnsi="宋体" w:hint="eastAsia"/>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F716A0" w:rsidRPr="00F55741">
            <w:rPr>
              <w:rFonts w:ascii="宋体" w:hAnsi="宋体" w:hint="eastAsia"/>
            </w:rPr>
            <w:instrText xml:space="preserve"> MACROBUTTON  SnrToggleCheckbox √不适用 </w:instrText>
          </w:r>
          <w:r w:rsidRPr="00F55741">
            <w:rPr>
              <w:rFonts w:ascii="宋体" w:hAnsi="宋体"/>
            </w:rPr>
            <w:fldChar w:fldCharType="end"/>
          </w:r>
        </w:p>
      </w:sdtContent>
    </w:sdt>
    <w:p w:rsidR="00646A41" w:rsidRDefault="00646A41">
      <w:pPr>
        <w:rPr>
          <w:szCs w:val="21"/>
        </w:rPr>
      </w:pPr>
    </w:p>
    <w:sdt>
      <w:sdtPr>
        <w:rPr>
          <w:rFonts w:ascii="宋体" w:hAnsi="宋体" w:cs="宋体"/>
          <w:b w:val="0"/>
          <w:bCs w:val="0"/>
          <w:kern w:val="0"/>
          <w:szCs w:val="21"/>
        </w:rPr>
        <w:alias w:val="模块:补充资料其他说明事项"/>
        <w:tag w:val="_GBC_a60672e5f86e422cbb864ef991c9106b"/>
        <w:id w:val="-996795210"/>
        <w:lock w:val="sdtLocked"/>
        <w:placeholder>
          <w:docPart w:val="GBC22222222222222222222222222222"/>
        </w:placeholder>
      </w:sdtPr>
      <w:sdtEndPr>
        <w:rPr>
          <w:rFonts w:ascii="Times New Roman" w:hAnsi="Times New Roman" w:cs="Times New Roman"/>
          <w:kern w:val="2"/>
        </w:rPr>
      </w:sdtEndPr>
      <w:sdtContent>
        <w:p w:rsidR="00646A41" w:rsidRDefault="001F1761">
          <w:pPr>
            <w:pStyle w:val="3"/>
            <w:numPr>
              <w:ilvl w:val="0"/>
              <w:numId w:val="6"/>
            </w:numPr>
            <w:rPr>
              <w:szCs w:val="21"/>
            </w:rPr>
          </w:pPr>
          <w:r>
            <w:rPr>
              <w:rFonts w:hint="eastAsia"/>
              <w:szCs w:val="21"/>
            </w:rPr>
            <w:t>其他</w:t>
          </w:r>
        </w:p>
        <w:sdt>
          <w:sdtPr>
            <w:rPr>
              <w:rFonts w:hint="eastAsia"/>
              <w:szCs w:val="21"/>
            </w:rPr>
            <w:alias w:val="是否适用：补充资料其他说明事项[双击切换]"/>
            <w:tag w:val="_GBC_96c49cb17ab64891ac1d396be649be3c"/>
            <w:id w:val="1025749702"/>
            <w:lock w:val="sdtLocked"/>
            <w:placeholder>
              <w:docPart w:val="GBC22222222222222222222222222222"/>
            </w:placeholder>
          </w:sdtPr>
          <w:sdtEndPr/>
          <w:sdtContent>
            <w:p w:rsidR="00646A41" w:rsidRDefault="001F1761" w:rsidP="00F716A0">
              <w:pPr>
                <w:rPr>
                  <w:szCs w:val="21"/>
                </w:rPr>
              </w:pPr>
              <w:r w:rsidRPr="00F55741">
                <w:rPr>
                  <w:rFonts w:ascii="宋体" w:hAnsi="宋体"/>
                  <w:szCs w:val="21"/>
                </w:rPr>
                <w:fldChar w:fldCharType="begin"/>
              </w:r>
              <w:r w:rsidR="00F716A0" w:rsidRPr="00F55741">
                <w:rPr>
                  <w:rFonts w:ascii="宋体" w:hAnsi="宋体" w:hint="eastAsia"/>
                  <w:szCs w:val="21"/>
                </w:rPr>
                <w:instrText xml:space="preserve"> MACROBUTTON  SnrToggleCheckbox □适用  </w:instrText>
              </w:r>
              <w:r w:rsidRPr="00F55741">
                <w:rPr>
                  <w:rFonts w:ascii="宋体" w:hAnsi="宋体"/>
                  <w:szCs w:val="21"/>
                </w:rPr>
                <w:fldChar w:fldCharType="end"/>
              </w:r>
              <w:r w:rsidRPr="00F55741">
                <w:rPr>
                  <w:rFonts w:ascii="宋体" w:hAnsi="宋体"/>
                  <w:szCs w:val="21"/>
                </w:rPr>
                <w:fldChar w:fldCharType="begin"/>
              </w:r>
              <w:r w:rsidR="00F716A0" w:rsidRPr="00F55741">
                <w:rPr>
                  <w:rFonts w:ascii="宋体" w:hAnsi="宋体" w:hint="eastAsia"/>
                  <w:szCs w:val="21"/>
                </w:rPr>
                <w:instrText xml:space="preserve"> MACROBUTTON  SnrToggleCheckbox √不适用 </w:instrText>
              </w:r>
              <w:r w:rsidRPr="00F55741">
                <w:rPr>
                  <w:rFonts w:ascii="宋体" w:hAnsi="宋体"/>
                  <w:szCs w:val="21"/>
                </w:rPr>
                <w:fldChar w:fldCharType="end"/>
              </w:r>
            </w:p>
          </w:sdtContent>
        </w:sdt>
      </w:sdtContent>
    </w:sdt>
    <w:p w:rsidR="00646A41" w:rsidRDefault="00646A41">
      <w:pPr>
        <w:rPr>
          <w:szCs w:val="21"/>
        </w:rPr>
      </w:pPr>
    </w:p>
    <w:p w:rsidR="00646A41" w:rsidRDefault="00646A41">
      <w:pPr>
        <w:rPr>
          <w:szCs w:val="21"/>
        </w:rPr>
      </w:pPr>
    </w:p>
    <w:p w:rsidR="004B503F" w:rsidRDefault="004B503F">
      <w:pPr>
        <w:rPr>
          <w:szCs w:val="21"/>
        </w:rPr>
      </w:pPr>
    </w:p>
    <w:p w:rsidR="004B503F" w:rsidRDefault="004B503F">
      <w:pPr>
        <w:rPr>
          <w:szCs w:val="21"/>
        </w:rPr>
      </w:pPr>
    </w:p>
    <w:p w:rsidR="00646A41" w:rsidRDefault="001F1761">
      <w:pPr>
        <w:pStyle w:val="10"/>
        <w:numPr>
          <w:ilvl w:val="0"/>
          <w:numId w:val="3"/>
        </w:numPr>
        <w:rPr>
          <w:rFonts w:ascii="宋体" w:eastAsia="宋体" w:hAnsi="宋体"/>
          <w:bCs w:val="0"/>
          <w:szCs w:val="28"/>
        </w:rPr>
      </w:pPr>
      <w:bookmarkStart w:id="239" w:name="_Toc407111365"/>
      <w:bookmarkStart w:id="240" w:name="_Toc28098034"/>
      <w:r>
        <w:rPr>
          <w:rFonts w:ascii="宋体" w:eastAsia="宋体" w:hAnsi="宋体"/>
          <w:bCs w:val="0"/>
        </w:rPr>
        <w:lastRenderedPageBreak/>
        <w:t>备查</w:t>
      </w:r>
      <w:r>
        <w:rPr>
          <w:rFonts w:ascii="宋体" w:eastAsia="宋体" w:hAnsi="宋体"/>
          <w:bCs w:val="0"/>
          <w:szCs w:val="28"/>
        </w:rPr>
        <w:t>文件目录</w:t>
      </w:r>
      <w:bookmarkEnd w:id="239"/>
      <w:bookmarkEnd w:id="240"/>
    </w:p>
    <w:sdt>
      <w:sdtPr>
        <w:rPr>
          <w:b/>
          <w:bCs/>
        </w:rPr>
        <w:alias w:val="模块:备查文件目录"/>
        <w:tag w:val="_GBC_963a7d90a6f14cd592de64155ea294f1"/>
        <w:id w:val="9528651"/>
        <w:lock w:val="sdtLocked"/>
        <w:placeholder>
          <w:docPart w:val="GBC22222222222222222222222222222"/>
        </w:placeholder>
      </w:sdtPr>
      <w:sdtEndPr>
        <w:rPr>
          <w:b w:val="0"/>
          <w:bCs w:val="0"/>
        </w:rPr>
      </w:sdtEndPr>
      <w:sdtContent>
        <w:p w:rsidR="00646A41" w:rsidRDefault="00646A41">
          <w:pPr>
            <w:spacing w:line="360" w:lineRule="exact"/>
            <w:ind w:right="5"/>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294"/>
            <w:gridCol w:w="6599"/>
          </w:tblGrid>
          <w:sdt>
            <w:sdtPr>
              <w:alias w:val="备查文件情况"/>
              <w:tag w:val="_GBC_a1af99b129a74e47a865dd7d29f8fd1f"/>
              <w:id w:val="-263926995"/>
              <w:lock w:val="sdtLocked"/>
            </w:sdtPr>
            <w:sdtEndPr/>
            <w:sdtContent>
              <w:tr w:rsidR="004B503F" w:rsidTr="00801910">
                <w:trPr>
                  <w:cantSplit/>
                </w:trPr>
                <w:sdt>
                  <w:sdtPr>
                    <w:tag w:val="_PLD_2e6c9fd0dd554ae6809ae6f09827acf7"/>
                    <w:id w:val="-2119370195"/>
                    <w:lock w:val="sdtLocked"/>
                  </w:sdtPr>
                  <w:sdtEndPr/>
                  <w:sdtContent>
                    <w:tc>
                      <w:tcPr>
                        <w:tcW w:w="1290" w:type="pct"/>
                        <w:tcBorders>
                          <w:top w:val="single" w:sz="4" w:space="0" w:color="auto"/>
                          <w:left w:val="single" w:sz="4" w:space="0" w:color="auto"/>
                          <w:bottom w:val="single" w:sz="4" w:space="0" w:color="auto"/>
                          <w:right w:val="single" w:sz="4" w:space="0" w:color="auto"/>
                        </w:tcBorders>
                        <w:vAlign w:val="center"/>
                      </w:tcPr>
                      <w:p w:rsidR="004B503F" w:rsidRDefault="004B503F" w:rsidP="00801910">
                        <w:pPr>
                          <w:autoSpaceDE w:val="0"/>
                          <w:autoSpaceDN w:val="0"/>
                          <w:adjustRightInd w:val="0"/>
                          <w:jc w:val="center"/>
                        </w:pPr>
                        <w:r>
                          <w:t>备查文件目录</w:t>
                        </w:r>
                      </w:p>
                    </w:tc>
                  </w:sdtContent>
                </w:sdt>
                <w:tc>
                  <w:tcPr>
                    <w:tcW w:w="3710" w:type="pct"/>
                    <w:tcBorders>
                      <w:top w:val="single" w:sz="4" w:space="0" w:color="auto"/>
                      <w:left w:val="single" w:sz="4" w:space="0" w:color="auto"/>
                      <w:bottom w:val="single" w:sz="4" w:space="0" w:color="auto"/>
                      <w:right w:val="single" w:sz="4" w:space="0" w:color="auto"/>
                    </w:tcBorders>
                  </w:tcPr>
                  <w:p w:rsidR="004B503F" w:rsidRDefault="004B503F" w:rsidP="004B503F">
                    <w:pPr>
                      <w:autoSpaceDE w:val="0"/>
                      <w:autoSpaceDN w:val="0"/>
                      <w:adjustRightInd w:val="0"/>
                    </w:pPr>
                    <w:r>
                      <w:t>载有公司法定代表人</w:t>
                    </w:r>
                    <w:r>
                      <w:rPr>
                        <w:rFonts w:hint="eastAsia"/>
                      </w:rPr>
                      <w:t>钱群英</w:t>
                    </w:r>
                    <w:r>
                      <w:t>、主管会计工作负责人</w:t>
                    </w:r>
                    <w:r>
                      <w:rPr>
                        <w:rFonts w:hint="eastAsia"/>
                      </w:rPr>
                      <w:t>孙曦</w:t>
                    </w:r>
                    <w:r>
                      <w:t>及会计机构负责人钟素芳签名并盖章的会计报表。</w:t>
                    </w:r>
                  </w:p>
                </w:tc>
              </w:tr>
            </w:sdtContent>
          </w:sdt>
          <w:sdt>
            <w:sdtPr>
              <w:alias w:val="备查文件情况"/>
              <w:tag w:val="_GBC_a1af99b129a74e47a865dd7d29f8fd1f"/>
              <w:id w:val="31475392"/>
              <w:lock w:val="sdtLocked"/>
            </w:sdtPr>
            <w:sdtEndPr/>
            <w:sdtContent>
              <w:tr w:rsidR="004B503F" w:rsidTr="00801910">
                <w:trPr>
                  <w:cantSplit/>
                </w:trPr>
                <w:sdt>
                  <w:sdtPr>
                    <w:tag w:val="_PLD_2e6c9fd0dd554ae6809ae6f09827acf7"/>
                    <w:id w:val="-421491006"/>
                    <w:lock w:val="sdtLocked"/>
                  </w:sdtPr>
                  <w:sdtEndPr/>
                  <w:sdtContent>
                    <w:tc>
                      <w:tcPr>
                        <w:tcW w:w="1290" w:type="pct"/>
                        <w:tcBorders>
                          <w:top w:val="single" w:sz="4" w:space="0" w:color="auto"/>
                          <w:left w:val="single" w:sz="4" w:space="0" w:color="auto"/>
                          <w:bottom w:val="single" w:sz="4" w:space="0" w:color="auto"/>
                          <w:right w:val="single" w:sz="4" w:space="0" w:color="auto"/>
                        </w:tcBorders>
                        <w:vAlign w:val="center"/>
                      </w:tcPr>
                      <w:p w:rsidR="004B503F" w:rsidRDefault="004B503F" w:rsidP="00801910">
                        <w:pPr>
                          <w:autoSpaceDE w:val="0"/>
                          <w:autoSpaceDN w:val="0"/>
                          <w:adjustRightInd w:val="0"/>
                          <w:jc w:val="center"/>
                        </w:pPr>
                        <w:r>
                          <w:t>备查文件目录</w:t>
                        </w:r>
                      </w:p>
                    </w:tc>
                  </w:sdtContent>
                </w:sdt>
                <w:tc>
                  <w:tcPr>
                    <w:tcW w:w="3710" w:type="pct"/>
                    <w:tcBorders>
                      <w:top w:val="single" w:sz="4" w:space="0" w:color="auto"/>
                      <w:left w:val="single" w:sz="4" w:space="0" w:color="auto"/>
                      <w:bottom w:val="single" w:sz="4" w:space="0" w:color="auto"/>
                      <w:right w:val="single" w:sz="4" w:space="0" w:color="auto"/>
                    </w:tcBorders>
                  </w:tcPr>
                  <w:p w:rsidR="004B503F" w:rsidRDefault="004B503F" w:rsidP="004B503F">
                    <w:pPr>
                      <w:autoSpaceDE w:val="0"/>
                      <w:autoSpaceDN w:val="0"/>
                      <w:adjustRightInd w:val="0"/>
                    </w:pPr>
                    <w:r>
                      <w:t>载有</w:t>
                    </w:r>
                    <w:r>
                      <w:rPr>
                        <w:rFonts w:hint="eastAsia"/>
                      </w:rPr>
                      <w:t>中汇</w:t>
                    </w:r>
                    <w:r>
                      <w:t>会计师事务所（特殊普通合伙）盖章、注册会计师签名并盖章的审计报告原件。</w:t>
                    </w:r>
                  </w:p>
                </w:tc>
              </w:tr>
            </w:sdtContent>
          </w:sdt>
          <w:sdt>
            <w:sdtPr>
              <w:alias w:val="备查文件情况"/>
              <w:tag w:val="_GBC_a1af99b129a74e47a865dd7d29f8fd1f"/>
              <w:id w:val="-1272399731"/>
              <w:lock w:val="sdtLocked"/>
            </w:sdtPr>
            <w:sdtEndPr/>
            <w:sdtContent>
              <w:tr w:rsidR="004B503F" w:rsidTr="00801910">
                <w:trPr>
                  <w:cantSplit/>
                </w:trPr>
                <w:sdt>
                  <w:sdtPr>
                    <w:tag w:val="_PLD_2e6c9fd0dd554ae6809ae6f09827acf7"/>
                    <w:id w:val="-2139332304"/>
                    <w:lock w:val="sdtLocked"/>
                  </w:sdtPr>
                  <w:sdtEndPr/>
                  <w:sdtContent>
                    <w:tc>
                      <w:tcPr>
                        <w:tcW w:w="1290" w:type="pct"/>
                        <w:tcBorders>
                          <w:top w:val="single" w:sz="4" w:space="0" w:color="auto"/>
                          <w:left w:val="single" w:sz="4" w:space="0" w:color="auto"/>
                          <w:bottom w:val="single" w:sz="4" w:space="0" w:color="auto"/>
                          <w:right w:val="single" w:sz="4" w:space="0" w:color="auto"/>
                        </w:tcBorders>
                        <w:vAlign w:val="center"/>
                      </w:tcPr>
                      <w:p w:rsidR="004B503F" w:rsidRDefault="004B503F" w:rsidP="00801910">
                        <w:pPr>
                          <w:autoSpaceDE w:val="0"/>
                          <w:autoSpaceDN w:val="0"/>
                          <w:adjustRightInd w:val="0"/>
                          <w:jc w:val="center"/>
                        </w:pPr>
                        <w:r>
                          <w:t>备查文件目录</w:t>
                        </w:r>
                      </w:p>
                    </w:tc>
                  </w:sdtContent>
                </w:sdt>
                <w:tc>
                  <w:tcPr>
                    <w:tcW w:w="3710" w:type="pct"/>
                    <w:tcBorders>
                      <w:top w:val="single" w:sz="4" w:space="0" w:color="auto"/>
                      <w:left w:val="single" w:sz="4" w:space="0" w:color="auto"/>
                      <w:bottom w:val="single" w:sz="4" w:space="0" w:color="auto"/>
                      <w:right w:val="single" w:sz="4" w:space="0" w:color="auto"/>
                    </w:tcBorders>
                  </w:tcPr>
                  <w:p w:rsidR="004B503F" w:rsidRDefault="004B503F" w:rsidP="00801910">
                    <w:pPr>
                      <w:autoSpaceDE w:val="0"/>
                      <w:autoSpaceDN w:val="0"/>
                      <w:adjustRightInd w:val="0"/>
                    </w:pPr>
                    <w:r>
                      <w:t>报告期内在中国证监会指定报纸上公开披露过的所有公司文件的正本及公告的原稿。</w:t>
                    </w:r>
                  </w:p>
                </w:tc>
              </w:tr>
            </w:sdtContent>
          </w:sdt>
        </w:tbl>
        <w:p w:rsidR="004B503F" w:rsidRDefault="004B503F"/>
        <w:p w:rsidR="00646A41" w:rsidRDefault="001F1761">
          <w:pPr>
            <w:wordWrap w:val="0"/>
            <w:spacing w:line="360" w:lineRule="exact"/>
            <w:ind w:right="5"/>
            <w:jc w:val="right"/>
            <w:rPr>
              <w:u w:val="single"/>
            </w:rPr>
          </w:pPr>
          <w:r>
            <w:t>董事长：</w:t>
          </w:r>
          <w:sdt>
            <w:sdtPr>
              <w:alias w:val="报告发布人"/>
              <w:tag w:val="_GBC_c7ba2bb638cf41b594c93928cb88221a"/>
              <w:id w:val="24350177"/>
              <w:lock w:val="sdtLocked"/>
              <w:placeholder>
                <w:docPart w:val="GBC22222222222222222222222222222"/>
              </w:placeholder>
            </w:sdtPr>
            <w:sdtEndPr/>
            <w:sdtContent>
              <w:r w:rsidR="004B503F">
                <w:rPr>
                  <w:rFonts w:hint="eastAsia"/>
                </w:rPr>
                <w:t>赵唯一</w:t>
              </w:r>
            </w:sdtContent>
          </w:sdt>
        </w:p>
        <w:p w:rsidR="00646A41" w:rsidRDefault="001F1761">
          <w:pPr>
            <w:spacing w:line="360" w:lineRule="exact"/>
            <w:ind w:right="5"/>
            <w:jc w:val="right"/>
            <w:rPr>
              <w:color w:val="008000"/>
              <w:u w:val="single"/>
            </w:rPr>
          </w:pPr>
          <w:r>
            <w:t>董事会批准报送日期：</w:t>
          </w:r>
          <w:sdt>
            <w:sdtPr>
              <w:alias w:val="报告董事会批准报送日期"/>
              <w:tag w:val="_GBC_71049e7f7e514ae7b28070ad1a1eb831"/>
              <w:id w:val="24350178"/>
              <w:lock w:val="sdtLocked"/>
              <w:placeholder>
                <w:docPart w:val="GBC22222222222222222222222222222"/>
              </w:placeholder>
              <w:date w:fullDate="2020-03-12T00:00:00Z">
                <w:dateFormat w:val="yyyy'年'M'月'd'日'"/>
                <w:lid w:val="zh-CN"/>
                <w:storeMappedDataAs w:val="dateTime"/>
                <w:calendar w:val="gregorian"/>
              </w:date>
            </w:sdtPr>
            <w:sdtEndPr/>
            <w:sdtContent>
              <w:r w:rsidR="007E60AA">
                <w:rPr>
                  <w:rFonts w:hint="eastAsia"/>
                </w:rPr>
                <w:t>2020</w:t>
              </w:r>
              <w:r w:rsidR="007E60AA">
                <w:rPr>
                  <w:rFonts w:hint="eastAsia"/>
                </w:rPr>
                <w:t>年</w:t>
              </w:r>
              <w:r w:rsidR="007E60AA">
                <w:rPr>
                  <w:rFonts w:hint="eastAsia"/>
                </w:rPr>
                <w:t>3</w:t>
              </w:r>
              <w:r w:rsidR="007E60AA">
                <w:rPr>
                  <w:rFonts w:hint="eastAsia"/>
                </w:rPr>
                <w:t>月</w:t>
              </w:r>
              <w:r w:rsidR="007E60AA">
                <w:rPr>
                  <w:rFonts w:hint="eastAsia"/>
                </w:rPr>
                <w:t>12</w:t>
              </w:r>
              <w:r w:rsidR="007E60AA">
                <w:rPr>
                  <w:rFonts w:hint="eastAsia"/>
                </w:rPr>
                <w:t>日</w:t>
              </w:r>
            </w:sdtContent>
          </w:sdt>
        </w:p>
      </w:sdtContent>
    </w:sdt>
    <w:p w:rsidR="00646A41" w:rsidRDefault="00646A41">
      <w:pPr>
        <w:spacing w:line="360" w:lineRule="exact"/>
        <w:ind w:right="5"/>
        <w:rPr>
          <w:u w:val="single"/>
        </w:rPr>
      </w:pPr>
    </w:p>
    <w:p w:rsidR="00646A41" w:rsidRDefault="00646A41" w:rsidP="00E262D8">
      <w:pPr>
        <w:ind w:right="5"/>
      </w:pPr>
    </w:p>
    <w:sdt>
      <w:sdtPr>
        <w:alias w:val="模块:修订信息 "/>
        <w:tag w:val="_GBC_e51b54728b2e4e53b95b0611d0df9b06"/>
        <w:id w:val="24350188"/>
        <w:lock w:val="sdtLocked"/>
        <w:placeholder>
          <w:docPart w:val="GBC22222222222222222222222222222"/>
        </w:placeholder>
      </w:sdtPr>
      <w:sdtEndPr/>
      <w:sdtContent>
        <w:p w:rsidR="00646A41" w:rsidRDefault="001F1761">
          <w:pPr>
            <w:spacing w:line="360" w:lineRule="exact"/>
            <w:ind w:right="5"/>
            <w:rPr>
              <w:b/>
            </w:rPr>
          </w:pPr>
          <w:r>
            <w:rPr>
              <w:b/>
            </w:rPr>
            <w:t>修订信息</w:t>
          </w:r>
        </w:p>
        <w:sdt>
          <w:sdtPr>
            <w:alias w:val="是否适用：修订信息表[双击切换]"/>
            <w:tag w:val="_GBC_888e757d42a24d3a87b71f50b0589b0a"/>
            <w:id w:val="-1454859791"/>
            <w:lock w:val="sdtContentLocked"/>
            <w:placeholder>
              <w:docPart w:val="GBC22222222222222222222222222222"/>
            </w:placeholder>
          </w:sdtPr>
          <w:sdtEndPr/>
          <w:sdtContent>
            <w:p w:rsidR="00646A41" w:rsidRDefault="001F1761" w:rsidP="00EF295C">
              <w:r w:rsidRPr="00F55741">
                <w:rPr>
                  <w:rFonts w:ascii="宋体" w:hAnsi="宋体"/>
                </w:rPr>
                <w:fldChar w:fldCharType="begin"/>
              </w:r>
              <w:r w:rsidR="00EF295C">
                <w:rPr>
                  <w:rFonts w:ascii="宋体" w:hAnsi="宋体"/>
                </w:rPr>
                <w:instrText xml:space="preserve">MACROBUTTON  SnrToggleCheckbox □适用 </w:instrText>
              </w:r>
              <w:r w:rsidRPr="00F55741">
                <w:rPr>
                  <w:rFonts w:ascii="宋体" w:hAnsi="宋体"/>
                </w:rPr>
                <w:fldChar w:fldCharType="end"/>
              </w:r>
              <w:r w:rsidRPr="00F55741">
                <w:rPr>
                  <w:rFonts w:ascii="宋体" w:hAnsi="宋体"/>
                </w:rPr>
                <w:fldChar w:fldCharType="begin"/>
              </w:r>
              <w:r w:rsidR="00EF295C">
                <w:rPr>
                  <w:rFonts w:ascii="宋体" w:hAnsi="宋体"/>
                </w:rPr>
                <w:instrText xml:space="preserve"> MACROBUTTON  SnrToggleCheckbox √不适用 </w:instrText>
              </w:r>
              <w:r w:rsidRPr="00F55741">
                <w:rPr>
                  <w:rFonts w:ascii="宋体" w:hAnsi="宋体"/>
                </w:rPr>
                <w:fldChar w:fldCharType="end"/>
              </w:r>
            </w:p>
          </w:sdtContent>
        </w:sdt>
      </w:sdtContent>
    </w:sdt>
    <w:sectPr w:rsidR="00646A41" w:rsidSect="007C6651">
      <w:pgSz w:w="11906" w:h="16838"/>
      <w:pgMar w:top="1525" w:right="1276" w:bottom="1440" w:left="1797" w:header="856"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3F6" w:rsidRDefault="008833F6" w:rsidP="00365E23">
      <w:r>
        <w:separator/>
      </w:r>
    </w:p>
  </w:endnote>
  <w:endnote w:type="continuationSeparator" w:id="0">
    <w:p w:rsidR="008833F6" w:rsidRDefault="008833F6" w:rsidP="0036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Helvetica-Narrow">
    <w:altName w:val="Arial Narrow"/>
    <w:charset w:val="00"/>
    <w:family w:val="swiss"/>
    <w:pitch w:val="default"/>
    <w:sig w:usb0="00000003" w:usb1="00000000" w:usb2="00000000" w:usb3="00000000" w:csb0="00000001" w:csb1="00000000"/>
  </w:font>
  <w:font w:name="Noto Sans CJK JP Regular">
    <w:altName w:val="Arial"/>
    <w:charset w:val="00"/>
    <w:family w:val="swiss"/>
    <w:pitch w:val="variable"/>
  </w:font>
  <w:font w:name="FZLTSK--GBK1-0">
    <w:altName w:val="Times New Roman"/>
    <w:panose1 w:val="00000000000000000000"/>
    <w:charset w:val="00"/>
    <w:family w:val="roman"/>
    <w:notTrueType/>
    <w:pitch w:val="default"/>
  </w:font>
  <w:font w:name="MingLiU">
    <w:altName w:val="細明體"/>
    <w:panose1 w:val="02020509000000000000"/>
    <w:charset w:val="88"/>
    <w:family w:val="modern"/>
    <w:pitch w:val="fixed"/>
    <w:sig w:usb0="A00002FF" w:usb1="28CFFCFA" w:usb2="00000016" w:usb3="00000000" w:csb0="00100001" w:csb1="00000000"/>
  </w:font>
  <w:font w:name="仿宋_GB2312">
    <w:altName w:val="仿宋"/>
    <w:charset w:val="86"/>
    <w:family w:val="modern"/>
    <w:pitch w:val="fixed"/>
    <w:sig w:usb0="00000001" w:usb1="080E0000" w:usb2="00000010" w:usb3="00000000" w:csb0="00040000" w:csb1="00000000"/>
  </w:font>
  <w:font w:name="宋体-方正超大字符集">
    <w:altName w:val="Arial Unicode MS"/>
    <w:charset w:val="86"/>
    <w:family w:val="script"/>
    <w:pitch w:val="fixed"/>
    <w:sig w:usb0="00000001" w:usb1="080E0000" w:usb2="00000010" w:usb3="00000000" w:csb0="00040000" w:csb1="00000000"/>
  </w:font>
  <w:font w:name="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7835307"/>
      <w:docPartObj>
        <w:docPartGallery w:val="Page Numbers (Bottom of Page)"/>
        <w:docPartUnique/>
      </w:docPartObj>
    </w:sdtPr>
    <w:sdtEndPr/>
    <w:sdtContent>
      <w:sdt>
        <w:sdtPr>
          <w:id w:val="1080646581"/>
          <w:docPartObj>
            <w:docPartGallery w:val="Page Numbers (Top of Page)"/>
            <w:docPartUnique/>
          </w:docPartObj>
        </w:sdtPr>
        <w:sdtEndPr/>
        <w:sdtContent>
          <w:p w:rsidR="00B3483D" w:rsidRDefault="00B3483D" w:rsidP="004860B6">
            <w:pPr>
              <w:pStyle w:val="ac"/>
              <w:jc w:val="center"/>
            </w:pPr>
            <w:r>
              <w:rPr>
                <w:b/>
                <w:bCs/>
                <w:sz w:val="24"/>
                <w:szCs w:val="24"/>
              </w:rPr>
              <w:fldChar w:fldCharType="begin"/>
            </w:r>
            <w:r>
              <w:rPr>
                <w:b/>
                <w:bCs/>
              </w:rPr>
              <w:instrText>PAGE</w:instrText>
            </w:r>
            <w:r>
              <w:rPr>
                <w:b/>
                <w:bCs/>
                <w:sz w:val="24"/>
                <w:szCs w:val="24"/>
              </w:rPr>
              <w:fldChar w:fldCharType="separate"/>
            </w:r>
            <w:r w:rsidR="007611ED">
              <w:rPr>
                <w:b/>
                <w:bCs/>
                <w:noProof/>
              </w:rPr>
              <w:t>53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7611ED">
              <w:rPr>
                <w:b/>
                <w:bCs/>
                <w:noProof/>
              </w:rPr>
              <w:t>223</w:t>
            </w:r>
            <w:r>
              <w:rPr>
                <w:b/>
                <w:bCs/>
                <w:sz w:val="24"/>
                <w:szCs w:val="24"/>
              </w:rPr>
              <w:fldChar w:fldCharType="end"/>
            </w:r>
          </w:p>
        </w:sdtContent>
      </w:sdt>
    </w:sdtContent>
  </w:sdt>
  <w:p w:rsidR="00B3483D" w:rsidRDefault="00B3483D">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3F6" w:rsidRDefault="008833F6" w:rsidP="00365E23">
      <w:r>
        <w:separator/>
      </w:r>
    </w:p>
  </w:footnote>
  <w:footnote w:type="continuationSeparator" w:id="0">
    <w:p w:rsidR="008833F6" w:rsidRDefault="008833F6" w:rsidP="00365E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83D" w:rsidRPr="009B70CF" w:rsidRDefault="00B3483D" w:rsidP="00F56F98">
    <w:pPr>
      <w:pStyle w:val="ab"/>
      <w:tabs>
        <w:tab w:val="clear" w:pos="8306"/>
        <w:tab w:val="left" w:pos="8364"/>
        <w:tab w:val="left" w:pos="8505"/>
      </w:tabs>
      <w:ind w:rightChars="10" w:right="21"/>
      <w:rPr>
        <w:b/>
      </w:rPr>
    </w:pPr>
    <w:r>
      <w:rPr>
        <w:rFonts w:hint="eastAsia"/>
      </w:rPr>
      <w:t>201</w:t>
    </w:r>
    <w:r>
      <w:t>9</w:t>
    </w:r>
    <w:r>
      <w:rPr>
        <w:rFonts w:hint="eastAsia"/>
      </w:rPr>
      <w:t>年年度报告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3058"/>
    <w:multiLevelType w:val="multilevel"/>
    <w:tmpl w:val="B6A0A524"/>
    <w:lvl w:ilvl="0">
      <w:start w:val="1"/>
      <w:numFmt w:val="decimal"/>
      <w:lvlText w:val="%1、"/>
      <w:lvlJc w:val="left"/>
      <w:pPr>
        <w:ind w:left="425" w:hanging="425"/>
      </w:pPr>
      <w:rPr>
        <w:rFonts w:ascii="宋体" w:eastAsia="宋体" w:hAnsi="宋体" w:hint="eastAsia"/>
        <w:color w:val="auto"/>
        <w:sz w:val="21"/>
        <w:szCs w:val="21"/>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nsid w:val="017D348C"/>
    <w:multiLevelType w:val="hybridMultilevel"/>
    <w:tmpl w:val="880EF5E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1C7576E"/>
    <w:multiLevelType w:val="multilevel"/>
    <w:tmpl w:val="2108B9B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nsid w:val="029E0B6E"/>
    <w:multiLevelType w:val="hybridMultilevel"/>
    <w:tmpl w:val="599C4BB0"/>
    <w:lvl w:ilvl="0" w:tplc="04090017">
      <w:start w:val="1"/>
      <w:numFmt w:val="chineseCountingThousand"/>
      <w:lvlText w:val="(%1)"/>
      <w:lvlJc w:val="left"/>
      <w:pPr>
        <w:ind w:left="420" w:hanging="420"/>
      </w:pPr>
    </w:lvl>
    <w:lvl w:ilvl="1" w:tplc="38A0B97E">
      <w:start w:val="1"/>
      <w:numFmt w:val="decimal"/>
      <w:lvlText w:val="(%2). "/>
      <w:lvlJc w:val="left"/>
      <w:pPr>
        <w:ind w:left="840" w:hanging="420"/>
      </w:pPr>
      <w:rPr>
        <w:rFonts w:ascii="宋体" w:eastAsia="宋体" w:hAnsi="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02E66CBA"/>
    <w:multiLevelType w:val="hybridMultilevel"/>
    <w:tmpl w:val="CB004812"/>
    <w:lvl w:ilvl="0" w:tplc="1472CAFC">
      <w:start w:val="1"/>
      <w:numFmt w:val="chineseCountingThousand"/>
      <w:suff w:val="nothing"/>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033A0A2C"/>
    <w:multiLevelType w:val="hybridMultilevel"/>
    <w:tmpl w:val="191EEA0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037142FD"/>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03B7239C"/>
    <w:multiLevelType w:val="hybridMultilevel"/>
    <w:tmpl w:val="198ED12A"/>
    <w:lvl w:ilvl="0" w:tplc="1D84CBBA">
      <w:start w:val="1"/>
      <w:numFmt w:val="chineseCountingThousand"/>
      <w:lvlText w:val="%1、"/>
      <w:lvlJc w:val="left"/>
      <w:pPr>
        <w:ind w:left="420" w:hanging="420"/>
      </w:pPr>
      <w:rPr>
        <w:rFonts w:ascii="宋体" w:eastAsia="宋体" w:hAnsi="宋体" w:hint="eastAsia"/>
        <w:b/>
        <w:bdr w:val="none" w:sz="0" w:space="0" w:color="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04322D58"/>
    <w:multiLevelType w:val="multilevel"/>
    <w:tmpl w:val="9FA2748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nsid w:val="04560F83"/>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nsid w:val="053336E3"/>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
    <w:nsid w:val="06A353DC"/>
    <w:multiLevelType w:val="multilevel"/>
    <w:tmpl w:val="7E447B24"/>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nsid w:val="06FB7103"/>
    <w:multiLevelType w:val="hybridMultilevel"/>
    <w:tmpl w:val="880EF5E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076A22C6"/>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07DD62F7"/>
    <w:multiLevelType w:val="multilevel"/>
    <w:tmpl w:val="DF8C8E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5">
    <w:nsid w:val="080D0CFB"/>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093C6900"/>
    <w:multiLevelType w:val="multilevel"/>
    <w:tmpl w:val="1C2AE2B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
    <w:nsid w:val="0B0A4138"/>
    <w:multiLevelType w:val="hybridMultilevel"/>
    <w:tmpl w:val="01D82E34"/>
    <w:lvl w:ilvl="0" w:tplc="8F900688">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8">
    <w:nsid w:val="0BEB59A8"/>
    <w:multiLevelType w:val="hybridMultilevel"/>
    <w:tmpl w:val="C0A8658C"/>
    <w:lvl w:ilvl="0" w:tplc="04090017">
      <w:start w:val="1"/>
      <w:numFmt w:val="chineseCountingThousand"/>
      <w:lvlText w:val="(%1)"/>
      <w:lvlJc w:val="left"/>
      <w:pPr>
        <w:ind w:left="420" w:hanging="420"/>
      </w:pPr>
    </w:lvl>
    <w:lvl w:ilvl="1" w:tplc="38A0B97E">
      <w:start w:val="1"/>
      <w:numFmt w:val="decimal"/>
      <w:lvlText w:val="(%2). "/>
      <w:lvlJc w:val="left"/>
      <w:pPr>
        <w:ind w:left="840" w:hanging="420"/>
      </w:pPr>
      <w:rPr>
        <w:rFonts w:ascii="宋体" w:eastAsia="宋体" w:hAnsi="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0C000243"/>
    <w:multiLevelType w:val="multilevel"/>
    <w:tmpl w:val="49D4CE0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nsid w:val="0C3D1FCE"/>
    <w:multiLevelType w:val="multilevel"/>
    <w:tmpl w:val="EB64FF90"/>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nsid w:val="0CAE1B45"/>
    <w:multiLevelType w:val="multilevel"/>
    <w:tmpl w:val="23B437E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nsid w:val="0E1F5ED2"/>
    <w:multiLevelType w:val="multilevel"/>
    <w:tmpl w:val="87D0BEC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nsid w:val="0EFF791D"/>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4">
    <w:nsid w:val="0F171263"/>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nsid w:val="0FB258AF"/>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6">
    <w:nsid w:val="104977C1"/>
    <w:multiLevelType w:val="hybridMultilevel"/>
    <w:tmpl w:val="FB129EB0"/>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10A00340"/>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10EA07D7"/>
    <w:multiLevelType w:val="multilevel"/>
    <w:tmpl w:val="7C30A16A"/>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nsid w:val="11732E84"/>
    <w:multiLevelType w:val="multilevel"/>
    <w:tmpl w:val="AE86E8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0">
    <w:nsid w:val="11900670"/>
    <w:multiLevelType w:val="multilevel"/>
    <w:tmpl w:val="42FAD6A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1">
    <w:nsid w:val="12811C56"/>
    <w:multiLevelType w:val="hybridMultilevel"/>
    <w:tmpl w:val="87E497CA"/>
    <w:lvl w:ilvl="0" w:tplc="3DFE981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12D079A4"/>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133D46C3"/>
    <w:multiLevelType w:val="multilevel"/>
    <w:tmpl w:val="A580AE4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4">
    <w:nsid w:val="15621257"/>
    <w:multiLevelType w:val="multilevel"/>
    <w:tmpl w:val="7E6C93B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5">
    <w:nsid w:val="16265715"/>
    <w:multiLevelType w:val="multilevel"/>
    <w:tmpl w:val="614E82F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6">
    <w:nsid w:val="185F3408"/>
    <w:multiLevelType w:val="multilevel"/>
    <w:tmpl w:val="C202402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7">
    <w:nsid w:val="18982D2E"/>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8">
    <w:nsid w:val="18A52FB9"/>
    <w:multiLevelType w:val="hybridMultilevel"/>
    <w:tmpl w:val="9980432E"/>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nsid w:val="197545A2"/>
    <w:multiLevelType w:val="multilevel"/>
    <w:tmpl w:val="A024141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0">
    <w:nsid w:val="1A9614F1"/>
    <w:multiLevelType w:val="multilevel"/>
    <w:tmpl w:val="83049C62"/>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1">
    <w:nsid w:val="1B0970AA"/>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42">
    <w:nsid w:val="1BCF0D86"/>
    <w:multiLevelType w:val="hybridMultilevel"/>
    <w:tmpl w:val="73CAA810"/>
    <w:lvl w:ilvl="0" w:tplc="F47AA048">
      <w:start w:val="1"/>
      <w:numFmt w:val="decimal"/>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
    <w:nsid w:val="1C261D32"/>
    <w:multiLevelType w:val="hybridMultilevel"/>
    <w:tmpl w:val="62FAB072"/>
    <w:lvl w:ilvl="0" w:tplc="EAB0F0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nsid w:val="1CEC30BF"/>
    <w:multiLevelType w:val="multilevel"/>
    <w:tmpl w:val="73D8BDBA"/>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5">
    <w:nsid w:val="1D11584D"/>
    <w:multiLevelType w:val="multilevel"/>
    <w:tmpl w:val="BDBE9148"/>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6">
    <w:nsid w:val="1E235F8B"/>
    <w:multiLevelType w:val="multilevel"/>
    <w:tmpl w:val="D92C258C"/>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7">
    <w:nsid w:val="1F4131F6"/>
    <w:multiLevelType w:val="hybridMultilevel"/>
    <w:tmpl w:val="E314175C"/>
    <w:lvl w:ilvl="0" w:tplc="A80206AA">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8">
    <w:nsid w:val="1F6D425C"/>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9">
    <w:nsid w:val="1F9677B9"/>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0">
    <w:nsid w:val="1FD019D7"/>
    <w:multiLevelType w:val="multilevel"/>
    <w:tmpl w:val="0672BB8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51">
    <w:nsid w:val="204F3B0A"/>
    <w:multiLevelType w:val="multilevel"/>
    <w:tmpl w:val="8AE4ED4C"/>
    <w:lvl w:ilvl="0">
      <w:start w:val="1"/>
      <w:numFmt w:val="chineseCountingThousand"/>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52">
    <w:nsid w:val="20701C91"/>
    <w:multiLevelType w:val="hybridMultilevel"/>
    <w:tmpl w:val="1E6461BC"/>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3">
    <w:nsid w:val="2121200C"/>
    <w:multiLevelType w:val="multilevel"/>
    <w:tmpl w:val="FB20889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4">
    <w:nsid w:val="214D2D7F"/>
    <w:multiLevelType w:val="multilevel"/>
    <w:tmpl w:val="05B2B87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5">
    <w:nsid w:val="217F3B1B"/>
    <w:multiLevelType w:val="multilevel"/>
    <w:tmpl w:val="5718AA3A"/>
    <w:lvl w:ilvl="0">
      <w:start w:val="1"/>
      <w:numFmt w:val="decimal"/>
      <w:lvlText w:val="(%1)."/>
      <w:lvlJc w:val="left"/>
      <w:pPr>
        <w:ind w:left="1842" w:hanging="425"/>
      </w:pPr>
      <w:rPr>
        <w:rFonts w:ascii="宋体" w:eastAsia="宋体" w:hAnsi="宋体" w:hint="default"/>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6">
    <w:nsid w:val="21A7388C"/>
    <w:multiLevelType w:val="multilevel"/>
    <w:tmpl w:val="6B587320"/>
    <w:lvl w:ilvl="0">
      <w:start w:val="1"/>
      <w:numFmt w:val="chineseCountingThousand"/>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7">
    <w:nsid w:val="21F9086D"/>
    <w:multiLevelType w:val="multilevel"/>
    <w:tmpl w:val="ACCA510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8">
    <w:nsid w:val="23175190"/>
    <w:multiLevelType w:val="hybridMultilevel"/>
    <w:tmpl w:val="8C9EFDC8"/>
    <w:lvl w:ilvl="0" w:tplc="4CFCF13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9">
    <w:nsid w:val="23647B95"/>
    <w:multiLevelType w:val="multilevel"/>
    <w:tmpl w:val="E5E071B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0">
    <w:nsid w:val="246C0E3A"/>
    <w:multiLevelType w:val="multilevel"/>
    <w:tmpl w:val="6E7E6974"/>
    <w:lvl w:ilvl="0">
      <w:start w:val="1"/>
      <w:numFmt w:val="decimal"/>
      <w:lvlText w:val="(%1). "/>
      <w:lvlJc w:val="left"/>
      <w:pPr>
        <w:ind w:left="425" w:hanging="425"/>
      </w:pPr>
      <w:rPr>
        <w:rFonts w:hint="eastAsia"/>
        <w:color w:val="auto"/>
        <w:u w:val="none"/>
      </w:rPr>
    </w:lvl>
    <w:lvl w:ilvl="1">
      <w:start w:val="1"/>
      <w:numFmt w:val="chineseCountingThousand"/>
      <w:lvlText w:val="%2、"/>
      <w:lvlJc w:val="left"/>
      <w:pPr>
        <w:ind w:left="567" w:hanging="567"/>
      </w:pPr>
      <w:rPr>
        <w:rFonts w:hint="eastAsia"/>
        <w:color w:val="auto"/>
        <w:bdr w:val="none" w:sz="0" w:space="0" w:color="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1">
    <w:nsid w:val="247F5093"/>
    <w:multiLevelType w:val="multilevel"/>
    <w:tmpl w:val="5CC8BC7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2">
    <w:nsid w:val="251127D0"/>
    <w:multiLevelType w:val="multilevel"/>
    <w:tmpl w:val="5524B924"/>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3">
    <w:nsid w:val="2634589C"/>
    <w:multiLevelType w:val="hybridMultilevel"/>
    <w:tmpl w:val="0AEA0C80"/>
    <w:lvl w:ilvl="0" w:tplc="07E078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4">
    <w:nsid w:val="273131BF"/>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5">
    <w:nsid w:val="298A3B39"/>
    <w:multiLevelType w:val="multilevel"/>
    <w:tmpl w:val="882094B2"/>
    <w:lvl w:ilvl="0">
      <w:start w:val="1"/>
      <w:numFmt w:val="decimal"/>
      <w:lvlText w:val="1.%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6">
    <w:nsid w:val="2AB9492A"/>
    <w:multiLevelType w:val="multilevel"/>
    <w:tmpl w:val="D98C52EC"/>
    <w:lvl w:ilvl="0">
      <w:start w:val="1"/>
      <w:numFmt w:val="decimal"/>
      <w:lvlText w:val="%1."/>
      <w:lvlJc w:val="left"/>
      <w:pPr>
        <w:ind w:left="425" w:hanging="425"/>
      </w:pPr>
    </w:lvl>
    <w:lvl w:ilvl="1">
      <w:start w:val="1"/>
      <w:numFmt w:val="chineseCountingThousand"/>
      <w:lvlText w:val="(%2)"/>
      <w:lvlJc w:val="left"/>
      <w:pPr>
        <w:ind w:left="567" w:hanging="567"/>
      </w:pPr>
      <w:rPr>
        <w:rFonts w:ascii="宋体" w:eastAsia="宋体" w:hAnsi="宋体"/>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67">
    <w:nsid w:val="2ABA5091"/>
    <w:multiLevelType w:val="hybridMultilevel"/>
    <w:tmpl w:val="F27ADD1C"/>
    <w:lvl w:ilvl="0" w:tplc="F850BF5E">
      <w:start w:val="1"/>
      <w:numFmt w:val="japaneseCounting"/>
      <w:lvlText w:val="%1、"/>
      <w:lvlJc w:val="left"/>
      <w:pPr>
        <w:ind w:left="450" w:hanging="45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8">
    <w:nsid w:val="2AD55D9F"/>
    <w:multiLevelType w:val="hybridMultilevel"/>
    <w:tmpl w:val="6B003B92"/>
    <w:lvl w:ilvl="0" w:tplc="124C37F6">
      <w:start w:val="1"/>
      <w:numFmt w:val="decimal"/>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9">
    <w:nsid w:val="2AF651E5"/>
    <w:multiLevelType w:val="hybridMultilevel"/>
    <w:tmpl w:val="5F60557E"/>
    <w:lvl w:ilvl="0" w:tplc="3D0C5F60">
      <w:start w:val="1"/>
      <w:numFmt w:val="decimal"/>
      <w:suff w:val="nothing"/>
      <w:lvlText w:val="(%1). "/>
      <w:lvlJc w:val="left"/>
      <w:pPr>
        <w:ind w:left="420" w:hanging="420"/>
      </w:pPr>
      <w:rPr>
        <w:rFonts w:ascii="宋体" w:eastAsia="宋体" w:hAnsi="宋体"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0">
    <w:nsid w:val="2B081EE9"/>
    <w:multiLevelType w:val="multilevel"/>
    <w:tmpl w:val="0F7205A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1">
    <w:nsid w:val="2B145786"/>
    <w:multiLevelType w:val="hybridMultilevel"/>
    <w:tmpl w:val="73CAA810"/>
    <w:lvl w:ilvl="0" w:tplc="F47AA048">
      <w:start w:val="1"/>
      <w:numFmt w:val="decimal"/>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2">
    <w:nsid w:val="2C7D045A"/>
    <w:multiLevelType w:val="hybridMultilevel"/>
    <w:tmpl w:val="4F3E4BB4"/>
    <w:lvl w:ilvl="0" w:tplc="C910E878">
      <w:start w:val="1"/>
      <w:numFmt w:val="decimal"/>
      <w:suff w:val="nothing"/>
      <w:lvlText w:val="%1、 "/>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3">
    <w:nsid w:val="2CE17747"/>
    <w:multiLevelType w:val="multilevel"/>
    <w:tmpl w:val="576AE894"/>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4">
    <w:nsid w:val="2DE55932"/>
    <w:multiLevelType w:val="hybridMultilevel"/>
    <w:tmpl w:val="B706DF16"/>
    <w:lvl w:ilvl="0" w:tplc="DA7428DA">
      <w:start w:val="1"/>
      <w:numFmt w:val="chineseCountingThousand"/>
      <w:suff w:val="nothing"/>
      <w:lvlText w:val="%1、"/>
      <w:lvlJc w:val="left"/>
      <w:pPr>
        <w:ind w:left="420" w:hanging="420"/>
      </w:pPr>
      <w:rPr>
        <w:rFonts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5">
    <w:nsid w:val="2EE12A98"/>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6">
    <w:nsid w:val="2F300F94"/>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7">
    <w:nsid w:val="2F447D91"/>
    <w:multiLevelType w:val="multilevel"/>
    <w:tmpl w:val="84F2A75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8">
    <w:nsid w:val="30712312"/>
    <w:multiLevelType w:val="multilevel"/>
    <w:tmpl w:val="8E3ACF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9">
    <w:nsid w:val="31042AC8"/>
    <w:multiLevelType w:val="multilevel"/>
    <w:tmpl w:val="F0DA6E0C"/>
    <w:lvl w:ilvl="0">
      <w:start w:val="1"/>
      <w:numFmt w:val="chineseCountingThousand"/>
      <w:suff w:val="nothing"/>
      <w:lvlText w:val="%1、"/>
      <w:lvlJc w:val="left"/>
      <w:pPr>
        <w:ind w:left="420" w:hanging="420"/>
      </w:pPr>
      <w:rPr>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0">
    <w:nsid w:val="315E1453"/>
    <w:multiLevelType w:val="hybridMultilevel"/>
    <w:tmpl w:val="977606A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1">
    <w:nsid w:val="321F7C35"/>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2">
    <w:nsid w:val="322A2C22"/>
    <w:multiLevelType w:val="hybridMultilevel"/>
    <w:tmpl w:val="E8B8890C"/>
    <w:lvl w:ilvl="0" w:tplc="32B46ABA">
      <w:start w:val="1"/>
      <w:numFmt w:val="decimal"/>
      <w:lvlText w:val="%1."/>
      <w:lvlJc w:val="left"/>
      <w:pPr>
        <w:ind w:left="420" w:hanging="420"/>
      </w:pPr>
      <w:rPr>
        <w:rFonts w:ascii="宋体" w:eastAsia="宋体" w:hAnsi="宋体"/>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3">
    <w:nsid w:val="32854FB6"/>
    <w:multiLevelType w:val="hybridMultilevel"/>
    <w:tmpl w:val="07E07414"/>
    <w:lvl w:ilvl="0" w:tplc="D726769E">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4">
    <w:nsid w:val="32A659BC"/>
    <w:multiLevelType w:val="multilevel"/>
    <w:tmpl w:val="9EBC009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5">
    <w:nsid w:val="335B6447"/>
    <w:multiLevelType w:val="multilevel"/>
    <w:tmpl w:val="7A16278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6">
    <w:nsid w:val="3438131C"/>
    <w:multiLevelType w:val="multilevel"/>
    <w:tmpl w:val="1C3A43B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7">
    <w:nsid w:val="352B69DD"/>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8">
    <w:nsid w:val="352D39A8"/>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9">
    <w:nsid w:val="363A0B54"/>
    <w:multiLevelType w:val="hybridMultilevel"/>
    <w:tmpl w:val="2A50BF3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0">
    <w:nsid w:val="37C3610E"/>
    <w:multiLevelType w:val="hybridMultilevel"/>
    <w:tmpl w:val="DC6A6A30"/>
    <w:lvl w:ilvl="0" w:tplc="533CAED8">
      <w:start w:val="1"/>
      <w:numFmt w:val="chineseCountingThousand"/>
      <w:lvlText w:val="%1、"/>
      <w:lvlJc w:val="left"/>
      <w:pPr>
        <w:ind w:left="704" w:hanging="420"/>
      </w:pPr>
      <w:rPr>
        <w:rFonts w:hint="default"/>
        <w:b/>
        <w:i w:val="0"/>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1">
    <w:nsid w:val="3927566D"/>
    <w:multiLevelType w:val="hybridMultilevel"/>
    <w:tmpl w:val="0178C04C"/>
    <w:lvl w:ilvl="0" w:tplc="AC304088">
      <w:start w:val="1"/>
      <w:numFmt w:val="decimal"/>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2">
    <w:nsid w:val="3D2B6D0A"/>
    <w:multiLevelType w:val="hybridMultilevel"/>
    <w:tmpl w:val="D2DCFF5A"/>
    <w:lvl w:ilvl="0" w:tplc="AD68DAAA">
      <w:start w:val="1"/>
      <w:numFmt w:val="chineseCountingThousand"/>
      <w:lvlText w:val="(%1)"/>
      <w:lvlJc w:val="left"/>
      <w:pPr>
        <w:ind w:left="420" w:hanging="420"/>
      </w:pPr>
      <w:rPr>
        <w:rFonts w:ascii="宋体" w:eastAsia="宋体" w:hAnsi="宋体"/>
      </w:r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3">
    <w:nsid w:val="3D411AC0"/>
    <w:multiLevelType w:val="multilevel"/>
    <w:tmpl w:val="588C8B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4">
    <w:nsid w:val="3D620F38"/>
    <w:multiLevelType w:val="hybridMultilevel"/>
    <w:tmpl w:val="0BAC2516"/>
    <w:lvl w:ilvl="0" w:tplc="0ACC847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5">
    <w:nsid w:val="3D8F4980"/>
    <w:multiLevelType w:val="multilevel"/>
    <w:tmpl w:val="BF50D67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6">
    <w:nsid w:val="3DC039A2"/>
    <w:multiLevelType w:val="multilevel"/>
    <w:tmpl w:val="DE20038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7">
    <w:nsid w:val="3EA740FE"/>
    <w:multiLevelType w:val="multilevel"/>
    <w:tmpl w:val="B4047FA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8">
    <w:nsid w:val="3FAB46A5"/>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9">
    <w:nsid w:val="401A73B0"/>
    <w:multiLevelType w:val="multilevel"/>
    <w:tmpl w:val="3E8AA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b/>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0">
    <w:nsid w:val="40820517"/>
    <w:multiLevelType w:val="multilevel"/>
    <w:tmpl w:val="5B48377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1">
    <w:nsid w:val="40973487"/>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2">
    <w:nsid w:val="42F33200"/>
    <w:multiLevelType w:val="hybridMultilevel"/>
    <w:tmpl w:val="7DBC2726"/>
    <w:lvl w:ilvl="0" w:tplc="57D88D64">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3">
    <w:nsid w:val="43AD7AD8"/>
    <w:multiLevelType w:val="multilevel"/>
    <w:tmpl w:val="675A4FF6"/>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4">
    <w:nsid w:val="44360F32"/>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5">
    <w:nsid w:val="448C6887"/>
    <w:multiLevelType w:val="multilevel"/>
    <w:tmpl w:val="AE86E8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6">
    <w:nsid w:val="452D24C2"/>
    <w:multiLevelType w:val="multilevel"/>
    <w:tmpl w:val="AAA647E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7">
    <w:nsid w:val="45796619"/>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8">
    <w:nsid w:val="45D95701"/>
    <w:multiLevelType w:val="multilevel"/>
    <w:tmpl w:val="023AC8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9">
    <w:nsid w:val="460F68C8"/>
    <w:multiLevelType w:val="multilevel"/>
    <w:tmpl w:val="1EE24758"/>
    <w:lvl w:ilvl="0">
      <w:start w:val="1"/>
      <w:numFmt w:val="chineseCountingThousand"/>
      <w:suff w:val="nothing"/>
      <w:lvlText w:val="%1、"/>
      <w:lvlJc w:val="left"/>
      <w:pPr>
        <w:ind w:left="425" w:hanging="425"/>
      </w:pPr>
      <w:rPr>
        <w:rFonts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0">
    <w:nsid w:val="463E0B3C"/>
    <w:multiLevelType w:val="multilevel"/>
    <w:tmpl w:val="BC3CCC26"/>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1">
    <w:nsid w:val="464473E5"/>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2">
    <w:nsid w:val="46E20981"/>
    <w:multiLevelType w:val="multilevel"/>
    <w:tmpl w:val="AE86E8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3">
    <w:nsid w:val="47B412BD"/>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4">
    <w:nsid w:val="48DA2492"/>
    <w:multiLevelType w:val="multilevel"/>
    <w:tmpl w:val="1AC077E0"/>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5">
    <w:nsid w:val="49C71EB0"/>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6">
    <w:nsid w:val="4A125FEF"/>
    <w:multiLevelType w:val="hybridMultilevel"/>
    <w:tmpl w:val="51BA9D74"/>
    <w:lvl w:ilvl="0" w:tplc="18FAA64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7">
    <w:nsid w:val="4AC23DB8"/>
    <w:multiLevelType w:val="hybridMultilevel"/>
    <w:tmpl w:val="84460324"/>
    <w:lvl w:ilvl="0" w:tplc="F034BFA4">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8">
    <w:nsid w:val="4ACD5C44"/>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9">
    <w:nsid w:val="4B8A1F74"/>
    <w:multiLevelType w:val="multilevel"/>
    <w:tmpl w:val="494C7C1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20">
    <w:nsid w:val="4C5633A4"/>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1">
    <w:nsid w:val="4D7E3146"/>
    <w:multiLevelType w:val="multilevel"/>
    <w:tmpl w:val="CE24EC7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2">
    <w:nsid w:val="4DEC2536"/>
    <w:multiLevelType w:val="multilevel"/>
    <w:tmpl w:val="3806991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3">
    <w:nsid w:val="4E166567"/>
    <w:multiLevelType w:val="multilevel"/>
    <w:tmpl w:val="D3C86042"/>
    <w:lvl w:ilvl="0">
      <w:start w:val="1"/>
      <w:numFmt w:val="decimal"/>
      <w:lvlText w:val="2.%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4">
    <w:nsid w:val="4E9B6002"/>
    <w:multiLevelType w:val="hybridMultilevel"/>
    <w:tmpl w:val="81B45C42"/>
    <w:lvl w:ilvl="0" w:tplc="AA0C259E">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5">
    <w:nsid w:val="4F9F4317"/>
    <w:multiLevelType w:val="hybridMultilevel"/>
    <w:tmpl w:val="E59AF6B8"/>
    <w:lvl w:ilvl="0" w:tplc="C04CA1D4">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6">
    <w:nsid w:val="4FF23454"/>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7">
    <w:nsid w:val="50AC1563"/>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8">
    <w:nsid w:val="50F33864"/>
    <w:multiLevelType w:val="hybridMultilevel"/>
    <w:tmpl w:val="F5C66546"/>
    <w:lvl w:ilvl="0" w:tplc="BD40B6C8">
      <w:start w:val="1"/>
      <w:numFmt w:val="chineseCountingThousand"/>
      <w:lvlText w:val="(%1)"/>
      <w:lvlJc w:val="right"/>
      <w:pPr>
        <w:ind w:left="1260" w:hanging="420"/>
      </w:pPr>
      <w:rPr>
        <w:rFonts w:hint="eastAsia"/>
      </w:rPr>
    </w:lvl>
    <w:lvl w:ilvl="1" w:tplc="04090019" w:tentative="1">
      <w:start w:val="1"/>
      <w:numFmt w:val="lowerLetter"/>
      <w:lvlText w:val="%2)"/>
      <w:lvlJc w:val="left"/>
      <w:pPr>
        <w:ind w:left="840" w:hanging="420"/>
      </w:pPr>
    </w:lvl>
    <w:lvl w:ilvl="2" w:tplc="69C2D2E8">
      <w:start w:val="1"/>
      <w:numFmt w:val="chineseCountingThousand"/>
      <w:lvlText w:val="(%3)"/>
      <w:lvlJc w:val="right"/>
      <w:pPr>
        <w:ind w:left="420" w:hanging="420"/>
      </w:pPr>
      <w:rPr>
        <w:rFonts w:hint="eastAsia"/>
      </w:rPr>
    </w:lvl>
    <w:lvl w:ilvl="3" w:tplc="AC1AD5AC">
      <w:start w:val="1"/>
      <w:numFmt w:val="chineseCountingThousand"/>
      <w:lvlText w:val="(%4)"/>
      <w:lvlJc w:val="left"/>
      <w:pPr>
        <w:ind w:left="1680" w:hanging="420"/>
      </w:pPr>
      <w:rPr>
        <w:rFonts w:ascii="宋体" w:eastAsia="宋体" w:hAnsi="宋体" w:hint="eastAsia"/>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9">
    <w:nsid w:val="511727FE"/>
    <w:multiLevelType w:val="multilevel"/>
    <w:tmpl w:val="22187B3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30">
    <w:nsid w:val="51265863"/>
    <w:multiLevelType w:val="hybridMultilevel"/>
    <w:tmpl w:val="EC7CDA9A"/>
    <w:lvl w:ilvl="0" w:tplc="04090017">
      <w:start w:val="1"/>
      <w:numFmt w:val="chineseCountingThousand"/>
      <w:lvlText w:val="(%1)"/>
      <w:lvlJc w:val="left"/>
      <w:pPr>
        <w:ind w:left="420" w:hanging="420"/>
      </w:pPr>
    </w:lvl>
    <w:lvl w:ilvl="1" w:tplc="38A0B97E">
      <w:start w:val="1"/>
      <w:numFmt w:val="decimal"/>
      <w:lvlText w:val="(%2). "/>
      <w:lvlJc w:val="left"/>
      <w:pPr>
        <w:ind w:left="840" w:hanging="420"/>
      </w:pPr>
      <w:rPr>
        <w:rFonts w:ascii="宋体" w:eastAsia="宋体" w:hAnsi="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1">
    <w:nsid w:val="520C604D"/>
    <w:multiLevelType w:val="hybridMultilevel"/>
    <w:tmpl w:val="73CAA810"/>
    <w:lvl w:ilvl="0" w:tplc="F47AA048">
      <w:start w:val="1"/>
      <w:numFmt w:val="decimal"/>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2">
    <w:nsid w:val="531A49E7"/>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33">
    <w:nsid w:val="542027AB"/>
    <w:multiLevelType w:val="hybridMultilevel"/>
    <w:tmpl w:val="76425192"/>
    <w:lvl w:ilvl="0" w:tplc="CC4C3924">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4">
    <w:nsid w:val="54B577AB"/>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5">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6">
    <w:nsid w:val="5598016C"/>
    <w:multiLevelType w:val="hybridMultilevel"/>
    <w:tmpl w:val="538804F4"/>
    <w:lvl w:ilvl="0" w:tplc="AEEE93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7">
    <w:nsid w:val="56472509"/>
    <w:multiLevelType w:val="multilevel"/>
    <w:tmpl w:val="B1C2E69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8">
    <w:nsid w:val="57D70C03"/>
    <w:multiLevelType w:val="multilevel"/>
    <w:tmpl w:val="741CB8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9">
    <w:nsid w:val="59862246"/>
    <w:multiLevelType w:val="multilevel"/>
    <w:tmpl w:val="647A25CE"/>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0">
    <w:nsid w:val="59D208EC"/>
    <w:multiLevelType w:val="multilevel"/>
    <w:tmpl w:val="588C8B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1">
    <w:nsid w:val="59EF7C0F"/>
    <w:multiLevelType w:val="multilevel"/>
    <w:tmpl w:val="B61CC524"/>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2">
    <w:nsid w:val="5BDC5A30"/>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43">
    <w:nsid w:val="5C673432"/>
    <w:multiLevelType w:val="multilevel"/>
    <w:tmpl w:val="AD74BCB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44">
    <w:nsid w:val="5C7B1660"/>
    <w:multiLevelType w:val="hybridMultilevel"/>
    <w:tmpl w:val="779C1420"/>
    <w:lvl w:ilvl="0" w:tplc="629EDA4C">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5">
    <w:nsid w:val="5CA85E2E"/>
    <w:multiLevelType w:val="multilevel"/>
    <w:tmpl w:val="63B466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b/>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46">
    <w:nsid w:val="5CDC3143"/>
    <w:multiLevelType w:val="hybridMultilevel"/>
    <w:tmpl w:val="56102944"/>
    <w:lvl w:ilvl="0" w:tplc="BE8449EC">
      <w:start w:val="1"/>
      <w:numFmt w:val="decimal"/>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7">
    <w:nsid w:val="5D107713"/>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8">
    <w:nsid w:val="5D380AA3"/>
    <w:multiLevelType w:val="multilevel"/>
    <w:tmpl w:val="046032CC"/>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9">
    <w:nsid w:val="5D460AED"/>
    <w:multiLevelType w:val="multilevel"/>
    <w:tmpl w:val="7A16278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0">
    <w:nsid w:val="5DB24638"/>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51">
    <w:nsid w:val="5E233944"/>
    <w:multiLevelType w:val="multilevel"/>
    <w:tmpl w:val="F210E1F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2">
    <w:nsid w:val="5F755A71"/>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53">
    <w:nsid w:val="5FBD184C"/>
    <w:multiLevelType w:val="multilevel"/>
    <w:tmpl w:val="391EA64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4">
    <w:nsid w:val="5FD64E01"/>
    <w:multiLevelType w:val="multilevel"/>
    <w:tmpl w:val="AA201AB8"/>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5">
    <w:nsid w:val="60421A59"/>
    <w:multiLevelType w:val="hybridMultilevel"/>
    <w:tmpl w:val="E0DCDA58"/>
    <w:lvl w:ilvl="0" w:tplc="0088D230">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6">
    <w:nsid w:val="608931A6"/>
    <w:multiLevelType w:val="multilevel"/>
    <w:tmpl w:val="9A60D402"/>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3."/>
      <w:lvlJc w:val="left"/>
      <w:pPr>
        <w:ind w:left="1418" w:hanging="567"/>
      </w:pPr>
      <w:rPr>
        <w:rFonts w:ascii="宋体" w:eastAsia="宋体" w:hAnsi="宋体" w:hint="eastAsia"/>
        <w:b/>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7">
    <w:nsid w:val="60D22A85"/>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58">
    <w:nsid w:val="60EB4FD5"/>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9">
    <w:nsid w:val="61205449"/>
    <w:multiLevelType w:val="multilevel"/>
    <w:tmpl w:val="389C2AB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0">
    <w:nsid w:val="615843CB"/>
    <w:multiLevelType w:val="multilevel"/>
    <w:tmpl w:val="C7489B7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1">
    <w:nsid w:val="634A69CA"/>
    <w:multiLevelType w:val="hybridMultilevel"/>
    <w:tmpl w:val="0346FAA2"/>
    <w:lvl w:ilvl="0" w:tplc="5DBC6BE8">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2">
    <w:nsid w:val="63E342E2"/>
    <w:multiLevelType w:val="multilevel"/>
    <w:tmpl w:val="95EE432C"/>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3">
    <w:nsid w:val="64846F0A"/>
    <w:multiLevelType w:val="multilevel"/>
    <w:tmpl w:val="FFC255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4">
    <w:nsid w:val="649E600F"/>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65">
    <w:nsid w:val="6560605C"/>
    <w:multiLevelType w:val="multilevel"/>
    <w:tmpl w:val="C47EAB40"/>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6">
    <w:nsid w:val="657349F4"/>
    <w:multiLevelType w:val="multilevel"/>
    <w:tmpl w:val="6F3CCA6A"/>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7">
    <w:nsid w:val="662F54DC"/>
    <w:multiLevelType w:val="multilevel"/>
    <w:tmpl w:val="5A5E595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8">
    <w:nsid w:val="672A0FC5"/>
    <w:multiLevelType w:val="hybridMultilevel"/>
    <w:tmpl w:val="3F609B04"/>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9">
    <w:nsid w:val="672E1A48"/>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0">
    <w:nsid w:val="67D11347"/>
    <w:multiLevelType w:val="hybridMultilevel"/>
    <w:tmpl w:val="3B98ABAE"/>
    <w:lvl w:ilvl="0" w:tplc="40EC2B8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1">
    <w:nsid w:val="694D0F71"/>
    <w:multiLevelType w:val="hybridMultilevel"/>
    <w:tmpl w:val="5366FAA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2">
    <w:nsid w:val="69535DE9"/>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3">
    <w:nsid w:val="6B96254F"/>
    <w:multiLevelType w:val="multilevel"/>
    <w:tmpl w:val="7A16278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4">
    <w:nsid w:val="6C2F21A8"/>
    <w:multiLevelType w:val="hybridMultilevel"/>
    <w:tmpl w:val="82242D56"/>
    <w:lvl w:ilvl="0" w:tplc="BE400EBE">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5">
    <w:nsid w:val="6C5C4B24"/>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6">
    <w:nsid w:val="6D291548"/>
    <w:multiLevelType w:val="multilevel"/>
    <w:tmpl w:val="AA8A1EF4"/>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7">
    <w:nsid w:val="6E97785F"/>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8">
    <w:nsid w:val="6F111C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79">
    <w:nsid w:val="701D5786"/>
    <w:multiLevelType w:val="multilevel"/>
    <w:tmpl w:val="1DCED55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80">
    <w:nsid w:val="70607031"/>
    <w:multiLevelType w:val="multilevel"/>
    <w:tmpl w:val="CA92C78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1">
    <w:nsid w:val="70A4034A"/>
    <w:multiLevelType w:val="multilevel"/>
    <w:tmpl w:val="F09AD746"/>
    <w:lvl w:ilvl="0">
      <w:start w:val="1"/>
      <w:numFmt w:val="chineseCountingThousand"/>
      <w:suff w:val="nothing"/>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2">
    <w:nsid w:val="70E42A22"/>
    <w:multiLevelType w:val="multilevel"/>
    <w:tmpl w:val="3C2E1828"/>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83">
    <w:nsid w:val="723F1C97"/>
    <w:multiLevelType w:val="multilevel"/>
    <w:tmpl w:val="03565BA6"/>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4">
    <w:nsid w:val="728231A6"/>
    <w:multiLevelType w:val="hybridMultilevel"/>
    <w:tmpl w:val="4BE62B16"/>
    <w:lvl w:ilvl="0" w:tplc="3C9A67C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5">
    <w:nsid w:val="72B02349"/>
    <w:multiLevelType w:val="multilevel"/>
    <w:tmpl w:val="EA4E738A"/>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6">
    <w:nsid w:val="72F621D3"/>
    <w:multiLevelType w:val="hybridMultilevel"/>
    <w:tmpl w:val="01D82E34"/>
    <w:lvl w:ilvl="0" w:tplc="8F900688">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87">
    <w:nsid w:val="73FB28AC"/>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88">
    <w:nsid w:val="7405377B"/>
    <w:multiLevelType w:val="hybridMultilevel"/>
    <w:tmpl w:val="6A36F698"/>
    <w:lvl w:ilvl="0" w:tplc="AF0032CA">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9">
    <w:nsid w:val="7487312F"/>
    <w:multiLevelType w:val="multilevel"/>
    <w:tmpl w:val="3058F72A"/>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0">
    <w:nsid w:val="75482B44"/>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1">
    <w:nsid w:val="761C7169"/>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2">
    <w:nsid w:val="76B4167B"/>
    <w:multiLevelType w:val="hybridMultilevel"/>
    <w:tmpl w:val="6BFC1580"/>
    <w:lvl w:ilvl="0" w:tplc="5538AEC8">
      <w:start w:val="1"/>
      <w:numFmt w:val="decimal"/>
      <w:lvlText w:val="%1、"/>
      <w:lvlJc w:val="left"/>
      <w:pPr>
        <w:ind w:left="420" w:hanging="420"/>
      </w:pPr>
      <w:rPr>
        <w:rFonts w:ascii="宋体" w:eastAsia="宋体" w:hAnsi="宋体"/>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3">
    <w:nsid w:val="76DD5C82"/>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4">
    <w:nsid w:val="77111D1D"/>
    <w:multiLevelType w:val="multilevel"/>
    <w:tmpl w:val="96C4849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5">
    <w:nsid w:val="77194021"/>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96">
    <w:nsid w:val="780E7DE9"/>
    <w:multiLevelType w:val="hybridMultilevel"/>
    <w:tmpl w:val="4ECA2E3E"/>
    <w:lvl w:ilvl="0" w:tplc="7AFA40B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7">
    <w:nsid w:val="786D4753"/>
    <w:multiLevelType w:val="hybridMultilevel"/>
    <w:tmpl w:val="0F92D9B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8">
    <w:nsid w:val="787035D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9">
    <w:nsid w:val="788D7B85"/>
    <w:multiLevelType w:val="hybridMultilevel"/>
    <w:tmpl w:val="C0A8658C"/>
    <w:lvl w:ilvl="0" w:tplc="04090017">
      <w:start w:val="1"/>
      <w:numFmt w:val="chineseCountingThousand"/>
      <w:lvlText w:val="(%1)"/>
      <w:lvlJc w:val="left"/>
      <w:pPr>
        <w:ind w:left="420" w:hanging="420"/>
      </w:pPr>
    </w:lvl>
    <w:lvl w:ilvl="1" w:tplc="38A0B97E">
      <w:start w:val="1"/>
      <w:numFmt w:val="decimal"/>
      <w:lvlText w:val="(%2). "/>
      <w:lvlJc w:val="left"/>
      <w:pPr>
        <w:ind w:left="840" w:hanging="420"/>
      </w:pPr>
      <w:rPr>
        <w:rFonts w:ascii="宋体" w:eastAsia="宋体" w:hAnsi="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0">
    <w:nsid w:val="7A1266A0"/>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01">
    <w:nsid w:val="7A9D304A"/>
    <w:multiLevelType w:val="multilevel"/>
    <w:tmpl w:val="DC24E61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2">
    <w:nsid w:val="7B1E025F"/>
    <w:multiLevelType w:val="hybridMultilevel"/>
    <w:tmpl w:val="D68AF990"/>
    <w:lvl w:ilvl="0" w:tplc="C5CA52A6">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3">
    <w:nsid w:val="7BF53A3C"/>
    <w:multiLevelType w:val="hybridMultilevel"/>
    <w:tmpl w:val="0F245892"/>
    <w:lvl w:ilvl="0" w:tplc="EE305DD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4">
    <w:nsid w:val="7C0C1B4F"/>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05">
    <w:nsid w:val="7C2B486F"/>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6">
    <w:nsid w:val="7D07444B"/>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7">
    <w:nsid w:val="7D1B5BA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8">
    <w:nsid w:val="7DDF1B1D"/>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09">
    <w:nsid w:val="7E240716"/>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0">
    <w:nsid w:val="7E7E7E18"/>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11">
    <w:nsid w:val="7FCC199E"/>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abstractNumId w:val="67"/>
  </w:num>
  <w:num w:numId="2">
    <w:abstractNumId w:val="51"/>
  </w:num>
  <w:num w:numId="3">
    <w:abstractNumId w:val="46"/>
  </w:num>
  <w:num w:numId="4">
    <w:abstractNumId w:val="60"/>
  </w:num>
  <w:num w:numId="5">
    <w:abstractNumId w:val="161"/>
  </w:num>
  <w:num w:numId="6">
    <w:abstractNumId w:val="72"/>
  </w:num>
  <w:num w:numId="7">
    <w:abstractNumId w:val="90"/>
  </w:num>
  <w:num w:numId="8">
    <w:abstractNumId w:val="130"/>
  </w:num>
  <w:num w:numId="9">
    <w:abstractNumId w:val="92"/>
  </w:num>
  <w:num w:numId="10">
    <w:abstractNumId w:val="79"/>
  </w:num>
  <w:num w:numId="11">
    <w:abstractNumId w:val="66"/>
  </w:num>
  <w:num w:numId="12">
    <w:abstractNumId w:val="108"/>
  </w:num>
  <w:num w:numId="13">
    <w:abstractNumId w:val="182"/>
  </w:num>
  <w:num w:numId="14">
    <w:abstractNumId w:val="143"/>
  </w:num>
  <w:num w:numId="15">
    <w:abstractNumId w:val="34"/>
  </w:num>
  <w:num w:numId="16">
    <w:abstractNumId w:val="57"/>
  </w:num>
  <w:num w:numId="17">
    <w:abstractNumId w:val="50"/>
  </w:num>
  <w:num w:numId="18">
    <w:abstractNumId w:val="74"/>
  </w:num>
  <w:num w:numId="19">
    <w:abstractNumId w:val="124"/>
  </w:num>
  <w:num w:numId="20">
    <w:abstractNumId w:val="184"/>
  </w:num>
  <w:num w:numId="21">
    <w:abstractNumId w:val="192"/>
  </w:num>
  <w:num w:numId="22">
    <w:abstractNumId w:val="27"/>
  </w:num>
  <w:num w:numId="23">
    <w:abstractNumId w:val="7"/>
  </w:num>
  <w:num w:numId="24">
    <w:abstractNumId w:val="171"/>
  </w:num>
  <w:num w:numId="25">
    <w:abstractNumId w:val="202"/>
  </w:num>
  <w:num w:numId="26">
    <w:abstractNumId w:val="133"/>
  </w:num>
  <w:num w:numId="27">
    <w:abstractNumId w:val="94"/>
  </w:num>
  <w:num w:numId="28">
    <w:abstractNumId w:val="117"/>
  </w:num>
  <w:num w:numId="29">
    <w:abstractNumId w:val="116"/>
  </w:num>
  <w:num w:numId="30">
    <w:abstractNumId w:val="1"/>
  </w:num>
  <w:num w:numId="31">
    <w:abstractNumId w:val="135"/>
  </w:num>
  <w:num w:numId="32">
    <w:abstractNumId w:val="125"/>
  </w:num>
  <w:num w:numId="33">
    <w:abstractNumId w:val="197"/>
  </w:num>
  <w:num w:numId="34">
    <w:abstractNumId w:val="168"/>
  </w:num>
  <w:num w:numId="35">
    <w:abstractNumId w:val="128"/>
  </w:num>
  <w:num w:numId="36">
    <w:abstractNumId w:val="4"/>
  </w:num>
  <w:num w:numId="37">
    <w:abstractNumId w:val="56"/>
  </w:num>
  <w:num w:numId="38">
    <w:abstractNumId w:val="188"/>
  </w:num>
  <w:num w:numId="39">
    <w:abstractNumId w:val="47"/>
  </w:num>
  <w:num w:numId="40">
    <w:abstractNumId w:val="106"/>
  </w:num>
  <w:num w:numId="41">
    <w:abstractNumId w:val="159"/>
  </w:num>
  <w:num w:numId="42">
    <w:abstractNumId w:val="44"/>
  </w:num>
  <w:num w:numId="43">
    <w:abstractNumId w:val="141"/>
  </w:num>
  <w:num w:numId="44">
    <w:abstractNumId w:val="110"/>
  </w:num>
  <w:num w:numId="45">
    <w:abstractNumId w:val="194"/>
  </w:num>
  <w:num w:numId="46">
    <w:abstractNumId w:val="96"/>
  </w:num>
  <w:num w:numId="47">
    <w:abstractNumId w:val="2"/>
  </w:num>
  <w:num w:numId="48">
    <w:abstractNumId w:val="78"/>
  </w:num>
  <w:num w:numId="49">
    <w:abstractNumId w:val="53"/>
  </w:num>
  <w:num w:numId="50">
    <w:abstractNumId w:val="178"/>
  </w:num>
  <w:num w:numId="51">
    <w:abstractNumId w:val="179"/>
  </w:num>
  <w:num w:numId="52">
    <w:abstractNumId w:val="81"/>
  </w:num>
  <w:num w:numId="53">
    <w:abstractNumId w:val="36"/>
  </w:num>
  <w:num w:numId="54">
    <w:abstractNumId w:val="14"/>
  </w:num>
  <w:num w:numId="55">
    <w:abstractNumId w:val="198"/>
  </w:num>
  <w:num w:numId="56">
    <w:abstractNumId w:val="69"/>
  </w:num>
  <w:num w:numId="57">
    <w:abstractNumId w:val="204"/>
  </w:num>
  <w:num w:numId="58">
    <w:abstractNumId w:val="155"/>
  </w:num>
  <w:num w:numId="59">
    <w:abstractNumId w:val="119"/>
  </w:num>
  <w:num w:numId="60">
    <w:abstractNumId w:val="129"/>
  </w:num>
  <w:num w:numId="61">
    <w:abstractNumId w:val="187"/>
  </w:num>
  <w:num w:numId="62">
    <w:abstractNumId w:val="11"/>
  </w:num>
  <w:num w:numId="63">
    <w:abstractNumId w:val="86"/>
  </w:num>
  <w:num w:numId="64">
    <w:abstractNumId w:val="22"/>
  </w:num>
  <w:num w:numId="65">
    <w:abstractNumId w:val="97"/>
  </w:num>
  <w:num w:numId="66">
    <w:abstractNumId w:val="138"/>
  </w:num>
  <w:num w:numId="67">
    <w:abstractNumId w:val="70"/>
  </w:num>
  <w:num w:numId="68">
    <w:abstractNumId w:val="139"/>
  </w:num>
  <w:num w:numId="69">
    <w:abstractNumId w:val="0"/>
  </w:num>
  <w:num w:numId="70">
    <w:abstractNumId w:val="205"/>
  </w:num>
  <w:num w:numId="71">
    <w:abstractNumId w:val="206"/>
  </w:num>
  <w:num w:numId="72">
    <w:abstractNumId w:val="38"/>
  </w:num>
  <w:num w:numId="73">
    <w:abstractNumId w:val="83"/>
  </w:num>
  <w:num w:numId="74">
    <w:abstractNumId w:val="144"/>
  </w:num>
  <w:num w:numId="75">
    <w:abstractNumId w:val="102"/>
  </w:num>
  <w:num w:numId="76">
    <w:abstractNumId w:val="26"/>
  </w:num>
  <w:num w:numId="77">
    <w:abstractNumId w:val="82"/>
  </w:num>
  <w:num w:numId="78">
    <w:abstractNumId w:val="109"/>
  </w:num>
  <w:num w:numId="79">
    <w:abstractNumId w:val="62"/>
  </w:num>
  <w:num w:numId="80">
    <w:abstractNumId w:val="153"/>
  </w:num>
  <w:num w:numId="81">
    <w:abstractNumId w:val="103"/>
  </w:num>
  <w:num w:numId="82">
    <w:abstractNumId w:val="95"/>
  </w:num>
  <w:num w:numId="83">
    <w:abstractNumId w:val="183"/>
  </w:num>
  <w:num w:numId="84">
    <w:abstractNumId w:val="73"/>
  </w:num>
  <w:num w:numId="85">
    <w:abstractNumId w:val="30"/>
  </w:num>
  <w:num w:numId="86">
    <w:abstractNumId w:val="189"/>
  </w:num>
  <w:num w:numId="87">
    <w:abstractNumId w:val="166"/>
  </w:num>
  <w:num w:numId="88">
    <w:abstractNumId w:val="156"/>
  </w:num>
  <w:num w:numId="89">
    <w:abstractNumId w:val="28"/>
  </w:num>
  <w:num w:numId="90">
    <w:abstractNumId w:val="77"/>
  </w:num>
  <w:num w:numId="91">
    <w:abstractNumId w:val="137"/>
  </w:num>
  <w:num w:numId="92">
    <w:abstractNumId w:val="201"/>
  </w:num>
  <w:num w:numId="93">
    <w:abstractNumId w:val="148"/>
  </w:num>
  <w:num w:numId="94">
    <w:abstractNumId w:val="39"/>
  </w:num>
  <w:num w:numId="95">
    <w:abstractNumId w:val="93"/>
  </w:num>
  <w:num w:numId="96">
    <w:abstractNumId w:val="55"/>
  </w:num>
  <w:num w:numId="97">
    <w:abstractNumId w:val="180"/>
  </w:num>
  <w:num w:numId="98">
    <w:abstractNumId w:val="151"/>
  </w:num>
  <w:num w:numId="99">
    <w:abstractNumId w:val="84"/>
  </w:num>
  <w:num w:numId="100">
    <w:abstractNumId w:val="162"/>
  </w:num>
  <w:num w:numId="101">
    <w:abstractNumId w:val="114"/>
  </w:num>
  <w:num w:numId="102">
    <w:abstractNumId w:val="122"/>
  </w:num>
  <w:num w:numId="103">
    <w:abstractNumId w:val="33"/>
  </w:num>
  <w:num w:numId="104">
    <w:abstractNumId w:val="40"/>
  </w:num>
  <w:num w:numId="105">
    <w:abstractNumId w:val="61"/>
  </w:num>
  <w:num w:numId="106">
    <w:abstractNumId w:val="160"/>
  </w:num>
  <w:num w:numId="107">
    <w:abstractNumId w:val="176"/>
  </w:num>
  <w:num w:numId="108">
    <w:abstractNumId w:val="19"/>
  </w:num>
  <w:num w:numId="109">
    <w:abstractNumId w:val="8"/>
  </w:num>
  <w:num w:numId="110">
    <w:abstractNumId w:val="154"/>
  </w:num>
  <w:num w:numId="111">
    <w:abstractNumId w:val="16"/>
  </w:num>
  <w:num w:numId="112">
    <w:abstractNumId w:val="35"/>
  </w:num>
  <w:num w:numId="113">
    <w:abstractNumId w:val="21"/>
  </w:num>
  <w:num w:numId="114">
    <w:abstractNumId w:val="167"/>
  </w:num>
  <w:num w:numId="115">
    <w:abstractNumId w:val="165"/>
  </w:num>
  <w:num w:numId="116">
    <w:abstractNumId w:val="54"/>
  </w:num>
  <w:num w:numId="117">
    <w:abstractNumId w:val="121"/>
  </w:num>
  <w:num w:numId="118">
    <w:abstractNumId w:val="100"/>
  </w:num>
  <w:num w:numId="119">
    <w:abstractNumId w:val="163"/>
  </w:num>
  <w:num w:numId="120">
    <w:abstractNumId w:val="65"/>
  </w:num>
  <w:num w:numId="121">
    <w:abstractNumId w:val="123"/>
  </w:num>
  <w:num w:numId="122">
    <w:abstractNumId w:val="185"/>
  </w:num>
  <w:num w:numId="123">
    <w:abstractNumId w:val="59"/>
  </w:num>
  <w:num w:numId="124">
    <w:abstractNumId w:val="20"/>
  </w:num>
  <w:num w:numId="125">
    <w:abstractNumId w:val="45"/>
  </w:num>
  <w:num w:numId="126">
    <w:abstractNumId w:val="181"/>
  </w:num>
  <w:num w:numId="127">
    <w:abstractNumId w:val="85"/>
  </w:num>
  <w:num w:numId="128">
    <w:abstractNumId w:val="173"/>
  </w:num>
  <w:num w:numId="129">
    <w:abstractNumId w:val="149"/>
  </w:num>
  <w:num w:numId="130">
    <w:abstractNumId w:val="131"/>
  </w:num>
  <w:num w:numId="131">
    <w:abstractNumId w:val="42"/>
  </w:num>
  <w:num w:numId="132">
    <w:abstractNumId w:val="71"/>
  </w:num>
  <w:num w:numId="133">
    <w:abstractNumId w:val="145"/>
  </w:num>
  <w:num w:numId="134">
    <w:abstractNumId w:val="24"/>
  </w:num>
  <w:num w:numId="135">
    <w:abstractNumId w:val="175"/>
  </w:num>
  <w:num w:numId="136">
    <w:abstractNumId w:val="157"/>
  </w:num>
  <w:num w:numId="137">
    <w:abstractNumId w:val="111"/>
  </w:num>
  <w:num w:numId="138">
    <w:abstractNumId w:val="75"/>
  </w:num>
  <w:num w:numId="139">
    <w:abstractNumId w:val="112"/>
  </w:num>
  <w:num w:numId="140">
    <w:abstractNumId w:val="29"/>
  </w:num>
  <w:num w:numId="141">
    <w:abstractNumId w:val="99"/>
  </w:num>
  <w:num w:numId="142">
    <w:abstractNumId w:val="195"/>
  </w:num>
  <w:num w:numId="143">
    <w:abstractNumId w:val="210"/>
  </w:num>
  <w:num w:numId="144">
    <w:abstractNumId w:val="211"/>
  </w:num>
  <w:num w:numId="145">
    <w:abstractNumId w:val="64"/>
  </w:num>
  <w:num w:numId="146">
    <w:abstractNumId w:val="25"/>
  </w:num>
  <w:num w:numId="147">
    <w:abstractNumId w:val="113"/>
  </w:num>
  <w:num w:numId="148">
    <w:abstractNumId w:val="120"/>
  </w:num>
  <w:num w:numId="149">
    <w:abstractNumId w:val="23"/>
  </w:num>
  <w:num w:numId="150">
    <w:abstractNumId w:val="10"/>
  </w:num>
  <w:num w:numId="151">
    <w:abstractNumId w:val="142"/>
  </w:num>
  <w:num w:numId="152">
    <w:abstractNumId w:val="115"/>
  </w:num>
  <w:num w:numId="153">
    <w:abstractNumId w:val="104"/>
  </w:num>
  <w:num w:numId="154">
    <w:abstractNumId w:val="48"/>
  </w:num>
  <w:num w:numId="155">
    <w:abstractNumId w:val="118"/>
  </w:num>
  <w:num w:numId="156">
    <w:abstractNumId w:val="207"/>
  </w:num>
  <w:num w:numId="157">
    <w:abstractNumId w:val="147"/>
  </w:num>
  <w:num w:numId="158">
    <w:abstractNumId w:val="208"/>
  </w:num>
  <w:num w:numId="159">
    <w:abstractNumId w:val="191"/>
  </w:num>
  <w:num w:numId="160">
    <w:abstractNumId w:val="87"/>
  </w:num>
  <w:num w:numId="161">
    <w:abstractNumId w:val="177"/>
  </w:num>
  <w:num w:numId="162">
    <w:abstractNumId w:val="126"/>
  </w:num>
  <w:num w:numId="163">
    <w:abstractNumId w:val="6"/>
  </w:num>
  <w:num w:numId="164">
    <w:abstractNumId w:val="13"/>
  </w:num>
  <w:num w:numId="165">
    <w:abstractNumId w:val="15"/>
  </w:num>
  <w:num w:numId="166">
    <w:abstractNumId w:val="193"/>
  </w:num>
  <w:num w:numId="167">
    <w:abstractNumId w:val="209"/>
  </w:num>
  <w:num w:numId="168">
    <w:abstractNumId w:val="32"/>
  </w:num>
  <w:num w:numId="169">
    <w:abstractNumId w:val="169"/>
  </w:num>
  <w:num w:numId="170">
    <w:abstractNumId w:val="101"/>
  </w:num>
  <w:num w:numId="171">
    <w:abstractNumId w:val="132"/>
  </w:num>
  <w:num w:numId="172">
    <w:abstractNumId w:val="150"/>
  </w:num>
  <w:num w:numId="173">
    <w:abstractNumId w:val="152"/>
  </w:num>
  <w:num w:numId="174">
    <w:abstractNumId w:val="41"/>
  </w:num>
  <w:num w:numId="175">
    <w:abstractNumId w:val="98"/>
  </w:num>
  <w:num w:numId="176">
    <w:abstractNumId w:val="200"/>
  </w:num>
  <w:num w:numId="177">
    <w:abstractNumId w:val="172"/>
  </w:num>
  <w:num w:numId="178">
    <w:abstractNumId w:val="127"/>
  </w:num>
  <w:num w:numId="179">
    <w:abstractNumId w:val="140"/>
  </w:num>
  <w:num w:numId="180">
    <w:abstractNumId w:val="31"/>
  </w:num>
  <w:num w:numId="181">
    <w:abstractNumId w:val="134"/>
  </w:num>
  <w:num w:numId="182">
    <w:abstractNumId w:val="158"/>
  </w:num>
  <w:num w:numId="183">
    <w:abstractNumId w:val="107"/>
  </w:num>
  <w:num w:numId="184">
    <w:abstractNumId w:val="9"/>
  </w:num>
  <w:num w:numId="185">
    <w:abstractNumId w:val="37"/>
  </w:num>
  <w:num w:numId="186">
    <w:abstractNumId w:val="49"/>
  </w:num>
  <w:num w:numId="187">
    <w:abstractNumId w:val="88"/>
  </w:num>
  <w:num w:numId="188">
    <w:abstractNumId w:val="174"/>
  </w:num>
  <w:num w:numId="189">
    <w:abstractNumId w:val="170"/>
  </w:num>
  <w:num w:numId="190">
    <w:abstractNumId w:val="136"/>
  </w:num>
  <w:num w:numId="191">
    <w:abstractNumId w:val="58"/>
  </w:num>
  <w:num w:numId="192">
    <w:abstractNumId w:val="43"/>
  </w:num>
  <w:num w:numId="193">
    <w:abstractNumId w:val="63"/>
  </w:num>
  <w:num w:numId="194">
    <w:abstractNumId w:val="196"/>
  </w:num>
  <w:num w:numId="195">
    <w:abstractNumId w:val="164"/>
  </w:num>
  <w:num w:numId="196">
    <w:abstractNumId w:val="105"/>
  </w:num>
  <w:num w:numId="197">
    <w:abstractNumId w:val="190"/>
  </w:num>
  <w:num w:numId="198">
    <w:abstractNumId w:val="76"/>
  </w:num>
  <w:num w:numId="199">
    <w:abstractNumId w:val="52"/>
  </w:num>
  <w:num w:numId="200">
    <w:abstractNumId w:val="199"/>
  </w:num>
  <w:num w:numId="201">
    <w:abstractNumId w:val="80"/>
  </w:num>
  <w:num w:numId="202">
    <w:abstractNumId w:val="5"/>
  </w:num>
  <w:num w:numId="203">
    <w:abstractNumId w:val="3"/>
  </w:num>
  <w:num w:numId="204">
    <w:abstractNumId w:val="18"/>
  </w:num>
  <w:num w:numId="205">
    <w:abstractNumId w:val="89"/>
  </w:num>
  <w:num w:numId="206">
    <w:abstractNumId w:val="203"/>
  </w:num>
  <w:num w:numId="207">
    <w:abstractNumId w:val="12"/>
  </w:num>
  <w:num w:numId="208">
    <w:abstractNumId w:val="146"/>
  </w:num>
  <w:num w:numId="209">
    <w:abstractNumId w:val="68"/>
  </w:num>
  <w:num w:numId="210">
    <w:abstractNumId w:val="91"/>
  </w:num>
  <w:num w:numId="211">
    <w:abstractNumId w:val="186"/>
  </w:num>
  <w:num w:numId="212">
    <w:abstractNumId w:val="17"/>
  </w:num>
  <w:numIdMacAtCleanup w:val="2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proofState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isclosure_Version" w:val="true"/>
  </w:docVars>
  <w:rsids>
    <w:rsidRoot w:val="00DD256F"/>
    <w:rsid w:val="000005A6"/>
    <w:rsid w:val="00000A11"/>
    <w:rsid w:val="00000ADC"/>
    <w:rsid w:val="0000102D"/>
    <w:rsid w:val="00001469"/>
    <w:rsid w:val="000014FF"/>
    <w:rsid w:val="000018A3"/>
    <w:rsid w:val="000018FD"/>
    <w:rsid w:val="00001B33"/>
    <w:rsid w:val="00001E8C"/>
    <w:rsid w:val="0000230E"/>
    <w:rsid w:val="000028BC"/>
    <w:rsid w:val="00002973"/>
    <w:rsid w:val="00002B5C"/>
    <w:rsid w:val="00002D77"/>
    <w:rsid w:val="000033A6"/>
    <w:rsid w:val="00003442"/>
    <w:rsid w:val="0000372D"/>
    <w:rsid w:val="00003C39"/>
    <w:rsid w:val="000043AC"/>
    <w:rsid w:val="000048B5"/>
    <w:rsid w:val="00004A92"/>
    <w:rsid w:val="00004ADF"/>
    <w:rsid w:val="00004BF4"/>
    <w:rsid w:val="00004D9D"/>
    <w:rsid w:val="00004DB4"/>
    <w:rsid w:val="00004E58"/>
    <w:rsid w:val="00004E69"/>
    <w:rsid w:val="00005071"/>
    <w:rsid w:val="00005477"/>
    <w:rsid w:val="0000568D"/>
    <w:rsid w:val="000061CF"/>
    <w:rsid w:val="000064FC"/>
    <w:rsid w:val="00007207"/>
    <w:rsid w:val="000072B9"/>
    <w:rsid w:val="00007BA1"/>
    <w:rsid w:val="00007BBD"/>
    <w:rsid w:val="00007DFA"/>
    <w:rsid w:val="00007E85"/>
    <w:rsid w:val="00010147"/>
    <w:rsid w:val="0001033D"/>
    <w:rsid w:val="0001046B"/>
    <w:rsid w:val="000109C4"/>
    <w:rsid w:val="00010A47"/>
    <w:rsid w:val="00010B7F"/>
    <w:rsid w:val="00010E18"/>
    <w:rsid w:val="000110B8"/>
    <w:rsid w:val="00011A25"/>
    <w:rsid w:val="00011AFB"/>
    <w:rsid w:val="000121BF"/>
    <w:rsid w:val="000122EE"/>
    <w:rsid w:val="000126A5"/>
    <w:rsid w:val="00012AFC"/>
    <w:rsid w:val="000130AF"/>
    <w:rsid w:val="000136FC"/>
    <w:rsid w:val="000139E7"/>
    <w:rsid w:val="00013A9D"/>
    <w:rsid w:val="00013AF8"/>
    <w:rsid w:val="00013FF0"/>
    <w:rsid w:val="0001405F"/>
    <w:rsid w:val="000140AF"/>
    <w:rsid w:val="00014263"/>
    <w:rsid w:val="00014691"/>
    <w:rsid w:val="00014850"/>
    <w:rsid w:val="0001497A"/>
    <w:rsid w:val="00014DF5"/>
    <w:rsid w:val="00014EFB"/>
    <w:rsid w:val="000155A0"/>
    <w:rsid w:val="000157AA"/>
    <w:rsid w:val="000158A1"/>
    <w:rsid w:val="00015DD2"/>
    <w:rsid w:val="00015DF7"/>
    <w:rsid w:val="00016321"/>
    <w:rsid w:val="00016B1C"/>
    <w:rsid w:val="00016D21"/>
    <w:rsid w:val="00016F6C"/>
    <w:rsid w:val="00016FD1"/>
    <w:rsid w:val="00017658"/>
    <w:rsid w:val="000176B6"/>
    <w:rsid w:val="00017D54"/>
    <w:rsid w:val="00020074"/>
    <w:rsid w:val="000203A5"/>
    <w:rsid w:val="00020728"/>
    <w:rsid w:val="00020766"/>
    <w:rsid w:val="00020C59"/>
    <w:rsid w:val="00020D46"/>
    <w:rsid w:val="00020DB9"/>
    <w:rsid w:val="00020F79"/>
    <w:rsid w:val="0002110B"/>
    <w:rsid w:val="00021700"/>
    <w:rsid w:val="00021782"/>
    <w:rsid w:val="000217BF"/>
    <w:rsid w:val="00021A0E"/>
    <w:rsid w:val="00021F8C"/>
    <w:rsid w:val="00022465"/>
    <w:rsid w:val="000224B7"/>
    <w:rsid w:val="000225C5"/>
    <w:rsid w:val="00022805"/>
    <w:rsid w:val="0002292A"/>
    <w:rsid w:val="00022A86"/>
    <w:rsid w:val="00022E08"/>
    <w:rsid w:val="00022EDA"/>
    <w:rsid w:val="0002301E"/>
    <w:rsid w:val="000231BD"/>
    <w:rsid w:val="000231DC"/>
    <w:rsid w:val="00023BEB"/>
    <w:rsid w:val="00023C73"/>
    <w:rsid w:val="00024562"/>
    <w:rsid w:val="0002472A"/>
    <w:rsid w:val="00024820"/>
    <w:rsid w:val="00024BEF"/>
    <w:rsid w:val="00024D3B"/>
    <w:rsid w:val="00025255"/>
    <w:rsid w:val="00025A7B"/>
    <w:rsid w:val="00025DD8"/>
    <w:rsid w:val="00025E29"/>
    <w:rsid w:val="00025EAF"/>
    <w:rsid w:val="0002612F"/>
    <w:rsid w:val="000264F8"/>
    <w:rsid w:val="00026A17"/>
    <w:rsid w:val="00027208"/>
    <w:rsid w:val="00027348"/>
    <w:rsid w:val="000275C9"/>
    <w:rsid w:val="000276EE"/>
    <w:rsid w:val="000279AA"/>
    <w:rsid w:val="0003068A"/>
    <w:rsid w:val="00030D13"/>
    <w:rsid w:val="00030EDF"/>
    <w:rsid w:val="00031700"/>
    <w:rsid w:val="000317A1"/>
    <w:rsid w:val="000317CB"/>
    <w:rsid w:val="000317E9"/>
    <w:rsid w:val="0003186E"/>
    <w:rsid w:val="00031B72"/>
    <w:rsid w:val="00031CDC"/>
    <w:rsid w:val="0003201F"/>
    <w:rsid w:val="0003243D"/>
    <w:rsid w:val="00032450"/>
    <w:rsid w:val="0003260A"/>
    <w:rsid w:val="000326A4"/>
    <w:rsid w:val="00032BA9"/>
    <w:rsid w:val="00033956"/>
    <w:rsid w:val="00033EBB"/>
    <w:rsid w:val="00033EED"/>
    <w:rsid w:val="0003408C"/>
    <w:rsid w:val="000343F2"/>
    <w:rsid w:val="0003468B"/>
    <w:rsid w:val="000348E9"/>
    <w:rsid w:val="00034C0D"/>
    <w:rsid w:val="00034CA2"/>
    <w:rsid w:val="00035352"/>
    <w:rsid w:val="00035464"/>
    <w:rsid w:val="00035A02"/>
    <w:rsid w:val="00035EB9"/>
    <w:rsid w:val="0003626E"/>
    <w:rsid w:val="00036357"/>
    <w:rsid w:val="00036813"/>
    <w:rsid w:val="000369DC"/>
    <w:rsid w:val="00036C1D"/>
    <w:rsid w:val="00036CE0"/>
    <w:rsid w:val="0003717B"/>
    <w:rsid w:val="000379B9"/>
    <w:rsid w:val="00037DB8"/>
    <w:rsid w:val="000407A5"/>
    <w:rsid w:val="000411AF"/>
    <w:rsid w:val="0004146D"/>
    <w:rsid w:val="00041525"/>
    <w:rsid w:val="00041800"/>
    <w:rsid w:val="00041AC3"/>
    <w:rsid w:val="00042574"/>
    <w:rsid w:val="0004259D"/>
    <w:rsid w:val="000429ED"/>
    <w:rsid w:val="00043335"/>
    <w:rsid w:val="000436FE"/>
    <w:rsid w:val="000438A3"/>
    <w:rsid w:val="00043C00"/>
    <w:rsid w:val="00043E96"/>
    <w:rsid w:val="00043EED"/>
    <w:rsid w:val="00043EEE"/>
    <w:rsid w:val="000444AA"/>
    <w:rsid w:val="000444F4"/>
    <w:rsid w:val="00044579"/>
    <w:rsid w:val="000446C9"/>
    <w:rsid w:val="00044D1E"/>
    <w:rsid w:val="00044DDC"/>
    <w:rsid w:val="00044FE0"/>
    <w:rsid w:val="000451ED"/>
    <w:rsid w:val="0004535A"/>
    <w:rsid w:val="00045D1C"/>
    <w:rsid w:val="00045DCB"/>
    <w:rsid w:val="00045F39"/>
    <w:rsid w:val="0004659D"/>
    <w:rsid w:val="000466E6"/>
    <w:rsid w:val="000468DA"/>
    <w:rsid w:val="00046B18"/>
    <w:rsid w:val="00046BF9"/>
    <w:rsid w:val="00046C4A"/>
    <w:rsid w:val="00046CA9"/>
    <w:rsid w:val="00046CF9"/>
    <w:rsid w:val="00046DD2"/>
    <w:rsid w:val="00046E32"/>
    <w:rsid w:val="000474F7"/>
    <w:rsid w:val="00047621"/>
    <w:rsid w:val="00047708"/>
    <w:rsid w:val="00047FE4"/>
    <w:rsid w:val="00050004"/>
    <w:rsid w:val="000500E7"/>
    <w:rsid w:val="000501F1"/>
    <w:rsid w:val="00050236"/>
    <w:rsid w:val="00050420"/>
    <w:rsid w:val="000510ED"/>
    <w:rsid w:val="000512FC"/>
    <w:rsid w:val="0005154F"/>
    <w:rsid w:val="000517E2"/>
    <w:rsid w:val="00051BE5"/>
    <w:rsid w:val="00052B89"/>
    <w:rsid w:val="00052D38"/>
    <w:rsid w:val="000539E4"/>
    <w:rsid w:val="00053E2E"/>
    <w:rsid w:val="00053F3F"/>
    <w:rsid w:val="00054612"/>
    <w:rsid w:val="00054860"/>
    <w:rsid w:val="0005486C"/>
    <w:rsid w:val="00054D34"/>
    <w:rsid w:val="00055089"/>
    <w:rsid w:val="00055534"/>
    <w:rsid w:val="00055816"/>
    <w:rsid w:val="00055C3F"/>
    <w:rsid w:val="000561D7"/>
    <w:rsid w:val="000562C7"/>
    <w:rsid w:val="000569CC"/>
    <w:rsid w:val="00056AA5"/>
    <w:rsid w:val="00057032"/>
    <w:rsid w:val="000578C2"/>
    <w:rsid w:val="00057AD2"/>
    <w:rsid w:val="0006013C"/>
    <w:rsid w:val="00060342"/>
    <w:rsid w:val="000604A6"/>
    <w:rsid w:val="0006066E"/>
    <w:rsid w:val="00060C85"/>
    <w:rsid w:val="00061A15"/>
    <w:rsid w:val="00061B54"/>
    <w:rsid w:val="00061DCB"/>
    <w:rsid w:val="00062017"/>
    <w:rsid w:val="0006271B"/>
    <w:rsid w:val="00062874"/>
    <w:rsid w:val="00062941"/>
    <w:rsid w:val="0006295C"/>
    <w:rsid w:val="00062AA3"/>
    <w:rsid w:val="00062D8E"/>
    <w:rsid w:val="0006325D"/>
    <w:rsid w:val="00063342"/>
    <w:rsid w:val="000636DE"/>
    <w:rsid w:val="00063893"/>
    <w:rsid w:val="000639D3"/>
    <w:rsid w:val="00063A04"/>
    <w:rsid w:val="00063BD0"/>
    <w:rsid w:val="00063EE6"/>
    <w:rsid w:val="00064379"/>
    <w:rsid w:val="0006463F"/>
    <w:rsid w:val="00064ADF"/>
    <w:rsid w:val="00065914"/>
    <w:rsid w:val="00065B7B"/>
    <w:rsid w:val="00065D51"/>
    <w:rsid w:val="00065F43"/>
    <w:rsid w:val="000665B9"/>
    <w:rsid w:val="00066688"/>
    <w:rsid w:val="00066B5B"/>
    <w:rsid w:val="00066C7F"/>
    <w:rsid w:val="00066F8C"/>
    <w:rsid w:val="0006720A"/>
    <w:rsid w:val="000673A0"/>
    <w:rsid w:val="0006751E"/>
    <w:rsid w:val="00067AEB"/>
    <w:rsid w:val="00067BBB"/>
    <w:rsid w:val="000700F7"/>
    <w:rsid w:val="00070247"/>
    <w:rsid w:val="000704EE"/>
    <w:rsid w:val="00070D92"/>
    <w:rsid w:val="00070E4B"/>
    <w:rsid w:val="00070E8D"/>
    <w:rsid w:val="00071243"/>
    <w:rsid w:val="0007147E"/>
    <w:rsid w:val="000715AC"/>
    <w:rsid w:val="000718AF"/>
    <w:rsid w:val="00072075"/>
    <w:rsid w:val="00072361"/>
    <w:rsid w:val="0007246C"/>
    <w:rsid w:val="000725CF"/>
    <w:rsid w:val="00072667"/>
    <w:rsid w:val="000729B4"/>
    <w:rsid w:val="000729B8"/>
    <w:rsid w:val="00072D7F"/>
    <w:rsid w:val="0007305C"/>
    <w:rsid w:val="000730ED"/>
    <w:rsid w:val="000732D5"/>
    <w:rsid w:val="000735AF"/>
    <w:rsid w:val="00073BC2"/>
    <w:rsid w:val="000745DB"/>
    <w:rsid w:val="00074773"/>
    <w:rsid w:val="00074C4E"/>
    <w:rsid w:val="00075175"/>
    <w:rsid w:val="000751AF"/>
    <w:rsid w:val="0007546B"/>
    <w:rsid w:val="00075C45"/>
    <w:rsid w:val="00075E3A"/>
    <w:rsid w:val="00075E54"/>
    <w:rsid w:val="00075F13"/>
    <w:rsid w:val="00075F70"/>
    <w:rsid w:val="00076000"/>
    <w:rsid w:val="00076117"/>
    <w:rsid w:val="000764FD"/>
    <w:rsid w:val="00076703"/>
    <w:rsid w:val="0007679D"/>
    <w:rsid w:val="00076ECB"/>
    <w:rsid w:val="00077397"/>
    <w:rsid w:val="000778E2"/>
    <w:rsid w:val="00077CD3"/>
    <w:rsid w:val="00077EBF"/>
    <w:rsid w:val="00077EF6"/>
    <w:rsid w:val="00080509"/>
    <w:rsid w:val="000808F7"/>
    <w:rsid w:val="00080901"/>
    <w:rsid w:val="0008095D"/>
    <w:rsid w:val="000809EA"/>
    <w:rsid w:val="00080A0F"/>
    <w:rsid w:val="0008140D"/>
    <w:rsid w:val="000816EB"/>
    <w:rsid w:val="000819D8"/>
    <w:rsid w:val="00081B15"/>
    <w:rsid w:val="00081D4A"/>
    <w:rsid w:val="0008231D"/>
    <w:rsid w:val="00082700"/>
    <w:rsid w:val="00082898"/>
    <w:rsid w:val="00082A1A"/>
    <w:rsid w:val="000830E6"/>
    <w:rsid w:val="0008328D"/>
    <w:rsid w:val="0008332B"/>
    <w:rsid w:val="000837F0"/>
    <w:rsid w:val="000839C3"/>
    <w:rsid w:val="00083C0A"/>
    <w:rsid w:val="00083C1E"/>
    <w:rsid w:val="00084008"/>
    <w:rsid w:val="000841ED"/>
    <w:rsid w:val="00084531"/>
    <w:rsid w:val="00084634"/>
    <w:rsid w:val="00084782"/>
    <w:rsid w:val="00084A03"/>
    <w:rsid w:val="00084E9F"/>
    <w:rsid w:val="0008591C"/>
    <w:rsid w:val="00085C6B"/>
    <w:rsid w:val="00085E9B"/>
    <w:rsid w:val="000862AC"/>
    <w:rsid w:val="000866A2"/>
    <w:rsid w:val="000868AD"/>
    <w:rsid w:val="00086AC5"/>
    <w:rsid w:val="000872AC"/>
    <w:rsid w:val="0008733F"/>
    <w:rsid w:val="000877EF"/>
    <w:rsid w:val="000878F1"/>
    <w:rsid w:val="00087972"/>
    <w:rsid w:val="00087B6F"/>
    <w:rsid w:val="00087FC9"/>
    <w:rsid w:val="0009036A"/>
    <w:rsid w:val="00090454"/>
    <w:rsid w:val="00090ADC"/>
    <w:rsid w:val="00090C35"/>
    <w:rsid w:val="00090D7E"/>
    <w:rsid w:val="00090EE0"/>
    <w:rsid w:val="00091230"/>
    <w:rsid w:val="0009141B"/>
    <w:rsid w:val="000914B8"/>
    <w:rsid w:val="00091702"/>
    <w:rsid w:val="00091724"/>
    <w:rsid w:val="00091743"/>
    <w:rsid w:val="000918CD"/>
    <w:rsid w:val="00091930"/>
    <w:rsid w:val="0009268B"/>
    <w:rsid w:val="000927B1"/>
    <w:rsid w:val="00092823"/>
    <w:rsid w:val="00092C1E"/>
    <w:rsid w:val="00092F5A"/>
    <w:rsid w:val="00092FCE"/>
    <w:rsid w:val="000930A1"/>
    <w:rsid w:val="0009325E"/>
    <w:rsid w:val="000932D6"/>
    <w:rsid w:val="000934F7"/>
    <w:rsid w:val="000938DF"/>
    <w:rsid w:val="00093BF5"/>
    <w:rsid w:val="00094040"/>
    <w:rsid w:val="0009494E"/>
    <w:rsid w:val="00094A37"/>
    <w:rsid w:val="00094A55"/>
    <w:rsid w:val="00094FB5"/>
    <w:rsid w:val="00095136"/>
    <w:rsid w:val="000951D6"/>
    <w:rsid w:val="00095382"/>
    <w:rsid w:val="00095388"/>
    <w:rsid w:val="000955B9"/>
    <w:rsid w:val="00095CD6"/>
    <w:rsid w:val="000960F5"/>
    <w:rsid w:val="00096746"/>
    <w:rsid w:val="00096E12"/>
    <w:rsid w:val="00097097"/>
    <w:rsid w:val="000974B2"/>
    <w:rsid w:val="000975B1"/>
    <w:rsid w:val="00097610"/>
    <w:rsid w:val="000976C1"/>
    <w:rsid w:val="00097B67"/>
    <w:rsid w:val="00097E3C"/>
    <w:rsid w:val="000A044E"/>
    <w:rsid w:val="000A04A2"/>
    <w:rsid w:val="000A0989"/>
    <w:rsid w:val="000A1026"/>
    <w:rsid w:val="000A1547"/>
    <w:rsid w:val="000A1589"/>
    <w:rsid w:val="000A199C"/>
    <w:rsid w:val="000A1CBE"/>
    <w:rsid w:val="000A3645"/>
    <w:rsid w:val="000A36BE"/>
    <w:rsid w:val="000A4309"/>
    <w:rsid w:val="000A461C"/>
    <w:rsid w:val="000A4AE5"/>
    <w:rsid w:val="000A4C9E"/>
    <w:rsid w:val="000A5126"/>
    <w:rsid w:val="000A5188"/>
    <w:rsid w:val="000A5A58"/>
    <w:rsid w:val="000A616A"/>
    <w:rsid w:val="000A6410"/>
    <w:rsid w:val="000A67B6"/>
    <w:rsid w:val="000A6A70"/>
    <w:rsid w:val="000A6B5C"/>
    <w:rsid w:val="000A6D3A"/>
    <w:rsid w:val="000A6F48"/>
    <w:rsid w:val="000A700E"/>
    <w:rsid w:val="000A7216"/>
    <w:rsid w:val="000A74D2"/>
    <w:rsid w:val="000A750C"/>
    <w:rsid w:val="000A78D8"/>
    <w:rsid w:val="000A79CF"/>
    <w:rsid w:val="000A7D4E"/>
    <w:rsid w:val="000B024A"/>
    <w:rsid w:val="000B0362"/>
    <w:rsid w:val="000B06FC"/>
    <w:rsid w:val="000B072D"/>
    <w:rsid w:val="000B0ACA"/>
    <w:rsid w:val="000B0EE6"/>
    <w:rsid w:val="000B1922"/>
    <w:rsid w:val="000B19AD"/>
    <w:rsid w:val="000B1CD7"/>
    <w:rsid w:val="000B1DB7"/>
    <w:rsid w:val="000B21B4"/>
    <w:rsid w:val="000B2333"/>
    <w:rsid w:val="000B23C8"/>
    <w:rsid w:val="000B28AE"/>
    <w:rsid w:val="000B28F3"/>
    <w:rsid w:val="000B31E0"/>
    <w:rsid w:val="000B3351"/>
    <w:rsid w:val="000B3557"/>
    <w:rsid w:val="000B40B2"/>
    <w:rsid w:val="000B480A"/>
    <w:rsid w:val="000B48F7"/>
    <w:rsid w:val="000B4A82"/>
    <w:rsid w:val="000B4BDA"/>
    <w:rsid w:val="000B4F15"/>
    <w:rsid w:val="000B4FF4"/>
    <w:rsid w:val="000B5098"/>
    <w:rsid w:val="000B5590"/>
    <w:rsid w:val="000B568F"/>
    <w:rsid w:val="000B5992"/>
    <w:rsid w:val="000B5B47"/>
    <w:rsid w:val="000B5D5E"/>
    <w:rsid w:val="000B63D8"/>
    <w:rsid w:val="000B6AEA"/>
    <w:rsid w:val="000B6B2E"/>
    <w:rsid w:val="000B6BC7"/>
    <w:rsid w:val="000B6C66"/>
    <w:rsid w:val="000B717E"/>
    <w:rsid w:val="000C0519"/>
    <w:rsid w:val="000C0671"/>
    <w:rsid w:val="000C08D1"/>
    <w:rsid w:val="000C0D45"/>
    <w:rsid w:val="000C0D7B"/>
    <w:rsid w:val="000C13A1"/>
    <w:rsid w:val="000C1CEC"/>
    <w:rsid w:val="000C1E2D"/>
    <w:rsid w:val="000C2197"/>
    <w:rsid w:val="000C2337"/>
    <w:rsid w:val="000C25F5"/>
    <w:rsid w:val="000C26F5"/>
    <w:rsid w:val="000C28F2"/>
    <w:rsid w:val="000C2C2E"/>
    <w:rsid w:val="000C2C7F"/>
    <w:rsid w:val="000C2EF7"/>
    <w:rsid w:val="000C3232"/>
    <w:rsid w:val="000C34C1"/>
    <w:rsid w:val="000C37A8"/>
    <w:rsid w:val="000C3957"/>
    <w:rsid w:val="000C3A06"/>
    <w:rsid w:val="000C3D52"/>
    <w:rsid w:val="000C40B3"/>
    <w:rsid w:val="000C46F9"/>
    <w:rsid w:val="000C4768"/>
    <w:rsid w:val="000C4B1F"/>
    <w:rsid w:val="000C4C03"/>
    <w:rsid w:val="000C4EE9"/>
    <w:rsid w:val="000C5029"/>
    <w:rsid w:val="000C51AC"/>
    <w:rsid w:val="000C52A2"/>
    <w:rsid w:val="000C5954"/>
    <w:rsid w:val="000C5B58"/>
    <w:rsid w:val="000C5B78"/>
    <w:rsid w:val="000C60FC"/>
    <w:rsid w:val="000C63C4"/>
    <w:rsid w:val="000C6560"/>
    <w:rsid w:val="000C6584"/>
    <w:rsid w:val="000C698C"/>
    <w:rsid w:val="000C6A05"/>
    <w:rsid w:val="000C6B26"/>
    <w:rsid w:val="000C6DAE"/>
    <w:rsid w:val="000C7371"/>
    <w:rsid w:val="000C73B9"/>
    <w:rsid w:val="000C74D4"/>
    <w:rsid w:val="000C7889"/>
    <w:rsid w:val="000C7C71"/>
    <w:rsid w:val="000C7D9C"/>
    <w:rsid w:val="000C7DF8"/>
    <w:rsid w:val="000D0271"/>
    <w:rsid w:val="000D057C"/>
    <w:rsid w:val="000D072A"/>
    <w:rsid w:val="000D0BE9"/>
    <w:rsid w:val="000D0E23"/>
    <w:rsid w:val="000D1028"/>
    <w:rsid w:val="000D14E3"/>
    <w:rsid w:val="000D15CB"/>
    <w:rsid w:val="000D2183"/>
    <w:rsid w:val="000D26CD"/>
    <w:rsid w:val="000D28CF"/>
    <w:rsid w:val="000D2B20"/>
    <w:rsid w:val="000D2C5E"/>
    <w:rsid w:val="000D2D1C"/>
    <w:rsid w:val="000D2F52"/>
    <w:rsid w:val="000D333A"/>
    <w:rsid w:val="000D3B03"/>
    <w:rsid w:val="000D3B07"/>
    <w:rsid w:val="000D3BE8"/>
    <w:rsid w:val="000D3DED"/>
    <w:rsid w:val="000D426A"/>
    <w:rsid w:val="000D49EB"/>
    <w:rsid w:val="000D4D41"/>
    <w:rsid w:val="000D4E12"/>
    <w:rsid w:val="000D50A0"/>
    <w:rsid w:val="000D52F9"/>
    <w:rsid w:val="000D544C"/>
    <w:rsid w:val="000D5454"/>
    <w:rsid w:val="000D5A34"/>
    <w:rsid w:val="000D5C69"/>
    <w:rsid w:val="000D5CA9"/>
    <w:rsid w:val="000D5D3B"/>
    <w:rsid w:val="000D5D86"/>
    <w:rsid w:val="000D5DC0"/>
    <w:rsid w:val="000D61FD"/>
    <w:rsid w:val="000D642E"/>
    <w:rsid w:val="000D65F0"/>
    <w:rsid w:val="000D67BD"/>
    <w:rsid w:val="000D6A9B"/>
    <w:rsid w:val="000D6BCB"/>
    <w:rsid w:val="000D6D8F"/>
    <w:rsid w:val="000D7213"/>
    <w:rsid w:val="000D7307"/>
    <w:rsid w:val="000D73A9"/>
    <w:rsid w:val="000D7617"/>
    <w:rsid w:val="000D77D1"/>
    <w:rsid w:val="000D7ABF"/>
    <w:rsid w:val="000D7B5F"/>
    <w:rsid w:val="000D7CF9"/>
    <w:rsid w:val="000E0052"/>
    <w:rsid w:val="000E01A1"/>
    <w:rsid w:val="000E095B"/>
    <w:rsid w:val="000E0C83"/>
    <w:rsid w:val="000E0F10"/>
    <w:rsid w:val="000E1521"/>
    <w:rsid w:val="000E15A7"/>
    <w:rsid w:val="000E165C"/>
    <w:rsid w:val="000E17B3"/>
    <w:rsid w:val="000E17C3"/>
    <w:rsid w:val="000E18FC"/>
    <w:rsid w:val="000E1B4F"/>
    <w:rsid w:val="000E1E69"/>
    <w:rsid w:val="000E2265"/>
    <w:rsid w:val="000E22E0"/>
    <w:rsid w:val="000E2820"/>
    <w:rsid w:val="000E2BE4"/>
    <w:rsid w:val="000E34CD"/>
    <w:rsid w:val="000E35F2"/>
    <w:rsid w:val="000E3BB8"/>
    <w:rsid w:val="000E3D2D"/>
    <w:rsid w:val="000E41A3"/>
    <w:rsid w:val="000E4352"/>
    <w:rsid w:val="000E4883"/>
    <w:rsid w:val="000E4F17"/>
    <w:rsid w:val="000E5115"/>
    <w:rsid w:val="000E518E"/>
    <w:rsid w:val="000E51C0"/>
    <w:rsid w:val="000E567C"/>
    <w:rsid w:val="000E56D0"/>
    <w:rsid w:val="000E5B46"/>
    <w:rsid w:val="000E63DB"/>
    <w:rsid w:val="000E6763"/>
    <w:rsid w:val="000E6B32"/>
    <w:rsid w:val="000E6C67"/>
    <w:rsid w:val="000E6CD7"/>
    <w:rsid w:val="000E6F8A"/>
    <w:rsid w:val="000E70DA"/>
    <w:rsid w:val="000E7291"/>
    <w:rsid w:val="000E7A93"/>
    <w:rsid w:val="000E7DC4"/>
    <w:rsid w:val="000E7F24"/>
    <w:rsid w:val="000E7FCD"/>
    <w:rsid w:val="000F030C"/>
    <w:rsid w:val="000F0456"/>
    <w:rsid w:val="000F04EC"/>
    <w:rsid w:val="000F0542"/>
    <w:rsid w:val="000F0747"/>
    <w:rsid w:val="000F087F"/>
    <w:rsid w:val="000F0ACA"/>
    <w:rsid w:val="000F0CF0"/>
    <w:rsid w:val="000F1117"/>
    <w:rsid w:val="000F192B"/>
    <w:rsid w:val="000F1A17"/>
    <w:rsid w:val="000F2990"/>
    <w:rsid w:val="000F2A73"/>
    <w:rsid w:val="000F2EC9"/>
    <w:rsid w:val="000F3016"/>
    <w:rsid w:val="000F3044"/>
    <w:rsid w:val="000F3234"/>
    <w:rsid w:val="000F3D3A"/>
    <w:rsid w:val="000F4214"/>
    <w:rsid w:val="000F42F3"/>
    <w:rsid w:val="000F438A"/>
    <w:rsid w:val="000F460F"/>
    <w:rsid w:val="000F49E8"/>
    <w:rsid w:val="000F4C78"/>
    <w:rsid w:val="000F4DA6"/>
    <w:rsid w:val="000F509F"/>
    <w:rsid w:val="000F5198"/>
    <w:rsid w:val="000F52DA"/>
    <w:rsid w:val="000F538D"/>
    <w:rsid w:val="000F59FB"/>
    <w:rsid w:val="000F5E14"/>
    <w:rsid w:val="000F6058"/>
    <w:rsid w:val="000F61D8"/>
    <w:rsid w:val="000F68A0"/>
    <w:rsid w:val="000F6B1C"/>
    <w:rsid w:val="000F6E38"/>
    <w:rsid w:val="000F6E4A"/>
    <w:rsid w:val="000F6EE3"/>
    <w:rsid w:val="000F7633"/>
    <w:rsid w:val="000F78CA"/>
    <w:rsid w:val="000F7CB8"/>
    <w:rsid w:val="000F7D3C"/>
    <w:rsid w:val="00100112"/>
    <w:rsid w:val="001002BE"/>
    <w:rsid w:val="0010063A"/>
    <w:rsid w:val="001007FD"/>
    <w:rsid w:val="0010083C"/>
    <w:rsid w:val="00100F27"/>
    <w:rsid w:val="001010BC"/>
    <w:rsid w:val="0010120F"/>
    <w:rsid w:val="00101376"/>
    <w:rsid w:val="0010143B"/>
    <w:rsid w:val="00101B38"/>
    <w:rsid w:val="00101BD9"/>
    <w:rsid w:val="001022D3"/>
    <w:rsid w:val="0010234E"/>
    <w:rsid w:val="001026CF"/>
    <w:rsid w:val="0010288F"/>
    <w:rsid w:val="001033F3"/>
    <w:rsid w:val="0010345C"/>
    <w:rsid w:val="0010369A"/>
    <w:rsid w:val="001036AD"/>
    <w:rsid w:val="001038D1"/>
    <w:rsid w:val="00103BDD"/>
    <w:rsid w:val="00103EE7"/>
    <w:rsid w:val="00103FA1"/>
    <w:rsid w:val="00104087"/>
    <w:rsid w:val="001044B7"/>
    <w:rsid w:val="001044EA"/>
    <w:rsid w:val="001048FE"/>
    <w:rsid w:val="00104DD4"/>
    <w:rsid w:val="001052D3"/>
    <w:rsid w:val="00105558"/>
    <w:rsid w:val="00105780"/>
    <w:rsid w:val="001057CF"/>
    <w:rsid w:val="00105921"/>
    <w:rsid w:val="001059DB"/>
    <w:rsid w:val="00105F72"/>
    <w:rsid w:val="001060C7"/>
    <w:rsid w:val="001061C5"/>
    <w:rsid w:val="00106820"/>
    <w:rsid w:val="001068B7"/>
    <w:rsid w:val="00106A9B"/>
    <w:rsid w:val="00106B06"/>
    <w:rsid w:val="00106F25"/>
    <w:rsid w:val="00107599"/>
    <w:rsid w:val="001075A2"/>
    <w:rsid w:val="00107A8E"/>
    <w:rsid w:val="0011023E"/>
    <w:rsid w:val="0011068F"/>
    <w:rsid w:val="00110717"/>
    <w:rsid w:val="00110D00"/>
    <w:rsid w:val="00110DBF"/>
    <w:rsid w:val="00110EC1"/>
    <w:rsid w:val="001116D4"/>
    <w:rsid w:val="00111BAC"/>
    <w:rsid w:val="00111D4E"/>
    <w:rsid w:val="00111E23"/>
    <w:rsid w:val="00111FA8"/>
    <w:rsid w:val="0011232C"/>
    <w:rsid w:val="001126AB"/>
    <w:rsid w:val="001127CC"/>
    <w:rsid w:val="0011287C"/>
    <w:rsid w:val="00112F8F"/>
    <w:rsid w:val="001133FC"/>
    <w:rsid w:val="001134A1"/>
    <w:rsid w:val="00113552"/>
    <w:rsid w:val="00113582"/>
    <w:rsid w:val="001137A6"/>
    <w:rsid w:val="001139E6"/>
    <w:rsid w:val="00114189"/>
    <w:rsid w:val="00114B0A"/>
    <w:rsid w:val="00114F3A"/>
    <w:rsid w:val="0011512A"/>
    <w:rsid w:val="00115730"/>
    <w:rsid w:val="00115799"/>
    <w:rsid w:val="0011587B"/>
    <w:rsid w:val="001159EA"/>
    <w:rsid w:val="00116051"/>
    <w:rsid w:val="0011652E"/>
    <w:rsid w:val="001165AE"/>
    <w:rsid w:val="001165D8"/>
    <w:rsid w:val="001167C6"/>
    <w:rsid w:val="001167C8"/>
    <w:rsid w:val="001169CC"/>
    <w:rsid w:val="00116B75"/>
    <w:rsid w:val="00116D81"/>
    <w:rsid w:val="001173A8"/>
    <w:rsid w:val="00117404"/>
    <w:rsid w:val="00117A0C"/>
    <w:rsid w:val="00117C38"/>
    <w:rsid w:val="0012016D"/>
    <w:rsid w:val="001202D6"/>
    <w:rsid w:val="001203D4"/>
    <w:rsid w:val="0012063F"/>
    <w:rsid w:val="0012081A"/>
    <w:rsid w:val="00120A6A"/>
    <w:rsid w:val="00120A86"/>
    <w:rsid w:val="00120AB1"/>
    <w:rsid w:val="0012158F"/>
    <w:rsid w:val="00121CFD"/>
    <w:rsid w:val="00121D25"/>
    <w:rsid w:val="00122BA4"/>
    <w:rsid w:val="001230A0"/>
    <w:rsid w:val="001230F3"/>
    <w:rsid w:val="001234DF"/>
    <w:rsid w:val="001235D7"/>
    <w:rsid w:val="00123A35"/>
    <w:rsid w:val="00123F0A"/>
    <w:rsid w:val="00124505"/>
    <w:rsid w:val="00124A3D"/>
    <w:rsid w:val="00125135"/>
    <w:rsid w:val="001252F2"/>
    <w:rsid w:val="00125470"/>
    <w:rsid w:val="00125491"/>
    <w:rsid w:val="001259E1"/>
    <w:rsid w:val="00125A67"/>
    <w:rsid w:val="00125EEF"/>
    <w:rsid w:val="0012608D"/>
    <w:rsid w:val="001260BC"/>
    <w:rsid w:val="00126125"/>
    <w:rsid w:val="001267B7"/>
    <w:rsid w:val="00126B60"/>
    <w:rsid w:val="00126CBD"/>
    <w:rsid w:val="00126E90"/>
    <w:rsid w:val="00127157"/>
    <w:rsid w:val="001271AE"/>
    <w:rsid w:val="001272F9"/>
    <w:rsid w:val="001273FD"/>
    <w:rsid w:val="00127E76"/>
    <w:rsid w:val="001303F8"/>
    <w:rsid w:val="001304AD"/>
    <w:rsid w:val="00130697"/>
    <w:rsid w:val="00130D6C"/>
    <w:rsid w:val="00130DE5"/>
    <w:rsid w:val="0013119E"/>
    <w:rsid w:val="001316FC"/>
    <w:rsid w:val="00131E94"/>
    <w:rsid w:val="00131FEF"/>
    <w:rsid w:val="0013204C"/>
    <w:rsid w:val="0013206D"/>
    <w:rsid w:val="001320B9"/>
    <w:rsid w:val="0013237B"/>
    <w:rsid w:val="00132615"/>
    <w:rsid w:val="00132A09"/>
    <w:rsid w:val="00132A1B"/>
    <w:rsid w:val="0013309F"/>
    <w:rsid w:val="00133139"/>
    <w:rsid w:val="0013313A"/>
    <w:rsid w:val="001332D2"/>
    <w:rsid w:val="0013379B"/>
    <w:rsid w:val="00133BDB"/>
    <w:rsid w:val="00133E33"/>
    <w:rsid w:val="001346BE"/>
    <w:rsid w:val="00134E3C"/>
    <w:rsid w:val="00135556"/>
    <w:rsid w:val="0013555C"/>
    <w:rsid w:val="0013565E"/>
    <w:rsid w:val="00135774"/>
    <w:rsid w:val="001357E8"/>
    <w:rsid w:val="00135A39"/>
    <w:rsid w:val="00135FBD"/>
    <w:rsid w:val="0013624A"/>
    <w:rsid w:val="00136673"/>
    <w:rsid w:val="00136A9A"/>
    <w:rsid w:val="00136B9D"/>
    <w:rsid w:val="00136BB8"/>
    <w:rsid w:val="00136DD3"/>
    <w:rsid w:val="001372F3"/>
    <w:rsid w:val="001374C9"/>
    <w:rsid w:val="00137861"/>
    <w:rsid w:val="00137C75"/>
    <w:rsid w:val="001406FF"/>
    <w:rsid w:val="0014081B"/>
    <w:rsid w:val="00140BD7"/>
    <w:rsid w:val="00140D9B"/>
    <w:rsid w:val="00140E08"/>
    <w:rsid w:val="00141331"/>
    <w:rsid w:val="0014141E"/>
    <w:rsid w:val="00141BE5"/>
    <w:rsid w:val="00141DD8"/>
    <w:rsid w:val="00141E8A"/>
    <w:rsid w:val="00142014"/>
    <w:rsid w:val="001420C3"/>
    <w:rsid w:val="0014231A"/>
    <w:rsid w:val="001423FD"/>
    <w:rsid w:val="001426C5"/>
    <w:rsid w:val="00142C4B"/>
    <w:rsid w:val="00142E7D"/>
    <w:rsid w:val="00142E8B"/>
    <w:rsid w:val="00143309"/>
    <w:rsid w:val="0014344C"/>
    <w:rsid w:val="00143975"/>
    <w:rsid w:val="00143D08"/>
    <w:rsid w:val="00143F15"/>
    <w:rsid w:val="00143F1C"/>
    <w:rsid w:val="00143F60"/>
    <w:rsid w:val="00143FDE"/>
    <w:rsid w:val="001444F7"/>
    <w:rsid w:val="00144592"/>
    <w:rsid w:val="001445D9"/>
    <w:rsid w:val="0014483D"/>
    <w:rsid w:val="00144B78"/>
    <w:rsid w:val="00144BF1"/>
    <w:rsid w:val="00144F9C"/>
    <w:rsid w:val="0014520A"/>
    <w:rsid w:val="00145561"/>
    <w:rsid w:val="001455E9"/>
    <w:rsid w:val="0014596A"/>
    <w:rsid w:val="00145CC9"/>
    <w:rsid w:val="00145CD4"/>
    <w:rsid w:val="001464BB"/>
    <w:rsid w:val="0014679A"/>
    <w:rsid w:val="00146D46"/>
    <w:rsid w:val="00146FA2"/>
    <w:rsid w:val="00147584"/>
    <w:rsid w:val="00147900"/>
    <w:rsid w:val="00147BFC"/>
    <w:rsid w:val="00147DB1"/>
    <w:rsid w:val="00147DCD"/>
    <w:rsid w:val="00147E48"/>
    <w:rsid w:val="001508C9"/>
    <w:rsid w:val="00150E78"/>
    <w:rsid w:val="001511B5"/>
    <w:rsid w:val="0015156E"/>
    <w:rsid w:val="0015159B"/>
    <w:rsid w:val="001516EE"/>
    <w:rsid w:val="00151AC8"/>
    <w:rsid w:val="00151B6C"/>
    <w:rsid w:val="00151BA1"/>
    <w:rsid w:val="00151EEF"/>
    <w:rsid w:val="001520FD"/>
    <w:rsid w:val="0015257A"/>
    <w:rsid w:val="00152A69"/>
    <w:rsid w:val="00152E71"/>
    <w:rsid w:val="00152FE0"/>
    <w:rsid w:val="001536D8"/>
    <w:rsid w:val="00153F4B"/>
    <w:rsid w:val="00153F57"/>
    <w:rsid w:val="001541EB"/>
    <w:rsid w:val="001543D4"/>
    <w:rsid w:val="0015445C"/>
    <w:rsid w:val="0015450F"/>
    <w:rsid w:val="00154B6D"/>
    <w:rsid w:val="00154E9A"/>
    <w:rsid w:val="0015523D"/>
    <w:rsid w:val="00155FB6"/>
    <w:rsid w:val="0015609E"/>
    <w:rsid w:val="00156340"/>
    <w:rsid w:val="00156664"/>
    <w:rsid w:val="00156AC5"/>
    <w:rsid w:val="00156F5B"/>
    <w:rsid w:val="001570F6"/>
    <w:rsid w:val="00157106"/>
    <w:rsid w:val="0015713F"/>
    <w:rsid w:val="00157457"/>
    <w:rsid w:val="0015748D"/>
    <w:rsid w:val="001575B8"/>
    <w:rsid w:val="001575F4"/>
    <w:rsid w:val="001578DC"/>
    <w:rsid w:val="00157B2B"/>
    <w:rsid w:val="00157CE3"/>
    <w:rsid w:val="00157DE4"/>
    <w:rsid w:val="00160787"/>
    <w:rsid w:val="00160818"/>
    <w:rsid w:val="001608C9"/>
    <w:rsid w:val="00160DA2"/>
    <w:rsid w:val="00160E8C"/>
    <w:rsid w:val="00160FCE"/>
    <w:rsid w:val="001614D4"/>
    <w:rsid w:val="00161A39"/>
    <w:rsid w:val="00161B38"/>
    <w:rsid w:val="00161BBB"/>
    <w:rsid w:val="00161CAF"/>
    <w:rsid w:val="0016204C"/>
    <w:rsid w:val="001622B1"/>
    <w:rsid w:val="00162573"/>
    <w:rsid w:val="00162669"/>
    <w:rsid w:val="001626DD"/>
    <w:rsid w:val="0016283C"/>
    <w:rsid w:val="001629B7"/>
    <w:rsid w:val="00162AF4"/>
    <w:rsid w:val="00162C8A"/>
    <w:rsid w:val="0016329B"/>
    <w:rsid w:val="00163357"/>
    <w:rsid w:val="0016353C"/>
    <w:rsid w:val="0016367B"/>
    <w:rsid w:val="0016390B"/>
    <w:rsid w:val="0016402E"/>
    <w:rsid w:val="0016426E"/>
    <w:rsid w:val="00165617"/>
    <w:rsid w:val="00165EAD"/>
    <w:rsid w:val="00165FED"/>
    <w:rsid w:val="0016620E"/>
    <w:rsid w:val="001662C0"/>
    <w:rsid w:val="001664D3"/>
    <w:rsid w:val="0016666A"/>
    <w:rsid w:val="00166753"/>
    <w:rsid w:val="001667A9"/>
    <w:rsid w:val="00166A4D"/>
    <w:rsid w:val="00166E16"/>
    <w:rsid w:val="00167185"/>
    <w:rsid w:val="0016766F"/>
    <w:rsid w:val="00167739"/>
    <w:rsid w:val="001677D2"/>
    <w:rsid w:val="00167B7A"/>
    <w:rsid w:val="00170327"/>
    <w:rsid w:val="00170450"/>
    <w:rsid w:val="00170650"/>
    <w:rsid w:val="00170CAA"/>
    <w:rsid w:val="0017134C"/>
    <w:rsid w:val="001715BD"/>
    <w:rsid w:val="001715C2"/>
    <w:rsid w:val="00171B16"/>
    <w:rsid w:val="001721E1"/>
    <w:rsid w:val="00172229"/>
    <w:rsid w:val="001729CE"/>
    <w:rsid w:val="00172B99"/>
    <w:rsid w:val="00172E95"/>
    <w:rsid w:val="00173329"/>
    <w:rsid w:val="00173821"/>
    <w:rsid w:val="00173839"/>
    <w:rsid w:val="00174BD5"/>
    <w:rsid w:val="00174E30"/>
    <w:rsid w:val="00175145"/>
    <w:rsid w:val="0017520D"/>
    <w:rsid w:val="00175376"/>
    <w:rsid w:val="001754A4"/>
    <w:rsid w:val="00175D8D"/>
    <w:rsid w:val="00175F72"/>
    <w:rsid w:val="00176294"/>
    <w:rsid w:val="00176395"/>
    <w:rsid w:val="001767C6"/>
    <w:rsid w:val="00176886"/>
    <w:rsid w:val="0017692B"/>
    <w:rsid w:val="00176E6E"/>
    <w:rsid w:val="00176E78"/>
    <w:rsid w:val="00177079"/>
    <w:rsid w:val="0017711F"/>
    <w:rsid w:val="00177D11"/>
    <w:rsid w:val="0018015B"/>
    <w:rsid w:val="00180C95"/>
    <w:rsid w:val="00180E29"/>
    <w:rsid w:val="0018108B"/>
    <w:rsid w:val="001810B9"/>
    <w:rsid w:val="001815B8"/>
    <w:rsid w:val="001815FB"/>
    <w:rsid w:val="001816A6"/>
    <w:rsid w:val="00181DBE"/>
    <w:rsid w:val="0018228D"/>
    <w:rsid w:val="00182367"/>
    <w:rsid w:val="001826DB"/>
    <w:rsid w:val="0018280C"/>
    <w:rsid w:val="00182BAC"/>
    <w:rsid w:val="0018313C"/>
    <w:rsid w:val="001832A1"/>
    <w:rsid w:val="00183957"/>
    <w:rsid w:val="00183BDB"/>
    <w:rsid w:val="0018413C"/>
    <w:rsid w:val="00184354"/>
    <w:rsid w:val="001844E5"/>
    <w:rsid w:val="00184530"/>
    <w:rsid w:val="001847E6"/>
    <w:rsid w:val="00184881"/>
    <w:rsid w:val="001849F6"/>
    <w:rsid w:val="0018505C"/>
    <w:rsid w:val="00185085"/>
    <w:rsid w:val="00185171"/>
    <w:rsid w:val="001851BD"/>
    <w:rsid w:val="00185524"/>
    <w:rsid w:val="0018565E"/>
    <w:rsid w:val="00185CE4"/>
    <w:rsid w:val="00185D0E"/>
    <w:rsid w:val="00186113"/>
    <w:rsid w:val="00186249"/>
    <w:rsid w:val="0018696A"/>
    <w:rsid w:val="00186A2D"/>
    <w:rsid w:val="00186C23"/>
    <w:rsid w:val="00186F1C"/>
    <w:rsid w:val="00186FCC"/>
    <w:rsid w:val="001876B0"/>
    <w:rsid w:val="00187858"/>
    <w:rsid w:val="001878D9"/>
    <w:rsid w:val="00187B32"/>
    <w:rsid w:val="00187B4D"/>
    <w:rsid w:val="00187F67"/>
    <w:rsid w:val="0019008D"/>
    <w:rsid w:val="0019022B"/>
    <w:rsid w:val="0019037D"/>
    <w:rsid w:val="0019044D"/>
    <w:rsid w:val="00190C67"/>
    <w:rsid w:val="0019126B"/>
    <w:rsid w:val="00191483"/>
    <w:rsid w:val="0019155A"/>
    <w:rsid w:val="00191BE0"/>
    <w:rsid w:val="00191C4F"/>
    <w:rsid w:val="001921F0"/>
    <w:rsid w:val="00192350"/>
    <w:rsid w:val="001924F6"/>
    <w:rsid w:val="00192896"/>
    <w:rsid w:val="00192CCC"/>
    <w:rsid w:val="00193278"/>
    <w:rsid w:val="00193417"/>
    <w:rsid w:val="0019386E"/>
    <w:rsid w:val="0019388E"/>
    <w:rsid w:val="00193C5E"/>
    <w:rsid w:val="00193C69"/>
    <w:rsid w:val="00193EA6"/>
    <w:rsid w:val="0019433F"/>
    <w:rsid w:val="00194CA1"/>
    <w:rsid w:val="00194F95"/>
    <w:rsid w:val="001951E2"/>
    <w:rsid w:val="00195201"/>
    <w:rsid w:val="0019530E"/>
    <w:rsid w:val="00195857"/>
    <w:rsid w:val="00195A1C"/>
    <w:rsid w:val="00195DE7"/>
    <w:rsid w:val="00195DFE"/>
    <w:rsid w:val="00195EF9"/>
    <w:rsid w:val="00196123"/>
    <w:rsid w:val="00196150"/>
    <w:rsid w:val="001963C9"/>
    <w:rsid w:val="00196771"/>
    <w:rsid w:val="00196E4C"/>
    <w:rsid w:val="00196F3D"/>
    <w:rsid w:val="0019711B"/>
    <w:rsid w:val="00197401"/>
    <w:rsid w:val="001976BC"/>
    <w:rsid w:val="0019788A"/>
    <w:rsid w:val="0019799A"/>
    <w:rsid w:val="00197C0F"/>
    <w:rsid w:val="00197F36"/>
    <w:rsid w:val="00197F8E"/>
    <w:rsid w:val="001A02FE"/>
    <w:rsid w:val="001A0769"/>
    <w:rsid w:val="001A0BFC"/>
    <w:rsid w:val="001A0F7A"/>
    <w:rsid w:val="001A105E"/>
    <w:rsid w:val="001A116E"/>
    <w:rsid w:val="001A13CA"/>
    <w:rsid w:val="001A1600"/>
    <w:rsid w:val="001A174C"/>
    <w:rsid w:val="001A1A11"/>
    <w:rsid w:val="001A2056"/>
    <w:rsid w:val="001A2326"/>
    <w:rsid w:val="001A25C7"/>
    <w:rsid w:val="001A26F2"/>
    <w:rsid w:val="001A27A6"/>
    <w:rsid w:val="001A2A9D"/>
    <w:rsid w:val="001A2AD1"/>
    <w:rsid w:val="001A2D33"/>
    <w:rsid w:val="001A3215"/>
    <w:rsid w:val="001A3375"/>
    <w:rsid w:val="001A35C2"/>
    <w:rsid w:val="001A3637"/>
    <w:rsid w:val="001A37C6"/>
    <w:rsid w:val="001A3B7D"/>
    <w:rsid w:val="001A3C77"/>
    <w:rsid w:val="001A3EA1"/>
    <w:rsid w:val="001A409E"/>
    <w:rsid w:val="001A4780"/>
    <w:rsid w:val="001A48CD"/>
    <w:rsid w:val="001A4B57"/>
    <w:rsid w:val="001A5C8D"/>
    <w:rsid w:val="001A6136"/>
    <w:rsid w:val="001A6342"/>
    <w:rsid w:val="001A652B"/>
    <w:rsid w:val="001A657D"/>
    <w:rsid w:val="001A713F"/>
    <w:rsid w:val="001A71CB"/>
    <w:rsid w:val="001A7384"/>
    <w:rsid w:val="001A788E"/>
    <w:rsid w:val="001A7B13"/>
    <w:rsid w:val="001A7F1C"/>
    <w:rsid w:val="001B0051"/>
    <w:rsid w:val="001B00C2"/>
    <w:rsid w:val="001B0143"/>
    <w:rsid w:val="001B03DD"/>
    <w:rsid w:val="001B0472"/>
    <w:rsid w:val="001B07D6"/>
    <w:rsid w:val="001B0873"/>
    <w:rsid w:val="001B0B8E"/>
    <w:rsid w:val="001B102B"/>
    <w:rsid w:val="001B1100"/>
    <w:rsid w:val="001B11CD"/>
    <w:rsid w:val="001B1B4D"/>
    <w:rsid w:val="001B1BE8"/>
    <w:rsid w:val="001B1D8E"/>
    <w:rsid w:val="001B1F4A"/>
    <w:rsid w:val="001B20B4"/>
    <w:rsid w:val="001B21B7"/>
    <w:rsid w:val="001B25DC"/>
    <w:rsid w:val="001B2678"/>
    <w:rsid w:val="001B27D4"/>
    <w:rsid w:val="001B3E47"/>
    <w:rsid w:val="001B40F8"/>
    <w:rsid w:val="001B496D"/>
    <w:rsid w:val="001B55DF"/>
    <w:rsid w:val="001B5903"/>
    <w:rsid w:val="001B5EAC"/>
    <w:rsid w:val="001B616C"/>
    <w:rsid w:val="001B627A"/>
    <w:rsid w:val="001B6C5E"/>
    <w:rsid w:val="001B75FB"/>
    <w:rsid w:val="001B76F4"/>
    <w:rsid w:val="001B77C3"/>
    <w:rsid w:val="001B7E08"/>
    <w:rsid w:val="001C00B3"/>
    <w:rsid w:val="001C0444"/>
    <w:rsid w:val="001C0611"/>
    <w:rsid w:val="001C0AEC"/>
    <w:rsid w:val="001C114E"/>
    <w:rsid w:val="001C18F7"/>
    <w:rsid w:val="001C1B16"/>
    <w:rsid w:val="001C1E10"/>
    <w:rsid w:val="001C1E86"/>
    <w:rsid w:val="001C20AC"/>
    <w:rsid w:val="001C2900"/>
    <w:rsid w:val="001C2C05"/>
    <w:rsid w:val="001C36D2"/>
    <w:rsid w:val="001C3A5E"/>
    <w:rsid w:val="001C3C8B"/>
    <w:rsid w:val="001C3F9F"/>
    <w:rsid w:val="001C40C5"/>
    <w:rsid w:val="001C4117"/>
    <w:rsid w:val="001C41F9"/>
    <w:rsid w:val="001C43AD"/>
    <w:rsid w:val="001C4555"/>
    <w:rsid w:val="001C46D0"/>
    <w:rsid w:val="001C499B"/>
    <w:rsid w:val="001C4AC0"/>
    <w:rsid w:val="001C4AE8"/>
    <w:rsid w:val="001C4B0F"/>
    <w:rsid w:val="001C4B98"/>
    <w:rsid w:val="001C4E94"/>
    <w:rsid w:val="001C5048"/>
    <w:rsid w:val="001C5199"/>
    <w:rsid w:val="001C51E6"/>
    <w:rsid w:val="001C5504"/>
    <w:rsid w:val="001C567D"/>
    <w:rsid w:val="001C57B1"/>
    <w:rsid w:val="001C62B5"/>
    <w:rsid w:val="001C62F4"/>
    <w:rsid w:val="001C685A"/>
    <w:rsid w:val="001C6985"/>
    <w:rsid w:val="001C6E80"/>
    <w:rsid w:val="001C6ECA"/>
    <w:rsid w:val="001C7153"/>
    <w:rsid w:val="001C7405"/>
    <w:rsid w:val="001C77D6"/>
    <w:rsid w:val="001C77E7"/>
    <w:rsid w:val="001C78B4"/>
    <w:rsid w:val="001C7A9D"/>
    <w:rsid w:val="001C7BD4"/>
    <w:rsid w:val="001C7CA1"/>
    <w:rsid w:val="001D09D0"/>
    <w:rsid w:val="001D14AC"/>
    <w:rsid w:val="001D169E"/>
    <w:rsid w:val="001D19A9"/>
    <w:rsid w:val="001D1A87"/>
    <w:rsid w:val="001D1AF1"/>
    <w:rsid w:val="001D2208"/>
    <w:rsid w:val="001D25CB"/>
    <w:rsid w:val="001D285A"/>
    <w:rsid w:val="001D2ABC"/>
    <w:rsid w:val="001D2C3C"/>
    <w:rsid w:val="001D2CD5"/>
    <w:rsid w:val="001D2FB6"/>
    <w:rsid w:val="001D3540"/>
    <w:rsid w:val="001D371D"/>
    <w:rsid w:val="001D38C2"/>
    <w:rsid w:val="001D39FD"/>
    <w:rsid w:val="001D4355"/>
    <w:rsid w:val="001D43BC"/>
    <w:rsid w:val="001D46DF"/>
    <w:rsid w:val="001D472A"/>
    <w:rsid w:val="001D48A4"/>
    <w:rsid w:val="001D48C9"/>
    <w:rsid w:val="001D5589"/>
    <w:rsid w:val="001D599D"/>
    <w:rsid w:val="001D61BD"/>
    <w:rsid w:val="001D70BF"/>
    <w:rsid w:val="001D7BCD"/>
    <w:rsid w:val="001D7BE3"/>
    <w:rsid w:val="001D7F7E"/>
    <w:rsid w:val="001E00D9"/>
    <w:rsid w:val="001E04DE"/>
    <w:rsid w:val="001E05B5"/>
    <w:rsid w:val="001E0A77"/>
    <w:rsid w:val="001E0AE6"/>
    <w:rsid w:val="001E0E65"/>
    <w:rsid w:val="001E0F47"/>
    <w:rsid w:val="001E13B2"/>
    <w:rsid w:val="001E13C5"/>
    <w:rsid w:val="001E1495"/>
    <w:rsid w:val="001E17C4"/>
    <w:rsid w:val="001E18AC"/>
    <w:rsid w:val="001E1926"/>
    <w:rsid w:val="001E1ADF"/>
    <w:rsid w:val="001E233C"/>
    <w:rsid w:val="001E27EC"/>
    <w:rsid w:val="001E2DC3"/>
    <w:rsid w:val="001E2E8E"/>
    <w:rsid w:val="001E2EF4"/>
    <w:rsid w:val="001E35BF"/>
    <w:rsid w:val="001E35D2"/>
    <w:rsid w:val="001E37CF"/>
    <w:rsid w:val="001E39C5"/>
    <w:rsid w:val="001E48E3"/>
    <w:rsid w:val="001E4B1D"/>
    <w:rsid w:val="001E5472"/>
    <w:rsid w:val="001E5479"/>
    <w:rsid w:val="001E55CD"/>
    <w:rsid w:val="001E5737"/>
    <w:rsid w:val="001E58E1"/>
    <w:rsid w:val="001E5BBC"/>
    <w:rsid w:val="001E5F29"/>
    <w:rsid w:val="001E6435"/>
    <w:rsid w:val="001E6802"/>
    <w:rsid w:val="001E691E"/>
    <w:rsid w:val="001E6B0E"/>
    <w:rsid w:val="001E6D5D"/>
    <w:rsid w:val="001E6E65"/>
    <w:rsid w:val="001E6EA4"/>
    <w:rsid w:val="001E740B"/>
    <w:rsid w:val="001E75E4"/>
    <w:rsid w:val="001E7E60"/>
    <w:rsid w:val="001F0158"/>
    <w:rsid w:val="001F018E"/>
    <w:rsid w:val="001F019F"/>
    <w:rsid w:val="001F051D"/>
    <w:rsid w:val="001F05BB"/>
    <w:rsid w:val="001F07B9"/>
    <w:rsid w:val="001F084E"/>
    <w:rsid w:val="001F0904"/>
    <w:rsid w:val="001F0B04"/>
    <w:rsid w:val="001F0C13"/>
    <w:rsid w:val="001F126D"/>
    <w:rsid w:val="001F157A"/>
    <w:rsid w:val="001F166E"/>
    <w:rsid w:val="001F1761"/>
    <w:rsid w:val="001F1868"/>
    <w:rsid w:val="001F1A82"/>
    <w:rsid w:val="001F1B25"/>
    <w:rsid w:val="001F2147"/>
    <w:rsid w:val="001F2257"/>
    <w:rsid w:val="001F23DF"/>
    <w:rsid w:val="001F2A1C"/>
    <w:rsid w:val="001F2A57"/>
    <w:rsid w:val="001F2C3E"/>
    <w:rsid w:val="001F2CD6"/>
    <w:rsid w:val="001F2DCA"/>
    <w:rsid w:val="001F2E4D"/>
    <w:rsid w:val="001F30EE"/>
    <w:rsid w:val="001F3221"/>
    <w:rsid w:val="001F33A0"/>
    <w:rsid w:val="001F3573"/>
    <w:rsid w:val="001F3AE4"/>
    <w:rsid w:val="001F3C0E"/>
    <w:rsid w:val="001F3C4B"/>
    <w:rsid w:val="001F3E2C"/>
    <w:rsid w:val="001F405B"/>
    <w:rsid w:val="001F41C2"/>
    <w:rsid w:val="001F4236"/>
    <w:rsid w:val="001F4427"/>
    <w:rsid w:val="001F4483"/>
    <w:rsid w:val="001F4704"/>
    <w:rsid w:val="001F4B16"/>
    <w:rsid w:val="001F4C39"/>
    <w:rsid w:val="001F4C8A"/>
    <w:rsid w:val="001F5AE0"/>
    <w:rsid w:val="001F62EA"/>
    <w:rsid w:val="001F62F1"/>
    <w:rsid w:val="001F65A3"/>
    <w:rsid w:val="001F6856"/>
    <w:rsid w:val="001F7258"/>
    <w:rsid w:val="001F73D9"/>
    <w:rsid w:val="001F7478"/>
    <w:rsid w:val="001F7EDD"/>
    <w:rsid w:val="001F7FCA"/>
    <w:rsid w:val="00200212"/>
    <w:rsid w:val="002008BE"/>
    <w:rsid w:val="0020111B"/>
    <w:rsid w:val="002019C7"/>
    <w:rsid w:val="00201FE8"/>
    <w:rsid w:val="00201FEF"/>
    <w:rsid w:val="002024FC"/>
    <w:rsid w:val="0020264D"/>
    <w:rsid w:val="002027BD"/>
    <w:rsid w:val="0020291A"/>
    <w:rsid w:val="00202936"/>
    <w:rsid w:val="00202AE4"/>
    <w:rsid w:val="00202B6D"/>
    <w:rsid w:val="00202D8A"/>
    <w:rsid w:val="002031C1"/>
    <w:rsid w:val="002031D5"/>
    <w:rsid w:val="00203406"/>
    <w:rsid w:val="00203771"/>
    <w:rsid w:val="00203830"/>
    <w:rsid w:val="00203AFC"/>
    <w:rsid w:val="00203D79"/>
    <w:rsid w:val="0020406F"/>
    <w:rsid w:val="00204391"/>
    <w:rsid w:val="00204411"/>
    <w:rsid w:val="00204D1C"/>
    <w:rsid w:val="00204F84"/>
    <w:rsid w:val="00205192"/>
    <w:rsid w:val="002051D4"/>
    <w:rsid w:val="00205678"/>
    <w:rsid w:val="00205758"/>
    <w:rsid w:val="00205B56"/>
    <w:rsid w:val="00205B71"/>
    <w:rsid w:val="00205C40"/>
    <w:rsid w:val="00205EF7"/>
    <w:rsid w:val="0020627A"/>
    <w:rsid w:val="0020640C"/>
    <w:rsid w:val="00206580"/>
    <w:rsid w:val="002069B7"/>
    <w:rsid w:val="00206B72"/>
    <w:rsid w:val="00206F81"/>
    <w:rsid w:val="00207016"/>
    <w:rsid w:val="00210199"/>
    <w:rsid w:val="002102F6"/>
    <w:rsid w:val="002104A6"/>
    <w:rsid w:val="00210673"/>
    <w:rsid w:val="00210D2D"/>
    <w:rsid w:val="00211245"/>
    <w:rsid w:val="00211634"/>
    <w:rsid w:val="0021164B"/>
    <w:rsid w:val="002116B8"/>
    <w:rsid w:val="00211EF5"/>
    <w:rsid w:val="002121E4"/>
    <w:rsid w:val="002121FC"/>
    <w:rsid w:val="0021222A"/>
    <w:rsid w:val="002125F9"/>
    <w:rsid w:val="002125FF"/>
    <w:rsid w:val="00212A13"/>
    <w:rsid w:val="00212A82"/>
    <w:rsid w:val="00212C1C"/>
    <w:rsid w:val="00212EE5"/>
    <w:rsid w:val="00213330"/>
    <w:rsid w:val="002137DF"/>
    <w:rsid w:val="0021383C"/>
    <w:rsid w:val="00213957"/>
    <w:rsid w:val="00213A28"/>
    <w:rsid w:val="00213D3C"/>
    <w:rsid w:val="00213DCF"/>
    <w:rsid w:val="00213EEE"/>
    <w:rsid w:val="00214143"/>
    <w:rsid w:val="0021448A"/>
    <w:rsid w:val="00214773"/>
    <w:rsid w:val="00214CC7"/>
    <w:rsid w:val="00214FEB"/>
    <w:rsid w:val="0021514C"/>
    <w:rsid w:val="002153EE"/>
    <w:rsid w:val="00215773"/>
    <w:rsid w:val="00215841"/>
    <w:rsid w:val="00215B62"/>
    <w:rsid w:val="00215C8E"/>
    <w:rsid w:val="00216014"/>
    <w:rsid w:val="00216207"/>
    <w:rsid w:val="0021646B"/>
    <w:rsid w:val="002168AE"/>
    <w:rsid w:val="0021698E"/>
    <w:rsid w:val="00216C14"/>
    <w:rsid w:val="00216CCB"/>
    <w:rsid w:val="00216E8F"/>
    <w:rsid w:val="00216FD9"/>
    <w:rsid w:val="0021707D"/>
    <w:rsid w:val="00217811"/>
    <w:rsid w:val="00220005"/>
    <w:rsid w:val="0022005D"/>
    <w:rsid w:val="00220E16"/>
    <w:rsid w:val="00221055"/>
    <w:rsid w:val="00221421"/>
    <w:rsid w:val="00221450"/>
    <w:rsid w:val="002214C9"/>
    <w:rsid w:val="00221D4E"/>
    <w:rsid w:val="00221EF8"/>
    <w:rsid w:val="00221F4F"/>
    <w:rsid w:val="00222241"/>
    <w:rsid w:val="00222296"/>
    <w:rsid w:val="002222E1"/>
    <w:rsid w:val="002224A3"/>
    <w:rsid w:val="00222779"/>
    <w:rsid w:val="0022302E"/>
    <w:rsid w:val="00223627"/>
    <w:rsid w:val="00223985"/>
    <w:rsid w:val="00223C32"/>
    <w:rsid w:val="00223D80"/>
    <w:rsid w:val="00224131"/>
    <w:rsid w:val="00224C31"/>
    <w:rsid w:val="00224DB1"/>
    <w:rsid w:val="00225079"/>
    <w:rsid w:val="002252F7"/>
    <w:rsid w:val="0022588B"/>
    <w:rsid w:val="00225CE6"/>
    <w:rsid w:val="0022618F"/>
    <w:rsid w:val="002263E1"/>
    <w:rsid w:val="00226B61"/>
    <w:rsid w:val="00226C0B"/>
    <w:rsid w:val="00226CB0"/>
    <w:rsid w:val="00227508"/>
    <w:rsid w:val="00227B03"/>
    <w:rsid w:val="00227F84"/>
    <w:rsid w:val="002308E1"/>
    <w:rsid w:val="002309E8"/>
    <w:rsid w:val="00230AC8"/>
    <w:rsid w:val="00230C63"/>
    <w:rsid w:val="00230CBE"/>
    <w:rsid w:val="002310A7"/>
    <w:rsid w:val="00231559"/>
    <w:rsid w:val="00231728"/>
    <w:rsid w:val="002319E2"/>
    <w:rsid w:val="00231FDB"/>
    <w:rsid w:val="00232528"/>
    <w:rsid w:val="00232824"/>
    <w:rsid w:val="00232953"/>
    <w:rsid w:val="0023298F"/>
    <w:rsid w:val="002329B1"/>
    <w:rsid w:val="00232D34"/>
    <w:rsid w:val="00232EC1"/>
    <w:rsid w:val="00233041"/>
    <w:rsid w:val="002331FD"/>
    <w:rsid w:val="0023329F"/>
    <w:rsid w:val="0023340B"/>
    <w:rsid w:val="0023366B"/>
    <w:rsid w:val="0023372E"/>
    <w:rsid w:val="00233C8B"/>
    <w:rsid w:val="00233F8F"/>
    <w:rsid w:val="00234111"/>
    <w:rsid w:val="002341D9"/>
    <w:rsid w:val="00234207"/>
    <w:rsid w:val="002342EA"/>
    <w:rsid w:val="002344EC"/>
    <w:rsid w:val="0023468B"/>
    <w:rsid w:val="00234A43"/>
    <w:rsid w:val="00234B4B"/>
    <w:rsid w:val="00234B5F"/>
    <w:rsid w:val="00234DBF"/>
    <w:rsid w:val="00235054"/>
    <w:rsid w:val="002352AF"/>
    <w:rsid w:val="00235448"/>
    <w:rsid w:val="002354BB"/>
    <w:rsid w:val="0023599E"/>
    <w:rsid w:val="00235CEE"/>
    <w:rsid w:val="00235F58"/>
    <w:rsid w:val="002366AC"/>
    <w:rsid w:val="002366DD"/>
    <w:rsid w:val="00236E9F"/>
    <w:rsid w:val="00237BC1"/>
    <w:rsid w:val="0024010C"/>
    <w:rsid w:val="002405B2"/>
    <w:rsid w:val="0024061C"/>
    <w:rsid w:val="0024082D"/>
    <w:rsid w:val="00241021"/>
    <w:rsid w:val="0024107A"/>
    <w:rsid w:val="002411E8"/>
    <w:rsid w:val="002417AE"/>
    <w:rsid w:val="00241BC8"/>
    <w:rsid w:val="00241D41"/>
    <w:rsid w:val="00242793"/>
    <w:rsid w:val="0024280E"/>
    <w:rsid w:val="002428B2"/>
    <w:rsid w:val="002429EB"/>
    <w:rsid w:val="00242D9E"/>
    <w:rsid w:val="00242F37"/>
    <w:rsid w:val="00243224"/>
    <w:rsid w:val="002434A7"/>
    <w:rsid w:val="00243CBD"/>
    <w:rsid w:val="00244291"/>
    <w:rsid w:val="00244882"/>
    <w:rsid w:val="00244CD1"/>
    <w:rsid w:val="00245225"/>
    <w:rsid w:val="0024556F"/>
    <w:rsid w:val="00246013"/>
    <w:rsid w:val="00246834"/>
    <w:rsid w:val="00246851"/>
    <w:rsid w:val="002468AE"/>
    <w:rsid w:val="00246D02"/>
    <w:rsid w:val="00246D9D"/>
    <w:rsid w:val="00246DBC"/>
    <w:rsid w:val="0024707B"/>
    <w:rsid w:val="00247828"/>
    <w:rsid w:val="00247C1D"/>
    <w:rsid w:val="002504BA"/>
    <w:rsid w:val="00250B7F"/>
    <w:rsid w:val="00250D47"/>
    <w:rsid w:val="00251203"/>
    <w:rsid w:val="00251555"/>
    <w:rsid w:val="00251786"/>
    <w:rsid w:val="0025183D"/>
    <w:rsid w:val="00251ACE"/>
    <w:rsid w:val="00251D59"/>
    <w:rsid w:val="00251FA9"/>
    <w:rsid w:val="00252017"/>
    <w:rsid w:val="00252036"/>
    <w:rsid w:val="0025274A"/>
    <w:rsid w:val="00252B31"/>
    <w:rsid w:val="00252DC2"/>
    <w:rsid w:val="00253025"/>
    <w:rsid w:val="002530CD"/>
    <w:rsid w:val="00253109"/>
    <w:rsid w:val="00253678"/>
    <w:rsid w:val="00253C48"/>
    <w:rsid w:val="00253FBF"/>
    <w:rsid w:val="002541D0"/>
    <w:rsid w:val="00254500"/>
    <w:rsid w:val="00254571"/>
    <w:rsid w:val="002548B1"/>
    <w:rsid w:val="002553E6"/>
    <w:rsid w:val="00255490"/>
    <w:rsid w:val="0025561E"/>
    <w:rsid w:val="002557C7"/>
    <w:rsid w:val="00256013"/>
    <w:rsid w:val="002565B3"/>
    <w:rsid w:val="00256661"/>
    <w:rsid w:val="002567F1"/>
    <w:rsid w:val="00256D3D"/>
    <w:rsid w:val="00256E13"/>
    <w:rsid w:val="00257066"/>
    <w:rsid w:val="002578DF"/>
    <w:rsid w:val="00257E08"/>
    <w:rsid w:val="00260461"/>
    <w:rsid w:val="00260656"/>
    <w:rsid w:val="002606F8"/>
    <w:rsid w:val="002608EB"/>
    <w:rsid w:val="00260B69"/>
    <w:rsid w:val="00261101"/>
    <w:rsid w:val="0026126F"/>
    <w:rsid w:val="00261580"/>
    <w:rsid w:val="00261743"/>
    <w:rsid w:val="00261879"/>
    <w:rsid w:val="00261BE2"/>
    <w:rsid w:val="00261C6D"/>
    <w:rsid w:val="00261D4C"/>
    <w:rsid w:val="002629FA"/>
    <w:rsid w:val="00262B60"/>
    <w:rsid w:val="00262D26"/>
    <w:rsid w:val="00262F5B"/>
    <w:rsid w:val="00262F63"/>
    <w:rsid w:val="00263072"/>
    <w:rsid w:val="002633FC"/>
    <w:rsid w:val="0026377E"/>
    <w:rsid w:val="00263BD4"/>
    <w:rsid w:val="00264169"/>
    <w:rsid w:val="002643FD"/>
    <w:rsid w:val="00264752"/>
    <w:rsid w:val="00264FB9"/>
    <w:rsid w:val="002650E3"/>
    <w:rsid w:val="00265B1A"/>
    <w:rsid w:val="002663A5"/>
    <w:rsid w:val="00266603"/>
    <w:rsid w:val="00266B0F"/>
    <w:rsid w:val="002670D7"/>
    <w:rsid w:val="002674BC"/>
    <w:rsid w:val="00267C19"/>
    <w:rsid w:val="00267FCC"/>
    <w:rsid w:val="002704EC"/>
    <w:rsid w:val="0027098C"/>
    <w:rsid w:val="00270A70"/>
    <w:rsid w:val="00270C5C"/>
    <w:rsid w:val="00270F23"/>
    <w:rsid w:val="0027100B"/>
    <w:rsid w:val="00271021"/>
    <w:rsid w:val="002711DC"/>
    <w:rsid w:val="002713F9"/>
    <w:rsid w:val="0027171E"/>
    <w:rsid w:val="00271861"/>
    <w:rsid w:val="00271872"/>
    <w:rsid w:val="00271934"/>
    <w:rsid w:val="002721B5"/>
    <w:rsid w:val="00272406"/>
    <w:rsid w:val="00272416"/>
    <w:rsid w:val="00272BCC"/>
    <w:rsid w:val="00272D29"/>
    <w:rsid w:val="00272E23"/>
    <w:rsid w:val="00273102"/>
    <w:rsid w:val="002731AD"/>
    <w:rsid w:val="002734D5"/>
    <w:rsid w:val="002736D9"/>
    <w:rsid w:val="00273C7F"/>
    <w:rsid w:val="00273DE8"/>
    <w:rsid w:val="00273FE8"/>
    <w:rsid w:val="002741A6"/>
    <w:rsid w:val="00274494"/>
    <w:rsid w:val="00274B71"/>
    <w:rsid w:val="00274FA6"/>
    <w:rsid w:val="00275145"/>
    <w:rsid w:val="002758BA"/>
    <w:rsid w:val="00275A0E"/>
    <w:rsid w:val="00275B34"/>
    <w:rsid w:val="00275E59"/>
    <w:rsid w:val="00276514"/>
    <w:rsid w:val="002765F4"/>
    <w:rsid w:val="00276959"/>
    <w:rsid w:val="00276974"/>
    <w:rsid w:val="002769EA"/>
    <w:rsid w:val="00276BA1"/>
    <w:rsid w:val="00277476"/>
    <w:rsid w:val="002775F0"/>
    <w:rsid w:val="00277B3D"/>
    <w:rsid w:val="00277DD9"/>
    <w:rsid w:val="002802DC"/>
    <w:rsid w:val="00280706"/>
    <w:rsid w:val="00280BBC"/>
    <w:rsid w:val="00280F8D"/>
    <w:rsid w:val="00281606"/>
    <w:rsid w:val="002817E2"/>
    <w:rsid w:val="00281B29"/>
    <w:rsid w:val="00281EC3"/>
    <w:rsid w:val="00282529"/>
    <w:rsid w:val="00282592"/>
    <w:rsid w:val="00282A44"/>
    <w:rsid w:val="00283084"/>
    <w:rsid w:val="00283251"/>
    <w:rsid w:val="00283421"/>
    <w:rsid w:val="00283CD8"/>
    <w:rsid w:val="00283D22"/>
    <w:rsid w:val="0028412B"/>
    <w:rsid w:val="002846C5"/>
    <w:rsid w:val="00284EBB"/>
    <w:rsid w:val="002851FB"/>
    <w:rsid w:val="00285444"/>
    <w:rsid w:val="0028552E"/>
    <w:rsid w:val="00285600"/>
    <w:rsid w:val="00285712"/>
    <w:rsid w:val="00286075"/>
    <w:rsid w:val="00286598"/>
    <w:rsid w:val="0028663A"/>
    <w:rsid w:val="002866C1"/>
    <w:rsid w:val="00286ACD"/>
    <w:rsid w:val="00286B0E"/>
    <w:rsid w:val="00286B4B"/>
    <w:rsid w:val="00286BD1"/>
    <w:rsid w:val="00286F43"/>
    <w:rsid w:val="00287088"/>
    <w:rsid w:val="0028710A"/>
    <w:rsid w:val="002871DF"/>
    <w:rsid w:val="00287283"/>
    <w:rsid w:val="0028732F"/>
    <w:rsid w:val="00287BFE"/>
    <w:rsid w:val="00287E08"/>
    <w:rsid w:val="002900E2"/>
    <w:rsid w:val="00290222"/>
    <w:rsid w:val="0029049C"/>
    <w:rsid w:val="0029079D"/>
    <w:rsid w:val="00290973"/>
    <w:rsid w:val="002913B9"/>
    <w:rsid w:val="00291524"/>
    <w:rsid w:val="002917E3"/>
    <w:rsid w:val="002919AB"/>
    <w:rsid w:val="00291BF2"/>
    <w:rsid w:val="00291D71"/>
    <w:rsid w:val="00292313"/>
    <w:rsid w:val="00292614"/>
    <w:rsid w:val="00292704"/>
    <w:rsid w:val="002927F4"/>
    <w:rsid w:val="00292C86"/>
    <w:rsid w:val="002935F9"/>
    <w:rsid w:val="00293AB8"/>
    <w:rsid w:val="00293C3E"/>
    <w:rsid w:val="00293F49"/>
    <w:rsid w:val="002940F7"/>
    <w:rsid w:val="0029425A"/>
    <w:rsid w:val="0029439C"/>
    <w:rsid w:val="0029440E"/>
    <w:rsid w:val="00294724"/>
    <w:rsid w:val="0029493A"/>
    <w:rsid w:val="00294A4E"/>
    <w:rsid w:val="00294D6F"/>
    <w:rsid w:val="00295151"/>
    <w:rsid w:val="0029520D"/>
    <w:rsid w:val="00295279"/>
    <w:rsid w:val="00295B92"/>
    <w:rsid w:val="00295D3A"/>
    <w:rsid w:val="0029603B"/>
    <w:rsid w:val="00296737"/>
    <w:rsid w:val="00296CAD"/>
    <w:rsid w:val="00296E62"/>
    <w:rsid w:val="00297269"/>
    <w:rsid w:val="002972DF"/>
    <w:rsid w:val="0029740A"/>
    <w:rsid w:val="0029749B"/>
    <w:rsid w:val="0029765E"/>
    <w:rsid w:val="00297A98"/>
    <w:rsid w:val="00297C10"/>
    <w:rsid w:val="00297CD8"/>
    <w:rsid w:val="002A027C"/>
    <w:rsid w:val="002A0465"/>
    <w:rsid w:val="002A0633"/>
    <w:rsid w:val="002A06C3"/>
    <w:rsid w:val="002A0826"/>
    <w:rsid w:val="002A0B3F"/>
    <w:rsid w:val="002A0DD3"/>
    <w:rsid w:val="002A12F1"/>
    <w:rsid w:val="002A1346"/>
    <w:rsid w:val="002A16A3"/>
    <w:rsid w:val="002A19B0"/>
    <w:rsid w:val="002A1AF4"/>
    <w:rsid w:val="002A1D39"/>
    <w:rsid w:val="002A1D74"/>
    <w:rsid w:val="002A1EB4"/>
    <w:rsid w:val="002A1F07"/>
    <w:rsid w:val="002A2043"/>
    <w:rsid w:val="002A25CB"/>
    <w:rsid w:val="002A2C89"/>
    <w:rsid w:val="002A2D73"/>
    <w:rsid w:val="002A2E04"/>
    <w:rsid w:val="002A339F"/>
    <w:rsid w:val="002A33AF"/>
    <w:rsid w:val="002A393F"/>
    <w:rsid w:val="002A395B"/>
    <w:rsid w:val="002A431A"/>
    <w:rsid w:val="002A432B"/>
    <w:rsid w:val="002A4A87"/>
    <w:rsid w:val="002A4B46"/>
    <w:rsid w:val="002A4B7E"/>
    <w:rsid w:val="002A4BB1"/>
    <w:rsid w:val="002A4C04"/>
    <w:rsid w:val="002A4D2A"/>
    <w:rsid w:val="002A4F48"/>
    <w:rsid w:val="002A4F95"/>
    <w:rsid w:val="002A5379"/>
    <w:rsid w:val="002A5403"/>
    <w:rsid w:val="002A55A7"/>
    <w:rsid w:val="002A59FD"/>
    <w:rsid w:val="002A5BB1"/>
    <w:rsid w:val="002A5DA0"/>
    <w:rsid w:val="002A60EC"/>
    <w:rsid w:val="002A63AD"/>
    <w:rsid w:val="002A65FE"/>
    <w:rsid w:val="002A69BC"/>
    <w:rsid w:val="002A69C8"/>
    <w:rsid w:val="002A6B6D"/>
    <w:rsid w:val="002A6DDE"/>
    <w:rsid w:val="002A6FA0"/>
    <w:rsid w:val="002A7272"/>
    <w:rsid w:val="002A7556"/>
    <w:rsid w:val="002A7E8B"/>
    <w:rsid w:val="002B013E"/>
    <w:rsid w:val="002B0E2D"/>
    <w:rsid w:val="002B0F56"/>
    <w:rsid w:val="002B16E0"/>
    <w:rsid w:val="002B1A2F"/>
    <w:rsid w:val="002B1B05"/>
    <w:rsid w:val="002B1D72"/>
    <w:rsid w:val="002B1EB2"/>
    <w:rsid w:val="002B2083"/>
    <w:rsid w:val="002B2350"/>
    <w:rsid w:val="002B27C0"/>
    <w:rsid w:val="002B2A81"/>
    <w:rsid w:val="002B2B0D"/>
    <w:rsid w:val="002B3111"/>
    <w:rsid w:val="002B32FC"/>
    <w:rsid w:val="002B3BCE"/>
    <w:rsid w:val="002B3E02"/>
    <w:rsid w:val="002B407B"/>
    <w:rsid w:val="002B417F"/>
    <w:rsid w:val="002B41E7"/>
    <w:rsid w:val="002B468E"/>
    <w:rsid w:val="002B48E2"/>
    <w:rsid w:val="002B49C5"/>
    <w:rsid w:val="002B4DA6"/>
    <w:rsid w:val="002B4EF5"/>
    <w:rsid w:val="002B4F0D"/>
    <w:rsid w:val="002B5024"/>
    <w:rsid w:val="002B525E"/>
    <w:rsid w:val="002B5650"/>
    <w:rsid w:val="002B566A"/>
    <w:rsid w:val="002B5719"/>
    <w:rsid w:val="002B59CA"/>
    <w:rsid w:val="002B5AE4"/>
    <w:rsid w:val="002B5AFB"/>
    <w:rsid w:val="002B5BA7"/>
    <w:rsid w:val="002B5EAC"/>
    <w:rsid w:val="002B5FB0"/>
    <w:rsid w:val="002B622E"/>
    <w:rsid w:val="002B6274"/>
    <w:rsid w:val="002B6416"/>
    <w:rsid w:val="002B69F7"/>
    <w:rsid w:val="002B6BE2"/>
    <w:rsid w:val="002B709D"/>
    <w:rsid w:val="002B70F6"/>
    <w:rsid w:val="002B7106"/>
    <w:rsid w:val="002B7189"/>
    <w:rsid w:val="002B7900"/>
    <w:rsid w:val="002B7948"/>
    <w:rsid w:val="002C0060"/>
    <w:rsid w:val="002C0078"/>
    <w:rsid w:val="002C03E4"/>
    <w:rsid w:val="002C076D"/>
    <w:rsid w:val="002C0AED"/>
    <w:rsid w:val="002C10F7"/>
    <w:rsid w:val="002C1218"/>
    <w:rsid w:val="002C134A"/>
    <w:rsid w:val="002C1409"/>
    <w:rsid w:val="002C18B4"/>
    <w:rsid w:val="002C1DFA"/>
    <w:rsid w:val="002C1E79"/>
    <w:rsid w:val="002C1E98"/>
    <w:rsid w:val="002C1E9C"/>
    <w:rsid w:val="002C21D5"/>
    <w:rsid w:val="002C2264"/>
    <w:rsid w:val="002C2270"/>
    <w:rsid w:val="002C22E5"/>
    <w:rsid w:val="002C2532"/>
    <w:rsid w:val="002C2D41"/>
    <w:rsid w:val="002C2E51"/>
    <w:rsid w:val="002C2F4A"/>
    <w:rsid w:val="002C30A7"/>
    <w:rsid w:val="002C3C82"/>
    <w:rsid w:val="002C3DB9"/>
    <w:rsid w:val="002C431F"/>
    <w:rsid w:val="002C4C80"/>
    <w:rsid w:val="002C522F"/>
    <w:rsid w:val="002C52BF"/>
    <w:rsid w:val="002C5418"/>
    <w:rsid w:val="002C5DB9"/>
    <w:rsid w:val="002C5DE6"/>
    <w:rsid w:val="002C5E42"/>
    <w:rsid w:val="002C6236"/>
    <w:rsid w:val="002C62A6"/>
    <w:rsid w:val="002C6444"/>
    <w:rsid w:val="002C6677"/>
    <w:rsid w:val="002C67D3"/>
    <w:rsid w:val="002C69BD"/>
    <w:rsid w:val="002C6D69"/>
    <w:rsid w:val="002C6F73"/>
    <w:rsid w:val="002C70A1"/>
    <w:rsid w:val="002C7212"/>
    <w:rsid w:val="002C77C6"/>
    <w:rsid w:val="002C7974"/>
    <w:rsid w:val="002C7C1A"/>
    <w:rsid w:val="002C7E63"/>
    <w:rsid w:val="002D006A"/>
    <w:rsid w:val="002D04A7"/>
    <w:rsid w:val="002D04CF"/>
    <w:rsid w:val="002D05B5"/>
    <w:rsid w:val="002D08FD"/>
    <w:rsid w:val="002D0E5F"/>
    <w:rsid w:val="002D11A3"/>
    <w:rsid w:val="002D16DB"/>
    <w:rsid w:val="002D18FC"/>
    <w:rsid w:val="002D19B4"/>
    <w:rsid w:val="002D19F6"/>
    <w:rsid w:val="002D1BD4"/>
    <w:rsid w:val="002D20A7"/>
    <w:rsid w:val="002D20EC"/>
    <w:rsid w:val="002D21E4"/>
    <w:rsid w:val="002D22A0"/>
    <w:rsid w:val="002D27B5"/>
    <w:rsid w:val="002D2B57"/>
    <w:rsid w:val="002D2F09"/>
    <w:rsid w:val="002D30DF"/>
    <w:rsid w:val="002D33D6"/>
    <w:rsid w:val="002D34BC"/>
    <w:rsid w:val="002D35D0"/>
    <w:rsid w:val="002D3F35"/>
    <w:rsid w:val="002D4489"/>
    <w:rsid w:val="002D44CD"/>
    <w:rsid w:val="002D4703"/>
    <w:rsid w:val="002D4769"/>
    <w:rsid w:val="002D4A5F"/>
    <w:rsid w:val="002D4BBD"/>
    <w:rsid w:val="002D535D"/>
    <w:rsid w:val="002D548B"/>
    <w:rsid w:val="002D57E2"/>
    <w:rsid w:val="002D588F"/>
    <w:rsid w:val="002D58C0"/>
    <w:rsid w:val="002D58E5"/>
    <w:rsid w:val="002D5E9D"/>
    <w:rsid w:val="002D5EC3"/>
    <w:rsid w:val="002D60FB"/>
    <w:rsid w:val="002D6567"/>
    <w:rsid w:val="002D67B0"/>
    <w:rsid w:val="002D6996"/>
    <w:rsid w:val="002D6AB5"/>
    <w:rsid w:val="002D6AF3"/>
    <w:rsid w:val="002D6EF6"/>
    <w:rsid w:val="002D781A"/>
    <w:rsid w:val="002D783B"/>
    <w:rsid w:val="002D7D47"/>
    <w:rsid w:val="002E01CA"/>
    <w:rsid w:val="002E025C"/>
    <w:rsid w:val="002E0263"/>
    <w:rsid w:val="002E077B"/>
    <w:rsid w:val="002E0949"/>
    <w:rsid w:val="002E0B8F"/>
    <w:rsid w:val="002E0C25"/>
    <w:rsid w:val="002E0D3A"/>
    <w:rsid w:val="002E116E"/>
    <w:rsid w:val="002E12A3"/>
    <w:rsid w:val="002E12C5"/>
    <w:rsid w:val="002E149C"/>
    <w:rsid w:val="002E1AA5"/>
    <w:rsid w:val="002E1E43"/>
    <w:rsid w:val="002E231E"/>
    <w:rsid w:val="002E2663"/>
    <w:rsid w:val="002E26B3"/>
    <w:rsid w:val="002E2CBA"/>
    <w:rsid w:val="002E2D95"/>
    <w:rsid w:val="002E31A4"/>
    <w:rsid w:val="002E374F"/>
    <w:rsid w:val="002E3B74"/>
    <w:rsid w:val="002E3C2E"/>
    <w:rsid w:val="002E3C34"/>
    <w:rsid w:val="002E45C4"/>
    <w:rsid w:val="002E4724"/>
    <w:rsid w:val="002E475C"/>
    <w:rsid w:val="002E52B7"/>
    <w:rsid w:val="002E5308"/>
    <w:rsid w:val="002E58AB"/>
    <w:rsid w:val="002E5AF6"/>
    <w:rsid w:val="002E604B"/>
    <w:rsid w:val="002E6559"/>
    <w:rsid w:val="002E66AB"/>
    <w:rsid w:val="002E679B"/>
    <w:rsid w:val="002E685A"/>
    <w:rsid w:val="002E6ABC"/>
    <w:rsid w:val="002E6AC8"/>
    <w:rsid w:val="002E703D"/>
    <w:rsid w:val="002E73FF"/>
    <w:rsid w:val="002E75A6"/>
    <w:rsid w:val="002E75F5"/>
    <w:rsid w:val="002E7A37"/>
    <w:rsid w:val="002E7FD0"/>
    <w:rsid w:val="002F00FF"/>
    <w:rsid w:val="002F0527"/>
    <w:rsid w:val="002F0A7F"/>
    <w:rsid w:val="002F0ED2"/>
    <w:rsid w:val="002F11F3"/>
    <w:rsid w:val="002F148F"/>
    <w:rsid w:val="002F1777"/>
    <w:rsid w:val="002F1911"/>
    <w:rsid w:val="002F1D8C"/>
    <w:rsid w:val="002F1EE5"/>
    <w:rsid w:val="002F20F7"/>
    <w:rsid w:val="002F2CDC"/>
    <w:rsid w:val="002F2D68"/>
    <w:rsid w:val="002F3582"/>
    <w:rsid w:val="002F3BCC"/>
    <w:rsid w:val="002F3F2F"/>
    <w:rsid w:val="002F40F4"/>
    <w:rsid w:val="002F45ED"/>
    <w:rsid w:val="002F460A"/>
    <w:rsid w:val="002F46E1"/>
    <w:rsid w:val="002F52A7"/>
    <w:rsid w:val="002F5553"/>
    <w:rsid w:val="002F55A8"/>
    <w:rsid w:val="002F5751"/>
    <w:rsid w:val="002F5C0F"/>
    <w:rsid w:val="002F5F03"/>
    <w:rsid w:val="002F6316"/>
    <w:rsid w:val="002F660C"/>
    <w:rsid w:val="002F68FD"/>
    <w:rsid w:val="002F6A62"/>
    <w:rsid w:val="002F6C84"/>
    <w:rsid w:val="002F6FE1"/>
    <w:rsid w:val="002F7233"/>
    <w:rsid w:val="002F7773"/>
    <w:rsid w:val="002F797E"/>
    <w:rsid w:val="002F79F4"/>
    <w:rsid w:val="002F7FCB"/>
    <w:rsid w:val="0030063B"/>
    <w:rsid w:val="003006A0"/>
    <w:rsid w:val="003007B5"/>
    <w:rsid w:val="00300809"/>
    <w:rsid w:val="003008E9"/>
    <w:rsid w:val="00300AA0"/>
    <w:rsid w:val="00300EB3"/>
    <w:rsid w:val="00301371"/>
    <w:rsid w:val="0030137B"/>
    <w:rsid w:val="0030172B"/>
    <w:rsid w:val="00301897"/>
    <w:rsid w:val="00301B2D"/>
    <w:rsid w:val="00301E85"/>
    <w:rsid w:val="00301ED5"/>
    <w:rsid w:val="00302084"/>
    <w:rsid w:val="00302635"/>
    <w:rsid w:val="00302826"/>
    <w:rsid w:val="00302CD5"/>
    <w:rsid w:val="00302DEE"/>
    <w:rsid w:val="00302EA9"/>
    <w:rsid w:val="00303552"/>
    <w:rsid w:val="0030379A"/>
    <w:rsid w:val="0030383E"/>
    <w:rsid w:val="003038AA"/>
    <w:rsid w:val="00303ADC"/>
    <w:rsid w:val="00303AFA"/>
    <w:rsid w:val="00303B82"/>
    <w:rsid w:val="00303C15"/>
    <w:rsid w:val="00303F08"/>
    <w:rsid w:val="0030406B"/>
    <w:rsid w:val="00304142"/>
    <w:rsid w:val="00304161"/>
    <w:rsid w:val="00304560"/>
    <w:rsid w:val="00304678"/>
    <w:rsid w:val="00304717"/>
    <w:rsid w:val="00304CD8"/>
    <w:rsid w:val="00304D95"/>
    <w:rsid w:val="00305460"/>
    <w:rsid w:val="00305763"/>
    <w:rsid w:val="00305932"/>
    <w:rsid w:val="00305947"/>
    <w:rsid w:val="00306732"/>
    <w:rsid w:val="00306A0B"/>
    <w:rsid w:val="003070FA"/>
    <w:rsid w:val="00307186"/>
    <w:rsid w:val="003077A5"/>
    <w:rsid w:val="00307F9B"/>
    <w:rsid w:val="00310043"/>
    <w:rsid w:val="0031029F"/>
    <w:rsid w:val="003103BE"/>
    <w:rsid w:val="00310C67"/>
    <w:rsid w:val="00310D49"/>
    <w:rsid w:val="00310F45"/>
    <w:rsid w:val="00311460"/>
    <w:rsid w:val="0031174E"/>
    <w:rsid w:val="00311824"/>
    <w:rsid w:val="00311971"/>
    <w:rsid w:val="00311EFA"/>
    <w:rsid w:val="003121A6"/>
    <w:rsid w:val="00312777"/>
    <w:rsid w:val="003127D5"/>
    <w:rsid w:val="00312878"/>
    <w:rsid w:val="00312888"/>
    <w:rsid w:val="00312B67"/>
    <w:rsid w:val="00312DF5"/>
    <w:rsid w:val="003131DA"/>
    <w:rsid w:val="00313290"/>
    <w:rsid w:val="003132B4"/>
    <w:rsid w:val="003132D1"/>
    <w:rsid w:val="00313783"/>
    <w:rsid w:val="003137E8"/>
    <w:rsid w:val="00313C71"/>
    <w:rsid w:val="00313C7C"/>
    <w:rsid w:val="00314513"/>
    <w:rsid w:val="00314563"/>
    <w:rsid w:val="003148D6"/>
    <w:rsid w:val="00314BF3"/>
    <w:rsid w:val="003153EE"/>
    <w:rsid w:val="0031543D"/>
    <w:rsid w:val="003155D2"/>
    <w:rsid w:val="003155D5"/>
    <w:rsid w:val="0031567F"/>
    <w:rsid w:val="0031597B"/>
    <w:rsid w:val="00315A8B"/>
    <w:rsid w:val="00315C62"/>
    <w:rsid w:val="0031643E"/>
    <w:rsid w:val="003165AF"/>
    <w:rsid w:val="003165ED"/>
    <w:rsid w:val="00316616"/>
    <w:rsid w:val="00316839"/>
    <w:rsid w:val="00316B0F"/>
    <w:rsid w:val="00316B35"/>
    <w:rsid w:val="00316E30"/>
    <w:rsid w:val="0031716C"/>
    <w:rsid w:val="003174A2"/>
    <w:rsid w:val="00317519"/>
    <w:rsid w:val="00317969"/>
    <w:rsid w:val="00317C18"/>
    <w:rsid w:val="00317DE3"/>
    <w:rsid w:val="00317F73"/>
    <w:rsid w:val="003203F1"/>
    <w:rsid w:val="003204CE"/>
    <w:rsid w:val="00320566"/>
    <w:rsid w:val="00320678"/>
    <w:rsid w:val="00320996"/>
    <w:rsid w:val="00320C76"/>
    <w:rsid w:val="00320DBB"/>
    <w:rsid w:val="00321505"/>
    <w:rsid w:val="00321874"/>
    <w:rsid w:val="00321887"/>
    <w:rsid w:val="003218FA"/>
    <w:rsid w:val="003223DE"/>
    <w:rsid w:val="0032244B"/>
    <w:rsid w:val="003226F3"/>
    <w:rsid w:val="003228AC"/>
    <w:rsid w:val="00322B57"/>
    <w:rsid w:val="00322C1B"/>
    <w:rsid w:val="00322F2F"/>
    <w:rsid w:val="00322FCD"/>
    <w:rsid w:val="0032310A"/>
    <w:rsid w:val="0032348D"/>
    <w:rsid w:val="00323783"/>
    <w:rsid w:val="003239FE"/>
    <w:rsid w:val="00323CFD"/>
    <w:rsid w:val="00323DC0"/>
    <w:rsid w:val="00323F7B"/>
    <w:rsid w:val="00324208"/>
    <w:rsid w:val="003245AA"/>
    <w:rsid w:val="00324674"/>
    <w:rsid w:val="00324AF7"/>
    <w:rsid w:val="00325827"/>
    <w:rsid w:val="003258A7"/>
    <w:rsid w:val="003259A3"/>
    <w:rsid w:val="00325A7A"/>
    <w:rsid w:val="00325ABC"/>
    <w:rsid w:val="00325E50"/>
    <w:rsid w:val="0032670D"/>
    <w:rsid w:val="00326BD8"/>
    <w:rsid w:val="00326ED8"/>
    <w:rsid w:val="00326F1D"/>
    <w:rsid w:val="00327CD1"/>
    <w:rsid w:val="00327D35"/>
    <w:rsid w:val="00330349"/>
    <w:rsid w:val="003308AC"/>
    <w:rsid w:val="00330B40"/>
    <w:rsid w:val="00330B78"/>
    <w:rsid w:val="003311C4"/>
    <w:rsid w:val="0033180A"/>
    <w:rsid w:val="00331E9C"/>
    <w:rsid w:val="00331FBE"/>
    <w:rsid w:val="0033253F"/>
    <w:rsid w:val="0033295D"/>
    <w:rsid w:val="0033296A"/>
    <w:rsid w:val="00332DFF"/>
    <w:rsid w:val="00332E1E"/>
    <w:rsid w:val="00333128"/>
    <w:rsid w:val="00333223"/>
    <w:rsid w:val="0033335F"/>
    <w:rsid w:val="003334F6"/>
    <w:rsid w:val="00333A09"/>
    <w:rsid w:val="00333CC1"/>
    <w:rsid w:val="00333D1F"/>
    <w:rsid w:val="00333DBC"/>
    <w:rsid w:val="003346CE"/>
    <w:rsid w:val="00334DF1"/>
    <w:rsid w:val="0033515F"/>
    <w:rsid w:val="00335467"/>
    <w:rsid w:val="00335474"/>
    <w:rsid w:val="003356C8"/>
    <w:rsid w:val="00335AFA"/>
    <w:rsid w:val="003365BA"/>
    <w:rsid w:val="003367A4"/>
    <w:rsid w:val="003367B9"/>
    <w:rsid w:val="0033760D"/>
    <w:rsid w:val="00337748"/>
    <w:rsid w:val="00337797"/>
    <w:rsid w:val="003377BE"/>
    <w:rsid w:val="00337F41"/>
    <w:rsid w:val="00340294"/>
    <w:rsid w:val="003407F9"/>
    <w:rsid w:val="00340821"/>
    <w:rsid w:val="00340878"/>
    <w:rsid w:val="00340B20"/>
    <w:rsid w:val="00340B7E"/>
    <w:rsid w:val="00340BFC"/>
    <w:rsid w:val="00340C3A"/>
    <w:rsid w:val="00340D58"/>
    <w:rsid w:val="00340F8A"/>
    <w:rsid w:val="00341011"/>
    <w:rsid w:val="0034111B"/>
    <w:rsid w:val="00341440"/>
    <w:rsid w:val="003414D2"/>
    <w:rsid w:val="003416BB"/>
    <w:rsid w:val="003417AD"/>
    <w:rsid w:val="00341A8C"/>
    <w:rsid w:val="003422F0"/>
    <w:rsid w:val="0034257E"/>
    <w:rsid w:val="003425B1"/>
    <w:rsid w:val="00342877"/>
    <w:rsid w:val="00342895"/>
    <w:rsid w:val="0034333F"/>
    <w:rsid w:val="00343DB9"/>
    <w:rsid w:val="00344502"/>
    <w:rsid w:val="00344F56"/>
    <w:rsid w:val="003451F5"/>
    <w:rsid w:val="0034538F"/>
    <w:rsid w:val="00345754"/>
    <w:rsid w:val="003459BC"/>
    <w:rsid w:val="00345B71"/>
    <w:rsid w:val="00345C1B"/>
    <w:rsid w:val="003460E4"/>
    <w:rsid w:val="003461BF"/>
    <w:rsid w:val="0034641E"/>
    <w:rsid w:val="003469F1"/>
    <w:rsid w:val="00346A8C"/>
    <w:rsid w:val="00346C96"/>
    <w:rsid w:val="00346DBB"/>
    <w:rsid w:val="00346F98"/>
    <w:rsid w:val="00347009"/>
    <w:rsid w:val="00347056"/>
    <w:rsid w:val="00347905"/>
    <w:rsid w:val="00347992"/>
    <w:rsid w:val="00347A62"/>
    <w:rsid w:val="00347C30"/>
    <w:rsid w:val="00347D0F"/>
    <w:rsid w:val="00347E52"/>
    <w:rsid w:val="003501F6"/>
    <w:rsid w:val="0035085E"/>
    <w:rsid w:val="00350DD2"/>
    <w:rsid w:val="00350E74"/>
    <w:rsid w:val="0035104B"/>
    <w:rsid w:val="0035121C"/>
    <w:rsid w:val="00351338"/>
    <w:rsid w:val="00351844"/>
    <w:rsid w:val="00351892"/>
    <w:rsid w:val="00351D3A"/>
    <w:rsid w:val="0035204D"/>
    <w:rsid w:val="00352335"/>
    <w:rsid w:val="00352505"/>
    <w:rsid w:val="003528A0"/>
    <w:rsid w:val="003528AE"/>
    <w:rsid w:val="00352904"/>
    <w:rsid w:val="00352A62"/>
    <w:rsid w:val="00352B17"/>
    <w:rsid w:val="00352B55"/>
    <w:rsid w:val="0035304A"/>
    <w:rsid w:val="0035309B"/>
    <w:rsid w:val="00353211"/>
    <w:rsid w:val="00353854"/>
    <w:rsid w:val="00353B3C"/>
    <w:rsid w:val="00353C5E"/>
    <w:rsid w:val="00354018"/>
    <w:rsid w:val="0035403B"/>
    <w:rsid w:val="003540FA"/>
    <w:rsid w:val="00354733"/>
    <w:rsid w:val="00354A12"/>
    <w:rsid w:val="0035519D"/>
    <w:rsid w:val="00355379"/>
    <w:rsid w:val="00355AC5"/>
    <w:rsid w:val="00355E65"/>
    <w:rsid w:val="0035613B"/>
    <w:rsid w:val="003561CB"/>
    <w:rsid w:val="00356253"/>
    <w:rsid w:val="0035669B"/>
    <w:rsid w:val="00356AA4"/>
    <w:rsid w:val="00356D1F"/>
    <w:rsid w:val="003571FB"/>
    <w:rsid w:val="0035750A"/>
    <w:rsid w:val="00357680"/>
    <w:rsid w:val="00357982"/>
    <w:rsid w:val="00357B69"/>
    <w:rsid w:val="00357D33"/>
    <w:rsid w:val="0036007A"/>
    <w:rsid w:val="0036027D"/>
    <w:rsid w:val="0036059C"/>
    <w:rsid w:val="003605E3"/>
    <w:rsid w:val="00360610"/>
    <w:rsid w:val="003607FD"/>
    <w:rsid w:val="003608F6"/>
    <w:rsid w:val="00360AD9"/>
    <w:rsid w:val="00360C49"/>
    <w:rsid w:val="00360CF1"/>
    <w:rsid w:val="00360DA1"/>
    <w:rsid w:val="00360DAA"/>
    <w:rsid w:val="0036101D"/>
    <w:rsid w:val="003611C4"/>
    <w:rsid w:val="003614B0"/>
    <w:rsid w:val="003614B8"/>
    <w:rsid w:val="003617B8"/>
    <w:rsid w:val="00361C84"/>
    <w:rsid w:val="00361EC8"/>
    <w:rsid w:val="00361F52"/>
    <w:rsid w:val="00362919"/>
    <w:rsid w:val="00362B31"/>
    <w:rsid w:val="00362C4B"/>
    <w:rsid w:val="003634EA"/>
    <w:rsid w:val="003636FB"/>
    <w:rsid w:val="00363A15"/>
    <w:rsid w:val="00363B12"/>
    <w:rsid w:val="00363B7D"/>
    <w:rsid w:val="00363CDC"/>
    <w:rsid w:val="00363ECF"/>
    <w:rsid w:val="003646FB"/>
    <w:rsid w:val="00364992"/>
    <w:rsid w:val="00364A55"/>
    <w:rsid w:val="00364B2A"/>
    <w:rsid w:val="00364C5E"/>
    <w:rsid w:val="00365560"/>
    <w:rsid w:val="00365701"/>
    <w:rsid w:val="0036573A"/>
    <w:rsid w:val="00365C66"/>
    <w:rsid w:val="00365E23"/>
    <w:rsid w:val="0036635B"/>
    <w:rsid w:val="0036668C"/>
    <w:rsid w:val="003669A6"/>
    <w:rsid w:val="00366BFF"/>
    <w:rsid w:val="0036747E"/>
    <w:rsid w:val="0036763C"/>
    <w:rsid w:val="00367EF1"/>
    <w:rsid w:val="003701AC"/>
    <w:rsid w:val="00370640"/>
    <w:rsid w:val="00370645"/>
    <w:rsid w:val="003708D0"/>
    <w:rsid w:val="00371090"/>
    <w:rsid w:val="003725BF"/>
    <w:rsid w:val="003725E3"/>
    <w:rsid w:val="00372773"/>
    <w:rsid w:val="0037281D"/>
    <w:rsid w:val="003728D7"/>
    <w:rsid w:val="00372FB3"/>
    <w:rsid w:val="0037312C"/>
    <w:rsid w:val="003731C3"/>
    <w:rsid w:val="00373A5A"/>
    <w:rsid w:val="00373F94"/>
    <w:rsid w:val="00374200"/>
    <w:rsid w:val="003742E9"/>
    <w:rsid w:val="00374549"/>
    <w:rsid w:val="00374761"/>
    <w:rsid w:val="0037484D"/>
    <w:rsid w:val="00374C13"/>
    <w:rsid w:val="00374DC9"/>
    <w:rsid w:val="00375147"/>
    <w:rsid w:val="0037517D"/>
    <w:rsid w:val="003752C7"/>
    <w:rsid w:val="00375406"/>
    <w:rsid w:val="003756A8"/>
    <w:rsid w:val="0037578F"/>
    <w:rsid w:val="00375DF8"/>
    <w:rsid w:val="0037647F"/>
    <w:rsid w:val="003768BA"/>
    <w:rsid w:val="00376B6A"/>
    <w:rsid w:val="00376F70"/>
    <w:rsid w:val="0037705C"/>
    <w:rsid w:val="0037727F"/>
    <w:rsid w:val="003772B2"/>
    <w:rsid w:val="003777E2"/>
    <w:rsid w:val="00377A00"/>
    <w:rsid w:val="00377A90"/>
    <w:rsid w:val="00377E05"/>
    <w:rsid w:val="0038032D"/>
    <w:rsid w:val="0038054D"/>
    <w:rsid w:val="0038083C"/>
    <w:rsid w:val="00380DA4"/>
    <w:rsid w:val="00380FD2"/>
    <w:rsid w:val="003810E3"/>
    <w:rsid w:val="00381260"/>
    <w:rsid w:val="00381992"/>
    <w:rsid w:val="00381E70"/>
    <w:rsid w:val="00381F15"/>
    <w:rsid w:val="00381FA2"/>
    <w:rsid w:val="00381FB9"/>
    <w:rsid w:val="003821E7"/>
    <w:rsid w:val="00382326"/>
    <w:rsid w:val="0038258C"/>
    <w:rsid w:val="00382636"/>
    <w:rsid w:val="00382F70"/>
    <w:rsid w:val="00382F73"/>
    <w:rsid w:val="003831BC"/>
    <w:rsid w:val="003832AD"/>
    <w:rsid w:val="003833C5"/>
    <w:rsid w:val="00383718"/>
    <w:rsid w:val="003837CD"/>
    <w:rsid w:val="00383846"/>
    <w:rsid w:val="003839EB"/>
    <w:rsid w:val="00383BA8"/>
    <w:rsid w:val="00383E45"/>
    <w:rsid w:val="00383EC9"/>
    <w:rsid w:val="0038417A"/>
    <w:rsid w:val="0038453F"/>
    <w:rsid w:val="0038461D"/>
    <w:rsid w:val="0038480A"/>
    <w:rsid w:val="00384985"/>
    <w:rsid w:val="00384AB5"/>
    <w:rsid w:val="00384BC3"/>
    <w:rsid w:val="00384C92"/>
    <w:rsid w:val="00384D49"/>
    <w:rsid w:val="00384D9B"/>
    <w:rsid w:val="00384DD8"/>
    <w:rsid w:val="00384F61"/>
    <w:rsid w:val="003852C5"/>
    <w:rsid w:val="0038555F"/>
    <w:rsid w:val="0038567B"/>
    <w:rsid w:val="00385912"/>
    <w:rsid w:val="00385979"/>
    <w:rsid w:val="00385A4E"/>
    <w:rsid w:val="00385D3D"/>
    <w:rsid w:val="003861D5"/>
    <w:rsid w:val="00386BAA"/>
    <w:rsid w:val="00386D50"/>
    <w:rsid w:val="0038735D"/>
    <w:rsid w:val="003876EA"/>
    <w:rsid w:val="003879E4"/>
    <w:rsid w:val="00387AF6"/>
    <w:rsid w:val="00387EAE"/>
    <w:rsid w:val="00387EC3"/>
    <w:rsid w:val="003900E9"/>
    <w:rsid w:val="0039048C"/>
    <w:rsid w:val="00390685"/>
    <w:rsid w:val="00390736"/>
    <w:rsid w:val="00390D13"/>
    <w:rsid w:val="00390D22"/>
    <w:rsid w:val="00390E8D"/>
    <w:rsid w:val="0039114E"/>
    <w:rsid w:val="00391591"/>
    <w:rsid w:val="00391716"/>
    <w:rsid w:val="0039191D"/>
    <w:rsid w:val="00391ABF"/>
    <w:rsid w:val="00391E30"/>
    <w:rsid w:val="00391E36"/>
    <w:rsid w:val="00392145"/>
    <w:rsid w:val="003922C1"/>
    <w:rsid w:val="003924E4"/>
    <w:rsid w:val="0039291E"/>
    <w:rsid w:val="00392970"/>
    <w:rsid w:val="0039298B"/>
    <w:rsid w:val="00392FC7"/>
    <w:rsid w:val="003936DF"/>
    <w:rsid w:val="00393895"/>
    <w:rsid w:val="003939CA"/>
    <w:rsid w:val="00393CE6"/>
    <w:rsid w:val="00393DE6"/>
    <w:rsid w:val="00393EDF"/>
    <w:rsid w:val="00394211"/>
    <w:rsid w:val="0039438A"/>
    <w:rsid w:val="00394791"/>
    <w:rsid w:val="003947BF"/>
    <w:rsid w:val="00394BB3"/>
    <w:rsid w:val="00394D2B"/>
    <w:rsid w:val="00395229"/>
    <w:rsid w:val="00395286"/>
    <w:rsid w:val="00395389"/>
    <w:rsid w:val="0039554C"/>
    <w:rsid w:val="00395BB4"/>
    <w:rsid w:val="00395CF6"/>
    <w:rsid w:val="00395EDC"/>
    <w:rsid w:val="00395F99"/>
    <w:rsid w:val="00396437"/>
    <w:rsid w:val="0039687E"/>
    <w:rsid w:val="00396A34"/>
    <w:rsid w:val="00396B48"/>
    <w:rsid w:val="00396DC3"/>
    <w:rsid w:val="00396F82"/>
    <w:rsid w:val="0039769A"/>
    <w:rsid w:val="003A0277"/>
    <w:rsid w:val="003A0316"/>
    <w:rsid w:val="003A063D"/>
    <w:rsid w:val="003A090B"/>
    <w:rsid w:val="003A094A"/>
    <w:rsid w:val="003A0CB0"/>
    <w:rsid w:val="003A12D7"/>
    <w:rsid w:val="003A13DE"/>
    <w:rsid w:val="003A17C3"/>
    <w:rsid w:val="003A1909"/>
    <w:rsid w:val="003A21F8"/>
    <w:rsid w:val="003A2805"/>
    <w:rsid w:val="003A284B"/>
    <w:rsid w:val="003A2A56"/>
    <w:rsid w:val="003A2D67"/>
    <w:rsid w:val="003A36CE"/>
    <w:rsid w:val="003A3E68"/>
    <w:rsid w:val="003A4362"/>
    <w:rsid w:val="003A46E9"/>
    <w:rsid w:val="003A472D"/>
    <w:rsid w:val="003A4883"/>
    <w:rsid w:val="003A4A86"/>
    <w:rsid w:val="003A4C36"/>
    <w:rsid w:val="003A4C84"/>
    <w:rsid w:val="003A4FFA"/>
    <w:rsid w:val="003A510B"/>
    <w:rsid w:val="003A5438"/>
    <w:rsid w:val="003A54F3"/>
    <w:rsid w:val="003A550E"/>
    <w:rsid w:val="003A5C62"/>
    <w:rsid w:val="003A5D4F"/>
    <w:rsid w:val="003A6191"/>
    <w:rsid w:val="003A684C"/>
    <w:rsid w:val="003A6A5D"/>
    <w:rsid w:val="003A6EBC"/>
    <w:rsid w:val="003A71FE"/>
    <w:rsid w:val="003A77A6"/>
    <w:rsid w:val="003A7D3E"/>
    <w:rsid w:val="003A7DBA"/>
    <w:rsid w:val="003A7FB7"/>
    <w:rsid w:val="003B01FF"/>
    <w:rsid w:val="003B053E"/>
    <w:rsid w:val="003B054B"/>
    <w:rsid w:val="003B0B3A"/>
    <w:rsid w:val="003B0DB6"/>
    <w:rsid w:val="003B0E84"/>
    <w:rsid w:val="003B10A8"/>
    <w:rsid w:val="003B12C9"/>
    <w:rsid w:val="003B1371"/>
    <w:rsid w:val="003B1636"/>
    <w:rsid w:val="003B197A"/>
    <w:rsid w:val="003B1EE3"/>
    <w:rsid w:val="003B1F5E"/>
    <w:rsid w:val="003B2537"/>
    <w:rsid w:val="003B29A6"/>
    <w:rsid w:val="003B2CAD"/>
    <w:rsid w:val="003B300D"/>
    <w:rsid w:val="003B3072"/>
    <w:rsid w:val="003B310A"/>
    <w:rsid w:val="003B33B7"/>
    <w:rsid w:val="003B3412"/>
    <w:rsid w:val="003B3441"/>
    <w:rsid w:val="003B4158"/>
    <w:rsid w:val="003B41FC"/>
    <w:rsid w:val="003B4389"/>
    <w:rsid w:val="003B45C0"/>
    <w:rsid w:val="003B4634"/>
    <w:rsid w:val="003B4B2A"/>
    <w:rsid w:val="003B4DB9"/>
    <w:rsid w:val="003B4F05"/>
    <w:rsid w:val="003B5035"/>
    <w:rsid w:val="003B6183"/>
    <w:rsid w:val="003B61EE"/>
    <w:rsid w:val="003B631E"/>
    <w:rsid w:val="003B6FEC"/>
    <w:rsid w:val="003B70FD"/>
    <w:rsid w:val="003B730A"/>
    <w:rsid w:val="003B769E"/>
    <w:rsid w:val="003B7B96"/>
    <w:rsid w:val="003B7C0A"/>
    <w:rsid w:val="003B7E19"/>
    <w:rsid w:val="003B7ED0"/>
    <w:rsid w:val="003C0190"/>
    <w:rsid w:val="003C021F"/>
    <w:rsid w:val="003C048B"/>
    <w:rsid w:val="003C0C33"/>
    <w:rsid w:val="003C0EB4"/>
    <w:rsid w:val="003C0FB8"/>
    <w:rsid w:val="003C105F"/>
    <w:rsid w:val="003C11A8"/>
    <w:rsid w:val="003C2E16"/>
    <w:rsid w:val="003C2F67"/>
    <w:rsid w:val="003C30BF"/>
    <w:rsid w:val="003C3307"/>
    <w:rsid w:val="003C33A6"/>
    <w:rsid w:val="003C346F"/>
    <w:rsid w:val="003C37A3"/>
    <w:rsid w:val="003C4281"/>
    <w:rsid w:val="003C4BBF"/>
    <w:rsid w:val="003C4C26"/>
    <w:rsid w:val="003C4C2D"/>
    <w:rsid w:val="003C4D4C"/>
    <w:rsid w:val="003C5053"/>
    <w:rsid w:val="003C521E"/>
    <w:rsid w:val="003C54A5"/>
    <w:rsid w:val="003C5606"/>
    <w:rsid w:val="003C57B7"/>
    <w:rsid w:val="003C590E"/>
    <w:rsid w:val="003C594E"/>
    <w:rsid w:val="003C5A34"/>
    <w:rsid w:val="003C5E63"/>
    <w:rsid w:val="003C6565"/>
    <w:rsid w:val="003C7091"/>
    <w:rsid w:val="003C7356"/>
    <w:rsid w:val="003C78AC"/>
    <w:rsid w:val="003C7E88"/>
    <w:rsid w:val="003D000A"/>
    <w:rsid w:val="003D04CC"/>
    <w:rsid w:val="003D04D6"/>
    <w:rsid w:val="003D0AB5"/>
    <w:rsid w:val="003D0BAF"/>
    <w:rsid w:val="003D0C96"/>
    <w:rsid w:val="003D0D3C"/>
    <w:rsid w:val="003D0F30"/>
    <w:rsid w:val="003D1C3F"/>
    <w:rsid w:val="003D1E1C"/>
    <w:rsid w:val="003D1F5D"/>
    <w:rsid w:val="003D1FF9"/>
    <w:rsid w:val="003D2743"/>
    <w:rsid w:val="003D28ED"/>
    <w:rsid w:val="003D2999"/>
    <w:rsid w:val="003D2A68"/>
    <w:rsid w:val="003D2DC7"/>
    <w:rsid w:val="003D3B45"/>
    <w:rsid w:val="003D3E74"/>
    <w:rsid w:val="003D3EC6"/>
    <w:rsid w:val="003D44F6"/>
    <w:rsid w:val="003D4660"/>
    <w:rsid w:val="003D4981"/>
    <w:rsid w:val="003D4A8D"/>
    <w:rsid w:val="003D583D"/>
    <w:rsid w:val="003D58FC"/>
    <w:rsid w:val="003D5A4A"/>
    <w:rsid w:val="003D5A9B"/>
    <w:rsid w:val="003D5AB0"/>
    <w:rsid w:val="003D5D51"/>
    <w:rsid w:val="003D5F07"/>
    <w:rsid w:val="003D6678"/>
    <w:rsid w:val="003D6860"/>
    <w:rsid w:val="003D6A24"/>
    <w:rsid w:val="003D6A9A"/>
    <w:rsid w:val="003D6AE2"/>
    <w:rsid w:val="003D72CD"/>
    <w:rsid w:val="003D7508"/>
    <w:rsid w:val="003D771E"/>
    <w:rsid w:val="003D7742"/>
    <w:rsid w:val="003D77AF"/>
    <w:rsid w:val="003D7AFE"/>
    <w:rsid w:val="003D7F36"/>
    <w:rsid w:val="003E020B"/>
    <w:rsid w:val="003E039A"/>
    <w:rsid w:val="003E0406"/>
    <w:rsid w:val="003E0471"/>
    <w:rsid w:val="003E0DBA"/>
    <w:rsid w:val="003E10F4"/>
    <w:rsid w:val="003E111E"/>
    <w:rsid w:val="003E126E"/>
    <w:rsid w:val="003E151E"/>
    <w:rsid w:val="003E1535"/>
    <w:rsid w:val="003E1BE1"/>
    <w:rsid w:val="003E1C08"/>
    <w:rsid w:val="003E1C42"/>
    <w:rsid w:val="003E2025"/>
    <w:rsid w:val="003E2428"/>
    <w:rsid w:val="003E263D"/>
    <w:rsid w:val="003E28F4"/>
    <w:rsid w:val="003E2B36"/>
    <w:rsid w:val="003E2D0C"/>
    <w:rsid w:val="003E2F1D"/>
    <w:rsid w:val="003E31BE"/>
    <w:rsid w:val="003E35CF"/>
    <w:rsid w:val="003E3B0F"/>
    <w:rsid w:val="003E3CBD"/>
    <w:rsid w:val="003E3E94"/>
    <w:rsid w:val="003E3E9A"/>
    <w:rsid w:val="003E3EDB"/>
    <w:rsid w:val="003E3EE4"/>
    <w:rsid w:val="003E4721"/>
    <w:rsid w:val="003E4784"/>
    <w:rsid w:val="003E5158"/>
    <w:rsid w:val="003E5405"/>
    <w:rsid w:val="003E5BF0"/>
    <w:rsid w:val="003E6423"/>
    <w:rsid w:val="003E6513"/>
    <w:rsid w:val="003E6654"/>
    <w:rsid w:val="003E6F40"/>
    <w:rsid w:val="003E710B"/>
    <w:rsid w:val="003E7163"/>
    <w:rsid w:val="003E7A91"/>
    <w:rsid w:val="003E7B17"/>
    <w:rsid w:val="003E7B8C"/>
    <w:rsid w:val="003E7FB2"/>
    <w:rsid w:val="003F165A"/>
    <w:rsid w:val="003F1776"/>
    <w:rsid w:val="003F1843"/>
    <w:rsid w:val="003F1A2F"/>
    <w:rsid w:val="003F1B52"/>
    <w:rsid w:val="003F1C97"/>
    <w:rsid w:val="003F1FE6"/>
    <w:rsid w:val="003F20A4"/>
    <w:rsid w:val="003F20DE"/>
    <w:rsid w:val="003F2154"/>
    <w:rsid w:val="003F2201"/>
    <w:rsid w:val="003F2366"/>
    <w:rsid w:val="003F2488"/>
    <w:rsid w:val="003F25C4"/>
    <w:rsid w:val="003F274D"/>
    <w:rsid w:val="003F2764"/>
    <w:rsid w:val="003F3325"/>
    <w:rsid w:val="003F340D"/>
    <w:rsid w:val="003F3BAE"/>
    <w:rsid w:val="003F3CAD"/>
    <w:rsid w:val="003F3FAB"/>
    <w:rsid w:val="003F40D1"/>
    <w:rsid w:val="003F4B4F"/>
    <w:rsid w:val="003F4D16"/>
    <w:rsid w:val="003F4F84"/>
    <w:rsid w:val="003F516E"/>
    <w:rsid w:val="003F5716"/>
    <w:rsid w:val="003F5D83"/>
    <w:rsid w:val="003F60C2"/>
    <w:rsid w:val="003F6396"/>
    <w:rsid w:val="003F698E"/>
    <w:rsid w:val="003F6A6E"/>
    <w:rsid w:val="003F6A94"/>
    <w:rsid w:val="003F6F56"/>
    <w:rsid w:val="003F7048"/>
    <w:rsid w:val="003F73F1"/>
    <w:rsid w:val="003F74D8"/>
    <w:rsid w:val="003F7536"/>
    <w:rsid w:val="003F75A5"/>
    <w:rsid w:val="003F76F6"/>
    <w:rsid w:val="003F7758"/>
    <w:rsid w:val="003F7A92"/>
    <w:rsid w:val="003F7B4F"/>
    <w:rsid w:val="004001A2"/>
    <w:rsid w:val="00400486"/>
    <w:rsid w:val="00400487"/>
    <w:rsid w:val="004008A0"/>
    <w:rsid w:val="00400D97"/>
    <w:rsid w:val="00400E28"/>
    <w:rsid w:val="00401287"/>
    <w:rsid w:val="0040181B"/>
    <w:rsid w:val="00401EE3"/>
    <w:rsid w:val="0040218F"/>
    <w:rsid w:val="00402274"/>
    <w:rsid w:val="004028B6"/>
    <w:rsid w:val="00402AD4"/>
    <w:rsid w:val="00402E78"/>
    <w:rsid w:val="00403836"/>
    <w:rsid w:val="00403E79"/>
    <w:rsid w:val="004040FE"/>
    <w:rsid w:val="00404212"/>
    <w:rsid w:val="004044C1"/>
    <w:rsid w:val="00404785"/>
    <w:rsid w:val="00404B18"/>
    <w:rsid w:val="00404F2A"/>
    <w:rsid w:val="004052AB"/>
    <w:rsid w:val="0040554F"/>
    <w:rsid w:val="00405705"/>
    <w:rsid w:val="00405FB4"/>
    <w:rsid w:val="004062D7"/>
    <w:rsid w:val="004063BD"/>
    <w:rsid w:val="004064E0"/>
    <w:rsid w:val="004065D6"/>
    <w:rsid w:val="0040695C"/>
    <w:rsid w:val="00406AC5"/>
    <w:rsid w:val="00406B8E"/>
    <w:rsid w:val="00406E5A"/>
    <w:rsid w:val="00406E86"/>
    <w:rsid w:val="004071AA"/>
    <w:rsid w:val="004071E1"/>
    <w:rsid w:val="00407B1E"/>
    <w:rsid w:val="00407B24"/>
    <w:rsid w:val="00410064"/>
    <w:rsid w:val="00410386"/>
    <w:rsid w:val="00410BBB"/>
    <w:rsid w:val="004115F5"/>
    <w:rsid w:val="00411607"/>
    <w:rsid w:val="00411C04"/>
    <w:rsid w:val="00411F9F"/>
    <w:rsid w:val="00412054"/>
    <w:rsid w:val="00412366"/>
    <w:rsid w:val="00412488"/>
    <w:rsid w:val="00412EFF"/>
    <w:rsid w:val="0041372F"/>
    <w:rsid w:val="0041390D"/>
    <w:rsid w:val="00414424"/>
    <w:rsid w:val="00414470"/>
    <w:rsid w:val="00414636"/>
    <w:rsid w:val="00414936"/>
    <w:rsid w:val="00414D29"/>
    <w:rsid w:val="00414FAD"/>
    <w:rsid w:val="00415552"/>
    <w:rsid w:val="0041562D"/>
    <w:rsid w:val="00415807"/>
    <w:rsid w:val="004161FE"/>
    <w:rsid w:val="00416D3B"/>
    <w:rsid w:val="00416F71"/>
    <w:rsid w:val="00417094"/>
    <w:rsid w:val="00417114"/>
    <w:rsid w:val="004171B0"/>
    <w:rsid w:val="00417431"/>
    <w:rsid w:val="00417B83"/>
    <w:rsid w:val="004204F9"/>
    <w:rsid w:val="00420510"/>
    <w:rsid w:val="00420766"/>
    <w:rsid w:val="00420984"/>
    <w:rsid w:val="00420A6E"/>
    <w:rsid w:val="00420BA9"/>
    <w:rsid w:val="004214FD"/>
    <w:rsid w:val="004216A1"/>
    <w:rsid w:val="004216E4"/>
    <w:rsid w:val="00421760"/>
    <w:rsid w:val="0042195B"/>
    <w:rsid w:val="00421A02"/>
    <w:rsid w:val="00421BE7"/>
    <w:rsid w:val="00421C4B"/>
    <w:rsid w:val="00421E11"/>
    <w:rsid w:val="00421FC1"/>
    <w:rsid w:val="0042213B"/>
    <w:rsid w:val="00422195"/>
    <w:rsid w:val="004226E7"/>
    <w:rsid w:val="00422C3B"/>
    <w:rsid w:val="00422DF0"/>
    <w:rsid w:val="00423689"/>
    <w:rsid w:val="0042379C"/>
    <w:rsid w:val="004237D9"/>
    <w:rsid w:val="004237DE"/>
    <w:rsid w:val="00423847"/>
    <w:rsid w:val="00423B1B"/>
    <w:rsid w:val="00423C21"/>
    <w:rsid w:val="00423D4D"/>
    <w:rsid w:val="00423FDE"/>
    <w:rsid w:val="0042443E"/>
    <w:rsid w:val="0042500C"/>
    <w:rsid w:val="0042520E"/>
    <w:rsid w:val="004256F0"/>
    <w:rsid w:val="004257F8"/>
    <w:rsid w:val="00425A7E"/>
    <w:rsid w:val="00425B7D"/>
    <w:rsid w:val="00425DA7"/>
    <w:rsid w:val="004264A9"/>
    <w:rsid w:val="0042695B"/>
    <w:rsid w:val="004271DB"/>
    <w:rsid w:val="004273AC"/>
    <w:rsid w:val="004276C1"/>
    <w:rsid w:val="0042785D"/>
    <w:rsid w:val="00427ACF"/>
    <w:rsid w:val="00427B55"/>
    <w:rsid w:val="00427C13"/>
    <w:rsid w:val="00430244"/>
    <w:rsid w:val="00430363"/>
    <w:rsid w:val="0043038F"/>
    <w:rsid w:val="00430559"/>
    <w:rsid w:val="0043120E"/>
    <w:rsid w:val="0043169B"/>
    <w:rsid w:val="004318C1"/>
    <w:rsid w:val="00431DA4"/>
    <w:rsid w:val="00431ED7"/>
    <w:rsid w:val="0043245F"/>
    <w:rsid w:val="00432AD4"/>
    <w:rsid w:val="00432C13"/>
    <w:rsid w:val="00432EBC"/>
    <w:rsid w:val="00433D7E"/>
    <w:rsid w:val="00433F9B"/>
    <w:rsid w:val="0043421A"/>
    <w:rsid w:val="00434642"/>
    <w:rsid w:val="00434D2A"/>
    <w:rsid w:val="00434D5D"/>
    <w:rsid w:val="00434FF6"/>
    <w:rsid w:val="00435BF1"/>
    <w:rsid w:val="00435BFA"/>
    <w:rsid w:val="00435FB3"/>
    <w:rsid w:val="00436A99"/>
    <w:rsid w:val="00436B43"/>
    <w:rsid w:val="00436BF9"/>
    <w:rsid w:val="00436C0F"/>
    <w:rsid w:val="00436C11"/>
    <w:rsid w:val="00436FF7"/>
    <w:rsid w:val="0043720F"/>
    <w:rsid w:val="00437592"/>
    <w:rsid w:val="00437674"/>
    <w:rsid w:val="00437994"/>
    <w:rsid w:val="00437B42"/>
    <w:rsid w:val="00437C9C"/>
    <w:rsid w:val="0044008A"/>
    <w:rsid w:val="0044058B"/>
    <w:rsid w:val="00440F02"/>
    <w:rsid w:val="004416EF"/>
    <w:rsid w:val="00441C5C"/>
    <w:rsid w:val="00441E22"/>
    <w:rsid w:val="00442016"/>
    <w:rsid w:val="004421BF"/>
    <w:rsid w:val="00442327"/>
    <w:rsid w:val="0044288D"/>
    <w:rsid w:val="00442947"/>
    <w:rsid w:val="00442EB8"/>
    <w:rsid w:val="00442EC8"/>
    <w:rsid w:val="0044308C"/>
    <w:rsid w:val="00443790"/>
    <w:rsid w:val="00443C0F"/>
    <w:rsid w:val="00443F4D"/>
    <w:rsid w:val="00444293"/>
    <w:rsid w:val="004443BB"/>
    <w:rsid w:val="0044443D"/>
    <w:rsid w:val="004449C4"/>
    <w:rsid w:val="00444B47"/>
    <w:rsid w:val="00444B5E"/>
    <w:rsid w:val="00445260"/>
    <w:rsid w:val="0044533A"/>
    <w:rsid w:val="004456B2"/>
    <w:rsid w:val="004458D6"/>
    <w:rsid w:val="00445BC5"/>
    <w:rsid w:val="00445F1B"/>
    <w:rsid w:val="00446087"/>
    <w:rsid w:val="0044611D"/>
    <w:rsid w:val="00446595"/>
    <w:rsid w:val="00446D39"/>
    <w:rsid w:val="00446FAD"/>
    <w:rsid w:val="00447064"/>
    <w:rsid w:val="004470CE"/>
    <w:rsid w:val="004476C3"/>
    <w:rsid w:val="00450489"/>
    <w:rsid w:val="0045080A"/>
    <w:rsid w:val="0045093D"/>
    <w:rsid w:val="00450AF0"/>
    <w:rsid w:val="00450C2E"/>
    <w:rsid w:val="00450C3E"/>
    <w:rsid w:val="00450C9D"/>
    <w:rsid w:val="00450D05"/>
    <w:rsid w:val="00450E4B"/>
    <w:rsid w:val="00450FB6"/>
    <w:rsid w:val="004510C4"/>
    <w:rsid w:val="00451906"/>
    <w:rsid w:val="004519EA"/>
    <w:rsid w:val="00451A26"/>
    <w:rsid w:val="00451DF0"/>
    <w:rsid w:val="00451E2F"/>
    <w:rsid w:val="00452755"/>
    <w:rsid w:val="00452A0A"/>
    <w:rsid w:val="00452B48"/>
    <w:rsid w:val="00452CEE"/>
    <w:rsid w:val="00452EB4"/>
    <w:rsid w:val="00452F46"/>
    <w:rsid w:val="00452FD7"/>
    <w:rsid w:val="00453B5B"/>
    <w:rsid w:val="00453C6F"/>
    <w:rsid w:val="00454442"/>
    <w:rsid w:val="004544DA"/>
    <w:rsid w:val="004546AB"/>
    <w:rsid w:val="00455127"/>
    <w:rsid w:val="00455256"/>
    <w:rsid w:val="0045548A"/>
    <w:rsid w:val="0045592B"/>
    <w:rsid w:val="00455A2B"/>
    <w:rsid w:val="00455C8B"/>
    <w:rsid w:val="00456124"/>
    <w:rsid w:val="00456237"/>
    <w:rsid w:val="0045644C"/>
    <w:rsid w:val="00456738"/>
    <w:rsid w:val="004568C0"/>
    <w:rsid w:val="00456A16"/>
    <w:rsid w:val="00456A88"/>
    <w:rsid w:val="00456CA0"/>
    <w:rsid w:val="00456E1F"/>
    <w:rsid w:val="004572B1"/>
    <w:rsid w:val="0045732D"/>
    <w:rsid w:val="004576DB"/>
    <w:rsid w:val="00457795"/>
    <w:rsid w:val="00460271"/>
    <w:rsid w:val="00460604"/>
    <w:rsid w:val="00460850"/>
    <w:rsid w:val="00460B03"/>
    <w:rsid w:val="00460B37"/>
    <w:rsid w:val="00460D60"/>
    <w:rsid w:val="0046107F"/>
    <w:rsid w:val="004611EC"/>
    <w:rsid w:val="0046177A"/>
    <w:rsid w:val="0046197F"/>
    <w:rsid w:val="00461C30"/>
    <w:rsid w:val="00461D21"/>
    <w:rsid w:val="00462113"/>
    <w:rsid w:val="00462917"/>
    <w:rsid w:val="0046305C"/>
    <w:rsid w:val="00463435"/>
    <w:rsid w:val="00463536"/>
    <w:rsid w:val="00463731"/>
    <w:rsid w:val="0046403B"/>
    <w:rsid w:val="00464220"/>
    <w:rsid w:val="0046433D"/>
    <w:rsid w:val="00464D6A"/>
    <w:rsid w:val="00464E85"/>
    <w:rsid w:val="0046517B"/>
    <w:rsid w:val="00465293"/>
    <w:rsid w:val="00465C2D"/>
    <w:rsid w:val="00465F95"/>
    <w:rsid w:val="00465FDB"/>
    <w:rsid w:val="00466038"/>
    <w:rsid w:val="0046607D"/>
    <w:rsid w:val="00466490"/>
    <w:rsid w:val="00466B30"/>
    <w:rsid w:val="00466DA6"/>
    <w:rsid w:val="00466E88"/>
    <w:rsid w:val="0046703B"/>
    <w:rsid w:val="004676FF"/>
    <w:rsid w:val="00467B5D"/>
    <w:rsid w:val="00467D56"/>
    <w:rsid w:val="004700A4"/>
    <w:rsid w:val="004700F1"/>
    <w:rsid w:val="0047041E"/>
    <w:rsid w:val="00471044"/>
    <w:rsid w:val="0047110B"/>
    <w:rsid w:val="0047192C"/>
    <w:rsid w:val="004720B0"/>
    <w:rsid w:val="0047217E"/>
    <w:rsid w:val="00472192"/>
    <w:rsid w:val="00472374"/>
    <w:rsid w:val="004727AD"/>
    <w:rsid w:val="00472ADF"/>
    <w:rsid w:val="00472C8E"/>
    <w:rsid w:val="004730B6"/>
    <w:rsid w:val="0047333D"/>
    <w:rsid w:val="00473624"/>
    <w:rsid w:val="004738EA"/>
    <w:rsid w:val="00473CFC"/>
    <w:rsid w:val="00474031"/>
    <w:rsid w:val="0047429B"/>
    <w:rsid w:val="0047450B"/>
    <w:rsid w:val="00474B33"/>
    <w:rsid w:val="00474C30"/>
    <w:rsid w:val="00474D75"/>
    <w:rsid w:val="00474E89"/>
    <w:rsid w:val="00475139"/>
    <w:rsid w:val="004751CA"/>
    <w:rsid w:val="004756BB"/>
    <w:rsid w:val="00475935"/>
    <w:rsid w:val="00475B14"/>
    <w:rsid w:val="00475C66"/>
    <w:rsid w:val="00475C87"/>
    <w:rsid w:val="00475D1B"/>
    <w:rsid w:val="0047664E"/>
    <w:rsid w:val="0047667D"/>
    <w:rsid w:val="00476A6C"/>
    <w:rsid w:val="00476E4D"/>
    <w:rsid w:val="004772AB"/>
    <w:rsid w:val="0047739F"/>
    <w:rsid w:val="00477E57"/>
    <w:rsid w:val="00480208"/>
    <w:rsid w:val="00480223"/>
    <w:rsid w:val="00480867"/>
    <w:rsid w:val="00480890"/>
    <w:rsid w:val="00481794"/>
    <w:rsid w:val="00481BA3"/>
    <w:rsid w:val="004822A7"/>
    <w:rsid w:val="004822EB"/>
    <w:rsid w:val="0048239B"/>
    <w:rsid w:val="00482834"/>
    <w:rsid w:val="004830C5"/>
    <w:rsid w:val="00483530"/>
    <w:rsid w:val="0048374D"/>
    <w:rsid w:val="00483758"/>
    <w:rsid w:val="0048381F"/>
    <w:rsid w:val="004838CA"/>
    <w:rsid w:val="004838E4"/>
    <w:rsid w:val="0048432C"/>
    <w:rsid w:val="004843F9"/>
    <w:rsid w:val="00484611"/>
    <w:rsid w:val="00484EC3"/>
    <w:rsid w:val="00485272"/>
    <w:rsid w:val="00485F83"/>
    <w:rsid w:val="004860B6"/>
    <w:rsid w:val="00486140"/>
    <w:rsid w:val="0048623D"/>
    <w:rsid w:val="004867AF"/>
    <w:rsid w:val="00487501"/>
    <w:rsid w:val="0048770D"/>
    <w:rsid w:val="004877B8"/>
    <w:rsid w:val="00487C22"/>
    <w:rsid w:val="00487C90"/>
    <w:rsid w:val="00487D34"/>
    <w:rsid w:val="004900D9"/>
    <w:rsid w:val="00490414"/>
    <w:rsid w:val="0049043B"/>
    <w:rsid w:val="00490A07"/>
    <w:rsid w:val="004910DF"/>
    <w:rsid w:val="004912BC"/>
    <w:rsid w:val="00491939"/>
    <w:rsid w:val="00491B2C"/>
    <w:rsid w:val="00491C77"/>
    <w:rsid w:val="00491E7A"/>
    <w:rsid w:val="00492045"/>
    <w:rsid w:val="0049239F"/>
    <w:rsid w:val="00492F01"/>
    <w:rsid w:val="00493172"/>
    <w:rsid w:val="004931F9"/>
    <w:rsid w:val="00493283"/>
    <w:rsid w:val="004936CE"/>
    <w:rsid w:val="004939F6"/>
    <w:rsid w:val="004942FC"/>
    <w:rsid w:val="00494449"/>
    <w:rsid w:val="00495181"/>
    <w:rsid w:val="0049558A"/>
    <w:rsid w:val="00495834"/>
    <w:rsid w:val="00495B68"/>
    <w:rsid w:val="00495E00"/>
    <w:rsid w:val="004960DF"/>
    <w:rsid w:val="00496263"/>
    <w:rsid w:val="0049685F"/>
    <w:rsid w:val="00496DA8"/>
    <w:rsid w:val="004970D0"/>
    <w:rsid w:val="0049730C"/>
    <w:rsid w:val="004974A2"/>
    <w:rsid w:val="00497CC5"/>
    <w:rsid w:val="00497DC0"/>
    <w:rsid w:val="00497E65"/>
    <w:rsid w:val="004A045D"/>
    <w:rsid w:val="004A0847"/>
    <w:rsid w:val="004A0AEE"/>
    <w:rsid w:val="004A0B68"/>
    <w:rsid w:val="004A0D0A"/>
    <w:rsid w:val="004A119C"/>
    <w:rsid w:val="004A1263"/>
    <w:rsid w:val="004A12BA"/>
    <w:rsid w:val="004A19A1"/>
    <w:rsid w:val="004A1FFB"/>
    <w:rsid w:val="004A2129"/>
    <w:rsid w:val="004A2327"/>
    <w:rsid w:val="004A23C5"/>
    <w:rsid w:val="004A23DA"/>
    <w:rsid w:val="004A23DE"/>
    <w:rsid w:val="004A26AB"/>
    <w:rsid w:val="004A2A47"/>
    <w:rsid w:val="004A2AA4"/>
    <w:rsid w:val="004A2ADC"/>
    <w:rsid w:val="004A2B24"/>
    <w:rsid w:val="004A2C55"/>
    <w:rsid w:val="004A2CA7"/>
    <w:rsid w:val="004A3249"/>
    <w:rsid w:val="004A37A5"/>
    <w:rsid w:val="004A3C0E"/>
    <w:rsid w:val="004A3E7A"/>
    <w:rsid w:val="004A3ECD"/>
    <w:rsid w:val="004A4151"/>
    <w:rsid w:val="004A4490"/>
    <w:rsid w:val="004A48E2"/>
    <w:rsid w:val="004A4A91"/>
    <w:rsid w:val="004A4AD2"/>
    <w:rsid w:val="004A4E1F"/>
    <w:rsid w:val="004A4F19"/>
    <w:rsid w:val="004A4F78"/>
    <w:rsid w:val="004A4F80"/>
    <w:rsid w:val="004A522D"/>
    <w:rsid w:val="004A55B8"/>
    <w:rsid w:val="004A563E"/>
    <w:rsid w:val="004A580A"/>
    <w:rsid w:val="004A5E7D"/>
    <w:rsid w:val="004A63A3"/>
    <w:rsid w:val="004A65C5"/>
    <w:rsid w:val="004A66BC"/>
    <w:rsid w:val="004A67C0"/>
    <w:rsid w:val="004A6827"/>
    <w:rsid w:val="004A6BFE"/>
    <w:rsid w:val="004A731D"/>
    <w:rsid w:val="004A7556"/>
    <w:rsid w:val="004A7B15"/>
    <w:rsid w:val="004B059F"/>
    <w:rsid w:val="004B0A62"/>
    <w:rsid w:val="004B0BD8"/>
    <w:rsid w:val="004B0E6E"/>
    <w:rsid w:val="004B1019"/>
    <w:rsid w:val="004B1282"/>
    <w:rsid w:val="004B1566"/>
    <w:rsid w:val="004B1638"/>
    <w:rsid w:val="004B18A2"/>
    <w:rsid w:val="004B19D0"/>
    <w:rsid w:val="004B1CFF"/>
    <w:rsid w:val="004B1ECA"/>
    <w:rsid w:val="004B1F23"/>
    <w:rsid w:val="004B2396"/>
    <w:rsid w:val="004B24CB"/>
    <w:rsid w:val="004B2636"/>
    <w:rsid w:val="004B2B48"/>
    <w:rsid w:val="004B35F0"/>
    <w:rsid w:val="004B3729"/>
    <w:rsid w:val="004B3C43"/>
    <w:rsid w:val="004B3D3A"/>
    <w:rsid w:val="004B3DF8"/>
    <w:rsid w:val="004B3F31"/>
    <w:rsid w:val="004B3F96"/>
    <w:rsid w:val="004B42EB"/>
    <w:rsid w:val="004B44CB"/>
    <w:rsid w:val="004B45D5"/>
    <w:rsid w:val="004B4664"/>
    <w:rsid w:val="004B47DB"/>
    <w:rsid w:val="004B484B"/>
    <w:rsid w:val="004B4ABF"/>
    <w:rsid w:val="004B4BD8"/>
    <w:rsid w:val="004B4C91"/>
    <w:rsid w:val="004B4CF8"/>
    <w:rsid w:val="004B4E46"/>
    <w:rsid w:val="004B503F"/>
    <w:rsid w:val="004B591D"/>
    <w:rsid w:val="004B6A3A"/>
    <w:rsid w:val="004B6B1F"/>
    <w:rsid w:val="004B6D92"/>
    <w:rsid w:val="004B7280"/>
    <w:rsid w:val="004B7FBD"/>
    <w:rsid w:val="004C04D9"/>
    <w:rsid w:val="004C05AD"/>
    <w:rsid w:val="004C0850"/>
    <w:rsid w:val="004C0857"/>
    <w:rsid w:val="004C09F5"/>
    <w:rsid w:val="004C0B84"/>
    <w:rsid w:val="004C0F00"/>
    <w:rsid w:val="004C147B"/>
    <w:rsid w:val="004C19DB"/>
    <w:rsid w:val="004C1AB2"/>
    <w:rsid w:val="004C1F0F"/>
    <w:rsid w:val="004C1F63"/>
    <w:rsid w:val="004C204B"/>
    <w:rsid w:val="004C20B5"/>
    <w:rsid w:val="004C21E7"/>
    <w:rsid w:val="004C23FD"/>
    <w:rsid w:val="004C2630"/>
    <w:rsid w:val="004C2820"/>
    <w:rsid w:val="004C2CDB"/>
    <w:rsid w:val="004C3385"/>
    <w:rsid w:val="004C340E"/>
    <w:rsid w:val="004C360B"/>
    <w:rsid w:val="004C36DC"/>
    <w:rsid w:val="004C3B42"/>
    <w:rsid w:val="004C3C22"/>
    <w:rsid w:val="004C3C92"/>
    <w:rsid w:val="004C43DB"/>
    <w:rsid w:val="004C469A"/>
    <w:rsid w:val="004C47F9"/>
    <w:rsid w:val="004C4A06"/>
    <w:rsid w:val="004C4CF6"/>
    <w:rsid w:val="004C5896"/>
    <w:rsid w:val="004C5C3B"/>
    <w:rsid w:val="004C5C6B"/>
    <w:rsid w:val="004C5D0F"/>
    <w:rsid w:val="004C5DDD"/>
    <w:rsid w:val="004C6114"/>
    <w:rsid w:val="004C6307"/>
    <w:rsid w:val="004C6949"/>
    <w:rsid w:val="004C69CF"/>
    <w:rsid w:val="004C69D4"/>
    <w:rsid w:val="004C726D"/>
    <w:rsid w:val="004C7495"/>
    <w:rsid w:val="004C75F6"/>
    <w:rsid w:val="004D0024"/>
    <w:rsid w:val="004D0156"/>
    <w:rsid w:val="004D02F2"/>
    <w:rsid w:val="004D0614"/>
    <w:rsid w:val="004D104F"/>
    <w:rsid w:val="004D13B9"/>
    <w:rsid w:val="004D16F6"/>
    <w:rsid w:val="004D1B47"/>
    <w:rsid w:val="004D1BE3"/>
    <w:rsid w:val="004D1F83"/>
    <w:rsid w:val="004D2158"/>
    <w:rsid w:val="004D21A7"/>
    <w:rsid w:val="004D2237"/>
    <w:rsid w:val="004D255A"/>
    <w:rsid w:val="004D261C"/>
    <w:rsid w:val="004D26DB"/>
    <w:rsid w:val="004D2885"/>
    <w:rsid w:val="004D3381"/>
    <w:rsid w:val="004D368B"/>
    <w:rsid w:val="004D36FF"/>
    <w:rsid w:val="004D3AA2"/>
    <w:rsid w:val="004D3FD8"/>
    <w:rsid w:val="004D40C2"/>
    <w:rsid w:val="004D40E1"/>
    <w:rsid w:val="004D4540"/>
    <w:rsid w:val="004D4CE3"/>
    <w:rsid w:val="004D52DC"/>
    <w:rsid w:val="004D584B"/>
    <w:rsid w:val="004D59C6"/>
    <w:rsid w:val="004D5AE9"/>
    <w:rsid w:val="004D5C91"/>
    <w:rsid w:val="004D5F68"/>
    <w:rsid w:val="004D601D"/>
    <w:rsid w:val="004D61ED"/>
    <w:rsid w:val="004D6343"/>
    <w:rsid w:val="004D6533"/>
    <w:rsid w:val="004D67E4"/>
    <w:rsid w:val="004D6920"/>
    <w:rsid w:val="004D6B48"/>
    <w:rsid w:val="004D6C5B"/>
    <w:rsid w:val="004D6D2F"/>
    <w:rsid w:val="004D6D47"/>
    <w:rsid w:val="004D6E2E"/>
    <w:rsid w:val="004D75A0"/>
    <w:rsid w:val="004D7871"/>
    <w:rsid w:val="004D7ABB"/>
    <w:rsid w:val="004D7FF8"/>
    <w:rsid w:val="004E000C"/>
    <w:rsid w:val="004E05EF"/>
    <w:rsid w:val="004E0C3F"/>
    <w:rsid w:val="004E0EB8"/>
    <w:rsid w:val="004E106B"/>
    <w:rsid w:val="004E1452"/>
    <w:rsid w:val="004E1821"/>
    <w:rsid w:val="004E1FDB"/>
    <w:rsid w:val="004E2195"/>
    <w:rsid w:val="004E2446"/>
    <w:rsid w:val="004E24BB"/>
    <w:rsid w:val="004E27F2"/>
    <w:rsid w:val="004E2B62"/>
    <w:rsid w:val="004E2D89"/>
    <w:rsid w:val="004E2E92"/>
    <w:rsid w:val="004E30D1"/>
    <w:rsid w:val="004E32ED"/>
    <w:rsid w:val="004E32FD"/>
    <w:rsid w:val="004E3677"/>
    <w:rsid w:val="004E3823"/>
    <w:rsid w:val="004E3838"/>
    <w:rsid w:val="004E3D10"/>
    <w:rsid w:val="004E4013"/>
    <w:rsid w:val="004E4075"/>
    <w:rsid w:val="004E41AF"/>
    <w:rsid w:val="004E4736"/>
    <w:rsid w:val="004E47B0"/>
    <w:rsid w:val="004E49A5"/>
    <w:rsid w:val="004E4B1E"/>
    <w:rsid w:val="004E4C1B"/>
    <w:rsid w:val="004E4E17"/>
    <w:rsid w:val="004E502E"/>
    <w:rsid w:val="004E56B0"/>
    <w:rsid w:val="004E5C32"/>
    <w:rsid w:val="004E5ECA"/>
    <w:rsid w:val="004E6D38"/>
    <w:rsid w:val="004E6DA5"/>
    <w:rsid w:val="004E6DFA"/>
    <w:rsid w:val="004E7060"/>
    <w:rsid w:val="004E71FB"/>
    <w:rsid w:val="004E7346"/>
    <w:rsid w:val="004E742A"/>
    <w:rsid w:val="004E75AC"/>
    <w:rsid w:val="004E789C"/>
    <w:rsid w:val="004E78A8"/>
    <w:rsid w:val="004E7A65"/>
    <w:rsid w:val="004E7AEF"/>
    <w:rsid w:val="004E7F14"/>
    <w:rsid w:val="004F02C9"/>
    <w:rsid w:val="004F0486"/>
    <w:rsid w:val="004F0563"/>
    <w:rsid w:val="004F0A14"/>
    <w:rsid w:val="004F0C1C"/>
    <w:rsid w:val="004F10AF"/>
    <w:rsid w:val="004F1142"/>
    <w:rsid w:val="004F2136"/>
    <w:rsid w:val="004F260D"/>
    <w:rsid w:val="004F2989"/>
    <w:rsid w:val="004F2EE2"/>
    <w:rsid w:val="004F30C8"/>
    <w:rsid w:val="004F3164"/>
    <w:rsid w:val="004F32DA"/>
    <w:rsid w:val="004F3359"/>
    <w:rsid w:val="004F38F7"/>
    <w:rsid w:val="004F3DC4"/>
    <w:rsid w:val="004F405D"/>
    <w:rsid w:val="004F42CB"/>
    <w:rsid w:val="004F42E9"/>
    <w:rsid w:val="004F4600"/>
    <w:rsid w:val="004F4855"/>
    <w:rsid w:val="004F4A04"/>
    <w:rsid w:val="004F4C1D"/>
    <w:rsid w:val="004F4F6D"/>
    <w:rsid w:val="004F4F84"/>
    <w:rsid w:val="004F50BF"/>
    <w:rsid w:val="004F5454"/>
    <w:rsid w:val="004F596C"/>
    <w:rsid w:val="004F5BD1"/>
    <w:rsid w:val="004F60FB"/>
    <w:rsid w:val="004F63E6"/>
    <w:rsid w:val="004F6AAD"/>
    <w:rsid w:val="004F6C0E"/>
    <w:rsid w:val="004F6C98"/>
    <w:rsid w:val="004F7034"/>
    <w:rsid w:val="004F77D4"/>
    <w:rsid w:val="004F784C"/>
    <w:rsid w:val="004F78D8"/>
    <w:rsid w:val="004F7901"/>
    <w:rsid w:val="004F7B38"/>
    <w:rsid w:val="0050002D"/>
    <w:rsid w:val="00500220"/>
    <w:rsid w:val="0050036A"/>
    <w:rsid w:val="00500789"/>
    <w:rsid w:val="00500BCF"/>
    <w:rsid w:val="0050170E"/>
    <w:rsid w:val="00501A4C"/>
    <w:rsid w:val="00501D36"/>
    <w:rsid w:val="00501FDE"/>
    <w:rsid w:val="00502742"/>
    <w:rsid w:val="005028AC"/>
    <w:rsid w:val="005028D9"/>
    <w:rsid w:val="00502B2A"/>
    <w:rsid w:val="005030F5"/>
    <w:rsid w:val="00503394"/>
    <w:rsid w:val="00503A6E"/>
    <w:rsid w:val="00503C0D"/>
    <w:rsid w:val="00503CDD"/>
    <w:rsid w:val="00503CE1"/>
    <w:rsid w:val="00503D57"/>
    <w:rsid w:val="00503DB3"/>
    <w:rsid w:val="00503FD2"/>
    <w:rsid w:val="005047DA"/>
    <w:rsid w:val="00504A6D"/>
    <w:rsid w:val="00504CFC"/>
    <w:rsid w:val="005052E6"/>
    <w:rsid w:val="0050538D"/>
    <w:rsid w:val="005055C6"/>
    <w:rsid w:val="00505735"/>
    <w:rsid w:val="00505979"/>
    <w:rsid w:val="00505E15"/>
    <w:rsid w:val="00506131"/>
    <w:rsid w:val="005067BD"/>
    <w:rsid w:val="005067F8"/>
    <w:rsid w:val="00506B18"/>
    <w:rsid w:val="00507450"/>
    <w:rsid w:val="00507559"/>
    <w:rsid w:val="00507644"/>
    <w:rsid w:val="00507BE6"/>
    <w:rsid w:val="00507DFB"/>
    <w:rsid w:val="0051023B"/>
    <w:rsid w:val="005111C1"/>
    <w:rsid w:val="00511241"/>
    <w:rsid w:val="005115FE"/>
    <w:rsid w:val="00511826"/>
    <w:rsid w:val="00512072"/>
    <w:rsid w:val="0051209F"/>
    <w:rsid w:val="005122D4"/>
    <w:rsid w:val="00512685"/>
    <w:rsid w:val="00512744"/>
    <w:rsid w:val="00512801"/>
    <w:rsid w:val="005129E1"/>
    <w:rsid w:val="00512BB1"/>
    <w:rsid w:val="00512EFF"/>
    <w:rsid w:val="00513872"/>
    <w:rsid w:val="00513BC9"/>
    <w:rsid w:val="005141D3"/>
    <w:rsid w:val="005142BD"/>
    <w:rsid w:val="005153DF"/>
    <w:rsid w:val="00515426"/>
    <w:rsid w:val="00515452"/>
    <w:rsid w:val="0051589A"/>
    <w:rsid w:val="00515AEA"/>
    <w:rsid w:val="00515CE6"/>
    <w:rsid w:val="00515DCC"/>
    <w:rsid w:val="00515E02"/>
    <w:rsid w:val="00515E0D"/>
    <w:rsid w:val="0051607A"/>
    <w:rsid w:val="0051612F"/>
    <w:rsid w:val="0051617A"/>
    <w:rsid w:val="0051684D"/>
    <w:rsid w:val="00516AC0"/>
    <w:rsid w:val="00517010"/>
    <w:rsid w:val="00517BBC"/>
    <w:rsid w:val="00517DC4"/>
    <w:rsid w:val="00517E80"/>
    <w:rsid w:val="005201CD"/>
    <w:rsid w:val="005202C6"/>
    <w:rsid w:val="0052094C"/>
    <w:rsid w:val="00520E13"/>
    <w:rsid w:val="00521302"/>
    <w:rsid w:val="005213BD"/>
    <w:rsid w:val="00521461"/>
    <w:rsid w:val="005215E0"/>
    <w:rsid w:val="00521711"/>
    <w:rsid w:val="00521DDA"/>
    <w:rsid w:val="00522095"/>
    <w:rsid w:val="0052254F"/>
    <w:rsid w:val="005225C4"/>
    <w:rsid w:val="005230E3"/>
    <w:rsid w:val="00523956"/>
    <w:rsid w:val="0052419D"/>
    <w:rsid w:val="005242F4"/>
    <w:rsid w:val="005246E2"/>
    <w:rsid w:val="00524BC1"/>
    <w:rsid w:val="00524C31"/>
    <w:rsid w:val="00524C4E"/>
    <w:rsid w:val="00524C5F"/>
    <w:rsid w:val="00524ECF"/>
    <w:rsid w:val="00524EE7"/>
    <w:rsid w:val="005254F1"/>
    <w:rsid w:val="00525612"/>
    <w:rsid w:val="005256FB"/>
    <w:rsid w:val="00525A58"/>
    <w:rsid w:val="00525ABA"/>
    <w:rsid w:val="00525AEC"/>
    <w:rsid w:val="00526710"/>
    <w:rsid w:val="00526D0E"/>
    <w:rsid w:val="00526E3D"/>
    <w:rsid w:val="0052795F"/>
    <w:rsid w:val="00527DBD"/>
    <w:rsid w:val="00527F62"/>
    <w:rsid w:val="00530219"/>
    <w:rsid w:val="0053033B"/>
    <w:rsid w:val="005303FF"/>
    <w:rsid w:val="00531053"/>
    <w:rsid w:val="0053120C"/>
    <w:rsid w:val="00531481"/>
    <w:rsid w:val="00531863"/>
    <w:rsid w:val="00531C1D"/>
    <w:rsid w:val="0053208E"/>
    <w:rsid w:val="005322A1"/>
    <w:rsid w:val="00532311"/>
    <w:rsid w:val="00532349"/>
    <w:rsid w:val="005325AA"/>
    <w:rsid w:val="00532A7B"/>
    <w:rsid w:val="00532A9E"/>
    <w:rsid w:val="00532B22"/>
    <w:rsid w:val="00532E48"/>
    <w:rsid w:val="0053300F"/>
    <w:rsid w:val="005330CC"/>
    <w:rsid w:val="005336A8"/>
    <w:rsid w:val="0053393A"/>
    <w:rsid w:val="00533BF8"/>
    <w:rsid w:val="00533D51"/>
    <w:rsid w:val="00533EA7"/>
    <w:rsid w:val="00534261"/>
    <w:rsid w:val="00534404"/>
    <w:rsid w:val="0053528F"/>
    <w:rsid w:val="00535884"/>
    <w:rsid w:val="00535F02"/>
    <w:rsid w:val="00535FF6"/>
    <w:rsid w:val="00536315"/>
    <w:rsid w:val="00536362"/>
    <w:rsid w:val="005363C4"/>
    <w:rsid w:val="0053670A"/>
    <w:rsid w:val="00536B42"/>
    <w:rsid w:val="0053770E"/>
    <w:rsid w:val="00537775"/>
    <w:rsid w:val="005377EA"/>
    <w:rsid w:val="00537BA9"/>
    <w:rsid w:val="00540476"/>
    <w:rsid w:val="005404FE"/>
    <w:rsid w:val="00540A74"/>
    <w:rsid w:val="00540BCA"/>
    <w:rsid w:val="00540FDE"/>
    <w:rsid w:val="00541319"/>
    <w:rsid w:val="0054147B"/>
    <w:rsid w:val="0054148A"/>
    <w:rsid w:val="005414DA"/>
    <w:rsid w:val="00541825"/>
    <w:rsid w:val="00541BFF"/>
    <w:rsid w:val="00541D70"/>
    <w:rsid w:val="00541FC4"/>
    <w:rsid w:val="00542063"/>
    <w:rsid w:val="0054213F"/>
    <w:rsid w:val="005421E8"/>
    <w:rsid w:val="00542449"/>
    <w:rsid w:val="005427DB"/>
    <w:rsid w:val="005428A2"/>
    <w:rsid w:val="005428D1"/>
    <w:rsid w:val="00542B7D"/>
    <w:rsid w:val="00542CF6"/>
    <w:rsid w:val="00542F75"/>
    <w:rsid w:val="00543298"/>
    <w:rsid w:val="005432B2"/>
    <w:rsid w:val="0054344F"/>
    <w:rsid w:val="00543607"/>
    <w:rsid w:val="00543700"/>
    <w:rsid w:val="00543880"/>
    <w:rsid w:val="00543936"/>
    <w:rsid w:val="005443A8"/>
    <w:rsid w:val="00544591"/>
    <w:rsid w:val="00544A5D"/>
    <w:rsid w:val="0054505B"/>
    <w:rsid w:val="00545488"/>
    <w:rsid w:val="005455C1"/>
    <w:rsid w:val="0054582A"/>
    <w:rsid w:val="0054583D"/>
    <w:rsid w:val="0054585F"/>
    <w:rsid w:val="005459A5"/>
    <w:rsid w:val="00545F29"/>
    <w:rsid w:val="0054615F"/>
    <w:rsid w:val="00546427"/>
    <w:rsid w:val="0054674E"/>
    <w:rsid w:val="00546851"/>
    <w:rsid w:val="0054750A"/>
    <w:rsid w:val="00547893"/>
    <w:rsid w:val="00547A70"/>
    <w:rsid w:val="00547A8E"/>
    <w:rsid w:val="00547E52"/>
    <w:rsid w:val="00550191"/>
    <w:rsid w:val="00550495"/>
    <w:rsid w:val="005507D2"/>
    <w:rsid w:val="005507F2"/>
    <w:rsid w:val="00550B4C"/>
    <w:rsid w:val="00550D5E"/>
    <w:rsid w:val="00550D87"/>
    <w:rsid w:val="00550FDD"/>
    <w:rsid w:val="005513C3"/>
    <w:rsid w:val="00551695"/>
    <w:rsid w:val="00551D2B"/>
    <w:rsid w:val="00551D55"/>
    <w:rsid w:val="00551D5C"/>
    <w:rsid w:val="00551F5A"/>
    <w:rsid w:val="00551FC6"/>
    <w:rsid w:val="00552077"/>
    <w:rsid w:val="00552228"/>
    <w:rsid w:val="0055233C"/>
    <w:rsid w:val="00552374"/>
    <w:rsid w:val="005524DF"/>
    <w:rsid w:val="00552516"/>
    <w:rsid w:val="0055286D"/>
    <w:rsid w:val="00552ABE"/>
    <w:rsid w:val="00552D04"/>
    <w:rsid w:val="0055339A"/>
    <w:rsid w:val="0055354A"/>
    <w:rsid w:val="005537A5"/>
    <w:rsid w:val="005538DB"/>
    <w:rsid w:val="00553949"/>
    <w:rsid w:val="00553B1D"/>
    <w:rsid w:val="00553E68"/>
    <w:rsid w:val="00554002"/>
    <w:rsid w:val="0055406E"/>
    <w:rsid w:val="0055418D"/>
    <w:rsid w:val="00554240"/>
    <w:rsid w:val="0055443E"/>
    <w:rsid w:val="00554A8C"/>
    <w:rsid w:val="005556DB"/>
    <w:rsid w:val="00556090"/>
    <w:rsid w:val="0055619C"/>
    <w:rsid w:val="00556469"/>
    <w:rsid w:val="00556565"/>
    <w:rsid w:val="00556C7A"/>
    <w:rsid w:val="00556E9D"/>
    <w:rsid w:val="005570A8"/>
    <w:rsid w:val="0055734A"/>
    <w:rsid w:val="005578D5"/>
    <w:rsid w:val="00557CAA"/>
    <w:rsid w:val="00557DC6"/>
    <w:rsid w:val="005602B5"/>
    <w:rsid w:val="005602EE"/>
    <w:rsid w:val="00560763"/>
    <w:rsid w:val="005607B6"/>
    <w:rsid w:val="005607C5"/>
    <w:rsid w:val="00560CD6"/>
    <w:rsid w:val="005610B6"/>
    <w:rsid w:val="0056124D"/>
    <w:rsid w:val="0056153E"/>
    <w:rsid w:val="00561AC7"/>
    <w:rsid w:val="00561B63"/>
    <w:rsid w:val="005620CF"/>
    <w:rsid w:val="005620D3"/>
    <w:rsid w:val="005621D4"/>
    <w:rsid w:val="005623D7"/>
    <w:rsid w:val="005627B1"/>
    <w:rsid w:val="00562862"/>
    <w:rsid w:val="00562922"/>
    <w:rsid w:val="005629E7"/>
    <w:rsid w:val="00562A24"/>
    <w:rsid w:val="00562C1B"/>
    <w:rsid w:val="00562C7E"/>
    <w:rsid w:val="00562E1D"/>
    <w:rsid w:val="00562FD5"/>
    <w:rsid w:val="00563059"/>
    <w:rsid w:val="005631AA"/>
    <w:rsid w:val="00563685"/>
    <w:rsid w:val="005636C8"/>
    <w:rsid w:val="00563752"/>
    <w:rsid w:val="00563B99"/>
    <w:rsid w:val="00563EE6"/>
    <w:rsid w:val="00564199"/>
    <w:rsid w:val="005641EF"/>
    <w:rsid w:val="005642A8"/>
    <w:rsid w:val="005642B4"/>
    <w:rsid w:val="00564918"/>
    <w:rsid w:val="00564F4B"/>
    <w:rsid w:val="00564FFD"/>
    <w:rsid w:val="005653EE"/>
    <w:rsid w:val="0056555C"/>
    <w:rsid w:val="00565A61"/>
    <w:rsid w:val="00565A76"/>
    <w:rsid w:val="0056637D"/>
    <w:rsid w:val="00566518"/>
    <w:rsid w:val="005666D4"/>
    <w:rsid w:val="00566AF5"/>
    <w:rsid w:val="00566B1D"/>
    <w:rsid w:val="005670E7"/>
    <w:rsid w:val="005671F2"/>
    <w:rsid w:val="005676FD"/>
    <w:rsid w:val="0056780E"/>
    <w:rsid w:val="00567B0D"/>
    <w:rsid w:val="00567FA2"/>
    <w:rsid w:val="0057037C"/>
    <w:rsid w:val="00570617"/>
    <w:rsid w:val="005709C0"/>
    <w:rsid w:val="00570BD8"/>
    <w:rsid w:val="00570F43"/>
    <w:rsid w:val="00571100"/>
    <w:rsid w:val="00571697"/>
    <w:rsid w:val="00571AE6"/>
    <w:rsid w:val="00571E22"/>
    <w:rsid w:val="00571FBA"/>
    <w:rsid w:val="005720BF"/>
    <w:rsid w:val="0057240D"/>
    <w:rsid w:val="00572729"/>
    <w:rsid w:val="00572A93"/>
    <w:rsid w:val="0057323E"/>
    <w:rsid w:val="00573521"/>
    <w:rsid w:val="0057385B"/>
    <w:rsid w:val="005739B2"/>
    <w:rsid w:val="00573B47"/>
    <w:rsid w:val="00573C5F"/>
    <w:rsid w:val="00573E58"/>
    <w:rsid w:val="0057428B"/>
    <w:rsid w:val="00574611"/>
    <w:rsid w:val="00574629"/>
    <w:rsid w:val="005748E7"/>
    <w:rsid w:val="0057503C"/>
    <w:rsid w:val="0057514C"/>
    <w:rsid w:val="00575646"/>
    <w:rsid w:val="005757AF"/>
    <w:rsid w:val="00575876"/>
    <w:rsid w:val="0057630C"/>
    <w:rsid w:val="00576807"/>
    <w:rsid w:val="0057683C"/>
    <w:rsid w:val="005769A0"/>
    <w:rsid w:val="00576E6C"/>
    <w:rsid w:val="0057704B"/>
    <w:rsid w:val="005772EE"/>
    <w:rsid w:val="0057734E"/>
    <w:rsid w:val="00577395"/>
    <w:rsid w:val="0057744D"/>
    <w:rsid w:val="005778ED"/>
    <w:rsid w:val="00577A6C"/>
    <w:rsid w:val="005809B6"/>
    <w:rsid w:val="00580B70"/>
    <w:rsid w:val="005811EB"/>
    <w:rsid w:val="005813B4"/>
    <w:rsid w:val="005817B5"/>
    <w:rsid w:val="00581B40"/>
    <w:rsid w:val="00581D3A"/>
    <w:rsid w:val="00581DE3"/>
    <w:rsid w:val="00581E9D"/>
    <w:rsid w:val="0058205F"/>
    <w:rsid w:val="00582081"/>
    <w:rsid w:val="005820A2"/>
    <w:rsid w:val="0058226A"/>
    <w:rsid w:val="005823EA"/>
    <w:rsid w:val="00582418"/>
    <w:rsid w:val="00582681"/>
    <w:rsid w:val="00582A3B"/>
    <w:rsid w:val="00582C47"/>
    <w:rsid w:val="00582C5C"/>
    <w:rsid w:val="00582E12"/>
    <w:rsid w:val="00583050"/>
    <w:rsid w:val="0058316E"/>
    <w:rsid w:val="00583300"/>
    <w:rsid w:val="005834C8"/>
    <w:rsid w:val="00583522"/>
    <w:rsid w:val="0058454D"/>
    <w:rsid w:val="00584742"/>
    <w:rsid w:val="00584AEF"/>
    <w:rsid w:val="00584D64"/>
    <w:rsid w:val="00585364"/>
    <w:rsid w:val="00585A6A"/>
    <w:rsid w:val="00585B64"/>
    <w:rsid w:val="00585C46"/>
    <w:rsid w:val="00585EF3"/>
    <w:rsid w:val="00586078"/>
    <w:rsid w:val="005860CC"/>
    <w:rsid w:val="005860FF"/>
    <w:rsid w:val="00586212"/>
    <w:rsid w:val="00586460"/>
    <w:rsid w:val="00586796"/>
    <w:rsid w:val="00586811"/>
    <w:rsid w:val="00586A11"/>
    <w:rsid w:val="00586A14"/>
    <w:rsid w:val="00586E40"/>
    <w:rsid w:val="00587207"/>
    <w:rsid w:val="0058732A"/>
    <w:rsid w:val="005874FE"/>
    <w:rsid w:val="0058770B"/>
    <w:rsid w:val="0058771A"/>
    <w:rsid w:val="00587782"/>
    <w:rsid w:val="00587864"/>
    <w:rsid w:val="005879EE"/>
    <w:rsid w:val="00587BC4"/>
    <w:rsid w:val="00587BDA"/>
    <w:rsid w:val="00587FE0"/>
    <w:rsid w:val="00590568"/>
    <w:rsid w:val="0059089C"/>
    <w:rsid w:val="005910FE"/>
    <w:rsid w:val="005911E9"/>
    <w:rsid w:val="005912D3"/>
    <w:rsid w:val="0059135E"/>
    <w:rsid w:val="00591669"/>
    <w:rsid w:val="00591782"/>
    <w:rsid w:val="00591C0D"/>
    <w:rsid w:val="00591C6D"/>
    <w:rsid w:val="00591E1C"/>
    <w:rsid w:val="00592401"/>
    <w:rsid w:val="00592768"/>
    <w:rsid w:val="00592817"/>
    <w:rsid w:val="0059290D"/>
    <w:rsid w:val="005932B0"/>
    <w:rsid w:val="005932EE"/>
    <w:rsid w:val="005933A4"/>
    <w:rsid w:val="005936E5"/>
    <w:rsid w:val="00593B83"/>
    <w:rsid w:val="00593E59"/>
    <w:rsid w:val="00593E9C"/>
    <w:rsid w:val="00593F7B"/>
    <w:rsid w:val="0059421A"/>
    <w:rsid w:val="00595004"/>
    <w:rsid w:val="0059519C"/>
    <w:rsid w:val="00595234"/>
    <w:rsid w:val="00595980"/>
    <w:rsid w:val="00595A3A"/>
    <w:rsid w:val="00595C0F"/>
    <w:rsid w:val="00595DA3"/>
    <w:rsid w:val="00595E52"/>
    <w:rsid w:val="00595EF1"/>
    <w:rsid w:val="00596021"/>
    <w:rsid w:val="005960CB"/>
    <w:rsid w:val="005962BE"/>
    <w:rsid w:val="00596419"/>
    <w:rsid w:val="00596609"/>
    <w:rsid w:val="0059692C"/>
    <w:rsid w:val="00596D74"/>
    <w:rsid w:val="005973A7"/>
    <w:rsid w:val="00597973"/>
    <w:rsid w:val="00597D48"/>
    <w:rsid w:val="005A007B"/>
    <w:rsid w:val="005A0617"/>
    <w:rsid w:val="005A06DD"/>
    <w:rsid w:val="005A08EF"/>
    <w:rsid w:val="005A1332"/>
    <w:rsid w:val="005A16D8"/>
    <w:rsid w:val="005A19C2"/>
    <w:rsid w:val="005A1E9D"/>
    <w:rsid w:val="005A22E4"/>
    <w:rsid w:val="005A2B01"/>
    <w:rsid w:val="005A2D39"/>
    <w:rsid w:val="005A2DF6"/>
    <w:rsid w:val="005A30B5"/>
    <w:rsid w:val="005A3306"/>
    <w:rsid w:val="005A3406"/>
    <w:rsid w:val="005A3754"/>
    <w:rsid w:val="005A3CB0"/>
    <w:rsid w:val="005A3CDA"/>
    <w:rsid w:val="005A4184"/>
    <w:rsid w:val="005A4780"/>
    <w:rsid w:val="005A4BCE"/>
    <w:rsid w:val="005A4D7F"/>
    <w:rsid w:val="005A5389"/>
    <w:rsid w:val="005A57C4"/>
    <w:rsid w:val="005A5856"/>
    <w:rsid w:val="005A585A"/>
    <w:rsid w:val="005A5A14"/>
    <w:rsid w:val="005A5AB2"/>
    <w:rsid w:val="005A5CA2"/>
    <w:rsid w:val="005A60EB"/>
    <w:rsid w:val="005A665B"/>
    <w:rsid w:val="005A6946"/>
    <w:rsid w:val="005A6B7E"/>
    <w:rsid w:val="005A75B1"/>
    <w:rsid w:val="005A7B60"/>
    <w:rsid w:val="005A7D0C"/>
    <w:rsid w:val="005B03CC"/>
    <w:rsid w:val="005B121D"/>
    <w:rsid w:val="005B150C"/>
    <w:rsid w:val="005B1AD7"/>
    <w:rsid w:val="005B2635"/>
    <w:rsid w:val="005B2E29"/>
    <w:rsid w:val="005B2E57"/>
    <w:rsid w:val="005B338D"/>
    <w:rsid w:val="005B39DF"/>
    <w:rsid w:val="005B3A75"/>
    <w:rsid w:val="005B3F08"/>
    <w:rsid w:val="005B40D8"/>
    <w:rsid w:val="005B41CC"/>
    <w:rsid w:val="005B46E2"/>
    <w:rsid w:val="005B4787"/>
    <w:rsid w:val="005B486F"/>
    <w:rsid w:val="005B49F6"/>
    <w:rsid w:val="005B5078"/>
    <w:rsid w:val="005B5389"/>
    <w:rsid w:val="005B567D"/>
    <w:rsid w:val="005B57DD"/>
    <w:rsid w:val="005B58B7"/>
    <w:rsid w:val="005B593B"/>
    <w:rsid w:val="005B5D50"/>
    <w:rsid w:val="005B63EE"/>
    <w:rsid w:val="005B6979"/>
    <w:rsid w:val="005B6DEC"/>
    <w:rsid w:val="005B6E88"/>
    <w:rsid w:val="005B7166"/>
    <w:rsid w:val="005B7363"/>
    <w:rsid w:val="005B74FD"/>
    <w:rsid w:val="005B76CF"/>
    <w:rsid w:val="005B7E6B"/>
    <w:rsid w:val="005B7F43"/>
    <w:rsid w:val="005C033A"/>
    <w:rsid w:val="005C0682"/>
    <w:rsid w:val="005C0A6C"/>
    <w:rsid w:val="005C0E12"/>
    <w:rsid w:val="005C1159"/>
    <w:rsid w:val="005C1430"/>
    <w:rsid w:val="005C2068"/>
    <w:rsid w:val="005C22D4"/>
    <w:rsid w:val="005C254C"/>
    <w:rsid w:val="005C25AC"/>
    <w:rsid w:val="005C2B04"/>
    <w:rsid w:val="005C3076"/>
    <w:rsid w:val="005C3215"/>
    <w:rsid w:val="005C3326"/>
    <w:rsid w:val="005C3478"/>
    <w:rsid w:val="005C38AA"/>
    <w:rsid w:val="005C3C88"/>
    <w:rsid w:val="005C3FA8"/>
    <w:rsid w:val="005C3FBE"/>
    <w:rsid w:val="005C44B9"/>
    <w:rsid w:val="005C4632"/>
    <w:rsid w:val="005C46FB"/>
    <w:rsid w:val="005C4D49"/>
    <w:rsid w:val="005C5107"/>
    <w:rsid w:val="005C5151"/>
    <w:rsid w:val="005C51EE"/>
    <w:rsid w:val="005C5338"/>
    <w:rsid w:val="005C5E9F"/>
    <w:rsid w:val="005C6566"/>
    <w:rsid w:val="005C65CE"/>
    <w:rsid w:val="005C6ED4"/>
    <w:rsid w:val="005C6F0E"/>
    <w:rsid w:val="005C70E7"/>
    <w:rsid w:val="005C7718"/>
    <w:rsid w:val="005C77AD"/>
    <w:rsid w:val="005C78B7"/>
    <w:rsid w:val="005C79A0"/>
    <w:rsid w:val="005C7ED3"/>
    <w:rsid w:val="005D0233"/>
    <w:rsid w:val="005D02DD"/>
    <w:rsid w:val="005D0DFF"/>
    <w:rsid w:val="005D1436"/>
    <w:rsid w:val="005D149D"/>
    <w:rsid w:val="005D174B"/>
    <w:rsid w:val="005D19FA"/>
    <w:rsid w:val="005D1BB0"/>
    <w:rsid w:val="005D200F"/>
    <w:rsid w:val="005D2131"/>
    <w:rsid w:val="005D23CC"/>
    <w:rsid w:val="005D24D7"/>
    <w:rsid w:val="005D27D1"/>
    <w:rsid w:val="005D2B6F"/>
    <w:rsid w:val="005D2BB5"/>
    <w:rsid w:val="005D3CDD"/>
    <w:rsid w:val="005D4126"/>
    <w:rsid w:val="005D44EE"/>
    <w:rsid w:val="005D4A61"/>
    <w:rsid w:val="005D5048"/>
    <w:rsid w:val="005D5790"/>
    <w:rsid w:val="005D5C1C"/>
    <w:rsid w:val="005D5CF2"/>
    <w:rsid w:val="005D60D8"/>
    <w:rsid w:val="005D62F4"/>
    <w:rsid w:val="005D6614"/>
    <w:rsid w:val="005D68F3"/>
    <w:rsid w:val="005D696F"/>
    <w:rsid w:val="005D6DC6"/>
    <w:rsid w:val="005D6DD6"/>
    <w:rsid w:val="005D70A9"/>
    <w:rsid w:val="005D737F"/>
    <w:rsid w:val="005D7598"/>
    <w:rsid w:val="005D75C9"/>
    <w:rsid w:val="005D771B"/>
    <w:rsid w:val="005D78F6"/>
    <w:rsid w:val="005D79E2"/>
    <w:rsid w:val="005D7A3A"/>
    <w:rsid w:val="005D7B99"/>
    <w:rsid w:val="005D7BD2"/>
    <w:rsid w:val="005D7C56"/>
    <w:rsid w:val="005D7D23"/>
    <w:rsid w:val="005D7E3F"/>
    <w:rsid w:val="005D7FBF"/>
    <w:rsid w:val="005E0938"/>
    <w:rsid w:val="005E10BD"/>
    <w:rsid w:val="005E1786"/>
    <w:rsid w:val="005E184C"/>
    <w:rsid w:val="005E19E2"/>
    <w:rsid w:val="005E1A91"/>
    <w:rsid w:val="005E2150"/>
    <w:rsid w:val="005E262D"/>
    <w:rsid w:val="005E2F8E"/>
    <w:rsid w:val="005E33F6"/>
    <w:rsid w:val="005E35B3"/>
    <w:rsid w:val="005E368E"/>
    <w:rsid w:val="005E3825"/>
    <w:rsid w:val="005E3BA1"/>
    <w:rsid w:val="005E3C66"/>
    <w:rsid w:val="005E48AA"/>
    <w:rsid w:val="005E4C96"/>
    <w:rsid w:val="005E51EC"/>
    <w:rsid w:val="005E5652"/>
    <w:rsid w:val="005E5AA7"/>
    <w:rsid w:val="005E5B2C"/>
    <w:rsid w:val="005E5C7E"/>
    <w:rsid w:val="005E61DE"/>
    <w:rsid w:val="005E6263"/>
    <w:rsid w:val="005E6304"/>
    <w:rsid w:val="005E6E01"/>
    <w:rsid w:val="005E72D8"/>
    <w:rsid w:val="005E7452"/>
    <w:rsid w:val="005E793C"/>
    <w:rsid w:val="005E7AE0"/>
    <w:rsid w:val="005F04F9"/>
    <w:rsid w:val="005F0B7D"/>
    <w:rsid w:val="005F0FB1"/>
    <w:rsid w:val="005F114E"/>
    <w:rsid w:val="005F13AB"/>
    <w:rsid w:val="005F1B50"/>
    <w:rsid w:val="005F2354"/>
    <w:rsid w:val="005F2429"/>
    <w:rsid w:val="005F274F"/>
    <w:rsid w:val="005F3050"/>
    <w:rsid w:val="005F320A"/>
    <w:rsid w:val="005F321C"/>
    <w:rsid w:val="005F3350"/>
    <w:rsid w:val="005F34A4"/>
    <w:rsid w:val="005F3561"/>
    <w:rsid w:val="005F3920"/>
    <w:rsid w:val="005F3971"/>
    <w:rsid w:val="005F41A2"/>
    <w:rsid w:val="005F4539"/>
    <w:rsid w:val="005F457B"/>
    <w:rsid w:val="005F4706"/>
    <w:rsid w:val="005F4810"/>
    <w:rsid w:val="005F4A18"/>
    <w:rsid w:val="005F4A64"/>
    <w:rsid w:val="005F4C07"/>
    <w:rsid w:val="005F4D4A"/>
    <w:rsid w:val="005F52E4"/>
    <w:rsid w:val="005F52E6"/>
    <w:rsid w:val="005F536D"/>
    <w:rsid w:val="005F5467"/>
    <w:rsid w:val="005F54A6"/>
    <w:rsid w:val="005F55E6"/>
    <w:rsid w:val="005F57E1"/>
    <w:rsid w:val="005F5E57"/>
    <w:rsid w:val="005F5EDF"/>
    <w:rsid w:val="005F60A7"/>
    <w:rsid w:val="005F6183"/>
    <w:rsid w:val="005F7039"/>
    <w:rsid w:val="005F783A"/>
    <w:rsid w:val="005F7F36"/>
    <w:rsid w:val="006000F4"/>
    <w:rsid w:val="00600371"/>
    <w:rsid w:val="00600462"/>
    <w:rsid w:val="006005CA"/>
    <w:rsid w:val="0060090C"/>
    <w:rsid w:val="00600E55"/>
    <w:rsid w:val="00600E75"/>
    <w:rsid w:val="00600E7D"/>
    <w:rsid w:val="00600F2E"/>
    <w:rsid w:val="006011CA"/>
    <w:rsid w:val="006017BC"/>
    <w:rsid w:val="006017FE"/>
    <w:rsid w:val="00601A7A"/>
    <w:rsid w:val="00601A8A"/>
    <w:rsid w:val="00601B01"/>
    <w:rsid w:val="00601CEB"/>
    <w:rsid w:val="006024B7"/>
    <w:rsid w:val="006029E9"/>
    <w:rsid w:val="00602D22"/>
    <w:rsid w:val="00602D7D"/>
    <w:rsid w:val="006038F5"/>
    <w:rsid w:val="00603A0F"/>
    <w:rsid w:val="00603ADD"/>
    <w:rsid w:val="00603C76"/>
    <w:rsid w:val="00603DBA"/>
    <w:rsid w:val="00603DCC"/>
    <w:rsid w:val="00603E5F"/>
    <w:rsid w:val="006044C2"/>
    <w:rsid w:val="006046D0"/>
    <w:rsid w:val="006047EC"/>
    <w:rsid w:val="00605510"/>
    <w:rsid w:val="006055BD"/>
    <w:rsid w:val="006055D6"/>
    <w:rsid w:val="00605C47"/>
    <w:rsid w:val="00605CBD"/>
    <w:rsid w:val="006061F9"/>
    <w:rsid w:val="00606223"/>
    <w:rsid w:val="006069D1"/>
    <w:rsid w:val="00606E67"/>
    <w:rsid w:val="006070CD"/>
    <w:rsid w:val="00607334"/>
    <w:rsid w:val="0060772A"/>
    <w:rsid w:val="006078FA"/>
    <w:rsid w:val="00607B15"/>
    <w:rsid w:val="00607C8B"/>
    <w:rsid w:val="0061069E"/>
    <w:rsid w:val="00610A53"/>
    <w:rsid w:val="00610B83"/>
    <w:rsid w:val="006110BB"/>
    <w:rsid w:val="006111F9"/>
    <w:rsid w:val="00611445"/>
    <w:rsid w:val="0061168C"/>
    <w:rsid w:val="00611BC7"/>
    <w:rsid w:val="00611F42"/>
    <w:rsid w:val="00611FC2"/>
    <w:rsid w:val="006122DF"/>
    <w:rsid w:val="006123FE"/>
    <w:rsid w:val="0061263E"/>
    <w:rsid w:val="00612A69"/>
    <w:rsid w:val="00612DDD"/>
    <w:rsid w:val="00612E46"/>
    <w:rsid w:val="00613131"/>
    <w:rsid w:val="006131D7"/>
    <w:rsid w:val="006132AD"/>
    <w:rsid w:val="006132B6"/>
    <w:rsid w:val="00613838"/>
    <w:rsid w:val="00613CB4"/>
    <w:rsid w:val="00613E94"/>
    <w:rsid w:val="00614245"/>
    <w:rsid w:val="00615141"/>
    <w:rsid w:val="00615609"/>
    <w:rsid w:val="00615882"/>
    <w:rsid w:val="006159EC"/>
    <w:rsid w:val="006159FE"/>
    <w:rsid w:val="00615C61"/>
    <w:rsid w:val="00616150"/>
    <w:rsid w:val="0061679B"/>
    <w:rsid w:val="00616875"/>
    <w:rsid w:val="0061747B"/>
    <w:rsid w:val="006176E8"/>
    <w:rsid w:val="00617C7B"/>
    <w:rsid w:val="00620068"/>
    <w:rsid w:val="00620121"/>
    <w:rsid w:val="0062015C"/>
    <w:rsid w:val="006201C8"/>
    <w:rsid w:val="00620541"/>
    <w:rsid w:val="00620573"/>
    <w:rsid w:val="006208F8"/>
    <w:rsid w:val="00620CBA"/>
    <w:rsid w:val="006214E8"/>
    <w:rsid w:val="00621717"/>
    <w:rsid w:val="006218AB"/>
    <w:rsid w:val="006218C5"/>
    <w:rsid w:val="0062248D"/>
    <w:rsid w:val="00622978"/>
    <w:rsid w:val="00622CE0"/>
    <w:rsid w:val="00622E40"/>
    <w:rsid w:val="00623146"/>
    <w:rsid w:val="0062350A"/>
    <w:rsid w:val="006239B2"/>
    <w:rsid w:val="006239C6"/>
    <w:rsid w:val="00623B3C"/>
    <w:rsid w:val="00623C25"/>
    <w:rsid w:val="006240C0"/>
    <w:rsid w:val="00624B0A"/>
    <w:rsid w:val="00624B65"/>
    <w:rsid w:val="00624D26"/>
    <w:rsid w:val="00624F98"/>
    <w:rsid w:val="006251CC"/>
    <w:rsid w:val="00625367"/>
    <w:rsid w:val="0062554B"/>
    <w:rsid w:val="00625D70"/>
    <w:rsid w:val="00625E39"/>
    <w:rsid w:val="00625F92"/>
    <w:rsid w:val="00626082"/>
    <w:rsid w:val="00626598"/>
    <w:rsid w:val="00626E22"/>
    <w:rsid w:val="00626E78"/>
    <w:rsid w:val="006277F0"/>
    <w:rsid w:val="0062780D"/>
    <w:rsid w:val="00627A8A"/>
    <w:rsid w:val="00627E1A"/>
    <w:rsid w:val="00630263"/>
    <w:rsid w:val="006304D5"/>
    <w:rsid w:val="00630D87"/>
    <w:rsid w:val="00631301"/>
    <w:rsid w:val="00631382"/>
    <w:rsid w:val="006313F5"/>
    <w:rsid w:val="00631A22"/>
    <w:rsid w:val="00631F23"/>
    <w:rsid w:val="00632098"/>
    <w:rsid w:val="0063234C"/>
    <w:rsid w:val="00632508"/>
    <w:rsid w:val="006326B6"/>
    <w:rsid w:val="00632A7C"/>
    <w:rsid w:val="00632F2C"/>
    <w:rsid w:val="006334D3"/>
    <w:rsid w:val="006337CF"/>
    <w:rsid w:val="00633CDA"/>
    <w:rsid w:val="00633DCA"/>
    <w:rsid w:val="00633EBC"/>
    <w:rsid w:val="00633F65"/>
    <w:rsid w:val="00634056"/>
    <w:rsid w:val="00634076"/>
    <w:rsid w:val="0063407D"/>
    <w:rsid w:val="0063466E"/>
    <w:rsid w:val="00634934"/>
    <w:rsid w:val="00634C71"/>
    <w:rsid w:val="00634E1A"/>
    <w:rsid w:val="006350DD"/>
    <w:rsid w:val="006351FE"/>
    <w:rsid w:val="006355B1"/>
    <w:rsid w:val="006359A0"/>
    <w:rsid w:val="00636860"/>
    <w:rsid w:val="00636F1C"/>
    <w:rsid w:val="006370D4"/>
    <w:rsid w:val="006373C1"/>
    <w:rsid w:val="006374D2"/>
    <w:rsid w:val="00637509"/>
    <w:rsid w:val="006377DF"/>
    <w:rsid w:val="00637B7D"/>
    <w:rsid w:val="006401DE"/>
    <w:rsid w:val="00640336"/>
    <w:rsid w:val="006404D3"/>
    <w:rsid w:val="006405A7"/>
    <w:rsid w:val="006406C5"/>
    <w:rsid w:val="006407D9"/>
    <w:rsid w:val="006409BE"/>
    <w:rsid w:val="00640C41"/>
    <w:rsid w:val="00640DF6"/>
    <w:rsid w:val="006410E4"/>
    <w:rsid w:val="0064117F"/>
    <w:rsid w:val="00641630"/>
    <w:rsid w:val="00641AF0"/>
    <w:rsid w:val="00641B27"/>
    <w:rsid w:val="00641DB7"/>
    <w:rsid w:val="0064262F"/>
    <w:rsid w:val="00642693"/>
    <w:rsid w:val="00642D37"/>
    <w:rsid w:val="00642D84"/>
    <w:rsid w:val="00642F62"/>
    <w:rsid w:val="00643006"/>
    <w:rsid w:val="006431DA"/>
    <w:rsid w:val="006431DB"/>
    <w:rsid w:val="006434D1"/>
    <w:rsid w:val="00643A18"/>
    <w:rsid w:val="00643BE2"/>
    <w:rsid w:val="00643C26"/>
    <w:rsid w:val="00643D49"/>
    <w:rsid w:val="00644868"/>
    <w:rsid w:val="00644C14"/>
    <w:rsid w:val="00644C9F"/>
    <w:rsid w:val="00645006"/>
    <w:rsid w:val="006452DD"/>
    <w:rsid w:val="00645472"/>
    <w:rsid w:val="0064556B"/>
    <w:rsid w:val="00645804"/>
    <w:rsid w:val="006459E2"/>
    <w:rsid w:val="00645CD9"/>
    <w:rsid w:val="00645D7E"/>
    <w:rsid w:val="00646434"/>
    <w:rsid w:val="00646643"/>
    <w:rsid w:val="00646A41"/>
    <w:rsid w:val="00646D13"/>
    <w:rsid w:val="0064799B"/>
    <w:rsid w:val="006479BB"/>
    <w:rsid w:val="00647BC9"/>
    <w:rsid w:val="00647D67"/>
    <w:rsid w:val="00650C4A"/>
    <w:rsid w:val="00650E53"/>
    <w:rsid w:val="00650ED6"/>
    <w:rsid w:val="0065101E"/>
    <w:rsid w:val="006512C1"/>
    <w:rsid w:val="0065142A"/>
    <w:rsid w:val="00651688"/>
    <w:rsid w:val="0065178C"/>
    <w:rsid w:val="00651AEA"/>
    <w:rsid w:val="00651B15"/>
    <w:rsid w:val="00652356"/>
    <w:rsid w:val="006527C9"/>
    <w:rsid w:val="00652FAF"/>
    <w:rsid w:val="00653738"/>
    <w:rsid w:val="0065453B"/>
    <w:rsid w:val="00654BAE"/>
    <w:rsid w:val="00654BDE"/>
    <w:rsid w:val="00654EF6"/>
    <w:rsid w:val="00655631"/>
    <w:rsid w:val="00655BC0"/>
    <w:rsid w:val="00655CCC"/>
    <w:rsid w:val="00656096"/>
    <w:rsid w:val="0065622D"/>
    <w:rsid w:val="006562D0"/>
    <w:rsid w:val="006563F3"/>
    <w:rsid w:val="006566AA"/>
    <w:rsid w:val="00656F01"/>
    <w:rsid w:val="00656F28"/>
    <w:rsid w:val="0065732B"/>
    <w:rsid w:val="006574FB"/>
    <w:rsid w:val="0065763A"/>
    <w:rsid w:val="00657BFA"/>
    <w:rsid w:val="0066038B"/>
    <w:rsid w:val="00660A03"/>
    <w:rsid w:val="00660BFA"/>
    <w:rsid w:val="00660BFE"/>
    <w:rsid w:val="00661066"/>
    <w:rsid w:val="00661608"/>
    <w:rsid w:val="00661913"/>
    <w:rsid w:val="00661EFD"/>
    <w:rsid w:val="00662113"/>
    <w:rsid w:val="006623CC"/>
    <w:rsid w:val="00662419"/>
    <w:rsid w:val="00662949"/>
    <w:rsid w:val="00662D2A"/>
    <w:rsid w:val="0066355E"/>
    <w:rsid w:val="00663580"/>
    <w:rsid w:val="00663607"/>
    <w:rsid w:val="006637F3"/>
    <w:rsid w:val="00663A04"/>
    <w:rsid w:val="00663DFF"/>
    <w:rsid w:val="00663E55"/>
    <w:rsid w:val="00663E99"/>
    <w:rsid w:val="0066425A"/>
    <w:rsid w:val="00664277"/>
    <w:rsid w:val="006643EB"/>
    <w:rsid w:val="006644BB"/>
    <w:rsid w:val="0066452B"/>
    <w:rsid w:val="00664A3B"/>
    <w:rsid w:val="00664AA1"/>
    <w:rsid w:val="00664FE6"/>
    <w:rsid w:val="00665106"/>
    <w:rsid w:val="0066581A"/>
    <w:rsid w:val="006659AB"/>
    <w:rsid w:val="006659D5"/>
    <w:rsid w:val="00665AF6"/>
    <w:rsid w:val="00665B52"/>
    <w:rsid w:val="00665CD1"/>
    <w:rsid w:val="00665D69"/>
    <w:rsid w:val="00665E22"/>
    <w:rsid w:val="00665F6B"/>
    <w:rsid w:val="006663F2"/>
    <w:rsid w:val="00666551"/>
    <w:rsid w:val="00666676"/>
    <w:rsid w:val="0066673C"/>
    <w:rsid w:val="00666CA7"/>
    <w:rsid w:val="00666D8E"/>
    <w:rsid w:val="006672F9"/>
    <w:rsid w:val="00667310"/>
    <w:rsid w:val="006676A1"/>
    <w:rsid w:val="0066775D"/>
    <w:rsid w:val="006677FC"/>
    <w:rsid w:val="00667E0B"/>
    <w:rsid w:val="00667EC1"/>
    <w:rsid w:val="0067002B"/>
    <w:rsid w:val="0067038F"/>
    <w:rsid w:val="006703CD"/>
    <w:rsid w:val="00670C2F"/>
    <w:rsid w:val="00670DEC"/>
    <w:rsid w:val="00670E00"/>
    <w:rsid w:val="00670F32"/>
    <w:rsid w:val="0067100C"/>
    <w:rsid w:val="006712F9"/>
    <w:rsid w:val="006717F3"/>
    <w:rsid w:val="00671994"/>
    <w:rsid w:val="00671CAA"/>
    <w:rsid w:val="00671D83"/>
    <w:rsid w:val="00671EA0"/>
    <w:rsid w:val="00671EF1"/>
    <w:rsid w:val="00671FEC"/>
    <w:rsid w:val="006730F1"/>
    <w:rsid w:val="00673763"/>
    <w:rsid w:val="006738EC"/>
    <w:rsid w:val="00673905"/>
    <w:rsid w:val="00673B25"/>
    <w:rsid w:val="00673C8D"/>
    <w:rsid w:val="00674223"/>
    <w:rsid w:val="00674ADA"/>
    <w:rsid w:val="006750FE"/>
    <w:rsid w:val="0067525C"/>
    <w:rsid w:val="00675504"/>
    <w:rsid w:val="0067554D"/>
    <w:rsid w:val="00675A2C"/>
    <w:rsid w:val="006765D1"/>
    <w:rsid w:val="006766BB"/>
    <w:rsid w:val="006767A3"/>
    <w:rsid w:val="00676984"/>
    <w:rsid w:val="0067704A"/>
    <w:rsid w:val="006772D2"/>
    <w:rsid w:val="006773DB"/>
    <w:rsid w:val="0067754A"/>
    <w:rsid w:val="00677A30"/>
    <w:rsid w:val="00677C47"/>
    <w:rsid w:val="00677D1E"/>
    <w:rsid w:val="006800A3"/>
    <w:rsid w:val="006806EE"/>
    <w:rsid w:val="0068092A"/>
    <w:rsid w:val="00680C0C"/>
    <w:rsid w:val="00681140"/>
    <w:rsid w:val="006819B7"/>
    <w:rsid w:val="00681A50"/>
    <w:rsid w:val="00681AFD"/>
    <w:rsid w:val="00681B48"/>
    <w:rsid w:val="00681D2E"/>
    <w:rsid w:val="00681E6C"/>
    <w:rsid w:val="006820D2"/>
    <w:rsid w:val="00682544"/>
    <w:rsid w:val="006825B6"/>
    <w:rsid w:val="00682846"/>
    <w:rsid w:val="00682D0A"/>
    <w:rsid w:val="006834D6"/>
    <w:rsid w:val="0068360F"/>
    <w:rsid w:val="00683D82"/>
    <w:rsid w:val="00684486"/>
    <w:rsid w:val="0068463C"/>
    <w:rsid w:val="00684686"/>
    <w:rsid w:val="0068547B"/>
    <w:rsid w:val="006854AB"/>
    <w:rsid w:val="006856C9"/>
    <w:rsid w:val="00685D68"/>
    <w:rsid w:val="006863FB"/>
    <w:rsid w:val="00686930"/>
    <w:rsid w:val="00686EAE"/>
    <w:rsid w:val="006871EE"/>
    <w:rsid w:val="00687528"/>
    <w:rsid w:val="0068782D"/>
    <w:rsid w:val="00687A7F"/>
    <w:rsid w:val="00687AE3"/>
    <w:rsid w:val="00687CC2"/>
    <w:rsid w:val="00687E95"/>
    <w:rsid w:val="00687EF6"/>
    <w:rsid w:val="00690136"/>
    <w:rsid w:val="006903D5"/>
    <w:rsid w:val="00690729"/>
    <w:rsid w:val="006910DB"/>
    <w:rsid w:val="00691380"/>
    <w:rsid w:val="006914A3"/>
    <w:rsid w:val="00691BDB"/>
    <w:rsid w:val="00691E79"/>
    <w:rsid w:val="00691E7A"/>
    <w:rsid w:val="00692111"/>
    <w:rsid w:val="00692972"/>
    <w:rsid w:val="00692E5D"/>
    <w:rsid w:val="00692FD6"/>
    <w:rsid w:val="00692FE7"/>
    <w:rsid w:val="0069334D"/>
    <w:rsid w:val="00693497"/>
    <w:rsid w:val="00693853"/>
    <w:rsid w:val="00693ABF"/>
    <w:rsid w:val="00693B86"/>
    <w:rsid w:val="00693DD4"/>
    <w:rsid w:val="00693F9C"/>
    <w:rsid w:val="00694255"/>
    <w:rsid w:val="006943C5"/>
    <w:rsid w:val="00694E22"/>
    <w:rsid w:val="00694FA7"/>
    <w:rsid w:val="006950BC"/>
    <w:rsid w:val="00695271"/>
    <w:rsid w:val="006959B5"/>
    <w:rsid w:val="00695DB0"/>
    <w:rsid w:val="00696061"/>
    <w:rsid w:val="0069699C"/>
    <w:rsid w:val="006969DB"/>
    <w:rsid w:val="00696A04"/>
    <w:rsid w:val="00696A4A"/>
    <w:rsid w:val="006974DB"/>
    <w:rsid w:val="00697554"/>
    <w:rsid w:val="006975AC"/>
    <w:rsid w:val="00697873"/>
    <w:rsid w:val="00697CCF"/>
    <w:rsid w:val="00697DE5"/>
    <w:rsid w:val="00697FA5"/>
    <w:rsid w:val="006A0095"/>
    <w:rsid w:val="006A065C"/>
    <w:rsid w:val="006A092C"/>
    <w:rsid w:val="006A12E7"/>
    <w:rsid w:val="006A15AB"/>
    <w:rsid w:val="006A1646"/>
    <w:rsid w:val="006A175A"/>
    <w:rsid w:val="006A2007"/>
    <w:rsid w:val="006A204E"/>
    <w:rsid w:val="006A24A8"/>
    <w:rsid w:val="006A270E"/>
    <w:rsid w:val="006A29AB"/>
    <w:rsid w:val="006A331B"/>
    <w:rsid w:val="006A3A07"/>
    <w:rsid w:val="006A40A6"/>
    <w:rsid w:val="006A464C"/>
    <w:rsid w:val="006A4916"/>
    <w:rsid w:val="006A4C58"/>
    <w:rsid w:val="006A4CD3"/>
    <w:rsid w:val="006A502C"/>
    <w:rsid w:val="006A5414"/>
    <w:rsid w:val="006A55A3"/>
    <w:rsid w:val="006A5B55"/>
    <w:rsid w:val="006A5DBD"/>
    <w:rsid w:val="006A5EBB"/>
    <w:rsid w:val="006A5FAD"/>
    <w:rsid w:val="006A6273"/>
    <w:rsid w:val="006A6408"/>
    <w:rsid w:val="006A6605"/>
    <w:rsid w:val="006A66BD"/>
    <w:rsid w:val="006A6962"/>
    <w:rsid w:val="006A6B50"/>
    <w:rsid w:val="006A6D1E"/>
    <w:rsid w:val="006A704C"/>
    <w:rsid w:val="006A748D"/>
    <w:rsid w:val="006A7648"/>
    <w:rsid w:val="006A7800"/>
    <w:rsid w:val="006A789B"/>
    <w:rsid w:val="006A78D9"/>
    <w:rsid w:val="006B0087"/>
    <w:rsid w:val="006B00AC"/>
    <w:rsid w:val="006B00D5"/>
    <w:rsid w:val="006B0358"/>
    <w:rsid w:val="006B0F30"/>
    <w:rsid w:val="006B11B6"/>
    <w:rsid w:val="006B1392"/>
    <w:rsid w:val="006B1708"/>
    <w:rsid w:val="006B1855"/>
    <w:rsid w:val="006B231E"/>
    <w:rsid w:val="006B2877"/>
    <w:rsid w:val="006B2893"/>
    <w:rsid w:val="006B289A"/>
    <w:rsid w:val="006B2924"/>
    <w:rsid w:val="006B344B"/>
    <w:rsid w:val="006B383E"/>
    <w:rsid w:val="006B38FD"/>
    <w:rsid w:val="006B3CDF"/>
    <w:rsid w:val="006B3E5B"/>
    <w:rsid w:val="006B456F"/>
    <w:rsid w:val="006B4605"/>
    <w:rsid w:val="006B49F1"/>
    <w:rsid w:val="006B4C00"/>
    <w:rsid w:val="006B5413"/>
    <w:rsid w:val="006B5538"/>
    <w:rsid w:val="006B5769"/>
    <w:rsid w:val="006B58B6"/>
    <w:rsid w:val="006B59A6"/>
    <w:rsid w:val="006B5BF3"/>
    <w:rsid w:val="006B5F06"/>
    <w:rsid w:val="006B5F44"/>
    <w:rsid w:val="006B637A"/>
    <w:rsid w:val="006B639C"/>
    <w:rsid w:val="006B6C73"/>
    <w:rsid w:val="006B7228"/>
    <w:rsid w:val="006B7331"/>
    <w:rsid w:val="006B7491"/>
    <w:rsid w:val="006B7561"/>
    <w:rsid w:val="006B767B"/>
    <w:rsid w:val="006B783F"/>
    <w:rsid w:val="006B7896"/>
    <w:rsid w:val="006B7AA0"/>
    <w:rsid w:val="006B7DE3"/>
    <w:rsid w:val="006B7F16"/>
    <w:rsid w:val="006C049C"/>
    <w:rsid w:val="006C071C"/>
    <w:rsid w:val="006C0CE5"/>
    <w:rsid w:val="006C0E2F"/>
    <w:rsid w:val="006C0EC1"/>
    <w:rsid w:val="006C0FAF"/>
    <w:rsid w:val="006C1123"/>
    <w:rsid w:val="006C11CD"/>
    <w:rsid w:val="006C1227"/>
    <w:rsid w:val="006C12B6"/>
    <w:rsid w:val="006C1412"/>
    <w:rsid w:val="006C14DD"/>
    <w:rsid w:val="006C177D"/>
    <w:rsid w:val="006C1FDD"/>
    <w:rsid w:val="006C247C"/>
    <w:rsid w:val="006C2599"/>
    <w:rsid w:val="006C28EE"/>
    <w:rsid w:val="006C2B19"/>
    <w:rsid w:val="006C2E2C"/>
    <w:rsid w:val="006C2FE3"/>
    <w:rsid w:val="006C3143"/>
    <w:rsid w:val="006C3583"/>
    <w:rsid w:val="006C35C2"/>
    <w:rsid w:val="006C393A"/>
    <w:rsid w:val="006C4000"/>
    <w:rsid w:val="006C4C17"/>
    <w:rsid w:val="006C4CAF"/>
    <w:rsid w:val="006C4F27"/>
    <w:rsid w:val="006C5571"/>
    <w:rsid w:val="006C58E0"/>
    <w:rsid w:val="006C5904"/>
    <w:rsid w:val="006C5A3B"/>
    <w:rsid w:val="006C5CC4"/>
    <w:rsid w:val="006C628A"/>
    <w:rsid w:val="006C6749"/>
    <w:rsid w:val="006C6775"/>
    <w:rsid w:val="006C67A7"/>
    <w:rsid w:val="006C6904"/>
    <w:rsid w:val="006C6EC7"/>
    <w:rsid w:val="006C72DD"/>
    <w:rsid w:val="006C73D3"/>
    <w:rsid w:val="006C7507"/>
    <w:rsid w:val="006C7771"/>
    <w:rsid w:val="006C7BE5"/>
    <w:rsid w:val="006C7D05"/>
    <w:rsid w:val="006C7DC2"/>
    <w:rsid w:val="006C7F94"/>
    <w:rsid w:val="006D0A5A"/>
    <w:rsid w:val="006D0BDE"/>
    <w:rsid w:val="006D0BE5"/>
    <w:rsid w:val="006D0CF1"/>
    <w:rsid w:val="006D0F26"/>
    <w:rsid w:val="006D0F7A"/>
    <w:rsid w:val="006D141A"/>
    <w:rsid w:val="006D15FC"/>
    <w:rsid w:val="006D1864"/>
    <w:rsid w:val="006D1B21"/>
    <w:rsid w:val="006D20D6"/>
    <w:rsid w:val="006D2543"/>
    <w:rsid w:val="006D2624"/>
    <w:rsid w:val="006D276D"/>
    <w:rsid w:val="006D2795"/>
    <w:rsid w:val="006D2984"/>
    <w:rsid w:val="006D29C4"/>
    <w:rsid w:val="006D2D35"/>
    <w:rsid w:val="006D2EA0"/>
    <w:rsid w:val="006D3C67"/>
    <w:rsid w:val="006D3E32"/>
    <w:rsid w:val="006D4803"/>
    <w:rsid w:val="006D4AB0"/>
    <w:rsid w:val="006D4CF0"/>
    <w:rsid w:val="006D4DFF"/>
    <w:rsid w:val="006D550F"/>
    <w:rsid w:val="006D5568"/>
    <w:rsid w:val="006D5571"/>
    <w:rsid w:val="006D5D9A"/>
    <w:rsid w:val="006D62B8"/>
    <w:rsid w:val="006D6525"/>
    <w:rsid w:val="006D6BF4"/>
    <w:rsid w:val="006D70DC"/>
    <w:rsid w:val="006D75DB"/>
    <w:rsid w:val="006D76E6"/>
    <w:rsid w:val="006D770C"/>
    <w:rsid w:val="006D7767"/>
    <w:rsid w:val="006D7819"/>
    <w:rsid w:val="006E00CA"/>
    <w:rsid w:val="006E0405"/>
    <w:rsid w:val="006E097F"/>
    <w:rsid w:val="006E0E46"/>
    <w:rsid w:val="006E0F8D"/>
    <w:rsid w:val="006E0FA1"/>
    <w:rsid w:val="006E159C"/>
    <w:rsid w:val="006E1782"/>
    <w:rsid w:val="006E1CC2"/>
    <w:rsid w:val="006E1FF5"/>
    <w:rsid w:val="006E2092"/>
    <w:rsid w:val="006E22DB"/>
    <w:rsid w:val="006E24C9"/>
    <w:rsid w:val="006E2992"/>
    <w:rsid w:val="006E2E17"/>
    <w:rsid w:val="006E2F1D"/>
    <w:rsid w:val="006E2F6C"/>
    <w:rsid w:val="006E301B"/>
    <w:rsid w:val="006E3113"/>
    <w:rsid w:val="006E38C9"/>
    <w:rsid w:val="006E3A3B"/>
    <w:rsid w:val="006E4116"/>
    <w:rsid w:val="006E4445"/>
    <w:rsid w:val="006E4980"/>
    <w:rsid w:val="006E4EC9"/>
    <w:rsid w:val="006E50B3"/>
    <w:rsid w:val="006E55DF"/>
    <w:rsid w:val="006E5A2D"/>
    <w:rsid w:val="006E604F"/>
    <w:rsid w:val="006E669A"/>
    <w:rsid w:val="006E6CDD"/>
    <w:rsid w:val="006E7383"/>
    <w:rsid w:val="006E758C"/>
    <w:rsid w:val="006E769B"/>
    <w:rsid w:val="006E77B9"/>
    <w:rsid w:val="006E7958"/>
    <w:rsid w:val="006E7FD6"/>
    <w:rsid w:val="006F0279"/>
    <w:rsid w:val="006F02F4"/>
    <w:rsid w:val="006F0410"/>
    <w:rsid w:val="006F0AB0"/>
    <w:rsid w:val="006F0AF2"/>
    <w:rsid w:val="006F0F5C"/>
    <w:rsid w:val="006F0F97"/>
    <w:rsid w:val="006F0F9E"/>
    <w:rsid w:val="006F15FC"/>
    <w:rsid w:val="006F198D"/>
    <w:rsid w:val="006F1B12"/>
    <w:rsid w:val="006F1D69"/>
    <w:rsid w:val="006F20F6"/>
    <w:rsid w:val="006F2283"/>
    <w:rsid w:val="006F22B9"/>
    <w:rsid w:val="006F22DE"/>
    <w:rsid w:val="006F26A9"/>
    <w:rsid w:val="006F2738"/>
    <w:rsid w:val="006F2ACC"/>
    <w:rsid w:val="006F2B76"/>
    <w:rsid w:val="006F2C8E"/>
    <w:rsid w:val="006F325F"/>
    <w:rsid w:val="006F3422"/>
    <w:rsid w:val="006F3593"/>
    <w:rsid w:val="006F383D"/>
    <w:rsid w:val="006F3CE8"/>
    <w:rsid w:val="006F3D1A"/>
    <w:rsid w:val="006F3E73"/>
    <w:rsid w:val="006F4052"/>
    <w:rsid w:val="006F42DC"/>
    <w:rsid w:val="006F4714"/>
    <w:rsid w:val="006F4B59"/>
    <w:rsid w:val="006F50BE"/>
    <w:rsid w:val="006F5356"/>
    <w:rsid w:val="006F577D"/>
    <w:rsid w:val="006F585E"/>
    <w:rsid w:val="006F6B5D"/>
    <w:rsid w:val="006F6C3B"/>
    <w:rsid w:val="006F737D"/>
    <w:rsid w:val="006F7B86"/>
    <w:rsid w:val="006F7CD7"/>
    <w:rsid w:val="00700186"/>
    <w:rsid w:val="0070074B"/>
    <w:rsid w:val="0070088A"/>
    <w:rsid w:val="00700D8E"/>
    <w:rsid w:val="007011C5"/>
    <w:rsid w:val="00701501"/>
    <w:rsid w:val="00701A32"/>
    <w:rsid w:val="00701C0D"/>
    <w:rsid w:val="00701C2C"/>
    <w:rsid w:val="00701EFE"/>
    <w:rsid w:val="00701FD4"/>
    <w:rsid w:val="0070227C"/>
    <w:rsid w:val="007022DA"/>
    <w:rsid w:val="00702439"/>
    <w:rsid w:val="007026EC"/>
    <w:rsid w:val="007027E3"/>
    <w:rsid w:val="007027E9"/>
    <w:rsid w:val="00702EAE"/>
    <w:rsid w:val="00702FD5"/>
    <w:rsid w:val="007031AC"/>
    <w:rsid w:val="007032CA"/>
    <w:rsid w:val="007038F8"/>
    <w:rsid w:val="00703BAB"/>
    <w:rsid w:val="00703D6E"/>
    <w:rsid w:val="0070469E"/>
    <w:rsid w:val="00704CDE"/>
    <w:rsid w:val="00704D3E"/>
    <w:rsid w:val="00704F30"/>
    <w:rsid w:val="007054E0"/>
    <w:rsid w:val="007057DF"/>
    <w:rsid w:val="00705887"/>
    <w:rsid w:val="007058AA"/>
    <w:rsid w:val="00705E88"/>
    <w:rsid w:val="00705EF3"/>
    <w:rsid w:val="00706228"/>
    <w:rsid w:val="00706638"/>
    <w:rsid w:val="0070681D"/>
    <w:rsid w:val="0070760A"/>
    <w:rsid w:val="00707792"/>
    <w:rsid w:val="00707A30"/>
    <w:rsid w:val="00707C80"/>
    <w:rsid w:val="00707FA7"/>
    <w:rsid w:val="007100C5"/>
    <w:rsid w:val="00710166"/>
    <w:rsid w:val="007104B1"/>
    <w:rsid w:val="007105EE"/>
    <w:rsid w:val="00710899"/>
    <w:rsid w:val="007108F4"/>
    <w:rsid w:val="00710995"/>
    <w:rsid w:val="007109A3"/>
    <w:rsid w:val="00710F38"/>
    <w:rsid w:val="00711410"/>
    <w:rsid w:val="0071162F"/>
    <w:rsid w:val="007116C1"/>
    <w:rsid w:val="007117A0"/>
    <w:rsid w:val="00711C6F"/>
    <w:rsid w:val="007125A4"/>
    <w:rsid w:val="007125E4"/>
    <w:rsid w:val="00712889"/>
    <w:rsid w:val="007128DE"/>
    <w:rsid w:val="0071290D"/>
    <w:rsid w:val="00712B40"/>
    <w:rsid w:val="00712B9E"/>
    <w:rsid w:val="00712BC5"/>
    <w:rsid w:val="00713D67"/>
    <w:rsid w:val="00713E18"/>
    <w:rsid w:val="00714081"/>
    <w:rsid w:val="00714093"/>
    <w:rsid w:val="00714593"/>
    <w:rsid w:val="00715076"/>
    <w:rsid w:val="00715326"/>
    <w:rsid w:val="007153BB"/>
    <w:rsid w:val="00715799"/>
    <w:rsid w:val="00715A90"/>
    <w:rsid w:val="00715B99"/>
    <w:rsid w:val="00715EC3"/>
    <w:rsid w:val="00716440"/>
    <w:rsid w:val="0071711A"/>
    <w:rsid w:val="00717669"/>
    <w:rsid w:val="0071791A"/>
    <w:rsid w:val="00720008"/>
    <w:rsid w:val="0072024F"/>
    <w:rsid w:val="0072034F"/>
    <w:rsid w:val="0072054F"/>
    <w:rsid w:val="007205F0"/>
    <w:rsid w:val="00720715"/>
    <w:rsid w:val="00720903"/>
    <w:rsid w:val="00720AD8"/>
    <w:rsid w:val="00720D17"/>
    <w:rsid w:val="00721099"/>
    <w:rsid w:val="007212C3"/>
    <w:rsid w:val="00721626"/>
    <w:rsid w:val="00721773"/>
    <w:rsid w:val="00721777"/>
    <w:rsid w:val="00721925"/>
    <w:rsid w:val="00721C88"/>
    <w:rsid w:val="00721FED"/>
    <w:rsid w:val="00722237"/>
    <w:rsid w:val="00722543"/>
    <w:rsid w:val="00722915"/>
    <w:rsid w:val="00722EB4"/>
    <w:rsid w:val="00722EBA"/>
    <w:rsid w:val="00723170"/>
    <w:rsid w:val="007238CF"/>
    <w:rsid w:val="00723B70"/>
    <w:rsid w:val="00723F57"/>
    <w:rsid w:val="00723FB6"/>
    <w:rsid w:val="007244BA"/>
    <w:rsid w:val="007244EA"/>
    <w:rsid w:val="00724E53"/>
    <w:rsid w:val="0072535D"/>
    <w:rsid w:val="00725689"/>
    <w:rsid w:val="00725731"/>
    <w:rsid w:val="007259EF"/>
    <w:rsid w:val="0072652D"/>
    <w:rsid w:val="00726F58"/>
    <w:rsid w:val="00727533"/>
    <w:rsid w:val="00727B60"/>
    <w:rsid w:val="00727DE0"/>
    <w:rsid w:val="0073012E"/>
    <w:rsid w:val="00730806"/>
    <w:rsid w:val="00730817"/>
    <w:rsid w:val="007309E1"/>
    <w:rsid w:val="00730BA6"/>
    <w:rsid w:val="00730E23"/>
    <w:rsid w:val="007312E9"/>
    <w:rsid w:val="00731650"/>
    <w:rsid w:val="00731B86"/>
    <w:rsid w:val="00732055"/>
    <w:rsid w:val="0073232E"/>
    <w:rsid w:val="007325BF"/>
    <w:rsid w:val="007326C6"/>
    <w:rsid w:val="00732A57"/>
    <w:rsid w:val="00732FA8"/>
    <w:rsid w:val="007335E0"/>
    <w:rsid w:val="007337F7"/>
    <w:rsid w:val="00733941"/>
    <w:rsid w:val="0073399D"/>
    <w:rsid w:val="0073444E"/>
    <w:rsid w:val="00734496"/>
    <w:rsid w:val="007344C9"/>
    <w:rsid w:val="0073497F"/>
    <w:rsid w:val="00734A05"/>
    <w:rsid w:val="00734AEC"/>
    <w:rsid w:val="00734D04"/>
    <w:rsid w:val="00734EEB"/>
    <w:rsid w:val="00734EF2"/>
    <w:rsid w:val="00734FA4"/>
    <w:rsid w:val="007353BD"/>
    <w:rsid w:val="0073554E"/>
    <w:rsid w:val="00735786"/>
    <w:rsid w:val="007357AB"/>
    <w:rsid w:val="00735CA2"/>
    <w:rsid w:val="00735EAA"/>
    <w:rsid w:val="0073610B"/>
    <w:rsid w:val="00736944"/>
    <w:rsid w:val="00736A63"/>
    <w:rsid w:val="00736D76"/>
    <w:rsid w:val="00736DA5"/>
    <w:rsid w:val="00737085"/>
    <w:rsid w:val="007372BC"/>
    <w:rsid w:val="007373A2"/>
    <w:rsid w:val="00737AB0"/>
    <w:rsid w:val="007402DD"/>
    <w:rsid w:val="007404D9"/>
    <w:rsid w:val="007406E8"/>
    <w:rsid w:val="00740D08"/>
    <w:rsid w:val="0074132B"/>
    <w:rsid w:val="00741354"/>
    <w:rsid w:val="00741409"/>
    <w:rsid w:val="0074155B"/>
    <w:rsid w:val="00741B84"/>
    <w:rsid w:val="00741CA7"/>
    <w:rsid w:val="00741CDB"/>
    <w:rsid w:val="00742134"/>
    <w:rsid w:val="00742419"/>
    <w:rsid w:val="007425F8"/>
    <w:rsid w:val="007427BF"/>
    <w:rsid w:val="00742857"/>
    <w:rsid w:val="007429A6"/>
    <w:rsid w:val="00742CE6"/>
    <w:rsid w:val="00743248"/>
    <w:rsid w:val="007432F0"/>
    <w:rsid w:val="00743322"/>
    <w:rsid w:val="00743AE4"/>
    <w:rsid w:val="00743D6F"/>
    <w:rsid w:val="00743E0C"/>
    <w:rsid w:val="007445B5"/>
    <w:rsid w:val="0074495E"/>
    <w:rsid w:val="00744A17"/>
    <w:rsid w:val="00744C0B"/>
    <w:rsid w:val="00744E0A"/>
    <w:rsid w:val="00744E23"/>
    <w:rsid w:val="00744F08"/>
    <w:rsid w:val="00745192"/>
    <w:rsid w:val="00745421"/>
    <w:rsid w:val="0074557A"/>
    <w:rsid w:val="007456C2"/>
    <w:rsid w:val="0074598C"/>
    <w:rsid w:val="00745F15"/>
    <w:rsid w:val="00745FC7"/>
    <w:rsid w:val="00746482"/>
    <w:rsid w:val="0074655C"/>
    <w:rsid w:val="007468D8"/>
    <w:rsid w:val="00746A18"/>
    <w:rsid w:val="00746A80"/>
    <w:rsid w:val="00746DCD"/>
    <w:rsid w:val="00746FF3"/>
    <w:rsid w:val="00747053"/>
    <w:rsid w:val="00747106"/>
    <w:rsid w:val="0074711F"/>
    <w:rsid w:val="0074733C"/>
    <w:rsid w:val="0074769C"/>
    <w:rsid w:val="007478A0"/>
    <w:rsid w:val="00747F28"/>
    <w:rsid w:val="00747FB9"/>
    <w:rsid w:val="007508AD"/>
    <w:rsid w:val="00750DBD"/>
    <w:rsid w:val="00751024"/>
    <w:rsid w:val="00751974"/>
    <w:rsid w:val="00751FE8"/>
    <w:rsid w:val="007524F7"/>
    <w:rsid w:val="007527D2"/>
    <w:rsid w:val="00752AC2"/>
    <w:rsid w:val="00752B9E"/>
    <w:rsid w:val="00752F6B"/>
    <w:rsid w:val="0075321D"/>
    <w:rsid w:val="00753279"/>
    <w:rsid w:val="00754018"/>
    <w:rsid w:val="007541E6"/>
    <w:rsid w:val="00754472"/>
    <w:rsid w:val="007547DE"/>
    <w:rsid w:val="0075485B"/>
    <w:rsid w:val="007554E8"/>
    <w:rsid w:val="0075592D"/>
    <w:rsid w:val="00755B76"/>
    <w:rsid w:val="00755D90"/>
    <w:rsid w:val="00755EA3"/>
    <w:rsid w:val="00755F72"/>
    <w:rsid w:val="00755FB2"/>
    <w:rsid w:val="00756029"/>
    <w:rsid w:val="0075654C"/>
    <w:rsid w:val="00756AF7"/>
    <w:rsid w:val="00756C8A"/>
    <w:rsid w:val="007578FE"/>
    <w:rsid w:val="00757B85"/>
    <w:rsid w:val="00757E63"/>
    <w:rsid w:val="007608C3"/>
    <w:rsid w:val="00760EB1"/>
    <w:rsid w:val="00760F67"/>
    <w:rsid w:val="007611ED"/>
    <w:rsid w:val="00761EFD"/>
    <w:rsid w:val="00762198"/>
    <w:rsid w:val="007623EB"/>
    <w:rsid w:val="0076242C"/>
    <w:rsid w:val="0076258B"/>
    <w:rsid w:val="00762CE9"/>
    <w:rsid w:val="00762F17"/>
    <w:rsid w:val="00762FAD"/>
    <w:rsid w:val="007636BE"/>
    <w:rsid w:val="0076376C"/>
    <w:rsid w:val="00763A71"/>
    <w:rsid w:val="00763F7E"/>
    <w:rsid w:val="00764312"/>
    <w:rsid w:val="00764CB1"/>
    <w:rsid w:val="007656A8"/>
    <w:rsid w:val="00765759"/>
    <w:rsid w:val="00765F75"/>
    <w:rsid w:val="007661FB"/>
    <w:rsid w:val="007667A1"/>
    <w:rsid w:val="007667BF"/>
    <w:rsid w:val="007669E0"/>
    <w:rsid w:val="00766C36"/>
    <w:rsid w:val="00766DB0"/>
    <w:rsid w:val="00767CEB"/>
    <w:rsid w:val="00767E82"/>
    <w:rsid w:val="0077061A"/>
    <w:rsid w:val="007709DA"/>
    <w:rsid w:val="00770C53"/>
    <w:rsid w:val="00770E20"/>
    <w:rsid w:val="00771135"/>
    <w:rsid w:val="0077134B"/>
    <w:rsid w:val="007713EE"/>
    <w:rsid w:val="00771551"/>
    <w:rsid w:val="00771A06"/>
    <w:rsid w:val="007722A8"/>
    <w:rsid w:val="00772654"/>
    <w:rsid w:val="00772AA0"/>
    <w:rsid w:val="00772BF0"/>
    <w:rsid w:val="00772D23"/>
    <w:rsid w:val="00772FEB"/>
    <w:rsid w:val="0077344F"/>
    <w:rsid w:val="00773788"/>
    <w:rsid w:val="00773C2C"/>
    <w:rsid w:val="00774441"/>
    <w:rsid w:val="00774598"/>
    <w:rsid w:val="007752A9"/>
    <w:rsid w:val="00775484"/>
    <w:rsid w:val="007754A4"/>
    <w:rsid w:val="00775685"/>
    <w:rsid w:val="0077573C"/>
    <w:rsid w:val="00775746"/>
    <w:rsid w:val="00775AAC"/>
    <w:rsid w:val="00775B76"/>
    <w:rsid w:val="00775D93"/>
    <w:rsid w:val="00775F9F"/>
    <w:rsid w:val="00776590"/>
    <w:rsid w:val="0077677F"/>
    <w:rsid w:val="007768F5"/>
    <w:rsid w:val="007768FC"/>
    <w:rsid w:val="00776EE9"/>
    <w:rsid w:val="007773E0"/>
    <w:rsid w:val="0077784D"/>
    <w:rsid w:val="007778C5"/>
    <w:rsid w:val="00777C38"/>
    <w:rsid w:val="007800A3"/>
    <w:rsid w:val="007800A6"/>
    <w:rsid w:val="0078103E"/>
    <w:rsid w:val="007811CE"/>
    <w:rsid w:val="007813F1"/>
    <w:rsid w:val="007817E1"/>
    <w:rsid w:val="00781A9B"/>
    <w:rsid w:val="00781BDB"/>
    <w:rsid w:val="00781C30"/>
    <w:rsid w:val="0078241F"/>
    <w:rsid w:val="00782DCC"/>
    <w:rsid w:val="0078343E"/>
    <w:rsid w:val="0078358C"/>
    <w:rsid w:val="007835AF"/>
    <w:rsid w:val="007836FD"/>
    <w:rsid w:val="007837C5"/>
    <w:rsid w:val="0078384C"/>
    <w:rsid w:val="007838A5"/>
    <w:rsid w:val="00783D36"/>
    <w:rsid w:val="007846A1"/>
    <w:rsid w:val="00784C66"/>
    <w:rsid w:val="00784C97"/>
    <w:rsid w:val="00784CE0"/>
    <w:rsid w:val="00784E13"/>
    <w:rsid w:val="00784EAA"/>
    <w:rsid w:val="00784EF8"/>
    <w:rsid w:val="00785013"/>
    <w:rsid w:val="007850CC"/>
    <w:rsid w:val="0078594D"/>
    <w:rsid w:val="00785956"/>
    <w:rsid w:val="00785B98"/>
    <w:rsid w:val="00785EFC"/>
    <w:rsid w:val="0078602F"/>
    <w:rsid w:val="007863E4"/>
    <w:rsid w:val="007867C4"/>
    <w:rsid w:val="00786CB1"/>
    <w:rsid w:val="00786F74"/>
    <w:rsid w:val="00786FC1"/>
    <w:rsid w:val="007875DB"/>
    <w:rsid w:val="00787710"/>
    <w:rsid w:val="0078797B"/>
    <w:rsid w:val="0079047D"/>
    <w:rsid w:val="007905AE"/>
    <w:rsid w:val="007907AE"/>
    <w:rsid w:val="00790904"/>
    <w:rsid w:val="00790966"/>
    <w:rsid w:val="007909A2"/>
    <w:rsid w:val="00790AFA"/>
    <w:rsid w:val="00790EEF"/>
    <w:rsid w:val="00790F7F"/>
    <w:rsid w:val="00790F92"/>
    <w:rsid w:val="00791068"/>
    <w:rsid w:val="00791208"/>
    <w:rsid w:val="00791396"/>
    <w:rsid w:val="007913AE"/>
    <w:rsid w:val="00791565"/>
    <w:rsid w:val="00791A8A"/>
    <w:rsid w:val="00791ADB"/>
    <w:rsid w:val="00791C11"/>
    <w:rsid w:val="007921AC"/>
    <w:rsid w:val="007924C4"/>
    <w:rsid w:val="00792C19"/>
    <w:rsid w:val="00792D43"/>
    <w:rsid w:val="00792F69"/>
    <w:rsid w:val="0079334B"/>
    <w:rsid w:val="00793574"/>
    <w:rsid w:val="00793942"/>
    <w:rsid w:val="007939AE"/>
    <w:rsid w:val="00793A5A"/>
    <w:rsid w:val="00793CBE"/>
    <w:rsid w:val="0079434E"/>
    <w:rsid w:val="00794927"/>
    <w:rsid w:val="00794A2E"/>
    <w:rsid w:val="00794AA0"/>
    <w:rsid w:val="00794EA4"/>
    <w:rsid w:val="00794FC8"/>
    <w:rsid w:val="0079505C"/>
    <w:rsid w:val="007950E3"/>
    <w:rsid w:val="0079545D"/>
    <w:rsid w:val="007954C1"/>
    <w:rsid w:val="00795694"/>
    <w:rsid w:val="0079574A"/>
    <w:rsid w:val="007957E9"/>
    <w:rsid w:val="00795A6B"/>
    <w:rsid w:val="00795CC9"/>
    <w:rsid w:val="00795CE0"/>
    <w:rsid w:val="00795D5C"/>
    <w:rsid w:val="0079600C"/>
    <w:rsid w:val="0079616A"/>
    <w:rsid w:val="0079632F"/>
    <w:rsid w:val="0079658D"/>
    <w:rsid w:val="00796898"/>
    <w:rsid w:val="007969A7"/>
    <w:rsid w:val="00796AA4"/>
    <w:rsid w:val="007973FA"/>
    <w:rsid w:val="00797765"/>
    <w:rsid w:val="00797F24"/>
    <w:rsid w:val="007A01DE"/>
    <w:rsid w:val="007A031B"/>
    <w:rsid w:val="007A0B38"/>
    <w:rsid w:val="007A0B95"/>
    <w:rsid w:val="007A11CE"/>
    <w:rsid w:val="007A13F1"/>
    <w:rsid w:val="007A14E6"/>
    <w:rsid w:val="007A15FD"/>
    <w:rsid w:val="007A1619"/>
    <w:rsid w:val="007A1726"/>
    <w:rsid w:val="007A17A2"/>
    <w:rsid w:val="007A270C"/>
    <w:rsid w:val="007A2778"/>
    <w:rsid w:val="007A2A31"/>
    <w:rsid w:val="007A2E9B"/>
    <w:rsid w:val="007A3A26"/>
    <w:rsid w:val="007A4012"/>
    <w:rsid w:val="007A45EF"/>
    <w:rsid w:val="007A4896"/>
    <w:rsid w:val="007A498E"/>
    <w:rsid w:val="007A4DF4"/>
    <w:rsid w:val="007A5CA4"/>
    <w:rsid w:val="007A5FA9"/>
    <w:rsid w:val="007A6005"/>
    <w:rsid w:val="007A6050"/>
    <w:rsid w:val="007A62C2"/>
    <w:rsid w:val="007A63BE"/>
    <w:rsid w:val="007A688B"/>
    <w:rsid w:val="007A688C"/>
    <w:rsid w:val="007A6A1B"/>
    <w:rsid w:val="007A6C32"/>
    <w:rsid w:val="007A6D83"/>
    <w:rsid w:val="007A715D"/>
    <w:rsid w:val="007A721A"/>
    <w:rsid w:val="007A7446"/>
    <w:rsid w:val="007A7525"/>
    <w:rsid w:val="007A787A"/>
    <w:rsid w:val="007A7B7E"/>
    <w:rsid w:val="007A7D62"/>
    <w:rsid w:val="007A7E9B"/>
    <w:rsid w:val="007B021E"/>
    <w:rsid w:val="007B057A"/>
    <w:rsid w:val="007B0CCE"/>
    <w:rsid w:val="007B11D4"/>
    <w:rsid w:val="007B1478"/>
    <w:rsid w:val="007B15A9"/>
    <w:rsid w:val="007B169A"/>
    <w:rsid w:val="007B28B1"/>
    <w:rsid w:val="007B2B93"/>
    <w:rsid w:val="007B2D9F"/>
    <w:rsid w:val="007B2F75"/>
    <w:rsid w:val="007B3489"/>
    <w:rsid w:val="007B389B"/>
    <w:rsid w:val="007B3A96"/>
    <w:rsid w:val="007B3AC3"/>
    <w:rsid w:val="007B3D18"/>
    <w:rsid w:val="007B3F6C"/>
    <w:rsid w:val="007B4685"/>
    <w:rsid w:val="007B468B"/>
    <w:rsid w:val="007B4736"/>
    <w:rsid w:val="007B48AC"/>
    <w:rsid w:val="007B4F6F"/>
    <w:rsid w:val="007B5201"/>
    <w:rsid w:val="007B533F"/>
    <w:rsid w:val="007B54D2"/>
    <w:rsid w:val="007B55D6"/>
    <w:rsid w:val="007B58BF"/>
    <w:rsid w:val="007B5A6D"/>
    <w:rsid w:val="007B5BBD"/>
    <w:rsid w:val="007B6092"/>
    <w:rsid w:val="007B66DA"/>
    <w:rsid w:val="007B6AFE"/>
    <w:rsid w:val="007B6B93"/>
    <w:rsid w:val="007B6F05"/>
    <w:rsid w:val="007B71A6"/>
    <w:rsid w:val="007B7398"/>
    <w:rsid w:val="007B73F7"/>
    <w:rsid w:val="007B7483"/>
    <w:rsid w:val="007B772F"/>
    <w:rsid w:val="007B7960"/>
    <w:rsid w:val="007B7963"/>
    <w:rsid w:val="007B7D17"/>
    <w:rsid w:val="007B7D72"/>
    <w:rsid w:val="007B7DA4"/>
    <w:rsid w:val="007B7EA1"/>
    <w:rsid w:val="007C0076"/>
    <w:rsid w:val="007C0405"/>
    <w:rsid w:val="007C0463"/>
    <w:rsid w:val="007C0DF2"/>
    <w:rsid w:val="007C1043"/>
    <w:rsid w:val="007C114B"/>
    <w:rsid w:val="007C11E9"/>
    <w:rsid w:val="007C1293"/>
    <w:rsid w:val="007C182F"/>
    <w:rsid w:val="007C1901"/>
    <w:rsid w:val="007C1FF6"/>
    <w:rsid w:val="007C2157"/>
    <w:rsid w:val="007C2224"/>
    <w:rsid w:val="007C236A"/>
    <w:rsid w:val="007C2429"/>
    <w:rsid w:val="007C2609"/>
    <w:rsid w:val="007C282B"/>
    <w:rsid w:val="007C28A6"/>
    <w:rsid w:val="007C28B1"/>
    <w:rsid w:val="007C2DD7"/>
    <w:rsid w:val="007C32CF"/>
    <w:rsid w:val="007C32D4"/>
    <w:rsid w:val="007C334A"/>
    <w:rsid w:val="007C3424"/>
    <w:rsid w:val="007C34C8"/>
    <w:rsid w:val="007C3A1E"/>
    <w:rsid w:val="007C3F4F"/>
    <w:rsid w:val="007C4317"/>
    <w:rsid w:val="007C4484"/>
    <w:rsid w:val="007C46C7"/>
    <w:rsid w:val="007C483E"/>
    <w:rsid w:val="007C4B3A"/>
    <w:rsid w:val="007C4CBC"/>
    <w:rsid w:val="007C5301"/>
    <w:rsid w:val="007C55B9"/>
    <w:rsid w:val="007C58AF"/>
    <w:rsid w:val="007C5A2E"/>
    <w:rsid w:val="007C5F8D"/>
    <w:rsid w:val="007C634C"/>
    <w:rsid w:val="007C651F"/>
    <w:rsid w:val="007C6543"/>
    <w:rsid w:val="007C6651"/>
    <w:rsid w:val="007C6711"/>
    <w:rsid w:val="007C6AD7"/>
    <w:rsid w:val="007C73EA"/>
    <w:rsid w:val="007C7948"/>
    <w:rsid w:val="007C794C"/>
    <w:rsid w:val="007C7C8D"/>
    <w:rsid w:val="007C7FCC"/>
    <w:rsid w:val="007D0517"/>
    <w:rsid w:val="007D07FB"/>
    <w:rsid w:val="007D09E0"/>
    <w:rsid w:val="007D1084"/>
    <w:rsid w:val="007D12C0"/>
    <w:rsid w:val="007D1917"/>
    <w:rsid w:val="007D196D"/>
    <w:rsid w:val="007D29E3"/>
    <w:rsid w:val="007D29F6"/>
    <w:rsid w:val="007D29F7"/>
    <w:rsid w:val="007D32E7"/>
    <w:rsid w:val="007D34E0"/>
    <w:rsid w:val="007D399F"/>
    <w:rsid w:val="007D3A2E"/>
    <w:rsid w:val="007D3AAB"/>
    <w:rsid w:val="007D3CA9"/>
    <w:rsid w:val="007D3D98"/>
    <w:rsid w:val="007D3DF0"/>
    <w:rsid w:val="007D40B5"/>
    <w:rsid w:val="007D4ADB"/>
    <w:rsid w:val="007D57CD"/>
    <w:rsid w:val="007D5844"/>
    <w:rsid w:val="007D5CB5"/>
    <w:rsid w:val="007D5DFB"/>
    <w:rsid w:val="007D6533"/>
    <w:rsid w:val="007D65A0"/>
    <w:rsid w:val="007D6AEE"/>
    <w:rsid w:val="007D733F"/>
    <w:rsid w:val="007D7343"/>
    <w:rsid w:val="007D74EB"/>
    <w:rsid w:val="007D7778"/>
    <w:rsid w:val="007D7939"/>
    <w:rsid w:val="007D7A7C"/>
    <w:rsid w:val="007D7D82"/>
    <w:rsid w:val="007D7E2C"/>
    <w:rsid w:val="007E0079"/>
    <w:rsid w:val="007E013D"/>
    <w:rsid w:val="007E0233"/>
    <w:rsid w:val="007E0306"/>
    <w:rsid w:val="007E078A"/>
    <w:rsid w:val="007E08DF"/>
    <w:rsid w:val="007E0E82"/>
    <w:rsid w:val="007E124E"/>
    <w:rsid w:val="007E1703"/>
    <w:rsid w:val="007E18DB"/>
    <w:rsid w:val="007E1A61"/>
    <w:rsid w:val="007E1D52"/>
    <w:rsid w:val="007E1F52"/>
    <w:rsid w:val="007E2500"/>
    <w:rsid w:val="007E2961"/>
    <w:rsid w:val="007E2C17"/>
    <w:rsid w:val="007E31A2"/>
    <w:rsid w:val="007E393B"/>
    <w:rsid w:val="007E3F5C"/>
    <w:rsid w:val="007E4433"/>
    <w:rsid w:val="007E4530"/>
    <w:rsid w:val="007E460E"/>
    <w:rsid w:val="007E483A"/>
    <w:rsid w:val="007E4D70"/>
    <w:rsid w:val="007E5332"/>
    <w:rsid w:val="007E53F0"/>
    <w:rsid w:val="007E54B4"/>
    <w:rsid w:val="007E562A"/>
    <w:rsid w:val="007E5958"/>
    <w:rsid w:val="007E5DA7"/>
    <w:rsid w:val="007E5F51"/>
    <w:rsid w:val="007E60AA"/>
    <w:rsid w:val="007E6515"/>
    <w:rsid w:val="007E6AD8"/>
    <w:rsid w:val="007E6D7F"/>
    <w:rsid w:val="007E74AD"/>
    <w:rsid w:val="007E7AE0"/>
    <w:rsid w:val="007E7C28"/>
    <w:rsid w:val="007E7C34"/>
    <w:rsid w:val="007E7D4F"/>
    <w:rsid w:val="007E7F0F"/>
    <w:rsid w:val="007F0108"/>
    <w:rsid w:val="007F02E5"/>
    <w:rsid w:val="007F0439"/>
    <w:rsid w:val="007F04ED"/>
    <w:rsid w:val="007F06EF"/>
    <w:rsid w:val="007F0996"/>
    <w:rsid w:val="007F0B5C"/>
    <w:rsid w:val="007F1042"/>
    <w:rsid w:val="007F11E4"/>
    <w:rsid w:val="007F178E"/>
    <w:rsid w:val="007F1D4C"/>
    <w:rsid w:val="007F1F96"/>
    <w:rsid w:val="007F27A9"/>
    <w:rsid w:val="007F2EAE"/>
    <w:rsid w:val="007F3353"/>
    <w:rsid w:val="007F3412"/>
    <w:rsid w:val="007F3479"/>
    <w:rsid w:val="007F3DD7"/>
    <w:rsid w:val="007F3E20"/>
    <w:rsid w:val="007F3E3F"/>
    <w:rsid w:val="007F4991"/>
    <w:rsid w:val="007F4A42"/>
    <w:rsid w:val="007F4ABA"/>
    <w:rsid w:val="007F5575"/>
    <w:rsid w:val="007F590E"/>
    <w:rsid w:val="007F59E8"/>
    <w:rsid w:val="007F5AEA"/>
    <w:rsid w:val="007F607E"/>
    <w:rsid w:val="007F62C7"/>
    <w:rsid w:val="007F630C"/>
    <w:rsid w:val="007F6397"/>
    <w:rsid w:val="007F6926"/>
    <w:rsid w:val="007F6A16"/>
    <w:rsid w:val="007F7330"/>
    <w:rsid w:val="007F7378"/>
    <w:rsid w:val="007F73ED"/>
    <w:rsid w:val="007F7532"/>
    <w:rsid w:val="007F763A"/>
    <w:rsid w:val="007F7853"/>
    <w:rsid w:val="007F785F"/>
    <w:rsid w:val="007F7B39"/>
    <w:rsid w:val="007F7BB0"/>
    <w:rsid w:val="00800D74"/>
    <w:rsid w:val="00801096"/>
    <w:rsid w:val="008014F8"/>
    <w:rsid w:val="00801798"/>
    <w:rsid w:val="00801910"/>
    <w:rsid w:val="00801A27"/>
    <w:rsid w:val="00801D3E"/>
    <w:rsid w:val="00801D6B"/>
    <w:rsid w:val="008021B3"/>
    <w:rsid w:val="008021CB"/>
    <w:rsid w:val="00802322"/>
    <w:rsid w:val="008024D9"/>
    <w:rsid w:val="00802503"/>
    <w:rsid w:val="00802705"/>
    <w:rsid w:val="00802832"/>
    <w:rsid w:val="00802936"/>
    <w:rsid w:val="00802A9F"/>
    <w:rsid w:val="00802CA4"/>
    <w:rsid w:val="008030CA"/>
    <w:rsid w:val="008030D8"/>
    <w:rsid w:val="008031BA"/>
    <w:rsid w:val="0080347A"/>
    <w:rsid w:val="0080351E"/>
    <w:rsid w:val="008036A6"/>
    <w:rsid w:val="00803792"/>
    <w:rsid w:val="0080380B"/>
    <w:rsid w:val="00803AA5"/>
    <w:rsid w:val="00803BFA"/>
    <w:rsid w:val="00803C1E"/>
    <w:rsid w:val="00803FE1"/>
    <w:rsid w:val="00804092"/>
    <w:rsid w:val="008043C2"/>
    <w:rsid w:val="0080457B"/>
    <w:rsid w:val="00804C78"/>
    <w:rsid w:val="00804F7C"/>
    <w:rsid w:val="008052D3"/>
    <w:rsid w:val="008057CD"/>
    <w:rsid w:val="00805877"/>
    <w:rsid w:val="008059DB"/>
    <w:rsid w:val="00805CEC"/>
    <w:rsid w:val="00805D34"/>
    <w:rsid w:val="00805F9F"/>
    <w:rsid w:val="00805FEE"/>
    <w:rsid w:val="00806438"/>
    <w:rsid w:val="008066CB"/>
    <w:rsid w:val="00806F22"/>
    <w:rsid w:val="00806F6F"/>
    <w:rsid w:val="00807166"/>
    <w:rsid w:val="008072EF"/>
    <w:rsid w:val="008077F3"/>
    <w:rsid w:val="0080792E"/>
    <w:rsid w:val="00807BC9"/>
    <w:rsid w:val="00807DCC"/>
    <w:rsid w:val="0081023E"/>
    <w:rsid w:val="0081062E"/>
    <w:rsid w:val="00810654"/>
    <w:rsid w:val="00810ACB"/>
    <w:rsid w:val="00811103"/>
    <w:rsid w:val="00811868"/>
    <w:rsid w:val="00811C9D"/>
    <w:rsid w:val="00811D74"/>
    <w:rsid w:val="0081209B"/>
    <w:rsid w:val="008121E3"/>
    <w:rsid w:val="0081264B"/>
    <w:rsid w:val="00812D9E"/>
    <w:rsid w:val="00812E80"/>
    <w:rsid w:val="00812E9C"/>
    <w:rsid w:val="008130A0"/>
    <w:rsid w:val="00813126"/>
    <w:rsid w:val="00813331"/>
    <w:rsid w:val="0081340F"/>
    <w:rsid w:val="0081372B"/>
    <w:rsid w:val="008137A8"/>
    <w:rsid w:val="00813F5C"/>
    <w:rsid w:val="0081440D"/>
    <w:rsid w:val="0081465D"/>
    <w:rsid w:val="00815058"/>
    <w:rsid w:val="00815271"/>
    <w:rsid w:val="008152E0"/>
    <w:rsid w:val="008156C3"/>
    <w:rsid w:val="008156E5"/>
    <w:rsid w:val="00815DB4"/>
    <w:rsid w:val="00815F07"/>
    <w:rsid w:val="00816276"/>
    <w:rsid w:val="0081675F"/>
    <w:rsid w:val="00816984"/>
    <w:rsid w:val="00817976"/>
    <w:rsid w:val="00817FAF"/>
    <w:rsid w:val="00820151"/>
    <w:rsid w:val="008206FE"/>
    <w:rsid w:val="00820D8E"/>
    <w:rsid w:val="00821F6D"/>
    <w:rsid w:val="00821F8C"/>
    <w:rsid w:val="0082233D"/>
    <w:rsid w:val="0082287F"/>
    <w:rsid w:val="00822A75"/>
    <w:rsid w:val="00822FAF"/>
    <w:rsid w:val="0082388B"/>
    <w:rsid w:val="00823907"/>
    <w:rsid w:val="00823BCC"/>
    <w:rsid w:val="00823C1F"/>
    <w:rsid w:val="00823C25"/>
    <w:rsid w:val="00823C8E"/>
    <w:rsid w:val="00823D26"/>
    <w:rsid w:val="00823DCC"/>
    <w:rsid w:val="00824A1D"/>
    <w:rsid w:val="00824F86"/>
    <w:rsid w:val="00824FD2"/>
    <w:rsid w:val="008254AB"/>
    <w:rsid w:val="008254FB"/>
    <w:rsid w:val="00825680"/>
    <w:rsid w:val="0082585E"/>
    <w:rsid w:val="00825FD4"/>
    <w:rsid w:val="0082619B"/>
    <w:rsid w:val="0082664F"/>
    <w:rsid w:val="008266FD"/>
    <w:rsid w:val="00826701"/>
    <w:rsid w:val="00826D9D"/>
    <w:rsid w:val="0082700D"/>
    <w:rsid w:val="00827083"/>
    <w:rsid w:val="00827136"/>
    <w:rsid w:val="008272D4"/>
    <w:rsid w:val="0082755E"/>
    <w:rsid w:val="008275D5"/>
    <w:rsid w:val="008277F2"/>
    <w:rsid w:val="00827A5C"/>
    <w:rsid w:val="00827A84"/>
    <w:rsid w:val="00827FCF"/>
    <w:rsid w:val="008302B3"/>
    <w:rsid w:val="008303C3"/>
    <w:rsid w:val="008304F7"/>
    <w:rsid w:val="00830C5B"/>
    <w:rsid w:val="00830D84"/>
    <w:rsid w:val="0083119B"/>
    <w:rsid w:val="008312FF"/>
    <w:rsid w:val="008314E2"/>
    <w:rsid w:val="0083185A"/>
    <w:rsid w:val="00831BC2"/>
    <w:rsid w:val="0083217C"/>
    <w:rsid w:val="008322BA"/>
    <w:rsid w:val="008324C1"/>
    <w:rsid w:val="00832611"/>
    <w:rsid w:val="0083281B"/>
    <w:rsid w:val="00832C15"/>
    <w:rsid w:val="00832C19"/>
    <w:rsid w:val="00832D9B"/>
    <w:rsid w:val="00833020"/>
    <w:rsid w:val="0083313D"/>
    <w:rsid w:val="0083328B"/>
    <w:rsid w:val="00833425"/>
    <w:rsid w:val="00833957"/>
    <w:rsid w:val="00833AC6"/>
    <w:rsid w:val="00833FF9"/>
    <w:rsid w:val="008347EA"/>
    <w:rsid w:val="00834809"/>
    <w:rsid w:val="00834EA9"/>
    <w:rsid w:val="0083543B"/>
    <w:rsid w:val="0083583A"/>
    <w:rsid w:val="00835903"/>
    <w:rsid w:val="00835BD3"/>
    <w:rsid w:val="008364DF"/>
    <w:rsid w:val="00836756"/>
    <w:rsid w:val="00836EFA"/>
    <w:rsid w:val="0083752B"/>
    <w:rsid w:val="008376EB"/>
    <w:rsid w:val="008378FA"/>
    <w:rsid w:val="00840241"/>
    <w:rsid w:val="008402CC"/>
    <w:rsid w:val="0084059B"/>
    <w:rsid w:val="0084076B"/>
    <w:rsid w:val="0084121E"/>
    <w:rsid w:val="0084186B"/>
    <w:rsid w:val="00841B2E"/>
    <w:rsid w:val="00842869"/>
    <w:rsid w:val="00842BE1"/>
    <w:rsid w:val="00842CD6"/>
    <w:rsid w:val="00842F01"/>
    <w:rsid w:val="00842F09"/>
    <w:rsid w:val="00842F34"/>
    <w:rsid w:val="00843099"/>
    <w:rsid w:val="008434FC"/>
    <w:rsid w:val="0084373D"/>
    <w:rsid w:val="008439A1"/>
    <w:rsid w:val="00844297"/>
    <w:rsid w:val="0084459A"/>
    <w:rsid w:val="008445B5"/>
    <w:rsid w:val="008447BB"/>
    <w:rsid w:val="00844D29"/>
    <w:rsid w:val="00844EDC"/>
    <w:rsid w:val="00844F8A"/>
    <w:rsid w:val="008453AD"/>
    <w:rsid w:val="008453D1"/>
    <w:rsid w:val="00845673"/>
    <w:rsid w:val="0084593F"/>
    <w:rsid w:val="00845BE2"/>
    <w:rsid w:val="00845FFF"/>
    <w:rsid w:val="00846312"/>
    <w:rsid w:val="008463AC"/>
    <w:rsid w:val="00846654"/>
    <w:rsid w:val="008474C2"/>
    <w:rsid w:val="0084795A"/>
    <w:rsid w:val="00847B3C"/>
    <w:rsid w:val="00847E0D"/>
    <w:rsid w:val="00847F3D"/>
    <w:rsid w:val="008504D9"/>
    <w:rsid w:val="0085051B"/>
    <w:rsid w:val="00850B8F"/>
    <w:rsid w:val="00850BCB"/>
    <w:rsid w:val="00850CBB"/>
    <w:rsid w:val="00850EE9"/>
    <w:rsid w:val="0085101D"/>
    <w:rsid w:val="00851338"/>
    <w:rsid w:val="008513A0"/>
    <w:rsid w:val="0085169D"/>
    <w:rsid w:val="008519C5"/>
    <w:rsid w:val="00851A37"/>
    <w:rsid w:val="00852369"/>
    <w:rsid w:val="008526FA"/>
    <w:rsid w:val="008527DB"/>
    <w:rsid w:val="00852887"/>
    <w:rsid w:val="00852BA9"/>
    <w:rsid w:val="00852CC6"/>
    <w:rsid w:val="00852D09"/>
    <w:rsid w:val="00852D4E"/>
    <w:rsid w:val="00852E8E"/>
    <w:rsid w:val="008533C3"/>
    <w:rsid w:val="00853497"/>
    <w:rsid w:val="008539A9"/>
    <w:rsid w:val="00853A9F"/>
    <w:rsid w:val="00853DE9"/>
    <w:rsid w:val="00853E14"/>
    <w:rsid w:val="00853EED"/>
    <w:rsid w:val="0085448A"/>
    <w:rsid w:val="00854BC4"/>
    <w:rsid w:val="00854CA1"/>
    <w:rsid w:val="00854E54"/>
    <w:rsid w:val="008551C7"/>
    <w:rsid w:val="0085560D"/>
    <w:rsid w:val="00855637"/>
    <w:rsid w:val="008557D6"/>
    <w:rsid w:val="00855888"/>
    <w:rsid w:val="00855E2E"/>
    <w:rsid w:val="00855E33"/>
    <w:rsid w:val="00855F89"/>
    <w:rsid w:val="00856204"/>
    <w:rsid w:val="008563FC"/>
    <w:rsid w:val="00856459"/>
    <w:rsid w:val="008567AB"/>
    <w:rsid w:val="00856A54"/>
    <w:rsid w:val="00856CA4"/>
    <w:rsid w:val="00856E55"/>
    <w:rsid w:val="0085712D"/>
    <w:rsid w:val="00857272"/>
    <w:rsid w:val="00857331"/>
    <w:rsid w:val="0085739F"/>
    <w:rsid w:val="00860077"/>
    <w:rsid w:val="0086013C"/>
    <w:rsid w:val="00860211"/>
    <w:rsid w:val="00860283"/>
    <w:rsid w:val="0086058E"/>
    <w:rsid w:val="00860C34"/>
    <w:rsid w:val="00861196"/>
    <w:rsid w:val="00862090"/>
    <w:rsid w:val="00862F65"/>
    <w:rsid w:val="00862FC7"/>
    <w:rsid w:val="0086342F"/>
    <w:rsid w:val="0086360A"/>
    <w:rsid w:val="008638F0"/>
    <w:rsid w:val="00863A21"/>
    <w:rsid w:val="00863B9C"/>
    <w:rsid w:val="008641C2"/>
    <w:rsid w:val="0086471E"/>
    <w:rsid w:val="0086475E"/>
    <w:rsid w:val="00864760"/>
    <w:rsid w:val="00864A63"/>
    <w:rsid w:val="00864A7D"/>
    <w:rsid w:val="00864EE7"/>
    <w:rsid w:val="00865066"/>
    <w:rsid w:val="00865D57"/>
    <w:rsid w:val="00865D9B"/>
    <w:rsid w:val="00866092"/>
    <w:rsid w:val="0086614C"/>
    <w:rsid w:val="0086653D"/>
    <w:rsid w:val="0086659C"/>
    <w:rsid w:val="008666EC"/>
    <w:rsid w:val="00867060"/>
    <w:rsid w:val="00867137"/>
    <w:rsid w:val="0086782F"/>
    <w:rsid w:val="0086785E"/>
    <w:rsid w:val="00867997"/>
    <w:rsid w:val="00867C38"/>
    <w:rsid w:val="0087073A"/>
    <w:rsid w:val="00870CBD"/>
    <w:rsid w:val="00870ED0"/>
    <w:rsid w:val="00871085"/>
    <w:rsid w:val="008711EA"/>
    <w:rsid w:val="0087149A"/>
    <w:rsid w:val="0087190D"/>
    <w:rsid w:val="00871B00"/>
    <w:rsid w:val="00871B63"/>
    <w:rsid w:val="00871C5A"/>
    <w:rsid w:val="00871CED"/>
    <w:rsid w:val="00871DC9"/>
    <w:rsid w:val="00871E74"/>
    <w:rsid w:val="008720C9"/>
    <w:rsid w:val="0087221C"/>
    <w:rsid w:val="008726DF"/>
    <w:rsid w:val="00872F22"/>
    <w:rsid w:val="00872F59"/>
    <w:rsid w:val="00872FFA"/>
    <w:rsid w:val="00873133"/>
    <w:rsid w:val="00873403"/>
    <w:rsid w:val="008738B9"/>
    <w:rsid w:val="0087404B"/>
    <w:rsid w:val="008742E5"/>
    <w:rsid w:val="00874A5E"/>
    <w:rsid w:val="00874B4C"/>
    <w:rsid w:val="00874C17"/>
    <w:rsid w:val="00874F29"/>
    <w:rsid w:val="00875351"/>
    <w:rsid w:val="0087574D"/>
    <w:rsid w:val="00875B37"/>
    <w:rsid w:val="0087606E"/>
    <w:rsid w:val="0087622B"/>
    <w:rsid w:val="008764A6"/>
    <w:rsid w:val="00876747"/>
    <w:rsid w:val="00876903"/>
    <w:rsid w:val="00876C6A"/>
    <w:rsid w:val="00876D2A"/>
    <w:rsid w:val="0087709A"/>
    <w:rsid w:val="0087736E"/>
    <w:rsid w:val="00877605"/>
    <w:rsid w:val="0087760E"/>
    <w:rsid w:val="008779C5"/>
    <w:rsid w:val="00877AE3"/>
    <w:rsid w:val="00877C13"/>
    <w:rsid w:val="00877DBE"/>
    <w:rsid w:val="008800EB"/>
    <w:rsid w:val="00880F48"/>
    <w:rsid w:val="008811FA"/>
    <w:rsid w:val="0088175C"/>
    <w:rsid w:val="008818A5"/>
    <w:rsid w:val="008818EB"/>
    <w:rsid w:val="008819DB"/>
    <w:rsid w:val="00881E57"/>
    <w:rsid w:val="00882A3B"/>
    <w:rsid w:val="00882BAE"/>
    <w:rsid w:val="00882FD8"/>
    <w:rsid w:val="008833F6"/>
    <w:rsid w:val="00883440"/>
    <w:rsid w:val="00883F3D"/>
    <w:rsid w:val="00884193"/>
    <w:rsid w:val="00884337"/>
    <w:rsid w:val="00884539"/>
    <w:rsid w:val="008845DF"/>
    <w:rsid w:val="00884FAA"/>
    <w:rsid w:val="0088518B"/>
    <w:rsid w:val="00885467"/>
    <w:rsid w:val="00885BA7"/>
    <w:rsid w:val="008861A9"/>
    <w:rsid w:val="008869E0"/>
    <w:rsid w:val="00886DC6"/>
    <w:rsid w:val="00886F07"/>
    <w:rsid w:val="00886F21"/>
    <w:rsid w:val="0088704B"/>
    <w:rsid w:val="008870B3"/>
    <w:rsid w:val="0088716F"/>
    <w:rsid w:val="008873DC"/>
    <w:rsid w:val="008878AA"/>
    <w:rsid w:val="008879AE"/>
    <w:rsid w:val="008906CA"/>
    <w:rsid w:val="00890E4C"/>
    <w:rsid w:val="00890E81"/>
    <w:rsid w:val="00890FE6"/>
    <w:rsid w:val="00891057"/>
    <w:rsid w:val="008910FD"/>
    <w:rsid w:val="008913E0"/>
    <w:rsid w:val="00891454"/>
    <w:rsid w:val="00891AD4"/>
    <w:rsid w:val="00891C93"/>
    <w:rsid w:val="00891E05"/>
    <w:rsid w:val="00891EEF"/>
    <w:rsid w:val="008920E9"/>
    <w:rsid w:val="00892A59"/>
    <w:rsid w:val="00892C74"/>
    <w:rsid w:val="00892C82"/>
    <w:rsid w:val="00892CB0"/>
    <w:rsid w:val="00892E08"/>
    <w:rsid w:val="00892E89"/>
    <w:rsid w:val="008932D5"/>
    <w:rsid w:val="00893493"/>
    <w:rsid w:val="00893B79"/>
    <w:rsid w:val="00893D8D"/>
    <w:rsid w:val="00894081"/>
    <w:rsid w:val="0089421F"/>
    <w:rsid w:val="0089431A"/>
    <w:rsid w:val="00894E93"/>
    <w:rsid w:val="00895253"/>
    <w:rsid w:val="00895623"/>
    <w:rsid w:val="00895643"/>
    <w:rsid w:val="00895695"/>
    <w:rsid w:val="00895896"/>
    <w:rsid w:val="00895CF0"/>
    <w:rsid w:val="00896077"/>
    <w:rsid w:val="0089630C"/>
    <w:rsid w:val="00896434"/>
    <w:rsid w:val="00896666"/>
    <w:rsid w:val="00896AA1"/>
    <w:rsid w:val="00896AD4"/>
    <w:rsid w:val="00897459"/>
    <w:rsid w:val="00897630"/>
    <w:rsid w:val="008977AF"/>
    <w:rsid w:val="00897EA6"/>
    <w:rsid w:val="008A004D"/>
    <w:rsid w:val="008A0B6B"/>
    <w:rsid w:val="008A0C6F"/>
    <w:rsid w:val="008A10DB"/>
    <w:rsid w:val="008A1319"/>
    <w:rsid w:val="008A1855"/>
    <w:rsid w:val="008A1E33"/>
    <w:rsid w:val="008A1FAD"/>
    <w:rsid w:val="008A2106"/>
    <w:rsid w:val="008A23E6"/>
    <w:rsid w:val="008A2B9F"/>
    <w:rsid w:val="008A3048"/>
    <w:rsid w:val="008A31C9"/>
    <w:rsid w:val="008A3C47"/>
    <w:rsid w:val="008A3C6A"/>
    <w:rsid w:val="008A3CFB"/>
    <w:rsid w:val="008A3D5E"/>
    <w:rsid w:val="008A409C"/>
    <w:rsid w:val="008A447C"/>
    <w:rsid w:val="008A464A"/>
    <w:rsid w:val="008A48C5"/>
    <w:rsid w:val="008A4D70"/>
    <w:rsid w:val="008A50A5"/>
    <w:rsid w:val="008A5DB5"/>
    <w:rsid w:val="008A5DEE"/>
    <w:rsid w:val="008A6135"/>
    <w:rsid w:val="008A717A"/>
    <w:rsid w:val="008A721A"/>
    <w:rsid w:val="008A739B"/>
    <w:rsid w:val="008A7866"/>
    <w:rsid w:val="008A7E22"/>
    <w:rsid w:val="008A7EC8"/>
    <w:rsid w:val="008A7FF7"/>
    <w:rsid w:val="008B0368"/>
    <w:rsid w:val="008B0376"/>
    <w:rsid w:val="008B049B"/>
    <w:rsid w:val="008B08F3"/>
    <w:rsid w:val="008B0CDC"/>
    <w:rsid w:val="008B0DCD"/>
    <w:rsid w:val="008B0F2C"/>
    <w:rsid w:val="008B11FA"/>
    <w:rsid w:val="008B13D9"/>
    <w:rsid w:val="008B14AF"/>
    <w:rsid w:val="008B14E6"/>
    <w:rsid w:val="008B158E"/>
    <w:rsid w:val="008B171F"/>
    <w:rsid w:val="008B177A"/>
    <w:rsid w:val="008B18AE"/>
    <w:rsid w:val="008B2174"/>
    <w:rsid w:val="008B219F"/>
    <w:rsid w:val="008B299C"/>
    <w:rsid w:val="008B29B9"/>
    <w:rsid w:val="008B2AC7"/>
    <w:rsid w:val="008B2ECE"/>
    <w:rsid w:val="008B3041"/>
    <w:rsid w:val="008B3407"/>
    <w:rsid w:val="008B3ACF"/>
    <w:rsid w:val="008B3D35"/>
    <w:rsid w:val="008B3FBB"/>
    <w:rsid w:val="008B41B4"/>
    <w:rsid w:val="008B42B9"/>
    <w:rsid w:val="008B44FA"/>
    <w:rsid w:val="008B4727"/>
    <w:rsid w:val="008B47F0"/>
    <w:rsid w:val="008B48DB"/>
    <w:rsid w:val="008B4AF2"/>
    <w:rsid w:val="008B5078"/>
    <w:rsid w:val="008B5235"/>
    <w:rsid w:val="008B598F"/>
    <w:rsid w:val="008B5C19"/>
    <w:rsid w:val="008B5D7A"/>
    <w:rsid w:val="008B6130"/>
    <w:rsid w:val="008B621E"/>
    <w:rsid w:val="008B6536"/>
    <w:rsid w:val="008B6735"/>
    <w:rsid w:val="008B6977"/>
    <w:rsid w:val="008B6B7F"/>
    <w:rsid w:val="008B710F"/>
    <w:rsid w:val="008B7129"/>
    <w:rsid w:val="008B72F8"/>
    <w:rsid w:val="008B7683"/>
    <w:rsid w:val="008C0C29"/>
    <w:rsid w:val="008C0F4C"/>
    <w:rsid w:val="008C1331"/>
    <w:rsid w:val="008C1510"/>
    <w:rsid w:val="008C26B2"/>
    <w:rsid w:val="008C29DD"/>
    <w:rsid w:val="008C3092"/>
    <w:rsid w:val="008C3287"/>
    <w:rsid w:val="008C34B6"/>
    <w:rsid w:val="008C3773"/>
    <w:rsid w:val="008C3806"/>
    <w:rsid w:val="008C3EAC"/>
    <w:rsid w:val="008C3F0B"/>
    <w:rsid w:val="008C3F7C"/>
    <w:rsid w:val="008C4AA2"/>
    <w:rsid w:val="008C4AB5"/>
    <w:rsid w:val="008C540A"/>
    <w:rsid w:val="008C5B54"/>
    <w:rsid w:val="008C6239"/>
    <w:rsid w:val="008C640B"/>
    <w:rsid w:val="008C649D"/>
    <w:rsid w:val="008C64AD"/>
    <w:rsid w:val="008C6762"/>
    <w:rsid w:val="008C6975"/>
    <w:rsid w:val="008C6AE5"/>
    <w:rsid w:val="008C6BE4"/>
    <w:rsid w:val="008C6C7D"/>
    <w:rsid w:val="008C6F9E"/>
    <w:rsid w:val="008C7537"/>
    <w:rsid w:val="008C7892"/>
    <w:rsid w:val="008C79B0"/>
    <w:rsid w:val="008C7B38"/>
    <w:rsid w:val="008C7C99"/>
    <w:rsid w:val="008C7D36"/>
    <w:rsid w:val="008C7F75"/>
    <w:rsid w:val="008D0255"/>
    <w:rsid w:val="008D062E"/>
    <w:rsid w:val="008D064E"/>
    <w:rsid w:val="008D126E"/>
    <w:rsid w:val="008D129B"/>
    <w:rsid w:val="008D144B"/>
    <w:rsid w:val="008D1707"/>
    <w:rsid w:val="008D195A"/>
    <w:rsid w:val="008D19FC"/>
    <w:rsid w:val="008D1B81"/>
    <w:rsid w:val="008D1CF5"/>
    <w:rsid w:val="008D2274"/>
    <w:rsid w:val="008D258E"/>
    <w:rsid w:val="008D2725"/>
    <w:rsid w:val="008D2957"/>
    <w:rsid w:val="008D2A15"/>
    <w:rsid w:val="008D2AD7"/>
    <w:rsid w:val="008D2C43"/>
    <w:rsid w:val="008D3242"/>
    <w:rsid w:val="008D3A3E"/>
    <w:rsid w:val="008D3C38"/>
    <w:rsid w:val="008D3F63"/>
    <w:rsid w:val="008D4029"/>
    <w:rsid w:val="008D43F5"/>
    <w:rsid w:val="008D4656"/>
    <w:rsid w:val="008D4903"/>
    <w:rsid w:val="008D4B00"/>
    <w:rsid w:val="008D4F97"/>
    <w:rsid w:val="008D50AC"/>
    <w:rsid w:val="008D514B"/>
    <w:rsid w:val="008D56A3"/>
    <w:rsid w:val="008D57D6"/>
    <w:rsid w:val="008D5BD2"/>
    <w:rsid w:val="008D5DEB"/>
    <w:rsid w:val="008D6553"/>
    <w:rsid w:val="008D663D"/>
    <w:rsid w:val="008D6B9B"/>
    <w:rsid w:val="008D6F1B"/>
    <w:rsid w:val="008D7151"/>
    <w:rsid w:val="008D75AC"/>
    <w:rsid w:val="008D75D3"/>
    <w:rsid w:val="008D77E3"/>
    <w:rsid w:val="008D7B53"/>
    <w:rsid w:val="008D7F9F"/>
    <w:rsid w:val="008E018E"/>
    <w:rsid w:val="008E06E8"/>
    <w:rsid w:val="008E0743"/>
    <w:rsid w:val="008E0789"/>
    <w:rsid w:val="008E08C4"/>
    <w:rsid w:val="008E0A8C"/>
    <w:rsid w:val="008E0B26"/>
    <w:rsid w:val="008E0B9E"/>
    <w:rsid w:val="008E0F9B"/>
    <w:rsid w:val="008E1600"/>
    <w:rsid w:val="008E16A3"/>
    <w:rsid w:val="008E1C1C"/>
    <w:rsid w:val="008E1C2A"/>
    <w:rsid w:val="008E1E30"/>
    <w:rsid w:val="008E2160"/>
    <w:rsid w:val="008E2463"/>
    <w:rsid w:val="008E2493"/>
    <w:rsid w:val="008E2576"/>
    <w:rsid w:val="008E3205"/>
    <w:rsid w:val="008E3357"/>
    <w:rsid w:val="008E3594"/>
    <w:rsid w:val="008E37B1"/>
    <w:rsid w:val="008E403B"/>
    <w:rsid w:val="008E429A"/>
    <w:rsid w:val="008E4379"/>
    <w:rsid w:val="008E45D0"/>
    <w:rsid w:val="008E4761"/>
    <w:rsid w:val="008E4A8A"/>
    <w:rsid w:val="008E4D07"/>
    <w:rsid w:val="008E5886"/>
    <w:rsid w:val="008E58B9"/>
    <w:rsid w:val="008E5B1D"/>
    <w:rsid w:val="008E5B41"/>
    <w:rsid w:val="008E5F5E"/>
    <w:rsid w:val="008E6483"/>
    <w:rsid w:val="008E66C1"/>
    <w:rsid w:val="008E6E04"/>
    <w:rsid w:val="008E6E17"/>
    <w:rsid w:val="008E6FA3"/>
    <w:rsid w:val="008E732D"/>
    <w:rsid w:val="008E74EE"/>
    <w:rsid w:val="008E78F4"/>
    <w:rsid w:val="008E7ABD"/>
    <w:rsid w:val="008E7C30"/>
    <w:rsid w:val="008E7D53"/>
    <w:rsid w:val="008F018C"/>
    <w:rsid w:val="008F02A3"/>
    <w:rsid w:val="008F040E"/>
    <w:rsid w:val="008F054E"/>
    <w:rsid w:val="008F0709"/>
    <w:rsid w:val="008F090E"/>
    <w:rsid w:val="008F0AA6"/>
    <w:rsid w:val="008F0BD1"/>
    <w:rsid w:val="008F0C8B"/>
    <w:rsid w:val="008F1006"/>
    <w:rsid w:val="008F147F"/>
    <w:rsid w:val="008F15D6"/>
    <w:rsid w:val="008F15FA"/>
    <w:rsid w:val="008F1761"/>
    <w:rsid w:val="008F1880"/>
    <w:rsid w:val="008F1887"/>
    <w:rsid w:val="008F1C82"/>
    <w:rsid w:val="008F26A5"/>
    <w:rsid w:val="008F2771"/>
    <w:rsid w:val="008F2B79"/>
    <w:rsid w:val="008F3B8B"/>
    <w:rsid w:val="008F3F56"/>
    <w:rsid w:val="008F3FAC"/>
    <w:rsid w:val="008F44A9"/>
    <w:rsid w:val="008F4934"/>
    <w:rsid w:val="008F4AA6"/>
    <w:rsid w:val="008F4B52"/>
    <w:rsid w:val="008F53BA"/>
    <w:rsid w:val="008F5897"/>
    <w:rsid w:val="008F59E4"/>
    <w:rsid w:val="008F5EDC"/>
    <w:rsid w:val="008F6260"/>
    <w:rsid w:val="008F6426"/>
    <w:rsid w:val="008F64E5"/>
    <w:rsid w:val="008F6729"/>
    <w:rsid w:val="008F67F4"/>
    <w:rsid w:val="008F686A"/>
    <w:rsid w:val="008F6A9B"/>
    <w:rsid w:val="008F6B5D"/>
    <w:rsid w:val="008F6DC3"/>
    <w:rsid w:val="008F7547"/>
    <w:rsid w:val="008F7E48"/>
    <w:rsid w:val="0090088A"/>
    <w:rsid w:val="009008A3"/>
    <w:rsid w:val="00900A35"/>
    <w:rsid w:val="00900B9A"/>
    <w:rsid w:val="00900D31"/>
    <w:rsid w:val="00900DA2"/>
    <w:rsid w:val="009011AE"/>
    <w:rsid w:val="009011B7"/>
    <w:rsid w:val="0090182A"/>
    <w:rsid w:val="00901A61"/>
    <w:rsid w:val="00901D44"/>
    <w:rsid w:val="0090201C"/>
    <w:rsid w:val="0090269C"/>
    <w:rsid w:val="009029FF"/>
    <w:rsid w:val="00902B00"/>
    <w:rsid w:val="00902BCF"/>
    <w:rsid w:val="00903359"/>
    <w:rsid w:val="00903C74"/>
    <w:rsid w:val="00903D2A"/>
    <w:rsid w:val="00904B95"/>
    <w:rsid w:val="00905146"/>
    <w:rsid w:val="009051D6"/>
    <w:rsid w:val="0090527B"/>
    <w:rsid w:val="0090532F"/>
    <w:rsid w:val="00905460"/>
    <w:rsid w:val="00905957"/>
    <w:rsid w:val="009059B7"/>
    <w:rsid w:val="00905A4C"/>
    <w:rsid w:val="00905B8C"/>
    <w:rsid w:val="00906775"/>
    <w:rsid w:val="00906B5A"/>
    <w:rsid w:val="00907024"/>
    <w:rsid w:val="0090729C"/>
    <w:rsid w:val="00907623"/>
    <w:rsid w:val="00907703"/>
    <w:rsid w:val="00907A4E"/>
    <w:rsid w:val="00907DFC"/>
    <w:rsid w:val="00907EEB"/>
    <w:rsid w:val="00907F74"/>
    <w:rsid w:val="009103F1"/>
    <w:rsid w:val="00910662"/>
    <w:rsid w:val="0091069C"/>
    <w:rsid w:val="0091086A"/>
    <w:rsid w:val="00910F6E"/>
    <w:rsid w:val="0091107D"/>
    <w:rsid w:val="00911195"/>
    <w:rsid w:val="00911340"/>
    <w:rsid w:val="009114DD"/>
    <w:rsid w:val="00911B7D"/>
    <w:rsid w:val="00911D18"/>
    <w:rsid w:val="009123B4"/>
    <w:rsid w:val="009123D2"/>
    <w:rsid w:val="009125BC"/>
    <w:rsid w:val="00912B40"/>
    <w:rsid w:val="00912B49"/>
    <w:rsid w:val="00912D86"/>
    <w:rsid w:val="009131C5"/>
    <w:rsid w:val="0091333A"/>
    <w:rsid w:val="0091381D"/>
    <w:rsid w:val="009138BF"/>
    <w:rsid w:val="00913A49"/>
    <w:rsid w:val="00913F55"/>
    <w:rsid w:val="009141B1"/>
    <w:rsid w:val="00914201"/>
    <w:rsid w:val="00914494"/>
    <w:rsid w:val="009146B1"/>
    <w:rsid w:val="00914CDA"/>
    <w:rsid w:val="009157F2"/>
    <w:rsid w:val="00915AAF"/>
    <w:rsid w:val="00916406"/>
    <w:rsid w:val="009164F1"/>
    <w:rsid w:val="009165C1"/>
    <w:rsid w:val="00916814"/>
    <w:rsid w:val="0091691D"/>
    <w:rsid w:val="00916A39"/>
    <w:rsid w:val="00917388"/>
    <w:rsid w:val="00917925"/>
    <w:rsid w:val="00917C21"/>
    <w:rsid w:val="00920A39"/>
    <w:rsid w:val="00920D00"/>
    <w:rsid w:val="00920F01"/>
    <w:rsid w:val="00920F25"/>
    <w:rsid w:val="00921177"/>
    <w:rsid w:val="00921252"/>
    <w:rsid w:val="00921528"/>
    <w:rsid w:val="00921872"/>
    <w:rsid w:val="00921C5A"/>
    <w:rsid w:val="00921EC9"/>
    <w:rsid w:val="00921FF2"/>
    <w:rsid w:val="009220F4"/>
    <w:rsid w:val="00922133"/>
    <w:rsid w:val="009221AD"/>
    <w:rsid w:val="0092246D"/>
    <w:rsid w:val="00922A7C"/>
    <w:rsid w:val="00922EE3"/>
    <w:rsid w:val="00923082"/>
    <w:rsid w:val="0092380B"/>
    <w:rsid w:val="00923A59"/>
    <w:rsid w:val="00923A78"/>
    <w:rsid w:val="00923AB0"/>
    <w:rsid w:val="00923C96"/>
    <w:rsid w:val="00923D47"/>
    <w:rsid w:val="00923D63"/>
    <w:rsid w:val="00924157"/>
    <w:rsid w:val="009242C0"/>
    <w:rsid w:val="0092437C"/>
    <w:rsid w:val="0092479E"/>
    <w:rsid w:val="009248A2"/>
    <w:rsid w:val="00924946"/>
    <w:rsid w:val="00924B1A"/>
    <w:rsid w:val="00924B5F"/>
    <w:rsid w:val="00924DFB"/>
    <w:rsid w:val="00924FBF"/>
    <w:rsid w:val="00925F10"/>
    <w:rsid w:val="0092621F"/>
    <w:rsid w:val="0092657D"/>
    <w:rsid w:val="0092690F"/>
    <w:rsid w:val="0092692E"/>
    <w:rsid w:val="00926F3D"/>
    <w:rsid w:val="00927516"/>
    <w:rsid w:val="0092797D"/>
    <w:rsid w:val="00927A37"/>
    <w:rsid w:val="0093008A"/>
    <w:rsid w:val="009302D5"/>
    <w:rsid w:val="00930394"/>
    <w:rsid w:val="009303D1"/>
    <w:rsid w:val="00930674"/>
    <w:rsid w:val="00930989"/>
    <w:rsid w:val="00930CF3"/>
    <w:rsid w:val="0093129E"/>
    <w:rsid w:val="0093149B"/>
    <w:rsid w:val="00931519"/>
    <w:rsid w:val="0093157F"/>
    <w:rsid w:val="00931889"/>
    <w:rsid w:val="00931D4B"/>
    <w:rsid w:val="00931DB8"/>
    <w:rsid w:val="00931E9A"/>
    <w:rsid w:val="00931EF6"/>
    <w:rsid w:val="00931EF8"/>
    <w:rsid w:val="009320B7"/>
    <w:rsid w:val="00932322"/>
    <w:rsid w:val="00932375"/>
    <w:rsid w:val="009323D9"/>
    <w:rsid w:val="00932591"/>
    <w:rsid w:val="009325AB"/>
    <w:rsid w:val="00932C1A"/>
    <w:rsid w:val="00932CEB"/>
    <w:rsid w:val="00932E26"/>
    <w:rsid w:val="00933656"/>
    <w:rsid w:val="00933A71"/>
    <w:rsid w:val="00933B80"/>
    <w:rsid w:val="0093415B"/>
    <w:rsid w:val="009341A0"/>
    <w:rsid w:val="009341D8"/>
    <w:rsid w:val="009347D4"/>
    <w:rsid w:val="0093508E"/>
    <w:rsid w:val="0093552B"/>
    <w:rsid w:val="009358A9"/>
    <w:rsid w:val="00935F0D"/>
    <w:rsid w:val="00936053"/>
    <w:rsid w:val="0093651D"/>
    <w:rsid w:val="00936F4A"/>
    <w:rsid w:val="009371A8"/>
    <w:rsid w:val="0093786B"/>
    <w:rsid w:val="009378CD"/>
    <w:rsid w:val="009379CF"/>
    <w:rsid w:val="009401A4"/>
    <w:rsid w:val="0094067B"/>
    <w:rsid w:val="009406BA"/>
    <w:rsid w:val="00940846"/>
    <w:rsid w:val="00940937"/>
    <w:rsid w:val="00940C04"/>
    <w:rsid w:val="00940CE3"/>
    <w:rsid w:val="00940E9B"/>
    <w:rsid w:val="00941297"/>
    <w:rsid w:val="00941417"/>
    <w:rsid w:val="00941605"/>
    <w:rsid w:val="00941BA3"/>
    <w:rsid w:val="009426DB"/>
    <w:rsid w:val="009427B9"/>
    <w:rsid w:val="00942C45"/>
    <w:rsid w:val="00942DB0"/>
    <w:rsid w:val="009432DB"/>
    <w:rsid w:val="009433FC"/>
    <w:rsid w:val="009436EA"/>
    <w:rsid w:val="009438A2"/>
    <w:rsid w:val="009438A4"/>
    <w:rsid w:val="009438E3"/>
    <w:rsid w:val="00944058"/>
    <w:rsid w:val="0094411A"/>
    <w:rsid w:val="009444C2"/>
    <w:rsid w:val="009445D8"/>
    <w:rsid w:val="00944ADE"/>
    <w:rsid w:val="00944AE7"/>
    <w:rsid w:val="00944B5A"/>
    <w:rsid w:val="0094562B"/>
    <w:rsid w:val="0094565C"/>
    <w:rsid w:val="00945971"/>
    <w:rsid w:val="00945D9A"/>
    <w:rsid w:val="009462BB"/>
    <w:rsid w:val="00946360"/>
    <w:rsid w:val="009463FB"/>
    <w:rsid w:val="0094665B"/>
    <w:rsid w:val="00947217"/>
    <w:rsid w:val="00947464"/>
    <w:rsid w:val="00947900"/>
    <w:rsid w:val="00947973"/>
    <w:rsid w:val="00950077"/>
    <w:rsid w:val="009500A4"/>
    <w:rsid w:val="0095015A"/>
    <w:rsid w:val="0095066B"/>
    <w:rsid w:val="009509B5"/>
    <w:rsid w:val="00950B2D"/>
    <w:rsid w:val="00950D63"/>
    <w:rsid w:val="00950FEF"/>
    <w:rsid w:val="009518F2"/>
    <w:rsid w:val="00951B60"/>
    <w:rsid w:val="00951CC7"/>
    <w:rsid w:val="00951CF6"/>
    <w:rsid w:val="00951FB0"/>
    <w:rsid w:val="009524D9"/>
    <w:rsid w:val="009527F5"/>
    <w:rsid w:val="009528C9"/>
    <w:rsid w:val="00952CC5"/>
    <w:rsid w:val="00952CCE"/>
    <w:rsid w:val="00952D22"/>
    <w:rsid w:val="00952D24"/>
    <w:rsid w:val="009532B7"/>
    <w:rsid w:val="009536E6"/>
    <w:rsid w:val="00953886"/>
    <w:rsid w:val="00953B99"/>
    <w:rsid w:val="00953F9D"/>
    <w:rsid w:val="009544CB"/>
    <w:rsid w:val="00954506"/>
    <w:rsid w:val="009554C1"/>
    <w:rsid w:val="009559B4"/>
    <w:rsid w:val="00955A11"/>
    <w:rsid w:val="00955A6B"/>
    <w:rsid w:val="00955B29"/>
    <w:rsid w:val="00955B9C"/>
    <w:rsid w:val="00955C28"/>
    <w:rsid w:val="00955CA0"/>
    <w:rsid w:val="00955E00"/>
    <w:rsid w:val="00955E61"/>
    <w:rsid w:val="00955EF4"/>
    <w:rsid w:val="009560B3"/>
    <w:rsid w:val="00956235"/>
    <w:rsid w:val="00956644"/>
    <w:rsid w:val="00956969"/>
    <w:rsid w:val="00956B8F"/>
    <w:rsid w:val="00956C16"/>
    <w:rsid w:val="0095710B"/>
    <w:rsid w:val="009575C4"/>
    <w:rsid w:val="0095762D"/>
    <w:rsid w:val="009578AA"/>
    <w:rsid w:val="00957C13"/>
    <w:rsid w:val="0096006A"/>
    <w:rsid w:val="00960A50"/>
    <w:rsid w:val="00960B83"/>
    <w:rsid w:val="0096103A"/>
    <w:rsid w:val="009610AE"/>
    <w:rsid w:val="0096118E"/>
    <w:rsid w:val="00961291"/>
    <w:rsid w:val="0096136D"/>
    <w:rsid w:val="00961A4B"/>
    <w:rsid w:val="00962651"/>
    <w:rsid w:val="00963ACA"/>
    <w:rsid w:val="00963D17"/>
    <w:rsid w:val="00964188"/>
    <w:rsid w:val="00964215"/>
    <w:rsid w:val="0096447C"/>
    <w:rsid w:val="00964499"/>
    <w:rsid w:val="00965050"/>
    <w:rsid w:val="0096527C"/>
    <w:rsid w:val="009654AF"/>
    <w:rsid w:val="00965D4F"/>
    <w:rsid w:val="00965FFD"/>
    <w:rsid w:val="009661AB"/>
    <w:rsid w:val="009663CC"/>
    <w:rsid w:val="00966511"/>
    <w:rsid w:val="00966598"/>
    <w:rsid w:val="00966B9F"/>
    <w:rsid w:val="00966BE7"/>
    <w:rsid w:val="00966CFF"/>
    <w:rsid w:val="00967793"/>
    <w:rsid w:val="00967C5E"/>
    <w:rsid w:val="00967DFA"/>
    <w:rsid w:val="0097038D"/>
    <w:rsid w:val="0097047C"/>
    <w:rsid w:val="00970627"/>
    <w:rsid w:val="00970C56"/>
    <w:rsid w:val="009713FE"/>
    <w:rsid w:val="00971566"/>
    <w:rsid w:val="009719C1"/>
    <w:rsid w:val="00971A33"/>
    <w:rsid w:val="00971E19"/>
    <w:rsid w:val="00972166"/>
    <w:rsid w:val="00972484"/>
    <w:rsid w:val="009725CE"/>
    <w:rsid w:val="009726C7"/>
    <w:rsid w:val="00972DAD"/>
    <w:rsid w:val="00973047"/>
    <w:rsid w:val="009734E7"/>
    <w:rsid w:val="00973659"/>
    <w:rsid w:val="00973873"/>
    <w:rsid w:val="0097396C"/>
    <w:rsid w:val="00973CB8"/>
    <w:rsid w:val="00973D52"/>
    <w:rsid w:val="00973E9B"/>
    <w:rsid w:val="009746E0"/>
    <w:rsid w:val="0097497C"/>
    <w:rsid w:val="009749D0"/>
    <w:rsid w:val="00974A0D"/>
    <w:rsid w:val="00974BEC"/>
    <w:rsid w:val="00975374"/>
    <w:rsid w:val="009756A8"/>
    <w:rsid w:val="009756DC"/>
    <w:rsid w:val="009757C3"/>
    <w:rsid w:val="009758A9"/>
    <w:rsid w:val="00975A47"/>
    <w:rsid w:val="00975E26"/>
    <w:rsid w:val="00976086"/>
    <w:rsid w:val="0097630B"/>
    <w:rsid w:val="00976695"/>
    <w:rsid w:val="00976D07"/>
    <w:rsid w:val="00976DE8"/>
    <w:rsid w:val="00976EB8"/>
    <w:rsid w:val="00977123"/>
    <w:rsid w:val="00977E4D"/>
    <w:rsid w:val="00980088"/>
    <w:rsid w:val="009802BE"/>
    <w:rsid w:val="0098056F"/>
    <w:rsid w:val="0098061A"/>
    <w:rsid w:val="009806D0"/>
    <w:rsid w:val="00980797"/>
    <w:rsid w:val="00981022"/>
    <w:rsid w:val="009811B6"/>
    <w:rsid w:val="009812A4"/>
    <w:rsid w:val="00981674"/>
    <w:rsid w:val="00981BC6"/>
    <w:rsid w:val="00981D7F"/>
    <w:rsid w:val="0098227B"/>
    <w:rsid w:val="00982413"/>
    <w:rsid w:val="009826E4"/>
    <w:rsid w:val="00983300"/>
    <w:rsid w:val="009834C6"/>
    <w:rsid w:val="0098358B"/>
    <w:rsid w:val="00983722"/>
    <w:rsid w:val="009837CE"/>
    <w:rsid w:val="0098382E"/>
    <w:rsid w:val="009838B0"/>
    <w:rsid w:val="00983BB5"/>
    <w:rsid w:val="009844E3"/>
    <w:rsid w:val="009845E2"/>
    <w:rsid w:val="009849B1"/>
    <w:rsid w:val="00984D06"/>
    <w:rsid w:val="00984DAA"/>
    <w:rsid w:val="00985131"/>
    <w:rsid w:val="00985477"/>
    <w:rsid w:val="00985484"/>
    <w:rsid w:val="009854D3"/>
    <w:rsid w:val="00985B7F"/>
    <w:rsid w:val="00985BFA"/>
    <w:rsid w:val="00985C85"/>
    <w:rsid w:val="009865AD"/>
    <w:rsid w:val="009867A0"/>
    <w:rsid w:val="0098699F"/>
    <w:rsid w:val="0098791E"/>
    <w:rsid w:val="00987C10"/>
    <w:rsid w:val="00987DC9"/>
    <w:rsid w:val="009901E7"/>
    <w:rsid w:val="00990227"/>
    <w:rsid w:val="00990290"/>
    <w:rsid w:val="0099071D"/>
    <w:rsid w:val="00990877"/>
    <w:rsid w:val="00991240"/>
    <w:rsid w:val="00991E59"/>
    <w:rsid w:val="0099210B"/>
    <w:rsid w:val="009924F0"/>
    <w:rsid w:val="00992DCF"/>
    <w:rsid w:val="009937D3"/>
    <w:rsid w:val="00993984"/>
    <w:rsid w:val="00994057"/>
    <w:rsid w:val="00994286"/>
    <w:rsid w:val="009943CB"/>
    <w:rsid w:val="00994411"/>
    <w:rsid w:val="009945AF"/>
    <w:rsid w:val="0099470F"/>
    <w:rsid w:val="00994BAE"/>
    <w:rsid w:val="00994F46"/>
    <w:rsid w:val="00995077"/>
    <w:rsid w:val="0099520D"/>
    <w:rsid w:val="0099534F"/>
    <w:rsid w:val="0099537E"/>
    <w:rsid w:val="00995DF9"/>
    <w:rsid w:val="00995ECF"/>
    <w:rsid w:val="00995FF5"/>
    <w:rsid w:val="00996319"/>
    <w:rsid w:val="0099673D"/>
    <w:rsid w:val="009969AC"/>
    <w:rsid w:val="00996B27"/>
    <w:rsid w:val="00996D56"/>
    <w:rsid w:val="00997CBE"/>
    <w:rsid w:val="009A08FE"/>
    <w:rsid w:val="009A0CB4"/>
    <w:rsid w:val="009A0F4D"/>
    <w:rsid w:val="009A17FB"/>
    <w:rsid w:val="009A18C3"/>
    <w:rsid w:val="009A191D"/>
    <w:rsid w:val="009A19FA"/>
    <w:rsid w:val="009A1E12"/>
    <w:rsid w:val="009A2C6E"/>
    <w:rsid w:val="009A311B"/>
    <w:rsid w:val="009A32C9"/>
    <w:rsid w:val="009A3BEB"/>
    <w:rsid w:val="009A3C7B"/>
    <w:rsid w:val="009A4150"/>
    <w:rsid w:val="009A43FD"/>
    <w:rsid w:val="009A4A1D"/>
    <w:rsid w:val="009A4E04"/>
    <w:rsid w:val="009A4FE4"/>
    <w:rsid w:val="009A5678"/>
    <w:rsid w:val="009A5751"/>
    <w:rsid w:val="009A583C"/>
    <w:rsid w:val="009A58B2"/>
    <w:rsid w:val="009A5B63"/>
    <w:rsid w:val="009A5D84"/>
    <w:rsid w:val="009A60D8"/>
    <w:rsid w:val="009A65CC"/>
    <w:rsid w:val="009A6671"/>
    <w:rsid w:val="009A6C95"/>
    <w:rsid w:val="009A6CE5"/>
    <w:rsid w:val="009A6DE6"/>
    <w:rsid w:val="009A7166"/>
    <w:rsid w:val="009A72FC"/>
    <w:rsid w:val="009A7810"/>
    <w:rsid w:val="009A79ED"/>
    <w:rsid w:val="009B01E3"/>
    <w:rsid w:val="009B02F4"/>
    <w:rsid w:val="009B03E6"/>
    <w:rsid w:val="009B054C"/>
    <w:rsid w:val="009B088B"/>
    <w:rsid w:val="009B08A9"/>
    <w:rsid w:val="009B097D"/>
    <w:rsid w:val="009B0E7C"/>
    <w:rsid w:val="009B1151"/>
    <w:rsid w:val="009B12AB"/>
    <w:rsid w:val="009B159B"/>
    <w:rsid w:val="009B163D"/>
    <w:rsid w:val="009B18A7"/>
    <w:rsid w:val="009B22E6"/>
    <w:rsid w:val="009B2949"/>
    <w:rsid w:val="009B2AF2"/>
    <w:rsid w:val="009B2AF4"/>
    <w:rsid w:val="009B34C7"/>
    <w:rsid w:val="009B35CD"/>
    <w:rsid w:val="009B386E"/>
    <w:rsid w:val="009B3E33"/>
    <w:rsid w:val="009B3F8F"/>
    <w:rsid w:val="009B43CA"/>
    <w:rsid w:val="009B44B9"/>
    <w:rsid w:val="009B473F"/>
    <w:rsid w:val="009B4B40"/>
    <w:rsid w:val="009B4CF4"/>
    <w:rsid w:val="009B5D55"/>
    <w:rsid w:val="009B621E"/>
    <w:rsid w:val="009B648B"/>
    <w:rsid w:val="009B6CA0"/>
    <w:rsid w:val="009B6DCA"/>
    <w:rsid w:val="009B6FF9"/>
    <w:rsid w:val="009B70CF"/>
    <w:rsid w:val="009B71F5"/>
    <w:rsid w:val="009B722F"/>
    <w:rsid w:val="009B72B0"/>
    <w:rsid w:val="009B72CE"/>
    <w:rsid w:val="009C0245"/>
    <w:rsid w:val="009C06B4"/>
    <w:rsid w:val="009C0AC2"/>
    <w:rsid w:val="009C0E59"/>
    <w:rsid w:val="009C0E94"/>
    <w:rsid w:val="009C15AC"/>
    <w:rsid w:val="009C1AD3"/>
    <w:rsid w:val="009C24E1"/>
    <w:rsid w:val="009C2696"/>
    <w:rsid w:val="009C2A3F"/>
    <w:rsid w:val="009C2A92"/>
    <w:rsid w:val="009C2B18"/>
    <w:rsid w:val="009C332F"/>
    <w:rsid w:val="009C3688"/>
    <w:rsid w:val="009C4106"/>
    <w:rsid w:val="009C41CC"/>
    <w:rsid w:val="009C4268"/>
    <w:rsid w:val="009C4631"/>
    <w:rsid w:val="009C4ADE"/>
    <w:rsid w:val="009C4C72"/>
    <w:rsid w:val="009C4C78"/>
    <w:rsid w:val="009C4FC1"/>
    <w:rsid w:val="009C55B3"/>
    <w:rsid w:val="009C5963"/>
    <w:rsid w:val="009C5F5E"/>
    <w:rsid w:val="009C6232"/>
    <w:rsid w:val="009C65FE"/>
    <w:rsid w:val="009C6966"/>
    <w:rsid w:val="009C6A0E"/>
    <w:rsid w:val="009C6A2C"/>
    <w:rsid w:val="009C6C76"/>
    <w:rsid w:val="009C6FF8"/>
    <w:rsid w:val="009C7187"/>
    <w:rsid w:val="009C7A5C"/>
    <w:rsid w:val="009C7A61"/>
    <w:rsid w:val="009C7B7E"/>
    <w:rsid w:val="009C7ED1"/>
    <w:rsid w:val="009C7EF3"/>
    <w:rsid w:val="009D0A5C"/>
    <w:rsid w:val="009D0A99"/>
    <w:rsid w:val="009D0E73"/>
    <w:rsid w:val="009D19F9"/>
    <w:rsid w:val="009D2282"/>
    <w:rsid w:val="009D2551"/>
    <w:rsid w:val="009D25C7"/>
    <w:rsid w:val="009D26A5"/>
    <w:rsid w:val="009D26D7"/>
    <w:rsid w:val="009D2A86"/>
    <w:rsid w:val="009D2C07"/>
    <w:rsid w:val="009D2C6F"/>
    <w:rsid w:val="009D2D18"/>
    <w:rsid w:val="009D3B21"/>
    <w:rsid w:val="009D3BDB"/>
    <w:rsid w:val="009D3E49"/>
    <w:rsid w:val="009D457B"/>
    <w:rsid w:val="009D483E"/>
    <w:rsid w:val="009D4A70"/>
    <w:rsid w:val="009D4BF2"/>
    <w:rsid w:val="009D4CFD"/>
    <w:rsid w:val="009D5227"/>
    <w:rsid w:val="009D5387"/>
    <w:rsid w:val="009D5985"/>
    <w:rsid w:val="009D5BA1"/>
    <w:rsid w:val="009D5CD6"/>
    <w:rsid w:val="009D601F"/>
    <w:rsid w:val="009D6820"/>
    <w:rsid w:val="009D6EEA"/>
    <w:rsid w:val="009D7261"/>
    <w:rsid w:val="009D72F9"/>
    <w:rsid w:val="009D73A3"/>
    <w:rsid w:val="009D7A63"/>
    <w:rsid w:val="009D7DE9"/>
    <w:rsid w:val="009D7FB6"/>
    <w:rsid w:val="009D7FD6"/>
    <w:rsid w:val="009E009B"/>
    <w:rsid w:val="009E0752"/>
    <w:rsid w:val="009E0BDC"/>
    <w:rsid w:val="009E134F"/>
    <w:rsid w:val="009E16A1"/>
    <w:rsid w:val="009E19F6"/>
    <w:rsid w:val="009E1C18"/>
    <w:rsid w:val="009E1DC4"/>
    <w:rsid w:val="009E1F88"/>
    <w:rsid w:val="009E203F"/>
    <w:rsid w:val="009E2087"/>
    <w:rsid w:val="009E2088"/>
    <w:rsid w:val="009E2401"/>
    <w:rsid w:val="009E275C"/>
    <w:rsid w:val="009E27BE"/>
    <w:rsid w:val="009E2AD9"/>
    <w:rsid w:val="009E2C08"/>
    <w:rsid w:val="009E34AE"/>
    <w:rsid w:val="009E3506"/>
    <w:rsid w:val="009E3570"/>
    <w:rsid w:val="009E3589"/>
    <w:rsid w:val="009E36A0"/>
    <w:rsid w:val="009E3F6A"/>
    <w:rsid w:val="009E465C"/>
    <w:rsid w:val="009E48EB"/>
    <w:rsid w:val="009E4AA8"/>
    <w:rsid w:val="009E4D0E"/>
    <w:rsid w:val="009E5180"/>
    <w:rsid w:val="009E5380"/>
    <w:rsid w:val="009E5776"/>
    <w:rsid w:val="009E58BD"/>
    <w:rsid w:val="009E5AB0"/>
    <w:rsid w:val="009E5C2A"/>
    <w:rsid w:val="009E6017"/>
    <w:rsid w:val="009E65B9"/>
    <w:rsid w:val="009E677C"/>
    <w:rsid w:val="009E6ABC"/>
    <w:rsid w:val="009E708B"/>
    <w:rsid w:val="009E71AD"/>
    <w:rsid w:val="009E72E1"/>
    <w:rsid w:val="009E7AF4"/>
    <w:rsid w:val="009E7B69"/>
    <w:rsid w:val="009E7CFF"/>
    <w:rsid w:val="009E7EAF"/>
    <w:rsid w:val="009E7EC6"/>
    <w:rsid w:val="009E7F33"/>
    <w:rsid w:val="009F08E5"/>
    <w:rsid w:val="009F0CDA"/>
    <w:rsid w:val="009F0FF8"/>
    <w:rsid w:val="009F1267"/>
    <w:rsid w:val="009F1418"/>
    <w:rsid w:val="009F179B"/>
    <w:rsid w:val="009F1A40"/>
    <w:rsid w:val="009F1CA4"/>
    <w:rsid w:val="009F23EB"/>
    <w:rsid w:val="009F2510"/>
    <w:rsid w:val="009F2A71"/>
    <w:rsid w:val="009F2CEC"/>
    <w:rsid w:val="009F3412"/>
    <w:rsid w:val="009F37B5"/>
    <w:rsid w:val="009F3D4E"/>
    <w:rsid w:val="009F4407"/>
    <w:rsid w:val="009F47AD"/>
    <w:rsid w:val="009F4DC0"/>
    <w:rsid w:val="009F4E16"/>
    <w:rsid w:val="009F502C"/>
    <w:rsid w:val="009F50A5"/>
    <w:rsid w:val="009F5151"/>
    <w:rsid w:val="009F5AC0"/>
    <w:rsid w:val="009F5C5F"/>
    <w:rsid w:val="009F5C61"/>
    <w:rsid w:val="009F5F03"/>
    <w:rsid w:val="009F60FB"/>
    <w:rsid w:val="009F656E"/>
    <w:rsid w:val="009F6722"/>
    <w:rsid w:val="009F69B9"/>
    <w:rsid w:val="009F6B88"/>
    <w:rsid w:val="009F6E67"/>
    <w:rsid w:val="009F6EB3"/>
    <w:rsid w:val="009F7915"/>
    <w:rsid w:val="009F7F65"/>
    <w:rsid w:val="00A00529"/>
    <w:rsid w:val="00A00B75"/>
    <w:rsid w:val="00A00D88"/>
    <w:rsid w:val="00A010F7"/>
    <w:rsid w:val="00A01304"/>
    <w:rsid w:val="00A01714"/>
    <w:rsid w:val="00A0171B"/>
    <w:rsid w:val="00A01CAF"/>
    <w:rsid w:val="00A01CF8"/>
    <w:rsid w:val="00A01E34"/>
    <w:rsid w:val="00A02115"/>
    <w:rsid w:val="00A0215C"/>
    <w:rsid w:val="00A024B8"/>
    <w:rsid w:val="00A02667"/>
    <w:rsid w:val="00A030FC"/>
    <w:rsid w:val="00A03205"/>
    <w:rsid w:val="00A034B4"/>
    <w:rsid w:val="00A037CA"/>
    <w:rsid w:val="00A037EC"/>
    <w:rsid w:val="00A03847"/>
    <w:rsid w:val="00A03BCA"/>
    <w:rsid w:val="00A03C06"/>
    <w:rsid w:val="00A03F7B"/>
    <w:rsid w:val="00A0453A"/>
    <w:rsid w:val="00A046A3"/>
    <w:rsid w:val="00A04D4D"/>
    <w:rsid w:val="00A051A6"/>
    <w:rsid w:val="00A0544B"/>
    <w:rsid w:val="00A059B4"/>
    <w:rsid w:val="00A05D57"/>
    <w:rsid w:val="00A05FB8"/>
    <w:rsid w:val="00A066C9"/>
    <w:rsid w:val="00A06BED"/>
    <w:rsid w:val="00A07161"/>
    <w:rsid w:val="00A07717"/>
    <w:rsid w:val="00A07B83"/>
    <w:rsid w:val="00A10286"/>
    <w:rsid w:val="00A105E8"/>
    <w:rsid w:val="00A10985"/>
    <w:rsid w:val="00A10AE5"/>
    <w:rsid w:val="00A110AF"/>
    <w:rsid w:val="00A114C6"/>
    <w:rsid w:val="00A11AC5"/>
    <w:rsid w:val="00A11BC6"/>
    <w:rsid w:val="00A11D5F"/>
    <w:rsid w:val="00A11E9A"/>
    <w:rsid w:val="00A121B0"/>
    <w:rsid w:val="00A12367"/>
    <w:rsid w:val="00A124EF"/>
    <w:rsid w:val="00A1271C"/>
    <w:rsid w:val="00A12BF2"/>
    <w:rsid w:val="00A12C60"/>
    <w:rsid w:val="00A12FF3"/>
    <w:rsid w:val="00A13154"/>
    <w:rsid w:val="00A13448"/>
    <w:rsid w:val="00A1462A"/>
    <w:rsid w:val="00A14737"/>
    <w:rsid w:val="00A1478E"/>
    <w:rsid w:val="00A1495C"/>
    <w:rsid w:val="00A149E6"/>
    <w:rsid w:val="00A14C95"/>
    <w:rsid w:val="00A14F77"/>
    <w:rsid w:val="00A14F8D"/>
    <w:rsid w:val="00A15090"/>
    <w:rsid w:val="00A1513E"/>
    <w:rsid w:val="00A153A7"/>
    <w:rsid w:val="00A155BB"/>
    <w:rsid w:val="00A15638"/>
    <w:rsid w:val="00A15F91"/>
    <w:rsid w:val="00A15FBC"/>
    <w:rsid w:val="00A15FD9"/>
    <w:rsid w:val="00A160B8"/>
    <w:rsid w:val="00A1646F"/>
    <w:rsid w:val="00A167F5"/>
    <w:rsid w:val="00A16AE5"/>
    <w:rsid w:val="00A16DD1"/>
    <w:rsid w:val="00A17500"/>
    <w:rsid w:val="00A202ED"/>
    <w:rsid w:val="00A20AEA"/>
    <w:rsid w:val="00A20B3E"/>
    <w:rsid w:val="00A20B90"/>
    <w:rsid w:val="00A20BB9"/>
    <w:rsid w:val="00A210D8"/>
    <w:rsid w:val="00A21508"/>
    <w:rsid w:val="00A21BA3"/>
    <w:rsid w:val="00A21EC1"/>
    <w:rsid w:val="00A22495"/>
    <w:rsid w:val="00A224AE"/>
    <w:rsid w:val="00A2255C"/>
    <w:rsid w:val="00A2257B"/>
    <w:rsid w:val="00A228DC"/>
    <w:rsid w:val="00A22B95"/>
    <w:rsid w:val="00A22C40"/>
    <w:rsid w:val="00A23A2A"/>
    <w:rsid w:val="00A23ADE"/>
    <w:rsid w:val="00A23DDA"/>
    <w:rsid w:val="00A24311"/>
    <w:rsid w:val="00A24828"/>
    <w:rsid w:val="00A24BE8"/>
    <w:rsid w:val="00A24D10"/>
    <w:rsid w:val="00A24E85"/>
    <w:rsid w:val="00A24ECF"/>
    <w:rsid w:val="00A25012"/>
    <w:rsid w:val="00A2530D"/>
    <w:rsid w:val="00A257A5"/>
    <w:rsid w:val="00A2583C"/>
    <w:rsid w:val="00A25BFB"/>
    <w:rsid w:val="00A25D37"/>
    <w:rsid w:val="00A25DA7"/>
    <w:rsid w:val="00A25E0F"/>
    <w:rsid w:val="00A25FA6"/>
    <w:rsid w:val="00A2609C"/>
    <w:rsid w:val="00A2630F"/>
    <w:rsid w:val="00A265DF"/>
    <w:rsid w:val="00A26770"/>
    <w:rsid w:val="00A26875"/>
    <w:rsid w:val="00A26A89"/>
    <w:rsid w:val="00A26D6D"/>
    <w:rsid w:val="00A27899"/>
    <w:rsid w:val="00A30449"/>
    <w:rsid w:val="00A305C7"/>
    <w:rsid w:val="00A3082E"/>
    <w:rsid w:val="00A308F5"/>
    <w:rsid w:val="00A309C0"/>
    <w:rsid w:val="00A30CE6"/>
    <w:rsid w:val="00A30F5E"/>
    <w:rsid w:val="00A31196"/>
    <w:rsid w:val="00A3119C"/>
    <w:rsid w:val="00A311AD"/>
    <w:rsid w:val="00A317E2"/>
    <w:rsid w:val="00A319B6"/>
    <w:rsid w:val="00A319BC"/>
    <w:rsid w:val="00A31A4A"/>
    <w:rsid w:val="00A31C0A"/>
    <w:rsid w:val="00A31C4C"/>
    <w:rsid w:val="00A31F25"/>
    <w:rsid w:val="00A32332"/>
    <w:rsid w:val="00A32C2C"/>
    <w:rsid w:val="00A32D11"/>
    <w:rsid w:val="00A32EF3"/>
    <w:rsid w:val="00A338DA"/>
    <w:rsid w:val="00A33AA7"/>
    <w:rsid w:val="00A33D39"/>
    <w:rsid w:val="00A33E06"/>
    <w:rsid w:val="00A3404D"/>
    <w:rsid w:val="00A343BC"/>
    <w:rsid w:val="00A348CD"/>
    <w:rsid w:val="00A3507F"/>
    <w:rsid w:val="00A354C9"/>
    <w:rsid w:val="00A356FA"/>
    <w:rsid w:val="00A357E2"/>
    <w:rsid w:val="00A35807"/>
    <w:rsid w:val="00A35EE4"/>
    <w:rsid w:val="00A363E2"/>
    <w:rsid w:val="00A3678C"/>
    <w:rsid w:val="00A368E7"/>
    <w:rsid w:val="00A3690E"/>
    <w:rsid w:val="00A3721F"/>
    <w:rsid w:val="00A376E6"/>
    <w:rsid w:val="00A37984"/>
    <w:rsid w:val="00A37985"/>
    <w:rsid w:val="00A37A4B"/>
    <w:rsid w:val="00A37A8A"/>
    <w:rsid w:val="00A37AC9"/>
    <w:rsid w:val="00A37D52"/>
    <w:rsid w:val="00A4006A"/>
    <w:rsid w:val="00A4022B"/>
    <w:rsid w:val="00A4028A"/>
    <w:rsid w:val="00A40550"/>
    <w:rsid w:val="00A4067F"/>
    <w:rsid w:val="00A40A25"/>
    <w:rsid w:val="00A40C24"/>
    <w:rsid w:val="00A40F0D"/>
    <w:rsid w:val="00A40F1B"/>
    <w:rsid w:val="00A41056"/>
    <w:rsid w:val="00A411B6"/>
    <w:rsid w:val="00A4149C"/>
    <w:rsid w:val="00A41F8C"/>
    <w:rsid w:val="00A42132"/>
    <w:rsid w:val="00A42594"/>
    <w:rsid w:val="00A42691"/>
    <w:rsid w:val="00A42C1E"/>
    <w:rsid w:val="00A43091"/>
    <w:rsid w:val="00A434DE"/>
    <w:rsid w:val="00A43945"/>
    <w:rsid w:val="00A439D0"/>
    <w:rsid w:val="00A43C8C"/>
    <w:rsid w:val="00A43CE7"/>
    <w:rsid w:val="00A441EA"/>
    <w:rsid w:val="00A445EF"/>
    <w:rsid w:val="00A4466A"/>
    <w:rsid w:val="00A44B23"/>
    <w:rsid w:val="00A44F4F"/>
    <w:rsid w:val="00A45397"/>
    <w:rsid w:val="00A453F3"/>
    <w:rsid w:val="00A457CD"/>
    <w:rsid w:val="00A45B28"/>
    <w:rsid w:val="00A46091"/>
    <w:rsid w:val="00A46391"/>
    <w:rsid w:val="00A4659C"/>
    <w:rsid w:val="00A46CF9"/>
    <w:rsid w:val="00A46D4D"/>
    <w:rsid w:val="00A46EED"/>
    <w:rsid w:val="00A46F3A"/>
    <w:rsid w:val="00A4768D"/>
    <w:rsid w:val="00A4781D"/>
    <w:rsid w:val="00A50494"/>
    <w:rsid w:val="00A504B0"/>
    <w:rsid w:val="00A50A0A"/>
    <w:rsid w:val="00A50DA3"/>
    <w:rsid w:val="00A50F89"/>
    <w:rsid w:val="00A51372"/>
    <w:rsid w:val="00A513B8"/>
    <w:rsid w:val="00A51441"/>
    <w:rsid w:val="00A51CB7"/>
    <w:rsid w:val="00A51F99"/>
    <w:rsid w:val="00A520F2"/>
    <w:rsid w:val="00A52611"/>
    <w:rsid w:val="00A52C7A"/>
    <w:rsid w:val="00A52DCC"/>
    <w:rsid w:val="00A52DD9"/>
    <w:rsid w:val="00A53144"/>
    <w:rsid w:val="00A53567"/>
    <w:rsid w:val="00A53819"/>
    <w:rsid w:val="00A53984"/>
    <w:rsid w:val="00A539D6"/>
    <w:rsid w:val="00A53CB5"/>
    <w:rsid w:val="00A53D29"/>
    <w:rsid w:val="00A53E58"/>
    <w:rsid w:val="00A544FE"/>
    <w:rsid w:val="00A54B3A"/>
    <w:rsid w:val="00A54B42"/>
    <w:rsid w:val="00A54D20"/>
    <w:rsid w:val="00A55981"/>
    <w:rsid w:val="00A55CCE"/>
    <w:rsid w:val="00A55D68"/>
    <w:rsid w:val="00A55D6D"/>
    <w:rsid w:val="00A55FAF"/>
    <w:rsid w:val="00A55FD3"/>
    <w:rsid w:val="00A562B5"/>
    <w:rsid w:val="00A564E8"/>
    <w:rsid w:val="00A568E9"/>
    <w:rsid w:val="00A56EBD"/>
    <w:rsid w:val="00A5756B"/>
    <w:rsid w:val="00A5765C"/>
    <w:rsid w:val="00A6003F"/>
    <w:rsid w:val="00A6056F"/>
    <w:rsid w:val="00A60644"/>
    <w:rsid w:val="00A609E3"/>
    <w:rsid w:val="00A60C96"/>
    <w:rsid w:val="00A60D11"/>
    <w:rsid w:val="00A60F2C"/>
    <w:rsid w:val="00A613B1"/>
    <w:rsid w:val="00A62188"/>
    <w:rsid w:val="00A625ED"/>
    <w:rsid w:val="00A62731"/>
    <w:rsid w:val="00A62C5D"/>
    <w:rsid w:val="00A62CCC"/>
    <w:rsid w:val="00A63858"/>
    <w:rsid w:val="00A6386C"/>
    <w:rsid w:val="00A638B5"/>
    <w:rsid w:val="00A63D0B"/>
    <w:rsid w:val="00A63DF9"/>
    <w:rsid w:val="00A640FC"/>
    <w:rsid w:val="00A6425E"/>
    <w:rsid w:val="00A64FFD"/>
    <w:rsid w:val="00A6520F"/>
    <w:rsid w:val="00A65589"/>
    <w:rsid w:val="00A65B4D"/>
    <w:rsid w:val="00A65CBE"/>
    <w:rsid w:val="00A65D72"/>
    <w:rsid w:val="00A66663"/>
    <w:rsid w:val="00A669B8"/>
    <w:rsid w:val="00A66D78"/>
    <w:rsid w:val="00A6706E"/>
    <w:rsid w:val="00A671B2"/>
    <w:rsid w:val="00A671F3"/>
    <w:rsid w:val="00A6733E"/>
    <w:rsid w:val="00A673E5"/>
    <w:rsid w:val="00A67D06"/>
    <w:rsid w:val="00A67D4D"/>
    <w:rsid w:val="00A7011B"/>
    <w:rsid w:val="00A704F0"/>
    <w:rsid w:val="00A70565"/>
    <w:rsid w:val="00A70908"/>
    <w:rsid w:val="00A70B34"/>
    <w:rsid w:val="00A70BF9"/>
    <w:rsid w:val="00A711BE"/>
    <w:rsid w:val="00A713F6"/>
    <w:rsid w:val="00A71583"/>
    <w:rsid w:val="00A71E6A"/>
    <w:rsid w:val="00A71FEF"/>
    <w:rsid w:val="00A722C7"/>
    <w:rsid w:val="00A724D9"/>
    <w:rsid w:val="00A72F92"/>
    <w:rsid w:val="00A733D7"/>
    <w:rsid w:val="00A73689"/>
    <w:rsid w:val="00A73B3F"/>
    <w:rsid w:val="00A73ECE"/>
    <w:rsid w:val="00A740A3"/>
    <w:rsid w:val="00A740B0"/>
    <w:rsid w:val="00A74B08"/>
    <w:rsid w:val="00A74C31"/>
    <w:rsid w:val="00A74F2B"/>
    <w:rsid w:val="00A752D4"/>
    <w:rsid w:val="00A7535E"/>
    <w:rsid w:val="00A7544B"/>
    <w:rsid w:val="00A7561F"/>
    <w:rsid w:val="00A756B9"/>
    <w:rsid w:val="00A75996"/>
    <w:rsid w:val="00A76542"/>
    <w:rsid w:val="00A768A3"/>
    <w:rsid w:val="00A76A57"/>
    <w:rsid w:val="00A76BB6"/>
    <w:rsid w:val="00A76CA6"/>
    <w:rsid w:val="00A76D6A"/>
    <w:rsid w:val="00A76DEE"/>
    <w:rsid w:val="00A771E7"/>
    <w:rsid w:val="00A7744B"/>
    <w:rsid w:val="00A77522"/>
    <w:rsid w:val="00A77671"/>
    <w:rsid w:val="00A77D13"/>
    <w:rsid w:val="00A77F41"/>
    <w:rsid w:val="00A8014B"/>
    <w:rsid w:val="00A8030D"/>
    <w:rsid w:val="00A80357"/>
    <w:rsid w:val="00A8040C"/>
    <w:rsid w:val="00A804C7"/>
    <w:rsid w:val="00A80650"/>
    <w:rsid w:val="00A80679"/>
    <w:rsid w:val="00A80739"/>
    <w:rsid w:val="00A8077D"/>
    <w:rsid w:val="00A80819"/>
    <w:rsid w:val="00A80B2F"/>
    <w:rsid w:val="00A810B2"/>
    <w:rsid w:val="00A8136E"/>
    <w:rsid w:val="00A813EC"/>
    <w:rsid w:val="00A815A3"/>
    <w:rsid w:val="00A815C3"/>
    <w:rsid w:val="00A81848"/>
    <w:rsid w:val="00A8199D"/>
    <w:rsid w:val="00A82313"/>
    <w:rsid w:val="00A823C1"/>
    <w:rsid w:val="00A8247C"/>
    <w:rsid w:val="00A8254C"/>
    <w:rsid w:val="00A82623"/>
    <w:rsid w:val="00A827C4"/>
    <w:rsid w:val="00A829FA"/>
    <w:rsid w:val="00A82A85"/>
    <w:rsid w:val="00A82B24"/>
    <w:rsid w:val="00A82C7F"/>
    <w:rsid w:val="00A82FF1"/>
    <w:rsid w:val="00A83087"/>
    <w:rsid w:val="00A8319D"/>
    <w:rsid w:val="00A831AA"/>
    <w:rsid w:val="00A8395F"/>
    <w:rsid w:val="00A83DDD"/>
    <w:rsid w:val="00A846F4"/>
    <w:rsid w:val="00A84A27"/>
    <w:rsid w:val="00A84B39"/>
    <w:rsid w:val="00A84B87"/>
    <w:rsid w:val="00A84DFE"/>
    <w:rsid w:val="00A851BD"/>
    <w:rsid w:val="00A851F0"/>
    <w:rsid w:val="00A85343"/>
    <w:rsid w:val="00A853A3"/>
    <w:rsid w:val="00A85766"/>
    <w:rsid w:val="00A862BF"/>
    <w:rsid w:val="00A862F6"/>
    <w:rsid w:val="00A863B6"/>
    <w:rsid w:val="00A863E0"/>
    <w:rsid w:val="00A86682"/>
    <w:rsid w:val="00A86A6B"/>
    <w:rsid w:val="00A86B40"/>
    <w:rsid w:val="00A86E9A"/>
    <w:rsid w:val="00A86FBA"/>
    <w:rsid w:val="00A873BE"/>
    <w:rsid w:val="00A87508"/>
    <w:rsid w:val="00A87910"/>
    <w:rsid w:val="00A87B77"/>
    <w:rsid w:val="00A904AC"/>
    <w:rsid w:val="00A9060A"/>
    <w:rsid w:val="00A90783"/>
    <w:rsid w:val="00A90A42"/>
    <w:rsid w:val="00A90F00"/>
    <w:rsid w:val="00A9113C"/>
    <w:rsid w:val="00A9146B"/>
    <w:rsid w:val="00A9196A"/>
    <w:rsid w:val="00A92012"/>
    <w:rsid w:val="00A928A6"/>
    <w:rsid w:val="00A9316B"/>
    <w:rsid w:val="00A93C10"/>
    <w:rsid w:val="00A93C32"/>
    <w:rsid w:val="00A93ED0"/>
    <w:rsid w:val="00A93FDF"/>
    <w:rsid w:val="00A941C5"/>
    <w:rsid w:val="00A943ED"/>
    <w:rsid w:val="00A9478B"/>
    <w:rsid w:val="00A948D7"/>
    <w:rsid w:val="00A949DB"/>
    <w:rsid w:val="00A95004"/>
    <w:rsid w:val="00A953CC"/>
    <w:rsid w:val="00A95929"/>
    <w:rsid w:val="00A95A5A"/>
    <w:rsid w:val="00A95A6B"/>
    <w:rsid w:val="00A95A83"/>
    <w:rsid w:val="00A95B32"/>
    <w:rsid w:val="00A962A4"/>
    <w:rsid w:val="00A96424"/>
    <w:rsid w:val="00A96456"/>
    <w:rsid w:val="00A969BF"/>
    <w:rsid w:val="00A974BB"/>
    <w:rsid w:val="00A97508"/>
    <w:rsid w:val="00A97961"/>
    <w:rsid w:val="00AA0121"/>
    <w:rsid w:val="00AA0268"/>
    <w:rsid w:val="00AA08E3"/>
    <w:rsid w:val="00AA0E2B"/>
    <w:rsid w:val="00AA0EB9"/>
    <w:rsid w:val="00AA1075"/>
    <w:rsid w:val="00AA1809"/>
    <w:rsid w:val="00AA194B"/>
    <w:rsid w:val="00AA1AAB"/>
    <w:rsid w:val="00AA217C"/>
    <w:rsid w:val="00AA225E"/>
    <w:rsid w:val="00AA2382"/>
    <w:rsid w:val="00AA26AE"/>
    <w:rsid w:val="00AA26CC"/>
    <w:rsid w:val="00AA2E6A"/>
    <w:rsid w:val="00AA2F5A"/>
    <w:rsid w:val="00AA3704"/>
    <w:rsid w:val="00AA390E"/>
    <w:rsid w:val="00AA3E01"/>
    <w:rsid w:val="00AA4242"/>
    <w:rsid w:val="00AA4344"/>
    <w:rsid w:val="00AA4702"/>
    <w:rsid w:val="00AA4899"/>
    <w:rsid w:val="00AA4D13"/>
    <w:rsid w:val="00AA4F2E"/>
    <w:rsid w:val="00AA4FC6"/>
    <w:rsid w:val="00AA5219"/>
    <w:rsid w:val="00AA5911"/>
    <w:rsid w:val="00AA5C21"/>
    <w:rsid w:val="00AA5C4A"/>
    <w:rsid w:val="00AA6367"/>
    <w:rsid w:val="00AA63CF"/>
    <w:rsid w:val="00AA63D2"/>
    <w:rsid w:val="00AA6893"/>
    <w:rsid w:val="00AA6AE9"/>
    <w:rsid w:val="00AA6C18"/>
    <w:rsid w:val="00AA6E06"/>
    <w:rsid w:val="00AA7002"/>
    <w:rsid w:val="00AA72CD"/>
    <w:rsid w:val="00AA72CF"/>
    <w:rsid w:val="00AA7A05"/>
    <w:rsid w:val="00AB015C"/>
    <w:rsid w:val="00AB0569"/>
    <w:rsid w:val="00AB06A2"/>
    <w:rsid w:val="00AB0D93"/>
    <w:rsid w:val="00AB0FB0"/>
    <w:rsid w:val="00AB0FF4"/>
    <w:rsid w:val="00AB103B"/>
    <w:rsid w:val="00AB11EB"/>
    <w:rsid w:val="00AB132C"/>
    <w:rsid w:val="00AB152A"/>
    <w:rsid w:val="00AB157E"/>
    <w:rsid w:val="00AB18C2"/>
    <w:rsid w:val="00AB1FFB"/>
    <w:rsid w:val="00AB2031"/>
    <w:rsid w:val="00AB2A29"/>
    <w:rsid w:val="00AB2B11"/>
    <w:rsid w:val="00AB309F"/>
    <w:rsid w:val="00AB33B6"/>
    <w:rsid w:val="00AB3598"/>
    <w:rsid w:val="00AB37BB"/>
    <w:rsid w:val="00AB3E57"/>
    <w:rsid w:val="00AB403C"/>
    <w:rsid w:val="00AB40DD"/>
    <w:rsid w:val="00AB482D"/>
    <w:rsid w:val="00AB48E1"/>
    <w:rsid w:val="00AB4B3A"/>
    <w:rsid w:val="00AB4BE9"/>
    <w:rsid w:val="00AB4DB4"/>
    <w:rsid w:val="00AB4DF7"/>
    <w:rsid w:val="00AB5066"/>
    <w:rsid w:val="00AB5895"/>
    <w:rsid w:val="00AB5D8E"/>
    <w:rsid w:val="00AB5FC2"/>
    <w:rsid w:val="00AB620A"/>
    <w:rsid w:val="00AB63D3"/>
    <w:rsid w:val="00AB641A"/>
    <w:rsid w:val="00AB7378"/>
    <w:rsid w:val="00AB743B"/>
    <w:rsid w:val="00AB78CD"/>
    <w:rsid w:val="00AB792A"/>
    <w:rsid w:val="00AB797A"/>
    <w:rsid w:val="00AB7E72"/>
    <w:rsid w:val="00AC0202"/>
    <w:rsid w:val="00AC0218"/>
    <w:rsid w:val="00AC021D"/>
    <w:rsid w:val="00AC02EF"/>
    <w:rsid w:val="00AC0D04"/>
    <w:rsid w:val="00AC0DF3"/>
    <w:rsid w:val="00AC15C7"/>
    <w:rsid w:val="00AC15D5"/>
    <w:rsid w:val="00AC1AF7"/>
    <w:rsid w:val="00AC24CA"/>
    <w:rsid w:val="00AC24D4"/>
    <w:rsid w:val="00AC27CE"/>
    <w:rsid w:val="00AC2804"/>
    <w:rsid w:val="00AC29F8"/>
    <w:rsid w:val="00AC2C64"/>
    <w:rsid w:val="00AC34BD"/>
    <w:rsid w:val="00AC34F4"/>
    <w:rsid w:val="00AC36AB"/>
    <w:rsid w:val="00AC3E8A"/>
    <w:rsid w:val="00AC403A"/>
    <w:rsid w:val="00AC45AF"/>
    <w:rsid w:val="00AC4921"/>
    <w:rsid w:val="00AC4C0B"/>
    <w:rsid w:val="00AC4E36"/>
    <w:rsid w:val="00AC59C2"/>
    <w:rsid w:val="00AC5A23"/>
    <w:rsid w:val="00AC5BB8"/>
    <w:rsid w:val="00AC60E9"/>
    <w:rsid w:val="00AC614E"/>
    <w:rsid w:val="00AC6671"/>
    <w:rsid w:val="00AC700B"/>
    <w:rsid w:val="00AC75A7"/>
    <w:rsid w:val="00AC7B02"/>
    <w:rsid w:val="00AC7E3A"/>
    <w:rsid w:val="00AD00E6"/>
    <w:rsid w:val="00AD02AF"/>
    <w:rsid w:val="00AD03CF"/>
    <w:rsid w:val="00AD0493"/>
    <w:rsid w:val="00AD0530"/>
    <w:rsid w:val="00AD055C"/>
    <w:rsid w:val="00AD06C3"/>
    <w:rsid w:val="00AD0911"/>
    <w:rsid w:val="00AD1023"/>
    <w:rsid w:val="00AD11D4"/>
    <w:rsid w:val="00AD11FA"/>
    <w:rsid w:val="00AD1204"/>
    <w:rsid w:val="00AD139A"/>
    <w:rsid w:val="00AD14C6"/>
    <w:rsid w:val="00AD15EE"/>
    <w:rsid w:val="00AD173A"/>
    <w:rsid w:val="00AD1801"/>
    <w:rsid w:val="00AD1E90"/>
    <w:rsid w:val="00AD1F8F"/>
    <w:rsid w:val="00AD204F"/>
    <w:rsid w:val="00AD2118"/>
    <w:rsid w:val="00AD23B5"/>
    <w:rsid w:val="00AD283C"/>
    <w:rsid w:val="00AD29D9"/>
    <w:rsid w:val="00AD2AFB"/>
    <w:rsid w:val="00AD2C41"/>
    <w:rsid w:val="00AD2FF3"/>
    <w:rsid w:val="00AD3371"/>
    <w:rsid w:val="00AD34BC"/>
    <w:rsid w:val="00AD3BFB"/>
    <w:rsid w:val="00AD507F"/>
    <w:rsid w:val="00AD550E"/>
    <w:rsid w:val="00AD59B0"/>
    <w:rsid w:val="00AD5F2F"/>
    <w:rsid w:val="00AD62AB"/>
    <w:rsid w:val="00AD658E"/>
    <w:rsid w:val="00AD6D05"/>
    <w:rsid w:val="00AD6E7C"/>
    <w:rsid w:val="00AD752B"/>
    <w:rsid w:val="00AE02BB"/>
    <w:rsid w:val="00AE0A60"/>
    <w:rsid w:val="00AE0FC2"/>
    <w:rsid w:val="00AE1710"/>
    <w:rsid w:val="00AE1A9F"/>
    <w:rsid w:val="00AE1B44"/>
    <w:rsid w:val="00AE1D35"/>
    <w:rsid w:val="00AE1FB1"/>
    <w:rsid w:val="00AE27DE"/>
    <w:rsid w:val="00AE2AEE"/>
    <w:rsid w:val="00AE2D0A"/>
    <w:rsid w:val="00AE30C8"/>
    <w:rsid w:val="00AE428C"/>
    <w:rsid w:val="00AE44C3"/>
    <w:rsid w:val="00AE4B21"/>
    <w:rsid w:val="00AE4F58"/>
    <w:rsid w:val="00AE53AE"/>
    <w:rsid w:val="00AE5C10"/>
    <w:rsid w:val="00AE5D9C"/>
    <w:rsid w:val="00AE5EBB"/>
    <w:rsid w:val="00AE6012"/>
    <w:rsid w:val="00AE6095"/>
    <w:rsid w:val="00AE6413"/>
    <w:rsid w:val="00AE68E2"/>
    <w:rsid w:val="00AE6ADF"/>
    <w:rsid w:val="00AE703D"/>
    <w:rsid w:val="00AE7203"/>
    <w:rsid w:val="00AE7480"/>
    <w:rsid w:val="00AE7802"/>
    <w:rsid w:val="00AF005D"/>
    <w:rsid w:val="00AF041E"/>
    <w:rsid w:val="00AF047A"/>
    <w:rsid w:val="00AF04ED"/>
    <w:rsid w:val="00AF0690"/>
    <w:rsid w:val="00AF0787"/>
    <w:rsid w:val="00AF0AAE"/>
    <w:rsid w:val="00AF0B3E"/>
    <w:rsid w:val="00AF0B46"/>
    <w:rsid w:val="00AF1C33"/>
    <w:rsid w:val="00AF1C79"/>
    <w:rsid w:val="00AF1E90"/>
    <w:rsid w:val="00AF1F2C"/>
    <w:rsid w:val="00AF215B"/>
    <w:rsid w:val="00AF21E9"/>
    <w:rsid w:val="00AF2397"/>
    <w:rsid w:val="00AF26FB"/>
    <w:rsid w:val="00AF2D3C"/>
    <w:rsid w:val="00AF2FB4"/>
    <w:rsid w:val="00AF3309"/>
    <w:rsid w:val="00AF3761"/>
    <w:rsid w:val="00AF379D"/>
    <w:rsid w:val="00AF37E8"/>
    <w:rsid w:val="00AF3810"/>
    <w:rsid w:val="00AF39CE"/>
    <w:rsid w:val="00AF3D25"/>
    <w:rsid w:val="00AF3E81"/>
    <w:rsid w:val="00AF43D5"/>
    <w:rsid w:val="00AF4654"/>
    <w:rsid w:val="00AF4661"/>
    <w:rsid w:val="00AF47E7"/>
    <w:rsid w:val="00AF4A5F"/>
    <w:rsid w:val="00AF4C40"/>
    <w:rsid w:val="00AF4E7A"/>
    <w:rsid w:val="00AF4F56"/>
    <w:rsid w:val="00AF50DA"/>
    <w:rsid w:val="00AF5524"/>
    <w:rsid w:val="00AF554E"/>
    <w:rsid w:val="00AF5A12"/>
    <w:rsid w:val="00AF5CAA"/>
    <w:rsid w:val="00AF5DB7"/>
    <w:rsid w:val="00AF5F65"/>
    <w:rsid w:val="00AF6768"/>
    <w:rsid w:val="00AF6D72"/>
    <w:rsid w:val="00AF6F55"/>
    <w:rsid w:val="00AF6F57"/>
    <w:rsid w:val="00AF7A9D"/>
    <w:rsid w:val="00B0065B"/>
    <w:rsid w:val="00B00F85"/>
    <w:rsid w:val="00B00FBC"/>
    <w:rsid w:val="00B012F4"/>
    <w:rsid w:val="00B014A4"/>
    <w:rsid w:val="00B014D4"/>
    <w:rsid w:val="00B016B8"/>
    <w:rsid w:val="00B01E79"/>
    <w:rsid w:val="00B01F39"/>
    <w:rsid w:val="00B0200D"/>
    <w:rsid w:val="00B02B79"/>
    <w:rsid w:val="00B030C6"/>
    <w:rsid w:val="00B036B1"/>
    <w:rsid w:val="00B03A5D"/>
    <w:rsid w:val="00B03C90"/>
    <w:rsid w:val="00B03CB1"/>
    <w:rsid w:val="00B03F6E"/>
    <w:rsid w:val="00B0409E"/>
    <w:rsid w:val="00B04BAD"/>
    <w:rsid w:val="00B054EA"/>
    <w:rsid w:val="00B05722"/>
    <w:rsid w:val="00B05852"/>
    <w:rsid w:val="00B05C41"/>
    <w:rsid w:val="00B05ED5"/>
    <w:rsid w:val="00B06713"/>
    <w:rsid w:val="00B06A31"/>
    <w:rsid w:val="00B06C72"/>
    <w:rsid w:val="00B0735F"/>
    <w:rsid w:val="00B0746F"/>
    <w:rsid w:val="00B07D7C"/>
    <w:rsid w:val="00B108C5"/>
    <w:rsid w:val="00B10AF0"/>
    <w:rsid w:val="00B10C85"/>
    <w:rsid w:val="00B117C6"/>
    <w:rsid w:val="00B1193F"/>
    <w:rsid w:val="00B11D5D"/>
    <w:rsid w:val="00B11E41"/>
    <w:rsid w:val="00B11E4E"/>
    <w:rsid w:val="00B12100"/>
    <w:rsid w:val="00B12889"/>
    <w:rsid w:val="00B12AAA"/>
    <w:rsid w:val="00B12BBB"/>
    <w:rsid w:val="00B13141"/>
    <w:rsid w:val="00B131F5"/>
    <w:rsid w:val="00B13276"/>
    <w:rsid w:val="00B13331"/>
    <w:rsid w:val="00B13B7E"/>
    <w:rsid w:val="00B13E4A"/>
    <w:rsid w:val="00B13E87"/>
    <w:rsid w:val="00B141A1"/>
    <w:rsid w:val="00B141B3"/>
    <w:rsid w:val="00B1424B"/>
    <w:rsid w:val="00B14396"/>
    <w:rsid w:val="00B143DF"/>
    <w:rsid w:val="00B14BBB"/>
    <w:rsid w:val="00B14BD2"/>
    <w:rsid w:val="00B14FEB"/>
    <w:rsid w:val="00B15036"/>
    <w:rsid w:val="00B15321"/>
    <w:rsid w:val="00B15452"/>
    <w:rsid w:val="00B1593E"/>
    <w:rsid w:val="00B15ABC"/>
    <w:rsid w:val="00B15C2F"/>
    <w:rsid w:val="00B15EAF"/>
    <w:rsid w:val="00B15F5A"/>
    <w:rsid w:val="00B15F9E"/>
    <w:rsid w:val="00B167F5"/>
    <w:rsid w:val="00B16A40"/>
    <w:rsid w:val="00B17440"/>
    <w:rsid w:val="00B175B5"/>
    <w:rsid w:val="00B17A42"/>
    <w:rsid w:val="00B17AA5"/>
    <w:rsid w:val="00B17C02"/>
    <w:rsid w:val="00B17D52"/>
    <w:rsid w:val="00B2040C"/>
    <w:rsid w:val="00B2063E"/>
    <w:rsid w:val="00B20F73"/>
    <w:rsid w:val="00B20FAA"/>
    <w:rsid w:val="00B21AA3"/>
    <w:rsid w:val="00B21BB8"/>
    <w:rsid w:val="00B2219C"/>
    <w:rsid w:val="00B2248F"/>
    <w:rsid w:val="00B22594"/>
    <w:rsid w:val="00B22644"/>
    <w:rsid w:val="00B22D32"/>
    <w:rsid w:val="00B22D9C"/>
    <w:rsid w:val="00B22E0A"/>
    <w:rsid w:val="00B22E59"/>
    <w:rsid w:val="00B23038"/>
    <w:rsid w:val="00B23337"/>
    <w:rsid w:val="00B23965"/>
    <w:rsid w:val="00B2450C"/>
    <w:rsid w:val="00B2467D"/>
    <w:rsid w:val="00B24ABB"/>
    <w:rsid w:val="00B24E89"/>
    <w:rsid w:val="00B24FC9"/>
    <w:rsid w:val="00B25556"/>
    <w:rsid w:val="00B2592F"/>
    <w:rsid w:val="00B25E48"/>
    <w:rsid w:val="00B25E77"/>
    <w:rsid w:val="00B25ED2"/>
    <w:rsid w:val="00B26318"/>
    <w:rsid w:val="00B268FB"/>
    <w:rsid w:val="00B26B92"/>
    <w:rsid w:val="00B26C21"/>
    <w:rsid w:val="00B26C38"/>
    <w:rsid w:val="00B26D79"/>
    <w:rsid w:val="00B26FEF"/>
    <w:rsid w:val="00B27610"/>
    <w:rsid w:val="00B2771D"/>
    <w:rsid w:val="00B279EA"/>
    <w:rsid w:val="00B30107"/>
    <w:rsid w:val="00B307F6"/>
    <w:rsid w:val="00B30B52"/>
    <w:rsid w:val="00B30B7E"/>
    <w:rsid w:val="00B30C5F"/>
    <w:rsid w:val="00B30E80"/>
    <w:rsid w:val="00B31069"/>
    <w:rsid w:val="00B311A2"/>
    <w:rsid w:val="00B3149A"/>
    <w:rsid w:val="00B316D7"/>
    <w:rsid w:val="00B31901"/>
    <w:rsid w:val="00B31A26"/>
    <w:rsid w:val="00B31EBC"/>
    <w:rsid w:val="00B320FF"/>
    <w:rsid w:val="00B33315"/>
    <w:rsid w:val="00B339AB"/>
    <w:rsid w:val="00B33D3B"/>
    <w:rsid w:val="00B33EFA"/>
    <w:rsid w:val="00B3418B"/>
    <w:rsid w:val="00B34709"/>
    <w:rsid w:val="00B3483D"/>
    <w:rsid w:val="00B34E49"/>
    <w:rsid w:val="00B35299"/>
    <w:rsid w:val="00B35C88"/>
    <w:rsid w:val="00B3642C"/>
    <w:rsid w:val="00B3655A"/>
    <w:rsid w:val="00B36703"/>
    <w:rsid w:val="00B3677B"/>
    <w:rsid w:val="00B368FE"/>
    <w:rsid w:val="00B36AE3"/>
    <w:rsid w:val="00B3745E"/>
    <w:rsid w:val="00B375CF"/>
    <w:rsid w:val="00B37873"/>
    <w:rsid w:val="00B379CF"/>
    <w:rsid w:val="00B40176"/>
    <w:rsid w:val="00B406C9"/>
    <w:rsid w:val="00B411AC"/>
    <w:rsid w:val="00B414E5"/>
    <w:rsid w:val="00B42BC5"/>
    <w:rsid w:val="00B42BFD"/>
    <w:rsid w:val="00B42D26"/>
    <w:rsid w:val="00B42F6B"/>
    <w:rsid w:val="00B431BD"/>
    <w:rsid w:val="00B4325E"/>
    <w:rsid w:val="00B43FEC"/>
    <w:rsid w:val="00B441F3"/>
    <w:rsid w:val="00B44886"/>
    <w:rsid w:val="00B4553B"/>
    <w:rsid w:val="00B4554E"/>
    <w:rsid w:val="00B45904"/>
    <w:rsid w:val="00B45A02"/>
    <w:rsid w:val="00B45C67"/>
    <w:rsid w:val="00B45CF8"/>
    <w:rsid w:val="00B45F54"/>
    <w:rsid w:val="00B46006"/>
    <w:rsid w:val="00B4615D"/>
    <w:rsid w:val="00B4680C"/>
    <w:rsid w:val="00B46B13"/>
    <w:rsid w:val="00B46C25"/>
    <w:rsid w:val="00B4750E"/>
    <w:rsid w:val="00B47827"/>
    <w:rsid w:val="00B47AAB"/>
    <w:rsid w:val="00B5007C"/>
    <w:rsid w:val="00B504DA"/>
    <w:rsid w:val="00B505F4"/>
    <w:rsid w:val="00B50A99"/>
    <w:rsid w:val="00B50D54"/>
    <w:rsid w:val="00B5173B"/>
    <w:rsid w:val="00B51CED"/>
    <w:rsid w:val="00B521CA"/>
    <w:rsid w:val="00B5227A"/>
    <w:rsid w:val="00B52317"/>
    <w:rsid w:val="00B52440"/>
    <w:rsid w:val="00B524F2"/>
    <w:rsid w:val="00B525B4"/>
    <w:rsid w:val="00B52637"/>
    <w:rsid w:val="00B52661"/>
    <w:rsid w:val="00B5274C"/>
    <w:rsid w:val="00B52A21"/>
    <w:rsid w:val="00B52EA0"/>
    <w:rsid w:val="00B5317B"/>
    <w:rsid w:val="00B5324C"/>
    <w:rsid w:val="00B532A3"/>
    <w:rsid w:val="00B5359A"/>
    <w:rsid w:val="00B53813"/>
    <w:rsid w:val="00B5390D"/>
    <w:rsid w:val="00B53D00"/>
    <w:rsid w:val="00B53D9A"/>
    <w:rsid w:val="00B53E2E"/>
    <w:rsid w:val="00B53F1F"/>
    <w:rsid w:val="00B54719"/>
    <w:rsid w:val="00B54A6B"/>
    <w:rsid w:val="00B54D64"/>
    <w:rsid w:val="00B55334"/>
    <w:rsid w:val="00B553DE"/>
    <w:rsid w:val="00B5588A"/>
    <w:rsid w:val="00B55B94"/>
    <w:rsid w:val="00B5602E"/>
    <w:rsid w:val="00B561F2"/>
    <w:rsid w:val="00B5677E"/>
    <w:rsid w:val="00B56A4D"/>
    <w:rsid w:val="00B56F6D"/>
    <w:rsid w:val="00B570EE"/>
    <w:rsid w:val="00B57217"/>
    <w:rsid w:val="00B5731D"/>
    <w:rsid w:val="00B57391"/>
    <w:rsid w:val="00B57791"/>
    <w:rsid w:val="00B57840"/>
    <w:rsid w:val="00B57E69"/>
    <w:rsid w:val="00B6055E"/>
    <w:rsid w:val="00B609A0"/>
    <w:rsid w:val="00B61319"/>
    <w:rsid w:val="00B617B7"/>
    <w:rsid w:val="00B61E74"/>
    <w:rsid w:val="00B622BB"/>
    <w:rsid w:val="00B622D7"/>
    <w:rsid w:val="00B6240B"/>
    <w:rsid w:val="00B62687"/>
    <w:rsid w:val="00B627F2"/>
    <w:rsid w:val="00B62B13"/>
    <w:rsid w:val="00B62C46"/>
    <w:rsid w:val="00B62CAC"/>
    <w:rsid w:val="00B62FA3"/>
    <w:rsid w:val="00B632EE"/>
    <w:rsid w:val="00B63478"/>
    <w:rsid w:val="00B637DE"/>
    <w:rsid w:val="00B639BC"/>
    <w:rsid w:val="00B63D0B"/>
    <w:rsid w:val="00B63F83"/>
    <w:rsid w:val="00B64264"/>
    <w:rsid w:val="00B645FF"/>
    <w:rsid w:val="00B64646"/>
    <w:rsid w:val="00B64678"/>
    <w:rsid w:val="00B64787"/>
    <w:rsid w:val="00B64A74"/>
    <w:rsid w:val="00B64EF1"/>
    <w:rsid w:val="00B65B3F"/>
    <w:rsid w:val="00B66229"/>
    <w:rsid w:val="00B663A6"/>
    <w:rsid w:val="00B6681A"/>
    <w:rsid w:val="00B668FD"/>
    <w:rsid w:val="00B66927"/>
    <w:rsid w:val="00B66EE3"/>
    <w:rsid w:val="00B67146"/>
    <w:rsid w:val="00B6722E"/>
    <w:rsid w:val="00B67607"/>
    <w:rsid w:val="00B67628"/>
    <w:rsid w:val="00B67809"/>
    <w:rsid w:val="00B70151"/>
    <w:rsid w:val="00B7049B"/>
    <w:rsid w:val="00B70D04"/>
    <w:rsid w:val="00B70F0C"/>
    <w:rsid w:val="00B70F0F"/>
    <w:rsid w:val="00B711A4"/>
    <w:rsid w:val="00B71840"/>
    <w:rsid w:val="00B71B2C"/>
    <w:rsid w:val="00B71CD0"/>
    <w:rsid w:val="00B7216E"/>
    <w:rsid w:val="00B721C1"/>
    <w:rsid w:val="00B722E2"/>
    <w:rsid w:val="00B7237B"/>
    <w:rsid w:val="00B72525"/>
    <w:rsid w:val="00B727C9"/>
    <w:rsid w:val="00B7295A"/>
    <w:rsid w:val="00B72C53"/>
    <w:rsid w:val="00B72CB5"/>
    <w:rsid w:val="00B72FB8"/>
    <w:rsid w:val="00B73149"/>
    <w:rsid w:val="00B73154"/>
    <w:rsid w:val="00B7315B"/>
    <w:rsid w:val="00B731FE"/>
    <w:rsid w:val="00B738B5"/>
    <w:rsid w:val="00B73E3F"/>
    <w:rsid w:val="00B7405B"/>
    <w:rsid w:val="00B742B7"/>
    <w:rsid w:val="00B74755"/>
    <w:rsid w:val="00B74A4E"/>
    <w:rsid w:val="00B74B99"/>
    <w:rsid w:val="00B74D3F"/>
    <w:rsid w:val="00B74ECD"/>
    <w:rsid w:val="00B74FFD"/>
    <w:rsid w:val="00B75151"/>
    <w:rsid w:val="00B75217"/>
    <w:rsid w:val="00B75370"/>
    <w:rsid w:val="00B75CA3"/>
    <w:rsid w:val="00B75D76"/>
    <w:rsid w:val="00B75DD0"/>
    <w:rsid w:val="00B7600D"/>
    <w:rsid w:val="00B76283"/>
    <w:rsid w:val="00B76511"/>
    <w:rsid w:val="00B76A77"/>
    <w:rsid w:val="00B76B5B"/>
    <w:rsid w:val="00B775A2"/>
    <w:rsid w:val="00B77823"/>
    <w:rsid w:val="00B77E22"/>
    <w:rsid w:val="00B800A3"/>
    <w:rsid w:val="00B80FE9"/>
    <w:rsid w:val="00B81017"/>
    <w:rsid w:val="00B81147"/>
    <w:rsid w:val="00B81293"/>
    <w:rsid w:val="00B815ED"/>
    <w:rsid w:val="00B817A2"/>
    <w:rsid w:val="00B81A73"/>
    <w:rsid w:val="00B81CB9"/>
    <w:rsid w:val="00B820CA"/>
    <w:rsid w:val="00B820F0"/>
    <w:rsid w:val="00B826AE"/>
    <w:rsid w:val="00B82CE6"/>
    <w:rsid w:val="00B82DA5"/>
    <w:rsid w:val="00B83046"/>
    <w:rsid w:val="00B832C1"/>
    <w:rsid w:val="00B8338B"/>
    <w:rsid w:val="00B83C1E"/>
    <w:rsid w:val="00B83E5C"/>
    <w:rsid w:val="00B83FF0"/>
    <w:rsid w:val="00B84198"/>
    <w:rsid w:val="00B85392"/>
    <w:rsid w:val="00B8569B"/>
    <w:rsid w:val="00B85CED"/>
    <w:rsid w:val="00B85D54"/>
    <w:rsid w:val="00B86096"/>
    <w:rsid w:val="00B864B6"/>
    <w:rsid w:val="00B864F6"/>
    <w:rsid w:val="00B86585"/>
    <w:rsid w:val="00B86699"/>
    <w:rsid w:val="00B86BAC"/>
    <w:rsid w:val="00B879C3"/>
    <w:rsid w:val="00B87B03"/>
    <w:rsid w:val="00B87F32"/>
    <w:rsid w:val="00B87F6D"/>
    <w:rsid w:val="00B90146"/>
    <w:rsid w:val="00B90302"/>
    <w:rsid w:val="00B908BC"/>
    <w:rsid w:val="00B909E2"/>
    <w:rsid w:val="00B90A53"/>
    <w:rsid w:val="00B90DD0"/>
    <w:rsid w:val="00B90E8B"/>
    <w:rsid w:val="00B91EF4"/>
    <w:rsid w:val="00B91FA7"/>
    <w:rsid w:val="00B921E4"/>
    <w:rsid w:val="00B92206"/>
    <w:rsid w:val="00B9230F"/>
    <w:rsid w:val="00B92320"/>
    <w:rsid w:val="00B92750"/>
    <w:rsid w:val="00B92BC8"/>
    <w:rsid w:val="00B92CDE"/>
    <w:rsid w:val="00B93512"/>
    <w:rsid w:val="00B93521"/>
    <w:rsid w:val="00B937EC"/>
    <w:rsid w:val="00B93A9A"/>
    <w:rsid w:val="00B93D6C"/>
    <w:rsid w:val="00B946D9"/>
    <w:rsid w:val="00B9485D"/>
    <w:rsid w:val="00B94C22"/>
    <w:rsid w:val="00B94FA7"/>
    <w:rsid w:val="00B9507A"/>
    <w:rsid w:val="00B950A8"/>
    <w:rsid w:val="00B95A41"/>
    <w:rsid w:val="00B95B1E"/>
    <w:rsid w:val="00B95BD2"/>
    <w:rsid w:val="00B96269"/>
    <w:rsid w:val="00B962D3"/>
    <w:rsid w:val="00B96407"/>
    <w:rsid w:val="00B96468"/>
    <w:rsid w:val="00B96D4E"/>
    <w:rsid w:val="00B96FB0"/>
    <w:rsid w:val="00B977D0"/>
    <w:rsid w:val="00B97810"/>
    <w:rsid w:val="00B97BC3"/>
    <w:rsid w:val="00BA001D"/>
    <w:rsid w:val="00BA0360"/>
    <w:rsid w:val="00BA0369"/>
    <w:rsid w:val="00BA1274"/>
    <w:rsid w:val="00BA12DD"/>
    <w:rsid w:val="00BA155C"/>
    <w:rsid w:val="00BA16DC"/>
    <w:rsid w:val="00BA1B9F"/>
    <w:rsid w:val="00BA1C8A"/>
    <w:rsid w:val="00BA1CFA"/>
    <w:rsid w:val="00BA26A3"/>
    <w:rsid w:val="00BA26D9"/>
    <w:rsid w:val="00BA2B12"/>
    <w:rsid w:val="00BA306A"/>
    <w:rsid w:val="00BA342B"/>
    <w:rsid w:val="00BA3926"/>
    <w:rsid w:val="00BA392C"/>
    <w:rsid w:val="00BA3AC2"/>
    <w:rsid w:val="00BA3CD9"/>
    <w:rsid w:val="00BA3FAE"/>
    <w:rsid w:val="00BA4203"/>
    <w:rsid w:val="00BA44E8"/>
    <w:rsid w:val="00BA4622"/>
    <w:rsid w:val="00BA4F09"/>
    <w:rsid w:val="00BA5077"/>
    <w:rsid w:val="00BA5302"/>
    <w:rsid w:val="00BA543E"/>
    <w:rsid w:val="00BA5453"/>
    <w:rsid w:val="00BA5B05"/>
    <w:rsid w:val="00BA5C32"/>
    <w:rsid w:val="00BA5C56"/>
    <w:rsid w:val="00BA5D2E"/>
    <w:rsid w:val="00BA5E98"/>
    <w:rsid w:val="00BA6429"/>
    <w:rsid w:val="00BA6738"/>
    <w:rsid w:val="00BA6A70"/>
    <w:rsid w:val="00BA7171"/>
    <w:rsid w:val="00BA745F"/>
    <w:rsid w:val="00BA7796"/>
    <w:rsid w:val="00BA77E9"/>
    <w:rsid w:val="00BA79B5"/>
    <w:rsid w:val="00BB00D2"/>
    <w:rsid w:val="00BB01A4"/>
    <w:rsid w:val="00BB03BF"/>
    <w:rsid w:val="00BB03EC"/>
    <w:rsid w:val="00BB09C9"/>
    <w:rsid w:val="00BB0A89"/>
    <w:rsid w:val="00BB0E33"/>
    <w:rsid w:val="00BB0EE7"/>
    <w:rsid w:val="00BB0F4F"/>
    <w:rsid w:val="00BB1066"/>
    <w:rsid w:val="00BB119F"/>
    <w:rsid w:val="00BB1264"/>
    <w:rsid w:val="00BB12DF"/>
    <w:rsid w:val="00BB1341"/>
    <w:rsid w:val="00BB1BA7"/>
    <w:rsid w:val="00BB228F"/>
    <w:rsid w:val="00BB2479"/>
    <w:rsid w:val="00BB28ED"/>
    <w:rsid w:val="00BB2A0F"/>
    <w:rsid w:val="00BB31FC"/>
    <w:rsid w:val="00BB355C"/>
    <w:rsid w:val="00BB372C"/>
    <w:rsid w:val="00BB3B82"/>
    <w:rsid w:val="00BB3CDD"/>
    <w:rsid w:val="00BB41C9"/>
    <w:rsid w:val="00BB42EF"/>
    <w:rsid w:val="00BB4350"/>
    <w:rsid w:val="00BB463E"/>
    <w:rsid w:val="00BB46A2"/>
    <w:rsid w:val="00BB4F2C"/>
    <w:rsid w:val="00BB5054"/>
    <w:rsid w:val="00BB521F"/>
    <w:rsid w:val="00BB58F3"/>
    <w:rsid w:val="00BB5CE6"/>
    <w:rsid w:val="00BB6393"/>
    <w:rsid w:val="00BB6421"/>
    <w:rsid w:val="00BB73FD"/>
    <w:rsid w:val="00BB747A"/>
    <w:rsid w:val="00BB7629"/>
    <w:rsid w:val="00BB763A"/>
    <w:rsid w:val="00BB77B1"/>
    <w:rsid w:val="00BC002B"/>
    <w:rsid w:val="00BC0408"/>
    <w:rsid w:val="00BC07E6"/>
    <w:rsid w:val="00BC0849"/>
    <w:rsid w:val="00BC16C1"/>
    <w:rsid w:val="00BC1B87"/>
    <w:rsid w:val="00BC1BA9"/>
    <w:rsid w:val="00BC1CB9"/>
    <w:rsid w:val="00BC1DEC"/>
    <w:rsid w:val="00BC279E"/>
    <w:rsid w:val="00BC2892"/>
    <w:rsid w:val="00BC2935"/>
    <w:rsid w:val="00BC2D25"/>
    <w:rsid w:val="00BC30C7"/>
    <w:rsid w:val="00BC3486"/>
    <w:rsid w:val="00BC3D7B"/>
    <w:rsid w:val="00BC40CA"/>
    <w:rsid w:val="00BC41DE"/>
    <w:rsid w:val="00BC4209"/>
    <w:rsid w:val="00BC4273"/>
    <w:rsid w:val="00BC47F1"/>
    <w:rsid w:val="00BC49AA"/>
    <w:rsid w:val="00BC49B6"/>
    <w:rsid w:val="00BC49C6"/>
    <w:rsid w:val="00BC4E65"/>
    <w:rsid w:val="00BC5110"/>
    <w:rsid w:val="00BC55CC"/>
    <w:rsid w:val="00BC5661"/>
    <w:rsid w:val="00BC586C"/>
    <w:rsid w:val="00BC5CD5"/>
    <w:rsid w:val="00BC5E52"/>
    <w:rsid w:val="00BC629F"/>
    <w:rsid w:val="00BC650D"/>
    <w:rsid w:val="00BC6709"/>
    <w:rsid w:val="00BC6776"/>
    <w:rsid w:val="00BC6906"/>
    <w:rsid w:val="00BC6CF3"/>
    <w:rsid w:val="00BC7050"/>
    <w:rsid w:val="00BC707F"/>
    <w:rsid w:val="00BC71B2"/>
    <w:rsid w:val="00BC71D2"/>
    <w:rsid w:val="00BC726F"/>
    <w:rsid w:val="00BC7D31"/>
    <w:rsid w:val="00BC7E36"/>
    <w:rsid w:val="00BD006A"/>
    <w:rsid w:val="00BD0933"/>
    <w:rsid w:val="00BD18F1"/>
    <w:rsid w:val="00BD1B09"/>
    <w:rsid w:val="00BD1BB7"/>
    <w:rsid w:val="00BD1F8B"/>
    <w:rsid w:val="00BD202B"/>
    <w:rsid w:val="00BD26ED"/>
    <w:rsid w:val="00BD2A0B"/>
    <w:rsid w:val="00BD2A49"/>
    <w:rsid w:val="00BD2ED8"/>
    <w:rsid w:val="00BD3289"/>
    <w:rsid w:val="00BD3338"/>
    <w:rsid w:val="00BD34BC"/>
    <w:rsid w:val="00BD3DF5"/>
    <w:rsid w:val="00BD40BF"/>
    <w:rsid w:val="00BD46F3"/>
    <w:rsid w:val="00BD4931"/>
    <w:rsid w:val="00BD4BCC"/>
    <w:rsid w:val="00BD4C54"/>
    <w:rsid w:val="00BD5432"/>
    <w:rsid w:val="00BD5468"/>
    <w:rsid w:val="00BD5C68"/>
    <w:rsid w:val="00BD604B"/>
    <w:rsid w:val="00BD6183"/>
    <w:rsid w:val="00BD6591"/>
    <w:rsid w:val="00BD659D"/>
    <w:rsid w:val="00BD6C09"/>
    <w:rsid w:val="00BD6D2D"/>
    <w:rsid w:val="00BD707D"/>
    <w:rsid w:val="00BD74A7"/>
    <w:rsid w:val="00BD7999"/>
    <w:rsid w:val="00BD7AB6"/>
    <w:rsid w:val="00BD7DE3"/>
    <w:rsid w:val="00BD7E8D"/>
    <w:rsid w:val="00BE010F"/>
    <w:rsid w:val="00BE0882"/>
    <w:rsid w:val="00BE0906"/>
    <w:rsid w:val="00BE0BFF"/>
    <w:rsid w:val="00BE0E0F"/>
    <w:rsid w:val="00BE0F4C"/>
    <w:rsid w:val="00BE1054"/>
    <w:rsid w:val="00BE120F"/>
    <w:rsid w:val="00BE1212"/>
    <w:rsid w:val="00BE180F"/>
    <w:rsid w:val="00BE19EB"/>
    <w:rsid w:val="00BE1AE2"/>
    <w:rsid w:val="00BE1B91"/>
    <w:rsid w:val="00BE21A4"/>
    <w:rsid w:val="00BE21E7"/>
    <w:rsid w:val="00BE223F"/>
    <w:rsid w:val="00BE2354"/>
    <w:rsid w:val="00BE23EF"/>
    <w:rsid w:val="00BE2565"/>
    <w:rsid w:val="00BE25F2"/>
    <w:rsid w:val="00BE283E"/>
    <w:rsid w:val="00BE2EEF"/>
    <w:rsid w:val="00BE3041"/>
    <w:rsid w:val="00BE3124"/>
    <w:rsid w:val="00BE3B9C"/>
    <w:rsid w:val="00BE3E56"/>
    <w:rsid w:val="00BE417A"/>
    <w:rsid w:val="00BE45EE"/>
    <w:rsid w:val="00BE4764"/>
    <w:rsid w:val="00BE4A4B"/>
    <w:rsid w:val="00BE4E8A"/>
    <w:rsid w:val="00BE4EB9"/>
    <w:rsid w:val="00BE4F6F"/>
    <w:rsid w:val="00BE502D"/>
    <w:rsid w:val="00BE52EB"/>
    <w:rsid w:val="00BE53FF"/>
    <w:rsid w:val="00BE5571"/>
    <w:rsid w:val="00BE57DB"/>
    <w:rsid w:val="00BE58BF"/>
    <w:rsid w:val="00BE67D3"/>
    <w:rsid w:val="00BE6836"/>
    <w:rsid w:val="00BE6C44"/>
    <w:rsid w:val="00BE6E8C"/>
    <w:rsid w:val="00BE7161"/>
    <w:rsid w:val="00BE7490"/>
    <w:rsid w:val="00BE7681"/>
    <w:rsid w:val="00BE781A"/>
    <w:rsid w:val="00BE7884"/>
    <w:rsid w:val="00BE78B9"/>
    <w:rsid w:val="00BE7A4B"/>
    <w:rsid w:val="00BF04EB"/>
    <w:rsid w:val="00BF0518"/>
    <w:rsid w:val="00BF0980"/>
    <w:rsid w:val="00BF09C0"/>
    <w:rsid w:val="00BF09C7"/>
    <w:rsid w:val="00BF0B14"/>
    <w:rsid w:val="00BF0C9F"/>
    <w:rsid w:val="00BF0E98"/>
    <w:rsid w:val="00BF0EC8"/>
    <w:rsid w:val="00BF0FD8"/>
    <w:rsid w:val="00BF15C2"/>
    <w:rsid w:val="00BF178F"/>
    <w:rsid w:val="00BF1A35"/>
    <w:rsid w:val="00BF1CCE"/>
    <w:rsid w:val="00BF1D36"/>
    <w:rsid w:val="00BF1E82"/>
    <w:rsid w:val="00BF218F"/>
    <w:rsid w:val="00BF2461"/>
    <w:rsid w:val="00BF25C1"/>
    <w:rsid w:val="00BF25FC"/>
    <w:rsid w:val="00BF2CBF"/>
    <w:rsid w:val="00BF2E71"/>
    <w:rsid w:val="00BF3060"/>
    <w:rsid w:val="00BF31A8"/>
    <w:rsid w:val="00BF3335"/>
    <w:rsid w:val="00BF3340"/>
    <w:rsid w:val="00BF3389"/>
    <w:rsid w:val="00BF37B3"/>
    <w:rsid w:val="00BF3B2C"/>
    <w:rsid w:val="00BF3E55"/>
    <w:rsid w:val="00BF3E78"/>
    <w:rsid w:val="00BF42B9"/>
    <w:rsid w:val="00BF4654"/>
    <w:rsid w:val="00BF47D6"/>
    <w:rsid w:val="00BF4816"/>
    <w:rsid w:val="00BF4E96"/>
    <w:rsid w:val="00BF4EBE"/>
    <w:rsid w:val="00BF4FF6"/>
    <w:rsid w:val="00BF519C"/>
    <w:rsid w:val="00BF5528"/>
    <w:rsid w:val="00BF5569"/>
    <w:rsid w:val="00BF5BE3"/>
    <w:rsid w:val="00BF5CDD"/>
    <w:rsid w:val="00BF5F0A"/>
    <w:rsid w:val="00BF6098"/>
    <w:rsid w:val="00BF643B"/>
    <w:rsid w:val="00BF6873"/>
    <w:rsid w:val="00BF6A49"/>
    <w:rsid w:val="00BF6CBD"/>
    <w:rsid w:val="00BF72AB"/>
    <w:rsid w:val="00BF7497"/>
    <w:rsid w:val="00BF75FD"/>
    <w:rsid w:val="00BF7BC9"/>
    <w:rsid w:val="00BF7F78"/>
    <w:rsid w:val="00C00891"/>
    <w:rsid w:val="00C00986"/>
    <w:rsid w:val="00C00D48"/>
    <w:rsid w:val="00C00FA5"/>
    <w:rsid w:val="00C0100F"/>
    <w:rsid w:val="00C0108D"/>
    <w:rsid w:val="00C01848"/>
    <w:rsid w:val="00C01F38"/>
    <w:rsid w:val="00C02147"/>
    <w:rsid w:val="00C0216B"/>
    <w:rsid w:val="00C021AE"/>
    <w:rsid w:val="00C0255B"/>
    <w:rsid w:val="00C028E8"/>
    <w:rsid w:val="00C029EE"/>
    <w:rsid w:val="00C029F2"/>
    <w:rsid w:val="00C03061"/>
    <w:rsid w:val="00C03291"/>
    <w:rsid w:val="00C03731"/>
    <w:rsid w:val="00C03AC3"/>
    <w:rsid w:val="00C04363"/>
    <w:rsid w:val="00C043C9"/>
    <w:rsid w:val="00C04927"/>
    <w:rsid w:val="00C04FBC"/>
    <w:rsid w:val="00C0535A"/>
    <w:rsid w:val="00C05818"/>
    <w:rsid w:val="00C06247"/>
    <w:rsid w:val="00C0647F"/>
    <w:rsid w:val="00C066CA"/>
    <w:rsid w:val="00C06951"/>
    <w:rsid w:val="00C06BE2"/>
    <w:rsid w:val="00C07342"/>
    <w:rsid w:val="00C07DCB"/>
    <w:rsid w:val="00C105B0"/>
    <w:rsid w:val="00C10776"/>
    <w:rsid w:val="00C10831"/>
    <w:rsid w:val="00C10BBA"/>
    <w:rsid w:val="00C10F01"/>
    <w:rsid w:val="00C10FCD"/>
    <w:rsid w:val="00C111A1"/>
    <w:rsid w:val="00C11FF9"/>
    <w:rsid w:val="00C12105"/>
    <w:rsid w:val="00C125F5"/>
    <w:rsid w:val="00C126B6"/>
    <w:rsid w:val="00C12759"/>
    <w:rsid w:val="00C12942"/>
    <w:rsid w:val="00C129DE"/>
    <w:rsid w:val="00C12ACC"/>
    <w:rsid w:val="00C12DCE"/>
    <w:rsid w:val="00C12EFE"/>
    <w:rsid w:val="00C13031"/>
    <w:rsid w:val="00C13734"/>
    <w:rsid w:val="00C13D56"/>
    <w:rsid w:val="00C13DD4"/>
    <w:rsid w:val="00C1405C"/>
    <w:rsid w:val="00C14093"/>
    <w:rsid w:val="00C140E0"/>
    <w:rsid w:val="00C1424D"/>
    <w:rsid w:val="00C145C7"/>
    <w:rsid w:val="00C1537A"/>
    <w:rsid w:val="00C1540A"/>
    <w:rsid w:val="00C1548A"/>
    <w:rsid w:val="00C15646"/>
    <w:rsid w:val="00C15FB8"/>
    <w:rsid w:val="00C15FBE"/>
    <w:rsid w:val="00C162DB"/>
    <w:rsid w:val="00C16672"/>
    <w:rsid w:val="00C168B2"/>
    <w:rsid w:val="00C169C2"/>
    <w:rsid w:val="00C16B84"/>
    <w:rsid w:val="00C175F2"/>
    <w:rsid w:val="00C17942"/>
    <w:rsid w:val="00C1795B"/>
    <w:rsid w:val="00C179E6"/>
    <w:rsid w:val="00C17B51"/>
    <w:rsid w:val="00C17C40"/>
    <w:rsid w:val="00C17CE1"/>
    <w:rsid w:val="00C20097"/>
    <w:rsid w:val="00C20158"/>
    <w:rsid w:val="00C20369"/>
    <w:rsid w:val="00C2075A"/>
    <w:rsid w:val="00C20AA8"/>
    <w:rsid w:val="00C20CBA"/>
    <w:rsid w:val="00C20DAE"/>
    <w:rsid w:val="00C210C2"/>
    <w:rsid w:val="00C21146"/>
    <w:rsid w:val="00C213A7"/>
    <w:rsid w:val="00C2156C"/>
    <w:rsid w:val="00C21A0A"/>
    <w:rsid w:val="00C21E30"/>
    <w:rsid w:val="00C22278"/>
    <w:rsid w:val="00C2245D"/>
    <w:rsid w:val="00C22EE9"/>
    <w:rsid w:val="00C22EEC"/>
    <w:rsid w:val="00C23006"/>
    <w:rsid w:val="00C2300D"/>
    <w:rsid w:val="00C23090"/>
    <w:rsid w:val="00C233FD"/>
    <w:rsid w:val="00C23713"/>
    <w:rsid w:val="00C237EE"/>
    <w:rsid w:val="00C23B06"/>
    <w:rsid w:val="00C23BF7"/>
    <w:rsid w:val="00C23CEB"/>
    <w:rsid w:val="00C23E99"/>
    <w:rsid w:val="00C2404A"/>
    <w:rsid w:val="00C24160"/>
    <w:rsid w:val="00C244D8"/>
    <w:rsid w:val="00C246D6"/>
    <w:rsid w:val="00C24963"/>
    <w:rsid w:val="00C25783"/>
    <w:rsid w:val="00C25922"/>
    <w:rsid w:val="00C25A9D"/>
    <w:rsid w:val="00C25C0D"/>
    <w:rsid w:val="00C25D61"/>
    <w:rsid w:val="00C25F3D"/>
    <w:rsid w:val="00C25F7F"/>
    <w:rsid w:val="00C26929"/>
    <w:rsid w:val="00C269F2"/>
    <w:rsid w:val="00C26BB6"/>
    <w:rsid w:val="00C27466"/>
    <w:rsid w:val="00C27C9F"/>
    <w:rsid w:val="00C30025"/>
    <w:rsid w:val="00C3040A"/>
    <w:rsid w:val="00C305B8"/>
    <w:rsid w:val="00C3067F"/>
    <w:rsid w:val="00C307FE"/>
    <w:rsid w:val="00C30A93"/>
    <w:rsid w:val="00C30ABC"/>
    <w:rsid w:val="00C30B7F"/>
    <w:rsid w:val="00C30C0A"/>
    <w:rsid w:val="00C31EE5"/>
    <w:rsid w:val="00C322C9"/>
    <w:rsid w:val="00C322E5"/>
    <w:rsid w:val="00C3252B"/>
    <w:rsid w:val="00C32E68"/>
    <w:rsid w:val="00C3312E"/>
    <w:rsid w:val="00C33749"/>
    <w:rsid w:val="00C33797"/>
    <w:rsid w:val="00C33B9A"/>
    <w:rsid w:val="00C33E92"/>
    <w:rsid w:val="00C3474B"/>
    <w:rsid w:val="00C34A6C"/>
    <w:rsid w:val="00C34AAE"/>
    <w:rsid w:val="00C34AEC"/>
    <w:rsid w:val="00C34B7B"/>
    <w:rsid w:val="00C34BDB"/>
    <w:rsid w:val="00C34C62"/>
    <w:rsid w:val="00C358B7"/>
    <w:rsid w:val="00C35AC4"/>
    <w:rsid w:val="00C35AED"/>
    <w:rsid w:val="00C35B58"/>
    <w:rsid w:val="00C35E80"/>
    <w:rsid w:val="00C35EF2"/>
    <w:rsid w:val="00C35FA6"/>
    <w:rsid w:val="00C364C5"/>
    <w:rsid w:val="00C36739"/>
    <w:rsid w:val="00C3685E"/>
    <w:rsid w:val="00C36940"/>
    <w:rsid w:val="00C36D83"/>
    <w:rsid w:val="00C36F1C"/>
    <w:rsid w:val="00C370E9"/>
    <w:rsid w:val="00C3742C"/>
    <w:rsid w:val="00C37A99"/>
    <w:rsid w:val="00C37F12"/>
    <w:rsid w:val="00C37F2D"/>
    <w:rsid w:val="00C37FC1"/>
    <w:rsid w:val="00C400D0"/>
    <w:rsid w:val="00C40489"/>
    <w:rsid w:val="00C404FB"/>
    <w:rsid w:val="00C408EB"/>
    <w:rsid w:val="00C40C0E"/>
    <w:rsid w:val="00C40D00"/>
    <w:rsid w:val="00C410E9"/>
    <w:rsid w:val="00C413CB"/>
    <w:rsid w:val="00C41460"/>
    <w:rsid w:val="00C41856"/>
    <w:rsid w:val="00C41C47"/>
    <w:rsid w:val="00C41D67"/>
    <w:rsid w:val="00C42143"/>
    <w:rsid w:val="00C42912"/>
    <w:rsid w:val="00C42A1F"/>
    <w:rsid w:val="00C42B0F"/>
    <w:rsid w:val="00C42B2F"/>
    <w:rsid w:val="00C43711"/>
    <w:rsid w:val="00C43A0A"/>
    <w:rsid w:val="00C43BFE"/>
    <w:rsid w:val="00C43DE6"/>
    <w:rsid w:val="00C43FA6"/>
    <w:rsid w:val="00C44018"/>
    <w:rsid w:val="00C44050"/>
    <w:rsid w:val="00C442B6"/>
    <w:rsid w:val="00C45077"/>
    <w:rsid w:val="00C451FD"/>
    <w:rsid w:val="00C4526D"/>
    <w:rsid w:val="00C454D4"/>
    <w:rsid w:val="00C45545"/>
    <w:rsid w:val="00C45B73"/>
    <w:rsid w:val="00C45C2F"/>
    <w:rsid w:val="00C45F38"/>
    <w:rsid w:val="00C4608B"/>
    <w:rsid w:val="00C46AF2"/>
    <w:rsid w:val="00C46D0D"/>
    <w:rsid w:val="00C46EB8"/>
    <w:rsid w:val="00C46EE2"/>
    <w:rsid w:val="00C47193"/>
    <w:rsid w:val="00C471B9"/>
    <w:rsid w:val="00C4738C"/>
    <w:rsid w:val="00C47993"/>
    <w:rsid w:val="00C47C63"/>
    <w:rsid w:val="00C50262"/>
    <w:rsid w:val="00C50312"/>
    <w:rsid w:val="00C503FC"/>
    <w:rsid w:val="00C508C5"/>
    <w:rsid w:val="00C508C6"/>
    <w:rsid w:val="00C50AB2"/>
    <w:rsid w:val="00C50C30"/>
    <w:rsid w:val="00C510A7"/>
    <w:rsid w:val="00C513A8"/>
    <w:rsid w:val="00C5172F"/>
    <w:rsid w:val="00C51B4B"/>
    <w:rsid w:val="00C51DB6"/>
    <w:rsid w:val="00C51FDE"/>
    <w:rsid w:val="00C52079"/>
    <w:rsid w:val="00C52676"/>
    <w:rsid w:val="00C5319A"/>
    <w:rsid w:val="00C53460"/>
    <w:rsid w:val="00C53619"/>
    <w:rsid w:val="00C5393E"/>
    <w:rsid w:val="00C53977"/>
    <w:rsid w:val="00C53DCD"/>
    <w:rsid w:val="00C5409B"/>
    <w:rsid w:val="00C54B02"/>
    <w:rsid w:val="00C54BEA"/>
    <w:rsid w:val="00C54D15"/>
    <w:rsid w:val="00C54FE0"/>
    <w:rsid w:val="00C555F5"/>
    <w:rsid w:val="00C55629"/>
    <w:rsid w:val="00C55713"/>
    <w:rsid w:val="00C55BEB"/>
    <w:rsid w:val="00C55FA4"/>
    <w:rsid w:val="00C564CB"/>
    <w:rsid w:val="00C568EE"/>
    <w:rsid w:val="00C56C9D"/>
    <w:rsid w:val="00C56CE0"/>
    <w:rsid w:val="00C57269"/>
    <w:rsid w:val="00C57377"/>
    <w:rsid w:val="00C574BF"/>
    <w:rsid w:val="00C5758D"/>
    <w:rsid w:val="00C575D8"/>
    <w:rsid w:val="00C5763C"/>
    <w:rsid w:val="00C604D4"/>
    <w:rsid w:val="00C604DC"/>
    <w:rsid w:val="00C60556"/>
    <w:rsid w:val="00C609ED"/>
    <w:rsid w:val="00C60B5C"/>
    <w:rsid w:val="00C60B8C"/>
    <w:rsid w:val="00C60BCA"/>
    <w:rsid w:val="00C60CD5"/>
    <w:rsid w:val="00C610A7"/>
    <w:rsid w:val="00C6163F"/>
    <w:rsid w:val="00C61F65"/>
    <w:rsid w:val="00C62028"/>
    <w:rsid w:val="00C6231D"/>
    <w:rsid w:val="00C62A23"/>
    <w:rsid w:val="00C62D85"/>
    <w:rsid w:val="00C63094"/>
    <w:rsid w:val="00C6315A"/>
    <w:rsid w:val="00C635F3"/>
    <w:rsid w:val="00C6362A"/>
    <w:rsid w:val="00C6376A"/>
    <w:rsid w:val="00C63F92"/>
    <w:rsid w:val="00C646DB"/>
    <w:rsid w:val="00C64E5B"/>
    <w:rsid w:val="00C64FA6"/>
    <w:rsid w:val="00C64FBF"/>
    <w:rsid w:val="00C653C4"/>
    <w:rsid w:val="00C6545D"/>
    <w:rsid w:val="00C65585"/>
    <w:rsid w:val="00C656B5"/>
    <w:rsid w:val="00C65816"/>
    <w:rsid w:val="00C65930"/>
    <w:rsid w:val="00C65A63"/>
    <w:rsid w:val="00C65A98"/>
    <w:rsid w:val="00C65C6C"/>
    <w:rsid w:val="00C65F4D"/>
    <w:rsid w:val="00C65FBD"/>
    <w:rsid w:val="00C66C2C"/>
    <w:rsid w:val="00C67009"/>
    <w:rsid w:val="00C67146"/>
    <w:rsid w:val="00C671CC"/>
    <w:rsid w:val="00C67501"/>
    <w:rsid w:val="00C67758"/>
    <w:rsid w:val="00C67AAB"/>
    <w:rsid w:val="00C67AE4"/>
    <w:rsid w:val="00C67C95"/>
    <w:rsid w:val="00C70082"/>
    <w:rsid w:val="00C70225"/>
    <w:rsid w:val="00C70250"/>
    <w:rsid w:val="00C707EA"/>
    <w:rsid w:val="00C70A5C"/>
    <w:rsid w:val="00C70BC8"/>
    <w:rsid w:val="00C70BFA"/>
    <w:rsid w:val="00C70E4A"/>
    <w:rsid w:val="00C71188"/>
    <w:rsid w:val="00C71975"/>
    <w:rsid w:val="00C71CC7"/>
    <w:rsid w:val="00C71D5D"/>
    <w:rsid w:val="00C72141"/>
    <w:rsid w:val="00C72554"/>
    <w:rsid w:val="00C72AC5"/>
    <w:rsid w:val="00C72B46"/>
    <w:rsid w:val="00C72C64"/>
    <w:rsid w:val="00C7325E"/>
    <w:rsid w:val="00C735B9"/>
    <w:rsid w:val="00C74359"/>
    <w:rsid w:val="00C7452A"/>
    <w:rsid w:val="00C749C9"/>
    <w:rsid w:val="00C74ACF"/>
    <w:rsid w:val="00C74C29"/>
    <w:rsid w:val="00C75284"/>
    <w:rsid w:val="00C75367"/>
    <w:rsid w:val="00C75518"/>
    <w:rsid w:val="00C75896"/>
    <w:rsid w:val="00C75A36"/>
    <w:rsid w:val="00C76132"/>
    <w:rsid w:val="00C76C8D"/>
    <w:rsid w:val="00C76C9E"/>
    <w:rsid w:val="00C76EAE"/>
    <w:rsid w:val="00C7714F"/>
    <w:rsid w:val="00C77152"/>
    <w:rsid w:val="00C77366"/>
    <w:rsid w:val="00C77A33"/>
    <w:rsid w:val="00C77B1D"/>
    <w:rsid w:val="00C800AF"/>
    <w:rsid w:val="00C8041C"/>
    <w:rsid w:val="00C80588"/>
    <w:rsid w:val="00C80717"/>
    <w:rsid w:val="00C8078B"/>
    <w:rsid w:val="00C80DFA"/>
    <w:rsid w:val="00C8106E"/>
    <w:rsid w:val="00C81388"/>
    <w:rsid w:val="00C81B61"/>
    <w:rsid w:val="00C8234F"/>
    <w:rsid w:val="00C826BE"/>
    <w:rsid w:val="00C827B4"/>
    <w:rsid w:val="00C827CB"/>
    <w:rsid w:val="00C82C0E"/>
    <w:rsid w:val="00C82D1F"/>
    <w:rsid w:val="00C82D95"/>
    <w:rsid w:val="00C82E46"/>
    <w:rsid w:val="00C833D1"/>
    <w:rsid w:val="00C834F0"/>
    <w:rsid w:val="00C83644"/>
    <w:rsid w:val="00C8390E"/>
    <w:rsid w:val="00C8396A"/>
    <w:rsid w:val="00C83990"/>
    <w:rsid w:val="00C83AF2"/>
    <w:rsid w:val="00C83B15"/>
    <w:rsid w:val="00C84247"/>
    <w:rsid w:val="00C84696"/>
    <w:rsid w:val="00C8496A"/>
    <w:rsid w:val="00C8501B"/>
    <w:rsid w:val="00C856F7"/>
    <w:rsid w:val="00C85A2E"/>
    <w:rsid w:val="00C85AEB"/>
    <w:rsid w:val="00C85DC3"/>
    <w:rsid w:val="00C861A6"/>
    <w:rsid w:val="00C8670F"/>
    <w:rsid w:val="00C86950"/>
    <w:rsid w:val="00C86CC9"/>
    <w:rsid w:val="00C86FD9"/>
    <w:rsid w:val="00C8717D"/>
    <w:rsid w:val="00C871D4"/>
    <w:rsid w:val="00C872E1"/>
    <w:rsid w:val="00C876B2"/>
    <w:rsid w:val="00C87876"/>
    <w:rsid w:val="00C87A3F"/>
    <w:rsid w:val="00C90135"/>
    <w:rsid w:val="00C90337"/>
    <w:rsid w:val="00C90428"/>
    <w:rsid w:val="00C904D6"/>
    <w:rsid w:val="00C905C7"/>
    <w:rsid w:val="00C91217"/>
    <w:rsid w:val="00C915D6"/>
    <w:rsid w:val="00C91A09"/>
    <w:rsid w:val="00C91B32"/>
    <w:rsid w:val="00C92332"/>
    <w:rsid w:val="00C92804"/>
    <w:rsid w:val="00C9281B"/>
    <w:rsid w:val="00C92CCE"/>
    <w:rsid w:val="00C9320F"/>
    <w:rsid w:val="00C93EFA"/>
    <w:rsid w:val="00C9412E"/>
    <w:rsid w:val="00C94609"/>
    <w:rsid w:val="00C94657"/>
    <w:rsid w:val="00C9479E"/>
    <w:rsid w:val="00C9494F"/>
    <w:rsid w:val="00C94955"/>
    <w:rsid w:val="00C94D7A"/>
    <w:rsid w:val="00C950E1"/>
    <w:rsid w:val="00C95264"/>
    <w:rsid w:val="00C95672"/>
    <w:rsid w:val="00C95800"/>
    <w:rsid w:val="00C959D0"/>
    <w:rsid w:val="00C959DF"/>
    <w:rsid w:val="00C95AE1"/>
    <w:rsid w:val="00C95C15"/>
    <w:rsid w:val="00C95EBC"/>
    <w:rsid w:val="00C961B3"/>
    <w:rsid w:val="00C96C86"/>
    <w:rsid w:val="00C96DF2"/>
    <w:rsid w:val="00C97183"/>
    <w:rsid w:val="00C97283"/>
    <w:rsid w:val="00C97334"/>
    <w:rsid w:val="00C97427"/>
    <w:rsid w:val="00C979C5"/>
    <w:rsid w:val="00C97F8D"/>
    <w:rsid w:val="00CA00D8"/>
    <w:rsid w:val="00CA05B3"/>
    <w:rsid w:val="00CA0830"/>
    <w:rsid w:val="00CA08FD"/>
    <w:rsid w:val="00CA0DB9"/>
    <w:rsid w:val="00CA1DD8"/>
    <w:rsid w:val="00CA22B3"/>
    <w:rsid w:val="00CA2AE1"/>
    <w:rsid w:val="00CA2AE8"/>
    <w:rsid w:val="00CA2AFC"/>
    <w:rsid w:val="00CA2C80"/>
    <w:rsid w:val="00CA2DCD"/>
    <w:rsid w:val="00CA2F8A"/>
    <w:rsid w:val="00CA30BC"/>
    <w:rsid w:val="00CA3B5A"/>
    <w:rsid w:val="00CA3F97"/>
    <w:rsid w:val="00CA3FF1"/>
    <w:rsid w:val="00CA467D"/>
    <w:rsid w:val="00CA47C7"/>
    <w:rsid w:val="00CA48A3"/>
    <w:rsid w:val="00CA4D54"/>
    <w:rsid w:val="00CA4D76"/>
    <w:rsid w:val="00CA4F92"/>
    <w:rsid w:val="00CA4FD1"/>
    <w:rsid w:val="00CA53A5"/>
    <w:rsid w:val="00CA5486"/>
    <w:rsid w:val="00CA55A4"/>
    <w:rsid w:val="00CA5666"/>
    <w:rsid w:val="00CA62ED"/>
    <w:rsid w:val="00CA633D"/>
    <w:rsid w:val="00CA690C"/>
    <w:rsid w:val="00CA6943"/>
    <w:rsid w:val="00CA6BC9"/>
    <w:rsid w:val="00CA7280"/>
    <w:rsid w:val="00CA7297"/>
    <w:rsid w:val="00CA77E5"/>
    <w:rsid w:val="00CA78E0"/>
    <w:rsid w:val="00CA796E"/>
    <w:rsid w:val="00CA7A89"/>
    <w:rsid w:val="00CA7BFC"/>
    <w:rsid w:val="00CA7CD5"/>
    <w:rsid w:val="00CA7E99"/>
    <w:rsid w:val="00CA7F6F"/>
    <w:rsid w:val="00CB00C6"/>
    <w:rsid w:val="00CB017E"/>
    <w:rsid w:val="00CB0684"/>
    <w:rsid w:val="00CB0AAA"/>
    <w:rsid w:val="00CB10C9"/>
    <w:rsid w:val="00CB12EE"/>
    <w:rsid w:val="00CB1517"/>
    <w:rsid w:val="00CB1935"/>
    <w:rsid w:val="00CB1DC2"/>
    <w:rsid w:val="00CB1EC6"/>
    <w:rsid w:val="00CB1EDC"/>
    <w:rsid w:val="00CB217A"/>
    <w:rsid w:val="00CB2680"/>
    <w:rsid w:val="00CB2AAC"/>
    <w:rsid w:val="00CB2C41"/>
    <w:rsid w:val="00CB2F0F"/>
    <w:rsid w:val="00CB310E"/>
    <w:rsid w:val="00CB3139"/>
    <w:rsid w:val="00CB3248"/>
    <w:rsid w:val="00CB34C9"/>
    <w:rsid w:val="00CB358F"/>
    <w:rsid w:val="00CB3756"/>
    <w:rsid w:val="00CB3C23"/>
    <w:rsid w:val="00CB3CCE"/>
    <w:rsid w:val="00CB3E76"/>
    <w:rsid w:val="00CB4273"/>
    <w:rsid w:val="00CB4A37"/>
    <w:rsid w:val="00CB4BC2"/>
    <w:rsid w:val="00CB4DFE"/>
    <w:rsid w:val="00CB50D4"/>
    <w:rsid w:val="00CB5220"/>
    <w:rsid w:val="00CB525B"/>
    <w:rsid w:val="00CB52DB"/>
    <w:rsid w:val="00CB53A4"/>
    <w:rsid w:val="00CB5810"/>
    <w:rsid w:val="00CB5EBF"/>
    <w:rsid w:val="00CB5F6C"/>
    <w:rsid w:val="00CB5FB2"/>
    <w:rsid w:val="00CB60BC"/>
    <w:rsid w:val="00CB6824"/>
    <w:rsid w:val="00CB68F4"/>
    <w:rsid w:val="00CB6A1F"/>
    <w:rsid w:val="00CB6DC2"/>
    <w:rsid w:val="00CB7087"/>
    <w:rsid w:val="00CB718B"/>
    <w:rsid w:val="00CB71EB"/>
    <w:rsid w:val="00CB750F"/>
    <w:rsid w:val="00CB7D73"/>
    <w:rsid w:val="00CB7E15"/>
    <w:rsid w:val="00CC028B"/>
    <w:rsid w:val="00CC0706"/>
    <w:rsid w:val="00CC0B03"/>
    <w:rsid w:val="00CC0E25"/>
    <w:rsid w:val="00CC10F9"/>
    <w:rsid w:val="00CC11DD"/>
    <w:rsid w:val="00CC12A1"/>
    <w:rsid w:val="00CC1672"/>
    <w:rsid w:val="00CC2086"/>
    <w:rsid w:val="00CC2112"/>
    <w:rsid w:val="00CC296B"/>
    <w:rsid w:val="00CC2CC9"/>
    <w:rsid w:val="00CC2E9D"/>
    <w:rsid w:val="00CC326A"/>
    <w:rsid w:val="00CC32F9"/>
    <w:rsid w:val="00CC342D"/>
    <w:rsid w:val="00CC369B"/>
    <w:rsid w:val="00CC3BDB"/>
    <w:rsid w:val="00CC40EB"/>
    <w:rsid w:val="00CC41DD"/>
    <w:rsid w:val="00CC44B0"/>
    <w:rsid w:val="00CC466F"/>
    <w:rsid w:val="00CC46AA"/>
    <w:rsid w:val="00CC4D5B"/>
    <w:rsid w:val="00CC4DC5"/>
    <w:rsid w:val="00CC50EA"/>
    <w:rsid w:val="00CC52E4"/>
    <w:rsid w:val="00CC542B"/>
    <w:rsid w:val="00CC5665"/>
    <w:rsid w:val="00CC5A69"/>
    <w:rsid w:val="00CC5B56"/>
    <w:rsid w:val="00CC5EAA"/>
    <w:rsid w:val="00CC66D7"/>
    <w:rsid w:val="00CC6C7B"/>
    <w:rsid w:val="00CC6DD4"/>
    <w:rsid w:val="00CC71AB"/>
    <w:rsid w:val="00CC781D"/>
    <w:rsid w:val="00CC7C47"/>
    <w:rsid w:val="00CD0059"/>
    <w:rsid w:val="00CD0D77"/>
    <w:rsid w:val="00CD0F80"/>
    <w:rsid w:val="00CD0FB3"/>
    <w:rsid w:val="00CD139C"/>
    <w:rsid w:val="00CD16D7"/>
    <w:rsid w:val="00CD1B95"/>
    <w:rsid w:val="00CD1BDF"/>
    <w:rsid w:val="00CD1E04"/>
    <w:rsid w:val="00CD25F6"/>
    <w:rsid w:val="00CD2B5B"/>
    <w:rsid w:val="00CD34C3"/>
    <w:rsid w:val="00CD3593"/>
    <w:rsid w:val="00CD3604"/>
    <w:rsid w:val="00CD3909"/>
    <w:rsid w:val="00CD3D02"/>
    <w:rsid w:val="00CD418D"/>
    <w:rsid w:val="00CD435D"/>
    <w:rsid w:val="00CD4408"/>
    <w:rsid w:val="00CD498F"/>
    <w:rsid w:val="00CD4A75"/>
    <w:rsid w:val="00CD4B8D"/>
    <w:rsid w:val="00CD4C5A"/>
    <w:rsid w:val="00CD5419"/>
    <w:rsid w:val="00CD550C"/>
    <w:rsid w:val="00CD5CB0"/>
    <w:rsid w:val="00CD5E5D"/>
    <w:rsid w:val="00CD605C"/>
    <w:rsid w:val="00CD61CB"/>
    <w:rsid w:val="00CD62C6"/>
    <w:rsid w:val="00CD684E"/>
    <w:rsid w:val="00CD6896"/>
    <w:rsid w:val="00CD68F9"/>
    <w:rsid w:val="00CD6A80"/>
    <w:rsid w:val="00CD6B85"/>
    <w:rsid w:val="00CD6B8F"/>
    <w:rsid w:val="00CD6BD0"/>
    <w:rsid w:val="00CD6F3E"/>
    <w:rsid w:val="00CD75CB"/>
    <w:rsid w:val="00CD77EA"/>
    <w:rsid w:val="00CD7BC0"/>
    <w:rsid w:val="00CD7C40"/>
    <w:rsid w:val="00CE09C2"/>
    <w:rsid w:val="00CE0A59"/>
    <w:rsid w:val="00CE0B00"/>
    <w:rsid w:val="00CE0D8E"/>
    <w:rsid w:val="00CE0E56"/>
    <w:rsid w:val="00CE10A4"/>
    <w:rsid w:val="00CE12EB"/>
    <w:rsid w:val="00CE17DD"/>
    <w:rsid w:val="00CE1A52"/>
    <w:rsid w:val="00CE1FF3"/>
    <w:rsid w:val="00CE2016"/>
    <w:rsid w:val="00CE219F"/>
    <w:rsid w:val="00CE2D9C"/>
    <w:rsid w:val="00CE2FF0"/>
    <w:rsid w:val="00CE3773"/>
    <w:rsid w:val="00CE4187"/>
    <w:rsid w:val="00CE4780"/>
    <w:rsid w:val="00CE5087"/>
    <w:rsid w:val="00CE5210"/>
    <w:rsid w:val="00CE524E"/>
    <w:rsid w:val="00CE54C0"/>
    <w:rsid w:val="00CE5BC9"/>
    <w:rsid w:val="00CE5D96"/>
    <w:rsid w:val="00CE67EF"/>
    <w:rsid w:val="00CE6922"/>
    <w:rsid w:val="00CE7038"/>
    <w:rsid w:val="00CE720B"/>
    <w:rsid w:val="00CE7505"/>
    <w:rsid w:val="00CE7642"/>
    <w:rsid w:val="00CE7927"/>
    <w:rsid w:val="00CE79F3"/>
    <w:rsid w:val="00CE7DBA"/>
    <w:rsid w:val="00CE7DDE"/>
    <w:rsid w:val="00CF0427"/>
    <w:rsid w:val="00CF05D5"/>
    <w:rsid w:val="00CF08F8"/>
    <w:rsid w:val="00CF0E55"/>
    <w:rsid w:val="00CF0EC2"/>
    <w:rsid w:val="00CF0FBD"/>
    <w:rsid w:val="00CF18D2"/>
    <w:rsid w:val="00CF1941"/>
    <w:rsid w:val="00CF19C2"/>
    <w:rsid w:val="00CF1AEE"/>
    <w:rsid w:val="00CF255F"/>
    <w:rsid w:val="00CF2852"/>
    <w:rsid w:val="00CF294E"/>
    <w:rsid w:val="00CF29B6"/>
    <w:rsid w:val="00CF2A1A"/>
    <w:rsid w:val="00CF2C34"/>
    <w:rsid w:val="00CF2E2E"/>
    <w:rsid w:val="00CF3019"/>
    <w:rsid w:val="00CF3446"/>
    <w:rsid w:val="00CF3507"/>
    <w:rsid w:val="00CF3526"/>
    <w:rsid w:val="00CF3E93"/>
    <w:rsid w:val="00CF44B8"/>
    <w:rsid w:val="00CF4957"/>
    <w:rsid w:val="00CF4AC7"/>
    <w:rsid w:val="00CF4C48"/>
    <w:rsid w:val="00CF4D2F"/>
    <w:rsid w:val="00CF5000"/>
    <w:rsid w:val="00CF5012"/>
    <w:rsid w:val="00CF5AA9"/>
    <w:rsid w:val="00CF6A1B"/>
    <w:rsid w:val="00CF6BD3"/>
    <w:rsid w:val="00CF719F"/>
    <w:rsid w:val="00CF722A"/>
    <w:rsid w:val="00CF739C"/>
    <w:rsid w:val="00CF7455"/>
    <w:rsid w:val="00CF74C0"/>
    <w:rsid w:val="00CF7630"/>
    <w:rsid w:val="00CF7788"/>
    <w:rsid w:val="00CF7BBE"/>
    <w:rsid w:val="00CF7FE3"/>
    <w:rsid w:val="00D00415"/>
    <w:rsid w:val="00D00773"/>
    <w:rsid w:val="00D00D87"/>
    <w:rsid w:val="00D01555"/>
    <w:rsid w:val="00D0163B"/>
    <w:rsid w:val="00D0167E"/>
    <w:rsid w:val="00D02228"/>
    <w:rsid w:val="00D02619"/>
    <w:rsid w:val="00D02945"/>
    <w:rsid w:val="00D02B57"/>
    <w:rsid w:val="00D02CE3"/>
    <w:rsid w:val="00D02FB0"/>
    <w:rsid w:val="00D030C4"/>
    <w:rsid w:val="00D031BD"/>
    <w:rsid w:val="00D032E1"/>
    <w:rsid w:val="00D033A4"/>
    <w:rsid w:val="00D036D7"/>
    <w:rsid w:val="00D03D22"/>
    <w:rsid w:val="00D043BD"/>
    <w:rsid w:val="00D04478"/>
    <w:rsid w:val="00D04546"/>
    <w:rsid w:val="00D046B5"/>
    <w:rsid w:val="00D049EE"/>
    <w:rsid w:val="00D04A4E"/>
    <w:rsid w:val="00D04AE8"/>
    <w:rsid w:val="00D04D2B"/>
    <w:rsid w:val="00D052AB"/>
    <w:rsid w:val="00D0533D"/>
    <w:rsid w:val="00D054DD"/>
    <w:rsid w:val="00D055A9"/>
    <w:rsid w:val="00D05640"/>
    <w:rsid w:val="00D05736"/>
    <w:rsid w:val="00D05BF2"/>
    <w:rsid w:val="00D05C53"/>
    <w:rsid w:val="00D061B4"/>
    <w:rsid w:val="00D0637F"/>
    <w:rsid w:val="00D065BC"/>
    <w:rsid w:val="00D06785"/>
    <w:rsid w:val="00D067B0"/>
    <w:rsid w:val="00D07037"/>
    <w:rsid w:val="00D07186"/>
    <w:rsid w:val="00D076BB"/>
    <w:rsid w:val="00D077F3"/>
    <w:rsid w:val="00D10061"/>
    <w:rsid w:val="00D10142"/>
    <w:rsid w:val="00D101FA"/>
    <w:rsid w:val="00D104DD"/>
    <w:rsid w:val="00D104E3"/>
    <w:rsid w:val="00D10A4D"/>
    <w:rsid w:val="00D10C04"/>
    <w:rsid w:val="00D11784"/>
    <w:rsid w:val="00D11C2D"/>
    <w:rsid w:val="00D120DA"/>
    <w:rsid w:val="00D121FA"/>
    <w:rsid w:val="00D1272F"/>
    <w:rsid w:val="00D1285A"/>
    <w:rsid w:val="00D12FC5"/>
    <w:rsid w:val="00D13021"/>
    <w:rsid w:val="00D13483"/>
    <w:rsid w:val="00D136D6"/>
    <w:rsid w:val="00D13B7E"/>
    <w:rsid w:val="00D13C6F"/>
    <w:rsid w:val="00D13D91"/>
    <w:rsid w:val="00D13E64"/>
    <w:rsid w:val="00D13FFE"/>
    <w:rsid w:val="00D14314"/>
    <w:rsid w:val="00D143B8"/>
    <w:rsid w:val="00D146D3"/>
    <w:rsid w:val="00D14F87"/>
    <w:rsid w:val="00D1526E"/>
    <w:rsid w:val="00D15282"/>
    <w:rsid w:val="00D158D8"/>
    <w:rsid w:val="00D15EBD"/>
    <w:rsid w:val="00D160B8"/>
    <w:rsid w:val="00D163FC"/>
    <w:rsid w:val="00D164A3"/>
    <w:rsid w:val="00D165C4"/>
    <w:rsid w:val="00D165DC"/>
    <w:rsid w:val="00D166DA"/>
    <w:rsid w:val="00D16862"/>
    <w:rsid w:val="00D16C91"/>
    <w:rsid w:val="00D16D44"/>
    <w:rsid w:val="00D16EAF"/>
    <w:rsid w:val="00D170CB"/>
    <w:rsid w:val="00D171B2"/>
    <w:rsid w:val="00D174FE"/>
    <w:rsid w:val="00D1763A"/>
    <w:rsid w:val="00D17A79"/>
    <w:rsid w:val="00D17AF1"/>
    <w:rsid w:val="00D17DAC"/>
    <w:rsid w:val="00D17DDD"/>
    <w:rsid w:val="00D17F9C"/>
    <w:rsid w:val="00D202C5"/>
    <w:rsid w:val="00D203E6"/>
    <w:rsid w:val="00D20700"/>
    <w:rsid w:val="00D20CE4"/>
    <w:rsid w:val="00D20FD4"/>
    <w:rsid w:val="00D21187"/>
    <w:rsid w:val="00D21253"/>
    <w:rsid w:val="00D212B7"/>
    <w:rsid w:val="00D212BF"/>
    <w:rsid w:val="00D2131D"/>
    <w:rsid w:val="00D214DE"/>
    <w:rsid w:val="00D21523"/>
    <w:rsid w:val="00D219CE"/>
    <w:rsid w:val="00D222F3"/>
    <w:rsid w:val="00D23263"/>
    <w:rsid w:val="00D2343F"/>
    <w:rsid w:val="00D23451"/>
    <w:rsid w:val="00D2345B"/>
    <w:rsid w:val="00D237E2"/>
    <w:rsid w:val="00D23A6F"/>
    <w:rsid w:val="00D23C35"/>
    <w:rsid w:val="00D24145"/>
    <w:rsid w:val="00D24191"/>
    <w:rsid w:val="00D245AA"/>
    <w:rsid w:val="00D2461D"/>
    <w:rsid w:val="00D24665"/>
    <w:rsid w:val="00D2467B"/>
    <w:rsid w:val="00D2483C"/>
    <w:rsid w:val="00D24D8C"/>
    <w:rsid w:val="00D2501F"/>
    <w:rsid w:val="00D251E6"/>
    <w:rsid w:val="00D25307"/>
    <w:rsid w:val="00D2539C"/>
    <w:rsid w:val="00D254E9"/>
    <w:rsid w:val="00D25520"/>
    <w:rsid w:val="00D255CF"/>
    <w:rsid w:val="00D255ED"/>
    <w:rsid w:val="00D262B1"/>
    <w:rsid w:val="00D2678E"/>
    <w:rsid w:val="00D26863"/>
    <w:rsid w:val="00D2694C"/>
    <w:rsid w:val="00D26F57"/>
    <w:rsid w:val="00D271C9"/>
    <w:rsid w:val="00D272A2"/>
    <w:rsid w:val="00D276BB"/>
    <w:rsid w:val="00D27853"/>
    <w:rsid w:val="00D27AB3"/>
    <w:rsid w:val="00D301A2"/>
    <w:rsid w:val="00D304E0"/>
    <w:rsid w:val="00D30A13"/>
    <w:rsid w:val="00D30AE0"/>
    <w:rsid w:val="00D310AE"/>
    <w:rsid w:val="00D31270"/>
    <w:rsid w:val="00D31763"/>
    <w:rsid w:val="00D31B9D"/>
    <w:rsid w:val="00D32155"/>
    <w:rsid w:val="00D3239C"/>
    <w:rsid w:val="00D32442"/>
    <w:rsid w:val="00D3255F"/>
    <w:rsid w:val="00D3296E"/>
    <w:rsid w:val="00D32B2F"/>
    <w:rsid w:val="00D3307C"/>
    <w:rsid w:val="00D331A9"/>
    <w:rsid w:val="00D331F1"/>
    <w:rsid w:val="00D3342A"/>
    <w:rsid w:val="00D33581"/>
    <w:rsid w:val="00D33986"/>
    <w:rsid w:val="00D33AC0"/>
    <w:rsid w:val="00D33D9E"/>
    <w:rsid w:val="00D34313"/>
    <w:rsid w:val="00D3434A"/>
    <w:rsid w:val="00D34379"/>
    <w:rsid w:val="00D34F04"/>
    <w:rsid w:val="00D34FB1"/>
    <w:rsid w:val="00D350AF"/>
    <w:rsid w:val="00D353D1"/>
    <w:rsid w:val="00D358BB"/>
    <w:rsid w:val="00D35E5D"/>
    <w:rsid w:val="00D3601B"/>
    <w:rsid w:val="00D36107"/>
    <w:rsid w:val="00D36A87"/>
    <w:rsid w:val="00D37058"/>
    <w:rsid w:val="00D376CF"/>
    <w:rsid w:val="00D37785"/>
    <w:rsid w:val="00D379A8"/>
    <w:rsid w:val="00D37BDE"/>
    <w:rsid w:val="00D37E14"/>
    <w:rsid w:val="00D37F37"/>
    <w:rsid w:val="00D400D0"/>
    <w:rsid w:val="00D405FA"/>
    <w:rsid w:val="00D40B8D"/>
    <w:rsid w:val="00D40D1B"/>
    <w:rsid w:val="00D41040"/>
    <w:rsid w:val="00D411B3"/>
    <w:rsid w:val="00D413EC"/>
    <w:rsid w:val="00D4162A"/>
    <w:rsid w:val="00D41840"/>
    <w:rsid w:val="00D41BDF"/>
    <w:rsid w:val="00D41C7B"/>
    <w:rsid w:val="00D41C99"/>
    <w:rsid w:val="00D41D11"/>
    <w:rsid w:val="00D41E44"/>
    <w:rsid w:val="00D41F13"/>
    <w:rsid w:val="00D42591"/>
    <w:rsid w:val="00D4312C"/>
    <w:rsid w:val="00D433C8"/>
    <w:rsid w:val="00D44172"/>
    <w:rsid w:val="00D4421B"/>
    <w:rsid w:val="00D4444E"/>
    <w:rsid w:val="00D447BF"/>
    <w:rsid w:val="00D44A16"/>
    <w:rsid w:val="00D44E9A"/>
    <w:rsid w:val="00D4583A"/>
    <w:rsid w:val="00D45B10"/>
    <w:rsid w:val="00D45E05"/>
    <w:rsid w:val="00D45F34"/>
    <w:rsid w:val="00D462E4"/>
    <w:rsid w:val="00D467FA"/>
    <w:rsid w:val="00D4689C"/>
    <w:rsid w:val="00D46E18"/>
    <w:rsid w:val="00D472FC"/>
    <w:rsid w:val="00D47C7E"/>
    <w:rsid w:val="00D47D63"/>
    <w:rsid w:val="00D50510"/>
    <w:rsid w:val="00D508D0"/>
    <w:rsid w:val="00D50DED"/>
    <w:rsid w:val="00D50ECC"/>
    <w:rsid w:val="00D511DD"/>
    <w:rsid w:val="00D514FE"/>
    <w:rsid w:val="00D516AB"/>
    <w:rsid w:val="00D518CF"/>
    <w:rsid w:val="00D51B4E"/>
    <w:rsid w:val="00D51D27"/>
    <w:rsid w:val="00D51D4B"/>
    <w:rsid w:val="00D51E95"/>
    <w:rsid w:val="00D5203E"/>
    <w:rsid w:val="00D52177"/>
    <w:rsid w:val="00D5219F"/>
    <w:rsid w:val="00D52398"/>
    <w:rsid w:val="00D5282D"/>
    <w:rsid w:val="00D52E71"/>
    <w:rsid w:val="00D532AA"/>
    <w:rsid w:val="00D53589"/>
    <w:rsid w:val="00D5380F"/>
    <w:rsid w:val="00D53815"/>
    <w:rsid w:val="00D540FA"/>
    <w:rsid w:val="00D54599"/>
    <w:rsid w:val="00D54A66"/>
    <w:rsid w:val="00D54CEC"/>
    <w:rsid w:val="00D54D41"/>
    <w:rsid w:val="00D54DED"/>
    <w:rsid w:val="00D551FD"/>
    <w:rsid w:val="00D5521B"/>
    <w:rsid w:val="00D55225"/>
    <w:rsid w:val="00D55520"/>
    <w:rsid w:val="00D55561"/>
    <w:rsid w:val="00D55763"/>
    <w:rsid w:val="00D55CAA"/>
    <w:rsid w:val="00D55CED"/>
    <w:rsid w:val="00D55F8B"/>
    <w:rsid w:val="00D566C7"/>
    <w:rsid w:val="00D566D3"/>
    <w:rsid w:val="00D567E1"/>
    <w:rsid w:val="00D56A30"/>
    <w:rsid w:val="00D56CA6"/>
    <w:rsid w:val="00D57491"/>
    <w:rsid w:val="00D57A4B"/>
    <w:rsid w:val="00D57A61"/>
    <w:rsid w:val="00D57C03"/>
    <w:rsid w:val="00D57C2B"/>
    <w:rsid w:val="00D60077"/>
    <w:rsid w:val="00D601E6"/>
    <w:rsid w:val="00D60296"/>
    <w:rsid w:val="00D60743"/>
    <w:rsid w:val="00D60DE4"/>
    <w:rsid w:val="00D60E3E"/>
    <w:rsid w:val="00D6125B"/>
    <w:rsid w:val="00D61583"/>
    <w:rsid w:val="00D61F26"/>
    <w:rsid w:val="00D61F49"/>
    <w:rsid w:val="00D6224C"/>
    <w:rsid w:val="00D622F2"/>
    <w:rsid w:val="00D62623"/>
    <w:rsid w:val="00D62941"/>
    <w:rsid w:val="00D634B7"/>
    <w:rsid w:val="00D635A7"/>
    <w:rsid w:val="00D63938"/>
    <w:rsid w:val="00D63D9C"/>
    <w:rsid w:val="00D63EEE"/>
    <w:rsid w:val="00D63FD8"/>
    <w:rsid w:val="00D642B3"/>
    <w:rsid w:val="00D6438E"/>
    <w:rsid w:val="00D6441B"/>
    <w:rsid w:val="00D647A5"/>
    <w:rsid w:val="00D647B3"/>
    <w:rsid w:val="00D649B0"/>
    <w:rsid w:val="00D649DE"/>
    <w:rsid w:val="00D64D7A"/>
    <w:rsid w:val="00D64E6F"/>
    <w:rsid w:val="00D65430"/>
    <w:rsid w:val="00D65AC0"/>
    <w:rsid w:val="00D65C6F"/>
    <w:rsid w:val="00D65EDD"/>
    <w:rsid w:val="00D66130"/>
    <w:rsid w:val="00D6616A"/>
    <w:rsid w:val="00D6688E"/>
    <w:rsid w:val="00D66A2A"/>
    <w:rsid w:val="00D67515"/>
    <w:rsid w:val="00D6758A"/>
    <w:rsid w:val="00D67AD0"/>
    <w:rsid w:val="00D67C6B"/>
    <w:rsid w:val="00D67CAC"/>
    <w:rsid w:val="00D67EDB"/>
    <w:rsid w:val="00D7025B"/>
    <w:rsid w:val="00D70A73"/>
    <w:rsid w:val="00D70C0A"/>
    <w:rsid w:val="00D71178"/>
    <w:rsid w:val="00D71264"/>
    <w:rsid w:val="00D717BB"/>
    <w:rsid w:val="00D718B4"/>
    <w:rsid w:val="00D71BBA"/>
    <w:rsid w:val="00D71D41"/>
    <w:rsid w:val="00D722F2"/>
    <w:rsid w:val="00D72331"/>
    <w:rsid w:val="00D72391"/>
    <w:rsid w:val="00D725AB"/>
    <w:rsid w:val="00D7279E"/>
    <w:rsid w:val="00D72902"/>
    <w:rsid w:val="00D72D42"/>
    <w:rsid w:val="00D738D4"/>
    <w:rsid w:val="00D7390B"/>
    <w:rsid w:val="00D73AE7"/>
    <w:rsid w:val="00D73B6D"/>
    <w:rsid w:val="00D74232"/>
    <w:rsid w:val="00D74352"/>
    <w:rsid w:val="00D746D3"/>
    <w:rsid w:val="00D74893"/>
    <w:rsid w:val="00D74913"/>
    <w:rsid w:val="00D755EE"/>
    <w:rsid w:val="00D758AB"/>
    <w:rsid w:val="00D75B73"/>
    <w:rsid w:val="00D75DC5"/>
    <w:rsid w:val="00D75DFA"/>
    <w:rsid w:val="00D76007"/>
    <w:rsid w:val="00D76032"/>
    <w:rsid w:val="00D764F2"/>
    <w:rsid w:val="00D76A39"/>
    <w:rsid w:val="00D76CEC"/>
    <w:rsid w:val="00D76E64"/>
    <w:rsid w:val="00D76FBD"/>
    <w:rsid w:val="00D801C7"/>
    <w:rsid w:val="00D80252"/>
    <w:rsid w:val="00D80359"/>
    <w:rsid w:val="00D80BB0"/>
    <w:rsid w:val="00D80CC9"/>
    <w:rsid w:val="00D80ECF"/>
    <w:rsid w:val="00D80FF9"/>
    <w:rsid w:val="00D8148B"/>
    <w:rsid w:val="00D8184C"/>
    <w:rsid w:val="00D81A71"/>
    <w:rsid w:val="00D81CB2"/>
    <w:rsid w:val="00D82110"/>
    <w:rsid w:val="00D823E4"/>
    <w:rsid w:val="00D82472"/>
    <w:rsid w:val="00D82849"/>
    <w:rsid w:val="00D83081"/>
    <w:rsid w:val="00D839E9"/>
    <w:rsid w:val="00D83A5E"/>
    <w:rsid w:val="00D83C91"/>
    <w:rsid w:val="00D8434E"/>
    <w:rsid w:val="00D84418"/>
    <w:rsid w:val="00D84527"/>
    <w:rsid w:val="00D84B06"/>
    <w:rsid w:val="00D84D13"/>
    <w:rsid w:val="00D84E5C"/>
    <w:rsid w:val="00D84E86"/>
    <w:rsid w:val="00D8518C"/>
    <w:rsid w:val="00D8537C"/>
    <w:rsid w:val="00D8543E"/>
    <w:rsid w:val="00D85A3B"/>
    <w:rsid w:val="00D85D8D"/>
    <w:rsid w:val="00D862A5"/>
    <w:rsid w:val="00D8705E"/>
    <w:rsid w:val="00D8715C"/>
    <w:rsid w:val="00D871A0"/>
    <w:rsid w:val="00D871A8"/>
    <w:rsid w:val="00D901B9"/>
    <w:rsid w:val="00D90256"/>
    <w:rsid w:val="00D90718"/>
    <w:rsid w:val="00D90961"/>
    <w:rsid w:val="00D90A7E"/>
    <w:rsid w:val="00D90D3F"/>
    <w:rsid w:val="00D90DAB"/>
    <w:rsid w:val="00D90E3F"/>
    <w:rsid w:val="00D911C5"/>
    <w:rsid w:val="00D912CC"/>
    <w:rsid w:val="00D915E4"/>
    <w:rsid w:val="00D915EC"/>
    <w:rsid w:val="00D9162B"/>
    <w:rsid w:val="00D917C7"/>
    <w:rsid w:val="00D918A3"/>
    <w:rsid w:val="00D91DAB"/>
    <w:rsid w:val="00D91EAA"/>
    <w:rsid w:val="00D92099"/>
    <w:rsid w:val="00D921F8"/>
    <w:rsid w:val="00D925B0"/>
    <w:rsid w:val="00D92AA1"/>
    <w:rsid w:val="00D92E04"/>
    <w:rsid w:val="00D93C62"/>
    <w:rsid w:val="00D94153"/>
    <w:rsid w:val="00D943A3"/>
    <w:rsid w:val="00D948E4"/>
    <w:rsid w:val="00D94BE4"/>
    <w:rsid w:val="00D9503A"/>
    <w:rsid w:val="00D95063"/>
    <w:rsid w:val="00D951AD"/>
    <w:rsid w:val="00D952A5"/>
    <w:rsid w:val="00D953CC"/>
    <w:rsid w:val="00D95578"/>
    <w:rsid w:val="00D963D3"/>
    <w:rsid w:val="00D96415"/>
    <w:rsid w:val="00D9648C"/>
    <w:rsid w:val="00D965D2"/>
    <w:rsid w:val="00D9660B"/>
    <w:rsid w:val="00D967F3"/>
    <w:rsid w:val="00D9685E"/>
    <w:rsid w:val="00D968F0"/>
    <w:rsid w:val="00D96B0D"/>
    <w:rsid w:val="00D96BC1"/>
    <w:rsid w:val="00D96C63"/>
    <w:rsid w:val="00D96CD6"/>
    <w:rsid w:val="00D96D9C"/>
    <w:rsid w:val="00D96EB1"/>
    <w:rsid w:val="00D9718F"/>
    <w:rsid w:val="00D971BC"/>
    <w:rsid w:val="00D972D1"/>
    <w:rsid w:val="00D97347"/>
    <w:rsid w:val="00DA0018"/>
    <w:rsid w:val="00DA0352"/>
    <w:rsid w:val="00DA0497"/>
    <w:rsid w:val="00DA0678"/>
    <w:rsid w:val="00DA0AF9"/>
    <w:rsid w:val="00DA0CDD"/>
    <w:rsid w:val="00DA13AD"/>
    <w:rsid w:val="00DA19D4"/>
    <w:rsid w:val="00DA1A47"/>
    <w:rsid w:val="00DA1C12"/>
    <w:rsid w:val="00DA1CA3"/>
    <w:rsid w:val="00DA228D"/>
    <w:rsid w:val="00DA2630"/>
    <w:rsid w:val="00DA2661"/>
    <w:rsid w:val="00DA2864"/>
    <w:rsid w:val="00DA2C5B"/>
    <w:rsid w:val="00DA2FAF"/>
    <w:rsid w:val="00DA3078"/>
    <w:rsid w:val="00DA3282"/>
    <w:rsid w:val="00DA356B"/>
    <w:rsid w:val="00DA3584"/>
    <w:rsid w:val="00DA3719"/>
    <w:rsid w:val="00DA39AF"/>
    <w:rsid w:val="00DA41D7"/>
    <w:rsid w:val="00DA4322"/>
    <w:rsid w:val="00DA44D1"/>
    <w:rsid w:val="00DA4592"/>
    <w:rsid w:val="00DA4978"/>
    <w:rsid w:val="00DA49C7"/>
    <w:rsid w:val="00DA4BA5"/>
    <w:rsid w:val="00DA51A9"/>
    <w:rsid w:val="00DA5785"/>
    <w:rsid w:val="00DA5F3B"/>
    <w:rsid w:val="00DA5FC3"/>
    <w:rsid w:val="00DA6004"/>
    <w:rsid w:val="00DA6122"/>
    <w:rsid w:val="00DA6275"/>
    <w:rsid w:val="00DA6302"/>
    <w:rsid w:val="00DA64ED"/>
    <w:rsid w:val="00DA68C4"/>
    <w:rsid w:val="00DA6AF5"/>
    <w:rsid w:val="00DA6DB6"/>
    <w:rsid w:val="00DB006F"/>
    <w:rsid w:val="00DB01E5"/>
    <w:rsid w:val="00DB04A8"/>
    <w:rsid w:val="00DB0659"/>
    <w:rsid w:val="00DB07D1"/>
    <w:rsid w:val="00DB0851"/>
    <w:rsid w:val="00DB0999"/>
    <w:rsid w:val="00DB0A47"/>
    <w:rsid w:val="00DB0B74"/>
    <w:rsid w:val="00DB0E39"/>
    <w:rsid w:val="00DB1447"/>
    <w:rsid w:val="00DB15E7"/>
    <w:rsid w:val="00DB1653"/>
    <w:rsid w:val="00DB1F04"/>
    <w:rsid w:val="00DB221D"/>
    <w:rsid w:val="00DB24FB"/>
    <w:rsid w:val="00DB255F"/>
    <w:rsid w:val="00DB2612"/>
    <w:rsid w:val="00DB2745"/>
    <w:rsid w:val="00DB334F"/>
    <w:rsid w:val="00DB33AC"/>
    <w:rsid w:val="00DB357B"/>
    <w:rsid w:val="00DB36B3"/>
    <w:rsid w:val="00DB36D3"/>
    <w:rsid w:val="00DB3AEE"/>
    <w:rsid w:val="00DB3EAC"/>
    <w:rsid w:val="00DB3EB7"/>
    <w:rsid w:val="00DB410A"/>
    <w:rsid w:val="00DB41E6"/>
    <w:rsid w:val="00DB43A8"/>
    <w:rsid w:val="00DB475F"/>
    <w:rsid w:val="00DB47D7"/>
    <w:rsid w:val="00DB492C"/>
    <w:rsid w:val="00DB4A63"/>
    <w:rsid w:val="00DB5C18"/>
    <w:rsid w:val="00DB5C7A"/>
    <w:rsid w:val="00DB5F08"/>
    <w:rsid w:val="00DB60D5"/>
    <w:rsid w:val="00DB6122"/>
    <w:rsid w:val="00DB627F"/>
    <w:rsid w:val="00DB6290"/>
    <w:rsid w:val="00DB6463"/>
    <w:rsid w:val="00DB66D5"/>
    <w:rsid w:val="00DB6A46"/>
    <w:rsid w:val="00DB7236"/>
    <w:rsid w:val="00DB7699"/>
    <w:rsid w:val="00DB7E87"/>
    <w:rsid w:val="00DB7FCA"/>
    <w:rsid w:val="00DC00C5"/>
    <w:rsid w:val="00DC02B3"/>
    <w:rsid w:val="00DC09C2"/>
    <w:rsid w:val="00DC0C44"/>
    <w:rsid w:val="00DC11F0"/>
    <w:rsid w:val="00DC1633"/>
    <w:rsid w:val="00DC199A"/>
    <w:rsid w:val="00DC19D3"/>
    <w:rsid w:val="00DC1CBB"/>
    <w:rsid w:val="00DC2068"/>
    <w:rsid w:val="00DC228E"/>
    <w:rsid w:val="00DC231A"/>
    <w:rsid w:val="00DC2757"/>
    <w:rsid w:val="00DC28E0"/>
    <w:rsid w:val="00DC2AAC"/>
    <w:rsid w:val="00DC2F7A"/>
    <w:rsid w:val="00DC30FF"/>
    <w:rsid w:val="00DC342A"/>
    <w:rsid w:val="00DC3582"/>
    <w:rsid w:val="00DC3769"/>
    <w:rsid w:val="00DC4385"/>
    <w:rsid w:val="00DC456C"/>
    <w:rsid w:val="00DC4653"/>
    <w:rsid w:val="00DC4CA6"/>
    <w:rsid w:val="00DC4DE8"/>
    <w:rsid w:val="00DC4F22"/>
    <w:rsid w:val="00DC5174"/>
    <w:rsid w:val="00DC5467"/>
    <w:rsid w:val="00DC57B3"/>
    <w:rsid w:val="00DC58E4"/>
    <w:rsid w:val="00DC5BD3"/>
    <w:rsid w:val="00DC5CB7"/>
    <w:rsid w:val="00DC60CC"/>
    <w:rsid w:val="00DC6786"/>
    <w:rsid w:val="00DC6E69"/>
    <w:rsid w:val="00DC725F"/>
    <w:rsid w:val="00DC73DA"/>
    <w:rsid w:val="00DC7483"/>
    <w:rsid w:val="00DC750F"/>
    <w:rsid w:val="00DC78E1"/>
    <w:rsid w:val="00DC7D98"/>
    <w:rsid w:val="00DC7E68"/>
    <w:rsid w:val="00DD0368"/>
    <w:rsid w:val="00DD07C5"/>
    <w:rsid w:val="00DD0860"/>
    <w:rsid w:val="00DD0EA2"/>
    <w:rsid w:val="00DD0ECF"/>
    <w:rsid w:val="00DD0FCD"/>
    <w:rsid w:val="00DD10AF"/>
    <w:rsid w:val="00DD161F"/>
    <w:rsid w:val="00DD17BD"/>
    <w:rsid w:val="00DD1862"/>
    <w:rsid w:val="00DD2111"/>
    <w:rsid w:val="00DD256F"/>
    <w:rsid w:val="00DD2C3B"/>
    <w:rsid w:val="00DD2D0E"/>
    <w:rsid w:val="00DD3FE9"/>
    <w:rsid w:val="00DD4173"/>
    <w:rsid w:val="00DD4275"/>
    <w:rsid w:val="00DD4472"/>
    <w:rsid w:val="00DD47C9"/>
    <w:rsid w:val="00DD4A14"/>
    <w:rsid w:val="00DD4AB7"/>
    <w:rsid w:val="00DD50A9"/>
    <w:rsid w:val="00DD5491"/>
    <w:rsid w:val="00DD55C0"/>
    <w:rsid w:val="00DD55CE"/>
    <w:rsid w:val="00DD5E51"/>
    <w:rsid w:val="00DD63C8"/>
    <w:rsid w:val="00DD6A3C"/>
    <w:rsid w:val="00DD6BDF"/>
    <w:rsid w:val="00DD7181"/>
    <w:rsid w:val="00DD76EF"/>
    <w:rsid w:val="00DE0386"/>
    <w:rsid w:val="00DE1096"/>
    <w:rsid w:val="00DE1136"/>
    <w:rsid w:val="00DE1186"/>
    <w:rsid w:val="00DE120C"/>
    <w:rsid w:val="00DE166B"/>
    <w:rsid w:val="00DE19FA"/>
    <w:rsid w:val="00DE1C41"/>
    <w:rsid w:val="00DE1FAF"/>
    <w:rsid w:val="00DE2320"/>
    <w:rsid w:val="00DE2628"/>
    <w:rsid w:val="00DE2692"/>
    <w:rsid w:val="00DE2958"/>
    <w:rsid w:val="00DE2AD2"/>
    <w:rsid w:val="00DE2D50"/>
    <w:rsid w:val="00DE2F92"/>
    <w:rsid w:val="00DE367F"/>
    <w:rsid w:val="00DE383D"/>
    <w:rsid w:val="00DE3EE9"/>
    <w:rsid w:val="00DE4318"/>
    <w:rsid w:val="00DE45A0"/>
    <w:rsid w:val="00DE48B3"/>
    <w:rsid w:val="00DE4D0C"/>
    <w:rsid w:val="00DE52B6"/>
    <w:rsid w:val="00DE5816"/>
    <w:rsid w:val="00DE64CA"/>
    <w:rsid w:val="00DE659E"/>
    <w:rsid w:val="00DE65F1"/>
    <w:rsid w:val="00DE6649"/>
    <w:rsid w:val="00DE6E04"/>
    <w:rsid w:val="00DE712C"/>
    <w:rsid w:val="00DE7190"/>
    <w:rsid w:val="00DE726B"/>
    <w:rsid w:val="00DE74E7"/>
    <w:rsid w:val="00DE7770"/>
    <w:rsid w:val="00DE788D"/>
    <w:rsid w:val="00DE794E"/>
    <w:rsid w:val="00DE79BA"/>
    <w:rsid w:val="00DE7CAA"/>
    <w:rsid w:val="00DE7D84"/>
    <w:rsid w:val="00DF019D"/>
    <w:rsid w:val="00DF0206"/>
    <w:rsid w:val="00DF08AE"/>
    <w:rsid w:val="00DF0B28"/>
    <w:rsid w:val="00DF0D4A"/>
    <w:rsid w:val="00DF106A"/>
    <w:rsid w:val="00DF12C9"/>
    <w:rsid w:val="00DF13E0"/>
    <w:rsid w:val="00DF1492"/>
    <w:rsid w:val="00DF1677"/>
    <w:rsid w:val="00DF1813"/>
    <w:rsid w:val="00DF1C33"/>
    <w:rsid w:val="00DF1DDF"/>
    <w:rsid w:val="00DF1DEC"/>
    <w:rsid w:val="00DF2375"/>
    <w:rsid w:val="00DF2378"/>
    <w:rsid w:val="00DF2714"/>
    <w:rsid w:val="00DF271C"/>
    <w:rsid w:val="00DF273A"/>
    <w:rsid w:val="00DF2791"/>
    <w:rsid w:val="00DF279B"/>
    <w:rsid w:val="00DF2941"/>
    <w:rsid w:val="00DF2CBB"/>
    <w:rsid w:val="00DF35AC"/>
    <w:rsid w:val="00DF35B5"/>
    <w:rsid w:val="00DF384A"/>
    <w:rsid w:val="00DF3CEC"/>
    <w:rsid w:val="00DF3F7E"/>
    <w:rsid w:val="00DF41D0"/>
    <w:rsid w:val="00DF44F1"/>
    <w:rsid w:val="00DF4698"/>
    <w:rsid w:val="00DF47B0"/>
    <w:rsid w:val="00DF4808"/>
    <w:rsid w:val="00DF4E30"/>
    <w:rsid w:val="00DF54BA"/>
    <w:rsid w:val="00DF55EE"/>
    <w:rsid w:val="00DF56C1"/>
    <w:rsid w:val="00DF583C"/>
    <w:rsid w:val="00DF596D"/>
    <w:rsid w:val="00DF5A38"/>
    <w:rsid w:val="00DF5D0E"/>
    <w:rsid w:val="00DF5D94"/>
    <w:rsid w:val="00DF5F9B"/>
    <w:rsid w:val="00DF60FF"/>
    <w:rsid w:val="00DF61AC"/>
    <w:rsid w:val="00DF6262"/>
    <w:rsid w:val="00DF62E4"/>
    <w:rsid w:val="00DF65A3"/>
    <w:rsid w:val="00DF6603"/>
    <w:rsid w:val="00DF6660"/>
    <w:rsid w:val="00DF666E"/>
    <w:rsid w:val="00DF6BEB"/>
    <w:rsid w:val="00DF6E4C"/>
    <w:rsid w:val="00DF73E9"/>
    <w:rsid w:val="00E00733"/>
    <w:rsid w:val="00E00749"/>
    <w:rsid w:val="00E00863"/>
    <w:rsid w:val="00E00F61"/>
    <w:rsid w:val="00E00F81"/>
    <w:rsid w:val="00E01254"/>
    <w:rsid w:val="00E0145F"/>
    <w:rsid w:val="00E01461"/>
    <w:rsid w:val="00E015B8"/>
    <w:rsid w:val="00E015DE"/>
    <w:rsid w:val="00E01786"/>
    <w:rsid w:val="00E01835"/>
    <w:rsid w:val="00E018E0"/>
    <w:rsid w:val="00E01AD6"/>
    <w:rsid w:val="00E01BF8"/>
    <w:rsid w:val="00E01F91"/>
    <w:rsid w:val="00E02134"/>
    <w:rsid w:val="00E021BF"/>
    <w:rsid w:val="00E0272B"/>
    <w:rsid w:val="00E027CF"/>
    <w:rsid w:val="00E02D55"/>
    <w:rsid w:val="00E03550"/>
    <w:rsid w:val="00E03C28"/>
    <w:rsid w:val="00E03CB6"/>
    <w:rsid w:val="00E03F54"/>
    <w:rsid w:val="00E04537"/>
    <w:rsid w:val="00E047AF"/>
    <w:rsid w:val="00E04C46"/>
    <w:rsid w:val="00E04F58"/>
    <w:rsid w:val="00E0561E"/>
    <w:rsid w:val="00E0574C"/>
    <w:rsid w:val="00E05880"/>
    <w:rsid w:val="00E06615"/>
    <w:rsid w:val="00E066A4"/>
    <w:rsid w:val="00E06F5E"/>
    <w:rsid w:val="00E07227"/>
    <w:rsid w:val="00E1005D"/>
    <w:rsid w:val="00E102CA"/>
    <w:rsid w:val="00E10711"/>
    <w:rsid w:val="00E10EAA"/>
    <w:rsid w:val="00E11264"/>
    <w:rsid w:val="00E116D2"/>
    <w:rsid w:val="00E118A2"/>
    <w:rsid w:val="00E11FC1"/>
    <w:rsid w:val="00E121A1"/>
    <w:rsid w:val="00E1246E"/>
    <w:rsid w:val="00E125D4"/>
    <w:rsid w:val="00E12714"/>
    <w:rsid w:val="00E128FD"/>
    <w:rsid w:val="00E12C60"/>
    <w:rsid w:val="00E12D6B"/>
    <w:rsid w:val="00E12F98"/>
    <w:rsid w:val="00E1301E"/>
    <w:rsid w:val="00E13AEF"/>
    <w:rsid w:val="00E13EED"/>
    <w:rsid w:val="00E141A4"/>
    <w:rsid w:val="00E14302"/>
    <w:rsid w:val="00E14D8B"/>
    <w:rsid w:val="00E14ED6"/>
    <w:rsid w:val="00E15851"/>
    <w:rsid w:val="00E15FE1"/>
    <w:rsid w:val="00E16109"/>
    <w:rsid w:val="00E16427"/>
    <w:rsid w:val="00E16549"/>
    <w:rsid w:val="00E170BD"/>
    <w:rsid w:val="00E17ED4"/>
    <w:rsid w:val="00E20CB9"/>
    <w:rsid w:val="00E20E9A"/>
    <w:rsid w:val="00E213DF"/>
    <w:rsid w:val="00E21BE1"/>
    <w:rsid w:val="00E21BE9"/>
    <w:rsid w:val="00E21D89"/>
    <w:rsid w:val="00E21DDC"/>
    <w:rsid w:val="00E21E69"/>
    <w:rsid w:val="00E21E83"/>
    <w:rsid w:val="00E225C7"/>
    <w:rsid w:val="00E22D5A"/>
    <w:rsid w:val="00E22D83"/>
    <w:rsid w:val="00E22DB6"/>
    <w:rsid w:val="00E232E9"/>
    <w:rsid w:val="00E23468"/>
    <w:rsid w:val="00E2378F"/>
    <w:rsid w:val="00E2392C"/>
    <w:rsid w:val="00E23B4C"/>
    <w:rsid w:val="00E23EC2"/>
    <w:rsid w:val="00E23FA5"/>
    <w:rsid w:val="00E2432B"/>
    <w:rsid w:val="00E243D5"/>
    <w:rsid w:val="00E24C4A"/>
    <w:rsid w:val="00E24C59"/>
    <w:rsid w:val="00E24F56"/>
    <w:rsid w:val="00E251E2"/>
    <w:rsid w:val="00E252C7"/>
    <w:rsid w:val="00E25371"/>
    <w:rsid w:val="00E25403"/>
    <w:rsid w:val="00E254E6"/>
    <w:rsid w:val="00E25B68"/>
    <w:rsid w:val="00E261B2"/>
    <w:rsid w:val="00E261EE"/>
    <w:rsid w:val="00E26254"/>
    <w:rsid w:val="00E262AA"/>
    <w:rsid w:val="00E262D8"/>
    <w:rsid w:val="00E2651F"/>
    <w:rsid w:val="00E269D1"/>
    <w:rsid w:val="00E26C03"/>
    <w:rsid w:val="00E26CDF"/>
    <w:rsid w:val="00E27011"/>
    <w:rsid w:val="00E27094"/>
    <w:rsid w:val="00E27977"/>
    <w:rsid w:val="00E27B62"/>
    <w:rsid w:val="00E27D34"/>
    <w:rsid w:val="00E27D92"/>
    <w:rsid w:val="00E30622"/>
    <w:rsid w:val="00E307B5"/>
    <w:rsid w:val="00E30A6F"/>
    <w:rsid w:val="00E30C61"/>
    <w:rsid w:val="00E30F62"/>
    <w:rsid w:val="00E31049"/>
    <w:rsid w:val="00E316C8"/>
    <w:rsid w:val="00E31725"/>
    <w:rsid w:val="00E319A3"/>
    <w:rsid w:val="00E31B50"/>
    <w:rsid w:val="00E32294"/>
    <w:rsid w:val="00E32699"/>
    <w:rsid w:val="00E33140"/>
    <w:rsid w:val="00E335D5"/>
    <w:rsid w:val="00E33657"/>
    <w:rsid w:val="00E336F1"/>
    <w:rsid w:val="00E33BD8"/>
    <w:rsid w:val="00E33C8A"/>
    <w:rsid w:val="00E33F61"/>
    <w:rsid w:val="00E34174"/>
    <w:rsid w:val="00E3470A"/>
    <w:rsid w:val="00E34E25"/>
    <w:rsid w:val="00E35484"/>
    <w:rsid w:val="00E357B0"/>
    <w:rsid w:val="00E3587D"/>
    <w:rsid w:val="00E36534"/>
    <w:rsid w:val="00E36708"/>
    <w:rsid w:val="00E36B77"/>
    <w:rsid w:val="00E36F20"/>
    <w:rsid w:val="00E37307"/>
    <w:rsid w:val="00E37832"/>
    <w:rsid w:val="00E37A4F"/>
    <w:rsid w:val="00E37D9F"/>
    <w:rsid w:val="00E40630"/>
    <w:rsid w:val="00E407DE"/>
    <w:rsid w:val="00E40CEE"/>
    <w:rsid w:val="00E4167D"/>
    <w:rsid w:val="00E418FF"/>
    <w:rsid w:val="00E41923"/>
    <w:rsid w:val="00E41CA2"/>
    <w:rsid w:val="00E424B9"/>
    <w:rsid w:val="00E42AC8"/>
    <w:rsid w:val="00E42BB6"/>
    <w:rsid w:val="00E42CB4"/>
    <w:rsid w:val="00E42D3F"/>
    <w:rsid w:val="00E42FD6"/>
    <w:rsid w:val="00E43074"/>
    <w:rsid w:val="00E43433"/>
    <w:rsid w:val="00E434F7"/>
    <w:rsid w:val="00E4353E"/>
    <w:rsid w:val="00E43C57"/>
    <w:rsid w:val="00E43CD8"/>
    <w:rsid w:val="00E43F4E"/>
    <w:rsid w:val="00E43FB3"/>
    <w:rsid w:val="00E440A0"/>
    <w:rsid w:val="00E446B0"/>
    <w:rsid w:val="00E44A7C"/>
    <w:rsid w:val="00E44C3E"/>
    <w:rsid w:val="00E44EE9"/>
    <w:rsid w:val="00E44F95"/>
    <w:rsid w:val="00E454EC"/>
    <w:rsid w:val="00E45695"/>
    <w:rsid w:val="00E45719"/>
    <w:rsid w:val="00E45721"/>
    <w:rsid w:val="00E45B61"/>
    <w:rsid w:val="00E45B73"/>
    <w:rsid w:val="00E45BBC"/>
    <w:rsid w:val="00E45E04"/>
    <w:rsid w:val="00E46234"/>
    <w:rsid w:val="00E46574"/>
    <w:rsid w:val="00E465AD"/>
    <w:rsid w:val="00E46AC9"/>
    <w:rsid w:val="00E4705D"/>
    <w:rsid w:val="00E47CE8"/>
    <w:rsid w:val="00E47F52"/>
    <w:rsid w:val="00E50071"/>
    <w:rsid w:val="00E5038F"/>
    <w:rsid w:val="00E50651"/>
    <w:rsid w:val="00E50A0E"/>
    <w:rsid w:val="00E50DB2"/>
    <w:rsid w:val="00E512FB"/>
    <w:rsid w:val="00E51DBC"/>
    <w:rsid w:val="00E51E53"/>
    <w:rsid w:val="00E522B2"/>
    <w:rsid w:val="00E522BC"/>
    <w:rsid w:val="00E529C3"/>
    <w:rsid w:val="00E52AF4"/>
    <w:rsid w:val="00E52B68"/>
    <w:rsid w:val="00E531D0"/>
    <w:rsid w:val="00E5340D"/>
    <w:rsid w:val="00E5363B"/>
    <w:rsid w:val="00E53922"/>
    <w:rsid w:val="00E539DD"/>
    <w:rsid w:val="00E53DDA"/>
    <w:rsid w:val="00E54033"/>
    <w:rsid w:val="00E542A1"/>
    <w:rsid w:val="00E543E0"/>
    <w:rsid w:val="00E544A3"/>
    <w:rsid w:val="00E545C6"/>
    <w:rsid w:val="00E54AAC"/>
    <w:rsid w:val="00E54DB5"/>
    <w:rsid w:val="00E55486"/>
    <w:rsid w:val="00E5576B"/>
    <w:rsid w:val="00E5595E"/>
    <w:rsid w:val="00E55AF7"/>
    <w:rsid w:val="00E55B6C"/>
    <w:rsid w:val="00E55E38"/>
    <w:rsid w:val="00E55EDD"/>
    <w:rsid w:val="00E55F17"/>
    <w:rsid w:val="00E567CD"/>
    <w:rsid w:val="00E56F6A"/>
    <w:rsid w:val="00E57056"/>
    <w:rsid w:val="00E572FE"/>
    <w:rsid w:val="00E5764A"/>
    <w:rsid w:val="00E57777"/>
    <w:rsid w:val="00E5793B"/>
    <w:rsid w:val="00E57D64"/>
    <w:rsid w:val="00E57E87"/>
    <w:rsid w:val="00E57EAD"/>
    <w:rsid w:val="00E607F8"/>
    <w:rsid w:val="00E60CDD"/>
    <w:rsid w:val="00E60CF7"/>
    <w:rsid w:val="00E60DDF"/>
    <w:rsid w:val="00E61030"/>
    <w:rsid w:val="00E610E1"/>
    <w:rsid w:val="00E6160F"/>
    <w:rsid w:val="00E61768"/>
    <w:rsid w:val="00E61E50"/>
    <w:rsid w:val="00E6217C"/>
    <w:rsid w:val="00E622C3"/>
    <w:rsid w:val="00E6250E"/>
    <w:rsid w:val="00E62BE9"/>
    <w:rsid w:val="00E632BF"/>
    <w:rsid w:val="00E635D6"/>
    <w:rsid w:val="00E63BB3"/>
    <w:rsid w:val="00E63FEB"/>
    <w:rsid w:val="00E640D4"/>
    <w:rsid w:val="00E6453A"/>
    <w:rsid w:val="00E648C7"/>
    <w:rsid w:val="00E649E0"/>
    <w:rsid w:val="00E64DDF"/>
    <w:rsid w:val="00E64EA9"/>
    <w:rsid w:val="00E650AC"/>
    <w:rsid w:val="00E65244"/>
    <w:rsid w:val="00E6595F"/>
    <w:rsid w:val="00E65BB4"/>
    <w:rsid w:val="00E65C29"/>
    <w:rsid w:val="00E65C55"/>
    <w:rsid w:val="00E65C6C"/>
    <w:rsid w:val="00E66F24"/>
    <w:rsid w:val="00E6723A"/>
    <w:rsid w:val="00E67342"/>
    <w:rsid w:val="00E67442"/>
    <w:rsid w:val="00E67853"/>
    <w:rsid w:val="00E67ADA"/>
    <w:rsid w:val="00E67E1F"/>
    <w:rsid w:val="00E67EF0"/>
    <w:rsid w:val="00E70378"/>
    <w:rsid w:val="00E705CC"/>
    <w:rsid w:val="00E7099A"/>
    <w:rsid w:val="00E71220"/>
    <w:rsid w:val="00E712B7"/>
    <w:rsid w:val="00E71602"/>
    <w:rsid w:val="00E718C9"/>
    <w:rsid w:val="00E7244E"/>
    <w:rsid w:val="00E727D2"/>
    <w:rsid w:val="00E73258"/>
    <w:rsid w:val="00E73627"/>
    <w:rsid w:val="00E73667"/>
    <w:rsid w:val="00E73768"/>
    <w:rsid w:val="00E73A76"/>
    <w:rsid w:val="00E743D2"/>
    <w:rsid w:val="00E747AC"/>
    <w:rsid w:val="00E74BD6"/>
    <w:rsid w:val="00E754E4"/>
    <w:rsid w:val="00E755B3"/>
    <w:rsid w:val="00E75C21"/>
    <w:rsid w:val="00E75D52"/>
    <w:rsid w:val="00E75F72"/>
    <w:rsid w:val="00E77038"/>
    <w:rsid w:val="00E7772F"/>
    <w:rsid w:val="00E77C00"/>
    <w:rsid w:val="00E77EB8"/>
    <w:rsid w:val="00E800ED"/>
    <w:rsid w:val="00E80113"/>
    <w:rsid w:val="00E80590"/>
    <w:rsid w:val="00E8072F"/>
    <w:rsid w:val="00E80CCD"/>
    <w:rsid w:val="00E80D20"/>
    <w:rsid w:val="00E80F93"/>
    <w:rsid w:val="00E811DB"/>
    <w:rsid w:val="00E81710"/>
    <w:rsid w:val="00E8171D"/>
    <w:rsid w:val="00E81877"/>
    <w:rsid w:val="00E81997"/>
    <w:rsid w:val="00E81BA8"/>
    <w:rsid w:val="00E820A4"/>
    <w:rsid w:val="00E820AD"/>
    <w:rsid w:val="00E8212C"/>
    <w:rsid w:val="00E82758"/>
    <w:rsid w:val="00E82FAA"/>
    <w:rsid w:val="00E835B4"/>
    <w:rsid w:val="00E836B2"/>
    <w:rsid w:val="00E8373E"/>
    <w:rsid w:val="00E83949"/>
    <w:rsid w:val="00E83BFB"/>
    <w:rsid w:val="00E83C99"/>
    <w:rsid w:val="00E83CDA"/>
    <w:rsid w:val="00E83CFD"/>
    <w:rsid w:val="00E83E67"/>
    <w:rsid w:val="00E84598"/>
    <w:rsid w:val="00E845EB"/>
    <w:rsid w:val="00E848C5"/>
    <w:rsid w:val="00E84E26"/>
    <w:rsid w:val="00E84EF4"/>
    <w:rsid w:val="00E84FAC"/>
    <w:rsid w:val="00E851FB"/>
    <w:rsid w:val="00E85345"/>
    <w:rsid w:val="00E853E2"/>
    <w:rsid w:val="00E8565A"/>
    <w:rsid w:val="00E85675"/>
    <w:rsid w:val="00E85A36"/>
    <w:rsid w:val="00E85BF0"/>
    <w:rsid w:val="00E85E2C"/>
    <w:rsid w:val="00E86C3F"/>
    <w:rsid w:val="00E86CA8"/>
    <w:rsid w:val="00E8766F"/>
    <w:rsid w:val="00E876C6"/>
    <w:rsid w:val="00E90089"/>
    <w:rsid w:val="00E90156"/>
    <w:rsid w:val="00E9112C"/>
    <w:rsid w:val="00E9146F"/>
    <w:rsid w:val="00E9149B"/>
    <w:rsid w:val="00E918B9"/>
    <w:rsid w:val="00E918DF"/>
    <w:rsid w:val="00E91DEC"/>
    <w:rsid w:val="00E91E40"/>
    <w:rsid w:val="00E92038"/>
    <w:rsid w:val="00E923C1"/>
    <w:rsid w:val="00E92B1B"/>
    <w:rsid w:val="00E92B4B"/>
    <w:rsid w:val="00E92BB9"/>
    <w:rsid w:val="00E92BC1"/>
    <w:rsid w:val="00E92C0F"/>
    <w:rsid w:val="00E92C24"/>
    <w:rsid w:val="00E92DA0"/>
    <w:rsid w:val="00E930E4"/>
    <w:rsid w:val="00E932E3"/>
    <w:rsid w:val="00E934BF"/>
    <w:rsid w:val="00E93647"/>
    <w:rsid w:val="00E93A74"/>
    <w:rsid w:val="00E94187"/>
    <w:rsid w:val="00E9447C"/>
    <w:rsid w:val="00E94CC7"/>
    <w:rsid w:val="00E94D73"/>
    <w:rsid w:val="00E94EB6"/>
    <w:rsid w:val="00E9535E"/>
    <w:rsid w:val="00E95695"/>
    <w:rsid w:val="00E95A8F"/>
    <w:rsid w:val="00E95C7C"/>
    <w:rsid w:val="00E96351"/>
    <w:rsid w:val="00E964DF"/>
    <w:rsid w:val="00E9658E"/>
    <w:rsid w:val="00E96598"/>
    <w:rsid w:val="00E9665C"/>
    <w:rsid w:val="00E96768"/>
    <w:rsid w:val="00E9681B"/>
    <w:rsid w:val="00E96B58"/>
    <w:rsid w:val="00E96B92"/>
    <w:rsid w:val="00E96DDC"/>
    <w:rsid w:val="00E96E5B"/>
    <w:rsid w:val="00E97594"/>
    <w:rsid w:val="00E9760E"/>
    <w:rsid w:val="00E97754"/>
    <w:rsid w:val="00E979EF"/>
    <w:rsid w:val="00E97A91"/>
    <w:rsid w:val="00E97AC6"/>
    <w:rsid w:val="00E97BD4"/>
    <w:rsid w:val="00E97EBF"/>
    <w:rsid w:val="00EA0135"/>
    <w:rsid w:val="00EA03C6"/>
    <w:rsid w:val="00EA05D5"/>
    <w:rsid w:val="00EA0A55"/>
    <w:rsid w:val="00EA0A5B"/>
    <w:rsid w:val="00EA10A5"/>
    <w:rsid w:val="00EA1759"/>
    <w:rsid w:val="00EA17A0"/>
    <w:rsid w:val="00EA17B6"/>
    <w:rsid w:val="00EA1945"/>
    <w:rsid w:val="00EA1DBB"/>
    <w:rsid w:val="00EA1E33"/>
    <w:rsid w:val="00EA25FF"/>
    <w:rsid w:val="00EA2AC3"/>
    <w:rsid w:val="00EA2AC6"/>
    <w:rsid w:val="00EA2E8D"/>
    <w:rsid w:val="00EA3353"/>
    <w:rsid w:val="00EA3547"/>
    <w:rsid w:val="00EA35C4"/>
    <w:rsid w:val="00EA369E"/>
    <w:rsid w:val="00EA3A0E"/>
    <w:rsid w:val="00EA3C36"/>
    <w:rsid w:val="00EA4424"/>
    <w:rsid w:val="00EA4475"/>
    <w:rsid w:val="00EA45B4"/>
    <w:rsid w:val="00EA4B34"/>
    <w:rsid w:val="00EA4C72"/>
    <w:rsid w:val="00EA5559"/>
    <w:rsid w:val="00EA5772"/>
    <w:rsid w:val="00EA5FD1"/>
    <w:rsid w:val="00EA619E"/>
    <w:rsid w:val="00EA6621"/>
    <w:rsid w:val="00EA6BC3"/>
    <w:rsid w:val="00EA6BE0"/>
    <w:rsid w:val="00EA6BFD"/>
    <w:rsid w:val="00EA7284"/>
    <w:rsid w:val="00EA7960"/>
    <w:rsid w:val="00EA7C4C"/>
    <w:rsid w:val="00EA7CA9"/>
    <w:rsid w:val="00EA7D4D"/>
    <w:rsid w:val="00EB00C5"/>
    <w:rsid w:val="00EB0CC9"/>
    <w:rsid w:val="00EB0D9A"/>
    <w:rsid w:val="00EB1098"/>
    <w:rsid w:val="00EB111E"/>
    <w:rsid w:val="00EB1482"/>
    <w:rsid w:val="00EB1970"/>
    <w:rsid w:val="00EB1B98"/>
    <w:rsid w:val="00EB1CE6"/>
    <w:rsid w:val="00EB2188"/>
    <w:rsid w:val="00EB2380"/>
    <w:rsid w:val="00EB23AE"/>
    <w:rsid w:val="00EB3035"/>
    <w:rsid w:val="00EB3135"/>
    <w:rsid w:val="00EB3302"/>
    <w:rsid w:val="00EB349D"/>
    <w:rsid w:val="00EB409F"/>
    <w:rsid w:val="00EB45A7"/>
    <w:rsid w:val="00EB4683"/>
    <w:rsid w:val="00EB4DE5"/>
    <w:rsid w:val="00EB4F30"/>
    <w:rsid w:val="00EB4FB8"/>
    <w:rsid w:val="00EB50D3"/>
    <w:rsid w:val="00EB5380"/>
    <w:rsid w:val="00EB56B1"/>
    <w:rsid w:val="00EB5A30"/>
    <w:rsid w:val="00EB5B82"/>
    <w:rsid w:val="00EB5CF1"/>
    <w:rsid w:val="00EB69BE"/>
    <w:rsid w:val="00EB6A2F"/>
    <w:rsid w:val="00EB6A6A"/>
    <w:rsid w:val="00EB7572"/>
    <w:rsid w:val="00EB7E8F"/>
    <w:rsid w:val="00EB7F43"/>
    <w:rsid w:val="00EC0A5C"/>
    <w:rsid w:val="00EC0C9F"/>
    <w:rsid w:val="00EC0E6A"/>
    <w:rsid w:val="00EC105F"/>
    <w:rsid w:val="00EC1675"/>
    <w:rsid w:val="00EC194D"/>
    <w:rsid w:val="00EC2094"/>
    <w:rsid w:val="00EC233F"/>
    <w:rsid w:val="00EC243C"/>
    <w:rsid w:val="00EC25D8"/>
    <w:rsid w:val="00EC2A11"/>
    <w:rsid w:val="00EC2A27"/>
    <w:rsid w:val="00EC30B4"/>
    <w:rsid w:val="00EC33FA"/>
    <w:rsid w:val="00EC349A"/>
    <w:rsid w:val="00EC351C"/>
    <w:rsid w:val="00EC3968"/>
    <w:rsid w:val="00EC3B8D"/>
    <w:rsid w:val="00EC3F4B"/>
    <w:rsid w:val="00EC3FF3"/>
    <w:rsid w:val="00EC4379"/>
    <w:rsid w:val="00EC442A"/>
    <w:rsid w:val="00EC4C93"/>
    <w:rsid w:val="00EC5988"/>
    <w:rsid w:val="00EC5AF6"/>
    <w:rsid w:val="00EC5CF9"/>
    <w:rsid w:val="00EC5F1F"/>
    <w:rsid w:val="00EC6216"/>
    <w:rsid w:val="00EC6254"/>
    <w:rsid w:val="00EC62C0"/>
    <w:rsid w:val="00EC6474"/>
    <w:rsid w:val="00EC6530"/>
    <w:rsid w:val="00EC65B9"/>
    <w:rsid w:val="00EC6B6B"/>
    <w:rsid w:val="00EC6BC1"/>
    <w:rsid w:val="00EC6F12"/>
    <w:rsid w:val="00EC7257"/>
    <w:rsid w:val="00EC7329"/>
    <w:rsid w:val="00EC77CC"/>
    <w:rsid w:val="00EC7C45"/>
    <w:rsid w:val="00ED0174"/>
    <w:rsid w:val="00ED0342"/>
    <w:rsid w:val="00ED0759"/>
    <w:rsid w:val="00ED0C08"/>
    <w:rsid w:val="00ED0D3C"/>
    <w:rsid w:val="00ED0D88"/>
    <w:rsid w:val="00ED0EAF"/>
    <w:rsid w:val="00ED10DF"/>
    <w:rsid w:val="00ED1239"/>
    <w:rsid w:val="00ED13B2"/>
    <w:rsid w:val="00ED1806"/>
    <w:rsid w:val="00ED2631"/>
    <w:rsid w:val="00ED2B08"/>
    <w:rsid w:val="00ED3125"/>
    <w:rsid w:val="00ED31E8"/>
    <w:rsid w:val="00ED372A"/>
    <w:rsid w:val="00ED383D"/>
    <w:rsid w:val="00ED398B"/>
    <w:rsid w:val="00ED3A99"/>
    <w:rsid w:val="00ED44A3"/>
    <w:rsid w:val="00ED44F2"/>
    <w:rsid w:val="00ED4814"/>
    <w:rsid w:val="00ED4F39"/>
    <w:rsid w:val="00ED53EB"/>
    <w:rsid w:val="00ED5456"/>
    <w:rsid w:val="00ED5637"/>
    <w:rsid w:val="00ED5B6A"/>
    <w:rsid w:val="00ED5C72"/>
    <w:rsid w:val="00ED5DFB"/>
    <w:rsid w:val="00ED628B"/>
    <w:rsid w:val="00ED6773"/>
    <w:rsid w:val="00ED6D3A"/>
    <w:rsid w:val="00ED7106"/>
    <w:rsid w:val="00ED71F7"/>
    <w:rsid w:val="00ED7318"/>
    <w:rsid w:val="00ED74A5"/>
    <w:rsid w:val="00ED7570"/>
    <w:rsid w:val="00EE01DB"/>
    <w:rsid w:val="00EE039E"/>
    <w:rsid w:val="00EE0619"/>
    <w:rsid w:val="00EE0A56"/>
    <w:rsid w:val="00EE0AD6"/>
    <w:rsid w:val="00EE0BAC"/>
    <w:rsid w:val="00EE0C59"/>
    <w:rsid w:val="00EE0FB2"/>
    <w:rsid w:val="00EE14DF"/>
    <w:rsid w:val="00EE1B32"/>
    <w:rsid w:val="00EE1F32"/>
    <w:rsid w:val="00EE2B0B"/>
    <w:rsid w:val="00EE2C20"/>
    <w:rsid w:val="00EE2DDA"/>
    <w:rsid w:val="00EE2E1D"/>
    <w:rsid w:val="00EE300F"/>
    <w:rsid w:val="00EE3199"/>
    <w:rsid w:val="00EE3B57"/>
    <w:rsid w:val="00EE3D23"/>
    <w:rsid w:val="00EE3F3A"/>
    <w:rsid w:val="00EE4103"/>
    <w:rsid w:val="00EE4106"/>
    <w:rsid w:val="00EE42C3"/>
    <w:rsid w:val="00EE487A"/>
    <w:rsid w:val="00EE4DB1"/>
    <w:rsid w:val="00EE4F75"/>
    <w:rsid w:val="00EE5642"/>
    <w:rsid w:val="00EE5AC7"/>
    <w:rsid w:val="00EE5AF9"/>
    <w:rsid w:val="00EE60EF"/>
    <w:rsid w:val="00EE6137"/>
    <w:rsid w:val="00EE6428"/>
    <w:rsid w:val="00EE674B"/>
    <w:rsid w:val="00EE678B"/>
    <w:rsid w:val="00EE71C8"/>
    <w:rsid w:val="00EE71D4"/>
    <w:rsid w:val="00EE737F"/>
    <w:rsid w:val="00EE767E"/>
    <w:rsid w:val="00EE76ED"/>
    <w:rsid w:val="00EE7B24"/>
    <w:rsid w:val="00EE7E1A"/>
    <w:rsid w:val="00EF0013"/>
    <w:rsid w:val="00EF019B"/>
    <w:rsid w:val="00EF0775"/>
    <w:rsid w:val="00EF07F8"/>
    <w:rsid w:val="00EF0BC9"/>
    <w:rsid w:val="00EF10B2"/>
    <w:rsid w:val="00EF11D4"/>
    <w:rsid w:val="00EF1526"/>
    <w:rsid w:val="00EF1720"/>
    <w:rsid w:val="00EF2092"/>
    <w:rsid w:val="00EF2335"/>
    <w:rsid w:val="00EF295C"/>
    <w:rsid w:val="00EF29FE"/>
    <w:rsid w:val="00EF2B39"/>
    <w:rsid w:val="00EF310B"/>
    <w:rsid w:val="00EF33BC"/>
    <w:rsid w:val="00EF3A75"/>
    <w:rsid w:val="00EF3D0C"/>
    <w:rsid w:val="00EF3D3C"/>
    <w:rsid w:val="00EF3E9E"/>
    <w:rsid w:val="00EF4409"/>
    <w:rsid w:val="00EF44E9"/>
    <w:rsid w:val="00EF450D"/>
    <w:rsid w:val="00EF45D7"/>
    <w:rsid w:val="00EF4611"/>
    <w:rsid w:val="00EF47C3"/>
    <w:rsid w:val="00EF48BC"/>
    <w:rsid w:val="00EF4967"/>
    <w:rsid w:val="00EF5373"/>
    <w:rsid w:val="00EF541C"/>
    <w:rsid w:val="00EF5483"/>
    <w:rsid w:val="00EF5A9C"/>
    <w:rsid w:val="00EF5D62"/>
    <w:rsid w:val="00EF5FEC"/>
    <w:rsid w:val="00EF6027"/>
    <w:rsid w:val="00EF6099"/>
    <w:rsid w:val="00EF6183"/>
    <w:rsid w:val="00EF61D5"/>
    <w:rsid w:val="00EF676F"/>
    <w:rsid w:val="00EF6DAE"/>
    <w:rsid w:val="00EF6EBB"/>
    <w:rsid w:val="00EF6FB7"/>
    <w:rsid w:val="00EF6FC3"/>
    <w:rsid w:val="00EF71BD"/>
    <w:rsid w:val="00EF72CB"/>
    <w:rsid w:val="00EF72D1"/>
    <w:rsid w:val="00EF736B"/>
    <w:rsid w:val="00EF74A5"/>
    <w:rsid w:val="00EF7651"/>
    <w:rsid w:val="00EF7E81"/>
    <w:rsid w:val="00EF7F1C"/>
    <w:rsid w:val="00F00336"/>
    <w:rsid w:val="00F0039A"/>
    <w:rsid w:val="00F008B6"/>
    <w:rsid w:val="00F0093A"/>
    <w:rsid w:val="00F00F8C"/>
    <w:rsid w:val="00F01233"/>
    <w:rsid w:val="00F01320"/>
    <w:rsid w:val="00F013ED"/>
    <w:rsid w:val="00F01C9D"/>
    <w:rsid w:val="00F01F50"/>
    <w:rsid w:val="00F02370"/>
    <w:rsid w:val="00F02871"/>
    <w:rsid w:val="00F029BA"/>
    <w:rsid w:val="00F02C83"/>
    <w:rsid w:val="00F02E24"/>
    <w:rsid w:val="00F0301F"/>
    <w:rsid w:val="00F032DC"/>
    <w:rsid w:val="00F03DFF"/>
    <w:rsid w:val="00F03E8D"/>
    <w:rsid w:val="00F0422A"/>
    <w:rsid w:val="00F044D0"/>
    <w:rsid w:val="00F049F3"/>
    <w:rsid w:val="00F04AF2"/>
    <w:rsid w:val="00F04CE7"/>
    <w:rsid w:val="00F04E85"/>
    <w:rsid w:val="00F05C75"/>
    <w:rsid w:val="00F066D7"/>
    <w:rsid w:val="00F0681C"/>
    <w:rsid w:val="00F069B7"/>
    <w:rsid w:val="00F06F01"/>
    <w:rsid w:val="00F06F97"/>
    <w:rsid w:val="00F070F8"/>
    <w:rsid w:val="00F07174"/>
    <w:rsid w:val="00F0728D"/>
    <w:rsid w:val="00F0763C"/>
    <w:rsid w:val="00F07843"/>
    <w:rsid w:val="00F07DCF"/>
    <w:rsid w:val="00F07F57"/>
    <w:rsid w:val="00F1009E"/>
    <w:rsid w:val="00F1013C"/>
    <w:rsid w:val="00F107B8"/>
    <w:rsid w:val="00F10BFD"/>
    <w:rsid w:val="00F10D66"/>
    <w:rsid w:val="00F112BC"/>
    <w:rsid w:val="00F1157C"/>
    <w:rsid w:val="00F11EC8"/>
    <w:rsid w:val="00F12084"/>
    <w:rsid w:val="00F120DD"/>
    <w:rsid w:val="00F12702"/>
    <w:rsid w:val="00F128CE"/>
    <w:rsid w:val="00F12BB8"/>
    <w:rsid w:val="00F12C6F"/>
    <w:rsid w:val="00F13DB6"/>
    <w:rsid w:val="00F1429A"/>
    <w:rsid w:val="00F14896"/>
    <w:rsid w:val="00F149E6"/>
    <w:rsid w:val="00F14A28"/>
    <w:rsid w:val="00F14A98"/>
    <w:rsid w:val="00F14C76"/>
    <w:rsid w:val="00F153DE"/>
    <w:rsid w:val="00F15596"/>
    <w:rsid w:val="00F15AD5"/>
    <w:rsid w:val="00F15F0F"/>
    <w:rsid w:val="00F15F49"/>
    <w:rsid w:val="00F161E1"/>
    <w:rsid w:val="00F1621C"/>
    <w:rsid w:val="00F169C6"/>
    <w:rsid w:val="00F174C5"/>
    <w:rsid w:val="00F17518"/>
    <w:rsid w:val="00F179D9"/>
    <w:rsid w:val="00F17A2B"/>
    <w:rsid w:val="00F2003F"/>
    <w:rsid w:val="00F20241"/>
    <w:rsid w:val="00F208AE"/>
    <w:rsid w:val="00F20D01"/>
    <w:rsid w:val="00F21139"/>
    <w:rsid w:val="00F21296"/>
    <w:rsid w:val="00F2193C"/>
    <w:rsid w:val="00F21E9D"/>
    <w:rsid w:val="00F22117"/>
    <w:rsid w:val="00F2235F"/>
    <w:rsid w:val="00F22726"/>
    <w:rsid w:val="00F228E8"/>
    <w:rsid w:val="00F22C3C"/>
    <w:rsid w:val="00F22C80"/>
    <w:rsid w:val="00F23438"/>
    <w:rsid w:val="00F2356E"/>
    <w:rsid w:val="00F23684"/>
    <w:rsid w:val="00F23D0C"/>
    <w:rsid w:val="00F23D17"/>
    <w:rsid w:val="00F2482F"/>
    <w:rsid w:val="00F24DC0"/>
    <w:rsid w:val="00F25323"/>
    <w:rsid w:val="00F2554E"/>
    <w:rsid w:val="00F25BC2"/>
    <w:rsid w:val="00F2604A"/>
    <w:rsid w:val="00F260D0"/>
    <w:rsid w:val="00F2655C"/>
    <w:rsid w:val="00F265E6"/>
    <w:rsid w:val="00F26675"/>
    <w:rsid w:val="00F26678"/>
    <w:rsid w:val="00F26A2C"/>
    <w:rsid w:val="00F2709B"/>
    <w:rsid w:val="00F27238"/>
    <w:rsid w:val="00F27295"/>
    <w:rsid w:val="00F2765F"/>
    <w:rsid w:val="00F27875"/>
    <w:rsid w:val="00F279CE"/>
    <w:rsid w:val="00F27ED9"/>
    <w:rsid w:val="00F301ED"/>
    <w:rsid w:val="00F302FE"/>
    <w:rsid w:val="00F303BC"/>
    <w:rsid w:val="00F303E3"/>
    <w:rsid w:val="00F30870"/>
    <w:rsid w:val="00F309EE"/>
    <w:rsid w:val="00F30D13"/>
    <w:rsid w:val="00F30E8A"/>
    <w:rsid w:val="00F30F77"/>
    <w:rsid w:val="00F30F87"/>
    <w:rsid w:val="00F31123"/>
    <w:rsid w:val="00F3147C"/>
    <w:rsid w:val="00F320F1"/>
    <w:rsid w:val="00F3226F"/>
    <w:rsid w:val="00F32697"/>
    <w:rsid w:val="00F32EF7"/>
    <w:rsid w:val="00F33051"/>
    <w:rsid w:val="00F331EE"/>
    <w:rsid w:val="00F33233"/>
    <w:rsid w:val="00F3371B"/>
    <w:rsid w:val="00F33744"/>
    <w:rsid w:val="00F33A9D"/>
    <w:rsid w:val="00F33B90"/>
    <w:rsid w:val="00F341BF"/>
    <w:rsid w:val="00F3431C"/>
    <w:rsid w:val="00F344CB"/>
    <w:rsid w:val="00F344D7"/>
    <w:rsid w:val="00F34D86"/>
    <w:rsid w:val="00F352C3"/>
    <w:rsid w:val="00F35517"/>
    <w:rsid w:val="00F359A7"/>
    <w:rsid w:val="00F35D62"/>
    <w:rsid w:val="00F36548"/>
    <w:rsid w:val="00F3664C"/>
    <w:rsid w:val="00F36826"/>
    <w:rsid w:val="00F36AF3"/>
    <w:rsid w:val="00F36E8F"/>
    <w:rsid w:val="00F37149"/>
    <w:rsid w:val="00F3748B"/>
    <w:rsid w:val="00F374D2"/>
    <w:rsid w:val="00F37A02"/>
    <w:rsid w:val="00F37B45"/>
    <w:rsid w:val="00F400D4"/>
    <w:rsid w:val="00F40220"/>
    <w:rsid w:val="00F40245"/>
    <w:rsid w:val="00F40662"/>
    <w:rsid w:val="00F406F8"/>
    <w:rsid w:val="00F4077C"/>
    <w:rsid w:val="00F40D4A"/>
    <w:rsid w:val="00F40F3E"/>
    <w:rsid w:val="00F41319"/>
    <w:rsid w:val="00F41343"/>
    <w:rsid w:val="00F416A5"/>
    <w:rsid w:val="00F41BA1"/>
    <w:rsid w:val="00F41F21"/>
    <w:rsid w:val="00F41FAA"/>
    <w:rsid w:val="00F42366"/>
    <w:rsid w:val="00F42C90"/>
    <w:rsid w:val="00F43177"/>
    <w:rsid w:val="00F4347E"/>
    <w:rsid w:val="00F43679"/>
    <w:rsid w:val="00F436E2"/>
    <w:rsid w:val="00F43826"/>
    <w:rsid w:val="00F438C6"/>
    <w:rsid w:val="00F43E2B"/>
    <w:rsid w:val="00F442B1"/>
    <w:rsid w:val="00F442E6"/>
    <w:rsid w:val="00F44467"/>
    <w:rsid w:val="00F44806"/>
    <w:rsid w:val="00F44AA0"/>
    <w:rsid w:val="00F44B58"/>
    <w:rsid w:val="00F44C34"/>
    <w:rsid w:val="00F453AF"/>
    <w:rsid w:val="00F4561A"/>
    <w:rsid w:val="00F457C6"/>
    <w:rsid w:val="00F459E9"/>
    <w:rsid w:val="00F45BD1"/>
    <w:rsid w:val="00F45C32"/>
    <w:rsid w:val="00F45CE2"/>
    <w:rsid w:val="00F45D39"/>
    <w:rsid w:val="00F460B7"/>
    <w:rsid w:val="00F4637F"/>
    <w:rsid w:val="00F46506"/>
    <w:rsid w:val="00F46726"/>
    <w:rsid w:val="00F4689B"/>
    <w:rsid w:val="00F46B54"/>
    <w:rsid w:val="00F46BBB"/>
    <w:rsid w:val="00F46C81"/>
    <w:rsid w:val="00F47033"/>
    <w:rsid w:val="00F475EE"/>
    <w:rsid w:val="00F4760C"/>
    <w:rsid w:val="00F4777D"/>
    <w:rsid w:val="00F47950"/>
    <w:rsid w:val="00F479B6"/>
    <w:rsid w:val="00F47A2C"/>
    <w:rsid w:val="00F47C98"/>
    <w:rsid w:val="00F5009E"/>
    <w:rsid w:val="00F506E6"/>
    <w:rsid w:val="00F508C1"/>
    <w:rsid w:val="00F517FD"/>
    <w:rsid w:val="00F51882"/>
    <w:rsid w:val="00F51E29"/>
    <w:rsid w:val="00F51ED0"/>
    <w:rsid w:val="00F51FA8"/>
    <w:rsid w:val="00F5204E"/>
    <w:rsid w:val="00F52181"/>
    <w:rsid w:val="00F529B7"/>
    <w:rsid w:val="00F529BF"/>
    <w:rsid w:val="00F52FB9"/>
    <w:rsid w:val="00F53279"/>
    <w:rsid w:val="00F5381E"/>
    <w:rsid w:val="00F53903"/>
    <w:rsid w:val="00F53C64"/>
    <w:rsid w:val="00F53DDB"/>
    <w:rsid w:val="00F5409B"/>
    <w:rsid w:val="00F545FE"/>
    <w:rsid w:val="00F54645"/>
    <w:rsid w:val="00F54874"/>
    <w:rsid w:val="00F54942"/>
    <w:rsid w:val="00F54AF1"/>
    <w:rsid w:val="00F55741"/>
    <w:rsid w:val="00F5585D"/>
    <w:rsid w:val="00F55C12"/>
    <w:rsid w:val="00F55DC1"/>
    <w:rsid w:val="00F55EC6"/>
    <w:rsid w:val="00F55FF7"/>
    <w:rsid w:val="00F56754"/>
    <w:rsid w:val="00F567C9"/>
    <w:rsid w:val="00F568D9"/>
    <w:rsid w:val="00F56AF3"/>
    <w:rsid w:val="00F56D12"/>
    <w:rsid w:val="00F56DD4"/>
    <w:rsid w:val="00F56DFE"/>
    <w:rsid w:val="00F56F98"/>
    <w:rsid w:val="00F571F2"/>
    <w:rsid w:val="00F574A1"/>
    <w:rsid w:val="00F57647"/>
    <w:rsid w:val="00F602AB"/>
    <w:rsid w:val="00F602BD"/>
    <w:rsid w:val="00F603CA"/>
    <w:rsid w:val="00F60CEE"/>
    <w:rsid w:val="00F612B8"/>
    <w:rsid w:val="00F612FE"/>
    <w:rsid w:val="00F61B14"/>
    <w:rsid w:val="00F61B34"/>
    <w:rsid w:val="00F61EE4"/>
    <w:rsid w:val="00F61FDA"/>
    <w:rsid w:val="00F62252"/>
    <w:rsid w:val="00F6282A"/>
    <w:rsid w:val="00F62E59"/>
    <w:rsid w:val="00F63040"/>
    <w:rsid w:val="00F6318B"/>
    <w:rsid w:val="00F635A6"/>
    <w:rsid w:val="00F6377A"/>
    <w:rsid w:val="00F63A90"/>
    <w:rsid w:val="00F640EC"/>
    <w:rsid w:val="00F64137"/>
    <w:rsid w:val="00F642F0"/>
    <w:rsid w:val="00F643A4"/>
    <w:rsid w:val="00F64703"/>
    <w:rsid w:val="00F647A3"/>
    <w:rsid w:val="00F647C9"/>
    <w:rsid w:val="00F64B4C"/>
    <w:rsid w:val="00F64D2A"/>
    <w:rsid w:val="00F64E64"/>
    <w:rsid w:val="00F656C3"/>
    <w:rsid w:val="00F65B34"/>
    <w:rsid w:val="00F6615C"/>
    <w:rsid w:val="00F66436"/>
    <w:rsid w:val="00F66553"/>
    <w:rsid w:val="00F667D4"/>
    <w:rsid w:val="00F668DF"/>
    <w:rsid w:val="00F66B2E"/>
    <w:rsid w:val="00F66BB4"/>
    <w:rsid w:val="00F6706D"/>
    <w:rsid w:val="00F67579"/>
    <w:rsid w:val="00F67A7B"/>
    <w:rsid w:val="00F67EE7"/>
    <w:rsid w:val="00F700D7"/>
    <w:rsid w:val="00F70486"/>
    <w:rsid w:val="00F7080E"/>
    <w:rsid w:val="00F70B38"/>
    <w:rsid w:val="00F70F5D"/>
    <w:rsid w:val="00F70F8D"/>
    <w:rsid w:val="00F710A1"/>
    <w:rsid w:val="00F71202"/>
    <w:rsid w:val="00F7121D"/>
    <w:rsid w:val="00F712B8"/>
    <w:rsid w:val="00F7139E"/>
    <w:rsid w:val="00F7144B"/>
    <w:rsid w:val="00F716A0"/>
    <w:rsid w:val="00F718A1"/>
    <w:rsid w:val="00F71E05"/>
    <w:rsid w:val="00F71EB0"/>
    <w:rsid w:val="00F722D9"/>
    <w:rsid w:val="00F72369"/>
    <w:rsid w:val="00F72744"/>
    <w:rsid w:val="00F72D43"/>
    <w:rsid w:val="00F73201"/>
    <w:rsid w:val="00F73505"/>
    <w:rsid w:val="00F735CD"/>
    <w:rsid w:val="00F736EB"/>
    <w:rsid w:val="00F73A09"/>
    <w:rsid w:val="00F73C3D"/>
    <w:rsid w:val="00F73ECE"/>
    <w:rsid w:val="00F74231"/>
    <w:rsid w:val="00F7437E"/>
    <w:rsid w:val="00F746AF"/>
    <w:rsid w:val="00F746FB"/>
    <w:rsid w:val="00F748FD"/>
    <w:rsid w:val="00F74B88"/>
    <w:rsid w:val="00F74F5C"/>
    <w:rsid w:val="00F751CB"/>
    <w:rsid w:val="00F751FD"/>
    <w:rsid w:val="00F7606B"/>
    <w:rsid w:val="00F7637D"/>
    <w:rsid w:val="00F763F3"/>
    <w:rsid w:val="00F7691F"/>
    <w:rsid w:val="00F76B15"/>
    <w:rsid w:val="00F76F6F"/>
    <w:rsid w:val="00F772D0"/>
    <w:rsid w:val="00F776BC"/>
    <w:rsid w:val="00F779BA"/>
    <w:rsid w:val="00F77A1B"/>
    <w:rsid w:val="00F8020E"/>
    <w:rsid w:val="00F8071B"/>
    <w:rsid w:val="00F807C9"/>
    <w:rsid w:val="00F80B9E"/>
    <w:rsid w:val="00F80F70"/>
    <w:rsid w:val="00F813BA"/>
    <w:rsid w:val="00F821B2"/>
    <w:rsid w:val="00F8230A"/>
    <w:rsid w:val="00F823A4"/>
    <w:rsid w:val="00F82882"/>
    <w:rsid w:val="00F828CA"/>
    <w:rsid w:val="00F82DA6"/>
    <w:rsid w:val="00F82FC2"/>
    <w:rsid w:val="00F830C7"/>
    <w:rsid w:val="00F836C6"/>
    <w:rsid w:val="00F83712"/>
    <w:rsid w:val="00F838EB"/>
    <w:rsid w:val="00F83A8A"/>
    <w:rsid w:val="00F83BB0"/>
    <w:rsid w:val="00F83C2F"/>
    <w:rsid w:val="00F83F45"/>
    <w:rsid w:val="00F83FBE"/>
    <w:rsid w:val="00F848EF"/>
    <w:rsid w:val="00F852BD"/>
    <w:rsid w:val="00F852F4"/>
    <w:rsid w:val="00F85662"/>
    <w:rsid w:val="00F86526"/>
    <w:rsid w:val="00F866A0"/>
    <w:rsid w:val="00F866B1"/>
    <w:rsid w:val="00F86731"/>
    <w:rsid w:val="00F8690F"/>
    <w:rsid w:val="00F870E3"/>
    <w:rsid w:val="00F874A9"/>
    <w:rsid w:val="00F8793C"/>
    <w:rsid w:val="00F901B5"/>
    <w:rsid w:val="00F9099C"/>
    <w:rsid w:val="00F90A38"/>
    <w:rsid w:val="00F90B66"/>
    <w:rsid w:val="00F90B95"/>
    <w:rsid w:val="00F90D83"/>
    <w:rsid w:val="00F90EB7"/>
    <w:rsid w:val="00F90FAE"/>
    <w:rsid w:val="00F913CB"/>
    <w:rsid w:val="00F91465"/>
    <w:rsid w:val="00F9187E"/>
    <w:rsid w:val="00F91A45"/>
    <w:rsid w:val="00F91D9A"/>
    <w:rsid w:val="00F91E3F"/>
    <w:rsid w:val="00F9208C"/>
    <w:rsid w:val="00F922F5"/>
    <w:rsid w:val="00F924AB"/>
    <w:rsid w:val="00F9259F"/>
    <w:rsid w:val="00F92936"/>
    <w:rsid w:val="00F92A0C"/>
    <w:rsid w:val="00F92C12"/>
    <w:rsid w:val="00F92C73"/>
    <w:rsid w:val="00F92D28"/>
    <w:rsid w:val="00F930E2"/>
    <w:rsid w:val="00F93325"/>
    <w:rsid w:val="00F936CC"/>
    <w:rsid w:val="00F93E50"/>
    <w:rsid w:val="00F94883"/>
    <w:rsid w:val="00F94B6A"/>
    <w:rsid w:val="00F94B93"/>
    <w:rsid w:val="00F958E3"/>
    <w:rsid w:val="00F959DB"/>
    <w:rsid w:val="00F95C16"/>
    <w:rsid w:val="00F95F51"/>
    <w:rsid w:val="00F96290"/>
    <w:rsid w:val="00F968AC"/>
    <w:rsid w:val="00F968C9"/>
    <w:rsid w:val="00F96AB8"/>
    <w:rsid w:val="00F96B30"/>
    <w:rsid w:val="00F96D53"/>
    <w:rsid w:val="00F96ED9"/>
    <w:rsid w:val="00F96FB5"/>
    <w:rsid w:val="00FA0339"/>
    <w:rsid w:val="00FA03E7"/>
    <w:rsid w:val="00FA04FF"/>
    <w:rsid w:val="00FA07BB"/>
    <w:rsid w:val="00FA09AB"/>
    <w:rsid w:val="00FA106C"/>
    <w:rsid w:val="00FA178E"/>
    <w:rsid w:val="00FA1C96"/>
    <w:rsid w:val="00FA1E0A"/>
    <w:rsid w:val="00FA1E26"/>
    <w:rsid w:val="00FA20B3"/>
    <w:rsid w:val="00FA20F1"/>
    <w:rsid w:val="00FA2148"/>
    <w:rsid w:val="00FA219B"/>
    <w:rsid w:val="00FA2344"/>
    <w:rsid w:val="00FA2603"/>
    <w:rsid w:val="00FA2A61"/>
    <w:rsid w:val="00FA3E1D"/>
    <w:rsid w:val="00FA46C1"/>
    <w:rsid w:val="00FA4B12"/>
    <w:rsid w:val="00FA4DD8"/>
    <w:rsid w:val="00FA4E1E"/>
    <w:rsid w:val="00FA5036"/>
    <w:rsid w:val="00FA51D6"/>
    <w:rsid w:val="00FA5370"/>
    <w:rsid w:val="00FA5411"/>
    <w:rsid w:val="00FA54C8"/>
    <w:rsid w:val="00FA5616"/>
    <w:rsid w:val="00FA5654"/>
    <w:rsid w:val="00FA5768"/>
    <w:rsid w:val="00FA57C1"/>
    <w:rsid w:val="00FA5983"/>
    <w:rsid w:val="00FA598D"/>
    <w:rsid w:val="00FA618C"/>
    <w:rsid w:val="00FA61D8"/>
    <w:rsid w:val="00FA6609"/>
    <w:rsid w:val="00FA676D"/>
    <w:rsid w:val="00FA6B6A"/>
    <w:rsid w:val="00FA6CAA"/>
    <w:rsid w:val="00FA6DEA"/>
    <w:rsid w:val="00FA70C7"/>
    <w:rsid w:val="00FA718C"/>
    <w:rsid w:val="00FA71EA"/>
    <w:rsid w:val="00FA7666"/>
    <w:rsid w:val="00FA77A5"/>
    <w:rsid w:val="00FA77B4"/>
    <w:rsid w:val="00FA7955"/>
    <w:rsid w:val="00FA7E79"/>
    <w:rsid w:val="00FB03E8"/>
    <w:rsid w:val="00FB060B"/>
    <w:rsid w:val="00FB0A79"/>
    <w:rsid w:val="00FB0C6E"/>
    <w:rsid w:val="00FB1159"/>
    <w:rsid w:val="00FB125E"/>
    <w:rsid w:val="00FB150D"/>
    <w:rsid w:val="00FB165F"/>
    <w:rsid w:val="00FB18DA"/>
    <w:rsid w:val="00FB1BAA"/>
    <w:rsid w:val="00FB20CD"/>
    <w:rsid w:val="00FB271E"/>
    <w:rsid w:val="00FB29F6"/>
    <w:rsid w:val="00FB2B33"/>
    <w:rsid w:val="00FB2C86"/>
    <w:rsid w:val="00FB2FD0"/>
    <w:rsid w:val="00FB3400"/>
    <w:rsid w:val="00FB342E"/>
    <w:rsid w:val="00FB3509"/>
    <w:rsid w:val="00FB36BD"/>
    <w:rsid w:val="00FB3831"/>
    <w:rsid w:val="00FB38B0"/>
    <w:rsid w:val="00FB3D15"/>
    <w:rsid w:val="00FB43F0"/>
    <w:rsid w:val="00FB4913"/>
    <w:rsid w:val="00FB4EF8"/>
    <w:rsid w:val="00FB50A7"/>
    <w:rsid w:val="00FB528C"/>
    <w:rsid w:val="00FB5444"/>
    <w:rsid w:val="00FB554C"/>
    <w:rsid w:val="00FB5B35"/>
    <w:rsid w:val="00FB5E10"/>
    <w:rsid w:val="00FB624E"/>
    <w:rsid w:val="00FB648A"/>
    <w:rsid w:val="00FB65F9"/>
    <w:rsid w:val="00FB695D"/>
    <w:rsid w:val="00FB6D52"/>
    <w:rsid w:val="00FB6DE2"/>
    <w:rsid w:val="00FB7CC5"/>
    <w:rsid w:val="00FB7EBB"/>
    <w:rsid w:val="00FC0206"/>
    <w:rsid w:val="00FC07B9"/>
    <w:rsid w:val="00FC0A7D"/>
    <w:rsid w:val="00FC0C72"/>
    <w:rsid w:val="00FC0D62"/>
    <w:rsid w:val="00FC0DC9"/>
    <w:rsid w:val="00FC0EB1"/>
    <w:rsid w:val="00FC1549"/>
    <w:rsid w:val="00FC18FD"/>
    <w:rsid w:val="00FC19B0"/>
    <w:rsid w:val="00FC23DD"/>
    <w:rsid w:val="00FC2489"/>
    <w:rsid w:val="00FC2950"/>
    <w:rsid w:val="00FC33F0"/>
    <w:rsid w:val="00FC3466"/>
    <w:rsid w:val="00FC378E"/>
    <w:rsid w:val="00FC37B9"/>
    <w:rsid w:val="00FC3A49"/>
    <w:rsid w:val="00FC3D6C"/>
    <w:rsid w:val="00FC3DF5"/>
    <w:rsid w:val="00FC401B"/>
    <w:rsid w:val="00FC47DD"/>
    <w:rsid w:val="00FC486B"/>
    <w:rsid w:val="00FC4A86"/>
    <w:rsid w:val="00FC4C85"/>
    <w:rsid w:val="00FC520C"/>
    <w:rsid w:val="00FC540C"/>
    <w:rsid w:val="00FC541E"/>
    <w:rsid w:val="00FC5540"/>
    <w:rsid w:val="00FC564A"/>
    <w:rsid w:val="00FC63EA"/>
    <w:rsid w:val="00FC65F0"/>
    <w:rsid w:val="00FC6CA2"/>
    <w:rsid w:val="00FC6D4A"/>
    <w:rsid w:val="00FC7375"/>
    <w:rsid w:val="00FC73C5"/>
    <w:rsid w:val="00FC78FC"/>
    <w:rsid w:val="00FC7ACF"/>
    <w:rsid w:val="00FC7C90"/>
    <w:rsid w:val="00FD0291"/>
    <w:rsid w:val="00FD0311"/>
    <w:rsid w:val="00FD047B"/>
    <w:rsid w:val="00FD04B7"/>
    <w:rsid w:val="00FD058F"/>
    <w:rsid w:val="00FD05A3"/>
    <w:rsid w:val="00FD0851"/>
    <w:rsid w:val="00FD0E93"/>
    <w:rsid w:val="00FD0EBA"/>
    <w:rsid w:val="00FD108E"/>
    <w:rsid w:val="00FD1D87"/>
    <w:rsid w:val="00FD201A"/>
    <w:rsid w:val="00FD2063"/>
    <w:rsid w:val="00FD21EE"/>
    <w:rsid w:val="00FD2969"/>
    <w:rsid w:val="00FD2F0A"/>
    <w:rsid w:val="00FD312D"/>
    <w:rsid w:val="00FD33B5"/>
    <w:rsid w:val="00FD35CC"/>
    <w:rsid w:val="00FD3AE7"/>
    <w:rsid w:val="00FD3F5B"/>
    <w:rsid w:val="00FD4426"/>
    <w:rsid w:val="00FD4887"/>
    <w:rsid w:val="00FD49DE"/>
    <w:rsid w:val="00FD4E7C"/>
    <w:rsid w:val="00FD5010"/>
    <w:rsid w:val="00FD508A"/>
    <w:rsid w:val="00FD51DE"/>
    <w:rsid w:val="00FD546D"/>
    <w:rsid w:val="00FD549B"/>
    <w:rsid w:val="00FD563B"/>
    <w:rsid w:val="00FD57C2"/>
    <w:rsid w:val="00FD5B0C"/>
    <w:rsid w:val="00FD5D39"/>
    <w:rsid w:val="00FD5DBC"/>
    <w:rsid w:val="00FD6185"/>
    <w:rsid w:val="00FD6286"/>
    <w:rsid w:val="00FD6458"/>
    <w:rsid w:val="00FD645D"/>
    <w:rsid w:val="00FD65B6"/>
    <w:rsid w:val="00FD68DC"/>
    <w:rsid w:val="00FD76C3"/>
    <w:rsid w:val="00FD7B72"/>
    <w:rsid w:val="00FD7EA2"/>
    <w:rsid w:val="00FE0679"/>
    <w:rsid w:val="00FE07ED"/>
    <w:rsid w:val="00FE0844"/>
    <w:rsid w:val="00FE086C"/>
    <w:rsid w:val="00FE0DF1"/>
    <w:rsid w:val="00FE0F1B"/>
    <w:rsid w:val="00FE14CF"/>
    <w:rsid w:val="00FE164E"/>
    <w:rsid w:val="00FE1872"/>
    <w:rsid w:val="00FE1BE6"/>
    <w:rsid w:val="00FE1E3E"/>
    <w:rsid w:val="00FE1F71"/>
    <w:rsid w:val="00FE2142"/>
    <w:rsid w:val="00FE2173"/>
    <w:rsid w:val="00FE2375"/>
    <w:rsid w:val="00FE26A2"/>
    <w:rsid w:val="00FE2874"/>
    <w:rsid w:val="00FE2B13"/>
    <w:rsid w:val="00FE2C1B"/>
    <w:rsid w:val="00FE2CBB"/>
    <w:rsid w:val="00FE2DC5"/>
    <w:rsid w:val="00FE34B5"/>
    <w:rsid w:val="00FE384D"/>
    <w:rsid w:val="00FE3AC9"/>
    <w:rsid w:val="00FE3BF0"/>
    <w:rsid w:val="00FE42A0"/>
    <w:rsid w:val="00FE45C0"/>
    <w:rsid w:val="00FE4640"/>
    <w:rsid w:val="00FE488A"/>
    <w:rsid w:val="00FE4CEE"/>
    <w:rsid w:val="00FE4ED1"/>
    <w:rsid w:val="00FE51F1"/>
    <w:rsid w:val="00FE5244"/>
    <w:rsid w:val="00FE5979"/>
    <w:rsid w:val="00FE5D19"/>
    <w:rsid w:val="00FE6189"/>
    <w:rsid w:val="00FE653F"/>
    <w:rsid w:val="00FE66F3"/>
    <w:rsid w:val="00FE67A1"/>
    <w:rsid w:val="00FE6B3B"/>
    <w:rsid w:val="00FE6C15"/>
    <w:rsid w:val="00FE6C5B"/>
    <w:rsid w:val="00FE7129"/>
    <w:rsid w:val="00FE767F"/>
    <w:rsid w:val="00FE7FB9"/>
    <w:rsid w:val="00FF00AB"/>
    <w:rsid w:val="00FF022D"/>
    <w:rsid w:val="00FF028A"/>
    <w:rsid w:val="00FF03F3"/>
    <w:rsid w:val="00FF0C0A"/>
    <w:rsid w:val="00FF0D27"/>
    <w:rsid w:val="00FF0DE7"/>
    <w:rsid w:val="00FF0EE5"/>
    <w:rsid w:val="00FF122A"/>
    <w:rsid w:val="00FF1869"/>
    <w:rsid w:val="00FF1D12"/>
    <w:rsid w:val="00FF1FCB"/>
    <w:rsid w:val="00FF23D7"/>
    <w:rsid w:val="00FF2624"/>
    <w:rsid w:val="00FF26F6"/>
    <w:rsid w:val="00FF2958"/>
    <w:rsid w:val="00FF2C73"/>
    <w:rsid w:val="00FF2ECA"/>
    <w:rsid w:val="00FF2FEC"/>
    <w:rsid w:val="00FF31F9"/>
    <w:rsid w:val="00FF3365"/>
    <w:rsid w:val="00FF3859"/>
    <w:rsid w:val="00FF3BA1"/>
    <w:rsid w:val="00FF433E"/>
    <w:rsid w:val="00FF4458"/>
    <w:rsid w:val="00FF4512"/>
    <w:rsid w:val="00FF4D52"/>
    <w:rsid w:val="00FF4F84"/>
    <w:rsid w:val="00FF50F5"/>
    <w:rsid w:val="00FF55CD"/>
    <w:rsid w:val="00FF5B16"/>
    <w:rsid w:val="00FF607F"/>
    <w:rsid w:val="00FF618D"/>
    <w:rsid w:val="00FF623A"/>
    <w:rsid w:val="00FF6388"/>
    <w:rsid w:val="00FF64BD"/>
    <w:rsid w:val="00FF6869"/>
    <w:rsid w:val="00FF6951"/>
    <w:rsid w:val="00FF6C1C"/>
    <w:rsid w:val="00FF6C9E"/>
    <w:rsid w:val="00FF6CB1"/>
    <w:rsid w:val="00FF73C1"/>
    <w:rsid w:val="00FF7537"/>
    <w:rsid w:val="00FF75EC"/>
    <w:rsid w:val="00FF798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qFormat="1"/>
    <w:lsdException w:name="caption" w:uiPriority="35" w:qFormat="1"/>
    <w:lsdException w:name="annotation reference" w:qFormat="1"/>
    <w:lsdException w:name="toa heading" w:uiPriority="0"/>
    <w:lsdException w:name="List Bullet 3"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uiPriority="5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920D00"/>
    <w:rPr>
      <w:rFonts w:ascii="Times New Roman" w:hAnsi="Times New Roman"/>
      <w:kern w:val="2"/>
      <w:sz w:val="21"/>
      <w:szCs w:val="24"/>
    </w:rPr>
  </w:style>
  <w:style w:type="paragraph" w:styleId="10">
    <w:name w:val="heading 1"/>
    <w:basedOn w:val="a"/>
    <w:next w:val="a"/>
    <w:link w:val="1Char"/>
    <w:uiPriority w:val="99"/>
    <w:qFormat/>
    <w:rsid w:val="005B5D50"/>
    <w:pPr>
      <w:keepNext/>
      <w:keepLines/>
      <w:widowControl w:val="0"/>
      <w:spacing w:before="60" w:after="60" w:line="360" w:lineRule="auto"/>
      <w:jc w:val="center"/>
      <w:outlineLvl w:val="0"/>
    </w:pPr>
    <w:rPr>
      <w:rFonts w:ascii="Calibri" w:eastAsia="黑体" w:hAnsi="Calibri"/>
      <w:b/>
      <w:bCs/>
      <w:kern w:val="44"/>
      <w:sz w:val="28"/>
      <w:szCs w:val="44"/>
    </w:rPr>
  </w:style>
  <w:style w:type="paragraph" w:styleId="2">
    <w:name w:val="heading 2"/>
    <w:aliases w:val="标题 2 Char Char Char"/>
    <w:basedOn w:val="a"/>
    <w:next w:val="a"/>
    <w:link w:val="2Char1"/>
    <w:qFormat/>
    <w:rsid w:val="005B5D50"/>
    <w:pPr>
      <w:keepNext/>
      <w:keepLines/>
      <w:widowControl w:val="0"/>
      <w:spacing w:before="60" w:after="60"/>
      <w:jc w:val="both"/>
      <w:outlineLvl w:val="1"/>
    </w:pPr>
    <w:rPr>
      <w:rFonts w:ascii="Arial" w:hAnsi="Arial"/>
      <w:b/>
      <w:bCs/>
      <w:szCs w:val="21"/>
    </w:rPr>
  </w:style>
  <w:style w:type="paragraph" w:styleId="3">
    <w:name w:val="heading 3"/>
    <w:basedOn w:val="a"/>
    <w:next w:val="a"/>
    <w:link w:val="3Char2"/>
    <w:uiPriority w:val="9"/>
    <w:qFormat/>
    <w:rsid w:val="005B5D50"/>
    <w:pPr>
      <w:keepNext/>
      <w:keepLines/>
      <w:widowControl w:val="0"/>
      <w:spacing w:before="60" w:after="60"/>
      <w:jc w:val="both"/>
      <w:outlineLvl w:val="2"/>
    </w:pPr>
    <w:rPr>
      <w:rFonts w:ascii="Calibri" w:hAnsi="Calibri"/>
      <w:b/>
      <w:bCs/>
      <w:szCs w:val="32"/>
    </w:rPr>
  </w:style>
  <w:style w:type="paragraph" w:styleId="4">
    <w:name w:val="heading 4"/>
    <w:basedOn w:val="a"/>
    <w:next w:val="a"/>
    <w:link w:val="4Char1"/>
    <w:uiPriority w:val="9"/>
    <w:qFormat/>
    <w:rsid w:val="00395389"/>
    <w:pPr>
      <w:keepNext/>
      <w:keepLines/>
      <w:widowControl w:val="0"/>
      <w:spacing w:before="60" w:after="60"/>
      <w:jc w:val="both"/>
      <w:outlineLvl w:val="3"/>
    </w:pPr>
    <w:rPr>
      <w:rFonts w:asciiTheme="minorEastAsia" w:eastAsiaTheme="minorEastAsia" w:hAnsiTheme="minorEastAsia"/>
      <w:b/>
      <w:bCs/>
      <w:szCs w:val="28"/>
    </w:rPr>
  </w:style>
  <w:style w:type="paragraph" w:styleId="5">
    <w:name w:val="heading 5"/>
    <w:basedOn w:val="a"/>
    <w:next w:val="a"/>
    <w:link w:val="5Char1"/>
    <w:uiPriority w:val="9"/>
    <w:qFormat/>
    <w:rsid w:val="00586078"/>
    <w:pPr>
      <w:keepNext/>
      <w:keepLines/>
      <w:widowControl w:val="0"/>
      <w:spacing w:before="60" w:after="60"/>
      <w:jc w:val="both"/>
      <w:outlineLvl w:val="4"/>
    </w:pPr>
    <w:rPr>
      <w:rFonts w:ascii="Calibri" w:hAnsi="Calibri"/>
      <w:b/>
      <w:bCs/>
      <w:szCs w:val="28"/>
    </w:rPr>
  </w:style>
  <w:style w:type="paragraph" w:styleId="6">
    <w:name w:val="heading 6"/>
    <w:basedOn w:val="a"/>
    <w:next w:val="a"/>
    <w:link w:val="6Char"/>
    <w:uiPriority w:val="9"/>
    <w:unhideWhenUsed/>
    <w:qFormat/>
    <w:rsid w:val="005B5D50"/>
    <w:pPr>
      <w:keepNext/>
      <w:keepLines/>
      <w:spacing w:before="60" w:after="60"/>
      <w:outlineLvl w:val="5"/>
    </w:pPr>
    <w:rPr>
      <w:rFonts w:asciiTheme="majorHAnsi" w:hAnsiTheme="majorHAnsi" w:cstheme="majorBidi"/>
      <w:b/>
      <w:bCs/>
    </w:rPr>
  </w:style>
  <w:style w:type="paragraph" w:styleId="7">
    <w:name w:val="heading 7"/>
    <w:basedOn w:val="a"/>
    <w:next w:val="a"/>
    <w:link w:val="7Char"/>
    <w:uiPriority w:val="9"/>
    <w:unhideWhenUsed/>
    <w:qFormat/>
    <w:rsid w:val="00876747"/>
    <w:pPr>
      <w:keepNext/>
      <w:keepLines/>
      <w:spacing w:before="240" w:after="64" w:line="320" w:lineRule="auto"/>
      <w:outlineLvl w:val="6"/>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5B5D50"/>
    <w:rPr>
      <w:rFonts w:eastAsia="黑体"/>
      <w:b/>
      <w:bCs/>
      <w:kern w:val="44"/>
      <w:sz w:val="28"/>
      <w:szCs w:val="44"/>
    </w:rPr>
  </w:style>
  <w:style w:type="character" w:customStyle="1" w:styleId="2Char1">
    <w:name w:val="标题 2 Char1"/>
    <w:aliases w:val="标题 2 Char Char Char Char1"/>
    <w:basedOn w:val="a0"/>
    <w:link w:val="2"/>
    <w:rsid w:val="005B5D50"/>
    <w:rPr>
      <w:rFonts w:ascii="Arial" w:hAnsi="Arial"/>
      <w:b/>
      <w:bCs/>
      <w:kern w:val="2"/>
      <w:sz w:val="21"/>
      <w:szCs w:val="21"/>
    </w:rPr>
  </w:style>
  <w:style w:type="character" w:customStyle="1" w:styleId="3Char2">
    <w:name w:val="标题 3 Char2"/>
    <w:basedOn w:val="a0"/>
    <w:link w:val="3"/>
    <w:uiPriority w:val="9"/>
    <w:rsid w:val="005B5D50"/>
    <w:rPr>
      <w:b/>
      <w:bCs/>
      <w:kern w:val="2"/>
      <w:sz w:val="21"/>
      <w:szCs w:val="32"/>
    </w:rPr>
  </w:style>
  <w:style w:type="character" w:customStyle="1" w:styleId="4Char1">
    <w:name w:val="标题 4 Char1"/>
    <w:basedOn w:val="a0"/>
    <w:link w:val="4"/>
    <w:uiPriority w:val="9"/>
    <w:rsid w:val="00395389"/>
    <w:rPr>
      <w:rFonts w:asciiTheme="minorEastAsia" w:eastAsiaTheme="minorEastAsia" w:hAnsiTheme="minorEastAsia"/>
      <w:b/>
      <w:bCs/>
      <w:kern w:val="2"/>
      <w:sz w:val="21"/>
      <w:szCs w:val="28"/>
    </w:rPr>
  </w:style>
  <w:style w:type="character" w:customStyle="1" w:styleId="5Char1">
    <w:name w:val="标题 5 Char1"/>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1">
    <w:name w:val="toc 1"/>
    <w:basedOn w:val="a"/>
    <w:next w:val="a"/>
    <w:autoRedefine/>
    <w:uiPriority w:val="39"/>
    <w:qFormat/>
    <w:rsid w:val="00C3685E"/>
    <w:pPr>
      <w:widowControl w:val="0"/>
      <w:tabs>
        <w:tab w:val="left" w:pos="1260"/>
        <w:tab w:val="right" w:leader="dot" w:pos="8823"/>
      </w:tabs>
      <w:spacing w:line="360" w:lineRule="auto"/>
      <w:jc w:val="both"/>
    </w:pPr>
    <w:rPr>
      <w:szCs w:val="21"/>
    </w:rPr>
  </w:style>
  <w:style w:type="paragraph" w:styleId="20">
    <w:name w:val="toc 2"/>
    <w:basedOn w:val="a"/>
    <w:next w:val="a"/>
    <w:autoRedefine/>
    <w:uiPriority w:val="39"/>
    <w:qFormat/>
    <w:rsid w:val="00DD256F"/>
    <w:pPr>
      <w:widowControl w:val="0"/>
      <w:ind w:leftChars="200" w:left="420"/>
      <w:jc w:val="both"/>
    </w:pPr>
    <w:rPr>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uiPriority w:val="99"/>
    <w:qFormat/>
    <w:rsid w:val="00DD256F"/>
    <w:rPr>
      <w:rFonts w:eastAsia="宋体" w:cs="Times New Roman"/>
      <w:kern w:val="2"/>
      <w:sz w:val="21"/>
      <w:szCs w:val="21"/>
      <w:lang w:val="en-US" w:eastAsia="zh-CN" w:bidi="ar-SA"/>
    </w:rPr>
  </w:style>
  <w:style w:type="paragraph" w:styleId="a5">
    <w:name w:val="annotation text"/>
    <w:basedOn w:val="a"/>
    <w:link w:val="Char1"/>
    <w:qFormat/>
    <w:rsid w:val="00DD256F"/>
    <w:pPr>
      <w:widowControl w:val="0"/>
    </w:pPr>
    <w:rPr>
      <w:szCs w:val="21"/>
    </w:rPr>
  </w:style>
  <w:style w:type="character" w:customStyle="1" w:styleId="Char1">
    <w:name w:val="批注文字 Char1"/>
    <w:basedOn w:val="a0"/>
    <w:link w:val="a5"/>
    <w:rsid w:val="00DD256F"/>
    <w:rPr>
      <w:rFonts w:ascii="Times New Roman" w:eastAsia="宋体" w:hAnsi="Times New Roman" w:cs="Times New Roman"/>
      <w:szCs w:val="21"/>
    </w:rPr>
  </w:style>
  <w:style w:type="table" w:styleId="a6">
    <w:name w:val="Table Grid"/>
    <w:basedOn w:val="a1"/>
    <w:uiPriority w:val="59"/>
    <w:qFormat/>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
    <w:uiPriority w:val="99"/>
    <w:unhideWhenUsed/>
    <w:rsid w:val="00DD256F"/>
    <w:pPr>
      <w:widowControl w:val="0"/>
      <w:jc w:val="both"/>
    </w:pPr>
    <w:rPr>
      <w:rFonts w:ascii="Calibri" w:hAnsi="Calibri"/>
      <w:sz w:val="18"/>
      <w:szCs w:val="18"/>
    </w:rPr>
  </w:style>
  <w:style w:type="character" w:customStyle="1" w:styleId="Char">
    <w:name w:val="批注框文本 Char"/>
    <w:basedOn w:val="a0"/>
    <w:link w:val="a7"/>
    <w:uiPriority w:val="99"/>
    <w:rsid w:val="00DD256F"/>
    <w:rPr>
      <w:rFonts w:ascii="Calibri" w:eastAsia="宋体" w:hAnsi="Calibri" w:cs="Times New Roman"/>
      <w:sz w:val="18"/>
      <w:szCs w:val="18"/>
    </w:rPr>
  </w:style>
  <w:style w:type="paragraph" w:styleId="a8">
    <w:name w:val="Salutation"/>
    <w:basedOn w:val="a"/>
    <w:next w:val="a"/>
    <w:link w:val="Char10"/>
    <w:uiPriority w:val="99"/>
    <w:rsid w:val="00DD256F"/>
    <w:pPr>
      <w:widowControl w:val="0"/>
      <w:jc w:val="both"/>
    </w:pPr>
    <w:rPr>
      <w:szCs w:val="21"/>
    </w:rPr>
  </w:style>
  <w:style w:type="character" w:customStyle="1" w:styleId="Char10">
    <w:name w:val="称呼 Char1"/>
    <w:basedOn w:val="a0"/>
    <w:link w:val="a8"/>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sz w:val="18"/>
      <w:szCs w:val="18"/>
    </w:rPr>
  </w:style>
  <w:style w:type="paragraph" w:styleId="a9">
    <w:name w:val="List Paragraph"/>
    <w:basedOn w:val="a"/>
    <w:uiPriority w:val="34"/>
    <w:qFormat/>
    <w:rsid w:val="00DD256F"/>
    <w:pPr>
      <w:widowControl w:val="0"/>
      <w:ind w:firstLineChars="200" w:firstLine="420"/>
      <w:jc w:val="both"/>
    </w:pPr>
    <w:rPr>
      <w:rFonts w:ascii="Calibri" w:hAnsi="Calibri"/>
      <w:szCs w:val="22"/>
    </w:rPr>
  </w:style>
  <w:style w:type="character" w:customStyle="1" w:styleId="Char0">
    <w:name w:val="批注主题 Char"/>
    <w:basedOn w:val="Char1"/>
    <w:link w:val="aa"/>
    <w:uiPriority w:val="99"/>
    <w:rsid w:val="00DD256F"/>
    <w:rPr>
      <w:rFonts w:ascii="Calibri" w:eastAsia="宋体" w:hAnsi="Calibri" w:cs="Times New Roman"/>
      <w:b/>
      <w:bCs/>
      <w:szCs w:val="21"/>
    </w:rPr>
  </w:style>
  <w:style w:type="paragraph" w:styleId="aa">
    <w:name w:val="annotation subject"/>
    <w:basedOn w:val="a5"/>
    <w:next w:val="a5"/>
    <w:link w:val="Char0"/>
    <w:uiPriority w:val="99"/>
    <w:unhideWhenUsed/>
    <w:rsid w:val="00DD256F"/>
    <w:rPr>
      <w:rFonts w:ascii="Calibri" w:hAnsi="Calibri"/>
      <w:b/>
      <w:bCs/>
      <w:szCs w:val="22"/>
    </w:rPr>
  </w:style>
  <w:style w:type="paragraph" w:styleId="30">
    <w:name w:val="toc 3"/>
    <w:basedOn w:val="a"/>
    <w:next w:val="a"/>
    <w:autoRedefine/>
    <w:uiPriority w:val="39"/>
    <w:unhideWhenUsed/>
    <w:qFormat/>
    <w:rsid w:val="00DD256F"/>
    <w:pPr>
      <w:spacing w:after="100" w:line="276" w:lineRule="auto"/>
      <w:ind w:left="440"/>
    </w:pPr>
    <w:rPr>
      <w:rFonts w:ascii="Calibri" w:hAnsi="Calibri"/>
      <w:sz w:val="22"/>
      <w:szCs w:val="22"/>
    </w:rPr>
  </w:style>
  <w:style w:type="paragraph" w:styleId="ab">
    <w:name w:val="header"/>
    <w:basedOn w:val="a"/>
    <w:link w:val="Char2"/>
    <w:uiPriority w:val="99"/>
    <w:unhideWhenUsed/>
    <w:rsid w:val="00DD256F"/>
    <w:pPr>
      <w:widowControl w:val="0"/>
      <w:pBdr>
        <w:bottom w:val="single" w:sz="6" w:space="1" w:color="auto"/>
      </w:pBdr>
      <w:tabs>
        <w:tab w:val="center" w:pos="4153"/>
        <w:tab w:val="right" w:pos="8306"/>
      </w:tabs>
      <w:snapToGrid w:val="0"/>
      <w:jc w:val="center"/>
    </w:pPr>
    <w:rPr>
      <w:rFonts w:ascii="Calibri" w:hAnsi="Calibri"/>
      <w:sz w:val="18"/>
      <w:szCs w:val="18"/>
    </w:rPr>
  </w:style>
  <w:style w:type="character" w:customStyle="1" w:styleId="Char2">
    <w:name w:val="页眉 Char"/>
    <w:basedOn w:val="a0"/>
    <w:link w:val="ab"/>
    <w:uiPriority w:val="99"/>
    <w:rsid w:val="00DD256F"/>
    <w:rPr>
      <w:rFonts w:ascii="Calibri" w:eastAsia="宋体" w:hAnsi="Calibri" w:cs="Times New Roman"/>
      <w:sz w:val="18"/>
      <w:szCs w:val="18"/>
    </w:rPr>
  </w:style>
  <w:style w:type="paragraph" w:styleId="ac">
    <w:name w:val="footer"/>
    <w:basedOn w:val="a"/>
    <w:link w:val="Char3"/>
    <w:uiPriority w:val="99"/>
    <w:unhideWhenUsed/>
    <w:rsid w:val="00DD256F"/>
    <w:pPr>
      <w:widowControl w:val="0"/>
      <w:tabs>
        <w:tab w:val="center" w:pos="4153"/>
        <w:tab w:val="right" w:pos="8306"/>
      </w:tabs>
      <w:snapToGrid w:val="0"/>
    </w:pPr>
    <w:rPr>
      <w:rFonts w:ascii="Calibri" w:hAnsi="Calibri"/>
      <w:sz w:val="18"/>
      <w:szCs w:val="18"/>
    </w:rPr>
  </w:style>
  <w:style w:type="character" w:customStyle="1" w:styleId="Char3">
    <w:name w:val="页脚 Char"/>
    <w:basedOn w:val="a0"/>
    <w:link w:val="ac"/>
    <w:uiPriority w:val="99"/>
    <w:rsid w:val="00DD256F"/>
    <w:rPr>
      <w:rFonts w:ascii="Calibri" w:eastAsia="宋体" w:hAnsi="Calibri" w:cs="Times New Roman"/>
      <w:sz w:val="18"/>
      <w:szCs w:val="18"/>
    </w:rPr>
  </w:style>
  <w:style w:type="paragraph" w:styleId="ad">
    <w:name w:val="Plain Text"/>
    <w:basedOn w:val="a"/>
    <w:link w:val="Char4"/>
    <w:rsid w:val="00DD256F"/>
    <w:pPr>
      <w:widowControl w:val="0"/>
      <w:jc w:val="both"/>
    </w:pPr>
    <w:rPr>
      <w:rFonts w:hAnsi="Courier New"/>
      <w:szCs w:val="20"/>
    </w:rPr>
  </w:style>
  <w:style w:type="character" w:customStyle="1" w:styleId="Char4">
    <w:name w:val="纯文本 Char"/>
    <w:basedOn w:val="a0"/>
    <w:link w:val="ad"/>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e">
    <w:name w:val="Body Text"/>
    <w:basedOn w:val="a"/>
    <w:link w:val="Char5"/>
    <w:uiPriority w:val="99"/>
    <w:rsid w:val="00DD256F"/>
    <w:pPr>
      <w:widowControl w:val="0"/>
      <w:spacing w:after="120"/>
      <w:jc w:val="both"/>
    </w:pPr>
    <w:rPr>
      <w:szCs w:val="21"/>
    </w:rPr>
  </w:style>
  <w:style w:type="character" w:customStyle="1" w:styleId="Char5">
    <w:name w:val="正文文本 Char"/>
    <w:basedOn w:val="a0"/>
    <w:link w:val="ae"/>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lang w:val="en-AU"/>
    </w:rPr>
  </w:style>
  <w:style w:type="paragraph" w:styleId="af">
    <w:name w:val="Date"/>
    <w:basedOn w:val="a"/>
    <w:next w:val="a"/>
    <w:link w:val="Char6"/>
    <w:uiPriority w:val="99"/>
    <w:rsid w:val="00DD256F"/>
    <w:pPr>
      <w:widowControl w:val="0"/>
      <w:ind w:leftChars="2500" w:left="100"/>
      <w:jc w:val="both"/>
    </w:pPr>
    <w:rPr>
      <w:szCs w:val="21"/>
    </w:rPr>
  </w:style>
  <w:style w:type="character" w:customStyle="1" w:styleId="Char6">
    <w:name w:val="日期 Char"/>
    <w:basedOn w:val="a0"/>
    <w:link w:val="af"/>
    <w:uiPriority w:val="99"/>
    <w:rsid w:val="00DD256F"/>
    <w:rPr>
      <w:rFonts w:ascii="Times New Roman" w:eastAsia="宋体" w:hAnsi="Times New Roman" w:cs="Times New Roman"/>
      <w:szCs w:val="21"/>
    </w:rPr>
  </w:style>
  <w:style w:type="paragraph" w:styleId="af0">
    <w:name w:val="Note Heading"/>
    <w:basedOn w:val="a"/>
    <w:next w:val="a"/>
    <w:link w:val="Char7"/>
    <w:uiPriority w:val="99"/>
    <w:rsid w:val="00DD256F"/>
    <w:pPr>
      <w:widowControl w:val="0"/>
      <w:jc w:val="center"/>
    </w:pPr>
    <w:rPr>
      <w:szCs w:val="21"/>
    </w:rPr>
  </w:style>
  <w:style w:type="character" w:customStyle="1" w:styleId="Char7">
    <w:name w:val="注释标题 Char"/>
    <w:basedOn w:val="a0"/>
    <w:link w:val="af0"/>
    <w:uiPriority w:val="99"/>
    <w:rsid w:val="00DD256F"/>
    <w:rPr>
      <w:rFonts w:ascii="Times New Roman" w:eastAsia="宋体" w:hAnsi="Times New Roman" w:cs="Times New Roman"/>
      <w:szCs w:val="21"/>
    </w:rPr>
  </w:style>
  <w:style w:type="paragraph" w:styleId="af1">
    <w:name w:val="toa heading"/>
    <w:basedOn w:val="a"/>
    <w:next w:val="a"/>
    <w:semiHidden/>
    <w:rsid w:val="00DD256F"/>
    <w:pPr>
      <w:widowControl w:val="0"/>
      <w:spacing w:before="120"/>
      <w:jc w:val="both"/>
    </w:pPr>
    <w:rPr>
      <w:rFonts w:ascii="Arial" w:hAnsi="Arial"/>
      <w:b/>
      <w:bCs/>
      <w:szCs w:val="21"/>
    </w:rPr>
  </w:style>
  <w:style w:type="paragraph" w:customStyle="1" w:styleId="50">
    <w:name w:val="标题5"/>
    <w:basedOn w:val="a"/>
    <w:rsid w:val="005B5D50"/>
    <w:pPr>
      <w:keepNext/>
      <w:keepLines/>
      <w:widowControl w:val="0"/>
      <w:spacing w:before="60" w:after="60"/>
      <w:ind w:hangingChars="200" w:hanging="420"/>
      <w:jc w:val="both"/>
      <w:outlineLvl w:val="4"/>
    </w:pPr>
    <w:rPr>
      <w:b/>
      <w:bCs/>
      <w:szCs w:val="21"/>
    </w:rPr>
  </w:style>
  <w:style w:type="paragraph" w:styleId="af2">
    <w:name w:val="Revision"/>
    <w:hidden/>
    <w:uiPriority w:val="99"/>
    <w:semiHidden/>
    <w:rsid w:val="00BC1CB9"/>
    <w:rPr>
      <w:kern w:val="2"/>
      <w:sz w:val="21"/>
      <w:szCs w:val="22"/>
    </w:rPr>
  </w:style>
  <w:style w:type="character" w:customStyle="1" w:styleId="Char8">
    <w:name w:val="正文的样式 Char"/>
    <w:basedOn w:val="a0"/>
    <w:link w:val="af3"/>
    <w:rsid w:val="006B00D5"/>
    <w:rPr>
      <w:kern w:val="2"/>
      <w:sz w:val="21"/>
      <w:szCs w:val="24"/>
    </w:rPr>
  </w:style>
  <w:style w:type="paragraph" w:customStyle="1" w:styleId="af3">
    <w:name w:val="正文的样式"/>
    <w:basedOn w:val="a"/>
    <w:link w:val="Char8"/>
    <w:qFormat/>
    <w:rsid w:val="006B00D5"/>
    <w:pPr>
      <w:widowControl w:val="0"/>
      <w:spacing w:before="100" w:after="100"/>
      <w:jc w:val="both"/>
    </w:pPr>
    <w:rPr>
      <w:rFonts w:ascii="Calibri" w:hAnsi="Calibri"/>
    </w:rPr>
  </w:style>
  <w:style w:type="paragraph" w:styleId="af4">
    <w:name w:val="Document Map"/>
    <w:basedOn w:val="a"/>
    <w:link w:val="Char9"/>
    <w:uiPriority w:val="99"/>
    <w:semiHidden/>
    <w:unhideWhenUsed/>
    <w:rsid w:val="0002110B"/>
    <w:pPr>
      <w:widowControl w:val="0"/>
      <w:jc w:val="both"/>
    </w:pPr>
    <w:rPr>
      <w:rFonts w:hAnsi="Calibri"/>
      <w:sz w:val="18"/>
      <w:szCs w:val="18"/>
    </w:rPr>
  </w:style>
  <w:style w:type="character" w:customStyle="1" w:styleId="Char9">
    <w:name w:val="文档结构图 Char"/>
    <w:basedOn w:val="a0"/>
    <w:link w:val="af4"/>
    <w:uiPriority w:val="99"/>
    <w:semiHidden/>
    <w:rsid w:val="0002110B"/>
    <w:rPr>
      <w:rFonts w:ascii="宋体"/>
      <w:kern w:val="2"/>
      <w:sz w:val="18"/>
      <w:szCs w:val="18"/>
    </w:rPr>
  </w:style>
  <w:style w:type="character" w:styleId="af5">
    <w:name w:val="Placeholder Text"/>
    <w:basedOn w:val="a0"/>
    <w:uiPriority w:val="99"/>
    <w:semiHidden/>
    <w:rsid w:val="00205C40"/>
    <w:rPr>
      <w:color w:val="auto"/>
    </w:rPr>
  </w:style>
  <w:style w:type="numbering" w:customStyle="1" w:styleId="1">
    <w:name w:val="样式1"/>
    <w:uiPriority w:val="99"/>
    <w:rsid w:val="00C65930"/>
    <w:pPr>
      <w:numPr>
        <w:numId w:val="31"/>
      </w:numPr>
    </w:pPr>
  </w:style>
  <w:style w:type="paragraph" w:styleId="af6">
    <w:name w:val="Title"/>
    <w:basedOn w:val="a"/>
    <w:next w:val="a"/>
    <w:link w:val="Chara"/>
    <w:qFormat/>
    <w:rsid w:val="00F23D17"/>
    <w:pPr>
      <w:widowControl w:val="0"/>
      <w:spacing w:before="240" w:after="60"/>
      <w:jc w:val="center"/>
      <w:outlineLvl w:val="0"/>
    </w:pPr>
    <w:rPr>
      <w:rFonts w:asciiTheme="majorHAnsi" w:hAnsiTheme="majorHAnsi" w:cstheme="majorBidi"/>
      <w:b/>
      <w:bCs/>
      <w:sz w:val="32"/>
      <w:szCs w:val="32"/>
    </w:rPr>
  </w:style>
  <w:style w:type="character" w:customStyle="1" w:styleId="Chara">
    <w:name w:val="标题 Char"/>
    <w:basedOn w:val="a0"/>
    <w:link w:val="af6"/>
    <w:rsid w:val="00F23D17"/>
    <w:rPr>
      <w:rFonts w:asciiTheme="majorHAnsi" w:hAnsiTheme="majorHAnsi" w:cstheme="majorBidi"/>
      <w:b/>
      <w:bCs/>
      <w:kern w:val="2"/>
      <w:sz w:val="32"/>
      <w:szCs w:val="32"/>
    </w:rPr>
  </w:style>
  <w:style w:type="paragraph" w:styleId="af7">
    <w:name w:val="No Spacing"/>
    <w:uiPriority w:val="1"/>
    <w:qFormat/>
    <w:rsid w:val="00BE4764"/>
    <w:pPr>
      <w:widowControl w:val="0"/>
      <w:jc w:val="both"/>
    </w:pPr>
    <w:rPr>
      <w:kern w:val="2"/>
      <w:sz w:val="21"/>
      <w:szCs w:val="22"/>
    </w:rPr>
  </w:style>
  <w:style w:type="paragraph" w:styleId="40">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szCs w:val="22"/>
    </w:rPr>
  </w:style>
  <w:style w:type="paragraph" w:styleId="51">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szCs w:val="22"/>
    </w:rPr>
  </w:style>
  <w:style w:type="paragraph" w:styleId="60">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szCs w:val="22"/>
    </w:rPr>
  </w:style>
  <w:style w:type="paragraph" w:styleId="70">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szCs w:val="22"/>
    </w:rPr>
  </w:style>
  <w:style w:type="character" w:customStyle="1" w:styleId="6Char">
    <w:name w:val="标题 6 Char"/>
    <w:basedOn w:val="a0"/>
    <w:link w:val="6"/>
    <w:uiPriority w:val="9"/>
    <w:rsid w:val="005B5D50"/>
    <w:rPr>
      <w:rFonts w:asciiTheme="majorHAnsi" w:hAnsiTheme="majorHAnsi" w:cstheme="majorBidi"/>
      <w:b/>
      <w:bCs/>
      <w:sz w:val="21"/>
      <w:szCs w:val="24"/>
    </w:rPr>
  </w:style>
  <w:style w:type="paragraph" w:styleId="af8">
    <w:name w:val="Normal (Web)"/>
    <w:basedOn w:val="a"/>
    <w:uiPriority w:val="99"/>
    <w:rsid w:val="00C17CE1"/>
    <w:pPr>
      <w:spacing w:before="100" w:beforeAutospacing="1" w:after="100" w:afterAutospacing="1"/>
    </w:pPr>
    <w:rPr>
      <w:sz w:val="24"/>
    </w:rPr>
  </w:style>
  <w:style w:type="paragraph" w:styleId="af9">
    <w:name w:val="endnote text"/>
    <w:basedOn w:val="a"/>
    <w:link w:val="Charb"/>
    <w:uiPriority w:val="99"/>
    <w:semiHidden/>
    <w:unhideWhenUsed/>
    <w:rsid w:val="001116D4"/>
    <w:pPr>
      <w:snapToGrid w:val="0"/>
    </w:pPr>
  </w:style>
  <w:style w:type="character" w:customStyle="1" w:styleId="Charb">
    <w:name w:val="尾注文本 Char"/>
    <w:basedOn w:val="a0"/>
    <w:link w:val="af9"/>
    <w:uiPriority w:val="99"/>
    <w:semiHidden/>
    <w:rsid w:val="001116D4"/>
    <w:rPr>
      <w:rFonts w:ascii="宋体" w:hAnsi="宋体" w:cs="宋体"/>
      <w:sz w:val="21"/>
      <w:szCs w:val="24"/>
    </w:rPr>
  </w:style>
  <w:style w:type="character" w:styleId="afa">
    <w:name w:val="endnote reference"/>
    <w:basedOn w:val="a0"/>
    <w:uiPriority w:val="99"/>
    <w:semiHidden/>
    <w:unhideWhenUsed/>
    <w:rsid w:val="001116D4"/>
    <w:rPr>
      <w:vertAlign w:val="superscript"/>
    </w:rPr>
  </w:style>
  <w:style w:type="character" w:customStyle="1" w:styleId="Char11">
    <w:name w:val="批注主题 Char1"/>
    <w:basedOn w:val="Char1"/>
    <w:uiPriority w:val="99"/>
    <w:semiHidden/>
    <w:rsid w:val="0067754A"/>
    <w:rPr>
      <w:rFonts w:ascii="Times New Roman" w:eastAsia="宋体" w:hAnsi="Times New Roman" w:cs="Times New Roman"/>
      <w:b/>
      <w:bCs/>
      <w:szCs w:val="21"/>
    </w:rPr>
  </w:style>
  <w:style w:type="paragraph" w:styleId="12">
    <w:name w:val="index 1"/>
    <w:basedOn w:val="a"/>
    <w:next w:val="a"/>
    <w:autoRedefine/>
    <w:semiHidden/>
    <w:rsid w:val="00955CA0"/>
    <w:pPr>
      <w:ind w:firstLineChars="200" w:firstLine="420"/>
    </w:pPr>
    <w:rPr>
      <w:color w:val="000000"/>
      <w:szCs w:val="21"/>
    </w:rPr>
  </w:style>
  <w:style w:type="character" w:customStyle="1" w:styleId="span">
    <w:name w:val="span_"/>
    <w:basedOn w:val="a0"/>
    <w:rsid w:val="00955CA0"/>
  </w:style>
  <w:style w:type="paragraph" w:styleId="afb">
    <w:name w:val="Normal Indent"/>
    <w:basedOn w:val="a"/>
    <w:rsid w:val="00955CA0"/>
    <w:pPr>
      <w:widowControl w:val="0"/>
      <w:ind w:firstLineChars="200" w:firstLine="420"/>
      <w:jc w:val="both"/>
    </w:pPr>
    <w:rPr>
      <w:szCs w:val="21"/>
    </w:rPr>
  </w:style>
  <w:style w:type="paragraph" w:styleId="31">
    <w:name w:val="List Bullet 3"/>
    <w:basedOn w:val="a"/>
    <w:rsid w:val="00955CA0"/>
    <w:pPr>
      <w:widowControl w:val="0"/>
      <w:tabs>
        <w:tab w:val="left" w:pos="1200"/>
      </w:tabs>
      <w:jc w:val="both"/>
    </w:pPr>
    <w:rPr>
      <w:szCs w:val="21"/>
    </w:rPr>
  </w:style>
  <w:style w:type="paragraph" w:customStyle="1" w:styleId="32">
    <w:name w:val="标题  3"/>
    <w:basedOn w:val="a"/>
    <w:next w:val="a"/>
    <w:link w:val="3Char"/>
    <w:qFormat/>
    <w:rsid w:val="00955CA0"/>
    <w:pPr>
      <w:keepNext/>
      <w:keepLines/>
      <w:widowControl w:val="0"/>
      <w:spacing w:before="100" w:beforeAutospacing="1" w:after="100" w:afterAutospacing="1" w:line="415" w:lineRule="auto"/>
      <w:jc w:val="both"/>
    </w:pPr>
    <w:rPr>
      <w:b/>
    </w:rPr>
  </w:style>
  <w:style w:type="character" w:customStyle="1" w:styleId="3Char">
    <w:name w:val="标题  3 Char"/>
    <w:basedOn w:val="a0"/>
    <w:link w:val="32"/>
    <w:rsid w:val="00955CA0"/>
    <w:rPr>
      <w:rFonts w:ascii="Times New Roman" w:hAnsi="Times New Roman"/>
      <w:b/>
      <w:kern w:val="2"/>
      <w:sz w:val="21"/>
      <w:szCs w:val="24"/>
    </w:rPr>
  </w:style>
  <w:style w:type="character" w:customStyle="1" w:styleId="7Char">
    <w:name w:val="标题 7 Char"/>
    <w:basedOn w:val="a0"/>
    <w:link w:val="7"/>
    <w:uiPriority w:val="9"/>
    <w:rsid w:val="00876747"/>
    <w:rPr>
      <w:rFonts w:ascii="宋体" w:hAnsi="宋体" w:cs="宋体"/>
      <w:b/>
      <w:bCs/>
      <w:sz w:val="24"/>
      <w:szCs w:val="24"/>
    </w:rPr>
  </w:style>
  <w:style w:type="character" w:customStyle="1" w:styleId="13">
    <w:name w:val="批注主题 字符1"/>
    <w:basedOn w:val="Char1"/>
    <w:uiPriority w:val="99"/>
    <w:semiHidden/>
    <w:rsid w:val="00D212B7"/>
    <w:rPr>
      <w:rFonts w:ascii="Times New Roman" w:eastAsia="宋体" w:hAnsi="Times New Roman" w:cs="Times New Roman"/>
      <w:b/>
      <w:bCs/>
      <w:szCs w:val="21"/>
    </w:rPr>
  </w:style>
  <w:style w:type="character" w:customStyle="1" w:styleId="4Char">
    <w:name w:val="标题 4 Char"/>
    <w:uiPriority w:val="9"/>
    <w:rsid w:val="0004259D"/>
    <w:rPr>
      <w:rFonts w:ascii="Cambria" w:hAnsi="Cambria"/>
      <w:b/>
      <w:bCs/>
      <w:kern w:val="2"/>
      <w:sz w:val="21"/>
      <w:szCs w:val="28"/>
    </w:rPr>
  </w:style>
  <w:style w:type="paragraph" w:customStyle="1" w:styleId="41">
    <w:name w:val="4"/>
    <w:basedOn w:val="a"/>
    <w:next w:val="a9"/>
    <w:uiPriority w:val="34"/>
    <w:qFormat/>
    <w:rsid w:val="0082388B"/>
    <w:pPr>
      <w:widowControl w:val="0"/>
      <w:ind w:firstLineChars="200" w:firstLine="420"/>
      <w:jc w:val="both"/>
    </w:pPr>
    <w:rPr>
      <w:rFonts w:ascii="Calibri" w:hAnsi="Calibri"/>
      <w:szCs w:val="22"/>
    </w:rPr>
  </w:style>
  <w:style w:type="table" w:customStyle="1" w:styleId="21">
    <w:name w:val="无格式表格 21"/>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33">
    <w:name w:val="3"/>
    <w:basedOn w:val="a"/>
    <w:next w:val="a9"/>
    <w:uiPriority w:val="34"/>
    <w:qFormat/>
    <w:rsid w:val="00E21DDC"/>
    <w:pPr>
      <w:widowControl w:val="0"/>
      <w:ind w:firstLineChars="200" w:firstLine="420"/>
      <w:jc w:val="both"/>
    </w:pPr>
    <w:rPr>
      <w:rFonts w:ascii="Calibri" w:hAnsi="Calibri"/>
      <w:szCs w:val="22"/>
    </w:rPr>
  </w:style>
  <w:style w:type="character" w:customStyle="1" w:styleId="3Char0">
    <w:name w:val="标题 3 Char"/>
    <w:uiPriority w:val="9"/>
    <w:rsid w:val="00C1405C"/>
    <w:rPr>
      <w:b/>
      <w:bCs/>
      <w:kern w:val="2"/>
      <w:sz w:val="21"/>
      <w:szCs w:val="32"/>
    </w:rPr>
  </w:style>
  <w:style w:type="paragraph" w:customStyle="1" w:styleId="22">
    <w:name w:val="2"/>
    <w:basedOn w:val="a"/>
    <w:next w:val="a9"/>
    <w:uiPriority w:val="34"/>
    <w:qFormat/>
    <w:rsid w:val="00144592"/>
    <w:pPr>
      <w:widowControl w:val="0"/>
      <w:ind w:firstLineChars="200" w:firstLine="420"/>
      <w:jc w:val="both"/>
    </w:pPr>
    <w:rPr>
      <w:rFonts w:ascii="Calibri" w:hAnsi="Calibri"/>
      <w:szCs w:val="22"/>
    </w:rPr>
  </w:style>
  <w:style w:type="paragraph" w:customStyle="1" w:styleId="14">
    <w:name w:val="1"/>
    <w:basedOn w:val="a"/>
    <w:next w:val="a9"/>
    <w:uiPriority w:val="34"/>
    <w:qFormat/>
    <w:rsid w:val="00877605"/>
    <w:pPr>
      <w:widowControl w:val="0"/>
      <w:ind w:firstLineChars="200" w:firstLine="420"/>
      <w:jc w:val="both"/>
    </w:pPr>
    <w:rPr>
      <w:rFonts w:ascii="Calibri" w:hAnsi="Calibri"/>
      <w:szCs w:val="22"/>
    </w:rPr>
  </w:style>
  <w:style w:type="paragraph" w:customStyle="1" w:styleId="TableParagraph">
    <w:name w:val="Table Paragraph"/>
    <w:basedOn w:val="a"/>
    <w:uiPriority w:val="1"/>
    <w:qFormat/>
    <w:rsid w:val="00F60CEE"/>
    <w:pPr>
      <w:widowControl w:val="0"/>
      <w:autoSpaceDE w:val="0"/>
      <w:autoSpaceDN w:val="0"/>
      <w:spacing w:after="160" w:line="259" w:lineRule="auto"/>
    </w:pPr>
    <w:rPr>
      <w:rFonts w:ascii="Noto Sans CJK JP Regular" w:eastAsia="Noto Sans CJK JP Regular" w:hAnsi="Noto Sans CJK JP Regular" w:cs="Noto Sans CJK JP Regular"/>
      <w:sz w:val="22"/>
      <w:szCs w:val="22"/>
      <w:lang w:eastAsia="en-US"/>
    </w:rPr>
  </w:style>
  <w:style w:type="character" w:customStyle="1" w:styleId="Charc">
    <w:name w:val="批注文字 Char"/>
    <w:qFormat/>
    <w:rsid w:val="00E6160F"/>
    <w:rPr>
      <w:rFonts w:ascii="Times New Roman" w:hAnsi="Times New Roman"/>
      <w:kern w:val="2"/>
      <w:sz w:val="21"/>
      <w:szCs w:val="21"/>
    </w:rPr>
  </w:style>
  <w:style w:type="character" w:customStyle="1" w:styleId="3Char1">
    <w:name w:val="标题 3 Char1"/>
    <w:uiPriority w:val="9"/>
    <w:rsid w:val="00560763"/>
    <w:rPr>
      <w:b/>
      <w:bCs/>
      <w:kern w:val="2"/>
      <w:sz w:val="21"/>
      <w:szCs w:val="32"/>
    </w:rPr>
  </w:style>
  <w:style w:type="character" w:customStyle="1" w:styleId="2Char">
    <w:name w:val="标题 2 Char"/>
    <w:aliases w:val="标题 2 Char Char Char Char"/>
    <w:rsid w:val="00560763"/>
    <w:rPr>
      <w:rFonts w:ascii="Arial" w:hAnsi="Arial"/>
      <w:b/>
      <w:bCs/>
      <w:kern w:val="2"/>
      <w:sz w:val="21"/>
      <w:szCs w:val="21"/>
    </w:rPr>
  </w:style>
  <w:style w:type="character" w:customStyle="1" w:styleId="5Char">
    <w:name w:val="标题 5 Char"/>
    <w:uiPriority w:val="9"/>
    <w:rsid w:val="004A55B8"/>
    <w:rPr>
      <w:b/>
      <w:bCs/>
      <w:kern w:val="2"/>
      <w:sz w:val="21"/>
      <w:szCs w:val="28"/>
    </w:rPr>
  </w:style>
  <w:style w:type="paragraph" w:customStyle="1" w:styleId="61">
    <w:name w:val="6"/>
    <w:basedOn w:val="a"/>
    <w:next w:val="a9"/>
    <w:uiPriority w:val="34"/>
    <w:qFormat/>
    <w:rsid w:val="00DA2630"/>
    <w:pPr>
      <w:widowControl w:val="0"/>
      <w:ind w:firstLineChars="200" w:firstLine="420"/>
      <w:jc w:val="both"/>
    </w:pPr>
    <w:rPr>
      <w:rFonts w:ascii="Calibri" w:hAnsi="Calibri"/>
      <w:szCs w:val="22"/>
    </w:rPr>
  </w:style>
  <w:style w:type="character" w:customStyle="1" w:styleId="Chard">
    <w:name w:val="称呼 Char"/>
    <w:uiPriority w:val="99"/>
    <w:rsid w:val="005D771B"/>
    <w:rPr>
      <w:rFonts w:ascii="Times New Roman" w:hAnsi="Times New Roman"/>
      <w:kern w:val="2"/>
      <w:sz w:val="21"/>
      <w:szCs w:val="21"/>
    </w:rPr>
  </w:style>
  <w:style w:type="character" w:customStyle="1" w:styleId="fontstyle01">
    <w:name w:val="fontstyle01"/>
    <w:rsid w:val="00DE166B"/>
    <w:rPr>
      <w:rFonts w:ascii="FZLTSK--GBK1-0" w:hAnsi="FZLTSK--GBK1-0" w:hint="default"/>
      <w:b w:val="0"/>
      <w:bCs w:val="0"/>
      <w:i w:val="0"/>
      <w:iCs w:val="0"/>
      <w:color w:val="000000"/>
      <w:sz w:val="20"/>
      <w:szCs w:val="20"/>
    </w:rPr>
  </w:style>
  <w:style w:type="paragraph" w:customStyle="1" w:styleId="52">
    <w:name w:val="5"/>
    <w:basedOn w:val="a"/>
    <w:next w:val="a9"/>
    <w:uiPriority w:val="34"/>
    <w:qFormat/>
    <w:rsid w:val="00DE166B"/>
    <w:pPr>
      <w:widowControl w:val="0"/>
      <w:ind w:firstLineChars="200" w:firstLine="420"/>
      <w:jc w:val="both"/>
    </w:pPr>
    <w:rPr>
      <w:rFonts w:ascii="Calibri" w:hAnsi="Calibri"/>
      <w:szCs w:val="22"/>
    </w:rPr>
  </w:style>
  <w:style w:type="character" w:customStyle="1" w:styleId="font01">
    <w:name w:val="font01"/>
    <w:qFormat/>
    <w:rsid w:val="00322F2F"/>
    <w:rPr>
      <w:rFonts w:ascii="宋体" w:eastAsia="宋体" w:hAnsi="宋体" w:cs="宋体" w:hint="eastAsia"/>
      <w:color w:val="000000"/>
      <w:sz w:val="20"/>
      <w:szCs w:val="20"/>
      <w:u w:val="none"/>
    </w:rPr>
  </w:style>
  <w:style w:type="character" w:customStyle="1" w:styleId="font11">
    <w:name w:val="font11"/>
    <w:basedOn w:val="a0"/>
    <w:uiPriority w:val="99"/>
    <w:rsid w:val="00DF55EE"/>
    <w:rPr>
      <w:rFonts w:ascii="宋体" w:eastAsia="宋体" w:hAnsi="宋体" w:cs="宋体"/>
      <w:color w:val="000000"/>
      <w:sz w:val="22"/>
      <w:szCs w:val="22"/>
      <w:u w:val="none"/>
    </w:rPr>
  </w:style>
  <w:style w:type="paragraph" w:customStyle="1" w:styleId="afc">
    <w:name w:val="附注二级正文"/>
    <w:basedOn w:val="a"/>
    <w:rsid w:val="00C95264"/>
    <w:pPr>
      <w:adjustRightInd w:val="0"/>
      <w:snapToGrid w:val="0"/>
      <w:spacing w:line="400" w:lineRule="atLeast"/>
      <w:ind w:leftChars="342" w:left="718"/>
    </w:pPr>
    <w:rPr>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qFormat="1"/>
    <w:lsdException w:name="caption" w:uiPriority="35" w:qFormat="1"/>
    <w:lsdException w:name="annotation reference" w:qFormat="1"/>
    <w:lsdException w:name="toa heading" w:uiPriority="0"/>
    <w:lsdException w:name="List Bullet 3"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uiPriority="5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920D00"/>
    <w:rPr>
      <w:rFonts w:ascii="Times New Roman" w:hAnsi="Times New Roman"/>
      <w:kern w:val="2"/>
      <w:sz w:val="21"/>
      <w:szCs w:val="24"/>
    </w:rPr>
  </w:style>
  <w:style w:type="paragraph" w:styleId="10">
    <w:name w:val="heading 1"/>
    <w:basedOn w:val="a"/>
    <w:next w:val="a"/>
    <w:link w:val="1Char"/>
    <w:uiPriority w:val="99"/>
    <w:qFormat/>
    <w:rsid w:val="005B5D50"/>
    <w:pPr>
      <w:keepNext/>
      <w:keepLines/>
      <w:widowControl w:val="0"/>
      <w:spacing w:before="60" w:after="60" w:line="360" w:lineRule="auto"/>
      <w:jc w:val="center"/>
      <w:outlineLvl w:val="0"/>
    </w:pPr>
    <w:rPr>
      <w:rFonts w:ascii="Calibri" w:eastAsia="黑体" w:hAnsi="Calibri"/>
      <w:b/>
      <w:bCs/>
      <w:kern w:val="44"/>
      <w:sz w:val="28"/>
      <w:szCs w:val="44"/>
    </w:rPr>
  </w:style>
  <w:style w:type="paragraph" w:styleId="2">
    <w:name w:val="heading 2"/>
    <w:aliases w:val="标题 2 Char Char Char"/>
    <w:basedOn w:val="a"/>
    <w:next w:val="a"/>
    <w:link w:val="2Char1"/>
    <w:qFormat/>
    <w:rsid w:val="005B5D50"/>
    <w:pPr>
      <w:keepNext/>
      <w:keepLines/>
      <w:widowControl w:val="0"/>
      <w:spacing w:before="60" w:after="60"/>
      <w:jc w:val="both"/>
      <w:outlineLvl w:val="1"/>
    </w:pPr>
    <w:rPr>
      <w:rFonts w:ascii="Arial" w:hAnsi="Arial"/>
      <w:b/>
      <w:bCs/>
      <w:szCs w:val="21"/>
    </w:rPr>
  </w:style>
  <w:style w:type="paragraph" w:styleId="3">
    <w:name w:val="heading 3"/>
    <w:basedOn w:val="a"/>
    <w:next w:val="a"/>
    <w:link w:val="3Char2"/>
    <w:uiPriority w:val="9"/>
    <w:qFormat/>
    <w:rsid w:val="005B5D50"/>
    <w:pPr>
      <w:keepNext/>
      <w:keepLines/>
      <w:widowControl w:val="0"/>
      <w:spacing w:before="60" w:after="60"/>
      <w:jc w:val="both"/>
      <w:outlineLvl w:val="2"/>
    </w:pPr>
    <w:rPr>
      <w:rFonts w:ascii="Calibri" w:hAnsi="Calibri"/>
      <w:b/>
      <w:bCs/>
      <w:szCs w:val="32"/>
    </w:rPr>
  </w:style>
  <w:style w:type="paragraph" w:styleId="4">
    <w:name w:val="heading 4"/>
    <w:basedOn w:val="a"/>
    <w:next w:val="a"/>
    <w:link w:val="4Char1"/>
    <w:uiPriority w:val="9"/>
    <w:qFormat/>
    <w:rsid w:val="00395389"/>
    <w:pPr>
      <w:keepNext/>
      <w:keepLines/>
      <w:widowControl w:val="0"/>
      <w:spacing w:before="60" w:after="60"/>
      <w:jc w:val="both"/>
      <w:outlineLvl w:val="3"/>
    </w:pPr>
    <w:rPr>
      <w:rFonts w:asciiTheme="minorEastAsia" w:eastAsiaTheme="minorEastAsia" w:hAnsiTheme="minorEastAsia"/>
      <w:b/>
      <w:bCs/>
      <w:szCs w:val="28"/>
    </w:rPr>
  </w:style>
  <w:style w:type="paragraph" w:styleId="5">
    <w:name w:val="heading 5"/>
    <w:basedOn w:val="a"/>
    <w:next w:val="a"/>
    <w:link w:val="5Char1"/>
    <w:uiPriority w:val="9"/>
    <w:qFormat/>
    <w:rsid w:val="00586078"/>
    <w:pPr>
      <w:keepNext/>
      <w:keepLines/>
      <w:widowControl w:val="0"/>
      <w:spacing w:before="60" w:after="60"/>
      <w:jc w:val="both"/>
      <w:outlineLvl w:val="4"/>
    </w:pPr>
    <w:rPr>
      <w:rFonts w:ascii="Calibri" w:hAnsi="Calibri"/>
      <w:b/>
      <w:bCs/>
      <w:szCs w:val="28"/>
    </w:rPr>
  </w:style>
  <w:style w:type="paragraph" w:styleId="6">
    <w:name w:val="heading 6"/>
    <w:basedOn w:val="a"/>
    <w:next w:val="a"/>
    <w:link w:val="6Char"/>
    <w:uiPriority w:val="9"/>
    <w:unhideWhenUsed/>
    <w:qFormat/>
    <w:rsid w:val="005B5D50"/>
    <w:pPr>
      <w:keepNext/>
      <w:keepLines/>
      <w:spacing w:before="60" w:after="60"/>
      <w:outlineLvl w:val="5"/>
    </w:pPr>
    <w:rPr>
      <w:rFonts w:asciiTheme="majorHAnsi" w:hAnsiTheme="majorHAnsi" w:cstheme="majorBidi"/>
      <w:b/>
      <w:bCs/>
    </w:rPr>
  </w:style>
  <w:style w:type="paragraph" w:styleId="7">
    <w:name w:val="heading 7"/>
    <w:basedOn w:val="a"/>
    <w:next w:val="a"/>
    <w:link w:val="7Char"/>
    <w:uiPriority w:val="9"/>
    <w:unhideWhenUsed/>
    <w:qFormat/>
    <w:rsid w:val="00876747"/>
    <w:pPr>
      <w:keepNext/>
      <w:keepLines/>
      <w:spacing w:before="240" w:after="64" w:line="320" w:lineRule="auto"/>
      <w:outlineLvl w:val="6"/>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5B5D50"/>
    <w:rPr>
      <w:rFonts w:eastAsia="黑体"/>
      <w:b/>
      <w:bCs/>
      <w:kern w:val="44"/>
      <w:sz w:val="28"/>
      <w:szCs w:val="44"/>
    </w:rPr>
  </w:style>
  <w:style w:type="character" w:customStyle="1" w:styleId="2Char1">
    <w:name w:val="标题 2 Char1"/>
    <w:aliases w:val="标题 2 Char Char Char Char1"/>
    <w:basedOn w:val="a0"/>
    <w:link w:val="2"/>
    <w:rsid w:val="005B5D50"/>
    <w:rPr>
      <w:rFonts w:ascii="Arial" w:hAnsi="Arial"/>
      <w:b/>
      <w:bCs/>
      <w:kern w:val="2"/>
      <w:sz w:val="21"/>
      <w:szCs w:val="21"/>
    </w:rPr>
  </w:style>
  <w:style w:type="character" w:customStyle="1" w:styleId="3Char2">
    <w:name w:val="标题 3 Char2"/>
    <w:basedOn w:val="a0"/>
    <w:link w:val="3"/>
    <w:uiPriority w:val="9"/>
    <w:rsid w:val="005B5D50"/>
    <w:rPr>
      <w:b/>
      <w:bCs/>
      <w:kern w:val="2"/>
      <w:sz w:val="21"/>
      <w:szCs w:val="32"/>
    </w:rPr>
  </w:style>
  <w:style w:type="character" w:customStyle="1" w:styleId="4Char1">
    <w:name w:val="标题 4 Char1"/>
    <w:basedOn w:val="a0"/>
    <w:link w:val="4"/>
    <w:uiPriority w:val="9"/>
    <w:rsid w:val="00395389"/>
    <w:rPr>
      <w:rFonts w:asciiTheme="minorEastAsia" w:eastAsiaTheme="minorEastAsia" w:hAnsiTheme="minorEastAsia"/>
      <w:b/>
      <w:bCs/>
      <w:kern w:val="2"/>
      <w:sz w:val="21"/>
      <w:szCs w:val="28"/>
    </w:rPr>
  </w:style>
  <w:style w:type="character" w:customStyle="1" w:styleId="5Char1">
    <w:name w:val="标题 5 Char1"/>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1">
    <w:name w:val="toc 1"/>
    <w:basedOn w:val="a"/>
    <w:next w:val="a"/>
    <w:autoRedefine/>
    <w:uiPriority w:val="39"/>
    <w:qFormat/>
    <w:rsid w:val="00C3685E"/>
    <w:pPr>
      <w:widowControl w:val="0"/>
      <w:tabs>
        <w:tab w:val="left" w:pos="1260"/>
        <w:tab w:val="right" w:leader="dot" w:pos="8823"/>
      </w:tabs>
      <w:spacing w:line="360" w:lineRule="auto"/>
      <w:jc w:val="both"/>
    </w:pPr>
    <w:rPr>
      <w:szCs w:val="21"/>
    </w:rPr>
  </w:style>
  <w:style w:type="paragraph" w:styleId="20">
    <w:name w:val="toc 2"/>
    <w:basedOn w:val="a"/>
    <w:next w:val="a"/>
    <w:autoRedefine/>
    <w:uiPriority w:val="39"/>
    <w:qFormat/>
    <w:rsid w:val="00DD256F"/>
    <w:pPr>
      <w:widowControl w:val="0"/>
      <w:ind w:leftChars="200" w:left="420"/>
      <w:jc w:val="both"/>
    </w:pPr>
    <w:rPr>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uiPriority w:val="99"/>
    <w:qFormat/>
    <w:rsid w:val="00DD256F"/>
    <w:rPr>
      <w:rFonts w:eastAsia="宋体" w:cs="Times New Roman"/>
      <w:kern w:val="2"/>
      <w:sz w:val="21"/>
      <w:szCs w:val="21"/>
      <w:lang w:val="en-US" w:eastAsia="zh-CN" w:bidi="ar-SA"/>
    </w:rPr>
  </w:style>
  <w:style w:type="paragraph" w:styleId="a5">
    <w:name w:val="annotation text"/>
    <w:basedOn w:val="a"/>
    <w:link w:val="Char1"/>
    <w:qFormat/>
    <w:rsid w:val="00DD256F"/>
    <w:pPr>
      <w:widowControl w:val="0"/>
    </w:pPr>
    <w:rPr>
      <w:szCs w:val="21"/>
    </w:rPr>
  </w:style>
  <w:style w:type="character" w:customStyle="1" w:styleId="Char1">
    <w:name w:val="批注文字 Char1"/>
    <w:basedOn w:val="a0"/>
    <w:link w:val="a5"/>
    <w:rsid w:val="00DD256F"/>
    <w:rPr>
      <w:rFonts w:ascii="Times New Roman" w:eastAsia="宋体" w:hAnsi="Times New Roman" w:cs="Times New Roman"/>
      <w:szCs w:val="21"/>
    </w:rPr>
  </w:style>
  <w:style w:type="table" w:styleId="a6">
    <w:name w:val="Table Grid"/>
    <w:basedOn w:val="a1"/>
    <w:uiPriority w:val="59"/>
    <w:qFormat/>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
    <w:uiPriority w:val="99"/>
    <w:unhideWhenUsed/>
    <w:rsid w:val="00DD256F"/>
    <w:pPr>
      <w:widowControl w:val="0"/>
      <w:jc w:val="both"/>
    </w:pPr>
    <w:rPr>
      <w:rFonts w:ascii="Calibri" w:hAnsi="Calibri"/>
      <w:sz w:val="18"/>
      <w:szCs w:val="18"/>
    </w:rPr>
  </w:style>
  <w:style w:type="character" w:customStyle="1" w:styleId="Char">
    <w:name w:val="批注框文本 Char"/>
    <w:basedOn w:val="a0"/>
    <w:link w:val="a7"/>
    <w:uiPriority w:val="99"/>
    <w:rsid w:val="00DD256F"/>
    <w:rPr>
      <w:rFonts w:ascii="Calibri" w:eastAsia="宋体" w:hAnsi="Calibri" w:cs="Times New Roman"/>
      <w:sz w:val="18"/>
      <w:szCs w:val="18"/>
    </w:rPr>
  </w:style>
  <w:style w:type="paragraph" w:styleId="a8">
    <w:name w:val="Salutation"/>
    <w:basedOn w:val="a"/>
    <w:next w:val="a"/>
    <w:link w:val="Char10"/>
    <w:uiPriority w:val="99"/>
    <w:rsid w:val="00DD256F"/>
    <w:pPr>
      <w:widowControl w:val="0"/>
      <w:jc w:val="both"/>
    </w:pPr>
    <w:rPr>
      <w:szCs w:val="21"/>
    </w:rPr>
  </w:style>
  <w:style w:type="character" w:customStyle="1" w:styleId="Char10">
    <w:name w:val="称呼 Char1"/>
    <w:basedOn w:val="a0"/>
    <w:link w:val="a8"/>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sz w:val="18"/>
      <w:szCs w:val="18"/>
    </w:rPr>
  </w:style>
  <w:style w:type="paragraph" w:styleId="a9">
    <w:name w:val="List Paragraph"/>
    <w:basedOn w:val="a"/>
    <w:uiPriority w:val="34"/>
    <w:qFormat/>
    <w:rsid w:val="00DD256F"/>
    <w:pPr>
      <w:widowControl w:val="0"/>
      <w:ind w:firstLineChars="200" w:firstLine="420"/>
      <w:jc w:val="both"/>
    </w:pPr>
    <w:rPr>
      <w:rFonts w:ascii="Calibri" w:hAnsi="Calibri"/>
      <w:szCs w:val="22"/>
    </w:rPr>
  </w:style>
  <w:style w:type="character" w:customStyle="1" w:styleId="Char0">
    <w:name w:val="批注主题 Char"/>
    <w:basedOn w:val="Char1"/>
    <w:link w:val="aa"/>
    <w:uiPriority w:val="99"/>
    <w:rsid w:val="00DD256F"/>
    <w:rPr>
      <w:rFonts w:ascii="Calibri" w:eastAsia="宋体" w:hAnsi="Calibri" w:cs="Times New Roman"/>
      <w:b/>
      <w:bCs/>
      <w:szCs w:val="21"/>
    </w:rPr>
  </w:style>
  <w:style w:type="paragraph" w:styleId="aa">
    <w:name w:val="annotation subject"/>
    <w:basedOn w:val="a5"/>
    <w:next w:val="a5"/>
    <w:link w:val="Char0"/>
    <w:uiPriority w:val="99"/>
    <w:unhideWhenUsed/>
    <w:rsid w:val="00DD256F"/>
    <w:rPr>
      <w:rFonts w:ascii="Calibri" w:hAnsi="Calibri"/>
      <w:b/>
      <w:bCs/>
      <w:szCs w:val="22"/>
    </w:rPr>
  </w:style>
  <w:style w:type="paragraph" w:styleId="30">
    <w:name w:val="toc 3"/>
    <w:basedOn w:val="a"/>
    <w:next w:val="a"/>
    <w:autoRedefine/>
    <w:uiPriority w:val="39"/>
    <w:unhideWhenUsed/>
    <w:qFormat/>
    <w:rsid w:val="00DD256F"/>
    <w:pPr>
      <w:spacing w:after="100" w:line="276" w:lineRule="auto"/>
      <w:ind w:left="440"/>
    </w:pPr>
    <w:rPr>
      <w:rFonts w:ascii="Calibri" w:hAnsi="Calibri"/>
      <w:sz w:val="22"/>
      <w:szCs w:val="22"/>
    </w:rPr>
  </w:style>
  <w:style w:type="paragraph" w:styleId="ab">
    <w:name w:val="header"/>
    <w:basedOn w:val="a"/>
    <w:link w:val="Char2"/>
    <w:uiPriority w:val="99"/>
    <w:unhideWhenUsed/>
    <w:rsid w:val="00DD256F"/>
    <w:pPr>
      <w:widowControl w:val="0"/>
      <w:pBdr>
        <w:bottom w:val="single" w:sz="6" w:space="1" w:color="auto"/>
      </w:pBdr>
      <w:tabs>
        <w:tab w:val="center" w:pos="4153"/>
        <w:tab w:val="right" w:pos="8306"/>
      </w:tabs>
      <w:snapToGrid w:val="0"/>
      <w:jc w:val="center"/>
    </w:pPr>
    <w:rPr>
      <w:rFonts w:ascii="Calibri" w:hAnsi="Calibri"/>
      <w:sz w:val="18"/>
      <w:szCs w:val="18"/>
    </w:rPr>
  </w:style>
  <w:style w:type="character" w:customStyle="1" w:styleId="Char2">
    <w:name w:val="页眉 Char"/>
    <w:basedOn w:val="a0"/>
    <w:link w:val="ab"/>
    <w:uiPriority w:val="99"/>
    <w:rsid w:val="00DD256F"/>
    <w:rPr>
      <w:rFonts w:ascii="Calibri" w:eastAsia="宋体" w:hAnsi="Calibri" w:cs="Times New Roman"/>
      <w:sz w:val="18"/>
      <w:szCs w:val="18"/>
    </w:rPr>
  </w:style>
  <w:style w:type="paragraph" w:styleId="ac">
    <w:name w:val="footer"/>
    <w:basedOn w:val="a"/>
    <w:link w:val="Char3"/>
    <w:uiPriority w:val="99"/>
    <w:unhideWhenUsed/>
    <w:rsid w:val="00DD256F"/>
    <w:pPr>
      <w:widowControl w:val="0"/>
      <w:tabs>
        <w:tab w:val="center" w:pos="4153"/>
        <w:tab w:val="right" w:pos="8306"/>
      </w:tabs>
      <w:snapToGrid w:val="0"/>
    </w:pPr>
    <w:rPr>
      <w:rFonts w:ascii="Calibri" w:hAnsi="Calibri"/>
      <w:sz w:val="18"/>
      <w:szCs w:val="18"/>
    </w:rPr>
  </w:style>
  <w:style w:type="character" w:customStyle="1" w:styleId="Char3">
    <w:name w:val="页脚 Char"/>
    <w:basedOn w:val="a0"/>
    <w:link w:val="ac"/>
    <w:uiPriority w:val="99"/>
    <w:rsid w:val="00DD256F"/>
    <w:rPr>
      <w:rFonts w:ascii="Calibri" w:eastAsia="宋体" w:hAnsi="Calibri" w:cs="Times New Roman"/>
      <w:sz w:val="18"/>
      <w:szCs w:val="18"/>
    </w:rPr>
  </w:style>
  <w:style w:type="paragraph" w:styleId="ad">
    <w:name w:val="Plain Text"/>
    <w:basedOn w:val="a"/>
    <w:link w:val="Char4"/>
    <w:rsid w:val="00DD256F"/>
    <w:pPr>
      <w:widowControl w:val="0"/>
      <w:jc w:val="both"/>
    </w:pPr>
    <w:rPr>
      <w:rFonts w:hAnsi="Courier New"/>
      <w:szCs w:val="20"/>
    </w:rPr>
  </w:style>
  <w:style w:type="character" w:customStyle="1" w:styleId="Char4">
    <w:name w:val="纯文本 Char"/>
    <w:basedOn w:val="a0"/>
    <w:link w:val="ad"/>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e">
    <w:name w:val="Body Text"/>
    <w:basedOn w:val="a"/>
    <w:link w:val="Char5"/>
    <w:uiPriority w:val="99"/>
    <w:rsid w:val="00DD256F"/>
    <w:pPr>
      <w:widowControl w:val="0"/>
      <w:spacing w:after="120"/>
      <w:jc w:val="both"/>
    </w:pPr>
    <w:rPr>
      <w:szCs w:val="21"/>
    </w:rPr>
  </w:style>
  <w:style w:type="character" w:customStyle="1" w:styleId="Char5">
    <w:name w:val="正文文本 Char"/>
    <w:basedOn w:val="a0"/>
    <w:link w:val="ae"/>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lang w:val="en-AU"/>
    </w:rPr>
  </w:style>
  <w:style w:type="paragraph" w:styleId="af">
    <w:name w:val="Date"/>
    <w:basedOn w:val="a"/>
    <w:next w:val="a"/>
    <w:link w:val="Char6"/>
    <w:uiPriority w:val="99"/>
    <w:rsid w:val="00DD256F"/>
    <w:pPr>
      <w:widowControl w:val="0"/>
      <w:ind w:leftChars="2500" w:left="100"/>
      <w:jc w:val="both"/>
    </w:pPr>
    <w:rPr>
      <w:szCs w:val="21"/>
    </w:rPr>
  </w:style>
  <w:style w:type="character" w:customStyle="1" w:styleId="Char6">
    <w:name w:val="日期 Char"/>
    <w:basedOn w:val="a0"/>
    <w:link w:val="af"/>
    <w:uiPriority w:val="99"/>
    <w:rsid w:val="00DD256F"/>
    <w:rPr>
      <w:rFonts w:ascii="Times New Roman" w:eastAsia="宋体" w:hAnsi="Times New Roman" w:cs="Times New Roman"/>
      <w:szCs w:val="21"/>
    </w:rPr>
  </w:style>
  <w:style w:type="paragraph" w:styleId="af0">
    <w:name w:val="Note Heading"/>
    <w:basedOn w:val="a"/>
    <w:next w:val="a"/>
    <w:link w:val="Char7"/>
    <w:uiPriority w:val="99"/>
    <w:rsid w:val="00DD256F"/>
    <w:pPr>
      <w:widowControl w:val="0"/>
      <w:jc w:val="center"/>
    </w:pPr>
    <w:rPr>
      <w:szCs w:val="21"/>
    </w:rPr>
  </w:style>
  <w:style w:type="character" w:customStyle="1" w:styleId="Char7">
    <w:name w:val="注释标题 Char"/>
    <w:basedOn w:val="a0"/>
    <w:link w:val="af0"/>
    <w:uiPriority w:val="99"/>
    <w:rsid w:val="00DD256F"/>
    <w:rPr>
      <w:rFonts w:ascii="Times New Roman" w:eastAsia="宋体" w:hAnsi="Times New Roman" w:cs="Times New Roman"/>
      <w:szCs w:val="21"/>
    </w:rPr>
  </w:style>
  <w:style w:type="paragraph" w:styleId="af1">
    <w:name w:val="toa heading"/>
    <w:basedOn w:val="a"/>
    <w:next w:val="a"/>
    <w:semiHidden/>
    <w:rsid w:val="00DD256F"/>
    <w:pPr>
      <w:widowControl w:val="0"/>
      <w:spacing w:before="120"/>
      <w:jc w:val="both"/>
    </w:pPr>
    <w:rPr>
      <w:rFonts w:ascii="Arial" w:hAnsi="Arial"/>
      <w:b/>
      <w:bCs/>
      <w:szCs w:val="21"/>
    </w:rPr>
  </w:style>
  <w:style w:type="paragraph" w:customStyle="1" w:styleId="50">
    <w:name w:val="标题5"/>
    <w:basedOn w:val="a"/>
    <w:rsid w:val="005B5D50"/>
    <w:pPr>
      <w:keepNext/>
      <w:keepLines/>
      <w:widowControl w:val="0"/>
      <w:spacing w:before="60" w:after="60"/>
      <w:ind w:hangingChars="200" w:hanging="420"/>
      <w:jc w:val="both"/>
      <w:outlineLvl w:val="4"/>
    </w:pPr>
    <w:rPr>
      <w:b/>
      <w:bCs/>
      <w:szCs w:val="21"/>
    </w:rPr>
  </w:style>
  <w:style w:type="paragraph" w:styleId="af2">
    <w:name w:val="Revision"/>
    <w:hidden/>
    <w:uiPriority w:val="99"/>
    <w:semiHidden/>
    <w:rsid w:val="00BC1CB9"/>
    <w:rPr>
      <w:kern w:val="2"/>
      <w:sz w:val="21"/>
      <w:szCs w:val="22"/>
    </w:rPr>
  </w:style>
  <w:style w:type="character" w:customStyle="1" w:styleId="Char8">
    <w:name w:val="正文的样式 Char"/>
    <w:basedOn w:val="a0"/>
    <w:link w:val="af3"/>
    <w:rsid w:val="006B00D5"/>
    <w:rPr>
      <w:kern w:val="2"/>
      <w:sz w:val="21"/>
      <w:szCs w:val="24"/>
    </w:rPr>
  </w:style>
  <w:style w:type="paragraph" w:customStyle="1" w:styleId="af3">
    <w:name w:val="正文的样式"/>
    <w:basedOn w:val="a"/>
    <w:link w:val="Char8"/>
    <w:qFormat/>
    <w:rsid w:val="006B00D5"/>
    <w:pPr>
      <w:widowControl w:val="0"/>
      <w:spacing w:before="100" w:after="100"/>
      <w:jc w:val="both"/>
    </w:pPr>
    <w:rPr>
      <w:rFonts w:ascii="Calibri" w:hAnsi="Calibri"/>
    </w:rPr>
  </w:style>
  <w:style w:type="paragraph" w:styleId="af4">
    <w:name w:val="Document Map"/>
    <w:basedOn w:val="a"/>
    <w:link w:val="Char9"/>
    <w:uiPriority w:val="99"/>
    <w:semiHidden/>
    <w:unhideWhenUsed/>
    <w:rsid w:val="0002110B"/>
    <w:pPr>
      <w:widowControl w:val="0"/>
      <w:jc w:val="both"/>
    </w:pPr>
    <w:rPr>
      <w:rFonts w:hAnsi="Calibri"/>
      <w:sz w:val="18"/>
      <w:szCs w:val="18"/>
    </w:rPr>
  </w:style>
  <w:style w:type="character" w:customStyle="1" w:styleId="Char9">
    <w:name w:val="文档结构图 Char"/>
    <w:basedOn w:val="a0"/>
    <w:link w:val="af4"/>
    <w:uiPriority w:val="99"/>
    <w:semiHidden/>
    <w:rsid w:val="0002110B"/>
    <w:rPr>
      <w:rFonts w:ascii="宋体"/>
      <w:kern w:val="2"/>
      <w:sz w:val="18"/>
      <w:szCs w:val="18"/>
    </w:rPr>
  </w:style>
  <w:style w:type="character" w:styleId="af5">
    <w:name w:val="Placeholder Text"/>
    <w:basedOn w:val="a0"/>
    <w:uiPriority w:val="99"/>
    <w:semiHidden/>
    <w:rsid w:val="00205C40"/>
    <w:rPr>
      <w:color w:val="auto"/>
    </w:rPr>
  </w:style>
  <w:style w:type="numbering" w:customStyle="1" w:styleId="1">
    <w:name w:val="样式1"/>
    <w:uiPriority w:val="99"/>
    <w:rsid w:val="00C65930"/>
    <w:pPr>
      <w:numPr>
        <w:numId w:val="31"/>
      </w:numPr>
    </w:pPr>
  </w:style>
  <w:style w:type="paragraph" w:styleId="af6">
    <w:name w:val="Title"/>
    <w:basedOn w:val="a"/>
    <w:next w:val="a"/>
    <w:link w:val="Chara"/>
    <w:qFormat/>
    <w:rsid w:val="00F23D17"/>
    <w:pPr>
      <w:widowControl w:val="0"/>
      <w:spacing w:before="240" w:after="60"/>
      <w:jc w:val="center"/>
      <w:outlineLvl w:val="0"/>
    </w:pPr>
    <w:rPr>
      <w:rFonts w:asciiTheme="majorHAnsi" w:hAnsiTheme="majorHAnsi" w:cstheme="majorBidi"/>
      <w:b/>
      <w:bCs/>
      <w:sz w:val="32"/>
      <w:szCs w:val="32"/>
    </w:rPr>
  </w:style>
  <w:style w:type="character" w:customStyle="1" w:styleId="Chara">
    <w:name w:val="标题 Char"/>
    <w:basedOn w:val="a0"/>
    <w:link w:val="af6"/>
    <w:rsid w:val="00F23D17"/>
    <w:rPr>
      <w:rFonts w:asciiTheme="majorHAnsi" w:hAnsiTheme="majorHAnsi" w:cstheme="majorBidi"/>
      <w:b/>
      <w:bCs/>
      <w:kern w:val="2"/>
      <w:sz w:val="32"/>
      <w:szCs w:val="32"/>
    </w:rPr>
  </w:style>
  <w:style w:type="paragraph" w:styleId="af7">
    <w:name w:val="No Spacing"/>
    <w:uiPriority w:val="1"/>
    <w:qFormat/>
    <w:rsid w:val="00BE4764"/>
    <w:pPr>
      <w:widowControl w:val="0"/>
      <w:jc w:val="both"/>
    </w:pPr>
    <w:rPr>
      <w:kern w:val="2"/>
      <w:sz w:val="21"/>
      <w:szCs w:val="22"/>
    </w:rPr>
  </w:style>
  <w:style w:type="paragraph" w:styleId="40">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szCs w:val="22"/>
    </w:rPr>
  </w:style>
  <w:style w:type="paragraph" w:styleId="51">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szCs w:val="22"/>
    </w:rPr>
  </w:style>
  <w:style w:type="paragraph" w:styleId="60">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szCs w:val="22"/>
    </w:rPr>
  </w:style>
  <w:style w:type="paragraph" w:styleId="70">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szCs w:val="22"/>
    </w:rPr>
  </w:style>
  <w:style w:type="character" w:customStyle="1" w:styleId="6Char">
    <w:name w:val="标题 6 Char"/>
    <w:basedOn w:val="a0"/>
    <w:link w:val="6"/>
    <w:uiPriority w:val="9"/>
    <w:rsid w:val="005B5D50"/>
    <w:rPr>
      <w:rFonts w:asciiTheme="majorHAnsi" w:hAnsiTheme="majorHAnsi" w:cstheme="majorBidi"/>
      <w:b/>
      <w:bCs/>
      <w:sz w:val="21"/>
      <w:szCs w:val="24"/>
    </w:rPr>
  </w:style>
  <w:style w:type="paragraph" w:styleId="af8">
    <w:name w:val="Normal (Web)"/>
    <w:basedOn w:val="a"/>
    <w:uiPriority w:val="99"/>
    <w:rsid w:val="00C17CE1"/>
    <w:pPr>
      <w:spacing w:before="100" w:beforeAutospacing="1" w:after="100" w:afterAutospacing="1"/>
    </w:pPr>
    <w:rPr>
      <w:sz w:val="24"/>
    </w:rPr>
  </w:style>
  <w:style w:type="paragraph" w:styleId="af9">
    <w:name w:val="endnote text"/>
    <w:basedOn w:val="a"/>
    <w:link w:val="Charb"/>
    <w:uiPriority w:val="99"/>
    <w:semiHidden/>
    <w:unhideWhenUsed/>
    <w:rsid w:val="001116D4"/>
    <w:pPr>
      <w:snapToGrid w:val="0"/>
    </w:pPr>
  </w:style>
  <w:style w:type="character" w:customStyle="1" w:styleId="Charb">
    <w:name w:val="尾注文本 Char"/>
    <w:basedOn w:val="a0"/>
    <w:link w:val="af9"/>
    <w:uiPriority w:val="99"/>
    <w:semiHidden/>
    <w:rsid w:val="001116D4"/>
    <w:rPr>
      <w:rFonts w:ascii="宋体" w:hAnsi="宋体" w:cs="宋体"/>
      <w:sz w:val="21"/>
      <w:szCs w:val="24"/>
    </w:rPr>
  </w:style>
  <w:style w:type="character" w:styleId="afa">
    <w:name w:val="endnote reference"/>
    <w:basedOn w:val="a0"/>
    <w:uiPriority w:val="99"/>
    <w:semiHidden/>
    <w:unhideWhenUsed/>
    <w:rsid w:val="001116D4"/>
    <w:rPr>
      <w:vertAlign w:val="superscript"/>
    </w:rPr>
  </w:style>
  <w:style w:type="character" w:customStyle="1" w:styleId="Char11">
    <w:name w:val="批注主题 Char1"/>
    <w:basedOn w:val="Char1"/>
    <w:uiPriority w:val="99"/>
    <w:semiHidden/>
    <w:rsid w:val="0067754A"/>
    <w:rPr>
      <w:rFonts w:ascii="Times New Roman" w:eastAsia="宋体" w:hAnsi="Times New Roman" w:cs="Times New Roman"/>
      <w:b/>
      <w:bCs/>
      <w:szCs w:val="21"/>
    </w:rPr>
  </w:style>
  <w:style w:type="paragraph" w:styleId="12">
    <w:name w:val="index 1"/>
    <w:basedOn w:val="a"/>
    <w:next w:val="a"/>
    <w:autoRedefine/>
    <w:semiHidden/>
    <w:rsid w:val="00955CA0"/>
    <w:pPr>
      <w:ind w:firstLineChars="200" w:firstLine="420"/>
    </w:pPr>
    <w:rPr>
      <w:color w:val="000000"/>
      <w:szCs w:val="21"/>
    </w:rPr>
  </w:style>
  <w:style w:type="character" w:customStyle="1" w:styleId="span">
    <w:name w:val="span_"/>
    <w:basedOn w:val="a0"/>
    <w:rsid w:val="00955CA0"/>
  </w:style>
  <w:style w:type="paragraph" w:styleId="afb">
    <w:name w:val="Normal Indent"/>
    <w:basedOn w:val="a"/>
    <w:rsid w:val="00955CA0"/>
    <w:pPr>
      <w:widowControl w:val="0"/>
      <w:ind w:firstLineChars="200" w:firstLine="420"/>
      <w:jc w:val="both"/>
    </w:pPr>
    <w:rPr>
      <w:szCs w:val="21"/>
    </w:rPr>
  </w:style>
  <w:style w:type="paragraph" w:styleId="31">
    <w:name w:val="List Bullet 3"/>
    <w:basedOn w:val="a"/>
    <w:rsid w:val="00955CA0"/>
    <w:pPr>
      <w:widowControl w:val="0"/>
      <w:tabs>
        <w:tab w:val="left" w:pos="1200"/>
      </w:tabs>
      <w:jc w:val="both"/>
    </w:pPr>
    <w:rPr>
      <w:szCs w:val="21"/>
    </w:rPr>
  </w:style>
  <w:style w:type="paragraph" w:customStyle="1" w:styleId="32">
    <w:name w:val="标题  3"/>
    <w:basedOn w:val="a"/>
    <w:next w:val="a"/>
    <w:link w:val="3Char"/>
    <w:qFormat/>
    <w:rsid w:val="00955CA0"/>
    <w:pPr>
      <w:keepNext/>
      <w:keepLines/>
      <w:widowControl w:val="0"/>
      <w:spacing w:before="100" w:beforeAutospacing="1" w:after="100" w:afterAutospacing="1" w:line="415" w:lineRule="auto"/>
      <w:jc w:val="both"/>
    </w:pPr>
    <w:rPr>
      <w:b/>
    </w:rPr>
  </w:style>
  <w:style w:type="character" w:customStyle="1" w:styleId="3Char">
    <w:name w:val="标题  3 Char"/>
    <w:basedOn w:val="a0"/>
    <w:link w:val="32"/>
    <w:rsid w:val="00955CA0"/>
    <w:rPr>
      <w:rFonts w:ascii="Times New Roman" w:hAnsi="Times New Roman"/>
      <w:b/>
      <w:kern w:val="2"/>
      <w:sz w:val="21"/>
      <w:szCs w:val="24"/>
    </w:rPr>
  </w:style>
  <w:style w:type="character" w:customStyle="1" w:styleId="7Char">
    <w:name w:val="标题 7 Char"/>
    <w:basedOn w:val="a0"/>
    <w:link w:val="7"/>
    <w:uiPriority w:val="9"/>
    <w:rsid w:val="00876747"/>
    <w:rPr>
      <w:rFonts w:ascii="宋体" w:hAnsi="宋体" w:cs="宋体"/>
      <w:b/>
      <w:bCs/>
      <w:sz w:val="24"/>
      <w:szCs w:val="24"/>
    </w:rPr>
  </w:style>
  <w:style w:type="character" w:customStyle="1" w:styleId="13">
    <w:name w:val="批注主题 字符1"/>
    <w:basedOn w:val="Char1"/>
    <w:uiPriority w:val="99"/>
    <w:semiHidden/>
    <w:rsid w:val="00D212B7"/>
    <w:rPr>
      <w:rFonts w:ascii="Times New Roman" w:eastAsia="宋体" w:hAnsi="Times New Roman" w:cs="Times New Roman"/>
      <w:b/>
      <w:bCs/>
      <w:szCs w:val="21"/>
    </w:rPr>
  </w:style>
  <w:style w:type="character" w:customStyle="1" w:styleId="4Char">
    <w:name w:val="标题 4 Char"/>
    <w:uiPriority w:val="9"/>
    <w:rsid w:val="0004259D"/>
    <w:rPr>
      <w:rFonts w:ascii="Cambria" w:hAnsi="Cambria"/>
      <w:b/>
      <w:bCs/>
      <w:kern w:val="2"/>
      <w:sz w:val="21"/>
      <w:szCs w:val="28"/>
    </w:rPr>
  </w:style>
  <w:style w:type="paragraph" w:customStyle="1" w:styleId="41">
    <w:name w:val="4"/>
    <w:basedOn w:val="a"/>
    <w:next w:val="a9"/>
    <w:uiPriority w:val="34"/>
    <w:qFormat/>
    <w:rsid w:val="0082388B"/>
    <w:pPr>
      <w:widowControl w:val="0"/>
      <w:ind w:firstLineChars="200" w:firstLine="420"/>
      <w:jc w:val="both"/>
    </w:pPr>
    <w:rPr>
      <w:rFonts w:ascii="Calibri" w:hAnsi="Calibri"/>
      <w:szCs w:val="22"/>
    </w:rPr>
  </w:style>
  <w:style w:type="table" w:customStyle="1" w:styleId="21">
    <w:name w:val="无格式表格 21"/>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33">
    <w:name w:val="3"/>
    <w:basedOn w:val="a"/>
    <w:next w:val="a9"/>
    <w:uiPriority w:val="34"/>
    <w:qFormat/>
    <w:rsid w:val="00E21DDC"/>
    <w:pPr>
      <w:widowControl w:val="0"/>
      <w:ind w:firstLineChars="200" w:firstLine="420"/>
      <w:jc w:val="both"/>
    </w:pPr>
    <w:rPr>
      <w:rFonts w:ascii="Calibri" w:hAnsi="Calibri"/>
      <w:szCs w:val="22"/>
    </w:rPr>
  </w:style>
  <w:style w:type="character" w:customStyle="1" w:styleId="3Char0">
    <w:name w:val="标题 3 Char"/>
    <w:uiPriority w:val="9"/>
    <w:rsid w:val="00C1405C"/>
    <w:rPr>
      <w:b/>
      <w:bCs/>
      <w:kern w:val="2"/>
      <w:sz w:val="21"/>
      <w:szCs w:val="32"/>
    </w:rPr>
  </w:style>
  <w:style w:type="paragraph" w:customStyle="1" w:styleId="22">
    <w:name w:val="2"/>
    <w:basedOn w:val="a"/>
    <w:next w:val="a9"/>
    <w:uiPriority w:val="34"/>
    <w:qFormat/>
    <w:rsid w:val="00144592"/>
    <w:pPr>
      <w:widowControl w:val="0"/>
      <w:ind w:firstLineChars="200" w:firstLine="420"/>
      <w:jc w:val="both"/>
    </w:pPr>
    <w:rPr>
      <w:rFonts w:ascii="Calibri" w:hAnsi="Calibri"/>
      <w:szCs w:val="22"/>
    </w:rPr>
  </w:style>
  <w:style w:type="paragraph" w:customStyle="1" w:styleId="14">
    <w:name w:val="1"/>
    <w:basedOn w:val="a"/>
    <w:next w:val="a9"/>
    <w:uiPriority w:val="34"/>
    <w:qFormat/>
    <w:rsid w:val="00877605"/>
    <w:pPr>
      <w:widowControl w:val="0"/>
      <w:ind w:firstLineChars="200" w:firstLine="420"/>
      <w:jc w:val="both"/>
    </w:pPr>
    <w:rPr>
      <w:rFonts w:ascii="Calibri" w:hAnsi="Calibri"/>
      <w:szCs w:val="22"/>
    </w:rPr>
  </w:style>
  <w:style w:type="paragraph" w:customStyle="1" w:styleId="TableParagraph">
    <w:name w:val="Table Paragraph"/>
    <w:basedOn w:val="a"/>
    <w:uiPriority w:val="1"/>
    <w:qFormat/>
    <w:rsid w:val="00F60CEE"/>
    <w:pPr>
      <w:widowControl w:val="0"/>
      <w:autoSpaceDE w:val="0"/>
      <w:autoSpaceDN w:val="0"/>
      <w:spacing w:after="160" w:line="259" w:lineRule="auto"/>
    </w:pPr>
    <w:rPr>
      <w:rFonts w:ascii="Noto Sans CJK JP Regular" w:eastAsia="Noto Sans CJK JP Regular" w:hAnsi="Noto Sans CJK JP Regular" w:cs="Noto Sans CJK JP Regular"/>
      <w:sz w:val="22"/>
      <w:szCs w:val="22"/>
      <w:lang w:eastAsia="en-US"/>
    </w:rPr>
  </w:style>
  <w:style w:type="character" w:customStyle="1" w:styleId="Charc">
    <w:name w:val="批注文字 Char"/>
    <w:qFormat/>
    <w:rsid w:val="00E6160F"/>
    <w:rPr>
      <w:rFonts w:ascii="Times New Roman" w:hAnsi="Times New Roman"/>
      <w:kern w:val="2"/>
      <w:sz w:val="21"/>
      <w:szCs w:val="21"/>
    </w:rPr>
  </w:style>
  <w:style w:type="character" w:customStyle="1" w:styleId="3Char1">
    <w:name w:val="标题 3 Char1"/>
    <w:uiPriority w:val="9"/>
    <w:rsid w:val="00560763"/>
    <w:rPr>
      <w:b/>
      <w:bCs/>
      <w:kern w:val="2"/>
      <w:sz w:val="21"/>
      <w:szCs w:val="32"/>
    </w:rPr>
  </w:style>
  <w:style w:type="character" w:customStyle="1" w:styleId="2Char">
    <w:name w:val="标题 2 Char"/>
    <w:aliases w:val="标题 2 Char Char Char Char"/>
    <w:rsid w:val="00560763"/>
    <w:rPr>
      <w:rFonts w:ascii="Arial" w:hAnsi="Arial"/>
      <w:b/>
      <w:bCs/>
      <w:kern w:val="2"/>
      <w:sz w:val="21"/>
      <w:szCs w:val="21"/>
    </w:rPr>
  </w:style>
  <w:style w:type="character" w:customStyle="1" w:styleId="5Char">
    <w:name w:val="标题 5 Char"/>
    <w:uiPriority w:val="9"/>
    <w:rsid w:val="004A55B8"/>
    <w:rPr>
      <w:b/>
      <w:bCs/>
      <w:kern w:val="2"/>
      <w:sz w:val="21"/>
      <w:szCs w:val="28"/>
    </w:rPr>
  </w:style>
  <w:style w:type="paragraph" w:customStyle="1" w:styleId="61">
    <w:name w:val="6"/>
    <w:basedOn w:val="a"/>
    <w:next w:val="a9"/>
    <w:uiPriority w:val="34"/>
    <w:qFormat/>
    <w:rsid w:val="00DA2630"/>
    <w:pPr>
      <w:widowControl w:val="0"/>
      <w:ind w:firstLineChars="200" w:firstLine="420"/>
      <w:jc w:val="both"/>
    </w:pPr>
    <w:rPr>
      <w:rFonts w:ascii="Calibri" w:hAnsi="Calibri"/>
      <w:szCs w:val="22"/>
    </w:rPr>
  </w:style>
  <w:style w:type="character" w:customStyle="1" w:styleId="Chard">
    <w:name w:val="称呼 Char"/>
    <w:uiPriority w:val="99"/>
    <w:rsid w:val="005D771B"/>
    <w:rPr>
      <w:rFonts w:ascii="Times New Roman" w:hAnsi="Times New Roman"/>
      <w:kern w:val="2"/>
      <w:sz w:val="21"/>
      <w:szCs w:val="21"/>
    </w:rPr>
  </w:style>
  <w:style w:type="character" w:customStyle="1" w:styleId="fontstyle01">
    <w:name w:val="fontstyle01"/>
    <w:rsid w:val="00DE166B"/>
    <w:rPr>
      <w:rFonts w:ascii="FZLTSK--GBK1-0" w:hAnsi="FZLTSK--GBK1-0" w:hint="default"/>
      <w:b w:val="0"/>
      <w:bCs w:val="0"/>
      <w:i w:val="0"/>
      <w:iCs w:val="0"/>
      <w:color w:val="000000"/>
      <w:sz w:val="20"/>
      <w:szCs w:val="20"/>
    </w:rPr>
  </w:style>
  <w:style w:type="paragraph" w:customStyle="1" w:styleId="52">
    <w:name w:val="5"/>
    <w:basedOn w:val="a"/>
    <w:next w:val="a9"/>
    <w:uiPriority w:val="34"/>
    <w:qFormat/>
    <w:rsid w:val="00DE166B"/>
    <w:pPr>
      <w:widowControl w:val="0"/>
      <w:ind w:firstLineChars="200" w:firstLine="420"/>
      <w:jc w:val="both"/>
    </w:pPr>
    <w:rPr>
      <w:rFonts w:ascii="Calibri" w:hAnsi="Calibri"/>
      <w:szCs w:val="22"/>
    </w:rPr>
  </w:style>
  <w:style w:type="character" w:customStyle="1" w:styleId="font01">
    <w:name w:val="font01"/>
    <w:qFormat/>
    <w:rsid w:val="00322F2F"/>
    <w:rPr>
      <w:rFonts w:ascii="宋体" w:eastAsia="宋体" w:hAnsi="宋体" w:cs="宋体" w:hint="eastAsia"/>
      <w:color w:val="000000"/>
      <w:sz w:val="20"/>
      <w:szCs w:val="20"/>
      <w:u w:val="none"/>
    </w:rPr>
  </w:style>
  <w:style w:type="character" w:customStyle="1" w:styleId="font11">
    <w:name w:val="font11"/>
    <w:basedOn w:val="a0"/>
    <w:uiPriority w:val="99"/>
    <w:rsid w:val="00DF55EE"/>
    <w:rPr>
      <w:rFonts w:ascii="宋体" w:eastAsia="宋体" w:hAnsi="宋体" w:cs="宋体"/>
      <w:color w:val="000000"/>
      <w:sz w:val="22"/>
      <w:szCs w:val="22"/>
      <w:u w:val="none"/>
    </w:rPr>
  </w:style>
  <w:style w:type="paragraph" w:customStyle="1" w:styleId="afc">
    <w:name w:val="附注二级正文"/>
    <w:basedOn w:val="a"/>
    <w:rsid w:val="00C95264"/>
    <w:pPr>
      <w:adjustRightInd w:val="0"/>
      <w:snapToGrid w:val="0"/>
      <w:spacing w:line="400" w:lineRule="atLeast"/>
      <w:ind w:leftChars="342" w:left="718"/>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08499">
      <w:bodyDiv w:val="1"/>
      <w:marLeft w:val="0"/>
      <w:marRight w:val="0"/>
      <w:marTop w:val="0"/>
      <w:marBottom w:val="0"/>
      <w:divBdr>
        <w:top w:val="none" w:sz="0" w:space="0" w:color="auto"/>
        <w:left w:val="none" w:sz="0" w:space="0" w:color="auto"/>
        <w:bottom w:val="none" w:sz="0" w:space="0" w:color="auto"/>
        <w:right w:val="none" w:sz="0" w:space="0" w:color="auto"/>
      </w:divBdr>
    </w:div>
    <w:div w:id="22829980">
      <w:bodyDiv w:val="1"/>
      <w:marLeft w:val="0"/>
      <w:marRight w:val="0"/>
      <w:marTop w:val="0"/>
      <w:marBottom w:val="0"/>
      <w:divBdr>
        <w:top w:val="none" w:sz="0" w:space="0" w:color="auto"/>
        <w:left w:val="none" w:sz="0" w:space="0" w:color="auto"/>
        <w:bottom w:val="none" w:sz="0" w:space="0" w:color="auto"/>
        <w:right w:val="none" w:sz="0" w:space="0" w:color="auto"/>
      </w:divBdr>
    </w:div>
    <w:div w:id="57827604">
      <w:bodyDiv w:val="1"/>
      <w:marLeft w:val="0"/>
      <w:marRight w:val="0"/>
      <w:marTop w:val="0"/>
      <w:marBottom w:val="0"/>
      <w:divBdr>
        <w:top w:val="none" w:sz="0" w:space="0" w:color="auto"/>
        <w:left w:val="none" w:sz="0" w:space="0" w:color="auto"/>
        <w:bottom w:val="none" w:sz="0" w:space="0" w:color="auto"/>
        <w:right w:val="none" w:sz="0" w:space="0" w:color="auto"/>
      </w:divBdr>
    </w:div>
    <w:div w:id="156264980">
      <w:bodyDiv w:val="1"/>
      <w:marLeft w:val="0"/>
      <w:marRight w:val="0"/>
      <w:marTop w:val="0"/>
      <w:marBottom w:val="0"/>
      <w:divBdr>
        <w:top w:val="none" w:sz="0" w:space="0" w:color="auto"/>
        <w:left w:val="none" w:sz="0" w:space="0" w:color="auto"/>
        <w:bottom w:val="none" w:sz="0" w:space="0" w:color="auto"/>
        <w:right w:val="none" w:sz="0" w:space="0" w:color="auto"/>
      </w:divBdr>
      <w:divsChild>
        <w:div w:id="903490750">
          <w:marLeft w:val="0"/>
          <w:marRight w:val="0"/>
          <w:marTop w:val="0"/>
          <w:marBottom w:val="0"/>
          <w:divBdr>
            <w:top w:val="none" w:sz="0" w:space="0" w:color="auto"/>
            <w:left w:val="none" w:sz="0" w:space="0" w:color="auto"/>
            <w:bottom w:val="none" w:sz="0" w:space="0" w:color="auto"/>
            <w:right w:val="none" w:sz="0" w:space="0" w:color="auto"/>
          </w:divBdr>
        </w:div>
      </w:divsChild>
    </w:div>
    <w:div w:id="157118132">
      <w:bodyDiv w:val="1"/>
      <w:marLeft w:val="0"/>
      <w:marRight w:val="0"/>
      <w:marTop w:val="0"/>
      <w:marBottom w:val="0"/>
      <w:divBdr>
        <w:top w:val="none" w:sz="0" w:space="0" w:color="auto"/>
        <w:left w:val="none" w:sz="0" w:space="0" w:color="auto"/>
        <w:bottom w:val="none" w:sz="0" w:space="0" w:color="auto"/>
        <w:right w:val="none" w:sz="0" w:space="0" w:color="auto"/>
      </w:divBdr>
      <w:divsChild>
        <w:div w:id="156385528">
          <w:marLeft w:val="0"/>
          <w:marRight w:val="0"/>
          <w:marTop w:val="0"/>
          <w:marBottom w:val="0"/>
          <w:divBdr>
            <w:top w:val="none" w:sz="0" w:space="0" w:color="auto"/>
            <w:left w:val="none" w:sz="0" w:space="0" w:color="auto"/>
            <w:bottom w:val="none" w:sz="0" w:space="0" w:color="auto"/>
            <w:right w:val="none" w:sz="0" w:space="0" w:color="auto"/>
          </w:divBdr>
        </w:div>
      </w:divsChild>
    </w:div>
    <w:div w:id="177623146">
      <w:bodyDiv w:val="1"/>
      <w:marLeft w:val="0"/>
      <w:marRight w:val="0"/>
      <w:marTop w:val="0"/>
      <w:marBottom w:val="0"/>
      <w:divBdr>
        <w:top w:val="none" w:sz="0" w:space="0" w:color="auto"/>
        <w:left w:val="none" w:sz="0" w:space="0" w:color="auto"/>
        <w:bottom w:val="none" w:sz="0" w:space="0" w:color="auto"/>
        <w:right w:val="none" w:sz="0" w:space="0" w:color="auto"/>
      </w:divBdr>
      <w:divsChild>
        <w:div w:id="273683107">
          <w:marLeft w:val="0"/>
          <w:marRight w:val="0"/>
          <w:marTop w:val="0"/>
          <w:marBottom w:val="0"/>
          <w:divBdr>
            <w:top w:val="none" w:sz="0" w:space="0" w:color="auto"/>
            <w:left w:val="none" w:sz="0" w:space="0" w:color="auto"/>
            <w:bottom w:val="none" w:sz="0" w:space="0" w:color="auto"/>
            <w:right w:val="none" w:sz="0" w:space="0" w:color="auto"/>
          </w:divBdr>
        </w:div>
      </w:divsChild>
    </w:div>
    <w:div w:id="186260291">
      <w:bodyDiv w:val="1"/>
      <w:marLeft w:val="0"/>
      <w:marRight w:val="0"/>
      <w:marTop w:val="0"/>
      <w:marBottom w:val="0"/>
      <w:divBdr>
        <w:top w:val="none" w:sz="0" w:space="0" w:color="auto"/>
        <w:left w:val="none" w:sz="0" w:space="0" w:color="auto"/>
        <w:bottom w:val="none" w:sz="0" w:space="0" w:color="auto"/>
        <w:right w:val="none" w:sz="0" w:space="0" w:color="auto"/>
      </w:divBdr>
      <w:divsChild>
        <w:div w:id="1975063920">
          <w:marLeft w:val="0"/>
          <w:marRight w:val="0"/>
          <w:marTop w:val="0"/>
          <w:marBottom w:val="0"/>
          <w:divBdr>
            <w:top w:val="none" w:sz="0" w:space="0" w:color="auto"/>
            <w:left w:val="none" w:sz="0" w:space="0" w:color="auto"/>
            <w:bottom w:val="none" w:sz="0" w:space="0" w:color="auto"/>
            <w:right w:val="none" w:sz="0" w:space="0" w:color="auto"/>
          </w:divBdr>
        </w:div>
      </w:divsChild>
    </w:div>
    <w:div w:id="204022289">
      <w:bodyDiv w:val="1"/>
      <w:marLeft w:val="0"/>
      <w:marRight w:val="0"/>
      <w:marTop w:val="0"/>
      <w:marBottom w:val="0"/>
      <w:divBdr>
        <w:top w:val="none" w:sz="0" w:space="0" w:color="auto"/>
        <w:left w:val="none" w:sz="0" w:space="0" w:color="auto"/>
        <w:bottom w:val="none" w:sz="0" w:space="0" w:color="auto"/>
        <w:right w:val="none" w:sz="0" w:space="0" w:color="auto"/>
      </w:divBdr>
      <w:divsChild>
        <w:div w:id="171918728">
          <w:marLeft w:val="0"/>
          <w:marRight w:val="0"/>
          <w:marTop w:val="0"/>
          <w:marBottom w:val="0"/>
          <w:divBdr>
            <w:top w:val="none" w:sz="0" w:space="0" w:color="auto"/>
            <w:left w:val="none" w:sz="0" w:space="0" w:color="auto"/>
            <w:bottom w:val="none" w:sz="0" w:space="0" w:color="auto"/>
            <w:right w:val="none" w:sz="0" w:space="0" w:color="auto"/>
          </w:divBdr>
        </w:div>
      </w:divsChild>
    </w:div>
    <w:div w:id="223831833">
      <w:bodyDiv w:val="1"/>
      <w:marLeft w:val="0"/>
      <w:marRight w:val="0"/>
      <w:marTop w:val="0"/>
      <w:marBottom w:val="0"/>
      <w:divBdr>
        <w:top w:val="none" w:sz="0" w:space="0" w:color="auto"/>
        <w:left w:val="none" w:sz="0" w:space="0" w:color="auto"/>
        <w:bottom w:val="none" w:sz="0" w:space="0" w:color="auto"/>
        <w:right w:val="none" w:sz="0" w:space="0" w:color="auto"/>
      </w:divBdr>
    </w:div>
    <w:div w:id="266431717">
      <w:bodyDiv w:val="1"/>
      <w:marLeft w:val="0"/>
      <w:marRight w:val="0"/>
      <w:marTop w:val="0"/>
      <w:marBottom w:val="0"/>
      <w:divBdr>
        <w:top w:val="none" w:sz="0" w:space="0" w:color="auto"/>
        <w:left w:val="none" w:sz="0" w:space="0" w:color="auto"/>
        <w:bottom w:val="none" w:sz="0" w:space="0" w:color="auto"/>
        <w:right w:val="none" w:sz="0" w:space="0" w:color="auto"/>
      </w:divBdr>
    </w:div>
    <w:div w:id="351416631">
      <w:bodyDiv w:val="1"/>
      <w:marLeft w:val="0"/>
      <w:marRight w:val="0"/>
      <w:marTop w:val="0"/>
      <w:marBottom w:val="0"/>
      <w:divBdr>
        <w:top w:val="none" w:sz="0" w:space="0" w:color="auto"/>
        <w:left w:val="none" w:sz="0" w:space="0" w:color="auto"/>
        <w:bottom w:val="none" w:sz="0" w:space="0" w:color="auto"/>
        <w:right w:val="none" w:sz="0" w:space="0" w:color="auto"/>
      </w:divBdr>
      <w:divsChild>
        <w:div w:id="475687824">
          <w:marLeft w:val="0"/>
          <w:marRight w:val="0"/>
          <w:marTop w:val="0"/>
          <w:marBottom w:val="0"/>
          <w:divBdr>
            <w:top w:val="none" w:sz="0" w:space="0" w:color="auto"/>
            <w:left w:val="none" w:sz="0" w:space="0" w:color="auto"/>
            <w:bottom w:val="none" w:sz="0" w:space="0" w:color="auto"/>
            <w:right w:val="none" w:sz="0" w:space="0" w:color="auto"/>
          </w:divBdr>
        </w:div>
      </w:divsChild>
    </w:div>
    <w:div w:id="387656880">
      <w:bodyDiv w:val="1"/>
      <w:marLeft w:val="0"/>
      <w:marRight w:val="0"/>
      <w:marTop w:val="0"/>
      <w:marBottom w:val="0"/>
      <w:divBdr>
        <w:top w:val="none" w:sz="0" w:space="0" w:color="auto"/>
        <w:left w:val="none" w:sz="0" w:space="0" w:color="auto"/>
        <w:bottom w:val="none" w:sz="0" w:space="0" w:color="auto"/>
        <w:right w:val="none" w:sz="0" w:space="0" w:color="auto"/>
      </w:divBdr>
    </w:div>
    <w:div w:id="449057930">
      <w:bodyDiv w:val="1"/>
      <w:marLeft w:val="0"/>
      <w:marRight w:val="0"/>
      <w:marTop w:val="0"/>
      <w:marBottom w:val="0"/>
      <w:divBdr>
        <w:top w:val="none" w:sz="0" w:space="0" w:color="auto"/>
        <w:left w:val="none" w:sz="0" w:space="0" w:color="auto"/>
        <w:bottom w:val="none" w:sz="0" w:space="0" w:color="auto"/>
        <w:right w:val="none" w:sz="0" w:space="0" w:color="auto"/>
      </w:divBdr>
    </w:div>
    <w:div w:id="481776772">
      <w:bodyDiv w:val="1"/>
      <w:marLeft w:val="0"/>
      <w:marRight w:val="0"/>
      <w:marTop w:val="0"/>
      <w:marBottom w:val="0"/>
      <w:divBdr>
        <w:top w:val="none" w:sz="0" w:space="0" w:color="auto"/>
        <w:left w:val="none" w:sz="0" w:space="0" w:color="auto"/>
        <w:bottom w:val="none" w:sz="0" w:space="0" w:color="auto"/>
        <w:right w:val="none" w:sz="0" w:space="0" w:color="auto"/>
      </w:divBdr>
      <w:divsChild>
        <w:div w:id="1958675066">
          <w:marLeft w:val="0"/>
          <w:marRight w:val="0"/>
          <w:marTop w:val="0"/>
          <w:marBottom w:val="0"/>
          <w:divBdr>
            <w:top w:val="none" w:sz="0" w:space="0" w:color="auto"/>
            <w:left w:val="none" w:sz="0" w:space="0" w:color="auto"/>
            <w:bottom w:val="none" w:sz="0" w:space="0" w:color="auto"/>
            <w:right w:val="none" w:sz="0" w:space="0" w:color="auto"/>
          </w:divBdr>
        </w:div>
      </w:divsChild>
    </w:div>
    <w:div w:id="601836808">
      <w:bodyDiv w:val="1"/>
      <w:marLeft w:val="0"/>
      <w:marRight w:val="0"/>
      <w:marTop w:val="0"/>
      <w:marBottom w:val="0"/>
      <w:divBdr>
        <w:top w:val="none" w:sz="0" w:space="0" w:color="auto"/>
        <w:left w:val="none" w:sz="0" w:space="0" w:color="auto"/>
        <w:bottom w:val="none" w:sz="0" w:space="0" w:color="auto"/>
        <w:right w:val="none" w:sz="0" w:space="0" w:color="auto"/>
      </w:divBdr>
    </w:div>
    <w:div w:id="618529877">
      <w:bodyDiv w:val="1"/>
      <w:marLeft w:val="0"/>
      <w:marRight w:val="0"/>
      <w:marTop w:val="0"/>
      <w:marBottom w:val="0"/>
      <w:divBdr>
        <w:top w:val="none" w:sz="0" w:space="0" w:color="auto"/>
        <w:left w:val="none" w:sz="0" w:space="0" w:color="auto"/>
        <w:bottom w:val="none" w:sz="0" w:space="0" w:color="auto"/>
        <w:right w:val="none" w:sz="0" w:space="0" w:color="auto"/>
      </w:divBdr>
    </w:div>
    <w:div w:id="638649147">
      <w:bodyDiv w:val="1"/>
      <w:marLeft w:val="0"/>
      <w:marRight w:val="0"/>
      <w:marTop w:val="0"/>
      <w:marBottom w:val="0"/>
      <w:divBdr>
        <w:top w:val="none" w:sz="0" w:space="0" w:color="auto"/>
        <w:left w:val="none" w:sz="0" w:space="0" w:color="auto"/>
        <w:bottom w:val="none" w:sz="0" w:space="0" w:color="auto"/>
        <w:right w:val="none" w:sz="0" w:space="0" w:color="auto"/>
      </w:divBdr>
    </w:div>
    <w:div w:id="640041114">
      <w:bodyDiv w:val="1"/>
      <w:marLeft w:val="0"/>
      <w:marRight w:val="0"/>
      <w:marTop w:val="0"/>
      <w:marBottom w:val="0"/>
      <w:divBdr>
        <w:top w:val="none" w:sz="0" w:space="0" w:color="auto"/>
        <w:left w:val="none" w:sz="0" w:space="0" w:color="auto"/>
        <w:bottom w:val="none" w:sz="0" w:space="0" w:color="auto"/>
        <w:right w:val="none" w:sz="0" w:space="0" w:color="auto"/>
      </w:divBdr>
      <w:divsChild>
        <w:div w:id="1546871856">
          <w:marLeft w:val="0"/>
          <w:marRight w:val="0"/>
          <w:marTop w:val="0"/>
          <w:marBottom w:val="0"/>
          <w:divBdr>
            <w:top w:val="none" w:sz="0" w:space="0" w:color="auto"/>
            <w:left w:val="none" w:sz="0" w:space="0" w:color="auto"/>
            <w:bottom w:val="none" w:sz="0" w:space="0" w:color="auto"/>
            <w:right w:val="none" w:sz="0" w:space="0" w:color="auto"/>
          </w:divBdr>
        </w:div>
      </w:divsChild>
    </w:div>
    <w:div w:id="647244198">
      <w:bodyDiv w:val="1"/>
      <w:marLeft w:val="0"/>
      <w:marRight w:val="0"/>
      <w:marTop w:val="0"/>
      <w:marBottom w:val="0"/>
      <w:divBdr>
        <w:top w:val="none" w:sz="0" w:space="0" w:color="auto"/>
        <w:left w:val="none" w:sz="0" w:space="0" w:color="auto"/>
        <w:bottom w:val="none" w:sz="0" w:space="0" w:color="auto"/>
        <w:right w:val="none" w:sz="0" w:space="0" w:color="auto"/>
      </w:divBdr>
      <w:divsChild>
        <w:div w:id="1288122486">
          <w:marLeft w:val="0"/>
          <w:marRight w:val="0"/>
          <w:marTop w:val="0"/>
          <w:marBottom w:val="0"/>
          <w:divBdr>
            <w:top w:val="none" w:sz="0" w:space="0" w:color="auto"/>
            <w:left w:val="none" w:sz="0" w:space="0" w:color="auto"/>
            <w:bottom w:val="none" w:sz="0" w:space="0" w:color="auto"/>
            <w:right w:val="none" w:sz="0" w:space="0" w:color="auto"/>
          </w:divBdr>
        </w:div>
      </w:divsChild>
    </w:div>
    <w:div w:id="677923468">
      <w:bodyDiv w:val="1"/>
      <w:marLeft w:val="0"/>
      <w:marRight w:val="0"/>
      <w:marTop w:val="0"/>
      <w:marBottom w:val="0"/>
      <w:divBdr>
        <w:top w:val="none" w:sz="0" w:space="0" w:color="auto"/>
        <w:left w:val="none" w:sz="0" w:space="0" w:color="auto"/>
        <w:bottom w:val="none" w:sz="0" w:space="0" w:color="auto"/>
        <w:right w:val="none" w:sz="0" w:space="0" w:color="auto"/>
      </w:divBdr>
      <w:divsChild>
        <w:div w:id="1561209660">
          <w:marLeft w:val="0"/>
          <w:marRight w:val="0"/>
          <w:marTop w:val="0"/>
          <w:marBottom w:val="0"/>
          <w:divBdr>
            <w:top w:val="none" w:sz="0" w:space="0" w:color="auto"/>
            <w:left w:val="none" w:sz="0" w:space="0" w:color="auto"/>
            <w:bottom w:val="none" w:sz="0" w:space="0" w:color="auto"/>
            <w:right w:val="none" w:sz="0" w:space="0" w:color="auto"/>
          </w:divBdr>
        </w:div>
      </w:divsChild>
    </w:div>
    <w:div w:id="707607800">
      <w:bodyDiv w:val="1"/>
      <w:marLeft w:val="0"/>
      <w:marRight w:val="0"/>
      <w:marTop w:val="0"/>
      <w:marBottom w:val="0"/>
      <w:divBdr>
        <w:top w:val="none" w:sz="0" w:space="0" w:color="auto"/>
        <w:left w:val="none" w:sz="0" w:space="0" w:color="auto"/>
        <w:bottom w:val="none" w:sz="0" w:space="0" w:color="auto"/>
        <w:right w:val="none" w:sz="0" w:space="0" w:color="auto"/>
      </w:divBdr>
    </w:div>
    <w:div w:id="793327264">
      <w:bodyDiv w:val="1"/>
      <w:marLeft w:val="0"/>
      <w:marRight w:val="0"/>
      <w:marTop w:val="0"/>
      <w:marBottom w:val="0"/>
      <w:divBdr>
        <w:top w:val="none" w:sz="0" w:space="0" w:color="auto"/>
        <w:left w:val="none" w:sz="0" w:space="0" w:color="auto"/>
        <w:bottom w:val="none" w:sz="0" w:space="0" w:color="auto"/>
        <w:right w:val="none" w:sz="0" w:space="0" w:color="auto"/>
      </w:divBdr>
      <w:divsChild>
        <w:div w:id="1831556999">
          <w:marLeft w:val="0"/>
          <w:marRight w:val="0"/>
          <w:marTop w:val="0"/>
          <w:marBottom w:val="0"/>
          <w:divBdr>
            <w:top w:val="none" w:sz="0" w:space="0" w:color="auto"/>
            <w:left w:val="none" w:sz="0" w:space="0" w:color="auto"/>
            <w:bottom w:val="none" w:sz="0" w:space="0" w:color="auto"/>
            <w:right w:val="none" w:sz="0" w:space="0" w:color="auto"/>
          </w:divBdr>
        </w:div>
        <w:div w:id="24992183">
          <w:marLeft w:val="0"/>
          <w:marRight w:val="0"/>
          <w:marTop w:val="0"/>
          <w:marBottom w:val="0"/>
          <w:divBdr>
            <w:top w:val="none" w:sz="0" w:space="0" w:color="auto"/>
            <w:left w:val="none" w:sz="0" w:space="0" w:color="auto"/>
            <w:bottom w:val="none" w:sz="0" w:space="0" w:color="auto"/>
            <w:right w:val="none" w:sz="0" w:space="0" w:color="auto"/>
          </w:divBdr>
        </w:div>
        <w:div w:id="1802962111">
          <w:marLeft w:val="0"/>
          <w:marRight w:val="0"/>
          <w:marTop w:val="0"/>
          <w:marBottom w:val="0"/>
          <w:divBdr>
            <w:top w:val="none" w:sz="0" w:space="0" w:color="auto"/>
            <w:left w:val="none" w:sz="0" w:space="0" w:color="auto"/>
            <w:bottom w:val="none" w:sz="0" w:space="0" w:color="auto"/>
            <w:right w:val="none" w:sz="0" w:space="0" w:color="auto"/>
          </w:divBdr>
        </w:div>
      </w:divsChild>
    </w:div>
    <w:div w:id="821389662">
      <w:bodyDiv w:val="1"/>
      <w:marLeft w:val="0"/>
      <w:marRight w:val="0"/>
      <w:marTop w:val="0"/>
      <w:marBottom w:val="0"/>
      <w:divBdr>
        <w:top w:val="none" w:sz="0" w:space="0" w:color="auto"/>
        <w:left w:val="none" w:sz="0" w:space="0" w:color="auto"/>
        <w:bottom w:val="none" w:sz="0" w:space="0" w:color="auto"/>
        <w:right w:val="none" w:sz="0" w:space="0" w:color="auto"/>
      </w:divBdr>
      <w:divsChild>
        <w:div w:id="1663586508">
          <w:marLeft w:val="0"/>
          <w:marRight w:val="0"/>
          <w:marTop w:val="0"/>
          <w:marBottom w:val="0"/>
          <w:divBdr>
            <w:top w:val="none" w:sz="0" w:space="0" w:color="auto"/>
            <w:left w:val="none" w:sz="0" w:space="0" w:color="auto"/>
            <w:bottom w:val="none" w:sz="0" w:space="0" w:color="auto"/>
            <w:right w:val="none" w:sz="0" w:space="0" w:color="auto"/>
          </w:divBdr>
        </w:div>
      </w:divsChild>
    </w:div>
    <w:div w:id="827092630">
      <w:bodyDiv w:val="1"/>
      <w:marLeft w:val="0"/>
      <w:marRight w:val="0"/>
      <w:marTop w:val="0"/>
      <w:marBottom w:val="0"/>
      <w:divBdr>
        <w:top w:val="none" w:sz="0" w:space="0" w:color="auto"/>
        <w:left w:val="none" w:sz="0" w:space="0" w:color="auto"/>
        <w:bottom w:val="none" w:sz="0" w:space="0" w:color="auto"/>
        <w:right w:val="none" w:sz="0" w:space="0" w:color="auto"/>
      </w:divBdr>
    </w:div>
    <w:div w:id="829760126">
      <w:bodyDiv w:val="1"/>
      <w:marLeft w:val="0"/>
      <w:marRight w:val="0"/>
      <w:marTop w:val="0"/>
      <w:marBottom w:val="0"/>
      <w:divBdr>
        <w:top w:val="none" w:sz="0" w:space="0" w:color="auto"/>
        <w:left w:val="none" w:sz="0" w:space="0" w:color="auto"/>
        <w:bottom w:val="none" w:sz="0" w:space="0" w:color="auto"/>
        <w:right w:val="none" w:sz="0" w:space="0" w:color="auto"/>
      </w:divBdr>
      <w:divsChild>
        <w:div w:id="1325934579">
          <w:marLeft w:val="0"/>
          <w:marRight w:val="0"/>
          <w:marTop w:val="0"/>
          <w:marBottom w:val="0"/>
          <w:divBdr>
            <w:top w:val="none" w:sz="0" w:space="0" w:color="auto"/>
            <w:left w:val="none" w:sz="0" w:space="0" w:color="auto"/>
            <w:bottom w:val="none" w:sz="0" w:space="0" w:color="auto"/>
            <w:right w:val="none" w:sz="0" w:space="0" w:color="auto"/>
          </w:divBdr>
        </w:div>
      </w:divsChild>
    </w:div>
    <w:div w:id="863639289">
      <w:bodyDiv w:val="1"/>
      <w:marLeft w:val="0"/>
      <w:marRight w:val="0"/>
      <w:marTop w:val="0"/>
      <w:marBottom w:val="0"/>
      <w:divBdr>
        <w:top w:val="none" w:sz="0" w:space="0" w:color="auto"/>
        <w:left w:val="none" w:sz="0" w:space="0" w:color="auto"/>
        <w:bottom w:val="none" w:sz="0" w:space="0" w:color="auto"/>
        <w:right w:val="none" w:sz="0" w:space="0" w:color="auto"/>
      </w:divBdr>
      <w:divsChild>
        <w:div w:id="1881282122">
          <w:marLeft w:val="0"/>
          <w:marRight w:val="0"/>
          <w:marTop w:val="0"/>
          <w:marBottom w:val="0"/>
          <w:divBdr>
            <w:top w:val="none" w:sz="0" w:space="0" w:color="auto"/>
            <w:left w:val="none" w:sz="0" w:space="0" w:color="auto"/>
            <w:bottom w:val="none" w:sz="0" w:space="0" w:color="auto"/>
            <w:right w:val="none" w:sz="0" w:space="0" w:color="auto"/>
          </w:divBdr>
        </w:div>
      </w:divsChild>
    </w:div>
    <w:div w:id="906645853">
      <w:bodyDiv w:val="1"/>
      <w:marLeft w:val="0"/>
      <w:marRight w:val="0"/>
      <w:marTop w:val="0"/>
      <w:marBottom w:val="0"/>
      <w:divBdr>
        <w:top w:val="none" w:sz="0" w:space="0" w:color="auto"/>
        <w:left w:val="none" w:sz="0" w:space="0" w:color="auto"/>
        <w:bottom w:val="none" w:sz="0" w:space="0" w:color="auto"/>
        <w:right w:val="none" w:sz="0" w:space="0" w:color="auto"/>
      </w:divBdr>
      <w:divsChild>
        <w:div w:id="765226030">
          <w:marLeft w:val="0"/>
          <w:marRight w:val="0"/>
          <w:marTop w:val="0"/>
          <w:marBottom w:val="0"/>
          <w:divBdr>
            <w:top w:val="none" w:sz="0" w:space="0" w:color="auto"/>
            <w:left w:val="none" w:sz="0" w:space="0" w:color="auto"/>
            <w:bottom w:val="none" w:sz="0" w:space="0" w:color="auto"/>
            <w:right w:val="none" w:sz="0" w:space="0" w:color="auto"/>
          </w:divBdr>
        </w:div>
      </w:divsChild>
    </w:div>
    <w:div w:id="910848635">
      <w:bodyDiv w:val="1"/>
      <w:marLeft w:val="0"/>
      <w:marRight w:val="0"/>
      <w:marTop w:val="0"/>
      <w:marBottom w:val="0"/>
      <w:divBdr>
        <w:top w:val="none" w:sz="0" w:space="0" w:color="auto"/>
        <w:left w:val="none" w:sz="0" w:space="0" w:color="auto"/>
        <w:bottom w:val="none" w:sz="0" w:space="0" w:color="auto"/>
        <w:right w:val="none" w:sz="0" w:space="0" w:color="auto"/>
      </w:divBdr>
      <w:divsChild>
        <w:div w:id="872620880">
          <w:marLeft w:val="0"/>
          <w:marRight w:val="0"/>
          <w:marTop w:val="0"/>
          <w:marBottom w:val="0"/>
          <w:divBdr>
            <w:top w:val="none" w:sz="0" w:space="0" w:color="auto"/>
            <w:left w:val="none" w:sz="0" w:space="0" w:color="auto"/>
            <w:bottom w:val="none" w:sz="0" w:space="0" w:color="auto"/>
            <w:right w:val="none" w:sz="0" w:space="0" w:color="auto"/>
          </w:divBdr>
        </w:div>
      </w:divsChild>
    </w:div>
    <w:div w:id="918095213">
      <w:bodyDiv w:val="1"/>
      <w:marLeft w:val="0"/>
      <w:marRight w:val="0"/>
      <w:marTop w:val="0"/>
      <w:marBottom w:val="0"/>
      <w:divBdr>
        <w:top w:val="none" w:sz="0" w:space="0" w:color="auto"/>
        <w:left w:val="none" w:sz="0" w:space="0" w:color="auto"/>
        <w:bottom w:val="none" w:sz="0" w:space="0" w:color="auto"/>
        <w:right w:val="none" w:sz="0" w:space="0" w:color="auto"/>
      </w:divBdr>
      <w:divsChild>
        <w:div w:id="367877141">
          <w:marLeft w:val="0"/>
          <w:marRight w:val="0"/>
          <w:marTop w:val="0"/>
          <w:marBottom w:val="0"/>
          <w:divBdr>
            <w:top w:val="none" w:sz="0" w:space="0" w:color="auto"/>
            <w:left w:val="none" w:sz="0" w:space="0" w:color="auto"/>
            <w:bottom w:val="none" w:sz="0" w:space="0" w:color="auto"/>
            <w:right w:val="none" w:sz="0" w:space="0" w:color="auto"/>
          </w:divBdr>
        </w:div>
      </w:divsChild>
    </w:div>
    <w:div w:id="924804570">
      <w:bodyDiv w:val="1"/>
      <w:marLeft w:val="0"/>
      <w:marRight w:val="0"/>
      <w:marTop w:val="0"/>
      <w:marBottom w:val="0"/>
      <w:divBdr>
        <w:top w:val="none" w:sz="0" w:space="0" w:color="auto"/>
        <w:left w:val="none" w:sz="0" w:space="0" w:color="auto"/>
        <w:bottom w:val="none" w:sz="0" w:space="0" w:color="auto"/>
        <w:right w:val="none" w:sz="0" w:space="0" w:color="auto"/>
      </w:divBdr>
      <w:divsChild>
        <w:div w:id="564611108">
          <w:marLeft w:val="0"/>
          <w:marRight w:val="0"/>
          <w:marTop w:val="0"/>
          <w:marBottom w:val="0"/>
          <w:divBdr>
            <w:top w:val="none" w:sz="0" w:space="0" w:color="auto"/>
            <w:left w:val="none" w:sz="0" w:space="0" w:color="auto"/>
            <w:bottom w:val="none" w:sz="0" w:space="0" w:color="auto"/>
            <w:right w:val="none" w:sz="0" w:space="0" w:color="auto"/>
          </w:divBdr>
        </w:div>
      </w:divsChild>
    </w:div>
    <w:div w:id="945041307">
      <w:bodyDiv w:val="1"/>
      <w:marLeft w:val="0"/>
      <w:marRight w:val="0"/>
      <w:marTop w:val="0"/>
      <w:marBottom w:val="0"/>
      <w:divBdr>
        <w:top w:val="none" w:sz="0" w:space="0" w:color="auto"/>
        <w:left w:val="none" w:sz="0" w:space="0" w:color="auto"/>
        <w:bottom w:val="none" w:sz="0" w:space="0" w:color="auto"/>
        <w:right w:val="none" w:sz="0" w:space="0" w:color="auto"/>
      </w:divBdr>
      <w:divsChild>
        <w:div w:id="1324163242">
          <w:marLeft w:val="0"/>
          <w:marRight w:val="0"/>
          <w:marTop w:val="0"/>
          <w:marBottom w:val="0"/>
          <w:divBdr>
            <w:top w:val="none" w:sz="0" w:space="0" w:color="auto"/>
            <w:left w:val="none" w:sz="0" w:space="0" w:color="auto"/>
            <w:bottom w:val="none" w:sz="0" w:space="0" w:color="auto"/>
            <w:right w:val="none" w:sz="0" w:space="0" w:color="auto"/>
          </w:divBdr>
        </w:div>
      </w:divsChild>
    </w:div>
    <w:div w:id="978850459">
      <w:bodyDiv w:val="1"/>
      <w:marLeft w:val="0"/>
      <w:marRight w:val="0"/>
      <w:marTop w:val="0"/>
      <w:marBottom w:val="0"/>
      <w:divBdr>
        <w:top w:val="none" w:sz="0" w:space="0" w:color="auto"/>
        <w:left w:val="none" w:sz="0" w:space="0" w:color="auto"/>
        <w:bottom w:val="none" w:sz="0" w:space="0" w:color="auto"/>
        <w:right w:val="none" w:sz="0" w:space="0" w:color="auto"/>
      </w:divBdr>
    </w:div>
    <w:div w:id="1007831128">
      <w:bodyDiv w:val="1"/>
      <w:marLeft w:val="0"/>
      <w:marRight w:val="0"/>
      <w:marTop w:val="0"/>
      <w:marBottom w:val="0"/>
      <w:divBdr>
        <w:top w:val="none" w:sz="0" w:space="0" w:color="auto"/>
        <w:left w:val="none" w:sz="0" w:space="0" w:color="auto"/>
        <w:bottom w:val="none" w:sz="0" w:space="0" w:color="auto"/>
        <w:right w:val="none" w:sz="0" w:space="0" w:color="auto"/>
      </w:divBdr>
    </w:div>
    <w:div w:id="1028608294">
      <w:bodyDiv w:val="1"/>
      <w:marLeft w:val="0"/>
      <w:marRight w:val="0"/>
      <w:marTop w:val="0"/>
      <w:marBottom w:val="0"/>
      <w:divBdr>
        <w:top w:val="none" w:sz="0" w:space="0" w:color="auto"/>
        <w:left w:val="none" w:sz="0" w:space="0" w:color="auto"/>
        <w:bottom w:val="none" w:sz="0" w:space="0" w:color="auto"/>
        <w:right w:val="none" w:sz="0" w:space="0" w:color="auto"/>
      </w:divBdr>
    </w:div>
    <w:div w:id="1169102455">
      <w:bodyDiv w:val="1"/>
      <w:marLeft w:val="0"/>
      <w:marRight w:val="0"/>
      <w:marTop w:val="0"/>
      <w:marBottom w:val="0"/>
      <w:divBdr>
        <w:top w:val="none" w:sz="0" w:space="0" w:color="auto"/>
        <w:left w:val="none" w:sz="0" w:space="0" w:color="auto"/>
        <w:bottom w:val="none" w:sz="0" w:space="0" w:color="auto"/>
        <w:right w:val="none" w:sz="0" w:space="0" w:color="auto"/>
      </w:divBdr>
    </w:div>
    <w:div w:id="1194153024">
      <w:bodyDiv w:val="1"/>
      <w:marLeft w:val="0"/>
      <w:marRight w:val="0"/>
      <w:marTop w:val="0"/>
      <w:marBottom w:val="0"/>
      <w:divBdr>
        <w:top w:val="none" w:sz="0" w:space="0" w:color="auto"/>
        <w:left w:val="none" w:sz="0" w:space="0" w:color="auto"/>
        <w:bottom w:val="none" w:sz="0" w:space="0" w:color="auto"/>
        <w:right w:val="none" w:sz="0" w:space="0" w:color="auto"/>
      </w:divBdr>
    </w:div>
    <w:div w:id="1216115917">
      <w:bodyDiv w:val="1"/>
      <w:marLeft w:val="0"/>
      <w:marRight w:val="0"/>
      <w:marTop w:val="0"/>
      <w:marBottom w:val="0"/>
      <w:divBdr>
        <w:top w:val="none" w:sz="0" w:space="0" w:color="auto"/>
        <w:left w:val="none" w:sz="0" w:space="0" w:color="auto"/>
        <w:bottom w:val="none" w:sz="0" w:space="0" w:color="auto"/>
        <w:right w:val="none" w:sz="0" w:space="0" w:color="auto"/>
      </w:divBdr>
    </w:div>
    <w:div w:id="1289237578">
      <w:bodyDiv w:val="1"/>
      <w:marLeft w:val="0"/>
      <w:marRight w:val="0"/>
      <w:marTop w:val="0"/>
      <w:marBottom w:val="0"/>
      <w:divBdr>
        <w:top w:val="none" w:sz="0" w:space="0" w:color="auto"/>
        <w:left w:val="none" w:sz="0" w:space="0" w:color="auto"/>
        <w:bottom w:val="none" w:sz="0" w:space="0" w:color="auto"/>
        <w:right w:val="none" w:sz="0" w:space="0" w:color="auto"/>
      </w:divBdr>
    </w:div>
    <w:div w:id="1320112638">
      <w:bodyDiv w:val="1"/>
      <w:marLeft w:val="0"/>
      <w:marRight w:val="0"/>
      <w:marTop w:val="0"/>
      <w:marBottom w:val="0"/>
      <w:divBdr>
        <w:top w:val="none" w:sz="0" w:space="0" w:color="auto"/>
        <w:left w:val="none" w:sz="0" w:space="0" w:color="auto"/>
        <w:bottom w:val="none" w:sz="0" w:space="0" w:color="auto"/>
        <w:right w:val="none" w:sz="0" w:space="0" w:color="auto"/>
      </w:divBdr>
      <w:divsChild>
        <w:div w:id="356079970">
          <w:marLeft w:val="0"/>
          <w:marRight w:val="0"/>
          <w:marTop w:val="0"/>
          <w:marBottom w:val="0"/>
          <w:divBdr>
            <w:top w:val="none" w:sz="0" w:space="0" w:color="auto"/>
            <w:left w:val="none" w:sz="0" w:space="0" w:color="auto"/>
            <w:bottom w:val="none" w:sz="0" w:space="0" w:color="auto"/>
            <w:right w:val="none" w:sz="0" w:space="0" w:color="auto"/>
          </w:divBdr>
        </w:div>
        <w:div w:id="634676673">
          <w:marLeft w:val="0"/>
          <w:marRight w:val="0"/>
          <w:marTop w:val="0"/>
          <w:marBottom w:val="0"/>
          <w:divBdr>
            <w:top w:val="none" w:sz="0" w:space="0" w:color="auto"/>
            <w:left w:val="none" w:sz="0" w:space="0" w:color="auto"/>
            <w:bottom w:val="none" w:sz="0" w:space="0" w:color="auto"/>
            <w:right w:val="none" w:sz="0" w:space="0" w:color="auto"/>
          </w:divBdr>
        </w:div>
        <w:div w:id="1108619990">
          <w:marLeft w:val="0"/>
          <w:marRight w:val="0"/>
          <w:marTop w:val="0"/>
          <w:marBottom w:val="0"/>
          <w:divBdr>
            <w:top w:val="none" w:sz="0" w:space="0" w:color="auto"/>
            <w:left w:val="none" w:sz="0" w:space="0" w:color="auto"/>
            <w:bottom w:val="none" w:sz="0" w:space="0" w:color="auto"/>
            <w:right w:val="none" w:sz="0" w:space="0" w:color="auto"/>
          </w:divBdr>
        </w:div>
      </w:divsChild>
    </w:div>
    <w:div w:id="1322654396">
      <w:bodyDiv w:val="1"/>
      <w:marLeft w:val="0"/>
      <w:marRight w:val="0"/>
      <w:marTop w:val="0"/>
      <w:marBottom w:val="0"/>
      <w:divBdr>
        <w:top w:val="none" w:sz="0" w:space="0" w:color="auto"/>
        <w:left w:val="none" w:sz="0" w:space="0" w:color="auto"/>
        <w:bottom w:val="none" w:sz="0" w:space="0" w:color="auto"/>
        <w:right w:val="none" w:sz="0" w:space="0" w:color="auto"/>
      </w:divBdr>
    </w:div>
    <w:div w:id="1331104308">
      <w:bodyDiv w:val="1"/>
      <w:marLeft w:val="0"/>
      <w:marRight w:val="0"/>
      <w:marTop w:val="0"/>
      <w:marBottom w:val="0"/>
      <w:divBdr>
        <w:top w:val="none" w:sz="0" w:space="0" w:color="auto"/>
        <w:left w:val="none" w:sz="0" w:space="0" w:color="auto"/>
        <w:bottom w:val="none" w:sz="0" w:space="0" w:color="auto"/>
        <w:right w:val="none" w:sz="0" w:space="0" w:color="auto"/>
      </w:divBdr>
    </w:div>
    <w:div w:id="1368137956">
      <w:bodyDiv w:val="1"/>
      <w:marLeft w:val="0"/>
      <w:marRight w:val="0"/>
      <w:marTop w:val="0"/>
      <w:marBottom w:val="0"/>
      <w:divBdr>
        <w:top w:val="none" w:sz="0" w:space="0" w:color="auto"/>
        <w:left w:val="none" w:sz="0" w:space="0" w:color="auto"/>
        <w:bottom w:val="none" w:sz="0" w:space="0" w:color="auto"/>
        <w:right w:val="none" w:sz="0" w:space="0" w:color="auto"/>
      </w:divBdr>
    </w:div>
    <w:div w:id="1420827098">
      <w:bodyDiv w:val="1"/>
      <w:marLeft w:val="0"/>
      <w:marRight w:val="0"/>
      <w:marTop w:val="0"/>
      <w:marBottom w:val="0"/>
      <w:divBdr>
        <w:top w:val="none" w:sz="0" w:space="0" w:color="auto"/>
        <w:left w:val="none" w:sz="0" w:space="0" w:color="auto"/>
        <w:bottom w:val="none" w:sz="0" w:space="0" w:color="auto"/>
        <w:right w:val="none" w:sz="0" w:space="0" w:color="auto"/>
      </w:divBdr>
    </w:div>
    <w:div w:id="1457601851">
      <w:bodyDiv w:val="1"/>
      <w:marLeft w:val="0"/>
      <w:marRight w:val="0"/>
      <w:marTop w:val="0"/>
      <w:marBottom w:val="0"/>
      <w:divBdr>
        <w:top w:val="none" w:sz="0" w:space="0" w:color="auto"/>
        <w:left w:val="none" w:sz="0" w:space="0" w:color="auto"/>
        <w:bottom w:val="none" w:sz="0" w:space="0" w:color="auto"/>
        <w:right w:val="none" w:sz="0" w:space="0" w:color="auto"/>
      </w:divBdr>
      <w:divsChild>
        <w:div w:id="2050494023">
          <w:marLeft w:val="0"/>
          <w:marRight w:val="0"/>
          <w:marTop w:val="0"/>
          <w:marBottom w:val="0"/>
          <w:divBdr>
            <w:top w:val="none" w:sz="0" w:space="0" w:color="auto"/>
            <w:left w:val="none" w:sz="0" w:space="0" w:color="auto"/>
            <w:bottom w:val="none" w:sz="0" w:space="0" w:color="auto"/>
            <w:right w:val="none" w:sz="0" w:space="0" w:color="auto"/>
          </w:divBdr>
        </w:div>
      </w:divsChild>
    </w:div>
    <w:div w:id="1488083757">
      <w:bodyDiv w:val="1"/>
      <w:marLeft w:val="0"/>
      <w:marRight w:val="0"/>
      <w:marTop w:val="0"/>
      <w:marBottom w:val="0"/>
      <w:divBdr>
        <w:top w:val="none" w:sz="0" w:space="0" w:color="auto"/>
        <w:left w:val="none" w:sz="0" w:space="0" w:color="auto"/>
        <w:bottom w:val="none" w:sz="0" w:space="0" w:color="auto"/>
        <w:right w:val="none" w:sz="0" w:space="0" w:color="auto"/>
      </w:divBdr>
    </w:div>
    <w:div w:id="1578903735">
      <w:bodyDiv w:val="1"/>
      <w:marLeft w:val="0"/>
      <w:marRight w:val="0"/>
      <w:marTop w:val="0"/>
      <w:marBottom w:val="0"/>
      <w:divBdr>
        <w:top w:val="none" w:sz="0" w:space="0" w:color="auto"/>
        <w:left w:val="none" w:sz="0" w:space="0" w:color="auto"/>
        <w:bottom w:val="none" w:sz="0" w:space="0" w:color="auto"/>
        <w:right w:val="none" w:sz="0" w:space="0" w:color="auto"/>
      </w:divBdr>
    </w:div>
    <w:div w:id="1580747550">
      <w:bodyDiv w:val="1"/>
      <w:marLeft w:val="0"/>
      <w:marRight w:val="0"/>
      <w:marTop w:val="0"/>
      <w:marBottom w:val="0"/>
      <w:divBdr>
        <w:top w:val="none" w:sz="0" w:space="0" w:color="auto"/>
        <w:left w:val="none" w:sz="0" w:space="0" w:color="auto"/>
        <w:bottom w:val="none" w:sz="0" w:space="0" w:color="auto"/>
        <w:right w:val="none" w:sz="0" w:space="0" w:color="auto"/>
      </w:divBdr>
      <w:divsChild>
        <w:div w:id="258294709">
          <w:marLeft w:val="0"/>
          <w:marRight w:val="0"/>
          <w:marTop w:val="0"/>
          <w:marBottom w:val="0"/>
          <w:divBdr>
            <w:top w:val="none" w:sz="0" w:space="0" w:color="auto"/>
            <w:left w:val="none" w:sz="0" w:space="0" w:color="auto"/>
            <w:bottom w:val="none" w:sz="0" w:space="0" w:color="auto"/>
            <w:right w:val="none" w:sz="0" w:space="0" w:color="auto"/>
          </w:divBdr>
        </w:div>
        <w:div w:id="536939830">
          <w:marLeft w:val="0"/>
          <w:marRight w:val="0"/>
          <w:marTop w:val="0"/>
          <w:marBottom w:val="0"/>
          <w:divBdr>
            <w:top w:val="none" w:sz="0" w:space="0" w:color="auto"/>
            <w:left w:val="none" w:sz="0" w:space="0" w:color="auto"/>
            <w:bottom w:val="none" w:sz="0" w:space="0" w:color="auto"/>
            <w:right w:val="none" w:sz="0" w:space="0" w:color="auto"/>
          </w:divBdr>
        </w:div>
        <w:div w:id="688530272">
          <w:marLeft w:val="0"/>
          <w:marRight w:val="0"/>
          <w:marTop w:val="0"/>
          <w:marBottom w:val="0"/>
          <w:divBdr>
            <w:top w:val="none" w:sz="0" w:space="0" w:color="auto"/>
            <w:left w:val="none" w:sz="0" w:space="0" w:color="auto"/>
            <w:bottom w:val="none" w:sz="0" w:space="0" w:color="auto"/>
            <w:right w:val="none" w:sz="0" w:space="0" w:color="auto"/>
          </w:divBdr>
        </w:div>
        <w:div w:id="700203446">
          <w:marLeft w:val="0"/>
          <w:marRight w:val="0"/>
          <w:marTop w:val="0"/>
          <w:marBottom w:val="0"/>
          <w:divBdr>
            <w:top w:val="none" w:sz="0" w:space="0" w:color="auto"/>
            <w:left w:val="none" w:sz="0" w:space="0" w:color="auto"/>
            <w:bottom w:val="none" w:sz="0" w:space="0" w:color="auto"/>
            <w:right w:val="none" w:sz="0" w:space="0" w:color="auto"/>
          </w:divBdr>
        </w:div>
        <w:div w:id="830680815">
          <w:marLeft w:val="0"/>
          <w:marRight w:val="0"/>
          <w:marTop w:val="0"/>
          <w:marBottom w:val="0"/>
          <w:divBdr>
            <w:top w:val="none" w:sz="0" w:space="0" w:color="auto"/>
            <w:left w:val="none" w:sz="0" w:space="0" w:color="auto"/>
            <w:bottom w:val="none" w:sz="0" w:space="0" w:color="auto"/>
            <w:right w:val="none" w:sz="0" w:space="0" w:color="auto"/>
          </w:divBdr>
        </w:div>
        <w:div w:id="2143764068">
          <w:marLeft w:val="0"/>
          <w:marRight w:val="0"/>
          <w:marTop w:val="0"/>
          <w:marBottom w:val="0"/>
          <w:divBdr>
            <w:top w:val="none" w:sz="0" w:space="0" w:color="auto"/>
            <w:left w:val="none" w:sz="0" w:space="0" w:color="auto"/>
            <w:bottom w:val="none" w:sz="0" w:space="0" w:color="auto"/>
            <w:right w:val="none" w:sz="0" w:space="0" w:color="auto"/>
          </w:divBdr>
        </w:div>
      </w:divsChild>
    </w:div>
    <w:div w:id="1600945571">
      <w:bodyDiv w:val="1"/>
      <w:marLeft w:val="0"/>
      <w:marRight w:val="0"/>
      <w:marTop w:val="0"/>
      <w:marBottom w:val="0"/>
      <w:divBdr>
        <w:top w:val="none" w:sz="0" w:space="0" w:color="auto"/>
        <w:left w:val="none" w:sz="0" w:space="0" w:color="auto"/>
        <w:bottom w:val="none" w:sz="0" w:space="0" w:color="auto"/>
        <w:right w:val="none" w:sz="0" w:space="0" w:color="auto"/>
      </w:divBdr>
      <w:divsChild>
        <w:div w:id="1828594232">
          <w:marLeft w:val="0"/>
          <w:marRight w:val="0"/>
          <w:marTop w:val="0"/>
          <w:marBottom w:val="0"/>
          <w:divBdr>
            <w:top w:val="none" w:sz="0" w:space="0" w:color="auto"/>
            <w:left w:val="none" w:sz="0" w:space="0" w:color="auto"/>
            <w:bottom w:val="none" w:sz="0" w:space="0" w:color="auto"/>
            <w:right w:val="none" w:sz="0" w:space="0" w:color="auto"/>
          </w:divBdr>
        </w:div>
      </w:divsChild>
    </w:div>
    <w:div w:id="1633636667">
      <w:bodyDiv w:val="1"/>
      <w:marLeft w:val="0"/>
      <w:marRight w:val="0"/>
      <w:marTop w:val="0"/>
      <w:marBottom w:val="0"/>
      <w:divBdr>
        <w:top w:val="none" w:sz="0" w:space="0" w:color="auto"/>
        <w:left w:val="none" w:sz="0" w:space="0" w:color="auto"/>
        <w:bottom w:val="none" w:sz="0" w:space="0" w:color="auto"/>
        <w:right w:val="none" w:sz="0" w:space="0" w:color="auto"/>
      </w:divBdr>
    </w:div>
    <w:div w:id="1703433280">
      <w:bodyDiv w:val="1"/>
      <w:marLeft w:val="0"/>
      <w:marRight w:val="0"/>
      <w:marTop w:val="0"/>
      <w:marBottom w:val="0"/>
      <w:divBdr>
        <w:top w:val="none" w:sz="0" w:space="0" w:color="auto"/>
        <w:left w:val="none" w:sz="0" w:space="0" w:color="auto"/>
        <w:bottom w:val="none" w:sz="0" w:space="0" w:color="auto"/>
        <w:right w:val="none" w:sz="0" w:space="0" w:color="auto"/>
      </w:divBdr>
    </w:div>
    <w:div w:id="1713071097">
      <w:bodyDiv w:val="1"/>
      <w:marLeft w:val="0"/>
      <w:marRight w:val="0"/>
      <w:marTop w:val="0"/>
      <w:marBottom w:val="0"/>
      <w:divBdr>
        <w:top w:val="none" w:sz="0" w:space="0" w:color="auto"/>
        <w:left w:val="none" w:sz="0" w:space="0" w:color="auto"/>
        <w:bottom w:val="none" w:sz="0" w:space="0" w:color="auto"/>
        <w:right w:val="none" w:sz="0" w:space="0" w:color="auto"/>
      </w:divBdr>
      <w:divsChild>
        <w:div w:id="2116710063">
          <w:marLeft w:val="0"/>
          <w:marRight w:val="0"/>
          <w:marTop w:val="0"/>
          <w:marBottom w:val="0"/>
          <w:divBdr>
            <w:top w:val="none" w:sz="0" w:space="0" w:color="auto"/>
            <w:left w:val="none" w:sz="0" w:space="0" w:color="auto"/>
            <w:bottom w:val="none" w:sz="0" w:space="0" w:color="auto"/>
            <w:right w:val="none" w:sz="0" w:space="0" w:color="auto"/>
          </w:divBdr>
        </w:div>
        <w:div w:id="1787040435">
          <w:marLeft w:val="0"/>
          <w:marRight w:val="0"/>
          <w:marTop w:val="0"/>
          <w:marBottom w:val="0"/>
          <w:divBdr>
            <w:top w:val="none" w:sz="0" w:space="0" w:color="auto"/>
            <w:left w:val="none" w:sz="0" w:space="0" w:color="auto"/>
            <w:bottom w:val="none" w:sz="0" w:space="0" w:color="auto"/>
            <w:right w:val="none" w:sz="0" w:space="0" w:color="auto"/>
          </w:divBdr>
        </w:div>
      </w:divsChild>
    </w:div>
    <w:div w:id="1719089601">
      <w:bodyDiv w:val="1"/>
      <w:marLeft w:val="0"/>
      <w:marRight w:val="0"/>
      <w:marTop w:val="0"/>
      <w:marBottom w:val="0"/>
      <w:divBdr>
        <w:top w:val="none" w:sz="0" w:space="0" w:color="auto"/>
        <w:left w:val="none" w:sz="0" w:space="0" w:color="auto"/>
        <w:bottom w:val="none" w:sz="0" w:space="0" w:color="auto"/>
        <w:right w:val="none" w:sz="0" w:space="0" w:color="auto"/>
      </w:divBdr>
      <w:divsChild>
        <w:div w:id="1952199926">
          <w:marLeft w:val="0"/>
          <w:marRight w:val="0"/>
          <w:marTop w:val="0"/>
          <w:marBottom w:val="0"/>
          <w:divBdr>
            <w:top w:val="none" w:sz="0" w:space="0" w:color="auto"/>
            <w:left w:val="none" w:sz="0" w:space="0" w:color="auto"/>
            <w:bottom w:val="none" w:sz="0" w:space="0" w:color="auto"/>
            <w:right w:val="none" w:sz="0" w:space="0" w:color="auto"/>
          </w:divBdr>
        </w:div>
      </w:divsChild>
    </w:div>
    <w:div w:id="1736515341">
      <w:bodyDiv w:val="1"/>
      <w:marLeft w:val="0"/>
      <w:marRight w:val="0"/>
      <w:marTop w:val="0"/>
      <w:marBottom w:val="0"/>
      <w:divBdr>
        <w:top w:val="none" w:sz="0" w:space="0" w:color="auto"/>
        <w:left w:val="none" w:sz="0" w:space="0" w:color="auto"/>
        <w:bottom w:val="none" w:sz="0" w:space="0" w:color="auto"/>
        <w:right w:val="none" w:sz="0" w:space="0" w:color="auto"/>
      </w:divBdr>
      <w:divsChild>
        <w:div w:id="1614022332">
          <w:marLeft w:val="0"/>
          <w:marRight w:val="0"/>
          <w:marTop w:val="0"/>
          <w:marBottom w:val="0"/>
          <w:divBdr>
            <w:top w:val="none" w:sz="0" w:space="0" w:color="auto"/>
            <w:left w:val="none" w:sz="0" w:space="0" w:color="auto"/>
            <w:bottom w:val="none" w:sz="0" w:space="0" w:color="auto"/>
            <w:right w:val="none" w:sz="0" w:space="0" w:color="auto"/>
          </w:divBdr>
        </w:div>
      </w:divsChild>
    </w:div>
    <w:div w:id="1750693323">
      <w:bodyDiv w:val="1"/>
      <w:marLeft w:val="0"/>
      <w:marRight w:val="0"/>
      <w:marTop w:val="0"/>
      <w:marBottom w:val="0"/>
      <w:divBdr>
        <w:top w:val="none" w:sz="0" w:space="0" w:color="auto"/>
        <w:left w:val="none" w:sz="0" w:space="0" w:color="auto"/>
        <w:bottom w:val="none" w:sz="0" w:space="0" w:color="auto"/>
        <w:right w:val="none" w:sz="0" w:space="0" w:color="auto"/>
      </w:divBdr>
      <w:divsChild>
        <w:div w:id="1940408655">
          <w:marLeft w:val="0"/>
          <w:marRight w:val="0"/>
          <w:marTop w:val="0"/>
          <w:marBottom w:val="0"/>
          <w:divBdr>
            <w:top w:val="none" w:sz="0" w:space="0" w:color="auto"/>
            <w:left w:val="none" w:sz="0" w:space="0" w:color="auto"/>
            <w:bottom w:val="none" w:sz="0" w:space="0" w:color="auto"/>
            <w:right w:val="none" w:sz="0" w:space="0" w:color="auto"/>
          </w:divBdr>
        </w:div>
      </w:divsChild>
    </w:div>
    <w:div w:id="1755122092">
      <w:bodyDiv w:val="1"/>
      <w:marLeft w:val="0"/>
      <w:marRight w:val="0"/>
      <w:marTop w:val="0"/>
      <w:marBottom w:val="0"/>
      <w:divBdr>
        <w:top w:val="none" w:sz="0" w:space="0" w:color="auto"/>
        <w:left w:val="none" w:sz="0" w:space="0" w:color="auto"/>
        <w:bottom w:val="none" w:sz="0" w:space="0" w:color="auto"/>
        <w:right w:val="none" w:sz="0" w:space="0" w:color="auto"/>
      </w:divBdr>
    </w:div>
    <w:div w:id="1813987070">
      <w:bodyDiv w:val="1"/>
      <w:marLeft w:val="0"/>
      <w:marRight w:val="0"/>
      <w:marTop w:val="0"/>
      <w:marBottom w:val="0"/>
      <w:divBdr>
        <w:top w:val="none" w:sz="0" w:space="0" w:color="auto"/>
        <w:left w:val="none" w:sz="0" w:space="0" w:color="auto"/>
        <w:bottom w:val="none" w:sz="0" w:space="0" w:color="auto"/>
        <w:right w:val="none" w:sz="0" w:space="0" w:color="auto"/>
      </w:divBdr>
    </w:div>
    <w:div w:id="1844005056">
      <w:bodyDiv w:val="1"/>
      <w:marLeft w:val="0"/>
      <w:marRight w:val="0"/>
      <w:marTop w:val="0"/>
      <w:marBottom w:val="0"/>
      <w:divBdr>
        <w:top w:val="none" w:sz="0" w:space="0" w:color="auto"/>
        <w:left w:val="none" w:sz="0" w:space="0" w:color="auto"/>
        <w:bottom w:val="none" w:sz="0" w:space="0" w:color="auto"/>
        <w:right w:val="none" w:sz="0" w:space="0" w:color="auto"/>
      </w:divBdr>
    </w:div>
    <w:div w:id="1852404297">
      <w:bodyDiv w:val="1"/>
      <w:marLeft w:val="0"/>
      <w:marRight w:val="0"/>
      <w:marTop w:val="0"/>
      <w:marBottom w:val="0"/>
      <w:divBdr>
        <w:top w:val="none" w:sz="0" w:space="0" w:color="auto"/>
        <w:left w:val="none" w:sz="0" w:space="0" w:color="auto"/>
        <w:bottom w:val="none" w:sz="0" w:space="0" w:color="auto"/>
        <w:right w:val="none" w:sz="0" w:space="0" w:color="auto"/>
      </w:divBdr>
      <w:divsChild>
        <w:div w:id="1183401998">
          <w:marLeft w:val="0"/>
          <w:marRight w:val="0"/>
          <w:marTop w:val="0"/>
          <w:marBottom w:val="0"/>
          <w:divBdr>
            <w:top w:val="none" w:sz="0" w:space="0" w:color="auto"/>
            <w:left w:val="none" w:sz="0" w:space="0" w:color="auto"/>
            <w:bottom w:val="none" w:sz="0" w:space="0" w:color="auto"/>
            <w:right w:val="none" w:sz="0" w:space="0" w:color="auto"/>
          </w:divBdr>
        </w:div>
      </w:divsChild>
    </w:div>
    <w:div w:id="1854110016">
      <w:bodyDiv w:val="1"/>
      <w:marLeft w:val="0"/>
      <w:marRight w:val="0"/>
      <w:marTop w:val="0"/>
      <w:marBottom w:val="0"/>
      <w:divBdr>
        <w:top w:val="none" w:sz="0" w:space="0" w:color="auto"/>
        <w:left w:val="none" w:sz="0" w:space="0" w:color="auto"/>
        <w:bottom w:val="none" w:sz="0" w:space="0" w:color="auto"/>
        <w:right w:val="none" w:sz="0" w:space="0" w:color="auto"/>
      </w:divBdr>
    </w:div>
    <w:div w:id="1973096936">
      <w:bodyDiv w:val="1"/>
      <w:marLeft w:val="0"/>
      <w:marRight w:val="0"/>
      <w:marTop w:val="0"/>
      <w:marBottom w:val="0"/>
      <w:divBdr>
        <w:top w:val="none" w:sz="0" w:space="0" w:color="auto"/>
        <w:left w:val="none" w:sz="0" w:space="0" w:color="auto"/>
        <w:bottom w:val="none" w:sz="0" w:space="0" w:color="auto"/>
        <w:right w:val="none" w:sz="0" w:space="0" w:color="auto"/>
      </w:divBdr>
    </w:div>
    <w:div w:id="1974172631">
      <w:bodyDiv w:val="1"/>
      <w:marLeft w:val="0"/>
      <w:marRight w:val="0"/>
      <w:marTop w:val="0"/>
      <w:marBottom w:val="0"/>
      <w:divBdr>
        <w:top w:val="none" w:sz="0" w:space="0" w:color="auto"/>
        <w:left w:val="none" w:sz="0" w:space="0" w:color="auto"/>
        <w:bottom w:val="none" w:sz="0" w:space="0" w:color="auto"/>
        <w:right w:val="none" w:sz="0" w:space="0" w:color="auto"/>
      </w:divBdr>
      <w:divsChild>
        <w:div w:id="1359358235">
          <w:marLeft w:val="0"/>
          <w:marRight w:val="0"/>
          <w:marTop w:val="0"/>
          <w:marBottom w:val="0"/>
          <w:divBdr>
            <w:top w:val="none" w:sz="0" w:space="0" w:color="auto"/>
            <w:left w:val="none" w:sz="0" w:space="0" w:color="auto"/>
            <w:bottom w:val="none" w:sz="0" w:space="0" w:color="auto"/>
            <w:right w:val="none" w:sz="0" w:space="0" w:color="auto"/>
          </w:divBdr>
        </w:div>
      </w:divsChild>
    </w:div>
    <w:div w:id="1987197222">
      <w:bodyDiv w:val="1"/>
      <w:marLeft w:val="0"/>
      <w:marRight w:val="0"/>
      <w:marTop w:val="0"/>
      <w:marBottom w:val="0"/>
      <w:divBdr>
        <w:top w:val="none" w:sz="0" w:space="0" w:color="auto"/>
        <w:left w:val="none" w:sz="0" w:space="0" w:color="auto"/>
        <w:bottom w:val="none" w:sz="0" w:space="0" w:color="auto"/>
        <w:right w:val="none" w:sz="0" w:space="0" w:color="auto"/>
      </w:divBdr>
      <w:divsChild>
        <w:div w:id="445122620">
          <w:marLeft w:val="0"/>
          <w:marRight w:val="0"/>
          <w:marTop w:val="0"/>
          <w:marBottom w:val="0"/>
          <w:divBdr>
            <w:top w:val="none" w:sz="0" w:space="0" w:color="auto"/>
            <w:left w:val="none" w:sz="0" w:space="0" w:color="auto"/>
            <w:bottom w:val="none" w:sz="0" w:space="0" w:color="auto"/>
            <w:right w:val="none" w:sz="0" w:space="0" w:color="auto"/>
          </w:divBdr>
        </w:div>
      </w:divsChild>
    </w:div>
    <w:div w:id="2056001119">
      <w:bodyDiv w:val="1"/>
      <w:marLeft w:val="0"/>
      <w:marRight w:val="0"/>
      <w:marTop w:val="0"/>
      <w:marBottom w:val="0"/>
      <w:divBdr>
        <w:top w:val="none" w:sz="0" w:space="0" w:color="auto"/>
        <w:left w:val="none" w:sz="0" w:space="0" w:color="auto"/>
        <w:bottom w:val="none" w:sz="0" w:space="0" w:color="auto"/>
        <w:right w:val="none" w:sz="0" w:space="0" w:color="auto"/>
      </w:divBdr>
      <w:divsChild>
        <w:div w:id="1519201943">
          <w:marLeft w:val="0"/>
          <w:marRight w:val="0"/>
          <w:marTop w:val="0"/>
          <w:marBottom w:val="0"/>
          <w:divBdr>
            <w:top w:val="none" w:sz="0" w:space="0" w:color="auto"/>
            <w:left w:val="none" w:sz="0" w:space="0" w:color="auto"/>
            <w:bottom w:val="none" w:sz="0" w:space="0" w:color="auto"/>
            <w:right w:val="none" w:sz="0" w:space="0" w:color="auto"/>
          </w:divBdr>
        </w:div>
      </w:divsChild>
    </w:div>
    <w:div w:id="2060082590">
      <w:bodyDiv w:val="1"/>
      <w:marLeft w:val="0"/>
      <w:marRight w:val="0"/>
      <w:marTop w:val="0"/>
      <w:marBottom w:val="0"/>
      <w:divBdr>
        <w:top w:val="none" w:sz="0" w:space="0" w:color="auto"/>
        <w:left w:val="none" w:sz="0" w:space="0" w:color="auto"/>
        <w:bottom w:val="none" w:sz="0" w:space="0" w:color="auto"/>
        <w:right w:val="none" w:sz="0" w:space="0" w:color="auto"/>
      </w:divBdr>
      <w:divsChild>
        <w:div w:id="253442846">
          <w:marLeft w:val="0"/>
          <w:marRight w:val="0"/>
          <w:marTop w:val="0"/>
          <w:marBottom w:val="0"/>
          <w:divBdr>
            <w:top w:val="none" w:sz="0" w:space="0" w:color="auto"/>
            <w:left w:val="none" w:sz="0" w:space="0" w:color="auto"/>
            <w:bottom w:val="none" w:sz="0" w:space="0" w:color="auto"/>
            <w:right w:val="none" w:sz="0" w:space="0" w:color="auto"/>
          </w:divBdr>
        </w:div>
        <w:div w:id="268851020">
          <w:marLeft w:val="0"/>
          <w:marRight w:val="0"/>
          <w:marTop w:val="0"/>
          <w:marBottom w:val="0"/>
          <w:divBdr>
            <w:top w:val="none" w:sz="0" w:space="0" w:color="auto"/>
            <w:left w:val="none" w:sz="0" w:space="0" w:color="auto"/>
            <w:bottom w:val="none" w:sz="0" w:space="0" w:color="auto"/>
            <w:right w:val="none" w:sz="0" w:space="0" w:color="auto"/>
          </w:divBdr>
        </w:div>
        <w:div w:id="619341401">
          <w:marLeft w:val="0"/>
          <w:marRight w:val="0"/>
          <w:marTop w:val="0"/>
          <w:marBottom w:val="0"/>
          <w:divBdr>
            <w:top w:val="none" w:sz="0" w:space="0" w:color="auto"/>
            <w:left w:val="none" w:sz="0" w:space="0" w:color="auto"/>
            <w:bottom w:val="none" w:sz="0" w:space="0" w:color="auto"/>
            <w:right w:val="none" w:sz="0" w:space="0" w:color="auto"/>
          </w:divBdr>
        </w:div>
        <w:div w:id="864902512">
          <w:marLeft w:val="0"/>
          <w:marRight w:val="0"/>
          <w:marTop w:val="0"/>
          <w:marBottom w:val="0"/>
          <w:divBdr>
            <w:top w:val="none" w:sz="0" w:space="0" w:color="auto"/>
            <w:left w:val="none" w:sz="0" w:space="0" w:color="auto"/>
            <w:bottom w:val="none" w:sz="0" w:space="0" w:color="auto"/>
            <w:right w:val="none" w:sz="0" w:space="0" w:color="auto"/>
          </w:divBdr>
        </w:div>
        <w:div w:id="987519132">
          <w:marLeft w:val="0"/>
          <w:marRight w:val="0"/>
          <w:marTop w:val="0"/>
          <w:marBottom w:val="0"/>
          <w:divBdr>
            <w:top w:val="none" w:sz="0" w:space="0" w:color="auto"/>
            <w:left w:val="none" w:sz="0" w:space="0" w:color="auto"/>
            <w:bottom w:val="none" w:sz="0" w:space="0" w:color="auto"/>
            <w:right w:val="none" w:sz="0" w:space="0" w:color="auto"/>
          </w:divBdr>
        </w:div>
        <w:div w:id="1305769653">
          <w:marLeft w:val="0"/>
          <w:marRight w:val="0"/>
          <w:marTop w:val="0"/>
          <w:marBottom w:val="0"/>
          <w:divBdr>
            <w:top w:val="none" w:sz="0" w:space="0" w:color="auto"/>
            <w:left w:val="none" w:sz="0" w:space="0" w:color="auto"/>
            <w:bottom w:val="none" w:sz="0" w:space="0" w:color="auto"/>
            <w:right w:val="none" w:sz="0" w:space="0" w:color="auto"/>
          </w:divBdr>
        </w:div>
        <w:div w:id="1343894390">
          <w:marLeft w:val="0"/>
          <w:marRight w:val="0"/>
          <w:marTop w:val="0"/>
          <w:marBottom w:val="0"/>
          <w:divBdr>
            <w:top w:val="none" w:sz="0" w:space="0" w:color="auto"/>
            <w:left w:val="none" w:sz="0" w:space="0" w:color="auto"/>
            <w:bottom w:val="none" w:sz="0" w:space="0" w:color="auto"/>
            <w:right w:val="none" w:sz="0" w:space="0" w:color="auto"/>
          </w:divBdr>
        </w:div>
        <w:div w:id="2092846127">
          <w:marLeft w:val="0"/>
          <w:marRight w:val="0"/>
          <w:marTop w:val="0"/>
          <w:marBottom w:val="0"/>
          <w:divBdr>
            <w:top w:val="none" w:sz="0" w:space="0" w:color="auto"/>
            <w:left w:val="none" w:sz="0" w:space="0" w:color="auto"/>
            <w:bottom w:val="none" w:sz="0" w:space="0" w:color="auto"/>
            <w:right w:val="none" w:sz="0" w:space="0" w:color="auto"/>
          </w:divBdr>
        </w:div>
      </w:divsChild>
    </w:div>
    <w:div w:id="2062897635">
      <w:bodyDiv w:val="1"/>
      <w:marLeft w:val="0"/>
      <w:marRight w:val="0"/>
      <w:marTop w:val="0"/>
      <w:marBottom w:val="0"/>
      <w:divBdr>
        <w:top w:val="none" w:sz="0" w:space="0" w:color="auto"/>
        <w:left w:val="none" w:sz="0" w:space="0" w:color="auto"/>
        <w:bottom w:val="none" w:sz="0" w:space="0" w:color="auto"/>
        <w:right w:val="none" w:sz="0" w:space="0" w:color="auto"/>
      </w:divBdr>
    </w:div>
    <w:div w:id="2076774240">
      <w:bodyDiv w:val="1"/>
      <w:marLeft w:val="0"/>
      <w:marRight w:val="0"/>
      <w:marTop w:val="0"/>
      <w:marBottom w:val="0"/>
      <w:divBdr>
        <w:top w:val="none" w:sz="0" w:space="0" w:color="auto"/>
        <w:left w:val="none" w:sz="0" w:space="0" w:color="auto"/>
        <w:bottom w:val="none" w:sz="0" w:space="0" w:color="auto"/>
        <w:right w:val="none" w:sz="0" w:space="0" w:color="auto"/>
      </w:divBdr>
    </w:div>
    <w:div w:id="2126807005">
      <w:bodyDiv w:val="1"/>
      <w:marLeft w:val="0"/>
      <w:marRight w:val="0"/>
      <w:marTop w:val="0"/>
      <w:marBottom w:val="0"/>
      <w:divBdr>
        <w:top w:val="none" w:sz="0" w:space="0" w:color="auto"/>
        <w:left w:val="none" w:sz="0" w:space="0" w:color="auto"/>
        <w:bottom w:val="none" w:sz="0" w:space="0" w:color="auto"/>
        <w:right w:val="none" w:sz="0" w:space="0" w:color="auto"/>
      </w:divBdr>
      <w:divsChild>
        <w:div w:id="511846628">
          <w:marLeft w:val="0"/>
          <w:marRight w:val="0"/>
          <w:marTop w:val="0"/>
          <w:marBottom w:val="0"/>
          <w:divBdr>
            <w:top w:val="none" w:sz="0" w:space="0" w:color="auto"/>
            <w:left w:val="none" w:sz="0" w:space="0" w:color="auto"/>
            <w:bottom w:val="none" w:sz="0" w:space="0" w:color="auto"/>
            <w:right w:val="none" w:sz="0" w:space="0" w:color="auto"/>
          </w:divBdr>
        </w:div>
        <w:div w:id="1257784556">
          <w:marLeft w:val="0"/>
          <w:marRight w:val="0"/>
          <w:marTop w:val="0"/>
          <w:marBottom w:val="0"/>
          <w:divBdr>
            <w:top w:val="none" w:sz="0" w:space="0" w:color="auto"/>
            <w:left w:val="none" w:sz="0" w:space="0" w:color="auto"/>
            <w:bottom w:val="none" w:sz="0" w:space="0" w:color="auto"/>
            <w:right w:val="none" w:sz="0" w:space="0" w:color="auto"/>
          </w:divBdr>
        </w:div>
        <w:div w:id="680355689">
          <w:marLeft w:val="0"/>
          <w:marRight w:val="0"/>
          <w:marTop w:val="0"/>
          <w:marBottom w:val="0"/>
          <w:divBdr>
            <w:top w:val="none" w:sz="0" w:space="0" w:color="auto"/>
            <w:left w:val="none" w:sz="0" w:space="0" w:color="auto"/>
            <w:bottom w:val="none" w:sz="0" w:space="0" w:color="auto"/>
            <w:right w:val="none" w:sz="0" w:space="0" w:color="auto"/>
          </w:divBdr>
        </w:div>
        <w:div w:id="1439333391">
          <w:marLeft w:val="0"/>
          <w:marRight w:val="0"/>
          <w:marTop w:val="0"/>
          <w:marBottom w:val="0"/>
          <w:divBdr>
            <w:top w:val="none" w:sz="0" w:space="0" w:color="auto"/>
            <w:left w:val="none" w:sz="0" w:space="0" w:color="auto"/>
            <w:bottom w:val="none" w:sz="0" w:space="0" w:color="auto"/>
            <w:right w:val="none" w:sz="0" w:space="0" w:color="auto"/>
          </w:divBdr>
        </w:div>
      </w:divsChild>
    </w:div>
    <w:div w:id="2144225614">
      <w:bodyDiv w:val="1"/>
      <w:marLeft w:val="0"/>
      <w:marRight w:val="0"/>
      <w:marTop w:val="0"/>
      <w:marBottom w:val="0"/>
      <w:divBdr>
        <w:top w:val="none" w:sz="0" w:space="0" w:color="auto"/>
        <w:left w:val="none" w:sz="0" w:space="0" w:color="auto"/>
        <w:bottom w:val="none" w:sz="0" w:space="0" w:color="auto"/>
        <w:right w:val="none" w:sz="0" w:space="0" w:color="auto"/>
      </w:divBdr>
      <w:divsChild>
        <w:div w:id="1885748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image" Target="media/image10.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webSettings" Target="webSettings.xml"/><Relationship Id="rId19" Type="http://schemas.openxmlformats.org/officeDocument/2006/relationships/image" Target="media/image5.jpg"/><Relationship Id="rId31" Type="http://schemas.openxmlformats.org/officeDocument/2006/relationships/image" Target="media/image17.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8"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GBC22222222222222222222222222222"/>
        <w:category>
          <w:name w:val="常规"/>
          <w:gallery w:val="placeholder"/>
        </w:category>
        <w:types>
          <w:type w:val="bbPlcHdr"/>
        </w:types>
        <w:behaviors>
          <w:behavior w:val="content"/>
        </w:behaviors>
        <w:guid w:val="{1AFD19D4-34B8-46E3-93FF-EA31FC2A2A2D}"/>
      </w:docPartPr>
      <w:docPartBody>
        <w:p w:rsidR="00196E5B" w:rsidRDefault="00155B0D">
          <w:r w:rsidRPr="00615885">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Helvetica-Narrow">
    <w:altName w:val="Arial Narrow"/>
    <w:charset w:val="00"/>
    <w:family w:val="swiss"/>
    <w:pitch w:val="default"/>
    <w:sig w:usb0="00000003" w:usb1="00000000" w:usb2="00000000" w:usb3="00000000" w:csb0="00000001" w:csb1="00000000"/>
  </w:font>
  <w:font w:name="Noto Sans CJK JP Regular">
    <w:altName w:val="Arial"/>
    <w:charset w:val="00"/>
    <w:family w:val="swiss"/>
    <w:pitch w:val="variable"/>
  </w:font>
  <w:font w:name="FZLTSK--GBK1-0">
    <w:altName w:val="Times New Roman"/>
    <w:panose1 w:val="00000000000000000000"/>
    <w:charset w:val="00"/>
    <w:family w:val="roman"/>
    <w:notTrueType/>
    <w:pitch w:val="default"/>
  </w:font>
  <w:font w:name="MingLiU">
    <w:altName w:val="細明體"/>
    <w:panose1 w:val="02020509000000000000"/>
    <w:charset w:val="88"/>
    <w:family w:val="modern"/>
    <w:pitch w:val="fixed"/>
    <w:sig w:usb0="A00002FF" w:usb1="28CFFCFA" w:usb2="00000016" w:usb3="00000000" w:csb0="00100001" w:csb1="00000000"/>
  </w:font>
  <w:font w:name="仿宋_GB2312">
    <w:altName w:val="仿宋"/>
    <w:charset w:val="86"/>
    <w:family w:val="modern"/>
    <w:pitch w:val="fixed"/>
    <w:sig w:usb0="00000001" w:usb1="080E0000" w:usb2="00000010" w:usb3="00000000" w:csb0="00040000" w:csb1="00000000"/>
  </w:font>
  <w:font w:name="宋体-方正超大字符集">
    <w:altName w:val="Arial Unicode MS"/>
    <w:charset w:val="86"/>
    <w:family w:val="script"/>
    <w:pitch w:val="fixed"/>
    <w:sig w:usb0="00000001" w:usb1="080E0000" w:usb2="00000010" w:usb3="00000000" w:csb0="00040000" w:csb1="00000000"/>
  </w:font>
  <w:font w:name="等线">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50E43"/>
    <w:rsid w:val="0000161E"/>
    <w:rsid w:val="00002689"/>
    <w:rsid w:val="000056ED"/>
    <w:rsid w:val="00007ACF"/>
    <w:rsid w:val="00007CFD"/>
    <w:rsid w:val="00010370"/>
    <w:rsid w:val="00010558"/>
    <w:rsid w:val="00011E75"/>
    <w:rsid w:val="00012653"/>
    <w:rsid w:val="00012C61"/>
    <w:rsid w:val="00013B71"/>
    <w:rsid w:val="00020357"/>
    <w:rsid w:val="0002197F"/>
    <w:rsid w:val="00021BC4"/>
    <w:rsid w:val="000234EA"/>
    <w:rsid w:val="0002361B"/>
    <w:rsid w:val="000236A0"/>
    <w:rsid w:val="0002605F"/>
    <w:rsid w:val="00032504"/>
    <w:rsid w:val="00032ECB"/>
    <w:rsid w:val="00034C17"/>
    <w:rsid w:val="0003500B"/>
    <w:rsid w:val="000353DC"/>
    <w:rsid w:val="0003608F"/>
    <w:rsid w:val="000403D5"/>
    <w:rsid w:val="00044179"/>
    <w:rsid w:val="00044916"/>
    <w:rsid w:val="00045444"/>
    <w:rsid w:val="00045E57"/>
    <w:rsid w:val="00047197"/>
    <w:rsid w:val="00051FA4"/>
    <w:rsid w:val="00053ABC"/>
    <w:rsid w:val="00055561"/>
    <w:rsid w:val="00055BDC"/>
    <w:rsid w:val="00056982"/>
    <w:rsid w:val="00061F65"/>
    <w:rsid w:val="00062ED3"/>
    <w:rsid w:val="00063874"/>
    <w:rsid w:val="00063CC6"/>
    <w:rsid w:val="00064D04"/>
    <w:rsid w:val="00065B5A"/>
    <w:rsid w:val="000667C2"/>
    <w:rsid w:val="000674E4"/>
    <w:rsid w:val="00067DCC"/>
    <w:rsid w:val="00070ACB"/>
    <w:rsid w:val="00071C74"/>
    <w:rsid w:val="000727AF"/>
    <w:rsid w:val="00073371"/>
    <w:rsid w:val="0007487C"/>
    <w:rsid w:val="00076D57"/>
    <w:rsid w:val="0007717F"/>
    <w:rsid w:val="00082580"/>
    <w:rsid w:val="00083B00"/>
    <w:rsid w:val="00083C63"/>
    <w:rsid w:val="00084E8F"/>
    <w:rsid w:val="00087193"/>
    <w:rsid w:val="0009029E"/>
    <w:rsid w:val="00091B0E"/>
    <w:rsid w:val="00092CBB"/>
    <w:rsid w:val="00092E1A"/>
    <w:rsid w:val="00093BE5"/>
    <w:rsid w:val="000958C3"/>
    <w:rsid w:val="00097BF0"/>
    <w:rsid w:val="000A1ED8"/>
    <w:rsid w:val="000A632D"/>
    <w:rsid w:val="000A6DCF"/>
    <w:rsid w:val="000A7070"/>
    <w:rsid w:val="000B129C"/>
    <w:rsid w:val="000B1E96"/>
    <w:rsid w:val="000B2987"/>
    <w:rsid w:val="000B3464"/>
    <w:rsid w:val="000B375A"/>
    <w:rsid w:val="000B5C82"/>
    <w:rsid w:val="000B5E0D"/>
    <w:rsid w:val="000B76C0"/>
    <w:rsid w:val="000B7F0A"/>
    <w:rsid w:val="000C11C1"/>
    <w:rsid w:val="000C5F2F"/>
    <w:rsid w:val="000C600B"/>
    <w:rsid w:val="000D0276"/>
    <w:rsid w:val="000D2323"/>
    <w:rsid w:val="000D3D3C"/>
    <w:rsid w:val="000E37AA"/>
    <w:rsid w:val="000E6959"/>
    <w:rsid w:val="000E7B4D"/>
    <w:rsid w:val="000F147D"/>
    <w:rsid w:val="000F3B57"/>
    <w:rsid w:val="000F41A3"/>
    <w:rsid w:val="000F440D"/>
    <w:rsid w:val="000F5144"/>
    <w:rsid w:val="000F7B0F"/>
    <w:rsid w:val="00103415"/>
    <w:rsid w:val="00103D62"/>
    <w:rsid w:val="00103FA8"/>
    <w:rsid w:val="00105328"/>
    <w:rsid w:val="00105693"/>
    <w:rsid w:val="00107EAF"/>
    <w:rsid w:val="00110AE1"/>
    <w:rsid w:val="001124AB"/>
    <w:rsid w:val="001127EE"/>
    <w:rsid w:val="00114109"/>
    <w:rsid w:val="00115A44"/>
    <w:rsid w:val="001160EB"/>
    <w:rsid w:val="00117118"/>
    <w:rsid w:val="0012071C"/>
    <w:rsid w:val="00120BE3"/>
    <w:rsid w:val="00122BB8"/>
    <w:rsid w:val="00123334"/>
    <w:rsid w:val="00123C52"/>
    <w:rsid w:val="0012740D"/>
    <w:rsid w:val="001279CA"/>
    <w:rsid w:val="00131D2F"/>
    <w:rsid w:val="00132E0F"/>
    <w:rsid w:val="00133739"/>
    <w:rsid w:val="00136897"/>
    <w:rsid w:val="00140824"/>
    <w:rsid w:val="0014233D"/>
    <w:rsid w:val="00142487"/>
    <w:rsid w:val="00142BBE"/>
    <w:rsid w:val="00142C80"/>
    <w:rsid w:val="0014577A"/>
    <w:rsid w:val="00151EE9"/>
    <w:rsid w:val="00155B0D"/>
    <w:rsid w:val="00155B88"/>
    <w:rsid w:val="00155C39"/>
    <w:rsid w:val="00156761"/>
    <w:rsid w:val="00157128"/>
    <w:rsid w:val="00157EC8"/>
    <w:rsid w:val="00160520"/>
    <w:rsid w:val="0016454B"/>
    <w:rsid w:val="001728A6"/>
    <w:rsid w:val="00172F92"/>
    <w:rsid w:val="00172F9D"/>
    <w:rsid w:val="00173E94"/>
    <w:rsid w:val="0017705F"/>
    <w:rsid w:val="001812E2"/>
    <w:rsid w:val="00181730"/>
    <w:rsid w:val="00182DD1"/>
    <w:rsid w:val="00183634"/>
    <w:rsid w:val="00184506"/>
    <w:rsid w:val="001850A3"/>
    <w:rsid w:val="001860B6"/>
    <w:rsid w:val="00186ABA"/>
    <w:rsid w:val="001872D9"/>
    <w:rsid w:val="00190BFB"/>
    <w:rsid w:val="00191ED7"/>
    <w:rsid w:val="001940A4"/>
    <w:rsid w:val="001967D6"/>
    <w:rsid w:val="00196E5A"/>
    <w:rsid w:val="00196E5B"/>
    <w:rsid w:val="001A3135"/>
    <w:rsid w:val="001A3FF1"/>
    <w:rsid w:val="001A4390"/>
    <w:rsid w:val="001A5C0B"/>
    <w:rsid w:val="001A6ECA"/>
    <w:rsid w:val="001A79B6"/>
    <w:rsid w:val="001A7EBE"/>
    <w:rsid w:val="001B0779"/>
    <w:rsid w:val="001B1217"/>
    <w:rsid w:val="001B2FBB"/>
    <w:rsid w:val="001B3DB4"/>
    <w:rsid w:val="001B64A1"/>
    <w:rsid w:val="001C0932"/>
    <w:rsid w:val="001C18E2"/>
    <w:rsid w:val="001C2062"/>
    <w:rsid w:val="001C2312"/>
    <w:rsid w:val="001C319A"/>
    <w:rsid w:val="001C3593"/>
    <w:rsid w:val="001D3DF5"/>
    <w:rsid w:val="001E2A87"/>
    <w:rsid w:val="001E41DB"/>
    <w:rsid w:val="001E659F"/>
    <w:rsid w:val="001E7AC2"/>
    <w:rsid w:val="001F3623"/>
    <w:rsid w:val="001F5095"/>
    <w:rsid w:val="001F792E"/>
    <w:rsid w:val="001F7AEB"/>
    <w:rsid w:val="00201E15"/>
    <w:rsid w:val="00202BF5"/>
    <w:rsid w:val="002107B2"/>
    <w:rsid w:val="00211EFC"/>
    <w:rsid w:val="0021635E"/>
    <w:rsid w:val="002203AB"/>
    <w:rsid w:val="00221373"/>
    <w:rsid w:val="00221C98"/>
    <w:rsid w:val="0022402B"/>
    <w:rsid w:val="00235A03"/>
    <w:rsid w:val="00236B67"/>
    <w:rsid w:val="00237E37"/>
    <w:rsid w:val="00240BD1"/>
    <w:rsid w:val="00240E59"/>
    <w:rsid w:val="00240E86"/>
    <w:rsid w:val="002424E5"/>
    <w:rsid w:val="0024412C"/>
    <w:rsid w:val="00245E71"/>
    <w:rsid w:val="00252183"/>
    <w:rsid w:val="00252D04"/>
    <w:rsid w:val="00255510"/>
    <w:rsid w:val="00256FFA"/>
    <w:rsid w:val="00262DE3"/>
    <w:rsid w:val="00263EBB"/>
    <w:rsid w:val="00267486"/>
    <w:rsid w:val="00267758"/>
    <w:rsid w:val="002743C3"/>
    <w:rsid w:val="00277FB1"/>
    <w:rsid w:val="002806A5"/>
    <w:rsid w:val="00282709"/>
    <w:rsid w:val="00282807"/>
    <w:rsid w:val="00283C4E"/>
    <w:rsid w:val="0028759F"/>
    <w:rsid w:val="00291691"/>
    <w:rsid w:val="002939B4"/>
    <w:rsid w:val="00295B2D"/>
    <w:rsid w:val="00296AA3"/>
    <w:rsid w:val="002A133C"/>
    <w:rsid w:val="002A1B3D"/>
    <w:rsid w:val="002A3115"/>
    <w:rsid w:val="002A3D43"/>
    <w:rsid w:val="002B0A2C"/>
    <w:rsid w:val="002C052B"/>
    <w:rsid w:val="002C1384"/>
    <w:rsid w:val="002C1FA8"/>
    <w:rsid w:val="002C4B91"/>
    <w:rsid w:val="002C4EDD"/>
    <w:rsid w:val="002C60AD"/>
    <w:rsid w:val="002C74B0"/>
    <w:rsid w:val="002C7F45"/>
    <w:rsid w:val="002D1456"/>
    <w:rsid w:val="002D24AC"/>
    <w:rsid w:val="002D36DA"/>
    <w:rsid w:val="002D3778"/>
    <w:rsid w:val="002D3BBC"/>
    <w:rsid w:val="002D539C"/>
    <w:rsid w:val="002D5902"/>
    <w:rsid w:val="002D6EFF"/>
    <w:rsid w:val="002D76CF"/>
    <w:rsid w:val="002E5050"/>
    <w:rsid w:val="002E52A1"/>
    <w:rsid w:val="002F0D46"/>
    <w:rsid w:val="002F1C8F"/>
    <w:rsid w:val="002F2CFA"/>
    <w:rsid w:val="002F5423"/>
    <w:rsid w:val="002F77BF"/>
    <w:rsid w:val="00300265"/>
    <w:rsid w:val="00302990"/>
    <w:rsid w:val="00304B0C"/>
    <w:rsid w:val="003076E0"/>
    <w:rsid w:val="003107C9"/>
    <w:rsid w:val="00311067"/>
    <w:rsid w:val="0031116F"/>
    <w:rsid w:val="00312F3E"/>
    <w:rsid w:val="003145A5"/>
    <w:rsid w:val="003161CE"/>
    <w:rsid w:val="0031780B"/>
    <w:rsid w:val="00317AFF"/>
    <w:rsid w:val="00321D6D"/>
    <w:rsid w:val="003262C7"/>
    <w:rsid w:val="00326AAF"/>
    <w:rsid w:val="00326ECB"/>
    <w:rsid w:val="00330444"/>
    <w:rsid w:val="00331404"/>
    <w:rsid w:val="003333AF"/>
    <w:rsid w:val="003348B5"/>
    <w:rsid w:val="003352A9"/>
    <w:rsid w:val="00335DE6"/>
    <w:rsid w:val="003411FF"/>
    <w:rsid w:val="00342071"/>
    <w:rsid w:val="00342477"/>
    <w:rsid w:val="003428DF"/>
    <w:rsid w:val="003435A6"/>
    <w:rsid w:val="00343816"/>
    <w:rsid w:val="00343D5A"/>
    <w:rsid w:val="00343E54"/>
    <w:rsid w:val="00344D91"/>
    <w:rsid w:val="00345D7B"/>
    <w:rsid w:val="00350C5B"/>
    <w:rsid w:val="00350EFF"/>
    <w:rsid w:val="00351238"/>
    <w:rsid w:val="003523A9"/>
    <w:rsid w:val="00353AE0"/>
    <w:rsid w:val="003564AF"/>
    <w:rsid w:val="00356A92"/>
    <w:rsid w:val="00357296"/>
    <w:rsid w:val="003630F2"/>
    <w:rsid w:val="003635D3"/>
    <w:rsid w:val="00364E3F"/>
    <w:rsid w:val="00365D0A"/>
    <w:rsid w:val="00366433"/>
    <w:rsid w:val="0037057F"/>
    <w:rsid w:val="00370BC6"/>
    <w:rsid w:val="003722C6"/>
    <w:rsid w:val="00373786"/>
    <w:rsid w:val="00373FCD"/>
    <w:rsid w:val="003758B1"/>
    <w:rsid w:val="00381BC0"/>
    <w:rsid w:val="00382574"/>
    <w:rsid w:val="00382F4F"/>
    <w:rsid w:val="003830AC"/>
    <w:rsid w:val="00384F78"/>
    <w:rsid w:val="0038711A"/>
    <w:rsid w:val="0039064D"/>
    <w:rsid w:val="003908FA"/>
    <w:rsid w:val="00393226"/>
    <w:rsid w:val="0039324D"/>
    <w:rsid w:val="00394C27"/>
    <w:rsid w:val="00395175"/>
    <w:rsid w:val="00395DCF"/>
    <w:rsid w:val="003962B1"/>
    <w:rsid w:val="003A12DC"/>
    <w:rsid w:val="003A1706"/>
    <w:rsid w:val="003A2DE3"/>
    <w:rsid w:val="003A61DE"/>
    <w:rsid w:val="003B2E3D"/>
    <w:rsid w:val="003B4A6B"/>
    <w:rsid w:val="003B602F"/>
    <w:rsid w:val="003C1982"/>
    <w:rsid w:val="003C5EE2"/>
    <w:rsid w:val="003C614B"/>
    <w:rsid w:val="003D0725"/>
    <w:rsid w:val="003D0B78"/>
    <w:rsid w:val="003D1D1A"/>
    <w:rsid w:val="003D2714"/>
    <w:rsid w:val="003D4186"/>
    <w:rsid w:val="003D46E0"/>
    <w:rsid w:val="003D56B8"/>
    <w:rsid w:val="003D6805"/>
    <w:rsid w:val="003D76B8"/>
    <w:rsid w:val="003D7851"/>
    <w:rsid w:val="003D7CE7"/>
    <w:rsid w:val="003E29F3"/>
    <w:rsid w:val="003E2F24"/>
    <w:rsid w:val="003E33F2"/>
    <w:rsid w:val="003E6817"/>
    <w:rsid w:val="003E6B06"/>
    <w:rsid w:val="003E7B3A"/>
    <w:rsid w:val="003F0940"/>
    <w:rsid w:val="003F10C8"/>
    <w:rsid w:val="003F29BD"/>
    <w:rsid w:val="003F2B52"/>
    <w:rsid w:val="003F3961"/>
    <w:rsid w:val="003F3A03"/>
    <w:rsid w:val="003F6026"/>
    <w:rsid w:val="003F788D"/>
    <w:rsid w:val="00401405"/>
    <w:rsid w:val="0040287B"/>
    <w:rsid w:val="0040661C"/>
    <w:rsid w:val="004073B3"/>
    <w:rsid w:val="00410006"/>
    <w:rsid w:val="004140D9"/>
    <w:rsid w:val="00414CEC"/>
    <w:rsid w:val="00415A60"/>
    <w:rsid w:val="004211CC"/>
    <w:rsid w:val="004244EF"/>
    <w:rsid w:val="00424809"/>
    <w:rsid w:val="00424A0C"/>
    <w:rsid w:val="0043080F"/>
    <w:rsid w:val="00432A1F"/>
    <w:rsid w:val="004336EF"/>
    <w:rsid w:val="00433F6F"/>
    <w:rsid w:val="0043488A"/>
    <w:rsid w:val="00440B78"/>
    <w:rsid w:val="00440C41"/>
    <w:rsid w:val="00440DF2"/>
    <w:rsid w:val="00440F19"/>
    <w:rsid w:val="00442DFF"/>
    <w:rsid w:val="00444133"/>
    <w:rsid w:val="004506BE"/>
    <w:rsid w:val="0045153E"/>
    <w:rsid w:val="004533D1"/>
    <w:rsid w:val="00455B73"/>
    <w:rsid w:val="00457596"/>
    <w:rsid w:val="00457C94"/>
    <w:rsid w:val="004622B2"/>
    <w:rsid w:val="00462366"/>
    <w:rsid w:val="004629D5"/>
    <w:rsid w:val="00463534"/>
    <w:rsid w:val="00464159"/>
    <w:rsid w:val="00470F61"/>
    <w:rsid w:val="00471691"/>
    <w:rsid w:val="004719CF"/>
    <w:rsid w:val="0047340A"/>
    <w:rsid w:val="00473804"/>
    <w:rsid w:val="004817E9"/>
    <w:rsid w:val="004843D0"/>
    <w:rsid w:val="00485A15"/>
    <w:rsid w:val="00486B60"/>
    <w:rsid w:val="00486D77"/>
    <w:rsid w:val="004902F3"/>
    <w:rsid w:val="00491337"/>
    <w:rsid w:val="0049223A"/>
    <w:rsid w:val="00492496"/>
    <w:rsid w:val="00493BA3"/>
    <w:rsid w:val="00494271"/>
    <w:rsid w:val="004942F5"/>
    <w:rsid w:val="004960B4"/>
    <w:rsid w:val="0049694C"/>
    <w:rsid w:val="004972B2"/>
    <w:rsid w:val="004A75BE"/>
    <w:rsid w:val="004B3120"/>
    <w:rsid w:val="004B3148"/>
    <w:rsid w:val="004B4CFF"/>
    <w:rsid w:val="004B54E9"/>
    <w:rsid w:val="004B565E"/>
    <w:rsid w:val="004B6A92"/>
    <w:rsid w:val="004B6F9C"/>
    <w:rsid w:val="004B7764"/>
    <w:rsid w:val="004C13E9"/>
    <w:rsid w:val="004C33AE"/>
    <w:rsid w:val="004C3A6B"/>
    <w:rsid w:val="004C42F0"/>
    <w:rsid w:val="004C43A4"/>
    <w:rsid w:val="004C76CE"/>
    <w:rsid w:val="004D20EE"/>
    <w:rsid w:val="004D2666"/>
    <w:rsid w:val="004D3594"/>
    <w:rsid w:val="004D6D25"/>
    <w:rsid w:val="004D7489"/>
    <w:rsid w:val="004D7840"/>
    <w:rsid w:val="004E04F7"/>
    <w:rsid w:val="004E10F5"/>
    <w:rsid w:val="004E1A44"/>
    <w:rsid w:val="004E1F1C"/>
    <w:rsid w:val="004E3251"/>
    <w:rsid w:val="004E3AF1"/>
    <w:rsid w:val="004E6544"/>
    <w:rsid w:val="004E7802"/>
    <w:rsid w:val="004F009B"/>
    <w:rsid w:val="004F1B57"/>
    <w:rsid w:val="004F207A"/>
    <w:rsid w:val="005027B4"/>
    <w:rsid w:val="00504773"/>
    <w:rsid w:val="00505FE4"/>
    <w:rsid w:val="005068BC"/>
    <w:rsid w:val="00507161"/>
    <w:rsid w:val="00507773"/>
    <w:rsid w:val="00513606"/>
    <w:rsid w:val="0051385A"/>
    <w:rsid w:val="00516D73"/>
    <w:rsid w:val="0051742A"/>
    <w:rsid w:val="00521070"/>
    <w:rsid w:val="0052293F"/>
    <w:rsid w:val="00522F6B"/>
    <w:rsid w:val="00523110"/>
    <w:rsid w:val="0052491C"/>
    <w:rsid w:val="005251C1"/>
    <w:rsid w:val="00526766"/>
    <w:rsid w:val="005268E0"/>
    <w:rsid w:val="00526A34"/>
    <w:rsid w:val="00527DB2"/>
    <w:rsid w:val="005313CD"/>
    <w:rsid w:val="00533531"/>
    <w:rsid w:val="00533650"/>
    <w:rsid w:val="00533F72"/>
    <w:rsid w:val="0053661C"/>
    <w:rsid w:val="00536A57"/>
    <w:rsid w:val="00537979"/>
    <w:rsid w:val="00540FBE"/>
    <w:rsid w:val="00541033"/>
    <w:rsid w:val="005422E3"/>
    <w:rsid w:val="00542A0E"/>
    <w:rsid w:val="005444C1"/>
    <w:rsid w:val="00545905"/>
    <w:rsid w:val="0054615B"/>
    <w:rsid w:val="005472A5"/>
    <w:rsid w:val="005500FB"/>
    <w:rsid w:val="00550C78"/>
    <w:rsid w:val="00551DFD"/>
    <w:rsid w:val="00552952"/>
    <w:rsid w:val="00552B5F"/>
    <w:rsid w:val="00556A44"/>
    <w:rsid w:val="00557E06"/>
    <w:rsid w:val="005603CF"/>
    <w:rsid w:val="00560A87"/>
    <w:rsid w:val="00560D94"/>
    <w:rsid w:val="0056541D"/>
    <w:rsid w:val="005654AC"/>
    <w:rsid w:val="0056627B"/>
    <w:rsid w:val="00566C7D"/>
    <w:rsid w:val="005670C9"/>
    <w:rsid w:val="00567462"/>
    <w:rsid w:val="00567D9E"/>
    <w:rsid w:val="00570EF9"/>
    <w:rsid w:val="00571364"/>
    <w:rsid w:val="005724D5"/>
    <w:rsid w:val="00575D97"/>
    <w:rsid w:val="005762C3"/>
    <w:rsid w:val="005779AE"/>
    <w:rsid w:val="00580587"/>
    <w:rsid w:val="00581310"/>
    <w:rsid w:val="0058143D"/>
    <w:rsid w:val="005822A8"/>
    <w:rsid w:val="00582E12"/>
    <w:rsid w:val="0058385E"/>
    <w:rsid w:val="00586C9A"/>
    <w:rsid w:val="0059503F"/>
    <w:rsid w:val="0059545D"/>
    <w:rsid w:val="005979DC"/>
    <w:rsid w:val="005A202E"/>
    <w:rsid w:val="005A21E3"/>
    <w:rsid w:val="005A2BEA"/>
    <w:rsid w:val="005A2CE2"/>
    <w:rsid w:val="005A2E6F"/>
    <w:rsid w:val="005A4D3F"/>
    <w:rsid w:val="005A6D6C"/>
    <w:rsid w:val="005A6DB6"/>
    <w:rsid w:val="005A6ED8"/>
    <w:rsid w:val="005B2A61"/>
    <w:rsid w:val="005B3CB6"/>
    <w:rsid w:val="005B5439"/>
    <w:rsid w:val="005B78D2"/>
    <w:rsid w:val="005C028E"/>
    <w:rsid w:val="005C2D90"/>
    <w:rsid w:val="005C3A8E"/>
    <w:rsid w:val="005C3EB9"/>
    <w:rsid w:val="005C5DA2"/>
    <w:rsid w:val="005C5DC2"/>
    <w:rsid w:val="005D191C"/>
    <w:rsid w:val="005D6837"/>
    <w:rsid w:val="005D6C4C"/>
    <w:rsid w:val="005E0D33"/>
    <w:rsid w:val="005E2835"/>
    <w:rsid w:val="005E2D1E"/>
    <w:rsid w:val="005E3085"/>
    <w:rsid w:val="005E3B88"/>
    <w:rsid w:val="005E4997"/>
    <w:rsid w:val="005E61F9"/>
    <w:rsid w:val="005E7CE3"/>
    <w:rsid w:val="005F0430"/>
    <w:rsid w:val="005F08EC"/>
    <w:rsid w:val="005F1189"/>
    <w:rsid w:val="005F3BA5"/>
    <w:rsid w:val="005F589F"/>
    <w:rsid w:val="006007A2"/>
    <w:rsid w:val="0060301F"/>
    <w:rsid w:val="00605435"/>
    <w:rsid w:val="006109C1"/>
    <w:rsid w:val="006116F4"/>
    <w:rsid w:val="006144EC"/>
    <w:rsid w:val="00614965"/>
    <w:rsid w:val="00614ADC"/>
    <w:rsid w:val="00617EEA"/>
    <w:rsid w:val="006216E7"/>
    <w:rsid w:val="00622A95"/>
    <w:rsid w:val="00622BCD"/>
    <w:rsid w:val="00623830"/>
    <w:rsid w:val="00623ABC"/>
    <w:rsid w:val="0062477F"/>
    <w:rsid w:val="00626F2D"/>
    <w:rsid w:val="00627316"/>
    <w:rsid w:val="006316CF"/>
    <w:rsid w:val="00640DE1"/>
    <w:rsid w:val="0064157C"/>
    <w:rsid w:val="00642566"/>
    <w:rsid w:val="006433EC"/>
    <w:rsid w:val="0064473F"/>
    <w:rsid w:val="0064745E"/>
    <w:rsid w:val="00650116"/>
    <w:rsid w:val="00653904"/>
    <w:rsid w:val="00655C16"/>
    <w:rsid w:val="00656049"/>
    <w:rsid w:val="0065606C"/>
    <w:rsid w:val="00657714"/>
    <w:rsid w:val="00657EA3"/>
    <w:rsid w:val="0066101F"/>
    <w:rsid w:val="00662179"/>
    <w:rsid w:val="00663C13"/>
    <w:rsid w:val="006642E6"/>
    <w:rsid w:val="00664E7A"/>
    <w:rsid w:val="00666135"/>
    <w:rsid w:val="006679B5"/>
    <w:rsid w:val="00667ED8"/>
    <w:rsid w:val="00670A1B"/>
    <w:rsid w:val="006719FE"/>
    <w:rsid w:val="00671DB1"/>
    <w:rsid w:val="00672440"/>
    <w:rsid w:val="006728B5"/>
    <w:rsid w:val="006732BB"/>
    <w:rsid w:val="006740F7"/>
    <w:rsid w:val="00674B33"/>
    <w:rsid w:val="0067564A"/>
    <w:rsid w:val="0068171B"/>
    <w:rsid w:val="006865EA"/>
    <w:rsid w:val="00686D67"/>
    <w:rsid w:val="0069046D"/>
    <w:rsid w:val="00694205"/>
    <w:rsid w:val="00696D0B"/>
    <w:rsid w:val="006A20D1"/>
    <w:rsid w:val="006A3BBC"/>
    <w:rsid w:val="006A7E2E"/>
    <w:rsid w:val="006B06A3"/>
    <w:rsid w:val="006B08D7"/>
    <w:rsid w:val="006B25FE"/>
    <w:rsid w:val="006B2F1C"/>
    <w:rsid w:val="006B3A60"/>
    <w:rsid w:val="006B428F"/>
    <w:rsid w:val="006B52B0"/>
    <w:rsid w:val="006B5B2D"/>
    <w:rsid w:val="006B5E23"/>
    <w:rsid w:val="006B6DE4"/>
    <w:rsid w:val="006C1C90"/>
    <w:rsid w:val="006C425B"/>
    <w:rsid w:val="006C4D85"/>
    <w:rsid w:val="006C5037"/>
    <w:rsid w:val="006C59BD"/>
    <w:rsid w:val="006C6A36"/>
    <w:rsid w:val="006C7EDF"/>
    <w:rsid w:val="006D0081"/>
    <w:rsid w:val="006D0624"/>
    <w:rsid w:val="006D2E8E"/>
    <w:rsid w:val="006D7649"/>
    <w:rsid w:val="006E035E"/>
    <w:rsid w:val="006E3EA5"/>
    <w:rsid w:val="006E6B2E"/>
    <w:rsid w:val="006E7F9A"/>
    <w:rsid w:val="006F1A0B"/>
    <w:rsid w:val="006F3866"/>
    <w:rsid w:val="006F39D6"/>
    <w:rsid w:val="006F4FF6"/>
    <w:rsid w:val="006F546F"/>
    <w:rsid w:val="00700D5B"/>
    <w:rsid w:val="00701DD2"/>
    <w:rsid w:val="00703C57"/>
    <w:rsid w:val="0070452E"/>
    <w:rsid w:val="00705307"/>
    <w:rsid w:val="00705C49"/>
    <w:rsid w:val="00710304"/>
    <w:rsid w:val="0071097C"/>
    <w:rsid w:val="007109BB"/>
    <w:rsid w:val="00710A14"/>
    <w:rsid w:val="00710DF6"/>
    <w:rsid w:val="00711502"/>
    <w:rsid w:val="0071327A"/>
    <w:rsid w:val="007156A6"/>
    <w:rsid w:val="00722B1B"/>
    <w:rsid w:val="007267EC"/>
    <w:rsid w:val="00731723"/>
    <w:rsid w:val="00732BBD"/>
    <w:rsid w:val="00733BB5"/>
    <w:rsid w:val="00734566"/>
    <w:rsid w:val="007355F3"/>
    <w:rsid w:val="007360D9"/>
    <w:rsid w:val="00740175"/>
    <w:rsid w:val="0074099B"/>
    <w:rsid w:val="00743F53"/>
    <w:rsid w:val="0074600A"/>
    <w:rsid w:val="00752B90"/>
    <w:rsid w:val="00752E78"/>
    <w:rsid w:val="007534BD"/>
    <w:rsid w:val="00756612"/>
    <w:rsid w:val="007571F3"/>
    <w:rsid w:val="00762126"/>
    <w:rsid w:val="00763E92"/>
    <w:rsid w:val="007646FE"/>
    <w:rsid w:val="00764A07"/>
    <w:rsid w:val="00765FF6"/>
    <w:rsid w:val="007660C4"/>
    <w:rsid w:val="007737FB"/>
    <w:rsid w:val="00774941"/>
    <w:rsid w:val="00775421"/>
    <w:rsid w:val="00776D56"/>
    <w:rsid w:val="00780475"/>
    <w:rsid w:val="007804E6"/>
    <w:rsid w:val="00780C31"/>
    <w:rsid w:val="0078284E"/>
    <w:rsid w:val="00782C46"/>
    <w:rsid w:val="007833B9"/>
    <w:rsid w:val="00784D7A"/>
    <w:rsid w:val="00785F79"/>
    <w:rsid w:val="00790D3F"/>
    <w:rsid w:val="00792A72"/>
    <w:rsid w:val="00793111"/>
    <w:rsid w:val="00793726"/>
    <w:rsid w:val="007945B6"/>
    <w:rsid w:val="007A2732"/>
    <w:rsid w:val="007A2B2D"/>
    <w:rsid w:val="007A3FBF"/>
    <w:rsid w:val="007A5D7F"/>
    <w:rsid w:val="007A6A0B"/>
    <w:rsid w:val="007A7984"/>
    <w:rsid w:val="007B135F"/>
    <w:rsid w:val="007B2B55"/>
    <w:rsid w:val="007B3C14"/>
    <w:rsid w:val="007B774E"/>
    <w:rsid w:val="007C0882"/>
    <w:rsid w:val="007C1043"/>
    <w:rsid w:val="007C14DF"/>
    <w:rsid w:val="007C32D4"/>
    <w:rsid w:val="007C37CA"/>
    <w:rsid w:val="007C4161"/>
    <w:rsid w:val="007C4BE1"/>
    <w:rsid w:val="007C51EF"/>
    <w:rsid w:val="007C6F74"/>
    <w:rsid w:val="007C7751"/>
    <w:rsid w:val="007D20E3"/>
    <w:rsid w:val="007D419F"/>
    <w:rsid w:val="007D41A2"/>
    <w:rsid w:val="007D4228"/>
    <w:rsid w:val="007D6D69"/>
    <w:rsid w:val="007D6F29"/>
    <w:rsid w:val="007D735A"/>
    <w:rsid w:val="007E0DDC"/>
    <w:rsid w:val="007F0584"/>
    <w:rsid w:val="007F093A"/>
    <w:rsid w:val="007F11B8"/>
    <w:rsid w:val="007F31D4"/>
    <w:rsid w:val="007F3EEA"/>
    <w:rsid w:val="007F65C7"/>
    <w:rsid w:val="008023FD"/>
    <w:rsid w:val="00802845"/>
    <w:rsid w:val="00803299"/>
    <w:rsid w:val="00804D0F"/>
    <w:rsid w:val="008139F4"/>
    <w:rsid w:val="00816216"/>
    <w:rsid w:val="008165EA"/>
    <w:rsid w:val="00816907"/>
    <w:rsid w:val="00816CF0"/>
    <w:rsid w:val="0081790A"/>
    <w:rsid w:val="00821CF3"/>
    <w:rsid w:val="0082217E"/>
    <w:rsid w:val="00822E49"/>
    <w:rsid w:val="00822E96"/>
    <w:rsid w:val="00824063"/>
    <w:rsid w:val="00825D16"/>
    <w:rsid w:val="008267EE"/>
    <w:rsid w:val="00826BB1"/>
    <w:rsid w:val="00827717"/>
    <w:rsid w:val="00830A74"/>
    <w:rsid w:val="0083273C"/>
    <w:rsid w:val="008379B1"/>
    <w:rsid w:val="008424D3"/>
    <w:rsid w:val="00842FF3"/>
    <w:rsid w:val="00846C3B"/>
    <w:rsid w:val="00850C34"/>
    <w:rsid w:val="00850F04"/>
    <w:rsid w:val="00851B1A"/>
    <w:rsid w:val="00851C29"/>
    <w:rsid w:val="00852756"/>
    <w:rsid w:val="0085309B"/>
    <w:rsid w:val="008543E1"/>
    <w:rsid w:val="008549B6"/>
    <w:rsid w:val="0085725A"/>
    <w:rsid w:val="0086068B"/>
    <w:rsid w:val="008620B4"/>
    <w:rsid w:val="00862B0B"/>
    <w:rsid w:val="00865910"/>
    <w:rsid w:val="00870AB1"/>
    <w:rsid w:val="00870DBE"/>
    <w:rsid w:val="008723EF"/>
    <w:rsid w:val="0087301D"/>
    <w:rsid w:val="00873818"/>
    <w:rsid w:val="00873F7F"/>
    <w:rsid w:val="00874239"/>
    <w:rsid w:val="00874269"/>
    <w:rsid w:val="00877A6D"/>
    <w:rsid w:val="00881AFF"/>
    <w:rsid w:val="00882301"/>
    <w:rsid w:val="00886903"/>
    <w:rsid w:val="00890F00"/>
    <w:rsid w:val="0089283A"/>
    <w:rsid w:val="00895A94"/>
    <w:rsid w:val="00896702"/>
    <w:rsid w:val="0089696C"/>
    <w:rsid w:val="00897A46"/>
    <w:rsid w:val="008A12DA"/>
    <w:rsid w:val="008A4677"/>
    <w:rsid w:val="008A5DB2"/>
    <w:rsid w:val="008B092F"/>
    <w:rsid w:val="008B09EE"/>
    <w:rsid w:val="008B1A1A"/>
    <w:rsid w:val="008B1FF2"/>
    <w:rsid w:val="008B2496"/>
    <w:rsid w:val="008B4BFE"/>
    <w:rsid w:val="008B7A72"/>
    <w:rsid w:val="008B7D97"/>
    <w:rsid w:val="008C255E"/>
    <w:rsid w:val="008D1E50"/>
    <w:rsid w:val="008E0178"/>
    <w:rsid w:val="008E0B6D"/>
    <w:rsid w:val="008E1F7D"/>
    <w:rsid w:val="008E2557"/>
    <w:rsid w:val="008E6C46"/>
    <w:rsid w:val="008F0B2C"/>
    <w:rsid w:val="008F3574"/>
    <w:rsid w:val="008F4657"/>
    <w:rsid w:val="0090042E"/>
    <w:rsid w:val="00901597"/>
    <w:rsid w:val="00904A3E"/>
    <w:rsid w:val="009078EE"/>
    <w:rsid w:val="00907A65"/>
    <w:rsid w:val="00910DEE"/>
    <w:rsid w:val="00913362"/>
    <w:rsid w:val="009140C4"/>
    <w:rsid w:val="00916593"/>
    <w:rsid w:val="00916DBA"/>
    <w:rsid w:val="00917B7E"/>
    <w:rsid w:val="009215B7"/>
    <w:rsid w:val="00922C46"/>
    <w:rsid w:val="00923BDB"/>
    <w:rsid w:val="009242EA"/>
    <w:rsid w:val="00924381"/>
    <w:rsid w:val="00931079"/>
    <w:rsid w:val="009314BE"/>
    <w:rsid w:val="00931BAE"/>
    <w:rsid w:val="00932281"/>
    <w:rsid w:val="00933384"/>
    <w:rsid w:val="00934D2C"/>
    <w:rsid w:val="00935407"/>
    <w:rsid w:val="009402A5"/>
    <w:rsid w:val="009411A4"/>
    <w:rsid w:val="009422D4"/>
    <w:rsid w:val="009426BC"/>
    <w:rsid w:val="009457DA"/>
    <w:rsid w:val="00945BA6"/>
    <w:rsid w:val="0095041C"/>
    <w:rsid w:val="00953A46"/>
    <w:rsid w:val="00955DFC"/>
    <w:rsid w:val="0096111A"/>
    <w:rsid w:val="009642B6"/>
    <w:rsid w:val="0097078C"/>
    <w:rsid w:val="00974A56"/>
    <w:rsid w:val="009765C9"/>
    <w:rsid w:val="00976D34"/>
    <w:rsid w:val="0098078B"/>
    <w:rsid w:val="00986A33"/>
    <w:rsid w:val="00986C95"/>
    <w:rsid w:val="009872C0"/>
    <w:rsid w:val="00991779"/>
    <w:rsid w:val="00991F79"/>
    <w:rsid w:val="0099624C"/>
    <w:rsid w:val="00996906"/>
    <w:rsid w:val="00997435"/>
    <w:rsid w:val="009A0674"/>
    <w:rsid w:val="009A31D3"/>
    <w:rsid w:val="009A550B"/>
    <w:rsid w:val="009A58AB"/>
    <w:rsid w:val="009A5B98"/>
    <w:rsid w:val="009A6558"/>
    <w:rsid w:val="009A67AF"/>
    <w:rsid w:val="009A6C69"/>
    <w:rsid w:val="009A6CCE"/>
    <w:rsid w:val="009A7545"/>
    <w:rsid w:val="009A7798"/>
    <w:rsid w:val="009B293C"/>
    <w:rsid w:val="009B2DDF"/>
    <w:rsid w:val="009B415A"/>
    <w:rsid w:val="009B472A"/>
    <w:rsid w:val="009B6F4F"/>
    <w:rsid w:val="009B78DB"/>
    <w:rsid w:val="009C0F45"/>
    <w:rsid w:val="009C37F6"/>
    <w:rsid w:val="009C64EC"/>
    <w:rsid w:val="009C7554"/>
    <w:rsid w:val="009D05C1"/>
    <w:rsid w:val="009D0CF4"/>
    <w:rsid w:val="009D15B0"/>
    <w:rsid w:val="009D3471"/>
    <w:rsid w:val="009D69ED"/>
    <w:rsid w:val="009E0E59"/>
    <w:rsid w:val="009E0F04"/>
    <w:rsid w:val="009E3402"/>
    <w:rsid w:val="009E3473"/>
    <w:rsid w:val="009E4101"/>
    <w:rsid w:val="009E49FB"/>
    <w:rsid w:val="009E5DAB"/>
    <w:rsid w:val="009F0978"/>
    <w:rsid w:val="009F163B"/>
    <w:rsid w:val="009F5450"/>
    <w:rsid w:val="00A01D8D"/>
    <w:rsid w:val="00A02ED9"/>
    <w:rsid w:val="00A044B5"/>
    <w:rsid w:val="00A04892"/>
    <w:rsid w:val="00A05E96"/>
    <w:rsid w:val="00A061FC"/>
    <w:rsid w:val="00A0725F"/>
    <w:rsid w:val="00A07390"/>
    <w:rsid w:val="00A0798E"/>
    <w:rsid w:val="00A13335"/>
    <w:rsid w:val="00A15BB3"/>
    <w:rsid w:val="00A16CF2"/>
    <w:rsid w:val="00A17032"/>
    <w:rsid w:val="00A24A10"/>
    <w:rsid w:val="00A24FE8"/>
    <w:rsid w:val="00A253B3"/>
    <w:rsid w:val="00A26AB4"/>
    <w:rsid w:val="00A270B9"/>
    <w:rsid w:val="00A30A00"/>
    <w:rsid w:val="00A344EF"/>
    <w:rsid w:val="00A368B5"/>
    <w:rsid w:val="00A40ACE"/>
    <w:rsid w:val="00A41AB8"/>
    <w:rsid w:val="00A423C8"/>
    <w:rsid w:val="00A42B52"/>
    <w:rsid w:val="00A45DA3"/>
    <w:rsid w:val="00A52B82"/>
    <w:rsid w:val="00A52BC4"/>
    <w:rsid w:val="00A5314E"/>
    <w:rsid w:val="00A57FB9"/>
    <w:rsid w:val="00A653BB"/>
    <w:rsid w:val="00A65574"/>
    <w:rsid w:val="00A660A7"/>
    <w:rsid w:val="00A67011"/>
    <w:rsid w:val="00A677A4"/>
    <w:rsid w:val="00A74CBD"/>
    <w:rsid w:val="00A74E4B"/>
    <w:rsid w:val="00A75E22"/>
    <w:rsid w:val="00A76206"/>
    <w:rsid w:val="00A80911"/>
    <w:rsid w:val="00A80F35"/>
    <w:rsid w:val="00A811DB"/>
    <w:rsid w:val="00A81C90"/>
    <w:rsid w:val="00A83E9B"/>
    <w:rsid w:val="00A863A7"/>
    <w:rsid w:val="00A875E0"/>
    <w:rsid w:val="00A90637"/>
    <w:rsid w:val="00A93989"/>
    <w:rsid w:val="00A96545"/>
    <w:rsid w:val="00AA0138"/>
    <w:rsid w:val="00AA06BA"/>
    <w:rsid w:val="00AA2955"/>
    <w:rsid w:val="00AA2AD3"/>
    <w:rsid w:val="00AA489D"/>
    <w:rsid w:val="00AA4A92"/>
    <w:rsid w:val="00AA52CC"/>
    <w:rsid w:val="00AB3FDB"/>
    <w:rsid w:val="00AB431D"/>
    <w:rsid w:val="00AB49FC"/>
    <w:rsid w:val="00AB4F81"/>
    <w:rsid w:val="00AB7DCC"/>
    <w:rsid w:val="00AC2467"/>
    <w:rsid w:val="00AC2C37"/>
    <w:rsid w:val="00AC3066"/>
    <w:rsid w:val="00AC5F56"/>
    <w:rsid w:val="00AC65C2"/>
    <w:rsid w:val="00AD2E39"/>
    <w:rsid w:val="00AD3602"/>
    <w:rsid w:val="00AD6C78"/>
    <w:rsid w:val="00AD751F"/>
    <w:rsid w:val="00AD76E8"/>
    <w:rsid w:val="00AE4A24"/>
    <w:rsid w:val="00AF0D8C"/>
    <w:rsid w:val="00AF2026"/>
    <w:rsid w:val="00AF2AA7"/>
    <w:rsid w:val="00AF2F09"/>
    <w:rsid w:val="00AF4E8C"/>
    <w:rsid w:val="00AF7B95"/>
    <w:rsid w:val="00B01BE5"/>
    <w:rsid w:val="00B02D4F"/>
    <w:rsid w:val="00B037C8"/>
    <w:rsid w:val="00B14DDE"/>
    <w:rsid w:val="00B15E75"/>
    <w:rsid w:val="00B224F4"/>
    <w:rsid w:val="00B23051"/>
    <w:rsid w:val="00B235ED"/>
    <w:rsid w:val="00B23854"/>
    <w:rsid w:val="00B24F71"/>
    <w:rsid w:val="00B251A2"/>
    <w:rsid w:val="00B25A6D"/>
    <w:rsid w:val="00B2605C"/>
    <w:rsid w:val="00B26064"/>
    <w:rsid w:val="00B269B5"/>
    <w:rsid w:val="00B30435"/>
    <w:rsid w:val="00B30453"/>
    <w:rsid w:val="00B314C5"/>
    <w:rsid w:val="00B331CF"/>
    <w:rsid w:val="00B33D84"/>
    <w:rsid w:val="00B355DA"/>
    <w:rsid w:val="00B42CA7"/>
    <w:rsid w:val="00B4425C"/>
    <w:rsid w:val="00B47183"/>
    <w:rsid w:val="00B474C7"/>
    <w:rsid w:val="00B503F9"/>
    <w:rsid w:val="00B51293"/>
    <w:rsid w:val="00B514B8"/>
    <w:rsid w:val="00B525C1"/>
    <w:rsid w:val="00B53A72"/>
    <w:rsid w:val="00B54516"/>
    <w:rsid w:val="00B54D4B"/>
    <w:rsid w:val="00B55B1A"/>
    <w:rsid w:val="00B5659F"/>
    <w:rsid w:val="00B57015"/>
    <w:rsid w:val="00B5755B"/>
    <w:rsid w:val="00B6098E"/>
    <w:rsid w:val="00B61D84"/>
    <w:rsid w:val="00B620A5"/>
    <w:rsid w:val="00B627D0"/>
    <w:rsid w:val="00B638BA"/>
    <w:rsid w:val="00B647EA"/>
    <w:rsid w:val="00B64C23"/>
    <w:rsid w:val="00B64E37"/>
    <w:rsid w:val="00B65636"/>
    <w:rsid w:val="00B657AC"/>
    <w:rsid w:val="00B703D9"/>
    <w:rsid w:val="00B70451"/>
    <w:rsid w:val="00B705F1"/>
    <w:rsid w:val="00B719E8"/>
    <w:rsid w:val="00B72BF0"/>
    <w:rsid w:val="00B730A9"/>
    <w:rsid w:val="00B75B52"/>
    <w:rsid w:val="00B802D2"/>
    <w:rsid w:val="00B80B2A"/>
    <w:rsid w:val="00B84645"/>
    <w:rsid w:val="00B84970"/>
    <w:rsid w:val="00B8792C"/>
    <w:rsid w:val="00B90EF9"/>
    <w:rsid w:val="00B93E0C"/>
    <w:rsid w:val="00B93E93"/>
    <w:rsid w:val="00B940C6"/>
    <w:rsid w:val="00B9536C"/>
    <w:rsid w:val="00BA79D9"/>
    <w:rsid w:val="00BB0F16"/>
    <w:rsid w:val="00BB13D2"/>
    <w:rsid w:val="00BB1E6C"/>
    <w:rsid w:val="00BB2FE6"/>
    <w:rsid w:val="00BB32B9"/>
    <w:rsid w:val="00BB56BD"/>
    <w:rsid w:val="00BB6917"/>
    <w:rsid w:val="00BC1999"/>
    <w:rsid w:val="00BC285D"/>
    <w:rsid w:val="00BC4296"/>
    <w:rsid w:val="00BC44A2"/>
    <w:rsid w:val="00BC6153"/>
    <w:rsid w:val="00BC61CD"/>
    <w:rsid w:val="00BC6298"/>
    <w:rsid w:val="00BC62C3"/>
    <w:rsid w:val="00BD038E"/>
    <w:rsid w:val="00BD2529"/>
    <w:rsid w:val="00BD272F"/>
    <w:rsid w:val="00BD598C"/>
    <w:rsid w:val="00BD7AEB"/>
    <w:rsid w:val="00BE0542"/>
    <w:rsid w:val="00BE2FB1"/>
    <w:rsid w:val="00BE5E61"/>
    <w:rsid w:val="00BE64B5"/>
    <w:rsid w:val="00BE6ECE"/>
    <w:rsid w:val="00BF03EB"/>
    <w:rsid w:val="00BF278F"/>
    <w:rsid w:val="00BF4EE7"/>
    <w:rsid w:val="00BF5D15"/>
    <w:rsid w:val="00BF6B43"/>
    <w:rsid w:val="00BF7208"/>
    <w:rsid w:val="00C01035"/>
    <w:rsid w:val="00C03B2D"/>
    <w:rsid w:val="00C03C20"/>
    <w:rsid w:val="00C054C7"/>
    <w:rsid w:val="00C113BF"/>
    <w:rsid w:val="00C16784"/>
    <w:rsid w:val="00C222BF"/>
    <w:rsid w:val="00C22EE9"/>
    <w:rsid w:val="00C23EC6"/>
    <w:rsid w:val="00C25332"/>
    <w:rsid w:val="00C2637F"/>
    <w:rsid w:val="00C307D6"/>
    <w:rsid w:val="00C30B4B"/>
    <w:rsid w:val="00C3290A"/>
    <w:rsid w:val="00C3387C"/>
    <w:rsid w:val="00C34B0A"/>
    <w:rsid w:val="00C36EEA"/>
    <w:rsid w:val="00C371D5"/>
    <w:rsid w:val="00C402A6"/>
    <w:rsid w:val="00C40BB5"/>
    <w:rsid w:val="00C43F05"/>
    <w:rsid w:val="00C4655D"/>
    <w:rsid w:val="00C46A44"/>
    <w:rsid w:val="00C47133"/>
    <w:rsid w:val="00C477F3"/>
    <w:rsid w:val="00C508E4"/>
    <w:rsid w:val="00C5468E"/>
    <w:rsid w:val="00C54C77"/>
    <w:rsid w:val="00C54E4F"/>
    <w:rsid w:val="00C60581"/>
    <w:rsid w:val="00C61BE9"/>
    <w:rsid w:val="00C61C97"/>
    <w:rsid w:val="00C62834"/>
    <w:rsid w:val="00C63576"/>
    <w:rsid w:val="00C63F05"/>
    <w:rsid w:val="00C64B4D"/>
    <w:rsid w:val="00C64FB5"/>
    <w:rsid w:val="00C67B17"/>
    <w:rsid w:val="00C7142A"/>
    <w:rsid w:val="00C72476"/>
    <w:rsid w:val="00C74245"/>
    <w:rsid w:val="00C746FA"/>
    <w:rsid w:val="00C749FE"/>
    <w:rsid w:val="00C75831"/>
    <w:rsid w:val="00C84339"/>
    <w:rsid w:val="00C846DB"/>
    <w:rsid w:val="00C849EA"/>
    <w:rsid w:val="00C84E85"/>
    <w:rsid w:val="00C85D82"/>
    <w:rsid w:val="00C87130"/>
    <w:rsid w:val="00C87E56"/>
    <w:rsid w:val="00C953FB"/>
    <w:rsid w:val="00C9581C"/>
    <w:rsid w:val="00C97C82"/>
    <w:rsid w:val="00CA08D7"/>
    <w:rsid w:val="00CA0E93"/>
    <w:rsid w:val="00CA2544"/>
    <w:rsid w:val="00CA2B37"/>
    <w:rsid w:val="00CA3008"/>
    <w:rsid w:val="00CA3FF7"/>
    <w:rsid w:val="00CB0F42"/>
    <w:rsid w:val="00CB2CD8"/>
    <w:rsid w:val="00CB2E7E"/>
    <w:rsid w:val="00CB5A04"/>
    <w:rsid w:val="00CC0761"/>
    <w:rsid w:val="00CC1E17"/>
    <w:rsid w:val="00CC4326"/>
    <w:rsid w:val="00CC4686"/>
    <w:rsid w:val="00CC71B4"/>
    <w:rsid w:val="00CD088E"/>
    <w:rsid w:val="00CD0D59"/>
    <w:rsid w:val="00CD1363"/>
    <w:rsid w:val="00CD1620"/>
    <w:rsid w:val="00CD23AF"/>
    <w:rsid w:val="00CD3B46"/>
    <w:rsid w:val="00CD4BBA"/>
    <w:rsid w:val="00CD5B82"/>
    <w:rsid w:val="00CD6909"/>
    <w:rsid w:val="00CE06E3"/>
    <w:rsid w:val="00CE0EAA"/>
    <w:rsid w:val="00CE27E1"/>
    <w:rsid w:val="00CE3B71"/>
    <w:rsid w:val="00CE4379"/>
    <w:rsid w:val="00CE457E"/>
    <w:rsid w:val="00CE4FC8"/>
    <w:rsid w:val="00CE6A40"/>
    <w:rsid w:val="00CE6C5B"/>
    <w:rsid w:val="00CF02B1"/>
    <w:rsid w:val="00CF113C"/>
    <w:rsid w:val="00CF1900"/>
    <w:rsid w:val="00CF1B4D"/>
    <w:rsid w:val="00CF2B4D"/>
    <w:rsid w:val="00CF52F4"/>
    <w:rsid w:val="00CF5F3A"/>
    <w:rsid w:val="00D00B95"/>
    <w:rsid w:val="00D03E61"/>
    <w:rsid w:val="00D0472A"/>
    <w:rsid w:val="00D05F1A"/>
    <w:rsid w:val="00D068C3"/>
    <w:rsid w:val="00D1249E"/>
    <w:rsid w:val="00D13563"/>
    <w:rsid w:val="00D13A65"/>
    <w:rsid w:val="00D13C3D"/>
    <w:rsid w:val="00D162E1"/>
    <w:rsid w:val="00D22C1E"/>
    <w:rsid w:val="00D234CC"/>
    <w:rsid w:val="00D302AC"/>
    <w:rsid w:val="00D312BA"/>
    <w:rsid w:val="00D31746"/>
    <w:rsid w:val="00D31D11"/>
    <w:rsid w:val="00D3306D"/>
    <w:rsid w:val="00D346A9"/>
    <w:rsid w:val="00D3690F"/>
    <w:rsid w:val="00D40381"/>
    <w:rsid w:val="00D411E6"/>
    <w:rsid w:val="00D41F03"/>
    <w:rsid w:val="00D43E87"/>
    <w:rsid w:val="00D44153"/>
    <w:rsid w:val="00D443FF"/>
    <w:rsid w:val="00D50DF2"/>
    <w:rsid w:val="00D5115D"/>
    <w:rsid w:val="00D514A5"/>
    <w:rsid w:val="00D52BD5"/>
    <w:rsid w:val="00D57C08"/>
    <w:rsid w:val="00D57F45"/>
    <w:rsid w:val="00D6090F"/>
    <w:rsid w:val="00D64C79"/>
    <w:rsid w:val="00D658A9"/>
    <w:rsid w:val="00D65DDF"/>
    <w:rsid w:val="00D70462"/>
    <w:rsid w:val="00D727F0"/>
    <w:rsid w:val="00D75C3F"/>
    <w:rsid w:val="00D76320"/>
    <w:rsid w:val="00D766F7"/>
    <w:rsid w:val="00D800C9"/>
    <w:rsid w:val="00D8157D"/>
    <w:rsid w:val="00D8279D"/>
    <w:rsid w:val="00D82E7A"/>
    <w:rsid w:val="00D866A6"/>
    <w:rsid w:val="00D8741B"/>
    <w:rsid w:val="00D87DB3"/>
    <w:rsid w:val="00D90030"/>
    <w:rsid w:val="00D94305"/>
    <w:rsid w:val="00D94328"/>
    <w:rsid w:val="00DA16AE"/>
    <w:rsid w:val="00DA6308"/>
    <w:rsid w:val="00DA6EC7"/>
    <w:rsid w:val="00DB03AF"/>
    <w:rsid w:val="00DB03F4"/>
    <w:rsid w:val="00DB0983"/>
    <w:rsid w:val="00DB3743"/>
    <w:rsid w:val="00DB5E3A"/>
    <w:rsid w:val="00DC02E5"/>
    <w:rsid w:val="00DC0A9A"/>
    <w:rsid w:val="00DC1EB4"/>
    <w:rsid w:val="00DC1FE5"/>
    <w:rsid w:val="00DC4405"/>
    <w:rsid w:val="00DC4FAF"/>
    <w:rsid w:val="00DC5A17"/>
    <w:rsid w:val="00DC639E"/>
    <w:rsid w:val="00DC6752"/>
    <w:rsid w:val="00DC7D1C"/>
    <w:rsid w:val="00DD032D"/>
    <w:rsid w:val="00DD0A6A"/>
    <w:rsid w:val="00DD1C13"/>
    <w:rsid w:val="00DD4CDB"/>
    <w:rsid w:val="00DD6A35"/>
    <w:rsid w:val="00DD7C5E"/>
    <w:rsid w:val="00DE264A"/>
    <w:rsid w:val="00DE4F38"/>
    <w:rsid w:val="00DE62A6"/>
    <w:rsid w:val="00DE68D4"/>
    <w:rsid w:val="00DF0AA5"/>
    <w:rsid w:val="00DF14F3"/>
    <w:rsid w:val="00DF5D9B"/>
    <w:rsid w:val="00DF64A7"/>
    <w:rsid w:val="00DF67F4"/>
    <w:rsid w:val="00E004E5"/>
    <w:rsid w:val="00E00C93"/>
    <w:rsid w:val="00E02EBD"/>
    <w:rsid w:val="00E0415A"/>
    <w:rsid w:val="00E1075D"/>
    <w:rsid w:val="00E1571C"/>
    <w:rsid w:val="00E15924"/>
    <w:rsid w:val="00E17B79"/>
    <w:rsid w:val="00E212F8"/>
    <w:rsid w:val="00E22EA6"/>
    <w:rsid w:val="00E23514"/>
    <w:rsid w:val="00E23AB4"/>
    <w:rsid w:val="00E27869"/>
    <w:rsid w:val="00E3194B"/>
    <w:rsid w:val="00E32DC0"/>
    <w:rsid w:val="00E33C52"/>
    <w:rsid w:val="00E33FB8"/>
    <w:rsid w:val="00E341EA"/>
    <w:rsid w:val="00E34401"/>
    <w:rsid w:val="00E35136"/>
    <w:rsid w:val="00E36163"/>
    <w:rsid w:val="00E37C9D"/>
    <w:rsid w:val="00E37F3C"/>
    <w:rsid w:val="00E40A31"/>
    <w:rsid w:val="00E46646"/>
    <w:rsid w:val="00E47FCB"/>
    <w:rsid w:val="00E50265"/>
    <w:rsid w:val="00E50E43"/>
    <w:rsid w:val="00E51E31"/>
    <w:rsid w:val="00E525E5"/>
    <w:rsid w:val="00E55A89"/>
    <w:rsid w:val="00E57AFE"/>
    <w:rsid w:val="00E632A3"/>
    <w:rsid w:val="00E63583"/>
    <w:rsid w:val="00E63753"/>
    <w:rsid w:val="00E64ED2"/>
    <w:rsid w:val="00E66266"/>
    <w:rsid w:val="00E66C93"/>
    <w:rsid w:val="00E67A36"/>
    <w:rsid w:val="00E67EDB"/>
    <w:rsid w:val="00E71083"/>
    <w:rsid w:val="00E71DB2"/>
    <w:rsid w:val="00E72371"/>
    <w:rsid w:val="00E750F1"/>
    <w:rsid w:val="00E765E8"/>
    <w:rsid w:val="00E80852"/>
    <w:rsid w:val="00E822A7"/>
    <w:rsid w:val="00E83CCB"/>
    <w:rsid w:val="00E84EBE"/>
    <w:rsid w:val="00E91C21"/>
    <w:rsid w:val="00E91C6E"/>
    <w:rsid w:val="00E928CB"/>
    <w:rsid w:val="00E93248"/>
    <w:rsid w:val="00E945FE"/>
    <w:rsid w:val="00E97BCF"/>
    <w:rsid w:val="00EA1325"/>
    <w:rsid w:val="00EA1C75"/>
    <w:rsid w:val="00EA35D2"/>
    <w:rsid w:val="00EA37AF"/>
    <w:rsid w:val="00EA3BC2"/>
    <w:rsid w:val="00EA3C19"/>
    <w:rsid w:val="00EA4000"/>
    <w:rsid w:val="00EA4F59"/>
    <w:rsid w:val="00EA5ED9"/>
    <w:rsid w:val="00EA65AC"/>
    <w:rsid w:val="00EB0325"/>
    <w:rsid w:val="00EB03F0"/>
    <w:rsid w:val="00EB1330"/>
    <w:rsid w:val="00EB2097"/>
    <w:rsid w:val="00EB3167"/>
    <w:rsid w:val="00EB58AB"/>
    <w:rsid w:val="00EB6734"/>
    <w:rsid w:val="00EB6848"/>
    <w:rsid w:val="00EB687E"/>
    <w:rsid w:val="00EC4037"/>
    <w:rsid w:val="00EC4BE0"/>
    <w:rsid w:val="00EC7F75"/>
    <w:rsid w:val="00ED27AA"/>
    <w:rsid w:val="00ED4CA9"/>
    <w:rsid w:val="00ED6285"/>
    <w:rsid w:val="00EE2D6F"/>
    <w:rsid w:val="00EE425E"/>
    <w:rsid w:val="00EF465C"/>
    <w:rsid w:val="00EF5435"/>
    <w:rsid w:val="00EF554C"/>
    <w:rsid w:val="00F002E1"/>
    <w:rsid w:val="00F00B5C"/>
    <w:rsid w:val="00F01015"/>
    <w:rsid w:val="00F028FB"/>
    <w:rsid w:val="00F03828"/>
    <w:rsid w:val="00F040FD"/>
    <w:rsid w:val="00F04B76"/>
    <w:rsid w:val="00F06716"/>
    <w:rsid w:val="00F0728E"/>
    <w:rsid w:val="00F100F6"/>
    <w:rsid w:val="00F1025B"/>
    <w:rsid w:val="00F104E1"/>
    <w:rsid w:val="00F11BD4"/>
    <w:rsid w:val="00F12194"/>
    <w:rsid w:val="00F12A14"/>
    <w:rsid w:val="00F1331B"/>
    <w:rsid w:val="00F202CE"/>
    <w:rsid w:val="00F24689"/>
    <w:rsid w:val="00F25976"/>
    <w:rsid w:val="00F275BD"/>
    <w:rsid w:val="00F303F9"/>
    <w:rsid w:val="00F34169"/>
    <w:rsid w:val="00F3690C"/>
    <w:rsid w:val="00F371A1"/>
    <w:rsid w:val="00F37A07"/>
    <w:rsid w:val="00F4111F"/>
    <w:rsid w:val="00F420AD"/>
    <w:rsid w:val="00F45171"/>
    <w:rsid w:val="00F456C9"/>
    <w:rsid w:val="00F45FF5"/>
    <w:rsid w:val="00F476B3"/>
    <w:rsid w:val="00F47BE3"/>
    <w:rsid w:val="00F548A8"/>
    <w:rsid w:val="00F5495E"/>
    <w:rsid w:val="00F55470"/>
    <w:rsid w:val="00F6039B"/>
    <w:rsid w:val="00F6683B"/>
    <w:rsid w:val="00F66AD9"/>
    <w:rsid w:val="00F703C2"/>
    <w:rsid w:val="00F76D5D"/>
    <w:rsid w:val="00F77164"/>
    <w:rsid w:val="00F775FB"/>
    <w:rsid w:val="00F80652"/>
    <w:rsid w:val="00F8334F"/>
    <w:rsid w:val="00F8531C"/>
    <w:rsid w:val="00F86FA0"/>
    <w:rsid w:val="00F90514"/>
    <w:rsid w:val="00F9117D"/>
    <w:rsid w:val="00F96994"/>
    <w:rsid w:val="00F96A08"/>
    <w:rsid w:val="00F9723B"/>
    <w:rsid w:val="00FA289F"/>
    <w:rsid w:val="00FA324A"/>
    <w:rsid w:val="00FA3C88"/>
    <w:rsid w:val="00FA410E"/>
    <w:rsid w:val="00FA5149"/>
    <w:rsid w:val="00FA5315"/>
    <w:rsid w:val="00FA7BBC"/>
    <w:rsid w:val="00FB17A2"/>
    <w:rsid w:val="00FB1807"/>
    <w:rsid w:val="00FB2B02"/>
    <w:rsid w:val="00FB34A1"/>
    <w:rsid w:val="00FB3EF3"/>
    <w:rsid w:val="00FB4311"/>
    <w:rsid w:val="00FB43DA"/>
    <w:rsid w:val="00FB5A3B"/>
    <w:rsid w:val="00FB5E4A"/>
    <w:rsid w:val="00FB72AC"/>
    <w:rsid w:val="00FC1107"/>
    <w:rsid w:val="00FC148F"/>
    <w:rsid w:val="00FC19AC"/>
    <w:rsid w:val="00FC30EB"/>
    <w:rsid w:val="00FC3F17"/>
    <w:rsid w:val="00FC5034"/>
    <w:rsid w:val="00FC71DC"/>
    <w:rsid w:val="00FC786E"/>
    <w:rsid w:val="00FC7A92"/>
    <w:rsid w:val="00FD02BE"/>
    <w:rsid w:val="00FD25B1"/>
    <w:rsid w:val="00FD347E"/>
    <w:rsid w:val="00FD559E"/>
    <w:rsid w:val="00FD66BF"/>
    <w:rsid w:val="00FE03EB"/>
    <w:rsid w:val="00FE1DA0"/>
    <w:rsid w:val="00FE4396"/>
    <w:rsid w:val="00FE5674"/>
    <w:rsid w:val="00FF064B"/>
    <w:rsid w:val="00FF13C9"/>
    <w:rsid w:val="00FF24FC"/>
    <w:rsid w:val="00FF28D2"/>
    <w:rsid w:val="00FF5F1B"/>
    <w:rsid w:val="00FF70D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1331B"/>
    <w:rPr>
      <w:color w:val="808080"/>
    </w:rPr>
  </w:style>
  <w:style w:type="paragraph" w:customStyle="1" w:styleId="F0CBF9E077C54ED3A2425B19EF5EE726">
    <w:name w:val="F0CBF9E077C54ED3A2425B19EF5EE726"/>
    <w:rsid w:val="00C113BF"/>
    <w:pPr>
      <w:widowControl w:val="0"/>
      <w:jc w:val="both"/>
    </w:pPr>
  </w:style>
  <w:style w:type="paragraph" w:customStyle="1" w:styleId="000A7BFD95AE4C3396C27BE5CB7F87E2">
    <w:name w:val="000A7BFD95AE4C3396C27BE5CB7F87E2"/>
    <w:rsid w:val="00343D5A"/>
    <w:pPr>
      <w:widowControl w:val="0"/>
      <w:jc w:val="both"/>
    </w:pPr>
  </w:style>
  <w:style w:type="paragraph" w:customStyle="1" w:styleId="19AFBBA802494DE1AED3AD871E371D1A">
    <w:name w:val="19AFBBA802494DE1AED3AD871E371D1A"/>
    <w:rsid w:val="007F31D4"/>
    <w:pPr>
      <w:widowControl w:val="0"/>
      <w:jc w:val="both"/>
    </w:pPr>
  </w:style>
  <w:style w:type="paragraph" w:customStyle="1" w:styleId="6FDFD8324B8D48768F85FD09D03FA878">
    <w:name w:val="6FDFD8324B8D48768F85FD09D03FA878"/>
    <w:rsid w:val="007F31D4"/>
    <w:pPr>
      <w:widowControl w:val="0"/>
      <w:jc w:val="both"/>
    </w:pPr>
  </w:style>
  <w:style w:type="paragraph" w:customStyle="1" w:styleId="0BDA37DD9A654446BD98D23A718D6835">
    <w:name w:val="0BDA37DD9A654446BD98D23A718D6835"/>
    <w:rsid w:val="007F31D4"/>
    <w:pPr>
      <w:widowControl w:val="0"/>
      <w:jc w:val="both"/>
    </w:pPr>
  </w:style>
  <w:style w:type="paragraph" w:customStyle="1" w:styleId="4F08DBF1377B4EAF961046D949D2979B">
    <w:name w:val="4F08DBF1377B4EAF961046D949D2979B"/>
    <w:rsid w:val="007F31D4"/>
    <w:pPr>
      <w:widowControl w:val="0"/>
      <w:jc w:val="both"/>
    </w:pPr>
  </w:style>
  <w:style w:type="paragraph" w:customStyle="1" w:styleId="980E132BF23D4B619EECD5B74ABA3042">
    <w:name w:val="980E132BF23D4B619EECD5B74ABA3042"/>
    <w:rsid w:val="007F31D4"/>
    <w:pPr>
      <w:widowControl w:val="0"/>
      <w:jc w:val="both"/>
    </w:pPr>
  </w:style>
  <w:style w:type="paragraph" w:customStyle="1" w:styleId="07FB616BF42A49F7BC5E2937AA082916">
    <w:name w:val="07FB616BF42A49F7BC5E2937AA082916"/>
    <w:rsid w:val="007F31D4"/>
    <w:pPr>
      <w:widowControl w:val="0"/>
      <w:jc w:val="both"/>
    </w:pPr>
  </w:style>
  <w:style w:type="paragraph" w:customStyle="1" w:styleId="A55D2DA7B902419992AFC9AD7B5541D6">
    <w:name w:val="A55D2DA7B902419992AFC9AD7B5541D6"/>
    <w:rsid w:val="007F31D4"/>
    <w:pPr>
      <w:widowControl w:val="0"/>
      <w:jc w:val="both"/>
    </w:pPr>
  </w:style>
  <w:style w:type="paragraph" w:customStyle="1" w:styleId="82EDCDCDB7704F08A8B56DDCF0D08845">
    <w:name w:val="82EDCDCDB7704F08A8B56DDCF0D08845"/>
    <w:rsid w:val="003523A9"/>
    <w:pPr>
      <w:widowControl w:val="0"/>
      <w:jc w:val="both"/>
    </w:pPr>
  </w:style>
  <w:style w:type="paragraph" w:customStyle="1" w:styleId="8DE38478361444AABF31C2F8382A9D1C">
    <w:name w:val="8DE38478361444AABF31C2F8382A9D1C"/>
    <w:rsid w:val="00115A44"/>
    <w:pPr>
      <w:widowControl w:val="0"/>
      <w:jc w:val="both"/>
    </w:pPr>
  </w:style>
  <w:style w:type="paragraph" w:customStyle="1" w:styleId="73902B490D564AAB9D83936AE8FB790D">
    <w:name w:val="73902B490D564AAB9D83936AE8FB790D"/>
    <w:rsid w:val="0024412C"/>
    <w:pPr>
      <w:widowControl w:val="0"/>
      <w:jc w:val="both"/>
    </w:pPr>
  </w:style>
  <w:style w:type="paragraph" w:customStyle="1" w:styleId="2411FD0245AA42E2A140619B54C98ACE">
    <w:name w:val="2411FD0245AA42E2A140619B54C98ACE"/>
    <w:rsid w:val="00E51E31"/>
    <w:pPr>
      <w:widowControl w:val="0"/>
      <w:jc w:val="both"/>
    </w:pPr>
  </w:style>
  <w:style w:type="paragraph" w:customStyle="1" w:styleId="CF42BB8E1C204F3B97542F5FA54B213E">
    <w:name w:val="CF42BB8E1C204F3B97542F5FA54B213E"/>
    <w:rsid w:val="00E51E31"/>
    <w:pPr>
      <w:widowControl w:val="0"/>
      <w:jc w:val="both"/>
    </w:pPr>
  </w:style>
  <w:style w:type="paragraph" w:customStyle="1" w:styleId="7A9662F6EA814764AB3911F93FDDC5C3">
    <w:name w:val="7A9662F6EA814764AB3911F93FDDC5C3"/>
    <w:rsid w:val="00E51E31"/>
    <w:pPr>
      <w:widowControl w:val="0"/>
      <w:jc w:val="both"/>
    </w:pPr>
  </w:style>
  <w:style w:type="paragraph" w:customStyle="1" w:styleId="6FCCDBA7C3F64CF1A27BA37DE31F6CC4">
    <w:name w:val="6FCCDBA7C3F64CF1A27BA37DE31F6CC4"/>
    <w:rsid w:val="00E51E31"/>
    <w:pPr>
      <w:widowControl w:val="0"/>
      <w:jc w:val="both"/>
    </w:pPr>
  </w:style>
  <w:style w:type="paragraph" w:customStyle="1" w:styleId="AC58FD3337064D109CB1DCF76E5E0470">
    <w:name w:val="AC58FD3337064D109CB1DCF76E5E0470"/>
    <w:rsid w:val="00E51E31"/>
    <w:pPr>
      <w:widowControl w:val="0"/>
      <w:jc w:val="both"/>
    </w:pPr>
  </w:style>
  <w:style w:type="paragraph" w:customStyle="1" w:styleId="733F1D0959884A4FA2D6184D4A2A0A9A">
    <w:name w:val="733F1D0959884A4FA2D6184D4A2A0A9A"/>
    <w:rsid w:val="00E51E31"/>
    <w:pPr>
      <w:widowControl w:val="0"/>
      <w:jc w:val="both"/>
    </w:pPr>
  </w:style>
  <w:style w:type="paragraph" w:customStyle="1" w:styleId="520F3861B988460992EA9BB0ECB1B180">
    <w:name w:val="520F3861B988460992EA9BB0ECB1B180"/>
    <w:rsid w:val="00E51E31"/>
    <w:pPr>
      <w:widowControl w:val="0"/>
      <w:jc w:val="both"/>
    </w:pPr>
  </w:style>
  <w:style w:type="paragraph" w:customStyle="1" w:styleId="B7F9F58211DB4B8D83341E07207DF2E2">
    <w:name w:val="B7F9F58211DB4B8D83341E07207DF2E2"/>
    <w:rsid w:val="00E51E31"/>
    <w:pPr>
      <w:widowControl w:val="0"/>
      <w:jc w:val="both"/>
    </w:pPr>
  </w:style>
  <w:style w:type="paragraph" w:customStyle="1" w:styleId="F1B0F312830241558CC7635F51948185">
    <w:name w:val="F1B0F312830241558CC7635F51948185"/>
    <w:rsid w:val="00E51E31"/>
    <w:pPr>
      <w:widowControl w:val="0"/>
      <w:jc w:val="both"/>
    </w:pPr>
  </w:style>
  <w:style w:type="paragraph" w:customStyle="1" w:styleId="1C9411DFFBB84C449F95C522C22B0CD0">
    <w:name w:val="1C9411DFFBB84C449F95C522C22B0CD0"/>
    <w:rsid w:val="00E51E31"/>
    <w:pPr>
      <w:widowControl w:val="0"/>
      <w:jc w:val="both"/>
    </w:pPr>
  </w:style>
  <w:style w:type="paragraph" w:customStyle="1" w:styleId="B94D7AECE62944BA91B649DA08E56FAB">
    <w:name w:val="B94D7AECE62944BA91B649DA08E56FAB"/>
    <w:rsid w:val="00E51E31"/>
    <w:pPr>
      <w:widowControl w:val="0"/>
      <w:jc w:val="both"/>
    </w:pPr>
  </w:style>
  <w:style w:type="paragraph" w:customStyle="1" w:styleId="606EB48B61034404AE8FE8810BD72F33">
    <w:name w:val="606EB48B61034404AE8FE8810BD72F33"/>
    <w:rsid w:val="00E51E31"/>
    <w:pPr>
      <w:widowControl w:val="0"/>
      <w:jc w:val="both"/>
    </w:pPr>
  </w:style>
  <w:style w:type="paragraph" w:customStyle="1" w:styleId="B664313A2023463C98B3AA5C88C295E8">
    <w:name w:val="B664313A2023463C98B3AA5C88C295E8"/>
    <w:rsid w:val="00E51E31"/>
    <w:pPr>
      <w:widowControl w:val="0"/>
      <w:jc w:val="both"/>
    </w:pPr>
  </w:style>
  <w:style w:type="paragraph" w:customStyle="1" w:styleId="2C108BBA1A2F491AB9873B180E1AC402">
    <w:name w:val="2C108BBA1A2F491AB9873B180E1AC402"/>
    <w:rsid w:val="00E51E31"/>
    <w:pPr>
      <w:widowControl w:val="0"/>
      <w:jc w:val="both"/>
    </w:pPr>
  </w:style>
  <w:style w:type="paragraph" w:customStyle="1" w:styleId="041C33B33B9344C6B67F9049A9EA35CD">
    <w:name w:val="041C33B33B9344C6B67F9049A9EA35CD"/>
    <w:rsid w:val="00E51E31"/>
    <w:pPr>
      <w:widowControl w:val="0"/>
      <w:jc w:val="both"/>
    </w:pPr>
  </w:style>
  <w:style w:type="paragraph" w:customStyle="1" w:styleId="AE40DC49410A4655AEE6DAF958A0E5E6">
    <w:name w:val="AE40DC49410A4655AEE6DAF958A0E5E6"/>
    <w:rsid w:val="00505FE4"/>
    <w:pPr>
      <w:widowControl w:val="0"/>
      <w:jc w:val="both"/>
    </w:pPr>
  </w:style>
  <w:style w:type="paragraph" w:customStyle="1" w:styleId="BC104B0DEB7C42468DA396E8EC942812">
    <w:name w:val="BC104B0DEB7C42468DA396E8EC942812"/>
    <w:rsid w:val="00505FE4"/>
    <w:pPr>
      <w:widowControl w:val="0"/>
      <w:jc w:val="both"/>
    </w:pPr>
  </w:style>
  <w:style w:type="paragraph" w:customStyle="1" w:styleId="7858A1F404734D158164839AE6D116E9">
    <w:name w:val="7858A1F404734D158164839AE6D116E9"/>
    <w:rsid w:val="00B6098E"/>
    <w:pPr>
      <w:widowControl w:val="0"/>
      <w:jc w:val="both"/>
    </w:pPr>
  </w:style>
  <w:style w:type="paragraph" w:customStyle="1" w:styleId="D2E22D5BD8BD4D63BCA4722580C7698E">
    <w:name w:val="D2E22D5BD8BD4D63BCA4722580C7698E"/>
    <w:rsid w:val="00B6098E"/>
    <w:pPr>
      <w:widowControl w:val="0"/>
      <w:jc w:val="both"/>
    </w:pPr>
  </w:style>
  <w:style w:type="paragraph" w:customStyle="1" w:styleId="3F4FC42A99E741778199B9CE46A94E30">
    <w:name w:val="3F4FC42A99E741778199B9CE46A94E30"/>
    <w:rsid w:val="00136897"/>
    <w:pPr>
      <w:widowControl w:val="0"/>
      <w:jc w:val="both"/>
    </w:pPr>
  </w:style>
  <w:style w:type="paragraph" w:customStyle="1" w:styleId="31066CD0802340318F966052DDCAE7D5">
    <w:name w:val="31066CD0802340318F966052DDCAE7D5"/>
    <w:rsid w:val="00136897"/>
    <w:pPr>
      <w:widowControl w:val="0"/>
      <w:jc w:val="both"/>
    </w:pPr>
  </w:style>
  <w:style w:type="paragraph" w:customStyle="1" w:styleId="ADB9DD77204847FE84EFB227519A3471">
    <w:name w:val="ADB9DD77204847FE84EFB227519A3471"/>
    <w:rsid w:val="00136897"/>
    <w:pPr>
      <w:widowControl w:val="0"/>
      <w:jc w:val="both"/>
    </w:pPr>
  </w:style>
  <w:style w:type="paragraph" w:customStyle="1" w:styleId="89CA5D3D934E410F850ECF457EA5EDAB">
    <w:name w:val="89CA5D3D934E410F850ECF457EA5EDAB"/>
    <w:rsid w:val="00AF7B95"/>
    <w:pPr>
      <w:widowControl w:val="0"/>
      <w:jc w:val="both"/>
    </w:pPr>
  </w:style>
  <w:style w:type="paragraph" w:customStyle="1" w:styleId="A5C0C8425D3F446E9285F79368EB680D">
    <w:name w:val="A5C0C8425D3F446E9285F79368EB680D"/>
    <w:rsid w:val="00AF7B95"/>
    <w:pPr>
      <w:widowControl w:val="0"/>
      <w:jc w:val="both"/>
    </w:pPr>
  </w:style>
  <w:style w:type="paragraph" w:customStyle="1" w:styleId="B4A2893E0B274B278631E4B3A51666A7">
    <w:name w:val="B4A2893E0B274B278631E4B3A51666A7"/>
    <w:rsid w:val="00AF7B95"/>
    <w:pPr>
      <w:widowControl w:val="0"/>
      <w:jc w:val="both"/>
    </w:pPr>
  </w:style>
  <w:style w:type="paragraph" w:customStyle="1" w:styleId="53DCC73BC65F4561BB303D5384919495">
    <w:name w:val="53DCC73BC65F4561BB303D5384919495"/>
    <w:rsid w:val="00AF7B95"/>
    <w:pPr>
      <w:widowControl w:val="0"/>
      <w:jc w:val="both"/>
    </w:pPr>
  </w:style>
  <w:style w:type="paragraph" w:customStyle="1" w:styleId="AD7DFDF36E4C477F90F87B1058342F0C">
    <w:name w:val="AD7DFDF36E4C477F90F87B1058342F0C"/>
    <w:rsid w:val="00AF7B95"/>
    <w:pPr>
      <w:widowControl w:val="0"/>
      <w:jc w:val="both"/>
    </w:pPr>
  </w:style>
  <w:style w:type="paragraph" w:customStyle="1" w:styleId="FF5AFB8DB9A04165B3D418FF4D423AAB">
    <w:name w:val="FF5AFB8DB9A04165B3D418FF4D423AAB"/>
    <w:rsid w:val="00AF7B95"/>
    <w:pPr>
      <w:widowControl w:val="0"/>
      <w:jc w:val="both"/>
    </w:pPr>
  </w:style>
  <w:style w:type="paragraph" w:customStyle="1" w:styleId="F6DA7BE587784DB38083D1EFEEE846B4">
    <w:name w:val="F6DA7BE587784DB38083D1EFEEE846B4"/>
    <w:rsid w:val="002F1C8F"/>
    <w:pPr>
      <w:widowControl w:val="0"/>
      <w:jc w:val="both"/>
    </w:pPr>
  </w:style>
  <w:style w:type="paragraph" w:customStyle="1" w:styleId="4B3CAC6B3D984632A20E26B98D73DC11">
    <w:name w:val="4B3CAC6B3D984632A20E26B98D73DC11"/>
    <w:rsid w:val="000B129C"/>
    <w:pPr>
      <w:widowControl w:val="0"/>
      <w:jc w:val="both"/>
    </w:pPr>
  </w:style>
  <w:style w:type="paragraph" w:customStyle="1" w:styleId="E4C3B87BB07440E491D610A6D09CF136">
    <w:name w:val="E4C3B87BB07440E491D610A6D09CF136"/>
    <w:rsid w:val="000B129C"/>
    <w:pPr>
      <w:widowControl w:val="0"/>
      <w:jc w:val="both"/>
    </w:pPr>
  </w:style>
  <w:style w:type="paragraph" w:customStyle="1" w:styleId="B346F7F622B54A5192B4F2F84039F7EA">
    <w:name w:val="B346F7F622B54A5192B4F2F84039F7EA"/>
    <w:rsid w:val="000B129C"/>
    <w:pPr>
      <w:widowControl w:val="0"/>
      <w:jc w:val="both"/>
    </w:pPr>
  </w:style>
  <w:style w:type="paragraph" w:customStyle="1" w:styleId="A1EAD2F0B5C74F27BB473CDC3EAFBAB3">
    <w:name w:val="A1EAD2F0B5C74F27BB473CDC3EAFBAB3"/>
    <w:rsid w:val="000B129C"/>
    <w:pPr>
      <w:widowControl w:val="0"/>
      <w:jc w:val="both"/>
    </w:pPr>
  </w:style>
  <w:style w:type="paragraph" w:customStyle="1" w:styleId="B91E07F00E844CD096000B1BCAD01BDE">
    <w:name w:val="B91E07F00E844CD096000B1BCAD01BDE"/>
    <w:rsid w:val="000B129C"/>
    <w:pPr>
      <w:widowControl w:val="0"/>
      <w:jc w:val="both"/>
    </w:pPr>
  </w:style>
  <w:style w:type="paragraph" w:customStyle="1" w:styleId="59CB355C90614E7D88BDFBD0878BB31E">
    <w:name w:val="59CB355C90614E7D88BDFBD0878BB31E"/>
    <w:rsid w:val="000B129C"/>
    <w:pPr>
      <w:widowControl w:val="0"/>
      <w:jc w:val="both"/>
    </w:pPr>
  </w:style>
  <w:style w:type="paragraph" w:customStyle="1" w:styleId="95899BECAA6B4B6ABE47D58E6026E967">
    <w:name w:val="95899BECAA6B4B6ABE47D58E6026E967"/>
    <w:rsid w:val="006B3A60"/>
    <w:pPr>
      <w:widowControl w:val="0"/>
      <w:jc w:val="both"/>
    </w:pPr>
  </w:style>
  <w:style w:type="paragraph" w:customStyle="1" w:styleId="7047CAFD304C4276AFA05B2DBB26B395">
    <w:name w:val="7047CAFD304C4276AFA05B2DBB26B395"/>
    <w:rsid w:val="006B3A60"/>
    <w:pPr>
      <w:widowControl w:val="0"/>
      <w:jc w:val="both"/>
    </w:pPr>
  </w:style>
  <w:style w:type="paragraph" w:customStyle="1" w:styleId="020CB09DA6F5467582466FF4324C720C">
    <w:name w:val="020CB09DA6F5467582466FF4324C720C"/>
    <w:rsid w:val="006B3A60"/>
    <w:pPr>
      <w:widowControl w:val="0"/>
      <w:jc w:val="both"/>
    </w:pPr>
  </w:style>
  <w:style w:type="paragraph" w:customStyle="1" w:styleId="8C182B4ED28E483B9096CFFB3A4EC07F">
    <w:name w:val="8C182B4ED28E483B9096CFFB3A4EC07F"/>
    <w:rsid w:val="00D50DF2"/>
    <w:pPr>
      <w:widowControl w:val="0"/>
      <w:jc w:val="both"/>
    </w:pPr>
  </w:style>
  <w:style w:type="paragraph" w:customStyle="1" w:styleId="7C1EB0964A91473C95477A6DC95BFFF2">
    <w:name w:val="7C1EB0964A91473C95477A6DC95BFFF2"/>
    <w:rsid w:val="00D50DF2"/>
    <w:pPr>
      <w:widowControl w:val="0"/>
      <w:jc w:val="both"/>
    </w:pPr>
  </w:style>
  <w:style w:type="paragraph" w:customStyle="1" w:styleId="416771FBB0924CBB8A635AAFC582CCF8">
    <w:name w:val="416771FBB0924CBB8A635AAFC582CCF8"/>
    <w:rsid w:val="00D50DF2"/>
    <w:pPr>
      <w:widowControl w:val="0"/>
      <w:jc w:val="both"/>
    </w:pPr>
  </w:style>
  <w:style w:type="paragraph" w:customStyle="1" w:styleId="A30987FA384B4EDA8EEFAEF48744ADE8">
    <w:name w:val="A30987FA384B4EDA8EEFAEF48744ADE8"/>
    <w:rsid w:val="00D50DF2"/>
    <w:pPr>
      <w:widowControl w:val="0"/>
      <w:jc w:val="both"/>
    </w:pPr>
  </w:style>
  <w:style w:type="paragraph" w:customStyle="1" w:styleId="ADBAA66974164E80B8D6C55F91A8B85B">
    <w:name w:val="ADBAA66974164E80B8D6C55F91A8B85B"/>
    <w:rsid w:val="00D31D11"/>
    <w:pPr>
      <w:widowControl w:val="0"/>
      <w:jc w:val="both"/>
    </w:pPr>
  </w:style>
  <w:style w:type="paragraph" w:customStyle="1" w:styleId="C7B34FC2AF6C4B7E9B0694CE7A60A60A">
    <w:name w:val="C7B34FC2AF6C4B7E9B0694CE7A60A60A"/>
    <w:rsid w:val="00991779"/>
    <w:pPr>
      <w:widowControl w:val="0"/>
      <w:jc w:val="both"/>
    </w:pPr>
  </w:style>
  <w:style w:type="paragraph" w:customStyle="1" w:styleId="760ED63D52124E9A814E29CE53847D71">
    <w:name w:val="760ED63D52124E9A814E29CE53847D71"/>
    <w:rsid w:val="00F1331B"/>
    <w:pPr>
      <w:widowControl w:val="0"/>
      <w:jc w:val="both"/>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sections xmlns:sc="http://mapping.word.org/2014/section/customize"/>
</file>

<file path=customXml/item2.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江苏吴中实业股份有限公司</clcid-cgi:GongSiFaDingZhongWenMingCheng>
  <clcid-mr:GongSiFuZeRenXingMing xmlns:clcid-mr="clcid-mr">赵唯一、钱群英</clcid-mr:GongSiFuZeRenXingMing>
  <clcid-mr:ZhuGuanKuaiJiGongZuoFuZeRenXingMing xmlns:clcid-mr="clcid-mr">孙曦</clcid-mr:ZhuGuanKuaiJiGongZuoFuZeRenXingMing>
  <clcid-mr:KuaiJiJiGouFuZeRenXingMing xmlns:clcid-mr="clcid-mr">钟素芳</clcid-mr:KuaiJiJiGouFuZeRenXingMing>
  <clcid-cgi:GongSiFaDingDaiBiaoRen xmlns:clcid-cgi="clcid-cgi">钱群英</clcid-cgi:GongSiFaDingDaiBiaoRen>
  <clcid-ci-ar:DanWeiKouChuFeiJingChangXingSunYiXiangMuHeJinE xmlns:clcid-ci-ar="clcid-ci-ar">1</clcid-ci-ar:DanWeiKouChuFeiJingChangXingSunYiXiangMuHeJinE>
  <clcid-ci-ar:BiZhongKouChuFeiJingChangXingSunYiXiangMuHeJinE xmlns:clcid-ci-ar="clcid-ci-ar">CNY</clcid-ci-ar:BiZhongKouChuFeiJingChangXingSunYiXiangMuHeJinE>
  <clcid-pte:FeiLiuDongXingZiChanChuZhiSunYiBaoKuoYiJiTiZiChanJianZhiZhunBeiDeChongXiaoBuFenFeiJingChangXingSunYiXiangMu xmlns:clcid-pte="clcid-pte">79,519,699.54</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其中，公司转让江苏中吴置业有限公司100%的股权共产生投资收益80,210,852.03元</clcid-pte:FeiLiuDongXingZiChanChuZhiSunYiBaoKuoYiJiTiZiChanJianZhiZhunBeiDeChongXiaoBuFenFeiJingChangXingSunYiXiangMuShuoMing>
  <clcid-pte:FeiJingChangXingSunYiZhongYueQuanShenPiHuoWuZhengShiPiZhunWenJianDeShuiShouFanHuanJianMianShuoMing xmlns:clcid-pte="clcid-pte">　</clcid-pte:FeiJingChangXingSunYiZhongYueQuanShenPiHuoWuZhengShiPiZhunWenJianDeShuiShouFanHuanJianMianShuoMing>
  <clcid-pte:FeiJingChangXingSunYiZhongGeZhongXingShiDeZhengFuBuTie xmlns:clcid-pte="clcid-pte">17,650,580.85</clcid-pte:FeiJingChangXingSunYiZhongGeZhongXingShiDeZhengFuBuTie>
  <clcid-pte:FeiJingChangXingSunYiZhongGeZhongXingShiDeZhengFuBuTieShuoMing xmlns:clcid-pte="clcid-pte"> </clcid-pte:FeiJingChangXingSunYiZhongGeZhongXingShiDeZhengFuBuTieShuoMing>
  <clcid-pte:JiRuDangQiSunYiDeDuiFeiJinRongQiYeShouQuDeZiJinZhanYongFeiFeiJingChangXingSunYiXiangMu xmlns:clcid-pte="clcid-pte"/>
  <clcid-pte:JiRuDangQiSunYiDeDuiFeiJinRongQiYeShouQuDeZiJinZhanYongFeiFeiJingChangXingSunYiXiangMuShuoMing xmlns:clcid-pte="clcid-pte">　</clcid-pte:JiRuDangQiSunYiDeDuiFeiJinRongQiYeShouQuDeZiJinZhanYongFeiFeiJingChangXingSunYiXiangMuShuoMing>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QiYeHeBingDeHeBingChengBenXiaoYuHeBingShiYingXiangYouBeiHeBingDanWeiKeBianRenJingZiChanGongYunJiaZhiChanShengDeSunYiShuoMing>
  <clcid-pte:FeiJingChangXingSunYiZhongZiChanZhiHuanSunYi xmlns:clcid-pte="clcid-pte"/>
  <clcid-pte:FeiJingChangXingSunYiZhongZiChanZhiHuanSunYiShuoMing xmlns:clcid-pte="clcid-pte">　</clcid-pte:FeiJingChangXingSunYiZhongZiChanZhiHuanSunYiShuoMing>
  <clcid-pte:WeiTuoTaRenTouZiHuoGuanLiZiChanDeSunYiFeiJingChangXingSunYiXiangMu xmlns:clcid-pte="clcid-pte">26,022,404.09</clcid-pte:WeiTuoTaRenTouZiHuoGuanLiZiChanDeSunYiFeiJingChangXingSunYiXiangMu>
  <clcid-pte:WeiTuoTaRenTouZiHuoGuanLiZiChanDeSunYiFeiJingChangXingSunYiXiangMuShuoMing xmlns:clcid-pte="clcid-pte">理财产品收益</clcid-pte:WeiTuoTaRenTouZiHuoGuanLiZiChanDeSunYiFeiJingChangXingSunYiXiangMuShuoMing>
  <clcid-pte:FeiJingChangXingSunYiZhongJiTiDeGeXiangZiChanJianZhiZhunBei xmlns:clcid-pte="clcid-pte"/>
  <clcid-pte:FeiJingChangXingSunYiZhongJiTiDeGeXiangZiChanJianZhiZhunBeiShuoMing xmlns:clcid-pte="clcid-pte">　</clcid-pte:FeiJingChangXingSunYiZhongJiTiDeGeXiangZiChanJianZhiZhunBeiShuoMing>
  <clcid-pte:FeiJingChangXingSunYiZhongZhaiWuZhongZuSunYi xmlns:clcid-pte="clcid-pte">3,496,863.07</clcid-pte:FeiJingChangXingSunYiZhongZhaiWuZhongZuSunYi>
  <clcid-pte:FeiJingChangXingSunYiZhongZhaiWuZhongZuSunYiShuoMing xmlns:clcid-pte="clcid-pte">主要为本公司下属子公司响水恒利达科技化工有限公司债务重组利得</clcid-pte:FeiJingChangXingSunYiZhongZhaiWuZhongZuSunYiShuoMing>
  <clcid-pte:QiYeZhongZuFeiYongRuAnZhiZhiGongDeZhiChuZhengHeFeiYongDeng xmlns:clcid-pte="clcid-pte"/>
  <clcid-pte:QiYeZhongZuFeiYongRuAnZhiZhiGongDeZhiChuZhengHeFeiYongDengShuoMing xmlns:clcid-pte="clcid-pte">　</clcid-pte:QiYeZhongZuFeiYongRuAnZhiZhiGongDeZhiChuZhengHeFeiYongDengShuoMing>
  <clcid-pte:FeiJingChangXingSunYiZhongJiaoYiJiaGeXianShiGongYunDeJiaoYiChanShengDeSunYi xmlns:clcid-pte="clcid-pte"/>
  <clcid-pte:FeiJingChangXingSunYiZhongJiaoYiJiaGeXianShiGongYunDeJiaoYiChanShengDeSunYiShuoMing xmlns:clcid-pte="clcid-pte">　</clcid-pte:FeiJingChangXingSunYiZhongJiaoYiJiaGeXianShiGongYunDeJiaoYiChanShengDeSunYiShuoMing>
  <clcid-pte:TongYiKongZhiXiaQiYeHeBingChanShengDeZiGongSiQiChuZhiHeBingRiDeDangQiJingSunYi xmlns:clcid-pte="clcid-pte"/>
  <clcid-pte:TongYiKongZhiXiaQiYeHeBingChanShengDeZiGongSiQiChuZhiHeBingRiDeDangQiJingSunYiShuoMing xmlns:clcid-pte="clcid-pte">　</clcid-pte:TongYiKongZhiXiaQiYeHeBingChanShengDeZiGongSiQiChuZhiHeBingRiDeDangQiJingSunYiShuoMing>
  <clcid-pte:YuGongSiZhuYingYeWuWuGuanDeYuJiFuZhaiChanShengDeSunYi xmlns:clcid-pte="clcid-pte"/>
  <clcid-pte:YuGongSiZhuYingYeWuWuGuanDeYuJiFuZhaiChanShengDeSunYiShuoMing xmlns:clcid-pte="clcid-pte">　</clcid-pte:YuGongSiZhuYingYeWuWuGuanDeYuJiFuZhaiChanShengDeSunYiShuoMing>
  <clcid-pte:ChuGongSiJingYingYeWuXiangGuanDeYouXiaoTaoQiBaoZhiYeWuWaiChiYouJiChuZhiJiaoYiXingJinRongZiChanJinRongFuZhaiChanShengDeGongYunJiaZhiBianDongSunYiYiHeKeGongChuShouJinRongZiChanQuDeDeTouZiShouYi xmlns:clcid-pte="clcid-pte"/>
  <clcid-pte:ChuGongSiJingYingYeWuXiangGuanDeYouXiaoTaoQiBaoZhiYeWuWaiChiYouJiChuZhiJiaoYiXingJinRongZiChanJinRongFuZhaiChanShengDeGongYunJiaZhiBianDongSunYiYiHeKeGongChuShouJinRongZiChanQuDeDeTouZiShouYiShuoMing xmlns:clcid-pte="clcid-pte">　</clcid-pte:ChuGongSiJingYingYeWuXiangGuanDeYouXiaoTaoQiBaoZhiYeWuWaiChiYouJiChuZhiJiaoYiXingJinRongZiChanJinRongFuZhaiChanShengDeGongYunJiaZhiBianDongSunYiYiHeKeGongChuShouJinRongZiChanQuDeDeTouZiShouYiShuoMing>
  <clcid-pte:DanDuJinXingJianZhiCeShiDeYingShouKuanXiangJianZhiZhunBeiZhuanHui xmlns:clcid-pte="clcid-pte"/>
  <clcid-pte:DanDuJinXingJianZhiCeShiDeYingShouKuanXiangJianZhiZhunBeiZhuanHuiShuoMing xmlns:clcid-pte="clcid-pte">　</clcid-pte:DanDuJinXingJianZhiCeShiDeYingShouKuanXiangJianZhiZhunBeiZhuanHuiShuoMing>
  <clcid-pte:DuiWaiWeiTuoDaiKuanQuDeDeSunYi xmlns:clcid-pte="clcid-pte"/>
  <clcid-pte:DuiWaiWeiTuoDaiKuanQuDeDeSunYiShuoMing xmlns:clcid-pte="clcid-pte">　</clcid-pte:DuiWaiWeiTuoDaiKuanQuDeDeSunYiShuoMing>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CaiYongGongYunJiaZhiMoShiJinXingHouXuJiLiangDeTouZiXingFangDiChanGongYunJiaZhiBianDongChanShengDeSunYiShuoMing>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GenJuShuiShouKuaiJiDengFaLvFaGuiDeYaoQiuDuiDangQiSunYiJinXingYiCiXingTiaoZhengDuiDangQiSunYiDeYingXiangShuoMing>
  <clcid-pte:ShouTuoJingYingQuDeDeTuoGuanFeiShouRu xmlns:clcid-pte="clcid-pte"/>
  <clcid-pte:ShouTuoJingYingQuDeDeTuoGuanFeiShouRuShuoMing xmlns:clcid-pte="clcid-pte">　</clcid-pte:ShouTuoJingYingQuDeDeTuoGuanFeiShouRuShuoMing>
  <clcid-pte:ChuShangShuGeXiangZhiWaiDeQiTaYingYeWaiShouZhiJingE xmlns:clcid-pte="clcid-pte">-32,338,845.49</clcid-pte:ChuShangShuGeXiangZhiWaiDeQiTaYingYeWaiShouZhiJingE>
  <clcid-pte:ChuShangShuGeXiangZhiWaiDeQiTaYingYeWaiShouZhiJingEShuoMing xmlns:clcid-pte="clcid-pte">主要为本公司下属子公司响水恒利达科技化工有限公司因停工造成的损失</clcid-pte:ChuShangShuGeXiangZhiWaiDeQiTaYingYeWaiShouZhiJingEShuoMing>
  <clcid-pte:QiTaFeiJingChangXingSunYiXiangMu xmlns:clcid-pte="clcid-pte"/>
  <clcid-pte:QiTaFeiJingChangXingSunYiXiangMuShuoMing xmlns:clcid-pte="clcid-pte">　</clcid-pte:QiTaFeiJingChangXingSunYiXiangMuShuoMing>
  <clcid-pte:FeiJingChangXingSunYiXiangMuZhongShaoShuGuDongQuanYiYingXiangE xmlns:clcid-pte="clcid-pte"/>
  <clcid-pte:FeiJingChangXingSunYiXiangMuZhongShaoShuGuDongQuanYiYingXiangEShuoMing xmlns:clcid-pte="clcid-pte">　</clcid-pte:FeiJingChangXingSunYiXiangMuZhongShaoShuGuDongQuanYiYingXiangEShuoMing>
  <clcid-pte:FeiJingChangXingSunYiDeKouChuXiangMuDuiSuoDeShuiDeYingXiang xmlns:clcid-pte="clcid-pte">-8,966,096.60</clcid-pte:FeiJingChangXingSunYiDeKouChuXiangMuDuiSuoDeShuiDeYingXiang>
  <clcid-pte:FeiJingChangXingSunYiDeKouChuXiangMuDuiSuoDeShuiDeYingXiangShuoMing xmlns:clcid-pte="clcid-pte">　</clcid-pte:FeiJingChangXingSunYiDeKouChuXiangMuDuiSuoDeShuiDeYingXiangShuoMing>
  <clcid-pte:KouChuDeFeiJingChangXingSunYiHeJi xmlns:clcid-pte="clcid-pte">136,686,720.20</clcid-pte:KouChuDeFeiJingChangXingSunYiHeJi>
  <clcid-pte:KouChuDeFeiJingChangXingSunYiHeJiShuoMing xmlns:clcid-pte="clcid-pte">　</clcid-pte:KouChuDeFeiJingChangXingSunYiHeJiShuoMing>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JiuZhiZaoZhiZaoFeiYongTongBi/>
  <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51,302,114.74</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
  <clcid-pte:DanDuJinXingJianZhiCeShiDeYingShouKuanXiangHeTongZiChanJianZhiZhunBeiZhuanHuiFeiJingChangXingSunYiXiangMu/>
  <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注销回购股份的投资收益</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
  <clcid-pte:DanDuJinXingJianZhiCeShiDeYingShouKuanXiangHeTongZiChanJianZhiZhunBeiZhuanHuiDeShuoMingFeiJingChangXingSunYiXiangMu/>
</b:binding>
</file>

<file path=customXml/item3.xml><?xml version="1.0" encoding="utf-8"?>
<m:mapping xmlns:m="http://mapping.word.org/2012/mapping">
  <m:sm4><![CDATA[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]]></m:sm4>
</m:mapping>
</file>

<file path=customXml/item4.xml><?xml version="1.0" encoding="utf-8"?>
<t:template xmlns:t="http://mapping.word.org/2012/template">
  <t:sse><![CDATA[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]]></t:sse>
</t:templat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2.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3.xml><?xml version="1.0" encoding="utf-8"?>
<ds:datastoreItem xmlns:ds="http://schemas.openxmlformats.org/officeDocument/2006/customXml" ds:itemID="{2452F58D-F919-48B2-A2EE-7AE88C1E8A84}">
  <ds:schemaRefs>
    <ds:schemaRef ds:uri="http://mapping.word.org/2012/mapping"/>
  </ds:schemaRefs>
</ds:datastoreItem>
</file>

<file path=customXml/itemProps4.xml><?xml version="1.0" encoding="utf-8"?>
<ds:datastoreItem xmlns:ds="http://schemas.openxmlformats.org/officeDocument/2006/customXml" ds:itemID="{90950F49-8A24-40CA-97BE-DD8F52D6782E}">
  <ds:schemaRefs>
    <ds:schemaRef ds:uri="http://mapping.word.org/2012/template"/>
  </ds:schemaRefs>
</ds:datastoreItem>
</file>

<file path=customXml/itemProps5.xml><?xml version="1.0" encoding="utf-8"?>
<ds:datastoreItem xmlns:ds="http://schemas.openxmlformats.org/officeDocument/2006/customXml" ds:itemID="{C41D0FF3-58BE-4EF6-8EEF-CCAEB20FB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Template>
  <TotalTime>4981</TotalTime>
  <Pages>223</Pages>
  <Words>40589</Words>
  <Characters>231358</Characters>
  <Application>Microsoft Office Word</Application>
  <DocSecurity>0</DocSecurity>
  <Lines>1927</Lines>
  <Paragraphs>542</Paragraphs>
  <ScaleCrop>false</ScaleCrop>
  <Company>Sky123.Org</Company>
  <LinksUpToDate>false</LinksUpToDate>
  <CharactersWithSpaces>271405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creator>czq</dc:creator>
  <cp:lastModifiedBy>李锐</cp:lastModifiedBy>
  <cp:revision>372</cp:revision>
  <cp:lastPrinted>2020-03-13T02:23:00Z</cp:lastPrinted>
  <dcterms:created xsi:type="dcterms:W3CDTF">2020-02-24T00:31:00Z</dcterms:created>
  <dcterms:modified xsi:type="dcterms:W3CDTF">2020-03-13T05:28:00Z</dcterms:modified>
</cp:coreProperties>
</file>